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F2604D4" w14:textId="52BECE1B" w:rsidR="00E05A62" w:rsidRPr="007237EC" w:rsidRDefault="00FD55A1" w:rsidP="00E05A62">
      <w:pPr>
        <w:widowControl w:val="0"/>
        <w:spacing w:after="200" w:line="276" w:lineRule="auto"/>
        <w:jc w:val="center"/>
        <w:rPr>
          <w:rFonts w:eastAsia="Calibri" w:cs="Times New Roman"/>
          <w:b/>
        </w:rPr>
      </w:pPr>
      <w:r>
        <w:rPr>
          <w:rFonts w:eastAsia="Calibri"/>
          <w:b/>
          <w:noProof/>
        </w:rPr>
        <w:t xml:space="preserve"> </w:t>
      </w:r>
      <w:r w:rsidR="00290BF3" w:rsidRPr="00290BF3">
        <w:rPr>
          <w:rFonts w:eastAsia="Calibri"/>
          <w:b/>
          <w:noProof/>
        </w:rPr>
        <w:t xml:space="preserve"> </w:t>
      </w:r>
      <w:r w:rsidR="00641A6E" w:rsidRPr="007237EC">
        <w:rPr>
          <w:noProof/>
        </w:rPr>
        <w:drawing>
          <wp:inline distT="0" distB="0" distL="0" distR="0" wp14:anchorId="5C6B30D8" wp14:editId="173DBA12">
            <wp:extent cx="1661160" cy="20955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61160" cy="2095500"/>
                    </a:xfrm>
                    <a:prstGeom prst="rect">
                      <a:avLst/>
                    </a:prstGeom>
                    <a:noFill/>
                    <a:ln>
                      <a:noFill/>
                    </a:ln>
                  </pic:spPr>
                </pic:pic>
              </a:graphicData>
            </a:graphic>
          </wp:inline>
        </w:drawing>
      </w:r>
    </w:p>
    <w:p w14:paraId="06406B50" w14:textId="77777777" w:rsidR="00E05A62" w:rsidRPr="007237EC" w:rsidRDefault="00E05A62" w:rsidP="00E05A62">
      <w:pPr>
        <w:widowControl w:val="0"/>
        <w:spacing w:after="200" w:line="276" w:lineRule="auto"/>
        <w:jc w:val="center"/>
        <w:rPr>
          <w:rFonts w:eastAsia="Calibri" w:cs="Times New Roman"/>
          <w:b/>
        </w:rPr>
      </w:pPr>
    </w:p>
    <w:p w14:paraId="70617E4D" w14:textId="77777777" w:rsidR="00CB4B42" w:rsidRPr="007237EC" w:rsidRDefault="00CB4B42" w:rsidP="00E05A62">
      <w:pPr>
        <w:widowControl w:val="0"/>
        <w:spacing w:after="200" w:line="276" w:lineRule="auto"/>
        <w:jc w:val="center"/>
        <w:rPr>
          <w:rFonts w:eastAsia="Calibri" w:cs="Times New Roman"/>
          <w:b/>
        </w:rPr>
      </w:pPr>
    </w:p>
    <w:p w14:paraId="6737508C" w14:textId="77777777" w:rsidR="00E05A62" w:rsidRPr="007237EC" w:rsidRDefault="00E05A62" w:rsidP="00E05A62">
      <w:pPr>
        <w:widowControl w:val="0"/>
        <w:spacing w:after="200" w:line="276" w:lineRule="auto"/>
        <w:jc w:val="center"/>
        <w:rPr>
          <w:rFonts w:eastAsia="Calibri" w:cs="Times New Roman"/>
          <w:b/>
        </w:rPr>
      </w:pPr>
    </w:p>
    <w:p w14:paraId="5019FF5F" w14:textId="77777777" w:rsidR="00E05A62" w:rsidRPr="007237EC" w:rsidRDefault="00E05A62" w:rsidP="00E05A62">
      <w:pPr>
        <w:widowControl w:val="0"/>
        <w:spacing w:after="200" w:line="276" w:lineRule="auto"/>
        <w:jc w:val="center"/>
        <w:rPr>
          <w:rFonts w:eastAsia="Calibri" w:cs="Times New Roman"/>
          <w:b/>
          <w:sz w:val="60"/>
          <w:szCs w:val="60"/>
        </w:rPr>
      </w:pPr>
      <w:r w:rsidRPr="007237EC">
        <w:rPr>
          <w:rFonts w:eastAsia="Calibri" w:cs="Times New Roman"/>
          <w:b/>
          <w:sz w:val="60"/>
          <w:szCs w:val="60"/>
        </w:rPr>
        <w:t>Актуализированная схема теплоснабжения</w:t>
      </w:r>
    </w:p>
    <w:p w14:paraId="1E21B6B2" w14:textId="77777777" w:rsidR="00641A6E" w:rsidRPr="007237EC" w:rsidRDefault="00E05A62" w:rsidP="00E05A62">
      <w:pPr>
        <w:widowControl w:val="0"/>
        <w:spacing w:after="200" w:line="276" w:lineRule="auto"/>
        <w:jc w:val="center"/>
        <w:rPr>
          <w:rFonts w:eastAsia="Calibri" w:cs="Times New Roman"/>
          <w:b/>
          <w:sz w:val="36"/>
          <w:szCs w:val="36"/>
        </w:rPr>
      </w:pPr>
      <w:r w:rsidRPr="007237EC">
        <w:rPr>
          <w:rFonts w:eastAsia="Calibri" w:cs="Times New Roman"/>
          <w:b/>
          <w:sz w:val="36"/>
          <w:szCs w:val="36"/>
        </w:rPr>
        <w:t xml:space="preserve">муниципального образования </w:t>
      </w:r>
    </w:p>
    <w:p w14:paraId="08E6CBA1" w14:textId="77777777" w:rsidR="00641A6E" w:rsidRPr="007237EC" w:rsidRDefault="00641A6E" w:rsidP="00E05A62">
      <w:pPr>
        <w:widowControl w:val="0"/>
        <w:spacing w:after="200" w:line="276" w:lineRule="auto"/>
        <w:jc w:val="center"/>
        <w:rPr>
          <w:rFonts w:eastAsia="Calibri" w:cs="Times New Roman"/>
          <w:b/>
          <w:sz w:val="36"/>
          <w:szCs w:val="36"/>
        </w:rPr>
      </w:pPr>
      <w:r w:rsidRPr="007237EC">
        <w:rPr>
          <w:rFonts w:eastAsia="Calibri" w:cs="Times New Roman"/>
          <w:b/>
          <w:sz w:val="36"/>
          <w:szCs w:val="36"/>
        </w:rPr>
        <w:t>Раздольевское</w:t>
      </w:r>
      <w:r w:rsidR="00E05A62" w:rsidRPr="007237EC">
        <w:rPr>
          <w:rFonts w:eastAsia="Calibri" w:cs="Times New Roman"/>
          <w:b/>
          <w:sz w:val="36"/>
          <w:szCs w:val="36"/>
        </w:rPr>
        <w:t xml:space="preserve"> сельское поселение </w:t>
      </w:r>
    </w:p>
    <w:p w14:paraId="1066CAAA" w14:textId="2AEE0948" w:rsidR="00E05A62" w:rsidRPr="007237EC" w:rsidRDefault="00E05A62" w:rsidP="00E05A62">
      <w:pPr>
        <w:widowControl w:val="0"/>
        <w:spacing w:after="200" w:line="276" w:lineRule="auto"/>
        <w:jc w:val="center"/>
        <w:rPr>
          <w:rFonts w:eastAsia="Calibri" w:cs="Times New Roman"/>
          <w:b/>
          <w:sz w:val="36"/>
          <w:szCs w:val="36"/>
        </w:rPr>
      </w:pPr>
      <w:r w:rsidRPr="007237EC">
        <w:rPr>
          <w:rFonts w:eastAsia="Calibri" w:cs="Times New Roman"/>
          <w:b/>
          <w:sz w:val="36"/>
          <w:szCs w:val="36"/>
        </w:rPr>
        <w:t>Ленинградской области на период до 20</w:t>
      </w:r>
      <w:r w:rsidR="00641A6E" w:rsidRPr="007237EC">
        <w:rPr>
          <w:rFonts w:eastAsia="Calibri" w:cs="Times New Roman"/>
          <w:b/>
          <w:sz w:val="36"/>
          <w:szCs w:val="36"/>
        </w:rPr>
        <w:t>27</w:t>
      </w:r>
      <w:r w:rsidRPr="007237EC">
        <w:rPr>
          <w:rFonts w:eastAsia="Calibri" w:cs="Times New Roman"/>
          <w:b/>
          <w:sz w:val="36"/>
          <w:szCs w:val="36"/>
        </w:rPr>
        <w:t xml:space="preserve"> г.</w:t>
      </w:r>
    </w:p>
    <w:p w14:paraId="5279857E" w14:textId="77777777" w:rsidR="00E05A62" w:rsidRPr="007237EC" w:rsidRDefault="00E05A62" w:rsidP="00E05A62">
      <w:pPr>
        <w:widowControl w:val="0"/>
        <w:spacing w:after="200" w:line="276" w:lineRule="auto"/>
        <w:jc w:val="center"/>
        <w:rPr>
          <w:rFonts w:eastAsia="Calibri" w:cs="Times New Roman"/>
          <w:b/>
          <w:sz w:val="20"/>
          <w:szCs w:val="20"/>
        </w:rPr>
      </w:pPr>
    </w:p>
    <w:p w14:paraId="1B031349" w14:textId="77777777" w:rsidR="00E05A62" w:rsidRPr="007237EC" w:rsidRDefault="00E05A62" w:rsidP="00FD46CD">
      <w:pPr>
        <w:widowControl w:val="0"/>
        <w:spacing w:after="200" w:line="240" w:lineRule="auto"/>
        <w:jc w:val="center"/>
        <w:rPr>
          <w:rFonts w:eastAsia="Calibri" w:cs="Times New Roman"/>
          <w:b/>
          <w:sz w:val="36"/>
          <w:szCs w:val="36"/>
        </w:rPr>
      </w:pPr>
      <w:r w:rsidRPr="007237EC">
        <w:rPr>
          <w:rFonts w:eastAsia="Calibri" w:cs="Times New Roman"/>
          <w:b/>
          <w:sz w:val="36"/>
          <w:szCs w:val="36"/>
        </w:rPr>
        <w:t xml:space="preserve">Том </w:t>
      </w:r>
      <w:r w:rsidR="00FD46CD" w:rsidRPr="007237EC">
        <w:rPr>
          <w:rFonts w:eastAsia="Calibri" w:cs="Times New Roman"/>
          <w:b/>
          <w:sz w:val="36"/>
          <w:szCs w:val="36"/>
        </w:rPr>
        <w:t>2</w:t>
      </w:r>
    </w:p>
    <w:p w14:paraId="60078932" w14:textId="77777777" w:rsidR="00E05A62" w:rsidRPr="007237EC" w:rsidRDefault="00FD46CD" w:rsidP="00FD46CD">
      <w:pPr>
        <w:widowControl w:val="0"/>
        <w:spacing w:after="200" w:line="240" w:lineRule="auto"/>
        <w:jc w:val="center"/>
        <w:rPr>
          <w:rFonts w:eastAsia="Calibri" w:cs="Times New Roman"/>
          <w:b/>
          <w:sz w:val="36"/>
          <w:szCs w:val="36"/>
        </w:rPr>
      </w:pPr>
      <w:r w:rsidRPr="007237EC">
        <w:rPr>
          <w:rFonts w:eastAsia="Calibri" w:cs="Times New Roman"/>
          <w:b/>
          <w:sz w:val="36"/>
          <w:szCs w:val="36"/>
        </w:rPr>
        <w:t>Обосновывающие материалы</w:t>
      </w:r>
    </w:p>
    <w:p w14:paraId="1C272D6A" w14:textId="77777777" w:rsidR="00E05A62" w:rsidRPr="007237EC" w:rsidRDefault="00E05A62" w:rsidP="00E05A62">
      <w:pPr>
        <w:widowControl w:val="0"/>
        <w:spacing w:after="200" w:line="276" w:lineRule="auto"/>
        <w:rPr>
          <w:rFonts w:eastAsia="Calibri" w:cs="Times New Roman"/>
        </w:rPr>
      </w:pPr>
    </w:p>
    <w:p w14:paraId="260604B7" w14:textId="77777777" w:rsidR="00E05A62" w:rsidRPr="007237EC" w:rsidRDefault="00E05A62" w:rsidP="00E05A62">
      <w:pPr>
        <w:widowControl w:val="0"/>
        <w:spacing w:after="200" w:line="276" w:lineRule="auto"/>
        <w:rPr>
          <w:rFonts w:eastAsia="Calibri" w:cs="Times New Roman"/>
        </w:rPr>
      </w:pPr>
    </w:p>
    <w:p w14:paraId="4FEFA5B7" w14:textId="77777777" w:rsidR="00CB4B42" w:rsidRPr="007237EC" w:rsidRDefault="00CB4B42" w:rsidP="00E05A62">
      <w:pPr>
        <w:widowControl w:val="0"/>
        <w:spacing w:after="200" w:line="276" w:lineRule="auto"/>
        <w:rPr>
          <w:rFonts w:eastAsia="Calibri" w:cs="Times New Roman"/>
        </w:rPr>
      </w:pPr>
    </w:p>
    <w:p w14:paraId="37B53107" w14:textId="77777777" w:rsidR="00E05A62" w:rsidRPr="007237EC" w:rsidRDefault="00E05A62" w:rsidP="00E05A62">
      <w:pPr>
        <w:widowControl w:val="0"/>
        <w:spacing w:after="200" w:line="276" w:lineRule="auto"/>
        <w:rPr>
          <w:rFonts w:eastAsia="Calibri" w:cs="Times New Roman"/>
        </w:rPr>
      </w:pPr>
    </w:p>
    <w:p w14:paraId="09ACD5BC" w14:textId="46903F46" w:rsidR="00641A6E" w:rsidRPr="007237EC" w:rsidRDefault="00641A6E" w:rsidP="00E05A62">
      <w:pPr>
        <w:widowControl w:val="0"/>
        <w:spacing w:after="200" w:line="276" w:lineRule="auto"/>
        <w:rPr>
          <w:rFonts w:eastAsia="Calibri" w:cs="Times New Roman"/>
        </w:rPr>
      </w:pPr>
    </w:p>
    <w:p w14:paraId="5B7B0F2B" w14:textId="77777777" w:rsidR="00E05A62" w:rsidRPr="007237EC" w:rsidRDefault="00E05A62" w:rsidP="0043079C">
      <w:pPr>
        <w:widowControl w:val="0"/>
        <w:spacing w:line="240" w:lineRule="auto"/>
        <w:jc w:val="center"/>
        <w:rPr>
          <w:rFonts w:eastAsia="Calibri" w:cs="Times New Roman"/>
          <w:b/>
          <w:szCs w:val="26"/>
        </w:rPr>
      </w:pPr>
      <w:r w:rsidRPr="007237EC">
        <w:rPr>
          <w:rFonts w:eastAsia="Calibri" w:cs="Times New Roman"/>
          <w:b/>
          <w:szCs w:val="26"/>
        </w:rPr>
        <w:t>г. Санкт-Петербург</w:t>
      </w:r>
    </w:p>
    <w:p w14:paraId="1B01CBA6" w14:textId="57A88FC5" w:rsidR="00E05A62" w:rsidRPr="007237EC" w:rsidRDefault="00E05A62" w:rsidP="0043079C">
      <w:pPr>
        <w:widowControl w:val="0"/>
        <w:spacing w:line="276" w:lineRule="auto"/>
        <w:jc w:val="center"/>
        <w:rPr>
          <w:rFonts w:eastAsia="Calibri" w:cs="Times New Roman"/>
          <w:b/>
          <w:szCs w:val="26"/>
        </w:rPr>
      </w:pPr>
      <w:r w:rsidRPr="007237EC">
        <w:rPr>
          <w:rFonts w:eastAsia="Calibri" w:cs="Times New Roman"/>
          <w:b/>
          <w:szCs w:val="26"/>
        </w:rPr>
        <w:t>202</w:t>
      </w:r>
      <w:r w:rsidR="005A1822">
        <w:rPr>
          <w:rFonts w:eastAsia="Calibri" w:cs="Times New Roman"/>
          <w:b/>
          <w:szCs w:val="26"/>
        </w:rPr>
        <w:t>3</w:t>
      </w:r>
      <w:r w:rsidRPr="007237EC">
        <w:rPr>
          <w:rFonts w:eastAsia="Calibri" w:cs="Times New Roman"/>
          <w:b/>
          <w:szCs w:val="26"/>
        </w:rPr>
        <w:t xml:space="preserve"> год</w:t>
      </w:r>
    </w:p>
    <w:p w14:paraId="2EEE6FC7" w14:textId="77777777" w:rsidR="00E05A62" w:rsidRPr="007237EC" w:rsidRDefault="00E05A62" w:rsidP="00E05A62">
      <w:pPr>
        <w:widowControl w:val="0"/>
        <w:spacing w:after="200" w:line="276" w:lineRule="auto"/>
        <w:ind w:firstLine="567"/>
        <w:rPr>
          <w:rFonts w:eastAsia="Calibri" w:cs="Times New Roman"/>
          <w:b/>
        </w:rPr>
        <w:sectPr w:rsidR="00E05A62" w:rsidRPr="007237EC" w:rsidSect="00147061">
          <w:footerReference w:type="default" r:id="rId9"/>
          <w:type w:val="nextColumn"/>
          <w:pgSz w:w="11906" w:h="16838"/>
          <w:pgMar w:top="1134" w:right="567" w:bottom="1134" w:left="1701" w:header="709" w:footer="709" w:gutter="0"/>
          <w:cols w:space="708"/>
          <w:titlePg/>
          <w:docGrid w:linePitch="360"/>
        </w:sectPr>
      </w:pPr>
    </w:p>
    <w:tbl>
      <w:tblPr>
        <w:tblStyle w:val="af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9C2675" w:rsidRPr="007237EC" w14:paraId="08B657FB" w14:textId="77777777" w:rsidTr="009431FA">
        <w:trPr>
          <w:trHeight w:val="557"/>
        </w:trPr>
        <w:tc>
          <w:tcPr>
            <w:tcW w:w="4814" w:type="dxa"/>
          </w:tcPr>
          <w:p w14:paraId="0C430248" w14:textId="77777777" w:rsidR="009C2675" w:rsidRPr="007237EC" w:rsidRDefault="009C2675" w:rsidP="009C2675">
            <w:pPr>
              <w:widowControl w:val="0"/>
              <w:spacing w:line="324" w:lineRule="auto"/>
              <w:rPr>
                <w:b/>
                <w:szCs w:val="26"/>
              </w:rPr>
            </w:pPr>
            <w:r w:rsidRPr="007237EC">
              <w:rPr>
                <w:b/>
                <w:szCs w:val="26"/>
              </w:rPr>
              <w:lastRenderedPageBreak/>
              <w:t xml:space="preserve"> «УТВЕРЖДАЮ»</w:t>
            </w:r>
          </w:p>
        </w:tc>
        <w:tc>
          <w:tcPr>
            <w:tcW w:w="4814" w:type="dxa"/>
          </w:tcPr>
          <w:p w14:paraId="01BB4799" w14:textId="77777777" w:rsidR="009C2675" w:rsidRPr="007237EC" w:rsidRDefault="009C2675" w:rsidP="009C2675">
            <w:pPr>
              <w:widowControl w:val="0"/>
              <w:spacing w:line="324" w:lineRule="auto"/>
              <w:rPr>
                <w:b/>
                <w:szCs w:val="26"/>
              </w:rPr>
            </w:pPr>
            <w:r w:rsidRPr="007237EC">
              <w:rPr>
                <w:b/>
                <w:szCs w:val="26"/>
              </w:rPr>
              <w:t>«УТВЕРЖДАЮ»</w:t>
            </w:r>
          </w:p>
        </w:tc>
      </w:tr>
      <w:tr w:rsidR="009C2675" w:rsidRPr="007237EC" w14:paraId="5462344C" w14:textId="77777777" w:rsidTr="009431FA">
        <w:trPr>
          <w:trHeight w:val="1259"/>
        </w:trPr>
        <w:tc>
          <w:tcPr>
            <w:tcW w:w="4814" w:type="dxa"/>
          </w:tcPr>
          <w:p w14:paraId="5659EFC8" w14:textId="77777777" w:rsidR="009C2675" w:rsidRPr="007237EC" w:rsidRDefault="009C2675" w:rsidP="009C2675">
            <w:pPr>
              <w:widowControl w:val="0"/>
              <w:spacing w:line="324" w:lineRule="auto"/>
              <w:rPr>
                <w:b/>
                <w:szCs w:val="26"/>
              </w:rPr>
            </w:pPr>
            <w:r w:rsidRPr="007237EC">
              <w:rPr>
                <w:b/>
                <w:szCs w:val="26"/>
              </w:rPr>
              <w:t>Генеральный директор</w:t>
            </w:r>
          </w:p>
          <w:p w14:paraId="5350B3F2" w14:textId="77777777" w:rsidR="009C2675" w:rsidRPr="007237EC" w:rsidRDefault="009C2675" w:rsidP="009C2675">
            <w:pPr>
              <w:widowControl w:val="0"/>
              <w:spacing w:line="324" w:lineRule="auto"/>
              <w:rPr>
                <w:b/>
                <w:szCs w:val="26"/>
              </w:rPr>
            </w:pPr>
            <w:r w:rsidRPr="007237EC">
              <w:rPr>
                <w:b/>
                <w:szCs w:val="26"/>
              </w:rPr>
              <w:t>ООО «Дивайс Инжиниринг»</w:t>
            </w:r>
          </w:p>
        </w:tc>
        <w:tc>
          <w:tcPr>
            <w:tcW w:w="4814" w:type="dxa"/>
          </w:tcPr>
          <w:p w14:paraId="5A1435D6" w14:textId="66F10434" w:rsidR="009C2675" w:rsidRPr="007237EC" w:rsidRDefault="009C2675" w:rsidP="0083562F">
            <w:pPr>
              <w:widowControl w:val="0"/>
              <w:spacing w:line="324" w:lineRule="auto"/>
              <w:jc w:val="left"/>
              <w:rPr>
                <w:b/>
                <w:szCs w:val="26"/>
              </w:rPr>
            </w:pPr>
            <w:r w:rsidRPr="007237EC">
              <w:rPr>
                <w:b/>
                <w:szCs w:val="26"/>
              </w:rPr>
              <w:t>Глава администрации</w:t>
            </w:r>
            <w:r w:rsidRPr="007237EC">
              <w:rPr>
                <w:b/>
                <w:szCs w:val="26"/>
              </w:rPr>
              <w:br/>
              <w:t xml:space="preserve">МО </w:t>
            </w:r>
            <w:r w:rsidR="0083562F" w:rsidRPr="007237EC">
              <w:rPr>
                <w:b/>
                <w:szCs w:val="26"/>
              </w:rPr>
              <w:t>Раздольевское</w:t>
            </w:r>
            <w:r w:rsidRPr="007237EC">
              <w:rPr>
                <w:b/>
                <w:szCs w:val="26"/>
              </w:rPr>
              <w:t xml:space="preserve"> сельское поселение</w:t>
            </w:r>
          </w:p>
        </w:tc>
      </w:tr>
      <w:tr w:rsidR="009C2675" w:rsidRPr="007237EC" w14:paraId="3D6FC765" w14:textId="77777777" w:rsidTr="009431FA">
        <w:trPr>
          <w:trHeight w:val="567"/>
        </w:trPr>
        <w:tc>
          <w:tcPr>
            <w:tcW w:w="4814" w:type="dxa"/>
          </w:tcPr>
          <w:p w14:paraId="567D347B" w14:textId="77777777" w:rsidR="009C2675" w:rsidRPr="007237EC" w:rsidRDefault="009C2675" w:rsidP="009C2675">
            <w:pPr>
              <w:widowControl w:val="0"/>
              <w:spacing w:line="324" w:lineRule="auto"/>
              <w:rPr>
                <w:b/>
                <w:szCs w:val="26"/>
              </w:rPr>
            </w:pPr>
            <w:r w:rsidRPr="007237EC">
              <w:rPr>
                <w:b/>
                <w:szCs w:val="26"/>
              </w:rPr>
              <w:t xml:space="preserve">                                        Доренский А.Н.</w:t>
            </w:r>
          </w:p>
        </w:tc>
        <w:tc>
          <w:tcPr>
            <w:tcW w:w="4814" w:type="dxa"/>
          </w:tcPr>
          <w:p w14:paraId="1C53299A" w14:textId="77777777" w:rsidR="009C2675" w:rsidRPr="007237EC" w:rsidRDefault="009C2675" w:rsidP="009C2675">
            <w:pPr>
              <w:widowControl w:val="0"/>
              <w:spacing w:line="324" w:lineRule="auto"/>
              <w:rPr>
                <w:b/>
                <w:szCs w:val="26"/>
              </w:rPr>
            </w:pPr>
          </w:p>
        </w:tc>
      </w:tr>
      <w:tr w:rsidR="009C2675" w:rsidRPr="007237EC" w14:paraId="1864C2B5" w14:textId="77777777" w:rsidTr="009431FA">
        <w:trPr>
          <w:trHeight w:val="689"/>
        </w:trPr>
        <w:tc>
          <w:tcPr>
            <w:tcW w:w="4814" w:type="dxa"/>
          </w:tcPr>
          <w:p w14:paraId="04414E5A" w14:textId="3B521CC3" w:rsidR="009C2675" w:rsidRPr="007237EC" w:rsidRDefault="009C2675" w:rsidP="009C2675">
            <w:pPr>
              <w:widowControl w:val="0"/>
              <w:spacing w:line="324" w:lineRule="auto"/>
              <w:rPr>
                <w:b/>
                <w:szCs w:val="26"/>
              </w:rPr>
            </w:pPr>
            <w:r w:rsidRPr="007237EC">
              <w:rPr>
                <w:b/>
                <w:szCs w:val="26"/>
              </w:rPr>
              <w:t>«</w:t>
            </w:r>
            <w:r w:rsidRPr="007237EC">
              <w:rPr>
                <w:szCs w:val="26"/>
              </w:rPr>
              <w:t>__</w:t>
            </w:r>
            <w:proofErr w:type="gramStart"/>
            <w:r w:rsidRPr="007237EC">
              <w:rPr>
                <w:szCs w:val="26"/>
              </w:rPr>
              <w:t>_</w:t>
            </w:r>
            <w:r w:rsidRPr="007237EC">
              <w:rPr>
                <w:b/>
                <w:szCs w:val="26"/>
              </w:rPr>
              <w:t xml:space="preserve">»  </w:t>
            </w:r>
            <w:r w:rsidRPr="007237EC">
              <w:rPr>
                <w:szCs w:val="26"/>
              </w:rPr>
              <w:t>_</w:t>
            </w:r>
            <w:proofErr w:type="gramEnd"/>
            <w:r w:rsidRPr="007237EC">
              <w:rPr>
                <w:szCs w:val="26"/>
              </w:rPr>
              <w:t>_______________</w:t>
            </w:r>
            <w:r w:rsidRPr="007237EC">
              <w:rPr>
                <w:b/>
                <w:szCs w:val="26"/>
              </w:rPr>
              <w:t xml:space="preserve">  202</w:t>
            </w:r>
            <w:r w:rsidR="005A1822">
              <w:rPr>
                <w:b/>
                <w:szCs w:val="26"/>
              </w:rPr>
              <w:t>3</w:t>
            </w:r>
            <w:r w:rsidRPr="007237EC">
              <w:rPr>
                <w:b/>
                <w:szCs w:val="26"/>
              </w:rPr>
              <w:t xml:space="preserve"> г.</w:t>
            </w:r>
          </w:p>
        </w:tc>
        <w:tc>
          <w:tcPr>
            <w:tcW w:w="4814" w:type="dxa"/>
          </w:tcPr>
          <w:p w14:paraId="5867924F" w14:textId="4D1FF7D1" w:rsidR="009C2675" w:rsidRPr="007237EC" w:rsidRDefault="009C2675" w:rsidP="009C2675">
            <w:pPr>
              <w:widowControl w:val="0"/>
              <w:spacing w:line="324" w:lineRule="auto"/>
              <w:rPr>
                <w:b/>
                <w:szCs w:val="26"/>
              </w:rPr>
            </w:pPr>
            <w:r w:rsidRPr="007237EC">
              <w:rPr>
                <w:b/>
                <w:szCs w:val="26"/>
              </w:rPr>
              <w:t>«</w:t>
            </w:r>
            <w:r w:rsidRPr="007237EC">
              <w:rPr>
                <w:szCs w:val="26"/>
              </w:rPr>
              <w:t>__</w:t>
            </w:r>
            <w:proofErr w:type="gramStart"/>
            <w:r w:rsidRPr="007237EC">
              <w:rPr>
                <w:szCs w:val="26"/>
              </w:rPr>
              <w:t>_</w:t>
            </w:r>
            <w:r w:rsidRPr="007237EC">
              <w:rPr>
                <w:b/>
                <w:szCs w:val="26"/>
              </w:rPr>
              <w:t xml:space="preserve">»  </w:t>
            </w:r>
            <w:r w:rsidRPr="007237EC">
              <w:rPr>
                <w:szCs w:val="26"/>
              </w:rPr>
              <w:t>_</w:t>
            </w:r>
            <w:proofErr w:type="gramEnd"/>
            <w:r w:rsidRPr="007237EC">
              <w:rPr>
                <w:szCs w:val="26"/>
              </w:rPr>
              <w:t xml:space="preserve">_______________ </w:t>
            </w:r>
            <w:r w:rsidRPr="007237EC">
              <w:rPr>
                <w:b/>
                <w:szCs w:val="26"/>
              </w:rPr>
              <w:t xml:space="preserve"> 202</w:t>
            </w:r>
            <w:r w:rsidR="005A1822">
              <w:rPr>
                <w:b/>
                <w:szCs w:val="26"/>
              </w:rPr>
              <w:t>3</w:t>
            </w:r>
            <w:r w:rsidRPr="007237EC">
              <w:rPr>
                <w:b/>
                <w:szCs w:val="26"/>
              </w:rPr>
              <w:t xml:space="preserve"> г.</w:t>
            </w:r>
          </w:p>
        </w:tc>
      </w:tr>
    </w:tbl>
    <w:p w14:paraId="6C8E63B5" w14:textId="77777777" w:rsidR="009C2675" w:rsidRPr="007237EC" w:rsidRDefault="009C2675" w:rsidP="009C2675">
      <w:pPr>
        <w:widowControl w:val="0"/>
        <w:spacing w:line="324" w:lineRule="auto"/>
        <w:jc w:val="center"/>
        <w:rPr>
          <w:rFonts w:eastAsia="Calibri" w:cs="Times New Roman"/>
          <w:b/>
          <w:sz w:val="28"/>
          <w:szCs w:val="28"/>
        </w:rPr>
      </w:pPr>
    </w:p>
    <w:p w14:paraId="211CD68D" w14:textId="77777777" w:rsidR="009C2675" w:rsidRPr="007237EC" w:rsidRDefault="009C2675" w:rsidP="009C2675">
      <w:pPr>
        <w:widowControl w:val="0"/>
        <w:spacing w:line="324" w:lineRule="auto"/>
        <w:jc w:val="center"/>
        <w:rPr>
          <w:rFonts w:eastAsia="Calibri" w:cs="Times New Roman"/>
          <w:b/>
          <w:sz w:val="28"/>
          <w:szCs w:val="28"/>
        </w:rPr>
      </w:pPr>
    </w:p>
    <w:p w14:paraId="6A5F9252" w14:textId="77777777" w:rsidR="009C2675" w:rsidRPr="007237EC" w:rsidRDefault="009C2675" w:rsidP="009C2675">
      <w:pPr>
        <w:widowControl w:val="0"/>
        <w:spacing w:line="324" w:lineRule="auto"/>
        <w:jc w:val="center"/>
        <w:rPr>
          <w:rFonts w:eastAsia="Calibri" w:cs="Times New Roman"/>
          <w:b/>
          <w:sz w:val="28"/>
          <w:szCs w:val="28"/>
        </w:rPr>
      </w:pPr>
    </w:p>
    <w:p w14:paraId="6F7D4F58" w14:textId="77777777" w:rsidR="00E05A62" w:rsidRPr="007237EC" w:rsidRDefault="009C2675" w:rsidP="009C2675">
      <w:pPr>
        <w:widowControl w:val="0"/>
        <w:spacing w:line="324" w:lineRule="auto"/>
        <w:jc w:val="center"/>
        <w:rPr>
          <w:rFonts w:eastAsia="Calibri" w:cs="Times New Roman"/>
          <w:b/>
          <w:sz w:val="60"/>
          <w:szCs w:val="60"/>
        </w:rPr>
      </w:pPr>
      <w:r w:rsidRPr="007237EC">
        <w:rPr>
          <w:rFonts w:eastAsia="Calibri" w:cs="Times New Roman"/>
          <w:b/>
          <w:sz w:val="60"/>
          <w:szCs w:val="60"/>
        </w:rPr>
        <w:t>А</w:t>
      </w:r>
      <w:r w:rsidR="00E05A62" w:rsidRPr="007237EC">
        <w:rPr>
          <w:rFonts w:eastAsia="Calibri" w:cs="Times New Roman"/>
          <w:b/>
          <w:sz w:val="60"/>
          <w:szCs w:val="60"/>
        </w:rPr>
        <w:t>ктуализированная схема теплоснабжения</w:t>
      </w:r>
    </w:p>
    <w:p w14:paraId="60D98C91" w14:textId="77777777" w:rsidR="00641A6E" w:rsidRPr="007237EC" w:rsidRDefault="00E05A62" w:rsidP="00E05A62">
      <w:pPr>
        <w:widowControl w:val="0"/>
        <w:spacing w:after="200" w:line="276" w:lineRule="auto"/>
        <w:jc w:val="center"/>
        <w:rPr>
          <w:rFonts w:eastAsia="Calibri" w:cs="Times New Roman"/>
          <w:b/>
          <w:sz w:val="36"/>
          <w:szCs w:val="36"/>
        </w:rPr>
      </w:pPr>
      <w:r w:rsidRPr="007237EC">
        <w:rPr>
          <w:rFonts w:eastAsia="Calibri" w:cs="Times New Roman"/>
          <w:b/>
          <w:sz w:val="36"/>
          <w:szCs w:val="36"/>
        </w:rPr>
        <w:t xml:space="preserve">муниципального образования </w:t>
      </w:r>
    </w:p>
    <w:p w14:paraId="344C0432" w14:textId="77777777" w:rsidR="00641A6E" w:rsidRPr="007237EC" w:rsidRDefault="00641A6E" w:rsidP="00E05A62">
      <w:pPr>
        <w:widowControl w:val="0"/>
        <w:spacing w:after="200" w:line="276" w:lineRule="auto"/>
        <w:jc w:val="center"/>
        <w:rPr>
          <w:rFonts w:eastAsia="Calibri" w:cs="Times New Roman"/>
          <w:b/>
          <w:sz w:val="36"/>
          <w:szCs w:val="36"/>
        </w:rPr>
      </w:pPr>
      <w:r w:rsidRPr="007237EC">
        <w:rPr>
          <w:rFonts w:eastAsia="Calibri" w:cs="Times New Roman"/>
          <w:b/>
          <w:sz w:val="36"/>
          <w:szCs w:val="36"/>
        </w:rPr>
        <w:t>Раздольевское</w:t>
      </w:r>
      <w:r w:rsidR="00E05A62" w:rsidRPr="007237EC">
        <w:rPr>
          <w:rFonts w:eastAsia="Calibri" w:cs="Times New Roman"/>
          <w:b/>
          <w:sz w:val="36"/>
          <w:szCs w:val="36"/>
        </w:rPr>
        <w:t xml:space="preserve"> </w:t>
      </w:r>
      <w:r w:rsidRPr="007237EC">
        <w:rPr>
          <w:rFonts w:eastAsia="Calibri" w:cs="Times New Roman"/>
          <w:b/>
          <w:sz w:val="36"/>
          <w:szCs w:val="36"/>
        </w:rPr>
        <w:t>сельское поселение</w:t>
      </w:r>
      <w:r w:rsidR="00E05A62" w:rsidRPr="007237EC">
        <w:rPr>
          <w:rFonts w:eastAsia="Calibri" w:cs="Times New Roman"/>
          <w:b/>
          <w:sz w:val="36"/>
          <w:szCs w:val="36"/>
        </w:rPr>
        <w:t xml:space="preserve"> </w:t>
      </w:r>
    </w:p>
    <w:p w14:paraId="3559D0F7" w14:textId="039E7A6A" w:rsidR="00E05A62" w:rsidRPr="007237EC" w:rsidRDefault="00E05A62" w:rsidP="00E05A62">
      <w:pPr>
        <w:widowControl w:val="0"/>
        <w:spacing w:after="200" w:line="276" w:lineRule="auto"/>
        <w:jc w:val="center"/>
        <w:rPr>
          <w:rFonts w:eastAsia="Calibri" w:cs="Times New Roman"/>
          <w:b/>
          <w:sz w:val="36"/>
          <w:szCs w:val="36"/>
        </w:rPr>
      </w:pPr>
      <w:r w:rsidRPr="007237EC">
        <w:rPr>
          <w:rFonts w:eastAsia="Calibri" w:cs="Times New Roman"/>
          <w:b/>
          <w:sz w:val="36"/>
          <w:szCs w:val="36"/>
        </w:rPr>
        <w:t>Ленинградской области на период до 20</w:t>
      </w:r>
      <w:r w:rsidR="0043079C" w:rsidRPr="007237EC">
        <w:rPr>
          <w:rFonts w:eastAsia="Calibri" w:cs="Times New Roman"/>
          <w:b/>
          <w:sz w:val="36"/>
          <w:szCs w:val="36"/>
        </w:rPr>
        <w:t>27</w:t>
      </w:r>
      <w:r w:rsidRPr="007237EC">
        <w:rPr>
          <w:rFonts w:eastAsia="Calibri" w:cs="Times New Roman"/>
          <w:b/>
          <w:sz w:val="36"/>
          <w:szCs w:val="36"/>
        </w:rPr>
        <w:t xml:space="preserve"> г.</w:t>
      </w:r>
    </w:p>
    <w:p w14:paraId="51B26015" w14:textId="77777777" w:rsidR="00E05A62" w:rsidRPr="007237EC" w:rsidRDefault="00E05A62" w:rsidP="00E05A62">
      <w:pPr>
        <w:widowControl w:val="0"/>
        <w:spacing w:after="200" w:line="276" w:lineRule="auto"/>
        <w:jc w:val="center"/>
        <w:rPr>
          <w:rFonts w:eastAsia="Calibri" w:cs="Times New Roman"/>
          <w:b/>
          <w:sz w:val="36"/>
          <w:szCs w:val="36"/>
        </w:rPr>
      </w:pPr>
    </w:p>
    <w:p w14:paraId="431CE2FD" w14:textId="77777777" w:rsidR="00190201" w:rsidRPr="007237EC" w:rsidRDefault="00190201" w:rsidP="00E05A62">
      <w:pPr>
        <w:widowControl w:val="0"/>
        <w:spacing w:after="200" w:line="276" w:lineRule="auto"/>
        <w:jc w:val="center"/>
        <w:rPr>
          <w:rFonts w:eastAsia="Calibri" w:cs="Times New Roman"/>
          <w:b/>
          <w:sz w:val="36"/>
          <w:szCs w:val="36"/>
        </w:rPr>
      </w:pPr>
    </w:p>
    <w:p w14:paraId="463CEA30" w14:textId="77777777" w:rsidR="00190201" w:rsidRPr="007237EC" w:rsidRDefault="00190201" w:rsidP="00190201">
      <w:pPr>
        <w:widowControl w:val="0"/>
        <w:spacing w:after="200" w:line="240" w:lineRule="auto"/>
        <w:jc w:val="center"/>
        <w:rPr>
          <w:rFonts w:eastAsia="Calibri" w:cs="Times New Roman"/>
          <w:b/>
          <w:sz w:val="36"/>
          <w:szCs w:val="36"/>
        </w:rPr>
      </w:pPr>
      <w:r w:rsidRPr="007237EC">
        <w:rPr>
          <w:rFonts w:eastAsia="Calibri" w:cs="Times New Roman"/>
          <w:b/>
          <w:sz w:val="36"/>
          <w:szCs w:val="36"/>
        </w:rPr>
        <w:t>Том 2</w:t>
      </w:r>
    </w:p>
    <w:p w14:paraId="29F10AF5" w14:textId="77777777" w:rsidR="00190201" w:rsidRPr="007237EC" w:rsidRDefault="00190201" w:rsidP="00190201">
      <w:pPr>
        <w:widowControl w:val="0"/>
        <w:spacing w:after="200" w:line="240" w:lineRule="auto"/>
        <w:jc w:val="center"/>
        <w:rPr>
          <w:rFonts w:eastAsia="Calibri" w:cs="Times New Roman"/>
          <w:b/>
          <w:sz w:val="36"/>
          <w:szCs w:val="36"/>
        </w:rPr>
      </w:pPr>
      <w:r w:rsidRPr="007237EC">
        <w:rPr>
          <w:rFonts w:eastAsia="Calibri" w:cs="Times New Roman"/>
          <w:b/>
          <w:sz w:val="36"/>
          <w:szCs w:val="36"/>
        </w:rPr>
        <w:t>Обосновывающие материалы</w:t>
      </w:r>
    </w:p>
    <w:p w14:paraId="1F3E127A" w14:textId="77777777" w:rsidR="00E05A62" w:rsidRPr="007237EC" w:rsidRDefault="00E05A62" w:rsidP="00E05A62">
      <w:pPr>
        <w:widowControl w:val="0"/>
        <w:spacing w:after="200" w:line="276" w:lineRule="auto"/>
        <w:rPr>
          <w:rFonts w:eastAsia="Calibri" w:cs="Times New Roman"/>
        </w:rPr>
      </w:pPr>
    </w:p>
    <w:p w14:paraId="015DA23A" w14:textId="77777777" w:rsidR="00E05A62" w:rsidRPr="007237EC" w:rsidRDefault="00E05A62" w:rsidP="00E05A62">
      <w:pPr>
        <w:widowControl w:val="0"/>
        <w:spacing w:after="200" w:line="276" w:lineRule="auto"/>
        <w:rPr>
          <w:rFonts w:eastAsia="Calibri" w:cs="Times New Roman"/>
        </w:rPr>
      </w:pPr>
    </w:p>
    <w:p w14:paraId="002549A4" w14:textId="77777777" w:rsidR="00E05A62" w:rsidRPr="007237EC" w:rsidRDefault="00E05A62" w:rsidP="00E05A62">
      <w:pPr>
        <w:widowControl w:val="0"/>
        <w:spacing w:after="200" w:line="276" w:lineRule="auto"/>
        <w:rPr>
          <w:rFonts w:eastAsia="Calibri" w:cs="Times New Roman"/>
        </w:rPr>
      </w:pPr>
    </w:p>
    <w:p w14:paraId="3186BF65" w14:textId="77777777" w:rsidR="00E05A62" w:rsidRPr="007237EC" w:rsidRDefault="00E05A62" w:rsidP="00E05A62">
      <w:pPr>
        <w:widowControl w:val="0"/>
        <w:spacing w:after="200" w:line="276" w:lineRule="auto"/>
        <w:rPr>
          <w:rFonts w:eastAsia="Calibri" w:cs="Times New Roman"/>
        </w:rPr>
      </w:pPr>
    </w:p>
    <w:p w14:paraId="29246349" w14:textId="77777777" w:rsidR="0043079C" w:rsidRPr="007237EC" w:rsidRDefault="0043079C" w:rsidP="0043079C">
      <w:pPr>
        <w:widowControl w:val="0"/>
        <w:spacing w:line="240" w:lineRule="auto"/>
        <w:jc w:val="center"/>
        <w:rPr>
          <w:rFonts w:eastAsia="Calibri" w:cs="Times New Roman"/>
          <w:b/>
          <w:szCs w:val="26"/>
        </w:rPr>
      </w:pPr>
      <w:r w:rsidRPr="007237EC">
        <w:rPr>
          <w:rFonts w:eastAsia="Calibri" w:cs="Times New Roman"/>
          <w:b/>
          <w:szCs w:val="26"/>
        </w:rPr>
        <w:t>г. Санкт-Петербург</w:t>
      </w:r>
    </w:p>
    <w:p w14:paraId="7401BD03" w14:textId="777F10B8" w:rsidR="0043079C" w:rsidRPr="007237EC" w:rsidRDefault="0043079C" w:rsidP="0043079C">
      <w:pPr>
        <w:widowControl w:val="0"/>
        <w:spacing w:line="276" w:lineRule="auto"/>
        <w:jc w:val="center"/>
        <w:rPr>
          <w:rFonts w:eastAsia="Calibri" w:cs="Times New Roman"/>
          <w:b/>
          <w:szCs w:val="26"/>
        </w:rPr>
      </w:pPr>
      <w:r w:rsidRPr="007237EC">
        <w:rPr>
          <w:rFonts w:eastAsia="Calibri" w:cs="Times New Roman"/>
          <w:b/>
          <w:szCs w:val="26"/>
        </w:rPr>
        <w:t>202</w:t>
      </w:r>
      <w:r w:rsidR="005A1822">
        <w:rPr>
          <w:rFonts w:eastAsia="Calibri" w:cs="Times New Roman"/>
          <w:b/>
          <w:szCs w:val="26"/>
        </w:rPr>
        <w:t>3</w:t>
      </w:r>
      <w:r w:rsidRPr="007237EC">
        <w:rPr>
          <w:rFonts w:eastAsia="Calibri" w:cs="Times New Roman"/>
          <w:b/>
          <w:szCs w:val="26"/>
        </w:rPr>
        <w:t xml:space="preserve"> год</w:t>
      </w:r>
    </w:p>
    <w:p w14:paraId="6397E68C" w14:textId="77777777" w:rsidR="00E05A62" w:rsidRPr="007237EC" w:rsidRDefault="00E05A62" w:rsidP="00E05A62">
      <w:pPr>
        <w:widowControl w:val="0"/>
        <w:spacing w:after="200" w:line="276" w:lineRule="auto"/>
        <w:jc w:val="center"/>
        <w:rPr>
          <w:rFonts w:eastAsia="Calibri" w:cs="Times New Roman"/>
          <w:b/>
        </w:rPr>
        <w:sectPr w:rsidR="00E05A62" w:rsidRPr="007237EC" w:rsidSect="00147061">
          <w:type w:val="nextColumn"/>
          <w:pgSz w:w="11906" w:h="16838"/>
          <w:pgMar w:top="1134" w:right="567" w:bottom="1134" w:left="1701" w:header="709" w:footer="709" w:gutter="0"/>
          <w:cols w:space="708"/>
          <w:titlePg/>
          <w:docGrid w:linePitch="360"/>
        </w:sectPr>
      </w:pPr>
    </w:p>
    <w:p w14:paraId="55746266" w14:textId="77777777" w:rsidR="00E05A62" w:rsidRPr="007237EC" w:rsidRDefault="00E05A62" w:rsidP="00E05A62">
      <w:pPr>
        <w:widowControl w:val="0"/>
        <w:tabs>
          <w:tab w:val="num" w:pos="643"/>
          <w:tab w:val="left" w:leader="dot" w:pos="9356"/>
        </w:tabs>
        <w:spacing w:before="120" w:after="120" w:line="240" w:lineRule="auto"/>
        <w:ind w:left="643" w:hanging="360"/>
        <w:jc w:val="center"/>
        <w:rPr>
          <w:rFonts w:eastAsia="Times New Roman" w:cs="Times New Roman"/>
          <w:b/>
          <w:kern w:val="28"/>
          <w:sz w:val="28"/>
          <w:szCs w:val="20"/>
          <w:lang w:val="x-none" w:eastAsia="x-none"/>
        </w:rPr>
      </w:pPr>
      <w:bookmarkStart w:id="0" w:name="_Toc328665479"/>
      <w:bookmarkStart w:id="1" w:name="_Toc340577097"/>
      <w:bookmarkStart w:id="2" w:name="_Toc340585653"/>
      <w:r w:rsidRPr="007237EC">
        <w:rPr>
          <w:rFonts w:eastAsia="Times New Roman" w:cs="Times New Roman"/>
          <w:b/>
          <w:kern w:val="28"/>
          <w:sz w:val="28"/>
          <w:szCs w:val="20"/>
          <w:lang w:val="x-none" w:eastAsia="x-none"/>
        </w:rPr>
        <w:lastRenderedPageBreak/>
        <w:t>Список исполнителей</w:t>
      </w:r>
      <w:bookmarkEnd w:id="0"/>
      <w:bookmarkEnd w:id="1"/>
      <w:bookmarkEnd w:id="2"/>
    </w:p>
    <w:p w14:paraId="6CEFBF37" w14:textId="77777777" w:rsidR="00E05A62" w:rsidRPr="007237EC" w:rsidRDefault="00E05A62" w:rsidP="00CB4B42">
      <w:pPr>
        <w:widowControl w:val="0"/>
        <w:tabs>
          <w:tab w:val="num" w:pos="643"/>
          <w:tab w:val="left" w:leader="dot" w:pos="9356"/>
        </w:tabs>
        <w:spacing w:line="312" w:lineRule="auto"/>
        <w:ind w:left="643" w:hanging="360"/>
        <w:jc w:val="center"/>
        <w:rPr>
          <w:rFonts w:eastAsia="Times New Roman" w:cs="Times New Roman"/>
          <w:b/>
          <w:kern w:val="28"/>
          <w:sz w:val="28"/>
          <w:szCs w:val="20"/>
          <w:lang w:val="x-none" w:eastAsia="x-none"/>
        </w:rPr>
      </w:pPr>
    </w:p>
    <w:tbl>
      <w:tblPr>
        <w:tblW w:w="9776" w:type="dxa"/>
        <w:jc w:val="center"/>
        <w:tblLayout w:type="fixed"/>
        <w:tblLook w:val="0000" w:firstRow="0" w:lastRow="0" w:firstColumn="0" w:lastColumn="0" w:noHBand="0" w:noVBand="0"/>
      </w:tblPr>
      <w:tblGrid>
        <w:gridCol w:w="2405"/>
        <w:gridCol w:w="7371"/>
      </w:tblGrid>
      <w:tr w:rsidR="009431FA" w:rsidRPr="007237EC" w14:paraId="156E6A3B" w14:textId="77777777" w:rsidTr="009431FA">
        <w:trPr>
          <w:trHeight w:val="70"/>
          <w:tblHeader/>
          <w:jc w:val="center"/>
        </w:trPr>
        <w:tc>
          <w:tcPr>
            <w:tcW w:w="2405" w:type="dxa"/>
            <w:vAlign w:val="center"/>
          </w:tcPr>
          <w:p w14:paraId="44878ADB" w14:textId="77777777" w:rsidR="009431FA" w:rsidRPr="007237EC" w:rsidRDefault="009431FA" w:rsidP="00CB4B42">
            <w:pPr>
              <w:widowControl w:val="0"/>
              <w:tabs>
                <w:tab w:val="left" w:leader="dot" w:pos="9356"/>
              </w:tabs>
              <w:spacing w:line="276" w:lineRule="auto"/>
              <w:rPr>
                <w:rFonts w:eastAsia="Times New Roman" w:cs="Times New Roman"/>
                <w:color w:val="000000" w:themeColor="text1"/>
                <w:szCs w:val="24"/>
                <w:lang w:eastAsia="ru-RU"/>
              </w:rPr>
            </w:pPr>
            <w:r w:rsidRPr="007237EC">
              <w:rPr>
                <w:rFonts w:eastAsia="Times New Roman" w:cs="Times New Roman"/>
                <w:color w:val="000000" w:themeColor="text1"/>
                <w:szCs w:val="24"/>
                <w:lang w:eastAsia="ru-RU"/>
              </w:rPr>
              <w:t>Смирнов В. И.</w:t>
            </w:r>
          </w:p>
        </w:tc>
        <w:tc>
          <w:tcPr>
            <w:tcW w:w="7371" w:type="dxa"/>
            <w:vAlign w:val="center"/>
          </w:tcPr>
          <w:p w14:paraId="1EE6C05D" w14:textId="77777777" w:rsidR="009431FA" w:rsidRPr="007237EC" w:rsidRDefault="009431FA" w:rsidP="00CB4B42">
            <w:pPr>
              <w:widowControl w:val="0"/>
              <w:tabs>
                <w:tab w:val="left" w:leader="dot" w:pos="9356"/>
              </w:tabs>
              <w:spacing w:line="276" w:lineRule="auto"/>
              <w:rPr>
                <w:rFonts w:eastAsia="Times New Roman" w:cs="Times New Roman"/>
                <w:color w:val="000000" w:themeColor="text1"/>
                <w:szCs w:val="24"/>
                <w:lang w:eastAsia="ru-RU"/>
              </w:rPr>
            </w:pPr>
            <w:r w:rsidRPr="007237EC">
              <w:rPr>
                <w:rFonts w:eastAsia="Times New Roman" w:cs="Times New Roman"/>
                <w:color w:val="000000" w:themeColor="text1"/>
                <w:szCs w:val="24"/>
                <w:lang w:eastAsia="ru-RU"/>
              </w:rPr>
              <w:t>Главный специалист отдела Инженерно-технического обеспечения и энергоэффективности ООО «Дивайс Инжиниринг»</w:t>
            </w:r>
          </w:p>
        </w:tc>
      </w:tr>
      <w:tr w:rsidR="009431FA" w:rsidRPr="007237EC" w14:paraId="25D3A6C5" w14:textId="77777777" w:rsidTr="009431FA">
        <w:trPr>
          <w:trHeight w:val="70"/>
          <w:tblHeader/>
          <w:jc w:val="center"/>
        </w:trPr>
        <w:tc>
          <w:tcPr>
            <w:tcW w:w="2405" w:type="dxa"/>
            <w:vAlign w:val="center"/>
          </w:tcPr>
          <w:p w14:paraId="47EE26FC" w14:textId="77777777" w:rsidR="009431FA" w:rsidRPr="007237EC" w:rsidRDefault="009431FA" w:rsidP="00CB4B42">
            <w:pPr>
              <w:widowControl w:val="0"/>
              <w:tabs>
                <w:tab w:val="left" w:leader="dot" w:pos="9356"/>
              </w:tabs>
              <w:spacing w:line="276" w:lineRule="auto"/>
              <w:rPr>
                <w:rFonts w:eastAsia="Times New Roman" w:cs="Times New Roman"/>
                <w:color w:val="000000" w:themeColor="text1"/>
                <w:szCs w:val="24"/>
                <w:lang w:eastAsia="ru-RU"/>
              </w:rPr>
            </w:pPr>
            <w:r w:rsidRPr="007237EC">
              <w:rPr>
                <w:rFonts w:eastAsia="Times New Roman" w:cs="Times New Roman"/>
                <w:color w:val="000000" w:themeColor="text1"/>
                <w:szCs w:val="24"/>
                <w:lang w:eastAsia="ru-RU"/>
              </w:rPr>
              <w:br w:type="page"/>
              <w:t>Лежепёкова О. С.</w:t>
            </w:r>
          </w:p>
        </w:tc>
        <w:tc>
          <w:tcPr>
            <w:tcW w:w="7371" w:type="dxa"/>
            <w:vAlign w:val="center"/>
          </w:tcPr>
          <w:p w14:paraId="165A6B50" w14:textId="77777777" w:rsidR="009431FA" w:rsidRPr="007237EC" w:rsidRDefault="009431FA" w:rsidP="00CB4B42">
            <w:pPr>
              <w:widowControl w:val="0"/>
              <w:tabs>
                <w:tab w:val="left" w:leader="dot" w:pos="9356"/>
              </w:tabs>
              <w:spacing w:line="276" w:lineRule="auto"/>
              <w:rPr>
                <w:rFonts w:eastAsia="Times New Roman" w:cs="Times New Roman"/>
                <w:color w:val="000000" w:themeColor="text1"/>
                <w:szCs w:val="24"/>
                <w:lang w:eastAsia="ru-RU"/>
              </w:rPr>
            </w:pPr>
            <w:r w:rsidRPr="007237EC">
              <w:rPr>
                <w:rFonts w:eastAsia="Times New Roman" w:cs="Times New Roman"/>
                <w:color w:val="000000" w:themeColor="text1"/>
                <w:szCs w:val="24"/>
                <w:lang w:eastAsia="ru-RU"/>
              </w:rPr>
              <w:t>Ведущий инженер отдела Инженерно-технического обеспечения и энергоэффективности ООО «Дивайс Инжиниринг»</w:t>
            </w:r>
          </w:p>
        </w:tc>
      </w:tr>
      <w:tr w:rsidR="009431FA" w:rsidRPr="007237EC" w14:paraId="2099F828" w14:textId="77777777" w:rsidTr="009431FA">
        <w:trPr>
          <w:trHeight w:val="725"/>
          <w:tblHeader/>
          <w:jc w:val="center"/>
        </w:trPr>
        <w:tc>
          <w:tcPr>
            <w:tcW w:w="2405" w:type="dxa"/>
            <w:vAlign w:val="center"/>
          </w:tcPr>
          <w:p w14:paraId="43B18AB7" w14:textId="77777777" w:rsidR="009431FA" w:rsidRPr="007237EC" w:rsidRDefault="009431FA" w:rsidP="00CB4B42">
            <w:pPr>
              <w:widowControl w:val="0"/>
              <w:tabs>
                <w:tab w:val="left" w:leader="dot" w:pos="9356"/>
              </w:tabs>
              <w:spacing w:line="276" w:lineRule="auto"/>
              <w:rPr>
                <w:rFonts w:eastAsia="Times New Roman" w:cs="Times New Roman"/>
                <w:color w:val="000000" w:themeColor="text1"/>
                <w:szCs w:val="24"/>
                <w:lang w:eastAsia="ru-RU"/>
              </w:rPr>
            </w:pPr>
            <w:r w:rsidRPr="007237EC">
              <w:rPr>
                <w:rFonts w:eastAsia="Times New Roman" w:cs="Times New Roman"/>
                <w:color w:val="000000" w:themeColor="text1"/>
                <w:szCs w:val="24"/>
                <w:lang w:eastAsia="ru-RU"/>
              </w:rPr>
              <w:t>Лычковский Г. И.</w:t>
            </w:r>
          </w:p>
        </w:tc>
        <w:tc>
          <w:tcPr>
            <w:tcW w:w="7371" w:type="dxa"/>
            <w:vAlign w:val="center"/>
          </w:tcPr>
          <w:p w14:paraId="0D235C56" w14:textId="77777777" w:rsidR="009431FA" w:rsidRPr="007237EC" w:rsidRDefault="009431FA" w:rsidP="00CB4B42">
            <w:pPr>
              <w:widowControl w:val="0"/>
              <w:tabs>
                <w:tab w:val="left" w:leader="dot" w:pos="9356"/>
              </w:tabs>
              <w:spacing w:line="276" w:lineRule="auto"/>
              <w:rPr>
                <w:rFonts w:eastAsia="Times New Roman" w:cs="Times New Roman"/>
                <w:color w:val="000000" w:themeColor="text1"/>
                <w:szCs w:val="24"/>
                <w:lang w:eastAsia="ru-RU"/>
              </w:rPr>
            </w:pPr>
            <w:r w:rsidRPr="007237EC">
              <w:rPr>
                <w:rFonts w:eastAsia="Times New Roman" w:cs="Times New Roman"/>
                <w:color w:val="000000" w:themeColor="text1"/>
                <w:szCs w:val="24"/>
                <w:lang w:eastAsia="ru-RU"/>
              </w:rPr>
              <w:t>Инженер отдела Инженерно-технического обеспечения и энергоэффективности ООО «Дивайс Инжиниринг»</w:t>
            </w:r>
          </w:p>
        </w:tc>
      </w:tr>
      <w:tr w:rsidR="009431FA" w:rsidRPr="007237EC" w14:paraId="57EEDC9A" w14:textId="77777777" w:rsidTr="009431FA">
        <w:trPr>
          <w:trHeight w:val="848"/>
          <w:tblHeader/>
          <w:jc w:val="center"/>
        </w:trPr>
        <w:tc>
          <w:tcPr>
            <w:tcW w:w="2405" w:type="dxa"/>
            <w:vAlign w:val="center"/>
          </w:tcPr>
          <w:p w14:paraId="4DD1D0C0" w14:textId="77777777" w:rsidR="009431FA" w:rsidRPr="007237EC" w:rsidRDefault="009431FA" w:rsidP="00CB4B42">
            <w:pPr>
              <w:widowControl w:val="0"/>
              <w:tabs>
                <w:tab w:val="left" w:leader="dot" w:pos="9356"/>
              </w:tabs>
              <w:spacing w:line="276" w:lineRule="auto"/>
              <w:rPr>
                <w:rFonts w:eastAsia="Times New Roman" w:cs="Times New Roman"/>
                <w:color w:val="000000" w:themeColor="text1"/>
                <w:szCs w:val="24"/>
                <w:lang w:eastAsia="ru-RU"/>
              </w:rPr>
            </w:pPr>
            <w:r w:rsidRPr="007237EC">
              <w:rPr>
                <w:rFonts w:eastAsia="Times New Roman" w:cs="Times New Roman"/>
                <w:color w:val="000000" w:themeColor="text1"/>
                <w:szCs w:val="24"/>
                <w:lang w:eastAsia="ru-RU"/>
              </w:rPr>
              <w:t>Киселева А. Л.</w:t>
            </w:r>
          </w:p>
        </w:tc>
        <w:tc>
          <w:tcPr>
            <w:tcW w:w="7371" w:type="dxa"/>
            <w:vAlign w:val="center"/>
          </w:tcPr>
          <w:p w14:paraId="054234C3" w14:textId="77777777" w:rsidR="009431FA" w:rsidRPr="007237EC" w:rsidRDefault="009431FA" w:rsidP="00CB4B42">
            <w:pPr>
              <w:widowControl w:val="0"/>
              <w:tabs>
                <w:tab w:val="left" w:leader="dot" w:pos="9356"/>
              </w:tabs>
              <w:spacing w:line="276" w:lineRule="auto"/>
              <w:rPr>
                <w:rFonts w:eastAsia="Times New Roman" w:cs="Times New Roman"/>
                <w:color w:val="000000" w:themeColor="text1"/>
                <w:szCs w:val="24"/>
                <w:lang w:eastAsia="ru-RU"/>
              </w:rPr>
            </w:pPr>
            <w:r w:rsidRPr="007237EC">
              <w:rPr>
                <w:rFonts w:eastAsia="Times New Roman" w:cs="Times New Roman"/>
                <w:color w:val="000000" w:themeColor="text1"/>
                <w:szCs w:val="24"/>
                <w:lang w:eastAsia="ru-RU"/>
              </w:rPr>
              <w:t>Инженер отдела Инженерно-технического обеспечения и энергоэффективности ООО «Дивайс Инжиниринг»</w:t>
            </w:r>
          </w:p>
        </w:tc>
      </w:tr>
      <w:tr w:rsidR="009431FA" w:rsidRPr="007237EC" w14:paraId="3C3CF670" w14:textId="77777777" w:rsidTr="009431FA">
        <w:trPr>
          <w:trHeight w:val="847"/>
          <w:tblHeader/>
          <w:jc w:val="center"/>
        </w:trPr>
        <w:tc>
          <w:tcPr>
            <w:tcW w:w="2405" w:type="dxa"/>
            <w:vAlign w:val="center"/>
          </w:tcPr>
          <w:p w14:paraId="0191EFE4" w14:textId="77777777" w:rsidR="009431FA" w:rsidRPr="007237EC" w:rsidRDefault="009431FA" w:rsidP="00CB4B42">
            <w:pPr>
              <w:widowControl w:val="0"/>
              <w:spacing w:line="240" w:lineRule="auto"/>
              <w:rPr>
                <w:rFonts w:eastAsia="Times New Roman" w:cs="Times New Roman"/>
                <w:color w:val="000000" w:themeColor="text1"/>
                <w:szCs w:val="24"/>
                <w:lang w:eastAsia="ru-RU"/>
              </w:rPr>
            </w:pPr>
            <w:r w:rsidRPr="007237EC">
              <w:rPr>
                <w:rFonts w:eastAsia="Times New Roman" w:cs="Times New Roman"/>
                <w:color w:val="000000" w:themeColor="text1"/>
                <w:szCs w:val="24"/>
                <w:lang w:eastAsia="ru-RU"/>
              </w:rPr>
              <w:t>Левко А. В.</w:t>
            </w:r>
          </w:p>
        </w:tc>
        <w:tc>
          <w:tcPr>
            <w:tcW w:w="7371" w:type="dxa"/>
            <w:vAlign w:val="center"/>
          </w:tcPr>
          <w:p w14:paraId="56ACBF8A" w14:textId="77777777" w:rsidR="009431FA" w:rsidRPr="007237EC" w:rsidRDefault="009431FA" w:rsidP="00CB4B42">
            <w:pPr>
              <w:widowControl w:val="0"/>
              <w:spacing w:line="240" w:lineRule="auto"/>
              <w:rPr>
                <w:rFonts w:eastAsia="Times New Roman" w:cs="Times New Roman"/>
                <w:color w:val="000000" w:themeColor="text1"/>
                <w:szCs w:val="24"/>
                <w:lang w:eastAsia="ru-RU"/>
              </w:rPr>
            </w:pPr>
            <w:r w:rsidRPr="007237EC">
              <w:rPr>
                <w:rFonts w:eastAsia="Times New Roman" w:cs="Times New Roman"/>
                <w:color w:val="000000" w:themeColor="text1"/>
                <w:szCs w:val="24"/>
                <w:lang w:eastAsia="ru-RU"/>
              </w:rPr>
              <w:t>Инженер отдела Инженерно-технического обеспечения и энергоэффективности ООО «Дивайс Инжиниринг»</w:t>
            </w:r>
          </w:p>
        </w:tc>
      </w:tr>
      <w:tr w:rsidR="009431FA" w:rsidRPr="007237EC" w14:paraId="52DC92C2" w14:textId="77777777" w:rsidTr="009431FA">
        <w:trPr>
          <w:trHeight w:val="831"/>
          <w:tblHeader/>
          <w:jc w:val="center"/>
        </w:trPr>
        <w:tc>
          <w:tcPr>
            <w:tcW w:w="2405" w:type="dxa"/>
            <w:vAlign w:val="center"/>
          </w:tcPr>
          <w:p w14:paraId="09C6FBCF" w14:textId="77777777" w:rsidR="009431FA" w:rsidRPr="007237EC" w:rsidRDefault="009431FA" w:rsidP="00CB4B42">
            <w:pPr>
              <w:widowControl w:val="0"/>
              <w:spacing w:line="240" w:lineRule="auto"/>
              <w:rPr>
                <w:rFonts w:eastAsia="Times New Roman" w:cs="Times New Roman"/>
                <w:color w:val="000000" w:themeColor="text1"/>
                <w:szCs w:val="24"/>
                <w:lang w:eastAsia="ru-RU"/>
              </w:rPr>
            </w:pPr>
            <w:r w:rsidRPr="007237EC">
              <w:rPr>
                <w:rFonts w:eastAsia="Times New Roman" w:cs="Times New Roman"/>
                <w:color w:val="000000" w:themeColor="text1"/>
                <w:szCs w:val="24"/>
                <w:lang w:eastAsia="ru-RU"/>
              </w:rPr>
              <w:t>Кокарев Д. М.</w:t>
            </w:r>
          </w:p>
        </w:tc>
        <w:tc>
          <w:tcPr>
            <w:tcW w:w="7371" w:type="dxa"/>
            <w:vAlign w:val="center"/>
          </w:tcPr>
          <w:p w14:paraId="31B6F4DD" w14:textId="77777777" w:rsidR="009431FA" w:rsidRPr="007237EC" w:rsidRDefault="009431FA" w:rsidP="00CB4B42">
            <w:pPr>
              <w:widowControl w:val="0"/>
              <w:spacing w:line="240" w:lineRule="auto"/>
              <w:rPr>
                <w:rFonts w:eastAsia="Times New Roman" w:cs="Times New Roman"/>
                <w:color w:val="000000" w:themeColor="text1"/>
                <w:szCs w:val="24"/>
                <w:lang w:eastAsia="ru-RU"/>
              </w:rPr>
            </w:pPr>
            <w:r w:rsidRPr="007237EC">
              <w:rPr>
                <w:rFonts w:eastAsia="Times New Roman" w:cs="Times New Roman"/>
                <w:color w:val="000000" w:themeColor="text1"/>
                <w:szCs w:val="24"/>
                <w:lang w:eastAsia="ru-RU"/>
              </w:rPr>
              <w:t>Инженер отдела Инженерно-технического обеспечения и энергоэффективности ООО «Дивайс Инжиниринг»</w:t>
            </w:r>
          </w:p>
        </w:tc>
      </w:tr>
      <w:tr w:rsidR="009431FA" w:rsidRPr="007237EC" w14:paraId="60921EE1" w14:textId="77777777" w:rsidTr="009431FA">
        <w:trPr>
          <w:trHeight w:val="924"/>
          <w:tblHeader/>
          <w:jc w:val="center"/>
        </w:trPr>
        <w:tc>
          <w:tcPr>
            <w:tcW w:w="2405" w:type="dxa"/>
            <w:vAlign w:val="center"/>
          </w:tcPr>
          <w:p w14:paraId="72F6F976" w14:textId="77777777" w:rsidR="009431FA" w:rsidRPr="007237EC" w:rsidRDefault="009431FA" w:rsidP="00CB4B42">
            <w:pPr>
              <w:widowControl w:val="0"/>
              <w:spacing w:line="240" w:lineRule="auto"/>
              <w:rPr>
                <w:rFonts w:eastAsia="Times New Roman" w:cs="Times New Roman"/>
                <w:color w:val="000000" w:themeColor="text1"/>
                <w:szCs w:val="24"/>
                <w:lang w:eastAsia="ru-RU"/>
              </w:rPr>
            </w:pPr>
            <w:r w:rsidRPr="007237EC">
              <w:rPr>
                <w:rFonts w:eastAsia="Times New Roman" w:cs="Times New Roman"/>
                <w:color w:val="000000" w:themeColor="text1"/>
                <w:szCs w:val="24"/>
                <w:lang w:eastAsia="ru-RU"/>
              </w:rPr>
              <w:t>Гетманский Я. Н</w:t>
            </w:r>
          </w:p>
        </w:tc>
        <w:tc>
          <w:tcPr>
            <w:tcW w:w="7371" w:type="dxa"/>
            <w:vAlign w:val="center"/>
          </w:tcPr>
          <w:p w14:paraId="07CD0DAB" w14:textId="77777777" w:rsidR="009431FA" w:rsidRPr="007237EC" w:rsidRDefault="009431FA" w:rsidP="00CB4B42">
            <w:pPr>
              <w:widowControl w:val="0"/>
              <w:spacing w:line="240" w:lineRule="auto"/>
              <w:rPr>
                <w:rFonts w:eastAsia="Times New Roman" w:cs="Times New Roman"/>
                <w:color w:val="000000" w:themeColor="text1"/>
                <w:szCs w:val="24"/>
                <w:lang w:eastAsia="ru-RU"/>
              </w:rPr>
            </w:pPr>
            <w:r w:rsidRPr="007237EC">
              <w:rPr>
                <w:rFonts w:eastAsia="Times New Roman" w:cs="Times New Roman"/>
                <w:color w:val="000000" w:themeColor="text1"/>
                <w:szCs w:val="24"/>
                <w:lang w:eastAsia="ru-RU"/>
              </w:rPr>
              <w:t>Инженер-геодезист отдела Инженерно-технического обеспечения и энергоэффективности ООО «Дивайс Инжиниринг»</w:t>
            </w:r>
          </w:p>
        </w:tc>
      </w:tr>
    </w:tbl>
    <w:p w14:paraId="60B77BB2" w14:textId="77777777" w:rsidR="00CB4B42" w:rsidRPr="007237EC" w:rsidRDefault="00CB4B42" w:rsidP="00E05A62">
      <w:pPr>
        <w:widowControl w:val="0"/>
        <w:tabs>
          <w:tab w:val="left" w:pos="9072"/>
          <w:tab w:val="left" w:leader="dot" w:pos="9356"/>
        </w:tabs>
        <w:spacing w:line="300" w:lineRule="auto"/>
        <w:outlineLvl w:val="0"/>
        <w:rPr>
          <w:rFonts w:eastAsia="Times New Roman" w:cs="Times New Roman"/>
          <w:b/>
          <w:bCs/>
          <w:sz w:val="28"/>
          <w:szCs w:val="28"/>
        </w:rPr>
      </w:pPr>
    </w:p>
    <w:p w14:paraId="7A115352" w14:textId="77777777" w:rsidR="00E05A62" w:rsidRPr="007237EC" w:rsidRDefault="00E05A62" w:rsidP="00E05A62">
      <w:pPr>
        <w:widowControl w:val="0"/>
        <w:spacing w:before="480" w:line="240" w:lineRule="auto"/>
        <w:jc w:val="center"/>
        <w:rPr>
          <w:rFonts w:eastAsia="Times New Roman" w:cs="Times New Roman"/>
          <w:b/>
          <w:bCs/>
          <w:sz w:val="24"/>
          <w:szCs w:val="24"/>
          <w:lang w:val="x-none"/>
        </w:rPr>
        <w:sectPr w:rsidR="00E05A62" w:rsidRPr="007237EC" w:rsidSect="00147061">
          <w:footerReference w:type="default" r:id="rId10"/>
          <w:type w:val="nextColumn"/>
          <w:pgSz w:w="11906" w:h="16838" w:code="9"/>
          <w:pgMar w:top="1134" w:right="567" w:bottom="1134" w:left="1701" w:header="708" w:footer="708" w:gutter="0"/>
          <w:cols w:space="708"/>
          <w:docGrid w:linePitch="360"/>
        </w:sectPr>
      </w:pPr>
    </w:p>
    <w:p w14:paraId="05B67411" w14:textId="77777777" w:rsidR="00F75D23" w:rsidRPr="007237EC" w:rsidRDefault="00F75D23" w:rsidP="00A66AB1">
      <w:pPr>
        <w:widowControl w:val="0"/>
        <w:tabs>
          <w:tab w:val="num" w:pos="643"/>
          <w:tab w:val="left" w:leader="dot" w:pos="9356"/>
        </w:tabs>
        <w:spacing w:before="120" w:after="120" w:line="240" w:lineRule="auto"/>
        <w:ind w:left="643" w:hanging="360"/>
        <w:jc w:val="center"/>
        <w:rPr>
          <w:rFonts w:eastAsia="Times New Roman" w:cs="Times New Roman"/>
          <w:kern w:val="28"/>
          <w:sz w:val="28"/>
          <w:szCs w:val="20"/>
          <w:lang w:val="x-none" w:eastAsia="x-none"/>
        </w:rPr>
      </w:pPr>
      <w:r w:rsidRPr="007237EC">
        <w:rPr>
          <w:rFonts w:eastAsia="Times New Roman" w:cs="Times New Roman"/>
          <w:kern w:val="28"/>
          <w:sz w:val="28"/>
          <w:szCs w:val="20"/>
          <w:lang w:val="x-none" w:eastAsia="x-none"/>
        </w:rPr>
        <w:lastRenderedPageBreak/>
        <w:t>ОГЛАВЛЕНИЕ</w:t>
      </w:r>
    </w:p>
    <w:p w14:paraId="2C1FF69A" w14:textId="64A44B1A" w:rsidR="00396D72" w:rsidRDefault="00F75D23">
      <w:pPr>
        <w:pStyle w:val="19"/>
        <w:tabs>
          <w:tab w:val="right" w:leader="dot" w:pos="9628"/>
        </w:tabs>
        <w:rPr>
          <w:rFonts w:asciiTheme="minorHAnsi" w:eastAsiaTheme="minorEastAsia" w:hAnsiTheme="minorHAnsi" w:cstheme="minorBidi"/>
          <w:noProof/>
          <w:sz w:val="22"/>
          <w:lang w:eastAsia="ru-RU"/>
        </w:rPr>
      </w:pPr>
      <w:r w:rsidRPr="007237EC">
        <w:rPr>
          <w:rFonts w:ascii="Times New Roman" w:hAnsi="Times New Roman"/>
          <w:szCs w:val="26"/>
        </w:rPr>
        <w:fldChar w:fldCharType="begin"/>
      </w:r>
      <w:r w:rsidRPr="007237EC">
        <w:rPr>
          <w:rFonts w:ascii="Times New Roman" w:hAnsi="Times New Roman"/>
          <w:szCs w:val="26"/>
        </w:rPr>
        <w:instrText xml:space="preserve"> TOC \o "1-3" \h \z \u </w:instrText>
      </w:r>
      <w:r w:rsidRPr="007237EC">
        <w:rPr>
          <w:rFonts w:ascii="Times New Roman" w:hAnsi="Times New Roman"/>
          <w:szCs w:val="26"/>
        </w:rPr>
        <w:fldChar w:fldCharType="separate"/>
      </w:r>
      <w:hyperlink w:anchor="_Toc127205162" w:history="1">
        <w:r w:rsidR="00396D72" w:rsidRPr="00994DDE">
          <w:rPr>
            <w:rStyle w:val="afd"/>
            <w:rFonts w:eastAsia="Times New Roman"/>
            <w:b/>
            <w:bCs/>
            <w:caps/>
            <w:noProof/>
            <w:kern w:val="28"/>
            <w:lang w:val="x-none"/>
          </w:rPr>
          <w:t>О</w:t>
        </w:r>
        <w:r w:rsidR="00396D72" w:rsidRPr="00994DDE">
          <w:rPr>
            <w:rStyle w:val="afd"/>
            <w:rFonts w:eastAsia="Times New Roman"/>
            <w:b/>
            <w:bCs/>
            <w:caps/>
            <w:noProof/>
            <w:kern w:val="28"/>
          </w:rPr>
          <w:t>ПРЕДЕЛЕНИЯ</w:t>
        </w:r>
        <w:r w:rsidR="00396D72">
          <w:rPr>
            <w:noProof/>
            <w:webHidden/>
          </w:rPr>
          <w:tab/>
        </w:r>
        <w:r w:rsidR="00396D72">
          <w:rPr>
            <w:noProof/>
            <w:webHidden/>
          </w:rPr>
          <w:fldChar w:fldCharType="begin"/>
        </w:r>
        <w:r w:rsidR="00396D72">
          <w:rPr>
            <w:noProof/>
            <w:webHidden/>
          </w:rPr>
          <w:instrText xml:space="preserve"> PAGEREF _Toc127205162 \h </w:instrText>
        </w:r>
        <w:r w:rsidR="00396D72">
          <w:rPr>
            <w:noProof/>
            <w:webHidden/>
          </w:rPr>
        </w:r>
        <w:r w:rsidR="00396D72">
          <w:rPr>
            <w:noProof/>
            <w:webHidden/>
          </w:rPr>
          <w:fldChar w:fldCharType="separate"/>
        </w:r>
        <w:r w:rsidR="003508EF">
          <w:rPr>
            <w:noProof/>
            <w:webHidden/>
          </w:rPr>
          <w:t>22</w:t>
        </w:r>
        <w:r w:rsidR="00396D72">
          <w:rPr>
            <w:noProof/>
            <w:webHidden/>
          </w:rPr>
          <w:fldChar w:fldCharType="end"/>
        </w:r>
      </w:hyperlink>
    </w:p>
    <w:p w14:paraId="61443CA6" w14:textId="5981EBBF" w:rsidR="00396D72" w:rsidRDefault="002B2B36">
      <w:pPr>
        <w:pStyle w:val="19"/>
        <w:tabs>
          <w:tab w:val="right" w:leader="dot" w:pos="9628"/>
        </w:tabs>
        <w:rPr>
          <w:rFonts w:asciiTheme="minorHAnsi" w:eastAsiaTheme="minorEastAsia" w:hAnsiTheme="minorHAnsi" w:cstheme="minorBidi"/>
          <w:noProof/>
          <w:sz w:val="22"/>
          <w:lang w:eastAsia="ru-RU"/>
        </w:rPr>
      </w:pPr>
      <w:hyperlink w:anchor="_Toc127205163" w:history="1">
        <w:r w:rsidR="00396D72" w:rsidRPr="00994DDE">
          <w:rPr>
            <w:rStyle w:val="afd"/>
            <w:rFonts w:eastAsia="Times New Roman"/>
            <w:b/>
            <w:bCs/>
            <w:caps/>
            <w:noProof/>
            <w:kern w:val="28"/>
            <w:lang w:val="x-none"/>
          </w:rPr>
          <w:t>О</w:t>
        </w:r>
        <w:r w:rsidR="00396D72" w:rsidRPr="00994DDE">
          <w:rPr>
            <w:rStyle w:val="afd"/>
            <w:rFonts w:eastAsia="Times New Roman"/>
            <w:b/>
            <w:bCs/>
            <w:caps/>
            <w:noProof/>
            <w:kern w:val="28"/>
          </w:rPr>
          <w:t>БОЗНАЧЕНИЯ И СОКРАЩЕНИЯ</w:t>
        </w:r>
        <w:r w:rsidR="00396D72">
          <w:rPr>
            <w:noProof/>
            <w:webHidden/>
          </w:rPr>
          <w:tab/>
        </w:r>
        <w:r w:rsidR="00396D72">
          <w:rPr>
            <w:noProof/>
            <w:webHidden/>
          </w:rPr>
          <w:fldChar w:fldCharType="begin"/>
        </w:r>
        <w:r w:rsidR="00396D72">
          <w:rPr>
            <w:noProof/>
            <w:webHidden/>
          </w:rPr>
          <w:instrText xml:space="preserve"> PAGEREF _Toc127205163 \h </w:instrText>
        </w:r>
        <w:r w:rsidR="00396D72">
          <w:rPr>
            <w:noProof/>
            <w:webHidden/>
          </w:rPr>
        </w:r>
        <w:r w:rsidR="00396D72">
          <w:rPr>
            <w:noProof/>
            <w:webHidden/>
          </w:rPr>
          <w:fldChar w:fldCharType="separate"/>
        </w:r>
        <w:r w:rsidR="003508EF">
          <w:rPr>
            <w:noProof/>
            <w:webHidden/>
          </w:rPr>
          <w:t>24</w:t>
        </w:r>
        <w:r w:rsidR="00396D72">
          <w:rPr>
            <w:noProof/>
            <w:webHidden/>
          </w:rPr>
          <w:fldChar w:fldCharType="end"/>
        </w:r>
      </w:hyperlink>
    </w:p>
    <w:p w14:paraId="11D789D1" w14:textId="0933941B" w:rsidR="00396D72" w:rsidRDefault="002B2B36">
      <w:pPr>
        <w:pStyle w:val="19"/>
        <w:tabs>
          <w:tab w:val="right" w:leader="dot" w:pos="9628"/>
        </w:tabs>
        <w:rPr>
          <w:rFonts w:asciiTheme="minorHAnsi" w:eastAsiaTheme="minorEastAsia" w:hAnsiTheme="minorHAnsi" w:cstheme="minorBidi"/>
          <w:noProof/>
          <w:sz w:val="22"/>
          <w:lang w:eastAsia="ru-RU"/>
        </w:rPr>
      </w:pPr>
      <w:hyperlink w:anchor="_Toc127205164" w:history="1">
        <w:r w:rsidR="00396D72" w:rsidRPr="00994DDE">
          <w:rPr>
            <w:rStyle w:val="afd"/>
            <w:rFonts w:eastAsia="Times New Roman"/>
            <w:b/>
            <w:bCs/>
            <w:noProof/>
          </w:rPr>
          <w:t>ВВЕДЕНИЕ</w:t>
        </w:r>
        <w:r w:rsidR="00396D72">
          <w:rPr>
            <w:noProof/>
            <w:webHidden/>
          </w:rPr>
          <w:tab/>
        </w:r>
        <w:r w:rsidR="00396D72">
          <w:rPr>
            <w:noProof/>
            <w:webHidden/>
          </w:rPr>
          <w:fldChar w:fldCharType="begin"/>
        </w:r>
        <w:r w:rsidR="00396D72">
          <w:rPr>
            <w:noProof/>
            <w:webHidden/>
          </w:rPr>
          <w:instrText xml:space="preserve"> PAGEREF _Toc127205164 \h </w:instrText>
        </w:r>
        <w:r w:rsidR="00396D72">
          <w:rPr>
            <w:noProof/>
            <w:webHidden/>
          </w:rPr>
        </w:r>
        <w:r w:rsidR="00396D72">
          <w:rPr>
            <w:noProof/>
            <w:webHidden/>
          </w:rPr>
          <w:fldChar w:fldCharType="separate"/>
        </w:r>
        <w:r w:rsidR="003508EF">
          <w:rPr>
            <w:noProof/>
            <w:webHidden/>
          </w:rPr>
          <w:t>25</w:t>
        </w:r>
        <w:r w:rsidR="00396D72">
          <w:rPr>
            <w:noProof/>
            <w:webHidden/>
          </w:rPr>
          <w:fldChar w:fldCharType="end"/>
        </w:r>
      </w:hyperlink>
    </w:p>
    <w:p w14:paraId="14CEE4C7" w14:textId="792F9796" w:rsidR="00396D72" w:rsidRDefault="002B2B36">
      <w:pPr>
        <w:pStyle w:val="19"/>
        <w:tabs>
          <w:tab w:val="right" w:leader="dot" w:pos="9628"/>
        </w:tabs>
        <w:rPr>
          <w:rFonts w:asciiTheme="minorHAnsi" w:eastAsiaTheme="minorEastAsia" w:hAnsiTheme="minorHAnsi" w:cstheme="minorBidi"/>
          <w:noProof/>
          <w:sz w:val="22"/>
          <w:lang w:eastAsia="ru-RU"/>
        </w:rPr>
      </w:pPr>
      <w:hyperlink w:anchor="_Toc127205165" w:history="1">
        <w:r w:rsidR="00396D72" w:rsidRPr="00994DDE">
          <w:rPr>
            <w:rStyle w:val="afd"/>
            <w:noProof/>
          </w:rPr>
          <w:t>Глава 1. Существующее положение в сфере производства, передачи и потребления тепловой энергии на цели теплоснабжения</w:t>
        </w:r>
        <w:r w:rsidR="00396D72">
          <w:rPr>
            <w:noProof/>
            <w:webHidden/>
          </w:rPr>
          <w:tab/>
        </w:r>
        <w:r w:rsidR="00396D72">
          <w:rPr>
            <w:noProof/>
            <w:webHidden/>
          </w:rPr>
          <w:fldChar w:fldCharType="begin"/>
        </w:r>
        <w:r w:rsidR="00396D72">
          <w:rPr>
            <w:noProof/>
            <w:webHidden/>
          </w:rPr>
          <w:instrText xml:space="preserve"> PAGEREF _Toc127205165 \h </w:instrText>
        </w:r>
        <w:r w:rsidR="00396D72">
          <w:rPr>
            <w:noProof/>
            <w:webHidden/>
          </w:rPr>
        </w:r>
        <w:r w:rsidR="00396D72">
          <w:rPr>
            <w:noProof/>
            <w:webHidden/>
          </w:rPr>
          <w:fldChar w:fldCharType="separate"/>
        </w:r>
        <w:r w:rsidR="003508EF">
          <w:rPr>
            <w:noProof/>
            <w:webHidden/>
          </w:rPr>
          <w:t>27</w:t>
        </w:r>
        <w:r w:rsidR="00396D72">
          <w:rPr>
            <w:noProof/>
            <w:webHidden/>
          </w:rPr>
          <w:fldChar w:fldCharType="end"/>
        </w:r>
      </w:hyperlink>
    </w:p>
    <w:p w14:paraId="602B7591" w14:textId="1921C969" w:rsidR="00396D72" w:rsidRDefault="002B2B36">
      <w:pPr>
        <w:pStyle w:val="26"/>
        <w:rPr>
          <w:rFonts w:asciiTheme="minorHAnsi" w:eastAsiaTheme="minorEastAsia" w:hAnsiTheme="minorHAnsi" w:cstheme="minorBidi"/>
          <w:sz w:val="22"/>
          <w:lang w:eastAsia="ru-RU"/>
        </w:rPr>
      </w:pPr>
      <w:hyperlink w:anchor="_Toc127205166" w:history="1">
        <w:r w:rsidR="00396D72" w:rsidRPr="00994DDE">
          <w:rPr>
            <w:rStyle w:val="afd"/>
          </w:rPr>
          <w:t>1.1. Функциональная структура теплоснабжения</w:t>
        </w:r>
        <w:r w:rsidR="00396D72">
          <w:rPr>
            <w:webHidden/>
          </w:rPr>
          <w:tab/>
        </w:r>
        <w:r w:rsidR="00396D72">
          <w:rPr>
            <w:webHidden/>
          </w:rPr>
          <w:fldChar w:fldCharType="begin"/>
        </w:r>
        <w:r w:rsidR="00396D72">
          <w:rPr>
            <w:webHidden/>
          </w:rPr>
          <w:instrText xml:space="preserve"> PAGEREF _Toc127205166 \h </w:instrText>
        </w:r>
        <w:r w:rsidR="00396D72">
          <w:rPr>
            <w:webHidden/>
          </w:rPr>
        </w:r>
        <w:r w:rsidR="00396D72">
          <w:rPr>
            <w:webHidden/>
          </w:rPr>
          <w:fldChar w:fldCharType="separate"/>
        </w:r>
        <w:r w:rsidR="003508EF">
          <w:rPr>
            <w:webHidden/>
          </w:rPr>
          <w:t>27</w:t>
        </w:r>
        <w:r w:rsidR="00396D72">
          <w:rPr>
            <w:webHidden/>
          </w:rPr>
          <w:fldChar w:fldCharType="end"/>
        </w:r>
      </w:hyperlink>
    </w:p>
    <w:p w14:paraId="7E4A1C41" w14:textId="56AFBD37" w:rsidR="00396D72" w:rsidRDefault="002B2B36">
      <w:pPr>
        <w:pStyle w:val="26"/>
        <w:rPr>
          <w:rFonts w:asciiTheme="minorHAnsi" w:eastAsiaTheme="minorEastAsia" w:hAnsiTheme="minorHAnsi" w:cstheme="minorBidi"/>
          <w:sz w:val="22"/>
          <w:lang w:eastAsia="ru-RU"/>
        </w:rPr>
      </w:pPr>
      <w:hyperlink w:anchor="_Toc127205167" w:history="1">
        <w:r w:rsidR="00396D72" w:rsidRPr="00994DDE">
          <w:rPr>
            <w:rStyle w:val="afd"/>
          </w:rPr>
          <w:t>1.1.1 Зоны действия производственных котельных</w:t>
        </w:r>
        <w:r w:rsidR="00396D72">
          <w:rPr>
            <w:webHidden/>
          </w:rPr>
          <w:tab/>
        </w:r>
        <w:r w:rsidR="00396D72">
          <w:rPr>
            <w:webHidden/>
          </w:rPr>
          <w:fldChar w:fldCharType="begin"/>
        </w:r>
        <w:r w:rsidR="00396D72">
          <w:rPr>
            <w:webHidden/>
          </w:rPr>
          <w:instrText xml:space="preserve"> PAGEREF _Toc127205167 \h </w:instrText>
        </w:r>
        <w:r w:rsidR="00396D72">
          <w:rPr>
            <w:webHidden/>
          </w:rPr>
        </w:r>
        <w:r w:rsidR="00396D72">
          <w:rPr>
            <w:webHidden/>
          </w:rPr>
          <w:fldChar w:fldCharType="separate"/>
        </w:r>
        <w:r w:rsidR="003508EF">
          <w:rPr>
            <w:webHidden/>
          </w:rPr>
          <w:t>27</w:t>
        </w:r>
        <w:r w:rsidR="00396D72">
          <w:rPr>
            <w:webHidden/>
          </w:rPr>
          <w:fldChar w:fldCharType="end"/>
        </w:r>
      </w:hyperlink>
    </w:p>
    <w:p w14:paraId="7C2AEEFB" w14:textId="771F0D35" w:rsidR="00396D72" w:rsidRDefault="002B2B36">
      <w:pPr>
        <w:pStyle w:val="26"/>
        <w:rPr>
          <w:rFonts w:asciiTheme="minorHAnsi" w:eastAsiaTheme="minorEastAsia" w:hAnsiTheme="minorHAnsi" w:cstheme="minorBidi"/>
          <w:sz w:val="22"/>
          <w:lang w:eastAsia="ru-RU"/>
        </w:rPr>
      </w:pPr>
      <w:hyperlink w:anchor="_Toc127205168" w:history="1">
        <w:r w:rsidR="00396D72" w:rsidRPr="00994DDE">
          <w:rPr>
            <w:rStyle w:val="afd"/>
          </w:rPr>
          <w:t>1.1.2 Зоны действия индивидуального теплоснабжения</w:t>
        </w:r>
        <w:r w:rsidR="00396D72">
          <w:rPr>
            <w:webHidden/>
          </w:rPr>
          <w:tab/>
        </w:r>
        <w:r w:rsidR="00396D72">
          <w:rPr>
            <w:webHidden/>
          </w:rPr>
          <w:fldChar w:fldCharType="begin"/>
        </w:r>
        <w:r w:rsidR="00396D72">
          <w:rPr>
            <w:webHidden/>
          </w:rPr>
          <w:instrText xml:space="preserve"> PAGEREF _Toc127205168 \h </w:instrText>
        </w:r>
        <w:r w:rsidR="00396D72">
          <w:rPr>
            <w:webHidden/>
          </w:rPr>
        </w:r>
        <w:r w:rsidR="00396D72">
          <w:rPr>
            <w:webHidden/>
          </w:rPr>
          <w:fldChar w:fldCharType="separate"/>
        </w:r>
        <w:r w:rsidR="003508EF">
          <w:rPr>
            <w:webHidden/>
          </w:rPr>
          <w:t>27</w:t>
        </w:r>
        <w:r w:rsidR="00396D72">
          <w:rPr>
            <w:webHidden/>
          </w:rPr>
          <w:fldChar w:fldCharType="end"/>
        </w:r>
      </w:hyperlink>
    </w:p>
    <w:p w14:paraId="161F1FAD" w14:textId="4BD8DDE5" w:rsidR="00396D72" w:rsidRDefault="002B2B36">
      <w:pPr>
        <w:pStyle w:val="26"/>
        <w:rPr>
          <w:rFonts w:asciiTheme="minorHAnsi" w:eastAsiaTheme="minorEastAsia" w:hAnsiTheme="minorHAnsi" w:cstheme="minorBidi"/>
          <w:sz w:val="22"/>
          <w:lang w:eastAsia="ru-RU"/>
        </w:rPr>
      </w:pPr>
      <w:hyperlink w:anchor="_Toc127205169" w:history="1">
        <w:r w:rsidR="00396D72" w:rsidRPr="00994DDE">
          <w:rPr>
            <w:rStyle w:val="afd"/>
          </w:rPr>
          <w:t>1.1.3 Зоны действия централизованных источников теплоснабжения</w:t>
        </w:r>
        <w:r w:rsidR="00396D72">
          <w:rPr>
            <w:webHidden/>
          </w:rPr>
          <w:tab/>
        </w:r>
        <w:r w:rsidR="00396D72">
          <w:rPr>
            <w:webHidden/>
          </w:rPr>
          <w:fldChar w:fldCharType="begin"/>
        </w:r>
        <w:r w:rsidR="00396D72">
          <w:rPr>
            <w:webHidden/>
          </w:rPr>
          <w:instrText xml:space="preserve"> PAGEREF _Toc127205169 \h </w:instrText>
        </w:r>
        <w:r w:rsidR="00396D72">
          <w:rPr>
            <w:webHidden/>
          </w:rPr>
        </w:r>
        <w:r w:rsidR="00396D72">
          <w:rPr>
            <w:webHidden/>
          </w:rPr>
          <w:fldChar w:fldCharType="separate"/>
        </w:r>
        <w:r w:rsidR="003508EF">
          <w:rPr>
            <w:webHidden/>
          </w:rPr>
          <w:t>27</w:t>
        </w:r>
        <w:r w:rsidR="00396D72">
          <w:rPr>
            <w:webHidden/>
          </w:rPr>
          <w:fldChar w:fldCharType="end"/>
        </w:r>
      </w:hyperlink>
    </w:p>
    <w:p w14:paraId="430EF981" w14:textId="072EDD0F" w:rsidR="00396D72" w:rsidRDefault="002B2B36">
      <w:pPr>
        <w:pStyle w:val="26"/>
        <w:rPr>
          <w:rFonts w:asciiTheme="minorHAnsi" w:eastAsiaTheme="minorEastAsia" w:hAnsiTheme="minorHAnsi" w:cstheme="minorBidi"/>
          <w:sz w:val="22"/>
          <w:lang w:eastAsia="ru-RU"/>
        </w:rPr>
      </w:pPr>
      <w:hyperlink w:anchor="_Toc127205170" w:history="1">
        <w:r w:rsidR="00396D72" w:rsidRPr="00994DDE">
          <w:rPr>
            <w:rStyle w:val="afd"/>
          </w:rPr>
          <w:t>1.2. Источники тепловой энергии</w:t>
        </w:r>
        <w:r w:rsidR="00396D72">
          <w:rPr>
            <w:webHidden/>
          </w:rPr>
          <w:tab/>
        </w:r>
        <w:r w:rsidR="00396D72">
          <w:rPr>
            <w:webHidden/>
          </w:rPr>
          <w:fldChar w:fldCharType="begin"/>
        </w:r>
        <w:r w:rsidR="00396D72">
          <w:rPr>
            <w:webHidden/>
          </w:rPr>
          <w:instrText xml:space="preserve"> PAGEREF _Toc127205170 \h </w:instrText>
        </w:r>
        <w:r w:rsidR="00396D72">
          <w:rPr>
            <w:webHidden/>
          </w:rPr>
        </w:r>
        <w:r w:rsidR="00396D72">
          <w:rPr>
            <w:webHidden/>
          </w:rPr>
          <w:fldChar w:fldCharType="separate"/>
        </w:r>
        <w:r w:rsidR="003508EF">
          <w:rPr>
            <w:webHidden/>
          </w:rPr>
          <w:t>29</w:t>
        </w:r>
        <w:r w:rsidR="00396D72">
          <w:rPr>
            <w:webHidden/>
          </w:rPr>
          <w:fldChar w:fldCharType="end"/>
        </w:r>
      </w:hyperlink>
    </w:p>
    <w:p w14:paraId="3086928C" w14:textId="0E776B5F" w:rsidR="00396D72" w:rsidRDefault="002B2B36">
      <w:pPr>
        <w:pStyle w:val="26"/>
        <w:rPr>
          <w:rFonts w:asciiTheme="minorHAnsi" w:eastAsiaTheme="minorEastAsia" w:hAnsiTheme="minorHAnsi" w:cstheme="minorBidi"/>
          <w:sz w:val="22"/>
          <w:lang w:eastAsia="ru-RU"/>
        </w:rPr>
      </w:pPr>
      <w:hyperlink w:anchor="_Toc127205171" w:history="1">
        <w:r w:rsidR="00396D72" w:rsidRPr="00994DDE">
          <w:rPr>
            <w:rStyle w:val="afd"/>
          </w:rPr>
          <w:t>1.2.1 Структура и технические характеристики основного оборудования теплоисточника</w:t>
        </w:r>
        <w:r w:rsidR="00396D72">
          <w:rPr>
            <w:webHidden/>
          </w:rPr>
          <w:tab/>
        </w:r>
        <w:r w:rsidR="00396D72">
          <w:rPr>
            <w:webHidden/>
          </w:rPr>
          <w:fldChar w:fldCharType="begin"/>
        </w:r>
        <w:r w:rsidR="00396D72">
          <w:rPr>
            <w:webHidden/>
          </w:rPr>
          <w:instrText xml:space="preserve"> PAGEREF _Toc127205171 \h </w:instrText>
        </w:r>
        <w:r w:rsidR="00396D72">
          <w:rPr>
            <w:webHidden/>
          </w:rPr>
        </w:r>
        <w:r w:rsidR="00396D72">
          <w:rPr>
            <w:webHidden/>
          </w:rPr>
          <w:fldChar w:fldCharType="separate"/>
        </w:r>
        <w:r w:rsidR="003508EF">
          <w:rPr>
            <w:webHidden/>
          </w:rPr>
          <w:t>29</w:t>
        </w:r>
        <w:r w:rsidR="00396D72">
          <w:rPr>
            <w:webHidden/>
          </w:rPr>
          <w:fldChar w:fldCharType="end"/>
        </w:r>
      </w:hyperlink>
    </w:p>
    <w:p w14:paraId="35B0BFAE" w14:textId="412A2F7F" w:rsidR="00396D72" w:rsidRDefault="002B2B36">
      <w:pPr>
        <w:pStyle w:val="26"/>
        <w:rPr>
          <w:rFonts w:asciiTheme="minorHAnsi" w:eastAsiaTheme="minorEastAsia" w:hAnsiTheme="minorHAnsi" w:cstheme="minorBidi"/>
          <w:sz w:val="22"/>
          <w:lang w:eastAsia="ru-RU"/>
        </w:rPr>
      </w:pPr>
      <w:hyperlink w:anchor="_Toc127205172" w:history="1">
        <w:r w:rsidR="00396D72" w:rsidRPr="00994DDE">
          <w:rPr>
            <w:rStyle w:val="afd"/>
          </w:rPr>
          <w:t>1.2.2 Параметры установленной тепловой мощности источника тепловой энергии, в том числе теплофикационного оборудования и теплофикационной установки</w:t>
        </w:r>
        <w:r w:rsidR="00396D72">
          <w:rPr>
            <w:webHidden/>
          </w:rPr>
          <w:tab/>
        </w:r>
        <w:r w:rsidR="00396D72">
          <w:rPr>
            <w:webHidden/>
          </w:rPr>
          <w:fldChar w:fldCharType="begin"/>
        </w:r>
        <w:r w:rsidR="00396D72">
          <w:rPr>
            <w:webHidden/>
          </w:rPr>
          <w:instrText xml:space="preserve"> PAGEREF _Toc127205172 \h </w:instrText>
        </w:r>
        <w:r w:rsidR="00396D72">
          <w:rPr>
            <w:webHidden/>
          </w:rPr>
        </w:r>
        <w:r w:rsidR="00396D72">
          <w:rPr>
            <w:webHidden/>
          </w:rPr>
          <w:fldChar w:fldCharType="separate"/>
        </w:r>
        <w:r w:rsidR="003508EF">
          <w:rPr>
            <w:webHidden/>
          </w:rPr>
          <w:t>33</w:t>
        </w:r>
        <w:r w:rsidR="00396D72">
          <w:rPr>
            <w:webHidden/>
          </w:rPr>
          <w:fldChar w:fldCharType="end"/>
        </w:r>
      </w:hyperlink>
    </w:p>
    <w:p w14:paraId="58B6403D" w14:textId="615F930B" w:rsidR="00396D72" w:rsidRDefault="002B2B36">
      <w:pPr>
        <w:pStyle w:val="26"/>
        <w:rPr>
          <w:rFonts w:asciiTheme="minorHAnsi" w:eastAsiaTheme="minorEastAsia" w:hAnsiTheme="minorHAnsi" w:cstheme="minorBidi"/>
          <w:sz w:val="22"/>
          <w:lang w:eastAsia="ru-RU"/>
        </w:rPr>
      </w:pPr>
      <w:hyperlink w:anchor="_Toc127205173" w:history="1">
        <w:r w:rsidR="00396D72" w:rsidRPr="00994DDE">
          <w:rPr>
            <w:rStyle w:val="afd"/>
          </w:rPr>
          <w:t>1.2.3 Ограничения тепловой мощности и параметров располагаемой тепловой мощности</w:t>
        </w:r>
        <w:r w:rsidR="00396D72">
          <w:rPr>
            <w:webHidden/>
          </w:rPr>
          <w:tab/>
        </w:r>
        <w:r w:rsidR="00396D72">
          <w:rPr>
            <w:webHidden/>
          </w:rPr>
          <w:fldChar w:fldCharType="begin"/>
        </w:r>
        <w:r w:rsidR="00396D72">
          <w:rPr>
            <w:webHidden/>
          </w:rPr>
          <w:instrText xml:space="preserve"> PAGEREF _Toc127205173 \h </w:instrText>
        </w:r>
        <w:r w:rsidR="00396D72">
          <w:rPr>
            <w:webHidden/>
          </w:rPr>
        </w:r>
        <w:r w:rsidR="00396D72">
          <w:rPr>
            <w:webHidden/>
          </w:rPr>
          <w:fldChar w:fldCharType="separate"/>
        </w:r>
        <w:r w:rsidR="003508EF">
          <w:rPr>
            <w:webHidden/>
          </w:rPr>
          <w:t>33</w:t>
        </w:r>
        <w:r w:rsidR="00396D72">
          <w:rPr>
            <w:webHidden/>
          </w:rPr>
          <w:fldChar w:fldCharType="end"/>
        </w:r>
      </w:hyperlink>
    </w:p>
    <w:p w14:paraId="62CB4FAE" w14:textId="0D8E6F3D" w:rsidR="00396D72" w:rsidRDefault="002B2B36">
      <w:pPr>
        <w:pStyle w:val="26"/>
        <w:rPr>
          <w:rFonts w:asciiTheme="minorHAnsi" w:eastAsiaTheme="minorEastAsia" w:hAnsiTheme="minorHAnsi" w:cstheme="minorBidi"/>
          <w:sz w:val="22"/>
          <w:lang w:eastAsia="ru-RU"/>
        </w:rPr>
      </w:pPr>
      <w:hyperlink w:anchor="_Toc127205174" w:history="1">
        <w:r w:rsidR="00396D72" w:rsidRPr="00994DDE">
          <w:rPr>
            <w:rStyle w:val="afd"/>
          </w:rPr>
          <w:t>1.2.4 Объем потребления тепловой энергии (мощности) на собственные и хозяйственные нужды теплоснабжающей организации в отношении источников тепловой энергии и параметры тепловой мощности нетто</w:t>
        </w:r>
        <w:r w:rsidR="00396D72">
          <w:rPr>
            <w:webHidden/>
          </w:rPr>
          <w:tab/>
        </w:r>
        <w:r w:rsidR="00396D72">
          <w:rPr>
            <w:webHidden/>
          </w:rPr>
          <w:fldChar w:fldCharType="begin"/>
        </w:r>
        <w:r w:rsidR="00396D72">
          <w:rPr>
            <w:webHidden/>
          </w:rPr>
          <w:instrText xml:space="preserve"> PAGEREF _Toc127205174 \h </w:instrText>
        </w:r>
        <w:r w:rsidR="00396D72">
          <w:rPr>
            <w:webHidden/>
          </w:rPr>
        </w:r>
        <w:r w:rsidR="00396D72">
          <w:rPr>
            <w:webHidden/>
          </w:rPr>
          <w:fldChar w:fldCharType="separate"/>
        </w:r>
        <w:r w:rsidR="003508EF">
          <w:rPr>
            <w:webHidden/>
          </w:rPr>
          <w:t>34</w:t>
        </w:r>
        <w:r w:rsidR="00396D72">
          <w:rPr>
            <w:webHidden/>
          </w:rPr>
          <w:fldChar w:fldCharType="end"/>
        </w:r>
      </w:hyperlink>
    </w:p>
    <w:p w14:paraId="2CBCB927" w14:textId="5EF2F073" w:rsidR="00396D72" w:rsidRDefault="002B2B36">
      <w:pPr>
        <w:pStyle w:val="26"/>
        <w:rPr>
          <w:rFonts w:asciiTheme="minorHAnsi" w:eastAsiaTheme="minorEastAsia" w:hAnsiTheme="minorHAnsi" w:cstheme="minorBidi"/>
          <w:sz w:val="22"/>
          <w:lang w:eastAsia="ru-RU"/>
        </w:rPr>
      </w:pPr>
      <w:hyperlink w:anchor="_Toc127205175" w:history="1">
        <w:r w:rsidR="00396D72" w:rsidRPr="00994DDE">
          <w:rPr>
            <w:rStyle w:val="afd"/>
          </w:rPr>
          <w:t>1.2.5 Сроки ввода в эксплуатацию основного теплогенерирующего оборудования, год последнего освидетельствования при допуске к эксплуатации после ремонтов, год продления ресурса и мероприятия по продлению ресурса</w:t>
        </w:r>
        <w:r w:rsidR="00396D72">
          <w:rPr>
            <w:webHidden/>
          </w:rPr>
          <w:tab/>
        </w:r>
        <w:r w:rsidR="00396D72">
          <w:rPr>
            <w:webHidden/>
          </w:rPr>
          <w:fldChar w:fldCharType="begin"/>
        </w:r>
        <w:r w:rsidR="00396D72">
          <w:rPr>
            <w:webHidden/>
          </w:rPr>
          <w:instrText xml:space="preserve"> PAGEREF _Toc127205175 \h </w:instrText>
        </w:r>
        <w:r w:rsidR="00396D72">
          <w:rPr>
            <w:webHidden/>
          </w:rPr>
        </w:r>
        <w:r w:rsidR="00396D72">
          <w:rPr>
            <w:webHidden/>
          </w:rPr>
          <w:fldChar w:fldCharType="separate"/>
        </w:r>
        <w:r w:rsidR="003508EF">
          <w:rPr>
            <w:webHidden/>
          </w:rPr>
          <w:t>34</w:t>
        </w:r>
        <w:r w:rsidR="00396D72">
          <w:rPr>
            <w:webHidden/>
          </w:rPr>
          <w:fldChar w:fldCharType="end"/>
        </w:r>
      </w:hyperlink>
    </w:p>
    <w:p w14:paraId="5F17D912" w14:textId="792D9BDC" w:rsidR="00396D72" w:rsidRDefault="002B2B36">
      <w:pPr>
        <w:pStyle w:val="26"/>
        <w:rPr>
          <w:rFonts w:asciiTheme="minorHAnsi" w:eastAsiaTheme="minorEastAsia" w:hAnsiTheme="minorHAnsi" w:cstheme="minorBidi"/>
          <w:sz w:val="22"/>
          <w:lang w:eastAsia="ru-RU"/>
        </w:rPr>
      </w:pPr>
      <w:hyperlink w:anchor="_Toc127205176" w:history="1">
        <w:r w:rsidR="00396D72" w:rsidRPr="00994DDE">
          <w:rPr>
            <w:rStyle w:val="afd"/>
          </w:rPr>
          <w:t>1.2.6 Схемы выдачи тепловой мощности, структура теплофикационных установок (для источников тепловой энергии, функционирующих в режиме комбинированной выработки электрической и тепловой энергии)</w:t>
        </w:r>
        <w:r w:rsidR="00396D72">
          <w:rPr>
            <w:webHidden/>
          </w:rPr>
          <w:tab/>
        </w:r>
        <w:r w:rsidR="00396D72">
          <w:rPr>
            <w:webHidden/>
          </w:rPr>
          <w:fldChar w:fldCharType="begin"/>
        </w:r>
        <w:r w:rsidR="00396D72">
          <w:rPr>
            <w:webHidden/>
          </w:rPr>
          <w:instrText xml:space="preserve"> PAGEREF _Toc127205176 \h </w:instrText>
        </w:r>
        <w:r w:rsidR="00396D72">
          <w:rPr>
            <w:webHidden/>
          </w:rPr>
        </w:r>
        <w:r w:rsidR="00396D72">
          <w:rPr>
            <w:webHidden/>
          </w:rPr>
          <w:fldChar w:fldCharType="separate"/>
        </w:r>
        <w:r w:rsidR="003508EF">
          <w:rPr>
            <w:webHidden/>
          </w:rPr>
          <w:t>35</w:t>
        </w:r>
        <w:r w:rsidR="00396D72">
          <w:rPr>
            <w:webHidden/>
          </w:rPr>
          <w:fldChar w:fldCharType="end"/>
        </w:r>
      </w:hyperlink>
    </w:p>
    <w:p w14:paraId="30EF6174" w14:textId="7E102F6B" w:rsidR="00396D72" w:rsidRDefault="002B2B36">
      <w:pPr>
        <w:pStyle w:val="26"/>
        <w:rPr>
          <w:rFonts w:asciiTheme="minorHAnsi" w:eastAsiaTheme="minorEastAsia" w:hAnsiTheme="minorHAnsi" w:cstheme="minorBidi"/>
          <w:sz w:val="22"/>
          <w:lang w:eastAsia="ru-RU"/>
        </w:rPr>
      </w:pPr>
      <w:hyperlink w:anchor="_Toc127205177" w:history="1">
        <w:r w:rsidR="00396D72" w:rsidRPr="00994DDE">
          <w:rPr>
            <w:rStyle w:val="afd"/>
          </w:rPr>
          <w:t>1.2.7 Способы регулирования отпуска тепловой энергии от источников тепловой энергии с обоснованием выбора графика изменения температур и расхода теплоносителя в зависимости от температуры наружного воздуха</w:t>
        </w:r>
        <w:r w:rsidR="00396D72">
          <w:rPr>
            <w:webHidden/>
          </w:rPr>
          <w:tab/>
        </w:r>
        <w:r w:rsidR="00396D72">
          <w:rPr>
            <w:webHidden/>
          </w:rPr>
          <w:fldChar w:fldCharType="begin"/>
        </w:r>
        <w:r w:rsidR="00396D72">
          <w:rPr>
            <w:webHidden/>
          </w:rPr>
          <w:instrText xml:space="preserve"> PAGEREF _Toc127205177 \h </w:instrText>
        </w:r>
        <w:r w:rsidR="00396D72">
          <w:rPr>
            <w:webHidden/>
          </w:rPr>
        </w:r>
        <w:r w:rsidR="00396D72">
          <w:rPr>
            <w:webHidden/>
          </w:rPr>
          <w:fldChar w:fldCharType="separate"/>
        </w:r>
        <w:r w:rsidR="003508EF">
          <w:rPr>
            <w:webHidden/>
          </w:rPr>
          <w:t>35</w:t>
        </w:r>
        <w:r w:rsidR="00396D72">
          <w:rPr>
            <w:webHidden/>
          </w:rPr>
          <w:fldChar w:fldCharType="end"/>
        </w:r>
      </w:hyperlink>
    </w:p>
    <w:p w14:paraId="6A7A77C7" w14:textId="21AF6E70" w:rsidR="00396D72" w:rsidRDefault="002B2B36">
      <w:pPr>
        <w:pStyle w:val="26"/>
        <w:rPr>
          <w:rFonts w:asciiTheme="minorHAnsi" w:eastAsiaTheme="minorEastAsia" w:hAnsiTheme="minorHAnsi" w:cstheme="minorBidi"/>
          <w:sz w:val="22"/>
          <w:lang w:eastAsia="ru-RU"/>
        </w:rPr>
      </w:pPr>
      <w:hyperlink w:anchor="_Toc127205178" w:history="1">
        <w:r w:rsidR="00396D72" w:rsidRPr="00994DDE">
          <w:rPr>
            <w:rStyle w:val="afd"/>
          </w:rPr>
          <w:t>1.2.8 Среднегодовая загрузка оборудования</w:t>
        </w:r>
        <w:r w:rsidR="00396D72">
          <w:rPr>
            <w:webHidden/>
          </w:rPr>
          <w:tab/>
        </w:r>
        <w:r w:rsidR="00396D72">
          <w:rPr>
            <w:webHidden/>
          </w:rPr>
          <w:fldChar w:fldCharType="begin"/>
        </w:r>
        <w:r w:rsidR="00396D72">
          <w:rPr>
            <w:webHidden/>
          </w:rPr>
          <w:instrText xml:space="preserve"> PAGEREF _Toc127205178 \h </w:instrText>
        </w:r>
        <w:r w:rsidR="00396D72">
          <w:rPr>
            <w:webHidden/>
          </w:rPr>
        </w:r>
        <w:r w:rsidR="00396D72">
          <w:rPr>
            <w:webHidden/>
          </w:rPr>
          <w:fldChar w:fldCharType="separate"/>
        </w:r>
        <w:r w:rsidR="003508EF">
          <w:rPr>
            <w:webHidden/>
          </w:rPr>
          <w:t>35</w:t>
        </w:r>
        <w:r w:rsidR="00396D72">
          <w:rPr>
            <w:webHidden/>
          </w:rPr>
          <w:fldChar w:fldCharType="end"/>
        </w:r>
      </w:hyperlink>
    </w:p>
    <w:p w14:paraId="775208EC" w14:textId="59C05BBA" w:rsidR="00396D72" w:rsidRDefault="002B2B36">
      <w:pPr>
        <w:pStyle w:val="26"/>
        <w:rPr>
          <w:rFonts w:asciiTheme="minorHAnsi" w:eastAsiaTheme="minorEastAsia" w:hAnsiTheme="minorHAnsi" w:cstheme="minorBidi"/>
          <w:sz w:val="22"/>
          <w:lang w:eastAsia="ru-RU"/>
        </w:rPr>
      </w:pPr>
      <w:hyperlink w:anchor="_Toc127205179" w:history="1">
        <w:r w:rsidR="00396D72" w:rsidRPr="00994DDE">
          <w:rPr>
            <w:rStyle w:val="afd"/>
          </w:rPr>
          <w:t>1.2.9 Способы учета количества тепла, отпущенного в тепловые сети</w:t>
        </w:r>
        <w:r w:rsidR="00396D72">
          <w:rPr>
            <w:webHidden/>
          </w:rPr>
          <w:tab/>
        </w:r>
        <w:r w:rsidR="00396D72">
          <w:rPr>
            <w:webHidden/>
          </w:rPr>
          <w:fldChar w:fldCharType="begin"/>
        </w:r>
        <w:r w:rsidR="00396D72">
          <w:rPr>
            <w:webHidden/>
          </w:rPr>
          <w:instrText xml:space="preserve"> PAGEREF _Toc127205179 \h </w:instrText>
        </w:r>
        <w:r w:rsidR="00396D72">
          <w:rPr>
            <w:webHidden/>
          </w:rPr>
        </w:r>
        <w:r w:rsidR="00396D72">
          <w:rPr>
            <w:webHidden/>
          </w:rPr>
          <w:fldChar w:fldCharType="separate"/>
        </w:r>
        <w:r w:rsidR="003508EF">
          <w:rPr>
            <w:webHidden/>
          </w:rPr>
          <w:t>36</w:t>
        </w:r>
        <w:r w:rsidR="00396D72">
          <w:rPr>
            <w:webHidden/>
          </w:rPr>
          <w:fldChar w:fldCharType="end"/>
        </w:r>
      </w:hyperlink>
    </w:p>
    <w:p w14:paraId="212D3AB3" w14:textId="7D4320A5" w:rsidR="00396D72" w:rsidRDefault="002B2B36">
      <w:pPr>
        <w:pStyle w:val="26"/>
        <w:rPr>
          <w:rFonts w:asciiTheme="minorHAnsi" w:eastAsiaTheme="minorEastAsia" w:hAnsiTheme="minorHAnsi" w:cstheme="minorBidi"/>
          <w:sz w:val="22"/>
          <w:lang w:eastAsia="ru-RU"/>
        </w:rPr>
      </w:pPr>
      <w:hyperlink w:anchor="_Toc127205180" w:history="1">
        <w:r w:rsidR="00396D72" w:rsidRPr="00994DDE">
          <w:rPr>
            <w:rStyle w:val="afd"/>
          </w:rPr>
          <w:t>1.2.10 Статистика отказов и восстановлений оборудования источника тепловой энергии</w:t>
        </w:r>
        <w:r w:rsidR="00396D72">
          <w:rPr>
            <w:webHidden/>
          </w:rPr>
          <w:tab/>
        </w:r>
        <w:r w:rsidR="00396D72">
          <w:rPr>
            <w:webHidden/>
          </w:rPr>
          <w:fldChar w:fldCharType="begin"/>
        </w:r>
        <w:r w:rsidR="00396D72">
          <w:rPr>
            <w:webHidden/>
          </w:rPr>
          <w:instrText xml:space="preserve"> PAGEREF _Toc127205180 \h </w:instrText>
        </w:r>
        <w:r w:rsidR="00396D72">
          <w:rPr>
            <w:webHidden/>
          </w:rPr>
        </w:r>
        <w:r w:rsidR="00396D72">
          <w:rPr>
            <w:webHidden/>
          </w:rPr>
          <w:fldChar w:fldCharType="separate"/>
        </w:r>
        <w:r w:rsidR="003508EF">
          <w:rPr>
            <w:webHidden/>
          </w:rPr>
          <w:t>36</w:t>
        </w:r>
        <w:r w:rsidR="00396D72">
          <w:rPr>
            <w:webHidden/>
          </w:rPr>
          <w:fldChar w:fldCharType="end"/>
        </w:r>
      </w:hyperlink>
    </w:p>
    <w:p w14:paraId="5F31AD55" w14:textId="47412563" w:rsidR="00396D72" w:rsidRDefault="002B2B36">
      <w:pPr>
        <w:pStyle w:val="26"/>
        <w:rPr>
          <w:rFonts w:asciiTheme="minorHAnsi" w:eastAsiaTheme="minorEastAsia" w:hAnsiTheme="minorHAnsi" w:cstheme="minorBidi"/>
          <w:sz w:val="22"/>
          <w:lang w:eastAsia="ru-RU"/>
        </w:rPr>
      </w:pPr>
      <w:hyperlink w:anchor="_Toc127205181" w:history="1">
        <w:r w:rsidR="00396D72" w:rsidRPr="00994DDE">
          <w:rPr>
            <w:rStyle w:val="afd"/>
          </w:rPr>
          <w:t>1.2.11 Предписания надзорных органов по запрещению дальнейшей эксплуатации источника тепловой энергии</w:t>
        </w:r>
        <w:r w:rsidR="00396D72">
          <w:rPr>
            <w:webHidden/>
          </w:rPr>
          <w:tab/>
        </w:r>
        <w:r w:rsidR="00396D72">
          <w:rPr>
            <w:webHidden/>
          </w:rPr>
          <w:fldChar w:fldCharType="begin"/>
        </w:r>
        <w:r w:rsidR="00396D72">
          <w:rPr>
            <w:webHidden/>
          </w:rPr>
          <w:instrText xml:space="preserve"> PAGEREF _Toc127205181 \h </w:instrText>
        </w:r>
        <w:r w:rsidR="00396D72">
          <w:rPr>
            <w:webHidden/>
          </w:rPr>
        </w:r>
        <w:r w:rsidR="00396D72">
          <w:rPr>
            <w:webHidden/>
          </w:rPr>
          <w:fldChar w:fldCharType="separate"/>
        </w:r>
        <w:r w:rsidR="003508EF">
          <w:rPr>
            <w:webHidden/>
          </w:rPr>
          <w:t>36</w:t>
        </w:r>
        <w:r w:rsidR="00396D72">
          <w:rPr>
            <w:webHidden/>
          </w:rPr>
          <w:fldChar w:fldCharType="end"/>
        </w:r>
      </w:hyperlink>
    </w:p>
    <w:p w14:paraId="0FD37A96" w14:textId="298A728F" w:rsidR="00396D72" w:rsidRDefault="002B2B36">
      <w:pPr>
        <w:pStyle w:val="26"/>
        <w:rPr>
          <w:rFonts w:asciiTheme="minorHAnsi" w:eastAsiaTheme="minorEastAsia" w:hAnsiTheme="minorHAnsi" w:cstheme="minorBidi"/>
          <w:sz w:val="22"/>
          <w:lang w:eastAsia="ru-RU"/>
        </w:rPr>
      </w:pPr>
      <w:hyperlink w:anchor="_Toc127205182" w:history="1">
        <w:r w:rsidR="00396D72" w:rsidRPr="00994DDE">
          <w:rPr>
            <w:rStyle w:val="afd"/>
          </w:rPr>
          <w:t>1.2.12 Перечень источников тепловой энергии и (или) оборудования (турбоагрегатов), входящего в их состав (для источников тепловой энергии, функционирующих в режиме комбинированной выработки электрической и тепловой энергии),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w:t>
        </w:r>
        <w:r w:rsidR="00396D72">
          <w:rPr>
            <w:webHidden/>
          </w:rPr>
          <w:tab/>
        </w:r>
        <w:r w:rsidR="00396D72">
          <w:rPr>
            <w:webHidden/>
          </w:rPr>
          <w:fldChar w:fldCharType="begin"/>
        </w:r>
        <w:r w:rsidR="00396D72">
          <w:rPr>
            <w:webHidden/>
          </w:rPr>
          <w:instrText xml:space="preserve"> PAGEREF _Toc127205182 \h </w:instrText>
        </w:r>
        <w:r w:rsidR="00396D72">
          <w:rPr>
            <w:webHidden/>
          </w:rPr>
        </w:r>
        <w:r w:rsidR="00396D72">
          <w:rPr>
            <w:webHidden/>
          </w:rPr>
          <w:fldChar w:fldCharType="separate"/>
        </w:r>
        <w:r w:rsidR="003508EF">
          <w:rPr>
            <w:webHidden/>
          </w:rPr>
          <w:t>36</w:t>
        </w:r>
        <w:r w:rsidR="00396D72">
          <w:rPr>
            <w:webHidden/>
          </w:rPr>
          <w:fldChar w:fldCharType="end"/>
        </w:r>
      </w:hyperlink>
    </w:p>
    <w:p w14:paraId="3F1284C4" w14:textId="3849A71C" w:rsidR="00396D72" w:rsidRDefault="002B2B36">
      <w:pPr>
        <w:pStyle w:val="26"/>
        <w:rPr>
          <w:rFonts w:asciiTheme="minorHAnsi" w:eastAsiaTheme="minorEastAsia" w:hAnsiTheme="minorHAnsi" w:cstheme="minorBidi"/>
          <w:sz w:val="22"/>
          <w:lang w:eastAsia="ru-RU"/>
        </w:rPr>
      </w:pPr>
      <w:hyperlink w:anchor="_Toc127205183" w:history="1">
        <w:r w:rsidR="00396D72" w:rsidRPr="00994DDE">
          <w:rPr>
            <w:rStyle w:val="afd"/>
          </w:rPr>
          <w:t>1.2.13 Описание изменений технических характеристик основного оборудования источников тепловой энергии, зафиксированных за период, предшествующий актуализации схемы теплоснабжения</w:t>
        </w:r>
        <w:r w:rsidR="00396D72">
          <w:rPr>
            <w:webHidden/>
          </w:rPr>
          <w:tab/>
        </w:r>
        <w:r w:rsidR="00396D72">
          <w:rPr>
            <w:webHidden/>
          </w:rPr>
          <w:fldChar w:fldCharType="begin"/>
        </w:r>
        <w:r w:rsidR="00396D72">
          <w:rPr>
            <w:webHidden/>
          </w:rPr>
          <w:instrText xml:space="preserve"> PAGEREF _Toc127205183 \h </w:instrText>
        </w:r>
        <w:r w:rsidR="00396D72">
          <w:rPr>
            <w:webHidden/>
          </w:rPr>
        </w:r>
        <w:r w:rsidR="00396D72">
          <w:rPr>
            <w:webHidden/>
          </w:rPr>
          <w:fldChar w:fldCharType="separate"/>
        </w:r>
        <w:r w:rsidR="003508EF">
          <w:rPr>
            <w:webHidden/>
          </w:rPr>
          <w:t>36</w:t>
        </w:r>
        <w:r w:rsidR="00396D72">
          <w:rPr>
            <w:webHidden/>
          </w:rPr>
          <w:fldChar w:fldCharType="end"/>
        </w:r>
      </w:hyperlink>
    </w:p>
    <w:p w14:paraId="447C167D" w14:textId="551E9F4F" w:rsidR="00396D72" w:rsidRDefault="002B2B36">
      <w:pPr>
        <w:pStyle w:val="26"/>
        <w:rPr>
          <w:rFonts w:asciiTheme="minorHAnsi" w:eastAsiaTheme="minorEastAsia" w:hAnsiTheme="minorHAnsi" w:cstheme="minorBidi"/>
          <w:sz w:val="22"/>
          <w:lang w:eastAsia="ru-RU"/>
        </w:rPr>
      </w:pPr>
      <w:hyperlink w:anchor="_Toc127205184" w:history="1">
        <w:r w:rsidR="00396D72" w:rsidRPr="00994DDE">
          <w:rPr>
            <w:rStyle w:val="afd"/>
          </w:rPr>
          <w:t>1.3. Тепловые сети, сооружения на них</w:t>
        </w:r>
        <w:r w:rsidR="00396D72">
          <w:rPr>
            <w:webHidden/>
          </w:rPr>
          <w:tab/>
        </w:r>
        <w:r w:rsidR="00396D72">
          <w:rPr>
            <w:webHidden/>
          </w:rPr>
          <w:fldChar w:fldCharType="begin"/>
        </w:r>
        <w:r w:rsidR="00396D72">
          <w:rPr>
            <w:webHidden/>
          </w:rPr>
          <w:instrText xml:space="preserve"> PAGEREF _Toc127205184 \h </w:instrText>
        </w:r>
        <w:r w:rsidR="00396D72">
          <w:rPr>
            <w:webHidden/>
          </w:rPr>
        </w:r>
        <w:r w:rsidR="00396D72">
          <w:rPr>
            <w:webHidden/>
          </w:rPr>
          <w:fldChar w:fldCharType="separate"/>
        </w:r>
        <w:r w:rsidR="003508EF">
          <w:rPr>
            <w:webHidden/>
          </w:rPr>
          <w:t>38</w:t>
        </w:r>
        <w:r w:rsidR="00396D72">
          <w:rPr>
            <w:webHidden/>
          </w:rPr>
          <w:fldChar w:fldCharType="end"/>
        </w:r>
      </w:hyperlink>
    </w:p>
    <w:p w14:paraId="67779798" w14:textId="1CF75A89" w:rsidR="00396D72" w:rsidRDefault="002B2B36">
      <w:pPr>
        <w:pStyle w:val="26"/>
        <w:rPr>
          <w:rFonts w:asciiTheme="minorHAnsi" w:eastAsiaTheme="minorEastAsia" w:hAnsiTheme="minorHAnsi" w:cstheme="minorBidi"/>
          <w:sz w:val="22"/>
          <w:lang w:eastAsia="ru-RU"/>
        </w:rPr>
      </w:pPr>
      <w:hyperlink w:anchor="_Toc127205185" w:history="1">
        <w:r w:rsidR="00396D72" w:rsidRPr="00994DDE">
          <w:rPr>
            <w:rStyle w:val="afd"/>
          </w:rPr>
          <w:t>1.3.1 Описание структуры тепловых сетей от каждого источника тепловой энергии, от магистральных выводов до центральных тепловых пунктов (если таковые имеются) или до ввода в жилой квартал или промышленный объект с выделением сетей горячего водоснабжения</w:t>
        </w:r>
        <w:r w:rsidR="00396D72">
          <w:rPr>
            <w:webHidden/>
          </w:rPr>
          <w:tab/>
        </w:r>
        <w:r w:rsidR="00396D72">
          <w:rPr>
            <w:webHidden/>
          </w:rPr>
          <w:fldChar w:fldCharType="begin"/>
        </w:r>
        <w:r w:rsidR="00396D72">
          <w:rPr>
            <w:webHidden/>
          </w:rPr>
          <w:instrText xml:space="preserve"> PAGEREF _Toc127205185 \h </w:instrText>
        </w:r>
        <w:r w:rsidR="00396D72">
          <w:rPr>
            <w:webHidden/>
          </w:rPr>
        </w:r>
        <w:r w:rsidR="00396D72">
          <w:rPr>
            <w:webHidden/>
          </w:rPr>
          <w:fldChar w:fldCharType="separate"/>
        </w:r>
        <w:r w:rsidR="003508EF">
          <w:rPr>
            <w:webHidden/>
          </w:rPr>
          <w:t>38</w:t>
        </w:r>
        <w:r w:rsidR="00396D72">
          <w:rPr>
            <w:webHidden/>
          </w:rPr>
          <w:fldChar w:fldCharType="end"/>
        </w:r>
      </w:hyperlink>
    </w:p>
    <w:p w14:paraId="71FF886B" w14:textId="5EB5AEC6" w:rsidR="00396D72" w:rsidRDefault="002B2B36">
      <w:pPr>
        <w:pStyle w:val="26"/>
        <w:rPr>
          <w:rFonts w:asciiTheme="minorHAnsi" w:eastAsiaTheme="minorEastAsia" w:hAnsiTheme="minorHAnsi" w:cstheme="minorBidi"/>
          <w:sz w:val="22"/>
          <w:lang w:eastAsia="ru-RU"/>
        </w:rPr>
      </w:pPr>
      <w:hyperlink w:anchor="_Toc127205186" w:history="1">
        <w:r w:rsidR="00396D72" w:rsidRPr="00994DDE">
          <w:rPr>
            <w:rStyle w:val="afd"/>
          </w:rPr>
          <w:t>1.3.2 Карта (схема) тепловых сетей в зоне действия источника тепловой энергии</w:t>
        </w:r>
        <w:r w:rsidR="00396D72">
          <w:rPr>
            <w:webHidden/>
          </w:rPr>
          <w:tab/>
        </w:r>
        <w:r w:rsidR="00396D72">
          <w:rPr>
            <w:webHidden/>
          </w:rPr>
          <w:fldChar w:fldCharType="begin"/>
        </w:r>
        <w:r w:rsidR="00396D72">
          <w:rPr>
            <w:webHidden/>
          </w:rPr>
          <w:instrText xml:space="preserve"> PAGEREF _Toc127205186 \h </w:instrText>
        </w:r>
        <w:r w:rsidR="00396D72">
          <w:rPr>
            <w:webHidden/>
          </w:rPr>
        </w:r>
        <w:r w:rsidR="00396D72">
          <w:rPr>
            <w:webHidden/>
          </w:rPr>
          <w:fldChar w:fldCharType="separate"/>
        </w:r>
        <w:r w:rsidR="003508EF">
          <w:rPr>
            <w:webHidden/>
          </w:rPr>
          <w:t>38</w:t>
        </w:r>
        <w:r w:rsidR="00396D72">
          <w:rPr>
            <w:webHidden/>
          </w:rPr>
          <w:fldChar w:fldCharType="end"/>
        </w:r>
      </w:hyperlink>
    </w:p>
    <w:p w14:paraId="732167C8" w14:textId="1422D0C8" w:rsidR="00396D72" w:rsidRDefault="002B2B36">
      <w:pPr>
        <w:pStyle w:val="26"/>
        <w:rPr>
          <w:rFonts w:asciiTheme="minorHAnsi" w:eastAsiaTheme="minorEastAsia" w:hAnsiTheme="minorHAnsi" w:cstheme="minorBidi"/>
          <w:sz w:val="22"/>
          <w:lang w:eastAsia="ru-RU"/>
        </w:rPr>
      </w:pPr>
      <w:hyperlink w:anchor="_Toc127205187" w:history="1">
        <w:r w:rsidR="00396D72" w:rsidRPr="00994DDE">
          <w:rPr>
            <w:rStyle w:val="afd"/>
          </w:rPr>
          <w:t>1.3.3 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наиболее надежных участков, определением материальной характеристики и тепловой нагрузки потребителей, подключенных к таким участкам</w:t>
        </w:r>
        <w:r w:rsidR="00396D72">
          <w:rPr>
            <w:webHidden/>
          </w:rPr>
          <w:tab/>
        </w:r>
        <w:r w:rsidR="00396D72">
          <w:rPr>
            <w:webHidden/>
          </w:rPr>
          <w:fldChar w:fldCharType="begin"/>
        </w:r>
        <w:r w:rsidR="00396D72">
          <w:rPr>
            <w:webHidden/>
          </w:rPr>
          <w:instrText xml:space="preserve"> PAGEREF _Toc127205187 \h </w:instrText>
        </w:r>
        <w:r w:rsidR="00396D72">
          <w:rPr>
            <w:webHidden/>
          </w:rPr>
        </w:r>
        <w:r w:rsidR="00396D72">
          <w:rPr>
            <w:webHidden/>
          </w:rPr>
          <w:fldChar w:fldCharType="separate"/>
        </w:r>
        <w:r w:rsidR="003508EF">
          <w:rPr>
            <w:webHidden/>
          </w:rPr>
          <w:t>40</w:t>
        </w:r>
        <w:r w:rsidR="00396D72">
          <w:rPr>
            <w:webHidden/>
          </w:rPr>
          <w:fldChar w:fldCharType="end"/>
        </w:r>
      </w:hyperlink>
    </w:p>
    <w:p w14:paraId="639747AF" w14:textId="43E4DA0F" w:rsidR="00396D72" w:rsidRDefault="002B2B36">
      <w:pPr>
        <w:pStyle w:val="26"/>
        <w:rPr>
          <w:rFonts w:asciiTheme="minorHAnsi" w:eastAsiaTheme="minorEastAsia" w:hAnsiTheme="minorHAnsi" w:cstheme="minorBidi"/>
          <w:sz w:val="22"/>
          <w:lang w:eastAsia="ru-RU"/>
        </w:rPr>
      </w:pPr>
      <w:hyperlink w:anchor="_Toc127205188" w:history="1">
        <w:r w:rsidR="00396D72" w:rsidRPr="00994DDE">
          <w:rPr>
            <w:rStyle w:val="afd"/>
          </w:rPr>
          <w:t>1.3.4 Описание типов и количества секционирующей и регулирующей арматуры на тепловых сетях</w:t>
        </w:r>
        <w:r w:rsidR="00396D72">
          <w:rPr>
            <w:webHidden/>
          </w:rPr>
          <w:tab/>
        </w:r>
        <w:r w:rsidR="00396D72">
          <w:rPr>
            <w:webHidden/>
          </w:rPr>
          <w:fldChar w:fldCharType="begin"/>
        </w:r>
        <w:r w:rsidR="00396D72">
          <w:rPr>
            <w:webHidden/>
          </w:rPr>
          <w:instrText xml:space="preserve"> PAGEREF _Toc127205188 \h </w:instrText>
        </w:r>
        <w:r w:rsidR="00396D72">
          <w:rPr>
            <w:webHidden/>
          </w:rPr>
        </w:r>
        <w:r w:rsidR="00396D72">
          <w:rPr>
            <w:webHidden/>
          </w:rPr>
          <w:fldChar w:fldCharType="separate"/>
        </w:r>
        <w:r w:rsidR="003508EF">
          <w:rPr>
            <w:webHidden/>
          </w:rPr>
          <w:t>47</w:t>
        </w:r>
        <w:r w:rsidR="00396D72">
          <w:rPr>
            <w:webHidden/>
          </w:rPr>
          <w:fldChar w:fldCharType="end"/>
        </w:r>
      </w:hyperlink>
    </w:p>
    <w:p w14:paraId="3DA5F14C" w14:textId="69FBCDA3" w:rsidR="00396D72" w:rsidRDefault="002B2B36">
      <w:pPr>
        <w:pStyle w:val="26"/>
        <w:rPr>
          <w:rFonts w:asciiTheme="minorHAnsi" w:eastAsiaTheme="minorEastAsia" w:hAnsiTheme="minorHAnsi" w:cstheme="minorBidi"/>
          <w:sz w:val="22"/>
          <w:lang w:eastAsia="ru-RU"/>
        </w:rPr>
      </w:pPr>
      <w:hyperlink w:anchor="_Toc127205189" w:history="1">
        <w:r w:rsidR="00396D72" w:rsidRPr="00994DDE">
          <w:rPr>
            <w:rStyle w:val="afd"/>
          </w:rPr>
          <w:t>1.3.5 Описание типов и строительные особенности тепловых пунктов, тепловых камер и павильонов</w:t>
        </w:r>
        <w:r w:rsidR="00396D72">
          <w:rPr>
            <w:webHidden/>
          </w:rPr>
          <w:tab/>
        </w:r>
        <w:r w:rsidR="00396D72">
          <w:rPr>
            <w:webHidden/>
          </w:rPr>
          <w:fldChar w:fldCharType="begin"/>
        </w:r>
        <w:r w:rsidR="00396D72">
          <w:rPr>
            <w:webHidden/>
          </w:rPr>
          <w:instrText xml:space="preserve"> PAGEREF _Toc127205189 \h </w:instrText>
        </w:r>
        <w:r w:rsidR="00396D72">
          <w:rPr>
            <w:webHidden/>
          </w:rPr>
        </w:r>
        <w:r w:rsidR="00396D72">
          <w:rPr>
            <w:webHidden/>
          </w:rPr>
          <w:fldChar w:fldCharType="separate"/>
        </w:r>
        <w:r w:rsidR="003508EF">
          <w:rPr>
            <w:webHidden/>
          </w:rPr>
          <w:t>47</w:t>
        </w:r>
        <w:r w:rsidR="00396D72">
          <w:rPr>
            <w:webHidden/>
          </w:rPr>
          <w:fldChar w:fldCharType="end"/>
        </w:r>
      </w:hyperlink>
    </w:p>
    <w:p w14:paraId="2226B997" w14:textId="25E3A4A7" w:rsidR="00396D72" w:rsidRDefault="002B2B36">
      <w:pPr>
        <w:pStyle w:val="26"/>
        <w:rPr>
          <w:rFonts w:asciiTheme="minorHAnsi" w:eastAsiaTheme="minorEastAsia" w:hAnsiTheme="minorHAnsi" w:cstheme="minorBidi"/>
          <w:sz w:val="22"/>
          <w:lang w:eastAsia="ru-RU"/>
        </w:rPr>
      </w:pPr>
      <w:hyperlink w:anchor="_Toc127205190" w:history="1">
        <w:r w:rsidR="00396D72" w:rsidRPr="00994DDE">
          <w:rPr>
            <w:rStyle w:val="afd"/>
          </w:rPr>
          <w:t>1.3.6 Описание графиков регулирования отпуска тепла в тепловые сети с анализом их обоснованности</w:t>
        </w:r>
        <w:r w:rsidR="00396D72">
          <w:rPr>
            <w:webHidden/>
          </w:rPr>
          <w:tab/>
        </w:r>
        <w:r w:rsidR="00396D72">
          <w:rPr>
            <w:webHidden/>
          </w:rPr>
          <w:fldChar w:fldCharType="begin"/>
        </w:r>
        <w:r w:rsidR="00396D72">
          <w:rPr>
            <w:webHidden/>
          </w:rPr>
          <w:instrText xml:space="preserve"> PAGEREF _Toc127205190 \h </w:instrText>
        </w:r>
        <w:r w:rsidR="00396D72">
          <w:rPr>
            <w:webHidden/>
          </w:rPr>
        </w:r>
        <w:r w:rsidR="00396D72">
          <w:rPr>
            <w:webHidden/>
          </w:rPr>
          <w:fldChar w:fldCharType="separate"/>
        </w:r>
        <w:r w:rsidR="003508EF">
          <w:rPr>
            <w:webHidden/>
          </w:rPr>
          <w:t>48</w:t>
        </w:r>
        <w:r w:rsidR="00396D72">
          <w:rPr>
            <w:webHidden/>
          </w:rPr>
          <w:fldChar w:fldCharType="end"/>
        </w:r>
      </w:hyperlink>
    </w:p>
    <w:p w14:paraId="42AAAC8C" w14:textId="4CFD4CAA" w:rsidR="00396D72" w:rsidRDefault="002B2B36">
      <w:pPr>
        <w:pStyle w:val="26"/>
        <w:rPr>
          <w:rFonts w:asciiTheme="minorHAnsi" w:eastAsiaTheme="minorEastAsia" w:hAnsiTheme="minorHAnsi" w:cstheme="minorBidi"/>
          <w:sz w:val="22"/>
          <w:lang w:eastAsia="ru-RU"/>
        </w:rPr>
      </w:pPr>
      <w:hyperlink w:anchor="_Toc127205191" w:history="1">
        <w:r w:rsidR="00396D72" w:rsidRPr="00994DDE">
          <w:rPr>
            <w:rStyle w:val="afd"/>
          </w:rPr>
          <w:t>1.3.7 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r w:rsidR="00396D72">
          <w:rPr>
            <w:webHidden/>
          </w:rPr>
          <w:tab/>
        </w:r>
        <w:r w:rsidR="00396D72">
          <w:rPr>
            <w:webHidden/>
          </w:rPr>
          <w:fldChar w:fldCharType="begin"/>
        </w:r>
        <w:r w:rsidR="00396D72">
          <w:rPr>
            <w:webHidden/>
          </w:rPr>
          <w:instrText xml:space="preserve"> PAGEREF _Toc127205191 \h </w:instrText>
        </w:r>
        <w:r w:rsidR="00396D72">
          <w:rPr>
            <w:webHidden/>
          </w:rPr>
        </w:r>
        <w:r w:rsidR="00396D72">
          <w:rPr>
            <w:webHidden/>
          </w:rPr>
          <w:fldChar w:fldCharType="separate"/>
        </w:r>
        <w:r w:rsidR="003508EF">
          <w:rPr>
            <w:webHidden/>
          </w:rPr>
          <w:t>48</w:t>
        </w:r>
        <w:r w:rsidR="00396D72">
          <w:rPr>
            <w:webHidden/>
          </w:rPr>
          <w:fldChar w:fldCharType="end"/>
        </w:r>
      </w:hyperlink>
    </w:p>
    <w:p w14:paraId="28AA56C5" w14:textId="35531EA3" w:rsidR="00396D72" w:rsidRDefault="002B2B36">
      <w:pPr>
        <w:pStyle w:val="26"/>
        <w:rPr>
          <w:rFonts w:asciiTheme="minorHAnsi" w:eastAsiaTheme="minorEastAsia" w:hAnsiTheme="minorHAnsi" w:cstheme="minorBidi"/>
          <w:sz w:val="22"/>
          <w:lang w:eastAsia="ru-RU"/>
        </w:rPr>
      </w:pPr>
      <w:hyperlink w:anchor="_Toc127205192" w:history="1">
        <w:r w:rsidR="00396D72" w:rsidRPr="00994DDE">
          <w:rPr>
            <w:rStyle w:val="afd"/>
          </w:rPr>
          <w:t>1.3.8 Гидравлические режимы и пьезометрические графики тепловых сетей</w:t>
        </w:r>
        <w:r w:rsidR="00396D72">
          <w:rPr>
            <w:webHidden/>
          </w:rPr>
          <w:tab/>
        </w:r>
        <w:r w:rsidR="00396D72">
          <w:rPr>
            <w:webHidden/>
          </w:rPr>
          <w:fldChar w:fldCharType="begin"/>
        </w:r>
        <w:r w:rsidR="00396D72">
          <w:rPr>
            <w:webHidden/>
          </w:rPr>
          <w:instrText xml:space="preserve"> PAGEREF _Toc127205192 \h </w:instrText>
        </w:r>
        <w:r w:rsidR="00396D72">
          <w:rPr>
            <w:webHidden/>
          </w:rPr>
        </w:r>
        <w:r w:rsidR="00396D72">
          <w:rPr>
            <w:webHidden/>
          </w:rPr>
          <w:fldChar w:fldCharType="separate"/>
        </w:r>
        <w:r w:rsidR="003508EF">
          <w:rPr>
            <w:webHidden/>
          </w:rPr>
          <w:t>50</w:t>
        </w:r>
        <w:r w:rsidR="00396D72">
          <w:rPr>
            <w:webHidden/>
          </w:rPr>
          <w:fldChar w:fldCharType="end"/>
        </w:r>
      </w:hyperlink>
    </w:p>
    <w:p w14:paraId="29CF8A3A" w14:textId="21D209EF" w:rsidR="00396D72" w:rsidRDefault="002B2B36">
      <w:pPr>
        <w:pStyle w:val="26"/>
        <w:rPr>
          <w:rFonts w:asciiTheme="minorHAnsi" w:eastAsiaTheme="minorEastAsia" w:hAnsiTheme="minorHAnsi" w:cstheme="minorBidi"/>
          <w:sz w:val="22"/>
          <w:lang w:eastAsia="ru-RU"/>
        </w:rPr>
      </w:pPr>
      <w:hyperlink w:anchor="_Toc127205193" w:history="1">
        <w:r w:rsidR="00396D72" w:rsidRPr="00994DDE">
          <w:rPr>
            <w:rStyle w:val="afd"/>
          </w:rPr>
          <w:t>1.3.9 Статистика отказов тепловых сетей (аварий) за последние пять лет</w:t>
        </w:r>
        <w:r w:rsidR="00396D72">
          <w:rPr>
            <w:webHidden/>
          </w:rPr>
          <w:tab/>
        </w:r>
        <w:r w:rsidR="00396D72">
          <w:rPr>
            <w:webHidden/>
          </w:rPr>
          <w:fldChar w:fldCharType="begin"/>
        </w:r>
        <w:r w:rsidR="00396D72">
          <w:rPr>
            <w:webHidden/>
          </w:rPr>
          <w:instrText xml:space="preserve"> PAGEREF _Toc127205193 \h </w:instrText>
        </w:r>
        <w:r w:rsidR="00396D72">
          <w:rPr>
            <w:webHidden/>
          </w:rPr>
        </w:r>
        <w:r w:rsidR="00396D72">
          <w:rPr>
            <w:webHidden/>
          </w:rPr>
          <w:fldChar w:fldCharType="separate"/>
        </w:r>
        <w:r w:rsidR="003508EF">
          <w:rPr>
            <w:webHidden/>
          </w:rPr>
          <w:t>62</w:t>
        </w:r>
        <w:r w:rsidR="00396D72">
          <w:rPr>
            <w:webHidden/>
          </w:rPr>
          <w:fldChar w:fldCharType="end"/>
        </w:r>
      </w:hyperlink>
    </w:p>
    <w:p w14:paraId="19F69190" w14:textId="2CA459AF" w:rsidR="00396D72" w:rsidRDefault="002B2B36">
      <w:pPr>
        <w:pStyle w:val="26"/>
        <w:rPr>
          <w:rFonts w:asciiTheme="minorHAnsi" w:eastAsiaTheme="minorEastAsia" w:hAnsiTheme="minorHAnsi" w:cstheme="minorBidi"/>
          <w:sz w:val="22"/>
          <w:lang w:eastAsia="ru-RU"/>
        </w:rPr>
      </w:pPr>
      <w:hyperlink w:anchor="_Toc127205194" w:history="1">
        <w:r w:rsidR="00396D72" w:rsidRPr="00994DDE">
          <w:rPr>
            <w:rStyle w:val="afd"/>
          </w:rPr>
          <w:t>1.3.10 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пять лет</w:t>
        </w:r>
        <w:r w:rsidR="00396D72">
          <w:rPr>
            <w:webHidden/>
          </w:rPr>
          <w:tab/>
        </w:r>
        <w:r w:rsidR="00396D72">
          <w:rPr>
            <w:webHidden/>
          </w:rPr>
          <w:fldChar w:fldCharType="begin"/>
        </w:r>
        <w:r w:rsidR="00396D72">
          <w:rPr>
            <w:webHidden/>
          </w:rPr>
          <w:instrText xml:space="preserve"> PAGEREF _Toc127205194 \h </w:instrText>
        </w:r>
        <w:r w:rsidR="00396D72">
          <w:rPr>
            <w:webHidden/>
          </w:rPr>
        </w:r>
        <w:r w:rsidR="00396D72">
          <w:rPr>
            <w:webHidden/>
          </w:rPr>
          <w:fldChar w:fldCharType="separate"/>
        </w:r>
        <w:r w:rsidR="003508EF">
          <w:rPr>
            <w:webHidden/>
          </w:rPr>
          <w:t>62</w:t>
        </w:r>
        <w:r w:rsidR="00396D72">
          <w:rPr>
            <w:webHidden/>
          </w:rPr>
          <w:fldChar w:fldCharType="end"/>
        </w:r>
      </w:hyperlink>
    </w:p>
    <w:p w14:paraId="233B0786" w14:textId="44AF9CC4" w:rsidR="00396D72" w:rsidRDefault="002B2B36">
      <w:pPr>
        <w:pStyle w:val="26"/>
        <w:rPr>
          <w:rFonts w:asciiTheme="minorHAnsi" w:eastAsiaTheme="minorEastAsia" w:hAnsiTheme="minorHAnsi" w:cstheme="minorBidi"/>
          <w:sz w:val="22"/>
          <w:lang w:eastAsia="ru-RU"/>
        </w:rPr>
      </w:pPr>
      <w:hyperlink w:anchor="_Toc127205195" w:history="1">
        <w:r w:rsidR="00396D72" w:rsidRPr="00994DDE">
          <w:rPr>
            <w:rStyle w:val="afd"/>
          </w:rPr>
          <w:t>1.3.11 Описание процедур диагностики состояния тепловых сетей и планирования капитальных (текущих) ремонтов</w:t>
        </w:r>
        <w:r w:rsidR="00396D72">
          <w:rPr>
            <w:webHidden/>
          </w:rPr>
          <w:tab/>
        </w:r>
        <w:r w:rsidR="00396D72">
          <w:rPr>
            <w:webHidden/>
          </w:rPr>
          <w:fldChar w:fldCharType="begin"/>
        </w:r>
        <w:r w:rsidR="00396D72">
          <w:rPr>
            <w:webHidden/>
          </w:rPr>
          <w:instrText xml:space="preserve"> PAGEREF _Toc127205195 \h </w:instrText>
        </w:r>
        <w:r w:rsidR="00396D72">
          <w:rPr>
            <w:webHidden/>
          </w:rPr>
        </w:r>
        <w:r w:rsidR="00396D72">
          <w:rPr>
            <w:webHidden/>
          </w:rPr>
          <w:fldChar w:fldCharType="separate"/>
        </w:r>
        <w:r w:rsidR="003508EF">
          <w:rPr>
            <w:webHidden/>
          </w:rPr>
          <w:t>62</w:t>
        </w:r>
        <w:r w:rsidR="00396D72">
          <w:rPr>
            <w:webHidden/>
          </w:rPr>
          <w:fldChar w:fldCharType="end"/>
        </w:r>
      </w:hyperlink>
    </w:p>
    <w:p w14:paraId="2A9C5ABA" w14:textId="7CB411D1" w:rsidR="00396D72" w:rsidRDefault="002B2B36">
      <w:pPr>
        <w:pStyle w:val="26"/>
        <w:rPr>
          <w:rFonts w:asciiTheme="minorHAnsi" w:eastAsiaTheme="minorEastAsia" w:hAnsiTheme="minorHAnsi" w:cstheme="minorBidi"/>
          <w:sz w:val="22"/>
          <w:lang w:eastAsia="ru-RU"/>
        </w:rPr>
      </w:pPr>
      <w:hyperlink w:anchor="_Toc127205196" w:history="1">
        <w:r w:rsidR="00396D72" w:rsidRPr="00994DDE">
          <w:rPr>
            <w:rStyle w:val="afd"/>
          </w:rPr>
          <w:t>1.3.12 Описание периодичности и соответствия требованиям технических регламентов и иным обязательным требованиям процедур летнего ремонта с параметрами и методами испытаний (гидравлических, температурных, на тепловые потери) тепловых сетей</w:t>
        </w:r>
        <w:r w:rsidR="00396D72">
          <w:rPr>
            <w:webHidden/>
          </w:rPr>
          <w:tab/>
        </w:r>
        <w:r w:rsidR="00396D72">
          <w:rPr>
            <w:webHidden/>
          </w:rPr>
          <w:fldChar w:fldCharType="begin"/>
        </w:r>
        <w:r w:rsidR="00396D72">
          <w:rPr>
            <w:webHidden/>
          </w:rPr>
          <w:instrText xml:space="preserve"> PAGEREF _Toc127205196 \h </w:instrText>
        </w:r>
        <w:r w:rsidR="00396D72">
          <w:rPr>
            <w:webHidden/>
          </w:rPr>
        </w:r>
        <w:r w:rsidR="00396D72">
          <w:rPr>
            <w:webHidden/>
          </w:rPr>
          <w:fldChar w:fldCharType="separate"/>
        </w:r>
        <w:r w:rsidR="003508EF">
          <w:rPr>
            <w:webHidden/>
          </w:rPr>
          <w:t>62</w:t>
        </w:r>
        <w:r w:rsidR="00396D72">
          <w:rPr>
            <w:webHidden/>
          </w:rPr>
          <w:fldChar w:fldCharType="end"/>
        </w:r>
      </w:hyperlink>
    </w:p>
    <w:p w14:paraId="4B514A24" w14:textId="075B374D" w:rsidR="00396D72" w:rsidRDefault="002B2B36">
      <w:pPr>
        <w:pStyle w:val="26"/>
        <w:rPr>
          <w:rFonts w:asciiTheme="minorHAnsi" w:eastAsiaTheme="minorEastAsia" w:hAnsiTheme="minorHAnsi" w:cstheme="minorBidi"/>
          <w:sz w:val="22"/>
          <w:lang w:eastAsia="ru-RU"/>
        </w:rPr>
      </w:pPr>
      <w:hyperlink w:anchor="_Toc127205197" w:history="1">
        <w:r w:rsidR="00396D72" w:rsidRPr="00994DDE">
          <w:rPr>
            <w:rStyle w:val="afd"/>
          </w:rPr>
          <w:t>1.3.13 Описание нормативов технологических потерь (в ценовых зонах теплоснабжения – плановых потерь, определяемых в соответствии с методическими указаниями по разработке схем теплоснабжения) при передаче тепловой энергии (мощности) и теплоносителя, включаемых в расчет отпущенной тепловой энергии (мощности) и теплоносителя</w:t>
        </w:r>
        <w:r w:rsidR="00396D72">
          <w:rPr>
            <w:webHidden/>
          </w:rPr>
          <w:tab/>
        </w:r>
        <w:r w:rsidR="00396D72">
          <w:rPr>
            <w:webHidden/>
          </w:rPr>
          <w:fldChar w:fldCharType="begin"/>
        </w:r>
        <w:r w:rsidR="00396D72">
          <w:rPr>
            <w:webHidden/>
          </w:rPr>
          <w:instrText xml:space="preserve"> PAGEREF _Toc127205197 \h </w:instrText>
        </w:r>
        <w:r w:rsidR="00396D72">
          <w:rPr>
            <w:webHidden/>
          </w:rPr>
        </w:r>
        <w:r w:rsidR="00396D72">
          <w:rPr>
            <w:webHidden/>
          </w:rPr>
          <w:fldChar w:fldCharType="separate"/>
        </w:r>
        <w:r w:rsidR="003508EF">
          <w:rPr>
            <w:webHidden/>
          </w:rPr>
          <w:t>67</w:t>
        </w:r>
        <w:r w:rsidR="00396D72">
          <w:rPr>
            <w:webHidden/>
          </w:rPr>
          <w:fldChar w:fldCharType="end"/>
        </w:r>
      </w:hyperlink>
    </w:p>
    <w:p w14:paraId="0896263E" w14:textId="1457DFB6" w:rsidR="00396D72" w:rsidRDefault="002B2B36">
      <w:pPr>
        <w:pStyle w:val="26"/>
        <w:rPr>
          <w:rFonts w:asciiTheme="minorHAnsi" w:eastAsiaTheme="minorEastAsia" w:hAnsiTheme="minorHAnsi" w:cstheme="minorBidi"/>
          <w:sz w:val="22"/>
          <w:lang w:eastAsia="ru-RU"/>
        </w:rPr>
      </w:pPr>
      <w:hyperlink w:anchor="_Toc127205198" w:history="1">
        <w:r w:rsidR="00396D72" w:rsidRPr="00994DDE">
          <w:rPr>
            <w:rStyle w:val="afd"/>
          </w:rPr>
          <w:t>1.3.14 Оценка фактических потерь тепловой энергии и теплоносителя при передаче тепловой энергии и теплоносителя по тепловым сетям за последние три года</w:t>
        </w:r>
        <w:r w:rsidR="00396D72">
          <w:rPr>
            <w:webHidden/>
          </w:rPr>
          <w:tab/>
        </w:r>
        <w:r w:rsidR="00396D72">
          <w:rPr>
            <w:webHidden/>
          </w:rPr>
          <w:fldChar w:fldCharType="begin"/>
        </w:r>
        <w:r w:rsidR="00396D72">
          <w:rPr>
            <w:webHidden/>
          </w:rPr>
          <w:instrText xml:space="preserve"> PAGEREF _Toc127205198 \h </w:instrText>
        </w:r>
        <w:r w:rsidR="00396D72">
          <w:rPr>
            <w:webHidden/>
          </w:rPr>
        </w:r>
        <w:r w:rsidR="00396D72">
          <w:rPr>
            <w:webHidden/>
          </w:rPr>
          <w:fldChar w:fldCharType="separate"/>
        </w:r>
        <w:r w:rsidR="003508EF">
          <w:rPr>
            <w:webHidden/>
          </w:rPr>
          <w:t>67</w:t>
        </w:r>
        <w:r w:rsidR="00396D72">
          <w:rPr>
            <w:webHidden/>
          </w:rPr>
          <w:fldChar w:fldCharType="end"/>
        </w:r>
      </w:hyperlink>
    </w:p>
    <w:p w14:paraId="0345BFDD" w14:textId="0F5AEAD5" w:rsidR="00396D72" w:rsidRDefault="002B2B36">
      <w:pPr>
        <w:pStyle w:val="26"/>
        <w:rPr>
          <w:rFonts w:asciiTheme="minorHAnsi" w:eastAsiaTheme="minorEastAsia" w:hAnsiTheme="minorHAnsi" w:cstheme="minorBidi"/>
          <w:sz w:val="22"/>
          <w:lang w:eastAsia="ru-RU"/>
        </w:rPr>
      </w:pPr>
      <w:hyperlink w:anchor="_Toc127205199" w:history="1">
        <w:r w:rsidR="00396D72" w:rsidRPr="00994DDE">
          <w:rPr>
            <w:rStyle w:val="afd"/>
          </w:rPr>
          <w:t>1.3.15 Предписания надзорных органов по запрещению дальнейшей эксплуатации участков тепловой сети и результаты их исполнения</w:t>
        </w:r>
        <w:r w:rsidR="00396D72">
          <w:rPr>
            <w:webHidden/>
          </w:rPr>
          <w:tab/>
        </w:r>
        <w:r w:rsidR="00396D72">
          <w:rPr>
            <w:webHidden/>
          </w:rPr>
          <w:fldChar w:fldCharType="begin"/>
        </w:r>
        <w:r w:rsidR="00396D72">
          <w:rPr>
            <w:webHidden/>
          </w:rPr>
          <w:instrText xml:space="preserve"> PAGEREF _Toc127205199 \h </w:instrText>
        </w:r>
        <w:r w:rsidR="00396D72">
          <w:rPr>
            <w:webHidden/>
          </w:rPr>
        </w:r>
        <w:r w:rsidR="00396D72">
          <w:rPr>
            <w:webHidden/>
          </w:rPr>
          <w:fldChar w:fldCharType="separate"/>
        </w:r>
        <w:r w:rsidR="003508EF">
          <w:rPr>
            <w:webHidden/>
          </w:rPr>
          <w:t>67</w:t>
        </w:r>
        <w:r w:rsidR="00396D72">
          <w:rPr>
            <w:webHidden/>
          </w:rPr>
          <w:fldChar w:fldCharType="end"/>
        </w:r>
      </w:hyperlink>
    </w:p>
    <w:p w14:paraId="25DE42A0" w14:textId="1B2087D3" w:rsidR="00396D72" w:rsidRDefault="002B2B36">
      <w:pPr>
        <w:pStyle w:val="26"/>
        <w:rPr>
          <w:rFonts w:asciiTheme="minorHAnsi" w:eastAsiaTheme="minorEastAsia" w:hAnsiTheme="minorHAnsi" w:cstheme="minorBidi"/>
          <w:sz w:val="22"/>
          <w:lang w:eastAsia="ru-RU"/>
        </w:rPr>
      </w:pPr>
      <w:hyperlink w:anchor="_Toc127205200" w:history="1">
        <w:r w:rsidR="00396D72" w:rsidRPr="00994DDE">
          <w:rPr>
            <w:rStyle w:val="afd"/>
          </w:rPr>
          <w:t>1.3.16 Описание наиболее распространенных типов присоединений теплопотребляющих установок потребителей к тепловым сетям, определяющих выбор и обоснование графика регулирования отпуска тепловой энергии потребителям</w:t>
        </w:r>
        <w:r w:rsidR="00396D72">
          <w:rPr>
            <w:webHidden/>
          </w:rPr>
          <w:tab/>
        </w:r>
        <w:r w:rsidR="00396D72">
          <w:rPr>
            <w:webHidden/>
          </w:rPr>
          <w:fldChar w:fldCharType="begin"/>
        </w:r>
        <w:r w:rsidR="00396D72">
          <w:rPr>
            <w:webHidden/>
          </w:rPr>
          <w:instrText xml:space="preserve"> PAGEREF _Toc127205200 \h </w:instrText>
        </w:r>
        <w:r w:rsidR="00396D72">
          <w:rPr>
            <w:webHidden/>
          </w:rPr>
        </w:r>
        <w:r w:rsidR="00396D72">
          <w:rPr>
            <w:webHidden/>
          </w:rPr>
          <w:fldChar w:fldCharType="separate"/>
        </w:r>
        <w:r w:rsidR="003508EF">
          <w:rPr>
            <w:webHidden/>
          </w:rPr>
          <w:t>68</w:t>
        </w:r>
        <w:r w:rsidR="00396D72">
          <w:rPr>
            <w:webHidden/>
          </w:rPr>
          <w:fldChar w:fldCharType="end"/>
        </w:r>
      </w:hyperlink>
    </w:p>
    <w:p w14:paraId="5AAEB696" w14:textId="4E2EB3C0" w:rsidR="00396D72" w:rsidRDefault="002B2B36">
      <w:pPr>
        <w:pStyle w:val="26"/>
        <w:rPr>
          <w:rFonts w:asciiTheme="minorHAnsi" w:eastAsiaTheme="minorEastAsia" w:hAnsiTheme="minorHAnsi" w:cstheme="minorBidi"/>
          <w:sz w:val="22"/>
          <w:lang w:eastAsia="ru-RU"/>
        </w:rPr>
      </w:pPr>
      <w:hyperlink w:anchor="_Toc127205201" w:history="1">
        <w:r w:rsidR="00396D72" w:rsidRPr="00994DDE">
          <w:rPr>
            <w:rStyle w:val="afd"/>
          </w:rPr>
          <w:t>1.3.17 Сведения о наличии коммерческого приборного учета тепловой энергии, отпущенной из тепловой сети потребителям, и анализ планов по установке приборов учета тепловой энергии и теплоносителя</w:t>
        </w:r>
        <w:r w:rsidR="00396D72">
          <w:rPr>
            <w:webHidden/>
          </w:rPr>
          <w:tab/>
        </w:r>
        <w:r w:rsidR="00396D72">
          <w:rPr>
            <w:webHidden/>
          </w:rPr>
          <w:fldChar w:fldCharType="begin"/>
        </w:r>
        <w:r w:rsidR="00396D72">
          <w:rPr>
            <w:webHidden/>
          </w:rPr>
          <w:instrText xml:space="preserve"> PAGEREF _Toc127205201 \h </w:instrText>
        </w:r>
        <w:r w:rsidR="00396D72">
          <w:rPr>
            <w:webHidden/>
          </w:rPr>
        </w:r>
        <w:r w:rsidR="00396D72">
          <w:rPr>
            <w:webHidden/>
          </w:rPr>
          <w:fldChar w:fldCharType="separate"/>
        </w:r>
        <w:r w:rsidR="003508EF">
          <w:rPr>
            <w:webHidden/>
          </w:rPr>
          <w:t>70</w:t>
        </w:r>
        <w:r w:rsidR="00396D72">
          <w:rPr>
            <w:webHidden/>
          </w:rPr>
          <w:fldChar w:fldCharType="end"/>
        </w:r>
      </w:hyperlink>
    </w:p>
    <w:p w14:paraId="7B9F8DC0" w14:textId="729AB627" w:rsidR="00396D72" w:rsidRDefault="002B2B36">
      <w:pPr>
        <w:pStyle w:val="26"/>
        <w:rPr>
          <w:rFonts w:asciiTheme="minorHAnsi" w:eastAsiaTheme="minorEastAsia" w:hAnsiTheme="minorHAnsi" w:cstheme="minorBidi"/>
          <w:sz w:val="22"/>
          <w:lang w:eastAsia="ru-RU"/>
        </w:rPr>
      </w:pPr>
      <w:hyperlink w:anchor="_Toc127205202" w:history="1">
        <w:r w:rsidR="00396D72" w:rsidRPr="00994DDE">
          <w:rPr>
            <w:rStyle w:val="afd"/>
          </w:rPr>
          <w:t>1.3.18 Анализ работы диспетчерских служб теплоснабжающих (теплосетевых) организаций и используемых средств автоматизации, телемеханизации и связи</w:t>
        </w:r>
        <w:r w:rsidR="00396D72">
          <w:rPr>
            <w:webHidden/>
          </w:rPr>
          <w:tab/>
        </w:r>
        <w:r w:rsidR="00396D72">
          <w:rPr>
            <w:webHidden/>
          </w:rPr>
          <w:fldChar w:fldCharType="begin"/>
        </w:r>
        <w:r w:rsidR="00396D72">
          <w:rPr>
            <w:webHidden/>
          </w:rPr>
          <w:instrText xml:space="preserve"> PAGEREF _Toc127205202 \h </w:instrText>
        </w:r>
        <w:r w:rsidR="00396D72">
          <w:rPr>
            <w:webHidden/>
          </w:rPr>
        </w:r>
        <w:r w:rsidR="00396D72">
          <w:rPr>
            <w:webHidden/>
          </w:rPr>
          <w:fldChar w:fldCharType="separate"/>
        </w:r>
        <w:r w:rsidR="003508EF">
          <w:rPr>
            <w:webHidden/>
          </w:rPr>
          <w:t>72</w:t>
        </w:r>
        <w:r w:rsidR="00396D72">
          <w:rPr>
            <w:webHidden/>
          </w:rPr>
          <w:fldChar w:fldCharType="end"/>
        </w:r>
      </w:hyperlink>
    </w:p>
    <w:p w14:paraId="330E0938" w14:textId="0C4B63BF" w:rsidR="00396D72" w:rsidRDefault="002B2B36">
      <w:pPr>
        <w:pStyle w:val="26"/>
        <w:rPr>
          <w:rFonts w:asciiTheme="minorHAnsi" w:eastAsiaTheme="minorEastAsia" w:hAnsiTheme="minorHAnsi" w:cstheme="minorBidi"/>
          <w:sz w:val="22"/>
          <w:lang w:eastAsia="ru-RU"/>
        </w:rPr>
      </w:pPr>
      <w:hyperlink w:anchor="_Toc127205203" w:history="1">
        <w:r w:rsidR="00396D72" w:rsidRPr="00994DDE">
          <w:rPr>
            <w:rStyle w:val="afd"/>
          </w:rPr>
          <w:t>1.3.19 Уровень автоматизации и обслуживания центральных тепловых пунктов, насосных станций</w:t>
        </w:r>
        <w:r w:rsidR="00396D72">
          <w:rPr>
            <w:webHidden/>
          </w:rPr>
          <w:tab/>
        </w:r>
        <w:r w:rsidR="00396D72">
          <w:rPr>
            <w:webHidden/>
          </w:rPr>
          <w:fldChar w:fldCharType="begin"/>
        </w:r>
        <w:r w:rsidR="00396D72">
          <w:rPr>
            <w:webHidden/>
          </w:rPr>
          <w:instrText xml:space="preserve"> PAGEREF _Toc127205203 \h </w:instrText>
        </w:r>
        <w:r w:rsidR="00396D72">
          <w:rPr>
            <w:webHidden/>
          </w:rPr>
        </w:r>
        <w:r w:rsidR="00396D72">
          <w:rPr>
            <w:webHidden/>
          </w:rPr>
          <w:fldChar w:fldCharType="separate"/>
        </w:r>
        <w:r w:rsidR="003508EF">
          <w:rPr>
            <w:webHidden/>
          </w:rPr>
          <w:t>72</w:t>
        </w:r>
        <w:r w:rsidR="00396D72">
          <w:rPr>
            <w:webHidden/>
          </w:rPr>
          <w:fldChar w:fldCharType="end"/>
        </w:r>
      </w:hyperlink>
    </w:p>
    <w:p w14:paraId="3C847698" w14:textId="3DD20120" w:rsidR="00396D72" w:rsidRDefault="002B2B36">
      <w:pPr>
        <w:pStyle w:val="26"/>
        <w:rPr>
          <w:rFonts w:asciiTheme="minorHAnsi" w:eastAsiaTheme="minorEastAsia" w:hAnsiTheme="minorHAnsi" w:cstheme="minorBidi"/>
          <w:sz w:val="22"/>
          <w:lang w:eastAsia="ru-RU"/>
        </w:rPr>
      </w:pPr>
      <w:hyperlink w:anchor="_Toc127205204" w:history="1">
        <w:r w:rsidR="00396D72" w:rsidRPr="00994DDE">
          <w:rPr>
            <w:rStyle w:val="afd"/>
          </w:rPr>
          <w:t>1.3.20 Сведения о наличии защиты тепловых сетей от превышения давления</w:t>
        </w:r>
        <w:r w:rsidR="00396D72">
          <w:rPr>
            <w:webHidden/>
          </w:rPr>
          <w:tab/>
        </w:r>
        <w:r w:rsidR="00396D72">
          <w:rPr>
            <w:webHidden/>
          </w:rPr>
          <w:fldChar w:fldCharType="begin"/>
        </w:r>
        <w:r w:rsidR="00396D72">
          <w:rPr>
            <w:webHidden/>
          </w:rPr>
          <w:instrText xml:space="preserve"> PAGEREF _Toc127205204 \h </w:instrText>
        </w:r>
        <w:r w:rsidR="00396D72">
          <w:rPr>
            <w:webHidden/>
          </w:rPr>
        </w:r>
        <w:r w:rsidR="00396D72">
          <w:rPr>
            <w:webHidden/>
          </w:rPr>
          <w:fldChar w:fldCharType="separate"/>
        </w:r>
        <w:r w:rsidR="003508EF">
          <w:rPr>
            <w:webHidden/>
          </w:rPr>
          <w:t>72</w:t>
        </w:r>
        <w:r w:rsidR="00396D72">
          <w:rPr>
            <w:webHidden/>
          </w:rPr>
          <w:fldChar w:fldCharType="end"/>
        </w:r>
      </w:hyperlink>
    </w:p>
    <w:p w14:paraId="40C68979" w14:textId="0FB961D9" w:rsidR="00396D72" w:rsidRDefault="002B2B36">
      <w:pPr>
        <w:pStyle w:val="26"/>
        <w:rPr>
          <w:rFonts w:asciiTheme="minorHAnsi" w:eastAsiaTheme="minorEastAsia" w:hAnsiTheme="minorHAnsi" w:cstheme="minorBidi"/>
          <w:sz w:val="22"/>
          <w:lang w:eastAsia="ru-RU"/>
        </w:rPr>
      </w:pPr>
      <w:hyperlink w:anchor="_Toc127205205" w:history="1">
        <w:r w:rsidR="00396D72" w:rsidRPr="00994DDE">
          <w:rPr>
            <w:rStyle w:val="afd"/>
          </w:rPr>
          <w:t>1.3.21 Перечень выявленных безхозяйных тепловых сетей и обоснование выбора организации, уполномоченной на их эксплуатацию</w:t>
        </w:r>
        <w:r w:rsidR="00396D72">
          <w:rPr>
            <w:webHidden/>
          </w:rPr>
          <w:tab/>
        </w:r>
        <w:r w:rsidR="00396D72">
          <w:rPr>
            <w:webHidden/>
          </w:rPr>
          <w:fldChar w:fldCharType="begin"/>
        </w:r>
        <w:r w:rsidR="00396D72">
          <w:rPr>
            <w:webHidden/>
          </w:rPr>
          <w:instrText xml:space="preserve"> PAGEREF _Toc127205205 \h </w:instrText>
        </w:r>
        <w:r w:rsidR="00396D72">
          <w:rPr>
            <w:webHidden/>
          </w:rPr>
        </w:r>
        <w:r w:rsidR="00396D72">
          <w:rPr>
            <w:webHidden/>
          </w:rPr>
          <w:fldChar w:fldCharType="separate"/>
        </w:r>
        <w:r w:rsidR="003508EF">
          <w:rPr>
            <w:webHidden/>
          </w:rPr>
          <w:t>73</w:t>
        </w:r>
        <w:r w:rsidR="00396D72">
          <w:rPr>
            <w:webHidden/>
          </w:rPr>
          <w:fldChar w:fldCharType="end"/>
        </w:r>
      </w:hyperlink>
    </w:p>
    <w:p w14:paraId="1B94C226" w14:textId="6F276A97" w:rsidR="00396D72" w:rsidRDefault="002B2B36">
      <w:pPr>
        <w:pStyle w:val="26"/>
        <w:rPr>
          <w:rFonts w:asciiTheme="minorHAnsi" w:eastAsiaTheme="minorEastAsia" w:hAnsiTheme="minorHAnsi" w:cstheme="minorBidi"/>
          <w:sz w:val="22"/>
          <w:lang w:eastAsia="ru-RU"/>
        </w:rPr>
      </w:pPr>
      <w:hyperlink w:anchor="_Toc127205206" w:history="1">
        <w:r w:rsidR="00396D72" w:rsidRPr="00994DDE">
          <w:rPr>
            <w:rStyle w:val="afd"/>
          </w:rPr>
          <w:t>1.3.22 Данные энергетических характеристик тепловых сетей (при их наличии)</w:t>
        </w:r>
        <w:r w:rsidR="00396D72">
          <w:rPr>
            <w:webHidden/>
          </w:rPr>
          <w:tab/>
        </w:r>
        <w:r w:rsidR="00396D72">
          <w:rPr>
            <w:webHidden/>
          </w:rPr>
          <w:fldChar w:fldCharType="begin"/>
        </w:r>
        <w:r w:rsidR="00396D72">
          <w:rPr>
            <w:webHidden/>
          </w:rPr>
          <w:instrText xml:space="preserve"> PAGEREF _Toc127205206 \h </w:instrText>
        </w:r>
        <w:r w:rsidR="00396D72">
          <w:rPr>
            <w:webHidden/>
          </w:rPr>
        </w:r>
        <w:r w:rsidR="00396D72">
          <w:rPr>
            <w:webHidden/>
          </w:rPr>
          <w:fldChar w:fldCharType="separate"/>
        </w:r>
        <w:r w:rsidR="003508EF">
          <w:rPr>
            <w:webHidden/>
          </w:rPr>
          <w:t>74</w:t>
        </w:r>
        <w:r w:rsidR="00396D72">
          <w:rPr>
            <w:webHidden/>
          </w:rPr>
          <w:fldChar w:fldCharType="end"/>
        </w:r>
      </w:hyperlink>
    </w:p>
    <w:p w14:paraId="34E8E174" w14:textId="1B8B7009" w:rsidR="00396D72" w:rsidRDefault="002B2B36">
      <w:pPr>
        <w:pStyle w:val="26"/>
        <w:rPr>
          <w:rFonts w:asciiTheme="minorHAnsi" w:eastAsiaTheme="minorEastAsia" w:hAnsiTheme="minorHAnsi" w:cstheme="minorBidi"/>
          <w:sz w:val="22"/>
          <w:lang w:eastAsia="ru-RU"/>
        </w:rPr>
      </w:pPr>
      <w:hyperlink w:anchor="_Toc127205207" w:history="1">
        <w:r w:rsidR="00396D72" w:rsidRPr="00994DDE">
          <w:rPr>
            <w:rStyle w:val="afd"/>
          </w:rPr>
          <w:t>1.3.23 Описание изменений технических характеристик тепловых сетей и сооружений на них, зафиксированных за период, предшествующий актуализации схемы теплоснабжения</w:t>
        </w:r>
        <w:r w:rsidR="00396D72">
          <w:rPr>
            <w:webHidden/>
          </w:rPr>
          <w:tab/>
        </w:r>
        <w:r w:rsidR="00396D72">
          <w:rPr>
            <w:webHidden/>
          </w:rPr>
          <w:fldChar w:fldCharType="begin"/>
        </w:r>
        <w:r w:rsidR="00396D72">
          <w:rPr>
            <w:webHidden/>
          </w:rPr>
          <w:instrText xml:space="preserve"> PAGEREF _Toc127205207 \h </w:instrText>
        </w:r>
        <w:r w:rsidR="00396D72">
          <w:rPr>
            <w:webHidden/>
          </w:rPr>
        </w:r>
        <w:r w:rsidR="00396D72">
          <w:rPr>
            <w:webHidden/>
          </w:rPr>
          <w:fldChar w:fldCharType="separate"/>
        </w:r>
        <w:r w:rsidR="003508EF">
          <w:rPr>
            <w:webHidden/>
          </w:rPr>
          <w:t>74</w:t>
        </w:r>
        <w:r w:rsidR="00396D72">
          <w:rPr>
            <w:webHidden/>
          </w:rPr>
          <w:fldChar w:fldCharType="end"/>
        </w:r>
      </w:hyperlink>
    </w:p>
    <w:p w14:paraId="651DFB13" w14:textId="37256BBE" w:rsidR="00396D72" w:rsidRDefault="002B2B36">
      <w:pPr>
        <w:pStyle w:val="26"/>
        <w:rPr>
          <w:rFonts w:asciiTheme="minorHAnsi" w:eastAsiaTheme="minorEastAsia" w:hAnsiTheme="minorHAnsi" w:cstheme="minorBidi"/>
          <w:sz w:val="22"/>
          <w:lang w:eastAsia="ru-RU"/>
        </w:rPr>
      </w:pPr>
      <w:hyperlink w:anchor="_Toc127205208" w:history="1">
        <w:r w:rsidR="00396D72" w:rsidRPr="00994DDE">
          <w:rPr>
            <w:rStyle w:val="afd"/>
          </w:rPr>
          <w:t>1.4 Зоны действия источников тепловой энергии</w:t>
        </w:r>
        <w:r w:rsidR="00396D72">
          <w:rPr>
            <w:webHidden/>
          </w:rPr>
          <w:tab/>
        </w:r>
        <w:r w:rsidR="00396D72">
          <w:rPr>
            <w:webHidden/>
          </w:rPr>
          <w:fldChar w:fldCharType="begin"/>
        </w:r>
        <w:r w:rsidR="00396D72">
          <w:rPr>
            <w:webHidden/>
          </w:rPr>
          <w:instrText xml:space="preserve"> PAGEREF _Toc127205208 \h </w:instrText>
        </w:r>
        <w:r w:rsidR="00396D72">
          <w:rPr>
            <w:webHidden/>
          </w:rPr>
        </w:r>
        <w:r w:rsidR="00396D72">
          <w:rPr>
            <w:webHidden/>
          </w:rPr>
          <w:fldChar w:fldCharType="separate"/>
        </w:r>
        <w:r w:rsidR="003508EF">
          <w:rPr>
            <w:webHidden/>
          </w:rPr>
          <w:t>75</w:t>
        </w:r>
        <w:r w:rsidR="00396D72">
          <w:rPr>
            <w:webHidden/>
          </w:rPr>
          <w:fldChar w:fldCharType="end"/>
        </w:r>
      </w:hyperlink>
    </w:p>
    <w:p w14:paraId="4A36033C" w14:textId="4997D8E1" w:rsidR="00396D72" w:rsidRDefault="002B2B36">
      <w:pPr>
        <w:pStyle w:val="26"/>
        <w:rPr>
          <w:rFonts w:asciiTheme="minorHAnsi" w:eastAsiaTheme="minorEastAsia" w:hAnsiTheme="minorHAnsi" w:cstheme="minorBidi"/>
          <w:sz w:val="22"/>
          <w:lang w:eastAsia="ru-RU"/>
        </w:rPr>
      </w:pPr>
      <w:hyperlink w:anchor="_Toc127205209" w:history="1">
        <w:r w:rsidR="00396D72" w:rsidRPr="00994DDE">
          <w:rPr>
            <w:rStyle w:val="afd"/>
          </w:rPr>
          <w:t>1.5 Тепловые нагрузки потребителей тепловой энергии, групп потребителей тепловой энергии</w:t>
        </w:r>
        <w:r w:rsidR="00396D72">
          <w:rPr>
            <w:rStyle w:val="afd"/>
          </w:rPr>
          <w:tab/>
        </w:r>
        <w:r w:rsidR="00396D72">
          <w:rPr>
            <w:webHidden/>
          </w:rPr>
          <w:tab/>
        </w:r>
        <w:r w:rsidR="00396D72">
          <w:rPr>
            <w:webHidden/>
          </w:rPr>
          <w:fldChar w:fldCharType="begin"/>
        </w:r>
        <w:r w:rsidR="00396D72">
          <w:rPr>
            <w:webHidden/>
          </w:rPr>
          <w:instrText xml:space="preserve"> PAGEREF _Toc127205209 \h </w:instrText>
        </w:r>
        <w:r w:rsidR="00396D72">
          <w:rPr>
            <w:webHidden/>
          </w:rPr>
        </w:r>
        <w:r w:rsidR="00396D72">
          <w:rPr>
            <w:webHidden/>
          </w:rPr>
          <w:fldChar w:fldCharType="separate"/>
        </w:r>
        <w:r w:rsidR="003508EF">
          <w:rPr>
            <w:webHidden/>
          </w:rPr>
          <w:t>76</w:t>
        </w:r>
        <w:r w:rsidR="00396D72">
          <w:rPr>
            <w:webHidden/>
          </w:rPr>
          <w:fldChar w:fldCharType="end"/>
        </w:r>
      </w:hyperlink>
    </w:p>
    <w:p w14:paraId="1526EDE4" w14:textId="46062776" w:rsidR="00396D72" w:rsidRDefault="002B2B36">
      <w:pPr>
        <w:pStyle w:val="26"/>
        <w:rPr>
          <w:rFonts w:asciiTheme="minorHAnsi" w:eastAsiaTheme="minorEastAsia" w:hAnsiTheme="minorHAnsi" w:cstheme="minorBidi"/>
          <w:sz w:val="22"/>
          <w:lang w:eastAsia="ru-RU"/>
        </w:rPr>
      </w:pPr>
      <w:hyperlink w:anchor="_Toc127205210" w:history="1">
        <w:r w:rsidR="00396D72" w:rsidRPr="00994DDE">
          <w:rPr>
            <w:rStyle w:val="afd"/>
          </w:rPr>
          <w:t>1.5.1 Описание значений спроса на тепловую мощность в расчетных элементах территориального деления, в том числе значений тепловых нагрузок потребителей тепловой энергии, групп потребителей тепловой энергии</w:t>
        </w:r>
        <w:r w:rsidR="00396D72">
          <w:rPr>
            <w:webHidden/>
          </w:rPr>
          <w:tab/>
        </w:r>
        <w:r w:rsidR="00396D72">
          <w:rPr>
            <w:webHidden/>
          </w:rPr>
          <w:fldChar w:fldCharType="begin"/>
        </w:r>
        <w:r w:rsidR="00396D72">
          <w:rPr>
            <w:webHidden/>
          </w:rPr>
          <w:instrText xml:space="preserve"> PAGEREF _Toc127205210 \h </w:instrText>
        </w:r>
        <w:r w:rsidR="00396D72">
          <w:rPr>
            <w:webHidden/>
          </w:rPr>
        </w:r>
        <w:r w:rsidR="00396D72">
          <w:rPr>
            <w:webHidden/>
          </w:rPr>
          <w:fldChar w:fldCharType="separate"/>
        </w:r>
        <w:r w:rsidR="003508EF">
          <w:rPr>
            <w:webHidden/>
          </w:rPr>
          <w:t>77</w:t>
        </w:r>
        <w:r w:rsidR="00396D72">
          <w:rPr>
            <w:webHidden/>
          </w:rPr>
          <w:fldChar w:fldCharType="end"/>
        </w:r>
      </w:hyperlink>
    </w:p>
    <w:p w14:paraId="1180F62F" w14:textId="266D1AB7" w:rsidR="00396D72" w:rsidRDefault="002B2B36">
      <w:pPr>
        <w:pStyle w:val="26"/>
        <w:rPr>
          <w:rFonts w:asciiTheme="minorHAnsi" w:eastAsiaTheme="minorEastAsia" w:hAnsiTheme="minorHAnsi" w:cstheme="minorBidi"/>
          <w:sz w:val="22"/>
          <w:lang w:eastAsia="ru-RU"/>
        </w:rPr>
      </w:pPr>
      <w:hyperlink w:anchor="_Toc127205211" w:history="1">
        <w:r w:rsidR="00396D72" w:rsidRPr="00994DDE">
          <w:rPr>
            <w:rStyle w:val="afd"/>
          </w:rPr>
          <w:t>1.5.2 Описание значений расчетных тепловых нагрузок на коллекторах источников тепловой энергии</w:t>
        </w:r>
        <w:r w:rsidR="00396D72">
          <w:rPr>
            <w:webHidden/>
          </w:rPr>
          <w:tab/>
        </w:r>
        <w:r w:rsidR="00396D72">
          <w:rPr>
            <w:webHidden/>
          </w:rPr>
          <w:fldChar w:fldCharType="begin"/>
        </w:r>
        <w:r w:rsidR="00396D72">
          <w:rPr>
            <w:webHidden/>
          </w:rPr>
          <w:instrText xml:space="preserve"> PAGEREF _Toc127205211 \h </w:instrText>
        </w:r>
        <w:r w:rsidR="00396D72">
          <w:rPr>
            <w:webHidden/>
          </w:rPr>
        </w:r>
        <w:r w:rsidR="00396D72">
          <w:rPr>
            <w:webHidden/>
          </w:rPr>
          <w:fldChar w:fldCharType="separate"/>
        </w:r>
        <w:r w:rsidR="003508EF">
          <w:rPr>
            <w:webHidden/>
          </w:rPr>
          <w:t>79</w:t>
        </w:r>
        <w:r w:rsidR="00396D72">
          <w:rPr>
            <w:webHidden/>
          </w:rPr>
          <w:fldChar w:fldCharType="end"/>
        </w:r>
      </w:hyperlink>
    </w:p>
    <w:p w14:paraId="1B711EF3" w14:textId="270344CD" w:rsidR="00396D72" w:rsidRDefault="002B2B36">
      <w:pPr>
        <w:pStyle w:val="26"/>
        <w:rPr>
          <w:rFonts w:asciiTheme="minorHAnsi" w:eastAsiaTheme="minorEastAsia" w:hAnsiTheme="minorHAnsi" w:cstheme="minorBidi"/>
          <w:sz w:val="22"/>
          <w:lang w:eastAsia="ru-RU"/>
        </w:rPr>
      </w:pPr>
      <w:hyperlink w:anchor="_Toc127205212" w:history="1">
        <w:r w:rsidR="00396D72" w:rsidRPr="00994DDE">
          <w:rPr>
            <w:rStyle w:val="afd"/>
          </w:rPr>
          <w:t>1.5.3 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r w:rsidR="00396D72">
          <w:rPr>
            <w:webHidden/>
          </w:rPr>
          <w:tab/>
        </w:r>
        <w:r w:rsidR="00396D72">
          <w:rPr>
            <w:webHidden/>
          </w:rPr>
          <w:fldChar w:fldCharType="begin"/>
        </w:r>
        <w:r w:rsidR="00396D72">
          <w:rPr>
            <w:webHidden/>
          </w:rPr>
          <w:instrText xml:space="preserve"> PAGEREF _Toc127205212 \h </w:instrText>
        </w:r>
        <w:r w:rsidR="00396D72">
          <w:rPr>
            <w:webHidden/>
          </w:rPr>
        </w:r>
        <w:r w:rsidR="00396D72">
          <w:rPr>
            <w:webHidden/>
          </w:rPr>
          <w:fldChar w:fldCharType="separate"/>
        </w:r>
        <w:r w:rsidR="003508EF">
          <w:rPr>
            <w:webHidden/>
          </w:rPr>
          <w:t>84</w:t>
        </w:r>
        <w:r w:rsidR="00396D72">
          <w:rPr>
            <w:webHidden/>
          </w:rPr>
          <w:fldChar w:fldCharType="end"/>
        </w:r>
      </w:hyperlink>
    </w:p>
    <w:p w14:paraId="5DBD1AC1" w14:textId="173CC861" w:rsidR="00396D72" w:rsidRDefault="002B2B36">
      <w:pPr>
        <w:pStyle w:val="26"/>
        <w:rPr>
          <w:rFonts w:asciiTheme="minorHAnsi" w:eastAsiaTheme="minorEastAsia" w:hAnsiTheme="minorHAnsi" w:cstheme="minorBidi"/>
          <w:sz w:val="22"/>
          <w:lang w:eastAsia="ru-RU"/>
        </w:rPr>
      </w:pPr>
      <w:hyperlink w:anchor="_Toc127205213" w:history="1">
        <w:r w:rsidR="00396D72" w:rsidRPr="00994DDE">
          <w:rPr>
            <w:rStyle w:val="afd"/>
          </w:rPr>
          <w:t>1.5.4 Описание величины потребления тепловой энергии в расчетных элементах территориального деления, за отопительный период и за год в целом</w:t>
        </w:r>
        <w:r w:rsidR="00396D72">
          <w:rPr>
            <w:webHidden/>
          </w:rPr>
          <w:tab/>
        </w:r>
        <w:r w:rsidR="00396D72">
          <w:rPr>
            <w:webHidden/>
          </w:rPr>
          <w:fldChar w:fldCharType="begin"/>
        </w:r>
        <w:r w:rsidR="00396D72">
          <w:rPr>
            <w:webHidden/>
          </w:rPr>
          <w:instrText xml:space="preserve"> PAGEREF _Toc127205213 \h </w:instrText>
        </w:r>
        <w:r w:rsidR="00396D72">
          <w:rPr>
            <w:webHidden/>
          </w:rPr>
        </w:r>
        <w:r w:rsidR="00396D72">
          <w:rPr>
            <w:webHidden/>
          </w:rPr>
          <w:fldChar w:fldCharType="separate"/>
        </w:r>
        <w:r w:rsidR="003508EF">
          <w:rPr>
            <w:webHidden/>
          </w:rPr>
          <w:t>84</w:t>
        </w:r>
        <w:r w:rsidR="00396D72">
          <w:rPr>
            <w:webHidden/>
          </w:rPr>
          <w:fldChar w:fldCharType="end"/>
        </w:r>
      </w:hyperlink>
    </w:p>
    <w:p w14:paraId="3AB84D15" w14:textId="75E1EFF1" w:rsidR="00396D72" w:rsidRDefault="002B2B36">
      <w:pPr>
        <w:pStyle w:val="26"/>
        <w:rPr>
          <w:rFonts w:asciiTheme="minorHAnsi" w:eastAsiaTheme="minorEastAsia" w:hAnsiTheme="minorHAnsi" w:cstheme="minorBidi"/>
          <w:sz w:val="22"/>
          <w:lang w:eastAsia="ru-RU"/>
        </w:rPr>
      </w:pPr>
      <w:hyperlink w:anchor="_Toc127205214" w:history="1">
        <w:r w:rsidR="00396D72" w:rsidRPr="00994DDE">
          <w:rPr>
            <w:rStyle w:val="afd"/>
          </w:rPr>
          <w:t>1.5.5 Описание существующих нормативов потребления тепловой энергии для населения на отопление и горячее водоснабжение</w:t>
        </w:r>
        <w:r w:rsidR="00396D72">
          <w:rPr>
            <w:webHidden/>
          </w:rPr>
          <w:tab/>
        </w:r>
        <w:r w:rsidR="00396D72">
          <w:rPr>
            <w:webHidden/>
          </w:rPr>
          <w:fldChar w:fldCharType="begin"/>
        </w:r>
        <w:r w:rsidR="00396D72">
          <w:rPr>
            <w:webHidden/>
          </w:rPr>
          <w:instrText xml:space="preserve"> PAGEREF _Toc127205214 \h </w:instrText>
        </w:r>
        <w:r w:rsidR="00396D72">
          <w:rPr>
            <w:webHidden/>
          </w:rPr>
        </w:r>
        <w:r w:rsidR="00396D72">
          <w:rPr>
            <w:webHidden/>
          </w:rPr>
          <w:fldChar w:fldCharType="separate"/>
        </w:r>
        <w:r w:rsidR="003508EF">
          <w:rPr>
            <w:webHidden/>
          </w:rPr>
          <w:t>87</w:t>
        </w:r>
        <w:r w:rsidR="00396D72">
          <w:rPr>
            <w:webHidden/>
          </w:rPr>
          <w:fldChar w:fldCharType="end"/>
        </w:r>
      </w:hyperlink>
    </w:p>
    <w:p w14:paraId="4B71F8D8" w14:textId="630B2241" w:rsidR="00396D72" w:rsidRDefault="002B2B36">
      <w:pPr>
        <w:pStyle w:val="26"/>
        <w:rPr>
          <w:rFonts w:asciiTheme="minorHAnsi" w:eastAsiaTheme="minorEastAsia" w:hAnsiTheme="minorHAnsi" w:cstheme="minorBidi"/>
          <w:sz w:val="22"/>
          <w:lang w:eastAsia="ru-RU"/>
        </w:rPr>
      </w:pPr>
      <w:hyperlink w:anchor="_Toc127205215" w:history="1">
        <w:r w:rsidR="00396D72" w:rsidRPr="00994DDE">
          <w:rPr>
            <w:rStyle w:val="afd"/>
          </w:rPr>
          <w:t>1.5.6 Описание сравнения величины договорной и расчетной тепловой нагрузки теплоисточника</w:t>
        </w:r>
        <w:r w:rsidR="00396D72">
          <w:rPr>
            <w:webHidden/>
          </w:rPr>
          <w:tab/>
        </w:r>
        <w:r w:rsidR="00396D72">
          <w:rPr>
            <w:webHidden/>
          </w:rPr>
          <w:fldChar w:fldCharType="begin"/>
        </w:r>
        <w:r w:rsidR="00396D72">
          <w:rPr>
            <w:webHidden/>
          </w:rPr>
          <w:instrText xml:space="preserve"> PAGEREF _Toc127205215 \h </w:instrText>
        </w:r>
        <w:r w:rsidR="00396D72">
          <w:rPr>
            <w:webHidden/>
          </w:rPr>
        </w:r>
        <w:r w:rsidR="00396D72">
          <w:rPr>
            <w:webHidden/>
          </w:rPr>
          <w:fldChar w:fldCharType="separate"/>
        </w:r>
        <w:r w:rsidR="003508EF">
          <w:rPr>
            <w:webHidden/>
          </w:rPr>
          <w:t>89</w:t>
        </w:r>
        <w:r w:rsidR="00396D72">
          <w:rPr>
            <w:webHidden/>
          </w:rPr>
          <w:fldChar w:fldCharType="end"/>
        </w:r>
      </w:hyperlink>
    </w:p>
    <w:p w14:paraId="6E64449E" w14:textId="2F2D4E2F" w:rsidR="00396D72" w:rsidRDefault="002B2B36">
      <w:pPr>
        <w:pStyle w:val="26"/>
        <w:rPr>
          <w:rFonts w:asciiTheme="minorHAnsi" w:eastAsiaTheme="minorEastAsia" w:hAnsiTheme="minorHAnsi" w:cstheme="minorBidi"/>
          <w:sz w:val="22"/>
          <w:lang w:eastAsia="ru-RU"/>
        </w:rPr>
      </w:pPr>
      <w:hyperlink w:anchor="_Toc127205216" w:history="1">
        <w:r w:rsidR="00396D72" w:rsidRPr="00994DDE">
          <w:rPr>
            <w:rStyle w:val="afd"/>
          </w:rPr>
          <w:t>1.6 Балансы тепловой мощности и тепловой нагрузки</w:t>
        </w:r>
        <w:r w:rsidR="00396D72">
          <w:rPr>
            <w:webHidden/>
          </w:rPr>
          <w:tab/>
        </w:r>
        <w:r w:rsidR="00396D72">
          <w:rPr>
            <w:webHidden/>
          </w:rPr>
          <w:fldChar w:fldCharType="begin"/>
        </w:r>
        <w:r w:rsidR="00396D72">
          <w:rPr>
            <w:webHidden/>
          </w:rPr>
          <w:instrText xml:space="preserve"> PAGEREF _Toc127205216 \h </w:instrText>
        </w:r>
        <w:r w:rsidR="00396D72">
          <w:rPr>
            <w:webHidden/>
          </w:rPr>
        </w:r>
        <w:r w:rsidR="00396D72">
          <w:rPr>
            <w:webHidden/>
          </w:rPr>
          <w:fldChar w:fldCharType="separate"/>
        </w:r>
        <w:r w:rsidR="003508EF">
          <w:rPr>
            <w:webHidden/>
          </w:rPr>
          <w:t>91</w:t>
        </w:r>
        <w:r w:rsidR="00396D72">
          <w:rPr>
            <w:webHidden/>
          </w:rPr>
          <w:fldChar w:fldCharType="end"/>
        </w:r>
      </w:hyperlink>
    </w:p>
    <w:p w14:paraId="17A94C8C" w14:textId="3E14C9B8" w:rsidR="00396D72" w:rsidRDefault="002B2B36">
      <w:pPr>
        <w:pStyle w:val="26"/>
        <w:rPr>
          <w:rFonts w:asciiTheme="minorHAnsi" w:eastAsiaTheme="minorEastAsia" w:hAnsiTheme="minorHAnsi" w:cstheme="minorBidi"/>
          <w:sz w:val="22"/>
          <w:lang w:eastAsia="ru-RU"/>
        </w:rPr>
      </w:pPr>
      <w:hyperlink w:anchor="_Toc127205217" w:history="1">
        <w:r w:rsidR="00396D72" w:rsidRPr="00994DDE">
          <w:rPr>
            <w:rStyle w:val="afd"/>
          </w:rPr>
          <w:t>1.6.1 Описание 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 а в ценовых зонах теплоснабжения – по каждой системе теплоснабжения</w:t>
        </w:r>
        <w:r w:rsidR="00396D72">
          <w:rPr>
            <w:webHidden/>
          </w:rPr>
          <w:tab/>
        </w:r>
        <w:r w:rsidR="00396D72">
          <w:rPr>
            <w:webHidden/>
          </w:rPr>
          <w:fldChar w:fldCharType="begin"/>
        </w:r>
        <w:r w:rsidR="00396D72">
          <w:rPr>
            <w:webHidden/>
          </w:rPr>
          <w:instrText xml:space="preserve"> PAGEREF _Toc127205217 \h </w:instrText>
        </w:r>
        <w:r w:rsidR="00396D72">
          <w:rPr>
            <w:webHidden/>
          </w:rPr>
        </w:r>
        <w:r w:rsidR="00396D72">
          <w:rPr>
            <w:webHidden/>
          </w:rPr>
          <w:fldChar w:fldCharType="separate"/>
        </w:r>
        <w:r w:rsidR="003508EF">
          <w:rPr>
            <w:webHidden/>
          </w:rPr>
          <w:t>91</w:t>
        </w:r>
        <w:r w:rsidR="00396D72">
          <w:rPr>
            <w:webHidden/>
          </w:rPr>
          <w:fldChar w:fldCharType="end"/>
        </w:r>
      </w:hyperlink>
    </w:p>
    <w:p w14:paraId="54EA671B" w14:textId="6FAF424A" w:rsidR="00396D72" w:rsidRDefault="002B2B36">
      <w:pPr>
        <w:pStyle w:val="26"/>
        <w:rPr>
          <w:rFonts w:asciiTheme="minorHAnsi" w:eastAsiaTheme="minorEastAsia" w:hAnsiTheme="minorHAnsi" w:cstheme="minorBidi"/>
          <w:sz w:val="22"/>
          <w:lang w:eastAsia="ru-RU"/>
        </w:rPr>
      </w:pPr>
      <w:hyperlink w:anchor="_Toc127205218" w:history="1">
        <w:r w:rsidR="00396D72" w:rsidRPr="00994DDE">
          <w:rPr>
            <w:rStyle w:val="afd"/>
          </w:rPr>
          <w:t>1.6.2 Описание резервов и дефицитов тепловой мощности нетто по каждому источнику тепловой энергии</w:t>
        </w:r>
        <w:r w:rsidR="00396D72">
          <w:rPr>
            <w:webHidden/>
          </w:rPr>
          <w:tab/>
        </w:r>
        <w:r w:rsidR="00396D72">
          <w:rPr>
            <w:webHidden/>
          </w:rPr>
          <w:fldChar w:fldCharType="begin"/>
        </w:r>
        <w:r w:rsidR="00396D72">
          <w:rPr>
            <w:webHidden/>
          </w:rPr>
          <w:instrText xml:space="preserve"> PAGEREF _Toc127205218 \h </w:instrText>
        </w:r>
        <w:r w:rsidR="00396D72">
          <w:rPr>
            <w:webHidden/>
          </w:rPr>
        </w:r>
        <w:r w:rsidR="00396D72">
          <w:rPr>
            <w:webHidden/>
          </w:rPr>
          <w:fldChar w:fldCharType="separate"/>
        </w:r>
        <w:r w:rsidR="003508EF">
          <w:rPr>
            <w:webHidden/>
          </w:rPr>
          <w:t>92</w:t>
        </w:r>
        <w:r w:rsidR="00396D72">
          <w:rPr>
            <w:webHidden/>
          </w:rPr>
          <w:fldChar w:fldCharType="end"/>
        </w:r>
      </w:hyperlink>
    </w:p>
    <w:p w14:paraId="3F826541" w14:textId="51ED3808" w:rsidR="00396D72" w:rsidRDefault="002B2B36">
      <w:pPr>
        <w:pStyle w:val="26"/>
        <w:rPr>
          <w:rFonts w:asciiTheme="minorHAnsi" w:eastAsiaTheme="minorEastAsia" w:hAnsiTheme="minorHAnsi" w:cstheme="minorBidi"/>
          <w:sz w:val="22"/>
          <w:lang w:eastAsia="ru-RU"/>
        </w:rPr>
      </w:pPr>
      <w:hyperlink w:anchor="_Toc127205219" w:history="1">
        <w:r w:rsidR="00396D72" w:rsidRPr="00994DDE">
          <w:rPr>
            <w:rStyle w:val="afd"/>
          </w:rPr>
          <w:t>1.6.3 Описание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пропускной способности) передачи тепловой энергии от источника тепловой энергии к потребителю</w:t>
        </w:r>
        <w:r w:rsidR="00396D72">
          <w:rPr>
            <w:webHidden/>
          </w:rPr>
          <w:tab/>
        </w:r>
        <w:r w:rsidR="00396D72">
          <w:rPr>
            <w:webHidden/>
          </w:rPr>
          <w:fldChar w:fldCharType="begin"/>
        </w:r>
        <w:r w:rsidR="00396D72">
          <w:rPr>
            <w:webHidden/>
          </w:rPr>
          <w:instrText xml:space="preserve"> PAGEREF _Toc127205219 \h </w:instrText>
        </w:r>
        <w:r w:rsidR="00396D72">
          <w:rPr>
            <w:webHidden/>
          </w:rPr>
        </w:r>
        <w:r w:rsidR="00396D72">
          <w:rPr>
            <w:webHidden/>
          </w:rPr>
          <w:fldChar w:fldCharType="separate"/>
        </w:r>
        <w:r w:rsidR="003508EF">
          <w:rPr>
            <w:webHidden/>
          </w:rPr>
          <w:t>92</w:t>
        </w:r>
        <w:r w:rsidR="00396D72">
          <w:rPr>
            <w:webHidden/>
          </w:rPr>
          <w:fldChar w:fldCharType="end"/>
        </w:r>
      </w:hyperlink>
    </w:p>
    <w:p w14:paraId="08733E6A" w14:textId="6D2B63F8" w:rsidR="00396D72" w:rsidRDefault="002B2B36">
      <w:pPr>
        <w:pStyle w:val="26"/>
        <w:rPr>
          <w:rFonts w:asciiTheme="minorHAnsi" w:eastAsiaTheme="minorEastAsia" w:hAnsiTheme="minorHAnsi" w:cstheme="minorBidi"/>
          <w:sz w:val="22"/>
          <w:lang w:eastAsia="ru-RU"/>
        </w:rPr>
      </w:pPr>
      <w:hyperlink w:anchor="_Toc127205220" w:history="1">
        <w:r w:rsidR="00396D72" w:rsidRPr="00994DDE">
          <w:rPr>
            <w:rStyle w:val="afd"/>
          </w:rPr>
          <w:t>1.6.4 Описание причин возникновения дефицитов тепловой мощности и последствия влияния дефицитов на качество теплоснабжения</w:t>
        </w:r>
        <w:r w:rsidR="00396D72">
          <w:rPr>
            <w:webHidden/>
          </w:rPr>
          <w:tab/>
        </w:r>
        <w:r w:rsidR="00396D72">
          <w:rPr>
            <w:webHidden/>
          </w:rPr>
          <w:fldChar w:fldCharType="begin"/>
        </w:r>
        <w:r w:rsidR="00396D72">
          <w:rPr>
            <w:webHidden/>
          </w:rPr>
          <w:instrText xml:space="preserve"> PAGEREF _Toc127205220 \h </w:instrText>
        </w:r>
        <w:r w:rsidR="00396D72">
          <w:rPr>
            <w:webHidden/>
          </w:rPr>
        </w:r>
        <w:r w:rsidR="00396D72">
          <w:rPr>
            <w:webHidden/>
          </w:rPr>
          <w:fldChar w:fldCharType="separate"/>
        </w:r>
        <w:r w:rsidR="003508EF">
          <w:rPr>
            <w:webHidden/>
          </w:rPr>
          <w:t>93</w:t>
        </w:r>
        <w:r w:rsidR="00396D72">
          <w:rPr>
            <w:webHidden/>
          </w:rPr>
          <w:fldChar w:fldCharType="end"/>
        </w:r>
      </w:hyperlink>
    </w:p>
    <w:p w14:paraId="482E2D24" w14:textId="491AC31E" w:rsidR="00396D72" w:rsidRDefault="002B2B36">
      <w:pPr>
        <w:pStyle w:val="26"/>
        <w:rPr>
          <w:rFonts w:asciiTheme="minorHAnsi" w:eastAsiaTheme="minorEastAsia" w:hAnsiTheme="minorHAnsi" w:cstheme="minorBidi"/>
          <w:sz w:val="22"/>
          <w:lang w:eastAsia="ru-RU"/>
        </w:rPr>
      </w:pPr>
      <w:hyperlink w:anchor="_Toc127205221" w:history="1">
        <w:r w:rsidR="00396D72" w:rsidRPr="00994DDE">
          <w:rPr>
            <w:rStyle w:val="afd"/>
          </w:rPr>
          <w:t>1.6.5 Описание резервов тепловой мощности нетто и возможностей расширения технологических зон действия источников тепловой энергии с резервами тепловой мощности нетто в зоны действия с дефицитом тепловой мощности</w:t>
        </w:r>
        <w:r w:rsidR="00396D72">
          <w:rPr>
            <w:webHidden/>
          </w:rPr>
          <w:tab/>
        </w:r>
        <w:r w:rsidR="00396D72">
          <w:rPr>
            <w:webHidden/>
          </w:rPr>
          <w:fldChar w:fldCharType="begin"/>
        </w:r>
        <w:r w:rsidR="00396D72">
          <w:rPr>
            <w:webHidden/>
          </w:rPr>
          <w:instrText xml:space="preserve"> PAGEREF _Toc127205221 \h </w:instrText>
        </w:r>
        <w:r w:rsidR="00396D72">
          <w:rPr>
            <w:webHidden/>
          </w:rPr>
        </w:r>
        <w:r w:rsidR="00396D72">
          <w:rPr>
            <w:webHidden/>
          </w:rPr>
          <w:fldChar w:fldCharType="separate"/>
        </w:r>
        <w:r w:rsidR="003508EF">
          <w:rPr>
            <w:webHidden/>
          </w:rPr>
          <w:t>93</w:t>
        </w:r>
        <w:r w:rsidR="00396D72">
          <w:rPr>
            <w:webHidden/>
          </w:rPr>
          <w:fldChar w:fldCharType="end"/>
        </w:r>
      </w:hyperlink>
    </w:p>
    <w:p w14:paraId="2E86A69B" w14:textId="26B0D01D" w:rsidR="00396D72" w:rsidRDefault="002B2B36">
      <w:pPr>
        <w:pStyle w:val="26"/>
        <w:rPr>
          <w:rFonts w:asciiTheme="minorHAnsi" w:eastAsiaTheme="minorEastAsia" w:hAnsiTheme="minorHAnsi" w:cstheme="minorBidi"/>
          <w:sz w:val="22"/>
          <w:lang w:eastAsia="ru-RU"/>
        </w:rPr>
      </w:pPr>
      <w:hyperlink w:anchor="_Toc127205222" w:history="1">
        <w:r w:rsidR="00396D72" w:rsidRPr="00994DDE">
          <w:rPr>
            <w:rStyle w:val="afd"/>
          </w:rPr>
          <w:t>1.6.6 Описание изменений в балансах тепловой мощности и тепловой нагрузки каждой системы теплоснабжения, в том числе с учетом реализации планов строительства, реконструкции и технического перевооружения источников тепловой энергии, введенных в эксплуатацию за период, предшествующий актуализации схемы теплоснабжения</w:t>
        </w:r>
        <w:r w:rsidR="00396D72">
          <w:rPr>
            <w:webHidden/>
          </w:rPr>
          <w:tab/>
        </w:r>
        <w:r w:rsidR="00396D72">
          <w:rPr>
            <w:webHidden/>
          </w:rPr>
          <w:fldChar w:fldCharType="begin"/>
        </w:r>
        <w:r w:rsidR="00396D72">
          <w:rPr>
            <w:webHidden/>
          </w:rPr>
          <w:instrText xml:space="preserve"> PAGEREF _Toc127205222 \h </w:instrText>
        </w:r>
        <w:r w:rsidR="00396D72">
          <w:rPr>
            <w:webHidden/>
          </w:rPr>
        </w:r>
        <w:r w:rsidR="00396D72">
          <w:rPr>
            <w:webHidden/>
          </w:rPr>
          <w:fldChar w:fldCharType="separate"/>
        </w:r>
        <w:r w:rsidR="003508EF">
          <w:rPr>
            <w:webHidden/>
          </w:rPr>
          <w:t>93</w:t>
        </w:r>
        <w:r w:rsidR="00396D72">
          <w:rPr>
            <w:webHidden/>
          </w:rPr>
          <w:fldChar w:fldCharType="end"/>
        </w:r>
      </w:hyperlink>
    </w:p>
    <w:p w14:paraId="7EB24AB1" w14:textId="4DB62769" w:rsidR="00396D72" w:rsidRDefault="002B2B36">
      <w:pPr>
        <w:pStyle w:val="26"/>
        <w:rPr>
          <w:rFonts w:asciiTheme="minorHAnsi" w:eastAsiaTheme="minorEastAsia" w:hAnsiTheme="minorHAnsi" w:cstheme="minorBidi"/>
          <w:sz w:val="22"/>
          <w:lang w:eastAsia="ru-RU"/>
        </w:rPr>
      </w:pPr>
      <w:hyperlink w:anchor="_Toc127205223" w:history="1">
        <w:r w:rsidR="00396D72" w:rsidRPr="00994DDE">
          <w:rPr>
            <w:rStyle w:val="afd"/>
          </w:rPr>
          <w:t>1.7 Балансы теплоносителя</w:t>
        </w:r>
        <w:r w:rsidR="00396D72">
          <w:rPr>
            <w:webHidden/>
          </w:rPr>
          <w:tab/>
        </w:r>
        <w:r w:rsidR="00396D72">
          <w:rPr>
            <w:webHidden/>
          </w:rPr>
          <w:fldChar w:fldCharType="begin"/>
        </w:r>
        <w:r w:rsidR="00396D72">
          <w:rPr>
            <w:webHidden/>
          </w:rPr>
          <w:instrText xml:space="preserve"> PAGEREF _Toc127205223 \h </w:instrText>
        </w:r>
        <w:r w:rsidR="00396D72">
          <w:rPr>
            <w:webHidden/>
          </w:rPr>
        </w:r>
        <w:r w:rsidR="00396D72">
          <w:rPr>
            <w:webHidden/>
          </w:rPr>
          <w:fldChar w:fldCharType="separate"/>
        </w:r>
        <w:r w:rsidR="003508EF">
          <w:rPr>
            <w:webHidden/>
          </w:rPr>
          <w:t>94</w:t>
        </w:r>
        <w:r w:rsidR="00396D72">
          <w:rPr>
            <w:webHidden/>
          </w:rPr>
          <w:fldChar w:fldCharType="end"/>
        </w:r>
      </w:hyperlink>
    </w:p>
    <w:p w14:paraId="18E865F5" w14:textId="10F1EB8C" w:rsidR="00396D72" w:rsidRDefault="002B2B36">
      <w:pPr>
        <w:pStyle w:val="26"/>
        <w:rPr>
          <w:rFonts w:asciiTheme="minorHAnsi" w:eastAsiaTheme="minorEastAsia" w:hAnsiTheme="minorHAnsi" w:cstheme="minorBidi"/>
          <w:sz w:val="22"/>
          <w:lang w:eastAsia="ru-RU"/>
        </w:rPr>
      </w:pPr>
      <w:hyperlink w:anchor="_Toc127205224" w:history="1">
        <w:r w:rsidR="00396D72" w:rsidRPr="00994DDE">
          <w:rPr>
            <w:rStyle w:val="afd"/>
          </w:rPr>
          <w:t>1.7.1 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r w:rsidR="00396D72">
          <w:rPr>
            <w:webHidden/>
          </w:rPr>
          <w:tab/>
        </w:r>
        <w:r w:rsidR="00396D72">
          <w:rPr>
            <w:webHidden/>
          </w:rPr>
          <w:fldChar w:fldCharType="begin"/>
        </w:r>
        <w:r w:rsidR="00396D72">
          <w:rPr>
            <w:webHidden/>
          </w:rPr>
          <w:instrText xml:space="preserve"> PAGEREF _Toc127205224 \h </w:instrText>
        </w:r>
        <w:r w:rsidR="00396D72">
          <w:rPr>
            <w:webHidden/>
          </w:rPr>
        </w:r>
        <w:r w:rsidR="00396D72">
          <w:rPr>
            <w:webHidden/>
          </w:rPr>
          <w:fldChar w:fldCharType="separate"/>
        </w:r>
        <w:r w:rsidR="003508EF">
          <w:rPr>
            <w:webHidden/>
          </w:rPr>
          <w:t>94</w:t>
        </w:r>
        <w:r w:rsidR="00396D72">
          <w:rPr>
            <w:webHidden/>
          </w:rPr>
          <w:fldChar w:fldCharType="end"/>
        </w:r>
      </w:hyperlink>
    </w:p>
    <w:p w14:paraId="269C3302" w14:textId="4A262E6B" w:rsidR="00396D72" w:rsidRDefault="002B2B36">
      <w:pPr>
        <w:pStyle w:val="26"/>
        <w:rPr>
          <w:rFonts w:asciiTheme="minorHAnsi" w:eastAsiaTheme="minorEastAsia" w:hAnsiTheme="minorHAnsi" w:cstheme="minorBidi"/>
          <w:sz w:val="22"/>
          <w:lang w:eastAsia="ru-RU"/>
        </w:rPr>
      </w:pPr>
      <w:hyperlink w:anchor="_Toc127205225" w:history="1">
        <w:r w:rsidR="00396D72" w:rsidRPr="00994DDE">
          <w:rPr>
            <w:rStyle w:val="afd"/>
          </w:rPr>
          <w:t>1.7.2 Описание балансов производительности водоподготовительной установки теплоносителя для тепловых сетей и максимального потребления теплоносителя в аварийных режимах системы теплоснабжения</w:t>
        </w:r>
        <w:r w:rsidR="00396D72">
          <w:rPr>
            <w:webHidden/>
          </w:rPr>
          <w:tab/>
        </w:r>
        <w:r w:rsidR="00396D72">
          <w:rPr>
            <w:webHidden/>
          </w:rPr>
          <w:fldChar w:fldCharType="begin"/>
        </w:r>
        <w:r w:rsidR="00396D72">
          <w:rPr>
            <w:webHidden/>
          </w:rPr>
          <w:instrText xml:space="preserve"> PAGEREF _Toc127205225 \h </w:instrText>
        </w:r>
        <w:r w:rsidR="00396D72">
          <w:rPr>
            <w:webHidden/>
          </w:rPr>
        </w:r>
        <w:r w:rsidR="00396D72">
          <w:rPr>
            <w:webHidden/>
          </w:rPr>
          <w:fldChar w:fldCharType="separate"/>
        </w:r>
        <w:r w:rsidR="003508EF">
          <w:rPr>
            <w:webHidden/>
          </w:rPr>
          <w:t>94</w:t>
        </w:r>
        <w:r w:rsidR="00396D72">
          <w:rPr>
            <w:webHidden/>
          </w:rPr>
          <w:fldChar w:fldCharType="end"/>
        </w:r>
      </w:hyperlink>
    </w:p>
    <w:p w14:paraId="515DA6BF" w14:textId="184F43CF" w:rsidR="00396D72" w:rsidRDefault="002B2B36">
      <w:pPr>
        <w:pStyle w:val="26"/>
        <w:rPr>
          <w:rFonts w:asciiTheme="minorHAnsi" w:eastAsiaTheme="minorEastAsia" w:hAnsiTheme="minorHAnsi" w:cstheme="minorBidi"/>
          <w:sz w:val="22"/>
          <w:lang w:eastAsia="ru-RU"/>
        </w:rPr>
      </w:pPr>
      <w:hyperlink w:anchor="_Toc127205226" w:history="1">
        <w:r w:rsidR="00396D72" w:rsidRPr="00994DDE">
          <w:rPr>
            <w:rStyle w:val="afd"/>
          </w:rPr>
          <w:t>1.7.3 Описание изменений в балансах водоподготовительных установок для каждой системы теплоснабжения, в том числе с учетом реализации планов строительства, реконструкции и технического перевооружения этих установок, введенных в эксплуатацию в период, предшествующий актуализации схемы теплоснабжения</w:t>
        </w:r>
        <w:r w:rsidR="00396D72">
          <w:rPr>
            <w:webHidden/>
          </w:rPr>
          <w:tab/>
        </w:r>
        <w:r w:rsidR="00396D72">
          <w:rPr>
            <w:webHidden/>
          </w:rPr>
          <w:fldChar w:fldCharType="begin"/>
        </w:r>
        <w:r w:rsidR="00396D72">
          <w:rPr>
            <w:webHidden/>
          </w:rPr>
          <w:instrText xml:space="preserve"> PAGEREF _Toc127205226 \h </w:instrText>
        </w:r>
        <w:r w:rsidR="00396D72">
          <w:rPr>
            <w:webHidden/>
          </w:rPr>
        </w:r>
        <w:r w:rsidR="00396D72">
          <w:rPr>
            <w:webHidden/>
          </w:rPr>
          <w:fldChar w:fldCharType="separate"/>
        </w:r>
        <w:r w:rsidR="003508EF">
          <w:rPr>
            <w:webHidden/>
          </w:rPr>
          <w:t>95</w:t>
        </w:r>
        <w:r w:rsidR="00396D72">
          <w:rPr>
            <w:webHidden/>
          </w:rPr>
          <w:fldChar w:fldCharType="end"/>
        </w:r>
      </w:hyperlink>
    </w:p>
    <w:p w14:paraId="10D2D11F" w14:textId="29DD1BB5" w:rsidR="00396D72" w:rsidRDefault="002B2B36">
      <w:pPr>
        <w:pStyle w:val="26"/>
        <w:rPr>
          <w:rFonts w:asciiTheme="minorHAnsi" w:eastAsiaTheme="minorEastAsia" w:hAnsiTheme="minorHAnsi" w:cstheme="minorBidi"/>
          <w:sz w:val="22"/>
          <w:lang w:eastAsia="ru-RU"/>
        </w:rPr>
      </w:pPr>
      <w:hyperlink w:anchor="_Toc127205227" w:history="1">
        <w:r w:rsidR="00396D72" w:rsidRPr="00994DDE">
          <w:rPr>
            <w:rStyle w:val="afd"/>
          </w:rPr>
          <w:t>1.8. Топливные балансы источников тепловой энергии и система обеспечения топливом</w:t>
        </w:r>
        <w:r w:rsidR="00396D72">
          <w:rPr>
            <w:webHidden/>
          </w:rPr>
          <w:tab/>
        </w:r>
        <w:r w:rsidR="00396D72">
          <w:rPr>
            <w:webHidden/>
          </w:rPr>
          <w:fldChar w:fldCharType="begin"/>
        </w:r>
        <w:r w:rsidR="00396D72">
          <w:rPr>
            <w:webHidden/>
          </w:rPr>
          <w:instrText xml:space="preserve"> PAGEREF _Toc127205227 \h </w:instrText>
        </w:r>
        <w:r w:rsidR="00396D72">
          <w:rPr>
            <w:webHidden/>
          </w:rPr>
        </w:r>
        <w:r w:rsidR="00396D72">
          <w:rPr>
            <w:webHidden/>
          </w:rPr>
          <w:fldChar w:fldCharType="separate"/>
        </w:r>
        <w:r w:rsidR="003508EF">
          <w:rPr>
            <w:webHidden/>
          </w:rPr>
          <w:t>95</w:t>
        </w:r>
        <w:r w:rsidR="00396D72">
          <w:rPr>
            <w:webHidden/>
          </w:rPr>
          <w:fldChar w:fldCharType="end"/>
        </w:r>
      </w:hyperlink>
    </w:p>
    <w:p w14:paraId="02AD3CAD" w14:textId="0EA7CA28" w:rsidR="00396D72" w:rsidRDefault="002B2B36">
      <w:pPr>
        <w:pStyle w:val="26"/>
        <w:rPr>
          <w:rFonts w:asciiTheme="minorHAnsi" w:eastAsiaTheme="minorEastAsia" w:hAnsiTheme="minorHAnsi" w:cstheme="minorBidi"/>
          <w:sz w:val="22"/>
          <w:lang w:eastAsia="ru-RU"/>
        </w:rPr>
      </w:pPr>
      <w:hyperlink w:anchor="_Toc127205228" w:history="1">
        <w:r w:rsidR="00396D72" w:rsidRPr="00994DDE">
          <w:rPr>
            <w:rStyle w:val="afd"/>
          </w:rPr>
          <w:t>1.8.1 Описание видов и количества используемого основного топлива для каждого источника тепловой энергии</w:t>
        </w:r>
        <w:r w:rsidR="00396D72">
          <w:rPr>
            <w:webHidden/>
          </w:rPr>
          <w:tab/>
        </w:r>
        <w:r w:rsidR="00396D72">
          <w:rPr>
            <w:webHidden/>
          </w:rPr>
          <w:fldChar w:fldCharType="begin"/>
        </w:r>
        <w:r w:rsidR="00396D72">
          <w:rPr>
            <w:webHidden/>
          </w:rPr>
          <w:instrText xml:space="preserve"> PAGEREF _Toc127205228 \h </w:instrText>
        </w:r>
        <w:r w:rsidR="00396D72">
          <w:rPr>
            <w:webHidden/>
          </w:rPr>
        </w:r>
        <w:r w:rsidR="00396D72">
          <w:rPr>
            <w:webHidden/>
          </w:rPr>
          <w:fldChar w:fldCharType="separate"/>
        </w:r>
        <w:r w:rsidR="003508EF">
          <w:rPr>
            <w:webHidden/>
          </w:rPr>
          <w:t>95</w:t>
        </w:r>
        <w:r w:rsidR="00396D72">
          <w:rPr>
            <w:webHidden/>
          </w:rPr>
          <w:fldChar w:fldCharType="end"/>
        </w:r>
      </w:hyperlink>
    </w:p>
    <w:p w14:paraId="4AFD64FB" w14:textId="07C3252B" w:rsidR="00396D72" w:rsidRDefault="002B2B36">
      <w:pPr>
        <w:pStyle w:val="26"/>
        <w:rPr>
          <w:rFonts w:asciiTheme="minorHAnsi" w:eastAsiaTheme="minorEastAsia" w:hAnsiTheme="minorHAnsi" w:cstheme="minorBidi"/>
          <w:sz w:val="22"/>
          <w:lang w:eastAsia="ru-RU"/>
        </w:rPr>
      </w:pPr>
      <w:hyperlink w:anchor="_Toc127205229" w:history="1">
        <w:r w:rsidR="00396D72" w:rsidRPr="00994DDE">
          <w:rPr>
            <w:rStyle w:val="afd"/>
          </w:rPr>
          <w:t>1.8.2 Описание видов резервного и аварийного топлива и возможностей их обеспечения в соответствии с нормативными требованиями</w:t>
        </w:r>
        <w:r w:rsidR="00396D72">
          <w:rPr>
            <w:webHidden/>
          </w:rPr>
          <w:tab/>
        </w:r>
        <w:r w:rsidR="00396D72">
          <w:rPr>
            <w:webHidden/>
          </w:rPr>
          <w:fldChar w:fldCharType="begin"/>
        </w:r>
        <w:r w:rsidR="00396D72">
          <w:rPr>
            <w:webHidden/>
          </w:rPr>
          <w:instrText xml:space="preserve"> PAGEREF _Toc127205229 \h </w:instrText>
        </w:r>
        <w:r w:rsidR="00396D72">
          <w:rPr>
            <w:webHidden/>
          </w:rPr>
        </w:r>
        <w:r w:rsidR="00396D72">
          <w:rPr>
            <w:webHidden/>
          </w:rPr>
          <w:fldChar w:fldCharType="separate"/>
        </w:r>
        <w:r w:rsidR="003508EF">
          <w:rPr>
            <w:webHidden/>
          </w:rPr>
          <w:t>96</w:t>
        </w:r>
        <w:r w:rsidR="00396D72">
          <w:rPr>
            <w:webHidden/>
          </w:rPr>
          <w:fldChar w:fldCharType="end"/>
        </w:r>
      </w:hyperlink>
    </w:p>
    <w:p w14:paraId="7617CA7F" w14:textId="583ECA0C" w:rsidR="00396D72" w:rsidRDefault="002B2B36">
      <w:pPr>
        <w:pStyle w:val="26"/>
        <w:rPr>
          <w:rFonts w:asciiTheme="minorHAnsi" w:eastAsiaTheme="minorEastAsia" w:hAnsiTheme="minorHAnsi" w:cstheme="minorBidi"/>
          <w:sz w:val="22"/>
          <w:lang w:eastAsia="ru-RU"/>
        </w:rPr>
      </w:pPr>
      <w:hyperlink w:anchor="_Toc127205230" w:history="1">
        <w:r w:rsidR="00396D72" w:rsidRPr="00994DDE">
          <w:rPr>
            <w:rStyle w:val="afd"/>
          </w:rPr>
          <w:t>1.8.3 Описание особенностей характеристик видов топлива в зависимости от мест поставки</w:t>
        </w:r>
        <w:r w:rsidR="00396D72">
          <w:rPr>
            <w:webHidden/>
          </w:rPr>
          <w:tab/>
        </w:r>
        <w:r w:rsidR="00396D72">
          <w:rPr>
            <w:webHidden/>
          </w:rPr>
          <w:fldChar w:fldCharType="begin"/>
        </w:r>
        <w:r w:rsidR="00396D72">
          <w:rPr>
            <w:webHidden/>
          </w:rPr>
          <w:instrText xml:space="preserve"> PAGEREF _Toc127205230 \h </w:instrText>
        </w:r>
        <w:r w:rsidR="00396D72">
          <w:rPr>
            <w:webHidden/>
          </w:rPr>
        </w:r>
        <w:r w:rsidR="00396D72">
          <w:rPr>
            <w:webHidden/>
          </w:rPr>
          <w:fldChar w:fldCharType="separate"/>
        </w:r>
        <w:r w:rsidR="003508EF">
          <w:rPr>
            <w:webHidden/>
          </w:rPr>
          <w:t>97</w:t>
        </w:r>
        <w:r w:rsidR="00396D72">
          <w:rPr>
            <w:webHidden/>
          </w:rPr>
          <w:fldChar w:fldCharType="end"/>
        </w:r>
      </w:hyperlink>
    </w:p>
    <w:p w14:paraId="09C06EC3" w14:textId="2C70F7C5" w:rsidR="00396D72" w:rsidRDefault="002B2B36">
      <w:pPr>
        <w:pStyle w:val="26"/>
        <w:rPr>
          <w:rFonts w:asciiTheme="minorHAnsi" w:eastAsiaTheme="minorEastAsia" w:hAnsiTheme="minorHAnsi" w:cstheme="minorBidi"/>
          <w:sz w:val="22"/>
          <w:lang w:eastAsia="ru-RU"/>
        </w:rPr>
      </w:pPr>
      <w:hyperlink w:anchor="_Toc127205231" w:history="1">
        <w:r w:rsidR="00396D72" w:rsidRPr="00994DDE">
          <w:rPr>
            <w:rStyle w:val="afd"/>
          </w:rPr>
          <w:t>1.8.4 Описание использования местных видов топлива</w:t>
        </w:r>
        <w:r w:rsidR="00396D72">
          <w:rPr>
            <w:webHidden/>
          </w:rPr>
          <w:tab/>
        </w:r>
        <w:r w:rsidR="00396D72">
          <w:rPr>
            <w:webHidden/>
          </w:rPr>
          <w:fldChar w:fldCharType="begin"/>
        </w:r>
        <w:r w:rsidR="00396D72">
          <w:rPr>
            <w:webHidden/>
          </w:rPr>
          <w:instrText xml:space="preserve"> PAGEREF _Toc127205231 \h </w:instrText>
        </w:r>
        <w:r w:rsidR="00396D72">
          <w:rPr>
            <w:webHidden/>
          </w:rPr>
        </w:r>
        <w:r w:rsidR="00396D72">
          <w:rPr>
            <w:webHidden/>
          </w:rPr>
          <w:fldChar w:fldCharType="separate"/>
        </w:r>
        <w:r w:rsidR="003508EF">
          <w:rPr>
            <w:webHidden/>
          </w:rPr>
          <w:t>97</w:t>
        </w:r>
        <w:r w:rsidR="00396D72">
          <w:rPr>
            <w:webHidden/>
          </w:rPr>
          <w:fldChar w:fldCharType="end"/>
        </w:r>
      </w:hyperlink>
    </w:p>
    <w:p w14:paraId="3665F5CC" w14:textId="0362CF75" w:rsidR="00396D72" w:rsidRDefault="002B2B36">
      <w:pPr>
        <w:pStyle w:val="26"/>
        <w:rPr>
          <w:rFonts w:asciiTheme="minorHAnsi" w:eastAsiaTheme="minorEastAsia" w:hAnsiTheme="minorHAnsi" w:cstheme="minorBidi"/>
          <w:sz w:val="22"/>
          <w:lang w:eastAsia="ru-RU"/>
        </w:rPr>
      </w:pPr>
      <w:hyperlink w:anchor="_Toc127205232" w:history="1">
        <w:r w:rsidR="00396D72" w:rsidRPr="00994DDE">
          <w:rPr>
            <w:rStyle w:val="afd"/>
          </w:rPr>
          <w:t>1.8.5 Описание особенностей видов топлива (в случае, если топливом является уголь, - вид ископаемого угля в соответствии с Международным стандартом ГОСТ 25543-2013 «Угли бурые, каменные и антрациты. Классификация по генетическим и технологическим параметрам»), их доли и значения низшей теплоты сгорания топлив, используемых для производства тепловой энергии по каждой системе теплоснабжения</w:t>
        </w:r>
        <w:r w:rsidR="00396D72">
          <w:rPr>
            <w:webHidden/>
          </w:rPr>
          <w:tab/>
        </w:r>
        <w:r w:rsidR="00396D72">
          <w:rPr>
            <w:webHidden/>
          </w:rPr>
          <w:fldChar w:fldCharType="begin"/>
        </w:r>
        <w:r w:rsidR="00396D72">
          <w:rPr>
            <w:webHidden/>
          </w:rPr>
          <w:instrText xml:space="preserve"> PAGEREF _Toc127205232 \h </w:instrText>
        </w:r>
        <w:r w:rsidR="00396D72">
          <w:rPr>
            <w:webHidden/>
          </w:rPr>
        </w:r>
        <w:r w:rsidR="00396D72">
          <w:rPr>
            <w:webHidden/>
          </w:rPr>
          <w:fldChar w:fldCharType="separate"/>
        </w:r>
        <w:r w:rsidR="003508EF">
          <w:rPr>
            <w:webHidden/>
          </w:rPr>
          <w:t>98</w:t>
        </w:r>
        <w:r w:rsidR="00396D72">
          <w:rPr>
            <w:webHidden/>
          </w:rPr>
          <w:fldChar w:fldCharType="end"/>
        </w:r>
      </w:hyperlink>
    </w:p>
    <w:p w14:paraId="00936D7A" w14:textId="26D9BC99" w:rsidR="00396D72" w:rsidRDefault="002B2B36">
      <w:pPr>
        <w:pStyle w:val="26"/>
        <w:rPr>
          <w:rFonts w:asciiTheme="minorHAnsi" w:eastAsiaTheme="minorEastAsia" w:hAnsiTheme="minorHAnsi" w:cstheme="minorBidi"/>
          <w:sz w:val="22"/>
          <w:lang w:eastAsia="ru-RU"/>
        </w:rPr>
      </w:pPr>
      <w:hyperlink w:anchor="_Toc127205233" w:history="1">
        <w:r w:rsidR="00396D72" w:rsidRPr="00994DDE">
          <w:rPr>
            <w:rStyle w:val="afd"/>
          </w:rPr>
          <w:t>1.8.6 Описание преобладающего в поселении вида топлива, определяемого по совокупности всех систем теплоснабжения, находящихся в соответсвующем поселении</w:t>
        </w:r>
        <w:r w:rsidR="00396D72">
          <w:rPr>
            <w:webHidden/>
          </w:rPr>
          <w:tab/>
        </w:r>
        <w:r w:rsidR="00396D72">
          <w:rPr>
            <w:webHidden/>
          </w:rPr>
          <w:fldChar w:fldCharType="begin"/>
        </w:r>
        <w:r w:rsidR="00396D72">
          <w:rPr>
            <w:webHidden/>
          </w:rPr>
          <w:instrText xml:space="preserve"> PAGEREF _Toc127205233 \h </w:instrText>
        </w:r>
        <w:r w:rsidR="00396D72">
          <w:rPr>
            <w:webHidden/>
          </w:rPr>
        </w:r>
        <w:r w:rsidR="00396D72">
          <w:rPr>
            <w:webHidden/>
          </w:rPr>
          <w:fldChar w:fldCharType="separate"/>
        </w:r>
        <w:r w:rsidR="003508EF">
          <w:rPr>
            <w:webHidden/>
          </w:rPr>
          <w:t>98</w:t>
        </w:r>
        <w:r w:rsidR="00396D72">
          <w:rPr>
            <w:webHidden/>
          </w:rPr>
          <w:fldChar w:fldCharType="end"/>
        </w:r>
      </w:hyperlink>
    </w:p>
    <w:p w14:paraId="32DB970C" w14:textId="1F5542F8" w:rsidR="00396D72" w:rsidRDefault="002B2B36">
      <w:pPr>
        <w:pStyle w:val="26"/>
        <w:rPr>
          <w:rFonts w:asciiTheme="minorHAnsi" w:eastAsiaTheme="minorEastAsia" w:hAnsiTheme="minorHAnsi" w:cstheme="minorBidi"/>
          <w:sz w:val="22"/>
          <w:lang w:eastAsia="ru-RU"/>
        </w:rPr>
      </w:pPr>
      <w:hyperlink w:anchor="_Toc127205234" w:history="1">
        <w:r w:rsidR="00396D72" w:rsidRPr="00994DDE">
          <w:rPr>
            <w:rStyle w:val="afd"/>
          </w:rPr>
          <w:t>1.8.7 Описание приоритетного направления развития топливного баланса поселения</w:t>
        </w:r>
        <w:r w:rsidR="00396D72">
          <w:rPr>
            <w:webHidden/>
          </w:rPr>
          <w:tab/>
        </w:r>
        <w:r w:rsidR="00396D72">
          <w:rPr>
            <w:webHidden/>
          </w:rPr>
          <w:fldChar w:fldCharType="begin"/>
        </w:r>
        <w:r w:rsidR="00396D72">
          <w:rPr>
            <w:webHidden/>
          </w:rPr>
          <w:instrText xml:space="preserve"> PAGEREF _Toc127205234 \h </w:instrText>
        </w:r>
        <w:r w:rsidR="00396D72">
          <w:rPr>
            <w:webHidden/>
          </w:rPr>
        </w:r>
        <w:r w:rsidR="00396D72">
          <w:rPr>
            <w:webHidden/>
          </w:rPr>
          <w:fldChar w:fldCharType="separate"/>
        </w:r>
        <w:r w:rsidR="003508EF">
          <w:rPr>
            <w:webHidden/>
          </w:rPr>
          <w:t>98</w:t>
        </w:r>
        <w:r w:rsidR="00396D72">
          <w:rPr>
            <w:webHidden/>
          </w:rPr>
          <w:fldChar w:fldCharType="end"/>
        </w:r>
      </w:hyperlink>
    </w:p>
    <w:p w14:paraId="2D3E63E7" w14:textId="039A0708" w:rsidR="00396D72" w:rsidRDefault="002B2B36">
      <w:pPr>
        <w:pStyle w:val="26"/>
        <w:rPr>
          <w:rFonts w:asciiTheme="minorHAnsi" w:eastAsiaTheme="minorEastAsia" w:hAnsiTheme="minorHAnsi" w:cstheme="minorBidi"/>
          <w:sz w:val="22"/>
          <w:lang w:eastAsia="ru-RU"/>
        </w:rPr>
      </w:pPr>
      <w:hyperlink w:anchor="_Toc127205235" w:history="1">
        <w:r w:rsidR="00396D72" w:rsidRPr="00994DDE">
          <w:rPr>
            <w:rStyle w:val="afd"/>
          </w:rPr>
          <w:t>1.8.8 Описание изменений в топливных балансах источников тепловой энергии для каждой системы теплоснабжения, в том числе с учетом реализации планов строительства, реконструкции и технического перевооружения источников тепловой энергии, ввод в эксплуатацию которых осуществлен в период, предшествующий актуализации схемы теплоснабжения</w:t>
        </w:r>
        <w:r w:rsidR="00396D72">
          <w:rPr>
            <w:webHidden/>
          </w:rPr>
          <w:tab/>
        </w:r>
        <w:r w:rsidR="00396D72">
          <w:rPr>
            <w:webHidden/>
          </w:rPr>
          <w:fldChar w:fldCharType="begin"/>
        </w:r>
        <w:r w:rsidR="00396D72">
          <w:rPr>
            <w:webHidden/>
          </w:rPr>
          <w:instrText xml:space="preserve"> PAGEREF _Toc127205235 \h </w:instrText>
        </w:r>
        <w:r w:rsidR="00396D72">
          <w:rPr>
            <w:webHidden/>
          </w:rPr>
        </w:r>
        <w:r w:rsidR="00396D72">
          <w:rPr>
            <w:webHidden/>
          </w:rPr>
          <w:fldChar w:fldCharType="separate"/>
        </w:r>
        <w:r w:rsidR="003508EF">
          <w:rPr>
            <w:webHidden/>
          </w:rPr>
          <w:t>98</w:t>
        </w:r>
        <w:r w:rsidR="00396D72">
          <w:rPr>
            <w:webHidden/>
          </w:rPr>
          <w:fldChar w:fldCharType="end"/>
        </w:r>
      </w:hyperlink>
    </w:p>
    <w:p w14:paraId="4D8B7144" w14:textId="255E3059" w:rsidR="00396D72" w:rsidRDefault="002B2B36">
      <w:pPr>
        <w:pStyle w:val="26"/>
        <w:rPr>
          <w:rFonts w:asciiTheme="minorHAnsi" w:eastAsiaTheme="minorEastAsia" w:hAnsiTheme="minorHAnsi" w:cstheme="minorBidi"/>
          <w:sz w:val="22"/>
          <w:lang w:eastAsia="ru-RU"/>
        </w:rPr>
      </w:pPr>
      <w:hyperlink w:anchor="_Toc127205236" w:history="1">
        <w:r w:rsidR="00396D72" w:rsidRPr="00994DDE">
          <w:rPr>
            <w:rStyle w:val="afd"/>
          </w:rPr>
          <w:t>1.9 Надежность теплоснабжения</w:t>
        </w:r>
        <w:r w:rsidR="00396D72">
          <w:rPr>
            <w:webHidden/>
          </w:rPr>
          <w:tab/>
        </w:r>
        <w:r w:rsidR="00396D72">
          <w:rPr>
            <w:webHidden/>
          </w:rPr>
          <w:fldChar w:fldCharType="begin"/>
        </w:r>
        <w:r w:rsidR="00396D72">
          <w:rPr>
            <w:webHidden/>
          </w:rPr>
          <w:instrText xml:space="preserve"> PAGEREF _Toc127205236 \h </w:instrText>
        </w:r>
        <w:r w:rsidR="00396D72">
          <w:rPr>
            <w:webHidden/>
          </w:rPr>
        </w:r>
        <w:r w:rsidR="00396D72">
          <w:rPr>
            <w:webHidden/>
          </w:rPr>
          <w:fldChar w:fldCharType="separate"/>
        </w:r>
        <w:r w:rsidR="003508EF">
          <w:rPr>
            <w:webHidden/>
          </w:rPr>
          <w:t>99</w:t>
        </w:r>
        <w:r w:rsidR="00396D72">
          <w:rPr>
            <w:webHidden/>
          </w:rPr>
          <w:fldChar w:fldCharType="end"/>
        </w:r>
      </w:hyperlink>
    </w:p>
    <w:p w14:paraId="798525D0" w14:textId="1107C805" w:rsidR="00396D72" w:rsidRDefault="002B2B36">
      <w:pPr>
        <w:pStyle w:val="26"/>
        <w:rPr>
          <w:rFonts w:asciiTheme="minorHAnsi" w:eastAsiaTheme="minorEastAsia" w:hAnsiTheme="minorHAnsi" w:cstheme="minorBidi"/>
          <w:sz w:val="22"/>
          <w:lang w:eastAsia="ru-RU"/>
        </w:rPr>
      </w:pPr>
      <w:hyperlink w:anchor="_Toc127205237" w:history="1">
        <w:r w:rsidR="00396D72" w:rsidRPr="00994DDE">
          <w:rPr>
            <w:rStyle w:val="afd"/>
          </w:rPr>
          <w:t>1.9.1 Поток отказов (частота отказов) участков тепловых сетей</w:t>
        </w:r>
        <w:r w:rsidR="00396D72">
          <w:rPr>
            <w:webHidden/>
          </w:rPr>
          <w:tab/>
        </w:r>
        <w:r w:rsidR="00396D72">
          <w:rPr>
            <w:webHidden/>
          </w:rPr>
          <w:fldChar w:fldCharType="begin"/>
        </w:r>
        <w:r w:rsidR="00396D72">
          <w:rPr>
            <w:webHidden/>
          </w:rPr>
          <w:instrText xml:space="preserve"> PAGEREF _Toc127205237 \h </w:instrText>
        </w:r>
        <w:r w:rsidR="00396D72">
          <w:rPr>
            <w:webHidden/>
          </w:rPr>
        </w:r>
        <w:r w:rsidR="00396D72">
          <w:rPr>
            <w:webHidden/>
          </w:rPr>
          <w:fldChar w:fldCharType="separate"/>
        </w:r>
        <w:r w:rsidR="003508EF">
          <w:rPr>
            <w:webHidden/>
          </w:rPr>
          <w:t>102</w:t>
        </w:r>
        <w:r w:rsidR="00396D72">
          <w:rPr>
            <w:webHidden/>
          </w:rPr>
          <w:fldChar w:fldCharType="end"/>
        </w:r>
      </w:hyperlink>
    </w:p>
    <w:p w14:paraId="0408987F" w14:textId="6585C423" w:rsidR="00396D72" w:rsidRDefault="002B2B36">
      <w:pPr>
        <w:pStyle w:val="26"/>
        <w:rPr>
          <w:rFonts w:asciiTheme="minorHAnsi" w:eastAsiaTheme="minorEastAsia" w:hAnsiTheme="minorHAnsi" w:cstheme="minorBidi"/>
          <w:sz w:val="22"/>
          <w:lang w:eastAsia="ru-RU"/>
        </w:rPr>
      </w:pPr>
      <w:hyperlink w:anchor="_Toc127205238" w:history="1">
        <w:r w:rsidR="00396D72" w:rsidRPr="00994DDE">
          <w:rPr>
            <w:rStyle w:val="afd"/>
          </w:rPr>
          <w:t>1.9.2 Частота отключения потребителей</w:t>
        </w:r>
        <w:r w:rsidR="00396D72">
          <w:rPr>
            <w:webHidden/>
          </w:rPr>
          <w:tab/>
        </w:r>
        <w:r w:rsidR="00396D72">
          <w:rPr>
            <w:webHidden/>
          </w:rPr>
          <w:fldChar w:fldCharType="begin"/>
        </w:r>
        <w:r w:rsidR="00396D72">
          <w:rPr>
            <w:webHidden/>
          </w:rPr>
          <w:instrText xml:space="preserve"> PAGEREF _Toc127205238 \h </w:instrText>
        </w:r>
        <w:r w:rsidR="00396D72">
          <w:rPr>
            <w:webHidden/>
          </w:rPr>
        </w:r>
        <w:r w:rsidR="00396D72">
          <w:rPr>
            <w:webHidden/>
          </w:rPr>
          <w:fldChar w:fldCharType="separate"/>
        </w:r>
        <w:r w:rsidR="003508EF">
          <w:rPr>
            <w:webHidden/>
          </w:rPr>
          <w:t>102</w:t>
        </w:r>
        <w:r w:rsidR="00396D72">
          <w:rPr>
            <w:webHidden/>
          </w:rPr>
          <w:fldChar w:fldCharType="end"/>
        </w:r>
      </w:hyperlink>
    </w:p>
    <w:p w14:paraId="58CF0465" w14:textId="3F0757F3" w:rsidR="00396D72" w:rsidRDefault="002B2B36">
      <w:pPr>
        <w:pStyle w:val="26"/>
        <w:rPr>
          <w:rFonts w:asciiTheme="minorHAnsi" w:eastAsiaTheme="minorEastAsia" w:hAnsiTheme="minorHAnsi" w:cstheme="minorBidi"/>
          <w:sz w:val="22"/>
          <w:lang w:eastAsia="ru-RU"/>
        </w:rPr>
      </w:pPr>
      <w:hyperlink w:anchor="_Toc127205239" w:history="1">
        <w:r w:rsidR="00396D72" w:rsidRPr="00994DDE">
          <w:rPr>
            <w:rStyle w:val="afd"/>
          </w:rPr>
          <w:t>1.9.3 Поток (частота) и время восстановления теплоснабжения потребителей после отключений</w:t>
        </w:r>
        <w:r w:rsidR="00396D72">
          <w:rPr>
            <w:webHidden/>
          </w:rPr>
          <w:tab/>
        </w:r>
        <w:r w:rsidR="00396D72">
          <w:rPr>
            <w:webHidden/>
          </w:rPr>
          <w:fldChar w:fldCharType="begin"/>
        </w:r>
        <w:r w:rsidR="00396D72">
          <w:rPr>
            <w:webHidden/>
          </w:rPr>
          <w:instrText xml:space="preserve"> PAGEREF _Toc127205239 \h </w:instrText>
        </w:r>
        <w:r w:rsidR="00396D72">
          <w:rPr>
            <w:webHidden/>
          </w:rPr>
        </w:r>
        <w:r w:rsidR="00396D72">
          <w:rPr>
            <w:webHidden/>
          </w:rPr>
          <w:fldChar w:fldCharType="separate"/>
        </w:r>
        <w:r w:rsidR="003508EF">
          <w:rPr>
            <w:webHidden/>
          </w:rPr>
          <w:t>102</w:t>
        </w:r>
        <w:r w:rsidR="00396D72">
          <w:rPr>
            <w:webHidden/>
          </w:rPr>
          <w:fldChar w:fldCharType="end"/>
        </w:r>
      </w:hyperlink>
    </w:p>
    <w:p w14:paraId="18E882BE" w14:textId="29BB3C43" w:rsidR="00396D72" w:rsidRDefault="002B2B36">
      <w:pPr>
        <w:pStyle w:val="26"/>
        <w:rPr>
          <w:rFonts w:asciiTheme="minorHAnsi" w:eastAsiaTheme="minorEastAsia" w:hAnsiTheme="minorHAnsi" w:cstheme="minorBidi"/>
          <w:sz w:val="22"/>
          <w:lang w:eastAsia="ru-RU"/>
        </w:rPr>
      </w:pPr>
      <w:hyperlink w:anchor="_Toc127205240" w:history="1">
        <w:r w:rsidR="00396D72" w:rsidRPr="00994DDE">
          <w:rPr>
            <w:rStyle w:val="afd"/>
          </w:rPr>
          <w:t>1.9.4 Графические материалы (карты-схемы тепловых сетей и зон ненормативной надежности и безопасности теплоснабжения)</w:t>
        </w:r>
        <w:r w:rsidR="00396D72">
          <w:rPr>
            <w:webHidden/>
          </w:rPr>
          <w:tab/>
        </w:r>
        <w:r w:rsidR="00396D72">
          <w:rPr>
            <w:webHidden/>
          </w:rPr>
          <w:fldChar w:fldCharType="begin"/>
        </w:r>
        <w:r w:rsidR="00396D72">
          <w:rPr>
            <w:webHidden/>
          </w:rPr>
          <w:instrText xml:space="preserve"> PAGEREF _Toc127205240 \h </w:instrText>
        </w:r>
        <w:r w:rsidR="00396D72">
          <w:rPr>
            <w:webHidden/>
          </w:rPr>
        </w:r>
        <w:r w:rsidR="00396D72">
          <w:rPr>
            <w:webHidden/>
          </w:rPr>
          <w:fldChar w:fldCharType="separate"/>
        </w:r>
        <w:r w:rsidR="003508EF">
          <w:rPr>
            <w:webHidden/>
          </w:rPr>
          <w:t>102</w:t>
        </w:r>
        <w:r w:rsidR="00396D72">
          <w:rPr>
            <w:webHidden/>
          </w:rPr>
          <w:fldChar w:fldCharType="end"/>
        </w:r>
      </w:hyperlink>
    </w:p>
    <w:p w14:paraId="2AEC63A7" w14:textId="3323D82A" w:rsidR="00396D72" w:rsidRDefault="002B2B36">
      <w:pPr>
        <w:pStyle w:val="26"/>
        <w:rPr>
          <w:rFonts w:asciiTheme="minorHAnsi" w:eastAsiaTheme="minorEastAsia" w:hAnsiTheme="minorHAnsi" w:cstheme="minorBidi"/>
          <w:sz w:val="22"/>
          <w:lang w:eastAsia="ru-RU"/>
        </w:rPr>
      </w:pPr>
      <w:hyperlink w:anchor="_Toc127205241" w:history="1">
        <w:r w:rsidR="00396D72" w:rsidRPr="00994DDE">
          <w:rPr>
            <w:rStyle w:val="afd"/>
          </w:rPr>
          <w:t>1.9.5 Результаты 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 утвержденными постановлением Правительства Российской Федерации от 17 октября 2015 г. № 1114 «О расследовании причин аварийных ситуаций при теплоснабжении и о признании утратившими силу отдельных положений Правил расследования причин аварий в электроэнергетике»</w:t>
        </w:r>
        <w:r w:rsidR="00396D72">
          <w:rPr>
            <w:webHidden/>
          </w:rPr>
          <w:tab/>
        </w:r>
        <w:r w:rsidR="00396D72">
          <w:rPr>
            <w:webHidden/>
          </w:rPr>
          <w:fldChar w:fldCharType="begin"/>
        </w:r>
        <w:r w:rsidR="00396D72">
          <w:rPr>
            <w:webHidden/>
          </w:rPr>
          <w:instrText xml:space="preserve"> PAGEREF _Toc127205241 \h </w:instrText>
        </w:r>
        <w:r w:rsidR="00396D72">
          <w:rPr>
            <w:webHidden/>
          </w:rPr>
        </w:r>
        <w:r w:rsidR="00396D72">
          <w:rPr>
            <w:webHidden/>
          </w:rPr>
          <w:fldChar w:fldCharType="separate"/>
        </w:r>
        <w:r w:rsidR="003508EF">
          <w:rPr>
            <w:webHidden/>
          </w:rPr>
          <w:t>102</w:t>
        </w:r>
        <w:r w:rsidR="00396D72">
          <w:rPr>
            <w:webHidden/>
          </w:rPr>
          <w:fldChar w:fldCharType="end"/>
        </w:r>
      </w:hyperlink>
    </w:p>
    <w:p w14:paraId="49B7D316" w14:textId="32D6434E" w:rsidR="00396D72" w:rsidRDefault="002B2B36">
      <w:pPr>
        <w:pStyle w:val="26"/>
        <w:rPr>
          <w:rFonts w:asciiTheme="minorHAnsi" w:eastAsiaTheme="minorEastAsia" w:hAnsiTheme="minorHAnsi" w:cstheme="minorBidi"/>
          <w:sz w:val="22"/>
          <w:lang w:eastAsia="ru-RU"/>
        </w:rPr>
      </w:pPr>
      <w:hyperlink w:anchor="_Toc127205242" w:history="1">
        <w:r w:rsidR="00396D72" w:rsidRPr="00994DDE">
          <w:rPr>
            <w:rStyle w:val="afd"/>
          </w:rPr>
          <w:t>1.9.6 Результаты анализа времени восстановления теплоснабжения потребителей, отключенных в результате аварийных ситуаций при теплоснабжении, указанных в подпункте 1.9.5 настоящего пункта</w:t>
        </w:r>
        <w:r w:rsidR="00396D72">
          <w:rPr>
            <w:webHidden/>
          </w:rPr>
          <w:tab/>
        </w:r>
        <w:r w:rsidR="00396D72">
          <w:rPr>
            <w:webHidden/>
          </w:rPr>
          <w:fldChar w:fldCharType="begin"/>
        </w:r>
        <w:r w:rsidR="00396D72">
          <w:rPr>
            <w:webHidden/>
          </w:rPr>
          <w:instrText xml:space="preserve"> PAGEREF _Toc127205242 \h </w:instrText>
        </w:r>
        <w:r w:rsidR="00396D72">
          <w:rPr>
            <w:webHidden/>
          </w:rPr>
        </w:r>
        <w:r w:rsidR="00396D72">
          <w:rPr>
            <w:webHidden/>
          </w:rPr>
          <w:fldChar w:fldCharType="separate"/>
        </w:r>
        <w:r w:rsidR="003508EF">
          <w:rPr>
            <w:webHidden/>
          </w:rPr>
          <w:t>102</w:t>
        </w:r>
        <w:r w:rsidR="00396D72">
          <w:rPr>
            <w:webHidden/>
          </w:rPr>
          <w:fldChar w:fldCharType="end"/>
        </w:r>
      </w:hyperlink>
    </w:p>
    <w:p w14:paraId="2C29CF88" w14:textId="2AB3D779" w:rsidR="00396D72" w:rsidRDefault="002B2B36">
      <w:pPr>
        <w:pStyle w:val="26"/>
        <w:rPr>
          <w:rFonts w:asciiTheme="minorHAnsi" w:eastAsiaTheme="minorEastAsia" w:hAnsiTheme="minorHAnsi" w:cstheme="minorBidi"/>
          <w:sz w:val="22"/>
          <w:lang w:eastAsia="ru-RU"/>
        </w:rPr>
      </w:pPr>
      <w:hyperlink w:anchor="_Toc127205243" w:history="1">
        <w:r w:rsidR="00396D72" w:rsidRPr="00994DDE">
          <w:rPr>
            <w:rStyle w:val="afd"/>
          </w:rPr>
          <w:t>1.9.7 Описание изменений в надежности теплоснабжения для каждой системы теплоснабжения, в том числе с учетом реализации планов строительства, реконструкции, технического перевооружения и (или) модернизации источников тепловой энергии и тепловых сетей, ввод в эксплуатацию которых осуществлен в период, предшествующий актуализации схемы теплоснабжения</w:t>
        </w:r>
        <w:r w:rsidR="00396D72">
          <w:rPr>
            <w:webHidden/>
          </w:rPr>
          <w:tab/>
        </w:r>
        <w:r w:rsidR="00396D72">
          <w:rPr>
            <w:webHidden/>
          </w:rPr>
          <w:fldChar w:fldCharType="begin"/>
        </w:r>
        <w:r w:rsidR="00396D72">
          <w:rPr>
            <w:webHidden/>
          </w:rPr>
          <w:instrText xml:space="preserve"> PAGEREF _Toc127205243 \h </w:instrText>
        </w:r>
        <w:r w:rsidR="00396D72">
          <w:rPr>
            <w:webHidden/>
          </w:rPr>
        </w:r>
        <w:r w:rsidR="00396D72">
          <w:rPr>
            <w:webHidden/>
          </w:rPr>
          <w:fldChar w:fldCharType="separate"/>
        </w:r>
        <w:r w:rsidR="003508EF">
          <w:rPr>
            <w:webHidden/>
          </w:rPr>
          <w:t>105</w:t>
        </w:r>
        <w:r w:rsidR="00396D72">
          <w:rPr>
            <w:webHidden/>
          </w:rPr>
          <w:fldChar w:fldCharType="end"/>
        </w:r>
      </w:hyperlink>
    </w:p>
    <w:p w14:paraId="5B0B5465" w14:textId="2FEDA40A" w:rsidR="00396D72" w:rsidRDefault="002B2B36">
      <w:pPr>
        <w:pStyle w:val="26"/>
        <w:rPr>
          <w:rFonts w:asciiTheme="minorHAnsi" w:eastAsiaTheme="minorEastAsia" w:hAnsiTheme="minorHAnsi" w:cstheme="minorBidi"/>
          <w:sz w:val="22"/>
          <w:lang w:eastAsia="ru-RU"/>
        </w:rPr>
      </w:pPr>
      <w:hyperlink w:anchor="_Toc127205244" w:history="1">
        <w:r w:rsidR="00396D72" w:rsidRPr="00994DDE">
          <w:rPr>
            <w:rStyle w:val="afd"/>
          </w:rPr>
          <w:t>1.10 Технико-экономические показатели теплоснабжающих и теплосетевых компаний</w:t>
        </w:r>
        <w:r w:rsidR="00396D72">
          <w:rPr>
            <w:webHidden/>
          </w:rPr>
          <w:tab/>
        </w:r>
        <w:r w:rsidR="00396D72">
          <w:rPr>
            <w:webHidden/>
          </w:rPr>
          <w:fldChar w:fldCharType="begin"/>
        </w:r>
        <w:r w:rsidR="00396D72">
          <w:rPr>
            <w:webHidden/>
          </w:rPr>
          <w:instrText xml:space="preserve"> PAGEREF _Toc127205244 \h </w:instrText>
        </w:r>
        <w:r w:rsidR="00396D72">
          <w:rPr>
            <w:webHidden/>
          </w:rPr>
        </w:r>
        <w:r w:rsidR="00396D72">
          <w:rPr>
            <w:webHidden/>
          </w:rPr>
          <w:fldChar w:fldCharType="separate"/>
        </w:r>
        <w:r w:rsidR="003508EF">
          <w:rPr>
            <w:webHidden/>
          </w:rPr>
          <w:t>105</w:t>
        </w:r>
        <w:r w:rsidR="00396D72">
          <w:rPr>
            <w:webHidden/>
          </w:rPr>
          <w:fldChar w:fldCharType="end"/>
        </w:r>
      </w:hyperlink>
    </w:p>
    <w:p w14:paraId="5CB1852D" w14:textId="5B2AB1D3" w:rsidR="00396D72" w:rsidRDefault="002B2B36">
      <w:pPr>
        <w:pStyle w:val="26"/>
        <w:rPr>
          <w:rFonts w:asciiTheme="minorHAnsi" w:eastAsiaTheme="minorEastAsia" w:hAnsiTheme="minorHAnsi" w:cstheme="minorBidi"/>
          <w:sz w:val="22"/>
          <w:lang w:eastAsia="ru-RU"/>
        </w:rPr>
      </w:pPr>
      <w:hyperlink w:anchor="_Toc127205245" w:history="1">
        <w:r w:rsidR="00396D72" w:rsidRPr="00994DDE">
          <w:rPr>
            <w:rStyle w:val="afd"/>
          </w:rPr>
          <w:t>1.10.1 Описание изменений технико-экономических показателей теплоснабжающих и теплосетевых организаций для каждой системы теплоснабжения, в том числе с учетом реализации планов строительства, реконструкции, технического перевооружения и (или) модернизации источников тепловой энергии и тепловых сетей, ввод в эксплуатацию которых осуществлен в период, предшествующий актуализации схемы теплоснабжения</w:t>
        </w:r>
        <w:r w:rsidR="00396D72">
          <w:rPr>
            <w:webHidden/>
          </w:rPr>
          <w:tab/>
        </w:r>
        <w:r w:rsidR="00396D72">
          <w:rPr>
            <w:webHidden/>
          </w:rPr>
          <w:fldChar w:fldCharType="begin"/>
        </w:r>
        <w:r w:rsidR="00396D72">
          <w:rPr>
            <w:webHidden/>
          </w:rPr>
          <w:instrText xml:space="preserve"> PAGEREF _Toc127205245 \h </w:instrText>
        </w:r>
        <w:r w:rsidR="00396D72">
          <w:rPr>
            <w:webHidden/>
          </w:rPr>
        </w:r>
        <w:r w:rsidR="00396D72">
          <w:rPr>
            <w:webHidden/>
          </w:rPr>
          <w:fldChar w:fldCharType="separate"/>
        </w:r>
        <w:r w:rsidR="003508EF">
          <w:rPr>
            <w:webHidden/>
          </w:rPr>
          <w:t>106</w:t>
        </w:r>
        <w:r w:rsidR="00396D72">
          <w:rPr>
            <w:webHidden/>
          </w:rPr>
          <w:fldChar w:fldCharType="end"/>
        </w:r>
      </w:hyperlink>
    </w:p>
    <w:p w14:paraId="214EEB10" w14:textId="143FB553" w:rsidR="00396D72" w:rsidRDefault="002B2B36">
      <w:pPr>
        <w:pStyle w:val="26"/>
        <w:rPr>
          <w:rFonts w:asciiTheme="minorHAnsi" w:eastAsiaTheme="minorEastAsia" w:hAnsiTheme="minorHAnsi" w:cstheme="minorBidi"/>
          <w:sz w:val="22"/>
          <w:lang w:eastAsia="ru-RU"/>
        </w:rPr>
      </w:pPr>
      <w:hyperlink w:anchor="_Toc127205246" w:history="1">
        <w:r w:rsidR="00396D72" w:rsidRPr="00994DDE">
          <w:rPr>
            <w:rStyle w:val="afd"/>
          </w:rPr>
          <w:t>1.11 Цены (тарифы) в сфере теплоснабжения</w:t>
        </w:r>
        <w:r w:rsidR="00396D72">
          <w:rPr>
            <w:webHidden/>
          </w:rPr>
          <w:tab/>
        </w:r>
        <w:r w:rsidR="00396D72">
          <w:rPr>
            <w:webHidden/>
          </w:rPr>
          <w:fldChar w:fldCharType="begin"/>
        </w:r>
        <w:r w:rsidR="00396D72">
          <w:rPr>
            <w:webHidden/>
          </w:rPr>
          <w:instrText xml:space="preserve"> PAGEREF _Toc127205246 \h </w:instrText>
        </w:r>
        <w:r w:rsidR="00396D72">
          <w:rPr>
            <w:webHidden/>
          </w:rPr>
        </w:r>
        <w:r w:rsidR="00396D72">
          <w:rPr>
            <w:webHidden/>
          </w:rPr>
          <w:fldChar w:fldCharType="separate"/>
        </w:r>
        <w:r w:rsidR="003508EF">
          <w:rPr>
            <w:webHidden/>
          </w:rPr>
          <w:t>107</w:t>
        </w:r>
        <w:r w:rsidR="00396D72">
          <w:rPr>
            <w:webHidden/>
          </w:rPr>
          <w:fldChar w:fldCharType="end"/>
        </w:r>
      </w:hyperlink>
    </w:p>
    <w:p w14:paraId="6B9C84E0" w14:textId="43D00BCF" w:rsidR="00396D72" w:rsidRDefault="002B2B36">
      <w:pPr>
        <w:pStyle w:val="26"/>
        <w:rPr>
          <w:rFonts w:asciiTheme="minorHAnsi" w:eastAsiaTheme="minorEastAsia" w:hAnsiTheme="minorHAnsi" w:cstheme="minorBidi"/>
          <w:sz w:val="22"/>
          <w:lang w:eastAsia="ru-RU"/>
        </w:rPr>
      </w:pPr>
      <w:hyperlink w:anchor="_Toc127205247" w:history="1">
        <w:r w:rsidR="00396D72" w:rsidRPr="00994DDE">
          <w:rPr>
            <w:rStyle w:val="afd"/>
          </w:rPr>
          <w:t>1.11.1 Динамика утвержденных цен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теплосетевой и теплоснабжающей организации с учетом последних трех лет</w:t>
        </w:r>
        <w:r w:rsidR="00396D72">
          <w:rPr>
            <w:webHidden/>
          </w:rPr>
          <w:tab/>
        </w:r>
        <w:r w:rsidR="00396D72">
          <w:rPr>
            <w:webHidden/>
          </w:rPr>
          <w:fldChar w:fldCharType="begin"/>
        </w:r>
        <w:r w:rsidR="00396D72">
          <w:rPr>
            <w:webHidden/>
          </w:rPr>
          <w:instrText xml:space="preserve"> PAGEREF _Toc127205247 \h </w:instrText>
        </w:r>
        <w:r w:rsidR="00396D72">
          <w:rPr>
            <w:webHidden/>
          </w:rPr>
        </w:r>
        <w:r w:rsidR="00396D72">
          <w:rPr>
            <w:webHidden/>
          </w:rPr>
          <w:fldChar w:fldCharType="separate"/>
        </w:r>
        <w:r w:rsidR="003508EF">
          <w:rPr>
            <w:webHidden/>
          </w:rPr>
          <w:t>107</w:t>
        </w:r>
        <w:r w:rsidR="00396D72">
          <w:rPr>
            <w:webHidden/>
          </w:rPr>
          <w:fldChar w:fldCharType="end"/>
        </w:r>
      </w:hyperlink>
    </w:p>
    <w:p w14:paraId="6EA26AD3" w14:textId="02AD04C5" w:rsidR="00396D72" w:rsidRDefault="002B2B36">
      <w:pPr>
        <w:pStyle w:val="26"/>
        <w:rPr>
          <w:rFonts w:asciiTheme="minorHAnsi" w:eastAsiaTheme="minorEastAsia" w:hAnsiTheme="minorHAnsi" w:cstheme="minorBidi"/>
          <w:sz w:val="22"/>
          <w:lang w:eastAsia="ru-RU"/>
        </w:rPr>
      </w:pPr>
      <w:hyperlink w:anchor="_Toc127205248" w:history="1">
        <w:r w:rsidR="00396D72" w:rsidRPr="00994DDE">
          <w:rPr>
            <w:rStyle w:val="afd"/>
          </w:rPr>
          <w:t>1.11.2 Описание структуры цен (тарифов), установленных на момент актуализации схемы теплоснабжения</w:t>
        </w:r>
        <w:r w:rsidR="00396D72">
          <w:rPr>
            <w:webHidden/>
          </w:rPr>
          <w:tab/>
        </w:r>
        <w:r w:rsidR="00396D72">
          <w:rPr>
            <w:webHidden/>
          </w:rPr>
          <w:fldChar w:fldCharType="begin"/>
        </w:r>
        <w:r w:rsidR="00396D72">
          <w:rPr>
            <w:webHidden/>
          </w:rPr>
          <w:instrText xml:space="preserve"> PAGEREF _Toc127205248 \h </w:instrText>
        </w:r>
        <w:r w:rsidR="00396D72">
          <w:rPr>
            <w:webHidden/>
          </w:rPr>
        </w:r>
        <w:r w:rsidR="00396D72">
          <w:rPr>
            <w:webHidden/>
          </w:rPr>
          <w:fldChar w:fldCharType="separate"/>
        </w:r>
        <w:r w:rsidR="003508EF">
          <w:rPr>
            <w:webHidden/>
          </w:rPr>
          <w:t>108</w:t>
        </w:r>
        <w:r w:rsidR="00396D72">
          <w:rPr>
            <w:webHidden/>
          </w:rPr>
          <w:fldChar w:fldCharType="end"/>
        </w:r>
      </w:hyperlink>
    </w:p>
    <w:p w14:paraId="67E91EC1" w14:textId="14E8D3B5" w:rsidR="00396D72" w:rsidRDefault="002B2B36">
      <w:pPr>
        <w:pStyle w:val="26"/>
        <w:rPr>
          <w:rFonts w:asciiTheme="minorHAnsi" w:eastAsiaTheme="minorEastAsia" w:hAnsiTheme="minorHAnsi" w:cstheme="minorBidi"/>
          <w:sz w:val="22"/>
          <w:lang w:eastAsia="ru-RU"/>
        </w:rPr>
      </w:pPr>
      <w:hyperlink w:anchor="_Toc127205249" w:history="1">
        <w:r w:rsidR="00396D72" w:rsidRPr="00994DDE">
          <w:rPr>
            <w:rStyle w:val="afd"/>
          </w:rPr>
          <w:t>1.11.3 Описание платы за подключение к системе теплоснабжения</w:t>
        </w:r>
        <w:r w:rsidR="00396D72">
          <w:rPr>
            <w:webHidden/>
          </w:rPr>
          <w:tab/>
        </w:r>
        <w:r w:rsidR="00396D72">
          <w:rPr>
            <w:webHidden/>
          </w:rPr>
          <w:fldChar w:fldCharType="begin"/>
        </w:r>
        <w:r w:rsidR="00396D72">
          <w:rPr>
            <w:webHidden/>
          </w:rPr>
          <w:instrText xml:space="preserve"> PAGEREF _Toc127205249 \h </w:instrText>
        </w:r>
        <w:r w:rsidR="00396D72">
          <w:rPr>
            <w:webHidden/>
          </w:rPr>
        </w:r>
        <w:r w:rsidR="00396D72">
          <w:rPr>
            <w:webHidden/>
          </w:rPr>
          <w:fldChar w:fldCharType="separate"/>
        </w:r>
        <w:r w:rsidR="003508EF">
          <w:rPr>
            <w:webHidden/>
          </w:rPr>
          <w:t>108</w:t>
        </w:r>
        <w:r w:rsidR="00396D72">
          <w:rPr>
            <w:webHidden/>
          </w:rPr>
          <w:fldChar w:fldCharType="end"/>
        </w:r>
      </w:hyperlink>
    </w:p>
    <w:p w14:paraId="754DC6EC" w14:textId="660DEA52" w:rsidR="00396D72" w:rsidRDefault="002B2B36">
      <w:pPr>
        <w:pStyle w:val="26"/>
        <w:rPr>
          <w:rFonts w:asciiTheme="minorHAnsi" w:eastAsiaTheme="minorEastAsia" w:hAnsiTheme="minorHAnsi" w:cstheme="minorBidi"/>
          <w:sz w:val="22"/>
          <w:lang w:eastAsia="ru-RU"/>
        </w:rPr>
      </w:pPr>
      <w:hyperlink w:anchor="_Toc127205250" w:history="1">
        <w:r w:rsidR="00396D72" w:rsidRPr="00994DDE">
          <w:rPr>
            <w:rStyle w:val="afd"/>
          </w:rPr>
          <w:t>1.11.4 Описание платы за услуги по содержанию резервной тепловой мощности, в том числе для социально значимых категорий потребителей</w:t>
        </w:r>
        <w:r w:rsidR="00396D72">
          <w:rPr>
            <w:webHidden/>
          </w:rPr>
          <w:tab/>
        </w:r>
        <w:r w:rsidR="00396D72">
          <w:rPr>
            <w:webHidden/>
          </w:rPr>
          <w:fldChar w:fldCharType="begin"/>
        </w:r>
        <w:r w:rsidR="00396D72">
          <w:rPr>
            <w:webHidden/>
          </w:rPr>
          <w:instrText xml:space="preserve"> PAGEREF _Toc127205250 \h </w:instrText>
        </w:r>
        <w:r w:rsidR="00396D72">
          <w:rPr>
            <w:webHidden/>
          </w:rPr>
        </w:r>
        <w:r w:rsidR="00396D72">
          <w:rPr>
            <w:webHidden/>
          </w:rPr>
          <w:fldChar w:fldCharType="separate"/>
        </w:r>
        <w:r w:rsidR="003508EF">
          <w:rPr>
            <w:webHidden/>
          </w:rPr>
          <w:t>109</w:t>
        </w:r>
        <w:r w:rsidR="00396D72">
          <w:rPr>
            <w:webHidden/>
          </w:rPr>
          <w:fldChar w:fldCharType="end"/>
        </w:r>
      </w:hyperlink>
    </w:p>
    <w:p w14:paraId="43D552C1" w14:textId="4C41CEDD" w:rsidR="00396D72" w:rsidRDefault="002B2B36">
      <w:pPr>
        <w:pStyle w:val="26"/>
        <w:rPr>
          <w:rFonts w:asciiTheme="minorHAnsi" w:eastAsiaTheme="minorEastAsia" w:hAnsiTheme="minorHAnsi" w:cstheme="minorBidi"/>
          <w:sz w:val="22"/>
          <w:lang w:eastAsia="ru-RU"/>
        </w:rPr>
      </w:pPr>
      <w:hyperlink w:anchor="_Toc127205251" w:history="1">
        <w:r w:rsidR="00396D72" w:rsidRPr="00994DDE">
          <w:rPr>
            <w:rStyle w:val="afd"/>
          </w:rPr>
          <w:t>1.11.5 Описание изменений в утвержденных ценах (тарифах), устанавливаемых органами исполнительной власти субъекта Российской Федерации, зафиксированных за период, предшествующий актуализации схемы теплоснабжения</w:t>
        </w:r>
        <w:r w:rsidR="00396D72">
          <w:rPr>
            <w:webHidden/>
          </w:rPr>
          <w:tab/>
        </w:r>
        <w:r w:rsidR="00396D72">
          <w:rPr>
            <w:webHidden/>
          </w:rPr>
          <w:fldChar w:fldCharType="begin"/>
        </w:r>
        <w:r w:rsidR="00396D72">
          <w:rPr>
            <w:webHidden/>
          </w:rPr>
          <w:instrText xml:space="preserve"> PAGEREF _Toc127205251 \h </w:instrText>
        </w:r>
        <w:r w:rsidR="00396D72">
          <w:rPr>
            <w:webHidden/>
          </w:rPr>
        </w:r>
        <w:r w:rsidR="00396D72">
          <w:rPr>
            <w:webHidden/>
          </w:rPr>
          <w:fldChar w:fldCharType="separate"/>
        </w:r>
        <w:r w:rsidR="003508EF">
          <w:rPr>
            <w:webHidden/>
          </w:rPr>
          <w:t>109</w:t>
        </w:r>
        <w:r w:rsidR="00396D72">
          <w:rPr>
            <w:webHidden/>
          </w:rPr>
          <w:fldChar w:fldCharType="end"/>
        </w:r>
      </w:hyperlink>
    </w:p>
    <w:p w14:paraId="69D49C3D" w14:textId="207826DB" w:rsidR="00396D72" w:rsidRDefault="002B2B36">
      <w:pPr>
        <w:pStyle w:val="26"/>
        <w:rPr>
          <w:rFonts w:asciiTheme="minorHAnsi" w:eastAsiaTheme="minorEastAsia" w:hAnsiTheme="minorHAnsi" w:cstheme="minorBidi"/>
          <w:sz w:val="22"/>
          <w:lang w:eastAsia="ru-RU"/>
        </w:rPr>
      </w:pPr>
      <w:hyperlink w:anchor="_Toc127205252" w:history="1">
        <w:r w:rsidR="00396D72" w:rsidRPr="00994DDE">
          <w:rPr>
            <w:rStyle w:val="afd"/>
          </w:rPr>
          <w:t>1.12 Описание существующих технических и технологических проблем в системах теплоснабжения поселения</w:t>
        </w:r>
        <w:r w:rsidR="00396D72">
          <w:rPr>
            <w:webHidden/>
          </w:rPr>
          <w:tab/>
        </w:r>
        <w:r w:rsidR="00396D72">
          <w:rPr>
            <w:webHidden/>
          </w:rPr>
          <w:fldChar w:fldCharType="begin"/>
        </w:r>
        <w:r w:rsidR="00396D72">
          <w:rPr>
            <w:webHidden/>
          </w:rPr>
          <w:instrText xml:space="preserve"> PAGEREF _Toc127205252 \h </w:instrText>
        </w:r>
        <w:r w:rsidR="00396D72">
          <w:rPr>
            <w:webHidden/>
          </w:rPr>
        </w:r>
        <w:r w:rsidR="00396D72">
          <w:rPr>
            <w:webHidden/>
          </w:rPr>
          <w:fldChar w:fldCharType="separate"/>
        </w:r>
        <w:r w:rsidR="003508EF">
          <w:rPr>
            <w:webHidden/>
          </w:rPr>
          <w:t>110</w:t>
        </w:r>
        <w:r w:rsidR="00396D72">
          <w:rPr>
            <w:webHidden/>
          </w:rPr>
          <w:fldChar w:fldCharType="end"/>
        </w:r>
      </w:hyperlink>
    </w:p>
    <w:p w14:paraId="1C7AC01B" w14:textId="78D5CF00" w:rsidR="00396D72" w:rsidRDefault="002B2B36">
      <w:pPr>
        <w:pStyle w:val="26"/>
        <w:rPr>
          <w:rFonts w:asciiTheme="minorHAnsi" w:eastAsiaTheme="minorEastAsia" w:hAnsiTheme="minorHAnsi" w:cstheme="minorBidi"/>
          <w:sz w:val="22"/>
          <w:lang w:eastAsia="ru-RU"/>
        </w:rPr>
      </w:pPr>
      <w:hyperlink w:anchor="_Toc127205253" w:history="1">
        <w:r w:rsidR="00396D72" w:rsidRPr="00994DDE">
          <w:rPr>
            <w:rStyle w:val="afd"/>
          </w:rPr>
          <w:t>1.12.1 Описание существующих проблем организации качественного теплоснабжения (перечень причин, приводящих к снижению качества теплоснабжения, включая проблемы в работе теплопотребляющих установок потребителей)</w:t>
        </w:r>
        <w:r w:rsidR="00396D72">
          <w:rPr>
            <w:webHidden/>
          </w:rPr>
          <w:tab/>
        </w:r>
        <w:r w:rsidR="00396D72">
          <w:rPr>
            <w:webHidden/>
          </w:rPr>
          <w:fldChar w:fldCharType="begin"/>
        </w:r>
        <w:r w:rsidR="00396D72">
          <w:rPr>
            <w:webHidden/>
          </w:rPr>
          <w:instrText xml:space="preserve"> PAGEREF _Toc127205253 \h </w:instrText>
        </w:r>
        <w:r w:rsidR="00396D72">
          <w:rPr>
            <w:webHidden/>
          </w:rPr>
        </w:r>
        <w:r w:rsidR="00396D72">
          <w:rPr>
            <w:webHidden/>
          </w:rPr>
          <w:fldChar w:fldCharType="separate"/>
        </w:r>
        <w:r w:rsidR="003508EF">
          <w:rPr>
            <w:webHidden/>
          </w:rPr>
          <w:t>110</w:t>
        </w:r>
        <w:r w:rsidR="00396D72">
          <w:rPr>
            <w:webHidden/>
          </w:rPr>
          <w:fldChar w:fldCharType="end"/>
        </w:r>
      </w:hyperlink>
    </w:p>
    <w:p w14:paraId="2C288D86" w14:textId="46BD1EF5" w:rsidR="00396D72" w:rsidRDefault="002B2B36">
      <w:pPr>
        <w:pStyle w:val="26"/>
        <w:rPr>
          <w:rFonts w:asciiTheme="minorHAnsi" w:eastAsiaTheme="minorEastAsia" w:hAnsiTheme="minorHAnsi" w:cstheme="minorBidi"/>
          <w:sz w:val="22"/>
          <w:lang w:eastAsia="ru-RU"/>
        </w:rPr>
      </w:pPr>
      <w:hyperlink w:anchor="_Toc127205254" w:history="1">
        <w:r w:rsidR="00396D72" w:rsidRPr="00994DDE">
          <w:rPr>
            <w:rStyle w:val="afd"/>
          </w:rPr>
          <w:t>1.12.2 Описание существующих проблем организации надежного теплоснабжения поселения (перечень причин, приводящих к снижению надежности теплоснабжения, включая проблемы в работе теплопотребляющих установок потребителей)</w:t>
        </w:r>
        <w:r w:rsidR="00396D72">
          <w:rPr>
            <w:webHidden/>
          </w:rPr>
          <w:tab/>
        </w:r>
        <w:r w:rsidR="00396D72">
          <w:rPr>
            <w:webHidden/>
          </w:rPr>
          <w:fldChar w:fldCharType="begin"/>
        </w:r>
        <w:r w:rsidR="00396D72">
          <w:rPr>
            <w:webHidden/>
          </w:rPr>
          <w:instrText xml:space="preserve"> PAGEREF _Toc127205254 \h </w:instrText>
        </w:r>
        <w:r w:rsidR="00396D72">
          <w:rPr>
            <w:webHidden/>
          </w:rPr>
        </w:r>
        <w:r w:rsidR="00396D72">
          <w:rPr>
            <w:webHidden/>
          </w:rPr>
          <w:fldChar w:fldCharType="separate"/>
        </w:r>
        <w:r w:rsidR="003508EF">
          <w:rPr>
            <w:webHidden/>
          </w:rPr>
          <w:t>110</w:t>
        </w:r>
        <w:r w:rsidR="00396D72">
          <w:rPr>
            <w:webHidden/>
          </w:rPr>
          <w:fldChar w:fldCharType="end"/>
        </w:r>
      </w:hyperlink>
    </w:p>
    <w:p w14:paraId="2ACA0C9F" w14:textId="6E1D72BE" w:rsidR="00396D72" w:rsidRDefault="002B2B36">
      <w:pPr>
        <w:pStyle w:val="26"/>
        <w:rPr>
          <w:rFonts w:asciiTheme="minorHAnsi" w:eastAsiaTheme="minorEastAsia" w:hAnsiTheme="minorHAnsi" w:cstheme="minorBidi"/>
          <w:sz w:val="22"/>
          <w:lang w:eastAsia="ru-RU"/>
        </w:rPr>
      </w:pPr>
      <w:hyperlink w:anchor="_Toc127205255" w:history="1">
        <w:r w:rsidR="00396D72" w:rsidRPr="00994DDE">
          <w:rPr>
            <w:rStyle w:val="afd"/>
          </w:rPr>
          <w:t>1.12.3 Описание существующих проблем развития системы теплоснабжения</w:t>
        </w:r>
        <w:r w:rsidR="00396D72">
          <w:rPr>
            <w:webHidden/>
          </w:rPr>
          <w:tab/>
        </w:r>
        <w:r w:rsidR="00396D72">
          <w:rPr>
            <w:webHidden/>
          </w:rPr>
          <w:fldChar w:fldCharType="begin"/>
        </w:r>
        <w:r w:rsidR="00396D72">
          <w:rPr>
            <w:webHidden/>
          </w:rPr>
          <w:instrText xml:space="preserve"> PAGEREF _Toc127205255 \h </w:instrText>
        </w:r>
        <w:r w:rsidR="00396D72">
          <w:rPr>
            <w:webHidden/>
          </w:rPr>
        </w:r>
        <w:r w:rsidR="00396D72">
          <w:rPr>
            <w:webHidden/>
          </w:rPr>
          <w:fldChar w:fldCharType="separate"/>
        </w:r>
        <w:r w:rsidR="003508EF">
          <w:rPr>
            <w:webHidden/>
          </w:rPr>
          <w:t>111</w:t>
        </w:r>
        <w:r w:rsidR="00396D72">
          <w:rPr>
            <w:webHidden/>
          </w:rPr>
          <w:fldChar w:fldCharType="end"/>
        </w:r>
      </w:hyperlink>
    </w:p>
    <w:p w14:paraId="2452F96B" w14:textId="4CBEC995" w:rsidR="00396D72" w:rsidRDefault="002B2B36">
      <w:pPr>
        <w:pStyle w:val="26"/>
        <w:rPr>
          <w:rFonts w:asciiTheme="minorHAnsi" w:eastAsiaTheme="minorEastAsia" w:hAnsiTheme="minorHAnsi" w:cstheme="minorBidi"/>
          <w:sz w:val="22"/>
          <w:lang w:eastAsia="ru-RU"/>
        </w:rPr>
      </w:pPr>
      <w:hyperlink w:anchor="_Toc127205256" w:history="1">
        <w:r w:rsidR="00396D72" w:rsidRPr="00994DDE">
          <w:rPr>
            <w:rStyle w:val="afd"/>
          </w:rPr>
          <w:t>1.12.4 Описание существующих проблем надежного и эффективного снабжения топлива действующей системы теплоснабжения</w:t>
        </w:r>
        <w:r w:rsidR="00396D72">
          <w:rPr>
            <w:webHidden/>
          </w:rPr>
          <w:tab/>
        </w:r>
        <w:r w:rsidR="00396D72">
          <w:rPr>
            <w:webHidden/>
          </w:rPr>
          <w:fldChar w:fldCharType="begin"/>
        </w:r>
        <w:r w:rsidR="00396D72">
          <w:rPr>
            <w:webHidden/>
          </w:rPr>
          <w:instrText xml:space="preserve"> PAGEREF _Toc127205256 \h </w:instrText>
        </w:r>
        <w:r w:rsidR="00396D72">
          <w:rPr>
            <w:webHidden/>
          </w:rPr>
        </w:r>
        <w:r w:rsidR="00396D72">
          <w:rPr>
            <w:webHidden/>
          </w:rPr>
          <w:fldChar w:fldCharType="separate"/>
        </w:r>
        <w:r w:rsidR="003508EF">
          <w:rPr>
            <w:webHidden/>
          </w:rPr>
          <w:t>111</w:t>
        </w:r>
        <w:r w:rsidR="00396D72">
          <w:rPr>
            <w:webHidden/>
          </w:rPr>
          <w:fldChar w:fldCharType="end"/>
        </w:r>
      </w:hyperlink>
    </w:p>
    <w:p w14:paraId="1E37468E" w14:textId="1A1E6037" w:rsidR="00396D72" w:rsidRDefault="002B2B36">
      <w:pPr>
        <w:pStyle w:val="26"/>
        <w:rPr>
          <w:rFonts w:asciiTheme="minorHAnsi" w:eastAsiaTheme="minorEastAsia" w:hAnsiTheme="minorHAnsi" w:cstheme="minorBidi"/>
          <w:sz w:val="22"/>
          <w:lang w:eastAsia="ru-RU"/>
        </w:rPr>
      </w:pPr>
      <w:hyperlink w:anchor="_Toc127205257" w:history="1">
        <w:r w:rsidR="00396D72" w:rsidRPr="00994DDE">
          <w:rPr>
            <w:rStyle w:val="afd"/>
          </w:rPr>
          <w:t>1.12.5 Анализ предписаний надзорных органов об устранении нарушений, влияющих на безопасность и надежность системы теплоснабжения</w:t>
        </w:r>
        <w:r w:rsidR="00396D72">
          <w:rPr>
            <w:webHidden/>
          </w:rPr>
          <w:tab/>
        </w:r>
        <w:r w:rsidR="00396D72">
          <w:rPr>
            <w:webHidden/>
          </w:rPr>
          <w:fldChar w:fldCharType="begin"/>
        </w:r>
        <w:r w:rsidR="00396D72">
          <w:rPr>
            <w:webHidden/>
          </w:rPr>
          <w:instrText xml:space="preserve"> PAGEREF _Toc127205257 \h </w:instrText>
        </w:r>
        <w:r w:rsidR="00396D72">
          <w:rPr>
            <w:webHidden/>
          </w:rPr>
        </w:r>
        <w:r w:rsidR="00396D72">
          <w:rPr>
            <w:webHidden/>
          </w:rPr>
          <w:fldChar w:fldCharType="separate"/>
        </w:r>
        <w:r w:rsidR="003508EF">
          <w:rPr>
            <w:webHidden/>
          </w:rPr>
          <w:t>111</w:t>
        </w:r>
        <w:r w:rsidR="00396D72">
          <w:rPr>
            <w:webHidden/>
          </w:rPr>
          <w:fldChar w:fldCharType="end"/>
        </w:r>
      </w:hyperlink>
    </w:p>
    <w:p w14:paraId="499A7068" w14:textId="22D646C0" w:rsidR="00396D72" w:rsidRDefault="002B2B36">
      <w:pPr>
        <w:pStyle w:val="26"/>
        <w:rPr>
          <w:rFonts w:asciiTheme="minorHAnsi" w:eastAsiaTheme="minorEastAsia" w:hAnsiTheme="minorHAnsi" w:cstheme="minorBidi"/>
          <w:sz w:val="22"/>
          <w:lang w:eastAsia="ru-RU"/>
        </w:rPr>
      </w:pPr>
      <w:hyperlink w:anchor="_Toc127205258" w:history="1">
        <w:r w:rsidR="00396D72" w:rsidRPr="00994DDE">
          <w:rPr>
            <w:rStyle w:val="afd"/>
          </w:rPr>
          <w:t>1.12.6 Описание изменений технических и технологических проблем в системах теплоснабжения поселения, произошедших в период, предшествующий актуализации схемы теплоснабжения</w:t>
        </w:r>
        <w:r w:rsidR="00396D72">
          <w:rPr>
            <w:webHidden/>
          </w:rPr>
          <w:tab/>
        </w:r>
        <w:r w:rsidR="00396D72">
          <w:rPr>
            <w:webHidden/>
          </w:rPr>
          <w:fldChar w:fldCharType="begin"/>
        </w:r>
        <w:r w:rsidR="00396D72">
          <w:rPr>
            <w:webHidden/>
          </w:rPr>
          <w:instrText xml:space="preserve"> PAGEREF _Toc127205258 \h </w:instrText>
        </w:r>
        <w:r w:rsidR="00396D72">
          <w:rPr>
            <w:webHidden/>
          </w:rPr>
        </w:r>
        <w:r w:rsidR="00396D72">
          <w:rPr>
            <w:webHidden/>
          </w:rPr>
          <w:fldChar w:fldCharType="separate"/>
        </w:r>
        <w:r w:rsidR="003508EF">
          <w:rPr>
            <w:webHidden/>
          </w:rPr>
          <w:t>111</w:t>
        </w:r>
        <w:r w:rsidR="00396D72">
          <w:rPr>
            <w:webHidden/>
          </w:rPr>
          <w:fldChar w:fldCharType="end"/>
        </w:r>
      </w:hyperlink>
    </w:p>
    <w:p w14:paraId="44D70FCF" w14:textId="24D1B25F" w:rsidR="00396D72" w:rsidRDefault="002B2B36">
      <w:pPr>
        <w:pStyle w:val="19"/>
        <w:tabs>
          <w:tab w:val="right" w:leader="dot" w:pos="9628"/>
        </w:tabs>
        <w:rPr>
          <w:rFonts w:asciiTheme="minorHAnsi" w:eastAsiaTheme="minorEastAsia" w:hAnsiTheme="minorHAnsi" w:cstheme="minorBidi"/>
          <w:noProof/>
          <w:sz w:val="22"/>
          <w:lang w:eastAsia="ru-RU"/>
        </w:rPr>
      </w:pPr>
      <w:hyperlink w:anchor="_Toc127205259" w:history="1">
        <w:r w:rsidR="00396D72" w:rsidRPr="00994DDE">
          <w:rPr>
            <w:rStyle w:val="afd"/>
            <w:noProof/>
          </w:rPr>
          <w:t>Глава 2. Существующее и перспективное потребление тепловой энергии на цели теплоснабжения</w:t>
        </w:r>
        <w:r w:rsidR="00396D72">
          <w:rPr>
            <w:noProof/>
            <w:webHidden/>
          </w:rPr>
          <w:tab/>
        </w:r>
        <w:r w:rsidR="00396D72">
          <w:rPr>
            <w:noProof/>
            <w:webHidden/>
          </w:rPr>
          <w:fldChar w:fldCharType="begin"/>
        </w:r>
        <w:r w:rsidR="00396D72">
          <w:rPr>
            <w:noProof/>
            <w:webHidden/>
          </w:rPr>
          <w:instrText xml:space="preserve"> PAGEREF _Toc127205259 \h </w:instrText>
        </w:r>
        <w:r w:rsidR="00396D72">
          <w:rPr>
            <w:noProof/>
            <w:webHidden/>
          </w:rPr>
        </w:r>
        <w:r w:rsidR="00396D72">
          <w:rPr>
            <w:noProof/>
            <w:webHidden/>
          </w:rPr>
          <w:fldChar w:fldCharType="separate"/>
        </w:r>
        <w:r w:rsidR="003508EF">
          <w:rPr>
            <w:noProof/>
            <w:webHidden/>
          </w:rPr>
          <w:t>112</w:t>
        </w:r>
        <w:r w:rsidR="00396D72">
          <w:rPr>
            <w:noProof/>
            <w:webHidden/>
          </w:rPr>
          <w:fldChar w:fldCharType="end"/>
        </w:r>
      </w:hyperlink>
    </w:p>
    <w:p w14:paraId="098663BA" w14:textId="05590341" w:rsidR="00396D72" w:rsidRDefault="002B2B36">
      <w:pPr>
        <w:pStyle w:val="26"/>
        <w:rPr>
          <w:rFonts w:asciiTheme="minorHAnsi" w:eastAsiaTheme="minorEastAsia" w:hAnsiTheme="minorHAnsi" w:cstheme="minorBidi"/>
          <w:sz w:val="22"/>
          <w:lang w:eastAsia="ru-RU"/>
        </w:rPr>
      </w:pPr>
      <w:hyperlink w:anchor="_Toc127205260" w:history="1">
        <w:r w:rsidR="00396D72" w:rsidRPr="00994DDE">
          <w:rPr>
            <w:rStyle w:val="afd"/>
          </w:rPr>
          <w:t>2.1. Данные базового уровня потребления тепла на цели теплоснабжения</w:t>
        </w:r>
        <w:r w:rsidR="00396D72">
          <w:rPr>
            <w:webHidden/>
          </w:rPr>
          <w:tab/>
        </w:r>
        <w:r w:rsidR="00396D72">
          <w:rPr>
            <w:webHidden/>
          </w:rPr>
          <w:fldChar w:fldCharType="begin"/>
        </w:r>
        <w:r w:rsidR="00396D72">
          <w:rPr>
            <w:webHidden/>
          </w:rPr>
          <w:instrText xml:space="preserve"> PAGEREF _Toc127205260 \h </w:instrText>
        </w:r>
        <w:r w:rsidR="00396D72">
          <w:rPr>
            <w:webHidden/>
          </w:rPr>
        </w:r>
        <w:r w:rsidR="00396D72">
          <w:rPr>
            <w:webHidden/>
          </w:rPr>
          <w:fldChar w:fldCharType="separate"/>
        </w:r>
        <w:r w:rsidR="003508EF">
          <w:rPr>
            <w:webHidden/>
          </w:rPr>
          <w:t>112</w:t>
        </w:r>
        <w:r w:rsidR="00396D72">
          <w:rPr>
            <w:webHidden/>
          </w:rPr>
          <w:fldChar w:fldCharType="end"/>
        </w:r>
      </w:hyperlink>
    </w:p>
    <w:p w14:paraId="03AC7CCA" w14:textId="75B0335F" w:rsidR="00396D72" w:rsidRDefault="002B2B36">
      <w:pPr>
        <w:pStyle w:val="26"/>
        <w:rPr>
          <w:rFonts w:asciiTheme="minorHAnsi" w:eastAsiaTheme="minorEastAsia" w:hAnsiTheme="minorHAnsi" w:cstheme="minorBidi"/>
          <w:sz w:val="22"/>
          <w:lang w:eastAsia="ru-RU"/>
        </w:rPr>
      </w:pPr>
      <w:hyperlink w:anchor="_Toc127205261" w:history="1">
        <w:r w:rsidR="00396D72" w:rsidRPr="00994DDE">
          <w:rPr>
            <w:rStyle w:val="afd"/>
          </w:rPr>
          <w:t>2.2.Прогнозы приростов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жилые дома, индивидуальные жилые дома, общественные здания, производственные здания промышленных предприятий, на каждом этапе</w:t>
        </w:r>
        <w:r w:rsidR="00396D72">
          <w:rPr>
            <w:webHidden/>
          </w:rPr>
          <w:tab/>
        </w:r>
        <w:r w:rsidR="00396D72">
          <w:rPr>
            <w:webHidden/>
          </w:rPr>
          <w:fldChar w:fldCharType="begin"/>
        </w:r>
        <w:r w:rsidR="00396D72">
          <w:rPr>
            <w:webHidden/>
          </w:rPr>
          <w:instrText xml:space="preserve"> PAGEREF _Toc127205261 \h </w:instrText>
        </w:r>
        <w:r w:rsidR="00396D72">
          <w:rPr>
            <w:webHidden/>
          </w:rPr>
        </w:r>
        <w:r w:rsidR="00396D72">
          <w:rPr>
            <w:webHidden/>
          </w:rPr>
          <w:fldChar w:fldCharType="separate"/>
        </w:r>
        <w:r w:rsidR="003508EF">
          <w:rPr>
            <w:webHidden/>
          </w:rPr>
          <w:t>112</w:t>
        </w:r>
        <w:r w:rsidR="00396D72">
          <w:rPr>
            <w:webHidden/>
          </w:rPr>
          <w:fldChar w:fldCharType="end"/>
        </w:r>
      </w:hyperlink>
    </w:p>
    <w:p w14:paraId="0B3BF6ED" w14:textId="6E33CE71" w:rsidR="00396D72" w:rsidRDefault="002B2B36">
      <w:pPr>
        <w:pStyle w:val="26"/>
        <w:rPr>
          <w:rFonts w:asciiTheme="minorHAnsi" w:eastAsiaTheme="minorEastAsia" w:hAnsiTheme="minorHAnsi" w:cstheme="minorBidi"/>
          <w:sz w:val="22"/>
          <w:lang w:eastAsia="ru-RU"/>
        </w:rPr>
      </w:pPr>
      <w:hyperlink w:anchor="_Toc127205262" w:history="1">
        <w:r w:rsidR="00396D72" w:rsidRPr="00994DDE">
          <w:rPr>
            <w:rStyle w:val="afd"/>
          </w:rPr>
          <w:t>2.3.Прогнозы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r w:rsidR="00396D72">
          <w:rPr>
            <w:webHidden/>
          </w:rPr>
          <w:tab/>
        </w:r>
        <w:r w:rsidR="00396D72">
          <w:rPr>
            <w:webHidden/>
          </w:rPr>
          <w:fldChar w:fldCharType="begin"/>
        </w:r>
        <w:r w:rsidR="00396D72">
          <w:rPr>
            <w:webHidden/>
          </w:rPr>
          <w:instrText xml:space="preserve"> PAGEREF _Toc127205262 \h </w:instrText>
        </w:r>
        <w:r w:rsidR="00396D72">
          <w:rPr>
            <w:webHidden/>
          </w:rPr>
        </w:r>
        <w:r w:rsidR="00396D72">
          <w:rPr>
            <w:webHidden/>
          </w:rPr>
          <w:fldChar w:fldCharType="separate"/>
        </w:r>
        <w:r w:rsidR="003508EF">
          <w:rPr>
            <w:webHidden/>
          </w:rPr>
          <w:t>113</w:t>
        </w:r>
        <w:r w:rsidR="00396D72">
          <w:rPr>
            <w:webHidden/>
          </w:rPr>
          <w:fldChar w:fldCharType="end"/>
        </w:r>
      </w:hyperlink>
    </w:p>
    <w:p w14:paraId="167C95A7" w14:textId="5CA098E7" w:rsidR="00396D72" w:rsidRDefault="002B2B36">
      <w:pPr>
        <w:pStyle w:val="26"/>
        <w:rPr>
          <w:rFonts w:asciiTheme="minorHAnsi" w:eastAsiaTheme="minorEastAsia" w:hAnsiTheme="minorHAnsi" w:cstheme="minorBidi"/>
          <w:sz w:val="22"/>
          <w:lang w:eastAsia="ru-RU"/>
        </w:rPr>
      </w:pPr>
      <w:hyperlink w:anchor="_Toc127205263" w:history="1">
        <w:r w:rsidR="00396D72" w:rsidRPr="00994DDE">
          <w:rPr>
            <w:rStyle w:val="afd"/>
          </w:rPr>
          <w:t>2.4.Прогнозы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r w:rsidR="00396D72">
          <w:rPr>
            <w:webHidden/>
          </w:rPr>
          <w:tab/>
        </w:r>
        <w:r w:rsidR="00396D72">
          <w:rPr>
            <w:webHidden/>
          </w:rPr>
          <w:fldChar w:fldCharType="begin"/>
        </w:r>
        <w:r w:rsidR="00396D72">
          <w:rPr>
            <w:webHidden/>
          </w:rPr>
          <w:instrText xml:space="preserve"> PAGEREF _Toc127205263 \h </w:instrText>
        </w:r>
        <w:r w:rsidR="00396D72">
          <w:rPr>
            <w:webHidden/>
          </w:rPr>
        </w:r>
        <w:r w:rsidR="00396D72">
          <w:rPr>
            <w:webHidden/>
          </w:rPr>
          <w:fldChar w:fldCharType="separate"/>
        </w:r>
        <w:r w:rsidR="003508EF">
          <w:rPr>
            <w:webHidden/>
          </w:rPr>
          <w:t>117</w:t>
        </w:r>
        <w:r w:rsidR="00396D72">
          <w:rPr>
            <w:webHidden/>
          </w:rPr>
          <w:fldChar w:fldCharType="end"/>
        </w:r>
      </w:hyperlink>
    </w:p>
    <w:p w14:paraId="4485D9F2" w14:textId="3D363CCD" w:rsidR="00396D72" w:rsidRDefault="002B2B36">
      <w:pPr>
        <w:pStyle w:val="26"/>
        <w:rPr>
          <w:rFonts w:asciiTheme="minorHAnsi" w:eastAsiaTheme="minorEastAsia" w:hAnsiTheme="minorHAnsi" w:cstheme="minorBidi"/>
          <w:sz w:val="22"/>
          <w:lang w:eastAsia="ru-RU"/>
        </w:rPr>
      </w:pPr>
      <w:hyperlink w:anchor="_Toc127205264" w:history="1">
        <w:r w:rsidR="00396D72" w:rsidRPr="00994DDE">
          <w:rPr>
            <w:rStyle w:val="afd"/>
          </w:rPr>
          <w:t>2.5. 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r w:rsidR="00396D72">
          <w:rPr>
            <w:webHidden/>
          </w:rPr>
          <w:tab/>
        </w:r>
        <w:r w:rsidR="00396D72">
          <w:rPr>
            <w:webHidden/>
          </w:rPr>
          <w:fldChar w:fldCharType="begin"/>
        </w:r>
        <w:r w:rsidR="00396D72">
          <w:rPr>
            <w:webHidden/>
          </w:rPr>
          <w:instrText xml:space="preserve"> PAGEREF _Toc127205264 \h </w:instrText>
        </w:r>
        <w:r w:rsidR="00396D72">
          <w:rPr>
            <w:webHidden/>
          </w:rPr>
        </w:r>
        <w:r w:rsidR="00396D72">
          <w:rPr>
            <w:webHidden/>
          </w:rPr>
          <w:fldChar w:fldCharType="separate"/>
        </w:r>
        <w:r w:rsidR="003508EF">
          <w:rPr>
            <w:webHidden/>
          </w:rPr>
          <w:t>119</w:t>
        </w:r>
        <w:r w:rsidR="00396D72">
          <w:rPr>
            <w:webHidden/>
          </w:rPr>
          <w:fldChar w:fldCharType="end"/>
        </w:r>
      </w:hyperlink>
    </w:p>
    <w:p w14:paraId="5E06EE2E" w14:textId="43E8859C" w:rsidR="00396D72" w:rsidRDefault="002B2B36">
      <w:pPr>
        <w:pStyle w:val="26"/>
        <w:rPr>
          <w:rFonts w:asciiTheme="minorHAnsi" w:eastAsiaTheme="minorEastAsia" w:hAnsiTheme="minorHAnsi" w:cstheme="minorBidi"/>
          <w:sz w:val="22"/>
          <w:lang w:eastAsia="ru-RU"/>
        </w:rPr>
      </w:pPr>
      <w:hyperlink w:anchor="_Toc127205265" w:history="1">
        <w:r w:rsidR="00396D72" w:rsidRPr="00994DDE">
          <w:rPr>
            <w:rStyle w:val="afd"/>
          </w:rPr>
          <w:t xml:space="preserve">2.6.Прогнозы приростов объемов потребления тепловой энергии (мощности) и теплоносителя объектами, расположенными в производственных зонах, при условии </w:t>
        </w:r>
        <w:r w:rsidR="00396D72" w:rsidRPr="00994DDE">
          <w:rPr>
            <w:rStyle w:val="afd"/>
          </w:rPr>
          <w:lastRenderedPageBreak/>
          <w:t>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пар) в зоне действия каждого из существующих или предлагаемых для строительства источников тепловой энергии на каждом этапе</w:t>
        </w:r>
        <w:r w:rsidR="00396D72">
          <w:rPr>
            <w:webHidden/>
          </w:rPr>
          <w:tab/>
        </w:r>
        <w:r w:rsidR="00396D72">
          <w:rPr>
            <w:webHidden/>
          </w:rPr>
          <w:fldChar w:fldCharType="begin"/>
        </w:r>
        <w:r w:rsidR="00396D72">
          <w:rPr>
            <w:webHidden/>
          </w:rPr>
          <w:instrText xml:space="preserve"> PAGEREF _Toc127205265 \h </w:instrText>
        </w:r>
        <w:r w:rsidR="00396D72">
          <w:rPr>
            <w:webHidden/>
          </w:rPr>
        </w:r>
        <w:r w:rsidR="00396D72">
          <w:rPr>
            <w:webHidden/>
          </w:rPr>
          <w:fldChar w:fldCharType="separate"/>
        </w:r>
        <w:r w:rsidR="003508EF">
          <w:rPr>
            <w:webHidden/>
          </w:rPr>
          <w:t>120</w:t>
        </w:r>
        <w:r w:rsidR="00396D72">
          <w:rPr>
            <w:webHidden/>
          </w:rPr>
          <w:fldChar w:fldCharType="end"/>
        </w:r>
      </w:hyperlink>
    </w:p>
    <w:p w14:paraId="4AEC4FAC" w14:textId="5D27FC4A" w:rsidR="00396D72" w:rsidRDefault="002B2B36">
      <w:pPr>
        <w:pStyle w:val="26"/>
        <w:rPr>
          <w:rFonts w:asciiTheme="minorHAnsi" w:eastAsiaTheme="minorEastAsia" w:hAnsiTheme="minorHAnsi" w:cstheme="minorBidi"/>
          <w:sz w:val="22"/>
          <w:lang w:eastAsia="ru-RU"/>
        </w:rPr>
      </w:pPr>
      <w:hyperlink w:anchor="_Toc127205266" w:history="1">
        <w:r w:rsidR="00396D72" w:rsidRPr="00994DDE">
          <w:rPr>
            <w:rStyle w:val="afd"/>
          </w:rPr>
          <w:t>2.7. Описание изменений показателей существующего и перспективного потребления тепловой энергии на цели теплоснабжения при актуализации схемы теплоснабжения на 2022 год</w:t>
        </w:r>
        <w:r w:rsidR="00396D72">
          <w:rPr>
            <w:webHidden/>
          </w:rPr>
          <w:tab/>
        </w:r>
        <w:r w:rsidR="00396D72">
          <w:rPr>
            <w:webHidden/>
          </w:rPr>
          <w:fldChar w:fldCharType="begin"/>
        </w:r>
        <w:r w:rsidR="00396D72">
          <w:rPr>
            <w:webHidden/>
          </w:rPr>
          <w:instrText xml:space="preserve"> PAGEREF _Toc127205266 \h </w:instrText>
        </w:r>
        <w:r w:rsidR="00396D72">
          <w:rPr>
            <w:webHidden/>
          </w:rPr>
        </w:r>
        <w:r w:rsidR="00396D72">
          <w:rPr>
            <w:webHidden/>
          </w:rPr>
          <w:fldChar w:fldCharType="separate"/>
        </w:r>
        <w:r w:rsidR="003508EF">
          <w:rPr>
            <w:webHidden/>
          </w:rPr>
          <w:t>120</w:t>
        </w:r>
        <w:r w:rsidR="00396D72">
          <w:rPr>
            <w:webHidden/>
          </w:rPr>
          <w:fldChar w:fldCharType="end"/>
        </w:r>
      </w:hyperlink>
    </w:p>
    <w:p w14:paraId="66B96814" w14:textId="4FB5A2E5" w:rsidR="00396D72" w:rsidRDefault="002B2B36">
      <w:pPr>
        <w:pStyle w:val="26"/>
        <w:rPr>
          <w:rFonts w:asciiTheme="minorHAnsi" w:eastAsiaTheme="minorEastAsia" w:hAnsiTheme="minorHAnsi" w:cstheme="minorBidi"/>
          <w:sz w:val="22"/>
          <w:lang w:eastAsia="ru-RU"/>
        </w:rPr>
      </w:pPr>
      <w:hyperlink w:anchor="_Toc127205267" w:history="1">
        <w:r w:rsidR="00396D72" w:rsidRPr="00994DDE">
          <w:rPr>
            <w:rStyle w:val="afd"/>
          </w:rPr>
          <w:t>2.7.1 Перечень объектов теплопотребления, подключенных к тепловым сетям существующих систем теплоснабжения в период, предшествующий актуализации схемы теплоснабжения</w:t>
        </w:r>
        <w:r w:rsidR="00396D72">
          <w:rPr>
            <w:webHidden/>
          </w:rPr>
          <w:tab/>
        </w:r>
        <w:r w:rsidR="00396D72">
          <w:rPr>
            <w:webHidden/>
          </w:rPr>
          <w:fldChar w:fldCharType="begin"/>
        </w:r>
        <w:r w:rsidR="00396D72">
          <w:rPr>
            <w:webHidden/>
          </w:rPr>
          <w:instrText xml:space="preserve"> PAGEREF _Toc127205267 \h </w:instrText>
        </w:r>
        <w:r w:rsidR="00396D72">
          <w:rPr>
            <w:webHidden/>
          </w:rPr>
        </w:r>
        <w:r w:rsidR="00396D72">
          <w:rPr>
            <w:webHidden/>
          </w:rPr>
          <w:fldChar w:fldCharType="separate"/>
        </w:r>
        <w:r w:rsidR="003508EF">
          <w:rPr>
            <w:webHidden/>
          </w:rPr>
          <w:t>120</w:t>
        </w:r>
        <w:r w:rsidR="00396D72">
          <w:rPr>
            <w:webHidden/>
          </w:rPr>
          <w:fldChar w:fldCharType="end"/>
        </w:r>
      </w:hyperlink>
    </w:p>
    <w:p w14:paraId="71DAA500" w14:textId="3E782DF1" w:rsidR="00396D72" w:rsidRDefault="002B2B36">
      <w:pPr>
        <w:pStyle w:val="26"/>
        <w:rPr>
          <w:rFonts w:asciiTheme="minorHAnsi" w:eastAsiaTheme="minorEastAsia" w:hAnsiTheme="minorHAnsi" w:cstheme="minorBidi"/>
          <w:sz w:val="22"/>
          <w:lang w:eastAsia="ru-RU"/>
        </w:rPr>
      </w:pPr>
      <w:hyperlink w:anchor="_Toc127205268" w:history="1">
        <w:r w:rsidR="00396D72" w:rsidRPr="00994DDE">
          <w:rPr>
            <w:rStyle w:val="afd"/>
          </w:rPr>
          <w:t>2.7.2 Актуализированный прогноз перспективной застройки относительно указанного в утвержденной схеме теплоснабжения прогноза перспективной застройки</w:t>
        </w:r>
        <w:r w:rsidR="00396D72">
          <w:rPr>
            <w:webHidden/>
          </w:rPr>
          <w:tab/>
        </w:r>
        <w:r w:rsidR="00396D72">
          <w:rPr>
            <w:webHidden/>
          </w:rPr>
          <w:fldChar w:fldCharType="begin"/>
        </w:r>
        <w:r w:rsidR="00396D72">
          <w:rPr>
            <w:webHidden/>
          </w:rPr>
          <w:instrText xml:space="preserve"> PAGEREF _Toc127205268 \h </w:instrText>
        </w:r>
        <w:r w:rsidR="00396D72">
          <w:rPr>
            <w:webHidden/>
          </w:rPr>
        </w:r>
        <w:r w:rsidR="00396D72">
          <w:rPr>
            <w:webHidden/>
          </w:rPr>
          <w:fldChar w:fldCharType="separate"/>
        </w:r>
        <w:r w:rsidR="003508EF">
          <w:rPr>
            <w:webHidden/>
          </w:rPr>
          <w:t>121</w:t>
        </w:r>
        <w:r w:rsidR="00396D72">
          <w:rPr>
            <w:webHidden/>
          </w:rPr>
          <w:fldChar w:fldCharType="end"/>
        </w:r>
      </w:hyperlink>
    </w:p>
    <w:p w14:paraId="6BF8D3C1" w14:textId="3D5B7740" w:rsidR="00396D72" w:rsidRDefault="002B2B36">
      <w:pPr>
        <w:pStyle w:val="26"/>
        <w:rPr>
          <w:rFonts w:asciiTheme="minorHAnsi" w:eastAsiaTheme="minorEastAsia" w:hAnsiTheme="minorHAnsi" w:cstheme="minorBidi"/>
          <w:sz w:val="22"/>
          <w:lang w:eastAsia="ru-RU"/>
        </w:rPr>
      </w:pPr>
      <w:hyperlink w:anchor="_Toc127205269" w:history="1">
        <w:r w:rsidR="00396D72" w:rsidRPr="00994DDE">
          <w:rPr>
            <w:rStyle w:val="afd"/>
          </w:rPr>
          <w:t>2.7.3 Расчетная тепловая нагрузка на коллекторах источников тепловой энергии</w:t>
        </w:r>
        <w:r w:rsidR="00396D72">
          <w:rPr>
            <w:webHidden/>
          </w:rPr>
          <w:tab/>
        </w:r>
        <w:r w:rsidR="00396D72">
          <w:rPr>
            <w:webHidden/>
          </w:rPr>
          <w:fldChar w:fldCharType="begin"/>
        </w:r>
        <w:r w:rsidR="00396D72">
          <w:rPr>
            <w:webHidden/>
          </w:rPr>
          <w:instrText xml:space="preserve"> PAGEREF _Toc127205269 \h </w:instrText>
        </w:r>
        <w:r w:rsidR="00396D72">
          <w:rPr>
            <w:webHidden/>
          </w:rPr>
        </w:r>
        <w:r w:rsidR="00396D72">
          <w:rPr>
            <w:webHidden/>
          </w:rPr>
          <w:fldChar w:fldCharType="separate"/>
        </w:r>
        <w:r w:rsidR="003508EF">
          <w:rPr>
            <w:webHidden/>
          </w:rPr>
          <w:t>121</w:t>
        </w:r>
        <w:r w:rsidR="00396D72">
          <w:rPr>
            <w:webHidden/>
          </w:rPr>
          <w:fldChar w:fldCharType="end"/>
        </w:r>
      </w:hyperlink>
    </w:p>
    <w:p w14:paraId="43E07C8A" w14:textId="59D86052" w:rsidR="00396D72" w:rsidRDefault="002B2B36">
      <w:pPr>
        <w:pStyle w:val="26"/>
        <w:rPr>
          <w:rFonts w:asciiTheme="minorHAnsi" w:eastAsiaTheme="minorEastAsia" w:hAnsiTheme="minorHAnsi" w:cstheme="minorBidi"/>
          <w:sz w:val="22"/>
          <w:lang w:eastAsia="ru-RU"/>
        </w:rPr>
      </w:pPr>
      <w:hyperlink w:anchor="_Toc127205270" w:history="1">
        <w:r w:rsidR="00396D72" w:rsidRPr="00994DDE">
          <w:rPr>
            <w:rStyle w:val="afd"/>
          </w:rPr>
          <w:t>2.7.4 Фактические расходы теплоносителя в отопительный и летний периоды</w:t>
        </w:r>
        <w:r w:rsidR="00396D72">
          <w:rPr>
            <w:webHidden/>
          </w:rPr>
          <w:tab/>
        </w:r>
        <w:r w:rsidR="00396D72">
          <w:rPr>
            <w:webHidden/>
          </w:rPr>
          <w:fldChar w:fldCharType="begin"/>
        </w:r>
        <w:r w:rsidR="00396D72">
          <w:rPr>
            <w:webHidden/>
          </w:rPr>
          <w:instrText xml:space="preserve"> PAGEREF _Toc127205270 \h </w:instrText>
        </w:r>
        <w:r w:rsidR="00396D72">
          <w:rPr>
            <w:webHidden/>
          </w:rPr>
        </w:r>
        <w:r w:rsidR="00396D72">
          <w:rPr>
            <w:webHidden/>
          </w:rPr>
          <w:fldChar w:fldCharType="separate"/>
        </w:r>
        <w:r w:rsidR="003508EF">
          <w:rPr>
            <w:webHidden/>
          </w:rPr>
          <w:t>121</w:t>
        </w:r>
        <w:r w:rsidR="00396D72">
          <w:rPr>
            <w:webHidden/>
          </w:rPr>
          <w:fldChar w:fldCharType="end"/>
        </w:r>
      </w:hyperlink>
    </w:p>
    <w:p w14:paraId="1616837E" w14:textId="692A1128" w:rsidR="00396D72" w:rsidRDefault="002B2B36">
      <w:pPr>
        <w:pStyle w:val="19"/>
        <w:tabs>
          <w:tab w:val="right" w:leader="dot" w:pos="9628"/>
        </w:tabs>
        <w:rPr>
          <w:rFonts w:asciiTheme="minorHAnsi" w:eastAsiaTheme="minorEastAsia" w:hAnsiTheme="minorHAnsi" w:cstheme="minorBidi"/>
          <w:noProof/>
          <w:sz w:val="22"/>
          <w:lang w:eastAsia="ru-RU"/>
        </w:rPr>
      </w:pPr>
      <w:hyperlink w:anchor="_Toc127205271" w:history="1">
        <w:r w:rsidR="00396D72" w:rsidRPr="00994DDE">
          <w:rPr>
            <w:rStyle w:val="afd"/>
            <w:noProof/>
          </w:rPr>
          <w:t>Глава 3. Электронная модель системы теплоснабжения поселения</w:t>
        </w:r>
        <w:r w:rsidR="00396D72">
          <w:rPr>
            <w:noProof/>
            <w:webHidden/>
          </w:rPr>
          <w:tab/>
        </w:r>
        <w:r w:rsidR="00396D72">
          <w:rPr>
            <w:noProof/>
            <w:webHidden/>
          </w:rPr>
          <w:fldChar w:fldCharType="begin"/>
        </w:r>
        <w:r w:rsidR="00396D72">
          <w:rPr>
            <w:noProof/>
            <w:webHidden/>
          </w:rPr>
          <w:instrText xml:space="preserve"> PAGEREF _Toc127205271 \h </w:instrText>
        </w:r>
        <w:r w:rsidR="00396D72">
          <w:rPr>
            <w:noProof/>
            <w:webHidden/>
          </w:rPr>
        </w:r>
        <w:r w:rsidR="00396D72">
          <w:rPr>
            <w:noProof/>
            <w:webHidden/>
          </w:rPr>
          <w:fldChar w:fldCharType="separate"/>
        </w:r>
        <w:r w:rsidR="003508EF">
          <w:rPr>
            <w:noProof/>
            <w:webHidden/>
          </w:rPr>
          <w:t>122</w:t>
        </w:r>
        <w:r w:rsidR="00396D72">
          <w:rPr>
            <w:noProof/>
            <w:webHidden/>
          </w:rPr>
          <w:fldChar w:fldCharType="end"/>
        </w:r>
      </w:hyperlink>
    </w:p>
    <w:p w14:paraId="78BF2594" w14:textId="40F577B8" w:rsidR="00396D72" w:rsidRDefault="002B2B36">
      <w:pPr>
        <w:pStyle w:val="26"/>
        <w:rPr>
          <w:rFonts w:asciiTheme="minorHAnsi" w:eastAsiaTheme="minorEastAsia" w:hAnsiTheme="minorHAnsi" w:cstheme="minorBidi"/>
          <w:sz w:val="22"/>
          <w:lang w:eastAsia="ru-RU"/>
        </w:rPr>
      </w:pPr>
      <w:hyperlink w:anchor="_Toc127205272" w:history="1">
        <w:r w:rsidR="00396D72" w:rsidRPr="00994DDE">
          <w:rPr>
            <w:rStyle w:val="afd"/>
          </w:rPr>
          <w:t>3.1. Графическое представление объектов системы теплоснабжения с привязкой к топографической основе поселения и с полным топологическим описанием связанности объектов</w:t>
        </w:r>
        <w:r w:rsidR="00396D72">
          <w:rPr>
            <w:webHidden/>
          </w:rPr>
          <w:tab/>
        </w:r>
        <w:r w:rsidR="00396D72">
          <w:rPr>
            <w:webHidden/>
          </w:rPr>
          <w:fldChar w:fldCharType="begin"/>
        </w:r>
        <w:r w:rsidR="00396D72">
          <w:rPr>
            <w:webHidden/>
          </w:rPr>
          <w:instrText xml:space="preserve"> PAGEREF _Toc127205272 \h </w:instrText>
        </w:r>
        <w:r w:rsidR="00396D72">
          <w:rPr>
            <w:webHidden/>
          </w:rPr>
        </w:r>
        <w:r w:rsidR="00396D72">
          <w:rPr>
            <w:webHidden/>
          </w:rPr>
          <w:fldChar w:fldCharType="separate"/>
        </w:r>
        <w:r w:rsidR="003508EF">
          <w:rPr>
            <w:webHidden/>
          </w:rPr>
          <w:t>125</w:t>
        </w:r>
        <w:r w:rsidR="00396D72">
          <w:rPr>
            <w:webHidden/>
          </w:rPr>
          <w:fldChar w:fldCharType="end"/>
        </w:r>
      </w:hyperlink>
    </w:p>
    <w:p w14:paraId="5811906E" w14:textId="75B7547A" w:rsidR="00396D72" w:rsidRDefault="002B2B36">
      <w:pPr>
        <w:pStyle w:val="26"/>
        <w:rPr>
          <w:rFonts w:asciiTheme="minorHAnsi" w:eastAsiaTheme="minorEastAsia" w:hAnsiTheme="minorHAnsi" w:cstheme="minorBidi"/>
          <w:sz w:val="22"/>
          <w:lang w:eastAsia="ru-RU"/>
        </w:rPr>
      </w:pPr>
      <w:hyperlink w:anchor="_Toc127205273" w:history="1">
        <w:r w:rsidR="00396D72" w:rsidRPr="00994DDE">
          <w:rPr>
            <w:rStyle w:val="afd"/>
          </w:rPr>
          <w:t>3.2.Паспортизация объектов системы теплоснабжения</w:t>
        </w:r>
        <w:r w:rsidR="00396D72">
          <w:rPr>
            <w:webHidden/>
          </w:rPr>
          <w:tab/>
        </w:r>
        <w:r w:rsidR="00396D72">
          <w:rPr>
            <w:webHidden/>
          </w:rPr>
          <w:fldChar w:fldCharType="begin"/>
        </w:r>
        <w:r w:rsidR="00396D72">
          <w:rPr>
            <w:webHidden/>
          </w:rPr>
          <w:instrText xml:space="preserve"> PAGEREF _Toc127205273 \h </w:instrText>
        </w:r>
        <w:r w:rsidR="00396D72">
          <w:rPr>
            <w:webHidden/>
          </w:rPr>
        </w:r>
        <w:r w:rsidR="00396D72">
          <w:rPr>
            <w:webHidden/>
          </w:rPr>
          <w:fldChar w:fldCharType="separate"/>
        </w:r>
        <w:r w:rsidR="003508EF">
          <w:rPr>
            <w:webHidden/>
          </w:rPr>
          <w:t>125</w:t>
        </w:r>
        <w:r w:rsidR="00396D72">
          <w:rPr>
            <w:webHidden/>
          </w:rPr>
          <w:fldChar w:fldCharType="end"/>
        </w:r>
      </w:hyperlink>
    </w:p>
    <w:p w14:paraId="34DEBAEE" w14:textId="74EF43B5" w:rsidR="00396D72" w:rsidRDefault="002B2B36">
      <w:pPr>
        <w:pStyle w:val="26"/>
        <w:rPr>
          <w:rFonts w:asciiTheme="minorHAnsi" w:eastAsiaTheme="minorEastAsia" w:hAnsiTheme="minorHAnsi" w:cstheme="minorBidi"/>
          <w:sz w:val="22"/>
          <w:lang w:eastAsia="ru-RU"/>
        </w:rPr>
      </w:pPr>
      <w:hyperlink w:anchor="_Toc127205274" w:history="1">
        <w:r w:rsidR="00396D72" w:rsidRPr="00994DDE">
          <w:rPr>
            <w:rStyle w:val="afd"/>
          </w:rPr>
          <w:t>3.3.Паспортизация и описание расчетных единиц территориального деления, включая административное</w:t>
        </w:r>
        <w:r w:rsidR="00396D72">
          <w:rPr>
            <w:webHidden/>
          </w:rPr>
          <w:tab/>
        </w:r>
        <w:r w:rsidR="00396D72">
          <w:rPr>
            <w:webHidden/>
          </w:rPr>
          <w:fldChar w:fldCharType="begin"/>
        </w:r>
        <w:r w:rsidR="00396D72">
          <w:rPr>
            <w:webHidden/>
          </w:rPr>
          <w:instrText xml:space="preserve"> PAGEREF _Toc127205274 \h </w:instrText>
        </w:r>
        <w:r w:rsidR="00396D72">
          <w:rPr>
            <w:webHidden/>
          </w:rPr>
        </w:r>
        <w:r w:rsidR="00396D72">
          <w:rPr>
            <w:webHidden/>
          </w:rPr>
          <w:fldChar w:fldCharType="separate"/>
        </w:r>
        <w:r w:rsidR="003508EF">
          <w:rPr>
            <w:webHidden/>
          </w:rPr>
          <w:t>126</w:t>
        </w:r>
        <w:r w:rsidR="00396D72">
          <w:rPr>
            <w:webHidden/>
          </w:rPr>
          <w:fldChar w:fldCharType="end"/>
        </w:r>
      </w:hyperlink>
    </w:p>
    <w:p w14:paraId="5FB616AC" w14:textId="0E30B1D3" w:rsidR="00396D72" w:rsidRDefault="002B2B36">
      <w:pPr>
        <w:pStyle w:val="26"/>
        <w:rPr>
          <w:rFonts w:asciiTheme="minorHAnsi" w:eastAsiaTheme="minorEastAsia" w:hAnsiTheme="minorHAnsi" w:cstheme="minorBidi"/>
          <w:sz w:val="22"/>
          <w:lang w:eastAsia="ru-RU"/>
        </w:rPr>
      </w:pPr>
      <w:hyperlink w:anchor="_Toc127205275" w:history="1">
        <w:r w:rsidR="00396D72" w:rsidRPr="00994DDE">
          <w:rPr>
            <w:rStyle w:val="afd"/>
          </w:rPr>
          <w:t>3.4.Гидравлический расчет тепловых сетей любой степени закольцованности, в том числе гидравлический расчет при совместной работе нескольких источников тепловой энергии на единую тепловую сеть</w:t>
        </w:r>
        <w:r w:rsidR="00396D72">
          <w:rPr>
            <w:webHidden/>
          </w:rPr>
          <w:tab/>
        </w:r>
        <w:r w:rsidR="00396D72">
          <w:rPr>
            <w:webHidden/>
          </w:rPr>
          <w:fldChar w:fldCharType="begin"/>
        </w:r>
        <w:r w:rsidR="00396D72">
          <w:rPr>
            <w:webHidden/>
          </w:rPr>
          <w:instrText xml:space="preserve"> PAGEREF _Toc127205275 \h </w:instrText>
        </w:r>
        <w:r w:rsidR="00396D72">
          <w:rPr>
            <w:webHidden/>
          </w:rPr>
        </w:r>
        <w:r w:rsidR="00396D72">
          <w:rPr>
            <w:webHidden/>
          </w:rPr>
          <w:fldChar w:fldCharType="separate"/>
        </w:r>
        <w:r w:rsidR="003508EF">
          <w:rPr>
            <w:webHidden/>
          </w:rPr>
          <w:t>127</w:t>
        </w:r>
        <w:r w:rsidR="00396D72">
          <w:rPr>
            <w:webHidden/>
          </w:rPr>
          <w:fldChar w:fldCharType="end"/>
        </w:r>
      </w:hyperlink>
    </w:p>
    <w:p w14:paraId="6790B8FF" w14:textId="3D37827F" w:rsidR="00396D72" w:rsidRDefault="002B2B36">
      <w:pPr>
        <w:pStyle w:val="26"/>
        <w:rPr>
          <w:rFonts w:asciiTheme="minorHAnsi" w:eastAsiaTheme="minorEastAsia" w:hAnsiTheme="minorHAnsi" w:cstheme="minorBidi"/>
          <w:sz w:val="22"/>
          <w:lang w:eastAsia="ru-RU"/>
        </w:rPr>
      </w:pPr>
      <w:hyperlink w:anchor="_Toc127205276" w:history="1">
        <w:r w:rsidR="00396D72" w:rsidRPr="00994DDE">
          <w:rPr>
            <w:rStyle w:val="afd"/>
          </w:rPr>
          <w:t>3.5.Моделирование всех видов переключений, осуществляемых в тепловых сетях, в том числе переключений тепловых нагрузок между источниками тепловой энергии</w:t>
        </w:r>
        <w:r w:rsidR="00396D72">
          <w:rPr>
            <w:webHidden/>
          </w:rPr>
          <w:tab/>
        </w:r>
        <w:r w:rsidR="00396D72">
          <w:rPr>
            <w:webHidden/>
          </w:rPr>
          <w:fldChar w:fldCharType="begin"/>
        </w:r>
        <w:r w:rsidR="00396D72">
          <w:rPr>
            <w:webHidden/>
          </w:rPr>
          <w:instrText xml:space="preserve"> PAGEREF _Toc127205276 \h </w:instrText>
        </w:r>
        <w:r w:rsidR="00396D72">
          <w:rPr>
            <w:webHidden/>
          </w:rPr>
        </w:r>
        <w:r w:rsidR="00396D72">
          <w:rPr>
            <w:webHidden/>
          </w:rPr>
          <w:fldChar w:fldCharType="separate"/>
        </w:r>
        <w:r w:rsidR="003508EF">
          <w:rPr>
            <w:webHidden/>
          </w:rPr>
          <w:t>127</w:t>
        </w:r>
        <w:r w:rsidR="00396D72">
          <w:rPr>
            <w:webHidden/>
          </w:rPr>
          <w:fldChar w:fldCharType="end"/>
        </w:r>
      </w:hyperlink>
    </w:p>
    <w:p w14:paraId="3615F9C9" w14:textId="54E52E96" w:rsidR="00396D72" w:rsidRDefault="002B2B36">
      <w:pPr>
        <w:pStyle w:val="26"/>
        <w:rPr>
          <w:rFonts w:asciiTheme="minorHAnsi" w:eastAsiaTheme="minorEastAsia" w:hAnsiTheme="minorHAnsi" w:cstheme="minorBidi"/>
          <w:sz w:val="22"/>
          <w:lang w:eastAsia="ru-RU"/>
        </w:rPr>
      </w:pPr>
      <w:hyperlink w:anchor="_Toc127205277" w:history="1">
        <w:r w:rsidR="00396D72" w:rsidRPr="00994DDE">
          <w:rPr>
            <w:rStyle w:val="afd"/>
          </w:rPr>
          <w:t>3.6.Расчет балансов тепловой энергии по источникам тепловой энергии и по территориальному признаку</w:t>
        </w:r>
        <w:r w:rsidR="00396D72">
          <w:rPr>
            <w:webHidden/>
          </w:rPr>
          <w:tab/>
        </w:r>
        <w:r w:rsidR="00396D72">
          <w:rPr>
            <w:webHidden/>
          </w:rPr>
          <w:fldChar w:fldCharType="begin"/>
        </w:r>
        <w:r w:rsidR="00396D72">
          <w:rPr>
            <w:webHidden/>
          </w:rPr>
          <w:instrText xml:space="preserve"> PAGEREF _Toc127205277 \h </w:instrText>
        </w:r>
        <w:r w:rsidR="00396D72">
          <w:rPr>
            <w:webHidden/>
          </w:rPr>
        </w:r>
        <w:r w:rsidR="00396D72">
          <w:rPr>
            <w:webHidden/>
          </w:rPr>
          <w:fldChar w:fldCharType="separate"/>
        </w:r>
        <w:r w:rsidR="003508EF">
          <w:rPr>
            <w:webHidden/>
          </w:rPr>
          <w:t>127</w:t>
        </w:r>
        <w:r w:rsidR="00396D72">
          <w:rPr>
            <w:webHidden/>
          </w:rPr>
          <w:fldChar w:fldCharType="end"/>
        </w:r>
      </w:hyperlink>
    </w:p>
    <w:p w14:paraId="041C641F" w14:textId="002AC7D5" w:rsidR="00396D72" w:rsidRDefault="002B2B36">
      <w:pPr>
        <w:pStyle w:val="26"/>
        <w:rPr>
          <w:rFonts w:asciiTheme="minorHAnsi" w:eastAsiaTheme="minorEastAsia" w:hAnsiTheme="minorHAnsi" w:cstheme="minorBidi"/>
          <w:sz w:val="22"/>
          <w:lang w:eastAsia="ru-RU"/>
        </w:rPr>
      </w:pPr>
      <w:hyperlink w:anchor="_Toc127205278" w:history="1">
        <w:r w:rsidR="00396D72" w:rsidRPr="00994DDE">
          <w:rPr>
            <w:rStyle w:val="afd"/>
          </w:rPr>
          <w:t>3.7.Расчет потерь тепловой энергии через изоляцию и с утечками теплоносителя</w:t>
        </w:r>
        <w:r w:rsidR="00396D72">
          <w:rPr>
            <w:webHidden/>
          </w:rPr>
          <w:tab/>
        </w:r>
        <w:r w:rsidR="00396D72">
          <w:rPr>
            <w:webHidden/>
          </w:rPr>
          <w:fldChar w:fldCharType="begin"/>
        </w:r>
        <w:r w:rsidR="00396D72">
          <w:rPr>
            <w:webHidden/>
          </w:rPr>
          <w:instrText xml:space="preserve"> PAGEREF _Toc127205278 \h </w:instrText>
        </w:r>
        <w:r w:rsidR="00396D72">
          <w:rPr>
            <w:webHidden/>
          </w:rPr>
        </w:r>
        <w:r w:rsidR="00396D72">
          <w:rPr>
            <w:webHidden/>
          </w:rPr>
          <w:fldChar w:fldCharType="separate"/>
        </w:r>
        <w:r w:rsidR="003508EF">
          <w:rPr>
            <w:webHidden/>
          </w:rPr>
          <w:t>127</w:t>
        </w:r>
        <w:r w:rsidR="00396D72">
          <w:rPr>
            <w:webHidden/>
          </w:rPr>
          <w:fldChar w:fldCharType="end"/>
        </w:r>
      </w:hyperlink>
    </w:p>
    <w:p w14:paraId="5039B368" w14:textId="0A11C31F" w:rsidR="00396D72" w:rsidRDefault="002B2B36">
      <w:pPr>
        <w:pStyle w:val="26"/>
        <w:rPr>
          <w:rFonts w:asciiTheme="minorHAnsi" w:eastAsiaTheme="minorEastAsia" w:hAnsiTheme="minorHAnsi" w:cstheme="minorBidi"/>
          <w:sz w:val="22"/>
          <w:lang w:eastAsia="ru-RU"/>
        </w:rPr>
      </w:pPr>
      <w:hyperlink w:anchor="_Toc127205279" w:history="1">
        <w:r w:rsidR="00396D72" w:rsidRPr="00994DDE">
          <w:rPr>
            <w:rStyle w:val="afd"/>
          </w:rPr>
          <w:t>3.8.Расчет показателей надежности теплоснабжения</w:t>
        </w:r>
        <w:r w:rsidR="00396D72">
          <w:rPr>
            <w:webHidden/>
          </w:rPr>
          <w:tab/>
        </w:r>
        <w:r w:rsidR="00396D72">
          <w:rPr>
            <w:webHidden/>
          </w:rPr>
          <w:fldChar w:fldCharType="begin"/>
        </w:r>
        <w:r w:rsidR="00396D72">
          <w:rPr>
            <w:webHidden/>
          </w:rPr>
          <w:instrText xml:space="preserve"> PAGEREF _Toc127205279 \h </w:instrText>
        </w:r>
        <w:r w:rsidR="00396D72">
          <w:rPr>
            <w:webHidden/>
          </w:rPr>
        </w:r>
        <w:r w:rsidR="00396D72">
          <w:rPr>
            <w:webHidden/>
          </w:rPr>
          <w:fldChar w:fldCharType="separate"/>
        </w:r>
        <w:r w:rsidR="003508EF">
          <w:rPr>
            <w:webHidden/>
          </w:rPr>
          <w:t>128</w:t>
        </w:r>
        <w:r w:rsidR="00396D72">
          <w:rPr>
            <w:webHidden/>
          </w:rPr>
          <w:fldChar w:fldCharType="end"/>
        </w:r>
      </w:hyperlink>
    </w:p>
    <w:p w14:paraId="50A474D2" w14:textId="577EE631" w:rsidR="00396D72" w:rsidRDefault="002B2B36">
      <w:pPr>
        <w:pStyle w:val="26"/>
        <w:rPr>
          <w:rFonts w:asciiTheme="minorHAnsi" w:eastAsiaTheme="minorEastAsia" w:hAnsiTheme="minorHAnsi" w:cstheme="minorBidi"/>
          <w:sz w:val="22"/>
          <w:lang w:eastAsia="ru-RU"/>
        </w:rPr>
      </w:pPr>
      <w:hyperlink w:anchor="_Toc127205280" w:history="1">
        <w:r w:rsidR="00396D72" w:rsidRPr="00994DDE">
          <w:rPr>
            <w:rStyle w:val="afd"/>
          </w:rPr>
          <w:t>3.9.Групповые изменения характеристики объектов (участков тепловых сетей, потребителей) по заданным критериям с целью моделирования различных перспективных вариантов схем теплоснабжения</w:t>
        </w:r>
        <w:r w:rsidR="00396D72">
          <w:rPr>
            <w:webHidden/>
          </w:rPr>
          <w:tab/>
        </w:r>
        <w:r w:rsidR="00396D72">
          <w:rPr>
            <w:webHidden/>
          </w:rPr>
          <w:fldChar w:fldCharType="begin"/>
        </w:r>
        <w:r w:rsidR="00396D72">
          <w:rPr>
            <w:webHidden/>
          </w:rPr>
          <w:instrText xml:space="preserve"> PAGEREF _Toc127205280 \h </w:instrText>
        </w:r>
        <w:r w:rsidR="00396D72">
          <w:rPr>
            <w:webHidden/>
          </w:rPr>
        </w:r>
        <w:r w:rsidR="00396D72">
          <w:rPr>
            <w:webHidden/>
          </w:rPr>
          <w:fldChar w:fldCharType="separate"/>
        </w:r>
        <w:r w:rsidR="003508EF">
          <w:rPr>
            <w:webHidden/>
          </w:rPr>
          <w:t>128</w:t>
        </w:r>
        <w:r w:rsidR="00396D72">
          <w:rPr>
            <w:webHidden/>
          </w:rPr>
          <w:fldChar w:fldCharType="end"/>
        </w:r>
      </w:hyperlink>
    </w:p>
    <w:p w14:paraId="50228689" w14:textId="295FA437" w:rsidR="00396D72" w:rsidRDefault="002B2B36">
      <w:pPr>
        <w:pStyle w:val="26"/>
        <w:rPr>
          <w:rFonts w:asciiTheme="minorHAnsi" w:eastAsiaTheme="minorEastAsia" w:hAnsiTheme="minorHAnsi" w:cstheme="minorBidi"/>
          <w:sz w:val="22"/>
          <w:lang w:eastAsia="ru-RU"/>
        </w:rPr>
      </w:pPr>
      <w:hyperlink w:anchor="_Toc127205281" w:history="1">
        <w:r w:rsidR="00396D72" w:rsidRPr="00994DDE">
          <w:rPr>
            <w:rStyle w:val="afd"/>
          </w:rPr>
          <w:t>3.10. Сравнительные пьезометрические графики для разработки и анализа сценариев перспективного развития тепловых сетей</w:t>
        </w:r>
        <w:r w:rsidR="00396D72">
          <w:rPr>
            <w:webHidden/>
          </w:rPr>
          <w:tab/>
        </w:r>
        <w:r w:rsidR="00396D72">
          <w:rPr>
            <w:webHidden/>
          </w:rPr>
          <w:fldChar w:fldCharType="begin"/>
        </w:r>
        <w:r w:rsidR="00396D72">
          <w:rPr>
            <w:webHidden/>
          </w:rPr>
          <w:instrText xml:space="preserve"> PAGEREF _Toc127205281 \h </w:instrText>
        </w:r>
        <w:r w:rsidR="00396D72">
          <w:rPr>
            <w:webHidden/>
          </w:rPr>
        </w:r>
        <w:r w:rsidR="00396D72">
          <w:rPr>
            <w:webHidden/>
          </w:rPr>
          <w:fldChar w:fldCharType="separate"/>
        </w:r>
        <w:r w:rsidR="003508EF">
          <w:rPr>
            <w:webHidden/>
          </w:rPr>
          <w:t>129</w:t>
        </w:r>
        <w:r w:rsidR="00396D72">
          <w:rPr>
            <w:webHidden/>
          </w:rPr>
          <w:fldChar w:fldCharType="end"/>
        </w:r>
      </w:hyperlink>
    </w:p>
    <w:p w14:paraId="57902556" w14:textId="3F612D66" w:rsidR="00396D72" w:rsidRDefault="002B2B36">
      <w:pPr>
        <w:pStyle w:val="26"/>
        <w:rPr>
          <w:rFonts w:asciiTheme="minorHAnsi" w:eastAsiaTheme="minorEastAsia" w:hAnsiTheme="minorHAnsi" w:cstheme="minorBidi"/>
          <w:sz w:val="22"/>
          <w:lang w:eastAsia="ru-RU"/>
        </w:rPr>
      </w:pPr>
      <w:hyperlink w:anchor="_Toc127205282" w:history="1">
        <w:r w:rsidR="00396D72" w:rsidRPr="00994DDE">
          <w:rPr>
            <w:rStyle w:val="afd"/>
          </w:rPr>
          <w:t>3.11. Изменения гидравлических режимов, определяемые в порядке, установленном методическими указаниями по разработке схем теплоснабжения, с учетом изменений в составе оборудования источников тепловой энергии, тепловой сети и теплопотребляющих установок за период, предшествующий актуализации схемы теплоснабжения</w:t>
        </w:r>
        <w:r w:rsidR="00396D72">
          <w:rPr>
            <w:webHidden/>
          </w:rPr>
          <w:tab/>
        </w:r>
        <w:r w:rsidR="00396D72">
          <w:rPr>
            <w:webHidden/>
          </w:rPr>
          <w:fldChar w:fldCharType="begin"/>
        </w:r>
        <w:r w:rsidR="00396D72">
          <w:rPr>
            <w:webHidden/>
          </w:rPr>
          <w:instrText xml:space="preserve"> PAGEREF _Toc127205282 \h </w:instrText>
        </w:r>
        <w:r w:rsidR="00396D72">
          <w:rPr>
            <w:webHidden/>
          </w:rPr>
        </w:r>
        <w:r w:rsidR="00396D72">
          <w:rPr>
            <w:webHidden/>
          </w:rPr>
          <w:fldChar w:fldCharType="separate"/>
        </w:r>
        <w:r w:rsidR="003508EF">
          <w:rPr>
            <w:webHidden/>
          </w:rPr>
          <w:t>129</w:t>
        </w:r>
        <w:r w:rsidR="00396D72">
          <w:rPr>
            <w:webHidden/>
          </w:rPr>
          <w:fldChar w:fldCharType="end"/>
        </w:r>
      </w:hyperlink>
    </w:p>
    <w:p w14:paraId="4FF53FD7" w14:textId="1B5CC935" w:rsidR="00396D72" w:rsidRDefault="002B2B36">
      <w:pPr>
        <w:pStyle w:val="19"/>
        <w:tabs>
          <w:tab w:val="right" w:leader="dot" w:pos="9628"/>
        </w:tabs>
        <w:rPr>
          <w:rFonts w:asciiTheme="minorHAnsi" w:eastAsiaTheme="minorEastAsia" w:hAnsiTheme="minorHAnsi" w:cstheme="minorBidi"/>
          <w:noProof/>
          <w:sz w:val="22"/>
          <w:lang w:eastAsia="ru-RU"/>
        </w:rPr>
      </w:pPr>
      <w:hyperlink w:anchor="_Toc127205283" w:history="1">
        <w:r w:rsidR="00396D72" w:rsidRPr="00994DDE">
          <w:rPr>
            <w:rStyle w:val="afd"/>
            <w:noProof/>
          </w:rPr>
          <w:t>Глава 4. Существующие и перспективные балансы тепловой мощности источников тепловой энергии и тепловой нагрузки потребителей</w:t>
        </w:r>
        <w:r w:rsidR="00396D72">
          <w:rPr>
            <w:noProof/>
            <w:webHidden/>
          </w:rPr>
          <w:tab/>
        </w:r>
        <w:r w:rsidR="00396D72">
          <w:rPr>
            <w:noProof/>
            <w:webHidden/>
          </w:rPr>
          <w:fldChar w:fldCharType="begin"/>
        </w:r>
        <w:r w:rsidR="00396D72">
          <w:rPr>
            <w:noProof/>
            <w:webHidden/>
          </w:rPr>
          <w:instrText xml:space="preserve"> PAGEREF _Toc127205283 \h </w:instrText>
        </w:r>
        <w:r w:rsidR="00396D72">
          <w:rPr>
            <w:noProof/>
            <w:webHidden/>
          </w:rPr>
        </w:r>
        <w:r w:rsidR="00396D72">
          <w:rPr>
            <w:noProof/>
            <w:webHidden/>
          </w:rPr>
          <w:fldChar w:fldCharType="separate"/>
        </w:r>
        <w:r w:rsidR="003508EF">
          <w:rPr>
            <w:noProof/>
            <w:webHidden/>
          </w:rPr>
          <w:t>130</w:t>
        </w:r>
        <w:r w:rsidR="00396D72">
          <w:rPr>
            <w:noProof/>
            <w:webHidden/>
          </w:rPr>
          <w:fldChar w:fldCharType="end"/>
        </w:r>
      </w:hyperlink>
    </w:p>
    <w:p w14:paraId="0E9EEEA7" w14:textId="56D9349F" w:rsidR="00396D72" w:rsidRDefault="002B2B36">
      <w:pPr>
        <w:pStyle w:val="26"/>
        <w:rPr>
          <w:rFonts w:asciiTheme="minorHAnsi" w:eastAsiaTheme="minorEastAsia" w:hAnsiTheme="minorHAnsi" w:cstheme="minorBidi"/>
          <w:sz w:val="22"/>
          <w:lang w:eastAsia="ru-RU"/>
        </w:rPr>
      </w:pPr>
      <w:hyperlink w:anchor="_Toc127205284" w:history="1">
        <w:r w:rsidR="00396D72" w:rsidRPr="00994DDE">
          <w:rPr>
            <w:rStyle w:val="afd"/>
          </w:rPr>
          <w:t>4.1.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 а в ценовых зонах теплоснабжения –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системе теплоснабжения с указанием сведений о значениях существующей и перспективной тепловой мощности источников тепловой энергии, находящихся в государственной или муниципальной собственности и являющихся объектами концессионных соглашений или договоров аренды</w:t>
        </w:r>
        <w:r w:rsidR="00396D72">
          <w:rPr>
            <w:webHidden/>
          </w:rPr>
          <w:tab/>
        </w:r>
        <w:r w:rsidR="00396D72">
          <w:rPr>
            <w:webHidden/>
          </w:rPr>
          <w:fldChar w:fldCharType="begin"/>
        </w:r>
        <w:r w:rsidR="00396D72">
          <w:rPr>
            <w:webHidden/>
          </w:rPr>
          <w:instrText xml:space="preserve"> PAGEREF _Toc127205284 \h </w:instrText>
        </w:r>
        <w:r w:rsidR="00396D72">
          <w:rPr>
            <w:webHidden/>
          </w:rPr>
        </w:r>
        <w:r w:rsidR="00396D72">
          <w:rPr>
            <w:webHidden/>
          </w:rPr>
          <w:fldChar w:fldCharType="separate"/>
        </w:r>
        <w:r w:rsidR="003508EF">
          <w:rPr>
            <w:webHidden/>
          </w:rPr>
          <w:t>130</w:t>
        </w:r>
        <w:r w:rsidR="00396D72">
          <w:rPr>
            <w:webHidden/>
          </w:rPr>
          <w:fldChar w:fldCharType="end"/>
        </w:r>
      </w:hyperlink>
    </w:p>
    <w:p w14:paraId="02364474" w14:textId="00131C5D" w:rsidR="00396D72" w:rsidRDefault="002B2B36">
      <w:pPr>
        <w:pStyle w:val="26"/>
        <w:rPr>
          <w:rFonts w:asciiTheme="minorHAnsi" w:eastAsiaTheme="minorEastAsia" w:hAnsiTheme="minorHAnsi" w:cstheme="minorBidi"/>
          <w:sz w:val="22"/>
          <w:lang w:eastAsia="ru-RU"/>
        </w:rPr>
      </w:pPr>
      <w:hyperlink w:anchor="_Toc127205285" w:history="1">
        <w:r w:rsidR="00396D72" w:rsidRPr="00994DDE">
          <w:rPr>
            <w:rStyle w:val="afd"/>
          </w:rPr>
          <w:t>4.2.Гидравлический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r w:rsidR="00396D72">
          <w:rPr>
            <w:webHidden/>
          </w:rPr>
          <w:tab/>
        </w:r>
        <w:r w:rsidR="00396D72">
          <w:rPr>
            <w:webHidden/>
          </w:rPr>
          <w:fldChar w:fldCharType="begin"/>
        </w:r>
        <w:r w:rsidR="00396D72">
          <w:rPr>
            <w:webHidden/>
          </w:rPr>
          <w:instrText xml:space="preserve"> PAGEREF _Toc127205285 \h </w:instrText>
        </w:r>
        <w:r w:rsidR="00396D72">
          <w:rPr>
            <w:webHidden/>
          </w:rPr>
        </w:r>
        <w:r w:rsidR="00396D72">
          <w:rPr>
            <w:webHidden/>
          </w:rPr>
          <w:fldChar w:fldCharType="separate"/>
        </w:r>
        <w:r w:rsidR="003508EF">
          <w:rPr>
            <w:webHidden/>
          </w:rPr>
          <w:t>131</w:t>
        </w:r>
        <w:r w:rsidR="00396D72">
          <w:rPr>
            <w:webHidden/>
          </w:rPr>
          <w:fldChar w:fldCharType="end"/>
        </w:r>
      </w:hyperlink>
    </w:p>
    <w:p w14:paraId="76ECCA10" w14:textId="07CBD9F7" w:rsidR="00396D72" w:rsidRDefault="002B2B36">
      <w:pPr>
        <w:pStyle w:val="26"/>
        <w:rPr>
          <w:rFonts w:asciiTheme="minorHAnsi" w:eastAsiaTheme="minorEastAsia" w:hAnsiTheme="minorHAnsi" w:cstheme="minorBidi"/>
          <w:sz w:val="22"/>
          <w:lang w:eastAsia="ru-RU"/>
        </w:rPr>
      </w:pPr>
      <w:hyperlink w:anchor="_Toc127205286" w:history="1">
        <w:r w:rsidR="00396D72" w:rsidRPr="00994DDE">
          <w:rPr>
            <w:rStyle w:val="afd"/>
          </w:rPr>
          <w:t>4.3.Выводы о резервах (дефицитах) существующей системы теплоснабжения при обеспечении перспективной тепловой нагрузки потребителей</w:t>
        </w:r>
        <w:r w:rsidR="00396D72">
          <w:rPr>
            <w:webHidden/>
          </w:rPr>
          <w:tab/>
        </w:r>
        <w:r w:rsidR="00396D72">
          <w:rPr>
            <w:webHidden/>
          </w:rPr>
          <w:fldChar w:fldCharType="begin"/>
        </w:r>
        <w:r w:rsidR="00396D72">
          <w:rPr>
            <w:webHidden/>
          </w:rPr>
          <w:instrText xml:space="preserve"> PAGEREF _Toc127205286 \h </w:instrText>
        </w:r>
        <w:r w:rsidR="00396D72">
          <w:rPr>
            <w:webHidden/>
          </w:rPr>
        </w:r>
        <w:r w:rsidR="00396D72">
          <w:rPr>
            <w:webHidden/>
          </w:rPr>
          <w:fldChar w:fldCharType="separate"/>
        </w:r>
        <w:r w:rsidR="003508EF">
          <w:rPr>
            <w:webHidden/>
          </w:rPr>
          <w:t>131</w:t>
        </w:r>
        <w:r w:rsidR="00396D72">
          <w:rPr>
            <w:webHidden/>
          </w:rPr>
          <w:fldChar w:fldCharType="end"/>
        </w:r>
      </w:hyperlink>
    </w:p>
    <w:p w14:paraId="7510C34B" w14:textId="163B68B6" w:rsidR="00396D72" w:rsidRDefault="002B2B36">
      <w:pPr>
        <w:pStyle w:val="26"/>
        <w:rPr>
          <w:rFonts w:asciiTheme="minorHAnsi" w:eastAsiaTheme="minorEastAsia" w:hAnsiTheme="minorHAnsi" w:cstheme="minorBidi"/>
          <w:sz w:val="22"/>
          <w:lang w:eastAsia="ru-RU"/>
        </w:rPr>
      </w:pPr>
      <w:hyperlink w:anchor="_Toc127205287" w:history="1">
        <w:r w:rsidR="00396D72" w:rsidRPr="00994DDE">
          <w:rPr>
            <w:rStyle w:val="afd"/>
          </w:rPr>
          <w:t>4.4. Описание изменений существующих и перспективных балансов тепловой мощности источников тепловой энергии и тепловой нагрузки потребителей для каждой системы теплоснабжения за период, предшествующий актуализации схемы теплоснабжения.</w:t>
        </w:r>
        <w:r w:rsidR="00396D72">
          <w:rPr>
            <w:webHidden/>
          </w:rPr>
          <w:tab/>
        </w:r>
        <w:r w:rsidR="00396D72">
          <w:rPr>
            <w:webHidden/>
          </w:rPr>
          <w:fldChar w:fldCharType="begin"/>
        </w:r>
        <w:r w:rsidR="00396D72">
          <w:rPr>
            <w:webHidden/>
          </w:rPr>
          <w:instrText xml:space="preserve"> PAGEREF _Toc127205287 \h </w:instrText>
        </w:r>
        <w:r w:rsidR="00396D72">
          <w:rPr>
            <w:webHidden/>
          </w:rPr>
        </w:r>
        <w:r w:rsidR="00396D72">
          <w:rPr>
            <w:webHidden/>
          </w:rPr>
          <w:fldChar w:fldCharType="separate"/>
        </w:r>
        <w:r w:rsidR="003508EF">
          <w:rPr>
            <w:webHidden/>
          </w:rPr>
          <w:t>132</w:t>
        </w:r>
        <w:r w:rsidR="00396D72">
          <w:rPr>
            <w:webHidden/>
          </w:rPr>
          <w:fldChar w:fldCharType="end"/>
        </w:r>
      </w:hyperlink>
    </w:p>
    <w:p w14:paraId="1F21125A" w14:textId="30EFE246" w:rsidR="00396D72" w:rsidRDefault="002B2B36">
      <w:pPr>
        <w:pStyle w:val="19"/>
        <w:tabs>
          <w:tab w:val="right" w:leader="dot" w:pos="9628"/>
        </w:tabs>
        <w:rPr>
          <w:rFonts w:asciiTheme="minorHAnsi" w:eastAsiaTheme="minorEastAsia" w:hAnsiTheme="minorHAnsi" w:cstheme="minorBidi"/>
          <w:noProof/>
          <w:sz w:val="22"/>
          <w:lang w:eastAsia="ru-RU"/>
        </w:rPr>
      </w:pPr>
      <w:hyperlink w:anchor="_Toc127205288" w:history="1">
        <w:r w:rsidR="00396D72" w:rsidRPr="00994DDE">
          <w:rPr>
            <w:rStyle w:val="afd"/>
            <w:noProof/>
          </w:rPr>
          <w:t>Глава 5. Мастер-план развития систем теплоснабжения поселения</w:t>
        </w:r>
        <w:r w:rsidR="00396D72">
          <w:rPr>
            <w:noProof/>
            <w:webHidden/>
          </w:rPr>
          <w:tab/>
        </w:r>
        <w:r w:rsidR="00396D72">
          <w:rPr>
            <w:noProof/>
            <w:webHidden/>
          </w:rPr>
          <w:fldChar w:fldCharType="begin"/>
        </w:r>
        <w:r w:rsidR="00396D72">
          <w:rPr>
            <w:noProof/>
            <w:webHidden/>
          </w:rPr>
          <w:instrText xml:space="preserve"> PAGEREF _Toc127205288 \h </w:instrText>
        </w:r>
        <w:r w:rsidR="00396D72">
          <w:rPr>
            <w:noProof/>
            <w:webHidden/>
          </w:rPr>
        </w:r>
        <w:r w:rsidR="00396D72">
          <w:rPr>
            <w:noProof/>
            <w:webHidden/>
          </w:rPr>
          <w:fldChar w:fldCharType="separate"/>
        </w:r>
        <w:r w:rsidR="003508EF">
          <w:rPr>
            <w:noProof/>
            <w:webHidden/>
          </w:rPr>
          <w:t>133</w:t>
        </w:r>
        <w:r w:rsidR="00396D72">
          <w:rPr>
            <w:noProof/>
            <w:webHidden/>
          </w:rPr>
          <w:fldChar w:fldCharType="end"/>
        </w:r>
      </w:hyperlink>
    </w:p>
    <w:p w14:paraId="52C9D525" w14:textId="1D00BC62" w:rsidR="00396D72" w:rsidRDefault="002B2B36">
      <w:pPr>
        <w:pStyle w:val="26"/>
        <w:rPr>
          <w:rFonts w:asciiTheme="minorHAnsi" w:eastAsiaTheme="minorEastAsia" w:hAnsiTheme="minorHAnsi" w:cstheme="minorBidi"/>
          <w:sz w:val="22"/>
          <w:lang w:eastAsia="ru-RU"/>
        </w:rPr>
      </w:pPr>
      <w:hyperlink w:anchor="_Toc127205289" w:history="1">
        <w:r w:rsidR="00396D72" w:rsidRPr="00994DDE">
          <w:rPr>
            <w:rStyle w:val="afd"/>
          </w:rPr>
          <w:t>5.1.Общие принципы разработки Мастер-плана</w:t>
        </w:r>
        <w:r w:rsidR="00396D72">
          <w:rPr>
            <w:webHidden/>
          </w:rPr>
          <w:tab/>
        </w:r>
        <w:r w:rsidR="00396D72">
          <w:rPr>
            <w:webHidden/>
          </w:rPr>
          <w:fldChar w:fldCharType="begin"/>
        </w:r>
        <w:r w:rsidR="00396D72">
          <w:rPr>
            <w:webHidden/>
          </w:rPr>
          <w:instrText xml:space="preserve"> PAGEREF _Toc127205289 \h </w:instrText>
        </w:r>
        <w:r w:rsidR="00396D72">
          <w:rPr>
            <w:webHidden/>
          </w:rPr>
        </w:r>
        <w:r w:rsidR="00396D72">
          <w:rPr>
            <w:webHidden/>
          </w:rPr>
          <w:fldChar w:fldCharType="separate"/>
        </w:r>
        <w:r w:rsidR="003508EF">
          <w:rPr>
            <w:webHidden/>
          </w:rPr>
          <w:t>133</w:t>
        </w:r>
        <w:r w:rsidR="00396D72">
          <w:rPr>
            <w:webHidden/>
          </w:rPr>
          <w:fldChar w:fldCharType="end"/>
        </w:r>
      </w:hyperlink>
    </w:p>
    <w:p w14:paraId="2402CD1A" w14:textId="16EAB620" w:rsidR="00396D72" w:rsidRDefault="002B2B36">
      <w:pPr>
        <w:pStyle w:val="26"/>
        <w:rPr>
          <w:rFonts w:asciiTheme="minorHAnsi" w:eastAsiaTheme="minorEastAsia" w:hAnsiTheme="minorHAnsi" w:cstheme="minorBidi"/>
          <w:sz w:val="22"/>
          <w:lang w:eastAsia="ru-RU"/>
        </w:rPr>
      </w:pPr>
      <w:hyperlink w:anchor="_Toc127205290" w:history="1">
        <w:r w:rsidR="00396D72" w:rsidRPr="00994DDE">
          <w:rPr>
            <w:rStyle w:val="afd"/>
          </w:rPr>
          <w:t>5.1.1. Общие сведения</w:t>
        </w:r>
        <w:r w:rsidR="00396D72">
          <w:rPr>
            <w:webHidden/>
          </w:rPr>
          <w:tab/>
        </w:r>
        <w:r w:rsidR="00396D72">
          <w:rPr>
            <w:webHidden/>
          </w:rPr>
          <w:fldChar w:fldCharType="begin"/>
        </w:r>
        <w:r w:rsidR="00396D72">
          <w:rPr>
            <w:webHidden/>
          </w:rPr>
          <w:instrText xml:space="preserve"> PAGEREF _Toc127205290 \h </w:instrText>
        </w:r>
        <w:r w:rsidR="00396D72">
          <w:rPr>
            <w:webHidden/>
          </w:rPr>
        </w:r>
        <w:r w:rsidR="00396D72">
          <w:rPr>
            <w:webHidden/>
          </w:rPr>
          <w:fldChar w:fldCharType="separate"/>
        </w:r>
        <w:r w:rsidR="003508EF">
          <w:rPr>
            <w:webHidden/>
          </w:rPr>
          <w:t>133</w:t>
        </w:r>
        <w:r w:rsidR="00396D72">
          <w:rPr>
            <w:webHidden/>
          </w:rPr>
          <w:fldChar w:fldCharType="end"/>
        </w:r>
      </w:hyperlink>
    </w:p>
    <w:p w14:paraId="1A831E10" w14:textId="2DE46BFD" w:rsidR="00396D72" w:rsidRDefault="002B2B36">
      <w:pPr>
        <w:pStyle w:val="26"/>
        <w:rPr>
          <w:rFonts w:asciiTheme="minorHAnsi" w:eastAsiaTheme="minorEastAsia" w:hAnsiTheme="minorHAnsi" w:cstheme="minorBidi"/>
          <w:sz w:val="22"/>
          <w:lang w:eastAsia="ru-RU"/>
        </w:rPr>
      </w:pPr>
      <w:hyperlink w:anchor="_Toc127205291" w:history="1">
        <w:r w:rsidR="00396D72" w:rsidRPr="00994DDE">
          <w:rPr>
            <w:rStyle w:val="afd"/>
          </w:rPr>
          <w:t>5.1.2. Критерии выбора решений и варианты Мастер-плана при актуализации схемы теплоснабжения</w:t>
        </w:r>
        <w:r w:rsidR="00396D72">
          <w:rPr>
            <w:webHidden/>
          </w:rPr>
          <w:tab/>
        </w:r>
        <w:r w:rsidR="00396D72">
          <w:rPr>
            <w:webHidden/>
          </w:rPr>
          <w:fldChar w:fldCharType="begin"/>
        </w:r>
        <w:r w:rsidR="00396D72">
          <w:rPr>
            <w:webHidden/>
          </w:rPr>
          <w:instrText xml:space="preserve"> PAGEREF _Toc127205291 \h </w:instrText>
        </w:r>
        <w:r w:rsidR="00396D72">
          <w:rPr>
            <w:webHidden/>
          </w:rPr>
        </w:r>
        <w:r w:rsidR="00396D72">
          <w:rPr>
            <w:webHidden/>
          </w:rPr>
          <w:fldChar w:fldCharType="separate"/>
        </w:r>
        <w:r w:rsidR="003508EF">
          <w:rPr>
            <w:webHidden/>
          </w:rPr>
          <w:t>133</w:t>
        </w:r>
        <w:r w:rsidR="00396D72">
          <w:rPr>
            <w:webHidden/>
          </w:rPr>
          <w:fldChar w:fldCharType="end"/>
        </w:r>
      </w:hyperlink>
    </w:p>
    <w:p w14:paraId="33250775" w14:textId="26FC4304" w:rsidR="00396D72" w:rsidRDefault="002B2B36">
      <w:pPr>
        <w:pStyle w:val="26"/>
        <w:rPr>
          <w:rFonts w:asciiTheme="minorHAnsi" w:eastAsiaTheme="minorEastAsia" w:hAnsiTheme="minorHAnsi" w:cstheme="minorBidi"/>
          <w:sz w:val="22"/>
          <w:lang w:eastAsia="ru-RU"/>
        </w:rPr>
      </w:pPr>
      <w:hyperlink w:anchor="_Toc127205292" w:history="1">
        <w:r w:rsidR="00396D72" w:rsidRPr="00994DDE">
          <w:rPr>
            <w:rStyle w:val="afd"/>
          </w:rPr>
          <w:t>5.2. Описание вариантов (не менее двух) перспективного развития систем теплоснабжения поселения (в случае их изменения относительно ранее принятого варианта развития систем теплоснабжения в утвержденной в установленном порядке схеме теплоснабжения)</w:t>
        </w:r>
        <w:r w:rsidR="00396D72">
          <w:rPr>
            <w:webHidden/>
          </w:rPr>
          <w:tab/>
        </w:r>
        <w:r w:rsidR="00396D72">
          <w:rPr>
            <w:webHidden/>
          </w:rPr>
          <w:fldChar w:fldCharType="begin"/>
        </w:r>
        <w:r w:rsidR="00396D72">
          <w:rPr>
            <w:webHidden/>
          </w:rPr>
          <w:instrText xml:space="preserve"> PAGEREF _Toc127205292 \h </w:instrText>
        </w:r>
        <w:r w:rsidR="00396D72">
          <w:rPr>
            <w:webHidden/>
          </w:rPr>
        </w:r>
        <w:r w:rsidR="00396D72">
          <w:rPr>
            <w:webHidden/>
          </w:rPr>
          <w:fldChar w:fldCharType="separate"/>
        </w:r>
        <w:r w:rsidR="003508EF">
          <w:rPr>
            <w:webHidden/>
          </w:rPr>
          <w:t>134</w:t>
        </w:r>
        <w:r w:rsidR="00396D72">
          <w:rPr>
            <w:webHidden/>
          </w:rPr>
          <w:fldChar w:fldCharType="end"/>
        </w:r>
      </w:hyperlink>
    </w:p>
    <w:p w14:paraId="2E9BDD76" w14:textId="047886A9" w:rsidR="00396D72" w:rsidRDefault="002B2B36">
      <w:pPr>
        <w:pStyle w:val="26"/>
        <w:rPr>
          <w:rFonts w:asciiTheme="minorHAnsi" w:eastAsiaTheme="minorEastAsia" w:hAnsiTheme="minorHAnsi" w:cstheme="minorBidi"/>
          <w:sz w:val="22"/>
          <w:lang w:eastAsia="ru-RU"/>
        </w:rPr>
      </w:pPr>
      <w:hyperlink w:anchor="_Toc127205293" w:history="1">
        <w:r w:rsidR="00396D72" w:rsidRPr="00994DDE">
          <w:rPr>
            <w:rStyle w:val="afd"/>
          </w:rPr>
          <w:t>5.3.Технико-экономическое сравнение вариантов перспективного развития систем теплоснабжения поселения</w:t>
        </w:r>
        <w:r w:rsidR="00396D72">
          <w:rPr>
            <w:webHidden/>
          </w:rPr>
          <w:tab/>
        </w:r>
        <w:r w:rsidR="00396D72">
          <w:rPr>
            <w:webHidden/>
          </w:rPr>
          <w:fldChar w:fldCharType="begin"/>
        </w:r>
        <w:r w:rsidR="00396D72">
          <w:rPr>
            <w:webHidden/>
          </w:rPr>
          <w:instrText xml:space="preserve"> PAGEREF _Toc127205293 \h </w:instrText>
        </w:r>
        <w:r w:rsidR="00396D72">
          <w:rPr>
            <w:webHidden/>
          </w:rPr>
        </w:r>
        <w:r w:rsidR="00396D72">
          <w:rPr>
            <w:webHidden/>
          </w:rPr>
          <w:fldChar w:fldCharType="separate"/>
        </w:r>
        <w:r w:rsidR="003508EF">
          <w:rPr>
            <w:webHidden/>
          </w:rPr>
          <w:t>134</w:t>
        </w:r>
        <w:r w:rsidR="00396D72">
          <w:rPr>
            <w:webHidden/>
          </w:rPr>
          <w:fldChar w:fldCharType="end"/>
        </w:r>
      </w:hyperlink>
    </w:p>
    <w:p w14:paraId="2C8BB60F" w14:textId="19B24B72" w:rsidR="00396D72" w:rsidRDefault="002B2B36">
      <w:pPr>
        <w:pStyle w:val="26"/>
        <w:rPr>
          <w:rFonts w:asciiTheme="minorHAnsi" w:eastAsiaTheme="minorEastAsia" w:hAnsiTheme="minorHAnsi" w:cstheme="minorBidi"/>
          <w:sz w:val="22"/>
          <w:lang w:eastAsia="ru-RU"/>
        </w:rPr>
      </w:pPr>
      <w:hyperlink w:anchor="_Toc127205294" w:history="1">
        <w:r w:rsidR="00396D72" w:rsidRPr="00994DDE">
          <w:rPr>
            <w:rStyle w:val="afd"/>
          </w:rPr>
          <w:t>5.4.Обоснование выбора приоритетного варианта перспективного развития систем теплоснабжения поселения на основе анализа ценовых (тарифных) последствий для потребителей, а в ценовых зонах теплоснабжения – на основе анализа ценовых (тарифных) последствий для потребителей, возникших при осуществлении регулируемых видов деятельности, и индикаторов развития систем теплоснабжения поселения</w:t>
        </w:r>
        <w:r w:rsidR="00396D72">
          <w:rPr>
            <w:webHidden/>
          </w:rPr>
          <w:tab/>
        </w:r>
        <w:r w:rsidR="00396D72">
          <w:rPr>
            <w:webHidden/>
          </w:rPr>
          <w:fldChar w:fldCharType="begin"/>
        </w:r>
        <w:r w:rsidR="00396D72">
          <w:rPr>
            <w:webHidden/>
          </w:rPr>
          <w:instrText xml:space="preserve"> PAGEREF _Toc127205294 \h </w:instrText>
        </w:r>
        <w:r w:rsidR="00396D72">
          <w:rPr>
            <w:webHidden/>
          </w:rPr>
        </w:r>
        <w:r w:rsidR="00396D72">
          <w:rPr>
            <w:webHidden/>
          </w:rPr>
          <w:fldChar w:fldCharType="separate"/>
        </w:r>
        <w:r w:rsidR="003508EF">
          <w:rPr>
            <w:webHidden/>
          </w:rPr>
          <w:t>135</w:t>
        </w:r>
        <w:r w:rsidR="00396D72">
          <w:rPr>
            <w:webHidden/>
          </w:rPr>
          <w:fldChar w:fldCharType="end"/>
        </w:r>
      </w:hyperlink>
    </w:p>
    <w:p w14:paraId="06D42E27" w14:textId="66510043" w:rsidR="00396D72" w:rsidRDefault="002B2B36">
      <w:pPr>
        <w:pStyle w:val="26"/>
        <w:rPr>
          <w:rFonts w:asciiTheme="minorHAnsi" w:eastAsiaTheme="minorEastAsia" w:hAnsiTheme="minorHAnsi" w:cstheme="minorBidi"/>
          <w:sz w:val="22"/>
          <w:lang w:eastAsia="ru-RU"/>
        </w:rPr>
      </w:pPr>
      <w:hyperlink w:anchor="_Toc127205295" w:history="1">
        <w:r w:rsidR="00396D72" w:rsidRPr="00994DDE">
          <w:rPr>
            <w:rStyle w:val="afd"/>
          </w:rPr>
          <w:t>5.5. Описание изменений в Мастер-плане развития систем теплоснабжения поселения</w:t>
        </w:r>
        <w:r w:rsidR="00396D72">
          <w:rPr>
            <w:webHidden/>
          </w:rPr>
          <w:tab/>
        </w:r>
        <w:r w:rsidR="00396D72">
          <w:rPr>
            <w:webHidden/>
          </w:rPr>
          <w:fldChar w:fldCharType="begin"/>
        </w:r>
        <w:r w:rsidR="00396D72">
          <w:rPr>
            <w:webHidden/>
          </w:rPr>
          <w:instrText xml:space="preserve"> PAGEREF _Toc127205295 \h </w:instrText>
        </w:r>
        <w:r w:rsidR="00396D72">
          <w:rPr>
            <w:webHidden/>
          </w:rPr>
        </w:r>
        <w:r w:rsidR="00396D72">
          <w:rPr>
            <w:webHidden/>
          </w:rPr>
          <w:fldChar w:fldCharType="separate"/>
        </w:r>
        <w:r w:rsidR="003508EF">
          <w:rPr>
            <w:webHidden/>
          </w:rPr>
          <w:t>136</w:t>
        </w:r>
        <w:r w:rsidR="00396D72">
          <w:rPr>
            <w:webHidden/>
          </w:rPr>
          <w:fldChar w:fldCharType="end"/>
        </w:r>
      </w:hyperlink>
    </w:p>
    <w:p w14:paraId="14FB3356" w14:textId="665DF8D6" w:rsidR="00396D72" w:rsidRDefault="002B2B36">
      <w:pPr>
        <w:pStyle w:val="19"/>
        <w:tabs>
          <w:tab w:val="right" w:leader="dot" w:pos="9628"/>
        </w:tabs>
        <w:rPr>
          <w:rFonts w:asciiTheme="minorHAnsi" w:eastAsiaTheme="minorEastAsia" w:hAnsiTheme="minorHAnsi" w:cstheme="minorBidi"/>
          <w:noProof/>
          <w:sz w:val="22"/>
          <w:lang w:eastAsia="ru-RU"/>
        </w:rPr>
      </w:pPr>
      <w:hyperlink w:anchor="_Toc127205296" w:history="1">
        <w:r w:rsidR="00396D72" w:rsidRPr="00994DDE">
          <w:rPr>
            <w:rStyle w:val="afd"/>
            <w:noProof/>
          </w:rPr>
          <w:t>Глава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r w:rsidR="00396D72">
          <w:rPr>
            <w:noProof/>
            <w:webHidden/>
          </w:rPr>
          <w:tab/>
        </w:r>
        <w:r w:rsidR="00396D72">
          <w:rPr>
            <w:noProof/>
            <w:webHidden/>
          </w:rPr>
          <w:fldChar w:fldCharType="begin"/>
        </w:r>
        <w:r w:rsidR="00396D72">
          <w:rPr>
            <w:noProof/>
            <w:webHidden/>
          </w:rPr>
          <w:instrText xml:space="preserve"> PAGEREF _Toc127205296 \h </w:instrText>
        </w:r>
        <w:r w:rsidR="00396D72">
          <w:rPr>
            <w:noProof/>
            <w:webHidden/>
          </w:rPr>
        </w:r>
        <w:r w:rsidR="00396D72">
          <w:rPr>
            <w:noProof/>
            <w:webHidden/>
          </w:rPr>
          <w:fldChar w:fldCharType="separate"/>
        </w:r>
        <w:r w:rsidR="003508EF">
          <w:rPr>
            <w:noProof/>
            <w:webHidden/>
          </w:rPr>
          <w:t>137</w:t>
        </w:r>
        <w:r w:rsidR="00396D72">
          <w:rPr>
            <w:noProof/>
            <w:webHidden/>
          </w:rPr>
          <w:fldChar w:fldCharType="end"/>
        </w:r>
      </w:hyperlink>
    </w:p>
    <w:p w14:paraId="03ED2152" w14:textId="3CFE8D22" w:rsidR="00396D72" w:rsidRDefault="002B2B36">
      <w:pPr>
        <w:pStyle w:val="26"/>
        <w:rPr>
          <w:rFonts w:asciiTheme="minorHAnsi" w:eastAsiaTheme="minorEastAsia" w:hAnsiTheme="minorHAnsi" w:cstheme="minorBidi"/>
          <w:sz w:val="22"/>
          <w:lang w:eastAsia="ru-RU"/>
        </w:rPr>
      </w:pPr>
      <w:hyperlink w:anchor="_Toc127205297" w:history="1">
        <w:r w:rsidR="00396D72" w:rsidRPr="00994DDE">
          <w:rPr>
            <w:rStyle w:val="afd"/>
          </w:rPr>
          <w:t>6.1.Расчетная величина нормативных потерь теплоносителя в тепловых сетях в зонах действия источников тепловой энергии</w:t>
        </w:r>
        <w:r w:rsidR="00396D72">
          <w:rPr>
            <w:webHidden/>
          </w:rPr>
          <w:tab/>
        </w:r>
        <w:r w:rsidR="00396D72">
          <w:rPr>
            <w:webHidden/>
          </w:rPr>
          <w:fldChar w:fldCharType="begin"/>
        </w:r>
        <w:r w:rsidR="00396D72">
          <w:rPr>
            <w:webHidden/>
          </w:rPr>
          <w:instrText xml:space="preserve"> PAGEREF _Toc127205297 \h </w:instrText>
        </w:r>
        <w:r w:rsidR="00396D72">
          <w:rPr>
            <w:webHidden/>
          </w:rPr>
        </w:r>
        <w:r w:rsidR="00396D72">
          <w:rPr>
            <w:webHidden/>
          </w:rPr>
          <w:fldChar w:fldCharType="separate"/>
        </w:r>
        <w:r w:rsidR="003508EF">
          <w:rPr>
            <w:webHidden/>
          </w:rPr>
          <w:t>137</w:t>
        </w:r>
        <w:r w:rsidR="00396D72">
          <w:rPr>
            <w:webHidden/>
          </w:rPr>
          <w:fldChar w:fldCharType="end"/>
        </w:r>
      </w:hyperlink>
    </w:p>
    <w:p w14:paraId="3B23E74F" w14:textId="078233A9" w:rsidR="00396D72" w:rsidRDefault="002B2B36">
      <w:pPr>
        <w:pStyle w:val="26"/>
        <w:rPr>
          <w:rFonts w:asciiTheme="minorHAnsi" w:eastAsiaTheme="minorEastAsia" w:hAnsiTheme="minorHAnsi" w:cstheme="minorBidi"/>
          <w:sz w:val="22"/>
          <w:lang w:eastAsia="ru-RU"/>
        </w:rPr>
      </w:pPr>
      <w:hyperlink w:anchor="_Toc127205298" w:history="1">
        <w:r w:rsidR="00396D72" w:rsidRPr="00994DDE">
          <w:rPr>
            <w:rStyle w:val="afd"/>
          </w:rPr>
          <w:t>6.2.Максимальный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отдельным участкам такой системы, на закрытую систему горячего водоснабжения</w:t>
        </w:r>
        <w:r w:rsidR="00396D72">
          <w:rPr>
            <w:webHidden/>
          </w:rPr>
          <w:tab/>
        </w:r>
        <w:r w:rsidR="00396D72">
          <w:rPr>
            <w:webHidden/>
          </w:rPr>
          <w:fldChar w:fldCharType="begin"/>
        </w:r>
        <w:r w:rsidR="00396D72">
          <w:rPr>
            <w:webHidden/>
          </w:rPr>
          <w:instrText xml:space="preserve"> PAGEREF _Toc127205298 \h </w:instrText>
        </w:r>
        <w:r w:rsidR="00396D72">
          <w:rPr>
            <w:webHidden/>
          </w:rPr>
        </w:r>
        <w:r w:rsidR="00396D72">
          <w:rPr>
            <w:webHidden/>
          </w:rPr>
          <w:fldChar w:fldCharType="separate"/>
        </w:r>
        <w:r w:rsidR="003508EF">
          <w:rPr>
            <w:webHidden/>
          </w:rPr>
          <w:t>138</w:t>
        </w:r>
        <w:r w:rsidR="00396D72">
          <w:rPr>
            <w:webHidden/>
          </w:rPr>
          <w:fldChar w:fldCharType="end"/>
        </w:r>
      </w:hyperlink>
    </w:p>
    <w:p w14:paraId="6B6D9518" w14:textId="3333107B" w:rsidR="00396D72" w:rsidRDefault="002B2B36">
      <w:pPr>
        <w:pStyle w:val="26"/>
        <w:rPr>
          <w:rFonts w:asciiTheme="minorHAnsi" w:eastAsiaTheme="minorEastAsia" w:hAnsiTheme="minorHAnsi" w:cstheme="minorBidi"/>
          <w:sz w:val="22"/>
          <w:lang w:eastAsia="ru-RU"/>
        </w:rPr>
      </w:pPr>
      <w:hyperlink w:anchor="_Toc127205299" w:history="1">
        <w:r w:rsidR="00396D72" w:rsidRPr="00994DDE">
          <w:rPr>
            <w:rStyle w:val="afd"/>
          </w:rPr>
          <w:t>6.3.Сведения о наличии баков-аккумуляторов</w:t>
        </w:r>
        <w:r w:rsidR="00396D72">
          <w:rPr>
            <w:webHidden/>
          </w:rPr>
          <w:tab/>
        </w:r>
        <w:r w:rsidR="00396D72">
          <w:rPr>
            <w:webHidden/>
          </w:rPr>
          <w:fldChar w:fldCharType="begin"/>
        </w:r>
        <w:r w:rsidR="00396D72">
          <w:rPr>
            <w:webHidden/>
          </w:rPr>
          <w:instrText xml:space="preserve"> PAGEREF _Toc127205299 \h </w:instrText>
        </w:r>
        <w:r w:rsidR="00396D72">
          <w:rPr>
            <w:webHidden/>
          </w:rPr>
        </w:r>
        <w:r w:rsidR="00396D72">
          <w:rPr>
            <w:webHidden/>
          </w:rPr>
          <w:fldChar w:fldCharType="separate"/>
        </w:r>
        <w:r w:rsidR="003508EF">
          <w:rPr>
            <w:webHidden/>
          </w:rPr>
          <w:t>138</w:t>
        </w:r>
        <w:r w:rsidR="00396D72">
          <w:rPr>
            <w:webHidden/>
          </w:rPr>
          <w:fldChar w:fldCharType="end"/>
        </w:r>
      </w:hyperlink>
    </w:p>
    <w:p w14:paraId="65FD99ED" w14:textId="3A250D9B" w:rsidR="00396D72" w:rsidRDefault="002B2B36">
      <w:pPr>
        <w:pStyle w:val="26"/>
        <w:rPr>
          <w:rFonts w:asciiTheme="minorHAnsi" w:eastAsiaTheme="minorEastAsia" w:hAnsiTheme="minorHAnsi" w:cstheme="minorBidi"/>
          <w:sz w:val="22"/>
          <w:lang w:eastAsia="ru-RU"/>
        </w:rPr>
      </w:pPr>
      <w:hyperlink w:anchor="_Toc127205300" w:history="1">
        <w:r w:rsidR="00396D72" w:rsidRPr="00994DDE">
          <w:rPr>
            <w:rStyle w:val="afd"/>
          </w:rPr>
          <w:t>6.4.Нормативный и фактический (для эксплуатационного и аварийного режимов) часовой расход подпиточной воды в зоне действия источников тепловой энергии</w:t>
        </w:r>
        <w:r w:rsidR="00396D72">
          <w:rPr>
            <w:webHidden/>
          </w:rPr>
          <w:tab/>
        </w:r>
        <w:r w:rsidR="00396D72">
          <w:rPr>
            <w:webHidden/>
          </w:rPr>
          <w:fldChar w:fldCharType="begin"/>
        </w:r>
        <w:r w:rsidR="00396D72">
          <w:rPr>
            <w:webHidden/>
          </w:rPr>
          <w:instrText xml:space="preserve"> PAGEREF _Toc127205300 \h </w:instrText>
        </w:r>
        <w:r w:rsidR="00396D72">
          <w:rPr>
            <w:webHidden/>
          </w:rPr>
        </w:r>
        <w:r w:rsidR="00396D72">
          <w:rPr>
            <w:webHidden/>
          </w:rPr>
          <w:fldChar w:fldCharType="separate"/>
        </w:r>
        <w:r w:rsidR="003508EF">
          <w:rPr>
            <w:webHidden/>
          </w:rPr>
          <w:t>138</w:t>
        </w:r>
        <w:r w:rsidR="00396D72">
          <w:rPr>
            <w:webHidden/>
          </w:rPr>
          <w:fldChar w:fldCharType="end"/>
        </w:r>
      </w:hyperlink>
    </w:p>
    <w:p w14:paraId="4D06FBA1" w14:textId="2310EA37" w:rsidR="00396D72" w:rsidRDefault="002B2B36">
      <w:pPr>
        <w:pStyle w:val="26"/>
        <w:rPr>
          <w:rFonts w:asciiTheme="minorHAnsi" w:eastAsiaTheme="minorEastAsia" w:hAnsiTheme="minorHAnsi" w:cstheme="minorBidi"/>
          <w:sz w:val="22"/>
          <w:lang w:eastAsia="ru-RU"/>
        </w:rPr>
      </w:pPr>
      <w:hyperlink w:anchor="_Toc127205301" w:history="1">
        <w:r w:rsidR="00396D72" w:rsidRPr="00994DDE">
          <w:rPr>
            <w:rStyle w:val="afd"/>
          </w:rPr>
          <w:t>6.5.Существующий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r w:rsidR="00396D72">
          <w:rPr>
            <w:webHidden/>
          </w:rPr>
          <w:tab/>
        </w:r>
        <w:r w:rsidR="00396D72">
          <w:rPr>
            <w:webHidden/>
          </w:rPr>
          <w:fldChar w:fldCharType="begin"/>
        </w:r>
        <w:r w:rsidR="00396D72">
          <w:rPr>
            <w:webHidden/>
          </w:rPr>
          <w:instrText xml:space="preserve"> PAGEREF _Toc127205301 \h </w:instrText>
        </w:r>
        <w:r w:rsidR="00396D72">
          <w:rPr>
            <w:webHidden/>
          </w:rPr>
        </w:r>
        <w:r w:rsidR="00396D72">
          <w:rPr>
            <w:webHidden/>
          </w:rPr>
          <w:fldChar w:fldCharType="separate"/>
        </w:r>
        <w:r w:rsidR="003508EF">
          <w:rPr>
            <w:webHidden/>
          </w:rPr>
          <w:t>138</w:t>
        </w:r>
        <w:r w:rsidR="00396D72">
          <w:rPr>
            <w:webHidden/>
          </w:rPr>
          <w:fldChar w:fldCharType="end"/>
        </w:r>
      </w:hyperlink>
    </w:p>
    <w:p w14:paraId="1FF023DC" w14:textId="6A592630" w:rsidR="00396D72" w:rsidRDefault="002B2B36">
      <w:pPr>
        <w:pStyle w:val="26"/>
        <w:rPr>
          <w:rFonts w:asciiTheme="minorHAnsi" w:eastAsiaTheme="minorEastAsia" w:hAnsiTheme="minorHAnsi" w:cstheme="minorBidi"/>
          <w:sz w:val="22"/>
          <w:lang w:eastAsia="ru-RU"/>
        </w:rPr>
      </w:pPr>
      <w:hyperlink w:anchor="_Toc127205302" w:history="1">
        <w:r w:rsidR="00396D72" w:rsidRPr="00994DDE">
          <w:rPr>
            <w:rStyle w:val="afd"/>
          </w:rPr>
          <w:t>6.6. Описание изменений в существующих и перспективных балансах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 за период, предшествующий актуализации схемы теплоснабжения</w:t>
        </w:r>
        <w:r w:rsidR="00396D72">
          <w:rPr>
            <w:webHidden/>
          </w:rPr>
          <w:tab/>
        </w:r>
        <w:r w:rsidR="00396D72">
          <w:rPr>
            <w:webHidden/>
          </w:rPr>
          <w:fldChar w:fldCharType="begin"/>
        </w:r>
        <w:r w:rsidR="00396D72">
          <w:rPr>
            <w:webHidden/>
          </w:rPr>
          <w:instrText xml:space="preserve"> PAGEREF _Toc127205302 \h </w:instrText>
        </w:r>
        <w:r w:rsidR="00396D72">
          <w:rPr>
            <w:webHidden/>
          </w:rPr>
        </w:r>
        <w:r w:rsidR="00396D72">
          <w:rPr>
            <w:webHidden/>
          </w:rPr>
          <w:fldChar w:fldCharType="separate"/>
        </w:r>
        <w:r w:rsidR="003508EF">
          <w:rPr>
            <w:webHidden/>
          </w:rPr>
          <w:t>139</w:t>
        </w:r>
        <w:r w:rsidR="00396D72">
          <w:rPr>
            <w:webHidden/>
          </w:rPr>
          <w:fldChar w:fldCharType="end"/>
        </w:r>
      </w:hyperlink>
    </w:p>
    <w:p w14:paraId="5A9C76A1" w14:textId="4A5D92DA" w:rsidR="00396D72" w:rsidRDefault="002B2B36">
      <w:pPr>
        <w:pStyle w:val="26"/>
        <w:rPr>
          <w:rFonts w:asciiTheme="minorHAnsi" w:eastAsiaTheme="minorEastAsia" w:hAnsiTheme="minorHAnsi" w:cstheme="minorBidi"/>
          <w:sz w:val="22"/>
          <w:lang w:eastAsia="ru-RU"/>
        </w:rPr>
      </w:pPr>
      <w:hyperlink w:anchor="_Toc127205303" w:history="1">
        <w:r w:rsidR="00396D72" w:rsidRPr="00994DDE">
          <w:rPr>
            <w:rStyle w:val="afd"/>
          </w:rPr>
          <w:t>6.7. Сравнительный анализ расчетных и фактических потерь теплоносителя для всех зон действия источников тепловой энергии за период, предшествующий актуализации схемы теплоснабжения</w:t>
        </w:r>
        <w:r w:rsidR="00396D72">
          <w:rPr>
            <w:webHidden/>
          </w:rPr>
          <w:tab/>
        </w:r>
        <w:r w:rsidR="00396D72">
          <w:rPr>
            <w:webHidden/>
          </w:rPr>
          <w:fldChar w:fldCharType="begin"/>
        </w:r>
        <w:r w:rsidR="00396D72">
          <w:rPr>
            <w:webHidden/>
          </w:rPr>
          <w:instrText xml:space="preserve"> PAGEREF _Toc127205303 \h </w:instrText>
        </w:r>
        <w:r w:rsidR="00396D72">
          <w:rPr>
            <w:webHidden/>
          </w:rPr>
        </w:r>
        <w:r w:rsidR="00396D72">
          <w:rPr>
            <w:webHidden/>
          </w:rPr>
          <w:fldChar w:fldCharType="separate"/>
        </w:r>
        <w:r w:rsidR="003508EF">
          <w:rPr>
            <w:webHidden/>
          </w:rPr>
          <w:t>139</w:t>
        </w:r>
        <w:r w:rsidR="00396D72">
          <w:rPr>
            <w:webHidden/>
          </w:rPr>
          <w:fldChar w:fldCharType="end"/>
        </w:r>
      </w:hyperlink>
    </w:p>
    <w:p w14:paraId="3F7FD1CF" w14:textId="70A115FF" w:rsidR="00396D72" w:rsidRDefault="002B2B36">
      <w:pPr>
        <w:pStyle w:val="19"/>
        <w:tabs>
          <w:tab w:val="right" w:leader="dot" w:pos="9628"/>
        </w:tabs>
        <w:rPr>
          <w:rFonts w:asciiTheme="minorHAnsi" w:eastAsiaTheme="minorEastAsia" w:hAnsiTheme="minorHAnsi" w:cstheme="minorBidi"/>
          <w:noProof/>
          <w:sz w:val="22"/>
          <w:lang w:eastAsia="ru-RU"/>
        </w:rPr>
      </w:pPr>
      <w:hyperlink w:anchor="_Toc127205304" w:history="1">
        <w:r w:rsidR="00396D72" w:rsidRPr="00994DDE">
          <w:rPr>
            <w:rStyle w:val="afd"/>
            <w:noProof/>
          </w:rPr>
          <w:t>Глава 7. Предложения по строительству, реконструкции, техническому перевооружению и (или) модернизации источников тепловой энергии</w:t>
        </w:r>
        <w:r w:rsidR="00396D72">
          <w:rPr>
            <w:noProof/>
            <w:webHidden/>
          </w:rPr>
          <w:tab/>
        </w:r>
        <w:r w:rsidR="00396D72">
          <w:rPr>
            <w:noProof/>
            <w:webHidden/>
          </w:rPr>
          <w:fldChar w:fldCharType="begin"/>
        </w:r>
        <w:r w:rsidR="00396D72">
          <w:rPr>
            <w:noProof/>
            <w:webHidden/>
          </w:rPr>
          <w:instrText xml:space="preserve"> PAGEREF _Toc127205304 \h </w:instrText>
        </w:r>
        <w:r w:rsidR="00396D72">
          <w:rPr>
            <w:noProof/>
            <w:webHidden/>
          </w:rPr>
        </w:r>
        <w:r w:rsidR="00396D72">
          <w:rPr>
            <w:noProof/>
            <w:webHidden/>
          </w:rPr>
          <w:fldChar w:fldCharType="separate"/>
        </w:r>
        <w:r w:rsidR="003508EF">
          <w:rPr>
            <w:noProof/>
            <w:webHidden/>
          </w:rPr>
          <w:t>140</w:t>
        </w:r>
        <w:r w:rsidR="00396D72">
          <w:rPr>
            <w:noProof/>
            <w:webHidden/>
          </w:rPr>
          <w:fldChar w:fldCharType="end"/>
        </w:r>
      </w:hyperlink>
    </w:p>
    <w:p w14:paraId="25A0CB71" w14:textId="7B05F518" w:rsidR="00396D72" w:rsidRDefault="002B2B36">
      <w:pPr>
        <w:pStyle w:val="26"/>
        <w:rPr>
          <w:rFonts w:asciiTheme="minorHAnsi" w:eastAsiaTheme="minorEastAsia" w:hAnsiTheme="minorHAnsi" w:cstheme="minorBidi"/>
          <w:sz w:val="22"/>
          <w:lang w:eastAsia="ru-RU"/>
        </w:rPr>
      </w:pPr>
      <w:hyperlink w:anchor="_Toc127205305" w:history="1">
        <w:r w:rsidR="00396D72" w:rsidRPr="00994DDE">
          <w:rPr>
            <w:rStyle w:val="afd"/>
          </w:rPr>
          <w:t xml:space="preserve">7.1. Описание условий организации централизованного теплоснабжения, индивидуального теплоснабжения, а также поквартирного отопления, которое должно содержать в том числе определение целесообразности или нецелесообразности подключения (технологического присоединения) </w:t>
        </w:r>
        <w:r w:rsidR="00396D72" w:rsidRPr="00994DDE">
          <w:rPr>
            <w:rStyle w:val="afd"/>
          </w:rPr>
          <w:lastRenderedPageBreak/>
          <w:t>теплопотребляющей установки к существующей системе централизованного теплоснабжения исходя из недопущения увеличения совокупных расходов в такой системе централизованного теплоснабжения, расчет которых выполняется в порядке, установленном методическими указаниями по разработке схем теплоснабжения</w:t>
        </w:r>
        <w:r w:rsidR="00396D72">
          <w:rPr>
            <w:webHidden/>
          </w:rPr>
          <w:tab/>
        </w:r>
        <w:r w:rsidR="00396D72">
          <w:rPr>
            <w:webHidden/>
          </w:rPr>
          <w:fldChar w:fldCharType="begin"/>
        </w:r>
        <w:r w:rsidR="00396D72">
          <w:rPr>
            <w:webHidden/>
          </w:rPr>
          <w:instrText xml:space="preserve"> PAGEREF _Toc127205305 \h </w:instrText>
        </w:r>
        <w:r w:rsidR="00396D72">
          <w:rPr>
            <w:webHidden/>
          </w:rPr>
        </w:r>
        <w:r w:rsidR="00396D72">
          <w:rPr>
            <w:webHidden/>
          </w:rPr>
          <w:fldChar w:fldCharType="separate"/>
        </w:r>
        <w:r w:rsidR="003508EF">
          <w:rPr>
            <w:webHidden/>
          </w:rPr>
          <w:t>140</w:t>
        </w:r>
        <w:r w:rsidR="00396D72">
          <w:rPr>
            <w:webHidden/>
          </w:rPr>
          <w:fldChar w:fldCharType="end"/>
        </w:r>
      </w:hyperlink>
    </w:p>
    <w:p w14:paraId="24A96E57" w14:textId="241AE1C5" w:rsidR="00396D72" w:rsidRDefault="002B2B36">
      <w:pPr>
        <w:pStyle w:val="26"/>
        <w:rPr>
          <w:rFonts w:asciiTheme="minorHAnsi" w:eastAsiaTheme="minorEastAsia" w:hAnsiTheme="minorHAnsi" w:cstheme="minorBidi"/>
          <w:sz w:val="22"/>
          <w:lang w:eastAsia="ru-RU"/>
        </w:rPr>
      </w:pPr>
      <w:hyperlink w:anchor="_Toc127205306" w:history="1">
        <w:r w:rsidR="00396D72" w:rsidRPr="00994DDE">
          <w:rPr>
            <w:rStyle w:val="afd"/>
          </w:rPr>
          <w:t>7.2. Описание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r w:rsidR="00396D72">
          <w:rPr>
            <w:webHidden/>
          </w:rPr>
          <w:tab/>
        </w:r>
        <w:r w:rsidR="00396D72">
          <w:rPr>
            <w:webHidden/>
          </w:rPr>
          <w:fldChar w:fldCharType="begin"/>
        </w:r>
        <w:r w:rsidR="00396D72">
          <w:rPr>
            <w:webHidden/>
          </w:rPr>
          <w:instrText xml:space="preserve"> PAGEREF _Toc127205306 \h </w:instrText>
        </w:r>
        <w:r w:rsidR="00396D72">
          <w:rPr>
            <w:webHidden/>
          </w:rPr>
        </w:r>
        <w:r w:rsidR="00396D72">
          <w:rPr>
            <w:webHidden/>
          </w:rPr>
          <w:fldChar w:fldCharType="separate"/>
        </w:r>
        <w:r w:rsidR="003508EF">
          <w:rPr>
            <w:webHidden/>
          </w:rPr>
          <w:t>145</w:t>
        </w:r>
        <w:r w:rsidR="00396D72">
          <w:rPr>
            <w:webHidden/>
          </w:rPr>
          <w:fldChar w:fldCharType="end"/>
        </w:r>
      </w:hyperlink>
    </w:p>
    <w:p w14:paraId="12FAD39A" w14:textId="40FA47CE" w:rsidR="00396D72" w:rsidRDefault="002B2B36">
      <w:pPr>
        <w:pStyle w:val="26"/>
        <w:rPr>
          <w:rFonts w:asciiTheme="minorHAnsi" w:eastAsiaTheme="minorEastAsia" w:hAnsiTheme="minorHAnsi" w:cstheme="minorBidi"/>
          <w:sz w:val="22"/>
          <w:lang w:eastAsia="ru-RU"/>
        </w:rPr>
      </w:pPr>
      <w:hyperlink w:anchor="_Toc127205307" w:history="1">
        <w:r w:rsidR="00396D72" w:rsidRPr="00994DDE">
          <w:rPr>
            <w:rStyle w:val="afd"/>
          </w:rPr>
          <w:t>7.3. 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 в соответствии с методическими указаниями по разработке схем теплоснабжения</w:t>
        </w:r>
        <w:r w:rsidR="00396D72">
          <w:rPr>
            <w:webHidden/>
          </w:rPr>
          <w:tab/>
        </w:r>
        <w:r w:rsidR="00396D72">
          <w:rPr>
            <w:webHidden/>
          </w:rPr>
          <w:fldChar w:fldCharType="begin"/>
        </w:r>
        <w:r w:rsidR="00396D72">
          <w:rPr>
            <w:webHidden/>
          </w:rPr>
          <w:instrText xml:space="preserve"> PAGEREF _Toc127205307 \h </w:instrText>
        </w:r>
        <w:r w:rsidR="00396D72">
          <w:rPr>
            <w:webHidden/>
          </w:rPr>
        </w:r>
        <w:r w:rsidR="00396D72">
          <w:rPr>
            <w:webHidden/>
          </w:rPr>
          <w:fldChar w:fldCharType="separate"/>
        </w:r>
        <w:r w:rsidR="003508EF">
          <w:rPr>
            <w:webHidden/>
          </w:rPr>
          <w:t>145</w:t>
        </w:r>
        <w:r w:rsidR="00396D72">
          <w:rPr>
            <w:webHidden/>
          </w:rPr>
          <w:fldChar w:fldCharType="end"/>
        </w:r>
      </w:hyperlink>
    </w:p>
    <w:p w14:paraId="3B94862D" w14:textId="75A95611" w:rsidR="00396D72" w:rsidRDefault="002B2B36">
      <w:pPr>
        <w:pStyle w:val="26"/>
        <w:rPr>
          <w:rFonts w:asciiTheme="minorHAnsi" w:eastAsiaTheme="minorEastAsia" w:hAnsiTheme="minorHAnsi" w:cstheme="minorBidi"/>
          <w:sz w:val="22"/>
          <w:lang w:eastAsia="ru-RU"/>
        </w:rPr>
      </w:pPr>
      <w:hyperlink w:anchor="_Toc127205308" w:history="1">
        <w:r w:rsidR="00396D72" w:rsidRPr="00994DDE">
          <w:rPr>
            <w:rStyle w:val="afd"/>
          </w:rPr>
          <w:t>7.4.Обоснование предлагаемых для строительства источников тепловой энергии, функционирующих в режиме комбинированной выработкой электрической и тепловой энергии, для обеспечения перспективных тепловых нагрузок, выполненное в порядке, установленном методическими указаниями по разработке схем теплоснабжения</w:t>
        </w:r>
        <w:r w:rsidR="00396D72">
          <w:rPr>
            <w:webHidden/>
          </w:rPr>
          <w:tab/>
        </w:r>
        <w:r w:rsidR="00396D72">
          <w:rPr>
            <w:webHidden/>
          </w:rPr>
          <w:fldChar w:fldCharType="begin"/>
        </w:r>
        <w:r w:rsidR="00396D72">
          <w:rPr>
            <w:webHidden/>
          </w:rPr>
          <w:instrText xml:space="preserve"> PAGEREF _Toc127205308 \h </w:instrText>
        </w:r>
        <w:r w:rsidR="00396D72">
          <w:rPr>
            <w:webHidden/>
          </w:rPr>
        </w:r>
        <w:r w:rsidR="00396D72">
          <w:rPr>
            <w:webHidden/>
          </w:rPr>
          <w:fldChar w:fldCharType="separate"/>
        </w:r>
        <w:r w:rsidR="003508EF">
          <w:rPr>
            <w:webHidden/>
          </w:rPr>
          <w:t>145</w:t>
        </w:r>
        <w:r w:rsidR="00396D72">
          <w:rPr>
            <w:webHidden/>
          </w:rPr>
          <w:fldChar w:fldCharType="end"/>
        </w:r>
      </w:hyperlink>
    </w:p>
    <w:p w14:paraId="4BEC2DE9" w14:textId="7FBD6DB7" w:rsidR="00396D72" w:rsidRDefault="002B2B36">
      <w:pPr>
        <w:pStyle w:val="26"/>
        <w:rPr>
          <w:rFonts w:asciiTheme="minorHAnsi" w:eastAsiaTheme="minorEastAsia" w:hAnsiTheme="minorHAnsi" w:cstheme="minorBidi"/>
          <w:sz w:val="22"/>
          <w:lang w:eastAsia="ru-RU"/>
        </w:rPr>
      </w:pPr>
      <w:hyperlink w:anchor="_Toc127205309" w:history="1">
        <w:r w:rsidR="00396D72" w:rsidRPr="00994DDE">
          <w:rPr>
            <w:rStyle w:val="afd"/>
          </w:rPr>
          <w:t>7.5. Обоснование предлагаемых для реконструкции и (или) модернизации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 выполненное в порядке, установленном методическими указаниями по разработке схем теплоснабжения</w:t>
        </w:r>
        <w:r w:rsidR="00396D72">
          <w:rPr>
            <w:webHidden/>
          </w:rPr>
          <w:tab/>
        </w:r>
        <w:r w:rsidR="00396D72">
          <w:rPr>
            <w:webHidden/>
          </w:rPr>
          <w:fldChar w:fldCharType="begin"/>
        </w:r>
        <w:r w:rsidR="00396D72">
          <w:rPr>
            <w:webHidden/>
          </w:rPr>
          <w:instrText xml:space="preserve"> PAGEREF _Toc127205309 \h </w:instrText>
        </w:r>
        <w:r w:rsidR="00396D72">
          <w:rPr>
            <w:webHidden/>
          </w:rPr>
        </w:r>
        <w:r w:rsidR="00396D72">
          <w:rPr>
            <w:webHidden/>
          </w:rPr>
          <w:fldChar w:fldCharType="separate"/>
        </w:r>
        <w:r w:rsidR="003508EF">
          <w:rPr>
            <w:webHidden/>
          </w:rPr>
          <w:t>146</w:t>
        </w:r>
        <w:r w:rsidR="00396D72">
          <w:rPr>
            <w:webHidden/>
          </w:rPr>
          <w:fldChar w:fldCharType="end"/>
        </w:r>
      </w:hyperlink>
    </w:p>
    <w:p w14:paraId="3EAA1B03" w14:textId="3F7B5D91" w:rsidR="00396D72" w:rsidRDefault="002B2B36">
      <w:pPr>
        <w:pStyle w:val="26"/>
        <w:rPr>
          <w:rFonts w:asciiTheme="minorHAnsi" w:eastAsiaTheme="minorEastAsia" w:hAnsiTheme="minorHAnsi" w:cstheme="minorBidi"/>
          <w:sz w:val="22"/>
          <w:lang w:eastAsia="ru-RU"/>
        </w:rPr>
      </w:pPr>
      <w:hyperlink w:anchor="_Toc127205310" w:history="1">
        <w:r w:rsidR="00396D72" w:rsidRPr="00994DDE">
          <w:rPr>
            <w:rStyle w:val="afd"/>
          </w:rPr>
          <w:t>7.6.Обоснование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нагрузок</w:t>
        </w:r>
        <w:r w:rsidR="00396D72">
          <w:rPr>
            <w:webHidden/>
          </w:rPr>
          <w:tab/>
        </w:r>
        <w:r w:rsidR="00396D72">
          <w:rPr>
            <w:webHidden/>
          </w:rPr>
          <w:fldChar w:fldCharType="begin"/>
        </w:r>
        <w:r w:rsidR="00396D72">
          <w:rPr>
            <w:webHidden/>
          </w:rPr>
          <w:instrText xml:space="preserve"> PAGEREF _Toc127205310 \h </w:instrText>
        </w:r>
        <w:r w:rsidR="00396D72">
          <w:rPr>
            <w:webHidden/>
          </w:rPr>
        </w:r>
        <w:r w:rsidR="00396D72">
          <w:rPr>
            <w:webHidden/>
          </w:rPr>
          <w:fldChar w:fldCharType="separate"/>
        </w:r>
        <w:r w:rsidR="003508EF">
          <w:rPr>
            <w:webHidden/>
          </w:rPr>
          <w:t>146</w:t>
        </w:r>
        <w:r w:rsidR="00396D72">
          <w:rPr>
            <w:webHidden/>
          </w:rPr>
          <w:fldChar w:fldCharType="end"/>
        </w:r>
      </w:hyperlink>
    </w:p>
    <w:p w14:paraId="1EDB13FD" w14:textId="1BFAAA2B" w:rsidR="00396D72" w:rsidRDefault="002B2B36">
      <w:pPr>
        <w:pStyle w:val="26"/>
        <w:rPr>
          <w:rFonts w:asciiTheme="minorHAnsi" w:eastAsiaTheme="minorEastAsia" w:hAnsiTheme="minorHAnsi" w:cstheme="minorBidi"/>
          <w:sz w:val="22"/>
          <w:lang w:eastAsia="ru-RU"/>
        </w:rPr>
      </w:pPr>
      <w:hyperlink w:anchor="_Toc127205311" w:history="1">
        <w:r w:rsidR="00396D72" w:rsidRPr="00994DDE">
          <w:rPr>
            <w:rStyle w:val="afd"/>
          </w:rPr>
          <w:t>7.7.Обоснование предлагаемых для реконструкции и (или) модернизации котельных с увеличением зоны их действия путем включения в нее зон действия существующих источников тепловой энергии</w:t>
        </w:r>
        <w:r w:rsidR="00396D72">
          <w:rPr>
            <w:webHidden/>
          </w:rPr>
          <w:tab/>
        </w:r>
        <w:r w:rsidR="00396D72">
          <w:rPr>
            <w:webHidden/>
          </w:rPr>
          <w:fldChar w:fldCharType="begin"/>
        </w:r>
        <w:r w:rsidR="00396D72">
          <w:rPr>
            <w:webHidden/>
          </w:rPr>
          <w:instrText xml:space="preserve"> PAGEREF _Toc127205311 \h </w:instrText>
        </w:r>
        <w:r w:rsidR="00396D72">
          <w:rPr>
            <w:webHidden/>
          </w:rPr>
        </w:r>
        <w:r w:rsidR="00396D72">
          <w:rPr>
            <w:webHidden/>
          </w:rPr>
          <w:fldChar w:fldCharType="separate"/>
        </w:r>
        <w:r w:rsidR="003508EF">
          <w:rPr>
            <w:webHidden/>
          </w:rPr>
          <w:t>146</w:t>
        </w:r>
        <w:r w:rsidR="00396D72">
          <w:rPr>
            <w:webHidden/>
          </w:rPr>
          <w:fldChar w:fldCharType="end"/>
        </w:r>
      </w:hyperlink>
    </w:p>
    <w:p w14:paraId="559A98D7" w14:textId="2A2575B2" w:rsidR="00396D72" w:rsidRDefault="002B2B36">
      <w:pPr>
        <w:pStyle w:val="26"/>
        <w:rPr>
          <w:rFonts w:asciiTheme="minorHAnsi" w:eastAsiaTheme="minorEastAsia" w:hAnsiTheme="minorHAnsi" w:cstheme="minorBidi"/>
          <w:sz w:val="22"/>
          <w:lang w:eastAsia="ru-RU"/>
        </w:rPr>
      </w:pPr>
      <w:hyperlink w:anchor="_Toc127205312" w:history="1">
        <w:r w:rsidR="00396D72" w:rsidRPr="00994DDE">
          <w:rPr>
            <w:rStyle w:val="afd"/>
          </w:rPr>
          <w:t>7.8.Обоснование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r w:rsidR="00396D72">
          <w:rPr>
            <w:webHidden/>
          </w:rPr>
          <w:tab/>
        </w:r>
        <w:r w:rsidR="00396D72">
          <w:rPr>
            <w:webHidden/>
          </w:rPr>
          <w:fldChar w:fldCharType="begin"/>
        </w:r>
        <w:r w:rsidR="00396D72">
          <w:rPr>
            <w:webHidden/>
          </w:rPr>
          <w:instrText xml:space="preserve"> PAGEREF _Toc127205312 \h </w:instrText>
        </w:r>
        <w:r w:rsidR="00396D72">
          <w:rPr>
            <w:webHidden/>
          </w:rPr>
        </w:r>
        <w:r w:rsidR="00396D72">
          <w:rPr>
            <w:webHidden/>
          </w:rPr>
          <w:fldChar w:fldCharType="separate"/>
        </w:r>
        <w:r w:rsidR="003508EF">
          <w:rPr>
            <w:webHidden/>
          </w:rPr>
          <w:t>147</w:t>
        </w:r>
        <w:r w:rsidR="00396D72">
          <w:rPr>
            <w:webHidden/>
          </w:rPr>
          <w:fldChar w:fldCharType="end"/>
        </w:r>
      </w:hyperlink>
    </w:p>
    <w:p w14:paraId="26E65855" w14:textId="4C847E8E" w:rsidR="00396D72" w:rsidRDefault="002B2B36">
      <w:pPr>
        <w:pStyle w:val="26"/>
        <w:rPr>
          <w:rFonts w:asciiTheme="minorHAnsi" w:eastAsiaTheme="minorEastAsia" w:hAnsiTheme="minorHAnsi" w:cstheme="minorBidi"/>
          <w:sz w:val="22"/>
          <w:lang w:eastAsia="ru-RU"/>
        </w:rPr>
      </w:pPr>
      <w:hyperlink w:anchor="_Toc127205313" w:history="1">
        <w:r w:rsidR="00396D72" w:rsidRPr="00994DDE">
          <w:rPr>
            <w:rStyle w:val="afd"/>
          </w:rPr>
          <w:t>7.9.Обоснование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w:t>
        </w:r>
        <w:r w:rsidR="00396D72">
          <w:rPr>
            <w:webHidden/>
          </w:rPr>
          <w:tab/>
        </w:r>
        <w:r w:rsidR="00396D72">
          <w:rPr>
            <w:webHidden/>
          </w:rPr>
          <w:fldChar w:fldCharType="begin"/>
        </w:r>
        <w:r w:rsidR="00396D72">
          <w:rPr>
            <w:webHidden/>
          </w:rPr>
          <w:instrText xml:space="preserve"> PAGEREF _Toc127205313 \h </w:instrText>
        </w:r>
        <w:r w:rsidR="00396D72">
          <w:rPr>
            <w:webHidden/>
          </w:rPr>
        </w:r>
        <w:r w:rsidR="00396D72">
          <w:rPr>
            <w:webHidden/>
          </w:rPr>
          <w:fldChar w:fldCharType="separate"/>
        </w:r>
        <w:r w:rsidR="003508EF">
          <w:rPr>
            <w:webHidden/>
          </w:rPr>
          <w:t>147</w:t>
        </w:r>
        <w:r w:rsidR="00396D72">
          <w:rPr>
            <w:webHidden/>
          </w:rPr>
          <w:fldChar w:fldCharType="end"/>
        </w:r>
      </w:hyperlink>
    </w:p>
    <w:p w14:paraId="6DD781C1" w14:textId="0118B6E5" w:rsidR="00396D72" w:rsidRDefault="002B2B36">
      <w:pPr>
        <w:pStyle w:val="26"/>
        <w:rPr>
          <w:rFonts w:asciiTheme="minorHAnsi" w:eastAsiaTheme="minorEastAsia" w:hAnsiTheme="minorHAnsi" w:cstheme="minorBidi"/>
          <w:sz w:val="22"/>
          <w:lang w:eastAsia="ru-RU"/>
        </w:rPr>
      </w:pPr>
      <w:hyperlink w:anchor="_Toc127205314" w:history="1">
        <w:r w:rsidR="00396D72" w:rsidRPr="00994DDE">
          <w:rPr>
            <w:rStyle w:val="afd"/>
          </w:rPr>
          <w:t>7.10.Обоснование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r w:rsidR="00396D72">
          <w:rPr>
            <w:webHidden/>
          </w:rPr>
          <w:tab/>
        </w:r>
        <w:r w:rsidR="00396D72">
          <w:rPr>
            <w:webHidden/>
          </w:rPr>
          <w:fldChar w:fldCharType="begin"/>
        </w:r>
        <w:r w:rsidR="00396D72">
          <w:rPr>
            <w:webHidden/>
          </w:rPr>
          <w:instrText xml:space="preserve"> PAGEREF _Toc127205314 \h </w:instrText>
        </w:r>
        <w:r w:rsidR="00396D72">
          <w:rPr>
            <w:webHidden/>
          </w:rPr>
        </w:r>
        <w:r w:rsidR="00396D72">
          <w:rPr>
            <w:webHidden/>
          </w:rPr>
          <w:fldChar w:fldCharType="separate"/>
        </w:r>
        <w:r w:rsidR="003508EF">
          <w:rPr>
            <w:webHidden/>
          </w:rPr>
          <w:t>147</w:t>
        </w:r>
        <w:r w:rsidR="00396D72">
          <w:rPr>
            <w:webHidden/>
          </w:rPr>
          <w:fldChar w:fldCharType="end"/>
        </w:r>
      </w:hyperlink>
    </w:p>
    <w:p w14:paraId="7F99B0E3" w14:textId="598988B1" w:rsidR="00396D72" w:rsidRDefault="002B2B36">
      <w:pPr>
        <w:pStyle w:val="26"/>
        <w:rPr>
          <w:rFonts w:asciiTheme="minorHAnsi" w:eastAsiaTheme="minorEastAsia" w:hAnsiTheme="minorHAnsi" w:cstheme="minorBidi"/>
          <w:sz w:val="22"/>
          <w:lang w:eastAsia="ru-RU"/>
        </w:rPr>
      </w:pPr>
      <w:hyperlink w:anchor="_Toc127205315" w:history="1">
        <w:r w:rsidR="00396D72" w:rsidRPr="00994DDE">
          <w:rPr>
            <w:rStyle w:val="afd"/>
          </w:rPr>
          <w:t>7.11.Обоснование организации индивидуального теплоснабжения в зонах застройки поселения малоэтажными жилыми зданиями</w:t>
        </w:r>
        <w:r w:rsidR="00396D72">
          <w:rPr>
            <w:webHidden/>
          </w:rPr>
          <w:tab/>
        </w:r>
        <w:r w:rsidR="00396D72">
          <w:rPr>
            <w:webHidden/>
          </w:rPr>
          <w:fldChar w:fldCharType="begin"/>
        </w:r>
        <w:r w:rsidR="00396D72">
          <w:rPr>
            <w:webHidden/>
          </w:rPr>
          <w:instrText xml:space="preserve"> PAGEREF _Toc127205315 \h </w:instrText>
        </w:r>
        <w:r w:rsidR="00396D72">
          <w:rPr>
            <w:webHidden/>
          </w:rPr>
        </w:r>
        <w:r w:rsidR="00396D72">
          <w:rPr>
            <w:webHidden/>
          </w:rPr>
          <w:fldChar w:fldCharType="separate"/>
        </w:r>
        <w:r w:rsidR="003508EF">
          <w:rPr>
            <w:webHidden/>
          </w:rPr>
          <w:t>147</w:t>
        </w:r>
        <w:r w:rsidR="00396D72">
          <w:rPr>
            <w:webHidden/>
          </w:rPr>
          <w:fldChar w:fldCharType="end"/>
        </w:r>
      </w:hyperlink>
    </w:p>
    <w:p w14:paraId="4623E455" w14:textId="36E927FB" w:rsidR="00396D72" w:rsidRDefault="002B2B36">
      <w:pPr>
        <w:pStyle w:val="26"/>
        <w:rPr>
          <w:rFonts w:asciiTheme="minorHAnsi" w:eastAsiaTheme="minorEastAsia" w:hAnsiTheme="minorHAnsi" w:cstheme="minorBidi"/>
          <w:sz w:val="22"/>
          <w:lang w:eastAsia="ru-RU"/>
        </w:rPr>
      </w:pPr>
      <w:hyperlink w:anchor="_Toc127205316" w:history="1">
        <w:r w:rsidR="00396D72" w:rsidRPr="00994DDE">
          <w:rPr>
            <w:rStyle w:val="afd"/>
          </w:rPr>
          <w:t>7.12. 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 поселения</w:t>
        </w:r>
        <w:r w:rsidR="00396D72">
          <w:rPr>
            <w:webHidden/>
          </w:rPr>
          <w:tab/>
        </w:r>
        <w:r w:rsidR="00396D72">
          <w:rPr>
            <w:webHidden/>
          </w:rPr>
          <w:fldChar w:fldCharType="begin"/>
        </w:r>
        <w:r w:rsidR="00396D72">
          <w:rPr>
            <w:webHidden/>
          </w:rPr>
          <w:instrText xml:space="preserve"> PAGEREF _Toc127205316 \h </w:instrText>
        </w:r>
        <w:r w:rsidR="00396D72">
          <w:rPr>
            <w:webHidden/>
          </w:rPr>
        </w:r>
        <w:r w:rsidR="00396D72">
          <w:rPr>
            <w:webHidden/>
          </w:rPr>
          <w:fldChar w:fldCharType="separate"/>
        </w:r>
        <w:r w:rsidR="003508EF">
          <w:rPr>
            <w:webHidden/>
          </w:rPr>
          <w:t>148</w:t>
        </w:r>
        <w:r w:rsidR="00396D72">
          <w:rPr>
            <w:webHidden/>
          </w:rPr>
          <w:fldChar w:fldCharType="end"/>
        </w:r>
      </w:hyperlink>
    </w:p>
    <w:p w14:paraId="69FB720F" w14:textId="26A92AAC" w:rsidR="00396D72" w:rsidRDefault="002B2B36">
      <w:pPr>
        <w:pStyle w:val="26"/>
        <w:rPr>
          <w:rFonts w:asciiTheme="minorHAnsi" w:eastAsiaTheme="minorEastAsia" w:hAnsiTheme="minorHAnsi" w:cstheme="minorBidi"/>
          <w:sz w:val="22"/>
          <w:lang w:eastAsia="ru-RU"/>
        </w:rPr>
      </w:pPr>
      <w:hyperlink w:anchor="_Toc127205317" w:history="1">
        <w:r w:rsidR="00396D72" w:rsidRPr="00994DDE">
          <w:rPr>
            <w:rStyle w:val="afd"/>
          </w:rPr>
          <w:t>7.13. Анализ целесообразности ввода новых и реконструкции и (или) модернизации существующих источников тепловой энергии с использованием возобновляемых источников энергии, а также местных видов топлива</w:t>
        </w:r>
        <w:r w:rsidR="00396D72">
          <w:rPr>
            <w:webHidden/>
          </w:rPr>
          <w:tab/>
        </w:r>
        <w:r w:rsidR="00396D72">
          <w:rPr>
            <w:webHidden/>
          </w:rPr>
          <w:fldChar w:fldCharType="begin"/>
        </w:r>
        <w:r w:rsidR="00396D72">
          <w:rPr>
            <w:webHidden/>
          </w:rPr>
          <w:instrText xml:space="preserve"> PAGEREF _Toc127205317 \h </w:instrText>
        </w:r>
        <w:r w:rsidR="00396D72">
          <w:rPr>
            <w:webHidden/>
          </w:rPr>
        </w:r>
        <w:r w:rsidR="00396D72">
          <w:rPr>
            <w:webHidden/>
          </w:rPr>
          <w:fldChar w:fldCharType="separate"/>
        </w:r>
        <w:r w:rsidR="003508EF">
          <w:rPr>
            <w:webHidden/>
          </w:rPr>
          <w:t>148</w:t>
        </w:r>
        <w:r w:rsidR="00396D72">
          <w:rPr>
            <w:webHidden/>
          </w:rPr>
          <w:fldChar w:fldCharType="end"/>
        </w:r>
      </w:hyperlink>
    </w:p>
    <w:p w14:paraId="6E5399D7" w14:textId="5BC3D772" w:rsidR="00396D72" w:rsidRDefault="002B2B36">
      <w:pPr>
        <w:pStyle w:val="26"/>
        <w:rPr>
          <w:rFonts w:asciiTheme="minorHAnsi" w:eastAsiaTheme="minorEastAsia" w:hAnsiTheme="minorHAnsi" w:cstheme="minorBidi"/>
          <w:sz w:val="22"/>
          <w:lang w:eastAsia="ru-RU"/>
        </w:rPr>
      </w:pPr>
      <w:hyperlink w:anchor="_Toc127205318" w:history="1">
        <w:r w:rsidR="00396D72" w:rsidRPr="00994DDE">
          <w:rPr>
            <w:rStyle w:val="afd"/>
          </w:rPr>
          <w:t>7.14. Обоснование организации теплоснабжения в производственных зонах на территории поселения</w:t>
        </w:r>
        <w:r w:rsidR="00396D72">
          <w:rPr>
            <w:webHidden/>
          </w:rPr>
          <w:tab/>
        </w:r>
        <w:r w:rsidR="00396D72">
          <w:rPr>
            <w:webHidden/>
          </w:rPr>
          <w:fldChar w:fldCharType="begin"/>
        </w:r>
        <w:r w:rsidR="00396D72">
          <w:rPr>
            <w:webHidden/>
          </w:rPr>
          <w:instrText xml:space="preserve"> PAGEREF _Toc127205318 \h </w:instrText>
        </w:r>
        <w:r w:rsidR="00396D72">
          <w:rPr>
            <w:webHidden/>
          </w:rPr>
        </w:r>
        <w:r w:rsidR="00396D72">
          <w:rPr>
            <w:webHidden/>
          </w:rPr>
          <w:fldChar w:fldCharType="separate"/>
        </w:r>
        <w:r w:rsidR="003508EF">
          <w:rPr>
            <w:webHidden/>
          </w:rPr>
          <w:t>148</w:t>
        </w:r>
        <w:r w:rsidR="00396D72">
          <w:rPr>
            <w:webHidden/>
          </w:rPr>
          <w:fldChar w:fldCharType="end"/>
        </w:r>
      </w:hyperlink>
    </w:p>
    <w:p w14:paraId="1841B8A1" w14:textId="13C3F3FB" w:rsidR="00396D72" w:rsidRDefault="002B2B36">
      <w:pPr>
        <w:pStyle w:val="26"/>
        <w:rPr>
          <w:rFonts w:asciiTheme="minorHAnsi" w:eastAsiaTheme="minorEastAsia" w:hAnsiTheme="minorHAnsi" w:cstheme="minorBidi"/>
          <w:sz w:val="22"/>
          <w:lang w:eastAsia="ru-RU"/>
        </w:rPr>
      </w:pPr>
      <w:hyperlink w:anchor="_Toc127205319" w:history="1">
        <w:r w:rsidR="00396D72" w:rsidRPr="00994DDE">
          <w:rPr>
            <w:rStyle w:val="afd"/>
          </w:rPr>
          <w:t>7.15. Результаты расчетов радиуса эффективного теплоснабжения</w:t>
        </w:r>
        <w:r w:rsidR="00396D72">
          <w:rPr>
            <w:webHidden/>
          </w:rPr>
          <w:tab/>
        </w:r>
        <w:r w:rsidR="00396D72">
          <w:rPr>
            <w:webHidden/>
          </w:rPr>
          <w:fldChar w:fldCharType="begin"/>
        </w:r>
        <w:r w:rsidR="00396D72">
          <w:rPr>
            <w:webHidden/>
          </w:rPr>
          <w:instrText xml:space="preserve"> PAGEREF _Toc127205319 \h </w:instrText>
        </w:r>
        <w:r w:rsidR="00396D72">
          <w:rPr>
            <w:webHidden/>
          </w:rPr>
        </w:r>
        <w:r w:rsidR="00396D72">
          <w:rPr>
            <w:webHidden/>
          </w:rPr>
          <w:fldChar w:fldCharType="separate"/>
        </w:r>
        <w:r w:rsidR="003508EF">
          <w:rPr>
            <w:webHidden/>
          </w:rPr>
          <w:t>148</w:t>
        </w:r>
        <w:r w:rsidR="00396D72">
          <w:rPr>
            <w:webHidden/>
          </w:rPr>
          <w:fldChar w:fldCharType="end"/>
        </w:r>
      </w:hyperlink>
    </w:p>
    <w:p w14:paraId="2C54C524" w14:textId="61274E42" w:rsidR="00396D72" w:rsidRDefault="002B2B36">
      <w:pPr>
        <w:pStyle w:val="26"/>
        <w:rPr>
          <w:rFonts w:asciiTheme="minorHAnsi" w:eastAsiaTheme="minorEastAsia" w:hAnsiTheme="minorHAnsi" w:cstheme="minorBidi"/>
          <w:sz w:val="22"/>
          <w:lang w:eastAsia="ru-RU"/>
        </w:rPr>
      </w:pPr>
      <w:hyperlink w:anchor="_Toc127205320" w:history="1">
        <w:r w:rsidR="00396D72" w:rsidRPr="00994DDE">
          <w:rPr>
            <w:rStyle w:val="afd"/>
          </w:rPr>
          <w:t>7.16. Описание изменений в предложениях по строительству, реконструкции, техническому перевооружению и (или) модернизации источников тепловой энергии за период, предшествующий актуализации схемы теплоснабжения, в том числе с учетом введенных в эксплуатацию новых, реконструированных и прошедших техническое перевооружение и (или) модернизацию источников тепловой энергии</w:t>
        </w:r>
        <w:r w:rsidR="00396D72">
          <w:rPr>
            <w:webHidden/>
          </w:rPr>
          <w:tab/>
        </w:r>
        <w:r w:rsidR="00396D72">
          <w:rPr>
            <w:webHidden/>
          </w:rPr>
          <w:fldChar w:fldCharType="begin"/>
        </w:r>
        <w:r w:rsidR="00396D72">
          <w:rPr>
            <w:webHidden/>
          </w:rPr>
          <w:instrText xml:space="preserve"> PAGEREF _Toc127205320 \h </w:instrText>
        </w:r>
        <w:r w:rsidR="00396D72">
          <w:rPr>
            <w:webHidden/>
          </w:rPr>
        </w:r>
        <w:r w:rsidR="00396D72">
          <w:rPr>
            <w:webHidden/>
          </w:rPr>
          <w:fldChar w:fldCharType="separate"/>
        </w:r>
        <w:r w:rsidR="003508EF">
          <w:rPr>
            <w:webHidden/>
          </w:rPr>
          <w:t>149</w:t>
        </w:r>
        <w:r w:rsidR="00396D72">
          <w:rPr>
            <w:webHidden/>
          </w:rPr>
          <w:fldChar w:fldCharType="end"/>
        </w:r>
      </w:hyperlink>
    </w:p>
    <w:p w14:paraId="4B1BC8F3" w14:textId="22D07942" w:rsidR="00396D72" w:rsidRDefault="002B2B36">
      <w:pPr>
        <w:pStyle w:val="19"/>
        <w:tabs>
          <w:tab w:val="right" w:leader="dot" w:pos="9628"/>
        </w:tabs>
        <w:rPr>
          <w:rFonts w:asciiTheme="minorHAnsi" w:eastAsiaTheme="minorEastAsia" w:hAnsiTheme="minorHAnsi" w:cstheme="minorBidi"/>
          <w:noProof/>
          <w:sz w:val="22"/>
          <w:lang w:eastAsia="ru-RU"/>
        </w:rPr>
      </w:pPr>
      <w:hyperlink w:anchor="_Toc127205321" w:history="1">
        <w:r w:rsidR="00396D72" w:rsidRPr="00994DDE">
          <w:rPr>
            <w:rStyle w:val="afd"/>
            <w:noProof/>
          </w:rPr>
          <w:t>Глава 8. Предложения по строительству, реконструкции и (или) модернизации тепловых сетей</w:t>
        </w:r>
        <w:r w:rsidR="00396D72">
          <w:rPr>
            <w:noProof/>
            <w:webHidden/>
          </w:rPr>
          <w:tab/>
        </w:r>
        <w:r w:rsidR="00396D72">
          <w:rPr>
            <w:noProof/>
            <w:webHidden/>
          </w:rPr>
          <w:fldChar w:fldCharType="begin"/>
        </w:r>
        <w:r w:rsidR="00396D72">
          <w:rPr>
            <w:noProof/>
            <w:webHidden/>
          </w:rPr>
          <w:instrText xml:space="preserve"> PAGEREF _Toc127205321 \h </w:instrText>
        </w:r>
        <w:r w:rsidR="00396D72">
          <w:rPr>
            <w:noProof/>
            <w:webHidden/>
          </w:rPr>
        </w:r>
        <w:r w:rsidR="00396D72">
          <w:rPr>
            <w:noProof/>
            <w:webHidden/>
          </w:rPr>
          <w:fldChar w:fldCharType="separate"/>
        </w:r>
        <w:r w:rsidR="003508EF">
          <w:rPr>
            <w:noProof/>
            <w:webHidden/>
          </w:rPr>
          <w:t>150</w:t>
        </w:r>
        <w:r w:rsidR="00396D72">
          <w:rPr>
            <w:noProof/>
            <w:webHidden/>
          </w:rPr>
          <w:fldChar w:fldCharType="end"/>
        </w:r>
      </w:hyperlink>
    </w:p>
    <w:p w14:paraId="03F8E813" w14:textId="49A8AC50" w:rsidR="00396D72" w:rsidRDefault="002B2B36">
      <w:pPr>
        <w:pStyle w:val="26"/>
        <w:rPr>
          <w:rFonts w:asciiTheme="minorHAnsi" w:eastAsiaTheme="minorEastAsia" w:hAnsiTheme="minorHAnsi" w:cstheme="minorBidi"/>
          <w:sz w:val="22"/>
          <w:lang w:eastAsia="ru-RU"/>
        </w:rPr>
      </w:pPr>
      <w:hyperlink w:anchor="_Toc127205322" w:history="1">
        <w:r w:rsidR="00396D72" w:rsidRPr="00994DDE">
          <w:rPr>
            <w:rStyle w:val="afd"/>
          </w:rPr>
          <w:t>8.1. Предложения по реконструкции и (или) модернизации,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r w:rsidR="00396D72">
          <w:rPr>
            <w:webHidden/>
          </w:rPr>
          <w:tab/>
        </w:r>
        <w:r w:rsidR="00396D72">
          <w:rPr>
            <w:webHidden/>
          </w:rPr>
          <w:fldChar w:fldCharType="begin"/>
        </w:r>
        <w:r w:rsidR="00396D72">
          <w:rPr>
            <w:webHidden/>
          </w:rPr>
          <w:instrText xml:space="preserve"> PAGEREF _Toc127205322 \h </w:instrText>
        </w:r>
        <w:r w:rsidR="00396D72">
          <w:rPr>
            <w:webHidden/>
          </w:rPr>
        </w:r>
        <w:r w:rsidR="00396D72">
          <w:rPr>
            <w:webHidden/>
          </w:rPr>
          <w:fldChar w:fldCharType="separate"/>
        </w:r>
        <w:r w:rsidR="003508EF">
          <w:rPr>
            <w:webHidden/>
          </w:rPr>
          <w:t>150</w:t>
        </w:r>
        <w:r w:rsidR="00396D72">
          <w:rPr>
            <w:webHidden/>
          </w:rPr>
          <w:fldChar w:fldCharType="end"/>
        </w:r>
      </w:hyperlink>
    </w:p>
    <w:p w14:paraId="7EEBD38D" w14:textId="510117FE" w:rsidR="00396D72" w:rsidRDefault="002B2B36">
      <w:pPr>
        <w:pStyle w:val="26"/>
        <w:rPr>
          <w:rFonts w:asciiTheme="minorHAnsi" w:eastAsiaTheme="minorEastAsia" w:hAnsiTheme="minorHAnsi" w:cstheme="minorBidi"/>
          <w:sz w:val="22"/>
          <w:lang w:eastAsia="ru-RU"/>
        </w:rPr>
      </w:pPr>
      <w:hyperlink w:anchor="_Toc127205323" w:history="1">
        <w:r w:rsidR="00396D72" w:rsidRPr="00994DDE">
          <w:rPr>
            <w:rStyle w:val="afd"/>
          </w:rPr>
          <w:t>8.2. Предложения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w:t>
        </w:r>
        <w:r w:rsidR="00396D72">
          <w:rPr>
            <w:webHidden/>
          </w:rPr>
          <w:tab/>
        </w:r>
        <w:r w:rsidR="00396D72">
          <w:rPr>
            <w:webHidden/>
          </w:rPr>
          <w:fldChar w:fldCharType="begin"/>
        </w:r>
        <w:r w:rsidR="00396D72">
          <w:rPr>
            <w:webHidden/>
          </w:rPr>
          <w:instrText xml:space="preserve"> PAGEREF _Toc127205323 \h </w:instrText>
        </w:r>
        <w:r w:rsidR="00396D72">
          <w:rPr>
            <w:webHidden/>
          </w:rPr>
        </w:r>
        <w:r w:rsidR="00396D72">
          <w:rPr>
            <w:webHidden/>
          </w:rPr>
          <w:fldChar w:fldCharType="separate"/>
        </w:r>
        <w:r w:rsidR="003508EF">
          <w:rPr>
            <w:webHidden/>
          </w:rPr>
          <w:t>150</w:t>
        </w:r>
        <w:r w:rsidR="00396D72">
          <w:rPr>
            <w:webHidden/>
          </w:rPr>
          <w:fldChar w:fldCharType="end"/>
        </w:r>
      </w:hyperlink>
    </w:p>
    <w:p w14:paraId="381FC055" w14:textId="62727058" w:rsidR="00396D72" w:rsidRDefault="002B2B36">
      <w:pPr>
        <w:pStyle w:val="26"/>
        <w:rPr>
          <w:rFonts w:asciiTheme="minorHAnsi" w:eastAsiaTheme="minorEastAsia" w:hAnsiTheme="minorHAnsi" w:cstheme="minorBidi"/>
          <w:sz w:val="22"/>
          <w:lang w:eastAsia="ru-RU"/>
        </w:rPr>
      </w:pPr>
      <w:hyperlink w:anchor="_Toc127205324" w:history="1">
        <w:r w:rsidR="00396D72" w:rsidRPr="00994DDE">
          <w:rPr>
            <w:rStyle w:val="afd"/>
          </w:rPr>
          <w:t>8.3. 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надёжности теплоснабжения</w:t>
        </w:r>
        <w:r w:rsidR="00396D72">
          <w:rPr>
            <w:webHidden/>
          </w:rPr>
          <w:tab/>
        </w:r>
        <w:r w:rsidR="00396D72">
          <w:rPr>
            <w:webHidden/>
          </w:rPr>
          <w:fldChar w:fldCharType="begin"/>
        </w:r>
        <w:r w:rsidR="00396D72">
          <w:rPr>
            <w:webHidden/>
          </w:rPr>
          <w:instrText xml:space="preserve"> PAGEREF _Toc127205324 \h </w:instrText>
        </w:r>
        <w:r w:rsidR="00396D72">
          <w:rPr>
            <w:webHidden/>
          </w:rPr>
        </w:r>
        <w:r w:rsidR="00396D72">
          <w:rPr>
            <w:webHidden/>
          </w:rPr>
          <w:fldChar w:fldCharType="separate"/>
        </w:r>
        <w:r w:rsidR="003508EF">
          <w:rPr>
            <w:webHidden/>
          </w:rPr>
          <w:t>150</w:t>
        </w:r>
        <w:r w:rsidR="00396D72">
          <w:rPr>
            <w:webHidden/>
          </w:rPr>
          <w:fldChar w:fldCharType="end"/>
        </w:r>
      </w:hyperlink>
    </w:p>
    <w:p w14:paraId="35225D50" w14:textId="01BFFFE1" w:rsidR="00396D72" w:rsidRDefault="002B2B36">
      <w:pPr>
        <w:pStyle w:val="26"/>
        <w:rPr>
          <w:rFonts w:asciiTheme="minorHAnsi" w:eastAsiaTheme="minorEastAsia" w:hAnsiTheme="minorHAnsi" w:cstheme="minorBidi"/>
          <w:sz w:val="22"/>
          <w:lang w:eastAsia="ru-RU"/>
        </w:rPr>
      </w:pPr>
      <w:hyperlink w:anchor="_Toc127205325" w:history="1">
        <w:r w:rsidR="00396D72" w:rsidRPr="00994DDE">
          <w:rPr>
            <w:rStyle w:val="afd"/>
          </w:rPr>
          <w:t>8.4. 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sidR="00396D72">
          <w:rPr>
            <w:webHidden/>
          </w:rPr>
          <w:tab/>
        </w:r>
        <w:r w:rsidR="00396D72">
          <w:rPr>
            <w:webHidden/>
          </w:rPr>
          <w:fldChar w:fldCharType="begin"/>
        </w:r>
        <w:r w:rsidR="00396D72">
          <w:rPr>
            <w:webHidden/>
          </w:rPr>
          <w:instrText xml:space="preserve"> PAGEREF _Toc127205325 \h </w:instrText>
        </w:r>
        <w:r w:rsidR="00396D72">
          <w:rPr>
            <w:webHidden/>
          </w:rPr>
        </w:r>
        <w:r w:rsidR="00396D72">
          <w:rPr>
            <w:webHidden/>
          </w:rPr>
          <w:fldChar w:fldCharType="separate"/>
        </w:r>
        <w:r w:rsidR="003508EF">
          <w:rPr>
            <w:webHidden/>
          </w:rPr>
          <w:t>151</w:t>
        </w:r>
        <w:r w:rsidR="00396D72">
          <w:rPr>
            <w:webHidden/>
          </w:rPr>
          <w:fldChar w:fldCharType="end"/>
        </w:r>
      </w:hyperlink>
    </w:p>
    <w:p w14:paraId="02629724" w14:textId="3E43315C" w:rsidR="00396D72" w:rsidRDefault="002B2B36">
      <w:pPr>
        <w:pStyle w:val="26"/>
        <w:rPr>
          <w:rFonts w:asciiTheme="minorHAnsi" w:eastAsiaTheme="minorEastAsia" w:hAnsiTheme="minorHAnsi" w:cstheme="minorBidi"/>
          <w:sz w:val="22"/>
          <w:lang w:eastAsia="ru-RU"/>
        </w:rPr>
      </w:pPr>
      <w:hyperlink w:anchor="_Toc127205326" w:history="1">
        <w:r w:rsidR="00396D72" w:rsidRPr="00994DDE">
          <w:rPr>
            <w:rStyle w:val="afd"/>
          </w:rPr>
          <w:t>8.5. Предложения по строительству тепловых сетей для обеспечения нормативной надежности теплоснабжения</w:t>
        </w:r>
        <w:r w:rsidR="00396D72">
          <w:rPr>
            <w:webHidden/>
          </w:rPr>
          <w:tab/>
        </w:r>
        <w:r w:rsidR="00396D72">
          <w:rPr>
            <w:webHidden/>
          </w:rPr>
          <w:fldChar w:fldCharType="begin"/>
        </w:r>
        <w:r w:rsidR="00396D72">
          <w:rPr>
            <w:webHidden/>
          </w:rPr>
          <w:instrText xml:space="preserve"> PAGEREF _Toc127205326 \h </w:instrText>
        </w:r>
        <w:r w:rsidR="00396D72">
          <w:rPr>
            <w:webHidden/>
          </w:rPr>
        </w:r>
        <w:r w:rsidR="00396D72">
          <w:rPr>
            <w:webHidden/>
          </w:rPr>
          <w:fldChar w:fldCharType="separate"/>
        </w:r>
        <w:r w:rsidR="003508EF">
          <w:rPr>
            <w:webHidden/>
          </w:rPr>
          <w:t>151</w:t>
        </w:r>
        <w:r w:rsidR="00396D72">
          <w:rPr>
            <w:webHidden/>
          </w:rPr>
          <w:fldChar w:fldCharType="end"/>
        </w:r>
      </w:hyperlink>
    </w:p>
    <w:p w14:paraId="1B4CE1B9" w14:textId="3814ED26" w:rsidR="00396D72" w:rsidRDefault="002B2B36">
      <w:pPr>
        <w:pStyle w:val="26"/>
        <w:rPr>
          <w:rFonts w:asciiTheme="minorHAnsi" w:eastAsiaTheme="minorEastAsia" w:hAnsiTheme="minorHAnsi" w:cstheme="minorBidi"/>
          <w:sz w:val="22"/>
          <w:lang w:eastAsia="ru-RU"/>
        </w:rPr>
      </w:pPr>
      <w:hyperlink w:anchor="_Toc127205327" w:history="1">
        <w:r w:rsidR="00396D72" w:rsidRPr="00994DDE">
          <w:rPr>
            <w:rStyle w:val="afd"/>
          </w:rPr>
          <w:t>8.6. Предложения по реконструкции и (или) модернизации тепловых сетей с увеличением диаметра трубопроводов для обеспечения перспективных приростов тепловой нагрузки</w:t>
        </w:r>
        <w:r w:rsidR="00396D72">
          <w:rPr>
            <w:webHidden/>
          </w:rPr>
          <w:tab/>
        </w:r>
        <w:r w:rsidR="00396D72">
          <w:rPr>
            <w:webHidden/>
          </w:rPr>
          <w:fldChar w:fldCharType="begin"/>
        </w:r>
        <w:r w:rsidR="00396D72">
          <w:rPr>
            <w:webHidden/>
          </w:rPr>
          <w:instrText xml:space="preserve"> PAGEREF _Toc127205327 \h </w:instrText>
        </w:r>
        <w:r w:rsidR="00396D72">
          <w:rPr>
            <w:webHidden/>
          </w:rPr>
        </w:r>
        <w:r w:rsidR="00396D72">
          <w:rPr>
            <w:webHidden/>
          </w:rPr>
          <w:fldChar w:fldCharType="separate"/>
        </w:r>
        <w:r w:rsidR="003508EF">
          <w:rPr>
            <w:webHidden/>
          </w:rPr>
          <w:t>151</w:t>
        </w:r>
        <w:r w:rsidR="00396D72">
          <w:rPr>
            <w:webHidden/>
          </w:rPr>
          <w:fldChar w:fldCharType="end"/>
        </w:r>
      </w:hyperlink>
    </w:p>
    <w:p w14:paraId="6F7C3F09" w14:textId="607625BD" w:rsidR="00396D72" w:rsidRDefault="002B2B36">
      <w:pPr>
        <w:pStyle w:val="26"/>
        <w:rPr>
          <w:rFonts w:asciiTheme="minorHAnsi" w:eastAsiaTheme="minorEastAsia" w:hAnsiTheme="minorHAnsi" w:cstheme="minorBidi"/>
          <w:sz w:val="22"/>
          <w:lang w:eastAsia="ru-RU"/>
        </w:rPr>
      </w:pPr>
      <w:hyperlink w:anchor="_Toc127205328" w:history="1">
        <w:r w:rsidR="00396D72" w:rsidRPr="00994DDE">
          <w:rPr>
            <w:rStyle w:val="afd"/>
          </w:rPr>
          <w:t>8.7. Предложения по реконструкции и (или) модернизации тепловых сетей, подлежащих замене в связи с исчерпанием эксплуатационного ресурса</w:t>
        </w:r>
        <w:r w:rsidR="00396D72">
          <w:rPr>
            <w:webHidden/>
          </w:rPr>
          <w:tab/>
        </w:r>
        <w:r w:rsidR="00396D72">
          <w:rPr>
            <w:webHidden/>
          </w:rPr>
          <w:fldChar w:fldCharType="begin"/>
        </w:r>
        <w:r w:rsidR="00396D72">
          <w:rPr>
            <w:webHidden/>
          </w:rPr>
          <w:instrText xml:space="preserve"> PAGEREF _Toc127205328 \h </w:instrText>
        </w:r>
        <w:r w:rsidR="00396D72">
          <w:rPr>
            <w:webHidden/>
          </w:rPr>
        </w:r>
        <w:r w:rsidR="00396D72">
          <w:rPr>
            <w:webHidden/>
          </w:rPr>
          <w:fldChar w:fldCharType="separate"/>
        </w:r>
        <w:r w:rsidR="003508EF">
          <w:rPr>
            <w:webHidden/>
          </w:rPr>
          <w:t>151</w:t>
        </w:r>
        <w:r w:rsidR="00396D72">
          <w:rPr>
            <w:webHidden/>
          </w:rPr>
          <w:fldChar w:fldCharType="end"/>
        </w:r>
      </w:hyperlink>
    </w:p>
    <w:p w14:paraId="0C8B4265" w14:textId="2D52F11C" w:rsidR="00396D72" w:rsidRDefault="002B2B36">
      <w:pPr>
        <w:pStyle w:val="26"/>
        <w:rPr>
          <w:rFonts w:asciiTheme="minorHAnsi" w:eastAsiaTheme="minorEastAsia" w:hAnsiTheme="minorHAnsi" w:cstheme="minorBidi"/>
          <w:sz w:val="22"/>
          <w:lang w:eastAsia="ru-RU"/>
        </w:rPr>
      </w:pPr>
      <w:hyperlink w:anchor="_Toc127205329" w:history="1">
        <w:r w:rsidR="00396D72" w:rsidRPr="00994DDE">
          <w:rPr>
            <w:rStyle w:val="afd"/>
          </w:rPr>
          <w:t>8.8. Предложения по строительству, реконструкции и (или) модернизации насосных станций</w:t>
        </w:r>
        <w:r w:rsidR="00396D72">
          <w:rPr>
            <w:webHidden/>
          </w:rPr>
          <w:tab/>
        </w:r>
        <w:r w:rsidR="00396D72">
          <w:rPr>
            <w:webHidden/>
          </w:rPr>
          <w:fldChar w:fldCharType="begin"/>
        </w:r>
        <w:r w:rsidR="00396D72">
          <w:rPr>
            <w:webHidden/>
          </w:rPr>
          <w:instrText xml:space="preserve"> PAGEREF _Toc127205329 \h </w:instrText>
        </w:r>
        <w:r w:rsidR="00396D72">
          <w:rPr>
            <w:webHidden/>
          </w:rPr>
        </w:r>
        <w:r w:rsidR="00396D72">
          <w:rPr>
            <w:webHidden/>
          </w:rPr>
          <w:fldChar w:fldCharType="separate"/>
        </w:r>
        <w:r w:rsidR="003508EF">
          <w:rPr>
            <w:webHidden/>
          </w:rPr>
          <w:t>155</w:t>
        </w:r>
        <w:r w:rsidR="00396D72">
          <w:rPr>
            <w:webHidden/>
          </w:rPr>
          <w:fldChar w:fldCharType="end"/>
        </w:r>
      </w:hyperlink>
    </w:p>
    <w:p w14:paraId="557ED590" w14:textId="48D3ED23" w:rsidR="00396D72" w:rsidRDefault="002B2B36">
      <w:pPr>
        <w:pStyle w:val="26"/>
        <w:rPr>
          <w:rFonts w:asciiTheme="minorHAnsi" w:eastAsiaTheme="minorEastAsia" w:hAnsiTheme="minorHAnsi" w:cstheme="minorBidi"/>
          <w:sz w:val="22"/>
          <w:lang w:eastAsia="ru-RU"/>
        </w:rPr>
      </w:pPr>
      <w:hyperlink w:anchor="_Toc127205330" w:history="1">
        <w:r w:rsidR="00396D72" w:rsidRPr="00994DDE">
          <w:rPr>
            <w:rStyle w:val="afd"/>
          </w:rPr>
          <w:t>8.9. Описание изменений в предложениях по строительству, реконструкции и (или) модернизации тепловых сетей за период, предшествующий актуализации схемы теплоснабжения, в том числе с учетом введенных в эксплуатацию новых и реконструированных тепловых сетей, и сооружений на них</w:t>
        </w:r>
        <w:r w:rsidR="00396D72">
          <w:rPr>
            <w:webHidden/>
          </w:rPr>
          <w:tab/>
        </w:r>
        <w:r w:rsidR="00396D72">
          <w:rPr>
            <w:webHidden/>
          </w:rPr>
          <w:fldChar w:fldCharType="begin"/>
        </w:r>
        <w:r w:rsidR="00396D72">
          <w:rPr>
            <w:webHidden/>
          </w:rPr>
          <w:instrText xml:space="preserve"> PAGEREF _Toc127205330 \h </w:instrText>
        </w:r>
        <w:r w:rsidR="00396D72">
          <w:rPr>
            <w:webHidden/>
          </w:rPr>
        </w:r>
        <w:r w:rsidR="00396D72">
          <w:rPr>
            <w:webHidden/>
          </w:rPr>
          <w:fldChar w:fldCharType="separate"/>
        </w:r>
        <w:r w:rsidR="003508EF">
          <w:rPr>
            <w:webHidden/>
          </w:rPr>
          <w:t>155</w:t>
        </w:r>
        <w:r w:rsidR="00396D72">
          <w:rPr>
            <w:webHidden/>
          </w:rPr>
          <w:fldChar w:fldCharType="end"/>
        </w:r>
      </w:hyperlink>
    </w:p>
    <w:p w14:paraId="7DD3C9FA" w14:textId="2A1C6BEF" w:rsidR="00396D72" w:rsidRDefault="002B2B36">
      <w:pPr>
        <w:pStyle w:val="19"/>
        <w:tabs>
          <w:tab w:val="right" w:leader="dot" w:pos="9628"/>
        </w:tabs>
        <w:rPr>
          <w:rFonts w:asciiTheme="minorHAnsi" w:eastAsiaTheme="minorEastAsia" w:hAnsiTheme="minorHAnsi" w:cstheme="minorBidi"/>
          <w:noProof/>
          <w:sz w:val="22"/>
          <w:lang w:eastAsia="ru-RU"/>
        </w:rPr>
      </w:pPr>
      <w:hyperlink w:anchor="_Toc127205331" w:history="1">
        <w:r w:rsidR="00396D72" w:rsidRPr="00994DDE">
          <w:rPr>
            <w:rStyle w:val="afd"/>
            <w:noProof/>
          </w:rPr>
          <w:t>Глава 9. Предложения по переводу открытых систем теплоснабжения (горячего водоснабжения), отдельных участков таких систем на закрытые системы горячего водоснабжения</w:t>
        </w:r>
        <w:r w:rsidR="00396D72">
          <w:rPr>
            <w:noProof/>
            <w:webHidden/>
          </w:rPr>
          <w:tab/>
        </w:r>
        <w:r w:rsidR="00396D72">
          <w:rPr>
            <w:noProof/>
            <w:webHidden/>
          </w:rPr>
          <w:fldChar w:fldCharType="begin"/>
        </w:r>
        <w:r w:rsidR="00396D72">
          <w:rPr>
            <w:noProof/>
            <w:webHidden/>
          </w:rPr>
          <w:instrText xml:space="preserve"> PAGEREF _Toc127205331 \h </w:instrText>
        </w:r>
        <w:r w:rsidR="00396D72">
          <w:rPr>
            <w:noProof/>
            <w:webHidden/>
          </w:rPr>
        </w:r>
        <w:r w:rsidR="00396D72">
          <w:rPr>
            <w:noProof/>
            <w:webHidden/>
          </w:rPr>
          <w:fldChar w:fldCharType="separate"/>
        </w:r>
        <w:r w:rsidR="003508EF">
          <w:rPr>
            <w:noProof/>
            <w:webHidden/>
          </w:rPr>
          <w:t>156</w:t>
        </w:r>
        <w:r w:rsidR="00396D72">
          <w:rPr>
            <w:noProof/>
            <w:webHidden/>
          </w:rPr>
          <w:fldChar w:fldCharType="end"/>
        </w:r>
      </w:hyperlink>
    </w:p>
    <w:p w14:paraId="40F885C3" w14:textId="1F14E31B" w:rsidR="00396D72" w:rsidRDefault="002B2B36">
      <w:pPr>
        <w:pStyle w:val="26"/>
        <w:rPr>
          <w:rFonts w:asciiTheme="minorHAnsi" w:eastAsiaTheme="minorEastAsia" w:hAnsiTheme="minorHAnsi" w:cstheme="minorBidi"/>
          <w:sz w:val="22"/>
          <w:lang w:eastAsia="ru-RU"/>
        </w:rPr>
      </w:pPr>
      <w:hyperlink w:anchor="_Toc127205332" w:history="1">
        <w:r w:rsidR="00396D72" w:rsidRPr="00994DDE">
          <w:rPr>
            <w:rStyle w:val="afd"/>
          </w:rPr>
          <w:t>9.1. Технико-экономическое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 отдельных участков такой системы на, закрытую систему горячего водоснабжения</w:t>
        </w:r>
        <w:r w:rsidR="00396D72">
          <w:rPr>
            <w:webHidden/>
          </w:rPr>
          <w:tab/>
        </w:r>
        <w:r w:rsidR="00396D72">
          <w:rPr>
            <w:webHidden/>
          </w:rPr>
          <w:fldChar w:fldCharType="begin"/>
        </w:r>
        <w:r w:rsidR="00396D72">
          <w:rPr>
            <w:webHidden/>
          </w:rPr>
          <w:instrText xml:space="preserve"> PAGEREF _Toc127205332 \h </w:instrText>
        </w:r>
        <w:r w:rsidR="00396D72">
          <w:rPr>
            <w:webHidden/>
          </w:rPr>
        </w:r>
        <w:r w:rsidR="00396D72">
          <w:rPr>
            <w:webHidden/>
          </w:rPr>
          <w:fldChar w:fldCharType="separate"/>
        </w:r>
        <w:r w:rsidR="003508EF">
          <w:rPr>
            <w:webHidden/>
          </w:rPr>
          <w:t>156</w:t>
        </w:r>
        <w:r w:rsidR="00396D72">
          <w:rPr>
            <w:webHidden/>
          </w:rPr>
          <w:fldChar w:fldCharType="end"/>
        </w:r>
      </w:hyperlink>
    </w:p>
    <w:p w14:paraId="1930731E" w14:textId="4061C8FB" w:rsidR="00396D72" w:rsidRDefault="002B2B36">
      <w:pPr>
        <w:pStyle w:val="26"/>
        <w:rPr>
          <w:rFonts w:asciiTheme="minorHAnsi" w:eastAsiaTheme="minorEastAsia" w:hAnsiTheme="minorHAnsi" w:cstheme="minorBidi"/>
          <w:sz w:val="22"/>
          <w:lang w:eastAsia="ru-RU"/>
        </w:rPr>
      </w:pPr>
      <w:hyperlink w:anchor="_Toc127205333" w:history="1">
        <w:r w:rsidR="00396D72" w:rsidRPr="00994DDE">
          <w:rPr>
            <w:rStyle w:val="afd"/>
          </w:rPr>
          <w:t>9.2. Обоснование и пересмотр графика температур теплоносителя и его расхода в открытой системе теплоснабжения (горячего водоснабжения)</w:t>
        </w:r>
        <w:r w:rsidR="00396D72">
          <w:rPr>
            <w:webHidden/>
          </w:rPr>
          <w:tab/>
        </w:r>
        <w:r w:rsidR="00396D72">
          <w:rPr>
            <w:webHidden/>
          </w:rPr>
          <w:fldChar w:fldCharType="begin"/>
        </w:r>
        <w:r w:rsidR="00396D72">
          <w:rPr>
            <w:webHidden/>
          </w:rPr>
          <w:instrText xml:space="preserve"> PAGEREF _Toc127205333 \h </w:instrText>
        </w:r>
        <w:r w:rsidR="00396D72">
          <w:rPr>
            <w:webHidden/>
          </w:rPr>
        </w:r>
        <w:r w:rsidR="00396D72">
          <w:rPr>
            <w:webHidden/>
          </w:rPr>
          <w:fldChar w:fldCharType="separate"/>
        </w:r>
        <w:r w:rsidR="003508EF">
          <w:rPr>
            <w:webHidden/>
          </w:rPr>
          <w:t>156</w:t>
        </w:r>
        <w:r w:rsidR="00396D72">
          <w:rPr>
            <w:webHidden/>
          </w:rPr>
          <w:fldChar w:fldCharType="end"/>
        </w:r>
      </w:hyperlink>
    </w:p>
    <w:p w14:paraId="72BD013D" w14:textId="2C7E4074" w:rsidR="00396D72" w:rsidRDefault="002B2B36">
      <w:pPr>
        <w:pStyle w:val="26"/>
        <w:rPr>
          <w:rFonts w:asciiTheme="minorHAnsi" w:eastAsiaTheme="minorEastAsia" w:hAnsiTheme="minorHAnsi" w:cstheme="minorBidi"/>
          <w:sz w:val="22"/>
          <w:lang w:eastAsia="ru-RU"/>
        </w:rPr>
      </w:pPr>
      <w:hyperlink w:anchor="_Toc127205334" w:history="1">
        <w:r w:rsidR="00396D72" w:rsidRPr="00994DDE">
          <w:rPr>
            <w:rStyle w:val="afd"/>
          </w:rPr>
          <w:t>9.3. Предложения по реконструкции тепловых сетей в открытых системах теплоснабжения (горячего водоснабжения), на отдельных участках таких систем, обеспечивающих передачу тепловой энергии к потребителям</w:t>
        </w:r>
        <w:r w:rsidR="00396D72">
          <w:rPr>
            <w:webHidden/>
          </w:rPr>
          <w:tab/>
        </w:r>
        <w:r w:rsidR="00396D72">
          <w:rPr>
            <w:webHidden/>
          </w:rPr>
          <w:fldChar w:fldCharType="begin"/>
        </w:r>
        <w:r w:rsidR="00396D72">
          <w:rPr>
            <w:webHidden/>
          </w:rPr>
          <w:instrText xml:space="preserve"> PAGEREF _Toc127205334 \h </w:instrText>
        </w:r>
        <w:r w:rsidR="00396D72">
          <w:rPr>
            <w:webHidden/>
          </w:rPr>
        </w:r>
        <w:r w:rsidR="00396D72">
          <w:rPr>
            <w:webHidden/>
          </w:rPr>
          <w:fldChar w:fldCharType="separate"/>
        </w:r>
        <w:r w:rsidR="003508EF">
          <w:rPr>
            <w:webHidden/>
          </w:rPr>
          <w:t>156</w:t>
        </w:r>
        <w:r w:rsidR="00396D72">
          <w:rPr>
            <w:webHidden/>
          </w:rPr>
          <w:fldChar w:fldCharType="end"/>
        </w:r>
      </w:hyperlink>
    </w:p>
    <w:p w14:paraId="57E57BF7" w14:textId="3BAB7E80" w:rsidR="00396D72" w:rsidRDefault="002B2B36">
      <w:pPr>
        <w:pStyle w:val="26"/>
        <w:rPr>
          <w:rFonts w:asciiTheme="minorHAnsi" w:eastAsiaTheme="minorEastAsia" w:hAnsiTheme="minorHAnsi" w:cstheme="minorBidi"/>
          <w:sz w:val="22"/>
          <w:lang w:eastAsia="ru-RU"/>
        </w:rPr>
      </w:pPr>
      <w:hyperlink w:anchor="_Toc127205335" w:history="1">
        <w:r w:rsidR="00396D72" w:rsidRPr="00994DDE">
          <w:rPr>
            <w:rStyle w:val="afd"/>
          </w:rPr>
          <w:t>9.4. Расчет потребности инвестиций для перевода открытых систем теплоснабжения (горячего водоснабжения), отдельных участков таких систем на закрытые системы горячего водоснабжения</w:t>
        </w:r>
        <w:r w:rsidR="00396D72">
          <w:rPr>
            <w:webHidden/>
          </w:rPr>
          <w:tab/>
        </w:r>
        <w:r w:rsidR="00396D72">
          <w:rPr>
            <w:webHidden/>
          </w:rPr>
          <w:fldChar w:fldCharType="begin"/>
        </w:r>
        <w:r w:rsidR="00396D72">
          <w:rPr>
            <w:webHidden/>
          </w:rPr>
          <w:instrText xml:space="preserve"> PAGEREF _Toc127205335 \h </w:instrText>
        </w:r>
        <w:r w:rsidR="00396D72">
          <w:rPr>
            <w:webHidden/>
          </w:rPr>
        </w:r>
        <w:r w:rsidR="00396D72">
          <w:rPr>
            <w:webHidden/>
          </w:rPr>
          <w:fldChar w:fldCharType="separate"/>
        </w:r>
        <w:r w:rsidR="003508EF">
          <w:rPr>
            <w:webHidden/>
          </w:rPr>
          <w:t>156</w:t>
        </w:r>
        <w:r w:rsidR="00396D72">
          <w:rPr>
            <w:webHidden/>
          </w:rPr>
          <w:fldChar w:fldCharType="end"/>
        </w:r>
      </w:hyperlink>
    </w:p>
    <w:p w14:paraId="19D1A7D9" w14:textId="388A7660" w:rsidR="00396D72" w:rsidRDefault="002B2B36">
      <w:pPr>
        <w:pStyle w:val="26"/>
        <w:rPr>
          <w:rFonts w:asciiTheme="minorHAnsi" w:eastAsiaTheme="minorEastAsia" w:hAnsiTheme="minorHAnsi" w:cstheme="minorBidi"/>
          <w:sz w:val="22"/>
          <w:lang w:eastAsia="ru-RU"/>
        </w:rPr>
      </w:pPr>
      <w:hyperlink w:anchor="_Toc127205336" w:history="1">
        <w:r w:rsidR="00396D72" w:rsidRPr="00994DDE">
          <w:rPr>
            <w:rStyle w:val="afd"/>
          </w:rPr>
          <w:t>9.5. Оценка экономической эффективности мероприятий по переводу открытых систем теплоснабжения (горячего водоснабжения), отдельных участков таких систем на закрытые системы горячего водоснабжения</w:t>
        </w:r>
        <w:r w:rsidR="00396D72">
          <w:rPr>
            <w:webHidden/>
          </w:rPr>
          <w:tab/>
        </w:r>
        <w:r w:rsidR="00396D72">
          <w:rPr>
            <w:webHidden/>
          </w:rPr>
          <w:fldChar w:fldCharType="begin"/>
        </w:r>
        <w:r w:rsidR="00396D72">
          <w:rPr>
            <w:webHidden/>
          </w:rPr>
          <w:instrText xml:space="preserve"> PAGEREF _Toc127205336 \h </w:instrText>
        </w:r>
        <w:r w:rsidR="00396D72">
          <w:rPr>
            <w:webHidden/>
          </w:rPr>
        </w:r>
        <w:r w:rsidR="00396D72">
          <w:rPr>
            <w:webHidden/>
          </w:rPr>
          <w:fldChar w:fldCharType="separate"/>
        </w:r>
        <w:r w:rsidR="003508EF">
          <w:rPr>
            <w:webHidden/>
          </w:rPr>
          <w:t>157</w:t>
        </w:r>
        <w:r w:rsidR="00396D72">
          <w:rPr>
            <w:webHidden/>
          </w:rPr>
          <w:fldChar w:fldCharType="end"/>
        </w:r>
      </w:hyperlink>
    </w:p>
    <w:p w14:paraId="1B20DFA4" w14:textId="6D891971" w:rsidR="00396D72" w:rsidRDefault="002B2B36">
      <w:pPr>
        <w:pStyle w:val="26"/>
        <w:rPr>
          <w:rFonts w:asciiTheme="minorHAnsi" w:eastAsiaTheme="minorEastAsia" w:hAnsiTheme="minorHAnsi" w:cstheme="minorBidi"/>
          <w:sz w:val="22"/>
          <w:lang w:eastAsia="ru-RU"/>
        </w:rPr>
      </w:pPr>
      <w:hyperlink w:anchor="_Toc127205337" w:history="1">
        <w:r w:rsidR="00396D72" w:rsidRPr="00994DDE">
          <w:rPr>
            <w:rStyle w:val="afd"/>
          </w:rPr>
          <w:t>9.6. Расчет ценовых (тарифных) последствий для потребителей в случае реализации мероприятий по переводу открытых систем теплоснабжения (горячего водоснабжения), отдельных участков таких систем на закрытые системы горячего водоснабжения</w:t>
        </w:r>
        <w:r w:rsidR="00396D72">
          <w:rPr>
            <w:webHidden/>
          </w:rPr>
          <w:tab/>
        </w:r>
        <w:r w:rsidR="00396D72">
          <w:rPr>
            <w:webHidden/>
          </w:rPr>
          <w:fldChar w:fldCharType="begin"/>
        </w:r>
        <w:r w:rsidR="00396D72">
          <w:rPr>
            <w:webHidden/>
          </w:rPr>
          <w:instrText xml:space="preserve"> PAGEREF _Toc127205337 \h </w:instrText>
        </w:r>
        <w:r w:rsidR="00396D72">
          <w:rPr>
            <w:webHidden/>
          </w:rPr>
        </w:r>
        <w:r w:rsidR="00396D72">
          <w:rPr>
            <w:webHidden/>
          </w:rPr>
          <w:fldChar w:fldCharType="separate"/>
        </w:r>
        <w:r w:rsidR="003508EF">
          <w:rPr>
            <w:webHidden/>
          </w:rPr>
          <w:t>157</w:t>
        </w:r>
        <w:r w:rsidR="00396D72">
          <w:rPr>
            <w:webHidden/>
          </w:rPr>
          <w:fldChar w:fldCharType="end"/>
        </w:r>
      </w:hyperlink>
    </w:p>
    <w:p w14:paraId="573045B5" w14:textId="1A38C32E" w:rsidR="00396D72" w:rsidRDefault="002B2B36">
      <w:pPr>
        <w:pStyle w:val="26"/>
        <w:rPr>
          <w:rFonts w:asciiTheme="minorHAnsi" w:eastAsiaTheme="minorEastAsia" w:hAnsiTheme="minorHAnsi" w:cstheme="minorBidi"/>
          <w:sz w:val="22"/>
          <w:lang w:eastAsia="ru-RU"/>
        </w:rPr>
      </w:pPr>
      <w:hyperlink w:anchor="_Toc127205338" w:history="1">
        <w:r w:rsidR="00396D72" w:rsidRPr="00994DDE">
          <w:rPr>
            <w:rStyle w:val="afd"/>
          </w:rPr>
          <w:t>9.7. Описание актуальных изменений в предложениях по переводу открытых систем теплоснабжения (горячего водоснабжения), отдельных участков таких систем на закрытые системы горячего водоснабжения за период, предшествующий актуализации схемы теплоснабжения, в том числе с учетом введенных в эксплуатацию переоборудованных центральных и индивидуальных тепловых пунктов</w:t>
        </w:r>
        <w:r w:rsidR="00396D72">
          <w:rPr>
            <w:webHidden/>
          </w:rPr>
          <w:tab/>
        </w:r>
        <w:r w:rsidR="00396D72">
          <w:rPr>
            <w:webHidden/>
          </w:rPr>
          <w:fldChar w:fldCharType="begin"/>
        </w:r>
        <w:r w:rsidR="00396D72">
          <w:rPr>
            <w:webHidden/>
          </w:rPr>
          <w:instrText xml:space="preserve"> PAGEREF _Toc127205338 \h </w:instrText>
        </w:r>
        <w:r w:rsidR="00396D72">
          <w:rPr>
            <w:webHidden/>
          </w:rPr>
        </w:r>
        <w:r w:rsidR="00396D72">
          <w:rPr>
            <w:webHidden/>
          </w:rPr>
          <w:fldChar w:fldCharType="separate"/>
        </w:r>
        <w:r w:rsidR="003508EF">
          <w:rPr>
            <w:webHidden/>
          </w:rPr>
          <w:t>157</w:t>
        </w:r>
        <w:r w:rsidR="00396D72">
          <w:rPr>
            <w:webHidden/>
          </w:rPr>
          <w:fldChar w:fldCharType="end"/>
        </w:r>
      </w:hyperlink>
    </w:p>
    <w:p w14:paraId="71EF1442" w14:textId="0E3BD090" w:rsidR="00396D72" w:rsidRDefault="002B2B36">
      <w:pPr>
        <w:pStyle w:val="19"/>
        <w:tabs>
          <w:tab w:val="right" w:leader="dot" w:pos="9628"/>
        </w:tabs>
        <w:rPr>
          <w:rFonts w:asciiTheme="minorHAnsi" w:eastAsiaTheme="minorEastAsia" w:hAnsiTheme="minorHAnsi" w:cstheme="minorBidi"/>
          <w:noProof/>
          <w:sz w:val="22"/>
          <w:lang w:eastAsia="ru-RU"/>
        </w:rPr>
      </w:pPr>
      <w:hyperlink w:anchor="_Toc127205339" w:history="1">
        <w:r w:rsidR="00396D72" w:rsidRPr="00994DDE">
          <w:rPr>
            <w:rStyle w:val="afd"/>
            <w:noProof/>
          </w:rPr>
          <w:t>Глава 10. Перспективные топливные балансы</w:t>
        </w:r>
        <w:r w:rsidR="00396D72">
          <w:rPr>
            <w:noProof/>
            <w:webHidden/>
          </w:rPr>
          <w:tab/>
        </w:r>
        <w:r w:rsidR="00396D72">
          <w:rPr>
            <w:noProof/>
            <w:webHidden/>
          </w:rPr>
          <w:fldChar w:fldCharType="begin"/>
        </w:r>
        <w:r w:rsidR="00396D72">
          <w:rPr>
            <w:noProof/>
            <w:webHidden/>
          </w:rPr>
          <w:instrText xml:space="preserve"> PAGEREF _Toc127205339 \h </w:instrText>
        </w:r>
        <w:r w:rsidR="00396D72">
          <w:rPr>
            <w:noProof/>
            <w:webHidden/>
          </w:rPr>
        </w:r>
        <w:r w:rsidR="00396D72">
          <w:rPr>
            <w:noProof/>
            <w:webHidden/>
          </w:rPr>
          <w:fldChar w:fldCharType="separate"/>
        </w:r>
        <w:r w:rsidR="003508EF">
          <w:rPr>
            <w:noProof/>
            <w:webHidden/>
          </w:rPr>
          <w:t>158</w:t>
        </w:r>
        <w:r w:rsidR="00396D72">
          <w:rPr>
            <w:noProof/>
            <w:webHidden/>
          </w:rPr>
          <w:fldChar w:fldCharType="end"/>
        </w:r>
      </w:hyperlink>
    </w:p>
    <w:p w14:paraId="7BE90A34" w14:textId="564D6A6E" w:rsidR="00396D72" w:rsidRDefault="002B2B36">
      <w:pPr>
        <w:pStyle w:val="26"/>
        <w:rPr>
          <w:rFonts w:asciiTheme="minorHAnsi" w:eastAsiaTheme="minorEastAsia" w:hAnsiTheme="minorHAnsi" w:cstheme="minorBidi"/>
          <w:sz w:val="22"/>
          <w:lang w:eastAsia="ru-RU"/>
        </w:rPr>
      </w:pPr>
      <w:hyperlink w:anchor="_Toc127205340" w:history="1">
        <w:r w:rsidR="00396D72" w:rsidRPr="00994DDE">
          <w:rPr>
            <w:rStyle w:val="afd"/>
          </w:rPr>
          <w:t>10.1. Расчеты по каждому источнику тепловой энергии перспективных максимальных часовых и годовых расходов основного топлива для зимнего и летнего периодов, необходимого для обеспечения нормативного функционирования источников тепловой энергии на территории поселения</w:t>
        </w:r>
        <w:r w:rsidR="00396D72">
          <w:rPr>
            <w:webHidden/>
          </w:rPr>
          <w:tab/>
        </w:r>
        <w:r w:rsidR="00396D72">
          <w:rPr>
            <w:webHidden/>
          </w:rPr>
          <w:fldChar w:fldCharType="begin"/>
        </w:r>
        <w:r w:rsidR="00396D72">
          <w:rPr>
            <w:webHidden/>
          </w:rPr>
          <w:instrText xml:space="preserve"> PAGEREF _Toc127205340 \h </w:instrText>
        </w:r>
        <w:r w:rsidR="00396D72">
          <w:rPr>
            <w:webHidden/>
          </w:rPr>
        </w:r>
        <w:r w:rsidR="00396D72">
          <w:rPr>
            <w:webHidden/>
          </w:rPr>
          <w:fldChar w:fldCharType="separate"/>
        </w:r>
        <w:r w:rsidR="003508EF">
          <w:rPr>
            <w:webHidden/>
          </w:rPr>
          <w:t>158</w:t>
        </w:r>
        <w:r w:rsidR="00396D72">
          <w:rPr>
            <w:webHidden/>
          </w:rPr>
          <w:fldChar w:fldCharType="end"/>
        </w:r>
      </w:hyperlink>
    </w:p>
    <w:p w14:paraId="36397230" w14:textId="41BBBE8D" w:rsidR="00396D72" w:rsidRDefault="002B2B36">
      <w:pPr>
        <w:pStyle w:val="26"/>
        <w:rPr>
          <w:rFonts w:asciiTheme="minorHAnsi" w:eastAsiaTheme="minorEastAsia" w:hAnsiTheme="minorHAnsi" w:cstheme="minorBidi"/>
          <w:sz w:val="22"/>
          <w:lang w:eastAsia="ru-RU"/>
        </w:rPr>
      </w:pPr>
      <w:hyperlink w:anchor="_Toc127205341" w:history="1">
        <w:r w:rsidR="00396D72" w:rsidRPr="00994DDE">
          <w:rPr>
            <w:rStyle w:val="afd"/>
          </w:rPr>
          <w:t>10.2. Результат расчетов по каждому источнику тепловой энергии нормативных запасов топлива</w:t>
        </w:r>
        <w:r w:rsidR="00396D72">
          <w:rPr>
            <w:webHidden/>
          </w:rPr>
          <w:tab/>
        </w:r>
        <w:r w:rsidR="00396D72">
          <w:rPr>
            <w:webHidden/>
          </w:rPr>
          <w:fldChar w:fldCharType="begin"/>
        </w:r>
        <w:r w:rsidR="00396D72">
          <w:rPr>
            <w:webHidden/>
          </w:rPr>
          <w:instrText xml:space="preserve"> PAGEREF _Toc127205341 \h </w:instrText>
        </w:r>
        <w:r w:rsidR="00396D72">
          <w:rPr>
            <w:webHidden/>
          </w:rPr>
        </w:r>
        <w:r w:rsidR="00396D72">
          <w:rPr>
            <w:webHidden/>
          </w:rPr>
          <w:fldChar w:fldCharType="separate"/>
        </w:r>
        <w:r w:rsidR="003508EF">
          <w:rPr>
            <w:webHidden/>
          </w:rPr>
          <w:t>160</w:t>
        </w:r>
        <w:r w:rsidR="00396D72">
          <w:rPr>
            <w:webHidden/>
          </w:rPr>
          <w:fldChar w:fldCharType="end"/>
        </w:r>
      </w:hyperlink>
    </w:p>
    <w:p w14:paraId="54DE7AAC" w14:textId="428820FC" w:rsidR="00396D72" w:rsidRDefault="002B2B36">
      <w:pPr>
        <w:pStyle w:val="26"/>
        <w:rPr>
          <w:rFonts w:asciiTheme="minorHAnsi" w:eastAsiaTheme="minorEastAsia" w:hAnsiTheme="minorHAnsi" w:cstheme="minorBidi"/>
          <w:sz w:val="22"/>
          <w:lang w:eastAsia="ru-RU"/>
        </w:rPr>
      </w:pPr>
      <w:hyperlink w:anchor="_Toc127205342" w:history="1">
        <w:r w:rsidR="00396D72" w:rsidRPr="00994DDE">
          <w:rPr>
            <w:rStyle w:val="afd"/>
          </w:rPr>
          <w:t>10.3. Вид топлива, потребляемый по каждому источнику тепловой энергии, в том числе с использованием возобновляемых источников энергии и местных видов топлива</w:t>
        </w:r>
        <w:r w:rsidR="00396D72">
          <w:rPr>
            <w:webHidden/>
          </w:rPr>
          <w:tab/>
        </w:r>
        <w:r w:rsidR="00396D72">
          <w:rPr>
            <w:webHidden/>
          </w:rPr>
          <w:fldChar w:fldCharType="begin"/>
        </w:r>
        <w:r w:rsidR="00396D72">
          <w:rPr>
            <w:webHidden/>
          </w:rPr>
          <w:instrText xml:space="preserve"> PAGEREF _Toc127205342 \h </w:instrText>
        </w:r>
        <w:r w:rsidR="00396D72">
          <w:rPr>
            <w:webHidden/>
          </w:rPr>
        </w:r>
        <w:r w:rsidR="00396D72">
          <w:rPr>
            <w:webHidden/>
          </w:rPr>
          <w:fldChar w:fldCharType="separate"/>
        </w:r>
        <w:r w:rsidR="003508EF">
          <w:rPr>
            <w:webHidden/>
          </w:rPr>
          <w:t>161</w:t>
        </w:r>
        <w:r w:rsidR="00396D72">
          <w:rPr>
            <w:webHidden/>
          </w:rPr>
          <w:fldChar w:fldCharType="end"/>
        </w:r>
      </w:hyperlink>
    </w:p>
    <w:p w14:paraId="7614ED26" w14:textId="66C7626F" w:rsidR="00396D72" w:rsidRDefault="002B2B36">
      <w:pPr>
        <w:pStyle w:val="26"/>
        <w:rPr>
          <w:rFonts w:asciiTheme="minorHAnsi" w:eastAsiaTheme="minorEastAsia" w:hAnsiTheme="minorHAnsi" w:cstheme="minorBidi"/>
          <w:sz w:val="22"/>
          <w:lang w:eastAsia="ru-RU"/>
        </w:rPr>
      </w:pPr>
      <w:hyperlink w:anchor="_Toc127205343" w:history="1">
        <w:r w:rsidR="00396D72" w:rsidRPr="00994DDE">
          <w:rPr>
            <w:rStyle w:val="afd"/>
          </w:rPr>
          <w:t>10.4.Виды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доля и значение низшей теплоты сгорания топлива, используемого для производства тепловой энергии по каждой системе теплоснабжения</w:t>
        </w:r>
        <w:r w:rsidR="00396D72">
          <w:rPr>
            <w:webHidden/>
          </w:rPr>
          <w:tab/>
        </w:r>
        <w:r w:rsidR="00396D72">
          <w:rPr>
            <w:webHidden/>
          </w:rPr>
          <w:fldChar w:fldCharType="begin"/>
        </w:r>
        <w:r w:rsidR="00396D72">
          <w:rPr>
            <w:webHidden/>
          </w:rPr>
          <w:instrText xml:space="preserve"> PAGEREF _Toc127205343 \h </w:instrText>
        </w:r>
        <w:r w:rsidR="00396D72">
          <w:rPr>
            <w:webHidden/>
          </w:rPr>
        </w:r>
        <w:r w:rsidR="00396D72">
          <w:rPr>
            <w:webHidden/>
          </w:rPr>
          <w:fldChar w:fldCharType="separate"/>
        </w:r>
        <w:r w:rsidR="003508EF">
          <w:rPr>
            <w:webHidden/>
          </w:rPr>
          <w:t>162</w:t>
        </w:r>
        <w:r w:rsidR="00396D72">
          <w:rPr>
            <w:webHidden/>
          </w:rPr>
          <w:fldChar w:fldCharType="end"/>
        </w:r>
      </w:hyperlink>
    </w:p>
    <w:p w14:paraId="1BDAD4C0" w14:textId="2B1312E8" w:rsidR="00396D72" w:rsidRDefault="002B2B36">
      <w:pPr>
        <w:pStyle w:val="26"/>
        <w:rPr>
          <w:rFonts w:asciiTheme="minorHAnsi" w:eastAsiaTheme="minorEastAsia" w:hAnsiTheme="minorHAnsi" w:cstheme="minorBidi"/>
          <w:sz w:val="22"/>
          <w:lang w:eastAsia="ru-RU"/>
        </w:rPr>
      </w:pPr>
      <w:hyperlink w:anchor="_Toc127205344" w:history="1">
        <w:r w:rsidR="00396D72" w:rsidRPr="00994DDE">
          <w:rPr>
            <w:rStyle w:val="afd"/>
          </w:rPr>
          <w:t>10.5.Преобладающий в поселении вид топлива, определяемый по совокупности всех систем теплоснабжения</w:t>
        </w:r>
        <w:r w:rsidR="00396D72">
          <w:rPr>
            <w:webHidden/>
          </w:rPr>
          <w:tab/>
        </w:r>
        <w:r w:rsidR="00396D72">
          <w:rPr>
            <w:webHidden/>
          </w:rPr>
          <w:fldChar w:fldCharType="begin"/>
        </w:r>
        <w:r w:rsidR="00396D72">
          <w:rPr>
            <w:webHidden/>
          </w:rPr>
          <w:instrText xml:space="preserve"> PAGEREF _Toc127205344 \h </w:instrText>
        </w:r>
        <w:r w:rsidR="00396D72">
          <w:rPr>
            <w:webHidden/>
          </w:rPr>
        </w:r>
        <w:r w:rsidR="00396D72">
          <w:rPr>
            <w:webHidden/>
          </w:rPr>
          <w:fldChar w:fldCharType="separate"/>
        </w:r>
        <w:r w:rsidR="003508EF">
          <w:rPr>
            <w:webHidden/>
          </w:rPr>
          <w:t>162</w:t>
        </w:r>
        <w:r w:rsidR="00396D72">
          <w:rPr>
            <w:webHidden/>
          </w:rPr>
          <w:fldChar w:fldCharType="end"/>
        </w:r>
      </w:hyperlink>
    </w:p>
    <w:p w14:paraId="35208CA9" w14:textId="7665D462" w:rsidR="00396D72" w:rsidRDefault="002B2B36">
      <w:pPr>
        <w:pStyle w:val="26"/>
        <w:rPr>
          <w:rFonts w:asciiTheme="minorHAnsi" w:eastAsiaTheme="minorEastAsia" w:hAnsiTheme="minorHAnsi" w:cstheme="minorBidi"/>
          <w:sz w:val="22"/>
          <w:lang w:eastAsia="ru-RU"/>
        </w:rPr>
      </w:pPr>
      <w:hyperlink w:anchor="_Toc127205345" w:history="1">
        <w:r w:rsidR="00396D72" w:rsidRPr="00994DDE">
          <w:rPr>
            <w:rStyle w:val="afd"/>
          </w:rPr>
          <w:t>10.6.Приоритетное направление развития топливного баланса поселения</w:t>
        </w:r>
        <w:r w:rsidR="00396D72">
          <w:rPr>
            <w:webHidden/>
          </w:rPr>
          <w:tab/>
        </w:r>
        <w:r w:rsidR="00396D72">
          <w:rPr>
            <w:webHidden/>
          </w:rPr>
          <w:fldChar w:fldCharType="begin"/>
        </w:r>
        <w:r w:rsidR="00396D72">
          <w:rPr>
            <w:webHidden/>
          </w:rPr>
          <w:instrText xml:space="preserve"> PAGEREF _Toc127205345 \h </w:instrText>
        </w:r>
        <w:r w:rsidR="00396D72">
          <w:rPr>
            <w:webHidden/>
          </w:rPr>
        </w:r>
        <w:r w:rsidR="00396D72">
          <w:rPr>
            <w:webHidden/>
          </w:rPr>
          <w:fldChar w:fldCharType="separate"/>
        </w:r>
        <w:r w:rsidR="003508EF">
          <w:rPr>
            <w:webHidden/>
          </w:rPr>
          <w:t>163</w:t>
        </w:r>
        <w:r w:rsidR="00396D72">
          <w:rPr>
            <w:webHidden/>
          </w:rPr>
          <w:fldChar w:fldCharType="end"/>
        </w:r>
      </w:hyperlink>
    </w:p>
    <w:p w14:paraId="3CC1111A" w14:textId="24BD4781" w:rsidR="00396D72" w:rsidRDefault="002B2B36">
      <w:pPr>
        <w:pStyle w:val="26"/>
        <w:rPr>
          <w:rFonts w:asciiTheme="minorHAnsi" w:eastAsiaTheme="minorEastAsia" w:hAnsiTheme="minorHAnsi" w:cstheme="minorBidi"/>
          <w:sz w:val="22"/>
          <w:lang w:eastAsia="ru-RU"/>
        </w:rPr>
      </w:pPr>
      <w:hyperlink w:anchor="_Toc127205346" w:history="1">
        <w:r w:rsidR="00396D72" w:rsidRPr="00994DDE">
          <w:rPr>
            <w:rStyle w:val="afd"/>
          </w:rPr>
          <w:t>10.7. Описание изменений в перспективных топливных балансах за период, предшествующий актуализации схемы теплоснабжения, в том числе с учетом введенных в эксплуатацию построенных и реконструированных источников тепловой энергии</w:t>
        </w:r>
        <w:r w:rsidR="00396D72">
          <w:rPr>
            <w:webHidden/>
          </w:rPr>
          <w:tab/>
        </w:r>
        <w:r w:rsidR="00396D72">
          <w:rPr>
            <w:webHidden/>
          </w:rPr>
          <w:fldChar w:fldCharType="begin"/>
        </w:r>
        <w:r w:rsidR="00396D72">
          <w:rPr>
            <w:webHidden/>
          </w:rPr>
          <w:instrText xml:space="preserve"> PAGEREF _Toc127205346 \h </w:instrText>
        </w:r>
        <w:r w:rsidR="00396D72">
          <w:rPr>
            <w:webHidden/>
          </w:rPr>
        </w:r>
        <w:r w:rsidR="00396D72">
          <w:rPr>
            <w:webHidden/>
          </w:rPr>
          <w:fldChar w:fldCharType="separate"/>
        </w:r>
        <w:r w:rsidR="003508EF">
          <w:rPr>
            <w:webHidden/>
          </w:rPr>
          <w:t>163</w:t>
        </w:r>
        <w:r w:rsidR="00396D72">
          <w:rPr>
            <w:webHidden/>
          </w:rPr>
          <w:fldChar w:fldCharType="end"/>
        </w:r>
      </w:hyperlink>
    </w:p>
    <w:p w14:paraId="55B9E6E3" w14:textId="1C93819A" w:rsidR="00396D72" w:rsidRDefault="002B2B36">
      <w:pPr>
        <w:pStyle w:val="19"/>
        <w:tabs>
          <w:tab w:val="right" w:leader="dot" w:pos="9628"/>
        </w:tabs>
        <w:rPr>
          <w:rFonts w:asciiTheme="minorHAnsi" w:eastAsiaTheme="minorEastAsia" w:hAnsiTheme="minorHAnsi" w:cstheme="minorBidi"/>
          <w:noProof/>
          <w:sz w:val="22"/>
          <w:lang w:eastAsia="ru-RU"/>
        </w:rPr>
      </w:pPr>
      <w:hyperlink w:anchor="_Toc127205347" w:history="1">
        <w:r w:rsidR="00396D72" w:rsidRPr="00994DDE">
          <w:rPr>
            <w:rStyle w:val="afd"/>
            <w:noProof/>
          </w:rPr>
          <w:t>Глава 11. Оценка надежности теплоснабжения</w:t>
        </w:r>
        <w:r w:rsidR="00396D72">
          <w:rPr>
            <w:noProof/>
            <w:webHidden/>
          </w:rPr>
          <w:tab/>
        </w:r>
        <w:r w:rsidR="00396D72">
          <w:rPr>
            <w:noProof/>
            <w:webHidden/>
          </w:rPr>
          <w:fldChar w:fldCharType="begin"/>
        </w:r>
        <w:r w:rsidR="00396D72">
          <w:rPr>
            <w:noProof/>
            <w:webHidden/>
          </w:rPr>
          <w:instrText xml:space="preserve"> PAGEREF _Toc127205347 \h </w:instrText>
        </w:r>
        <w:r w:rsidR="00396D72">
          <w:rPr>
            <w:noProof/>
            <w:webHidden/>
          </w:rPr>
        </w:r>
        <w:r w:rsidR="00396D72">
          <w:rPr>
            <w:noProof/>
            <w:webHidden/>
          </w:rPr>
          <w:fldChar w:fldCharType="separate"/>
        </w:r>
        <w:r w:rsidR="003508EF">
          <w:rPr>
            <w:noProof/>
            <w:webHidden/>
          </w:rPr>
          <w:t>164</w:t>
        </w:r>
        <w:r w:rsidR="00396D72">
          <w:rPr>
            <w:noProof/>
            <w:webHidden/>
          </w:rPr>
          <w:fldChar w:fldCharType="end"/>
        </w:r>
      </w:hyperlink>
    </w:p>
    <w:p w14:paraId="57DB8780" w14:textId="32EAA8A8" w:rsidR="00396D72" w:rsidRDefault="002B2B36">
      <w:pPr>
        <w:pStyle w:val="26"/>
        <w:rPr>
          <w:rFonts w:asciiTheme="minorHAnsi" w:eastAsiaTheme="minorEastAsia" w:hAnsiTheme="minorHAnsi" w:cstheme="minorBidi"/>
          <w:sz w:val="22"/>
          <w:lang w:eastAsia="ru-RU"/>
        </w:rPr>
      </w:pPr>
      <w:hyperlink w:anchor="_Toc127205348" w:history="1">
        <w:r w:rsidR="00396D72" w:rsidRPr="00994DDE">
          <w:rPr>
            <w:rStyle w:val="afd"/>
          </w:rPr>
          <w:t>11.1. Метод и результаты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r w:rsidR="00396D72">
          <w:rPr>
            <w:webHidden/>
          </w:rPr>
          <w:tab/>
        </w:r>
        <w:r w:rsidR="00396D72">
          <w:rPr>
            <w:webHidden/>
          </w:rPr>
          <w:fldChar w:fldCharType="begin"/>
        </w:r>
        <w:r w:rsidR="00396D72">
          <w:rPr>
            <w:webHidden/>
          </w:rPr>
          <w:instrText xml:space="preserve"> PAGEREF _Toc127205348 \h </w:instrText>
        </w:r>
        <w:r w:rsidR="00396D72">
          <w:rPr>
            <w:webHidden/>
          </w:rPr>
        </w:r>
        <w:r w:rsidR="00396D72">
          <w:rPr>
            <w:webHidden/>
          </w:rPr>
          <w:fldChar w:fldCharType="separate"/>
        </w:r>
        <w:r w:rsidR="003508EF">
          <w:rPr>
            <w:webHidden/>
          </w:rPr>
          <w:t>164</w:t>
        </w:r>
        <w:r w:rsidR="00396D72">
          <w:rPr>
            <w:webHidden/>
          </w:rPr>
          <w:fldChar w:fldCharType="end"/>
        </w:r>
      </w:hyperlink>
    </w:p>
    <w:p w14:paraId="1BEA2F11" w14:textId="57F622FB" w:rsidR="00396D72" w:rsidRDefault="002B2B36">
      <w:pPr>
        <w:pStyle w:val="26"/>
        <w:rPr>
          <w:rFonts w:asciiTheme="minorHAnsi" w:eastAsiaTheme="minorEastAsia" w:hAnsiTheme="minorHAnsi" w:cstheme="minorBidi"/>
          <w:sz w:val="22"/>
          <w:lang w:eastAsia="ru-RU"/>
        </w:rPr>
      </w:pPr>
      <w:hyperlink w:anchor="_Toc127205349" w:history="1">
        <w:r w:rsidR="00396D72" w:rsidRPr="00994DDE">
          <w:rPr>
            <w:rStyle w:val="afd"/>
          </w:rPr>
          <w:t>11.2. Метод и результаты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r w:rsidR="00396D72">
          <w:rPr>
            <w:webHidden/>
          </w:rPr>
          <w:tab/>
        </w:r>
        <w:r w:rsidR="00396D72">
          <w:rPr>
            <w:webHidden/>
          </w:rPr>
          <w:fldChar w:fldCharType="begin"/>
        </w:r>
        <w:r w:rsidR="00396D72">
          <w:rPr>
            <w:webHidden/>
          </w:rPr>
          <w:instrText xml:space="preserve"> PAGEREF _Toc127205349 \h </w:instrText>
        </w:r>
        <w:r w:rsidR="00396D72">
          <w:rPr>
            <w:webHidden/>
          </w:rPr>
        </w:r>
        <w:r w:rsidR="00396D72">
          <w:rPr>
            <w:webHidden/>
          </w:rPr>
          <w:fldChar w:fldCharType="separate"/>
        </w:r>
        <w:r w:rsidR="003508EF">
          <w:rPr>
            <w:webHidden/>
          </w:rPr>
          <w:t>164</w:t>
        </w:r>
        <w:r w:rsidR="00396D72">
          <w:rPr>
            <w:webHidden/>
          </w:rPr>
          <w:fldChar w:fldCharType="end"/>
        </w:r>
      </w:hyperlink>
    </w:p>
    <w:p w14:paraId="021C526E" w14:textId="174CD893" w:rsidR="00396D72" w:rsidRDefault="002B2B36">
      <w:pPr>
        <w:pStyle w:val="26"/>
        <w:rPr>
          <w:rFonts w:asciiTheme="minorHAnsi" w:eastAsiaTheme="minorEastAsia" w:hAnsiTheme="minorHAnsi" w:cstheme="minorBidi"/>
          <w:sz w:val="22"/>
          <w:lang w:eastAsia="ru-RU"/>
        </w:rPr>
      </w:pPr>
      <w:hyperlink w:anchor="_Toc127205350" w:history="1">
        <w:r w:rsidR="00396D72" w:rsidRPr="00994DDE">
          <w:rPr>
            <w:rStyle w:val="afd"/>
          </w:rPr>
          <w:t>11.3. Результаты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r w:rsidR="00396D72">
          <w:rPr>
            <w:webHidden/>
          </w:rPr>
          <w:tab/>
        </w:r>
        <w:r w:rsidR="00396D72">
          <w:rPr>
            <w:webHidden/>
          </w:rPr>
          <w:fldChar w:fldCharType="begin"/>
        </w:r>
        <w:r w:rsidR="00396D72">
          <w:rPr>
            <w:webHidden/>
          </w:rPr>
          <w:instrText xml:space="preserve"> PAGEREF _Toc127205350 \h </w:instrText>
        </w:r>
        <w:r w:rsidR="00396D72">
          <w:rPr>
            <w:webHidden/>
          </w:rPr>
        </w:r>
        <w:r w:rsidR="00396D72">
          <w:rPr>
            <w:webHidden/>
          </w:rPr>
          <w:fldChar w:fldCharType="separate"/>
        </w:r>
        <w:r w:rsidR="003508EF">
          <w:rPr>
            <w:webHidden/>
          </w:rPr>
          <w:t>169</w:t>
        </w:r>
        <w:r w:rsidR="00396D72">
          <w:rPr>
            <w:webHidden/>
          </w:rPr>
          <w:fldChar w:fldCharType="end"/>
        </w:r>
      </w:hyperlink>
    </w:p>
    <w:p w14:paraId="139302BB" w14:textId="51323F90" w:rsidR="00396D72" w:rsidRDefault="002B2B36">
      <w:pPr>
        <w:pStyle w:val="26"/>
        <w:rPr>
          <w:rFonts w:asciiTheme="minorHAnsi" w:eastAsiaTheme="minorEastAsia" w:hAnsiTheme="minorHAnsi" w:cstheme="minorBidi"/>
          <w:sz w:val="22"/>
          <w:lang w:eastAsia="ru-RU"/>
        </w:rPr>
      </w:pPr>
      <w:hyperlink w:anchor="_Toc127205351" w:history="1">
        <w:r w:rsidR="00396D72" w:rsidRPr="00994DDE">
          <w:rPr>
            <w:rStyle w:val="afd"/>
          </w:rPr>
          <w:t>11.4. Результаты оценки коэффициентов готовности теплопроводов к несению тепловой нагрузки</w:t>
        </w:r>
        <w:r w:rsidR="00396D72">
          <w:rPr>
            <w:webHidden/>
          </w:rPr>
          <w:tab/>
        </w:r>
        <w:r w:rsidR="00396D72">
          <w:rPr>
            <w:webHidden/>
          </w:rPr>
          <w:fldChar w:fldCharType="begin"/>
        </w:r>
        <w:r w:rsidR="00396D72">
          <w:rPr>
            <w:webHidden/>
          </w:rPr>
          <w:instrText xml:space="preserve"> PAGEREF _Toc127205351 \h </w:instrText>
        </w:r>
        <w:r w:rsidR="00396D72">
          <w:rPr>
            <w:webHidden/>
          </w:rPr>
        </w:r>
        <w:r w:rsidR="00396D72">
          <w:rPr>
            <w:webHidden/>
          </w:rPr>
          <w:fldChar w:fldCharType="separate"/>
        </w:r>
        <w:r w:rsidR="003508EF">
          <w:rPr>
            <w:webHidden/>
          </w:rPr>
          <w:t>170</w:t>
        </w:r>
        <w:r w:rsidR="00396D72">
          <w:rPr>
            <w:webHidden/>
          </w:rPr>
          <w:fldChar w:fldCharType="end"/>
        </w:r>
      </w:hyperlink>
    </w:p>
    <w:p w14:paraId="09DC7F54" w14:textId="0837487D" w:rsidR="00396D72" w:rsidRDefault="002B2B36">
      <w:pPr>
        <w:pStyle w:val="26"/>
        <w:rPr>
          <w:rFonts w:asciiTheme="minorHAnsi" w:eastAsiaTheme="minorEastAsia" w:hAnsiTheme="minorHAnsi" w:cstheme="minorBidi"/>
          <w:sz w:val="22"/>
          <w:lang w:eastAsia="ru-RU"/>
        </w:rPr>
      </w:pPr>
      <w:hyperlink w:anchor="_Toc127205352" w:history="1">
        <w:r w:rsidR="00396D72" w:rsidRPr="00994DDE">
          <w:rPr>
            <w:rStyle w:val="afd"/>
          </w:rPr>
          <w:t>11.5. Результаты оценки недоотпуска тепловой энергии по причине отказов (аварийных ситуаций) и простоев тепловых сетей и источников тепловой энергии</w:t>
        </w:r>
        <w:r w:rsidR="00396D72">
          <w:rPr>
            <w:webHidden/>
          </w:rPr>
          <w:tab/>
        </w:r>
        <w:r w:rsidR="00396D72">
          <w:rPr>
            <w:webHidden/>
          </w:rPr>
          <w:fldChar w:fldCharType="begin"/>
        </w:r>
        <w:r w:rsidR="00396D72">
          <w:rPr>
            <w:webHidden/>
          </w:rPr>
          <w:instrText xml:space="preserve"> PAGEREF _Toc127205352 \h </w:instrText>
        </w:r>
        <w:r w:rsidR="00396D72">
          <w:rPr>
            <w:webHidden/>
          </w:rPr>
        </w:r>
        <w:r w:rsidR="00396D72">
          <w:rPr>
            <w:webHidden/>
          </w:rPr>
          <w:fldChar w:fldCharType="separate"/>
        </w:r>
        <w:r w:rsidR="003508EF">
          <w:rPr>
            <w:webHidden/>
          </w:rPr>
          <w:t>171</w:t>
        </w:r>
        <w:r w:rsidR="00396D72">
          <w:rPr>
            <w:webHidden/>
          </w:rPr>
          <w:fldChar w:fldCharType="end"/>
        </w:r>
      </w:hyperlink>
    </w:p>
    <w:p w14:paraId="6B0D7741" w14:textId="2E43D3FA" w:rsidR="00396D72" w:rsidRDefault="002B2B36">
      <w:pPr>
        <w:pStyle w:val="26"/>
        <w:rPr>
          <w:rFonts w:asciiTheme="minorHAnsi" w:eastAsiaTheme="minorEastAsia" w:hAnsiTheme="minorHAnsi" w:cstheme="minorBidi"/>
          <w:sz w:val="22"/>
          <w:lang w:eastAsia="ru-RU"/>
        </w:rPr>
      </w:pPr>
      <w:hyperlink w:anchor="_Toc127205353" w:history="1">
        <w:r w:rsidR="00396D72" w:rsidRPr="00994DDE">
          <w:rPr>
            <w:rStyle w:val="afd"/>
          </w:rPr>
          <w:t>11.6 Предложения, обеспечивающие надежность систем теплоснабжения</w:t>
        </w:r>
        <w:r w:rsidR="00396D72">
          <w:rPr>
            <w:webHidden/>
          </w:rPr>
          <w:tab/>
        </w:r>
        <w:r w:rsidR="00396D72">
          <w:rPr>
            <w:webHidden/>
          </w:rPr>
          <w:fldChar w:fldCharType="begin"/>
        </w:r>
        <w:r w:rsidR="00396D72">
          <w:rPr>
            <w:webHidden/>
          </w:rPr>
          <w:instrText xml:space="preserve"> PAGEREF _Toc127205353 \h </w:instrText>
        </w:r>
        <w:r w:rsidR="00396D72">
          <w:rPr>
            <w:webHidden/>
          </w:rPr>
        </w:r>
        <w:r w:rsidR="00396D72">
          <w:rPr>
            <w:webHidden/>
          </w:rPr>
          <w:fldChar w:fldCharType="separate"/>
        </w:r>
        <w:r w:rsidR="003508EF">
          <w:rPr>
            <w:webHidden/>
          </w:rPr>
          <w:t>171</w:t>
        </w:r>
        <w:r w:rsidR="00396D72">
          <w:rPr>
            <w:webHidden/>
          </w:rPr>
          <w:fldChar w:fldCharType="end"/>
        </w:r>
      </w:hyperlink>
    </w:p>
    <w:p w14:paraId="7EA4EC39" w14:textId="535187F8" w:rsidR="00396D72" w:rsidRDefault="002B2B36">
      <w:pPr>
        <w:pStyle w:val="26"/>
        <w:rPr>
          <w:rFonts w:asciiTheme="minorHAnsi" w:eastAsiaTheme="minorEastAsia" w:hAnsiTheme="minorHAnsi" w:cstheme="minorBidi"/>
          <w:sz w:val="22"/>
          <w:lang w:eastAsia="ru-RU"/>
        </w:rPr>
      </w:pPr>
      <w:hyperlink w:anchor="_Toc127205354" w:history="1">
        <w:r w:rsidR="00396D72" w:rsidRPr="00994DDE">
          <w:rPr>
            <w:rStyle w:val="afd"/>
          </w:rPr>
          <w:t>11.7 Описание изменений в показателях надежности теплоснабжения за период, предшествующий актуализации схемы теплоснабжения, с учетом введенных в эксплуатацию новых и реконструированных тепловых сетей и сооружений на них</w:t>
        </w:r>
        <w:r w:rsidR="00396D72">
          <w:rPr>
            <w:webHidden/>
          </w:rPr>
          <w:tab/>
        </w:r>
        <w:r w:rsidR="00396D72">
          <w:rPr>
            <w:webHidden/>
          </w:rPr>
          <w:fldChar w:fldCharType="begin"/>
        </w:r>
        <w:r w:rsidR="00396D72">
          <w:rPr>
            <w:webHidden/>
          </w:rPr>
          <w:instrText xml:space="preserve"> PAGEREF _Toc127205354 \h </w:instrText>
        </w:r>
        <w:r w:rsidR="00396D72">
          <w:rPr>
            <w:webHidden/>
          </w:rPr>
        </w:r>
        <w:r w:rsidR="00396D72">
          <w:rPr>
            <w:webHidden/>
          </w:rPr>
          <w:fldChar w:fldCharType="separate"/>
        </w:r>
        <w:r w:rsidR="003508EF">
          <w:rPr>
            <w:webHidden/>
          </w:rPr>
          <w:t>171</w:t>
        </w:r>
        <w:r w:rsidR="00396D72">
          <w:rPr>
            <w:webHidden/>
          </w:rPr>
          <w:fldChar w:fldCharType="end"/>
        </w:r>
      </w:hyperlink>
    </w:p>
    <w:p w14:paraId="18075167" w14:textId="2333E006" w:rsidR="00396D72" w:rsidRDefault="002B2B36">
      <w:pPr>
        <w:pStyle w:val="19"/>
        <w:tabs>
          <w:tab w:val="right" w:leader="dot" w:pos="9628"/>
        </w:tabs>
        <w:rPr>
          <w:rFonts w:asciiTheme="minorHAnsi" w:eastAsiaTheme="minorEastAsia" w:hAnsiTheme="minorHAnsi" w:cstheme="minorBidi"/>
          <w:noProof/>
          <w:sz w:val="22"/>
          <w:lang w:eastAsia="ru-RU"/>
        </w:rPr>
      </w:pPr>
      <w:hyperlink w:anchor="_Toc127205355" w:history="1">
        <w:r w:rsidR="00396D72" w:rsidRPr="00994DDE">
          <w:rPr>
            <w:rStyle w:val="afd"/>
            <w:noProof/>
          </w:rPr>
          <w:t>Глава 12. Обоснование инвестиций в строительство, реконструкцию, техническое перевооружение и (или) модернизацию</w:t>
        </w:r>
        <w:r w:rsidR="00396D72">
          <w:rPr>
            <w:noProof/>
            <w:webHidden/>
          </w:rPr>
          <w:tab/>
        </w:r>
        <w:r w:rsidR="00396D72">
          <w:rPr>
            <w:noProof/>
            <w:webHidden/>
          </w:rPr>
          <w:fldChar w:fldCharType="begin"/>
        </w:r>
        <w:r w:rsidR="00396D72">
          <w:rPr>
            <w:noProof/>
            <w:webHidden/>
          </w:rPr>
          <w:instrText xml:space="preserve"> PAGEREF _Toc127205355 \h </w:instrText>
        </w:r>
        <w:r w:rsidR="00396D72">
          <w:rPr>
            <w:noProof/>
            <w:webHidden/>
          </w:rPr>
        </w:r>
        <w:r w:rsidR="00396D72">
          <w:rPr>
            <w:noProof/>
            <w:webHidden/>
          </w:rPr>
          <w:fldChar w:fldCharType="separate"/>
        </w:r>
        <w:r w:rsidR="003508EF">
          <w:rPr>
            <w:noProof/>
            <w:webHidden/>
          </w:rPr>
          <w:t>173</w:t>
        </w:r>
        <w:r w:rsidR="00396D72">
          <w:rPr>
            <w:noProof/>
            <w:webHidden/>
          </w:rPr>
          <w:fldChar w:fldCharType="end"/>
        </w:r>
      </w:hyperlink>
    </w:p>
    <w:p w14:paraId="6BCA9849" w14:textId="612F7CAC" w:rsidR="00396D72" w:rsidRDefault="002B2B36">
      <w:pPr>
        <w:pStyle w:val="26"/>
        <w:rPr>
          <w:rFonts w:asciiTheme="minorHAnsi" w:eastAsiaTheme="minorEastAsia" w:hAnsiTheme="minorHAnsi" w:cstheme="minorBidi"/>
          <w:sz w:val="22"/>
          <w:lang w:eastAsia="ru-RU"/>
        </w:rPr>
      </w:pPr>
      <w:hyperlink w:anchor="_Toc127205356" w:history="1">
        <w:r w:rsidR="00396D72" w:rsidRPr="00994DDE">
          <w:rPr>
            <w:rStyle w:val="afd"/>
          </w:rPr>
          <w:t>12.1. Оценка финансовых потребностей для осуществления строительства, реконструкции, техническое перевооружение и (или) модернизации источников тепловой энергии и тепловых сетей</w:t>
        </w:r>
        <w:r w:rsidR="00396D72">
          <w:rPr>
            <w:webHidden/>
          </w:rPr>
          <w:tab/>
        </w:r>
        <w:r w:rsidR="00396D72">
          <w:rPr>
            <w:webHidden/>
          </w:rPr>
          <w:fldChar w:fldCharType="begin"/>
        </w:r>
        <w:r w:rsidR="00396D72">
          <w:rPr>
            <w:webHidden/>
          </w:rPr>
          <w:instrText xml:space="preserve"> PAGEREF _Toc127205356 \h </w:instrText>
        </w:r>
        <w:r w:rsidR="00396D72">
          <w:rPr>
            <w:webHidden/>
          </w:rPr>
        </w:r>
        <w:r w:rsidR="00396D72">
          <w:rPr>
            <w:webHidden/>
          </w:rPr>
          <w:fldChar w:fldCharType="separate"/>
        </w:r>
        <w:r w:rsidR="003508EF">
          <w:rPr>
            <w:webHidden/>
          </w:rPr>
          <w:t>173</w:t>
        </w:r>
        <w:r w:rsidR="00396D72">
          <w:rPr>
            <w:webHidden/>
          </w:rPr>
          <w:fldChar w:fldCharType="end"/>
        </w:r>
      </w:hyperlink>
    </w:p>
    <w:p w14:paraId="56410761" w14:textId="56027274" w:rsidR="00396D72" w:rsidRDefault="002B2B36">
      <w:pPr>
        <w:pStyle w:val="26"/>
        <w:rPr>
          <w:rFonts w:asciiTheme="minorHAnsi" w:eastAsiaTheme="minorEastAsia" w:hAnsiTheme="minorHAnsi" w:cstheme="minorBidi"/>
          <w:sz w:val="22"/>
          <w:lang w:eastAsia="ru-RU"/>
        </w:rPr>
      </w:pPr>
      <w:hyperlink w:anchor="_Toc127205357" w:history="1">
        <w:r w:rsidR="00396D72" w:rsidRPr="00994DDE">
          <w:rPr>
            <w:rStyle w:val="afd"/>
          </w:rPr>
          <w:t>12.2. Обоснованные предложения по источникам инвестиций, обеспечивающих финансовые потребности для осуществления строительства, реконструкции, технического перевооружения и (или) модернизации источников тепловой энергии и тепловых сетей</w:t>
        </w:r>
        <w:r w:rsidR="00396D72">
          <w:rPr>
            <w:webHidden/>
          </w:rPr>
          <w:tab/>
        </w:r>
        <w:r w:rsidR="00396D72">
          <w:rPr>
            <w:webHidden/>
          </w:rPr>
          <w:fldChar w:fldCharType="begin"/>
        </w:r>
        <w:r w:rsidR="00396D72">
          <w:rPr>
            <w:webHidden/>
          </w:rPr>
          <w:instrText xml:space="preserve"> PAGEREF _Toc127205357 \h </w:instrText>
        </w:r>
        <w:r w:rsidR="00396D72">
          <w:rPr>
            <w:webHidden/>
          </w:rPr>
        </w:r>
        <w:r w:rsidR="00396D72">
          <w:rPr>
            <w:webHidden/>
          </w:rPr>
          <w:fldChar w:fldCharType="separate"/>
        </w:r>
        <w:r w:rsidR="003508EF">
          <w:rPr>
            <w:webHidden/>
          </w:rPr>
          <w:t>179</w:t>
        </w:r>
        <w:r w:rsidR="00396D72">
          <w:rPr>
            <w:webHidden/>
          </w:rPr>
          <w:fldChar w:fldCharType="end"/>
        </w:r>
      </w:hyperlink>
    </w:p>
    <w:p w14:paraId="17C4EC95" w14:textId="7B90DFF0" w:rsidR="00396D72" w:rsidRDefault="002B2B36">
      <w:pPr>
        <w:pStyle w:val="26"/>
        <w:rPr>
          <w:rFonts w:asciiTheme="minorHAnsi" w:eastAsiaTheme="minorEastAsia" w:hAnsiTheme="minorHAnsi" w:cstheme="minorBidi"/>
          <w:sz w:val="22"/>
          <w:lang w:eastAsia="ru-RU"/>
        </w:rPr>
      </w:pPr>
      <w:hyperlink w:anchor="_Toc127205358" w:history="1">
        <w:r w:rsidR="00396D72" w:rsidRPr="00994DDE">
          <w:rPr>
            <w:rStyle w:val="afd"/>
          </w:rPr>
          <w:t>12.3. Расчеты экономической эффективности инвестиций</w:t>
        </w:r>
        <w:r w:rsidR="00396D72">
          <w:rPr>
            <w:webHidden/>
          </w:rPr>
          <w:tab/>
        </w:r>
        <w:r w:rsidR="00396D72">
          <w:rPr>
            <w:webHidden/>
          </w:rPr>
          <w:fldChar w:fldCharType="begin"/>
        </w:r>
        <w:r w:rsidR="00396D72">
          <w:rPr>
            <w:webHidden/>
          </w:rPr>
          <w:instrText xml:space="preserve"> PAGEREF _Toc127205358 \h </w:instrText>
        </w:r>
        <w:r w:rsidR="00396D72">
          <w:rPr>
            <w:webHidden/>
          </w:rPr>
        </w:r>
        <w:r w:rsidR="00396D72">
          <w:rPr>
            <w:webHidden/>
          </w:rPr>
          <w:fldChar w:fldCharType="separate"/>
        </w:r>
        <w:r w:rsidR="003508EF">
          <w:rPr>
            <w:webHidden/>
          </w:rPr>
          <w:t>179</w:t>
        </w:r>
        <w:r w:rsidR="00396D72">
          <w:rPr>
            <w:webHidden/>
          </w:rPr>
          <w:fldChar w:fldCharType="end"/>
        </w:r>
      </w:hyperlink>
    </w:p>
    <w:p w14:paraId="78B4C985" w14:textId="09F9A634" w:rsidR="00396D72" w:rsidRDefault="002B2B36">
      <w:pPr>
        <w:pStyle w:val="26"/>
        <w:rPr>
          <w:rFonts w:asciiTheme="minorHAnsi" w:eastAsiaTheme="minorEastAsia" w:hAnsiTheme="minorHAnsi" w:cstheme="minorBidi"/>
          <w:sz w:val="22"/>
          <w:lang w:eastAsia="ru-RU"/>
        </w:rPr>
      </w:pPr>
      <w:hyperlink w:anchor="_Toc127205359" w:history="1">
        <w:r w:rsidR="00396D72" w:rsidRPr="00994DDE">
          <w:rPr>
            <w:rStyle w:val="afd"/>
          </w:rPr>
          <w:t>12.4. Расчеты ценовых (тарифных) последствий для потребителей при реализации программ строительства, реконструкции, технического перевооружения и (или) модернизации системы теплоснабжения</w:t>
        </w:r>
        <w:r w:rsidR="00396D72">
          <w:rPr>
            <w:webHidden/>
          </w:rPr>
          <w:tab/>
        </w:r>
        <w:r w:rsidR="00396D72">
          <w:rPr>
            <w:webHidden/>
          </w:rPr>
          <w:fldChar w:fldCharType="begin"/>
        </w:r>
        <w:r w:rsidR="00396D72">
          <w:rPr>
            <w:webHidden/>
          </w:rPr>
          <w:instrText xml:space="preserve"> PAGEREF _Toc127205359 \h </w:instrText>
        </w:r>
        <w:r w:rsidR="00396D72">
          <w:rPr>
            <w:webHidden/>
          </w:rPr>
        </w:r>
        <w:r w:rsidR="00396D72">
          <w:rPr>
            <w:webHidden/>
          </w:rPr>
          <w:fldChar w:fldCharType="separate"/>
        </w:r>
        <w:r w:rsidR="003508EF">
          <w:rPr>
            <w:webHidden/>
          </w:rPr>
          <w:t>179</w:t>
        </w:r>
        <w:r w:rsidR="00396D72">
          <w:rPr>
            <w:webHidden/>
          </w:rPr>
          <w:fldChar w:fldCharType="end"/>
        </w:r>
      </w:hyperlink>
    </w:p>
    <w:p w14:paraId="4AA3F8C3" w14:textId="0B245BDC" w:rsidR="00396D72" w:rsidRDefault="002B2B36">
      <w:pPr>
        <w:pStyle w:val="26"/>
        <w:rPr>
          <w:rFonts w:asciiTheme="minorHAnsi" w:eastAsiaTheme="minorEastAsia" w:hAnsiTheme="minorHAnsi" w:cstheme="minorBidi"/>
          <w:sz w:val="22"/>
          <w:lang w:eastAsia="ru-RU"/>
        </w:rPr>
      </w:pPr>
      <w:hyperlink w:anchor="_Toc127205360" w:history="1">
        <w:r w:rsidR="00396D72" w:rsidRPr="00994DDE">
          <w:rPr>
            <w:rStyle w:val="afd"/>
          </w:rPr>
          <w:t>12.5. Описание изменений в обосновании инвестиций (оценке финансовых потребностей, предложениях по источникам инвестиций) в строительство, реконструкцию, техническое перевооружение и (или) модернизацию источников тепловой энергии и тепловых сетей с учетом фактически осуществленных инвестиций и показателей их фактической эффективности</w:t>
        </w:r>
        <w:r w:rsidR="00396D72">
          <w:rPr>
            <w:webHidden/>
          </w:rPr>
          <w:tab/>
        </w:r>
        <w:r w:rsidR="00396D72">
          <w:rPr>
            <w:webHidden/>
          </w:rPr>
          <w:fldChar w:fldCharType="begin"/>
        </w:r>
        <w:r w:rsidR="00396D72">
          <w:rPr>
            <w:webHidden/>
          </w:rPr>
          <w:instrText xml:space="preserve"> PAGEREF _Toc127205360 \h </w:instrText>
        </w:r>
        <w:r w:rsidR="00396D72">
          <w:rPr>
            <w:webHidden/>
          </w:rPr>
        </w:r>
        <w:r w:rsidR="00396D72">
          <w:rPr>
            <w:webHidden/>
          </w:rPr>
          <w:fldChar w:fldCharType="separate"/>
        </w:r>
        <w:r w:rsidR="003508EF">
          <w:rPr>
            <w:webHidden/>
          </w:rPr>
          <w:t>180</w:t>
        </w:r>
        <w:r w:rsidR="00396D72">
          <w:rPr>
            <w:webHidden/>
          </w:rPr>
          <w:fldChar w:fldCharType="end"/>
        </w:r>
      </w:hyperlink>
    </w:p>
    <w:p w14:paraId="0F8B3E03" w14:textId="4BD30FC4" w:rsidR="00396D72" w:rsidRDefault="002B2B36">
      <w:pPr>
        <w:pStyle w:val="19"/>
        <w:tabs>
          <w:tab w:val="right" w:leader="dot" w:pos="9628"/>
        </w:tabs>
        <w:rPr>
          <w:rFonts w:asciiTheme="minorHAnsi" w:eastAsiaTheme="minorEastAsia" w:hAnsiTheme="minorHAnsi" w:cstheme="minorBidi"/>
          <w:noProof/>
          <w:sz w:val="22"/>
          <w:lang w:eastAsia="ru-RU"/>
        </w:rPr>
      </w:pPr>
      <w:hyperlink w:anchor="_Toc127205361" w:history="1">
        <w:r w:rsidR="00396D72" w:rsidRPr="00994DDE">
          <w:rPr>
            <w:rStyle w:val="afd"/>
            <w:noProof/>
          </w:rPr>
          <w:t>Глава 13. Индикаторы развития систем теплоснабжения поселения</w:t>
        </w:r>
        <w:r w:rsidR="00396D72">
          <w:rPr>
            <w:noProof/>
            <w:webHidden/>
          </w:rPr>
          <w:tab/>
        </w:r>
        <w:r w:rsidR="00396D72">
          <w:rPr>
            <w:noProof/>
            <w:webHidden/>
          </w:rPr>
          <w:fldChar w:fldCharType="begin"/>
        </w:r>
        <w:r w:rsidR="00396D72">
          <w:rPr>
            <w:noProof/>
            <w:webHidden/>
          </w:rPr>
          <w:instrText xml:space="preserve"> PAGEREF _Toc127205361 \h </w:instrText>
        </w:r>
        <w:r w:rsidR="00396D72">
          <w:rPr>
            <w:noProof/>
            <w:webHidden/>
          </w:rPr>
        </w:r>
        <w:r w:rsidR="00396D72">
          <w:rPr>
            <w:noProof/>
            <w:webHidden/>
          </w:rPr>
          <w:fldChar w:fldCharType="separate"/>
        </w:r>
        <w:r w:rsidR="003508EF">
          <w:rPr>
            <w:noProof/>
            <w:webHidden/>
          </w:rPr>
          <w:t>182</w:t>
        </w:r>
        <w:r w:rsidR="00396D72">
          <w:rPr>
            <w:noProof/>
            <w:webHidden/>
          </w:rPr>
          <w:fldChar w:fldCharType="end"/>
        </w:r>
      </w:hyperlink>
    </w:p>
    <w:p w14:paraId="6BD6C584" w14:textId="389E799A" w:rsidR="00396D72" w:rsidRDefault="002B2B36">
      <w:pPr>
        <w:pStyle w:val="26"/>
        <w:rPr>
          <w:rFonts w:asciiTheme="minorHAnsi" w:eastAsiaTheme="minorEastAsia" w:hAnsiTheme="minorHAnsi" w:cstheme="minorBidi"/>
          <w:sz w:val="22"/>
          <w:lang w:eastAsia="ru-RU"/>
        </w:rPr>
      </w:pPr>
      <w:hyperlink w:anchor="_Toc127205362" w:history="1">
        <w:r w:rsidR="00396D72" w:rsidRPr="00994DDE">
          <w:rPr>
            <w:rStyle w:val="afd"/>
          </w:rPr>
          <w:t>13.1. Результаты оценки существующих и перспективных значений индикаторов развития систем теплоснабжения</w:t>
        </w:r>
        <w:r w:rsidR="00396D72">
          <w:rPr>
            <w:webHidden/>
          </w:rPr>
          <w:tab/>
        </w:r>
        <w:r w:rsidR="00396D72">
          <w:rPr>
            <w:webHidden/>
          </w:rPr>
          <w:fldChar w:fldCharType="begin"/>
        </w:r>
        <w:r w:rsidR="00396D72">
          <w:rPr>
            <w:webHidden/>
          </w:rPr>
          <w:instrText xml:space="preserve"> PAGEREF _Toc127205362 \h </w:instrText>
        </w:r>
        <w:r w:rsidR="00396D72">
          <w:rPr>
            <w:webHidden/>
          </w:rPr>
        </w:r>
        <w:r w:rsidR="00396D72">
          <w:rPr>
            <w:webHidden/>
          </w:rPr>
          <w:fldChar w:fldCharType="separate"/>
        </w:r>
        <w:r w:rsidR="003508EF">
          <w:rPr>
            <w:webHidden/>
          </w:rPr>
          <w:t>182</w:t>
        </w:r>
        <w:r w:rsidR="00396D72">
          <w:rPr>
            <w:webHidden/>
          </w:rPr>
          <w:fldChar w:fldCharType="end"/>
        </w:r>
      </w:hyperlink>
    </w:p>
    <w:p w14:paraId="29643D49" w14:textId="5381F98C" w:rsidR="00396D72" w:rsidRDefault="002B2B36">
      <w:pPr>
        <w:pStyle w:val="26"/>
        <w:rPr>
          <w:rFonts w:asciiTheme="minorHAnsi" w:eastAsiaTheme="minorEastAsia" w:hAnsiTheme="minorHAnsi" w:cstheme="minorBidi"/>
          <w:sz w:val="22"/>
          <w:lang w:eastAsia="ru-RU"/>
        </w:rPr>
      </w:pPr>
      <w:hyperlink w:anchor="_Toc127205363" w:history="1">
        <w:r w:rsidR="00396D72" w:rsidRPr="00994DDE">
          <w:rPr>
            <w:rStyle w:val="afd"/>
          </w:rPr>
          <w:t>13.1.1 Количество прекращений подачи тепловой энергии, теплоносителя в результате технологических нарушений на тепловых сетях</w:t>
        </w:r>
        <w:r w:rsidR="00396D72">
          <w:rPr>
            <w:webHidden/>
          </w:rPr>
          <w:tab/>
        </w:r>
        <w:r w:rsidR="00396D72">
          <w:rPr>
            <w:webHidden/>
          </w:rPr>
          <w:fldChar w:fldCharType="begin"/>
        </w:r>
        <w:r w:rsidR="00396D72">
          <w:rPr>
            <w:webHidden/>
          </w:rPr>
          <w:instrText xml:space="preserve"> PAGEREF _Toc127205363 \h </w:instrText>
        </w:r>
        <w:r w:rsidR="00396D72">
          <w:rPr>
            <w:webHidden/>
          </w:rPr>
        </w:r>
        <w:r w:rsidR="00396D72">
          <w:rPr>
            <w:webHidden/>
          </w:rPr>
          <w:fldChar w:fldCharType="separate"/>
        </w:r>
        <w:r w:rsidR="003508EF">
          <w:rPr>
            <w:webHidden/>
          </w:rPr>
          <w:t>183</w:t>
        </w:r>
        <w:r w:rsidR="00396D72">
          <w:rPr>
            <w:webHidden/>
          </w:rPr>
          <w:fldChar w:fldCharType="end"/>
        </w:r>
      </w:hyperlink>
    </w:p>
    <w:p w14:paraId="058FD564" w14:textId="5FDC13AD" w:rsidR="00396D72" w:rsidRDefault="002B2B36">
      <w:pPr>
        <w:pStyle w:val="26"/>
        <w:rPr>
          <w:rFonts w:asciiTheme="minorHAnsi" w:eastAsiaTheme="minorEastAsia" w:hAnsiTheme="minorHAnsi" w:cstheme="minorBidi"/>
          <w:sz w:val="22"/>
          <w:lang w:eastAsia="ru-RU"/>
        </w:rPr>
      </w:pPr>
      <w:hyperlink w:anchor="_Toc127205364" w:history="1">
        <w:r w:rsidR="00396D72" w:rsidRPr="00994DDE">
          <w:rPr>
            <w:rStyle w:val="afd"/>
          </w:rPr>
          <w:t>13.1.2 Количество прекращений подачи тепловой энергии, теплоносителя в результате технологических нарушений на источниках тепловой энергии</w:t>
        </w:r>
        <w:r w:rsidR="00396D72">
          <w:rPr>
            <w:webHidden/>
          </w:rPr>
          <w:tab/>
        </w:r>
        <w:r w:rsidR="00396D72">
          <w:rPr>
            <w:webHidden/>
          </w:rPr>
          <w:fldChar w:fldCharType="begin"/>
        </w:r>
        <w:r w:rsidR="00396D72">
          <w:rPr>
            <w:webHidden/>
          </w:rPr>
          <w:instrText xml:space="preserve"> PAGEREF _Toc127205364 \h </w:instrText>
        </w:r>
        <w:r w:rsidR="00396D72">
          <w:rPr>
            <w:webHidden/>
          </w:rPr>
        </w:r>
        <w:r w:rsidR="00396D72">
          <w:rPr>
            <w:webHidden/>
          </w:rPr>
          <w:fldChar w:fldCharType="separate"/>
        </w:r>
        <w:r w:rsidR="003508EF">
          <w:rPr>
            <w:webHidden/>
          </w:rPr>
          <w:t>183</w:t>
        </w:r>
        <w:r w:rsidR="00396D72">
          <w:rPr>
            <w:webHidden/>
          </w:rPr>
          <w:fldChar w:fldCharType="end"/>
        </w:r>
      </w:hyperlink>
    </w:p>
    <w:p w14:paraId="79FA15D2" w14:textId="6433BA45" w:rsidR="00396D72" w:rsidRDefault="002B2B36">
      <w:pPr>
        <w:pStyle w:val="26"/>
        <w:rPr>
          <w:rFonts w:asciiTheme="minorHAnsi" w:eastAsiaTheme="minorEastAsia" w:hAnsiTheme="minorHAnsi" w:cstheme="minorBidi"/>
          <w:sz w:val="22"/>
          <w:lang w:eastAsia="ru-RU"/>
        </w:rPr>
      </w:pPr>
      <w:hyperlink w:anchor="_Toc127205365" w:history="1">
        <w:r w:rsidR="00396D72" w:rsidRPr="00994DDE">
          <w:rPr>
            <w:rStyle w:val="afd"/>
          </w:rPr>
          <w:t>13.1.3 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r w:rsidR="00396D72">
          <w:rPr>
            <w:webHidden/>
          </w:rPr>
          <w:tab/>
        </w:r>
        <w:r w:rsidR="00396D72">
          <w:rPr>
            <w:webHidden/>
          </w:rPr>
          <w:fldChar w:fldCharType="begin"/>
        </w:r>
        <w:r w:rsidR="00396D72">
          <w:rPr>
            <w:webHidden/>
          </w:rPr>
          <w:instrText xml:space="preserve"> PAGEREF _Toc127205365 \h </w:instrText>
        </w:r>
        <w:r w:rsidR="00396D72">
          <w:rPr>
            <w:webHidden/>
          </w:rPr>
        </w:r>
        <w:r w:rsidR="00396D72">
          <w:rPr>
            <w:webHidden/>
          </w:rPr>
          <w:fldChar w:fldCharType="separate"/>
        </w:r>
        <w:r w:rsidR="003508EF">
          <w:rPr>
            <w:webHidden/>
          </w:rPr>
          <w:t>183</w:t>
        </w:r>
        <w:r w:rsidR="00396D72">
          <w:rPr>
            <w:webHidden/>
          </w:rPr>
          <w:fldChar w:fldCharType="end"/>
        </w:r>
      </w:hyperlink>
    </w:p>
    <w:p w14:paraId="0A2417D9" w14:textId="71064F01" w:rsidR="00396D72" w:rsidRDefault="002B2B36">
      <w:pPr>
        <w:pStyle w:val="26"/>
        <w:rPr>
          <w:rFonts w:asciiTheme="minorHAnsi" w:eastAsiaTheme="minorEastAsia" w:hAnsiTheme="minorHAnsi" w:cstheme="minorBidi"/>
          <w:sz w:val="22"/>
          <w:lang w:eastAsia="ru-RU"/>
        </w:rPr>
      </w:pPr>
      <w:hyperlink w:anchor="_Toc127205366" w:history="1">
        <w:r w:rsidR="00396D72" w:rsidRPr="00994DDE">
          <w:rPr>
            <w:rStyle w:val="afd"/>
          </w:rPr>
          <w:t>13.1.4 Отношение величины технологических потерь тепловой энергии, теплоносителя к материальной характеристике тепловой сети</w:t>
        </w:r>
        <w:r w:rsidR="00396D72">
          <w:rPr>
            <w:webHidden/>
          </w:rPr>
          <w:tab/>
        </w:r>
        <w:r w:rsidR="00396D72">
          <w:rPr>
            <w:webHidden/>
          </w:rPr>
          <w:fldChar w:fldCharType="begin"/>
        </w:r>
        <w:r w:rsidR="00396D72">
          <w:rPr>
            <w:webHidden/>
          </w:rPr>
          <w:instrText xml:space="preserve"> PAGEREF _Toc127205366 \h </w:instrText>
        </w:r>
        <w:r w:rsidR="00396D72">
          <w:rPr>
            <w:webHidden/>
          </w:rPr>
        </w:r>
        <w:r w:rsidR="00396D72">
          <w:rPr>
            <w:webHidden/>
          </w:rPr>
          <w:fldChar w:fldCharType="separate"/>
        </w:r>
        <w:r w:rsidR="003508EF">
          <w:rPr>
            <w:webHidden/>
          </w:rPr>
          <w:t>183</w:t>
        </w:r>
        <w:r w:rsidR="00396D72">
          <w:rPr>
            <w:webHidden/>
          </w:rPr>
          <w:fldChar w:fldCharType="end"/>
        </w:r>
      </w:hyperlink>
    </w:p>
    <w:p w14:paraId="25B38B5E" w14:textId="60B3B942" w:rsidR="00396D72" w:rsidRDefault="002B2B36">
      <w:pPr>
        <w:pStyle w:val="26"/>
        <w:rPr>
          <w:rFonts w:asciiTheme="minorHAnsi" w:eastAsiaTheme="minorEastAsia" w:hAnsiTheme="minorHAnsi" w:cstheme="minorBidi"/>
          <w:sz w:val="22"/>
          <w:lang w:eastAsia="ru-RU"/>
        </w:rPr>
      </w:pPr>
      <w:hyperlink w:anchor="_Toc127205367" w:history="1">
        <w:r w:rsidR="00396D72" w:rsidRPr="00994DDE">
          <w:rPr>
            <w:rStyle w:val="afd"/>
          </w:rPr>
          <w:t>13.1.5 Коэффициент использования установленной тепловой мощности</w:t>
        </w:r>
        <w:r w:rsidR="00396D72">
          <w:rPr>
            <w:webHidden/>
          </w:rPr>
          <w:tab/>
        </w:r>
        <w:r w:rsidR="00396D72">
          <w:rPr>
            <w:webHidden/>
          </w:rPr>
          <w:fldChar w:fldCharType="begin"/>
        </w:r>
        <w:r w:rsidR="00396D72">
          <w:rPr>
            <w:webHidden/>
          </w:rPr>
          <w:instrText xml:space="preserve"> PAGEREF _Toc127205367 \h </w:instrText>
        </w:r>
        <w:r w:rsidR="00396D72">
          <w:rPr>
            <w:webHidden/>
          </w:rPr>
        </w:r>
        <w:r w:rsidR="00396D72">
          <w:rPr>
            <w:webHidden/>
          </w:rPr>
          <w:fldChar w:fldCharType="separate"/>
        </w:r>
        <w:r w:rsidR="003508EF">
          <w:rPr>
            <w:webHidden/>
          </w:rPr>
          <w:t>184</w:t>
        </w:r>
        <w:r w:rsidR="00396D72">
          <w:rPr>
            <w:webHidden/>
          </w:rPr>
          <w:fldChar w:fldCharType="end"/>
        </w:r>
      </w:hyperlink>
    </w:p>
    <w:p w14:paraId="73F65D14" w14:textId="76DD6AF3" w:rsidR="00396D72" w:rsidRDefault="002B2B36">
      <w:pPr>
        <w:pStyle w:val="26"/>
        <w:rPr>
          <w:rFonts w:asciiTheme="minorHAnsi" w:eastAsiaTheme="minorEastAsia" w:hAnsiTheme="minorHAnsi" w:cstheme="minorBidi"/>
          <w:sz w:val="22"/>
          <w:lang w:eastAsia="ru-RU"/>
        </w:rPr>
      </w:pPr>
      <w:hyperlink w:anchor="_Toc127205368" w:history="1">
        <w:r w:rsidR="00396D72" w:rsidRPr="00994DDE">
          <w:rPr>
            <w:rStyle w:val="afd"/>
          </w:rPr>
          <w:t>13.1.6 Удельная материальная характеристика тепловых сетей, приведенная к расчетной тепловой нагрузке</w:t>
        </w:r>
        <w:r w:rsidR="00396D72">
          <w:rPr>
            <w:webHidden/>
          </w:rPr>
          <w:tab/>
        </w:r>
        <w:r w:rsidR="00396D72">
          <w:rPr>
            <w:webHidden/>
          </w:rPr>
          <w:fldChar w:fldCharType="begin"/>
        </w:r>
        <w:r w:rsidR="00396D72">
          <w:rPr>
            <w:webHidden/>
          </w:rPr>
          <w:instrText xml:space="preserve"> PAGEREF _Toc127205368 \h </w:instrText>
        </w:r>
        <w:r w:rsidR="00396D72">
          <w:rPr>
            <w:webHidden/>
          </w:rPr>
        </w:r>
        <w:r w:rsidR="00396D72">
          <w:rPr>
            <w:webHidden/>
          </w:rPr>
          <w:fldChar w:fldCharType="separate"/>
        </w:r>
        <w:r w:rsidR="003508EF">
          <w:rPr>
            <w:webHidden/>
          </w:rPr>
          <w:t>184</w:t>
        </w:r>
        <w:r w:rsidR="00396D72">
          <w:rPr>
            <w:webHidden/>
          </w:rPr>
          <w:fldChar w:fldCharType="end"/>
        </w:r>
      </w:hyperlink>
    </w:p>
    <w:p w14:paraId="4D5DB07E" w14:textId="25A67400" w:rsidR="00396D72" w:rsidRDefault="002B2B36">
      <w:pPr>
        <w:pStyle w:val="26"/>
        <w:rPr>
          <w:rFonts w:asciiTheme="minorHAnsi" w:eastAsiaTheme="minorEastAsia" w:hAnsiTheme="minorHAnsi" w:cstheme="minorBidi"/>
          <w:sz w:val="22"/>
          <w:lang w:eastAsia="ru-RU"/>
        </w:rPr>
      </w:pPr>
      <w:hyperlink w:anchor="_Toc127205369" w:history="1">
        <w:r w:rsidR="00396D72" w:rsidRPr="00994DDE">
          <w:rPr>
            <w:rStyle w:val="afd"/>
          </w:rPr>
          <w:t>13.1.7 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w:t>
        </w:r>
        <w:r w:rsidR="00396D72">
          <w:rPr>
            <w:webHidden/>
          </w:rPr>
          <w:tab/>
        </w:r>
        <w:r w:rsidR="00396D72">
          <w:rPr>
            <w:webHidden/>
          </w:rPr>
          <w:fldChar w:fldCharType="begin"/>
        </w:r>
        <w:r w:rsidR="00396D72">
          <w:rPr>
            <w:webHidden/>
          </w:rPr>
          <w:instrText xml:space="preserve"> PAGEREF _Toc127205369 \h </w:instrText>
        </w:r>
        <w:r w:rsidR="00396D72">
          <w:rPr>
            <w:webHidden/>
          </w:rPr>
        </w:r>
        <w:r w:rsidR="00396D72">
          <w:rPr>
            <w:webHidden/>
          </w:rPr>
          <w:fldChar w:fldCharType="separate"/>
        </w:r>
        <w:r w:rsidR="003508EF">
          <w:rPr>
            <w:webHidden/>
          </w:rPr>
          <w:t>185</w:t>
        </w:r>
        <w:r w:rsidR="00396D72">
          <w:rPr>
            <w:webHidden/>
          </w:rPr>
          <w:fldChar w:fldCharType="end"/>
        </w:r>
      </w:hyperlink>
    </w:p>
    <w:p w14:paraId="1E489EBA" w14:textId="21610316" w:rsidR="00396D72" w:rsidRDefault="002B2B36">
      <w:pPr>
        <w:pStyle w:val="26"/>
        <w:rPr>
          <w:rFonts w:asciiTheme="minorHAnsi" w:eastAsiaTheme="minorEastAsia" w:hAnsiTheme="minorHAnsi" w:cstheme="minorBidi"/>
          <w:sz w:val="22"/>
          <w:lang w:eastAsia="ru-RU"/>
        </w:rPr>
      </w:pPr>
      <w:hyperlink w:anchor="_Toc127205370" w:history="1">
        <w:r w:rsidR="00396D72" w:rsidRPr="00994DDE">
          <w:rPr>
            <w:rStyle w:val="afd"/>
          </w:rPr>
          <w:t>13.1.8 Удельный расход условного топлива на отпуск электрической энергии</w:t>
        </w:r>
        <w:r w:rsidR="00396D72">
          <w:rPr>
            <w:webHidden/>
          </w:rPr>
          <w:tab/>
        </w:r>
        <w:r w:rsidR="00396D72">
          <w:rPr>
            <w:webHidden/>
          </w:rPr>
          <w:fldChar w:fldCharType="begin"/>
        </w:r>
        <w:r w:rsidR="00396D72">
          <w:rPr>
            <w:webHidden/>
          </w:rPr>
          <w:instrText xml:space="preserve"> PAGEREF _Toc127205370 \h </w:instrText>
        </w:r>
        <w:r w:rsidR="00396D72">
          <w:rPr>
            <w:webHidden/>
          </w:rPr>
        </w:r>
        <w:r w:rsidR="00396D72">
          <w:rPr>
            <w:webHidden/>
          </w:rPr>
          <w:fldChar w:fldCharType="separate"/>
        </w:r>
        <w:r w:rsidR="003508EF">
          <w:rPr>
            <w:webHidden/>
          </w:rPr>
          <w:t>185</w:t>
        </w:r>
        <w:r w:rsidR="00396D72">
          <w:rPr>
            <w:webHidden/>
          </w:rPr>
          <w:fldChar w:fldCharType="end"/>
        </w:r>
      </w:hyperlink>
    </w:p>
    <w:p w14:paraId="62FE0DF3" w14:textId="5C845F18" w:rsidR="00396D72" w:rsidRDefault="002B2B36">
      <w:pPr>
        <w:pStyle w:val="26"/>
        <w:rPr>
          <w:rFonts w:asciiTheme="minorHAnsi" w:eastAsiaTheme="minorEastAsia" w:hAnsiTheme="minorHAnsi" w:cstheme="minorBidi"/>
          <w:sz w:val="22"/>
          <w:lang w:eastAsia="ru-RU"/>
        </w:rPr>
      </w:pPr>
      <w:hyperlink w:anchor="_Toc127205371" w:history="1">
        <w:r w:rsidR="00396D72" w:rsidRPr="00994DDE">
          <w:rPr>
            <w:rStyle w:val="afd"/>
          </w:rPr>
          <w:t>13.1.9 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r w:rsidR="00396D72">
          <w:rPr>
            <w:webHidden/>
          </w:rPr>
          <w:tab/>
        </w:r>
        <w:r w:rsidR="00396D72">
          <w:rPr>
            <w:webHidden/>
          </w:rPr>
          <w:fldChar w:fldCharType="begin"/>
        </w:r>
        <w:r w:rsidR="00396D72">
          <w:rPr>
            <w:webHidden/>
          </w:rPr>
          <w:instrText xml:space="preserve"> PAGEREF _Toc127205371 \h </w:instrText>
        </w:r>
        <w:r w:rsidR="00396D72">
          <w:rPr>
            <w:webHidden/>
          </w:rPr>
        </w:r>
        <w:r w:rsidR="00396D72">
          <w:rPr>
            <w:webHidden/>
          </w:rPr>
          <w:fldChar w:fldCharType="separate"/>
        </w:r>
        <w:r w:rsidR="003508EF">
          <w:rPr>
            <w:webHidden/>
          </w:rPr>
          <w:t>185</w:t>
        </w:r>
        <w:r w:rsidR="00396D72">
          <w:rPr>
            <w:webHidden/>
          </w:rPr>
          <w:fldChar w:fldCharType="end"/>
        </w:r>
      </w:hyperlink>
    </w:p>
    <w:p w14:paraId="476A0EF3" w14:textId="119D9E07" w:rsidR="00396D72" w:rsidRDefault="002B2B36">
      <w:pPr>
        <w:pStyle w:val="26"/>
        <w:rPr>
          <w:rFonts w:asciiTheme="minorHAnsi" w:eastAsiaTheme="minorEastAsia" w:hAnsiTheme="minorHAnsi" w:cstheme="minorBidi"/>
          <w:sz w:val="22"/>
          <w:lang w:eastAsia="ru-RU"/>
        </w:rPr>
      </w:pPr>
      <w:hyperlink w:anchor="_Toc127205372" w:history="1">
        <w:r w:rsidR="00396D72" w:rsidRPr="00994DDE">
          <w:rPr>
            <w:rStyle w:val="afd"/>
          </w:rPr>
          <w:t>13.1.10 Доля отпуска тепловой энергии, осуществляемого потребителям по приборам учета, в общем объеме отпущенной тепловой энергии</w:t>
        </w:r>
        <w:r w:rsidR="00396D72">
          <w:rPr>
            <w:webHidden/>
          </w:rPr>
          <w:tab/>
        </w:r>
        <w:r w:rsidR="00396D72">
          <w:rPr>
            <w:webHidden/>
          </w:rPr>
          <w:fldChar w:fldCharType="begin"/>
        </w:r>
        <w:r w:rsidR="00396D72">
          <w:rPr>
            <w:webHidden/>
          </w:rPr>
          <w:instrText xml:space="preserve"> PAGEREF _Toc127205372 \h </w:instrText>
        </w:r>
        <w:r w:rsidR="00396D72">
          <w:rPr>
            <w:webHidden/>
          </w:rPr>
        </w:r>
        <w:r w:rsidR="00396D72">
          <w:rPr>
            <w:webHidden/>
          </w:rPr>
          <w:fldChar w:fldCharType="separate"/>
        </w:r>
        <w:r w:rsidR="003508EF">
          <w:rPr>
            <w:webHidden/>
          </w:rPr>
          <w:t>185</w:t>
        </w:r>
        <w:r w:rsidR="00396D72">
          <w:rPr>
            <w:webHidden/>
          </w:rPr>
          <w:fldChar w:fldCharType="end"/>
        </w:r>
      </w:hyperlink>
    </w:p>
    <w:p w14:paraId="4ACC5ACA" w14:textId="59D43723" w:rsidR="00396D72" w:rsidRDefault="002B2B36">
      <w:pPr>
        <w:pStyle w:val="26"/>
        <w:rPr>
          <w:rFonts w:asciiTheme="minorHAnsi" w:eastAsiaTheme="minorEastAsia" w:hAnsiTheme="minorHAnsi" w:cstheme="minorBidi"/>
          <w:sz w:val="22"/>
          <w:lang w:eastAsia="ru-RU"/>
        </w:rPr>
      </w:pPr>
      <w:hyperlink w:anchor="_Toc127205373" w:history="1">
        <w:r w:rsidR="00396D72" w:rsidRPr="00994DDE">
          <w:rPr>
            <w:rStyle w:val="afd"/>
          </w:rPr>
          <w:t>13.1.11 Средневзвешенный (по материальной характеристике) срок эксплуатации тепловых сетей (для каждой системы теплоснабжения)</w:t>
        </w:r>
        <w:r w:rsidR="00396D72">
          <w:rPr>
            <w:webHidden/>
          </w:rPr>
          <w:tab/>
        </w:r>
        <w:r w:rsidR="00396D72">
          <w:rPr>
            <w:webHidden/>
          </w:rPr>
          <w:fldChar w:fldCharType="begin"/>
        </w:r>
        <w:r w:rsidR="00396D72">
          <w:rPr>
            <w:webHidden/>
          </w:rPr>
          <w:instrText xml:space="preserve"> PAGEREF _Toc127205373 \h </w:instrText>
        </w:r>
        <w:r w:rsidR="00396D72">
          <w:rPr>
            <w:webHidden/>
          </w:rPr>
        </w:r>
        <w:r w:rsidR="00396D72">
          <w:rPr>
            <w:webHidden/>
          </w:rPr>
          <w:fldChar w:fldCharType="separate"/>
        </w:r>
        <w:r w:rsidR="003508EF">
          <w:rPr>
            <w:webHidden/>
          </w:rPr>
          <w:t>186</w:t>
        </w:r>
        <w:r w:rsidR="00396D72">
          <w:rPr>
            <w:webHidden/>
          </w:rPr>
          <w:fldChar w:fldCharType="end"/>
        </w:r>
      </w:hyperlink>
    </w:p>
    <w:p w14:paraId="1CC3E169" w14:textId="4FE5ACF9" w:rsidR="00396D72" w:rsidRDefault="002B2B36">
      <w:pPr>
        <w:pStyle w:val="26"/>
        <w:rPr>
          <w:rFonts w:asciiTheme="minorHAnsi" w:eastAsiaTheme="minorEastAsia" w:hAnsiTheme="minorHAnsi" w:cstheme="minorBidi"/>
          <w:sz w:val="22"/>
          <w:lang w:eastAsia="ru-RU"/>
        </w:rPr>
      </w:pPr>
      <w:hyperlink w:anchor="_Toc127205374" w:history="1">
        <w:r w:rsidR="00396D72" w:rsidRPr="00994DDE">
          <w:rPr>
            <w:rStyle w:val="afd"/>
          </w:rPr>
          <w:t>13.1.12 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поселения)</w:t>
        </w:r>
        <w:r w:rsidR="00396D72">
          <w:rPr>
            <w:webHidden/>
          </w:rPr>
          <w:tab/>
        </w:r>
        <w:r w:rsidR="00396D72">
          <w:rPr>
            <w:webHidden/>
          </w:rPr>
          <w:fldChar w:fldCharType="begin"/>
        </w:r>
        <w:r w:rsidR="00396D72">
          <w:rPr>
            <w:webHidden/>
          </w:rPr>
          <w:instrText xml:space="preserve"> PAGEREF _Toc127205374 \h </w:instrText>
        </w:r>
        <w:r w:rsidR="00396D72">
          <w:rPr>
            <w:webHidden/>
          </w:rPr>
        </w:r>
        <w:r w:rsidR="00396D72">
          <w:rPr>
            <w:webHidden/>
          </w:rPr>
          <w:fldChar w:fldCharType="separate"/>
        </w:r>
        <w:r w:rsidR="003508EF">
          <w:rPr>
            <w:webHidden/>
          </w:rPr>
          <w:t>186</w:t>
        </w:r>
        <w:r w:rsidR="00396D72">
          <w:rPr>
            <w:webHidden/>
          </w:rPr>
          <w:fldChar w:fldCharType="end"/>
        </w:r>
      </w:hyperlink>
    </w:p>
    <w:p w14:paraId="21AB2D72" w14:textId="0D40737C" w:rsidR="00396D72" w:rsidRDefault="002B2B36">
      <w:pPr>
        <w:pStyle w:val="26"/>
        <w:rPr>
          <w:rFonts w:asciiTheme="minorHAnsi" w:eastAsiaTheme="minorEastAsia" w:hAnsiTheme="minorHAnsi" w:cstheme="minorBidi"/>
          <w:sz w:val="22"/>
          <w:lang w:eastAsia="ru-RU"/>
        </w:rPr>
      </w:pPr>
      <w:hyperlink w:anchor="_Toc127205375" w:history="1">
        <w:r w:rsidR="00396D72" w:rsidRPr="00994DDE">
          <w:rPr>
            <w:rStyle w:val="afd"/>
          </w:rPr>
          <w:t>13.1.13 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(для поселения)</w:t>
        </w:r>
        <w:r w:rsidR="00396D72">
          <w:rPr>
            <w:webHidden/>
          </w:rPr>
          <w:tab/>
        </w:r>
        <w:r w:rsidR="00396D72">
          <w:rPr>
            <w:webHidden/>
          </w:rPr>
          <w:fldChar w:fldCharType="begin"/>
        </w:r>
        <w:r w:rsidR="00396D72">
          <w:rPr>
            <w:webHidden/>
          </w:rPr>
          <w:instrText xml:space="preserve"> PAGEREF _Toc127205375 \h </w:instrText>
        </w:r>
        <w:r w:rsidR="00396D72">
          <w:rPr>
            <w:webHidden/>
          </w:rPr>
        </w:r>
        <w:r w:rsidR="00396D72">
          <w:rPr>
            <w:webHidden/>
          </w:rPr>
          <w:fldChar w:fldCharType="separate"/>
        </w:r>
        <w:r w:rsidR="003508EF">
          <w:rPr>
            <w:webHidden/>
          </w:rPr>
          <w:t>186</w:t>
        </w:r>
        <w:r w:rsidR="00396D72">
          <w:rPr>
            <w:webHidden/>
          </w:rPr>
          <w:fldChar w:fldCharType="end"/>
        </w:r>
      </w:hyperlink>
    </w:p>
    <w:p w14:paraId="3EFB4003" w14:textId="121D52CD" w:rsidR="00396D72" w:rsidRDefault="002B2B36">
      <w:pPr>
        <w:pStyle w:val="26"/>
        <w:rPr>
          <w:rFonts w:asciiTheme="minorHAnsi" w:eastAsiaTheme="minorEastAsia" w:hAnsiTheme="minorHAnsi" w:cstheme="minorBidi"/>
          <w:sz w:val="22"/>
          <w:lang w:eastAsia="ru-RU"/>
        </w:rPr>
      </w:pPr>
      <w:hyperlink w:anchor="_Toc127205376" w:history="1">
        <w:r w:rsidR="00396D72" w:rsidRPr="00994DDE">
          <w:rPr>
            <w:rStyle w:val="afd"/>
          </w:rPr>
          <w:t>13.1.14 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w:t>
        </w:r>
        <w:r w:rsidR="00396D72">
          <w:rPr>
            <w:webHidden/>
          </w:rPr>
          <w:tab/>
        </w:r>
        <w:r w:rsidR="00396D72">
          <w:rPr>
            <w:webHidden/>
          </w:rPr>
          <w:fldChar w:fldCharType="begin"/>
        </w:r>
        <w:r w:rsidR="00396D72">
          <w:rPr>
            <w:webHidden/>
          </w:rPr>
          <w:instrText xml:space="preserve"> PAGEREF _Toc127205376 \h </w:instrText>
        </w:r>
        <w:r w:rsidR="00396D72">
          <w:rPr>
            <w:webHidden/>
          </w:rPr>
        </w:r>
        <w:r w:rsidR="00396D72">
          <w:rPr>
            <w:webHidden/>
          </w:rPr>
          <w:fldChar w:fldCharType="separate"/>
        </w:r>
        <w:r w:rsidR="003508EF">
          <w:rPr>
            <w:webHidden/>
          </w:rPr>
          <w:t>187</w:t>
        </w:r>
        <w:r w:rsidR="00396D72">
          <w:rPr>
            <w:webHidden/>
          </w:rPr>
          <w:fldChar w:fldCharType="end"/>
        </w:r>
      </w:hyperlink>
    </w:p>
    <w:p w14:paraId="47D38583" w14:textId="53956817" w:rsidR="00396D72" w:rsidRDefault="002B2B36">
      <w:pPr>
        <w:pStyle w:val="26"/>
        <w:rPr>
          <w:rFonts w:asciiTheme="minorHAnsi" w:eastAsiaTheme="minorEastAsia" w:hAnsiTheme="minorHAnsi" w:cstheme="minorBidi"/>
          <w:sz w:val="22"/>
          <w:lang w:eastAsia="ru-RU"/>
        </w:rPr>
      </w:pPr>
      <w:hyperlink w:anchor="_Toc127205377" w:history="1">
        <w:r w:rsidR="00396D72" w:rsidRPr="00994DDE">
          <w:rPr>
            <w:rStyle w:val="afd"/>
          </w:rPr>
          <w:t>13.2. Описание изменений (фактических данных) в оценке значений индикаторов развития систем теплоснабжения поселения с учетом реализации проектов схемы теплоснабжения</w:t>
        </w:r>
        <w:r w:rsidR="00396D72">
          <w:rPr>
            <w:webHidden/>
          </w:rPr>
          <w:tab/>
        </w:r>
        <w:r w:rsidR="00396D72">
          <w:rPr>
            <w:webHidden/>
          </w:rPr>
          <w:fldChar w:fldCharType="begin"/>
        </w:r>
        <w:r w:rsidR="00396D72">
          <w:rPr>
            <w:webHidden/>
          </w:rPr>
          <w:instrText xml:space="preserve"> PAGEREF _Toc127205377 \h </w:instrText>
        </w:r>
        <w:r w:rsidR="00396D72">
          <w:rPr>
            <w:webHidden/>
          </w:rPr>
        </w:r>
        <w:r w:rsidR="00396D72">
          <w:rPr>
            <w:webHidden/>
          </w:rPr>
          <w:fldChar w:fldCharType="separate"/>
        </w:r>
        <w:r w:rsidR="003508EF">
          <w:rPr>
            <w:webHidden/>
          </w:rPr>
          <w:t>187</w:t>
        </w:r>
        <w:r w:rsidR="00396D72">
          <w:rPr>
            <w:webHidden/>
          </w:rPr>
          <w:fldChar w:fldCharType="end"/>
        </w:r>
      </w:hyperlink>
    </w:p>
    <w:p w14:paraId="18B5C4F0" w14:textId="17DBAF33" w:rsidR="00396D72" w:rsidRDefault="002B2B36">
      <w:pPr>
        <w:pStyle w:val="19"/>
        <w:tabs>
          <w:tab w:val="right" w:leader="dot" w:pos="9628"/>
        </w:tabs>
        <w:rPr>
          <w:rFonts w:asciiTheme="minorHAnsi" w:eastAsiaTheme="minorEastAsia" w:hAnsiTheme="minorHAnsi" w:cstheme="minorBidi"/>
          <w:noProof/>
          <w:sz w:val="22"/>
          <w:lang w:eastAsia="ru-RU"/>
        </w:rPr>
      </w:pPr>
      <w:hyperlink w:anchor="_Toc127205378" w:history="1">
        <w:r w:rsidR="00396D72" w:rsidRPr="00994DDE">
          <w:rPr>
            <w:rStyle w:val="afd"/>
            <w:noProof/>
          </w:rPr>
          <w:t>Глава 14. Ценовые (тарифные) последствия</w:t>
        </w:r>
        <w:r w:rsidR="00396D72">
          <w:rPr>
            <w:noProof/>
            <w:webHidden/>
          </w:rPr>
          <w:tab/>
        </w:r>
        <w:r w:rsidR="00396D72">
          <w:rPr>
            <w:noProof/>
            <w:webHidden/>
          </w:rPr>
          <w:fldChar w:fldCharType="begin"/>
        </w:r>
        <w:r w:rsidR="00396D72">
          <w:rPr>
            <w:noProof/>
            <w:webHidden/>
          </w:rPr>
          <w:instrText xml:space="preserve"> PAGEREF _Toc127205378 \h </w:instrText>
        </w:r>
        <w:r w:rsidR="00396D72">
          <w:rPr>
            <w:noProof/>
            <w:webHidden/>
          </w:rPr>
        </w:r>
        <w:r w:rsidR="00396D72">
          <w:rPr>
            <w:noProof/>
            <w:webHidden/>
          </w:rPr>
          <w:fldChar w:fldCharType="separate"/>
        </w:r>
        <w:r w:rsidR="003508EF">
          <w:rPr>
            <w:noProof/>
            <w:webHidden/>
          </w:rPr>
          <w:t>188</w:t>
        </w:r>
        <w:r w:rsidR="00396D72">
          <w:rPr>
            <w:noProof/>
            <w:webHidden/>
          </w:rPr>
          <w:fldChar w:fldCharType="end"/>
        </w:r>
      </w:hyperlink>
    </w:p>
    <w:p w14:paraId="1050F692" w14:textId="3D6C81F0" w:rsidR="00396D72" w:rsidRDefault="002B2B36">
      <w:pPr>
        <w:pStyle w:val="26"/>
        <w:rPr>
          <w:rFonts w:asciiTheme="minorHAnsi" w:eastAsiaTheme="minorEastAsia" w:hAnsiTheme="minorHAnsi" w:cstheme="minorBidi"/>
          <w:sz w:val="22"/>
          <w:lang w:eastAsia="ru-RU"/>
        </w:rPr>
      </w:pPr>
      <w:hyperlink w:anchor="_Toc127205379" w:history="1">
        <w:r w:rsidR="00396D72" w:rsidRPr="00994DDE">
          <w:rPr>
            <w:rStyle w:val="afd"/>
          </w:rPr>
          <w:t>14.1. Тарифно-балансовые расчетные модели теплоснабжения потребителей по каждой системе теплоснабжения (существующие и прогнозные)</w:t>
        </w:r>
        <w:r w:rsidR="00396D72">
          <w:rPr>
            <w:webHidden/>
          </w:rPr>
          <w:tab/>
        </w:r>
        <w:r w:rsidR="00396D72">
          <w:rPr>
            <w:webHidden/>
          </w:rPr>
          <w:fldChar w:fldCharType="begin"/>
        </w:r>
        <w:r w:rsidR="00396D72">
          <w:rPr>
            <w:webHidden/>
          </w:rPr>
          <w:instrText xml:space="preserve"> PAGEREF _Toc127205379 \h </w:instrText>
        </w:r>
        <w:r w:rsidR="00396D72">
          <w:rPr>
            <w:webHidden/>
          </w:rPr>
        </w:r>
        <w:r w:rsidR="00396D72">
          <w:rPr>
            <w:webHidden/>
          </w:rPr>
          <w:fldChar w:fldCharType="separate"/>
        </w:r>
        <w:r w:rsidR="003508EF">
          <w:rPr>
            <w:webHidden/>
          </w:rPr>
          <w:t>188</w:t>
        </w:r>
        <w:r w:rsidR="00396D72">
          <w:rPr>
            <w:webHidden/>
          </w:rPr>
          <w:fldChar w:fldCharType="end"/>
        </w:r>
      </w:hyperlink>
    </w:p>
    <w:p w14:paraId="0D0FE82E" w14:textId="1D813F70" w:rsidR="00396D72" w:rsidRDefault="002B2B36">
      <w:pPr>
        <w:pStyle w:val="26"/>
        <w:rPr>
          <w:rFonts w:asciiTheme="minorHAnsi" w:eastAsiaTheme="minorEastAsia" w:hAnsiTheme="minorHAnsi" w:cstheme="minorBidi"/>
          <w:sz w:val="22"/>
          <w:lang w:eastAsia="ru-RU"/>
        </w:rPr>
      </w:pPr>
      <w:hyperlink w:anchor="_Toc127205380" w:history="1">
        <w:r w:rsidR="00396D72" w:rsidRPr="00994DDE">
          <w:rPr>
            <w:rStyle w:val="afd"/>
          </w:rPr>
          <w:t>14.2. Прогнозная тарифно-балансовая расчетная модель системы теплоснабжения потребителей теплоснабжающей организации (ТО)  (ООО «Энерго-Ресурс»)</w:t>
        </w:r>
        <w:r w:rsidR="00396D72">
          <w:rPr>
            <w:webHidden/>
          </w:rPr>
          <w:tab/>
        </w:r>
        <w:r w:rsidR="00396D72">
          <w:rPr>
            <w:webHidden/>
          </w:rPr>
          <w:fldChar w:fldCharType="begin"/>
        </w:r>
        <w:r w:rsidR="00396D72">
          <w:rPr>
            <w:webHidden/>
          </w:rPr>
          <w:instrText xml:space="preserve"> PAGEREF _Toc127205380 \h </w:instrText>
        </w:r>
        <w:r w:rsidR="00396D72">
          <w:rPr>
            <w:webHidden/>
          </w:rPr>
        </w:r>
        <w:r w:rsidR="00396D72">
          <w:rPr>
            <w:webHidden/>
          </w:rPr>
          <w:fldChar w:fldCharType="separate"/>
        </w:r>
        <w:r w:rsidR="003508EF">
          <w:rPr>
            <w:webHidden/>
          </w:rPr>
          <w:t>189</w:t>
        </w:r>
        <w:r w:rsidR="00396D72">
          <w:rPr>
            <w:webHidden/>
          </w:rPr>
          <w:fldChar w:fldCharType="end"/>
        </w:r>
      </w:hyperlink>
    </w:p>
    <w:p w14:paraId="364AD579" w14:textId="189A9E1F" w:rsidR="00396D72" w:rsidRDefault="002B2B36">
      <w:pPr>
        <w:pStyle w:val="26"/>
        <w:rPr>
          <w:rFonts w:asciiTheme="minorHAnsi" w:eastAsiaTheme="minorEastAsia" w:hAnsiTheme="minorHAnsi" w:cstheme="minorBidi"/>
          <w:sz w:val="22"/>
          <w:lang w:eastAsia="ru-RU"/>
        </w:rPr>
      </w:pPr>
      <w:hyperlink w:anchor="_Toc127205381" w:history="1">
        <w:r w:rsidR="00396D72" w:rsidRPr="00994DDE">
          <w:rPr>
            <w:rStyle w:val="afd"/>
          </w:rPr>
          <w:t>14.3. Результаты оценки ценовых (тарифных) последствий реализации проектов схемы теплоснабжения на основании разработанных тарифно-балансовых моделей</w:t>
        </w:r>
        <w:r w:rsidR="00396D72">
          <w:rPr>
            <w:webHidden/>
          </w:rPr>
          <w:tab/>
        </w:r>
        <w:r w:rsidR="00396D72">
          <w:rPr>
            <w:webHidden/>
          </w:rPr>
          <w:fldChar w:fldCharType="begin"/>
        </w:r>
        <w:r w:rsidR="00396D72">
          <w:rPr>
            <w:webHidden/>
          </w:rPr>
          <w:instrText xml:space="preserve"> PAGEREF _Toc127205381 \h </w:instrText>
        </w:r>
        <w:r w:rsidR="00396D72">
          <w:rPr>
            <w:webHidden/>
          </w:rPr>
        </w:r>
        <w:r w:rsidR="00396D72">
          <w:rPr>
            <w:webHidden/>
          </w:rPr>
          <w:fldChar w:fldCharType="separate"/>
        </w:r>
        <w:r w:rsidR="003508EF">
          <w:rPr>
            <w:webHidden/>
          </w:rPr>
          <w:t>190</w:t>
        </w:r>
        <w:r w:rsidR="00396D72">
          <w:rPr>
            <w:webHidden/>
          </w:rPr>
          <w:fldChar w:fldCharType="end"/>
        </w:r>
      </w:hyperlink>
    </w:p>
    <w:p w14:paraId="6FEC559A" w14:textId="0BE5D5E0" w:rsidR="00396D72" w:rsidRDefault="002B2B36">
      <w:pPr>
        <w:pStyle w:val="26"/>
        <w:rPr>
          <w:rFonts w:asciiTheme="minorHAnsi" w:eastAsiaTheme="minorEastAsia" w:hAnsiTheme="minorHAnsi" w:cstheme="minorBidi"/>
          <w:sz w:val="22"/>
          <w:lang w:eastAsia="ru-RU"/>
        </w:rPr>
      </w:pPr>
      <w:hyperlink w:anchor="_Toc127205382" w:history="1">
        <w:r w:rsidR="00396D72" w:rsidRPr="00994DDE">
          <w:rPr>
            <w:rStyle w:val="afd"/>
          </w:rPr>
          <w:t>14.4. Описание изменений (фактических данных) в оценке ценовых (тарифных) последствий реализации проектов схемы теплоснабжения</w:t>
        </w:r>
        <w:r w:rsidR="00396D72">
          <w:rPr>
            <w:webHidden/>
          </w:rPr>
          <w:tab/>
        </w:r>
        <w:r w:rsidR="00396D72">
          <w:rPr>
            <w:webHidden/>
          </w:rPr>
          <w:fldChar w:fldCharType="begin"/>
        </w:r>
        <w:r w:rsidR="00396D72">
          <w:rPr>
            <w:webHidden/>
          </w:rPr>
          <w:instrText xml:space="preserve"> PAGEREF _Toc127205382 \h </w:instrText>
        </w:r>
        <w:r w:rsidR="00396D72">
          <w:rPr>
            <w:webHidden/>
          </w:rPr>
        </w:r>
        <w:r w:rsidR="00396D72">
          <w:rPr>
            <w:webHidden/>
          </w:rPr>
          <w:fldChar w:fldCharType="separate"/>
        </w:r>
        <w:r w:rsidR="003508EF">
          <w:rPr>
            <w:webHidden/>
          </w:rPr>
          <w:t>192</w:t>
        </w:r>
        <w:r w:rsidR="00396D72">
          <w:rPr>
            <w:webHidden/>
          </w:rPr>
          <w:fldChar w:fldCharType="end"/>
        </w:r>
      </w:hyperlink>
    </w:p>
    <w:p w14:paraId="589CDC32" w14:textId="3391FDF8" w:rsidR="00396D72" w:rsidRDefault="002B2B36">
      <w:pPr>
        <w:pStyle w:val="19"/>
        <w:tabs>
          <w:tab w:val="right" w:leader="dot" w:pos="9628"/>
        </w:tabs>
        <w:rPr>
          <w:rFonts w:asciiTheme="minorHAnsi" w:eastAsiaTheme="minorEastAsia" w:hAnsiTheme="minorHAnsi" w:cstheme="minorBidi"/>
          <w:noProof/>
          <w:sz w:val="22"/>
          <w:lang w:eastAsia="ru-RU"/>
        </w:rPr>
      </w:pPr>
      <w:hyperlink w:anchor="_Toc127205383" w:history="1">
        <w:r w:rsidR="00396D72" w:rsidRPr="00994DDE">
          <w:rPr>
            <w:rStyle w:val="afd"/>
            <w:noProof/>
          </w:rPr>
          <w:t>Глава 15. Реестр единых теплоснабжающих организаций</w:t>
        </w:r>
        <w:r w:rsidR="00396D72">
          <w:rPr>
            <w:noProof/>
            <w:webHidden/>
          </w:rPr>
          <w:tab/>
        </w:r>
        <w:r w:rsidR="00396D72">
          <w:rPr>
            <w:noProof/>
            <w:webHidden/>
          </w:rPr>
          <w:fldChar w:fldCharType="begin"/>
        </w:r>
        <w:r w:rsidR="00396D72">
          <w:rPr>
            <w:noProof/>
            <w:webHidden/>
          </w:rPr>
          <w:instrText xml:space="preserve"> PAGEREF _Toc127205383 \h </w:instrText>
        </w:r>
        <w:r w:rsidR="00396D72">
          <w:rPr>
            <w:noProof/>
            <w:webHidden/>
          </w:rPr>
        </w:r>
        <w:r w:rsidR="00396D72">
          <w:rPr>
            <w:noProof/>
            <w:webHidden/>
          </w:rPr>
          <w:fldChar w:fldCharType="separate"/>
        </w:r>
        <w:r w:rsidR="003508EF">
          <w:rPr>
            <w:noProof/>
            <w:webHidden/>
          </w:rPr>
          <w:t>193</w:t>
        </w:r>
        <w:r w:rsidR="00396D72">
          <w:rPr>
            <w:noProof/>
            <w:webHidden/>
          </w:rPr>
          <w:fldChar w:fldCharType="end"/>
        </w:r>
      </w:hyperlink>
    </w:p>
    <w:p w14:paraId="14B84FB2" w14:textId="63B8BD16" w:rsidR="00396D72" w:rsidRDefault="002B2B36">
      <w:pPr>
        <w:pStyle w:val="26"/>
        <w:rPr>
          <w:rFonts w:asciiTheme="minorHAnsi" w:eastAsiaTheme="minorEastAsia" w:hAnsiTheme="minorHAnsi" w:cstheme="minorBidi"/>
          <w:sz w:val="22"/>
          <w:lang w:eastAsia="ru-RU"/>
        </w:rPr>
      </w:pPr>
      <w:hyperlink w:anchor="_Toc127205384" w:history="1">
        <w:r w:rsidR="00396D72" w:rsidRPr="00994DDE">
          <w:rPr>
            <w:rStyle w:val="afd"/>
          </w:rPr>
          <w:t>15.1.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w:t>
        </w:r>
        <w:r w:rsidR="00396D72">
          <w:rPr>
            <w:webHidden/>
          </w:rPr>
          <w:tab/>
        </w:r>
        <w:r w:rsidR="00396D72">
          <w:rPr>
            <w:webHidden/>
          </w:rPr>
          <w:fldChar w:fldCharType="begin"/>
        </w:r>
        <w:r w:rsidR="00396D72">
          <w:rPr>
            <w:webHidden/>
          </w:rPr>
          <w:instrText xml:space="preserve"> PAGEREF _Toc127205384 \h </w:instrText>
        </w:r>
        <w:r w:rsidR="00396D72">
          <w:rPr>
            <w:webHidden/>
          </w:rPr>
        </w:r>
        <w:r w:rsidR="00396D72">
          <w:rPr>
            <w:webHidden/>
          </w:rPr>
          <w:fldChar w:fldCharType="separate"/>
        </w:r>
        <w:r w:rsidR="003508EF">
          <w:rPr>
            <w:webHidden/>
          </w:rPr>
          <w:t>193</w:t>
        </w:r>
        <w:r w:rsidR="00396D72">
          <w:rPr>
            <w:webHidden/>
          </w:rPr>
          <w:fldChar w:fldCharType="end"/>
        </w:r>
      </w:hyperlink>
    </w:p>
    <w:p w14:paraId="7DD617DB" w14:textId="65B9664D" w:rsidR="00396D72" w:rsidRDefault="002B2B36">
      <w:pPr>
        <w:pStyle w:val="26"/>
        <w:rPr>
          <w:rFonts w:asciiTheme="minorHAnsi" w:eastAsiaTheme="minorEastAsia" w:hAnsiTheme="minorHAnsi" w:cstheme="minorBidi"/>
          <w:sz w:val="22"/>
          <w:lang w:eastAsia="ru-RU"/>
        </w:rPr>
      </w:pPr>
      <w:hyperlink w:anchor="_Toc127205385" w:history="1">
        <w:r w:rsidR="00396D72" w:rsidRPr="00994DDE">
          <w:rPr>
            <w:rStyle w:val="afd"/>
          </w:rPr>
          <w:t>15.2. Реестр единых теплоснабжающих организаций, содержащий перечень систем теплоснабжения, входящих в состав единой теплоснабжающей организации</w:t>
        </w:r>
        <w:r w:rsidR="00396D72">
          <w:rPr>
            <w:webHidden/>
          </w:rPr>
          <w:tab/>
        </w:r>
        <w:r w:rsidR="00396D72">
          <w:rPr>
            <w:webHidden/>
          </w:rPr>
          <w:fldChar w:fldCharType="begin"/>
        </w:r>
        <w:r w:rsidR="00396D72">
          <w:rPr>
            <w:webHidden/>
          </w:rPr>
          <w:instrText xml:space="preserve"> PAGEREF _Toc127205385 \h </w:instrText>
        </w:r>
        <w:r w:rsidR="00396D72">
          <w:rPr>
            <w:webHidden/>
          </w:rPr>
        </w:r>
        <w:r w:rsidR="00396D72">
          <w:rPr>
            <w:webHidden/>
          </w:rPr>
          <w:fldChar w:fldCharType="separate"/>
        </w:r>
        <w:r w:rsidR="003508EF">
          <w:rPr>
            <w:webHidden/>
          </w:rPr>
          <w:t>193</w:t>
        </w:r>
        <w:r w:rsidR="00396D72">
          <w:rPr>
            <w:webHidden/>
          </w:rPr>
          <w:fldChar w:fldCharType="end"/>
        </w:r>
      </w:hyperlink>
    </w:p>
    <w:p w14:paraId="195E359B" w14:textId="0C0B5C15" w:rsidR="00396D72" w:rsidRDefault="002B2B36">
      <w:pPr>
        <w:pStyle w:val="26"/>
        <w:rPr>
          <w:rFonts w:asciiTheme="minorHAnsi" w:eastAsiaTheme="minorEastAsia" w:hAnsiTheme="minorHAnsi" w:cstheme="minorBidi"/>
          <w:sz w:val="22"/>
          <w:lang w:eastAsia="ru-RU"/>
        </w:rPr>
      </w:pPr>
      <w:hyperlink w:anchor="_Toc127205386" w:history="1">
        <w:r w:rsidR="00396D72" w:rsidRPr="00994DDE">
          <w:rPr>
            <w:rStyle w:val="afd"/>
          </w:rPr>
          <w:t>15.3. Основания, в том числе критерии, в соответствии с которыми теплоснабжающей организации присвоен статус единой теплоснабжающей организации</w:t>
        </w:r>
        <w:r w:rsidR="00396D72">
          <w:rPr>
            <w:webHidden/>
          </w:rPr>
          <w:tab/>
        </w:r>
        <w:r w:rsidR="00396D72">
          <w:rPr>
            <w:webHidden/>
          </w:rPr>
          <w:fldChar w:fldCharType="begin"/>
        </w:r>
        <w:r w:rsidR="00396D72">
          <w:rPr>
            <w:webHidden/>
          </w:rPr>
          <w:instrText xml:space="preserve"> PAGEREF _Toc127205386 \h </w:instrText>
        </w:r>
        <w:r w:rsidR="00396D72">
          <w:rPr>
            <w:webHidden/>
          </w:rPr>
        </w:r>
        <w:r w:rsidR="00396D72">
          <w:rPr>
            <w:webHidden/>
          </w:rPr>
          <w:fldChar w:fldCharType="separate"/>
        </w:r>
        <w:r w:rsidR="003508EF">
          <w:rPr>
            <w:webHidden/>
          </w:rPr>
          <w:t>194</w:t>
        </w:r>
        <w:r w:rsidR="00396D72">
          <w:rPr>
            <w:webHidden/>
          </w:rPr>
          <w:fldChar w:fldCharType="end"/>
        </w:r>
      </w:hyperlink>
    </w:p>
    <w:p w14:paraId="4E3B3753" w14:textId="521BE344" w:rsidR="00396D72" w:rsidRDefault="002B2B36">
      <w:pPr>
        <w:pStyle w:val="26"/>
        <w:rPr>
          <w:rFonts w:asciiTheme="minorHAnsi" w:eastAsiaTheme="minorEastAsia" w:hAnsiTheme="minorHAnsi" w:cstheme="minorBidi"/>
          <w:sz w:val="22"/>
          <w:lang w:eastAsia="ru-RU"/>
        </w:rPr>
      </w:pPr>
      <w:hyperlink w:anchor="_Toc127205387" w:history="1">
        <w:r w:rsidR="00396D72" w:rsidRPr="00994DDE">
          <w:rPr>
            <w:rStyle w:val="afd"/>
          </w:rPr>
          <w:t>15.4. 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r w:rsidR="00396D72">
          <w:rPr>
            <w:webHidden/>
          </w:rPr>
          <w:tab/>
        </w:r>
        <w:r w:rsidR="00396D72">
          <w:rPr>
            <w:webHidden/>
          </w:rPr>
          <w:fldChar w:fldCharType="begin"/>
        </w:r>
        <w:r w:rsidR="00396D72">
          <w:rPr>
            <w:webHidden/>
          </w:rPr>
          <w:instrText xml:space="preserve"> PAGEREF _Toc127205387 \h </w:instrText>
        </w:r>
        <w:r w:rsidR="00396D72">
          <w:rPr>
            <w:webHidden/>
          </w:rPr>
        </w:r>
        <w:r w:rsidR="00396D72">
          <w:rPr>
            <w:webHidden/>
          </w:rPr>
          <w:fldChar w:fldCharType="separate"/>
        </w:r>
        <w:r w:rsidR="003508EF">
          <w:rPr>
            <w:webHidden/>
          </w:rPr>
          <w:t>198</w:t>
        </w:r>
        <w:r w:rsidR="00396D72">
          <w:rPr>
            <w:webHidden/>
          </w:rPr>
          <w:fldChar w:fldCharType="end"/>
        </w:r>
      </w:hyperlink>
    </w:p>
    <w:p w14:paraId="50C657F3" w14:textId="5262B6E8" w:rsidR="00396D72" w:rsidRDefault="002B2B36">
      <w:pPr>
        <w:pStyle w:val="26"/>
        <w:rPr>
          <w:rFonts w:asciiTheme="minorHAnsi" w:eastAsiaTheme="minorEastAsia" w:hAnsiTheme="minorHAnsi" w:cstheme="minorBidi"/>
          <w:sz w:val="22"/>
          <w:lang w:eastAsia="ru-RU"/>
        </w:rPr>
      </w:pPr>
      <w:hyperlink w:anchor="_Toc127205388" w:history="1">
        <w:r w:rsidR="00396D72" w:rsidRPr="00994DDE">
          <w:rPr>
            <w:rStyle w:val="afd"/>
          </w:rPr>
          <w:t>15.5. Описание границ зон деятельности единой теплоснабжающей организации (организаций)</w:t>
        </w:r>
        <w:r w:rsidR="00396D72">
          <w:rPr>
            <w:webHidden/>
          </w:rPr>
          <w:tab/>
        </w:r>
        <w:r w:rsidR="00396D72">
          <w:rPr>
            <w:webHidden/>
          </w:rPr>
          <w:fldChar w:fldCharType="begin"/>
        </w:r>
        <w:r w:rsidR="00396D72">
          <w:rPr>
            <w:webHidden/>
          </w:rPr>
          <w:instrText xml:space="preserve"> PAGEREF _Toc127205388 \h </w:instrText>
        </w:r>
        <w:r w:rsidR="00396D72">
          <w:rPr>
            <w:webHidden/>
          </w:rPr>
        </w:r>
        <w:r w:rsidR="00396D72">
          <w:rPr>
            <w:webHidden/>
          </w:rPr>
          <w:fldChar w:fldCharType="separate"/>
        </w:r>
        <w:r w:rsidR="003508EF">
          <w:rPr>
            <w:webHidden/>
          </w:rPr>
          <w:t>199</w:t>
        </w:r>
        <w:r w:rsidR="00396D72">
          <w:rPr>
            <w:webHidden/>
          </w:rPr>
          <w:fldChar w:fldCharType="end"/>
        </w:r>
      </w:hyperlink>
    </w:p>
    <w:p w14:paraId="6428D539" w14:textId="042A67A3" w:rsidR="00396D72" w:rsidRDefault="002B2B36">
      <w:pPr>
        <w:pStyle w:val="26"/>
        <w:rPr>
          <w:rFonts w:asciiTheme="minorHAnsi" w:eastAsiaTheme="minorEastAsia" w:hAnsiTheme="minorHAnsi" w:cstheme="minorBidi"/>
          <w:sz w:val="22"/>
          <w:lang w:eastAsia="ru-RU"/>
        </w:rPr>
      </w:pPr>
      <w:hyperlink w:anchor="_Toc127205389" w:history="1">
        <w:r w:rsidR="00396D72" w:rsidRPr="00994DDE">
          <w:rPr>
            <w:rStyle w:val="afd"/>
          </w:rPr>
          <w:t>15.6. Описание изменений в зонах деятельности единых теплоснабжающих организаций, произошедших за период, предшествующий актуализации схемы теплоснабжения, и актуализированные сведения в реестре систем теплоснабжения и реестре единых теплоснабжающих организаций (в случае необходимости) с описанием оснований для внесения изменений</w:t>
        </w:r>
        <w:r w:rsidR="00396D72">
          <w:rPr>
            <w:webHidden/>
          </w:rPr>
          <w:tab/>
        </w:r>
        <w:r w:rsidR="00396D72">
          <w:rPr>
            <w:webHidden/>
          </w:rPr>
          <w:fldChar w:fldCharType="begin"/>
        </w:r>
        <w:r w:rsidR="00396D72">
          <w:rPr>
            <w:webHidden/>
          </w:rPr>
          <w:instrText xml:space="preserve"> PAGEREF _Toc127205389 \h </w:instrText>
        </w:r>
        <w:r w:rsidR="00396D72">
          <w:rPr>
            <w:webHidden/>
          </w:rPr>
        </w:r>
        <w:r w:rsidR="00396D72">
          <w:rPr>
            <w:webHidden/>
          </w:rPr>
          <w:fldChar w:fldCharType="separate"/>
        </w:r>
        <w:r w:rsidR="003508EF">
          <w:rPr>
            <w:webHidden/>
          </w:rPr>
          <w:t>200</w:t>
        </w:r>
        <w:r w:rsidR="00396D72">
          <w:rPr>
            <w:webHidden/>
          </w:rPr>
          <w:fldChar w:fldCharType="end"/>
        </w:r>
      </w:hyperlink>
    </w:p>
    <w:p w14:paraId="0D88E4A5" w14:textId="6D2FC3D2" w:rsidR="00396D72" w:rsidRDefault="002B2B36">
      <w:pPr>
        <w:pStyle w:val="19"/>
        <w:tabs>
          <w:tab w:val="right" w:leader="dot" w:pos="9628"/>
        </w:tabs>
        <w:rPr>
          <w:rFonts w:asciiTheme="minorHAnsi" w:eastAsiaTheme="minorEastAsia" w:hAnsiTheme="minorHAnsi" w:cstheme="minorBidi"/>
          <w:noProof/>
          <w:sz w:val="22"/>
          <w:lang w:eastAsia="ru-RU"/>
        </w:rPr>
      </w:pPr>
      <w:hyperlink w:anchor="_Toc127205390" w:history="1">
        <w:r w:rsidR="00396D72" w:rsidRPr="00994DDE">
          <w:rPr>
            <w:rStyle w:val="afd"/>
            <w:noProof/>
          </w:rPr>
          <w:t>Глава 16. Реестр мероприятий схемы теплоснабжения</w:t>
        </w:r>
        <w:r w:rsidR="00396D72">
          <w:rPr>
            <w:noProof/>
            <w:webHidden/>
          </w:rPr>
          <w:tab/>
        </w:r>
        <w:r w:rsidR="00396D72">
          <w:rPr>
            <w:noProof/>
            <w:webHidden/>
          </w:rPr>
          <w:fldChar w:fldCharType="begin"/>
        </w:r>
        <w:r w:rsidR="00396D72">
          <w:rPr>
            <w:noProof/>
            <w:webHidden/>
          </w:rPr>
          <w:instrText xml:space="preserve"> PAGEREF _Toc127205390 \h </w:instrText>
        </w:r>
        <w:r w:rsidR="00396D72">
          <w:rPr>
            <w:noProof/>
            <w:webHidden/>
          </w:rPr>
        </w:r>
        <w:r w:rsidR="00396D72">
          <w:rPr>
            <w:noProof/>
            <w:webHidden/>
          </w:rPr>
          <w:fldChar w:fldCharType="separate"/>
        </w:r>
        <w:r w:rsidR="003508EF">
          <w:rPr>
            <w:noProof/>
            <w:webHidden/>
          </w:rPr>
          <w:t>201</w:t>
        </w:r>
        <w:r w:rsidR="00396D72">
          <w:rPr>
            <w:noProof/>
            <w:webHidden/>
          </w:rPr>
          <w:fldChar w:fldCharType="end"/>
        </w:r>
      </w:hyperlink>
    </w:p>
    <w:p w14:paraId="57B847DC" w14:textId="72979B8B" w:rsidR="00396D72" w:rsidRDefault="002B2B36">
      <w:pPr>
        <w:pStyle w:val="26"/>
        <w:rPr>
          <w:rFonts w:asciiTheme="minorHAnsi" w:eastAsiaTheme="minorEastAsia" w:hAnsiTheme="minorHAnsi" w:cstheme="minorBidi"/>
          <w:sz w:val="22"/>
          <w:lang w:eastAsia="ru-RU"/>
        </w:rPr>
      </w:pPr>
      <w:hyperlink w:anchor="_Toc127205391" w:history="1">
        <w:r w:rsidR="00396D72" w:rsidRPr="00994DDE">
          <w:rPr>
            <w:rStyle w:val="afd"/>
          </w:rPr>
          <w:t>16.1. Перечень мероприятий по строительству, реконструкции, техническому перевооружению и (или) модернизации источников тепловой энергии</w:t>
        </w:r>
        <w:r w:rsidR="00396D72">
          <w:rPr>
            <w:webHidden/>
          </w:rPr>
          <w:tab/>
        </w:r>
        <w:r w:rsidR="00396D72">
          <w:rPr>
            <w:webHidden/>
          </w:rPr>
          <w:fldChar w:fldCharType="begin"/>
        </w:r>
        <w:r w:rsidR="00396D72">
          <w:rPr>
            <w:webHidden/>
          </w:rPr>
          <w:instrText xml:space="preserve"> PAGEREF _Toc127205391 \h </w:instrText>
        </w:r>
        <w:r w:rsidR="00396D72">
          <w:rPr>
            <w:webHidden/>
          </w:rPr>
        </w:r>
        <w:r w:rsidR="00396D72">
          <w:rPr>
            <w:webHidden/>
          </w:rPr>
          <w:fldChar w:fldCharType="separate"/>
        </w:r>
        <w:r w:rsidR="003508EF">
          <w:rPr>
            <w:webHidden/>
          </w:rPr>
          <w:t>201</w:t>
        </w:r>
        <w:r w:rsidR="00396D72">
          <w:rPr>
            <w:webHidden/>
          </w:rPr>
          <w:fldChar w:fldCharType="end"/>
        </w:r>
      </w:hyperlink>
    </w:p>
    <w:p w14:paraId="53A9AC6C" w14:textId="6912409D" w:rsidR="00396D72" w:rsidRDefault="002B2B36">
      <w:pPr>
        <w:pStyle w:val="26"/>
        <w:rPr>
          <w:rFonts w:asciiTheme="minorHAnsi" w:eastAsiaTheme="minorEastAsia" w:hAnsiTheme="minorHAnsi" w:cstheme="minorBidi"/>
          <w:sz w:val="22"/>
          <w:lang w:eastAsia="ru-RU"/>
        </w:rPr>
      </w:pPr>
      <w:hyperlink w:anchor="_Toc127205392" w:history="1">
        <w:r w:rsidR="00396D72" w:rsidRPr="00994DDE">
          <w:rPr>
            <w:rStyle w:val="afd"/>
          </w:rPr>
          <w:t>16.2. Перечень мероприятий по строительству, реконструкции, техническому перевооружению и (или) модернизации тепловых сетей и сооружений на них</w:t>
        </w:r>
        <w:r w:rsidR="00396D72">
          <w:rPr>
            <w:webHidden/>
          </w:rPr>
          <w:tab/>
        </w:r>
        <w:r w:rsidR="00396D72">
          <w:rPr>
            <w:webHidden/>
          </w:rPr>
          <w:fldChar w:fldCharType="begin"/>
        </w:r>
        <w:r w:rsidR="00396D72">
          <w:rPr>
            <w:webHidden/>
          </w:rPr>
          <w:instrText xml:space="preserve"> PAGEREF _Toc127205392 \h </w:instrText>
        </w:r>
        <w:r w:rsidR="00396D72">
          <w:rPr>
            <w:webHidden/>
          </w:rPr>
        </w:r>
        <w:r w:rsidR="00396D72">
          <w:rPr>
            <w:webHidden/>
          </w:rPr>
          <w:fldChar w:fldCharType="separate"/>
        </w:r>
        <w:r w:rsidR="003508EF">
          <w:rPr>
            <w:webHidden/>
          </w:rPr>
          <w:t>201</w:t>
        </w:r>
        <w:r w:rsidR="00396D72">
          <w:rPr>
            <w:webHidden/>
          </w:rPr>
          <w:fldChar w:fldCharType="end"/>
        </w:r>
      </w:hyperlink>
    </w:p>
    <w:p w14:paraId="2F487B7C" w14:textId="615DFAD3" w:rsidR="00396D72" w:rsidRDefault="002B2B36">
      <w:pPr>
        <w:pStyle w:val="26"/>
        <w:rPr>
          <w:rFonts w:asciiTheme="minorHAnsi" w:eastAsiaTheme="minorEastAsia" w:hAnsiTheme="minorHAnsi" w:cstheme="minorBidi"/>
          <w:sz w:val="22"/>
          <w:lang w:eastAsia="ru-RU"/>
        </w:rPr>
      </w:pPr>
      <w:hyperlink w:anchor="_Toc127205393" w:history="1">
        <w:r w:rsidR="00396D72" w:rsidRPr="00994DDE">
          <w:rPr>
            <w:rStyle w:val="afd"/>
          </w:rPr>
          <w:t xml:space="preserve">16.3. Перечень </w:t>
        </w:r>
        <w:r w:rsidR="00396D72" w:rsidRPr="00396D72">
          <w:rPr>
            <w:rStyle w:val="afd"/>
          </w:rPr>
          <w:t>мероприятий, обеспечивающих перевод открытых систем теплоснабжения (горячего водоснабжения), отдельных участков таких систем на закрытые системы горячего водоснабжения</w:t>
        </w:r>
        <w:r w:rsidR="00396D72">
          <w:rPr>
            <w:webHidden/>
          </w:rPr>
          <w:tab/>
        </w:r>
        <w:r w:rsidR="00396D72">
          <w:rPr>
            <w:webHidden/>
          </w:rPr>
          <w:fldChar w:fldCharType="begin"/>
        </w:r>
        <w:r w:rsidR="00396D72">
          <w:rPr>
            <w:webHidden/>
          </w:rPr>
          <w:instrText xml:space="preserve"> PAGEREF _Toc127205393 \h </w:instrText>
        </w:r>
        <w:r w:rsidR="00396D72">
          <w:rPr>
            <w:webHidden/>
          </w:rPr>
        </w:r>
        <w:r w:rsidR="00396D72">
          <w:rPr>
            <w:webHidden/>
          </w:rPr>
          <w:fldChar w:fldCharType="separate"/>
        </w:r>
        <w:r w:rsidR="003508EF">
          <w:rPr>
            <w:webHidden/>
          </w:rPr>
          <w:t>205</w:t>
        </w:r>
        <w:r w:rsidR="00396D72">
          <w:rPr>
            <w:webHidden/>
          </w:rPr>
          <w:fldChar w:fldCharType="end"/>
        </w:r>
      </w:hyperlink>
    </w:p>
    <w:p w14:paraId="0AB60C22" w14:textId="522533E7" w:rsidR="00396D72" w:rsidRDefault="002B2B36">
      <w:pPr>
        <w:pStyle w:val="26"/>
        <w:rPr>
          <w:rFonts w:asciiTheme="minorHAnsi" w:eastAsiaTheme="minorEastAsia" w:hAnsiTheme="minorHAnsi" w:cstheme="minorBidi"/>
          <w:sz w:val="22"/>
          <w:lang w:eastAsia="ru-RU"/>
        </w:rPr>
      </w:pPr>
      <w:hyperlink w:anchor="_Toc127205394" w:history="1">
        <w:r w:rsidR="00396D72" w:rsidRPr="00994DDE">
          <w:rPr>
            <w:rStyle w:val="afd"/>
          </w:rPr>
          <w:t>16.4. Сводная стоимость мероприятий, предусмотренных схемой теплоснабжения</w:t>
        </w:r>
        <w:r w:rsidR="00396D72">
          <w:rPr>
            <w:webHidden/>
          </w:rPr>
          <w:tab/>
        </w:r>
        <w:r w:rsidR="00396D72">
          <w:rPr>
            <w:webHidden/>
          </w:rPr>
          <w:fldChar w:fldCharType="begin"/>
        </w:r>
        <w:r w:rsidR="00396D72">
          <w:rPr>
            <w:webHidden/>
          </w:rPr>
          <w:instrText xml:space="preserve"> PAGEREF _Toc127205394 \h </w:instrText>
        </w:r>
        <w:r w:rsidR="00396D72">
          <w:rPr>
            <w:webHidden/>
          </w:rPr>
        </w:r>
        <w:r w:rsidR="00396D72">
          <w:rPr>
            <w:webHidden/>
          </w:rPr>
          <w:fldChar w:fldCharType="separate"/>
        </w:r>
        <w:r w:rsidR="003508EF">
          <w:rPr>
            <w:webHidden/>
          </w:rPr>
          <w:t>206</w:t>
        </w:r>
        <w:r w:rsidR="00396D72">
          <w:rPr>
            <w:webHidden/>
          </w:rPr>
          <w:fldChar w:fldCharType="end"/>
        </w:r>
      </w:hyperlink>
    </w:p>
    <w:p w14:paraId="04FC1DCA" w14:textId="1AD2B618" w:rsidR="00396D72" w:rsidRDefault="002B2B36">
      <w:pPr>
        <w:pStyle w:val="19"/>
        <w:tabs>
          <w:tab w:val="right" w:leader="dot" w:pos="9628"/>
        </w:tabs>
        <w:rPr>
          <w:rFonts w:asciiTheme="minorHAnsi" w:eastAsiaTheme="minorEastAsia" w:hAnsiTheme="minorHAnsi" w:cstheme="minorBidi"/>
          <w:noProof/>
          <w:sz w:val="22"/>
          <w:lang w:eastAsia="ru-RU"/>
        </w:rPr>
      </w:pPr>
      <w:hyperlink w:anchor="_Toc127205395" w:history="1">
        <w:r w:rsidR="00396D72" w:rsidRPr="00994DDE">
          <w:rPr>
            <w:rStyle w:val="afd"/>
            <w:noProof/>
          </w:rPr>
          <w:t>Глава 17. Замечания и предложения к проекту актуализации схемы теплоснабжения</w:t>
        </w:r>
        <w:r w:rsidR="00396D72">
          <w:rPr>
            <w:noProof/>
            <w:webHidden/>
          </w:rPr>
          <w:tab/>
        </w:r>
        <w:r w:rsidR="00396D72">
          <w:rPr>
            <w:noProof/>
            <w:webHidden/>
          </w:rPr>
          <w:fldChar w:fldCharType="begin"/>
        </w:r>
        <w:r w:rsidR="00396D72">
          <w:rPr>
            <w:noProof/>
            <w:webHidden/>
          </w:rPr>
          <w:instrText xml:space="preserve"> PAGEREF _Toc127205395 \h </w:instrText>
        </w:r>
        <w:r w:rsidR="00396D72">
          <w:rPr>
            <w:noProof/>
            <w:webHidden/>
          </w:rPr>
        </w:r>
        <w:r w:rsidR="00396D72">
          <w:rPr>
            <w:noProof/>
            <w:webHidden/>
          </w:rPr>
          <w:fldChar w:fldCharType="separate"/>
        </w:r>
        <w:r w:rsidR="003508EF">
          <w:rPr>
            <w:noProof/>
            <w:webHidden/>
          </w:rPr>
          <w:t>207</w:t>
        </w:r>
        <w:r w:rsidR="00396D72">
          <w:rPr>
            <w:noProof/>
            <w:webHidden/>
          </w:rPr>
          <w:fldChar w:fldCharType="end"/>
        </w:r>
      </w:hyperlink>
    </w:p>
    <w:p w14:paraId="570F9304" w14:textId="30D1FE7F" w:rsidR="00396D72" w:rsidRDefault="002B2B36">
      <w:pPr>
        <w:pStyle w:val="26"/>
        <w:rPr>
          <w:rFonts w:asciiTheme="minorHAnsi" w:eastAsiaTheme="minorEastAsia" w:hAnsiTheme="minorHAnsi" w:cstheme="minorBidi"/>
          <w:sz w:val="22"/>
          <w:lang w:eastAsia="ru-RU"/>
        </w:rPr>
      </w:pPr>
      <w:hyperlink w:anchor="_Toc127205396" w:history="1">
        <w:r w:rsidR="00396D72" w:rsidRPr="00994DDE">
          <w:rPr>
            <w:rStyle w:val="afd"/>
          </w:rPr>
          <w:t>17.1 Перечень всех замечаний и предложений, поступивших при разработке, утверждении и актуализации схемы теплоснабжения</w:t>
        </w:r>
        <w:r w:rsidR="00396D72">
          <w:rPr>
            <w:webHidden/>
          </w:rPr>
          <w:tab/>
        </w:r>
        <w:r w:rsidR="00396D72">
          <w:rPr>
            <w:webHidden/>
          </w:rPr>
          <w:fldChar w:fldCharType="begin"/>
        </w:r>
        <w:r w:rsidR="00396D72">
          <w:rPr>
            <w:webHidden/>
          </w:rPr>
          <w:instrText xml:space="preserve"> PAGEREF _Toc127205396 \h </w:instrText>
        </w:r>
        <w:r w:rsidR="00396D72">
          <w:rPr>
            <w:webHidden/>
          </w:rPr>
        </w:r>
        <w:r w:rsidR="00396D72">
          <w:rPr>
            <w:webHidden/>
          </w:rPr>
          <w:fldChar w:fldCharType="separate"/>
        </w:r>
        <w:r w:rsidR="003508EF">
          <w:rPr>
            <w:webHidden/>
          </w:rPr>
          <w:t>207</w:t>
        </w:r>
        <w:r w:rsidR="00396D72">
          <w:rPr>
            <w:webHidden/>
          </w:rPr>
          <w:fldChar w:fldCharType="end"/>
        </w:r>
      </w:hyperlink>
    </w:p>
    <w:p w14:paraId="0B87E8FB" w14:textId="30F65CEB" w:rsidR="00396D72" w:rsidRDefault="002B2B36">
      <w:pPr>
        <w:pStyle w:val="26"/>
        <w:rPr>
          <w:rFonts w:asciiTheme="minorHAnsi" w:eastAsiaTheme="minorEastAsia" w:hAnsiTheme="minorHAnsi" w:cstheme="minorBidi"/>
          <w:sz w:val="22"/>
          <w:lang w:eastAsia="ru-RU"/>
        </w:rPr>
      </w:pPr>
      <w:hyperlink w:anchor="_Toc127205397" w:history="1">
        <w:r w:rsidR="00396D72" w:rsidRPr="00994DDE">
          <w:rPr>
            <w:rStyle w:val="afd"/>
          </w:rPr>
          <w:t>17.2 Ответы разработчиков проекта схемы теплоснабжения на замечания и предложения</w:t>
        </w:r>
        <w:r w:rsidR="00396D72">
          <w:rPr>
            <w:webHidden/>
          </w:rPr>
          <w:tab/>
        </w:r>
        <w:r w:rsidR="00396D72">
          <w:rPr>
            <w:webHidden/>
          </w:rPr>
          <w:fldChar w:fldCharType="begin"/>
        </w:r>
        <w:r w:rsidR="00396D72">
          <w:rPr>
            <w:webHidden/>
          </w:rPr>
          <w:instrText xml:space="preserve"> PAGEREF _Toc127205397 \h </w:instrText>
        </w:r>
        <w:r w:rsidR="00396D72">
          <w:rPr>
            <w:webHidden/>
          </w:rPr>
        </w:r>
        <w:r w:rsidR="00396D72">
          <w:rPr>
            <w:webHidden/>
          </w:rPr>
          <w:fldChar w:fldCharType="separate"/>
        </w:r>
        <w:r w:rsidR="003508EF">
          <w:rPr>
            <w:webHidden/>
          </w:rPr>
          <w:t>207</w:t>
        </w:r>
        <w:r w:rsidR="00396D72">
          <w:rPr>
            <w:webHidden/>
          </w:rPr>
          <w:fldChar w:fldCharType="end"/>
        </w:r>
      </w:hyperlink>
    </w:p>
    <w:p w14:paraId="7801A791" w14:textId="203F178B" w:rsidR="00396D72" w:rsidRDefault="002B2B36">
      <w:pPr>
        <w:pStyle w:val="26"/>
        <w:rPr>
          <w:rFonts w:asciiTheme="minorHAnsi" w:eastAsiaTheme="minorEastAsia" w:hAnsiTheme="minorHAnsi" w:cstheme="minorBidi"/>
          <w:sz w:val="22"/>
          <w:lang w:eastAsia="ru-RU"/>
        </w:rPr>
      </w:pPr>
      <w:hyperlink w:anchor="_Toc127205398" w:history="1">
        <w:r w:rsidR="00396D72" w:rsidRPr="00994DDE">
          <w:rPr>
            <w:rStyle w:val="afd"/>
          </w:rPr>
          <w:t>17.3 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r w:rsidR="00396D72">
          <w:rPr>
            <w:webHidden/>
          </w:rPr>
          <w:tab/>
        </w:r>
        <w:r w:rsidR="00396D72">
          <w:rPr>
            <w:webHidden/>
          </w:rPr>
          <w:fldChar w:fldCharType="begin"/>
        </w:r>
        <w:r w:rsidR="00396D72">
          <w:rPr>
            <w:webHidden/>
          </w:rPr>
          <w:instrText xml:space="preserve"> PAGEREF _Toc127205398 \h </w:instrText>
        </w:r>
        <w:r w:rsidR="00396D72">
          <w:rPr>
            <w:webHidden/>
          </w:rPr>
        </w:r>
        <w:r w:rsidR="00396D72">
          <w:rPr>
            <w:webHidden/>
          </w:rPr>
          <w:fldChar w:fldCharType="separate"/>
        </w:r>
        <w:r w:rsidR="003508EF">
          <w:rPr>
            <w:webHidden/>
          </w:rPr>
          <w:t>207</w:t>
        </w:r>
        <w:r w:rsidR="00396D72">
          <w:rPr>
            <w:webHidden/>
          </w:rPr>
          <w:fldChar w:fldCharType="end"/>
        </w:r>
      </w:hyperlink>
    </w:p>
    <w:p w14:paraId="72866354" w14:textId="13ABCBA2" w:rsidR="00396D72" w:rsidRDefault="002B2B36">
      <w:pPr>
        <w:pStyle w:val="19"/>
        <w:tabs>
          <w:tab w:val="right" w:leader="dot" w:pos="9628"/>
        </w:tabs>
        <w:rPr>
          <w:rFonts w:asciiTheme="minorHAnsi" w:eastAsiaTheme="minorEastAsia" w:hAnsiTheme="minorHAnsi" w:cstheme="minorBidi"/>
          <w:noProof/>
          <w:sz w:val="22"/>
          <w:lang w:eastAsia="ru-RU"/>
        </w:rPr>
      </w:pPr>
      <w:hyperlink w:anchor="_Toc127205399" w:history="1">
        <w:r w:rsidR="00396D72" w:rsidRPr="00994DDE">
          <w:rPr>
            <w:rStyle w:val="afd"/>
            <w:noProof/>
          </w:rPr>
          <w:t>Глава 18. Сводный том изменений, выполненных в актуализированной схеме теплоснабжения</w:t>
        </w:r>
        <w:r w:rsidR="00396D72">
          <w:rPr>
            <w:noProof/>
            <w:webHidden/>
          </w:rPr>
          <w:tab/>
        </w:r>
        <w:r w:rsidR="00396D72">
          <w:rPr>
            <w:noProof/>
            <w:webHidden/>
          </w:rPr>
          <w:fldChar w:fldCharType="begin"/>
        </w:r>
        <w:r w:rsidR="00396D72">
          <w:rPr>
            <w:noProof/>
            <w:webHidden/>
          </w:rPr>
          <w:instrText xml:space="preserve"> PAGEREF _Toc127205399 \h </w:instrText>
        </w:r>
        <w:r w:rsidR="00396D72">
          <w:rPr>
            <w:noProof/>
            <w:webHidden/>
          </w:rPr>
        </w:r>
        <w:r w:rsidR="00396D72">
          <w:rPr>
            <w:noProof/>
            <w:webHidden/>
          </w:rPr>
          <w:fldChar w:fldCharType="separate"/>
        </w:r>
        <w:r w:rsidR="003508EF">
          <w:rPr>
            <w:noProof/>
            <w:webHidden/>
          </w:rPr>
          <w:t>208</w:t>
        </w:r>
        <w:r w:rsidR="00396D72">
          <w:rPr>
            <w:noProof/>
            <w:webHidden/>
          </w:rPr>
          <w:fldChar w:fldCharType="end"/>
        </w:r>
      </w:hyperlink>
    </w:p>
    <w:p w14:paraId="289D7EE2" w14:textId="4919DBF4" w:rsidR="00396D72" w:rsidRDefault="002B2B36">
      <w:pPr>
        <w:pStyle w:val="26"/>
        <w:rPr>
          <w:rFonts w:asciiTheme="minorHAnsi" w:eastAsiaTheme="minorEastAsia" w:hAnsiTheme="minorHAnsi" w:cstheme="minorBidi"/>
          <w:sz w:val="22"/>
          <w:lang w:eastAsia="ru-RU"/>
        </w:rPr>
      </w:pPr>
      <w:hyperlink w:anchor="_Toc127205400" w:history="1">
        <w:r w:rsidR="00396D72" w:rsidRPr="00994DDE">
          <w:rPr>
            <w:rStyle w:val="afd"/>
          </w:rPr>
          <w:t>18.1. Реестр изменений, внесенных в актуализированную схему теплоснабжения</w:t>
        </w:r>
        <w:r w:rsidR="00396D72">
          <w:rPr>
            <w:webHidden/>
          </w:rPr>
          <w:tab/>
        </w:r>
        <w:r w:rsidR="00396D72">
          <w:rPr>
            <w:webHidden/>
          </w:rPr>
          <w:fldChar w:fldCharType="begin"/>
        </w:r>
        <w:r w:rsidR="00396D72">
          <w:rPr>
            <w:webHidden/>
          </w:rPr>
          <w:instrText xml:space="preserve"> PAGEREF _Toc127205400 \h </w:instrText>
        </w:r>
        <w:r w:rsidR="00396D72">
          <w:rPr>
            <w:webHidden/>
          </w:rPr>
        </w:r>
        <w:r w:rsidR="00396D72">
          <w:rPr>
            <w:webHidden/>
          </w:rPr>
          <w:fldChar w:fldCharType="separate"/>
        </w:r>
        <w:r w:rsidR="003508EF">
          <w:rPr>
            <w:webHidden/>
          </w:rPr>
          <w:t>208</w:t>
        </w:r>
        <w:r w:rsidR="00396D72">
          <w:rPr>
            <w:webHidden/>
          </w:rPr>
          <w:fldChar w:fldCharType="end"/>
        </w:r>
      </w:hyperlink>
    </w:p>
    <w:p w14:paraId="3D197733" w14:textId="73FF0908" w:rsidR="00396D72" w:rsidRDefault="002B2B36">
      <w:pPr>
        <w:pStyle w:val="26"/>
        <w:rPr>
          <w:rFonts w:asciiTheme="minorHAnsi" w:eastAsiaTheme="minorEastAsia" w:hAnsiTheme="minorHAnsi" w:cstheme="minorBidi"/>
          <w:sz w:val="22"/>
          <w:lang w:eastAsia="ru-RU"/>
        </w:rPr>
      </w:pPr>
      <w:hyperlink w:anchor="_Toc127205401" w:history="1">
        <w:r w:rsidR="00396D72" w:rsidRPr="00994DDE">
          <w:rPr>
            <w:rStyle w:val="afd"/>
          </w:rPr>
          <w:t>18.2. Сведения о мероприятиях утвержденной схемы теплоснабжения, выполненных за период, прошедший с даты утверждения (актуализации) схемы теплоснабжения</w:t>
        </w:r>
        <w:r w:rsidR="00396D72">
          <w:rPr>
            <w:webHidden/>
          </w:rPr>
          <w:tab/>
        </w:r>
        <w:r w:rsidR="00396D72">
          <w:rPr>
            <w:webHidden/>
          </w:rPr>
          <w:fldChar w:fldCharType="begin"/>
        </w:r>
        <w:r w:rsidR="00396D72">
          <w:rPr>
            <w:webHidden/>
          </w:rPr>
          <w:instrText xml:space="preserve"> PAGEREF _Toc127205401 \h </w:instrText>
        </w:r>
        <w:r w:rsidR="00396D72">
          <w:rPr>
            <w:webHidden/>
          </w:rPr>
        </w:r>
        <w:r w:rsidR="00396D72">
          <w:rPr>
            <w:webHidden/>
          </w:rPr>
          <w:fldChar w:fldCharType="separate"/>
        </w:r>
        <w:r w:rsidR="003508EF">
          <w:rPr>
            <w:webHidden/>
          </w:rPr>
          <w:t>211</w:t>
        </w:r>
        <w:r w:rsidR="00396D72">
          <w:rPr>
            <w:webHidden/>
          </w:rPr>
          <w:fldChar w:fldCharType="end"/>
        </w:r>
      </w:hyperlink>
    </w:p>
    <w:p w14:paraId="7BB1271E" w14:textId="14FEA3DD" w:rsidR="00884D48" w:rsidRPr="007237EC" w:rsidRDefault="00F75D23" w:rsidP="0079571D">
      <w:pPr>
        <w:pStyle w:val="19"/>
        <w:tabs>
          <w:tab w:val="left" w:pos="1100"/>
          <w:tab w:val="right" w:leader="dot" w:pos="9628"/>
        </w:tabs>
        <w:spacing w:after="0" w:line="360" w:lineRule="auto"/>
        <w:rPr>
          <w:rFonts w:ascii="Times New Roman" w:eastAsiaTheme="minorEastAsia" w:hAnsi="Times New Roman"/>
          <w:noProof/>
          <w:sz w:val="24"/>
          <w:szCs w:val="24"/>
          <w:lang w:eastAsia="ru-RU"/>
        </w:rPr>
        <w:sectPr w:rsidR="00884D48" w:rsidRPr="007237EC" w:rsidSect="00147061">
          <w:type w:val="nextColumn"/>
          <w:pgSz w:w="11906" w:h="16838" w:code="9"/>
          <w:pgMar w:top="1134" w:right="567" w:bottom="1134" w:left="1701" w:header="708" w:footer="708" w:gutter="0"/>
          <w:cols w:space="708"/>
          <w:docGrid w:linePitch="360"/>
        </w:sectPr>
      </w:pPr>
      <w:r w:rsidRPr="007237EC">
        <w:rPr>
          <w:rFonts w:ascii="Times New Roman" w:hAnsi="Times New Roman"/>
          <w:szCs w:val="26"/>
        </w:rPr>
        <w:fldChar w:fldCharType="end"/>
      </w:r>
    </w:p>
    <w:p w14:paraId="5636B198" w14:textId="77777777" w:rsidR="00074070" w:rsidRPr="007237EC" w:rsidRDefault="00074070" w:rsidP="00074070">
      <w:pPr>
        <w:widowControl w:val="0"/>
        <w:tabs>
          <w:tab w:val="left" w:pos="1134"/>
          <w:tab w:val="left" w:leader="dot" w:pos="9356"/>
        </w:tabs>
        <w:spacing w:before="120" w:after="240"/>
        <w:jc w:val="center"/>
        <w:outlineLvl w:val="0"/>
        <w:rPr>
          <w:rFonts w:eastAsia="Times New Roman" w:cs="Times New Roman"/>
          <w:b/>
          <w:bCs/>
          <w:caps/>
          <w:kern w:val="28"/>
          <w:szCs w:val="26"/>
        </w:rPr>
      </w:pPr>
      <w:bookmarkStart w:id="3" w:name="_Toc365352081"/>
      <w:bookmarkStart w:id="4" w:name="_Toc375229499"/>
      <w:bookmarkStart w:id="5" w:name="_Toc475455852"/>
      <w:bookmarkStart w:id="6" w:name="_Toc481570779"/>
      <w:bookmarkStart w:id="7" w:name="_Toc127205162"/>
      <w:bookmarkStart w:id="8" w:name="_Toc328665481"/>
      <w:bookmarkStart w:id="9" w:name="_Toc475455855"/>
      <w:bookmarkStart w:id="10" w:name="_Toc481570782"/>
      <w:r w:rsidRPr="007237EC">
        <w:rPr>
          <w:rFonts w:eastAsia="Times New Roman" w:cs="Times New Roman"/>
          <w:b/>
          <w:bCs/>
          <w:caps/>
          <w:kern w:val="28"/>
          <w:szCs w:val="26"/>
          <w:lang w:val="x-none"/>
        </w:rPr>
        <w:lastRenderedPageBreak/>
        <w:t>О</w:t>
      </w:r>
      <w:r w:rsidRPr="007237EC">
        <w:rPr>
          <w:rFonts w:eastAsia="Times New Roman" w:cs="Times New Roman"/>
          <w:b/>
          <w:bCs/>
          <w:caps/>
          <w:kern w:val="28"/>
          <w:szCs w:val="26"/>
        </w:rPr>
        <w:t>ПРЕДЕЛЕНИЯ</w:t>
      </w:r>
      <w:bookmarkEnd w:id="3"/>
      <w:bookmarkEnd w:id="4"/>
      <w:bookmarkEnd w:id="5"/>
      <w:bookmarkEnd w:id="6"/>
      <w:bookmarkEnd w:id="7"/>
    </w:p>
    <w:p w14:paraId="0B47EC43" w14:textId="77777777" w:rsidR="00074070" w:rsidRPr="007237EC" w:rsidRDefault="00074070" w:rsidP="00074070">
      <w:pPr>
        <w:widowControl w:val="0"/>
        <w:spacing w:after="200" w:line="276" w:lineRule="auto"/>
        <w:ind w:firstLine="567"/>
        <w:rPr>
          <w:rFonts w:eastAsia="Calibri" w:cs="Times New Roman"/>
          <w:szCs w:val="26"/>
        </w:rPr>
      </w:pPr>
      <w:r w:rsidRPr="007237EC">
        <w:rPr>
          <w:rFonts w:eastAsia="Calibri" w:cs="Times New Roman"/>
          <w:szCs w:val="26"/>
        </w:rPr>
        <w:t>Термины и их определения, применяемые в настоящей работе, представлены в таблице ниже.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6"/>
        <w:gridCol w:w="6622"/>
      </w:tblGrid>
      <w:tr w:rsidR="00074070" w:rsidRPr="007237EC" w14:paraId="5BC61506" w14:textId="77777777" w:rsidTr="00F75D23">
        <w:trPr>
          <w:trHeight w:val="70"/>
          <w:tblHeader/>
        </w:trPr>
        <w:tc>
          <w:tcPr>
            <w:tcW w:w="1561" w:type="pct"/>
            <w:shd w:val="clear" w:color="auto" w:fill="auto"/>
            <w:vAlign w:val="center"/>
            <w:hideMark/>
          </w:tcPr>
          <w:p w14:paraId="613F8A39" w14:textId="77777777" w:rsidR="00074070" w:rsidRPr="007237EC" w:rsidRDefault="00074070" w:rsidP="00F75D23">
            <w:pPr>
              <w:widowControl w:val="0"/>
              <w:spacing w:line="240" w:lineRule="auto"/>
              <w:jc w:val="center"/>
              <w:rPr>
                <w:rFonts w:eastAsia="Times New Roman" w:cs="Times New Roman"/>
                <w:b/>
                <w:color w:val="000000"/>
                <w:sz w:val="20"/>
                <w:szCs w:val="20"/>
                <w:lang w:eastAsia="ru-RU"/>
              </w:rPr>
            </w:pPr>
            <w:r w:rsidRPr="007237EC">
              <w:rPr>
                <w:rFonts w:eastAsia="Times New Roman" w:cs="Times New Roman"/>
                <w:b/>
                <w:color w:val="000000"/>
                <w:sz w:val="20"/>
                <w:szCs w:val="20"/>
                <w:lang w:eastAsia="ru-RU"/>
              </w:rPr>
              <w:t>Термины</w:t>
            </w:r>
          </w:p>
        </w:tc>
        <w:tc>
          <w:tcPr>
            <w:tcW w:w="3439" w:type="pct"/>
            <w:shd w:val="clear" w:color="auto" w:fill="auto"/>
            <w:vAlign w:val="center"/>
            <w:hideMark/>
          </w:tcPr>
          <w:p w14:paraId="5DA69C46" w14:textId="77777777" w:rsidR="00074070" w:rsidRPr="007237EC" w:rsidRDefault="00074070" w:rsidP="00F75D23">
            <w:pPr>
              <w:widowControl w:val="0"/>
              <w:spacing w:line="240" w:lineRule="auto"/>
              <w:jc w:val="center"/>
              <w:rPr>
                <w:rFonts w:eastAsia="Times New Roman" w:cs="Times New Roman"/>
                <w:b/>
                <w:color w:val="000000"/>
                <w:sz w:val="20"/>
                <w:szCs w:val="20"/>
                <w:lang w:eastAsia="ru-RU"/>
              </w:rPr>
            </w:pPr>
            <w:r w:rsidRPr="007237EC">
              <w:rPr>
                <w:rFonts w:eastAsia="Times New Roman" w:cs="Times New Roman"/>
                <w:b/>
                <w:color w:val="000000"/>
                <w:sz w:val="20"/>
                <w:szCs w:val="20"/>
                <w:lang w:eastAsia="ru-RU"/>
              </w:rPr>
              <w:t>Определения</w:t>
            </w:r>
          </w:p>
        </w:tc>
      </w:tr>
      <w:tr w:rsidR="00074070" w:rsidRPr="007237EC" w14:paraId="4F1E7401" w14:textId="77777777" w:rsidTr="00F75D23">
        <w:trPr>
          <w:trHeight w:val="699"/>
        </w:trPr>
        <w:tc>
          <w:tcPr>
            <w:tcW w:w="1561" w:type="pct"/>
            <w:shd w:val="clear" w:color="auto" w:fill="auto"/>
            <w:vAlign w:val="center"/>
            <w:hideMark/>
          </w:tcPr>
          <w:p w14:paraId="59218116" w14:textId="77777777" w:rsidR="00074070" w:rsidRPr="007237EC" w:rsidRDefault="00074070" w:rsidP="00F75D23">
            <w:pPr>
              <w:widowControl w:val="0"/>
              <w:spacing w:line="240" w:lineRule="auto"/>
              <w:rPr>
                <w:rFonts w:eastAsia="Times New Roman" w:cs="Times New Roman"/>
                <w:color w:val="000000"/>
                <w:sz w:val="20"/>
                <w:szCs w:val="20"/>
                <w:lang w:eastAsia="ru-RU"/>
              </w:rPr>
            </w:pPr>
            <w:r w:rsidRPr="007237EC">
              <w:rPr>
                <w:rFonts w:eastAsia="Times New Roman" w:cs="Times New Roman"/>
                <w:color w:val="000000"/>
                <w:sz w:val="20"/>
                <w:szCs w:val="20"/>
                <w:lang w:eastAsia="ru-RU"/>
              </w:rPr>
              <w:t>Теплоснабжение</w:t>
            </w:r>
          </w:p>
        </w:tc>
        <w:tc>
          <w:tcPr>
            <w:tcW w:w="3439" w:type="pct"/>
            <w:shd w:val="clear" w:color="auto" w:fill="auto"/>
            <w:vAlign w:val="center"/>
            <w:hideMark/>
          </w:tcPr>
          <w:p w14:paraId="75621722" w14:textId="77777777" w:rsidR="00074070" w:rsidRPr="007237EC" w:rsidRDefault="00074070" w:rsidP="00F75D23">
            <w:pPr>
              <w:widowControl w:val="0"/>
              <w:spacing w:line="240" w:lineRule="auto"/>
              <w:rPr>
                <w:rFonts w:eastAsia="Times New Roman" w:cs="Times New Roman"/>
                <w:color w:val="000000"/>
                <w:sz w:val="20"/>
                <w:szCs w:val="20"/>
                <w:lang w:eastAsia="ru-RU"/>
              </w:rPr>
            </w:pPr>
            <w:r w:rsidRPr="007237EC">
              <w:rPr>
                <w:rFonts w:eastAsia="Times New Roman" w:cs="Times New Roman"/>
                <w:color w:val="000000"/>
                <w:sz w:val="20"/>
                <w:szCs w:val="20"/>
                <w:lang w:eastAsia="ru-RU"/>
              </w:rPr>
              <w:t>Обеспечение потребителей тепловой энергии тепловой энергией, теплоносителем, в том числе поддержание мощности</w:t>
            </w:r>
          </w:p>
        </w:tc>
      </w:tr>
      <w:tr w:rsidR="00074070" w:rsidRPr="007237EC" w14:paraId="1426B87C" w14:textId="77777777" w:rsidTr="00F75D23">
        <w:trPr>
          <w:trHeight w:val="566"/>
        </w:trPr>
        <w:tc>
          <w:tcPr>
            <w:tcW w:w="1561" w:type="pct"/>
            <w:shd w:val="clear" w:color="auto" w:fill="auto"/>
            <w:vAlign w:val="center"/>
            <w:hideMark/>
          </w:tcPr>
          <w:p w14:paraId="5E551F8E" w14:textId="77777777" w:rsidR="00074070" w:rsidRPr="007237EC" w:rsidRDefault="00074070" w:rsidP="00F75D23">
            <w:pPr>
              <w:widowControl w:val="0"/>
              <w:spacing w:line="240" w:lineRule="auto"/>
              <w:rPr>
                <w:rFonts w:eastAsia="Times New Roman" w:cs="Times New Roman"/>
                <w:color w:val="000000"/>
                <w:sz w:val="20"/>
                <w:szCs w:val="20"/>
                <w:lang w:eastAsia="ru-RU"/>
              </w:rPr>
            </w:pPr>
            <w:r w:rsidRPr="007237EC">
              <w:rPr>
                <w:rFonts w:eastAsia="Times New Roman" w:cs="Times New Roman"/>
                <w:color w:val="000000"/>
                <w:sz w:val="20"/>
                <w:szCs w:val="20"/>
                <w:lang w:eastAsia="ru-RU"/>
              </w:rPr>
              <w:t>Система теплоснабжения</w:t>
            </w:r>
          </w:p>
        </w:tc>
        <w:tc>
          <w:tcPr>
            <w:tcW w:w="3439" w:type="pct"/>
            <w:shd w:val="clear" w:color="auto" w:fill="auto"/>
            <w:vAlign w:val="center"/>
            <w:hideMark/>
          </w:tcPr>
          <w:p w14:paraId="02A87896" w14:textId="77777777" w:rsidR="00074070" w:rsidRPr="007237EC" w:rsidRDefault="00074070" w:rsidP="00F75D23">
            <w:pPr>
              <w:widowControl w:val="0"/>
              <w:spacing w:line="240" w:lineRule="auto"/>
              <w:rPr>
                <w:rFonts w:eastAsia="Times New Roman" w:cs="Times New Roman"/>
                <w:color w:val="000000"/>
                <w:sz w:val="20"/>
                <w:szCs w:val="20"/>
                <w:lang w:eastAsia="ru-RU"/>
              </w:rPr>
            </w:pPr>
            <w:r w:rsidRPr="007237EC">
              <w:rPr>
                <w:rFonts w:eastAsia="Times New Roman" w:cs="Times New Roman"/>
                <w:color w:val="000000"/>
                <w:sz w:val="20"/>
                <w:szCs w:val="20"/>
                <w:lang w:eastAsia="ru-RU"/>
              </w:rPr>
              <w:t>Совокупность источников тепловой энергии и теплопотребляющих установок, технологически соединенных тепловыми сетями</w:t>
            </w:r>
          </w:p>
        </w:tc>
      </w:tr>
      <w:tr w:rsidR="00074070" w:rsidRPr="007237EC" w14:paraId="02CAED3F" w14:textId="77777777" w:rsidTr="00F75D23">
        <w:trPr>
          <w:trHeight w:val="1965"/>
        </w:trPr>
        <w:tc>
          <w:tcPr>
            <w:tcW w:w="1561" w:type="pct"/>
            <w:shd w:val="clear" w:color="auto" w:fill="auto"/>
            <w:vAlign w:val="center"/>
            <w:hideMark/>
          </w:tcPr>
          <w:p w14:paraId="2C80240C" w14:textId="77777777" w:rsidR="00074070" w:rsidRPr="007237EC" w:rsidRDefault="00074070" w:rsidP="00F75D23">
            <w:pPr>
              <w:widowControl w:val="0"/>
              <w:spacing w:line="240" w:lineRule="auto"/>
              <w:rPr>
                <w:rFonts w:eastAsia="Times New Roman" w:cs="Times New Roman"/>
                <w:color w:val="000000"/>
                <w:sz w:val="20"/>
                <w:szCs w:val="20"/>
                <w:lang w:eastAsia="ru-RU"/>
              </w:rPr>
            </w:pPr>
            <w:r w:rsidRPr="007237EC">
              <w:rPr>
                <w:rFonts w:eastAsia="Times New Roman" w:cs="Times New Roman"/>
                <w:color w:val="000000"/>
                <w:sz w:val="20"/>
                <w:szCs w:val="20"/>
                <w:lang w:eastAsia="ru-RU"/>
              </w:rPr>
              <w:t>Схема теплоснабжения</w:t>
            </w:r>
          </w:p>
        </w:tc>
        <w:tc>
          <w:tcPr>
            <w:tcW w:w="3439" w:type="pct"/>
            <w:shd w:val="clear" w:color="auto" w:fill="auto"/>
            <w:vAlign w:val="center"/>
            <w:hideMark/>
          </w:tcPr>
          <w:p w14:paraId="4AF3B747" w14:textId="77777777" w:rsidR="00074070" w:rsidRPr="007237EC" w:rsidRDefault="00074070" w:rsidP="00F75D23">
            <w:pPr>
              <w:widowControl w:val="0"/>
              <w:spacing w:line="240" w:lineRule="auto"/>
              <w:rPr>
                <w:rFonts w:eastAsia="Times New Roman" w:cs="Times New Roman"/>
                <w:color w:val="000000"/>
                <w:sz w:val="20"/>
                <w:szCs w:val="20"/>
                <w:lang w:eastAsia="ru-RU"/>
              </w:rPr>
            </w:pPr>
            <w:r w:rsidRPr="007237EC">
              <w:rPr>
                <w:rFonts w:eastAsia="Times New Roman" w:cs="Times New Roman"/>
                <w:color w:val="000000"/>
                <w:sz w:val="20"/>
                <w:szCs w:val="20"/>
                <w:lang w:eastAsia="ru-RU"/>
              </w:rPr>
              <w:t>Документ, содержащий предпроектные материалы по обоснованию эффективного и безопасного функционирования систем теплоснабжения поселения, их развития с учетом правового регулирования в области энергосбережения и повышения энергетической эффективности и утверждаемый правовым актом, не имеющим нормативного характера, федерального органа исполнительной власти, уполномоченного Правительством Российской Федерации на реализацию государственной политики в сфере теплоснабжения, или органа местного самоуправления.</w:t>
            </w:r>
          </w:p>
        </w:tc>
      </w:tr>
      <w:tr w:rsidR="00074070" w:rsidRPr="007237EC" w14:paraId="06991EF3" w14:textId="77777777" w:rsidTr="00F75D23">
        <w:trPr>
          <w:trHeight w:val="333"/>
        </w:trPr>
        <w:tc>
          <w:tcPr>
            <w:tcW w:w="1561" w:type="pct"/>
            <w:shd w:val="clear" w:color="auto" w:fill="auto"/>
            <w:vAlign w:val="center"/>
            <w:hideMark/>
          </w:tcPr>
          <w:p w14:paraId="3DFC442E" w14:textId="77777777" w:rsidR="00074070" w:rsidRPr="007237EC" w:rsidRDefault="00074070" w:rsidP="00F75D23">
            <w:pPr>
              <w:widowControl w:val="0"/>
              <w:spacing w:line="240" w:lineRule="auto"/>
              <w:rPr>
                <w:rFonts w:eastAsia="Times New Roman" w:cs="Times New Roman"/>
                <w:color w:val="000000"/>
                <w:sz w:val="20"/>
                <w:szCs w:val="20"/>
                <w:lang w:eastAsia="ru-RU"/>
              </w:rPr>
            </w:pPr>
            <w:r w:rsidRPr="007237EC">
              <w:rPr>
                <w:rFonts w:eastAsia="Times New Roman" w:cs="Times New Roman"/>
                <w:color w:val="000000"/>
                <w:sz w:val="20"/>
                <w:szCs w:val="20"/>
                <w:lang w:eastAsia="ru-RU"/>
              </w:rPr>
              <w:t>Источник тепловой энергии</w:t>
            </w:r>
          </w:p>
        </w:tc>
        <w:tc>
          <w:tcPr>
            <w:tcW w:w="3439" w:type="pct"/>
            <w:shd w:val="clear" w:color="auto" w:fill="auto"/>
            <w:vAlign w:val="center"/>
            <w:hideMark/>
          </w:tcPr>
          <w:p w14:paraId="11D07EB2" w14:textId="77777777" w:rsidR="00074070" w:rsidRPr="007237EC" w:rsidRDefault="00074070" w:rsidP="00F75D23">
            <w:pPr>
              <w:widowControl w:val="0"/>
              <w:spacing w:line="240" w:lineRule="auto"/>
              <w:rPr>
                <w:rFonts w:eastAsia="Times New Roman" w:cs="Times New Roman"/>
                <w:color w:val="000000"/>
                <w:sz w:val="20"/>
                <w:szCs w:val="20"/>
                <w:lang w:eastAsia="ru-RU"/>
              </w:rPr>
            </w:pPr>
            <w:r w:rsidRPr="007237EC">
              <w:rPr>
                <w:rFonts w:eastAsia="Times New Roman" w:cs="Times New Roman"/>
                <w:color w:val="000000"/>
                <w:sz w:val="20"/>
                <w:szCs w:val="20"/>
                <w:lang w:eastAsia="ru-RU"/>
              </w:rPr>
              <w:t>Устройство, предназначенное для производства тепловой энергии.</w:t>
            </w:r>
          </w:p>
        </w:tc>
      </w:tr>
      <w:tr w:rsidR="00074070" w:rsidRPr="007237EC" w14:paraId="000506D8" w14:textId="77777777" w:rsidTr="00F75D23">
        <w:trPr>
          <w:trHeight w:val="368"/>
        </w:trPr>
        <w:tc>
          <w:tcPr>
            <w:tcW w:w="1561" w:type="pct"/>
            <w:shd w:val="clear" w:color="auto" w:fill="auto"/>
            <w:vAlign w:val="center"/>
          </w:tcPr>
          <w:p w14:paraId="3B45112A" w14:textId="77777777" w:rsidR="00074070" w:rsidRPr="007237EC" w:rsidRDefault="00074070" w:rsidP="00F75D23">
            <w:pPr>
              <w:widowControl w:val="0"/>
              <w:spacing w:line="240" w:lineRule="auto"/>
              <w:rPr>
                <w:rFonts w:eastAsia="Times New Roman" w:cs="Times New Roman"/>
                <w:color w:val="000000"/>
                <w:sz w:val="20"/>
                <w:szCs w:val="20"/>
                <w:lang w:eastAsia="ru-RU"/>
              </w:rPr>
            </w:pPr>
            <w:r w:rsidRPr="007237EC">
              <w:rPr>
                <w:rFonts w:eastAsia="Times New Roman" w:cs="Times New Roman"/>
                <w:color w:val="000000"/>
                <w:sz w:val="20"/>
                <w:szCs w:val="20"/>
                <w:lang w:eastAsia="ru-RU"/>
              </w:rPr>
              <w:t>Объекты теплоснабжения</w:t>
            </w:r>
          </w:p>
        </w:tc>
        <w:tc>
          <w:tcPr>
            <w:tcW w:w="3439" w:type="pct"/>
            <w:shd w:val="clear" w:color="auto" w:fill="auto"/>
            <w:vAlign w:val="center"/>
          </w:tcPr>
          <w:p w14:paraId="63B05DA2" w14:textId="77777777" w:rsidR="00074070" w:rsidRPr="007237EC" w:rsidRDefault="00074070" w:rsidP="00F75D23">
            <w:pPr>
              <w:widowControl w:val="0"/>
              <w:spacing w:line="240" w:lineRule="auto"/>
              <w:rPr>
                <w:rFonts w:eastAsia="Times New Roman" w:cs="Times New Roman"/>
                <w:color w:val="000000"/>
                <w:sz w:val="20"/>
                <w:szCs w:val="20"/>
                <w:lang w:eastAsia="ru-RU"/>
              </w:rPr>
            </w:pPr>
            <w:r w:rsidRPr="007237EC">
              <w:rPr>
                <w:rFonts w:eastAsia="Times New Roman" w:cs="Times New Roman"/>
                <w:color w:val="000000"/>
                <w:sz w:val="20"/>
                <w:szCs w:val="20"/>
                <w:lang w:eastAsia="ru-RU"/>
              </w:rPr>
              <w:t>Источники тепловой энергии, тепловые сети или их совокупность.</w:t>
            </w:r>
          </w:p>
        </w:tc>
      </w:tr>
      <w:tr w:rsidR="00074070" w:rsidRPr="007237EC" w14:paraId="18B100CC" w14:textId="77777777" w:rsidTr="00F75D23">
        <w:trPr>
          <w:trHeight w:val="170"/>
        </w:trPr>
        <w:tc>
          <w:tcPr>
            <w:tcW w:w="1561" w:type="pct"/>
            <w:shd w:val="clear" w:color="auto" w:fill="auto"/>
            <w:vAlign w:val="center"/>
          </w:tcPr>
          <w:p w14:paraId="5BE42AAA" w14:textId="77777777" w:rsidR="00074070" w:rsidRPr="007237EC" w:rsidRDefault="00074070" w:rsidP="00F75D23">
            <w:pPr>
              <w:widowControl w:val="0"/>
              <w:spacing w:line="240" w:lineRule="auto"/>
              <w:rPr>
                <w:rFonts w:eastAsia="Times New Roman" w:cs="Times New Roman"/>
                <w:color w:val="000000"/>
                <w:sz w:val="20"/>
                <w:szCs w:val="20"/>
                <w:lang w:eastAsia="ru-RU"/>
              </w:rPr>
            </w:pPr>
            <w:r w:rsidRPr="007237EC">
              <w:rPr>
                <w:rFonts w:eastAsia="Times New Roman" w:cs="Times New Roman"/>
                <w:color w:val="000000"/>
                <w:sz w:val="20"/>
                <w:szCs w:val="20"/>
                <w:lang w:eastAsia="ru-RU"/>
              </w:rPr>
              <w:t>Тепловая сеть</w:t>
            </w:r>
          </w:p>
        </w:tc>
        <w:tc>
          <w:tcPr>
            <w:tcW w:w="3439" w:type="pct"/>
            <w:shd w:val="clear" w:color="auto" w:fill="auto"/>
            <w:vAlign w:val="center"/>
          </w:tcPr>
          <w:p w14:paraId="5B459D51" w14:textId="77777777" w:rsidR="00074070" w:rsidRPr="007237EC" w:rsidRDefault="00074070" w:rsidP="00F75D23">
            <w:pPr>
              <w:widowControl w:val="0"/>
              <w:spacing w:line="240" w:lineRule="auto"/>
              <w:rPr>
                <w:rFonts w:eastAsia="Times New Roman" w:cs="Times New Roman"/>
                <w:color w:val="000000"/>
                <w:sz w:val="20"/>
                <w:szCs w:val="20"/>
                <w:lang w:eastAsia="ru-RU"/>
              </w:rPr>
            </w:pPr>
            <w:r w:rsidRPr="007237EC">
              <w:rPr>
                <w:rFonts w:eastAsia="Times New Roman" w:cs="Times New Roman"/>
                <w:color w:val="000000"/>
                <w:sz w:val="20"/>
                <w:szCs w:val="20"/>
                <w:lang w:eastAsia="ru-RU"/>
              </w:rPr>
              <w:t>Совокупность устройств, предназначенных для передачи тепловой энергии, теплоносителя от источников тепловой энергии до теплопотребляющих установок.</w:t>
            </w:r>
          </w:p>
        </w:tc>
      </w:tr>
      <w:tr w:rsidR="00074070" w:rsidRPr="007237EC" w14:paraId="69025E59" w14:textId="77777777" w:rsidTr="00F75D23">
        <w:trPr>
          <w:trHeight w:val="170"/>
        </w:trPr>
        <w:tc>
          <w:tcPr>
            <w:tcW w:w="1561" w:type="pct"/>
            <w:shd w:val="clear" w:color="auto" w:fill="auto"/>
            <w:vAlign w:val="center"/>
          </w:tcPr>
          <w:p w14:paraId="597859D1" w14:textId="77777777" w:rsidR="00074070" w:rsidRPr="007237EC" w:rsidRDefault="00074070" w:rsidP="00F75D23">
            <w:pPr>
              <w:widowControl w:val="0"/>
              <w:spacing w:line="240" w:lineRule="auto"/>
              <w:rPr>
                <w:rFonts w:eastAsia="Times New Roman" w:cs="Times New Roman"/>
                <w:color w:val="000000"/>
                <w:sz w:val="20"/>
                <w:szCs w:val="20"/>
                <w:lang w:eastAsia="ru-RU"/>
              </w:rPr>
            </w:pPr>
            <w:r w:rsidRPr="007237EC">
              <w:rPr>
                <w:rFonts w:eastAsia="Times New Roman" w:cs="Times New Roman"/>
                <w:color w:val="000000"/>
                <w:sz w:val="20"/>
                <w:szCs w:val="20"/>
                <w:lang w:eastAsia="ru-RU"/>
              </w:rPr>
              <w:t>Тепловая мощность</w:t>
            </w:r>
          </w:p>
          <w:p w14:paraId="791A7A3E" w14:textId="77777777" w:rsidR="00074070" w:rsidRPr="007237EC" w:rsidRDefault="00074070" w:rsidP="00F75D23">
            <w:pPr>
              <w:widowControl w:val="0"/>
              <w:spacing w:line="240" w:lineRule="auto"/>
              <w:rPr>
                <w:rFonts w:eastAsia="Times New Roman" w:cs="Times New Roman"/>
                <w:color w:val="000000"/>
                <w:sz w:val="20"/>
                <w:szCs w:val="20"/>
                <w:lang w:eastAsia="ru-RU"/>
              </w:rPr>
            </w:pPr>
            <w:r w:rsidRPr="007237EC">
              <w:rPr>
                <w:rFonts w:eastAsia="Times New Roman" w:cs="Times New Roman"/>
                <w:color w:val="000000"/>
                <w:sz w:val="20"/>
                <w:szCs w:val="20"/>
                <w:lang w:eastAsia="ru-RU"/>
              </w:rPr>
              <w:t>(далее – мощность)</w:t>
            </w:r>
          </w:p>
        </w:tc>
        <w:tc>
          <w:tcPr>
            <w:tcW w:w="3439" w:type="pct"/>
            <w:shd w:val="clear" w:color="auto" w:fill="auto"/>
            <w:vAlign w:val="center"/>
          </w:tcPr>
          <w:p w14:paraId="07D09C21" w14:textId="77777777" w:rsidR="00074070" w:rsidRPr="007237EC" w:rsidRDefault="00074070" w:rsidP="00F75D23">
            <w:pPr>
              <w:widowControl w:val="0"/>
              <w:spacing w:line="240" w:lineRule="auto"/>
              <w:rPr>
                <w:rFonts w:eastAsia="Times New Roman" w:cs="Times New Roman"/>
                <w:color w:val="000000"/>
                <w:sz w:val="20"/>
                <w:szCs w:val="20"/>
                <w:lang w:eastAsia="ru-RU"/>
              </w:rPr>
            </w:pPr>
            <w:r w:rsidRPr="007237EC">
              <w:rPr>
                <w:rFonts w:eastAsia="Times New Roman" w:cs="Times New Roman"/>
                <w:color w:val="000000"/>
                <w:sz w:val="20"/>
                <w:szCs w:val="20"/>
                <w:lang w:eastAsia="ru-RU"/>
              </w:rPr>
              <w:t>Количество тепловой энергии, которое может быть произведено и (или) передано по тепловым сетям за единицу времени.</w:t>
            </w:r>
          </w:p>
        </w:tc>
      </w:tr>
      <w:tr w:rsidR="00074070" w:rsidRPr="007237EC" w14:paraId="2338ADCD" w14:textId="77777777" w:rsidTr="00F75D23">
        <w:trPr>
          <w:trHeight w:val="170"/>
        </w:trPr>
        <w:tc>
          <w:tcPr>
            <w:tcW w:w="1561" w:type="pct"/>
            <w:shd w:val="clear" w:color="auto" w:fill="auto"/>
            <w:vAlign w:val="center"/>
          </w:tcPr>
          <w:p w14:paraId="1AEA7DA9" w14:textId="77777777" w:rsidR="00074070" w:rsidRPr="007237EC" w:rsidRDefault="00074070" w:rsidP="00F75D23">
            <w:pPr>
              <w:widowControl w:val="0"/>
              <w:spacing w:line="240" w:lineRule="auto"/>
              <w:rPr>
                <w:rFonts w:eastAsia="Times New Roman" w:cs="Times New Roman"/>
                <w:color w:val="000000"/>
                <w:sz w:val="20"/>
                <w:szCs w:val="20"/>
                <w:lang w:eastAsia="ru-RU"/>
              </w:rPr>
            </w:pPr>
            <w:r w:rsidRPr="007237EC">
              <w:rPr>
                <w:rFonts w:eastAsia="Times New Roman" w:cs="Times New Roman"/>
                <w:color w:val="000000"/>
                <w:sz w:val="20"/>
                <w:szCs w:val="20"/>
                <w:lang w:eastAsia="ru-RU"/>
              </w:rPr>
              <w:t>Тепловая нагрузка</w:t>
            </w:r>
          </w:p>
        </w:tc>
        <w:tc>
          <w:tcPr>
            <w:tcW w:w="3439" w:type="pct"/>
            <w:shd w:val="clear" w:color="auto" w:fill="auto"/>
            <w:vAlign w:val="center"/>
          </w:tcPr>
          <w:p w14:paraId="30E38381" w14:textId="77777777" w:rsidR="00074070" w:rsidRPr="007237EC" w:rsidRDefault="00074070" w:rsidP="00F75D23">
            <w:pPr>
              <w:widowControl w:val="0"/>
              <w:spacing w:line="240" w:lineRule="auto"/>
              <w:rPr>
                <w:rFonts w:eastAsia="Times New Roman" w:cs="Times New Roman"/>
                <w:color w:val="000000"/>
                <w:sz w:val="20"/>
                <w:szCs w:val="20"/>
                <w:lang w:eastAsia="ru-RU"/>
              </w:rPr>
            </w:pPr>
            <w:r w:rsidRPr="007237EC">
              <w:rPr>
                <w:rFonts w:eastAsia="Times New Roman" w:cs="Times New Roman"/>
                <w:color w:val="000000"/>
                <w:sz w:val="20"/>
                <w:szCs w:val="20"/>
                <w:lang w:eastAsia="ru-RU"/>
              </w:rPr>
              <w:t>Количество тепловой энергии, которое может быть принято потребителем тепловой энергии за единицу времени.</w:t>
            </w:r>
          </w:p>
        </w:tc>
      </w:tr>
      <w:tr w:rsidR="00074070" w:rsidRPr="007237EC" w14:paraId="2801C76F" w14:textId="77777777" w:rsidTr="00F75D23">
        <w:trPr>
          <w:trHeight w:val="170"/>
        </w:trPr>
        <w:tc>
          <w:tcPr>
            <w:tcW w:w="1561" w:type="pct"/>
            <w:shd w:val="clear" w:color="auto" w:fill="auto"/>
            <w:vAlign w:val="center"/>
          </w:tcPr>
          <w:p w14:paraId="50706551" w14:textId="77777777" w:rsidR="00074070" w:rsidRPr="007237EC" w:rsidRDefault="00074070" w:rsidP="00F75D23">
            <w:pPr>
              <w:widowControl w:val="0"/>
              <w:spacing w:line="240" w:lineRule="auto"/>
              <w:rPr>
                <w:rFonts w:eastAsia="Times New Roman" w:cs="Times New Roman"/>
                <w:color w:val="000000"/>
                <w:sz w:val="20"/>
                <w:szCs w:val="20"/>
                <w:lang w:eastAsia="ru-RU"/>
              </w:rPr>
            </w:pPr>
            <w:r w:rsidRPr="007237EC">
              <w:rPr>
                <w:rFonts w:eastAsia="Times New Roman" w:cs="Times New Roman"/>
                <w:color w:val="000000"/>
                <w:sz w:val="20"/>
                <w:szCs w:val="20"/>
                <w:lang w:eastAsia="ru-RU"/>
              </w:rPr>
              <w:t>Потребитель тепловой энергии (далее потребитель)</w:t>
            </w:r>
          </w:p>
        </w:tc>
        <w:tc>
          <w:tcPr>
            <w:tcW w:w="3439" w:type="pct"/>
            <w:shd w:val="clear" w:color="auto" w:fill="auto"/>
            <w:vAlign w:val="center"/>
          </w:tcPr>
          <w:p w14:paraId="02EBB816" w14:textId="77777777" w:rsidR="00074070" w:rsidRPr="007237EC" w:rsidRDefault="00074070" w:rsidP="00F75D23">
            <w:pPr>
              <w:widowControl w:val="0"/>
              <w:spacing w:line="240" w:lineRule="auto"/>
              <w:rPr>
                <w:rFonts w:eastAsia="Times New Roman" w:cs="Times New Roman"/>
                <w:color w:val="000000"/>
                <w:sz w:val="20"/>
                <w:szCs w:val="20"/>
                <w:lang w:eastAsia="ru-RU"/>
              </w:rPr>
            </w:pPr>
            <w:r w:rsidRPr="007237EC">
              <w:rPr>
                <w:rFonts w:eastAsia="Times New Roman" w:cs="Times New Roman"/>
                <w:color w:val="000000"/>
                <w:sz w:val="20"/>
                <w:szCs w:val="20"/>
                <w:lang w:eastAsia="ru-RU"/>
              </w:rPr>
              <w:t>Лицо, приобретающее тепловую энергию (мощность), теплоноситель для использования на принадлежащих ему на праве собственности или ином законном основании теплопотребляющих установках либо для оказания коммунальных услуг в части горячего водоснабжения и отопления.</w:t>
            </w:r>
          </w:p>
        </w:tc>
      </w:tr>
      <w:tr w:rsidR="00074070" w:rsidRPr="007237EC" w14:paraId="081B9DDA" w14:textId="77777777" w:rsidTr="00F75D23">
        <w:trPr>
          <w:trHeight w:val="170"/>
        </w:trPr>
        <w:tc>
          <w:tcPr>
            <w:tcW w:w="1561" w:type="pct"/>
            <w:shd w:val="clear" w:color="auto" w:fill="auto"/>
            <w:vAlign w:val="center"/>
          </w:tcPr>
          <w:p w14:paraId="674CC3F1" w14:textId="77777777" w:rsidR="00074070" w:rsidRPr="007237EC" w:rsidRDefault="00074070" w:rsidP="00F75D23">
            <w:pPr>
              <w:widowControl w:val="0"/>
              <w:spacing w:line="240" w:lineRule="auto"/>
              <w:rPr>
                <w:rFonts w:eastAsia="Times New Roman" w:cs="Times New Roman"/>
                <w:color w:val="000000"/>
                <w:sz w:val="20"/>
                <w:szCs w:val="20"/>
                <w:lang w:eastAsia="ru-RU"/>
              </w:rPr>
            </w:pPr>
            <w:r w:rsidRPr="007237EC">
              <w:rPr>
                <w:rFonts w:eastAsia="Times New Roman" w:cs="Times New Roman"/>
                <w:color w:val="000000"/>
                <w:sz w:val="20"/>
                <w:szCs w:val="20"/>
                <w:lang w:eastAsia="ru-RU"/>
              </w:rPr>
              <w:t>Теплопотребляющая установка</w:t>
            </w:r>
          </w:p>
        </w:tc>
        <w:tc>
          <w:tcPr>
            <w:tcW w:w="3439" w:type="pct"/>
            <w:shd w:val="clear" w:color="auto" w:fill="auto"/>
            <w:vAlign w:val="center"/>
          </w:tcPr>
          <w:p w14:paraId="0705E47F" w14:textId="77777777" w:rsidR="00074070" w:rsidRPr="007237EC" w:rsidRDefault="00074070" w:rsidP="00F75D23">
            <w:pPr>
              <w:widowControl w:val="0"/>
              <w:spacing w:line="240" w:lineRule="auto"/>
              <w:rPr>
                <w:rFonts w:eastAsia="Times New Roman" w:cs="Times New Roman"/>
                <w:color w:val="000000"/>
                <w:sz w:val="20"/>
                <w:szCs w:val="20"/>
                <w:lang w:eastAsia="ru-RU"/>
              </w:rPr>
            </w:pPr>
            <w:r w:rsidRPr="007237EC">
              <w:rPr>
                <w:rFonts w:eastAsia="Times New Roman" w:cs="Times New Roman"/>
                <w:color w:val="000000"/>
                <w:sz w:val="20"/>
                <w:szCs w:val="20"/>
                <w:lang w:eastAsia="ru-RU"/>
              </w:rPr>
              <w:t>Устройство, предназначенное для использования тепловой энергии, теплоносителя для нужд потребителя тепловой энергии.</w:t>
            </w:r>
          </w:p>
        </w:tc>
      </w:tr>
      <w:tr w:rsidR="00074070" w:rsidRPr="007237EC" w14:paraId="33F43831" w14:textId="77777777" w:rsidTr="00F75D23">
        <w:trPr>
          <w:trHeight w:val="170"/>
        </w:trPr>
        <w:tc>
          <w:tcPr>
            <w:tcW w:w="1561" w:type="pct"/>
            <w:shd w:val="clear" w:color="auto" w:fill="auto"/>
            <w:vAlign w:val="center"/>
            <w:hideMark/>
          </w:tcPr>
          <w:p w14:paraId="26837323" w14:textId="77777777" w:rsidR="00074070" w:rsidRPr="007237EC" w:rsidRDefault="00074070" w:rsidP="00F75D23">
            <w:pPr>
              <w:widowControl w:val="0"/>
              <w:spacing w:line="240" w:lineRule="auto"/>
              <w:rPr>
                <w:rFonts w:eastAsia="Times New Roman" w:cs="Times New Roman"/>
                <w:color w:val="000000"/>
                <w:sz w:val="20"/>
                <w:szCs w:val="20"/>
                <w:lang w:eastAsia="ru-RU"/>
              </w:rPr>
            </w:pPr>
            <w:r w:rsidRPr="007237EC">
              <w:rPr>
                <w:rFonts w:eastAsia="Times New Roman" w:cs="Times New Roman"/>
                <w:color w:val="000000"/>
                <w:sz w:val="20"/>
                <w:szCs w:val="20"/>
                <w:lang w:eastAsia="ru-RU"/>
              </w:rPr>
              <w:t>Единая теплоснабжающая организация в системе теплоснабжения (далее – единая теплоснабжающая организация)</w:t>
            </w:r>
          </w:p>
        </w:tc>
        <w:tc>
          <w:tcPr>
            <w:tcW w:w="3439" w:type="pct"/>
            <w:shd w:val="clear" w:color="auto" w:fill="auto"/>
            <w:vAlign w:val="center"/>
            <w:hideMark/>
          </w:tcPr>
          <w:p w14:paraId="1BE4CF5F" w14:textId="77777777" w:rsidR="00074070" w:rsidRPr="007237EC" w:rsidRDefault="00074070" w:rsidP="00F75D23">
            <w:pPr>
              <w:widowControl w:val="0"/>
              <w:spacing w:line="240" w:lineRule="auto"/>
              <w:rPr>
                <w:rFonts w:eastAsia="Times New Roman" w:cs="Times New Roman"/>
                <w:color w:val="000000"/>
                <w:sz w:val="20"/>
                <w:szCs w:val="20"/>
                <w:lang w:eastAsia="ru-RU"/>
              </w:rPr>
            </w:pPr>
            <w:r w:rsidRPr="007237EC">
              <w:rPr>
                <w:rFonts w:eastAsia="Times New Roman" w:cs="Times New Roman"/>
                <w:color w:val="000000"/>
                <w:sz w:val="20"/>
                <w:szCs w:val="20"/>
                <w:lang w:eastAsia="ru-RU"/>
              </w:rPr>
              <w:t>Теплоснабжающая организация, которая определяется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теплоснабжения (далее - федеральный орган исполнительной власти, уполномоченный на реализацию государственной политики в сфере теплоснабжения), или органом местного самоуправления на основании критериев и в порядке, которые установлены правилами организации теплоснабжения, утвержденными Правительством Российской Федерации</w:t>
            </w:r>
          </w:p>
        </w:tc>
      </w:tr>
      <w:tr w:rsidR="00074070" w:rsidRPr="007237EC" w14:paraId="6D2B3BEC" w14:textId="77777777" w:rsidTr="00F75D23">
        <w:trPr>
          <w:trHeight w:val="170"/>
        </w:trPr>
        <w:tc>
          <w:tcPr>
            <w:tcW w:w="1561" w:type="pct"/>
            <w:shd w:val="clear" w:color="auto" w:fill="auto"/>
            <w:vAlign w:val="center"/>
            <w:hideMark/>
          </w:tcPr>
          <w:p w14:paraId="3B1C90FC" w14:textId="77777777" w:rsidR="00074070" w:rsidRPr="007237EC" w:rsidRDefault="00074070" w:rsidP="00F75D23">
            <w:pPr>
              <w:widowControl w:val="0"/>
              <w:spacing w:line="240" w:lineRule="auto"/>
              <w:rPr>
                <w:rFonts w:eastAsia="Times New Roman" w:cs="Times New Roman"/>
                <w:color w:val="000000"/>
                <w:sz w:val="20"/>
                <w:szCs w:val="20"/>
                <w:lang w:eastAsia="ru-RU"/>
              </w:rPr>
            </w:pPr>
            <w:r w:rsidRPr="007237EC">
              <w:rPr>
                <w:rFonts w:eastAsia="Times New Roman" w:cs="Times New Roman"/>
                <w:color w:val="000000"/>
                <w:sz w:val="20"/>
                <w:szCs w:val="20"/>
                <w:lang w:eastAsia="ru-RU"/>
              </w:rPr>
              <w:t>Радиус эффективного теплоснабжения</w:t>
            </w:r>
          </w:p>
        </w:tc>
        <w:tc>
          <w:tcPr>
            <w:tcW w:w="3439" w:type="pct"/>
            <w:shd w:val="clear" w:color="auto" w:fill="auto"/>
            <w:vAlign w:val="center"/>
            <w:hideMark/>
          </w:tcPr>
          <w:p w14:paraId="51F2DD93" w14:textId="77777777" w:rsidR="00074070" w:rsidRPr="007237EC" w:rsidRDefault="00074070" w:rsidP="00F75D23">
            <w:pPr>
              <w:widowControl w:val="0"/>
              <w:spacing w:line="240" w:lineRule="auto"/>
              <w:rPr>
                <w:rFonts w:eastAsia="Times New Roman" w:cs="Times New Roman"/>
                <w:color w:val="000000"/>
                <w:sz w:val="20"/>
                <w:szCs w:val="20"/>
                <w:lang w:eastAsia="ru-RU"/>
              </w:rPr>
            </w:pPr>
            <w:r w:rsidRPr="007237EC">
              <w:rPr>
                <w:rFonts w:eastAsia="Times New Roman" w:cs="Times New Roman"/>
                <w:color w:val="000000"/>
                <w:sz w:val="20"/>
                <w:szCs w:val="20"/>
                <w:lang w:eastAsia="ru-RU"/>
              </w:rPr>
              <w:t>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tc>
      </w:tr>
      <w:tr w:rsidR="00074070" w:rsidRPr="007237EC" w14:paraId="747F2E67" w14:textId="77777777" w:rsidTr="00F75D23">
        <w:trPr>
          <w:trHeight w:val="170"/>
        </w:trPr>
        <w:tc>
          <w:tcPr>
            <w:tcW w:w="1561" w:type="pct"/>
            <w:shd w:val="clear" w:color="auto" w:fill="auto"/>
            <w:vAlign w:val="center"/>
            <w:hideMark/>
          </w:tcPr>
          <w:p w14:paraId="2EA6BFAD" w14:textId="77777777" w:rsidR="00074070" w:rsidRPr="007237EC" w:rsidRDefault="00074070" w:rsidP="00F75D23">
            <w:pPr>
              <w:widowControl w:val="0"/>
              <w:spacing w:line="240" w:lineRule="auto"/>
              <w:rPr>
                <w:rFonts w:eastAsia="Times New Roman" w:cs="Times New Roman"/>
                <w:color w:val="000000"/>
                <w:sz w:val="20"/>
                <w:szCs w:val="20"/>
                <w:lang w:eastAsia="ru-RU"/>
              </w:rPr>
            </w:pPr>
            <w:r w:rsidRPr="007237EC">
              <w:rPr>
                <w:rFonts w:eastAsia="Times New Roman" w:cs="Times New Roman"/>
                <w:color w:val="000000"/>
                <w:sz w:val="20"/>
                <w:szCs w:val="20"/>
                <w:lang w:eastAsia="ru-RU"/>
              </w:rPr>
              <w:t>Теплоснабжающая организация</w:t>
            </w:r>
          </w:p>
        </w:tc>
        <w:tc>
          <w:tcPr>
            <w:tcW w:w="3439" w:type="pct"/>
            <w:shd w:val="clear" w:color="auto" w:fill="auto"/>
            <w:vAlign w:val="center"/>
            <w:hideMark/>
          </w:tcPr>
          <w:p w14:paraId="4E141BE6" w14:textId="77777777" w:rsidR="00074070" w:rsidRPr="007237EC" w:rsidRDefault="00074070" w:rsidP="00F75D23">
            <w:pPr>
              <w:widowControl w:val="0"/>
              <w:spacing w:line="240" w:lineRule="auto"/>
              <w:rPr>
                <w:rFonts w:eastAsia="Times New Roman" w:cs="Times New Roman"/>
                <w:color w:val="000000"/>
                <w:sz w:val="20"/>
                <w:szCs w:val="20"/>
                <w:lang w:eastAsia="ru-RU"/>
              </w:rPr>
            </w:pPr>
            <w:r w:rsidRPr="007237EC">
              <w:rPr>
                <w:rFonts w:eastAsia="Times New Roman" w:cs="Times New Roman"/>
                <w:color w:val="000000"/>
                <w:sz w:val="20"/>
                <w:szCs w:val="20"/>
                <w:lang w:eastAsia="ru-RU"/>
              </w:rPr>
              <w:t>Организация, осуществляющая продажу потребителям и (или) теплоснабжающим организациям произведенных или приобретенных тепловой энергии (мощности), теплоносителя и владеющая на праве собственности или ином законном основании источниками тепловой энергии и (или) тепловыми сетями в системе теплоснабжения, посредством которой осуществляется теплоснабжение потребителей тепловой энергии (данное положение применяется к регулированию сходных отношений с участием индивидуальных предпринимателей).</w:t>
            </w:r>
          </w:p>
        </w:tc>
      </w:tr>
    </w:tbl>
    <w:p w14:paraId="4E241C2E" w14:textId="77777777" w:rsidR="00074070" w:rsidRPr="007237EC" w:rsidRDefault="00074070" w:rsidP="00074070">
      <w:r w:rsidRPr="007237EC">
        <w:br w:type="page"/>
      </w:r>
    </w:p>
    <w:p w14:paraId="5A59E6CD" w14:textId="77777777" w:rsidR="00074070" w:rsidRPr="007237EC" w:rsidRDefault="00074070" w:rsidP="00074070">
      <w:pPr>
        <w:spacing w:line="240" w:lineRule="auto"/>
        <w:rPr>
          <w:rFonts w:cs="Times New Roman"/>
          <w:szCs w:val="26"/>
        </w:rPr>
      </w:pPr>
      <w:r w:rsidRPr="007237EC">
        <w:rPr>
          <w:rFonts w:cs="Times New Roman"/>
          <w:szCs w:val="26"/>
        </w:rPr>
        <w:lastRenderedPageBreak/>
        <w:t>Продолжение таблицы</w:t>
      </w:r>
    </w:p>
    <w:tbl>
      <w:tblPr>
        <w:tblW w:w="507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5"/>
        <w:gridCol w:w="7441"/>
      </w:tblGrid>
      <w:tr w:rsidR="00074070" w:rsidRPr="007237EC" w14:paraId="227C4E38" w14:textId="77777777" w:rsidTr="00F75D23">
        <w:trPr>
          <w:trHeight w:val="70"/>
        </w:trPr>
        <w:tc>
          <w:tcPr>
            <w:tcW w:w="1194" w:type="pct"/>
            <w:shd w:val="clear" w:color="auto" w:fill="auto"/>
            <w:vAlign w:val="center"/>
            <w:hideMark/>
          </w:tcPr>
          <w:p w14:paraId="45F83B5C" w14:textId="77777777" w:rsidR="00074070" w:rsidRPr="007237EC" w:rsidRDefault="00074070" w:rsidP="00F75D23">
            <w:pPr>
              <w:widowControl w:val="0"/>
              <w:spacing w:line="240" w:lineRule="auto"/>
              <w:jc w:val="center"/>
              <w:rPr>
                <w:rFonts w:eastAsia="Times New Roman" w:cs="Times New Roman"/>
                <w:color w:val="000000"/>
                <w:sz w:val="20"/>
                <w:szCs w:val="20"/>
                <w:lang w:eastAsia="ru-RU"/>
              </w:rPr>
            </w:pPr>
            <w:r w:rsidRPr="007237EC">
              <w:rPr>
                <w:rFonts w:eastAsia="Times New Roman" w:cs="Times New Roman"/>
                <w:b/>
                <w:color w:val="000000"/>
                <w:sz w:val="20"/>
                <w:szCs w:val="20"/>
                <w:lang w:eastAsia="ru-RU"/>
              </w:rPr>
              <w:t>Термины</w:t>
            </w:r>
          </w:p>
        </w:tc>
        <w:tc>
          <w:tcPr>
            <w:tcW w:w="3806" w:type="pct"/>
            <w:shd w:val="clear" w:color="auto" w:fill="auto"/>
            <w:vAlign w:val="center"/>
            <w:hideMark/>
          </w:tcPr>
          <w:p w14:paraId="5F0A200C" w14:textId="77777777" w:rsidR="00074070" w:rsidRPr="007237EC" w:rsidRDefault="00074070" w:rsidP="00F75D23">
            <w:pPr>
              <w:widowControl w:val="0"/>
              <w:spacing w:line="240" w:lineRule="auto"/>
              <w:jc w:val="center"/>
              <w:rPr>
                <w:rFonts w:eastAsia="Times New Roman" w:cs="Times New Roman"/>
                <w:color w:val="000000"/>
                <w:sz w:val="20"/>
                <w:szCs w:val="20"/>
                <w:lang w:eastAsia="ru-RU"/>
              </w:rPr>
            </w:pPr>
            <w:r w:rsidRPr="007237EC">
              <w:rPr>
                <w:rFonts w:eastAsia="Times New Roman" w:cs="Times New Roman"/>
                <w:b/>
                <w:color w:val="000000"/>
                <w:sz w:val="20"/>
                <w:szCs w:val="20"/>
                <w:lang w:eastAsia="ru-RU"/>
              </w:rPr>
              <w:t>Определения</w:t>
            </w:r>
          </w:p>
        </w:tc>
      </w:tr>
      <w:tr w:rsidR="00074070" w:rsidRPr="007237EC" w14:paraId="3A60F84B" w14:textId="77777777" w:rsidTr="00F75D23">
        <w:trPr>
          <w:trHeight w:val="1545"/>
        </w:trPr>
        <w:tc>
          <w:tcPr>
            <w:tcW w:w="1194" w:type="pct"/>
            <w:shd w:val="clear" w:color="auto" w:fill="auto"/>
            <w:vAlign w:val="center"/>
            <w:hideMark/>
          </w:tcPr>
          <w:p w14:paraId="15D1765D" w14:textId="77777777" w:rsidR="00074070" w:rsidRPr="007237EC" w:rsidRDefault="00074070" w:rsidP="00F75D23">
            <w:pPr>
              <w:widowControl w:val="0"/>
              <w:spacing w:line="240" w:lineRule="auto"/>
              <w:rPr>
                <w:rFonts w:eastAsia="Times New Roman" w:cs="Times New Roman"/>
                <w:color w:val="000000"/>
                <w:sz w:val="20"/>
                <w:szCs w:val="20"/>
                <w:lang w:eastAsia="ru-RU"/>
              </w:rPr>
            </w:pPr>
            <w:r w:rsidRPr="007237EC">
              <w:rPr>
                <w:rFonts w:eastAsia="Times New Roman" w:cs="Times New Roman"/>
                <w:color w:val="000000"/>
                <w:sz w:val="20"/>
                <w:szCs w:val="20"/>
                <w:lang w:eastAsia="ru-RU"/>
              </w:rPr>
              <w:t>Инвестиционная программа организации, осуществляющей регулируемые виды деятельности в сфере теплоснабжения</w:t>
            </w:r>
          </w:p>
        </w:tc>
        <w:tc>
          <w:tcPr>
            <w:tcW w:w="3806" w:type="pct"/>
            <w:shd w:val="clear" w:color="auto" w:fill="auto"/>
            <w:vAlign w:val="center"/>
            <w:hideMark/>
          </w:tcPr>
          <w:p w14:paraId="1FB69438" w14:textId="77777777" w:rsidR="00074070" w:rsidRPr="007237EC" w:rsidRDefault="00074070" w:rsidP="00F75D23">
            <w:pPr>
              <w:widowControl w:val="0"/>
              <w:spacing w:line="240" w:lineRule="auto"/>
              <w:rPr>
                <w:rFonts w:eastAsia="Times New Roman" w:cs="Times New Roman"/>
                <w:color w:val="000000"/>
                <w:sz w:val="20"/>
                <w:szCs w:val="20"/>
                <w:lang w:eastAsia="ru-RU"/>
              </w:rPr>
            </w:pPr>
            <w:r w:rsidRPr="007237EC">
              <w:rPr>
                <w:rFonts w:eastAsia="Times New Roman" w:cs="Times New Roman"/>
                <w:color w:val="000000"/>
                <w:sz w:val="20"/>
                <w:szCs w:val="20"/>
                <w:lang w:eastAsia="ru-RU"/>
              </w:rPr>
              <w:t>Программа финансирования мероприятий организации, осуществляющей регулируемые виды деятельности в сфере теплоснабжения, строительства, капитального ремонта, реконструкции и (или) модернизации источников тепловой энергии и (или) тепловых сетей в целях развития, повышения надежности и энергетической эффективности системы теплоснабжения, подключения теплопотребляющих установок потребителей тепловой энергии к системе теплоснабжения</w:t>
            </w:r>
          </w:p>
        </w:tc>
      </w:tr>
      <w:tr w:rsidR="00074070" w:rsidRPr="007237EC" w14:paraId="112AA3C2" w14:textId="77777777" w:rsidTr="00F75D23">
        <w:trPr>
          <w:trHeight w:val="353"/>
        </w:trPr>
        <w:tc>
          <w:tcPr>
            <w:tcW w:w="1194" w:type="pct"/>
            <w:shd w:val="clear" w:color="auto" w:fill="auto"/>
            <w:vAlign w:val="center"/>
            <w:hideMark/>
          </w:tcPr>
          <w:p w14:paraId="352227D1" w14:textId="77777777" w:rsidR="00074070" w:rsidRPr="007237EC" w:rsidRDefault="00074070" w:rsidP="00F75D23">
            <w:pPr>
              <w:widowControl w:val="0"/>
              <w:spacing w:line="240" w:lineRule="auto"/>
              <w:rPr>
                <w:rFonts w:eastAsia="Times New Roman" w:cs="Times New Roman"/>
                <w:color w:val="000000"/>
                <w:sz w:val="20"/>
                <w:szCs w:val="20"/>
                <w:lang w:eastAsia="ru-RU"/>
              </w:rPr>
            </w:pPr>
            <w:r w:rsidRPr="007237EC">
              <w:rPr>
                <w:rFonts w:eastAsia="Times New Roman" w:cs="Times New Roman"/>
                <w:color w:val="000000"/>
                <w:sz w:val="20"/>
                <w:szCs w:val="20"/>
                <w:lang w:eastAsia="ru-RU"/>
              </w:rPr>
              <w:t>Теплосетевая организация</w:t>
            </w:r>
          </w:p>
        </w:tc>
        <w:tc>
          <w:tcPr>
            <w:tcW w:w="3806" w:type="pct"/>
            <w:shd w:val="clear" w:color="auto" w:fill="auto"/>
            <w:vAlign w:val="center"/>
            <w:hideMark/>
          </w:tcPr>
          <w:p w14:paraId="7A5E5D35" w14:textId="77777777" w:rsidR="00074070" w:rsidRPr="007237EC" w:rsidRDefault="00074070" w:rsidP="00F75D23">
            <w:pPr>
              <w:widowControl w:val="0"/>
              <w:spacing w:line="240" w:lineRule="auto"/>
              <w:rPr>
                <w:rFonts w:eastAsia="Times New Roman" w:cs="Times New Roman"/>
                <w:color w:val="000000"/>
                <w:sz w:val="20"/>
                <w:szCs w:val="20"/>
                <w:lang w:eastAsia="ru-RU"/>
              </w:rPr>
            </w:pPr>
            <w:r w:rsidRPr="007237EC">
              <w:rPr>
                <w:rFonts w:eastAsia="Times New Roman" w:cs="Times New Roman"/>
                <w:color w:val="000000"/>
                <w:sz w:val="20"/>
                <w:szCs w:val="20"/>
                <w:lang w:eastAsia="ru-RU"/>
              </w:rPr>
              <w:t>Организация, оказывающая услуги по передаче тепловой энергии (данное положение применяется к регулированию исходных отношений с участием индивидуальных предпринимателей)</w:t>
            </w:r>
          </w:p>
        </w:tc>
      </w:tr>
      <w:tr w:rsidR="00074070" w:rsidRPr="007237EC" w14:paraId="50CA5A72" w14:textId="77777777" w:rsidTr="00F75D23">
        <w:trPr>
          <w:trHeight w:val="707"/>
        </w:trPr>
        <w:tc>
          <w:tcPr>
            <w:tcW w:w="1194" w:type="pct"/>
            <w:shd w:val="clear" w:color="auto" w:fill="auto"/>
            <w:vAlign w:val="center"/>
          </w:tcPr>
          <w:p w14:paraId="2BD8F35D" w14:textId="77777777" w:rsidR="00074070" w:rsidRPr="007237EC" w:rsidRDefault="00074070" w:rsidP="00F75D23">
            <w:pPr>
              <w:widowControl w:val="0"/>
              <w:spacing w:line="240" w:lineRule="auto"/>
              <w:rPr>
                <w:rFonts w:eastAsia="Times New Roman" w:cs="Times New Roman"/>
                <w:color w:val="000000"/>
                <w:sz w:val="20"/>
                <w:szCs w:val="20"/>
                <w:lang w:eastAsia="ru-RU"/>
              </w:rPr>
            </w:pPr>
            <w:r w:rsidRPr="007237EC">
              <w:rPr>
                <w:rFonts w:eastAsia="Times New Roman" w:cs="Times New Roman"/>
                <w:color w:val="000000"/>
                <w:sz w:val="20"/>
                <w:szCs w:val="20"/>
                <w:lang w:eastAsia="ru-RU"/>
              </w:rPr>
              <w:t>Управляющая организация</w:t>
            </w:r>
          </w:p>
        </w:tc>
        <w:tc>
          <w:tcPr>
            <w:tcW w:w="3806" w:type="pct"/>
            <w:shd w:val="clear" w:color="auto" w:fill="auto"/>
            <w:vAlign w:val="center"/>
          </w:tcPr>
          <w:p w14:paraId="3CFCFEDE" w14:textId="77777777" w:rsidR="00074070" w:rsidRPr="007237EC" w:rsidRDefault="00074070" w:rsidP="00F75D23">
            <w:pPr>
              <w:widowControl w:val="0"/>
              <w:spacing w:line="240" w:lineRule="auto"/>
              <w:rPr>
                <w:rFonts w:eastAsia="Times New Roman" w:cs="Times New Roman"/>
                <w:color w:val="000000"/>
                <w:sz w:val="20"/>
                <w:szCs w:val="20"/>
                <w:lang w:eastAsia="ru-RU"/>
              </w:rPr>
            </w:pPr>
            <w:r w:rsidRPr="007237EC">
              <w:rPr>
                <w:rFonts w:eastAsia="Times New Roman" w:cs="Times New Roman"/>
                <w:color w:val="000000"/>
                <w:sz w:val="20"/>
                <w:szCs w:val="20"/>
                <w:lang w:eastAsia="ru-RU"/>
              </w:rPr>
              <w:t>Юридическое лицо независимо от организационно-правовой формы или индивидуальный предприниматель, которые осуществляют управление многоквартирным домом на основании результатов конкурса.</w:t>
            </w:r>
          </w:p>
        </w:tc>
      </w:tr>
      <w:tr w:rsidR="00074070" w:rsidRPr="007237EC" w14:paraId="7DB7DEF1" w14:textId="77777777" w:rsidTr="00F75D23">
        <w:trPr>
          <w:trHeight w:val="122"/>
        </w:trPr>
        <w:tc>
          <w:tcPr>
            <w:tcW w:w="1194" w:type="pct"/>
            <w:shd w:val="clear" w:color="auto" w:fill="auto"/>
            <w:vAlign w:val="center"/>
            <w:hideMark/>
          </w:tcPr>
          <w:p w14:paraId="7DFCB269" w14:textId="77777777" w:rsidR="00074070" w:rsidRPr="007237EC" w:rsidRDefault="00074070" w:rsidP="00F75D23">
            <w:pPr>
              <w:widowControl w:val="0"/>
              <w:spacing w:line="240" w:lineRule="auto"/>
              <w:rPr>
                <w:rFonts w:eastAsia="Times New Roman" w:cs="Times New Roman"/>
                <w:color w:val="000000"/>
                <w:sz w:val="20"/>
                <w:szCs w:val="20"/>
                <w:lang w:eastAsia="ru-RU"/>
              </w:rPr>
            </w:pPr>
            <w:r w:rsidRPr="007237EC">
              <w:rPr>
                <w:rFonts w:eastAsia="Times New Roman" w:cs="Times New Roman"/>
                <w:color w:val="000000"/>
                <w:sz w:val="20"/>
                <w:szCs w:val="20"/>
                <w:lang w:eastAsia="ru-RU"/>
              </w:rPr>
              <w:t>Надежность теплоснабжения</w:t>
            </w:r>
          </w:p>
        </w:tc>
        <w:tc>
          <w:tcPr>
            <w:tcW w:w="3806" w:type="pct"/>
            <w:shd w:val="clear" w:color="auto" w:fill="auto"/>
            <w:vAlign w:val="center"/>
            <w:hideMark/>
          </w:tcPr>
          <w:p w14:paraId="62554EAB" w14:textId="77777777" w:rsidR="00074070" w:rsidRPr="007237EC" w:rsidRDefault="00074070" w:rsidP="00F75D23">
            <w:pPr>
              <w:widowControl w:val="0"/>
              <w:spacing w:line="240" w:lineRule="auto"/>
              <w:rPr>
                <w:rFonts w:eastAsia="Times New Roman" w:cs="Times New Roman"/>
                <w:color w:val="000000"/>
                <w:sz w:val="20"/>
                <w:szCs w:val="20"/>
                <w:lang w:eastAsia="ru-RU"/>
              </w:rPr>
            </w:pPr>
            <w:r w:rsidRPr="007237EC">
              <w:rPr>
                <w:rFonts w:eastAsia="Times New Roman" w:cs="Times New Roman"/>
                <w:color w:val="000000"/>
                <w:sz w:val="20"/>
                <w:szCs w:val="20"/>
                <w:lang w:eastAsia="ru-RU"/>
              </w:rPr>
              <w:t>Характеристика состояния системы теплоснабжения, при котором обеспечиваются качество и безопасность теплоснабжения</w:t>
            </w:r>
          </w:p>
        </w:tc>
      </w:tr>
      <w:tr w:rsidR="00074070" w:rsidRPr="007237EC" w14:paraId="68A2E3B3" w14:textId="77777777" w:rsidTr="00F75D23">
        <w:trPr>
          <w:trHeight w:val="170"/>
        </w:trPr>
        <w:tc>
          <w:tcPr>
            <w:tcW w:w="1194" w:type="pct"/>
            <w:shd w:val="clear" w:color="auto" w:fill="auto"/>
            <w:vAlign w:val="center"/>
            <w:hideMark/>
          </w:tcPr>
          <w:p w14:paraId="11F0C82D" w14:textId="77777777" w:rsidR="00074070" w:rsidRPr="007237EC" w:rsidRDefault="00074070" w:rsidP="00F75D23">
            <w:pPr>
              <w:widowControl w:val="0"/>
              <w:spacing w:line="240" w:lineRule="auto"/>
              <w:rPr>
                <w:rFonts w:eastAsia="Times New Roman" w:cs="Times New Roman"/>
                <w:color w:val="000000"/>
                <w:sz w:val="20"/>
                <w:szCs w:val="20"/>
                <w:lang w:eastAsia="ru-RU"/>
              </w:rPr>
            </w:pPr>
            <w:r w:rsidRPr="007237EC">
              <w:rPr>
                <w:rFonts w:eastAsia="Times New Roman" w:cs="Times New Roman"/>
                <w:color w:val="000000"/>
                <w:sz w:val="20"/>
                <w:szCs w:val="20"/>
                <w:lang w:eastAsia="ru-RU"/>
              </w:rPr>
              <w:t>Живучесть</w:t>
            </w:r>
          </w:p>
        </w:tc>
        <w:tc>
          <w:tcPr>
            <w:tcW w:w="3806" w:type="pct"/>
            <w:shd w:val="clear" w:color="auto" w:fill="auto"/>
            <w:vAlign w:val="center"/>
            <w:hideMark/>
          </w:tcPr>
          <w:p w14:paraId="5D3C2D4E" w14:textId="77777777" w:rsidR="00074070" w:rsidRPr="007237EC" w:rsidRDefault="00074070" w:rsidP="00F75D23">
            <w:pPr>
              <w:widowControl w:val="0"/>
              <w:spacing w:line="240" w:lineRule="auto"/>
              <w:rPr>
                <w:rFonts w:eastAsia="Times New Roman" w:cs="Times New Roman"/>
                <w:color w:val="000000"/>
                <w:sz w:val="20"/>
                <w:szCs w:val="20"/>
                <w:lang w:eastAsia="ru-RU"/>
              </w:rPr>
            </w:pPr>
            <w:r w:rsidRPr="007237EC">
              <w:rPr>
                <w:rFonts w:eastAsia="Times New Roman" w:cs="Times New Roman"/>
                <w:color w:val="000000"/>
                <w:sz w:val="20"/>
                <w:szCs w:val="20"/>
                <w:lang w:eastAsia="ru-RU"/>
              </w:rPr>
              <w:t>Способность источников тепловой энергии, тепловых сетей и системы теплоснабжения в целом сохранять свою работоспособность в аварийных ситуациях, а также после длительных (более пятидесяти четырех часов) остановок</w:t>
            </w:r>
          </w:p>
        </w:tc>
      </w:tr>
      <w:tr w:rsidR="00074070" w:rsidRPr="007237EC" w14:paraId="140404E7" w14:textId="77777777" w:rsidTr="00F75D23">
        <w:trPr>
          <w:trHeight w:val="170"/>
        </w:trPr>
        <w:tc>
          <w:tcPr>
            <w:tcW w:w="1194" w:type="pct"/>
            <w:shd w:val="clear" w:color="auto" w:fill="auto"/>
            <w:vAlign w:val="center"/>
            <w:hideMark/>
          </w:tcPr>
          <w:p w14:paraId="4C06261D" w14:textId="77777777" w:rsidR="00074070" w:rsidRPr="007237EC" w:rsidRDefault="00074070" w:rsidP="00F75D23">
            <w:pPr>
              <w:widowControl w:val="0"/>
              <w:spacing w:line="240" w:lineRule="auto"/>
              <w:rPr>
                <w:rFonts w:eastAsia="Times New Roman" w:cs="Times New Roman"/>
                <w:color w:val="000000"/>
                <w:sz w:val="20"/>
                <w:szCs w:val="20"/>
                <w:lang w:eastAsia="ru-RU"/>
              </w:rPr>
            </w:pPr>
            <w:r w:rsidRPr="007237EC">
              <w:rPr>
                <w:rFonts w:eastAsia="Times New Roman" w:cs="Times New Roman"/>
                <w:color w:val="000000"/>
                <w:sz w:val="20"/>
                <w:szCs w:val="20"/>
                <w:lang w:eastAsia="ru-RU"/>
              </w:rPr>
              <w:t>Зона действия системы теплоснабжения</w:t>
            </w:r>
          </w:p>
        </w:tc>
        <w:tc>
          <w:tcPr>
            <w:tcW w:w="3806" w:type="pct"/>
            <w:shd w:val="clear" w:color="auto" w:fill="auto"/>
            <w:vAlign w:val="center"/>
            <w:hideMark/>
          </w:tcPr>
          <w:p w14:paraId="22F10971" w14:textId="15EA3EA8" w:rsidR="00074070" w:rsidRPr="007237EC" w:rsidRDefault="00074070" w:rsidP="00F75D23">
            <w:pPr>
              <w:widowControl w:val="0"/>
              <w:spacing w:line="240" w:lineRule="auto"/>
              <w:rPr>
                <w:rFonts w:eastAsia="Times New Roman" w:cs="Times New Roman"/>
                <w:color w:val="000000"/>
                <w:sz w:val="20"/>
                <w:szCs w:val="20"/>
                <w:lang w:eastAsia="ru-RU"/>
              </w:rPr>
            </w:pPr>
            <w:r w:rsidRPr="007237EC">
              <w:rPr>
                <w:rFonts w:eastAsia="Times New Roman" w:cs="Times New Roman"/>
                <w:color w:val="000000"/>
                <w:sz w:val="20"/>
                <w:szCs w:val="20"/>
                <w:lang w:eastAsia="ru-RU"/>
              </w:rPr>
              <w:t xml:space="preserve">Территория </w:t>
            </w:r>
            <w:r w:rsidR="004F3B1F" w:rsidRPr="007237EC">
              <w:rPr>
                <w:rFonts w:eastAsia="Times New Roman" w:cs="Times New Roman"/>
                <w:color w:val="000000"/>
                <w:sz w:val="20"/>
                <w:szCs w:val="20"/>
                <w:lang w:eastAsia="ru-RU"/>
              </w:rPr>
              <w:t>поселения, городского округа, города федерального значения или ее часть</w:t>
            </w:r>
            <w:r w:rsidRPr="007237EC">
              <w:rPr>
                <w:rFonts w:eastAsia="Times New Roman" w:cs="Times New Roman"/>
                <w:color w:val="000000"/>
                <w:sz w:val="20"/>
                <w:szCs w:val="20"/>
                <w:lang w:eastAsia="ru-RU"/>
              </w:rPr>
              <w:t>, границы которой устанавливаются по наиболее удаленным точкам подключения потребителей к тепловым сетям, входящим в систему теплоснабжения</w:t>
            </w:r>
          </w:p>
        </w:tc>
      </w:tr>
      <w:tr w:rsidR="00074070" w:rsidRPr="007237EC" w14:paraId="7C4208CB" w14:textId="77777777" w:rsidTr="00F75D23">
        <w:trPr>
          <w:trHeight w:val="170"/>
        </w:trPr>
        <w:tc>
          <w:tcPr>
            <w:tcW w:w="1194" w:type="pct"/>
            <w:shd w:val="clear" w:color="auto" w:fill="auto"/>
            <w:vAlign w:val="center"/>
            <w:hideMark/>
          </w:tcPr>
          <w:p w14:paraId="793CC504" w14:textId="77777777" w:rsidR="00074070" w:rsidRPr="007237EC" w:rsidRDefault="00074070" w:rsidP="00F75D23">
            <w:pPr>
              <w:widowControl w:val="0"/>
              <w:spacing w:line="240" w:lineRule="auto"/>
              <w:rPr>
                <w:rFonts w:eastAsia="Times New Roman" w:cs="Times New Roman"/>
                <w:color w:val="000000"/>
                <w:sz w:val="20"/>
                <w:szCs w:val="20"/>
                <w:lang w:eastAsia="ru-RU"/>
              </w:rPr>
            </w:pPr>
            <w:r w:rsidRPr="007237EC">
              <w:rPr>
                <w:rFonts w:eastAsia="Times New Roman" w:cs="Times New Roman"/>
                <w:color w:val="000000"/>
                <w:sz w:val="20"/>
                <w:szCs w:val="20"/>
                <w:lang w:eastAsia="ru-RU"/>
              </w:rPr>
              <w:t>Зона действия источника тепловой энергии</w:t>
            </w:r>
          </w:p>
        </w:tc>
        <w:tc>
          <w:tcPr>
            <w:tcW w:w="3806" w:type="pct"/>
            <w:shd w:val="clear" w:color="auto" w:fill="auto"/>
            <w:vAlign w:val="center"/>
            <w:hideMark/>
          </w:tcPr>
          <w:p w14:paraId="2B5F2603" w14:textId="5D298660" w:rsidR="00074070" w:rsidRPr="007237EC" w:rsidRDefault="00074070" w:rsidP="00F75D23">
            <w:pPr>
              <w:widowControl w:val="0"/>
              <w:spacing w:line="240" w:lineRule="auto"/>
              <w:rPr>
                <w:rFonts w:eastAsia="Times New Roman" w:cs="Times New Roman"/>
                <w:color w:val="000000"/>
                <w:sz w:val="20"/>
                <w:szCs w:val="20"/>
                <w:lang w:eastAsia="ru-RU"/>
              </w:rPr>
            </w:pPr>
            <w:r w:rsidRPr="007237EC">
              <w:rPr>
                <w:rFonts w:eastAsia="Times New Roman" w:cs="Times New Roman"/>
                <w:color w:val="000000"/>
                <w:sz w:val="20"/>
                <w:szCs w:val="20"/>
                <w:lang w:eastAsia="ru-RU"/>
              </w:rPr>
              <w:t xml:space="preserve">Территория </w:t>
            </w:r>
            <w:r w:rsidR="004F3B1F" w:rsidRPr="007237EC">
              <w:rPr>
                <w:rFonts w:eastAsia="Times New Roman" w:cs="Times New Roman"/>
                <w:color w:val="000000"/>
                <w:sz w:val="20"/>
                <w:szCs w:val="20"/>
                <w:lang w:eastAsia="ru-RU"/>
              </w:rPr>
              <w:t>поселения, городского округа, города федерального значения или ее часть</w:t>
            </w:r>
            <w:r w:rsidRPr="007237EC">
              <w:rPr>
                <w:rFonts w:eastAsia="Times New Roman" w:cs="Times New Roman"/>
                <w:color w:val="000000"/>
                <w:sz w:val="20"/>
                <w:szCs w:val="20"/>
                <w:lang w:eastAsia="ru-RU"/>
              </w:rPr>
              <w:t>, границы которой устанавливаются закрытыми секционирующими задвижками тепловой сети системы теплоснабжения</w:t>
            </w:r>
          </w:p>
        </w:tc>
      </w:tr>
      <w:tr w:rsidR="00074070" w:rsidRPr="007237EC" w14:paraId="2487E12E" w14:textId="77777777" w:rsidTr="00F75D23">
        <w:trPr>
          <w:trHeight w:val="170"/>
        </w:trPr>
        <w:tc>
          <w:tcPr>
            <w:tcW w:w="1194" w:type="pct"/>
            <w:shd w:val="clear" w:color="auto" w:fill="auto"/>
            <w:vAlign w:val="center"/>
            <w:hideMark/>
          </w:tcPr>
          <w:p w14:paraId="0C584D6F" w14:textId="77777777" w:rsidR="00074070" w:rsidRPr="007237EC" w:rsidRDefault="00074070" w:rsidP="00F75D23">
            <w:pPr>
              <w:widowControl w:val="0"/>
              <w:spacing w:line="240" w:lineRule="auto"/>
              <w:rPr>
                <w:rFonts w:eastAsia="Times New Roman" w:cs="Times New Roman"/>
                <w:color w:val="000000"/>
                <w:sz w:val="20"/>
                <w:szCs w:val="20"/>
                <w:lang w:eastAsia="ru-RU"/>
              </w:rPr>
            </w:pPr>
            <w:r w:rsidRPr="007237EC">
              <w:rPr>
                <w:rFonts w:eastAsia="Times New Roman" w:cs="Times New Roman"/>
                <w:color w:val="000000"/>
                <w:sz w:val="20"/>
                <w:szCs w:val="20"/>
                <w:lang w:eastAsia="ru-RU"/>
              </w:rPr>
              <w:t>Установленная мощность источника тепловой энергии</w:t>
            </w:r>
          </w:p>
        </w:tc>
        <w:tc>
          <w:tcPr>
            <w:tcW w:w="3806" w:type="pct"/>
            <w:shd w:val="clear" w:color="auto" w:fill="auto"/>
            <w:vAlign w:val="center"/>
            <w:hideMark/>
          </w:tcPr>
          <w:p w14:paraId="329F4E34" w14:textId="77777777" w:rsidR="00074070" w:rsidRPr="007237EC" w:rsidRDefault="00074070" w:rsidP="00F75D23">
            <w:pPr>
              <w:widowControl w:val="0"/>
              <w:spacing w:line="240" w:lineRule="auto"/>
              <w:rPr>
                <w:rFonts w:eastAsia="Times New Roman" w:cs="Times New Roman"/>
                <w:color w:val="000000"/>
                <w:sz w:val="20"/>
                <w:szCs w:val="20"/>
                <w:lang w:eastAsia="ru-RU"/>
              </w:rPr>
            </w:pPr>
            <w:r w:rsidRPr="007237EC">
              <w:rPr>
                <w:rFonts w:eastAsia="Times New Roman" w:cs="Times New Roman"/>
                <w:color w:val="000000"/>
                <w:sz w:val="20"/>
                <w:szCs w:val="20"/>
                <w:lang w:eastAsia="ru-RU"/>
              </w:rPr>
              <w:t>Сумма номинальных тепловых мощностей всего принятого по акту ввода в эксплуатацию оборудования, предназначенного для отпуска тепловой энергии потребителям на собственные и хозяйственные нужды</w:t>
            </w:r>
          </w:p>
        </w:tc>
      </w:tr>
      <w:tr w:rsidR="00074070" w:rsidRPr="007237EC" w14:paraId="5031641C" w14:textId="77777777" w:rsidTr="00F75D23">
        <w:trPr>
          <w:trHeight w:val="170"/>
        </w:trPr>
        <w:tc>
          <w:tcPr>
            <w:tcW w:w="1194" w:type="pct"/>
            <w:shd w:val="clear" w:color="auto" w:fill="auto"/>
            <w:vAlign w:val="center"/>
            <w:hideMark/>
          </w:tcPr>
          <w:p w14:paraId="0BD675B6" w14:textId="77777777" w:rsidR="00074070" w:rsidRPr="007237EC" w:rsidRDefault="00074070" w:rsidP="00F75D23">
            <w:pPr>
              <w:widowControl w:val="0"/>
              <w:spacing w:line="240" w:lineRule="auto"/>
              <w:rPr>
                <w:rFonts w:eastAsia="Times New Roman" w:cs="Times New Roman"/>
                <w:color w:val="000000"/>
                <w:sz w:val="20"/>
                <w:szCs w:val="20"/>
                <w:lang w:eastAsia="ru-RU"/>
              </w:rPr>
            </w:pPr>
            <w:r w:rsidRPr="007237EC">
              <w:rPr>
                <w:rFonts w:eastAsia="Times New Roman" w:cs="Times New Roman"/>
                <w:color w:val="000000"/>
                <w:sz w:val="20"/>
                <w:szCs w:val="20"/>
                <w:lang w:eastAsia="ru-RU"/>
              </w:rPr>
              <w:t>Располагаемая мощность источника тепловой энергии</w:t>
            </w:r>
          </w:p>
        </w:tc>
        <w:tc>
          <w:tcPr>
            <w:tcW w:w="3806" w:type="pct"/>
            <w:shd w:val="clear" w:color="auto" w:fill="auto"/>
            <w:vAlign w:val="center"/>
            <w:hideMark/>
          </w:tcPr>
          <w:p w14:paraId="3D6E6BFB" w14:textId="77777777" w:rsidR="00074070" w:rsidRPr="007237EC" w:rsidRDefault="00074070" w:rsidP="00F75D23">
            <w:pPr>
              <w:widowControl w:val="0"/>
              <w:spacing w:line="240" w:lineRule="auto"/>
              <w:rPr>
                <w:rFonts w:eastAsia="Times New Roman" w:cs="Times New Roman"/>
                <w:color w:val="000000"/>
                <w:sz w:val="20"/>
                <w:szCs w:val="20"/>
                <w:lang w:eastAsia="ru-RU"/>
              </w:rPr>
            </w:pPr>
            <w:r w:rsidRPr="007237EC">
              <w:rPr>
                <w:rFonts w:eastAsia="Times New Roman" w:cs="Times New Roman"/>
                <w:color w:val="000000"/>
                <w:sz w:val="20"/>
                <w:szCs w:val="20"/>
                <w:lang w:eastAsia="ru-RU"/>
              </w:rPr>
              <w:t>Величина, равная установленной мощности источника тепловой энергии за вычетом объемов мощности, не реализуемой по техническим причинам в том числе по причине снижения тепловой мощности оборудования в результате эксплуатации на продленном техническом ресурсе (снижение параметров пара перед турбиной, отсутствие рециркуляции в пиковых водогрейных котлоагрегатах и др.)</w:t>
            </w:r>
          </w:p>
        </w:tc>
      </w:tr>
      <w:tr w:rsidR="00074070" w:rsidRPr="007237EC" w14:paraId="0D557FD7" w14:textId="77777777" w:rsidTr="00F75D23">
        <w:trPr>
          <w:trHeight w:val="627"/>
        </w:trPr>
        <w:tc>
          <w:tcPr>
            <w:tcW w:w="1194" w:type="pct"/>
            <w:shd w:val="clear" w:color="auto" w:fill="auto"/>
            <w:vAlign w:val="center"/>
            <w:hideMark/>
          </w:tcPr>
          <w:p w14:paraId="11DA5D8B" w14:textId="77777777" w:rsidR="00074070" w:rsidRPr="007237EC" w:rsidRDefault="00074070" w:rsidP="00F75D23">
            <w:pPr>
              <w:widowControl w:val="0"/>
              <w:spacing w:line="240" w:lineRule="auto"/>
              <w:rPr>
                <w:rFonts w:eastAsia="Times New Roman" w:cs="Times New Roman"/>
                <w:color w:val="000000"/>
                <w:sz w:val="20"/>
                <w:szCs w:val="20"/>
                <w:lang w:eastAsia="ru-RU"/>
              </w:rPr>
            </w:pPr>
            <w:r w:rsidRPr="007237EC">
              <w:rPr>
                <w:rFonts w:eastAsia="Times New Roman" w:cs="Times New Roman"/>
                <w:color w:val="000000"/>
                <w:sz w:val="20"/>
                <w:szCs w:val="20"/>
                <w:lang w:eastAsia="ru-RU"/>
              </w:rPr>
              <w:t>Мощность источника тепловой энергии нетто</w:t>
            </w:r>
          </w:p>
        </w:tc>
        <w:tc>
          <w:tcPr>
            <w:tcW w:w="3806" w:type="pct"/>
            <w:shd w:val="clear" w:color="auto" w:fill="auto"/>
            <w:vAlign w:val="center"/>
            <w:hideMark/>
          </w:tcPr>
          <w:p w14:paraId="01434909" w14:textId="77777777" w:rsidR="00074070" w:rsidRPr="007237EC" w:rsidRDefault="00074070" w:rsidP="00F75D23">
            <w:pPr>
              <w:widowControl w:val="0"/>
              <w:spacing w:line="240" w:lineRule="auto"/>
              <w:rPr>
                <w:rFonts w:eastAsia="Times New Roman" w:cs="Times New Roman"/>
                <w:color w:val="000000"/>
                <w:sz w:val="20"/>
                <w:szCs w:val="20"/>
                <w:lang w:eastAsia="ru-RU"/>
              </w:rPr>
            </w:pPr>
            <w:r w:rsidRPr="007237EC">
              <w:rPr>
                <w:rFonts w:eastAsia="Times New Roman" w:cs="Times New Roman"/>
                <w:color w:val="000000"/>
                <w:sz w:val="20"/>
                <w:szCs w:val="20"/>
                <w:lang w:eastAsia="ru-RU"/>
              </w:rPr>
              <w:t>Величина, равная располагаемой мощности источника тепловой энергии за вычетом тепловой нагрузки на собственные и хозяйственные нужды</w:t>
            </w:r>
          </w:p>
        </w:tc>
      </w:tr>
      <w:tr w:rsidR="00074070" w:rsidRPr="007237EC" w14:paraId="749DA804" w14:textId="77777777" w:rsidTr="00F75D23">
        <w:trPr>
          <w:trHeight w:val="170"/>
        </w:trPr>
        <w:tc>
          <w:tcPr>
            <w:tcW w:w="1194" w:type="pct"/>
            <w:shd w:val="clear" w:color="auto" w:fill="auto"/>
            <w:vAlign w:val="center"/>
            <w:hideMark/>
          </w:tcPr>
          <w:p w14:paraId="24161CF8" w14:textId="77777777" w:rsidR="00074070" w:rsidRPr="007237EC" w:rsidRDefault="00074070" w:rsidP="00F75D23">
            <w:pPr>
              <w:widowControl w:val="0"/>
              <w:spacing w:line="240" w:lineRule="auto"/>
              <w:rPr>
                <w:rFonts w:eastAsia="Times New Roman" w:cs="Times New Roman"/>
                <w:color w:val="000000"/>
                <w:sz w:val="20"/>
                <w:szCs w:val="20"/>
                <w:lang w:eastAsia="ru-RU"/>
              </w:rPr>
            </w:pPr>
            <w:r w:rsidRPr="007237EC">
              <w:rPr>
                <w:rFonts w:eastAsia="Times New Roman" w:cs="Times New Roman"/>
                <w:color w:val="000000"/>
                <w:sz w:val="20"/>
                <w:szCs w:val="20"/>
                <w:lang w:eastAsia="ru-RU"/>
              </w:rPr>
              <w:t>Топливно-энергетичес-кий баланс</w:t>
            </w:r>
          </w:p>
        </w:tc>
        <w:tc>
          <w:tcPr>
            <w:tcW w:w="3806" w:type="pct"/>
            <w:shd w:val="clear" w:color="auto" w:fill="auto"/>
            <w:vAlign w:val="center"/>
            <w:hideMark/>
          </w:tcPr>
          <w:p w14:paraId="7F622E78" w14:textId="77777777" w:rsidR="00074070" w:rsidRPr="007237EC" w:rsidRDefault="00074070" w:rsidP="00F75D23">
            <w:pPr>
              <w:widowControl w:val="0"/>
              <w:spacing w:line="240" w:lineRule="auto"/>
              <w:rPr>
                <w:rFonts w:eastAsia="Times New Roman" w:cs="Times New Roman"/>
                <w:color w:val="000000"/>
                <w:sz w:val="20"/>
                <w:szCs w:val="20"/>
                <w:lang w:eastAsia="ru-RU"/>
              </w:rPr>
            </w:pPr>
            <w:r w:rsidRPr="007237EC">
              <w:rPr>
                <w:rFonts w:eastAsia="Times New Roman" w:cs="Times New Roman"/>
                <w:color w:val="000000"/>
                <w:sz w:val="20"/>
                <w:szCs w:val="20"/>
                <w:lang w:eastAsia="ru-RU"/>
              </w:rPr>
              <w:t>Документ, содержащий взаимосвязанные показатели количественного соответствия поставок энергетических ресурсов на территорию субъекта Российской Федерации или муниципального образования и их потребления, устанавливающий распределение энергетических ресурсов между системами теплоснабжения, потребителями, группами потребителей и позволяющий определить эффективность использования энергетических ресурсов</w:t>
            </w:r>
          </w:p>
        </w:tc>
      </w:tr>
      <w:tr w:rsidR="00074070" w:rsidRPr="007237EC" w14:paraId="2252B0D5" w14:textId="77777777" w:rsidTr="00F75D23">
        <w:trPr>
          <w:trHeight w:val="170"/>
        </w:trPr>
        <w:tc>
          <w:tcPr>
            <w:tcW w:w="1194" w:type="pct"/>
            <w:shd w:val="clear" w:color="auto" w:fill="auto"/>
            <w:vAlign w:val="center"/>
            <w:hideMark/>
          </w:tcPr>
          <w:p w14:paraId="5F4391C5" w14:textId="77777777" w:rsidR="00074070" w:rsidRPr="007237EC" w:rsidRDefault="00074070" w:rsidP="00F75D23">
            <w:pPr>
              <w:widowControl w:val="0"/>
              <w:spacing w:line="240" w:lineRule="auto"/>
              <w:rPr>
                <w:rFonts w:eastAsia="Times New Roman" w:cs="Times New Roman"/>
                <w:color w:val="000000"/>
                <w:sz w:val="20"/>
                <w:szCs w:val="20"/>
                <w:lang w:eastAsia="ru-RU"/>
              </w:rPr>
            </w:pPr>
            <w:r w:rsidRPr="007237EC">
              <w:rPr>
                <w:rFonts w:eastAsia="Times New Roman" w:cs="Times New Roman"/>
                <w:color w:val="000000"/>
                <w:sz w:val="20"/>
                <w:szCs w:val="20"/>
                <w:lang w:eastAsia="ru-RU"/>
              </w:rPr>
              <w:t xml:space="preserve">Комбинированная выработка </w:t>
            </w:r>
            <w:proofErr w:type="gramStart"/>
            <w:r w:rsidRPr="007237EC">
              <w:rPr>
                <w:rFonts w:eastAsia="Times New Roman" w:cs="Times New Roman"/>
                <w:color w:val="000000"/>
                <w:sz w:val="20"/>
                <w:szCs w:val="20"/>
                <w:lang w:eastAsia="ru-RU"/>
              </w:rPr>
              <w:t>электричес-кой</w:t>
            </w:r>
            <w:proofErr w:type="gramEnd"/>
            <w:r w:rsidRPr="007237EC">
              <w:rPr>
                <w:rFonts w:eastAsia="Times New Roman" w:cs="Times New Roman"/>
                <w:color w:val="000000"/>
                <w:sz w:val="20"/>
                <w:szCs w:val="20"/>
                <w:lang w:eastAsia="ru-RU"/>
              </w:rPr>
              <w:t xml:space="preserve"> и тепловой энергии</w:t>
            </w:r>
          </w:p>
        </w:tc>
        <w:tc>
          <w:tcPr>
            <w:tcW w:w="3806" w:type="pct"/>
            <w:shd w:val="clear" w:color="auto" w:fill="auto"/>
            <w:vAlign w:val="center"/>
            <w:hideMark/>
          </w:tcPr>
          <w:p w14:paraId="3E3C1732" w14:textId="77777777" w:rsidR="00074070" w:rsidRPr="007237EC" w:rsidRDefault="00074070" w:rsidP="00F75D23">
            <w:pPr>
              <w:widowControl w:val="0"/>
              <w:spacing w:line="240" w:lineRule="auto"/>
              <w:rPr>
                <w:rFonts w:eastAsia="Times New Roman" w:cs="Times New Roman"/>
                <w:color w:val="000000"/>
                <w:sz w:val="20"/>
                <w:szCs w:val="20"/>
                <w:lang w:eastAsia="ru-RU"/>
              </w:rPr>
            </w:pPr>
            <w:r w:rsidRPr="007237EC">
              <w:rPr>
                <w:rFonts w:eastAsia="Times New Roman" w:cs="Times New Roman"/>
                <w:color w:val="000000"/>
                <w:sz w:val="20"/>
                <w:szCs w:val="20"/>
                <w:lang w:eastAsia="ru-RU"/>
              </w:rPr>
              <w:t>Режим работы теплоэлектростанций, при котором производство электрической энергии непосредственно связано с одновременным производством тепловой энергии</w:t>
            </w:r>
          </w:p>
        </w:tc>
      </w:tr>
      <w:tr w:rsidR="00074070" w:rsidRPr="007237EC" w14:paraId="53D16CBD" w14:textId="77777777" w:rsidTr="00F75D23">
        <w:trPr>
          <w:trHeight w:val="170"/>
        </w:trPr>
        <w:tc>
          <w:tcPr>
            <w:tcW w:w="1194" w:type="pct"/>
            <w:shd w:val="clear" w:color="auto" w:fill="auto"/>
            <w:vAlign w:val="center"/>
            <w:hideMark/>
          </w:tcPr>
          <w:p w14:paraId="5956A2C9" w14:textId="77777777" w:rsidR="00074070" w:rsidRPr="007237EC" w:rsidRDefault="00074070" w:rsidP="00F75D23">
            <w:pPr>
              <w:widowControl w:val="0"/>
              <w:spacing w:line="240" w:lineRule="auto"/>
              <w:rPr>
                <w:rFonts w:eastAsia="Times New Roman" w:cs="Times New Roman"/>
                <w:color w:val="000000"/>
                <w:sz w:val="20"/>
                <w:szCs w:val="20"/>
                <w:lang w:eastAsia="ru-RU"/>
              </w:rPr>
            </w:pPr>
            <w:r w:rsidRPr="007237EC">
              <w:rPr>
                <w:rFonts w:eastAsia="Times New Roman" w:cs="Times New Roman"/>
                <w:color w:val="000000"/>
                <w:sz w:val="20"/>
                <w:szCs w:val="20"/>
                <w:lang w:eastAsia="ru-RU"/>
              </w:rPr>
              <w:t>Теплосетевые объекты</w:t>
            </w:r>
          </w:p>
        </w:tc>
        <w:tc>
          <w:tcPr>
            <w:tcW w:w="3806" w:type="pct"/>
            <w:shd w:val="clear" w:color="auto" w:fill="auto"/>
            <w:vAlign w:val="center"/>
            <w:hideMark/>
          </w:tcPr>
          <w:p w14:paraId="6BAFD6D4" w14:textId="77777777" w:rsidR="00074070" w:rsidRPr="007237EC" w:rsidRDefault="00074070" w:rsidP="00F75D23">
            <w:pPr>
              <w:widowControl w:val="0"/>
              <w:spacing w:line="240" w:lineRule="auto"/>
              <w:rPr>
                <w:rFonts w:eastAsia="Times New Roman" w:cs="Times New Roman"/>
                <w:color w:val="000000"/>
                <w:sz w:val="20"/>
                <w:szCs w:val="20"/>
                <w:lang w:eastAsia="ru-RU"/>
              </w:rPr>
            </w:pPr>
            <w:r w:rsidRPr="007237EC">
              <w:rPr>
                <w:rFonts w:eastAsia="Times New Roman" w:cs="Times New Roman"/>
                <w:color w:val="000000"/>
                <w:sz w:val="20"/>
                <w:szCs w:val="20"/>
                <w:lang w:eastAsia="ru-RU"/>
              </w:rPr>
              <w:t>Объекты, входящие в состав тепловой сети и обеспечивающие передачу тепловой энергии от источника тепловой энергии до теплопотребляющих установок потребителей тепловой энергии</w:t>
            </w:r>
          </w:p>
        </w:tc>
      </w:tr>
      <w:tr w:rsidR="00074070" w:rsidRPr="007237EC" w14:paraId="7FC8F8C0" w14:textId="77777777" w:rsidTr="00F75D23">
        <w:trPr>
          <w:trHeight w:val="170"/>
        </w:trPr>
        <w:tc>
          <w:tcPr>
            <w:tcW w:w="1194" w:type="pct"/>
            <w:shd w:val="clear" w:color="auto" w:fill="auto"/>
            <w:vAlign w:val="center"/>
            <w:hideMark/>
          </w:tcPr>
          <w:p w14:paraId="244573E4" w14:textId="77777777" w:rsidR="00074070" w:rsidRPr="007237EC" w:rsidRDefault="00074070" w:rsidP="00F75D23">
            <w:pPr>
              <w:widowControl w:val="0"/>
              <w:spacing w:line="240" w:lineRule="auto"/>
              <w:rPr>
                <w:rFonts w:eastAsia="Times New Roman" w:cs="Times New Roman"/>
                <w:color w:val="000000"/>
                <w:sz w:val="20"/>
                <w:szCs w:val="20"/>
                <w:lang w:eastAsia="ru-RU"/>
              </w:rPr>
            </w:pPr>
            <w:r w:rsidRPr="007237EC">
              <w:rPr>
                <w:rFonts w:eastAsia="Times New Roman" w:cs="Times New Roman"/>
                <w:color w:val="000000"/>
                <w:sz w:val="20"/>
                <w:szCs w:val="20"/>
                <w:lang w:eastAsia="ru-RU"/>
              </w:rPr>
              <w:t>Элемент территориального деления</w:t>
            </w:r>
          </w:p>
        </w:tc>
        <w:tc>
          <w:tcPr>
            <w:tcW w:w="3806" w:type="pct"/>
            <w:shd w:val="clear" w:color="auto" w:fill="auto"/>
            <w:vAlign w:val="center"/>
            <w:hideMark/>
          </w:tcPr>
          <w:p w14:paraId="177BB484" w14:textId="51B1A1D5" w:rsidR="00074070" w:rsidRPr="007237EC" w:rsidRDefault="00074070" w:rsidP="00F75D23">
            <w:pPr>
              <w:widowControl w:val="0"/>
              <w:spacing w:line="240" w:lineRule="auto"/>
              <w:rPr>
                <w:rFonts w:eastAsia="Times New Roman" w:cs="Times New Roman"/>
                <w:color w:val="000000"/>
                <w:sz w:val="20"/>
                <w:szCs w:val="20"/>
                <w:lang w:eastAsia="ru-RU"/>
              </w:rPr>
            </w:pPr>
            <w:r w:rsidRPr="007237EC">
              <w:rPr>
                <w:rFonts w:eastAsia="Times New Roman" w:cs="Times New Roman"/>
                <w:color w:val="000000"/>
                <w:sz w:val="20"/>
                <w:szCs w:val="20"/>
                <w:lang w:eastAsia="ru-RU"/>
              </w:rPr>
              <w:t xml:space="preserve">Территория </w:t>
            </w:r>
            <w:r w:rsidR="004F3B1F" w:rsidRPr="007237EC">
              <w:rPr>
                <w:rFonts w:eastAsia="Times New Roman" w:cs="Times New Roman"/>
                <w:color w:val="000000"/>
                <w:sz w:val="20"/>
                <w:szCs w:val="20"/>
                <w:lang w:eastAsia="ru-RU"/>
              </w:rPr>
              <w:t>поселения, городского округа, города федерального значения или ее часть</w:t>
            </w:r>
            <w:r w:rsidRPr="007237EC">
              <w:rPr>
                <w:rFonts w:eastAsia="Times New Roman" w:cs="Times New Roman"/>
                <w:color w:val="000000"/>
                <w:sz w:val="20"/>
                <w:szCs w:val="20"/>
                <w:lang w:eastAsia="ru-RU"/>
              </w:rPr>
              <w:t>, установленная по границам административно-территориальных единиц</w:t>
            </w:r>
          </w:p>
        </w:tc>
      </w:tr>
      <w:tr w:rsidR="00074070" w:rsidRPr="007237EC" w14:paraId="6E136D48" w14:textId="77777777" w:rsidTr="00F75D23">
        <w:trPr>
          <w:trHeight w:val="170"/>
        </w:trPr>
        <w:tc>
          <w:tcPr>
            <w:tcW w:w="1194" w:type="pct"/>
            <w:shd w:val="clear" w:color="auto" w:fill="auto"/>
            <w:vAlign w:val="center"/>
            <w:hideMark/>
          </w:tcPr>
          <w:p w14:paraId="5BFBE4EB" w14:textId="77777777" w:rsidR="00074070" w:rsidRPr="007237EC" w:rsidRDefault="00074070" w:rsidP="00F75D23">
            <w:pPr>
              <w:widowControl w:val="0"/>
              <w:spacing w:line="240" w:lineRule="auto"/>
              <w:rPr>
                <w:rFonts w:eastAsia="Times New Roman" w:cs="Times New Roman"/>
                <w:color w:val="000000"/>
                <w:sz w:val="20"/>
                <w:szCs w:val="20"/>
                <w:lang w:eastAsia="ru-RU"/>
              </w:rPr>
            </w:pPr>
            <w:r w:rsidRPr="007237EC">
              <w:rPr>
                <w:rFonts w:eastAsia="Times New Roman" w:cs="Times New Roman"/>
                <w:color w:val="000000"/>
                <w:sz w:val="20"/>
                <w:szCs w:val="20"/>
                <w:lang w:eastAsia="ru-RU"/>
              </w:rPr>
              <w:t>Расчетный элемент территориального деления</w:t>
            </w:r>
          </w:p>
        </w:tc>
        <w:tc>
          <w:tcPr>
            <w:tcW w:w="3806" w:type="pct"/>
            <w:shd w:val="clear" w:color="auto" w:fill="auto"/>
            <w:vAlign w:val="center"/>
            <w:hideMark/>
          </w:tcPr>
          <w:p w14:paraId="6989FF48" w14:textId="49FBC483" w:rsidR="00074070" w:rsidRPr="007237EC" w:rsidRDefault="00074070" w:rsidP="00F75D23">
            <w:pPr>
              <w:widowControl w:val="0"/>
              <w:spacing w:line="240" w:lineRule="auto"/>
              <w:rPr>
                <w:rFonts w:eastAsia="Times New Roman" w:cs="Times New Roman"/>
                <w:color w:val="000000"/>
                <w:sz w:val="20"/>
                <w:szCs w:val="20"/>
                <w:lang w:eastAsia="ru-RU"/>
              </w:rPr>
            </w:pPr>
            <w:r w:rsidRPr="007237EC">
              <w:rPr>
                <w:rFonts w:eastAsia="Times New Roman" w:cs="Times New Roman"/>
                <w:color w:val="000000"/>
                <w:sz w:val="20"/>
                <w:szCs w:val="20"/>
                <w:lang w:eastAsia="ru-RU"/>
              </w:rPr>
              <w:t xml:space="preserve">Территория </w:t>
            </w:r>
            <w:r w:rsidR="004F3B1F" w:rsidRPr="007237EC">
              <w:rPr>
                <w:rFonts w:eastAsia="Times New Roman" w:cs="Times New Roman"/>
                <w:color w:val="000000"/>
                <w:sz w:val="20"/>
                <w:szCs w:val="20"/>
                <w:lang w:eastAsia="ru-RU"/>
              </w:rPr>
              <w:t>поселения, городского округа, города федерального значения или ее часть</w:t>
            </w:r>
            <w:r w:rsidRPr="007237EC">
              <w:rPr>
                <w:rFonts w:eastAsia="Times New Roman" w:cs="Times New Roman"/>
                <w:color w:val="000000"/>
                <w:sz w:val="20"/>
                <w:szCs w:val="20"/>
                <w:lang w:eastAsia="ru-RU"/>
              </w:rPr>
              <w:t>, принятая для целей разработки схемы теплоснабжения в неизменяемых границах на весь срок действия схемы теплоснабжения</w:t>
            </w:r>
          </w:p>
        </w:tc>
      </w:tr>
      <w:tr w:rsidR="00074070" w:rsidRPr="007237EC" w14:paraId="1988CE24" w14:textId="77777777" w:rsidTr="00F75D23">
        <w:trPr>
          <w:trHeight w:val="170"/>
        </w:trPr>
        <w:tc>
          <w:tcPr>
            <w:tcW w:w="119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A545438" w14:textId="77777777" w:rsidR="00074070" w:rsidRPr="007237EC" w:rsidRDefault="00074070" w:rsidP="00F75D23">
            <w:pPr>
              <w:widowControl w:val="0"/>
              <w:spacing w:line="240" w:lineRule="auto"/>
              <w:rPr>
                <w:rFonts w:eastAsia="Times New Roman" w:cs="Times New Roman"/>
                <w:color w:val="000000"/>
                <w:sz w:val="20"/>
                <w:szCs w:val="20"/>
                <w:lang w:eastAsia="ru-RU"/>
              </w:rPr>
            </w:pPr>
            <w:r w:rsidRPr="007237EC">
              <w:rPr>
                <w:rFonts w:eastAsia="Times New Roman" w:cs="Times New Roman"/>
                <w:color w:val="000000"/>
                <w:sz w:val="20"/>
                <w:szCs w:val="20"/>
                <w:lang w:eastAsia="ru-RU"/>
              </w:rPr>
              <w:t>АИТП</w:t>
            </w:r>
          </w:p>
        </w:tc>
        <w:tc>
          <w:tcPr>
            <w:tcW w:w="38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02FEC4C" w14:textId="77777777" w:rsidR="00074070" w:rsidRPr="007237EC" w:rsidRDefault="00074070" w:rsidP="00F75D23">
            <w:pPr>
              <w:widowControl w:val="0"/>
              <w:spacing w:line="240" w:lineRule="auto"/>
              <w:rPr>
                <w:rFonts w:eastAsia="Times New Roman" w:cs="Times New Roman"/>
                <w:color w:val="000000"/>
                <w:sz w:val="20"/>
                <w:szCs w:val="20"/>
                <w:lang w:eastAsia="ru-RU"/>
              </w:rPr>
            </w:pPr>
            <w:r w:rsidRPr="007237EC">
              <w:rPr>
                <w:rFonts w:eastAsia="Times New Roman" w:cs="Times New Roman"/>
                <w:color w:val="000000"/>
                <w:sz w:val="20"/>
                <w:szCs w:val="20"/>
                <w:lang w:eastAsia="ru-RU"/>
              </w:rPr>
              <w:t>Автоматизированный индивидуальный тепловой пункт – это комплекс устройств для распределения тепловой энергии в помещении и качественно-количественной регулировки теплоносителя одного здания/строения/сооружения на нужды отопления в соответствии с погодными условиями и фактическими потребностями. Используется для обслуживания группы потребителей (зданий, промышленных объектов). Чаще располагается в отдельно стоящем сооружении, но может быть размещен в подвальном или техническом помещении одного из зданий.</w:t>
            </w:r>
          </w:p>
        </w:tc>
      </w:tr>
    </w:tbl>
    <w:p w14:paraId="30590D33" w14:textId="77777777" w:rsidR="00074070" w:rsidRPr="007237EC" w:rsidRDefault="00074070" w:rsidP="00074070">
      <w:pPr>
        <w:widowControl w:val="0"/>
        <w:spacing w:after="200" w:line="276" w:lineRule="auto"/>
        <w:rPr>
          <w:rFonts w:eastAsia="Calibri" w:cs="Times New Roman"/>
        </w:rPr>
        <w:sectPr w:rsidR="00074070" w:rsidRPr="007237EC" w:rsidSect="00147061">
          <w:type w:val="nextColumn"/>
          <w:pgSz w:w="11906" w:h="16838" w:code="9"/>
          <w:pgMar w:top="1134" w:right="567" w:bottom="1134" w:left="1701" w:header="708" w:footer="708" w:gutter="0"/>
          <w:cols w:space="708"/>
          <w:docGrid w:linePitch="360"/>
        </w:sectPr>
      </w:pPr>
    </w:p>
    <w:p w14:paraId="635C3A5D" w14:textId="77777777" w:rsidR="00074070" w:rsidRPr="007237EC" w:rsidRDefault="00074070" w:rsidP="00074070">
      <w:pPr>
        <w:widowControl w:val="0"/>
        <w:tabs>
          <w:tab w:val="left" w:pos="1134"/>
          <w:tab w:val="left" w:leader="dot" w:pos="9356"/>
        </w:tabs>
        <w:spacing w:before="120" w:after="240"/>
        <w:ind w:firstLine="709"/>
        <w:jc w:val="center"/>
        <w:outlineLvl w:val="0"/>
        <w:rPr>
          <w:rFonts w:eastAsia="Times New Roman" w:cs="Times New Roman"/>
          <w:b/>
          <w:bCs/>
          <w:caps/>
          <w:kern w:val="28"/>
          <w:szCs w:val="26"/>
          <w:lang w:val="x-none"/>
        </w:rPr>
      </w:pPr>
      <w:bookmarkStart w:id="11" w:name="_Toc365352082"/>
      <w:bookmarkStart w:id="12" w:name="_Toc375229500"/>
      <w:bookmarkStart w:id="13" w:name="_Toc475455853"/>
      <w:bookmarkStart w:id="14" w:name="_Toc481570780"/>
      <w:bookmarkStart w:id="15" w:name="_Toc127205163"/>
      <w:r w:rsidRPr="007237EC">
        <w:rPr>
          <w:rFonts w:eastAsia="Times New Roman" w:cs="Times New Roman"/>
          <w:b/>
          <w:bCs/>
          <w:caps/>
          <w:kern w:val="28"/>
          <w:szCs w:val="26"/>
          <w:lang w:val="x-none"/>
        </w:rPr>
        <w:lastRenderedPageBreak/>
        <w:t>О</w:t>
      </w:r>
      <w:r w:rsidRPr="007237EC">
        <w:rPr>
          <w:rFonts w:eastAsia="Times New Roman" w:cs="Times New Roman"/>
          <w:b/>
          <w:bCs/>
          <w:caps/>
          <w:kern w:val="28"/>
          <w:szCs w:val="26"/>
        </w:rPr>
        <w:t>БОЗНАЧЕНИЯ И СОКРАЩЕНИЯ</w:t>
      </w:r>
      <w:bookmarkEnd w:id="11"/>
      <w:bookmarkEnd w:id="12"/>
      <w:bookmarkEnd w:id="13"/>
      <w:bookmarkEnd w:id="14"/>
      <w:bookmarkEnd w:id="15"/>
    </w:p>
    <w:p w14:paraId="6437DDA5" w14:textId="77777777" w:rsidR="00074070" w:rsidRPr="007237EC" w:rsidRDefault="00074070" w:rsidP="002003FC">
      <w:pPr>
        <w:widowControl w:val="0"/>
        <w:spacing w:after="200"/>
        <w:ind w:firstLine="709"/>
        <w:rPr>
          <w:rFonts w:eastAsia="Calibri" w:cs="Times New Roman"/>
          <w:szCs w:val="26"/>
        </w:rPr>
      </w:pPr>
      <w:bookmarkStart w:id="16" w:name="_Hlk95985106"/>
      <w:r w:rsidRPr="007237EC">
        <w:rPr>
          <w:rFonts w:eastAsia="Calibri" w:cs="Times New Roman"/>
          <w:szCs w:val="26"/>
        </w:rPr>
        <w:t>В настоящей работе применяются следующие сокращения:</w:t>
      </w:r>
    </w:p>
    <w:p w14:paraId="7EC4BC3C" w14:textId="426623B6" w:rsidR="002003FC" w:rsidRPr="007237EC" w:rsidRDefault="002003FC" w:rsidP="002003FC">
      <w:pPr>
        <w:widowControl w:val="0"/>
        <w:autoSpaceDE w:val="0"/>
        <w:autoSpaceDN w:val="0"/>
        <w:adjustRightInd w:val="0"/>
        <w:ind w:firstLine="709"/>
        <w:rPr>
          <w:rFonts w:eastAsia="ArialMT" w:cs="Times New Roman"/>
          <w:szCs w:val="26"/>
        </w:rPr>
      </w:pPr>
      <w:bookmarkStart w:id="17" w:name="_Hlk96015818"/>
      <w:r w:rsidRPr="007237EC">
        <w:rPr>
          <w:rFonts w:eastAsia="ArialMT" w:cs="Times New Roman"/>
          <w:szCs w:val="26"/>
        </w:rPr>
        <w:t>АИТП – автоматизированный индивидуальный тепловой пункт;</w:t>
      </w:r>
    </w:p>
    <w:p w14:paraId="5B0266A8" w14:textId="75EC2141" w:rsidR="00513700" w:rsidRPr="007237EC" w:rsidRDefault="00513700" w:rsidP="002003FC">
      <w:pPr>
        <w:widowControl w:val="0"/>
        <w:autoSpaceDE w:val="0"/>
        <w:autoSpaceDN w:val="0"/>
        <w:adjustRightInd w:val="0"/>
        <w:ind w:firstLine="709"/>
        <w:rPr>
          <w:rFonts w:eastAsia="ArialMT" w:cs="Times New Roman"/>
          <w:szCs w:val="26"/>
        </w:rPr>
      </w:pPr>
      <w:r w:rsidRPr="007237EC">
        <w:rPr>
          <w:rFonts w:eastAsia="ArialMT" w:cs="Times New Roman"/>
          <w:szCs w:val="26"/>
        </w:rPr>
        <w:t>БМК – блочно-модульная котельная;</w:t>
      </w:r>
    </w:p>
    <w:p w14:paraId="662003AC" w14:textId="77777777" w:rsidR="002003FC" w:rsidRPr="007237EC" w:rsidRDefault="002003FC" w:rsidP="002003FC">
      <w:pPr>
        <w:widowControl w:val="0"/>
        <w:autoSpaceDE w:val="0"/>
        <w:autoSpaceDN w:val="0"/>
        <w:adjustRightInd w:val="0"/>
        <w:ind w:firstLine="709"/>
        <w:rPr>
          <w:rFonts w:eastAsia="ArialMT" w:cs="Times New Roman"/>
          <w:szCs w:val="26"/>
        </w:rPr>
      </w:pPr>
      <w:r w:rsidRPr="007237EC">
        <w:rPr>
          <w:rFonts w:eastAsia="ArialMT" w:cs="Times New Roman"/>
          <w:szCs w:val="26"/>
        </w:rPr>
        <w:t>ГВС – горячее водоснабжение;</w:t>
      </w:r>
    </w:p>
    <w:p w14:paraId="77AE46F5" w14:textId="79680499" w:rsidR="002003FC" w:rsidRPr="007237EC" w:rsidRDefault="002003FC" w:rsidP="002003FC">
      <w:pPr>
        <w:widowControl w:val="0"/>
        <w:autoSpaceDE w:val="0"/>
        <w:autoSpaceDN w:val="0"/>
        <w:adjustRightInd w:val="0"/>
        <w:ind w:firstLine="709"/>
        <w:rPr>
          <w:rFonts w:eastAsia="ArialMT" w:cs="Times New Roman"/>
          <w:szCs w:val="26"/>
        </w:rPr>
      </w:pPr>
      <w:r w:rsidRPr="007237EC">
        <w:rPr>
          <w:rFonts w:eastAsia="ArialMT" w:cs="Times New Roman"/>
          <w:szCs w:val="26"/>
        </w:rPr>
        <w:t>ГИС – геоинформационная система;</w:t>
      </w:r>
    </w:p>
    <w:p w14:paraId="3268B3C3" w14:textId="77777777" w:rsidR="00012CB9" w:rsidRPr="007237EC" w:rsidRDefault="00012CB9" w:rsidP="00012CB9">
      <w:pPr>
        <w:widowControl w:val="0"/>
        <w:ind w:firstLine="709"/>
        <w:rPr>
          <w:rFonts w:eastAsia="Calibri" w:cs="Times New Roman"/>
          <w:szCs w:val="26"/>
        </w:rPr>
      </w:pPr>
      <w:r w:rsidRPr="007237EC">
        <w:rPr>
          <w:rFonts w:eastAsia="Calibri" w:cs="Times New Roman"/>
          <w:szCs w:val="26"/>
        </w:rPr>
        <w:t>ЕТО – единая теплоснабжающая организация;</w:t>
      </w:r>
    </w:p>
    <w:p w14:paraId="55F741B2" w14:textId="77777777" w:rsidR="002003FC" w:rsidRPr="007237EC" w:rsidRDefault="002003FC" w:rsidP="002003FC">
      <w:pPr>
        <w:widowControl w:val="0"/>
        <w:autoSpaceDE w:val="0"/>
        <w:autoSpaceDN w:val="0"/>
        <w:adjustRightInd w:val="0"/>
        <w:ind w:firstLine="709"/>
        <w:rPr>
          <w:rFonts w:eastAsia="ArialMT" w:cs="Times New Roman"/>
          <w:szCs w:val="26"/>
        </w:rPr>
      </w:pPr>
      <w:r w:rsidRPr="007237EC">
        <w:rPr>
          <w:rFonts w:eastAsia="ArialMT" w:cs="Times New Roman"/>
          <w:szCs w:val="26"/>
        </w:rPr>
        <w:t>ЖКС – жилищно-коммунальный сектор;</w:t>
      </w:r>
    </w:p>
    <w:p w14:paraId="09A03EDB" w14:textId="77777777" w:rsidR="002003FC" w:rsidRPr="007237EC" w:rsidRDefault="002003FC" w:rsidP="002003FC">
      <w:pPr>
        <w:widowControl w:val="0"/>
        <w:autoSpaceDE w:val="0"/>
        <w:autoSpaceDN w:val="0"/>
        <w:adjustRightInd w:val="0"/>
        <w:ind w:firstLine="709"/>
        <w:rPr>
          <w:rFonts w:eastAsia="ArialMT" w:cs="Times New Roman"/>
          <w:szCs w:val="26"/>
        </w:rPr>
      </w:pPr>
      <w:r w:rsidRPr="007237EC">
        <w:rPr>
          <w:rFonts w:eastAsia="ArialMT" w:cs="Times New Roman"/>
          <w:szCs w:val="26"/>
        </w:rPr>
        <w:t>ЖКХ – жилищно-коммунальное хозяйство;</w:t>
      </w:r>
    </w:p>
    <w:p w14:paraId="264D43B3" w14:textId="73EA4838" w:rsidR="002003FC" w:rsidRPr="007237EC" w:rsidRDefault="002003FC" w:rsidP="002003FC">
      <w:pPr>
        <w:widowControl w:val="0"/>
        <w:autoSpaceDE w:val="0"/>
        <w:autoSpaceDN w:val="0"/>
        <w:adjustRightInd w:val="0"/>
        <w:ind w:firstLine="709"/>
        <w:rPr>
          <w:rFonts w:eastAsia="ArialMT" w:cs="Times New Roman"/>
          <w:szCs w:val="26"/>
        </w:rPr>
      </w:pPr>
      <w:r w:rsidRPr="007237EC">
        <w:rPr>
          <w:rFonts w:eastAsia="ArialMT" w:cs="Times New Roman"/>
          <w:szCs w:val="26"/>
        </w:rPr>
        <w:t>ИТП – индивидуальный тепловой пункт;</w:t>
      </w:r>
    </w:p>
    <w:p w14:paraId="4E3EF74E" w14:textId="252C0F22" w:rsidR="00074070" w:rsidRPr="007237EC" w:rsidRDefault="00074070" w:rsidP="002003FC">
      <w:pPr>
        <w:widowControl w:val="0"/>
        <w:autoSpaceDE w:val="0"/>
        <w:autoSpaceDN w:val="0"/>
        <w:adjustRightInd w:val="0"/>
        <w:ind w:firstLine="709"/>
        <w:rPr>
          <w:rFonts w:eastAsia="ArialMT" w:cs="Times New Roman"/>
          <w:szCs w:val="26"/>
        </w:rPr>
      </w:pPr>
      <w:r w:rsidRPr="007237EC">
        <w:rPr>
          <w:rFonts w:eastAsia="ArialMT" w:cs="Times New Roman"/>
          <w:szCs w:val="26"/>
        </w:rPr>
        <w:t>МО – муниципальное образование;</w:t>
      </w:r>
    </w:p>
    <w:p w14:paraId="4CC5FB33" w14:textId="77777777" w:rsidR="00074070" w:rsidRPr="007237EC" w:rsidRDefault="00074070" w:rsidP="002003FC">
      <w:pPr>
        <w:widowControl w:val="0"/>
        <w:autoSpaceDE w:val="0"/>
        <w:autoSpaceDN w:val="0"/>
        <w:adjustRightInd w:val="0"/>
        <w:ind w:firstLine="709"/>
        <w:rPr>
          <w:rFonts w:eastAsia="ArialMT" w:cs="Times New Roman"/>
          <w:szCs w:val="26"/>
        </w:rPr>
      </w:pPr>
      <w:r w:rsidRPr="007237EC">
        <w:rPr>
          <w:rFonts w:eastAsia="ArialMT" w:cs="Times New Roman"/>
          <w:szCs w:val="26"/>
        </w:rPr>
        <w:t>НТД – нормативно-техническая документация;</w:t>
      </w:r>
    </w:p>
    <w:p w14:paraId="407911A1" w14:textId="77777777" w:rsidR="002003FC" w:rsidRPr="007237EC" w:rsidRDefault="002003FC" w:rsidP="002003FC">
      <w:pPr>
        <w:widowControl w:val="0"/>
        <w:autoSpaceDE w:val="0"/>
        <w:autoSpaceDN w:val="0"/>
        <w:adjustRightInd w:val="0"/>
        <w:ind w:firstLine="709"/>
        <w:rPr>
          <w:rFonts w:eastAsia="ArialMT" w:cs="Times New Roman"/>
          <w:szCs w:val="26"/>
        </w:rPr>
      </w:pPr>
      <w:r w:rsidRPr="007237EC">
        <w:rPr>
          <w:rFonts w:eastAsia="ArialMT" w:cs="Times New Roman"/>
          <w:szCs w:val="26"/>
        </w:rPr>
        <w:t>ОВ – отопление/вентиляция;</w:t>
      </w:r>
    </w:p>
    <w:p w14:paraId="2542478D" w14:textId="77777777" w:rsidR="002003FC" w:rsidRPr="007237EC" w:rsidRDefault="002003FC" w:rsidP="002003FC">
      <w:pPr>
        <w:widowControl w:val="0"/>
        <w:autoSpaceDE w:val="0"/>
        <w:autoSpaceDN w:val="0"/>
        <w:adjustRightInd w:val="0"/>
        <w:ind w:firstLine="709"/>
        <w:rPr>
          <w:rFonts w:eastAsia="ArialMT" w:cs="Times New Roman"/>
          <w:szCs w:val="26"/>
        </w:rPr>
      </w:pPr>
      <w:r w:rsidRPr="007237EC">
        <w:rPr>
          <w:rFonts w:eastAsia="ArialMT" w:cs="Times New Roman"/>
          <w:szCs w:val="26"/>
        </w:rPr>
        <w:t>ОЭТС – организации, эксплуатирующие тепловые сети;</w:t>
      </w:r>
    </w:p>
    <w:p w14:paraId="33E4D69B" w14:textId="53A17FEA" w:rsidR="00074070" w:rsidRPr="007237EC" w:rsidRDefault="00074070" w:rsidP="002003FC">
      <w:pPr>
        <w:widowControl w:val="0"/>
        <w:autoSpaceDE w:val="0"/>
        <w:autoSpaceDN w:val="0"/>
        <w:adjustRightInd w:val="0"/>
        <w:ind w:firstLine="709"/>
        <w:rPr>
          <w:rFonts w:eastAsia="ArialMT" w:cs="Times New Roman"/>
          <w:szCs w:val="26"/>
        </w:rPr>
      </w:pPr>
      <w:r w:rsidRPr="007237EC">
        <w:rPr>
          <w:rFonts w:eastAsia="ArialMT" w:cs="Times New Roman"/>
          <w:szCs w:val="26"/>
        </w:rPr>
        <w:t>ПИР – проектно-изыскательские работы;</w:t>
      </w:r>
    </w:p>
    <w:p w14:paraId="6D09BF0A" w14:textId="77777777" w:rsidR="00074070" w:rsidRPr="007237EC" w:rsidRDefault="00074070" w:rsidP="002003FC">
      <w:pPr>
        <w:widowControl w:val="0"/>
        <w:autoSpaceDE w:val="0"/>
        <w:autoSpaceDN w:val="0"/>
        <w:adjustRightInd w:val="0"/>
        <w:ind w:firstLine="709"/>
        <w:rPr>
          <w:rFonts w:eastAsia="ArialMT" w:cs="Times New Roman"/>
          <w:szCs w:val="26"/>
        </w:rPr>
      </w:pPr>
      <w:r w:rsidRPr="007237EC">
        <w:rPr>
          <w:rFonts w:eastAsia="ArialMT" w:cs="Times New Roman"/>
          <w:szCs w:val="26"/>
        </w:rPr>
        <w:t>ПРК – программно-расчетный комплекс;</w:t>
      </w:r>
    </w:p>
    <w:p w14:paraId="335A68CE" w14:textId="10164DB5" w:rsidR="009B579A" w:rsidRPr="007237EC" w:rsidRDefault="009B579A" w:rsidP="002003FC">
      <w:pPr>
        <w:widowControl w:val="0"/>
        <w:autoSpaceDE w:val="0"/>
        <w:autoSpaceDN w:val="0"/>
        <w:adjustRightInd w:val="0"/>
        <w:ind w:firstLine="709"/>
        <w:rPr>
          <w:rFonts w:eastAsia="ArialMT" w:cs="Times New Roman"/>
          <w:szCs w:val="26"/>
        </w:rPr>
      </w:pPr>
      <w:r w:rsidRPr="007237EC">
        <w:rPr>
          <w:rFonts w:eastAsia="ArialMT" w:cs="Times New Roman"/>
          <w:szCs w:val="26"/>
        </w:rPr>
        <w:t>СТ – схема теплоснабжения;</w:t>
      </w:r>
    </w:p>
    <w:p w14:paraId="42AFE28F" w14:textId="7C5F8FCC" w:rsidR="00146F32" w:rsidRPr="007237EC" w:rsidRDefault="00146F32" w:rsidP="002003FC">
      <w:pPr>
        <w:widowControl w:val="0"/>
        <w:autoSpaceDE w:val="0"/>
        <w:autoSpaceDN w:val="0"/>
        <w:adjustRightInd w:val="0"/>
        <w:ind w:firstLine="709"/>
        <w:rPr>
          <w:rFonts w:eastAsia="ArialMT" w:cs="Times New Roman"/>
          <w:szCs w:val="26"/>
        </w:rPr>
      </w:pPr>
      <w:r w:rsidRPr="007237EC">
        <w:rPr>
          <w:rFonts w:eastAsia="ArialMT" w:cs="Times New Roman"/>
          <w:szCs w:val="26"/>
        </w:rPr>
        <w:t>СП – сельское поселение;</w:t>
      </w:r>
    </w:p>
    <w:p w14:paraId="670B153E" w14:textId="77777777" w:rsidR="00074070" w:rsidRPr="007237EC" w:rsidRDefault="00074070" w:rsidP="002003FC">
      <w:pPr>
        <w:widowControl w:val="0"/>
        <w:autoSpaceDE w:val="0"/>
        <w:autoSpaceDN w:val="0"/>
        <w:adjustRightInd w:val="0"/>
        <w:ind w:firstLine="709"/>
        <w:rPr>
          <w:rFonts w:eastAsia="ArialMT" w:cs="Times New Roman"/>
          <w:szCs w:val="26"/>
        </w:rPr>
      </w:pPr>
      <w:r w:rsidRPr="007237EC">
        <w:rPr>
          <w:rFonts w:eastAsia="ArialMT" w:cs="Times New Roman"/>
          <w:szCs w:val="26"/>
        </w:rPr>
        <w:t>ТСО – теплоснабжающая организация;</w:t>
      </w:r>
    </w:p>
    <w:p w14:paraId="64EBDA0A" w14:textId="141255FC" w:rsidR="00074070" w:rsidRPr="007237EC" w:rsidRDefault="00074070" w:rsidP="002003FC">
      <w:pPr>
        <w:widowControl w:val="0"/>
        <w:autoSpaceDE w:val="0"/>
        <w:autoSpaceDN w:val="0"/>
        <w:adjustRightInd w:val="0"/>
        <w:ind w:firstLine="709"/>
        <w:rPr>
          <w:rFonts w:eastAsia="ArialMT" w:cs="Times New Roman"/>
          <w:szCs w:val="26"/>
        </w:rPr>
      </w:pPr>
      <w:r w:rsidRPr="007237EC">
        <w:rPr>
          <w:rFonts w:eastAsia="ArialMT" w:cs="Times New Roman"/>
          <w:szCs w:val="26"/>
        </w:rPr>
        <w:t>ТК – тепловая камера;</w:t>
      </w:r>
    </w:p>
    <w:p w14:paraId="20D57E86" w14:textId="77777777" w:rsidR="002003FC" w:rsidRPr="007237EC" w:rsidRDefault="002003FC" w:rsidP="002003FC">
      <w:pPr>
        <w:widowControl w:val="0"/>
        <w:autoSpaceDE w:val="0"/>
        <w:autoSpaceDN w:val="0"/>
        <w:adjustRightInd w:val="0"/>
        <w:ind w:firstLine="709"/>
        <w:rPr>
          <w:rFonts w:eastAsia="ArialMT" w:cs="Times New Roman"/>
          <w:szCs w:val="26"/>
        </w:rPr>
      </w:pPr>
      <w:r w:rsidRPr="007237EC">
        <w:rPr>
          <w:rFonts w:eastAsia="ArialMT" w:cs="Times New Roman"/>
          <w:szCs w:val="26"/>
        </w:rPr>
        <w:t>ХВО – химводоочистка;</w:t>
      </w:r>
    </w:p>
    <w:p w14:paraId="471898A9" w14:textId="344A0C0E" w:rsidR="00074070" w:rsidRPr="007237EC" w:rsidRDefault="002003FC" w:rsidP="002003FC">
      <w:pPr>
        <w:widowControl w:val="0"/>
        <w:autoSpaceDE w:val="0"/>
        <w:autoSpaceDN w:val="0"/>
        <w:adjustRightInd w:val="0"/>
        <w:ind w:firstLine="709"/>
        <w:rPr>
          <w:rFonts w:eastAsia="ArialMT" w:cs="Times New Roman"/>
          <w:szCs w:val="26"/>
        </w:rPr>
      </w:pPr>
      <w:r w:rsidRPr="007237EC">
        <w:rPr>
          <w:rFonts w:eastAsia="ArialMT" w:cs="Times New Roman"/>
          <w:szCs w:val="26"/>
        </w:rPr>
        <w:t>ХВС – холодное водоснабжение.</w:t>
      </w:r>
    </w:p>
    <w:bookmarkEnd w:id="16"/>
    <w:bookmarkEnd w:id="17"/>
    <w:p w14:paraId="15A55BDF" w14:textId="77777777" w:rsidR="00074070" w:rsidRPr="007237EC" w:rsidRDefault="00074070">
      <w:pPr>
        <w:rPr>
          <w:rFonts w:eastAsia="ArialMT" w:cs="Times New Roman"/>
          <w:szCs w:val="26"/>
        </w:rPr>
      </w:pPr>
      <w:r w:rsidRPr="007237EC">
        <w:rPr>
          <w:rFonts w:eastAsia="ArialMT" w:cs="Times New Roman"/>
          <w:szCs w:val="26"/>
        </w:rPr>
        <w:br w:type="page"/>
      </w:r>
    </w:p>
    <w:p w14:paraId="4BD0A0A6" w14:textId="77777777" w:rsidR="00E05A62" w:rsidRPr="007237EC" w:rsidRDefault="00E05A62" w:rsidP="00E05A62">
      <w:pPr>
        <w:widowControl w:val="0"/>
        <w:tabs>
          <w:tab w:val="left" w:pos="9072"/>
          <w:tab w:val="right" w:leader="dot" w:pos="9639"/>
        </w:tabs>
        <w:spacing w:line="240" w:lineRule="auto"/>
        <w:jc w:val="center"/>
        <w:outlineLvl w:val="0"/>
        <w:rPr>
          <w:rFonts w:eastAsia="Times New Roman" w:cs="Times New Roman"/>
          <w:b/>
          <w:bCs/>
          <w:color w:val="000000" w:themeColor="text1"/>
          <w:szCs w:val="26"/>
        </w:rPr>
      </w:pPr>
      <w:bookmarkStart w:id="18" w:name="_Toc127205164"/>
      <w:r w:rsidRPr="007237EC">
        <w:rPr>
          <w:rFonts w:eastAsia="Times New Roman" w:cs="Times New Roman"/>
          <w:b/>
          <w:bCs/>
          <w:color w:val="000000" w:themeColor="text1"/>
          <w:szCs w:val="26"/>
        </w:rPr>
        <w:lastRenderedPageBreak/>
        <w:t>ВВЕДЕНИЕ</w:t>
      </w:r>
      <w:bookmarkEnd w:id="8"/>
      <w:bookmarkEnd w:id="9"/>
      <w:bookmarkEnd w:id="10"/>
      <w:bookmarkEnd w:id="18"/>
    </w:p>
    <w:p w14:paraId="1DAFEC6E" w14:textId="77777777" w:rsidR="003065BA" w:rsidRPr="007237EC" w:rsidRDefault="003065BA" w:rsidP="00A26CE3">
      <w:pPr>
        <w:widowControl w:val="0"/>
        <w:tabs>
          <w:tab w:val="left" w:leader="dot" w:pos="540"/>
        </w:tabs>
        <w:ind w:firstLine="567"/>
        <w:rPr>
          <w:rFonts w:eastAsia="MS PMincho" w:cs="Times New Roman"/>
          <w:iCs/>
          <w:color w:val="000000" w:themeColor="text1"/>
          <w:szCs w:val="26"/>
          <w:lang w:eastAsia="ru-RU"/>
        </w:rPr>
      </w:pPr>
    </w:p>
    <w:p w14:paraId="1FA04031" w14:textId="77777777" w:rsidR="00641A6E" w:rsidRPr="007237EC" w:rsidRDefault="00641A6E" w:rsidP="00641A6E">
      <w:pPr>
        <w:widowControl w:val="0"/>
        <w:tabs>
          <w:tab w:val="left" w:leader="dot" w:pos="0"/>
        </w:tabs>
        <w:ind w:firstLine="567"/>
        <w:rPr>
          <w:rFonts w:eastAsia="MS PMincho" w:cs="Times New Roman"/>
          <w:iCs/>
          <w:color w:val="000000" w:themeColor="text1"/>
          <w:szCs w:val="26"/>
          <w:lang w:eastAsia="ru-RU"/>
        </w:rPr>
      </w:pPr>
      <w:bookmarkStart w:id="19" w:name="_Hlk128271255"/>
      <w:r w:rsidRPr="007237EC">
        <w:rPr>
          <w:rFonts w:eastAsia="MS PMincho" w:cs="Times New Roman"/>
          <w:iCs/>
          <w:color w:val="000000" w:themeColor="text1"/>
          <w:szCs w:val="26"/>
          <w:lang w:eastAsia="ru-RU"/>
        </w:rPr>
        <w:t>Актуализация Схемы теплоснабжения муниципального образования Раздольевское сельское поселение до 2027 г. выполнена на основании:</w:t>
      </w:r>
    </w:p>
    <w:p w14:paraId="61CB6174" w14:textId="77777777" w:rsidR="00641A6E" w:rsidRPr="007237EC" w:rsidRDefault="00641A6E" w:rsidP="00641A6E">
      <w:pPr>
        <w:widowControl w:val="0"/>
        <w:tabs>
          <w:tab w:val="left" w:leader="dot" w:pos="0"/>
        </w:tabs>
        <w:ind w:firstLine="567"/>
        <w:rPr>
          <w:rFonts w:eastAsia="MS PMincho" w:cs="Times New Roman"/>
          <w:iCs/>
          <w:color w:val="000000" w:themeColor="text1"/>
          <w:szCs w:val="26"/>
          <w:lang w:eastAsia="ru-RU"/>
        </w:rPr>
      </w:pPr>
      <w:r w:rsidRPr="007237EC">
        <w:rPr>
          <w:rFonts w:eastAsia="MS PMincho" w:cs="Times New Roman"/>
          <w:iCs/>
          <w:color w:val="000000" w:themeColor="text1"/>
          <w:szCs w:val="26"/>
          <w:lang w:eastAsia="ru-RU"/>
        </w:rPr>
        <w:t>– Федерального закона от 27 июля 2010 г. №190-ФЗ «О теплоснабжении»</w:t>
      </w:r>
      <w:r w:rsidRPr="007237EC">
        <w:rPr>
          <w:rFonts w:eastAsia="MS PMincho" w:cs="Times New Roman"/>
          <w:iCs/>
          <w:color w:val="000000" w:themeColor="text1"/>
          <w:szCs w:val="26"/>
          <w:lang w:eastAsia="ru-RU"/>
        </w:rPr>
        <w:br/>
        <w:t>(в редакции от 02.07.2021 г.);</w:t>
      </w:r>
    </w:p>
    <w:p w14:paraId="52668E2F" w14:textId="77777777" w:rsidR="00641A6E" w:rsidRPr="007237EC" w:rsidRDefault="00641A6E" w:rsidP="00641A6E">
      <w:pPr>
        <w:widowControl w:val="0"/>
        <w:tabs>
          <w:tab w:val="left" w:leader="dot" w:pos="0"/>
        </w:tabs>
        <w:ind w:firstLine="567"/>
        <w:rPr>
          <w:rFonts w:eastAsia="MS PMincho" w:cs="Times New Roman"/>
          <w:iCs/>
          <w:color w:val="000000" w:themeColor="text1"/>
          <w:szCs w:val="26"/>
          <w:lang w:eastAsia="ru-RU"/>
        </w:rPr>
      </w:pPr>
      <w:r w:rsidRPr="007237EC">
        <w:rPr>
          <w:rFonts w:eastAsia="MS PMincho" w:cs="Times New Roman"/>
          <w:iCs/>
          <w:color w:val="000000" w:themeColor="text1"/>
          <w:szCs w:val="26"/>
          <w:lang w:eastAsia="ru-RU"/>
        </w:rPr>
        <w:t>– «Требований к схемам теплоснабжения» (утверждены постановлением Правительства Российской Федерации от 22 февраля 2012 г. № 154);</w:t>
      </w:r>
    </w:p>
    <w:p w14:paraId="43698242" w14:textId="206F0030" w:rsidR="00641A6E" w:rsidRPr="007237EC" w:rsidRDefault="00641A6E" w:rsidP="00641A6E">
      <w:pPr>
        <w:widowControl w:val="0"/>
        <w:tabs>
          <w:tab w:val="left" w:leader="dot" w:pos="0"/>
        </w:tabs>
        <w:ind w:firstLine="567"/>
        <w:rPr>
          <w:rFonts w:eastAsia="MS PMincho" w:cs="Times New Roman"/>
          <w:iCs/>
          <w:color w:val="000000" w:themeColor="text1"/>
          <w:szCs w:val="26"/>
          <w:lang w:eastAsia="ru-RU"/>
        </w:rPr>
      </w:pPr>
      <w:r w:rsidRPr="007237EC">
        <w:rPr>
          <w:rFonts w:eastAsia="MS PMincho" w:cs="Times New Roman"/>
          <w:iCs/>
          <w:color w:val="000000" w:themeColor="text1"/>
          <w:szCs w:val="26"/>
          <w:lang w:eastAsia="ru-RU"/>
        </w:rPr>
        <w:t>– Методических рекомендаций по разработке схем теплоснабжения, утвержденных приказом Министерства энергетики Российской Федерации и Министерства регионального развития Российской Федерации от 29 декабря 2012 г.                     № 565/667</w:t>
      </w:r>
      <w:r w:rsidR="0043079C" w:rsidRPr="007237EC">
        <w:rPr>
          <w:rFonts w:eastAsia="MS PMincho" w:cs="Times New Roman"/>
          <w:iCs/>
          <w:color w:val="000000" w:themeColor="text1"/>
          <w:szCs w:val="26"/>
          <w:lang w:eastAsia="ru-RU"/>
        </w:rPr>
        <w:t>;</w:t>
      </w:r>
    </w:p>
    <w:p w14:paraId="23DB6A7E" w14:textId="77777777" w:rsidR="0043079C" w:rsidRPr="007237EC" w:rsidRDefault="0043079C" w:rsidP="0043079C">
      <w:pPr>
        <w:widowControl w:val="0"/>
        <w:tabs>
          <w:tab w:val="left" w:leader="dot" w:pos="0"/>
        </w:tabs>
        <w:spacing w:line="336" w:lineRule="auto"/>
        <w:ind w:firstLine="567"/>
        <w:rPr>
          <w:rFonts w:eastAsia="MS PMincho" w:cs="Times New Roman"/>
          <w:iCs/>
          <w:color w:val="000000" w:themeColor="text1"/>
          <w:szCs w:val="26"/>
          <w:lang w:eastAsia="ru-RU"/>
        </w:rPr>
      </w:pPr>
      <w:bookmarkStart w:id="20" w:name="_Hlk95205438"/>
      <w:r w:rsidRPr="007237EC">
        <w:rPr>
          <w:rFonts w:eastAsia="MS PMincho" w:cs="Times New Roman"/>
          <w:iCs/>
          <w:color w:val="000000" w:themeColor="text1"/>
          <w:szCs w:val="26"/>
          <w:lang w:eastAsia="ru-RU"/>
        </w:rPr>
        <w:t>- Методических рекомендаций по разработке схем теплоснабжения, утвержденных приказом министерства энергетики Российской Федерации от 5 марта 2019 г. № 212.</w:t>
      </w:r>
      <w:bookmarkEnd w:id="20"/>
    </w:p>
    <w:p w14:paraId="41B6E802" w14:textId="77777777" w:rsidR="00641A6E" w:rsidRPr="007237EC" w:rsidRDefault="00641A6E" w:rsidP="00641A6E">
      <w:pPr>
        <w:widowControl w:val="0"/>
        <w:tabs>
          <w:tab w:val="left" w:leader="dot" w:pos="0"/>
        </w:tabs>
        <w:ind w:firstLine="567"/>
        <w:rPr>
          <w:rFonts w:eastAsia="Times New Roman" w:cs="Times New Roman"/>
          <w:color w:val="000000" w:themeColor="text1"/>
          <w:szCs w:val="26"/>
          <w:lang w:eastAsia="ru-RU"/>
        </w:rPr>
      </w:pPr>
      <w:r w:rsidRPr="007237EC">
        <w:rPr>
          <w:rFonts w:eastAsia="MS PMincho" w:cs="Times New Roman"/>
          <w:iCs/>
          <w:color w:val="000000" w:themeColor="text1"/>
          <w:szCs w:val="26"/>
          <w:lang w:eastAsia="ru-RU"/>
        </w:rPr>
        <w:t xml:space="preserve">Согласно федеральному закону </w:t>
      </w:r>
      <w:r w:rsidRPr="007237EC">
        <w:rPr>
          <w:rFonts w:eastAsia="Times New Roman" w:cs="Times New Roman"/>
          <w:color w:val="000000" w:themeColor="text1"/>
          <w:szCs w:val="26"/>
          <w:lang w:eastAsia="ru-RU"/>
        </w:rPr>
        <w:t xml:space="preserve">Схема теплоснабжения поселения, </w:t>
      </w:r>
      <w:hyperlink r:id="rId11" w:tooltip="Городской округ" w:history="1">
        <w:r w:rsidRPr="007237EC">
          <w:rPr>
            <w:rFonts w:eastAsia="Times New Roman" w:cs="Times New Roman"/>
            <w:color w:val="000000" w:themeColor="text1"/>
            <w:szCs w:val="26"/>
            <w:lang w:eastAsia="ru-RU"/>
          </w:rPr>
          <w:t>городского округа</w:t>
        </w:r>
      </w:hyperlink>
      <w:r w:rsidRPr="007237EC">
        <w:rPr>
          <w:rFonts w:eastAsia="Times New Roman" w:cs="Times New Roman"/>
          <w:color w:val="000000" w:themeColor="text1"/>
          <w:szCs w:val="26"/>
          <w:lang w:eastAsia="ru-RU"/>
        </w:rPr>
        <w:t xml:space="preserve"> – документ, содержащий предпроектные материалы по обоснованию эффективного и безопасного функционирования системы </w:t>
      </w:r>
      <w:hyperlink r:id="rId12" w:tooltip="Теплоснабжение" w:history="1">
        <w:r w:rsidRPr="007237EC">
          <w:rPr>
            <w:rFonts w:eastAsia="Times New Roman" w:cs="Times New Roman"/>
            <w:color w:val="000000" w:themeColor="text1"/>
            <w:szCs w:val="26"/>
            <w:lang w:eastAsia="ru-RU"/>
          </w:rPr>
          <w:t>теплоснабжения</w:t>
        </w:r>
      </w:hyperlink>
      <w:r w:rsidRPr="007237EC">
        <w:rPr>
          <w:rFonts w:eastAsia="Times New Roman" w:cs="Times New Roman"/>
          <w:color w:val="000000" w:themeColor="text1"/>
          <w:szCs w:val="26"/>
          <w:lang w:eastAsia="ru-RU"/>
        </w:rPr>
        <w:t xml:space="preserve">, её развития с учетом правового регулирования в области </w:t>
      </w:r>
      <w:hyperlink r:id="rId13" w:tooltip="Энергосбережение" w:history="1">
        <w:r w:rsidRPr="007237EC">
          <w:rPr>
            <w:rFonts w:eastAsia="Times New Roman" w:cs="Times New Roman"/>
            <w:color w:val="000000" w:themeColor="text1"/>
            <w:szCs w:val="26"/>
            <w:lang w:eastAsia="ru-RU"/>
          </w:rPr>
          <w:t>энергосбережения и повышения энергетической эффективности</w:t>
        </w:r>
      </w:hyperlink>
    </w:p>
    <w:p w14:paraId="20EF59E3" w14:textId="77777777" w:rsidR="00641A6E" w:rsidRPr="007237EC" w:rsidRDefault="00641A6E" w:rsidP="00641A6E">
      <w:pPr>
        <w:widowControl w:val="0"/>
        <w:tabs>
          <w:tab w:val="left" w:leader="dot" w:pos="0"/>
        </w:tabs>
        <w:ind w:firstLine="567"/>
        <w:rPr>
          <w:rFonts w:eastAsia="Times New Roman" w:cs="Times New Roman"/>
          <w:color w:val="000000" w:themeColor="text1"/>
          <w:szCs w:val="26"/>
          <w:lang w:eastAsia="ru-RU"/>
        </w:rPr>
      </w:pPr>
      <w:r w:rsidRPr="007237EC">
        <w:rPr>
          <w:rFonts w:eastAsia="Times New Roman" w:cs="Times New Roman"/>
          <w:color w:val="000000" w:themeColor="text1"/>
          <w:szCs w:val="26"/>
          <w:lang w:eastAsia="ru-RU"/>
        </w:rPr>
        <w:t>Схема теплоснабжения поселения разрабатывается с целью удовлетворения спроса на тепловую энергию (мощность), теплоноситель для обеспечения надежного теплоснабжения наиболее экономичным способом (с соблюдением принципа минимизации расходов) при минимальном воздействии на окружающую среду, экономического стимулирования развития систем теплоснабжения и внедрения энергосберегающих технологий.</w:t>
      </w:r>
    </w:p>
    <w:p w14:paraId="1958260B" w14:textId="3C353DBF" w:rsidR="00641A6E" w:rsidRPr="007237EC" w:rsidRDefault="00641A6E" w:rsidP="00641A6E">
      <w:pPr>
        <w:widowControl w:val="0"/>
        <w:tabs>
          <w:tab w:val="left" w:leader="dot" w:pos="0"/>
        </w:tabs>
        <w:ind w:firstLine="567"/>
        <w:rPr>
          <w:rFonts w:eastAsia="Times New Roman" w:cs="Times New Roman"/>
          <w:color w:val="000000" w:themeColor="text1"/>
          <w:szCs w:val="26"/>
          <w:lang w:eastAsia="ru-RU"/>
        </w:rPr>
      </w:pPr>
      <w:r w:rsidRPr="007237EC">
        <w:rPr>
          <w:rFonts w:eastAsia="Times New Roman" w:cs="Times New Roman"/>
          <w:color w:val="000000" w:themeColor="text1"/>
          <w:szCs w:val="26"/>
          <w:lang w:eastAsia="ru-RU"/>
        </w:rPr>
        <w:t>Схема теплоснабжения разрабатывается на основании анализа фактических тепловых нагрузок потребителей с учетом перспективного развития поселения на 15 лет, структуры топливного баланса региона, оценки технического состояния существующих источников тепла и тепловых сетей, возможности их дальнейшего использования. Спрос на тепловую энергию может быть спрогнозирован на основе генерального плана поселения.</w:t>
      </w:r>
    </w:p>
    <w:bookmarkEnd w:id="19"/>
    <w:p w14:paraId="618EA705" w14:textId="77777777" w:rsidR="0043079C" w:rsidRPr="007237EC" w:rsidRDefault="0043079C" w:rsidP="00641A6E">
      <w:pPr>
        <w:widowControl w:val="0"/>
        <w:tabs>
          <w:tab w:val="left" w:leader="dot" w:pos="0"/>
        </w:tabs>
        <w:ind w:firstLine="567"/>
        <w:rPr>
          <w:rFonts w:eastAsia="Times New Roman" w:cs="Times New Roman"/>
          <w:color w:val="000000" w:themeColor="text1"/>
          <w:szCs w:val="26"/>
          <w:lang w:eastAsia="ru-RU"/>
        </w:rPr>
      </w:pPr>
    </w:p>
    <w:p w14:paraId="6F9A15EF" w14:textId="7847A93E" w:rsidR="00E05A62" w:rsidRPr="007237EC" w:rsidRDefault="00641A6E" w:rsidP="002B2B36">
      <w:pPr>
        <w:widowControl w:val="0"/>
        <w:tabs>
          <w:tab w:val="left" w:leader="dot" w:pos="0"/>
        </w:tabs>
        <w:ind w:firstLine="567"/>
        <w:rPr>
          <w:rFonts w:eastAsia="Times New Roman" w:cs="Times New Roman"/>
          <w:color w:val="000000" w:themeColor="text1"/>
          <w:szCs w:val="26"/>
          <w:lang w:eastAsia="ru-RU"/>
        </w:rPr>
        <w:sectPr w:rsidR="00E05A62" w:rsidRPr="007237EC" w:rsidSect="00147061">
          <w:footerReference w:type="default" r:id="rId14"/>
          <w:type w:val="nextColumn"/>
          <w:pgSz w:w="11906" w:h="16838"/>
          <w:pgMar w:top="1134" w:right="567" w:bottom="1134" w:left="1701" w:header="708" w:footer="708" w:gutter="0"/>
          <w:cols w:space="708"/>
          <w:docGrid w:linePitch="360"/>
        </w:sectPr>
      </w:pPr>
      <w:r w:rsidRPr="007237EC">
        <w:rPr>
          <w:rFonts w:eastAsia="Times New Roman" w:cs="Times New Roman"/>
          <w:color w:val="000000" w:themeColor="text1"/>
          <w:szCs w:val="26"/>
          <w:lang w:eastAsia="ru-RU"/>
        </w:rPr>
        <w:lastRenderedPageBreak/>
        <w:t xml:space="preserve">Первая редакция схемы теплоснабжения МО Раздольевское сельское поселение разработана ООО «Объединение энергоменеджмента» (г. Санкт-Петербург) в 2014 году, утверждена постановлением </w:t>
      </w:r>
      <w:r w:rsidR="00146F32" w:rsidRPr="007237EC">
        <w:rPr>
          <w:rFonts w:eastAsia="Times New Roman" w:cs="Times New Roman"/>
          <w:color w:val="000000" w:themeColor="text1"/>
          <w:szCs w:val="26"/>
          <w:lang w:eastAsia="ru-RU"/>
        </w:rPr>
        <w:t>А</w:t>
      </w:r>
      <w:r w:rsidRPr="007237EC">
        <w:rPr>
          <w:rFonts w:eastAsia="Times New Roman" w:cs="Times New Roman"/>
          <w:color w:val="000000" w:themeColor="text1"/>
          <w:szCs w:val="26"/>
          <w:lang w:eastAsia="ru-RU"/>
        </w:rPr>
        <w:t xml:space="preserve">дминистрации МО Раздольевское сельское поселение от 08.04.2014 № 55. </w:t>
      </w:r>
    </w:p>
    <w:p w14:paraId="05485495" w14:textId="77777777" w:rsidR="00E05A62" w:rsidRPr="007237EC" w:rsidRDefault="004B5B3B" w:rsidP="006E2379">
      <w:pPr>
        <w:pStyle w:val="1b"/>
      </w:pPr>
      <w:bookmarkStart w:id="21" w:name="_Toc127205165"/>
      <w:bookmarkStart w:id="22" w:name="_Hlk128272020"/>
      <w:r w:rsidRPr="007237EC">
        <w:lastRenderedPageBreak/>
        <w:t xml:space="preserve">Глава 1. </w:t>
      </w:r>
      <w:r w:rsidR="00190201" w:rsidRPr="007237EC">
        <w:t>Существующее положение в сфере производства, передачи и потребления тепловой энергии на цели теплоснабжения</w:t>
      </w:r>
      <w:bookmarkEnd w:id="21"/>
    </w:p>
    <w:p w14:paraId="42E19B31" w14:textId="78255D97" w:rsidR="00E05A62" w:rsidRPr="007237EC" w:rsidRDefault="00190201" w:rsidP="00A13D23">
      <w:pPr>
        <w:pStyle w:val="24"/>
        <w:numPr>
          <w:ilvl w:val="1"/>
          <w:numId w:val="32"/>
        </w:numPr>
      </w:pPr>
      <w:bookmarkStart w:id="23" w:name="_Toc127205166"/>
      <w:r w:rsidRPr="007237EC">
        <w:t>Функциональная структура теплоснабжения</w:t>
      </w:r>
      <w:bookmarkEnd w:id="23"/>
    </w:p>
    <w:p w14:paraId="640B7014" w14:textId="39F98E30" w:rsidR="004E7EAB" w:rsidRPr="007237EC" w:rsidRDefault="004E7EAB" w:rsidP="004C53AF">
      <w:pPr>
        <w:widowControl w:val="0"/>
        <w:tabs>
          <w:tab w:val="left" w:leader="dot" w:pos="540"/>
        </w:tabs>
        <w:ind w:right="-143" w:firstLine="567"/>
        <w:rPr>
          <w:rFonts w:eastAsia="Times New Roman" w:cs="Times New Roman"/>
          <w:color w:val="000000" w:themeColor="text1"/>
          <w:szCs w:val="26"/>
          <w:lang w:eastAsia="ru-RU"/>
        </w:rPr>
      </w:pPr>
      <w:bookmarkStart w:id="24" w:name="_Hlk95920707"/>
      <w:bookmarkEnd w:id="22"/>
      <w:r w:rsidRPr="007237EC">
        <w:rPr>
          <w:rFonts w:eastAsia="Times New Roman" w:cs="Times New Roman"/>
          <w:color w:val="000000" w:themeColor="text1"/>
          <w:szCs w:val="26"/>
          <w:lang w:eastAsia="ru-RU"/>
        </w:rPr>
        <w:t xml:space="preserve">Теплоснабжающая </w:t>
      </w:r>
      <w:r w:rsidR="00FD5199" w:rsidRPr="007237EC">
        <w:rPr>
          <w:rFonts w:eastAsia="Times New Roman" w:cs="Times New Roman"/>
          <w:color w:val="000000" w:themeColor="text1"/>
          <w:szCs w:val="26"/>
          <w:lang w:eastAsia="ru-RU"/>
        </w:rPr>
        <w:t>организация</w:t>
      </w:r>
      <w:r w:rsidRPr="007237EC">
        <w:rPr>
          <w:rFonts w:eastAsia="Times New Roman" w:cs="Times New Roman"/>
          <w:color w:val="000000" w:themeColor="text1"/>
          <w:szCs w:val="26"/>
          <w:lang w:eastAsia="ru-RU"/>
        </w:rPr>
        <w:t xml:space="preserve">, эксплуатирующая теплоисточник и тепловые сети, – ООО «Энерго-Ресурс» </w:t>
      </w:r>
      <w:bookmarkEnd w:id="24"/>
      <w:r w:rsidRPr="007237EC">
        <w:rPr>
          <w:rFonts w:eastAsia="Times New Roman" w:cs="Times New Roman"/>
          <w:color w:val="000000" w:themeColor="text1"/>
          <w:szCs w:val="26"/>
          <w:lang w:eastAsia="ru-RU"/>
        </w:rPr>
        <w:t xml:space="preserve">(до июля 2021 г. – </w:t>
      </w:r>
      <w:r w:rsidR="00641A6E" w:rsidRPr="007237EC">
        <w:rPr>
          <w:rFonts w:eastAsia="Times New Roman" w:cs="Times New Roman"/>
          <w:color w:val="000000" w:themeColor="text1"/>
          <w:szCs w:val="26"/>
          <w:lang w:eastAsia="ru-RU"/>
        </w:rPr>
        <w:t>ЗАО</w:t>
      </w:r>
      <w:r w:rsidRPr="007237EC">
        <w:rPr>
          <w:rFonts w:eastAsia="Times New Roman" w:cs="Times New Roman"/>
          <w:color w:val="000000" w:themeColor="text1"/>
          <w:szCs w:val="26"/>
          <w:lang w:eastAsia="ru-RU"/>
        </w:rPr>
        <w:t xml:space="preserve"> «</w:t>
      </w:r>
      <w:r w:rsidR="00942581" w:rsidRPr="007237EC">
        <w:rPr>
          <w:rFonts w:eastAsia="Times New Roman" w:cs="Times New Roman"/>
          <w:color w:val="000000" w:themeColor="text1"/>
          <w:szCs w:val="26"/>
          <w:lang w:eastAsia="ru-RU"/>
        </w:rPr>
        <w:t>Сосновоагропромтехника</w:t>
      </w:r>
      <w:r w:rsidRPr="007237EC">
        <w:rPr>
          <w:rFonts w:eastAsia="Times New Roman" w:cs="Times New Roman"/>
          <w:color w:val="000000" w:themeColor="text1"/>
          <w:szCs w:val="26"/>
          <w:lang w:eastAsia="ru-RU"/>
        </w:rPr>
        <w:t>»).</w:t>
      </w:r>
    </w:p>
    <w:p w14:paraId="25D7A1D5" w14:textId="6BD2C682" w:rsidR="00190201" w:rsidRPr="007237EC" w:rsidRDefault="00E1472A" w:rsidP="004C53AF">
      <w:pPr>
        <w:widowControl w:val="0"/>
        <w:tabs>
          <w:tab w:val="left" w:leader="dot" w:pos="540"/>
        </w:tabs>
        <w:ind w:right="-143" w:firstLine="567"/>
        <w:rPr>
          <w:rFonts w:eastAsia="Times New Roman" w:cs="Times New Roman"/>
          <w:color w:val="000000" w:themeColor="text1"/>
          <w:szCs w:val="26"/>
          <w:lang w:eastAsia="ru-RU"/>
        </w:rPr>
      </w:pPr>
      <w:r w:rsidRPr="007237EC">
        <w:rPr>
          <w:rFonts w:eastAsia="Times New Roman" w:cs="Times New Roman"/>
          <w:color w:val="000000" w:themeColor="text1"/>
          <w:szCs w:val="26"/>
          <w:lang w:eastAsia="ru-RU"/>
        </w:rPr>
        <w:t xml:space="preserve">В соответствии с постановлением Администрации </w:t>
      </w:r>
      <w:r w:rsidR="00146F32" w:rsidRPr="007237EC">
        <w:rPr>
          <w:rFonts w:eastAsia="Times New Roman" w:cs="Times New Roman"/>
          <w:color w:val="000000" w:themeColor="text1"/>
          <w:szCs w:val="26"/>
          <w:lang w:eastAsia="ru-RU"/>
        </w:rPr>
        <w:t>МО</w:t>
      </w:r>
      <w:r w:rsidRPr="007237EC">
        <w:rPr>
          <w:rFonts w:eastAsia="Times New Roman" w:cs="Times New Roman"/>
          <w:color w:val="000000" w:themeColor="text1"/>
          <w:szCs w:val="26"/>
          <w:lang w:eastAsia="ru-RU"/>
        </w:rPr>
        <w:t xml:space="preserve"> </w:t>
      </w:r>
      <w:r w:rsidR="00641A6E" w:rsidRPr="007237EC">
        <w:rPr>
          <w:rFonts w:eastAsia="Times New Roman" w:cs="Times New Roman"/>
          <w:color w:val="000000" w:themeColor="text1"/>
          <w:szCs w:val="26"/>
          <w:lang w:eastAsia="ru-RU"/>
        </w:rPr>
        <w:t>Раздольевское</w:t>
      </w:r>
      <w:r w:rsidRPr="007237EC">
        <w:rPr>
          <w:rFonts w:eastAsia="Times New Roman" w:cs="Times New Roman"/>
          <w:color w:val="000000" w:themeColor="text1"/>
          <w:szCs w:val="26"/>
          <w:lang w:eastAsia="ru-RU"/>
        </w:rPr>
        <w:t xml:space="preserve"> сельское поселение от </w:t>
      </w:r>
      <w:r w:rsidR="000D0CAE" w:rsidRPr="007237EC">
        <w:rPr>
          <w:rFonts w:eastAsia="Times New Roman" w:cs="Times New Roman"/>
          <w:color w:val="000000" w:themeColor="text1"/>
          <w:szCs w:val="26"/>
          <w:lang w:eastAsia="ru-RU"/>
        </w:rPr>
        <w:t>09</w:t>
      </w:r>
      <w:r w:rsidRPr="007237EC">
        <w:rPr>
          <w:rFonts w:eastAsia="Times New Roman" w:cs="Times New Roman"/>
          <w:color w:val="000000" w:themeColor="text1"/>
          <w:szCs w:val="26"/>
          <w:lang w:eastAsia="ru-RU"/>
        </w:rPr>
        <w:t xml:space="preserve"> </w:t>
      </w:r>
      <w:r w:rsidR="000D0CAE" w:rsidRPr="007237EC">
        <w:rPr>
          <w:rFonts w:eastAsia="Times New Roman" w:cs="Times New Roman"/>
          <w:color w:val="000000" w:themeColor="text1"/>
          <w:szCs w:val="26"/>
          <w:lang w:eastAsia="ru-RU"/>
        </w:rPr>
        <w:t>августа</w:t>
      </w:r>
      <w:r w:rsidR="00B91C08" w:rsidRPr="007237EC">
        <w:rPr>
          <w:rFonts w:eastAsia="Times New Roman" w:cs="Times New Roman"/>
          <w:color w:val="000000" w:themeColor="text1"/>
          <w:szCs w:val="26"/>
          <w:lang w:eastAsia="ru-RU"/>
        </w:rPr>
        <w:t xml:space="preserve"> 2021 г. </w:t>
      </w:r>
      <w:r w:rsidR="000D0CAE" w:rsidRPr="007237EC">
        <w:rPr>
          <w:rFonts w:eastAsia="Times New Roman" w:cs="Times New Roman"/>
          <w:color w:val="000000" w:themeColor="text1"/>
          <w:szCs w:val="26"/>
          <w:lang w:eastAsia="ru-RU"/>
        </w:rPr>
        <w:t xml:space="preserve">№ 181 </w:t>
      </w:r>
      <w:r w:rsidR="004E7EAB" w:rsidRPr="007237EC">
        <w:rPr>
          <w:rFonts w:eastAsia="Times New Roman" w:cs="Times New Roman"/>
          <w:color w:val="000000" w:themeColor="text1"/>
          <w:szCs w:val="26"/>
          <w:lang w:eastAsia="ru-RU"/>
        </w:rPr>
        <w:t xml:space="preserve">ООО «Энерго-Ресурс» предоставлена муниципальная преференция для заключения договора аренды объектов имущественного комплекса теплоснабжения </w:t>
      </w:r>
      <w:r w:rsidR="000D0CAE" w:rsidRPr="007237EC">
        <w:rPr>
          <w:rFonts w:eastAsia="Times New Roman" w:cs="Times New Roman"/>
          <w:color w:val="000000" w:themeColor="text1"/>
          <w:szCs w:val="26"/>
          <w:lang w:eastAsia="ru-RU"/>
        </w:rPr>
        <w:t>д</w:t>
      </w:r>
      <w:r w:rsidR="004E7EAB" w:rsidRPr="007237EC">
        <w:rPr>
          <w:rFonts w:eastAsia="Times New Roman" w:cs="Times New Roman"/>
          <w:color w:val="000000" w:themeColor="text1"/>
          <w:szCs w:val="26"/>
          <w:lang w:eastAsia="ru-RU"/>
        </w:rPr>
        <w:t xml:space="preserve">. </w:t>
      </w:r>
      <w:r w:rsidR="000D0CAE" w:rsidRPr="007237EC">
        <w:rPr>
          <w:rFonts w:eastAsia="Times New Roman" w:cs="Times New Roman"/>
          <w:color w:val="000000" w:themeColor="text1"/>
          <w:szCs w:val="26"/>
          <w:lang w:eastAsia="ru-RU"/>
        </w:rPr>
        <w:t>Раздолье</w:t>
      </w:r>
      <w:r w:rsidR="004E7EAB" w:rsidRPr="007237EC">
        <w:rPr>
          <w:rFonts w:eastAsia="Times New Roman" w:cs="Times New Roman"/>
          <w:color w:val="000000" w:themeColor="text1"/>
          <w:szCs w:val="26"/>
          <w:lang w:eastAsia="ru-RU"/>
        </w:rPr>
        <w:t>.</w:t>
      </w:r>
    </w:p>
    <w:p w14:paraId="6647E6AD" w14:textId="290F04D1" w:rsidR="0079697A" w:rsidRPr="007237EC" w:rsidRDefault="0079697A" w:rsidP="00441F84">
      <w:pPr>
        <w:pStyle w:val="30"/>
        <w:widowControl w:val="0"/>
        <w:numPr>
          <w:ilvl w:val="2"/>
          <w:numId w:val="38"/>
        </w:numPr>
        <w:suppressAutoHyphens w:val="0"/>
      </w:pPr>
      <w:bookmarkStart w:id="25" w:name="_Toc127205167"/>
      <w:bookmarkStart w:id="26" w:name="_Hlk89184364"/>
      <w:r w:rsidRPr="007237EC">
        <w:t>Зоны действия производственных котельных</w:t>
      </w:r>
      <w:bookmarkEnd w:id="25"/>
    </w:p>
    <w:p w14:paraId="1211C198" w14:textId="6D369BCE" w:rsidR="0079697A" w:rsidRPr="007237EC" w:rsidRDefault="0079697A" w:rsidP="0079697A">
      <w:pPr>
        <w:widowControl w:val="0"/>
        <w:tabs>
          <w:tab w:val="left" w:leader="dot" w:pos="540"/>
        </w:tabs>
        <w:ind w:right="-143" w:firstLine="567"/>
        <w:rPr>
          <w:rFonts w:eastAsia="Times New Roman" w:cs="Times New Roman"/>
          <w:color w:val="000000" w:themeColor="text1"/>
          <w:szCs w:val="26"/>
          <w:lang w:eastAsia="ru-RU"/>
        </w:rPr>
      </w:pPr>
      <w:r w:rsidRPr="007237EC">
        <w:rPr>
          <w:rFonts w:eastAsia="Times New Roman" w:cs="Times New Roman"/>
          <w:color w:val="000000" w:themeColor="text1"/>
          <w:szCs w:val="26"/>
          <w:lang w:eastAsia="ru-RU"/>
        </w:rPr>
        <w:t xml:space="preserve">По имеющимся данным предприятия МО Раздольевское сельское поселение </w:t>
      </w:r>
      <w:r w:rsidR="00405A7D" w:rsidRPr="007237EC">
        <w:rPr>
          <w:rFonts w:eastAsia="Times New Roman" w:cs="Times New Roman"/>
          <w:color w:val="000000" w:themeColor="text1"/>
          <w:szCs w:val="26"/>
          <w:lang w:eastAsia="ru-RU"/>
        </w:rPr>
        <w:t>производственными</w:t>
      </w:r>
      <w:r w:rsidRPr="007237EC">
        <w:rPr>
          <w:rFonts w:eastAsia="Times New Roman" w:cs="Times New Roman"/>
          <w:color w:val="000000" w:themeColor="text1"/>
          <w:szCs w:val="26"/>
          <w:lang w:eastAsia="ru-RU"/>
        </w:rPr>
        <w:t xml:space="preserve"> котельными не располагают.</w:t>
      </w:r>
    </w:p>
    <w:p w14:paraId="0FEF95AD" w14:textId="51D45418" w:rsidR="0079697A" w:rsidRPr="007237EC" w:rsidRDefault="0079697A" w:rsidP="00441F84">
      <w:pPr>
        <w:pStyle w:val="30"/>
        <w:widowControl w:val="0"/>
        <w:numPr>
          <w:ilvl w:val="2"/>
          <w:numId w:val="38"/>
        </w:numPr>
        <w:suppressAutoHyphens w:val="0"/>
      </w:pPr>
      <w:r w:rsidRPr="007237EC">
        <w:t xml:space="preserve"> </w:t>
      </w:r>
      <w:bookmarkStart w:id="27" w:name="_Toc127205168"/>
      <w:r w:rsidRPr="007237EC">
        <w:t>Зоны действия индивидуального теплоснабжения</w:t>
      </w:r>
      <w:bookmarkEnd w:id="27"/>
    </w:p>
    <w:p w14:paraId="6ADA7EB8" w14:textId="5DD81819" w:rsidR="0079697A" w:rsidRPr="007237EC" w:rsidRDefault="00077F5F" w:rsidP="0079697A">
      <w:pPr>
        <w:widowControl w:val="0"/>
        <w:tabs>
          <w:tab w:val="left" w:leader="dot" w:pos="540"/>
        </w:tabs>
        <w:ind w:right="-143" w:firstLine="567"/>
        <w:rPr>
          <w:rFonts w:eastAsia="Times New Roman" w:cs="Times New Roman"/>
          <w:color w:val="000000" w:themeColor="text1"/>
          <w:szCs w:val="26"/>
          <w:lang w:eastAsia="ru-RU"/>
        </w:rPr>
      </w:pPr>
      <w:bookmarkStart w:id="28" w:name="_Hlk95379175"/>
      <w:r w:rsidRPr="007237EC">
        <w:t xml:space="preserve">На момент актуализации Схемы теплоснабжения в деревнях </w:t>
      </w:r>
      <w:r w:rsidRPr="007237EC">
        <w:rPr>
          <w:szCs w:val="26"/>
        </w:rPr>
        <w:t xml:space="preserve">д. Борисово, </w:t>
      </w:r>
      <w:r w:rsidRPr="007237EC">
        <w:rPr>
          <w:szCs w:val="26"/>
        </w:rPr>
        <w:br/>
        <w:t>д. Кучерово, д. Бережок, д. Крутая Гора</w:t>
      </w:r>
      <w:r w:rsidRPr="007237EC">
        <w:t xml:space="preserve"> в районах индивидуальной жилой застройки, а также в д. </w:t>
      </w:r>
      <w:r w:rsidR="005F4F3F" w:rsidRPr="007237EC">
        <w:t>Р</w:t>
      </w:r>
      <w:r w:rsidRPr="007237EC">
        <w:t>аздолье (жилые дома в районах индивидуальной жилой застройки) имеются автономные (индивидуальные) источники теплоснабжения.</w:t>
      </w:r>
    </w:p>
    <w:bookmarkEnd w:id="28"/>
    <w:p w14:paraId="5B3C566C" w14:textId="665B1786" w:rsidR="0079697A" w:rsidRPr="007237EC" w:rsidRDefault="0079697A" w:rsidP="00441F84">
      <w:pPr>
        <w:pStyle w:val="30"/>
        <w:widowControl w:val="0"/>
        <w:numPr>
          <w:ilvl w:val="2"/>
          <w:numId w:val="38"/>
        </w:numPr>
        <w:suppressAutoHyphens w:val="0"/>
      </w:pPr>
      <w:r w:rsidRPr="007237EC">
        <w:t xml:space="preserve"> </w:t>
      </w:r>
      <w:bookmarkStart w:id="29" w:name="_Toc127205169"/>
      <w:r w:rsidRPr="007237EC">
        <w:t>Зоны действия централизованных источников теплоснабжения</w:t>
      </w:r>
      <w:bookmarkEnd w:id="29"/>
    </w:p>
    <w:p w14:paraId="24398B15" w14:textId="0AB73B78" w:rsidR="0079697A" w:rsidRPr="007237EC" w:rsidRDefault="0079697A" w:rsidP="003C45F3">
      <w:pPr>
        <w:widowControl w:val="0"/>
        <w:tabs>
          <w:tab w:val="left" w:leader="dot" w:pos="540"/>
        </w:tabs>
        <w:ind w:right="-143" w:firstLine="567"/>
        <w:rPr>
          <w:rFonts w:eastAsia="Times New Roman" w:cs="Times New Roman"/>
          <w:color w:val="000000" w:themeColor="text1"/>
          <w:szCs w:val="26"/>
          <w:lang w:eastAsia="ru-RU"/>
        </w:rPr>
      </w:pPr>
      <w:r w:rsidRPr="007237EC">
        <w:rPr>
          <w:rFonts w:eastAsia="Times New Roman" w:cs="Times New Roman"/>
          <w:color w:val="000000" w:themeColor="text1"/>
          <w:szCs w:val="26"/>
          <w:lang w:eastAsia="ru-RU"/>
        </w:rPr>
        <w:t>Зоной действия источника тепловой энергии является территория поселения, городского</w:t>
      </w:r>
      <w:r w:rsidR="003C45F3" w:rsidRPr="007237EC">
        <w:rPr>
          <w:rFonts w:eastAsia="Times New Roman" w:cs="Times New Roman"/>
          <w:color w:val="000000" w:themeColor="text1"/>
          <w:szCs w:val="26"/>
          <w:lang w:eastAsia="ru-RU"/>
        </w:rPr>
        <w:t xml:space="preserve"> </w:t>
      </w:r>
      <w:r w:rsidRPr="007237EC">
        <w:rPr>
          <w:rFonts w:eastAsia="Times New Roman" w:cs="Times New Roman"/>
          <w:color w:val="000000" w:themeColor="text1"/>
          <w:szCs w:val="26"/>
          <w:lang w:eastAsia="ru-RU"/>
        </w:rPr>
        <w:t>округа или ее часть, границы которой устанавливаются закрытыми секционирующими задвижками</w:t>
      </w:r>
      <w:r w:rsidR="003C45F3" w:rsidRPr="007237EC">
        <w:rPr>
          <w:rFonts w:eastAsia="Times New Roman" w:cs="Times New Roman"/>
          <w:color w:val="000000" w:themeColor="text1"/>
          <w:szCs w:val="26"/>
          <w:lang w:eastAsia="ru-RU"/>
        </w:rPr>
        <w:t xml:space="preserve"> </w:t>
      </w:r>
      <w:r w:rsidRPr="007237EC">
        <w:rPr>
          <w:rFonts w:eastAsia="Times New Roman" w:cs="Times New Roman"/>
          <w:color w:val="000000" w:themeColor="text1"/>
          <w:szCs w:val="26"/>
          <w:lang w:eastAsia="ru-RU"/>
        </w:rPr>
        <w:t>тепловой сети системы теплоснабжения.</w:t>
      </w:r>
    </w:p>
    <w:p w14:paraId="7D9986F9" w14:textId="77777777" w:rsidR="005F4F3F" w:rsidRPr="007237EC" w:rsidRDefault="0079697A" w:rsidP="005F4F3F">
      <w:pPr>
        <w:widowControl w:val="0"/>
        <w:tabs>
          <w:tab w:val="left" w:leader="dot" w:pos="540"/>
        </w:tabs>
        <w:ind w:right="-143" w:firstLine="567"/>
        <w:rPr>
          <w:rFonts w:eastAsia="Times New Roman" w:cs="Times New Roman"/>
          <w:color w:val="000000" w:themeColor="text1"/>
          <w:szCs w:val="26"/>
          <w:lang w:eastAsia="ru-RU"/>
        </w:rPr>
      </w:pPr>
      <w:r w:rsidRPr="007237EC">
        <w:rPr>
          <w:rFonts w:eastAsia="Times New Roman" w:cs="Times New Roman"/>
          <w:color w:val="000000" w:themeColor="text1"/>
          <w:szCs w:val="26"/>
          <w:lang w:eastAsia="ru-RU"/>
        </w:rPr>
        <w:t>Расположение централизованного источника теплоснабжения с выделением зоны действия,</w:t>
      </w:r>
      <w:r w:rsidR="003C45F3" w:rsidRPr="007237EC">
        <w:rPr>
          <w:rFonts w:eastAsia="Times New Roman" w:cs="Times New Roman"/>
          <w:color w:val="000000" w:themeColor="text1"/>
          <w:szCs w:val="26"/>
          <w:lang w:eastAsia="ru-RU"/>
        </w:rPr>
        <w:t xml:space="preserve"> </w:t>
      </w:r>
      <w:r w:rsidRPr="007237EC">
        <w:rPr>
          <w:rFonts w:eastAsia="Times New Roman" w:cs="Times New Roman"/>
          <w:color w:val="000000" w:themeColor="text1"/>
          <w:szCs w:val="26"/>
          <w:lang w:eastAsia="ru-RU"/>
        </w:rPr>
        <w:t>а также основная тепловая трасса от централизованного источника к потребителям приведены на</w:t>
      </w:r>
      <w:r w:rsidR="003C45F3" w:rsidRPr="007237EC">
        <w:rPr>
          <w:rFonts w:eastAsia="Times New Roman" w:cs="Times New Roman"/>
          <w:color w:val="000000" w:themeColor="text1"/>
          <w:szCs w:val="26"/>
          <w:lang w:eastAsia="ru-RU"/>
        </w:rPr>
        <w:t xml:space="preserve"> рисунке 1.1.</w:t>
      </w:r>
    </w:p>
    <w:p w14:paraId="5E7FCAE0" w14:textId="50CDAE03" w:rsidR="003C45F3" w:rsidRPr="007237EC" w:rsidRDefault="00A512E0" w:rsidP="005F4F3F">
      <w:pPr>
        <w:widowControl w:val="0"/>
        <w:tabs>
          <w:tab w:val="left" w:leader="dot" w:pos="540"/>
        </w:tabs>
        <w:ind w:right="-143"/>
      </w:pPr>
      <w:r w:rsidRPr="007237EC">
        <w:rPr>
          <w:noProof/>
        </w:rPr>
        <w:lastRenderedPageBreak/>
        <w:drawing>
          <wp:inline distT="0" distB="0" distL="0" distR="0" wp14:anchorId="762C28F1" wp14:editId="108ABC60">
            <wp:extent cx="6069679" cy="6345141"/>
            <wp:effectExtent l="0" t="0" r="762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5">
                      <a:extLst>
                        <a:ext uri="{28A0092B-C50C-407E-A947-70E740481C1C}">
                          <a14:useLocalDpi xmlns:a14="http://schemas.microsoft.com/office/drawing/2010/main" val="0"/>
                        </a:ext>
                      </a:extLst>
                    </a:blip>
                    <a:srcRect l="8393" t="11088" r="9094" b="5668"/>
                    <a:stretch/>
                  </pic:blipFill>
                  <pic:spPr bwMode="auto">
                    <a:xfrm>
                      <a:off x="0" y="0"/>
                      <a:ext cx="6087395" cy="6363661"/>
                    </a:xfrm>
                    <a:prstGeom prst="rect">
                      <a:avLst/>
                    </a:prstGeom>
                    <a:noFill/>
                    <a:ln>
                      <a:noFill/>
                    </a:ln>
                    <a:extLst>
                      <a:ext uri="{53640926-AAD7-44D8-BBD7-CCE9431645EC}">
                        <a14:shadowObscured xmlns:a14="http://schemas.microsoft.com/office/drawing/2010/main"/>
                      </a:ext>
                    </a:extLst>
                  </pic:spPr>
                </pic:pic>
              </a:graphicData>
            </a:graphic>
          </wp:inline>
        </w:drawing>
      </w:r>
    </w:p>
    <w:p w14:paraId="714E56AA" w14:textId="77777777" w:rsidR="003C45F3" w:rsidRPr="007237EC" w:rsidRDefault="003C45F3" w:rsidP="003C45F3">
      <w:pPr>
        <w:pStyle w:val="a3"/>
        <w:rPr>
          <w:rFonts w:ascii="TimesNewRomanPSMT" w:hAnsi="TimesNewRomanPSMT"/>
        </w:rPr>
      </w:pPr>
      <w:r w:rsidRPr="007237EC">
        <w:t>Зона действия централизованного источника теплоснабжения</w:t>
      </w:r>
    </w:p>
    <w:p w14:paraId="353CBA09" w14:textId="00E521CD" w:rsidR="007B5051" w:rsidRPr="007237EC" w:rsidRDefault="007B5051" w:rsidP="007B5051">
      <w:pPr>
        <w:pStyle w:val="a3"/>
        <w:numPr>
          <w:ilvl w:val="0"/>
          <w:numId w:val="0"/>
        </w:numPr>
        <w:ind w:left="720" w:hanging="360"/>
        <w:rPr>
          <w:rFonts w:ascii="TimesNewRomanPSMT" w:hAnsi="TimesNewRomanPSMT"/>
        </w:rPr>
        <w:sectPr w:rsidR="007B5051" w:rsidRPr="007237EC" w:rsidSect="00147061">
          <w:type w:val="nextColumn"/>
          <w:pgSz w:w="11906" w:h="16838"/>
          <w:pgMar w:top="1134" w:right="567" w:bottom="1134" w:left="1701" w:header="709" w:footer="709" w:gutter="0"/>
          <w:cols w:space="708"/>
          <w:docGrid w:linePitch="360"/>
        </w:sectPr>
      </w:pPr>
    </w:p>
    <w:p w14:paraId="2531A1FE" w14:textId="33B181C8" w:rsidR="00E05A62" w:rsidRPr="007237EC" w:rsidRDefault="00190201" w:rsidP="00A13D23">
      <w:pPr>
        <w:pStyle w:val="24"/>
        <w:numPr>
          <w:ilvl w:val="1"/>
          <w:numId w:val="32"/>
        </w:numPr>
      </w:pPr>
      <w:bookmarkStart w:id="30" w:name="_Toc127205170"/>
      <w:bookmarkStart w:id="31" w:name="_Hlk93392589"/>
      <w:bookmarkEnd w:id="26"/>
      <w:r w:rsidRPr="007237EC">
        <w:lastRenderedPageBreak/>
        <w:t>Источники тепловой энергии</w:t>
      </w:r>
      <w:bookmarkEnd w:id="30"/>
    </w:p>
    <w:bookmarkEnd w:id="31"/>
    <w:p w14:paraId="3DFBBCCF" w14:textId="77777777" w:rsidR="007B5051" w:rsidRPr="007237EC" w:rsidRDefault="00B0096D" w:rsidP="007B5051">
      <w:pPr>
        <w:pStyle w:val="00"/>
        <w:ind w:firstLine="567"/>
        <w:rPr>
          <w:rFonts w:eastAsia="Times New Roman"/>
          <w:lang w:eastAsia="ru-RU"/>
        </w:rPr>
      </w:pPr>
      <w:r w:rsidRPr="007237EC">
        <w:rPr>
          <w:rFonts w:eastAsia="Calibri"/>
        </w:rPr>
        <w:t>Централизованное теплоснабжение в поселении осуществляется от</w:t>
      </w:r>
      <w:r w:rsidR="0026642B" w:rsidRPr="007237EC">
        <w:rPr>
          <w:rFonts w:eastAsia="Calibri"/>
        </w:rPr>
        <w:t xml:space="preserve"> муниципальной</w:t>
      </w:r>
      <w:r w:rsidRPr="007237EC">
        <w:rPr>
          <w:rFonts w:eastAsia="Calibri"/>
        </w:rPr>
        <w:t xml:space="preserve"> котельной </w:t>
      </w:r>
      <w:r w:rsidR="004D67C9" w:rsidRPr="007237EC">
        <w:rPr>
          <w:rFonts w:eastAsia="Calibri"/>
        </w:rPr>
        <w:t xml:space="preserve">д. Раздолье </w:t>
      </w:r>
      <w:r w:rsidRPr="007237EC">
        <w:rPr>
          <w:rFonts w:eastAsia="Calibri"/>
        </w:rPr>
        <w:t>на твердом топливе (</w:t>
      </w:r>
      <w:r w:rsidR="004D67C9" w:rsidRPr="007237EC">
        <w:rPr>
          <w:rFonts w:eastAsia="Calibri"/>
        </w:rPr>
        <w:t xml:space="preserve">основное топливо – </w:t>
      </w:r>
      <w:r w:rsidRPr="007237EC">
        <w:rPr>
          <w:rFonts w:eastAsia="Calibri"/>
        </w:rPr>
        <w:t>уголь,</w:t>
      </w:r>
      <w:r w:rsidR="00BC1BB9" w:rsidRPr="007237EC">
        <w:rPr>
          <w:rFonts w:eastAsia="Times New Roman"/>
          <w:color w:val="000000"/>
          <w:lang w:eastAsia="ru-RU"/>
        </w:rPr>
        <w:t xml:space="preserve"> </w:t>
      </w:r>
      <w:r w:rsidR="004D67C9" w:rsidRPr="007237EC">
        <w:rPr>
          <w:rFonts w:eastAsia="Times New Roman"/>
          <w:color w:val="000000"/>
          <w:lang w:eastAsia="ru-RU"/>
        </w:rPr>
        <w:t>резервное</w:t>
      </w:r>
      <w:r w:rsidR="00BC1BB9" w:rsidRPr="007237EC">
        <w:rPr>
          <w:rFonts w:eastAsia="Times New Roman"/>
          <w:color w:val="000000"/>
          <w:lang w:eastAsia="ru-RU"/>
        </w:rPr>
        <w:t xml:space="preserve"> – дрова</w:t>
      </w:r>
      <w:r w:rsidR="00BC1BB9" w:rsidRPr="007237EC">
        <w:rPr>
          <w:rFonts w:eastAsia="Calibri"/>
        </w:rPr>
        <w:t xml:space="preserve">). </w:t>
      </w:r>
      <w:r w:rsidR="007B5051" w:rsidRPr="007237EC">
        <w:rPr>
          <w:rFonts w:eastAsia="Times New Roman"/>
          <w:lang w:eastAsia="ru-RU"/>
        </w:rPr>
        <w:t xml:space="preserve">Котельная д. Раздолье располагается в административном центре в деревне Раздолье муниципального образования в составе Приозерского района Ленинградской области. </w:t>
      </w:r>
    </w:p>
    <w:p w14:paraId="7C206409" w14:textId="19E6AAE7" w:rsidR="00190201" w:rsidRPr="007237EC" w:rsidRDefault="00E7730F" w:rsidP="00677FB8">
      <w:pPr>
        <w:shd w:val="clear" w:color="auto" w:fill="FFFFFF"/>
        <w:suppressAutoHyphens/>
        <w:ind w:right="-143" w:firstLine="567"/>
        <w:rPr>
          <w:rFonts w:eastAsia="Calibri" w:cs="Times New Roman"/>
          <w:szCs w:val="26"/>
        </w:rPr>
      </w:pPr>
      <w:r w:rsidRPr="007237EC">
        <w:rPr>
          <w:rFonts w:eastAsia="Calibri" w:cs="Times New Roman"/>
          <w:szCs w:val="26"/>
        </w:rPr>
        <w:t>Индивидуальными источниками теплоснабжения оборудованы индивидуальные жилые дома.</w:t>
      </w:r>
    </w:p>
    <w:p w14:paraId="01AABA83" w14:textId="77777777" w:rsidR="00BB5231" w:rsidRPr="007237EC" w:rsidRDefault="00BB5231" w:rsidP="00B009C1">
      <w:pPr>
        <w:pStyle w:val="30"/>
        <w:widowControl w:val="0"/>
        <w:numPr>
          <w:ilvl w:val="2"/>
          <w:numId w:val="31"/>
        </w:numPr>
        <w:suppressAutoHyphens w:val="0"/>
        <w:ind w:left="0" w:firstLine="567"/>
      </w:pPr>
      <w:bookmarkStart w:id="32" w:name="_Toc127205171"/>
      <w:r w:rsidRPr="007237EC">
        <w:t xml:space="preserve">Структура и технические характеристики основного оборудования </w:t>
      </w:r>
      <w:r w:rsidR="000E67B4" w:rsidRPr="007237EC">
        <w:t>теплоисточника</w:t>
      </w:r>
      <w:bookmarkEnd w:id="32"/>
    </w:p>
    <w:p w14:paraId="59818070" w14:textId="0EC2DEE8" w:rsidR="007B5051" w:rsidRPr="007237EC" w:rsidRDefault="009C7AAD" w:rsidP="007B5051">
      <w:pPr>
        <w:pStyle w:val="00"/>
        <w:ind w:firstLine="567"/>
        <w:rPr>
          <w:rFonts w:eastAsia="Times New Roman"/>
          <w:lang w:eastAsia="ru-RU"/>
        </w:rPr>
      </w:pPr>
      <w:r w:rsidRPr="007237EC">
        <w:rPr>
          <w:rFonts w:eastAsia="Times New Roman"/>
          <w:lang w:eastAsia="ru-RU"/>
        </w:rPr>
        <w:t>Централизованное теплоснабжение жилищного фонда и других потребителей</w:t>
      </w:r>
      <w:r w:rsidR="006B2A81" w:rsidRPr="007237EC">
        <w:rPr>
          <w:rFonts w:eastAsia="Times New Roman"/>
          <w:lang w:eastAsia="ru-RU"/>
        </w:rPr>
        <w:t xml:space="preserve"> </w:t>
      </w:r>
      <w:r w:rsidRPr="007237EC">
        <w:rPr>
          <w:rFonts w:eastAsia="Times New Roman"/>
          <w:lang w:eastAsia="ru-RU"/>
        </w:rPr>
        <w:t xml:space="preserve">осуществляется от одной отопительной котельной, эксплуатируемой </w:t>
      </w:r>
      <w:r w:rsidR="006B2A81" w:rsidRPr="007237EC">
        <w:rPr>
          <w:rFonts w:eastAsia="Times New Roman"/>
          <w:lang w:eastAsia="ru-RU"/>
        </w:rPr>
        <w:t xml:space="preserve">ООО </w:t>
      </w:r>
      <w:r w:rsidRPr="007237EC">
        <w:rPr>
          <w:rFonts w:eastAsia="Times New Roman"/>
          <w:lang w:eastAsia="ru-RU"/>
        </w:rPr>
        <w:t>«</w:t>
      </w:r>
      <w:r w:rsidR="006B2A81" w:rsidRPr="007237EC">
        <w:rPr>
          <w:rFonts w:eastAsia="Times New Roman"/>
          <w:lang w:eastAsia="ru-RU"/>
        </w:rPr>
        <w:t>Энерго-Ресурс</w:t>
      </w:r>
      <w:r w:rsidRPr="007237EC">
        <w:rPr>
          <w:rFonts w:eastAsia="Times New Roman"/>
          <w:lang w:eastAsia="ru-RU"/>
        </w:rPr>
        <w:t>».</w:t>
      </w:r>
    </w:p>
    <w:p w14:paraId="2DE42B84" w14:textId="00A11772" w:rsidR="006B2A81" w:rsidRPr="007237EC" w:rsidRDefault="009C7AAD" w:rsidP="007B5051">
      <w:pPr>
        <w:shd w:val="clear" w:color="auto" w:fill="FFFFFF"/>
        <w:suppressAutoHyphens/>
        <w:ind w:firstLine="567"/>
        <w:rPr>
          <w:rFonts w:eastAsia="Times New Roman" w:cs="Times New Roman"/>
          <w:color w:val="000000"/>
          <w:szCs w:val="26"/>
          <w:lang w:eastAsia="ru-RU"/>
        </w:rPr>
      </w:pPr>
      <w:r w:rsidRPr="007237EC">
        <w:rPr>
          <w:lang w:eastAsia="ru-RU"/>
        </w:rPr>
        <w:t>Котельн</w:t>
      </w:r>
      <w:r w:rsidR="006B2A81" w:rsidRPr="007237EC">
        <w:rPr>
          <w:rFonts w:eastAsia="Times New Roman"/>
          <w:lang w:eastAsia="ru-RU"/>
        </w:rPr>
        <w:t xml:space="preserve">ая </w:t>
      </w:r>
      <w:r w:rsidRPr="007237EC">
        <w:rPr>
          <w:lang w:eastAsia="ru-RU"/>
        </w:rPr>
        <w:t>вве</w:t>
      </w:r>
      <w:r w:rsidR="006B2A81" w:rsidRPr="007237EC">
        <w:rPr>
          <w:rFonts w:eastAsia="Times New Roman"/>
          <w:lang w:eastAsia="ru-RU"/>
        </w:rPr>
        <w:t>дена</w:t>
      </w:r>
      <w:r w:rsidRPr="007237EC">
        <w:rPr>
          <w:lang w:eastAsia="ru-RU"/>
        </w:rPr>
        <w:t xml:space="preserve"> в эксплуатацию в 1972 году. </w:t>
      </w:r>
      <w:r w:rsidR="006B2A81" w:rsidRPr="007237EC">
        <w:rPr>
          <w:rFonts w:eastAsia="Times New Roman" w:cs="Times New Roman"/>
          <w:color w:val="000000"/>
          <w:szCs w:val="26"/>
          <w:lang w:eastAsia="ru-RU"/>
        </w:rPr>
        <w:t>Суммарная установленная тепловая мощность котельной – 3,835 Гкал/ч (4,45 МВт).</w:t>
      </w:r>
      <w:r w:rsidR="007B5051" w:rsidRPr="007237EC">
        <w:rPr>
          <w:rFonts w:eastAsia="Times New Roman" w:cs="Times New Roman"/>
          <w:color w:val="000000"/>
          <w:szCs w:val="26"/>
          <w:lang w:eastAsia="ru-RU"/>
        </w:rPr>
        <w:t xml:space="preserve"> </w:t>
      </w:r>
      <w:r w:rsidRPr="007237EC">
        <w:rPr>
          <w:rFonts w:eastAsia="Times New Roman"/>
          <w:lang w:eastAsia="ru-RU"/>
        </w:rPr>
        <w:t>Основным видом топлива котельной является уголь, резервное топливо –</w:t>
      </w:r>
      <w:r w:rsidR="006B2A81" w:rsidRPr="007237EC">
        <w:rPr>
          <w:rFonts w:eastAsia="Times New Roman"/>
          <w:lang w:eastAsia="ru-RU"/>
        </w:rPr>
        <w:t xml:space="preserve"> </w:t>
      </w:r>
      <w:r w:rsidRPr="007237EC">
        <w:rPr>
          <w:rFonts w:eastAsia="Times New Roman"/>
          <w:lang w:eastAsia="ru-RU"/>
        </w:rPr>
        <w:t>дрова.</w:t>
      </w:r>
    </w:p>
    <w:p w14:paraId="650EEEB9" w14:textId="425E8116" w:rsidR="00552532" w:rsidRPr="007237EC" w:rsidRDefault="000E67B4" w:rsidP="007B5051">
      <w:pPr>
        <w:pStyle w:val="00"/>
        <w:ind w:firstLine="567"/>
        <w:rPr>
          <w:rFonts w:eastAsia="Times New Roman"/>
          <w:color w:val="000000"/>
          <w:lang w:eastAsia="ru-RU"/>
        </w:rPr>
      </w:pPr>
      <w:r w:rsidRPr="007237EC">
        <w:rPr>
          <w:rFonts w:eastAsia="Times New Roman"/>
          <w:color w:val="000000"/>
          <w:lang w:eastAsia="ru-RU"/>
        </w:rPr>
        <w:t xml:space="preserve">Котельная работает только в </w:t>
      </w:r>
      <w:r w:rsidR="007D0E66" w:rsidRPr="007237EC">
        <w:rPr>
          <w:rFonts w:eastAsia="Times New Roman"/>
          <w:color w:val="000000"/>
          <w:lang w:eastAsia="ru-RU"/>
        </w:rPr>
        <w:t xml:space="preserve">течение </w:t>
      </w:r>
      <w:r w:rsidRPr="007237EC">
        <w:rPr>
          <w:rFonts w:eastAsia="Times New Roman"/>
          <w:color w:val="000000"/>
          <w:lang w:eastAsia="ru-RU"/>
        </w:rPr>
        <w:t>отопительно</w:t>
      </w:r>
      <w:r w:rsidR="007D0E66" w:rsidRPr="007237EC">
        <w:rPr>
          <w:rFonts w:eastAsia="Times New Roman"/>
          <w:color w:val="000000"/>
          <w:lang w:eastAsia="ru-RU"/>
        </w:rPr>
        <w:t>го</w:t>
      </w:r>
      <w:r w:rsidRPr="007237EC">
        <w:rPr>
          <w:rFonts w:eastAsia="Times New Roman"/>
          <w:color w:val="000000"/>
          <w:lang w:eastAsia="ru-RU"/>
        </w:rPr>
        <w:t xml:space="preserve"> период</w:t>
      </w:r>
      <w:r w:rsidR="007D0E66" w:rsidRPr="007237EC">
        <w:rPr>
          <w:rFonts w:eastAsia="Times New Roman"/>
          <w:color w:val="000000"/>
          <w:lang w:eastAsia="ru-RU"/>
        </w:rPr>
        <w:t>а</w:t>
      </w:r>
      <w:r w:rsidR="00552532" w:rsidRPr="007237EC">
        <w:rPr>
          <w:rFonts w:eastAsia="Times New Roman"/>
          <w:color w:val="000000"/>
          <w:lang w:eastAsia="ru-RU"/>
        </w:rPr>
        <w:t xml:space="preserve"> и обеспечивает тепловую нагрузку системы отопления жилых и административных зданий </w:t>
      </w:r>
      <w:r w:rsidR="00FC0076" w:rsidRPr="007237EC">
        <w:rPr>
          <w:rFonts w:eastAsia="Times New Roman"/>
          <w:color w:val="000000"/>
          <w:lang w:eastAsia="ru-RU"/>
        </w:rPr>
        <w:t>д. Раздолье</w:t>
      </w:r>
      <w:r w:rsidR="00552532" w:rsidRPr="007237EC">
        <w:rPr>
          <w:rFonts w:eastAsia="Times New Roman"/>
          <w:color w:val="000000"/>
          <w:lang w:eastAsia="ru-RU"/>
        </w:rPr>
        <w:t>.</w:t>
      </w:r>
    </w:p>
    <w:p w14:paraId="3EC2FCDD" w14:textId="596B7151" w:rsidR="007B5051" w:rsidRPr="007237EC" w:rsidRDefault="007B5051" w:rsidP="007B5051">
      <w:pPr>
        <w:pStyle w:val="00"/>
        <w:ind w:firstLine="567"/>
        <w:rPr>
          <w:rFonts w:eastAsia="Times New Roman"/>
          <w:lang w:eastAsia="ru-RU"/>
        </w:rPr>
      </w:pPr>
      <w:r w:rsidRPr="007237EC">
        <w:rPr>
          <w:rFonts w:eastAsia="Times New Roman"/>
          <w:lang w:eastAsia="ru-RU"/>
        </w:rPr>
        <w:t xml:space="preserve">Муниципальная котельная д. Раздолье работает по температурному графику </w:t>
      </w:r>
      <w:r w:rsidRPr="007237EC">
        <w:rPr>
          <w:rFonts w:eastAsia="Times New Roman"/>
          <w:lang w:eastAsia="ru-RU"/>
        </w:rPr>
        <w:br/>
        <w:t>95/70 ºС.</w:t>
      </w:r>
    </w:p>
    <w:p w14:paraId="59099D84" w14:textId="77777777" w:rsidR="007B5051" w:rsidRPr="007237EC" w:rsidRDefault="00A45767" w:rsidP="00CF18EA">
      <w:pPr>
        <w:shd w:val="clear" w:color="auto" w:fill="FFFFFF"/>
        <w:suppressAutoHyphens/>
        <w:ind w:firstLine="567"/>
      </w:pPr>
      <w:r w:rsidRPr="007237EC">
        <w:rPr>
          <w:rFonts w:eastAsia="Times New Roman" w:cs="Times New Roman"/>
          <w:color w:val="000000"/>
          <w:szCs w:val="26"/>
          <w:lang w:eastAsia="ru-RU"/>
        </w:rPr>
        <w:t>Централизованное хозяйственно-бытовое горячее водоснабжение в д. Раздолье отсутствует. Для приготовления горячей воды потребителями используются электроводонагреватели, также в домах № 23, № 27 по ул. Центральная приготовление горячей воды осуществляется по независимой схеме через теплообменные аппараты, установленные в ИТП жилых зданий.</w:t>
      </w:r>
      <w:r w:rsidR="00E53AD1" w:rsidRPr="007237EC">
        <w:rPr>
          <w:rFonts w:eastAsia="Times New Roman" w:cs="Times New Roman"/>
          <w:color w:val="000000"/>
          <w:szCs w:val="26"/>
          <w:lang w:eastAsia="ru-RU"/>
        </w:rPr>
        <w:t xml:space="preserve"> </w:t>
      </w:r>
      <w:r w:rsidR="007B5051" w:rsidRPr="007237EC">
        <w:rPr>
          <w:bCs/>
          <w:szCs w:val="26"/>
        </w:rPr>
        <w:t xml:space="preserve">Подключение ГВС не санкционировано. </w:t>
      </w:r>
      <w:r w:rsidR="007B5051" w:rsidRPr="007237EC">
        <w:t xml:space="preserve">Тепловые нагрузки на ГВС с действующей теплоснабжающей организацией не согласованы и в договорах на теплоснабжение отсутствуют, т.к. срезка температурного графика на источнике не предусмотрена. </w:t>
      </w:r>
    </w:p>
    <w:p w14:paraId="4DDA9949" w14:textId="77128D67" w:rsidR="00CF18EA" w:rsidRPr="007237EC" w:rsidRDefault="006B2A81" w:rsidP="00CF18EA">
      <w:pPr>
        <w:shd w:val="clear" w:color="auto" w:fill="FFFFFF"/>
        <w:suppressAutoHyphens/>
        <w:ind w:firstLine="567"/>
        <w:rPr>
          <w:color w:val="000000"/>
          <w:szCs w:val="26"/>
        </w:rPr>
      </w:pPr>
      <w:r w:rsidRPr="007237EC">
        <w:rPr>
          <w:rFonts w:eastAsia="Times New Roman" w:cs="Times New Roman"/>
          <w:color w:val="000000"/>
          <w:szCs w:val="26"/>
          <w:lang w:eastAsia="ru-RU"/>
        </w:rPr>
        <w:t>На котельной установлены четыре водогрейных котла:</w:t>
      </w:r>
      <w:r w:rsidR="00CF18EA" w:rsidRPr="007237EC">
        <w:rPr>
          <w:rFonts w:eastAsia="Times New Roman" w:cs="Times New Roman"/>
          <w:color w:val="000000"/>
          <w:szCs w:val="26"/>
          <w:lang w:eastAsia="ru-RU"/>
        </w:rPr>
        <w:t xml:space="preserve"> </w:t>
      </w:r>
      <w:r w:rsidR="00CF18EA" w:rsidRPr="007237EC">
        <w:rPr>
          <w:color w:val="000000"/>
          <w:szCs w:val="26"/>
        </w:rPr>
        <w:t xml:space="preserve">КВр-1,0 (зав. № 04, </w:t>
      </w:r>
      <w:r w:rsidR="00CF18EA" w:rsidRPr="007237EC">
        <w:rPr>
          <w:color w:val="000000"/>
          <w:szCs w:val="26"/>
        </w:rPr>
        <w:br/>
        <w:t xml:space="preserve">ст. № 1), КВр-1,1-95 (зав. № 2011, ст. № 2), КВр-1,25 (зав. № 1512, ст. № 3), КВр-1,1-95 (зав. № 0450, ст. № 4). Котлоагрегаты КВр-1,0 (ст. № 1), КВр-1,1-95 </w:t>
      </w:r>
      <w:r w:rsidR="00CF18EA" w:rsidRPr="007237EC">
        <w:rPr>
          <w:color w:val="000000"/>
          <w:szCs w:val="26"/>
        </w:rPr>
        <w:br/>
      </w:r>
      <w:r w:rsidR="00CF18EA" w:rsidRPr="007237EC">
        <w:rPr>
          <w:color w:val="000000"/>
          <w:szCs w:val="26"/>
        </w:rPr>
        <w:lastRenderedPageBreak/>
        <w:t>(ст. № 2, ст. № 4) оборудованы дутьевыми вентиляторами</w:t>
      </w:r>
      <w:r w:rsidR="004243FB" w:rsidRPr="007237EC">
        <w:rPr>
          <w:color w:val="000000"/>
          <w:szCs w:val="26"/>
        </w:rPr>
        <w:t xml:space="preserve"> мощностью </w:t>
      </w:r>
      <w:r w:rsidR="004243FB" w:rsidRPr="007237EC">
        <w:rPr>
          <w:color w:val="000000"/>
          <w:szCs w:val="26"/>
          <w:lang w:val="en-US"/>
        </w:rPr>
        <w:t>N</w:t>
      </w:r>
      <w:r w:rsidR="004243FB" w:rsidRPr="007237EC">
        <w:rPr>
          <w:color w:val="000000"/>
          <w:szCs w:val="26"/>
        </w:rPr>
        <w:t xml:space="preserve"> = 1,1 кВт </w:t>
      </w:r>
      <w:r w:rsidR="007B5051" w:rsidRPr="007237EC">
        <w:rPr>
          <w:color w:val="000000"/>
          <w:szCs w:val="26"/>
        </w:rPr>
        <w:br/>
      </w:r>
      <w:r w:rsidR="004243FB" w:rsidRPr="007237EC">
        <w:rPr>
          <w:color w:val="000000"/>
          <w:szCs w:val="26"/>
        </w:rPr>
        <w:t>(</w:t>
      </w:r>
      <w:r w:rsidR="007B5051" w:rsidRPr="007237EC">
        <w:rPr>
          <w:color w:val="000000"/>
          <w:szCs w:val="26"/>
        </w:rPr>
        <w:t xml:space="preserve">1 ед., к </w:t>
      </w:r>
      <w:r w:rsidR="004243FB" w:rsidRPr="007237EC">
        <w:rPr>
          <w:color w:val="000000"/>
          <w:szCs w:val="26"/>
        </w:rPr>
        <w:t xml:space="preserve">КВр-1,0, ст. № 1) и </w:t>
      </w:r>
      <w:r w:rsidR="004243FB" w:rsidRPr="007237EC">
        <w:rPr>
          <w:color w:val="000000"/>
          <w:szCs w:val="26"/>
          <w:lang w:val="en-US"/>
        </w:rPr>
        <w:t>N</w:t>
      </w:r>
      <w:r w:rsidR="004243FB" w:rsidRPr="007237EC">
        <w:rPr>
          <w:color w:val="000000"/>
          <w:szCs w:val="26"/>
        </w:rPr>
        <w:t xml:space="preserve"> = 2</w:t>
      </w:r>
      <w:r w:rsidR="00727C65" w:rsidRPr="007237EC">
        <w:rPr>
          <w:color w:val="000000"/>
          <w:szCs w:val="26"/>
        </w:rPr>
        <w:t>,</w:t>
      </w:r>
      <w:r w:rsidR="004243FB" w:rsidRPr="007237EC">
        <w:rPr>
          <w:color w:val="000000"/>
          <w:szCs w:val="26"/>
        </w:rPr>
        <w:t>2 кВт (2 ед., к котлам КВр-1,1-95 ст. № 2, ст. № 4)</w:t>
      </w:r>
      <w:r w:rsidR="006235E9" w:rsidRPr="007237EC">
        <w:rPr>
          <w:color w:val="000000"/>
          <w:szCs w:val="26"/>
        </w:rPr>
        <w:t>.</w:t>
      </w:r>
    </w:p>
    <w:p w14:paraId="635033C6" w14:textId="1DF3EB5B" w:rsidR="00506A16" w:rsidRPr="007237EC" w:rsidRDefault="00506A16" w:rsidP="00506A16">
      <w:pPr>
        <w:ind w:firstLine="567"/>
        <w:rPr>
          <w:rFonts w:eastAsia="Times New Roman" w:cs="Times New Roman"/>
          <w:color w:val="000000"/>
          <w:szCs w:val="26"/>
          <w:lang w:eastAsia="ru-RU"/>
        </w:rPr>
      </w:pPr>
      <w:bookmarkStart w:id="33" w:name="_Hlk95499378"/>
      <w:r w:rsidRPr="007237EC">
        <w:rPr>
          <w:rFonts w:eastAsia="Times New Roman" w:cs="Times New Roman"/>
          <w:color w:val="000000"/>
          <w:szCs w:val="26"/>
          <w:lang w:eastAsia="ru-RU"/>
        </w:rPr>
        <w:t xml:space="preserve">В 2021 г. в котельной был установлен котлоагрегат </w:t>
      </w:r>
      <w:r w:rsidRPr="007237EC">
        <w:rPr>
          <w:rFonts w:eastAsia="Times New Roman" w:cs="Times New Roman"/>
          <w:szCs w:val="26"/>
          <w:lang w:eastAsia="ru-RU"/>
        </w:rPr>
        <w:t xml:space="preserve">КВР-1,0 (ст. № 1) производства </w:t>
      </w:r>
      <w:r w:rsidRPr="007237EC">
        <w:rPr>
          <w:rFonts w:eastAsia="Times New Roman" w:cs="Times New Roman"/>
          <w:color w:val="000000"/>
          <w:szCs w:val="26"/>
          <w:lang w:eastAsia="ru-RU"/>
        </w:rPr>
        <w:t>ООО «Лугатепломонтаж» (РФ).</w:t>
      </w:r>
    </w:p>
    <w:bookmarkEnd w:id="33"/>
    <w:p w14:paraId="5B94B78C" w14:textId="6AE9DB57" w:rsidR="00552532" w:rsidRPr="007237EC" w:rsidRDefault="00552532" w:rsidP="00552532">
      <w:pPr>
        <w:shd w:val="clear" w:color="auto" w:fill="FFFFFF"/>
        <w:suppressAutoHyphens/>
        <w:ind w:firstLine="567"/>
        <w:rPr>
          <w:rFonts w:eastAsia="Times New Roman" w:cs="Times New Roman"/>
          <w:color w:val="000000"/>
          <w:szCs w:val="26"/>
          <w:lang w:eastAsia="ru-RU"/>
        </w:rPr>
      </w:pPr>
      <w:r w:rsidRPr="007237EC">
        <w:rPr>
          <w:rFonts w:eastAsia="Times New Roman" w:cs="Times New Roman"/>
          <w:color w:val="000000"/>
          <w:szCs w:val="26"/>
          <w:lang w:eastAsia="ru-RU"/>
        </w:rPr>
        <w:t>Источником водоснабжения котельной является це</w:t>
      </w:r>
      <w:r w:rsidR="004243FB" w:rsidRPr="007237EC">
        <w:rPr>
          <w:rFonts w:eastAsia="Times New Roman" w:cs="Times New Roman"/>
          <w:color w:val="000000"/>
          <w:szCs w:val="26"/>
          <w:lang w:eastAsia="ru-RU"/>
        </w:rPr>
        <w:t>н</w:t>
      </w:r>
      <w:r w:rsidRPr="007237EC">
        <w:rPr>
          <w:rFonts w:eastAsia="Times New Roman" w:cs="Times New Roman"/>
          <w:color w:val="000000"/>
          <w:szCs w:val="26"/>
          <w:lang w:eastAsia="ru-RU"/>
        </w:rPr>
        <w:t xml:space="preserve">тральная система водоснабжения </w:t>
      </w:r>
      <w:r w:rsidR="00FC0076" w:rsidRPr="007237EC">
        <w:rPr>
          <w:rFonts w:eastAsia="Times New Roman" w:cs="Times New Roman"/>
          <w:color w:val="000000"/>
          <w:szCs w:val="26"/>
          <w:lang w:eastAsia="ru-RU"/>
        </w:rPr>
        <w:t>д. Раздолье</w:t>
      </w:r>
      <w:r w:rsidRPr="007237EC">
        <w:rPr>
          <w:rFonts w:eastAsia="Times New Roman" w:cs="Times New Roman"/>
          <w:color w:val="000000"/>
          <w:szCs w:val="26"/>
          <w:lang w:eastAsia="ru-RU"/>
        </w:rPr>
        <w:t>. Химводоподготовка на котельной отсутствует.</w:t>
      </w:r>
    </w:p>
    <w:p w14:paraId="6A9F4457" w14:textId="1717F7B8" w:rsidR="004243FB" w:rsidRPr="007237EC" w:rsidRDefault="00CF18EA" w:rsidP="00506A16">
      <w:pPr>
        <w:shd w:val="clear" w:color="auto" w:fill="FFFFFF"/>
        <w:suppressAutoHyphens/>
        <w:ind w:firstLine="567"/>
        <w:rPr>
          <w:color w:val="000000"/>
          <w:szCs w:val="26"/>
        </w:rPr>
      </w:pPr>
      <w:r w:rsidRPr="007237EC">
        <w:rPr>
          <w:color w:val="000000"/>
          <w:szCs w:val="26"/>
        </w:rPr>
        <w:t>Выбросы от всех котлоагрегатов объединены в один дымоход и с помощью дымососа подаются в дымовую трубу (</w:t>
      </w:r>
      <w:r w:rsidRPr="007237EC">
        <w:rPr>
          <w:color w:val="000000"/>
          <w:szCs w:val="26"/>
          <w:lang w:val="en-US"/>
        </w:rPr>
        <w:t>H</w:t>
      </w:r>
      <w:r w:rsidRPr="007237EC">
        <w:rPr>
          <w:color w:val="000000"/>
          <w:szCs w:val="26"/>
        </w:rPr>
        <w:t xml:space="preserve"> = 32 м, </w:t>
      </w:r>
      <w:r w:rsidRPr="007237EC">
        <w:rPr>
          <w:rFonts w:eastAsia="Times New Roman" w:cs="Times New Roman"/>
          <w:szCs w:val="26"/>
          <w:lang w:eastAsia="ru-RU"/>
        </w:rPr>
        <w:t>Д</w:t>
      </w:r>
      <w:r w:rsidRPr="007237EC">
        <w:rPr>
          <w:rFonts w:eastAsia="Times New Roman" w:cs="Times New Roman"/>
          <w:szCs w:val="26"/>
          <w:vertAlign w:val="subscript"/>
          <w:lang w:eastAsia="ru-RU"/>
        </w:rPr>
        <w:t>у</w:t>
      </w:r>
      <w:r w:rsidRPr="007237EC">
        <w:rPr>
          <w:rFonts w:eastAsia="Times New Roman" w:cs="Times New Roman"/>
          <w:szCs w:val="26"/>
          <w:lang w:eastAsia="ru-RU"/>
        </w:rPr>
        <w:t xml:space="preserve"> 800 мм, сталь</w:t>
      </w:r>
      <w:r w:rsidRPr="007237EC">
        <w:rPr>
          <w:color w:val="000000"/>
          <w:szCs w:val="26"/>
        </w:rPr>
        <w:t xml:space="preserve">). </w:t>
      </w:r>
      <w:r w:rsidR="004243FB" w:rsidRPr="007237EC">
        <w:rPr>
          <w:color w:val="000000"/>
          <w:szCs w:val="26"/>
        </w:rPr>
        <w:t xml:space="preserve">В котельной установлено два дымососа: дымосос </w:t>
      </w:r>
      <w:r w:rsidR="004243FB" w:rsidRPr="007237EC">
        <w:rPr>
          <w:color w:val="000000"/>
          <w:szCs w:val="26"/>
          <w:lang w:val="en-US"/>
        </w:rPr>
        <w:t>N</w:t>
      </w:r>
      <w:r w:rsidR="004243FB" w:rsidRPr="007237EC">
        <w:rPr>
          <w:color w:val="000000"/>
          <w:szCs w:val="26"/>
        </w:rPr>
        <w:t xml:space="preserve"> = 15 кВт (1 ед.) предположительно марки ДН-9 (шильда отсутствует, в ремонте), дымосос </w:t>
      </w:r>
      <w:r w:rsidR="004243FB" w:rsidRPr="007237EC">
        <w:rPr>
          <w:color w:val="000000"/>
          <w:szCs w:val="26"/>
          <w:lang w:val="en-US"/>
        </w:rPr>
        <w:t>N</w:t>
      </w:r>
      <w:r w:rsidR="004243FB" w:rsidRPr="007237EC">
        <w:rPr>
          <w:color w:val="000000"/>
          <w:szCs w:val="26"/>
        </w:rPr>
        <w:t xml:space="preserve"> = 22 кВт (1 ед.) (шильда не читается).</w:t>
      </w:r>
    </w:p>
    <w:p w14:paraId="2880CD73" w14:textId="77777777" w:rsidR="007502DA" w:rsidRPr="007237EC" w:rsidRDefault="007502DA" w:rsidP="007502DA">
      <w:pPr>
        <w:shd w:val="clear" w:color="auto" w:fill="FFFFFF"/>
        <w:suppressAutoHyphens/>
        <w:ind w:firstLine="567"/>
        <w:rPr>
          <w:color w:val="000000"/>
          <w:szCs w:val="26"/>
        </w:rPr>
      </w:pPr>
      <w:r w:rsidRPr="007237EC">
        <w:rPr>
          <w:color w:val="000000"/>
          <w:szCs w:val="26"/>
        </w:rPr>
        <w:t>В котельной установлено следующее насосное оборудование:</w:t>
      </w:r>
    </w:p>
    <w:p w14:paraId="4749CE49" w14:textId="77777777" w:rsidR="005907AC" w:rsidRPr="007237EC" w:rsidRDefault="005907AC" w:rsidP="005907AC">
      <w:pPr>
        <w:shd w:val="clear" w:color="auto" w:fill="FFFFFF"/>
        <w:suppressAutoHyphens/>
        <w:ind w:firstLine="567"/>
        <w:rPr>
          <w:color w:val="000000"/>
          <w:szCs w:val="26"/>
        </w:rPr>
      </w:pPr>
      <w:r w:rsidRPr="007237EC">
        <w:rPr>
          <w:color w:val="000000"/>
          <w:szCs w:val="26"/>
        </w:rPr>
        <w:t xml:space="preserve">– три сетевых насоса: </w:t>
      </w:r>
    </w:p>
    <w:p w14:paraId="757BA78C" w14:textId="52B79540" w:rsidR="005907AC" w:rsidRPr="007237EC" w:rsidRDefault="005907AC" w:rsidP="005907AC">
      <w:pPr>
        <w:shd w:val="clear" w:color="auto" w:fill="FFFFFF"/>
        <w:suppressAutoHyphens/>
        <w:ind w:firstLine="567"/>
        <w:rPr>
          <w:color w:val="000000"/>
          <w:szCs w:val="26"/>
        </w:rPr>
      </w:pPr>
      <w:r w:rsidRPr="007237EC">
        <w:rPr>
          <w:color w:val="000000"/>
          <w:szCs w:val="26"/>
          <w:lang w:val="en-US"/>
        </w:rPr>
        <w:t>a</w:t>
      </w:r>
      <w:r w:rsidRPr="007237EC">
        <w:rPr>
          <w:color w:val="000000"/>
          <w:szCs w:val="26"/>
        </w:rPr>
        <w:t xml:space="preserve">) предположительно марка К 100-80-160 (1 ед.), шильда насоса отсутствует: тип эл. двигателя АИР160S2УЗ, Nmax = 15,0 кВт, год производства двигателя – </w:t>
      </w:r>
      <w:r w:rsidRPr="007237EC">
        <w:rPr>
          <w:color w:val="000000"/>
          <w:szCs w:val="26"/>
        </w:rPr>
        <w:br/>
        <w:t>2001 г. (шильда на двигателе);</w:t>
      </w:r>
    </w:p>
    <w:p w14:paraId="23D7AEAE" w14:textId="62B36AA4" w:rsidR="005907AC" w:rsidRPr="007237EC" w:rsidRDefault="005907AC" w:rsidP="005907AC">
      <w:pPr>
        <w:shd w:val="clear" w:color="auto" w:fill="FFFFFF"/>
        <w:suppressAutoHyphens/>
        <w:ind w:firstLine="567"/>
        <w:rPr>
          <w:color w:val="000000"/>
          <w:szCs w:val="26"/>
        </w:rPr>
      </w:pPr>
      <w:r w:rsidRPr="007237EC">
        <w:rPr>
          <w:color w:val="000000"/>
          <w:szCs w:val="26"/>
          <w:lang w:val="en-US"/>
        </w:rPr>
        <w:t>b</w:t>
      </w:r>
      <w:r w:rsidRPr="007237EC">
        <w:rPr>
          <w:color w:val="000000"/>
          <w:szCs w:val="26"/>
        </w:rPr>
        <w:t>) предположительно марка К 100-80-160 (1 ед.), шильда насоса отсутствует;</w:t>
      </w:r>
    </w:p>
    <w:p w14:paraId="245516C4" w14:textId="1CC4E887" w:rsidR="005907AC" w:rsidRPr="007237EC" w:rsidRDefault="005907AC" w:rsidP="005907AC">
      <w:pPr>
        <w:shd w:val="clear" w:color="auto" w:fill="FFFFFF"/>
        <w:suppressAutoHyphens/>
        <w:ind w:firstLine="567"/>
        <w:rPr>
          <w:color w:val="000000"/>
          <w:szCs w:val="26"/>
        </w:rPr>
      </w:pPr>
      <w:r w:rsidRPr="007237EC">
        <w:rPr>
          <w:color w:val="000000"/>
          <w:szCs w:val="26"/>
          <w:lang w:val="en-US"/>
        </w:rPr>
        <w:t>c</w:t>
      </w:r>
      <w:r w:rsidRPr="007237EC">
        <w:rPr>
          <w:color w:val="000000"/>
          <w:szCs w:val="26"/>
        </w:rPr>
        <w:t>) КМ 150-125-250 (1 ед.): Q = 200 м</w:t>
      </w:r>
      <w:r w:rsidRPr="007237EC">
        <w:rPr>
          <w:color w:val="000000"/>
          <w:szCs w:val="26"/>
          <w:vertAlign w:val="superscript"/>
        </w:rPr>
        <w:t>3</w:t>
      </w:r>
      <w:r w:rsidRPr="007237EC">
        <w:rPr>
          <w:color w:val="000000"/>
          <w:szCs w:val="26"/>
        </w:rPr>
        <w:t xml:space="preserve">/ч, H = 20 м, n = 1450 об. /мин., № 186, </w:t>
      </w:r>
      <w:r w:rsidRPr="007237EC">
        <w:rPr>
          <w:color w:val="000000"/>
          <w:szCs w:val="26"/>
        </w:rPr>
        <w:br/>
        <w:t>2006 г.</w:t>
      </w:r>
    </w:p>
    <w:p w14:paraId="6F57109A" w14:textId="3CED959E" w:rsidR="005907AC" w:rsidRPr="007237EC" w:rsidRDefault="005907AC" w:rsidP="005907AC">
      <w:pPr>
        <w:shd w:val="clear" w:color="auto" w:fill="FFFFFF"/>
        <w:suppressAutoHyphens/>
        <w:ind w:firstLine="567"/>
        <w:rPr>
          <w:color w:val="000000"/>
          <w:szCs w:val="26"/>
        </w:rPr>
      </w:pPr>
      <w:r w:rsidRPr="007237EC">
        <w:rPr>
          <w:color w:val="000000"/>
          <w:szCs w:val="26"/>
        </w:rPr>
        <w:t>– три насоса подпитки:</w:t>
      </w:r>
    </w:p>
    <w:p w14:paraId="7A24D502" w14:textId="7F93BB5D" w:rsidR="005907AC" w:rsidRPr="007237EC" w:rsidRDefault="005907AC" w:rsidP="005907AC">
      <w:pPr>
        <w:shd w:val="clear" w:color="auto" w:fill="FFFFFF"/>
        <w:suppressAutoHyphens/>
        <w:ind w:firstLine="567"/>
        <w:rPr>
          <w:color w:val="000000"/>
          <w:szCs w:val="26"/>
        </w:rPr>
      </w:pPr>
      <w:r w:rsidRPr="007237EC">
        <w:rPr>
          <w:color w:val="000000"/>
          <w:szCs w:val="26"/>
          <w:lang w:val="en-US"/>
        </w:rPr>
        <w:t>a</w:t>
      </w:r>
      <w:r w:rsidRPr="007237EC">
        <w:rPr>
          <w:color w:val="000000"/>
          <w:szCs w:val="26"/>
        </w:rPr>
        <w:t>) предположительно К 50-32-125 (2 ед.), шильды отсутствуют;</w:t>
      </w:r>
    </w:p>
    <w:p w14:paraId="720CB1AC" w14:textId="7CD08716" w:rsidR="005907AC" w:rsidRPr="007237EC" w:rsidRDefault="005907AC" w:rsidP="005907AC">
      <w:pPr>
        <w:shd w:val="clear" w:color="auto" w:fill="FFFFFF"/>
        <w:suppressAutoHyphens/>
        <w:ind w:firstLine="567"/>
        <w:rPr>
          <w:color w:val="000000"/>
          <w:szCs w:val="26"/>
        </w:rPr>
      </w:pPr>
      <w:r w:rsidRPr="007237EC">
        <w:rPr>
          <w:color w:val="000000"/>
          <w:szCs w:val="26"/>
          <w:lang w:val="en-US"/>
        </w:rPr>
        <w:t>b</w:t>
      </w:r>
      <w:r w:rsidRPr="007237EC">
        <w:rPr>
          <w:color w:val="000000"/>
          <w:szCs w:val="26"/>
        </w:rPr>
        <w:t xml:space="preserve">) предположительно КМ 65-50-160 (1 ед.), шильда отсутствует, эл. двигатель </w:t>
      </w:r>
      <w:r w:rsidRPr="007237EC">
        <w:rPr>
          <w:color w:val="000000"/>
          <w:szCs w:val="26"/>
        </w:rPr>
        <w:br/>
        <w:t>N = 4,0 кВт.</w:t>
      </w:r>
    </w:p>
    <w:p w14:paraId="06B4FA97" w14:textId="7D59EC9F" w:rsidR="00BB5231" w:rsidRPr="007237EC" w:rsidRDefault="00BB5231" w:rsidP="00792E90">
      <w:pPr>
        <w:pStyle w:val="-20"/>
        <w:widowControl w:val="0"/>
        <w:suppressLineNumbers w:val="0"/>
        <w:suppressAutoHyphens w:val="0"/>
        <w:spacing w:before="0" w:line="360" w:lineRule="auto"/>
        <w:ind w:firstLine="567"/>
        <w:rPr>
          <w:rFonts w:ascii="Times New Roman" w:hAnsi="Times New Roman" w:cs="Times New Roman"/>
        </w:rPr>
      </w:pPr>
      <w:r w:rsidRPr="007237EC">
        <w:rPr>
          <w:rFonts w:ascii="Times New Roman" w:hAnsi="Times New Roman" w:cs="Times New Roman"/>
        </w:rPr>
        <w:t xml:space="preserve">Структура основного </w:t>
      </w:r>
      <w:r w:rsidR="009C254A" w:rsidRPr="007237EC">
        <w:rPr>
          <w:rFonts w:ascii="Times New Roman" w:hAnsi="Times New Roman" w:cs="Times New Roman"/>
        </w:rPr>
        <w:t xml:space="preserve">и вспомогательного </w:t>
      </w:r>
      <w:r w:rsidRPr="007237EC">
        <w:rPr>
          <w:rFonts w:ascii="Times New Roman" w:hAnsi="Times New Roman" w:cs="Times New Roman"/>
        </w:rPr>
        <w:t xml:space="preserve">оборудования котельной </w:t>
      </w:r>
      <w:r w:rsidR="00792E90" w:rsidRPr="007237EC">
        <w:rPr>
          <w:rFonts w:ascii="Times New Roman" w:hAnsi="Times New Roman" w:cs="Times New Roman"/>
        </w:rPr>
        <w:t xml:space="preserve">д. Раздолье </w:t>
      </w:r>
      <w:r w:rsidRPr="007237EC">
        <w:rPr>
          <w:rFonts w:ascii="Times New Roman" w:hAnsi="Times New Roman" w:cs="Times New Roman"/>
        </w:rPr>
        <w:t xml:space="preserve">представлена в таблице </w:t>
      </w:r>
      <w:r w:rsidR="000F7139" w:rsidRPr="007237EC">
        <w:rPr>
          <w:rFonts w:ascii="Times New Roman" w:hAnsi="Times New Roman" w:cs="Times New Roman"/>
        </w:rPr>
        <w:t>1</w:t>
      </w:r>
      <w:r w:rsidR="003F6582" w:rsidRPr="007237EC">
        <w:rPr>
          <w:rFonts w:ascii="Times New Roman" w:hAnsi="Times New Roman" w:cs="Times New Roman"/>
        </w:rPr>
        <w:t>.1.</w:t>
      </w:r>
    </w:p>
    <w:p w14:paraId="67FE1C5D" w14:textId="65E5F6BF" w:rsidR="00BB5231" w:rsidRPr="007237EC" w:rsidRDefault="00BB5231" w:rsidP="000C0A68">
      <w:pPr>
        <w:pStyle w:val="aa"/>
        <w:ind w:left="0" w:firstLine="0"/>
      </w:pPr>
      <w:bookmarkStart w:id="34" w:name="_Hlk95208097"/>
      <w:r w:rsidRPr="007237EC">
        <w:t xml:space="preserve">Сводная таблица структуры основного оборудования котельной </w:t>
      </w:r>
      <w:r w:rsidR="00792E90" w:rsidRPr="007237EC">
        <w:t>д. Раздолье</w:t>
      </w:r>
    </w:p>
    <w:tbl>
      <w:tblPr>
        <w:tblW w:w="51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53"/>
        <w:gridCol w:w="3443"/>
        <w:gridCol w:w="4125"/>
      </w:tblGrid>
      <w:tr w:rsidR="00B53CD8" w:rsidRPr="007237EC" w14:paraId="728543FA" w14:textId="77777777" w:rsidTr="0038125C">
        <w:trPr>
          <w:trHeight w:val="20"/>
          <w:jc w:val="center"/>
        </w:trPr>
        <w:tc>
          <w:tcPr>
            <w:tcW w:w="500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4C6FA7CD" w14:textId="0D68C61A" w:rsidR="00B53CD8" w:rsidRPr="007237EC" w:rsidRDefault="00506A16" w:rsidP="00506A16">
            <w:pPr>
              <w:widowControl w:val="0"/>
              <w:spacing w:line="240" w:lineRule="auto"/>
              <w:jc w:val="center"/>
              <w:rPr>
                <w:b/>
                <w:sz w:val="20"/>
                <w:szCs w:val="20"/>
              </w:rPr>
            </w:pPr>
            <w:r w:rsidRPr="007237EC">
              <w:rPr>
                <w:b/>
                <w:sz w:val="20"/>
                <w:szCs w:val="20"/>
              </w:rPr>
              <w:t xml:space="preserve">Исходная информация </w:t>
            </w:r>
            <w:r w:rsidR="0038125C" w:rsidRPr="007237EC">
              <w:rPr>
                <w:b/>
                <w:sz w:val="20"/>
                <w:szCs w:val="20"/>
              </w:rPr>
              <w:t>(СТ МО Раздольевское сельское поселение, актуализ</w:t>
            </w:r>
            <w:r w:rsidR="009160D7" w:rsidRPr="007237EC">
              <w:rPr>
                <w:b/>
                <w:sz w:val="20"/>
                <w:szCs w:val="20"/>
              </w:rPr>
              <w:t>ированная редакция</w:t>
            </w:r>
            <w:r w:rsidRPr="007237EC">
              <w:rPr>
                <w:b/>
                <w:sz w:val="20"/>
                <w:szCs w:val="20"/>
              </w:rPr>
              <w:t>,</w:t>
            </w:r>
            <w:r w:rsidR="0038125C" w:rsidRPr="007237EC">
              <w:rPr>
                <w:b/>
                <w:sz w:val="20"/>
                <w:szCs w:val="20"/>
              </w:rPr>
              <w:t xml:space="preserve"> 2019 г.)</w:t>
            </w:r>
          </w:p>
        </w:tc>
      </w:tr>
      <w:tr w:rsidR="008F6345" w:rsidRPr="007237EC" w14:paraId="5CBADFE3" w14:textId="77777777" w:rsidTr="0038125C">
        <w:trPr>
          <w:trHeight w:val="20"/>
          <w:jc w:val="center"/>
        </w:trPr>
        <w:tc>
          <w:tcPr>
            <w:tcW w:w="5000" w:type="pct"/>
            <w:gridSpan w:val="3"/>
            <w:shd w:val="clear" w:color="auto" w:fill="auto"/>
            <w:vAlign w:val="center"/>
          </w:tcPr>
          <w:p w14:paraId="7D7A6D2A" w14:textId="61A50659" w:rsidR="008F6345" w:rsidRPr="007237EC" w:rsidRDefault="008F6345" w:rsidP="0045581B">
            <w:pPr>
              <w:widowControl w:val="0"/>
              <w:spacing w:line="240" w:lineRule="auto"/>
              <w:jc w:val="center"/>
              <w:rPr>
                <w:b/>
                <w:sz w:val="20"/>
                <w:szCs w:val="20"/>
              </w:rPr>
            </w:pPr>
            <w:bookmarkStart w:id="35" w:name="_Hlk93398905"/>
            <w:r w:rsidRPr="007237EC">
              <w:rPr>
                <w:b/>
                <w:sz w:val="20"/>
                <w:szCs w:val="20"/>
              </w:rPr>
              <w:t>Основное оборудование</w:t>
            </w:r>
          </w:p>
        </w:tc>
      </w:tr>
      <w:bookmarkEnd w:id="34"/>
      <w:bookmarkEnd w:id="35"/>
      <w:tr w:rsidR="00BB5231" w:rsidRPr="007237EC" w14:paraId="3B8234C5" w14:textId="77777777" w:rsidTr="003C45F3">
        <w:trPr>
          <w:trHeight w:val="20"/>
          <w:jc w:val="center"/>
        </w:trPr>
        <w:tc>
          <w:tcPr>
            <w:tcW w:w="1147" w:type="pct"/>
            <w:vMerge w:val="restart"/>
            <w:shd w:val="clear" w:color="auto" w:fill="auto"/>
            <w:vAlign w:val="center"/>
          </w:tcPr>
          <w:p w14:paraId="4D711B24" w14:textId="77777777" w:rsidR="00BB5231" w:rsidRPr="007237EC" w:rsidRDefault="00BB5231" w:rsidP="0045581B">
            <w:pPr>
              <w:widowControl w:val="0"/>
              <w:spacing w:line="240" w:lineRule="auto"/>
              <w:jc w:val="center"/>
              <w:rPr>
                <w:sz w:val="20"/>
                <w:szCs w:val="20"/>
              </w:rPr>
            </w:pPr>
            <w:r w:rsidRPr="007237EC">
              <w:rPr>
                <w:sz w:val="20"/>
                <w:szCs w:val="20"/>
              </w:rPr>
              <w:t xml:space="preserve">Котел </w:t>
            </w:r>
            <w:r w:rsidR="001F7AED" w:rsidRPr="007237EC">
              <w:rPr>
                <w:sz w:val="20"/>
                <w:szCs w:val="20"/>
              </w:rPr>
              <w:t xml:space="preserve">ст. </w:t>
            </w:r>
            <w:r w:rsidRPr="007237EC">
              <w:rPr>
                <w:sz w:val="20"/>
                <w:szCs w:val="20"/>
              </w:rPr>
              <w:t>№</w:t>
            </w:r>
            <w:r w:rsidR="00BC1BB9" w:rsidRPr="007237EC">
              <w:rPr>
                <w:sz w:val="20"/>
                <w:szCs w:val="20"/>
              </w:rPr>
              <w:t xml:space="preserve"> </w:t>
            </w:r>
            <w:r w:rsidR="007140F8" w:rsidRPr="007237EC">
              <w:rPr>
                <w:sz w:val="20"/>
                <w:szCs w:val="20"/>
              </w:rPr>
              <w:t>1</w:t>
            </w:r>
          </w:p>
        </w:tc>
        <w:tc>
          <w:tcPr>
            <w:tcW w:w="1753" w:type="pct"/>
            <w:shd w:val="clear" w:color="auto" w:fill="auto"/>
            <w:vAlign w:val="center"/>
          </w:tcPr>
          <w:p w14:paraId="072B0202" w14:textId="77777777" w:rsidR="00BB5231" w:rsidRPr="007237EC" w:rsidRDefault="00BB5231" w:rsidP="008F6345">
            <w:pPr>
              <w:widowControl w:val="0"/>
              <w:spacing w:line="240" w:lineRule="auto"/>
              <w:jc w:val="left"/>
              <w:rPr>
                <w:sz w:val="20"/>
                <w:szCs w:val="20"/>
              </w:rPr>
            </w:pPr>
            <w:r w:rsidRPr="007237EC">
              <w:rPr>
                <w:sz w:val="20"/>
                <w:szCs w:val="20"/>
              </w:rPr>
              <w:t>марка/тип</w:t>
            </w:r>
          </w:p>
        </w:tc>
        <w:tc>
          <w:tcPr>
            <w:tcW w:w="2100" w:type="pct"/>
            <w:shd w:val="clear" w:color="auto" w:fill="auto"/>
            <w:vAlign w:val="center"/>
          </w:tcPr>
          <w:p w14:paraId="17F8B69C" w14:textId="131E2D3A" w:rsidR="00BB5231" w:rsidRPr="007237EC" w:rsidRDefault="00792E90" w:rsidP="0045581B">
            <w:pPr>
              <w:spacing w:line="240" w:lineRule="auto"/>
              <w:rPr>
                <w:rFonts w:eastAsia="Times New Roman" w:cs="Times New Roman"/>
                <w:sz w:val="20"/>
                <w:szCs w:val="20"/>
                <w:lang w:val="en-US" w:eastAsia="ru-RU"/>
              </w:rPr>
            </w:pPr>
            <w:r w:rsidRPr="007237EC">
              <w:rPr>
                <w:rFonts w:eastAsia="Times New Roman" w:cs="Times New Roman"/>
                <w:sz w:val="20"/>
                <w:szCs w:val="20"/>
                <w:lang w:eastAsia="ru-RU"/>
              </w:rPr>
              <w:t>ДЖК</w:t>
            </w:r>
            <w:r w:rsidR="00BB72B5" w:rsidRPr="007237EC">
              <w:rPr>
                <w:rFonts w:eastAsia="Times New Roman" w:cs="Times New Roman"/>
                <w:sz w:val="20"/>
                <w:szCs w:val="20"/>
                <w:lang w:val="en-US" w:eastAsia="ru-RU"/>
              </w:rPr>
              <w:t xml:space="preserve"> </w:t>
            </w:r>
          </w:p>
        </w:tc>
      </w:tr>
      <w:tr w:rsidR="00BB5231" w:rsidRPr="007237EC" w14:paraId="6789FBA2" w14:textId="77777777" w:rsidTr="003C45F3">
        <w:trPr>
          <w:trHeight w:val="20"/>
          <w:jc w:val="center"/>
        </w:trPr>
        <w:tc>
          <w:tcPr>
            <w:tcW w:w="1147" w:type="pct"/>
            <w:vMerge/>
            <w:shd w:val="clear" w:color="auto" w:fill="auto"/>
            <w:vAlign w:val="center"/>
          </w:tcPr>
          <w:p w14:paraId="0D2F48F4" w14:textId="77777777" w:rsidR="00BB5231" w:rsidRPr="007237EC" w:rsidRDefault="00BB5231" w:rsidP="0045581B">
            <w:pPr>
              <w:widowControl w:val="0"/>
              <w:spacing w:line="240" w:lineRule="auto"/>
              <w:jc w:val="center"/>
              <w:rPr>
                <w:sz w:val="20"/>
                <w:szCs w:val="20"/>
                <w:lang w:val="en-US"/>
              </w:rPr>
            </w:pPr>
          </w:p>
        </w:tc>
        <w:tc>
          <w:tcPr>
            <w:tcW w:w="1753" w:type="pct"/>
            <w:shd w:val="clear" w:color="auto" w:fill="auto"/>
            <w:vAlign w:val="center"/>
          </w:tcPr>
          <w:p w14:paraId="6A0E74E1" w14:textId="77777777" w:rsidR="00BB5231" w:rsidRPr="007237EC" w:rsidRDefault="00BB5231" w:rsidP="008F6345">
            <w:pPr>
              <w:widowControl w:val="0"/>
              <w:spacing w:line="240" w:lineRule="auto"/>
              <w:jc w:val="left"/>
              <w:rPr>
                <w:sz w:val="20"/>
                <w:szCs w:val="20"/>
              </w:rPr>
            </w:pPr>
            <w:r w:rsidRPr="007237EC">
              <w:rPr>
                <w:sz w:val="20"/>
                <w:szCs w:val="20"/>
              </w:rPr>
              <w:t>производительность, Гкал/ч</w:t>
            </w:r>
          </w:p>
        </w:tc>
        <w:tc>
          <w:tcPr>
            <w:tcW w:w="2100" w:type="pct"/>
            <w:shd w:val="clear" w:color="auto" w:fill="auto"/>
            <w:vAlign w:val="center"/>
          </w:tcPr>
          <w:p w14:paraId="47A6DD70" w14:textId="4B3F0853" w:rsidR="00BB5231" w:rsidRPr="007237EC" w:rsidRDefault="001F7AED" w:rsidP="0045581B">
            <w:pPr>
              <w:widowControl w:val="0"/>
              <w:spacing w:line="240" w:lineRule="auto"/>
              <w:rPr>
                <w:sz w:val="20"/>
                <w:szCs w:val="20"/>
              </w:rPr>
            </w:pPr>
            <w:r w:rsidRPr="007237EC">
              <w:rPr>
                <w:rFonts w:eastAsia="Times New Roman" w:cs="Times New Roman"/>
                <w:sz w:val="20"/>
                <w:szCs w:val="20"/>
                <w:lang w:eastAsia="ru-RU"/>
              </w:rPr>
              <w:t>0,</w:t>
            </w:r>
            <w:r w:rsidR="00B53CD8" w:rsidRPr="007237EC">
              <w:rPr>
                <w:rFonts w:eastAsia="Times New Roman" w:cs="Times New Roman"/>
                <w:sz w:val="20"/>
                <w:szCs w:val="20"/>
                <w:lang w:eastAsia="ru-RU"/>
              </w:rPr>
              <w:t>54</w:t>
            </w:r>
            <w:r w:rsidRPr="007237EC">
              <w:rPr>
                <w:rFonts w:eastAsia="Times New Roman" w:cs="Times New Roman"/>
                <w:sz w:val="20"/>
                <w:szCs w:val="20"/>
                <w:lang w:eastAsia="ru-RU"/>
              </w:rPr>
              <w:t xml:space="preserve"> (</w:t>
            </w:r>
            <w:r w:rsidR="00B53CD8" w:rsidRPr="007237EC">
              <w:rPr>
                <w:rFonts w:eastAsia="Times New Roman" w:cs="Times New Roman"/>
                <w:sz w:val="20"/>
                <w:szCs w:val="20"/>
                <w:lang w:eastAsia="ru-RU"/>
              </w:rPr>
              <w:t xml:space="preserve">0,63 </w:t>
            </w:r>
            <w:r w:rsidRPr="007237EC">
              <w:rPr>
                <w:rFonts w:eastAsia="Times New Roman" w:cs="Times New Roman"/>
                <w:sz w:val="20"/>
                <w:szCs w:val="20"/>
                <w:lang w:eastAsia="ru-RU"/>
              </w:rPr>
              <w:t>МВт)</w:t>
            </w:r>
          </w:p>
        </w:tc>
      </w:tr>
      <w:tr w:rsidR="00B53CD8" w:rsidRPr="007237EC" w14:paraId="1325C953" w14:textId="77777777" w:rsidTr="003C45F3">
        <w:trPr>
          <w:trHeight w:val="20"/>
          <w:jc w:val="center"/>
        </w:trPr>
        <w:tc>
          <w:tcPr>
            <w:tcW w:w="1147" w:type="pct"/>
            <w:vMerge w:val="restart"/>
            <w:shd w:val="clear" w:color="auto" w:fill="auto"/>
            <w:vAlign w:val="center"/>
          </w:tcPr>
          <w:p w14:paraId="33876FE9" w14:textId="77777777" w:rsidR="00B53CD8" w:rsidRPr="007237EC" w:rsidRDefault="00B53CD8" w:rsidP="00B53CD8">
            <w:pPr>
              <w:widowControl w:val="0"/>
              <w:spacing w:line="240" w:lineRule="auto"/>
              <w:jc w:val="center"/>
              <w:rPr>
                <w:sz w:val="20"/>
                <w:szCs w:val="20"/>
              </w:rPr>
            </w:pPr>
            <w:r w:rsidRPr="007237EC">
              <w:rPr>
                <w:sz w:val="20"/>
                <w:szCs w:val="20"/>
              </w:rPr>
              <w:t>Котел ст. № 2</w:t>
            </w:r>
          </w:p>
        </w:tc>
        <w:tc>
          <w:tcPr>
            <w:tcW w:w="1753" w:type="pct"/>
            <w:shd w:val="clear" w:color="auto" w:fill="auto"/>
            <w:vAlign w:val="center"/>
          </w:tcPr>
          <w:p w14:paraId="6DDD135C" w14:textId="77777777" w:rsidR="00B53CD8" w:rsidRPr="007237EC" w:rsidRDefault="00B53CD8" w:rsidP="008F6345">
            <w:pPr>
              <w:widowControl w:val="0"/>
              <w:spacing w:line="240" w:lineRule="auto"/>
              <w:jc w:val="left"/>
              <w:rPr>
                <w:sz w:val="20"/>
                <w:szCs w:val="20"/>
              </w:rPr>
            </w:pPr>
            <w:r w:rsidRPr="007237EC">
              <w:rPr>
                <w:sz w:val="20"/>
                <w:szCs w:val="20"/>
              </w:rPr>
              <w:t>марка/тип</w:t>
            </w:r>
          </w:p>
        </w:tc>
        <w:tc>
          <w:tcPr>
            <w:tcW w:w="2100" w:type="pct"/>
            <w:shd w:val="clear" w:color="auto" w:fill="auto"/>
            <w:vAlign w:val="center"/>
          </w:tcPr>
          <w:p w14:paraId="553CA8D5" w14:textId="58A21C65" w:rsidR="00B53CD8" w:rsidRPr="007237EC" w:rsidRDefault="00B53CD8" w:rsidP="00B53CD8">
            <w:pPr>
              <w:spacing w:line="240" w:lineRule="auto"/>
              <w:rPr>
                <w:rFonts w:eastAsia="Times New Roman" w:cs="Times New Roman"/>
                <w:sz w:val="20"/>
                <w:szCs w:val="20"/>
                <w:lang w:val="en-US" w:eastAsia="ru-RU"/>
              </w:rPr>
            </w:pPr>
            <w:r w:rsidRPr="007237EC">
              <w:rPr>
                <w:rFonts w:eastAsia="Times New Roman" w:cs="Times New Roman"/>
                <w:sz w:val="20"/>
                <w:szCs w:val="20"/>
                <w:lang w:eastAsia="ru-RU"/>
              </w:rPr>
              <w:t>ДЖК</w:t>
            </w:r>
            <w:r w:rsidRPr="007237EC">
              <w:rPr>
                <w:rFonts w:eastAsia="Times New Roman" w:cs="Times New Roman"/>
                <w:sz w:val="20"/>
                <w:szCs w:val="20"/>
                <w:lang w:val="en-US" w:eastAsia="ru-RU"/>
              </w:rPr>
              <w:t xml:space="preserve"> </w:t>
            </w:r>
          </w:p>
        </w:tc>
      </w:tr>
      <w:tr w:rsidR="00B53CD8" w:rsidRPr="007237EC" w14:paraId="2216A23B" w14:textId="77777777" w:rsidTr="003C45F3">
        <w:trPr>
          <w:trHeight w:val="20"/>
          <w:jc w:val="center"/>
        </w:trPr>
        <w:tc>
          <w:tcPr>
            <w:tcW w:w="1147" w:type="pct"/>
            <w:vMerge/>
            <w:shd w:val="clear" w:color="auto" w:fill="auto"/>
            <w:vAlign w:val="center"/>
          </w:tcPr>
          <w:p w14:paraId="2BA935BE" w14:textId="77777777" w:rsidR="00B53CD8" w:rsidRPr="007237EC" w:rsidRDefault="00B53CD8" w:rsidP="00B53CD8">
            <w:pPr>
              <w:widowControl w:val="0"/>
              <w:spacing w:line="240" w:lineRule="auto"/>
              <w:jc w:val="center"/>
              <w:rPr>
                <w:sz w:val="20"/>
                <w:szCs w:val="20"/>
                <w:lang w:val="en-US"/>
              </w:rPr>
            </w:pPr>
          </w:p>
        </w:tc>
        <w:tc>
          <w:tcPr>
            <w:tcW w:w="1753" w:type="pct"/>
            <w:shd w:val="clear" w:color="auto" w:fill="auto"/>
            <w:vAlign w:val="center"/>
          </w:tcPr>
          <w:p w14:paraId="157F8388" w14:textId="77777777" w:rsidR="00B53CD8" w:rsidRPr="007237EC" w:rsidRDefault="00B53CD8" w:rsidP="008F6345">
            <w:pPr>
              <w:widowControl w:val="0"/>
              <w:spacing w:line="240" w:lineRule="auto"/>
              <w:jc w:val="left"/>
              <w:rPr>
                <w:sz w:val="20"/>
                <w:szCs w:val="20"/>
              </w:rPr>
            </w:pPr>
            <w:r w:rsidRPr="007237EC">
              <w:rPr>
                <w:sz w:val="20"/>
                <w:szCs w:val="20"/>
              </w:rPr>
              <w:t>производительность, Гкал/ч</w:t>
            </w:r>
          </w:p>
        </w:tc>
        <w:tc>
          <w:tcPr>
            <w:tcW w:w="2100" w:type="pct"/>
            <w:shd w:val="clear" w:color="auto" w:fill="auto"/>
            <w:vAlign w:val="center"/>
          </w:tcPr>
          <w:p w14:paraId="57E5B326" w14:textId="4631B4DF" w:rsidR="00B53CD8" w:rsidRPr="007237EC" w:rsidRDefault="00B53CD8" w:rsidP="00B53CD8">
            <w:pPr>
              <w:widowControl w:val="0"/>
              <w:spacing w:line="240" w:lineRule="auto"/>
              <w:rPr>
                <w:sz w:val="20"/>
                <w:szCs w:val="20"/>
              </w:rPr>
            </w:pPr>
            <w:r w:rsidRPr="007237EC">
              <w:rPr>
                <w:rFonts w:eastAsia="Times New Roman" w:cs="Times New Roman"/>
                <w:sz w:val="20"/>
                <w:szCs w:val="20"/>
                <w:lang w:eastAsia="ru-RU"/>
              </w:rPr>
              <w:t>0,54 (0,63 МВт)</w:t>
            </w:r>
          </w:p>
        </w:tc>
      </w:tr>
      <w:tr w:rsidR="00B53CD8" w:rsidRPr="007237EC" w14:paraId="0B916729" w14:textId="77777777" w:rsidTr="003C45F3">
        <w:trPr>
          <w:trHeight w:val="20"/>
          <w:jc w:val="center"/>
        </w:trPr>
        <w:tc>
          <w:tcPr>
            <w:tcW w:w="1147" w:type="pct"/>
            <w:vMerge w:val="restart"/>
            <w:shd w:val="clear" w:color="auto" w:fill="auto"/>
            <w:vAlign w:val="center"/>
          </w:tcPr>
          <w:p w14:paraId="595A7AB6" w14:textId="77777777" w:rsidR="00B53CD8" w:rsidRPr="007237EC" w:rsidRDefault="00B53CD8" w:rsidP="00B53CD8">
            <w:pPr>
              <w:widowControl w:val="0"/>
              <w:spacing w:line="240" w:lineRule="auto"/>
              <w:jc w:val="center"/>
              <w:rPr>
                <w:sz w:val="20"/>
                <w:szCs w:val="20"/>
              </w:rPr>
            </w:pPr>
            <w:r w:rsidRPr="007237EC">
              <w:rPr>
                <w:sz w:val="20"/>
                <w:szCs w:val="20"/>
              </w:rPr>
              <w:t>Котел ст. № 3</w:t>
            </w:r>
          </w:p>
        </w:tc>
        <w:tc>
          <w:tcPr>
            <w:tcW w:w="1753" w:type="pct"/>
            <w:shd w:val="clear" w:color="auto" w:fill="auto"/>
            <w:vAlign w:val="center"/>
          </w:tcPr>
          <w:p w14:paraId="7F228AAE" w14:textId="77777777" w:rsidR="00B53CD8" w:rsidRPr="007237EC" w:rsidRDefault="00B53CD8" w:rsidP="008F6345">
            <w:pPr>
              <w:widowControl w:val="0"/>
              <w:spacing w:line="240" w:lineRule="auto"/>
              <w:jc w:val="left"/>
              <w:rPr>
                <w:sz w:val="20"/>
                <w:szCs w:val="20"/>
              </w:rPr>
            </w:pPr>
            <w:r w:rsidRPr="007237EC">
              <w:rPr>
                <w:sz w:val="20"/>
                <w:szCs w:val="20"/>
              </w:rPr>
              <w:t>марка/тип</w:t>
            </w:r>
          </w:p>
        </w:tc>
        <w:tc>
          <w:tcPr>
            <w:tcW w:w="2100" w:type="pct"/>
            <w:shd w:val="clear" w:color="auto" w:fill="auto"/>
            <w:vAlign w:val="center"/>
          </w:tcPr>
          <w:p w14:paraId="6B2F2AFF" w14:textId="0930FF77" w:rsidR="00B53CD8" w:rsidRPr="007237EC" w:rsidRDefault="00B53CD8" w:rsidP="00B53CD8">
            <w:pPr>
              <w:spacing w:line="240" w:lineRule="auto"/>
              <w:rPr>
                <w:rFonts w:eastAsia="Times New Roman" w:cs="Times New Roman"/>
                <w:sz w:val="20"/>
                <w:szCs w:val="20"/>
                <w:lang w:eastAsia="ru-RU"/>
              </w:rPr>
            </w:pPr>
            <w:r w:rsidRPr="007237EC">
              <w:rPr>
                <w:rFonts w:eastAsia="Times New Roman" w:cs="Times New Roman"/>
                <w:sz w:val="20"/>
                <w:szCs w:val="20"/>
                <w:lang w:eastAsia="ru-RU"/>
              </w:rPr>
              <w:t>ДЖК</w:t>
            </w:r>
            <w:r w:rsidRPr="007237EC">
              <w:rPr>
                <w:rFonts w:eastAsia="Times New Roman" w:cs="Times New Roman"/>
                <w:sz w:val="20"/>
                <w:szCs w:val="20"/>
                <w:lang w:val="en-US" w:eastAsia="ru-RU"/>
              </w:rPr>
              <w:t xml:space="preserve"> </w:t>
            </w:r>
          </w:p>
        </w:tc>
      </w:tr>
      <w:tr w:rsidR="00B53CD8" w:rsidRPr="007237EC" w14:paraId="2F1C3C59" w14:textId="77777777" w:rsidTr="003C45F3">
        <w:trPr>
          <w:trHeight w:val="20"/>
          <w:jc w:val="center"/>
        </w:trPr>
        <w:tc>
          <w:tcPr>
            <w:tcW w:w="1147" w:type="pct"/>
            <w:vMerge/>
            <w:shd w:val="clear" w:color="auto" w:fill="auto"/>
            <w:vAlign w:val="center"/>
          </w:tcPr>
          <w:p w14:paraId="642F405F" w14:textId="77777777" w:rsidR="00B53CD8" w:rsidRPr="007237EC" w:rsidRDefault="00B53CD8" w:rsidP="00B53CD8">
            <w:pPr>
              <w:widowControl w:val="0"/>
              <w:spacing w:line="240" w:lineRule="auto"/>
              <w:jc w:val="center"/>
              <w:rPr>
                <w:sz w:val="20"/>
                <w:szCs w:val="20"/>
              </w:rPr>
            </w:pPr>
          </w:p>
        </w:tc>
        <w:tc>
          <w:tcPr>
            <w:tcW w:w="1753" w:type="pct"/>
            <w:shd w:val="clear" w:color="auto" w:fill="auto"/>
            <w:vAlign w:val="center"/>
          </w:tcPr>
          <w:p w14:paraId="03C56A5C" w14:textId="77777777" w:rsidR="00B53CD8" w:rsidRPr="007237EC" w:rsidRDefault="00B53CD8" w:rsidP="008F6345">
            <w:pPr>
              <w:widowControl w:val="0"/>
              <w:spacing w:line="240" w:lineRule="auto"/>
              <w:jc w:val="left"/>
              <w:rPr>
                <w:sz w:val="20"/>
                <w:szCs w:val="20"/>
              </w:rPr>
            </w:pPr>
            <w:r w:rsidRPr="007237EC">
              <w:rPr>
                <w:sz w:val="20"/>
                <w:szCs w:val="20"/>
              </w:rPr>
              <w:t>производительность, Гкал/ч</w:t>
            </w:r>
          </w:p>
        </w:tc>
        <w:tc>
          <w:tcPr>
            <w:tcW w:w="2100" w:type="pct"/>
            <w:shd w:val="clear" w:color="auto" w:fill="auto"/>
            <w:vAlign w:val="center"/>
          </w:tcPr>
          <w:p w14:paraId="478E09D6" w14:textId="20BAA0FB" w:rsidR="00B53CD8" w:rsidRPr="007237EC" w:rsidRDefault="00B53CD8" w:rsidP="00B53CD8">
            <w:pPr>
              <w:spacing w:line="240" w:lineRule="auto"/>
              <w:rPr>
                <w:rFonts w:eastAsia="Times New Roman" w:cs="Times New Roman"/>
                <w:sz w:val="20"/>
                <w:szCs w:val="20"/>
                <w:lang w:eastAsia="ru-RU"/>
              </w:rPr>
            </w:pPr>
            <w:r w:rsidRPr="007237EC">
              <w:rPr>
                <w:rFonts w:eastAsia="Times New Roman" w:cs="Times New Roman"/>
                <w:sz w:val="20"/>
                <w:szCs w:val="20"/>
                <w:lang w:eastAsia="ru-RU"/>
              </w:rPr>
              <w:t>0,54 (0,63 МВт)</w:t>
            </w:r>
          </w:p>
        </w:tc>
      </w:tr>
      <w:tr w:rsidR="00BB5231" w:rsidRPr="007237EC" w14:paraId="53A80059" w14:textId="77777777" w:rsidTr="003C45F3">
        <w:trPr>
          <w:trHeight w:val="20"/>
          <w:jc w:val="center"/>
        </w:trPr>
        <w:tc>
          <w:tcPr>
            <w:tcW w:w="1147" w:type="pct"/>
            <w:vMerge w:val="restart"/>
            <w:shd w:val="clear" w:color="auto" w:fill="auto"/>
            <w:vAlign w:val="center"/>
          </w:tcPr>
          <w:p w14:paraId="6943E17F" w14:textId="77777777" w:rsidR="00BB5231" w:rsidRPr="007237EC" w:rsidRDefault="00BB5231" w:rsidP="0045581B">
            <w:pPr>
              <w:widowControl w:val="0"/>
              <w:spacing w:line="240" w:lineRule="auto"/>
              <w:jc w:val="center"/>
              <w:rPr>
                <w:sz w:val="20"/>
                <w:szCs w:val="20"/>
              </w:rPr>
            </w:pPr>
            <w:r w:rsidRPr="007237EC">
              <w:rPr>
                <w:sz w:val="20"/>
                <w:szCs w:val="20"/>
              </w:rPr>
              <w:t>Котел</w:t>
            </w:r>
            <w:r w:rsidR="001F7AED" w:rsidRPr="007237EC">
              <w:rPr>
                <w:sz w:val="20"/>
                <w:szCs w:val="20"/>
              </w:rPr>
              <w:t xml:space="preserve"> ст.</w:t>
            </w:r>
            <w:r w:rsidRPr="007237EC">
              <w:rPr>
                <w:sz w:val="20"/>
                <w:szCs w:val="20"/>
              </w:rPr>
              <w:t xml:space="preserve"> №</w:t>
            </w:r>
            <w:r w:rsidR="00BC1BB9" w:rsidRPr="007237EC">
              <w:rPr>
                <w:sz w:val="20"/>
                <w:szCs w:val="20"/>
              </w:rPr>
              <w:t xml:space="preserve"> </w:t>
            </w:r>
            <w:r w:rsidR="004D6957" w:rsidRPr="007237EC">
              <w:rPr>
                <w:sz w:val="20"/>
                <w:szCs w:val="20"/>
              </w:rPr>
              <w:t>4</w:t>
            </w:r>
          </w:p>
        </w:tc>
        <w:tc>
          <w:tcPr>
            <w:tcW w:w="1753" w:type="pct"/>
            <w:shd w:val="clear" w:color="auto" w:fill="auto"/>
            <w:vAlign w:val="center"/>
          </w:tcPr>
          <w:p w14:paraId="6C2EA3B2" w14:textId="77777777" w:rsidR="00BB5231" w:rsidRPr="007237EC" w:rsidRDefault="00BB5231" w:rsidP="008F6345">
            <w:pPr>
              <w:widowControl w:val="0"/>
              <w:spacing w:line="240" w:lineRule="auto"/>
              <w:jc w:val="left"/>
              <w:rPr>
                <w:sz w:val="20"/>
                <w:szCs w:val="20"/>
              </w:rPr>
            </w:pPr>
            <w:r w:rsidRPr="007237EC">
              <w:rPr>
                <w:sz w:val="20"/>
                <w:szCs w:val="20"/>
              </w:rPr>
              <w:t>марка/тип</w:t>
            </w:r>
          </w:p>
        </w:tc>
        <w:tc>
          <w:tcPr>
            <w:tcW w:w="2100" w:type="pct"/>
            <w:shd w:val="clear" w:color="auto" w:fill="auto"/>
            <w:vAlign w:val="center"/>
          </w:tcPr>
          <w:p w14:paraId="544AC658" w14:textId="00F7C58D" w:rsidR="00BB5231" w:rsidRPr="007237EC" w:rsidRDefault="00B53CD8" w:rsidP="0045581B">
            <w:pPr>
              <w:spacing w:line="240" w:lineRule="auto"/>
              <w:rPr>
                <w:rFonts w:eastAsia="Times New Roman" w:cs="Times New Roman"/>
                <w:sz w:val="20"/>
                <w:szCs w:val="20"/>
                <w:lang w:eastAsia="ru-RU"/>
              </w:rPr>
            </w:pPr>
            <w:r w:rsidRPr="007237EC">
              <w:rPr>
                <w:rFonts w:eastAsia="Times New Roman" w:cs="Times New Roman"/>
                <w:sz w:val="20"/>
                <w:szCs w:val="20"/>
                <w:lang w:eastAsia="ru-RU"/>
              </w:rPr>
              <w:t>Луга-Лотос</w:t>
            </w:r>
          </w:p>
        </w:tc>
      </w:tr>
      <w:tr w:rsidR="00BB5231" w:rsidRPr="007237EC" w14:paraId="3E2CAFA1" w14:textId="77777777" w:rsidTr="003C45F3">
        <w:trPr>
          <w:trHeight w:val="20"/>
          <w:jc w:val="center"/>
        </w:trPr>
        <w:tc>
          <w:tcPr>
            <w:tcW w:w="1147" w:type="pct"/>
            <w:vMerge/>
            <w:shd w:val="clear" w:color="auto" w:fill="auto"/>
            <w:vAlign w:val="center"/>
          </w:tcPr>
          <w:p w14:paraId="6F224320" w14:textId="77777777" w:rsidR="00BB5231" w:rsidRPr="007237EC" w:rsidRDefault="00BB5231" w:rsidP="0045581B">
            <w:pPr>
              <w:widowControl w:val="0"/>
              <w:spacing w:line="240" w:lineRule="auto"/>
              <w:jc w:val="center"/>
              <w:rPr>
                <w:sz w:val="20"/>
                <w:szCs w:val="20"/>
              </w:rPr>
            </w:pPr>
          </w:p>
        </w:tc>
        <w:tc>
          <w:tcPr>
            <w:tcW w:w="1753" w:type="pct"/>
            <w:shd w:val="clear" w:color="auto" w:fill="auto"/>
            <w:vAlign w:val="center"/>
          </w:tcPr>
          <w:p w14:paraId="107618F1" w14:textId="77777777" w:rsidR="00BB5231" w:rsidRPr="007237EC" w:rsidRDefault="00BB5231" w:rsidP="008F6345">
            <w:pPr>
              <w:widowControl w:val="0"/>
              <w:spacing w:line="240" w:lineRule="auto"/>
              <w:jc w:val="left"/>
              <w:rPr>
                <w:sz w:val="20"/>
                <w:szCs w:val="20"/>
              </w:rPr>
            </w:pPr>
            <w:r w:rsidRPr="007237EC">
              <w:rPr>
                <w:sz w:val="20"/>
                <w:szCs w:val="20"/>
              </w:rPr>
              <w:t>производительность, Гкал/ч</w:t>
            </w:r>
          </w:p>
        </w:tc>
        <w:tc>
          <w:tcPr>
            <w:tcW w:w="2100" w:type="pct"/>
            <w:shd w:val="clear" w:color="auto" w:fill="auto"/>
            <w:vAlign w:val="center"/>
          </w:tcPr>
          <w:p w14:paraId="1DA781D6" w14:textId="223CD157" w:rsidR="00BB5231" w:rsidRPr="007237EC" w:rsidRDefault="00B53CD8" w:rsidP="0045581B">
            <w:pPr>
              <w:widowControl w:val="0"/>
              <w:spacing w:line="240" w:lineRule="auto"/>
              <w:rPr>
                <w:sz w:val="20"/>
                <w:szCs w:val="20"/>
              </w:rPr>
            </w:pPr>
            <w:r w:rsidRPr="007237EC">
              <w:rPr>
                <w:rFonts w:eastAsia="Times New Roman" w:cs="Times New Roman"/>
                <w:sz w:val="20"/>
                <w:szCs w:val="20"/>
                <w:lang w:eastAsia="ru-RU"/>
              </w:rPr>
              <w:t>0,86</w:t>
            </w:r>
            <w:r w:rsidR="004D6957" w:rsidRPr="007237EC">
              <w:rPr>
                <w:rFonts w:eastAsia="Times New Roman" w:cs="Times New Roman"/>
                <w:sz w:val="20"/>
                <w:szCs w:val="20"/>
                <w:lang w:eastAsia="ru-RU"/>
              </w:rPr>
              <w:t xml:space="preserve"> (</w:t>
            </w:r>
            <w:r w:rsidRPr="007237EC">
              <w:rPr>
                <w:rFonts w:eastAsia="Times New Roman" w:cs="Times New Roman"/>
                <w:sz w:val="20"/>
                <w:szCs w:val="20"/>
                <w:lang w:eastAsia="ru-RU"/>
              </w:rPr>
              <w:t xml:space="preserve">1,0 </w:t>
            </w:r>
            <w:r w:rsidR="004D6957" w:rsidRPr="007237EC">
              <w:rPr>
                <w:rFonts w:eastAsia="Times New Roman" w:cs="Times New Roman"/>
                <w:sz w:val="20"/>
                <w:szCs w:val="20"/>
                <w:lang w:eastAsia="ru-RU"/>
              </w:rPr>
              <w:t>МВт)</w:t>
            </w:r>
          </w:p>
        </w:tc>
      </w:tr>
    </w:tbl>
    <w:p w14:paraId="236EE890" w14:textId="77777777" w:rsidR="00727C65" w:rsidRPr="007237EC" w:rsidRDefault="00727C65">
      <w:pPr>
        <w:sectPr w:rsidR="00727C65" w:rsidRPr="007237EC" w:rsidSect="00147061">
          <w:type w:val="nextColumn"/>
          <w:pgSz w:w="11906" w:h="16838"/>
          <w:pgMar w:top="1134" w:right="567" w:bottom="1134" w:left="1701" w:header="709" w:footer="709" w:gutter="0"/>
          <w:cols w:space="720"/>
        </w:sectPr>
      </w:pPr>
    </w:p>
    <w:p w14:paraId="53433662" w14:textId="1DC76DE3" w:rsidR="00727C65" w:rsidRPr="007237EC" w:rsidRDefault="00727C65" w:rsidP="00727C65">
      <w:pPr>
        <w:pStyle w:val="-20"/>
        <w:widowControl w:val="0"/>
        <w:suppressLineNumbers w:val="0"/>
        <w:suppressAutoHyphens w:val="0"/>
        <w:spacing w:before="0"/>
        <w:ind w:firstLine="0"/>
        <w:jc w:val="left"/>
        <w:rPr>
          <w:rFonts w:ascii="Times New Roman" w:hAnsi="Times New Roman" w:cs="Times New Roman"/>
          <w:b/>
          <w:sz w:val="24"/>
          <w:szCs w:val="24"/>
        </w:rPr>
      </w:pPr>
      <w:r w:rsidRPr="007237EC">
        <w:rPr>
          <w:rFonts w:ascii="Times New Roman" w:hAnsi="Times New Roman" w:cs="Times New Roman"/>
          <w:b/>
          <w:sz w:val="24"/>
          <w:szCs w:val="24"/>
        </w:rPr>
        <w:lastRenderedPageBreak/>
        <w:t>Продолжение таблицы 1.1.</w:t>
      </w:r>
    </w:p>
    <w:tbl>
      <w:tblPr>
        <w:tblW w:w="51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52"/>
        <w:gridCol w:w="2988"/>
        <w:gridCol w:w="4581"/>
      </w:tblGrid>
      <w:tr w:rsidR="00727C65" w:rsidRPr="007237EC" w14:paraId="22CC697C" w14:textId="77777777" w:rsidTr="00C6003B">
        <w:trPr>
          <w:trHeight w:val="20"/>
          <w:jc w:val="center"/>
        </w:trPr>
        <w:tc>
          <w:tcPr>
            <w:tcW w:w="500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51AADC25" w14:textId="736AE3BB" w:rsidR="00727C65" w:rsidRPr="007237EC" w:rsidRDefault="00506A16" w:rsidP="00506A16">
            <w:pPr>
              <w:widowControl w:val="0"/>
              <w:spacing w:line="240" w:lineRule="auto"/>
              <w:jc w:val="center"/>
              <w:rPr>
                <w:b/>
                <w:sz w:val="20"/>
                <w:szCs w:val="20"/>
              </w:rPr>
            </w:pPr>
            <w:r w:rsidRPr="007237EC">
              <w:rPr>
                <w:b/>
                <w:sz w:val="20"/>
                <w:szCs w:val="20"/>
              </w:rPr>
              <w:t xml:space="preserve">Исходная информация </w:t>
            </w:r>
            <w:r w:rsidR="00727C65" w:rsidRPr="007237EC">
              <w:rPr>
                <w:b/>
                <w:sz w:val="20"/>
                <w:szCs w:val="20"/>
              </w:rPr>
              <w:t>(СТ МО Раздольевское сельское поселение, актуализ</w:t>
            </w:r>
            <w:r w:rsidR="000B2029" w:rsidRPr="007237EC">
              <w:rPr>
                <w:b/>
                <w:sz w:val="20"/>
                <w:szCs w:val="20"/>
              </w:rPr>
              <w:t>ированная редакция</w:t>
            </w:r>
            <w:r w:rsidRPr="007237EC">
              <w:rPr>
                <w:b/>
                <w:sz w:val="20"/>
                <w:szCs w:val="20"/>
              </w:rPr>
              <w:t>,</w:t>
            </w:r>
            <w:r w:rsidR="00727C65" w:rsidRPr="007237EC">
              <w:rPr>
                <w:b/>
                <w:sz w:val="20"/>
                <w:szCs w:val="20"/>
              </w:rPr>
              <w:t xml:space="preserve"> 2019 г.)</w:t>
            </w:r>
          </w:p>
        </w:tc>
      </w:tr>
      <w:tr w:rsidR="00727C65" w:rsidRPr="007237EC" w14:paraId="2FD22117" w14:textId="77777777" w:rsidTr="00C6003B">
        <w:trPr>
          <w:trHeight w:val="20"/>
          <w:jc w:val="center"/>
        </w:trPr>
        <w:tc>
          <w:tcPr>
            <w:tcW w:w="5000" w:type="pct"/>
            <w:gridSpan w:val="3"/>
            <w:shd w:val="clear" w:color="auto" w:fill="auto"/>
            <w:vAlign w:val="center"/>
          </w:tcPr>
          <w:p w14:paraId="16F77F0F" w14:textId="77777777" w:rsidR="00727C65" w:rsidRPr="007237EC" w:rsidRDefault="00727C65" w:rsidP="00C6003B">
            <w:pPr>
              <w:widowControl w:val="0"/>
              <w:spacing w:line="240" w:lineRule="auto"/>
              <w:jc w:val="center"/>
              <w:rPr>
                <w:b/>
                <w:sz w:val="20"/>
                <w:szCs w:val="20"/>
              </w:rPr>
            </w:pPr>
            <w:r w:rsidRPr="007237EC">
              <w:rPr>
                <w:b/>
                <w:sz w:val="20"/>
                <w:szCs w:val="20"/>
              </w:rPr>
              <w:t>Основное оборудование</w:t>
            </w:r>
          </w:p>
        </w:tc>
      </w:tr>
      <w:tr w:rsidR="00BB5231" w:rsidRPr="007237EC" w14:paraId="1D7FDD78" w14:textId="77777777" w:rsidTr="008C385D">
        <w:trPr>
          <w:trHeight w:val="20"/>
          <w:jc w:val="center"/>
        </w:trPr>
        <w:tc>
          <w:tcPr>
            <w:tcW w:w="1147" w:type="pct"/>
            <w:vMerge w:val="restart"/>
            <w:shd w:val="clear" w:color="auto" w:fill="auto"/>
            <w:vAlign w:val="center"/>
          </w:tcPr>
          <w:p w14:paraId="535A98DE" w14:textId="77777777" w:rsidR="00BB5231" w:rsidRPr="007237EC" w:rsidRDefault="00BB5231" w:rsidP="0045581B">
            <w:pPr>
              <w:widowControl w:val="0"/>
              <w:spacing w:line="240" w:lineRule="auto"/>
              <w:jc w:val="center"/>
              <w:rPr>
                <w:sz w:val="20"/>
                <w:szCs w:val="20"/>
              </w:rPr>
            </w:pPr>
            <w:r w:rsidRPr="007237EC">
              <w:rPr>
                <w:sz w:val="20"/>
                <w:szCs w:val="20"/>
              </w:rPr>
              <w:t xml:space="preserve">Котел </w:t>
            </w:r>
            <w:r w:rsidR="001F7AED" w:rsidRPr="007237EC">
              <w:rPr>
                <w:sz w:val="20"/>
                <w:szCs w:val="20"/>
              </w:rPr>
              <w:t xml:space="preserve">ст. </w:t>
            </w:r>
            <w:r w:rsidRPr="007237EC">
              <w:rPr>
                <w:sz w:val="20"/>
                <w:szCs w:val="20"/>
              </w:rPr>
              <w:t>№</w:t>
            </w:r>
            <w:r w:rsidR="00BC1BB9" w:rsidRPr="007237EC">
              <w:rPr>
                <w:sz w:val="20"/>
                <w:szCs w:val="20"/>
              </w:rPr>
              <w:t xml:space="preserve"> </w:t>
            </w:r>
            <w:r w:rsidR="004D6957" w:rsidRPr="007237EC">
              <w:rPr>
                <w:sz w:val="20"/>
                <w:szCs w:val="20"/>
              </w:rPr>
              <w:t>5</w:t>
            </w:r>
          </w:p>
        </w:tc>
        <w:tc>
          <w:tcPr>
            <w:tcW w:w="1521" w:type="pct"/>
            <w:shd w:val="clear" w:color="auto" w:fill="auto"/>
            <w:vAlign w:val="center"/>
          </w:tcPr>
          <w:p w14:paraId="55A74D45" w14:textId="77777777" w:rsidR="00BB5231" w:rsidRPr="007237EC" w:rsidRDefault="00BB5231" w:rsidP="008F6345">
            <w:pPr>
              <w:widowControl w:val="0"/>
              <w:spacing w:line="240" w:lineRule="auto"/>
              <w:jc w:val="left"/>
              <w:rPr>
                <w:sz w:val="20"/>
                <w:szCs w:val="20"/>
              </w:rPr>
            </w:pPr>
            <w:r w:rsidRPr="007237EC">
              <w:rPr>
                <w:sz w:val="20"/>
                <w:szCs w:val="20"/>
              </w:rPr>
              <w:t>марка/тип</w:t>
            </w:r>
          </w:p>
        </w:tc>
        <w:tc>
          <w:tcPr>
            <w:tcW w:w="2332" w:type="pct"/>
            <w:shd w:val="clear" w:color="auto" w:fill="auto"/>
            <w:vAlign w:val="center"/>
          </w:tcPr>
          <w:p w14:paraId="0E4C3AFE" w14:textId="1237CDC0" w:rsidR="00BB5231" w:rsidRPr="007237EC" w:rsidRDefault="004D6957" w:rsidP="0045581B">
            <w:pPr>
              <w:spacing w:line="240" w:lineRule="auto"/>
              <w:rPr>
                <w:rFonts w:eastAsia="Times New Roman" w:cs="Times New Roman"/>
                <w:sz w:val="20"/>
                <w:szCs w:val="20"/>
                <w:lang w:eastAsia="ru-RU"/>
              </w:rPr>
            </w:pPr>
            <w:r w:rsidRPr="007237EC">
              <w:rPr>
                <w:rFonts w:eastAsia="Times New Roman" w:cs="Times New Roman"/>
                <w:sz w:val="20"/>
                <w:szCs w:val="20"/>
                <w:lang w:eastAsia="ru-RU"/>
              </w:rPr>
              <w:t>КВР-1,25</w:t>
            </w:r>
          </w:p>
        </w:tc>
      </w:tr>
      <w:tr w:rsidR="00BB5231" w:rsidRPr="007237EC" w14:paraId="6768B787" w14:textId="77777777" w:rsidTr="008C385D">
        <w:trPr>
          <w:trHeight w:val="20"/>
          <w:jc w:val="center"/>
        </w:trPr>
        <w:tc>
          <w:tcPr>
            <w:tcW w:w="1147" w:type="pct"/>
            <w:vMerge/>
            <w:shd w:val="clear" w:color="auto" w:fill="auto"/>
            <w:vAlign w:val="center"/>
          </w:tcPr>
          <w:p w14:paraId="4D600B1A" w14:textId="77777777" w:rsidR="00BB5231" w:rsidRPr="007237EC" w:rsidRDefault="00BB5231" w:rsidP="0045581B">
            <w:pPr>
              <w:widowControl w:val="0"/>
              <w:spacing w:line="240" w:lineRule="auto"/>
              <w:jc w:val="center"/>
              <w:rPr>
                <w:sz w:val="20"/>
                <w:szCs w:val="20"/>
              </w:rPr>
            </w:pPr>
          </w:p>
        </w:tc>
        <w:tc>
          <w:tcPr>
            <w:tcW w:w="1521" w:type="pct"/>
            <w:shd w:val="clear" w:color="auto" w:fill="auto"/>
            <w:vAlign w:val="center"/>
          </w:tcPr>
          <w:p w14:paraId="7896BB5C" w14:textId="77777777" w:rsidR="00BB5231" w:rsidRPr="007237EC" w:rsidRDefault="00BB5231" w:rsidP="008F6345">
            <w:pPr>
              <w:widowControl w:val="0"/>
              <w:spacing w:line="240" w:lineRule="auto"/>
              <w:jc w:val="left"/>
              <w:rPr>
                <w:sz w:val="20"/>
                <w:szCs w:val="20"/>
              </w:rPr>
            </w:pPr>
            <w:r w:rsidRPr="007237EC">
              <w:rPr>
                <w:sz w:val="20"/>
                <w:szCs w:val="20"/>
              </w:rPr>
              <w:t>производительность, Гкал/ч</w:t>
            </w:r>
          </w:p>
        </w:tc>
        <w:tc>
          <w:tcPr>
            <w:tcW w:w="2332" w:type="pct"/>
            <w:shd w:val="clear" w:color="auto" w:fill="auto"/>
            <w:vAlign w:val="center"/>
          </w:tcPr>
          <w:p w14:paraId="499EAD3C" w14:textId="6CF63ECD" w:rsidR="00BB5231" w:rsidRPr="007237EC" w:rsidRDefault="00B53CD8" w:rsidP="0045581B">
            <w:pPr>
              <w:widowControl w:val="0"/>
              <w:spacing w:line="240" w:lineRule="auto"/>
              <w:rPr>
                <w:sz w:val="20"/>
                <w:szCs w:val="20"/>
              </w:rPr>
            </w:pPr>
            <w:r w:rsidRPr="007237EC">
              <w:rPr>
                <w:rFonts w:eastAsia="Times New Roman" w:cs="Times New Roman"/>
                <w:sz w:val="20"/>
                <w:szCs w:val="20"/>
                <w:lang w:eastAsia="ru-RU"/>
              </w:rPr>
              <w:t>1,075</w:t>
            </w:r>
            <w:r w:rsidR="004D6957" w:rsidRPr="007237EC">
              <w:rPr>
                <w:rFonts w:eastAsia="Times New Roman" w:cs="Times New Roman"/>
                <w:sz w:val="20"/>
                <w:szCs w:val="20"/>
                <w:lang w:eastAsia="ru-RU"/>
              </w:rPr>
              <w:t xml:space="preserve"> (</w:t>
            </w:r>
            <w:r w:rsidRPr="007237EC">
              <w:rPr>
                <w:rFonts w:eastAsia="Times New Roman" w:cs="Times New Roman"/>
                <w:sz w:val="20"/>
                <w:szCs w:val="20"/>
                <w:lang w:eastAsia="ru-RU"/>
              </w:rPr>
              <w:t>1,25</w:t>
            </w:r>
            <w:r w:rsidR="004D6957" w:rsidRPr="007237EC">
              <w:rPr>
                <w:rFonts w:eastAsia="Times New Roman" w:cs="Times New Roman"/>
                <w:sz w:val="20"/>
                <w:szCs w:val="20"/>
                <w:lang w:eastAsia="ru-RU"/>
              </w:rPr>
              <w:t xml:space="preserve"> МВт)</w:t>
            </w:r>
          </w:p>
        </w:tc>
      </w:tr>
      <w:tr w:rsidR="00BB5231" w:rsidRPr="007237EC" w14:paraId="3B8B7EB8" w14:textId="77777777" w:rsidTr="008C385D">
        <w:trPr>
          <w:trHeight w:val="20"/>
          <w:jc w:val="center"/>
        </w:trPr>
        <w:tc>
          <w:tcPr>
            <w:tcW w:w="1147" w:type="pct"/>
            <w:vMerge w:val="restart"/>
            <w:shd w:val="clear" w:color="auto" w:fill="auto"/>
            <w:vAlign w:val="center"/>
          </w:tcPr>
          <w:p w14:paraId="3755A2FD" w14:textId="77777777" w:rsidR="00BB5231" w:rsidRPr="007237EC" w:rsidRDefault="00BB5231" w:rsidP="0045581B">
            <w:pPr>
              <w:widowControl w:val="0"/>
              <w:spacing w:line="240" w:lineRule="auto"/>
              <w:jc w:val="center"/>
              <w:rPr>
                <w:sz w:val="20"/>
                <w:szCs w:val="20"/>
              </w:rPr>
            </w:pPr>
            <w:r w:rsidRPr="007237EC">
              <w:rPr>
                <w:sz w:val="20"/>
                <w:szCs w:val="20"/>
              </w:rPr>
              <w:t xml:space="preserve">Котел </w:t>
            </w:r>
            <w:r w:rsidR="001F7AED" w:rsidRPr="007237EC">
              <w:rPr>
                <w:sz w:val="20"/>
                <w:szCs w:val="20"/>
              </w:rPr>
              <w:t xml:space="preserve">ст. </w:t>
            </w:r>
            <w:r w:rsidRPr="007237EC">
              <w:rPr>
                <w:sz w:val="20"/>
                <w:szCs w:val="20"/>
              </w:rPr>
              <w:t>№</w:t>
            </w:r>
            <w:r w:rsidR="00BC1BB9" w:rsidRPr="007237EC">
              <w:rPr>
                <w:sz w:val="20"/>
                <w:szCs w:val="20"/>
              </w:rPr>
              <w:t xml:space="preserve"> </w:t>
            </w:r>
            <w:r w:rsidR="004D6957" w:rsidRPr="007237EC">
              <w:rPr>
                <w:sz w:val="20"/>
                <w:szCs w:val="20"/>
              </w:rPr>
              <w:t>6</w:t>
            </w:r>
          </w:p>
        </w:tc>
        <w:tc>
          <w:tcPr>
            <w:tcW w:w="1521" w:type="pct"/>
            <w:shd w:val="clear" w:color="auto" w:fill="auto"/>
            <w:vAlign w:val="center"/>
          </w:tcPr>
          <w:p w14:paraId="6B5AA1CB" w14:textId="77777777" w:rsidR="00BB5231" w:rsidRPr="007237EC" w:rsidRDefault="00BB5231" w:rsidP="008F6345">
            <w:pPr>
              <w:widowControl w:val="0"/>
              <w:spacing w:line="240" w:lineRule="auto"/>
              <w:jc w:val="left"/>
              <w:rPr>
                <w:sz w:val="20"/>
                <w:szCs w:val="20"/>
              </w:rPr>
            </w:pPr>
            <w:r w:rsidRPr="007237EC">
              <w:rPr>
                <w:sz w:val="20"/>
                <w:szCs w:val="20"/>
              </w:rPr>
              <w:t>марка/тип</w:t>
            </w:r>
          </w:p>
        </w:tc>
        <w:tc>
          <w:tcPr>
            <w:tcW w:w="2332" w:type="pct"/>
            <w:shd w:val="clear" w:color="auto" w:fill="auto"/>
            <w:vAlign w:val="center"/>
          </w:tcPr>
          <w:p w14:paraId="0EFDD971" w14:textId="02947F27" w:rsidR="00BB5231" w:rsidRPr="007237EC" w:rsidRDefault="004D6957" w:rsidP="0045581B">
            <w:pPr>
              <w:widowControl w:val="0"/>
              <w:spacing w:line="240" w:lineRule="auto"/>
              <w:rPr>
                <w:sz w:val="20"/>
                <w:szCs w:val="20"/>
              </w:rPr>
            </w:pPr>
            <w:r w:rsidRPr="007237EC">
              <w:rPr>
                <w:rFonts w:eastAsia="Times New Roman" w:cs="Times New Roman"/>
                <w:sz w:val="20"/>
                <w:szCs w:val="20"/>
                <w:lang w:eastAsia="ru-RU"/>
              </w:rPr>
              <w:t>Котел КВР-1,</w:t>
            </w:r>
            <w:r w:rsidR="00B53CD8" w:rsidRPr="007237EC">
              <w:rPr>
                <w:rFonts w:eastAsia="Times New Roman" w:cs="Times New Roman"/>
                <w:sz w:val="20"/>
                <w:szCs w:val="20"/>
                <w:lang w:eastAsia="ru-RU"/>
              </w:rPr>
              <w:t>0</w:t>
            </w:r>
          </w:p>
        </w:tc>
      </w:tr>
      <w:tr w:rsidR="00BB5231" w:rsidRPr="007237EC" w14:paraId="32FBD835" w14:textId="77777777" w:rsidTr="008C385D">
        <w:trPr>
          <w:trHeight w:val="20"/>
          <w:jc w:val="center"/>
        </w:trPr>
        <w:tc>
          <w:tcPr>
            <w:tcW w:w="1147" w:type="pct"/>
            <w:vMerge/>
            <w:shd w:val="clear" w:color="auto" w:fill="auto"/>
            <w:vAlign w:val="center"/>
          </w:tcPr>
          <w:p w14:paraId="71893B4C" w14:textId="77777777" w:rsidR="00BB5231" w:rsidRPr="007237EC" w:rsidRDefault="00BB5231" w:rsidP="0045581B">
            <w:pPr>
              <w:widowControl w:val="0"/>
              <w:spacing w:line="240" w:lineRule="auto"/>
              <w:jc w:val="center"/>
              <w:rPr>
                <w:sz w:val="20"/>
                <w:szCs w:val="20"/>
              </w:rPr>
            </w:pPr>
          </w:p>
        </w:tc>
        <w:tc>
          <w:tcPr>
            <w:tcW w:w="1521" w:type="pct"/>
            <w:shd w:val="clear" w:color="auto" w:fill="auto"/>
            <w:vAlign w:val="center"/>
          </w:tcPr>
          <w:p w14:paraId="38B4C660" w14:textId="77777777" w:rsidR="00BB5231" w:rsidRPr="007237EC" w:rsidRDefault="00BB5231" w:rsidP="008F6345">
            <w:pPr>
              <w:widowControl w:val="0"/>
              <w:spacing w:line="240" w:lineRule="auto"/>
              <w:jc w:val="left"/>
              <w:rPr>
                <w:sz w:val="20"/>
                <w:szCs w:val="20"/>
              </w:rPr>
            </w:pPr>
            <w:r w:rsidRPr="007237EC">
              <w:rPr>
                <w:sz w:val="20"/>
                <w:szCs w:val="20"/>
              </w:rPr>
              <w:t>производительность, Гкал/ч</w:t>
            </w:r>
          </w:p>
        </w:tc>
        <w:tc>
          <w:tcPr>
            <w:tcW w:w="2332" w:type="pct"/>
            <w:shd w:val="clear" w:color="auto" w:fill="auto"/>
            <w:vAlign w:val="center"/>
          </w:tcPr>
          <w:p w14:paraId="0A2B1CC8" w14:textId="5D11BEFC" w:rsidR="00BB5231" w:rsidRPr="007237EC" w:rsidRDefault="00B53CD8" w:rsidP="0045581B">
            <w:pPr>
              <w:widowControl w:val="0"/>
              <w:spacing w:line="240" w:lineRule="auto"/>
              <w:rPr>
                <w:sz w:val="20"/>
                <w:szCs w:val="20"/>
              </w:rPr>
            </w:pPr>
            <w:r w:rsidRPr="007237EC">
              <w:rPr>
                <w:rFonts w:eastAsia="Times New Roman" w:cs="Times New Roman"/>
                <w:sz w:val="20"/>
                <w:szCs w:val="20"/>
                <w:lang w:eastAsia="ru-RU"/>
              </w:rPr>
              <w:t>0,86</w:t>
            </w:r>
            <w:r w:rsidR="004D6957" w:rsidRPr="007237EC">
              <w:rPr>
                <w:rFonts w:eastAsia="Times New Roman" w:cs="Times New Roman"/>
                <w:sz w:val="20"/>
                <w:szCs w:val="20"/>
                <w:lang w:eastAsia="ru-RU"/>
              </w:rPr>
              <w:t xml:space="preserve"> (1,</w:t>
            </w:r>
            <w:r w:rsidRPr="007237EC">
              <w:rPr>
                <w:rFonts w:eastAsia="Times New Roman" w:cs="Times New Roman"/>
                <w:sz w:val="20"/>
                <w:szCs w:val="20"/>
                <w:lang w:eastAsia="ru-RU"/>
              </w:rPr>
              <w:t>0</w:t>
            </w:r>
            <w:r w:rsidR="004D6957" w:rsidRPr="007237EC">
              <w:rPr>
                <w:rFonts w:eastAsia="Times New Roman" w:cs="Times New Roman"/>
                <w:sz w:val="20"/>
                <w:szCs w:val="20"/>
                <w:lang w:eastAsia="ru-RU"/>
              </w:rPr>
              <w:t xml:space="preserve"> МВт)</w:t>
            </w:r>
          </w:p>
        </w:tc>
      </w:tr>
      <w:tr w:rsidR="00BB5231" w:rsidRPr="007237EC" w14:paraId="25C6C376" w14:textId="77777777" w:rsidTr="0038125C">
        <w:trPr>
          <w:trHeight w:val="20"/>
          <w:jc w:val="center"/>
        </w:trPr>
        <w:tc>
          <w:tcPr>
            <w:tcW w:w="5000" w:type="pct"/>
            <w:gridSpan w:val="3"/>
            <w:shd w:val="clear" w:color="auto" w:fill="auto"/>
            <w:vAlign w:val="center"/>
          </w:tcPr>
          <w:p w14:paraId="02A241E6" w14:textId="77777777" w:rsidR="00BB5231" w:rsidRPr="007237EC" w:rsidRDefault="00BB5231" w:rsidP="0045581B">
            <w:pPr>
              <w:widowControl w:val="0"/>
              <w:spacing w:line="240" w:lineRule="auto"/>
              <w:jc w:val="center"/>
              <w:rPr>
                <w:b/>
                <w:bCs/>
                <w:sz w:val="20"/>
                <w:szCs w:val="20"/>
              </w:rPr>
            </w:pPr>
            <w:r w:rsidRPr="007237EC">
              <w:rPr>
                <w:b/>
                <w:bCs/>
                <w:sz w:val="20"/>
                <w:szCs w:val="20"/>
              </w:rPr>
              <w:t>Вспомогательное оборудование</w:t>
            </w:r>
          </w:p>
        </w:tc>
      </w:tr>
      <w:tr w:rsidR="008C385D" w:rsidRPr="007237EC" w14:paraId="49DB8DE3" w14:textId="77777777" w:rsidTr="008C385D">
        <w:trPr>
          <w:trHeight w:val="20"/>
          <w:jc w:val="center"/>
        </w:trPr>
        <w:tc>
          <w:tcPr>
            <w:tcW w:w="1147" w:type="pct"/>
            <w:vMerge w:val="restart"/>
            <w:shd w:val="clear" w:color="auto" w:fill="auto"/>
            <w:vAlign w:val="center"/>
          </w:tcPr>
          <w:p w14:paraId="750F212A" w14:textId="77777777" w:rsidR="008C385D" w:rsidRPr="007237EC" w:rsidRDefault="008C385D" w:rsidP="0045581B">
            <w:pPr>
              <w:widowControl w:val="0"/>
              <w:spacing w:line="240" w:lineRule="auto"/>
              <w:jc w:val="center"/>
              <w:rPr>
                <w:sz w:val="20"/>
                <w:szCs w:val="20"/>
              </w:rPr>
            </w:pPr>
            <w:bookmarkStart w:id="36" w:name="_Hlk93404193"/>
            <w:r w:rsidRPr="007237EC">
              <w:rPr>
                <w:sz w:val="20"/>
                <w:szCs w:val="20"/>
              </w:rPr>
              <w:t>Сетевые</w:t>
            </w:r>
          </w:p>
          <w:p w14:paraId="5830BFAF" w14:textId="78C5F447" w:rsidR="008C385D" w:rsidRPr="007237EC" w:rsidRDefault="008C385D" w:rsidP="008C385D">
            <w:pPr>
              <w:widowControl w:val="0"/>
              <w:spacing w:line="240" w:lineRule="auto"/>
              <w:jc w:val="center"/>
              <w:rPr>
                <w:sz w:val="20"/>
                <w:szCs w:val="20"/>
              </w:rPr>
            </w:pPr>
            <w:r w:rsidRPr="007237EC">
              <w:rPr>
                <w:sz w:val="20"/>
                <w:szCs w:val="20"/>
              </w:rPr>
              <w:t>насосы</w:t>
            </w:r>
          </w:p>
        </w:tc>
        <w:tc>
          <w:tcPr>
            <w:tcW w:w="1521" w:type="pct"/>
            <w:shd w:val="clear" w:color="auto" w:fill="auto"/>
            <w:vAlign w:val="center"/>
          </w:tcPr>
          <w:p w14:paraId="61368027" w14:textId="77777777" w:rsidR="008C385D" w:rsidRPr="007237EC" w:rsidRDefault="008C385D" w:rsidP="008F6345">
            <w:pPr>
              <w:widowControl w:val="0"/>
              <w:spacing w:line="240" w:lineRule="auto"/>
              <w:jc w:val="left"/>
              <w:rPr>
                <w:b/>
                <w:bCs/>
                <w:sz w:val="20"/>
                <w:szCs w:val="20"/>
              </w:rPr>
            </w:pPr>
            <w:r w:rsidRPr="007237EC">
              <w:rPr>
                <w:b/>
                <w:bCs/>
                <w:sz w:val="20"/>
                <w:szCs w:val="20"/>
              </w:rPr>
              <w:t>Тип</w:t>
            </w:r>
          </w:p>
        </w:tc>
        <w:tc>
          <w:tcPr>
            <w:tcW w:w="2332" w:type="pct"/>
            <w:shd w:val="clear" w:color="auto" w:fill="auto"/>
            <w:vAlign w:val="center"/>
          </w:tcPr>
          <w:p w14:paraId="02DF415F" w14:textId="0C9EA734" w:rsidR="008C385D" w:rsidRPr="007237EC" w:rsidRDefault="008C385D" w:rsidP="0045581B">
            <w:pPr>
              <w:widowControl w:val="0"/>
              <w:spacing w:line="240" w:lineRule="auto"/>
              <w:rPr>
                <w:b/>
                <w:bCs/>
                <w:sz w:val="20"/>
                <w:szCs w:val="20"/>
              </w:rPr>
            </w:pPr>
            <w:r w:rsidRPr="007237EC">
              <w:rPr>
                <w:b/>
                <w:bCs/>
                <w:sz w:val="20"/>
                <w:szCs w:val="20"/>
              </w:rPr>
              <w:t>К 100-80-160</w:t>
            </w:r>
          </w:p>
        </w:tc>
      </w:tr>
      <w:tr w:rsidR="008C385D" w:rsidRPr="007237EC" w14:paraId="2667491D" w14:textId="77777777" w:rsidTr="008C385D">
        <w:trPr>
          <w:trHeight w:val="20"/>
          <w:jc w:val="center"/>
        </w:trPr>
        <w:tc>
          <w:tcPr>
            <w:tcW w:w="1147" w:type="pct"/>
            <w:vMerge/>
            <w:shd w:val="clear" w:color="auto" w:fill="auto"/>
            <w:vAlign w:val="center"/>
          </w:tcPr>
          <w:p w14:paraId="06DF1609" w14:textId="25D1BF9E" w:rsidR="008C385D" w:rsidRPr="007237EC" w:rsidRDefault="008C385D" w:rsidP="007502DA">
            <w:pPr>
              <w:widowControl w:val="0"/>
              <w:spacing w:line="240" w:lineRule="auto"/>
              <w:jc w:val="center"/>
              <w:rPr>
                <w:sz w:val="20"/>
                <w:szCs w:val="20"/>
                <w:lang w:val="en-US"/>
              </w:rPr>
            </w:pPr>
          </w:p>
        </w:tc>
        <w:tc>
          <w:tcPr>
            <w:tcW w:w="1521" w:type="pct"/>
            <w:shd w:val="clear" w:color="auto" w:fill="auto"/>
            <w:vAlign w:val="center"/>
          </w:tcPr>
          <w:p w14:paraId="375D1636" w14:textId="77777777" w:rsidR="008C385D" w:rsidRPr="007237EC" w:rsidRDefault="008C385D" w:rsidP="008F6345">
            <w:pPr>
              <w:widowControl w:val="0"/>
              <w:spacing w:line="240" w:lineRule="auto"/>
              <w:jc w:val="left"/>
              <w:rPr>
                <w:sz w:val="20"/>
                <w:szCs w:val="20"/>
              </w:rPr>
            </w:pPr>
            <w:r w:rsidRPr="007237EC">
              <w:rPr>
                <w:sz w:val="20"/>
                <w:szCs w:val="20"/>
              </w:rPr>
              <w:t>Количество, шт.</w:t>
            </w:r>
          </w:p>
        </w:tc>
        <w:tc>
          <w:tcPr>
            <w:tcW w:w="2332" w:type="pct"/>
            <w:shd w:val="clear" w:color="auto" w:fill="auto"/>
            <w:vAlign w:val="center"/>
          </w:tcPr>
          <w:p w14:paraId="0929DF46" w14:textId="0A449647" w:rsidR="008C385D" w:rsidRPr="007237EC" w:rsidRDefault="008C385D" w:rsidP="0045581B">
            <w:pPr>
              <w:widowControl w:val="0"/>
              <w:spacing w:line="240" w:lineRule="auto"/>
              <w:rPr>
                <w:sz w:val="20"/>
                <w:szCs w:val="20"/>
              </w:rPr>
            </w:pPr>
            <w:r w:rsidRPr="007237EC">
              <w:rPr>
                <w:sz w:val="20"/>
                <w:szCs w:val="20"/>
              </w:rPr>
              <w:t>2</w:t>
            </w:r>
          </w:p>
        </w:tc>
      </w:tr>
      <w:tr w:rsidR="008C385D" w:rsidRPr="007237EC" w14:paraId="05461C89" w14:textId="77777777" w:rsidTr="008C385D">
        <w:trPr>
          <w:trHeight w:val="20"/>
          <w:jc w:val="center"/>
        </w:trPr>
        <w:tc>
          <w:tcPr>
            <w:tcW w:w="1147" w:type="pct"/>
            <w:vMerge/>
            <w:shd w:val="clear" w:color="auto" w:fill="auto"/>
            <w:vAlign w:val="center"/>
          </w:tcPr>
          <w:p w14:paraId="636C985A" w14:textId="0673A9E0" w:rsidR="008C385D" w:rsidRPr="007237EC" w:rsidRDefault="008C385D" w:rsidP="007502DA">
            <w:pPr>
              <w:widowControl w:val="0"/>
              <w:spacing w:line="240" w:lineRule="auto"/>
              <w:jc w:val="center"/>
              <w:rPr>
                <w:sz w:val="20"/>
                <w:szCs w:val="20"/>
              </w:rPr>
            </w:pPr>
          </w:p>
        </w:tc>
        <w:tc>
          <w:tcPr>
            <w:tcW w:w="1521" w:type="pct"/>
            <w:shd w:val="clear" w:color="auto" w:fill="auto"/>
            <w:vAlign w:val="center"/>
          </w:tcPr>
          <w:p w14:paraId="581DA516" w14:textId="77777777" w:rsidR="008C385D" w:rsidRPr="007237EC" w:rsidRDefault="008C385D" w:rsidP="008F6345">
            <w:pPr>
              <w:widowControl w:val="0"/>
              <w:spacing w:line="240" w:lineRule="auto"/>
              <w:jc w:val="left"/>
              <w:rPr>
                <w:sz w:val="20"/>
                <w:szCs w:val="20"/>
              </w:rPr>
            </w:pPr>
            <w:r w:rsidRPr="007237EC">
              <w:rPr>
                <w:sz w:val="20"/>
                <w:szCs w:val="20"/>
              </w:rPr>
              <w:t>Подача, м</w:t>
            </w:r>
            <w:r w:rsidRPr="007237EC">
              <w:rPr>
                <w:sz w:val="20"/>
                <w:szCs w:val="20"/>
                <w:vertAlign w:val="superscript"/>
              </w:rPr>
              <w:t>3</w:t>
            </w:r>
            <w:r w:rsidRPr="007237EC">
              <w:rPr>
                <w:sz w:val="20"/>
                <w:szCs w:val="20"/>
              </w:rPr>
              <w:t>/ч</w:t>
            </w:r>
          </w:p>
        </w:tc>
        <w:tc>
          <w:tcPr>
            <w:tcW w:w="2332" w:type="pct"/>
            <w:shd w:val="clear" w:color="auto" w:fill="auto"/>
            <w:vAlign w:val="center"/>
          </w:tcPr>
          <w:p w14:paraId="04532885" w14:textId="37DF5C25" w:rsidR="008C385D" w:rsidRPr="007237EC" w:rsidRDefault="008C385D" w:rsidP="0045581B">
            <w:pPr>
              <w:widowControl w:val="0"/>
              <w:spacing w:line="240" w:lineRule="auto"/>
              <w:rPr>
                <w:sz w:val="20"/>
                <w:szCs w:val="20"/>
              </w:rPr>
            </w:pPr>
            <w:r w:rsidRPr="007237EC">
              <w:rPr>
                <w:sz w:val="20"/>
                <w:szCs w:val="20"/>
              </w:rPr>
              <w:t>100</w:t>
            </w:r>
          </w:p>
        </w:tc>
      </w:tr>
      <w:tr w:rsidR="008C385D" w:rsidRPr="007237EC" w14:paraId="3B18321E" w14:textId="77777777" w:rsidTr="008C385D">
        <w:trPr>
          <w:trHeight w:val="20"/>
          <w:jc w:val="center"/>
        </w:trPr>
        <w:tc>
          <w:tcPr>
            <w:tcW w:w="1147" w:type="pct"/>
            <w:vMerge/>
            <w:shd w:val="clear" w:color="auto" w:fill="auto"/>
            <w:vAlign w:val="center"/>
          </w:tcPr>
          <w:p w14:paraId="6DC1594E" w14:textId="30250109" w:rsidR="008C385D" w:rsidRPr="007237EC" w:rsidRDefault="008C385D" w:rsidP="007502DA">
            <w:pPr>
              <w:widowControl w:val="0"/>
              <w:spacing w:line="240" w:lineRule="auto"/>
              <w:jc w:val="center"/>
              <w:rPr>
                <w:sz w:val="20"/>
                <w:szCs w:val="20"/>
              </w:rPr>
            </w:pPr>
          </w:p>
        </w:tc>
        <w:tc>
          <w:tcPr>
            <w:tcW w:w="1521" w:type="pct"/>
            <w:shd w:val="clear" w:color="auto" w:fill="auto"/>
            <w:vAlign w:val="center"/>
          </w:tcPr>
          <w:p w14:paraId="2D8C059D" w14:textId="3B46109A" w:rsidR="008C385D" w:rsidRPr="007237EC" w:rsidRDefault="008C385D" w:rsidP="008F6345">
            <w:pPr>
              <w:widowControl w:val="0"/>
              <w:spacing w:line="240" w:lineRule="auto"/>
              <w:jc w:val="left"/>
              <w:rPr>
                <w:sz w:val="20"/>
                <w:szCs w:val="20"/>
              </w:rPr>
            </w:pPr>
            <w:r w:rsidRPr="007237EC">
              <w:rPr>
                <w:sz w:val="20"/>
                <w:szCs w:val="20"/>
              </w:rPr>
              <w:t>Напор, м вод.</w:t>
            </w:r>
            <w:r w:rsidR="006C291F" w:rsidRPr="007237EC">
              <w:rPr>
                <w:sz w:val="20"/>
                <w:szCs w:val="20"/>
              </w:rPr>
              <w:t xml:space="preserve"> </w:t>
            </w:r>
            <w:r w:rsidRPr="007237EC">
              <w:rPr>
                <w:sz w:val="20"/>
                <w:szCs w:val="20"/>
              </w:rPr>
              <w:t>ст.</w:t>
            </w:r>
          </w:p>
        </w:tc>
        <w:tc>
          <w:tcPr>
            <w:tcW w:w="2332" w:type="pct"/>
            <w:shd w:val="clear" w:color="auto" w:fill="auto"/>
            <w:vAlign w:val="center"/>
          </w:tcPr>
          <w:p w14:paraId="6FC030AC" w14:textId="205C4364" w:rsidR="008C385D" w:rsidRPr="007237EC" w:rsidRDefault="008C385D" w:rsidP="0045581B">
            <w:pPr>
              <w:widowControl w:val="0"/>
              <w:spacing w:line="240" w:lineRule="auto"/>
              <w:rPr>
                <w:sz w:val="20"/>
                <w:szCs w:val="20"/>
              </w:rPr>
            </w:pPr>
            <w:r w:rsidRPr="007237EC">
              <w:rPr>
                <w:sz w:val="20"/>
                <w:szCs w:val="20"/>
              </w:rPr>
              <w:t>32</w:t>
            </w:r>
          </w:p>
        </w:tc>
      </w:tr>
      <w:tr w:rsidR="008C385D" w:rsidRPr="007237EC" w14:paraId="26D6D40B" w14:textId="77777777" w:rsidTr="008C385D">
        <w:trPr>
          <w:trHeight w:val="20"/>
          <w:jc w:val="center"/>
        </w:trPr>
        <w:tc>
          <w:tcPr>
            <w:tcW w:w="1147" w:type="pct"/>
            <w:vMerge/>
            <w:shd w:val="clear" w:color="auto" w:fill="auto"/>
            <w:vAlign w:val="center"/>
          </w:tcPr>
          <w:p w14:paraId="4E49E385" w14:textId="0968B14B" w:rsidR="008C385D" w:rsidRPr="007237EC" w:rsidRDefault="008C385D" w:rsidP="007502DA">
            <w:pPr>
              <w:widowControl w:val="0"/>
              <w:spacing w:line="240" w:lineRule="auto"/>
              <w:jc w:val="center"/>
              <w:rPr>
                <w:sz w:val="20"/>
                <w:szCs w:val="20"/>
              </w:rPr>
            </w:pPr>
          </w:p>
        </w:tc>
        <w:tc>
          <w:tcPr>
            <w:tcW w:w="1521" w:type="pct"/>
            <w:shd w:val="clear" w:color="auto" w:fill="auto"/>
            <w:vAlign w:val="center"/>
          </w:tcPr>
          <w:p w14:paraId="03AA350B" w14:textId="3F5027D8" w:rsidR="008C385D" w:rsidRPr="007237EC" w:rsidRDefault="008C385D" w:rsidP="008F6345">
            <w:pPr>
              <w:widowControl w:val="0"/>
              <w:spacing w:line="240" w:lineRule="auto"/>
              <w:jc w:val="left"/>
              <w:rPr>
                <w:sz w:val="20"/>
                <w:szCs w:val="20"/>
              </w:rPr>
            </w:pPr>
            <w:r w:rsidRPr="007237EC">
              <w:rPr>
                <w:sz w:val="20"/>
                <w:szCs w:val="20"/>
              </w:rPr>
              <w:t>Мощность эл. двигателя, кВт</w:t>
            </w:r>
          </w:p>
        </w:tc>
        <w:tc>
          <w:tcPr>
            <w:tcW w:w="2332" w:type="pct"/>
            <w:shd w:val="clear" w:color="auto" w:fill="auto"/>
            <w:vAlign w:val="center"/>
          </w:tcPr>
          <w:p w14:paraId="33C1A4AA" w14:textId="2CC35D0B" w:rsidR="008C385D" w:rsidRPr="007237EC" w:rsidRDefault="008C385D" w:rsidP="0045581B">
            <w:pPr>
              <w:widowControl w:val="0"/>
              <w:spacing w:line="240" w:lineRule="auto"/>
              <w:rPr>
                <w:sz w:val="20"/>
                <w:szCs w:val="20"/>
              </w:rPr>
            </w:pPr>
            <w:r w:rsidRPr="007237EC">
              <w:rPr>
                <w:sz w:val="20"/>
                <w:szCs w:val="20"/>
              </w:rPr>
              <w:t>15</w:t>
            </w:r>
          </w:p>
        </w:tc>
      </w:tr>
      <w:tr w:rsidR="008C385D" w:rsidRPr="007237EC" w14:paraId="3D5F1348" w14:textId="77777777" w:rsidTr="008C385D">
        <w:trPr>
          <w:trHeight w:val="20"/>
          <w:jc w:val="center"/>
        </w:trPr>
        <w:tc>
          <w:tcPr>
            <w:tcW w:w="1147" w:type="pct"/>
            <w:vMerge/>
            <w:shd w:val="clear" w:color="auto" w:fill="auto"/>
            <w:vAlign w:val="center"/>
          </w:tcPr>
          <w:p w14:paraId="2A4777A6" w14:textId="0267F15D" w:rsidR="008C385D" w:rsidRPr="007237EC" w:rsidRDefault="008C385D" w:rsidP="007502DA">
            <w:pPr>
              <w:widowControl w:val="0"/>
              <w:spacing w:line="240" w:lineRule="auto"/>
              <w:jc w:val="center"/>
              <w:rPr>
                <w:sz w:val="20"/>
                <w:szCs w:val="20"/>
              </w:rPr>
            </w:pPr>
          </w:p>
        </w:tc>
        <w:tc>
          <w:tcPr>
            <w:tcW w:w="1521" w:type="pct"/>
            <w:shd w:val="clear" w:color="auto" w:fill="auto"/>
            <w:vAlign w:val="center"/>
          </w:tcPr>
          <w:p w14:paraId="12C5F17A" w14:textId="77777777" w:rsidR="008C385D" w:rsidRPr="007237EC" w:rsidRDefault="008C385D" w:rsidP="008F6345">
            <w:pPr>
              <w:widowControl w:val="0"/>
              <w:spacing w:line="240" w:lineRule="auto"/>
              <w:jc w:val="left"/>
              <w:rPr>
                <w:b/>
                <w:bCs/>
                <w:sz w:val="20"/>
                <w:szCs w:val="20"/>
              </w:rPr>
            </w:pPr>
            <w:r w:rsidRPr="007237EC">
              <w:rPr>
                <w:b/>
                <w:bCs/>
                <w:sz w:val="20"/>
                <w:szCs w:val="20"/>
              </w:rPr>
              <w:t>Тип</w:t>
            </w:r>
          </w:p>
        </w:tc>
        <w:tc>
          <w:tcPr>
            <w:tcW w:w="2332" w:type="pct"/>
            <w:shd w:val="clear" w:color="auto" w:fill="auto"/>
            <w:vAlign w:val="center"/>
          </w:tcPr>
          <w:p w14:paraId="4ECD8473" w14:textId="14C6195A" w:rsidR="008C385D" w:rsidRPr="007237EC" w:rsidRDefault="008C385D" w:rsidP="0045581B">
            <w:pPr>
              <w:widowControl w:val="0"/>
              <w:spacing w:line="240" w:lineRule="auto"/>
              <w:rPr>
                <w:rFonts w:eastAsia="Times New Roman" w:cs="Times New Roman"/>
                <w:b/>
                <w:bCs/>
                <w:color w:val="000000"/>
                <w:sz w:val="20"/>
                <w:szCs w:val="20"/>
                <w:lang w:eastAsia="ru-RU"/>
              </w:rPr>
            </w:pPr>
            <w:r w:rsidRPr="007237EC">
              <w:rPr>
                <w:b/>
                <w:bCs/>
                <w:sz w:val="20"/>
                <w:szCs w:val="20"/>
              </w:rPr>
              <w:t>К 200-150-250</w:t>
            </w:r>
          </w:p>
        </w:tc>
      </w:tr>
      <w:tr w:rsidR="008C385D" w:rsidRPr="007237EC" w14:paraId="2196414B" w14:textId="77777777" w:rsidTr="008C385D">
        <w:trPr>
          <w:trHeight w:val="20"/>
          <w:jc w:val="center"/>
        </w:trPr>
        <w:tc>
          <w:tcPr>
            <w:tcW w:w="1147" w:type="pct"/>
            <w:vMerge/>
            <w:shd w:val="clear" w:color="auto" w:fill="auto"/>
            <w:vAlign w:val="center"/>
          </w:tcPr>
          <w:p w14:paraId="03739364" w14:textId="77777777" w:rsidR="008C385D" w:rsidRPr="007237EC" w:rsidRDefault="008C385D" w:rsidP="00BF4424">
            <w:pPr>
              <w:widowControl w:val="0"/>
              <w:spacing w:line="240" w:lineRule="auto"/>
              <w:jc w:val="center"/>
              <w:rPr>
                <w:sz w:val="20"/>
                <w:szCs w:val="20"/>
              </w:rPr>
            </w:pPr>
          </w:p>
        </w:tc>
        <w:tc>
          <w:tcPr>
            <w:tcW w:w="1521" w:type="pct"/>
            <w:shd w:val="clear" w:color="auto" w:fill="auto"/>
            <w:vAlign w:val="center"/>
          </w:tcPr>
          <w:p w14:paraId="03EA1BD4" w14:textId="77777777" w:rsidR="008C385D" w:rsidRPr="007237EC" w:rsidRDefault="008C385D" w:rsidP="008F6345">
            <w:pPr>
              <w:widowControl w:val="0"/>
              <w:spacing w:line="240" w:lineRule="auto"/>
              <w:jc w:val="left"/>
              <w:rPr>
                <w:sz w:val="20"/>
                <w:szCs w:val="20"/>
              </w:rPr>
            </w:pPr>
            <w:r w:rsidRPr="007237EC">
              <w:rPr>
                <w:sz w:val="20"/>
                <w:szCs w:val="20"/>
              </w:rPr>
              <w:t>Количество, шт.</w:t>
            </w:r>
          </w:p>
        </w:tc>
        <w:tc>
          <w:tcPr>
            <w:tcW w:w="2332" w:type="pct"/>
            <w:shd w:val="clear" w:color="auto" w:fill="auto"/>
            <w:vAlign w:val="center"/>
          </w:tcPr>
          <w:p w14:paraId="473A45D8" w14:textId="2ACAA0F5" w:rsidR="008C385D" w:rsidRPr="007237EC" w:rsidRDefault="008C385D" w:rsidP="00BF4424">
            <w:pPr>
              <w:widowControl w:val="0"/>
              <w:spacing w:line="240" w:lineRule="auto"/>
              <w:rPr>
                <w:rFonts w:eastAsia="Times New Roman" w:cs="Times New Roman"/>
                <w:color w:val="000000"/>
                <w:sz w:val="20"/>
                <w:szCs w:val="20"/>
                <w:lang w:eastAsia="ru-RU"/>
              </w:rPr>
            </w:pPr>
            <w:r w:rsidRPr="007237EC">
              <w:rPr>
                <w:sz w:val="20"/>
                <w:szCs w:val="20"/>
              </w:rPr>
              <w:t>1</w:t>
            </w:r>
          </w:p>
        </w:tc>
      </w:tr>
      <w:tr w:rsidR="008C385D" w:rsidRPr="007237EC" w14:paraId="77AAECB5" w14:textId="77777777" w:rsidTr="008C385D">
        <w:trPr>
          <w:trHeight w:val="20"/>
          <w:jc w:val="center"/>
        </w:trPr>
        <w:tc>
          <w:tcPr>
            <w:tcW w:w="1147" w:type="pct"/>
            <w:vMerge/>
            <w:shd w:val="clear" w:color="auto" w:fill="auto"/>
            <w:vAlign w:val="center"/>
          </w:tcPr>
          <w:p w14:paraId="1C539B36" w14:textId="77777777" w:rsidR="008C385D" w:rsidRPr="007237EC" w:rsidRDefault="008C385D" w:rsidP="00BF4424">
            <w:pPr>
              <w:widowControl w:val="0"/>
              <w:spacing w:line="240" w:lineRule="auto"/>
              <w:jc w:val="center"/>
              <w:rPr>
                <w:sz w:val="20"/>
                <w:szCs w:val="20"/>
              </w:rPr>
            </w:pPr>
          </w:p>
        </w:tc>
        <w:tc>
          <w:tcPr>
            <w:tcW w:w="1521" w:type="pct"/>
            <w:shd w:val="clear" w:color="auto" w:fill="auto"/>
            <w:vAlign w:val="center"/>
          </w:tcPr>
          <w:p w14:paraId="4E762C9A" w14:textId="77777777" w:rsidR="008C385D" w:rsidRPr="007237EC" w:rsidRDefault="008C385D" w:rsidP="008F6345">
            <w:pPr>
              <w:widowControl w:val="0"/>
              <w:spacing w:line="240" w:lineRule="auto"/>
              <w:jc w:val="left"/>
              <w:rPr>
                <w:sz w:val="20"/>
                <w:szCs w:val="20"/>
              </w:rPr>
            </w:pPr>
            <w:r w:rsidRPr="007237EC">
              <w:rPr>
                <w:sz w:val="20"/>
                <w:szCs w:val="20"/>
              </w:rPr>
              <w:t>Подача, м</w:t>
            </w:r>
            <w:r w:rsidRPr="007237EC">
              <w:rPr>
                <w:sz w:val="20"/>
                <w:szCs w:val="20"/>
                <w:vertAlign w:val="superscript"/>
              </w:rPr>
              <w:t>3</w:t>
            </w:r>
            <w:r w:rsidRPr="007237EC">
              <w:rPr>
                <w:sz w:val="20"/>
                <w:szCs w:val="20"/>
              </w:rPr>
              <w:t>/ч</w:t>
            </w:r>
          </w:p>
        </w:tc>
        <w:tc>
          <w:tcPr>
            <w:tcW w:w="2332" w:type="pct"/>
            <w:shd w:val="clear" w:color="auto" w:fill="auto"/>
            <w:vAlign w:val="center"/>
          </w:tcPr>
          <w:p w14:paraId="2699DC73" w14:textId="2F8233DA" w:rsidR="008C385D" w:rsidRPr="007237EC" w:rsidRDefault="008C385D" w:rsidP="00BF4424">
            <w:pPr>
              <w:widowControl w:val="0"/>
              <w:spacing w:line="240" w:lineRule="auto"/>
              <w:rPr>
                <w:rFonts w:eastAsia="Times New Roman" w:cs="Times New Roman"/>
                <w:color w:val="000000"/>
                <w:sz w:val="20"/>
                <w:szCs w:val="20"/>
                <w:lang w:eastAsia="ru-RU"/>
              </w:rPr>
            </w:pPr>
            <w:r w:rsidRPr="007237EC">
              <w:rPr>
                <w:sz w:val="20"/>
                <w:szCs w:val="20"/>
              </w:rPr>
              <w:t>315</w:t>
            </w:r>
          </w:p>
        </w:tc>
      </w:tr>
      <w:tr w:rsidR="008C385D" w:rsidRPr="007237EC" w14:paraId="2855C481" w14:textId="77777777" w:rsidTr="008C385D">
        <w:trPr>
          <w:trHeight w:val="20"/>
          <w:jc w:val="center"/>
        </w:trPr>
        <w:tc>
          <w:tcPr>
            <w:tcW w:w="1147" w:type="pct"/>
            <w:vMerge/>
            <w:shd w:val="clear" w:color="auto" w:fill="auto"/>
            <w:vAlign w:val="center"/>
          </w:tcPr>
          <w:p w14:paraId="7347E026" w14:textId="77777777" w:rsidR="008C385D" w:rsidRPr="007237EC" w:rsidRDefault="008C385D" w:rsidP="00BF4424">
            <w:pPr>
              <w:widowControl w:val="0"/>
              <w:spacing w:line="240" w:lineRule="auto"/>
              <w:jc w:val="center"/>
              <w:rPr>
                <w:sz w:val="20"/>
                <w:szCs w:val="20"/>
              </w:rPr>
            </w:pPr>
          </w:p>
        </w:tc>
        <w:tc>
          <w:tcPr>
            <w:tcW w:w="1521" w:type="pct"/>
            <w:shd w:val="clear" w:color="auto" w:fill="auto"/>
            <w:vAlign w:val="center"/>
          </w:tcPr>
          <w:p w14:paraId="276F1083" w14:textId="09F7B492" w:rsidR="008C385D" w:rsidRPr="007237EC" w:rsidRDefault="008C385D" w:rsidP="008F6345">
            <w:pPr>
              <w:widowControl w:val="0"/>
              <w:spacing w:line="240" w:lineRule="auto"/>
              <w:jc w:val="left"/>
              <w:rPr>
                <w:sz w:val="20"/>
                <w:szCs w:val="20"/>
              </w:rPr>
            </w:pPr>
            <w:r w:rsidRPr="007237EC">
              <w:rPr>
                <w:sz w:val="20"/>
                <w:szCs w:val="20"/>
              </w:rPr>
              <w:t>Напор, м вод.</w:t>
            </w:r>
            <w:r w:rsidR="006C291F" w:rsidRPr="007237EC">
              <w:rPr>
                <w:sz w:val="20"/>
                <w:szCs w:val="20"/>
              </w:rPr>
              <w:t xml:space="preserve"> </w:t>
            </w:r>
            <w:r w:rsidRPr="007237EC">
              <w:rPr>
                <w:sz w:val="20"/>
                <w:szCs w:val="20"/>
              </w:rPr>
              <w:t>ст.</w:t>
            </w:r>
          </w:p>
        </w:tc>
        <w:tc>
          <w:tcPr>
            <w:tcW w:w="2332" w:type="pct"/>
            <w:shd w:val="clear" w:color="auto" w:fill="auto"/>
            <w:vAlign w:val="center"/>
          </w:tcPr>
          <w:p w14:paraId="6AD92B0F" w14:textId="66DED664" w:rsidR="008C385D" w:rsidRPr="007237EC" w:rsidRDefault="008C385D" w:rsidP="00BF4424">
            <w:pPr>
              <w:widowControl w:val="0"/>
              <w:spacing w:line="240" w:lineRule="auto"/>
              <w:rPr>
                <w:rFonts w:eastAsia="Times New Roman" w:cs="Times New Roman"/>
                <w:color w:val="000000"/>
                <w:sz w:val="20"/>
                <w:szCs w:val="20"/>
                <w:lang w:eastAsia="ru-RU"/>
              </w:rPr>
            </w:pPr>
            <w:r w:rsidRPr="007237EC">
              <w:rPr>
                <w:sz w:val="20"/>
                <w:szCs w:val="20"/>
              </w:rPr>
              <w:t>20</w:t>
            </w:r>
          </w:p>
        </w:tc>
      </w:tr>
      <w:tr w:rsidR="008C385D" w:rsidRPr="007237EC" w14:paraId="218E1707" w14:textId="77777777" w:rsidTr="008C385D">
        <w:trPr>
          <w:trHeight w:val="20"/>
          <w:jc w:val="center"/>
        </w:trPr>
        <w:tc>
          <w:tcPr>
            <w:tcW w:w="1147" w:type="pct"/>
            <w:vMerge/>
            <w:shd w:val="clear" w:color="auto" w:fill="auto"/>
            <w:vAlign w:val="center"/>
          </w:tcPr>
          <w:p w14:paraId="229A5E4D" w14:textId="77777777" w:rsidR="008C385D" w:rsidRPr="007237EC" w:rsidRDefault="008C385D" w:rsidP="00A0389F">
            <w:pPr>
              <w:widowControl w:val="0"/>
              <w:spacing w:line="240" w:lineRule="auto"/>
              <w:jc w:val="center"/>
              <w:rPr>
                <w:sz w:val="20"/>
                <w:szCs w:val="20"/>
              </w:rPr>
            </w:pPr>
          </w:p>
        </w:tc>
        <w:tc>
          <w:tcPr>
            <w:tcW w:w="1521" w:type="pct"/>
            <w:shd w:val="clear" w:color="auto" w:fill="auto"/>
            <w:vAlign w:val="center"/>
          </w:tcPr>
          <w:p w14:paraId="17208312" w14:textId="518D14F8" w:rsidR="008C385D" w:rsidRPr="007237EC" w:rsidRDefault="008C385D" w:rsidP="00A0389F">
            <w:pPr>
              <w:widowControl w:val="0"/>
              <w:spacing w:line="240" w:lineRule="auto"/>
              <w:jc w:val="left"/>
              <w:rPr>
                <w:sz w:val="20"/>
                <w:szCs w:val="20"/>
              </w:rPr>
            </w:pPr>
            <w:r w:rsidRPr="007237EC">
              <w:rPr>
                <w:sz w:val="20"/>
                <w:szCs w:val="20"/>
              </w:rPr>
              <w:t>Мощность эл. двигателя, кВт</w:t>
            </w:r>
          </w:p>
        </w:tc>
        <w:tc>
          <w:tcPr>
            <w:tcW w:w="2332" w:type="pct"/>
            <w:shd w:val="clear" w:color="auto" w:fill="auto"/>
            <w:vAlign w:val="center"/>
          </w:tcPr>
          <w:p w14:paraId="55510DDF" w14:textId="37416ECA" w:rsidR="008C385D" w:rsidRPr="007237EC" w:rsidRDefault="008C385D" w:rsidP="00A0389F">
            <w:pPr>
              <w:widowControl w:val="0"/>
              <w:spacing w:line="240" w:lineRule="auto"/>
              <w:rPr>
                <w:sz w:val="20"/>
                <w:szCs w:val="20"/>
              </w:rPr>
            </w:pPr>
            <w:r w:rsidRPr="007237EC">
              <w:rPr>
                <w:sz w:val="20"/>
                <w:szCs w:val="20"/>
              </w:rPr>
              <w:t>30</w:t>
            </w:r>
          </w:p>
        </w:tc>
      </w:tr>
      <w:tr w:rsidR="00A0389F" w:rsidRPr="007237EC" w14:paraId="094A8953" w14:textId="77777777" w:rsidTr="008C385D">
        <w:trPr>
          <w:trHeight w:val="20"/>
          <w:jc w:val="center"/>
        </w:trPr>
        <w:tc>
          <w:tcPr>
            <w:tcW w:w="1147" w:type="pct"/>
            <w:vMerge w:val="restart"/>
            <w:shd w:val="clear" w:color="auto" w:fill="auto"/>
            <w:vAlign w:val="center"/>
          </w:tcPr>
          <w:p w14:paraId="784F8273" w14:textId="77777777" w:rsidR="00A0389F" w:rsidRPr="007237EC" w:rsidRDefault="00A0389F" w:rsidP="0045581B">
            <w:pPr>
              <w:widowControl w:val="0"/>
              <w:spacing w:line="240" w:lineRule="auto"/>
              <w:jc w:val="center"/>
              <w:rPr>
                <w:sz w:val="20"/>
                <w:szCs w:val="20"/>
              </w:rPr>
            </w:pPr>
            <w:r w:rsidRPr="007237EC">
              <w:rPr>
                <w:sz w:val="20"/>
                <w:szCs w:val="20"/>
              </w:rPr>
              <w:t>Подпиточные</w:t>
            </w:r>
          </w:p>
          <w:p w14:paraId="2CF0D87B" w14:textId="39FD6B11" w:rsidR="00A0389F" w:rsidRPr="007237EC" w:rsidRDefault="00A0389F" w:rsidP="0045581B">
            <w:pPr>
              <w:widowControl w:val="0"/>
              <w:spacing w:line="240" w:lineRule="auto"/>
              <w:jc w:val="center"/>
              <w:rPr>
                <w:sz w:val="20"/>
                <w:szCs w:val="20"/>
              </w:rPr>
            </w:pPr>
            <w:r w:rsidRPr="007237EC">
              <w:rPr>
                <w:sz w:val="20"/>
                <w:szCs w:val="20"/>
              </w:rPr>
              <w:t>насосы</w:t>
            </w:r>
          </w:p>
        </w:tc>
        <w:tc>
          <w:tcPr>
            <w:tcW w:w="1521" w:type="pct"/>
            <w:shd w:val="clear" w:color="auto" w:fill="auto"/>
            <w:vAlign w:val="center"/>
          </w:tcPr>
          <w:p w14:paraId="2EADC10C" w14:textId="77777777" w:rsidR="00A0389F" w:rsidRPr="007237EC" w:rsidRDefault="00A0389F" w:rsidP="008F6345">
            <w:pPr>
              <w:widowControl w:val="0"/>
              <w:spacing w:line="240" w:lineRule="auto"/>
              <w:jc w:val="left"/>
              <w:rPr>
                <w:b/>
                <w:bCs/>
                <w:sz w:val="20"/>
                <w:szCs w:val="20"/>
              </w:rPr>
            </w:pPr>
            <w:r w:rsidRPr="007237EC">
              <w:rPr>
                <w:b/>
                <w:bCs/>
                <w:sz w:val="20"/>
                <w:szCs w:val="20"/>
              </w:rPr>
              <w:t>Тип</w:t>
            </w:r>
          </w:p>
        </w:tc>
        <w:tc>
          <w:tcPr>
            <w:tcW w:w="2332" w:type="pct"/>
            <w:shd w:val="clear" w:color="auto" w:fill="auto"/>
            <w:vAlign w:val="center"/>
          </w:tcPr>
          <w:p w14:paraId="5AD3C572" w14:textId="6D4D757D" w:rsidR="00A0389F" w:rsidRPr="007237EC" w:rsidRDefault="00A0389F" w:rsidP="0045581B">
            <w:pPr>
              <w:widowControl w:val="0"/>
              <w:spacing w:line="240" w:lineRule="auto"/>
              <w:rPr>
                <w:b/>
                <w:bCs/>
                <w:sz w:val="20"/>
                <w:szCs w:val="20"/>
              </w:rPr>
            </w:pPr>
            <w:r w:rsidRPr="007237EC">
              <w:rPr>
                <w:b/>
                <w:bCs/>
                <w:sz w:val="20"/>
                <w:szCs w:val="20"/>
              </w:rPr>
              <w:t xml:space="preserve">К 50-32-125 </w:t>
            </w:r>
          </w:p>
        </w:tc>
      </w:tr>
      <w:tr w:rsidR="00A0389F" w:rsidRPr="007237EC" w14:paraId="1266F66A" w14:textId="77777777" w:rsidTr="008C385D">
        <w:trPr>
          <w:trHeight w:val="20"/>
          <w:jc w:val="center"/>
        </w:trPr>
        <w:tc>
          <w:tcPr>
            <w:tcW w:w="1147" w:type="pct"/>
            <w:vMerge/>
            <w:shd w:val="clear" w:color="auto" w:fill="auto"/>
            <w:vAlign w:val="center"/>
          </w:tcPr>
          <w:p w14:paraId="0B82DFA4" w14:textId="77777777" w:rsidR="00A0389F" w:rsidRPr="007237EC" w:rsidRDefault="00A0389F" w:rsidP="0045581B">
            <w:pPr>
              <w:widowControl w:val="0"/>
              <w:spacing w:line="240" w:lineRule="auto"/>
              <w:jc w:val="center"/>
              <w:rPr>
                <w:sz w:val="20"/>
                <w:szCs w:val="20"/>
              </w:rPr>
            </w:pPr>
          </w:p>
        </w:tc>
        <w:tc>
          <w:tcPr>
            <w:tcW w:w="1521" w:type="pct"/>
            <w:shd w:val="clear" w:color="auto" w:fill="auto"/>
            <w:vAlign w:val="center"/>
          </w:tcPr>
          <w:p w14:paraId="36CA49AE" w14:textId="77777777" w:rsidR="00A0389F" w:rsidRPr="007237EC" w:rsidRDefault="00A0389F" w:rsidP="008F6345">
            <w:pPr>
              <w:widowControl w:val="0"/>
              <w:spacing w:line="240" w:lineRule="auto"/>
              <w:jc w:val="left"/>
              <w:rPr>
                <w:sz w:val="20"/>
                <w:szCs w:val="20"/>
              </w:rPr>
            </w:pPr>
            <w:r w:rsidRPr="007237EC">
              <w:rPr>
                <w:sz w:val="20"/>
                <w:szCs w:val="20"/>
              </w:rPr>
              <w:t>Количество, шт.</w:t>
            </w:r>
          </w:p>
        </w:tc>
        <w:tc>
          <w:tcPr>
            <w:tcW w:w="2332" w:type="pct"/>
            <w:shd w:val="clear" w:color="auto" w:fill="auto"/>
            <w:vAlign w:val="center"/>
          </w:tcPr>
          <w:p w14:paraId="09796D68" w14:textId="741E4D21" w:rsidR="00A0389F" w:rsidRPr="007237EC" w:rsidRDefault="00A0389F" w:rsidP="0045581B">
            <w:pPr>
              <w:widowControl w:val="0"/>
              <w:spacing w:line="240" w:lineRule="auto"/>
              <w:rPr>
                <w:sz w:val="20"/>
                <w:szCs w:val="20"/>
              </w:rPr>
            </w:pPr>
            <w:r w:rsidRPr="007237EC">
              <w:rPr>
                <w:sz w:val="20"/>
                <w:szCs w:val="20"/>
              </w:rPr>
              <w:t>2</w:t>
            </w:r>
          </w:p>
        </w:tc>
      </w:tr>
      <w:tr w:rsidR="00A0389F" w:rsidRPr="007237EC" w14:paraId="1B9DE2D8" w14:textId="77777777" w:rsidTr="008C385D">
        <w:trPr>
          <w:trHeight w:val="20"/>
          <w:jc w:val="center"/>
        </w:trPr>
        <w:tc>
          <w:tcPr>
            <w:tcW w:w="1147" w:type="pct"/>
            <w:vMerge/>
            <w:shd w:val="clear" w:color="auto" w:fill="auto"/>
            <w:vAlign w:val="center"/>
          </w:tcPr>
          <w:p w14:paraId="13080CDD" w14:textId="77777777" w:rsidR="00A0389F" w:rsidRPr="007237EC" w:rsidRDefault="00A0389F" w:rsidP="0045581B">
            <w:pPr>
              <w:widowControl w:val="0"/>
              <w:spacing w:line="240" w:lineRule="auto"/>
              <w:jc w:val="center"/>
              <w:rPr>
                <w:sz w:val="20"/>
                <w:szCs w:val="20"/>
              </w:rPr>
            </w:pPr>
          </w:p>
        </w:tc>
        <w:tc>
          <w:tcPr>
            <w:tcW w:w="1521" w:type="pct"/>
            <w:shd w:val="clear" w:color="auto" w:fill="auto"/>
            <w:vAlign w:val="center"/>
          </w:tcPr>
          <w:p w14:paraId="36E23149" w14:textId="77777777" w:rsidR="00A0389F" w:rsidRPr="007237EC" w:rsidRDefault="00A0389F" w:rsidP="008F6345">
            <w:pPr>
              <w:widowControl w:val="0"/>
              <w:spacing w:line="240" w:lineRule="auto"/>
              <w:jc w:val="left"/>
              <w:rPr>
                <w:sz w:val="20"/>
                <w:szCs w:val="20"/>
              </w:rPr>
            </w:pPr>
            <w:r w:rsidRPr="007237EC">
              <w:rPr>
                <w:sz w:val="20"/>
                <w:szCs w:val="20"/>
              </w:rPr>
              <w:t>Подача, м</w:t>
            </w:r>
            <w:r w:rsidRPr="007237EC">
              <w:rPr>
                <w:sz w:val="20"/>
                <w:szCs w:val="20"/>
                <w:vertAlign w:val="superscript"/>
              </w:rPr>
              <w:t>3</w:t>
            </w:r>
            <w:r w:rsidRPr="007237EC">
              <w:rPr>
                <w:sz w:val="20"/>
                <w:szCs w:val="20"/>
              </w:rPr>
              <w:t>/ч</w:t>
            </w:r>
          </w:p>
        </w:tc>
        <w:tc>
          <w:tcPr>
            <w:tcW w:w="2332" w:type="pct"/>
            <w:shd w:val="clear" w:color="auto" w:fill="auto"/>
            <w:vAlign w:val="center"/>
          </w:tcPr>
          <w:p w14:paraId="1E897D70" w14:textId="5B1736B3" w:rsidR="00A0389F" w:rsidRPr="007237EC" w:rsidRDefault="00A0389F" w:rsidP="0045581B">
            <w:pPr>
              <w:widowControl w:val="0"/>
              <w:spacing w:line="240" w:lineRule="auto"/>
              <w:rPr>
                <w:sz w:val="20"/>
                <w:szCs w:val="20"/>
              </w:rPr>
            </w:pPr>
            <w:r w:rsidRPr="007237EC">
              <w:rPr>
                <w:sz w:val="20"/>
                <w:szCs w:val="20"/>
              </w:rPr>
              <w:t>12,5</w:t>
            </w:r>
          </w:p>
        </w:tc>
      </w:tr>
      <w:tr w:rsidR="00A0389F" w:rsidRPr="007237EC" w14:paraId="1036378D" w14:textId="77777777" w:rsidTr="008C385D">
        <w:trPr>
          <w:trHeight w:val="20"/>
          <w:jc w:val="center"/>
        </w:trPr>
        <w:tc>
          <w:tcPr>
            <w:tcW w:w="1147" w:type="pct"/>
            <w:vMerge/>
            <w:shd w:val="clear" w:color="auto" w:fill="auto"/>
            <w:vAlign w:val="center"/>
          </w:tcPr>
          <w:p w14:paraId="131431F1" w14:textId="77777777" w:rsidR="00A0389F" w:rsidRPr="007237EC" w:rsidRDefault="00A0389F" w:rsidP="0045581B">
            <w:pPr>
              <w:widowControl w:val="0"/>
              <w:spacing w:line="240" w:lineRule="auto"/>
              <w:jc w:val="center"/>
              <w:rPr>
                <w:sz w:val="20"/>
                <w:szCs w:val="20"/>
              </w:rPr>
            </w:pPr>
          </w:p>
        </w:tc>
        <w:tc>
          <w:tcPr>
            <w:tcW w:w="1521" w:type="pct"/>
            <w:shd w:val="clear" w:color="auto" w:fill="auto"/>
            <w:vAlign w:val="center"/>
          </w:tcPr>
          <w:p w14:paraId="08CCAA3E" w14:textId="7ED70998" w:rsidR="00A0389F" w:rsidRPr="007237EC" w:rsidRDefault="00A0389F" w:rsidP="008F6345">
            <w:pPr>
              <w:widowControl w:val="0"/>
              <w:spacing w:line="240" w:lineRule="auto"/>
              <w:jc w:val="left"/>
              <w:rPr>
                <w:sz w:val="20"/>
                <w:szCs w:val="20"/>
              </w:rPr>
            </w:pPr>
            <w:r w:rsidRPr="007237EC">
              <w:rPr>
                <w:sz w:val="20"/>
                <w:szCs w:val="20"/>
              </w:rPr>
              <w:t>Напор, м вод.</w:t>
            </w:r>
            <w:r w:rsidR="006C291F" w:rsidRPr="007237EC">
              <w:rPr>
                <w:sz w:val="20"/>
                <w:szCs w:val="20"/>
              </w:rPr>
              <w:t xml:space="preserve"> </w:t>
            </w:r>
            <w:r w:rsidRPr="007237EC">
              <w:rPr>
                <w:sz w:val="20"/>
                <w:szCs w:val="20"/>
              </w:rPr>
              <w:t>ст</w:t>
            </w:r>
          </w:p>
        </w:tc>
        <w:tc>
          <w:tcPr>
            <w:tcW w:w="2332" w:type="pct"/>
            <w:shd w:val="clear" w:color="auto" w:fill="auto"/>
            <w:vAlign w:val="center"/>
          </w:tcPr>
          <w:p w14:paraId="2EABCF23" w14:textId="77777777" w:rsidR="00A0389F" w:rsidRPr="007237EC" w:rsidRDefault="00A0389F" w:rsidP="0045581B">
            <w:pPr>
              <w:widowControl w:val="0"/>
              <w:spacing w:line="240" w:lineRule="auto"/>
              <w:rPr>
                <w:sz w:val="20"/>
                <w:szCs w:val="20"/>
              </w:rPr>
            </w:pPr>
            <w:r w:rsidRPr="007237EC">
              <w:rPr>
                <w:sz w:val="20"/>
                <w:szCs w:val="20"/>
              </w:rPr>
              <w:t>20</w:t>
            </w:r>
          </w:p>
        </w:tc>
      </w:tr>
      <w:tr w:rsidR="00A0389F" w:rsidRPr="007237EC" w14:paraId="0866301F" w14:textId="77777777" w:rsidTr="008C385D">
        <w:trPr>
          <w:trHeight w:val="20"/>
          <w:jc w:val="center"/>
        </w:trPr>
        <w:tc>
          <w:tcPr>
            <w:tcW w:w="1147" w:type="pct"/>
            <w:vMerge/>
            <w:shd w:val="clear" w:color="auto" w:fill="auto"/>
            <w:vAlign w:val="center"/>
          </w:tcPr>
          <w:p w14:paraId="6ECB4AD6" w14:textId="77777777" w:rsidR="00A0389F" w:rsidRPr="007237EC" w:rsidRDefault="00A0389F" w:rsidP="00A0389F">
            <w:pPr>
              <w:widowControl w:val="0"/>
              <w:spacing w:line="240" w:lineRule="auto"/>
              <w:jc w:val="center"/>
              <w:rPr>
                <w:sz w:val="20"/>
                <w:szCs w:val="20"/>
              </w:rPr>
            </w:pPr>
          </w:p>
        </w:tc>
        <w:tc>
          <w:tcPr>
            <w:tcW w:w="1521" w:type="pct"/>
            <w:shd w:val="clear" w:color="auto" w:fill="auto"/>
            <w:vAlign w:val="center"/>
          </w:tcPr>
          <w:p w14:paraId="0802DDC5" w14:textId="36115A39" w:rsidR="00A0389F" w:rsidRPr="007237EC" w:rsidRDefault="00A0389F" w:rsidP="00A0389F">
            <w:pPr>
              <w:widowControl w:val="0"/>
              <w:spacing w:line="240" w:lineRule="auto"/>
              <w:jc w:val="left"/>
              <w:rPr>
                <w:sz w:val="20"/>
                <w:szCs w:val="20"/>
              </w:rPr>
            </w:pPr>
            <w:r w:rsidRPr="007237EC">
              <w:rPr>
                <w:sz w:val="20"/>
                <w:szCs w:val="20"/>
              </w:rPr>
              <w:t>Мощность эл. двигателя, кВт</w:t>
            </w:r>
          </w:p>
        </w:tc>
        <w:tc>
          <w:tcPr>
            <w:tcW w:w="2332" w:type="pct"/>
            <w:shd w:val="clear" w:color="auto" w:fill="auto"/>
            <w:vAlign w:val="center"/>
          </w:tcPr>
          <w:p w14:paraId="710282F0" w14:textId="710CC71F" w:rsidR="00A0389F" w:rsidRPr="007237EC" w:rsidRDefault="00A0389F" w:rsidP="00A0389F">
            <w:pPr>
              <w:widowControl w:val="0"/>
              <w:spacing w:line="240" w:lineRule="auto"/>
              <w:rPr>
                <w:sz w:val="20"/>
                <w:szCs w:val="20"/>
              </w:rPr>
            </w:pPr>
            <w:r w:rsidRPr="007237EC">
              <w:rPr>
                <w:sz w:val="20"/>
                <w:szCs w:val="20"/>
              </w:rPr>
              <w:t>2,2</w:t>
            </w:r>
          </w:p>
        </w:tc>
      </w:tr>
      <w:tr w:rsidR="00A0389F" w:rsidRPr="007237EC" w14:paraId="3830D3F3" w14:textId="77777777" w:rsidTr="008C385D">
        <w:trPr>
          <w:trHeight w:val="20"/>
          <w:jc w:val="center"/>
        </w:trPr>
        <w:tc>
          <w:tcPr>
            <w:tcW w:w="1147" w:type="pct"/>
            <w:vMerge w:val="restart"/>
            <w:shd w:val="clear" w:color="auto" w:fill="auto"/>
            <w:vAlign w:val="center"/>
          </w:tcPr>
          <w:p w14:paraId="62563731" w14:textId="41ECDF1C" w:rsidR="00A0389F" w:rsidRPr="007237EC" w:rsidRDefault="00A0389F" w:rsidP="002A481F">
            <w:pPr>
              <w:widowControl w:val="0"/>
              <w:spacing w:line="240" w:lineRule="auto"/>
              <w:jc w:val="center"/>
              <w:rPr>
                <w:sz w:val="20"/>
                <w:szCs w:val="20"/>
              </w:rPr>
            </w:pPr>
            <w:bookmarkStart w:id="37" w:name="_Hlk93406839"/>
            <w:r w:rsidRPr="007237EC">
              <w:rPr>
                <w:sz w:val="20"/>
                <w:szCs w:val="20"/>
              </w:rPr>
              <w:t>Баки-аккумуляторы</w:t>
            </w:r>
          </w:p>
        </w:tc>
        <w:tc>
          <w:tcPr>
            <w:tcW w:w="1521" w:type="pct"/>
            <w:shd w:val="clear" w:color="auto" w:fill="auto"/>
            <w:vAlign w:val="center"/>
          </w:tcPr>
          <w:p w14:paraId="209047D7" w14:textId="5795D573" w:rsidR="00A0389F" w:rsidRPr="007237EC" w:rsidRDefault="00A0389F" w:rsidP="002A481F">
            <w:pPr>
              <w:widowControl w:val="0"/>
              <w:spacing w:line="240" w:lineRule="auto"/>
              <w:jc w:val="left"/>
              <w:rPr>
                <w:sz w:val="20"/>
                <w:szCs w:val="20"/>
              </w:rPr>
            </w:pPr>
            <w:r w:rsidRPr="007237EC">
              <w:rPr>
                <w:sz w:val="20"/>
                <w:szCs w:val="20"/>
              </w:rPr>
              <w:t>Тип</w:t>
            </w:r>
          </w:p>
        </w:tc>
        <w:tc>
          <w:tcPr>
            <w:tcW w:w="2332" w:type="pct"/>
            <w:shd w:val="clear" w:color="auto" w:fill="auto"/>
            <w:vAlign w:val="center"/>
          </w:tcPr>
          <w:p w14:paraId="5A20D24E" w14:textId="400768C2" w:rsidR="00A0389F" w:rsidRPr="007237EC" w:rsidRDefault="00A0389F" w:rsidP="002A481F">
            <w:pPr>
              <w:widowControl w:val="0"/>
              <w:spacing w:line="240" w:lineRule="auto"/>
              <w:rPr>
                <w:sz w:val="20"/>
                <w:szCs w:val="20"/>
              </w:rPr>
            </w:pPr>
            <w:r w:rsidRPr="007237EC">
              <w:rPr>
                <w:sz w:val="20"/>
                <w:szCs w:val="20"/>
              </w:rPr>
              <w:t>-</w:t>
            </w:r>
          </w:p>
        </w:tc>
      </w:tr>
      <w:tr w:rsidR="00A0389F" w:rsidRPr="007237EC" w14:paraId="71BC7153" w14:textId="77777777" w:rsidTr="008C385D">
        <w:trPr>
          <w:trHeight w:val="20"/>
          <w:jc w:val="center"/>
        </w:trPr>
        <w:tc>
          <w:tcPr>
            <w:tcW w:w="1147" w:type="pct"/>
            <w:vMerge/>
            <w:shd w:val="clear" w:color="auto" w:fill="auto"/>
            <w:vAlign w:val="center"/>
          </w:tcPr>
          <w:p w14:paraId="65CD1C54" w14:textId="77777777" w:rsidR="00A0389F" w:rsidRPr="007237EC" w:rsidRDefault="00A0389F" w:rsidP="002A481F">
            <w:pPr>
              <w:widowControl w:val="0"/>
              <w:spacing w:line="240" w:lineRule="auto"/>
              <w:jc w:val="center"/>
              <w:rPr>
                <w:sz w:val="20"/>
                <w:szCs w:val="20"/>
              </w:rPr>
            </w:pPr>
          </w:p>
        </w:tc>
        <w:tc>
          <w:tcPr>
            <w:tcW w:w="1521" w:type="pct"/>
            <w:shd w:val="clear" w:color="auto" w:fill="auto"/>
            <w:vAlign w:val="center"/>
          </w:tcPr>
          <w:p w14:paraId="08C4A5F3" w14:textId="2A2A70A0" w:rsidR="00A0389F" w:rsidRPr="007237EC" w:rsidRDefault="00A0389F" w:rsidP="002A481F">
            <w:pPr>
              <w:widowControl w:val="0"/>
              <w:spacing w:line="240" w:lineRule="auto"/>
              <w:jc w:val="left"/>
              <w:rPr>
                <w:sz w:val="20"/>
                <w:szCs w:val="20"/>
              </w:rPr>
            </w:pPr>
            <w:r w:rsidRPr="007237EC">
              <w:rPr>
                <w:sz w:val="20"/>
                <w:szCs w:val="20"/>
              </w:rPr>
              <w:t>Количество, шт.</w:t>
            </w:r>
          </w:p>
        </w:tc>
        <w:tc>
          <w:tcPr>
            <w:tcW w:w="2332" w:type="pct"/>
            <w:shd w:val="clear" w:color="auto" w:fill="auto"/>
            <w:vAlign w:val="center"/>
          </w:tcPr>
          <w:p w14:paraId="7B1F102C" w14:textId="41847A77" w:rsidR="00A0389F" w:rsidRPr="007237EC" w:rsidRDefault="00A0389F" w:rsidP="002A481F">
            <w:pPr>
              <w:widowControl w:val="0"/>
              <w:spacing w:line="240" w:lineRule="auto"/>
              <w:rPr>
                <w:sz w:val="20"/>
                <w:szCs w:val="20"/>
              </w:rPr>
            </w:pPr>
            <w:r w:rsidRPr="007237EC">
              <w:rPr>
                <w:sz w:val="20"/>
                <w:szCs w:val="20"/>
              </w:rPr>
              <w:t>2</w:t>
            </w:r>
          </w:p>
        </w:tc>
      </w:tr>
      <w:tr w:rsidR="00A0389F" w:rsidRPr="007237EC" w14:paraId="0067216B" w14:textId="77777777" w:rsidTr="008C385D">
        <w:trPr>
          <w:trHeight w:val="20"/>
          <w:jc w:val="center"/>
        </w:trPr>
        <w:tc>
          <w:tcPr>
            <w:tcW w:w="1147" w:type="pct"/>
            <w:vMerge/>
            <w:shd w:val="clear" w:color="auto" w:fill="auto"/>
            <w:vAlign w:val="center"/>
          </w:tcPr>
          <w:p w14:paraId="03356A2D" w14:textId="77777777" w:rsidR="00A0389F" w:rsidRPr="007237EC" w:rsidRDefault="00A0389F" w:rsidP="002A481F">
            <w:pPr>
              <w:widowControl w:val="0"/>
              <w:spacing w:line="240" w:lineRule="auto"/>
              <w:jc w:val="center"/>
              <w:rPr>
                <w:sz w:val="20"/>
                <w:szCs w:val="20"/>
              </w:rPr>
            </w:pPr>
          </w:p>
        </w:tc>
        <w:tc>
          <w:tcPr>
            <w:tcW w:w="1521" w:type="pct"/>
            <w:shd w:val="clear" w:color="auto" w:fill="auto"/>
            <w:vAlign w:val="center"/>
          </w:tcPr>
          <w:p w14:paraId="3336E4D7" w14:textId="0A2A721B" w:rsidR="00A0389F" w:rsidRPr="007237EC" w:rsidRDefault="00A0389F" w:rsidP="002A481F">
            <w:pPr>
              <w:widowControl w:val="0"/>
              <w:spacing w:line="240" w:lineRule="auto"/>
              <w:jc w:val="left"/>
              <w:rPr>
                <w:sz w:val="20"/>
                <w:szCs w:val="20"/>
              </w:rPr>
            </w:pPr>
            <w:r w:rsidRPr="007237EC">
              <w:rPr>
                <w:sz w:val="20"/>
                <w:szCs w:val="20"/>
              </w:rPr>
              <w:t>Объем, м</w:t>
            </w:r>
            <w:r w:rsidRPr="007237EC">
              <w:rPr>
                <w:sz w:val="20"/>
                <w:szCs w:val="20"/>
                <w:vertAlign w:val="superscript"/>
              </w:rPr>
              <w:t>3</w:t>
            </w:r>
          </w:p>
        </w:tc>
        <w:tc>
          <w:tcPr>
            <w:tcW w:w="2332" w:type="pct"/>
            <w:shd w:val="clear" w:color="auto" w:fill="auto"/>
            <w:vAlign w:val="center"/>
          </w:tcPr>
          <w:p w14:paraId="5BF5D131" w14:textId="4A448A31" w:rsidR="00A0389F" w:rsidRPr="007237EC" w:rsidRDefault="00A0389F" w:rsidP="002A481F">
            <w:pPr>
              <w:widowControl w:val="0"/>
              <w:spacing w:line="240" w:lineRule="auto"/>
              <w:rPr>
                <w:sz w:val="20"/>
                <w:szCs w:val="20"/>
              </w:rPr>
            </w:pPr>
            <w:r w:rsidRPr="007237EC">
              <w:rPr>
                <w:sz w:val="20"/>
                <w:szCs w:val="20"/>
              </w:rPr>
              <w:t>25</w:t>
            </w:r>
          </w:p>
        </w:tc>
      </w:tr>
      <w:bookmarkEnd w:id="36"/>
      <w:tr w:rsidR="00A0389F" w:rsidRPr="007237EC" w14:paraId="7BEAB024" w14:textId="77777777" w:rsidTr="008C385D">
        <w:trPr>
          <w:trHeight w:val="20"/>
          <w:jc w:val="center"/>
        </w:trPr>
        <w:tc>
          <w:tcPr>
            <w:tcW w:w="1147" w:type="pct"/>
            <w:vMerge w:val="restart"/>
            <w:shd w:val="clear" w:color="auto" w:fill="auto"/>
            <w:vAlign w:val="center"/>
          </w:tcPr>
          <w:p w14:paraId="6FBE9E76" w14:textId="0F58F11D" w:rsidR="00A0389F" w:rsidRPr="007237EC" w:rsidRDefault="00A0389F" w:rsidP="00A0389F">
            <w:pPr>
              <w:widowControl w:val="0"/>
              <w:spacing w:line="240" w:lineRule="auto"/>
              <w:jc w:val="center"/>
              <w:rPr>
                <w:sz w:val="20"/>
                <w:szCs w:val="20"/>
              </w:rPr>
            </w:pPr>
            <w:r w:rsidRPr="007237EC">
              <w:rPr>
                <w:sz w:val="20"/>
                <w:szCs w:val="20"/>
              </w:rPr>
              <w:t>Дымосос</w:t>
            </w:r>
          </w:p>
        </w:tc>
        <w:tc>
          <w:tcPr>
            <w:tcW w:w="1521" w:type="pct"/>
            <w:shd w:val="clear" w:color="auto" w:fill="auto"/>
            <w:vAlign w:val="center"/>
          </w:tcPr>
          <w:p w14:paraId="7ED1F6DF" w14:textId="5308D932" w:rsidR="00A0389F" w:rsidRPr="007237EC" w:rsidRDefault="00A0389F" w:rsidP="00A0389F">
            <w:pPr>
              <w:widowControl w:val="0"/>
              <w:spacing w:line="240" w:lineRule="auto"/>
              <w:jc w:val="left"/>
              <w:rPr>
                <w:sz w:val="20"/>
                <w:szCs w:val="20"/>
              </w:rPr>
            </w:pPr>
            <w:r w:rsidRPr="007237EC">
              <w:rPr>
                <w:sz w:val="20"/>
                <w:szCs w:val="20"/>
              </w:rPr>
              <w:t>Тип</w:t>
            </w:r>
          </w:p>
        </w:tc>
        <w:tc>
          <w:tcPr>
            <w:tcW w:w="2332" w:type="pct"/>
            <w:shd w:val="clear" w:color="auto" w:fill="auto"/>
            <w:vAlign w:val="center"/>
          </w:tcPr>
          <w:p w14:paraId="57F8B954" w14:textId="10AC1CA6" w:rsidR="00A0389F" w:rsidRPr="007237EC" w:rsidRDefault="00A0389F" w:rsidP="00A0389F">
            <w:pPr>
              <w:widowControl w:val="0"/>
              <w:spacing w:line="240" w:lineRule="auto"/>
              <w:rPr>
                <w:sz w:val="20"/>
                <w:szCs w:val="20"/>
              </w:rPr>
            </w:pPr>
            <w:r w:rsidRPr="007237EC">
              <w:rPr>
                <w:sz w:val="20"/>
                <w:szCs w:val="20"/>
              </w:rPr>
              <w:t>ДН-9</w:t>
            </w:r>
          </w:p>
        </w:tc>
      </w:tr>
      <w:tr w:rsidR="00A0389F" w:rsidRPr="007237EC" w14:paraId="5A8248C2" w14:textId="77777777" w:rsidTr="008C385D">
        <w:trPr>
          <w:trHeight w:val="20"/>
          <w:jc w:val="center"/>
        </w:trPr>
        <w:tc>
          <w:tcPr>
            <w:tcW w:w="1147" w:type="pct"/>
            <w:vMerge/>
            <w:shd w:val="clear" w:color="auto" w:fill="auto"/>
            <w:vAlign w:val="center"/>
          </w:tcPr>
          <w:p w14:paraId="2B55C3C8" w14:textId="77777777" w:rsidR="00A0389F" w:rsidRPr="007237EC" w:rsidRDefault="00A0389F" w:rsidP="00A0389F">
            <w:pPr>
              <w:widowControl w:val="0"/>
              <w:spacing w:line="240" w:lineRule="auto"/>
              <w:jc w:val="center"/>
              <w:rPr>
                <w:sz w:val="20"/>
                <w:szCs w:val="20"/>
              </w:rPr>
            </w:pPr>
          </w:p>
        </w:tc>
        <w:tc>
          <w:tcPr>
            <w:tcW w:w="1521" w:type="pct"/>
            <w:shd w:val="clear" w:color="auto" w:fill="auto"/>
            <w:vAlign w:val="center"/>
          </w:tcPr>
          <w:p w14:paraId="14448B3A" w14:textId="1A575221" w:rsidR="00A0389F" w:rsidRPr="007237EC" w:rsidRDefault="00A0389F" w:rsidP="00A0389F">
            <w:pPr>
              <w:widowControl w:val="0"/>
              <w:spacing w:line="240" w:lineRule="auto"/>
              <w:jc w:val="left"/>
              <w:rPr>
                <w:sz w:val="20"/>
                <w:szCs w:val="20"/>
              </w:rPr>
            </w:pPr>
            <w:r w:rsidRPr="007237EC">
              <w:rPr>
                <w:sz w:val="20"/>
                <w:szCs w:val="20"/>
              </w:rPr>
              <w:t>Количество, шт.</w:t>
            </w:r>
          </w:p>
        </w:tc>
        <w:tc>
          <w:tcPr>
            <w:tcW w:w="2332" w:type="pct"/>
            <w:shd w:val="clear" w:color="auto" w:fill="auto"/>
            <w:vAlign w:val="center"/>
          </w:tcPr>
          <w:p w14:paraId="249DF30F" w14:textId="1696B729" w:rsidR="00A0389F" w:rsidRPr="007237EC" w:rsidRDefault="00A0389F" w:rsidP="00A0389F">
            <w:pPr>
              <w:widowControl w:val="0"/>
              <w:spacing w:line="240" w:lineRule="auto"/>
              <w:rPr>
                <w:sz w:val="20"/>
                <w:szCs w:val="20"/>
              </w:rPr>
            </w:pPr>
            <w:r w:rsidRPr="007237EC">
              <w:rPr>
                <w:sz w:val="20"/>
                <w:szCs w:val="20"/>
              </w:rPr>
              <w:t>1</w:t>
            </w:r>
          </w:p>
        </w:tc>
      </w:tr>
      <w:tr w:rsidR="00A0389F" w:rsidRPr="007237EC" w14:paraId="701ECF9E" w14:textId="77777777" w:rsidTr="008C385D">
        <w:trPr>
          <w:trHeight w:val="20"/>
          <w:jc w:val="center"/>
        </w:trPr>
        <w:tc>
          <w:tcPr>
            <w:tcW w:w="1147" w:type="pct"/>
            <w:vMerge/>
            <w:shd w:val="clear" w:color="auto" w:fill="auto"/>
            <w:vAlign w:val="center"/>
          </w:tcPr>
          <w:p w14:paraId="767A873F" w14:textId="77777777" w:rsidR="00A0389F" w:rsidRPr="007237EC" w:rsidRDefault="00A0389F" w:rsidP="00A0389F">
            <w:pPr>
              <w:widowControl w:val="0"/>
              <w:spacing w:line="240" w:lineRule="auto"/>
              <w:jc w:val="center"/>
              <w:rPr>
                <w:sz w:val="20"/>
                <w:szCs w:val="20"/>
              </w:rPr>
            </w:pPr>
          </w:p>
        </w:tc>
        <w:tc>
          <w:tcPr>
            <w:tcW w:w="1521" w:type="pct"/>
            <w:shd w:val="clear" w:color="auto" w:fill="auto"/>
            <w:vAlign w:val="center"/>
          </w:tcPr>
          <w:p w14:paraId="55A360E4" w14:textId="00E7B0BF" w:rsidR="00A0389F" w:rsidRPr="007237EC" w:rsidRDefault="00A0389F" w:rsidP="00A0389F">
            <w:pPr>
              <w:widowControl w:val="0"/>
              <w:spacing w:line="240" w:lineRule="auto"/>
              <w:jc w:val="left"/>
              <w:rPr>
                <w:sz w:val="20"/>
                <w:szCs w:val="20"/>
              </w:rPr>
            </w:pPr>
            <w:r w:rsidRPr="007237EC">
              <w:rPr>
                <w:sz w:val="20"/>
                <w:szCs w:val="20"/>
              </w:rPr>
              <w:t>Мощность, кВт</w:t>
            </w:r>
          </w:p>
        </w:tc>
        <w:tc>
          <w:tcPr>
            <w:tcW w:w="2332" w:type="pct"/>
            <w:shd w:val="clear" w:color="auto" w:fill="auto"/>
            <w:vAlign w:val="center"/>
          </w:tcPr>
          <w:p w14:paraId="77C8DEF8" w14:textId="48546B19" w:rsidR="00A0389F" w:rsidRPr="007237EC" w:rsidRDefault="00A0389F" w:rsidP="00A0389F">
            <w:pPr>
              <w:widowControl w:val="0"/>
              <w:spacing w:line="240" w:lineRule="auto"/>
              <w:rPr>
                <w:sz w:val="20"/>
                <w:szCs w:val="20"/>
              </w:rPr>
            </w:pPr>
            <w:r w:rsidRPr="007237EC">
              <w:rPr>
                <w:sz w:val="20"/>
                <w:szCs w:val="20"/>
              </w:rPr>
              <w:t>15</w:t>
            </w:r>
          </w:p>
        </w:tc>
      </w:tr>
      <w:tr w:rsidR="00A0389F" w:rsidRPr="007237EC" w14:paraId="23095F67" w14:textId="77777777" w:rsidTr="008C385D">
        <w:trPr>
          <w:trHeight w:val="20"/>
          <w:jc w:val="center"/>
        </w:trPr>
        <w:tc>
          <w:tcPr>
            <w:tcW w:w="1147" w:type="pct"/>
            <w:vMerge w:val="restart"/>
            <w:shd w:val="clear" w:color="auto" w:fill="auto"/>
            <w:vAlign w:val="center"/>
          </w:tcPr>
          <w:p w14:paraId="3FD64AA8" w14:textId="19DB1434" w:rsidR="00A0389F" w:rsidRPr="007237EC" w:rsidRDefault="00A0389F" w:rsidP="00A0389F">
            <w:pPr>
              <w:widowControl w:val="0"/>
              <w:spacing w:line="240" w:lineRule="auto"/>
              <w:jc w:val="center"/>
              <w:rPr>
                <w:sz w:val="20"/>
                <w:szCs w:val="20"/>
              </w:rPr>
            </w:pPr>
            <w:r w:rsidRPr="007237EC">
              <w:rPr>
                <w:sz w:val="20"/>
                <w:szCs w:val="20"/>
              </w:rPr>
              <w:t>Дымовая труба</w:t>
            </w:r>
          </w:p>
        </w:tc>
        <w:tc>
          <w:tcPr>
            <w:tcW w:w="1521" w:type="pct"/>
            <w:shd w:val="clear" w:color="auto" w:fill="auto"/>
            <w:vAlign w:val="center"/>
          </w:tcPr>
          <w:p w14:paraId="1AFAE893" w14:textId="2E96B836" w:rsidR="00A0389F" w:rsidRPr="007237EC" w:rsidRDefault="00A0389F" w:rsidP="00A0389F">
            <w:pPr>
              <w:widowControl w:val="0"/>
              <w:spacing w:line="240" w:lineRule="auto"/>
              <w:jc w:val="left"/>
              <w:rPr>
                <w:sz w:val="20"/>
                <w:szCs w:val="20"/>
              </w:rPr>
            </w:pPr>
            <w:r w:rsidRPr="007237EC">
              <w:rPr>
                <w:sz w:val="20"/>
                <w:szCs w:val="20"/>
              </w:rPr>
              <w:t>Количество, шт.</w:t>
            </w:r>
          </w:p>
        </w:tc>
        <w:tc>
          <w:tcPr>
            <w:tcW w:w="2332" w:type="pct"/>
            <w:shd w:val="clear" w:color="auto" w:fill="auto"/>
            <w:vAlign w:val="center"/>
          </w:tcPr>
          <w:p w14:paraId="26B90534" w14:textId="6FEDD689" w:rsidR="00A0389F" w:rsidRPr="007237EC" w:rsidRDefault="00A0389F" w:rsidP="00A0389F">
            <w:pPr>
              <w:widowControl w:val="0"/>
              <w:spacing w:line="240" w:lineRule="auto"/>
              <w:rPr>
                <w:sz w:val="20"/>
                <w:szCs w:val="20"/>
              </w:rPr>
            </w:pPr>
            <w:r w:rsidRPr="007237EC">
              <w:rPr>
                <w:sz w:val="20"/>
                <w:szCs w:val="20"/>
              </w:rPr>
              <w:t>1</w:t>
            </w:r>
          </w:p>
        </w:tc>
      </w:tr>
      <w:tr w:rsidR="00A0389F" w:rsidRPr="007237EC" w14:paraId="1BEA9FE3" w14:textId="77777777" w:rsidTr="008C385D">
        <w:trPr>
          <w:trHeight w:val="20"/>
          <w:jc w:val="center"/>
        </w:trPr>
        <w:tc>
          <w:tcPr>
            <w:tcW w:w="1147" w:type="pct"/>
            <w:vMerge/>
            <w:shd w:val="clear" w:color="auto" w:fill="auto"/>
            <w:vAlign w:val="center"/>
          </w:tcPr>
          <w:p w14:paraId="6F10F58D" w14:textId="77777777" w:rsidR="00A0389F" w:rsidRPr="007237EC" w:rsidRDefault="00A0389F" w:rsidP="00A0389F">
            <w:pPr>
              <w:widowControl w:val="0"/>
              <w:spacing w:line="240" w:lineRule="auto"/>
              <w:jc w:val="center"/>
              <w:rPr>
                <w:sz w:val="20"/>
                <w:szCs w:val="20"/>
              </w:rPr>
            </w:pPr>
          </w:p>
        </w:tc>
        <w:tc>
          <w:tcPr>
            <w:tcW w:w="1521" w:type="pct"/>
            <w:shd w:val="clear" w:color="auto" w:fill="auto"/>
            <w:vAlign w:val="center"/>
          </w:tcPr>
          <w:p w14:paraId="78A924BF" w14:textId="3FC39DAB" w:rsidR="00A0389F" w:rsidRPr="007237EC" w:rsidRDefault="00A0389F" w:rsidP="00A0389F">
            <w:pPr>
              <w:widowControl w:val="0"/>
              <w:spacing w:line="240" w:lineRule="auto"/>
              <w:jc w:val="left"/>
              <w:rPr>
                <w:sz w:val="20"/>
                <w:szCs w:val="20"/>
              </w:rPr>
            </w:pPr>
            <w:r w:rsidRPr="007237EC">
              <w:rPr>
                <w:sz w:val="20"/>
                <w:szCs w:val="20"/>
              </w:rPr>
              <w:t>Габаритные размеры, материал</w:t>
            </w:r>
          </w:p>
        </w:tc>
        <w:tc>
          <w:tcPr>
            <w:tcW w:w="2332" w:type="pct"/>
            <w:shd w:val="clear" w:color="auto" w:fill="auto"/>
            <w:vAlign w:val="center"/>
          </w:tcPr>
          <w:p w14:paraId="0BF39D6A" w14:textId="41A74120" w:rsidR="00A0389F" w:rsidRPr="007237EC" w:rsidRDefault="00A0389F" w:rsidP="00A0389F">
            <w:pPr>
              <w:widowControl w:val="0"/>
              <w:spacing w:line="240" w:lineRule="auto"/>
              <w:rPr>
                <w:sz w:val="20"/>
                <w:szCs w:val="20"/>
              </w:rPr>
            </w:pPr>
            <w:r w:rsidRPr="007237EC">
              <w:rPr>
                <w:sz w:val="20"/>
                <w:szCs w:val="20"/>
              </w:rPr>
              <w:t xml:space="preserve">Материал – сталь, </w:t>
            </w:r>
            <w:r w:rsidRPr="007237EC">
              <w:rPr>
                <w:sz w:val="20"/>
                <w:szCs w:val="20"/>
                <w:lang w:val="en-US"/>
              </w:rPr>
              <w:t>H</w:t>
            </w:r>
            <w:r w:rsidRPr="007237EC">
              <w:rPr>
                <w:sz w:val="20"/>
                <w:szCs w:val="20"/>
              </w:rPr>
              <w:t xml:space="preserve"> = 32 м, </w:t>
            </w:r>
            <w:r w:rsidRPr="007237EC">
              <w:rPr>
                <w:sz w:val="20"/>
                <w:szCs w:val="20"/>
                <w:lang w:val="en-US"/>
              </w:rPr>
              <w:t>D</w:t>
            </w:r>
            <w:r w:rsidRPr="007237EC">
              <w:rPr>
                <w:sz w:val="20"/>
                <w:szCs w:val="20"/>
              </w:rPr>
              <w:t xml:space="preserve"> = 0,8 м</w:t>
            </w:r>
          </w:p>
        </w:tc>
      </w:tr>
      <w:bookmarkEnd w:id="37"/>
      <w:tr w:rsidR="00A0389F" w:rsidRPr="007237EC" w14:paraId="7A5FA991" w14:textId="77777777" w:rsidTr="0038125C">
        <w:trPr>
          <w:trHeight w:val="227"/>
          <w:jc w:val="center"/>
        </w:trPr>
        <w:tc>
          <w:tcPr>
            <w:tcW w:w="5000" w:type="pct"/>
            <w:gridSpan w:val="3"/>
            <w:shd w:val="clear" w:color="auto" w:fill="auto"/>
            <w:vAlign w:val="center"/>
          </w:tcPr>
          <w:p w14:paraId="53FBB51B" w14:textId="746536DE" w:rsidR="00A0389F" w:rsidRPr="007237EC" w:rsidRDefault="00033090" w:rsidP="008C385D">
            <w:pPr>
              <w:widowControl w:val="0"/>
              <w:spacing w:line="240" w:lineRule="auto"/>
              <w:jc w:val="center"/>
              <w:rPr>
                <w:b/>
                <w:bCs/>
                <w:sz w:val="20"/>
                <w:szCs w:val="20"/>
              </w:rPr>
            </w:pPr>
            <w:r>
              <w:rPr>
                <w:b/>
                <w:bCs/>
                <w:sz w:val="20"/>
                <w:szCs w:val="20"/>
              </w:rPr>
              <w:t>Информация по состоянию на</w:t>
            </w:r>
            <w:r w:rsidR="00506A16" w:rsidRPr="007237EC">
              <w:rPr>
                <w:b/>
                <w:bCs/>
                <w:sz w:val="20"/>
                <w:szCs w:val="20"/>
              </w:rPr>
              <w:t xml:space="preserve"> 01.</w:t>
            </w:r>
            <w:r>
              <w:rPr>
                <w:b/>
                <w:bCs/>
                <w:sz w:val="20"/>
                <w:szCs w:val="20"/>
              </w:rPr>
              <w:t>02</w:t>
            </w:r>
            <w:r w:rsidR="008C385D" w:rsidRPr="007237EC">
              <w:rPr>
                <w:b/>
                <w:bCs/>
                <w:sz w:val="20"/>
                <w:szCs w:val="20"/>
              </w:rPr>
              <w:t>.202</w:t>
            </w:r>
            <w:r>
              <w:rPr>
                <w:b/>
                <w:bCs/>
                <w:sz w:val="20"/>
                <w:szCs w:val="20"/>
              </w:rPr>
              <w:t>3</w:t>
            </w:r>
            <w:r w:rsidR="00506A16" w:rsidRPr="007237EC">
              <w:rPr>
                <w:b/>
                <w:bCs/>
                <w:sz w:val="20"/>
                <w:szCs w:val="20"/>
              </w:rPr>
              <w:t xml:space="preserve"> </w:t>
            </w:r>
          </w:p>
        </w:tc>
      </w:tr>
      <w:tr w:rsidR="00A0389F" w:rsidRPr="007237EC" w14:paraId="698B1505" w14:textId="77777777" w:rsidTr="0038125C">
        <w:trPr>
          <w:trHeight w:val="20"/>
          <w:jc w:val="center"/>
        </w:trPr>
        <w:tc>
          <w:tcPr>
            <w:tcW w:w="5000" w:type="pct"/>
            <w:gridSpan w:val="3"/>
            <w:shd w:val="clear" w:color="auto" w:fill="auto"/>
            <w:vAlign w:val="center"/>
          </w:tcPr>
          <w:p w14:paraId="42F91AEF" w14:textId="77777777" w:rsidR="00A0389F" w:rsidRPr="007237EC" w:rsidRDefault="00A0389F" w:rsidP="008F3F52">
            <w:pPr>
              <w:widowControl w:val="0"/>
              <w:spacing w:line="240" w:lineRule="auto"/>
              <w:jc w:val="center"/>
              <w:rPr>
                <w:b/>
                <w:sz w:val="20"/>
                <w:szCs w:val="20"/>
              </w:rPr>
            </w:pPr>
            <w:r w:rsidRPr="007237EC">
              <w:rPr>
                <w:b/>
                <w:sz w:val="20"/>
                <w:szCs w:val="20"/>
              </w:rPr>
              <w:t>Основное оборудование</w:t>
            </w:r>
          </w:p>
        </w:tc>
      </w:tr>
      <w:tr w:rsidR="00812554" w:rsidRPr="007237EC" w14:paraId="16F31733" w14:textId="77777777" w:rsidTr="008C385D">
        <w:trPr>
          <w:trHeight w:val="20"/>
          <w:jc w:val="center"/>
        </w:trPr>
        <w:tc>
          <w:tcPr>
            <w:tcW w:w="1147" w:type="pct"/>
            <w:vMerge w:val="restart"/>
            <w:shd w:val="clear" w:color="auto" w:fill="auto"/>
            <w:vAlign w:val="center"/>
          </w:tcPr>
          <w:p w14:paraId="5BFFA63D" w14:textId="77777777" w:rsidR="00812554" w:rsidRPr="007237EC" w:rsidRDefault="00812554" w:rsidP="008F3F52">
            <w:pPr>
              <w:widowControl w:val="0"/>
              <w:spacing w:line="240" w:lineRule="auto"/>
              <w:jc w:val="center"/>
              <w:rPr>
                <w:sz w:val="20"/>
                <w:szCs w:val="20"/>
              </w:rPr>
            </w:pPr>
            <w:r w:rsidRPr="007237EC">
              <w:rPr>
                <w:sz w:val="20"/>
                <w:szCs w:val="20"/>
              </w:rPr>
              <w:t>Котел ст. № 1</w:t>
            </w:r>
          </w:p>
        </w:tc>
        <w:tc>
          <w:tcPr>
            <w:tcW w:w="1521" w:type="pct"/>
            <w:shd w:val="clear" w:color="auto" w:fill="auto"/>
            <w:vAlign w:val="center"/>
          </w:tcPr>
          <w:p w14:paraId="79994BD9" w14:textId="77777777" w:rsidR="00812554" w:rsidRPr="007237EC" w:rsidRDefault="00812554" w:rsidP="008F3F52">
            <w:pPr>
              <w:widowControl w:val="0"/>
              <w:spacing w:line="240" w:lineRule="auto"/>
              <w:jc w:val="left"/>
              <w:rPr>
                <w:sz w:val="20"/>
                <w:szCs w:val="20"/>
              </w:rPr>
            </w:pPr>
            <w:r w:rsidRPr="007237EC">
              <w:rPr>
                <w:sz w:val="20"/>
                <w:szCs w:val="20"/>
              </w:rPr>
              <w:t>марка/тип</w:t>
            </w:r>
          </w:p>
        </w:tc>
        <w:tc>
          <w:tcPr>
            <w:tcW w:w="2332" w:type="pct"/>
            <w:shd w:val="clear" w:color="auto" w:fill="auto"/>
            <w:vAlign w:val="center"/>
          </w:tcPr>
          <w:p w14:paraId="53C06517" w14:textId="2599596D" w:rsidR="00812554" w:rsidRPr="007237EC" w:rsidRDefault="00812554" w:rsidP="008F3F52">
            <w:pPr>
              <w:spacing w:line="240" w:lineRule="auto"/>
              <w:rPr>
                <w:sz w:val="20"/>
                <w:szCs w:val="20"/>
              </w:rPr>
            </w:pPr>
            <w:r w:rsidRPr="007237EC">
              <w:rPr>
                <w:sz w:val="20"/>
                <w:szCs w:val="20"/>
              </w:rPr>
              <w:t>Котел КВр-1,0</w:t>
            </w:r>
            <w:r w:rsidR="009633CD" w:rsidRPr="007237EC">
              <w:rPr>
                <w:sz w:val="20"/>
                <w:szCs w:val="20"/>
              </w:rPr>
              <w:t>, зав. № 04,</w:t>
            </w:r>
            <w:r w:rsidRPr="007237EC">
              <w:rPr>
                <w:sz w:val="20"/>
                <w:szCs w:val="20"/>
              </w:rPr>
              <w:t xml:space="preserve"> с дутьевым вентилятором </w:t>
            </w:r>
            <w:r w:rsidR="00E26966" w:rsidRPr="007237EC">
              <w:rPr>
                <w:sz w:val="20"/>
                <w:szCs w:val="20"/>
              </w:rPr>
              <w:br/>
            </w:r>
            <w:r w:rsidRPr="007237EC">
              <w:rPr>
                <w:sz w:val="20"/>
                <w:szCs w:val="20"/>
                <w:lang w:val="en-US"/>
              </w:rPr>
              <w:t>N</w:t>
            </w:r>
            <w:r w:rsidRPr="007237EC">
              <w:rPr>
                <w:sz w:val="20"/>
                <w:szCs w:val="20"/>
              </w:rPr>
              <w:t xml:space="preserve"> = 1,</w:t>
            </w:r>
            <w:r w:rsidR="00E26966" w:rsidRPr="007237EC">
              <w:rPr>
                <w:sz w:val="20"/>
                <w:szCs w:val="20"/>
              </w:rPr>
              <w:t>1</w:t>
            </w:r>
            <w:r w:rsidRPr="007237EC">
              <w:rPr>
                <w:sz w:val="20"/>
                <w:szCs w:val="20"/>
              </w:rPr>
              <w:t xml:space="preserve"> кВт</w:t>
            </w:r>
            <w:r w:rsidR="008C385D" w:rsidRPr="007237EC">
              <w:rPr>
                <w:sz w:val="20"/>
                <w:szCs w:val="20"/>
              </w:rPr>
              <w:t xml:space="preserve"> </w:t>
            </w:r>
            <w:r w:rsidRPr="007237EC">
              <w:rPr>
                <w:rFonts w:eastAsia="Times New Roman" w:cs="Times New Roman"/>
                <w:sz w:val="20"/>
                <w:szCs w:val="20"/>
                <w:lang w:eastAsia="ru-RU"/>
              </w:rPr>
              <w:t>(</w:t>
            </w:r>
            <w:r w:rsidRPr="007237EC">
              <w:rPr>
                <w:sz w:val="20"/>
                <w:szCs w:val="20"/>
              </w:rPr>
              <w:t>ООО «Лугатепломонтаж», РФ</w:t>
            </w:r>
            <w:r w:rsidRPr="007237EC">
              <w:rPr>
                <w:rFonts w:eastAsia="Times New Roman" w:cs="Times New Roman"/>
                <w:sz w:val="20"/>
                <w:szCs w:val="20"/>
                <w:lang w:eastAsia="ru-RU"/>
              </w:rPr>
              <w:t>)</w:t>
            </w:r>
          </w:p>
        </w:tc>
      </w:tr>
      <w:tr w:rsidR="00812554" w:rsidRPr="007237EC" w14:paraId="0BD80F90" w14:textId="77777777" w:rsidTr="008C385D">
        <w:trPr>
          <w:trHeight w:val="20"/>
          <w:jc w:val="center"/>
        </w:trPr>
        <w:tc>
          <w:tcPr>
            <w:tcW w:w="1147" w:type="pct"/>
            <w:vMerge/>
            <w:shd w:val="clear" w:color="auto" w:fill="auto"/>
            <w:vAlign w:val="center"/>
          </w:tcPr>
          <w:p w14:paraId="06CDABF7" w14:textId="77777777" w:rsidR="00812554" w:rsidRPr="007237EC" w:rsidRDefault="00812554" w:rsidP="008F3F52">
            <w:pPr>
              <w:widowControl w:val="0"/>
              <w:spacing w:line="240" w:lineRule="auto"/>
              <w:jc w:val="center"/>
              <w:rPr>
                <w:sz w:val="20"/>
                <w:szCs w:val="20"/>
              </w:rPr>
            </w:pPr>
          </w:p>
        </w:tc>
        <w:tc>
          <w:tcPr>
            <w:tcW w:w="1521" w:type="pct"/>
            <w:shd w:val="clear" w:color="auto" w:fill="auto"/>
            <w:vAlign w:val="center"/>
          </w:tcPr>
          <w:p w14:paraId="1B4ACB32" w14:textId="77777777" w:rsidR="00812554" w:rsidRPr="007237EC" w:rsidRDefault="00812554" w:rsidP="008F3F52">
            <w:pPr>
              <w:widowControl w:val="0"/>
              <w:spacing w:line="240" w:lineRule="auto"/>
              <w:jc w:val="left"/>
              <w:rPr>
                <w:sz w:val="20"/>
                <w:szCs w:val="20"/>
              </w:rPr>
            </w:pPr>
            <w:r w:rsidRPr="007237EC">
              <w:rPr>
                <w:sz w:val="20"/>
                <w:szCs w:val="20"/>
              </w:rPr>
              <w:t>производительность, Гкал/ч</w:t>
            </w:r>
          </w:p>
        </w:tc>
        <w:tc>
          <w:tcPr>
            <w:tcW w:w="2332" w:type="pct"/>
            <w:shd w:val="clear" w:color="auto" w:fill="auto"/>
            <w:vAlign w:val="center"/>
          </w:tcPr>
          <w:p w14:paraId="1F61F3F0" w14:textId="77777777" w:rsidR="00812554" w:rsidRPr="007237EC" w:rsidRDefault="00812554" w:rsidP="008F3F52">
            <w:pPr>
              <w:widowControl w:val="0"/>
              <w:spacing w:line="240" w:lineRule="auto"/>
              <w:rPr>
                <w:sz w:val="20"/>
                <w:szCs w:val="20"/>
              </w:rPr>
            </w:pPr>
            <w:r w:rsidRPr="007237EC">
              <w:rPr>
                <w:rFonts w:eastAsia="Times New Roman" w:cs="Times New Roman"/>
                <w:sz w:val="20"/>
                <w:szCs w:val="20"/>
                <w:lang w:eastAsia="ru-RU"/>
              </w:rPr>
              <w:t>0,86 (1,0 МВт)</w:t>
            </w:r>
          </w:p>
        </w:tc>
      </w:tr>
      <w:tr w:rsidR="00812554" w:rsidRPr="007237EC" w14:paraId="2CADCF0F" w14:textId="77777777" w:rsidTr="008C385D">
        <w:trPr>
          <w:trHeight w:val="20"/>
          <w:jc w:val="center"/>
        </w:trPr>
        <w:tc>
          <w:tcPr>
            <w:tcW w:w="1147" w:type="pct"/>
            <w:vMerge w:val="restart"/>
            <w:shd w:val="clear" w:color="auto" w:fill="auto"/>
            <w:vAlign w:val="center"/>
          </w:tcPr>
          <w:p w14:paraId="7AD9C4D3" w14:textId="77777777" w:rsidR="00A0389F" w:rsidRPr="007237EC" w:rsidRDefault="00A0389F" w:rsidP="008F3F52">
            <w:pPr>
              <w:widowControl w:val="0"/>
              <w:spacing w:line="240" w:lineRule="auto"/>
              <w:jc w:val="center"/>
              <w:rPr>
                <w:sz w:val="20"/>
                <w:szCs w:val="20"/>
              </w:rPr>
            </w:pPr>
            <w:r w:rsidRPr="007237EC">
              <w:rPr>
                <w:sz w:val="20"/>
                <w:szCs w:val="20"/>
              </w:rPr>
              <w:t>Котел ст. № 2</w:t>
            </w:r>
          </w:p>
        </w:tc>
        <w:tc>
          <w:tcPr>
            <w:tcW w:w="1521" w:type="pct"/>
            <w:shd w:val="clear" w:color="auto" w:fill="auto"/>
            <w:vAlign w:val="center"/>
          </w:tcPr>
          <w:p w14:paraId="0F60D7BA" w14:textId="77777777" w:rsidR="00A0389F" w:rsidRPr="007237EC" w:rsidRDefault="00A0389F" w:rsidP="008F3F52">
            <w:pPr>
              <w:widowControl w:val="0"/>
              <w:spacing w:line="240" w:lineRule="auto"/>
              <w:jc w:val="left"/>
              <w:rPr>
                <w:sz w:val="20"/>
                <w:szCs w:val="20"/>
              </w:rPr>
            </w:pPr>
            <w:r w:rsidRPr="007237EC">
              <w:rPr>
                <w:sz w:val="20"/>
                <w:szCs w:val="20"/>
              </w:rPr>
              <w:t>марка/тип</w:t>
            </w:r>
          </w:p>
        </w:tc>
        <w:tc>
          <w:tcPr>
            <w:tcW w:w="2332" w:type="pct"/>
            <w:shd w:val="clear" w:color="auto" w:fill="auto"/>
            <w:vAlign w:val="center"/>
          </w:tcPr>
          <w:p w14:paraId="1140C4D4" w14:textId="3FC9A89F" w:rsidR="00A0389F" w:rsidRPr="007237EC" w:rsidRDefault="00A0389F" w:rsidP="008F3F52">
            <w:pPr>
              <w:spacing w:line="240" w:lineRule="auto"/>
              <w:rPr>
                <w:sz w:val="20"/>
                <w:szCs w:val="20"/>
              </w:rPr>
            </w:pPr>
            <w:r w:rsidRPr="007237EC">
              <w:rPr>
                <w:sz w:val="20"/>
                <w:szCs w:val="20"/>
              </w:rPr>
              <w:t>Котел КВр-1,1-95</w:t>
            </w:r>
            <w:r w:rsidR="009633CD" w:rsidRPr="007237EC">
              <w:rPr>
                <w:sz w:val="20"/>
                <w:szCs w:val="20"/>
              </w:rPr>
              <w:t>, зав. № 2011,</w:t>
            </w:r>
            <w:r w:rsidRPr="007237EC">
              <w:rPr>
                <w:sz w:val="20"/>
                <w:szCs w:val="20"/>
              </w:rPr>
              <w:t xml:space="preserve"> с дутьевым вентилятором </w:t>
            </w:r>
            <w:r w:rsidRPr="007237EC">
              <w:rPr>
                <w:sz w:val="20"/>
                <w:szCs w:val="20"/>
                <w:lang w:val="en-US"/>
              </w:rPr>
              <w:t>N</w:t>
            </w:r>
            <w:r w:rsidRPr="007237EC">
              <w:rPr>
                <w:sz w:val="20"/>
                <w:szCs w:val="20"/>
              </w:rPr>
              <w:t xml:space="preserve"> = </w:t>
            </w:r>
            <w:r w:rsidR="00E26966" w:rsidRPr="007237EC">
              <w:rPr>
                <w:sz w:val="20"/>
                <w:szCs w:val="20"/>
              </w:rPr>
              <w:t>2,2</w:t>
            </w:r>
            <w:r w:rsidRPr="007237EC">
              <w:rPr>
                <w:sz w:val="20"/>
                <w:szCs w:val="20"/>
              </w:rPr>
              <w:t xml:space="preserve"> кВт</w:t>
            </w:r>
          </w:p>
          <w:p w14:paraId="7CCBACB6" w14:textId="77777777" w:rsidR="00A0389F" w:rsidRPr="007237EC" w:rsidRDefault="00A0389F" w:rsidP="008F3F52">
            <w:pPr>
              <w:spacing w:line="240" w:lineRule="auto"/>
              <w:rPr>
                <w:sz w:val="20"/>
                <w:szCs w:val="20"/>
              </w:rPr>
            </w:pPr>
            <w:r w:rsidRPr="007237EC">
              <w:rPr>
                <w:sz w:val="20"/>
                <w:szCs w:val="20"/>
              </w:rPr>
              <w:t>(ООО «Энергетик-Сервис», РФ)</w:t>
            </w:r>
          </w:p>
        </w:tc>
      </w:tr>
      <w:tr w:rsidR="00812554" w:rsidRPr="007237EC" w14:paraId="10BA4695" w14:textId="77777777" w:rsidTr="008C385D">
        <w:trPr>
          <w:trHeight w:val="20"/>
          <w:jc w:val="center"/>
        </w:trPr>
        <w:tc>
          <w:tcPr>
            <w:tcW w:w="1147" w:type="pct"/>
            <w:vMerge/>
            <w:shd w:val="clear" w:color="auto" w:fill="auto"/>
            <w:vAlign w:val="center"/>
          </w:tcPr>
          <w:p w14:paraId="22ED3F8D" w14:textId="77777777" w:rsidR="00A0389F" w:rsidRPr="007237EC" w:rsidRDefault="00A0389F" w:rsidP="008F3F52">
            <w:pPr>
              <w:widowControl w:val="0"/>
              <w:spacing w:line="240" w:lineRule="auto"/>
              <w:jc w:val="center"/>
              <w:rPr>
                <w:sz w:val="20"/>
                <w:szCs w:val="20"/>
              </w:rPr>
            </w:pPr>
          </w:p>
        </w:tc>
        <w:tc>
          <w:tcPr>
            <w:tcW w:w="1521" w:type="pct"/>
            <w:shd w:val="clear" w:color="auto" w:fill="auto"/>
            <w:vAlign w:val="center"/>
          </w:tcPr>
          <w:p w14:paraId="02ABDA8B" w14:textId="77777777" w:rsidR="00A0389F" w:rsidRPr="007237EC" w:rsidRDefault="00A0389F" w:rsidP="008F3F52">
            <w:pPr>
              <w:widowControl w:val="0"/>
              <w:spacing w:line="240" w:lineRule="auto"/>
              <w:jc w:val="left"/>
              <w:rPr>
                <w:sz w:val="20"/>
                <w:szCs w:val="20"/>
              </w:rPr>
            </w:pPr>
            <w:r w:rsidRPr="007237EC">
              <w:rPr>
                <w:sz w:val="20"/>
                <w:szCs w:val="20"/>
              </w:rPr>
              <w:t>производительность, Гкал/ч</w:t>
            </w:r>
          </w:p>
        </w:tc>
        <w:tc>
          <w:tcPr>
            <w:tcW w:w="2332" w:type="pct"/>
            <w:shd w:val="clear" w:color="auto" w:fill="auto"/>
            <w:vAlign w:val="center"/>
          </w:tcPr>
          <w:p w14:paraId="15EBC391" w14:textId="77777777" w:rsidR="00A0389F" w:rsidRPr="007237EC" w:rsidRDefault="00A0389F" w:rsidP="008F3F52">
            <w:pPr>
              <w:widowControl w:val="0"/>
              <w:spacing w:line="240" w:lineRule="auto"/>
              <w:rPr>
                <w:sz w:val="20"/>
                <w:szCs w:val="20"/>
              </w:rPr>
            </w:pPr>
            <w:r w:rsidRPr="007237EC">
              <w:rPr>
                <w:rFonts w:eastAsia="Times New Roman" w:cs="Times New Roman"/>
                <w:sz w:val="20"/>
                <w:szCs w:val="20"/>
                <w:lang w:eastAsia="ru-RU"/>
              </w:rPr>
              <w:t>0,95 (1,1 МВт)</w:t>
            </w:r>
          </w:p>
        </w:tc>
      </w:tr>
      <w:tr w:rsidR="00BB5231" w:rsidRPr="007237EC" w14:paraId="486D61FC" w14:textId="77777777" w:rsidTr="008C385D">
        <w:trPr>
          <w:trHeight w:val="20"/>
          <w:jc w:val="center"/>
        </w:trPr>
        <w:tc>
          <w:tcPr>
            <w:tcW w:w="1147" w:type="pct"/>
            <w:vMerge w:val="restart"/>
            <w:shd w:val="clear" w:color="auto" w:fill="auto"/>
            <w:vAlign w:val="center"/>
          </w:tcPr>
          <w:p w14:paraId="3910FBC7" w14:textId="09915DB6" w:rsidR="00BB5231" w:rsidRPr="007237EC" w:rsidRDefault="00BB5231" w:rsidP="0045581B">
            <w:pPr>
              <w:widowControl w:val="0"/>
              <w:spacing w:line="240" w:lineRule="auto"/>
              <w:jc w:val="center"/>
              <w:rPr>
                <w:sz w:val="20"/>
                <w:szCs w:val="20"/>
              </w:rPr>
            </w:pPr>
            <w:r w:rsidRPr="007237EC">
              <w:rPr>
                <w:sz w:val="20"/>
                <w:szCs w:val="20"/>
              </w:rPr>
              <w:t xml:space="preserve">Котел </w:t>
            </w:r>
            <w:r w:rsidR="001A122A" w:rsidRPr="007237EC">
              <w:rPr>
                <w:sz w:val="20"/>
                <w:szCs w:val="20"/>
              </w:rPr>
              <w:t xml:space="preserve">ст. </w:t>
            </w:r>
            <w:r w:rsidRPr="007237EC">
              <w:rPr>
                <w:sz w:val="20"/>
                <w:szCs w:val="20"/>
              </w:rPr>
              <w:t>№</w:t>
            </w:r>
            <w:r w:rsidR="001F7AED" w:rsidRPr="007237EC">
              <w:rPr>
                <w:sz w:val="20"/>
                <w:szCs w:val="20"/>
              </w:rPr>
              <w:t xml:space="preserve"> </w:t>
            </w:r>
            <w:r w:rsidR="008F6345" w:rsidRPr="007237EC">
              <w:rPr>
                <w:sz w:val="20"/>
                <w:szCs w:val="20"/>
              </w:rPr>
              <w:t>3</w:t>
            </w:r>
          </w:p>
        </w:tc>
        <w:tc>
          <w:tcPr>
            <w:tcW w:w="1521" w:type="pct"/>
            <w:shd w:val="clear" w:color="auto" w:fill="auto"/>
            <w:vAlign w:val="center"/>
          </w:tcPr>
          <w:p w14:paraId="5B97D091" w14:textId="77777777" w:rsidR="00BB5231" w:rsidRPr="007237EC" w:rsidRDefault="00BB5231" w:rsidP="008F6345">
            <w:pPr>
              <w:widowControl w:val="0"/>
              <w:spacing w:line="240" w:lineRule="auto"/>
              <w:jc w:val="left"/>
              <w:rPr>
                <w:sz w:val="20"/>
                <w:szCs w:val="20"/>
              </w:rPr>
            </w:pPr>
            <w:r w:rsidRPr="007237EC">
              <w:rPr>
                <w:sz w:val="20"/>
                <w:szCs w:val="20"/>
              </w:rPr>
              <w:t>марка/тип</w:t>
            </w:r>
          </w:p>
        </w:tc>
        <w:tc>
          <w:tcPr>
            <w:tcW w:w="2332" w:type="pct"/>
            <w:shd w:val="clear" w:color="auto" w:fill="auto"/>
            <w:vAlign w:val="center"/>
          </w:tcPr>
          <w:p w14:paraId="49C714B6" w14:textId="2A03DFA5" w:rsidR="00BB5231" w:rsidRPr="007237EC" w:rsidRDefault="0045502D" w:rsidP="0045502D">
            <w:pPr>
              <w:spacing w:line="240" w:lineRule="auto"/>
              <w:rPr>
                <w:sz w:val="20"/>
                <w:szCs w:val="20"/>
              </w:rPr>
            </w:pPr>
            <w:r w:rsidRPr="007237EC">
              <w:rPr>
                <w:sz w:val="20"/>
                <w:szCs w:val="20"/>
              </w:rPr>
              <w:t>Котел КВр-1,25</w:t>
            </w:r>
            <w:r w:rsidR="005662A5" w:rsidRPr="007237EC">
              <w:rPr>
                <w:sz w:val="20"/>
                <w:szCs w:val="20"/>
              </w:rPr>
              <w:t>, зав. № 1512</w:t>
            </w:r>
          </w:p>
          <w:p w14:paraId="6A292B42" w14:textId="422FEA6A" w:rsidR="0045502D" w:rsidRPr="007237EC" w:rsidRDefault="0045502D" w:rsidP="0045502D">
            <w:pPr>
              <w:spacing w:line="240" w:lineRule="auto"/>
              <w:rPr>
                <w:sz w:val="20"/>
                <w:szCs w:val="20"/>
              </w:rPr>
            </w:pPr>
            <w:r w:rsidRPr="007237EC">
              <w:rPr>
                <w:sz w:val="20"/>
                <w:szCs w:val="20"/>
              </w:rPr>
              <w:t>(ООО «Теплоэнергетик», РФ)</w:t>
            </w:r>
          </w:p>
        </w:tc>
      </w:tr>
      <w:tr w:rsidR="00BB5231" w:rsidRPr="007237EC" w14:paraId="25EF38DD" w14:textId="77777777" w:rsidTr="008C385D">
        <w:trPr>
          <w:trHeight w:val="20"/>
          <w:jc w:val="center"/>
        </w:trPr>
        <w:tc>
          <w:tcPr>
            <w:tcW w:w="1147" w:type="pct"/>
            <w:vMerge/>
            <w:shd w:val="clear" w:color="auto" w:fill="auto"/>
            <w:vAlign w:val="center"/>
          </w:tcPr>
          <w:p w14:paraId="2754E6AD" w14:textId="77777777" w:rsidR="00BB5231" w:rsidRPr="007237EC" w:rsidRDefault="00BB5231" w:rsidP="0045581B">
            <w:pPr>
              <w:widowControl w:val="0"/>
              <w:spacing w:line="240" w:lineRule="auto"/>
              <w:jc w:val="center"/>
              <w:rPr>
                <w:sz w:val="20"/>
                <w:szCs w:val="20"/>
              </w:rPr>
            </w:pPr>
          </w:p>
        </w:tc>
        <w:tc>
          <w:tcPr>
            <w:tcW w:w="1521" w:type="pct"/>
            <w:shd w:val="clear" w:color="auto" w:fill="auto"/>
            <w:vAlign w:val="center"/>
          </w:tcPr>
          <w:p w14:paraId="7F22446C" w14:textId="77777777" w:rsidR="00BB5231" w:rsidRPr="007237EC" w:rsidRDefault="00BB5231" w:rsidP="008F6345">
            <w:pPr>
              <w:widowControl w:val="0"/>
              <w:spacing w:line="240" w:lineRule="auto"/>
              <w:jc w:val="left"/>
              <w:rPr>
                <w:sz w:val="20"/>
                <w:szCs w:val="20"/>
              </w:rPr>
            </w:pPr>
            <w:r w:rsidRPr="007237EC">
              <w:rPr>
                <w:sz w:val="20"/>
                <w:szCs w:val="20"/>
              </w:rPr>
              <w:t>производительность, Гкал/ч</w:t>
            </w:r>
          </w:p>
        </w:tc>
        <w:tc>
          <w:tcPr>
            <w:tcW w:w="2332" w:type="pct"/>
            <w:shd w:val="clear" w:color="auto" w:fill="auto"/>
            <w:vAlign w:val="center"/>
          </w:tcPr>
          <w:p w14:paraId="60A7F1AC" w14:textId="3FAF8A69" w:rsidR="00BB5231" w:rsidRPr="007237EC" w:rsidRDefault="0045502D" w:rsidP="0045502D">
            <w:pPr>
              <w:widowControl w:val="0"/>
              <w:spacing w:line="240" w:lineRule="auto"/>
              <w:rPr>
                <w:sz w:val="20"/>
                <w:szCs w:val="20"/>
              </w:rPr>
            </w:pPr>
            <w:r w:rsidRPr="007237EC">
              <w:rPr>
                <w:rFonts w:eastAsia="Times New Roman" w:cs="Times New Roman"/>
                <w:sz w:val="20"/>
                <w:szCs w:val="20"/>
                <w:lang w:eastAsia="ru-RU"/>
              </w:rPr>
              <w:t>1,075</w:t>
            </w:r>
            <w:r w:rsidR="001A122A" w:rsidRPr="007237EC">
              <w:rPr>
                <w:rFonts w:eastAsia="Times New Roman" w:cs="Times New Roman"/>
                <w:sz w:val="20"/>
                <w:szCs w:val="20"/>
                <w:lang w:eastAsia="ru-RU"/>
              </w:rPr>
              <w:t xml:space="preserve"> (1,</w:t>
            </w:r>
            <w:r w:rsidRPr="007237EC">
              <w:rPr>
                <w:rFonts w:eastAsia="Times New Roman" w:cs="Times New Roman"/>
                <w:sz w:val="20"/>
                <w:szCs w:val="20"/>
                <w:lang w:eastAsia="ru-RU"/>
              </w:rPr>
              <w:t>25</w:t>
            </w:r>
            <w:r w:rsidR="001A122A" w:rsidRPr="007237EC">
              <w:rPr>
                <w:rFonts w:eastAsia="Times New Roman" w:cs="Times New Roman"/>
                <w:sz w:val="20"/>
                <w:szCs w:val="20"/>
                <w:lang w:eastAsia="ru-RU"/>
              </w:rPr>
              <w:t xml:space="preserve"> МВт)</w:t>
            </w:r>
          </w:p>
        </w:tc>
      </w:tr>
      <w:tr w:rsidR="0045502D" w:rsidRPr="007237EC" w14:paraId="6C76436F" w14:textId="77777777" w:rsidTr="008C385D">
        <w:trPr>
          <w:trHeight w:val="20"/>
          <w:jc w:val="center"/>
        </w:trPr>
        <w:tc>
          <w:tcPr>
            <w:tcW w:w="1147" w:type="pct"/>
            <w:vMerge w:val="restart"/>
            <w:shd w:val="clear" w:color="auto" w:fill="auto"/>
            <w:vAlign w:val="center"/>
          </w:tcPr>
          <w:p w14:paraId="656546E8" w14:textId="1F86D19A" w:rsidR="0045502D" w:rsidRPr="007237EC" w:rsidRDefault="0045502D" w:rsidP="0045502D">
            <w:pPr>
              <w:widowControl w:val="0"/>
              <w:spacing w:line="240" w:lineRule="auto"/>
              <w:jc w:val="center"/>
              <w:rPr>
                <w:sz w:val="20"/>
                <w:szCs w:val="20"/>
              </w:rPr>
            </w:pPr>
            <w:r w:rsidRPr="007237EC">
              <w:rPr>
                <w:sz w:val="20"/>
                <w:szCs w:val="20"/>
              </w:rPr>
              <w:t>Котел ст. № 4</w:t>
            </w:r>
          </w:p>
        </w:tc>
        <w:tc>
          <w:tcPr>
            <w:tcW w:w="1521" w:type="pct"/>
            <w:shd w:val="clear" w:color="auto" w:fill="auto"/>
            <w:vAlign w:val="center"/>
          </w:tcPr>
          <w:p w14:paraId="795E1D33" w14:textId="25486057" w:rsidR="0045502D" w:rsidRPr="007237EC" w:rsidRDefault="0045502D" w:rsidP="0045502D">
            <w:pPr>
              <w:widowControl w:val="0"/>
              <w:spacing w:line="240" w:lineRule="auto"/>
              <w:jc w:val="left"/>
              <w:rPr>
                <w:sz w:val="20"/>
                <w:szCs w:val="20"/>
              </w:rPr>
            </w:pPr>
            <w:r w:rsidRPr="007237EC">
              <w:rPr>
                <w:sz w:val="20"/>
                <w:szCs w:val="20"/>
              </w:rPr>
              <w:t>марка/тип</w:t>
            </w:r>
          </w:p>
        </w:tc>
        <w:tc>
          <w:tcPr>
            <w:tcW w:w="2332" w:type="pct"/>
            <w:shd w:val="clear" w:color="auto" w:fill="auto"/>
            <w:vAlign w:val="center"/>
          </w:tcPr>
          <w:p w14:paraId="1B3C1404" w14:textId="70ADCE43" w:rsidR="0045502D" w:rsidRPr="007237EC" w:rsidRDefault="0045502D" w:rsidP="0045502D">
            <w:pPr>
              <w:spacing w:line="240" w:lineRule="auto"/>
              <w:rPr>
                <w:sz w:val="20"/>
                <w:szCs w:val="20"/>
              </w:rPr>
            </w:pPr>
            <w:r w:rsidRPr="007237EC">
              <w:rPr>
                <w:sz w:val="20"/>
                <w:szCs w:val="20"/>
              </w:rPr>
              <w:t>Котел КВр-1,1-95</w:t>
            </w:r>
            <w:r w:rsidR="005662A5" w:rsidRPr="007237EC">
              <w:rPr>
                <w:sz w:val="20"/>
                <w:szCs w:val="20"/>
              </w:rPr>
              <w:t>, зав. № 0450,</w:t>
            </w:r>
            <w:r w:rsidRPr="007237EC">
              <w:rPr>
                <w:sz w:val="20"/>
                <w:szCs w:val="20"/>
              </w:rPr>
              <w:t xml:space="preserve"> с дутьевым вентилятором </w:t>
            </w:r>
            <w:r w:rsidRPr="007237EC">
              <w:rPr>
                <w:sz w:val="20"/>
                <w:szCs w:val="20"/>
                <w:lang w:val="en-US"/>
              </w:rPr>
              <w:t>N</w:t>
            </w:r>
            <w:r w:rsidRPr="007237EC">
              <w:rPr>
                <w:sz w:val="20"/>
                <w:szCs w:val="20"/>
              </w:rPr>
              <w:t xml:space="preserve"> = </w:t>
            </w:r>
            <w:r w:rsidR="00E26966" w:rsidRPr="007237EC">
              <w:rPr>
                <w:sz w:val="20"/>
                <w:szCs w:val="20"/>
              </w:rPr>
              <w:t>2,2</w:t>
            </w:r>
            <w:r w:rsidRPr="007237EC">
              <w:rPr>
                <w:sz w:val="20"/>
                <w:szCs w:val="20"/>
              </w:rPr>
              <w:t xml:space="preserve"> кВт</w:t>
            </w:r>
          </w:p>
          <w:p w14:paraId="2A933573" w14:textId="6AD8AEF9" w:rsidR="0045502D" w:rsidRPr="007237EC" w:rsidRDefault="0045502D" w:rsidP="0045502D">
            <w:pPr>
              <w:spacing w:line="240" w:lineRule="auto"/>
              <w:rPr>
                <w:rFonts w:eastAsia="Times New Roman" w:cs="Times New Roman"/>
                <w:sz w:val="20"/>
                <w:szCs w:val="20"/>
                <w:lang w:eastAsia="ru-RU"/>
              </w:rPr>
            </w:pPr>
            <w:r w:rsidRPr="007237EC">
              <w:rPr>
                <w:sz w:val="20"/>
                <w:szCs w:val="20"/>
              </w:rPr>
              <w:t>(ООО «Энергетик-Сервис», РФ)</w:t>
            </w:r>
          </w:p>
        </w:tc>
      </w:tr>
      <w:tr w:rsidR="0045502D" w:rsidRPr="007237EC" w14:paraId="78400D01" w14:textId="77777777" w:rsidTr="008C385D">
        <w:trPr>
          <w:trHeight w:val="20"/>
          <w:jc w:val="center"/>
        </w:trPr>
        <w:tc>
          <w:tcPr>
            <w:tcW w:w="1147" w:type="pct"/>
            <w:vMerge/>
            <w:shd w:val="clear" w:color="auto" w:fill="auto"/>
            <w:vAlign w:val="center"/>
          </w:tcPr>
          <w:p w14:paraId="1005DE2E" w14:textId="77777777" w:rsidR="0045502D" w:rsidRPr="007237EC" w:rsidRDefault="0045502D" w:rsidP="0045502D">
            <w:pPr>
              <w:widowControl w:val="0"/>
              <w:spacing w:line="240" w:lineRule="auto"/>
              <w:jc w:val="center"/>
              <w:rPr>
                <w:sz w:val="20"/>
                <w:szCs w:val="20"/>
              </w:rPr>
            </w:pPr>
          </w:p>
        </w:tc>
        <w:tc>
          <w:tcPr>
            <w:tcW w:w="1521" w:type="pct"/>
            <w:shd w:val="clear" w:color="auto" w:fill="auto"/>
            <w:vAlign w:val="center"/>
          </w:tcPr>
          <w:p w14:paraId="4C295111" w14:textId="20BBEBF9" w:rsidR="0045502D" w:rsidRPr="007237EC" w:rsidRDefault="0045502D" w:rsidP="0045502D">
            <w:pPr>
              <w:widowControl w:val="0"/>
              <w:spacing w:line="240" w:lineRule="auto"/>
              <w:jc w:val="left"/>
              <w:rPr>
                <w:sz w:val="20"/>
                <w:szCs w:val="20"/>
              </w:rPr>
            </w:pPr>
            <w:r w:rsidRPr="007237EC">
              <w:rPr>
                <w:sz w:val="20"/>
                <w:szCs w:val="20"/>
              </w:rPr>
              <w:t>производительность, Гкал/ч</w:t>
            </w:r>
          </w:p>
        </w:tc>
        <w:tc>
          <w:tcPr>
            <w:tcW w:w="2332" w:type="pct"/>
            <w:shd w:val="clear" w:color="auto" w:fill="auto"/>
            <w:vAlign w:val="center"/>
          </w:tcPr>
          <w:p w14:paraId="6817E884" w14:textId="326A27DD" w:rsidR="0045502D" w:rsidRPr="007237EC" w:rsidRDefault="0045502D" w:rsidP="0045502D">
            <w:pPr>
              <w:widowControl w:val="0"/>
              <w:spacing w:line="240" w:lineRule="auto"/>
              <w:rPr>
                <w:sz w:val="20"/>
                <w:szCs w:val="20"/>
              </w:rPr>
            </w:pPr>
            <w:r w:rsidRPr="007237EC">
              <w:rPr>
                <w:rFonts w:eastAsia="Times New Roman" w:cs="Times New Roman"/>
                <w:sz w:val="20"/>
                <w:szCs w:val="20"/>
                <w:lang w:eastAsia="ru-RU"/>
              </w:rPr>
              <w:t>0,95 (1,1 МВт)</w:t>
            </w:r>
          </w:p>
        </w:tc>
      </w:tr>
      <w:tr w:rsidR="00BB5231" w:rsidRPr="007237EC" w14:paraId="42DF9930" w14:textId="77777777" w:rsidTr="0038125C">
        <w:trPr>
          <w:trHeight w:val="20"/>
          <w:jc w:val="center"/>
        </w:trPr>
        <w:tc>
          <w:tcPr>
            <w:tcW w:w="5000" w:type="pct"/>
            <w:gridSpan w:val="3"/>
            <w:shd w:val="clear" w:color="auto" w:fill="auto"/>
            <w:vAlign w:val="center"/>
          </w:tcPr>
          <w:p w14:paraId="32ECD622" w14:textId="77777777" w:rsidR="00BB5231" w:rsidRPr="007237EC" w:rsidRDefault="00BB5231" w:rsidP="0045581B">
            <w:pPr>
              <w:widowControl w:val="0"/>
              <w:spacing w:line="240" w:lineRule="auto"/>
              <w:jc w:val="center"/>
              <w:rPr>
                <w:b/>
                <w:bCs/>
                <w:sz w:val="20"/>
                <w:szCs w:val="20"/>
              </w:rPr>
            </w:pPr>
            <w:bookmarkStart w:id="38" w:name="_Hlk95208188"/>
            <w:r w:rsidRPr="007237EC">
              <w:rPr>
                <w:b/>
                <w:bCs/>
                <w:sz w:val="20"/>
                <w:szCs w:val="20"/>
              </w:rPr>
              <w:t>Вспомогательное оборудование</w:t>
            </w:r>
          </w:p>
        </w:tc>
      </w:tr>
      <w:bookmarkEnd w:id="38"/>
      <w:tr w:rsidR="006D3C17" w:rsidRPr="007237EC" w14:paraId="46D492F3" w14:textId="77777777" w:rsidTr="008C385D">
        <w:trPr>
          <w:trHeight w:val="20"/>
          <w:jc w:val="center"/>
        </w:trPr>
        <w:tc>
          <w:tcPr>
            <w:tcW w:w="1147" w:type="pct"/>
            <w:vMerge w:val="restart"/>
            <w:shd w:val="clear" w:color="auto" w:fill="auto"/>
            <w:vAlign w:val="center"/>
          </w:tcPr>
          <w:p w14:paraId="2FEC9FFB" w14:textId="352707FA" w:rsidR="006D3C17" w:rsidRPr="007237EC" w:rsidRDefault="006D3C17" w:rsidP="008F3F52">
            <w:pPr>
              <w:widowControl w:val="0"/>
              <w:spacing w:line="240" w:lineRule="auto"/>
              <w:jc w:val="center"/>
              <w:rPr>
                <w:sz w:val="20"/>
                <w:szCs w:val="20"/>
              </w:rPr>
            </w:pPr>
            <w:r w:rsidRPr="007237EC">
              <w:rPr>
                <w:sz w:val="20"/>
                <w:szCs w:val="20"/>
              </w:rPr>
              <w:t>Сетевые насосы</w:t>
            </w:r>
          </w:p>
        </w:tc>
        <w:tc>
          <w:tcPr>
            <w:tcW w:w="1521" w:type="pct"/>
            <w:shd w:val="clear" w:color="auto" w:fill="auto"/>
            <w:vAlign w:val="center"/>
          </w:tcPr>
          <w:p w14:paraId="23C228A4" w14:textId="77777777" w:rsidR="006D3C17" w:rsidRPr="007237EC" w:rsidRDefault="006D3C17" w:rsidP="008F3F52">
            <w:pPr>
              <w:widowControl w:val="0"/>
              <w:spacing w:line="240" w:lineRule="auto"/>
              <w:jc w:val="left"/>
              <w:rPr>
                <w:b/>
                <w:bCs/>
                <w:sz w:val="20"/>
                <w:szCs w:val="20"/>
              </w:rPr>
            </w:pPr>
            <w:r w:rsidRPr="007237EC">
              <w:rPr>
                <w:b/>
                <w:bCs/>
                <w:sz w:val="20"/>
                <w:szCs w:val="20"/>
              </w:rPr>
              <w:t>Тип</w:t>
            </w:r>
          </w:p>
        </w:tc>
        <w:tc>
          <w:tcPr>
            <w:tcW w:w="2332" w:type="pct"/>
            <w:shd w:val="clear" w:color="auto" w:fill="auto"/>
            <w:vAlign w:val="center"/>
          </w:tcPr>
          <w:p w14:paraId="6A9DE7DA" w14:textId="6FDF0711" w:rsidR="006D3C17" w:rsidRPr="007237EC" w:rsidRDefault="006D3C17" w:rsidP="008F3F52">
            <w:pPr>
              <w:widowControl w:val="0"/>
              <w:spacing w:line="240" w:lineRule="auto"/>
              <w:rPr>
                <w:b/>
                <w:bCs/>
                <w:sz w:val="20"/>
                <w:szCs w:val="20"/>
                <w:lang w:val="en-US"/>
              </w:rPr>
            </w:pPr>
            <w:r w:rsidRPr="007237EC">
              <w:rPr>
                <w:b/>
                <w:bCs/>
                <w:sz w:val="20"/>
                <w:szCs w:val="20"/>
              </w:rPr>
              <w:t>К 100-80-160</w:t>
            </w:r>
            <w:r w:rsidR="00E26966" w:rsidRPr="007237EC">
              <w:rPr>
                <w:b/>
                <w:bCs/>
                <w:sz w:val="20"/>
                <w:szCs w:val="20"/>
              </w:rPr>
              <w:t xml:space="preserve"> (предположительно, шильда отсутствует)</w:t>
            </w:r>
          </w:p>
        </w:tc>
      </w:tr>
      <w:tr w:rsidR="006D3C17" w:rsidRPr="007237EC" w14:paraId="5B3F6EFF" w14:textId="77777777" w:rsidTr="008C385D">
        <w:trPr>
          <w:trHeight w:val="20"/>
          <w:jc w:val="center"/>
        </w:trPr>
        <w:tc>
          <w:tcPr>
            <w:tcW w:w="1147" w:type="pct"/>
            <w:vMerge/>
            <w:shd w:val="clear" w:color="auto" w:fill="auto"/>
            <w:vAlign w:val="center"/>
          </w:tcPr>
          <w:p w14:paraId="64165EAC" w14:textId="77777777" w:rsidR="006D3C17" w:rsidRPr="007237EC" w:rsidRDefault="006D3C17" w:rsidP="008F3F52">
            <w:pPr>
              <w:widowControl w:val="0"/>
              <w:spacing w:line="240" w:lineRule="auto"/>
              <w:jc w:val="center"/>
              <w:rPr>
                <w:sz w:val="20"/>
                <w:szCs w:val="20"/>
                <w:lang w:val="en-US"/>
              </w:rPr>
            </w:pPr>
          </w:p>
        </w:tc>
        <w:tc>
          <w:tcPr>
            <w:tcW w:w="1521" w:type="pct"/>
            <w:shd w:val="clear" w:color="auto" w:fill="auto"/>
            <w:vAlign w:val="center"/>
          </w:tcPr>
          <w:p w14:paraId="493AE9FD" w14:textId="77777777" w:rsidR="006D3C17" w:rsidRPr="007237EC" w:rsidRDefault="006D3C17" w:rsidP="008F3F52">
            <w:pPr>
              <w:widowControl w:val="0"/>
              <w:spacing w:line="240" w:lineRule="auto"/>
              <w:jc w:val="left"/>
              <w:rPr>
                <w:sz w:val="20"/>
                <w:szCs w:val="20"/>
              </w:rPr>
            </w:pPr>
            <w:r w:rsidRPr="007237EC">
              <w:rPr>
                <w:sz w:val="20"/>
                <w:szCs w:val="20"/>
              </w:rPr>
              <w:t>Количество, шт.</w:t>
            </w:r>
          </w:p>
        </w:tc>
        <w:tc>
          <w:tcPr>
            <w:tcW w:w="2332" w:type="pct"/>
            <w:shd w:val="clear" w:color="auto" w:fill="auto"/>
            <w:vAlign w:val="center"/>
          </w:tcPr>
          <w:p w14:paraId="742F7243" w14:textId="77777777" w:rsidR="006D3C17" w:rsidRPr="007237EC" w:rsidRDefault="006D3C17" w:rsidP="008F3F52">
            <w:pPr>
              <w:widowControl w:val="0"/>
              <w:spacing w:line="240" w:lineRule="auto"/>
              <w:rPr>
                <w:sz w:val="20"/>
                <w:szCs w:val="20"/>
              </w:rPr>
            </w:pPr>
            <w:r w:rsidRPr="007237EC">
              <w:rPr>
                <w:sz w:val="20"/>
                <w:szCs w:val="20"/>
              </w:rPr>
              <w:t>2</w:t>
            </w:r>
          </w:p>
        </w:tc>
      </w:tr>
      <w:tr w:rsidR="006D3C17" w:rsidRPr="007237EC" w14:paraId="1EB47014" w14:textId="77777777" w:rsidTr="008C385D">
        <w:trPr>
          <w:trHeight w:val="20"/>
          <w:jc w:val="center"/>
        </w:trPr>
        <w:tc>
          <w:tcPr>
            <w:tcW w:w="1147" w:type="pct"/>
            <w:vMerge/>
            <w:shd w:val="clear" w:color="auto" w:fill="auto"/>
            <w:vAlign w:val="center"/>
          </w:tcPr>
          <w:p w14:paraId="2B9213D1" w14:textId="77777777" w:rsidR="006D3C17" w:rsidRPr="007237EC" w:rsidRDefault="006D3C17" w:rsidP="008F3F52">
            <w:pPr>
              <w:widowControl w:val="0"/>
              <w:spacing w:line="240" w:lineRule="auto"/>
              <w:jc w:val="center"/>
              <w:rPr>
                <w:sz w:val="20"/>
                <w:szCs w:val="20"/>
              </w:rPr>
            </w:pPr>
          </w:p>
        </w:tc>
        <w:tc>
          <w:tcPr>
            <w:tcW w:w="1521" w:type="pct"/>
            <w:shd w:val="clear" w:color="auto" w:fill="auto"/>
            <w:vAlign w:val="center"/>
          </w:tcPr>
          <w:p w14:paraId="1E0EF0F9" w14:textId="77777777" w:rsidR="006D3C17" w:rsidRPr="007237EC" w:rsidRDefault="006D3C17" w:rsidP="008F3F52">
            <w:pPr>
              <w:widowControl w:val="0"/>
              <w:spacing w:line="240" w:lineRule="auto"/>
              <w:jc w:val="left"/>
              <w:rPr>
                <w:sz w:val="20"/>
                <w:szCs w:val="20"/>
              </w:rPr>
            </w:pPr>
            <w:r w:rsidRPr="007237EC">
              <w:rPr>
                <w:sz w:val="20"/>
                <w:szCs w:val="20"/>
              </w:rPr>
              <w:t>Подача, м</w:t>
            </w:r>
            <w:r w:rsidRPr="007237EC">
              <w:rPr>
                <w:sz w:val="20"/>
                <w:szCs w:val="20"/>
                <w:vertAlign w:val="superscript"/>
              </w:rPr>
              <w:t>3</w:t>
            </w:r>
            <w:r w:rsidRPr="007237EC">
              <w:rPr>
                <w:sz w:val="20"/>
                <w:szCs w:val="20"/>
              </w:rPr>
              <w:t>/ч</w:t>
            </w:r>
          </w:p>
        </w:tc>
        <w:tc>
          <w:tcPr>
            <w:tcW w:w="2332" w:type="pct"/>
            <w:shd w:val="clear" w:color="auto" w:fill="auto"/>
            <w:vAlign w:val="center"/>
          </w:tcPr>
          <w:p w14:paraId="3E3F5534" w14:textId="77777777" w:rsidR="006D3C17" w:rsidRPr="007237EC" w:rsidRDefault="006D3C17" w:rsidP="008F3F52">
            <w:pPr>
              <w:widowControl w:val="0"/>
              <w:spacing w:line="240" w:lineRule="auto"/>
              <w:rPr>
                <w:sz w:val="20"/>
                <w:szCs w:val="20"/>
              </w:rPr>
            </w:pPr>
            <w:r w:rsidRPr="007237EC">
              <w:rPr>
                <w:sz w:val="20"/>
                <w:szCs w:val="20"/>
              </w:rPr>
              <w:t>100</w:t>
            </w:r>
          </w:p>
        </w:tc>
      </w:tr>
      <w:tr w:rsidR="006D3C17" w:rsidRPr="007237EC" w14:paraId="74D097B9" w14:textId="77777777" w:rsidTr="008C385D">
        <w:trPr>
          <w:trHeight w:val="20"/>
          <w:jc w:val="center"/>
        </w:trPr>
        <w:tc>
          <w:tcPr>
            <w:tcW w:w="1147" w:type="pct"/>
            <w:vMerge/>
            <w:shd w:val="clear" w:color="auto" w:fill="auto"/>
            <w:vAlign w:val="center"/>
          </w:tcPr>
          <w:p w14:paraId="0B3C6DFC" w14:textId="77777777" w:rsidR="006D3C17" w:rsidRPr="007237EC" w:rsidRDefault="006D3C17" w:rsidP="008F3F52">
            <w:pPr>
              <w:widowControl w:val="0"/>
              <w:spacing w:line="240" w:lineRule="auto"/>
              <w:jc w:val="center"/>
              <w:rPr>
                <w:sz w:val="20"/>
                <w:szCs w:val="20"/>
              </w:rPr>
            </w:pPr>
          </w:p>
        </w:tc>
        <w:tc>
          <w:tcPr>
            <w:tcW w:w="1521" w:type="pct"/>
            <w:shd w:val="clear" w:color="auto" w:fill="auto"/>
            <w:vAlign w:val="center"/>
          </w:tcPr>
          <w:p w14:paraId="2854114C" w14:textId="1A981424" w:rsidR="006D3C17" w:rsidRPr="007237EC" w:rsidRDefault="006D3C17" w:rsidP="008F3F52">
            <w:pPr>
              <w:widowControl w:val="0"/>
              <w:spacing w:line="240" w:lineRule="auto"/>
              <w:jc w:val="left"/>
              <w:rPr>
                <w:sz w:val="20"/>
                <w:szCs w:val="20"/>
              </w:rPr>
            </w:pPr>
            <w:r w:rsidRPr="007237EC">
              <w:rPr>
                <w:sz w:val="20"/>
                <w:szCs w:val="20"/>
              </w:rPr>
              <w:t>Напор, м вод.</w:t>
            </w:r>
            <w:r w:rsidR="006C291F" w:rsidRPr="007237EC">
              <w:rPr>
                <w:sz w:val="20"/>
                <w:szCs w:val="20"/>
              </w:rPr>
              <w:t xml:space="preserve"> </w:t>
            </w:r>
            <w:r w:rsidRPr="007237EC">
              <w:rPr>
                <w:sz w:val="20"/>
                <w:szCs w:val="20"/>
              </w:rPr>
              <w:t>ст.</w:t>
            </w:r>
          </w:p>
        </w:tc>
        <w:tc>
          <w:tcPr>
            <w:tcW w:w="2332" w:type="pct"/>
            <w:shd w:val="clear" w:color="auto" w:fill="auto"/>
            <w:vAlign w:val="center"/>
          </w:tcPr>
          <w:p w14:paraId="3C2865A7" w14:textId="77777777" w:rsidR="006D3C17" w:rsidRPr="007237EC" w:rsidRDefault="006D3C17" w:rsidP="008F3F52">
            <w:pPr>
              <w:widowControl w:val="0"/>
              <w:spacing w:line="240" w:lineRule="auto"/>
              <w:rPr>
                <w:sz w:val="20"/>
                <w:szCs w:val="20"/>
              </w:rPr>
            </w:pPr>
            <w:r w:rsidRPr="007237EC">
              <w:rPr>
                <w:sz w:val="20"/>
                <w:szCs w:val="20"/>
              </w:rPr>
              <w:t>32</w:t>
            </w:r>
          </w:p>
        </w:tc>
      </w:tr>
      <w:tr w:rsidR="004A1EC3" w:rsidRPr="007237EC" w14:paraId="0D236737" w14:textId="77777777" w:rsidTr="008C385D">
        <w:trPr>
          <w:trHeight w:val="20"/>
          <w:jc w:val="center"/>
        </w:trPr>
        <w:tc>
          <w:tcPr>
            <w:tcW w:w="1147" w:type="pct"/>
            <w:vMerge/>
            <w:shd w:val="clear" w:color="auto" w:fill="auto"/>
            <w:vAlign w:val="center"/>
          </w:tcPr>
          <w:p w14:paraId="484B692B" w14:textId="77777777" w:rsidR="004A1EC3" w:rsidRPr="007237EC" w:rsidRDefault="004A1EC3" w:rsidP="004A1EC3">
            <w:pPr>
              <w:widowControl w:val="0"/>
              <w:spacing w:line="240" w:lineRule="auto"/>
              <w:jc w:val="center"/>
              <w:rPr>
                <w:sz w:val="20"/>
                <w:szCs w:val="20"/>
              </w:rPr>
            </w:pPr>
          </w:p>
        </w:tc>
        <w:tc>
          <w:tcPr>
            <w:tcW w:w="1521" w:type="pct"/>
            <w:shd w:val="clear" w:color="auto" w:fill="auto"/>
            <w:vAlign w:val="center"/>
          </w:tcPr>
          <w:p w14:paraId="100E7628" w14:textId="1CEAB5BE" w:rsidR="004A1EC3" w:rsidRPr="007237EC" w:rsidRDefault="004A1EC3" w:rsidP="004A1EC3">
            <w:pPr>
              <w:widowControl w:val="0"/>
              <w:spacing w:line="240" w:lineRule="auto"/>
              <w:jc w:val="left"/>
              <w:rPr>
                <w:sz w:val="20"/>
                <w:szCs w:val="20"/>
              </w:rPr>
            </w:pPr>
            <w:r w:rsidRPr="007237EC">
              <w:rPr>
                <w:sz w:val="20"/>
                <w:szCs w:val="20"/>
              </w:rPr>
              <w:t>Мощность эл. двигателя, кВт</w:t>
            </w:r>
          </w:p>
        </w:tc>
        <w:tc>
          <w:tcPr>
            <w:tcW w:w="2332" w:type="pct"/>
            <w:shd w:val="clear" w:color="auto" w:fill="auto"/>
            <w:vAlign w:val="center"/>
          </w:tcPr>
          <w:p w14:paraId="15D7A6B7" w14:textId="734B0373" w:rsidR="004A1EC3" w:rsidRPr="007237EC" w:rsidRDefault="004A1EC3" w:rsidP="004A1EC3">
            <w:pPr>
              <w:widowControl w:val="0"/>
              <w:spacing w:line="240" w:lineRule="auto"/>
              <w:rPr>
                <w:sz w:val="20"/>
                <w:szCs w:val="20"/>
              </w:rPr>
            </w:pPr>
            <w:r w:rsidRPr="007237EC">
              <w:rPr>
                <w:sz w:val="20"/>
                <w:szCs w:val="20"/>
              </w:rPr>
              <w:t>15</w:t>
            </w:r>
          </w:p>
        </w:tc>
      </w:tr>
      <w:tr w:rsidR="008C385D" w:rsidRPr="007237EC" w14:paraId="5B331C63" w14:textId="77777777" w:rsidTr="008C385D">
        <w:trPr>
          <w:trHeight w:val="20"/>
          <w:jc w:val="center"/>
        </w:trPr>
        <w:tc>
          <w:tcPr>
            <w:tcW w:w="1147" w:type="pct"/>
            <w:vMerge w:val="restart"/>
            <w:shd w:val="clear" w:color="auto" w:fill="auto"/>
            <w:vAlign w:val="center"/>
          </w:tcPr>
          <w:p w14:paraId="240B9362" w14:textId="77777777" w:rsidR="008C385D" w:rsidRPr="007237EC" w:rsidRDefault="008C385D" w:rsidP="00C6003B">
            <w:pPr>
              <w:widowControl w:val="0"/>
              <w:spacing w:line="240" w:lineRule="auto"/>
              <w:jc w:val="center"/>
              <w:rPr>
                <w:sz w:val="20"/>
                <w:szCs w:val="20"/>
              </w:rPr>
            </w:pPr>
            <w:r w:rsidRPr="007237EC">
              <w:rPr>
                <w:sz w:val="20"/>
                <w:szCs w:val="20"/>
              </w:rPr>
              <w:t>Сетевые насосы</w:t>
            </w:r>
          </w:p>
        </w:tc>
        <w:tc>
          <w:tcPr>
            <w:tcW w:w="1521" w:type="pct"/>
            <w:shd w:val="clear" w:color="auto" w:fill="auto"/>
            <w:vAlign w:val="center"/>
          </w:tcPr>
          <w:p w14:paraId="6B21CCFF" w14:textId="77777777" w:rsidR="008C385D" w:rsidRPr="007237EC" w:rsidRDefault="008C385D" w:rsidP="00C6003B">
            <w:pPr>
              <w:widowControl w:val="0"/>
              <w:spacing w:line="240" w:lineRule="auto"/>
              <w:jc w:val="left"/>
              <w:rPr>
                <w:b/>
                <w:bCs/>
                <w:sz w:val="20"/>
                <w:szCs w:val="20"/>
              </w:rPr>
            </w:pPr>
            <w:r w:rsidRPr="007237EC">
              <w:rPr>
                <w:b/>
                <w:bCs/>
                <w:sz w:val="20"/>
                <w:szCs w:val="20"/>
              </w:rPr>
              <w:t>Тип</w:t>
            </w:r>
          </w:p>
        </w:tc>
        <w:tc>
          <w:tcPr>
            <w:tcW w:w="2332" w:type="pct"/>
            <w:shd w:val="clear" w:color="auto" w:fill="auto"/>
            <w:vAlign w:val="center"/>
          </w:tcPr>
          <w:p w14:paraId="0AC24DE6" w14:textId="77777777" w:rsidR="008C385D" w:rsidRPr="007237EC" w:rsidRDefault="008C385D" w:rsidP="00C6003B">
            <w:pPr>
              <w:widowControl w:val="0"/>
              <w:spacing w:line="240" w:lineRule="auto"/>
              <w:rPr>
                <w:rFonts w:eastAsia="Times New Roman" w:cs="Times New Roman"/>
                <w:b/>
                <w:bCs/>
                <w:color w:val="000000"/>
                <w:sz w:val="20"/>
                <w:szCs w:val="20"/>
                <w:lang w:eastAsia="ru-RU"/>
              </w:rPr>
            </w:pPr>
            <w:r w:rsidRPr="007237EC">
              <w:rPr>
                <w:b/>
                <w:bCs/>
                <w:sz w:val="20"/>
                <w:szCs w:val="20"/>
              </w:rPr>
              <w:t>КМ 150-125-250</w:t>
            </w:r>
          </w:p>
        </w:tc>
      </w:tr>
      <w:tr w:rsidR="008C385D" w:rsidRPr="007237EC" w14:paraId="497E2197" w14:textId="77777777" w:rsidTr="008C385D">
        <w:trPr>
          <w:trHeight w:val="20"/>
          <w:jc w:val="center"/>
        </w:trPr>
        <w:tc>
          <w:tcPr>
            <w:tcW w:w="1147" w:type="pct"/>
            <w:vMerge/>
            <w:shd w:val="clear" w:color="auto" w:fill="auto"/>
            <w:vAlign w:val="center"/>
          </w:tcPr>
          <w:p w14:paraId="52D4E5C5" w14:textId="77777777" w:rsidR="008C385D" w:rsidRPr="007237EC" w:rsidRDefault="008C385D" w:rsidP="00C6003B">
            <w:pPr>
              <w:widowControl w:val="0"/>
              <w:spacing w:line="240" w:lineRule="auto"/>
              <w:jc w:val="center"/>
              <w:rPr>
                <w:sz w:val="20"/>
                <w:szCs w:val="20"/>
              </w:rPr>
            </w:pPr>
          </w:p>
        </w:tc>
        <w:tc>
          <w:tcPr>
            <w:tcW w:w="1521" w:type="pct"/>
            <w:shd w:val="clear" w:color="auto" w:fill="auto"/>
            <w:vAlign w:val="center"/>
          </w:tcPr>
          <w:p w14:paraId="4C7F8E4F" w14:textId="77777777" w:rsidR="008C385D" w:rsidRPr="007237EC" w:rsidRDefault="008C385D" w:rsidP="00C6003B">
            <w:pPr>
              <w:widowControl w:val="0"/>
              <w:spacing w:line="240" w:lineRule="auto"/>
              <w:jc w:val="left"/>
              <w:rPr>
                <w:sz w:val="20"/>
                <w:szCs w:val="20"/>
              </w:rPr>
            </w:pPr>
            <w:r w:rsidRPr="007237EC">
              <w:rPr>
                <w:sz w:val="20"/>
                <w:szCs w:val="20"/>
              </w:rPr>
              <w:t>Количество, шт.</w:t>
            </w:r>
          </w:p>
        </w:tc>
        <w:tc>
          <w:tcPr>
            <w:tcW w:w="2332" w:type="pct"/>
            <w:shd w:val="clear" w:color="auto" w:fill="auto"/>
            <w:vAlign w:val="center"/>
          </w:tcPr>
          <w:p w14:paraId="54833B13" w14:textId="77777777" w:rsidR="008C385D" w:rsidRPr="007237EC" w:rsidRDefault="008C385D" w:rsidP="00C6003B">
            <w:pPr>
              <w:widowControl w:val="0"/>
              <w:spacing w:line="240" w:lineRule="auto"/>
              <w:rPr>
                <w:rFonts w:eastAsia="Times New Roman" w:cs="Times New Roman"/>
                <w:color w:val="000000"/>
                <w:sz w:val="20"/>
                <w:szCs w:val="20"/>
                <w:lang w:eastAsia="ru-RU"/>
              </w:rPr>
            </w:pPr>
            <w:r w:rsidRPr="007237EC">
              <w:rPr>
                <w:sz w:val="20"/>
                <w:szCs w:val="20"/>
              </w:rPr>
              <w:t>1</w:t>
            </w:r>
          </w:p>
        </w:tc>
      </w:tr>
      <w:tr w:rsidR="008C385D" w:rsidRPr="007237EC" w14:paraId="395F9E14" w14:textId="77777777" w:rsidTr="008C385D">
        <w:trPr>
          <w:trHeight w:val="20"/>
          <w:jc w:val="center"/>
        </w:trPr>
        <w:tc>
          <w:tcPr>
            <w:tcW w:w="1147" w:type="pct"/>
            <w:vMerge/>
            <w:shd w:val="clear" w:color="auto" w:fill="auto"/>
            <w:vAlign w:val="center"/>
          </w:tcPr>
          <w:p w14:paraId="06DB87F5" w14:textId="77777777" w:rsidR="008C385D" w:rsidRPr="007237EC" w:rsidRDefault="008C385D" w:rsidP="00C6003B">
            <w:pPr>
              <w:widowControl w:val="0"/>
              <w:spacing w:line="240" w:lineRule="auto"/>
              <w:jc w:val="center"/>
              <w:rPr>
                <w:sz w:val="20"/>
                <w:szCs w:val="20"/>
              </w:rPr>
            </w:pPr>
          </w:p>
        </w:tc>
        <w:tc>
          <w:tcPr>
            <w:tcW w:w="1521" w:type="pct"/>
            <w:shd w:val="clear" w:color="auto" w:fill="auto"/>
            <w:vAlign w:val="center"/>
          </w:tcPr>
          <w:p w14:paraId="2EFB7D46" w14:textId="77777777" w:rsidR="008C385D" w:rsidRPr="007237EC" w:rsidRDefault="008C385D" w:rsidP="00C6003B">
            <w:pPr>
              <w:widowControl w:val="0"/>
              <w:spacing w:line="240" w:lineRule="auto"/>
              <w:jc w:val="left"/>
              <w:rPr>
                <w:sz w:val="20"/>
                <w:szCs w:val="20"/>
              </w:rPr>
            </w:pPr>
            <w:r w:rsidRPr="007237EC">
              <w:rPr>
                <w:sz w:val="20"/>
                <w:szCs w:val="20"/>
              </w:rPr>
              <w:t>Подача, м</w:t>
            </w:r>
            <w:r w:rsidRPr="007237EC">
              <w:rPr>
                <w:sz w:val="20"/>
                <w:szCs w:val="20"/>
                <w:vertAlign w:val="superscript"/>
              </w:rPr>
              <w:t>3</w:t>
            </w:r>
            <w:r w:rsidRPr="007237EC">
              <w:rPr>
                <w:sz w:val="20"/>
                <w:szCs w:val="20"/>
              </w:rPr>
              <w:t>/ч</w:t>
            </w:r>
          </w:p>
        </w:tc>
        <w:tc>
          <w:tcPr>
            <w:tcW w:w="2332" w:type="pct"/>
            <w:shd w:val="clear" w:color="auto" w:fill="auto"/>
            <w:vAlign w:val="center"/>
          </w:tcPr>
          <w:p w14:paraId="0101B3E9" w14:textId="77777777" w:rsidR="008C385D" w:rsidRPr="007237EC" w:rsidRDefault="008C385D" w:rsidP="00C6003B">
            <w:pPr>
              <w:widowControl w:val="0"/>
              <w:spacing w:line="240" w:lineRule="auto"/>
              <w:rPr>
                <w:rFonts w:eastAsia="Times New Roman" w:cs="Times New Roman"/>
                <w:color w:val="000000"/>
                <w:sz w:val="20"/>
                <w:szCs w:val="20"/>
                <w:lang w:eastAsia="ru-RU"/>
              </w:rPr>
            </w:pPr>
            <w:r w:rsidRPr="007237EC">
              <w:rPr>
                <w:sz w:val="20"/>
                <w:szCs w:val="20"/>
              </w:rPr>
              <w:t>200</w:t>
            </w:r>
          </w:p>
        </w:tc>
      </w:tr>
      <w:tr w:rsidR="008C385D" w:rsidRPr="007237EC" w14:paraId="073FCA99" w14:textId="77777777" w:rsidTr="008C385D">
        <w:trPr>
          <w:trHeight w:val="20"/>
          <w:jc w:val="center"/>
        </w:trPr>
        <w:tc>
          <w:tcPr>
            <w:tcW w:w="1147" w:type="pct"/>
            <w:vMerge/>
            <w:shd w:val="clear" w:color="auto" w:fill="auto"/>
            <w:vAlign w:val="center"/>
          </w:tcPr>
          <w:p w14:paraId="24403418" w14:textId="77777777" w:rsidR="008C385D" w:rsidRPr="007237EC" w:rsidRDefault="008C385D" w:rsidP="00C6003B">
            <w:pPr>
              <w:widowControl w:val="0"/>
              <w:spacing w:line="240" w:lineRule="auto"/>
              <w:jc w:val="center"/>
              <w:rPr>
                <w:sz w:val="20"/>
                <w:szCs w:val="20"/>
              </w:rPr>
            </w:pPr>
          </w:p>
        </w:tc>
        <w:tc>
          <w:tcPr>
            <w:tcW w:w="1521" w:type="pct"/>
            <w:shd w:val="clear" w:color="auto" w:fill="auto"/>
            <w:vAlign w:val="center"/>
          </w:tcPr>
          <w:p w14:paraId="4E1B3EF4" w14:textId="57496FBC" w:rsidR="008C385D" w:rsidRPr="007237EC" w:rsidRDefault="008C385D" w:rsidP="00C6003B">
            <w:pPr>
              <w:widowControl w:val="0"/>
              <w:spacing w:line="240" w:lineRule="auto"/>
              <w:jc w:val="left"/>
              <w:rPr>
                <w:sz w:val="20"/>
                <w:szCs w:val="20"/>
              </w:rPr>
            </w:pPr>
            <w:r w:rsidRPr="007237EC">
              <w:rPr>
                <w:sz w:val="20"/>
                <w:szCs w:val="20"/>
              </w:rPr>
              <w:t>Напор, м вод.</w:t>
            </w:r>
            <w:r w:rsidR="006C291F" w:rsidRPr="007237EC">
              <w:rPr>
                <w:sz w:val="20"/>
                <w:szCs w:val="20"/>
              </w:rPr>
              <w:t xml:space="preserve"> </w:t>
            </w:r>
            <w:r w:rsidRPr="007237EC">
              <w:rPr>
                <w:sz w:val="20"/>
                <w:szCs w:val="20"/>
              </w:rPr>
              <w:t>ст.</w:t>
            </w:r>
          </w:p>
        </w:tc>
        <w:tc>
          <w:tcPr>
            <w:tcW w:w="2332" w:type="pct"/>
            <w:shd w:val="clear" w:color="auto" w:fill="auto"/>
            <w:vAlign w:val="center"/>
          </w:tcPr>
          <w:p w14:paraId="064B065D" w14:textId="77777777" w:rsidR="008C385D" w:rsidRPr="007237EC" w:rsidRDefault="008C385D" w:rsidP="00C6003B">
            <w:pPr>
              <w:widowControl w:val="0"/>
              <w:spacing w:line="240" w:lineRule="auto"/>
              <w:rPr>
                <w:rFonts w:eastAsia="Times New Roman" w:cs="Times New Roman"/>
                <w:color w:val="000000"/>
                <w:sz w:val="20"/>
                <w:szCs w:val="20"/>
                <w:lang w:eastAsia="ru-RU"/>
              </w:rPr>
            </w:pPr>
            <w:r w:rsidRPr="007237EC">
              <w:rPr>
                <w:sz w:val="20"/>
                <w:szCs w:val="20"/>
              </w:rPr>
              <w:t>20</w:t>
            </w:r>
          </w:p>
        </w:tc>
      </w:tr>
    </w:tbl>
    <w:p w14:paraId="10BCFFBE" w14:textId="77777777" w:rsidR="008C385D" w:rsidRPr="007237EC" w:rsidRDefault="008C385D" w:rsidP="00727C65">
      <w:pPr>
        <w:pStyle w:val="-20"/>
        <w:widowControl w:val="0"/>
        <w:suppressLineNumbers w:val="0"/>
        <w:suppressAutoHyphens w:val="0"/>
        <w:spacing w:before="0"/>
        <w:ind w:firstLine="0"/>
        <w:jc w:val="left"/>
        <w:rPr>
          <w:rFonts w:ascii="Times New Roman" w:hAnsi="Times New Roman" w:cs="Times New Roman"/>
          <w:b/>
          <w:sz w:val="24"/>
          <w:szCs w:val="24"/>
        </w:rPr>
      </w:pPr>
      <w:r w:rsidRPr="007237EC">
        <w:rPr>
          <w:rFonts w:ascii="Times New Roman" w:hAnsi="Times New Roman" w:cs="Times New Roman"/>
          <w:b/>
          <w:sz w:val="24"/>
          <w:szCs w:val="24"/>
        </w:rPr>
        <w:br w:type="page"/>
      </w:r>
    </w:p>
    <w:p w14:paraId="184B61C1" w14:textId="56E0FFAA" w:rsidR="00727C65" w:rsidRPr="007237EC" w:rsidRDefault="00727C65" w:rsidP="00727C65">
      <w:pPr>
        <w:pStyle w:val="-20"/>
        <w:widowControl w:val="0"/>
        <w:suppressLineNumbers w:val="0"/>
        <w:suppressAutoHyphens w:val="0"/>
        <w:spacing w:before="0"/>
        <w:ind w:firstLine="0"/>
        <w:jc w:val="left"/>
        <w:rPr>
          <w:rFonts w:ascii="Times New Roman" w:hAnsi="Times New Roman" w:cs="Times New Roman"/>
          <w:b/>
          <w:sz w:val="24"/>
          <w:szCs w:val="24"/>
        </w:rPr>
      </w:pPr>
      <w:r w:rsidRPr="007237EC">
        <w:rPr>
          <w:rFonts w:ascii="Times New Roman" w:hAnsi="Times New Roman" w:cs="Times New Roman"/>
          <w:b/>
          <w:sz w:val="24"/>
          <w:szCs w:val="24"/>
        </w:rPr>
        <w:lastRenderedPageBreak/>
        <w:t>Продолжение таблицы 1.1.</w:t>
      </w:r>
    </w:p>
    <w:tbl>
      <w:tblPr>
        <w:tblW w:w="51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53"/>
        <w:gridCol w:w="3443"/>
        <w:gridCol w:w="4125"/>
      </w:tblGrid>
      <w:tr w:rsidR="00727C65" w:rsidRPr="007237EC" w14:paraId="568AF43B" w14:textId="77777777" w:rsidTr="00C6003B">
        <w:trPr>
          <w:trHeight w:val="227"/>
          <w:jc w:val="center"/>
        </w:trPr>
        <w:tc>
          <w:tcPr>
            <w:tcW w:w="5000" w:type="pct"/>
            <w:gridSpan w:val="3"/>
            <w:shd w:val="clear" w:color="auto" w:fill="auto"/>
            <w:vAlign w:val="center"/>
          </w:tcPr>
          <w:p w14:paraId="2F25C1DC" w14:textId="4E14BA51" w:rsidR="00727C65" w:rsidRPr="007237EC" w:rsidRDefault="00033090" w:rsidP="008C385D">
            <w:pPr>
              <w:widowControl w:val="0"/>
              <w:spacing w:line="240" w:lineRule="auto"/>
              <w:jc w:val="center"/>
              <w:rPr>
                <w:b/>
                <w:bCs/>
                <w:sz w:val="20"/>
                <w:szCs w:val="20"/>
              </w:rPr>
            </w:pPr>
            <w:r w:rsidRPr="00033090">
              <w:rPr>
                <w:b/>
                <w:bCs/>
                <w:sz w:val="20"/>
                <w:szCs w:val="20"/>
              </w:rPr>
              <w:t>Информация по состоянию на 01.02.2023</w:t>
            </w:r>
          </w:p>
        </w:tc>
      </w:tr>
      <w:tr w:rsidR="00727C65" w:rsidRPr="007237EC" w14:paraId="20AD1DE6" w14:textId="77777777" w:rsidTr="00C6003B">
        <w:trPr>
          <w:trHeight w:val="20"/>
          <w:jc w:val="center"/>
        </w:trPr>
        <w:tc>
          <w:tcPr>
            <w:tcW w:w="5000" w:type="pct"/>
            <w:gridSpan w:val="3"/>
            <w:shd w:val="clear" w:color="auto" w:fill="auto"/>
            <w:vAlign w:val="center"/>
          </w:tcPr>
          <w:p w14:paraId="6061BD6E" w14:textId="77777777" w:rsidR="00727C65" w:rsidRPr="007237EC" w:rsidRDefault="00727C65" w:rsidP="00C6003B">
            <w:pPr>
              <w:widowControl w:val="0"/>
              <w:spacing w:line="240" w:lineRule="auto"/>
              <w:jc w:val="center"/>
              <w:rPr>
                <w:b/>
                <w:bCs/>
                <w:sz w:val="20"/>
                <w:szCs w:val="20"/>
              </w:rPr>
            </w:pPr>
            <w:r w:rsidRPr="007237EC">
              <w:rPr>
                <w:b/>
                <w:bCs/>
                <w:sz w:val="20"/>
                <w:szCs w:val="20"/>
              </w:rPr>
              <w:t>Вспомогательное оборудование</w:t>
            </w:r>
          </w:p>
        </w:tc>
      </w:tr>
      <w:tr w:rsidR="00727C65" w:rsidRPr="007237EC" w14:paraId="23B3F4E4" w14:textId="77777777" w:rsidTr="0038125C">
        <w:trPr>
          <w:trHeight w:val="20"/>
          <w:jc w:val="center"/>
        </w:trPr>
        <w:tc>
          <w:tcPr>
            <w:tcW w:w="1147" w:type="pct"/>
            <w:vMerge w:val="restart"/>
            <w:shd w:val="clear" w:color="auto" w:fill="auto"/>
            <w:vAlign w:val="center"/>
          </w:tcPr>
          <w:p w14:paraId="6566B7F0" w14:textId="37F768A7" w:rsidR="00727C65" w:rsidRPr="007237EC" w:rsidRDefault="00727C65" w:rsidP="008F3F52">
            <w:pPr>
              <w:widowControl w:val="0"/>
              <w:spacing w:line="240" w:lineRule="auto"/>
              <w:jc w:val="center"/>
              <w:rPr>
                <w:sz w:val="20"/>
                <w:szCs w:val="20"/>
              </w:rPr>
            </w:pPr>
            <w:r w:rsidRPr="007237EC">
              <w:rPr>
                <w:sz w:val="20"/>
                <w:szCs w:val="20"/>
              </w:rPr>
              <w:t>Подпиточные насосы</w:t>
            </w:r>
          </w:p>
        </w:tc>
        <w:tc>
          <w:tcPr>
            <w:tcW w:w="1753" w:type="pct"/>
            <w:shd w:val="clear" w:color="auto" w:fill="auto"/>
            <w:vAlign w:val="center"/>
          </w:tcPr>
          <w:p w14:paraId="30AB6FFE" w14:textId="77777777" w:rsidR="00727C65" w:rsidRPr="007237EC" w:rsidRDefault="00727C65" w:rsidP="008F3F52">
            <w:pPr>
              <w:widowControl w:val="0"/>
              <w:spacing w:line="240" w:lineRule="auto"/>
              <w:jc w:val="left"/>
              <w:rPr>
                <w:b/>
                <w:bCs/>
                <w:sz w:val="20"/>
                <w:szCs w:val="20"/>
              </w:rPr>
            </w:pPr>
            <w:r w:rsidRPr="007237EC">
              <w:rPr>
                <w:b/>
                <w:bCs/>
                <w:sz w:val="20"/>
                <w:szCs w:val="20"/>
              </w:rPr>
              <w:t>Тип</w:t>
            </w:r>
          </w:p>
        </w:tc>
        <w:tc>
          <w:tcPr>
            <w:tcW w:w="2100" w:type="pct"/>
            <w:shd w:val="clear" w:color="auto" w:fill="auto"/>
            <w:vAlign w:val="center"/>
          </w:tcPr>
          <w:p w14:paraId="3BF43C24" w14:textId="3F101817" w:rsidR="00727C65" w:rsidRPr="007237EC" w:rsidRDefault="00727C65" w:rsidP="008F3F52">
            <w:pPr>
              <w:widowControl w:val="0"/>
              <w:spacing w:line="240" w:lineRule="auto"/>
              <w:rPr>
                <w:b/>
                <w:bCs/>
                <w:sz w:val="20"/>
                <w:szCs w:val="20"/>
              </w:rPr>
            </w:pPr>
            <w:r w:rsidRPr="007237EC">
              <w:rPr>
                <w:b/>
                <w:bCs/>
                <w:sz w:val="20"/>
                <w:szCs w:val="20"/>
              </w:rPr>
              <w:t>К 50-32-125 (предположительно, шильда отсутствует)</w:t>
            </w:r>
          </w:p>
        </w:tc>
      </w:tr>
      <w:tr w:rsidR="00727C65" w:rsidRPr="007237EC" w14:paraId="74DE6F11" w14:textId="77777777" w:rsidTr="0038125C">
        <w:trPr>
          <w:trHeight w:val="20"/>
          <w:jc w:val="center"/>
        </w:trPr>
        <w:tc>
          <w:tcPr>
            <w:tcW w:w="1147" w:type="pct"/>
            <w:vMerge/>
            <w:shd w:val="clear" w:color="auto" w:fill="auto"/>
            <w:vAlign w:val="center"/>
          </w:tcPr>
          <w:p w14:paraId="49C69111" w14:textId="77777777" w:rsidR="00727C65" w:rsidRPr="007237EC" w:rsidRDefault="00727C65" w:rsidP="008F3F52">
            <w:pPr>
              <w:widowControl w:val="0"/>
              <w:spacing w:line="240" w:lineRule="auto"/>
              <w:jc w:val="center"/>
              <w:rPr>
                <w:sz w:val="20"/>
                <w:szCs w:val="20"/>
              </w:rPr>
            </w:pPr>
          </w:p>
        </w:tc>
        <w:tc>
          <w:tcPr>
            <w:tcW w:w="1753" w:type="pct"/>
            <w:shd w:val="clear" w:color="auto" w:fill="auto"/>
            <w:vAlign w:val="center"/>
          </w:tcPr>
          <w:p w14:paraId="61B80287" w14:textId="77777777" w:rsidR="00727C65" w:rsidRPr="007237EC" w:rsidRDefault="00727C65" w:rsidP="008F3F52">
            <w:pPr>
              <w:widowControl w:val="0"/>
              <w:spacing w:line="240" w:lineRule="auto"/>
              <w:jc w:val="left"/>
              <w:rPr>
                <w:sz w:val="20"/>
                <w:szCs w:val="20"/>
              </w:rPr>
            </w:pPr>
            <w:r w:rsidRPr="007237EC">
              <w:rPr>
                <w:sz w:val="20"/>
                <w:szCs w:val="20"/>
              </w:rPr>
              <w:t>Количество, шт.</w:t>
            </w:r>
          </w:p>
        </w:tc>
        <w:tc>
          <w:tcPr>
            <w:tcW w:w="2100" w:type="pct"/>
            <w:shd w:val="clear" w:color="auto" w:fill="auto"/>
            <w:vAlign w:val="center"/>
          </w:tcPr>
          <w:p w14:paraId="6B45EE93" w14:textId="77777777" w:rsidR="00727C65" w:rsidRPr="007237EC" w:rsidRDefault="00727C65" w:rsidP="008F3F52">
            <w:pPr>
              <w:widowControl w:val="0"/>
              <w:spacing w:line="240" w:lineRule="auto"/>
              <w:rPr>
                <w:sz w:val="20"/>
                <w:szCs w:val="20"/>
              </w:rPr>
            </w:pPr>
            <w:r w:rsidRPr="007237EC">
              <w:rPr>
                <w:sz w:val="20"/>
                <w:szCs w:val="20"/>
              </w:rPr>
              <w:t>2</w:t>
            </w:r>
          </w:p>
        </w:tc>
      </w:tr>
      <w:tr w:rsidR="00727C65" w:rsidRPr="007237EC" w14:paraId="0311BBC1" w14:textId="77777777" w:rsidTr="0038125C">
        <w:trPr>
          <w:trHeight w:val="20"/>
          <w:jc w:val="center"/>
        </w:trPr>
        <w:tc>
          <w:tcPr>
            <w:tcW w:w="1147" w:type="pct"/>
            <w:vMerge/>
            <w:shd w:val="clear" w:color="auto" w:fill="auto"/>
            <w:vAlign w:val="center"/>
          </w:tcPr>
          <w:p w14:paraId="1457CE26" w14:textId="77777777" w:rsidR="00727C65" w:rsidRPr="007237EC" w:rsidRDefault="00727C65" w:rsidP="008F3F52">
            <w:pPr>
              <w:widowControl w:val="0"/>
              <w:spacing w:line="240" w:lineRule="auto"/>
              <w:jc w:val="center"/>
              <w:rPr>
                <w:sz w:val="20"/>
                <w:szCs w:val="20"/>
              </w:rPr>
            </w:pPr>
          </w:p>
        </w:tc>
        <w:tc>
          <w:tcPr>
            <w:tcW w:w="1753" w:type="pct"/>
            <w:shd w:val="clear" w:color="auto" w:fill="auto"/>
            <w:vAlign w:val="center"/>
          </w:tcPr>
          <w:p w14:paraId="078C3BBC" w14:textId="77777777" w:rsidR="00727C65" w:rsidRPr="007237EC" w:rsidRDefault="00727C65" w:rsidP="008F3F52">
            <w:pPr>
              <w:widowControl w:val="0"/>
              <w:spacing w:line="240" w:lineRule="auto"/>
              <w:jc w:val="left"/>
              <w:rPr>
                <w:sz w:val="20"/>
                <w:szCs w:val="20"/>
              </w:rPr>
            </w:pPr>
            <w:r w:rsidRPr="007237EC">
              <w:rPr>
                <w:sz w:val="20"/>
                <w:szCs w:val="20"/>
              </w:rPr>
              <w:t>Подача, м</w:t>
            </w:r>
            <w:r w:rsidRPr="007237EC">
              <w:rPr>
                <w:sz w:val="20"/>
                <w:szCs w:val="20"/>
                <w:vertAlign w:val="superscript"/>
              </w:rPr>
              <w:t>3</w:t>
            </w:r>
            <w:r w:rsidRPr="007237EC">
              <w:rPr>
                <w:sz w:val="20"/>
                <w:szCs w:val="20"/>
              </w:rPr>
              <w:t>/ч</w:t>
            </w:r>
          </w:p>
        </w:tc>
        <w:tc>
          <w:tcPr>
            <w:tcW w:w="2100" w:type="pct"/>
            <w:shd w:val="clear" w:color="auto" w:fill="auto"/>
            <w:vAlign w:val="center"/>
          </w:tcPr>
          <w:p w14:paraId="29DC4A0E" w14:textId="77777777" w:rsidR="00727C65" w:rsidRPr="007237EC" w:rsidRDefault="00727C65" w:rsidP="008F3F52">
            <w:pPr>
              <w:widowControl w:val="0"/>
              <w:spacing w:line="240" w:lineRule="auto"/>
              <w:rPr>
                <w:sz w:val="20"/>
                <w:szCs w:val="20"/>
              </w:rPr>
            </w:pPr>
            <w:r w:rsidRPr="007237EC">
              <w:rPr>
                <w:sz w:val="20"/>
                <w:szCs w:val="20"/>
              </w:rPr>
              <w:t>12,5</w:t>
            </w:r>
          </w:p>
        </w:tc>
      </w:tr>
      <w:tr w:rsidR="00727C65" w:rsidRPr="007237EC" w14:paraId="6B064B80" w14:textId="77777777" w:rsidTr="0038125C">
        <w:trPr>
          <w:trHeight w:val="20"/>
          <w:jc w:val="center"/>
        </w:trPr>
        <w:tc>
          <w:tcPr>
            <w:tcW w:w="1147" w:type="pct"/>
            <w:vMerge/>
            <w:shd w:val="clear" w:color="auto" w:fill="auto"/>
            <w:vAlign w:val="center"/>
          </w:tcPr>
          <w:p w14:paraId="5A5C8539" w14:textId="77777777" w:rsidR="00727C65" w:rsidRPr="007237EC" w:rsidRDefault="00727C65" w:rsidP="008F3F52">
            <w:pPr>
              <w:widowControl w:val="0"/>
              <w:spacing w:line="240" w:lineRule="auto"/>
              <w:jc w:val="center"/>
              <w:rPr>
                <w:sz w:val="20"/>
                <w:szCs w:val="20"/>
              </w:rPr>
            </w:pPr>
          </w:p>
        </w:tc>
        <w:tc>
          <w:tcPr>
            <w:tcW w:w="1753" w:type="pct"/>
            <w:shd w:val="clear" w:color="auto" w:fill="auto"/>
            <w:vAlign w:val="center"/>
          </w:tcPr>
          <w:p w14:paraId="2A6FB8B2" w14:textId="1FB699A8" w:rsidR="00727C65" w:rsidRPr="007237EC" w:rsidRDefault="00727C65" w:rsidP="008F3F52">
            <w:pPr>
              <w:widowControl w:val="0"/>
              <w:spacing w:line="240" w:lineRule="auto"/>
              <w:jc w:val="left"/>
              <w:rPr>
                <w:sz w:val="20"/>
                <w:szCs w:val="20"/>
              </w:rPr>
            </w:pPr>
            <w:r w:rsidRPr="007237EC">
              <w:rPr>
                <w:sz w:val="20"/>
                <w:szCs w:val="20"/>
              </w:rPr>
              <w:t>Напор, м вод.</w:t>
            </w:r>
            <w:r w:rsidR="006C291F" w:rsidRPr="007237EC">
              <w:rPr>
                <w:sz w:val="20"/>
                <w:szCs w:val="20"/>
              </w:rPr>
              <w:t xml:space="preserve"> ст.</w:t>
            </w:r>
          </w:p>
        </w:tc>
        <w:tc>
          <w:tcPr>
            <w:tcW w:w="2100" w:type="pct"/>
            <w:shd w:val="clear" w:color="auto" w:fill="auto"/>
            <w:vAlign w:val="center"/>
          </w:tcPr>
          <w:p w14:paraId="1B0D5F1B" w14:textId="77777777" w:rsidR="00727C65" w:rsidRPr="007237EC" w:rsidRDefault="00727C65" w:rsidP="008F3F52">
            <w:pPr>
              <w:widowControl w:val="0"/>
              <w:spacing w:line="240" w:lineRule="auto"/>
              <w:rPr>
                <w:sz w:val="20"/>
                <w:szCs w:val="20"/>
              </w:rPr>
            </w:pPr>
            <w:r w:rsidRPr="007237EC">
              <w:rPr>
                <w:sz w:val="20"/>
                <w:szCs w:val="20"/>
              </w:rPr>
              <w:t>20</w:t>
            </w:r>
          </w:p>
        </w:tc>
      </w:tr>
      <w:tr w:rsidR="00727C65" w:rsidRPr="007237EC" w14:paraId="731433BF" w14:textId="77777777" w:rsidTr="0038125C">
        <w:trPr>
          <w:trHeight w:val="20"/>
          <w:jc w:val="center"/>
        </w:trPr>
        <w:tc>
          <w:tcPr>
            <w:tcW w:w="1147" w:type="pct"/>
            <w:vMerge/>
            <w:shd w:val="clear" w:color="auto" w:fill="auto"/>
            <w:vAlign w:val="center"/>
          </w:tcPr>
          <w:p w14:paraId="3C588035" w14:textId="77777777" w:rsidR="00727C65" w:rsidRPr="007237EC" w:rsidRDefault="00727C65" w:rsidP="004A1EC3">
            <w:pPr>
              <w:widowControl w:val="0"/>
              <w:spacing w:line="240" w:lineRule="auto"/>
              <w:jc w:val="center"/>
              <w:rPr>
                <w:sz w:val="20"/>
                <w:szCs w:val="20"/>
              </w:rPr>
            </w:pPr>
          </w:p>
        </w:tc>
        <w:tc>
          <w:tcPr>
            <w:tcW w:w="1753" w:type="pct"/>
            <w:shd w:val="clear" w:color="auto" w:fill="auto"/>
            <w:vAlign w:val="center"/>
          </w:tcPr>
          <w:p w14:paraId="2A3B47A6" w14:textId="212B9CA8" w:rsidR="00727C65" w:rsidRPr="007237EC" w:rsidRDefault="00727C65" w:rsidP="004A1EC3">
            <w:pPr>
              <w:widowControl w:val="0"/>
              <w:spacing w:line="240" w:lineRule="auto"/>
              <w:jc w:val="left"/>
              <w:rPr>
                <w:sz w:val="20"/>
                <w:szCs w:val="20"/>
              </w:rPr>
            </w:pPr>
            <w:r w:rsidRPr="007237EC">
              <w:rPr>
                <w:sz w:val="20"/>
                <w:szCs w:val="20"/>
              </w:rPr>
              <w:t>Мощность эл. двигателя, кВт</w:t>
            </w:r>
          </w:p>
        </w:tc>
        <w:tc>
          <w:tcPr>
            <w:tcW w:w="2100" w:type="pct"/>
            <w:shd w:val="clear" w:color="auto" w:fill="auto"/>
            <w:vAlign w:val="center"/>
          </w:tcPr>
          <w:p w14:paraId="3F386F57" w14:textId="23340971" w:rsidR="00727C65" w:rsidRPr="007237EC" w:rsidRDefault="00727C65" w:rsidP="004A1EC3">
            <w:pPr>
              <w:widowControl w:val="0"/>
              <w:spacing w:line="240" w:lineRule="auto"/>
              <w:rPr>
                <w:sz w:val="20"/>
                <w:szCs w:val="20"/>
              </w:rPr>
            </w:pPr>
            <w:r w:rsidRPr="007237EC">
              <w:rPr>
                <w:sz w:val="20"/>
                <w:szCs w:val="20"/>
              </w:rPr>
              <w:t>2,2</w:t>
            </w:r>
          </w:p>
        </w:tc>
      </w:tr>
      <w:tr w:rsidR="00727C65" w:rsidRPr="007237EC" w14:paraId="5800E4F2" w14:textId="77777777" w:rsidTr="0038125C">
        <w:trPr>
          <w:trHeight w:val="20"/>
          <w:jc w:val="center"/>
        </w:trPr>
        <w:tc>
          <w:tcPr>
            <w:tcW w:w="1147" w:type="pct"/>
            <w:vMerge/>
            <w:shd w:val="clear" w:color="auto" w:fill="auto"/>
            <w:vAlign w:val="center"/>
          </w:tcPr>
          <w:p w14:paraId="498165FD" w14:textId="2EE2FA5E" w:rsidR="00727C65" w:rsidRPr="007237EC" w:rsidRDefault="00727C65" w:rsidP="008F3F52">
            <w:pPr>
              <w:widowControl w:val="0"/>
              <w:spacing w:line="240" w:lineRule="auto"/>
              <w:jc w:val="center"/>
              <w:rPr>
                <w:sz w:val="20"/>
                <w:szCs w:val="20"/>
              </w:rPr>
            </w:pPr>
          </w:p>
        </w:tc>
        <w:tc>
          <w:tcPr>
            <w:tcW w:w="1753" w:type="pct"/>
            <w:tcBorders>
              <w:top w:val="single" w:sz="4" w:space="0" w:color="auto"/>
              <w:left w:val="single" w:sz="4" w:space="0" w:color="auto"/>
              <w:bottom w:val="single" w:sz="4" w:space="0" w:color="auto"/>
              <w:right w:val="single" w:sz="4" w:space="0" w:color="auto"/>
            </w:tcBorders>
            <w:shd w:val="clear" w:color="auto" w:fill="auto"/>
            <w:vAlign w:val="center"/>
          </w:tcPr>
          <w:p w14:paraId="04328709" w14:textId="77777777" w:rsidR="00727C65" w:rsidRPr="007237EC" w:rsidRDefault="00727C65" w:rsidP="00277E1C">
            <w:pPr>
              <w:widowControl w:val="0"/>
              <w:spacing w:line="240" w:lineRule="auto"/>
              <w:jc w:val="left"/>
              <w:rPr>
                <w:b/>
                <w:bCs/>
                <w:sz w:val="20"/>
                <w:szCs w:val="20"/>
              </w:rPr>
            </w:pPr>
            <w:r w:rsidRPr="007237EC">
              <w:rPr>
                <w:b/>
                <w:bCs/>
                <w:sz w:val="20"/>
                <w:szCs w:val="20"/>
              </w:rPr>
              <w:t>Тип</w:t>
            </w:r>
          </w:p>
        </w:tc>
        <w:tc>
          <w:tcPr>
            <w:tcW w:w="2100" w:type="pct"/>
            <w:tcBorders>
              <w:top w:val="single" w:sz="4" w:space="0" w:color="auto"/>
              <w:left w:val="single" w:sz="4" w:space="0" w:color="auto"/>
              <w:bottom w:val="single" w:sz="4" w:space="0" w:color="auto"/>
              <w:right w:val="single" w:sz="4" w:space="0" w:color="auto"/>
            </w:tcBorders>
            <w:shd w:val="clear" w:color="auto" w:fill="auto"/>
            <w:vAlign w:val="center"/>
          </w:tcPr>
          <w:p w14:paraId="21731BDE" w14:textId="6F60F4D9" w:rsidR="00727C65" w:rsidRPr="007237EC" w:rsidRDefault="00727C65" w:rsidP="00277E1C">
            <w:pPr>
              <w:widowControl w:val="0"/>
              <w:spacing w:line="240" w:lineRule="auto"/>
              <w:jc w:val="left"/>
              <w:rPr>
                <w:b/>
                <w:bCs/>
                <w:sz w:val="20"/>
                <w:szCs w:val="20"/>
              </w:rPr>
            </w:pPr>
            <w:r w:rsidRPr="007237EC">
              <w:rPr>
                <w:b/>
                <w:bCs/>
                <w:sz w:val="20"/>
                <w:szCs w:val="20"/>
              </w:rPr>
              <w:t xml:space="preserve">КМ 65-50-160 </w:t>
            </w:r>
          </w:p>
        </w:tc>
      </w:tr>
      <w:tr w:rsidR="00727C65" w:rsidRPr="007237EC" w14:paraId="0B2394B0" w14:textId="77777777" w:rsidTr="0038125C">
        <w:trPr>
          <w:trHeight w:val="20"/>
          <w:jc w:val="center"/>
        </w:trPr>
        <w:tc>
          <w:tcPr>
            <w:tcW w:w="1147" w:type="pct"/>
            <w:vMerge/>
            <w:shd w:val="clear" w:color="auto" w:fill="auto"/>
            <w:vAlign w:val="center"/>
          </w:tcPr>
          <w:p w14:paraId="355BF4D3" w14:textId="77777777" w:rsidR="00727C65" w:rsidRPr="007237EC" w:rsidRDefault="00727C65" w:rsidP="008F3F52">
            <w:pPr>
              <w:widowControl w:val="0"/>
              <w:spacing w:line="240" w:lineRule="auto"/>
              <w:jc w:val="center"/>
              <w:rPr>
                <w:sz w:val="20"/>
                <w:szCs w:val="20"/>
              </w:rPr>
            </w:pPr>
          </w:p>
        </w:tc>
        <w:tc>
          <w:tcPr>
            <w:tcW w:w="1753" w:type="pct"/>
            <w:tcBorders>
              <w:top w:val="single" w:sz="4" w:space="0" w:color="auto"/>
              <w:left w:val="single" w:sz="4" w:space="0" w:color="auto"/>
              <w:bottom w:val="single" w:sz="4" w:space="0" w:color="auto"/>
              <w:right w:val="single" w:sz="4" w:space="0" w:color="auto"/>
            </w:tcBorders>
            <w:shd w:val="clear" w:color="auto" w:fill="auto"/>
            <w:vAlign w:val="center"/>
          </w:tcPr>
          <w:p w14:paraId="23CC257C" w14:textId="77777777" w:rsidR="00727C65" w:rsidRPr="007237EC" w:rsidRDefault="00727C65" w:rsidP="00277E1C">
            <w:pPr>
              <w:widowControl w:val="0"/>
              <w:spacing w:line="240" w:lineRule="auto"/>
              <w:jc w:val="left"/>
              <w:rPr>
                <w:sz w:val="20"/>
                <w:szCs w:val="20"/>
              </w:rPr>
            </w:pPr>
            <w:r w:rsidRPr="007237EC">
              <w:rPr>
                <w:sz w:val="20"/>
                <w:szCs w:val="20"/>
              </w:rPr>
              <w:t>Количество, шт.</w:t>
            </w:r>
          </w:p>
        </w:tc>
        <w:tc>
          <w:tcPr>
            <w:tcW w:w="2100" w:type="pct"/>
            <w:tcBorders>
              <w:top w:val="single" w:sz="4" w:space="0" w:color="auto"/>
              <w:left w:val="single" w:sz="4" w:space="0" w:color="auto"/>
              <w:bottom w:val="single" w:sz="4" w:space="0" w:color="auto"/>
              <w:right w:val="single" w:sz="4" w:space="0" w:color="auto"/>
            </w:tcBorders>
            <w:shd w:val="clear" w:color="auto" w:fill="auto"/>
            <w:vAlign w:val="center"/>
          </w:tcPr>
          <w:p w14:paraId="69C6CFED" w14:textId="4D152CFC" w:rsidR="00727C65" w:rsidRPr="007237EC" w:rsidRDefault="00727C65" w:rsidP="00277E1C">
            <w:pPr>
              <w:widowControl w:val="0"/>
              <w:spacing w:line="240" w:lineRule="auto"/>
              <w:jc w:val="left"/>
              <w:rPr>
                <w:sz w:val="20"/>
                <w:szCs w:val="20"/>
              </w:rPr>
            </w:pPr>
            <w:r w:rsidRPr="007237EC">
              <w:rPr>
                <w:sz w:val="20"/>
                <w:szCs w:val="20"/>
              </w:rPr>
              <w:t>1</w:t>
            </w:r>
          </w:p>
        </w:tc>
      </w:tr>
      <w:tr w:rsidR="00727C65" w:rsidRPr="007237EC" w14:paraId="691B22F4" w14:textId="77777777" w:rsidTr="0038125C">
        <w:trPr>
          <w:trHeight w:val="20"/>
          <w:jc w:val="center"/>
        </w:trPr>
        <w:tc>
          <w:tcPr>
            <w:tcW w:w="1147" w:type="pct"/>
            <w:vMerge/>
            <w:shd w:val="clear" w:color="auto" w:fill="auto"/>
            <w:vAlign w:val="center"/>
          </w:tcPr>
          <w:p w14:paraId="6F0BD264" w14:textId="77777777" w:rsidR="00727C65" w:rsidRPr="007237EC" w:rsidRDefault="00727C65" w:rsidP="008F3F52">
            <w:pPr>
              <w:widowControl w:val="0"/>
              <w:spacing w:line="240" w:lineRule="auto"/>
              <w:jc w:val="center"/>
              <w:rPr>
                <w:sz w:val="20"/>
                <w:szCs w:val="20"/>
              </w:rPr>
            </w:pPr>
          </w:p>
        </w:tc>
        <w:tc>
          <w:tcPr>
            <w:tcW w:w="1753" w:type="pct"/>
            <w:tcBorders>
              <w:top w:val="single" w:sz="4" w:space="0" w:color="auto"/>
              <w:left w:val="single" w:sz="4" w:space="0" w:color="auto"/>
              <w:bottom w:val="single" w:sz="4" w:space="0" w:color="auto"/>
              <w:right w:val="single" w:sz="4" w:space="0" w:color="auto"/>
            </w:tcBorders>
            <w:shd w:val="clear" w:color="auto" w:fill="auto"/>
            <w:vAlign w:val="center"/>
          </w:tcPr>
          <w:p w14:paraId="339337D8" w14:textId="77777777" w:rsidR="00727C65" w:rsidRPr="007237EC" w:rsidRDefault="00727C65" w:rsidP="00277E1C">
            <w:pPr>
              <w:widowControl w:val="0"/>
              <w:spacing w:line="240" w:lineRule="auto"/>
              <w:jc w:val="left"/>
              <w:rPr>
                <w:sz w:val="20"/>
                <w:szCs w:val="20"/>
              </w:rPr>
            </w:pPr>
            <w:r w:rsidRPr="007237EC">
              <w:rPr>
                <w:sz w:val="20"/>
                <w:szCs w:val="20"/>
              </w:rPr>
              <w:t>Подача, м</w:t>
            </w:r>
            <w:r w:rsidRPr="007237EC">
              <w:rPr>
                <w:sz w:val="20"/>
                <w:szCs w:val="20"/>
                <w:vertAlign w:val="superscript"/>
              </w:rPr>
              <w:t>3</w:t>
            </w:r>
            <w:r w:rsidRPr="007237EC">
              <w:rPr>
                <w:sz w:val="20"/>
                <w:szCs w:val="20"/>
              </w:rPr>
              <w:t>/ч</w:t>
            </w:r>
          </w:p>
        </w:tc>
        <w:tc>
          <w:tcPr>
            <w:tcW w:w="2100" w:type="pct"/>
            <w:tcBorders>
              <w:top w:val="single" w:sz="4" w:space="0" w:color="auto"/>
              <w:left w:val="single" w:sz="4" w:space="0" w:color="auto"/>
              <w:bottom w:val="single" w:sz="4" w:space="0" w:color="auto"/>
              <w:right w:val="single" w:sz="4" w:space="0" w:color="auto"/>
            </w:tcBorders>
            <w:shd w:val="clear" w:color="auto" w:fill="auto"/>
            <w:vAlign w:val="center"/>
          </w:tcPr>
          <w:p w14:paraId="31D23A81" w14:textId="35045CA0" w:rsidR="00727C65" w:rsidRPr="007237EC" w:rsidRDefault="00727C65" w:rsidP="00277E1C">
            <w:pPr>
              <w:widowControl w:val="0"/>
              <w:spacing w:line="240" w:lineRule="auto"/>
              <w:jc w:val="left"/>
              <w:rPr>
                <w:sz w:val="20"/>
                <w:szCs w:val="20"/>
              </w:rPr>
            </w:pPr>
            <w:r w:rsidRPr="007237EC">
              <w:rPr>
                <w:sz w:val="20"/>
                <w:szCs w:val="20"/>
              </w:rPr>
              <w:t>25</w:t>
            </w:r>
          </w:p>
        </w:tc>
      </w:tr>
      <w:tr w:rsidR="00727C65" w:rsidRPr="007237EC" w14:paraId="6FAE9028" w14:textId="77777777" w:rsidTr="0038125C">
        <w:trPr>
          <w:trHeight w:val="20"/>
          <w:jc w:val="center"/>
        </w:trPr>
        <w:tc>
          <w:tcPr>
            <w:tcW w:w="1147" w:type="pct"/>
            <w:vMerge/>
            <w:shd w:val="clear" w:color="auto" w:fill="auto"/>
            <w:vAlign w:val="center"/>
          </w:tcPr>
          <w:p w14:paraId="5118DE67" w14:textId="77777777" w:rsidR="00727C65" w:rsidRPr="007237EC" w:rsidRDefault="00727C65" w:rsidP="008F3F52">
            <w:pPr>
              <w:widowControl w:val="0"/>
              <w:spacing w:line="240" w:lineRule="auto"/>
              <w:jc w:val="center"/>
              <w:rPr>
                <w:sz w:val="20"/>
                <w:szCs w:val="20"/>
              </w:rPr>
            </w:pPr>
          </w:p>
        </w:tc>
        <w:tc>
          <w:tcPr>
            <w:tcW w:w="1753" w:type="pct"/>
            <w:tcBorders>
              <w:top w:val="single" w:sz="4" w:space="0" w:color="auto"/>
              <w:left w:val="single" w:sz="4" w:space="0" w:color="auto"/>
              <w:bottom w:val="single" w:sz="4" w:space="0" w:color="auto"/>
              <w:right w:val="single" w:sz="4" w:space="0" w:color="auto"/>
            </w:tcBorders>
            <w:shd w:val="clear" w:color="auto" w:fill="auto"/>
            <w:vAlign w:val="center"/>
          </w:tcPr>
          <w:p w14:paraId="4219079C" w14:textId="0B4063FC" w:rsidR="00727C65" w:rsidRPr="007237EC" w:rsidRDefault="00727C65" w:rsidP="00277E1C">
            <w:pPr>
              <w:widowControl w:val="0"/>
              <w:spacing w:line="240" w:lineRule="auto"/>
              <w:jc w:val="left"/>
              <w:rPr>
                <w:sz w:val="20"/>
                <w:szCs w:val="20"/>
              </w:rPr>
            </w:pPr>
            <w:r w:rsidRPr="007237EC">
              <w:rPr>
                <w:sz w:val="20"/>
                <w:szCs w:val="20"/>
              </w:rPr>
              <w:t>Напор, м вод.</w:t>
            </w:r>
            <w:r w:rsidR="006C291F" w:rsidRPr="007237EC">
              <w:rPr>
                <w:sz w:val="20"/>
                <w:szCs w:val="20"/>
              </w:rPr>
              <w:t xml:space="preserve"> ст.</w:t>
            </w:r>
          </w:p>
        </w:tc>
        <w:tc>
          <w:tcPr>
            <w:tcW w:w="2100" w:type="pct"/>
            <w:tcBorders>
              <w:top w:val="single" w:sz="4" w:space="0" w:color="auto"/>
              <w:left w:val="single" w:sz="4" w:space="0" w:color="auto"/>
              <w:bottom w:val="single" w:sz="4" w:space="0" w:color="auto"/>
              <w:right w:val="single" w:sz="4" w:space="0" w:color="auto"/>
            </w:tcBorders>
            <w:shd w:val="clear" w:color="auto" w:fill="auto"/>
            <w:vAlign w:val="center"/>
          </w:tcPr>
          <w:p w14:paraId="5545BE9E" w14:textId="62797DED" w:rsidR="00727C65" w:rsidRPr="007237EC" w:rsidRDefault="00727C65" w:rsidP="00277E1C">
            <w:pPr>
              <w:widowControl w:val="0"/>
              <w:spacing w:line="240" w:lineRule="auto"/>
              <w:jc w:val="left"/>
              <w:rPr>
                <w:sz w:val="20"/>
                <w:szCs w:val="20"/>
              </w:rPr>
            </w:pPr>
            <w:r w:rsidRPr="007237EC">
              <w:rPr>
                <w:sz w:val="20"/>
                <w:szCs w:val="20"/>
              </w:rPr>
              <w:t>32</w:t>
            </w:r>
          </w:p>
        </w:tc>
      </w:tr>
      <w:tr w:rsidR="00727C65" w:rsidRPr="007237EC" w14:paraId="6EB8355B" w14:textId="77777777" w:rsidTr="0038125C">
        <w:trPr>
          <w:trHeight w:val="20"/>
          <w:jc w:val="center"/>
        </w:trPr>
        <w:tc>
          <w:tcPr>
            <w:tcW w:w="1147" w:type="pct"/>
            <w:vMerge/>
            <w:shd w:val="clear" w:color="auto" w:fill="auto"/>
            <w:vAlign w:val="center"/>
          </w:tcPr>
          <w:p w14:paraId="5A29F6A9" w14:textId="77777777" w:rsidR="00727C65" w:rsidRPr="007237EC" w:rsidRDefault="00727C65" w:rsidP="004A1EC3">
            <w:pPr>
              <w:widowControl w:val="0"/>
              <w:spacing w:line="240" w:lineRule="auto"/>
              <w:jc w:val="center"/>
              <w:rPr>
                <w:sz w:val="20"/>
                <w:szCs w:val="20"/>
              </w:rPr>
            </w:pPr>
          </w:p>
        </w:tc>
        <w:tc>
          <w:tcPr>
            <w:tcW w:w="1753" w:type="pct"/>
            <w:tcBorders>
              <w:top w:val="single" w:sz="4" w:space="0" w:color="auto"/>
              <w:left w:val="single" w:sz="4" w:space="0" w:color="auto"/>
              <w:bottom w:val="single" w:sz="4" w:space="0" w:color="auto"/>
              <w:right w:val="single" w:sz="4" w:space="0" w:color="auto"/>
            </w:tcBorders>
            <w:shd w:val="clear" w:color="auto" w:fill="auto"/>
            <w:vAlign w:val="center"/>
          </w:tcPr>
          <w:p w14:paraId="16E8A922" w14:textId="48D5D189" w:rsidR="00727C65" w:rsidRPr="007237EC" w:rsidRDefault="00727C65" w:rsidP="004A1EC3">
            <w:pPr>
              <w:widowControl w:val="0"/>
              <w:spacing w:line="240" w:lineRule="auto"/>
              <w:jc w:val="left"/>
              <w:rPr>
                <w:sz w:val="20"/>
                <w:szCs w:val="20"/>
              </w:rPr>
            </w:pPr>
            <w:r w:rsidRPr="007237EC">
              <w:rPr>
                <w:sz w:val="20"/>
                <w:szCs w:val="20"/>
              </w:rPr>
              <w:t>Мощность эл. двигателя, кВт</w:t>
            </w:r>
          </w:p>
        </w:tc>
        <w:tc>
          <w:tcPr>
            <w:tcW w:w="2100" w:type="pct"/>
            <w:tcBorders>
              <w:top w:val="single" w:sz="4" w:space="0" w:color="auto"/>
              <w:left w:val="single" w:sz="4" w:space="0" w:color="auto"/>
              <w:bottom w:val="single" w:sz="4" w:space="0" w:color="auto"/>
              <w:right w:val="single" w:sz="4" w:space="0" w:color="auto"/>
            </w:tcBorders>
            <w:shd w:val="clear" w:color="auto" w:fill="auto"/>
            <w:vAlign w:val="center"/>
          </w:tcPr>
          <w:p w14:paraId="76AD3ADD" w14:textId="45D3CCA2" w:rsidR="00727C65" w:rsidRPr="007237EC" w:rsidRDefault="00727C65" w:rsidP="004A1EC3">
            <w:pPr>
              <w:widowControl w:val="0"/>
              <w:spacing w:line="240" w:lineRule="auto"/>
              <w:jc w:val="left"/>
              <w:rPr>
                <w:sz w:val="20"/>
                <w:szCs w:val="20"/>
              </w:rPr>
            </w:pPr>
            <w:r w:rsidRPr="007237EC">
              <w:rPr>
                <w:sz w:val="20"/>
                <w:szCs w:val="20"/>
              </w:rPr>
              <w:t>4,0</w:t>
            </w:r>
          </w:p>
        </w:tc>
      </w:tr>
      <w:tr w:rsidR="00812554" w:rsidRPr="007237EC" w14:paraId="55934472" w14:textId="77777777" w:rsidTr="0038125C">
        <w:trPr>
          <w:trHeight w:val="20"/>
          <w:jc w:val="center"/>
        </w:trPr>
        <w:tc>
          <w:tcPr>
            <w:tcW w:w="1147" w:type="pct"/>
            <w:vMerge w:val="restart"/>
            <w:shd w:val="clear" w:color="auto" w:fill="auto"/>
            <w:vAlign w:val="center"/>
          </w:tcPr>
          <w:p w14:paraId="013F5D9E" w14:textId="77777777" w:rsidR="00812554" w:rsidRPr="007237EC" w:rsidRDefault="00812554" w:rsidP="008F3F52">
            <w:pPr>
              <w:widowControl w:val="0"/>
              <w:spacing w:line="240" w:lineRule="auto"/>
              <w:jc w:val="center"/>
              <w:rPr>
                <w:sz w:val="20"/>
                <w:szCs w:val="20"/>
              </w:rPr>
            </w:pPr>
            <w:r w:rsidRPr="007237EC">
              <w:rPr>
                <w:sz w:val="20"/>
                <w:szCs w:val="20"/>
              </w:rPr>
              <w:t>Баки-аккумуляторы</w:t>
            </w:r>
          </w:p>
        </w:tc>
        <w:tc>
          <w:tcPr>
            <w:tcW w:w="1753" w:type="pct"/>
            <w:shd w:val="clear" w:color="auto" w:fill="auto"/>
            <w:vAlign w:val="center"/>
          </w:tcPr>
          <w:p w14:paraId="76F7247B" w14:textId="77777777" w:rsidR="00812554" w:rsidRPr="007237EC" w:rsidRDefault="00812554" w:rsidP="008F3F52">
            <w:pPr>
              <w:widowControl w:val="0"/>
              <w:spacing w:line="240" w:lineRule="auto"/>
              <w:jc w:val="left"/>
              <w:rPr>
                <w:b/>
                <w:bCs/>
                <w:sz w:val="20"/>
                <w:szCs w:val="20"/>
              </w:rPr>
            </w:pPr>
            <w:r w:rsidRPr="007237EC">
              <w:rPr>
                <w:b/>
                <w:bCs/>
                <w:sz w:val="20"/>
                <w:szCs w:val="20"/>
              </w:rPr>
              <w:t>Тип</w:t>
            </w:r>
          </w:p>
        </w:tc>
        <w:tc>
          <w:tcPr>
            <w:tcW w:w="2100" w:type="pct"/>
            <w:shd w:val="clear" w:color="auto" w:fill="auto"/>
            <w:vAlign w:val="center"/>
          </w:tcPr>
          <w:p w14:paraId="023F685C" w14:textId="77777777" w:rsidR="00812554" w:rsidRPr="007237EC" w:rsidRDefault="00812554" w:rsidP="008F3F52">
            <w:pPr>
              <w:widowControl w:val="0"/>
              <w:spacing w:line="240" w:lineRule="auto"/>
              <w:rPr>
                <w:b/>
                <w:bCs/>
                <w:sz w:val="20"/>
                <w:szCs w:val="20"/>
              </w:rPr>
            </w:pPr>
            <w:r w:rsidRPr="007237EC">
              <w:rPr>
                <w:b/>
                <w:bCs/>
                <w:sz w:val="20"/>
                <w:szCs w:val="20"/>
              </w:rPr>
              <w:t>-</w:t>
            </w:r>
          </w:p>
        </w:tc>
      </w:tr>
      <w:tr w:rsidR="00812554" w:rsidRPr="007237EC" w14:paraId="74B408B0" w14:textId="77777777" w:rsidTr="0038125C">
        <w:trPr>
          <w:trHeight w:val="20"/>
          <w:jc w:val="center"/>
        </w:trPr>
        <w:tc>
          <w:tcPr>
            <w:tcW w:w="1147" w:type="pct"/>
            <w:vMerge/>
            <w:shd w:val="clear" w:color="auto" w:fill="auto"/>
            <w:vAlign w:val="center"/>
          </w:tcPr>
          <w:p w14:paraId="0DB5BE02" w14:textId="77777777" w:rsidR="00812554" w:rsidRPr="007237EC" w:rsidRDefault="00812554" w:rsidP="008F3F52">
            <w:pPr>
              <w:widowControl w:val="0"/>
              <w:spacing w:line="240" w:lineRule="auto"/>
              <w:jc w:val="center"/>
              <w:rPr>
                <w:sz w:val="20"/>
                <w:szCs w:val="20"/>
              </w:rPr>
            </w:pPr>
          </w:p>
        </w:tc>
        <w:tc>
          <w:tcPr>
            <w:tcW w:w="1753" w:type="pct"/>
            <w:shd w:val="clear" w:color="auto" w:fill="auto"/>
            <w:vAlign w:val="center"/>
          </w:tcPr>
          <w:p w14:paraId="10470F1F" w14:textId="77777777" w:rsidR="00812554" w:rsidRPr="007237EC" w:rsidRDefault="00812554" w:rsidP="008F3F52">
            <w:pPr>
              <w:widowControl w:val="0"/>
              <w:spacing w:line="240" w:lineRule="auto"/>
              <w:jc w:val="left"/>
              <w:rPr>
                <w:sz w:val="20"/>
                <w:szCs w:val="20"/>
              </w:rPr>
            </w:pPr>
            <w:r w:rsidRPr="007237EC">
              <w:rPr>
                <w:sz w:val="20"/>
                <w:szCs w:val="20"/>
              </w:rPr>
              <w:t>Количество, шт.</w:t>
            </w:r>
          </w:p>
        </w:tc>
        <w:tc>
          <w:tcPr>
            <w:tcW w:w="2100" w:type="pct"/>
            <w:shd w:val="clear" w:color="auto" w:fill="auto"/>
            <w:vAlign w:val="center"/>
          </w:tcPr>
          <w:p w14:paraId="111BDB2D" w14:textId="77777777" w:rsidR="00812554" w:rsidRPr="007237EC" w:rsidRDefault="00812554" w:rsidP="008F3F52">
            <w:pPr>
              <w:widowControl w:val="0"/>
              <w:spacing w:line="240" w:lineRule="auto"/>
              <w:rPr>
                <w:sz w:val="20"/>
                <w:szCs w:val="20"/>
              </w:rPr>
            </w:pPr>
            <w:r w:rsidRPr="007237EC">
              <w:rPr>
                <w:sz w:val="20"/>
                <w:szCs w:val="20"/>
              </w:rPr>
              <w:t>2</w:t>
            </w:r>
          </w:p>
        </w:tc>
      </w:tr>
      <w:tr w:rsidR="00812554" w:rsidRPr="007237EC" w14:paraId="45BC9F98" w14:textId="77777777" w:rsidTr="0038125C">
        <w:trPr>
          <w:trHeight w:val="20"/>
          <w:jc w:val="center"/>
        </w:trPr>
        <w:tc>
          <w:tcPr>
            <w:tcW w:w="1147" w:type="pct"/>
            <w:vMerge/>
            <w:shd w:val="clear" w:color="auto" w:fill="auto"/>
            <w:vAlign w:val="center"/>
          </w:tcPr>
          <w:p w14:paraId="39BE42BF" w14:textId="77777777" w:rsidR="00812554" w:rsidRPr="007237EC" w:rsidRDefault="00812554" w:rsidP="008F3F52">
            <w:pPr>
              <w:widowControl w:val="0"/>
              <w:spacing w:line="240" w:lineRule="auto"/>
              <w:jc w:val="center"/>
              <w:rPr>
                <w:sz w:val="20"/>
                <w:szCs w:val="20"/>
              </w:rPr>
            </w:pPr>
          </w:p>
        </w:tc>
        <w:tc>
          <w:tcPr>
            <w:tcW w:w="1753" w:type="pct"/>
            <w:shd w:val="clear" w:color="auto" w:fill="auto"/>
            <w:vAlign w:val="center"/>
          </w:tcPr>
          <w:p w14:paraId="53136823" w14:textId="77777777" w:rsidR="00812554" w:rsidRPr="007237EC" w:rsidRDefault="00812554" w:rsidP="008F3F52">
            <w:pPr>
              <w:widowControl w:val="0"/>
              <w:spacing w:line="240" w:lineRule="auto"/>
              <w:jc w:val="left"/>
              <w:rPr>
                <w:sz w:val="20"/>
                <w:szCs w:val="20"/>
              </w:rPr>
            </w:pPr>
            <w:r w:rsidRPr="007237EC">
              <w:rPr>
                <w:sz w:val="20"/>
                <w:szCs w:val="20"/>
              </w:rPr>
              <w:t>Объем, м</w:t>
            </w:r>
            <w:r w:rsidRPr="007237EC">
              <w:rPr>
                <w:sz w:val="20"/>
                <w:szCs w:val="20"/>
                <w:vertAlign w:val="superscript"/>
              </w:rPr>
              <w:t>3</w:t>
            </w:r>
          </w:p>
        </w:tc>
        <w:tc>
          <w:tcPr>
            <w:tcW w:w="2100" w:type="pct"/>
            <w:shd w:val="clear" w:color="auto" w:fill="auto"/>
            <w:vAlign w:val="center"/>
          </w:tcPr>
          <w:p w14:paraId="2A8EDCE2" w14:textId="77777777" w:rsidR="00812554" w:rsidRPr="007237EC" w:rsidRDefault="00812554" w:rsidP="008F3F52">
            <w:pPr>
              <w:widowControl w:val="0"/>
              <w:spacing w:line="240" w:lineRule="auto"/>
              <w:rPr>
                <w:sz w:val="20"/>
                <w:szCs w:val="20"/>
              </w:rPr>
            </w:pPr>
            <w:r w:rsidRPr="007237EC">
              <w:rPr>
                <w:sz w:val="20"/>
                <w:szCs w:val="20"/>
              </w:rPr>
              <w:t>25</w:t>
            </w:r>
          </w:p>
        </w:tc>
      </w:tr>
      <w:tr w:rsidR="00812554" w:rsidRPr="007237EC" w14:paraId="037E31ED" w14:textId="77777777" w:rsidTr="0038125C">
        <w:trPr>
          <w:trHeight w:val="20"/>
          <w:jc w:val="center"/>
        </w:trPr>
        <w:tc>
          <w:tcPr>
            <w:tcW w:w="1147" w:type="pct"/>
            <w:vMerge w:val="restart"/>
            <w:shd w:val="clear" w:color="auto" w:fill="auto"/>
            <w:vAlign w:val="center"/>
          </w:tcPr>
          <w:p w14:paraId="70436DB9" w14:textId="77777777" w:rsidR="00812554" w:rsidRPr="007237EC" w:rsidRDefault="00812554" w:rsidP="008F3F52">
            <w:pPr>
              <w:widowControl w:val="0"/>
              <w:spacing w:line="240" w:lineRule="auto"/>
              <w:jc w:val="center"/>
              <w:rPr>
                <w:sz w:val="20"/>
                <w:szCs w:val="20"/>
              </w:rPr>
            </w:pPr>
            <w:bookmarkStart w:id="39" w:name="_Hlk93414565"/>
            <w:r w:rsidRPr="007237EC">
              <w:rPr>
                <w:sz w:val="20"/>
                <w:szCs w:val="20"/>
              </w:rPr>
              <w:t>Дымосос</w:t>
            </w:r>
          </w:p>
        </w:tc>
        <w:tc>
          <w:tcPr>
            <w:tcW w:w="1753" w:type="pct"/>
            <w:shd w:val="clear" w:color="auto" w:fill="auto"/>
            <w:vAlign w:val="center"/>
          </w:tcPr>
          <w:p w14:paraId="65D53470" w14:textId="77777777" w:rsidR="00812554" w:rsidRPr="007237EC" w:rsidRDefault="00812554" w:rsidP="008F3F52">
            <w:pPr>
              <w:widowControl w:val="0"/>
              <w:spacing w:line="240" w:lineRule="auto"/>
              <w:jc w:val="left"/>
              <w:rPr>
                <w:b/>
                <w:bCs/>
                <w:sz w:val="20"/>
                <w:szCs w:val="20"/>
              </w:rPr>
            </w:pPr>
            <w:r w:rsidRPr="007237EC">
              <w:rPr>
                <w:b/>
                <w:bCs/>
                <w:sz w:val="20"/>
                <w:szCs w:val="20"/>
              </w:rPr>
              <w:t>Тип</w:t>
            </w:r>
          </w:p>
        </w:tc>
        <w:tc>
          <w:tcPr>
            <w:tcW w:w="2100" w:type="pct"/>
            <w:shd w:val="clear" w:color="auto" w:fill="auto"/>
            <w:vAlign w:val="center"/>
          </w:tcPr>
          <w:p w14:paraId="4A1A2A39" w14:textId="77777777" w:rsidR="00536607" w:rsidRPr="007237EC" w:rsidRDefault="00812554" w:rsidP="008F3F52">
            <w:pPr>
              <w:widowControl w:val="0"/>
              <w:spacing w:line="240" w:lineRule="auto"/>
              <w:rPr>
                <w:b/>
                <w:bCs/>
                <w:sz w:val="20"/>
                <w:szCs w:val="20"/>
              </w:rPr>
            </w:pPr>
            <w:r w:rsidRPr="007237EC">
              <w:rPr>
                <w:b/>
                <w:bCs/>
                <w:sz w:val="20"/>
                <w:szCs w:val="20"/>
              </w:rPr>
              <w:t>ДН-9</w:t>
            </w:r>
            <w:r w:rsidR="00E26966" w:rsidRPr="007237EC">
              <w:rPr>
                <w:b/>
                <w:bCs/>
                <w:sz w:val="20"/>
                <w:szCs w:val="20"/>
              </w:rPr>
              <w:t xml:space="preserve"> (предположительно, </w:t>
            </w:r>
          </w:p>
          <w:p w14:paraId="3F498B9F" w14:textId="53143AA2" w:rsidR="00812554" w:rsidRPr="007237EC" w:rsidRDefault="00E26966" w:rsidP="008F3F52">
            <w:pPr>
              <w:widowControl w:val="0"/>
              <w:spacing w:line="240" w:lineRule="auto"/>
              <w:rPr>
                <w:b/>
                <w:bCs/>
                <w:sz w:val="20"/>
                <w:szCs w:val="20"/>
              </w:rPr>
            </w:pPr>
            <w:r w:rsidRPr="007237EC">
              <w:rPr>
                <w:b/>
                <w:bCs/>
                <w:sz w:val="20"/>
                <w:szCs w:val="20"/>
              </w:rPr>
              <w:t>шильда отсутствует)</w:t>
            </w:r>
          </w:p>
        </w:tc>
      </w:tr>
      <w:tr w:rsidR="00812554" w:rsidRPr="007237EC" w14:paraId="6524699F" w14:textId="77777777" w:rsidTr="0038125C">
        <w:trPr>
          <w:trHeight w:val="20"/>
          <w:jc w:val="center"/>
        </w:trPr>
        <w:tc>
          <w:tcPr>
            <w:tcW w:w="1147" w:type="pct"/>
            <w:vMerge/>
            <w:shd w:val="clear" w:color="auto" w:fill="auto"/>
            <w:vAlign w:val="center"/>
          </w:tcPr>
          <w:p w14:paraId="1B4DF870" w14:textId="77777777" w:rsidR="00812554" w:rsidRPr="007237EC" w:rsidRDefault="00812554" w:rsidP="008F3F52">
            <w:pPr>
              <w:widowControl w:val="0"/>
              <w:spacing w:line="240" w:lineRule="auto"/>
              <w:jc w:val="center"/>
              <w:rPr>
                <w:sz w:val="20"/>
                <w:szCs w:val="20"/>
              </w:rPr>
            </w:pPr>
          </w:p>
        </w:tc>
        <w:tc>
          <w:tcPr>
            <w:tcW w:w="1753" w:type="pct"/>
            <w:shd w:val="clear" w:color="auto" w:fill="auto"/>
            <w:vAlign w:val="center"/>
          </w:tcPr>
          <w:p w14:paraId="1940A207" w14:textId="77777777" w:rsidR="00812554" w:rsidRPr="007237EC" w:rsidRDefault="00812554" w:rsidP="008F3F52">
            <w:pPr>
              <w:widowControl w:val="0"/>
              <w:spacing w:line="240" w:lineRule="auto"/>
              <w:jc w:val="left"/>
              <w:rPr>
                <w:sz w:val="20"/>
                <w:szCs w:val="20"/>
              </w:rPr>
            </w:pPr>
            <w:r w:rsidRPr="007237EC">
              <w:rPr>
                <w:sz w:val="20"/>
                <w:szCs w:val="20"/>
              </w:rPr>
              <w:t>Количество, шт.</w:t>
            </w:r>
          </w:p>
        </w:tc>
        <w:tc>
          <w:tcPr>
            <w:tcW w:w="2100" w:type="pct"/>
            <w:shd w:val="clear" w:color="auto" w:fill="auto"/>
            <w:vAlign w:val="center"/>
          </w:tcPr>
          <w:p w14:paraId="5F94A901" w14:textId="77777777" w:rsidR="00812554" w:rsidRPr="007237EC" w:rsidRDefault="00812554" w:rsidP="008F3F52">
            <w:pPr>
              <w:widowControl w:val="0"/>
              <w:spacing w:line="240" w:lineRule="auto"/>
              <w:rPr>
                <w:sz w:val="20"/>
                <w:szCs w:val="20"/>
              </w:rPr>
            </w:pPr>
            <w:r w:rsidRPr="007237EC">
              <w:rPr>
                <w:sz w:val="20"/>
                <w:szCs w:val="20"/>
              </w:rPr>
              <w:t>1</w:t>
            </w:r>
          </w:p>
        </w:tc>
      </w:tr>
      <w:tr w:rsidR="00812554" w:rsidRPr="007237EC" w14:paraId="7F547CEB" w14:textId="77777777" w:rsidTr="0038125C">
        <w:trPr>
          <w:trHeight w:val="20"/>
          <w:jc w:val="center"/>
        </w:trPr>
        <w:tc>
          <w:tcPr>
            <w:tcW w:w="1147" w:type="pct"/>
            <w:vMerge/>
            <w:shd w:val="clear" w:color="auto" w:fill="auto"/>
            <w:vAlign w:val="center"/>
          </w:tcPr>
          <w:p w14:paraId="40F4E5EF" w14:textId="77777777" w:rsidR="00812554" w:rsidRPr="007237EC" w:rsidRDefault="00812554" w:rsidP="008F3F52">
            <w:pPr>
              <w:widowControl w:val="0"/>
              <w:spacing w:line="240" w:lineRule="auto"/>
              <w:jc w:val="center"/>
              <w:rPr>
                <w:sz w:val="20"/>
                <w:szCs w:val="20"/>
              </w:rPr>
            </w:pPr>
          </w:p>
        </w:tc>
        <w:tc>
          <w:tcPr>
            <w:tcW w:w="1753" w:type="pct"/>
            <w:shd w:val="clear" w:color="auto" w:fill="auto"/>
            <w:vAlign w:val="center"/>
          </w:tcPr>
          <w:p w14:paraId="0E25CE41" w14:textId="77777777" w:rsidR="00812554" w:rsidRPr="007237EC" w:rsidRDefault="00812554" w:rsidP="008F3F52">
            <w:pPr>
              <w:widowControl w:val="0"/>
              <w:spacing w:line="240" w:lineRule="auto"/>
              <w:jc w:val="left"/>
              <w:rPr>
                <w:sz w:val="20"/>
                <w:szCs w:val="20"/>
              </w:rPr>
            </w:pPr>
            <w:r w:rsidRPr="007237EC">
              <w:rPr>
                <w:sz w:val="20"/>
                <w:szCs w:val="20"/>
              </w:rPr>
              <w:t>Мощность, кВт</w:t>
            </w:r>
          </w:p>
        </w:tc>
        <w:tc>
          <w:tcPr>
            <w:tcW w:w="2100" w:type="pct"/>
            <w:shd w:val="clear" w:color="auto" w:fill="auto"/>
            <w:vAlign w:val="center"/>
          </w:tcPr>
          <w:p w14:paraId="5B665194" w14:textId="77777777" w:rsidR="00812554" w:rsidRPr="007237EC" w:rsidRDefault="00812554" w:rsidP="008F3F52">
            <w:pPr>
              <w:widowControl w:val="0"/>
              <w:spacing w:line="240" w:lineRule="auto"/>
              <w:rPr>
                <w:sz w:val="20"/>
                <w:szCs w:val="20"/>
              </w:rPr>
            </w:pPr>
            <w:r w:rsidRPr="007237EC">
              <w:rPr>
                <w:sz w:val="20"/>
                <w:szCs w:val="20"/>
              </w:rPr>
              <w:t>15</w:t>
            </w:r>
          </w:p>
        </w:tc>
      </w:tr>
      <w:tr w:rsidR="00901B2A" w:rsidRPr="007237EC" w14:paraId="7BCFC6D8" w14:textId="77777777" w:rsidTr="0038125C">
        <w:trPr>
          <w:trHeight w:val="20"/>
          <w:jc w:val="center"/>
        </w:trPr>
        <w:tc>
          <w:tcPr>
            <w:tcW w:w="1147" w:type="pct"/>
            <w:vMerge w:val="restart"/>
            <w:shd w:val="clear" w:color="auto" w:fill="auto"/>
            <w:vAlign w:val="center"/>
          </w:tcPr>
          <w:p w14:paraId="2E08E41C" w14:textId="24E85F6E" w:rsidR="00901B2A" w:rsidRPr="007237EC" w:rsidRDefault="00E26966" w:rsidP="008F3F52">
            <w:pPr>
              <w:widowControl w:val="0"/>
              <w:spacing w:line="240" w:lineRule="auto"/>
              <w:jc w:val="center"/>
              <w:rPr>
                <w:sz w:val="20"/>
                <w:szCs w:val="20"/>
              </w:rPr>
            </w:pPr>
            <w:r w:rsidRPr="007237EC">
              <w:rPr>
                <w:sz w:val="20"/>
                <w:szCs w:val="20"/>
              </w:rPr>
              <w:t>Дымосос</w:t>
            </w:r>
          </w:p>
        </w:tc>
        <w:tc>
          <w:tcPr>
            <w:tcW w:w="1753" w:type="pct"/>
            <w:shd w:val="clear" w:color="auto" w:fill="auto"/>
            <w:vAlign w:val="center"/>
          </w:tcPr>
          <w:p w14:paraId="2623D4A0" w14:textId="77777777" w:rsidR="00901B2A" w:rsidRPr="007237EC" w:rsidRDefault="00901B2A" w:rsidP="008F3F52">
            <w:pPr>
              <w:widowControl w:val="0"/>
              <w:spacing w:line="240" w:lineRule="auto"/>
              <w:jc w:val="left"/>
              <w:rPr>
                <w:b/>
                <w:bCs/>
                <w:sz w:val="20"/>
                <w:szCs w:val="20"/>
              </w:rPr>
            </w:pPr>
            <w:r w:rsidRPr="007237EC">
              <w:rPr>
                <w:b/>
                <w:bCs/>
                <w:sz w:val="20"/>
                <w:szCs w:val="20"/>
              </w:rPr>
              <w:t>Тип</w:t>
            </w:r>
          </w:p>
        </w:tc>
        <w:tc>
          <w:tcPr>
            <w:tcW w:w="2100" w:type="pct"/>
            <w:shd w:val="clear" w:color="auto" w:fill="auto"/>
            <w:vAlign w:val="center"/>
          </w:tcPr>
          <w:p w14:paraId="47A0B86B" w14:textId="5E4C5A2B" w:rsidR="00901B2A" w:rsidRPr="007237EC" w:rsidRDefault="00901B2A" w:rsidP="008F3F52">
            <w:pPr>
              <w:widowControl w:val="0"/>
              <w:spacing w:line="240" w:lineRule="auto"/>
              <w:rPr>
                <w:b/>
                <w:bCs/>
                <w:sz w:val="20"/>
                <w:szCs w:val="20"/>
              </w:rPr>
            </w:pPr>
            <w:r w:rsidRPr="007237EC">
              <w:rPr>
                <w:b/>
                <w:bCs/>
                <w:sz w:val="20"/>
                <w:szCs w:val="20"/>
              </w:rPr>
              <w:t>-</w:t>
            </w:r>
          </w:p>
        </w:tc>
      </w:tr>
      <w:tr w:rsidR="00901B2A" w:rsidRPr="007237EC" w14:paraId="3C9620EF" w14:textId="77777777" w:rsidTr="0038125C">
        <w:trPr>
          <w:trHeight w:val="20"/>
          <w:jc w:val="center"/>
        </w:trPr>
        <w:tc>
          <w:tcPr>
            <w:tcW w:w="1147" w:type="pct"/>
            <w:vMerge/>
            <w:shd w:val="clear" w:color="auto" w:fill="auto"/>
            <w:vAlign w:val="center"/>
          </w:tcPr>
          <w:p w14:paraId="6D0C54D6" w14:textId="77777777" w:rsidR="00901B2A" w:rsidRPr="007237EC" w:rsidRDefault="00901B2A" w:rsidP="008F3F52">
            <w:pPr>
              <w:widowControl w:val="0"/>
              <w:spacing w:line="240" w:lineRule="auto"/>
              <w:jc w:val="center"/>
              <w:rPr>
                <w:sz w:val="20"/>
                <w:szCs w:val="20"/>
              </w:rPr>
            </w:pPr>
          </w:p>
        </w:tc>
        <w:tc>
          <w:tcPr>
            <w:tcW w:w="1753" w:type="pct"/>
            <w:shd w:val="clear" w:color="auto" w:fill="auto"/>
            <w:vAlign w:val="center"/>
          </w:tcPr>
          <w:p w14:paraId="0D1F8610" w14:textId="77777777" w:rsidR="00901B2A" w:rsidRPr="007237EC" w:rsidRDefault="00901B2A" w:rsidP="008F3F52">
            <w:pPr>
              <w:widowControl w:val="0"/>
              <w:spacing w:line="240" w:lineRule="auto"/>
              <w:jc w:val="left"/>
              <w:rPr>
                <w:sz w:val="20"/>
                <w:szCs w:val="20"/>
              </w:rPr>
            </w:pPr>
            <w:r w:rsidRPr="007237EC">
              <w:rPr>
                <w:sz w:val="20"/>
                <w:szCs w:val="20"/>
              </w:rPr>
              <w:t>Количество, шт.</w:t>
            </w:r>
          </w:p>
        </w:tc>
        <w:tc>
          <w:tcPr>
            <w:tcW w:w="2100" w:type="pct"/>
            <w:shd w:val="clear" w:color="auto" w:fill="auto"/>
            <w:vAlign w:val="center"/>
          </w:tcPr>
          <w:p w14:paraId="0D66D215" w14:textId="77777777" w:rsidR="00901B2A" w:rsidRPr="007237EC" w:rsidRDefault="00901B2A" w:rsidP="008F3F52">
            <w:pPr>
              <w:widowControl w:val="0"/>
              <w:spacing w:line="240" w:lineRule="auto"/>
              <w:rPr>
                <w:sz w:val="20"/>
                <w:szCs w:val="20"/>
              </w:rPr>
            </w:pPr>
            <w:r w:rsidRPr="007237EC">
              <w:rPr>
                <w:sz w:val="20"/>
                <w:szCs w:val="20"/>
              </w:rPr>
              <w:t>1</w:t>
            </w:r>
          </w:p>
        </w:tc>
      </w:tr>
      <w:tr w:rsidR="00901B2A" w:rsidRPr="007237EC" w14:paraId="37AE6F1E" w14:textId="77777777" w:rsidTr="0038125C">
        <w:trPr>
          <w:trHeight w:val="20"/>
          <w:jc w:val="center"/>
        </w:trPr>
        <w:tc>
          <w:tcPr>
            <w:tcW w:w="1147" w:type="pct"/>
            <w:vMerge/>
            <w:shd w:val="clear" w:color="auto" w:fill="auto"/>
            <w:vAlign w:val="center"/>
          </w:tcPr>
          <w:p w14:paraId="667A383B" w14:textId="77777777" w:rsidR="00901B2A" w:rsidRPr="007237EC" w:rsidRDefault="00901B2A" w:rsidP="008F3F52">
            <w:pPr>
              <w:widowControl w:val="0"/>
              <w:spacing w:line="240" w:lineRule="auto"/>
              <w:jc w:val="center"/>
              <w:rPr>
                <w:sz w:val="20"/>
                <w:szCs w:val="20"/>
              </w:rPr>
            </w:pPr>
          </w:p>
        </w:tc>
        <w:tc>
          <w:tcPr>
            <w:tcW w:w="1753" w:type="pct"/>
            <w:shd w:val="clear" w:color="auto" w:fill="auto"/>
            <w:vAlign w:val="center"/>
          </w:tcPr>
          <w:p w14:paraId="79CC0D3E" w14:textId="77777777" w:rsidR="00901B2A" w:rsidRPr="007237EC" w:rsidRDefault="00901B2A" w:rsidP="008F3F52">
            <w:pPr>
              <w:widowControl w:val="0"/>
              <w:spacing w:line="240" w:lineRule="auto"/>
              <w:jc w:val="left"/>
              <w:rPr>
                <w:sz w:val="20"/>
                <w:szCs w:val="20"/>
              </w:rPr>
            </w:pPr>
            <w:r w:rsidRPr="007237EC">
              <w:rPr>
                <w:sz w:val="20"/>
                <w:szCs w:val="20"/>
              </w:rPr>
              <w:t>Мощность, кВт</w:t>
            </w:r>
          </w:p>
        </w:tc>
        <w:tc>
          <w:tcPr>
            <w:tcW w:w="2100" w:type="pct"/>
            <w:shd w:val="clear" w:color="auto" w:fill="auto"/>
            <w:vAlign w:val="center"/>
          </w:tcPr>
          <w:p w14:paraId="2424ED40" w14:textId="2132B5AF" w:rsidR="00901B2A" w:rsidRPr="007237EC" w:rsidRDefault="00E26966" w:rsidP="008F3F52">
            <w:pPr>
              <w:widowControl w:val="0"/>
              <w:spacing w:line="240" w:lineRule="auto"/>
              <w:rPr>
                <w:sz w:val="20"/>
                <w:szCs w:val="20"/>
              </w:rPr>
            </w:pPr>
            <w:r w:rsidRPr="007237EC">
              <w:rPr>
                <w:sz w:val="20"/>
                <w:szCs w:val="20"/>
              </w:rPr>
              <w:t>22,0</w:t>
            </w:r>
          </w:p>
        </w:tc>
      </w:tr>
      <w:tr w:rsidR="00901B2A" w:rsidRPr="007237EC" w14:paraId="7A596071" w14:textId="77777777" w:rsidTr="0038125C">
        <w:trPr>
          <w:trHeight w:val="20"/>
          <w:jc w:val="center"/>
        </w:trPr>
        <w:tc>
          <w:tcPr>
            <w:tcW w:w="1147" w:type="pct"/>
            <w:vMerge w:val="restart"/>
            <w:shd w:val="clear" w:color="auto" w:fill="auto"/>
            <w:vAlign w:val="center"/>
          </w:tcPr>
          <w:p w14:paraId="4BC92F46" w14:textId="77777777" w:rsidR="00E26966" w:rsidRPr="007237EC" w:rsidRDefault="00901B2A" w:rsidP="00901B2A">
            <w:pPr>
              <w:widowControl w:val="0"/>
              <w:spacing w:line="240" w:lineRule="auto"/>
              <w:jc w:val="center"/>
              <w:rPr>
                <w:sz w:val="20"/>
                <w:szCs w:val="20"/>
              </w:rPr>
            </w:pPr>
            <w:r w:rsidRPr="007237EC">
              <w:rPr>
                <w:sz w:val="20"/>
                <w:szCs w:val="20"/>
              </w:rPr>
              <w:t xml:space="preserve">Дизель генератор </w:t>
            </w:r>
          </w:p>
          <w:p w14:paraId="6A8640BB" w14:textId="3170B47F" w:rsidR="00901B2A" w:rsidRPr="007237EC" w:rsidRDefault="00901B2A" w:rsidP="00901B2A">
            <w:pPr>
              <w:widowControl w:val="0"/>
              <w:spacing w:line="240" w:lineRule="auto"/>
              <w:jc w:val="center"/>
              <w:rPr>
                <w:sz w:val="20"/>
                <w:szCs w:val="20"/>
              </w:rPr>
            </w:pPr>
            <w:r w:rsidRPr="007237EC">
              <w:rPr>
                <w:sz w:val="20"/>
                <w:szCs w:val="20"/>
              </w:rPr>
              <w:t>на шасси</w:t>
            </w:r>
          </w:p>
        </w:tc>
        <w:tc>
          <w:tcPr>
            <w:tcW w:w="1753" w:type="pct"/>
            <w:shd w:val="clear" w:color="auto" w:fill="auto"/>
            <w:vAlign w:val="center"/>
          </w:tcPr>
          <w:p w14:paraId="3B6E3BCC" w14:textId="50EFD03E" w:rsidR="00901B2A" w:rsidRPr="007237EC" w:rsidRDefault="00901B2A" w:rsidP="00901B2A">
            <w:pPr>
              <w:widowControl w:val="0"/>
              <w:spacing w:line="240" w:lineRule="auto"/>
              <w:jc w:val="left"/>
              <w:rPr>
                <w:b/>
                <w:bCs/>
                <w:sz w:val="20"/>
                <w:szCs w:val="20"/>
              </w:rPr>
            </w:pPr>
            <w:r w:rsidRPr="007237EC">
              <w:rPr>
                <w:b/>
                <w:bCs/>
                <w:sz w:val="20"/>
                <w:szCs w:val="20"/>
              </w:rPr>
              <w:t>Тип</w:t>
            </w:r>
          </w:p>
        </w:tc>
        <w:tc>
          <w:tcPr>
            <w:tcW w:w="2100" w:type="pct"/>
            <w:shd w:val="clear" w:color="auto" w:fill="auto"/>
            <w:vAlign w:val="center"/>
          </w:tcPr>
          <w:p w14:paraId="0EF8D03D" w14:textId="1B14AC59" w:rsidR="00901B2A" w:rsidRPr="007237EC" w:rsidRDefault="00901B2A" w:rsidP="00901B2A">
            <w:pPr>
              <w:widowControl w:val="0"/>
              <w:spacing w:line="240" w:lineRule="auto"/>
              <w:rPr>
                <w:b/>
                <w:bCs/>
                <w:sz w:val="20"/>
                <w:szCs w:val="20"/>
              </w:rPr>
            </w:pPr>
            <w:r w:rsidRPr="007237EC">
              <w:rPr>
                <w:b/>
                <w:bCs/>
                <w:sz w:val="20"/>
                <w:szCs w:val="20"/>
              </w:rPr>
              <w:t>-</w:t>
            </w:r>
          </w:p>
        </w:tc>
      </w:tr>
      <w:tr w:rsidR="00901B2A" w:rsidRPr="007237EC" w14:paraId="51ACA80C" w14:textId="77777777" w:rsidTr="0038125C">
        <w:trPr>
          <w:trHeight w:val="20"/>
          <w:jc w:val="center"/>
        </w:trPr>
        <w:tc>
          <w:tcPr>
            <w:tcW w:w="1147" w:type="pct"/>
            <w:vMerge/>
            <w:shd w:val="clear" w:color="auto" w:fill="auto"/>
            <w:vAlign w:val="center"/>
          </w:tcPr>
          <w:p w14:paraId="6A209021" w14:textId="77777777" w:rsidR="00901B2A" w:rsidRPr="007237EC" w:rsidRDefault="00901B2A" w:rsidP="00901B2A">
            <w:pPr>
              <w:widowControl w:val="0"/>
              <w:spacing w:line="240" w:lineRule="auto"/>
              <w:jc w:val="center"/>
              <w:rPr>
                <w:sz w:val="20"/>
                <w:szCs w:val="20"/>
              </w:rPr>
            </w:pPr>
          </w:p>
        </w:tc>
        <w:tc>
          <w:tcPr>
            <w:tcW w:w="1753" w:type="pct"/>
            <w:shd w:val="clear" w:color="auto" w:fill="auto"/>
            <w:vAlign w:val="center"/>
          </w:tcPr>
          <w:p w14:paraId="7E46244A" w14:textId="0324934D" w:rsidR="00901B2A" w:rsidRPr="007237EC" w:rsidRDefault="00901B2A" w:rsidP="00901B2A">
            <w:pPr>
              <w:widowControl w:val="0"/>
              <w:spacing w:line="240" w:lineRule="auto"/>
              <w:jc w:val="left"/>
              <w:rPr>
                <w:sz w:val="20"/>
                <w:szCs w:val="20"/>
              </w:rPr>
            </w:pPr>
            <w:r w:rsidRPr="007237EC">
              <w:rPr>
                <w:sz w:val="20"/>
                <w:szCs w:val="20"/>
              </w:rPr>
              <w:t>Количество, шт.</w:t>
            </w:r>
          </w:p>
        </w:tc>
        <w:tc>
          <w:tcPr>
            <w:tcW w:w="2100" w:type="pct"/>
            <w:shd w:val="clear" w:color="auto" w:fill="auto"/>
            <w:vAlign w:val="center"/>
          </w:tcPr>
          <w:p w14:paraId="63EB3712" w14:textId="2D339098" w:rsidR="00901B2A" w:rsidRPr="007237EC" w:rsidRDefault="00901B2A" w:rsidP="00901B2A">
            <w:pPr>
              <w:widowControl w:val="0"/>
              <w:spacing w:line="240" w:lineRule="auto"/>
              <w:rPr>
                <w:sz w:val="20"/>
                <w:szCs w:val="20"/>
              </w:rPr>
            </w:pPr>
            <w:r w:rsidRPr="007237EC">
              <w:rPr>
                <w:sz w:val="20"/>
                <w:szCs w:val="20"/>
              </w:rPr>
              <w:t>1</w:t>
            </w:r>
          </w:p>
        </w:tc>
      </w:tr>
      <w:tr w:rsidR="00901B2A" w:rsidRPr="007237EC" w14:paraId="495723BA" w14:textId="77777777" w:rsidTr="0038125C">
        <w:trPr>
          <w:trHeight w:val="20"/>
          <w:jc w:val="center"/>
        </w:trPr>
        <w:tc>
          <w:tcPr>
            <w:tcW w:w="1147" w:type="pct"/>
            <w:vMerge/>
            <w:shd w:val="clear" w:color="auto" w:fill="auto"/>
            <w:vAlign w:val="center"/>
          </w:tcPr>
          <w:p w14:paraId="3735A8C6" w14:textId="77777777" w:rsidR="00901B2A" w:rsidRPr="007237EC" w:rsidRDefault="00901B2A" w:rsidP="00901B2A">
            <w:pPr>
              <w:widowControl w:val="0"/>
              <w:spacing w:line="240" w:lineRule="auto"/>
              <w:jc w:val="center"/>
              <w:rPr>
                <w:sz w:val="20"/>
                <w:szCs w:val="20"/>
              </w:rPr>
            </w:pPr>
          </w:p>
        </w:tc>
        <w:tc>
          <w:tcPr>
            <w:tcW w:w="1753" w:type="pct"/>
            <w:shd w:val="clear" w:color="auto" w:fill="auto"/>
            <w:vAlign w:val="center"/>
          </w:tcPr>
          <w:p w14:paraId="20987917" w14:textId="2E3EE3B9" w:rsidR="00901B2A" w:rsidRPr="007237EC" w:rsidRDefault="00901B2A" w:rsidP="00901B2A">
            <w:pPr>
              <w:widowControl w:val="0"/>
              <w:spacing w:line="240" w:lineRule="auto"/>
              <w:jc w:val="left"/>
              <w:rPr>
                <w:sz w:val="20"/>
                <w:szCs w:val="20"/>
              </w:rPr>
            </w:pPr>
            <w:r w:rsidRPr="007237EC">
              <w:rPr>
                <w:sz w:val="20"/>
                <w:szCs w:val="20"/>
              </w:rPr>
              <w:t>Мощность, кВт</w:t>
            </w:r>
          </w:p>
        </w:tc>
        <w:tc>
          <w:tcPr>
            <w:tcW w:w="2100" w:type="pct"/>
            <w:shd w:val="clear" w:color="auto" w:fill="auto"/>
            <w:vAlign w:val="center"/>
          </w:tcPr>
          <w:p w14:paraId="146A33EF" w14:textId="3450138F" w:rsidR="00901B2A" w:rsidRPr="007237EC" w:rsidRDefault="00901B2A" w:rsidP="00901B2A">
            <w:pPr>
              <w:widowControl w:val="0"/>
              <w:spacing w:line="240" w:lineRule="auto"/>
              <w:rPr>
                <w:sz w:val="20"/>
                <w:szCs w:val="20"/>
              </w:rPr>
            </w:pPr>
            <w:r w:rsidRPr="007237EC">
              <w:rPr>
                <w:sz w:val="20"/>
                <w:szCs w:val="20"/>
              </w:rPr>
              <w:t>70</w:t>
            </w:r>
          </w:p>
        </w:tc>
      </w:tr>
      <w:bookmarkEnd w:id="39"/>
      <w:tr w:rsidR="00812554" w:rsidRPr="007237EC" w14:paraId="4615AA17" w14:textId="77777777" w:rsidTr="0038125C">
        <w:trPr>
          <w:trHeight w:val="20"/>
          <w:jc w:val="center"/>
        </w:trPr>
        <w:tc>
          <w:tcPr>
            <w:tcW w:w="1147" w:type="pct"/>
            <w:vMerge w:val="restart"/>
            <w:shd w:val="clear" w:color="auto" w:fill="auto"/>
            <w:vAlign w:val="center"/>
          </w:tcPr>
          <w:p w14:paraId="674941A0" w14:textId="77777777" w:rsidR="00812554" w:rsidRPr="007237EC" w:rsidRDefault="00812554" w:rsidP="008F3F52">
            <w:pPr>
              <w:widowControl w:val="0"/>
              <w:spacing w:line="240" w:lineRule="auto"/>
              <w:jc w:val="center"/>
              <w:rPr>
                <w:sz w:val="20"/>
                <w:szCs w:val="20"/>
              </w:rPr>
            </w:pPr>
            <w:r w:rsidRPr="007237EC">
              <w:rPr>
                <w:sz w:val="20"/>
                <w:szCs w:val="20"/>
              </w:rPr>
              <w:t>Дымовая труба</w:t>
            </w:r>
          </w:p>
        </w:tc>
        <w:tc>
          <w:tcPr>
            <w:tcW w:w="1753" w:type="pct"/>
            <w:shd w:val="clear" w:color="auto" w:fill="auto"/>
            <w:vAlign w:val="center"/>
          </w:tcPr>
          <w:p w14:paraId="00677384" w14:textId="77777777" w:rsidR="00812554" w:rsidRPr="007237EC" w:rsidRDefault="00812554" w:rsidP="008F3F52">
            <w:pPr>
              <w:widowControl w:val="0"/>
              <w:spacing w:line="240" w:lineRule="auto"/>
              <w:jc w:val="left"/>
              <w:rPr>
                <w:sz w:val="20"/>
                <w:szCs w:val="20"/>
              </w:rPr>
            </w:pPr>
            <w:r w:rsidRPr="007237EC">
              <w:rPr>
                <w:sz w:val="20"/>
                <w:szCs w:val="20"/>
              </w:rPr>
              <w:t>Количество, шт.</w:t>
            </w:r>
          </w:p>
        </w:tc>
        <w:tc>
          <w:tcPr>
            <w:tcW w:w="2100" w:type="pct"/>
            <w:shd w:val="clear" w:color="auto" w:fill="auto"/>
            <w:vAlign w:val="center"/>
          </w:tcPr>
          <w:p w14:paraId="1BC74102" w14:textId="77777777" w:rsidR="00812554" w:rsidRPr="007237EC" w:rsidRDefault="00812554" w:rsidP="008F3F52">
            <w:pPr>
              <w:widowControl w:val="0"/>
              <w:spacing w:line="240" w:lineRule="auto"/>
              <w:rPr>
                <w:sz w:val="20"/>
                <w:szCs w:val="20"/>
              </w:rPr>
            </w:pPr>
            <w:r w:rsidRPr="007237EC">
              <w:rPr>
                <w:sz w:val="20"/>
                <w:szCs w:val="20"/>
              </w:rPr>
              <w:t>1</w:t>
            </w:r>
          </w:p>
        </w:tc>
      </w:tr>
      <w:tr w:rsidR="00812554" w:rsidRPr="007237EC" w14:paraId="18066C8D" w14:textId="77777777" w:rsidTr="0038125C">
        <w:trPr>
          <w:trHeight w:val="20"/>
          <w:jc w:val="center"/>
        </w:trPr>
        <w:tc>
          <w:tcPr>
            <w:tcW w:w="1147" w:type="pct"/>
            <w:vMerge/>
            <w:shd w:val="clear" w:color="auto" w:fill="auto"/>
            <w:vAlign w:val="center"/>
          </w:tcPr>
          <w:p w14:paraId="482B1DB4" w14:textId="77777777" w:rsidR="00812554" w:rsidRPr="007237EC" w:rsidRDefault="00812554" w:rsidP="008F3F52">
            <w:pPr>
              <w:widowControl w:val="0"/>
              <w:spacing w:line="240" w:lineRule="auto"/>
              <w:jc w:val="center"/>
              <w:rPr>
                <w:sz w:val="20"/>
                <w:szCs w:val="20"/>
              </w:rPr>
            </w:pPr>
          </w:p>
        </w:tc>
        <w:tc>
          <w:tcPr>
            <w:tcW w:w="1753" w:type="pct"/>
            <w:shd w:val="clear" w:color="auto" w:fill="auto"/>
            <w:vAlign w:val="center"/>
          </w:tcPr>
          <w:p w14:paraId="391F6B11" w14:textId="77777777" w:rsidR="00812554" w:rsidRPr="007237EC" w:rsidRDefault="00812554" w:rsidP="008F3F52">
            <w:pPr>
              <w:widowControl w:val="0"/>
              <w:spacing w:line="240" w:lineRule="auto"/>
              <w:jc w:val="left"/>
              <w:rPr>
                <w:sz w:val="20"/>
                <w:szCs w:val="20"/>
              </w:rPr>
            </w:pPr>
            <w:r w:rsidRPr="007237EC">
              <w:rPr>
                <w:sz w:val="20"/>
                <w:szCs w:val="20"/>
              </w:rPr>
              <w:t>Габаритные размеры, материал</w:t>
            </w:r>
          </w:p>
        </w:tc>
        <w:tc>
          <w:tcPr>
            <w:tcW w:w="2100" w:type="pct"/>
            <w:shd w:val="clear" w:color="auto" w:fill="auto"/>
            <w:vAlign w:val="center"/>
          </w:tcPr>
          <w:p w14:paraId="055B3B81" w14:textId="77777777" w:rsidR="00812554" w:rsidRPr="007237EC" w:rsidRDefault="00812554" w:rsidP="008F3F52">
            <w:pPr>
              <w:widowControl w:val="0"/>
              <w:spacing w:line="240" w:lineRule="auto"/>
              <w:rPr>
                <w:sz w:val="20"/>
                <w:szCs w:val="20"/>
              </w:rPr>
            </w:pPr>
            <w:r w:rsidRPr="007237EC">
              <w:rPr>
                <w:sz w:val="20"/>
                <w:szCs w:val="20"/>
              </w:rPr>
              <w:t xml:space="preserve">Материал – сталь, </w:t>
            </w:r>
            <w:r w:rsidRPr="007237EC">
              <w:rPr>
                <w:sz w:val="20"/>
                <w:szCs w:val="20"/>
                <w:lang w:val="en-US"/>
              </w:rPr>
              <w:t>H</w:t>
            </w:r>
            <w:r w:rsidRPr="007237EC">
              <w:rPr>
                <w:sz w:val="20"/>
                <w:szCs w:val="20"/>
              </w:rPr>
              <w:t xml:space="preserve"> = 32 м, </w:t>
            </w:r>
            <w:r w:rsidRPr="007237EC">
              <w:rPr>
                <w:sz w:val="20"/>
                <w:szCs w:val="20"/>
                <w:lang w:val="en-US"/>
              </w:rPr>
              <w:t>D</w:t>
            </w:r>
            <w:r w:rsidRPr="007237EC">
              <w:rPr>
                <w:sz w:val="20"/>
                <w:szCs w:val="20"/>
              </w:rPr>
              <w:t xml:space="preserve"> = 0,8 м</w:t>
            </w:r>
          </w:p>
        </w:tc>
      </w:tr>
    </w:tbl>
    <w:p w14:paraId="0BA28A8D" w14:textId="77777777" w:rsidR="00804866" w:rsidRPr="007237EC" w:rsidRDefault="00804866" w:rsidP="00804866">
      <w:pPr>
        <w:pStyle w:val="-20"/>
        <w:widowControl w:val="0"/>
        <w:suppressLineNumbers w:val="0"/>
        <w:suppressAutoHyphens w:val="0"/>
        <w:spacing w:before="0" w:line="360" w:lineRule="auto"/>
        <w:rPr>
          <w:rFonts w:ascii="Times New Roman" w:hAnsi="Times New Roman" w:cs="Times New Roman"/>
        </w:rPr>
      </w:pPr>
      <w:bookmarkStart w:id="40" w:name="_Toc11320236"/>
    </w:p>
    <w:p w14:paraId="25FF413E" w14:textId="4CAC5E18" w:rsidR="00804866" w:rsidRPr="007237EC" w:rsidRDefault="00804866" w:rsidP="00804866">
      <w:pPr>
        <w:pStyle w:val="-20"/>
        <w:widowControl w:val="0"/>
        <w:suppressLineNumbers w:val="0"/>
        <w:suppressAutoHyphens w:val="0"/>
        <w:spacing w:before="0" w:line="360" w:lineRule="auto"/>
        <w:rPr>
          <w:rFonts w:ascii="Times New Roman" w:hAnsi="Times New Roman" w:cs="Times New Roman"/>
        </w:rPr>
      </w:pPr>
      <w:r w:rsidRPr="007237EC">
        <w:rPr>
          <w:rFonts w:ascii="Times New Roman" w:hAnsi="Times New Roman" w:cs="Times New Roman"/>
        </w:rPr>
        <w:t>Характеристики мощности котельной приведены в таблице 1.2.</w:t>
      </w:r>
    </w:p>
    <w:p w14:paraId="7ABBF53F" w14:textId="77777777" w:rsidR="00804866" w:rsidRPr="007237EC" w:rsidRDefault="00804866" w:rsidP="00804866">
      <w:pPr>
        <w:pStyle w:val="-20"/>
        <w:widowControl w:val="0"/>
        <w:suppressLineNumbers w:val="0"/>
        <w:suppressAutoHyphens w:val="0"/>
        <w:spacing w:before="0" w:line="360" w:lineRule="auto"/>
        <w:rPr>
          <w:rFonts w:ascii="Times New Roman" w:hAnsi="Times New Roman" w:cs="Times New Roman"/>
        </w:rPr>
      </w:pPr>
      <w:r w:rsidRPr="007237EC">
        <w:rPr>
          <w:rStyle w:val="fontstyle01"/>
          <w:rFonts w:ascii="Times New Roman" w:hAnsi="Times New Roman" w:cs="Times New Roman"/>
          <w:sz w:val="26"/>
          <w:szCs w:val="26"/>
        </w:rPr>
        <w:t>Установленная мощность представлена только в горячей воде,</w:t>
      </w:r>
      <w:r w:rsidRPr="007237EC">
        <w:rPr>
          <w:rFonts w:ascii="Times New Roman" w:hAnsi="Times New Roman" w:cs="Times New Roman"/>
          <w:color w:val="000000"/>
        </w:rPr>
        <w:t xml:space="preserve"> </w:t>
      </w:r>
      <w:r w:rsidRPr="007237EC">
        <w:rPr>
          <w:rStyle w:val="fontstyle01"/>
          <w:rFonts w:ascii="Times New Roman" w:hAnsi="Times New Roman" w:cs="Times New Roman"/>
          <w:sz w:val="26"/>
          <w:szCs w:val="26"/>
        </w:rPr>
        <w:t>т.к. пар на нужды д. Раздолье не поставляется.</w:t>
      </w:r>
      <w:r w:rsidRPr="007237EC">
        <w:t xml:space="preserve"> </w:t>
      </w:r>
    </w:p>
    <w:p w14:paraId="17BC63EE" w14:textId="77777777" w:rsidR="00804866" w:rsidRPr="007237EC" w:rsidRDefault="00804866" w:rsidP="00804866">
      <w:pPr>
        <w:pStyle w:val="aa"/>
        <w:ind w:left="0" w:firstLine="0"/>
      </w:pPr>
      <w:r w:rsidRPr="007237EC">
        <w:t>Характеристики мощности котельной</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16"/>
        <w:gridCol w:w="2268"/>
        <w:gridCol w:w="2544"/>
      </w:tblGrid>
      <w:tr w:rsidR="00804866" w:rsidRPr="007237EC" w14:paraId="6B4E5423" w14:textId="77777777" w:rsidTr="00804866">
        <w:trPr>
          <w:trHeight w:val="20"/>
          <w:tblHeader/>
        </w:trPr>
        <w:tc>
          <w:tcPr>
            <w:tcW w:w="2501" w:type="pct"/>
            <w:shd w:val="clear" w:color="auto" w:fill="auto"/>
            <w:vAlign w:val="center"/>
          </w:tcPr>
          <w:p w14:paraId="3152669F" w14:textId="77777777" w:rsidR="00804866" w:rsidRPr="007237EC" w:rsidRDefault="00804866" w:rsidP="00E0079B">
            <w:pPr>
              <w:widowControl w:val="0"/>
              <w:spacing w:line="240" w:lineRule="auto"/>
              <w:jc w:val="center"/>
              <w:rPr>
                <w:b/>
                <w:sz w:val="22"/>
              </w:rPr>
            </w:pPr>
            <w:bookmarkStart w:id="41" w:name="_Hlk95208337"/>
            <w:r w:rsidRPr="007237EC">
              <w:rPr>
                <w:b/>
                <w:sz w:val="22"/>
              </w:rPr>
              <w:t>Наименование</w:t>
            </w:r>
          </w:p>
        </w:tc>
        <w:tc>
          <w:tcPr>
            <w:tcW w:w="1178" w:type="pct"/>
            <w:shd w:val="clear" w:color="auto" w:fill="auto"/>
            <w:vAlign w:val="center"/>
          </w:tcPr>
          <w:p w14:paraId="4137AE57" w14:textId="77777777" w:rsidR="00804866" w:rsidRPr="007237EC" w:rsidRDefault="00804866" w:rsidP="00E0079B">
            <w:pPr>
              <w:widowControl w:val="0"/>
              <w:spacing w:line="240" w:lineRule="auto"/>
              <w:jc w:val="center"/>
              <w:rPr>
                <w:b/>
                <w:sz w:val="22"/>
              </w:rPr>
            </w:pPr>
            <w:r w:rsidRPr="007237EC">
              <w:rPr>
                <w:b/>
                <w:sz w:val="22"/>
              </w:rPr>
              <w:t>Единица измерения</w:t>
            </w:r>
          </w:p>
        </w:tc>
        <w:tc>
          <w:tcPr>
            <w:tcW w:w="1321" w:type="pct"/>
            <w:shd w:val="clear" w:color="auto" w:fill="auto"/>
            <w:vAlign w:val="center"/>
          </w:tcPr>
          <w:p w14:paraId="10280B83" w14:textId="77777777" w:rsidR="00804866" w:rsidRPr="007237EC" w:rsidRDefault="00804866" w:rsidP="00E0079B">
            <w:pPr>
              <w:widowControl w:val="0"/>
              <w:spacing w:line="240" w:lineRule="auto"/>
              <w:jc w:val="center"/>
              <w:rPr>
                <w:b/>
                <w:sz w:val="22"/>
              </w:rPr>
            </w:pPr>
            <w:r w:rsidRPr="007237EC">
              <w:rPr>
                <w:b/>
                <w:sz w:val="22"/>
              </w:rPr>
              <w:t>Показатель</w:t>
            </w:r>
          </w:p>
        </w:tc>
      </w:tr>
      <w:bookmarkEnd w:id="41"/>
      <w:tr w:rsidR="00804866" w:rsidRPr="007237EC" w14:paraId="56A108D6" w14:textId="77777777" w:rsidTr="00804866">
        <w:trPr>
          <w:trHeight w:val="20"/>
        </w:trPr>
        <w:tc>
          <w:tcPr>
            <w:tcW w:w="2501" w:type="pct"/>
            <w:shd w:val="clear" w:color="auto" w:fill="auto"/>
            <w:vAlign w:val="center"/>
          </w:tcPr>
          <w:p w14:paraId="36FEC1B8" w14:textId="77777777" w:rsidR="00804866" w:rsidRPr="007237EC" w:rsidRDefault="00804866" w:rsidP="00E0079B">
            <w:pPr>
              <w:widowControl w:val="0"/>
              <w:spacing w:line="240" w:lineRule="auto"/>
              <w:jc w:val="left"/>
              <w:rPr>
                <w:sz w:val="22"/>
              </w:rPr>
            </w:pPr>
            <w:r w:rsidRPr="007237EC">
              <w:rPr>
                <w:sz w:val="22"/>
              </w:rPr>
              <w:t>Теплоснабжающая организация</w:t>
            </w:r>
          </w:p>
        </w:tc>
        <w:tc>
          <w:tcPr>
            <w:tcW w:w="1178" w:type="pct"/>
            <w:shd w:val="clear" w:color="auto" w:fill="auto"/>
            <w:vAlign w:val="center"/>
          </w:tcPr>
          <w:p w14:paraId="665A852F" w14:textId="77777777" w:rsidR="00804866" w:rsidRPr="007237EC" w:rsidRDefault="00804866" w:rsidP="00E0079B">
            <w:pPr>
              <w:widowControl w:val="0"/>
              <w:spacing w:line="240" w:lineRule="auto"/>
              <w:jc w:val="center"/>
              <w:rPr>
                <w:sz w:val="22"/>
              </w:rPr>
            </w:pPr>
            <w:r w:rsidRPr="007237EC">
              <w:rPr>
                <w:sz w:val="22"/>
              </w:rPr>
              <w:t>–</w:t>
            </w:r>
          </w:p>
        </w:tc>
        <w:tc>
          <w:tcPr>
            <w:tcW w:w="1321" w:type="pct"/>
            <w:shd w:val="clear" w:color="auto" w:fill="auto"/>
            <w:vAlign w:val="center"/>
          </w:tcPr>
          <w:p w14:paraId="39B45802" w14:textId="77777777" w:rsidR="00804866" w:rsidRPr="007237EC" w:rsidRDefault="00804866" w:rsidP="00E0079B">
            <w:pPr>
              <w:widowControl w:val="0"/>
              <w:spacing w:line="240" w:lineRule="auto"/>
              <w:jc w:val="center"/>
              <w:rPr>
                <w:sz w:val="22"/>
              </w:rPr>
            </w:pPr>
            <w:r w:rsidRPr="007237EC">
              <w:rPr>
                <w:sz w:val="22"/>
              </w:rPr>
              <w:t>ООО «Энерго-Ресурс»</w:t>
            </w:r>
          </w:p>
        </w:tc>
      </w:tr>
      <w:tr w:rsidR="00804866" w:rsidRPr="007237EC" w14:paraId="5D9980F0" w14:textId="77777777" w:rsidTr="00804866">
        <w:trPr>
          <w:trHeight w:val="20"/>
        </w:trPr>
        <w:tc>
          <w:tcPr>
            <w:tcW w:w="2501" w:type="pct"/>
            <w:shd w:val="clear" w:color="auto" w:fill="auto"/>
            <w:vAlign w:val="center"/>
          </w:tcPr>
          <w:p w14:paraId="7ADCD7D9" w14:textId="77777777" w:rsidR="00804866" w:rsidRPr="007237EC" w:rsidRDefault="00804866" w:rsidP="00E0079B">
            <w:pPr>
              <w:widowControl w:val="0"/>
              <w:spacing w:line="240" w:lineRule="auto"/>
              <w:jc w:val="left"/>
              <w:rPr>
                <w:sz w:val="22"/>
              </w:rPr>
            </w:pPr>
            <w:r w:rsidRPr="007237EC">
              <w:rPr>
                <w:sz w:val="22"/>
              </w:rPr>
              <w:t>Наименование источника</w:t>
            </w:r>
          </w:p>
        </w:tc>
        <w:tc>
          <w:tcPr>
            <w:tcW w:w="1178" w:type="pct"/>
            <w:shd w:val="clear" w:color="auto" w:fill="auto"/>
            <w:vAlign w:val="center"/>
          </w:tcPr>
          <w:p w14:paraId="0551A56F" w14:textId="77777777" w:rsidR="00804866" w:rsidRPr="007237EC" w:rsidRDefault="00804866" w:rsidP="00E0079B">
            <w:pPr>
              <w:widowControl w:val="0"/>
              <w:spacing w:line="240" w:lineRule="auto"/>
              <w:jc w:val="center"/>
              <w:rPr>
                <w:sz w:val="22"/>
              </w:rPr>
            </w:pPr>
            <w:r w:rsidRPr="007237EC">
              <w:rPr>
                <w:sz w:val="22"/>
              </w:rPr>
              <w:t>–</w:t>
            </w:r>
          </w:p>
        </w:tc>
        <w:tc>
          <w:tcPr>
            <w:tcW w:w="1321" w:type="pct"/>
            <w:shd w:val="clear" w:color="auto" w:fill="auto"/>
            <w:vAlign w:val="center"/>
          </w:tcPr>
          <w:p w14:paraId="284441B5" w14:textId="77777777" w:rsidR="00804866" w:rsidRPr="007237EC" w:rsidRDefault="00804866" w:rsidP="00E0079B">
            <w:pPr>
              <w:widowControl w:val="0"/>
              <w:spacing w:line="240" w:lineRule="auto"/>
              <w:jc w:val="center"/>
              <w:rPr>
                <w:sz w:val="22"/>
              </w:rPr>
            </w:pPr>
            <w:r w:rsidRPr="007237EC">
              <w:rPr>
                <w:sz w:val="22"/>
              </w:rPr>
              <w:t>котельная д. Раздолье</w:t>
            </w:r>
          </w:p>
        </w:tc>
      </w:tr>
      <w:tr w:rsidR="00804866" w:rsidRPr="007237EC" w14:paraId="39BC4727" w14:textId="77777777" w:rsidTr="00804866">
        <w:trPr>
          <w:trHeight w:val="20"/>
        </w:trPr>
        <w:tc>
          <w:tcPr>
            <w:tcW w:w="2501" w:type="pct"/>
            <w:shd w:val="clear" w:color="auto" w:fill="auto"/>
            <w:vAlign w:val="center"/>
          </w:tcPr>
          <w:p w14:paraId="64F45C44" w14:textId="77777777" w:rsidR="00804866" w:rsidRPr="007237EC" w:rsidRDefault="00804866" w:rsidP="00E0079B">
            <w:pPr>
              <w:widowControl w:val="0"/>
              <w:spacing w:line="240" w:lineRule="auto"/>
              <w:jc w:val="left"/>
              <w:rPr>
                <w:sz w:val="22"/>
              </w:rPr>
            </w:pPr>
            <w:r w:rsidRPr="007237EC">
              <w:rPr>
                <w:sz w:val="22"/>
              </w:rPr>
              <w:t>Вид топлива:</w:t>
            </w:r>
          </w:p>
        </w:tc>
        <w:tc>
          <w:tcPr>
            <w:tcW w:w="1178" w:type="pct"/>
            <w:shd w:val="clear" w:color="auto" w:fill="auto"/>
            <w:vAlign w:val="center"/>
          </w:tcPr>
          <w:p w14:paraId="0D8477D2" w14:textId="77777777" w:rsidR="00804866" w:rsidRPr="007237EC" w:rsidRDefault="00804866" w:rsidP="00E0079B">
            <w:pPr>
              <w:widowControl w:val="0"/>
              <w:spacing w:line="240" w:lineRule="auto"/>
              <w:jc w:val="center"/>
              <w:rPr>
                <w:sz w:val="22"/>
              </w:rPr>
            </w:pPr>
          </w:p>
        </w:tc>
        <w:tc>
          <w:tcPr>
            <w:tcW w:w="1321" w:type="pct"/>
            <w:shd w:val="clear" w:color="auto" w:fill="auto"/>
            <w:vAlign w:val="center"/>
          </w:tcPr>
          <w:p w14:paraId="2DF561F9" w14:textId="77777777" w:rsidR="00804866" w:rsidRPr="007237EC" w:rsidRDefault="00804866" w:rsidP="00E0079B">
            <w:pPr>
              <w:widowControl w:val="0"/>
              <w:spacing w:line="240" w:lineRule="auto"/>
              <w:jc w:val="center"/>
              <w:rPr>
                <w:sz w:val="22"/>
              </w:rPr>
            </w:pPr>
          </w:p>
        </w:tc>
      </w:tr>
      <w:tr w:rsidR="00804866" w:rsidRPr="007237EC" w14:paraId="24AB4E73" w14:textId="77777777" w:rsidTr="00804866">
        <w:trPr>
          <w:trHeight w:val="20"/>
        </w:trPr>
        <w:tc>
          <w:tcPr>
            <w:tcW w:w="2501" w:type="pct"/>
            <w:shd w:val="clear" w:color="auto" w:fill="auto"/>
            <w:vAlign w:val="center"/>
          </w:tcPr>
          <w:p w14:paraId="070277C4" w14:textId="77777777" w:rsidR="00804866" w:rsidRPr="007237EC" w:rsidRDefault="00804866" w:rsidP="00804866">
            <w:pPr>
              <w:widowControl w:val="0"/>
              <w:spacing w:line="240" w:lineRule="auto"/>
              <w:ind w:firstLine="164"/>
              <w:jc w:val="left"/>
              <w:rPr>
                <w:sz w:val="22"/>
              </w:rPr>
            </w:pPr>
            <w:r w:rsidRPr="007237EC">
              <w:rPr>
                <w:sz w:val="22"/>
              </w:rPr>
              <w:t>основное</w:t>
            </w:r>
          </w:p>
        </w:tc>
        <w:tc>
          <w:tcPr>
            <w:tcW w:w="1178" w:type="pct"/>
            <w:shd w:val="clear" w:color="auto" w:fill="auto"/>
            <w:vAlign w:val="center"/>
          </w:tcPr>
          <w:p w14:paraId="04B95075" w14:textId="77777777" w:rsidR="00804866" w:rsidRPr="007237EC" w:rsidRDefault="00804866" w:rsidP="00E0079B">
            <w:pPr>
              <w:widowControl w:val="0"/>
              <w:spacing w:line="240" w:lineRule="auto"/>
              <w:jc w:val="center"/>
              <w:rPr>
                <w:sz w:val="22"/>
              </w:rPr>
            </w:pPr>
            <w:r w:rsidRPr="007237EC">
              <w:rPr>
                <w:sz w:val="22"/>
              </w:rPr>
              <w:t>–</w:t>
            </w:r>
          </w:p>
        </w:tc>
        <w:tc>
          <w:tcPr>
            <w:tcW w:w="1321" w:type="pct"/>
            <w:shd w:val="clear" w:color="auto" w:fill="auto"/>
            <w:vAlign w:val="center"/>
          </w:tcPr>
          <w:p w14:paraId="54503919" w14:textId="77777777" w:rsidR="00804866" w:rsidRPr="007237EC" w:rsidRDefault="00804866" w:rsidP="00E0079B">
            <w:pPr>
              <w:widowControl w:val="0"/>
              <w:spacing w:line="240" w:lineRule="auto"/>
              <w:jc w:val="center"/>
              <w:rPr>
                <w:sz w:val="22"/>
              </w:rPr>
            </w:pPr>
            <w:r w:rsidRPr="007237EC">
              <w:rPr>
                <w:sz w:val="22"/>
              </w:rPr>
              <w:t>уголь</w:t>
            </w:r>
          </w:p>
        </w:tc>
      </w:tr>
      <w:tr w:rsidR="00804866" w:rsidRPr="007237EC" w14:paraId="7E6EC3F3" w14:textId="77777777" w:rsidTr="00804866">
        <w:trPr>
          <w:trHeight w:val="20"/>
        </w:trPr>
        <w:tc>
          <w:tcPr>
            <w:tcW w:w="2501" w:type="pct"/>
            <w:shd w:val="clear" w:color="auto" w:fill="auto"/>
            <w:vAlign w:val="center"/>
          </w:tcPr>
          <w:p w14:paraId="5AED4780" w14:textId="77777777" w:rsidR="00804866" w:rsidRPr="007237EC" w:rsidRDefault="00804866" w:rsidP="00804866">
            <w:pPr>
              <w:widowControl w:val="0"/>
              <w:spacing w:line="240" w:lineRule="auto"/>
              <w:ind w:firstLine="164"/>
              <w:jc w:val="left"/>
              <w:rPr>
                <w:sz w:val="22"/>
              </w:rPr>
            </w:pPr>
            <w:r w:rsidRPr="007237EC">
              <w:rPr>
                <w:sz w:val="22"/>
              </w:rPr>
              <w:t>резервное</w:t>
            </w:r>
          </w:p>
        </w:tc>
        <w:tc>
          <w:tcPr>
            <w:tcW w:w="1178" w:type="pct"/>
            <w:shd w:val="clear" w:color="auto" w:fill="auto"/>
            <w:vAlign w:val="center"/>
          </w:tcPr>
          <w:p w14:paraId="5BDCDC67" w14:textId="77777777" w:rsidR="00804866" w:rsidRPr="007237EC" w:rsidRDefault="00804866" w:rsidP="00E0079B">
            <w:pPr>
              <w:widowControl w:val="0"/>
              <w:spacing w:line="240" w:lineRule="auto"/>
              <w:jc w:val="center"/>
              <w:rPr>
                <w:sz w:val="22"/>
              </w:rPr>
            </w:pPr>
            <w:r w:rsidRPr="007237EC">
              <w:rPr>
                <w:sz w:val="22"/>
              </w:rPr>
              <w:t>–</w:t>
            </w:r>
          </w:p>
        </w:tc>
        <w:tc>
          <w:tcPr>
            <w:tcW w:w="1321" w:type="pct"/>
            <w:shd w:val="clear" w:color="auto" w:fill="auto"/>
            <w:vAlign w:val="center"/>
          </w:tcPr>
          <w:p w14:paraId="430052A1" w14:textId="77777777" w:rsidR="00804866" w:rsidRPr="007237EC" w:rsidRDefault="00804866" w:rsidP="00E0079B">
            <w:pPr>
              <w:widowControl w:val="0"/>
              <w:spacing w:line="240" w:lineRule="auto"/>
              <w:jc w:val="center"/>
              <w:rPr>
                <w:sz w:val="22"/>
              </w:rPr>
            </w:pPr>
            <w:r w:rsidRPr="007237EC">
              <w:rPr>
                <w:sz w:val="22"/>
              </w:rPr>
              <w:t>дрова</w:t>
            </w:r>
          </w:p>
        </w:tc>
      </w:tr>
      <w:tr w:rsidR="00804866" w:rsidRPr="007237EC" w14:paraId="4B657831" w14:textId="77777777" w:rsidTr="00804866">
        <w:trPr>
          <w:trHeight w:val="20"/>
        </w:trPr>
        <w:tc>
          <w:tcPr>
            <w:tcW w:w="2501" w:type="pct"/>
            <w:shd w:val="clear" w:color="auto" w:fill="auto"/>
            <w:vAlign w:val="center"/>
          </w:tcPr>
          <w:p w14:paraId="7A603CD5" w14:textId="77777777" w:rsidR="00804866" w:rsidRPr="007237EC" w:rsidRDefault="00804866" w:rsidP="00E0079B">
            <w:pPr>
              <w:widowControl w:val="0"/>
              <w:spacing w:line="240" w:lineRule="auto"/>
              <w:jc w:val="left"/>
              <w:rPr>
                <w:sz w:val="22"/>
              </w:rPr>
            </w:pPr>
            <w:r w:rsidRPr="007237EC">
              <w:rPr>
                <w:sz w:val="22"/>
              </w:rPr>
              <w:t xml:space="preserve">Установленная мощность </w:t>
            </w:r>
          </w:p>
        </w:tc>
        <w:tc>
          <w:tcPr>
            <w:tcW w:w="1178" w:type="pct"/>
            <w:shd w:val="clear" w:color="auto" w:fill="auto"/>
            <w:vAlign w:val="center"/>
          </w:tcPr>
          <w:p w14:paraId="590AA573" w14:textId="77777777" w:rsidR="00804866" w:rsidRPr="007237EC" w:rsidRDefault="00804866" w:rsidP="00E0079B">
            <w:pPr>
              <w:widowControl w:val="0"/>
              <w:spacing w:line="240" w:lineRule="auto"/>
              <w:jc w:val="center"/>
              <w:rPr>
                <w:sz w:val="22"/>
              </w:rPr>
            </w:pPr>
            <w:r w:rsidRPr="007237EC">
              <w:rPr>
                <w:sz w:val="22"/>
              </w:rPr>
              <w:t>Гкал/ч</w:t>
            </w:r>
          </w:p>
        </w:tc>
        <w:tc>
          <w:tcPr>
            <w:tcW w:w="1321" w:type="pct"/>
            <w:shd w:val="clear" w:color="auto" w:fill="auto"/>
            <w:vAlign w:val="center"/>
          </w:tcPr>
          <w:p w14:paraId="087A002D" w14:textId="77777777" w:rsidR="00804866" w:rsidRPr="007237EC" w:rsidRDefault="00804866" w:rsidP="00E0079B">
            <w:pPr>
              <w:widowControl w:val="0"/>
              <w:spacing w:line="240" w:lineRule="auto"/>
              <w:jc w:val="center"/>
              <w:rPr>
                <w:sz w:val="22"/>
              </w:rPr>
            </w:pPr>
            <w:r w:rsidRPr="007237EC">
              <w:rPr>
                <w:sz w:val="22"/>
              </w:rPr>
              <w:t>3,835</w:t>
            </w:r>
          </w:p>
        </w:tc>
      </w:tr>
      <w:tr w:rsidR="00804866" w:rsidRPr="007237EC" w14:paraId="1E39A354" w14:textId="77777777" w:rsidTr="00804866">
        <w:trPr>
          <w:trHeight w:val="20"/>
        </w:trPr>
        <w:tc>
          <w:tcPr>
            <w:tcW w:w="2501" w:type="pct"/>
            <w:shd w:val="clear" w:color="auto" w:fill="auto"/>
            <w:vAlign w:val="center"/>
          </w:tcPr>
          <w:p w14:paraId="0EC0D256" w14:textId="77777777" w:rsidR="00804866" w:rsidRPr="007237EC" w:rsidRDefault="00804866" w:rsidP="00804866">
            <w:pPr>
              <w:widowControl w:val="0"/>
              <w:spacing w:line="240" w:lineRule="auto"/>
              <w:ind w:firstLine="164"/>
              <w:jc w:val="left"/>
              <w:rPr>
                <w:sz w:val="22"/>
              </w:rPr>
            </w:pPr>
            <w:r w:rsidRPr="007237EC">
              <w:rPr>
                <w:sz w:val="22"/>
              </w:rPr>
              <w:t>в т.ч. в горячей воде</w:t>
            </w:r>
          </w:p>
        </w:tc>
        <w:tc>
          <w:tcPr>
            <w:tcW w:w="1178" w:type="pct"/>
            <w:shd w:val="clear" w:color="auto" w:fill="auto"/>
            <w:vAlign w:val="center"/>
          </w:tcPr>
          <w:p w14:paraId="1651DB40" w14:textId="77777777" w:rsidR="00804866" w:rsidRPr="007237EC" w:rsidRDefault="00804866" w:rsidP="00E0079B">
            <w:pPr>
              <w:widowControl w:val="0"/>
              <w:spacing w:line="240" w:lineRule="auto"/>
              <w:jc w:val="center"/>
              <w:rPr>
                <w:sz w:val="22"/>
              </w:rPr>
            </w:pPr>
            <w:r w:rsidRPr="007237EC">
              <w:rPr>
                <w:sz w:val="22"/>
              </w:rPr>
              <w:t>Гкал/ч</w:t>
            </w:r>
          </w:p>
        </w:tc>
        <w:tc>
          <w:tcPr>
            <w:tcW w:w="1321" w:type="pct"/>
            <w:shd w:val="clear" w:color="auto" w:fill="auto"/>
            <w:vAlign w:val="center"/>
          </w:tcPr>
          <w:p w14:paraId="5D54EDF4" w14:textId="77777777" w:rsidR="00804866" w:rsidRPr="007237EC" w:rsidRDefault="00804866" w:rsidP="00E0079B">
            <w:pPr>
              <w:widowControl w:val="0"/>
              <w:spacing w:line="240" w:lineRule="auto"/>
              <w:jc w:val="center"/>
              <w:rPr>
                <w:sz w:val="22"/>
              </w:rPr>
            </w:pPr>
            <w:r w:rsidRPr="007237EC">
              <w:rPr>
                <w:sz w:val="22"/>
              </w:rPr>
              <w:t>3,835</w:t>
            </w:r>
          </w:p>
        </w:tc>
      </w:tr>
      <w:tr w:rsidR="00804866" w:rsidRPr="007237EC" w14:paraId="2714AEF1" w14:textId="77777777" w:rsidTr="00804866">
        <w:trPr>
          <w:trHeight w:val="20"/>
        </w:trPr>
        <w:tc>
          <w:tcPr>
            <w:tcW w:w="2501" w:type="pct"/>
            <w:shd w:val="clear" w:color="auto" w:fill="auto"/>
            <w:vAlign w:val="center"/>
          </w:tcPr>
          <w:p w14:paraId="243B8065" w14:textId="77777777" w:rsidR="00804866" w:rsidRPr="007237EC" w:rsidRDefault="00804866" w:rsidP="00804866">
            <w:pPr>
              <w:widowControl w:val="0"/>
              <w:spacing w:line="240" w:lineRule="auto"/>
              <w:ind w:firstLine="164"/>
              <w:jc w:val="left"/>
              <w:rPr>
                <w:sz w:val="22"/>
              </w:rPr>
            </w:pPr>
            <w:r w:rsidRPr="007237EC">
              <w:rPr>
                <w:sz w:val="22"/>
              </w:rPr>
              <w:t>в т.ч. в паре</w:t>
            </w:r>
          </w:p>
        </w:tc>
        <w:tc>
          <w:tcPr>
            <w:tcW w:w="1178" w:type="pct"/>
            <w:shd w:val="clear" w:color="auto" w:fill="auto"/>
            <w:vAlign w:val="center"/>
          </w:tcPr>
          <w:p w14:paraId="19B962FC" w14:textId="77777777" w:rsidR="00804866" w:rsidRPr="007237EC" w:rsidRDefault="00804866" w:rsidP="00E0079B">
            <w:pPr>
              <w:widowControl w:val="0"/>
              <w:spacing w:line="240" w:lineRule="auto"/>
              <w:jc w:val="center"/>
              <w:rPr>
                <w:sz w:val="22"/>
              </w:rPr>
            </w:pPr>
            <w:r w:rsidRPr="007237EC">
              <w:rPr>
                <w:sz w:val="22"/>
              </w:rPr>
              <w:t>т/ч</w:t>
            </w:r>
          </w:p>
        </w:tc>
        <w:tc>
          <w:tcPr>
            <w:tcW w:w="1321" w:type="pct"/>
            <w:shd w:val="clear" w:color="auto" w:fill="auto"/>
            <w:vAlign w:val="center"/>
          </w:tcPr>
          <w:p w14:paraId="78170B2D" w14:textId="77777777" w:rsidR="00804866" w:rsidRPr="007237EC" w:rsidRDefault="00804866" w:rsidP="00E0079B">
            <w:pPr>
              <w:widowControl w:val="0"/>
              <w:spacing w:line="240" w:lineRule="auto"/>
              <w:jc w:val="center"/>
              <w:rPr>
                <w:sz w:val="22"/>
              </w:rPr>
            </w:pPr>
            <w:r w:rsidRPr="007237EC">
              <w:rPr>
                <w:sz w:val="22"/>
              </w:rPr>
              <w:t>–</w:t>
            </w:r>
          </w:p>
        </w:tc>
      </w:tr>
      <w:tr w:rsidR="00804866" w:rsidRPr="007237EC" w14:paraId="0422BCDD" w14:textId="77777777" w:rsidTr="00804866">
        <w:trPr>
          <w:trHeight w:val="20"/>
        </w:trPr>
        <w:tc>
          <w:tcPr>
            <w:tcW w:w="2501" w:type="pct"/>
            <w:shd w:val="clear" w:color="auto" w:fill="auto"/>
            <w:vAlign w:val="center"/>
          </w:tcPr>
          <w:p w14:paraId="5F88151D" w14:textId="77777777" w:rsidR="00804866" w:rsidRPr="007237EC" w:rsidRDefault="00804866" w:rsidP="00E0079B">
            <w:pPr>
              <w:widowControl w:val="0"/>
              <w:spacing w:line="240" w:lineRule="auto"/>
              <w:jc w:val="left"/>
              <w:rPr>
                <w:sz w:val="22"/>
              </w:rPr>
            </w:pPr>
            <w:r w:rsidRPr="007237EC">
              <w:rPr>
                <w:sz w:val="22"/>
              </w:rPr>
              <w:t>Располагаемая мощность</w:t>
            </w:r>
          </w:p>
        </w:tc>
        <w:tc>
          <w:tcPr>
            <w:tcW w:w="1178" w:type="pct"/>
            <w:shd w:val="clear" w:color="auto" w:fill="auto"/>
            <w:vAlign w:val="center"/>
          </w:tcPr>
          <w:p w14:paraId="029ED0E8" w14:textId="77777777" w:rsidR="00804866" w:rsidRPr="007237EC" w:rsidRDefault="00804866" w:rsidP="00E0079B">
            <w:pPr>
              <w:widowControl w:val="0"/>
              <w:spacing w:line="240" w:lineRule="auto"/>
              <w:jc w:val="center"/>
              <w:rPr>
                <w:sz w:val="22"/>
              </w:rPr>
            </w:pPr>
            <w:r w:rsidRPr="007237EC">
              <w:rPr>
                <w:sz w:val="22"/>
              </w:rPr>
              <w:t>Гкал/ч</w:t>
            </w:r>
          </w:p>
        </w:tc>
        <w:tc>
          <w:tcPr>
            <w:tcW w:w="1321" w:type="pct"/>
            <w:shd w:val="clear" w:color="auto" w:fill="auto"/>
            <w:vAlign w:val="center"/>
          </w:tcPr>
          <w:p w14:paraId="21C0FFD1" w14:textId="77777777" w:rsidR="00804866" w:rsidRPr="007237EC" w:rsidRDefault="00804866" w:rsidP="00E0079B">
            <w:pPr>
              <w:widowControl w:val="0"/>
              <w:spacing w:line="240" w:lineRule="auto"/>
              <w:jc w:val="center"/>
              <w:rPr>
                <w:sz w:val="22"/>
              </w:rPr>
            </w:pPr>
            <w:r w:rsidRPr="007237EC">
              <w:rPr>
                <w:sz w:val="22"/>
              </w:rPr>
              <w:t>3,835</w:t>
            </w:r>
          </w:p>
        </w:tc>
      </w:tr>
      <w:tr w:rsidR="00804866" w:rsidRPr="007237EC" w14:paraId="60CB15C5" w14:textId="77777777" w:rsidTr="00804866">
        <w:trPr>
          <w:trHeight w:val="20"/>
        </w:trPr>
        <w:tc>
          <w:tcPr>
            <w:tcW w:w="2501" w:type="pct"/>
            <w:shd w:val="clear" w:color="auto" w:fill="auto"/>
            <w:vAlign w:val="center"/>
          </w:tcPr>
          <w:p w14:paraId="43B41CC9" w14:textId="77777777" w:rsidR="00804866" w:rsidRPr="007237EC" w:rsidRDefault="00804866" w:rsidP="00804866">
            <w:pPr>
              <w:widowControl w:val="0"/>
              <w:spacing w:line="240" w:lineRule="auto"/>
              <w:ind w:firstLine="164"/>
              <w:jc w:val="left"/>
              <w:rPr>
                <w:sz w:val="22"/>
              </w:rPr>
            </w:pPr>
            <w:r w:rsidRPr="007237EC">
              <w:rPr>
                <w:sz w:val="22"/>
              </w:rPr>
              <w:t>в т.ч. в горячей воде</w:t>
            </w:r>
          </w:p>
        </w:tc>
        <w:tc>
          <w:tcPr>
            <w:tcW w:w="1178" w:type="pct"/>
            <w:shd w:val="clear" w:color="auto" w:fill="auto"/>
            <w:vAlign w:val="center"/>
          </w:tcPr>
          <w:p w14:paraId="6FC13531" w14:textId="77777777" w:rsidR="00804866" w:rsidRPr="007237EC" w:rsidRDefault="00804866" w:rsidP="00E0079B">
            <w:pPr>
              <w:widowControl w:val="0"/>
              <w:spacing w:line="240" w:lineRule="auto"/>
              <w:jc w:val="center"/>
              <w:rPr>
                <w:sz w:val="22"/>
              </w:rPr>
            </w:pPr>
            <w:r w:rsidRPr="007237EC">
              <w:rPr>
                <w:sz w:val="22"/>
              </w:rPr>
              <w:t>Гкал/ч</w:t>
            </w:r>
          </w:p>
        </w:tc>
        <w:tc>
          <w:tcPr>
            <w:tcW w:w="1321" w:type="pct"/>
            <w:shd w:val="clear" w:color="auto" w:fill="auto"/>
            <w:vAlign w:val="center"/>
          </w:tcPr>
          <w:p w14:paraId="62228166" w14:textId="77777777" w:rsidR="00804866" w:rsidRPr="007237EC" w:rsidRDefault="00804866" w:rsidP="00E0079B">
            <w:pPr>
              <w:widowControl w:val="0"/>
              <w:spacing w:line="240" w:lineRule="auto"/>
              <w:jc w:val="center"/>
              <w:rPr>
                <w:sz w:val="22"/>
              </w:rPr>
            </w:pPr>
            <w:r w:rsidRPr="007237EC">
              <w:rPr>
                <w:sz w:val="22"/>
              </w:rPr>
              <w:t>3,835</w:t>
            </w:r>
          </w:p>
        </w:tc>
      </w:tr>
      <w:tr w:rsidR="00804866" w:rsidRPr="007237EC" w14:paraId="499A0367" w14:textId="77777777" w:rsidTr="00804866">
        <w:trPr>
          <w:trHeight w:val="20"/>
        </w:trPr>
        <w:tc>
          <w:tcPr>
            <w:tcW w:w="2501" w:type="pct"/>
            <w:shd w:val="clear" w:color="auto" w:fill="auto"/>
            <w:vAlign w:val="center"/>
          </w:tcPr>
          <w:p w14:paraId="6A0F2019" w14:textId="77777777" w:rsidR="00804866" w:rsidRPr="007237EC" w:rsidRDefault="00804866" w:rsidP="00804866">
            <w:pPr>
              <w:widowControl w:val="0"/>
              <w:spacing w:line="240" w:lineRule="auto"/>
              <w:ind w:firstLine="164"/>
              <w:jc w:val="left"/>
              <w:rPr>
                <w:sz w:val="22"/>
              </w:rPr>
            </w:pPr>
            <w:r w:rsidRPr="007237EC">
              <w:rPr>
                <w:sz w:val="22"/>
              </w:rPr>
              <w:t>в т.ч. в паре</w:t>
            </w:r>
          </w:p>
        </w:tc>
        <w:tc>
          <w:tcPr>
            <w:tcW w:w="1178" w:type="pct"/>
            <w:shd w:val="clear" w:color="auto" w:fill="auto"/>
            <w:vAlign w:val="center"/>
          </w:tcPr>
          <w:p w14:paraId="614F50BF" w14:textId="77777777" w:rsidR="00804866" w:rsidRPr="007237EC" w:rsidRDefault="00804866" w:rsidP="00E0079B">
            <w:pPr>
              <w:widowControl w:val="0"/>
              <w:spacing w:line="240" w:lineRule="auto"/>
              <w:jc w:val="center"/>
              <w:rPr>
                <w:sz w:val="22"/>
              </w:rPr>
            </w:pPr>
            <w:r w:rsidRPr="007237EC">
              <w:rPr>
                <w:sz w:val="22"/>
              </w:rPr>
              <w:t>т/ч</w:t>
            </w:r>
          </w:p>
        </w:tc>
        <w:tc>
          <w:tcPr>
            <w:tcW w:w="1321" w:type="pct"/>
            <w:shd w:val="clear" w:color="auto" w:fill="auto"/>
            <w:vAlign w:val="center"/>
          </w:tcPr>
          <w:p w14:paraId="3AD99E48" w14:textId="77777777" w:rsidR="00804866" w:rsidRPr="007237EC" w:rsidRDefault="00804866" w:rsidP="00E0079B">
            <w:pPr>
              <w:widowControl w:val="0"/>
              <w:spacing w:line="240" w:lineRule="auto"/>
              <w:jc w:val="center"/>
              <w:rPr>
                <w:sz w:val="22"/>
              </w:rPr>
            </w:pPr>
            <w:r w:rsidRPr="007237EC">
              <w:rPr>
                <w:sz w:val="22"/>
              </w:rPr>
              <w:t>–</w:t>
            </w:r>
          </w:p>
        </w:tc>
      </w:tr>
      <w:tr w:rsidR="00804866" w:rsidRPr="007237EC" w14:paraId="0046B855" w14:textId="77777777" w:rsidTr="00804866">
        <w:trPr>
          <w:trHeight w:val="20"/>
        </w:trPr>
        <w:tc>
          <w:tcPr>
            <w:tcW w:w="25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5C53F16" w14:textId="77777777" w:rsidR="00804866" w:rsidRPr="007237EC" w:rsidRDefault="00804866" w:rsidP="00E0079B">
            <w:pPr>
              <w:widowControl w:val="0"/>
              <w:spacing w:line="240" w:lineRule="auto"/>
              <w:jc w:val="left"/>
              <w:rPr>
                <w:sz w:val="22"/>
              </w:rPr>
            </w:pPr>
            <w:r w:rsidRPr="007237EC">
              <w:rPr>
                <w:sz w:val="22"/>
              </w:rPr>
              <w:t xml:space="preserve">Подключенная нагрузка (договорная, данные </w:t>
            </w:r>
          </w:p>
          <w:p w14:paraId="2B123797" w14:textId="77777777" w:rsidR="00804866" w:rsidRPr="007237EC" w:rsidRDefault="00804866" w:rsidP="00E0079B">
            <w:pPr>
              <w:widowControl w:val="0"/>
              <w:spacing w:line="240" w:lineRule="auto"/>
              <w:jc w:val="left"/>
              <w:rPr>
                <w:sz w:val="22"/>
              </w:rPr>
            </w:pPr>
            <w:r w:rsidRPr="007237EC">
              <w:rPr>
                <w:sz w:val="22"/>
              </w:rPr>
              <w:t>ООО «Энерго-Ресурс»):</w:t>
            </w:r>
          </w:p>
        </w:tc>
        <w:tc>
          <w:tcPr>
            <w:tcW w:w="117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4EB546C" w14:textId="77777777" w:rsidR="00804866" w:rsidRPr="007237EC" w:rsidRDefault="00804866" w:rsidP="00E0079B">
            <w:pPr>
              <w:widowControl w:val="0"/>
              <w:spacing w:line="240" w:lineRule="auto"/>
              <w:jc w:val="center"/>
              <w:rPr>
                <w:sz w:val="22"/>
              </w:rPr>
            </w:pPr>
            <w:r w:rsidRPr="007237EC">
              <w:rPr>
                <w:sz w:val="22"/>
              </w:rPr>
              <w:t>Гкал/ч</w:t>
            </w:r>
          </w:p>
        </w:tc>
        <w:tc>
          <w:tcPr>
            <w:tcW w:w="132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312B8C3" w14:textId="77777777" w:rsidR="00804866" w:rsidRPr="007237EC" w:rsidRDefault="00804866" w:rsidP="00E0079B">
            <w:pPr>
              <w:widowControl w:val="0"/>
              <w:spacing w:line="240" w:lineRule="auto"/>
              <w:jc w:val="center"/>
              <w:rPr>
                <w:sz w:val="22"/>
              </w:rPr>
            </w:pPr>
            <w:r w:rsidRPr="007237EC">
              <w:rPr>
                <w:sz w:val="22"/>
              </w:rPr>
              <w:t>3,028</w:t>
            </w:r>
          </w:p>
        </w:tc>
      </w:tr>
      <w:tr w:rsidR="00804866" w:rsidRPr="007237EC" w14:paraId="2F720BA7" w14:textId="77777777" w:rsidTr="00804866">
        <w:trPr>
          <w:trHeight w:val="20"/>
        </w:trPr>
        <w:tc>
          <w:tcPr>
            <w:tcW w:w="2501" w:type="pct"/>
            <w:shd w:val="clear" w:color="auto" w:fill="auto"/>
            <w:vAlign w:val="center"/>
          </w:tcPr>
          <w:p w14:paraId="341A3DCB" w14:textId="77777777" w:rsidR="00804866" w:rsidRPr="007237EC" w:rsidRDefault="00804866" w:rsidP="00804866">
            <w:pPr>
              <w:widowControl w:val="0"/>
              <w:spacing w:line="240" w:lineRule="auto"/>
              <w:ind w:firstLine="164"/>
              <w:jc w:val="left"/>
              <w:rPr>
                <w:sz w:val="22"/>
              </w:rPr>
            </w:pPr>
            <w:r w:rsidRPr="007237EC">
              <w:rPr>
                <w:sz w:val="22"/>
              </w:rPr>
              <w:t>в т.ч. в горячей воде</w:t>
            </w:r>
          </w:p>
        </w:tc>
        <w:tc>
          <w:tcPr>
            <w:tcW w:w="1178" w:type="pct"/>
            <w:shd w:val="clear" w:color="auto" w:fill="auto"/>
            <w:vAlign w:val="center"/>
          </w:tcPr>
          <w:p w14:paraId="6DC165F6" w14:textId="77777777" w:rsidR="00804866" w:rsidRPr="007237EC" w:rsidRDefault="00804866" w:rsidP="00E0079B">
            <w:pPr>
              <w:widowControl w:val="0"/>
              <w:spacing w:line="240" w:lineRule="auto"/>
              <w:jc w:val="center"/>
              <w:rPr>
                <w:sz w:val="22"/>
              </w:rPr>
            </w:pPr>
            <w:r w:rsidRPr="007237EC">
              <w:rPr>
                <w:sz w:val="22"/>
              </w:rPr>
              <w:t>Гкал/ч</w:t>
            </w:r>
          </w:p>
        </w:tc>
        <w:tc>
          <w:tcPr>
            <w:tcW w:w="132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F717A6A" w14:textId="77777777" w:rsidR="00804866" w:rsidRPr="007237EC" w:rsidRDefault="00804866" w:rsidP="00E0079B">
            <w:pPr>
              <w:widowControl w:val="0"/>
              <w:spacing w:line="240" w:lineRule="auto"/>
              <w:jc w:val="center"/>
              <w:rPr>
                <w:sz w:val="22"/>
              </w:rPr>
            </w:pPr>
            <w:r w:rsidRPr="007237EC">
              <w:rPr>
                <w:sz w:val="22"/>
              </w:rPr>
              <w:t>3,028</w:t>
            </w:r>
          </w:p>
        </w:tc>
      </w:tr>
      <w:tr w:rsidR="00804866" w:rsidRPr="007237EC" w14:paraId="21398B14" w14:textId="77777777" w:rsidTr="00804866">
        <w:trPr>
          <w:trHeight w:val="20"/>
        </w:trPr>
        <w:tc>
          <w:tcPr>
            <w:tcW w:w="25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26EA67F" w14:textId="77777777" w:rsidR="00804866" w:rsidRPr="007237EC" w:rsidRDefault="00804866" w:rsidP="00804866">
            <w:pPr>
              <w:widowControl w:val="0"/>
              <w:spacing w:line="240" w:lineRule="auto"/>
              <w:ind w:left="306"/>
              <w:jc w:val="left"/>
              <w:rPr>
                <w:sz w:val="22"/>
              </w:rPr>
            </w:pPr>
            <w:r w:rsidRPr="007237EC">
              <w:rPr>
                <w:sz w:val="22"/>
              </w:rPr>
              <w:t xml:space="preserve">отопление (договорная, данные </w:t>
            </w:r>
          </w:p>
          <w:p w14:paraId="4535C2A9" w14:textId="38D304DF" w:rsidR="00804866" w:rsidRPr="007237EC" w:rsidRDefault="00804866" w:rsidP="00804866">
            <w:pPr>
              <w:widowControl w:val="0"/>
              <w:spacing w:line="240" w:lineRule="auto"/>
              <w:ind w:left="306"/>
              <w:jc w:val="left"/>
              <w:rPr>
                <w:sz w:val="22"/>
              </w:rPr>
            </w:pPr>
            <w:r w:rsidRPr="007237EC">
              <w:rPr>
                <w:sz w:val="22"/>
              </w:rPr>
              <w:t>ООО «Энерго-Ресурс»):</w:t>
            </w:r>
          </w:p>
        </w:tc>
        <w:tc>
          <w:tcPr>
            <w:tcW w:w="117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A79A1B1" w14:textId="77777777" w:rsidR="00804866" w:rsidRPr="007237EC" w:rsidRDefault="00804866" w:rsidP="00E0079B">
            <w:pPr>
              <w:widowControl w:val="0"/>
              <w:spacing w:line="240" w:lineRule="auto"/>
              <w:jc w:val="center"/>
              <w:rPr>
                <w:sz w:val="22"/>
              </w:rPr>
            </w:pPr>
            <w:r w:rsidRPr="007237EC">
              <w:rPr>
                <w:sz w:val="22"/>
              </w:rPr>
              <w:t>Гкал/ч</w:t>
            </w:r>
          </w:p>
        </w:tc>
        <w:tc>
          <w:tcPr>
            <w:tcW w:w="132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73CC409" w14:textId="77777777" w:rsidR="00804866" w:rsidRPr="007237EC" w:rsidRDefault="00804866" w:rsidP="00E0079B">
            <w:pPr>
              <w:widowControl w:val="0"/>
              <w:spacing w:line="240" w:lineRule="auto"/>
              <w:jc w:val="center"/>
              <w:rPr>
                <w:sz w:val="22"/>
              </w:rPr>
            </w:pPr>
            <w:r w:rsidRPr="007237EC">
              <w:rPr>
                <w:sz w:val="22"/>
              </w:rPr>
              <w:t>3,028</w:t>
            </w:r>
          </w:p>
        </w:tc>
      </w:tr>
      <w:tr w:rsidR="00804866" w:rsidRPr="007237EC" w14:paraId="57C191AD" w14:textId="77777777" w:rsidTr="00804866">
        <w:trPr>
          <w:trHeight w:val="20"/>
        </w:trPr>
        <w:tc>
          <w:tcPr>
            <w:tcW w:w="2501" w:type="pct"/>
            <w:shd w:val="clear" w:color="auto" w:fill="auto"/>
            <w:vAlign w:val="center"/>
          </w:tcPr>
          <w:p w14:paraId="379930C5" w14:textId="77777777" w:rsidR="00804866" w:rsidRPr="007237EC" w:rsidRDefault="00804866" w:rsidP="00804866">
            <w:pPr>
              <w:widowControl w:val="0"/>
              <w:spacing w:line="240" w:lineRule="auto"/>
              <w:ind w:left="306"/>
              <w:jc w:val="left"/>
              <w:rPr>
                <w:sz w:val="22"/>
              </w:rPr>
            </w:pPr>
            <w:r w:rsidRPr="007237EC">
              <w:rPr>
                <w:sz w:val="22"/>
              </w:rPr>
              <w:t>вентиляция</w:t>
            </w:r>
          </w:p>
        </w:tc>
        <w:tc>
          <w:tcPr>
            <w:tcW w:w="117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AF0B961" w14:textId="77777777" w:rsidR="00804866" w:rsidRPr="007237EC" w:rsidRDefault="00804866" w:rsidP="00E0079B">
            <w:pPr>
              <w:widowControl w:val="0"/>
              <w:spacing w:line="240" w:lineRule="auto"/>
              <w:jc w:val="center"/>
              <w:rPr>
                <w:sz w:val="22"/>
              </w:rPr>
            </w:pPr>
            <w:r w:rsidRPr="007237EC">
              <w:rPr>
                <w:sz w:val="22"/>
              </w:rPr>
              <w:t>Гкал/ч</w:t>
            </w:r>
          </w:p>
        </w:tc>
        <w:tc>
          <w:tcPr>
            <w:tcW w:w="132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0048079" w14:textId="77777777" w:rsidR="00804866" w:rsidRPr="007237EC" w:rsidRDefault="00804866" w:rsidP="00E0079B">
            <w:pPr>
              <w:widowControl w:val="0"/>
              <w:spacing w:line="240" w:lineRule="auto"/>
              <w:jc w:val="center"/>
              <w:rPr>
                <w:sz w:val="22"/>
              </w:rPr>
            </w:pPr>
            <w:r w:rsidRPr="007237EC">
              <w:rPr>
                <w:sz w:val="22"/>
              </w:rPr>
              <w:t>-</w:t>
            </w:r>
          </w:p>
        </w:tc>
      </w:tr>
      <w:tr w:rsidR="00804866" w:rsidRPr="007237EC" w14:paraId="2D0F1BFE" w14:textId="77777777" w:rsidTr="00804866">
        <w:trPr>
          <w:trHeight w:val="20"/>
        </w:trPr>
        <w:tc>
          <w:tcPr>
            <w:tcW w:w="2501" w:type="pct"/>
            <w:shd w:val="clear" w:color="auto" w:fill="auto"/>
            <w:vAlign w:val="center"/>
          </w:tcPr>
          <w:p w14:paraId="37FE6D05" w14:textId="77777777" w:rsidR="00804866" w:rsidRPr="007237EC" w:rsidRDefault="00804866" w:rsidP="00804866">
            <w:pPr>
              <w:widowControl w:val="0"/>
              <w:spacing w:line="240" w:lineRule="auto"/>
              <w:ind w:left="306"/>
              <w:jc w:val="left"/>
              <w:rPr>
                <w:sz w:val="22"/>
              </w:rPr>
            </w:pPr>
            <w:r w:rsidRPr="007237EC">
              <w:rPr>
                <w:sz w:val="22"/>
              </w:rPr>
              <w:t>горячее водоснабжение</w:t>
            </w:r>
          </w:p>
        </w:tc>
        <w:tc>
          <w:tcPr>
            <w:tcW w:w="117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6A9241F" w14:textId="77777777" w:rsidR="00804866" w:rsidRPr="007237EC" w:rsidRDefault="00804866" w:rsidP="00E0079B">
            <w:pPr>
              <w:widowControl w:val="0"/>
              <w:spacing w:line="240" w:lineRule="auto"/>
              <w:jc w:val="center"/>
              <w:rPr>
                <w:sz w:val="22"/>
              </w:rPr>
            </w:pPr>
            <w:r w:rsidRPr="007237EC">
              <w:rPr>
                <w:sz w:val="22"/>
              </w:rPr>
              <w:t>Гкал/ч</w:t>
            </w:r>
          </w:p>
        </w:tc>
        <w:tc>
          <w:tcPr>
            <w:tcW w:w="132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1DB81CC" w14:textId="77777777" w:rsidR="00804866" w:rsidRPr="007237EC" w:rsidRDefault="00804866" w:rsidP="00E0079B">
            <w:pPr>
              <w:widowControl w:val="0"/>
              <w:spacing w:line="240" w:lineRule="auto"/>
              <w:jc w:val="center"/>
              <w:rPr>
                <w:sz w:val="22"/>
              </w:rPr>
            </w:pPr>
            <w:r w:rsidRPr="007237EC">
              <w:rPr>
                <w:sz w:val="22"/>
              </w:rPr>
              <w:t>-</w:t>
            </w:r>
          </w:p>
        </w:tc>
      </w:tr>
    </w:tbl>
    <w:p w14:paraId="7F642E1B" w14:textId="307F4AD4" w:rsidR="00804866" w:rsidRPr="007237EC" w:rsidRDefault="00804866" w:rsidP="00804866">
      <w:r w:rsidRPr="007237EC">
        <w:br w:type="page"/>
      </w:r>
    </w:p>
    <w:p w14:paraId="4149C7B5" w14:textId="77777777" w:rsidR="00804866" w:rsidRPr="007237EC" w:rsidRDefault="00804866" w:rsidP="00804866">
      <w:pPr>
        <w:spacing w:line="240" w:lineRule="auto"/>
        <w:rPr>
          <w:b/>
          <w:sz w:val="24"/>
          <w:szCs w:val="24"/>
        </w:rPr>
      </w:pPr>
      <w:r w:rsidRPr="007237EC">
        <w:rPr>
          <w:b/>
          <w:sz w:val="24"/>
          <w:szCs w:val="24"/>
        </w:rPr>
        <w:lastRenderedPageBreak/>
        <w:t>Продолжение таблицы 1.2.</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08"/>
        <w:gridCol w:w="3210"/>
        <w:gridCol w:w="3210"/>
      </w:tblGrid>
      <w:tr w:rsidR="00804866" w:rsidRPr="007237EC" w14:paraId="1F872865" w14:textId="77777777" w:rsidTr="00E0079B">
        <w:trPr>
          <w:trHeight w:val="20"/>
        </w:trPr>
        <w:tc>
          <w:tcPr>
            <w:tcW w:w="16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67F3502" w14:textId="77777777" w:rsidR="00804866" w:rsidRPr="007237EC" w:rsidRDefault="00804866" w:rsidP="00E0079B">
            <w:pPr>
              <w:widowControl w:val="0"/>
              <w:spacing w:line="240" w:lineRule="auto"/>
              <w:jc w:val="center"/>
              <w:rPr>
                <w:b/>
                <w:sz w:val="22"/>
              </w:rPr>
            </w:pPr>
            <w:r w:rsidRPr="007237EC">
              <w:rPr>
                <w:b/>
                <w:sz w:val="22"/>
              </w:rPr>
              <w:t>Наименование</w:t>
            </w:r>
          </w:p>
        </w:tc>
        <w:tc>
          <w:tcPr>
            <w:tcW w:w="166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92167CB" w14:textId="77777777" w:rsidR="00804866" w:rsidRPr="007237EC" w:rsidRDefault="00804866" w:rsidP="00E0079B">
            <w:pPr>
              <w:widowControl w:val="0"/>
              <w:spacing w:line="240" w:lineRule="auto"/>
              <w:jc w:val="center"/>
              <w:rPr>
                <w:b/>
                <w:sz w:val="22"/>
              </w:rPr>
            </w:pPr>
            <w:r w:rsidRPr="007237EC">
              <w:rPr>
                <w:b/>
                <w:sz w:val="22"/>
              </w:rPr>
              <w:t>Единица измерения</w:t>
            </w:r>
          </w:p>
        </w:tc>
        <w:tc>
          <w:tcPr>
            <w:tcW w:w="166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19796F6" w14:textId="77777777" w:rsidR="00804866" w:rsidRPr="007237EC" w:rsidRDefault="00804866" w:rsidP="00E0079B">
            <w:pPr>
              <w:widowControl w:val="0"/>
              <w:spacing w:line="240" w:lineRule="auto"/>
              <w:jc w:val="center"/>
              <w:rPr>
                <w:b/>
                <w:sz w:val="22"/>
              </w:rPr>
            </w:pPr>
            <w:r w:rsidRPr="007237EC">
              <w:rPr>
                <w:b/>
                <w:sz w:val="22"/>
              </w:rPr>
              <w:t>Показатель</w:t>
            </w:r>
          </w:p>
        </w:tc>
      </w:tr>
      <w:tr w:rsidR="00804866" w:rsidRPr="007237EC" w14:paraId="670FDCAF" w14:textId="77777777" w:rsidTr="00E0079B">
        <w:trPr>
          <w:trHeight w:val="20"/>
        </w:trPr>
        <w:tc>
          <w:tcPr>
            <w:tcW w:w="1666" w:type="pct"/>
            <w:shd w:val="clear" w:color="auto" w:fill="auto"/>
            <w:vAlign w:val="center"/>
          </w:tcPr>
          <w:p w14:paraId="37B1B18C" w14:textId="3E8B1891" w:rsidR="00804866" w:rsidRPr="007237EC" w:rsidRDefault="00804866" w:rsidP="00E0079B">
            <w:pPr>
              <w:widowControl w:val="0"/>
              <w:spacing w:line="240" w:lineRule="auto"/>
              <w:jc w:val="left"/>
              <w:rPr>
                <w:sz w:val="22"/>
              </w:rPr>
            </w:pPr>
            <w:r w:rsidRPr="007237EC">
              <w:rPr>
                <w:sz w:val="22"/>
              </w:rPr>
              <w:t>Собственные нужды источника</w:t>
            </w:r>
            <w:r w:rsidR="008C5C1A" w:rsidRPr="007237EC">
              <w:rPr>
                <w:sz w:val="22"/>
              </w:rPr>
              <w:t>*</w:t>
            </w:r>
          </w:p>
        </w:tc>
        <w:tc>
          <w:tcPr>
            <w:tcW w:w="1667" w:type="pct"/>
            <w:shd w:val="clear" w:color="auto" w:fill="auto"/>
            <w:vAlign w:val="center"/>
          </w:tcPr>
          <w:p w14:paraId="36F50C45" w14:textId="77777777" w:rsidR="00804866" w:rsidRPr="007237EC" w:rsidRDefault="00804866" w:rsidP="00E0079B">
            <w:pPr>
              <w:widowControl w:val="0"/>
              <w:spacing w:line="240" w:lineRule="auto"/>
              <w:jc w:val="center"/>
              <w:rPr>
                <w:sz w:val="22"/>
              </w:rPr>
            </w:pPr>
            <w:r w:rsidRPr="007237EC">
              <w:rPr>
                <w:sz w:val="22"/>
              </w:rPr>
              <w:t>Гкал/ч</w:t>
            </w:r>
          </w:p>
        </w:tc>
        <w:tc>
          <w:tcPr>
            <w:tcW w:w="1667" w:type="pct"/>
            <w:shd w:val="clear" w:color="auto" w:fill="auto"/>
            <w:vAlign w:val="center"/>
          </w:tcPr>
          <w:p w14:paraId="71E486AF" w14:textId="77777777" w:rsidR="00804866" w:rsidRPr="007237EC" w:rsidRDefault="00804866" w:rsidP="00E0079B">
            <w:pPr>
              <w:widowControl w:val="0"/>
              <w:spacing w:line="240" w:lineRule="auto"/>
              <w:jc w:val="center"/>
              <w:rPr>
                <w:sz w:val="22"/>
              </w:rPr>
            </w:pPr>
            <w:r w:rsidRPr="007237EC">
              <w:rPr>
                <w:sz w:val="22"/>
              </w:rPr>
              <w:t>0,0596</w:t>
            </w:r>
          </w:p>
        </w:tc>
      </w:tr>
      <w:tr w:rsidR="00804866" w:rsidRPr="007237EC" w14:paraId="5D4166C1" w14:textId="77777777" w:rsidTr="00E0079B">
        <w:trPr>
          <w:trHeight w:val="20"/>
        </w:trPr>
        <w:tc>
          <w:tcPr>
            <w:tcW w:w="1666" w:type="pct"/>
            <w:shd w:val="clear" w:color="auto" w:fill="auto"/>
            <w:vAlign w:val="center"/>
          </w:tcPr>
          <w:p w14:paraId="6692222E" w14:textId="77777777" w:rsidR="00804866" w:rsidRPr="007237EC" w:rsidRDefault="00804866" w:rsidP="00E0079B">
            <w:pPr>
              <w:widowControl w:val="0"/>
              <w:spacing w:line="240" w:lineRule="auto"/>
              <w:jc w:val="left"/>
              <w:rPr>
                <w:sz w:val="22"/>
              </w:rPr>
            </w:pPr>
            <w:r w:rsidRPr="007237EC">
              <w:rPr>
                <w:sz w:val="22"/>
              </w:rPr>
              <w:t>Хозяйственные нужды источника</w:t>
            </w:r>
          </w:p>
        </w:tc>
        <w:tc>
          <w:tcPr>
            <w:tcW w:w="1667" w:type="pct"/>
            <w:shd w:val="clear" w:color="auto" w:fill="auto"/>
            <w:vAlign w:val="center"/>
          </w:tcPr>
          <w:p w14:paraId="0F361B2D" w14:textId="77777777" w:rsidR="00804866" w:rsidRPr="007237EC" w:rsidRDefault="00804866" w:rsidP="00E0079B">
            <w:pPr>
              <w:widowControl w:val="0"/>
              <w:spacing w:line="240" w:lineRule="auto"/>
              <w:jc w:val="center"/>
              <w:rPr>
                <w:sz w:val="22"/>
              </w:rPr>
            </w:pPr>
            <w:r w:rsidRPr="007237EC">
              <w:rPr>
                <w:sz w:val="22"/>
              </w:rPr>
              <w:t>Гкал/ч</w:t>
            </w:r>
          </w:p>
        </w:tc>
        <w:tc>
          <w:tcPr>
            <w:tcW w:w="1667" w:type="pct"/>
            <w:shd w:val="clear" w:color="auto" w:fill="auto"/>
            <w:vAlign w:val="center"/>
          </w:tcPr>
          <w:p w14:paraId="29BD465F" w14:textId="77777777" w:rsidR="00804866" w:rsidRPr="007237EC" w:rsidRDefault="00804866" w:rsidP="00E0079B">
            <w:pPr>
              <w:widowControl w:val="0"/>
              <w:spacing w:line="240" w:lineRule="auto"/>
              <w:jc w:val="center"/>
              <w:rPr>
                <w:sz w:val="22"/>
              </w:rPr>
            </w:pPr>
            <w:r w:rsidRPr="007237EC">
              <w:rPr>
                <w:sz w:val="22"/>
              </w:rPr>
              <w:t>отсутствуют</w:t>
            </w:r>
          </w:p>
        </w:tc>
      </w:tr>
      <w:tr w:rsidR="00804866" w:rsidRPr="007237EC" w14:paraId="477C86BA" w14:textId="77777777" w:rsidTr="00E0079B">
        <w:trPr>
          <w:trHeight w:val="20"/>
        </w:trPr>
        <w:tc>
          <w:tcPr>
            <w:tcW w:w="5000" w:type="pct"/>
            <w:gridSpan w:val="3"/>
            <w:shd w:val="clear" w:color="auto" w:fill="auto"/>
            <w:vAlign w:val="center"/>
          </w:tcPr>
          <w:p w14:paraId="310FD574" w14:textId="697CF631" w:rsidR="00804866" w:rsidRPr="007237EC" w:rsidRDefault="008C5C1A" w:rsidP="00E0079B">
            <w:pPr>
              <w:widowControl w:val="0"/>
              <w:spacing w:line="240" w:lineRule="auto"/>
              <w:rPr>
                <w:sz w:val="20"/>
                <w:szCs w:val="20"/>
              </w:rPr>
            </w:pPr>
            <w:r w:rsidRPr="007237EC">
              <w:rPr>
                <w:bCs/>
                <w:color w:val="000000"/>
                <w:sz w:val="20"/>
                <w:szCs w:val="20"/>
              </w:rPr>
              <w:t>*</w:t>
            </w:r>
            <w:r w:rsidR="00804866" w:rsidRPr="007237EC">
              <w:rPr>
                <w:bCs/>
                <w:color w:val="000000"/>
                <w:sz w:val="20"/>
                <w:szCs w:val="20"/>
              </w:rPr>
              <w:t xml:space="preserve"> Источник информации</w:t>
            </w:r>
            <w:r w:rsidR="008A0FE9" w:rsidRPr="007237EC">
              <w:rPr>
                <w:bCs/>
                <w:color w:val="000000"/>
                <w:sz w:val="20"/>
                <w:szCs w:val="20"/>
              </w:rPr>
              <w:t xml:space="preserve"> – д</w:t>
            </w:r>
            <w:r w:rsidR="00804866" w:rsidRPr="007237EC">
              <w:rPr>
                <w:bCs/>
                <w:color w:val="000000"/>
                <w:sz w:val="20"/>
                <w:szCs w:val="20"/>
              </w:rPr>
              <w:t>анные комитета по тарифам и ценовой политике Ленинградской области по итогам 2021 года.</w:t>
            </w:r>
          </w:p>
        </w:tc>
      </w:tr>
    </w:tbl>
    <w:p w14:paraId="60E16266" w14:textId="55973CAB" w:rsidR="00985DF4" w:rsidRPr="007237EC" w:rsidRDefault="00985DF4" w:rsidP="00B009C1">
      <w:pPr>
        <w:pStyle w:val="30"/>
        <w:widowControl w:val="0"/>
        <w:numPr>
          <w:ilvl w:val="2"/>
          <w:numId w:val="31"/>
        </w:numPr>
        <w:suppressAutoHyphens w:val="0"/>
        <w:ind w:left="0" w:firstLine="567"/>
        <w:rPr>
          <w:sz w:val="24"/>
        </w:rPr>
      </w:pPr>
      <w:bookmarkStart w:id="42" w:name="_Toc127205172"/>
      <w:r w:rsidRPr="007237EC">
        <w:t>Параметры установленной тепловой мощности</w:t>
      </w:r>
      <w:r w:rsidR="0063687F" w:rsidRPr="007237EC">
        <w:rPr>
          <w:lang w:val="ru-RU"/>
        </w:rPr>
        <w:t xml:space="preserve"> источника тепловой энергии, в том числе</w:t>
      </w:r>
      <w:r w:rsidRPr="007237EC">
        <w:t xml:space="preserve"> теплофикационного оборудования и теплофикационной установки</w:t>
      </w:r>
      <w:bookmarkEnd w:id="40"/>
      <w:bookmarkEnd w:id="42"/>
    </w:p>
    <w:p w14:paraId="3D4F6A30" w14:textId="49376672" w:rsidR="00804866" w:rsidRPr="007237EC" w:rsidRDefault="00D11634" w:rsidP="006C3A4F">
      <w:pPr>
        <w:pStyle w:val="-20"/>
        <w:widowControl w:val="0"/>
        <w:suppressLineNumbers w:val="0"/>
        <w:suppressAutoHyphens w:val="0"/>
        <w:spacing w:after="120" w:line="360" w:lineRule="auto"/>
        <w:ind w:firstLine="567"/>
        <w:rPr>
          <w:rFonts w:eastAsia="Calibri" w:cs="Times New Roman"/>
        </w:rPr>
      </w:pPr>
      <w:r w:rsidRPr="007237EC">
        <w:rPr>
          <w:rFonts w:eastAsia="Calibri" w:cs="Times New Roman"/>
        </w:rPr>
        <w:t>В таблице 1.3 приведена установленная тепловая мощность источника тепловой энергии д. Раздолье.</w:t>
      </w:r>
    </w:p>
    <w:p w14:paraId="5E691D4C" w14:textId="6C154E19" w:rsidR="008C5C1A" w:rsidRPr="007237EC" w:rsidRDefault="008C5C1A" w:rsidP="008C5C1A">
      <w:pPr>
        <w:pStyle w:val="aa"/>
        <w:ind w:left="0" w:firstLine="0"/>
      </w:pPr>
      <w:r w:rsidRPr="007237EC">
        <w:t>Установленная тепловая мощность источника тепловой энергии</w:t>
      </w:r>
      <w:r w:rsidRPr="007237EC">
        <w:br/>
        <w:t xml:space="preserve"> д. Раздолье </w:t>
      </w:r>
    </w:p>
    <w:tbl>
      <w:tblPr>
        <w:tblStyle w:val="160"/>
        <w:tblW w:w="5000" w:type="pct"/>
        <w:jc w:val="center"/>
        <w:tblLook w:val="04A0" w:firstRow="1" w:lastRow="0" w:firstColumn="1" w:lastColumn="0" w:noHBand="0" w:noVBand="1"/>
      </w:tblPr>
      <w:tblGrid>
        <w:gridCol w:w="1208"/>
        <w:gridCol w:w="2859"/>
        <w:gridCol w:w="1447"/>
        <w:gridCol w:w="2361"/>
        <w:gridCol w:w="1753"/>
      </w:tblGrid>
      <w:tr w:rsidR="008C5C1A" w:rsidRPr="007237EC" w14:paraId="5A9EBA88" w14:textId="77777777" w:rsidTr="008C5C1A">
        <w:trPr>
          <w:trHeight w:val="70"/>
          <w:jc w:val="center"/>
        </w:trPr>
        <w:tc>
          <w:tcPr>
            <w:tcW w:w="835" w:type="pct"/>
            <w:vMerge w:val="restart"/>
            <w:vAlign w:val="center"/>
          </w:tcPr>
          <w:p w14:paraId="336B06B8" w14:textId="00D86E34" w:rsidR="008C5C1A" w:rsidRPr="007237EC" w:rsidRDefault="008C5C1A" w:rsidP="00D11634">
            <w:pPr>
              <w:spacing w:line="240" w:lineRule="auto"/>
              <w:jc w:val="center"/>
              <w:rPr>
                <w:b/>
                <w:bCs/>
                <w:sz w:val="22"/>
                <w:szCs w:val="22"/>
              </w:rPr>
            </w:pPr>
            <w:r w:rsidRPr="007237EC">
              <w:rPr>
                <w:b/>
                <w:sz w:val="22"/>
                <w:szCs w:val="22"/>
              </w:rPr>
              <w:t>Источник тепловой энергии</w:t>
            </w:r>
          </w:p>
        </w:tc>
        <w:tc>
          <w:tcPr>
            <w:tcW w:w="4165" w:type="pct"/>
            <w:gridSpan w:val="4"/>
            <w:vAlign w:val="center"/>
          </w:tcPr>
          <w:p w14:paraId="602A878B" w14:textId="0F331FBC" w:rsidR="008C5C1A" w:rsidRPr="007237EC" w:rsidRDefault="008C5C1A" w:rsidP="00D11634">
            <w:pPr>
              <w:spacing w:line="240" w:lineRule="auto"/>
              <w:jc w:val="center"/>
              <w:rPr>
                <w:b/>
                <w:bCs/>
                <w:sz w:val="22"/>
                <w:szCs w:val="22"/>
              </w:rPr>
            </w:pPr>
            <w:r w:rsidRPr="007237EC">
              <w:rPr>
                <w:b/>
                <w:sz w:val="22"/>
                <w:szCs w:val="22"/>
              </w:rPr>
              <w:t>Основное оборудование источника тепловой энергии</w:t>
            </w:r>
          </w:p>
        </w:tc>
      </w:tr>
      <w:tr w:rsidR="008C5C1A" w:rsidRPr="007237EC" w14:paraId="72E0047B" w14:textId="77777777" w:rsidTr="008C5C1A">
        <w:trPr>
          <w:trHeight w:val="70"/>
          <w:jc w:val="center"/>
        </w:trPr>
        <w:tc>
          <w:tcPr>
            <w:tcW w:w="835" w:type="pct"/>
            <w:vMerge/>
            <w:vAlign w:val="center"/>
          </w:tcPr>
          <w:p w14:paraId="2B01AEF0" w14:textId="07416F09" w:rsidR="008C5C1A" w:rsidRPr="007237EC" w:rsidRDefault="008C5C1A" w:rsidP="00D11634">
            <w:pPr>
              <w:spacing w:line="240" w:lineRule="auto"/>
              <w:jc w:val="center"/>
              <w:rPr>
                <w:b/>
                <w:bCs/>
                <w:sz w:val="22"/>
                <w:szCs w:val="22"/>
              </w:rPr>
            </w:pPr>
          </w:p>
        </w:tc>
        <w:tc>
          <w:tcPr>
            <w:tcW w:w="1887" w:type="pct"/>
            <w:vAlign w:val="center"/>
          </w:tcPr>
          <w:p w14:paraId="05193C69" w14:textId="77777777" w:rsidR="008C5C1A" w:rsidRPr="007237EC" w:rsidRDefault="008C5C1A" w:rsidP="008C5C1A">
            <w:pPr>
              <w:widowControl w:val="0"/>
              <w:spacing w:line="240" w:lineRule="auto"/>
              <w:contextualSpacing/>
              <w:jc w:val="center"/>
              <w:rPr>
                <w:b/>
                <w:sz w:val="22"/>
                <w:szCs w:val="22"/>
              </w:rPr>
            </w:pPr>
            <w:r w:rsidRPr="007237EC">
              <w:rPr>
                <w:b/>
                <w:sz w:val="22"/>
                <w:szCs w:val="22"/>
              </w:rPr>
              <w:t>Тип</w:t>
            </w:r>
          </w:p>
          <w:p w14:paraId="7AA0FA96" w14:textId="342F4789" w:rsidR="008C5C1A" w:rsidRPr="007237EC" w:rsidRDefault="008C5C1A" w:rsidP="008C5C1A">
            <w:pPr>
              <w:spacing w:line="240" w:lineRule="auto"/>
              <w:jc w:val="center"/>
              <w:rPr>
                <w:b/>
                <w:bCs/>
                <w:sz w:val="22"/>
                <w:szCs w:val="22"/>
              </w:rPr>
            </w:pPr>
            <w:r w:rsidRPr="007237EC">
              <w:rPr>
                <w:b/>
                <w:sz w:val="22"/>
                <w:szCs w:val="22"/>
              </w:rPr>
              <w:t>(марка)</w:t>
            </w:r>
          </w:p>
        </w:tc>
        <w:tc>
          <w:tcPr>
            <w:tcW w:w="654" w:type="pct"/>
            <w:vAlign w:val="center"/>
          </w:tcPr>
          <w:p w14:paraId="0CBA3EB0" w14:textId="0526B82E" w:rsidR="008C5C1A" w:rsidRPr="007237EC" w:rsidRDefault="008C5C1A" w:rsidP="00D11634">
            <w:pPr>
              <w:spacing w:line="240" w:lineRule="auto"/>
              <w:jc w:val="center"/>
              <w:rPr>
                <w:b/>
                <w:bCs/>
                <w:sz w:val="22"/>
                <w:szCs w:val="22"/>
              </w:rPr>
            </w:pPr>
            <w:r w:rsidRPr="007237EC">
              <w:rPr>
                <w:b/>
                <w:sz w:val="22"/>
                <w:szCs w:val="22"/>
              </w:rPr>
              <w:t>Количество, шт.</w:t>
            </w:r>
          </w:p>
        </w:tc>
        <w:tc>
          <w:tcPr>
            <w:tcW w:w="714" w:type="pct"/>
            <w:vAlign w:val="center"/>
          </w:tcPr>
          <w:p w14:paraId="282DD8E8" w14:textId="2EF033A2" w:rsidR="008C5C1A" w:rsidRPr="007237EC" w:rsidRDefault="002B2B36" w:rsidP="008C5C1A">
            <w:pPr>
              <w:widowControl w:val="0"/>
              <w:spacing w:line="240" w:lineRule="auto"/>
              <w:contextualSpacing/>
              <w:jc w:val="center"/>
              <w:rPr>
                <w:b/>
                <w:sz w:val="22"/>
                <w:szCs w:val="22"/>
              </w:rPr>
            </w:pPr>
            <w:r w:rsidRPr="007237EC">
              <w:rPr>
                <w:b/>
                <w:sz w:val="22"/>
                <w:szCs w:val="22"/>
              </w:rPr>
              <w:t>Производительность</w:t>
            </w:r>
            <w:r w:rsidR="008C5C1A" w:rsidRPr="007237EC">
              <w:rPr>
                <w:b/>
                <w:sz w:val="22"/>
                <w:szCs w:val="22"/>
              </w:rPr>
              <w:t>,</w:t>
            </w:r>
          </w:p>
          <w:p w14:paraId="60039285" w14:textId="01E6F408" w:rsidR="008C5C1A" w:rsidRPr="007237EC" w:rsidRDefault="008C5C1A" w:rsidP="008C5C1A">
            <w:pPr>
              <w:spacing w:line="240" w:lineRule="auto"/>
              <w:jc w:val="center"/>
              <w:rPr>
                <w:b/>
                <w:bCs/>
                <w:sz w:val="22"/>
                <w:szCs w:val="22"/>
              </w:rPr>
            </w:pPr>
            <w:r w:rsidRPr="007237EC">
              <w:rPr>
                <w:b/>
                <w:sz w:val="22"/>
                <w:szCs w:val="22"/>
              </w:rPr>
              <w:t>Гкал/ч</w:t>
            </w:r>
          </w:p>
        </w:tc>
        <w:tc>
          <w:tcPr>
            <w:tcW w:w="910" w:type="pct"/>
            <w:vAlign w:val="center"/>
          </w:tcPr>
          <w:p w14:paraId="0418D515" w14:textId="77777777" w:rsidR="008C5C1A" w:rsidRPr="007237EC" w:rsidRDefault="008C5C1A" w:rsidP="00D11634">
            <w:pPr>
              <w:spacing w:line="240" w:lineRule="auto"/>
              <w:jc w:val="center"/>
              <w:rPr>
                <w:b/>
                <w:bCs/>
                <w:sz w:val="22"/>
                <w:szCs w:val="22"/>
              </w:rPr>
            </w:pPr>
            <w:r w:rsidRPr="007237EC">
              <w:rPr>
                <w:b/>
                <w:bCs/>
                <w:sz w:val="22"/>
                <w:szCs w:val="22"/>
              </w:rPr>
              <w:t>Установленная мощность котельной, Гкал/ч</w:t>
            </w:r>
          </w:p>
        </w:tc>
      </w:tr>
      <w:tr w:rsidR="008C5C1A" w:rsidRPr="007237EC" w14:paraId="208BE9A4" w14:textId="77777777" w:rsidTr="008C5C1A">
        <w:tblPrEx>
          <w:jc w:val="left"/>
        </w:tblPrEx>
        <w:tc>
          <w:tcPr>
            <w:tcW w:w="5000" w:type="pct"/>
            <w:gridSpan w:val="5"/>
            <w:vAlign w:val="center"/>
          </w:tcPr>
          <w:p w14:paraId="718ABB95" w14:textId="77777777" w:rsidR="00B9461E" w:rsidRPr="007237EC" w:rsidRDefault="008C5C1A" w:rsidP="008C5C1A">
            <w:pPr>
              <w:spacing w:line="240" w:lineRule="auto"/>
              <w:jc w:val="center"/>
              <w:rPr>
                <w:b/>
                <w:sz w:val="22"/>
                <w:szCs w:val="22"/>
              </w:rPr>
            </w:pPr>
            <w:r w:rsidRPr="007237EC">
              <w:rPr>
                <w:b/>
                <w:sz w:val="22"/>
                <w:szCs w:val="22"/>
              </w:rPr>
              <w:t xml:space="preserve">Исходная информация (СТ МО Раздольевское сельское поселение, </w:t>
            </w:r>
          </w:p>
          <w:p w14:paraId="2A6FDD5C" w14:textId="1850DF14" w:rsidR="008C5C1A" w:rsidRPr="007237EC" w:rsidRDefault="008C5C1A" w:rsidP="008C5C1A">
            <w:pPr>
              <w:spacing w:line="240" w:lineRule="auto"/>
              <w:jc w:val="center"/>
              <w:rPr>
                <w:sz w:val="22"/>
                <w:szCs w:val="22"/>
              </w:rPr>
            </w:pPr>
            <w:r w:rsidRPr="007237EC">
              <w:rPr>
                <w:b/>
                <w:sz w:val="22"/>
                <w:szCs w:val="22"/>
              </w:rPr>
              <w:t>актуализ</w:t>
            </w:r>
            <w:r w:rsidR="00B9461E" w:rsidRPr="007237EC">
              <w:rPr>
                <w:b/>
                <w:sz w:val="22"/>
                <w:szCs w:val="22"/>
              </w:rPr>
              <w:t>ированная редакция</w:t>
            </w:r>
            <w:r w:rsidRPr="007237EC">
              <w:rPr>
                <w:b/>
                <w:sz w:val="22"/>
                <w:szCs w:val="22"/>
              </w:rPr>
              <w:t>, 2019 г.)</w:t>
            </w:r>
          </w:p>
        </w:tc>
      </w:tr>
      <w:tr w:rsidR="008C5C1A" w:rsidRPr="007237EC" w14:paraId="10B5A489" w14:textId="77777777" w:rsidTr="008C5C1A">
        <w:tblPrEx>
          <w:jc w:val="left"/>
        </w:tblPrEx>
        <w:tc>
          <w:tcPr>
            <w:tcW w:w="835" w:type="pct"/>
            <w:vMerge w:val="restart"/>
            <w:vAlign w:val="center"/>
          </w:tcPr>
          <w:p w14:paraId="106C3C51" w14:textId="77777777" w:rsidR="008C5C1A" w:rsidRPr="007237EC" w:rsidRDefault="008C5C1A" w:rsidP="008C5C1A">
            <w:pPr>
              <w:spacing w:line="240" w:lineRule="auto"/>
              <w:jc w:val="left"/>
              <w:rPr>
                <w:sz w:val="22"/>
                <w:szCs w:val="22"/>
              </w:rPr>
            </w:pPr>
            <w:r w:rsidRPr="007237EC">
              <w:rPr>
                <w:sz w:val="22"/>
                <w:szCs w:val="22"/>
              </w:rPr>
              <w:t xml:space="preserve">Котельная </w:t>
            </w:r>
          </w:p>
          <w:p w14:paraId="2352A873" w14:textId="77777777" w:rsidR="008C5C1A" w:rsidRPr="007237EC" w:rsidRDefault="008C5C1A" w:rsidP="008C5C1A">
            <w:pPr>
              <w:spacing w:line="240" w:lineRule="auto"/>
              <w:jc w:val="left"/>
              <w:rPr>
                <w:sz w:val="22"/>
                <w:szCs w:val="22"/>
              </w:rPr>
            </w:pPr>
            <w:r w:rsidRPr="007237EC">
              <w:rPr>
                <w:sz w:val="22"/>
                <w:szCs w:val="22"/>
              </w:rPr>
              <w:t>д. Раздолье</w:t>
            </w:r>
          </w:p>
        </w:tc>
        <w:tc>
          <w:tcPr>
            <w:tcW w:w="1887" w:type="pct"/>
          </w:tcPr>
          <w:p w14:paraId="01AE9B28" w14:textId="27568C17" w:rsidR="008C5C1A" w:rsidRPr="007237EC" w:rsidRDefault="008C5C1A" w:rsidP="008C5C1A">
            <w:pPr>
              <w:spacing w:line="240" w:lineRule="auto"/>
              <w:jc w:val="left"/>
              <w:rPr>
                <w:sz w:val="22"/>
                <w:szCs w:val="22"/>
              </w:rPr>
            </w:pPr>
            <w:r w:rsidRPr="007237EC">
              <w:rPr>
                <w:sz w:val="22"/>
                <w:szCs w:val="22"/>
              </w:rPr>
              <w:t>ДЖК</w:t>
            </w:r>
          </w:p>
        </w:tc>
        <w:tc>
          <w:tcPr>
            <w:tcW w:w="654" w:type="pct"/>
          </w:tcPr>
          <w:p w14:paraId="2283111E" w14:textId="77777777" w:rsidR="008C5C1A" w:rsidRPr="007237EC" w:rsidRDefault="008C5C1A" w:rsidP="008C5C1A">
            <w:pPr>
              <w:spacing w:line="240" w:lineRule="auto"/>
              <w:jc w:val="center"/>
              <w:rPr>
                <w:sz w:val="22"/>
                <w:szCs w:val="22"/>
              </w:rPr>
            </w:pPr>
            <w:r w:rsidRPr="007237EC">
              <w:rPr>
                <w:sz w:val="22"/>
                <w:szCs w:val="22"/>
              </w:rPr>
              <w:t>1</w:t>
            </w:r>
          </w:p>
        </w:tc>
        <w:tc>
          <w:tcPr>
            <w:tcW w:w="714" w:type="pct"/>
          </w:tcPr>
          <w:p w14:paraId="19347F99" w14:textId="7D66829D" w:rsidR="008C5C1A" w:rsidRPr="007237EC" w:rsidRDefault="008C5C1A" w:rsidP="008C5C1A">
            <w:pPr>
              <w:spacing w:line="240" w:lineRule="auto"/>
              <w:jc w:val="center"/>
              <w:rPr>
                <w:sz w:val="22"/>
                <w:szCs w:val="22"/>
              </w:rPr>
            </w:pPr>
            <w:r w:rsidRPr="007237EC">
              <w:rPr>
                <w:sz w:val="22"/>
                <w:szCs w:val="22"/>
              </w:rPr>
              <w:t>0,54</w:t>
            </w:r>
          </w:p>
        </w:tc>
        <w:tc>
          <w:tcPr>
            <w:tcW w:w="910" w:type="pct"/>
            <w:vMerge w:val="restart"/>
            <w:vAlign w:val="center"/>
          </w:tcPr>
          <w:p w14:paraId="0E0FD6F1" w14:textId="4F08B446" w:rsidR="008C5C1A" w:rsidRPr="007237EC" w:rsidRDefault="008C5C1A" w:rsidP="008C5C1A">
            <w:pPr>
              <w:spacing w:line="240" w:lineRule="auto"/>
              <w:jc w:val="center"/>
              <w:rPr>
                <w:sz w:val="22"/>
                <w:szCs w:val="22"/>
              </w:rPr>
            </w:pPr>
            <w:r w:rsidRPr="007237EC">
              <w:rPr>
                <w:sz w:val="22"/>
                <w:szCs w:val="22"/>
              </w:rPr>
              <w:t>4,419</w:t>
            </w:r>
          </w:p>
        </w:tc>
      </w:tr>
      <w:tr w:rsidR="008C5C1A" w:rsidRPr="007237EC" w14:paraId="7A9DA900" w14:textId="77777777" w:rsidTr="008C5C1A">
        <w:tblPrEx>
          <w:jc w:val="left"/>
        </w:tblPrEx>
        <w:tc>
          <w:tcPr>
            <w:tcW w:w="835" w:type="pct"/>
            <w:vMerge/>
          </w:tcPr>
          <w:p w14:paraId="2375CC1A" w14:textId="77777777" w:rsidR="008C5C1A" w:rsidRPr="007237EC" w:rsidRDefault="008C5C1A" w:rsidP="008C5C1A">
            <w:pPr>
              <w:spacing w:line="240" w:lineRule="auto"/>
              <w:jc w:val="center"/>
              <w:rPr>
                <w:sz w:val="22"/>
                <w:szCs w:val="22"/>
              </w:rPr>
            </w:pPr>
          </w:p>
        </w:tc>
        <w:tc>
          <w:tcPr>
            <w:tcW w:w="1887" w:type="pct"/>
          </w:tcPr>
          <w:p w14:paraId="6AC968EE" w14:textId="3E4904C1" w:rsidR="008C5C1A" w:rsidRPr="007237EC" w:rsidRDefault="008C5C1A" w:rsidP="008C5C1A">
            <w:pPr>
              <w:spacing w:line="240" w:lineRule="auto"/>
              <w:jc w:val="left"/>
              <w:rPr>
                <w:sz w:val="22"/>
                <w:szCs w:val="22"/>
              </w:rPr>
            </w:pPr>
            <w:r w:rsidRPr="007237EC">
              <w:rPr>
                <w:sz w:val="22"/>
                <w:szCs w:val="22"/>
              </w:rPr>
              <w:t>ДЖК</w:t>
            </w:r>
          </w:p>
        </w:tc>
        <w:tc>
          <w:tcPr>
            <w:tcW w:w="654" w:type="pct"/>
          </w:tcPr>
          <w:p w14:paraId="4BCB5764" w14:textId="77777777" w:rsidR="008C5C1A" w:rsidRPr="007237EC" w:rsidRDefault="008C5C1A" w:rsidP="008C5C1A">
            <w:pPr>
              <w:spacing w:line="240" w:lineRule="auto"/>
              <w:jc w:val="center"/>
              <w:rPr>
                <w:sz w:val="22"/>
                <w:szCs w:val="22"/>
              </w:rPr>
            </w:pPr>
            <w:r w:rsidRPr="007237EC">
              <w:rPr>
                <w:sz w:val="22"/>
                <w:szCs w:val="22"/>
              </w:rPr>
              <w:t>1</w:t>
            </w:r>
          </w:p>
        </w:tc>
        <w:tc>
          <w:tcPr>
            <w:tcW w:w="714" w:type="pct"/>
            <w:vAlign w:val="center"/>
          </w:tcPr>
          <w:p w14:paraId="52E46494" w14:textId="0701DC89" w:rsidR="008C5C1A" w:rsidRPr="007237EC" w:rsidRDefault="008C5C1A" w:rsidP="008C5C1A">
            <w:pPr>
              <w:spacing w:line="240" w:lineRule="auto"/>
              <w:jc w:val="center"/>
              <w:rPr>
                <w:sz w:val="22"/>
                <w:szCs w:val="22"/>
              </w:rPr>
            </w:pPr>
            <w:r w:rsidRPr="007237EC">
              <w:rPr>
                <w:sz w:val="22"/>
                <w:szCs w:val="22"/>
              </w:rPr>
              <w:t>0,54</w:t>
            </w:r>
          </w:p>
        </w:tc>
        <w:tc>
          <w:tcPr>
            <w:tcW w:w="910" w:type="pct"/>
            <w:vMerge/>
          </w:tcPr>
          <w:p w14:paraId="1EF36606" w14:textId="77777777" w:rsidR="008C5C1A" w:rsidRPr="007237EC" w:rsidRDefault="008C5C1A" w:rsidP="008C5C1A">
            <w:pPr>
              <w:spacing w:line="240" w:lineRule="auto"/>
              <w:jc w:val="center"/>
              <w:rPr>
                <w:sz w:val="22"/>
                <w:szCs w:val="22"/>
                <w:lang w:val="en-US"/>
              </w:rPr>
            </w:pPr>
          </w:p>
        </w:tc>
      </w:tr>
      <w:tr w:rsidR="008C5C1A" w:rsidRPr="007237EC" w14:paraId="12B5EECE" w14:textId="77777777" w:rsidTr="008C5C1A">
        <w:tblPrEx>
          <w:jc w:val="left"/>
        </w:tblPrEx>
        <w:tc>
          <w:tcPr>
            <w:tcW w:w="835" w:type="pct"/>
            <w:vMerge/>
          </w:tcPr>
          <w:p w14:paraId="0D696761" w14:textId="77777777" w:rsidR="008C5C1A" w:rsidRPr="007237EC" w:rsidRDefault="008C5C1A" w:rsidP="008C5C1A">
            <w:pPr>
              <w:spacing w:line="240" w:lineRule="auto"/>
              <w:jc w:val="center"/>
              <w:rPr>
                <w:sz w:val="22"/>
                <w:szCs w:val="22"/>
              </w:rPr>
            </w:pPr>
          </w:p>
        </w:tc>
        <w:tc>
          <w:tcPr>
            <w:tcW w:w="1887" w:type="pct"/>
          </w:tcPr>
          <w:p w14:paraId="31126588" w14:textId="12483503" w:rsidR="008C5C1A" w:rsidRPr="007237EC" w:rsidRDefault="008C5C1A" w:rsidP="008C5C1A">
            <w:pPr>
              <w:spacing w:line="240" w:lineRule="auto"/>
              <w:jc w:val="left"/>
              <w:rPr>
                <w:sz w:val="22"/>
                <w:szCs w:val="22"/>
              </w:rPr>
            </w:pPr>
            <w:r w:rsidRPr="007237EC">
              <w:rPr>
                <w:sz w:val="22"/>
                <w:szCs w:val="22"/>
              </w:rPr>
              <w:t>ДЖК</w:t>
            </w:r>
          </w:p>
        </w:tc>
        <w:tc>
          <w:tcPr>
            <w:tcW w:w="654" w:type="pct"/>
          </w:tcPr>
          <w:p w14:paraId="29CDEB7F" w14:textId="77777777" w:rsidR="008C5C1A" w:rsidRPr="007237EC" w:rsidRDefault="008C5C1A" w:rsidP="008C5C1A">
            <w:pPr>
              <w:spacing w:line="240" w:lineRule="auto"/>
              <w:jc w:val="center"/>
              <w:rPr>
                <w:sz w:val="22"/>
                <w:szCs w:val="22"/>
              </w:rPr>
            </w:pPr>
            <w:r w:rsidRPr="007237EC">
              <w:rPr>
                <w:sz w:val="22"/>
                <w:szCs w:val="22"/>
              </w:rPr>
              <w:t>1</w:t>
            </w:r>
          </w:p>
        </w:tc>
        <w:tc>
          <w:tcPr>
            <w:tcW w:w="714" w:type="pct"/>
          </w:tcPr>
          <w:p w14:paraId="5BD03FDA" w14:textId="7949CD78" w:rsidR="008C5C1A" w:rsidRPr="007237EC" w:rsidRDefault="008C5C1A" w:rsidP="008C5C1A">
            <w:pPr>
              <w:spacing w:line="240" w:lineRule="auto"/>
              <w:jc w:val="center"/>
              <w:rPr>
                <w:sz w:val="22"/>
                <w:szCs w:val="22"/>
              </w:rPr>
            </w:pPr>
            <w:r w:rsidRPr="007237EC">
              <w:rPr>
                <w:sz w:val="22"/>
                <w:szCs w:val="22"/>
              </w:rPr>
              <w:t>0,54</w:t>
            </w:r>
          </w:p>
        </w:tc>
        <w:tc>
          <w:tcPr>
            <w:tcW w:w="910" w:type="pct"/>
            <w:vMerge/>
          </w:tcPr>
          <w:p w14:paraId="5F2E6A6E" w14:textId="77777777" w:rsidR="008C5C1A" w:rsidRPr="007237EC" w:rsidRDefault="008C5C1A" w:rsidP="008C5C1A">
            <w:pPr>
              <w:spacing w:line="240" w:lineRule="auto"/>
              <w:jc w:val="center"/>
              <w:rPr>
                <w:sz w:val="22"/>
                <w:szCs w:val="22"/>
                <w:lang w:val="en-US"/>
              </w:rPr>
            </w:pPr>
          </w:p>
        </w:tc>
      </w:tr>
      <w:tr w:rsidR="008C5C1A" w:rsidRPr="007237EC" w14:paraId="3FBF839E" w14:textId="77777777" w:rsidTr="008C5C1A">
        <w:tblPrEx>
          <w:jc w:val="left"/>
        </w:tblPrEx>
        <w:tc>
          <w:tcPr>
            <w:tcW w:w="835" w:type="pct"/>
            <w:vMerge/>
          </w:tcPr>
          <w:p w14:paraId="68971D70" w14:textId="77777777" w:rsidR="008C5C1A" w:rsidRPr="007237EC" w:rsidRDefault="008C5C1A" w:rsidP="008C5C1A">
            <w:pPr>
              <w:spacing w:line="240" w:lineRule="auto"/>
              <w:jc w:val="center"/>
              <w:rPr>
                <w:sz w:val="22"/>
                <w:szCs w:val="22"/>
              </w:rPr>
            </w:pPr>
          </w:p>
        </w:tc>
        <w:tc>
          <w:tcPr>
            <w:tcW w:w="1887" w:type="pct"/>
          </w:tcPr>
          <w:p w14:paraId="32CDC8DB" w14:textId="2C5124CD" w:rsidR="008C5C1A" w:rsidRPr="007237EC" w:rsidRDefault="008C5C1A" w:rsidP="008C5C1A">
            <w:pPr>
              <w:spacing w:line="240" w:lineRule="auto"/>
              <w:jc w:val="left"/>
              <w:rPr>
                <w:sz w:val="22"/>
                <w:szCs w:val="22"/>
              </w:rPr>
            </w:pPr>
            <w:r w:rsidRPr="007237EC">
              <w:rPr>
                <w:sz w:val="22"/>
                <w:szCs w:val="22"/>
              </w:rPr>
              <w:t>Луга-Лотос</w:t>
            </w:r>
          </w:p>
        </w:tc>
        <w:tc>
          <w:tcPr>
            <w:tcW w:w="654" w:type="pct"/>
          </w:tcPr>
          <w:p w14:paraId="1B9F3E58" w14:textId="77777777" w:rsidR="008C5C1A" w:rsidRPr="007237EC" w:rsidRDefault="008C5C1A" w:rsidP="008C5C1A">
            <w:pPr>
              <w:spacing w:line="240" w:lineRule="auto"/>
              <w:jc w:val="center"/>
              <w:rPr>
                <w:sz w:val="22"/>
                <w:szCs w:val="22"/>
              </w:rPr>
            </w:pPr>
            <w:r w:rsidRPr="007237EC">
              <w:rPr>
                <w:sz w:val="22"/>
                <w:szCs w:val="22"/>
              </w:rPr>
              <w:t>1</w:t>
            </w:r>
          </w:p>
        </w:tc>
        <w:tc>
          <w:tcPr>
            <w:tcW w:w="714" w:type="pct"/>
          </w:tcPr>
          <w:p w14:paraId="47278611" w14:textId="2AEDB9F9" w:rsidR="008C5C1A" w:rsidRPr="007237EC" w:rsidRDefault="008C5C1A" w:rsidP="008C5C1A">
            <w:pPr>
              <w:spacing w:line="240" w:lineRule="auto"/>
              <w:jc w:val="center"/>
              <w:rPr>
                <w:sz w:val="22"/>
                <w:szCs w:val="22"/>
              </w:rPr>
            </w:pPr>
            <w:r w:rsidRPr="007237EC">
              <w:rPr>
                <w:sz w:val="22"/>
                <w:szCs w:val="22"/>
              </w:rPr>
              <w:t>0,86</w:t>
            </w:r>
          </w:p>
        </w:tc>
        <w:tc>
          <w:tcPr>
            <w:tcW w:w="910" w:type="pct"/>
            <w:vMerge/>
          </w:tcPr>
          <w:p w14:paraId="524F1AAF" w14:textId="77777777" w:rsidR="008C5C1A" w:rsidRPr="007237EC" w:rsidRDefault="008C5C1A" w:rsidP="008C5C1A">
            <w:pPr>
              <w:spacing w:line="240" w:lineRule="auto"/>
              <w:jc w:val="center"/>
              <w:rPr>
                <w:sz w:val="22"/>
                <w:szCs w:val="22"/>
                <w:lang w:val="en-US"/>
              </w:rPr>
            </w:pPr>
          </w:p>
        </w:tc>
      </w:tr>
      <w:tr w:rsidR="008C5C1A" w:rsidRPr="007237EC" w14:paraId="00D106A9" w14:textId="77777777" w:rsidTr="008C5C1A">
        <w:tblPrEx>
          <w:jc w:val="left"/>
        </w:tblPrEx>
        <w:tc>
          <w:tcPr>
            <w:tcW w:w="835" w:type="pct"/>
            <w:vMerge/>
          </w:tcPr>
          <w:p w14:paraId="2B35F7E8" w14:textId="77777777" w:rsidR="008C5C1A" w:rsidRPr="007237EC" w:rsidRDefault="008C5C1A" w:rsidP="008C5C1A">
            <w:pPr>
              <w:spacing w:line="240" w:lineRule="auto"/>
              <w:jc w:val="center"/>
              <w:rPr>
                <w:sz w:val="22"/>
                <w:szCs w:val="22"/>
              </w:rPr>
            </w:pPr>
          </w:p>
        </w:tc>
        <w:tc>
          <w:tcPr>
            <w:tcW w:w="1887" w:type="pct"/>
          </w:tcPr>
          <w:p w14:paraId="50743FDE" w14:textId="3AE53098" w:rsidR="008C5C1A" w:rsidRPr="007237EC" w:rsidRDefault="008C5C1A" w:rsidP="008C5C1A">
            <w:pPr>
              <w:spacing w:line="240" w:lineRule="auto"/>
              <w:jc w:val="left"/>
              <w:rPr>
                <w:sz w:val="22"/>
                <w:szCs w:val="22"/>
              </w:rPr>
            </w:pPr>
            <w:r w:rsidRPr="007237EC">
              <w:rPr>
                <w:sz w:val="22"/>
                <w:szCs w:val="22"/>
              </w:rPr>
              <w:t>КВр</w:t>
            </w:r>
          </w:p>
        </w:tc>
        <w:tc>
          <w:tcPr>
            <w:tcW w:w="654" w:type="pct"/>
          </w:tcPr>
          <w:p w14:paraId="16C31785" w14:textId="3FFD9035" w:rsidR="008C5C1A" w:rsidRPr="007237EC" w:rsidRDefault="008C5C1A" w:rsidP="008C5C1A">
            <w:pPr>
              <w:spacing w:line="240" w:lineRule="auto"/>
              <w:jc w:val="center"/>
              <w:rPr>
                <w:sz w:val="22"/>
                <w:szCs w:val="22"/>
              </w:rPr>
            </w:pPr>
            <w:r w:rsidRPr="007237EC">
              <w:rPr>
                <w:sz w:val="22"/>
                <w:szCs w:val="22"/>
              </w:rPr>
              <w:t>1</w:t>
            </w:r>
          </w:p>
        </w:tc>
        <w:tc>
          <w:tcPr>
            <w:tcW w:w="714" w:type="pct"/>
          </w:tcPr>
          <w:p w14:paraId="556A040F" w14:textId="7AB9B025" w:rsidR="008C5C1A" w:rsidRPr="007237EC" w:rsidRDefault="008C5C1A" w:rsidP="008C5C1A">
            <w:pPr>
              <w:spacing w:line="240" w:lineRule="auto"/>
              <w:jc w:val="center"/>
              <w:rPr>
                <w:sz w:val="22"/>
                <w:szCs w:val="22"/>
              </w:rPr>
            </w:pPr>
            <w:r w:rsidRPr="007237EC">
              <w:rPr>
                <w:sz w:val="22"/>
                <w:szCs w:val="22"/>
              </w:rPr>
              <w:t>1,075</w:t>
            </w:r>
          </w:p>
        </w:tc>
        <w:tc>
          <w:tcPr>
            <w:tcW w:w="910" w:type="pct"/>
            <w:vMerge/>
          </w:tcPr>
          <w:p w14:paraId="5F2A9CDF" w14:textId="77777777" w:rsidR="008C5C1A" w:rsidRPr="007237EC" w:rsidRDefault="008C5C1A" w:rsidP="008C5C1A">
            <w:pPr>
              <w:spacing w:line="240" w:lineRule="auto"/>
              <w:jc w:val="center"/>
              <w:rPr>
                <w:sz w:val="22"/>
                <w:szCs w:val="22"/>
                <w:lang w:val="en-US"/>
              </w:rPr>
            </w:pPr>
          </w:p>
        </w:tc>
      </w:tr>
      <w:tr w:rsidR="008C5C1A" w:rsidRPr="007237EC" w14:paraId="1BD29D34" w14:textId="77777777" w:rsidTr="008C5C1A">
        <w:tblPrEx>
          <w:jc w:val="left"/>
        </w:tblPrEx>
        <w:tc>
          <w:tcPr>
            <w:tcW w:w="835" w:type="pct"/>
            <w:vMerge/>
          </w:tcPr>
          <w:p w14:paraId="41AC59B5" w14:textId="77777777" w:rsidR="008C5C1A" w:rsidRPr="007237EC" w:rsidRDefault="008C5C1A" w:rsidP="008C5C1A">
            <w:pPr>
              <w:spacing w:line="240" w:lineRule="auto"/>
              <w:jc w:val="center"/>
              <w:rPr>
                <w:sz w:val="22"/>
                <w:szCs w:val="22"/>
              </w:rPr>
            </w:pPr>
          </w:p>
        </w:tc>
        <w:tc>
          <w:tcPr>
            <w:tcW w:w="1887" w:type="pct"/>
          </w:tcPr>
          <w:p w14:paraId="0BFA54BE" w14:textId="0586055F" w:rsidR="008C5C1A" w:rsidRPr="007237EC" w:rsidRDefault="008C5C1A" w:rsidP="008C5C1A">
            <w:pPr>
              <w:spacing w:line="240" w:lineRule="auto"/>
              <w:jc w:val="left"/>
              <w:rPr>
                <w:sz w:val="22"/>
                <w:szCs w:val="22"/>
              </w:rPr>
            </w:pPr>
            <w:r w:rsidRPr="007237EC">
              <w:rPr>
                <w:sz w:val="22"/>
                <w:szCs w:val="22"/>
              </w:rPr>
              <w:t>КВр</w:t>
            </w:r>
          </w:p>
        </w:tc>
        <w:tc>
          <w:tcPr>
            <w:tcW w:w="654" w:type="pct"/>
          </w:tcPr>
          <w:p w14:paraId="1D91A44A" w14:textId="7D9222E2" w:rsidR="008C5C1A" w:rsidRPr="007237EC" w:rsidRDefault="008C5C1A" w:rsidP="008C5C1A">
            <w:pPr>
              <w:spacing w:line="240" w:lineRule="auto"/>
              <w:jc w:val="center"/>
              <w:rPr>
                <w:sz w:val="22"/>
                <w:szCs w:val="22"/>
              </w:rPr>
            </w:pPr>
            <w:r w:rsidRPr="007237EC">
              <w:rPr>
                <w:sz w:val="22"/>
                <w:szCs w:val="22"/>
              </w:rPr>
              <w:t>1</w:t>
            </w:r>
          </w:p>
        </w:tc>
        <w:tc>
          <w:tcPr>
            <w:tcW w:w="714" w:type="pct"/>
          </w:tcPr>
          <w:p w14:paraId="77586540" w14:textId="22865FBA" w:rsidR="008C5C1A" w:rsidRPr="007237EC" w:rsidRDefault="008C5C1A" w:rsidP="008C5C1A">
            <w:pPr>
              <w:spacing w:line="240" w:lineRule="auto"/>
              <w:jc w:val="center"/>
              <w:rPr>
                <w:sz w:val="22"/>
                <w:szCs w:val="22"/>
              </w:rPr>
            </w:pPr>
            <w:r w:rsidRPr="007237EC">
              <w:rPr>
                <w:sz w:val="22"/>
                <w:szCs w:val="22"/>
              </w:rPr>
              <w:t>0,86</w:t>
            </w:r>
          </w:p>
        </w:tc>
        <w:tc>
          <w:tcPr>
            <w:tcW w:w="910" w:type="pct"/>
            <w:vMerge/>
          </w:tcPr>
          <w:p w14:paraId="15313533" w14:textId="77777777" w:rsidR="008C5C1A" w:rsidRPr="007237EC" w:rsidRDefault="008C5C1A" w:rsidP="008C5C1A">
            <w:pPr>
              <w:spacing w:line="240" w:lineRule="auto"/>
              <w:jc w:val="center"/>
              <w:rPr>
                <w:sz w:val="22"/>
                <w:szCs w:val="22"/>
                <w:lang w:val="en-US"/>
              </w:rPr>
            </w:pPr>
          </w:p>
        </w:tc>
      </w:tr>
      <w:tr w:rsidR="008C5C1A" w:rsidRPr="007237EC" w14:paraId="18C4C5E9" w14:textId="77777777" w:rsidTr="008C5C1A">
        <w:trPr>
          <w:jc w:val="center"/>
        </w:trPr>
        <w:tc>
          <w:tcPr>
            <w:tcW w:w="5000" w:type="pct"/>
            <w:gridSpan w:val="5"/>
            <w:vAlign w:val="center"/>
          </w:tcPr>
          <w:p w14:paraId="6CCD3DB2" w14:textId="696BA68E" w:rsidR="008C5C1A" w:rsidRPr="007237EC" w:rsidRDefault="00033090" w:rsidP="008C5C1A">
            <w:pPr>
              <w:spacing w:line="240" w:lineRule="auto"/>
              <w:jc w:val="center"/>
              <w:rPr>
                <w:sz w:val="22"/>
                <w:szCs w:val="22"/>
              </w:rPr>
            </w:pPr>
            <w:r w:rsidRPr="00033090">
              <w:rPr>
                <w:b/>
                <w:bCs/>
                <w:sz w:val="22"/>
                <w:szCs w:val="22"/>
              </w:rPr>
              <w:t>Информация по состоянию на 01.02.2023</w:t>
            </w:r>
          </w:p>
        </w:tc>
      </w:tr>
      <w:tr w:rsidR="008C5C1A" w:rsidRPr="007237EC" w14:paraId="5B348E3B" w14:textId="77777777" w:rsidTr="008C5C1A">
        <w:trPr>
          <w:jc w:val="center"/>
        </w:trPr>
        <w:tc>
          <w:tcPr>
            <w:tcW w:w="835" w:type="pct"/>
            <w:vMerge w:val="restart"/>
            <w:vAlign w:val="center"/>
          </w:tcPr>
          <w:p w14:paraId="28D98890" w14:textId="77777777" w:rsidR="008C5C1A" w:rsidRPr="007237EC" w:rsidRDefault="008C5C1A" w:rsidP="008C5C1A">
            <w:pPr>
              <w:spacing w:line="240" w:lineRule="auto"/>
              <w:jc w:val="center"/>
              <w:rPr>
                <w:sz w:val="22"/>
                <w:szCs w:val="22"/>
              </w:rPr>
            </w:pPr>
            <w:bookmarkStart w:id="43" w:name="_Hlk95496122"/>
            <w:r w:rsidRPr="007237EC">
              <w:rPr>
                <w:sz w:val="22"/>
                <w:szCs w:val="22"/>
              </w:rPr>
              <w:t xml:space="preserve">Котельная </w:t>
            </w:r>
          </w:p>
          <w:p w14:paraId="1718CE82" w14:textId="142C8FC8" w:rsidR="008C5C1A" w:rsidRPr="007237EC" w:rsidRDefault="008C5C1A" w:rsidP="008C5C1A">
            <w:pPr>
              <w:spacing w:line="240" w:lineRule="auto"/>
              <w:jc w:val="center"/>
              <w:rPr>
                <w:sz w:val="22"/>
                <w:szCs w:val="22"/>
              </w:rPr>
            </w:pPr>
            <w:r w:rsidRPr="007237EC">
              <w:rPr>
                <w:sz w:val="22"/>
                <w:szCs w:val="22"/>
              </w:rPr>
              <w:t>д. Раздолье</w:t>
            </w:r>
          </w:p>
        </w:tc>
        <w:tc>
          <w:tcPr>
            <w:tcW w:w="1887" w:type="pct"/>
            <w:vAlign w:val="center"/>
          </w:tcPr>
          <w:p w14:paraId="0357A9FB" w14:textId="77777777" w:rsidR="008C5C1A" w:rsidRPr="007237EC" w:rsidRDefault="008C5C1A" w:rsidP="008C5C1A">
            <w:pPr>
              <w:spacing w:line="240" w:lineRule="auto"/>
              <w:jc w:val="left"/>
              <w:rPr>
                <w:sz w:val="22"/>
                <w:szCs w:val="22"/>
              </w:rPr>
            </w:pPr>
            <w:r w:rsidRPr="007237EC">
              <w:rPr>
                <w:sz w:val="22"/>
                <w:szCs w:val="22"/>
              </w:rPr>
              <w:t xml:space="preserve">Котел КВр-1,0 </w:t>
            </w:r>
          </w:p>
          <w:p w14:paraId="4D3534C5" w14:textId="3C397559" w:rsidR="008C5C1A" w:rsidRPr="007237EC" w:rsidRDefault="008C5C1A" w:rsidP="008C5C1A">
            <w:pPr>
              <w:spacing w:line="240" w:lineRule="auto"/>
              <w:jc w:val="left"/>
              <w:rPr>
                <w:sz w:val="22"/>
                <w:szCs w:val="22"/>
              </w:rPr>
            </w:pPr>
            <w:r w:rsidRPr="007237EC">
              <w:rPr>
                <w:sz w:val="22"/>
                <w:szCs w:val="22"/>
              </w:rPr>
              <w:t>(ООО «Лугатепломонтаж», РФ)</w:t>
            </w:r>
          </w:p>
        </w:tc>
        <w:tc>
          <w:tcPr>
            <w:tcW w:w="654" w:type="pct"/>
            <w:vAlign w:val="center"/>
          </w:tcPr>
          <w:p w14:paraId="0D365ADD" w14:textId="77777777" w:rsidR="008C5C1A" w:rsidRPr="007237EC" w:rsidRDefault="008C5C1A" w:rsidP="008C5C1A">
            <w:pPr>
              <w:spacing w:line="240" w:lineRule="auto"/>
              <w:jc w:val="center"/>
              <w:rPr>
                <w:sz w:val="22"/>
                <w:szCs w:val="22"/>
              </w:rPr>
            </w:pPr>
            <w:r w:rsidRPr="007237EC">
              <w:rPr>
                <w:sz w:val="22"/>
                <w:szCs w:val="22"/>
              </w:rPr>
              <w:t>1</w:t>
            </w:r>
          </w:p>
        </w:tc>
        <w:tc>
          <w:tcPr>
            <w:tcW w:w="714" w:type="pct"/>
            <w:vAlign w:val="center"/>
          </w:tcPr>
          <w:p w14:paraId="6BE2B94E" w14:textId="20E5A3ED" w:rsidR="008C5C1A" w:rsidRPr="007237EC" w:rsidRDefault="008C5C1A" w:rsidP="008C5C1A">
            <w:pPr>
              <w:spacing w:line="240" w:lineRule="auto"/>
              <w:jc w:val="center"/>
              <w:rPr>
                <w:sz w:val="22"/>
                <w:szCs w:val="22"/>
              </w:rPr>
            </w:pPr>
            <w:r w:rsidRPr="007237EC">
              <w:rPr>
                <w:sz w:val="22"/>
                <w:szCs w:val="22"/>
              </w:rPr>
              <w:t>0,86</w:t>
            </w:r>
          </w:p>
        </w:tc>
        <w:tc>
          <w:tcPr>
            <w:tcW w:w="910" w:type="pct"/>
            <w:vMerge w:val="restart"/>
            <w:vAlign w:val="center"/>
          </w:tcPr>
          <w:p w14:paraId="3A6D40EB" w14:textId="22999257" w:rsidR="008C5C1A" w:rsidRPr="007237EC" w:rsidRDefault="008C5C1A" w:rsidP="008C5C1A">
            <w:pPr>
              <w:spacing w:line="240" w:lineRule="auto"/>
              <w:jc w:val="center"/>
              <w:rPr>
                <w:sz w:val="22"/>
                <w:szCs w:val="22"/>
              </w:rPr>
            </w:pPr>
            <w:r w:rsidRPr="007237EC">
              <w:rPr>
                <w:sz w:val="22"/>
                <w:szCs w:val="22"/>
              </w:rPr>
              <w:t>3,835</w:t>
            </w:r>
          </w:p>
        </w:tc>
      </w:tr>
      <w:tr w:rsidR="008C5C1A" w:rsidRPr="007237EC" w14:paraId="2BEB8B3E" w14:textId="77777777" w:rsidTr="008C5C1A">
        <w:trPr>
          <w:jc w:val="center"/>
        </w:trPr>
        <w:tc>
          <w:tcPr>
            <w:tcW w:w="835" w:type="pct"/>
            <w:vMerge/>
            <w:vAlign w:val="center"/>
          </w:tcPr>
          <w:p w14:paraId="0A414ADF" w14:textId="6893509F" w:rsidR="008C5C1A" w:rsidRPr="007237EC" w:rsidRDefault="008C5C1A" w:rsidP="008C5C1A">
            <w:pPr>
              <w:spacing w:line="240" w:lineRule="auto"/>
              <w:jc w:val="center"/>
              <w:rPr>
                <w:sz w:val="22"/>
                <w:szCs w:val="22"/>
              </w:rPr>
            </w:pPr>
          </w:p>
        </w:tc>
        <w:tc>
          <w:tcPr>
            <w:tcW w:w="1887" w:type="pct"/>
            <w:vAlign w:val="center"/>
          </w:tcPr>
          <w:p w14:paraId="5E53498C" w14:textId="77777777" w:rsidR="008C5C1A" w:rsidRPr="007237EC" w:rsidRDefault="008C5C1A" w:rsidP="008C5C1A">
            <w:pPr>
              <w:spacing w:line="240" w:lineRule="auto"/>
              <w:jc w:val="left"/>
              <w:rPr>
                <w:sz w:val="22"/>
                <w:szCs w:val="22"/>
              </w:rPr>
            </w:pPr>
            <w:r w:rsidRPr="007237EC">
              <w:rPr>
                <w:sz w:val="22"/>
                <w:szCs w:val="22"/>
              </w:rPr>
              <w:t xml:space="preserve">Котел КВр-1,1-95 </w:t>
            </w:r>
          </w:p>
          <w:p w14:paraId="2E2359B4" w14:textId="363D0771" w:rsidR="008C5C1A" w:rsidRPr="007237EC" w:rsidRDefault="008C5C1A" w:rsidP="008C5C1A">
            <w:pPr>
              <w:spacing w:line="240" w:lineRule="auto"/>
              <w:jc w:val="left"/>
              <w:rPr>
                <w:sz w:val="22"/>
                <w:szCs w:val="22"/>
              </w:rPr>
            </w:pPr>
            <w:r w:rsidRPr="007237EC">
              <w:rPr>
                <w:sz w:val="22"/>
                <w:szCs w:val="22"/>
              </w:rPr>
              <w:t>(ООО «Энергетик-Сервис», РФ)</w:t>
            </w:r>
          </w:p>
        </w:tc>
        <w:tc>
          <w:tcPr>
            <w:tcW w:w="654" w:type="pct"/>
            <w:vAlign w:val="center"/>
          </w:tcPr>
          <w:p w14:paraId="1D350A8F" w14:textId="77777777" w:rsidR="008C5C1A" w:rsidRPr="007237EC" w:rsidRDefault="008C5C1A" w:rsidP="008C5C1A">
            <w:pPr>
              <w:spacing w:line="240" w:lineRule="auto"/>
              <w:jc w:val="center"/>
              <w:rPr>
                <w:sz w:val="22"/>
                <w:szCs w:val="22"/>
              </w:rPr>
            </w:pPr>
            <w:r w:rsidRPr="007237EC">
              <w:rPr>
                <w:sz w:val="22"/>
                <w:szCs w:val="22"/>
              </w:rPr>
              <w:t>1</w:t>
            </w:r>
          </w:p>
        </w:tc>
        <w:tc>
          <w:tcPr>
            <w:tcW w:w="714" w:type="pct"/>
            <w:vAlign w:val="center"/>
          </w:tcPr>
          <w:p w14:paraId="195DE580" w14:textId="1EBCABD8" w:rsidR="008C5C1A" w:rsidRPr="007237EC" w:rsidRDefault="008C5C1A" w:rsidP="008C5C1A">
            <w:pPr>
              <w:spacing w:line="240" w:lineRule="auto"/>
              <w:jc w:val="center"/>
              <w:rPr>
                <w:sz w:val="22"/>
                <w:szCs w:val="22"/>
              </w:rPr>
            </w:pPr>
            <w:r w:rsidRPr="007237EC">
              <w:rPr>
                <w:sz w:val="22"/>
                <w:szCs w:val="22"/>
              </w:rPr>
              <w:t>0,95</w:t>
            </w:r>
          </w:p>
        </w:tc>
        <w:tc>
          <w:tcPr>
            <w:tcW w:w="910" w:type="pct"/>
            <w:vMerge/>
          </w:tcPr>
          <w:p w14:paraId="423A0C75" w14:textId="77777777" w:rsidR="008C5C1A" w:rsidRPr="007237EC" w:rsidRDefault="008C5C1A" w:rsidP="008C5C1A">
            <w:pPr>
              <w:spacing w:line="240" w:lineRule="auto"/>
              <w:jc w:val="center"/>
              <w:rPr>
                <w:sz w:val="22"/>
                <w:szCs w:val="22"/>
                <w:lang w:val="en-US"/>
              </w:rPr>
            </w:pPr>
          </w:p>
        </w:tc>
      </w:tr>
      <w:tr w:rsidR="008C5C1A" w:rsidRPr="007237EC" w14:paraId="0FF9F90C" w14:textId="77777777" w:rsidTr="008C5C1A">
        <w:trPr>
          <w:jc w:val="center"/>
        </w:trPr>
        <w:tc>
          <w:tcPr>
            <w:tcW w:w="835" w:type="pct"/>
            <w:vMerge/>
            <w:vAlign w:val="center"/>
          </w:tcPr>
          <w:p w14:paraId="06498B64" w14:textId="7688E04A" w:rsidR="008C5C1A" w:rsidRPr="007237EC" w:rsidRDefault="008C5C1A" w:rsidP="008C5C1A">
            <w:pPr>
              <w:spacing w:line="240" w:lineRule="auto"/>
              <w:jc w:val="center"/>
              <w:rPr>
                <w:sz w:val="22"/>
                <w:szCs w:val="22"/>
              </w:rPr>
            </w:pPr>
          </w:p>
        </w:tc>
        <w:tc>
          <w:tcPr>
            <w:tcW w:w="1887" w:type="pct"/>
            <w:vAlign w:val="center"/>
          </w:tcPr>
          <w:p w14:paraId="4D4C45B5" w14:textId="77777777" w:rsidR="008C5C1A" w:rsidRPr="007237EC" w:rsidRDefault="008C5C1A" w:rsidP="008C5C1A">
            <w:pPr>
              <w:spacing w:line="240" w:lineRule="auto"/>
              <w:jc w:val="left"/>
              <w:rPr>
                <w:sz w:val="22"/>
                <w:szCs w:val="22"/>
              </w:rPr>
            </w:pPr>
            <w:r w:rsidRPr="007237EC">
              <w:rPr>
                <w:sz w:val="22"/>
                <w:szCs w:val="22"/>
              </w:rPr>
              <w:t>Котел КВР-1,25</w:t>
            </w:r>
          </w:p>
          <w:p w14:paraId="5F80D388" w14:textId="1ED7866A" w:rsidR="008C5C1A" w:rsidRPr="007237EC" w:rsidRDefault="008C5C1A" w:rsidP="008C5C1A">
            <w:pPr>
              <w:spacing w:line="240" w:lineRule="auto"/>
              <w:jc w:val="left"/>
              <w:rPr>
                <w:sz w:val="22"/>
                <w:szCs w:val="22"/>
              </w:rPr>
            </w:pPr>
            <w:r w:rsidRPr="007237EC">
              <w:rPr>
                <w:sz w:val="22"/>
                <w:szCs w:val="22"/>
              </w:rPr>
              <w:t xml:space="preserve"> (ООО «Теплоэнергетик», РФ)</w:t>
            </w:r>
          </w:p>
        </w:tc>
        <w:tc>
          <w:tcPr>
            <w:tcW w:w="654" w:type="pct"/>
            <w:vAlign w:val="center"/>
          </w:tcPr>
          <w:p w14:paraId="6C3FE28B" w14:textId="77777777" w:rsidR="008C5C1A" w:rsidRPr="007237EC" w:rsidRDefault="008C5C1A" w:rsidP="008C5C1A">
            <w:pPr>
              <w:spacing w:line="240" w:lineRule="auto"/>
              <w:jc w:val="center"/>
              <w:rPr>
                <w:sz w:val="22"/>
                <w:szCs w:val="22"/>
              </w:rPr>
            </w:pPr>
            <w:r w:rsidRPr="007237EC">
              <w:rPr>
                <w:sz w:val="22"/>
                <w:szCs w:val="22"/>
              </w:rPr>
              <w:t>1</w:t>
            </w:r>
          </w:p>
        </w:tc>
        <w:tc>
          <w:tcPr>
            <w:tcW w:w="714" w:type="pct"/>
            <w:vAlign w:val="center"/>
          </w:tcPr>
          <w:p w14:paraId="3F205B0D" w14:textId="2E35118B" w:rsidR="008C5C1A" w:rsidRPr="007237EC" w:rsidRDefault="008C5C1A" w:rsidP="008C5C1A">
            <w:pPr>
              <w:spacing w:line="240" w:lineRule="auto"/>
              <w:jc w:val="center"/>
              <w:rPr>
                <w:sz w:val="22"/>
                <w:szCs w:val="22"/>
              </w:rPr>
            </w:pPr>
            <w:r w:rsidRPr="007237EC">
              <w:rPr>
                <w:sz w:val="22"/>
                <w:szCs w:val="22"/>
              </w:rPr>
              <w:t>1,075</w:t>
            </w:r>
          </w:p>
        </w:tc>
        <w:tc>
          <w:tcPr>
            <w:tcW w:w="910" w:type="pct"/>
            <w:vMerge/>
          </w:tcPr>
          <w:p w14:paraId="5751DF62" w14:textId="77777777" w:rsidR="008C5C1A" w:rsidRPr="007237EC" w:rsidRDefault="008C5C1A" w:rsidP="008C5C1A">
            <w:pPr>
              <w:spacing w:line="240" w:lineRule="auto"/>
              <w:jc w:val="center"/>
              <w:rPr>
                <w:sz w:val="22"/>
                <w:szCs w:val="22"/>
                <w:lang w:val="en-US"/>
              </w:rPr>
            </w:pPr>
          </w:p>
        </w:tc>
      </w:tr>
      <w:tr w:rsidR="008C5C1A" w:rsidRPr="007237EC" w14:paraId="45774537" w14:textId="77777777" w:rsidTr="008C5C1A">
        <w:trPr>
          <w:jc w:val="center"/>
        </w:trPr>
        <w:tc>
          <w:tcPr>
            <w:tcW w:w="835" w:type="pct"/>
            <w:vMerge/>
            <w:vAlign w:val="center"/>
          </w:tcPr>
          <w:p w14:paraId="03D40925" w14:textId="7C1172BC" w:rsidR="008C5C1A" w:rsidRPr="007237EC" w:rsidRDefault="008C5C1A" w:rsidP="008C5C1A">
            <w:pPr>
              <w:spacing w:line="240" w:lineRule="auto"/>
              <w:jc w:val="center"/>
              <w:rPr>
                <w:sz w:val="22"/>
                <w:szCs w:val="22"/>
              </w:rPr>
            </w:pPr>
          </w:p>
        </w:tc>
        <w:tc>
          <w:tcPr>
            <w:tcW w:w="1887" w:type="pct"/>
            <w:vAlign w:val="center"/>
          </w:tcPr>
          <w:p w14:paraId="158295AE" w14:textId="021B0940" w:rsidR="008C5C1A" w:rsidRPr="007237EC" w:rsidRDefault="008C5C1A" w:rsidP="008C5C1A">
            <w:pPr>
              <w:spacing w:line="240" w:lineRule="auto"/>
              <w:jc w:val="left"/>
              <w:rPr>
                <w:sz w:val="22"/>
                <w:szCs w:val="22"/>
              </w:rPr>
            </w:pPr>
            <w:r w:rsidRPr="007237EC">
              <w:rPr>
                <w:sz w:val="22"/>
                <w:szCs w:val="22"/>
              </w:rPr>
              <w:t xml:space="preserve">Котел КВр-1,1-95 </w:t>
            </w:r>
          </w:p>
          <w:p w14:paraId="52C31ABB" w14:textId="623E7D37" w:rsidR="008C5C1A" w:rsidRPr="007237EC" w:rsidRDefault="008C5C1A" w:rsidP="008C5C1A">
            <w:pPr>
              <w:spacing w:line="240" w:lineRule="auto"/>
              <w:jc w:val="left"/>
              <w:rPr>
                <w:sz w:val="22"/>
                <w:szCs w:val="22"/>
              </w:rPr>
            </w:pPr>
            <w:r w:rsidRPr="007237EC">
              <w:rPr>
                <w:sz w:val="22"/>
                <w:szCs w:val="22"/>
              </w:rPr>
              <w:t xml:space="preserve"> (ООО «Энергетик-Сервис», РФ)</w:t>
            </w:r>
          </w:p>
        </w:tc>
        <w:tc>
          <w:tcPr>
            <w:tcW w:w="654" w:type="pct"/>
            <w:vAlign w:val="center"/>
          </w:tcPr>
          <w:p w14:paraId="21E54869" w14:textId="77777777" w:rsidR="008C5C1A" w:rsidRPr="007237EC" w:rsidRDefault="008C5C1A" w:rsidP="008C5C1A">
            <w:pPr>
              <w:spacing w:line="240" w:lineRule="auto"/>
              <w:jc w:val="center"/>
              <w:rPr>
                <w:sz w:val="22"/>
                <w:szCs w:val="22"/>
              </w:rPr>
            </w:pPr>
            <w:r w:rsidRPr="007237EC">
              <w:rPr>
                <w:sz w:val="22"/>
                <w:szCs w:val="22"/>
              </w:rPr>
              <w:t>1</w:t>
            </w:r>
          </w:p>
        </w:tc>
        <w:tc>
          <w:tcPr>
            <w:tcW w:w="714" w:type="pct"/>
            <w:vAlign w:val="center"/>
          </w:tcPr>
          <w:p w14:paraId="48993B00" w14:textId="3C067F8B" w:rsidR="008C5C1A" w:rsidRPr="007237EC" w:rsidRDefault="008C5C1A" w:rsidP="008C5C1A">
            <w:pPr>
              <w:spacing w:line="240" w:lineRule="auto"/>
              <w:jc w:val="center"/>
              <w:rPr>
                <w:sz w:val="22"/>
                <w:szCs w:val="22"/>
              </w:rPr>
            </w:pPr>
            <w:r w:rsidRPr="007237EC">
              <w:rPr>
                <w:sz w:val="22"/>
                <w:szCs w:val="22"/>
              </w:rPr>
              <w:t>0,95</w:t>
            </w:r>
          </w:p>
        </w:tc>
        <w:tc>
          <w:tcPr>
            <w:tcW w:w="910" w:type="pct"/>
            <w:vMerge/>
          </w:tcPr>
          <w:p w14:paraId="39795B1F" w14:textId="77777777" w:rsidR="008C5C1A" w:rsidRPr="007237EC" w:rsidRDefault="008C5C1A" w:rsidP="008C5C1A">
            <w:pPr>
              <w:spacing w:line="240" w:lineRule="auto"/>
              <w:jc w:val="center"/>
              <w:rPr>
                <w:sz w:val="22"/>
                <w:szCs w:val="22"/>
                <w:lang w:val="en-US"/>
              </w:rPr>
            </w:pPr>
          </w:p>
        </w:tc>
      </w:tr>
    </w:tbl>
    <w:bookmarkEnd w:id="43"/>
    <w:p w14:paraId="4188BD32" w14:textId="68D4465E" w:rsidR="00985DF4" w:rsidRPr="007237EC" w:rsidRDefault="00985DF4" w:rsidP="006C3A4F">
      <w:pPr>
        <w:pStyle w:val="-20"/>
        <w:widowControl w:val="0"/>
        <w:suppressLineNumbers w:val="0"/>
        <w:suppressAutoHyphens w:val="0"/>
        <w:spacing w:after="120" w:line="360" w:lineRule="auto"/>
        <w:ind w:firstLine="567"/>
        <w:rPr>
          <w:rFonts w:eastAsia="Calibri" w:cs="Times New Roman"/>
        </w:rPr>
      </w:pPr>
      <w:r w:rsidRPr="007237EC">
        <w:rPr>
          <w:rFonts w:eastAsia="Calibri" w:cs="Times New Roman"/>
        </w:rPr>
        <w:t>Анализ ситуации в области теплоснабжения муниципального образования показал, что теплофикационное оборудование и теплофикационные установки на существующих источниках тепловой энергии не эксплуатируются.</w:t>
      </w:r>
    </w:p>
    <w:p w14:paraId="35CEEE59" w14:textId="77777777" w:rsidR="00985DF4" w:rsidRPr="007237EC" w:rsidRDefault="00985DF4" w:rsidP="00B009C1">
      <w:pPr>
        <w:pStyle w:val="30"/>
        <w:numPr>
          <w:ilvl w:val="2"/>
          <w:numId w:val="31"/>
        </w:numPr>
        <w:ind w:left="0" w:firstLine="567"/>
        <w:rPr>
          <w:lang w:val="ru-RU"/>
        </w:rPr>
      </w:pPr>
      <w:bookmarkStart w:id="44" w:name="_Toc127205173"/>
      <w:r w:rsidRPr="007237EC">
        <w:rPr>
          <w:lang w:val="ru-RU"/>
        </w:rPr>
        <w:t>Ограничения тепловой мощности и параметров располагаемой тепловой мощности</w:t>
      </w:r>
      <w:bookmarkEnd w:id="44"/>
    </w:p>
    <w:p w14:paraId="6A055D41" w14:textId="77777777" w:rsidR="0063687F" w:rsidRPr="007237EC" w:rsidRDefault="00985DF4" w:rsidP="0063687F">
      <w:pPr>
        <w:pStyle w:val="-20"/>
        <w:widowControl w:val="0"/>
        <w:suppressLineNumbers w:val="0"/>
        <w:suppressAutoHyphens w:val="0"/>
        <w:spacing w:before="0" w:line="360" w:lineRule="auto"/>
        <w:ind w:firstLine="567"/>
        <w:rPr>
          <w:rFonts w:eastAsia="Calibri" w:cs="Times New Roman"/>
        </w:rPr>
      </w:pPr>
      <w:r w:rsidRPr="007237EC">
        <w:rPr>
          <w:rFonts w:eastAsia="Calibri" w:cs="Times New Roman"/>
        </w:rPr>
        <w:t xml:space="preserve">Установлено, что ограничения использования тепловой мощности котельного </w:t>
      </w:r>
      <w:r w:rsidRPr="007237EC">
        <w:rPr>
          <w:rFonts w:eastAsia="Calibri" w:cs="Times New Roman"/>
        </w:rPr>
        <w:lastRenderedPageBreak/>
        <w:t xml:space="preserve">оборудования отсутствуют. </w:t>
      </w:r>
    </w:p>
    <w:p w14:paraId="5E9A953C" w14:textId="35840718" w:rsidR="00FE473F" w:rsidRPr="007237EC" w:rsidRDefault="00985DF4" w:rsidP="0063687F">
      <w:pPr>
        <w:pStyle w:val="-20"/>
        <w:widowControl w:val="0"/>
        <w:suppressLineNumbers w:val="0"/>
        <w:suppressAutoHyphens w:val="0"/>
        <w:spacing w:before="0" w:line="360" w:lineRule="auto"/>
        <w:ind w:firstLine="567"/>
        <w:rPr>
          <w:rFonts w:eastAsia="Calibri" w:cs="Times New Roman"/>
        </w:rPr>
      </w:pPr>
      <w:r w:rsidRPr="007237EC">
        <w:rPr>
          <w:rFonts w:eastAsia="Calibri" w:cs="Times New Roman"/>
        </w:rPr>
        <w:t>Параметры располагаемой тепловой мощности оборудования котельной приведены в таблице 1.</w:t>
      </w:r>
      <w:r w:rsidR="008C5C1A" w:rsidRPr="007237EC">
        <w:rPr>
          <w:rFonts w:eastAsia="Calibri" w:cs="Times New Roman"/>
        </w:rPr>
        <w:t>4</w:t>
      </w:r>
      <w:r w:rsidRPr="007237EC">
        <w:rPr>
          <w:rFonts w:eastAsia="Calibri" w:cs="Times New Roman"/>
        </w:rPr>
        <w:t>.</w:t>
      </w:r>
    </w:p>
    <w:p w14:paraId="512C78FF" w14:textId="3969378C" w:rsidR="00985DF4" w:rsidRPr="007237EC" w:rsidRDefault="00985DF4" w:rsidP="001C73EF">
      <w:pPr>
        <w:pStyle w:val="aa"/>
        <w:ind w:left="0" w:firstLine="0"/>
      </w:pPr>
      <w:r w:rsidRPr="007237EC">
        <w:t>Параметры располагаемой тепловой мощности оборудования котельной</w:t>
      </w:r>
    </w:p>
    <w:tbl>
      <w:tblPr>
        <w:tblW w:w="508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5"/>
        <w:gridCol w:w="2445"/>
        <w:gridCol w:w="2446"/>
        <w:gridCol w:w="2446"/>
      </w:tblGrid>
      <w:tr w:rsidR="006C3A4F" w:rsidRPr="007237EC" w14:paraId="5ECAAD70" w14:textId="77777777" w:rsidTr="002B2B36">
        <w:trPr>
          <w:cantSplit/>
          <w:trHeight w:val="20"/>
        </w:trPr>
        <w:tc>
          <w:tcPr>
            <w:tcW w:w="1250" w:type="pct"/>
            <w:vAlign w:val="center"/>
            <w:hideMark/>
          </w:tcPr>
          <w:p w14:paraId="3697F61E" w14:textId="77777777" w:rsidR="006C3A4F" w:rsidRPr="007237EC" w:rsidRDefault="006C3A4F" w:rsidP="008F3F52">
            <w:pPr>
              <w:widowControl w:val="0"/>
              <w:spacing w:line="240" w:lineRule="auto"/>
              <w:contextualSpacing/>
              <w:jc w:val="center"/>
              <w:rPr>
                <w:rFonts w:cs="Times New Roman"/>
                <w:sz w:val="22"/>
              </w:rPr>
            </w:pPr>
            <w:r w:rsidRPr="007237EC">
              <w:rPr>
                <w:rFonts w:cs="Times New Roman"/>
                <w:sz w:val="22"/>
              </w:rPr>
              <w:t>Источник тепловой энергии</w:t>
            </w:r>
          </w:p>
        </w:tc>
        <w:tc>
          <w:tcPr>
            <w:tcW w:w="1250" w:type="pct"/>
            <w:vAlign w:val="center"/>
            <w:hideMark/>
          </w:tcPr>
          <w:p w14:paraId="7EC9ADF8" w14:textId="259748EB" w:rsidR="006C3A4F" w:rsidRPr="007237EC" w:rsidRDefault="006C3A4F" w:rsidP="008F3F52">
            <w:pPr>
              <w:widowControl w:val="0"/>
              <w:spacing w:line="240" w:lineRule="auto"/>
              <w:contextualSpacing/>
              <w:jc w:val="center"/>
              <w:rPr>
                <w:rFonts w:cs="Times New Roman"/>
                <w:sz w:val="22"/>
              </w:rPr>
            </w:pPr>
            <w:r w:rsidRPr="007237EC">
              <w:rPr>
                <w:rFonts w:cs="Times New Roman"/>
                <w:sz w:val="22"/>
              </w:rPr>
              <w:t>Тепловая мощность основного оборудования, Гкал/ч</w:t>
            </w:r>
          </w:p>
        </w:tc>
        <w:tc>
          <w:tcPr>
            <w:tcW w:w="1250" w:type="pct"/>
            <w:vAlign w:val="center"/>
            <w:hideMark/>
          </w:tcPr>
          <w:p w14:paraId="1A23F177" w14:textId="77777777" w:rsidR="006C3A4F" w:rsidRPr="007237EC" w:rsidRDefault="006C3A4F" w:rsidP="008F3F52">
            <w:pPr>
              <w:widowControl w:val="0"/>
              <w:spacing w:line="240" w:lineRule="auto"/>
              <w:contextualSpacing/>
              <w:jc w:val="center"/>
              <w:rPr>
                <w:rFonts w:cs="Times New Roman"/>
                <w:sz w:val="22"/>
              </w:rPr>
            </w:pPr>
            <w:r w:rsidRPr="007237EC">
              <w:rPr>
                <w:rFonts w:cs="Times New Roman"/>
                <w:sz w:val="22"/>
              </w:rPr>
              <w:t>Технические ограничения на использование установленной тепловой мощности</w:t>
            </w:r>
          </w:p>
        </w:tc>
        <w:tc>
          <w:tcPr>
            <w:tcW w:w="1250" w:type="pct"/>
            <w:vAlign w:val="center"/>
            <w:hideMark/>
          </w:tcPr>
          <w:p w14:paraId="6FF32B22" w14:textId="77777777" w:rsidR="006C3A4F" w:rsidRPr="007237EC" w:rsidRDefault="006C3A4F" w:rsidP="008F3F52">
            <w:pPr>
              <w:widowControl w:val="0"/>
              <w:spacing w:line="240" w:lineRule="auto"/>
              <w:contextualSpacing/>
              <w:jc w:val="center"/>
              <w:rPr>
                <w:rFonts w:cs="Times New Roman"/>
                <w:sz w:val="22"/>
              </w:rPr>
            </w:pPr>
            <w:r w:rsidRPr="007237EC">
              <w:rPr>
                <w:rFonts w:cs="Times New Roman"/>
                <w:sz w:val="22"/>
              </w:rPr>
              <w:t>Располагаемая мощность основного оборудования источника тепловой энергии, Гкал/ч</w:t>
            </w:r>
          </w:p>
        </w:tc>
      </w:tr>
      <w:tr w:rsidR="00FE473F" w:rsidRPr="007237EC" w14:paraId="69B34FD1" w14:textId="77777777" w:rsidTr="002B2B36">
        <w:trPr>
          <w:cantSplit/>
          <w:trHeight w:val="20"/>
        </w:trPr>
        <w:tc>
          <w:tcPr>
            <w:tcW w:w="5000" w:type="pct"/>
            <w:gridSpan w:val="4"/>
            <w:vAlign w:val="center"/>
            <w:hideMark/>
          </w:tcPr>
          <w:p w14:paraId="57B22E9E" w14:textId="32266727" w:rsidR="00FE473F" w:rsidRPr="007237EC" w:rsidRDefault="006C3A4F" w:rsidP="006C3A4F">
            <w:pPr>
              <w:widowControl w:val="0"/>
              <w:spacing w:line="240" w:lineRule="auto"/>
              <w:jc w:val="center"/>
              <w:rPr>
                <w:b/>
                <w:sz w:val="22"/>
              </w:rPr>
            </w:pPr>
            <w:r w:rsidRPr="007237EC">
              <w:rPr>
                <w:b/>
                <w:sz w:val="22"/>
              </w:rPr>
              <w:t xml:space="preserve">Исходная информация </w:t>
            </w:r>
            <w:r w:rsidR="00FE473F" w:rsidRPr="007237EC">
              <w:rPr>
                <w:b/>
                <w:sz w:val="22"/>
              </w:rPr>
              <w:t>(СТ МО Раздольевское сельское поселение, актуализ</w:t>
            </w:r>
            <w:r w:rsidR="00B9461E" w:rsidRPr="007237EC">
              <w:rPr>
                <w:b/>
                <w:sz w:val="22"/>
              </w:rPr>
              <w:t>ированная редакция</w:t>
            </w:r>
            <w:r w:rsidRPr="007237EC">
              <w:rPr>
                <w:b/>
                <w:sz w:val="22"/>
              </w:rPr>
              <w:t>,</w:t>
            </w:r>
            <w:r w:rsidR="00FE473F" w:rsidRPr="007237EC">
              <w:rPr>
                <w:b/>
                <w:sz w:val="22"/>
              </w:rPr>
              <w:t xml:space="preserve"> 2019 г.)</w:t>
            </w:r>
          </w:p>
        </w:tc>
      </w:tr>
      <w:tr w:rsidR="006C3A4F" w:rsidRPr="007237EC" w14:paraId="389DEF60" w14:textId="77777777" w:rsidTr="002B2B36">
        <w:trPr>
          <w:cantSplit/>
          <w:trHeight w:val="20"/>
        </w:trPr>
        <w:tc>
          <w:tcPr>
            <w:tcW w:w="1250" w:type="pct"/>
            <w:vAlign w:val="center"/>
          </w:tcPr>
          <w:p w14:paraId="18A452CD" w14:textId="56CE6E2D" w:rsidR="006C3A4F" w:rsidRPr="007237EC" w:rsidRDefault="006C3A4F" w:rsidP="00FE473F">
            <w:pPr>
              <w:spacing w:line="240" w:lineRule="auto"/>
              <w:rPr>
                <w:rFonts w:cs="Times New Roman"/>
                <w:sz w:val="22"/>
              </w:rPr>
            </w:pPr>
            <w:r w:rsidRPr="007237EC">
              <w:rPr>
                <w:rFonts w:cs="Times New Roman"/>
                <w:sz w:val="22"/>
              </w:rPr>
              <w:t>Котельная</w:t>
            </w:r>
          </w:p>
        </w:tc>
        <w:tc>
          <w:tcPr>
            <w:tcW w:w="1250" w:type="pct"/>
            <w:vAlign w:val="center"/>
          </w:tcPr>
          <w:p w14:paraId="63F7D4B3" w14:textId="3B673FE3" w:rsidR="006C3A4F" w:rsidRPr="007237EC" w:rsidRDefault="006C3A4F" w:rsidP="00FE473F">
            <w:pPr>
              <w:widowControl w:val="0"/>
              <w:spacing w:line="240" w:lineRule="auto"/>
              <w:contextualSpacing/>
              <w:jc w:val="center"/>
              <w:rPr>
                <w:rFonts w:cs="Times New Roman"/>
                <w:sz w:val="22"/>
              </w:rPr>
            </w:pPr>
            <w:r w:rsidRPr="007237EC">
              <w:rPr>
                <w:rFonts w:cs="Times New Roman"/>
                <w:sz w:val="22"/>
              </w:rPr>
              <w:t>4,419</w:t>
            </w:r>
          </w:p>
        </w:tc>
        <w:tc>
          <w:tcPr>
            <w:tcW w:w="1250" w:type="pct"/>
            <w:vAlign w:val="center"/>
          </w:tcPr>
          <w:p w14:paraId="35A7C28D" w14:textId="030AB2C6" w:rsidR="006C3A4F" w:rsidRPr="007237EC" w:rsidRDefault="006C3A4F" w:rsidP="00FE473F">
            <w:pPr>
              <w:spacing w:line="240" w:lineRule="auto"/>
              <w:jc w:val="center"/>
              <w:rPr>
                <w:rFonts w:cs="Times New Roman"/>
                <w:sz w:val="22"/>
              </w:rPr>
            </w:pPr>
            <w:r w:rsidRPr="007237EC">
              <w:rPr>
                <w:rFonts w:cs="Times New Roman"/>
                <w:sz w:val="22"/>
              </w:rPr>
              <w:t>Отсутствуют</w:t>
            </w:r>
          </w:p>
        </w:tc>
        <w:tc>
          <w:tcPr>
            <w:tcW w:w="1250" w:type="pct"/>
            <w:vAlign w:val="center"/>
          </w:tcPr>
          <w:p w14:paraId="7FDF67CC" w14:textId="4C78F819" w:rsidR="006C3A4F" w:rsidRPr="007237EC" w:rsidRDefault="006C3A4F" w:rsidP="00FE473F">
            <w:pPr>
              <w:spacing w:line="240" w:lineRule="auto"/>
              <w:jc w:val="center"/>
              <w:rPr>
                <w:rFonts w:cs="Times New Roman"/>
                <w:sz w:val="22"/>
              </w:rPr>
            </w:pPr>
            <w:r w:rsidRPr="007237EC">
              <w:rPr>
                <w:rFonts w:cs="Times New Roman"/>
                <w:sz w:val="22"/>
              </w:rPr>
              <w:t>4,419</w:t>
            </w:r>
          </w:p>
        </w:tc>
      </w:tr>
      <w:tr w:rsidR="00985DF4" w:rsidRPr="007237EC" w14:paraId="0EB48C24" w14:textId="77777777" w:rsidTr="002B2B36">
        <w:trPr>
          <w:cantSplit/>
          <w:trHeight w:val="20"/>
        </w:trPr>
        <w:tc>
          <w:tcPr>
            <w:tcW w:w="5000" w:type="pct"/>
            <w:gridSpan w:val="4"/>
            <w:vAlign w:val="center"/>
            <w:hideMark/>
          </w:tcPr>
          <w:p w14:paraId="7869D245" w14:textId="7605EA8D" w:rsidR="00985DF4" w:rsidRPr="007237EC" w:rsidRDefault="00C54C69" w:rsidP="006C3A4F">
            <w:pPr>
              <w:pStyle w:val="-20"/>
              <w:widowControl w:val="0"/>
              <w:suppressLineNumbers w:val="0"/>
              <w:suppressAutoHyphens w:val="0"/>
              <w:spacing w:before="0" w:line="256" w:lineRule="auto"/>
              <w:ind w:firstLine="0"/>
              <w:jc w:val="center"/>
              <w:rPr>
                <w:rFonts w:ascii="Times New Roman" w:hAnsi="Times New Roman" w:cs="Times New Roman"/>
                <w:b/>
                <w:bCs/>
                <w:sz w:val="22"/>
                <w:szCs w:val="22"/>
                <w:lang w:eastAsia="en-US"/>
              </w:rPr>
            </w:pPr>
            <w:r w:rsidRPr="00C54C69">
              <w:rPr>
                <w:rFonts w:ascii="Times New Roman" w:hAnsi="Times New Roman" w:cs="Times New Roman"/>
                <w:b/>
                <w:bCs/>
                <w:sz w:val="22"/>
                <w:szCs w:val="22"/>
                <w:lang w:eastAsia="en-US"/>
              </w:rPr>
              <w:t>Информация по состоянию на 01.02.2023</w:t>
            </w:r>
          </w:p>
        </w:tc>
      </w:tr>
      <w:tr w:rsidR="006C3A4F" w:rsidRPr="007237EC" w14:paraId="3B6CF602" w14:textId="77777777" w:rsidTr="002B2B36">
        <w:trPr>
          <w:cantSplit/>
          <w:trHeight w:val="20"/>
        </w:trPr>
        <w:tc>
          <w:tcPr>
            <w:tcW w:w="1250" w:type="pct"/>
            <w:vAlign w:val="center"/>
            <w:hideMark/>
          </w:tcPr>
          <w:p w14:paraId="3F710A49" w14:textId="77777777" w:rsidR="006C3A4F" w:rsidRPr="007237EC" w:rsidRDefault="006C3A4F" w:rsidP="006C3A4F">
            <w:pPr>
              <w:widowControl w:val="0"/>
              <w:spacing w:line="240" w:lineRule="auto"/>
              <w:contextualSpacing/>
              <w:jc w:val="left"/>
              <w:rPr>
                <w:rFonts w:cs="Times New Roman"/>
                <w:sz w:val="22"/>
              </w:rPr>
            </w:pPr>
            <w:r w:rsidRPr="007237EC">
              <w:rPr>
                <w:rFonts w:cs="Times New Roman"/>
                <w:sz w:val="22"/>
              </w:rPr>
              <w:t>Котельная</w:t>
            </w:r>
          </w:p>
        </w:tc>
        <w:tc>
          <w:tcPr>
            <w:tcW w:w="1250" w:type="pct"/>
            <w:vAlign w:val="center"/>
          </w:tcPr>
          <w:p w14:paraId="08E7F183" w14:textId="3BCA4740" w:rsidR="006C3A4F" w:rsidRPr="007237EC" w:rsidRDefault="006C3A4F">
            <w:pPr>
              <w:widowControl w:val="0"/>
              <w:spacing w:line="240" w:lineRule="auto"/>
              <w:contextualSpacing/>
              <w:jc w:val="center"/>
              <w:rPr>
                <w:rFonts w:cs="Times New Roman"/>
                <w:sz w:val="22"/>
              </w:rPr>
            </w:pPr>
            <w:r w:rsidRPr="007237EC">
              <w:rPr>
                <w:rFonts w:cs="Times New Roman"/>
                <w:sz w:val="22"/>
              </w:rPr>
              <w:t>3,835</w:t>
            </w:r>
          </w:p>
        </w:tc>
        <w:tc>
          <w:tcPr>
            <w:tcW w:w="1250" w:type="pct"/>
            <w:vAlign w:val="center"/>
            <w:hideMark/>
          </w:tcPr>
          <w:p w14:paraId="4B22471C" w14:textId="05547166" w:rsidR="006C3A4F" w:rsidRPr="007237EC" w:rsidRDefault="006C3A4F" w:rsidP="008A472C">
            <w:pPr>
              <w:widowControl w:val="0"/>
              <w:spacing w:line="240" w:lineRule="auto"/>
              <w:contextualSpacing/>
              <w:jc w:val="center"/>
              <w:rPr>
                <w:rFonts w:cs="Times New Roman"/>
                <w:sz w:val="22"/>
              </w:rPr>
            </w:pPr>
            <w:r w:rsidRPr="007237EC">
              <w:rPr>
                <w:rFonts w:cs="Times New Roman"/>
                <w:sz w:val="22"/>
              </w:rPr>
              <w:t>Отсутствуют</w:t>
            </w:r>
          </w:p>
        </w:tc>
        <w:tc>
          <w:tcPr>
            <w:tcW w:w="1250" w:type="pct"/>
            <w:vAlign w:val="center"/>
            <w:hideMark/>
          </w:tcPr>
          <w:p w14:paraId="7D0ECA1F" w14:textId="6A73CE83" w:rsidR="006C3A4F" w:rsidRPr="007237EC" w:rsidRDefault="006C3A4F">
            <w:pPr>
              <w:widowControl w:val="0"/>
              <w:spacing w:line="240" w:lineRule="auto"/>
              <w:contextualSpacing/>
              <w:jc w:val="center"/>
              <w:rPr>
                <w:rFonts w:cs="Times New Roman"/>
                <w:sz w:val="22"/>
              </w:rPr>
            </w:pPr>
            <w:r w:rsidRPr="007237EC">
              <w:rPr>
                <w:rFonts w:cs="Times New Roman"/>
                <w:sz w:val="22"/>
              </w:rPr>
              <w:t>3,835</w:t>
            </w:r>
          </w:p>
        </w:tc>
      </w:tr>
    </w:tbl>
    <w:p w14:paraId="6EA496C3" w14:textId="2D9A1733" w:rsidR="00985DF4" w:rsidRPr="007237EC" w:rsidRDefault="00985DF4" w:rsidP="00B009C1">
      <w:pPr>
        <w:pStyle w:val="30"/>
        <w:numPr>
          <w:ilvl w:val="2"/>
          <w:numId w:val="31"/>
        </w:numPr>
        <w:ind w:left="0" w:firstLine="567"/>
        <w:rPr>
          <w:lang w:val="ru-RU"/>
        </w:rPr>
      </w:pPr>
      <w:bookmarkStart w:id="45" w:name="_Toc127205174"/>
      <w:r w:rsidRPr="007237EC">
        <w:rPr>
          <w:lang w:val="ru-RU"/>
        </w:rPr>
        <w:t xml:space="preserve">Объем потребления тепловой энергии (мощности) на собственные и хозяйственные нужды теплоснабжающей организации в отношении источников тепловой энергии и параметры тепловой </w:t>
      </w:r>
      <w:r w:rsidR="006C3A4F" w:rsidRPr="007237EC">
        <w:rPr>
          <w:lang w:val="ru-RU"/>
        </w:rPr>
        <w:t>мощности</w:t>
      </w:r>
      <w:r w:rsidRPr="007237EC">
        <w:rPr>
          <w:lang w:val="ru-RU"/>
        </w:rPr>
        <w:t xml:space="preserve"> нетто</w:t>
      </w:r>
      <w:bookmarkEnd w:id="45"/>
    </w:p>
    <w:p w14:paraId="3B38B3F9" w14:textId="4E6B7A94" w:rsidR="00FE473F" w:rsidRPr="007237EC" w:rsidRDefault="00985DF4" w:rsidP="006C3A4F">
      <w:pPr>
        <w:widowControl w:val="0"/>
        <w:ind w:firstLine="567"/>
        <w:rPr>
          <w:rFonts w:eastAsia="Times New Roman" w:cs="Times New Roman"/>
          <w:color w:val="000000"/>
          <w:szCs w:val="26"/>
          <w:lang w:eastAsia="ru-RU"/>
        </w:rPr>
      </w:pPr>
      <w:r w:rsidRPr="007237EC">
        <w:rPr>
          <w:szCs w:val="26"/>
        </w:rPr>
        <w:t xml:space="preserve">Затраты тепловой энергии на собственные нужды котельной на основании данных комитета </w:t>
      </w:r>
      <w:r w:rsidRPr="007237EC">
        <w:rPr>
          <w:rFonts w:eastAsia="Times New Roman" w:cs="Times New Roman"/>
          <w:color w:val="000000"/>
          <w:szCs w:val="26"/>
          <w:lang w:eastAsia="ru-RU"/>
        </w:rPr>
        <w:t>по тарифам и ценовой политике Ленинградской области (ЛенРТК) за 2021 г (предоставлены ООО «Энерго-Ресурс), приведены в таблице 1.</w:t>
      </w:r>
      <w:r w:rsidR="005662A5" w:rsidRPr="007237EC">
        <w:rPr>
          <w:rFonts w:eastAsia="Times New Roman" w:cs="Times New Roman"/>
          <w:color w:val="000000"/>
          <w:szCs w:val="26"/>
          <w:lang w:eastAsia="ru-RU"/>
        </w:rPr>
        <w:t>5</w:t>
      </w:r>
      <w:r w:rsidRPr="007237EC">
        <w:rPr>
          <w:rFonts w:eastAsia="Times New Roman" w:cs="Times New Roman"/>
          <w:color w:val="000000"/>
          <w:szCs w:val="26"/>
          <w:lang w:eastAsia="ru-RU"/>
        </w:rPr>
        <w:t>.</w:t>
      </w:r>
    </w:p>
    <w:p w14:paraId="095D1820" w14:textId="67CEA813" w:rsidR="00985DF4" w:rsidRPr="007237EC" w:rsidRDefault="00985DF4" w:rsidP="001C73EF">
      <w:pPr>
        <w:pStyle w:val="aa"/>
        <w:ind w:left="0" w:firstLine="0"/>
      </w:pPr>
      <w:r w:rsidRPr="007237EC">
        <w:t>Затраты тепловой энергии на собственные нужды котельной (на основании данных Лен РТК за 2021 год)</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1"/>
        <w:gridCol w:w="1512"/>
        <w:gridCol w:w="25"/>
        <w:gridCol w:w="1488"/>
        <w:gridCol w:w="1084"/>
        <w:gridCol w:w="8"/>
        <w:gridCol w:w="1427"/>
        <w:gridCol w:w="1440"/>
        <w:gridCol w:w="1463"/>
      </w:tblGrid>
      <w:tr w:rsidR="008C5C1A" w:rsidRPr="007237EC" w14:paraId="52751570" w14:textId="77777777" w:rsidTr="008C5C1A">
        <w:trPr>
          <w:trHeight w:val="2185"/>
          <w:jc w:val="center"/>
        </w:trPr>
        <w:tc>
          <w:tcPr>
            <w:tcW w:w="613" w:type="pct"/>
            <w:tcBorders>
              <w:top w:val="single" w:sz="4" w:space="0" w:color="auto"/>
              <w:left w:val="single" w:sz="4" w:space="0" w:color="auto"/>
              <w:bottom w:val="single" w:sz="4" w:space="0" w:color="auto"/>
              <w:right w:val="single" w:sz="4" w:space="0" w:color="auto"/>
            </w:tcBorders>
            <w:vAlign w:val="center"/>
            <w:hideMark/>
          </w:tcPr>
          <w:p w14:paraId="53732DBC" w14:textId="77777777" w:rsidR="008C5C1A" w:rsidRPr="007237EC" w:rsidRDefault="008C5C1A" w:rsidP="008C5C1A">
            <w:pPr>
              <w:spacing w:line="240" w:lineRule="auto"/>
              <w:jc w:val="center"/>
              <w:rPr>
                <w:rFonts w:eastAsia="Times New Roman"/>
                <w:b/>
                <w:bCs/>
                <w:color w:val="000000"/>
                <w:sz w:val="19"/>
                <w:szCs w:val="19"/>
                <w:lang w:eastAsia="ru-RU"/>
              </w:rPr>
            </w:pPr>
            <w:r w:rsidRPr="007237EC">
              <w:rPr>
                <w:rFonts w:eastAsia="Times New Roman"/>
                <w:b/>
                <w:bCs/>
                <w:color w:val="000000"/>
                <w:sz w:val="19"/>
                <w:szCs w:val="19"/>
                <w:lang w:eastAsia="ru-RU"/>
              </w:rPr>
              <w:t>Источник тепловой энергии</w:t>
            </w:r>
          </w:p>
        </w:tc>
        <w:tc>
          <w:tcPr>
            <w:tcW w:w="785" w:type="pct"/>
            <w:tcBorders>
              <w:top w:val="single" w:sz="4" w:space="0" w:color="auto"/>
              <w:left w:val="single" w:sz="4" w:space="0" w:color="auto"/>
              <w:bottom w:val="single" w:sz="4" w:space="0" w:color="auto"/>
              <w:right w:val="single" w:sz="4" w:space="0" w:color="auto"/>
            </w:tcBorders>
            <w:vAlign w:val="center"/>
            <w:hideMark/>
          </w:tcPr>
          <w:p w14:paraId="04AE6249" w14:textId="45C9C35B" w:rsidR="008C5C1A" w:rsidRPr="007237EC" w:rsidRDefault="008C5C1A" w:rsidP="008C5C1A">
            <w:pPr>
              <w:spacing w:line="240" w:lineRule="auto"/>
              <w:jc w:val="center"/>
              <w:rPr>
                <w:rFonts w:eastAsia="Times New Roman"/>
                <w:b/>
                <w:bCs/>
                <w:color w:val="000000"/>
                <w:sz w:val="19"/>
                <w:szCs w:val="19"/>
                <w:lang w:eastAsia="ru-RU"/>
              </w:rPr>
            </w:pPr>
            <w:r w:rsidRPr="007237EC">
              <w:rPr>
                <w:rFonts w:eastAsia="Times New Roman"/>
                <w:b/>
                <w:bCs/>
                <w:color w:val="000000"/>
                <w:sz w:val="19"/>
                <w:szCs w:val="19"/>
                <w:lang w:eastAsia="ru-RU"/>
              </w:rPr>
              <w:t>Располагаемая мощность источника тепловой энергии Гкал/ч</w:t>
            </w:r>
          </w:p>
        </w:tc>
        <w:tc>
          <w:tcPr>
            <w:tcW w:w="786" w:type="pct"/>
            <w:gridSpan w:val="2"/>
            <w:tcBorders>
              <w:top w:val="single" w:sz="4" w:space="0" w:color="auto"/>
              <w:left w:val="single" w:sz="4" w:space="0" w:color="auto"/>
              <w:bottom w:val="single" w:sz="4" w:space="0" w:color="auto"/>
              <w:right w:val="single" w:sz="4" w:space="0" w:color="auto"/>
            </w:tcBorders>
            <w:vAlign w:val="center"/>
            <w:hideMark/>
          </w:tcPr>
          <w:p w14:paraId="30FD4DF5" w14:textId="77777777" w:rsidR="008C5C1A" w:rsidRPr="007237EC" w:rsidRDefault="008C5C1A" w:rsidP="008C5C1A">
            <w:pPr>
              <w:spacing w:line="240" w:lineRule="auto"/>
              <w:jc w:val="center"/>
              <w:rPr>
                <w:rFonts w:eastAsia="Times New Roman"/>
                <w:b/>
                <w:bCs/>
                <w:color w:val="000000"/>
                <w:sz w:val="19"/>
                <w:szCs w:val="19"/>
                <w:lang w:eastAsia="ru-RU"/>
              </w:rPr>
            </w:pPr>
            <w:r w:rsidRPr="007237EC">
              <w:rPr>
                <w:rFonts w:eastAsia="Times New Roman"/>
                <w:b/>
                <w:bCs/>
                <w:color w:val="000000"/>
                <w:sz w:val="19"/>
                <w:szCs w:val="19"/>
                <w:lang w:eastAsia="ru-RU"/>
              </w:rPr>
              <w:t>Затраты тепловой мощности на собственные и хозяйственные нужды источника тепловой энергии, Гкал/ч</w:t>
            </w:r>
          </w:p>
        </w:tc>
        <w:tc>
          <w:tcPr>
            <w:tcW w:w="563" w:type="pct"/>
            <w:tcBorders>
              <w:top w:val="single" w:sz="4" w:space="0" w:color="auto"/>
              <w:left w:val="single" w:sz="4" w:space="0" w:color="auto"/>
              <w:bottom w:val="single" w:sz="4" w:space="0" w:color="auto"/>
              <w:right w:val="single" w:sz="4" w:space="0" w:color="auto"/>
            </w:tcBorders>
            <w:vAlign w:val="center"/>
            <w:hideMark/>
          </w:tcPr>
          <w:p w14:paraId="00A475C4" w14:textId="77777777" w:rsidR="008C5C1A" w:rsidRPr="007237EC" w:rsidRDefault="008C5C1A" w:rsidP="008C5C1A">
            <w:pPr>
              <w:spacing w:line="240" w:lineRule="auto"/>
              <w:jc w:val="center"/>
              <w:rPr>
                <w:rFonts w:eastAsia="Times New Roman"/>
                <w:b/>
                <w:bCs/>
                <w:color w:val="000000"/>
                <w:sz w:val="19"/>
                <w:szCs w:val="19"/>
                <w:lang w:eastAsia="ru-RU"/>
              </w:rPr>
            </w:pPr>
            <w:r w:rsidRPr="007237EC">
              <w:rPr>
                <w:rFonts w:eastAsia="Times New Roman"/>
                <w:b/>
                <w:bCs/>
                <w:color w:val="000000"/>
                <w:sz w:val="19"/>
                <w:szCs w:val="19"/>
                <w:lang w:eastAsia="ru-RU"/>
              </w:rPr>
              <w:t>Тепловая мощность нетто, Гкал/ч</w:t>
            </w:r>
          </w:p>
        </w:tc>
        <w:tc>
          <w:tcPr>
            <w:tcW w:w="745" w:type="pct"/>
            <w:gridSpan w:val="2"/>
            <w:tcBorders>
              <w:top w:val="single" w:sz="4" w:space="0" w:color="auto"/>
              <w:left w:val="single" w:sz="4" w:space="0" w:color="auto"/>
              <w:bottom w:val="single" w:sz="4" w:space="0" w:color="auto"/>
              <w:right w:val="single" w:sz="4" w:space="0" w:color="auto"/>
            </w:tcBorders>
            <w:vAlign w:val="center"/>
            <w:hideMark/>
          </w:tcPr>
          <w:p w14:paraId="404697CD" w14:textId="42AA9E84" w:rsidR="008C5C1A" w:rsidRPr="007237EC" w:rsidRDefault="008C5C1A" w:rsidP="008C5C1A">
            <w:pPr>
              <w:spacing w:line="240" w:lineRule="auto"/>
              <w:jc w:val="center"/>
              <w:rPr>
                <w:rFonts w:eastAsia="Times New Roman"/>
                <w:b/>
                <w:bCs/>
                <w:color w:val="000000"/>
                <w:sz w:val="19"/>
                <w:szCs w:val="19"/>
                <w:lang w:eastAsia="ru-RU"/>
              </w:rPr>
            </w:pPr>
            <w:r w:rsidRPr="007237EC">
              <w:rPr>
                <w:rFonts w:eastAsia="Times New Roman"/>
                <w:b/>
                <w:bCs/>
                <w:color w:val="000000"/>
                <w:sz w:val="19"/>
                <w:szCs w:val="19"/>
                <w:lang w:eastAsia="ru-RU"/>
              </w:rPr>
              <w:t>Суммарная тепловая нагрузка потребителей, Гкал/ч</w:t>
            </w:r>
          </w:p>
        </w:tc>
        <w:tc>
          <w:tcPr>
            <w:tcW w:w="748" w:type="pct"/>
            <w:tcBorders>
              <w:top w:val="single" w:sz="4" w:space="0" w:color="auto"/>
              <w:left w:val="single" w:sz="4" w:space="0" w:color="auto"/>
              <w:right w:val="single" w:sz="4" w:space="0" w:color="auto"/>
            </w:tcBorders>
            <w:vAlign w:val="center"/>
          </w:tcPr>
          <w:p w14:paraId="27A723A9" w14:textId="5FE7B85B" w:rsidR="008C5C1A" w:rsidRPr="007237EC" w:rsidRDefault="008C5C1A" w:rsidP="008C5C1A">
            <w:pPr>
              <w:spacing w:line="240" w:lineRule="auto"/>
              <w:jc w:val="center"/>
              <w:rPr>
                <w:rFonts w:eastAsia="Times New Roman"/>
                <w:b/>
                <w:bCs/>
                <w:color w:val="000000"/>
                <w:sz w:val="19"/>
                <w:szCs w:val="19"/>
                <w:lang w:eastAsia="ru-RU"/>
              </w:rPr>
            </w:pPr>
            <w:r w:rsidRPr="007237EC">
              <w:rPr>
                <w:rFonts w:eastAsia="Times New Roman"/>
                <w:b/>
                <w:bCs/>
                <w:color w:val="000000"/>
                <w:sz w:val="19"/>
                <w:szCs w:val="19"/>
                <w:lang w:eastAsia="ru-RU"/>
              </w:rPr>
              <w:t>Потери тепловой энергии в тепловых сетях, Гкал/ч</w:t>
            </w:r>
          </w:p>
        </w:tc>
        <w:tc>
          <w:tcPr>
            <w:tcW w:w="760" w:type="pct"/>
            <w:tcBorders>
              <w:top w:val="single" w:sz="4" w:space="0" w:color="auto"/>
              <w:left w:val="single" w:sz="4" w:space="0" w:color="auto"/>
              <w:bottom w:val="single" w:sz="4" w:space="0" w:color="auto"/>
              <w:right w:val="single" w:sz="4" w:space="0" w:color="auto"/>
            </w:tcBorders>
            <w:vAlign w:val="center"/>
            <w:hideMark/>
          </w:tcPr>
          <w:p w14:paraId="6F3A64C5" w14:textId="31FF3BD5" w:rsidR="008C5C1A" w:rsidRPr="007237EC" w:rsidRDefault="008C5C1A" w:rsidP="008C5C1A">
            <w:pPr>
              <w:spacing w:line="240" w:lineRule="auto"/>
              <w:jc w:val="center"/>
              <w:rPr>
                <w:rFonts w:eastAsia="Times New Roman"/>
                <w:b/>
                <w:bCs/>
                <w:color w:val="000000"/>
                <w:sz w:val="19"/>
                <w:szCs w:val="19"/>
                <w:lang w:eastAsia="ru-RU"/>
              </w:rPr>
            </w:pPr>
            <w:r w:rsidRPr="007237EC">
              <w:rPr>
                <w:rFonts w:eastAsia="Times New Roman"/>
                <w:b/>
                <w:bCs/>
                <w:color w:val="000000"/>
                <w:sz w:val="19"/>
                <w:szCs w:val="19"/>
                <w:lang w:eastAsia="ru-RU"/>
              </w:rPr>
              <w:t>Резерв (+) или</w:t>
            </w:r>
          </w:p>
          <w:p w14:paraId="2E38C1F1" w14:textId="77777777" w:rsidR="008C5C1A" w:rsidRPr="007237EC" w:rsidRDefault="008C5C1A" w:rsidP="008C5C1A">
            <w:pPr>
              <w:spacing w:line="240" w:lineRule="auto"/>
              <w:jc w:val="center"/>
              <w:rPr>
                <w:rFonts w:eastAsia="Times New Roman"/>
                <w:b/>
                <w:bCs/>
                <w:color w:val="000000"/>
                <w:sz w:val="19"/>
                <w:szCs w:val="19"/>
                <w:lang w:eastAsia="ru-RU"/>
              </w:rPr>
            </w:pPr>
            <w:r w:rsidRPr="007237EC">
              <w:rPr>
                <w:rFonts w:eastAsia="Times New Roman"/>
                <w:b/>
                <w:bCs/>
                <w:color w:val="000000"/>
                <w:sz w:val="19"/>
                <w:szCs w:val="19"/>
                <w:lang w:eastAsia="ru-RU"/>
              </w:rPr>
              <w:t>дефицит (-) тепловой мощности источника тепловой энергии, Гкал/ч</w:t>
            </w:r>
          </w:p>
        </w:tc>
      </w:tr>
      <w:tr w:rsidR="008C5C1A" w:rsidRPr="007237EC" w14:paraId="0B706532" w14:textId="77777777" w:rsidTr="008C5C1A">
        <w:trPr>
          <w:trHeight w:val="20"/>
          <w:jc w:val="center"/>
        </w:trPr>
        <w:tc>
          <w:tcPr>
            <w:tcW w:w="5000" w:type="pct"/>
            <w:gridSpan w:val="9"/>
            <w:tcBorders>
              <w:top w:val="single" w:sz="4" w:space="0" w:color="auto"/>
              <w:left w:val="single" w:sz="4" w:space="0" w:color="auto"/>
              <w:bottom w:val="single" w:sz="4" w:space="0" w:color="auto"/>
              <w:right w:val="single" w:sz="4" w:space="0" w:color="auto"/>
            </w:tcBorders>
          </w:tcPr>
          <w:p w14:paraId="5B6D5F54" w14:textId="77777777" w:rsidR="00B9461E" w:rsidRPr="007237EC" w:rsidRDefault="008C5C1A" w:rsidP="00B9461E">
            <w:pPr>
              <w:widowControl w:val="0"/>
              <w:spacing w:line="240" w:lineRule="auto"/>
              <w:jc w:val="center"/>
              <w:rPr>
                <w:b/>
                <w:sz w:val="20"/>
                <w:szCs w:val="20"/>
              </w:rPr>
            </w:pPr>
            <w:bookmarkStart w:id="46" w:name="_Hlk93495658"/>
            <w:r w:rsidRPr="007237EC">
              <w:rPr>
                <w:b/>
                <w:sz w:val="20"/>
                <w:szCs w:val="20"/>
              </w:rPr>
              <w:t xml:space="preserve">Исходная информация (СТ МО Раздольевское сельское поселение, </w:t>
            </w:r>
            <w:r w:rsidR="00B9461E" w:rsidRPr="007237EC">
              <w:rPr>
                <w:b/>
                <w:sz w:val="20"/>
                <w:szCs w:val="20"/>
              </w:rPr>
              <w:t>актуализированная редакция</w:t>
            </w:r>
            <w:r w:rsidRPr="007237EC">
              <w:rPr>
                <w:b/>
                <w:sz w:val="20"/>
                <w:szCs w:val="20"/>
              </w:rPr>
              <w:t xml:space="preserve">, </w:t>
            </w:r>
          </w:p>
          <w:p w14:paraId="6DC13EB6" w14:textId="5B5EB5B2" w:rsidR="008C5C1A" w:rsidRPr="007237EC" w:rsidRDefault="008C5C1A" w:rsidP="00B9461E">
            <w:pPr>
              <w:widowControl w:val="0"/>
              <w:spacing w:line="240" w:lineRule="auto"/>
              <w:jc w:val="center"/>
              <w:rPr>
                <w:b/>
                <w:sz w:val="20"/>
                <w:szCs w:val="20"/>
              </w:rPr>
            </w:pPr>
            <w:r w:rsidRPr="007237EC">
              <w:rPr>
                <w:b/>
                <w:sz w:val="20"/>
                <w:szCs w:val="20"/>
              </w:rPr>
              <w:t>2019 г.)</w:t>
            </w:r>
          </w:p>
        </w:tc>
      </w:tr>
      <w:bookmarkEnd w:id="46"/>
      <w:tr w:rsidR="008C5C1A" w:rsidRPr="007237EC" w14:paraId="53EB6330" w14:textId="77777777" w:rsidTr="008C5C1A">
        <w:trPr>
          <w:trHeight w:val="20"/>
          <w:jc w:val="center"/>
        </w:trPr>
        <w:tc>
          <w:tcPr>
            <w:tcW w:w="613" w:type="pct"/>
            <w:tcBorders>
              <w:top w:val="single" w:sz="4" w:space="0" w:color="auto"/>
              <w:left w:val="single" w:sz="4" w:space="0" w:color="auto"/>
              <w:bottom w:val="single" w:sz="4" w:space="0" w:color="auto"/>
              <w:right w:val="single" w:sz="4" w:space="0" w:color="auto"/>
            </w:tcBorders>
            <w:vAlign w:val="center"/>
            <w:hideMark/>
          </w:tcPr>
          <w:p w14:paraId="71E6D47A" w14:textId="77777777" w:rsidR="008C5C1A" w:rsidRPr="007237EC" w:rsidRDefault="008C5C1A">
            <w:pPr>
              <w:spacing w:line="240" w:lineRule="auto"/>
              <w:rPr>
                <w:rFonts w:eastAsia="Times New Roman"/>
                <w:sz w:val="19"/>
                <w:szCs w:val="19"/>
                <w:lang w:eastAsia="ru-RU"/>
              </w:rPr>
            </w:pPr>
            <w:r w:rsidRPr="007237EC">
              <w:rPr>
                <w:rFonts w:eastAsia="Times New Roman"/>
                <w:sz w:val="19"/>
                <w:szCs w:val="19"/>
                <w:lang w:eastAsia="ru-RU"/>
              </w:rPr>
              <w:t>Котельная</w:t>
            </w:r>
          </w:p>
        </w:tc>
        <w:tc>
          <w:tcPr>
            <w:tcW w:w="785" w:type="pct"/>
            <w:tcBorders>
              <w:top w:val="single" w:sz="4" w:space="0" w:color="auto"/>
              <w:left w:val="single" w:sz="4" w:space="0" w:color="auto"/>
              <w:bottom w:val="single" w:sz="4" w:space="0" w:color="auto"/>
              <w:right w:val="single" w:sz="4" w:space="0" w:color="auto"/>
            </w:tcBorders>
            <w:vAlign w:val="center"/>
            <w:hideMark/>
          </w:tcPr>
          <w:p w14:paraId="3F7237B1" w14:textId="08473F5B" w:rsidR="008C5C1A" w:rsidRPr="007237EC" w:rsidRDefault="008C5C1A">
            <w:pPr>
              <w:spacing w:line="240" w:lineRule="auto"/>
              <w:jc w:val="center"/>
              <w:rPr>
                <w:rFonts w:eastAsia="Times New Roman"/>
                <w:color w:val="000000"/>
                <w:sz w:val="19"/>
                <w:szCs w:val="19"/>
                <w:lang w:eastAsia="ru-RU"/>
              </w:rPr>
            </w:pPr>
            <w:r w:rsidRPr="007237EC">
              <w:rPr>
                <w:rFonts w:eastAsia="Times New Roman"/>
                <w:color w:val="000000"/>
                <w:sz w:val="19"/>
                <w:szCs w:val="19"/>
                <w:lang w:eastAsia="ru-RU"/>
              </w:rPr>
              <w:t>4,419</w:t>
            </w:r>
          </w:p>
        </w:tc>
        <w:tc>
          <w:tcPr>
            <w:tcW w:w="786" w:type="pct"/>
            <w:gridSpan w:val="2"/>
            <w:tcBorders>
              <w:top w:val="single" w:sz="4" w:space="0" w:color="auto"/>
              <w:left w:val="single" w:sz="4" w:space="0" w:color="auto"/>
              <w:bottom w:val="single" w:sz="4" w:space="0" w:color="auto"/>
              <w:right w:val="single" w:sz="4" w:space="0" w:color="auto"/>
            </w:tcBorders>
            <w:vAlign w:val="center"/>
            <w:hideMark/>
          </w:tcPr>
          <w:p w14:paraId="1BCF6662" w14:textId="015AAC3C" w:rsidR="008C5C1A" w:rsidRPr="007237EC" w:rsidRDefault="00137471">
            <w:pPr>
              <w:spacing w:line="240" w:lineRule="auto"/>
              <w:jc w:val="center"/>
              <w:rPr>
                <w:rFonts w:eastAsia="Times New Roman"/>
                <w:color w:val="000000"/>
                <w:sz w:val="19"/>
                <w:szCs w:val="19"/>
                <w:lang w:eastAsia="ru-RU"/>
              </w:rPr>
            </w:pPr>
            <w:r w:rsidRPr="007237EC">
              <w:rPr>
                <w:rFonts w:eastAsia="Times New Roman"/>
                <w:color w:val="000000"/>
                <w:sz w:val="19"/>
                <w:szCs w:val="19"/>
                <w:lang w:eastAsia="ru-RU"/>
              </w:rPr>
              <w:t>не приведены</w:t>
            </w:r>
          </w:p>
        </w:tc>
        <w:tc>
          <w:tcPr>
            <w:tcW w:w="563" w:type="pct"/>
            <w:tcBorders>
              <w:top w:val="single" w:sz="4" w:space="0" w:color="auto"/>
              <w:left w:val="single" w:sz="4" w:space="0" w:color="auto"/>
              <w:bottom w:val="single" w:sz="4" w:space="0" w:color="auto"/>
              <w:right w:val="single" w:sz="4" w:space="0" w:color="auto"/>
            </w:tcBorders>
            <w:vAlign w:val="center"/>
            <w:hideMark/>
          </w:tcPr>
          <w:p w14:paraId="7E977259" w14:textId="4B5A7DF3" w:rsidR="008C5C1A" w:rsidRPr="007237EC" w:rsidRDefault="008C5C1A">
            <w:pPr>
              <w:spacing w:line="240" w:lineRule="auto"/>
              <w:jc w:val="center"/>
              <w:rPr>
                <w:rFonts w:eastAsia="Times New Roman"/>
                <w:color w:val="000000"/>
                <w:sz w:val="19"/>
                <w:szCs w:val="19"/>
                <w:lang w:eastAsia="ru-RU"/>
              </w:rPr>
            </w:pPr>
            <w:r w:rsidRPr="007237EC">
              <w:rPr>
                <w:rFonts w:eastAsia="Times New Roman"/>
                <w:color w:val="000000"/>
                <w:sz w:val="19"/>
                <w:szCs w:val="19"/>
                <w:lang w:eastAsia="ru-RU"/>
              </w:rPr>
              <w:t>4,419</w:t>
            </w:r>
          </w:p>
        </w:tc>
        <w:tc>
          <w:tcPr>
            <w:tcW w:w="745" w:type="pct"/>
            <w:gridSpan w:val="2"/>
            <w:tcBorders>
              <w:top w:val="single" w:sz="4" w:space="0" w:color="auto"/>
              <w:left w:val="single" w:sz="4" w:space="0" w:color="auto"/>
              <w:bottom w:val="single" w:sz="4" w:space="0" w:color="auto"/>
              <w:right w:val="single" w:sz="4" w:space="0" w:color="auto"/>
            </w:tcBorders>
            <w:vAlign w:val="center"/>
            <w:hideMark/>
          </w:tcPr>
          <w:p w14:paraId="130ABBBE" w14:textId="263E64B8" w:rsidR="008C5C1A" w:rsidRPr="007237EC" w:rsidRDefault="008C5C1A">
            <w:pPr>
              <w:spacing w:line="240" w:lineRule="auto"/>
              <w:jc w:val="center"/>
              <w:rPr>
                <w:rFonts w:eastAsia="Times New Roman"/>
                <w:color w:val="000000"/>
                <w:sz w:val="19"/>
                <w:szCs w:val="19"/>
                <w:lang w:eastAsia="ru-RU"/>
              </w:rPr>
            </w:pPr>
            <w:r w:rsidRPr="007237EC">
              <w:rPr>
                <w:rFonts w:eastAsia="Times New Roman"/>
                <w:color w:val="000000"/>
                <w:sz w:val="19"/>
                <w:szCs w:val="19"/>
                <w:lang w:eastAsia="ru-RU"/>
              </w:rPr>
              <w:t>3,39</w:t>
            </w:r>
          </w:p>
        </w:tc>
        <w:tc>
          <w:tcPr>
            <w:tcW w:w="748" w:type="pct"/>
            <w:tcBorders>
              <w:top w:val="single" w:sz="4" w:space="0" w:color="auto"/>
              <w:left w:val="single" w:sz="4" w:space="0" w:color="auto"/>
              <w:bottom w:val="single" w:sz="4" w:space="0" w:color="auto"/>
              <w:right w:val="single" w:sz="4" w:space="0" w:color="auto"/>
            </w:tcBorders>
          </w:tcPr>
          <w:p w14:paraId="47CDE437" w14:textId="7D41551B" w:rsidR="008C5C1A" w:rsidRPr="007237EC" w:rsidRDefault="00696878">
            <w:pPr>
              <w:spacing w:line="240" w:lineRule="auto"/>
              <w:jc w:val="center"/>
              <w:rPr>
                <w:rFonts w:eastAsia="Times New Roman"/>
                <w:color w:val="000000"/>
                <w:sz w:val="19"/>
                <w:szCs w:val="19"/>
                <w:lang w:eastAsia="ru-RU"/>
              </w:rPr>
            </w:pPr>
            <w:r w:rsidRPr="007237EC">
              <w:rPr>
                <w:rFonts w:eastAsia="Times New Roman"/>
                <w:color w:val="000000"/>
                <w:sz w:val="19"/>
                <w:szCs w:val="19"/>
                <w:lang w:eastAsia="ru-RU"/>
              </w:rPr>
              <w:t>0,0902</w:t>
            </w:r>
          </w:p>
        </w:tc>
        <w:tc>
          <w:tcPr>
            <w:tcW w:w="760" w:type="pct"/>
            <w:tcBorders>
              <w:top w:val="single" w:sz="4" w:space="0" w:color="auto"/>
              <w:left w:val="single" w:sz="4" w:space="0" w:color="auto"/>
              <w:bottom w:val="single" w:sz="4" w:space="0" w:color="auto"/>
              <w:right w:val="single" w:sz="4" w:space="0" w:color="auto"/>
            </w:tcBorders>
            <w:vAlign w:val="center"/>
            <w:hideMark/>
          </w:tcPr>
          <w:p w14:paraId="1DD121CC" w14:textId="34EAA4AA" w:rsidR="008C5C1A" w:rsidRPr="007237EC" w:rsidRDefault="008C5C1A">
            <w:pPr>
              <w:spacing w:line="240" w:lineRule="auto"/>
              <w:jc w:val="center"/>
              <w:rPr>
                <w:rFonts w:eastAsia="Times New Roman"/>
                <w:color w:val="000000"/>
                <w:sz w:val="19"/>
                <w:szCs w:val="19"/>
                <w:lang w:eastAsia="ru-RU"/>
              </w:rPr>
            </w:pPr>
            <w:r w:rsidRPr="007237EC">
              <w:rPr>
                <w:rFonts w:eastAsia="Times New Roman"/>
                <w:color w:val="000000"/>
                <w:sz w:val="19"/>
                <w:szCs w:val="19"/>
                <w:lang w:eastAsia="ru-RU"/>
              </w:rPr>
              <w:t xml:space="preserve">+ </w:t>
            </w:r>
            <w:r w:rsidR="00696878" w:rsidRPr="007237EC">
              <w:rPr>
                <w:rFonts w:eastAsia="Times New Roman"/>
                <w:color w:val="000000"/>
                <w:sz w:val="19"/>
                <w:szCs w:val="19"/>
                <w:lang w:eastAsia="ru-RU"/>
              </w:rPr>
              <w:t>0,939</w:t>
            </w:r>
            <w:r w:rsidR="008A0FE9" w:rsidRPr="007237EC">
              <w:rPr>
                <w:rFonts w:eastAsia="Times New Roman"/>
                <w:color w:val="000000"/>
                <w:sz w:val="19"/>
                <w:szCs w:val="19"/>
                <w:vertAlign w:val="superscript"/>
                <w:lang w:eastAsia="ru-RU"/>
              </w:rPr>
              <w:t>3)</w:t>
            </w:r>
          </w:p>
        </w:tc>
      </w:tr>
      <w:tr w:rsidR="008C5C1A" w:rsidRPr="007237EC" w14:paraId="68F8C889" w14:textId="77777777" w:rsidTr="008C5C1A">
        <w:trPr>
          <w:trHeight w:val="20"/>
          <w:jc w:val="center"/>
        </w:trPr>
        <w:tc>
          <w:tcPr>
            <w:tcW w:w="5000" w:type="pct"/>
            <w:gridSpan w:val="9"/>
            <w:tcBorders>
              <w:top w:val="single" w:sz="4" w:space="0" w:color="auto"/>
              <w:left w:val="single" w:sz="4" w:space="0" w:color="auto"/>
              <w:bottom w:val="single" w:sz="4" w:space="0" w:color="auto"/>
              <w:right w:val="single" w:sz="4" w:space="0" w:color="auto"/>
            </w:tcBorders>
          </w:tcPr>
          <w:p w14:paraId="08491636" w14:textId="4AAB492C" w:rsidR="008C5C1A" w:rsidRPr="007237EC" w:rsidRDefault="00C54C69" w:rsidP="008C385D">
            <w:pPr>
              <w:spacing w:line="240" w:lineRule="auto"/>
              <w:jc w:val="center"/>
              <w:rPr>
                <w:rFonts w:eastAsia="Times New Roman"/>
                <w:b/>
                <w:bCs/>
                <w:color w:val="000000"/>
                <w:sz w:val="19"/>
                <w:szCs w:val="19"/>
                <w:lang w:eastAsia="ru-RU"/>
              </w:rPr>
            </w:pPr>
            <w:r w:rsidRPr="00C54C69">
              <w:rPr>
                <w:rFonts w:eastAsia="Times New Roman"/>
                <w:b/>
                <w:bCs/>
                <w:color w:val="000000"/>
                <w:sz w:val="19"/>
                <w:szCs w:val="19"/>
                <w:lang w:eastAsia="ru-RU"/>
              </w:rPr>
              <w:t>Информация по состоянию на 01.02.2023</w:t>
            </w:r>
          </w:p>
        </w:tc>
      </w:tr>
      <w:tr w:rsidR="008C5C1A" w:rsidRPr="007237EC" w14:paraId="1F973168" w14:textId="77777777" w:rsidTr="00137471">
        <w:trPr>
          <w:trHeight w:val="20"/>
          <w:jc w:val="center"/>
        </w:trPr>
        <w:tc>
          <w:tcPr>
            <w:tcW w:w="613" w:type="pct"/>
            <w:tcBorders>
              <w:top w:val="nil"/>
              <w:left w:val="single" w:sz="4" w:space="0" w:color="auto"/>
              <w:bottom w:val="single" w:sz="4" w:space="0" w:color="auto"/>
              <w:right w:val="single" w:sz="4" w:space="0" w:color="auto"/>
            </w:tcBorders>
            <w:vAlign w:val="center"/>
            <w:hideMark/>
          </w:tcPr>
          <w:p w14:paraId="2B321500" w14:textId="77777777" w:rsidR="008C5C1A" w:rsidRPr="007237EC" w:rsidRDefault="008C5C1A">
            <w:pPr>
              <w:spacing w:line="240" w:lineRule="auto"/>
              <w:rPr>
                <w:rFonts w:eastAsia="Times New Roman"/>
                <w:sz w:val="19"/>
                <w:szCs w:val="19"/>
                <w:lang w:eastAsia="ru-RU"/>
              </w:rPr>
            </w:pPr>
            <w:r w:rsidRPr="007237EC">
              <w:rPr>
                <w:rFonts w:eastAsia="Times New Roman"/>
                <w:sz w:val="19"/>
                <w:szCs w:val="19"/>
                <w:lang w:eastAsia="ru-RU"/>
              </w:rPr>
              <w:t xml:space="preserve">Котельная </w:t>
            </w:r>
          </w:p>
        </w:tc>
        <w:tc>
          <w:tcPr>
            <w:tcW w:w="798" w:type="pct"/>
            <w:gridSpan w:val="2"/>
            <w:tcBorders>
              <w:top w:val="nil"/>
              <w:left w:val="nil"/>
              <w:bottom w:val="single" w:sz="4" w:space="0" w:color="auto"/>
              <w:right w:val="single" w:sz="4" w:space="0" w:color="auto"/>
            </w:tcBorders>
            <w:vAlign w:val="center"/>
            <w:hideMark/>
          </w:tcPr>
          <w:p w14:paraId="3B5C63B0" w14:textId="67BE99BB" w:rsidR="008C5C1A" w:rsidRPr="007237EC" w:rsidRDefault="008C5C1A">
            <w:pPr>
              <w:spacing w:line="240" w:lineRule="auto"/>
              <w:jc w:val="center"/>
              <w:rPr>
                <w:rFonts w:eastAsia="Times New Roman"/>
                <w:color w:val="000000"/>
                <w:sz w:val="19"/>
                <w:szCs w:val="19"/>
                <w:lang w:eastAsia="ru-RU"/>
              </w:rPr>
            </w:pPr>
            <w:r w:rsidRPr="007237EC">
              <w:rPr>
                <w:rFonts w:eastAsia="Times New Roman"/>
                <w:color w:val="000000"/>
                <w:sz w:val="19"/>
                <w:szCs w:val="19"/>
                <w:lang w:eastAsia="ru-RU"/>
              </w:rPr>
              <w:t>3,835</w:t>
            </w:r>
          </w:p>
        </w:tc>
        <w:tc>
          <w:tcPr>
            <w:tcW w:w="773" w:type="pct"/>
            <w:tcBorders>
              <w:top w:val="nil"/>
              <w:left w:val="nil"/>
              <w:bottom w:val="single" w:sz="4" w:space="0" w:color="auto"/>
              <w:right w:val="single" w:sz="4" w:space="0" w:color="auto"/>
            </w:tcBorders>
            <w:vAlign w:val="center"/>
            <w:hideMark/>
          </w:tcPr>
          <w:p w14:paraId="626923BD" w14:textId="711B6DEF" w:rsidR="008C5C1A" w:rsidRPr="007237EC" w:rsidRDefault="008C5C1A">
            <w:pPr>
              <w:spacing w:line="240" w:lineRule="auto"/>
              <w:jc w:val="center"/>
              <w:rPr>
                <w:rFonts w:eastAsia="Times New Roman"/>
                <w:color w:val="000000"/>
                <w:sz w:val="19"/>
                <w:szCs w:val="19"/>
                <w:lang w:eastAsia="ru-RU"/>
              </w:rPr>
            </w:pPr>
            <w:r w:rsidRPr="007237EC">
              <w:rPr>
                <w:rFonts w:eastAsia="Times New Roman"/>
                <w:color w:val="000000"/>
                <w:sz w:val="19"/>
                <w:szCs w:val="19"/>
                <w:lang w:eastAsia="ru-RU"/>
              </w:rPr>
              <w:t>0,0596</w:t>
            </w:r>
            <w:r w:rsidR="008A0FE9" w:rsidRPr="007237EC">
              <w:rPr>
                <w:rFonts w:eastAsia="Times New Roman"/>
                <w:color w:val="000000"/>
                <w:sz w:val="19"/>
                <w:szCs w:val="19"/>
                <w:vertAlign w:val="superscript"/>
                <w:lang w:eastAsia="ru-RU"/>
              </w:rPr>
              <w:t>2)</w:t>
            </w:r>
          </w:p>
        </w:tc>
        <w:tc>
          <w:tcPr>
            <w:tcW w:w="567" w:type="pct"/>
            <w:gridSpan w:val="2"/>
            <w:tcBorders>
              <w:top w:val="nil"/>
              <w:left w:val="nil"/>
              <w:bottom w:val="single" w:sz="4" w:space="0" w:color="auto"/>
              <w:right w:val="single" w:sz="4" w:space="0" w:color="auto"/>
            </w:tcBorders>
            <w:vAlign w:val="center"/>
            <w:hideMark/>
          </w:tcPr>
          <w:p w14:paraId="768CEA77" w14:textId="3264B4C6" w:rsidR="008C5C1A" w:rsidRPr="007237EC" w:rsidRDefault="008C5C1A">
            <w:pPr>
              <w:spacing w:line="240" w:lineRule="auto"/>
              <w:jc w:val="center"/>
              <w:rPr>
                <w:rFonts w:eastAsia="Times New Roman"/>
                <w:color w:val="000000"/>
                <w:sz w:val="19"/>
                <w:szCs w:val="19"/>
                <w:lang w:eastAsia="ru-RU"/>
              </w:rPr>
            </w:pPr>
            <w:r w:rsidRPr="007237EC">
              <w:rPr>
                <w:rFonts w:eastAsia="Times New Roman"/>
                <w:color w:val="000000"/>
                <w:sz w:val="19"/>
                <w:szCs w:val="19"/>
                <w:lang w:eastAsia="ru-RU"/>
              </w:rPr>
              <w:t>3,775</w:t>
            </w:r>
          </w:p>
        </w:tc>
        <w:tc>
          <w:tcPr>
            <w:tcW w:w="741" w:type="pct"/>
            <w:tcBorders>
              <w:top w:val="nil"/>
              <w:left w:val="nil"/>
              <w:bottom w:val="single" w:sz="4" w:space="0" w:color="auto"/>
              <w:right w:val="single" w:sz="4" w:space="0" w:color="auto"/>
            </w:tcBorders>
            <w:vAlign w:val="center"/>
          </w:tcPr>
          <w:p w14:paraId="170BCB26" w14:textId="41ECE1CB" w:rsidR="008C5C1A" w:rsidRPr="007237EC" w:rsidRDefault="008C5C1A">
            <w:pPr>
              <w:spacing w:line="240" w:lineRule="auto"/>
              <w:jc w:val="center"/>
              <w:rPr>
                <w:rFonts w:eastAsia="Times New Roman"/>
                <w:color w:val="000000"/>
                <w:sz w:val="19"/>
                <w:szCs w:val="19"/>
                <w:lang w:eastAsia="ru-RU"/>
              </w:rPr>
            </w:pPr>
            <w:r w:rsidRPr="007237EC">
              <w:rPr>
                <w:rFonts w:eastAsia="Times New Roman"/>
                <w:color w:val="000000"/>
                <w:sz w:val="19"/>
                <w:szCs w:val="19"/>
                <w:lang w:eastAsia="ru-RU"/>
              </w:rPr>
              <w:t>3,028</w:t>
            </w:r>
            <w:r w:rsidR="008A0FE9" w:rsidRPr="007237EC">
              <w:rPr>
                <w:rFonts w:eastAsia="Times New Roman"/>
                <w:color w:val="000000"/>
                <w:sz w:val="19"/>
                <w:szCs w:val="19"/>
                <w:vertAlign w:val="superscript"/>
                <w:lang w:eastAsia="ru-RU"/>
              </w:rPr>
              <w:t>1)</w:t>
            </w:r>
          </w:p>
        </w:tc>
        <w:tc>
          <w:tcPr>
            <w:tcW w:w="748" w:type="pct"/>
            <w:tcBorders>
              <w:top w:val="single" w:sz="4" w:space="0" w:color="auto"/>
              <w:left w:val="nil"/>
              <w:bottom w:val="single" w:sz="4" w:space="0" w:color="auto"/>
              <w:right w:val="single" w:sz="4" w:space="0" w:color="auto"/>
            </w:tcBorders>
          </w:tcPr>
          <w:p w14:paraId="1E0744A4" w14:textId="26020F61" w:rsidR="008C5C1A" w:rsidRPr="007237EC" w:rsidRDefault="00137471">
            <w:pPr>
              <w:spacing w:line="240" w:lineRule="auto"/>
              <w:jc w:val="center"/>
              <w:rPr>
                <w:rFonts w:eastAsia="Times New Roman"/>
                <w:color w:val="000000"/>
                <w:sz w:val="19"/>
                <w:szCs w:val="19"/>
                <w:lang w:eastAsia="ru-RU"/>
              </w:rPr>
            </w:pPr>
            <w:r w:rsidRPr="007237EC">
              <w:rPr>
                <w:rFonts w:eastAsia="Times New Roman"/>
                <w:color w:val="000000"/>
                <w:sz w:val="19"/>
                <w:szCs w:val="19"/>
                <w:lang w:eastAsia="ru-RU"/>
              </w:rPr>
              <w:t>0,0908</w:t>
            </w:r>
            <w:r w:rsidR="008A0FE9" w:rsidRPr="007237EC">
              <w:rPr>
                <w:rFonts w:eastAsia="Times New Roman"/>
                <w:color w:val="000000"/>
                <w:sz w:val="19"/>
                <w:szCs w:val="19"/>
                <w:vertAlign w:val="superscript"/>
                <w:lang w:eastAsia="ru-RU"/>
              </w:rPr>
              <w:t>2)</w:t>
            </w:r>
          </w:p>
        </w:tc>
        <w:tc>
          <w:tcPr>
            <w:tcW w:w="760" w:type="pct"/>
            <w:tcBorders>
              <w:top w:val="nil"/>
              <w:left w:val="single" w:sz="4" w:space="0" w:color="auto"/>
              <w:bottom w:val="single" w:sz="4" w:space="0" w:color="auto"/>
              <w:right w:val="single" w:sz="4" w:space="0" w:color="auto"/>
            </w:tcBorders>
            <w:vAlign w:val="center"/>
          </w:tcPr>
          <w:p w14:paraId="3A7D2448" w14:textId="080C9FB2" w:rsidR="008C5C1A" w:rsidRPr="007237EC" w:rsidRDefault="00137471">
            <w:pPr>
              <w:spacing w:line="240" w:lineRule="auto"/>
              <w:jc w:val="center"/>
              <w:rPr>
                <w:rFonts w:eastAsia="Times New Roman"/>
                <w:color w:val="000000"/>
                <w:sz w:val="19"/>
                <w:szCs w:val="19"/>
                <w:lang w:eastAsia="ru-RU"/>
              </w:rPr>
            </w:pPr>
            <w:r w:rsidRPr="007237EC">
              <w:rPr>
                <w:rFonts w:eastAsia="Times New Roman"/>
                <w:color w:val="000000"/>
                <w:sz w:val="19"/>
                <w:szCs w:val="19"/>
                <w:lang w:eastAsia="ru-RU"/>
              </w:rPr>
              <w:t>+ 0,6566</w:t>
            </w:r>
          </w:p>
        </w:tc>
      </w:tr>
      <w:tr w:rsidR="008C5C1A" w:rsidRPr="007237EC" w14:paraId="4C3A637B" w14:textId="77777777" w:rsidTr="008C5C1A">
        <w:trPr>
          <w:trHeight w:val="20"/>
          <w:jc w:val="center"/>
        </w:trPr>
        <w:tc>
          <w:tcPr>
            <w:tcW w:w="5000" w:type="pct"/>
            <w:gridSpan w:val="9"/>
            <w:tcBorders>
              <w:top w:val="single" w:sz="4" w:space="0" w:color="auto"/>
              <w:left w:val="single" w:sz="4" w:space="0" w:color="auto"/>
              <w:bottom w:val="single" w:sz="4" w:space="0" w:color="auto"/>
              <w:right w:val="single" w:sz="4" w:space="0" w:color="auto"/>
            </w:tcBorders>
          </w:tcPr>
          <w:p w14:paraId="6787A8A3" w14:textId="029B4246" w:rsidR="008C5C1A" w:rsidRPr="007237EC" w:rsidRDefault="008A0FE9" w:rsidP="00804866">
            <w:pPr>
              <w:spacing w:line="240" w:lineRule="auto"/>
              <w:rPr>
                <w:rFonts w:eastAsia="Times New Roman"/>
                <w:color w:val="000000"/>
                <w:sz w:val="18"/>
                <w:szCs w:val="18"/>
                <w:lang w:eastAsia="ru-RU"/>
              </w:rPr>
            </w:pPr>
            <w:r w:rsidRPr="007237EC">
              <w:rPr>
                <w:rFonts w:eastAsia="Times New Roman"/>
                <w:color w:val="000000"/>
                <w:sz w:val="19"/>
                <w:szCs w:val="19"/>
                <w:vertAlign w:val="superscript"/>
                <w:lang w:eastAsia="ru-RU"/>
              </w:rPr>
              <w:t>1)</w:t>
            </w:r>
            <w:r w:rsidR="008C5C1A" w:rsidRPr="007237EC">
              <w:rPr>
                <w:rFonts w:eastAsia="Times New Roman"/>
                <w:color w:val="000000"/>
                <w:sz w:val="19"/>
                <w:szCs w:val="19"/>
                <w:lang w:eastAsia="ru-RU"/>
              </w:rPr>
              <w:t xml:space="preserve"> </w:t>
            </w:r>
            <w:r w:rsidR="00137471" w:rsidRPr="007237EC">
              <w:rPr>
                <w:rFonts w:eastAsia="Times New Roman"/>
                <w:color w:val="000000"/>
                <w:sz w:val="19"/>
                <w:szCs w:val="19"/>
                <w:lang w:eastAsia="ru-RU"/>
              </w:rPr>
              <w:t>Д</w:t>
            </w:r>
            <w:r w:rsidR="008C5C1A" w:rsidRPr="007237EC">
              <w:rPr>
                <w:rFonts w:eastAsia="Times New Roman"/>
                <w:color w:val="000000"/>
                <w:sz w:val="19"/>
                <w:szCs w:val="19"/>
                <w:lang w:eastAsia="ru-RU"/>
              </w:rPr>
              <w:t>оговорная тепловая нагрузка, предоставленная ООО «Энерго-Ресурс»</w:t>
            </w:r>
            <w:r w:rsidR="00137471" w:rsidRPr="007237EC">
              <w:rPr>
                <w:rFonts w:eastAsia="Times New Roman"/>
                <w:color w:val="000000"/>
                <w:sz w:val="19"/>
                <w:szCs w:val="19"/>
                <w:lang w:eastAsia="ru-RU"/>
              </w:rPr>
              <w:t xml:space="preserve"> на 2021 год</w:t>
            </w:r>
            <w:r w:rsidR="008C5C1A" w:rsidRPr="007237EC">
              <w:rPr>
                <w:rFonts w:eastAsia="Times New Roman"/>
                <w:color w:val="000000"/>
                <w:sz w:val="19"/>
                <w:szCs w:val="19"/>
                <w:lang w:eastAsia="ru-RU"/>
              </w:rPr>
              <w:t>.</w:t>
            </w:r>
          </w:p>
          <w:p w14:paraId="31DDD5FF" w14:textId="2734CE51" w:rsidR="008C5C1A" w:rsidRPr="007237EC" w:rsidRDefault="008A0FE9" w:rsidP="008C5C1A">
            <w:pPr>
              <w:spacing w:line="240" w:lineRule="auto"/>
              <w:rPr>
                <w:rFonts w:eastAsia="Times New Roman"/>
                <w:color w:val="000000"/>
                <w:sz w:val="18"/>
                <w:szCs w:val="18"/>
                <w:lang w:eastAsia="ru-RU"/>
              </w:rPr>
            </w:pPr>
            <w:r w:rsidRPr="007237EC">
              <w:rPr>
                <w:rFonts w:eastAsia="Times New Roman"/>
                <w:color w:val="000000"/>
                <w:sz w:val="19"/>
                <w:szCs w:val="19"/>
                <w:vertAlign w:val="superscript"/>
                <w:lang w:eastAsia="ru-RU"/>
              </w:rPr>
              <w:t>2)</w:t>
            </w:r>
            <w:r w:rsidR="008C5C1A" w:rsidRPr="007237EC">
              <w:rPr>
                <w:rFonts w:eastAsia="Times New Roman"/>
                <w:color w:val="000000"/>
                <w:sz w:val="18"/>
                <w:szCs w:val="18"/>
                <w:lang w:eastAsia="ru-RU"/>
              </w:rPr>
              <w:t>Данные комитета по тарифам и ценовой политике Ленинградской области (ЛенРТК)</w:t>
            </w:r>
            <w:r w:rsidR="00137471" w:rsidRPr="007237EC">
              <w:rPr>
                <w:rFonts w:eastAsia="Times New Roman"/>
                <w:color w:val="000000"/>
                <w:sz w:val="18"/>
                <w:szCs w:val="18"/>
                <w:lang w:eastAsia="ru-RU"/>
              </w:rPr>
              <w:t xml:space="preserve"> на 2021 год </w:t>
            </w:r>
            <w:r w:rsidR="008C5C1A" w:rsidRPr="007237EC">
              <w:rPr>
                <w:rFonts w:eastAsia="Times New Roman"/>
                <w:color w:val="000000"/>
                <w:sz w:val="18"/>
                <w:szCs w:val="18"/>
                <w:lang w:eastAsia="ru-RU"/>
              </w:rPr>
              <w:t>(данные регулятора)</w:t>
            </w:r>
            <w:r w:rsidRPr="007237EC">
              <w:rPr>
                <w:rFonts w:eastAsia="Times New Roman"/>
                <w:color w:val="000000"/>
                <w:sz w:val="18"/>
                <w:szCs w:val="18"/>
                <w:lang w:eastAsia="ru-RU"/>
              </w:rPr>
              <w:t>.</w:t>
            </w:r>
          </w:p>
          <w:p w14:paraId="271AC55A" w14:textId="337B95F6" w:rsidR="008C5C1A" w:rsidRPr="007237EC" w:rsidRDefault="008A0FE9" w:rsidP="008C5C1A">
            <w:pPr>
              <w:spacing w:line="240" w:lineRule="auto"/>
              <w:rPr>
                <w:rFonts w:eastAsia="Times New Roman"/>
                <w:color w:val="000000"/>
                <w:sz w:val="18"/>
                <w:szCs w:val="18"/>
                <w:lang w:eastAsia="ru-RU"/>
              </w:rPr>
            </w:pPr>
            <w:r w:rsidRPr="007237EC">
              <w:rPr>
                <w:rFonts w:eastAsia="Times New Roman"/>
                <w:color w:val="000000"/>
                <w:sz w:val="19"/>
                <w:szCs w:val="19"/>
                <w:vertAlign w:val="superscript"/>
                <w:lang w:eastAsia="ru-RU"/>
              </w:rPr>
              <w:t>3)</w:t>
            </w:r>
            <w:r w:rsidR="008C5C1A" w:rsidRPr="007237EC">
              <w:rPr>
                <w:rFonts w:eastAsia="Times New Roman"/>
                <w:color w:val="000000"/>
                <w:sz w:val="18"/>
                <w:szCs w:val="18"/>
                <w:lang w:eastAsia="ru-RU"/>
              </w:rPr>
              <w:t xml:space="preserve">Данные резерва тепловой мощности в </w:t>
            </w:r>
            <w:r w:rsidR="00137471" w:rsidRPr="007237EC">
              <w:rPr>
                <w:rFonts w:eastAsia="Times New Roman"/>
                <w:color w:val="000000"/>
                <w:sz w:val="18"/>
                <w:szCs w:val="18"/>
                <w:lang w:eastAsia="ru-RU"/>
              </w:rPr>
              <w:t xml:space="preserve">актуализированной редакции СТ 2019 г. </w:t>
            </w:r>
            <w:r w:rsidR="008C5C1A" w:rsidRPr="007237EC">
              <w:rPr>
                <w:rFonts w:eastAsia="Times New Roman"/>
                <w:color w:val="000000"/>
                <w:sz w:val="18"/>
                <w:szCs w:val="18"/>
                <w:lang w:eastAsia="ru-RU"/>
              </w:rPr>
              <w:t xml:space="preserve">приведены без учета </w:t>
            </w:r>
            <w:r w:rsidR="00696878" w:rsidRPr="007237EC">
              <w:rPr>
                <w:rFonts w:eastAsia="Times New Roman"/>
                <w:color w:val="000000"/>
                <w:sz w:val="18"/>
                <w:szCs w:val="18"/>
                <w:lang w:eastAsia="ru-RU"/>
              </w:rPr>
              <w:t>затрат на собственные нужды источника</w:t>
            </w:r>
            <w:r w:rsidR="008C5C1A" w:rsidRPr="007237EC">
              <w:rPr>
                <w:rFonts w:eastAsia="Times New Roman"/>
                <w:color w:val="000000"/>
                <w:sz w:val="18"/>
                <w:szCs w:val="18"/>
                <w:lang w:eastAsia="ru-RU"/>
              </w:rPr>
              <w:t xml:space="preserve">, т.к. они не были </w:t>
            </w:r>
            <w:r w:rsidR="00137471" w:rsidRPr="007237EC">
              <w:rPr>
                <w:rFonts w:eastAsia="Times New Roman"/>
                <w:color w:val="000000"/>
                <w:sz w:val="18"/>
                <w:szCs w:val="18"/>
                <w:lang w:eastAsia="ru-RU"/>
              </w:rPr>
              <w:t>приведены</w:t>
            </w:r>
            <w:r w:rsidR="008C5C1A" w:rsidRPr="007237EC">
              <w:rPr>
                <w:rFonts w:eastAsia="Times New Roman"/>
                <w:color w:val="000000"/>
                <w:sz w:val="18"/>
                <w:szCs w:val="18"/>
                <w:lang w:eastAsia="ru-RU"/>
              </w:rPr>
              <w:t>.</w:t>
            </w:r>
          </w:p>
        </w:tc>
      </w:tr>
    </w:tbl>
    <w:p w14:paraId="1912DAFB" w14:textId="033F4E98" w:rsidR="00985DF4" w:rsidRPr="007237EC" w:rsidRDefault="00985DF4" w:rsidP="00B009C1">
      <w:pPr>
        <w:pStyle w:val="30"/>
        <w:numPr>
          <w:ilvl w:val="2"/>
          <w:numId w:val="31"/>
        </w:numPr>
        <w:ind w:left="0" w:firstLine="567"/>
        <w:rPr>
          <w:lang w:val="ru-RU"/>
        </w:rPr>
      </w:pPr>
      <w:bookmarkStart w:id="47" w:name="_Toc127205175"/>
      <w:r w:rsidRPr="007237EC">
        <w:rPr>
          <w:lang w:val="ru-RU"/>
        </w:rPr>
        <w:t xml:space="preserve">Сроки ввода в эксплуатацию основного </w:t>
      </w:r>
      <w:r w:rsidR="00696878" w:rsidRPr="007237EC">
        <w:rPr>
          <w:lang w:val="ru-RU"/>
        </w:rPr>
        <w:t xml:space="preserve">теплогенерирующего </w:t>
      </w:r>
      <w:r w:rsidRPr="007237EC">
        <w:rPr>
          <w:lang w:val="ru-RU"/>
        </w:rPr>
        <w:t>оборудования, год последнего освидетельствования при допуске к эксплуатации после ремонт</w:t>
      </w:r>
      <w:r w:rsidR="00696878" w:rsidRPr="007237EC">
        <w:rPr>
          <w:lang w:val="ru-RU"/>
        </w:rPr>
        <w:t>ов</w:t>
      </w:r>
      <w:r w:rsidRPr="007237EC">
        <w:rPr>
          <w:lang w:val="ru-RU"/>
        </w:rPr>
        <w:t>, год продления ресурса и мероприятия по продлению ресурса</w:t>
      </w:r>
      <w:bookmarkEnd w:id="47"/>
    </w:p>
    <w:p w14:paraId="1E1B23B3" w14:textId="1E2DD5EC" w:rsidR="008A0FE9" w:rsidRPr="007237EC" w:rsidRDefault="006E2379" w:rsidP="006E2379">
      <w:pPr>
        <w:pStyle w:val="afffff5"/>
      </w:pPr>
      <w:r w:rsidRPr="007237EC">
        <w:t xml:space="preserve">Информация о сроках ввода в эксплуатацию основного </w:t>
      </w:r>
      <w:r w:rsidR="00696878" w:rsidRPr="007237EC">
        <w:t xml:space="preserve">теплогенерирующего </w:t>
      </w:r>
      <w:r w:rsidRPr="007237EC">
        <w:t>оборудования котельной д. Раздолье</w:t>
      </w:r>
      <w:r w:rsidR="00696878" w:rsidRPr="007237EC">
        <w:t xml:space="preserve"> </w:t>
      </w:r>
      <w:r w:rsidRPr="007237EC">
        <w:t>представлена в таблице 1.</w:t>
      </w:r>
      <w:r w:rsidR="00696878" w:rsidRPr="007237EC">
        <w:t>6</w:t>
      </w:r>
      <w:r w:rsidRPr="007237EC">
        <w:t>.</w:t>
      </w:r>
      <w:r w:rsidR="008A0FE9" w:rsidRPr="007237EC">
        <w:br w:type="page"/>
      </w:r>
    </w:p>
    <w:p w14:paraId="00A060F2" w14:textId="593FF154" w:rsidR="006E2379" w:rsidRPr="007237EC" w:rsidRDefault="00A775B7" w:rsidP="001C73EF">
      <w:pPr>
        <w:pStyle w:val="aa"/>
        <w:ind w:left="0" w:firstLine="0"/>
      </w:pPr>
      <w:r w:rsidRPr="007237EC">
        <w:lastRenderedPageBreak/>
        <w:t xml:space="preserve">Сроки ввода в эксплуатацию основного </w:t>
      </w:r>
      <w:r w:rsidR="00696878" w:rsidRPr="007237EC">
        <w:t xml:space="preserve">теплогенерирующего </w:t>
      </w:r>
      <w:r w:rsidRPr="007237EC">
        <w:t xml:space="preserve">оборудования </w:t>
      </w:r>
    </w:p>
    <w:tbl>
      <w:tblPr>
        <w:tblW w:w="51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2"/>
        <w:gridCol w:w="4285"/>
        <w:gridCol w:w="2328"/>
        <w:gridCol w:w="1516"/>
      </w:tblGrid>
      <w:tr w:rsidR="00985DF4" w:rsidRPr="007237EC" w14:paraId="046B0F59" w14:textId="77777777" w:rsidTr="002E0DE2">
        <w:trPr>
          <w:jc w:val="center"/>
        </w:trPr>
        <w:tc>
          <w:tcPr>
            <w:tcW w:w="861" w:type="pct"/>
            <w:tcBorders>
              <w:top w:val="single" w:sz="4" w:space="0" w:color="auto"/>
              <w:left w:val="single" w:sz="4" w:space="0" w:color="auto"/>
              <w:bottom w:val="single" w:sz="4" w:space="0" w:color="auto"/>
              <w:right w:val="single" w:sz="4" w:space="0" w:color="auto"/>
            </w:tcBorders>
            <w:vAlign w:val="center"/>
            <w:hideMark/>
          </w:tcPr>
          <w:p w14:paraId="03679C97" w14:textId="5E406501" w:rsidR="00985DF4" w:rsidRPr="007237EC" w:rsidRDefault="00985DF4">
            <w:pPr>
              <w:spacing w:line="240" w:lineRule="auto"/>
              <w:jc w:val="center"/>
              <w:rPr>
                <w:rFonts w:eastAsia="Times New Roman" w:cs="Times New Roman"/>
                <w:b/>
                <w:sz w:val="20"/>
                <w:szCs w:val="20"/>
                <w:lang w:eastAsia="ru-RU"/>
              </w:rPr>
            </w:pPr>
            <w:r w:rsidRPr="007237EC">
              <w:rPr>
                <w:rFonts w:eastAsia="Times New Roman" w:cs="Times New Roman"/>
                <w:b/>
                <w:sz w:val="20"/>
                <w:szCs w:val="20"/>
                <w:lang w:eastAsia="ru-RU"/>
              </w:rPr>
              <w:t xml:space="preserve">Наименование </w:t>
            </w:r>
            <w:r w:rsidR="002E0DE2" w:rsidRPr="007237EC">
              <w:rPr>
                <w:rFonts w:eastAsia="Times New Roman" w:cs="Times New Roman"/>
                <w:b/>
                <w:sz w:val="20"/>
                <w:szCs w:val="20"/>
                <w:lang w:eastAsia="ru-RU"/>
              </w:rPr>
              <w:t>теплоисточника</w:t>
            </w:r>
          </w:p>
        </w:tc>
        <w:tc>
          <w:tcPr>
            <w:tcW w:w="2182" w:type="pct"/>
            <w:tcBorders>
              <w:top w:val="single" w:sz="4" w:space="0" w:color="auto"/>
              <w:left w:val="single" w:sz="4" w:space="0" w:color="auto"/>
              <w:bottom w:val="single" w:sz="4" w:space="0" w:color="auto"/>
              <w:right w:val="single" w:sz="4" w:space="0" w:color="auto"/>
            </w:tcBorders>
            <w:vAlign w:val="center"/>
            <w:hideMark/>
          </w:tcPr>
          <w:p w14:paraId="6A61877E" w14:textId="18A75AA9" w:rsidR="002E0DE2" w:rsidRPr="007237EC" w:rsidRDefault="00985DF4">
            <w:pPr>
              <w:spacing w:line="240" w:lineRule="auto"/>
              <w:jc w:val="center"/>
              <w:rPr>
                <w:rFonts w:eastAsia="Times New Roman" w:cs="Times New Roman"/>
                <w:b/>
                <w:sz w:val="20"/>
                <w:szCs w:val="20"/>
                <w:lang w:eastAsia="ru-RU"/>
              </w:rPr>
            </w:pPr>
            <w:r w:rsidRPr="007237EC">
              <w:rPr>
                <w:rFonts w:eastAsia="Times New Roman" w:cs="Times New Roman"/>
                <w:b/>
                <w:sz w:val="20"/>
                <w:szCs w:val="20"/>
                <w:lang w:eastAsia="ru-RU"/>
              </w:rPr>
              <w:t xml:space="preserve">Марка котлоагрегата, </w:t>
            </w:r>
            <w:r w:rsidR="002E0DE2" w:rsidRPr="007237EC">
              <w:rPr>
                <w:rFonts w:eastAsia="Times New Roman" w:cs="Times New Roman"/>
                <w:b/>
                <w:sz w:val="20"/>
                <w:szCs w:val="20"/>
                <w:lang w:eastAsia="ru-RU"/>
              </w:rPr>
              <w:t>тип,</w:t>
            </w:r>
          </w:p>
          <w:p w14:paraId="38EEF252" w14:textId="5AFE5722" w:rsidR="00985DF4" w:rsidRPr="007237EC" w:rsidRDefault="00985DF4">
            <w:pPr>
              <w:spacing w:line="240" w:lineRule="auto"/>
              <w:jc w:val="center"/>
              <w:rPr>
                <w:rFonts w:eastAsia="Times New Roman" w:cs="Times New Roman"/>
                <w:b/>
                <w:sz w:val="20"/>
                <w:szCs w:val="20"/>
                <w:lang w:eastAsia="ru-RU"/>
              </w:rPr>
            </w:pPr>
            <w:r w:rsidRPr="007237EC">
              <w:rPr>
                <w:rFonts w:eastAsia="Times New Roman" w:cs="Times New Roman"/>
                <w:b/>
                <w:sz w:val="20"/>
                <w:szCs w:val="20"/>
                <w:lang w:eastAsia="ru-RU"/>
              </w:rPr>
              <w:t>завод-производитель оборудования</w:t>
            </w:r>
          </w:p>
        </w:tc>
        <w:tc>
          <w:tcPr>
            <w:tcW w:w="1185" w:type="pct"/>
            <w:tcBorders>
              <w:top w:val="single" w:sz="4" w:space="0" w:color="auto"/>
              <w:left w:val="single" w:sz="4" w:space="0" w:color="auto"/>
              <w:bottom w:val="single" w:sz="4" w:space="0" w:color="auto"/>
              <w:right w:val="single" w:sz="4" w:space="0" w:color="auto"/>
            </w:tcBorders>
            <w:vAlign w:val="center"/>
            <w:hideMark/>
          </w:tcPr>
          <w:p w14:paraId="41D306BC" w14:textId="77777777" w:rsidR="00985DF4" w:rsidRPr="007237EC" w:rsidRDefault="00985DF4">
            <w:pPr>
              <w:spacing w:line="240" w:lineRule="auto"/>
              <w:jc w:val="center"/>
              <w:rPr>
                <w:rFonts w:eastAsia="Times New Roman" w:cs="Times New Roman"/>
                <w:b/>
                <w:sz w:val="20"/>
                <w:szCs w:val="20"/>
                <w:lang w:eastAsia="ru-RU"/>
              </w:rPr>
            </w:pPr>
            <w:r w:rsidRPr="007237EC">
              <w:rPr>
                <w:rFonts w:eastAsia="Times New Roman" w:cs="Times New Roman"/>
                <w:b/>
                <w:sz w:val="20"/>
                <w:szCs w:val="20"/>
                <w:lang w:eastAsia="ru-RU"/>
              </w:rPr>
              <w:t>Установленная тепловая мощность, Гкал/ч (МВт)</w:t>
            </w:r>
          </w:p>
        </w:tc>
        <w:tc>
          <w:tcPr>
            <w:tcW w:w="772" w:type="pct"/>
            <w:tcBorders>
              <w:top w:val="single" w:sz="4" w:space="0" w:color="auto"/>
              <w:left w:val="single" w:sz="4" w:space="0" w:color="auto"/>
              <w:bottom w:val="single" w:sz="4" w:space="0" w:color="auto"/>
              <w:right w:val="single" w:sz="4" w:space="0" w:color="auto"/>
            </w:tcBorders>
            <w:vAlign w:val="center"/>
            <w:hideMark/>
          </w:tcPr>
          <w:p w14:paraId="57B6370F" w14:textId="39D103BB" w:rsidR="00985DF4" w:rsidRPr="007237EC" w:rsidRDefault="00985DF4">
            <w:pPr>
              <w:spacing w:line="240" w:lineRule="auto"/>
              <w:jc w:val="center"/>
              <w:rPr>
                <w:rFonts w:eastAsia="Times New Roman" w:cs="Times New Roman"/>
                <w:b/>
                <w:sz w:val="20"/>
                <w:szCs w:val="20"/>
                <w:lang w:eastAsia="ru-RU"/>
              </w:rPr>
            </w:pPr>
            <w:r w:rsidRPr="007237EC">
              <w:rPr>
                <w:rFonts w:eastAsia="Times New Roman" w:cs="Times New Roman"/>
                <w:b/>
                <w:sz w:val="20"/>
                <w:szCs w:val="20"/>
                <w:lang w:eastAsia="ru-RU"/>
              </w:rPr>
              <w:t xml:space="preserve">Дата ввода в </w:t>
            </w:r>
            <w:r w:rsidR="002E0DE2" w:rsidRPr="007237EC">
              <w:rPr>
                <w:rFonts w:eastAsia="Times New Roman" w:cs="Times New Roman"/>
                <w:b/>
                <w:sz w:val="20"/>
                <w:szCs w:val="20"/>
                <w:lang w:eastAsia="ru-RU"/>
              </w:rPr>
              <w:t>эксплуатацию</w:t>
            </w:r>
          </w:p>
        </w:tc>
      </w:tr>
      <w:tr w:rsidR="002E0DE2" w:rsidRPr="007237EC" w14:paraId="15738F5F" w14:textId="77777777" w:rsidTr="008F3F52">
        <w:trPr>
          <w:jc w:val="center"/>
        </w:trPr>
        <w:tc>
          <w:tcPr>
            <w:tcW w:w="861" w:type="pct"/>
            <w:vMerge w:val="restart"/>
            <w:tcBorders>
              <w:top w:val="single" w:sz="4" w:space="0" w:color="auto"/>
              <w:left w:val="single" w:sz="4" w:space="0" w:color="auto"/>
              <w:right w:val="single" w:sz="4" w:space="0" w:color="auto"/>
            </w:tcBorders>
            <w:vAlign w:val="center"/>
            <w:hideMark/>
          </w:tcPr>
          <w:p w14:paraId="2E272BC7" w14:textId="77777777" w:rsidR="002E0DE2" w:rsidRPr="007237EC" w:rsidRDefault="002E0DE2" w:rsidP="002E0DE2">
            <w:pPr>
              <w:spacing w:line="240" w:lineRule="auto"/>
              <w:rPr>
                <w:rFonts w:eastAsia="Times New Roman" w:cs="Times New Roman"/>
                <w:sz w:val="20"/>
                <w:szCs w:val="20"/>
                <w:lang w:eastAsia="ru-RU"/>
              </w:rPr>
            </w:pPr>
            <w:r w:rsidRPr="007237EC">
              <w:rPr>
                <w:rFonts w:eastAsia="Times New Roman" w:cs="Times New Roman"/>
                <w:sz w:val="20"/>
                <w:szCs w:val="20"/>
                <w:lang w:eastAsia="ru-RU"/>
              </w:rPr>
              <w:t xml:space="preserve">Котельная </w:t>
            </w:r>
          </w:p>
          <w:p w14:paraId="2FC735C7" w14:textId="77777777" w:rsidR="002E0DE2" w:rsidRPr="007237EC" w:rsidRDefault="002E0DE2" w:rsidP="002E0DE2">
            <w:pPr>
              <w:spacing w:line="240" w:lineRule="auto"/>
              <w:rPr>
                <w:rFonts w:eastAsia="Times New Roman" w:cs="Times New Roman"/>
                <w:sz w:val="20"/>
                <w:szCs w:val="20"/>
                <w:lang w:eastAsia="ru-RU"/>
              </w:rPr>
            </w:pPr>
            <w:r w:rsidRPr="007237EC">
              <w:rPr>
                <w:rFonts w:eastAsia="Times New Roman" w:cs="Times New Roman"/>
                <w:sz w:val="20"/>
                <w:szCs w:val="20"/>
                <w:lang w:eastAsia="ru-RU"/>
              </w:rPr>
              <w:t>д. Раздолье</w:t>
            </w:r>
          </w:p>
        </w:tc>
        <w:tc>
          <w:tcPr>
            <w:tcW w:w="2182" w:type="pct"/>
            <w:tcBorders>
              <w:top w:val="single" w:sz="4" w:space="0" w:color="auto"/>
              <w:left w:val="single" w:sz="4" w:space="0" w:color="auto"/>
              <w:bottom w:val="single" w:sz="4" w:space="0" w:color="auto"/>
              <w:right w:val="single" w:sz="4" w:space="0" w:color="auto"/>
            </w:tcBorders>
            <w:vAlign w:val="center"/>
            <w:hideMark/>
          </w:tcPr>
          <w:p w14:paraId="5B583C32" w14:textId="77777777" w:rsidR="002E0DE2" w:rsidRPr="007237EC" w:rsidRDefault="002E0DE2" w:rsidP="002E0DE2">
            <w:pPr>
              <w:spacing w:line="240" w:lineRule="auto"/>
              <w:rPr>
                <w:sz w:val="20"/>
                <w:szCs w:val="20"/>
              </w:rPr>
            </w:pPr>
            <w:r w:rsidRPr="007237EC">
              <w:rPr>
                <w:sz w:val="20"/>
                <w:szCs w:val="20"/>
              </w:rPr>
              <w:t xml:space="preserve">КВр-1,0 </w:t>
            </w:r>
          </w:p>
          <w:p w14:paraId="0866EDE3" w14:textId="0BD17659" w:rsidR="002E0DE2" w:rsidRPr="007237EC" w:rsidRDefault="002E0DE2" w:rsidP="002E0DE2">
            <w:pPr>
              <w:spacing w:line="240" w:lineRule="auto"/>
              <w:rPr>
                <w:rFonts w:eastAsia="Times New Roman" w:cs="Times New Roman"/>
                <w:sz w:val="20"/>
                <w:szCs w:val="20"/>
                <w:lang w:eastAsia="ru-RU"/>
              </w:rPr>
            </w:pPr>
            <w:r w:rsidRPr="007237EC">
              <w:rPr>
                <w:rFonts w:eastAsia="Times New Roman" w:cs="Times New Roman"/>
                <w:sz w:val="20"/>
                <w:szCs w:val="20"/>
                <w:lang w:eastAsia="ru-RU"/>
              </w:rPr>
              <w:t>(</w:t>
            </w:r>
            <w:r w:rsidRPr="007237EC">
              <w:rPr>
                <w:sz w:val="20"/>
                <w:szCs w:val="20"/>
              </w:rPr>
              <w:t>ООО «Лугатепломонтаж», РФ</w:t>
            </w:r>
            <w:r w:rsidRPr="007237EC">
              <w:rPr>
                <w:rFonts w:eastAsia="Times New Roman" w:cs="Times New Roman"/>
                <w:sz w:val="20"/>
                <w:szCs w:val="20"/>
                <w:lang w:eastAsia="ru-RU"/>
              </w:rPr>
              <w:t>)</w:t>
            </w:r>
          </w:p>
        </w:tc>
        <w:tc>
          <w:tcPr>
            <w:tcW w:w="1185" w:type="pct"/>
            <w:tcBorders>
              <w:top w:val="single" w:sz="4" w:space="0" w:color="auto"/>
              <w:left w:val="single" w:sz="4" w:space="0" w:color="auto"/>
              <w:bottom w:val="single" w:sz="4" w:space="0" w:color="auto"/>
              <w:right w:val="single" w:sz="4" w:space="0" w:color="auto"/>
            </w:tcBorders>
            <w:vAlign w:val="center"/>
          </w:tcPr>
          <w:p w14:paraId="6FC0C1BA" w14:textId="704F2312" w:rsidR="002E0DE2" w:rsidRPr="007237EC" w:rsidRDefault="002E0DE2" w:rsidP="002E0DE2">
            <w:pPr>
              <w:spacing w:line="240" w:lineRule="auto"/>
              <w:jc w:val="center"/>
              <w:rPr>
                <w:rFonts w:eastAsia="Times New Roman" w:cs="Times New Roman"/>
                <w:sz w:val="20"/>
                <w:szCs w:val="20"/>
                <w:lang w:eastAsia="ru-RU"/>
              </w:rPr>
            </w:pPr>
            <w:r w:rsidRPr="007237EC">
              <w:rPr>
                <w:rFonts w:cs="Times New Roman"/>
                <w:sz w:val="20"/>
                <w:szCs w:val="20"/>
              </w:rPr>
              <w:t>0,86 (1,0)</w:t>
            </w:r>
          </w:p>
        </w:tc>
        <w:tc>
          <w:tcPr>
            <w:tcW w:w="772" w:type="pct"/>
            <w:tcBorders>
              <w:top w:val="single" w:sz="4" w:space="0" w:color="auto"/>
              <w:left w:val="single" w:sz="4" w:space="0" w:color="auto"/>
              <w:bottom w:val="single" w:sz="4" w:space="0" w:color="auto"/>
              <w:right w:val="single" w:sz="4" w:space="0" w:color="auto"/>
            </w:tcBorders>
            <w:vAlign w:val="center"/>
          </w:tcPr>
          <w:p w14:paraId="50D4F97A" w14:textId="28EE9E4B" w:rsidR="002E0DE2" w:rsidRPr="007237EC" w:rsidRDefault="002E0DE2" w:rsidP="002E0DE2">
            <w:pPr>
              <w:spacing w:line="240" w:lineRule="auto"/>
              <w:jc w:val="center"/>
              <w:rPr>
                <w:rFonts w:eastAsia="Times New Roman" w:cs="Times New Roman"/>
                <w:sz w:val="20"/>
                <w:szCs w:val="20"/>
                <w:lang w:eastAsia="ru-RU"/>
              </w:rPr>
            </w:pPr>
            <w:r w:rsidRPr="007237EC">
              <w:rPr>
                <w:rFonts w:eastAsia="Times New Roman" w:cs="Times New Roman"/>
                <w:sz w:val="20"/>
                <w:szCs w:val="20"/>
                <w:lang w:eastAsia="ru-RU"/>
              </w:rPr>
              <w:t>2021</w:t>
            </w:r>
          </w:p>
        </w:tc>
      </w:tr>
      <w:tr w:rsidR="002E0DE2" w:rsidRPr="007237EC" w14:paraId="59B3D3B1" w14:textId="77777777" w:rsidTr="008F3F52">
        <w:trPr>
          <w:jc w:val="center"/>
        </w:trPr>
        <w:tc>
          <w:tcPr>
            <w:tcW w:w="0" w:type="auto"/>
            <w:vMerge/>
            <w:tcBorders>
              <w:left w:val="single" w:sz="4" w:space="0" w:color="auto"/>
              <w:right w:val="single" w:sz="4" w:space="0" w:color="auto"/>
            </w:tcBorders>
            <w:vAlign w:val="center"/>
            <w:hideMark/>
          </w:tcPr>
          <w:p w14:paraId="0D4FDF05" w14:textId="77777777" w:rsidR="002E0DE2" w:rsidRPr="007237EC" w:rsidRDefault="002E0DE2" w:rsidP="002E0DE2">
            <w:pPr>
              <w:rPr>
                <w:rFonts w:eastAsia="Times New Roman" w:cs="Times New Roman"/>
                <w:sz w:val="20"/>
                <w:szCs w:val="20"/>
                <w:lang w:eastAsia="ru-RU"/>
              </w:rPr>
            </w:pPr>
          </w:p>
        </w:tc>
        <w:tc>
          <w:tcPr>
            <w:tcW w:w="2182" w:type="pct"/>
            <w:tcBorders>
              <w:top w:val="single" w:sz="4" w:space="0" w:color="auto"/>
              <w:left w:val="single" w:sz="4" w:space="0" w:color="auto"/>
              <w:bottom w:val="single" w:sz="4" w:space="0" w:color="auto"/>
              <w:right w:val="single" w:sz="4" w:space="0" w:color="auto"/>
            </w:tcBorders>
            <w:vAlign w:val="center"/>
            <w:hideMark/>
          </w:tcPr>
          <w:p w14:paraId="42B63867" w14:textId="77777777" w:rsidR="00865DAA" w:rsidRPr="007237EC" w:rsidRDefault="002E0DE2" w:rsidP="002E0DE2">
            <w:pPr>
              <w:spacing w:line="240" w:lineRule="auto"/>
              <w:rPr>
                <w:sz w:val="20"/>
                <w:szCs w:val="20"/>
              </w:rPr>
            </w:pPr>
            <w:r w:rsidRPr="007237EC">
              <w:rPr>
                <w:sz w:val="20"/>
                <w:szCs w:val="20"/>
              </w:rPr>
              <w:t xml:space="preserve">КВр-1,1-95 </w:t>
            </w:r>
          </w:p>
          <w:p w14:paraId="4C2B7C70" w14:textId="639E9737" w:rsidR="002E0DE2" w:rsidRPr="007237EC" w:rsidRDefault="002E0DE2" w:rsidP="002E0DE2">
            <w:pPr>
              <w:spacing w:line="240" w:lineRule="auto"/>
              <w:rPr>
                <w:sz w:val="20"/>
                <w:szCs w:val="20"/>
              </w:rPr>
            </w:pPr>
            <w:r w:rsidRPr="007237EC">
              <w:rPr>
                <w:sz w:val="20"/>
                <w:szCs w:val="20"/>
              </w:rPr>
              <w:t>(ООО «Энергетик-Сервис», РФ)</w:t>
            </w:r>
          </w:p>
        </w:tc>
        <w:tc>
          <w:tcPr>
            <w:tcW w:w="1185" w:type="pct"/>
            <w:tcBorders>
              <w:top w:val="single" w:sz="4" w:space="0" w:color="auto"/>
              <w:left w:val="single" w:sz="4" w:space="0" w:color="auto"/>
              <w:bottom w:val="single" w:sz="4" w:space="0" w:color="auto"/>
              <w:right w:val="single" w:sz="4" w:space="0" w:color="auto"/>
            </w:tcBorders>
            <w:vAlign w:val="center"/>
          </w:tcPr>
          <w:p w14:paraId="3B51A250" w14:textId="42427700" w:rsidR="002E0DE2" w:rsidRPr="007237EC" w:rsidRDefault="002E0DE2" w:rsidP="002E0DE2">
            <w:pPr>
              <w:spacing w:line="240" w:lineRule="auto"/>
              <w:jc w:val="center"/>
              <w:rPr>
                <w:rFonts w:eastAsia="Times New Roman" w:cs="Times New Roman"/>
                <w:sz w:val="20"/>
                <w:szCs w:val="20"/>
                <w:lang w:eastAsia="ru-RU"/>
              </w:rPr>
            </w:pPr>
            <w:r w:rsidRPr="007237EC">
              <w:rPr>
                <w:rFonts w:cs="Times New Roman"/>
                <w:sz w:val="20"/>
                <w:szCs w:val="20"/>
              </w:rPr>
              <w:t>0,95 (1,1)</w:t>
            </w:r>
          </w:p>
        </w:tc>
        <w:tc>
          <w:tcPr>
            <w:tcW w:w="772" w:type="pct"/>
            <w:tcBorders>
              <w:top w:val="single" w:sz="4" w:space="0" w:color="auto"/>
              <w:left w:val="single" w:sz="4" w:space="0" w:color="auto"/>
              <w:bottom w:val="single" w:sz="4" w:space="0" w:color="auto"/>
              <w:right w:val="single" w:sz="4" w:space="0" w:color="auto"/>
            </w:tcBorders>
            <w:vAlign w:val="center"/>
          </w:tcPr>
          <w:p w14:paraId="45CCB7CB" w14:textId="23587450" w:rsidR="002E0DE2" w:rsidRPr="007237EC" w:rsidRDefault="0003243F" w:rsidP="002E0DE2">
            <w:pPr>
              <w:spacing w:line="240" w:lineRule="auto"/>
              <w:jc w:val="center"/>
              <w:rPr>
                <w:rFonts w:eastAsia="Times New Roman" w:cs="Times New Roman"/>
                <w:sz w:val="20"/>
                <w:szCs w:val="20"/>
                <w:lang w:eastAsia="ru-RU"/>
              </w:rPr>
            </w:pPr>
            <w:r w:rsidRPr="007237EC">
              <w:rPr>
                <w:rFonts w:eastAsia="Times New Roman" w:cs="Times New Roman"/>
                <w:sz w:val="20"/>
                <w:szCs w:val="20"/>
                <w:lang w:eastAsia="ru-RU"/>
              </w:rPr>
              <w:t>2017</w:t>
            </w:r>
          </w:p>
        </w:tc>
      </w:tr>
      <w:tr w:rsidR="002E0DE2" w:rsidRPr="007237EC" w14:paraId="0406ECE4" w14:textId="77777777" w:rsidTr="002E0DE2">
        <w:trPr>
          <w:trHeight w:val="58"/>
          <w:jc w:val="center"/>
        </w:trPr>
        <w:tc>
          <w:tcPr>
            <w:tcW w:w="0" w:type="auto"/>
            <w:vMerge/>
            <w:tcBorders>
              <w:left w:val="single" w:sz="4" w:space="0" w:color="auto"/>
              <w:right w:val="single" w:sz="4" w:space="0" w:color="auto"/>
            </w:tcBorders>
            <w:vAlign w:val="center"/>
            <w:hideMark/>
          </w:tcPr>
          <w:p w14:paraId="62CD0B2F" w14:textId="77777777" w:rsidR="002E0DE2" w:rsidRPr="007237EC" w:rsidRDefault="002E0DE2" w:rsidP="002E0DE2">
            <w:pPr>
              <w:rPr>
                <w:rFonts w:eastAsia="Times New Roman" w:cs="Times New Roman"/>
                <w:sz w:val="20"/>
                <w:szCs w:val="20"/>
                <w:lang w:eastAsia="ru-RU"/>
              </w:rPr>
            </w:pPr>
          </w:p>
        </w:tc>
        <w:tc>
          <w:tcPr>
            <w:tcW w:w="2182" w:type="pct"/>
            <w:tcBorders>
              <w:top w:val="single" w:sz="4" w:space="0" w:color="auto"/>
              <w:left w:val="single" w:sz="4" w:space="0" w:color="auto"/>
              <w:bottom w:val="single" w:sz="4" w:space="0" w:color="auto"/>
              <w:right w:val="single" w:sz="4" w:space="0" w:color="auto"/>
            </w:tcBorders>
            <w:vAlign w:val="center"/>
            <w:hideMark/>
          </w:tcPr>
          <w:p w14:paraId="6F32FAC4" w14:textId="561C03FA" w:rsidR="002E0DE2" w:rsidRPr="007237EC" w:rsidRDefault="002E0DE2" w:rsidP="002E0DE2">
            <w:pPr>
              <w:spacing w:line="240" w:lineRule="auto"/>
              <w:rPr>
                <w:rFonts w:eastAsia="Times New Roman" w:cs="Times New Roman"/>
                <w:sz w:val="20"/>
                <w:szCs w:val="20"/>
                <w:lang w:eastAsia="ru-RU"/>
              </w:rPr>
            </w:pPr>
            <w:r w:rsidRPr="007237EC">
              <w:rPr>
                <w:sz w:val="20"/>
                <w:szCs w:val="20"/>
              </w:rPr>
              <w:t>Котел КВр-1,25 (ООО «Теплоэнергетик», РФ)</w:t>
            </w:r>
          </w:p>
        </w:tc>
        <w:tc>
          <w:tcPr>
            <w:tcW w:w="1185" w:type="pct"/>
            <w:tcBorders>
              <w:top w:val="single" w:sz="4" w:space="0" w:color="auto"/>
              <w:left w:val="single" w:sz="4" w:space="0" w:color="auto"/>
              <w:bottom w:val="single" w:sz="4" w:space="0" w:color="auto"/>
              <w:right w:val="single" w:sz="4" w:space="0" w:color="auto"/>
            </w:tcBorders>
            <w:vAlign w:val="center"/>
          </w:tcPr>
          <w:p w14:paraId="11CB123D" w14:textId="11966101" w:rsidR="002E0DE2" w:rsidRPr="007237EC" w:rsidRDefault="002E0DE2" w:rsidP="002E0DE2">
            <w:pPr>
              <w:spacing w:line="240" w:lineRule="auto"/>
              <w:jc w:val="center"/>
              <w:rPr>
                <w:rFonts w:eastAsia="Times New Roman" w:cs="Times New Roman"/>
                <w:sz w:val="20"/>
                <w:szCs w:val="20"/>
                <w:lang w:eastAsia="ru-RU"/>
              </w:rPr>
            </w:pPr>
            <w:r w:rsidRPr="007237EC">
              <w:rPr>
                <w:rFonts w:cs="Times New Roman"/>
                <w:sz w:val="20"/>
                <w:szCs w:val="20"/>
              </w:rPr>
              <w:t>1,075 (1,25)</w:t>
            </w:r>
          </w:p>
        </w:tc>
        <w:tc>
          <w:tcPr>
            <w:tcW w:w="772" w:type="pct"/>
            <w:tcBorders>
              <w:top w:val="single" w:sz="4" w:space="0" w:color="auto"/>
              <w:left w:val="single" w:sz="4" w:space="0" w:color="auto"/>
              <w:bottom w:val="single" w:sz="4" w:space="0" w:color="auto"/>
              <w:right w:val="single" w:sz="4" w:space="0" w:color="auto"/>
            </w:tcBorders>
            <w:vAlign w:val="center"/>
          </w:tcPr>
          <w:p w14:paraId="36876A54" w14:textId="312DCAB4" w:rsidR="002E0DE2" w:rsidRPr="007237EC" w:rsidRDefault="0003243F" w:rsidP="002E0DE2">
            <w:pPr>
              <w:spacing w:line="240" w:lineRule="auto"/>
              <w:jc w:val="center"/>
              <w:rPr>
                <w:rFonts w:eastAsia="Times New Roman" w:cs="Times New Roman"/>
                <w:sz w:val="20"/>
                <w:szCs w:val="20"/>
                <w:lang w:eastAsia="ru-RU"/>
              </w:rPr>
            </w:pPr>
            <w:r w:rsidRPr="007237EC">
              <w:rPr>
                <w:rFonts w:eastAsia="Times New Roman" w:cs="Times New Roman"/>
                <w:sz w:val="20"/>
                <w:szCs w:val="20"/>
                <w:lang w:eastAsia="ru-RU"/>
              </w:rPr>
              <w:t>2018</w:t>
            </w:r>
          </w:p>
        </w:tc>
      </w:tr>
      <w:tr w:rsidR="002E0DE2" w:rsidRPr="007237EC" w14:paraId="6176133B" w14:textId="77777777" w:rsidTr="002E0DE2">
        <w:trPr>
          <w:trHeight w:val="58"/>
          <w:jc w:val="center"/>
        </w:trPr>
        <w:tc>
          <w:tcPr>
            <w:tcW w:w="0" w:type="auto"/>
            <w:vMerge/>
            <w:tcBorders>
              <w:left w:val="single" w:sz="4" w:space="0" w:color="auto"/>
              <w:right w:val="single" w:sz="4" w:space="0" w:color="auto"/>
            </w:tcBorders>
            <w:vAlign w:val="center"/>
            <w:hideMark/>
          </w:tcPr>
          <w:p w14:paraId="18BA882D" w14:textId="77777777" w:rsidR="002E0DE2" w:rsidRPr="007237EC" w:rsidRDefault="002E0DE2" w:rsidP="002E0DE2">
            <w:pPr>
              <w:rPr>
                <w:rFonts w:eastAsia="Times New Roman" w:cs="Times New Roman"/>
                <w:sz w:val="20"/>
                <w:szCs w:val="20"/>
                <w:lang w:eastAsia="ru-RU"/>
              </w:rPr>
            </w:pPr>
          </w:p>
        </w:tc>
        <w:tc>
          <w:tcPr>
            <w:tcW w:w="2182" w:type="pct"/>
            <w:tcBorders>
              <w:top w:val="single" w:sz="4" w:space="0" w:color="auto"/>
              <w:left w:val="single" w:sz="4" w:space="0" w:color="auto"/>
              <w:bottom w:val="single" w:sz="4" w:space="0" w:color="auto"/>
              <w:right w:val="single" w:sz="4" w:space="0" w:color="auto"/>
            </w:tcBorders>
            <w:vAlign w:val="center"/>
            <w:hideMark/>
          </w:tcPr>
          <w:p w14:paraId="60F04CF7" w14:textId="77777777" w:rsidR="002E0DE2" w:rsidRPr="007237EC" w:rsidRDefault="002E0DE2" w:rsidP="002E0DE2">
            <w:pPr>
              <w:spacing w:line="240" w:lineRule="auto"/>
              <w:rPr>
                <w:sz w:val="20"/>
                <w:szCs w:val="20"/>
              </w:rPr>
            </w:pPr>
            <w:r w:rsidRPr="007237EC">
              <w:rPr>
                <w:sz w:val="20"/>
                <w:szCs w:val="20"/>
              </w:rPr>
              <w:t xml:space="preserve">КВр-1,1-95 </w:t>
            </w:r>
          </w:p>
          <w:p w14:paraId="4706D34E" w14:textId="7DC59957" w:rsidR="002E0DE2" w:rsidRPr="007237EC" w:rsidRDefault="002E0DE2" w:rsidP="002E0DE2">
            <w:pPr>
              <w:spacing w:line="240" w:lineRule="auto"/>
              <w:rPr>
                <w:rFonts w:eastAsia="Times New Roman" w:cs="Times New Roman"/>
                <w:sz w:val="20"/>
                <w:szCs w:val="20"/>
                <w:lang w:eastAsia="ru-RU"/>
              </w:rPr>
            </w:pPr>
            <w:r w:rsidRPr="007237EC">
              <w:rPr>
                <w:sz w:val="20"/>
                <w:szCs w:val="20"/>
              </w:rPr>
              <w:t>(ООО «Энергетик-Сервис», РФ)</w:t>
            </w:r>
          </w:p>
        </w:tc>
        <w:tc>
          <w:tcPr>
            <w:tcW w:w="1185" w:type="pct"/>
            <w:tcBorders>
              <w:top w:val="single" w:sz="4" w:space="0" w:color="auto"/>
              <w:left w:val="single" w:sz="4" w:space="0" w:color="auto"/>
              <w:bottom w:val="single" w:sz="4" w:space="0" w:color="auto"/>
              <w:right w:val="single" w:sz="4" w:space="0" w:color="auto"/>
            </w:tcBorders>
            <w:vAlign w:val="center"/>
          </w:tcPr>
          <w:p w14:paraId="6BE53093" w14:textId="69DBE973" w:rsidR="002E0DE2" w:rsidRPr="007237EC" w:rsidRDefault="002E0DE2" w:rsidP="002E0DE2">
            <w:pPr>
              <w:spacing w:line="240" w:lineRule="auto"/>
              <w:jc w:val="center"/>
              <w:rPr>
                <w:rFonts w:eastAsia="Times New Roman" w:cs="Times New Roman"/>
                <w:sz w:val="20"/>
                <w:szCs w:val="20"/>
                <w:lang w:eastAsia="ru-RU"/>
              </w:rPr>
            </w:pPr>
            <w:r w:rsidRPr="007237EC">
              <w:rPr>
                <w:rFonts w:eastAsia="Times New Roman" w:cs="Times New Roman"/>
                <w:sz w:val="20"/>
                <w:szCs w:val="20"/>
                <w:lang w:eastAsia="ru-RU"/>
              </w:rPr>
              <w:t>0,95 (1,1)</w:t>
            </w:r>
          </w:p>
        </w:tc>
        <w:tc>
          <w:tcPr>
            <w:tcW w:w="772" w:type="pct"/>
            <w:tcBorders>
              <w:top w:val="single" w:sz="4" w:space="0" w:color="auto"/>
              <w:left w:val="single" w:sz="4" w:space="0" w:color="auto"/>
              <w:bottom w:val="single" w:sz="4" w:space="0" w:color="auto"/>
              <w:right w:val="single" w:sz="4" w:space="0" w:color="auto"/>
            </w:tcBorders>
            <w:vAlign w:val="center"/>
          </w:tcPr>
          <w:p w14:paraId="52855E0E" w14:textId="17A4B534" w:rsidR="002E0DE2" w:rsidRPr="007237EC" w:rsidRDefault="0003243F" w:rsidP="002E0DE2">
            <w:pPr>
              <w:spacing w:line="240" w:lineRule="auto"/>
              <w:jc w:val="center"/>
              <w:rPr>
                <w:rFonts w:eastAsia="Times New Roman" w:cs="Times New Roman"/>
                <w:sz w:val="20"/>
                <w:szCs w:val="20"/>
                <w:lang w:eastAsia="ru-RU"/>
              </w:rPr>
            </w:pPr>
            <w:r w:rsidRPr="007237EC">
              <w:rPr>
                <w:rFonts w:eastAsia="Times New Roman" w:cs="Times New Roman"/>
                <w:sz w:val="20"/>
                <w:szCs w:val="20"/>
                <w:lang w:eastAsia="ru-RU"/>
              </w:rPr>
              <w:t>2016</w:t>
            </w:r>
          </w:p>
        </w:tc>
      </w:tr>
    </w:tbl>
    <w:p w14:paraId="0C5A8A6D" w14:textId="77777777" w:rsidR="008A0FE9" w:rsidRPr="007237EC" w:rsidRDefault="008A0FE9" w:rsidP="00A2219A">
      <w:pPr>
        <w:shd w:val="clear" w:color="auto" w:fill="FFFFFF"/>
        <w:suppressAutoHyphens/>
        <w:spacing w:line="336" w:lineRule="auto"/>
        <w:ind w:firstLine="567"/>
        <w:contextualSpacing/>
        <w:rPr>
          <w:rFonts w:eastAsia="Times New Roman" w:cs="Times New Roman"/>
          <w:color w:val="000000"/>
          <w:szCs w:val="26"/>
          <w:lang w:eastAsia="ru-RU"/>
        </w:rPr>
      </w:pPr>
    </w:p>
    <w:p w14:paraId="6341DAFE" w14:textId="13A71843" w:rsidR="00A2219A" w:rsidRPr="007237EC" w:rsidRDefault="00A2219A" w:rsidP="00A2219A">
      <w:pPr>
        <w:shd w:val="clear" w:color="auto" w:fill="FFFFFF"/>
        <w:suppressAutoHyphens/>
        <w:spacing w:line="336" w:lineRule="auto"/>
        <w:ind w:firstLine="567"/>
        <w:contextualSpacing/>
        <w:rPr>
          <w:rFonts w:eastAsia="Times New Roman" w:cs="Times New Roman"/>
          <w:color w:val="000000"/>
          <w:szCs w:val="26"/>
          <w:lang w:eastAsia="ru-RU"/>
        </w:rPr>
      </w:pPr>
      <w:r w:rsidRPr="007237EC">
        <w:rPr>
          <w:rFonts w:eastAsia="Times New Roman" w:cs="Times New Roman"/>
          <w:color w:val="000000"/>
          <w:szCs w:val="26"/>
          <w:lang w:eastAsia="ru-RU"/>
        </w:rPr>
        <w:t>Наработка в часах по основному и вспомогательному оборудованию теплоисточника не фиксируется.</w:t>
      </w:r>
    </w:p>
    <w:p w14:paraId="3ECDAAAE" w14:textId="232D0071" w:rsidR="00985DF4" w:rsidRPr="007237EC" w:rsidRDefault="00985DF4" w:rsidP="00B009C1">
      <w:pPr>
        <w:pStyle w:val="30"/>
        <w:numPr>
          <w:ilvl w:val="2"/>
          <w:numId w:val="31"/>
        </w:numPr>
        <w:ind w:left="0" w:firstLine="567"/>
        <w:rPr>
          <w:lang w:val="ru-RU"/>
        </w:rPr>
      </w:pPr>
      <w:bookmarkStart w:id="48" w:name="_Toc127205176"/>
      <w:r w:rsidRPr="007237EC">
        <w:rPr>
          <w:lang w:val="ru-RU"/>
        </w:rPr>
        <w:t>Схемы выдачи тепловой мощности, структура теплофикационных установок (для источников тепловой энергии, функционирующих в режиме комбинированной выработки электрической и тепловой энергии)</w:t>
      </w:r>
      <w:bookmarkEnd w:id="48"/>
    </w:p>
    <w:p w14:paraId="7319BC89" w14:textId="18C37656" w:rsidR="00985DF4" w:rsidRPr="007237EC" w:rsidRDefault="00985DF4" w:rsidP="00677615">
      <w:pPr>
        <w:pStyle w:val="-20"/>
        <w:widowControl w:val="0"/>
        <w:suppressLineNumbers w:val="0"/>
        <w:suppressAutoHyphens w:val="0"/>
        <w:spacing w:after="120" w:line="360" w:lineRule="auto"/>
        <w:ind w:firstLine="567"/>
        <w:rPr>
          <w:rFonts w:eastAsia="Calibri" w:cs="Times New Roman"/>
        </w:rPr>
      </w:pPr>
      <w:r w:rsidRPr="007237EC">
        <w:rPr>
          <w:rFonts w:eastAsia="Calibri" w:cs="Times New Roman"/>
        </w:rPr>
        <w:t xml:space="preserve">Источники тепловой энергии, работающие в режиме комбинированной выработки электрической и тепловой энергии, </w:t>
      </w:r>
      <w:r w:rsidR="00B407E2" w:rsidRPr="007237EC">
        <w:rPr>
          <w:rFonts w:eastAsia="Calibri" w:cs="Times New Roman"/>
        </w:rPr>
        <w:t xml:space="preserve">на территории </w:t>
      </w:r>
      <w:r w:rsidR="00EA221F" w:rsidRPr="007237EC">
        <w:rPr>
          <w:rFonts w:eastAsia="Calibri" w:cs="Times New Roman"/>
        </w:rPr>
        <w:t xml:space="preserve">МО Раздольевское сельское поселение </w:t>
      </w:r>
      <w:r w:rsidRPr="007237EC">
        <w:rPr>
          <w:rFonts w:eastAsia="Calibri" w:cs="Times New Roman"/>
        </w:rPr>
        <w:t>отсутствуют.</w:t>
      </w:r>
    </w:p>
    <w:p w14:paraId="3D62C01E" w14:textId="26719B79" w:rsidR="00985DF4" w:rsidRPr="007237EC" w:rsidRDefault="00985DF4" w:rsidP="00B009C1">
      <w:pPr>
        <w:pStyle w:val="30"/>
        <w:numPr>
          <w:ilvl w:val="2"/>
          <w:numId w:val="31"/>
        </w:numPr>
        <w:ind w:left="0" w:firstLine="567"/>
        <w:rPr>
          <w:lang w:val="ru-RU"/>
        </w:rPr>
      </w:pPr>
      <w:bookmarkStart w:id="49" w:name="_Toc127205177"/>
      <w:r w:rsidRPr="007237EC">
        <w:rPr>
          <w:lang w:val="ru-RU"/>
        </w:rPr>
        <w:t xml:space="preserve">Способы регулирования отпуска тепловой энергии от </w:t>
      </w:r>
      <w:r w:rsidR="00696878" w:rsidRPr="007237EC">
        <w:rPr>
          <w:lang w:val="ru-RU"/>
        </w:rPr>
        <w:t xml:space="preserve">источников тепловой энергии </w:t>
      </w:r>
      <w:r w:rsidRPr="007237EC">
        <w:rPr>
          <w:lang w:val="ru-RU"/>
        </w:rPr>
        <w:t>с обоснованием выбора графика изменения температур и расхода теплоносителя в зависимости от температуры наружного воздуха</w:t>
      </w:r>
      <w:bookmarkEnd w:id="49"/>
    </w:p>
    <w:p w14:paraId="09A5F1D1" w14:textId="77777777" w:rsidR="00C22101" w:rsidRPr="007237EC" w:rsidRDefault="00C22101" w:rsidP="00904BDD">
      <w:pPr>
        <w:pStyle w:val="-20"/>
        <w:widowControl w:val="0"/>
        <w:suppressLineNumbers w:val="0"/>
        <w:suppressAutoHyphens w:val="0"/>
        <w:spacing w:before="0" w:line="336" w:lineRule="auto"/>
        <w:ind w:firstLine="567"/>
        <w:rPr>
          <w:rFonts w:eastAsia="Calibri" w:cs="Times New Roman"/>
        </w:rPr>
      </w:pPr>
      <w:r w:rsidRPr="007237EC">
        <w:rPr>
          <w:rFonts w:eastAsia="Calibri" w:cs="Times New Roman"/>
        </w:rPr>
        <w:t xml:space="preserve">Регулирование отпуска тепловой энергии – центральное качественное, путем изменения температуры сетевой воды в подающем трубопроводе. </w:t>
      </w:r>
    </w:p>
    <w:p w14:paraId="7E2072BE" w14:textId="77331172" w:rsidR="00C22101" w:rsidRPr="007237EC" w:rsidRDefault="00C22101" w:rsidP="00904BDD">
      <w:pPr>
        <w:ind w:firstLine="567"/>
        <w:rPr>
          <w:rFonts w:eastAsia="Calibri" w:cs="Times New Roman"/>
        </w:rPr>
      </w:pPr>
      <w:bookmarkStart w:id="50" w:name="_Hlk95995538"/>
      <w:bookmarkStart w:id="51" w:name="_Hlk95726582"/>
      <w:r w:rsidRPr="007237EC">
        <w:rPr>
          <w:rFonts w:eastAsia="Calibri" w:cs="Times New Roman"/>
        </w:rPr>
        <w:t>Отпуск тепловой энергии осуществляется по температурному графику 95/70 °С, срезка на ГВС отсутствует.</w:t>
      </w:r>
      <w:bookmarkStart w:id="52" w:name="_Hlk95498272"/>
      <w:r w:rsidR="00904BDD" w:rsidRPr="007237EC">
        <w:rPr>
          <w:rFonts w:eastAsia="Calibri" w:cs="Times New Roman"/>
        </w:rPr>
        <w:t xml:space="preserve"> </w:t>
      </w:r>
      <w:r w:rsidRPr="007237EC">
        <w:rPr>
          <w:rFonts w:eastAsia="Calibri" w:cs="Times New Roman"/>
        </w:rPr>
        <w:t>На момент текущей актуализации схемы теплоснабжения температурный график, утвержденный теплоснабжающей организацией, не представлен.</w:t>
      </w:r>
    </w:p>
    <w:p w14:paraId="70A878F0" w14:textId="451AAB51" w:rsidR="00904BDD" w:rsidRPr="007237EC" w:rsidRDefault="00904BDD" w:rsidP="00904BDD">
      <w:pPr>
        <w:ind w:firstLine="567"/>
        <w:rPr>
          <w:szCs w:val="26"/>
        </w:rPr>
      </w:pPr>
      <w:bookmarkStart w:id="53" w:name="_Hlk95995738"/>
      <w:bookmarkEnd w:id="50"/>
      <w:r w:rsidRPr="007237EC">
        <w:rPr>
          <w:szCs w:val="26"/>
        </w:rPr>
        <w:t>На момент актуализации в котельной находился температурный график 95/70 °С, рассчитанный на температуру наружного воздуха минус 30 ℃.</w:t>
      </w:r>
    </w:p>
    <w:p w14:paraId="5BD4F318" w14:textId="429C4593" w:rsidR="00985DF4" w:rsidRPr="007237EC" w:rsidRDefault="00985DF4" w:rsidP="00B009C1">
      <w:pPr>
        <w:pStyle w:val="30"/>
        <w:widowControl w:val="0"/>
        <w:numPr>
          <w:ilvl w:val="2"/>
          <w:numId w:val="31"/>
        </w:numPr>
        <w:suppressAutoHyphens w:val="0"/>
        <w:spacing w:line="360" w:lineRule="auto"/>
        <w:ind w:left="1276" w:hanging="709"/>
        <w:rPr>
          <w:rFonts w:eastAsia="Calibri"/>
        </w:rPr>
      </w:pPr>
      <w:bookmarkStart w:id="54" w:name="_Toc127205178"/>
      <w:bookmarkEnd w:id="51"/>
      <w:bookmarkEnd w:id="52"/>
      <w:bookmarkEnd w:id="53"/>
      <w:r w:rsidRPr="007237EC">
        <w:rPr>
          <w:lang w:val="ru-RU"/>
        </w:rPr>
        <w:t>Среднегодовая загрузка оборудования</w:t>
      </w:r>
      <w:bookmarkEnd w:id="54"/>
    </w:p>
    <w:p w14:paraId="1CFB58AC" w14:textId="6326F9E5" w:rsidR="00677615" w:rsidRPr="007237EC" w:rsidRDefault="00677615" w:rsidP="00677615">
      <w:pPr>
        <w:pStyle w:val="-20"/>
        <w:widowControl w:val="0"/>
        <w:suppressLineNumbers w:val="0"/>
        <w:suppressAutoHyphens w:val="0"/>
        <w:spacing w:line="360" w:lineRule="auto"/>
        <w:ind w:firstLine="567"/>
        <w:rPr>
          <w:rFonts w:eastAsia="Calibri" w:cs="Times New Roman"/>
        </w:rPr>
      </w:pPr>
      <w:r w:rsidRPr="007237EC">
        <w:rPr>
          <w:rFonts w:eastAsia="Calibri" w:cs="Times New Roman"/>
        </w:rPr>
        <w:t>При положительных температурах наружного воздуха в работе находится два котла (ст. № 1, № 2 или ст. № 2, № 4, по данным оперативного журнала</w:t>
      </w:r>
      <w:r w:rsidR="00696878" w:rsidRPr="007237EC">
        <w:rPr>
          <w:rFonts w:eastAsia="Calibri" w:cs="Times New Roman"/>
        </w:rPr>
        <w:t xml:space="preserve"> котельной</w:t>
      </w:r>
      <w:r w:rsidRPr="007237EC">
        <w:rPr>
          <w:rFonts w:eastAsia="Calibri" w:cs="Times New Roman"/>
        </w:rPr>
        <w:t xml:space="preserve">), при температуре наружного воздуха ниже минус 10 </w:t>
      </w:r>
      <w:r w:rsidRPr="007237EC">
        <w:rPr>
          <w:rFonts w:ascii="Times New Roman" w:eastAsia="Calibri" w:hAnsi="Times New Roman" w:cs="Times New Roman"/>
        </w:rPr>
        <w:t>⁰</w:t>
      </w:r>
      <w:r w:rsidRPr="007237EC">
        <w:rPr>
          <w:rFonts w:eastAsia="Calibri"/>
        </w:rPr>
        <w:t>С</w:t>
      </w:r>
      <w:r w:rsidRPr="007237EC">
        <w:rPr>
          <w:rFonts w:eastAsia="Calibri" w:cs="Times New Roman"/>
        </w:rPr>
        <w:t xml:space="preserve"> дополнительно вводится котел </w:t>
      </w:r>
      <w:r w:rsidR="000D23AE" w:rsidRPr="007237EC">
        <w:rPr>
          <w:rFonts w:eastAsia="Calibri" w:cs="Times New Roman"/>
        </w:rPr>
        <w:br/>
      </w:r>
      <w:r w:rsidRPr="007237EC">
        <w:rPr>
          <w:rFonts w:eastAsia="Calibri" w:cs="Times New Roman"/>
        </w:rPr>
        <w:t xml:space="preserve">ст. № 3. При достижении более низких значений температуры наружного воздуха в работе находятся все котлоагрегаты. </w:t>
      </w:r>
    </w:p>
    <w:p w14:paraId="7F063B9A" w14:textId="77777777" w:rsidR="00985DF4" w:rsidRPr="007237EC" w:rsidRDefault="00985DF4" w:rsidP="00985DF4">
      <w:pPr>
        <w:ind w:firstLine="567"/>
        <w:rPr>
          <w:rFonts w:eastAsia="Times New Roman" w:cs="Times New Roman"/>
          <w:color w:val="000000"/>
          <w:szCs w:val="26"/>
          <w:lang w:eastAsia="ru-RU"/>
        </w:rPr>
      </w:pPr>
      <w:r w:rsidRPr="007237EC">
        <w:rPr>
          <w:rFonts w:eastAsia="Times New Roman" w:cs="Times New Roman"/>
          <w:color w:val="000000"/>
          <w:szCs w:val="26"/>
          <w:lang w:eastAsia="ru-RU"/>
        </w:rPr>
        <w:lastRenderedPageBreak/>
        <w:t>Наработка в часах по основному и вспомогательному оборудованию теплоисточника не фиксируется.</w:t>
      </w:r>
    </w:p>
    <w:p w14:paraId="2D297B0F" w14:textId="77777777" w:rsidR="00985DF4" w:rsidRPr="007237EC" w:rsidRDefault="00985DF4" w:rsidP="00B009C1">
      <w:pPr>
        <w:pStyle w:val="30"/>
        <w:widowControl w:val="0"/>
        <w:numPr>
          <w:ilvl w:val="2"/>
          <w:numId w:val="31"/>
        </w:numPr>
        <w:suppressAutoHyphens w:val="0"/>
        <w:spacing w:line="360" w:lineRule="auto"/>
        <w:ind w:left="1276" w:hanging="709"/>
        <w:rPr>
          <w:lang w:val="ru-RU"/>
        </w:rPr>
      </w:pPr>
      <w:bookmarkStart w:id="55" w:name="_Toc127205179"/>
      <w:r w:rsidRPr="007237EC">
        <w:rPr>
          <w:lang w:val="ru-RU"/>
        </w:rPr>
        <w:t>Способы учета количества тепла, отпущенного в тепловые сети</w:t>
      </w:r>
      <w:bookmarkEnd w:id="55"/>
    </w:p>
    <w:p w14:paraId="2B62A885" w14:textId="225F7AC5" w:rsidR="00985DF4" w:rsidRPr="007237EC" w:rsidRDefault="00985DF4" w:rsidP="00985DF4">
      <w:pPr>
        <w:shd w:val="clear" w:color="auto" w:fill="FFFFFF"/>
        <w:suppressAutoHyphens/>
        <w:ind w:firstLine="567"/>
        <w:rPr>
          <w:rFonts w:eastAsia="Times New Roman" w:cs="Times New Roman"/>
          <w:color w:val="000000"/>
          <w:szCs w:val="26"/>
          <w:lang w:eastAsia="ru-RU"/>
        </w:rPr>
      </w:pPr>
      <w:r w:rsidRPr="007237EC">
        <w:rPr>
          <w:rFonts w:eastAsia="Times New Roman" w:cs="Times New Roman"/>
          <w:color w:val="000000"/>
          <w:szCs w:val="26"/>
          <w:lang w:eastAsia="ru-RU"/>
        </w:rPr>
        <w:t>Параметры теплоносителя на выходе из источника фиксируются при помощи расходомер</w:t>
      </w:r>
      <w:r w:rsidR="00883BF5" w:rsidRPr="007237EC">
        <w:rPr>
          <w:rFonts w:eastAsia="Times New Roman" w:cs="Times New Roman"/>
          <w:color w:val="000000"/>
          <w:szCs w:val="26"/>
          <w:lang w:eastAsia="ru-RU"/>
        </w:rPr>
        <w:t>а (на прямом трубопроводе)</w:t>
      </w:r>
      <w:r w:rsidRPr="007237EC">
        <w:rPr>
          <w:rFonts w:eastAsia="Times New Roman" w:cs="Times New Roman"/>
          <w:color w:val="000000"/>
          <w:szCs w:val="26"/>
          <w:lang w:eastAsia="ru-RU"/>
        </w:rPr>
        <w:t>, датчиков температуры и давления</w:t>
      </w:r>
      <w:r w:rsidR="00883BF5" w:rsidRPr="007237EC">
        <w:rPr>
          <w:rFonts w:eastAsia="Times New Roman" w:cs="Times New Roman"/>
          <w:color w:val="000000"/>
          <w:szCs w:val="26"/>
          <w:lang w:eastAsia="ru-RU"/>
        </w:rPr>
        <w:t xml:space="preserve"> (прямой и обратный трубопроводы)</w:t>
      </w:r>
      <w:r w:rsidRPr="007237EC">
        <w:rPr>
          <w:rFonts w:eastAsia="Times New Roman" w:cs="Times New Roman"/>
          <w:color w:val="000000"/>
          <w:szCs w:val="26"/>
          <w:lang w:eastAsia="ru-RU"/>
        </w:rPr>
        <w:t xml:space="preserve"> и выводятся на экран тепловычислителя ТВ-7</w:t>
      </w:r>
      <w:r w:rsidR="00B407E2" w:rsidRPr="007237EC">
        <w:rPr>
          <w:rFonts w:eastAsia="Times New Roman" w:cs="Times New Roman"/>
          <w:color w:val="000000"/>
          <w:szCs w:val="26"/>
          <w:lang w:eastAsia="ru-RU"/>
        </w:rPr>
        <w:t xml:space="preserve">М </w:t>
      </w:r>
      <w:r w:rsidR="00883BF5" w:rsidRPr="007237EC">
        <w:rPr>
          <w:rFonts w:eastAsia="Times New Roman" w:cs="Times New Roman"/>
          <w:color w:val="000000"/>
          <w:szCs w:val="26"/>
          <w:lang w:eastAsia="ru-RU"/>
        </w:rPr>
        <w:br/>
      </w:r>
      <w:r w:rsidR="00B407E2" w:rsidRPr="007237EC">
        <w:rPr>
          <w:rFonts w:eastAsia="Times New Roman" w:cs="Times New Roman"/>
          <w:color w:val="000000"/>
          <w:szCs w:val="26"/>
          <w:lang w:eastAsia="ru-RU"/>
        </w:rPr>
        <w:t xml:space="preserve">(ООО </w:t>
      </w:r>
      <w:r w:rsidRPr="007237EC">
        <w:rPr>
          <w:rFonts w:eastAsia="Times New Roman" w:cs="Times New Roman"/>
          <w:color w:val="000000"/>
          <w:szCs w:val="26"/>
          <w:lang w:eastAsia="ru-RU"/>
        </w:rPr>
        <w:t>«Термотроник»</w:t>
      </w:r>
      <w:r w:rsidR="00B407E2" w:rsidRPr="007237EC">
        <w:rPr>
          <w:rFonts w:eastAsia="Times New Roman" w:cs="Times New Roman"/>
          <w:color w:val="000000"/>
          <w:szCs w:val="26"/>
          <w:lang w:eastAsia="ru-RU"/>
        </w:rPr>
        <w:t>)</w:t>
      </w:r>
      <w:r w:rsidRPr="007237EC">
        <w:rPr>
          <w:rFonts w:eastAsia="Times New Roman" w:cs="Times New Roman"/>
          <w:color w:val="000000"/>
          <w:szCs w:val="26"/>
          <w:lang w:eastAsia="ru-RU"/>
        </w:rPr>
        <w:t>.</w:t>
      </w:r>
    </w:p>
    <w:p w14:paraId="02E7C765" w14:textId="77777777" w:rsidR="00985DF4" w:rsidRPr="007237EC" w:rsidRDefault="00985DF4" w:rsidP="00B009C1">
      <w:pPr>
        <w:pStyle w:val="30"/>
        <w:widowControl w:val="0"/>
        <w:numPr>
          <w:ilvl w:val="2"/>
          <w:numId w:val="31"/>
        </w:numPr>
        <w:suppressAutoHyphens w:val="0"/>
        <w:spacing w:line="360" w:lineRule="auto"/>
        <w:ind w:left="0" w:firstLine="567"/>
        <w:rPr>
          <w:lang w:val="ru-RU"/>
        </w:rPr>
      </w:pPr>
      <w:bookmarkStart w:id="56" w:name="_Toc127205180"/>
      <w:r w:rsidRPr="007237EC">
        <w:rPr>
          <w:lang w:val="ru-RU"/>
        </w:rPr>
        <w:t>Статистика отказов и восстановлений оборудования источника тепловой энергии</w:t>
      </w:r>
      <w:bookmarkEnd w:id="56"/>
    </w:p>
    <w:p w14:paraId="10D90F56" w14:textId="402F5A9A" w:rsidR="00985DF4" w:rsidRPr="007237EC" w:rsidRDefault="00985DF4" w:rsidP="00985DF4">
      <w:pPr>
        <w:ind w:firstLine="567"/>
        <w:rPr>
          <w:rFonts w:eastAsia="Times New Roman" w:cs="Times New Roman"/>
          <w:color w:val="000000"/>
          <w:szCs w:val="26"/>
          <w:lang w:eastAsia="ru-RU"/>
        </w:rPr>
      </w:pPr>
      <w:r w:rsidRPr="007237EC">
        <w:rPr>
          <w:rFonts w:eastAsia="Times New Roman" w:cs="Times New Roman"/>
          <w:color w:val="000000"/>
          <w:szCs w:val="26"/>
          <w:lang w:eastAsia="ru-RU"/>
        </w:rPr>
        <w:t>Данные об авариях, отказах и восстановлениях основного и вспомогательного оборудования в течение всего срока эксплуатации теплоисточника отсутствуют.</w:t>
      </w:r>
    </w:p>
    <w:p w14:paraId="722E1F12" w14:textId="77777777" w:rsidR="00985DF4" w:rsidRPr="007237EC" w:rsidRDefault="00985DF4" w:rsidP="00B009C1">
      <w:pPr>
        <w:pStyle w:val="30"/>
        <w:widowControl w:val="0"/>
        <w:numPr>
          <w:ilvl w:val="2"/>
          <w:numId w:val="31"/>
        </w:numPr>
        <w:suppressAutoHyphens w:val="0"/>
        <w:spacing w:line="360" w:lineRule="auto"/>
        <w:ind w:left="0" w:firstLine="567"/>
        <w:rPr>
          <w:lang w:val="ru-RU"/>
        </w:rPr>
      </w:pPr>
      <w:bookmarkStart w:id="57" w:name="_Toc127205181"/>
      <w:r w:rsidRPr="007237EC">
        <w:rPr>
          <w:lang w:val="ru-RU"/>
        </w:rPr>
        <w:t>Предписания надзорных органов по запрещению дальнейшей эксплуатации источника тепловой энергии</w:t>
      </w:r>
      <w:bookmarkEnd w:id="57"/>
    </w:p>
    <w:p w14:paraId="6E6AFBA9" w14:textId="09DFF466" w:rsidR="000D23AE" w:rsidRPr="007237EC" w:rsidRDefault="00985DF4" w:rsidP="00B407E2">
      <w:pPr>
        <w:pStyle w:val="-20"/>
        <w:widowControl w:val="0"/>
        <w:suppressLineNumbers w:val="0"/>
        <w:suppressAutoHyphens w:val="0"/>
        <w:spacing w:after="120" w:line="360" w:lineRule="auto"/>
        <w:ind w:firstLine="567"/>
        <w:rPr>
          <w:rFonts w:eastAsia="Calibri" w:cs="Times New Roman"/>
        </w:rPr>
      </w:pPr>
      <w:r w:rsidRPr="007237EC">
        <w:rPr>
          <w:rFonts w:eastAsia="Calibri" w:cs="Times New Roman"/>
        </w:rPr>
        <w:t xml:space="preserve">Предписания надзорных органов по запрещению эксплуатации котельной </w:t>
      </w:r>
      <w:r w:rsidR="000D23AE" w:rsidRPr="007237EC">
        <w:rPr>
          <w:rFonts w:eastAsia="Calibri" w:cs="Times New Roman"/>
        </w:rPr>
        <w:br/>
      </w:r>
      <w:r w:rsidR="00B407E2" w:rsidRPr="007237EC">
        <w:rPr>
          <w:rFonts w:eastAsia="Calibri" w:cs="Times New Roman"/>
        </w:rPr>
        <w:t>д. Раздолье</w:t>
      </w:r>
      <w:r w:rsidRPr="007237EC">
        <w:rPr>
          <w:rFonts w:eastAsia="Calibri" w:cs="Times New Roman"/>
        </w:rPr>
        <w:t xml:space="preserve"> отсутствуют.</w:t>
      </w:r>
    </w:p>
    <w:p w14:paraId="04F7FEFF" w14:textId="2A80DF03" w:rsidR="005D5DC7" w:rsidRPr="007237EC" w:rsidRDefault="005D5DC7" w:rsidP="005D5DC7">
      <w:pPr>
        <w:pStyle w:val="30"/>
        <w:widowControl w:val="0"/>
        <w:numPr>
          <w:ilvl w:val="2"/>
          <w:numId w:val="31"/>
        </w:numPr>
        <w:suppressAutoHyphens w:val="0"/>
        <w:spacing w:line="360" w:lineRule="auto"/>
        <w:ind w:left="0" w:firstLine="567"/>
        <w:rPr>
          <w:lang w:val="ru-RU"/>
        </w:rPr>
      </w:pPr>
      <w:bookmarkStart w:id="58" w:name="_Toc127205182"/>
      <w:r w:rsidRPr="007237EC">
        <w:rPr>
          <w:lang w:val="ru-RU"/>
        </w:rPr>
        <w:t>Перечень источников тепловой энергии и (или) оборудования (турбоагрегатов), входящего в их состав (для источников тепловой энергии, функционирующих в режиме комбинированной выработки электрической и тепловой энергии),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w:t>
      </w:r>
      <w:bookmarkEnd w:id="58"/>
    </w:p>
    <w:p w14:paraId="2CF83089" w14:textId="614DD671" w:rsidR="005D5DC7" w:rsidRPr="007237EC" w:rsidRDefault="005D5DC7" w:rsidP="005D5DC7">
      <w:pPr>
        <w:pStyle w:val="-20"/>
        <w:widowControl w:val="0"/>
        <w:suppressLineNumbers w:val="0"/>
        <w:suppressAutoHyphens w:val="0"/>
        <w:spacing w:after="120" w:line="360" w:lineRule="auto"/>
        <w:ind w:firstLine="567"/>
        <w:rPr>
          <w:rFonts w:ascii="Times New Roman" w:hAnsi="Times New Roman" w:cs="Times New Roman"/>
        </w:rPr>
      </w:pPr>
      <w:r w:rsidRPr="007237EC">
        <w:rPr>
          <w:rFonts w:ascii="Times New Roman" w:hAnsi="Times New Roman" w:cs="Times New Roman"/>
        </w:rPr>
        <w:t xml:space="preserve">Источники тепловой энергии, функционирующие в режиме комбинированной выработки электрической и тепловой энергии, </w:t>
      </w:r>
      <w:r w:rsidR="00EA221F" w:rsidRPr="007237EC">
        <w:rPr>
          <w:rFonts w:ascii="Times New Roman" w:hAnsi="Times New Roman" w:cs="Times New Roman"/>
        </w:rPr>
        <w:t xml:space="preserve">на территории </w:t>
      </w:r>
      <w:r w:rsidR="00EA221F" w:rsidRPr="007237EC">
        <w:rPr>
          <w:rFonts w:eastAsia="Calibri" w:cs="Times New Roman"/>
        </w:rPr>
        <w:t>МО Раздольевское сельское поселение</w:t>
      </w:r>
      <w:r w:rsidR="00EA221F" w:rsidRPr="007237EC">
        <w:rPr>
          <w:rFonts w:ascii="Times New Roman" w:hAnsi="Times New Roman" w:cs="Times New Roman"/>
        </w:rPr>
        <w:t xml:space="preserve"> </w:t>
      </w:r>
      <w:r w:rsidRPr="007237EC">
        <w:rPr>
          <w:rFonts w:ascii="Times New Roman" w:hAnsi="Times New Roman" w:cs="Times New Roman"/>
        </w:rPr>
        <w:t>отсутствуют.</w:t>
      </w:r>
    </w:p>
    <w:p w14:paraId="426313E9" w14:textId="26CBA644" w:rsidR="005D5DC7" w:rsidRPr="007237EC" w:rsidRDefault="005D5DC7" w:rsidP="005D5DC7">
      <w:pPr>
        <w:pStyle w:val="30"/>
        <w:widowControl w:val="0"/>
        <w:numPr>
          <w:ilvl w:val="2"/>
          <w:numId w:val="31"/>
        </w:numPr>
        <w:suppressAutoHyphens w:val="0"/>
        <w:spacing w:line="360" w:lineRule="auto"/>
        <w:ind w:left="0" w:firstLine="567"/>
        <w:rPr>
          <w:lang w:val="ru-RU"/>
        </w:rPr>
      </w:pPr>
      <w:r w:rsidRPr="007237EC">
        <w:rPr>
          <w:lang w:val="ru-RU"/>
        </w:rPr>
        <w:t xml:space="preserve"> </w:t>
      </w:r>
      <w:bookmarkStart w:id="59" w:name="_Toc127205183"/>
      <w:r w:rsidRPr="007237EC">
        <w:rPr>
          <w:lang w:val="ru-RU"/>
        </w:rPr>
        <w:t>Описание изменений технических характеристик основного оборудования источников тепловой энергии, зафиксированных за период, предшествующий актуализации схемы теплоснабжения</w:t>
      </w:r>
      <w:bookmarkEnd w:id="59"/>
    </w:p>
    <w:p w14:paraId="17D491B2" w14:textId="35E5A53C" w:rsidR="005D5DC7" w:rsidRPr="007237EC" w:rsidRDefault="005D5DC7" w:rsidP="005D5DC7">
      <w:pPr>
        <w:pStyle w:val="-20"/>
        <w:widowControl w:val="0"/>
        <w:suppressLineNumbers w:val="0"/>
        <w:suppressAutoHyphens w:val="0"/>
        <w:spacing w:before="0" w:line="360" w:lineRule="auto"/>
        <w:ind w:firstLine="567"/>
      </w:pPr>
      <w:r w:rsidRPr="007237EC">
        <w:t xml:space="preserve">За период, предшествующий актуализации схемы теплоснабжения, </w:t>
      </w:r>
      <w:r w:rsidR="00033090" w:rsidRPr="00033090">
        <w:t xml:space="preserve">изменений </w:t>
      </w:r>
      <w:r w:rsidR="00033090" w:rsidRPr="00033090">
        <w:lastRenderedPageBreak/>
        <w:t>технических характеристик основного оборудования источников тепловой энергии</w:t>
      </w:r>
      <w:r w:rsidR="00033090">
        <w:t xml:space="preserve"> не произошло</w:t>
      </w:r>
      <w:r w:rsidRPr="007237EC">
        <w:t xml:space="preserve">. </w:t>
      </w:r>
    </w:p>
    <w:p w14:paraId="6FAFB296" w14:textId="4600B275" w:rsidR="005662A5" w:rsidRPr="007237EC" w:rsidRDefault="005662A5" w:rsidP="005D5DC7">
      <w:pPr>
        <w:pStyle w:val="-20"/>
        <w:widowControl w:val="0"/>
        <w:suppressLineNumbers w:val="0"/>
        <w:suppressAutoHyphens w:val="0"/>
        <w:spacing w:before="0" w:line="360" w:lineRule="auto"/>
        <w:ind w:firstLine="567"/>
        <w:rPr>
          <w:rFonts w:eastAsia="Calibri" w:cs="Times New Roman"/>
        </w:rPr>
      </w:pPr>
      <w:r w:rsidRPr="007237EC">
        <w:rPr>
          <w:rFonts w:eastAsia="Calibri" w:cs="Times New Roman"/>
        </w:rPr>
        <w:br w:type="page"/>
      </w:r>
    </w:p>
    <w:p w14:paraId="194561A2" w14:textId="7F3FBD5E" w:rsidR="00985DF4" w:rsidRPr="007237EC" w:rsidRDefault="00985DF4" w:rsidP="00A13D23">
      <w:pPr>
        <w:pStyle w:val="24"/>
        <w:numPr>
          <w:ilvl w:val="1"/>
          <w:numId w:val="32"/>
        </w:numPr>
      </w:pPr>
      <w:bookmarkStart w:id="60" w:name="_Toc127205184"/>
      <w:r w:rsidRPr="007237EC">
        <w:lastRenderedPageBreak/>
        <w:t>Тепловые сети, сооружения на них</w:t>
      </w:r>
      <w:bookmarkEnd w:id="60"/>
    </w:p>
    <w:p w14:paraId="184ADD9E" w14:textId="53590337" w:rsidR="00C22101" w:rsidRPr="007237EC" w:rsidRDefault="00C22101" w:rsidP="00441F84">
      <w:pPr>
        <w:pStyle w:val="30"/>
        <w:widowControl w:val="0"/>
        <w:numPr>
          <w:ilvl w:val="2"/>
          <w:numId w:val="39"/>
        </w:numPr>
        <w:suppressAutoHyphens w:val="0"/>
        <w:spacing w:line="360" w:lineRule="auto"/>
        <w:ind w:left="0" w:firstLine="566"/>
        <w:rPr>
          <w:lang w:val="ru-RU"/>
        </w:rPr>
      </w:pPr>
      <w:bookmarkStart w:id="61" w:name="_Toc127205185"/>
      <w:r w:rsidRPr="007237EC">
        <w:rPr>
          <w:lang w:val="ru-RU"/>
        </w:rPr>
        <w:t>Описание структуры тепловых сетей от каждого источника тепловой энергии, от магистральных выводов до центральных тепловых пунктов (если таковые имеются) или до ввода в жилой квартал или промышленный объект с выделением сетей горячего водоснабжения</w:t>
      </w:r>
      <w:bookmarkEnd w:id="61"/>
    </w:p>
    <w:p w14:paraId="23AC1DD2" w14:textId="2A584B3B" w:rsidR="00D82213" w:rsidRPr="007237EC" w:rsidRDefault="00D82213" w:rsidP="00D82213">
      <w:pPr>
        <w:widowControl w:val="0"/>
        <w:ind w:firstLine="567"/>
        <w:contextualSpacing/>
        <w:rPr>
          <w:rFonts w:eastAsia="Calibri" w:cs="Times New Roman"/>
          <w:szCs w:val="26"/>
          <w:lang w:val="x-none"/>
        </w:rPr>
      </w:pPr>
      <w:r w:rsidRPr="007237EC">
        <w:rPr>
          <w:rFonts w:eastAsia="Calibri" w:cs="Times New Roman"/>
          <w:szCs w:val="26"/>
          <w:lang w:val="x-none"/>
        </w:rPr>
        <w:t>Тепловые сети централизованной системы теплоснабжения д. Раздолье выполнены по двухтрубной схеме. Прокладка трубопроводов выполнена надземным и подземным способом (в каналах и бесканально). Суммарная протяженность эксплуатируемых наружных тепловых сетей составляет 3704 м в однотрубном исчислении. Компенсация тепловых удлинений осуществляется П-образными компенсаторами, а также за счет самокомпенсации.</w:t>
      </w:r>
    </w:p>
    <w:p w14:paraId="35C7E143" w14:textId="1C2A788F" w:rsidR="00985DF4" w:rsidRPr="007237EC" w:rsidRDefault="00941310" w:rsidP="00985DF4">
      <w:pPr>
        <w:widowControl w:val="0"/>
        <w:ind w:firstLine="567"/>
        <w:contextualSpacing/>
        <w:rPr>
          <w:color w:val="000000"/>
          <w:szCs w:val="26"/>
        </w:rPr>
      </w:pPr>
      <w:r w:rsidRPr="007237EC">
        <w:rPr>
          <w:color w:val="000000"/>
          <w:szCs w:val="26"/>
        </w:rPr>
        <w:t>Эксплуатационные характеристики тепловой сети позволяют обеспечить потребность потребителей в полном объеме. Состояние тепловой сети оценивается как работоспособное.</w:t>
      </w:r>
    </w:p>
    <w:p w14:paraId="245FC737" w14:textId="2E86B314" w:rsidR="00220685" w:rsidRPr="007237EC" w:rsidRDefault="00220685" w:rsidP="00985DF4">
      <w:pPr>
        <w:widowControl w:val="0"/>
        <w:ind w:firstLine="567"/>
        <w:contextualSpacing/>
        <w:rPr>
          <w:color w:val="000000"/>
          <w:szCs w:val="26"/>
        </w:rPr>
      </w:pPr>
      <w:r w:rsidRPr="007237EC">
        <w:rPr>
          <w:color w:val="000000"/>
          <w:szCs w:val="26"/>
        </w:rPr>
        <w:t>Распределение по диаметрам трубопроводов тепловой сети д. Раздолье приведено в таблице 1.</w:t>
      </w:r>
      <w:r w:rsidR="005662A5" w:rsidRPr="007237EC">
        <w:rPr>
          <w:color w:val="000000"/>
          <w:szCs w:val="26"/>
        </w:rPr>
        <w:t>7</w:t>
      </w:r>
      <w:r w:rsidRPr="007237EC">
        <w:rPr>
          <w:color w:val="000000"/>
          <w:szCs w:val="26"/>
        </w:rPr>
        <w:t>.</w:t>
      </w:r>
    </w:p>
    <w:p w14:paraId="5F1D24FD" w14:textId="4CB5680F" w:rsidR="005C35E5" w:rsidRPr="007237EC" w:rsidRDefault="005C35E5" w:rsidP="001C73EF">
      <w:pPr>
        <w:pStyle w:val="aa"/>
        <w:ind w:left="0" w:firstLine="0"/>
      </w:pPr>
      <w:r w:rsidRPr="007237EC">
        <w:t>Распределение по диаметрам трубопроводов тепловой сети</w:t>
      </w:r>
      <w:r w:rsidR="00A9713C" w:rsidRPr="007237EC">
        <w:t xml:space="preserve"> д.</w:t>
      </w:r>
      <w:r w:rsidRPr="007237EC">
        <w:t xml:space="preserve"> </w:t>
      </w:r>
      <w:r w:rsidR="00A9713C" w:rsidRPr="007237EC">
        <w:t xml:space="preserve">Раздолье </w:t>
      </w:r>
      <w:r w:rsidR="00220685" w:rsidRPr="007237EC">
        <w:br/>
      </w:r>
      <w:r w:rsidRPr="007237EC">
        <w:t xml:space="preserve">(по состоянию на </w:t>
      </w:r>
      <w:r w:rsidR="00C54C69">
        <w:t>01</w:t>
      </w:r>
      <w:r w:rsidRPr="007237EC">
        <w:t>.</w:t>
      </w:r>
      <w:r w:rsidR="00C54C69">
        <w:t>02</w:t>
      </w:r>
      <w:r w:rsidRPr="007237EC">
        <w:t>.202</w:t>
      </w:r>
      <w:r w:rsidR="00C54C69">
        <w:t>3</w:t>
      </w:r>
      <w:r w:rsidRPr="007237EC">
        <w:t xml:space="preserve"> года)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8"/>
        <w:gridCol w:w="2034"/>
        <w:gridCol w:w="2335"/>
        <w:gridCol w:w="1751"/>
      </w:tblGrid>
      <w:tr w:rsidR="005C35E5" w:rsidRPr="007237EC" w14:paraId="2AAB2582" w14:textId="77777777" w:rsidTr="000D23AE">
        <w:trPr>
          <w:trHeight w:val="300"/>
          <w:jc w:val="center"/>
        </w:trPr>
        <w:tc>
          <w:tcPr>
            <w:tcW w:w="3407" w:type="dxa"/>
            <w:shd w:val="clear" w:color="auto" w:fill="auto"/>
            <w:noWrap/>
            <w:vAlign w:val="center"/>
            <w:hideMark/>
          </w:tcPr>
          <w:p w14:paraId="7C20E708" w14:textId="37DDF94C" w:rsidR="005C35E5" w:rsidRPr="007237EC" w:rsidRDefault="004B7643" w:rsidP="008F3F52">
            <w:pPr>
              <w:spacing w:line="240" w:lineRule="auto"/>
              <w:jc w:val="center"/>
              <w:rPr>
                <w:rFonts w:eastAsia="Times New Roman" w:cs="Times New Roman"/>
                <w:sz w:val="20"/>
                <w:szCs w:val="20"/>
                <w:lang w:eastAsia="ru-RU"/>
              </w:rPr>
            </w:pPr>
            <w:r w:rsidRPr="007237EC">
              <w:rPr>
                <w:rFonts w:eastAsia="Times New Roman" w:cs="Times New Roman"/>
                <w:sz w:val="20"/>
                <w:szCs w:val="20"/>
                <w:lang w:eastAsia="ru-RU"/>
              </w:rPr>
              <w:t>Наружный диаметр, мм</w:t>
            </w:r>
          </w:p>
        </w:tc>
        <w:tc>
          <w:tcPr>
            <w:tcW w:w="1975" w:type="dxa"/>
            <w:shd w:val="clear" w:color="auto" w:fill="auto"/>
            <w:noWrap/>
            <w:vAlign w:val="center"/>
          </w:tcPr>
          <w:p w14:paraId="154C180B" w14:textId="45004D67" w:rsidR="005C35E5" w:rsidRPr="007237EC" w:rsidRDefault="0002558A" w:rsidP="008F3F52">
            <w:pPr>
              <w:spacing w:line="240" w:lineRule="auto"/>
              <w:jc w:val="center"/>
              <w:rPr>
                <w:rFonts w:eastAsia="Times New Roman" w:cs="Times New Roman"/>
                <w:color w:val="000000"/>
                <w:sz w:val="20"/>
                <w:szCs w:val="20"/>
                <w:lang w:eastAsia="ru-RU"/>
              </w:rPr>
            </w:pPr>
            <w:r w:rsidRPr="0002558A">
              <w:rPr>
                <w:rFonts w:eastAsia="Times New Roman" w:cs="Times New Roman"/>
                <w:color w:val="000000"/>
                <w:sz w:val="20"/>
                <w:szCs w:val="20"/>
                <w:lang w:eastAsia="ru-RU"/>
              </w:rPr>
              <w:t xml:space="preserve">Протяженность в однотрубном </w:t>
            </w:r>
            <w:r w:rsidR="00397498">
              <w:rPr>
                <w:rFonts w:eastAsia="Times New Roman" w:cs="Times New Roman"/>
                <w:color w:val="000000"/>
                <w:sz w:val="20"/>
                <w:szCs w:val="20"/>
                <w:lang w:eastAsia="ru-RU"/>
              </w:rPr>
              <w:t>исчислении</w:t>
            </w:r>
            <w:r w:rsidRPr="0002558A">
              <w:rPr>
                <w:rFonts w:eastAsia="Times New Roman" w:cs="Times New Roman"/>
                <w:color w:val="000000"/>
                <w:sz w:val="20"/>
                <w:szCs w:val="20"/>
                <w:lang w:eastAsia="ru-RU"/>
              </w:rPr>
              <w:t>, м</w:t>
            </w:r>
          </w:p>
        </w:tc>
        <w:tc>
          <w:tcPr>
            <w:tcW w:w="2268" w:type="dxa"/>
            <w:shd w:val="clear" w:color="auto" w:fill="auto"/>
            <w:noWrap/>
            <w:vAlign w:val="center"/>
          </w:tcPr>
          <w:p w14:paraId="23431479" w14:textId="09226CAA" w:rsidR="005C35E5" w:rsidRPr="007237EC" w:rsidRDefault="005C35E5" w:rsidP="008F3F52">
            <w:pPr>
              <w:spacing w:line="240" w:lineRule="auto"/>
              <w:jc w:val="center"/>
              <w:rPr>
                <w:rFonts w:eastAsia="Times New Roman" w:cs="Times New Roman"/>
                <w:color w:val="000000"/>
                <w:sz w:val="20"/>
                <w:szCs w:val="20"/>
                <w:lang w:eastAsia="ru-RU"/>
              </w:rPr>
            </w:pPr>
            <w:r w:rsidRPr="007237EC">
              <w:rPr>
                <w:rFonts w:eastAsia="Times New Roman" w:cs="Times New Roman"/>
                <w:color w:val="000000"/>
                <w:sz w:val="20"/>
                <w:szCs w:val="20"/>
                <w:lang w:eastAsia="ru-RU"/>
              </w:rPr>
              <w:t xml:space="preserve">Протяженность в </w:t>
            </w:r>
            <w:r w:rsidR="0002558A">
              <w:rPr>
                <w:rFonts w:eastAsia="Times New Roman" w:cs="Times New Roman"/>
                <w:color w:val="000000"/>
                <w:sz w:val="20"/>
                <w:szCs w:val="20"/>
                <w:lang w:eastAsia="ru-RU"/>
              </w:rPr>
              <w:t>двух</w:t>
            </w:r>
            <w:r w:rsidR="00397498">
              <w:rPr>
                <w:rFonts w:eastAsia="Times New Roman" w:cs="Times New Roman"/>
                <w:color w:val="000000"/>
                <w:sz w:val="20"/>
                <w:szCs w:val="20"/>
                <w:lang w:eastAsia="ru-RU"/>
              </w:rPr>
              <w:t>т</w:t>
            </w:r>
            <w:r w:rsidR="0002558A">
              <w:rPr>
                <w:rFonts w:eastAsia="Times New Roman" w:cs="Times New Roman"/>
                <w:color w:val="000000"/>
                <w:sz w:val="20"/>
                <w:szCs w:val="20"/>
                <w:lang w:eastAsia="ru-RU"/>
              </w:rPr>
              <w:t>рубном</w:t>
            </w:r>
            <w:r w:rsidRPr="007237EC">
              <w:rPr>
                <w:rFonts w:eastAsia="Times New Roman" w:cs="Times New Roman"/>
                <w:color w:val="000000"/>
                <w:sz w:val="20"/>
                <w:szCs w:val="20"/>
                <w:lang w:eastAsia="ru-RU"/>
              </w:rPr>
              <w:t xml:space="preserve"> </w:t>
            </w:r>
            <w:r w:rsidR="00397498">
              <w:rPr>
                <w:rFonts w:eastAsia="Times New Roman" w:cs="Times New Roman"/>
                <w:color w:val="000000"/>
                <w:sz w:val="20"/>
                <w:szCs w:val="20"/>
                <w:lang w:eastAsia="ru-RU"/>
              </w:rPr>
              <w:t>исчислении</w:t>
            </w:r>
            <w:r w:rsidRPr="007237EC">
              <w:rPr>
                <w:rFonts w:eastAsia="Times New Roman" w:cs="Times New Roman"/>
                <w:color w:val="000000"/>
                <w:sz w:val="20"/>
                <w:szCs w:val="20"/>
                <w:lang w:eastAsia="ru-RU"/>
              </w:rPr>
              <w:t>, м</w:t>
            </w:r>
          </w:p>
        </w:tc>
        <w:tc>
          <w:tcPr>
            <w:tcW w:w="1701" w:type="dxa"/>
            <w:vAlign w:val="center"/>
          </w:tcPr>
          <w:p w14:paraId="5F751B74" w14:textId="77777777" w:rsidR="005C35E5" w:rsidRPr="007237EC" w:rsidRDefault="005C35E5" w:rsidP="008F3F52">
            <w:pPr>
              <w:spacing w:line="240" w:lineRule="auto"/>
              <w:jc w:val="center"/>
              <w:rPr>
                <w:rFonts w:eastAsia="Times New Roman" w:cs="Times New Roman"/>
                <w:color w:val="000000"/>
                <w:sz w:val="20"/>
                <w:szCs w:val="20"/>
                <w:lang w:eastAsia="ru-RU"/>
              </w:rPr>
            </w:pPr>
            <w:r w:rsidRPr="007237EC">
              <w:rPr>
                <w:rFonts w:eastAsia="Times New Roman" w:cs="Times New Roman"/>
                <w:color w:val="000000"/>
                <w:sz w:val="20"/>
                <w:szCs w:val="20"/>
                <w:lang w:eastAsia="ru-RU"/>
              </w:rPr>
              <w:t>%</w:t>
            </w:r>
          </w:p>
        </w:tc>
      </w:tr>
      <w:tr w:rsidR="004B7643" w:rsidRPr="007237EC" w14:paraId="4C3A708D" w14:textId="77777777" w:rsidTr="000D23AE">
        <w:trPr>
          <w:trHeight w:val="51"/>
          <w:jc w:val="center"/>
        </w:trPr>
        <w:tc>
          <w:tcPr>
            <w:tcW w:w="3407" w:type="dxa"/>
            <w:shd w:val="clear" w:color="auto" w:fill="auto"/>
            <w:noWrap/>
            <w:vAlign w:val="center"/>
            <w:hideMark/>
          </w:tcPr>
          <w:p w14:paraId="02CAA314" w14:textId="174CC227" w:rsidR="004B7643" w:rsidRPr="007237EC" w:rsidRDefault="004B7643" w:rsidP="004B7643">
            <w:pPr>
              <w:spacing w:line="240" w:lineRule="auto"/>
              <w:jc w:val="center"/>
              <w:rPr>
                <w:rFonts w:eastAsia="Times New Roman" w:cs="Times New Roman"/>
                <w:color w:val="000000"/>
                <w:sz w:val="20"/>
                <w:szCs w:val="20"/>
                <w:lang w:eastAsia="ru-RU"/>
              </w:rPr>
            </w:pPr>
            <w:r w:rsidRPr="007237EC">
              <w:rPr>
                <w:rFonts w:eastAsia="Times New Roman" w:cs="Times New Roman"/>
                <w:color w:val="000000"/>
                <w:sz w:val="20"/>
                <w:szCs w:val="20"/>
                <w:lang w:eastAsia="ru-RU"/>
              </w:rPr>
              <w:t>D</w:t>
            </w:r>
            <w:r w:rsidR="009633CD" w:rsidRPr="007237EC">
              <w:rPr>
                <w:rFonts w:eastAsia="Times New Roman" w:cs="Times New Roman"/>
                <w:color w:val="000000"/>
                <w:sz w:val="20"/>
                <w:szCs w:val="20"/>
                <w:vertAlign w:val="subscript"/>
                <w:lang w:eastAsia="ru-RU"/>
              </w:rPr>
              <w:t>н</w:t>
            </w:r>
            <w:r w:rsidRPr="007237EC">
              <w:rPr>
                <w:rFonts w:eastAsia="Times New Roman" w:cs="Times New Roman"/>
                <w:color w:val="000000"/>
                <w:sz w:val="20"/>
                <w:szCs w:val="20"/>
                <w:lang w:eastAsia="ru-RU"/>
              </w:rPr>
              <w:t xml:space="preserve"> 219 мм</w:t>
            </w:r>
          </w:p>
        </w:tc>
        <w:tc>
          <w:tcPr>
            <w:tcW w:w="1975" w:type="dxa"/>
            <w:shd w:val="clear" w:color="auto" w:fill="auto"/>
            <w:noWrap/>
            <w:vAlign w:val="bottom"/>
          </w:tcPr>
          <w:p w14:paraId="32DEE83E" w14:textId="09622909" w:rsidR="004B7643" w:rsidRPr="007237EC" w:rsidRDefault="004B7643" w:rsidP="004B7643">
            <w:pPr>
              <w:spacing w:line="240" w:lineRule="auto"/>
              <w:jc w:val="center"/>
              <w:rPr>
                <w:rFonts w:eastAsia="Times New Roman" w:cs="Times New Roman"/>
                <w:color w:val="000000"/>
                <w:sz w:val="20"/>
                <w:szCs w:val="20"/>
                <w:lang w:eastAsia="ru-RU"/>
              </w:rPr>
            </w:pPr>
            <w:r w:rsidRPr="007237EC">
              <w:rPr>
                <w:rFonts w:eastAsia="Times New Roman" w:cs="Times New Roman"/>
                <w:color w:val="000000"/>
                <w:sz w:val="20"/>
                <w:szCs w:val="20"/>
                <w:lang w:eastAsia="ru-RU"/>
              </w:rPr>
              <w:t>462</w:t>
            </w:r>
          </w:p>
        </w:tc>
        <w:tc>
          <w:tcPr>
            <w:tcW w:w="2268" w:type="dxa"/>
            <w:shd w:val="clear" w:color="auto" w:fill="auto"/>
            <w:noWrap/>
            <w:vAlign w:val="bottom"/>
          </w:tcPr>
          <w:p w14:paraId="2C807249" w14:textId="15CCED07" w:rsidR="004B7643" w:rsidRPr="007237EC" w:rsidRDefault="004B7643" w:rsidP="004B7643">
            <w:pPr>
              <w:spacing w:line="240" w:lineRule="auto"/>
              <w:jc w:val="center"/>
              <w:rPr>
                <w:rFonts w:eastAsia="Times New Roman" w:cs="Times New Roman"/>
                <w:color w:val="000000"/>
                <w:sz w:val="20"/>
                <w:szCs w:val="20"/>
                <w:lang w:eastAsia="ru-RU"/>
              </w:rPr>
            </w:pPr>
            <w:r w:rsidRPr="007237EC">
              <w:rPr>
                <w:rFonts w:eastAsia="Times New Roman" w:cs="Times New Roman"/>
                <w:color w:val="000000"/>
                <w:sz w:val="20"/>
                <w:szCs w:val="20"/>
                <w:lang w:eastAsia="ru-RU"/>
              </w:rPr>
              <w:t>231</w:t>
            </w:r>
          </w:p>
        </w:tc>
        <w:tc>
          <w:tcPr>
            <w:tcW w:w="1701" w:type="dxa"/>
            <w:vAlign w:val="center"/>
          </w:tcPr>
          <w:p w14:paraId="56AD2A3E" w14:textId="71ADE634" w:rsidR="004B7643" w:rsidRPr="007237EC" w:rsidRDefault="004B7643" w:rsidP="004B7643">
            <w:pPr>
              <w:spacing w:line="240" w:lineRule="auto"/>
              <w:jc w:val="center"/>
              <w:rPr>
                <w:rFonts w:eastAsia="Times New Roman" w:cs="Times New Roman"/>
                <w:color w:val="000000"/>
                <w:sz w:val="20"/>
                <w:szCs w:val="20"/>
                <w:lang w:eastAsia="ru-RU"/>
              </w:rPr>
            </w:pPr>
            <w:r w:rsidRPr="007237EC">
              <w:rPr>
                <w:rFonts w:eastAsia="Times New Roman" w:cs="Times New Roman"/>
                <w:color w:val="000000"/>
                <w:sz w:val="20"/>
                <w:szCs w:val="20"/>
                <w:lang w:eastAsia="ru-RU"/>
              </w:rPr>
              <w:t>12,5</w:t>
            </w:r>
          </w:p>
        </w:tc>
      </w:tr>
      <w:tr w:rsidR="004B7643" w:rsidRPr="007237EC" w14:paraId="31904024" w14:textId="77777777" w:rsidTr="000D23AE">
        <w:trPr>
          <w:trHeight w:val="51"/>
          <w:jc w:val="center"/>
        </w:trPr>
        <w:tc>
          <w:tcPr>
            <w:tcW w:w="3407" w:type="dxa"/>
            <w:shd w:val="clear" w:color="auto" w:fill="auto"/>
            <w:noWrap/>
            <w:vAlign w:val="center"/>
          </w:tcPr>
          <w:p w14:paraId="718BB93D" w14:textId="68EDBAFD" w:rsidR="004B7643" w:rsidRPr="007237EC" w:rsidRDefault="004B7643" w:rsidP="004B7643">
            <w:pPr>
              <w:spacing w:line="240" w:lineRule="auto"/>
              <w:jc w:val="center"/>
              <w:rPr>
                <w:rFonts w:eastAsia="Times New Roman" w:cs="Times New Roman"/>
                <w:color w:val="000000"/>
                <w:sz w:val="20"/>
                <w:szCs w:val="20"/>
                <w:lang w:eastAsia="ru-RU"/>
              </w:rPr>
            </w:pPr>
            <w:r w:rsidRPr="007237EC">
              <w:rPr>
                <w:rFonts w:eastAsia="Times New Roman" w:cs="Times New Roman"/>
                <w:color w:val="000000"/>
                <w:sz w:val="20"/>
                <w:szCs w:val="20"/>
                <w:lang w:eastAsia="ru-RU"/>
              </w:rPr>
              <w:t>D</w:t>
            </w:r>
            <w:r w:rsidR="009633CD" w:rsidRPr="007237EC">
              <w:rPr>
                <w:rFonts w:eastAsia="Times New Roman" w:cs="Times New Roman"/>
                <w:color w:val="000000"/>
                <w:sz w:val="20"/>
                <w:szCs w:val="20"/>
                <w:vertAlign w:val="subscript"/>
                <w:lang w:eastAsia="ru-RU"/>
              </w:rPr>
              <w:t>н</w:t>
            </w:r>
            <w:r w:rsidRPr="007237EC">
              <w:rPr>
                <w:rFonts w:eastAsia="Times New Roman" w:cs="Times New Roman"/>
                <w:color w:val="000000"/>
                <w:sz w:val="20"/>
                <w:szCs w:val="20"/>
                <w:lang w:eastAsia="ru-RU"/>
              </w:rPr>
              <w:t xml:space="preserve"> 159 мм</w:t>
            </w:r>
          </w:p>
        </w:tc>
        <w:tc>
          <w:tcPr>
            <w:tcW w:w="1975" w:type="dxa"/>
            <w:shd w:val="clear" w:color="auto" w:fill="auto"/>
            <w:noWrap/>
            <w:vAlign w:val="bottom"/>
          </w:tcPr>
          <w:p w14:paraId="184E54DF" w14:textId="37654FBA" w:rsidR="004B7643" w:rsidRPr="007237EC" w:rsidRDefault="004B7643" w:rsidP="004B7643">
            <w:pPr>
              <w:spacing w:line="240" w:lineRule="auto"/>
              <w:jc w:val="center"/>
              <w:rPr>
                <w:rFonts w:eastAsia="Times New Roman" w:cs="Times New Roman"/>
                <w:color w:val="000000"/>
                <w:sz w:val="20"/>
                <w:szCs w:val="20"/>
                <w:lang w:eastAsia="ru-RU"/>
              </w:rPr>
            </w:pPr>
            <w:r w:rsidRPr="007237EC">
              <w:rPr>
                <w:rFonts w:eastAsia="Times New Roman" w:cs="Times New Roman"/>
                <w:color w:val="000000"/>
                <w:sz w:val="20"/>
                <w:szCs w:val="20"/>
                <w:lang w:eastAsia="ru-RU"/>
              </w:rPr>
              <w:t>1022</w:t>
            </w:r>
          </w:p>
        </w:tc>
        <w:tc>
          <w:tcPr>
            <w:tcW w:w="2268" w:type="dxa"/>
            <w:shd w:val="clear" w:color="auto" w:fill="auto"/>
            <w:noWrap/>
            <w:vAlign w:val="bottom"/>
          </w:tcPr>
          <w:p w14:paraId="101A9E4B" w14:textId="44B06FB5" w:rsidR="004B7643" w:rsidRPr="007237EC" w:rsidRDefault="004B7643" w:rsidP="004B7643">
            <w:pPr>
              <w:spacing w:line="240" w:lineRule="auto"/>
              <w:jc w:val="center"/>
              <w:rPr>
                <w:rFonts w:eastAsia="Times New Roman" w:cs="Times New Roman"/>
                <w:color w:val="000000"/>
                <w:sz w:val="20"/>
                <w:szCs w:val="20"/>
                <w:lang w:eastAsia="ru-RU"/>
              </w:rPr>
            </w:pPr>
            <w:r w:rsidRPr="007237EC">
              <w:rPr>
                <w:rFonts w:eastAsia="Times New Roman" w:cs="Times New Roman"/>
                <w:color w:val="000000"/>
                <w:sz w:val="20"/>
                <w:szCs w:val="20"/>
                <w:lang w:eastAsia="ru-RU"/>
              </w:rPr>
              <w:t>511</w:t>
            </w:r>
          </w:p>
        </w:tc>
        <w:tc>
          <w:tcPr>
            <w:tcW w:w="1701" w:type="dxa"/>
            <w:vAlign w:val="center"/>
          </w:tcPr>
          <w:p w14:paraId="68376E52" w14:textId="3FBA4420" w:rsidR="004B7643" w:rsidRPr="007237EC" w:rsidRDefault="004B7643" w:rsidP="004B7643">
            <w:pPr>
              <w:spacing w:line="240" w:lineRule="auto"/>
              <w:jc w:val="center"/>
              <w:rPr>
                <w:rFonts w:eastAsia="Times New Roman" w:cs="Times New Roman"/>
                <w:color w:val="000000"/>
                <w:sz w:val="20"/>
                <w:szCs w:val="20"/>
                <w:lang w:eastAsia="ru-RU"/>
              </w:rPr>
            </w:pPr>
            <w:r w:rsidRPr="007237EC">
              <w:rPr>
                <w:rFonts w:eastAsia="Times New Roman" w:cs="Times New Roman"/>
                <w:color w:val="000000"/>
                <w:sz w:val="20"/>
                <w:szCs w:val="20"/>
                <w:lang w:eastAsia="ru-RU"/>
              </w:rPr>
              <w:t>27,6</w:t>
            </w:r>
          </w:p>
        </w:tc>
      </w:tr>
      <w:tr w:rsidR="004B7643" w:rsidRPr="007237EC" w14:paraId="6768FA44" w14:textId="77777777" w:rsidTr="000D23AE">
        <w:trPr>
          <w:trHeight w:val="51"/>
          <w:jc w:val="center"/>
        </w:trPr>
        <w:tc>
          <w:tcPr>
            <w:tcW w:w="3407" w:type="dxa"/>
            <w:shd w:val="clear" w:color="auto" w:fill="auto"/>
            <w:noWrap/>
            <w:vAlign w:val="center"/>
            <w:hideMark/>
          </w:tcPr>
          <w:p w14:paraId="78FCBDDE" w14:textId="30E17449" w:rsidR="004B7643" w:rsidRPr="007237EC" w:rsidRDefault="004B7643" w:rsidP="004B7643">
            <w:pPr>
              <w:spacing w:line="240" w:lineRule="auto"/>
              <w:jc w:val="center"/>
              <w:rPr>
                <w:rFonts w:eastAsia="Times New Roman" w:cs="Times New Roman"/>
                <w:color w:val="000000"/>
                <w:sz w:val="20"/>
                <w:szCs w:val="20"/>
                <w:lang w:eastAsia="ru-RU"/>
              </w:rPr>
            </w:pPr>
            <w:r w:rsidRPr="007237EC">
              <w:rPr>
                <w:rFonts w:eastAsia="Times New Roman" w:cs="Times New Roman"/>
                <w:color w:val="000000"/>
                <w:sz w:val="20"/>
                <w:szCs w:val="20"/>
                <w:lang w:eastAsia="ru-RU"/>
              </w:rPr>
              <w:t>D</w:t>
            </w:r>
            <w:r w:rsidR="009633CD" w:rsidRPr="007237EC">
              <w:rPr>
                <w:rFonts w:eastAsia="Times New Roman" w:cs="Times New Roman"/>
                <w:color w:val="000000"/>
                <w:sz w:val="20"/>
                <w:szCs w:val="20"/>
                <w:vertAlign w:val="subscript"/>
                <w:lang w:eastAsia="ru-RU"/>
              </w:rPr>
              <w:t>н</w:t>
            </w:r>
            <w:r w:rsidRPr="007237EC">
              <w:rPr>
                <w:rFonts w:eastAsia="Times New Roman" w:cs="Times New Roman"/>
                <w:color w:val="000000"/>
                <w:sz w:val="20"/>
                <w:szCs w:val="20"/>
                <w:lang w:eastAsia="ru-RU"/>
              </w:rPr>
              <w:t xml:space="preserve"> 133 мм</w:t>
            </w:r>
          </w:p>
        </w:tc>
        <w:tc>
          <w:tcPr>
            <w:tcW w:w="1975" w:type="dxa"/>
            <w:shd w:val="clear" w:color="auto" w:fill="auto"/>
            <w:noWrap/>
            <w:vAlign w:val="bottom"/>
          </w:tcPr>
          <w:p w14:paraId="130CD607" w14:textId="67D46381" w:rsidR="004B7643" w:rsidRPr="007237EC" w:rsidRDefault="004B7643" w:rsidP="004B7643">
            <w:pPr>
              <w:spacing w:line="240" w:lineRule="auto"/>
              <w:jc w:val="center"/>
              <w:rPr>
                <w:rFonts w:eastAsia="Times New Roman" w:cs="Times New Roman"/>
                <w:color w:val="000000"/>
                <w:sz w:val="20"/>
                <w:szCs w:val="20"/>
                <w:lang w:eastAsia="ru-RU"/>
              </w:rPr>
            </w:pPr>
            <w:r w:rsidRPr="007237EC">
              <w:rPr>
                <w:rFonts w:eastAsia="Times New Roman" w:cs="Times New Roman"/>
                <w:color w:val="000000"/>
                <w:sz w:val="20"/>
                <w:szCs w:val="20"/>
                <w:lang w:eastAsia="ru-RU"/>
              </w:rPr>
              <w:t>704</w:t>
            </w:r>
          </w:p>
        </w:tc>
        <w:tc>
          <w:tcPr>
            <w:tcW w:w="2268" w:type="dxa"/>
            <w:shd w:val="clear" w:color="auto" w:fill="auto"/>
            <w:noWrap/>
            <w:vAlign w:val="bottom"/>
          </w:tcPr>
          <w:p w14:paraId="6E7B7F11" w14:textId="59FA2A92" w:rsidR="004B7643" w:rsidRPr="007237EC" w:rsidRDefault="004B7643" w:rsidP="004B7643">
            <w:pPr>
              <w:spacing w:line="240" w:lineRule="auto"/>
              <w:jc w:val="center"/>
              <w:rPr>
                <w:rFonts w:eastAsia="Times New Roman" w:cs="Times New Roman"/>
                <w:color w:val="000000"/>
                <w:sz w:val="20"/>
                <w:szCs w:val="20"/>
                <w:lang w:eastAsia="ru-RU"/>
              </w:rPr>
            </w:pPr>
            <w:r w:rsidRPr="007237EC">
              <w:rPr>
                <w:rFonts w:eastAsia="Times New Roman" w:cs="Times New Roman"/>
                <w:color w:val="000000"/>
                <w:sz w:val="20"/>
                <w:szCs w:val="20"/>
                <w:lang w:eastAsia="ru-RU"/>
              </w:rPr>
              <w:t>352</w:t>
            </w:r>
          </w:p>
        </w:tc>
        <w:tc>
          <w:tcPr>
            <w:tcW w:w="1701" w:type="dxa"/>
            <w:vAlign w:val="center"/>
          </w:tcPr>
          <w:p w14:paraId="12C695AE" w14:textId="6D4013A7" w:rsidR="004B7643" w:rsidRPr="007237EC" w:rsidRDefault="004B7643" w:rsidP="004B7643">
            <w:pPr>
              <w:spacing w:line="240" w:lineRule="auto"/>
              <w:jc w:val="center"/>
              <w:rPr>
                <w:rFonts w:eastAsia="Times New Roman" w:cs="Times New Roman"/>
                <w:color w:val="000000"/>
                <w:sz w:val="20"/>
                <w:szCs w:val="20"/>
                <w:lang w:eastAsia="ru-RU"/>
              </w:rPr>
            </w:pPr>
            <w:r w:rsidRPr="007237EC">
              <w:rPr>
                <w:rFonts w:eastAsia="Times New Roman" w:cs="Times New Roman"/>
                <w:color w:val="000000"/>
                <w:sz w:val="20"/>
                <w:szCs w:val="20"/>
                <w:lang w:eastAsia="ru-RU"/>
              </w:rPr>
              <w:t>19,0</w:t>
            </w:r>
          </w:p>
        </w:tc>
      </w:tr>
      <w:tr w:rsidR="004B7643" w:rsidRPr="007237EC" w14:paraId="45685A3B" w14:textId="77777777" w:rsidTr="000D23AE">
        <w:trPr>
          <w:trHeight w:val="51"/>
          <w:jc w:val="center"/>
        </w:trPr>
        <w:tc>
          <w:tcPr>
            <w:tcW w:w="3407" w:type="dxa"/>
            <w:shd w:val="clear" w:color="auto" w:fill="auto"/>
            <w:noWrap/>
            <w:vAlign w:val="center"/>
            <w:hideMark/>
          </w:tcPr>
          <w:p w14:paraId="5BDACEE3" w14:textId="57CE05D7" w:rsidR="004B7643" w:rsidRPr="007237EC" w:rsidRDefault="004B7643" w:rsidP="004B7643">
            <w:pPr>
              <w:spacing w:line="240" w:lineRule="auto"/>
              <w:jc w:val="center"/>
              <w:rPr>
                <w:rFonts w:eastAsia="Times New Roman" w:cs="Times New Roman"/>
                <w:color w:val="000000"/>
                <w:sz w:val="20"/>
                <w:szCs w:val="20"/>
                <w:lang w:eastAsia="ru-RU"/>
              </w:rPr>
            </w:pPr>
            <w:r w:rsidRPr="007237EC">
              <w:rPr>
                <w:rFonts w:eastAsia="Times New Roman" w:cs="Times New Roman"/>
                <w:color w:val="000000"/>
                <w:sz w:val="20"/>
                <w:szCs w:val="20"/>
                <w:lang w:eastAsia="ru-RU"/>
              </w:rPr>
              <w:t>D</w:t>
            </w:r>
            <w:r w:rsidR="009633CD" w:rsidRPr="007237EC">
              <w:rPr>
                <w:rFonts w:eastAsia="Times New Roman" w:cs="Times New Roman"/>
                <w:color w:val="000000"/>
                <w:sz w:val="20"/>
                <w:szCs w:val="20"/>
                <w:vertAlign w:val="subscript"/>
                <w:lang w:eastAsia="ru-RU"/>
              </w:rPr>
              <w:t>н</w:t>
            </w:r>
            <w:r w:rsidRPr="007237EC">
              <w:rPr>
                <w:rFonts w:eastAsia="Times New Roman" w:cs="Times New Roman"/>
                <w:color w:val="000000"/>
                <w:sz w:val="20"/>
                <w:szCs w:val="20"/>
                <w:lang w:eastAsia="ru-RU"/>
              </w:rPr>
              <w:t xml:space="preserve"> 108 мм</w:t>
            </w:r>
          </w:p>
        </w:tc>
        <w:tc>
          <w:tcPr>
            <w:tcW w:w="1975" w:type="dxa"/>
            <w:shd w:val="clear" w:color="auto" w:fill="auto"/>
            <w:noWrap/>
            <w:vAlign w:val="bottom"/>
          </w:tcPr>
          <w:p w14:paraId="743FC396" w14:textId="4E3EEE18" w:rsidR="004B7643" w:rsidRPr="007237EC" w:rsidRDefault="004B7643" w:rsidP="004B7643">
            <w:pPr>
              <w:spacing w:line="240" w:lineRule="auto"/>
              <w:jc w:val="center"/>
              <w:rPr>
                <w:rFonts w:eastAsia="Times New Roman" w:cs="Times New Roman"/>
                <w:color w:val="000000"/>
                <w:sz w:val="20"/>
                <w:szCs w:val="20"/>
                <w:lang w:eastAsia="ru-RU"/>
              </w:rPr>
            </w:pPr>
            <w:r w:rsidRPr="007237EC">
              <w:rPr>
                <w:rFonts w:eastAsia="Times New Roman" w:cs="Times New Roman"/>
                <w:color w:val="000000"/>
                <w:sz w:val="20"/>
                <w:szCs w:val="20"/>
                <w:lang w:eastAsia="ru-RU"/>
              </w:rPr>
              <w:t>10</w:t>
            </w:r>
          </w:p>
        </w:tc>
        <w:tc>
          <w:tcPr>
            <w:tcW w:w="2268" w:type="dxa"/>
            <w:shd w:val="clear" w:color="auto" w:fill="auto"/>
            <w:noWrap/>
            <w:vAlign w:val="bottom"/>
          </w:tcPr>
          <w:p w14:paraId="4D3F4BA0" w14:textId="5F40F572" w:rsidR="004B7643" w:rsidRPr="007237EC" w:rsidRDefault="004B7643" w:rsidP="004B7643">
            <w:pPr>
              <w:spacing w:line="240" w:lineRule="auto"/>
              <w:jc w:val="center"/>
              <w:rPr>
                <w:rFonts w:eastAsia="Times New Roman" w:cs="Times New Roman"/>
                <w:color w:val="000000"/>
                <w:sz w:val="20"/>
                <w:szCs w:val="20"/>
                <w:lang w:eastAsia="ru-RU"/>
              </w:rPr>
            </w:pPr>
            <w:r w:rsidRPr="007237EC">
              <w:rPr>
                <w:rFonts w:eastAsia="Times New Roman" w:cs="Times New Roman"/>
                <w:color w:val="000000"/>
                <w:sz w:val="20"/>
                <w:szCs w:val="20"/>
                <w:lang w:eastAsia="ru-RU"/>
              </w:rPr>
              <w:t>5</w:t>
            </w:r>
          </w:p>
        </w:tc>
        <w:tc>
          <w:tcPr>
            <w:tcW w:w="1701" w:type="dxa"/>
            <w:vAlign w:val="center"/>
          </w:tcPr>
          <w:p w14:paraId="104515F7" w14:textId="5A14F160" w:rsidR="004B7643" w:rsidRPr="007237EC" w:rsidRDefault="004B7643" w:rsidP="004B7643">
            <w:pPr>
              <w:spacing w:line="240" w:lineRule="auto"/>
              <w:jc w:val="center"/>
              <w:rPr>
                <w:rFonts w:eastAsia="Times New Roman" w:cs="Times New Roman"/>
                <w:color w:val="000000"/>
                <w:sz w:val="20"/>
                <w:szCs w:val="20"/>
                <w:lang w:eastAsia="ru-RU"/>
              </w:rPr>
            </w:pPr>
            <w:r w:rsidRPr="007237EC">
              <w:rPr>
                <w:rFonts w:eastAsia="Times New Roman" w:cs="Times New Roman"/>
                <w:color w:val="000000"/>
                <w:sz w:val="20"/>
                <w:szCs w:val="20"/>
                <w:lang w:eastAsia="ru-RU"/>
              </w:rPr>
              <w:t>0,3</w:t>
            </w:r>
          </w:p>
        </w:tc>
      </w:tr>
      <w:tr w:rsidR="004B7643" w:rsidRPr="007237EC" w14:paraId="4B8B988B" w14:textId="77777777" w:rsidTr="000D23AE">
        <w:trPr>
          <w:trHeight w:val="51"/>
          <w:jc w:val="center"/>
        </w:trPr>
        <w:tc>
          <w:tcPr>
            <w:tcW w:w="3407" w:type="dxa"/>
            <w:shd w:val="clear" w:color="auto" w:fill="auto"/>
            <w:noWrap/>
            <w:vAlign w:val="center"/>
            <w:hideMark/>
          </w:tcPr>
          <w:p w14:paraId="4F5A576F" w14:textId="732CB131" w:rsidR="004B7643" w:rsidRPr="007237EC" w:rsidRDefault="004B7643" w:rsidP="004B7643">
            <w:pPr>
              <w:spacing w:line="240" w:lineRule="auto"/>
              <w:jc w:val="center"/>
              <w:rPr>
                <w:rFonts w:eastAsia="Times New Roman" w:cs="Times New Roman"/>
                <w:color w:val="000000"/>
                <w:sz w:val="20"/>
                <w:szCs w:val="20"/>
                <w:lang w:eastAsia="ru-RU"/>
              </w:rPr>
            </w:pPr>
            <w:r w:rsidRPr="007237EC">
              <w:rPr>
                <w:rFonts w:eastAsia="Times New Roman" w:cs="Times New Roman"/>
                <w:color w:val="000000"/>
                <w:sz w:val="20"/>
                <w:szCs w:val="20"/>
                <w:lang w:eastAsia="ru-RU"/>
              </w:rPr>
              <w:t>D</w:t>
            </w:r>
            <w:r w:rsidR="009633CD" w:rsidRPr="007237EC">
              <w:rPr>
                <w:rFonts w:eastAsia="Times New Roman" w:cs="Times New Roman"/>
                <w:color w:val="000000"/>
                <w:sz w:val="20"/>
                <w:szCs w:val="20"/>
                <w:vertAlign w:val="subscript"/>
                <w:lang w:eastAsia="ru-RU"/>
              </w:rPr>
              <w:t>н</w:t>
            </w:r>
            <w:r w:rsidRPr="007237EC">
              <w:rPr>
                <w:rFonts w:eastAsia="Times New Roman" w:cs="Times New Roman"/>
                <w:color w:val="000000"/>
                <w:sz w:val="20"/>
                <w:szCs w:val="20"/>
                <w:lang w:eastAsia="ru-RU"/>
              </w:rPr>
              <w:t xml:space="preserve"> 89 мм</w:t>
            </w:r>
          </w:p>
        </w:tc>
        <w:tc>
          <w:tcPr>
            <w:tcW w:w="1975" w:type="dxa"/>
            <w:shd w:val="clear" w:color="auto" w:fill="auto"/>
            <w:noWrap/>
            <w:vAlign w:val="bottom"/>
          </w:tcPr>
          <w:p w14:paraId="57D91A89" w14:textId="707CDD58" w:rsidR="004B7643" w:rsidRPr="007237EC" w:rsidRDefault="004B7643" w:rsidP="004B7643">
            <w:pPr>
              <w:spacing w:line="240" w:lineRule="auto"/>
              <w:jc w:val="center"/>
              <w:rPr>
                <w:rFonts w:eastAsia="Times New Roman" w:cs="Times New Roman"/>
                <w:color w:val="000000"/>
                <w:sz w:val="20"/>
                <w:szCs w:val="20"/>
                <w:lang w:eastAsia="ru-RU"/>
              </w:rPr>
            </w:pPr>
            <w:r w:rsidRPr="007237EC">
              <w:rPr>
                <w:rFonts w:eastAsia="Times New Roman" w:cs="Times New Roman"/>
                <w:color w:val="000000"/>
                <w:sz w:val="20"/>
                <w:szCs w:val="20"/>
                <w:lang w:eastAsia="ru-RU"/>
              </w:rPr>
              <w:t>732</w:t>
            </w:r>
          </w:p>
        </w:tc>
        <w:tc>
          <w:tcPr>
            <w:tcW w:w="2268" w:type="dxa"/>
            <w:shd w:val="clear" w:color="auto" w:fill="auto"/>
            <w:noWrap/>
            <w:vAlign w:val="bottom"/>
          </w:tcPr>
          <w:p w14:paraId="3EDBD21C" w14:textId="01446146" w:rsidR="004B7643" w:rsidRPr="007237EC" w:rsidRDefault="004B7643" w:rsidP="004B7643">
            <w:pPr>
              <w:spacing w:line="240" w:lineRule="auto"/>
              <w:jc w:val="center"/>
              <w:rPr>
                <w:rFonts w:eastAsia="Times New Roman" w:cs="Times New Roman"/>
                <w:color w:val="000000"/>
                <w:sz w:val="20"/>
                <w:szCs w:val="20"/>
                <w:lang w:eastAsia="ru-RU"/>
              </w:rPr>
            </w:pPr>
            <w:r w:rsidRPr="007237EC">
              <w:rPr>
                <w:rFonts w:eastAsia="Times New Roman" w:cs="Times New Roman"/>
                <w:color w:val="000000"/>
                <w:sz w:val="20"/>
                <w:szCs w:val="20"/>
                <w:lang w:eastAsia="ru-RU"/>
              </w:rPr>
              <w:t>366</w:t>
            </w:r>
          </w:p>
        </w:tc>
        <w:tc>
          <w:tcPr>
            <w:tcW w:w="1701" w:type="dxa"/>
            <w:vAlign w:val="center"/>
          </w:tcPr>
          <w:p w14:paraId="12185BEF" w14:textId="375467E9" w:rsidR="004B7643" w:rsidRPr="007237EC" w:rsidRDefault="004B7643" w:rsidP="004B7643">
            <w:pPr>
              <w:spacing w:line="240" w:lineRule="auto"/>
              <w:jc w:val="center"/>
              <w:rPr>
                <w:rFonts w:eastAsia="Times New Roman" w:cs="Times New Roman"/>
                <w:color w:val="000000"/>
                <w:sz w:val="20"/>
                <w:szCs w:val="20"/>
                <w:lang w:eastAsia="ru-RU"/>
              </w:rPr>
            </w:pPr>
            <w:r w:rsidRPr="007237EC">
              <w:rPr>
                <w:rFonts w:eastAsia="Times New Roman" w:cs="Times New Roman"/>
                <w:color w:val="000000"/>
                <w:sz w:val="20"/>
                <w:szCs w:val="20"/>
                <w:lang w:eastAsia="ru-RU"/>
              </w:rPr>
              <w:t>19,8</w:t>
            </w:r>
          </w:p>
        </w:tc>
      </w:tr>
      <w:tr w:rsidR="004B7643" w:rsidRPr="007237EC" w14:paraId="42AF5833" w14:textId="77777777" w:rsidTr="000D23AE">
        <w:trPr>
          <w:trHeight w:val="51"/>
          <w:jc w:val="center"/>
        </w:trPr>
        <w:tc>
          <w:tcPr>
            <w:tcW w:w="3407" w:type="dxa"/>
            <w:shd w:val="clear" w:color="auto" w:fill="auto"/>
            <w:noWrap/>
            <w:vAlign w:val="center"/>
          </w:tcPr>
          <w:p w14:paraId="2F2656E1" w14:textId="70CC59F9" w:rsidR="004B7643" w:rsidRPr="007237EC" w:rsidRDefault="004B7643" w:rsidP="004B7643">
            <w:pPr>
              <w:spacing w:line="240" w:lineRule="auto"/>
              <w:jc w:val="center"/>
              <w:rPr>
                <w:rFonts w:eastAsia="Times New Roman" w:cs="Times New Roman"/>
                <w:color w:val="000000"/>
                <w:sz w:val="20"/>
                <w:szCs w:val="20"/>
                <w:lang w:eastAsia="ru-RU"/>
              </w:rPr>
            </w:pPr>
            <w:r w:rsidRPr="007237EC">
              <w:rPr>
                <w:rFonts w:eastAsia="Times New Roman" w:cs="Times New Roman"/>
                <w:color w:val="000000"/>
                <w:sz w:val="20"/>
                <w:szCs w:val="20"/>
                <w:lang w:eastAsia="ru-RU"/>
              </w:rPr>
              <w:t>D</w:t>
            </w:r>
            <w:r w:rsidR="009633CD" w:rsidRPr="007237EC">
              <w:rPr>
                <w:rFonts w:eastAsia="Times New Roman" w:cs="Times New Roman"/>
                <w:color w:val="000000"/>
                <w:sz w:val="20"/>
                <w:szCs w:val="20"/>
                <w:vertAlign w:val="subscript"/>
                <w:lang w:eastAsia="ru-RU"/>
              </w:rPr>
              <w:t>н</w:t>
            </w:r>
            <w:r w:rsidRPr="007237EC">
              <w:rPr>
                <w:rFonts w:eastAsia="Times New Roman" w:cs="Times New Roman"/>
                <w:color w:val="000000"/>
                <w:sz w:val="20"/>
                <w:szCs w:val="20"/>
                <w:lang w:eastAsia="ru-RU"/>
              </w:rPr>
              <w:t xml:space="preserve"> 76 мм</w:t>
            </w:r>
          </w:p>
        </w:tc>
        <w:tc>
          <w:tcPr>
            <w:tcW w:w="1975" w:type="dxa"/>
            <w:shd w:val="clear" w:color="auto" w:fill="auto"/>
            <w:noWrap/>
            <w:vAlign w:val="bottom"/>
          </w:tcPr>
          <w:p w14:paraId="6CDFC948" w14:textId="3C23394D" w:rsidR="004B7643" w:rsidRPr="007237EC" w:rsidRDefault="004B7643" w:rsidP="004B7643">
            <w:pPr>
              <w:spacing w:line="240" w:lineRule="auto"/>
              <w:jc w:val="center"/>
              <w:rPr>
                <w:rFonts w:eastAsia="Times New Roman" w:cs="Times New Roman"/>
                <w:color w:val="000000"/>
                <w:sz w:val="20"/>
                <w:szCs w:val="20"/>
                <w:lang w:eastAsia="ru-RU"/>
              </w:rPr>
            </w:pPr>
            <w:r w:rsidRPr="007237EC">
              <w:rPr>
                <w:rFonts w:eastAsia="Times New Roman" w:cs="Times New Roman"/>
                <w:color w:val="000000"/>
                <w:sz w:val="20"/>
                <w:szCs w:val="20"/>
                <w:lang w:eastAsia="ru-RU"/>
              </w:rPr>
              <w:t>248</w:t>
            </w:r>
          </w:p>
        </w:tc>
        <w:tc>
          <w:tcPr>
            <w:tcW w:w="2268" w:type="dxa"/>
            <w:shd w:val="clear" w:color="auto" w:fill="auto"/>
            <w:noWrap/>
            <w:vAlign w:val="bottom"/>
          </w:tcPr>
          <w:p w14:paraId="6039BD4D" w14:textId="2E5A143E" w:rsidR="004B7643" w:rsidRPr="007237EC" w:rsidRDefault="004B7643" w:rsidP="004B7643">
            <w:pPr>
              <w:spacing w:line="240" w:lineRule="auto"/>
              <w:jc w:val="center"/>
              <w:rPr>
                <w:rFonts w:eastAsia="Times New Roman" w:cs="Times New Roman"/>
                <w:color w:val="000000"/>
                <w:sz w:val="20"/>
                <w:szCs w:val="20"/>
                <w:lang w:eastAsia="ru-RU"/>
              </w:rPr>
            </w:pPr>
            <w:r w:rsidRPr="007237EC">
              <w:rPr>
                <w:rFonts w:eastAsia="Times New Roman" w:cs="Times New Roman"/>
                <w:color w:val="000000"/>
                <w:sz w:val="20"/>
                <w:szCs w:val="20"/>
                <w:lang w:eastAsia="ru-RU"/>
              </w:rPr>
              <w:t>124</w:t>
            </w:r>
          </w:p>
        </w:tc>
        <w:tc>
          <w:tcPr>
            <w:tcW w:w="1701" w:type="dxa"/>
            <w:vAlign w:val="center"/>
          </w:tcPr>
          <w:p w14:paraId="22200D6A" w14:textId="50C75D1F" w:rsidR="004B7643" w:rsidRPr="007237EC" w:rsidRDefault="004B7643" w:rsidP="004B7643">
            <w:pPr>
              <w:spacing w:line="240" w:lineRule="auto"/>
              <w:jc w:val="center"/>
              <w:rPr>
                <w:rFonts w:eastAsia="Times New Roman" w:cs="Times New Roman"/>
                <w:color w:val="000000"/>
                <w:sz w:val="20"/>
                <w:szCs w:val="20"/>
                <w:lang w:eastAsia="ru-RU"/>
              </w:rPr>
            </w:pPr>
            <w:r w:rsidRPr="007237EC">
              <w:rPr>
                <w:rFonts w:eastAsia="Times New Roman" w:cs="Times New Roman"/>
                <w:color w:val="000000"/>
                <w:sz w:val="20"/>
                <w:szCs w:val="20"/>
                <w:lang w:eastAsia="ru-RU"/>
              </w:rPr>
              <w:t>6,7</w:t>
            </w:r>
          </w:p>
        </w:tc>
      </w:tr>
      <w:tr w:rsidR="004B7643" w:rsidRPr="007237EC" w14:paraId="1573071C" w14:textId="77777777" w:rsidTr="000D23AE">
        <w:trPr>
          <w:trHeight w:val="51"/>
          <w:jc w:val="center"/>
        </w:trPr>
        <w:tc>
          <w:tcPr>
            <w:tcW w:w="3407" w:type="dxa"/>
            <w:shd w:val="clear" w:color="auto" w:fill="auto"/>
            <w:noWrap/>
            <w:vAlign w:val="center"/>
          </w:tcPr>
          <w:p w14:paraId="4C1629AA" w14:textId="49CD3235" w:rsidR="004B7643" w:rsidRPr="007237EC" w:rsidRDefault="004B7643" w:rsidP="004B7643">
            <w:pPr>
              <w:spacing w:line="240" w:lineRule="auto"/>
              <w:jc w:val="center"/>
              <w:rPr>
                <w:rFonts w:eastAsia="Times New Roman" w:cs="Times New Roman"/>
                <w:color w:val="000000"/>
                <w:sz w:val="20"/>
                <w:szCs w:val="20"/>
                <w:lang w:eastAsia="ru-RU"/>
              </w:rPr>
            </w:pPr>
            <w:r w:rsidRPr="007237EC">
              <w:rPr>
                <w:rFonts w:eastAsia="Times New Roman" w:cs="Times New Roman"/>
                <w:color w:val="000000"/>
                <w:sz w:val="20"/>
                <w:szCs w:val="20"/>
                <w:lang w:eastAsia="ru-RU"/>
              </w:rPr>
              <w:t>D</w:t>
            </w:r>
            <w:r w:rsidR="009633CD" w:rsidRPr="007237EC">
              <w:rPr>
                <w:rFonts w:eastAsia="Times New Roman" w:cs="Times New Roman"/>
                <w:color w:val="000000"/>
                <w:sz w:val="20"/>
                <w:szCs w:val="20"/>
                <w:vertAlign w:val="subscript"/>
                <w:lang w:eastAsia="ru-RU"/>
              </w:rPr>
              <w:t>н</w:t>
            </w:r>
            <w:r w:rsidRPr="007237EC">
              <w:rPr>
                <w:rFonts w:eastAsia="Times New Roman" w:cs="Times New Roman"/>
                <w:color w:val="000000"/>
                <w:sz w:val="20"/>
                <w:szCs w:val="20"/>
                <w:lang w:eastAsia="ru-RU"/>
              </w:rPr>
              <w:t xml:space="preserve"> 57 мм</w:t>
            </w:r>
          </w:p>
        </w:tc>
        <w:tc>
          <w:tcPr>
            <w:tcW w:w="1975" w:type="dxa"/>
            <w:shd w:val="clear" w:color="auto" w:fill="auto"/>
            <w:noWrap/>
            <w:vAlign w:val="bottom"/>
          </w:tcPr>
          <w:p w14:paraId="09493BBF" w14:textId="0B4C5CDC" w:rsidR="004B7643" w:rsidRPr="007237EC" w:rsidRDefault="004B7643" w:rsidP="004B7643">
            <w:pPr>
              <w:spacing w:line="240" w:lineRule="auto"/>
              <w:jc w:val="center"/>
              <w:rPr>
                <w:rFonts w:eastAsia="Times New Roman" w:cs="Times New Roman"/>
                <w:color w:val="000000"/>
                <w:sz w:val="20"/>
                <w:szCs w:val="20"/>
                <w:lang w:eastAsia="ru-RU"/>
              </w:rPr>
            </w:pPr>
            <w:r w:rsidRPr="007237EC">
              <w:rPr>
                <w:rFonts w:eastAsia="Times New Roman" w:cs="Times New Roman"/>
                <w:color w:val="000000"/>
                <w:sz w:val="20"/>
                <w:szCs w:val="20"/>
                <w:lang w:eastAsia="ru-RU"/>
              </w:rPr>
              <w:t>374</w:t>
            </w:r>
          </w:p>
        </w:tc>
        <w:tc>
          <w:tcPr>
            <w:tcW w:w="2268" w:type="dxa"/>
            <w:shd w:val="clear" w:color="auto" w:fill="auto"/>
            <w:noWrap/>
            <w:vAlign w:val="bottom"/>
          </w:tcPr>
          <w:p w14:paraId="5985D1D2" w14:textId="0B931B4C" w:rsidR="004B7643" w:rsidRPr="007237EC" w:rsidRDefault="004B7643" w:rsidP="004B7643">
            <w:pPr>
              <w:spacing w:line="240" w:lineRule="auto"/>
              <w:jc w:val="center"/>
              <w:rPr>
                <w:rFonts w:eastAsia="Times New Roman" w:cs="Times New Roman"/>
                <w:color w:val="000000"/>
                <w:sz w:val="20"/>
                <w:szCs w:val="20"/>
                <w:lang w:eastAsia="ru-RU"/>
              </w:rPr>
            </w:pPr>
            <w:r w:rsidRPr="007237EC">
              <w:rPr>
                <w:rFonts w:eastAsia="Times New Roman" w:cs="Times New Roman"/>
                <w:color w:val="000000"/>
                <w:sz w:val="20"/>
                <w:szCs w:val="20"/>
                <w:lang w:eastAsia="ru-RU"/>
              </w:rPr>
              <w:t>187</w:t>
            </w:r>
          </w:p>
        </w:tc>
        <w:tc>
          <w:tcPr>
            <w:tcW w:w="1701" w:type="dxa"/>
            <w:vAlign w:val="center"/>
          </w:tcPr>
          <w:p w14:paraId="7DCF5168" w14:textId="258AEF01" w:rsidR="004B7643" w:rsidRPr="007237EC" w:rsidRDefault="004B7643" w:rsidP="004B7643">
            <w:pPr>
              <w:spacing w:line="240" w:lineRule="auto"/>
              <w:jc w:val="center"/>
              <w:rPr>
                <w:rFonts w:eastAsia="Times New Roman" w:cs="Times New Roman"/>
                <w:color w:val="000000"/>
                <w:sz w:val="20"/>
                <w:szCs w:val="20"/>
                <w:lang w:eastAsia="ru-RU"/>
              </w:rPr>
            </w:pPr>
            <w:r w:rsidRPr="007237EC">
              <w:rPr>
                <w:rFonts w:eastAsia="Times New Roman" w:cs="Times New Roman"/>
                <w:color w:val="000000"/>
                <w:sz w:val="20"/>
                <w:szCs w:val="20"/>
                <w:lang w:eastAsia="ru-RU"/>
              </w:rPr>
              <w:t>10,1</w:t>
            </w:r>
          </w:p>
        </w:tc>
      </w:tr>
      <w:tr w:rsidR="004B7643" w:rsidRPr="007237EC" w14:paraId="1503BE0E" w14:textId="77777777" w:rsidTr="000D23AE">
        <w:trPr>
          <w:trHeight w:val="51"/>
          <w:jc w:val="center"/>
        </w:trPr>
        <w:tc>
          <w:tcPr>
            <w:tcW w:w="3407" w:type="dxa"/>
            <w:shd w:val="clear" w:color="auto" w:fill="auto"/>
            <w:noWrap/>
            <w:vAlign w:val="center"/>
          </w:tcPr>
          <w:p w14:paraId="2A188A9F" w14:textId="45E609F8" w:rsidR="004B7643" w:rsidRPr="007237EC" w:rsidRDefault="004B7643" w:rsidP="004B7643">
            <w:pPr>
              <w:spacing w:line="240" w:lineRule="auto"/>
              <w:jc w:val="center"/>
              <w:rPr>
                <w:rFonts w:eastAsia="Times New Roman" w:cs="Times New Roman"/>
                <w:color w:val="000000"/>
                <w:sz w:val="20"/>
                <w:szCs w:val="20"/>
                <w:lang w:eastAsia="ru-RU"/>
              </w:rPr>
            </w:pPr>
            <w:r w:rsidRPr="007237EC">
              <w:rPr>
                <w:rFonts w:eastAsia="Times New Roman" w:cs="Times New Roman"/>
                <w:color w:val="000000"/>
                <w:sz w:val="20"/>
                <w:szCs w:val="20"/>
                <w:lang w:eastAsia="ru-RU"/>
              </w:rPr>
              <w:t>D</w:t>
            </w:r>
            <w:r w:rsidR="009633CD" w:rsidRPr="007237EC">
              <w:rPr>
                <w:rFonts w:eastAsia="Times New Roman" w:cs="Times New Roman"/>
                <w:color w:val="000000"/>
                <w:sz w:val="20"/>
                <w:szCs w:val="20"/>
                <w:vertAlign w:val="subscript"/>
                <w:lang w:eastAsia="ru-RU"/>
              </w:rPr>
              <w:t>н</w:t>
            </w:r>
            <w:r w:rsidRPr="007237EC">
              <w:rPr>
                <w:rFonts w:eastAsia="Times New Roman" w:cs="Times New Roman"/>
                <w:color w:val="000000"/>
                <w:sz w:val="20"/>
                <w:szCs w:val="20"/>
                <w:lang w:eastAsia="ru-RU"/>
              </w:rPr>
              <w:t xml:space="preserve"> 45 мм</w:t>
            </w:r>
          </w:p>
        </w:tc>
        <w:tc>
          <w:tcPr>
            <w:tcW w:w="1975" w:type="dxa"/>
            <w:shd w:val="clear" w:color="auto" w:fill="auto"/>
            <w:noWrap/>
            <w:vAlign w:val="bottom"/>
          </w:tcPr>
          <w:p w14:paraId="0A8ACB55" w14:textId="5DFFBC46" w:rsidR="004B7643" w:rsidRPr="007237EC" w:rsidRDefault="004B7643" w:rsidP="004B7643">
            <w:pPr>
              <w:spacing w:line="240" w:lineRule="auto"/>
              <w:jc w:val="center"/>
              <w:rPr>
                <w:rFonts w:eastAsia="Times New Roman" w:cs="Times New Roman"/>
                <w:color w:val="000000"/>
                <w:sz w:val="20"/>
                <w:szCs w:val="20"/>
                <w:lang w:eastAsia="ru-RU"/>
              </w:rPr>
            </w:pPr>
            <w:r w:rsidRPr="007237EC">
              <w:rPr>
                <w:rFonts w:eastAsia="Times New Roman" w:cs="Times New Roman"/>
                <w:color w:val="000000"/>
                <w:sz w:val="20"/>
                <w:szCs w:val="20"/>
                <w:lang w:eastAsia="ru-RU"/>
              </w:rPr>
              <w:t>116</w:t>
            </w:r>
          </w:p>
        </w:tc>
        <w:tc>
          <w:tcPr>
            <w:tcW w:w="2268" w:type="dxa"/>
            <w:shd w:val="clear" w:color="auto" w:fill="auto"/>
            <w:noWrap/>
            <w:vAlign w:val="bottom"/>
          </w:tcPr>
          <w:p w14:paraId="09A73FFE" w14:textId="36E6AB23" w:rsidR="004B7643" w:rsidRPr="007237EC" w:rsidRDefault="004B7643" w:rsidP="004B7643">
            <w:pPr>
              <w:spacing w:line="240" w:lineRule="auto"/>
              <w:jc w:val="center"/>
              <w:rPr>
                <w:rFonts w:eastAsia="Times New Roman" w:cs="Times New Roman"/>
                <w:color w:val="000000"/>
                <w:sz w:val="20"/>
                <w:szCs w:val="20"/>
                <w:lang w:eastAsia="ru-RU"/>
              </w:rPr>
            </w:pPr>
            <w:r w:rsidRPr="007237EC">
              <w:rPr>
                <w:rFonts w:eastAsia="Times New Roman" w:cs="Times New Roman"/>
                <w:color w:val="000000"/>
                <w:sz w:val="20"/>
                <w:szCs w:val="20"/>
                <w:lang w:eastAsia="ru-RU"/>
              </w:rPr>
              <w:t>58</w:t>
            </w:r>
          </w:p>
        </w:tc>
        <w:tc>
          <w:tcPr>
            <w:tcW w:w="1701" w:type="dxa"/>
            <w:vAlign w:val="center"/>
          </w:tcPr>
          <w:p w14:paraId="704EAB04" w14:textId="4A403229" w:rsidR="004B7643" w:rsidRPr="007237EC" w:rsidRDefault="004B7643" w:rsidP="004B7643">
            <w:pPr>
              <w:spacing w:line="240" w:lineRule="auto"/>
              <w:jc w:val="center"/>
              <w:rPr>
                <w:rFonts w:eastAsia="Times New Roman" w:cs="Times New Roman"/>
                <w:color w:val="000000"/>
                <w:sz w:val="20"/>
                <w:szCs w:val="20"/>
                <w:lang w:eastAsia="ru-RU"/>
              </w:rPr>
            </w:pPr>
            <w:r w:rsidRPr="007237EC">
              <w:rPr>
                <w:rFonts w:eastAsia="Times New Roman" w:cs="Times New Roman"/>
                <w:color w:val="000000"/>
                <w:sz w:val="20"/>
                <w:szCs w:val="20"/>
                <w:lang w:eastAsia="ru-RU"/>
              </w:rPr>
              <w:t>3,1</w:t>
            </w:r>
          </w:p>
        </w:tc>
      </w:tr>
      <w:tr w:rsidR="004B7643" w:rsidRPr="007237EC" w14:paraId="29FC869B" w14:textId="77777777" w:rsidTr="000D23AE">
        <w:trPr>
          <w:trHeight w:val="51"/>
          <w:jc w:val="center"/>
        </w:trPr>
        <w:tc>
          <w:tcPr>
            <w:tcW w:w="3407" w:type="dxa"/>
            <w:shd w:val="clear" w:color="auto" w:fill="auto"/>
            <w:noWrap/>
            <w:vAlign w:val="center"/>
          </w:tcPr>
          <w:p w14:paraId="1AFCF12C" w14:textId="54F3374C" w:rsidR="004B7643" w:rsidRPr="007237EC" w:rsidRDefault="004B7643" w:rsidP="004B7643">
            <w:pPr>
              <w:spacing w:line="240" w:lineRule="auto"/>
              <w:jc w:val="center"/>
              <w:rPr>
                <w:rFonts w:eastAsia="Times New Roman" w:cs="Times New Roman"/>
                <w:color w:val="000000"/>
                <w:sz w:val="20"/>
                <w:szCs w:val="20"/>
                <w:lang w:eastAsia="ru-RU"/>
              </w:rPr>
            </w:pPr>
            <w:r w:rsidRPr="007237EC">
              <w:rPr>
                <w:rFonts w:eastAsia="Times New Roman" w:cs="Times New Roman"/>
                <w:color w:val="000000"/>
                <w:sz w:val="20"/>
                <w:szCs w:val="20"/>
                <w:lang w:eastAsia="ru-RU"/>
              </w:rPr>
              <w:t>D</w:t>
            </w:r>
            <w:r w:rsidR="009633CD" w:rsidRPr="007237EC">
              <w:rPr>
                <w:rFonts w:eastAsia="Times New Roman" w:cs="Times New Roman"/>
                <w:color w:val="000000"/>
                <w:sz w:val="20"/>
                <w:szCs w:val="20"/>
                <w:vertAlign w:val="subscript"/>
                <w:lang w:eastAsia="ru-RU"/>
              </w:rPr>
              <w:t>н</w:t>
            </w:r>
            <w:r w:rsidRPr="007237EC">
              <w:rPr>
                <w:rFonts w:eastAsia="Times New Roman" w:cs="Times New Roman"/>
                <w:color w:val="000000"/>
                <w:sz w:val="20"/>
                <w:szCs w:val="20"/>
                <w:lang w:eastAsia="ru-RU"/>
              </w:rPr>
              <w:t xml:space="preserve"> 40 мм</w:t>
            </w:r>
          </w:p>
        </w:tc>
        <w:tc>
          <w:tcPr>
            <w:tcW w:w="1975" w:type="dxa"/>
            <w:shd w:val="clear" w:color="auto" w:fill="auto"/>
            <w:noWrap/>
            <w:vAlign w:val="bottom"/>
          </w:tcPr>
          <w:p w14:paraId="74BCDEAD" w14:textId="1BD11D92" w:rsidR="004B7643" w:rsidRPr="007237EC" w:rsidRDefault="004B7643" w:rsidP="004B7643">
            <w:pPr>
              <w:spacing w:line="240" w:lineRule="auto"/>
              <w:jc w:val="center"/>
              <w:rPr>
                <w:rFonts w:eastAsia="Times New Roman" w:cs="Times New Roman"/>
                <w:color w:val="000000"/>
                <w:sz w:val="20"/>
                <w:szCs w:val="20"/>
                <w:lang w:eastAsia="ru-RU"/>
              </w:rPr>
            </w:pPr>
            <w:r w:rsidRPr="007237EC">
              <w:rPr>
                <w:rFonts w:eastAsia="Times New Roman" w:cs="Times New Roman"/>
                <w:color w:val="000000"/>
                <w:sz w:val="20"/>
                <w:szCs w:val="20"/>
                <w:lang w:eastAsia="ru-RU"/>
              </w:rPr>
              <w:t>36</w:t>
            </w:r>
          </w:p>
        </w:tc>
        <w:tc>
          <w:tcPr>
            <w:tcW w:w="2268" w:type="dxa"/>
            <w:shd w:val="clear" w:color="auto" w:fill="auto"/>
            <w:noWrap/>
            <w:vAlign w:val="bottom"/>
          </w:tcPr>
          <w:p w14:paraId="0CB78DCF" w14:textId="4068393D" w:rsidR="004B7643" w:rsidRPr="007237EC" w:rsidRDefault="004B7643" w:rsidP="004B7643">
            <w:pPr>
              <w:spacing w:line="240" w:lineRule="auto"/>
              <w:jc w:val="center"/>
              <w:rPr>
                <w:rFonts w:eastAsia="Times New Roman" w:cs="Times New Roman"/>
                <w:color w:val="000000"/>
                <w:sz w:val="20"/>
                <w:szCs w:val="20"/>
                <w:lang w:eastAsia="ru-RU"/>
              </w:rPr>
            </w:pPr>
            <w:r w:rsidRPr="007237EC">
              <w:rPr>
                <w:rFonts w:eastAsia="Times New Roman" w:cs="Times New Roman"/>
                <w:color w:val="000000"/>
                <w:sz w:val="20"/>
                <w:szCs w:val="20"/>
                <w:lang w:eastAsia="ru-RU"/>
              </w:rPr>
              <w:t>18</w:t>
            </w:r>
          </w:p>
        </w:tc>
        <w:tc>
          <w:tcPr>
            <w:tcW w:w="1701" w:type="dxa"/>
            <w:vAlign w:val="center"/>
          </w:tcPr>
          <w:p w14:paraId="78C7F485" w14:textId="7968B2C5" w:rsidR="004B7643" w:rsidRPr="007237EC" w:rsidRDefault="004B7643" w:rsidP="004B7643">
            <w:pPr>
              <w:spacing w:line="240" w:lineRule="auto"/>
              <w:jc w:val="center"/>
              <w:rPr>
                <w:rFonts w:eastAsia="Times New Roman" w:cs="Times New Roman"/>
                <w:color w:val="000000"/>
                <w:sz w:val="20"/>
                <w:szCs w:val="20"/>
                <w:lang w:eastAsia="ru-RU"/>
              </w:rPr>
            </w:pPr>
            <w:r w:rsidRPr="007237EC">
              <w:rPr>
                <w:rFonts w:eastAsia="Times New Roman" w:cs="Times New Roman"/>
                <w:color w:val="000000"/>
                <w:sz w:val="20"/>
                <w:szCs w:val="20"/>
                <w:lang w:eastAsia="ru-RU"/>
              </w:rPr>
              <w:t>1,0</w:t>
            </w:r>
          </w:p>
        </w:tc>
      </w:tr>
      <w:tr w:rsidR="004B7643" w:rsidRPr="007237EC" w14:paraId="450C2ABE" w14:textId="77777777" w:rsidTr="000D23AE">
        <w:trPr>
          <w:trHeight w:val="51"/>
          <w:jc w:val="center"/>
        </w:trPr>
        <w:tc>
          <w:tcPr>
            <w:tcW w:w="3407" w:type="dxa"/>
            <w:shd w:val="clear" w:color="auto" w:fill="auto"/>
            <w:noWrap/>
            <w:vAlign w:val="center"/>
            <w:hideMark/>
          </w:tcPr>
          <w:p w14:paraId="4567F997" w14:textId="77777777" w:rsidR="004B7643" w:rsidRPr="007237EC" w:rsidRDefault="004B7643" w:rsidP="004B7643">
            <w:pPr>
              <w:spacing w:line="240" w:lineRule="auto"/>
              <w:rPr>
                <w:rFonts w:eastAsia="Times New Roman" w:cs="Times New Roman"/>
                <w:b/>
                <w:color w:val="000000"/>
                <w:sz w:val="20"/>
                <w:szCs w:val="20"/>
                <w:lang w:eastAsia="ru-RU"/>
              </w:rPr>
            </w:pPr>
            <w:r w:rsidRPr="007237EC">
              <w:rPr>
                <w:rFonts w:eastAsia="Times New Roman" w:cs="Times New Roman"/>
                <w:b/>
                <w:color w:val="000000"/>
                <w:sz w:val="20"/>
                <w:szCs w:val="20"/>
                <w:lang w:eastAsia="ru-RU"/>
              </w:rPr>
              <w:t>Всего:</w:t>
            </w:r>
          </w:p>
        </w:tc>
        <w:tc>
          <w:tcPr>
            <w:tcW w:w="1975" w:type="dxa"/>
            <w:shd w:val="clear" w:color="auto" w:fill="auto"/>
            <w:noWrap/>
            <w:vAlign w:val="center"/>
          </w:tcPr>
          <w:p w14:paraId="40DF01AD" w14:textId="1937557C" w:rsidR="004B7643" w:rsidRPr="007237EC" w:rsidRDefault="004B7643" w:rsidP="004B7643">
            <w:pPr>
              <w:spacing w:line="240" w:lineRule="auto"/>
              <w:jc w:val="center"/>
              <w:rPr>
                <w:rFonts w:eastAsia="Times New Roman" w:cs="Times New Roman"/>
                <w:b/>
                <w:color w:val="000000"/>
                <w:sz w:val="20"/>
                <w:szCs w:val="20"/>
                <w:lang w:eastAsia="ru-RU"/>
              </w:rPr>
            </w:pPr>
            <w:r w:rsidRPr="007237EC">
              <w:rPr>
                <w:rFonts w:eastAsia="Times New Roman" w:cs="Times New Roman"/>
                <w:b/>
                <w:color w:val="000000"/>
                <w:sz w:val="20"/>
                <w:szCs w:val="20"/>
                <w:lang w:eastAsia="ru-RU"/>
              </w:rPr>
              <w:t>3704</w:t>
            </w:r>
          </w:p>
        </w:tc>
        <w:tc>
          <w:tcPr>
            <w:tcW w:w="2268" w:type="dxa"/>
            <w:shd w:val="clear" w:color="auto" w:fill="auto"/>
            <w:noWrap/>
            <w:vAlign w:val="center"/>
          </w:tcPr>
          <w:p w14:paraId="4650324C" w14:textId="084AC2EA" w:rsidR="004B7643" w:rsidRPr="007237EC" w:rsidRDefault="004B7643" w:rsidP="004B7643">
            <w:pPr>
              <w:spacing w:line="240" w:lineRule="auto"/>
              <w:jc w:val="center"/>
              <w:rPr>
                <w:rFonts w:eastAsia="Times New Roman" w:cs="Times New Roman"/>
                <w:b/>
                <w:color w:val="000000"/>
                <w:sz w:val="20"/>
                <w:szCs w:val="20"/>
                <w:lang w:eastAsia="ru-RU"/>
              </w:rPr>
            </w:pPr>
            <w:r w:rsidRPr="007237EC">
              <w:rPr>
                <w:rFonts w:eastAsia="Times New Roman" w:cs="Times New Roman"/>
                <w:b/>
                <w:color w:val="000000"/>
                <w:sz w:val="20"/>
                <w:szCs w:val="20"/>
                <w:lang w:eastAsia="ru-RU"/>
              </w:rPr>
              <w:t>1852</w:t>
            </w:r>
          </w:p>
        </w:tc>
        <w:tc>
          <w:tcPr>
            <w:tcW w:w="1701" w:type="dxa"/>
            <w:vAlign w:val="center"/>
          </w:tcPr>
          <w:p w14:paraId="0DA66F65" w14:textId="77777777" w:rsidR="004B7643" w:rsidRPr="007237EC" w:rsidRDefault="004B7643" w:rsidP="004B7643">
            <w:pPr>
              <w:spacing w:line="240" w:lineRule="auto"/>
              <w:jc w:val="center"/>
              <w:rPr>
                <w:rFonts w:eastAsia="Times New Roman" w:cs="Times New Roman"/>
                <w:b/>
                <w:color w:val="000000"/>
                <w:sz w:val="20"/>
                <w:szCs w:val="20"/>
                <w:lang w:eastAsia="ru-RU"/>
              </w:rPr>
            </w:pPr>
            <w:r w:rsidRPr="007237EC">
              <w:rPr>
                <w:rFonts w:eastAsia="Times New Roman" w:cs="Times New Roman"/>
                <w:b/>
                <w:color w:val="000000"/>
                <w:sz w:val="20"/>
                <w:szCs w:val="20"/>
                <w:lang w:eastAsia="ru-RU"/>
              </w:rPr>
              <w:t>100,0</w:t>
            </w:r>
          </w:p>
        </w:tc>
      </w:tr>
    </w:tbl>
    <w:p w14:paraId="513B9636" w14:textId="77777777" w:rsidR="00220685" w:rsidRPr="007237EC" w:rsidRDefault="00220685" w:rsidP="00054E14">
      <w:pPr>
        <w:pStyle w:val="-20"/>
        <w:widowControl w:val="0"/>
        <w:suppressLineNumbers w:val="0"/>
        <w:suppressAutoHyphens w:val="0"/>
        <w:spacing w:before="0" w:line="360" w:lineRule="auto"/>
        <w:ind w:firstLine="851"/>
        <w:rPr>
          <w:rFonts w:ascii="Times New Roman" w:hAnsi="Times New Roman" w:cs="Times New Roman"/>
          <w:sz w:val="20"/>
          <w:szCs w:val="20"/>
        </w:rPr>
      </w:pPr>
    </w:p>
    <w:p w14:paraId="7ED08593" w14:textId="17E1CF10" w:rsidR="005C35E5" w:rsidRPr="007237EC" w:rsidRDefault="005C35E5" w:rsidP="00054E14">
      <w:pPr>
        <w:pStyle w:val="-20"/>
        <w:widowControl w:val="0"/>
        <w:suppressLineNumbers w:val="0"/>
        <w:suppressAutoHyphens w:val="0"/>
        <w:spacing w:before="0" w:line="360" w:lineRule="auto"/>
        <w:ind w:firstLine="851"/>
        <w:rPr>
          <w:rFonts w:ascii="Times New Roman" w:hAnsi="Times New Roman" w:cs="Times New Roman"/>
        </w:rPr>
      </w:pPr>
      <w:r w:rsidRPr="007237EC">
        <w:rPr>
          <w:rFonts w:ascii="Times New Roman" w:hAnsi="Times New Roman" w:cs="Times New Roman"/>
        </w:rPr>
        <w:t>Из таблицы видно, что в структуре тепловых сетей преобладают трубопроводы диаметром Д</w:t>
      </w:r>
      <w:r w:rsidR="009633CD" w:rsidRPr="007237EC">
        <w:rPr>
          <w:rFonts w:ascii="Times New Roman" w:hAnsi="Times New Roman" w:cs="Times New Roman"/>
          <w:vertAlign w:val="subscript"/>
        </w:rPr>
        <w:t>н</w:t>
      </w:r>
      <w:r w:rsidRPr="007237EC">
        <w:rPr>
          <w:rFonts w:ascii="Times New Roman" w:hAnsi="Times New Roman" w:cs="Times New Roman"/>
        </w:rPr>
        <w:t xml:space="preserve"> </w:t>
      </w:r>
      <w:r w:rsidR="00054E14" w:rsidRPr="007237EC">
        <w:rPr>
          <w:rFonts w:ascii="Times New Roman" w:hAnsi="Times New Roman" w:cs="Times New Roman"/>
        </w:rPr>
        <w:t>159</w:t>
      </w:r>
      <w:r w:rsidRPr="007237EC">
        <w:rPr>
          <w:rFonts w:ascii="Times New Roman" w:hAnsi="Times New Roman" w:cs="Times New Roman"/>
        </w:rPr>
        <w:t xml:space="preserve"> мм – протяженность составляет </w:t>
      </w:r>
      <w:r w:rsidR="00054E14" w:rsidRPr="007237EC">
        <w:rPr>
          <w:rFonts w:ascii="Times New Roman" w:hAnsi="Times New Roman" w:cs="Times New Roman"/>
        </w:rPr>
        <w:t>511</w:t>
      </w:r>
      <w:r w:rsidRPr="007237EC">
        <w:rPr>
          <w:rFonts w:ascii="Times New Roman" w:hAnsi="Times New Roman" w:cs="Times New Roman"/>
        </w:rPr>
        <w:t xml:space="preserve"> м в </w:t>
      </w:r>
      <w:r w:rsidR="00397498">
        <w:rPr>
          <w:rFonts w:ascii="Times New Roman" w:hAnsi="Times New Roman" w:cs="Times New Roman"/>
        </w:rPr>
        <w:t>двухтрубном исчислении</w:t>
      </w:r>
      <w:r w:rsidRPr="007237EC">
        <w:rPr>
          <w:rFonts w:ascii="Times New Roman" w:hAnsi="Times New Roman" w:cs="Times New Roman"/>
        </w:rPr>
        <w:t>.</w:t>
      </w:r>
    </w:p>
    <w:p w14:paraId="5288CB87" w14:textId="066CC360" w:rsidR="00985DF4" w:rsidRPr="007237EC" w:rsidRDefault="00985DF4" w:rsidP="00441F84">
      <w:pPr>
        <w:pStyle w:val="30"/>
        <w:widowControl w:val="0"/>
        <w:numPr>
          <w:ilvl w:val="2"/>
          <w:numId w:val="39"/>
        </w:numPr>
        <w:suppressAutoHyphens w:val="0"/>
        <w:ind w:left="0" w:firstLine="566"/>
        <w:rPr>
          <w:sz w:val="24"/>
        </w:rPr>
      </w:pPr>
      <w:bookmarkStart w:id="62" w:name="_Toc127205186"/>
      <w:bookmarkStart w:id="63" w:name="_Hlk93393385"/>
      <w:r w:rsidRPr="007237EC">
        <w:rPr>
          <w:lang w:val="ru-RU"/>
        </w:rPr>
        <w:t>Карта (схема) тепловых сетей в зоне действия источника тепловой энергии</w:t>
      </w:r>
      <w:bookmarkEnd w:id="62"/>
    </w:p>
    <w:bookmarkEnd w:id="63"/>
    <w:p w14:paraId="416852E9" w14:textId="36E3FD67" w:rsidR="005A550A" w:rsidRPr="007237EC" w:rsidRDefault="00985DF4" w:rsidP="005A550A">
      <w:pPr>
        <w:pStyle w:val="-20"/>
        <w:widowControl w:val="0"/>
        <w:suppressLineNumbers w:val="0"/>
        <w:suppressAutoHyphens w:val="0"/>
        <w:spacing w:before="0" w:line="360" w:lineRule="auto"/>
        <w:ind w:firstLine="567"/>
        <w:rPr>
          <w:rFonts w:ascii="Times New Roman" w:hAnsi="Times New Roman" w:cs="Times New Roman"/>
        </w:rPr>
      </w:pPr>
      <w:r w:rsidRPr="007237EC">
        <w:rPr>
          <w:rFonts w:ascii="Times New Roman" w:hAnsi="Times New Roman" w:cs="Times New Roman"/>
        </w:rPr>
        <w:t>Электронная схема тепловых сетей в зоне действия источника тепловой энергии разработана в программном комплексе ZuluThermo.</w:t>
      </w:r>
      <w:r w:rsidR="005A550A" w:rsidRPr="007237EC">
        <w:rPr>
          <w:rFonts w:ascii="Times New Roman" w:hAnsi="Times New Roman" w:cs="Times New Roman"/>
        </w:rPr>
        <w:t xml:space="preserve"> </w:t>
      </w:r>
      <w:r w:rsidRPr="007237EC">
        <w:rPr>
          <w:rFonts w:ascii="Times New Roman" w:hAnsi="Times New Roman" w:cs="Times New Roman"/>
        </w:rPr>
        <w:t xml:space="preserve">Электронная схема тепловых сетей представляет собой графическое описание структуры тепловых сетей с отображением </w:t>
      </w:r>
      <w:r w:rsidRPr="007237EC">
        <w:rPr>
          <w:rFonts w:ascii="Times New Roman" w:hAnsi="Times New Roman" w:cs="Times New Roman"/>
        </w:rPr>
        <w:lastRenderedPageBreak/>
        <w:t>трассировки теплопроводов, мест расположения тепловых камер, точек подключения потребителей, основных характеристик элементов тепловой сети.</w:t>
      </w:r>
      <w:r w:rsidR="005A550A" w:rsidRPr="007237EC">
        <w:rPr>
          <w:rFonts w:ascii="Times New Roman" w:hAnsi="Times New Roman" w:cs="Times New Roman"/>
        </w:rPr>
        <w:t xml:space="preserve"> </w:t>
      </w:r>
    </w:p>
    <w:p w14:paraId="6DAB6A43" w14:textId="758F8661" w:rsidR="00091BBB" w:rsidRPr="007237EC" w:rsidRDefault="00091BBB" w:rsidP="00091BBB">
      <w:pPr>
        <w:pStyle w:val="-20"/>
        <w:widowControl w:val="0"/>
        <w:suppressLineNumbers w:val="0"/>
        <w:suppressAutoHyphens w:val="0"/>
        <w:spacing w:before="0" w:line="360" w:lineRule="auto"/>
        <w:ind w:firstLine="567"/>
        <w:rPr>
          <w:rFonts w:ascii="Times New Roman" w:hAnsi="Times New Roman" w:cs="Times New Roman"/>
        </w:rPr>
      </w:pPr>
      <w:r w:rsidRPr="007237EC">
        <w:rPr>
          <w:rFonts w:ascii="Times New Roman" w:hAnsi="Times New Roman" w:cs="Times New Roman"/>
        </w:rPr>
        <w:t>Карта</w:t>
      </w:r>
      <w:r w:rsidR="007A6948" w:rsidRPr="007237EC">
        <w:rPr>
          <w:rFonts w:ascii="Times New Roman" w:hAnsi="Times New Roman" w:cs="Times New Roman"/>
        </w:rPr>
        <w:t xml:space="preserve"> (</w:t>
      </w:r>
      <w:r w:rsidRPr="007237EC">
        <w:rPr>
          <w:rFonts w:ascii="Times New Roman" w:hAnsi="Times New Roman" w:cs="Times New Roman"/>
        </w:rPr>
        <w:t>схема</w:t>
      </w:r>
      <w:r w:rsidR="007A6948" w:rsidRPr="007237EC">
        <w:rPr>
          <w:rFonts w:ascii="Times New Roman" w:hAnsi="Times New Roman" w:cs="Times New Roman"/>
        </w:rPr>
        <w:t>)</w:t>
      </w:r>
      <w:r w:rsidRPr="007237EC">
        <w:rPr>
          <w:rFonts w:ascii="Times New Roman" w:hAnsi="Times New Roman" w:cs="Times New Roman"/>
        </w:rPr>
        <w:t xml:space="preserve"> тепловых сетей д. Раздолье по состоянию на 01.</w:t>
      </w:r>
      <w:r w:rsidR="00C54C69">
        <w:rPr>
          <w:rFonts w:ascii="Times New Roman" w:hAnsi="Times New Roman" w:cs="Times New Roman"/>
        </w:rPr>
        <w:t>02</w:t>
      </w:r>
      <w:r w:rsidRPr="007237EC">
        <w:rPr>
          <w:rFonts w:ascii="Times New Roman" w:hAnsi="Times New Roman" w:cs="Times New Roman"/>
        </w:rPr>
        <w:t>.202</w:t>
      </w:r>
      <w:r w:rsidR="00C54C69">
        <w:rPr>
          <w:rFonts w:ascii="Times New Roman" w:hAnsi="Times New Roman" w:cs="Times New Roman"/>
        </w:rPr>
        <w:t>3</w:t>
      </w:r>
      <w:r w:rsidRPr="007237EC">
        <w:rPr>
          <w:rFonts w:ascii="Times New Roman" w:hAnsi="Times New Roman" w:cs="Times New Roman"/>
        </w:rPr>
        <w:t xml:space="preserve"> г. приведена на рисунке 1.2. </w:t>
      </w:r>
    </w:p>
    <w:p w14:paraId="6D9DDDA9" w14:textId="44068588" w:rsidR="00091BBB" w:rsidRPr="007237EC" w:rsidRDefault="005817E0" w:rsidP="005817E0">
      <w:pPr>
        <w:pStyle w:val="-20"/>
        <w:widowControl w:val="0"/>
        <w:suppressLineNumbers w:val="0"/>
        <w:suppressAutoHyphens w:val="0"/>
        <w:spacing w:before="0" w:line="360" w:lineRule="auto"/>
        <w:ind w:firstLine="0"/>
        <w:jc w:val="center"/>
        <w:rPr>
          <w:rFonts w:ascii="Times New Roman" w:hAnsi="Times New Roman" w:cs="Times New Roman"/>
        </w:rPr>
      </w:pPr>
      <w:r w:rsidRPr="007237EC">
        <w:rPr>
          <w:noProof/>
        </w:rPr>
        <w:drawing>
          <wp:inline distT="0" distB="0" distL="0" distR="0" wp14:anchorId="493D923D" wp14:editId="5B73F4DA">
            <wp:extent cx="6056303" cy="7419975"/>
            <wp:effectExtent l="0" t="0" r="1905" b="0"/>
            <wp:docPr id="231" name="Рисунок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Рисунок 231"/>
                    <pic:cNvPicPr>
                      <a:picLocks noChangeAspect="1"/>
                    </pic:cNvPicPr>
                  </pic:nvPicPr>
                  <pic:blipFill rotWithShape="1">
                    <a:blip r:embed="rId16"/>
                    <a:srcRect l="5105" t="775" r="892" b="19610"/>
                    <a:stretch/>
                  </pic:blipFill>
                  <pic:spPr bwMode="auto">
                    <a:xfrm>
                      <a:off x="0" y="0"/>
                      <a:ext cx="6068171" cy="7434515"/>
                    </a:xfrm>
                    <a:prstGeom prst="rect">
                      <a:avLst/>
                    </a:prstGeom>
                    <a:ln>
                      <a:noFill/>
                    </a:ln>
                    <a:extLst>
                      <a:ext uri="{53640926-AAD7-44D8-BBD7-CCE9431645EC}">
                        <a14:shadowObscured xmlns:a14="http://schemas.microsoft.com/office/drawing/2010/main"/>
                      </a:ext>
                    </a:extLst>
                  </pic:spPr>
                </pic:pic>
              </a:graphicData>
            </a:graphic>
          </wp:inline>
        </w:drawing>
      </w:r>
    </w:p>
    <w:p w14:paraId="692583C7" w14:textId="265801CA" w:rsidR="005817E0" w:rsidRPr="007237EC" w:rsidRDefault="00091BBB" w:rsidP="001C73EF">
      <w:pPr>
        <w:pStyle w:val="a3"/>
      </w:pPr>
      <w:r w:rsidRPr="007237EC">
        <w:t>Карта</w:t>
      </w:r>
      <w:r w:rsidR="007A6948" w:rsidRPr="007237EC">
        <w:t xml:space="preserve"> (</w:t>
      </w:r>
      <w:r w:rsidRPr="007237EC">
        <w:t>схема</w:t>
      </w:r>
      <w:r w:rsidR="007A6948" w:rsidRPr="007237EC">
        <w:t>)</w:t>
      </w:r>
      <w:r w:rsidRPr="007237EC">
        <w:t xml:space="preserve"> тепловых сетей д. Раздолье</w:t>
      </w:r>
      <w:r w:rsidR="005817E0" w:rsidRPr="007237EC">
        <w:t xml:space="preserve"> по состоянию на 01.</w:t>
      </w:r>
      <w:r w:rsidR="00C54C69">
        <w:t>02</w:t>
      </w:r>
      <w:r w:rsidR="005817E0" w:rsidRPr="007237EC">
        <w:t>.202</w:t>
      </w:r>
      <w:r w:rsidR="00C54C69">
        <w:t>3</w:t>
      </w:r>
      <w:r w:rsidR="005817E0" w:rsidRPr="007237EC">
        <w:t xml:space="preserve"> г.</w:t>
      </w:r>
      <w:r w:rsidR="005817E0" w:rsidRPr="007237EC">
        <w:br w:type="page"/>
      </w:r>
    </w:p>
    <w:p w14:paraId="60367AE5" w14:textId="2C981A36" w:rsidR="009633CD" w:rsidRPr="007237EC" w:rsidRDefault="009633CD" w:rsidP="00441F84">
      <w:pPr>
        <w:pStyle w:val="30"/>
        <w:widowControl w:val="0"/>
        <w:numPr>
          <w:ilvl w:val="2"/>
          <w:numId w:val="39"/>
        </w:numPr>
        <w:suppressAutoHyphens w:val="0"/>
        <w:ind w:left="0" w:firstLine="566"/>
        <w:rPr>
          <w:lang w:val="ru-RU"/>
        </w:rPr>
      </w:pPr>
      <w:bookmarkStart w:id="64" w:name="_Toc127205187"/>
      <w:r w:rsidRPr="007237EC">
        <w:rPr>
          <w:lang w:val="ru-RU"/>
        </w:rPr>
        <w:lastRenderedPageBreak/>
        <w:t>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наиболее надежных участков, определением материальной характеристики и тепловой нагрузки потребителей, подключенных к таким участкам</w:t>
      </w:r>
      <w:bookmarkEnd w:id="64"/>
    </w:p>
    <w:p w14:paraId="1FF3F44C" w14:textId="304BBA2A" w:rsidR="00F27E79" w:rsidRPr="007237EC" w:rsidRDefault="00F27E79" w:rsidP="00F27E79">
      <w:pPr>
        <w:pStyle w:val="-20"/>
        <w:widowControl w:val="0"/>
        <w:suppressLineNumbers w:val="0"/>
        <w:suppressAutoHyphens w:val="0"/>
        <w:spacing w:before="0" w:line="360" w:lineRule="auto"/>
        <w:ind w:firstLine="567"/>
        <w:rPr>
          <w:rFonts w:ascii="Times New Roman" w:hAnsi="Times New Roman" w:cs="Times New Roman"/>
        </w:rPr>
      </w:pPr>
      <w:r w:rsidRPr="007237EC">
        <w:rPr>
          <w:rFonts w:ascii="Times New Roman" w:hAnsi="Times New Roman" w:cs="Times New Roman"/>
        </w:rPr>
        <w:t xml:space="preserve">К основным параметрам тепловых сетей относятся: длина, диаметр трубопровода, вид прокладки тепловой сети, материал теплоизоляции, год ввода в эксплуатацию, подключенная нагрузка. </w:t>
      </w:r>
    </w:p>
    <w:p w14:paraId="6C7E3DCF" w14:textId="10562994" w:rsidR="00220685" w:rsidRPr="007237EC" w:rsidRDefault="00F27E79" w:rsidP="00F27E79">
      <w:pPr>
        <w:widowControl w:val="0"/>
        <w:spacing w:line="336" w:lineRule="auto"/>
        <w:ind w:firstLine="567"/>
        <w:contextualSpacing/>
        <w:rPr>
          <w:rFonts w:eastAsia="Calibri" w:cs="Times New Roman"/>
          <w:szCs w:val="26"/>
        </w:rPr>
      </w:pPr>
      <w:r w:rsidRPr="007237EC">
        <w:rPr>
          <w:rFonts w:eastAsia="Calibri" w:cs="Times New Roman"/>
          <w:szCs w:val="26"/>
        </w:rPr>
        <w:t>Параметры трубопроводов тепловой сети д. Раздолье (актуализ</w:t>
      </w:r>
      <w:r w:rsidR="000B2029" w:rsidRPr="007237EC">
        <w:rPr>
          <w:rFonts w:eastAsia="Calibri" w:cs="Times New Roman"/>
          <w:szCs w:val="26"/>
        </w:rPr>
        <w:t>ированная редакция</w:t>
      </w:r>
      <w:r w:rsidRPr="007237EC">
        <w:rPr>
          <w:rFonts w:eastAsia="Calibri" w:cs="Times New Roman"/>
          <w:szCs w:val="26"/>
        </w:rPr>
        <w:t xml:space="preserve"> схемы теплоснабжения, 2019 год) приведен</w:t>
      </w:r>
      <w:r w:rsidR="007A6948" w:rsidRPr="007237EC">
        <w:rPr>
          <w:rFonts w:eastAsia="Calibri" w:cs="Times New Roman"/>
          <w:szCs w:val="26"/>
        </w:rPr>
        <w:t>ы</w:t>
      </w:r>
      <w:r w:rsidRPr="007237EC">
        <w:rPr>
          <w:rFonts w:eastAsia="Calibri" w:cs="Times New Roman"/>
          <w:szCs w:val="26"/>
        </w:rPr>
        <w:t xml:space="preserve"> в таблице 1.</w:t>
      </w:r>
      <w:r w:rsidR="00780C5B" w:rsidRPr="007237EC">
        <w:rPr>
          <w:rFonts w:eastAsia="Calibri" w:cs="Times New Roman"/>
          <w:szCs w:val="26"/>
        </w:rPr>
        <w:t>8</w:t>
      </w:r>
      <w:r w:rsidRPr="007237EC">
        <w:rPr>
          <w:rFonts w:eastAsia="Calibri" w:cs="Times New Roman"/>
          <w:szCs w:val="26"/>
        </w:rPr>
        <w:t>.</w:t>
      </w:r>
    </w:p>
    <w:p w14:paraId="421626D5" w14:textId="0B9E31A4" w:rsidR="00F27E79" w:rsidRPr="007237EC" w:rsidRDefault="00F27E79" w:rsidP="001C73EF">
      <w:pPr>
        <w:pStyle w:val="aa"/>
        <w:ind w:left="0" w:firstLine="0"/>
      </w:pPr>
      <w:r w:rsidRPr="007237EC">
        <w:t>Характеристика трубопроводов тепловой сети (актуализ</w:t>
      </w:r>
      <w:r w:rsidR="000B2029" w:rsidRPr="007237EC">
        <w:t xml:space="preserve">ированная редакция </w:t>
      </w:r>
      <w:r w:rsidRPr="007237EC">
        <w:t>схемы теплоснабжения, 2019 год)</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623"/>
        <w:gridCol w:w="3908"/>
        <w:gridCol w:w="851"/>
        <w:gridCol w:w="2126"/>
        <w:gridCol w:w="2120"/>
      </w:tblGrid>
      <w:tr w:rsidR="00F27E79" w:rsidRPr="007237EC" w14:paraId="0465936B" w14:textId="77777777" w:rsidTr="00C54C69">
        <w:trPr>
          <w:trHeight w:val="20"/>
          <w:jc w:val="center"/>
        </w:trPr>
        <w:tc>
          <w:tcPr>
            <w:tcW w:w="623" w:type="dxa"/>
            <w:shd w:val="clear" w:color="auto" w:fill="FFFFFF"/>
            <w:vAlign w:val="center"/>
          </w:tcPr>
          <w:p w14:paraId="66DCA44D" w14:textId="77777777" w:rsidR="00F27E79" w:rsidRPr="007237EC" w:rsidRDefault="00F27E79" w:rsidP="008F3F52">
            <w:pPr>
              <w:pStyle w:val="2f3"/>
              <w:shd w:val="clear" w:color="auto" w:fill="auto"/>
              <w:spacing w:line="240" w:lineRule="auto"/>
              <w:ind w:firstLine="0"/>
              <w:jc w:val="center"/>
              <w:rPr>
                <w:b w:val="0"/>
                <w:bCs w:val="0"/>
              </w:rPr>
            </w:pPr>
            <w:bookmarkStart w:id="65" w:name="_Hlk93507592"/>
            <w:r w:rsidRPr="007237EC">
              <w:rPr>
                <w:rStyle w:val="210pt"/>
                <w:rFonts w:eastAsiaTheme="minorHAnsi"/>
                <w:b/>
                <w:bCs/>
              </w:rPr>
              <w:t>№</w:t>
            </w:r>
          </w:p>
          <w:p w14:paraId="3997FF88" w14:textId="77777777" w:rsidR="00F27E79" w:rsidRPr="007237EC" w:rsidRDefault="00F27E79" w:rsidP="008F3F52">
            <w:pPr>
              <w:pStyle w:val="2f3"/>
              <w:shd w:val="clear" w:color="auto" w:fill="auto"/>
              <w:spacing w:line="240" w:lineRule="auto"/>
              <w:ind w:firstLine="0"/>
              <w:jc w:val="center"/>
              <w:rPr>
                <w:b w:val="0"/>
                <w:bCs w:val="0"/>
              </w:rPr>
            </w:pPr>
            <w:r w:rsidRPr="007237EC">
              <w:rPr>
                <w:rStyle w:val="210pt"/>
                <w:rFonts w:eastAsiaTheme="minorHAnsi"/>
                <w:b/>
                <w:bCs/>
              </w:rPr>
              <w:t>п/п</w:t>
            </w:r>
          </w:p>
        </w:tc>
        <w:tc>
          <w:tcPr>
            <w:tcW w:w="3908" w:type="dxa"/>
            <w:shd w:val="clear" w:color="auto" w:fill="FFFFFF"/>
            <w:vAlign w:val="center"/>
          </w:tcPr>
          <w:p w14:paraId="1732CAEB" w14:textId="77777777" w:rsidR="00F27E79" w:rsidRPr="007237EC" w:rsidRDefault="00F27E79" w:rsidP="008F3F52">
            <w:pPr>
              <w:pStyle w:val="2f3"/>
              <w:shd w:val="clear" w:color="auto" w:fill="auto"/>
              <w:spacing w:line="240" w:lineRule="auto"/>
              <w:ind w:firstLine="0"/>
              <w:jc w:val="center"/>
              <w:rPr>
                <w:b w:val="0"/>
                <w:bCs w:val="0"/>
              </w:rPr>
            </w:pPr>
            <w:r w:rsidRPr="007237EC">
              <w:rPr>
                <w:rStyle w:val="210pt"/>
                <w:rFonts w:eastAsiaTheme="minorHAnsi"/>
                <w:b/>
                <w:bCs/>
              </w:rPr>
              <w:t>Наименование участка</w:t>
            </w:r>
          </w:p>
        </w:tc>
        <w:tc>
          <w:tcPr>
            <w:tcW w:w="851" w:type="dxa"/>
            <w:shd w:val="clear" w:color="auto" w:fill="FFFFFF"/>
            <w:vAlign w:val="center"/>
          </w:tcPr>
          <w:p w14:paraId="129F49ED" w14:textId="77777777" w:rsidR="00F27E79" w:rsidRPr="007237EC" w:rsidRDefault="00F27E79" w:rsidP="008F3F52">
            <w:pPr>
              <w:pStyle w:val="2f3"/>
              <w:shd w:val="clear" w:color="auto" w:fill="auto"/>
              <w:spacing w:line="240" w:lineRule="auto"/>
              <w:ind w:firstLine="0"/>
              <w:jc w:val="center"/>
              <w:rPr>
                <w:b w:val="0"/>
                <w:bCs w:val="0"/>
              </w:rPr>
            </w:pPr>
            <w:r w:rsidRPr="007237EC">
              <w:rPr>
                <w:rStyle w:val="210pt"/>
                <w:rFonts w:eastAsiaTheme="minorHAnsi"/>
                <w:b/>
                <w:bCs/>
              </w:rPr>
              <w:t>Длина участка, м</w:t>
            </w:r>
          </w:p>
        </w:tc>
        <w:tc>
          <w:tcPr>
            <w:tcW w:w="2126" w:type="dxa"/>
            <w:shd w:val="clear" w:color="auto" w:fill="FFFFFF"/>
            <w:vAlign w:val="center"/>
          </w:tcPr>
          <w:p w14:paraId="03E3D78D" w14:textId="77777777" w:rsidR="00F27E79" w:rsidRPr="007237EC" w:rsidRDefault="00F27E79" w:rsidP="008F3F52">
            <w:pPr>
              <w:pStyle w:val="2f3"/>
              <w:shd w:val="clear" w:color="auto" w:fill="auto"/>
              <w:spacing w:line="240" w:lineRule="auto"/>
              <w:ind w:firstLine="0"/>
              <w:jc w:val="center"/>
              <w:rPr>
                <w:b w:val="0"/>
                <w:bCs w:val="0"/>
              </w:rPr>
            </w:pPr>
            <w:r w:rsidRPr="007237EC">
              <w:rPr>
                <w:rStyle w:val="210pt"/>
                <w:rFonts w:eastAsiaTheme="minorHAnsi"/>
                <w:b/>
                <w:bCs/>
              </w:rPr>
              <w:t>Внутренний</w:t>
            </w:r>
          </w:p>
          <w:p w14:paraId="56D0F684" w14:textId="77777777" w:rsidR="00F27E79" w:rsidRPr="007237EC" w:rsidRDefault="00F27E79" w:rsidP="008F3F52">
            <w:pPr>
              <w:pStyle w:val="2f3"/>
              <w:shd w:val="clear" w:color="auto" w:fill="auto"/>
              <w:spacing w:line="240" w:lineRule="auto"/>
              <w:ind w:firstLine="0"/>
              <w:jc w:val="center"/>
              <w:rPr>
                <w:b w:val="0"/>
                <w:bCs w:val="0"/>
              </w:rPr>
            </w:pPr>
            <w:r w:rsidRPr="007237EC">
              <w:rPr>
                <w:rStyle w:val="210pt"/>
                <w:rFonts w:eastAsiaTheme="minorHAnsi"/>
                <w:b/>
                <w:bCs/>
              </w:rPr>
              <w:t>диаметр</w:t>
            </w:r>
            <w:r w:rsidRPr="007237EC">
              <w:rPr>
                <w:b w:val="0"/>
                <w:bCs w:val="0"/>
              </w:rPr>
              <w:t xml:space="preserve"> </w:t>
            </w:r>
            <w:r w:rsidRPr="007237EC">
              <w:rPr>
                <w:rStyle w:val="210pt"/>
                <w:rFonts w:eastAsiaTheme="minorHAnsi"/>
                <w:b/>
                <w:bCs/>
              </w:rPr>
              <w:t>подающего</w:t>
            </w:r>
          </w:p>
          <w:p w14:paraId="298E0BEF" w14:textId="77777777" w:rsidR="00F27E79" w:rsidRPr="007237EC" w:rsidRDefault="00F27E79" w:rsidP="008F3F52">
            <w:pPr>
              <w:pStyle w:val="2f3"/>
              <w:shd w:val="clear" w:color="auto" w:fill="auto"/>
              <w:spacing w:line="240" w:lineRule="auto"/>
              <w:ind w:firstLine="0"/>
              <w:jc w:val="center"/>
              <w:rPr>
                <w:b w:val="0"/>
                <w:bCs w:val="0"/>
              </w:rPr>
            </w:pPr>
            <w:r w:rsidRPr="007237EC">
              <w:rPr>
                <w:rStyle w:val="210pt"/>
                <w:rFonts w:eastAsiaTheme="minorHAnsi"/>
                <w:b/>
                <w:bCs/>
              </w:rPr>
              <w:t>трубопровода,</w:t>
            </w:r>
            <w:r w:rsidRPr="007237EC">
              <w:rPr>
                <w:b w:val="0"/>
                <w:bCs w:val="0"/>
              </w:rPr>
              <w:t xml:space="preserve"> </w:t>
            </w:r>
            <w:r w:rsidRPr="007237EC">
              <w:rPr>
                <w:rStyle w:val="210pt"/>
                <w:rFonts w:eastAsiaTheme="minorHAnsi"/>
                <w:b/>
                <w:bCs/>
              </w:rPr>
              <w:t>м</w:t>
            </w:r>
          </w:p>
        </w:tc>
        <w:tc>
          <w:tcPr>
            <w:tcW w:w="2120" w:type="dxa"/>
            <w:shd w:val="clear" w:color="auto" w:fill="FFFFFF"/>
            <w:vAlign w:val="center"/>
          </w:tcPr>
          <w:p w14:paraId="496C8B78" w14:textId="77777777" w:rsidR="00F27E79" w:rsidRPr="007237EC" w:rsidRDefault="00F27E79" w:rsidP="008F3F52">
            <w:pPr>
              <w:pStyle w:val="2f3"/>
              <w:shd w:val="clear" w:color="auto" w:fill="auto"/>
              <w:spacing w:line="240" w:lineRule="auto"/>
              <w:ind w:firstLine="0"/>
              <w:jc w:val="center"/>
              <w:rPr>
                <w:rStyle w:val="210pt"/>
                <w:rFonts w:eastAsiaTheme="minorHAnsi"/>
                <w:b/>
                <w:bCs/>
              </w:rPr>
            </w:pPr>
            <w:r w:rsidRPr="007237EC">
              <w:rPr>
                <w:rStyle w:val="210pt"/>
                <w:rFonts w:eastAsiaTheme="minorHAnsi"/>
                <w:b/>
                <w:bCs/>
              </w:rPr>
              <w:t xml:space="preserve">Внутренний </w:t>
            </w:r>
          </w:p>
          <w:p w14:paraId="642F448C" w14:textId="77777777" w:rsidR="00F27E79" w:rsidRPr="007237EC" w:rsidRDefault="00F27E79" w:rsidP="008F3F52">
            <w:pPr>
              <w:pStyle w:val="2f3"/>
              <w:shd w:val="clear" w:color="auto" w:fill="auto"/>
              <w:spacing w:line="240" w:lineRule="auto"/>
              <w:ind w:firstLine="0"/>
              <w:jc w:val="center"/>
              <w:rPr>
                <w:b w:val="0"/>
                <w:bCs w:val="0"/>
              </w:rPr>
            </w:pPr>
            <w:r w:rsidRPr="007237EC">
              <w:rPr>
                <w:rStyle w:val="210pt"/>
                <w:rFonts w:eastAsiaTheme="minorHAnsi"/>
                <w:b/>
                <w:bCs/>
              </w:rPr>
              <w:t>диаметр обратного трубопровод а, м</w:t>
            </w:r>
          </w:p>
        </w:tc>
      </w:tr>
      <w:bookmarkEnd w:id="65"/>
      <w:tr w:rsidR="00F27E79" w:rsidRPr="007237EC" w14:paraId="026527E4" w14:textId="77777777" w:rsidTr="00C54C69">
        <w:trPr>
          <w:trHeight w:val="20"/>
          <w:jc w:val="center"/>
        </w:trPr>
        <w:tc>
          <w:tcPr>
            <w:tcW w:w="623" w:type="dxa"/>
            <w:shd w:val="clear" w:color="auto" w:fill="FFFFFF"/>
            <w:vAlign w:val="center"/>
          </w:tcPr>
          <w:p w14:paraId="47D51A35" w14:textId="77777777" w:rsidR="00F27E79" w:rsidRPr="007237EC" w:rsidRDefault="00F27E79" w:rsidP="008F3F52">
            <w:pPr>
              <w:pStyle w:val="2f3"/>
              <w:shd w:val="clear" w:color="auto" w:fill="auto"/>
              <w:spacing w:line="240" w:lineRule="auto"/>
              <w:ind w:firstLine="0"/>
              <w:jc w:val="center"/>
            </w:pPr>
            <w:r w:rsidRPr="007237EC">
              <w:rPr>
                <w:rStyle w:val="210pt"/>
                <w:rFonts w:eastAsiaTheme="minorHAnsi"/>
              </w:rPr>
              <w:t>1</w:t>
            </w:r>
          </w:p>
        </w:tc>
        <w:tc>
          <w:tcPr>
            <w:tcW w:w="3908" w:type="dxa"/>
            <w:shd w:val="clear" w:color="auto" w:fill="FFFFFF"/>
            <w:vAlign w:val="center"/>
          </w:tcPr>
          <w:p w14:paraId="555B2EC8" w14:textId="77777777" w:rsidR="00F27E79" w:rsidRPr="007237EC" w:rsidRDefault="00F27E79" w:rsidP="008F3F52">
            <w:pPr>
              <w:pStyle w:val="2f3"/>
              <w:shd w:val="clear" w:color="auto" w:fill="auto"/>
              <w:spacing w:line="240" w:lineRule="auto"/>
              <w:ind w:left="69" w:firstLine="0"/>
              <w:jc w:val="left"/>
            </w:pPr>
            <w:r w:rsidRPr="007237EC">
              <w:rPr>
                <w:rStyle w:val="210pt"/>
                <w:rFonts w:eastAsiaTheme="minorHAnsi"/>
              </w:rPr>
              <w:t>Котельная</w:t>
            </w:r>
            <w:r w:rsidRPr="007237EC">
              <w:t xml:space="preserve"> – </w:t>
            </w:r>
            <w:r w:rsidRPr="007237EC">
              <w:rPr>
                <w:rStyle w:val="210pt"/>
                <w:rFonts w:eastAsiaTheme="minorHAnsi"/>
              </w:rPr>
              <w:t>ТК1</w:t>
            </w:r>
          </w:p>
        </w:tc>
        <w:tc>
          <w:tcPr>
            <w:tcW w:w="851" w:type="dxa"/>
            <w:shd w:val="clear" w:color="auto" w:fill="FFFFFF"/>
            <w:vAlign w:val="center"/>
          </w:tcPr>
          <w:p w14:paraId="261E8C18" w14:textId="77777777" w:rsidR="00F27E79" w:rsidRPr="007237EC" w:rsidRDefault="00F27E79" w:rsidP="008F3F52">
            <w:pPr>
              <w:pStyle w:val="2f3"/>
              <w:shd w:val="clear" w:color="auto" w:fill="auto"/>
              <w:spacing w:line="240" w:lineRule="auto"/>
              <w:ind w:firstLine="0"/>
              <w:jc w:val="center"/>
            </w:pPr>
            <w:r w:rsidRPr="007237EC">
              <w:rPr>
                <w:rStyle w:val="210pt"/>
                <w:rFonts w:eastAsiaTheme="minorHAnsi"/>
              </w:rPr>
              <w:t>209</w:t>
            </w:r>
          </w:p>
        </w:tc>
        <w:tc>
          <w:tcPr>
            <w:tcW w:w="2126" w:type="dxa"/>
            <w:shd w:val="clear" w:color="auto" w:fill="FFFFFF"/>
            <w:vAlign w:val="center"/>
          </w:tcPr>
          <w:p w14:paraId="7CF13B99" w14:textId="77777777" w:rsidR="00F27E79" w:rsidRPr="007237EC" w:rsidRDefault="00F27E79" w:rsidP="008F3F52">
            <w:pPr>
              <w:pStyle w:val="2f3"/>
              <w:shd w:val="clear" w:color="auto" w:fill="auto"/>
              <w:spacing w:line="240" w:lineRule="auto"/>
              <w:ind w:firstLine="0"/>
              <w:jc w:val="center"/>
            </w:pPr>
            <w:r w:rsidRPr="007237EC">
              <w:rPr>
                <w:rStyle w:val="210pt"/>
                <w:rFonts w:eastAsiaTheme="minorHAnsi"/>
              </w:rPr>
              <w:t>0,2</w:t>
            </w:r>
          </w:p>
        </w:tc>
        <w:tc>
          <w:tcPr>
            <w:tcW w:w="2120" w:type="dxa"/>
            <w:shd w:val="clear" w:color="auto" w:fill="FFFFFF"/>
            <w:vAlign w:val="center"/>
          </w:tcPr>
          <w:p w14:paraId="4D885657" w14:textId="77777777" w:rsidR="00F27E79" w:rsidRPr="007237EC" w:rsidRDefault="00F27E79" w:rsidP="008F3F52">
            <w:pPr>
              <w:pStyle w:val="2f3"/>
              <w:shd w:val="clear" w:color="auto" w:fill="auto"/>
              <w:spacing w:line="240" w:lineRule="auto"/>
              <w:ind w:firstLine="0"/>
              <w:jc w:val="center"/>
            </w:pPr>
            <w:r w:rsidRPr="007237EC">
              <w:rPr>
                <w:rStyle w:val="210pt"/>
                <w:rFonts w:eastAsiaTheme="minorHAnsi"/>
              </w:rPr>
              <w:t>0,2</w:t>
            </w:r>
          </w:p>
        </w:tc>
      </w:tr>
      <w:tr w:rsidR="00F27E79" w:rsidRPr="007237EC" w14:paraId="1896A7EA" w14:textId="77777777" w:rsidTr="00C54C69">
        <w:trPr>
          <w:trHeight w:val="20"/>
          <w:jc w:val="center"/>
        </w:trPr>
        <w:tc>
          <w:tcPr>
            <w:tcW w:w="623" w:type="dxa"/>
            <w:shd w:val="clear" w:color="auto" w:fill="FFFFFF"/>
            <w:vAlign w:val="center"/>
          </w:tcPr>
          <w:p w14:paraId="7DB818F6" w14:textId="77777777" w:rsidR="00F27E79" w:rsidRPr="007237EC" w:rsidRDefault="00F27E79" w:rsidP="008F3F52">
            <w:pPr>
              <w:pStyle w:val="2f3"/>
              <w:shd w:val="clear" w:color="auto" w:fill="auto"/>
              <w:spacing w:line="240" w:lineRule="auto"/>
              <w:ind w:firstLine="0"/>
              <w:jc w:val="center"/>
            </w:pPr>
            <w:r w:rsidRPr="007237EC">
              <w:rPr>
                <w:rStyle w:val="210pt"/>
                <w:rFonts w:eastAsiaTheme="minorHAnsi"/>
              </w:rPr>
              <w:t>2</w:t>
            </w:r>
          </w:p>
        </w:tc>
        <w:tc>
          <w:tcPr>
            <w:tcW w:w="3908" w:type="dxa"/>
            <w:shd w:val="clear" w:color="auto" w:fill="FFFFFF"/>
            <w:vAlign w:val="center"/>
          </w:tcPr>
          <w:p w14:paraId="1AA28BFC" w14:textId="77777777" w:rsidR="00F27E79" w:rsidRPr="007237EC" w:rsidRDefault="00F27E79" w:rsidP="008F3F52">
            <w:pPr>
              <w:pStyle w:val="2f3"/>
              <w:shd w:val="clear" w:color="auto" w:fill="auto"/>
              <w:spacing w:line="240" w:lineRule="auto"/>
              <w:ind w:left="69" w:firstLine="0"/>
              <w:jc w:val="left"/>
            </w:pPr>
            <w:r w:rsidRPr="007237EC">
              <w:rPr>
                <w:rStyle w:val="210pt"/>
                <w:rFonts w:eastAsiaTheme="minorHAnsi"/>
              </w:rPr>
              <w:t>ТК16</w:t>
            </w:r>
            <w:r w:rsidRPr="007237EC">
              <w:t xml:space="preserve"> – </w:t>
            </w:r>
            <w:r w:rsidRPr="007237EC">
              <w:rPr>
                <w:rStyle w:val="210pt"/>
                <w:rFonts w:eastAsiaTheme="minorHAnsi"/>
              </w:rPr>
              <w:t>ул. Центральная, д. 13</w:t>
            </w:r>
          </w:p>
        </w:tc>
        <w:tc>
          <w:tcPr>
            <w:tcW w:w="851" w:type="dxa"/>
            <w:shd w:val="clear" w:color="auto" w:fill="FFFFFF"/>
            <w:vAlign w:val="center"/>
          </w:tcPr>
          <w:p w14:paraId="68E0FB44" w14:textId="77777777" w:rsidR="00F27E79" w:rsidRPr="007237EC" w:rsidRDefault="00F27E79" w:rsidP="008F3F52">
            <w:pPr>
              <w:pStyle w:val="2f3"/>
              <w:shd w:val="clear" w:color="auto" w:fill="auto"/>
              <w:spacing w:line="240" w:lineRule="auto"/>
              <w:ind w:firstLine="0"/>
              <w:jc w:val="center"/>
            </w:pPr>
            <w:r w:rsidRPr="007237EC">
              <w:rPr>
                <w:rStyle w:val="210pt"/>
                <w:rFonts w:eastAsiaTheme="minorHAnsi"/>
              </w:rPr>
              <w:t>41</w:t>
            </w:r>
          </w:p>
        </w:tc>
        <w:tc>
          <w:tcPr>
            <w:tcW w:w="2126" w:type="dxa"/>
            <w:shd w:val="clear" w:color="auto" w:fill="FFFFFF"/>
            <w:vAlign w:val="center"/>
          </w:tcPr>
          <w:p w14:paraId="1A144CCD" w14:textId="77777777" w:rsidR="00F27E79" w:rsidRPr="007237EC" w:rsidRDefault="00F27E79" w:rsidP="008F3F52">
            <w:pPr>
              <w:pStyle w:val="2f3"/>
              <w:shd w:val="clear" w:color="auto" w:fill="auto"/>
              <w:spacing w:line="240" w:lineRule="auto"/>
              <w:ind w:firstLine="0"/>
              <w:jc w:val="center"/>
            </w:pPr>
            <w:r w:rsidRPr="007237EC">
              <w:rPr>
                <w:rStyle w:val="210pt"/>
                <w:rFonts w:eastAsiaTheme="minorHAnsi"/>
              </w:rPr>
              <w:t>0,08</w:t>
            </w:r>
          </w:p>
        </w:tc>
        <w:tc>
          <w:tcPr>
            <w:tcW w:w="2120" w:type="dxa"/>
            <w:shd w:val="clear" w:color="auto" w:fill="FFFFFF"/>
            <w:vAlign w:val="center"/>
          </w:tcPr>
          <w:p w14:paraId="17D319EF" w14:textId="77777777" w:rsidR="00F27E79" w:rsidRPr="007237EC" w:rsidRDefault="00F27E79" w:rsidP="008F3F52">
            <w:pPr>
              <w:pStyle w:val="2f3"/>
              <w:shd w:val="clear" w:color="auto" w:fill="auto"/>
              <w:spacing w:line="240" w:lineRule="auto"/>
              <w:ind w:firstLine="0"/>
              <w:jc w:val="center"/>
            </w:pPr>
            <w:r w:rsidRPr="007237EC">
              <w:rPr>
                <w:rStyle w:val="210pt"/>
                <w:rFonts w:eastAsiaTheme="minorHAnsi"/>
              </w:rPr>
              <w:t>0,08</w:t>
            </w:r>
          </w:p>
        </w:tc>
      </w:tr>
      <w:tr w:rsidR="00F27E79" w:rsidRPr="007237EC" w14:paraId="30EBAEA0" w14:textId="77777777" w:rsidTr="00C54C69">
        <w:trPr>
          <w:trHeight w:val="20"/>
          <w:jc w:val="center"/>
        </w:trPr>
        <w:tc>
          <w:tcPr>
            <w:tcW w:w="623" w:type="dxa"/>
            <w:shd w:val="clear" w:color="auto" w:fill="FFFFFF"/>
            <w:vAlign w:val="center"/>
          </w:tcPr>
          <w:p w14:paraId="66B4776D" w14:textId="77777777" w:rsidR="00F27E79" w:rsidRPr="007237EC" w:rsidRDefault="00F27E79" w:rsidP="008F3F52">
            <w:pPr>
              <w:pStyle w:val="2f3"/>
              <w:shd w:val="clear" w:color="auto" w:fill="auto"/>
              <w:spacing w:line="240" w:lineRule="auto"/>
              <w:ind w:firstLine="0"/>
              <w:jc w:val="center"/>
            </w:pPr>
            <w:r w:rsidRPr="007237EC">
              <w:rPr>
                <w:rStyle w:val="210pt"/>
                <w:rFonts w:eastAsiaTheme="minorHAnsi"/>
              </w:rPr>
              <w:t>3</w:t>
            </w:r>
          </w:p>
        </w:tc>
        <w:tc>
          <w:tcPr>
            <w:tcW w:w="3908" w:type="dxa"/>
            <w:shd w:val="clear" w:color="auto" w:fill="FFFFFF"/>
            <w:vAlign w:val="center"/>
          </w:tcPr>
          <w:p w14:paraId="34566C03" w14:textId="77777777" w:rsidR="00F27E79" w:rsidRPr="007237EC" w:rsidRDefault="00F27E79" w:rsidP="008F3F52">
            <w:pPr>
              <w:pStyle w:val="2f3"/>
              <w:shd w:val="clear" w:color="auto" w:fill="auto"/>
              <w:spacing w:line="240" w:lineRule="auto"/>
              <w:ind w:left="69" w:firstLine="0"/>
              <w:jc w:val="left"/>
            </w:pPr>
            <w:r w:rsidRPr="007237EC">
              <w:rPr>
                <w:rStyle w:val="210pt"/>
                <w:rFonts w:eastAsiaTheme="minorHAnsi"/>
              </w:rPr>
              <w:t>ТК16</w:t>
            </w:r>
            <w:r w:rsidRPr="007237EC">
              <w:t xml:space="preserve"> – </w:t>
            </w:r>
            <w:r w:rsidRPr="007237EC">
              <w:rPr>
                <w:rStyle w:val="210pt"/>
                <w:rFonts w:eastAsiaTheme="minorHAnsi"/>
              </w:rPr>
              <w:t>ТК17</w:t>
            </w:r>
          </w:p>
        </w:tc>
        <w:tc>
          <w:tcPr>
            <w:tcW w:w="851" w:type="dxa"/>
            <w:shd w:val="clear" w:color="auto" w:fill="FFFFFF"/>
            <w:vAlign w:val="center"/>
          </w:tcPr>
          <w:p w14:paraId="727A79A4" w14:textId="77777777" w:rsidR="00F27E79" w:rsidRPr="007237EC" w:rsidRDefault="00F27E79" w:rsidP="008F3F52">
            <w:pPr>
              <w:pStyle w:val="2f3"/>
              <w:shd w:val="clear" w:color="auto" w:fill="auto"/>
              <w:spacing w:line="240" w:lineRule="auto"/>
              <w:ind w:firstLine="0"/>
              <w:jc w:val="center"/>
            </w:pPr>
            <w:r w:rsidRPr="007237EC">
              <w:rPr>
                <w:rStyle w:val="210pt"/>
                <w:rFonts w:eastAsiaTheme="minorHAnsi"/>
              </w:rPr>
              <w:t>73</w:t>
            </w:r>
          </w:p>
        </w:tc>
        <w:tc>
          <w:tcPr>
            <w:tcW w:w="2126" w:type="dxa"/>
            <w:shd w:val="clear" w:color="auto" w:fill="FFFFFF"/>
            <w:vAlign w:val="center"/>
          </w:tcPr>
          <w:p w14:paraId="5F997E83" w14:textId="77777777" w:rsidR="00F27E79" w:rsidRPr="007237EC" w:rsidRDefault="00F27E79" w:rsidP="008F3F52">
            <w:pPr>
              <w:pStyle w:val="2f3"/>
              <w:shd w:val="clear" w:color="auto" w:fill="auto"/>
              <w:spacing w:line="240" w:lineRule="auto"/>
              <w:ind w:firstLine="0"/>
              <w:jc w:val="center"/>
            </w:pPr>
            <w:r w:rsidRPr="007237EC">
              <w:rPr>
                <w:rStyle w:val="210pt"/>
                <w:rFonts w:eastAsiaTheme="minorHAnsi"/>
              </w:rPr>
              <w:t>0,08</w:t>
            </w:r>
          </w:p>
        </w:tc>
        <w:tc>
          <w:tcPr>
            <w:tcW w:w="2120" w:type="dxa"/>
            <w:shd w:val="clear" w:color="auto" w:fill="FFFFFF"/>
            <w:vAlign w:val="center"/>
          </w:tcPr>
          <w:p w14:paraId="1E976433" w14:textId="77777777" w:rsidR="00F27E79" w:rsidRPr="007237EC" w:rsidRDefault="00F27E79" w:rsidP="008F3F52">
            <w:pPr>
              <w:pStyle w:val="2f3"/>
              <w:shd w:val="clear" w:color="auto" w:fill="auto"/>
              <w:spacing w:line="240" w:lineRule="auto"/>
              <w:ind w:firstLine="0"/>
              <w:jc w:val="center"/>
            </w:pPr>
            <w:r w:rsidRPr="007237EC">
              <w:rPr>
                <w:rStyle w:val="210pt"/>
                <w:rFonts w:eastAsiaTheme="minorHAnsi"/>
              </w:rPr>
              <w:t>0,08</w:t>
            </w:r>
          </w:p>
        </w:tc>
      </w:tr>
      <w:tr w:rsidR="00F27E79" w:rsidRPr="007237EC" w14:paraId="6AF2E9BF" w14:textId="77777777" w:rsidTr="00C54C69">
        <w:trPr>
          <w:trHeight w:val="20"/>
          <w:jc w:val="center"/>
        </w:trPr>
        <w:tc>
          <w:tcPr>
            <w:tcW w:w="623" w:type="dxa"/>
            <w:shd w:val="clear" w:color="auto" w:fill="FFFFFF"/>
            <w:vAlign w:val="center"/>
          </w:tcPr>
          <w:p w14:paraId="5C970F82" w14:textId="77777777" w:rsidR="00F27E79" w:rsidRPr="007237EC" w:rsidRDefault="00F27E79" w:rsidP="008F3F52">
            <w:pPr>
              <w:pStyle w:val="2f3"/>
              <w:shd w:val="clear" w:color="auto" w:fill="auto"/>
              <w:spacing w:line="240" w:lineRule="auto"/>
              <w:ind w:firstLine="0"/>
              <w:jc w:val="center"/>
            </w:pPr>
            <w:r w:rsidRPr="007237EC">
              <w:rPr>
                <w:rStyle w:val="210pt"/>
                <w:rFonts w:eastAsiaTheme="minorHAnsi"/>
              </w:rPr>
              <w:t>4</w:t>
            </w:r>
          </w:p>
        </w:tc>
        <w:tc>
          <w:tcPr>
            <w:tcW w:w="3908" w:type="dxa"/>
            <w:shd w:val="clear" w:color="auto" w:fill="FFFFFF"/>
            <w:vAlign w:val="center"/>
          </w:tcPr>
          <w:p w14:paraId="2A3AD0D5" w14:textId="77777777" w:rsidR="00F27E79" w:rsidRPr="007237EC" w:rsidRDefault="00F27E79" w:rsidP="008F3F52">
            <w:pPr>
              <w:pStyle w:val="2f3"/>
              <w:shd w:val="clear" w:color="auto" w:fill="auto"/>
              <w:spacing w:line="240" w:lineRule="auto"/>
              <w:ind w:left="69" w:firstLine="0"/>
              <w:jc w:val="left"/>
            </w:pPr>
            <w:r w:rsidRPr="007237EC">
              <w:rPr>
                <w:rStyle w:val="210pt"/>
                <w:rFonts w:eastAsiaTheme="minorHAnsi"/>
              </w:rPr>
              <w:t>ТК17</w:t>
            </w:r>
            <w:r w:rsidRPr="007237EC">
              <w:t xml:space="preserve"> – </w:t>
            </w:r>
            <w:r w:rsidRPr="007237EC">
              <w:rPr>
                <w:rStyle w:val="210pt"/>
                <w:rFonts w:eastAsiaTheme="minorHAnsi"/>
              </w:rPr>
              <w:t>ул. Центральная, д.2</w:t>
            </w:r>
          </w:p>
        </w:tc>
        <w:tc>
          <w:tcPr>
            <w:tcW w:w="851" w:type="dxa"/>
            <w:shd w:val="clear" w:color="auto" w:fill="FFFFFF"/>
            <w:vAlign w:val="center"/>
          </w:tcPr>
          <w:p w14:paraId="2D6A56B8" w14:textId="77777777" w:rsidR="00F27E79" w:rsidRPr="007237EC" w:rsidRDefault="00F27E79" w:rsidP="008F3F52">
            <w:pPr>
              <w:pStyle w:val="2f3"/>
              <w:shd w:val="clear" w:color="auto" w:fill="auto"/>
              <w:spacing w:line="240" w:lineRule="auto"/>
              <w:ind w:firstLine="0"/>
              <w:jc w:val="center"/>
            </w:pPr>
            <w:r w:rsidRPr="007237EC">
              <w:rPr>
                <w:rStyle w:val="210pt"/>
                <w:rFonts w:eastAsiaTheme="minorHAnsi"/>
              </w:rPr>
              <w:t>14</w:t>
            </w:r>
          </w:p>
        </w:tc>
        <w:tc>
          <w:tcPr>
            <w:tcW w:w="2126" w:type="dxa"/>
            <w:shd w:val="clear" w:color="auto" w:fill="FFFFFF"/>
            <w:vAlign w:val="center"/>
          </w:tcPr>
          <w:p w14:paraId="638D946D" w14:textId="77777777" w:rsidR="00F27E79" w:rsidRPr="007237EC" w:rsidRDefault="00F27E79" w:rsidP="008F3F52">
            <w:pPr>
              <w:pStyle w:val="2f3"/>
              <w:shd w:val="clear" w:color="auto" w:fill="auto"/>
              <w:spacing w:line="240" w:lineRule="auto"/>
              <w:ind w:firstLine="0"/>
              <w:jc w:val="center"/>
            </w:pPr>
            <w:r w:rsidRPr="007237EC">
              <w:rPr>
                <w:rStyle w:val="210pt"/>
                <w:rFonts w:eastAsiaTheme="minorHAnsi"/>
              </w:rPr>
              <w:t>0,05</w:t>
            </w:r>
          </w:p>
        </w:tc>
        <w:tc>
          <w:tcPr>
            <w:tcW w:w="2120" w:type="dxa"/>
            <w:shd w:val="clear" w:color="auto" w:fill="FFFFFF"/>
            <w:vAlign w:val="center"/>
          </w:tcPr>
          <w:p w14:paraId="498413A8" w14:textId="77777777" w:rsidR="00F27E79" w:rsidRPr="007237EC" w:rsidRDefault="00F27E79" w:rsidP="008F3F52">
            <w:pPr>
              <w:pStyle w:val="2f3"/>
              <w:shd w:val="clear" w:color="auto" w:fill="auto"/>
              <w:spacing w:line="240" w:lineRule="auto"/>
              <w:ind w:firstLine="0"/>
              <w:jc w:val="center"/>
            </w:pPr>
            <w:r w:rsidRPr="007237EC">
              <w:rPr>
                <w:rStyle w:val="210pt"/>
                <w:rFonts w:eastAsiaTheme="minorHAnsi"/>
              </w:rPr>
              <w:t>0,05</w:t>
            </w:r>
          </w:p>
        </w:tc>
      </w:tr>
      <w:tr w:rsidR="00F27E79" w:rsidRPr="007237EC" w14:paraId="5CD801E5" w14:textId="77777777" w:rsidTr="00C54C69">
        <w:trPr>
          <w:trHeight w:val="20"/>
          <w:jc w:val="center"/>
        </w:trPr>
        <w:tc>
          <w:tcPr>
            <w:tcW w:w="623" w:type="dxa"/>
            <w:shd w:val="clear" w:color="auto" w:fill="FFFFFF"/>
            <w:vAlign w:val="center"/>
          </w:tcPr>
          <w:p w14:paraId="03FE3CCD" w14:textId="77777777" w:rsidR="00F27E79" w:rsidRPr="007237EC" w:rsidRDefault="00F27E79" w:rsidP="008F3F52">
            <w:pPr>
              <w:pStyle w:val="2f3"/>
              <w:shd w:val="clear" w:color="auto" w:fill="auto"/>
              <w:spacing w:line="240" w:lineRule="auto"/>
              <w:ind w:firstLine="0"/>
              <w:jc w:val="center"/>
            </w:pPr>
            <w:r w:rsidRPr="007237EC">
              <w:rPr>
                <w:rStyle w:val="210pt"/>
                <w:rFonts w:eastAsiaTheme="minorHAnsi"/>
              </w:rPr>
              <w:t>5</w:t>
            </w:r>
          </w:p>
        </w:tc>
        <w:tc>
          <w:tcPr>
            <w:tcW w:w="3908" w:type="dxa"/>
            <w:shd w:val="clear" w:color="auto" w:fill="FFFFFF"/>
            <w:vAlign w:val="center"/>
          </w:tcPr>
          <w:p w14:paraId="4B6F340D" w14:textId="77777777" w:rsidR="00F27E79" w:rsidRPr="007237EC" w:rsidRDefault="00F27E79" w:rsidP="008F3F52">
            <w:pPr>
              <w:pStyle w:val="2f3"/>
              <w:shd w:val="clear" w:color="auto" w:fill="auto"/>
              <w:spacing w:line="240" w:lineRule="auto"/>
              <w:ind w:left="69" w:firstLine="0"/>
              <w:jc w:val="left"/>
            </w:pPr>
            <w:r w:rsidRPr="007237EC">
              <w:rPr>
                <w:rStyle w:val="210pt"/>
                <w:rFonts w:eastAsiaTheme="minorHAnsi"/>
              </w:rPr>
              <w:t>ТК17</w:t>
            </w:r>
            <w:r w:rsidRPr="007237EC">
              <w:t xml:space="preserve"> – </w:t>
            </w:r>
            <w:r w:rsidRPr="007237EC">
              <w:rPr>
                <w:rStyle w:val="210pt"/>
                <w:rFonts w:eastAsiaTheme="minorHAnsi"/>
              </w:rPr>
              <w:t>ул. Центральная, д. 3</w:t>
            </w:r>
          </w:p>
        </w:tc>
        <w:tc>
          <w:tcPr>
            <w:tcW w:w="851" w:type="dxa"/>
            <w:shd w:val="clear" w:color="auto" w:fill="FFFFFF"/>
            <w:vAlign w:val="center"/>
          </w:tcPr>
          <w:p w14:paraId="042CBDAE" w14:textId="77777777" w:rsidR="00F27E79" w:rsidRPr="007237EC" w:rsidRDefault="00F27E79" w:rsidP="008F3F52">
            <w:pPr>
              <w:pStyle w:val="2f3"/>
              <w:shd w:val="clear" w:color="auto" w:fill="auto"/>
              <w:spacing w:line="240" w:lineRule="auto"/>
              <w:ind w:firstLine="0"/>
              <w:jc w:val="center"/>
            </w:pPr>
            <w:r w:rsidRPr="007237EC">
              <w:rPr>
                <w:rStyle w:val="210pt"/>
                <w:rFonts w:eastAsiaTheme="minorHAnsi"/>
              </w:rPr>
              <w:t>17</w:t>
            </w:r>
          </w:p>
        </w:tc>
        <w:tc>
          <w:tcPr>
            <w:tcW w:w="2126" w:type="dxa"/>
            <w:shd w:val="clear" w:color="auto" w:fill="FFFFFF"/>
            <w:vAlign w:val="center"/>
          </w:tcPr>
          <w:p w14:paraId="43755F5A" w14:textId="77777777" w:rsidR="00F27E79" w:rsidRPr="007237EC" w:rsidRDefault="00F27E79" w:rsidP="008F3F52">
            <w:pPr>
              <w:pStyle w:val="2f3"/>
              <w:shd w:val="clear" w:color="auto" w:fill="auto"/>
              <w:spacing w:line="240" w:lineRule="auto"/>
              <w:ind w:firstLine="0"/>
              <w:jc w:val="center"/>
            </w:pPr>
            <w:r w:rsidRPr="007237EC">
              <w:rPr>
                <w:rStyle w:val="210pt"/>
                <w:rFonts w:eastAsiaTheme="minorHAnsi"/>
              </w:rPr>
              <w:t>0,05</w:t>
            </w:r>
          </w:p>
        </w:tc>
        <w:tc>
          <w:tcPr>
            <w:tcW w:w="2120" w:type="dxa"/>
            <w:shd w:val="clear" w:color="auto" w:fill="FFFFFF"/>
            <w:vAlign w:val="center"/>
          </w:tcPr>
          <w:p w14:paraId="08D7E0CE" w14:textId="77777777" w:rsidR="00F27E79" w:rsidRPr="007237EC" w:rsidRDefault="00F27E79" w:rsidP="008F3F52">
            <w:pPr>
              <w:pStyle w:val="2f3"/>
              <w:shd w:val="clear" w:color="auto" w:fill="auto"/>
              <w:spacing w:line="240" w:lineRule="auto"/>
              <w:ind w:firstLine="0"/>
              <w:jc w:val="center"/>
            </w:pPr>
            <w:r w:rsidRPr="007237EC">
              <w:rPr>
                <w:rStyle w:val="210pt"/>
                <w:rFonts w:eastAsiaTheme="minorHAnsi"/>
              </w:rPr>
              <w:t>0,05</w:t>
            </w:r>
          </w:p>
        </w:tc>
      </w:tr>
      <w:tr w:rsidR="00F27E79" w:rsidRPr="007237EC" w14:paraId="5636DDB0" w14:textId="77777777" w:rsidTr="00C54C69">
        <w:trPr>
          <w:trHeight w:val="20"/>
          <w:jc w:val="center"/>
        </w:trPr>
        <w:tc>
          <w:tcPr>
            <w:tcW w:w="623" w:type="dxa"/>
            <w:shd w:val="clear" w:color="auto" w:fill="FFFFFF"/>
            <w:vAlign w:val="center"/>
          </w:tcPr>
          <w:p w14:paraId="65CD9DD5" w14:textId="77777777" w:rsidR="00F27E79" w:rsidRPr="007237EC" w:rsidRDefault="00F27E79" w:rsidP="008F3F52">
            <w:pPr>
              <w:pStyle w:val="2f3"/>
              <w:shd w:val="clear" w:color="auto" w:fill="auto"/>
              <w:spacing w:line="240" w:lineRule="auto"/>
              <w:ind w:firstLine="0"/>
              <w:jc w:val="center"/>
            </w:pPr>
            <w:r w:rsidRPr="007237EC">
              <w:rPr>
                <w:rStyle w:val="210pt"/>
                <w:rFonts w:eastAsiaTheme="minorHAnsi"/>
              </w:rPr>
              <w:t>6</w:t>
            </w:r>
          </w:p>
        </w:tc>
        <w:tc>
          <w:tcPr>
            <w:tcW w:w="3908" w:type="dxa"/>
            <w:shd w:val="clear" w:color="auto" w:fill="FFFFFF"/>
            <w:vAlign w:val="center"/>
          </w:tcPr>
          <w:p w14:paraId="1C2CE6F2" w14:textId="77777777" w:rsidR="00F27E79" w:rsidRPr="007237EC" w:rsidRDefault="00F27E79" w:rsidP="008F3F52">
            <w:pPr>
              <w:pStyle w:val="2f3"/>
              <w:shd w:val="clear" w:color="auto" w:fill="auto"/>
              <w:spacing w:line="240" w:lineRule="auto"/>
              <w:ind w:left="69" w:firstLine="0"/>
              <w:jc w:val="left"/>
            </w:pPr>
            <w:r w:rsidRPr="007237EC">
              <w:rPr>
                <w:rStyle w:val="210pt"/>
                <w:rFonts w:eastAsiaTheme="minorHAnsi"/>
              </w:rPr>
              <w:t>ТК17</w:t>
            </w:r>
            <w:r w:rsidRPr="007237EC">
              <w:t xml:space="preserve"> – </w:t>
            </w:r>
            <w:r w:rsidRPr="007237EC">
              <w:rPr>
                <w:rStyle w:val="210pt"/>
                <w:rFonts w:eastAsiaTheme="minorHAnsi"/>
              </w:rPr>
              <w:t>ул. Центральная 1</w:t>
            </w:r>
          </w:p>
        </w:tc>
        <w:tc>
          <w:tcPr>
            <w:tcW w:w="851" w:type="dxa"/>
            <w:shd w:val="clear" w:color="auto" w:fill="FFFFFF"/>
            <w:vAlign w:val="center"/>
          </w:tcPr>
          <w:p w14:paraId="01A4A158" w14:textId="77777777" w:rsidR="00F27E79" w:rsidRPr="007237EC" w:rsidRDefault="00F27E79" w:rsidP="008F3F52">
            <w:pPr>
              <w:pStyle w:val="2f3"/>
              <w:shd w:val="clear" w:color="auto" w:fill="auto"/>
              <w:spacing w:line="240" w:lineRule="auto"/>
              <w:ind w:firstLine="0"/>
              <w:jc w:val="center"/>
            </w:pPr>
            <w:r w:rsidRPr="007237EC">
              <w:rPr>
                <w:rStyle w:val="210pt"/>
                <w:rFonts w:eastAsiaTheme="minorHAnsi"/>
              </w:rPr>
              <w:t>79</w:t>
            </w:r>
          </w:p>
        </w:tc>
        <w:tc>
          <w:tcPr>
            <w:tcW w:w="2126" w:type="dxa"/>
            <w:shd w:val="clear" w:color="auto" w:fill="FFFFFF"/>
            <w:vAlign w:val="center"/>
          </w:tcPr>
          <w:p w14:paraId="23CE4EC3" w14:textId="77777777" w:rsidR="00F27E79" w:rsidRPr="007237EC" w:rsidRDefault="00F27E79" w:rsidP="008F3F52">
            <w:pPr>
              <w:pStyle w:val="2f3"/>
              <w:shd w:val="clear" w:color="auto" w:fill="auto"/>
              <w:spacing w:line="240" w:lineRule="auto"/>
              <w:ind w:firstLine="0"/>
              <w:jc w:val="center"/>
            </w:pPr>
            <w:r w:rsidRPr="007237EC">
              <w:rPr>
                <w:rStyle w:val="210pt"/>
                <w:rFonts w:eastAsiaTheme="minorHAnsi"/>
              </w:rPr>
              <w:t>0,05</w:t>
            </w:r>
          </w:p>
        </w:tc>
        <w:tc>
          <w:tcPr>
            <w:tcW w:w="2120" w:type="dxa"/>
            <w:shd w:val="clear" w:color="auto" w:fill="FFFFFF"/>
            <w:vAlign w:val="center"/>
          </w:tcPr>
          <w:p w14:paraId="3CB0659C" w14:textId="77777777" w:rsidR="00F27E79" w:rsidRPr="007237EC" w:rsidRDefault="00F27E79" w:rsidP="008F3F52">
            <w:pPr>
              <w:pStyle w:val="2f3"/>
              <w:shd w:val="clear" w:color="auto" w:fill="auto"/>
              <w:spacing w:line="240" w:lineRule="auto"/>
              <w:ind w:firstLine="0"/>
              <w:jc w:val="center"/>
            </w:pPr>
            <w:r w:rsidRPr="007237EC">
              <w:rPr>
                <w:rStyle w:val="210pt"/>
                <w:rFonts w:eastAsiaTheme="minorHAnsi"/>
              </w:rPr>
              <w:t>0,05</w:t>
            </w:r>
          </w:p>
        </w:tc>
      </w:tr>
      <w:tr w:rsidR="00F27E79" w:rsidRPr="007237EC" w14:paraId="65581CFE" w14:textId="77777777" w:rsidTr="00C54C69">
        <w:trPr>
          <w:trHeight w:val="20"/>
          <w:jc w:val="center"/>
        </w:trPr>
        <w:tc>
          <w:tcPr>
            <w:tcW w:w="623" w:type="dxa"/>
            <w:shd w:val="clear" w:color="auto" w:fill="FFFFFF"/>
            <w:vAlign w:val="center"/>
          </w:tcPr>
          <w:p w14:paraId="11E37A2A" w14:textId="77777777" w:rsidR="00F27E79" w:rsidRPr="007237EC" w:rsidRDefault="00F27E79" w:rsidP="008F3F52">
            <w:pPr>
              <w:pStyle w:val="2f3"/>
              <w:shd w:val="clear" w:color="auto" w:fill="auto"/>
              <w:spacing w:line="240" w:lineRule="auto"/>
              <w:ind w:firstLine="0"/>
              <w:jc w:val="center"/>
            </w:pPr>
            <w:r w:rsidRPr="007237EC">
              <w:rPr>
                <w:rStyle w:val="210pt"/>
                <w:rFonts w:eastAsiaTheme="minorHAnsi"/>
              </w:rPr>
              <w:t>7</w:t>
            </w:r>
          </w:p>
        </w:tc>
        <w:tc>
          <w:tcPr>
            <w:tcW w:w="3908" w:type="dxa"/>
            <w:shd w:val="clear" w:color="auto" w:fill="FFFFFF"/>
            <w:vAlign w:val="center"/>
          </w:tcPr>
          <w:p w14:paraId="5ED24CD6" w14:textId="77777777" w:rsidR="00F27E79" w:rsidRPr="007237EC" w:rsidRDefault="00F27E79" w:rsidP="008F3F52">
            <w:pPr>
              <w:pStyle w:val="2f3"/>
              <w:shd w:val="clear" w:color="auto" w:fill="auto"/>
              <w:spacing w:line="240" w:lineRule="auto"/>
              <w:ind w:left="69" w:firstLine="0"/>
              <w:jc w:val="left"/>
            </w:pPr>
            <w:r w:rsidRPr="007237EC">
              <w:rPr>
                <w:rStyle w:val="210pt"/>
                <w:rFonts w:eastAsiaTheme="minorHAnsi"/>
              </w:rPr>
              <w:t>ТК1</w:t>
            </w:r>
            <w:r w:rsidRPr="007237EC">
              <w:t xml:space="preserve"> – </w:t>
            </w:r>
            <w:r w:rsidRPr="007237EC">
              <w:rPr>
                <w:rStyle w:val="210pt"/>
                <w:rFonts w:eastAsiaTheme="minorHAnsi"/>
              </w:rPr>
              <w:t>ТК2</w:t>
            </w:r>
          </w:p>
        </w:tc>
        <w:tc>
          <w:tcPr>
            <w:tcW w:w="851" w:type="dxa"/>
            <w:shd w:val="clear" w:color="auto" w:fill="FFFFFF"/>
            <w:vAlign w:val="center"/>
          </w:tcPr>
          <w:p w14:paraId="44DA94B2" w14:textId="77777777" w:rsidR="00F27E79" w:rsidRPr="007237EC" w:rsidRDefault="00F27E79" w:rsidP="008F3F52">
            <w:pPr>
              <w:pStyle w:val="2f3"/>
              <w:shd w:val="clear" w:color="auto" w:fill="auto"/>
              <w:spacing w:line="240" w:lineRule="auto"/>
              <w:ind w:firstLine="0"/>
              <w:jc w:val="center"/>
            </w:pPr>
            <w:r w:rsidRPr="007237EC">
              <w:rPr>
                <w:rStyle w:val="210pt"/>
                <w:rFonts w:eastAsiaTheme="minorHAnsi"/>
              </w:rPr>
              <w:t>70</w:t>
            </w:r>
          </w:p>
        </w:tc>
        <w:tc>
          <w:tcPr>
            <w:tcW w:w="2126" w:type="dxa"/>
            <w:shd w:val="clear" w:color="auto" w:fill="FFFFFF"/>
            <w:vAlign w:val="center"/>
          </w:tcPr>
          <w:p w14:paraId="10873A2C" w14:textId="77777777" w:rsidR="00F27E79" w:rsidRPr="007237EC" w:rsidRDefault="00F27E79" w:rsidP="008F3F52">
            <w:pPr>
              <w:pStyle w:val="2f3"/>
              <w:shd w:val="clear" w:color="auto" w:fill="auto"/>
              <w:spacing w:line="240" w:lineRule="auto"/>
              <w:ind w:firstLine="0"/>
              <w:jc w:val="center"/>
            </w:pPr>
            <w:r w:rsidRPr="007237EC">
              <w:rPr>
                <w:rStyle w:val="210pt"/>
                <w:rFonts w:eastAsiaTheme="minorHAnsi"/>
              </w:rPr>
              <w:t>0,15</w:t>
            </w:r>
          </w:p>
        </w:tc>
        <w:tc>
          <w:tcPr>
            <w:tcW w:w="2120" w:type="dxa"/>
            <w:shd w:val="clear" w:color="auto" w:fill="FFFFFF"/>
            <w:vAlign w:val="center"/>
          </w:tcPr>
          <w:p w14:paraId="2ECF64BB" w14:textId="77777777" w:rsidR="00F27E79" w:rsidRPr="007237EC" w:rsidRDefault="00F27E79" w:rsidP="008F3F52">
            <w:pPr>
              <w:pStyle w:val="2f3"/>
              <w:shd w:val="clear" w:color="auto" w:fill="auto"/>
              <w:spacing w:line="240" w:lineRule="auto"/>
              <w:ind w:firstLine="0"/>
              <w:jc w:val="center"/>
            </w:pPr>
            <w:r w:rsidRPr="007237EC">
              <w:rPr>
                <w:rStyle w:val="210pt"/>
                <w:rFonts w:eastAsiaTheme="minorHAnsi"/>
              </w:rPr>
              <w:t>0,15</w:t>
            </w:r>
          </w:p>
        </w:tc>
      </w:tr>
      <w:tr w:rsidR="00F27E79" w:rsidRPr="007237EC" w14:paraId="59F95021" w14:textId="77777777" w:rsidTr="00C54C69">
        <w:trPr>
          <w:trHeight w:val="20"/>
          <w:jc w:val="center"/>
        </w:trPr>
        <w:tc>
          <w:tcPr>
            <w:tcW w:w="623" w:type="dxa"/>
            <w:shd w:val="clear" w:color="auto" w:fill="FFFFFF"/>
            <w:vAlign w:val="center"/>
          </w:tcPr>
          <w:p w14:paraId="005D2BEC" w14:textId="77777777" w:rsidR="00F27E79" w:rsidRPr="007237EC" w:rsidRDefault="00F27E79" w:rsidP="008F3F52">
            <w:pPr>
              <w:pStyle w:val="2f3"/>
              <w:shd w:val="clear" w:color="auto" w:fill="auto"/>
              <w:spacing w:line="240" w:lineRule="auto"/>
              <w:ind w:firstLine="0"/>
              <w:jc w:val="center"/>
            </w:pPr>
            <w:r w:rsidRPr="007237EC">
              <w:rPr>
                <w:rStyle w:val="210pt"/>
                <w:rFonts w:eastAsiaTheme="minorHAnsi"/>
              </w:rPr>
              <w:t>8</w:t>
            </w:r>
          </w:p>
        </w:tc>
        <w:tc>
          <w:tcPr>
            <w:tcW w:w="3908" w:type="dxa"/>
            <w:shd w:val="clear" w:color="auto" w:fill="FFFFFF"/>
            <w:vAlign w:val="center"/>
          </w:tcPr>
          <w:p w14:paraId="116AA294" w14:textId="77777777" w:rsidR="00F27E79" w:rsidRPr="007237EC" w:rsidRDefault="00F27E79" w:rsidP="008F3F52">
            <w:pPr>
              <w:pStyle w:val="2f3"/>
              <w:shd w:val="clear" w:color="auto" w:fill="auto"/>
              <w:spacing w:line="240" w:lineRule="auto"/>
              <w:ind w:left="69" w:firstLine="0"/>
              <w:jc w:val="left"/>
            </w:pPr>
            <w:r w:rsidRPr="007237EC">
              <w:rPr>
                <w:rStyle w:val="210pt"/>
                <w:rFonts w:eastAsiaTheme="minorHAnsi"/>
              </w:rPr>
              <w:t>ТК2</w:t>
            </w:r>
            <w:r w:rsidRPr="007237EC">
              <w:t xml:space="preserve"> – </w:t>
            </w:r>
            <w:r w:rsidRPr="007237EC">
              <w:rPr>
                <w:rStyle w:val="210pt"/>
                <w:rFonts w:eastAsiaTheme="minorHAnsi"/>
              </w:rPr>
              <w:t>ТК3</w:t>
            </w:r>
          </w:p>
        </w:tc>
        <w:tc>
          <w:tcPr>
            <w:tcW w:w="851" w:type="dxa"/>
            <w:shd w:val="clear" w:color="auto" w:fill="FFFFFF"/>
            <w:vAlign w:val="center"/>
          </w:tcPr>
          <w:p w14:paraId="42EBB0D4" w14:textId="77777777" w:rsidR="00F27E79" w:rsidRPr="007237EC" w:rsidRDefault="00F27E79" w:rsidP="008F3F52">
            <w:pPr>
              <w:pStyle w:val="2f3"/>
              <w:shd w:val="clear" w:color="auto" w:fill="auto"/>
              <w:spacing w:line="240" w:lineRule="auto"/>
              <w:ind w:firstLine="0"/>
              <w:jc w:val="center"/>
            </w:pPr>
            <w:r w:rsidRPr="007237EC">
              <w:rPr>
                <w:rStyle w:val="210pt"/>
                <w:rFonts w:eastAsiaTheme="minorHAnsi"/>
              </w:rPr>
              <w:t>48</w:t>
            </w:r>
          </w:p>
        </w:tc>
        <w:tc>
          <w:tcPr>
            <w:tcW w:w="2126" w:type="dxa"/>
            <w:shd w:val="clear" w:color="auto" w:fill="FFFFFF"/>
            <w:vAlign w:val="center"/>
          </w:tcPr>
          <w:p w14:paraId="66EB8B89" w14:textId="77777777" w:rsidR="00F27E79" w:rsidRPr="007237EC" w:rsidRDefault="00F27E79" w:rsidP="008F3F52">
            <w:pPr>
              <w:pStyle w:val="2f3"/>
              <w:shd w:val="clear" w:color="auto" w:fill="auto"/>
              <w:spacing w:line="240" w:lineRule="auto"/>
              <w:ind w:firstLine="0"/>
              <w:jc w:val="center"/>
            </w:pPr>
            <w:r w:rsidRPr="007237EC">
              <w:rPr>
                <w:rStyle w:val="210pt"/>
                <w:rFonts w:eastAsiaTheme="minorHAnsi"/>
              </w:rPr>
              <w:t>0,1</w:t>
            </w:r>
          </w:p>
        </w:tc>
        <w:tc>
          <w:tcPr>
            <w:tcW w:w="2120" w:type="dxa"/>
            <w:shd w:val="clear" w:color="auto" w:fill="FFFFFF"/>
            <w:vAlign w:val="center"/>
          </w:tcPr>
          <w:p w14:paraId="755506F8" w14:textId="77777777" w:rsidR="00F27E79" w:rsidRPr="007237EC" w:rsidRDefault="00F27E79" w:rsidP="008F3F52">
            <w:pPr>
              <w:pStyle w:val="2f3"/>
              <w:shd w:val="clear" w:color="auto" w:fill="auto"/>
              <w:spacing w:line="240" w:lineRule="auto"/>
              <w:ind w:firstLine="0"/>
              <w:jc w:val="center"/>
            </w:pPr>
            <w:r w:rsidRPr="007237EC">
              <w:rPr>
                <w:rStyle w:val="210pt"/>
                <w:rFonts w:eastAsiaTheme="minorHAnsi"/>
              </w:rPr>
              <w:t>0,1</w:t>
            </w:r>
          </w:p>
        </w:tc>
      </w:tr>
      <w:tr w:rsidR="00F27E79" w:rsidRPr="007237EC" w14:paraId="13A3868A" w14:textId="77777777" w:rsidTr="00C54C69">
        <w:trPr>
          <w:trHeight w:val="20"/>
          <w:jc w:val="center"/>
        </w:trPr>
        <w:tc>
          <w:tcPr>
            <w:tcW w:w="623" w:type="dxa"/>
            <w:shd w:val="clear" w:color="auto" w:fill="FFFFFF"/>
            <w:vAlign w:val="center"/>
          </w:tcPr>
          <w:p w14:paraId="4C83DB87" w14:textId="77777777" w:rsidR="00F27E79" w:rsidRPr="007237EC" w:rsidRDefault="00F27E79" w:rsidP="008F3F52">
            <w:pPr>
              <w:pStyle w:val="2f3"/>
              <w:shd w:val="clear" w:color="auto" w:fill="auto"/>
              <w:spacing w:line="240" w:lineRule="auto"/>
              <w:ind w:firstLine="0"/>
              <w:jc w:val="center"/>
            </w:pPr>
            <w:r w:rsidRPr="007237EC">
              <w:rPr>
                <w:rStyle w:val="210pt"/>
                <w:rFonts w:eastAsiaTheme="minorHAnsi"/>
              </w:rPr>
              <w:t>9</w:t>
            </w:r>
          </w:p>
        </w:tc>
        <w:tc>
          <w:tcPr>
            <w:tcW w:w="3908" w:type="dxa"/>
            <w:shd w:val="clear" w:color="auto" w:fill="FFFFFF"/>
            <w:vAlign w:val="center"/>
          </w:tcPr>
          <w:p w14:paraId="7989A634" w14:textId="77777777" w:rsidR="00F27E79" w:rsidRPr="007237EC" w:rsidRDefault="00F27E79" w:rsidP="008F3F52">
            <w:pPr>
              <w:pStyle w:val="2f3"/>
              <w:shd w:val="clear" w:color="auto" w:fill="auto"/>
              <w:spacing w:line="240" w:lineRule="auto"/>
              <w:ind w:left="69" w:firstLine="0"/>
              <w:jc w:val="left"/>
            </w:pPr>
            <w:r w:rsidRPr="007237EC">
              <w:rPr>
                <w:rStyle w:val="210pt"/>
                <w:rFonts w:eastAsiaTheme="minorHAnsi"/>
              </w:rPr>
              <w:t>ТК3</w:t>
            </w:r>
            <w:r w:rsidRPr="007237EC">
              <w:t xml:space="preserve"> – </w:t>
            </w:r>
            <w:r w:rsidRPr="007237EC">
              <w:rPr>
                <w:rStyle w:val="210pt"/>
                <w:rFonts w:eastAsiaTheme="minorHAnsi"/>
              </w:rPr>
              <w:t>ул. Центральная 9</w:t>
            </w:r>
          </w:p>
        </w:tc>
        <w:tc>
          <w:tcPr>
            <w:tcW w:w="851" w:type="dxa"/>
            <w:shd w:val="clear" w:color="auto" w:fill="FFFFFF"/>
            <w:vAlign w:val="center"/>
          </w:tcPr>
          <w:p w14:paraId="30BA02C4" w14:textId="77777777" w:rsidR="00F27E79" w:rsidRPr="007237EC" w:rsidRDefault="00F27E79" w:rsidP="008F3F52">
            <w:pPr>
              <w:pStyle w:val="2f3"/>
              <w:shd w:val="clear" w:color="auto" w:fill="auto"/>
              <w:spacing w:line="240" w:lineRule="auto"/>
              <w:ind w:firstLine="0"/>
              <w:jc w:val="center"/>
            </w:pPr>
            <w:r w:rsidRPr="007237EC">
              <w:rPr>
                <w:rStyle w:val="210pt"/>
                <w:rFonts w:eastAsiaTheme="minorHAnsi"/>
              </w:rPr>
              <w:t>8</w:t>
            </w:r>
          </w:p>
        </w:tc>
        <w:tc>
          <w:tcPr>
            <w:tcW w:w="2126" w:type="dxa"/>
            <w:shd w:val="clear" w:color="auto" w:fill="FFFFFF"/>
            <w:vAlign w:val="center"/>
          </w:tcPr>
          <w:p w14:paraId="6B08E601" w14:textId="77777777" w:rsidR="00F27E79" w:rsidRPr="007237EC" w:rsidRDefault="00F27E79" w:rsidP="008F3F52">
            <w:pPr>
              <w:pStyle w:val="2f3"/>
              <w:shd w:val="clear" w:color="auto" w:fill="auto"/>
              <w:spacing w:line="240" w:lineRule="auto"/>
              <w:ind w:firstLine="0"/>
              <w:jc w:val="center"/>
            </w:pPr>
            <w:r w:rsidRPr="007237EC">
              <w:rPr>
                <w:rStyle w:val="210pt"/>
                <w:rFonts w:eastAsiaTheme="minorHAnsi"/>
              </w:rPr>
              <w:t>0,05</w:t>
            </w:r>
          </w:p>
        </w:tc>
        <w:tc>
          <w:tcPr>
            <w:tcW w:w="2120" w:type="dxa"/>
            <w:shd w:val="clear" w:color="auto" w:fill="FFFFFF"/>
            <w:vAlign w:val="center"/>
          </w:tcPr>
          <w:p w14:paraId="4F6C952C" w14:textId="77777777" w:rsidR="00F27E79" w:rsidRPr="007237EC" w:rsidRDefault="00F27E79" w:rsidP="008F3F52">
            <w:pPr>
              <w:pStyle w:val="2f3"/>
              <w:shd w:val="clear" w:color="auto" w:fill="auto"/>
              <w:spacing w:line="240" w:lineRule="auto"/>
              <w:ind w:firstLine="0"/>
              <w:jc w:val="center"/>
            </w:pPr>
            <w:r w:rsidRPr="007237EC">
              <w:rPr>
                <w:rStyle w:val="210pt"/>
                <w:rFonts w:eastAsiaTheme="minorHAnsi"/>
              </w:rPr>
              <w:t>0,05</w:t>
            </w:r>
          </w:p>
        </w:tc>
      </w:tr>
      <w:tr w:rsidR="00F27E79" w:rsidRPr="007237EC" w14:paraId="106BB586" w14:textId="77777777" w:rsidTr="00C54C69">
        <w:trPr>
          <w:trHeight w:val="20"/>
          <w:jc w:val="center"/>
        </w:trPr>
        <w:tc>
          <w:tcPr>
            <w:tcW w:w="623" w:type="dxa"/>
            <w:shd w:val="clear" w:color="auto" w:fill="FFFFFF"/>
            <w:vAlign w:val="center"/>
          </w:tcPr>
          <w:p w14:paraId="036D0F8A" w14:textId="77777777" w:rsidR="00F27E79" w:rsidRPr="007237EC" w:rsidRDefault="00F27E79" w:rsidP="008F3F52">
            <w:pPr>
              <w:pStyle w:val="2f3"/>
              <w:shd w:val="clear" w:color="auto" w:fill="auto"/>
              <w:spacing w:line="240" w:lineRule="auto"/>
              <w:ind w:firstLine="0"/>
              <w:jc w:val="center"/>
            </w:pPr>
            <w:r w:rsidRPr="007237EC">
              <w:rPr>
                <w:rStyle w:val="210pt"/>
                <w:rFonts w:eastAsiaTheme="minorHAnsi"/>
              </w:rPr>
              <w:t>10</w:t>
            </w:r>
          </w:p>
        </w:tc>
        <w:tc>
          <w:tcPr>
            <w:tcW w:w="3908" w:type="dxa"/>
            <w:shd w:val="clear" w:color="auto" w:fill="FFFFFF"/>
            <w:vAlign w:val="center"/>
          </w:tcPr>
          <w:p w14:paraId="09F9C57A" w14:textId="77777777" w:rsidR="00F27E79" w:rsidRPr="007237EC" w:rsidRDefault="00F27E79" w:rsidP="008F3F52">
            <w:pPr>
              <w:pStyle w:val="2f3"/>
              <w:shd w:val="clear" w:color="auto" w:fill="auto"/>
              <w:spacing w:line="240" w:lineRule="auto"/>
              <w:ind w:left="69" w:firstLine="0"/>
              <w:jc w:val="left"/>
            </w:pPr>
            <w:r w:rsidRPr="007237EC">
              <w:rPr>
                <w:rStyle w:val="210pt"/>
                <w:rFonts w:eastAsiaTheme="minorHAnsi"/>
              </w:rPr>
              <w:t>ТК3</w:t>
            </w:r>
            <w:r w:rsidRPr="007237EC">
              <w:t xml:space="preserve"> – </w:t>
            </w:r>
            <w:r w:rsidRPr="007237EC">
              <w:rPr>
                <w:rStyle w:val="210pt"/>
                <w:rFonts w:eastAsiaTheme="minorHAnsi"/>
              </w:rPr>
              <w:t>ТК4</w:t>
            </w:r>
          </w:p>
        </w:tc>
        <w:tc>
          <w:tcPr>
            <w:tcW w:w="851" w:type="dxa"/>
            <w:shd w:val="clear" w:color="auto" w:fill="FFFFFF"/>
            <w:vAlign w:val="center"/>
          </w:tcPr>
          <w:p w14:paraId="4E199078" w14:textId="77777777" w:rsidR="00F27E79" w:rsidRPr="007237EC" w:rsidRDefault="00F27E79" w:rsidP="008F3F52">
            <w:pPr>
              <w:pStyle w:val="2f3"/>
              <w:shd w:val="clear" w:color="auto" w:fill="auto"/>
              <w:spacing w:line="240" w:lineRule="auto"/>
              <w:ind w:firstLine="0"/>
              <w:jc w:val="center"/>
            </w:pPr>
            <w:r w:rsidRPr="007237EC">
              <w:rPr>
                <w:rStyle w:val="210pt"/>
                <w:rFonts w:eastAsiaTheme="minorHAnsi"/>
              </w:rPr>
              <w:t>77</w:t>
            </w:r>
          </w:p>
        </w:tc>
        <w:tc>
          <w:tcPr>
            <w:tcW w:w="2126" w:type="dxa"/>
            <w:shd w:val="clear" w:color="auto" w:fill="FFFFFF"/>
            <w:vAlign w:val="center"/>
          </w:tcPr>
          <w:p w14:paraId="45C81972" w14:textId="77777777" w:rsidR="00F27E79" w:rsidRPr="007237EC" w:rsidRDefault="00F27E79" w:rsidP="008F3F52">
            <w:pPr>
              <w:pStyle w:val="2f3"/>
              <w:shd w:val="clear" w:color="auto" w:fill="auto"/>
              <w:spacing w:line="240" w:lineRule="auto"/>
              <w:ind w:firstLine="0"/>
              <w:jc w:val="center"/>
            </w:pPr>
            <w:r w:rsidRPr="007237EC">
              <w:rPr>
                <w:rStyle w:val="210pt"/>
                <w:rFonts w:eastAsiaTheme="minorHAnsi"/>
              </w:rPr>
              <w:t>0,1</w:t>
            </w:r>
          </w:p>
        </w:tc>
        <w:tc>
          <w:tcPr>
            <w:tcW w:w="2120" w:type="dxa"/>
            <w:shd w:val="clear" w:color="auto" w:fill="FFFFFF"/>
            <w:vAlign w:val="center"/>
          </w:tcPr>
          <w:p w14:paraId="2884F9B1" w14:textId="77777777" w:rsidR="00F27E79" w:rsidRPr="007237EC" w:rsidRDefault="00F27E79" w:rsidP="008F3F52">
            <w:pPr>
              <w:pStyle w:val="2f3"/>
              <w:shd w:val="clear" w:color="auto" w:fill="auto"/>
              <w:spacing w:line="240" w:lineRule="auto"/>
              <w:ind w:firstLine="0"/>
              <w:jc w:val="center"/>
            </w:pPr>
            <w:r w:rsidRPr="007237EC">
              <w:rPr>
                <w:rStyle w:val="210pt"/>
                <w:rFonts w:eastAsiaTheme="minorHAnsi"/>
              </w:rPr>
              <w:t>0,1</w:t>
            </w:r>
          </w:p>
        </w:tc>
      </w:tr>
      <w:tr w:rsidR="00F27E79" w:rsidRPr="007237EC" w14:paraId="6B075794" w14:textId="77777777" w:rsidTr="00C54C69">
        <w:trPr>
          <w:trHeight w:val="20"/>
          <w:jc w:val="center"/>
        </w:trPr>
        <w:tc>
          <w:tcPr>
            <w:tcW w:w="623" w:type="dxa"/>
            <w:shd w:val="clear" w:color="auto" w:fill="FFFFFF"/>
            <w:vAlign w:val="center"/>
          </w:tcPr>
          <w:p w14:paraId="0F1F8E54" w14:textId="77777777" w:rsidR="00F27E79" w:rsidRPr="007237EC" w:rsidRDefault="00F27E79" w:rsidP="008F3F52">
            <w:pPr>
              <w:pStyle w:val="2f3"/>
              <w:shd w:val="clear" w:color="auto" w:fill="auto"/>
              <w:spacing w:line="240" w:lineRule="auto"/>
              <w:ind w:firstLine="0"/>
              <w:jc w:val="center"/>
            </w:pPr>
            <w:r w:rsidRPr="007237EC">
              <w:rPr>
                <w:rStyle w:val="210pt"/>
                <w:rFonts w:eastAsiaTheme="minorHAnsi"/>
              </w:rPr>
              <w:t>11</w:t>
            </w:r>
          </w:p>
        </w:tc>
        <w:tc>
          <w:tcPr>
            <w:tcW w:w="3908" w:type="dxa"/>
            <w:shd w:val="clear" w:color="auto" w:fill="FFFFFF"/>
            <w:vAlign w:val="center"/>
          </w:tcPr>
          <w:p w14:paraId="48A3EC48" w14:textId="77777777" w:rsidR="00F27E79" w:rsidRPr="007237EC" w:rsidRDefault="00F27E79" w:rsidP="008F3F52">
            <w:pPr>
              <w:pStyle w:val="2f3"/>
              <w:shd w:val="clear" w:color="auto" w:fill="auto"/>
              <w:spacing w:line="240" w:lineRule="auto"/>
              <w:ind w:left="69" w:firstLine="0"/>
              <w:jc w:val="left"/>
            </w:pPr>
            <w:r w:rsidRPr="007237EC">
              <w:rPr>
                <w:rStyle w:val="210pt"/>
                <w:rFonts w:eastAsiaTheme="minorHAnsi"/>
              </w:rPr>
              <w:t>ТК4</w:t>
            </w:r>
            <w:r w:rsidRPr="007237EC">
              <w:t xml:space="preserve"> – </w:t>
            </w:r>
            <w:r w:rsidRPr="007237EC">
              <w:rPr>
                <w:rStyle w:val="210pt"/>
                <w:rFonts w:eastAsiaTheme="minorHAnsi"/>
              </w:rPr>
              <w:t>ул. Центральная. 10</w:t>
            </w:r>
          </w:p>
        </w:tc>
        <w:tc>
          <w:tcPr>
            <w:tcW w:w="851" w:type="dxa"/>
            <w:shd w:val="clear" w:color="auto" w:fill="FFFFFF"/>
            <w:vAlign w:val="center"/>
          </w:tcPr>
          <w:p w14:paraId="53AC4FBC" w14:textId="77777777" w:rsidR="00F27E79" w:rsidRPr="007237EC" w:rsidRDefault="00F27E79" w:rsidP="008F3F52">
            <w:pPr>
              <w:pStyle w:val="2f3"/>
              <w:shd w:val="clear" w:color="auto" w:fill="auto"/>
              <w:spacing w:line="240" w:lineRule="auto"/>
              <w:ind w:firstLine="0"/>
              <w:jc w:val="center"/>
            </w:pPr>
            <w:r w:rsidRPr="007237EC">
              <w:rPr>
                <w:rStyle w:val="210pt"/>
                <w:rFonts w:eastAsiaTheme="minorHAnsi"/>
              </w:rPr>
              <w:t>9</w:t>
            </w:r>
          </w:p>
        </w:tc>
        <w:tc>
          <w:tcPr>
            <w:tcW w:w="2126" w:type="dxa"/>
            <w:shd w:val="clear" w:color="auto" w:fill="FFFFFF"/>
            <w:vAlign w:val="center"/>
          </w:tcPr>
          <w:p w14:paraId="147BC760" w14:textId="77777777" w:rsidR="00F27E79" w:rsidRPr="007237EC" w:rsidRDefault="00F27E79" w:rsidP="008F3F52">
            <w:pPr>
              <w:pStyle w:val="2f3"/>
              <w:shd w:val="clear" w:color="auto" w:fill="auto"/>
              <w:spacing w:line="240" w:lineRule="auto"/>
              <w:ind w:firstLine="0"/>
              <w:jc w:val="center"/>
            </w:pPr>
            <w:r w:rsidRPr="007237EC">
              <w:rPr>
                <w:rStyle w:val="210pt"/>
                <w:rFonts w:eastAsiaTheme="minorHAnsi"/>
              </w:rPr>
              <w:t>0,05</w:t>
            </w:r>
          </w:p>
        </w:tc>
        <w:tc>
          <w:tcPr>
            <w:tcW w:w="2120" w:type="dxa"/>
            <w:shd w:val="clear" w:color="auto" w:fill="FFFFFF"/>
            <w:vAlign w:val="center"/>
          </w:tcPr>
          <w:p w14:paraId="6B9C6CD0" w14:textId="77777777" w:rsidR="00F27E79" w:rsidRPr="007237EC" w:rsidRDefault="00F27E79" w:rsidP="008F3F52">
            <w:pPr>
              <w:pStyle w:val="2f3"/>
              <w:shd w:val="clear" w:color="auto" w:fill="auto"/>
              <w:spacing w:line="240" w:lineRule="auto"/>
              <w:ind w:firstLine="0"/>
              <w:jc w:val="center"/>
            </w:pPr>
            <w:r w:rsidRPr="007237EC">
              <w:rPr>
                <w:rStyle w:val="210pt"/>
                <w:rFonts w:eastAsiaTheme="minorHAnsi"/>
              </w:rPr>
              <w:t>0,05</w:t>
            </w:r>
          </w:p>
        </w:tc>
      </w:tr>
      <w:tr w:rsidR="00F27E79" w:rsidRPr="007237EC" w14:paraId="3234634D" w14:textId="77777777" w:rsidTr="00C54C69">
        <w:trPr>
          <w:trHeight w:val="20"/>
          <w:jc w:val="center"/>
        </w:trPr>
        <w:tc>
          <w:tcPr>
            <w:tcW w:w="623" w:type="dxa"/>
            <w:shd w:val="clear" w:color="auto" w:fill="FFFFFF"/>
            <w:vAlign w:val="center"/>
          </w:tcPr>
          <w:p w14:paraId="13B7B7E3" w14:textId="77777777" w:rsidR="00F27E79" w:rsidRPr="007237EC" w:rsidRDefault="00F27E79" w:rsidP="008F3F52">
            <w:pPr>
              <w:pStyle w:val="2f3"/>
              <w:shd w:val="clear" w:color="auto" w:fill="auto"/>
              <w:spacing w:line="240" w:lineRule="auto"/>
              <w:ind w:firstLine="0"/>
              <w:jc w:val="center"/>
            </w:pPr>
            <w:r w:rsidRPr="007237EC">
              <w:rPr>
                <w:rStyle w:val="210pt"/>
                <w:rFonts w:eastAsiaTheme="minorHAnsi"/>
              </w:rPr>
              <w:t>12</w:t>
            </w:r>
          </w:p>
        </w:tc>
        <w:tc>
          <w:tcPr>
            <w:tcW w:w="3908" w:type="dxa"/>
            <w:shd w:val="clear" w:color="auto" w:fill="FFFFFF"/>
            <w:vAlign w:val="center"/>
          </w:tcPr>
          <w:p w14:paraId="0A164155" w14:textId="77777777" w:rsidR="00F27E79" w:rsidRPr="007237EC" w:rsidRDefault="00F27E79" w:rsidP="008F3F52">
            <w:pPr>
              <w:pStyle w:val="2f3"/>
              <w:shd w:val="clear" w:color="auto" w:fill="auto"/>
              <w:spacing w:line="240" w:lineRule="auto"/>
              <w:ind w:left="69" w:firstLine="0"/>
              <w:jc w:val="left"/>
            </w:pPr>
            <w:r w:rsidRPr="007237EC">
              <w:rPr>
                <w:rStyle w:val="210pt"/>
                <w:rFonts w:eastAsiaTheme="minorHAnsi"/>
              </w:rPr>
              <w:t>ТК4</w:t>
            </w:r>
            <w:r w:rsidRPr="007237EC">
              <w:t xml:space="preserve"> – </w:t>
            </w:r>
            <w:r w:rsidRPr="007237EC">
              <w:rPr>
                <w:rStyle w:val="210pt"/>
                <w:rFonts w:eastAsiaTheme="minorHAnsi"/>
              </w:rPr>
              <w:t>ТК5</w:t>
            </w:r>
          </w:p>
        </w:tc>
        <w:tc>
          <w:tcPr>
            <w:tcW w:w="851" w:type="dxa"/>
            <w:shd w:val="clear" w:color="auto" w:fill="FFFFFF"/>
            <w:vAlign w:val="center"/>
          </w:tcPr>
          <w:p w14:paraId="12D50065" w14:textId="77777777" w:rsidR="00F27E79" w:rsidRPr="007237EC" w:rsidRDefault="00F27E79" w:rsidP="008F3F52">
            <w:pPr>
              <w:pStyle w:val="2f3"/>
              <w:shd w:val="clear" w:color="auto" w:fill="auto"/>
              <w:spacing w:line="240" w:lineRule="auto"/>
              <w:ind w:firstLine="0"/>
              <w:jc w:val="center"/>
            </w:pPr>
            <w:r w:rsidRPr="007237EC">
              <w:rPr>
                <w:rStyle w:val="210pt"/>
                <w:rFonts w:eastAsiaTheme="minorHAnsi"/>
              </w:rPr>
              <w:t>70</w:t>
            </w:r>
          </w:p>
        </w:tc>
        <w:tc>
          <w:tcPr>
            <w:tcW w:w="2126" w:type="dxa"/>
            <w:shd w:val="clear" w:color="auto" w:fill="FFFFFF"/>
            <w:vAlign w:val="center"/>
          </w:tcPr>
          <w:p w14:paraId="107CE41B" w14:textId="77777777" w:rsidR="00F27E79" w:rsidRPr="007237EC" w:rsidRDefault="00F27E79" w:rsidP="008F3F52">
            <w:pPr>
              <w:pStyle w:val="2f3"/>
              <w:shd w:val="clear" w:color="auto" w:fill="auto"/>
              <w:spacing w:line="240" w:lineRule="auto"/>
              <w:ind w:firstLine="0"/>
              <w:jc w:val="center"/>
            </w:pPr>
            <w:r w:rsidRPr="007237EC">
              <w:rPr>
                <w:rStyle w:val="210pt"/>
                <w:rFonts w:eastAsiaTheme="minorHAnsi"/>
              </w:rPr>
              <w:t>0,1</w:t>
            </w:r>
          </w:p>
        </w:tc>
        <w:tc>
          <w:tcPr>
            <w:tcW w:w="2120" w:type="dxa"/>
            <w:shd w:val="clear" w:color="auto" w:fill="FFFFFF"/>
            <w:vAlign w:val="center"/>
          </w:tcPr>
          <w:p w14:paraId="2247A93E" w14:textId="77777777" w:rsidR="00F27E79" w:rsidRPr="007237EC" w:rsidRDefault="00F27E79" w:rsidP="008F3F52">
            <w:pPr>
              <w:pStyle w:val="2f3"/>
              <w:shd w:val="clear" w:color="auto" w:fill="auto"/>
              <w:spacing w:line="240" w:lineRule="auto"/>
              <w:ind w:firstLine="0"/>
              <w:jc w:val="center"/>
            </w:pPr>
            <w:r w:rsidRPr="007237EC">
              <w:rPr>
                <w:rStyle w:val="210pt"/>
                <w:rFonts w:eastAsiaTheme="minorHAnsi"/>
              </w:rPr>
              <w:t>0,1</w:t>
            </w:r>
          </w:p>
        </w:tc>
      </w:tr>
      <w:tr w:rsidR="00F27E79" w:rsidRPr="007237EC" w14:paraId="7EB3B3DC" w14:textId="77777777" w:rsidTr="00C54C69">
        <w:trPr>
          <w:trHeight w:val="20"/>
          <w:jc w:val="center"/>
        </w:trPr>
        <w:tc>
          <w:tcPr>
            <w:tcW w:w="623" w:type="dxa"/>
            <w:shd w:val="clear" w:color="auto" w:fill="FFFFFF"/>
            <w:vAlign w:val="center"/>
          </w:tcPr>
          <w:p w14:paraId="1ED24828" w14:textId="77777777" w:rsidR="00F27E79" w:rsidRPr="007237EC" w:rsidRDefault="00F27E79" w:rsidP="008F3F52">
            <w:pPr>
              <w:pStyle w:val="2f3"/>
              <w:shd w:val="clear" w:color="auto" w:fill="auto"/>
              <w:spacing w:line="240" w:lineRule="auto"/>
              <w:ind w:firstLine="0"/>
              <w:jc w:val="center"/>
            </w:pPr>
            <w:r w:rsidRPr="007237EC">
              <w:rPr>
                <w:rStyle w:val="210pt"/>
                <w:rFonts w:eastAsiaTheme="minorHAnsi"/>
              </w:rPr>
              <w:t>13</w:t>
            </w:r>
          </w:p>
        </w:tc>
        <w:tc>
          <w:tcPr>
            <w:tcW w:w="3908" w:type="dxa"/>
            <w:shd w:val="clear" w:color="auto" w:fill="FFFFFF"/>
            <w:vAlign w:val="center"/>
          </w:tcPr>
          <w:p w14:paraId="0426EF71" w14:textId="77777777" w:rsidR="00F27E79" w:rsidRPr="007237EC" w:rsidRDefault="00F27E79" w:rsidP="008F3F52">
            <w:pPr>
              <w:pStyle w:val="2f3"/>
              <w:shd w:val="clear" w:color="auto" w:fill="auto"/>
              <w:spacing w:line="240" w:lineRule="auto"/>
              <w:ind w:left="69" w:firstLine="0"/>
              <w:jc w:val="left"/>
            </w:pPr>
            <w:r w:rsidRPr="007237EC">
              <w:rPr>
                <w:rStyle w:val="210pt"/>
                <w:rFonts w:eastAsiaTheme="minorHAnsi"/>
              </w:rPr>
              <w:t>ТК5</w:t>
            </w:r>
            <w:r w:rsidRPr="007237EC">
              <w:t xml:space="preserve"> – </w:t>
            </w:r>
            <w:r w:rsidRPr="007237EC">
              <w:rPr>
                <w:rStyle w:val="210pt"/>
                <w:rFonts w:eastAsiaTheme="minorHAnsi"/>
              </w:rPr>
              <w:t>ТК8</w:t>
            </w:r>
          </w:p>
        </w:tc>
        <w:tc>
          <w:tcPr>
            <w:tcW w:w="851" w:type="dxa"/>
            <w:shd w:val="clear" w:color="auto" w:fill="FFFFFF"/>
            <w:vAlign w:val="center"/>
          </w:tcPr>
          <w:p w14:paraId="64BC6B69" w14:textId="77777777" w:rsidR="00F27E79" w:rsidRPr="007237EC" w:rsidRDefault="00F27E79" w:rsidP="008F3F52">
            <w:pPr>
              <w:pStyle w:val="2f3"/>
              <w:shd w:val="clear" w:color="auto" w:fill="auto"/>
              <w:spacing w:line="240" w:lineRule="auto"/>
              <w:ind w:firstLine="0"/>
              <w:jc w:val="center"/>
            </w:pPr>
            <w:r w:rsidRPr="007237EC">
              <w:rPr>
                <w:rStyle w:val="210pt"/>
                <w:rFonts w:eastAsiaTheme="minorHAnsi"/>
              </w:rPr>
              <w:t>41</w:t>
            </w:r>
          </w:p>
        </w:tc>
        <w:tc>
          <w:tcPr>
            <w:tcW w:w="2126" w:type="dxa"/>
            <w:shd w:val="clear" w:color="auto" w:fill="FFFFFF"/>
            <w:vAlign w:val="center"/>
          </w:tcPr>
          <w:p w14:paraId="2B717F2D" w14:textId="77777777" w:rsidR="00F27E79" w:rsidRPr="007237EC" w:rsidRDefault="00F27E79" w:rsidP="008F3F52">
            <w:pPr>
              <w:pStyle w:val="2f3"/>
              <w:shd w:val="clear" w:color="auto" w:fill="auto"/>
              <w:spacing w:line="240" w:lineRule="auto"/>
              <w:ind w:firstLine="0"/>
              <w:jc w:val="center"/>
            </w:pPr>
            <w:r w:rsidRPr="007237EC">
              <w:rPr>
                <w:rStyle w:val="210pt"/>
                <w:rFonts w:eastAsiaTheme="minorHAnsi"/>
              </w:rPr>
              <w:t>0,08</w:t>
            </w:r>
          </w:p>
        </w:tc>
        <w:tc>
          <w:tcPr>
            <w:tcW w:w="2120" w:type="dxa"/>
            <w:shd w:val="clear" w:color="auto" w:fill="FFFFFF"/>
            <w:vAlign w:val="center"/>
          </w:tcPr>
          <w:p w14:paraId="3C28A7A2" w14:textId="77777777" w:rsidR="00F27E79" w:rsidRPr="007237EC" w:rsidRDefault="00F27E79" w:rsidP="008F3F52">
            <w:pPr>
              <w:pStyle w:val="2f3"/>
              <w:shd w:val="clear" w:color="auto" w:fill="auto"/>
              <w:spacing w:line="240" w:lineRule="auto"/>
              <w:ind w:firstLine="0"/>
              <w:jc w:val="center"/>
            </w:pPr>
            <w:r w:rsidRPr="007237EC">
              <w:rPr>
                <w:rStyle w:val="210pt"/>
                <w:rFonts w:eastAsiaTheme="minorHAnsi"/>
              </w:rPr>
              <w:t>0,08</w:t>
            </w:r>
          </w:p>
        </w:tc>
      </w:tr>
      <w:tr w:rsidR="00F27E79" w:rsidRPr="007237EC" w14:paraId="1DC7D7A1" w14:textId="77777777" w:rsidTr="00C54C69">
        <w:trPr>
          <w:trHeight w:val="20"/>
          <w:jc w:val="center"/>
        </w:trPr>
        <w:tc>
          <w:tcPr>
            <w:tcW w:w="623" w:type="dxa"/>
            <w:shd w:val="clear" w:color="auto" w:fill="FFFFFF"/>
            <w:vAlign w:val="center"/>
          </w:tcPr>
          <w:p w14:paraId="4F080019" w14:textId="77777777" w:rsidR="00F27E79" w:rsidRPr="007237EC" w:rsidRDefault="00F27E79" w:rsidP="008F3F52">
            <w:pPr>
              <w:pStyle w:val="2f3"/>
              <w:shd w:val="clear" w:color="auto" w:fill="auto"/>
              <w:spacing w:line="240" w:lineRule="auto"/>
              <w:ind w:firstLine="0"/>
              <w:jc w:val="center"/>
            </w:pPr>
            <w:r w:rsidRPr="007237EC">
              <w:rPr>
                <w:rStyle w:val="210pt"/>
                <w:rFonts w:eastAsiaTheme="minorHAnsi"/>
              </w:rPr>
              <w:t>14</w:t>
            </w:r>
          </w:p>
        </w:tc>
        <w:tc>
          <w:tcPr>
            <w:tcW w:w="3908" w:type="dxa"/>
            <w:shd w:val="clear" w:color="auto" w:fill="FFFFFF"/>
            <w:vAlign w:val="center"/>
          </w:tcPr>
          <w:p w14:paraId="00F89E9F" w14:textId="77777777" w:rsidR="00F27E79" w:rsidRPr="007237EC" w:rsidRDefault="00F27E79" w:rsidP="008F3F52">
            <w:pPr>
              <w:pStyle w:val="2f3"/>
              <w:shd w:val="clear" w:color="auto" w:fill="auto"/>
              <w:spacing w:line="240" w:lineRule="auto"/>
              <w:ind w:left="69" w:firstLine="0"/>
              <w:jc w:val="left"/>
            </w:pPr>
            <w:r w:rsidRPr="007237EC">
              <w:rPr>
                <w:rStyle w:val="210pt"/>
                <w:rFonts w:eastAsiaTheme="minorHAnsi"/>
              </w:rPr>
              <w:t>ТК8</w:t>
            </w:r>
            <w:r w:rsidRPr="007237EC">
              <w:t xml:space="preserve"> – </w:t>
            </w:r>
            <w:r w:rsidRPr="007237EC">
              <w:rPr>
                <w:rStyle w:val="210pt"/>
                <w:rFonts w:eastAsiaTheme="minorHAnsi"/>
              </w:rPr>
              <w:t>ул. Центральная, д. 5</w:t>
            </w:r>
          </w:p>
        </w:tc>
        <w:tc>
          <w:tcPr>
            <w:tcW w:w="851" w:type="dxa"/>
            <w:shd w:val="clear" w:color="auto" w:fill="FFFFFF"/>
            <w:vAlign w:val="center"/>
          </w:tcPr>
          <w:p w14:paraId="5CE9DD93" w14:textId="77777777" w:rsidR="00F27E79" w:rsidRPr="007237EC" w:rsidRDefault="00F27E79" w:rsidP="008F3F52">
            <w:pPr>
              <w:pStyle w:val="2f3"/>
              <w:shd w:val="clear" w:color="auto" w:fill="auto"/>
              <w:spacing w:line="240" w:lineRule="auto"/>
              <w:ind w:firstLine="0"/>
              <w:jc w:val="center"/>
            </w:pPr>
            <w:r w:rsidRPr="007237EC">
              <w:rPr>
                <w:rStyle w:val="210pt"/>
                <w:rFonts w:eastAsiaTheme="minorHAnsi"/>
              </w:rPr>
              <w:t>8</w:t>
            </w:r>
          </w:p>
        </w:tc>
        <w:tc>
          <w:tcPr>
            <w:tcW w:w="2126" w:type="dxa"/>
            <w:shd w:val="clear" w:color="auto" w:fill="FFFFFF"/>
            <w:vAlign w:val="center"/>
          </w:tcPr>
          <w:p w14:paraId="12E649DE" w14:textId="77777777" w:rsidR="00F27E79" w:rsidRPr="007237EC" w:rsidRDefault="00F27E79" w:rsidP="008F3F52">
            <w:pPr>
              <w:pStyle w:val="2f3"/>
              <w:shd w:val="clear" w:color="auto" w:fill="auto"/>
              <w:spacing w:line="240" w:lineRule="auto"/>
              <w:ind w:firstLine="0"/>
              <w:jc w:val="center"/>
            </w:pPr>
            <w:r w:rsidRPr="007237EC">
              <w:rPr>
                <w:rStyle w:val="210pt"/>
                <w:rFonts w:eastAsiaTheme="minorHAnsi"/>
              </w:rPr>
              <w:t>0,05</w:t>
            </w:r>
          </w:p>
        </w:tc>
        <w:tc>
          <w:tcPr>
            <w:tcW w:w="2120" w:type="dxa"/>
            <w:shd w:val="clear" w:color="auto" w:fill="FFFFFF"/>
            <w:vAlign w:val="center"/>
          </w:tcPr>
          <w:p w14:paraId="27AC7316" w14:textId="77777777" w:rsidR="00F27E79" w:rsidRPr="007237EC" w:rsidRDefault="00F27E79" w:rsidP="008F3F52">
            <w:pPr>
              <w:pStyle w:val="2f3"/>
              <w:shd w:val="clear" w:color="auto" w:fill="auto"/>
              <w:spacing w:line="240" w:lineRule="auto"/>
              <w:ind w:firstLine="0"/>
              <w:jc w:val="center"/>
            </w:pPr>
            <w:r w:rsidRPr="007237EC">
              <w:rPr>
                <w:rStyle w:val="210pt"/>
                <w:rFonts w:eastAsiaTheme="minorHAnsi"/>
              </w:rPr>
              <w:t>0,05</w:t>
            </w:r>
          </w:p>
        </w:tc>
      </w:tr>
      <w:tr w:rsidR="00F27E79" w:rsidRPr="007237EC" w14:paraId="3B7ECD56" w14:textId="77777777" w:rsidTr="00C54C69">
        <w:trPr>
          <w:trHeight w:val="20"/>
          <w:jc w:val="center"/>
        </w:trPr>
        <w:tc>
          <w:tcPr>
            <w:tcW w:w="623" w:type="dxa"/>
            <w:shd w:val="clear" w:color="auto" w:fill="FFFFFF"/>
            <w:vAlign w:val="center"/>
          </w:tcPr>
          <w:p w14:paraId="16A7FDA7" w14:textId="77777777" w:rsidR="00F27E79" w:rsidRPr="007237EC" w:rsidRDefault="00F27E79" w:rsidP="008F3F52">
            <w:pPr>
              <w:pStyle w:val="2f3"/>
              <w:shd w:val="clear" w:color="auto" w:fill="auto"/>
              <w:spacing w:line="240" w:lineRule="auto"/>
              <w:ind w:firstLine="0"/>
              <w:jc w:val="center"/>
            </w:pPr>
            <w:r w:rsidRPr="007237EC">
              <w:rPr>
                <w:rStyle w:val="210pt"/>
                <w:rFonts w:eastAsiaTheme="minorHAnsi"/>
              </w:rPr>
              <w:t>15</w:t>
            </w:r>
          </w:p>
        </w:tc>
        <w:tc>
          <w:tcPr>
            <w:tcW w:w="3908" w:type="dxa"/>
            <w:shd w:val="clear" w:color="auto" w:fill="FFFFFF"/>
            <w:vAlign w:val="center"/>
          </w:tcPr>
          <w:p w14:paraId="45BAB20E" w14:textId="77777777" w:rsidR="00F27E79" w:rsidRPr="007237EC" w:rsidRDefault="00F27E79" w:rsidP="008F3F52">
            <w:pPr>
              <w:pStyle w:val="2f3"/>
              <w:shd w:val="clear" w:color="auto" w:fill="auto"/>
              <w:spacing w:line="240" w:lineRule="auto"/>
              <w:ind w:left="69" w:firstLine="0"/>
              <w:jc w:val="left"/>
            </w:pPr>
            <w:r w:rsidRPr="007237EC">
              <w:rPr>
                <w:rStyle w:val="210pt"/>
                <w:rFonts w:eastAsiaTheme="minorHAnsi"/>
              </w:rPr>
              <w:t>ТК8</w:t>
            </w:r>
            <w:r w:rsidRPr="007237EC">
              <w:t xml:space="preserve"> – </w:t>
            </w:r>
            <w:r w:rsidRPr="007237EC">
              <w:rPr>
                <w:rStyle w:val="210pt"/>
                <w:rFonts w:eastAsiaTheme="minorHAnsi"/>
              </w:rPr>
              <w:t>Столовая</w:t>
            </w:r>
          </w:p>
        </w:tc>
        <w:tc>
          <w:tcPr>
            <w:tcW w:w="851" w:type="dxa"/>
            <w:shd w:val="clear" w:color="auto" w:fill="FFFFFF"/>
            <w:vAlign w:val="center"/>
          </w:tcPr>
          <w:p w14:paraId="264D9A61" w14:textId="77777777" w:rsidR="00F27E79" w:rsidRPr="007237EC" w:rsidRDefault="00F27E79" w:rsidP="008F3F52">
            <w:pPr>
              <w:pStyle w:val="2f3"/>
              <w:shd w:val="clear" w:color="auto" w:fill="auto"/>
              <w:spacing w:line="240" w:lineRule="auto"/>
              <w:ind w:firstLine="0"/>
              <w:jc w:val="center"/>
            </w:pPr>
            <w:r w:rsidRPr="007237EC">
              <w:rPr>
                <w:rStyle w:val="210pt"/>
                <w:rFonts w:eastAsiaTheme="minorHAnsi"/>
              </w:rPr>
              <w:t>130</w:t>
            </w:r>
          </w:p>
        </w:tc>
        <w:tc>
          <w:tcPr>
            <w:tcW w:w="2126" w:type="dxa"/>
            <w:shd w:val="clear" w:color="auto" w:fill="FFFFFF"/>
            <w:vAlign w:val="center"/>
          </w:tcPr>
          <w:p w14:paraId="0A28462C" w14:textId="77777777" w:rsidR="00F27E79" w:rsidRPr="007237EC" w:rsidRDefault="00F27E79" w:rsidP="008F3F52">
            <w:pPr>
              <w:pStyle w:val="2f3"/>
              <w:shd w:val="clear" w:color="auto" w:fill="auto"/>
              <w:spacing w:line="240" w:lineRule="auto"/>
              <w:ind w:firstLine="0"/>
              <w:jc w:val="center"/>
            </w:pPr>
            <w:r w:rsidRPr="007237EC">
              <w:rPr>
                <w:rStyle w:val="210pt"/>
                <w:rFonts w:eastAsiaTheme="minorHAnsi"/>
              </w:rPr>
              <w:t>0,08</w:t>
            </w:r>
          </w:p>
        </w:tc>
        <w:tc>
          <w:tcPr>
            <w:tcW w:w="2120" w:type="dxa"/>
            <w:shd w:val="clear" w:color="auto" w:fill="FFFFFF"/>
            <w:vAlign w:val="center"/>
          </w:tcPr>
          <w:p w14:paraId="4618ABAC" w14:textId="77777777" w:rsidR="00F27E79" w:rsidRPr="007237EC" w:rsidRDefault="00F27E79" w:rsidP="008F3F52">
            <w:pPr>
              <w:pStyle w:val="2f3"/>
              <w:shd w:val="clear" w:color="auto" w:fill="auto"/>
              <w:spacing w:line="240" w:lineRule="auto"/>
              <w:ind w:firstLine="0"/>
              <w:jc w:val="center"/>
            </w:pPr>
            <w:r w:rsidRPr="007237EC">
              <w:rPr>
                <w:rStyle w:val="210pt"/>
                <w:rFonts w:eastAsiaTheme="minorHAnsi"/>
              </w:rPr>
              <w:t>0,08</w:t>
            </w:r>
          </w:p>
        </w:tc>
      </w:tr>
      <w:tr w:rsidR="00F27E79" w:rsidRPr="007237EC" w14:paraId="68EE9B3C" w14:textId="77777777" w:rsidTr="00C54C69">
        <w:trPr>
          <w:trHeight w:val="20"/>
          <w:jc w:val="center"/>
        </w:trPr>
        <w:tc>
          <w:tcPr>
            <w:tcW w:w="623" w:type="dxa"/>
            <w:shd w:val="clear" w:color="auto" w:fill="FFFFFF"/>
            <w:vAlign w:val="center"/>
          </w:tcPr>
          <w:p w14:paraId="0A982CA5" w14:textId="77777777" w:rsidR="00F27E79" w:rsidRPr="007237EC" w:rsidRDefault="00F27E79" w:rsidP="008F3F52">
            <w:pPr>
              <w:pStyle w:val="2f3"/>
              <w:shd w:val="clear" w:color="auto" w:fill="auto"/>
              <w:spacing w:line="240" w:lineRule="auto"/>
              <w:ind w:firstLine="0"/>
              <w:jc w:val="center"/>
            </w:pPr>
            <w:r w:rsidRPr="007237EC">
              <w:rPr>
                <w:rStyle w:val="210pt"/>
                <w:rFonts w:eastAsiaTheme="minorHAnsi"/>
              </w:rPr>
              <w:t>16</w:t>
            </w:r>
          </w:p>
        </w:tc>
        <w:tc>
          <w:tcPr>
            <w:tcW w:w="3908" w:type="dxa"/>
            <w:shd w:val="clear" w:color="auto" w:fill="FFFFFF"/>
            <w:vAlign w:val="center"/>
          </w:tcPr>
          <w:p w14:paraId="0AF56599" w14:textId="77777777" w:rsidR="00F27E79" w:rsidRPr="007237EC" w:rsidRDefault="00F27E79" w:rsidP="008F3F52">
            <w:pPr>
              <w:pStyle w:val="2f3"/>
              <w:shd w:val="clear" w:color="auto" w:fill="auto"/>
              <w:spacing w:line="240" w:lineRule="auto"/>
              <w:ind w:left="69" w:firstLine="0"/>
              <w:jc w:val="left"/>
            </w:pPr>
            <w:r w:rsidRPr="007237EC">
              <w:rPr>
                <w:rStyle w:val="210pt"/>
                <w:rFonts w:eastAsiaTheme="minorHAnsi"/>
              </w:rPr>
              <w:t>ТК5</w:t>
            </w:r>
            <w:r w:rsidRPr="007237EC">
              <w:t xml:space="preserve"> – </w:t>
            </w:r>
            <w:r w:rsidRPr="007237EC">
              <w:rPr>
                <w:rStyle w:val="210pt"/>
                <w:rFonts w:eastAsiaTheme="minorHAnsi"/>
              </w:rPr>
              <w:t>ТК6</w:t>
            </w:r>
          </w:p>
        </w:tc>
        <w:tc>
          <w:tcPr>
            <w:tcW w:w="851" w:type="dxa"/>
            <w:shd w:val="clear" w:color="auto" w:fill="FFFFFF"/>
            <w:vAlign w:val="center"/>
          </w:tcPr>
          <w:p w14:paraId="03476625" w14:textId="77777777" w:rsidR="00F27E79" w:rsidRPr="007237EC" w:rsidRDefault="00F27E79" w:rsidP="008F3F52">
            <w:pPr>
              <w:pStyle w:val="2f3"/>
              <w:shd w:val="clear" w:color="auto" w:fill="auto"/>
              <w:spacing w:line="240" w:lineRule="auto"/>
              <w:ind w:firstLine="0"/>
              <w:jc w:val="center"/>
            </w:pPr>
            <w:r w:rsidRPr="007237EC">
              <w:rPr>
                <w:rStyle w:val="210pt"/>
                <w:rFonts w:eastAsiaTheme="minorHAnsi"/>
              </w:rPr>
              <w:t>11</w:t>
            </w:r>
          </w:p>
        </w:tc>
        <w:tc>
          <w:tcPr>
            <w:tcW w:w="2126" w:type="dxa"/>
            <w:shd w:val="clear" w:color="auto" w:fill="FFFFFF"/>
            <w:vAlign w:val="center"/>
          </w:tcPr>
          <w:p w14:paraId="65263876" w14:textId="77777777" w:rsidR="00F27E79" w:rsidRPr="007237EC" w:rsidRDefault="00F27E79" w:rsidP="008F3F52">
            <w:pPr>
              <w:pStyle w:val="2f3"/>
              <w:shd w:val="clear" w:color="auto" w:fill="auto"/>
              <w:spacing w:line="240" w:lineRule="auto"/>
              <w:ind w:firstLine="0"/>
              <w:jc w:val="center"/>
            </w:pPr>
            <w:r w:rsidRPr="007237EC">
              <w:rPr>
                <w:rStyle w:val="210pt"/>
                <w:rFonts w:eastAsiaTheme="minorHAnsi"/>
              </w:rPr>
              <w:t>0,08</w:t>
            </w:r>
          </w:p>
        </w:tc>
        <w:tc>
          <w:tcPr>
            <w:tcW w:w="2120" w:type="dxa"/>
            <w:shd w:val="clear" w:color="auto" w:fill="FFFFFF"/>
            <w:vAlign w:val="center"/>
          </w:tcPr>
          <w:p w14:paraId="0650E85B" w14:textId="77777777" w:rsidR="00F27E79" w:rsidRPr="007237EC" w:rsidRDefault="00F27E79" w:rsidP="008F3F52">
            <w:pPr>
              <w:pStyle w:val="2f3"/>
              <w:shd w:val="clear" w:color="auto" w:fill="auto"/>
              <w:spacing w:line="240" w:lineRule="auto"/>
              <w:ind w:firstLine="0"/>
              <w:jc w:val="center"/>
            </w:pPr>
            <w:r w:rsidRPr="007237EC">
              <w:rPr>
                <w:rStyle w:val="210pt"/>
                <w:rFonts w:eastAsiaTheme="minorHAnsi"/>
              </w:rPr>
              <w:t>0,08</w:t>
            </w:r>
          </w:p>
        </w:tc>
      </w:tr>
      <w:tr w:rsidR="00F27E79" w:rsidRPr="007237EC" w14:paraId="2D8BCCD4" w14:textId="77777777" w:rsidTr="00C54C69">
        <w:trPr>
          <w:trHeight w:val="20"/>
          <w:jc w:val="center"/>
        </w:trPr>
        <w:tc>
          <w:tcPr>
            <w:tcW w:w="623" w:type="dxa"/>
            <w:shd w:val="clear" w:color="auto" w:fill="FFFFFF"/>
            <w:vAlign w:val="center"/>
          </w:tcPr>
          <w:p w14:paraId="24C64522" w14:textId="77777777" w:rsidR="00F27E79" w:rsidRPr="007237EC" w:rsidRDefault="00F27E79" w:rsidP="008F3F52">
            <w:pPr>
              <w:pStyle w:val="2f3"/>
              <w:shd w:val="clear" w:color="auto" w:fill="auto"/>
              <w:spacing w:line="240" w:lineRule="auto"/>
              <w:ind w:firstLine="0"/>
              <w:jc w:val="center"/>
            </w:pPr>
            <w:r w:rsidRPr="007237EC">
              <w:rPr>
                <w:rStyle w:val="210pt"/>
                <w:rFonts w:eastAsiaTheme="minorHAnsi"/>
              </w:rPr>
              <w:t>17</w:t>
            </w:r>
          </w:p>
        </w:tc>
        <w:tc>
          <w:tcPr>
            <w:tcW w:w="3908" w:type="dxa"/>
            <w:shd w:val="clear" w:color="auto" w:fill="FFFFFF"/>
            <w:vAlign w:val="center"/>
          </w:tcPr>
          <w:p w14:paraId="6556F840" w14:textId="77777777" w:rsidR="00F27E79" w:rsidRPr="007237EC" w:rsidRDefault="00F27E79" w:rsidP="008F3F52">
            <w:pPr>
              <w:pStyle w:val="2f3"/>
              <w:shd w:val="clear" w:color="auto" w:fill="auto"/>
              <w:spacing w:line="240" w:lineRule="auto"/>
              <w:ind w:left="69" w:firstLine="0"/>
              <w:jc w:val="left"/>
            </w:pPr>
            <w:r w:rsidRPr="007237EC">
              <w:rPr>
                <w:rStyle w:val="210pt"/>
                <w:rFonts w:eastAsiaTheme="minorHAnsi"/>
              </w:rPr>
              <w:t>ТК6</w:t>
            </w:r>
            <w:r w:rsidRPr="007237EC">
              <w:t xml:space="preserve"> – </w:t>
            </w:r>
            <w:r w:rsidRPr="007237EC">
              <w:rPr>
                <w:rStyle w:val="210pt"/>
                <w:rFonts w:eastAsiaTheme="minorHAnsi"/>
              </w:rPr>
              <w:t>ул. Центральная, д.4</w:t>
            </w:r>
          </w:p>
        </w:tc>
        <w:tc>
          <w:tcPr>
            <w:tcW w:w="851" w:type="dxa"/>
            <w:shd w:val="clear" w:color="auto" w:fill="FFFFFF"/>
            <w:vAlign w:val="center"/>
          </w:tcPr>
          <w:p w14:paraId="547E935A" w14:textId="77777777" w:rsidR="00F27E79" w:rsidRPr="007237EC" w:rsidRDefault="00F27E79" w:rsidP="008F3F52">
            <w:pPr>
              <w:pStyle w:val="2f3"/>
              <w:shd w:val="clear" w:color="auto" w:fill="auto"/>
              <w:spacing w:line="240" w:lineRule="auto"/>
              <w:ind w:firstLine="0"/>
              <w:jc w:val="center"/>
            </w:pPr>
            <w:r w:rsidRPr="007237EC">
              <w:rPr>
                <w:rStyle w:val="210pt"/>
                <w:rFonts w:eastAsiaTheme="minorHAnsi"/>
              </w:rPr>
              <w:t>10</w:t>
            </w:r>
          </w:p>
        </w:tc>
        <w:tc>
          <w:tcPr>
            <w:tcW w:w="2126" w:type="dxa"/>
            <w:shd w:val="clear" w:color="auto" w:fill="FFFFFF"/>
            <w:vAlign w:val="center"/>
          </w:tcPr>
          <w:p w14:paraId="16E7D750" w14:textId="77777777" w:rsidR="00F27E79" w:rsidRPr="007237EC" w:rsidRDefault="00F27E79" w:rsidP="008F3F52">
            <w:pPr>
              <w:pStyle w:val="2f3"/>
              <w:shd w:val="clear" w:color="auto" w:fill="auto"/>
              <w:spacing w:line="240" w:lineRule="auto"/>
              <w:ind w:firstLine="0"/>
              <w:jc w:val="center"/>
            </w:pPr>
            <w:r w:rsidRPr="007237EC">
              <w:rPr>
                <w:rStyle w:val="210pt"/>
                <w:rFonts w:eastAsiaTheme="minorHAnsi"/>
              </w:rPr>
              <w:t>0,05</w:t>
            </w:r>
          </w:p>
        </w:tc>
        <w:tc>
          <w:tcPr>
            <w:tcW w:w="2120" w:type="dxa"/>
            <w:shd w:val="clear" w:color="auto" w:fill="FFFFFF"/>
            <w:vAlign w:val="center"/>
          </w:tcPr>
          <w:p w14:paraId="573BD5F4" w14:textId="77777777" w:rsidR="00F27E79" w:rsidRPr="007237EC" w:rsidRDefault="00F27E79" w:rsidP="008F3F52">
            <w:pPr>
              <w:pStyle w:val="2f3"/>
              <w:shd w:val="clear" w:color="auto" w:fill="auto"/>
              <w:spacing w:line="240" w:lineRule="auto"/>
              <w:ind w:firstLine="0"/>
              <w:jc w:val="center"/>
            </w:pPr>
            <w:r w:rsidRPr="007237EC">
              <w:rPr>
                <w:rStyle w:val="210pt"/>
                <w:rFonts w:eastAsiaTheme="minorHAnsi"/>
              </w:rPr>
              <w:t>0,05</w:t>
            </w:r>
          </w:p>
        </w:tc>
      </w:tr>
      <w:tr w:rsidR="00F27E79" w:rsidRPr="007237EC" w14:paraId="162A5A0A" w14:textId="77777777" w:rsidTr="00C54C69">
        <w:trPr>
          <w:trHeight w:val="20"/>
          <w:jc w:val="center"/>
        </w:trPr>
        <w:tc>
          <w:tcPr>
            <w:tcW w:w="623" w:type="dxa"/>
            <w:shd w:val="clear" w:color="auto" w:fill="FFFFFF"/>
            <w:vAlign w:val="center"/>
          </w:tcPr>
          <w:p w14:paraId="673DBD07" w14:textId="77777777" w:rsidR="00F27E79" w:rsidRPr="007237EC" w:rsidRDefault="00F27E79" w:rsidP="008F3F52">
            <w:pPr>
              <w:pStyle w:val="2f3"/>
              <w:shd w:val="clear" w:color="auto" w:fill="auto"/>
              <w:spacing w:line="240" w:lineRule="auto"/>
              <w:ind w:firstLine="0"/>
              <w:jc w:val="center"/>
            </w:pPr>
            <w:r w:rsidRPr="007237EC">
              <w:rPr>
                <w:rStyle w:val="210pt"/>
                <w:rFonts w:eastAsiaTheme="minorHAnsi"/>
              </w:rPr>
              <w:t>18</w:t>
            </w:r>
          </w:p>
        </w:tc>
        <w:tc>
          <w:tcPr>
            <w:tcW w:w="3908" w:type="dxa"/>
            <w:shd w:val="clear" w:color="auto" w:fill="FFFFFF"/>
            <w:vAlign w:val="center"/>
          </w:tcPr>
          <w:p w14:paraId="4689917B" w14:textId="77777777" w:rsidR="00F27E79" w:rsidRPr="007237EC" w:rsidRDefault="00F27E79" w:rsidP="008F3F52">
            <w:pPr>
              <w:pStyle w:val="2f3"/>
              <w:shd w:val="clear" w:color="auto" w:fill="auto"/>
              <w:spacing w:line="240" w:lineRule="auto"/>
              <w:ind w:left="69" w:firstLine="0"/>
              <w:jc w:val="left"/>
            </w:pPr>
            <w:r w:rsidRPr="007237EC">
              <w:rPr>
                <w:rStyle w:val="210pt"/>
                <w:rFonts w:eastAsiaTheme="minorHAnsi"/>
              </w:rPr>
              <w:t>ТК6</w:t>
            </w:r>
            <w:r w:rsidRPr="007237EC">
              <w:t xml:space="preserve"> – </w:t>
            </w:r>
            <w:r w:rsidRPr="007237EC">
              <w:rPr>
                <w:rStyle w:val="210pt"/>
                <w:rFonts w:eastAsiaTheme="minorHAnsi"/>
              </w:rPr>
              <w:t>ТК7</w:t>
            </w:r>
          </w:p>
        </w:tc>
        <w:tc>
          <w:tcPr>
            <w:tcW w:w="851" w:type="dxa"/>
            <w:shd w:val="clear" w:color="auto" w:fill="FFFFFF"/>
            <w:vAlign w:val="center"/>
          </w:tcPr>
          <w:p w14:paraId="269EF0A7" w14:textId="77777777" w:rsidR="00F27E79" w:rsidRPr="007237EC" w:rsidRDefault="00F27E79" w:rsidP="008F3F52">
            <w:pPr>
              <w:pStyle w:val="2f3"/>
              <w:shd w:val="clear" w:color="auto" w:fill="auto"/>
              <w:spacing w:line="240" w:lineRule="auto"/>
              <w:ind w:firstLine="0"/>
              <w:jc w:val="center"/>
            </w:pPr>
            <w:r w:rsidRPr="007237EC">
              <w:rPr>
                <w:rStyle w:val="210pt"/>
                <w:rFonts w:eastAsiaTheme="minorHAnsi"/>
              </w:rPr>
              <w:t>46</w:t>
            </w:r>
          </w:p>
        </w:tc>
        <w:tc>
          <w:tcPr>
            <w:tcW w:w="2126" w:type="dxa"/>
            <w:shd w:val="clear" w:color="auto" w:fill="FFFFFF"/>
            <w:vAlign w:val="center"/>
          </w:tcPr>
          <w:p w14:paraId="3A830FC2" w14:textId="77777777" w:rsidR="00F27E79" w:rsidRPr="007237EC" w:rsidRDefault="00F27E79" w:rsidP="008F3F52">
            <w:pPr>
              <w:pStyle w:val="2f3"/>
              <w:shd w:val="clear" w:color="auto" w:fill="auto"/>
              <w:spacing w:line="240" w:lineRule="auto"/>
              <w:ind w:firstLine="0"/>
              <w:jc w:val="center"/>
            </w:pPr>
            <w:r w:rsidRPr="007237EC">
              <w:rPr>
                <w:rStyle w:val="210pt"/>
                <w:rFonts w:eastAsiaTheme="minorHAnsi"/>
              </w:rPr>
              <w:t>0,08</w:t>
            </w:r>
          </w:p>
        </w:tc>
        <w:tc>
          <w:tcPr>
            <w:tcW w:w="2120" w:type="dxa"/>
            <w:shd w:val="clear" w:color="auto" w:fill="FFFFFF"/>
            <w:vAlign w:val="center"/>
          </w:tcPr>
          <w:p w14:paraId="51005E31" w14:textId="77777777" w:rsidR="00F27E79" w:rsidRPr="007237EC" w:rsidRDefault="00F27E79" w:rsidP="008F3F52">
            <w:pPr>
              <w:pStyle w:val="2f3"/>
              <w:shd w:val="clear" w:color="auto" w:fill="auto"/>
              <w:spacing w:line="240" w:lineRule="auto"/>
              <w:ind w:firstLine="0"/>
              <w:jc w:val="center"/>
            </w:pPr>
            <w:r w:rsidRPr="007237EC">
              <w:rPr>
                <w:rStyle w:val="210pt"/>
                <w:rFonts w:eastAsiaTheme="minorHAnsi"/>
              </w:rPr>
              <w:t>0,08</w:t>
            </w:r>
          </w:p>
        </w:tc>
      </w:tr>
      <w:tr w:rsidR="00F27E79" w:rsidRPr="007237EC" w14:paraId="5B432C68" w14:textId="77777777" w:rsidTr="00C54C69">
        <w:trPr>
          <w:trHeight w:val="20"/>
          <w:jc w:val="center"/>
        </w:trPr>
        <w:tc>
          <w:tcPr>
            <w:tcW w:w="623" w:type="dxa"/>
            <w:shd w:val="clear" w:color="auto" w:fill="FFFFFF"/>
            <w:vAlign w:val="center"/>
          </w:tcPr>
          <w:p w14:paraId="71CCFC1C" w14:textId="77777777" w:rsidR="00F27E79" w:rsidRPr="007237EC" w:rsidRDefault="00F27E79" w:rsidP="008F3F52">
            <w:pPr>
              <w:pStyle w:val="2f3"/>
              <w:shd w:val="clear" w:color="auto" w:fill="auto"/>
              <w:spacing w:line="240" w:lineRule="auto"/>
              <w:ind w:firstLine="0"/>
              <w:jc w:val="center"/>
            </w:pPr>
            <w:r w:rsidRPr="007237EC">
              <w:rPr>
                <w:rStyle w:val="210pt"/>
                <w:rFonts w:eastAsiaTheme="minorHAnsi"/>
              </w:rPr>
              <w:t>19</w:t>
            </w:r>
          </w:p>
        </w:tc>
        <w:tc>
          <w:tcPr>
            <w:tcW w:w="3908" w:type="dxa"/>
            <w:shd w:val="clear" w:color="auto" w:fill="FFFFFF"/>
            <w:vAlign w:val="center"/>
          </w:tcPr>
          <w:p w14:paraId="5FF0AD24" w14:textId="77777777" w:rsidR="00F27E79" w:rsidRPr="007237EC" w:rsidRDefault="00F27E79" w:rsidP="008F3F52">
            <w:pPr>
              <w:pStyle w:val="2f3"/>
              <w:shd w:val="clear" w:color="auto" w:fill="auto"/>
              <w:spacing w:line="240" w:lineRule="auto"/>
              <w:ind w:left="69" w:firstLine="0"/>
              <w:jc w:val="left"/>
            </w:pPr>
            <w:r w:rsidRPr="007237EC">
              <w:rPr>
                <w:rStyle w:val="210pt"/>
                <w:rFonts w:eastAsiaTheme="minorHAnsi"/>
              </w:rPr>
              <w:t>ТК7</w:t>
            </w:r>
            <w:r w:rsidRPr="007237EC">
              <w:t xml:space="preserve"> – </w:t>
            </w:r>
            <w:r w:rsidRPr="007237EC">
              <w:rPr>
                <w:rStyle w:val="210pt"/>
                <w:rFonts w:eastAsiaTheme="minorHAnsi"/>
              </w:rPr>
              <w:t>Уз2</w:t>
            </w:r>
          </w:p>
        </w:tc>
        <w:tc>
          <w:tcPr>
            <w:tcW w:w="851" w:type="dxa"/>
            <w:shd w:val="clear" w:color="auto" w:fill="FFFFFF"/>
            <w:vAlign w:val="center"/>
          </w:tcPr>
          <w:p w14:paraId="2F2F185E" w14:textId="77777777" w:rsidR="00F27E79" w:rsidRPr="007237EC" w:rsidRDefault="00F27E79" w:rsidP="008F3F52">
            <w:pPr>
              <w:pStyle w:val="2f3"/>
              <w:shd w:val="clear" w:color="auto" w:fill="auto"/>
              <w:spacing w:line="240" w:lineRule="auto"/>
              <w:ind w:firstLine="0"/>
              <w:jc w:val="center"/>
            </w:pPr>
            <w:r w:rsidRPr="007237EC">
              <w:rPr>
                <w:rStyle w:val="210pt"/>
                <w:rFonts w:eastAsiaTheme="minorHAnsi"/>
              </w:rPr>
              <w:t>35</w:t>
            </w:r>
          </w:p>
        </w:tc>
        <w:tc>
          <w:tcPr>
            <w:tcW w:w="2126" w:type="dxa"/>
            <w:shd w:val="clear" w:color="auto" w:fill="FFFFFF"/>
            <w:vAlign w:val="center"/>
          </w:tcPr>
          <w:p w14:paraId="3CC6A344" w14:textId="77777777" w:rsidR="00F27E79" w:rsidRPr="007237EC" w:rsidRDefault="00F27E79" w:rsidP="008F3F52">
            <w:pPr>
              <w:pStyle w:val="2f3"/>
              <w:shd w:val="clear" w:color="auto" w:fill="auto"/>
              <w:spacing w:line="240" w:lineRule="auto"/>
              <w:ind w:firstLine="0"/>
              <w:jc w:val="center"/>
            </w:pPr>
            <w:r w:rsidRPr="007237EC">
              <w:rPr>
                <w:rStyle w:val="210pt"/>
                <w:rFonts w:eastAsiaTheme="minorHAnsi"/>
              </w:rPr>
              <w:t>0,08</w:t>
            </w:r>
          </w:p>
        </w:tc>
        <w:tc>
          <w:tcPr>
            <w:tcW w:w="2120" w:type="dxa"/>
            <w:shd w:val="clear" w:color="auto" w:fill="FFFFFF"/>
            <w:vAlign w:val="center"/>
          </w:tcPr>
          <w:p w14:paraId="2B724EBB" w14:textId="77777777" w:rsidR="00F27E79" w:rsidRPr="007237EC" w:rsidRDefault="00F27E79" w:rsidP="008F3F52">
            <w:pPr>
              <w:pStyle w:val="2f3"/>
              <w:shd w:val="clear" w:color="auto" w:fill="auto"/>
              <w:spacing w:line="240" w:lineRule="auto"/>
              <w:ind w:firstLine="0"/>
              <w:jc w:val="center"/>
            </w:pPr>
            <w:r w:rsidRPr="007237EC">
              <w:rPr>
                <w:rStyle w:val="210pt"/>
                <w:rFonts w:eastAsiaTheme="minorHAnsi"/>
              </w:rPr>
              <w:t>0,08</w:t>
            </w:r>
          </w:p>
        </w:tc>
      </w:tr>
      <w:tr w:rsidR="00F27E79" w:rsidRPr="007237EC" w14:paraId="4FD05546" w14:textId="77777777" w:rsidTr="00C54C69">
        <w:trPr>
          <w:trHeight w:val="20"/>
          <w:jc w:val="center"/>
        </w:trPr>
        <w:tc>
          <w:tcPr>
            <w:tcW w:w="623" w:type="dxa"/>
            <w:shd w:val="clear" w:color="auto" w:fill="FFFFFF"/>
            <w:vAlign w:val="center"/>
          </w:tcPr>
          <w:p w14:paraId="3B0B6EC5" w14:textId="77777777" w:rsidR="00F27E79" w:rsidRPr="007237EC" w:rsidRDefault="00F27E79" w:rsidP="008F3F52">
            <w:pPr>
              <w:pStyle w:val="2f3"/>
              <w:shd w:val="clear" w:color="auto" w:fill="auto"/>
              <w:spacing w:line="240" w:lineRule="auto"/>
              <w:ind w:firstLine="0"/>
              <w:jc w:val="center"/>
            </w:pPr>
            <w:r w:rsidRPr="007237EC">
              <w:rPr>
                <w:rStyle w:val="210pt"/>
                <w:rFonts w:eastAsiaTheme="minorHAnsi"/>
              </w:rPr>
              <w:t>20</w:t>
            </w:r>
          </w:p>
        </w:tc>
        <w:tc>
          <w:tcPr>
            <w:tcW w:w="3908" w:type="dxa"/>
            <w:shd w:val="clear" w:color="auto" w:fill="FFFFFF"/>
            <w:vAlign w:val="center"/>
          </w:tcPr>
          <w:p w14:paraId="40A53F01" w14:textId="77777777" w:rsidR="00F27E79" w:rsidRPr="007237EC" w:rsidRDefault="00F27E79" w:rsidP="008F3F52">
            <w:pPr>
              <w:pStyle w:val="2f3"/>
              <w:shd w:val="clear" w:color="auto" w:fill="auto"/>
              <w:spacing w:line="240" w:lineRule="auto"/>
              <w:ind w:left="69" w:firstLine="0"/>
              <w:jc w:val="left"/>
            </w:pPr>
            <w:r w:rsidRPr="007237EC">
              <w:rPr>
                <w:rStyle w:val="210pt"/>
                <w:rFonts w:eastAsiaTheme="minorHAnsi"/>
              </w:rPr>
              <w:t>Уз2</w:t>
            </w:r>
            <w:r w:rsidRPr="007237EC">
              <w:t xml:space="preserve"> – </w:t>
            </w:r>
            <w:r w:rsidRPr="007237EC">
              <w:rPr>
                <w:rStyle w:val="210pt"/>
                <w:rFonts w:eastAsiaTheme="minorHAnsi"/>
              </w:rPr>
              <w:t>ул. Центральная 8</w:t>
            </w:r>
          </w:p>
        </w:tc>
        <w:tc>
          <w:tcPr>
            <w:tcW w:w="851" w:type="dxa"/>
            <w:shd w:val="clear" w:color="auto" w:fill="FFFFFF"/>
            <w:vAlign w:val="center"/>
          </w:tcPr>
          <w:p w14:paraId="1E6ECF20" w14:textId="77777777" w:rsidR="00F27E79" w:rsidRPr="007237EC" w:rsidRDefault="00F27E79" w:rsidP="008F3F52">
            <w:pPr>
              <w:pStyle w:val="2f3"/>
              <w:shd w:val="clear" w:color="auto" w:fill="auto"/>
              <w:spacing w:line="240" w:lineRule="auto"/>
              <w:ind w:firstLine="0"/>
              <w:jc w:val="center"/>
            </w:pPr>
            <w:r w:rsidRPr="007237EC">
              <w:rPr>
                <w:rStyle w:val="210pt"/>
                <w:rFonts w:eastAsiaTheme="minorHAnsi"/>
              </w:rPr>
              <w:t>11</w:t>
            </w:r>
          </w:p>
        </w:tc>
        <w:tc>
          <w:tcPr>
            <w:tcW w:w="2126" w:type="dxa"/>
            <w:shd w:val="clear" w:color="auto" w:fill="FFFFFF"/>
            <w:vAlign w:val="center"/>
          </w:tcPr>
          <w:p w14:paraId="1C0CB639" w14:textId="77777777" w:rsidR="00F27E79" w:rsidRPr="007237EC" w:rsidRDefault="00F27E79" w:rsidP="008F3F52">
            <w:pPr>
              <w:pStyle w:val="2f3"/>
              <w:shd w:val="clear" w:color="auto" w:fill="auto"/>
              <w:spacing w:line="240" w:lineRule="auto"/>
              <w:ind w:firstLine="0"/>
              <w:jc w:val="center"/>
            </w:pPr>
            <w:r w:rsidRPr="007237EC">
              <w:rPr>
                <w:rStyle w:val="210pt"/>
                <w:rFonts w:eastAsiaTheme="minorHAnsi"/>
              </w:rPr>
              <w:t>0,05</w:t>
            </w:r>
          </w:p>
        </w:tc>
        <w:tc>
          <w:tcPr>
            <w:tcW w:w="2120" w:type="dxa"/>
            <w:shd w:val="clear" w:color="auto" w:fill="FFFFFF"/>
            <w:vAlign w:val="center"/>
          </w:tcPr>
          <w:p w14:paraId="2EB77A01" w14:textId="77777777" w:rsidR="00F27E79" w:rsidRPr="007237EC" w:rsidRDefault="00F27E79" w:rsidP="008F3F52">
            <w:pPr>
              <w:pStyle w:val="2f3"/>
              <w:shd w:val="clear" w:color="auto" w:fill="auto"/>
              <w:spacing w:line="240" w:lineRule="auto"/>
              <w:ind w:firstLine="0"/>
              <w:jc w:val="center"/>
            </w:pPr>
            <w:r w:rsidRPr="007237EC">
              <w:rPr>
                <w:rStyle w:val="210pt"/>
                <w:rFonts w:eastAsiaTheme="minorHAnsi"/>
              </w:rPr>
              <w:t>0,05</w:t>
            </w:r>
          </w:p>
        </w:tc>
      </w:tr>
      <w:tr w:rsidR="00F27E79" w:rsidRPr="007237EC" w14:paraId="154C15A9" w14:textId="77777777" w:rsidTr="00C54C69">
        <w:trPr>
          <w:trHeight w:val="20"/>
          <w:jc w:val="center"/>
        </w:trPr>
        <w:tc>
          <w:tcPr>
            <w:tcW w:w="623" w:type="dxa"/>
            <w:shd w:val="clear" w:color="auto" w:fill="FFFFFF"/>
            <w:vAlign w:val="center"/>
          </w:tcPr>
          <w:p w14:paraId="06644144" w14:textId="77777777" w:rsidR="00F27E79" w:rsidRPr="007237EC" w:rsidRDefault="00F27E79" w:rsidP="008F3F52">
            <w:pPr>
              <w:pStyle w:val="2f3"/>
              <w:shd w:val="clear" w:color="auto" w:fill="auto"/>
              <w:spacing w:line="240" w:lineRule="auto"/>
              <w:ind w:firstLine="0"/>
              <w:jc w:val="center"/>
            </w:pPr>
            <w:r w:rsidRPr="007237EC">
              <w:rPr>
                <w:rStyle w:val="210pt"/>
                <w:rFonts w:eastAsiaTheme="minorHAnsi"/>
              </w:rPr>
              <w:t>21</w:t>
            </w:r>
          </w:p>
        </w:tc>
        <w:tc>
          <w:tcPr>
            <w:tcW w:w="3908" w:type="dxa"/>
            <w:shd w:val="clear" w:color="auto" w:fill="FFFFFF"/>
            <w:vAlign w:val="center"/>
          </w:tcPr>
          <w:p w14:paraId="4F287138" w14:textId="77777777" w:rsidR="00F27E79" w:rsidRPr="007237EC" w:rsidRDefault="00F27E79" w:rsidP="008F3F52">
            <w:pPr>
              <w:pStyle w:val="2f3"/>
              <w:shd w:val="clear" w:color="auto" w:fill="auto"/>
              <w:spacing w:line="240" w:lineRule="auto"/>
              <w:ind w:left="69" w:firstLine="0"/>
              <w:jc w:val="left"/>
            </w:pPr>
            <w:r w:rsidRPr="007237EC">
              <w:rPr>
                <w:rStyle w:val="210pt"/>
                <w:rFonts w:eastAsiaTheme="minorHAnsi"/>
              </w:rPr>
              <w:t>ТК2</w:t>
            </w:r>
            <w:r w:rsidRPr="007237EC">
              <w:t xml:space="preserve"> – </w:t>
            </w:r>
            <w:r w:rsidRPr="007237EC">
              <w:rPr>
                <w:rStyle w:val="210pt"/>
                <w:rFonts w:eastAsiaTheme="minorHAnsi"/>
              </w:rPr>
              <w:t>ТК9</w:t>
            </w:r>
          </w:p>
        </w:tc>
        <w:tc>
          <w:tcPr>
            <w:tcW w:w="851" w:type="dxa"/>
            <w:shd w:val="clear" w:color="auto" w:fill="FFFFFF"/>
            <w:vAlign w:val="center"/>
          </w:tcPr>
          <w:p w14:paraId="5D8C4EED" w14:textId="77777777" w:rsidR="00F27E79" w:rsidRPr="007237EC" w:rsidRDefault="00F27E79" w:rsidP="008F3F52">
            <w:pPr>
              <w:pStyle w:val="2f3"/>
              <w:shd w:val="clear" w:color="auto" w:fill="auto"/>
              <w:spacing w:line="240" w:lineRule="auto"/>
              <w:ind w:firstLine="0"/>
              <w:jc w:val="center"/>
            </w:pPr>
            <w:r w:rsidRPr="007237EC">
              <w:rPr>
                <w:rStyle w:val="210pt"/>
                <w:rFonts w:eastAsiaTheme="minorHAnsi"/>
              </w:rPr>
              <w:t>62</w:t>
            </w:r>
          </w:p>
        </w:tc>
        <w:tc>
          <w:tcPr>
            <w:tcW w:w="2126" w:type="dxa"/>
            <w:shd w:val="clear" w:color="auto" w:fill="FFFFFF"/>
            <w:vAlign w:val="center"/>
          </w:tcPr>
          <w:p w14:paraId="6ABCD547" w14:textId="77777777" w:rsidR="00F27E79" w:rsidRPr="007237EC" w:rsidRDefault="00F27E79" w:rsidP="008F3F52">
            <w:pPr>
              <w:pStyle w:val="2f3"/>
              <w:shd w:val="clear" w:color="auto" w:fill="auto"/>
              <w:spacing w:line="240" w:lineRule="auto"/>
              <w:ind w:firstLine="0"/>
              <w:jc w:val="center"/>
            </w:pPr>
            <w:r w:rsidRPr="007237EC">
              <w:rPr>
                <w:rStyle w:val="210pt"/>
                <w:rFonts w:eastAsiaTheme="minorHAnsi"/>
              </w:rPr>
              <w:t>0,15</w:t>
            </w:r>
          </w:p>
        </w:tc>
        <w:tc>
          <w:tcPr>
            <w:tcW w:w="2120" w:type="dxa"/>
            <w:shd w:val="clear" w:color="auto" w:fill="FFFFFF"/>
            <w:vAlign w:val="center"/>
          </w:tcPr>
          <w:p w14:paraId="694EF64F" w14:textId="77777777" w:rsidR="00F27E79" w:rsidRPr="007237EC" w:rsidRDefault="00F27E79" w:rsidP="008F3F52">
            <w:pPr>
              <w:pStyle w:val="2f3"/>
              <w:shd w:val="clear" w:color="auto" w:fill="auto"/>
              <w:spacing w:line="240" w:lineRule="auto"/>
              <w:ind w:firstLine="0"/>
              <w:jc w:val="center"/>
            </w:pPr>
            <w:r w:rsidRPr="007237EC">
              <w:rPr>
                <w:rStyle w:val="210pt"/>
                <w:rFonts w:eastAsiaTheme="minorHAnsi"/>
              </w:rPr>
              <w:t>0,15</w:t>
            </w:r>
          </w:p>
        </w:tc>
      </w:tr>
      <w:tr w:rsidR="00F27E79" w:rsidRPr="007237EC" w14:paraId="3E75E265" w14:textId="77777777" w:rsidTr="00C54C69">
        <w:trPr>
          <w:trHeight w:val="20"/>
          <w:jc w:val="center"/>
        </w:trPr>
        <w:tc>
          <w:tcPr>
            <w:tcW w:w="623" w:type="dxa"/>
            <w:shd w:val="clear" w:color="auto" w:fill="FFFFFF"/>
            <w:vAlign w:val="center"/>
          </w:tcPr>
          <w:p w14:paraId="22E7A985" w14:textId="77777777" w:rsidR="00F27E79" w:rsidRPr="007237EC" w:rsidRDefault="00F27E79" w:rsidP="008F3F52">
            <w:pPr>
              <w:pStyle w:val="2f3"/>
              <w:shd w:val="clear" w:color="auto" w:fill="auto"/>
              <w:spacing w:line="240" w:lineRule="auto"/>
              <w:ind w:firstLine="0"/>
              <w:jc w:val="center"/>
            </w:pPr>
            <w:r w:rsidRPr="007237EC">
              <w:rPr>
                <w:rStyle w:val="210pt"/>
                <w:rFonts w:eastAsiaTheme="minorHAnsi"/>
              </w:rPr>
              <w:t>22</w:t>
            </w:r>
          </w:p>
        </w:tc>
        <w:tc>
          <w:tcPr>
            <w:tcW w:w="3908" w:type="dxa"/>
            <w:shd w:val="clear" w:color="auto" w:fill="FFFFFF"/>
            <w:vAlign w:val="center"/>
          </w:tcPr>
          <w:p w14:paraId="2C5F24D7" w14:textId="77777777" w:rsidR="00F27E79" w:rsidRPr="007237EC" w:rsidRDefault="00F27E79" w:rsidP="008F3F52">
            <w:pPr>
              <w:pStyle w:val="2f3"/>
              <w:shd w:val="clear" w:color="auto" w:fill="auto"/>
              <w:spacing w:line="240" w:lineRule="auto"/>
              <w:ind w:left="69" w:firstLine="0"/>
              <w:jc w:val="left"/>
            </w:pPr>
            <w:r w:rsidRPr="007237EC">
              <w:rPr>
                <w:rStyle w:val="210pt"/>
                <w:rFonts w:eastAsiaTheme="minorHAnsi"/>
              </w:rPr>
              <w:t>ТК9</w:t>
            </w:r>
            <w:r w:rsidRPr="007237EC">
              <w:t xml:space="preserve"> – </w:t>
            </w:r>
            <w:r w:rsidRPr="007237EC">
              <w:rPr>
                <w:rStyle w:val="210pt"/>
                <w:rFonts w:eastAsiaTheme="minorHAnsi"/>
              </w:rPr>
              <w:t>ул. Центральная 11</w:t>
            </w:r>
          </w:p>
        </w:tc>
        <w:tc>
          <w:tcPr>
            <w:tcW w:w="851" w:type="dxa"/>
            <w:shd w:val="clear" w:color="auto" w:fill="FFFFFF"/>
            <w:vAlign w:val="center"/>
          </w:tcPr>
          <w:p w14:paraId="5915178F" w14:textId="77777777" w:rsidR="00F27E79" w:rsidRPr="007237EC" w:rsidRDefault="00F27E79" w:rsidP="008F3F52">
            <w:pPr>
              <w:pStyle w:val="2f3"/>
              <w:shd w:val="clear" w:color="auto" w:fill="auto"/>
              <w:spacing w:line="240" w:lineRule="auto"/>
              <w:ind w:firstLine="0"/>
              <w:jc w:val="center"/>
            </w:pPr>
            <w:r w:rsidRPr="007237EC">
              <w:rPr>
                <w:rStyle w:val="210pt"/>
                <w:rFonts w:eastAsiaTheme="minorHAnsi"/>
              </w:rPr>
              <w:t>7</w:t>
            </w:r>
          </w:p>
        </w:tc>
        <w:tc>
          <w:tcPr>
            <w:tcW w:w="2126" w:type="dxa"/>
            <w:shd w:val="clear" w:color="auto" w:fill="FFFFFF"/>
            <w:vAlign w:val="center"/>
          </w:tcPr>
          <w:p w14:paraId="19359F6B" w14:textId="77777777" w:rsidR="00F27E79" w:rsidRPr="007237EC" w:rsidRDefault="00F27E79" w:rsidP="008F3F52">
            <w:pPr>
              <w:pStyle w:val="2f3"/>
              <w:shd w:val="clear" w:color="auto" w:fill="auto"/>
              <w:spacing w:line="240" w:lineRule="auto"/>
              <w:ind w:firstLine="0"/>
              <w:jc w:val="center"/>
            </w:pPr>
            <w:r w:rsidRPr="007237EC">
              <w:rPr>
                <w:rStyle w:val="210pt"/>
                <w:rFonts w:eastAsiaTheme="minorHAnsi"/>
              </w:rPr>
              <w:t>0,05</w:t>
            </w:r>
          </w:p>
        </w:tc>
        <w:tc>
          <w:tcPr>
            <w:tcW w:w="2120" w:type="dxa"/>
            <w:shd w:val="clear" w:color="auto" w:fill="FFFFFF"/>
            <w:vAlign w:val="center"/>
          </w:tcPr>
          <w:p w14:paraId="393196E0" w14:textId="77777777" w:rsidR="00F27E79" w:rsidRPr="007237EC" w:rsidRDefault="00F27E79" w:rsidP="008F3F52">
            <w:pPr>
              <w:pStyle w:val="2f3"/>
              <w:shd w:val="clear" w:color="auto" w:fill="auto"/>
              <w:spacing w:line="240" w:lineRule="auto"/>
              <w:ind w:firstLine="0"/>
              <w:jc w:val="center"/>
            </w:pPr>
            <w:r w:rsidRPr="007237EC">
              <w:rPr>
                <w:rStyle w:val="210pt"/>
                <w:rFonts w:eastAsiaTheme="minorHAnsi"/>
              </w:rPr>
              <w:t>0,05</w:t>
            </w:r>
          </w:p>
        </w:tc>
      </w:tr>
      <w:tr w:rsidR="00F27E79" w:rsidRPr="007237EC" w14:paraId="5006308F" w14:textId="77777777" w:rsidTr="00C54C69">
        <w:trPr>
          <w:trHeight w:val="20"/>
          <w:jc w:val="center"/>
        </w:trPr>
        <w:tc>
          <w:tcPr>
            <w:tcW w:w="623" w:type="dxa"/>
            <w:shd w:val="clear" w:color="auto" w:fill="FFFFFF"/>
            <w:vAlign w:val="center"/>
          </w:tcPr>
          <w:p w14:paraId="4B7B206C" w14:textId="77777777" w:rsidR="00F27E79" w:rsidRPr="007237EC" w:rsidRDefault="00F27E79" w:rsidP="008F3F52">
            <w:pPr>
              <w:pStyle w:val="2f3"/>
              <w:shd w:val="clear" w:color="auto" w:fill="auto"/>
              <w:spacing w:line="240" w:lineRule="auto"/>
              <w:ind w:firstLine="0"/>
              <w:jc w:val="center"/>
            </w:pPr>
            <w:r w:rsidRPr="007237EC">
              <w:rPr>
                <w:rStyle w:val="210pt"/>
                <w:rFonts w:eastAsiaTheme="minorHAnsi"/>
              </w:rPr>
              <w:t>23</w:t>
            </w:r>
          </w:p>
        </w:tc>
        <w:tc>
          <w:tcPr>
            <w:tcW w:w="3908" w:type="dxa"/>
            <w:shd w:val="clear" w:color="auto" w:fill="FFFFFF"/>
            <w:vAlign w:val="center"/>
          </w:tcPr>
          <w:p w14:paraId="4D97A002" w14:textId="77777777" w:rsidR="00F27E79" w:rsidRPr="007237EC" w:rsidRDefault="00F27E79" w:rsidP="008F3F52">
            <w:pPr>
              <w:pStyle w:val="2f3"/>
              <w:shd w:val="clear" w:color="auto" w:fill="auto"/>
              <w:spacing w:line="240" w:lineRule="auto"/>
              <w:ind w:left="69" w:firstLine="0"/>
              <w:jc w:val="left"/>
            </w:pPr>
            <w:r w:rsidRPr="007237EC">
              <w:rPr>
                <w:rStyle w:val="210pt"/>
                <w:rFonts w:eastAsiaTheme="minorHAnsi"/>
              </w:rPr>
              <w:t>ТК9</w:t>
            </w:r>
            <w:r w:rsidRPr="007237EC">
              <w:t xml:space="preserve"> – </w:t>
            </w:r>
            <w:r w:rsidRPr="007237EC">
              <w:rPr>
                <w:rStyle w:val="210pt"/>
                <w:rFonts w:eastAsiaTheme="minorHAnsi"/>
              </w:rPr>
              <w:t>ТК10</w:t>
            </w:r>
          </w:p>
        </w:tc>
        <w:tc>
          <w:tcPr>
            <w:tcW w:w="851" w:type="dxa"/>
            <w:shd w:val="clear" w:color="auto" w:fill="FFFFFF"/>
            <w:vAlign w:val="center"/>
          </w:tcPr>
          <w:p w14:paraId="4CE23F39" w14:textId="77777777" w:rsidR="00F27E79" w:rsidRPr="007237EC" w:rsidRDefault="00F27E79" w:rsidP="008F3F52">
            <w:pPr>
              <w:pStyle w:val="2f3"/>
              <w:shd w:val="clear" w:color="auto" w:fill="auto"/>
              <w:spacing w:line="240" w:lineRule="auto"/>
              <w:ind w:firstLine="0"/>
              <w:jc w:val="center"/>
            </w:pPr>
            <w:r w:rsidRPr="007237EC">
              <w:rPr>
                <w:rStyle w:val="210pt"/>
                <w:rFonts w:eastAsiaTheme="minorHAnsi"/>
              </w:rPr>
              <w:t>103</w:t>
            </w:r>
          </w:p>
        </w:tc>
        <w:tc>
          <w:tcPr>
            <w:tcW w:w="2126" w:type="dxa"/>
            <w:shd w:val="clear" w:color="auto" w:fill="FFFFFF"/>
            <w:vAlign w:val="center"/>
          </w:tcPr>
          <w:p w14:paraId="1EA04706" w14:textId="77777777" w:rsidR="00F27E79" w:rsidRPr="007237EC" w:rsidRDefault="00F27E79" w:rsidP="008F3F52">
            <w:pPr>
              <w:pStyle w:val="2f3"/>
              <w:shd w:val="clear" w:color="auto" w:fill="auto"/>
              <w:spacing w:line="240" w:lineRule="auto"/>
              <w:ind w:firstLine="0"/>
              <w:jc w:val="center"/>
            </w:pPr>
            <w:r w:rsidRPr="007237EC">
              <w:rPr>
                <w:rStyle w:val="210pt"/>
                <w:rFonts w:eastAsiaTheme="minorHAnsi"/>
              </w:rPr>
              <w:t>0,125</w:t>
            </w:r>
          </w:p>
        </w:tc>
        <w:tc>
          <w:tcPr>
            <w:tcW w:w="2120" w:type="dxa"/>
            <w:shd w:val="clear" w:color="auto" w:fill="FFFFFF"/>
            <w:vAlign w:val="center"/>
          </w:tcPr>
          <w:p w14:paraId="05D17871" w14:textId="77777777" w:rsidR="00F27E79" w:rsidRPr="007237EC" w:rsidRDefault="00F27E79" w:rsidP="008F3F52">
            <w:pPr>
              <w:pStyle w:val="2f3"/>
              <w:shd w:val="clear" w:color="auto" w:fill="auto"/>
              <w:spacing w:line="240" w:lineRule="auto"/>
              <w:ind w:firstLine="0"/>
              <w:jc w:val="center"/>
            </w:pPr>
            <w:r w:rsidRPr="007237EC">
              <w:rPr>
                <w:rStyle w:val="210pt"/>
                <w:rFonts w:eastAsiaTheme="minorHAnsi"/>
              </w:rPr>
              <w:t>0,125</w:t>
            </w:r>
          </w:p>
        </w:tc>
      </w:tr>
      <w:tr w:rsidR="00F27E79" w:rsidRPr="007237EC" w14:paraId="16579AE4" w14:textId="77777777" w:rsidTr="00C54C69">
        <w:trPr>
          <w:trHeight w:val="20"/>
          <w:jc w:val="center"/>
        </w:trPr>
        <w:tc>
          <w:tcPr>
            <w:tcW w:w="623" w:type="dxa"/>
            <w:shd w:val="clear" w:color="auto" w:fill="FFFFFF"/>
            <w:vAlign w:val="center"/>
          </w:tcPr>
          <w:p w14:paraId="1881CFEB" w14:textId="77777777" w:rsidR="00F27E79" w:rsidRPr="007237EC" w:rsidRDefault="00F27E79" w:rsidP="008F3F52">
            <w:pPr>
              <w:pStyle w:val="2f3"/>
              <w:shd w:val="clear" w:color="auto" w:fill="auto"/>
              <w:spacing w:line="240" w:lineRule="auto"/>
              <w:ind w:firstLine="0"/>
              <w:jc w:val="center"/>
            </w:pPr>
            <w:r w:rsidRPr="007237EC">
              <w:rPr>
                <w:rStyle w:val="210pt"/>
                <w:rFonts w:eastAsiaTheme="minorHAnsi"/>
              </w:rPr>
              <w:t>24</w:t>
            </w:r>
          </w:p>
        </w:tc>
        <w:tc>
          <w:tcPr>
            <w:tcW w:w="3908" w:type="dxa"/>
            <w:shd w:val="clear" w:color="auto" w:fill="FFFFFF"/>
            <w:vAlign w:val="center"/>
          </w:tcPr>
          <w:p w14:paraId="47122869" w14:textId="77777777" w:rsidR="00F27E79" w:rsidRPr="007237EC" w:rsidRDefault="00F27E79" w:rsidP="008F3F52">
            <w:pPr>
              <w:pStyle w:val="2f3"/>
              <w:shd w:val="clear" w:color="auto" w:fill="auto"/>
              <w:spacing w:line="240" w:lineRule="auto"/>
              <w:ind w:left="69" w:firstLine="0"/>
              <w:jc w:val="left"/>
            </w:pPr>
            <w:r w:rsidRPr="007237EC">
              <w:rPr>
                <w:rStyle w:val="210pt"/>
                <w:rFonts w:eastAsiaTheme="minorHAnsi"/>
              </w:rPr>
              <w:t>ТК10</w:t>
            </w:r>
            <w:r w:rsidRPr="007237EC">
              <w:t xml:space="preserve"> – </w:t>
            </w:r>
            <w:r w:rsidRPr="007237EC">
              <w:rPr>
                <w:rStyle w:val="210pt"/>
                <w:rFonts w:eastAsiaTheme="minorHAnsi"/>
              </w:rPr>
              <w:t>ул. Центральная, 12</w:t>
            </w:r>
          </w:p>
        </w:tc>
        <w:tc>
          <w:tcPr>
            <w:tcW w:w="851" w:type="dxa"/>
            <w:shd w:val="clear" w:color="auto" w:fill="FFFFFF"/>
            <w:vAlign w:val="center"/>
          </w:tcPr>
          <w:p w14:paraId="1EA52D45" w14:textId="77777777" w:rsidR="00F27E79" w:rsidRPr="007237EC" w:rsidRDefault="00F27E79" w:rsidP="008F3F52">
            <w:pPr>
              <w:pStyle w:val="2f3"/>
              <w:shd w:val="clear" w:color="auto" w:fill="auto"/>
              <w:spacing w:line="240" w:lineRule="auto"/>
              <w:ind w:firstLine="0"/>
              <w:jc w:val="center"/>
            </w:pPr>
            <w:r w:rsidRPr="007237EC">
              <w:rPr>
                <w:rStyle w:val="210pt"/>
                <w:rFonts w:eastAsiaTheme="minorHAnsi"/>
              </w:rPr>
              <w:t>8</w:t>
            </w:r>
          </w:p>
        </w:tc>
        <w:tc>
          <w:tcPr>
            <w:tcW w:w="2126" w:type="dxa"/>
            <w:shd w:val="clear" w:color="auto" w:fill="FFFFFF"/>
            <w:vAlign w:val="center"/>
          </w:tcPr>
          <w:p w14:paraId="41C683D6" w14:textId="77777777" w:rsidR="00F27E79" w:rsidRPr="007237EC" w:rsidRDefault="00F27E79" w:rsidP="008F3F52">
            <w:pPr>
              <w:pStyle w:val="2f3"/>
              <w:shd w:val="clear" w:color="auto" w:fill="auto"/>
              <w:spacing w:line="240" w:lineRule="auto"/>
              <w:ind w:firstLine="0"/>
              <w:jc w:val="center"/>
            </w:pPr>
            <w:r w:rsidRPr="007237EC">
              <w:rPr>
                <w:rStyle w:val="210pt"/>
                <w:rFonts w:eastAsiaTheme="minorHAnsi"/>
              </w:rPr>
              <w:t>0,05</w:t>
            </w:r>
          </w:p>
        </w:tc>
        <w:tc>
          <w:tcPr>
            <w:tcW w:w="2120" w:type="dxa"/>
            <w:shd w:val="clear" w:color="auto" w:fill="FFFFFF"/>
            <w:vAlign w:val="center"/>
          </w:tcPr>
          <w:p w14:paraId="77BC856D" w14:textId="77777777" w:rsidR="00F27E79" w:rsidRPr="007237EC" w:rsidRDefault="00F27E79" w:rsidP="008F3F52">
            <w:pPr>
              <w:pStyle w:val="2f3"/>
              <w:shd w:val="clear" w:color="auto" w:fill="auto"/>
              <w:spacing w:line="240" w:lineRule="auto"/>
              <w:ind w:firstLine="0"/>
              <w:jc w:val="center"/>
            </w:pPr>
            <w:r w:rsidRPr="007237EC">
              <w:rPr>
                <w:rStyle w:val="210pt"/>
                <w:rFonts w:eastAsiaTheme="minorHAnsi"/>
              </w:rPr>
              <w:t>0,05</w:t>
            </w:r>
          </w:p>
        </w:tc>
      </w:tr>
      <w:tr w:rsidR="00F27E79" w:rsidRPr="007237EC" w14:paraId="248689C9" w14:textId="77777777" w:rsidTr="00C54C69">
        <w:trPr>
          <w:trHeight w:val="20"/>
          <w:jc w:val="center"/>
        </w:trPr>
        <w:tc>
          <w:tcPr>
            <w:tcW w:w="623" w:type="dxa"/>
            <w:shd w:val="clear" w:color="auto" w:fill="FFFFFF"/>
            <w:vAlign w:val="center"/>
          </w:tcPr>
          <w:p w14:paraId="39DDCCB5" w14:textId="77777777" w:rsidR="00F27E79" w:rsidRPr="007237EC" w:rsidRDefault="00F27E79" w:rsidP="008F3F52">
            <w:pPr>
              <w:pStyle w:val="2f3"/>
              <w:shd w:val="clear" w:color="auto" w:fill="auto"/>
              <w:spacing w:line="240" w:lineRule="auto"/>
              <w:ind w:firstLine="0"/>
              <w:jc w:val="center"/>
            </w:pPr>
            <w:r w:rsidRPr="007237EC">
              <w:rPr>
                <w:rStyle w:val="210pt"/>
                <w:rFonts w:eastAsiaTheme="minorHAnsi"/>
              </w:rPr>
              <w:t>25</w:t>
            </w:r>
          </w:p>
        </w:tc>
        <w:tc>
          <w:tcPr>
            <w:tcW w:w="3908" w:type="dxa"/>
            <w:shd w:val="clear" w:color="auto" w:fill="FFFFFF"/>
            <w:vAlign w:val="center"/>
          </w:tcPr>
          <w:p w14:paraId="0D031838" w14:textId="77777777" w:rsidR="00F27E79" w:rsidRPr="007237EC" w:rsidRDefault="00F27E79" w:rsidP="008F3F52">
            <w:pPr>
              <w:pStyle w:val="2f3"/>
              <w:shd w:val="clear" w:color="auto" w:fill="auto"/>
              <w:spacing w:line="240" w:lineRule="auto"/>
              <w:ind w:left="69" w:firstLine="0"/>
              <w:jc w:val="left"/>
            </w:pPr>
            <w:r w:rsidRPr="007237EC">
              <w:rPr>
                <w:rStyle w:val="210pt"/>
                <w:rFonts w:eastAsiaTheme="minorHAnsi"/>
              </w:rPr>
              <w:t>ТК10</w:t>
            </w:r>
            <w:r w:rsidRPr="007237EC">
              <w:t xml:space="preserve"> – </w:t>
            </w:r>
            <w:r w:rsidRPr="007237EC">
              <w:rPr>
                <w:rStyle w:val="210pt"/>
                <w:rFonts w:eastAsiaTheme="minorHAnsi"/>
              </w:rPr>
              <w:t>ТК11</w:t>
            </w:r>
          </w:p>
        </w:tc>
        <w:tc>
          <w:tcPr>
            <w:tcW w:w="851" w:type="dxa"/>
            <w:shd w:val="clear" w:color="auto" w:fill="FFFFFF"/>
            <w:vAlign w:val="center"/>
          </w:tcPr>
          <w:p w14:paraId="4AC4D55D" w14:textId="77777777" w:rsidR="00F27E79" w:rsidRPr="007237EC" w:rsidRDefault="00F27E79" w:rsidP="008F3F52">
            <w:pPr>
              <w:pStyle w:val="2f3"/>
              <w:shd w:val="clear" w:color="auto" w:fill="auto"/>
              <w:spacing w:line="240" w:lineRule="auto"/>
              <w:ind w:firstLine="0"/>
              <w:jc w:val="center"/>
            </w:pPr>
            <w:r w:rsidRPr="007237EC">
              <w:rPr>
                <w:rStyle w:val="210pt"/>
                <w:rFonts w:eastAsiaTheme="minorHAnsi"/>
              </w:rPr>
              <w:t>60</w:t>
            </w:r>
          </w:p>
        </w:tc>
        <w:tc>
          <w:tcPr>
            <w:tcW w:w="2126" w:type="dxa"/>
            <w:shd w:val="clear" w:color="auto" w:fill="FFFFFF"/>
            <w:vAlign w:val="center"/>
          </w:tcPr>
          <w:p w14:paraId="7C3A3363" w14:textId="77777777" w:rsidR="00F27E79" w:rsidRPr="007237EC" w:rsidRDefault="00F27E79" w:rsidP="008F3F52">
            <w:pPr>
              <w:pStyle w:val="2f3"/>
              <w:shd w:val="clear" w:color="auto" w:fill="auto"/>
              <w:spacing w:line="240" w:lineRule="auto"/>
              <w:ind w:firstLine="0"/>
              <w:jc w:val="center"/>
            </w:pPr>
            <w:r w:rsidRPr="007237EC">
              <w:rPr>
                <w:rStyle w:val="210pt"/>
                <w:rFonts w:eastAsiaTheme="minorHAnsi"/>
              </w:rPr>
              <w:t>0,1</w:t>
            </w:r>
          </w:p>
        </w:tc>
        <w:tc>
          <w:tcPr>
            <w:tcW w:w="2120" w:type="dxa"/>
            <w:shd w:val="clear" w:color="auto" w:fill="FFFFFF"/>
            <w:vAlign w:val="center"/>
          </w:tcPr>
          <w:p w14:paraId="5FD25EAA" w14:textId="77777777" w:rsidR="00F27E79" w:rsidRPr="007237EC" w:rsidRDefault="00F27E79" w:rsidP="008F3F52">
            <w:pPr>
              <w:pStyle w:val="2f3"/>
              <w:shd w:val="clear" w:color="auto" w:fill="auto"/>
              <w:spacing w:line="240" w:lineRule="auto"/>
              <w:ind w:firstLine="0"/>
              <w:jc w:val="center"/>
            </w:pPr>
            <w:r w:rsidRPr="007237EC">
              <w:rPr>
                <w:rStyle w:val="210pt"/>
                <w:rFonts w:eastAsiaTheme="minorHAnsi"/>
              </w:rPr>
              <w:t>0,1</w:t>
            </w:r>
          </w:p>
        </w:tc>
      </w:tr>
      <w:tr w:rsidR="00F27E79" w:rsidRPr="007237EC" w14:paraId="71C059B2" w14:textId="77777777" w:rsidTr="00C54C69">
        <w:trPr>
          <w:trHeight w:val="20"/>
          <w:jc w:val="center"/>
        </w:trPr>
        <w:tc>
          <w:tcPr>
            <w:tcW w:w="623" w:type="dxa"/>
            <w:shd w:val="clear" w:color="auto" w:fill="FFFFFF"/>
            <w:vAlign w:val="center"/>
          </w:tcPr>
          <w:p w14:paraId="58609851" w14:textId="77777777" w:rsidR="00F27E79" w:rsidRPr="007237EC" w:rsidRDefault="00F27E79" w:rsidP="008F3F52">
            <w:pPr>
              <w:pStyle w:val="2f3"/>
              <w:shd w:val="clear" w:color="auto" w:fill="auto"/>
              <w:spacing w:line="240" w:lineRule="auto"/>
              <w:ind w:firstLine="0"/>
              <w:jc w:val="center"/>
            </w:pPr>
            <w:r w:rsidRPr="007237EC">
              <w:rPr>
                <w:rStyle w:val="210pt"/>
                <w:rFonts w:eastAsiaTheme="minorHAnsi"/>
              </w:rPr>
              <w:t>26</w:t>
            </w:r>
          </w:p>
        </w:tc>
        <w:tc>
          <w:tcPr>
            <w:tcW w:w="3908" w:type="dxa"/>
            <w:shd w:val="clear" w:color="auto" w:fill="FFFFFF"/>
            <w:vAlign w:val="center"/>
          </w:tcPr>
          <w:p w14:paraId="0CC05364" w14:textId="77777777" w:rsidR="00F27E79" w:rsidRPr="007237EC" w:rsidRDefault="00F27E79" w:rsidP="008F3F52">
            <w:pPr>
              <w:pStyle w:val="2f3"/>
              <w:shd w:val="clear" w:color="auto" w:fill="auto"/>
              <w:spacing w:line="240" w:lineRule="auto"/>
              <w:ind w:left="69" w:firstLine="0"/>
              <w:jc w:val="left"/>
            </w:pPr>
            <w:r w:rsidRPr="007237EC">
              <w:rPr>
                <w:rStyle w:val="210pt"/>
                <w:rFonts w:eastAsiaTheme="minorHAnsi"/>
              </w:rPr>
              <w:t>ТК11</w:t>
            </w:r>
            <w:r w:rsidRPr="007237EC">
              <w:t xml:space="preserve"> – </w:t>
            </w:r>
            <w:r w:rsidRPr="007237EC">
              <w:rPr>
                <w:rStyle w:val="210pt"/>
                <w:rFonts w:eastAsiaTheme="minorHAnsi"/>
              </w:rPr>
              <w:t>Детский сад</w:t>
            </w:r>
          </w:p>
        </w:tc>
        <w:tc>
          <w:tcPr>
            <w:tcW w:w="851" w:type="dxa"/>
            <w:shd w:val="clear" w:color="auto" w:fill="FFFFFF"/>
            <w:vAlign w:val="center"/>
          </w:tcPr>
          <w:p w14:paraId="494BCF63" w14:textId="77777777" w:rsidR="00F27E79" w:rsidRPr="007237EC" w:rsidRDefault="00F27E79" w:rsidP="008F3F52">
            <w:pPr>
              <w:pStyle w:val="2f3"/>
              <w:shd w:val="clear" w:color="auto" w:fill="auto"/>
              <w:spacing w:line="240" w:lineRule="auto"/>
              <w:ind w:firstLine="0"/>
              <w:jc w:val="center"/>
            </w:pPr>
            <w:r w:rsidRPr="007237EC">
              <w:rPr>
                <w:rStyle w:val="210pt"/>
                <w:rFonts w:eastAsiaTheme="minorHAnsi"/>
              </w:rPr>
              <w:t>60</w:t>
            </w:r>
          </w:p>
        </w:tc>
        <w:tc>
          <w:tcPr>
            <w:tcW w:w="2126" w:type="dxa"/>
            <w:shd w:val="clear" w:color="auto" w:fill="FFFFFF"/>
            <w:vAlign w:val="center"/>
          </w:tcPr>
          <w:p w14:paraId="7C5FDB4F" w14:textId="77777777" w:rsidR="00F27E79" w:rsidRPr="007237EC" w:rsidRDefault="00F27E79" w:rsidP="008F3F52">
            <w:pPr>
              <w:pStyle w:val="2f3"/>
              <w:shd w:val="clear" w:color="auto" w:fill="auto"/>
              <w:spacing w:line="240" w:lineRule="auto"/>
              <w:ind w:firstLine="0"/>
              <w:jc w:val="center"/>
            </w:pPr>
            <w:r w:rsidRPr="007237EC">
              <w:rPr>
                <w:rStyle w:val="210pt"/>
                <w:rFonts w:eastAsiaTheme="minorHAnsi"/>
              </w:rPr>
              <w:t>0,05</w:t>
            </w:r>
          </w:p>
        </w:tc>
        <w:tc>
          <w:tcPr>
            <w:tcW w:w="2120" w:type="dxa"/>
            <w:shd w:val="clear" w:color="auto" w:fill="FFFFFF"/>
            <w:vAlign w:val="center"/>
          </w:tcPr>
          <w:p w14:paraId="046D5772" w14:textId="77777777" w:rsidR="00F27E79" w:rsidRPr="007237EC" w:rsidRDefault="00F27E79" w:rsidP="008F3F52">
            <w:pPr>
              <w:pStyle w:val="2f3"/>
              <w:shd w:val="clear" w:color="auto" w:fill="auto"/>
              <w:spacing w:line="240" w:lineRule="auto"/>
              <w:ind w:firstLine="0"/>
              <w:jc w:val="center"/>
            </w:pPr>
            <w:r w:rsidRPr="007237EC">
              <w:rPr>
                <w:rStyle w:val="210pt"/>
                <w:rFonts w:eastAsiaTheme="minorHAnsi"/>
              </w:rPr>
              <w:t>0,05</w:t>
            </w:r>
          </w:p>
        </w:tc>
      </w:tr>
      <w:tr w:rsidR="00F27E79" w:rsidRPr="007237EC" w14:paraId="5BC1F372" w14:textId="77777777" w:rsidTr="00C54C69">
        <w:trPr>
          <w:trHeight w:val="20"/>
          <w:jc w:val="center"/>
        </w:trPr>
        <w:tc>
          <w:tcPr>
            <w:tcW w:w="623" w:type="dxa"/>
            <w:shd w:val="clear" w:color="auto" w:fill="FFFFFF"/>
            <w:vAlign w:val="center"/>
          </w:tcPr>
          <w:p w14:paraId="7B3E0516" w14:textId="77777777" w:rsidR="00F27E79" w:rsidRPr="007237EC" w:rsidRDefault="00F27E79" w:rsidP="008F3F52">
            <w:pPr>
              <w:pStyle w:val="2f3"/>
              <w:shd w:val="clear" w:color="auto" w:fill="auto"/>
              <w:spacing w:line="240" w:lineRule="auto"/>
              <w:ind w:firstLine="0"/>
              <w:jc w:val="center"/>
            </w:pPr>
            <w:r w:rsidRPr="007237EC">
              <w:rPr>
                <w:rStyle w:val="210pt"/>
                <w:rFonts w:eastAsiaTheme="minorHAnsi"/>
              </w:rPr>
              <w:t>27</w:t>
            </w:r>
          </w:p>
        </w:tc>
        <w:tc>
          <w:tcPr>
            <w:tcW w:w="3908" w:type="dxa"/>
            <w:shd w:val="clear" w:color="auto" w:fill="FFFFFF"/>
            <w:vAlign w:val="center"/>
          </w:tcPr>
          <w:p w14:paraId="15560DE9" w14:textId="77777777" w:rsidR="00F27E79" w:rsidRPr="007237EC" w:rsidRDefault="00F27E79" w:rsidP="008F3F52">
            <w:pPr>
              <w:pStyle w:val="2f3"/>
              <w:shd w:val="clear" w:color="auto" w:fill="auto"/>
              <w:spacing w:line="240" w:lineRule="auto"/>
              <w:ind w:left="69" w:firstLine="0"/>
              <w:jc w:val="left"/>
            </w:pPr>
            <w:r w:rsidRPr="007237EC">
              <w:rPr>
                <w:rStyle w:val="210pt"/>
                <w:rFonts w:eastAsiaTheme="minorHAnsi"/>
              </w:rPr>
              <w:t>ТК11</w:t>
            </w:r>
            <w:r w:rsidRPr="007237EC">
              <w:t xml:space="preserve"> – </w:t>
            </w:r>
            <w:r w:rsidRPr="007237EC">
              <w:rPr>
                <w:rStyle w:val="210pt"/>
                <w:rFonts w:eastAsiaTheme="minorHAnsi"/>
              </w:rPr>
              <w:t>ТК 12</w:t>
            </w:r>
          </w:p>
        </w:tc>
        <w:tc>
          <w:tcPr>
            <w:tcW w:w="851" w:type="dxa"/>
            <w:shd w:val="clear" w:color="auto" w:fill="FFFFFF"/>
            <w:vAlign w:val="center"/>
          </w:tcPr>
          <w:p w14:paraId="2160734C" w14:textId="77777777" w:rsidR="00F27E79" w:rsidRPr="007237EC" w:rsidRDefault="00F27E79" w:rsidP="008F3F52">
            <w:pPr>
              <w:pStyle w:val="2f3"/>
              <w:shd w:val="clear" w:color="auto" w:fill="auto"/>
              <w:spacing w:line="240" w:lineRule="auto"/>
              <w:ind w:firstLine="0"/>
              <w:jc w:val="center"/>
            </w:pPr>
            <w:r w:rsidRPr="007237EC">
              <w:rPr>
                <w:rStyle w:val="210pt"/>
                <w:rFonts w:eastAsiaTheme="minorHAnsi"/>
              </w:rPr>
              <w:t>98</w:t>
            </w:r>
          </w:p>
        </w:tc>
        <w:tc>
          <w:tcPr>
            <w:tcW w:w="2126" w:type="dxa"/>
            <w:shd w:val="clear" w:color="auto" w:fill="FFFFFF"/>
            <w:vAlign w:val="center"/>
          </w:tcPr>
          <w:p w14:paraId="0C33E14F" w14:textId="77777777" w:rsidR="00F27E79" w:rsidRPr="007237EC" w:rsidRDefault="00F27E79" w:rsidP="008F3F52">
            <w:pPr>
              <w:pStyle w:val="2f3"/>
              <w:shd w:val="clear" w:color="auto" w:fill="auto"/>
              <w:spacing w:line="240" w:lineRule="auto"/>
              <w:ind w:firstLine="0"/>
              <w:jc w:val="center"/>
            </w:pPr>
            <w:r w:rsidRPr="007237EC">
              <w:rPr>
                <w:rStyle w:val="210pt"/>
                <w:rFonts w:eastAsiaTheme="minorHAnsi"/>
              </w:rPr>
              <w:t>0,05</w:t>
            </w:r>
          </w:p>
        </w:tc>
        <w:tc>
          <w:tcPr>
            <w:tcW w:w="2120" w:type="dxa"/>
            <w:shd w:val="clear" w:color="auto" w:fill="FFFFFF"/>
            <w:vAlign w:val="center"/>
          </w:tcPr>
          <w:p w14:paraId="3D575E1A" w14:textId="77777777" w:rsidR="00F27E79" w:rsidRPr="007237EC" w:rsidRDefault="00F27E79" w:rsidP="008F3F52">
            <w:pPr>
              <w:pStyle w:val="2f3"/>
              <w:shd w:val="clear" w:color="auto" w:fill="auto"/>
              <w:spacing w:line="240" w:lineRule="auto"/>
              <w:ind w:firstLine="0"/>
              <w:jc w:val="center"/>
            </w:pPr>
            <w:r w:rsidRPr="007237EC">
              <w:rPr>
                <w:rStyle w:val="210pt"/>
                <w:rFonts w:eastAsiaTheme="minorHAnsi"/>
              </w:rPr>
              <w:t>0,05</w:t>
            </w:r>
          </w:p>
        </w:tc>
      </w:tr>
      <w:tr w:rsidR="00F27E79" w:rsidRPr="007237EC" w14:paraId="4395E354" w14:textId="77777777" w:rsidTr="00C54C69">
        <w:trPr>
          <w:trHeight w:val="20"/>
          <w:jc w:val="center"/>
        </w:trPr>
        <w:tc>
          <w:tcPr>
            <w:tcW w:w="623" w:type="dxa"/>
            <w:shd w:val="clear" w:color="auto" w:fill="FFFFFF"/>
            <w:vAlign w:val="center"/>
          </w:tcPr>
          <w:p w14:paraId="3AA53AC0" w14:textId="77777777" w:rsidR="00F27E79" w:rsidRPr="007237EC" w:rsidRDefault="00F27E79" w:rsidP="008F3F52">
            <w:pPr>
              <w:pStyle w:val="2f3"/>
              <w:shd w:val="clear" w:color="auto" w:fill="auto"/>
              <w:spacing w:line="240" w:lineRule="auto"/>
              <w:ind w:firstLine="0"/>
              <w:jc w:val="center"/>
            </w:pPr>
            <w:r w:rsidRPr="007237EC">
              <w:rPr>
                <w:rStyle w:val="210pt"/>
                <w:rFonts w:eastAsiaTheme="minorHAnsi"/>
              </w:rPr>
              <w:t>28</w:t>
            </w:r>
          </w:p>
        </w:tc>
        <w:tc>
          <w:tcPr>
            <w:tcW w:w="3908" w:type="dxa"/>
            <w:shd w:val="clear" w:color="auto" w:fill="FFFFFF"/>
            <w:vAlign w:val="center"/>
          </w:tcPr>
          <w:p w14:paraId="6FCBA586" w14:textId="77777777" w:rsidR="00F27E79" w:rsidRPr="007237EC" w:rsidRDefault="00F27E79" w:rsidP="008F3F52">
            <w:pPr>
              <w:pStyle w:val="2f3"/>
              <w:shd w:val="clear" w:color="auto" w:fill="auto"/>
              <w:spacing w:line="240" w:lineRule="auto"/>
              <w:ind w:left="69" w:firstLine="0"/>
              <w:jc w:val="left"/>
            </w:pPr>
            <w:r w:rsidRPr="007237EC">
              <w:rPr>
                <w:rStyle w:val="210pt"/>
                <w:rFonts w:eastAsiaTheme="minorHAnsi"/>
              </w:rPr>
              <w:t>ТК 12</w:t>
            </w:r>
            <w:r w:rsidRPr="007237EC">
              <w:t xml:space="preserve"> – </w:t>
            </w:r>
            <w:r w:rsidRPr="007237EC">
              <w:rPr>
                <w:rStyle w:val="210pt"/>
                <w:rFonts w:eastAsiaTheme="minorHAnsi"/>
              </w:rPr>
              <w:t>Школа</w:t>
            </w:r>
          </w:p>
        </w:tc>
        <w:tc>
          <w:tcPr>
            <w:tcW w:w="851" w:type="dxa"/>
            <w:shd w:val="clear" w:color="auto" w:fill="FFFFFF"/>
            <w:vAlign w:val="center"/>
          </w:tcPr>
          <w:p w14:paraId="7299F459" w14:textId="77777777" w:rsidR="00F27E79" w:rsidRPr="007237EC" w:rsidRDefault="00F27E79" w:rsidP="008F3F52">
            <w:pPr>
              <w:pStyle w:val="2f3"/>
              <w:shd w:val="clear" w:color="auto" w:fill="auto"/>
              <w:spacing w:line="240" w:lineRule="auto"/>
              <w:ind w:firstLine="0"/>
              <w:jc w:val="center"/>
            </w:pPr>
            <w:r w:rsidRPr="007237EC">
              <w:rPr>
                <w:rStyle w:val="210pt"/>
                <w:rFonts w:eastAsiaTheme="minorHAnsi"/>
              </w:rPr>
              <w:t>10</w:t>
            </w:r>
          </w:p>
        </w:tc>
        <w:tc>
          <w:tcPr>
            <w:tcW w:w="2126" w:type="dxa"/>
            <w:shd w:val="clear" w:color="auto" w:fill="FFFFFF"/>
            <w:vAlign w:val="center"/>
          </w:tcPr>
          <w:p w14:paraId="173FDF1D" w14:textId="77777777" w:rsidR="00F27E79" w:rsidRPr="007237EC" w:rsidRDefault="00F27E79" w:rsidP="008F3F52">
            <w:pPr>
              <w:pStyle w:val="2f3"/>
              <w:shd w:val="clear" w:color="auto" w:fill="auto"/>
              <w:spacing w:line="240" w:lineRule="auto"/>
              <w:ind w:firstLine="0"/>
              <w:jc w:val="center"/>
            </w:pPr>
            <w:r w:rsidRPr="007237EC">
              <w:rPr>
                <w:rStyle w:val="210pt"/>
                <w:rFonts w:eastAsiaTheme="minorHAnsi"/>
              </w:rPr>
              <w:t>0,065</w:t>
            </w:r>
          </w:p>
        </w:tc>
        <w:tc>
          <w:tcPr>
            <w:tcW w:w="2120" w:type="dxa"/>
            <w:shd w:val="clear" w:color="auto" w:fill="FFFFFF"/>
            <w:vAlign w:val="center"/>
          </w:tcPr>
          <w:p w14:paraId="085F1ADA" w14:textId="77777777" w:rsidR="00F27E79" w:rsidRPr="007237EC" w:rsidRDefault="00F27E79" w:rsidP="008F3F52">
            <w:pPr>
              <w:pStyle w:val="2f3"/>
              <w:shd w:val="clear" w:color="auto" w:fill="auto"/>
              <w:spacing w:line="240" w:lineRule="auto"/>
              <w:ind w:firstLine="0"/>
              <w:jc w:val="center"/>
            </w:pPr>
            <w:r w:rsidRPr="007237EC">
              <w:rPr>
                <w:rStyle w:val="210pt"/>
                <w:rFonts w:eastAsiaTheme="minorHAnsi"/>
              </w:rPr>
              <w:t>0,065</w:t>
            </w:r>
          </w:p>
        </w:tc>
      </w:tr>
      <w:tr w:rsidR="00F27E79" w:rsidRPr="007237EC" w14:paraId="2F8B0F81" w14:textId="77777777" w:rsidTr="00C54C69">
        <w:trPr>
          <w:trHeight w:val="20"/>
          <w:jc w:val="center"/>
        </w:trPr>
        <w:tc>
          <w:tcPr>
            <w:tcW w:w="623" w:type="dxa"/>
            <w:shd w:val="clear" w:color="auto" w:fill="FFFFFF"/>
            <w:vAlign w:val="center"/>
          </w:tcPr>
          <w:p w14:paraId="683EE7F4" w14:textId="77777777" w:rsidR="00F27E79" w:rsidRPr="007237EC" w:rsidRDefault="00F27E79" w:rsidP="008F3F52">
            <w:pPr>
              <w:pStyle w:val="2f3"/>
              <w:shd w:val="clear" w:color="auto" w:fill="auto"/>
              <w:spacing w:line="240" w:lineRule="auto"/>
              <w:ind w:firstLine="0"/>
              <w:jc w:val="center"/>
            </w:pPr>
            <w:r w:rsidRPr="007237EC">
              <w:rPr>
                <w:rStyle w:val="210pt"/>
                <w:rFonts w:eastAsiaTheme="minorHAnsi"/>
              </w:rPr>
              <w:t>29</w:t>
            </w:r>
          </w:p>
        </w:tc>
        <w:tc>
          <w:tcPr>
            <w:tcW w:w="3908" w:type="dxa"/>
            <w:shd w:val="clear" w:color="auto" w:fill="FFFFFF"/>
            <w:vAlign w:val="center"/>
          </w:tcPr>
          <w:p w14:paraId="50555EB2" w14:textId="77777777" w:rsidR="00F27E79" w:rsidRPr="007237EC" w:rsidRDefault="00F27E79" w:rsidP="008F3F52">
            <w:pPr>
              <w:pStyle w:val="2f3"/>
              <w:shd w:val="clear" w:color="auto" w:fill="auto"/>
              <w:spacing w:line="240" w:lineRule="auto"/>
              <w:ind w:left="69" w:firstLine="0"/>
              <w:jc w:val="left"/>
            </w:pPr>
            <w:r w:rsidRPr="007237EC">
              <w:rPr>
                <w:rStyle w:val="210pt"/>
                <w:rFonts w:eastAsiaTheme="minorHAnsi"/>
              </w:rPr>
              <w:t>ТК 12</w:t>
            </w:r>
            <w:r w:rsidRPr="007237EC">
              <w:t xml:space="preserve"> – </w:t>
            </w:r>
            <w:r w:rsidRPr="007237EC">
              <w:rPr>
                <w:rStyle w:val="210pt"/>
                <w:rFonts w:eastAsiaTheme="minorHAnsi"/>
              </w:rPr>
              <w:t>ул. Центральная, 6а (ФАП)</w:t>
            </w:r>
          </w:p>
        </w:tc>
        <w:tc>
          <w:tcPr>
            <w:tcW w:w="851" w:type="dxa"/>
            <w:shd w:val="clear" w:color="auto" w:fill="FFFFFF"/>
            <w:vAlign w:val="center"/>
          </w:tcPr>
          <w:p w14:paraId="761EB172" w14:textId="77777777" w:rsidR="00F27E79" w:rsidRPr="007237EC" w:rsidRDefault="00F27E79" w:rsidP="008F3F52">
            <w:pPr>
              <w:pStyle w:val="2f3"/>
              <w:shd w:val="clear" w:color="auto" w:fill="auto"/>
              <w:spacing w:line="240" w:lineRule="auto"/>
              <w:ind w:firstLine="0"/>
              <w:jc w:val="center"/>
            </w:pPr>
            <w:r w:rsidRPr="007237EC">
              <w:rPr>
                <w:rStyle w:val="210pt"/>
                <w:rFonts w:eastAsiaTheme="minorHAnsi"/>
              </w:rPr>
              <w:t>51</w:t>
            </w:r>
          </w:p>
        </w:tc>
        <w:tc>
          <w:tcPr>
            <w:tcW w:w="2126" w:type="dxa"/>
            <w:shd w:val="clear" w:color="auto" w:fill="FFFFFF"/>
            <w:vAlign w:val="center"/>
          </w:tcPr>
          <w:p w14:paraId="128A5A01" w14:textId="77777777" w:rsidR="00F27E79" w:rsidRPr="007237EC" w:rsidRDefault="00F27E79" w:rsidP="008F3F52">
            <w:pPr>
              <w:pStyle w:val="2f3"/>
              <w:shd w:val="clear" w:color="auto" w:fill="auto"/>
              <w:spacing w:line="240" w:lineRule="auto"/>
              <w:ind w:firstLine="0"/>
              <w:jc w:val="center"/>
            </w:pPr>
            <w:r w:rsidRPr="007237EC">
              <w:rPr>
                <w:rStyle w:val="210pt"/>
                <w:rFonts w:eastAsiaTheme="minorHAnsi"/>
              </w:rPr>
              <w:t>0,065</w:t>
            </w:r>
          </w:p>
        </w:tc>
        <w:tc>
          <w:tcPr>
            <w:tcW w:w="2120" w:type="dxa"/>
            <w:shd w:val="clear" w:color="auto" w:fill="FFFFFF"/>
            <w:vAlign w:val="center"/>
          </w:tcPr>
          <w:p w14:paraId="60AB87F1" w14:textId="77777777" w:rsidR="00F27E79" w:rsidRPr="007237EC" w:rsidRDefault="00F27E79" w:rsidP="008F3F52">
            <w:pPr>
              <w:pStyle w:val="2f3"/>
              <w:shd w:val="clear" w:color="auto" w:fill="auto"/>
              <w:spacing w:line="240" w:lineRule="auto"/>
              <w:ind w:firstLine="0"/>
              <w:jc w:val="center"/>
            </w:pPr>
            <w:r w:rsidRPr="007237EC">
              <w:rPr>
                <w:rStyle w:val="210pt"/>
                <w:rFonts w:eastAsiaTheme="minorHAnsi"/>
              </w:rPr>
              <w:t>0,065</w:t>
            </w:r>
          </w:p>
        </w:tc>
      </w:tr>
      <w:tr w:rsidR="00F27E79" w:rsidRPr="007237EC" w14:paraId="537ADF0A" w14:textId="77777777" w:rsidTr="00C54C69">
        <w:trPr>
          <w:trHeight w:val="20"/>
          <w:jc w:val="center"/>
        </w:trPr>
        <w:tc>
          <w:tcPr>
            <w:tcW w:w="623" w:type="dxa"/>
            <w:shd w:val="clear" w:color="auto" w:fill="FFFFFF"/>
            <w:vAlign w:val="center"/>
          </w:tcPr>
          <w:p w14:paraId="04DE915F" w14:textId="77777777" w:rsidR="00F27E79" w:rsidRPr="007237EC" w:rsidRDefault="00F27E79" w:rsidP="008F3F52">
            <w:pPr>
              <w:pStyle w:val="2f3"/>
              <w:shd w:val="clear" w:color="auto" w:fill="auto"/>
              <w:spacing w:line="240" w:lineRule="auto"/>
              <w:ind w:firstLine="0"/>
              <w:jc w:val="center"/>
            </w:pPr>
            <w:r w:rsidRPr="007237EC">
              <w:rPr>
                <w:rStyle w:val="210pt"/>
                <w:rFonts w:eastAsiaTheme="minorHAnsi"/>
              </w:rPr>
              <w:t>30</w:t>
            </w:r>
          </w:p>
        </w:tc>
        <w:tc>
          <w:tcPr>
            <w:tcW w:w="3908" w:type="dxa"/>
            <w:shd w:val="clear" w:color="auto" w:fill="FFFFFF"/>
            <w:vAlign w:val="center"/>
          </w:tcPr>
          <w:p w14:paraId="697BA441" w14:textId="77777777" w:rsidR="00F27E79" w:rsidRPr="007237EC" w:rsidRDefault="00F27E79" w:rsidP="008F3F52">
            <w:pPr>
              <w:pStyle w:val="2f3"/>
              <w:shd w:val="clear" w:color="auto" w:fill="auto"/>
              <w:spacing w:line="240" w:lineRule="auto"/>
              <w:ind w:left="69" w:firstLine="0"/>
              <w:jc w:val="left"/>
            </w:pPr>
            <w:r w:rsidRPr="007237EC">
              <w:rPr>
                <w:rStyle w:val="210pt"/>
                <w:rFonts w:eastAsiaTheme="minorHAnsi"/>
              </w:rPr>
              <w:t>ТК10</w:t>
            </w:r>
            <w:r w:rsidRPr="007237EC">
              <w:t xml:space="preserve"> – </w:t>
            </w:r>
            <w:r w:rsidRPr="007237EC">
              <w:rPr>
                <w:rStyle w:val="210pt"/>
                <w:rFonts w:eastAsiaTheme="minorHAnsi"/>
              </w:rPr>
              <w:t>Уз. выхода над землей</w:t>
            </w:r>
          </w:p>
        </w:tc>
        <w:tc>
          <w:tcPr>
            <w:tcW w:w="851" w:type="dxa"/>
            <w:shd w:val="clear" w:color="auto" w:fill="FFFFFF"/>
            <w:vAlign w:val="center"/>
          </w:tcPr>
          <w:p w14:paraId="47593B0A" w14:textId="77777777" w:rsidR="00F27E79" w:rsidRPr="007237EC" w:rsidRDefault="00F27E79" w:rsidP="008F3F52">
            <w:pPr>
              <w:pStyle w:val="2f3"/>
              <w:shd w:val="clear" w:color="auto" w:fill="auto"/>
              <w:spacing w:line="240" w:lineRule="auto"/>
              <w:ind w:firstLine="0"/>
              <w:jc w:val="center"/>
            </w:pPr>
            <w:r w:rsidRPr="007237EC">
              <w:rPr>
                <w:rStyle w:val="210pt"/>
                <w:rFonts w:eastAsiaTheme="minorHAnsi"/>
              </w:rPr>
              <w:t>85</w:t>
            </w:r>
          </w:p>
        </w:tc>
        <w:tc>
          <w:tcPr>
            <w:tcW w:w="2126" w:type="dxa"/>
            <w:shd w:val="clear" w:color="auto" w:fill="FFFFFF"/>
            <w:vAlign w:val="center"/>
          </w:tcPr>
          <w:p w14:paraId="453AB7EA" w14:textId="77777777" w:rsidR="00F27E79" w:rsidRPr="007237EC" w:rsidRDefault="00F27E79" w:rsidP="008F3F52">
            <w:pPr>
              <w:pStyle w:val="2f3"/>
              <w:shd w:val="clear" w:color="auto" w:fill="auto"/>
              <w:spacing w:line="240" w:lineRule="auto"/>
              <w:ind w:firstLine="0"/>
              <w:jc w:val="center"/>
            </w:pPr>
            <w:r w:rsidRPr="007237EC">
              <w:rPr>
                <w:rStyle w:val="210pt"/>
                <w:rFonts w:eastAsiaTheme="minorHAnsi"/>
              </w:rPr>
              <w:t>0,08</w:t>
            </w:r>
          </w:p>
        </w:tc>
        <w:tc>
          <w:tcPr>
            <w:tcW w:w="2120" w:type="dxa"/>
            <w:shd w:val="clear" w:color="auto" w:fill="FFFFFF"/>
            <w:vAlign w:val="center"/>
          </w:tcPr>
          <w:p w14:paraId="78AE5835" w14:textId="77777777" w:rsidR="00F27E79" w:rsidRPr="007237EC" w:rsidRDefault="00F27E79" w:rsidP="008F3F52">
            <w:pPr>
              <w:pStyle w:val="2f3"/>
              <w:shd w:val="clear" w:color="auto" w:fill="auto"/>
              <w:spacing w:line="240" w:lineRule="auto"/>
              <w:ind w:firstLine="0"/>
              <w:jc w:val="center"/>
            </w:pPr>
            <w:r w:rsidRPr="007237EC">
              <w:rPr>
                <w:rStyle w:val="210pt"/>
                <w:rFonts w:eastAsiaTheme="minorHAnsi"/>
              </w:rPr>
              <w:t>0,08</w:t>
            </w:r>
          </w:p>
        </w:tc>
      </w:tr>
      <w:tr w:rsidR="00F27E79" w:rsidRPr="007237EC" w14:paraId="62078F33" w14:textId="77777777" w:rsidTr="00C54C69">
        <w:trPr>
          <w:trHeight w:val="20"/>
          <w:jc w:val="center"/>
        </w:trPr>
        <w:tc>
          <w:tcPr>
            <w:tcW w:w="623" w:type="dxa"/>
            <w:shd w:val="clear" w:color="auto" w:fill="FFFFFF"/>
            <w:vAlign w:val="center"/>
          </w:tcPr>
          <w:p w14:paraId="2BCB7127" w14:textId="77777777" w:rsidR="00F27E79" w:rsidRPr="007237EC" w:rsidRDefault="00F27E79" w:rsidP="008F3F52">
            <w:pPr>
              <w:pStyle w:val="2f3"/>
              <w:shd w:val="clear" w:color="auto" w:fill="auto"/>
              <w:spacing w:line="240" w:lineRule="auto"/>
              <w:ind w:firstLine="0"/>
              <w:jc w:val="center"/>
            </w:pPr>
            <w:r w:rsidRPr="007237EC">
              <w:rPr>
                <w:rStyle w:val="210pt"/>
                <w:rFonts w:eastAsiaTheme="minorHAnsi"/>
              </w:rPr>
              <w:t>31</w:t>
            </w:r>
          </w:p>
        </w:tc>
        <w:tc>
          <w:tcPr>
            <w:tcW w:w="3908" w:type="dxa"/>
            <w:shd w:val="clear" w:color="auto" w:fill="FFFFFF"/>
            <w:vAlign w:val="center"/>
          </w:tcPr>
          <w:p w14:paraId="36C0BBF0" w14:textId="77777777" w:rsidR="00F27E79" w:rsidRPr="007237EC" w:rsidRDefault="00F27E79" w:rsidP="008F3F52">
            <w:pPr>
              <w:pStyle w:val="2f3"/>
              <w:shd w:val="clear" w:color="auto" w:fill="auto"/>
              <w:spacing w:line="240" w:lineRule="auto"/>
              <w:ind w:left="69" w:firstLine="0"/>
              <w:jc w:val="left"/>
            </w:pPr>
            <w:r w:rsidRPr="007237EC">
              <w:rPr>
                <w:rStyle w:val="210pt"/>
                <w:rFonts w:eastAsiaTheme="minorHAnsi"/>
              </w:rPr>
              <w:t>ТК1</w:t>
            </w:r>
            <w:r w:rsidRPr="007237EC">
              <w:t xml:space="preserve"> – </w:t>
            </w:r>
            <w:r w:rsidRPr="007237EC">
              <w:rPr>
                <w:rStyle w:val="210pt"/>
                <w:rFonts w:eastAsiaTheme="minorHAnsi"/>
              </w:rPr>
              <w:t>Уз6</w:t>
            </w:r>
          </w:p>
        </w:tc>
        <w:tc>
          <w:tcPr>
            <w:tcW w:w="851" w:type="dxa"/>
            <w:shd w:val="clear" w:color="auto" w:fill="FFFFFF"/>
            <w:vAlign w:val="center"/>
          </w:tcPr>
          <w:p w14:paraId="1AF6A6B4" w14:textId="77777777" w:rsidR="00F27E79" w:rsidRPr="007237EC" w:rsidRDefault="00F27E79" w:rsidP="008F3F52">
            <w:pPr>
              <w:pStyle w:val="2f3"/>
              <w:shd w:val="clear" w:color="auto" w:fill="auto"/>
              <w:spacing w:line="240" w:lineRule="auto"/>
              <w:ind w:firstLine="0"/>
              <w:jc w:val="center"/>
            </w:pPr>
            <w:r w:rsidRPr="007237EC">
              <w:rPr>
                <w:rStyle w:val="210pt"/>
                <w:rFonts w:eastAsiaTheme="minorHAnsi"/>
              </w:rPr>
              <w:t>100</w:t>
            </w:r>
          </w:p>
        </w:tc>
        <w:tc>
          <w:tcPr>
            <w:tcW w:w="2126" w:type="dxa"/>
            <w:shd w:val="clear" w:color="auto" w:fill="FFFFFF"/>
            <w:vAlign w:val="center"/>
          </w:tcPr>
          <w:p w14:paraId="036609EE" w14:textId="77777777" w:rsidR="00F27E79" w:rsidRPr="007237EC" w:rsidRDefault="00F27E79" w:rsidP="008F3F52">
            <w:pPr>
              <w:pStyle w:val="2f3"/>
              <w:shd w:val="clear" w:color="auto" w:fill="auto"/>
              <w:spacing w:line="240" w:lineRule="auto"/>
              <w:ind w:firstLine="0"/>
              <w:jc w:val="center"/>
            </w:pPr>
            <w:r w:rsidRPr="007237EC">
              <w:rPr>
                <w:rStyle w:val="210pt"/>
                <w:rFonts w:eastAsiaTheme="minorHAnsi"/>
              </w:rPr>
              <w:t>0,15</w:t>
            </w:r>
          </w:p>
        </w:tc>
        <w:tc>
          <w:tcPr>
            <w:tcW w:w="2120" w:type="dxa"/>
            <w:shd w:val="clear" w:color="auto" w:fill="FFFFFF"/>
            <w:vAlign w:val="center"/>
          </w:tcPr>
          <w:p w14:paraId="7C97AE53" w14:textId="77777777" w:rsidR="00F27E79" w:rsidRPr="007237EC" w:rsidRDefault="00F27E79" w:rsidP="008F3F52">
            <w:pPr>
              <w:pStyle w:val="2f3"/>
              <w:shd w:val="clear" w:color="auto" w:fill="auto"/>
              <w:spacing w:line="240" w:lineRule="auto"/>
              <w:ind w:firstLine="0"/>
              <w:jc w:val="center"/>
            </w:pPr>
            <w:r w:rsidRPr="007237EC">
              <w:rPr>
                <w:rStyle w:val="210pt"/>
                <w:rFonts w:eastAsiaTheme="minorHAnsi"/>
              </w:rPr>
              <w:t>0,15</w:t>
            </w:r>
          </w:p>
        </w:tc>
      </w:tr>
      <w:tr w:rsidR="00F27E79" w:rsidRPr="007237EC" w14:paraId="67C3CD37" w14:textId="77777777" w:rsidTr="00C54C69">
        <w:trPr>
          <w:trHeight w:val="20"/>
          <w:jc w:val="center"/>
        </w:trPr>
        <w:tc>
          <w:tcPr>
            <w:tcW w:w="623" w:type="dxa"/>
            <w:shd w:val="clear" w:color="auto" w:fill="FFFFFF"/>
            <w:vAlign w:val="center"/>
          </w:tcPr>
          <w:p w14:paraId="570D8AD7" w14:textId="77777777" w:rsidR="00F27E79" w:rsidRPr="007237EC" w:rsidRDefault="00F27E79" w:rsidP="008F3F52">
            <w:pPr>
              <w:pStyle w:val="2f3"/>
              <w:shd w:val="clear" w:color="auto" w:fill="auto"/>
              <w:spacing w:line="240" w:lineRule="auto"/>
              <w:ind w:firstLine="0"/>
              <w:jc w:val="center"/>
            </w:pPr>
            <w:r w:rsidRPr="007237EC">
              <w:rPr>
                <w:rStyle w:val="210pt"/>
                <w:rFonts w:eastAsiaTheme="minorHAnsi"/>
              </w:rPr>
              <w:t>32</w:t>
            </w:r>
          </w:p>
        </w:tc>
        <w:tc>
          <w:tcPr>
            <w:tcW w:w="3908" w:type="dxa"/>
            <w:shd w:val="clear" w:color="auto" w:fill="FFFFFF"/>
            <w:vAlign w:val="center"/>
          </w:tcPr>
          <w:p w14:paraId="3D9448DA" w14:textId="77777777" w:rsidR="00F27E79" w:rsidRPr="007237EC" w:rsidRDefault="00F27E79" w:rsidP="008F3F52">
            <w:pPr>
              <w:pStyle w:val="2f3"/>
              <w:shd w:val="clear" w:color="auto" w:fill="auto"/>
              <w:spacing w:line="240" w:lineRule="auto"/>
              <w:ind w:left="69" w:firstLine="0"/>
              <w:jc w:val="left"/>
            </w:pPr>
            <w:r w:rsidRPr="007237EC">
              <w:rPr>
                <w:rStyle w:val="210pt"/>
                <w:rFonts w:eastAsiaTheme="minorHAnsi"/>
              </w:rPr>
              <w:t>Уз6</w:t>
            </w:r>
            <w:r w:rsidRPr="007237EC">
              <w:t xml:space="preserve"> – </w:t>
            </w:r>
            <w:r w:rsidRPr="007237EC">
              <w:rPr>
                <w:rStyle w:val="210pt"/>
                <w:rFonts w:eastAsiaTheme="minorHAnsi"/>
              </w:rPr>
              <w:t>ул. Центральная, 29</w:t>
            </w:r>
          </w:p>
        </w:tc>
        <w:tc>
          <w:tcPr>
            <w:tcW w:w="851" w:type="dxa"/>
            <w:shd w:val="clear" w:color="auto" w:fill="FFFFFF"/>
            <w:vAlign w:val="center"/>
          </w:tcPr>
          <w:p w14:paraId="7CBB9880" w14:textId="77777777" w:rsidR="00F27E79" w:rsidRPr="007237EC" w:rsidRDefault="00F27E79" w:rsidP="008F3F52">
            <w:pPr>
              <w:pStyle w:val="2f3"/>
              <w:shd w:val="clear" w:color="auto" w:fill="auto"/>
              <w:spacing w:line="240" w:lineRule="auto"/>
              <w:ind w:firstLine="0"/>
              <w:jc w:val="center"/>
            </w:pPr>
            <w:r w:rsidRPr="007237EC">
              <w:rPr>
                <w:rStyle w:val="210pt"/>
                <w:rFonts w:eastAsiaTheme="minorHAnsi"/>
              </w:rPr>
              <w:t>20</w:t>
            </w:r>
          </w:p>
        </w:tc>
        <w:tc>
          <w:tcPr>
            <w:tcW w:w="2126" w:type="dxa"/>
            <w:shd w:val="clear" w:color="auto" w:fill="FFFFFF"/>
            <w:vAlign w:val="center"/>
          </w:tcPr>
          <w:p w14:paraId="43D66760" w14:textId="77777777" w:rsidR="00F27E79" w:rsidRPr="007237EC" w:rsidRDefault="00F27E79" w:rsidP="008F3F52">
            <w:pPr>
              <w:pStyle w:val="2f3"/>
              <w:shd w:val="clear" w:color="auto" w:fill="auto"/>
              <w:spacing w:line="240" w:lineRule="auto"/>
              <w:ind w:firstLine="0"/>
              <w:jc w:val="center"/>
            </w:pPr>
            <w:r w:rsidRPr="007237EC">
              <w:rPr>
                <w:rStyle w:val="210pt"/>
                <w:rFonts w:eastAsiaTheme="minorHAnsi"/>
              </w:rPr>
              <w:t>0,08</w:t>
            </w:r>
          </w:p>
        </w:tc>
        <w:tc>
          <w:tcPr>
            <w:tcW w:w="2120" w:type="dxa"/>
            <w:shd w:val="clear" w:color="auto" w:fill="FFFFFF"/>
            <w:vAlign w:val="center"/>
          </w:tcPr>
          <w:p w14:paraId="1348B7E7" w14:textId="77777777" w:rsidR="00F27E79" w:rsidRPr="007237EC" w:rsidRDefault="00F27E79" w:rsidP="008F3F52">
            <w:pPr>
              <w:pStyle w:val="2f3"/>
              <w:shd w:val="clear" w:color="auto" w:fill="auto"/>
              <w:spacing w:line="240" w:lineRule="auto"/>
              <w:ind w:firstLine="0"/>
              <w:jc w:val="center"/>
            </w:pPr>
            <w:r w:rsidRPr="007237EC">
              <w:rPr>
                <w:rStyle w:val="210pt"/>
                <w:rFonts w:eastAsiaTheme="minorHAnsi"/>
              </w:rPr>
              <w:t>0,08</w:t>
            </w:r>
          </w:p>
        </w:tc>
      </w:tr>
      <w:tr w:rsidR="00F27E79" w:rsidRPr="007237EC" w14:paraId="5A614FCE" w14:textId="77777777" w:rsidTr="00C54C69">
        <w:trPr>
          <w:trHeight w:val="20"/>
          <w:jc w:val="center"/>
        </w:trPr>
        <w:tc>
          <w:tcPr>
            <w:tcW w:w="623" w:type="dxa"/>
            <w:shd w:val="clear" w:color="auto" w:fill="FFFFFF"/>
            <w:vAlign w:val="center"/>
          </w:tcPr>
          <w:p w14:paraId="5DA4AEF0" w14:textId="77777777" w:rsidR="00F27E79" w:rsidRPr="007237EC" w:rsidRDefault="00F27E79" w:rsidP="008F3F52">
            <w:pPr>
              <w:pStyle w:val="2f3"/>
              <w:shd w:val="clear" w:color="auto" w:fill="auto"/>
              <w:spacing w:line="240" w:lineRule="auto"/>
              <w:ind w:firstLine="0"/>
              <w:jc w:val="center"/>
            </w:pPr>
            <w:r w:rsidRPr="007237EC">
              <w:rPr>
                <w:rStyle w:val="210pt"/>
                <w:rFonts w:eastAsiaTheme="minorHAnsi"/>
              </w:rPr>
              <w:t>33</w:t>
            </w:r>
          </w:p>
        </w:tc>
        <w:tc>
          <w:tcPr>
            <w:tcW w:w="3908" w:type="dxa"/>
            <w:shd w:val="clear" w:color="auto" w:fill="FFFFFF"/>
            <w:vAlign w:val="center"/>
          </w:tcPr>
          <w:p w14:paraId="11D825FA" w14:textId="77777777" w:rsidR="00F27E79" w:rsidRPr="007237EC" w:rsidRDefault="00F27E79" w:rsidP="008F3F52">
            <w:pPr>
              <w:pStyle w:val="2f3"/>
              <w:shd w:val="clear" w:color="auto" w:fill="auto"/>
              <w:spacing w:line="240" w:lineRule="auto"/>
              <w:ind w:left="69" w:firstLine="0"/>
              <w:jc w:val="left"/>
            </w:pPr>
            <w:r w:rsidRPr="007237EC">
              <w:rPr>
                <w:rStyle w:val="210pt"/>
                <w:rFonts w:eastAsiaTheme="minorHAnsi"/>
              </w:rPr>
              <w:t>Уз6</w:t>
            </w:r>
            <w:r w:rsidRPr="007237EC">
              <w:t xml:space="preserve"> – </w:t>
            </w:r>
            <w:r w:rsidRPr="007237EC">
              <w:rPr>
                <w:rStyle w:val="210pt"/>
                <w:rFonts w:eastAsiaTheme="minorHAnsi"/>
              </w:rPr>
              <w:t>Уз5</w:t>
            </w:r>
          </w:p>
        </w:tc>
        <w:tc>
          <w:tcPr>
            <w:tcW w:w="851" w:type="dxa"/>
            <w:shd w:val="clear" w:color="auto" w:fill="FFFFFF"/>
            <w:vAlign w:val="center"/>
          </w:tcPr>
          <w:p w14:paraId="2C3593CE" w14:textId="77777777" w:rsidR="00F27E79" w:rsidRPr="007237EC" w:rsidRDefault="00F27E79" w:rsidP="008F3F52">
            <w:pPr>
              <w:pStyle w:val="2f3"/>
              <w:shd w:val="clear" w:color="auto" w:fill="auto"/>
              <w:spacing w:line="240" w:lineRule="auto"/>
              <w:ind w:firstLine="0"/>
              <w:jc w:val="center"/>
            </w:pPr>
            <w:r w:rsidRPr="007237EC">
              <w:rPr>
                <w:rStyle w:val="210pt"/>
                <w:rFonts w:eastAsiaTheme="minorHAnsi"/>
              </w:rPr>
              <w:t>80</w:t>
            </w:r>
          </w:p>
        </w:tc>
        <w:tc>
          <w:tcPr>
            <w:tcW w:w="2126" w:type="dxa"/>
            <w:shd w:val="clear" w:color="auto" w:fill="FFFFFF"/>
            <w:vAlign w:val="center"/>
          </w:tcPr>
          <w:p w14:paraId="1E741137" w14:textId="77777777" w:rsidR="00F27E79" w:rsidRPr="007237EC" w:rsidRDefault="00F27E79" w:rsidP="008F3F52">
            <w:pPr>
              <w:pStyle w:val="2f3"/>
              <w:shd w:val="clear" w:color="auto" w:fill="auto"/>
              <w:spacing w:line="240" w:lineRule="auto"/>
              <w:ind w:firstLine="0"/>
              <w:jc w:val="center"/>
            </w:pPr>
            <w:r w:rsidRPr="007237EC">
              <w:rPr>
                <w:rStyle w:val="210pt"/>
                <w:rFonts w:eastAsiaTheme="minorHAnsi"/>
              </w:rPr>
              <w:t>0,15</w:t>
            </w:r>
          </w:p>
        </w:tc>
        <w:tc>
          <w:tcPr>
            <w:tcW w:w="2120" w:type="dxa"/>
            <w:shd w:val="clear" w:color="auto" w:fill="FFFFFF"/>
            <w:vAlign w:val="center"/>
          </w:tcPr>
          <w:p w14:paraId="65C53A7A" w14:textId="77777777" w:rsidR="00F27E79" w:rsidRPr="007237EC" w:rsidRDefault="00F27E79" w:rsidP="008F3F52">
            <w:pPr>
              <w:pStyle w:val="2f3"/>
              <w:shd w:val="clear" w:color="auto" w:fill="auto"/>
              <w:spacing w:line="240" w:lineRule="auto"/>
              <w:ind w:firstLine="0"/>
              <w:jc w:val="center"/>
            </w:pPr>
            <w:r w:rsidRPr="007237EC">
              <w:rPr>
                <w:rStyle w:val="210pt"/>
                <w:rFonts w:eastAsiaTheme="minorHAnsi"/>
              </w:rPr>
              <w:t>0,15</w:t>
            </w:r>
          </w:p>
        </w:tc>
      </w:tr>
      <w:tr w:rsidR="00F27E79" w:rsidRPr="007237EC" w14:paraId="27E8693F" w14:textId="77777777" w:rsidTr="00C54C69">
        <w:trPr>
          <w:trHeight w:val="20"/>
          <w:jc w:val="center"/>
        </w:trPr>
        <w:tc>
          <w:tcPr>
            <w:tcW w:w="623" w:type="dxa"/>
            <w:shd w:val="clear" w:color="auto" w:fill="FFFFFF"/>
            <w:vAlign w:val="center"/>
          </w:tcPr>
          <w:p w14:paraId="623F8AD8" w14:textId="77777777" w:rsidR="00F27E79" w:rsidRPr="007237EC" w:rsidRDefault="00F27E79" w:rsidP="008F3F52">
            <w:pPr>
              <w:pStyle w:val="2f3"/>
              <w:shd w:val="clear" w:color="auto" w:fill="auto"/>
              <w:spacing w:line="240" w:lineRule="auto"/>
              <w:ind w:firstLine="0"/>
              <w:jc w:val="center"/>
            </w:pPr>
            <w:r w:rsidRPr="007237EC">
              <w:rPr>
                <w:rStyle w:val="210pt"/>
                <w:rFonts w:eastAsiaTheme="minorHAnsi"/>
              </w:rPr>
              <w:t>34</w:t>
            </w:r>
          </w:p>
        </w:tc>
        <w:tc>
          <w:tcPr>
            <w:tcW w:w="3908" w:type="dxa"/>
            <w:shd w:val="clear" w:color="auto" w:fill="FFFFFF"/>
            <w:vAlign w:val="center"/>
          </w:tcPr>
          <w:p w14:paraId="3ABE67B8" w14:textId="77777777" w:rsidR="00F27E79" w:rsidRPr="007237EC" w:rsidRDefault="00F27E79" w:rsidP="008F3F52">
            <w:pPr>
              <w:pStyle w:val="2f3"/>
              <w:shd w:val="clear" w:color="auto" w:fill="auto"/>
              <w:spacing w:line="240" w:lineRule="auto"/>
              <w:ind w:left="69" w:firstLine="0"/>
              <w:jc w:val="left"/>
            </w:pPr>
            <w:r w:rsidRPr="007237EC">
              <w:rPr>
                <w:rStyle w:val="210pt"/>
                <w:rFonts w:eastAsiaTheme="minorHAnsi"/>
              </w:rPr>
              <w:t>Уз5</w:t>
            </w:r>
            <w:r w:rsidRPr="007237EC">
              <w:t xml:space="preserve"> – </w:t>
            </w:r>
            <w:r w:rsidRPr="007237EC">
              <w:rPr>
                <w:rStyle w:val="210pt"/>
                <w:rFonts w:eastAsiaTheme="minorHAnsi"/>
              </w:rPr>
              <w:t>ТК13</w:t>
            </w:r>
          </w:p>
        </w:tc>
        <w:tc>
          <w:tcPr>
            <w:tcW w:w="851" w:type="dxa"/>
            <w:shd w:val="clear" w:color="auto" w:fill="FFFFFF"/>
            <w:vAlign w:val="center"/>
          </w:tcPr>
          <w:p w14:paraId="359DE339" w14:textId="77777777" w:rsidR="00F27E79" w:rsidRPr="007237EC" w:rsidRDefault="00F27E79" w:rsidP="008F3F52">
            <w:pPr>
              <w:pStyle w:val="2f3"/>
              <w:shd w:val="clear" w:color="auto" w:fill="auto"/>
              <w:spacing w:line="240" w:lineRule="auto"/>
              <w:ind w:firstLine="0"/>
              <w:jc w:val="center"/>
            </w:pPr>
            <w:r w:rsidRPr="007237EC">
              <w:rPr>
                <w:rStyle w:val="210pt"/>
                <w:rFonts w:eastAsiaTheme="minorHAnsi"/>
              </w:rPr>
              <w:t>80</w:t>
            </w:r>
          </w:p>
        </w:tc>
        <w:tc>
          <w:tcPr>
            <w:tcW w:w="2126" w:type="dxa"/>
            <w:shd w:val="clear" w:color="auto" w:fill="FFFFFF"/>
            <w:vAlign w:val="center"/>
          </w:tcPr>
          <w:p w14:paraId="0522D255" w14:textId="77777777" w:rsidR="00F27E79" w:rsidRPr="007237EC" w:rsidRDefault="00F27E79" w:rsidP="008F3F52">
            <w:pPr>
              <w:pStyle w:val="2f3"/>
              <w:shd w:val="clear" w:color="auto" w:fill="auto"/>
              <w:spacing w:line="240" w:lineRule="auto"/>
              <w:ind w:firstLine="0"/>
              <w:jc w:val="center"/>
            </w:pPr>
            <w:r w:rsidRPr="007237EC">
              <w:rPr>
                <w:rStyle w:val="210pt"/>
                <w:rFonts w:eastAsiaTheme="minorHAnsi"/>
              </w:rPr>
              <w:t>0,15</w:t>
            </w:r>
          </w:p>
        </w:tc>
        <w:tc>
          <w:tcPr>
            <w:tcW w:w="2120" w:type="dxa"/>
            <w:shd w:val="clear" w:color="auto" w:fill="FFFFFF"/>
            <w:vAlign w:val="center"/>
          </w:tcPr>
          <w:p w14:paraId="23EBCB71" w14:textId="77777777" w:rsidR="00F27E79" w:rsidRPr="007237EC" w:rsidRDefault="00F27E79" w:rsidP="008F3F52">
            <w:pPr>
              <w:pStyle w:val="2f3"/>
              <w:shd w:val="clear" w:color="auto" w:fill="auto"/>
              <w:spacing w:line="240" w:lineRule="auto"/>
              <w:ind w:firstLine="0"/>
              <w:jc w:val="center"/>
            </w:pPr>
            <w:r w:rsidRPr="007237EC">
              <w:rPr>
                <w:rStyle w:val="210pt"/>
                <w:rFonts w:eastAsiaTheme="minorHAnsi"/>
              </w:rPr>
              <w:t>0,15</w:t>
            </w:r>
          </w:p>
        </w:tc>
      </w:tr>
      <w:tr w:rsidR="00F27E79" w:rsidRPr="007237EC" w14:paraId="27667596" w14:textId="77777777" w:rsidTr="00C54C69">
        <w:trPr>
          <w:trHeight w:val="20"/>
          <w:jc w:val="center"/>
        </w:trPr>
        <w:tc>
          <w:tcPr>
            <w:tcW w:w="623" w:type="dxa"/>
            <w:shd w:val="clear" w:color="auto" w:fill="FFFFFF"/>
            <w:vAlign w:val="center"/>
          </w:tcPr>
          <w:p w14:paraId="1A1A5C66" w14:textId="77777777" w:rsidR="00F27E79" w:rsidRPr="007237EC" w:rsidRDefault="00F27E79" w:rsidP="008F3F52">
            <w:pPr>
              <w:pStyle w:val="2f3"/>
              <w:shd w:val="clear" w:color="auto" w:fill="auto"/>
              <w:spacing w:line="240" w:lineRule="auto"/>
              <w:ind w:firstLine="0"/>
              <w:jc w:val="center"/>
            </w:pPr>
            <w:r w:rsidRPr="007237EC">
              <w:rPr>
                <w:rStyle w:val="210pt"/>
                <w:rFonts w:eastAsiaTheme="minorHAnsi"/>
              </w:rPr>
              <w:t>35</w:t>
            </w:r>
          </w:p>
        </w:tc>
        <w:tc>
          <w:tcPr>
            <w:tcW w:w="3908" w:type="dxa"/>
            <w:shd w:val="clear" w:color="auto" w:fill="FFFFFF"/>
            <w:vAlign w:val="center"/>
          </w:tcPr>
          <w:p w14:paraId="0057659D" w14:textId="77777777" w:rsidR="00F27E79" w:rsidRPr="007237EC" w:rsidRDefault="00F27E79" w:rsidP="008F3F52">
            <w:pPr>
              <w:pStyle w:val="2f3"/>
              <w:shd w:val="clear" w:color="auto" w:fill="auto"/>
              <w:spacing w:line="240" w:lineRule="auto"/>
              <w:ind w:left="69" w:firstLine="0"/>
              <w:jc w:val="left"/>
            </w:pPr>
            <w:r w:rsidRPr="007237EC">
              <w:rPr>
                <w:rStyle w:val="210pt"/>
                <w:rFonts w:eastAsiaTheme="minorHAnsi"/>
              </w:rPr>
              <w:t>Уз5</w:t>
            </w:r>
            <w:r w:rsidRPr="007237EC">
              <w:t xml:space="preserve"> – </w:t>
            </w:r>
            <w:r w:rsidRPr="007237EC">
              <w:rPr>
                <w:rStyle w:val="210pt"/>
                <w:rFonts w:eastAsiaTheme="minorHAnsi"/>
              </w:rPr>
              <w:t>Магазин «Верный»</w:t>
            </w:r>
          </w:p>
        </w:tc>
        <w:tc>
          <w:tcPr>
            <w:tcW w:w="851" w:type="dxa"/>
            <w:shd w:val="clear" w:color="auto" w:fill="FFFFFF"/>
            <w:vAlign w:val="center"/>
          </w:tcPr>
          <w:p w14:paraId="33E1E01F" w14:textId="77777777" w:rsidR="00F27E79" w:rsidRPr="007237EC" w:rsidRDefault="00F27E79" w:rsidP="008F3F52">
            <w:pPr>
              <w:pStyle w:val="2f3"/>
              <w:shd w:val="clear" w:color="auto" w:fill="auto"/>
              <w:spacing w:line="240" w:lineRule="auto"/>
              <w:ind w:firstLine="0"/>
              <w:jc w:val="center"/>
            </w:pPr>
            <w:r w:rsidRPr="007237EC">
              <w:rPr>
                <w:rStyle w:val="210pt"/>
                <w:rFonts w:eastAsiaTheme="minorHAnsi"/>
              </w:rPr>
              <w:t>20</w:t>
            </w:r>
          </w:p>
        </w:tc>
        <w:tc>
          <w:tcPr>
            <w:tcW w:w="2126" w:type="dxa"/>
            <w:shd w:val="clear" w:color="auto" w:fill="FFFFFF"/>
            <w:vAlign w:val="center"/>
          </w:tcPr>
          <w:p w14:paraId="7B5FE5EB" w14:textId="77777777" w:rsidR="00F27E79" w:rsidRPr="007237EC" w:rsidRDefault="00F27E79" w:rsidP="008F3F52">
            <w:pPr>
              <w:pStyle w:val="2f3"/>
              <w:shd w:val="clear" w:color="auto" w:fill="auto"/>
              <w:spacing w:line="240" w:lineRule="auto"/>
              <w:ind w:firstLine="0"/>
              <w:jc w:val="center"/>
            </w:pPr>
            <w:r w:rsidRPr="007237EC">
              <w:rPr>
                <w:rStyle w:val="210pt"/>
                <w:rFonts w:eastAsiaTheme="minorHAnsi"/>
              </w:rPr>
              <w:t>0,08</w:t>
            </w:r>
          </w:p>
        </w:tc>
        <w:tc>
          <w:tcPr>
            <w:tcW w:w="2120" w:type="dxa"/>
            <w:shd w:val="clear" w:color="auto" w:fill="FFFFFF"/>
            <w:vAlign w:val="center"/>
          </w:tcPr>
          <w:p w14:paraId="29045CBD" w14:textId="77777777" w:rsidR="00F27E79" w:rsidRPr="007237EC" w:rsidRDefault="00F27E79" w:rsidP="008F3F52">
            <w:pPr>
              <w:pStyle w:val="2f3"/>
              <w:shd w:val="clear" w:color="auto" w:fill="auto"/>
              <w:spacing w:line="240" w:lineRule="auto"/>
              <w:ind w:firstLine="0"/>
              <w:jc w:val="center"/>
            </w:pPr>
            <w:r w:rsidRPr="007237EC">
              <w:rPr>
                <w:rStyle w:val="210pt"/>
                <w:rFonts w:eastAsiaTheme="minorHAnsi"/>
              </w:rPr>
              <w:t>0,08</w:t>
            </w:r>
          </w:p>
        </w:tc>
      </w:tr>
      <w:tr w:rsidR="00F27E79" w:rsidRPr="007237EC" w14:paraId="0F7D04A4" w14:textId="77777777" w:rsidTr="00C54C69">
        <w:trPr>
          <w:trHeight w:val="20"/>
          <w:jc w:val="center"/>
        </w:trPr>
        <w:tc>
          <w:tcPr>
            <w:tcW w:w="623" w:type="dxa"/>
            <w:shd w:val="clear" w:color="auto" w:fill="FFFFFF"/>
            <w:vAlign w:val="center"/>
          </w:tcPr>
          <w:p w14:paraId="20B9B471" w14:textId="77777777" w:rsidR="00F27E79" w:rsidRPr="007237EC" w:rsidRDefault="00F27E79" w:rsidP="008F3F52">
            <w:pPr>
              <w:pStyle w:val="2f3"/>
              <w:shd w:val="clear" w:color="auto" w:fill="auto"/>
              <w:spacing w:line="240" w:lineRule="auto"/>
              <w:ind w:firstLine="0"/>
              <w:jc w:val="center"/>
            </w:pPr>
            <w:r w:rsidRPr="007237EC">
              <w:rPr>
                <w:rStyle w:val="210pt"/>
                <w:rFonts w:eastAsiaTheme="minorHAnsi"/>
              </w:rPr>
              <w:t>36</w:t>
            </w:r>
          </w:p>
        </w:tc>
        <w:tc>
          <w:tcPr>
            <w:tcW w:w="3908" w:type="dxa"/>
            <w:shd w:val="clear" w:color="auto" w:fill="FFFFFF"/>
            <w:vAlign w:val="center"/>
          </w:tcPr>
          <w:p w14:paraId="0F4C0854" w14:textId="77777777" w:rsidR="00F27E79" w:rsidRPr="007237EC" w:rsidRDefault="00F27E79" w:rsidP="008F3F52">
            <w:pPr>
              <w:pStyle w:val="2f3"/>
              <w:shd w:val="clear" w:color="auto" w:fill="auto"/>
              <w:spacing w:line="240" w:lineRule="auto"/>
              <w:ind w:left="69" w:firstLine="0"/>
              <w:jc w:val="left"/>
            </w:pPr>
            <w:r w:rsidRPr="007237EC">
              <w:rPr>
                <w:rStyle w:val="210pt"/>
                <w:rFonts w:eastAsiaTheme="minorHAnsi"/>
              </w:rPr>
              <w:t>ТК13</w:t>
            </w:r>
            <w:r w:rsidRPr="007237EC">
              <w:t xml:space="preserve"> – </w:t>
            </w:r>
            <w:r w:rsidRPr="007237EC">
              <w:rPr>
                <w:rStyle w:val="210pt"/>
                <w:rFonts w:eastAsiaTheme="minorHAnsi"/>
              </w:rPr>
              <w:t>ТК16</w:t>
            </w:r>
          </w:p>
        </w:tc>
        <w:tc>
          <w:tcPr>
            <w:tcW w:w="851" w:type="dxa"/>
            <w:shd w:val="clear" w:color="auto" w:fill="FFFFFF"/>
            <w:vAlign w:val="center"/>
          </w:tcPr>
          <w:p w14:paraId="72E8379C" w14:textId="77777777" w:rsidR="00F27E79" w:rsidRPr="007237EC" w:rsidRDefault="00F27E79" w:rsidP="008F3F52">
            <w:pPr>
              <w:pStyle w:val="2f3"/>
              <w:shd w:val="clear" w:color="auto" w:fill="auto"/>
              <w:spacing w:line="240" w:lineRule="auto"/>
              <w:ind w:firstLine="0"/>
              <w:jc w:val="center"/>
            </w:pPr>
            <w:r w:rsidRPr="007237EC">
              <w:rPr>
                <w:rStyle w:val="210pt"/>
                <w:rFonts w:eastAsiaTheme="minorHAnsi"/>
              </w:rPr>
              <w:t>135</w:t>
            </w:r>
          </w:p>
        </w:tc>
        <w:tc>
          <w:tcPr>
            <w:tcW w:w="2126" w:type="dxa"/>
            <w:shd w:val="clear" w:color="auto" w:fill="FFFFFF"/>
            <w:vAlign w:val="center"/>
          </w:tcPr>
          <w:p w14:paraId="51AA453F" w14:textId="77777777" w:rsidR="00F27E79" w:rsidRPr="007237EC" w:rsidRDefault="00F27E79" w:rsidP="008F3F52">
            <w:pPr>
              <w:pStyle w:val="2f3"/>
              <w:shd w:val="clear" w:color="auto" w:fill="auto"/>
              <w:spacing w:line="240" w:lineRule="auto"/>
              <w:ind w:firstLine="0"/>
              <w:jc w:val="center"/>
            </w:pPr>
            <w:r w:rsidRPr="007237EC">
              <w:rPr>
                <w:rStyle w:val="210pt"/>
                <w:rFonts w:eastAsiaTheme="minorHAnsi"/>
              </w:rPr>
              <w:t>0,1</w:t>
            </w:r>
          </w:p>
        </w:tc>
        <w:tc>
          <w:tcPr>
            <w:tcW w:w="2120" w:type="dxa"/>
            <w:shd w:val="clear" w:color="auto" w:fill="FFFFFF"/>
            <w:vAlign w:val="center"/>
          </w:tcPr>
          <w:p w14:paraId="0C2F592F" w14:textId="77777777" w:rsidR="00F27E79" w:rsidRPr="007237EC" w:rsidRDefault="00F27E79" w:rsidP="008F3F52">
            <w:pPr>
              <w:pStyle w:val="2f3"/>
              <w:shd w:val="clear" w:color="auto" w:fill="auto"/>
              <w:spacing w:line="240" w:lineRule="auto"/>
              <w:ind w:firstLine="0"/>
              <w:jc w:val="center"/>
            </w:pPr>
            <w:r w:rsidRPr="007237EC">
              <w:rPr>
                <w:rStyle w:val="210pt"/>
                <w:rFonts w:eastAsiaTheme="minorHAnsi"/>
              </w:rPr>
              <w:t>0,1</w:t>
            </w:r>
          </w:p>
        </w:tc>
      </w:tr>
      <w:tr w:rsidR="00F27E79" w:rsidRPr="007237EC" w14:paraId="14528C2C" w14:textId="77777777" w:rsidTr="00C54C69">
        <w:trPr>
          <w:trHeight w:val="20"/>
          <w:jc w:val="center"/>
        </w:trPr>
        <w:tc>
          <w:tcPr>
            <w:tcW w:w="623" w:type="dxa"/>
            <w:shd w:val="clear" w:color="auto" w:fill="FFFFFF"/>
            <w:vAlign w:val="center"/>
          </w:tcPr>
          <w:p w14:paraId="4A27D3A1" w14:textId="77777777" w:rsidR="00F27E79" w:rsidRPr="007237EC" w:rsidRDefault="00F27E79" w:rsidP="008F3F52">
            <w:pPr>
              <w:pStyle w:val="2f3"/>
              <w:shd w:val="clear" w:color="auto" w:fill="auto"/>
              <w:spacing w:line="240" w:lineRule="auto"/>
              <w:ind w:firstLine="0"/>
              <w:jc w:val="center"/>
            </w:pPr>
            <w:r w:rsidRPr="007237EC">
              <w:rPr>
                <w:rStyle w:val="210pt"/>
                <w:rFonts w:eastAsiaTheme="minorHAnsi"/>
              </w:rPr>
              <w:t>37</w:t>
            </w:r>
          </w:p>
        </w:tc>
        <w:tc>
          <w:tcPr>
            <w:tcW w:w="3908" w:type="dxa"/>
            <w:shd w:val="clear" w:color="auto" w:fill="FFFFFF"/>
            <w:vAlign w:val="center"/>
          </w:tcPr>
          <w:p w14:paraId="74EEAF56" w14:textId="77777777" w:rsidR="00F27E79" w:rsidRPr="007237EC" w:rsidRDefault="00F27E79" w:rsidP="008F3F52">
            <w:pPr>
              <w:pStyle w:val="2f3"/>
              <w:shd w:val="clear" w:color="auto" w:fill="auto"/>
              <w:spacing w:line="240" w:lineRule="auto"/>
              <w:ind w:left="69" w:firstLine="0"/>
              <w:jc w:val="left"/>
            </w:pPr>
            <w:r w:rsidRPr="007237EC">
              <w:rPr>
                <w:rStyle w:val="210pt"/>
                <w:rFonts w:eastAsiaTheme="minorHAnsi"/>
              </w:rPr>
              <w:t>ТК13</w:t>
            </w:r>
            <w:r w:rsidRPr="007237EC">
              <w:t xml:space="preserve"> – </w:t>
            </w:r>
            <w:r w:rsidRPr="007237EC">
              <w:rPr>
                <w:rStyle w:val="210pt"/>
                <w:rFonts w:eastAsiaTheme="minorHAnsi"/>
              </w:rPr>
              <w:t>ТК14</w:t>
            </w:r>
          </w:p>
        </w:tc>
        <w:tc>
          <w:tcPr>
            <w:tcW w:w="851" w:type="dxa"/>
            <w:shd w:val="clear" w:color="auto" w:fill="FFFFFF"/>
            <w:vAlign w:val="center"/>
          </w:tcPr>
          <w:p w14:paraId="03C96D02" w14:textId="77777777" w:rsidR="00F27E79" w:rsidRPr="007237EC" w:rsidRDefault="00F27E79" w:rsidP="008F3F52">
            <w:pPr>
              <w:pStyle w:val="2f3"/>
              <w:shd w:val="clear" w:color="auto" w:fill="auto"/>
              <w:spacing w:line="240" w:lineRule="auto"/>
              <w:ind w:firstLine="0"/>
              <w:jc w:val="center"/>
            </w:pPr>
            <w:r w:rsidRPr="007237EC">
              <w:rPr>
                <w:rStyle w:val="210pt"/>
                <w:rFonts w:eastAsiaTheme="minorHAnsi"/>
              </w:rPr>
              <w:t>10</w:t>
            </w:r>
          </w:p>
        </w:tc>
        <w:tc>
          <w:tcPr>
            <w:tcW w:w="2126" w:type="dxa"/>
            <w:shd w:val="clear" w:color="auto" w:fill="FFFFFF"/>
            <w:vAlign w:val="center"/>
          </w:tcPr>
          <w:p w14:paraId="61679574" w14:textId="77777777" w:rsidR="00F27E79" w:rsidRPr="007237EC" w:rsidRDefault="00F27E79" w:rsidP="008F3F52">
            <w:pPr>
              <w:pStyle w:val="2f3"/>
              <w:shd w:val="clear" w:color="auto" w:fill="auto"/>
              <w:spacing w:line="240" w:lineRule="auto"/>
              <w:ind w:firstLine="0"/>
              <w:jc w:val="center"/>
            </w:pPr>
            <w:r w:rsidRPr="007237EC">
              <w:rPr>
                <w:rStyle w:val="210pt"/>
                <w:rFonts w:eastAsiaTheme="minorHAnsi"/>
              </w:rPr>
              <w:t>0,125</w:t>
            </w:r>
          </w:p>
        </w:tc>
        <w:tc>
          <w:tcPr>
            <w:tcW w:w="2120" w:type="dxa"/>
            <w:shd w:val="clear" w:color="auto" w:fill="FFFFFF"/>
            <w:vAlign w:val="center"/>
          </w:tcPr>
          <w:p w14:paraId="5DDD7807" w14:textId="77777777" w:rsidR="00F27E79" w:rsidRPr="007237EC" w:rsidRDefault="00F27E79" w:rsidP="008F3F52">
            <w:pPr>
              <w:pStyle w:val="2f3"/>
              <w:shd w:val="clear" w:color="auto" w:fill="auto"/>
              <w:spacing w:line="240" w:lineRule="auto"/>
              <w:ind w:firstLine="0"/>
              <w:jc w:val="center"/>
            </w:pPr>
            <w:r w:rsidRPr="007237EC">
              <w:rPr>
                <w:rStyle w:val="210pt"/>
                <w:rFonts w:eastAsiaTheme="minorHAnsi"/>
              </w:rPr>
              <w:t>0,125</w:t>
            </w:r>
          </w:p>
        </w:tc>
      </w:tr>
      <w:tr w:rsidR="00F27E79" w:rsidRPr="007237EC" w14:paraId="66651C3C" w14:textId="77777777" w:rsidTr="00C54C69">
        <w:trPr>
          <w:trHeight w:val="20"/>
          <w:jc w:val="center"/>
        </w:trPr>
        <w:tc>
          <w:tcPr>
            <w:tcW w:w="623" w:type="dxa"/>
            <w:shd w:val="clear" w:color="auto" w:fill="FFFFFF"/>
            <w:vAlign w:val="center"/>
          </w:tcPr>
          <w:p w14:paraId="3DD82F7A" w14:textId="77777777" w:rsidR="00F27E79" w:rsidRPr="007237EC" w:rsidRDefault="00F27E79" w:rsidP="008F3F52">
            <w:pPr>
              <w:pStyle w:val="2f3"/>
              <w:shd w:val="clear" w:color="auto" w:fill="auto"/>
              <w:spacing w:line="240" w:lineRule="auto"/>
              <w:ind w:firstLine="0"/>
              <w:jc w:val="center"/>
            </w:pPr>
            <w:r w:rsidRPr="007237EC">
              <w:rPr>
                <w:rStyle w:val="210pt"/>
                <w:rFonts w:eastAsiaTheme="minorHAnsi"/>
              </w:rPr>
              <w:t>38</w:t>
            </w:r>
          </w:p>
        </w:tc>
        <w:tc>
          <w:tcPr>
            <w:tcW w:w="3908" w:type="dxa"/>
            <w:shd w:val="clear" w:color="auto" w:fill="FFFFFF"/>
            <w:vAlign w:val="center"/>
          </w:tcPr>
          <w:p w14:paraId="29A23DB4" w14:textId="77777777" w:rsidR="00F27E79" w:rsidRPr="007237EC" w:rsidRDefault="00F27E79" w:rsidP="008F3F52">
            <w:pPr>
              <w:pStyle w:val="2f3"/>
              <w:shd w:val="clear" w:color="auto" w:fill="auto"/>
              <w:spacing w:line="240" w:lineRule="auto"/>
              <w:ind w:left="69" w:firstLine="0"/>
              <w:jc w:val="left"/>
            </w:pPr>
            <w:r w:rsidRPr="007237EC">
              <w:rPr>
                <w:rStyle w:val="210pt"/>
                <w:rFonts w:eastAsiaTheme="minorHAnsi"/>
              </w:rPr>
              <w:t>ТК14</w:t>
            </w:r>
            <w:r w:rsidRPr="007237EC">
              <w:t xml:space="preserve"> – </w:t>
            </w:r>
            <w:r w:rsidRPr="007237EC">
              <w:rPr>
                <w:rStyle w:val="210pt"/>
                <w:rFonts w:eastAsiaTheme="minorHAnsi"/>
              </w:rPr>
              <w:t>Магазин "Солнышко"</w:t>
            </w:r>
          </w:p>
        </w:tc>
        <w:tc>
          <w:tcPr>
            <w:tcW w:w="851" w:type="dxa"/>
            <w:shd w:val="clear" w:color="auto" w:fill="FFFFFF"/>
            <w:vAlign w:val="center"/>
          </w:tcPr>
          <w:p w14:paraId="5025E8D3" w14:textId="77777777" w:rsidR="00F27E79" w:rsidRPr="007237EC" w:rsidRDefault="00F27E79" w:rsidP="008F3F52">
            <w:pPr>
              <w:pStyle w:val="2f3"/>
              <w:shd w:val="clear" w:color="auto" w:fill="auto"/>
              <w:spacing w:line="240" w:lineRule="auto"/>
              <w:ind w:firstLine="0"/>
              <w:jc w:val="center"/>
            </w:pPr>
            <w:r w:rsidRPr="007237EC">
              <w:rPr>
                <w:rStyle w:val="210pt"/>
                <w:rFonts w:eastAsiaTheme="minorHAnsi"/>
              </w:rPr>
              <w:t>5</w:t>
            </w:r>
          </w:p>
        </w:tc>
        <w:tc>
          <w:tcPr>
            <w:tcW w:w="2126" w:type="dxa"/>
            <w:shd w:val="clear" w:color="auto" w:fill="FFFFFF"/>
            <w:vAlign w:val="center"/>
          </w:tcPr>
          <w:p w14:paraId="5961B699" w14:textId="77777777" w:rsidR="00F27E79" w:rsidRPr="007237EC" w:rsidRDefault="00F27E79" w:rsidP="008F3F52">
            <w:pPr>
              <w:pStyle w:val="2f3"/>
              <w:shd w:val="clear" w:color="auto" w:fill="auto"/>
              <w:spacing w:line="240" w:lineRule="auto"/>
              <w:ind w:firstLine="0"/>
              <w:jc w:val="center"/>
            </w:pPr>
            <w:r w:rsidRPr="007237EC">
              <w:rPr>
                <w:rStyle w:val="210pt"/>
                <w:rFonts w:eastAsiaTheme="minorHAnsi"/>
              </w:rPr>
              <w:t>0,08</w:t>
            </w:r>
          </w:p>
        </w:tc>
        <w:tc>
          <w:tcPr>
            <w:tcW w:w="2120" w:type="dxa"/>
            <w:shd w:val="clear" w:color="auto" w:fill="FFFFFF"/>
            <w:vAlign w:val="center"/>
          </w:tcPr>
          <w:p w14:paraId="14A70485" w14:textId="77777777" w:rsidR="00F27E79" w:rsidRPr="007237EC" w:rsidRDefault="00F27E79" w:rsidP="008F3F52">
            <w:pPr>
              <w:pStyle w:val="2f3"/>
              <w:shd w:val="clear" w:color="auto" w:fill="auto"/>
              <w:spacing w:line="240" w:lineRule="auto"/>
              <w:ind w:firstLine="0"/>
              <w:jc w:val="center"/>
            </w:pPr>
            <w:r w:rsidRPr="007237EC">
              <w:rPr>
                <w:rStyle w:val="210pt"/>
                <w:rFonts w:eastAsiaTheme="minorHAnsi"/>
              </w:rPr>
              <w:t>0,08</w:t>
            </w:r>
          </w:p>
        </w:tc>
      </w:tr>
      <w:tr w:rsidR="00F27E79" w:rsidRPr="007237EC" w14:paraId="3CD6A65B" w14:textId="77777777" w:rsidTr="00C54C69">
        <w:trPr>
          <w:trHeight w:val="20"/>
          <w:jc w:val="center"/>
        </w:trPr>
        <w:tc>
          <w:tcPr>
            <w:tcW w:w="623" w:type="dxa"/>
            <w:shd w:val="clear" w:color="auto" w:fill="FFFFFF"/>
            <w:vAlign w:val="center"/>
          </w:tcPr>
          <w:p w14:paraId="4FF9134C" w14:textId="77777777" w:rsidR="00F27E79" w:rsidRPr="007237EC" w:rsidRDefault="00F27E79" w:rsidP="008F3F52">
            <w:pPr>
              <w:pStyle w:val="2f3"/>
              <w:shd w:val="clear" w:color="auto" w:fill="auto"/>
              <w:spacing w:line="240" w:lineRule="auto"/>
              <w:ind w:firstLine="0"/>
              <w:jc w:val="center"/>
            </w:pPr>
            <w:r w:rsidRPr="007237EC">
              <w:rPr>
                <w:rStyle w:val="210pt"/>
                <w:rFonts w:eastAsiaTheme="minorHAnsi"/>
              </w:rPr>
              <w:t>39</w:t>
            </w:r>
          </w:p>
        </w:tc>
        <w:tc>
          <w:tcPr>
            <w:tcW w:w="3908" w:type="dxa"/>
            <w:shd w:val="clear" w:color="auto" w:fill="FFFFFF"/>
            <w:vAlign w:val="center"/>
          </w:tcPr>
          <w:p w14:paraId="21661ADC" w14:textId="77777777" w:rsidR="00F27E79" w:rsidRPr="007237EC" w:rsidRDefault="00F27E79" w:rsidP="008F3F52">
            <w:pPr>
              <w:pStyle w:val="2f3"/>
              <w:shd w:val="clear" w:color="auto" w:fill="auto"/>
              <w:spacing w:line="240" w:lineRule="auto"/>
              <w:ind w:left="69" w:firstLine="0"/>
              <w:jc w:val="left"/>
            </w:pPr>
            <w:r w:rsidRPr="007237EC">
              <w:rPr>
                <w:rStyle w:val="210pt"/>
                <w:rFonts w:eastAsiaTheme="minorHAnsi"/>
              </w:rPr>
              <w:t>ТК14</w:t>
            </w:r>
            <w:r w:rsidRPr="007237EC">
              <w:t xml:space="preserve"> – </w:t>
            </w:r>
            <w:r w:rsidRPr="007237EC">
              <w:rPr>
                <w:rStyle w:val="210pt"/>
                <w:rFonts w:eastAsiaTheme="minorHAnsi"/>
              </w:rPr>
              <w:t>Уз4</w:t>
            </w:r>
          </w:p>
        </w:tc>
        <w:tc>
          <w:tcPr>
            <w:tcW w:w="851" w:type="dxa"/>
            <w:shd w:val="clear" w:color="auto" w:fill="FFFFFF"/>
            <w:vAlign w:val="center"/>
          </w:tcPr>
          <w:p w14:paraId="65213200" w14:textId="77777777" w:rsidR="00F27E79" w:rsidRPr="007237EC" w:rsidRDefault="00F27E79" w:rsidP="008F3F52">
            <w:pPr>
              <w:pStyle w:val="2f3"/>
              <w:shd w:val="clear" w:color="auto" w:fill="auto"/>
              <w:spacing w:line="240" w:lineRule="auto"/>
              <w:ind w:firstLine="0"/>
              <w:jc w:val="center"/>
            </w:pPr>
            <w:r w:rsidRPr="007237EC">
              <w:rPr>
                <w:rStyle w:val="210pt"/>
                <w:rFonts w:eastAsiaTheme="minorHAnsi"/>
              </w:rPr>
              <w:t>15</w:t>
            </w:r>
          </w:p>
        </w:tc>
        <w:tc>
          <w:tcPr>
            <w:tcW w:w="2126" w:type="dxa"/>
            <w:shd w:val="clear" w:color="auto" w:fill="FFFFFF"/>
            <w:vAlign w:val="center"/>
          </w:tcPr>
          <w:p w14:paraId="45882029" w14:textId="77777777" w:rsidR="00F27E79" w:rsidRPr="007237EC" w:rsidRDefault="00F27E79" w:rsidP="008F3F52">
            <w:pPr>
              <w:pStyle w:val="2f3"/>
              <w:shd w:val="clear" w:color="auto" w:fill="auto"/>
              <w:spacing w:line="240" w:lineRule="auto"/>
              <w:ind w:firstLine="0"/>
              <w:jc w:val="center"/>
            </w:pPr>
            <w:r w:rsidRPr="007237EC">
              <w:rPr>
                <w:rStyle w:val="210pt"/>
                <w:rFonts w:eastAsiaTheme="minorHAnsi"/>
              </w:rPr>
              <w:t>0,125</w:t>
            </w:r>
          </w:p>
        </w:tc>
        <w:tc>
          <w:tcPr>
            <w:tcW w:w="2120" w:type="dxa"/>
            <w:shd w:val="clear" w:color="auto" w:fill="FFFFFF"/>
            <w:vAlign w:val="center"/>
          </w:tcPr>
          <w:p w14:paraId="1246AFE5" w14:textId="77777777" w:rsidR="00F27E79" w:rsidRPr="007237EC" w:rsidRDefault="00F27E79" w:rsidP="008F3F52">
            <w:pPr>
              <w:pStyle w:val="2f3"/>
              <w:shd w:val="clear" w:color="auto" w:fill="auto"/>
              <w:spacing w:line="240" w:lineRule="auto"/>
              <w:ind w:firstLine="0"/>
              <w:jc w:val="center"/>
            </w:pPr>
            <w:r w:rsidRPr="007237EC">
              <w:rPr>
                <w:rStyle w:val="210pt"/>
                <w:rFonts w:eastAsiaTheme="minorHAnsi"/>
              </w:rPr>
              <w:t>0,125</w:t>
            </w:r>
          </w:p>
        </w:tc>
      </w:tr>
    </w:tbl>
    <w:p w14:paraId="6AA4871D" w14:textId="7E57F232" w:rsidR="001C73EF" w:rsidRPr="007237EC" w:rsidRDefault="001C73EF" w:rsidP="001C73EF">
      <w:pPr>
        <w:spacing w:line="240" w:lineRule="auto"/>
        <w:rPr>
          <w:b/>
          <w:sz w:val="24"/>
          <w:szCs w:val="24"/>
        </w:rPr>
      </w:pPr>
      <w:r w:rsidRPr="007237EC">
        <w:rPr>
          <w:b/>
          <w:sz w:val="24"/>
          <w:szCs w:val="24"/>
        </w:rPr>
        <w:lastRenderedPageBreak/>
        <w:t>Продолжение таблицы 1.</w:t>
      </w:r>
      <w:r w:rsidR="00780C5B" w:rsidRPr="007237EC">
        <w:rPr>
          <w:b/>
          <w:sz w:val="24"/>
          <w:szCs w:val="24"/>
        </w:rPr>
        <w:t>8</w:t>
      </w:r>
      <w:r w:rsidRPr="007237EC">
        <w:rPr>
          <w:b/>
          <w:sz w:val="24"/>
          <w:szCs w:val="24"/>
        </w:rPr>
        <w:t>.</w:t>
      </w:r>
    </w:p>
    <w:tbl>
      <w:tblPr>
        <w:tblW w:w="5000" w:type="pct"/>
        <w:jc w:val="center"/>
        <w:tblLayout w:type="fixed"/>
        <w:tblCellMar>
          <w:left w:w="10" w:type="dxa"/>
          <w:right w:w="10" w:type="dxa"/>
        </w:tblCellMar>
        <w:tblLook w:val="04A0" w:firstRow="1" w:lastRow="0" w:firstColumn="1" w:lastColumn="0" w:noHBand="0" w:noVBand="1"/>
      </w:tblPr>
      <w:tblGrid>
        <w:gridCol w:w="623"/>
        <w:gridCol w:w="3908"/>
        <w:gridCol w:w="851"/>
        <w:gridCol w:w="2126"/>
        <w:gridCol w:w="2120"/>
      </w:tblGrid>
      <w:tr w:rsidR="001C73EF" w:rsidRPr="007237EC" w14:paraId="2B40A91D" w14:textId="77777777" w:rsidTr="001C73EF">
        <w:trPr>
          <w:trHeight w:val="20"/>
          <w:jc w:val="center"/>
        </w:trPr>
        <w:tc>
          <w:tcPr>
            <w:tcW w:w="623" w:type="dxa"/>
            <w:tcBorders>
              <w:top w:val="single" w:sz="4" w:space="0" w:color="auto"/>
              <w:left w:val="single" w:sz="4" w:space="0" w:color="auto"/>
              <w:bottom w:val="single" w:sz="4" w:space="0" w:color="auto"/>
            </w:tcBorders>
            <w:shd w:val="clear" w:color="auto" w:fill="FFFFFF"/>
            <w:vAlign w:val="center"/>
          </w:tcPr>
          <w:p w14:paraId="58C6D264" w14:textId="77777777" w:rsidR="001C73EF" w:rsidRPr="007237EC" w:rsidRDefault="001C73EF" w:rsidP="00CE6AC1">
            <w:pPr>
              <w:pStyle w:val="2f3"/>
              <w:shd w:val="clear" w:color="auto" w:fill="auto"/>
              <w:spacing w:line="240" w:lineRule="auto"/>
              <w:ind w:firstLine="0"/>
              <w:jc w:val="center"/>
              <w:rPr>
                <w:rFonts w:cs="Times New Roman"/>
                <w:b w:val="0"/>
                <w:bCs w:val="0"/>
                <w:color w:val="000000"/>
                <w:sz w:val="20"/>
                <w:szCs w:val="20"/>
                <w:shd w:val="clear" w:color="auto" w:fill="FFFFFF"/>
                <w:lang w:eastAsia="ru-RU" w:bidi="ru-RU"/>
              </w:rPr>
            </w:pPr>
            <w:r w:rsidRPr="007237EC">
              <w:rPr>
                <w:rStyle w:val="210pt"/>
                <w:rFonts w:eastAsiaTheme="minorHAnsi"/>
                <w:b/>
              </w:rPr>
              <w:t>№</w:t>
            </w:r>
          </w:p>
          <w:p w14:paraId="5E823A3E" w14:textId="77777777" w:rsidR="001C73EF" w:rsidRPr="007237EC" w:rsidRDefault="001C73EF" w:rsidP="00CE6AC1">
            <w:pPr>
              <w:pStyle w:val="2f3"/>
              <w:shd w:val="clear" w:color="auto" w:fill="auto"/>
              <w:spacing w:line="240" w:lineRule="auto"/>
              <w:ind w:firstLine="0"/>
              <w:jc w:val="center"/>
              <w:rPr>
                <w:rFonts w:cs="Times New Roman"/>
                <w:b w:val="0"/>
                <w:bCs w:val="0"/>
                <w:color w:val="000000"/>
                <w:sz w:val="20"/>
                <w:szCs w:val="20"/>
                <w:shd w:val="clear" w:color="auto" w:fill="FFFFFF"/>
                <w:lang w:eastAsia="ru-RU" w:bidi="ru-RU"/>
              </w:rPr>
            </w:pPr>
            <w:r w:rsidRPr="007237EC">
              <w:rPr>
                <w:rStyle w:val="210pt"/>
                <w:rFonts w:eastAsiaTheme="minorHAnsi"/>
                <w:b/>
              </w:rPr>
              <w:t>п/п</w:t>
            </w:r>
          </w:p>
        </w:tc>
        <w:tc>
          <w:tcPr>
            <w:tcW w:w="3908" w:type="dxa"/>
            <w:tcBorders>
              <w:top w:val="single" w:sz="4" w:space="0" w:color="auto"/>
              <w:left w:val="single" w:sz="4" w:space="0" w:color="auto"/>
              <w:bottom w:val="single" w:sz="4" w:space="0" w:color="auto"/>
            </w:tcBorders>
            <w:shd w:val="clear" w:color="auto" w:fill="FFFFFF"/>
            <w:vAlign w:val="center"/>
          </w:tcPr>
          <w:p w14:paraId="4501364A" w14:textId="77777777" w:rsidR="001C73EF" w:rsidRPr="007237EC" w:rsidRDefault="001C73EF" w:rsidP="001C73EF">
            <w:pPr>
              <w:pStyle w:val="2f3"/>
              <w:shd w:val="clear" w:color="auto" w:fill="auto"/>
              <w:spacing w:line="240" w:lineRule="auto"/>
              <w:ind w:left="69" w:firstLine="0"/>
              <w:jc w:val="center"/>
              <w:rPr>
                <w:rFonts w:cs="Times New Roman"/>
                <w:b w:val="0"/>
                <w:bCs w:val="0"/>
                <w:color w:val="000000"/>
                <w:sz w:val="20"/>
                <w:szCs w:val="20"/>
                <w:shd w:val="clear" w:color="auto" w:fill="FFFFFF"/>
                <w:lang w:eastAsia="ru-RU" w:bidi="ru-RU"/>
              </w:rPr>
            </w:pPr>
            <w:r w:rsidRPr="007237EC">
              <w:rPr>
                <w:rStyle w:val="210pt"/>
                <w:rFonts w:eastAsiaTheme="minorHAnsi"/>
                <w:b/>
              </w:rPr>
              <w:t>Наименование участка</w:t>
            </w:r>
          </w:p>
        </w:tc>
        <w:tc>
          <w:tcPr>
            <w:tcW w:w="851" w:type="dxa"/>
            <w:tcBorders>
              <w:top w:val="single" w:sz="4" w:space="0" w:color="auto"/>
              <w:left w:val="single" w:sz="4" w:space="0" w:color="auto"/>
              <w:bottom w:val="single" w:sz="4" w:space="0" w:color="auto"/>
            </w:tcBorders>
            <w:shd w:val="clear" w:color="auto" w:fill="FFFFFF"/>
            <w:vAlign w:val="center"/>
          </w:tcPr>
          <w:p w14:paraId="5A8C7F96" w14:textId="77777777" w:rsidR="001C73EF" w:rsidRPr="007237EC" w:rsidRDefault="001C73EF" w:rsidP="00CE6AC1">
            <w:pPr>
              <w:pStyle w:val="2f3"/>
              <w:shd w:val="clear" w:color="auto" w:fill="auto"/>
              <w:spacing w:line="240" w:lineRule="auto"/>
              <w:ind w:firstLine="0"/>
              <w:jc w:val="center"/>
              <w:rPr>
                <w:rFonts w:cs="Times New Roman"/>
                <w:b w:val="0"/>
                <w:bCs w:val="0"/>
                <w:color w:val="000000"/>
                <w:sz w:val="20"/>
                <w:szCs w:val="20"/>
                <w:shd w:val="clear" w:color="auto" w:fill="FFFFFF"/>
                <w:lang w:eastAsia="ru-RU" w:bidi="ru-RU"/>
              </w:rPr>
            </w:pPr>
            <w:r w:rsidRPr="007237EC">
              <w:rPr>
                <w:rStyle w:val="210pt"/>
                <w:rFonts w:eastAsiaTheme="minorHAnsi"/>
                <w:b/>
              </w:rPr>
              <w:t>Длина участка, м</w:t>
            </w:r>
          </w:p>
        </w:tc>
        <w:tc>
          <w:tcPr>
            <w:tcW w:w="2126" w:type="dxa"/>
            <w:tcBorders>
              <w:top w:val="single" w:sz="4" w:space="0" w:color="auto"/>
              <w:left w:val="single" w:sz="4" w:space="0" w:color="auto"/>
              <w:bottom w:val="single" w:sz="4" w:space="0" w:color="auto"/>
            </w:tcBorders>
            <w:shd w:val="clear" w:color="auto" w:fill="FFFFFF"/>
            <w:vAlign w:val="center"/>
          </w:tcPr>
          <w:p w14:paraId="5B077B00" w14:textId="77777777" w:rsidR="001C73EF" w:rsidRPr="007237EC" w:rsidRDefault="001C73EF" w:rsidP="00CE6AC1">
            <w:pPr>
              <w:pStyle w:val="2f3"/>
              <w:shd w:val="clear" w:color="auto" w:fill="auto"/>
              <w:spacing w:line="240" w:lineRule="auto"/>
              <w:ind w:firstLine="0"/>
              <w:jc w:val="center"/>
              <w:rPr>
                <w:rFonts w:cs="Times New Roman"/>
                <w:b w:val="0"/>
                <w:bCs w:val="0"/>
                <w:color w:val="000000"/>
                <w:sz w:val="20"/>
                <w:szCs w:val="20"/>
                <w:shd w:val="clear" w:color="auto" w:fill="FFFFFF"/>
                <w:lang w:eastAsia="ru-RU" w:bidi="ru-RU"/>
              </w:rPr>
            </w:pPr>
            <w:r w:rsidRPr="007237EC">
              <w:rPr>
                <w:rStyle w:val="210pt"/>
                <w:rFonts w:eastAsiaTheme="minorHAnsi"/>
                <w:b/>
              </w:rPr>
              <w:t>Внутренний</w:t>
            </w:r>
          </w:p>
          <w:p w14:paraId="4906A337" w14:textId="77777777" w:rsidR="001C73EF" w:rsidRPr="007237EC" w:rsidRDefault="001C73EF" w:rsidP="00CE6AC1">
            <w:pPr>
              <w:pStyle w:val="2f3"/>
              <w:shd w:val="clear" w:color="auto" w:fill="auto"/>
              <w:spacing w:line="240" w:lineRule="auto"/>
              <w:ind w:firstLine="0"/>
              <w:jc w:val="center"/>
              <w:rPr>
                <w:rFonts w:cs="Times New Roman"/>
                <w:b w:val="0"/>
                <w:bCs w:val="0"/>
                <w:color w:val="000000"/>
                <w:sz w:val="20"/>
                <w:szCs w:val="20"/>
                <w:shd w:val="clear" w:color="auto" w:fill="FFFFFF"/>
                <w:lang w:eastAsia="ru-RU" w:bidi="ru-RU"/>
              </w:rPr>
            </w:pPr>
            <w:r w:rsidRPr="007237EC">
              <w:rPr>
                <w:rStyle w:val="210pt"/>
                <w:rFonts w:eastAsiaTheme="minorHAnsi"/>
                <w:b/>
              </w:rPr>
              <w:t>диаметр</w:t>
            </w:r>
            <w:r w:rsidRPr="007237EC">
              <w:rPr>
                <w:rFonts w:cs="Times New Roman"/>
                <w:b w:val="0"/>
                <w:bCs w:val="0"/>
                <w:color w:val="000000"/>
                <w:sz w:val="20"/>
                <w:szCs w:val="20"/>
                <w:shd w:val="clear" w:color="auto" w:fill="FFFFFF"/>
                <w:lang w:eastAsia="ru-RU" w:bidi="ru-RU"/>
              </w:rPr>
              <w:t xml:space="preserve"> </w:t>
            </w:r>
            <w:r w:rsidRPr="007237EC">
              <w:rPr>
                <w:rStyle w:val="210pt"/>
                <w:rFonts w:eastAsiaTheme="minorHAnsi"/>
                <w:b/>
              </w:rPr>
              <w:t>подающего</w:t>
            </w:r>
          </w:p>
          <w:p w14:paraId="1EB04442" w14:textId="77777777" w:rsidR="001C73EF" w:rsidRPr="007237EC" w:rsidRDefault="001C73EF" w:rsidP="00CE6AC1">
            <w:pPr>
              <w:pStyle w:val="2f3"/>
              <w:shd w:val="clear" w:color="auto" w:fill="auto"/>
              <w:spacing w:line="240" w:lineRule="auto"/>
              <w:ind w:firstLine="0"/>
              <w:jc w:val="center"/>
              <w:rPr>
                <w:rFonts w:cs="Times New Roman"/>
                <w:b w:val="0"/>
                <w:bCs w:val="0"/>
                <w:color w:val="000000"/>
                <w:sz w:val="20"/>
                <w:szCs w:val="20"/>
                <w:shd w:val="clear" w:color="auto" w:fill="FFFFFF"/>
                <w:lang w:eastAsia="ru-RU" w:bidi="ru-RU"/>
              </w:rPr>
            </w:pPr>
            <w:r w:rsidRPr="007237EC">
              <w:rPr>
                <w:rStyle w:val="210pt"/>
                <w:rFonts w:eastAsiaTheme="minorHAnsi"/>
                <w:b/>
              </w:rPr>
              <w:t>трубопровода,</w:t>
            </w:r>
            <w:r w:rsidRPr="007237EC">
              <w:rPr>
                <w:rFonts w:cs="Times New Roman"/>
                <w:b w:val="0"/>
                <w:bCs w:val="0"/>
                <w:color w:val="000000"/>
                <w:sz w:val="20"/>
                <w:szCs w:val="20"/>
                <w:shd w:val="clear" w:color="auto" w:fill="FFFFFF"/>
                <w:lang w:eastAsia="ru-RU" w:bidi="ru-RU"/>
              </w:rPr>
              <w:t xml:space="preserve"> </w:t>
            </w:r>
            <w:r w:rsidRPr="007237EC">
              <w:rPr>
                <w:rStyle w:val="210pt"/>
                <w:rFonts w:eastAsiaTheme="minorHAnsi"/>
                <w:b/>
              </w:rPr>
              <w:t>м</w:t>
            </w:r>
          </w:p>
        </w:tc>
        <w:tc>
          <w:tcPr>
            <w:tcW w:w="2120" w:type="dxa"/>
            <w:tcBorders>
              <w:top w:val="single" w:sz="4" w:space="0" w:color="auto"/>
              <w:left w:val="single" w:sz="4" w:space="0" w:color="auto"/>
              <w:bottom w:val="single" w:sz="4" w:space="0" w:color="auto"/>
              <w:right w:val="single" w:sz="4" w:space="0" w:color="auto"/>
            </w:tcBorders>
            <w:shd w:val="clear" w:color="auto" w:fill="FFFFFF"/>
            <w:vAlign w:val="center"/>
          </w:tcPr>
          <w:p w14:paraId="6B375232" w14:textId="77777777" w:rsidR="001C73EF" w:rsidRPr="007237EC" w:rsidRDefault="001C73EF" w:rsidP="00CE6AC1">
            <w:pPr>
              <w:pStyle w:val="2f3"/>
              <w:shd w:val="clear" w:color="auto" w:fill="auto"/>
              <w:spacing w:line="240" w:lineRule="auto"/>
              <w:ind w:firstLine="0"/>
              <w:jc w:val="center"/>
              <w:rPr>
                <w:rStyle w:val="210pt"/>
                <w:rFonts w:eastAsiaTheme="minorHAnsi"/>
                <w:b/>
              </w:rPr>
            </w:pPr>
            <w:r w:rsidRPr="007237EC">
              <w:rPr>
                <w:rStyle w:val="210pt"/>
                <w:rFonts w:eastAsiaTheme="minorHAnsi"/>
                <w:b/>
              </w:rPr>
              <w:t xml:space="preserve">Внутренний </w:t>
            </w:r>
          </w:p>
          <w:p w14:paraId="4459272C" w14:textId="31632A80" w:rsidR="001C73EF" w:rsidRPr="007237EC" w:rsidRDefault="001C73EF" w:rsidP="00CE6AC1">
            <w:pPr>
              <w:pStyle w:val="2f3"/>
              <w:shd w:val="clear" w:color="auto" w:fill="auto"/>
              <w:spacing w:line="240" w:lineRule="auto"/>
              <w:ind w:firstLine="0"/>
              <w:jc w:val="center"/>
              <w:rPr>
                <w:rFonts w:cs="Times New Roman"/>
                <w:b w:val="0"/>
                <w:bCs w:val="0"/>
                <w:color w:val="000000"/>
                <w:sz w:val="20"/>
                <w:szCs w:val="20"/>
                <w:shd w:val="clear" w:color="auto" w:fill="FFFFFF"/>
                <w:lang w:eastAsia="ru-RU" w:bidi="ru-RU"/>
              </w:rPr>
            </w:pPr>
            <w:r w:rsidRPr="007237EC">
              <w:rPr>
                <w:rStyle w:val="210pt"/>
                <w:rFonts w:eastAsiaTheme="minorHAnsi"/>
                <w:b/>
              </w:rPr>
              <w:t>диаметр обратного трубопровода, м</w:t>
            </w:r>
          </w:p>
        </w:tc>
      </w:tr>
      <w:tr w:rsidR="009633CD" w:rsidRPr="007237EC" w14:paraId="4997C2D1" w14:textId="77777777" w:rsidTr="009633CD">
        <w:trPr>
          <w:trHeight w:val="20"/>
          <w:jc w:val="center"/>
        </w:trPr>
        <w:tc>
          <w:tcPr>
            <w:tcW w:w="623" w:type="dxa"/>
            <w:tcBorders>
              <w:top w:val="single" w:sz="4" w:space="0" w:color="auto"/>
              <w:left w:val="single" w:sz="4" w:space="0" w:color="auto"/>
              <w:bottom w:val="single" w:sz="4" w:space="0" w:color="auto"/>
            </w:tcBorders>
            <w:shd w:val="clear" w:color="auto" w:fill="FFFFFF"/>
            <w:vAlign w:val="center"/>
          </w:tcPr>
          <w:p w14:paraId="35E97E81" w14:textId="77777777" w:rsidR="009633CD" w:rsidRPr="007237EC" w:rsidRDefault="009633CD" w:rsidP="00E0079B">
            <w:pPr>
              <w:pStyle w:val="2f3"/>
              <w:shd w:val="clear" w:color="auto" w:fill="auto"/>
              <w:spacing w:line="240" w:lineRule="auto"/>
              <w:ind w:firstLine="0"/>
              <w:jc w:val="center"/>
              <w:rPr>
                <w:rFonts w:cs="Times New Roman"/>
                <w:bCs w:val="0"/>
                <w:color w:val="000000"/>
                <w:sz w:val="20"/>
                <w:szCs w:val="20"/>
                <w:shd w:val="clear" w:color="auto" w:fill="FFFFFF"/>
                <w:lang w:eastAsia="ru-RU" w:bidi="ru-RU"/>
              </w:rPr>
            </w:pPr>
            <w:r w:rsidRPr="007237EC">
              <w:rPr>
                <w:rStyle w:val="210pt"/>
                <w:rFonts w:eastAsiaTheme="minorHAnsi"/>
              </w:rPr>
              <w:t>40</w:t>
            </w:r>
          </w:p>
        </w:tc>
        <w:tc>
          <w:tcPr>
            <w:tcW w:w="3908" w:type="dxa"/>
            <w:tcBorders>
              <w:top w:val="single" w:sz="4" w:space="0" w:color="auto"/>
              <w:left w:val="single" w:sz="4" w:space="0" w:color="auto"/>
              <w:bottom w:val="single" w:sz="4" w:space="0" w:color="auto"/>
            </w:tcBorders>
            <w:shd w:val="clear" w:color="auto" w:fill="FFFFFF"/>
            <w:vAlign w:val="center"/>
          </w:tcPr>
          <w:p w14:paraId="59A6EEDB" w14:textId="77777777" w:rsidR="009633CD" w:rsidRPr="007237EC" w:rsidRDefault="009633CD" w:rsidP="009633CD">
            <w:pPr>
              <w:pStyle w:val="2f3"/>
              <w:shd w:val="clear" w:color="auto" w:fill="auto"/>
              <w:spacing w:line="240" w:lineRule="auto"/>
              <w:ind w:left="69" w:firstLine="0"/>
              <w:jc w:val="left"/>
              <w:rPr>
                <w:rFonts w:cs="Times New Roman"/>
                <w:bCs w:val="0"/>
                <w:color w:val="000000"/>
                <w:sz w:val="20"/>
                <w:szCs w:val="20"/>
                <w:shd w:val="clear" w:color="auto" w:fill="FFFFFF"/>
                <w:lang w:eastAsia="ru-RU" w:bidi="ru-RU"/>
              </w:rPr>
            </w:pPr>
            <w:r w:rsidRPr="007237EC">
              <w:rPr>
                <w:rStyle w:val="210pt"/>
                <w:rFonts w:eastAsiaTheme="minorHAnsi"/>
              </w:rPr>
              <w:t>Уз4</w:t>
            </w:r>
            <w:r w:rsidRPr="007237EC">
              <w:rPr>
                <w:rFonts w:cs="Times New Roman"/>
                <w:bCs w:val="0"/>
                <w:color w:val="000000"/>
                <w:sz w:val="20"/>
                <w:szCs w:val="20"/>
                <w:shd w:val="clear" w:color="auto" w:fill="FFFFFF"/>
                <w:lang w:eastAsia="ru-RU" w:bidi="ru-RU"/>
              </w:rPr>
              <w:t xml:space="preserve"> – </w:t>
            </w:r>
            <w:r w:rsidRPr="007237EC">
              <w:rPr>
                <w:rStyle w:val="210pt"/>
                <w:rFonts w:eastAsiaTheme="minorHAnsi"/>
              </w:rPr>
              <w:t>ТК15</w:t>
            </w:r>
          </w:p>
        </w:tc>
        <w:tc>
          <w:tcPr>
            <w:tcW w:w="851" w:type="dxa"/>
            <w:tcBorders>
              <w:top w:val="single" w:sz="4" w:space="0" w:color="auto"/>
              <w:left w:val="single" w:sz="4" w:space="0" w:color="auto"/>
              <w:bottom w:val="single" w:sz="4" w:space="0" w:color="auto"/>
            </w:tcBorders>
            <w:shd w:val="clear" w:color="auto" w:fill="FFFFFF"/>
            <w:vAlign w:val="center"/>
          </w:tcPr>
          <w:p w14:paraId="74263926" w14:textId="77777777" w:rsidR="009633CD" w:rsidRPr="007237EC" w:rsidRDefault="009633CD" w:rsidP="00E0079B">
            <w:pPr>
              <w:pStyle w:val="2f3"/>
              <w:shd w:val="clear" w:color="auto" w:fill="auto"/>
              <w:spacing w:line="240" w:lineRule="auto"/>
              <w:ind w:firstLine="0"/>
              <w:jc w:val="center"/>
              <w:rPr>
                <w:rFonts w:cs="Times New Roman"/>
                <w:bCs w:val="0"/>
                <w:color w:val="000000"/>
                <w:sz w:val="20"/>
                <w:szCs w:val="20"/>
                <w:shd w:val="clear" w:color="auto" w:fill="FFFFFF"/>
                <w:lang w:eastAsia="ru-RU" w:bidi="ru-RU"/>
              </w:rPr>
            </w:pPr>
            <w:r w:rsidRPr="007237EC">
              <w:rPr>
                <w:rStyle w:val="210pt"/>
                <w:rFonts w:eastAsiaTheme="minorHAnsi"/>
              </w:rPr>
              <w:t>15</w:t>
            </w:r>
          </w:p>
        </w:tc>
        <w:tc>
          <w:tcPr>
            <w:tcW w:w="2126" w:type="dxa"/>
            <w:tcBorders>
              <w:top w:val="single" w:sz="4" w:space="0" w:color="auto"/>
              <w:left w:val="single" w:sz="4" w:space="0" w:color="auto"/>
              <w:bottom w:val="single" w:sz="4" w:space="0" w:color="auto"/>
            </w:tcBorders>
            <w:shd w:val="clear" w:color="auto" w:fill="FFFFFF"/>
            <w:vAlign w:val="center"/>
          </w:tcPr>
          <w:p w14:paraId="796B4EBA" w14:textId="77777777" w:rsidR="009633CD" w:rsidRPr="007237EC" w:rsidRDefault="009633CD" w:rsidP="00E0079B">
            <w:pPr>
              <w:pStyle w:val="2f3"/>
              <w:shd w:val="clear" w:color="auto" w:fill="auto"/>
              <w:spacing w:line="240" w:lineRule="auto"/>
              <w:ind w:firstLine="0"/>
              <w:jc w:val="center"/>
              <w:rPr>
                <w:rFonts w:cs="Times New Roman"/>
                <w:bCs w:val="0"/>
                <w:color w:val="000000"/>
                <w:sz w:val="20"/>
                <w:szCs w:val="20"/>
                <w:shd w:val="clear" w:color="auto" w:fill="FFFFFF"/>
                <w:lang w:eastAsia="ru-RU" w:bidi="ru-RU"/>
              </w:rPr>
            </w:pPr>
            <w:r w:rsidRPr="007237EC">
              <w:rPr>
                <w:rStyle w:val="210pt"/>
                <w:rFonts w:eastAsiaTheme="minorHAnsi"/>
              </w:rPr>
              <w:t>0,125</w:t>
            </w:r>
          </w:p>
        </w:tc>
        <w:tc>
          <w:tcPr>
            <w:tcW w:w="2120" w:type="dxa"/>
            <w:tcBorders>
              <w:top w:val="single" w:sz="4" w:space="0" w:color="auto"/>
              <w:left w:val="single" w:sz="4" w:space="0" w:color="auto"/>
              <w:bottom w:val="single" w:sz="4" w:space="0" w:color="auto"/>
              <w:right w:val="single" w:sz="4" w:space="0" w:color="auto"/>
            </w:tcBorders>
            <w:shd w:val="clear" w:color="auto" w:fill="FFFFFF"/>
            <w:vAlign w:val="center"/>
          </w:tcPr>
          <w:p w14:paraId="24B83360" w14:textId="77777777" w:rsidR="009633CD" w:rsidRPr="007237EC" w:rsidRDefault="009633CD" w:rsidP="00E0079B">
            <w:pPr>
              <w:pStyle w:val="2f3"/>
              <w:shd w:val="clear" w:color="auto" w:fill="auto"/>
              <w:spacing w:line="240" w:lineRule="auto"/>
              <w:ind w:firstLine="0"/>
              <w:jc w:val="center"/>
              <w:rPr>
                <w:rFonts w:cs="Times New Roman"/>
                <w:bCs w:val="0"/>
                <w:color w:val="000000"/>
                <w:sz w:val="20"/>
                <w:szCs w:val="20"/>
                <w:shd w:val="clear" w:color="auto" w:fill="FFFFFF"/>
                <w:lang w:eastAsia="ru-RU" w:bidi="ru-RU"/>
              </w:rPr>
            </w:pPr>
            <w:r w:rsidRPr="007237EC">
              <w:rPr>
                <w:rStyle w:val="210pt"/>
                <w:rFonts w:eastAsiaTheme="minorHAnsi"/>
              </w:rPr>
              <w:t>0,125</w:t>
            </w:r>
          </w:p>
        </w:tc>
      </w:tr>
      <w:tr w:rsidR="009633CD" w:rsidRPr="007237EC" w14:paraId="67C3D369" w14:textId="77777777" w:rsidTr="009633CD">
        <w:trPr>
          <w:trHeight w:val="20"/>
          <w:jc w:val="center"/>
        </w:trPr>
        <w:tc>
          <w:tcPr>
            <w:tcW w:w="623" w:type="dxa"/>
            <w:tcBorders>
              <w:top w:val="single" w:sz="4" w:space="0" w:color="auto"/>
              <w:left w:val="single" w:sz="4" w:space="0" w:color="auto"/>
              <w:bottom w:val="single" w:sz="4" w:space="0" w:color="auto"/>
            </w:tcBorders>
            <w:shd w:val="clear" w:color="auto" w:fill="FFFFFF"/>
            <w:vAlign w:val="center"/>
          </w:tcPr>
          <w:p w14:paraId="5E1996B4" w14:textId="77777777" w:rsidR="009633CD" w:rsidRPr="007237EC" w:rsidRDefault="009633CD" w:rsidP="00E0079B">
            <w:pPr>
              <w:pStyle w:val="2f3"/>
              <w:shd w:val="clear" w:color="auto" w:fill="auto"/>
              <w:spacing w:line="240" w:lineRule="auto"/>
              <w:ind w:firstLine="0"/>
              <w:jc w:val="center"/>
              <w:rPr>
                <w:rFonts w:cs="Times New Roman"/>
                <w:bCs w:val="0"/>
                <w:color w:val="000000"/>
                <w:sz w:val="20"/>
                <w:szCs w:val="20"/>
                <w:shd w:val="clear" w:color="auto" w:fill="FFFFFF"/>
                <w:lang w:eastAsia="ru-RU" w:bidi="ru-RU"/>
              </w:rPr>
            </w:pPr>
            <w:r w:rsidRPr="007237EC">
              <w:rPr>
                <w:rStyle w:val="210pt"/>
                <w:rFonts w:eastAsiaTheme="minorHAnsi"/>
              </w:rPr>
              <w:t>41</w:t>
            </w:r>
          </w:p>
        </w:tc>
        <w:tc>
          <w:tcPr>
            <w:tcW w:w="3908" w:type="dxa"/>
            <w:tcBorders>
              <w:top w:val="single" w:sz="4" w:space="0" w:color="auto"/>
              <w:left w:val="single" w:sz="4" w:space="0" w:color="auto"/>
              <w:bottom w:val="single" w:sz="4" w:space="0" w:color="auto"/>
            </w:tcBorders>
            <w:shd w:val="clear" w:color="auto" w:fill="FFFFFF"/>
            <w:vAlign w:val="center"/>
          </w:tcPr>
          <w:p w14:paraId="16B75BDF" w14:textId="77777777" w:rsidR="009633CD" w:rsidRPr="007237EC" w:rsidRDefault="009633CD" w:rsidP="009633CD">
            <w:pPr>
              <w:pStyle w:val="2f3"/>
              <w:shd w:val="clear" w:color="auto" w:fill="auto"/>
              <w:spacing w:line="240" w:lineRule="auto"/>
              <w:ind w:left="69" w:firstLine="0"/>
              <w:jc w:val="left"/>
              <w:rPr>
                <w:rFonts w:cs="Times New Roman"/>
                <w:bCs w:val="0"/>
                <w:color w:val="000000"/>
                <w:sz w:val="20"/>
                <w:szCs w:val="20"/>
                <w:shd w:val="clear" w:color="auto" w:fill="FFFFFF"/>
                <w:lang w:eastAsia="ru-RU" w:bidi="ru-RU"/>
              </w:rPr>
            </w:pPr>
            <w:r w:rsidRPr="007237EC">
              <w:rPr>
                <w:rStyle w:val="210pt"/>
                <w:rFonts w:eastAsiaTheme="minorHAnsi"/>
              </w:rPr>
              <w:t>ТК15</w:t>
            </w:r>
            <w:r w:rsidRPr="007237EC">
              <w:rPr>
                <w:rFonts w:cs="Times New Roman"/>
                <w:bCs w:val="0"/>
                <w:color w:val="000000"/>
                <w:sz w:val="20"/>
                <w:szCs w:val="20"/>
                <w:shd w:val="clear" w:color="auto" w:fill="FFFFFF"/>
                <w:lang w:eastAsia="ru-RU" w:bidi="ru-RU"/>
              </w:rPr>
              <w:t xml:space="preserve"> – </w:t>
            </w:r>
            <w:r w:rsidRPr="007237EC">
              <w:rPr>
                <w:rStyle w:val="210pt"/>
                <w:rFonts w:eastAsiaTheme="minorHAnsi"/>
              </w:rPr>
              <w:t>ул. Центральная, д. 23</w:t>
            </w:r>
          </w:p>
        </w:tc>
        <w:tc>
          <w:tcPr>
            <w:tcW w:w="851" w:type="dxa"/>
            <w:tcBorders>
              <w:top w:val="single" w:sz="4" w:space="0" w:color="auto"/>
              <w:left w:val="single" w:sz="4" w:space="0" w:color="auto"/>
              <w:bottom w:val="single" w:sz="4" w:space="0" w:color="auto"/>
            </w:tcBorders>
            <w:shd w:val="clear" w:color="auto" w:fill="FFFFFF"/>
            <w:vAlign w:val="center"/>
          </w:tcPr>
          <w:p w14:paraId="134C43BF" w14:textId="77777777" w:rsidR="009633CD" w:rsidRPr="007237EC" w:rsidRDefault="009633CD" w:rsidP="00E0079B">
            <w:pPr>
              <w:pStyle w:val="2f3"/>
              <w:shd w:val="clear" w:color="auto" w:fill="auto"/>
              <w:spacing w:line="240" w:lineRule="auto"/>
              <w:ind w:firstLine="0"/>
              <w:jc w:val="center"/>
              <w:rPr>
                <w:rFonts w:cs="Times New Roman"/>
                <w:bCs w:val="0"/>
                <w:color w:val="000000"/>
                <w:sz w:val="20"/>
                <w:szCs w:val="20"/>
                <w:shd w:val="clear" w:color="auto" w:fill="FFFFFF"/>
                <w:lang w:eastAsia="ru-RU" w:bidi="ru-RU"/>
              </w:rPr>
            </w:pPr>
            <w:r w:rsidRPr="007237EC">
              <w:rPr>
                <w:rStyle w:val="210pt"/>
                <w:rFonts w:eastAsiaTheme="minorHAnsi"/>
              </w:rPr>
              <w:t>72</w:t>
            </w:r>
          </w:p>
        </w:tc>
        <w:tc>
          <w:tcPr>
            <w:tcW w:w="2126" w:type="dxa"/>
            <w:tcBorders>
              <w:top w:val="single" w:sz="4" w:space="0" w:color="auto"/>
              <w:left w:val="single" w:sz="4" w:space="0" w:color="auto"/>
              <w:bottom w:val="single" w:sz="4" w:space="0" w:color="auto"/>
            </w:tcBorders>
            <w:shd w:val="clear" w:color="auto" w:fill="FFFFFF"/>
            <w:vAlign w:val="center"/>
          </w:tcPr>
          <w:p w14:paraId="6FCF9FAB" w14:textId="77777777" w:rsidR="009633CD" w:rsidRPr="007237EC" w:rsidRDefault="009633CD" w:rsidP="00E0079B">
            <w:pPr>
              <w:pStyle w:val="2f3"/>
              <w:shd w:val="clear" w:color="auto" w:fill="auto"/>
              <w:spacing w:line="240" w:lineRule="auto"/>
              <w:ind w:firstLine="0"/>
              <w:jc w:val="center"/>
              <w:rPr>
                <w:rFonts w:cs="Times New Roman"/>
                <w:bCs w:val="0"/>
                <w:color w:val="000000"/>
                <w:sz w:val="20"/>
                <w:szCs w:val="20"/>
                <w:shd w:val="clear" w:color="auto" w:fill="FFFFFF"/>
                <w:lang w:eastAsia="ru-RU" w:bidi="ru-RU"/>
              </w:rPr>
            </w:pPr>
            <w:r w:rsidRPr="007237EC">
              <w:rPr>
                <w:rStyle w:val="210pt"/>
                <w:rFonts w:eastAsiaTheme="minorHAnsi"/>
              </w:rPr>
              <w:t>0,125</w:t>
            </w:r>
          </w:p>
        </w:tc>
        <w:tc>
          <w:tcPr>
            <w:tcW w:w="2120" w:type="dxa"/>
            <w:tcBorders>
              <w:top w:val="single" w:sz="4" w:space="0" w:color="auto"/>
              <w:left w:val="single" w:sz="4" w:space="0" w:color="auto"/>
              <w:bottom w:val="single" w:sz="4" w:space="0" w:color="auto"/>
              <w:right w:val="single" w:sz="4" w:space="0" w:color="auto"/>
            </w:tcBorders>
            <w:shd w:val="clear" w:color="auto" w:fill="FFFFFF"/>
            <w:vAlign w:val="center"/>
          </w:tcPr>
          <w:p w14:paraId="0B2D668D" w14:textId="77777777" w:rsidR="009633CD" w:rsidRPr="007237EC" w:rsidRDefault="009633CD" w:rsidP="00E0079B">
            <w:pPr>
              <w:pStyle w:val="2f3"/>
              <w:shd w:val="clear" w:color="auto" w:fill="auto"/>
              <w:spacing w:line="240" w:lineRule="auto"/>
              <w:ind w:firstLine="0"/>
              <w:jc w:val="center"/>
              <w:rPr>
                <w:rFonts w:cs="Times New Roman"/>
                <w:bCs w:val="0"/>
                <w:color w:val="000000"/>
                <w:sz w:val="20"/>
                <w:szCs w:val="20"/>
                <w:shd w:val="clear" w:color="auto" w:fill="FFFFFF"/>
                <w:lang w:eastAsia="ru-RU" w:bidi="ru-RU"/>
              </w:rPr>
            </w:pPr>
            <w:r w:rsidRPr="007237EC">
              <w:rPr>
                <w:rStyle w:val="210pt"/>
                <w:rFonts w:eastAsiaTheme="minorHAnsi"/>
              </w:rPr>
              <w:t>0,125</w:t>
            </w:r>
          </w:p>
        </w:tc>
      </w:tr>
      <w:tr w:rsidR="009633CD" w:rsidRPr="007237EC" w14:paraId="4C9B9338" w14:textId="77777777" w:rsidTr="009633CD">
        <w:trPr>
          <w:trHeight w:val="20"/>
          <w:jc w:val="center"/>
        </w:trPr>
        <w:tc>
          <w:tcPr>
            <w:tcW w:w="623" w:type="dxa"/>
            <w:tcBorders>
              <w:top w:val="single" w:sz="4" w:space="0" w:color="auto"/>
              <w:left w:val="single" w:sz="4" w:space="0" w:color="auto"/>
              <w:bottom w:val="single" w:sz="4" w:space="0" w:color="auto"/>
            </w:tcBorders>
            <w:shd w:val="clear" w:color="auto" w:fill="FFFFFF"/>
            <w:vAlign w:val="center"/>
          </w:tcPr>
          <w:p w14:paraId="5E925915" w14:textId="77777777" w:rsidR="009633CD" w:rsidRPr="007237EC" w:rsidRDefault="009633CD" w:rsidP="00E0079B">
            <w:pPr>
              <w:pStyle w:val="2f3"/>
              <w:shd w:val="clear" w:color="auto" w:fill="auto"/>
              <w:spacing w:line="240" w:lineRule="auto"/>
              <w:ind w:firstLine="0"/>
              <w:jc w:val="center"/>
              <w:rPr>
                <w:rFonts w:cs="Times New Roman"/>
                <w:bCs w:val="0"/>
                <w:color w:val="000000"/>
                <w:sz w:val="20"/>
                <w:szCs w:val="20"/>
                <w:shd w:val="clear" w:color="auto" w:fill="FFFFFF"/>
                <w:lang w:eastAsia="ru-RU" w:bidi="ru-RU"/>
              </w:rPr>
            </w:pPr>
            <w:r w:rsidRPr="007237EC">
              <w:rPr>
                <w:rStyle w:val="210pt"/>
                <w:rFonts w:eastAsiaTheme="minorHAnsi"/>
              </w:rPr>
              <w:t>42</w:t>
            </w:r>
          </w:p>
        </w:tc>
        <w:tc>
          <w:tcPr>
            <w:tcW w:w="3908" w:type="dxa"/>
            <w:tcBorders>
              <w:top w:val="single" w:sz="4" w:space="0" w:color="auto"/>
              <w:left w:val="single" w:sz="4" w:space="0" w:color="auto"/>
              <w:bottom w:val="single" w:sz="4" w:space="0" w:color="auto"/>
            </w:tcBorders>
            <w:shd w:val="clear" w:color="auto" w:fill="FFFFFF"/>
            <w:vAlign w:val="center"/>
          </w:tcPr>
          <w:p w14:paraId="2F7050B9" w14:textId="77777777" w:rsidR="009633CD" w:rsidRPr="007237EC" w:rsidRDefault="009633CD" w:rsidP="009633CD">
            <w:pPr>
              <w:pStyle w:val="2f3"/>
              <w:shd w:val="clear" w:color="auto" w:fill="auto"/>
              <w:spacing w:line="240" w:lineRule="auto"/>
              <w:ind w:left="69" w:firstLine="0"/>
              <w:jc w:val="left"/>
              <w:rPr>
                <w:rFonts w:cs="Times New Roman"/>
                <w:bCs w:val="0"/>
                <w:color w:val="000000"/>
                <w:sz w:val="20"/>
                <w:szCs w:val="20"/>
                <w:shd w:val="clear" w:color="auto" w:fill="FFFFFF"/>
                <w:lang w:eastAsia="ru-RU" w:bidi="ru-RU"/>
              </w:rPr>
            </w:pPr>
            <w:r w:rsidRPr="007237EC">
              <w:rPr>
                <w:rStyle w:val="210pt"/>
                <w:rFonts w:eastAsiaTheme="minorHAnsi"/>
              </w:rPr>
              <w:t>Уз. выхода над землей</w:t>
            </w:r>
            <w:r w:rsidRPr="007237EC">
              <w:rPr>
                <w:rFonts w:cs="Times New Roman"/>
                <w:bCs w:val="0"/>
                <w:color w:val="000000"/>
                <w:sz w:val="20"/>
                <w:szCs w:val="20"/>
                <w:shd w:val="clear" w:color="auto" w:fill="FFFFFF"/>
                <w:lang w:eastAsia="ru-RU" w:bidi="ru-RU"/>
              </w:rPr>
              <w:t xml:space="preserve"> – </w:t>
            </w:r>
            <w:r w:rsidRPr="007237EC">
              <w:rPr>
                <w:rStyle w:val="210pt"/>
                <w:rFonts w:eastAsiaTheme="minorHAnsi"/>
              </w:rPr>
              <w:t>ДК</w:t>
            </w:r>
          </w:p>
        </w:tc>
        <w:tc>
          <w:tcPr>
            <w:tcW w:w="851" w:type="dxa"/>
            <w:tcBorders>
              <w:top w:val="single" w:sz="4" w:space="0" w:color="auto"/>
              <w:left w:val="single" w:sz="4" w:space="0" w:color="auto"/>
              <w:bottom w:val="single" w:sz="4" w:space="0" w:color="auto"/>
            </w:tcBorders>
            <w:shd w:val="clear" w:color="auto" w:fill="FFFFFF"/>
            <w:vAlign w:val="center"/>
          </w:tcPr>
          <w:p w14:paraId="02D597BC" w14:textId="77777777" w:rsidR="009633CD" w:rsidRPr="007237EC" w:rsidRDefault="009633CD" w:rsidP="00E0079B">
            <w:pPr>
              <w:pStyle w:val="2f3"/>
              <w:shd w:val="clear" w:color="auto" w:fill="auto"/>
              <w:spacing w:line="240" w:lineRule="auto"/>
              <w:ind w:firstLine="0"/>
              <w:jc w:val="center"/>
              <w:rPr>
                <w:rFonts w:cs="Times New Roman"/>
                <w:bCs w:val="0"/>
                <w:color w:val="000000"/>
                <w:sz w:val="20"/>
                <w:szCs w:val="20"/>
                <w:shd w:val="clear" w:color="auto" w:fill="FFFFFF"/>
                <w:lang w:eastAsia="ru-RU" w:bidi="ru-RU"/>
              </w:rPr>
            </w:pPr>
            <w:r w:rsidRPr="007237EC">
              <w:rPr>
                <w:rStyle w:val="210pt"/>
                <w:rFonts w:eastAsiaTheme="minorHAnsi"/>
              </w:rPr>
              <w:t>75</w:t>
            </w:r>
          </w:p>
        </w:tc>
        <w:tc>
          <w:tcPr>
            <w:tcW w:w="2126" w:type="dxa"/>
            <w:tcBorders>
              <w:top w:val="single" w:sz="4" w:space="0" w:color="auto"/>
              <w:left w:val="single" w:sz="4" w:space="0" w:color="auto"/>
              <w:bottom w:val="single" w:sz="4" w:space="0" w:color="auto"/>
            </w:tcBorders>
            <w:shd w:val="clear" w:color="auto" w:fill="FFFFFF"/>
            <w:vAlign w:val="center"/>
          </w:tcPr>
          <w:p w14:paraId="572AC88F" w14:textId="77777777" w:rsidR="009633CD" w:rsidRPr="007237EC" w:rsidRDefault="009633CD" w:rsidP="00E0079B">
            <w:pPr>
              <w:pStyle w:val="2f3"/>
              <w:shd w:val="clear" w:color="auto" w:fill="auto"/>
              <w:spacing w:line="240" w:lineRule="auto"/>
              <w:ind w:firstLine="0"/>
              <w:jc w:val="center"/>
              <w:rPr>
                <w:rFonts w:cs="Times New Roman"/>
                <w:bCs w:val="0"/>
                <w:color w:val="000000"/>
                <w:sz w:val="20"/>
                <w:szCs w:val="20"/>
                <w:shd w:val="clear" w:color="auto" w:fill="FFFFFF"/>
                <w:lang w:eastAsia="ru-RU" w:bidi="ru-RU"/>
              </w:rPr>
            </w:pPr>
            <w:r w:rsidRPr="007237EC">
              <w:rPr>
                <w:rStyle w:val="210pt"/>
                <w:rFonts w:eastAsiaTheme="minorHAnsi"/>
              </w:rPr>
              <w:t>0,08</w:t>
            </w:r>
          </w:p>
        </w:tc>
        <w:tc>
          <w:tcPr>
            <w:tcW w:w="2120" w:type="dxa"/>
            <w:tcBorders>
              <w:top w:val="single" w:sz="4" w:space="0" w:color="auto"/>
              <w:left w:val="single" w:sz="4" w:space="0" w:color="auto"/>
              <w:bottom w:val="single" w:sz="4" w:space="0" w:color="auto"/>
              <w:right w:val="single" w:sz="4" w:space="0" w:color="auto"/>
            </w:tcBorders>
            <w:shd w:val="clear" w:color="auto" w:fill="FFFFFF"/>
            <w:vAlign w:val="center"/>
          </w:tcPr>
          <w:p w14:paraId="1F5CF7CF" w14:textId="77777777" w:rsidR="009633CD" w:rsidRPr="007237EC" w:rsidRDefault="009633CD" w:rsidP="00E0079B">
            <w:pPr>
              <w:pStyle w:val="2f3"/>
              <w:shd w:val="clear" w:color="auto" w:fill="auto"/>
              <w:spacing w:line="240" w:lineRule="auto"/>
              <w:ind w:firstLine="0"/>
              <w:jc w:val="center"/>
              <w:rPr>
                <w:rFonts w:cs="Times New Roman"/>
                <w:bCs w:val="0"/>
                <w:color w:val="000000"/>
                <w:sz w:val="20"/>
                <w:szCs w:val="20"/>
                <w:shd w:val="clear" w:color="auto" w:fill="FFFFFF"/>
                <w:lang w:eastAsia="ru-RU" w:bidi="ru-RU"/>
              </w:rPr>
            </w:pPr>
            <w:r w:rsidRPr="007237EC">
              <w:rPr>
                <w:rStyle w:val="210pt"/>
                <w:rFonts w:eastAsiaTheme="minorHAnsi"/>
              </w:rPr>
              <w:t>0,08</w:t>
            </w:r>
          </w:p>
        </w:tc>
      </w:tr>
      <w:tr w:rsidR="009633CD" w:rsidRPr="007237EC" w14:paraId="52FEE52A" w14:textId="77777777" w:rsidTr="009633CD">
        <w:trPr>
          <w:trHeight w:val="20"/>
          <w:jc w:val="center"/>
        </w:trPr>
        <w:tc>
          <w:tcPr>
            <w:tcW w:w="623" w:type="dxa"/>
            <w:tcBorders>
              <w:top w:val="single" w:sz="4" w:space="0" w:color="auto"/>
              <w:left w:val="single" w:sz="4" w:space="0" w:color="auto"/>
              <w:bottom w:val="single" w:sz="4" w:space="0" w:color="auto"/>
            </w:tcBorders>
            <w:shd w:val="clear" w:color="auto" w:fill="FFFFFF"/>
            <w:vAlign w:val="center"/>
          </w:tcPr>
          <w:p w14:paraId="076BAF14" w14:textId="77777777" w:rsidR="009633CD" w:rsidRPr="007237EC" w:rsidRDefault="009633CD" w:rsidP="00E0079B">
            <w:pPr>
              <w:pStyle w:val="2f3"/>
              <w:shd w:val="clear" w:color="auto" w:fill="auto"/>
              <w:spacing w:line="240" w:lineRule="auto"/>
              <w:ind w:firstLine="0"/>
              <w:jc w:val="center"/>
              <w:rPr>
                <w:rFonts w:cs="Times New Roman"/>
                <w:bCs w:val="0"/>
                <w:color w:val="000000"/>
                <w:sz w:val="20"/>
                <w:szCs w:val="20"/>
                <w:shd w:val="clear" w:color="auto" w:fill="FFFFFF"/>
                <w:lang w:eastAsia="ru-RU" w:bidi="ru-RU"/>
              </w:rPr>
            </w:pPr>
            <w:r w:rsidRPr="007237EC">
              <w:rPr>
                <w:rStyle w:val="210pt"/>
                <w:rFonts w:eastAsiaTheme="minorHAnsi"/>
              </w:rPr>
              <w:t>43</w:t>
            </w:r>
          </w:p>
        </w:tc>
        <w:tc>
          <w:tcPr>
            <w:tcW w:w="3908" w:type="dxa"/>
            <w:tcBorders>
              <w:top w:val="single" w:sz="4" w:space="0" w:color="auto"/>
              <w:left w:val="single" w:sz="4" w:space="0" w:color="auto"/>
              <w:bottom w:val="single" w:sz="4" w:space="0" w:color="auto"/>
            </w:tcBorders>
            <w:shd w:val="clear" w:color="auto" w:fill="FFFFFF"/>
            <w:vAlign w:val="center"/>
          </w:tcPr>
          <w:p w14:paraId="49283CAD" w14:textId="77777777" w:rsidR="009633CD" w:rsidRPr="007237EC" w:rsidRDefault="009633CD" w:rsidP="009633CD">
            <w:pPr>
              <w:pStyle w:val="2f3"/>
              <w:shd w:val="clear" w:color="auto" w:fill="auto"/>
              <w:spacing w:line="240" w:lineRule="auto"/>
              <w:ind w:left="69" w:firstLine="0"/>
              <w:jc w:val="left"/>
              <w:rPr>
                <w:rFonts w:cs="Times New Roman"/>
                <w:bCs w:val="0"/>
                <w:color w:val="000000"/>
                <w:sz w:val="20"/>
                <w:szCs w:val="20"/>
                <w:shd w:val="clear" w:color="auto" w:fill="FFFFFF"/>
                <w:lang w:eastAsia="ru-RU" w:bidi="ru-RU"/>
              </w:rPr>
            </w:pPr>
            <w:r w:rsidRPr="007237EC">
              <w:rPr>
                <w:rStyle w:val="210pt"/>
                <w:rFonts w:eastAsiaTheme="minorHAnsi"/>
              </w:rPr>
              <w:t>ТК15</w:t>
            </w:r>
            <w:r w:rsidRPr="007237EC">
              <w:rPr>
                <w:rFonts w:cs="Times New Roman"/>
                <w:bCs w:val="0"/>
                <w:color w:val="000000"/>
                <w:sz w:val="20"/>
                <w:szCs w:val="20"/>
                <w:shd w:val="clear" w:color="auto" w:fill="FFFFFF"/>
                <w:lang w:eastAsia="ru-RU" w:bidi="ru-RU"/>
              </w:rPr>
              <w:t xml:space="preserve"> – </w:t>
            </w:r>
            <w:r w:rsidRPr="007237EC">
              <w:rPr>
                <w:rStyle w:val="210pt"/>
                <w:rFonts w:eastAsiaTheme="minorHAnsi"/>
              </w:rPr>
              <w:t>Уз3</w:t>
            </w:r>
          </w:p>
        </w:tc>
        <w:tc>
          <w:tcPr>
            <w:tcW w:w="851" w:type="dxa"/>
            <w:tcBorders>
              <w:top w:val="single" w:sz="4" w:space="0" w:color="auto"/>
              <w:left w:val="single" w:sz="4" w:space="0" w:color="auto"/>
              <w:bottom w:val="single" w:sz="4" w:space="0" w:color="auto"/>
            </w:tcBorders>
            <w:shd w:val="clear" w:color="auto" w:fill="FFFFFF"/>
            <w:vAlign w:val="center"/>
          </w:tcPr>
          <w:p w14:paraId="27AC8B58" w14:textId="77777777" w:rsidR="009633CD" w:rsidRPr="007237EC" w:rsidRDefault="009633CD" w:rsidP="00E0079B">
            <w:pPr>
              <w:pStyle w:val="2f3"/>
              <w:shd w:val="clear" w:color="auto" w:fill="auto"/>
              <w:spacing w:line="240" w:lineRule="auto"/>
              <w:ind w:firstLine="0"/>
              <w:jc w:val="center"/>
              <w:rPr>
                <w:rFonts w:cs="Times New Roman"/>
                <w:bCs w:val="0"/>
                <w:color w:val="000000"/>
                <w:sz w:val="20"/>
                <w:szCs w:val="20"/>
                <w:shd w:val="clear" w:color="auto" w:fill="FFFFFF"/>
                <w:lang w:eastAsia="ru-RU" w:bidi="ru-RU"/>
              </w:rPr>
            </w:pPr>
            <w:r w:rsidRPr="007237EC">
              <w:rPr>
                <w:rStyle w:val="210pt"/>
                <w:rFonts w:eastAsiaTheme="minorHAnsi"/>
              </w:rPr>
              <w:t>7</w:t>
            </w:r>
          </w:p>
        </w:tc>
        <w:tc>
          <w:tcPr>
            <w:tcW w:w="2126" w:type="dxa"/>
            <w:tcBorders>
              <w:top w:val="single" w:sz="4" w:space="0" w:color="auto"/>
              <w:left w:val="single" w:sz="4" w:space="0" w:color="auto"/>
              <w:bottom w:val="single" w:sz="4" w:space="0" w:color="auto"/>
            </w:tcBorders>
            <w:shd w:val="clear" w:color="auto" w:fill="FFFFFF"/>
            <w:vAlign w:val="center"/>
          </w:tcPr>
          <w:p w14:paraId="216A8849" w14:textId="77777777" w:rsidR="009633CD" w:rsidRPr="007237EC" w:rsidRDefault="009633CD" w:rsidP="00E0079B">
            <w:pPr>
              <w:pStyle w:val="2f3"/>
              <w:shd w:val="clear" w:color="auto" w:fill="auto"/>
              <w:spacing w:line="240" w:lineRule="auto"/>
              <w:ind w:firstLine="0"/>
              <w:jc w:val="center"/>
              <w:rPr>
                <w:rFonts w:cs="Times New Roman"/>
                <w:bCs w:val="0"/>
                <w:color w:val="000000"/>
                <w:sz w:val="20"/>
                <w:szCs w:val="20"/>
                <w:shd w:val="clear" w:color="auto" w:fill="FFFFFF"/>
                <w:lang w:eastAsia="ru-RU" w:bidi="ru-RU"/>
              </w:rPr>
            </w:pPr>
            <w:r w:rsidRPr="007237EC">
              <w:rPr>
                <w:rStyle w:val="210pt"/>
                <w:rFonts w:eastAsiaTheme="minorHAnsi"/>
              </w:rPr>
              <w:t>0,05</w:t>
            </w:r>
          </w:p>
        </w:tc>
        <w:tc>
          <w:tcPr>
            <w:tcW w:w="2120" w:type="dxa"/>
            <w:tcBorders>
              <w:top w:val="single" w:sz="4" w:space="0" w:color="auto"/>
              <w:left w:val="single" w:sz="4" w:space="0" w:color="auto"/>
              <w:bottom w:val="single" w:sz="4" w:space="0" w:color="auto"/>
              <w:right w:val="single" w:sz="4" w:space="0" w:color="auto"/>
            </w:tcBorders>
            <w:shd w:val="clear" w:color="auto" w:fill="FFFFFF"/>
            <w:vAlign w:val="center"/>
          </w:tcPr>
          <w:p w14:paraId="0EFB1FC8" w14:textId="77777777" w:rsidR="009633CD" w:rsidRPr="007237EC" w:rsidRDefault="009633CD" w:rsidP="00E0079B">
            <w:pPr>
              <w:pStyle w:val="2f3"/>
              <w:shd w:val="clear" w:color="auto" w:fill="auto"/>
              <w:spacing w:line="240" w:lineRule="auto"/>
              <w:ind w:firstLine="0"/>
              <w:jc w:val="center"/>
              <w:rPr>
                <w:rFonts w:cs="Times New Roman"/>
                <w:bCs w:val="0"/>
                <w:color w:val="000000"/>
                <w:sz w:val="20"/>
                <w:szCs w:val="20"/>
                <w:shd w:val="clear" w:color="auto" w:fill="FFFFFF"/>
                <w:lang w:eastAsia="ru-RU" w:bidi="ru-RU"/>
              </w:rPr>
            </w:pPr>
            <w:r w:rsidRPr="007237EC">
              <w:rPr>
                <w:rStyle w:val="210pt"/>
                <w:rFonts w:eastAsiaTheme="minorHAnsi"/>
              </w:rPr>
              <w:t>0,05</w:t>
            </w:r>
          </w:p>
        </w:tc>
      </w:tr>
      <w:tr w:rsidR="009633CD" w:rsidRPr="007237EC" w14:paraId="4E0D5D3E" w14:textId="77777777" w:rsidTr="009633CD">
        <w:trPr>
          <w:trHeight w:val="20"/>
          <w:jc w:val="center"/>
        </w:trPr>
        <w:tc>
          <w:tcPr>
            <w:tcW w:w="623" w:type="dxa"/>
            <w:tcBorders>
              <w:top w:val="single" w:sz="4" w:space="0" w:color="auto"/>
              <w:left w:val="single" w:sz="4" w:space="0" w:color="auto"/>
              <w:bottom w:val="single" w:sz="4" w:space="0" w:color="auto"/>
            </w:tcBorders>
            <w:shd w:val="clear" w:color="auto" w:fill="FFFFFF"/>
            <w:vAlign w:val="center"/>
          </w:tcPr>
          <w:p w14:paraId="17AA6E3A" w14:textId="77777777" w:rsidR="009633CD" w:rsidRPr="007237EC" w:rsidRDefault="009633CD" w:rsidP="00E0079B">
            <w:pPr>
              <w:pStyle w:val="2f3"/>
              <w:shd w:val="clear" w:color="auto" w:fill="auto"/>
              <w:spacing w:line="240" w:lineRule="auto"/>
              <w:ind w:firstLine="0"/>
              <w:jc w:val="center"/>
              <w:rPr>
                <w:rStyle w:val="210pt"/>
                <w:rFonts w:eastAsiaTheme="minorHAnsi"/>
              </w:rPr>
            </w:pPr>
            <w:r w:rsidRPr="007237EC">
              <w:rPr>
                <w:rStyle w:val="210pt"/>
                <w:rFonts w:eastAsiaTheme="minorHAnsi"/>
              </w:rPr>
              <w:t>44</w:t>
            </w:r>
          </w:p>
        </w:tc>
        <w:tc>
          <w:tcPr>
            <w:tcW w:w="3908" w:type="dxa"/>
            <w:tcBorders>
              <w:top w:val="single" w:sz="4" w:space="0" w:color="auto"/>
              <w:left w:val="single" w:sz="4" w:space="0" w:color="auto"/>
              <w:bottom w:val="single" w:sz="4" w:space="0" w:color="auto"/>
            </w:tcBorders>
            <w:shd w:val="clear" w:color="auto" w:fill="FFFFFF"/>
            <w:vAlign w:val="center"/>
          </w:tcPr>
          <w:p w14:paraId="0053651D" w14:textId="77777777" w:rsidR="009633CD" w:rsidRPr="007237EC" w:rsidRDefault="009633CD" w:rsidP="009633CD">
            <w:pPr>
              <w:pStyle w:val="2f3"/>
              <w:shd w:val="clear" w:color="auto" w:fill="auto"/>
              <w:spacing w:line="240" w:lineRule="auto"/>
              <w:ind w:left="69" w:firstLine="0"/>
              <w:jc w:val="left"/>
              <w:rPr>
                <w:rStyle w:val="210pt"/>
                <w:rFonts w:eastAsiaTheme="minorHAnsi"/>
              </w:rPr>
            </w:pPr>
            <w:r w:rsidRPr="007237EC">
              <w:rPr>
                <w:rStyle w:val="210pt"/>
                <w:rFonts w:eastAsiaTheme="minorHAnsi"/>
              </w:rPr>
              <w:t>Уз3</w:t>
            </w:r>
            <w:r w:rsidRPr="007237EC">
              <w:rPr>
                <w:rFonts w:cs="Times New Roman"/>
                <w:bCs w:val="0"/>
                <w:color w:val="000000"/>
                <w:sz w:val="20"/>
                <w:szCs w:val="20"/>
                <w:shd w:val="clear" w:color="auto" w:fill="FFFFFF"/>
                <w:lang w:eastAsia="ru-RU" w:bidi="ru-RU"/>
              </w:rPr>
              <w:t xml:space="preserve"> – </w:t>
            </w:r>
            <w:r w:rsidRPr="007237EC">
              <w:rPr>
                <w:rStyle w:val="210pt"/>
                <w:rFonts w:eastAsiaTheme="minorHAnsi"/>
              </w:rPr>
              <w:t>ул. Центральная, д. 25</w:t>
            </w:r>
          </w:p>
        </w:tc>
        <w:tc>
          <w:tcPr>
            <w:tcW w:w="851" w:type="dxa"/>
            <w:tcBorders>
              <w:top w:val="single" w:sz="4" w:space="0" w:color="auto"/>
              <w:left w:val="single" w:sz="4" w:space="0" w:color="auto"/>
              <w:bottom w:val="single" w:sz="4" w:space="0" w:color="auto"/>
            </w:tcBorders>
            <w:shd w:val="clear" w:color="auto" w:fill="FFFFFF"/>
            <w:vAlign w:val="center"/>
          </w:tcPr>
          <w:p w14:paraId="1A5ACC4D" w14:textId="77777777" w:rsidR="009633CD" w:rsidRPr="007237EC" w:rsidRDefault="009633CD" w:rsidP="00E0079B">
            <w:pPr>
              <w:pStyle w:val="2f3"/>
              <w:shd w:val="clear" w:color="auto" w:fill="auto"/>
              <w:spacing w:line="240" w:lineRule="auto"/>
              <w:ind w:firstLine="0"/>
              <w:jc w:val="center"/>
              <w:rPr>
                <w:rStyle w:val="210pt"/>
                <w:rFonts w:eastAsiaTheme="minorHAnsi"/>
              </w:rPr>
            </w:pPr>
            <w:r w:rsidRPr="007237EC">
              <w:rPr>
                <w:rStyle w:val="210pt"/>
                <w:rFonts w:eastAsiaTheme="minorHAnsi"/>
              </w:rPr>
              <w:t>1</w:t>
            </w:r>
          </w:p>
        </w:tc>
        <w:tc>
          <w:tcPr>
            <w:tcW w:w="2126" w:type="dxa"/>
            <w:tcBorders>
              <w:top w:val="single" w:sz="4" w:space="0" w:color="auto"/>
              <w:left w:val="single" w:sz="4" w:space="0" w:color="auto"/>
              <w:bottom w:val="single" w:sz="4" w:space="0" w:color="auto"/>
            </w:tcBorders>
            <w:shd w:val="clear" w:color="auto" w:fill="FFFFFF"/>
            <w:vAlign w:val="center"/>
          </w:tcPr>
          <w:p w14:paraId="285C5362" w14:textId="77777777" w:rsidR="009633CD" w:rsidRPr="007237EC" w:rsidRDefault="009633CD" w:rsidP="00E0079B">
            <w:pPr>
              <w:pStyle w:val="2f3"/>
              <w:shd w:val="clear" w:color="auto" w:fill="auto"/>
              <w:spacing w:line="240" w:lineRule="auto"/>
              <w:ind w:firstLine="0"/>
              <w:jc w:val="center"/>
              <w:rPr>
                <w:rStyle w:val="210pt"/>
                <w:rFonts w:eastAsiaTheme="minorHAnsi"/>
              </w:rPr>
            </w:pPr>
            <w:r w:rsidRPr="007237EC">
              <w:rPr>
                <w:rStyle w:val="210pt"/>
                <w:rFonts w:eastAsiaTheme="minorHAnsi"/>
              </w:rPr>
              <w:t>0,05</w:t>
            </w:r>
          </w:p>
        </w:tc>
        <w:tc>
          <w:tcPr>
            <w:tcW w:w="2120" w:type="dxa"/>
            <w:tcBorders>
              <w:top w:val="single" w:sz="4" w:space="0" w:color="auto"/>
              <w:left w:val="single" w:sz="4" w:space="0" w:color="auto"/>
              <w:bottom w:val="single" w:sz="4" w:space="0" w:color="auto"/>
              <w:right w:val="single" w:sz="4" w:space="0" w:color="auto"/>
            </w:tcBorders>
            <w:shd w:val="clear" w:color="auto" w:fill="FFFFFF"/>
            <w:vAlign w:val="center"/>
          </w:tcPr>
          <w:p w14:paraId="78F79B4A" w14:textId="77777777" w:rsidR="009633CD" w:rsidRPr="007237EC" w:rsidRDefault="009633CD" w:rsidP="00E0079B">
            <w:pPr>
              <w:pStyle w:val="2f3"/>
              <w:shd w:val="clear" w:color="auto" w:fill="auto"/>
              <w:spacing w:line="240" w:lineRule="auto"/>
              <w:ind w:firstLine="0"/>
              <w:jc w:val="center"/>
              <w:rPr>
                <w:rStyle w:val="210pt"/>
                <w:rFonts w:eastAsiaTheme="minorHAnsi"/>
              </w:rPr>
            </w:pPr>
            <w:r w:rsidRPr="007237EC">
              <w:rPr>
                <w:rStyle w:val="210pt"/>
                <w:rFonts w:eastAsiaTheme="minorHAnsi"/>
              </w:rPr>
              <w:t>0,05</w:t>
            </w:r>
          </w:p>
        </w:tc>
      </w:tr>
      <w:tr w:rsidR="00F27E79" w:rsidRPr="007237EC" w14:paraId="2FAD000A" w14:textId="77777777" w:rsidTr="008F3F52">
        <w:trPr>
          <w:trHeight w:val="20"/>
          <w:jc w:val="center"/>
        </w:trPr>
        <w:tc>
          <w:tcPr>
            <w:tcW w:w="623" w:type="dxa"/>
            <w:tcBorders>
              <w:top w:val="single" w:sz="4" w:space="0" w:color="auto"/>
              <w:left w:val="single" w:sz="4" w:space="0" w:color="auto"/>
              <w:bottom w:val="single" w:sz="4" w:space="0" w:color="auto"/>
            </w:tcBorders>
            <w:shd w:val="clear" w:color="auto" w:fill="FFFFFF"/>
            <w:vAlign w:val="center"/>
          </w:tcPr>
          <w:p w14:paraId="5EFAF6D8" w14:textId="77777777" w:rsidR="00F27E79" w:rsidRPr="007237EC" w:rsidRDefault="00F27E79" w:rsidP="008F3F52">
            <w:pPr>
              <w:pStyle w:val="2f3"/>
              <w:shd w:val="clear" w:color="auto" w:fill="auto"/>
              <w:spacing w:line="240" w:lineRule="auto"/>
              <w:ind w:firstLine="0"/>
              <w:jc w:val="center"/>
              <w:rPr>
                <w:rStyle w:val="210pt"/>
                <w:rFonts w:eastAsiaTheme="minorHAnsi"/>
              </w:rPr>
            </w:pPr>
            <w:r w:rsidRPr="007237EC">
              <w:rPr>
                <w:rStyle w:val="210pt"/>
                <w:rFonts w:eastAsiaTheme="minorHAnsi"/>
              </w:rPr>
              <w:t>45</w:t>
            </w:r>
          </w:p>
        </w:tc>
        <w:tc>
          <w:tcPr>
            <w:tcW w:w="3908" w:type="dxa"/>
            <w:tcBorders>
              <w:top w:val="single" w:sz="4" w:space="0" w:color="auto"/>
              <w:left w:val="single" w:sz="4" w:space="0" w:color="auto"/>
              <w:bottom w:val="single" w:sz="4" w:space="0" w:color="auto"/>
            </w:tcBorders>
            <w:shd w:val="clear" w:color="auto" w:fill="FFFFFF"/>
            <w:vAlign w:val="center"/>
          </w:tcPr>
          <w:p w14:paraId="5CDCAAFD" w14:textId="77777777" w:rsidR="00F27E79" w:rsidRPr="007237EC" w:rsidRDefault="00F27E79" w:rsidP="008F3F52">
            <w:pPr>
              <w:pStyle w:val="2f3"/>
              <w:shd w:val="clear" w:color="auto" w:fill="auto"/>
              <w:spacing w:line="240" w:lineRule="auto"/>
              <w:ind w:left="69" w:firstLine="0"/>
              <w:jc w:val="left"/>
              <w:rPr>
                <w:rStyle w:val="210pt"/>
                <w:rFonts w:eastAsiaTheme="minorHAnsi"/>
              </w:rPr>
            </w:pPr>
            <w:r w:rsidRPr="007237EC">
              <w:rPr>
                <w:rStyle w:val="210pt"/>
                <w:rFonts w:eastAsiaTheme="minorHAnsi"/>
              </w:rPr>
              <w:t>Уз4</w:t>
            </w:r>
            <w:r w:rsidRPr="007237EC">
              <w:t xml:space="preserve"> – </w:t>
            </w:r>
            <w:r w:rsidRPr="007237EC">
              <w:rPr>
                <w:rStyle w:val="210pt"/>
                <w:rFonts w:eastAsiaTheme="minorHAnsi"/>
              </w:rPr>
              <w:t>ул. Центральная, д. 27</w:t>
            </w:r>
          </w:p>
        </w:tc>
        <w:tc>
          <w:tcPr>
            <w:tcW w:w="851" w:type="dxa"/>
            <w:tcBorders>
              <w:top w:val="single" w:sz="4" w:space="0" w:color="auto"/>
              <w:left w:val="single" w:sz="4" w:space="0" w:color="auto"/>
              <w:bottom w:val="single" w:sz="4" w:space="0" w:color="auto"/>
            </w:tcBorders>
            <w:shd w:val="clear" w:color="auto" w:fill="FFFFFF"/>
            <w:vAlign w:val="bottom"/>
          </w:tcPr>
          <w:p w14:paraId="189882AE" w14:textId="77777777" w:rsidR="00F27E79" w:rsidRPr="007237EC" w:rsidRDefault="00F27E79" w:rsidP="008F3F52">
            <w:pPr>
              <w:pStyle w:val="2f3"/>
              <w:shd w:val="clear" w:color="auto" w:fill="auto"/>
              <w:spacing w:line="240" w:lineRule="auto"/>
              <w:ind w:firstLine="0"/>
              <w:jc w:val="center"/>
              <w:rPr>
                <w:rStyle w:val="210pt"/>
                <w:rFonts w:eastAsiaTheme="minorHAnsi"/>
              </w:rPr>
            </w:pPr>
            <w:r w:rsidRPr="007237EC">
              <w:rPr>
                <w:rStyle w:val="210pt"/>
                <w:rFonts w:eastAsiaTheme="minorHAnsi"/>
              </w:rPr>
              <w:t>10</w:t>
            </w:r>
          </w:p>
        </w:tc>
        <w:tc>
          <w:tcPr>
            <w:tcW w:w="2126" w:type="dxa"/>
            <w:tcBorders>
              <w:top w:val="single" w:sz="4" w:space="0" w:color="auto"/>
              <w:left w:val="single" w:sz="4" w:space="0" w:color="auto"/>
              <w:bottom w:val="single" w:sz="4" w:space="0" w:color="auto"/>
            </w:tcBorders>
            <w:shd w:val="clear" w:color="auto" w:fill="FFFFFF"/>
            <w:vAlign w:val="bottom"/>
          </w:tcPr>
          <w:p w14:paraId="2DDA0DBA" w14:textId="77777777" w:rsidR="00F27E79" w:rsidRPr="007237EC" w:rsidRDefault="00F27E79" w:rsidP="008F3F52">
            <w:pPr>
              <w:pStyle w:val="2f3"/>
              <w:shd w:val="clear" w:color="auto" w:fill="auto"/>
              <w:spacing w:line="240" w:lineRule="auto"/>
              <w:ind w:firstLine="0"/>
              <w:jc w:val="center"/>
              <w:rPr>
                <w:rStyle w:val="210pt"/>
                <w:rFonts w:eastAsiaTheme="minorHAnsi"/>
              </w:rPr>
            </w:pPr>
            <w:r w:rsidRPr="007237EC">
              <w:rPr>
                <w:rStyle w:val="210pt"/>
                <w:rFonts w:eastAsiaTheme="minorHAnsi"/>
              </w:rPr>
              <w:t>0,08</w:t>
            </w:r>
          </w:p>
        </w:tc>
        <w:tc>
          <w:tcPr>
            <w:tcW w:w="2120" w:type="dxa"/>
            <w:tcBorders>
              <w:top w:val="single" w:sz="4" w:space="0" w:color="auto"/>
              <w:left w:val="single" w:sz="4" w:space="0" w:color="auto"/>
              <w:bottom w:val="single" w:sz="4" w:space="0" w:color="auto"/>
              <w:right w:val="single" w:sz="4" w:space="0" w:color="auto"/>
            </w:tcBorders>
            <w:shd w:val="clear" w:color="auto" w:fill="FFFFFF"/>
            <w:vAlign w:val="bottom"/>
          </w:tcPr>
          <w:p w14:paraId="214D5B1C" w14:textId="77777777" w:rsidR="00F27E79" w:rsidRPr="007237EC" w:rsidRDefault="00F27E79" w:rsidP="008F3F52">
            <w:pPr>
              <w:pStyle w:val="2f3"/>
              <w:shd w:val="clear" w:color="auto" w:fill="auto"/>
              <w:spacing w:line="240" w:lineRule="auto"/>
              <w:ind w:firstLine="0"/>
              <w:jc w:val="center"/>
              <w:rPr>
                <w:rStyle w:val="210pt"/>
                <w:rFonts w:eastAsiaTheme="minorHAnsi"/>
              </w:rPr>
            </w:pPr>
            <w:r w:rsidRPr="007237EC">
              <w:rPr>
                <w:rStyle w:val="210pt"/>
                <w:rFonts w:eastAsiaTheme="minorHAnsi"/>
              </w:rPr>
              <w:t>0,08</w:t>
            </w:r>
          </w:p>
        </w:tc>
      </w:tr>
      <w:tr w:rsidR="00F27E79" w:rsidRPr="007237EC" w14:paraId="510DE3EF" w14:textId="77777777" w:rsidTr="008F3F52">
        <w:trPr>
          <w:trHeight w:val="20"/>
          <w:jc w:val="center"/>
        </w:trPr>
        <w:tc>
          <w:tcPr>
            <w:tcW w:w="623" w:type="dxa"/>
            <w:tcBorders>
              <w:top w:val="single" w:sz="4" w:space="0" w:color="auto"/>
              <w:left w:val="single" w:sz="4" w:space="0" w:color="auto"/>
              <w:bottom w:val="single" w:sz="4" w:space="0" w:color="auto"/>
            </w:tcBorders>
            <w:shd w:val="clear" w:color="auto" w:fill="FFFFFF"/>
            <w:vAlign w:val="center"/>
          </w:tcPr>
          <w:p w14:paraId="1AE74252" w14:textId="77777777" w:rsidR="00F27E79" w:rsidRPr="007237EC" w:rsidRDefault="00F27E79" w:rsidP="008F3F52">
            <w:pPr>
              <w:pStyle w:val="2f3"/>
              <w:shd w:val="clear" w:color="auto" w:fill="auto"/>
              <w:spacing w:line="240" w:lineRule="auto"/>
              <w:ind w:firstLine="0"/>
              <w:jc w:val="center"/>
              <w:rPr>
                <w:rStyle w:val="210pt"/>
                <w:rFonts w:eastAsiaTheme="minorHAnsi"/>
              </w:rPr>
            </w:pPr>
            <w:r w:rsidRPr="007237EC">
              <w:rPr>
                <w:rStyle w:val="210pt"/>
                <w:rFonts w:eastAsiaTheme="minorHAnsi"/>
              </w:rPr>
              <w:t>46</w:t>
            </w:r>
          </w:p>
        </w:tc>
        <w:tc>
          <w:tcPr>
            <w:tcW w:w="3908" w:type="dxa"/>
            <w:tcBorders>
              <w:top w:val="single" w:sz="4" w:space="0" w:color="auto"/>
              <w:left w:val="single" w:sz="4" w:space="0" w:color="auto"/>
              <w:bottom w:val="single" w:sz="4" w:space="0" w:color="auto"/>
            </w:tcBorders>
            <w:shd w:val="clear" w:color="auto" w:fill="FFFFFF"/>
            <w:vAlign w:val="center"/>
          </w:tcPr>
          <w:p w14:paraId="34E81097" w14:textId="77777777" w:rsidR="00F27E79" w:rsidRPr="007237EC" w:rsidRDefault="00F27E79" w:rsidP="008F3F52">
            <w:pPr>
              <w:pStyle w:val="2f3"/>
              <w:shd w:val="clear" w:color="auto" w:fill="auto"/>
              <w:spacing w:line="240" w:lineRule="auto"/>
              <w:ind w:left="69" w:firstLine="0"/>
              <w:jc w:val="left"/>
              <w:rPr>
                <w:rStyle w:val="210pt"/>
                <w:rFonts w:eastAsiaTheme="minorHAnsi"/>
              </w:rPr>
            </w:pPr>
            <w:r w:rsidRPr="007237EC">
              <w:rPr>
                <w:rStyle w:val="210pt"/>
                <w:rFonts w:eastAsiaTheme="minorHAnsi"/>
              </w:rPr>
              <w:t>ул. Центральная, 25</w:t>
            </w:r>
            <w:r w:rsidRPr="007237EC">
              <w:t xml:space="preserve"> – </w:t>
            </w:r>
            <w:r w:rsidRPr="007237EC">
              <w:rPr>
                <w:rStyle w:val="210pt"/>
                <w:rFonts w:eastAsiaTheme="minorHAnsi"/>
              </w:rPr>
              <w:t>ул. Центральная, 24</w:t>
            </w:r>
          </w:p>
        </w:tc>
        <w:tc>
          <w:tcPr>
            <w:tcW w:w="851" w:type="dxa"/>
            <w:tcBorders>
              <w:top w:val="single" w:sz="4" w:space="0" w:color="auto"/>
              <w:left w:val="single" w:sz="4" w:space="0" w:color="auto"/>
              <w:bottom w:val="single" w:sz="4" w:space="0" w:color="auto"/>
            </w:tcBorders>
            <w:shd w:val="clear" w:color="auto" w:fill="FFFFFF"/>
            <w:vAlign w:val="center"/>
          </w:tcPr>
          <w:p w14:paraId="45D151AA" w14:textId="77777777" w:rsidR="00F27E79" w:rsidRPr="007237EC" w:rsidRDefault="00F27E79" w:rsidP="008F3F52">
            <w:pPr>
              <w:pStyle w:val="2f3"/>
              <w:shd w:val="clear" w:color="auto" w:fill="auto"/>
              <w:spacing w:line="240" w:lineRule="auto"/>
              <w:ind w:firstLine="0"/>
              <w:jc w:val="center"/>
              <w:rPr>
                <w:rStyle w:val="210pt"/>
                <w:rFonts w:eastAsiaTheme="minorHAnsi"/>
              </w:rPr>
            </w:pPr>
            <w:r w:rsidRPr="007237EC">
              <w:rPr>
                <w:rStyle w:val="210pt"/>
                <w:rFonts w:eastAsiaTheme="minorHAnsi"/>
              </w:rPr>
              <w:t>2,5</w:t>
            </w:r>
          </w:p>
        </w:tc>
        <w:tc>
          <w:tcPr>
            <w:tcW w:w="2126" w:type="dxa"/>
            <w:tcBorders>
              <w:top w:val="single" w:sz="4" w:space="0" w:color="auto"/>
              <w:left w:val="single" w:sz="4" w:space="0" w:color="auto"/>
              <w:bottom w:val="single" w:sz="4" w:space="0" w:color="auto"/>
            </w:tcBorders>
            <w:shd w:val="clear" w:color="auto" w:fill="FFFFFF"/>
            <w:vAlign w:val="center"/>
          </w:tcPr>
          <w:p w14:paraId="0A36B450" w14:textId="77777777" w:rsidR="00F27E79" w:rsidRPr="007237EC" w:rsidRDefault="00F27E79" w:rsidP="008F3F52">
            <w:pPr>
              <w:pStyle w:val="2f3"/>
              <w:shd w:val="clear" w:color="auto" w:fill="auto"/>
              <w:spacing w:line="240" w:lineRule="auto"/>
              <w:ind w:firstLine="0"/>
              <w:jc w:val="center"/>
              <w:rPr>
                <w:rStyle w:val="210pt"/>
                <w:rFonts w:eastAsiaTheme="minorHAnsi"/>
              </w:rPr>
            </w:pPr>
            <w:r w:rsidRPr="007237EC">
              <w:rPr>
                <w:rStyle w:val="210pt"/>
                <w:rFonts w:eastAsiaTheme="minorHAnsi"/>
              </w:rPr>
              <w:t>0,05</w:t>
            </w:r>
          </w:p>
        </w:tc>
        <w:tc>
          <w:tcPr>
            <w:tcW w:w="2120" w:type="dxa"/>
            <w:tcBorders>
              <w:top w:val="single" w:sz="4" w:space="0" w:color="auto"/>
              <w:left w:val="single" w:sz="4" w:space="0" w:color="auto"/>
              <w:bottom w:val="single" w:sz="4" w:space="0" w:color="auto"/>
              <w:right w:val="single" w:sz="4" w:space="0" w:color="auto"/>
            </w:tcBorders>
            <w:shd w:val="clear" w:color="auto" w:fill="FFFFFF"/>
            <w:vAlign w:val="center"/>
          </w:tcPr>
          <w:p w14:paraId="6FB01476" w14:textId="77777777" w:rsidR="00F27E79" w:rsidRPr="007237EC" w:rsidRDefault="00F27E79" w:rsidP="008F3F52">
            <w:pPr>
              <w:pStyle w:val="2f3"/>
              <w:shd w:val="clear" w:color="auto" w:fill="auto"/>
              <w:spacing w:line="240" w:lineRule="auto"/>
              <w:ind w:firstLine="0"/>
              <w:jc w:val="center"/>
              <w:rPr>
                <w:rStyle w:val="210pt"/>
                <w:rFonts w:eastAsiaTheme="minorHAnsi"/>
              </w:rPr>
            </w:pPr>
            <w:r w:rsidRPr="007237EC">
              <w:rPr>
                <w:rStyle w:val="210pt"/>
                <w:rFonts w:eastAsiaTheme="minorHAnsi"/>
              </w:rPr>
              <w:t>0,05</w:t>
            </w:r>
          </w:p>
        </w:tc>
      </w:tr>
      <w:tr w:rsidR="00F27E79" w:rsidRPr="007237EC" w14:paraId="2455729A" w14:textId="77777777" w:rsidTr="008F3F52">
        <w:trPr>
          <w:trHeight w:val="20"/>
          <w:jc w:val="center"/>
        </w:trPr>
        <w:tc>
          <w:tcPr>
            <w:tcW w:w="623" w:type="dxa"/>
            <w:tcBorders>
              <w:top w:val="single" w:sz="4" w:space="0" w:color="auto"/>
              <w:left w:val="single" w:sz="4" w:space="0" w:color="auto"/>
              <w:bottom w:val="single" w:sz="4" w:space="0" w:color="auto"/>
            </w:tcBorders>
            <w:shd w:val="clear" w:color="auto" w:fill="FFFFFF"/>
            <w:vAlign w:val="bottom"/>
          </w:tcPr>
          <w:p w14:paraId="1CEE256A" w14:textId="77777777" w:rsidR="00F27E79" w:rsidRPr="007237EC" w:rsidRDefault="00F27E79" w:rsidP="008F3F52">
            <w:pPr>
              <w:pStyle w:val="2f3"/>
              <w:shd w:val="clear" w:color="auto" w:fill="auto"/>
              <w:spacing w:line="240" w:lineRule="auto"/>
              <w:ind w:firstLine="0"/>
              <w:jc w:val="center"/>
              <w:rPr>
                <w:rStyle w:val="210pt"/>
                <w:rFonts w:eastAsiaTheme="minorHAnsi"/>
              </w:rPr>
            </w:pPr>
            <w:r w:rsidRPr="007237EC">
              <w:rPr>
                <w:rStyle w:val="210pt"/>
                <w:rFonts w:eastAsiaTheme="minorHAnsi"/>
              </w:rPr>
              <w:t>47</w:t>
            </w:r>
          </w:p>
        </w:tc>
        <w:tc>
          <w:tcPr>
            <w:tcW w:w="3908" w:type="dxa"/>
            <w:tcBorders>
              <w:top w:val="single" w:sz="4" w:space="0" w:color="auto"/>
              <w:left w:val="single" w:sz="4" w:space="0" w:color="auto"/>
              <w:bottom w:val="single" w:sz="4" w:space="0" w:color="auto"/>
            </w:tcBorders>
            <w:shd w:val="clear" w:color="auto" w:fill="FFFFFF"/>
            <w:vAlign w:val="bottom"/>
          </w:tcPr>
          <w:p w14:paraId="771E01F6" w14:textId="77777777" w:rsidR="00F27E79" w:rsidRPr="007237EC" w:rsidRDefault="00F27E79" w:rsidP="008F3F52">
            <w:pPr>
              <w:pStyle w:val="2f3"/>
              <w:shd w:val="clear" w:color="auto" w:fill="auto"/>
              <w:spacing w:line="240" w:lineRule="auto"/>
              <w:ind w:left="69" w:firstLine="0"/>
              <w:jc w:val="left"/>
              <w:rPr>
                <w:rStyle w:val="210pt"/>
                <w:rFonts w:eastAsiaTheme="minorHAnsi"/>
              </w:rPr>
            </w:pPr>
            <w:r w:rsidRPr="007237EC">
              <w:rPr>
                <w:rStyle w:val="210pt"/>
                <w:rFonts w:eastAsiaTheme="minorHAnsi"/>
              </w:rPr>
              <w:t>ТК7</w:t>
            </w:r>
            <w:r w:rsidRPr="007237EC">
              <w:t xml:space="preserve"> – </w:t>
            </w:r>
            <w:r w:rsidRPr="007237EC">
              <w:rPr>
                <w:rStyle w:val="210pt"/>
                <w:rFonts w:eastAsiaTheme="minorHAnsi"/>
              </w:rPr>
              <w:t>Уз1</w:t>
            </w:r>
          </w:p>
        </w:tc>
        <w:tc>
          <w:tcPr>
            <w:tcW w:w="851" w:type="dxa"/>
            <w:tcBorders>
              <w:top w:val="single" w:sz="4" w:space="0" w:color="auto"/>
              <w:left w:val="single" w:sz="4" w:space="0" w:color="auto"/>
              <w:bottom w:val="single" w:sz="4" w:space="0" w:color="auto"/>
            </w:tcBorders>
            <w:shd w:val="clear" w:color="auto" w:fill="FFFFFF"/>
            <w:vAlign w:val="bottom"/>
          </w:tcPr>
          <w:p w14:paraId="553E2BE2" w14:textId="77777777" w:rsidR="00F27E79" w:rsidRPr="007237EC" w:rsidRDefault="00F27E79" w:rsidP="008F3F52">
            <w:pPr>
              <w:pStyle w:val="2f3"/>
              <w:shd w:val="clear" w:color="auto" w:fill="auto"/>
              <w:spacing w:line="240" w:lineRule="auto"/>
              <w:ind w:firstLine="0"/>
              <w:jc w:val="center"/>
              <w:rPr>
                <w:rStyle w:val="210pt"/>
                <w:rFonts w:eastAsiaTheme="minorHAnsi"/>
              </w:rPr>
            </w:pPr>
            <w:r w:rsidRPr="007237EC">
              <w:rPr>
                <w:rStyle w:val="210pt"/>
                <w:rFonts w:eastAsiaTheme="minorHAnsi"/>
              </w:rPr>
              <w:t>13</w:t>
            </w:r>
          </w:p>
        </w:tc>
        <w:tc>
          <w:tcPr>
            <w:tcW w:w="2126" w:type="dxa"/>
            <w:tcBorders>
              <w:top w:val="single" w:sz="4" w:space="0" w:color="auto"/>
              <w:left w:val="single" w:sz="4" w:space="0" w:color="auto"/>
              <w:bottom w:val="single" w:sz="4" w:space="0" w:color="auto"/>
            </w:tcBorders>
            <w:shd w:val="clear" w:color="auto" w:fill="FFFFFF"/>
            <w:vAlign w:val="bottom"/>
          </w:tcPr>
          <w:p w14:paraId="4D265E22" w14:textId="77777777" w:rsidR="00F27E79" w:rsidRPr="007237EC" w:rsidRDefault="00F27E79" w:rsidP="008F3F52">
            <w:pPr>
              <w:pStyle w:val="2f3"/>
              <w:shd w:val="clear" w:color="auto" w:fill="auto"/>
              <w:spacing w:line="240" w:lineRule="auto"/>
              <w:ind w:firstLine="0"/>
              <w:jc w:val="center"/>
              <w:rPr>
                <w:rStyle w:val="210pt"/>
                <w:rFonts w:eastAsiaTheme="minorHAnsi"/>
              </w:rPr>
            </w:pPr>
            <w:r w:rsidRPr="007237EC">
              <w:rPr>
                <w:rStyle w:val="210pt"/>
                <w:rFonts w:eastAsiaTheme="minorHAnsi"/>
              </w:rPr>
              <w:t>0,05</w:t>
            </w:r>
          </w:p>
        </w:tc>
        <w:tc>
          <w:tcPr>
            <w:tcW w:w="2120" w:type="dxa"/>
            <w:tcBorders>
              <w:top w:val="single" w:sz="4" w:space="0" w:color="auto"/>
              <w:left w:val="single" w:sz="4" w:space="0" w:color="auto"/>
              <w:bottom w:val="single" w:sz="4" w:space="0" w:color="auto"/>
              <w:right w:val="single" w:sz="4" w:space="0" w:color="auto"/>
            </w:tcBorders>
            <w:shd w:val="clear" w:color="auto" w:fill="FFFFFF"/>
            <w:vAlign w:val="bottom"/>
          </w:tcPr>
          <w:p w14:paraId="53F620CE" w14:textId="77777777" w:rsidR="00F27E79" w:rsidRPr="007237EC" w:rsidRDefault="00F27E79" w:rsidP="008F3F52">
            <w:pPr>
              <w:pStyle w:val="2f3"/>
              <w:shd w:val="clear" w:color="auto" w:fill="auto"/>
              <w:spacing w:line="240" w:lineRule="auto"/>
              <w:ind w:firstLine="0"/>
              <w:jc w:val="center"/>
              <w:rPr>
                <w:rStyle w:val="210pt"/>
                <w:rFonts w:eastAsiaTheme="minorHAnsi"/>
              </w:rPr>
            </w:pPr>
            <w:r w:rsidRPr="007237EC">
              <w:rPr>
                <w:rStyle w:val="210pt"/>
                <w:rFonts w:eastAsiaTheme="minorHAnsi"/>
              </w:rPr>
              <w:t>0,05</w:t>
            </w:r>
          </w:p>
        </w:tc>
      </w:tr>
      <w:tr w:rsidR="00F27E79" w:rsidRPr="007237EC" w14:paraId="49B4B0AD" w14:textId="77777777" w:rsidTr="008F3F52">
        <w:trPr>
          <w:trHeight w:val="20"/>
          <w:jc w:val="center"/>
        </w:trPr>
        <w:tc>
          <w:tcPr>
            <w:tcW w:w="623" w:type="dxa"/>
            <w:tcBorders>
              <w:top w:val="single" w:sz="4" w:space="0" w:color="auto"/>
              <w:left w:val="single" w:sz="4" w:space="0" w:color="auto"/>
              <w:bottom w:val="single" w:sz="4" w:space="0" w:color="auto"/>
            </w:tcBorders>
            <w:shd w:val="clear" w:color="auto" w:fill="FFFFFF"/>
            <w:vAlign w:val="bottom"/>
          </w:tcPr>
          <w:p w14:paraId="7D1A49C5" w14:textId="77777777" w:rsidR="00F27E79" w:rsidRPr="007237EC" w:rsidRDefault="00F27E79" w:rsidP="008F3F52">
            <w:pPr>
              <w:pStyle w:val="2f3"/>
              <w:shd w:val="clear" w:color="auto" w:fill="auto"/>
              <w:spacing w:line="240" w:lineRule="auto"/>
              <w:ind w:firstLine="0"/>
              <w:jc w:val="center"/>
              <w:rPr>
                <w:rStyle w:val="210pt"/>
                <w:rFonts w:eastAsiaTheme="minorHAnsi"/>
              </w:rPr>
            </w:pPr>
            <w:r w:rsidRPr="007237EC">
              <w:rPr>
                <w:rStyle w:val="210pt"/>
                <w:rFonts w:eastAsiaTheme="minorHAnsi"/>
              </w:rPr>
              <w:t>48</w:t>
            </w:r>
          </w:p>
        </w:tc>
        <w:tc>
          <w:tcPr>
            <w:tcW w:w="3908" w:type="dxa"/>
            <w:tcBorders>
              <w:top w:val="single" w:sz="4" w:space="0" w:color="auto"/>
              <w:left w:val="single" w:sz="4" w:space="0" w:color="auto"/>
              <w:bottom w:val="single" w:sz="4" w:space="0" w:color="auto"/>
            </w:tcBorders>
            <w:shd w:val="clear" w:color="auto" w:fill="FFFFFF"/>
            <w:vAlign w:val="bottom"/>
          </w:tcPr>
          <w:p w14:paraId="748D03DF" w14:textId="77777777" w:rsidR="00F27E79" w:rsidRPr="007237EC" w:rsidRDefault="00F27E79" w:rsidP="008F3F52">
            <w:pPr>
              <w:pStyle w:val="2f3"/>
              <w:shd w:val="clear" w:color="auto" w:fill="auto"/>
              <w:spacing w:line="240" w:lineRule="auto"/>
              <w:ind w:left="69" w:firstLine="0"/>
              <w:jc w:val="left"/>
              <w:rPr>
                <w:rStyle w:val="210pt"/>
                <w:rFonts w:eastAsiaTheme="minorHAnsi"/>
              </w:rPr>
            </w:pPr>
            <w:r w:rsidRPr="007237EC">
              <w:rPr>
                <w:rStyle w:val="210pt"/>
                <w:rFonts w:eastAsiaTheme="minorHAnsi"/>
              </w:rPr>
              <w:t>Уз1</w:t>
            </w:r>
            <w:r w:rsidRPr="007237EC">
              <w:t xml:space="preserve"> – </w:t>
            </w:r>
            <w:r w:rsidRPr="007237EC">
              <w:rPr>
                <w:rStyle w:val="210pt"/>
                <w:rFonts w:eastAsiaTheme="minorHAnsi"/>
              </w:rPr>
              <w:t>ул. Центральная 7</w:t>
            </w:r>
          </w:p>
        </w:tc>
        <w:tc>
          <w:tcPr>
            <w:tcW w:w="851" w:type="dxa"/>
            <w:tcBorders>
              <w:top w:val="single" w:sz="4" w:space="0" w:color="auto"/>
              <w:left w:val="single" w:sz="4" w:space="0" w:color="auto"/>
              <w:bottom w:val="single" w:sz="4" w:space="0" w:color="auto"/>
            </w:tcBorders>
            <w:shd w:val="clear" w:color="auto" w:fill="FFFFFF"/>
            <w:vAlign w:val="bottom"/>
          </w:tcPr>
          <w:p w14:paraId="60DA8536" w14:textId="77777777" w:rsidR="00F27E79" w:rsidRPr="007237EC" w:rsidRDefault="00F27E79" w:rsidP="008F3F52">
            <w:pPr>
              <w:pStyle w:val="2f3"/>
              <w:shd w:val="clear" w:color="auto" w:fill="auto"/>
              <w:spacing w:line="240" w:lineRule="auto"/>
              <w:ind w:firstLine="0"/>
              <w:jc w:val="center"/>
              <w:rPr>
                <w:rStyle w:val="210pt"/>
                <w:rFonts w:eastAsiaTheme="minorHAnsi"/>
              </w:rPr>
            </w:pPr>
            <w:r w:rsidRPr="007237EC">
              <w:rPr>
                <w:rStyle w:val="210pt"/>
                <w:rFonts w:eastAsiaTheme="minorHAnsi"/>
              </w:rPr>
              <w:t>2</w:t>
            </w:r>
          </w:p>
        </w:tc>
        <w:tc>
          <w:tcPr>
            <w:tcW w:w="2126" w:type="dxa"/>
            <w:tcBorders>
              <w:top w:val="single" w:sz="4" w:space="0" w:color="auto"/>
              <w:left w:val="single" w:sz="4" w:space="0" w:color="auto"/>
              <w:bottom w:val="single" w:sz="4" w:space="0" w:color="auto"/>
            </w:tcBorders>
            <w:shd w:val="clear" w:color="auto" w:fill="FFFFFF"/>
            <w:vAlign w:val="bottom"/>
          </w:tcPr>
          <w:p w14:paraId="3A35448E" w14:textId="77777777" w:rsidR="00F27E79" w:rsidRPr="007237EC" w:rsidRDefault="00F27E79" w:rsidP="008F3F52">
            <w:pPr>
              <w:pStyle w:val="2f3"/>
              <w:shd w:val="clear" w:color="auto" w:fill="auto"/>
              <w:spacing w:line="240" w:lineRule="auto"/>
              <w:ind w:firstLine="0"/>
              <w:jc w:val="center"/>
              <w:rPr>
                <w:rStyle w:val="210pt"/>
                <w:rFonts w:eastAsiaTheme="minorHAnsi"/>
              </w:rPr>
            </w:pPr>
            <w:r w:rsidRPr="007237EC">
              <w:rPr>
                <w:rStyle w:val="210pt"/>
                <w:rFonts w:eastAsiaTheme="minorHAnsi"/>
              </w:rPr>
              <w:t>0,05</w:t>
            </w:r>
          </w:p>
        </w:tc>
        <w:tc>
          <w:tcPr>
            <w:tcW w:w="2120" w:type="dxa"/>
            <w:tcBorders>
              <w:top w:val="single" w:sz="4" w:space="0" w:color="auto"/>
              <w:left w:val="single" w:sz="4" w:space="0" w:color="auto"/>
              <w:bottom w:val="single" w:sz="4" w:space="0" w:color="auto"/>
              <w:right w:val="single" w:sz="4" w:space="0" w:color="auto"/>
            </w:tcBorders>
            <w:shd w:val="clear" w:color="auto" w:fill="FFFFFF"/>
            <w:vAlign w:val="bottom"/>
          </w:tcPr>
          <w:p w14:paraId="2893D08E" w14:textId="77777777" w:rsidR="00F27E79" w:rsidRPr="007237EC" w:rsidRDefault="00F27E79" w:rsidP="008F3F52">
            <w:pPr>
              <w:pStyle w:val="2f3"/>
              <w:shd w:val="clear" w:color="auto" w:fill="auto"/>
              <w:spacing w:line="240" w:lineRule="auto"/>
              <w:ind w:firstLine="0"/>
              <w:jc w:val="center"/>
              <w:rPr>
                <w:rStyle w:val="210pt"/>
                <w:rFonts w:eastAsiaTheme="minorHAnsi"/>
              </w:rPr>
            </w:pPr>
            <w:r w:rsidRPr="007237EC">
              <w:rPr>
                <w:rStyle w:val="210pt"/>
                <w:rFonts w:eastAsiaTheme="minorHAnsi"/>
              </w:rPr>
              <w:t>0,05</w:t>
            </w:r>
          </w:p>
        </w:tc>
      </w:tr>
      <w:tr w:rsidR="00F27E79" w:rsidRPr="007237EC" w14:paraId="69726A58" w14:textId="77777777" w:rsidTr="008F3F52">
        <w:trPr>
          <w:trHeight w:val="20"/>
          <w:jc w:val="center"/>
        </w:trPr>
        <w:tc>
          <w:tcPr>
            <w:tcW w:w="623" w:type="dxa"/>
            <w:tcBorders>
              <w:top w:val="single" w:sz="4" w:space="0" w:color="auto"/>
              <w:left w:val="single" w:sz="4" w:space="0" w:color="auto"/>
              <w:bottom w:val="single" w:sz="4" w:space="0" w:color="auto"/>
            </w:tcBorders>
            <w:shd w:val="clear" w:color="auto" w:fill="FFFFFF"/>
            <w:vAlign w:val="bottom"/>
          </w:tcPr>
          <w:p w14:paraId="33EAB590" w14:textId="77777777" w:rsidR="00F27E79" w:rsidRPr="007237EC" w:rsidRDefault="00F27E79" w:rsidP="008F3F52">
            <w:pPr>
              <w:pStyle w:val="2f3"/>
              <w:shd w:val="clear" w:color="auto" w:fill="auto"/>
              <w:spacing w:line="240" w:lineRule="auto"/>
              <w:ind w:firstLine="0"/>
              <w:jc w:val="center"/>
              <w:rPr>
                <w:rStyle w:val="210pt"/>
                <w:rFonts w:eastAsiaTheme="minorHAnsi"/>
              </w:rPr>
            </w:pPr>
            <w:r w:rsidRPr="007237EC">
              <w:rPr>
                <w:rStyle w:val="210pt"/>
                <w:rFonts w:eastAsiaTheme="minorHAnsi"/>
              </w:rPr>
              <w:t>49</w:t>
            </w:r>
          </w:p>
        </w:tc>
        <w:tc>
          <w:tcPr>
            <w:tcW w:w="3908" w:type="dxa"/>
            <w:tcBorders>
              <w:top w:val="single" w:sz="4" w:space="0" w:color="auto"/>
              <w:left w:val="single" w:sz="4" w:space="0" w:color="auto"/>
              <w:bottom w:val="single" w:sz="4" w:space="0" w:color="auto"/>
            </w:tcBorders>
            <w:shd w:val="clear" w:color="auto" w:fill="FFFFFF"/>
            <w:vAlign w:val="bottom"/>
          </w:tcPr>
          <w:p w14:paraId="4E44318C" w14:textId="77777777" w:rsidR="00F27E79" w:rsidRPr="007237EC" w:rsidRDefault="00F27E79" w:rsidP="008F3F52">
            <w:pPr>
              <w:pStyle w:val="2f3"/>
              <w:shd w:val="clear" w:color="auto" w:fill="auto"/>
              <w:spacing w:line="240" w:lineRule="auto"/>
              <w:ind w:left="69" w:firstLine="0"/>
              <w:jc w:val="left"/>
              <w:rPr>
                <w:rStyle w:val="210pt"/>
                <w:rFonts w:eastAsiaTheme="minorHAnsi"/>
              </w:rPr>
            </w:pPr>
            <w:r w:rsidRPr="007237EC">
              <w:rPr>
                <w:rStyle w:val="210pt"/>
                <w:rFonts w:eastAsiaTheme="minorHAnsi"/>
              </w:rPr>
              <w:t>Уз1</w:t>
            </w:r>
            <w:r w:rsidRPr="007237EC">
              <w:t xml:space="preserve"> – </w:t>
            </w:r>
            <w:r w:rsidRPr="007237EC">
              <w:rPr>
                <w:rStyle w:val="210pt"/>
                <w:rFonts w:eastAsiaTheme="minorHAnsi"/>
              </w:rPr>
              <w:t>ул. Центральная 6</w:t>
            </w:r>
          </w:p>
        </w:tc>
        <w:tc>
          <w:tcPr>
            <w:tcW w:w="851" w:type="dxa"/>
            <w:tcBorders>
              <w:top w:val="single" w:sz="4" w:space="0" w:color="auto"/>
              <w:left w:val="single" w:sz="4" w:space="0" w:color="auto"/>
              <w:bottom w:val="single" w:sz="4" w:space="0" w:color="auto"/>
            </w:tcBorders>
            <w:shd w:val="clear" w:color="auto" w:fill="FFFFFF"/>
            <w:vAlign w:val="bottom"/>
          </w:tcPr>
          <w:p w14:paraId="292DB8B4" w14:textId="77777777" w:rsidR="00F27E79" w:rsidRPr="007237EC" w:rsidRDefault="00F27E79" w:rsidP="008F3F52">
            <w:pPr>
              <w:pStyle w:val="2f3"/>
              <w:shd w:val="clear" w:color="auto" w:fill="auto"/>
              <w:spacing w:line="240" w:lineRule="auto"/>
              <w:ind w:firstLine="0"/>
              <w:jc w:val="center"/>
              <w:rPr>
                <w:rStyle w:val="210pt"/>
                <w:rFonts w:eastAsiaTheme="minorHAnsi"/>
              </w:rPr>
            </w:pPr>
            <w:r w:rsidRPr="007237EC">
              <w:rPr>
                <w:rStyle w:val="210pt"/>
                <w:rFonts w:eastAsiaTheme="minorHAnsi"/>
              </w:rPr>
              <w:t>61</w:t>
            </w:r>
          </w:p>
        </w:tc>
        <w:tc>
          <w:tcPr>
            <w:tcW w:w="2126" w:type="dxa"/>
            <w:tcBorders>
              <w:top w:val="single" w:sz="4" w:space="0" w:color="auto"/>
              <w:left w:val="single" w:sz="4" w:space="0" w:color="auto"/>
              <w:bottom w:val="single" w:sz="4" w:space="0" w:color="auto"/>
            </w:tcBorders>
            <w:shd w:val="clear" w:color="auto" w:fill="FFFFFF"/>
            <w:vAlign w:val="bottom"/>
          </w:tcPr>
          <w:p w14:paraId="5A1399FF" w14:textId="77777777" w:rsidR="00F27E79" w:rsidRPr="007237EC" w:rsidRDefault="00F27E79" w:rsidP="008F3F52">
            <w:pPr>
              <w:pStyle w:val="2f3"/>
              <w:shd w:val="clear" w:color="auto" w:fill="auto"/>
              <w:spacing w:line="240" w:lineRule="auto"/>
              <w:ind w:firstLine="0"/>
              <w:jc w:val="center"/>
              <w:rPr>
                <w:rStyle w:val="210pt"/>
                <w:rFonts w:eastAsiaTheme="minorHAnsi"/>
              </w:rPr>
            </w:pPr>
            <w:r w:rsidRPr="007237EC">
              <w:rPr>
                <w:rStyle w:val="210pt"/>
                <w:rFonts w:eastAsiaTheme="minorHAnsi"/>
              </w:rPr>
              <w:t>0,05</w:t>
            </w:r>
          </w:p>
        </w:tc>
        <w:tc>
          <w:tcPr>
            <w:tcW w:w="2120" w:type="dxa"/>
            <w:tcBorders>
              <w:top w:val="single" w:sz="4" w:space="0" w:color="auto"/>
              <w:left w:val="single" w:sz="4" w:space="0" w:color="auto"/>
              <w:bottom w:val="single" w:sz="4" w:space="0" w:color="auto"/>
              <w:right w:val="single" w:sz="4" w:space="0" w:color="auto"/>
            </w:tcBorders>
            <w:shd w:val="clear" w:color="auto" w:fill="FFFFFF"/>
            <w:vAlign w:val="bottom"/>
          </w:tcPr>
          <w:p w14:paraId="3D07A5DA" w14:textId="77777777" w:rsidR="00F27E79" w:rsidRPr="007237EC" w:rsidRDefault="00F27E79" w:rsidP="008F3F52">
            <w:pPr>
              <w:pStyle w:val="2f3"/>
              <w:shd w:val="clear" w:color="auto" w:fill="auto"/>
              <w:spacing w:line="240" w:lineRule="auto"/>
              <w:ind w:firstLine="0"/>
              <w:jc w:val="center"/>
              <w:rPr>
                <w:rStyle w:val="210pt"/>
                <w:rFonts w:eastAsiaTheme="minorHAnsi"/>
              </w:rPr>
            </w:pPr>
            <w:r w:rsidRPr="007237EC">
              <w:rPr>
                <w:rStyle w:val="210pt"/>
                <w:rFonts w:eastAsiaTheme="minorHAnsi"/>
              </w:rPr>
              <w:t>0,05</w:t>
            </w:r>
          </w:p>
        </w:tc>
      </w:tr>
    </w:tbl>
    <w:p w14:paraId="33189EDC" w14:textId="77777777" w:rsidR="00D64DA9" w:rsidRPr="007237EC" w:rsidRDefault="00D64DA9" w:rsidP="00D64DA9">
      <w:pPr>
        <w:shd w:val="clear" w:color="auto" w:fill="FFFFFF"/>
        <w:suppressAutoHyphens/>
        <w:spacing w:line="336" w:lineRule="auto"/>
        <w:ind w:right="-2" w:firstLine="567"/>
        <w:rPr>
          <w:rFonts w:eastAsia="Times New Roman" w:cs="Times New Roman"/>
          <w:color w:val="000000"/>
          <w:szCs w:val="26"/>
          <w:lang w:eastAsia="ru-RU"/>
        </w:rPr>
      </w:pPr>
    </w:p>
    <w:p w14:paraId="7222E44A" w14:textId="211E65D8" w:rsidR="00D64DA9" w:rsidRPr="007237EC" w:rsidRDefault="00D64DA9" w:rsidP="00D64DA9">
      <w:pPr>
        <w:shd w:val="clear" w:color="auto" w:fill="FFFFFF"/>
        <w:suppressAutoHyphens/>
        <w:spacing w:line="336" w:lineRule="auto"/>
        <w:ind w:right="-2" w:firstLine="567"/>
        <w:rPr>
          <w:rFonts w:eastAsia="Times New Roman" w:cs="Times New Roman"/>
          <w:color w:val="000000"/>
          <w:szCs w:val="26"/>
          <w:lang w:eastAsia="ru-RU"/>
        </w:rPr>
      </w:pPr>
      <w:r w:rsidRPr="007237EC">
        <w:rPr>
          <w:rFonts w:eastAsia="Times New Roman" w:cs="Times New Roman"/>
          <w:color w:val="000000"/>
          <w:szCs w:val="26"/>
          <w:lang w:eastAsia="ru-RU"/>
        </w:rPr>
        <w:t xml:space="preserve">Модернизация трубопроводов тепловой сети осуществлялась поэтапно: </w:t>
      </w:r>
      <w:r w:rsidR="007A6948" w:rsidRPr="007237EC">
        <w:rPr>
          <w:rFonts w:eastAsia="Times New Roman" w:cs="Times New Roman"/>
          <w:color w:val="000000"/>
          <w:szCs w:val="26"/>
          <w:lang w:eastAsia="ru-RU"/>
        </w:rPr>
        <w:t xml:space="preserve">в </w:t>
      </w:r>
      <w:r w:rsidRPr="007237EC">
        <w:rPr>
          <w:rFonts w:eastAsia="Times New Roman" w:cs="Times New Roman"/>
          <w:color w:val="000000"/>
          <w:szCs w:val="26"/>
          <w:lang w:eastAsia="ru-RU"/>
        </w:rPr>
        <w:t>2000</w:t>
      </w:r>
      <w:r w:rsidR="007A6948" w:rsidRPr="007237EC">
        <w:rPr>
          <w:rFonts w:eastAsia="Times New Roman" w:cs="Times New Roman"/>
          <w:color w:val="000000"/>
          <w:szCs w:val="26"/>
          <w:lang w:eastAsia="ru-RU"/>
        </w:rPr>
        <w:t>,</w:t>
      </w:r>
      <w:r w:rsidRPr="007237EC">
        <w:rPr>
          <w:rFonts w:eastAsia="Times New Roman" w:cs="Times New Roman"/>
          <w:color w:val="000000"/>
          <w:szCs w:val="26"/>
          <w:lang w:eastAsia="ru-RU"/>
        </w:rPr>
        <w:t xml:space="preserve"> 2009, 2011, 2014, 2016, 2017, 2020</w:t>
      </w:r>
      <w:r w:rsidR="00C54C69">
        <w:rPr>
          <w:rFonts w:eastAsia="Times New Roman" w:cs="Times New Roman"/>
          <w:color w:val="000000"/>
          <w:szCs w:val="26"/>
          <w:lang w:eastAsia="ru-RU"/>
        </w:rPr>
        <w:t>, 2021</w:t>
      </w:r>
      <w:r w:rsidRPr="007237EC">
        <w:rPr>
          <w:rFonts w:eastAsia="Times New Roman" w:cs="Times New Roman"/>
          <w:color w:val="000000"/>
          <w:szCs w:val="26"/>
          <w:lang w:eastAsia="ru-RU"/>
        </w:rPr>
        <w:t xml:space="preserve"> и 202</w:t>
      </w:r>
      <w:r w:rsidR="00C54C69">
        <w:rPr>
          <w:rFonts w:eastAsia="Times New Roman" w:cs="Times New Roman"/>
          <w:color w:val="000000"/>
          <w:szCs w:val="26"/>
          <w:lang w:eastAsia="ru-RU"/>
        </w:rPr>
        <w:t>2</w:t>
      </w:r>
      <w:r w:rsidRPr="007237EC">
        <w:rPr>
          <w:rFonts w:eastAsia="Times New Roman" w:cs="Times New Roman"/>
          <w:color w:val="000000"/>
          <w:szCs w:val="26"/>
          <w:lang w:eastAsia="ru-RU"/>
        </w:rPr>
        <w:t xml:space="preserve"> годах.</w:t>
      </w:r>
    </w:p>
    <w:p w14:paraId="2511F2C7" w14:textId="5A75D0E3" w:rsidR="00D64DA9" w:rsidRPr="007237EC" w:rsidRDefault="00D64DA9" w:rsidP="007A6948">
      <w:pPr>
        <w:shd w:val="clear" w:color="auto" w:fill="FFFFFF"/>
        <w:suppressAutoHyphens/>
        <w:spacing w:line="336" w:lineRule="auto"/>
        <w:ind w:right="-2" w:firstLine="567"/>
        <w:rPr>
          <w:rFonts w:eastAsia="Times New Roman" w:cs="Times New Roman"/>
          <w:color w:val="000000"/>
          <w:szCs w:val="26"/>
          <w:lang w:eastAsia="ru-RU"/>
        </w:rPr>
      </w:pPr>
      <w:r w:rsidRPr="007237EC">
        <w:rPr>
          <w:rFonts w:eastAsia="Times New Roman" w:cs="Times New Roman"/>
          <w:color w:val="000000"/>
          <w:szCs w:val="26"/>
          <w:lang w:eastAsia="ru-RU"/>
        </w:rPr>
        <w:t>В 2020</w:t>
      </w:r>
      <w:r w:rsidR="007A6948" w:rsidRPr="007237EC">
        <w:rPr>
          <w:rFonts w:eastAsia="Times New Roman" w:cs="Times New Roman"/>
          <w:color w:val="000000"/>
          <w:szCs w:val="26"/>
          <w:lang w:eastAsia="ru-RU"/>
        </w:rPr>
        <w:t xml:space="preserve"> – 2021</w:t>
      </w:r>
      <w:r w:rsidRPr="007237EC">
        <w:rPr>
          <w:rFonts w:eastAsia="Times New Roman" w:cs="Times New Roman"/>
          <w:color w:val="000000"/>
          <w:szCs w:val="26"/>
          <w:lang w:eastAsia="ru-RU"/>
        </w:rPr>
        <w:t xml:space="preserve"> г</w:t>
      </w:r>
      <w:r w:rsidR="007A6948" w:rsidRPr="007237EC">
        <w:rPr>
          <w:rFonts w:eastAsia="Times New Roman" w:cs="Times New Roman"/>
          <w:color w:val="000000"/>
          <w:szCs w:val="26"/>
          <w:lang w:eastAsia="ru-RU"/>
        </w:rPr>
        <w:t>г.</w:t>
      </w:r>
      <w:r w:rsidRPr="007237EC">
        <w:rPr>
          <w:rFonts w:eastAsia="Times New Roman" w:cs="Times New Roman"/>
          <w:color w:val="000000"/>
          <w:szCs w:val="26"/>
          <w:lang w:eastAsia="ru-RU"/>
        </w:rPr>
        <w:t xml:space="preserve"> выполнена реконструкция следующих участков тепловых сетей: </w:t>
      </w:r>
      <w:r w:rsidRPr="007237EC">
        <w:rPr>
          <w:rFonts w:eastAsia="Times New Roman" w:cs="Times New Roman"/>
          <w:color w:val="000000"/>
          <w:szCs w:val="26"/>
          <w:lang w:eastAsia="ru-RU"/>
        </w:rPr>
        <w:br/>
        <w:t>от ТК 2 до ввода в ж.д. ул. Центральная, 11; от ТК 2 до ввода в ж.д. ул. Центральная, 9</w:t>
      </w:r>
      <w:r w:rsidR="007A6948" w:rsidRPr="007237EC">
        <w:rPr>
          <w:rFonts w:eastAsia="Times New Roman" w:cs="Times New Roman"/>
          <w:color w:val="000000"/>
          <w:szCs w:val="26"/>
          <w:lang w:eastAsia="ru-RU"/>
        </w:rPr>
        <w:t xml:space="preserve">; </w:t>
      </w:r>
      <w:r w:rsidRPr="007237EC">
        <w:rPr>
          <w:rFonts w:eastAsia="Times New Roman" w:cs="Times New Roman"/>
          <w:color w:val="000000"/>
          <w:szCs w:val="26"/>
          <w:lang w:eastAsia="ru-RU"/>
        </w:rPr>
        <w:t>от вывода из ж.д. ул. Центральная, 9 до ввода в ж.д. ул. Центральная, 10.</w:t>
      </w:r>
    </w:p>
    <w:p w14:paraId="1EF05E37" w14:textId="57B67B4E" w:rsidR="00DD2175" w:rsidRPr="007237EC" w:rsidRDefault="00DD2175" w:rsidP="007A6948">
      <w:pPr>
        <w:widowControl w:val="0"/>
        <w:ind w:firstLine="567"/>
        <w:contextualSpacing/>
        <w:rPr>
          <w:rFonts w:eastAsia="Calibri" w:cs="Times New Roman"/>
          <w:szCs w:val="26"/>
        </w:rPr>
      </w:pPr>
      <w:r w:rsidRPr="007237EC">
        <w:rPr>
          <w:rFonts w:eastAsia="Calibri" w:cs="Times New Roman"/>
          <w:szCs w:val="26"/>
        </w:rPr>
        <w:t>Параметры трубопроводов тепловой сети д. Раздолье по состоянию на 01.</w:t>
      </w:r>
      <w:r w:rsidR="00C54C69">
        <w:rPr>
          <w:rFonts w:eastAsia="Calibri" w:cs="Times New Roman"/>
          <w:szCs w:val="26"/>
        </w:rPr>
        <w:t>02</w:t>
      </w:r>
      <w:r w:rsidRPr="007237EC">
        <w:rPr>
          <w:rFonts w:eastAsia="Calibri" w:cs="Times New Roman"/>
          <w:szCs w:val="26"/>
        </w:rPr>
        <w:t>.202</w:t>
      </w:r>
      <w:r w:rsidR="00C54C69">
        <w:rPr>
          <w:rFonts w:eastAsia="Calibri" w:cs="Times New Roman"/>
          <w:szCs w:val="26"/>
        </w:rPr>
        <w:t>3</w:t>
      </w:r>
      <w:r w:rsidRPr="007237EC">
        <w:rPr>
          <w:rFonts w:eastAsia="Calibri" w:cs="Times New Roman"/>
          <w:szCs w:val="26"/>
        </w:rPr>
        <w:t xml:space="preserve"> года приведен</w:t>
      </w:r>
      <w:r w:rsidR="007A6948" w:rsidRPr="007237EC">
        <w:rPr>
          <w:rFonts w:eastAsia="Calibri" w:cs="Times New Roman"/>
          <w:szCs w:val="26"/>
        </w:rPr>
        <w:t>ы</w:t>
      </w:r>
      <w:r w:rsidRPr="007237EC">
        <w:rPr>
          <w:rFonts w:eastAsia="Calibri" w:cs="Times New Roman"/>
          <w:szCs w:val="26"/>
        </w:rPr>
        <w:t xml:space="preserve"> в таблице 1.9.</w:t>
      </w:r>
    </w:p>
    <w:p w14:paraId="65669D1D" w14:textId="6DBDA1AD" w:rsidR="00DD2175" w:rsidRPr="007237EC" w:rsidRDefault="00DD2175" w:rsidP="00F27E79">
      <w:pPr>
        <w:widowControl w:val="0"/>
        <w:spacing w:line="240" w:lineRule="auto"/>
        <w:contextualSpacing/>
        <w:rPr>
          <w:rFonts w:eastAsia="Calibri" w:cs="Times New Roman"/>
          <w:b/>
          <w:sz w:val="24"/>
          <w:szCs w:val="24"/>
        </w:rPr>
        <w:sectPr w:rsidR="00DD2175" w:rsidRPr="007237EC" w:rsidSect="00727C65">
          <w:pgSz w:w="11906" w:h="16838"/>
          <w:pgMar w:top="1134" w:right="567" w:bottom="1134" w:left="1701" w:header="709" w:footer="709" w:gutter="0"/>
          <w:cols w:space="720"/>
        </w:sectPr>
      </w:pPr>
    </w:p>
    <w:p w14:paraId="048AB226" w14:textId="2B210399" w:rsidR="00F27E79" w:rsidRPr="007237EC" w:rsidRDefault="00F27E79" w:rsidP="001C73EF">
      <w:pPr>
        <w:pStyle w:val="aa"/>
        <w:ind w:left="0" w:firstLine="0"/>
      </w:pPr>
      <w:r w:rsidRPr="007237EC">
        <w:lastRenderedPageBreak/>
        <w:t>Характеристика трубопроводов тепловой сети (по состоянию на 01.</w:t>
      </w:r>
      <w:r w:rsidR="00C54C69">
        <w:t>02</w:t>
      </w:r>
      <w:r w:rsidRPr="007237EC">
        <w:t>.202</w:t>
      </w:r>
      <w:r w:rsidR="00C54C69">
        <w:t>3</w:t>
      </w:r>
      <w:r w:rsidRPr="007237EC">
        <w:t xml:space="preserve"> года)</w:t>
      </w:r>
    </w:p>
    <w:tbl>
      <w:tblPr>
        <w:tblStyle w:val="af1"/>
        <w:tblW w:w="5000" w:type="pct"/>
        <w:jc w:val="center"/>
        <w:tblLayout w:type="fixed"/>
        <w:tblLook w:val="04A0" w:firstRow="1" w:lastRow="0" w:firstColumn="1" w:lastColumn="0" w:noHBand="0" w:noVBand="1"/>
      </w:tblPr>
      <w:tblGrid>
        <w:gridCol w:w="2220"/>
        <w:gridCol w:w="1524"/>
        <w:gridCol w:w="886"/>
        <w:gridCol w:w="1202"/>
        <w:gridCol w:w="884"/>
        <w:gridCol w:w="8"/>
        <w:gridCol w:w="1036"/>
        <w:gridCol w:w="1307"/>
        <w:gridCol w:w="1412"/>
        <w:gridCol w:w="1296"/>
        <w:gridCol w:w="1392"/>
        <w:gridCol w:w="1393"/>
      </w:tblGrid>
      <w:tr w:rsidR="009633CD" w:rsidRPr="007237EC" w14:paraId="25D3AFD6" w14:textId="146DBE06" w:rsidTr="00DD2175">
        <w:trPr>
          <w:trHeight w:val="20"/>
          <w:tblHeader/>
          <w:jc w:val="center"/>
        </w:trPr>
        <w:tc>
          <w:tcPr>
            <w:tcW w:w="2220" w:type="dxa"/>
            <w:vMerge w:val="restart"/>
            <w:tcBorders>
              <w:top w:val="single" w:sz="4" w:space="0" w:color="auto"/>
              <w:left w:val="single" w:sz="4" w:space="0" w:color="auto"/>
              <w:bottom w:val="single" w:sz="4" w:space="0" w:color="auto"/>
              <w:right w:val="single" w:sz="4" w:space="0" w:color="auto"/>
            </w:tcBorders>
            <w:vAlign w:val="center"/>
            <w:hideMark/>
          </w:tcPr>
          <w:p w14:paraId="57E10D7B" w14:textId="77777777" w:rsidR="009633CD" w:rsidRPr="007237EC" w:rsidRDefault="009633CD" w:rsidP="009633CD">
            <w:pPr>
              <w:spacing w:line="240" w:lineRule="auto"/>
              <w:jc w:val="center"/>
              <w:rPr>
                <w:b/>
                <w:bCs/>
                <w:sz w:val="20"/>
              </w:rPr>
            </w:pPr>
            <w:bookmarkStart w:id="66" w:name="_Hlk90406637"/>
            <w:r w:rsidRPr="007237EC">
              <w:rPr>
                <w:b/>
                <w:bCs/>
                <w:sz w:val="20"/>
              </w:rPr>
              <w:t>Наименование участка трассы</w:t>
            </w:r>
          </w:p>
        </w:tc>
        <w:tc>
          <w:tcPr>
            <w:tcW w:w="2410" w:type="dxa"/>
            <w:gridSpan w:val="2"/>
            <w:tcBorders>
              <w:top w:val="single" w:sz="4" w:space="0" w:color="auto"/>
              <w:left w:val="single" w:sz="4" w:space="0" w:color="auto"/>
              <w:bottom w:val="single" w:sz="4" w:space="0" w:color="auto"/>
              <w:right w:val="single" w:sz="4" w:space="0" w:color="auto"/>
            </w:tcBorders>
            <w:vAlign w:val="center"/>
            <w:hideMark/>
          </w:tcPr>
          <w:p w14:paraId="6FCF11EE" w14:textId="77777777" w:rsidR="009633CD" w:rsidRPr="007237EC" w:rsidRDefault="009633CD" w:rsidP="009633CD">
            <w:pPr>
              <w:spacing w:line="240" w:lineRule="auto"/>
              <w:jc w:val="center"/>
              <w:rPr>
                <w:b/>
                <w:bCs/>
                <w:sz w:val="20"/>
              </w:rPr>
            </w:pPr>
            <w:r w:rsidRPr="007237EC">
              <w:rPr>
                <w:b/>
                <w:bCs/>
                <w:sz w:val="20"/>
              </w:rPr>
              <w:t>Подающая труба</w:t>
            </w:r>
          </w:p>
        </w:tc>
        <w:tc>
          <w:tcPr>
            <w:tcW w:w="2094" w:type="dxa"/>
            <w:gridSpan w:val="3"/>
            <w:tcBorders>
              <w:top w:val="single" w:sz="4" w:space="0" w:color="auto"/>
              <w:left w:val="single" w:sz="4" w:space="0" w:color="auto"/>
              <w:bottom w:val="single" w:sz="4" w:space="0" w:color="auto"/>
              <w:right w:val="single" w:sz="4" w:space="0" w:color="auto"/>
            </w:tcBorders>
            <w:vAlign w:val="center"/>
            <w:hideMark/>
          </w:tcPr>
          <w:p w14:paraId="75EFC707" w14:textId="77777777" w:rsidR="009633CD" w:rsidRPr="007237EC" w:rsidRDefault="009633CD" w:rsidP="009633CD">
            <w:pPr>
              <w:spacing w:line="240" w:lineRule="auto"/>
              <w:jc w:val="center"/>
              <w:rPr>
                <w:b/>
                <w:bCs/>
                <w:sz w:val="20"/>
              </w:rPr>
            </w:pPr>
            <w:r w:rsidRPr="007237EC">
              <w:rPr>
                <w:b/>
                <w:bCs/>
                <w:sz w:val="20"/>
              </w:rPr>
              <w:t>Обратная труба</w:t>
            </w:r>
          </w:p>
        </w:tc>
        <w:tc>
          <w:tcPr>
            <w:tcW w:w="2343" w:type="dxa"/>
            <w:gridSpan w:val="2"/>
            <w:tcBorders>
              <w:top w:val="single" w:sz="4" w:space="0" w:color="auto"/>
              <w:left w:val="single" w:sz="4" w:space="0" w:color="auto"/>
              <w:bottom w:val="single" w:sz="4" w:space="0" w:color="auto"/>
              <w:right w:val="single" w:sz="4" w:space="0" w:color="auto"/>
            </w:tcBorders>
            <w:vAlign w:val="center"/>
            <w:hideMark/>
          </w:tcPr>
          <w:p w14:paraId="0AB34338" w14:textId="77777777" w:rsidR="009633CD" w:rsidRPr="007237EC" w:rsidRDefault="009633CD" w:rsidP="009633CD">
            <w:pPr>
              <w:spacing w:line="240" w:lineRule="auto"/>
              <w:jc w:val="center"/>
              <w:rPr>
                <w:b/>
                <w:bCs/>
                <w:sz w:val="20"/>
              </w:rPr>
            </w:pPr>
            <w:r w:rsidRPr="007237EC">
              <w:rPr>
                <w:b/>
                <w:bCs/>
                <w:sz w:val="20"/>
              </w:rPr>
              <w:t>Толщина стенки, мм</w:t>
            </w:r>
          </w:p>
        </w:tc>
        <w:tc>
          <w:tcPr>
            <w:tcW w:w="1412" w:type="dxa"/>
            <w:vMerge w:val="restart"/>
            <w:tcBorders>
              <w:top w:val="single" w:sz="4" w:space="0" w:color="auto"/>
              <w:left w:val="single" w:sz="4" w:space="0" w:color="auto"/>
              <w:right w:val="single" w:sz="4" w:space="0" w:color="auto"/>
            </w:tcBorders>
            <w:vAlign w:val="center"/>
            <w:hideMark/>
          </w:tcPr>
          <w:p w14:paraId="2BFC119A" w14:textId="68285EA2" w:rsidR="00852AB2" w:rsidRPr="007237EC" w:rsidRDefault="009633CD" w:rsidP="009633CD">
            <w:pPr>
              <w:spacing w:line="240" w:lineRule="auto"/>
              <w:jc w:val="center"/>
              <w:rPr>
                <w:b/>
                <w:bCs/>
                <w:sz w:val="20"/>
              </w:rPr>
            </w:pPr>
            <w:r w:rsidRPr="007237EC">
              <w:rPr>
                <w:b/>
                <w:bCs/>
                <w:sz w:val="20"/>
              </w:rPr>
              <w:t>Теплоизоля</w:t>
            </w:r>
            <w:r w:rsidR="00DD2175" w:rsidRPr="007237EC">
              <w:rPr>
                <w:b/>
                <w:bCs/>
                <w:sz w:val="20"/>
              </w:rPr>
              <w:softHyphen/>
            </w:r>
            <w:r w:rsidRPr="007237EC">
              <w:rPr>
                <w:b/>
                <w:bCs/>
                <w:sz w:val="20"/>
              </w:rPr>
              <w:t>ция (мате</w:t>
            </w:r>
            <w:r w:rsidR="00DD2175" w:rsidRPr="007237EC">
              <w:rPr>
                <w:b/>
                <w:bCs/>
                <w:sz w:val="20"/>
              </w:rPr>
              <w:softHyphen/>
            </w:r>
            <w:r w:rsidRPr="007237EC">
              <w:rPr>
                <w:b/>
                <w:bCs/>
                <w:sz w:val="20"/>
              </w:rPr>
              <w:t xml:space="preserve">риал, </w:t>
            </w:r>
          </w:p>
          <w:p w14:paraId="1A266F92" w14:textId="003C00F0" w:rsidR="009633CD" w:rsidRPr="007237EC" w:rsidRDefault="009633CD" w:rsidP="009633CD">
            <w:pPr>
              <w:spacing w:line="240" w:lineRule="auto"/>
              <w:jc w:val="center"/>
              <w:rPr>
                <w:b/>
                <w:bCs/>
                <w:sz w:val="20"/>
              </w:rPr>
            </w:pPr>
            <w:r w:rsidRPr="007237EC">
              <w:rPr>
                <w:b/>
                <w:bCs/>
                <w:sz w:val="20"/>
              </w:rPr>
              <w:t>толщина)</w:t>
            </w:r>
          </w:p>
        </w:tc>
        <w:tc>
          <w:tcPr>
            <w:tcW w:w="1296" w:type="dxa"/>
            <w:vMerge w:val="restart"/>
            <w:tcBorders>
              <w:top w:val="single" w:sz="4" w:space="0" w:color="auto"/>
              <w:left w:val="single" w:sz="4" w:space="0" w:color="auto"/>
              <w:right w:val="single" w:sz="4" w:space="0" w:color="auto"/>
            </w:tcBorders>
            <w:vAlign w:val="center"/>
            <w:hideMark/>
          </w:tcPr>
          <w:p w14:paraId="4F92FEAB" w14:textId="77777777" w:rsidR="009633CD" w:rsidRPr="007237EC" w:rsidRDefault="009633CD" w:rsidP="009633CD">
            <w:pPr>
              <w:spacing w:line="240" w:lineRule="auto"/>
              <w:jc w:val="center"/>
              <w:rPr>
                <w:b/>
                <w:bCs/>
                <w:sz w:val="20"/>
              </w:rPr>
            </w:pPr>
            <w:r w:rsidRPr="007237EC">
              <w:rPr>
                <w:b/>
                <w:bCs/>
                <w:sz w:val="20"/>
              </w:rPr>
              <w:t xml:space="preserve">Год </w:t>
            </w:r>
          </w:p>
          <w:p w14:paraId="5540BCAA" w14:textId="77777777" w:rsidR="009633CD" w:rsidRPr="007237EC" w:rsidRDefault="009633CD" w:rsidP="009633CD">
            <w:pPr>
              <w:spacing w:line="240" w:lineRule="auto"/>
              <w:jc w:val="center"/>
              <w:rPr>
                <w:b/>
                <w:bCs/>
                <w:sz w:val="20"/>
              </w:rPr>
            </w:pPr>
            <w:r w:rsidRPr="007237EC">
              <w:rPr>
                <w:b/>
                <w:bCs/>
                <w:sz w:val="20"/>
              </w:rPr>
              <w:t xml:space="preserve">прокладки </w:t>
            </w:r>
          </w:p>
          <w:p w14:paraId="2F9297BB" w14:textId="75CF4678" w:rsidR="009633CD" w:rsidRPr="007237EC" w:rsidRDefault="009633CD" w:rsidP="009633CD">
            <w:pPr>
              <w:spacing w:line="240" w:lineRule="auto"/>
              <w:jc w:val="center"/>
              <w:rPr>
                <w:b/>
                <w:bCs/>
                <w:sz w:val="20"/>
              </w:rPr>
            </w:pPr>
            <w:r w:rsidRPr="007237EC">
              <w:rPr>
                <w:b/>
                <w:bCs/>
                <w:sz w:val="20"/>
              </w:rPr>
              <w:t>трубопро</w:t>
            </w:r>
            <w:r w:rsidR="00852AB2" w:rsidRPr="007237EC">
              <w:rPr>
                <w:b/>
                <w:bCs/>
                <w:sz w:val="20"/>
              </w:rPr>
              <w:softHyphen/>
            </w:r>
            <w:r w:rsidRPr="007237EC">
              <w:rPr>
                <w:b/>
                <w:bCs/>
                <w:sz w:val="20"/>
              </w:rPr>
              <w:t>вода</w:t>
            </w:r>
          </w:p>
        </w:tc>
        <w:tc>
          <w:tcPr>
            <w:tcW w:w="1392" w:type="dxa"/>
            <w:vMerge w:val="restart"/>
            <w:vAlign w:val="center"/>
          </w:tcPr>
          <w:p w14:paraId="6F7B6759" w14:textId="7C6C5D0E" w:rsidR="009633CD" w:rsidRPr="007237EC" w:rsidRDefault="009633CD" w:rsidP="00B52D7D">
            <w:pPr>
              <w:spacing w:line="240" w:lineRule="auto"/>
              <w:jc w:val="center"/>
              <w:rPr>
                <w:b/>
                <w:bCs/>
                <w:sz w:val="20"/>
              </w:rPr>
            </w:pPr>
            <w:r w:rsidRPr="007237EC">
              <w:rPr>
                <w:b/>
                <w:bCs/>
                <w:sz w:val="19"/>
                <w:szCs w:val="19"/>
              </w:rPr>
              <w:t>Тип про</w:t>
            </w:r>
            <w:r w:rsidR="00852AB2" w:rsidRPr="007237EC">
              <w:rPr>
                <w:b/>
                <w:bCs/>
                <w:sz w:val="19"/>
                <w:szCs w:val="19"/>
              </w:rPr>
              <w:softHyphen/>
            </w:r>
            <w:r w:rsidRPr="007237EC">
              <w:rPr>
                <w:b/>
                <w:bCs/>
                <w:sz w:val="19"/>
                <w:szCs w:val="19"/>
              </w:rPr>
              <w:t>кладки тру</w:t>
            </w:r>
            <w:r w:rsidR="00852AB2" w:rsidRPr="007237EC">
              <w:rPr>
                <w:b/>
                <w:bCs/>
                <w:sz w:val="19"/>
                <w:szCs w:val="19"/>
              </w:rPr>
              <w:softHyphen/>
            </w:r>
            <w:r w:rsidRPr="007237EC">
              <w:rPr>
                <w:b/>
                <w:bCs/>
                <w:sz w:val="19"/>
                <w:szCs w:val="19"/>
              </w:rPr>
              <w:t>бопровода</w:t>
            </w:r>
          </w:p>
        </w:tc>
        <w:tc>
          <w:tcPr>
            <w:tcW w:w="1393" w:type="dxa"/>
            <w:vMerge w:val="restart"/>
            <w:vAlign w:val="center"/>
          </w:tcPr>
          <w:p w14:paraId="511FA69F" w14:textId="222C4368" w:rsidR="009633CD" w:rsidRPr="007237EC" w:rsidRDefault="009633CD" w:rsidP="009633CD">
            <w:pPr>
              <w:spacing w:line="240" w:lineRule="auto"/>
              <w:jc w:val="center"/>
              <w:rPr>
                <w:b/>
                <w:bCs/>
                <w:sz w:val="20"/>
              </w:rPr>
            </w:pPr>
            <w:r w:rsidRPr="007237EC">
              <w:rPr>
                <w:b/>
                <w:bCs/>
                <w:sz w:val="19"/>
                <w:szCs w:val="19"/>
              </w:rPr>
              <w:t>Материаль</w:t>
            </w:r>
            <w:r w:rsidR="00B52D7D" w:rsidRPr="007237EC">
              <w:rPr>
                <w:b/>
                <w:bCs/>
                <w:sz w:val="19"/>
                <w:szCs w:val="19"/>
              </w:rPr>
              <w:softHyphen/>
            </w:r>
            <w:r w:rsidRPr="007237EC">
              <w:rPr>
                <w:b/>
                <w:bCs/>
                <w:sz w:val="19"/>
                <w:szCs w:val="19"/>
              </w:rPr>
              <w:t xml:space="preserve">ная </w:t>
            </w:r>
            <w:r w:rsidR="00C54C69" w:rsidRPr="007237EC">
              <w:rPr>
                <w:b/>
                <w:bCs/>
                <w:sz w:val="19"/>
                <w:szCs w:val="19"/>
              </w:rPr>
              <w:t>характеристика</w:t>
            </w:r>
            <w:r w:rsidRPr="007237EC">
              <w:rPr>
                <w:b/>
                <w:bCs/>
                <w:sz w:val="19"/>
                <w:szCs w:val="19"/>
              </w:rPr>
              <w:t>, м</w:t>
            </w:r>
            <w:r w:rsidRPr="007237EC">
              <w:rPr>
                <w:b/>
                <w:bCs/>
                <w:sz w:val="19"/>
                <w:szCs w:val="19"/>
                <w:vertAlign w:val="superscript"/>
              </w:rPr>
              <w:t>2</w:t>
            </w:r>
          </w:p>
        </w:tc>
      </w:tr>
      <w:tr w:rsidR="009633CD" w:rsidRPr="007237EC" w14:paraId="6F0C1526" w14:textId="464815AD" w:rsidTr="00DD2175">
        <w:trPr>
          <w:trHeight w:val="20"/>
          <w:tblHeader/>
          <w:jc w:val="center"/>
        </w:trPr>
        <w:tc>
          <w:tcPr>
            <w:tcW w:w="2220" w:type="dxa"/>
            <w:vMerge/>
            <w:tcBorders>
              <w:top w:val="single" w:sz="4" w:space="0" w:color="auto"/>
              <w:left w:val="single" w:sz="4" w:space="0" w:color="auto"/>
              <w:bottom w:val="single" w:sz="4" w:space="0" w:color="auto"/>
              <w:right w:val="single" w:sz="4" w:space="0" w:color="auto"/>
            </w:tcBorders>
            <w:vAlign w:val="center"/>
            <w:hideMark/>
          </w:tcPr>
          <w:p w14:paraId="450D627C" w14:textId="77777777" w:rsidR="009633CD" w:rsidRPr="007237EC" w:rsidRDefault="009633CD" w:rsidP="008F3F52">
            <w:pPr>
              <w:spacing w:line="240" w:lineRule="auto"/>
              <w:rPr>
                <w:b/>
                <w:bCs/>
                <w:sz w:val="20"/>
              </w:rPr>
            </w:pPr>
          </w:p>
        </w:tc>
        <w:tc>
          <w:tcPr>
            <w:tcW w:w="1524" w:type="dxa"/>
            <w:tcBorders>
              <w:top w:val="single" w:sz="4" w:space="0" w:color="auto"/>
              <w:left w:val="single" w:sz="4" w:space="0" w:color="auto"/>
              <w:bottom w:val="single" w:sz="4" w:space="0" w:color="auto"/>
              <w:right w:val="single" w:sz="4" w:space="0" w:color="auto"/>
            </w:tcBorders>
            <w:vAlign w:val="center"/>
            <w:hideMark/>
          </w:tcPr>
          <w:p w14:paraId="2D87FC4D" w14:textId="77777777" w:rsidR="009633CD" w:rsidRPr="007237EC" w:rsidRDefault="009633CD" w:rsidP="008F3F52">
            <w:pPr>
              <w:spacing w:line="240" w:lineRule="auto"/>
              <w:jc w:val="center"/>
              <w:rPr>
                <w:b/>
                <w:bCs/>
                <w:sz w:val="20"/>
              </w:rPr>
            </w:pPr>
            <w:r w:rsidRPr="007237EC">
              <w:rPr>
                <w:b/>
                <w:bCs/>
                <w:sz w:val="20"/>
              </w:rPr>
              <w:t>наружный диаметр, мм</w:t>
            </w:r>
          </w:p>
        </w:tc>
        <w:tc>
          <w:tcPr>
            <w:tcW w:w="886" w:type="dxa"/>
            <w:tcBorders>
              <w:top w:val="single" w:sz="4" w:space="0" w:color="auto"/>
              <w:left w:val="single" w:sz="4" w:space="0" w:color="auto"/>
              <w:bottom w:val="single" w:sz="4" w:space="0" w:color="auto"/>
              <w:right w:val="single" w:sz="4" w:space="0" w:color="auto"/>
            </w:tcBorders>
            <w:vAlign w:val="center"/>
            <w:hideMark/>
          </w:tcPr>
          <w:p w14:paraId="54E6D3DD" w14:textId="77777777" w:rsidR="009633CD" w:rsidRPr="007237EC" w:rsidRDefault="009633CD" w:rsidP="008F3F52">
            <w:pPr>
              <w:spacing w:line="240" w:lineRule="auto"/>
              <w:jc w:val="center"/>
              <w:rPr>
                <w:b/>
                <w:bCs/>
                <w:sz w:val="20"/>
              </w:rPr>
            </w:pPr>
            <w:r w:rsidRPr="007237EC">
              <w:rPr>
                <w:b/>
                <w:bCs/>
                <w:sz w:val="20"/>
              </w:rPr>
              <w:t>длина, м</w:t>
            </w:r>
          </w:p>
        </w:tc>
        <w:tc>
          <w:tcPr>
            <w:tcW w:w="1202" w:type="dxa"/>
            <w:tcBorders>
              <w:top w:val="single" w:sz="4" w:space="0" w:color="auto"/>
              <w:left w:val="single" w:sz="4" w:space="0" w:color="auto"/>
              <w:bottom w:val="single" w:sz="4" w:space="0" w:color="auto"/>
              <w:right w:val="single" w:sz="4" w:space="0" w:color="auto"/>
            </w:tcBorders>
            <w:vAlign w:val="center"/>
            <w:hideMark/>
          </w:tcPr>
          <w:p w14:paraId="365AA079" w14:textId="77777777" w:rsidR="009633CD" w:rsidRPr="007237EC" w:rsidRDefault="009633CD" w:rsidP="008F3F52">
            <w:pPr>
              <w:spacing w:line="240" w:lineRule="auto"/>
              <w:jc w:val="center"/>
              <w:rPr>
                <w:b/>
                <w:bCs/>
                <w:sz w:val="20"/>
              </w:rPr>
            </w:pPr>
            <w:r w:rsidRPr="007237EC">
              <w:rPr>
                <w:b/>
                <w:bCs/>
                <w:sz w:val="20"/>
              </w:rPr>
              <w:t>наружный диаметр, мм</w:t>
            </w:r>
          </w:p>
        </w:tc>
        <w:tc>
          <w:tcPr>
            <w:tcW w:w="884" w:type="dxa"/>
            <w:tcBorders>
              <w:top w:val="single" w:sz="4" w:space="0" w:color="auto"/>
              <w:left w:val="single" w:sz="4" w:space="0" w:color="auto"/>
              <w:bottom w:val="single" w:sz="4" w:space="0" w:color="auto"/>
              <w:right w:val="single" w:sz="4" w:space="0" w:color="auto"/>
            </w:tcBorders>
            <w:vAlign w:val="center"/>
            <w:hideMark/>
          </w:tcPr>
          <w:p w14:paraId="4DCB1DF8" w14:textId="77777777" w:rsidR="009633CD" w:rsidRPr="007237EC" w:rsidRDefault="009633CD" w:rsidP="008F3F52">
            <w:pPr>
              <w:spacing w:line="240" w:lineRule="auto"/>
              <w:jc w:val="center"/>
              <w:rPr>
                <w:b/>
                <w:bCs/>
                <w:sz w:val="20"/>
              </w:rPr>
            </w:pPr>
            <w:r w:rsidRPr="007237EC">
              <w:rPr>
                <w:b/>
                <w:bCs/>
                <w:sz w:val="20"/>
              </w:rPr>
              <w:t>длина, м</w:t>
            </w:r>
          </w:p>
        </w:tc>
        <w:tc>
          <w:tcPr>
            <w:tcW w:w="1044" w:type="dxa"/>
            <w:gridSpan w:val="2"/>
            <w:tcBorders>
              <w:top w:val="single" w:sz="4" w:space="0" w:color="auto"/>
              <w:left w:val="single" w:sz="4" w:space="0" w:color="auto"/>
              <w:bottom w:val="single" w:sz="4" w:space="0" w:color="auto"/>
              <w:right w:val="single" w:sz="4" w:space="0" w:color="auto"/>
            </w:tcBorders>
            <w:vAlign w:val="center"/>
            <w:hideMark/>
          </w:tcPr>
          <w:p w14:paraId="04498F09" w14:textId="7DC79741" w:rsidR="009633CD" w:rsidRPr="007237EC" w:rsidRDefault="009633CD" w:rsidP="008F3F52">
            <w:pPr>
              <w:spacing w:line="240" w:lineRule="auto"/>
              <w:jc w:val="center"/>
              <w:rPr>
                <w:b/>
                <w:bCs/>
                <w:sz w:val="20"/>
              </w:rPr>
            </w:pPr>
            <w:r w:rsidRPr="007237EC">
              <w:rPr>
                <w:b/>
                <w:bCs/>
                <w:sz w:val="20"/>
              </w:rPr>
              <w:t>подаю</w:t>
            </w:r>
            <w:r w:rsidR="00852AB2" w:rsidRPr="007237EC">
              <w:rPr>
                <w:b/>
                <w:bCs/>
                <w:sz w:val="20"/>
              </w:rPr>
              <w:softHyphen/>
            </w:r>
            <w:r w:rsidRPr="007237EC">
              <w:rPr>
                <w:b/>
                <w:bCs/>
                <w:sz w:val="20"/>
              </w:rPr>
              <w:t>щая</w:t>
            </w:r>
          </w:p>
        </w:tc>
        <w:tc>
          <w:tcPr>
            <w:tcW w:w="1307" w:type="dxa"/>
            <w:tcBorders>
              <w:top w:val="single" w:sz="4" w:space="0" w:color="auto"/>
              <w:left w:val="single" w:sz="4" w:space="0" w:color="auto"/>
              <w:bottom w:val="single" w:sz="4" w:space="0" w:color="auto"/>
              <w:right w:val="single" w:sz="4" w:space="0" w:color="auto"/>
            </w:tcBorders>
            <w:vAlign w:val="center"/>
            <w:hideMark/>
          </w:tcPr>
          <w:p w14:paraId="1500FAE1" w14:textId="77777777" w:rsidR="009633CD" w:rsidRPr="007237EC" w:rsidRDefault="009633CD" w:rsidP="008F3F52">
            <w:pPr>
              <w:spacing w:line="240" w:lineRule="auto"/>
              <w:jc w:val="center"/>
              <w:rPr>
                <w:b/>
                <w:bCs/>
                <w:sz w:val="20"/>
              </w:rPr>
            </w:pPr>
            <w:r w:rsidRPr="007237EC">
              <w:rPr>
                <w:b/>
                <w:bCs/>
                <w:sz w:val="20"/>
              </w:rPr>
              <w:t>обратная</w:t>
            </w:r>
          </w:p>
        </w:tc>
        <w:tc>
          <w:tcPr>
            <w:tcW w:w="1412" w:type="dxa"/>
            <w:vMerge/>
            <w:tcBorders>
              <w:left w:val="single" w:sz="4" w:space="0" w:color="auto"/>
              <w:bottom w:val="single" w:sz="4" w:space="0" w:color="auto"/>
              <w:right w:val="single" w:sz="4" w:space="0" w:color="auto"/>
            </w:tcBorders>
            <w:vAlign w:val="center"/>
            <w:hideMark/>
          </w:tcPr>
          <w:p w14:paraId="61A53C77" w14:textId="77777777" w:rsidR="009633CD" w:rsidRPr="007237EC" w:rsidRDefault="009633CD" w:rsidP="008F3F52">
            <w:pPr>
              <w:spacing w:line="240" w:lineRule="auto"/>
              <w:rPr>
                <w:b/>
                <w:bCs/>
                <w:sz w:val="20"/>
              </w:rPr>
            </w:pPr>
          </w:p>
        </w:tc>
        <w:tc>
          <w:tcPr>
            <w:tcW w:w="1296" w:type="dxa"/>
            <w:vMerge/>
            <w:tcBorders>
              <w:left w:val="single" w:sz="4" w:space="0" w:color="auto"/>
              <w:bottom w:val="single" w:sz="4" w:space="0" w:color="auto"/>
              <w:right w:val="single" w:sz="4" w:space="0" w:color="auto"/>
            </w:tcBorders>
            <w:vAlign w:val="center"/>
            <w:hideMark/>
          </w:tcPr>
          <w:p w14:paraId="1B0D79F3" w14:textId="77777777" w:rsidR="009633CD" w:rsidRPr="007237EC" w:rsidRDefault="009633CD" w:rsidP="008F3F52">
            <w:pPr>
              <w:spacing w:line="240" w:lineRule="auto"/>
              <w:rPr>
                <w:b/>
                <w:bCs/>
                <w:sz w:val="20"/>
              </w:rPr>
            </w:pPr>
          </w:p>
        </w:tc>
        <w:tc>
          <w:tcPr>
            <w:tcW w:w="1392" w:type="dxa"/>
            <w:vMerge/>
            <w:tcBorders>
              <w:left w:val="single" w:sz="4" w:space="0" w:color="auto"/>
              <w:bottom w:val="single" w:sz="4" w:space="0" w:color="auto"/>
              <w:right w:val="single" w:sz="4" w:space="0" w:color="auto"/>
            </w:tcBorders>
            <w:vAlign w:val="center"/>
          </w:tcPr>
          <w:p w14:paraId="56BEE974" w14:textId="77777777" w:rsidR="009633CD" w:rsidRPr="007237EC" w:rsidRDefault="009633CD" w:rsidP="00B52D7D">
            <w:pPr>
              <w:spacing w:line="240" w:lineRule="auto"/>
              <w:jc w:val="center"/>
              <w:rPr>
                <w:b/>
                <w:bCs/>
                <w:sz w:val="20"/>
              </w:rPr>
            </w:pPr>
          </w:p>
        </w:tc>
        <w:tc>
          <w:tcPr>
            <w:tcW w:w="1393" w:type="dxa"/>
            <w:vMerge/>
            <w:tcBorders>
              <w:left w:val="single" w:sz="4" w:space="0" w:color="auto"/>
              <w:bottom w:val="single" w:sz="4" w:space="0" w:color="auto"/>
              <w:right w:val="single" w:sz="4" w:space="0" w:color="auto"/>
            </w:tcBorders>
          </w:tcPr>
          <w:p w14:paraId="5674679C" w14:textId="77777777" w:rsidR="009633CD" w:rsidRPr="007237EC" w:rsidRDefault="009633CD" w:rsidP="008F3F52">
            <w:pPr>
              <w:spacing w:line="240" w:lineRule="auto"/>
              <w:rPr>
                <w:b/>
                <w:bCs/>
                <w:sz w:val="20"/>
              </w:rPr>
            </w:pPr>
          </w:p>
        </w:tc>
      </w:tr>
      <w:bookmarkEnd w:id="66"/>
      <w:tr w:rsidR="00DD2175" w:rsidRPr="007237EC" w14:paraId="054D7AF9" w14:textId="4AB7BCBD" w:rsidTr="00DD2175">
        <w:trPr>
          <w:trHeight w:val="20"/>
          <w:tblHeader/>
          <w:jc w:val="center"/>
        </w:trPr>
        <w:tc>
          <w:tcPr>
            <w:tcW w:w="2220" w:type="dxa"/>
            <w:tcBorders>
              <w:top w:val="single" w:sz="4" w:space="0" w:color="auto"/>
              <w:left w:val="single" w:sz="4" w:space="0" w:color="auto"/>
              <w:bottom w:val="single" w:sz="4" w:space="0" w:color="auto"/>
              <w:right w:val="single" w:sz="4" w:space="0" w:color="auto"/>
            </w:tcBorders>
            <w:vAlign w:val="center"/>
          </w:tcPr>
          <w:p w14:paraId="3D9443A6" w14:textId="77777777" w:rsidR="00DD2175" w:rsidRPr="007237EC" w:rsidRDefault="00DD2175" w:rsidP="00DD2175">
            <w:pPr>
              <w:spacing w:line="240" w:lineRule="auto"/>
              <w:rPr>
                <w:sz w:val="20"/>
              </w:rPr>
            </w:pPr>
            <w:r w:rsidRPr="007237EC">
              <w:rPr>
                <w:sz w:val="20"/>
              </w:rPr>
              <w:t>Вывод из котельной – ТК-1</w:t>
            </w:r>
          </w:p>
        </w:tc>
        <w:tc>
          <w:tcPr>
            <w:tcW w:w="1524" w:type="dxa"/>
            <w:tcBorders>
              <w:top w:val="single" w:sz="4" w:space="0" w:color="auto"/>
              <w:left w:val="single" w:sz="4" w:space="0" w:color="auto"/>
              <w:bottom w:val="single" w:sz="4" w:space="0" w:color="auto"/>
              <w:right w:val="single" w:sz="4" w:space="0" w:color="auto"/>
            </w:tcBorders>
            <w:vAlign w:val="center"/>
          </w:tcPr>
          <w:p w14:paraId="7BF4000F" w14:textId="77777777" w:rsidR="00DD2175" w:rsidRPr="007237EC" w:rsidRDefault="00DD2175" w:rsidP="00DD2175">
            <w:pPr>
              <w:spacing w:line="240" w:lineRule="auto"/>
              <w:jc w:val="center"/>
              <w:rPr>
                <w:b/>
                <w:bCs/>
                <w:sz w:val="20"/>
              </w:rPr>
            </w:pPr>
            <w:r w:rsidRPr="007237EC">
              <w:rPr>
                <w:sz w:val="20"/>
              </w:rPr>
              <w:t>219</w:t>
            </w:r>
          </w:p>
        </w:tc>
        <w:tc>
          <w:tcPr>
            <w:tcW w:w="886" w:type="dxa"/>
            <w:tcBorders>
              <w:top w:val="single" w:sz="4" w:space="0" w:color="auto"/>
              <w:left w:val="single" w:sz="4" w:space="0" w:color="auto"/>
              <w:bottom w:val="single" w:sz="4" w:space="0" w:color="auto"/>
              <w:right w:val="single" w:sz="4" w:space="0" w:color="auto"/>
            </w:tcBorders>
            <w:vAlign w:val="center"/>
          </w:tcPr>
          <w:p w14:paraId="5AB32799" w14:textId="77777777" w:rsidR="00DD2175" w:rsidRPr="007237EC" w:rsidRDefault="00DD2175" w:rsidP="00DD2175">
            <w:pPr>
              <w:spacing w:line="240" w:lineRule="auto"/>
              <w:jc w:val="center"/>
              <w:rPr>
                <w:b/>
                <w:bCs/>
                <w:sz w:val="20"/>
              </w:rPr>
            </w:pPr>
            <w:r w:rsidRPr="007237EC">
              <w:rPr>
                <w:sz w:val="20"/>
              </w:rPr>
              <w:t>173</w:t>
            </w:r>
          </w:p>
        </w:tc>
        <w:tc>
          <w:tcPr>
            <w:tcW w:w="1202" w:type="dxa"/>
            <w:tcBorders>
              <w:top w:val="single" w:sz="4" w:space="0" w:color="auto"/>
              <w:left w:val="single" w:sz="4" w:space="0" w:color="auto"/>
              <w:bottom w:val="single" w:sz="4" w:space="0" w:color="auto"/>
              <w:right w:val="single" w:sz="4" w:space="0" w:color="auto"/>
            </w:tcBorders>
            <w:vAlign w:val="center"/>
          </w:tcPr>
          <w:p w14:paraId="26030501" w14:textId="77777777" w:rsidR="00DD2175" w:rsidRPr="007237EC" w:rsidRDefault="00DD2175" w:rsidP="00DD2175">
            <w:pPr>
              <w:spacing w:line="240" w:lineRule="auto"/>
              <w:jc w:val="center"/>
              <w:rPr>
                <w:b/>
                <w:bCs/>
                <w:sz w:val="20"/>
              </w:rPr>
            </w:pPr>
            <w:r w:rsidRPr="007237EC">
              <w:rPr>
                <w:sz w:val="20"/>
              </w:rPr>
              <w:t>219</w:t>
            </w:r>
          </w:p>
        </w:tc>
        <w:tc>
          <w:tcPr>
            <w:tcW w:w="884" w:type="dxa"/>
            <w:tcBorders>
              <w:top w:val="single" w:sz="4" w:space="0" w:color="auto"/>
              <w:left w:val="single" w:sz="4" w:space="0" w:color="auto"/>
              <w:bottom w:val="single" w:sz="4" w:space="0" w:color="auto"/>
              <w:right w:val="single" w:sz="4" w:space="0" w:color="auto"/>
            </w:tcBorders>
            <w:vAlign w:val="center"/>
          </w:tcPr>
          <w:p w14:paraId="5CE3CAD5" w14:textId="77777777" w:rsidR="00DD2175" w:rsidRPr="007237EC" w:rsidRDefault="00DD2175" w:rsidP="00DD2175">
            <w:pPr>
              <w:spacing w:line="240" w:lineRule="auto"/>
              <w:jc w:val="center"/>
              <w:rPr>
                <w:b/>
                <w:bCs/>
                <w:sz w:val="20"/>
              </w:rPr>
            </w:pPr>
            <w:r w:rsidRPr="007237EC">
              <w:rPr>
                <w:sz w:val="20"/>
              </w:rPr>
              <w:t>173</w:t>
            </w:r>
          </w:p>
        </w:tc>
        <w:tc>
          <w:tcPr>
            <w:tcW w:w="1044" w:type="dxa"/>
            <w:gridSpan w:val="2"/>
            <w:tcBorders>
              <w:top w:val="single" w:sz="4" w:space="0" w:color="auto"/>
              <w:left w:val="single" w:sz="4" w:space="0" w:color="auto"/>
              <w:bottom w:val="single" w:sz="4" w:space="0" w:color="auto"/>
              <w:right w:val="single" w:sz="4" w:space="0" w:color="auto"/>
            </w:tcBorders>
            <w:vAlign w:val="center"/>
          </w:tcPr>
          <w:p w14:paraId="29E9348F" w14:textId="77777777" w:rsidR="00DD2175" w:rsidRPr="007237EC" w:rsidRDefault="00DD2175" w:rsidP="00DD2175">
            <w:pPr>
              <w:spacing w:line="240" w:lineRule="auto"/>
              <w:jc w:val="center"/>
              <w:rPr>
                <w:b/>
                <w:bCs/>
                <w:sz w:val="20"/>
              </w:rPr>
            </w:pPr>
            <w:r w:rsidRPr="007237EC">
              <w:rPr>
                <w:sz w:val="20"/>
              </w:rPr>
              <w:t>6,0</w:t>
            </w:r>
          </w:p>
        </w:tc>
        <w:tc>
          <w:tcPr>
            <w:tcW w:w="1307" w:type="dxa"/>
            <w:tcBorders>
              <w:top w:val="single" w:sz="4" w:space="0" w:color="auto"/>
              <w:left w:val="single" w:sz="4" w:space="0" w:color="auto"/>
              <w:bottom w:val="single" w:sz="4" w:space="0" w:color="auto"/>
              <w:right w:val="single" w:sz="4" w:space="0" w:color="auto"/>
            </w:tcBorders>
            <w:vAlign w:val="center"/>
          </w:tcPr>
          <w:p w14:paraId="729209FE" w14:textId="77777777" w:rsidR="00DD2175" w:rsidRPr="007237EC" w:rsidRDefault="00DD2175" w:rsidP="00DD2175">
            <w:pPr>
              <w:spacing w:line="240" w:lineRule="auto"/>
              <w:jc w:val="center"/>
              <w:rPr>
                <w:b/>
                <w:bCs/>
                <w:sz w:val="20"/>
              </w:rPr>
            </w:pPr>
            <w:r w:rsidRPr="007237EC">
              <w:rPr>
                <w:sz w:val="20"/>
              </w:rPr>
              <w:t>6,0</w:t>
            </w:r>
          </w:p>
        </w:tc>
        <w:tc>
          <w:tcPr>
            <w:tcW w:w="1412" w:type="dxa"/>
            <w:tcBorders>
              <w:top w:val="single" w:sz="4" w:space="0" w:color="auto"/>
              <w:left w:val="single" w:sz="4" w:space="0" w:color="auto"/>
              <w:bottom w:val="single" w:sz="4" w:space="0" w:color="auto"/>
              <w:right w:val="single" w:sz="4" w:space="0" w:color="auto"/>
            </w:tcBorders>
            <w:vAlign w:val="center"/>
          </w:tcPr>
          <w:p w14:paraId="67965061" w14:textId="77777777" w:rsidR="00DD2175" w:rsidRPr="007237EC" w:rsidRDefault="00DD2175" w:rsidP="00DD2175">
            <w:pPr>
              <w:spacing w:line="240" w:lineRule="auto"/>
              <w:jc w:val="center"/>
              <w:rPr>
                <w:sz w:val="20"/>
              </w:rPr>
            </w:pPr>
            <w:r w:rsidRPr="007237EC">
              <w:rPr>
                <w:sz w:val="20"/>
              </w:rPr>
              <w:t>Минвата,70 мм</w:t>
            </w:r>
          </w:p>
        </w:tc>
        <w:tc>
          <w:tcPr>
            <w:tcW w:w="1296" w:type="dxa"/>
            <w:tcBorders>
              <w:top w:val="single" w:sz="4" w:space="0" w:color="auto"/>
              <w:left w:val="single" w:sz="4" w:space="0" w:color="auto"/>
              <w:bottom w:val="single" w:sz="4" w:space="0" w:color="auto"/>
              <w:right w:val="single" w:sz="4" w:space="0" w:color="auto"/>
            </w:tcBorders>
            <w:vAlign w:val="center"/>
          </w:tcPr>
          <w:p w14:paraId="0C9683DD" w14:textId="77777777" w:rsidR="00DD2175" w:rsidRPr="007237EC" w:rsidRDefault="00DD2175" w:rsidP="00DD2175">
            <w:pPr>
              <w:spacing w:line="240" w:lineRule="auto"/>
              <w:jc w:val="center"/>
              <w:rPr>
                <w:bCs/>
                <w:sz w:val="20"/>
              </w:rPr>
            </w:pPr>
            <w:r w:rsidRPr="007237EC">
              <w:rPr>
                <w:bCs/>
                <w:sz w:val="20"/>
              </w:rPr>
              <w:t>2000</w:t>
            </w:r>
          </w:p>
        </w:tc>
        <w:tc>
          <w:tcPr>
            <w:tcW w:w="1392" w:type="dxa"/>
            <w:tcBorders>
              <w:top w:val="single" w:sz="4" w:space="0" w:color="auto"/>
              <w:left w:val="single" w:sz="4" w:space="0" w:color="auto"/>
              <w:bottom w:val="single" w:sz="4" w:space="0" w:color="auto"/>
              <w:right w:val="single" w:sz="4" w:space="0" w:color="auto"/>
            </w:tcBorders>
            <w:vAlign w:val="center"/>
          </w:tcPr>
          <w:p w14:paraId="5597DD57" w14:textId="351F1C12" w:rsidR="00DD2175" w:rsidRPr="007237EC" w:rsidRDefault="00DD2175" w:rsidP="00DD2175">
            <w:pPr>
              <w:spacing w:line="240" w:lineRule="auto"/>
              <w:jc w:val="center"/>
              <w:rPr>
                <w:bCs/>
                <w:sz w:val="20"/>
              </w:rPr>
            </w:pPr>
            <w:r w:rsidRPr="007237EC">
              <w:rPr>
                <w:sz w:val="19"/>
                <w:szCs w:val="19"/>
              </w:rPr>
              <w:t>подземная канальная</w:t>
            </w:r>
          </w:p>
        </w:tc>
        <w:tc>
          <w:tcPr>
            <w:tcW w:w="1393" w:type="dxa"/>
            <w:tcBorders>
              <w:top w:val="single" w:sz="4" w:space="0" w:color="auto"/>
              <w:left w:val="nil"/>
              <w:bottom w:val="single" w:sz="4" w:space="0" w:color="auto"/>
              <w:right w:val="single" w:sz="4" w:space="0" w:color="auto"/>
            </w:tcBorders>
            <w:shd w:val="clear" w:color="auto" w:fill="auto"/>
            <w:vAlign w:val="center"/>
          </w:tcPr>
          <w:p w14:paraId="05D07C2D" w14:textId="448CA75D" w:rsidR="00DD2175" w:rsidRPr="007237EC" w:rsidRDefault="00DD2175" w:rsidP="00DD2175">
            <w:pPr>
              <w:spacing w:line="240" w:lineRule="auto"/>
              <w:jc w:val="center"/>
              <w:rPr>
                <w:bCs/>
                <w:sz w:val="20"/>
              </w:rPr>
            </w:pPr>
            <w:r w:rsidRPr="007237EC">
              <w:rPr>
                <w:sz w:val="20"/>
              </w:rPr>
              <w:t>75,774</w:t>
            </w:r>
          </w:p>
        </w:tc>
      </w:tr>
      <w:tr w:rsidR="00DD2175" w:rsidRPr="007237EC" w14:paraId="437279D6" w14:textId="2A3871D6" w:rsidTr="00DD2175">
        <w:trPr>
          <w:trHeight w:val="20"/>
          <w:tblHeader/>
          <w:jc w:val="center"/>
        </w:trPr>
        <w:tc>
          <w:tcPr>
            <w:tcW w:w="2220" w:type="dxa"/>
            <w:tcBorders>
              <w:top w:val="single" w:sz="4" w:space="0" w:color="auto"/>
              <w:left w:val="single" w:sz="4" w:space="0" w:color="auto"/>
              <w:bottom w:val="single" w:sz="4" w:space="0" w:color="auto"/>
              <w:right w:val="single" w:sz="4" w:space="0" w:color="auto"/>
            </w:tcBorders>
            <w:vAlign w:val="center"/>
          </w:tcPr>
          <w:p w14:paraId="08735317" w14:textId="77777777" w:rsidR="00DD2175" w:rsidRPr="007237EC" w:rsidRDefault="00DD2175" w:rsidP="00DD2175">
            <w:pPr>
              <w:spacing w:line="240" w:lineRule="auto"/>
              <w:rPr>
                <w:b/>
                <w:bCs/>
                <w:sz w:val="20"/>
              </w:rPr>
            </w:pPr>
            <w:r w:rsidRPr="007237EC">
              <w:rPr>
                <w:sz w:val="20"/>
              </w:rPr>
              <w:t>ТК-1 – ТК-2</w:t>
            </w:r>
          </w:p>
        </w:tc>
        <w:tc>
          <w:tcPr>
            <w:tcW w:w="1524" w:type="dxa"/>
            <w:tcBorders>
              <w:top w:val="single" w:sz="4" w:space="0" w:color="auto"/>
              <w:left w:val="single" w:sz="4" w:space="0" w:color="auto"/>
              <w:bottom w:val="single" w:sz="4" w:space="0" w:color="auto"/>
              <w:right w:val="single" w:sz="4" w:space="0" w:color="auto"/>
            </w:tcBorders>
            <w:vAlign w:val="center"/>
          </w:tcPr>
          <w:p w14:paraId="4B474869" w14:textId="77777777" w:rsidR="00DD2175" w:rsidRPr="007237EC" w:rsidRDefault="00DD2175" w:rsidP="00DD2175">
            <w:pPr>
              <w:spacing w:line="240" w:lineRule="auto"/>
              <w:jc w:val="center"/>
              <w:rPr>
                <w:sz w:val="20"/>
              </w:rPr>
            </w:pPr>
            <w:r w:rsidRPr="007237EC">
              <w:rPr>
                <w:sz w:val="20"/>
              </w:rPr>
              <w:t>219</w:t>
            </w:r>
          </w:p>
          <w:p w14:paraId="08B1C0AF" w14:textId="77777777" w:rsidR="00DD2175" w:rsidRPr="007237EC" w:rsidRDefault="00DD2175" w:rsidP="00DD2175">
            <w:pPr>
              <w:spacing w:line="240" w:lineRule="auto"/>
              <w:jc w:val="center"/>
              <w:rPr>
                <w:b/>
                <w:bCs/>
                <w:sz w:val="20"/>
              </w:rPr>
            </w:pPr>
            <w:r w:rsidRPr="007237EC">
              <w:rPr>
                <w:sz w:val="20"/>
              </w:rPr>
              <w:t>(219/315)</w:t>
            </w:r>
          </w:p>
        </w:tc>
        <w:tc>
          <w:tcPr>
            <w:tcW w:w="886" w:type="dxa"/>
            <w:tcBorders>
              <w:top w:val="single" w:sz="4" w:space="0" w:color="auto"/>
              <w:left w:val="single" w:sz="4" w:space="0" w:color="auto"/>
              <w:bottom w:val="single" w:sz="4" w:space="0" w:color="auto"/>
              <w:right w:val="single" w:sz="4" w:space="0" w:color="auto"/>
            </w:tcBorders>
            <w:vAlign w:val="center"/>
          </w:tcPr>
          <w:p w14:paraId="2639B991" w14:textId="77777777" w:rsidR="00DD2175" w:rsidRPr="007237EC" w:rsidRDefault="00DD2175" w:rsidP="00DD2175">
            <w:pPr>
              <w:spacing w:line="240" w:lineRule="auto"/>
              <w:jc w:val="center"/>
              <w:rPr>
                <w:b/>
                <w:bCs/>
                <w:sz w:val="20"/>
              </w:rPr>
            </w:pPr>
            <w:r w:rsidRPr="007237EC">
              <w:rPr>
                <w:sz w:val="20"/>
              </w:rPr>
              <w:t>58</w:t>
            </w:r>
          </w:p>
        </w:tc>
        <w:tc>
          <w:tcPr>
            <w:tcW w:w="1202" w:type="dxa"/>
            <w:tcBorders>
              <w:top w:val="single" w:sz="4" w:space="0" w:color="auto"/>
              <w:left w:val="single" w:sz="4" w:space="0" w:color="auto"/>
              <w:bottom w:val="single" w:sz="4" w:space="0" w:color="auto"/>
              <w:right w:val="single" w:sz="4" w:space="0" w:color="auto"/>
            </w:tcBorders>
            <w:vAlign w:val="center"/>
          </w:tcPr>
          <w:p w14:paraId="0F90A7CD" w14:textId="77777777" w:rsidR="00DD2175" w:rsidRPr="007237EC" w:rsidRDefault="00DD2175" w:rsidP="00DD2175">
            <w:pPr>
              <w:spacing w:line="240" w:lineRule="auto"/>
              <w:jc w:val="center"/>
              <w:rPr>
                <w:sz w:val="20"/>
              </w:rPr>
            </w:pPr>
            <w:r w:rsidRPr="007237EC">
              <w:rPr>
                <w:sz w:val="20"/>
              </w:rPr>
              <w:t>219</w:t>
            </w:r>
          </w:p>
          <w:p w14:paraId="3B8218D2" w14:textId="77777777" w:rsidR="00DD2175" w:rsidRPr="007237EC" w:rsidRDefault="00DD2175" w:rsidP="00DD2175">
            <w:pPr>
              <w:spacing w:line="240" w:lineRule="auto"/>
              <w:jc w:val="center"/>
              <w:rPr>
                <w:b/>
                <w:bCs/>
                <w:sz w:val="20"/>
              </w:rPr>
            </w:pPr>
            <w:r w:rsidRPr="007237EC">
              <w:rPr>
                <w:sz w:val="20"/>
              </w:rPr>
              <w:t>(219/315)</w:t>
            </w:r>
          </w:p>
        </w:tc>
        <w:tc>
          <w:tcPr>
            <w:tcW w:w="884" w:type="dxa"/>
            <w:tcBorders>
              <w:top w:val="single" w:sz="4" w:space="0" w:color="auto"/>
              <w:left w:val="single" w:sz="4" w:space="0" w:color="auto"/>
              <w:bottom w:val="single" w:sz="4" w:space="0" w:color="auto"/>
              <w:right w:val="single" w:sz="4" w:space="0" w:color="auto"/>
            </w:tcBorders>
            <w:vAlign w:val="center"/>
          </w:tcPr>
          <w:p w14:paraId="08FF16B8" w14:textId="77777777" w:rsidR="00DD2175" w:rsidRPr="007237EC" w:rsidRDefault="00DD2175" w:rsidP="00DD2175">
            <w:pPr>
              <w:spacing w:line="240" w:lineRule="auto"/>
              <w:jc w:val="center"/>
              <w:rPr>
                <w:b/>
                <w:bCs/>
                <w:sz w:val="20"/>
              </w:rPr>
            </w:pPr>
            <w:r w:rsidRPr="007237EC">
              <w:rPr>
                <w:sz w:val="20"/>
              </w:rPr>
              <w:t>58</w:t>
            </w:r>
          </w:p>
        </w:tc>
        <w:tc>
          <w:tcPr>
            <w:tcW w:w="1044" w:type="dxa"/>
            <w:gridSpan w:val="2"/>
            <w:tcBorders>
              <w:top w:val="single" w:sz="4" w:space="0" w:color="auto"/>
              <w:left w:val="single" w:sz="4" w:space="0" w:color="auto"/>
              <w:bottom w:val="single" w:sz="4" w:space="0" w:color="auto"/>
              <w:right w:val="single" w:sz="4" w:space="0" w:color="auto"/>
            </w:tcBorders>
            <w:vAlign w:val="center"/>
          </w:tcPr>
          <w:p w14:paraId="3D174FEF" w14:textId="77777777" w:rsidR="00DD2175" w:rsidRPr="007237EC" w:rsidRDefault="00DD2175" w:rsidP="00DD2175">
            <w:pPr>
              <w:spacing w:line="240" w:lineRule="auto"/>
              <w:jc w:val="center"/>
              <w:rPr>
                <w:b/>
                <w:bCs/>
                <w:sz w:val="20"/>
              </w:rPr>
            </w:pPr>
            <w:r w:rsidRPr="007237EC">
              <w:rPr>
                <w:sz w:val="20"/>
              </w:rPr>
              <w:t>6,0</w:t>
            </w:r>
          </w:p>
        </w:tc>
        <w:tc>
          <w:tcPr>
            <w:tcW w:w="1307" w:type="dxa"/>
            <w:tcBorders>
              <w:top w:val="single" w:sz="4" w:space="0" w:color="auto"/>
              <w:left w:val="single" w:sz="4" w:space="0" w:color="auto"/>
              <w:bottom w:val="single" w:sz="4" w:space="0" w:color="auto"/>
              <w:right w:val="single" w:sz="4" w:space="0" w:color="auto"/>
            </w:tcBorders>
            <w:vAlign w:val="center"/>
          </w:tcPr>
          <w:p w14:paraId="42625B6A" w14:textId="77777777" w:rsidR="00DD2175" w:rsidRPr="007237EC" w:rsidRDefault="00DD2175" w:rsidP="00DD2175">
            <w:pPr>
              <w:spacing w:line="240" w:lineRule="auto"/>
              <w:jc w:val="center"/>
              <w:rPr>
                <w:b/>
                <w:bCs/>
                <w:sz w:val="20"/>
              </w:rPr>
            </w:pPr>
            <w:r w:rsidRPr="007237EC">
              <w:rPr>
                <w:sz w:val="20"/>
              </w:rPr>
              <w:t>6,0</w:t>
            </w:r>
          </w:p>
        </w:tc>
        <w:tc>
          <w:tcPr>
            <w:tcW w:w="1412" w:type="dxa"/>
            <w:tcBorders>
              <w:top w:val="single" w:sz="4" w:space="0" w:color="auto"/>
              <w:left w:val="single" w:sz="4" w:space="0" w:color="auto"/>
              <w:bottom w:val="single" w:sz="4" w:space="0" w:color="auto"/>
              <w:right w:val="single" w:sz="4" w:space="0" w:color="auto"/>
            </w:tcBorders>
            <w:vAlign w:val="center"/>
          </w:tcPr>
          <w:p w14:paraId="5259D84F" w14:textId="77777777" w:rsidR="00DD2175" w:rsidRPr="007237EC" w:rsidRDefault="00DD2175" w:rsidP="00DD2175">
            <w:pPr>
              <w:spacing w:line="240" w:lineRule="auto"/>
              <w:jc w:val="center"/>
              <w:rPr>
                <w:sz w:val="20"/>
              </w:rPr>
            </w:pPr>
            <w:r w:rsidRPr="007237EC">
              <w:rPr>
                <w:sz w:val="20"/>
              </w:rPr>
              <w:t>ППУ,48 мм</w:t>
            </w:r>
          </w:p>
        </w:tc>
        <w:tc>
          <w:tcPr>
            <w:tcW w:w="1296" w:type="dxa"/>
            <w:tcBorders>
              <w:top w:val="single" w:sz="4" w:space="0" w:color="auto"/>
              <w:left w:val="single" w:sz="4" w:space="0" w:color="auto"/>
              <w:bottom w:val="single" w:sz="4" w:space="0" w:color="auto"/>
              <w:right w:val="single" w:sz="4" w:space="0" w:color="auto"/>
            </w:tcBorders>
            <w:vAlign w:val="center"/>
          </w:tcPr>
          <w:p w14:paraId="5BCC30A1" w14:textId="77777777" w:rsidR="00DD2175" w:rsidRPr="007237EC" w:rsidRDefault="00DD2175" w:rsidP="00DD2175">
            <w:pPr>
              <w:spacing w:line="240" w:lineRule="auto"/>
              <w:jc w:val="center"/>
              <w:rPr>
                <w:bCs/>
                <w:sz w:val="20"/>
              </w:rPr>
            </w:pPr>
            <w:r w:rsidRPr="007237EC">
              <w:rPr>
                <w:bCs/>
                <w:sz w:val="20"/>
              </w:rPr>
              <w:t>2016</w:t>
            </w:r>
          </w:p>
        </w:tc>
        <w:tc>
          <w:tcPr>
            <w:tcW w:w="1392" w:type="dxa"/>
            <w:tcBorders>
              <w:top w:val="single" w:sz="4" w:space="0" w:color="auto"/>
              <w:left w:val="single" w:sz="4" w:space="0" w:color="auto"/>
              <w:bottom w:val="single" w:sz="4" w:space="0" w:color="auto"/>
              <w:right w:val="single" w:sz="4" w:space="0" w:color="auto"/>
            </w:tcBorders>
            <w:vAlign w:val="center"/>
          </w:tcPr>
          <w:p w14:paraId="00BF618A" w14:textId="13F80229" w:rsidR="00DD2175" w:rsidRPr="007237EC" w:rsidRDefault="00DD2175" w:rsidP="00DD2175">
            <w:pPr>
              <w:spacing w:line="240" w:lineRule="auto"/>
              <w:jc w:val="center"/>
              <w:rPr>
                <w:bCs/>
                <w:sz w:val="20"/>
              </w:rPr>
            </w:pPr>
            <w:r w:rsidRPr="007237EC">
              <w:rPr>
                <w:sz w:val="19"/>
                <w:szCs w:val="19"/>
              </w:rPr>
              <w:t>подземная бесканальная</w:t>
            </w:r>
          </w:p>
        </w:tc>
        <w:tc>
          <w:tcPr>
            <w:tcW w:w="1393" w:type="dxa"/>
            <w:tcBorders>
              <w:top w:val="single" w:sz="4" w:space="0" w:color="auto"/>
              <w:left w:val="nil"/>
              <w:bottom w:val="single" w:sz="4" w:space="0" w:color="auto"/>
              <w:right w:val="single" w:sz="4" w:space="0" w:color="auto"/>
            </w:tcBorders>
            <w:shd w:val="clear" w:color="auto" w:fill="auto"/>
            <w:vAlign w:val="center"/>
          </w:tcPr>
          <w:p w14:paraId="5273EE04" w14:textId="62FD6869" w:rsidR="00DD2175" w:rsidRPr="007237EC" w:rsidRDefault="00DD2175" w:rsidP="00DD2175">
            <w:pPr>
              <w:spacing w:line="240" w:lineRule="auto"/>
              <w:jc w:val="center"/>
              <w:rPr>
                <w:bCs/>
                <w:sz w:val="20"/>
              </w:rPr>
            </w:pPr>
            <w:r w:rsidRPr="007237EC">
              <w:rPr>
                <w:sz w:val="20"/>
              </w:rPr>
              <w:t>25,404</w:t>
            </w:r>
          </w:p>
        </w:tc>
      </w:tr>
      <w:tr w:rsidR="00DD2175" w:rsidRPr="007237EC" w14:paraId="29838D6C" w14:textId="447EF009" w:rsidTr="00DD2175">
        <w:trPr>
          <w:trHeight w:val="20"/>
          <w:tblHeader/>
          <w:jc w:val="center"/>
        </w:trPr>
        <w:tc>
          <w:tcPr>
            <w:tcW w:w="2220" w:type="dxa"/>
            <w:tcBorders>
              <w:top w:val="single" w:sz="4" w:space="0" w:color="auto"/>
              <w:left w:val="single" w:sz="4" w:space="0" w:color="auto"/>
              <w:bottom w:val="single" w:sz="4" w:space="0" w:color="auto"/>
              <w:right w:val="single" w:sz="4" w:space="0" w:color="auto"/>
            </w:tcBorders>
            <w:vAlign w:val="center"/>
          </w:tcPr>
          <w:p w14:paraId="19B8EF6B" w14:textId="77777777" w:rsidR="00DD2175" w:rsidRPr="007237EC" w:rsidRDefault="00DD2175" w:rsidP="00DD2175">
            <w:pPr>
              <w:spacing w:line="240" w:lineRule="auto"/>
              <w:rPr>
                <w:b/>
                <w:bCs/>
                <w:sz w:val="20"/>
              </w:rPr>
            </w:pPr>
            <w:r w:rsidRPr="007237EC">
              <w:rPr>
                <w:sz w:val="20"/>
              </w:rPr>
              <w:t>ТК-1 – ТК-6</w:t>
            </w:r>
          </w:p>
        </w:tc>
        <w:tc>
          <w:tcPr>
            <w:tcW w:w="1524" w:type="dxa"/>
            <w:tcBorders>
              <w:top w:val="single" w:sz="4" w:space="0" w:color="auto"/>
              <w:left w:val="single" w:sz="4" w:space="0" w:color="auto"/>
              <w:bottom w:val="single" w:sz="4" w:space="0" w:color="auto"/>
              <w:right w:val="single" w:sz="4" w:space="0" w:color="auto"/>
            </w:tcBorders>
            <w:vAlign w:val="center"/>
          </w:tcPr>
          <w:p w14:paraId="66C5AC31" w14:textId="77777777" w:rsidR="00DD2175" w:rsidRPr="007237EC" w:rsidRDefault="00DD2175" w:rsidP="00DD2175">
            <w:pPr>
              <w:spacing w:line="240" w:lineRule="auto"/>
              <w:jc w:val="center"/>
              <w:rPr>
                <w:sz w:val="20"/>
              </w:rPr>
            </w:pPr>
            <w:r w:rsidRPr="007237EC">
              <w:rPr>
                <w:sz w:val="20"/>
              </w:rPr>
              <w:t>159</w:t>
            </w:r>
          </w:p>
          <w:p w14:paraId="486BC937" w14:textId="77777777" w:rsidR="00DD2175" w:rsidRPr="007237EC" w:rsidRDefault="00DD2175" w:rsidP="00DD2175">
            <w:pPr>
              <w:spacing w:line="240" w:lineRule="auto"/>
              <w:jc w:val="center"/>
              <w:rPr>
                <w:b/>
                <w:bCs/>
                <w:sz w:val="20"/>
              </w:rPr>
            </w:pPr>
            <w:r w:rsidRPr="007237EC">
              <w:rPr>
                <w:sz w:val="20"/>
              </w:rPr>
              <w:t>(159/250)</w:t>
            </w:r>
          </w:p>
        </w:tc>
        <w:tc>
          <w:tcPr>
            <w:tcW w:w="886" w:type="dxa"/>
            <w:tcBorders>
              <w:top w:val="single" w:sz="4" w:space="0" w:color="auto"/>
              <w:left w:val="single" w:sz="4" w:space="0" w:color="auto"/>
              <w:bottom w:val="single" w:sz="4" w:space="0" w:color="auto"/>
              <w:right w:val="single" w:sz="4" w:space="0" w:color="auto"/>
            </w:tcBorders>
            <w:vAlign w:val="center"/>
          </w:tcPr>
          <w:p w14:paraId="6A130EA8" w14:textId="77777777" w:rsidR="00DD2175" w:rsidRPr="007237EC" w:rsidRDefault="00DD2175" w:rsidP="00DD2175">
            <w:pPr>
              <w:spacing w:line="240" w:lineRule="auto"/>
              <w:jc w:val="center"/>
              <w:rPr>
                <w:b/>
                <w:bCs/>
                <w:sz w:val="20"/>
              </w:rPr>
            </w:pPr>
            <w:r w:rsidRPr="007237EC">
              <w:rPr>
                <w:sz w:val="20"/>
              </w:rPr>
              <w:t>55</w:t>
            </w:r>
          </w:p>
        </w:tc>
        <w:tc>
          <w:tcPr>
            <w:tcW w:w="1202" w:type="dxa"/>
            <w:tcBorders>
              <w:top w:val="single" w:sz="4" w:space="0" w:color="auto"/>
              <w:left w:val="single" w:sz="4" w:space="0" w:color="auto"/>
              <w:bottom w:val="single" w:sz="4" w:space="0" w:color="auto"/>
              <w:right w:val="single" w:sz="4" w:space="0" w:color="auto"/>
            </w:tcBorders>
            <w:vAlign w:val="center"/>
          </w:tcPr>
          <w:p w14:paraId="78262E66" w14:textId="77777777" w:rsidR="00DD2175" w:rsidRPr="007237EC" w:rsidRDefault="00DD2175" w:rsidP="00DD2175">
            <w:pPr>
              <w:spacing w:line="240" w:lineRule="auto"/>
              <w:jc w:val="center"/>
              <w:rPr>
                <w:sz w:val="20"/>
              </w:rPr>
            </w:pPr>
            <w:r w:rsidRPr="007237EC">
              <w:rPr>
                <w:sz w:val="20"/>
              </w:rPr>
              <w:t>159</w:t>
            </w:r>
          </w:p>
          <w:p w14:paraId="6BCF0A6B" w14:textId="77777777" w:rsidR="00DD2175" w:rsidRPr="007237EC" w:rsidRDefault="00DD2175" w:rsidP="00DD2175">
            <w:pPr>
              <w:spacing w:line="240" w:lineRule="auto"/>
              <w:jc w:val="center"/>
              <w:rPr>
                <w:b/>
                <w:bCs/>
                <w:sz w:val="20"/>
              </w:rPr>
            </w:pPr>
            <w:r w:rsidRPr="007237EC">
              <w:rPr>
                <w:sz w:val="20"/>
              </w:rPr>
              <w:t>(159/250)</w:t>
            </w:r>
          </w:p>
        </w:tc>
        <w:tc>
          <w:tcPr>
            <w:tcW w:w="884" w:type="dxa"/>
            <w:tcBorders>
              <w:top w:val="single" w:sz="4" w:space="0" w:color="auto"/>
              <w:left w:val="single" w:sz="4" w:space="0" w:color="auto"/>
              <w:bottom w:val="single" w:sz="4" w:space="0" w:color="auto"/>
              <w:right w:val="single" w:sz="4" w:space="0" w:color="auto"/>
            </w:tcBorders>
            <w:vAlign w:val="center"/>
          </w:tcPr>
          <w:p w14:paraId="00CFA562" w14:textId="77777777" w:rsidR="00DD2175" w:rsidRPr="007237EC" w:rsidRDefault="00DD2175" w:rsidP="00DD2175">
            <w:pPr>
              <w:spacing w:line="240" w:lineRule="auto"/>
              <w:jc w:val="center"/>
              <w:rPr>
                <w:b/>
                <w:bCs/>
                <w:sz w:val="20"/>
              </w:rPr>
            </w:pPr>
            <w:r w:rsidRPr="007237EC">
              <w:rPr>
                <w:sz w:val="20"/>
              </w:rPr>
              <w:t>55</w:t>
            </w:r>
          </w:p>
        </w:tc>
        <w:tc>
          <w:tcPr>
            <w:tcW w:w="1044" w:type="dxa"/>
            <w:gridSpan w:val="2"/>
            <w:tcBorders>
              <w:top w:val="single" w:sz="4" w:space="0" w:color="auto"/>
              <w:left w:val="single" w:sz="4" w:space="0" w:color="auto"/>
              <w:bottom w:val="single" w:sz="4" w:space="0" w:color="auto"/>
              <w:right w:val="single" w:sz="4" w:space="0" w:color="auto"/>
            </w:tcBorders>
            <w:vAlign w:val="center"/>
          </w:tcPr>
          <w:p w14:paraId="3908537B" w14:textId="77777777" w:rsidR="00DD2175" w:rsidRPr="007237EC" w:rsidRDefault="00DD2175" w:rsidP="00DD2175">
            <w:pPr>
              <w:spacing w:line="240" w:lineRule="auto"/>
              <w:jc w:val="center"/>
              <w:rPr>
                <w:b/>
                <w:bCs/>
                <w:sz w:val="20"/>
              </w:rPr>
            </w:pPr>
            <w:r w:rsidRPr="007237EC">
              <w:rPr>
                <w:sz w:val="20"/>
              </w:rPr>
              <w:t>4,5</w:t>
            </w:r>
          </w:p>
        </w:tc>
        <w:tc>
          <w:tcPr>
            <w:tcW w:w="1307" w:type="dxa"/>
            <w:tcBorders>
              <w:top w:val="single" w:sz="4" w:space="0" w:color="auto"/>
              <w:left w:val="single" w:sz="4" w:space="0" w:color="auto"/>
              <w:bottom w:val="single" w:sz="4" w:space="0" w:color="auto"/>
              <w:right w:val="single" w:sz="4" w:space="0" w:color="auto"/>
            </w:tcBorders>
            <w:vAlign w:val="center"/>
          </w:tcPr>
          <w:p w14:paraId="0F7755FA" w14:textId="77777777" w:rsidR="00DD2175" w:rsidRPr="007237EC" w:rsidRDefault="00DD2175" w:rsidP="00DD2175">
            <w:pPr>
              <w:spacing w:line="240" w:lineRule="auto"/>
              <w:jc w:val="center"/>
              <w:rPr>
                <w:b/>
                <w:bCs/>
                <w:sz w:val="20"/>
              </w:rPr>
            </w:pPr>
            <w:r w:rsidRPr="007237EC">
              <w:rPr>
                <w:sz w:val="20"/>
              </w:rPr>
              <w:t>4,5</w:t>
            </w:r>
          </w:p>
        </w:tc>
        <w:tc>
          <w:tcPr>
            <w:tcW w:w="1412" w:type="dxa"/>
            <w:tcBorders>
              <w:top w:val="single" w:sz="4" w:space="0" w:color="auto"/>
              <w:left w:val="single" w:sz="4" w:space="0" w:color="auto"/>
              <w:bottom w:val="single" w:sz="4" w:space="0" w:color="auto"/>
              <w:right w:val="single" w:sz="4" w:space="0" w:color="auto"/>
            </w:tcBorders>
            <w:vAlign w:val="center"/>
          </w:tcPr>
          <w:p w14:paraId="702A10EA" w14:textId="77777777" w:rsidR="00DD2175" w:rsidRPr="007237EC" w:rsidRDefault="00DD2175" w:rsidP="00DD2175">
            <w:pPr>
              <w:spacing w:line="240" w:lineRule="auto"/>
              <w:jc w:val="center"/>
              <w:rPr>
                <w:sz w:val="20"/>
              </w:rPr>
            </w:pPr>
            <w:r w:rsidRPr="007237EC">
              <w:rPr>
                <w:sz w:val="20"/>
              </w:rPr>
              <w:t>ППУ,45 мм</w:t>
            </w:r>
          </w:p>
        </w:tc>
        <w:tc>
          <w:tcPr>
            <w:tcW w:w="1296" w:type="dxa"/>
            <w:tcBorders>
              <w:top w:val="single" w:sz="4" w:space="0" w:color="auto"/>
              <w:left w:val="single" w:sz="4" w:space="0" w:color="auto"/>
              <w:bottom w:val="single" w:sz="4" w:space="0" w:color="auto"/>
              <w:right w:val="single" w:sz="4" w:space="0" w:color="auto"/>
            </w:tcBorders>
            <w:vAlign w:val="center"/>
          </w:tcPr>
          <w:p w14:paraId="18D7CA96" w14:textId="77777777" w:rsidR="00DD2175" w:rsidRPr="007237EC" w:rsidRDefault="00DD2175" w:rsidP="00DD2175">
            <w:pPr>
              <w:spacing w:line="240" w:lineRule="auto"/>
              <w:jc w:val="center"/>
              <w:rPr>
                <w:bCs/>
                <w:sz w:val="20"/>
              </w:rPr>
            </w:pPr>
            <w:r w:rsidRPr="007237EC">
              <w:rPr>
                <w:bCs/>
                <w:sz w:val="20"/>
              </w:rPr>
              <w:t>2018</w:t>
            </w:r>
          </w:p>
        </w:tc>
        <w:tc>
          <w:tcPr>
            <w:tcW w:w="1392" w:type="dxa"/>
            <w:tcBorders>
              <w:top w:val="single" w:sz="4" w:space="0" w:color="auto"/>
              <w:left w:val="single" w:sz="4" w:space="0" w:color="auto"/>
              <w:bottom w:val="single" w:sz="4" w:space="0" w:color="auto"/>
              <w:right w:val="single" w:sz="4" w:space="0" w:color="auto"/>
            </w:tcBorders>
            <w:vAlign w:val="center"/>
          </w:tcPr>
          <w:p w14:paraId="28CFEC43" w14:textId="698C6613" w:rsidR="00DD2175" w:rsidRPr="007237EC" w:rsidRDefault="00DD2175" w:rsidP="00DD2175">
            <w:pPr>
              <w:spacing w:line="240" w:lineRule="auto"/>
              <w:jc w:val="center"/>
              <w:rPr>
                <w:bCs/>
                <w:sz w:val="20"/>
              </w:rPr>
            </w:pPr>
            <w:r w:rsidRPr="007237EC">
              <w:rPr>
                <w:sz w:val="19"/>
                <w:szCs w:val="19"/>
              </w:rPr>
              <w:t>подземная бесканальная</w:t>
            </w:r>
          </w:p>
        </w:tc>
        <w:tc>
          <w:tcPr>
            <w:tcW w:w="1393" w:type="dxa"/>
            <w:tcBorders>
              <w:top w:val="single" w:sz="4" w:space="0" w:color="auto"/>
              <w:left w:val="nil"/>
              <w:bottom w:val="single" w:sz="4" w:space="0" w:color="auto"/>
              <w:right w:val="single" w:sz="4" w:space="0" w:color="auto"/>
            </w:tcBorders>
            <w:shd w:val="clear" w:color="auto" w:fill="auto"/>
            <w:vAlign w:val="center"/>
          </w:tcPr>
          <w:p w14:paraId="54CB6847" w14:textId="2E9B64E1" w:rsidR="00DD2175" w:rsidRPr="007237EC" w:rsidRDefault="00DD2175" w:rsidP="00DD2175">
            <w:pPr>
              <w:spacing w:line="240" w:lineRule="auto"/>
              <w:jc w:val="center"/>
              <w:rPr>
                <w:bCs/>
                <w:sz w:val="20"/>
              </w:rPr>
            </w:pPr>
            <w:r w:rsidRPr="007237EC">
              <w:rPr>
                <w:sz w:val="20"/>
              </w:rPr>
              <w:t>17,49</w:t>
            </w:r>
          </w:p>
        </w:tc>
      </w:tr>
      <w:tr w:rsidR="00DD2175" w:rsidRPr="007237EC" w14:paraId="3F0DA2F6" w14:textId="1A6C51EC" w:rsidTr="00DD2175">
        <w:trPr>
          <w:trHeight w:val="20"/>
          <w:tblHeader/>
          <w:jc w:val="center"/>
        </w:trPr>
        <w:tc>
          <w:tcPr>
            <w:tcW w:w="2220" w:type="dxa"/>
            <w:tcBorders>
              <w:top w:val="single" w:sz="4" w:space="0" w:color="auto"/>
              <w:left w:val="single" w:sz="4" w:space="0" w:color="auto"/>
              <w:bottom w:val="single" w:sz="4" w:space="0" w:color="auto"/>
              <w:right w:val="single" w:sz="4" w:space="0" w:color="auto"/>
            </w:tcBorders>
            <w:vAlign w:val="center"/>
          </w:tcPr>
          <w:p w14:paraId="36D5332A" w14:textId="77777777" w:rsidR="00DD2175" w:rsidRPr="007237EC" w:rsidRDefault="00DD2175" w:rsidP="00DD2175">
            <w:pPr>
              <w:spacing w:line="240" w:lineRule="auto"/>
              <w:rPr>
                <w:b/>
                <w:bCs/>
                <w:sz w:val="20"/>
              </w:rPr>
            </w:pPr>
            <w:r w:rsidRPr="007237EC">
              <w:rPr>
                <w:sz w:val="20"/>
              </w:rPr>
              <w:t>ТК-6 – ТК-7</w:t>
            </w:r>
          </w:p>
        </w:tc>
        <w:tc>
          <w:tcPr>
            <w:tcW w:w="1524" w:type="dxa"/>
            <w:tcBorders>
              <w:top w:val="single" w:sz="4" w:space="0" w:color="auto"/>
              <w:left w:val="single" w:sz="4" w:space="0" w:color="auto"/>
              <w:bottom w:val="single" w:sz="4" w:space="0" w:color="auto"/>
              <w:right w:val="single" w:sz="4" w:space="0" w:color="auto"/>
            </w:tcBorders>
            <w:vAlign w:val="center"/>
          </w:tcPr>
          <w:p w14:paraId="2C189E50" w14:textId="77777777" w:rsidR="00DD2175" w:rsidRPr="007237EC" w:rsidRDefault="00DD2175" w:rsidP="00DD2175">
            <w:pPr>
              <w:spacing w:line="240" w:lineRule="auto"/>
              <w:jc w:val="center"/>
              <w:rPr>
                <w:sz w:val="20"/>
              </w:rPr>
            </w:pPr>
            <w:r w:rsidRPr="007237EC">
              <w:rPr>
                <w:sz w:val="20"/>
              </w:rPr>
              <w:t>159</w:t>
            </w:r>
          </w:p>
          <w:p w14:paraId="477E248D" w14:textId="77777777" w:rsidR="00DD2175" w:rsidRPr="007237EC" w:rsidRDefault="00DD2175" w:rsidP="00DD2175">
            <w:pPr>
              <w:spacing w:line="240" w:lineRule="auto"/>
              <w:jc w:val="center"/>
              <w:rPr>
                <w:b/>
                <w:bCs/>
                <w:sz w:val="20"/>
              </w:rPr>
            </w:pPr>
            <w:r w:rsidRPr="007237EC">
              <w:rPr>
                <w:sz w:val="20"/>
              </w:rPr>
              <w:t>(159/250)</w:t>
            </w:r>
          </w:p>
        </w:tc>
        <w:tc>
          <w:tcPr>
            <w:tcW w:w="886" w:type="dxa"/>
            <w:tcBorders>
              <w:top w:val="single" w:sz="4" w:space="0" w:color="auto"/>
              <w:left w:val="single" w:sz="4" w:space="0" w:color="auto"/>
              <w:bottom w:val="single" w:sz="4" w:space="0" w:color="auto"/>
              <w:right w:val="single" w:sz="4" w:space="0" w:color="auto"/>
            </w:tcBorders>
            <w:vAlign w:val="center"/>
          </w:tcPr>
          <w:p w14:paraId="4D4D059F" w14:textId="77777777" w:rsidR="00DD2175" w:rsidRPr="007237EC" w:rsidRDefault="00DD2175" w:rsidP="00DD2175">
            <w:pPr>
              <w:spacing w:line="240" w:lineRule="auto"/>
              <w:jc w:val="center"/>
              <w:rPr>
                <w:b/>
                <w:bCs/>
                <w:sz w:val="20"/>
              </w:rPr>
            </w:pPr>
            <w:r w:rsidRPr="007237EC">
              <w:rPr>
                <w:sz w:val="20"/>
              </w:rPr>
              <w:t>49</w:t>
            </w:r>
          </w:p>
        </w:tc>
        <w:tc>
          <w:tcPr>
            <w:tcW w:w="1202" w:type="dxa"/>
            <w:tcBorders>
              <w:top w:val="single" w:sz="4" w:space="0" w:color="auto"/>
              <w:left w:val="single" w:sz="4" w:space="0" w:color="auto"/>
              <w:bottom w:val="single" w:sz="4" w:space="0" w:color="auto"/>
              <w:right w:val="single" w:sz="4" w:space="0" w:color="auto"/>
            </w:tcBorders>
            <w:vAlign w:val="center"/>
          </w:tcPr>
          <w:p w14:paraId="1EDD7AC8" w14:textId="77777777" w:rsidR="00DD2175" w:rsidRPr="007237EC" w:rsidRDefault="00DD2175" w:rsidP="00DD2175">
            <w:pPr>
              <w:spacing w:line="240" w:lineRule="auto"/>
              <w:jc w:val="center"/>
              <w:rPr>
                <w:sz w:val="20"/>
              </w:rPr>
            </w:pPr>
            <w:r w:rsidRPr="007237EC">
              <w:rPr>
                <w:sz w:val="20"/>
              </w:rPr>
              <w:t>159</w:t>
            </w:r>
          </w:p>
          <w:p w14:paraId="31BC1237" w14:textId="77777777" w:rsidR="00DD2175" w:rsidRPr="007237EC" w:rsidRDefault="00DD2175" w:rsidP="00DD2175">
            <w:pPr>
              <w:spacing w:line="240" w:lineRule="auto"/>
              <w:jc w:val="center"/>
              <w:rPr>
                <w:b/>
                <w:bCs/>
                <w:sz w:val="20"/>
              </w:rPr>
            </w:pPr>
            <w:r w:rsidRPr="007237EC">
              <w:rPr>
                <w:sz w:val="20"/>
              </w:rPr>
              <w:t>(159/250)</w:t>
            </w:r>
          </w:p>
        </w:tc>
        <w:tc>
          <w:tcPr>
            <w:tcW w:w="884" w:type="dxa"/>
            <w:tcBorders>
              <w:top w:val="single" w:sz="4" w:space="0" w:color="auto"/>
              <w:left w:val="single" w:sz="4" w:space="0" w:color="auto"/>
              <w:bottom w:val="single" w:sz="4" w:space="0" w:color="auto"/>
              <w:right w:val="single" w:sz="4" w:space="0" w:color="auto"/>
            </w:tcBorders>
            <w:vAlign w:val="center"/>
          </w:tcPr>
          <w:p w14:paraId="17138D5E" w14:textId="77777777" w:rsidR="00DD2175" w:rsidRPr="007237EC" w:rsidRDefault="00DD2175" w:rsidP="00DD2175">
            <w:pPr>
              <w:spacing w:line="240" w:lineRule="auto"/>
              <w:jc w:val="center"/>
              <w:rPr>
                <w:b/>
                <w:bCs/>
                <w:sz w:val="20"/>
              </w:rPr>
            </w:pPr>
            <w:r w:rsidRPr="007237EC">
              <w:rPr>
                <w:sz w:val="20"/>
              </w:rPr>
              <w:t>49</w:t>
            </w:r>
          </w:p>
        </w:tc>
        <w:tc>
          <w:tcPr>
            <w:tcW w:w="1044" w:type="dxa"/>
            <w:gridSpan w:val="2"/>
            <w:tcBorders>
              <w:top w:val="single" w:sz="4" w:space="0" w:color="auto"/>
              <w:left w:val="single" w:sz="4" w:space="0" w:color="auto"/>
              <w:bottom w:val="single" w:sz="4" w:space="0" w:color="auto"/>
              <w:right w:val="single" w:sz="4" w:space="0" w:color="auto"/>
            </w:tcBorders>
            <w:vAlign w:val="center"/>
          </w:tcPr>
          <w:p w14:paraId="64230A44" w14:textId="77777777" w:rsidR="00DD2175" w:rsidRPr="007237EC" w:rsidRDefault="00DD2175" w:rsidP="00DD2175">
            <w:pPr>
              <w:spacing w:line="240" w:lineRule="auto"/>
              <w:jc w:val="center"/>
              <w:rPr>
                <w:b/>
                <w:bCs/>
                <w:sz w:val="20"/>
              </w:rPr>
            </w:pPr>
            <w:r w:rsidRPr="007237EC">
              <w:rPr>
                <w:sz w:val="20"/>
              </w:rPr>
              <w:t>4,5</w:t>
            </w:r>
          </w:p>
        </w:tc>
        <w:tc>
          <w:tcPr>
            <w:tcW w:w="1307" w:type="dxa"/>
            <w:tcBorders>
              <w:top w:val="single" w:sz="4" w:space="0" w:color="auto"/>
              <w:left w:val="single" w:sz="4" w:space="0" w:color="auto"/>
              <w:bottom w:val="single" w:sz="4" w:space="0" w:color="auto"/>
              <w:right w:val="single" w:sz="4" w:space="0" w:color="auto"/>
            </w:tcBorders>
            <w:vAlign w:val="center"/>
          </w:tcPr>
          <w:p w14:paraId="2F4DB89B" w14:textId="77777777" w:rsidR="00DD2175" w:rsidRPr="007237EC" w:rsidRDefault="00DD2175" w:rsidP="00DD2175">
            <w:pPr>
              <w:spacing w:line="240" w:lineRule="auto"/>
              <w:jc w:val="center"/>
              <w:rPr>
                <w:b/>
                <w:bCs/>
                <w:sz w:val="20"/>
              </w:rPr>
            </w:pPr>
            <w:r w:rsidRPr="007237EC">
              <w:rPr>
                <w:sz w:val="20"/>
              </w:rPr>
              <w:t>4,5</w:t>
            </w:r>
          </w:p>
        </w:tc>
        <w:tc>
          <w:tcPr>
            <w:tcW w:w="1412" w:type="dxa"/>
            <w:tcBorders>
              <w:top w:val="single" w:sz="4" w:space="0" w:color="auto"/>
              <w:left w:val="single" w:sz="4" w:space="0" w:color="auto"/>
              <w:bottom w:val="single" w:sz="4" w:space="0" w:color="auto"/>
              <w:right w:val="single" w:sz="4" w:space="0" w:color="auto"/>
            </w:tcBorders>
            <w:vAlign w:val="center"/>
          </w:tcPr>
          <w:p w14:paraId="53AFED58" w14:textId="77777777" w:rsidR="00DD2175" w:rsidRPr="007237EC" w:rsidRDefault="00DD2175" w:rsidP="00DD2175">
            <w:pPr>
              <w:spacing w:line="240" w:lineRule="auto"/>
              <w:jc w:val="center"/>
              <w:rPr>
                <w:sz w:val="20"/>
              </w:rPr>
            </w:pPr>
            <w:r w:rsidRPr="007237EC">
              <w:rPr>
                <w:sz w:val="20"/>
              </w:rPr>
              <w:t>ППУ,45 мм</w:t>
            </w:r>
          </w:p>
        </w:tc>
        <w:tc>
          <w:tcPr>
            <w:tcW w:w="1296" w:type="dxa"/>
            <w:tcBorders>
              <w:top w:val="single" w:sz="4" w:space="0" w:color="auto"/>
              <w:left w:val="single" w:sz="4" w:space="0" w:color="auto"/>
              <w:bottom w:val="single" w:sz="4" w:space="0" w:color="auto"/>
              <w:right w:val="single" w:sz="4" w:space="0" w:color="auto"/>
            </w:tcBorders>
            <w:vAlign w:val="center"/>
          </w:tcPr>
          <w:p w14:paraId="1F313D69" w14:textId="77777777" w:rsidR="00DD2175" w:rsidRPr="007237EC" w:rsidRDefault="00DD2175" w:rsidP="00DD2175">
            <w:pPr>
              <w:spacing w:line="240" w:lineRule="auto"/>
              <w:jc w:val="center"/>
              <w:rPr>
                <w:bCs/>
                <w:sz w:val="20"/>
              </w:rPr>
            </w:pPr>
            <w:r w:rsidRPr="007237EC">
              <w:rPr>
                <w:bCs/>
                <w:sz w:val="20"/>
              </w:rPr>
              <w:t>2018</w:t>
            </w:r>
          </w:p>
        </w:tc>
        <w:tc>
          <w:tcPr>
            <w:tcW w:w="1392" w:type="dxa"/>
            <w:tcBorders>
              <w:top w:val="single" w:sz="4" w:space="0" w:color="auto"/>
              <w:left w:val="single" w:sz="4" w:space="0" w:color="auto"/>
              <w:bottom w:val="single" w:sz="4" w:space="0" w:color="auto"/>
              <w:right w:val="single" w:sz="4" w:space="0" w:color="auto"/>
            </w:tcBorders>
            <w:vAlign w:val="center"/>
          </w:tcPr>
          <w:p w14:paraId="77BEC1A2" w14:textId="4A34E1EF" w:rsidR="00DD2175" w:rsidRPr="007237EC" w:rsidRDefault="00DD2175" w:rsidP="00DD2175">
            <w:pPr>
              <w:spacing w:line="240" w:lineRule="auto"/>
              <w:jc w:val="center"/>
              <w:rPr>
                <w:bCs/>
                <w:sz w:val="20"/>
              </w:rPr>
            </w:pPr>
            <w:r w:rsidRPr="007237EC">
              <w:rPr>
                <w:sz w:val="19"/>
                <w:szCs w:val="19"/>
              </w:rPr>
              <w:t>подземная бесканальная</w:t>
            </w:r>
          </w:p>
        </w:tc>
        <w:tc>
          <w:tcPr>
            <w:tcW w:w="1393" w:type="dxa"/>
            <w:tcBorders>
              <w:top w:val="single" w:sz="4" w:space="0" w:color="auto"/>
              <w:left w:val="nil"/>
              <w:bottom w:val="single" w:sz="4" w:space="0" w:color="auto"/>
              <w:right w:val="single" w:sz="4" w:space="0" w:color="auto"/>
            </w:tcBorders>
            <w:shd w:val="clear" w:color="auto" w:fill="auto"/>
            <w:vAlign w:val="center"/>
          </w:tcPr>
          <w:p w14:paraId="488F9450" w14:textId="1A79D253" w:rsidR="00DD2175" w:rsidRPr="007237EC" w:rsidRDefault="00DD2175" w:rsidP="00DD2175">
            <w:pPr>
              <w:spacing w:line="240" w:lineRule="auto"/>
              <w:jc w:val="center"/>
              <w:rPr>
                <w:bCs/>
                <w:sz w:val="20"/>
              </w:rPr>
            </w:pPr>
            <w:r w:rsidRPr="007237EC">
              <w:rPr>
                <w:sz w:val="20"/>
              </w:rPr>
              <w:t>15,582</w:t>
            </w:r>
          </w:p>
        </w:tc>
      </w:tr>
      <w:tr w:rsidR="00DD2175" w:rsidRPr="007237EC" w14:paraId="4D4CF8A2" w14:textId="4739A923" w:rsidTr="00DD2175">
        <w:trPr>
          <w:trHeight w:val="20"/>
          <w:tblHeader/>
          <w:jc w:val="center"/>
        </w:trPr>
        <w:tc>
          <w:tcPr>
            <w:tcW w:w="2220" w:type="dxa"/>
            <w:tcBorders>
              <w:top w:val="single" w:sz="4" w:space="0" w:color="auto"/>
              <w:left w:val="single" w:sz="4" w:space="0" w:color="auto"/>
              <w:bottom w:val="single" w:sz="4" w:space="0" w:color="auto"/>
              <w:right w:val="single" w:sz="4" w:space="0" w:color="auto"/>
            </w:tcBorders>
            <w:vAlign w:val="center"/>
          </w:tcPr>
          <w:p w14:paraId="09318B97" w14:textId="77777777" w:rsidR="00DD2175" w:rsidRPr="007237EC" w:rsidRDefault="00DD2175" w:rsidP="00DD2175">
            <w:pPr>
              <w:spacing w:line="240" w:lineRule="auto"/>
              <w:rPr>
                <w:b/>
                <w:bCs/>
                <w:sz w:val="20"/>
              </w:rPr>
            </w:pPr>
            <w:r w:rsidRPr="007237EC">
              <w:rPr>
                <w:sz w:val="20"/>
              </w:rPr>
              <w:t>ТК-7 – ТК-8</w:t>
            </w:r>
          </w:p>
        </w:tc>
        <w:tc>
          <w:tcPr>
            <w:tcW w:w="1524" w:type="dxa"/>
            <w:tcBorders>
              <w:top w:val="single" w:sz="4" w:space="0" w:color="auto"/>
              <w:left w:val="single" w:sz="4" w:space="0" w:color="auto"/>
              <w:bottom w:val="single" w:sz="4" w:space="0" w:color="auto"/>
              <w:right w:val="single" w:sz="4" w:space="0" w:color="auto"/>
            </w:tcBorders>
            <w:vAlign w:val="center"/>
          </w:tcPr>
          <w:p w14:paraId="4CC4D9A0" w14:textId="77777777" w:rsidR="00DD2175" w:rsidRPr="007237EC" w:rsidRDefault="00DD2175" w:rsidP="00DD2175">
            <w:pPr>
              <w:spacing w:line="240" w:lineRule="auto"/>
              <w:jc w:val="center"/>
              <w:rPr>
                <w:sz w:val="20"/>
              </w:rPr>
            </w:pPr>
            <w:r w:rsidRPr="007237EC">
              <w:rPr>
                <w:sz w:val="20"/>
              </w:rPr>
              <w:t>159</w:t>
            </w:r>
          </w:p>
          <w:p w14:paraId="36DDAAB0" w14:textId="77777777" w:rsidR="00DD2175" w:rsidRPr="007237EC" w:rsidRDefault="00DD2175" w:rsidP="00DD2175">
            <w:pPr>
              <w:spacing w:line="240" w:lineRule="auto"/>
              <w:jc w:val="center"/>
              <w:rPr>
                <w:b/>
                <w:bCs/>
                <w:sz w:val="20"/>
              </w:rPr>
            </w:pPr>
            <w:r w:rsidRPr="007237EC">
              <w:rPr>
                <w:sz w:val="20"/>
              </w:rPr>
              <w:t>(159/250)</w:t>
            </w:r>
          </w:p>
        </w:tc>
        <w:tc>
          <w:tcPr>
            <w:tcW w:w="886" w:type="dxa"/>
            <w:tcBorders>
              <w:top w:val="single" w:sz="4" w:space="0" w:color="auto"/>
              <w:left w:val="single" w:sz="4" w:space="0" w:color="auto"/>
              <w:bottom w:val="single" w:sz="4" w:space="0" w:color="auto"/>
              <w:right w:val="single" w:sz="4" w:space="0" w:color="auto"/>
            </w:tcBorders>
            <w:vAlign w:val="center"/>
          </w:tcPr>
          <w:p w14:paraId="70E9FA6D" w14:textId="77777777" w:rsidR="00DD2175" w:rsidRPr="007237EC" w:rsidRDefault="00DD2175" w:rsidP="00DD2175">
            <w:pPr>
              <w:spacing w:line="240" w:lineRule="auto"/>
              <w:jc w:val="center"/>
              <w:rPr>
                <w:b/>
                <w:bCs/>
                <w:sz w:val="20"/>
              </w:rPr>
            </w:pPr>
            <w:r w:rsidRPr="007237EC">
              <w:rPr>
                <w:sz w:val="20"/>
              </w:rPr>
              <w:t>65</w:t>
            </w:r>
          </w:p>
        </w:tc>
        <w:tc>
          <w:tcPr>
            <w:tcW w:w="1202" w:type="dxa"/>
            <w:tcBorders>
              <w:top w:val="single" w:sz="4" w:space="0" w:color="auto"/>
              <w:left w:val="single" w:sz="4" w:space="0" w:color="auto"/>
              <w:bottom w:val="single" w:sz="4" w:space="0" w:color="auto"/>
              <w:right w:val="single" w:sz="4" w:space="0" w:color="auto"/>
            </w:tcBorders>
            <w:vAlign w:val="center"/>
          </w:tcPr>
          <w:p w14:paraId="5B39154B" w14:textId="77777777" w:rsidR="00DD2175" w:rsidRPr="007237EC" w:rsidRDefault="00DD2175" w:rsidP="00DD2175">
            <w:pPr>
              <w:spacing w:line="240" w:lineRule="auto"/>
              <w:jc w:val="center"/>
              <w:rPr>
                <w:sz w:val="20"/>
              </w:rPr>
            </w:pPr>
            <w:r w:rsidRPr="007237EC">
              <w:rPr>
                <w:sz w:val="20"/>
              </w:rPr>
              <w:t>159</w:t>
            </w:r>
          </w:p>
          <w:p w14:paraId="37F2B517" w14:textId="77777777" w:rsidR="00DD2175" w:rsidRPr="007237EC" w:rsidRDefault="00DD2175" w:rsidP="00DD2175">
            <w:pPr>
              <w:spacing w:line="240" w:lineRule="auto"/>
              <w:jc w:val="center"/>
              <w:rPr>
                <w:b/>
                <w:bCs/>
                <w:sz w:val="20"/>
              </w:rPr>
            </w:pPr>
            <w:r w:rsidRPr="007237EC">
              <w:rPr>
                <w:sz w:val="20"/>
              </w:rPr>
              <w:t>(159/250)</w:t>
            </w:r>
          </w:p>
        </w:tc>
        <w:tc>
          <w:tcPr>
            <w:tcW w:w="884" w:type="dxa"/>
            <w:tcBorders>
              <w:top w:val="single" w:sz="4" w:space="0" w:color="auto"/>
              <w:left w:val="single" w:sz="4" w:space="0" w:color="auto"/>
              <w:bottom w:val="single" w:sz="4" w:space="0" w:color="auto"/>
              <w:right w:val="single" w:sz="4" w:space="0" w:color="auto"/>
            </w:tcBorders>
            <w:vAlign w:val="center"/>
          </w:tcPr>
          <w:p w14:paraId="7519FAD6" w14:textId="77777777" w:rsidR="00DD2175" w:rsidRPr="007237EC" w:rsidRDefault="00DD2175" w:rsidP="00DD2175">
            <w:pPr>
              <w:spacing w:line="240" w:lineRule="auto"/>
              <w:jc w:val="center"/>
              <w:rPr>
                <w:b/>
                <w:bCs/>
                <w:sz w:val="20"/>
              </w:rPr>
            </w:pPr>
            <w:r w:rsidRPr="007237EC">
              <w:rPr>
                <w:sz w:val="20"/>
              </w:rPr>
              <w:t>65</w:t>
            </w:r>
          </w:p>
        </w:tc>
        <w:tc>
          <w:tcPr>
            <w:tcW w:w="1044" w:type="dxa"/>
            <w:gridSpan w:val="2"/>
            <w:tcBorders>
              <w:top w:val="single" w:sz="4" w:space="0" w:color="auto"/>
              <w:left w:val="single" w:sz="4" w:space="0" w:color="auto"/>
              <w:bottom w:val="single" w:sz="4" w:space="0" w:color="auto"/>
              <w:right w:val="single" w:sz="4" w:space="0" w:color="auto"/>
            </w:tcBorders>
            <w:vAlign w:val="center"/>
          </w:tcPr>
          <w:p w14:paraId="00B8C886" w14:textId="77777777" w:rsidR="00DD2175" w:rsidRPr="007237EC" w:rsidRDefault="00DD2175" w:rsidP="00DD2175">
            <w:pPr>
              <w:spacing w:line="240" w:lineRule="auto"/>
              <w:jc w:val="center"/>
              <w:rPr>
                <w:b/>
                <w:bCs/>
                <w:sz w:val="20"/>
              </w:rPr>
            </w:pPr>
            <w:r w:rsidRPr="007237EC">
              <w:rPr>
                <w:sz w:val="20"/>
              </w:rPr>
              <w:t>4,5</w:t>
            </w:r>
          </w:p>
        </w:tc>
        <w:tc>
          <w:tcPr>
            <w:tcW w:w="1307" w:type="dxa"/>
            <w:tcBorders>
              <w:top w:val="single" w:sz="4" w:space="0" w:color="auto"/>
              <w:left w:val="single" w:sz="4" w:space="0" w:color="auto"/>
              <w:bottom w:val="single" w:sz="4" w:space="0" w:color="auto"/>
              <w:right w:val="single" w:sz="4" w:space="0" w:color="auto"/>
            </w:tcBorders>
            <w:vAlign w:val="center"/>
          </w:tcPr>
          <w:p w14:paraId="4BF17BFE" w14:textId="77777777" w:rsidR="00DD2175" w:rsidRPr="007237EC" w:rsidRDefault="00DD2175" w:rsidP="00DD2175">
            <w:pPr>
              <w:spacing w:line="240" w:lineRule="auto"/>
              <w:jc w:val="center"/>
              <w:rPr>
                <w:b/>
                <w:bCs/>
                <w:sz w:val="20"/>
              </w:rPr>
            </w:pPr>
            <w:r w:rsidRPr="007237EC">
              <w:rPr>
                <w:sz w:val="20"/>
              </w:rPr>
              <w:t>4,5</w:t>
            </w:r>
          </w:p>
        </w:tc>
        <w:tc>
          <w:tcPr>
            <w:tcW w:w="1412" w:type="dxa"/>
            <w:tcBorders>
              <w:top w:val="single" w:sz="4" w:space="0" w:color="auto"/>
              <w:left w:val="single" w:sz="4" w:space="0" w:color="auto"/>
              <w:bottom w:val="single" w:sz="4" w:space="0" w:color="auto"/>
              <w:right w:val="single" w:sz="4" w:space="0" w:color="auto"/>
            </w:tcBorders>
            <w:vAlign w:val="center"/>
          </w:tcPr>
          <w:p w14:paraId="0A2EABC6" w14:textId="77777777" w:rsidR="00DD2175" w:rsidRPr="007237EC" w:rsidRDefault="00DD2175" w:rsidP="00DD2175">
            <w:pPr>
              <w:spacing w:line="240" w:lineRule="auto"/>
              <w:jc w:val="center"/>
              <w:rPr>
                <w:sz w:val="20"/>
              </w:rPr>
            </w:pPr>
            <w:r w:rsidRPr="007237EC">
              <w:rPr>
                <w:sz w:val="20"/>
              </w:rPr>
              <w:t>ППУ,45 мм</w:t>
            </w:r>
          </w:p>
        </w:tc>
        <w:tc>
          <w:tcPr>
            <w:tcW w:w="1296" w:type="dxa"/>
            <w:tcBorders>
              <w:top w:val="single" w:sz="4" w:space="0" w:color="auto"/>
              <w:left w:val="single" w:sz="4" w:space="0" w:color="auto"/>
              <w:bottom w:val="single" w:sz="4" w:space="0" w:color="auto"/>
              <w:right w:val="single" w:sz="4" w:space="0" w:color="auto"/>
            </w:tcBorders>
            <w:vAlign w:val="center"/>
          </w:tcPr>
          <w:p w14:paraId="3B808A78" w14:textId="77777777" w:rsidR="00DD2175" w:rsidRPr="007237EC" w:rsidRDefault="00DD2175" w:rsidP="00DD2175">
            <w:pPr>
              <w:spacing w:line="240" w:lineRule="auto"/>
              <w:jc w:val="center"/>
              <w:rPr>
                <w:bCs/>
                <w:sz w:val="20"/>
              </w:rPr>
            </w:pPr>
            <w:r w:rsidRPr="007237EC">
              <w:rPr>
                <w:bCs/>
                <w:sz w:val="20"/>
              </w:rPr>
              <w:t>2018</w:t>
            </w:r>
          </w:p>
        </w:tc>
        <w:tc>
          <w:tcPr>
            <w:tcW w:w="1392" w:type="dxa"/>
            <w:tcBorders>
              <w:top w:val="single" w:sz="4" w:space="0" w:color="auto"/>
              <w:left w:val="single" w:sz="4" w:space="0" w:color="auto"/>
              <w:bottom w:val="single" w:sz="4" w:space="0" w:color="auto"/>
              <w:right w:val="single" w:sz="4" w:space="0" w:color="auto"/>
            </w:tcBorders>
            <w:vAlign w:val="center"/>
          </w:tcPr>
          <w:p w14:paraId="54920B02" w14:textId="69CC7167" w:rsidR="00DD2175" w:rsidRPr="007237EC" w:rsidRDefault="00DD2175" w:rsidP="00DD2175">
            <w:pPr>
              <w:spacing w:line="240" w:lineRule="auto"/>
              <w:jc w:val="center"/>
              <w:rPr>
                <w:bCs/>
                <w:sz w:val="20"/>
              </w:rPr>
            </w:pPr>
            <w:r w:rsidRPr="007237EC">
              <w:rPr>
                <w:sz w:val="19"/>
                <w:szCs w:val="19"/>
              </w:rPr>
              <w:t>подземная бесканальная</w:t>
            </w:r>
          </w:p>
        </w:tc>
        <w:tc>
          <w:tcPr>
            <w:tcW w:w="1393" w:type="dxa"/>
            <w:tcBorders>
              <w:top w:val="single" w:sz="4" w:space="0" w:color="auto"/>
              <w:left w:val="nil"/>
              <w:bottom w:val="single" w:sz="4" w:space="0" w:color="auto"/>
              <w:right w:val="single" w:sz="4" w:space="0" w:color="auto"/>
            </w:tcBorders>
            <w:shd w:val="clear" w:color="auto" w:fill="auto"/>
            <w:vAlign w:val="center"/>
          </w:tcPr>
          <w:p w14:paraId="0A1A8906" w14:textId="4E8671AC" w:rsidR="00DD2175" w:rsidRPr="007237EC" w:rsidRDefault="00DD2175" w:rsidP="00DD2175">
            <w:pPr>
              <w:spacing w:line="240" w:lineRule="auto"/>
              <w:jc w:val="center"/>
              <w:rPr>
                <w:bCs/>
                <w:sz w:val="20"/>
              </w:rPr>
            </w:pPr>
            <w:r w:rsidRPr="007237EC">
              <w:rPr>
                <w:sz w:val="20"/>
              </w:rPr>
              <w:t>20,67</w:t>
            </w:r>
          </w:p>
        </w:tc>
      </w:tr>
      <w:tr w:rsidR="00DD2175" w:rsidRPr="007237EC" w14:paraId="48E0CCE7" w14:textId="37074E79" w:rsidTr="00DD2175">
        <w:trPr>
          <w:trHeight w:val="20"/>
          <w:tblHeader/>
          <w:jc w:val="center"/>
        </w:trPr>
        <w:tc>
          <w:tcPr>
            <w:tcW w:w="2220" w:type="dxa"/>
            <w:tcBorders>
              <w:top w:val="single" w:sz="4" w:space="0" w:color="auto"/>
              <w:left w:val="single" w:sz="4" w:space="0" w:color="auto"/>
              <w:bottom w:val="single" w:sz="4" w:space="0" w:color="auto"/>
              <w:right w:val="single" w:sz="4" w:space="0" w:color="auto"/>
            </w:tcBorders>
            <w:vAlign w:val="center"/>
          </w:tcPr>
          <w:p w14:paraId="1CEB2CEE" w14:textId="77777777" w:rsidR="00DD2175" w:rsidRPr="007237EC" w:rsidRDefault="00DD2175" w:rsidP="00DD2175">
            <w:pPr>
              <w:spacing w:line="240" w:lineRule="auto"/>
              <w:rPr>
                <w:b/>
                <w:bCs/>
                <w:sz w:val="20"/>
              </w:rPr>
            </w:pPr>
            <w:r w:rsidRPr="007237EC">
              <w:rPr>
                <w:sz w:val="20"/>
              </w:rPr>
              <w:t>ТК-8 – ТК-9</w:t>
            </w:r>
          </w:p>
        </w:tc>
        <w:tc>
          <w:tcPr>
            <w:tcW w:w="1524" w:type="dxa"/>
            <w:tcBorders>
              <w:top w:val="single" w:sz="4" w:space="0" w:color="auto"/>
              <w:left w:val="single" w:sz="4" w:space="0" w:color="auto"/>
              <w:bottom w:val="single" w:sz="4" w:space="0" w:color="auto"/>
              <w:right w:val="single" w:sz="4" w:space="0" w:color="auto"/>
            </w:tcBorders>
            <w:vAlign w:val="center"/>
          </w:tcPr>
          <w:p w14:paraId="05276448" w14:textId="77777777" w:rsidR="00DD2175" w:rsidRPr="007237EC" w:rsidRDefault="00DD2175" w:rsidP="00DD2175">
            <w:pPr>
              <w:spacing w:line="240" w:lineRule="auto"/>
              <w:jc w:val="center"/>
              <w:rPr>
                <w:sz w:val="20"/>
              </w:rPr>
            </w:pPr>
            <w:r w:rsidRPr="007237EC">
              <w:rPr>
                <w:sz w:val="20"/>
              </w:rPr>
              <w:t>159</w:t>
            </w:r>
          </w:p>
          <w:p w14:paraId="533ECC03" w14:textId="77777777" w:rsidR="00DD2175" w:rsidRPr="007237EC" w:rsidRDefault="00DD2175" w:rsidP="00DD2175">
            <w:pPr>
              <w:spacing w:line="240" w:lineRule="auto"/>
              <w:jc w:val="center"/>
              <w:rPr>
                <w:b/>
                <w:bCs/>
                <w:sz w:val="20"/>
              </w:rPr>
            </w:pPr>
            <w:r w:rsidRPr="007237EC">
              <w:rPr>
                <w:sz w:val="20"/>
              </w:rPr>
              <w:t>(159/250)</w:t>
            </w:r>
          </w:p>
        </w:tc>
        <w:tc>
          <w:tcPr>
            <w:tcW w:w="886" w:type="dxa"/>
            <w:tcBorders>
              <w:top w:val="single" w:sz="4" w:space="0" w:color="auto"/>
              <w:left w:val="single" w:sz="4" w:space="0" w:color="auto"/>
              <w:bottom w:val="single" w:sz="4" w:space="0" w:color="auto"/>
              <w:right w:val="single" w:sz="4" w:space="0" w:color="auto"/>
            </w:tcBorders>
            <w:vAlign w:val="center"/>
          </w:tcPr>
          <w:p w14:paraId="2B256F39" w14:textId="77777777" w:rsidR="00DD2175" w:rsidRPr="007237EC" w:rsidRDefault="00DD2175" w:rsidP="00DD2175">
            <w:pPr>
              <w:spacing w:line="240" w:lineRule="auto"/>
              <w:jc w:val="center"/>
              <w:rPr>
                <w:b/>
                <w:bCs/>
                <w:sz w:val="20"/>
              </w:rPr>
            </w:pPr>
            <w:r w:rsidRPr="007237EC">
              <w:rPr>
                <w:sz w:val="20"/>
              </w:rPr>
              <w:t>58</w:t>
            </w:r>
          </w:p>
        </w:tc>
        <w:tc>
          <w:tcPr>
            <w:tcW w:w="1202" w:type="dxa"/>
            <w:tcBorders>
              <w:top w:val="single" w:sz="4" w:space="0" w:color="auto"/>
              <w:left w:val="single" w:sz="4" w:space="0" w:color="auto"/>
              <w:bottom w:val="single" w:sz="4" w:space="0" w:color="auto"/>
              <w:right w:val="single" w:sz="4" w:space="0" w:color="auto"/>
            </w:tcBorders>
            <w:vAlign w:val="center"/>
          </w:tcPr>
          <w:p w14:paraId="5628B945" w14:textId="77777777" w:rsidR="00DD2175" w:rsidRPr="007237EC" w:rsidRDefault="00DD2175" w:rsidP="00DD2175">
            <w:pPr>
              <w:spacing w:line="240" w:lineRule="auto"/>
              <w:jc w:val="center"/>
              <w:rPr>
                <w:sz w:val="20"/>
              </w:rPr>
            </w:pPr>
            <w:r w:rsidRPr="007237EC">
              <w:rPr>
                <w:sz w:val="20"/>
              </w:rPr>
              <w:t>159</w:t>
            </w:r>
          </w:p>
          <w:p w14:paraId="7358648E" w14:textId="77777777" w:rsidR="00DD2175" w:rsidRPr="007237EC" w:rsidRDefault="00DD2175" w:rsidP="00DD2175">
            <w:pPr>
              <w:spacing w:line="240" w:lineRule="auto"/>
              <w:jc w:val="center"/>
              <w:rPr>
                <w:b/>
                <w:bCs/>
                <w:sz w:val="20"/>
              </w:rPr>
            </w:pPr>
            <w:r w:rsidRPr="007237EC">
              <w:rPr>
                <w:sz w:val="20"/>
              </w:rPr>
              <w:t>(159/250)</w:t>
            </w:r>
          </w:p>
        </w:tc>
        <w:tc>
          <w:tcPr>
            <w:tcW w:w="884" w:type="dxa"/>
            <w:tcBorders>
              <w:top w:val="single" w:sz="4" w:space="0" w:color="auto"/>
              <w:left w:val="single" w:sz="4" w:space="0" w:color="auto"/>
              <w:bottom w:val="single" w:sz="4" w:space="0" w:color="auto"/>
              <w:right w:val="single" w:sz="4" w:space="0" w:color="auto"/>
            </w:tcBorders>
            <w:vAlign w:val="center"/>
          </w:tcPr>
          <w:p w14:paraId="21168948" w14:textId="77777777" w:rsidR="00DD2175" w:rsidRPr="007237EC" w:rsidRDefault="00DD2175" w:rsidP="00DD2175">
            <w:pPr>
              <w:spacing w:line="240" w:lineRule="auto"/>
              <w:jc w:val="center"/>
              <w:rPr>
                <w:b/>
                <w:bCs/>
                <w:sz w:val="20"/>
              </w:rPr>
            </w:pPr>
            <w:r w:rsidRPr="007237EC">
              <w:rPr>
                <w:sz w:val="20"/>
              </w:rPr>
              <w:t>58</w:t>
            </w:r>
          </w:p>
        </w:tc>
        <w:tc>
          <w:tcPr>
            <w:tcW w:w="1044" w:type="dxa"/>
            <w:gridSpan w:val="2"/>
            <w:tcBorders>
              <w:top w:val="single" w:sz="4" w:space="0" w:color="auto"/>
              <w:left w:val="single" w:sz="4" w:space="0" w:color="auto"/>
              <w:bottom w:val="single" w:sz="4" w:space="0" w:color="auto"/>
              <w:right w:val="single" w:sz="4" w:space="0" w:color="auto"/>
            </w:tcBorders>
            <w:vAlign w:val="center"/>
          </w:tcPr>
          <w:p w14:paraId="789D65FF" w14:textId="77777777" w:rsidR="00DD2175" w:rsidRPr="007237EC" w:rsidRDefault="00DD2175" w:rsidP="00DD2175">
            <w:pPr>
              <w:spacing w:line="240" w:lineRule="auto"/>
              <w:jc w:val="center"/>
              <w:rPr>
                <w:b/>
                <w:bCs/>
                <w:sz w:val="20"/>
              </w:rPr>
            </w:pPr>
            <w:r w:rsidRPr="007237EC">
              <w:rPr>
                <w:sz w:val="20"/>
              </w:rPr>
              <w:t>4,5</w:t>
            </w:r>
          </w:p>
        </w:tc>
        <w:tc>
          <w:tcPr>
            <w:tcW w:w="1307" w:type="dxa"/>
            <w:tcBorders>
              <w:top w:val="single" w:sz="4" w:space="0" w:color="auto"/>
              <w:left w:val="single" w:sz="4" w:space="0" w:color="auto"/>
              <w:bottom w:val="single" w:sz="4" w:space="0" w:color="auto"/>
              <w:right w:val="single" w:sz="4" w:space="0" w:color="auto"/>
            </w:tcBorders>
            <w:vAlign w:val="center"/>
          </w:tcPr>
          <w:p w14:paraId="495ED57B" w14:textId="77777777" w:rsidR="00DD2175" w:rsidRPr="007237EC" w:rsidRDefault="00DD2175" w:rsidP="00DD2175">
            <w:pPr>
              <w:spacing w:line="240" w:lineRule="auto"/>
              <w:jc w:val="center"/>
              <w:rPr>
                <w:b/>
                <w:bCs/>
                <w:sz w:val="20"/>
              </w:rPr>
            </w:pPr>
            <w:r w:rsidRPr="007237EC">
              <w:rPr>
                <w:sz w:val="20"/>
              </w:rPr>
              <w:t>4,5</w:t>
            </w:r>
          </w:p>
        </w:tc>
        <w:tc>
          <w:tcPr>
            <w:tcW w:w="1412" w:type="dxa"/>
            <w:tcBorders>
              <w:top w:val="single" w:sz="4" w:space="0" w:color="auto"/>
              <w:left w:val="single" w:sz="4" w:space="0" w:color="auto"/>
              <w:bottom w:val="single" w:sz="4" w:space="0" w:color="auto"/>
              <w:right w:val="single" w:sz="4" w:space="0" w:color="auto"/>
            </w:tcBorders>
            <w:vAlign w:val="center"/>
          </w:tcPr>
          <w:p w14:paraId="5630B49C" w14:textId="77777777" w:rsidR="00DD2175" w:rsidRPr="007237EC" w:rsidRDefault="00DD2175" w:rsidP="00DD2175">
            <w:pPr>
              <w:spacing w:line="240" w:lineRule="auto"/>
              <w:jc w:val="center"/>
              <w:rPr>
                <w:sz w:val="20"/>
              </w:rPr>
            </w:pPr>
            <w:r w:rsidRPr="007237EC">
              <w:rPr>
                <w:sz w:val="20"/>
              </w:rPr>
              <w:t>ППУ,45 мм</w:t>
            </w:r>
          </w:p>
        </w:tc>
        <w:tc>
          <w:tcPr>
            <w:tcW w:w="1296" w:type="dxa"/>
            <w:tcBorders>
              <w:top w:val="single" w:sz="4" w:space="0" w:color="auto"/>
              <w:left w:val="single" w:sz="4" w:space="0" w:color="auto"/>
              <w:bottom w:val="single" w:sz="4" w:space="0" w:color="auto"/>
              <w:right w:val="single" w:sz="4" w:space="0" w:color="auto"/>
            </w:tcBorders>
            <w:vAlign w:val="center"/>
          </w:tcPr>
          <w:p w14:paraId="258DB837" w14:textId="77777777" w:rsidR="00DD2175" w:rsidRPr="007237EC" w:rsidRDefault="00DD2175" w:rsidP="00DD2175">
            <w:pPr>
              <w:spacing w:line="240" w:lineRule="auto"/>
              <w:jc w:val="center"/>
              <w:rPr>
                <w:bCs/>
                <w:sz w:val="20"/>
              </w:rPr>
            </w:pPr>
            <w:r w:rsidRPr="007237EC">
              <w:rPr>
                <w:bCs/>
                <w:sz w:val="20"/>
              </w:rPr>
              <w:t>2018</w:t>
            </w:r>
          </w:p>
        </w:tc>
        <w:tc>
          <w:tcPr>
            <w:tcW w:w="1392" w:type="dxa"/>
            <w:tcBorders>
              <w:top w:val="single" w:sz="4" w:space="0" w:color="auto"/>
              <w:left w:val="single" w:sz="4" w:space="0" w:color="auto"/>
              <w:bottom w:val="single" w:sz="4" w:space="0" w:color="auto"/>
              <w:right w:val="single" w:sz="4" w:space="0" w:color="auto"/>
            </w:tcBorders>
            <w:vAlign w:val="center"/>
          </w:tcPr>
          <w:p w14:paraId="503FFE62" w14:textId="6327659E" w:rsidR="00DD2175" w:rsidRPr="007237EC" w:rsidRDefault="00DD2175" w:rsidP="00DD2175">
            <w:pPr>
              <w:spacing w:line="240" w:lineRule="auto"/>
              <w:jc w:val="center"/>
              <w:rPr>
                <w:bCs/>
                <w:sz w:val="20"/>
              </w:rPr>
            </w:pPr>
            <w:r w:rsidRPr="007237EC">
              <w:rPr>
                <w:sz w:val="19"/>
                <w:szCs w:val="19"/>
              </w:rPr>
              <w:t>подземная бесканальная</w:t>
            </w:r>
          </w:p>
        </w:tc>
        <w:tc>
          <w:tcPr>
            <w:tcW w:w="1393" w:type="dxa"/>
            <w:tcBorders>
              <w:top w:val="single" w:sz="4" w:space="0" w:color="auto"/>
              <w:left w:val="nil"/>
              <w:bottom w:val="single" w:sz="4" w:space="0" w:color="auto"/>
              <w:right w:val="single" w:sz="4" w:space="0" w:color="auto"/>
            </w:tcBorders>
            <w:shd w:val="clear" w:color="auto" w:fill="auto"/>
            <w:vAlign w:val="center"/>
          </w:tcPr>
          <w:p w14:paraId="2E5A40A4" w14:textId="16C3C42E" w:rsidR="00DD2175" w:rsidRPr="007237EC" w:rsidRDefault="00DD2175" w:rsidP="00DD2175">
            <w:pPr>
              <w:spacing w:line="240" w:lineRule="auto"/>
              <w:jc w:val="center"/>
              <w:rPr>
                <w:bCs/>
                <w:sz w:val="20"/>
              </w:rPr>
            </w:pPr>
            <w:r w:rsidRPr="007237EC">
              <w:rPr>
                <w:sz w:val="20"/>
              </w:rPr>
              <w:t>18,444</w:t>
            </w:r>
          </w:p>
        </w:tc>
      </w:tr>
      <w:tr w:rsidR="00DD2175" w:rsidRPr="007237EC" w14:paraId="0B3C61C6" w14:textId="576E8E65" w:rsidTr="00DD2175">
        <w:trPr>
          <w:trHeight w:val="20"/>
          <w:tblHeader/>
          <w:jc w:val="center"/>
        </w:trPr>
        <w:tc>
          <w:tcPr>
            <w:tcW w:w="2220" w:type="dxa"/>
            <w:tcBorders>
              <w:top w:val="single" w:sz="4" w:space="0" w:color="auto"/>
              <w:left w:val="single" w:sz="4" w:space="0" w:color="auto"/>
              <w:bottom w:val="single" w:sz="4" w:space="0" w:color="auto"/>
              <w:right w:val="single" w:sz="4" w:space="0" w:color="auto"/>
            </w:tcBorders>
            <w:vAlign w:val="center"/>
          </w:tcPr>
          <w:p w14:paraId="73219939" w14:textId="77777777" w:rsidR="00DD2175" w:rsidRPr="007237EC" w:rsidRDefault="00DD2175" w:rsidP="00DD2175">
            <w:pPr>
              <w:spacing w:line="240" w:lineRule="auto"/>
              <w:rPr>
                <w:b/>
                <w:bCs/>
                <w:sz w:val="20"/>
              </w:rPr>
            </w:pPr>
            <w:r w:rsidRPr="007237EC">
              <w:rPr>
                <w:sz w:val="20"/>
              </w:rPr>
              <w:t>ТК-9 – К-2</w:t>
            </w:r>
          </w:p>
        </w:tc>
        <w:tc>
          <w:tcPr>
            <w:tcW w:w="1524" w:type="dxa"/>
            <w:tcBorders>
              <w:top w:val="single" w:sz="4" w:space="0" w:color="auto"/>
              <w:left w:val="single" w:sz="4" w:space="0" w:color="auto"/>
              <w:bottom w:val="single" w:sz="4" w:space="0" w:color="auto"/>
              <w:right w:val="single" w:sz="4" w:space="0" w:color="auto"/>
            </w:tcBorders>
            <w:vAlign w:val="center"/>
          </w:tcPr>
          <w:p w14:paraId="6B0021B5" w14:textId="77777777" w:rsidR="00DD2175" w:rsidRPr="007237EC" w:rsidRDefault="00DD2175" w:rsidP="00DD2175">
            <w:pPr>
              <w:spacing w:line="240" w:lineRule="auto"/>
              <w:jc w:val="center"/>
              <w:rPr>
                <w:sz w:val="20"/>
              </w:rPr>
            </w:pPr>
            <w:r w:rsidRPr="007237EC">
              <w:rPr>
                <w:sz w:val="20"/>
              </w:rPr>
              <w:t>133</w:t>
            </w:r>
          </w:p>
          <w:p w14:paraId="7F19FC49" w14:textId="77777777" w:rsidR="00DD2175" w:rsidRPr="007237EC" w:rsidRDefault="00DD2175" w:rsidP="00DD2175">
            <w:pPr>
              <w:spacing w:line="240" w:lineRule="auto"/>
              <w:jc w:val="center"/>
              <w:rPr>
                <w:b/>
                <w:bCs/>
                <w:sz w:val="20"/>
              </w:rPr>
            </w:pPr>
            <w:r w:rsidRPr="007237EC">
              <w:rPr>
                <w:sz w:val="20"/>
              </w:rPr>
              <w:t>(133/225)</w:t>
            </w:r>
          </w:p>
        </w:tc>
        <w:tc>
          <w:tcPr>
            <w:tcW w:w="886" w:type="dxa"/>
            <w:tcBorders>
              <w:top w:val="single" w:sz="4" w:space="0" w:color="auto"/>
              <w:left w:val="single" w:sz="4" w:space="0" w:color="auto"/>
              <w:bottom w:val="single" w:sz="4" w:space="0" w:color="auto"/>
              <w:right w:val="single" w:sz="4" w:space="0" w:color="auto"/>
            </w:tcBorders>
            <w:vAlign w:val="center"/>
          </w:tcPr>
          <w:p w14:paraId="22F06D24" w14:textId="77777777" w:rsidR="00DD2175" w:rsidRPr="007237EC" w:rsidRDefault="00DD2175" w:rsidP="00DD2175">
            <w:pPr>
              <w:spacing w:line="240" w:lineRule="auto"/>
              <w:jc w:val="center"/>
              <w:rPr>
                <w:b/>
                <w:bCs/>
                <w:sz w:val="20"/>
              </w:rPr>
            </w:pPr>
            <w:r w:rsidRPr="007237EC">
              <w:rPr>
                <w:sz w:val="20"/>
              </w:rPr>
              <w:t>10</w:t>
            </w:r>
          </w:p>
        </w:tc>
        <w:tc>
          <w:tcPr>
            <w:tcW w:w="1202" w:type="dxa"/>
            <w:tcBorders>
              <w:top w:val="single" w:sz="4" w:space="0" w:color="auto"/>
              <w:left w:val="single" w:sz="4" w:space="0" w:color="auto"/>
              <w:bottom w:val="single" w:sz="4" w:space="0" w:color="auto"/>
              <w:right w:val="single" w:sz="4" w:space="0" w:color="auto"/>
            </w:tcBorders>
            <w:vAlign w:val="center"/>
          </w:tcPr>
          <w:p w14:paraId="7C97B1DA" w14:textId="77777777" w:rsidR="00DD2175" w:rsidRPr="007237EC" w:rsidRDefault="00DD2175" w:rsidP="00DD2175">
            <w:pPr>
              <w:spacing w:line="240" w:lineRule="auto"/>
              <w:jc w:val="center"/>
              <w:rPr>
                <w:sz w:val="20"/>
              </w:rPr>
            </w:pPr>
            <w:r w:rsidRPr="007237EC">
              <w:rPr>
                <w:sz w:val="20"/>
              </w:rPr>
              <w:t>133</w:t>
            </w:r>
          </w:p>
          <w:p w14:paraId="628EE5BD" w14:textId="77777777" w:rsidR="00DD2175" w:rsidRPr="007237EC" w:rsidRDefault="00DD2175" w:rsidP="00DD2175">
            <w:pPr>
              <w:spacing w:line="240" w:lineRule="auto"/>
              <w:jc w:val="center"/>
              <w:rPr>
                <w:b/>
                <w:bCs/>
                <w:sz w:val="20"/>
              </w:rPr>
            </w:pPr>
            <w:r w:rsidRPr="007237EC">
              <w:rPr>
                <w:sz w:val="20"/>
              </w:rPr>
              <w:t>(133/225)</w:t>
            </w:r>
          </w:p>
        </w:tc>
        <w:tc>
          <w:tcPr>
            <w:tcW w:w="884" w:type="dxa"/>
            <w:tcBorders>
              <w:top w:val="single" w:sz="4" w:space="0" w:color="auto"/>
              <w:left w:val="single" w:sz="4" w:space="0" w:color="auto"/>
              <w:bottom w:val="single" w:sz="4" w:space="0" w:color="auto"/>
              <w:right w:val="single" w:sz="4" w:space="0" w:color="auto"/>
            </w:tcBorders>
            <w:vAlign w:val="center"/>
          </w:tcPr>
          <w:p w14:paraId="1F107315" w14:textId="77777777" w:rsidR="00DD2175" w:rsidRPr="007237EC" w:rsidRDefault="00DD2175" w:rsidP="00DD2175">
            <w:pPr>
              <w:spacing w:line="240" w:lineRule="auto"/>
              <w:jc w:val="center"/>
              <w:rPr>
                <w:b/>
                <w:bCs/>
                <w:sz w:val="20"/>
              </w:rPr>
            </w:pPr>
            <w:r w:rsidRPr="007237EC">
              <w:rPr>
                <w:sz w:val="20"/>
              </w:rPr>
              <w:t>10</w:t>
            </w:r>
          </w:p>
        </w:tc>
        <w:tc>
          <w:tcPr>
            <w:tcW w:w="1044" w:type="dxa"/>
            <w:gridSpan w:val="2"/>
            <w:tcBorders>
              <w:top w:val="single" w:sz="4" w:space="0" w:color="auto"/>
              <w:left w:val="single" w:sz="4" w:space="0" w:color="auto"/>
              <w:bottom w:val="single" w:sz="4" w:space="0" w:color="auto"/>
              <w:right w:val="single" w:sz="4" w:space="0" w:color="auto"/>
            </w:tcBorders>
            <w:vAlign w:val="center"/>
          </w:tcPr>
          <w:p w14:paraId="551BA3ED" w14:textId="77777777" w:rsidR="00DD2175" w:rsidRPr="007237EC" w:rsidRDefault="00DD2175" w:rsidP="00DD2175">
            <w:pPr>
              <w:spacing w:line="240" w:lineRule="auto"/>
              <w:jc w:val="center"/>
              <w:rPr>
                <w:b/>
                <w:bCs/>
                <w:sz w:val="20"/>
              </w:rPr>
            </w:pPr>
            <w:r w:rsidRPr="007237EC">
              <w:rPr>
                <w:sz w:val="20"/>
              </w:rPr>
              <w:t>4,0</w:t>
            </w:r>
          </w:p>
        </w:tc>
        <w:tc>
          <w:tcPr>
            <w:tcW w:w="1307" w:type="dxa"/>
            <w:tcBorders>
              <w:top w:val="single" w:sz="4" w:space="0" w:color="auto"/>
              <w:left w:val="single" w:sz="4" w:space="0" w:color="auto"/>
              <w:bottom w:val="single" w:sz="4" w:space="0" w:color="auto"/>
              <w:right w:val="single" w:sz="4" w:space="0" w:color="auto"/>
            </w:tcBorders>
            <w:vAlign w:val="center"/>
          </w:tcPr>
          <w:p w14:paraId="206C96E3" w14:textId="77777777" w:rsidR="00DD2175" w:rsidRPr="007237EC" w:rsidRDefault="00DD2175" w:rsidP="00DD2175">
            <w:pPr>
              <w:spacing w:line="240" w:lineRule="auto"/>
              <w:jc w:val="center"/>
              <w:rPr>
                <w:b/>
                <w:bCs/>
                <w:sz w:val="20"/>
              </w:rPr>
            </w:pPr>
            <w:r w:rsidRPr="007237EC">
              <w:rPr>
                <w:sz w:val="20"/>
              </w:rPr>
              <w:t>4,0</w:t>
            </w:r>
          </w:p>
        </w:tc>
        <w:tc>
          <w:tcPr>
            <w:tcW w:w="1412" w:type="dxa"/>
            <w:tcBorders>
              <w:top w:val="single" w:sz="4" w:space="0" w:color="auto"/>
              <w:left w:val="single" w:sz="4" w:space="0" w:color="auto"/>
              <w:bottom w:val="single" w:sz="4" w:space="0" w:color="auto"/>
              <w:right w:val="single" w:sz="4" w:space="0" w:color="auto"/>
            </w:tcBorders>
            <w:vAlign w:val="center"/>
          </w:tcPr>
          <w:p w14:paraId="00E54980" w14:textId="77777777" w:rsidR="00DD2175" w:rsidRPr="007237EC" w:rsidRDefault="00DD2175" w:rsidP="00DD2175">
            <w:pPr>
              <w:spacing w:line="240" w:lineRule="auto"/>
              <w:jc w:val="center"/>
              <w:rPr>
                <w:sz w:val="20"/>
              </w:rPr>
            </w:pPr>
            <w:r w:rsidRPr="007237EC">
              <w:rPr>
                <w:sz w:val="20"/>
              </w:rPr>
              <w:t>ППУ,46 мм</w:t>
            </w:r>
          </w:p>
        </w:tc>
        <w:tc>
          <w:tcPr>
            <w:tcW w:w="1296" w:type="dxa"/>
            <w:tcBorders>
              <w:top w:val="single" w:sz="4" w:space="0" w:color="auto"/>
              <w:left w:val="single" w:sz="4" w:space="0" w:color="auto"/>
              <w:bottom w:val="single" w:sz="4" w:space="0" w:color="auto"/>
              <w:right w:val="single" w:sz="4" w:space="0" w:color="auto"/>
            </w:tcBorders>
            <w:vAlign w:val="center"/>
          </w:tcPr>
          <w:p w14:paraId="2437C990" w14:textId="50B6267F" w:rsidR="00DD2175" w:rsidRPr="007237EC" w:rsidRDefault="00DD2175" w:rsidP="00DD2175">
            <w:pPr>
              <w:spacing w:line="240" w:lineRule="auto"/>
              <w:jc w:val="center"/>
              <w:rPr>
                <w:bCs/>
                <w:sz w:val="17"/>
                <w:szCs w:val="17"/>
              </w:rPr>
            </w:pPr>
            <w:r w:rsidRPr="007237EC">
              <w:rPr>
                <w:bCs/>
                <w:sz w:val="17"/>
                <w:szCs w:val="17"/>
              </w:rPr>
              <w:t>2009*, при</w:t>
            </w:r>
            <w:r w:rsidRPr="007237EC">
              <w:rPr>
                <w:bCs/>
                <w:sz w:val="17"/>
                <w:szCs w:val="17"/>
              </w:rPr>
              <w:softHyphen/>
              <w:t>нято по году строительства дома № 23</w:t>
            </w:r>
          </w:p>
        </w:tc>
        <w:tc>
          <w:tcPr>
            <w:tcW w:w="1392" w:type="dxa"/>
            <w:tcBorders>
              <w:top w:val="single" w:sz="4" w:space="0" w:color="auto"/>
              <w:left w:val="single" w:sz="4" w:space="0" w:color="auto"/>
              <w:bottom w:val="single" w:sz="4" w:space="0" w:color="auto"/>
              <w:right w:val="single" w:sz="4" w:space="0" w:color="auto"/>
            </w:tcBorders>
            <w:vAlign w:val="center"/>
          </w:tcPr>
          <w:p w14:paraId="4C58D4D0" w14:textId="79723922" w:rsidR="00DD2175" w:rsidRPr="007237EC" w:rsidRDefault="00DD2175" w:rsidP="00DD2175">
            <w:pPr>
              <w:spacing w:line="240" w:lineRule="auto"/>
              <w:jc w:val="center"/>
              <w:rPr>
                <w:bCs/>
                <w:sz w:val="18"/>
                <w:szCs w:val="18"/>
              </w:rPr>
            </w:pPr>
            <w:r w:rsidRPr="007237EC">
              <w:rPr>
                <w:sz w:val="19"/>
                <w:szCs w:val="19"/>
              </w:rPr>
              <w:t>подземная бесканальная</w:t>
            </w:r>
          </w:p>
        </w:tc>
        <w:tc>
          <w:tcPr>
            <w:tcW w:w="1393" w:type="dxa"/>
            <w:tcBorders>
              <w:top w:val="single" w:sz="4" w:space="0" w:color="auto"/>
              <w:left w:val="nil"/>
              <w:bottom w:val="single" w:sz="4" w:space="0" w:color="auto"/>
              <w:right w:val="single" w:sz="4" w:space="0" w:color="auto"/>
            </w:tcBorders>
            <w:shd w:val="clear" w:color="auto" w:fill="auto"/>
            <w:vAlign w:val="center"/>
          </w:tcPr>
          <w:p w14:paraId="4759A915" w14:textId="6F49D361" w:rsidR="00DD2175" w:rsidRPr="007237EC" w:rsidRDefault="00DD2175" w:rsidP="00DD2175">
            <w:pPr>
              <w:spacing w:line="240" w:lineRule="auto"/>
              <w:jc w:val="center"/>
              <w:rPr>
                <w:bCs/>
                <w:sz w:val="20"/>
              </w:rPr>
            </w:pPr>
            <w:r w:rsidRPr="007237EC">
              <w:rPr>
                <w:sz w:val="20"/>
              </w:rPr>
              <w:t>2,66</w:t>
            </w:r>
          </w:p>
        </w:tc>
      </w:tr>
      <w:tr w:rsidR="00DD2175" w:rsidRPr="007237EC" w14:paraId="77F4752C" w14:textId="55B87626" w:rsidTr="00DD2175">
        <w:trPr>
          <w:trHeight w:val="20"/>
          <w:tblHeader/>
          <w:jc w:val="center"/>
        </w:trPr>
        <w:tc>
          <w:tcPr>
            <w:tcW w:w="2220" w:type="dxa"/>
            <w:tcBorders>
              <w:top w:val="single" w:sz="4" w:space="0" w:color="auto"/>
              <w:left w:val="single" w:sz="4" w:space="0" w:color="auto"/>
              <w:bottom w:val="single" w:sz="4" w:space="0" w:color="auto"/>
              <w:right w:val="single" w:sz="4" w:space="0" w:color="auto"/>
            </w:tcBorders>
            <w:vAlign w:val="center"/>
          </w:tcPr>
          <w:p w14:paraId="267F8ED8" w14:textId="77777777" w:rsidR="00DD2175" w:rsidRPr="007237EC" w:rsidRDefault="00DD2175" w:rsidP="00DD2175">
            <w:pPr>
              <w:spacing w:line="240" w:lineRule="auto"/>
              <w:rPr>
                <w:b/>
                <w:bCs/>
                <w:sz w:val="20"/>
              </w:rPr>
            </w:pPr>
            <w:r w:rsidRPr="007237EC">
              <w:rPr>
                <w:sz w:val="20"/>
              </w:rPr>
              <w:t>К-2 – К-3</w:t>
            </w:r>
          </w:p>
        </w:tc>
        <w:tc>
          <w:tcPr>
            <w:tcW w:w="1524" w:type="dxa"/>
            <w:tcBorders>
              <w:top w:val="single" w:sz="4" w:space="0" w:color="auto"/>
              <w:left w:val="single" w:sz="4" w:space="0" w:color="auto"/>
              <w:bottom w:val="single" w:sz="4" w:space="0" w:color="auto"/>
              <w:right w:val="single" w:sz="4" w:space="0" w:color="auto"/>
            </w:tcBorders>
            <w:vAlign w:val="center"/>
          </w:tcPr>
          <w:p w14:paraId="0697CADD" w14:textId="77777777" w:rsidR="00DD2175" w:rsidRPr="007237EC" w:rsidRDefault="00DD2175" w:rsidP="00DD2175">
            <w:pPr>
              <w:spacing w:line="240" w:lineRule="auto"/>
              <w:jc w:val="center"/>
              <w:rPr>
                <w:sz w:val="20"/>
              </w:rPr>
            </w:pPr>
            <w:r w:rsidRPr="007237EC">
              <w:rPr>
                <w:sz w:val="20"/>
              </w:rPr>
              <w:t>133</w:t>
            </w:r>
          </w:p>
          <w:p w14:paraId="084E4453" w14:textId="77777777" w:rsidR="00DD2175" w:rsidRPr="007237EC" w:rsidRDefault="00DD2175" w:rsidP="00DD2175">
            <w:pPr>
              <w:spacing w:line="240" w:lineRule="auto"/>
              <w:jc w:val="center"/>
              <w:rPr>
                <w:b/>
                <w:bCs/>
                <w:sz w:val="20"/>
              </w:rPr>
            </w:pPr>
            <w:r w:rsidRPr="007237EC">
              <w:rPr>
                <w:sz w:val="20"/>
              </w:rPr>
              <w:t>(133/225)</w:t>
            </w:r>
          </w:p>
        </w:tc>
        <w:tc>
          <w:tcPr>
            <w:tcW w:w="886" w:type="dxa"/>
            <w:tcBorders>
              <w:top w:val="single" w:sz="4" w:space="0" w:color="auto"/>
              <w:left w:val="single" w:sz="4" w:space="0" w:color="auto"/>
              <w:bottom w:val="single" w:sz="4" w:space="0" w:color="auto"/>
              <w:right w:val="single" w:sz="4" w:space="0" w:color="auto"/>
            </w:tcBorders>
            <w:vAlign w:val="center"/>
          </w:tcPr>
          <w:p w14:paraId="3D9FD4EE" w14:textId="77777777" w:rsidR="00DD2175" w:rsidRPr="007237EC" w:rsidRDefault="00DD2175" w:rsidP="00DD2175">
            <w:pPr>
              <w:spacing w:line="240" w:lineRule="auto"/>
              <w:jc w:val="center"/>
              <w:rPr>
                <w:b/>
                <w:bCs/>
                <w:sz w:val="20"/>
              </w:rPr>
            </w:pPr>
            <w:r w:rsidRPr="007237EC">
              <w:rPr>
                <w:sz w:val="20"/>
              </w:rPr>
              <w:t>40</w:t>
            </w:r>
          </w:p>
        </w:tc>
        <w:tc>
          <w:tcPr>
            <w:tcW w:w="1202" w:type="dxa"/>
            <w:tcBorders>
              <w:top w:val="single" w:sz="4" w:space="0" w:color="auto"/>
              <w:left w:val="single" w:sz="4" w:space="0" w:color="auto"/>
              <w:bottom w:val="single" w:sz="4" w:space="0" w:color="auto"/>
              <w:right w:val="single" w:sz="4" w:space="0" w:color="auto"/>
            </w:tcBorders>
            <w:vAlign w:val="center"/>
          </w:tcPr>
          <w:p w14:paraId="37B891D1" w14:textId="77777777" w:rsidR="00DD2175" w:rsidRPr="007237EC" w:rsidRDefault="00DD2175" w:rsidP="00DD2175">
            <w:pPr>
              <w:spacing w:line="240" w:lineRule="auto"/>
              <w:jc w:val="center"/>
              <w:rPr>
                <w:sz w:val="20"/>
              </w:rPr>
            </w:pPr>
            <w:r w:rsidRPr="007237EC">
              <w:rPr>
                <w:sz w:val="20"/>
              </w:rPr>
              <w:t>133</w:t>
            </w:r>
          </w:p>
          <w:p w14:paraId="3EBED338" w14:textId="77777777" w:rsidR="00DD2175" w:rsidRPr="007237EC" w:rsidRDefault="00DD2175" w:rsidP="00DD2175">
            <w:pPr>
              <w:spacing w:line="240" w:lineRule="auto"/>
              <w:jc w:val="center"/>
              <w:rPr>
                <w:b/>
                <w:bCs/>
                <w:sz w:val="20"/>
              </w:rPr>
            </w:pPr>
            <w:r w:rsidRPr="007237EC">
              <w:rPr>
                <w:sz w:val="20"/>
              </w:rPr>
              <w:t>(133/225)</w:t>
            </w:r>
          </w:p>
        </w:tc>
        <w:tc>
          <w:tcPr>
            <w:tcW w:w="884" w:type="dxa"/>
            <w:tcBorders>
              <w:top w:val="single" w:sz="4" w:space="0" w:color="auto"/>
              <w:left w:val="single" w:sz="4" w:space="0" w:color="auto"/>
              <w:bottom w:val="single" w:sz="4" w:space="0" w:color="auto"/>
              <w:right w:val="single" w:sz="4" w:space="0" w:color="auto"/>
            </w:tcBorders>
            <w:vAlign w:val="center"/>
          </w:tcPr>
          <w:p w14:paraId="39B9F272" w14:textId="77777777" w:rsidR="00DD2175" w:rsidRPr="007237EC" w:rsidRDefault="00DD2175" w:rsidP="00DD2175">
            <w:pPr>
              <w:spacing w:line="240" w:lineRule="auto"/>
              <w:jc w:val="center"/>
              <w:rPr>
                <w:b/>
                <w:bCs/>
                <w:sz w:val="20"/>
              </w:rPr>
            </w:pPr>
            <w:r w:rsidRPr="007237EC">
              <w:rPr>
                <w:sz w:val="20"/>
              </w:rPr>
              <w:t>40</w:t>
            </w:r>
          </w:p>
        </w:tc>
        <w:tc>
          <w:tcPr>
            <w:tcW w:w="1044" w:type="dxa"/>
            <w:gridSpan w:val="2"/>
            <w:tcBorders>
              <w:top w:val="single" w:sz="4" w:space="0" w:color="auto"/>
              <w:left w:val="single" w:sz="4" w:space="0" w:color="auto"/>
              <w:bottom w:val="single" w:sz="4" w:space="0" w:color="auto"/>
              <w:right w:val="single" w:sz="4" w:space="0" w:color="auto"/>
            </w:tcBorders>
            <w:vAlign w:val="center"/>
          </w:tcPr>
          <w:p w14:paraId="2D96D6DB" w14:textId="77777777" w:rsidR="00DD2175" w:rsidRPr="007237EC" w:rsidRDefault="00DD2175" w:rsidP="00DD2175">
            <w:pPr>
              <w:spacing w:line="240" w:lineRule="auto"/>
              <w:jc w:val="center"/>
              <w:rPr>
                <w:b/>
                <w:bCs/>
                <w:sz w:val="20"/>
              </w:rPr>
            </w:pPr>
            <w:r w:rsidRPr="007237EC">
              <w:rPr>
                <w:sz w:val="20"/>
              </w:rPr>
              <w:t>4,0</w:t>
            </w:r>
          </w:p>
        </w:tc>
        <w:tc>
          <w:tcPr>
            <w:tcW w:w="1307" w:type="dxa"/>
            <w:tcBorders>
              <w:top w:val="single" w:sz="4" w:space="0" w:color="auto"/>
              <w:left w:val="single" w:sz="4" w:space="0" w:color="auto"/>
              <w:bottom w:val="single" w:sz="4" w:space="0" w:color="auto"/>
              <w:right w:val="single" w:sz="4" w:space="0" w:color="auto"/>
            </w:tcBorders>
            <w:vAlign w:val="center"/>
          </w:tcPr>
          <w:p w14:paraId="0EBD686D" w14:textId="77777777" w:rsidR="00DD2175" w:rsidRPr="007237EC" w:rsidRDefault="00DD2175" w:rsidP="00DD2175">
            <w:pPr>
              <w:spacing w:line="240" w:lineRule="auto"/>
              <w:jc w:val="center"/>
              <w:rPr>
                <w:b/>
                <w:bCs/>
                <w:sz w:val="20"/>
              </w:rPr>
            </w:pPr>
            <w:r w:rsidRPr="007237EC">
              <w:rPr>
                <w:sz w:val="20"/>
              </w:rPr>
              <w:t>4,0</w:t>
            </w:r>
          </w:p>
        </w:tc>
        <w:tc>
          <w:tcPr>
            <w:tcW w:w="1412" w:type="dxa"/>
            <w:tcBorders>
              <w:top w:val="single" w:sz="4" w:space="0" w:color="auto"/>
              <w:left w:val="single" w:sz="4" w:space="0" w:color="auto"/>
              <w:bottom w:val="single" w:sz="4" w:space="0" w:color="auto"/>
              <w:right w:val="single" w:sz="4" w:space="0" w:color="auto"/>
            </w:tcBorders>
            <w:vAlign w:val="center"/>
          </w:tcPr>
          <w:p w14:paraId="135BE169" w14:textId="77777777" w:rsidR="00DD2175" w:rsidRPr="007237EC" w:rsidRDefault="00DD2175" w:rsidP="00DD2175">
            <w:pPr>
              <w:spacing w:line="240" w:lineRule="auto"/>
              <w:jc w:val="center"/>
              <w:rPr>
                <w:sz w:val="20"/>
              </w:rPr>
            </w:pPr>
            <w:r w:rsidRPr="007237EC">
              <w:rPr>
                <w:sz w:val="20"/>
              </w:rPr>
              <w:t>ППУ, 46 мм</w:t>
            </w:r>
          </w:p>
        </w:tc>
        <w:tc>
          <w:tcPr>
            <w:tcW w:w="1296" w:type="dxa"/>
            <w:tcBorders>
              <w:top w:val="single" w:sz="4" w:space="0" w:color="auto"/>
              <w:left w:val="single" w:sz="4" w:space="0" w:color="auto"/>
              <w:bottom w:val="single" w:sz="4" w:space="0" w:color="auto"/>
              <w:right w:val="single" w:sz="4" w:space="0" w:color="auto"/>
            </w:tcBorders>
            <w:vAlign w:val="center"/>
          </w:tcPr>
          <w:p w14:paraId="1669E7F6" w14:textId="3AEB64CD" w:rsidR="00DD2175" w:rsidRPr="007237EC" w:rsidRDefault="00DD2175" w:rsidP="00DD2175">
            <w:pPr>
              <w:spacing w:line="240" w:lineRule="auto"/>
              <w:jc w:val="center"/>
              <w:rPr>
                <w:bCs/>
                <w:sz w:val="17"/>
                <w:szCs w:val="17"/>
              </w:rPr>
            </w:pPr>
            <w:r w:rsidRPr="007237EC">
              <w:rPr>
                <w:bCs/>
                <w:sz w:val="17"/>
                <w:szCs w:val="17"/>
              </w:rPr>
              <w:t>2009*, при</w:t>
            </w:r>
            <w:r w:rsidRPr="007237EC">
              <w:rPr>
                <w:bCs/>
                <w:sz w:val="17"/>
                <w:szCs w:val="17"/>
              </w:rPr>
              <w:softHyphen/>
              <w:t>нято по году строительства дома № 23</w:t>
            </w:r>
          </w:p>
        </w:tc>
        <w:tc>
          <w:tcPr>
            <w:tcW w:w="1392" w:type="dxa"/>
            <w:tcBorders>
              <w:top w:val="single" w:sz="4" w:space="0" w:color="auto"/>
              <w:left w:val="single" w:sz="4" w:space="0" w:color="auto"/>
              <w:bottom w:val="single" w:sz="4" w:space="0" w:color="auto"/>
              <w:right w:val="single" w:sz="4" w:space="0" w:color="auto"/>
            </w:tcBorders>
            <w:vAlign w:val="center"/>
          </w:tcPr>
          <w:p w14:paraId="35DB1D6D" w14:textId="2E06CC48" w:rsidR="00DD2175" w:rsidRPr="007237EC" w:rsidRDefault="00DD2175" w:rsidP="00DD2175">
            <w:pPr>
              <w:spacing w:line="240" w:lineRule="auto"/>
              <w:jc w:val="center"/>
              <w:rPr>
                <w:bCs/>
                <w:sz w:val="18"/>
                <w:szCs w:val="18"/>
              </w:rPr>
            </w:pPr>
            <w:r w:rsidRPr="007237EC">
              <w:rPr>
                <w:sz w:val="19"/>
                <w:szCs w:val="19"/>
              </w:rPr>
              <w:t>подземная бесканальная</w:t>
            </w:r>
          </w:p>
        </w:tc>
        <w:tc>
          <w:tcPr>
            <w:tcW w:w="1393" w:type="dxa"/>
            <w:tcBorders>
              <w:top w:val="single" w:sz="4" w:space="0" w:color="auto"/>
              <w:left w:val="nil"/>
              <w:bottom w:val="single" w:sz="4" w:space="0" w:color="auto"/>
              <w:right w:val="single" w:sz="4" w:space="0" w:color="auto"/>
            </w:tcBorders>
            <w:shd w:val="clear" w:color="auto" w:fill="auto"/>
            <w:vAlign w:val="center"/>
          </w:tcPr>
          <w:p w14:paraId="209982BF" w14:textId="7E3F12B1" w:rsidR="00DD2175" w:rsidRPr="007237EC" w:rsidRDefault="00DD2175" w:rsidP="00DD2175">
            <w:pPr>
              <w:spacing w:line="240" w:lineRule="auto"/>
              <w:jc w:val="center"/>
              <w:rPr>
                <w:bCs/>
                <w:sz w:val="20"/>
              </w:rPr>
            </w:pPr>
            <w:r w:rsidRPr="007237EC">
              <w:rPr>
                <w:sz w:val="20"/>
              </w:rPr>
              <w:t>10,64</w:t>
            </w:r>
          </w:p>
        </w:tc>
      </w:tr>
      <w:tr w:rsidR="00DD2175" w:rsidRPr="007237EC" w14:paraId="6AB5002C" w14:textId="3C39A54A" w:rsidTr="00DD2175">
        <w:trPr>
          <w:trHeight w:val="20"/>
          <w:tblHeader/>
          <w:jc w:val="center"/>
        </w:trPr>
        <w:tc>
          <w:tcPr>
            <w:tcW w:w="2220" w:type="dxa"/>
            <w:tcBorders>
              <w:top w:val="single" w:sz="4" w:space="0" w:color="auto"/>
              <w:left w:val="single" w:sz="4" w:space="0" w:color="auto"/>
              <w:bottom w:val="single" w:sz="4" w:space="0" w:color="auto"/>
              <w:right w:val="single" w:sz="4" w:space="0" w:color="auto"/>
            </w:tcBorders>
            <w:vAlign w:val="center"/>
          </w:tcPr>
          <w:p w14:paraId="78400AA6" w14:textId="77777777" w:rsidR="00DD2175" w:rsidRPr="007237EC" w:rsidRDefault="00DD2175" w:rsidP="00DD2175">
            <w:pPr>
              <w:spacing w:line="240" w:lineRule="auto"/>
              <w:rPr>
                <w:b/>
                <w:bCs/>
                <w:sz w:val="20"/>
              </w:rPr>
            </w:pPr>
            <w:r w:rsidRPr="007237EC">
              <w:rPr>
                <w:sz w:val="20"/>
              </w:rPr>
              <w:t>К-3 – К-4</w:t>
            </w:r>
          </w:p>
        </w:tc>
        <w:tc>
          <w:tcPr>
            <w:tcW w:w="1524" w:type="dxa"/>
            <w:tcBorders>
              <w:top w:val="single" w:sz="4" w:space="0" w:color="auto"/>
              <w:left w:val="single" w:sz="4" w:space="0" w:color="auto"/>
              <w:bottom w:val="single" w:sz="4" w:space="0" w:color="auto"/>
              <w:right w:val="single" w:sz="4" w:space="0" w:color="auto"/>
            </w:tcBorders>
            <w:vAlign w:val="center"/>
          </w:tcPr>
          <w:p w14:paraId="4BE57146" w14:textId="77777777" w:rsidR="00DD2175" w:rsidRPr="007237EC" w:rsidRDefault="00DD2175" w:rsidP="00DD2175">
            <w:pPr>
              <w:spacing w:line="240" w:lineRule="auto"/>
              <w:jc w:val="center"/>
              <w:rPr>
                <w:sz w:val="20"/>
              </w:rPr>
            </w:pPr>
            <w:r w:rsidRPr="007237EC">
              <w:rPr>
                <w:sz w:val="20"/>
              </w:rPr>
              <w:t>133</w:t>
            </w:r>
          </w:p>
          <w:p w14:paraId="3C3764B8" w14:textId="77777777" w:rsidR="00DD2175" w:rsidRPr="007237EC" w:rsidRDefault="00DD2175" w:rsidP="00DD2175">
            <w:pPr>
              <w:spacing w:line="240" w:lineRule="auto"/>
              <w:jc w:val="center"/>
              <w:rPr>
                <w:b/>
                <w:bCs/>
                <w:sz w:val="20"/>
              </w:rPr>
            </w:pPr>
            <w:r w:rsidRPr="007237EC">
              <w:rPr>
                <w:sz w:val="20"/>
              </w:rPr>
              <w:t>(133/225)</w:t>
            </w:r>
          </w:p>
        </w:tc>
        <w:tc>
          <w:tcPr>
            <w:tcW w:w="886" w:type="dxa"/>
            <w:tcBorders>
              <w:top w:val="single" w:sz="4" w:space="0" w:color="auto"/>
              <w:left w:val="single" w:sz="4" w:space="0" w:color="auto"/>
              <w:bottom w:val="single" w:sz="4" w:space="0" w:color="auto"/>
              <w:right w:val="single" w:sz="4" w:space="0" w:color="auto"/>
            </w:tcBorders>
            <w:vAlign w:val="center"/>
          </w:tcPr>
          <w:p w14:paraId="341FBBF7" w14:textId="77777777" w:rsidR="00DD2175" w:rsidRPr="007237EC" w:rsidRDefault="00DD2175" w:rsidP="00DD2175">
            <w:pPr>
              <w:spacing w:line="240" w:lineRule="auto"/>
              <w:jc w:val="center"/>
              <w:rPr>
                <w:b/>
                <w:bCs/>
                <w:sz w:val="20"/>
              </w:rPr>
            </w:pPr>
            <w:r w:rsidRPr="007237EC">
              <w:rPr>
                <w:sz w:val="20"/>
              </w:rPr>
              <w:t>60</w:t>
            </w:r>
          </w:p>
        </w:tc>
        <w:tc>
          <w:tcPr>
            <w:tcW w:w="1202" w:type="dxa"/>
            <w:tcBorders>
              <w:top w:val="single" w:sz="4" w:space="0" w:color="auto"/>
              <w:left w:val="single" w:sz="4" w:space="0" w:color="auto"/>
              <w:bottom w:val="single" w:sz="4" w:space="0" w:color="auto"/>
              <w:right w:val="single" w:sz="4" w:space="0" w:color="auto"/>
            </w:tcBorders>
            <w:vAlign w:val="center"/>
          </w:tcPr>
          <w:p w14:paraId="407AB365" w14:textId="77777777" w:rsidR="00DD2175" w:rsidRPr="007237EC" w:rsidRDefault="00DD2175" w:rsidP="00DD2175">
            <w:pPr>
              <w:spacing w:line="240" w:lineRule="auto"/>
              <w:jc w:val="center"/>
              <w:rPr>
                <w:sz w:val="20"/>
              </w:rPr>
            </w:pPr>
            <w:r w:rsidRPr="007237EC">
              <w:rPr>
                <w:sz w:val="20"/>
              </w:rPr>
              <w:t>133</w:t>
            </w:r>
          </w:p>
          <w:p w14:paraId="3E40FA2A" w14:textId="77777777" w:rsidR="00DD2175" w:rsidRPr="007237EC" w:rsidRDefault="00DD2175" w:rsidP="00DD2175">
            <w:pPr>
              <w:spacing w:line="240" w:lineRule="auto"/>
              <w:jc w:val="center"/>
              <w:rPr>
                <w:b/>
                <w:bCs/>
                <w:sz w:val="20"/>
              </w:rPr>
            </w:pPr>
            <w:r w:rsidRPr="007237EC">
              <w:rPr>
                <w:sz w:val="20"/>
              </w:rPr>
              <w:t>(133/225)</w:t>
            </w:r>
          </w:p>
        </w:tc>
        <w:tc>
          <w:tcPr>
            <w:tcW w:w="884" w:type="dxa"/>
            <w:tcBorders>
              <w:top w:val="single" w:sz="4" w:space="0" w:color="auto"/>
              <w:left w:val="single" w:sz="4" w:space="0" w:color="auto"/>
              <w:bottom w:val="single" w:sz="4" w:space="0" w:color="auto"/>
              <w:right w:val="single" w:sz="4" w:space="0" w:color="auto"/>
            </w:tcBorders>
            <w:vAlign w:val="center"/>
          </w:tcPr>
          <w:p w14:paraId="5DC9FA3E" w14:textId="77777777" w:rsidR="00DD2175" w:rsidRPr="007237EC" w:rsidRDefault="00DD2175" w:rsidP="00DD2175">
            <w:pPr>
              <w:spacing w:line="240" w:lineRule="auto"/>
              <w:jc w:val="center"/>
              <w:rPr>
                <w:b/>
                <w:bCs/>
                <w:sz w:val="20"/>
              </w:rPr>
            </w:pPr>
            <w:r w:rsidRPr="007237EC">
              <w:rPr>
                <w:sz w:val="20"/>
              </w:rPr>
              <w:t>60</w:t>
            </w:r>
          </w:p>
        </w:tc>
        <w:tc>
          <w:tcPr>
            <w:tcW w:w="1044" w:type="dxa"/>
            <w:gridSpan w:val="2"/>
            <w:tcBorders>
              <w:top w:val="single" w:sz="4" w:space="0" w:color="auto"/>
              <w:left w:val="single" w:sz="4" w:space="0" w:color="auto"/>
              <w:bottom w:val="single" w:sz="4" w:space="0" w:color="auto"/>
              <w:right w:val="single" w:sz="4" w:space="0" w:color="auto"/>
            </w:tcBorders>
            <w:vAlign w:val="center"/>
          </w:tcPr>
          <w:p w14:paraId="28920653" w14:textId="77777777" w:rsidR="00DD2175" w:rsidRPr="007237EC" w:rsidRDefault="00DD2175" w:rsidP="00DD2175">
            <w:pPr>
              <w:spacing w:line="240" w:lineRule="auto"/>
              <w:jc w:val="center"/>
              <w:rPr>
                <w:b/>
                <w:bCs/>
                <w:sz w:val="20"/>
              </w:rPr>
            </w:pPr>
            <w:r w:rsidRPr="007237EC">
              <w:rPr>
                <w:sz w:val="20"/>
              </w:rPr>
              <w:t>4,0</w:t>
            </w:r>
          </w:p>
        </w:tc>
        <w:tc>
          <w:tcPr>
            <w:tcW w:w="1307" w:type="dxa"/>
            <w:tcBorders>
              <w:top w:val="single" w:sz="4" w:space="0" w:color="auto"/>
              <w:left w:val="single" w:sz="4" w:space="0" w:color="auto"/>
              <w:bottom w:val="single" w:sz="4" w:space="0" w:color="auto"/>
              <w:right w:val="single" w:sz="4" w:space="0" w:color="auto"/>
            </w:tcBorders>
            <w:vAlign w:val="center"/>
          </w:tcPr>
          <w:p w14:paraId="050963EA" w14:textId="77777777" w:rsidR="00DD2175" w:rsidRPr="007237EC" w:rsidRDefault="00DD2175" w:rsidP="00DD2175">
            <w:pPr>
              <w:spacing w:line="240" w:lineRule="auto"/>
              <w:jc w:val="center"/>
              <w:rPr>
                <w:b/>
                <w:bCs/>
                <w:sz w:val="20"/>
              </w:rPr>
            </w:pPr>
            <w:r w:rsidRPr="007237EC">
              <w:rPr>
                <w:sz w:val="20"/>
              </w:rPr>
              <w:t>4,0</w:t>
            </w:r>
          </w:p>
        </w:tc>
        <w:tc>
          <w:tcPr>
            <w:tcW w:w="1412" w:type="dxa"/>
            <w:tcBorders>
              <w:top w:val="single" w:sz="4" w:space="0" w:color="auto"/>
              <w:left w:val="single" w:sz="4" w:space="0" w:color="auto"/>
              <w:bottom w:val="single" w:sz="4" w:space="0" w:color="auto"/>
              <w:right w:val="single" w:sz="4" w:space="0" w:color="auto"/>
            </w:tcBorders>
            <w:vAlign w:val="center"/>
          </w:tcPr>
          <w:p w14:paraId="544ABF9B" w14:textId="77777777" w:rsidR="00DD2175" w:rsidRPr="007237EC" w:rsidRDefault="00DD2175" w:rsidP="00DD2175">
            <w:pPr>
              <w:spacing w:line="240" w:lineRule="auto"/>
              <w:jc w:val="center"/>
              <w:rPr>
                <w:sz w:val="20"/>
              </w:rPr>
            </w:pPr>
            <w:r w:rsidRPr="007237EC">
              <w:rPr>
                <w:sz w:val="20"/>
              </w:rPr>
              <w:t>ППУ, 46 мм</w:t>
            </w:r>
          </w:p>
        </w:tc>
        <w:tc>
          <w:tcPr>
            <w:tcW w:w="1296" w:type="dxa"/>
            <w:tcBorders>
              <w:top w:val="single" w:sz="4" w:space="0" w:color="auto"/>
              <w:left w:val="single" w:sz="4" w:space="0" w:color="auto"/>
              <w:bottom w:val="single" w:sz="4" w:space="0" w:color="auto"/>
              <w:right w:val="single" w:sz="4" w:space="0" w:color="auto"/>
            </w:tcBorders>
            <w:vAlign w:val="center"/>
          </w:tcPr>
          <w:p w14:paraId="2F910D39" w14:textId="34F52078" w:rsidR="00DD2175" w:rsidRPr="007237EC" w:rsidRDefault="00DD2175" w:rsidP="00DD2175">
            <w:pPr>
              <w:spacing w:line="240" w:lineRule="auto"/>
              <w:jc w:val="center"/>
              <w:rPr>
                <w:bCs/>
                <w:sz w:val="17"/>
                <w:szCs w:val="17"/>
              </w:rPr>
            </w:pPr>
            <w:r w:rsidRPr="007237EC">
              <w:rPr>
                <w:bCs/>
                <w:sz w:val="17"/>
                <w:szCs w:val="17"/>
              </w:rPr>
              <w:t>2009*, при</w:t>
            </w:r>
            <w:r w:rsidRPr="007237EC">
              <w:rPr>
                <w:bCs/>
                <w:sz w:val="17"/>
                <w:szCs w:val="17"/>
              </w:rPr>
              <w:softHyphen/>
              <w:t>нято по году строительства дома № 23</w:t>
            </w:r>
          </w:p>
        </w:tc>
        <w:tc>
          <w:tcPr>
            <w:tcW w:w="1392" w:type="dxa"/>
            <w:tcBorders>
              <w:top w:val="single" w:sz="4" w:space="0" w:color="auto"/>
              <w:left w:val="single" w:sz="4" w:space="0" w:color="auto"/>
              <w:bottom w:val="single" w:sz="4" w:space="0" w:color="auto"/>
              <w:right w:val="single" w:sz="4" w:space="0" w:color="auto"/>
            </w:tcBorders>
            <w:vAlign w:val="center"/>
          </w:tcPr>
          <w:p w14:paraId="78F0E032" w14:textId="55D7B49B" w:rsidR="00DD2175" w:rsidRPr="007237EC" w:rsidRDefault="00DD2175" w:rsidP="00DD2175">
            <w:pPr>
              <w:spacing w:line="240" w:lineRule="auto"/>
              <w:jc w:val="center"/>
              <w:rPr>
                <w:bCs/>
                <w:sz w:val="18"/>
                <w:szCs w:val="18"/>
              </w:rPr>
            </w:pPr>
            <w:r w:rsidRPr="007237EC">
              <w:rPr>
                <w:sz w:val="19"/>
                <w:szCs w:val="19"/>
              </w:rPr>
              <w:t>подземная бесканальная</w:t>
            </w:r>
          </w:p>
        </w:tc>
        <w:tc>
          <w:tcPr>
            <w:tcW w:w="1393" w:type="dxa"/>
            <w:tcBorders>
              <w:top w:val="single" w:sz="4" w:space="0" w:color="auto"/>
              <w:left w:val="nil"/>
              <w:bottom w:val="single" w:sz="4" w:space="0" w:color="auto"/>
              <w:right w:val="single" w:sz="4" w:space="0" w:color="auto"/>
            </w:tcBorders>
            <w:shd w:val="clear" w:color="auto" w:fill="auto"/>
            <w:vAlign w:val="center"/>
          </w:tcPr>
          <w:p w14:paraId="0A86E1CD" w14:textId="54BD0437" w:rsidR="00DD2175" w:rsidRPr="007237EC" w:rsidRDefault="00DD2175" w:rsidP="00DD2175">
            <w:pPr>
              <w:spacing w:line="240" w:lineRule="auto"/>
              <w:jc w:val="center"/>
              <w:rPr>
                <w:bCs/>
                <w:sz w:val="20"/>
              </w:rPr>
            </w:pPr>
            <w:r w:rsidRPr="007237EC">
              <w:rPr>
                <w:sz w:val="20"/>
              </w:rPr>
              <w:t>15,96</w:t>
            </w:r>
          </w:p>
        </w:tc>
      </w:tr>
      <w:tr w:rsidR="00DD2175" w:rsidRPr="007237EC" w14:paraId="3D6F7C5C" w14:textId="739127BF" w:rsidTr="00DD2175">
        <w:trPr>
          <w:trHeight w:val="20"/>
          <w:tblHeader/>
          <w:jc w:val="center"/>
        </w:trPr>
        <w:tc>
          <w:tcPr>
            <w:tcW w:w="2220" w:type="dxa"/>
            <w:tcBorders>
              <w:top w:val="single" w:sz="4" w:space="0" w:color="auto"/>
              <w:left w:val="single" w:sz="4" w:space="0" w:color="auto"/>
              <w:bottom w:val="single" w:sz="4" w:space="0" w:color="auto"/>
              <w:right w:val="single" w:sz="4" w:space="0" w:color="auto"/>
            </w:tcBorders>
            <w:vAlign w:val="center"/>
          </w:tcPr>
          <w:p w14:paraId="3CD4883A" w14:textId="4D0BB762" w:rsidR="00DD2175" w:rsidRPr="007237EC" w:rsidRDefault="00DD2175" w:rsidP="00DD2175">
            <w:pPr>
              <w:spacing w:line="240" w:lineRule="auto"/>
              <w:rPr>
                <w:b/>
                <w:bCs/>
                <w:sz w:val="20"/>
              </w:rPr>
            </w:pPr>
            <w:r w:rsidRPr="007237EC">
              <w:rPr>
                <w:sz w:val="20"/>
              </w:rPr>
              <w:t>ТК-9 – УЗ-1 (вывод на надземную прокладку)</w:t>
            </w:r>
          </w:p>
        </w:tc>
        <w:tc>
          <w:tcPr>
            <w:tcW w:w="1524" w:type="dxa"/>
            <w:tcBorders>
              <w:top w:val="single" w:sz="4" w:space="0" w:color="auto"/>
              <w:left w:val="single" w:sz="4" w:space="0" w:color="auto"/>
              <w:bottom w:val="single" w:sz="4" w:space="0" w:color="auto"/>
              <w:right w:val="single" w:sz="4" w:space="0" w:color="auto"/>
            </w:tcBorders>
            <w:vAlign w:val="center"/>
          </w:tcPr>
          <w:p w14:paraId="407AF6A8" w14:textId="77777777" w:rsidR="00DD2175" w:rsidRPr="007237EC" w:rsidRDefault="00DD2175" w:rsidP="00DD2175">
            <w:pPr>
              <w:spacing w:line="240" w:lineRule="auto"/>
              <w:jc w:val="center"/>
              <w:rPr>
                <w:sz w:val="20"/>
              </w:rPr>
            </w:pPr>
            <w:r w:rsidRPr="007237EC">
              <w:rPr>
                <w:sz w:val="20"/>
              </w:rPr>
              <w:t>133</w:t>
            </w:r>
          </w:p>
          <w:p w14:paraId="48555FDA" w14:textId="77777777" w:rsidR="00DD2175" w:rsidRPr="007237EC" w:rsidRDefault="00DD2175" w:rsidP="00DD2175">
            <w:pPr>
              <w:spacing w:line="240" w:lineRule="auto"/>
              <w:jc w:val="center"/>
              <w:rPr>
                <w:b/>
                <w:bCs/>
                <w:sz w:val="20"/>
              </w:rPr>
            </w:pPr>
            <w:r w:rsidRPr="007237EC">
              <w:rPr>
                <w:sz w:val="20"/>
              </w:rPr>
              <w:t>(133/225)</w:t>
            </w:r>
          </w:p>
        </w:tc>
        <w:tc>
          <w:tcPr>
            <w:tcW w:w="886" w:type="dxa"/>
            <w:tcBorders>
              <w:top w:val="single" w:sz="4" w:space="0" w:color="auto"/>
              <w:left w:val="single" w:sz="4" w:space="0" w:color="auto"/>
              <w:bottom w:val="single" w:sz="4" w:space="0" w:color="auto"/>
              <w:right w:val="single" w:sz="4" w:space="0" w:color="auto"/>
            </w:tcBorders>
            <w:vAlign w:val="center"/>
          </w:tcPr>
          <w:p w14:paraId="0E4AF95A" w14:textId="77777777" w:rsidR="00DD2175" w:rsidRPr="007237EC" w:rsidRDefault="00DD2175" w:rsidP="00DD2175">
            <w:pPr>
              <w:spacing w:line="240" w:lineRule="auto"/>
              <w:jc w:val="center"/>
              <w:rPr>
                <w:b/>
                <w:bCs/>
                <w:sz w:val="20"/>
              </w:rPr>
            </w:pPr>
            <w:r w:rsidRPr="007237EC">
              <w:rPr>
                <w:sz w:val="20"/>
              </w:rPr>
              <w:t>48</w:t>
            </w:r>
          </w:p>
        </w:tc>
        <w:tc>
          <w:tcPr>
            <w:tcW w:w="1202" w:type="dxa"/>
            <w:tcBorders>
              <w:top w:val="single" w:sz="4" w:space="0" w:color="auto"/>
              <w:left w:val="single" w:sz="4" w:space="0" w:color="auto"/>
              <w:bottom w:val="single" w:sz="4" w:space="0" w:color="auto"/>
              <w:right w:val="single" w:sz="4" w:space="0" w:color="auto"/>
            </w:tcBorders>
            <w:vAlign w:val="center"/>
          </w:tcPr>
          <w:p w14:paraId="6D4CAC49" w14:textId="77777777" w:rsidR="00DD2175" w:rsidRPr="007237EC" w:rsidRDefault="00DD2175" w:rsidP="00DD2175">
            <w:pPr>
              <w:spacing w:line="240" w:lineRule="auto"/>
              <w:jc w:val="center"/>
              <w:rPr>
                <w:sz w:val="20"/>
              </w:rPr>
            </w:pPr>
            <w:r w:rsidRPr="007237EC">
              <w:rPr>
                <w:sz w:val="20"/>
              </w:rPr>
              <w:t>133</w:t>
            </w:r>
          </w:p>
          <w:p w14:paraId="317A6E5F" w14:textId="77777777" w:rsidR="00DD2175" w:rsidRPr="007237EC" w:rsidRDefault="00DD2175" w:rsidP="00DD2175">
            <w:pPr>
              <w:spacing w:line="240" w:lineRule="auto"/>
              <w:jc w:val="center"/>
              <w:rPr>
                <w:b/>
                <w:bCs/>
                <w:sz w:val="20"/>
              </w:rPr>
            </w:pPr>
            <w:r w:rsidRPr="007237EC">
              <w:rPr>
                <w:sz w:val="20"/>
              </w:rPr>
              <w:t>(133/225)</w:t>
            </w:r>
          </w:p>
        </w:tc>
        <w:tc>
          <w:tcPr>
            <w:tcW w:w="884" w:type="dxa"/>
            <w:tcBorders>
              <w:top w:val="single" w:sz="4" w:space="0" w:color="auto"/>
              <w:left w:val="single" w:sz="4" w:space="0" w:color="auto"/>
              <w:bottom w:val="single" w:sz="4" w:space="0" w:color="auto"/>
              <w:right w:val="single" w:sz="4" w:space="0" w:color="auto"/>
            </w:tcBorders>
            <w:vAlign w:val="center"/>
          </w:tcPr>
          <w:p w14:paraId="40E9041C" w14:textId="77777777" w:rsidR="00DD2175" w:rsidRPr="007237EC" w:rsidRDefault="00DD2175" w:rsidP="00DD2175">
            <w:pPr>
              <w:spacing w:line="240" w:lineRule="auto"/>
              <w:jc w:val="center"/>
              <w:rPr>
                <w:b/>
                <w:bCs/>
                <w:sz w:val="20"/>
              </w:rPr>
            </w:pPr>
            <w:r w:rsidRPr="007237EC">
              <w:rPr>
                <w:sz w:val="20"/>
              </w:rPr>
              <w:t>48</w:t>
            </w:r>
          </w:p>
        </w:tc>
        <w:tc>
          <w:tcPr>
            <w:tcW w:w="1044" w:type="dxa"/>
            <w:gridSpan w:val="2"/>
            <w:tcBorders>
              <w:top w:val="single" w:sz="4" w:space="0" w:color="auto"/>
              <w:left w:val="single" w:sz="4" w:space="0" w:color="auto"/>
              <w:bottom w:val="single" w:sz="4" w:space="0" w:color="auto"/>
              <w:right w:val="single" w:sz="4" w:space="0" w:color="auto"/>
            </w:tcBorders>
            <w:vAlign w:val="center"/>
          </w:tcPr>
          <w:p w14:paraId="464F7898" w14:textId="77777777" w:rsidR="00DD2175" w:rsidRPr="007237EC" w:rsidRDefault="00DD2175" w:rsidP="00DD2175">
            <w:pPr>
              <w:spacing w:line="240" w:lineRule="auto"/>
              <w:jc w:val="center"/>
              <w:rPr>
                <w:b/>
                <w:bCs/>
                <w:sz w:val="20"/>
              </w:rPr>
            </w:pPr>
            <w:r w:rsidRPr="007237EC">
              <w:rPr>
                <w:sz w:val="20"/>
              </w:rPr>
              <w:t>4,0</w:t>
            </w:r>
          </w:p>
        </w:tc>
        <w:tc>
          <w:tcPr>
            <w:tcW w:w="1307" w:type="dxa"/>
            <w:tcBorders>
              <w:top w:val="single" w:sz="4" w:space="0" w:color="auto"/>
              <w:left w:val="single" w:sz="4" w:space="0" w:color="auto"/>
              <w:bottom w:val="single" w:sz="4" w:space="0" w:color="auto"/>
              <w:right w:val="single" w:sz="4" w:space="0" w:color="auto"/>
            </w:tcBorders>
            <w:vAlign w:val="center"/>
          </w:tcPr>
          <w:p w14:paraId="71D23190" w14:textId="77777777" w:rsidR="00DD2175" w:rsidRPr="007237EC" w:rsidRDefault="00DD2175" w:rsidP="00DD2175">
            <w:pPr>
              <w:spacing w:line="240" w:lineRule="auto"/>
              <w:jc w:val="center"/>
              <w:rPr>
                <w:b/>
                <w:bCs/>
                <w:sz w:val="20"/>
              </w:rPr>
            </w:pPr>
            <w:r w:rsidRPr="007237EC">
              <w:rPr>
                <w:sz w:val="20"/>
              </w:rPr>
              <w:t>4,0</w:t>
            </w:r>
          </w:p>
        </w:tc>
        <w:tc>
          <w:tcPr>
            <w:tcW w:w="1412" w:type="dxa"/>
            <w:tcBorders>
              <w:top w:val="single" w:sz="4" w:space="0" w:color="auto"/>
              <w:left w:val="single" w:sz="4" w:space="0" w:color="auto"/>
              <w:bottom w:val="single" w:sz="4" w:space="0" w:color="auto"/>
              <w:right w:val="single" w:sz="4" w:space="0" w:color="auto"/>
            </w:tcBorders>
            <w:vAlign w:val="center"/>
          </w:tcPr>
          <w:p w14:paraId="27C4530E" w14:textId="77777777" w:rsidR="00DD2175" w:rsidRPr="007237EC" w:rsidRDefault="00DD2175" w:rsidP="00DD2175">
            <w:pPr>
              <w:spacing w:line="240" w:lineRule="auto"/>
              <w:jc w:val="center"/>
              <w:rPr>
                <w:sz w:val="20"/>
              </w:rPr>
            </w:pPr>
            <w:r w:rsidRPr="007237EC">
              <w:rPr>
                <w:sz w:val="20"/>
              </w:rPr>
              <w:t>ППУ, 46 мм</w:t>
            </w:r>
          </w:p>
        </w:tc>
        <w:tc>
          <w:tcPr>
            <w:tcW w:w="1296" w:type="dxa"/>
            <w:tcBorders>
              <w:top w:val="single" w:sz="4" w:space="0" w:color="auto"/>
              <w:left w:val="single" w:sz="4" w:space="0" w:color="auto"/>
              <w:bottom w:val="single" w:sz="4" w:space="0" w:color="auto"/>
              <w:right w:val="single" w:sz="4" w:space="0" w:color="auto"/>
            </w:tcBorders>
            <w:vAlign w:val="center"/>
          </w:tcPr>
          <w:p w14:paraId="31B30FBC" w14:textId="77777777" w:rsidR="00DD2175" w:rsidRPr="007237EC" w:rsidRDefault="00DD2175" w:rsidP="00DD2175">
            <w:pPr>
              <w:spacing w:line="240" w:lineRule="auto"/>
              <w:jc w:val="center"/>
              <w:rPr>
                <w:bCs/>
                <w:sz w:val="20"/>
              </w:rPr>
            </w:pPr>
            <w:r w:rsidRPr="007237EC">
              <w:rPr>
                <w:bCs/>
                <w:sz w:val="20"/>
              </w:rPr>
              <w:t>2018</w:t>
            </w:r>
          </w:p>
        </w:tc>
        <w:tc>
          <w:tcPr>
            <w:tcW w:w="1392" w:type="dxa"/>
            <w:tcBorders>
              <w:top w:val="single" w:sz="4" w:space="0" w:color="auto"/>
              <w:left w:val="single" w:sz="4" w:space="0" w:color="auto"/>
              <w:bottom w:val="single" w:sz="4" w:space="0" w:color="auto"/>
              <w:right w:val="single" w:sz="4" w:space="0" w:color="auto"/>
            </w:tcBorders>
            <w:vAlign w:val="center"/>
          </w:tcPr>
          <w:p w14:paraId="63C6D03D" w14:textId="47817F71" w:rsidR="00DD2175" w:rsidRPr="007237EC" w:rsidRDefault="00DD2175" w:rsidP="00DD2175">
            <w:pPr>
              <w:spacing w:line="240" w:lineRule="auto"/>
              <w:jc w:val="center"/>
              <w:rPr>
                <w:bCs/>
                <w:sz w:val="20"/>
              </w:rPr>
            </w:pPr>
            <w:r w:rsidRPr="007237EC">
              <w:rPr>
                <w:sz w:val="19"/>
                <w:szCs w:val="19"/>
              </w:rPr>
              <w:t>подземная бесканальная</w:t>
            </w:r>
          </w:p>
        </w:tc>
        <w:tc>
          <w:tcPr>
            <w:tcW w:w="1393" w:type="dxa"/>
            <w:tcBorders>
              <w:top w:val="single" w:sz="4" w:space="0" w:color="auto"/>
              <w:left w:val="nil"/>
              <w:bottom w:val="single" w:sz="4" w:space="0" w:color="auto"/>
              <w:right w:val="single" w:sz="4" w:space="0" w:color="auto"/>
            </w:tcBorders>
            <w:shd w:val="clear" w:color="auto" w:fill="auto"/>
            <w:vAlign w:val="center"/>
          </w:tcPr>
          <w:p w14:paraId="22AEC605" w14:textId="72578BD1" w:rsidR="00DD2175" w:rsidRPr="007237EC" w:rsidRDefault="00DD2175" w:rsidP="00DD2175">
            <w:pPr>
              <w:spacing w:line="240" w:lineRule="auto"/>
              <w:jc w:val="center"/>
              <w:rPr>
                <w:bCs/>
                <w:sz w:val="20"/>
              </w:rPr>
            </w:pPr>
            <w:r w:rsidRPr="007237EC">
              <w:rPr>
                <w:sz w:val="20"/>
              </w:rPr>
              <w:t>12,768</w:t>
            </w:r>
          </w:p>
        </w:tc>
      </w:tr>
      <w:tr w:rsidR="00DD2175" w:rsidRPr="007237EC" w14:paraId="39FFEA20" w14:textId="25EF7C91" w:rsidTr="00DD2175">
        <w:trPr>
          <w:trHeight w:val="20"/>
          <w:tblHeader/>
          <w:jc w:val="center"/>
        </w:trPr>
        <w:tc>
          <w:tcPr>
            <w:tcW w:w="2220" w:type="dxa"/>
            <w:tcBorders>
              <w:top w:val="single" w:sz="4" w:space="0" w:color="auto"/>
              <w:left w:val="single" w:sz="4" w:space="0" w:color="auto"/>
              <w:bottom w:val="single" w:sz="4" w:space="0" w:color="auto"/>
              <w:right w:val="single" w:sz="4" w:space="0" w:color="auto"/>
            </w:tcBorders>
            <w:vAlign w:val="center"/>
          </w:tcPr>
          <w:p w14:paraId="79029FD3" w14:textId="7B97C6CA" w:rsidR="00DD2175" w:rsidRPr="007237EC" w:rsidRDefault="00DD2175" w:rsidP="00DD2175">
            <w:pPr>
              <w:spacing w:line="240" w:lineRule="auto"/>
              <w:rPr>
                <w:sz w:val="20"/>
              </w:rPr>
            </w:pPr>
            <w:r w:rsidRPr="007237EC">
              <w:rPr>
                <w:sz w:val="20"/>
              </w:rPr>
              <w:t>УЗ-1 – ТК-10</w:t>
            </w:r>
          </w:p>
        </w:tc>
        <w:tc>
          <w:tcPr>
            <w:tcW w:w="1524" w:type="dxa"/>
            <w:tcBorders>
              <w:top w:val="single" w:sz="4" w:space="0" w:color="auto"/>
              <w:left w:val="single" w:sz="4" w:space="0" w:color="auto"/>
              <w:bottom w:val="single" w:sz="4" w:space="0" w:color="auto"/>
              <w:right w:val="single" w:sz="4" w:space="0" w:color="auto"/>
            </w:tcBorders>
            <w:vAlign w:val="center"/>
          </w:tcPr>
          <w:p w14:paraId="74BA49A6" w14:textId="77777777" w:rsidR="00DD2175" w:rsidRPr="007237EC" w:rsidRDefault="00DD2175" w:rsidP="00DD2175">
            <w:pPr>
              <w:spacing w:line="240" w:lineRule="auto"/>
              <w:jc w:val="center"/>
              <w:rPr>
                <w:sz w:val="20"/>
              </w:rPr>
            </w:pPr>
            <w:r w:rsidRPr="007237EC">
              <w:rPr>
                <w:sz w:val="20"/>
              </w:rPr>
              <w:t>133</w:t>
            </w:r>
          </w:p>
          <w:p w14:paraId="29A86A01" w14:textId="77777777" w:rsidR="00DD2175" w:rsidRPr="007237EC" w:rsidRDefault="00DD2175" w:rsidP="00DD2175">
            <w:pPr>
              <w:spacing w:line="240" w:lineRule="auto"/>
              <w:jc w:val="center"/>
              <w:rPr>
                <w:b/>
                <w:bCs/>
                <w:sz w:val="20"/>
              </w:rPr>
            </w:pPr>
            <w:r w:rsidRPr="007237EC">
              <w:rPr>
                <w:sz w:val="20"/>
              </w:rPr>
              <w:t>(133/225)</w:t>
            </w:r>
          </w:p>
        </w:tc>
        <w:tc>
          <w:tcPr>
            <w:tcW w:w="886" w:type="dxa"/>
            <w:tcBorders>
              <w:top w:val="single" w:sz="4" w:space="0" w:color="auto"/>
              <w:left w:val="single" w:sz="4" w:space="0" w:color="auto"/>
              <w:bottom w:val="single" w:sz="4" w:space="0" w:color="auto"/>
              <w:right w:val="single" w:sz="4" w:space="0" w:color="auto"/>
            </w:tcBorders>
            <w:vAlign w:val="center"/>
          </w:tcPr>
          <w:p w14:paraId="3CF77637" w14:textId="77777777" w:rsidR="00DD2175" w:rsidRPr="007237EC" w:rsidRDefault="00DD2175" w:rsidP="00DD2175">
            <w:pPr>
              <w:spacing w:line="240" w:lineRule="auto"/>
              <w:jc w:val="center"/>
              <w:rPr>
                <w:b/>
                <w:bCs/>
                <w:sz w:val="20"/>
              </w:rPr>
            </w:pPr>
            <w:r w:rsidRPr="007237EC">
              <w:rPr>
                <w:sz w:val="20"/>
              </w:rPr>
              <w:t>45</w:t>
            </w:r>
          </w:p>
        </w:tc>
        <w:tc>
          <w:tcPr>
            <w:tcW w:w="1202" w:type="dxa"/>
            <w:tcBorders>
              <w:top w:val="single" w:sz="4" w:space="0" w:color="auto"/>
              <w:left w:val="single" w:sz="4" w:space="0" w:color="auto"/>
              <w:bottom w:val="single" w:sz="4" w:space="0" w:color="auto"/>
              <w:right w:val="single" w:sz="4" w:space="0" w:color="auto"/>
            </w:tcBorders>
            <w:vAlign w:val="center"/>
          </w:tcPr>
          <w:p w14:paraId="7C7EEB40" w14:textId="77777777" w:rsidR="00DD2175" w:rsidRPr="007237EC" w:rsidRDefault="00DD2175" w:rsidP="00DD2175">
            <w:pPr>
              <w:spacing w:line="240" w:lineRule="auto"/>
              <w:jc w:val="center"/>
              <w:rPr>
                <w:sz w:val="20"/>
              </w:rPr>
            </w:pPr>
            <w:r w:rsidRPr="007237EC">
              <w:rPr>
                <w:sz w:val="20"/>
              </w:rPr>
              <w:t>133</w:t>
            </w:r>
          </w:p>
          <w:p w14:paraId="2C13FD33" w14:textId="77777777" w:rsidR="00DD2175" w:rsidRPr="007237EC" w:rsidRDefault="00DD2175" w:rsidP="00DD2175">
            <w:pPr>
              <w:spacing w:line="240" w:lineRule="auto"/>
              <w:jc w:val="center"/>
              <w:rPr>
                <w:b/>
                <w:bCs/>
                <w:sz w:val="20"/>
              </w:rPr>
            </w:pPr>
            <w:r w:rsidRPr="007237EC">
              <w:rPr>
                <w:sz w:val="20"/>
              </w:rPr>
              <w:t>(133/225)</w:t>
            </w:r>
          </w:p>
        </w:tc>
        <w:tc>
          <w:tcPr>
            <w:tcW w:w="884" w:type="dxa"/>
            <w:tcBorders>
              <w:top w:val="single" w:sz="4" w:space="0" w:color="auto"/>
              <w:left w:val="single" w:sz="4" w:space="0" w:color="auto"/>
              <w:bottom w:val="single" w:sz="4" w:space="0" w:color="auto"/>
              <w:right w:val="single" w:sz="4" w:space="0" w:color="auto"/>
            </w:tcBorders>
            <w:vAlign w:val="center"/>
          </w:tcPr>
          <w:p w14:paraId="15E54640" w14:textId="77777777" w:rsidR="00DD2175" w:rsidRPr="007237EC" w:rsidRDefault="00DD2175" w:rsidP="00DD2175">
            <w:pPr>
              <w:spacing w:line="240" w:lineRule="auto"/>
              <w:jc w:val="center"/>
              <w:rPr>
                <w:b/>
                <w:bCs/>
                <w:sz w:val="20"/>
              </w:rPr>
            </w:pPr>
            <w:r w:rsidRPr="007237EC">
              <w:rPr>
                <w:sz w:val="20"/>
              </w:rPr>
              <w:t>45</w:t>
            </w:r>
          </w:p>
        </w:tc>
        <w:tc>
          <w:tcPr>
            <w:tcW w:w="1044" w:type="dxa"/>
            <w:gridSpan w:val="2"/>
            <w:tcBorders>
              <w:top w:val="single" w:sz="4" w:space="0" w:color="auto"/>
              <w:left w:val="single" w:sz="4" w:space="0" w:color="auto"/>
              <w:bottom w:val="single" w:sz="4" w:space="0" w:color="auto"/>
              <w:right w:val="single" w:sz="4" w:space="0" w:color="auto"/>
            </w:tcBorders>
            <w:vAlign w:val="center"/>
          </w:tcPr>
          <w:p w14:paraId="17C4CBFC" w14:textId="77777777" w:rsidR="00DD2175" w:rsidRPr="007237EC" w:rsidRDefault="00DD2175" w:rsidP="00DD2175">
            <w:pPr>
              <w:spacing w:line="240" w:lineRule="auto"/>
              <w:jc w:val="center"/>
              <w:rPr>
                <w:b/>
                <w:bCs/>
                <w:sz w:val="20"/>
              </w:rPr>
            </w:pPr>
            <w:r w:rsidRPr="007237EC">
              <w:rPr>
                <w:sz w:val="20"/>
              </w:rPr>
              <w:t>4,0</w:t>
            </w:r>
          </w:p>
        </w:tc>
        <w:tc>
          <w:tcPr>
            <w:tcW w:w="1307" w:type="dxa"/>
            <w:tcBorders>
              <w:top w:val="single" w:sz="4" w:space="0" w:color="auto"/>
              <w:left w:val="single" w:sz="4" w:space="0" w:color="auto"/>
              <w:bottom w:val="single" w:sz="4" w:space="0" w:color="auto"/>
              <w:right w:val="single" w:sz="4" w:space="0" w:color="auto"/>
            </w:tcBorders>
            <w:vAlign w:val="center"/>
          </w:tcPr>
          <w:p w14:paraId="73D24801" w14:textId="77777777" w:rsidR="00DD2175" w:rsidRPr="007237EC" w:rsidRDefault="00DD2175" w:rsidP="00DD2175">
            <w:pPr>
              <w:spacing w:line="240" w:lineRule="auto"/>
              <w:jc w:val="center"/>
              <w:rPr>
                <w:b/>
                <w:bCs/>
                <w:sz w:val="20"/>
              </w:rPr>
            </w:pPr>
            <w:r w:rsidRPr="007237EC">
              <w:rPr>
                <w:sz w:val="20"/>
              </w:rPr>
              <w:t>4,0</w:t>
            </w:r>
          </w:p>
        </w:tc>
        <w:tc>
          <w:tcPr>
            <w:tcW w:w="1412" w:type="dxa"/>
            <w:tcBorders>
              <w:top w:val="single" w:sz="4" w:space="0" w:color="auto"/>
              <w:left w:val="single" w:sz="4" w:space="0" w:color="auto"/>
              <w:bottom w:val="single" w:sz="4" w:space="0" w:color="auto"/>
              <w:right w:val="single" w:sz="4" w:space="0" w:color="auto"/>
            </w:tcBorders>
            <w:vAlign w:val="center"/>
          </w:tcPr>
          <w:p w14:paraId="652136D0" w14:textId="77777777" w:rsidR="00DD2175" w:rsidRPr="007237EC" w:rsidRDefault="00DD2175" w:rsidP="00DD2175">
            <w:pPr>
              <w:spacing w:line="240" w:lineRule="auto"/>
              <w:jc w:val="center"/>
              <w:rPr>
                <w:sz w:val="20"/>
              </w:rPr>
            </w:pPr>
            <w:r w:rsidRPr="007237EC">
              <w:rPr>
                <w:sz w:val="20"/>
              </w:rPr>
              <w:t>ППУ, 46 мм</w:t>
            </w:r>
          </w:p>
        </w:tc>
        <w:tc>
          <w:tcPr>
            <w:tcW w:w="1296" w:type="dxa"/>
            <w:tcBorders>
              <w:top w:val="single" w:sz="4" w:space="0" w:color="auto"/>
              <w:left w:val="single" w:sz="4" w:space="0" w:color="auto"/>
              <w:bottom w:val="single" w:sz="4" w:space="0" w:color="auto"/>
              <w:right w:val="single" w:sz="4" w:space="0" w:color="auto"/>
            </w:tcBorders>
            <w:vAlign w:val="center"/>
          </w:tcPr>
          <w:p w14:paraId="4640AB7E" w14:textId="77777777" w:rsidR="00DD2175" w:rsidRPr="007237EC" w:rsidRDefault="00DD2175" w:rsidP="00DD2175">
            <w:pPr>
              <w:spacing w:line="240" w:lineRule="auto"/>
              <w:jc w:val="center"/>
              <w:rPr>
                <w:bCs/>
                <w:sz w:val="20"/>
              </w:rPr>
            </w:pPr>
            <w:r w:rsidRPr="007237EC">
              <w:rPr>
                <w:bCs/>
                <w:sz w:val="20"/>
              </w:rPr>
              <w:t>2018</w:t>
            </w:r>
          </w:p>
        </w:tc>
        <w:tc>
          <w:tcPr>
            <w:tcW w:w="1392" w:type="dxa"/>
            <w:tcBorders>
              <w:top w:val="single" w:sz="4" w:space="0" w:color="auto"/>
              <w:left w:val="single" w:sz="4" w:space="0" w:color="auto"/>
              <w:bottom w:val="single" w:sz="4" w:space="0" w:color="auto"/>
              <w:right w:val="single" w:sz="4" w:space="0" w:color="auto"/>
            </w:tcBorders>
            <w:vAlign w:val="center"/>
          </w:tcPr>
          <w:p w14:paraId="091BD17D" w14:textId="17B6190A" w:rsidR="00DD2175" w:rsidRPr="007237EC" w:rsidRDefault="00DD2175" w:rsidP="00DD2175">
            <w:pPr>
              <w:spacing w:line="240" w:lineRule="auto"/>
              <w:jc w:val="center"/>
              <w:rPr>
                <w:bCs/>
                <w:sz w:val="20"/>
              </w:rPr>
            </w:pPr>
            <w:r w:rsidRPr="007237EC">
              <w:rPr>
                <w:bCs/>
                <w:sz w:val="20"/>
              </w:rPr>
              <w:t>надземная</w:t>
            </w:r>
          </w:p>
        </w:tc>
        <w:tc>
          <w:tcPr>
            <w:tcW w:w="1393" w:type="dxa"/>
            <w:tcBorders>
              <w:top w:val="single" w:sz="4" w:space="0" w:color="auto"/>
              <w:left w:val="nil"/>
              <w:bottom w:val="single" w:sz="4" w:space="0" w:color="auto"/>
              <w:right w:val="single" w:sz="4" w:space="0" w:color="auto"/>
            </w:tcBorders>
            <w:shd w:val="clear" w:color="auto" w:fill="auto"/>
            <w:vAlign w:val="center"/>
          </w:tcPr>
          <w:p w14:paraId="6F8A9CD7" w14:textId="239BC8F7" w:rsidR="00DD2175" w:rsidRPr="007237EC" w:rsidRDefault="00DD2175" w:rsidP="00DD2175">
            <w:pPr>
              <w:spacing w:line="240" w:lineRule="auto"/>
              <w:jc w:val="center"/>
              <w:rPr>
                <w:bCs/>
                <w:sz w:val="20"/>
              </w:rPr>
            </w:pPr>
            <w:r w:rsidRPr="007237EC">
              <w:rPr>
                <w:sz w:val="20"/>
              </w:rPr>
              <w:t>11,97</w:t>
            </w:r>
          </w:p>
        </w:tc>
      </w:tr>
      <w:tr w:rsidR="00DD2175" w:rsidRPr="007237EC" w14:paraId="3029DA14" w14:textId="33AFDFF7" w:rsidTr="00DD2175">
        <w:trPr>
          <w:trHeight w:val="20"/>
          <w:tblHeader/>
          <w:jc w:val="center"/>
        </w:trPr>
        <w:tc>
          <w:tcPr>
            <w:tcW w:w="2220" w:type="dxa"/>
            <w:tcBorders>
              <w:top w:val="single" w:sz="4" w:space="0" w:color="auto"/>
              <w:left w:val="single" w:sz="4" w:space="0" w:color="auto"/>
              <w:bottom w:val="single" w:sz="4" w:space="0" w:color="auto"/>
              <w:right w:val="single" w:sz="4" w:space="0" w:color="auto"/>
            </w:tcBorders>
            <w:vAlign w:val="center"/>
          </w:tcPr>
          <w:p w14:paraId="5EA630FF" w14:textId="77777777" w:rsidR="00DD2175" w:rsidRPr="007237EC" w:rsidRDefault="00DD2175" w:rsidP="00DD2175">
            <w:pPr>
              <w:spacing w:line="240" w:lineRule="auto"/>
              <w:rPr>
                <w:sz w:val="20"/>
              </w:rPr>
            </w:pPr>
            <w:r w:rsidRPr="007237EC">
              <w:rPr>
                <w:sz w:val="20"/>
              </w:rPr>
              <w:t xml:space="preserve">ТК-2 – ввод в ж. д. </w:t>
            </w:r>
          </w:p>
          <w:p w14:paraId="29C58FF0" w14:textId="130FC285" w:rsidR="00DD2175" w:rsidRPr="007237EC" w:rsidRDefault="00DD2175" w:rsidP="00DD2175">
            <w:pPr>
              <w:spacing w:line="240" w:lineRule="auto"/>
              <w:rPr>
                <w:sz w:val="20"/>
              </w:rPr>
            </w:pPr>
            <w:r w:rsidRPr="007237EC">
              <w:rPr>
                <w:sz w:val="20"/>
              </w:rPr>
              <w:t>ул. Центральная, 11</w:t>
            </w:r>
          </w:p>
        </w:tc>
        <w:tc>
          <w:tcPr>
            <w:tcW w:w="1524" w:type="dxa"/>
            <w:tcBorders>
              <w:top w:val="single" w:sz="4" w:space="0" w:color="auto"/>
              <w:left w:val="single" w:sz="4" w:space="0" w:color="auto"/>
              <w:bottom w:val="single" w:sz="4" w:space="0" w:color="auto"/>
              <w:right w:val="single" w:sz="4" w:space="0" w:color="auto"/>
            </w:tcBorders>
            <w:vAlign w:val="center"/>
          </w:tcPr>
          <w:p w14:paraId="1B2FBA83" w14:textId="77777777" w:rsidR="00DD2175" w:rsidRPr="007237EC" w:rsidRDefault="00DD2175" w:rsidP="00DD2175">
            <w:pPr>
              <w:spacing w:line="240" w:lineRule="auto"/>
              <w:jc w:val="center"/>
              <w:rPr>
                <w:sz w:val="20"/>
              </w:rPr>
            </w:pPr>
            <w:r w:rsidRPr="007237EC">
              <w:rPr>
                <w:sz w:val="20"/>
              </w:rPr>
              <w:t>159</w:t>
            </w:r>
          </w:p>
          <w:p w14:paraId="111302A4" w14:textId="77777777" w:rsidR="00DD2175" w:rsidRPr="007237EC" w:rsidRDefault="00DD2175" w:rsidP="00DD2175">
            <w:pPr>
              <w:spacing w:line="240" w:lineRule="auto"/>
              <w:jc w:val="center"/>
              <w:rPr>
                <w:b/>
                <w:bCs/>
                <w:sz w:val="20"/>
              </w:rPr>
            </w:pPr>
            <w:r w:rsidRPr="007237EC">
              <w:rPr>
                <w:sz w:val="20"/>
              </w:rPr>
              <w:t>(159/250)</w:t>
            </w:r>
          </w:p>
        </w:tc>
        <w:tc>
          <w:tcPr>
            <w:tcW w:w="886" w:type="dxa"/>
            <w:tcBorders>
              <w:top w:val="single" w:sz="4" w:space="0" w:color="auto"/>
              <w:left w:val="single" w:sz="4" w:space="0" w:color="auto"/>
              <w:bottom w:val="single" w:sz="4" w:space="0" w:color="auto"/>
              <w:right w:val="single" w:sz="4" w:space="0" w:color="auto"/>
            </w:tcBorders>
            <w:vAlign w:val="center"/>
          </w:tcPr>
          <w:p w14:paraId="21591942" w14:textId="77777777" w:rsidR="00DD2175" w:rsidRPr="007237EC" w:rsidRDefault="00DD2175" w:rsidP="00DD2175">
            <w:pPr>
              <w:spacing w:line="240" w:lineRule="auto"/>
              <w:jc w:val="center"/>
              <w:rPr>
                <w:b/>
                <w:bCs/>
                <w:sz w:val="20"/>
              </w:rPr>
            </w:pPr>
            <w:r w:rsidRPr="007237EC">
              <w:rPr>
                <w:sz w:val="20"/>
              </w:rPr>
              <w:t>52</w:t>
            </w:r>
          </w:p>
        </w:tc>
        <w:tc>
          <w:tcPr>
            <w:tcW w:w="1202" w:type="dxa"/>
            <w:tcBorders>
              <w:top w:val="single" w:sz="4" w:space="0" w:color="auto"/>
              <w:left w:val="single" w:sz="4" w:space="0" w:color="auto"/>
              <w:bottom w:val="single" w:sz="4" w:space="0" w:color="auto"/>
              <w:right w:val="single" w:sz="4" w:space="0" w:color="auto"/>
            </w:tcBorders>
            <w:vAlign w:val="center"/>
          </w:tcPr>
          <w:p w14:paraId="722ABDFC" w14:textId="77777777" w:rsidR="00DD2175" w:rsidRPr="007237EC" w:rsidRDefault="00DD2175" w:rsidP="00DD2175">
            <w:pPr>
              <w:spacing w:line="240" w:lineRule="auto"/>
              <w:jc w:val="center"/>
              <w:rPr>
                <w:sz w:val="20"/>
              </w:rPr>
            </w:pPr>
            <w:r w:rsidRPr="007237EC">
              <w:rPr>
                <w:sz w:val="20"/>
              </w:rPr>
              <w:t>159</w:t>
            </w:r>
          </w:p>
          <w:p w14:paraId="6CC7518C" w14:textId="77777777" w:rsidR="00DD2175" w:rsidRPr="007237EC" w:rsidRDefault="00DD2175" w:rsidP="00DD2175">
            <w:pPr>
              <w:spacing w:line="240" w:lineRule="auto"/>
              <w:jc w:val="center"/>
              <w:rPr>
                <w:b/>
                <w:bCs/>
                <w:sz w:val="20"/>
              </w:rPr>
            </w:pPr>
            <w:r w:rsidRPr="007237EC">
              <w:rPr>
                <w:sz w:val="20"/>
              </w:rPr>
              <w:t>(159/250)</w:t>
            </w:r>
          </w:p>
        </w:tc>
        <w:tc>
          <w:tcPr>
            <w:tcW w:w="884" w:type="dxa"/>
            <w:tcBorders>
              <w:top w:val="single" w:sz="4" w:space="0" w:color="auto"/>
              <w:left w:val="single" w:sz="4" w:space="0" w:color="auto"/>
              <w:bottom w:val="single" w:sz="4" w:space="0" w:color="auto"/>
              <w:right w:val="single" w:sz="4" w:space="0" w:color="auto"/>
            </w:tcBorders>
            <w:vAlign w:val="center"/>
          </w:tcPr>
          <w:p w14:paraId="3590625E" w14:textId="77777777" w:rsidR="00DD2175" w:rsidRPr="007237EC" w:rsidRDefault="00DD2175" w:rsidP="00DD2175">
            <w:pPr>
              <w:spacing w:line="240" w:lineRule="auto"/>
              <w:jc w:val="center"/>
              <w:rPr>
                <w:b/>
                <w:bCs/>
                <w:sz w:val="20"/>
              </w:rPr>
            </w:pPr>
            <w:r w:rsidRPr="007237EC">
              <w:rPr>
                <w:sz w:val="20"/>
              </w:rPr>
              <w:t>52</w:t>
            </w:r>
          </w:p>
        </w:tc>
        <w:tc>
          <w:tcPr>
            <w:tcW w:w="1044" w:type="dxa"/>
            <w:gridSpan w:val="2"/>
            <w:tcBorders>
              <w:top w:val="single" w:sz="4" w:space="0" w:color="auto"/>
              <w:left w:val="single" w:sz="4" w:space="0" w:color="auto"/>
              <w:bottom w:val="single" w:sz="4" w:space="0" w:color="auto"/>
              <w:right w:val="single" w:sz="4" w:space="0" w:color="auto"/>
            </w:tcBorders>
            <w:vAlign w:val="center"/>
          </w:tcPr>
          <w:p w14:paraId="7F1A8962" w14:textId="77777777" w:rsidR="00DD2175" w:rsidRPr="007237EC" w:rsidRDefault="00DD2175" w:rsidP="00DD2175">
            <w:pPr>
              <w:spacing w:line="240" w:lineRule="auto"/>
              <w:jc w:val="center"/>
              <w:rPr>
                <w:b/>
                <w:bCs/>
                <w:sz w:val="20"/>
              </w:rPr>
            </w:pPr>
            <w:r w:rsidRPr="007237EC">
              <w:rPr>
                <w:sz w:val="20"/>
              </w:rPr>
              <w:t>4,5</w:t>
            </w:r>
          </w:p>
        </w:tc>
        <w:tc>
          <w:tcPr>
            <w:tcW w:w="1307" w:type="dxa"/>
            <w:tcBorders>
              <w:top w:val="single" w:sz="4" w:space="0" w:color="auto"/>
              <w:left w:val="single" w:sz="4" w:space="0" w:color="auto"/>
              <w:bottom w:val="single" w:sz="4" w:space="0" w:color="auto"/>
              <w:right w:val="single" w:sz="4" w:space="0" w:color="auto"/>
            </w:tcBorders>
            <w:vAlign w:val="center"/>
          </w:tcPr>
          <w:p w14:paraId="3815819E" w14:textId="77777777" w:rsidR="00DD2175" w:rsidRPr="007237EC" w:rsidRDefault="00DD2175" w:rsidP="00DD2175">
            <w:pPr>
              <w:spacing w:line="240" w:lineRule="auto"/>
              <w:jc w:val="center"/>
              <w:rPr>
                <w:b/>
                <w:bCs/>
                <w:sz w:val="20"/>
              </w:rPr>
            </w:pPr>
            <w:r w:rsidRPr="007237EC">
              <w:rPr>
                <w:sz w:val="20"/>
              </w:rPr>
              <w:t>4,5</w:t>
            </w:r>
          </w:p>
        </w:tc>
        <w:tc>
          <w:tcPr>
            <w:tcW w:w="1412" w:type="dxa"/>
            <w:tcBorders>
              <w:top w:val="single" w:sz="4" w:space="0" w:color="auto"/>
              <w:left w:val="single" w:sz="4" w:space="0" w:color="auto"/>
              <w:bottom w:val="single" w:sz="4" w:space="0" w:color="auto"/>
              <w:right w:val="single" w:sz="4" w:space="0" w:color="auto"/>
            </w:tcBorders>
            <w:vAlign w:val="center"/>
          </w:tcPr>
          <w:p w14:paraId="2C1A5E8B" w14:textId="77777777" w:rsidR="00DD2175" w:rsidRPr="007237EC" w:rsidRDefault="00DD2175" w:rsidP="00DD2175">
            <w:pPr>
              <w:spacing w:line="240" w:lineRule="auto"/>
              <w:jc w:val="center"/>
              <w:rPr>
                <w:sz w:val="20"/>
              </w:rPr>
            </w:pPr>
            <w:r w:rsidRPr="007237EC">
              <w:rPr>
                <w:sz w:val="20"/>
              </w:rPr>
              <w:t>ППУ, 45 мм</w:t>
            </w:r>
          </w:p>
        </w:tc>
        <w:tc>
          <w:tcPr>
            <w:tcW w:w="1296" w:type="dxa"/>
            <w:tcBorders>
              <w:top w:val="single" w:sz="4" w:space="0" w:color="auto"/>
              <w:left w:val="single" w:sz="4" w:space="0" w:color="auto"/>
              <w:bottom w:val="single" w:sz="4" w:space="0" w:color="auto"/>
              <w:right w:val="single" w:sz="4" w:space="0" w:color="auto"/>
            </w:tcBorders>
            <w:vAlign w:val="center"/>
          </w:tcPr>
          <w:p w14:paraId="0AA9D3AA" w14:textId="77777777" w:rsidR="00DD2175" w:rsidRPr="007237EC" w:rsidRDefault="00DD2175" w:rsidP="00DD2175">
            <w:pPr>
              <w:spacing w:line="240" w:lineRule="auto"/>
              <w:jc w:val="center"/>
              <w:rPr>
                <w:bCs/>
                <w:sz w:val="20"/>
              </w:rPr>
            </w:pPr>
            <w:r w:rsidRPr="007237EC">
              <w:rPr>
                <w:bCs/>
                <w:sz w:val="20"/>
              </w:rPr>
              <w:t>2020</w:t>
            </w:r>
          </w:p>
        </w:tc>
        <w:tc>
          <w:tcPr>
            <w:tcW w:w="1392" w:type="dxa"/>
            <w:tcBorders>
              <w:top w:val="single" w:sz="4" w:space="0" w:color="auto"/>
              <w:left w:val="single" w:sz="4" w:space="0" w:color="auto"/>
              <w:bottom w:val="single" w:sz="4" w:space="0" w:color="auto"/>
              <w:right w:val="single" w:sz="4" w:space="0" w:color="auto"/>
            </w:tcBorders>
            <w:vAlign w:val="center"/>
          </w:tcPr>
          <w:p w14:paraId="3EF2468F" w14:textId="69865F1F" w:rsidR="00DD2175" w:rsidRPr="007237EC" w:rsidRDefault="00DD2175" w:rsidP="00DD2175">
            <w:pPr>
              <w:spacing w:line="240" w:lineRule="auto"/>
              <w:jc w:val="center"/>
              <w:rPr>
                <w:bCs/>
                <w:sz w:val="20"/>
              </w:rPr>
            </w:pPr>
            <w:r w:rsidRPr="007237EC">
              <w:rPr>
                <w:bCs/>
                <w:sz w:val="20"/>
              </w:rPr>
              <w:t>в помещении</w:t>
            </w:r>
          </w:p>
        </w:tc>
        <w:tc>
          <w:tcPr>
            <w:tcW w:w="1393" w:type="dxa"/>
            <w:tcBorders>
              <w:top w:val="single" w:sz="4" w:space="0" w:color="auto"/>
              <w:left w:val="nil"/>
              <w:bottom w:val="single" w:sz="4" w:space="0" w:color="auto"/>
              <w:right w:val="single" w:sz="4" w:space="0" w:color="auto"/>
            </w:tcBorders>
            <w:shd w:val="clear" w:color="auto" w:fill="auto"/>
            <w:vAlign w:val="center"/>
          </w:tcPr>
          <w:p w14:paraId="7D2FC3F2" w14:textId="2A795EE8" w:rsidR="00DD2175" w:rsidRPr="007237EC" w:rsidRDefault="00DD2175" w:rsidP="00DD2175">
            <w:pPr>
              <w:spacing w:line="240" w:lineRule="auto"/>
              <w:jc w:val="center"/>
              <w:rPr>
                <w:bCs/>
                <w:sz w:val="20"/>
              </w:rPr>
            </w:pPr>
            <w:r w:rsidRPr="007237EC">
              <w:rPr>
                <w:sz w:val="20"/>
              </w:rPr>
              <w:t>16,536</w:t>
            </w:r>
          </w:p>
        </w:tc>
      </w:tr>
      <w:tr w:rsidR="00DD2175" w:rsidRPr="007237EC" w14:paraId="08123DDC" w14:textId="2C7D041D" w:rsidTr="00DD2175">
        <w:trPr>
          <w:trHeight w:val="20"/>
          <w:tblHeader/>
          <w:jc w:val="center"/>
        </w:trPr>
        <w:tc>
          <w:tcPr>
            <w:tcW w:w="2220" w:type="dxa"/>
            <w:tcBorders>
              <w:top w:val="single" w:sz="4" w:space="0" w:color="auto"/>
              <w:left w:val="single" w:sz="4" w:space="0" w:color="auto"/>
              <w:bottom w:val="single" w:sz="4" w:space="0" w:color="auto"/>
              <w:right w:val="single" w:sz="4" w:space="0" w:color="auto"/>
            </w:tcBorders>
            <w:vAlign w:val="center"/>
          </w:tcPr>
          <w:p w14:paraId="64114D51" w14:textId="77777777" w:rsidR="00DD2175" w:rsidRPr="007237EC" w:rsidRDefault="00DD2175" w:rsidP="00DD2175">
            <w:pPr>
              <w:spacing w:line="240" w:lineRule="auto"/>
              <w:rPr>
                <w:sz w:val="20"/>
              </w:rPr>
            </w:pPr>
            <w:r w:rsidRPr="007237EC">
              <w:rPr>
                <w:sz w:val="20"/>
              </w:rPr>
              <w:t xml:space="preserve">Подвал ж.д. </w:t>
            </w:r>
          </w:p>
          <w:p w14:paraId="50A00961" w14:textId="28B287D2" w:rsidR="00DD2175" w:rsidRPr="007237EC" w:rsidRDefault="00DD2175" w:rsidP="00DD2175">
            <w:pPr>
              <w:spacing w:line="240" w:lineRule="auto"/>
              <w:jc w:val="left"/>
              <w:rPr>
                <w:sz w:val="20"/>
              </w:rPr>
            </w:pPr>
            <w:r w:rsidRPr="007237EC">
              <w:rPr>
                <w:sz w:val="20"/>
              </w:rPr>
              <w:t>ул. Центральная, 11 (транзит)</w:t>
            </w:r>
          </w:p>
        </w:tc>
        <w:tc>
          <w:tcPr>
            <w:tcW w:w="1524" w:type="dxa"/>
            <w:tcBorders>
              <w:top w:val="single" w:sz="4" w:space="0" w:color="auto"/>
              <w:left w:val="single" w:sz="4" w:space="0" w:color="auto"/>
              <w:bottom w:val="single" w:sz="4" w:space="0" w:color="auto"/>
              <w:right w:val="single" w:sz="4" w:space="0" w:color="auto"/>
            </w:tcBorders>
            <w:vAlign w:val="center"/>
          </w:tcPr>
          <w:p w14:paraId="2694BF75" w14:textId="77777777" w:rsidR="00DD2175" w:rsidRPr="007237EC" w:rsidRDefault="00DD2175" w:rsidP="00DD2175">
            <w:pPr>
              <w:spacing w:line="240" w:lineRule="auto"/>
              <w:jc w:val="center"/>
              <w:rPr>
                <w:sz w:val="20"/>
              </w:rPr>
            </w:pPr>
            <w:r w:rsidRPr="007237EC">
              <w:rPr>
                <w:sz w:val="20"/>
              </w:rPr>
              <w:t>159</w:t>
            </w:r>
          </w:p>
        </w:tc>
        <w:tc>
          <w:tcPr>
            <w:tcW w:w="886" w:type="dxa"/>
            <w:tcBorders>
              <w:top w:val="single" w:sz="4" w:space="0" w:color="auto"/>
              <w:left w:val="single" w:sz="4" w:space="0" w:color="auto"/>
              <w:bottom w:val="single" w:sz="4" w:space="0" w:color="auto"/>
              <w:right w:val="single" w:sz="4" w:space="0" w:color="auto"/>
            </w:tcBorders>
            <w:vAlign w:val="center"/>
          </w:tcPr>
          <w:p w14:paraId="3381B097" w14:textId="77777777" w:rsidR="00DD2175" w:rsidRPr="007237EC" w:rsidRDefault="00DD2175" w:rsidP="00DD2175">
            <w:pPr>
              <w:spacing w:line="240" w:lineRule="auto"/>
              <w:jc w:val="center"/>
              <w:rPr>
                <w:sz w:val="20"/>
              </w:rPr>
            </w:pPr>
            <w:r w:rsidRPr="007237EC">
              <w:rPr>
                <w:sz w:val="20"/>
              </w:rPr>
              <w:t>41</w:t>
            </w:r>
          </w:p>
        </w:tc>
        <w:tc>
          <w:tcPr>
            <w:tcW w:w="1202" w:type="dxa"/>
            <w:tcBorders>
              <w:top w:val="single" w:sz="4" w:space="0" w:color="auto"/>
              <w:left w:val="single" w:sz="4" w:space="0" w:color="auto"/>
              <w:bottom w:val="single" w:sz="4" w:space="0" w:color="auto"/>
              <w:right w:val="single" w:sz="4" w:space="0" w:color="auto"/>
            </w:tcBorders>
            <w:vAlign w:val="center"/>
          </w:tcPr>
          <w:p w14:paraId="11605678" w14:textId="77777777" w:rsidR="00DD2175" w:rsidRPr="007237EC" w:rsidRDefault="00DD2175" w:rsidP="00DD2175">
            <w:pPr>
              <w:spacing w:line="240" w:lineRule="auto"/>
              <w:jc w:val="center"/>
              <w:rPr>
                <w:sz w:val="20"/>
              </w:rPr>
            </w:pPr>
            <w:r w:rsidRPr="007237EC">
              <w:rPr>
                <w:sz w:val="20"/>
              </w:rPr>
              <w:t>159</w:t>
            </w:r>
          </w:p>
        </w:tc>
        <w:tc>
          <w:tcPr>
            <w:tcW w:w="884" w:type="dxa"/>
            <w:tcBorders>
              <w:top w:val="single" w:sz="4" w:space="0" w:color="auto"/>
              <w:left w:val="single" w:sz="4" w:space="0" w:color="auto"/>
              <w:bottom w:val="single" w:sz="4" w:space="0" w:color="auto"/>
              <w:right w:val="single" w:sz="4" w:space="0" w:color="auto"/>
            </w:tcBorders>
            <w:vAlign w:val="center"/>
          </w:tcPr>
          <w:p w14:paraId="37E1E341" w14:textId="77777777" w:rsidR="00DD2175" w:rsidRPr="007237EC" w:rsidRDefault="00DD2175" w:rsidP="00DD2175">
            <w:pPr>
              <w:spacing w:line="240" w:lineRule="auto"/>
              <w:jc w:val="center"/>
              <w:rPr>
                <w:sz w:val="20"/>
              </w:rPr>
            </w:pPr>
            <w:r w:rsidRPr="007237EC">
              <w:rPr>
                <w:sz w:val="20"/>
              </w:rPr>
              <w:t>41</w:t>
            </w:r>
          </w:p>
        </w:tc>
        <w:tc>
          <w:tcPr>
            <w:tcW w:w="1044" w:type="dxa"/>
            <w:gridSpan w:val="2"/>
            <w:tcBorders>
              <w:top w:val="single" w:sz="4" w:space="0" w:color="auto"/>
              <w:left w:val="single" w:sz="4" w:space="0" w:color="auto"/>
              <w:bottom w:val="single" w:sz="4" w:space="0" w:color="auto"/>
              <w:right w:val="single" w:sz="4" w:space="0" w:color="auto"/>
            </w:tcBorders>
            <w:vAlign w:val="center"/>
          </w:tcPr>
          <w:p w14:paraId="6FD80E26" w14:textId="77777777" w:rsidR="00DD2175" w:rsidRPr="007237EC" w:rsidRDefault="00DD2175" w:rsidP="00DD2175">
            <w:pPr>
              <w:spacing w:line="240" w:lineRule="auto"/>
              <w:jc w:val="center"/>
              <w:rPr>
                <w:sz w:val="20"/>
              </w:rPr>
            </w:pPr>
            <w:r w:rsidRPr="007237EC">
              <w:rPr>
                <w:sz w:val="20"/>
              </w:rPr>
              <w:t>4,5</w:t>
            </w:r>
          </w:p>
        </w:tc>
        <w:tc>
          <w:tcPr>
            <w:tcW w:w="1307" w:type="dxa"/>
            <w:tcBorders>
              <w:top w:val="single" w:sz="4" w:space="0" w:color="auto"/>
              <w:left w:val="single" w:sz="4" w:space="0" w:color="auto"/>
              <w:bottom w:val="single" w:sz="4" w:space="0" w:color="auto"/>
              <w:right w:val="single" w:sz="4" w:space="0" w:color="auto"/>
            </w:tcBorders>
            <w:vAlign w:val="center"/>
          </w:tcPr>
          <w:p w14:paraId="4EA3CA54" w14:textId="77777777" w:rsidR="00DD2175" w:rsidRPr="007237EC" w:rsidRDefault="00DD2175" w:rsidP="00DD2175">
            <w:pPr>
              <w:spacing w:line="240" w:lineRule="auto"/>
              <w:jc w:val="center"/>
              <w:rPr>
                <w:sz w:val="20"/>
              </w:rPr>
            </w:pPr>
            <w:r w:rsidRPr="007237EC">
              <w:rPr>
                <w:sz w:val="20"/>
              </w:rPr>
              <w:t>4,5</w:t>
            </w:r>
          </w:p>
        </w:tc>
        <w:tc>
          <w:tcPr>
            <w:tcW w:w="1412" w:type="dxa"/>
            <w:tcBorders>
              <w:top w:val="single" w:sz="4" w:space="0" w:color="auto"/>
              <w:left w:val="single" w:sz="4" w:space="0" w:color="auto"/>
              <w:bottom w:val="single" w:sz="4" w:space="0" w:color="auto"/>
              <w:right w:val="single" w:sz="4" w:space="0" w:color="auto"/>
            </w:tcBorders>
            <w:vAlign w:val="center"/>
          </w:tcPr>
          <w:p w14:paraId="7C95E289" w14:textId="77777777" w:rsidR="00DD2175" w:rsidRPr="007237EC" w:rsidRDefault="00DD2175" w:rsidP="00DD2175">
            <w:pPr>
              <w:spacing w:line="240" w:lineRule="auto"/>
              <w:jc w:val="center"/>
              <w:rPr>
                <w:sz w:val="20"/>
              </w:rPr>
            </w:pPr>
            <w:r w:rsidRPr="007237EC">
              <w:rPr>
                <w:sz w:val="20"/>
              </w:rPr>
              <w:t>минвата, 50 мм</w:t>
            </w:r>
          </w:p>
        </w:tc>
        <w:tc>
          <w:tcPr>
            <w:tcW w:w="1296" w:type="dxa"/>
            <w:tcBorders>
              <w:top w:val="single" w:sz="4" w:space="0" w:color="auto"/>
              <w:left w:val="single" w:sz="4" w:space="0" w:color="auto"/>
              <w:bottom w:val="single" w:sz="4" w:space="0" w:color="auto"/>
              <w:right w:val="single" w:sz="4" w:space="0" w:color="auto"/>
            </w:tcBorders>
            <w:vAlign w:val="center"/>
          </w:tcPr>
          <w:p w14:paraId="1D20A2CC" w14:textId="77777777" w:rsidR="00DD2175" w:rsidRPr="007237EC" w:rsidRDefault="00DD2175" w:rsidP="00DD2175">
            <w:pPr>
              <w:spacing w:line="240" w:lineRule="auto"/>
              <w:jc w:val="center"/>
              <w:rPr>
                <w:bCs/>
                <w:sz w:val="20"/>
              </w:rPr>
            </w:pPr>
            <w:r w:rsidRPr="007237EC">
              <w:rPr>
                <w:bCs/>
                <w:sz w:val="20"/>
              </w:rPr>
              <w:t>2000**</w:t>
            </w:r>
          </w:p>
        </w:tc>
        <w:tc>
          <w:tcPr>
            <w:tcW w:w="1392" w:type="dxa"/>
            <w:tcBorders>
              <w:top w:val="single" w:sz="4" w:space="0" w:color="auto"/>
              <w:left w:val="single" w:sz="4" w:space="0" w:color="auto"/>
              <w:bottom w:val="single" w:sz="4" w:space="0" w:color="auto"/>
              <w:right w:val="single" w:sz="4" w:space="0" w:color="auto"/>
            </w:tcBorders>
            <w:vAlign w:val="center"/>
          </w:tcPr>
          <w:p w14:paraId="1209ECCE" w14:textId="7BC7C5EB" w:rsidR="00DD2175" w:rsidRPr="007237EC" w:rsidRDefault="00DD2175" w:rsidP="00DD2175">
            <w:pPr>
              <w:spacing w:line="240" w:lineRule="auto"/>
              <w:jc w:val="center"/>
              <w:rPr>
                <w:bCs/>
                <w:sz w:val="20"/>
              </w:rPr>
            </w:pPr>
            <w:r w:rsidRPr="007237EC">
              <w:rPr>
                <w:bCs/>
                <w:sz w:val="20"/>
              </w:rPr>
              <w:t>в помещении</w:t>
            </w:r>
          </w:p>
        </w:tc>
        <w:tc>
          <w:tcPr>
            <w:tcW w:w="1393" w:type="dxa"/>
            <w:tcBorders>
              <w:top w:val="single" w:sz="4" w:space="0" w:color="auto"/>
              <w:left w:val="nil"/>
              <w:bottom w:val="single" w:sz="4" w:space="0" w:color="auto"/>
              <w:right w:val="single" w:sz="4" w:space="0" w:color="auto"/>
            </w:tcBorders>
            <w:shd w:val="clear" w:color="auto" w:fill="auto"/>
            <w:vAlign w:val="center"/>
          </w:tcPr>
          <w:p w14:paraId="5313A746" w14:textId="0D3AC672" w:rsidR="00DD2175" w:rsidRPr="007237EC" w:rsidRDefault="00DD2175" w:rsidP="00DD2175">
            <w:pPr>
              <w:spacing w:line="240" w:lineRule="auto"/>
              <w:jc w:val="center"/>
              <w:rPr>
                <w:bCs/>
                <w:sz w:val="20"/>
              </w:rPr>
            </w:pPr>
            <w:r w:rsidRPr="007237EC">
              <w:rPr>
                <w:sz w:val="20"/>
              </w:rPr>
              <w:t>13,038</w:t>
            </w:r>
          </w:p>
        </w:tc>
      </w:tr>
      <w:tr w:rsidR="00DD2175" w:rsidRPr="007237EC" w14:paraId="66D24D6E" w14:textId="340500FF" w:rsidTr="00DD2175">
        <w:trPr>
          <w:trHeight w:val="20"/>
          <w:tblHeader/>
          <w:jc w:val="center"/>
        </w:trPr>
        <w:tc>
          <w:tcPr>
            <w:tcW w:w="2220" w:type="dxa"/>
            <w:tcBorders>
              <w:top w:val="single" w:sz="4" w:space="0" w:color="auto"/>
              <w:left w:val="single" w:sz="4" w:space="0" w:color="auto"/>
              <w:bottom w:val="single" w:sz="4" w:space="0" w:color="auto"/>
              <w:right w:val="single" w:sz="4" w:space="0" w:color="auto"/>
            </w:tcBorders>
            <w:vAlign w:val="center"/>
          </w:tcPr>
          <w:p w14:paraId="3EDBDAEB" w14:textId="3F84A345" w:rsidR="00DD2175" w:rsidRPr="007237EC" w:rsidRDefault="00DD2175" w:rsidP="00DD2175">
            <w:pPr>
              <w:spacing w:line="240" w:lineRule="auto"/>
              <w:rPr>
                <w:sz w:val="20"/>
              </w:rPr>
            </w:pPr>
            <w:r w:rsidRPr="007237EC">
              <w:rPr>
                <w:sz w:val="20"/>
              </w:rPr>
              <w:t>Вывод из ж.д. ул. Центральная, 11 – ТК-3</w:t>
            </w:r>
          </w:p>
        </w:tc>
        <w:tc>
          <w:tcPr>
            <w:tcW w:w="1524" w:type="dxa"/>
            <w:tcBorders>
              <w:top w:val="single" w:sz="4" w:space="0" w:color="auto"/>
              <w:left w:val="single" w:sz="4" w:space="0" w:color="auto"/>
              <w:bottom w:val="single" w:sz="4" w:space="0" w:color="auto"/>
              <w:right w:val="single" w:sz="4" w:space="0" w:color="auto"/>
            </w:tcBorders>
            <w:vAlign w:val="center"/>
          </w:tcPr>
          <w:p w14:paraId="136A337A" w14:textId="77777777" w:rsidR="00DD2175" w:rsidRPr="007237EC" w:rsidRDefault="00DD2175" w:rsidP="00DD2175">
            <w:pPr>
              <w:spacing w:line="240" w:lineRule="auto"/>
              <w:jc w:val="center"/>
              <w:rPr>
                <w:sz w:val="20"/>
              </w:rPr>
            </w:pPr>
            <w:r w:rsidRPr="007237EC">
              <w:rPr>
                <w:sz w:val="20"/>
              </w:rPr>
              <w:t>159</w:t>
            </w:r>
          </w:p>
          <w:p w14:paraId="6C459B72" w14:textId="77777777" w:rsidR="00DD2175" w:rsidRPr="007237EC" w:rsidRDefault="00DD2175" w:rsidP="00DD2175">
            <w:pPr>
              <w:spacing w:line="240" w:lineRule="auto"/>
              <w:jc w:val="center"/>
              <w:rPr>
                <w:sz w:val="20"/>
              </w:rPr>
            </w:pPr>
            <w:r w:rsidRPr="007237EC">
              <w:rPr>
                <w:sz w:val="20"/>
              </w:rPr>
              <w:t>(159/250)</w:t>
            </w:r>
          </w:p>
        </w:tc>
        <w:tc>
          <w:tcPr>
            <w:tcW w:w="886" w:type="dxa"/>
            <w:tcBorders>
              <w:top w:val="single" w:sz="4" w:space="0" w:color="auto"/>
              <w:left w:val="single" w:sz="4" w:space="0" w:color="auto"/>
              <w:bottom w:val="single" w:sz="4" w:space="0" w:color="auto"/>
              <w:right w:val="single" w:sz="4" w:space="0" w:color="auto"/>
            </w:tcBorders>
            <w:vAlign w:val="center"/>
          </w:tcPr>
          <w:p w14:paraId="4569533C" w14:textId="77777777" w:rsidR="00DD2175" w:rsidRPr="007237EC" w:rsidRDefault="00DD2175" w:rsidP="00DD2175">
            <w:pPr>
              <w:spacing w:line="240" w:lineRule="auto"/>
              <w:jc w:val="center"/>
              <w:rPr>
                <w:sz w:val="20"/>
              </w:rPr>
            </w:pPr>
            <w:r w:rsidRPr="007237EC">
              <w:rPr>
                <w:sz w:val="20"/>
              </w:rPr>
              <w:t>10</w:t>
            </w:r>
          </w:p>
        </w:tc>
        <w:tc>
          <w:tcPr>
            <w:tcW w:w="1202" w:type="dxa"/>
            <w:tcBorders>
              <w:top w:val="single" w:sz="4" w:space="0" w:color="auto"/>
              <w:left w:val="single" w:sz="4" w:space="0" w:color="auto"/>
              <w:bottom w:val="single" w:sz="4" w:space="0" w:color="auto"/>
              <w:right w:val="single" w:sz="4" w:space="0" w:color="auto"/>
            </w:tcBorders>
            <w:vAlign w:val="center"/>
          </w:tcPr>
          <w:p w14:paraId="74AAF125" w14:textId="77777777" w:rsidR="00DD2175" w:rsidRPr="007237EC" w:rsidRDefault="00DD2175" w:rsidP="00DD2175">
            <w:pPr>
              <w:spacing w:line="240" w:lineRule="auto"/>
              <w:jc w:val="center"/>
              <w:rPr>
                <w:sz w:val="20"/>
              </w:rPr>
            </w:pPr>
            <w:r w:rsidRPr="007237EC">
              <w:rPr>
                <w:sz w:val="20"/>
              </w:rPr>
              <w:t>159</w:t>
            </w:r>
          </w:p>
          <w:p w14:paraId="5CF21C2A" w14:textId="77777777" w:rsidR="00DD2175" w:rsidRPr="007237EC" w:rsidRDefault="00DD2175" w:rsidP="00DD2175">
            <w:pPr>
              <w:spacing w:line="240" w:lineRule="auto"/>
              <w:jc w:val="center"/>
              <w:rPr>
                <w:sz w:val="20"/>
              </w:rPr>
            </w:pPr>
            <w:r w:rsidRPr="007237EC">
              <w:rPr>
                <w:sz w:val="20"/>
              </w:rPr>
              <w:t>(159/250)</w:t>
            </w:r>
          </w:p>
        </w:tc>
        <w:tc>
          <w:tcPr>
            <w:tcW w:w="884" w:type="dxa"/>
            <w:tcBorders>
              <w:top w:val="single" w:sz="4" w:space="0" w:color="auto"/>
              <w:left w:val="single" w:sz="4" w:space="0" w:color="auto"/>
              <w:bottom w:val="single" w:sz="4" w:space="0" w:color="auto"/>
              <w:right w:val="single" w:sz="4" w:space="0" w:color="auto"/>
            </w:tcBorders>
            <w:vAlign w:val="center"/>
          </w:tcPr>
          <w:p w14:paraId="4F2F5DAF" w14:textId="77777777" w:rsidR="00DD2175" w:rsidRPr="007237EC" w:rsidRDefault="00DD2175" w:rsidP="00DD2175">
            <w:pPr>
              <w:spacing w:line="240" w:lineRule="auto"/>
              <w:jc w:val="center"/>
              <w:rPr>
                <w:sz w:val="20"/>
              </w:rPr>
            </w:pPr>
            <w:r w:rsidRPr="007237EC">
              <w:rPr>
                <w:sz w:val="20"/>
              </w:rPr>
              <w:t>10</w:t>
            </w:r>
          </w:p>
        </w:tc>
        <w:tc>
          <w:tcPr>
            <w:tcW w:w="1044" w:type="dxa"/>
            <w:gridSpan w:val="2"/>
            <w:tcBorders>
              <w:top w:val="single" w:sz="4" w:space="0" w:color="auto"/>
              <w:left w:val="single" w:sz="4" w:space="0" w:color="auto"/>
              <w:bottom w:val="single" w:sz="4" w:space="0" w:color="auto"/>
              <w:right w:val="single" w:sz="4" w:space="0" w:color="auto"/>
            </w:tcBorders>
            <w:vAlign w:val="center"/>
          </w:tcPr>
          <w:p w14:paraId="6729E806" w14:textId="77777777" w:rsidR="00DD2175" w:rsidRPr="007237EC" w:rsidRDefault="00DD2175" w:rsidP="00DD2175">
            <w:pPr>
              <w:spacing w:line="240" w:lineRule="auto"/>
              <w:jc w:val="center"/>
              <w:rPr>
                <w:sz w:val="20"/>
              </w:rPr>
            </w:pPr>
            <w:r w:rsidRPr="007237EC">
              <w:rPr>
                <w:sz w:val="20"/>
              </w:rPr>
              <w:t>4,5</w:t>
            </w:r>
          </w:p>
        </w:tc>
        <w:tc>
          <w:tcPr>
            <w:tcW w:w="1307" w:type="dxa"/>
            <w:tcBorders>
              <w:top w:val="single" w:sz="4" w:space="0" w:color="auto"/>
              <w:left w:val="single" w:sz="4" w:space="0" w:color="auto"/>
              <w:bottom w:val="single" w:sz="4" w:space="0" w:color="auto"/>
              <w:right w:val="single" w:sz="4" w:space="0" w:color="auto"/>
            </w:tcBorders>
            <w:vAlign w:val="center"/>
          </w:tcPr>
          <w:p w14:paraId="4DB72C22" w14:textId="77777777" w:rsidR="00DD2175" w:rsidRPr="007237EC" w:rsidRDefault="00DD2175" w:rsidP="00DD2175">
            <w:pPr>
              <w:spacing w:line="240" w:lineRule="auto"/>
              <w:jc w:val="center"/>
              <w:rPr>
                <w:sz w:val="20"/>
              </w:rPr>
            </w:pPr>
            <w:r w:rsidRPr="007237EC">
              <w:rPr>
                <w:sz w:val="20"/>
              </w:rPr>
              <w:t>4,5</w:t>
            </w:r>
          </w:p>
        </w:tc>
        <w:tc>
          <w:tcPr>
            <w:tcW w:w="1412" w:type="dxa"/>
            <w:tcBorders>
              <w:top w:val="single" w:sz="4" w:space="0" w:color="auto"/>
              <w:left w:val="single" w:sz="4" w:space="0" w:color="auto"/>
              <w:bottom w:val="single" w:sz="4" w:space="0" w:color="auto"/>
              <w:right w:val="single" w:sz="4" w:space="0" w:color="auto"/>
            </w:tcBorders>
            <w:vAlign w:val="center"/>
          </w:tcPr>
          <w:p w14:paraId="0724FB28" w14:textId="77777777" w:rsidR="00DD2175" w:rsidRPr="007237EC" w:rsidRDefault="00DD2175" w:rsidP="00DD2175">
            <w:pPr>
              <w:spacing w:line="240" w:lineRule="auto"/>
              <w:jc w:val="center"/>
              <w:rPr>
                <w:sz w:val="20"/>
              </w:rPr>
            </w:pPr>
            <w:r w:rsidRPr="007237EC">
              <w:rPr>
                <w:sz w:val="20"/>
              </w:rPr>
              <w:t>ППУ, 45 мм</w:t>
            </w:r>
          </w:p>
        </w:tc>
        <w:tc>
          <w:tcPr>
            <w:tcW w:w="1296" w:type="dxa"/>
            <w:tcBorders>
              <w:top w:val="single" w:sz="4" w:space="0" w:color="auto"/>
              <w:left w:val="single" w:sz="4" w:space="0" w:color="auto"/>
              <w:bottom w:val="single" w:sz="4" w:space="0" w:color="auto"/>
              <w:right w:val="single" w:sz="4" w:space="0" w:color="auto"/>
            </w:tcBorders>
            <w:vAlign w:val="center"/>
          </w:tcPr>
          <w:p w14:paraId="30C3E91A" w14:textId="77777777" w:rsidR="00DD2175" w:rsidRPr="007237EC" w:rsidRDefault="00DD2175" w:rsidP="00DD2175">
            <w:pPr>
              <w:spacing w:line="240" w:lineRule="auto"/>
              <w:jc w:val="center"/>
              <w:rPr>
                <w:b/>
                <w:bCs/>
                <w:sz w:val="20"/>
              </w:rPr>
            </w:pPr>
            <w:r w:rsidRPr="007237EC">
              <w:rPr>
                <w:bCs/>
                <w:sz w:val="20"/>
              </w:rPr>
              <w:t>2016</w:t>
            </w:r>
          </w:p>
        </w:tc>
        <w:tc>
          <w:tcPr>
            <w:tcW w:w="1392" w:type="dxa"/>
            <w:tcBorders>
              <w:top w:val="single" w:sz="4" w:space="0" w:color="auto"/>
              <w:left w:val="single" w:sz="4" w:space="0" w:color="auto"/>
              <w:bottom w:val="single" w:sz="4" w:space="0" w:color="auto"/>
              <w:right w:val="single" w:sz="4" w:space="0" w:color="auto"/>
            </w:tcBorders>
            <w:vAlign w:val="center"/>
          </w:tcPr>
          <w:p w14:paraId="0653BA10" w14:textId="42A7634C" w:rsidR="00DD2175" w:rsidRPr="007237EC" w:rsidRDefault="00DD2175" w:rsidP="00DD2175">
            <w:pPr>
              <w:spacing w:line="240" w:lineRule="auto"/>
              <w:jc w:val="center"/>
              <w:rPr>
                <w:bCs/>
                <w:sz w:val="20"/>
              </w:rPr>
            </w:pPr>
            <w:r w:rsidRPr="007237EC">
              <w:rPr>
                <w:sz w:val="19"/>
                <w:szCs w:val="19"/>
              </w:rPr>
              <w:t>подземная бесканальная</w:t>
            </w:r>
          </w:p>
        </w:tc>
        <w:tc>
          <w:tcPr>
            <w:tcW w:w="1393" w:type="dxa"/>
            <w:tcBorders>
              <w:top w:val="single" w:sz="4" w:space="0" w:color="auto"/>
              <w:left w:val="nil"/>
              <w:bottom w:val="single" w:sz="4" w:space="0" w:color="auto"/>
              <w:right w:val="single" w:sz="4" w:space="0" w:color="auto"/>
            </w:tcBorders>
            <w:shd w:val="clear" w:color="auto" w:fill="auto"/>
            <w:vAlign w:val="center"/>
          </w:tcPr>
          <w:p w14:paraId="3F0404F0" w14:textId="22DBC6ED" w:rsidR="00DD2175" w:rsidRPr="007237EC" w:rsidRDefault="00DD2175" w:rsidP="00DD2175">
            <w:pPr>
              <w:spacing w:line="240" w:lineRule="auto"/>
              <w:jc w:val="center"/>
              <w:rPr>
                <w:bCs/>
                <w:sz w:val="20"/>
              </w:rPr>
            </w:pPr>
            <w:r w:rsidRPr="007237EC">
              <w:rPr>
                <w:sz w:val="20"/>
              </w:rPr>
              <w:t>3,18</w:t>
            </w:r>
          </w:p>
        </w:tc>
      </w:tr>
      <w:tr w:rsidR="00DD2175" w:rsidRPr="007237EC" w14:paraId="1450BA42" w14:textId="183E3DE9" w:rsidTr="00DD2175">
        <w:trPr>
          <w:trHeight w:val="20"/>
          <w:jc w:val="center"/>
        </w:trPr>
        <w:tc>
          <w:tcPr>
            <w:tcW w:w="2220" w:type="dxa"/>
            <w:vAlign w:val="center"/>
          </w:tcPr>
          <w:p w14:paraId="2CF15DA3" w14:textId="77777777" w:rsidR="00DD2175" w:rsidRPr="007237EC" w:rsidRDefault="00DD2175" w:rsidP="00DD2175">
            <w:pPr>
              <w:spacing w:line="240" w:lineRule="auto"/>
              <w:jc w:val="left"/>
              <w:rPr>
                <w:sz w:val="20"/>
              </w:rPr>
            </w:pPr>
            <w:r w:rsidRPr="007237EC">
              <w:rPr>
                <w:sz w:val="20"/>
              </w:rPr>
              <w:t>ТК-3 – ввод в ж.д. ул. Центральная, 12</w:t>
            </w:r>
          </w:p>
        </w:tc>
        <w:tc>
          <w:tcPr>
            <w:tcW w:w="1524" w:type="dxa"/>
            <w:vAlign w:val="center"/>
          </w:tcPr>
          <w:p w14:paraId="42A2068A" w14:textId="77777777" w:rsidR="00DD2175" w:rsidRPr="007237EC" w:rsidRDefault="00DD2175" w:rsidP="00DD2175">
            <w:pPr>
              <w:spacing w:line="240" w:lineRule="auto"/>
              <w:jc w:val="center"/>
              <w:rPr>
                <w:sz w:val="20"/>
              </w:rPr>
            </w:pPr>
            <w:r w:rsidRPr="007237EC">
              <w:rPr>
                <w:sz w:val="20"/>
              </w:rPr>
              <w:t>159</w:t>
            </w:r>
          </w:p>
          <w:p w14:paraId="5CE1AB2E" w14:textId="77777777" w:rsidR="00DD2175" w:rsidRPr="007237EC" w:rsidRDefault="00DD2175" w:rsidP="00DD2175">
            <w:pPr>
              <w:spacing w:line="240" w:lineRule="auto"/>
              <w:jc w:val="center"/>
              <w:rPr>
                <w:sz w:val="20"/>
              </w:rPr>
            </w:pPr>
            <w:r w:rsidRPr="007237EC">
              <w:rPr>
                <w:sz w:val="20"/>
              </w:rPr>
              <w:t>(159/250)</w:t>
            </w:r>
          </w:p>
        </w:tc>
        <w:tc>
          <w:tcPr>
            <w:tcW w:w="886" w:type="dxa"/>
            <w:vAlign w:val="center"/>
          </w:tcPr>
          <w:p w14:paraId="5870F5C0" w14:textId="77777777" w:rsidR="00DD2175" w:rsidRPr="007237EC" w:rsidRDefault="00DD2175" w:rsidP="00DD2175">
            <w:pPr>
              <w:spacing w:line="240" w:lineRule="auto"/>
              <w:jc w:val="center"/>
              <w:rPr>
                <w:sz w:val="20"/>
              </w:rPr>
            </w:pPr>
            <w:r w:rsidRPr="007237EC">
              <w:rPr>
                <w:sz w:val="20"/>
              </w:rPr>
              <w:t>28</w:t>
            </w:r>
          </w:p>
        </w:tc>
        <w:tc>
          <w:tcPr>
            <w:tcW w:w="1202" w:type="dxa"/>
            <w:vAlign w:val="center"/>
          </w:tcPr>
          <w:p w14:paraId="0090B220" w14:textId="77777777" w:rsidR="00DD2175" w:rsidRPr="007237EC" w:rsidRDefault="00DD2175" w:rsidP="00DD2175">
            <w:pPr>
              <w:spacing w:line="240" w:lineRule="auto"/>
              <w:jc w:val="center"/>
              <w:rPr>
                <w:sz w:val="20"/>
              </w:rPr>
            </w:pPr>
            <w:r w:rsidRPr="007237EC">
              <w:rPr>
                <w:sz w:val="20"/>
              </w:rPr>
              <w:t>159</w:t>
            </w:r>
          </w:p>
          <w:p w14:paraId="4A0E3444" w14:textId="77777777" w:rsidR="00DD2175" w:rsidRPr="007237EC" w:rsidRDefault="00DD2175" w:rsidP="00DD2175">
            <w:pPr>
              <w:spacing w:line="240" w:lineRule="auto"/>
              <w:jc w:val="center"/>
              <w:rPr>
                <w:sz w:val="20"/>
              </w:rPr>
            </w:pPr>
            <w:r w:rsidRPr="007237EC">
              <w:rPr>
                <w:sz w:val="20"/>
              </w:rPr>
              <w:t>(159/250)</w:t>
            </w:r>
          </w:p>
        </w:tc>
        <w:tc>
          <w:tcPr>
            <w:tcW w:w="884" w:type="dxa"/>
            <w:vAlign w:val="center"/>
          </w:tcPr>
          <w:p w14:paraId="1DF7E8DA" w14:textId="77777777" w:rsidR="00DD2175" w:rsidRPr="007237EC" w:rsidRDefault="00DD2175" w:rsidP="00DD2175">
            <w:pPr>
              <w:spacing w:line="240" w:lineRule="auto"/>
              <w:jc w:val="center"/>
              <w:rPr>
                <w:sz w:val="20"/>
              </w:rPr>
            </w:pPr>
            <w:r w:rsidRPr="007237EC">
              <w:rPr>
                <w:sz w:val="20"/>
              </w:rPr>
              <w:t>28</w:t>
            </w:r>
          </w:p>
        </w:tc>
        <w:tc>
          <w:tcPr>
            <w:tcW w:w="1044" w:type="dxa"/>
            <w:gridSpan w:val="2"/>
            <w:vAlign w:val="center"/>
          </w:tcPr>
          <w:p w14:paraId="4AACB176" w14:textId="77777777" w:rsidR="00DD2175" w:rsidRPr="007237EC" w:rsidRDefault="00DD2175" w:rsidP="00DD2175">
            <w:pPr>
              <w:spacing w:line="240" w:lineRule="auto"/>
              <w:jc w:val="center"/>
              <w:rPr>
                <w:sz w:val="20"/>
              </w:rPr>
            </w:pPr>
            <w:r w:rsidRPr="007237EC">
              <w:rPr>
                <w:sz w:val="20"/>
              </w:rPr>
              <w:t>4,5</w:t>
            </w:r>
          </w:p>
        </w:tc>
        <w:tc>
          <w:tcPr>
            <w:tcW w:w="1307" w:type="dxa"/>
            <w:vAlign w:val="center"/>
          </w:tcPr>
          <w:p w14:paraId="5E20D388" w14:textId="77777777" w:rsidR="00DD2175" w:rsidRPr="007237EC" w:rsidRDefault="00DD2175" w:rsidP="00DD2175">
            <w:pPr>
              <w:spacing w:line="240" w:lineRule="auto"/>
              <w:jc w:val="center"/>
              <w:rPr>
                <w:sz w:val="20"/>
              </w:rPr>
            </w:pPr>
            <w:r w:rsidRPr="007237EC">
              <w:rPr>
                <w:sz w:val="20"/>
              </w:rPr>
              <w:t>4,5</w:t>
            </w:r>
          </w:p>
        </w:tc>
        <w:tc>
          <w:tcPr>
            <w:tcW w:w="1412" w:type="dxa"/>
            <w:vAlign w:val="center"/>
          </w:tcPr>
          <w:p w14:paraId="2C5FF62D" w14:textId="77777777" w:rsidR="00DD2175" w:rsidRPr="007237EC" w:rsidRDefault="00DD2175" w:rsidP="00DD2175">
            <w:pPr>
              <w:spacing w:line="240" w:lineRule="auto"/>
              <w:jc w:val="center"/>
              <w:rPr>
                <w:sz w:val="20"/>
              </w:rPr>
            </w:pPr>
            <w:r w:rsidRPr="007237EC">
              <w:rPr>
                <w:sz w:val="20"/>
              </w:rPr>
              <w:t xml:space="preserve">ППУ, 45 мм  </w:t>
            </w:r>
          </w:p>
        </w:tc>
        <w:tc>
          <w:tcPr>
            <w:tcW w:w="1296" w:type="dxa"/>
            <w:vAlign w:val="center"/>
          </w:tcPr>
          <w:p w14:paraId="7873FA28" w14:textId="77777777" w:rsidR="00DD2175" w:rsidRPr="007237EC" w:rsidRDefault="00DD2175" w:rsidP="00DD2175">
            <w:pPr>
              <w:spacing w:line="240" w:lineRule="auto"/>
              <w:jc w:val="center"/>
              <w:rPr>
                <w:b/>
                <w:bCs/>
                <w:sz w:val="20"/>
              </w:rPr>
            </w:pPr>
            <w:r w:rsidRPr="007237EC">
              <w:rPr>
                <w:bCs/>
                <w:sz w:val="20"/>
              </w:rPr>
              <w:t>2016</w:t>
            </w:r>
          </w:p>
        </w:tc>
        <w:tc>
          <w:tcPr>
            <w:tcW w:w="1392" w:type="dxa"/>
            <w:vAlign w:val="center"/>
          </w:tcPr>
          <w:p w14:paraId="38B2A614" w14:textId="2A9942FC" w:rsidR="00DD2175" w:rsidRPr="007237EC" w:rsidRDefault="00DD2175" w:rsidP="00DD2175">
            <w:pPr>
              <w:spacing w:line="240" w:lineRule="auto"/>
              <w:jc w:val="center"/>
              <w:rPr>
                <w:bCs/>
                <w:sz w:val="20"/>
              </w:rPr>
            </w:pPr>
            <w:r w:rsidRPr="007237EC">
              <w:rPr>
                <w:sz w:val="19"/>
                <w:szCs w:val="19"/>
              </w:rPr>
              <w:t>подземная бесканальная</w:t>
            </w:r>
          </w:p>
        </w:tc>
        <w:tc>
          <w:tcPr>
            <w:tcW w:w="1393" w:type="dxa"/>
            <w:tcBorders>
              <w:top w:val="single" w:sz="4" w:space="0" w:color="auto"/>
              <w:left w:val="nil"/>
              <w:bottom w:val="single" w:sz="4" w:space="0" w:color="auto"/>
              <w:right w:val="single" w:sz="4" w:space="0" w:color="auto"/>
            </w:tcBorders>
            <w:shd w:val="clear" w:color="auto" w:fill="auto"/>
            <w:vAlign w:val="center"/>
          </w:tcPr>
          <w:p w14:paraId="26D9DB81" w14:textId="646B3ED3" w:rsidR="00DD2175" w:rsidRPr="007237EC" w:rsidRDefault="00DD2175" w:rsidP="00DD2175">
            <w:pPr>
              <w:spacing w:line="240" w:lineRule="auto"/>
              <w:jc w:val="center"/>
              <w:rPr>
                <w:bCs/>
                <w:sz w:val="20"/>
              </w:rPr>
            </w:pPr>
            <w:r w:rsidRPr="007237EC">
              <w:rPr>
                <w:sz w:val="20"/>
              </w:rPr>
              <w:t>8,904</w:t>
            </w:r>
          </w:p>
        </w:tc>
      </w:tr>
    </w:tbl>
    <w:p w14:paraId="21260528" w14:textId="13DE38C7" w:rsidR="00F27E79" w:rsidRPr="007237EC" w:rsidRDefault="00F27E79" w:rsidP="002F7D36">
      <w:pPr>
        <w:spacing w:line="240" w:lineRule="auto"/>
        <w:rPr>
          <w:b/>
          <w:bCs/>
          <w:sz w:val="24"/>
          <w:szCs w:val="24"/>
        </w:rPr>
      </w:pPr>
    </w:p>
    <w:tbl>
      <w:tblPr>
        <w:tblStyle w:val="af1"/>
        <w:tblW w:w="5000" w:type="pct"/>
        <w:jc w:val="center"/>
        <w:tblLayout w:type="fixed"/>
        <w:tblLook w:val="04A0" w:firstRow="1" w:lastRow="0" w:firstColumn="1" w:lastColumn="0" w:noHBand="0" w:noVBand="1"/>
      </w:tblPr>
      <w:tblGrid>
        <w:gridCol w:w="2201"/>
        <w:gridCol w:w="1520"/>
        <w:gridCol w:w="969"/>
        <w:gridCol w:w="1259"/>
        <w:gridCol w:w="817"/>
        <w:gridCol w:w="969"/>
        <w:gridCol w:w="1049"/>
        <w:gridCol w:w="1577"/>
        <w:gridCol w:w="1400"/>
        <w:gridCol w:w="1417"/>
        <w:gridCol w:w="1382"/>
      </w:tblGrid>
      <w:tr w:rsidR="00B52D7D" w:rsidRPr="007237EC" w14:paraId="72534821" w14:textId="429D300D" w:rsidTr="007A6948">
        <w:trPr>
          <w:trHeight w:val="20"/>
          <w:tblHeader/>
          <w:jc w:val="center"/>
        </w:trPr>
        <w:tc>
          <w:tcPr>
            <w:tcW w:w="220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AA09C7B" w14:textId="77777777" w:rsidR="00B52D7D" w:rsidRPr="007237EC" w:rsidRDefault="00B52D7D" w:rsidP="00852AB2">
            <w:pPr>
              <w:spacing w:line="240" w:lineRule="auto"/>
              <w:jc w:val="center"/>
              <w:rPr>
                <w:b/>
                <w:bCs/>
                <w:sz w:val="20"/>
              </w:rPr>
            </w:pPr>
            <w:bookmarkStart w:id="67" w:name="OLE_LINK1"/>
            <w:r w:rsidRPr="007237EC">
              <w:rPr>
                <w:b/>
                <w:bCs/>
                <w:sz w:val="20"/>
              </w:rPr>
              <w:t>Наименование участка трассы</w:t>
            </w:r>
          </w:p>
        </w:tc>
        <w:tc>
          <w:tcPr>
            <w:tcW w:w="248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EA0096E" w14:textId="77777777" w:rsidR="00B52D7D" w:rsidRPr="007237EC" w:rsidRDefault="00B52D7D" w:rsidP="00852AB2">
            <w:pPr>
              <w:spacing w:line="240" w:lineRule="auto"/>
              <w:jc w:val="center"/>
              <w:rPr>
                <w:b/>
                <w:bCs/>
                <w:sz w:val="20"/>
              </w:rPr>
            </w:pPr>
            <w:r w:rsidRPr="007237EC">
              <w:rPr>
                <w:b/>
                <w:bCs/>
                <w:sz w:val="20"/>
              </w:rPr>
              <w:t>Подающая труба</w:t>
            </w:r>
          </w:p>
        </w:tc>
        <w:tc>
          <w:tcPr>
            <w:tcW w:w="207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C968645" w14:textId="77777777" w:rsidR="00B52D7D" w:rsidRPr="007237EC" w:rsidRDefault="00B52D7D" w:rsidP="00852AB2">
            <w:pPr>
              <w:spacing w:line="240" w:lineRule="auto"/>
              <w:jc w:val="center"/>
              <w:rPr>
                <w:b/>
                <w:bCs/>
                <w:sz w:val="20"/>
              </w:rPr>
            </w:pPr>
            <w:r w:rsidRPr="007237EC">
              <w:rPr>
                <w:b/>
                <w:bCs/>
                <w:sz w:val="20"/>
              </w:rPr>
              <w:t>Обратная труба</w:t>
            </w:r>
          </w:p>
        </w:tc>
        <w:tc>
          <w:tcPr>
            <w:tcW w:w="201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5A9DF95" w14:textId="77777777" w:rsidR="00B52D7D" w:rsidRPr="007237EC" w:rsidRDefault="00B52D7D" w:rsidP="00852AB2">
            <w:pPr>
              <w:spacing w:line="240" w:lineRule="auto"/>
              <w:jc w:val="center"/>
              <w:rPr>
                <w:b/>
                <w:bCs/>
                <w:sz w:val="20"/>
              </w:rPr>
            </w:pPr>
            <w:r w:rsidRPr="007237EC">
              <w:rPr>
                <w:b/>
                <w:bCs/>
                <w:sz w:val="20"/>
              </w:rPr>
              <w:t>Толщина стенки, мм</w:t>
            </w:r>
          </w:p>
        </w:tc>
        <w:tc>
          <w:tcPr>
            <w:tcW w:w="1577" w:type="dxa"/>
            <w:vMerge w:val="restart"/>
            <w:tcBorders>
              <w:top w:val="single" w:sz="4" w:space="0" w:color="auto"/>
              <w:left w:val="single" w:sz="4" w:space="0" w:color="auto"/>
              <w:right w:val="single" w:sz="4" w:space="0" w:color="auto"/>
            </w:tcBorders>
            <w:shd w:val="clear" w:color="auto" w:fill="auto"/>
            <w:vAlign w:val="center"/>
            <w:hideMark/>
          </w:tcPr>
          <w:p w14:paraId="00F31ACB" w14:textId="430EF5FC" w:rsidR="00B52D7D" w:rsidRPr="007237EC" w:rsidRDefault="00B52D7D" w:rsidP="00852AB2">
            <w:pPr>
              <w:spacing w:line="240" w:lineRule="auto"/>
              <w:jc w:val="center"/>
              <w:rPr>
                <w:b/>
                <w:bCs/>
                <w:sz w:val="20"/>
              </w:rPr>
            </w:pPr>
            <w:r w:rsidRPr="007237EC">
              <w:rPr>
                <w:b/>
                <w:bCs/>
                <w:sz w:val="20"/>
              </w:rPr>
              <w:t>Теплоизоля</w:t>
            </w:r>
            <w:r w:rsidRPr="007237EC">
              <w:rPr>
                <w:b/>
                <w:bCs/>
                <w:sz w:val="20"/>
              </w:rPr>
              <w:softHyphen/>
              <w:t>ция (мате</w:t>
            </w:r>
            <w:r w:rsidRPr="007237EC">
              <w:rPr>
                <w:b/>
                <w:bCs/>
                <w:sz w:val="20"/>
              </w:rPr>
              <w:softHyphen/>
              <w:t>риал, тол</w:t>
            </w:r>
            <w:r w:rsidRPr="007237EC">
              <w:rPr>
                <w:b/>
                <w:bCs/>
                <w:sz w:val="20"/>
              </w:rPr>
              <w:softHyphen/>
              <w:t>щина)</w:t>
            </w:r>
          </w:p>
        </w:tc>
        <w:tc>
          <w:tcPr>
            <w:tcW w:w="1400" w:type="dxa"/>
            <w:vMerge w:val="restart"/>
            <w:tcBorders>
              <w:top w:val="single" w:sz="4" w:space="0" w:color="auto"/>
              <w:left w:val="single" w:sz="4" w:space="0" w:color="auto"/>
              <w:right w:val="single" w:sz="4" w:space="0" w:color="auto"/>
            </w:tcBorders>
            <w:shd w:val="clear" w:color="auto" w:fill="auto"/>
            <w:vAlign w:val="center"/>
            <w:hideMark/>
          </w:tcPr>
          <w:p w14:paraId="0957920D" w14:textId="1F482DB6" w:rsidR="00B52D7D" w:rsidRPr="007237EC" w:rsidRDefault="00B52D7D" w:rsidP="00852AB2">
            <w:pPr>
              <w:spacing w:line="240" w:lineRule="auto"/>
              <w:jc w:val="center"/>
              <w:rPr>
                <w:b/>
                <w:bCs/>
                <w:sz w:val="20"/>
              </w:rPr>
            </w:pPr>
            <w:r w:rsidRPr="007237EC">
              <w:rPr>
                <w:b/>
                <w:bCs/>
                <w:sz w:val="20"/>
              </w:rPr>
              <w:t>Год</w:t>
            </w:r>
          </w:p>
          <w:p w14:paraId="7F8AA7F4" w14:textId="2F0E724A" w:rsidR="00B52D7D" w:rsidRPr="007237EC" w:rsidRDefault="00B52D7D" w:rsidP="00852AB2">
            <w:pPr>
              <w:spacing w:line="240" w:lineRule="auto"/>
              <w:jc w:val="center"/>
              <w:rPr>
                <w:b/>
                <w:bCs/>
                <w:sz w:val="20"/>
              </w:rPr>
            </w:pPr>
            <w:r w:rsidRPr="007237EC">
              <w:rPr>
                <w:b/>
                <w:bCs/>
                <w:sz w:val="20"/>
              </w:rPr>
              <w:t>прокладки</w:t>
            </w:r>
          </w:p>
          <w:p w14:paraId="055A3FEE" w14:textId="0549A025" w:rsidR="00B52D7D" w:rsidRPr="007237EC" w:rsidRDefault="00B52D7D" w:rsidP="00852AB2">
            <w:pPr>
              <w:spacing w:line="240" w:lineRule="auto"/>
              <w:jc w:val="center"/>
              <w:rPr>
                <w:b/>
                <w:bCs/>
                <w:sz w:val="20"/>
              </w:rPr>
            </w:pPr>
            <w:r w:rsidRPr="007237EC">
              <w:rPr>
                <w:b/>
                <w:bCs/>
                <w:sz w:val="20"/>
              </w:rPr>
              <w:t>трубопро</w:t>
            </w:r>
            <w:r w:rsidRPr="007237EC">
              <w:rPr>
                <w:b/>
                <w:bCs/>
                <w:sz w:val="20"/>
              </w:rPr>
              <w:softHyphen/>
              <w:t>вода</w:t>
            </w:r>
          </w:p>
        </w:tc>
        <w:tc>
          <w:tcPr>
            <w:tcW w:w="1417" w:type="dxa"/>
            <w:vMerge w:val="restart"/>
            <w:shd w:val="clear" w:color="auto" w:fill="auto"/>
            <w:vAlign w:val="center"/>
          </w:tcPr>
          <w:p w14:paraId="4EC262DE" w14:textId="58434C2F" w:rsidR="00B52D7D" w:rsidRPr="007237EC" w:rsidRDefault="00B52D7D" w:rsidP="00B52D7D">
            <w:pPr>
              <w:spacing w:line="240" w:lineRule="auto"/>
              <w:jc w:val="center"/>
              <w:rPr>
                <w:b/>
                <w:bCs/>
                <w:sz w:val="19"/>
                <w:szCs w:val="19"/>
              </w:rPr>
            </w:pPr>
            <w:r w:rsidRPr="007237EC">
              <w:rPr>
                <w:b/>
                <w:bCs/>
                <w:sz w:val="19"/>
                <w:szCs w:val="19"/>
              </w:rPr>
              <w:t>Тип</w:t>
            </w:r>
          </w:p>
          <w:p w14:paraId="0546B031" w14:textId="5FD15518" w:rsidR="00B52D7D" w:rsidRPr="007237EC" w:rsidRDefault="00B52D7D" w:rsidP="00B52D7D">
            <w:pPr>
              <w:spacing w:line="240" w:lineRule="auto"/>
              <w:jc w:val="center"/>
              <w:rPr>
                <w:b/>
                <w:bCs/>
                <w:sz w:val="20"/>
              </w:rPr>
            </w:pPr>
            <w:r w:rsidRPr="007237EC">
              <w:rPr>
                <w:b/>
                <w:bCs/>
                <w:sz w:val="19"/>
                <w:szCs w:val="19"/>
              </w:rPr>
              <w:t>прокладки трубопровода</w:t>
            </w:r>
          </w:p>
        </w:tc>
        <w:tc>
          <w:tcPr>
            <w:tcW w:w="1382" w:type="dxa"/>
            <w:vMerge w:val="restart"/>
            <w:shd w:val="clear" w:color="auto" w:fill="auto"/>
            <w:vAlign w:val="center"/>
          </w:tcPr>
          <w:p w14:paraId="23494AA6" w14:textId="7CBA5115" w:rsidR="00B52D7D" w:rsidRPr="007237EC" w:rsidRDefault="00B52D7D" w:rsidP="00852AB2">
            <w:pPr>
              <w:spacing w:line="240" w:lineRule="auto"/>
              <w:jc w:val="center"/>
              <w:rPr>
                <w:b/>
                <w:bCs/>
                <w:sz w:val="20"/>
              </w:rPr>
            </w:pPr>
            <w:r w:rsidRPr="007237EC">
              <w:rPr>
                <w:b/>
                <w:bCs/>
                <w:sz w:val="19"/>
                <w:szCs w:val="19"/>
              </w:rPr>
              <w:t>Материаль</w:t>
            </w:r>
            <w:r w:rsidRPr="007237EC">
              <w:rPr>
                <w:b/>
                <w:bCs/>
                <w:sz w:val="19"/>
                <w:szCs w:val="19"/>
              </w:rPr>
              <w:softHyphen/>
              <w:t>ная характе</w:t>
            </w:r>
            <w:r w:rsidRPr="007237EC">
              <w:rPr>
                <w:b/>
                <w:bCs/>
                <w:sz w:val="19"/>
                <w:szCs w:val="19"/>
              </w:rPr>
              <w:softHyphen/>
              <w:t>ристика, м</w:t>
            </w:r>
            <w:r w:rsidRPr="007237EC">
              <w:rPr>
                <w:b/>
                <w:bCs/>
                <w:sz w:val="19"/>
                <w:szCs w:val="19"/>
                <w:vertAlign w:val="superscript"/>
              </w:rPr>
              <w:t>2</w:t>
            </w:r>
          </w:p>
        </w:tc>
      </w:tr>
      <w:tr w:rsidR="00B52D7D" w:rsidRPr="007237EC" w14:paraId="01ACD1A5" w14:textId="4DC199AC" w:rsidTr="007A6948">
        <w:trPr>
          <w:trHeight w:val="20"/>
          <w:tblHeader/>
          <w:jc w:val="center"/>
        </w:trPr>
        <w:tc>
          <w:tcPr>
            <w:tcW w:w="220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002FC73" w14:textId="77777777" w:rsidR="00B52D7D" w:rsidRPr="007237EC" w:rsidRDefault="00B52D7D" w:rsidP="00852AB2">
            <w:pPr>
              <w:spacing w:line="240" w:lineRule="auto"/>
              <w:jc w:val="center"/>
              <w:rPr>
                <w:b/>
                <w:bCs/>
                <w:sz w:val="20"/>
              </w:rPr>
            </w:pPr>
          </w:p>
        </w:tc>
        <w:tc>
          <w:tcPr>
            <w:tcW w:w="15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9B6EF8" w14:textId="77777777" w:rsidR="00B52D7D" w:rsidRPr="007237EC" w:rsidRDefault="00B52D7D" w:rsidP="00852AB2">
            <w:pPr>
              <w:spacing w:line="240" w:lineRule="auto"/>
              <w:jc w:val="center"/>
              <w:rPr>
                <w:b/>
                <w:bCs/>
                <w:sz w:val="20"/>
              </w:rPr>
            </w:pPr>
            <w:r w:rsidRPr="007237EC">
              <w:rPr>
                <w:b/>
                <w:bCs/>
                <w:sz w:val="20"/>
              </w:rPr>
              <w:t>наружный диаметр, мм</w:t>
            </w:r>
          </w:p>
        </w:tc>
        <w:tc>
          <w:tcPr>
            <w:tcW w:w="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FCD380" w14:textId="77777777" w:rsidR="00B52D7D" w:rsidRPr="007237EC" w:rsidRDefault="00B52D7D" w:rsidP="00852AB2">
            <w:pPr>
              <w:spacing w:line="240" w:lineRule="auto"/>
              <w:jc w:val="center"/>
              <w:rPr>
                <w:b/>
                <w:bCs/>
                <w:sz w:val="20"/>
              </w:rPr>
            </w:pPr>
            <w:r w:rsidRPr="007237EC">
              <w:rPr>
                <w:b/>
                <w:bCs/>
                <w:sz w:val="20"/>
              </w:rPr>
              <w:t>длина, м</w:t>
            </w:r>
          </w:p>
        </w:tc>
        <w:tc>
          <w:tcPr>
            <w:tcW w:w="12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4A87AA" w14:textId="1D2B5046" w:rsidR="00B52D7D" w:rsidRPr="007237EC" w:rsidRDefault="00B52D7D" w:rsidP="00852AB2">
            <w:pPr>
              <w:spacing w:line="240" w:lineRule="auto"/>
              <w:jc w:val="center"/>
              <w:rPr>
                <w:b/>
                <w:bCs/>
                <w:sz w:val="20"/>
              </w:rPr>
            </w:pPr>
            <w:r w:rsidRPr="007237EC">
              <w:rPr>
                <w:b/>
                <w:bCs/>
                <w:sz w:val="20"/>
              </w:rPr>
              <w:t>наружный диаметр, мм</w:t>
            </w:r>
          </w:p>
        </w:tc>
        <w:tc>
          <w:tcPr>
            <w:tcW w:w="8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4362C2" w14:textId="77777777" w:rsidR="00B52D7D" w:rsidRPr="007237EC" w:rsidRDefault="00B52D7D" w:rsidP="00852AB2">
            <w:pPr>
              <w:spacing w:line="240" w:lineRule="auto"/>
              <w:jc w:val="center"/>
              <w:rPr>
                <w:b/>
                <w:bCs/>
                <w:sz w:val="20"/>
              </w:rPr>
            </w:pPr>
            <w:r w:rsidRPr="007237EC">
              <w:rPr>
                <w:b/>
                <w:bCs/>
                <w:sz w:val="20"/>
              </w:rPr>
              <w:t>длина, м</w:t>
            </w:r>
          </w:p>
        </w:tc>
        <w:tc>
          <w:tcPr>
            <w:tcW w:w="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306E1E" w14:textId="467741CC" w:rsidR="00B52D7D" w:rsidRPr="007237EC" w:rsidRDefault="00B52D7D" w:rsidP="00852AB2">
            <w:pPr>
              <w:spacing w:line="240" w:lineRule="auto"/>
              <w:jc w:val="center"/>
              <w:rPr>
                <w:b/>
                <w:bCs/>
                <w:sz w:val="20"/>
              </w:rPr>
            </w:pPr>
            <w:r w:rsidRPr="007237EC">
              <w:rPr>
                <w:b/>
                <w:bCs/>
                <w:sz w:val="20"/>
              </w:rPr>
              <w:t>подаю</w:t>
            </w:r>
            <w:r w:rsidRPr="007237EC">
              <w:rPr>
                <w:b/>
                <w:bCs/>
                <w:sz w:val="20"/>
              </w:rPr>
              <w:softHyphen/>
              <w:t>щая</w:t>
            </w:r>
          </w:p>
        </w:tc>
        <w:tc>
          <w:tcPr>
            <w:tcW w:w="1049" w:type="dxa"/>
            <w:tcBorders>
              <w:left w:val="single" w:sz="4" w:space="0" w:color="auto"/>
              <w:bottom w:val="single" w:sz="4" w:space="0" w:color="auto"/>
              <w:right w:val="single" w:sz="4" w:space="0" w:color="auto"/>
            </w:tcBorders>
            <w:shd w:val="clear" w:color="auto" w:fill="auto"/>
            <w:vAlign w:val="center"/>
            <w:hideMark/>
          </w:tcPr>
          <w:p w14:paraId="2AFD2CDF" w14:textId="46059927" w:rsidR="00B52D7D" w:rsidRPr="007237EC" w:rsidRDefault="00B52D7D" w:rsidP="00852AB2">
            <w:pPr>
              <w:spacing w:line="240" w:lineRule="auto"/>
              <w:jc w:val="center"/>
              <w:rPr>
                <w:b/>
                <w:bCs/>
                <w:sz w:val="20"/>
              </w:rPr>
            </w:pPr>
            <w:r w:rsidRPr="007237EC">
              <w:rPr>
                <w:b/>
                <w:bCs/>
                <w:sz w:val="20"/>
              </w:rPr>
              <w:t>обратная</w:t>
            </w:r>
          </w:p>
        </w:tc>
        <w:tc>
          <w:tcPr>
            <w:tcW w:w="1577" w:type="dxa"/>
            <w:vMerge/>
            <w:tcBorders>
              <w:left w:val="single" w:sz="4" w:space="0" w:color="auto"/>
              <w:bottom w:val="single" w:sz="4" w:space="0" w:color="auto"/>
              <w:right w:val="single" w:sz="4" w:space="0" w:color="auto"/>
            </w:tcBorders>
            <w:shd w:val="clear" w:color="auto" w:fill="auto"/>
            <w:vAlign w:val="center"/>
            <w:hideMark/>
          </w:tcPr>
          <w:p w14:paraId="4DAF34C9" w14:textId="77777777" w:rsidR="00B52D7D" w:rsidRPr="007237EC" w:rsidRDefault="00B52D7D" w:rsidP="00852AB2">
            <w:pPr>
              <w:spacing w:line="240" w:lineRule="auto"/>
              <w:jc w:val="center"/>
              <w:rPr>
                <w:b/>
                <w:bCs/>
                <w:sz w:val="20"/>
              </w:rPr>
            </w:pPr>
          </w:p>
        </w:tc>
        <w:tc>
          <w:tcPr>
            <w:tcW w:w="1400" w:type="dxa"/>
            <w:vMerge/>
            <w:tcBorders>
              <w:left w:val="single" w:sz="4" w:space="0" w:color="auto"/>
              <w:bottom w:val="single" w:sz="4" w:space="0" w:color="auto"/>
            </w:tcBorders>
            <w:shd w:val="clear" w:color="auto" w:fill="auto"/>
            <w:vAlign w:val="center"/>
            <w:hideMark/>
          </w:tcPr>
          <w:p w14:paraId="5588F1B0" w14:textId="77777777" w:rsidR="00B52D7D" w:rsidRPr="007237EC" w:rsidRDefault="00B52D7D" w:rsidP="00852AB2">
            <w:pPr>
              <w:spacing w:line="240" w:lineRule="auto"/>
              <w:jc w:val="center"/>
              <w:rPr>
                <w:b/>
                <w:bCs/>
                <w:sz w:val="20"/>
              </w:rPr>
            </w:pPr>
          </w:p>
        </w:tc>
        <w:tc>
          <w:tcPr>
            <w:tcW w:w="1417" w:type="dxa"/>
            <w:vMerge/>
            <w:tcBorders>
              <w:bottom w:val="single" w:sz="4" w:space="0" w:color="auto"/>
            </w:tcBorders>
            <w:shd w:val="clear" w:color="auto" w:fill="auto"/>
            <w:vAlign w:val="center"/>
          </w:tcPr>
          <w:p w14:paraId="0F6EC499" w14:textId="77777777" w:rsidR="00B52D7D" w:rsidRPr="007237EC" w:rsidRDefault="00B52D7D" w:rsidP="00B52D7D">
            <w:pPr>
              <w:spacing w:line="240" w:lineRule="auto"/>
              <w:jc w:val="center"/>
              <w:rPr>
                <w:b/>
                <w:bCs/>
                <w:sz w:val="20"/>
              </w:rPr>
            </w:pPr>
          </w:p>
        </w:tc>
        <w:tc>
          <w:tcPr>
            <w:tcW w:w="1382" w:type="dxa"/>
            <w:vMerge/>
            <w:tcBorders>
              <w:bottom w:val="single" w:sz="4" w:space="0" w:color="auto"/>
            </w:tcBorders>
            <w:shd w:val="clear" w:color="auto" w:fill="auto"/>
            <w:vAlign w:val="center"/>
          </w:tcPr>
          <w:p w14:paraId="17312D62" w14:textId="77777777" w:rsidR="00B52D7D" w:rsidRPr="007237EC" w:rsidRDefault="00B52D7D" w:rsidP="00852AB2">
            <w:pPr>
              <w:spacing w:line="240" w:lineRule="auto"/>
              <w:jc w:val="center"/>
              <w:rPr>
                <w:b/>
                <w:bCs/>
                <w:sz w:val="20"/>
              </w:rPr>
            </w:pPr>
          </w:p>
        </w:tc>
      </w:tr>
      <w:tr w:rsidR="00DD2175" w:rsidRPr="007237EC" w14:paraId="0C3980BF" w14:textId="54A6D088" w:rsidTr="007A6948">
        <w:trPr>
          <w:trHeight w:val="20"/>
          <w:jc w:val="center"/>
        </w:trPr>
        <w:tc>
          <w:tcPr>
            <w:tcW w:w="2201" w:type="dxa"/>
            <w:shd w:val="clear" w:color="auto" w:fill="auto"/>
            <w:vAlign w:val="center"/>
          </w:tcPr>
          <w:p w14:paraId="5DF35F36" w14:textId="40D1D282" w:rsidR="00DD2175" w:rsidRPr="007237EC" w:rsidRDefault="00DD2175" w:rsidP="00DD2175">
            <w:pPr>
              <w:spacing w:line="240" w:lineRule="auto"/>
              <w:jc w:val="left"/>
              <w:rPr>
                <w:sz w:val="20"/>
              </w:rPr>
            </w:pPr>
            <w:r w:rsidRPr="007237EC">
              <w:rPr>
                <w:sz w:val="20"/>
              </w:rPr>
              <w:t>Подвал ж.д. ул. Цен</w:t>
            </w:r>
            <w:r w:rsidRPr="007237EC">
              <w:rPr>
                <w:sz w:val="20"/>
              </w:rPr>
              <w:softHyphen/>
              <w:t>тральная, 12 (транзит)</w:t>
            </w:r>
          </w:p>
        </w:tc>
        <w:tc>
          <w:tcPr>
            <w:tcW w:w="1520" w:type="dxa"/>
            <w:shd w:val="clear" w:color="auto" w:fill="auto"/>
            <w:vAlign w:val="center"/>
          </w:tcPr>
          <w:p w14:paraId="5C988444" w14:textId="77777777" w:rsidR="00DD2175" w:rsidRPr="007237EC" w:rsidRDefault="00DD2175" w:rsidP="00DD2175">
            <w:pPr>
              <w:spacing w:line="240" w:lineRule="auto"/>
              <w:jc w:val="center"/>
              <w:rPr>
                <w:sz w:val="20"/>
              </w:rPr>
            </w:pPr>
            <w:r w:rsidRPr="007237EC">
              <w:rPr>
                <w:sz w:val="20"/>
              </w:rPr>
              <w:t>159</w:t>
            </w:r>
          </w:p>
        </w:tc>
        <w:tc>
          <w:tcPr>
            <w:tcW w:w="969" w:type="dxa"/>
            <w:shd w:val="clear" w:color="auto" w:fill="auto"/>
            <w:vAlign w:val="center"/>
          </w:tcPr>
          <w:p w14:paraId="621719E4" w14:textId="77777777" w:rsidR="00DD2175" w:rsidRPr="007237EC" w:rsidRDefault="00DD2175" w:rsidP="00DD2175">
            <w:pPr>
              <w:spacing w:line="240" w:lineRule="auto"/>
              <w:jc w:val="center"/>
              <w:rPr>
                <w:sz w:val="20"/>
              </w:rPr>
            </w:pPr>
            <w:r w:rsidRPr="007237EC">
              <w:rPr>
                <w:sz w:val="20"/>
              </w:rPr>
              <w:t>13</w:t>
            </w:r>
          </w:p>
        </w:tc>
        <w:tc>
          <w:tcPr>
            <w:tcW w:w="1259" w:type="dxa"/>
            <w:shd w:val="clear" w:color="auto" w:fill="auto"/>
            <w:vAlign w:val="center"/>
          </w:tcPr>
          <w:p w14:paraId="2B491CF7" w14:textId="77777777" w:rsidR="00DD2175" w:rsidRPr="007237EC" w:rsidRDefault="00DD2175" w:rsidP="00DD2175">
            <w:pPr>
              <w:spacing w:line="240" w:lineRule="auto"/>
              <w:jc w:val="center"/>
              <w:rPr>
                <w:sz w:val="20"/>
              </w:rPr>
            </w:pPr>
            <w:r w:rsidRPr="007237EC">
              <w:rPr>
                <w:sz w:val="20"/>
              </w:rPr>
              <w:t>159</w:t>
            </w:r>
          </w:p>
        </w:tc>
        <w:tc>
          <w:tcPr>
            <w:tcW w:w="817" w:type="dxa"/>
            <w:shd w:val="clear" w:color="auto" w:fill="auto"/>
            <w:vAlign w:val="center"/>
          </w:tcPr>
          <w:p w14:paraId="2EE9011B" w14:textId="77777777" w:rsidR="00DD2175" w:rsidRPr="007237EC" w:rsidRDefault="00DD2175" w:rsidP="00DD2175">
            <w:pPr>
              <w:spacing w:line="240" w:lineRule="auto"/>
              <w:jc w:val="center"/>
              <w:rPr>
                <w:sz w:val="20"/>
              </w:rPr>
            </w:pPr>
            <w:r w:rsidRPr="007237EC">
              <w:rPr>
                <w:sz w:val="20"/>
              </w:rPr>
              <w:t>13</w:t>
            </w:r>
          </w:p>
        </w:tc>
        <w:tc>
          <w:tcPr>
            <w:tcW w:w="969" w:type="dxa"/>
            <w:shd w:val="clear" w:color="auto" w:fill="auto"/>
            <w:vAlign w:val="center"/>
          </w:tcPr>
          <w:p w14:paraId="3BDC2653" w14:textId="77777777" w:rsidR="00DD2175" w:rsidRPr="007237EC" w:rsidRDefault="00DD2175" w:rsidP="00DD2175">
            <w:pPr>
              <w:spacing w:line="240" w:lineRule="auto"/>
              <w:jc w:val="center"/>
              <w:rPr>
                <w:sz w:val="20"/>
              </w:rPr>
            </w:pPr>
            <w:r w:rsidRPr="007237EC">
              <w:rPr>
                <w:sz w:val="20"/>
              </w:rPr>
              <w:t>4,5</w:t>
            </w:r>
          </w:p>
        </w:tc>
        <w:tc>
          <w:tcPr>
            <w:tcW w:w="1049" w:type="dxa"/>
            <w:shd w:val="clear" w:color="auto" w:fill="auto"/>
            <w:vAlign w:val="center"/>
          </w:tcPr>
          <w:p w14:paraId="07B71CDE" w14:textId="77777777" w:rsidR="00DD2175" w:rsidRPr="007237EC" w:rsidRDefault="00DD2175" w:rsidP="00DD2175">
            <w:pPr>
              <w:spacing w:line="240" w:lineRule="auto"/>
              <w:jc w:val="center"/>
              <w:rPr>
                <w:sz w:val="20"/>
              </w:rPr>
            </w:pPr>
            <w:r w:rsidRPr="007237EC">
              <w:rPr>
                <w:sz w:val="20"/>
              </w:rPr>
              <w:t>4,5</w:t>
            </w:r>
          </w:p>
        </w:tc>
        <w:tc>
          <w:tcPr>
            <w:tcW w:w="1577" w:type="dxa"/>
            <w:shd w:val="clear" w:color="auto" w:fill="auto"/>
            <w:vAlign w:val="center"/>
          </w:tcPr>
          <w:p w14:paraId="16DB148B" w14:textId="77777777" w:rsidR="00DD2175" w:rsidRPr="007237EC" w:rsidRDefault="00DD2175" w:rsidP="00DD2175">
            <w:pPr>
              <w:spacing w:line="240" w:lineRule="auto"/>
              <w:jc w:val="center"/>
              <w:rPr>
                <w:sz w:val="20"/>
              </w:rPr>
            </w:pPr>
            <w:r w:rsidRPr="007237EC">
              <w:rPr>
                <w:sz w:val="20"/>
              </w:rPr>
              <w:t>минвата, 50 мм</w:t>
            </w:r>
          </w:p>
        </w:tc>
        <w:tc>
          <w:tcPr>
            <w:tcW w:w="1400" w:type="dxa"/>
            <w:shd w:val="clear" w:color="auto" w:fill="auto"/>
            <w:vAlign w:val="center"/>
          </w:tcPr>
          <w:p w14:paraId="6DAFCC32" w14:textId="77777777" w:rsidR="00DD2175" w:rsidRPr="007237EC" w:rsidRDefault="00DD2175" w:rsidP="00DD2175">
            <w:pPr>
              <w:spacing w:line="240" w:lineRule="auto"/>
              <w:jc w:val="center"/>
              <w:rPr>
                <w:b/>
                <w:bCs/>
                <w:sz w:val="20"/>
              </w:rPr>
            </w:pPr>
            <w:r w:rsidRPr="007237EC">
              <w:rPr>
                <w:bCs/>
                <w:sz w:val="20"/>
              </w:rPr>
              <w:t>2000**</w:t>
            </w:r>
          </w:p>
        </w:tc>
        <w:tc>
          <w:tcPr>
            <w:tcW w:w="1417" w:type="dxa"/>
            <w:shd w:val="clear" w:color="auto" w:fill="auto"/>
            <w:vAlign w:val="center"/>
          </w:tcPr>
          <w:p w14:paraId="621F4BC8" w14:textId="12C58AE4" w:rsidR="00DD2175" w:rsidRPr="007237EC" w:rsidRDefault="00DD2175" w:rsidP="00DD2175">
            <w:pPr>
              <w:spacing w:line="240" w:lineRule="auto"/>
              <w:jc w:val="center"/>
              <w:rPr>
                <w:bCs/>
                <w:sz w:val="20"/>
              </w:rPr>
            </w:pPr>
            <w:r w:rsidRPr="007237EC">
              <w:rPr>
                <w:bCs/>
                <w:sz w:val="20"/>
              </w:rPr>
              <w:t>в помещении</w:t>
            </w:r>
          </w:p>
        </w:tc>
        <w:tc>
          <w:tcPr>
            <w:tcW w:w="1382" w:type="dxa"/>
            <w:tcBorders>
              <w:top w:val="single" w:sz="4" w:space="0" w:color="auto"/>
              <w:left w:val="nil"/>
              <w:bottom w:val="single" w:sz="4" w:space="0" w:color="auto"/>
              <w:right w:val="single" w:sz="4" w:space="0" w:color="auto"/>
            </w:tcBorders>
            <w:shd w:val="clear" w:color="auto" w:fill="auto"/>
            <w:vAlign w:val="center"/>
          </w:tcPr>
          <w:p w14:paraId="1E9AD9A2" w14:textId="59FB0062" w:rsidR="00DD2175" w:rsidRPr="007237EC" w:rsidRDefault="00DD2175" w:rsidP="00DD2175">
            <w:pPr>
              <w:spacing w:line="240" w:lineRule="auto"/>
              <w:jc w:val="center"/>
              <w:rPr>
                <w:bCs/>
                <w:sz w:val="20"/>
              </w:rPr>
            </w:pPr>
            <w:r w:rsidRPr="007237EC">
              <w:rPr>
                <w:sz w:val="20"/>
              </w:rPr>
              <w:t>4,134</w:t>
            </w:r>
          </w:p>
        </w:tc>
      </w:tr>
      <w:tr w:rsidR="00DD2175" w:rsidRPr="007237EC" w14:paraId="2CDDB9C5" w14:textId="359BE8BB" w:rsidTr="007A6948">
        <w:trPr>
          <w:trHeight w:val="20"/>
          <w:jc w:val="center"/>
        </w:trPr>
        <w:tc>
          <w:tcPr>
            <w:tcW w:w="2201" w:type="dxa"/>
            <w:tcBorders>
              <w:top w:val="single" w:sz="4" w:space="0" w:color="auto"/>
              <w:left w:val="single" w:sz="4" w:space="0" w:color="auto"/>
              <w:bottom w:val="single" w:sz="4" w:space="0" w:color="auto"/>
              <w:right w:val="single" w:sz="4" w:space="0" w:color="auto"/>
            </w:tcBorders>
            <w:shd w:val="clear" w:color="auto" w:fill="auto"/>
            <w:vAlign w:val="center"/>
          </w:tcPr>
          <w:p w14:paraId="150CC621" w14:textId="2BD84F1D" w:rsidR="00DD2175" w:rsidRPr="007237EC" w:rsidRDefault="00DD2175" w:rsidP="00DD2175">
            <w:pPr>
              <w:spacing w:line="240" w:lineRule="auto"/>
              <w:jc w:val="left"/>
              <w:rPr>
                <w:sz w:val="20"/>
              </w:rPr>
            </w:pPr>
            <w:r w:rsidRPr="007237EC">
              <w:rPr>
                <w:sz w:val="20"/>
              </w:rPr>
              <w:t>Подвал ж.д. ул. Центральная, 12(транзит)</w:t>
            </w:r>
          </w:p>
        </w:tc>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26198FF2" w14:textId="10596843" w:rsidR="00DD2175" w:rsidRPr="007237EC" w:rsidRDefault="00DD2175" w:rsidP="00DD2175">
            <w:pPr>
              <w:spacing w:line="240" w:lineRule="auto"/>
              <w:jc w:val="center"/>
              <w:rPr>
                <w:sz w:val="20"/>
              </w:rPr>
            </w:pPr>
            <w:r w:rsidRPr="007237EC">
              <w:rPr>
                <w:sz w:val="20"/>
              </w:rPr>
              <w:t>89</w:t>
            </w:r>
          </w:p>
        </w:tc>
        <w:tc>
          <w:tcPr>
            <w:tcW w:w="969" w:type="dxa"/>
            <w:tcBorders>
              <w:top w:val="single" w:sz="4" w:space="0" w:color="auto"/>
              <w:left w:val="single" w:sz="4" w:space="0" w:color="auto"/>
              <w:bottom w:val="single" w:sz="4" w:space="0" w:color="auto"/>
              <w:right w:val="single" w:sz="4" w:space="0" w:color="auto"/>
            </w:tcBorders>
            <w:shd w:val="clear" w:color="auto" w:fill="auto"/>
            <w:vAlign w:val="center"/>
          </w:tcPr>
          <w:p w14:paraId="3DB3F3FB" w14:textId="5101819E" w:rsidR="00DD2175" w:rsidRPr="007237EC" w:rsidRDefault="00DD2175" w:rsidP="00DD2175">
            <w:pPr>
              <w:spacing w:line="240" w:lineRule="auto"/>
              <w:jc w:val="center"/>
              <w:rPr>
                <w:sz w:val="20"/>
              </w:rPr>
            </w:pPr>
            <w:r w:rsidRPr="007237EC">
              <w:rPr>
                <w:sz w:val="20"/>
              </w:rPr>
              <w:t>52</w:t>
            </w:r>
          </w:p>
        </w:tc>
        <w:tc>
          <w:tcPr>
            <w:tcW w:w="1259" w:type="dxa"/>
            <w:tcBorders>
              <w:top w:val="single" w:sz="4" w:space="0" w:color="auto"/>
              <w:left w:val="single" w:sz="4" w:space="0" w:color="auto"/>
              <w:bottom w:val="single" w:sz="4" w:space="0" w:color="auto"/>
              <w:right w:val="single" w:sz="4" w:space="0" w:color="auto"/>
            </w:tcBorders>
            <w:shd w:val="clear" w:color="auto" w:fill="auto"/>
            <w:vAlign w:val="center"/>
          </w:tcPr>
          <w:p w14:paraId="3BA3BF72" w14:textId="41D67BD7" w:rsidR="00DD2175" w:rsidRPr="007237EC" w:rsidRDefault="00DD2175" w:rsidP="00DD2175">
            <w:pPr>
              <w:spacing w:line="240" w:lineRule="auto"/>
              <w:jc w:val="center"/>
              <w:rPr>
                <w:sz w:val="20"/>
              </w:rPr>
            </w:pPr>
            <w:r w:rsidRPr="007237EC">
              <w:rPr>
                <w:sz w:val="20"/>
              </w:rPr>
              <w:t>89</w:t>
            </w:r>
          </w:p>
        </w:tc>
        <w:tc>
          <w:tcPr>
            <w:tcW w:w="817" w:type="dxa"/>
            <w:tcBorders>
              <w:top w:val="single" w:sz="4" w:space="0" w:color="auto"/>
              <w:left w:val="single" w:sz="4" w:space="0" w:color="auto"/>
              <w:bottom w:val="single" w:sz="4" w:space="0" w:color="auto"/>
              <w:right w:val="single" w:sz="4" w:space="0" w:color="auto"/>
            </w:tcBorders>
            <w:shd w:val="clear" w:color="auto" w:fill="auto"/>
            <w:vAlign w:val="center"/>
          </w:tcPr>
          <w:p w14:paraId="13F45B66" w14:textId="5C59C118" w:rsidR="00DD2175" w:rsidRPr="007237EC" w:rsidRDefault="00DD2175" w:rsidP="00DD2175">
            <w:pPr>
              <w:spacing w:line="240" w:lineRule="auto"/>
              <w:jc w:val="center"/>
              <w:rPr>
                <w:sz w:val="20"/>
              </w:rPr>
            </w:pPr>
            <w:r w:rsidRPr="007237EC">
              <w:rPr>
                <w:sz w:val="20"/>
              </w:rPr>
              <w:t>52</w:t>
            </w:r>
          </w:p>
        </w:tc>
        <w:tc>
          <w:tcPr>
            <w:tcW w:w="969" w:type="dxa"/>
            <w:tcBorders>
              <w:top w:val="single" w:sz="4" w:space="0" w:color="auto"/>
              <w:left w:val="single" w:sz="4" w:space="0" w:color="auto"/>
              <w:bottom w:val="single" w:sz="4" w:space="0" w:color="auto"/>
              <w:right w:val="single" w:sz="4" w:space="0" w:color="auto"/>
            </w:tcBorders>
            <w:shd w:val="clear" w:color="auto" w:fill="auto"/>
            <w:vAlign w:val="center"/>
          </w:tcPr>
          <w:p w14:paraId="20630982" w14:textId="7A519553" w:rsidR="00DD2175" w:rsidRPr="007237EC" w:rsidRDefault="00DD2175" w:rsidP="00DD2175">
            <w:pPr>
              <w:spacing w:line="240" w:lineRule="auto"/>
              <w:jc w:val="center"/>
              <w:rPr>
                <w:sz w:val="20"/>
              </w:rPr>
            </w:pPr>
            <w:r w:rsidRPr="007237EC">
              <w:rPr>
                <w:sz w:val="20"/>
              </w:rPr>
              <w:t>3,5</w:t>
            </w:r>
          </w:p>
        </w:tc>
        <w:tc>
          <w:tcPr>
            <w:tcW w:w="1049" w:type="dxa"/>
            <w:tcBorders>
              <w:top w:val="single" w:sz="4" w:space="0" w:color="auto"/>
              <w:left w:val="single" w:sz="4" w:space="0" w:color="auto"/>
              <w:bottom w:val="single" w:sz="4" w:space="0" w:color="auto"/>
              <w:right w:val="single" w:sz="4" w:space="0" w:color="auto"/>
            </w:tcBorders>
            <w:shd w:val="clear" w:color="auto" w:fill="auto"/>
            <w:vAlign w:val="center"/>
          </w:tcPr>
          <w:p w14:paraId="12709593" w14:textId="26DA88AA" w:rsidR="00DD2175" w:rsidRPr="007237EC" w:rsidRDefault="00DD2175" w:rsidP="00DD2175">
            <w:pPr>
              <w:spacing w:line="240" w:lineRule="auto"/>
              <w:jc w:val="center"/>
              <w:rPr>
                <w:sz w:val="20"/>
              </w:rPr>
            </w:pPr>
            <w:r w:rsidRPr="007237EC">
              <w:rPr>
                <w:sz w:val="20"/>
              </w:rPr>
              <w:t>3,5</w:t>
            </w:r>
          </w:p>
        </w:tc>
        <w:tc>
          <w:tcPr>
            <w:tcW w:w="1577" w:type="dxa"/>
            <w:tcBorders>
              <w:top w:val="single" w:sz="4" w:space="0" w:color="auto"/>
              <w:left w:val="single" w:sz="4" w:space="0" w:color="auto"/>
              <w:bottom w:val="single" w:sz="4" w:space="0" w:color="auto"/>
              <w:right w:val="single" w:sz="4" w:space="0" w:color="auto"/>
            </w:tcBorders>
            <w:shd w:val="clear" w:color="auto" w:fill="auto"/>
            <w:vAlign w:val="center"/>
          </w:tcPr>
          <w:p w14:paraId="0426D79C" w14:textId="1BA406B8" w:rsidR="00DD2175" w:rsidRPr="007237EC" w:rsidRDefault="00DD2175" w:rsidP="00DD2175">
            <w:pPr>
              <w:spacing w:line="228" w:lineRule="auto"/>
              <w:jc w:val="center"/>
              <w:rPr>
                <w:sz w:val="20"/>
              </w:rPr>
            </w:pPr>
            <w:r w:rsidRPr="007237EC">
              <w:rPr>
                <w:sz w:val="20"/>
              </w:rPr>
              <w:t>минвата, 40 мм</w:t>
            </w:r>
          </w:p>
        </w:tc>
        <w:tc>
          <w:tcPr>
            <w:tcW w:w="1400" w:type="dxa"/>
            <w:tcBorders>
              <w:top w:val="single" w:sz="4" w:space="0" w:color="auto"/>
              <w:left w:val="single" w:sz="4" w:space="0" w:color="auto"/>
              <w:bottom w:val="single" w:sz="4" w:space="0" w:color="auto"/>
              <w:right w:val="single" w:sz="4" w:space="0" w:color="auto"/>
            </w:tcBorders>
            <w:shd w:val="clear" w:color="auto" w:fill="auto"/>
            <w:vAlign w:val="center"/>
          </w:tcPr>
          <w:p w14:paraId="612A3FC8" w14:textId="5BB43CBF" w:rsidR="00DD2175" w:rsidRPr="007237EC" w:rsidRDefault="00DD2175" w:rsidP="00DD2175">
            <w:pPr>
              <w:spacing w:line="240" w:lineRule="auto"/>
              <w:jc w:val="center"/>
              <w:rPr>
                <w:bCs/>
                <w:sz w:val="20"/>
              </w:rPr>
            </w:pPr>
            <w:r w:rsidRPr="007237EC">
              <w:rPr>
                <w:bCs/>
                <w:sz w:val="20"/>
              </w:rPr>
              <w:t>2000**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72F576D3" w14:textId="3F6E14D6" w:rsidR="00DD2175" w:rsidRPr="007237EC" w:rsidRDefault="00DD2175" w:rsidP="00DD2175">
            <w:pPr>
              <w:spacing w:line="240" w:lineRule="auto"/>
              <w:jc w:val="center"/>
              <w:rPr>
                <w:bCs/>
                <w:sz w:val="20"/>
              </w:rPr>
            </w:pPr>
            <w:r w:rsidRPr="007237EC">
              <w:rPr>
                <w:bCs/>
                <w:sz w:val="20"/>
              </w:rPr>
              <w:t>в помещении</w:t>
            </w:r>
          </w:p>
        </w:tc>
        <w:tc>
          <w:tcPr>
            <w:tcW w:w="1382" w:type="dxa"/>
            <w:tcBorders>
              <w:top w:val="single" w:sz="4" w:space="0" w:color="auto"/>
              <w:left w:val="nil"/>
              <w:bottom w:val="single" w:sz="4" w:space="0" w:color="auto"/>
              <w:right w:val="single" w:sz="4" w:space="0" w:color="auto"/>
            </w:tcBorders>
            <w:shd w:val="clear" w:color="auto" w:fill="auto"/>
            <w:vAlign w:val="center"/>
          </w:tcPr>
          <w:p w14:paraId="393C0F59" w14:textId="0D4AA877" w:rsidR="00DD2175" w:rsidRPr="007237EC" w:rsidRDefault="00DD2175" w:rsidP="00DD2175">
            <w:pPr>
              <w:spacing w:line="240" w:lineRule="auto"/>
              <w:jc w:val="center"/>
              <w:rPr>
                <w:bCs/>
                <w:sz w:val="20"/>
              </w:rPr>
            </w:pPr>
            <w:r w:rsidRPr="007237EC">
              <w:rPr>
                <w:sz w:val="20"/>
              </w:rPr>
              <w:t>9,256</w:t>
            </w:r>
          </w:p>
        </w:tc>
      </w:tr>
      <w:tr w:rsidR="00DD2175" w:rsidRPr="007237EC" w14:paraId="0449BAB0" w14:textId="502592C3" w:rsidTr="007A6948">
        <w:trPr>
          <w:trHeight w:val="20"/>
          <w:jc w:val="center"/>
        </w:trPr>
        <w:tc>
          <w:tcPr>
            <w:tcW w:w="2201" w:type="dxa"/>
            <w:tcBorders>
              <w:top w:val="single" w:sz="4" w:space="0" w:color="auto"/>
              <w:left w:val="single" w:sz="4" w:space="0" w:color="auto"/>
              <w:bottom w:val="single" w:sz="4" w:space="0" w:color="auto"/>
              <w:right w:val="single" w:sz="4" w:space="0" w:color="auto"/>
            </w:tcBorders>
            <w:shd w:val="clear" w:color="auto" w:fill="auto"/>
            <w:vAlign w:val="center"/>
          </w:tcPr>
          <w:p w14:paraId="0AF84E3E" w14:textId="77777777" w:rsidR="00DD2175" w:rsidRPr="007237EC" w:rsidRDefault="00DD2175" w:rsidP="00DD2175">
            <w:pPr>
              <w:spacing w:line="240" w:lineRule="auto"/>
              <w:jc w:val="left"/>
              <w:rPr>
                <w:sz w:val="20"/>
              </w:rPr>
            </w:pPr>
            <w:r w:rsidRPr="007237EC">
              <w:rPr>
                <w:sz w:val="20"/>
              </w:rPr>
              <w:t xml:space="preserve">Вывод из ж.д. </w:t>
            </w:r>
          </w:p>
          <w:p w14:paraId="512C7370" w14:textId="661C15F6" w:rsidR="00DD2175" w:rsidRPr="007237EC" w:rsidRDefault="00DD2175" w:rsidP="00DD2175">
            <w:pPr>
              <w:spacing w:line="240" w:lineRule="auto"/>
              <w:jc w:val="left"/>
              <w:rPr>
                <w:sz w:val="20"/>
              </w:rPr>
            </w:pPr>
            <w:r w:rsidRPr="007237EC">
              <w:rPr>
                <w:sz w:val="20"/>
              </w:rPr>
              <w:t>ул. Центральная, 12 – ТК-4</w:t>
            </w:r>
          </w:p>
        </w:tc>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3155645C" w14:textId="779AC057" w:rsidR="00DD2175" w:rsidRPr="007237EC" w:rsidRDefault="00DD2175" w:rsidP="00DD2175">
            <w:pPr>
              <w:spacing w:line="240" w:lineRule="auto"/>
              <w:jc w:val="center"/>
              <w:rPr>
                <w:sz w:val="20"/>
              </w:rPr>
            </w:pPr>
            <w:r w:rsidRPr="007237EC">
              <w:rPr>
                <w:sz w:val="20"/>
              </w:rPr>
              <w:t>133</w:t>
            </w:r>
          </w:p>
        </w:tc>
        <w:tc>
          <w:tcPr>
            <w:tcW w:w="969" w:type="dxa"/>
            <w:tcBorders>
              <w:top w:val="single" w:sz="4" w:space="0" w:color="auto"/>
              <w:left w:val="single" w:sz="4" w:space="0" w:color="auto"/>
              <w:bottom w:val="single" w:sz="4" w:space="0" w:color="auto"/>
              <w:right w:val="single" w:sz="4" w:space="0" w:color="auto"/>
            </w:tcBorders>
            <w:shd w:val="clear" w:color="auto" w:fill="auto"/>
            <w:vAlign w:val="center"/>
          </w:tcPr>
          <w:p w14:paraId="33F7DAA4" w14:textId="06D1C504" w:rsidR="00DD2175" w:rsidRPr="007237EC" w:rsidRDefault="00DD2175" w:rsidP="00DD2175">
            <w:pPr>
              <w:spacing w:line="240" w:lineRule="auto"/>
              <w:jc w:val="center"/>
              <w:rPr>
                <w:sz w:val="20"/>
              </w:rPr>
            </w:pPr>
            <w:r w:rsidRPr="007237EC">
              <w:rPr>
                <w:sz w:val="20"/>
              </w:rPr>
              <w:t>39</w:t>
            </w:r>
          </w:p>
        </w:tc>
        <w:tc>
          <w:tcPr>
            <w:tcW w:w="1259" w:type="dxa"/>
            <w:tcBorders>
              <w:top w:val="single" w:sz="4" w:space="0" w:color="auto"/>
              <w:left w:val="single" w:sz="4" w:space="0" w:color="auto"/>
              <w:bottom w:val="single" w:sz="4" w:space="0" w:color="auto"/>
              <w:right w:val="single" w:sz="4" w:space="0" w:color="auto"/>
            </w:tcBorders>
            <w:shd w:val="clear" w:color="auto" w:fill="auto"/>
            <w:vAlign w:val="center"/>
          </w:tcPr>
          <w:p w14:paraId="468B886A" w14:textId="387FE439" w:rsidR="00DD2175" w:rsidRPr="007237EC" w:rsidRDefault="00DD2175" w:rsidP="00DD2175">
            <w:pPr>
              <w:spacing w:line="240" w:lineRule="auto"/>
              <w:jc w:val="center"/>
              <w:rPr>
                <w:sz w:val="20"/>
              </w:rPr>
            </w:pPr>
            <w:r w:rsidRPr="007237EC">
              <w:rPr>
                <w:sz w:val="20"/>
              </w:rPr>
              <w:t>133</w:t>
            </w:r>
          </w:p>
        </w:tc>
        <w:tc>
          <w:tcPr>
            <w:tcW w:w="817" w:type="dxa"/>
            <w:tcBorders>
              <w:top w:val="single" w:sz="4" w:space="0" w:color="auto"/>
              <w:left w:val="single" w:sz="4" w:space="0" w:color="auto"/>
              <w:bottom w:val="single" w:sz="4" w:space="0" w:color="auto"/>
              <w:right w:val="single" w:sz="4" w:space="0" w:color="auto"/>
            </w:tcBorders>
            <w:shd w:val="clear" w:color="auto" w:fill="auto"/>
            <w:vAlign w:val="center"/>
          </w:tcPr>
          <w:p w14:paraId="71FD253E" w14:textId="1D633A46" w:rsidR="00DD2175" w:rsidRPr="007237EC" w:rsidRDefault="00DD2175" w:rsidP="00DD2175">
            <w:pPr>
              <w:spacing w:line="240" w:lineRule="auto"/>
              <w:jc w:val="center"/>
              <w:rPr>
                <w:sz w:val="20"/>
              </w:rPr>
            </w:pPr>
            <w:r w:rsidRPr="007237EC">
              <w:rPr>
                <w:sz w:val="20"/>
              </w:rPr>
              <w:t>39</w:t>
            </w:r>
          </w:p>
        </w:tc>
        <w:tc>
          <w:tcPr>
            <w:tcW w:w="969" w:type="dxa"/>
            <w:tcBorders>
              <w:top w:val="single" w:sz="4" w:space="0" w:color="auto"/>
              <w:left w:val="single" w:sz="4" w:space="0" w:color="auto"/>
              <w:bottom w:val="single" w:sz="4" w:space="0" w:color="auto"/>
              <w:right w:val="single" w:sz="4" w:space="0" w:color="auto"/>
            </w:tcBorders>
            <w:shd w:val="clear" w:color="auto" w:fill="auto"/>
            <w:vAlign w:val="center"/>
          </w:tcPr>
          <w:p w14:paraId="178ABA74" w14:textId="02BF4190" w:rsidR="00DD2175" w:rsidRPr="007237EC" w:rsidRDefault="00DD2175" w:rsidP="00DD2175">
            <w:pPr>
              <w:spacing w:line="240" w:lineRule="auto"/>
              <w:jc w:val="center"/>
              <w:rPr>
                <w:sz w:val="20"/>
              </w:rPr>
            </w:pPr>
            <w:r w:rsidRPr="007237EC">
              <w:rPr>
                <w:sz w:val="20"/>
              </w:rPr>
              <w:t>4,0</w:t>
            </w:r>
          </w:p>
        </w:tc>
        <w:tc>
          <w:tcPr>
            <w:tcW w:w="1049" w:type="dxa"/>
            <w:tcBorders>
              <w:top w:val="single" w:sz="4" w:space="0" w:color="auto"/>
              <w:left w:val="single" w:sz="4" w:space="0" w:color="auto"/>
              <w:bottom w:val="single" w:sz="4" w:space="0" w:color="auto"/>
              <w:right w:val="single" w:sz="4" w:space="0" w:color="auto"/>
            </w:tcBorders>
            <w:shd w:val="clear" w:color="auto" w:fill="auto"/>
            <w:vAlign w:val="center"/>
          </w:tcPr>
          <w:p w14:paraId="401FC297" w14:textId="7E42D247" w:rsidR="00DD2175" w:rsidRPr="007237EC" w:rsidRDefault="00DD2175" w:rsidP="00DD2175">
            <w:pPr>
              <w:spacing w:line="240" w:lineRule="auto"/>
              <w:jc w:val="center"/>
              <w:rPr>
                <w:sz w:val="20"/>
              </w:rPr>
            </w:pPr>
            <w:r w:rsidRPr="007237EC">
              <w:rPr>
                <w:sz w:val="20"/>
              </w:rPr>
              <w:t>4,0</w:t>
            </w:r>
          </w:p>
        </w:tc>
        <w:tc>
          <w:tcPr>
            <w:tcW w:w="1577" w:type="dxa"/>
            <w:tcBorders>
              <w:top w:val="single" w:sz="4" w:space="0" w:color="auto"/>
              <w:left w:val="single" w:sz="4" w:space="0" w:color="auto"/>
              <w:bottom w:val="single" w:sz="4" w:space="0" w:color="auto"/>
              <w:right w:val="single" w:sz="4" w:space="0" w:color="auto"/>
            </w:tcBorders>
            <w:shd w:val="clear" w:color="auto" w:fill="auto"/>
            <w:vAlign w:val="center"/>
          </w:tcPr>
          <w:p w14:paraId="1D78FB84" w14:textId="7EA2725E" w:rsidR="00DD2175" w:rsidRPr="007237EC" w:rsidRDefault="00DD2175" w:rsidP="00DD2175">
            <w:pPr>
              <w:spacing w:line="228" w:lineRule="auto"/>
              <w:jc w:val="center"/>
              <w:rPr>
                <w:sz w:val="20"/>
              </w:rPr>
            </w:pPr>
            <w:r w:rsidRPr="007237EC">
              <w:rPr>
                <w:sz w:val="20"/>
              </w:rPr>
              <w:t>минвата, 50 мм</w:t>
            </w:r>
          </w:p>
        </w:tc>
        <w:tc>
          <w:tcPr>
            <w:tcW w:w="1400" w:type="dxa"/>
            <w:tcBorders>
              <w:top w:val="single" w:sz="4" w:space="0" w:color="auto"/>
              <w:left w:val="single" w:sz="4" w:space="0" w:color="auto"/>
              <w:bottom w:val="single" w:sz="4" w:space="0" w:color="auto"/>
              <w:right w:val="single" w:sz="4" w:space="0" w:color="auto"/>
            </w:tcBorders>
            <w:shd w:val="clear" w:color="auto" w:fill="auto"/>
            <w:vAlign w:val="center"/>
          </w:tcPr>
          <w:p w14:paraId="4555B691" w14:textId="4E294C01" w:rsidR="00DD2175" w:rsidRPr="007237EC" w:rsidRDefault="00DD2175" w:rsidP="00DD2175">
            <w:pPr>
              <w:spacing w:line="228" w:lineRule="auto"/>
              <w:jc w:val="center"/>
              <w:rPr>
                <w:bCs/>
                <w:sz w:val="16"/>
                <w:szCs w:val="16"/>
              </w:rPr>
            </w:pPr>
            <w:r w:rsidRPr="007237EC">
              <w:rPr>
                <w:bCs/>
                <w:sz w:val="16"/>
                <w:szCs w:val="16"/>
              </w:rPr>
              <w:t>1977*, принято по году строительства МДОУ «Детский сад № 19»</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1F75064F" w14:textId="3F013BA0" w:rsidR="00DD2175" w:rsidRPr="007237EC" w:rsidRDefault="00DD2175" w:rsidP="00DD2175">
            <w:pPr>
              <w:spacing w:line="228" w:lineRule="auto"/>
              <w:jc w:val="center"/>
              <w:rPr>
                <w:bCs/>
                <w:sz w:val="20"/>
              </w:rPr>
            </w:pPr>
            <w:r w:rsidRPr="007237EC">
              <w:rPr>
                <w:sz w:val="19"/>
                <w:szCs w:val="19"/>
              </w:rPr>
              <w:t>подземная канальная</w:t>
            </w:r>
          </w:p>
        </w:tc>
        <w:tc>
          <w:tcPr>
            <w:tcW w:w="1382" w:type="dxa"/>
            <w:tcBorders>
              <w:top w:val="single" w:sz="4" w:space="0" w:color="auto"/>
              <w:left w:val="nil"/>
              <w:bottom w:val="single" w:sz="4" w:space="0" w:color="auto"/>
              <w:right w:val="single" w:sz="4" w:space="0" w:color="auto"/>
            </w:tcBorders>
            <w:shd w:val="clear" w:color="auto" w:fill="auto"/>
            <w:vAlign w:val="center"/>
          </w:tcPr>
          <w:p w14:paraId="4C7C1CFA" w14:textId="042D9030" w:rsidR="00DD2175" w:rsidRPr="007237EC" w:rsidRDefault="00DD2175" w:rsidP="00DD2175">
            <w:pPr>
              <w:spacing w:line="228" w:lineRule="auto"/>
              <w:jc w:val="center"/>
              <w:rPr>
                <w:bCs/>
                <w:sz w:val="20"/>
              </w:rPr>
            </w:pPr>
            <w:r w:rsidRPr="007237EC">
              <w:rPr>
                <w:sz w:val="20"/>
              </w:rPr>
              <w:t>10,374</w:t>
            </w:r>
          </w:p>
        </w:tc>
      </w:tr>
      <w:tr w:rsidR="00DD2175" w:rsidRPr="007237EC" w14:paraId="1E8DB4A6" w14:textId="5070905D" w:rsidTr="007A6948">
        <w:trPr>
          <w:trHeight w:val="20"/>
          <w:jc w:val="center"/>
        </w:trPr>
        <w:tc>
          <w:tcPr>
            <w:tcW w:w="2201" w:type="dxa"/>
            <w:tcBorders>
              <w:top w:val="single" w:sz="4" w:space="0" w:color="auto"/>
              <w:left w:val="single" w:sz="4" w:space="0" w:color="auto"/>
              <w:bottom w:val="single" w:sz="4" w:space="0" w:color="auto"/>
              <w:right w:val="single" w:sz="4" w:space="0" w:color="auto"/>
            </w:tcBorders>
            <w:shd w:val="clear" w:color="auto" w:fill="auto"/>
            <w:vAlign w:val="center"/>
          </w:tcPr>
          <w:p w14:paraId="1B8B9588" w14:textId="037873DB" w:rsidR="00DD2175" w:rsidRPr="007237EC" w:rsidRDefault="00DD2175" w:rsidP="00DD2175">
            <w:pPr>
              <w:spacing w:line="240" w:lineRule="auto"/>
              <w:jc w:val="left"/>
              <w:rPr>
                <w:sz w:val="20"/>
              </w:rPr>
            </w:pPr>
            <w:r w:rsidRPr="007237EC">
              <w:rPr>
                <w:sz w:val="20"/>
              </w:rPr>
              <w:t>Вывод из ж.д. ул. Центральная, 12 – К-1</w:t>
            </w:r>
          </w:p>
        </w:tc>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54F44099" w14:textId="61113FF9" w:rsidR="00DD2175" w:rsidRPr="007237EC" w:rsidRDefault="00DD2175" w:rsidP="00DD2175">
            <w:pPr>
              <w:spacing w:line="240" w:lineRule="auto"/>
              <w:jc w:val="center"/>
              <w:rPr>
                <w:sz w:val="20"/>
              </w:rPr>
            </w:pPr>
            <w:r w:rsidRPr="007237EC">
              <w:rPr>
                <w:sz w:val="20"/>
              </w:rPr>
              <w:t>89</w:t>
            </w:r>
          </w:p>
        </w:tc>
        <w:tc>
          <w:tcPr>
            <w:tcW w:w="969" w:type="dxa"/>
            <w:tcBorders>
              <w:top w:val="single" w:sz="4" w:space="0" w:color="auto"/>
              <w:left w:val="single" w:sz="4" w:space="0" w:color="auto"/>
              <w:bottom w:val="single" w:sz="4" w:space="0" w:color="auto"/>
              <w:right w:val="single" w:sz="4" w:space="0" w:color="auto"/>
            </w:tcBorders>
            <w:shd w:val="clear" w:color="auto" w:fill="auto"/>
            <w:vAlign w:val="center"/>
          </w:tcPr>
          <w:p w14:paraId="395EFE48" w14:textId="6DD01623" w:rsidR="00DD2175" w:rsidRPr="007237EC" w:rsidRDefault="00DD2175" w:rsidP="00DD2175">
            <w:pPr>
              <w:spacing w:line="240" w:lineRule="auto"/>
              <w:jc w:val="center"/>
              <w:rPr>
                <w:sz w:val="20"/>
              </w:rPr>
            </w:pPr>
            <w:r w:rsidRPr="007237EC">
              <w:rPr>
                <w:sz w:val="20"/>
              </w:rPr>
              <w:t>25</w:t>
            </w:r>
          </w:p>
        </w:tc>
        <w:tc>
          <w:tcPr>
            <w:tcW w:w="1259" w:type="dxa"/>
            <w:tcBorders>
              <w:top w:val="single" w:sz="4" w:space="0" w:color="auto"/>
              <w:left w:val="single" w:sz="4" w:space="0" w:color="auto"/>
              <w:bottom w:val="single" w:sz="4" w:space="0" w:color="auto"/>
              <w:right w:val="single" w:sz="4" w:space="0" w:color="auto"/>
            </w:tcBorders>
            <w:shd w:val="clear" w:color="auto" w:fill="auto"/>
            <w:vAlign w:val="center"/>
          </w:tcPr>
          <w:p w14:paraId="0C4DDBB0" w14:textId="62EE1F05" w:rsidR="00DD2175" w:rsidRPr="007237EC" w:rsidRDefault="00DD2175" w:rsidP="00DD2175">
            <w:pPr>
              <w:spacing w:line="240" w:lineRule="auto"/>
              <w:jc w:val="center"/>
              <w:rPr>
                <w:sz w:val="20"/>
              </w:rPr>
            </w:pPr>
            <w:r w:rsidRPr="007237EC">
              <w:rPr>
                <w:sz w:val="20"/>
              </w:rPr>
              <w:t>89</w:t>
            </w:r>
          </w:p>
        </w:tc>
        <w:tc>
          <w:tcPr>
            <w:tcW w:w="817" w:type="dxa"/>
            <w:tcBorders>
              <w:top w:val="single" w:sz="4" w:space="0" w:color="auto"/>
              <w:left w:val="single" w:sz="4" w:space="0" w:color="auto"/>
              <w:bottom w:val="single" w:sz="4" w:space="0" w:color="auto"/>
              <w:right w:val="single" w:sz="4" w:space="0" w:color="auto"/>
            </w:tcBorders>
            <w:shd w:val="clear" w:color="auto" w:fill="auto"/>
            <w:vAlign w:val="center"/>
          </w:tcPr>
          <w:p w14:paraId="21F1A603" w14:textId="6428E8A4" w:rsidR="00DD2175" w:rsidRPr="007237EC" w:rsidRDefault="00DD2175" w:rsidP="00DD2175">
            <w:pPr>
              <w:spacing w:line="240" w:lineRule="auto"/>
              <w:jc w:val="center"/>
              <w:rPr>
                <w:sz w:val="20"/>
              </w:rPr>
            </w:pPr>
            <w:r w:rsidRPr="007237EC">
              <w:rPr>
                <w:sz w:val="20"/>
              </w:rPr>
              <w:t>25</w:t>
            </w:r>
          </w:p>
        </w:tc>
        <w:tc>
          <w:tcPr>
            <w:tcW w:w="969" w:type="dxa"/>
            <w:tcBorders>
              <w:top w:val="single" w:sz="4" w:space="0" w:color="auto"/>
              <w:left w:val="single" w:sz="4" w:space="0" w:color="auto"/>
              <w:bottom w:val="single" w:sz="4" w:space="0" w:color="auto"/>
              <w:right w:val="single" w:sz="4" w:space="0" w:color="auto"/>
            </w:tcBorders>
            <w:shd w:val="clear" w:color="auto" w:fill="auto"/>
            <w:vAlign w:val="center"/>
          </w:tcPr>
          <w:p w14:paraId="4E7A87F9" w14:textId="1071D604" w:rsidR="00DD2175" w:rsidRPr="007237EC" w:rsidRDefault="00DD2175" w:rsidP="00DD2175">
            <w:pPr>
              <w:spacing w:line="240" w:lineRule="auto"/>
              <w:jc w:val="center"/>
              <w:rPr>
                <w:sz w:val="20"/>
              </w:rPr>
            </w:pPr>
            <w:r w:rsidRPr="007237EC">
              <w:rPr>
                <w:sz w:val="20"/>
              </w:rPr>
              <w:t>3,5</w:t>
            </w:r>
          </w:p>
        </w:tc>
        <w:tc>
          <w:tcPr>
            <w:tcW w:w="1049" w:type="dxa"/>
            <w:tcBorders>
              <w:top w:val="single" w:sz="4" w:space="0" w:color="auto"/>
              <w:left w:val="single" w:sz="4" w:space="0" w:color="auto"/>
              <w:bottom w:val="single" w:sz="4" w:space="0" w:color="auto"/>
              <w:right w:val="single" w:sz="4" w:space="0" w:color="auto"/>
            </w:tcBorders>
            <w:shd w:val="clear" w:color="auto" w:fill="auto"/>
            <w:vAlign w:val="center"/>
          </w:tcPr>
          <w:p w14:paraId="4DBF2EDA" w14:textId="7A2C0348" w:rsidR="00DD2175" w:rsidRPr="007237EC" w:rsidRDefault="00DD2175" w:rsidP="00DD2175">
            <w:pPr>
              <w:spacing w:line="240" w:lineRule="auto"/>
              <w:jc w:val="center"/>
              <w:rPr>
                <w:sz w:val="20"/>
              </w:rPr>
            </w:pPr>
            <w:r w:rsidRPr="007237EC">
              <w:rPr>
                <w:sz w:val="20"/>
              </w:rPr>
              <w:t>3,5</w:t>
            </w:r>
          </w:p>
        </w:tc>
        <w:tc>
          <w:tcPr>
            <w:tcW w:w="1577" w:type="dxa"/>
            <w:tcBorders>
              <w:top w:val="single" w:sz="4" w:space="0" w:color="auto"/>
              <w:left w:val="single" w:sz="4" w:space="0" w:color="auto"/>
              <w:bottom w:val="single" w:sz="4" w:space="0" w:color="auto"/>
              <w:right w:val="single" w:sz="4" w:space="0" w:color="auto"/>
            </w:tcBorders>
            <w:shd w:val="clear" w:color="auto" w:fill="auto"/>
            <w:vAlign w:val="center"/>
          </w:tcPr>
          <w:p w14:paraId="3A754167" w14:textId="4EB1803D" w:rsidR="00DD2175" w:rsidRPr="007237EC" w:rsidRDefault="00DD2175" w:rsidP="00DD2175">
            <w:pPr>
              <w:spacing w:line="228" w:lineRule="auto"/>
              <w:jc w:val="center"/>
              <w:rPr>
                <w:sz w:val="20"/>
              </w:rPr>
            </w:pPr>
            <w:r w:rsidRPr="007237EC">
              <w:rPr>
                <w:sz w:val="20"/>
              </w:rPr>
              <w:t>минвата, 40 мм</w:t>
            </w:r>
          </w:p>
        </w:tc>
        <w:tc>
          <w:tcPr>
            <w:tcW w:w="1400" w:type="dxa"/>
            <w:tcBorders>
              <w:top w:val="single" w:sz="4" w:space="0" w:color="auto"/>
              <w:left w:val="single" w:sz="4" w:space="0" w:color="auto"/>
              <w:bottom w:val="single" w:sz="4" w:space="0" w:color="auto"/>
              <w:right w:val="single" w:sz="4" w:space="0" w:color="auto"/>
            </w:tcBorders>
            <w:shd w:val="clear" w:color="auto" w:fill="auto"/>
            <w:vAlign w:val="center"/>
          </w:tcPr>
          <w:p w14:paraId="3F5AEEF3" w14:textId="7B556D90" w:rsidR="00DD2175" w:rsidRPr="007237EC" w:rsidRDefault="00DD2175" w:rsidP="00DD2175">
            <w:pPr>
              <w:spacing w:line="240" w:lineRule="auto"/>
              <w:jc w:val="center"/>
              <w:rPr>
                <w:bCs/>
                <w:sz w:val="20"/>
              </w:rPr>
            </w:pPr>
            <w:r w:rsidRPr="007237EC">
              <w:rPr>
                <w:bCs/>
                <w:sz w:val="20"/>
              </w:rPr>
              <w:t>2011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2D1961DF" w14:textId="17103B13" w:rsidR="00DD2175" w:rsidRPr="007237EC" w:rsidRDefault="00DD2175" w:rsidP="00DD2175">
            <w:pPr>
              <w:spacing w:line="240" w:lineRule="auto"/>
              <w:jc w:val="center"/>
              <w:rPr>
                <w:bCs/>
                <w:sz w:val="20"/>
              </w:rPr>
            </w:pPr>
            <w:r w:rsidRPr="007237EC">
              <w:rPr>
                <w:sz w:val="19"/>
                <w:szCs w:val="19"/>
              </w:rPr>
              <w:t>подземная канальная</w:t>
            </w:r>
          </w:p>
        </w:tc>
        <w:tc>
          <w:tcPr>
            <w:tcW w:w="1382" w:type="dxa"/>
            <w:tcBorders>
              <w:top w:val="single" w:sz="4" w:space="0" w:color="auto"/>
              <w:left w:val="nil"/>
              <w:bottom w:val="single" w:sz="4" w:space="0" w:color="auto"/>
              <w:right w:val="single" w:sz="4" w:space="0" w:color="auto"/>
            </w:tcBorders>
            <w:shd w:val="clear" w:color="auto" w:fill="auto"/>
            <w:vAlign w:val="center"/>
          </w:tcPr>
          <w:p w14:paraId="095F2F0F" w14:textId="63012254" w:rsidR="00DD2175" w:rsidRPr="007237EC" w:rsidRDefault="00DD2175" w:rsidP="00DD2175">
            <w:pPr>
              <w:spacing w:line="240" w:lineRule="auto"/>
              <w:jc w:val="center"/>
              <w:rPr>
                <w:bCs/>
                <w:sz w:val="20"/>
              </w:rPr>
            </w:pPr>
            <w:r w:rsidRPr="007237EC">
              <w:rPr>
                <w:sz w:val="20"/>
              </w:rPr>
              <w:t>4,45</w:t>
            </w:r>
          </w:p>
        </w:tc>
      </w:tr>
      <w:tr w:rsidR="00DD2175" w:rsidRPr="007237EC" w14:paraId="2DAF79D9" w14:textId="239CFBD0" w:rsidTr="007A6948">
        <w:trPr>
          <w:trHeight w:val="20"/>
          <w:jc w:val="center"/>
        </w:trPr>
        <w:tc>
          <w:tcPr>
            <w:tcW w:w="2201" w:type="dxa"/>
            <w:tcBorders>
              <w:top w:val="single" w:sz="4" w:space="0" w:color="auto"/>
              <w:left w:val="single" w:sz="4" w:space="0" w:color="auto"/>
              <w:bottom w:val="single" w:sz="4" w:space="0" w:color="auto"/>
              <w:right w:val="single" w:sz="4" w:space="0" w:color="auto"/>
            </w:tcBorders>
            <w:shd w:val="clear" w:color="auto" w:fill="auto"/>
            <w:vAlign w:val="center"/>
          </w:tcPr>
          <w:p w14:paraId="3D580C03" w14:textId="17592D5E" w:rsidR="00DD2175" w:rsidRPr="007237EC" w:rsidRDefault="00DD2175" w:rsidP="00DD2175">
            <w:pPr>
              <w:spacing w:line="240" w:lineRule="auto"/>
              <w:jc w:val="left"/>
              <w:rPr>
                <w:sz w:val="20"/>
              </w:rPr>
            </w:pPr>
            <w:r w:rsidRPr="007237EC">
              <w:rPr>
                <w:sz w:val="20"/>
              </w:rPr>
              <w:t>К-1 – ввод в дом культуры</w:t>
            </w:r>
          </w:p>
        </w:tc>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532E32F5" w14:textId="77777777" w:rsidR="00DD2175" w:rsidRPr="007237EC" w:rsidRDefault="00DD2175" w:rsidP="00DD2175">
            <w:pPr>
              <w:spacing w:line="228" w:lineRule="auto"/>
              <w:jc w:val="center"/>
              <w:rPr>
                <w:sz w:val="20"/>
              </w:rPr>
            </w:pPr>
            <w:r w:rsidRPr="007237EC">
              <w:rPr>
                <w:sz w:val="20"/>
              </w:rPr>
              <w:t>89</w:t>
            </w:r>
          </w:p>
          <w:p w14:paraId="75D1A268" w14:textId="2E65C99B" w:rsidR="00DD2175" w:rsidRPr="007237EC" w:rsidRDefault="00DD2175" w:rsidP="00DD2175">
            <w:pPr>
              <w:spacing w:line="240" w:lineRule="auto"/>
              <w:jc w:val="center"/>
              <w:rPr>
                <w:sz w:val="20"/>
              </w:rPr>
            </w:pPr>
            <w:r w:rsidRPr="007237EC">
              <w:rPr>
                <w:sz w:val="20"/>
              </w:rPr>
              <w:t>(89/160)</w:t>
            </w:r>
          </w:p>
        </w:tc>
        <w:tc>
          <w:tcPr>
            <w:tcW w:w="969" w:type="dxa"/>
            <w:tcBorders>
              <w:top w:val="single" w:sz="4" w:space="0" w:color="auto"/>
              <w:left w:val="single" w:sz="4" w:space="0" w:color="auto"/>
              <w:bottom w:val="single" w:sz="4" w:space="0" w:color="auto"/>
              <w:right w:val="single" w:sz="4" w:space="0" w:color="auto"/>
            </w:tcBorders>
            <w:shd w:val="clear" w:color="auto" w:fill="auto"/>
            <w:vAlign w:val="center"/>
          </w:tcPr>
          <w:p w14:paraId="06506F63" w14:textId="11F408AB" w:rsidR="00DD2175" w:rsidRPr="007237EC" w:rsidRDefault="00DD2175" w:rsidP="00DD2175">
            <w:pPr>
              <w:spacing w:line="240" w:lineRule="auto"/>
              <w:jc w:val="center"/>
              <w:rPr>
                <w:sz w:val="20"/>
              </w:rPr>
            </w:pPr>
            <w:r w:rsidRPr="007237EC">
              <w:rPr>
                <w:sz w:val="20"/>
              </w:rPr>
              <w:t>102</w:t>
            </w:r>
          </w:p>
        </w:tc>
        <w:tc>
          <w:tcPr>
            <w:tcW w:w="1259" w:type="dxa"/>
            <w:tcBorders>
              <w:top w:val="single" w:sz="4" w:space="0" w:color="auto"/>
              <w:left w:val="single" w:sz="4" w:space="0" w:color="auto"/>
              <w:bottom w:val="single" w:sz="4" w:space="0" w:color="auto"/>
              <w:right w:val="single" w:sz="4" w:space="0" w:color="auto"/>
            </w:tcBorders>
            <w:shd w:val="clear" w:color="auto" w:fill="auto"/>
            <w:vAlign w:val="center"/>
          </w:tcPr>
          <w:p w14:paraId="59FD34ED" w14:textId="77777777" w:rsidR="00DD2175" w:rsidRPr="007237EC" w:rsidRDefault="00DD2175" w:rsidP="00DD2175">
            <w:pPr>
              <w:spacing w:line="228" w:lineRule="auto"/>
              <w:jc w:val="center"/>
              <w:rPr>
                <w:sz w:val="20"/>
              </w:rPr>
            </w:pPr>
            <w:r w:rsidRPr="007237EC">
              <w:rPr>
                <w:sz w:val="20"/>
              </w:rPr>
              <w:t>89</w:t>
            </w:r>
          </w:p>
          <w:p w14:paraId="56CDE954" w14:textId="61E459C3" w:rsidR="00DD2175" w:rsidRPr="007237EC" w:rsidRDefault="00DD2175" w:rsidP="00DD2175">
            <w:pPr>
              <w:spacing w:line="240" w:lineRule="auto"/>
              <w:jc w:val="center"/>
              <w:rPr>
                <w:sz w:val="20"/>
              </w:rPr>
            </w:pPr>
            <w:r w:rsidRPr="007237EC">
              <w:rPr>
                <w:sz w:val="20"/>
              </w:rPr>
              <w:t>(89/160)</w:t>
            </w:r>
          </w:p>
        </w:tc>
        <w:tc>
          <w:tcPr>
            <w:tcW w:w="817" w:type="dxa"/>
            <w:tcBorders>
              <w:top w:val="single" w:sz="4" w:space="0" w:color="auto"/>
              <w:left w:val="single" w:sz="4" w:space="0" w:color="auto"/>
              <w:bottom w:val="single" w:sz="4" w:space="0" w:color="auto"/>
              <w:right w:val="single" w:sz="4" w:space="0" w:color="auto"/>
            </w:tcBorders>
            <w:shd w:val="clear" w:color="auto" w:fill="auto"/>
            <w:vAlign w:val="center"/>
          </w:tcPr>
          <w:p w14:paraId="347D167B" w14:textId="10547CBD" w:rsidR="00DD2175" w:rsidRPr="007237EC" w:rsidRDefault="00DD2175" w:rsidP="00DD2175">
            <w:pPr>
              <w:spacing w:line="240" w:lineRule="auto"/>
              <w:jc w:val="center"/>
              <w:rPr>
                <w:sz w:val="20"/>
              </w:rPr>
            </w:pPr>
            <w:r w:rsidRPr="007237EC">
              <w:rPr>
                <w:sz w:val="20"/>
              </w:rPr>
              <w:t>102</w:t>
            </w:r>
          </w:p>
        </w:tc>
        <w:tc>
          <w:tcPr>
            <w:tcW w:w="969" w:type="dxa"/>
            <w:tcBorders>
              <w:top w:val="single" w:sz="4" w:space="0" w:color="auto"/>
              <w:left w:val="single" w:sz="4" w:space="0" w:color="auto"/>
              <w:bottom w:val="single" w:sz="4" w:space="0" w:color="auto"/>
              <w:right w:val="single" w:sz="4" w:space="0" w:color="auto"/>
            </w:tcBorders>
            <w:shd w:val="clear" w:color="auto" w:fill="auto"/>
            <w:vAlign w:val="center"/>
          </w:tcPr>
          <w:p w14:paraId="3DD433CA" w14:textId="14420B8C" w:rsidR="00DD2175" w:rsidRPr="007237EC" w:rsidRDefault="00DD2175" w:rsidP="00DD2175">
            <w:pPr>
              <w:spacing w:line="240" w:lineRule="auto"/>
              <w:jc w:val="center"/>
              <w:rPr>
                <w:sz w:val="20"/>
              </w:rPr>
            </w:pPr>
            <w:r w:rsidRPr="007237EC">
              <w:rPr>
                <w:sz w:val="20"/>
              </w:rPr>
              <w:t>3,5</w:t>
            </w:r>
          </w:p>
        </w:tc>
        <w:tc>
          <w:tcPr>
            <w:tcW w:w="1049" w:type="dxa"/>
            <w:tcBorders>
              <w:top w:val="single" w:sz="4" w:space="0" w:color="auto"/>
              <w:left w:val="single" w:sz="4" w:space="0" w:color="auto"/>
              <w:bottom w:val="single" w:sz="4" w:space="0" w:color="auto"/>
              <w:right w:val="single" w:sz="4" w:space="0" w:color="auto"/>
            </w:tcBorders>
            <w:shd w:val="clear" w:color="auto" w:fill="auto"/>
            <w:vAlign w:val="center"/>
          </w:tcPr>
          <w:p w14:paraId="10D3B4B0" w14:textId="44C1A5C4" w:rsidR="00DD2175" w:rsidRPr="007237EC" w:rsidRDefault="00DD2175" w:rsidP="00DD2175">
            <w:pPr>
              <w:spacing w:line="240" w:lineRule="auto"/>
              <w:jc w:val="center"/>
              <w:rPr>
                <w:sz w:val="20"/>
              </w:rPr>
            </w:pPr>
            <w:r w:rsidRPr="007237EC">
              <w:rPr>
                <w:sz w:val="20"/>
              </w:rPr>
              <w:t>3,5</w:t>
            </w:r>
          </w:p>
        </w:tc>
        <w:tc>
          <w:tcPr>
            <w:tcW w:w="1577" w:type="dxa"/>
            <w:tcBorders>
              <w:top w:val="single" w:sz="4" w:space="0" w:color="auto"/>
              <w:left w:val="single" w:sz="4" w:space="0" w:color="auto"/>
              <w:bottom w:val="single" w:sz="4" w:space="0" w:color="auto"/>
              <w:right w:val="single" w:sz="4" w:space="0" w:color="auto"/>
            </w:tcBorders>
            <w:shd w:val="clear" w:color="auto" w:fill="auto"/>
            <w:vAlign w:val="center"/>
          </w:tcPr>
          <w:p w14:paraId="24C7716C" w14:textId="16AC640D" w:rsidR="00DD2175" w:rsidRPr="007237EC" w:rsidRDefault="00DD2175" w:rsidP="00DD2175">
            <w:pPr>
              <w:spacing w:line="228" w:lineRule="auto"/>
              <w:jc w:val="center"/>
              <w:rPr>
                <w:sz w:val="20"/>
              </w:rPr>
            </w:pPr>
            <w:r w:rsidRPr="007237EC">
              <w:rPr>
                <w:sz w:val="20"/>
              </w:rPr>
              <w:t>ППУ, 35 мм</w:t>
            </w:r>
          </w:p>
        </w:tc>
        <w:tc>
          <w:tcPr>
            <w:tcW w:w="1400" w:type="dxa"/>
            <w:tcBorders>
              <w:top w:val="single" w:sz="4" w:space="0" w:color="auto"/>
              <w:left w:val="single" w:sz="4" w:space="0" w:color="auto"/>
              <w:bottom w:val="single" w:sz="4" w:space="0" w:color="auto"/>
              <w:right w:val="single" w:sz="4" w:space="0" w:color="auto"/>
            </w:tcBorders>
            <w:shd w:val="clear" w:color="auto" w:fill="auto"/>
            <w:vAlign w:val="center"/>
          </w:tcPr>
          <w:p w14:paraId="1256F987" w14:textId="162729CE" w:rsidR="00DD2175" w:rsidRPr="007237EC" w:rsidRDefault="00DD2175" w:rsidP="00DD2175">
            <w:pPr>
              <w:spacing w:line="240" w:lineRule="auto"/>
              <w:jc w:val="center"/>
              <w:rPr>
                <w:bCs/>
                <w:sz w:val="20"/>
              </w:rPr>
            </w:pPr>
            <w:r w:rsidRPr="007237EC">
              <w:rPr>
                <w:bCs/>
                <w:sz w:val="20"/>
              </w:rPr>
              <w:t>2011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5996684B" w14:textId="61868BAF" w:rsidR="00DD2175" w:rsidRPr="007237EC" w:rsidRDefault="00DD2175" w:rsidP="00DD2175">
            <w:pPr>
              <w:spacing w:line="240" w:lineRule="auto"/>
              <w:jc w:val="center"/>
              <w:rPr>
                <w:bCs/>
                <w:sz w:val="20"/>
              </w:rPr>
            </w:pPr>
            <w:r w:rsidRPr="007237EC">
              <w:rPr>
                <w:sz w:val="19"/>
                <w:szCs w:val="19"/>
              </w:rPr>
              <w:t>подземная бесканальная</w:t>
            </w:r>
          </w:p>
        </w:tc>
        <w:tc>
          <w:tcPr>
            <w:tcW w:w="1382" w:type="dxa"/>
            <w:tcBorders>
              <w:top w:val="single" w:sz="4" w:space="0" w:color="auto"/>
              <w:left w:val="nil"/>
              <w:bottom w:val="single" w:sz="4" w:space="0" w:color="auto"/>
              <w:right w:val="single" w:sz="4" w:space="0" w:color="auto"/>
            </w:tcBorders>
            <w:shd w:val="clear" w:color="auto" w:fill="auto"/>
            <w:vAlign w:val="center"/>
          </w:tcPr>
          <w:p w14:paraId="5875183A" w14:textId="3D8EE6C1" w:rsidR="00DD2175" w:rsidRPr="007237EC" w:rsidRDefault="00DD2175" w:rsidP="00DD2175">
            <w:pPr>
              <w:spacing w:line="240" w:lineRule="auto"/>
              <w:jc w:val="center"/>
              <w:rPr>
                <w:bCs/>
                <w:sz w:val="20"/>
              </w:rPr>
            </w:pPr>
            <w:r w:rsidRPr="007237EC">
              <w:rPr>
                <w:sz w:val="20"/>
              </w:rPr>
              <w:t>18,156</w:t>
            </w:r>
          </w:p>
        </w:tc>
      </w:tr>
      <w:tr w:rsidR="00DD2175" w:rsidRPr="007237EC" w14:paraId="60C7F737" w14:textId="1F2F55B8" w:rsidTr="007A6948">
        <w:trPr>
          <w:trHeight w:val="20"/>
          <w:jc w:val="center"/>
        </w:trPr>
        <w:tc>
          <w:tcPr>
            <w:tcW w:w="2201" w:type="dxa"/>
            <w:shd w:val="clear" w:color="auto" w:fill="auto"/>
            <w:vAlign w:val="center"/>
          </w:tcPr>
          <w:p w14:paraId="3FE25073" w14:textId="777B73A3" w:rsidR="00DD2175" w:rsidRPr="007237EC" w:rsidRDefault="00DD2175" w:rsidP="00DD2175">
            <w:pPr>
              <w:spacing w:line="240" w:lineRule="auto"/>
              <w:jc w:val="left"/>
              <w:rPr>
                <w:sz w:val="20"/>
              </w:rPr>
            </w:pPr>
            <w:r w:rsidRPr="007237EC">
              <w:rPr>
                <w:sz w:val="20"/>
              </w:rPr>
              <w:t>ТК-4 – ввод в детский сад</w:t>
            </w:r>
          </w:p>
        </w:tc>
        <w:tc>
          <w:tcPr>
            <w:tcW w:w="1520" w:type="dxa"/>
            <w:shd w:val="clear" w:color="auto" w:fill="auto"/>
            <w:vAlign w:val="center"/>
          </w:tcPr>
          <w:p w14:paraId="683524B7" w14:textId="56103012" w:rsidR="00DD2175" w:rsidRPr="007237EC" w:rsidRDefault="00DD2175" w:rsidP="00DD2175">
            <w:pPr>
              <w:spacing w:line="240" w:lineRule="auto"/>
              <w:jc w:val="center"/>
              <w:rPr>
                <w:sz w:val="20"/>
              </w:rPr>
            </w:pPr>
            <w:r w:rsidRPr="007237EC">
              <w:rPr>
                <w:sz w:val="20"/>
              </w:rPr>
              <w:t>57</w:t>
            </w:r>
          </w:p>
        </w:tc>
        <w:tc>
          <w:tcPr>
            <w:tcW w:w="969" w:type="dxa"/>
            <w:shd w:val="clear" w:color="auto" w:fill="auto"/>
            <w:vAlign w:val="center"/>
          </w:tcPr>
          <w:p w14:paraId="59CE719F" w14:textId="4611061E" w:rsidR="00DD2175" w:rsidRPr="007237EC" w:rsidRDefault="00DD2175" w:rsidP="00DD2175">
            <w:pPr>
              <w:spacing w:line="240" w:lineRule="auto"/>
              <w:jc w:val="center"/>
              <w:rPr>
                <w:sz w:val="20"/>
              </w:rPr>
            </w:pPr>
            <w:r w:rsidRPr="007237EC">
              <w:rPr>
                <w:sz w:val="20"/>
              </w:rPr>
              <w:t>40</w:t>
            </w:r>
          </w:p>
        </w:tc>
        <w:tc>
          <w:tcPr>
            <w:tcW w:w="1259" w:type="dxa"/>
            <w:shd w:val="clear" w:color="auto" w:fill="auto"/>
            <w:vAlign w:val="center"/>
          </w:tcPr>
          <w:p w14:paraId="5FE9C53D" w14:textId="1624961A" w:rsidR="00DD2175" w:rsidRPr="007237EC" w:rsidRDefault="00DD2175" w:rsidP="00DD2175">
            <w:pPr>
              <w:spacing w:line="240" w:lineRule="auto"/>
              <w:jc w:val="center"/>
              <w:rPr>
                <w:sz w:val="20"/>
              </w:rPr>
            </w:pPr>
            <w:r w:rsidRPr="007237EC">
              <w:rPr>
                <w:sz w:val="20"/>
              </w:rPr>
              <w:t>57</w:t>
            </w:r>
          </w:p>
        </w:tc>
        <w:tc>
          <w:tcPr>
            <w:tcW w:w="817" w:type="dxa"/>
            <w:shd w:val="clear" w:color="auto" w:fill="auto"/>
            <w:vAlign w:val="center"/>
          </w:tcPr>
          <w:p w14:paraId="2640A541" w14:textId="149F17D3" w:rsidR="00DD2175" w:rsidRPr="007237EC" w:rsidRDefault="00DD2175" w:rsidP="00DD2175">
            <w:pPr>
              <w:spacing w:line="240" w:lineRule="auto"/>
              <w:jc w:val="center"/>
              <w:rPr>
                <w:sz w:val="20"/>
              </w:rPr>
            </w:pPr>
            <w:r w:rsidRPr="007237EC">
              <w:rPr>
                <w:sz w:val="20"/>
              </w:rPr>
              <w:t>40</w:t>
            </w:r>
          </w:p>
        </w:tc>
        <w:tc>
          <w:tcPr>
            <w:tcW w:w="969" w:type="dxa"/>
            <w:shd w:val="clear" w:color="auto" w:fill="auto"/>
            <w:vAlign w:val="center"/>
          </w:tcPr>
          <w:p w14:paraId="19107E44" w14:textId="3661ABDB" w:rsidR="00DD2175" w:rsidRPr="007237EC" w:rsidRDefault="00DD2175" w:rsidP="00DD2175">
            <w:pPr>
              <w:spacing w:line="240" w:lineRule="auto"/>
              <w:jc w:val="center"/>
              <w:rPr>
                <w:sz w:val="20"/>
              </w:rPr>
            </w:pPr>
            <w:r w:rsidRPr="007237EC">
              <w:rPr>
                <w:sz w:val="20"/>
              </w:rPr>
              <w:t>3,0</w:t>
            </w:r>
          </w:p>
        </w:tc>
        <w:tc>
          <w:tcPr>
            <w:tcW w:w="1049" w:type="dxa"/>
            <w:shd w:val="clear" w:color="auto" w:fill="auto"/>
            <w:vAlign w:val="center"/>
          </w:tcPr>
          <w:p w14:paraId="28C8AD67" w14:textId="5C0ABEDB" w:rsidR="00DD2175" w:rsidRPr="007237EC" w:rsidRDefault="00DD2175" w:rsidP="00DD2175">
            <w:pPr>
              <w:spacing w:line="240" w:lineRule="auto"/>
              <w:jc w:val="center"/>
              <w:rPr>
                <w:sz w:val="20"/>
              </w:rPr>
            </w:pPr>
            <w:r w:rsidRPr="007237EC">
              <w:rPr>
                <w:sz w:val="20"/>
              </w:rPr>
              <w:t>3,0</w:t>
            </w:r>
          </w:p>
        </w:tc>
        <w:tc>
          <w:tcPr>
            <w:tcW w:w="1577" w:type="dxa"/>
            <w:tcBorders>
              <w:top w:val="single" w:sz="4" w:space="0" w:color="auto"/>
              <w:left w:val="single" w:sz="4" w:space="0" w:color="auto"/>
              <w:bottom w:val="single" w:sz="4" w:space="0" w:color="auto"/>
              <w:right w:val="single" w:sz="4" w:space="0" w:color="auto"/>
            </w:tcBorders>
            <w:shd w:val="clear" w:color="auto" w:fill="auto"/>
            <w:vAlign w:val="center"/>
          </w:tcPr>
          <w:p w14:paraId="35B112D3" w14:textId="1F634368" w:rsidR="00DD2175" w:rsidRPr="007237EC" w:rsidRDefault="00DD2175" w:rsidP="00DD2175">
            <w:pPr>
              <w:spacing w:line="240" w:lineRule="auto"/>
              <w:jc w:val="center"/>
              <w:rPr>
                <w:sz w:val="20"/>
              </w:rPr>
            </w:pPr>
            <w:r w:rsidRPr="007237EC">
              <w:rPr>
                <w:sz w:val="20"/>
              </w:rPr>
              <w:t>минвата, 30 мм</w:t>
            </w:r>
          </w:p>
        </w:tc>
        <w:tc>
          <w:tcPr>
            <w:tcW w:w="1400" w:type="dxa"/>
            <w:tcBorders>
              <w:top w:val="single" w:sz="4" w:space="0" w:color="auto"/>
              <w:left w:val="single" w:sz="4" w:space="0" w:color="auto"/>
              <w:right w:val="single" w:sz="4" w:space="0" w:color="auto"/>
            </w:tcBorders>
            <w:shd w:val="clear" w:color="auto" w:fill="auto"/>
            <w:vAlign w:val="center"/>
          </w:tcPr>
          <w:p w14:paraId="652BEA4A" w14:textId="178F7602" w:rsidR="00DD2175" w:rsidRPr="007237EC" w:rsidRDefault="00DD2175" w:rsidP="00DD2175">
            <w:pPr>
              <w:spacing w:line="228" w:lineRule="auto"/>
              <w:jc w:val="center"/>
              <w:rPr>
                <w:bCs/>
                <w:sz w:val="16"/>
                <w:szCs w:val="16"/>
              </w:rPr>
            </w:pPr>
            <w:r w:rsidRPr="007237EC">
              <w:rPr>
                <w:bCs/>
                <w:sz w:val="16"/>
                <w:szCs w:val="16"/>
              </w:rPr>
              <w:t>1977*, принято по году строительства МДОУ «Детский сад № 19»</w:t>
            </w:r>
          </w:p>
        </w:tc>
        <w:tc>
          <w:tcPr>
            <w:tcW w:w="1417" w:type="dxa"/>
            <w:tcBorders>
              <w:top w:val="single" w:sz="4" w:space="0" w:color="auto"/>
              <w:left w:val="single" w:sz="4" w:space="0" w:color="auto"/>
              <w:right w:val="single" w:sz="4" w:space="0" w:color="auto"/>
            </w:tcBorders>
            <w:shd w:val="clear" w:color="auto" w:fill="auto"/>
            <w:vAlign w:val="center"/>
          </w:tcPr>
          <w:p w14:paraId="03479C12" w14:textId="2D594344" w:rsidR="00DD2175" w:rsidRPr="007237EC" w:rsidRDefault="00DD2175" w:rsidP="00DD2175">
            <w:pPr>
              <w:spacing w:line="240" w:lineRule="auto"/>
              <w:jc w:val="center"/>
              <w:rPr>
                <w:bCs/>
                <w:sz w:val="20"/>
              </w:rPr>
            </w:pPr>
            <w:r w:rsidRPr="007237EC">
              <w:rPr>
                <w:sz w:val="19"/>
                <w:szCs w:val="19"/>
              </w:rPr>
              <w:t>подземная канальная</w:t>
            </w:r>
          </w:p>
        </w:tc>
        <w:tc>
          <w:tcPr>
            <w:tcW w:w="1382" w:type="dxa"/>
            <w:tcBorders>
              <w:top w:val="single" w:sz="4" w:space="0" w:color="auto"/>
              <w:left w:val="nil"/>
              <w:bottom w:val="single" w:sz="4" w:space="0" w:color="auto"/>
              <w:right w:val="single" w:sz="4" w:space="0" w:color="auto"/>
            </w:tcBorders>
            <w:shd w:val="clear" w:color="auto" w:fill="auto"/>
            <w:vAlign w:val="center"/>
          </w:tcPr>
          <w:p w14:paraId="75F835DA" w14:textId="2E3745B8" w:rsidR="00DD2175" w:rsidRPr="007237EC" w:rsidRDefault="00DD2175" w:rsidP="00DD2175">
            <w:pPr>
              <w:spacing w:line="240" w:lineRule="auto"/>
              <w:jc w:val="center"/>
              <w:rPr>
                <w:bCs/>
                <w:sz w:val="20"/>
              </w:rPr>
            </w:pPr>
            <w:r w:rsidRPr="007237EC">
              <w:rPr>
                <w:sz w:val="20"/>
              </w:rPr>
              <w:t>4,56</w:t>
            </w:r>
          </w:p>
        </w:tc>
      </w:tr>
      <w:tr w:rsidR="00DD2175" w:rsidRPr="007237EC" w14:paraId="75770011" w14:textId="4E36ED5F" w:rsidTr="007A6948">
        <w:trPr>
          <w:trHeight w:val="20"/>
          <w:jc w:val="center"/>
        </w:trPr>
        <w:tc>
          <w:tcPr>
            <w:tcW w:w="2201" w:type="dxa"/>
            <w:tcBorders>
              <w:top w:val="single" w:sz="4" w:space="0" w:color="auto"/>
              <w:left w:val="single" w:sz="4" w:space="0" w:color="auto"/>
              <w:bottom w:val="single" w:sz="4" w:space="0" w:color="auto"/>
              <w:right w:val="single" w:sz="4" w:space="0" w:color="auto"/>
            </w:tcBorders>
            <w:shd w:val="clear" w:color="auto" w:fill="auto"/>
            <w:vAlign w:val="center"/>
          </w:tcPr>
          <w:p w14:paraId="7263ED1E" w14:textId="69CBFDD7" w:rsidR="00DD2175" w:rsidRPr="007237EC" w:rsidRDefault="00DD2175" w:rsidP="00DD2175">
            <w:pPr>
              <w:spacing w:line="240" w:lineRule="auto"/>
              <w:jc w:val="left"/>
              <w:rPr>
                <w:sz w:val="20"/>
              </w:rPr>
            </w:pPr>
            <w:r w:rsidRPr="007237EC">
              <w:rPr>
                <w:sz w:val="20"/>
              </w:rPr>
              <w:t>ТК-4 – ТК-5</w:t>
            </w:r>
          </w:p>
        </w:tc>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7E8C8690" w14:textId="51D6146B" w:rsidR="00DD2175" w:rsidRPr="007237EC" w:rsidRDefault="00DD2175" w:rsidP="00DD2175">
            <w:pPr>
              <w:spacing w:line="240" w:lineRule="auto"/>
              <w:jc w:val="center"/>
              <w:rPr>
                <w:sz w:val="20"/>
              </w:rPr>
            </w:pPr>
            <w:r w:rsidRPr="007237EC">
              <w:rPr>
                <w:sz w:val="20"/>
              </w:rPr>
              <w:t>133</w:t>
            </w:r>
          </w:p>
        </w:tc>
        <w:tc>
          <w:tcPr>
            <w:tcW w:w="969" w:type="dxa"/>
            <w:tcBorders>
              <w:top w:val="single" w:sz="4" w:space="0" w:color="auto"/>
              <w:left w:val="single" w:sz="4" w:space="0" w:color="auto"/>
              <w:bottom w:val="single" w:sz="4" w:space="0" w:color="auto"/>
              <w:right w:val="single" w:sz="4" w:space="0" w:color="auto"/>
            </w:tcBorders>
            <w:shd w:val="clear" w:color="auto" w:fill="auto"/>
            <w:vAlign w:val="center"/>
          </w:tcPr>
          <w:p w14:paraId="70134D74" w14:textId="1CDA3B9E" w:rsidR="00DD2175" w:rsidRPr="007237EC" w:rsidRDefault="00DD2175" w:rsidP="00DD2175">
            <w:pPr>
              <w:spacing w:line="240" w:lineRule="auto"/>
              <w:jc w:val="center"/>
              <w:rPr>
                <w:sz w:val="20"/>
              </w:rPr>
            </w:pPr>
            <w:r w:rsidRPr="007237EC">
              <w:rPr>
                <w:sz w:val="20"/>
              </w:rPr>
              <w:t>94</w:t>
            </w:r>
          </w:p>
        </w:tc>
        <w:tc>
          <w:tcPr>
            <w:tcW w:w="1259" w:type="dxa"/>
            <w:tcBorders>
              <w:top w:val="single" w:sz="4" w:space="0" w:color="auto"/>
              <w:left w:val="single" w:sz="4" w:space="0" w:color="auto"/>
              <w:bottom w:val="single" w:sz="4" w:space="0" w:color="auto"/>
              <w:right w:val="single" w:sz="4" w:space="0" w:color="auto"/>
            </w:tcBorders>
            <w:shd w:val="clear" w:color="auto" w:fill="auto"/>
            <w:vAlign w:val="center"/>
          </w:tcPr>
          <w:p w14:paraId="2F8F40D2" w14:textId="7B2DE1B4" w:rsidR="00DD2175" w:rsidRPr="007237EC" w:rsidRDefault="00DD2175" w:rsidP="00DD2175">
            <w:pPr>
              <w:spacing w:line="240" w:lineRule="auto"/>
              <w:jc w:val="center"/>
              <w:rPr>
                <w:sz w:val="20"/>
              </w:rPr>
            </w:pPr>
            <w:r w:rsidRPr="007237EC">
              <w:rPr>
                <w:sz w:val="20"/>
              </w:rPr>
              <w:t>133</w:t>
            </w:r>
          </w:p>
        </w:tc>
        <w:tc>
          <w:tcPr>
            <w:tcW w:w="817" w:type="dxa"/>
            <w:tcBorders>
              <w:top w:val="single" w:sz="4" w:space="0" w:color="auto"/>
              <w:left w:val="single" w:sz="4" w:space="0" w:color="auto"/>
              <w:bottom w:val="single" w:sz="4" w:space="0" w:color="auto"/>
              <w:right w:val="single" w:sz="4" w:space="0" w:color="auto"/>
            </w:tcBorders>
            <w:shd w:val="clear" w:color="auto" w:fill="auto"/>
            <w:vAlign w:val="center"/>
          </w:tcPr>
          <w:p w14:paraId="25B67E80" w14:textId="2A38B745" w:rsidR="00DD2175" w:rsidRPr="007237EC" w:rsidRDefault="00DD2175" w:rsidP="00DD2175">
            <w:pPr>
              <w:spacing w:line="240" w:lineRule="auto"/>
              <w:jc w:val="center"/>
              <w:rPr>
                <w:sz w:val="20"/>
              </w:rPr>
            </w:pPr>
            <w:r w:rsidRPr="007237EC">
              <w:rPr>
                <w:sz w:val="20"/>
              </w:rPr>
              <w:t>94</w:t>
            </w:r>
          </w:p>
        </w:tc>
        <w:tc>
          <w:tcPr>
            <w:tcW w:w="969" w:type="dxa"/>
            <w:tcBorders>
              <w:top w:val="single" w:sz="4" w:space="0" w:color="auto"/>
              <w:left w:val="single" w:sz="4" w:space="0" w:color="auto"/>
              <w:bottom w:val="single" w:sz="4" w:space="0" w:color="auto"/>
              <w:right w:val="single" w:sz="4" w:space="0" w:color="auto"/>
            </w:tcBorders>
            <w:shd w:val="clear" w:color="auto" w:fill="auto"/>
            <w:vAlign w:val="center"/>
          </w:tcPr>
          <w:p w14:paraId="651FAF8B" w14:textId="5CDB95BA" w:rsidR="00DD2175" w:rsidRPr="007237EC" w:rsidRDefault="00DD2175" w:rsidP="00DD2175">
            <w:pPr>
              <w:spacing w:line="240" w:lineRule="auto"/>
              <w:jc w:val="center"/>
              <w:rPr>
                <w:sz w:val="20"/>
              </w:rPr>
            </w:pPr>
            <w:r w:rsidRPr="007237EC">
              <w:rPr>
                <w:sz w:val="20"/>
              </w:rPr>
              <w:t>4,0</w:t>
            </w:r>
          </w:p>
        </w:tc>
        <w:tc>
          <w:tcPr>
            <w:tcW w:w="1049" w:type="dxa"/>
            <w:tcBorders>
              <w:top w:val="single" w:sz="4" w:space="0" w:color="auto"/>
              <w:left w:val="single" w:sz="4" w:space="0" w:color="auto"/>
              <w:bottom w:val="single" w:sz="4" w:space="0" w:color="auto"/>
              <w:right w:val="single" w:sz="4" w:space="0" w:color="auto"/>
            </w:tcBorders>
            <w:shd w:val="clear" w:color="auto" w:fill="auto"/>
            <w:vAlign w:val="center"/>
          </w:tcPr>
          <w:p w14:paraId="0B9E466F" w14:textId="6F0BDB3B" w:rsidR="00DD2175" w:rsidRPr="007237EC" w:rsidRDefault="00DD2175" w:rsidP="00DD2175">
            <w:pPr>
              <w:spacing w:line="240" w:lineRule="auto"/>
              <w:jc w:val="center"/>
              <w:rPr>
                <w:sz w:val="20"/>
              </w:rPr>
            </w:pPr>
            <w:r w:rsidRPr="007237EC">
              <w:rPr>
                <w:sz w:val="20"/>
              </w:rPr>
              <w:t>4,0</w:t>
            </w:r>
          </w:p>
        </w:tc>
        <w:tc>
          <w:tcPr>
            <w:tcW w:w="1577" w:type="dxa"/>
            <w:tcBorders>
              <w:top w:val="single" w:sz="4" w:space="0" w:color="auto"/>
              <w:left w:val="single" w:sz="4" w:space="0" w:color="auto"/>
              <w:bottom w:val="single" w:sz="4" w:space="0" w:color="auto"/>
              <w:right w:val="single" w:sz="4" w:space="0" w:color="auto"/>
            </w:tcBorders>
            <w:shd w:val="clear" w:color="auto" w:fill="auto"/>
            <w:vAlign w:val="center"/>
          </w:tcPr>
          <w:p w14:paraId="5200C91E" w14:textId="01A65CB4" w:rsidR="00DD2175" w:rsidRPr="007237EC" w:rsidRDefault="00DD2175" w:rsidP="00DD2175">
            <w:pPr>
              <w:spacing w:line="240" w:lineRule="auto"/>
              <w:jc w:val="center"/>
              <w:rPr>
                <w:sz w:val="20"/>
              </w:rPr>
            </w:pPr>
            <w:r w:rsidRPr="007237EC">
              <w:rPr>
                <w:sz w:val="20"/>
              </w:rPr>
              <w:t>минвата, 50 мм</w:t>
            </w:r>
          </w:p>
        </w:tc>
        <w:tc>
          <w:tcPr>
            <w:tcW w:w="1400" w:type="dxa"/>
            <w:tcBorders>
              <w:left w:val="single" w:sz="4" w:space="0" w:color="auto"/>
              <w:right w:val="single" w:sz="4" w:space="0" w:color="auto"/>
            </w:tcBorders>
            <w:shd w:val="clear" w:color="auto" w:fill="auto"/>
            <w:vAlign w:val="center"/>
          </w:tcPr>
          <w:p w14:paraId="033077F7" w14:textId="37D4F085" w:rsidR="00DD2175" w:rsidRPr="007237EC" w:rsidRDefault="00DD2175" w:rsidP="00DD2175">
            <w:pPr>
              <w:spacing w:line="228" w:lineRule="auto"/>
              <w:jc w:val="center"/>
              <w:rPr>
                <w:bCs/>
                <w:sz w:val="16"/>
                <w:szCs w:val="16"/>
              </w:rPr>
            </w:pPr>
            <w:r w:rsidRPr="007237EC">
              <w:rPr>
                <w:bCs/>
                <w:sz w:val="16"/>
                <w:szCs w:val="16"/>
              </w:rPr>
              <w:t>1988*, принято по году строи</w:t>
            </w:r>
            <w:r w:rsidR="007A6948" w:rsidRPr="007237EC">
              <w:rPr>
                <w:bCs/>
                <w:sz w:val="16"/>
                <w:szCs w:val="16"/>
              </w:rPr>
              <w:softHyphen/>
            </w:r>
            <w:r w:rsidRPr="007237EC">
              <w:rPr>
                <w:bCs/>
                <w:sz w:val="16"/>
                <w:szCs w:val="16"/>
              </w:rPr>
              <w:t>тельства МОУ</w:t>
            </w:r>
            <w:r w:rsidR="007A6948" w:rsidRPr="007237EC">
              <w:rPr>
                <w:bCs/>
                <w:sz w:val="16"/>
                <w:szCs w:val="16"/>
              </w:rPr>
              <w:t xml:space="preserve"> </w:t>
            </w:r>
            <w:r w:rsidRPr="007237EC">
              <w:rPr>
                <w:bCs/>
                <w:sz w:val="16"/>
                <w:szCs w:val="16"/>
              </w:rPr>
              <w:t>«Раздольская СОШ»</w:t>
            </w:r>
          </w:p>
        </w:tc>
        <w:tc>
          <w:tcPr>
            <w:tcW w:w="1417" w:type="dxa"/>
            <w:tcBorders>
              <w:left w:val="single" w:sz="4" w:space="0" w:color="auto"/>
              <w:right w:val="single" w:sz="4" w:space="0" w:color="auto"/>
            </w:tcBorders>
            <w:shd w:val="clear" w:color="auto" w:fill="auto"/>
            <w:vAlign w:val="center"/>
          </w:tcPr>
          <w:p w14:paraId="0BD3504A" w14:textId="70539975" w:rsidR="00DD2175" w:rsidRPr="007237EC" w:rsidRDefault="00DD2175" w:rsidP="00DD2175">
            <w:pPr>
              <w:spacing w:line="240" w:lineRule="auto"/>
              <w:jc w:val="center"/>
              <w:rPr>
                <w:bCs/>
                <w:sz w:val="20"/>
              </w:rPr>
            </w:pPr>
            <w:r w:rsidRPr="007237EC">
              <w:rPr>
                <w:sz w:val="19"/>
                <w:szCs w:val="19"/>
              </w:rPr>
              <w:t>подземная канальная</w:t>
            </w:r>
          </w:p>
        </w:tc>
        <w:tc>
          <w:tcPr>
            <w:tcW w:w="1382" w:type="dxa"/>
            <w:tcBorders>
              <w:top w:val="single" w:sz="4" w:space="0" w:color="auto"/>
              <w:left w:val="nil"/>
              <w:bottom w:val="single" w:sz="4" w:space="0" w:color="auto"/>
              <w:right w:val="single" w:sz="4" w:space="0" w:color="auto"/>
            </w:tcBorders>
            <w:shd w:val="clear" w:color="auto" w:fill="auto"/>
            <w:vAlign w:val="center"/>
          </w:tcPr>
          <w:p w14:paraId="2C3D350C" w14:textId="197A61E3" w:rsidR="00DD2175" w:rsidRPr="007237EC" w:rsidRDefault="00DD2175" w:rsidP="00DD2175">
            <w:pPr>
              <w:spacing w:line="240" w:lineRule="auto"/>
              <w:jc w:val="center"/>
              <w:rPr>
                <w:bCs/>
                <w:sz w:val="20"/>
              </w:rPr>
            </w:pPr>
            <w:r w:rsidRPr="007237EC">
              <w:rPr>
                <w:sz w:val="20"/>
              </w:rPr>
              <w:t>25,004</w:t>
            </w:r>
          </w:p>
        </w:tc>
      </w:tr>
      <w:tr w:rsidR="00DD2175" w:rsidRPr="007237EC" w14:paraId="7B5F8490" w14:textId="4328D78A" w:rsidTr="007A6948">
        <w:trPr>
          <w:trHeight w:val="20"/>
          <w:jc w:val="center"/>
        </w:trPr>
        <w:tc>
          <w:tcPr>
            <w:tcW w:w="2201" w:type="dxa"/>
            <w:tcBorders>
              <w:top w:val="single" w:sz="4" w:space="0" w:color="auto"/>
              <w:left w:val="single" w:sz="4" w:space="0" w:color="auto"/>
              <w:bottom w:val="single" w:sz="4" w:space="0" w:color="auto"/>
              <w:right w:val="single" w:sz="4" w:space="0" w:color="auto"/>
            </w:tcBorders>
            <w:shd w:val="clear" w:color="auto" w:fill="auto"/>
            <w:vAlign w:val="center"/>
          </w:tcPr>
          <w:p w14:paraId="714A7500" w14:textId="1BC97463" w:rsidR="00DD2175" w:rsidRPr="007237EC" w:rsidRDefault="00DD2175" w:rsidP="00DD2175">
            <w:pPr>
              <w:spacing w:line="240" w:lineRule="auto"/>
              <w:jc w:val="left"/>
              <w:rPr>
                <w:sz w:val="20"/>
              </w:rPr>
            </w:pPr>
            <w:r w:rsidRPr="007237EC">
              <w:rPr>
                <w:sz w:val="20"/>
              </w:rPr>
              <w:t>ТК-5 – ввод в школу</w:t>
            </w:r>
          </w:p>
        </w:tc>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50777643" w14:textId="1A82C592" w:rsidR="00DD2175" w:rsidRPr="007237EC" w:rsidRDefault="00DD2175" w:rsidP="00DD2175">
            <w:pPr>
              <w:spacing w:line="240" w:lineRule="auto"/>
              <w:jc w:val="center"/>
              <w:rPr>
                <w:sz w:val="20"/>
              </w:rPr>
            </w:pPr>
            <w:r w:rsidRPr="007237EC">
              <w:rPr>
                <w:sz w:val="20"/>
              </w:rPr>
              <w:t>133</w:t>
            </w:r>
          </w:p>
        </w:tc>
        <w:tc>
          <w:tcPr>
            <w:tcW w:w="969" w:type="dxa"/>
            <w:tcBorders>
              <w:top w:val="single" w:sz="4" w:space="0" w:color="auto"/>
              <w:left w:val="single" w:sz="4" w:space="0" w:color="auto"/>
              <w:bottom w:val="single" w:sz="4" w:space="0" w:color="auto"/>
              <w:right w:val="single" w:sz="4" w:space="0" w:color="auto"/>
            </w:tcBorders>
            <w:shd w:val="clear" w:color="auto" w:fill="auto"/>
            <w:vAlign w:val="center"/>
          </w:tcPr>
          <w:p w14:paraId="1200CC86" w14:textId="25E23015" w:rsidR="00DD2175" w:rsidRPr="007237EC" w:rsidRDefault="00DD2175" w:rsidP="00DD2175">
            <w:pPr>
              <w:spacing w:line="240" w:lineRule="auto"/>
              <w:jc w:val="center"/>
              <w:rPr>
                <w:sz w:val="20"/>
              </w:rPr>
            </w:pPr>
            <w:r w:rsidRPr="007237EC">
              <w:rPr>
                <w:sz w:val="20"/>
              </w:rPr>
              <w:t>16</w:t>
            </w:r>
          </w:p>
        </w:tc>
        <w:tc>
          <w:tcPr>
            <w:tcW w:w="1259" w:type="dxa"/>
            <w:tcBorders>
              <w:top w:val="single" w:sz="4" w:space="0" w:color="auto"/>
              <w:left w:val="single" w:sz="4" w:space="0" w:color="auto"/>
              <w:bottom w:val="single" w:sz="4" w:space="0" w:color="auto"/>
              <w:right w:val="single" w:sz="4" w:space="0" w:color="auto"/>
            </w:tcBorders>
            <w:shd w:val="clear" w:color="auto" w:fill="auto"/>
            <w:vAlign w:val="center"/>
          </w:tcPr>
          <w:p w14:paraId="43B2DE89" w14:textId="715B5863" w:rsidR="00DD2175" w:rsidRPr="007237EC" w:rsidRDefault="00DD2175" w:rsidP="00DD2175">
            <w:pPr>
              <w:spacing w:line="240" w:lineRule="auto"/>
              <w:jc w:val="center"/>
              <w:rPr>
                <w:sz w:val="20"/>
              </w:rPr>
            </w:pPr>
            <w:r w:rsidRPr="007237EC">
              <w:rPr>
                <w:sz w:val="20"/>
              </w:rPr>
              <w:t>133</w:t>
            </w:r>
          </w:p>
        </w:tc>
        <w:tc>
          <w:tcPr>
            <w:tcW w:w="817" w:type="dxa"/>
            <w:tcBorders>
              <w:top w:val="single" w:sz="4" w:space="0" w:color="auto"/>
              <w:left w:val="single" w:sz="4" w:space="0" w:color="auto"/>
              <w:bottom w:val="single" w:sz="4" w:space="0" w:color="auto"/>
              <w:right w:val="single" w:sz="4" w:space="0" w:color="auto"/>
            </w:tcBorders>
            <w:shd w:val="clear" w:color="auto" w:fill="auto"/>
            <w:vAlign w:val="center"/>
          </w:tcPr>
          <w:p w14:paraId="40100DE7" w14:textId="585AC819" w:rsidR="00DD2175" w:rsidRPr="007237EC" w:rsidRDefault="00DD2175" w:rsidP="00DD2175">
            <w:pPr>
              <w:spacing w:line="240" w:lineRule="auto"/>
              <w:jc w:val="center"/>
              <w:rPr>
                <w:sz w:val="20"/>
              </w:rPr>
            </w:pPr>
            <w:r w:rsidRPr="007237EC">
              <w:rPr>
                <w:sz w:val="20"/>
              </w:rPr>
              <w:t>16</w:t>
            </w:r>
          </w:p>
        </w:tc>
        <w:tc>
          <w:tcPr>
            <w:tcW w:w="969" w:type="dxa"/>
            <w:tcBorders>
              <w:top w:val="single" w:sz="4" w:space="0" w:color="auto"/>
              <w:left w:val="single" w:sz="4" w:space="0" w:color="auto"/>
              <w:bottom w:val="single" w:sz="4" w:space="0" w:color="auto"/>
              <w:right w:val="single" w:sz="4" w:space="0" w:color="auto"/>
            </w:tcBorders>
            <w:shd w:val="clear" w:color="auto" w:fill="auto"/>
            <w:vAlign w:val="center"/>
          </w:tcPr>
          <w:p w14:paraId="42F2327B" w14:textId="2DBB43EB" w:rsidR="00DD2175" w:rsidRPr="007237EC" w:rsidRDefault="00DD2175" w:rsidP="00DD2175">
            <w:pPr>
              <w:spacing w:line="240" w:lineRule="auto"/>
              <w:jc w:val="center"/>
              <w:rPr>
                <w:sz w:val="20"/>
              </w:rPr>
            </w:pPr>
            <w:r w:rsidRPr="007237EC">
              <w:rPr>
                <w:sz w:val="20"/>
              </w:rPr>
              <w:t>4,0</w:t>
            </w:r>
          </w:p>
        </w:tc>
        <w:tc>
          <w:tcPr>
            <w:tcW w:w="1049" w:type="dxa"/>
            <w:tcBorders>
              <w:top w:val="single" w:sz="4" w:space="0" w:color="auto"/>
              <w:left w:val="single" w:sz="4" w:space="0" w:color="auto"/>
              <w:bottom w:val="single" w:sz="4" w:space="0" w:color="auto"/>
              <w:right w:val="single" w:sz="4" w:space="0" w:color="auto"/>
            </w:tcBorders>
            <w:shd w:val="clear" w:color="auto" w:fill="auto"/>
            <w:vAlign w:val="center"/>
          </w:tcPr>
          <w:p w14:paraId="6087712C" w14:textId="04296A3D" w:rsidR="00DD2175" w:rsidRPr="007237EC" w:rsidRDefault="00DD2175" w:rsidP="00DD2175">
            <w:pPr>
              <w:spacing w:line="240" w:lineRule="auto"/>
              <w:jc w:val="center"/>
              <w:rPr>
                <w:sz w:val="20"/>
              </w:rPr>
            </w:pPr>
            <w:r w:rsidRPr="007237EC">
              <w:rPr>
                <w:sz w:val="20"/>
              </w:rPr>
              <w:t>4,0</w:t>
            </w:r>
          </w:p>
        </w:tc>
        <w:tc>
          <w:tcPr>
            <w:tcW w:w="1577" w:type="dxa"/>
            <w:tcBorders>
              <w:top w:val="single" w:sz="4" w:space="0" w:color="auto"/>
              <w:left w:val="single" w:sz="4" w:space="0" w:color="auto"/>
              <w:bottom w:val="single" w:sz="4" w:space="0" w:color="auto"/>
              <w:right w:val="single" w:sz="4" w:space="0" w:color="auto"/>
            </w:tcBorders>
            <w:shd w:val="clear" w:color="auto" w:fill="auto"/>
            <w:vAlign w:val="center"/>
          </w:tcPr>
          <w:p w14:paraId="470D92AE" w14:textId="40C5DC6F" w:rsidR="00DD2175" w:rsidRPr="007237EC" w:rsidRDefault="00DD2175" w:rsidP="00DD2175">
            <w:pPr>
              <w:spacing w:line="240" w:lineRule="auto"/>
              <w:jc w:val="center"/>
              <w:rPr>
                <w:sz w:val="20"/>
              </w:rPr>
            </w:pPr>
            <w:r w:rsidRPr="007237EC">
              <w:rPr>
                <w:sz w:val="20"/>
              </w:rPr>
              <w:t>минвата, 50 мм</w:t>
            </w:r>
          </w:p>
        </w:tc>
        <w:tc>
          <w:tcPr>
            <w:tcW w:w="1400" w:type="dxa"/>
            <w:tcBorders>
              <w:left w:val="single" w:sz="4" w:space="0" w:color="auto"/>
              <w:bottom w:val="single" w:sz="4" w:space="0" w:color="auto"/>
              <w:right w:val="single" w:sz="4" w:space="0" w:color="auto"/>
            </w:tcBorders>
            <w:shd w:val="clear" w:color="auto" w:fill="auto"/>
            <w:vAlign w:val="center"/>
          </w:tcPr>
          <w:p w14:paraId="6EC0F40D" w14:textId="77777777" w:rsidR="00DD2175" w:rsidRPr="007237EC" w:rsidRDefault="00DD2175" w:rsidP="00DD2175">
            <w:pPr>
              <w:spacing w:line="240" w:lineRule="auto"/>
              <w:jc w:val="center"/>
              <w:rPr>
                <w:bCs/>
                <w:sz w:val="20"/>
              </w:rPr>
            </w:pPr>
          </w:p>
        </w:tc>
        <w:tc>
          <w:tcPr>
            <w:tcW w:w="1417" w:type="dxa"/>
            <w:tcBorders>
              <w:left w:val="single" w:sz="4" w:space="0" w:color="auto"/>
              <w:bottom w:val="single" w:sz="4" w:space="0" w:color="auto"/>
              <w:right w:val="single" w:sz="4" w:space="0" w:color="auto"/>
            </w:tcBorders>
            <w:shd w:val="clear" w:color="auto" w:fill="auto"/>
            <w:vAlign w:val="center"/>
          </w:tcPr>
          <w:p w14:paraId="768F4343" w14:textId="0C8C0B93" w:rsidR="00DD2175" w:rsidRPr="007237EC" w:rsidRDefault="00DD2175" w:rsidP="00DD2175">
            <w:pPr>
              <w:spacing w:line="240" w:lineRule="auto"/>
              <w:jc w:val="center"/>
              <w:rPr>
                <w:bCs/>
                <w:sz w:val="20"/>
              </w:rPr>
            </w:pPr>
            <w:r w:rsidRPr="007237EC">
              <w:rPr>
                <w:sz w:val="19"/>
                <w:szCs w:val="19"/>
              </w:rPr>
              <w:t>подземная канальная</w:t>
            </w:r>
          </w:p>
        </w:tc>
        <w:tc>
          <w:tcPr>
            <w:tcW w:w="1382" w:type="dxa"/>
            <w:tcBorders>
              <w:top w:val="single" w:sz="4" w:space="0" w:color="auto"/>
              <w:left w:val="nil"/>
              <w:bottom w:val="single" w:sz="4" w:space="0" w:color="auto"/>
              <w:right w:val="single" w:sz="4" w:space="0" w:color="auto"/>
            </w:tcBorders>
            <w:shd w:val="clear" w:color="auto" w:fill="auto"/>
            <w:vAlign w:val="center"/>
          </w:tcPr>
          <w:p w14:paraId="10E19C3B" w14:textId="070A043B" w:rsidR="00DD2175" w:rsidRPr="007237EC" w:rsidRDefault="00DD2175" w:rsidP="00DD2175">
            <w:pPr>
              <w:spacing w:line="240" w:lineRule="auto"/>
              <w:jc w:val="center"/>
              <w:rPr>
                <w:bCs/>
                <w:sz w:val="20"/>
              </w:rPr>
            </w:pPr>
            <w:r w:rsidRPr="007237EC">
              <w:rPr>
                <w:sz w:val="20"/>
              </w:rPr>
              <w:t>4,256</w:t>
            </w:r>
          </w:p>
        </w:tc>
      </w:tr>
      <w:tr w:rsidR="00DD2175" w:rsidRPr="007237EC" w14:paraId="1A2EA857" w14:textId="3A3347C5" w:rsidTr="007A6948">
        <w:trPr>
          <w:trHeight w:val="20"/>
          <w:jc w:val="center"/>
        </w:trPr>
        <w:tc>
          <w:tcPr>
            <w:tcW w:w="2201" w:type="dxa"/>
            <w:tcBorders>
              <w:top w:val="single" w:sz="4" w:space="0" w:color="auto"/>
              <w:left w:val="single" w:sz="4" w:space="0" w:color="auto"/>
              <w:bottom w:val="single" w:sz="4" w:space="0" w:color="auto"/>
              <w:right w:val="single" w:sz="4" w:space="0" w:color="auto"/>
            </w:tcBorders>
            <w:shd w:val="clear" w:color="auto" w:fill="auto"/>
            <w:vAlign w:val="center"/>
          </w:tcPr>
          <w:p w14:paraId="1A6D939B" w14:textId="09F4EA22" w:rsidR="00DD2175" w:rsidRPr="007237EC" w:rsidRDefault="00DD2175" w:rsidP="00DD2175">
            <w:pPr>
              <w:spacing w:line="240" w:lineRule="auto"/>
              <w:jc w:val="left"/>
              <w:rPr>
                <w:sz w:val="20"/>
              </w:rPr>
            </w:pPr>
            <w:r w:rsidRPr="007237EC">
              <w:rPr>
                <w:sz w:val="20"/>
              </w:rPr>
              <w:t>ТК-5 – ввод в ФАП</w:t>
            </w:r>
          </w:p>
        </w:tc>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13C6D3C0" w14:textId="77777777" w:rsidR="00DD2175" w:rsidRPr="007237EC" w:rsidRDefault="00DD2175" w:rsidP="00DD2175">
            <w:pPr>
              <w:spacing w:line="240" w:lineRule="auto"/>
              <w:jc w:val="center"/>
              <w:rPr>
                <w:sz w:val="20"/>
              </w:rPr>
            </w:pPr>
            <w:r w:rsidRPr="007237EC">
              <w:rPr>
                <w:sz w:val="20"/>
              </w:rPr>
              <w:t>45</w:t>
            </w:r>
          </w:p>
          <w:p w14:paraId="78C46E8E" w14:textId="4DB62578" w:rsidR="00DD2175" w:rsidRPr="007237EC" w:rsidRDefault="00DD2175" w:rsidP="00DD2175">
            <w:pPr>
              <w:spacing w:line="240" w:lineRule="auto"/>
              <w:jc w:val="center"/>
              <w:rPr>
                <w:sz w:val="20"/>
              </w:rPr>
            </w:pPr>
            <w:r w:rsidRPr="007237EC">
              <w:rPr>
                <w:sz w:val="20"/>
              </w:rPr>
              <w:t>(45/110)</w:t>
            </w:r>
          </w:p>
        </w:tc>
        <w:tc>
          <w:tcPr>
            <w:tcW w:w="969" w:type="dxa"/>
            <w:tcBorders>
              <w:top w:val="single" w:sz="4" w:space="0" w:color="auto"/>
              <w:left w:val="single" w:sz="4" w:space="0" w:color="auto"/>
              <w:bottom w:val="single" w:sz="4" w:space="0" w:color="auto"/>
              <w:right w:val="single" w:sz="4" w:space="0" w:color="auto"/>
            </w:tcBorders>
            <w:shd w:val="clear" w:color="auto" w:fill="auto"/>
            <w:vAlign w:val="center"/>
          </w:tcPr>
          <w:p w14:paraId="22D24835" w14:textId="5FC859B0" w:rsidR="00DD2175" w:rsidRPr="007237EC" w:rsidRDefault="00DD2175" w:rsidP="00DD2175">
            <w:pPr>
              <w:spacing w:line="240" w:lineRule="auto"/>
              <w:jc w:val="center"/>
              <w:rPr>
                <w:sz w:val="20"/>
              </w:rPr>
            </w:pPr>
            <w:r w:rsidRPr="007237EC">
              <w:rPr>
                <w:sz w:val="20"/>
              </w:rPr>
              <w:t>41</w:t>
            </w:r>
          </w:p>
        </w:tc>
        <w:tc>
          <w:tcPr>
            <w:tcW w:w="1259" w:type="dxa"/>
            <w:tcBorders>
              <w:top w:val="single" w:sz="4" w:space="0" w:color="auto"/>
              <w:left w:val="single" w:sz="4" w:space="0" w:color="auto"/>
              <w:bottom w:val="single" w:sz="4" w:space="0" w:color="auto"/>
              <w:right w:val="single" w:sz="4" w:space="0" w:color="auto"/>
            </w:tcBorders>
            <w:shd w:val="clear" w:color="auto" w:fill="auto"/>
            <w:vAlign w:val="center"/>
          </w:tcPr>
          <w:p w14:paraId="2425A0C3" w14:textId="77777777" w:rsidR="00DD2175" w:rsidRPr="007237EC" w:rsidRDefault="00DD2175" w:rsidP="00DD2175">
            <w:pPr>
              <w:spacing w:line="240" w:lineRule="auto"/>
              <w:jc w:val="center"/>
              <w:rPr>
                <w:sz w:val="20"/>
              </w:rPr>
            </w:pPr>
            <w:r w:rsidRPr="007237EC">
              <w:rPr>
                <w:sz w:val="20"/>
              </w:rPr>
              <w:t>45</w:t>
            </w:r>
          </w:p>
          <w:p w14:paraId="7828CE3A" w14:textId="52951AED" w:rsidR="00DD2175" w:rsidRPr="007237EC" w:rsidRDefault="00DD2175" w:rsidP="00DD2175">
            <w:pPr>
              <w:spacing w:line="240" w:lineRule="auto"/>
              <w:jc w:val="center"/>
              <w:rPr>
                <w:sz w:val="20"/>
              </w:rPr>
            </w:pPr>
            <w:r w:rsidRPr="007237EC">
              <w:rPr>
                <w:sz w:val="20"/>
              </w:rPr>
              <w:t>(45/110)</w:t>
            </w:r>
          </w:p>
        </w:tc>
        <w:tc>
          <w:tcPr>
            <w:tcW w:w="817" w:type="dxa"/>
            <w:tcBorders>
              <w:top w:val="single" w:sz="4" w:space="0" w:color="auto"/>
              <w:left w:val="single" w:sz="4" w:space="0" w:color="auto"/>
              <w:bottom w:val="single" w:sz="4" w:space="0" w:color="auto"/>
              <w:right w:val="single" w:sz="4" w:space="0" w:color="auto"/>
            </w:tcBorders>
            <w:shd w:val="clear" w:color="auto" w:fill="auto"/>
            <w:vAlign w:val="center"/>
          </w:tcPr>
          <w:p w14:paraId="507C7105" w14:textId="3D36D7E1" w:rsidR="00DD2175" w:rsidRPr="007237EC" w:rsidRDefault="00DD2175" w:rsidP="00DD2175">
            <w:pPr>
              <w:spacing w:line="240" w:lineRule="auto"/>
              <w:jc w:val="center"/>
              <w:rPr>
                <w:sz w:val="20"/>
              </w:rPr>
            </w:pPr>
            <w:r w:rsidRPr="007237EC">
              <w:rPr>
                <w:sz w:val="20"/>
              </w:rPr>
              <w:t>41</w:t>
            </w:r>
          </w:p>
        </w:tc>
        <w:tc>
          <w:tcPr>
            <w:tcW w:w="969" w:type="dxa"/>
            <w:tcBorders>
              <w:top w:val="single" w:sz="4" w:space="0" w:color="auto"/>
              <w:left w:val="single" w:sz="4" w:space="0" w:color="auto"/>
              <w:bottom w:val="single" w:sz="4" w:space="0" w:color="auto"/>
              <w:right w:val="single" w:sz="4" w:space="0" w:color="auto"/>
            </w:tcBorders>
            <w:shd w:val="clear" w:color="auto" w:fill="auto"/>
            <w:vAlign w:val="center"/>
          </w:tcPr>
          <w:p w14:paraId="5108A0A9" w14:textId="7C04AE26" w:rsidR="00DD2175" w:rsidRPr="007237EC" w:rsidRDefault="00DD2175" w:rsidP="00DD2175">
            <w:pPr>
              <w:spacing w:line="240" w:lineRule="auto"/>
              <w:jc w:val="center"/>
              <w:rPr>
                <w:sz w:val="20"/>
              </w:rPr>
            </w:pPr>
            <w:r w:rsidRPr="007237EC">
              <w:rPr>
                <w:sz w:val="20"/>
              </w:rPr>
              <w:t>2,5</w:t>
            </w:r>
          </w:p>
        </w:tc>
        <w:tc>
          <w:tcPr>
            <w:tcW w:w="1049" w:type="dxa"/>
            <w:tcBorders>
              <w:top w:val="single" w:sz="4" w:space="0" w:color="auto"/>
              <w:left w:val="single" w:sz="4" w:space="0" w:color="auto"/>
              <w:bottom w:val="single" w:sz="4" w:space="0" w:color="auto"/>
              <w:right w:val="single" w:sz="4" w:space="0" w:color="auto"/>
            </w:tcBorders>
            <w:shd w:val="clear" w:color="auto" w:fill="auto"/>
            <w:vAlign w:val="center"/>
          </w:tcPr>
          <w:p w14:paraId="5308570C" w14:textId="5A99D8B8" w:rsidR="00DD2175" w:rsidRPr="007237EC" w:rsidRDefault="00DD2175" w:rsidP="00DD2175">
            <w:pPr>
              <w:spacing w:line="240" w:lineRule="auto"/>
              <w:jc w:val="center"/>
              <w:rPr>
                <w:sz w:val="20"/>
              </w:rPr>
            </w:pPr>
            <w:r w:rsidRPr="007237EC">
              <w:rPr>
                <w:sz w:val="20"/>
              </w:rPr>
              <w:t>2,5</w:t>
            </w:r>
          </w:p>
        </w:tc>
        <w:tc>
          <w:tcPr>
            <w:tcW w:w="1577" w:type="dxa"/>
            <w:tcBorders>
              <w:top w:val="single" w:sz="4" w:space="0" w:color="auto"/>
              <w:left w:val="single" w:sz="4" w:space="0" w:color="auto"/>
              <w:bottom w:val="single" w:sz="4" w:space="0" w:color="auto"/>
              <w:right w:val="single" w:sz="4" w:space="0" w:color="auto"/>
            </w:tcBorders>
            <w:shd w:val="clear" w:color="auto" w:fill="auto"/>
            <w:vAlign w:val="center"/>
          </w:tcPr>
          <w:p w14:paraId="02005788" w14:textId="02EF53BF" w:rsidR="00DD2175" w:rsidRPr="007237EC" w:rsidRDefault="00DD2175" w:rsidP="00DD2175">
            <w:pPr>
              <w:spacing w:line="240" w:lineRule="auto"/>
              <w:jc w:val="center"/>
              <w:rPr>
                <w:sz w:val="20"/>
              </w:rPr>
            </w:pPr>
            <w:r w:rsidRPr="007237EC">
              <w:rPr>
                <w:sz w:val="20"/>
              </w:rPr>
              <w:t>ППУ, 32 мм</w:t>
            </w:r>
          </w:p>
        </w:tc>
        <w:tc>
          <w:tcPr>
            <w:tcW w:w="1400" w:type="dxa"/>
            <w:tcBorders>
              <w:top w:val="single" w:sz="4" w:space="0" w:color="auto"/>
              <w:left w:val="single" w:sz="4" w:space="0" w:color="auto"/>
              <w:bottom w:val="single" w:sz="4" w:space="0" w:color="auto"/>
              <w:right w:val="single" w:sz="4" w:space="0" w:color="auto"/>
            </w:tcBorders>
            <w:shd w:val="clear" w:color="auto" w:fill="auto"/>
            <w:vAlign w:val="center"/>
          </w:tcPr>
          <w:p w14:paraId="622AACA9" w14:textId="778CD42A" w:rsidR="00DD2175" w:rsidRPr="007237EC" w:rsidRDefault="00DD2175" w:rsidP="00DD2175">
            <w:pPr>
              <w:spacing w:line="240" w:lineRule="auto"/>
              <w:jc w:val="center"/>
              <w:rPr>
                <w:bCs/>
                <w:sz w:val="20"/>
              </w:rPr>
            </w:pPr>
            <w:r w:rsidRPr="007237EC">
              <w:rPr>
                <w:bCs/>
                <w:sz w:val="20"/>
              </w:rPr>
              <w:t>2018</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34EC2EE2" w14:textId="01A9B58F" w:rsidR="00DD2175" w:rsidRPr="007237EC" w:rsidRDefault="00DD2175" w:rsidP="00DD2175">
            <w:pPr>
              <w:spacing w:line="240" w:lineRule="auto"/>
              <w:jc w:val="center"/>
              <w:rPr>
                <w:bCs/>
                <w:sz w:val="20"/>
              </w:rPr>
            </w:pPr>
            <w:r w:rsidRPr="007237EC">
              <w:rPr>
                <w:sz w:val="19"/>
                <w:szCs w:val="19"/>
              </w:rPr>
              <w:t>подземная бесканальная</w:t>
            </w:r>
          </w:p>
        </w:tc>
        <w:tc>
          <w:tcPr>
            <w:tcW w:w="1382" w:type="dxa"/>
            <w:tcBorders>
              <w:top w:val="single" w:sz="4" w:space="0" w:color="auto"/>
              <w:left w:val="nil"/>
              <w:bottom w:val="single" w:sz="4" w:space="0" w:color="auto"/>
              <w:right w:val="single" w:sz="4" w:space="0" w:color="auto"/>
            </w:tcBorders>
            <w:shd w:val="clear" w:color="auto" w:fill="auto"/>
            <w:vAlign w:val="center"/>
          </w:tcPr>
          <w:p w14:paraId="5C551D37" w14:textId="2650F8D8" w:rsidR="00DD2175" w:rsidRPr="007237EC" w:rsidRDefault="00DD2175" w:rsidP="00DD2175">
            <w:pPr>
              <w:spacing w:line="240" w:lineRule="auto"/>
              <w:jc w:val="center"/>
              <w:rPr>
                <w:bCs/>
                <w:sz w:val="20"/>
              </w:rPr>
            </w:pPr>
            <w:r w:rsidRPr="007237EC">
              <w:rPr>
                <w:sz w:val="20"/>
              </w:rPr>
              <w:t>3,69</w:t>
            </w:r>
          </w:p>
        </w:tc>
      </w:tr>
      <w:tr w:rsidR="00DD2175" w:rsidRPr="007237EC" w14:paraId="5C7F1C36" w14:textId="484EC037" w:rsidTr="007A6948">
        <w:trPr>
          <w:trHeight w:val="20"/>
          <w:jc w:val="center"/>
        </w:trPr>
        <w:tc>
          <w:tcPr>
            <w:tcW w:w="2201" w:type="dxa"/>
            <w:tcBorders>
              <w:top w:val="single" w:sz="4" w:space="0" w:color="auto"/>
              <w:left w:val="single" w:sz="4" w:space="0" w:color="auto"/>
              <w:bottom w:val="single" w:sz="4" w:space="0" w:color="auto"/>
              <w:right w:val="single" w:sz="4" w:space="0" w:color="auto"/>
            </w:tcBorders>
            <w:shd w:val="clear" w:color="auto" w:fill="auto"/>
            <w:vAlign w:val="center"/>
          </w:tcPr>
          <w:p w14:paraId="525C7A6F" w14:textId="77777777" w:rsidR="00DD2175" w:rsidRPr="007237EC" w:rsidRDefault="00DD2175" w:rsidP="00DD2175">
            <w:pPr>
              <w:spacing w:line="240" w:lineRule="auto"/>
              <w:rPr>
                <w:sz w:val="20"/>
              </w:rPr>
            </w:pPr>
            <w:r w:rsidRPr="007237EC">
              <w:rPr>
                <w:sz w:val="20"/>
              </w:rPr>
              <w:t xml:space="preserve">ТК-2 – ввод в ж. д. </w:t>
            </w:r>
          </w:p>
          <w:p w14:paraId="0AFCCD07" w14:textId="0ACC155E" w:rsidR="00DD2175" w:rsidRPr="007237EC" w:rsidRDefault="00DD2175" w:rsidP="00DD2175">
            <w:pPr>
              <w:spacing w:line="240" w:lineRule="auto"/>
              <w:rPr>
                <w:sz w:val="20"/>
              </w:rPr>
            </w:pPr>
            <w:r w:rsidRPr="007237EC">
              <w:rPr>
                <w:sz w:val="20"/>
              </w:rPr>
              <w:t>ул. Центральная, 9</w:t>
            </w:r>
          </w:p>
        </w:tc>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664373E9" w14:textId="77777777" w:rsidR="00DD2175" w:rsidRPr="007237EC" w:rsidRDefault="00DD2175" w:rsidP="00DD2175">
            <w:pPr>
              <w:spacing w:line="240" w:lineRule="auto"/>
              <w:jc w:val="center"/>
              <w:rPr>
                <w:sz w:val="20"/>
              </w:rPr>
            </w:pPr>
            <w:r w:rsidRPr="007237EC">
              <w:rPr>
                <w:sz w:val="20"/>
              </w:rPr>
              <w:t>159</w:t>
            </w:r>
          </w:p>
          <w:p w14:paraId="1F523A98" w14:textId="44C2A748" w:rsidR="00DD2175" w:rsidRPr="007237EC" w:rsidRDefault="00DD2175" w:rsidP="00DD2175">
            <w:pPr>
              <w:spacing w:line="240" w:lineRule="auto"/>
              <w:jc w:val="center"/>
              <w:rPr>
                <w:sz w:val="20"/>
              </w:rPr>
            </w:pPr>
            <w:r w:rsidRPr="007237EC">
              <w:rPr>
                <w:sz w:val="20"/>
              </w:rPr>
              <w:t>(159/250)</w:t>
            </w:r>
          </w:p>
        </w:tc>
        <w:tc>
          <w:tcPr>
            <w:tcW w:w="969" w:type="dxa"/>
            <w:tcBorders>
              <w:top w:val="single" w:sz="4" w:space="0" w:color="auto"/>
              <w:left w:val="single" w:sz="4" w:space="0" w:color="auto"/>
              <w:bottom w:val="single" w:sz="4" w:space="0" w:color="auto"/>
              <w:right w:val="single" w:sz="4" w:space="0" w:color="auto"/>
            </w:tcBorders>
            <w:shd w:val="clear" w:color="auto" w:fill="auto"/>
            <w:vAlign w:val="center"/>
          </w:tcPr>
          <w:p w14:paraId="309EA3C6" w14:textId="7A9855BC" w:rsidR="00DD2175" w:rsidRPr="007237EC" w:rsidRDefault="00DD2175" w:rsidP="00DD2175">
            <w:pPr>
              <w:spacing w:line="240" w:lineRule="auto"/>
              <w:jc w:val="center"/>
              <w:rPr>
                <w:sz w:val="20"/>
              </w:rPr>
            </w:pPr>
            <w:r w:rsidRPr="007237EC">
              <w:rPr>
                <w:sz w:val="20"/>
              </w:rPr>
              <w:t>25</w:t>
            </w:r>
          </w:p>
        </w:tc>
        <w:tc>
          <w:tcPr>
            <w:tcW w:w="1259" w:type="dxa"/>
            <w:tcBorders>
              <w:top w:val="single" w:sz="4" w:space="0" w:color="auto"/>
              <w:left w:val="single" w:sz="4" w:space="0" w:color="auto"/>
              <w:bottom w:val="single" w:sz="4" w:space="0" w:color="auto"/>
              <w:right w:val="single" w:sz="4" w:space="0" w:color="auto"/>
            </w:tcBorders>
            <w:shd w:val="clear" w:color="auto" w:fill="auto"/>
            <w:vAlign w:val="center"/>
          </w:tcPr>
          <w:p w14:paraId="411E12AB" w14:textId="77777777" w:rsidR="00DD2175" w:rsidRPr="007237EC" w:rsidRDefault="00DD2175" w:rsidP="00DD2175">
            <w:pPr>
              <w:spacing w:line="240" w:lineRule="auto"/>
              <w:jc w:val="center"/>
              <w:rPr>
                <w:sz w:val="20"/>
              </w:rPr>
            </w:pPr>
            <w:r w:rsidRPr="007237EC">
              <w:rPr>
                <w:sz w:val="20"/>
              </w:rPr>
              <w:t>159</w:t>
            </w:r>
          </w:p>
          <w:p w14:paraId="50FDB281" w14:textId="39BF1040" w:rsidR="00DD2175" w:rsidRPr="007237EC" w:rsidRDefault="00DD2175" w:rsidP="00DD2175">
            <w:pPr>
              <w:spacing w:line="240" w:lineRule="auto"/>
              <w:jc w:val="center"/>
              <w:rPr>
                <w:sz w:val="20"/>
              </w:rPr>
            </w:pPr>
            <w:r w:rsidRPr="007237EC">
              <w:rPr>
                <w:sz w:val="20"/>
              </w:rPr>
              <w:t>(159/250)</w:t>
            </w:r>
          </w:p>
        </w:tc>
        <w:tc>
          <w:tcPr>
            <w:tcW w:w="817" w:type="dxa"/>
            <w:tcBorders>
              <w:top w:val="single" w:sz="4" w:space="0" w:color="auto"/>
              <w:left w:val="single" w:sz="4" w:space="0" w:color="auto"/>
              <w:bottom w:val="single" w:sz="4" w:space="0" w:color="auto"/>
              <w:right w:val="single" w:sz="4" w:space="0" w:color="auto"/>
            </w:tcBorders>
            <w:shd w:val="clear" w:color="auto" w:fill="auto"/>
            <w:vAlign w:val="center"/>
          </w:tcPr>
          <w:p w14:paraId="2FB5D4F5" w14:textId="71DF30D4" w:rsidR="00DD2175" w:rsidRPr="007237EC" w:rsidRDefault="00DD2175" w:rsidP="00DD2175">
            <w:pPr>
              <w:spacing w:line="240" w:lineRule="auto"/>
              <w:jc w:val="center"/>
              <w:rPr>
                <w:sz w:val="20"/>
              </w:rPr>
            </w:pPr>
            <w:r w:rsidRPr="007237EC">
              <w:rPr>
                <w:sz w:val="20"/>
              </w:rPr>
              <w:t>25</w:t>
            </w:r>
          </w:p>
        </w:tc>
        <w:tc>
          <w:tcPr>
            <w:tcW w:w="969" w:type="dxa"/>
            <w:tcBorders>
              <w:top w:val="single" w:sz="4" w:space="0" w:color="auto"/>
              <w:left w:val="single" w:sz="4" w:space="0" w:color="auto"/>
              <w:bottom w:val="single" w:sz="4" w:space="0" w:color="auto"/>
              <w:right w:val="single" w:sz="4" w:space="0" w:color="auto"/>
            </w:tcBorders>
            <w:shd w:val="clear" w:color="auto" w:fill="auto"/>
            <w:vAlign w:val="center"/>
          </w:tcPr>
          <w:p w14:paraId="6DB78987" w14:textId="1A611D18" w:rsidR="00DD2175" w:rsidRPr="007237EC" w:rsidRDefault="00DD2175" w:rsidP="00DD2175">
            <w:pPr>
              <w:spacing w:line="240" w:lineRule="auto"/>
              <w:jc w:val="center"/>
              <w:rPr>
                <w:sz w:val="20"/>
              </w:rPr>
            </w:pPr>
            <w:r w:rsidRPr="007237EC">
              <w:rPr>
                <w:sz w:val="20"/>
              </w:rPr>
              <w:t>4,5</w:t>
            </w:r>
          </w:p>
        </w:tc>
        <w:tc>
          <w:tcPr>
            <w:tcW w:w="1049" w:type="dxa"/>
            <w:tcBorders>
              <w:top w:val="single" w:sz="4" w:space="0" w:color="auto"/>
              <w:left w:val="single" w:sz="4" w:space="0" w:color="auto"/>
              <w:bottom w:val="single" w:sz="4" w:space="0" w:color="auto"/>
              <w:right w:val="single" w:sz="4" w:space="0" w:color="auto"/>
            </w:tcBorders>
            <w:shd w:val="clear" w:color="auto" w:fill="auto"/>
            <w:vAlign w:val="center"/>
          </w:tcPr>
          <w:p w14:paraId="3523E7AB" w14:textId="1AA5E0BC" w:rsidR="00DD2175" w:rsidRPr="007237EC" w:rsidRDefault="00DD2175" w:rsidP="00DD2175">
            <w:pPr>
              <w:spacing w:line="240" w:lineRule="auto"/>
              <w:jc w:val="center"/>
              <w:rPr>
                <w:sz w:val="20"/>
              </w:rPr>
            </w:pPr>
            <w:r w:rsidRPr="007237EC">
              <w:rPr>
                <w:sz w:val="20"/>
              </w:rPr>
              <w:t>4,5</w:t>
            </w:r>
          </w:p>
        </w:tc>
        <w:tc>
          <w:tcPr>
            <w:tcW w:w="1577" w:type="dxa"/>
            <w:tcBorders>
              <w:top w:val="single" w:sz="4" w:space="0" w:color="auto"/>
              <w:left w:val="single" w:sz="4" w:space="0" w:color="auto"/>
              <w:bottom w:val="single" w:sz="4" w:space="0" w:color="auto"/>
              <w:right w:val="single" w:sz="4" w:space="0" w:color="auto"/>
            </w:tcBorders>
            <w:shd w:val="clear" w:color="auto" w:fill="auto"/>
            <w:vAlign w:val="center"/>
          </w:tcPr>
          <w:p w14:paraId="3D7B6D0E" w14:textId="326C887A" w:rsidR="00DD2175" w:rsidRPr="007237EC" w:rsidRDefault="00DD2175" w:rsidP="00DD2175">
            <w:pPr>
              <w:spacing w:line="240" w:lineRule="auto"/>
              <w:jc w:val="center"/>
              <w:rPr>
                <w:sz w:val="20"/>
              </w:rPr>
            </w:pPr>
            <w:r w:rsidRPr="007237EC">
              <w:rPr>
                <w:sz w:val="20"/>
              </w:rPr>
              <w:t>ППУ, 45 мм</w:t>
            </w:r>
          </w:p>
        </w:tc>
        <w:tc>
          <w:tcPr>
            <w:tcW w:w="1400" w:type="dxa"/>
            <w:tcBorders>
              <w:top w:val="single" w:sz="4" w:space="0" w:color="auto"/>
              <w:left w:val="single" w:sz="4" w:space="0" w:color="auto"/>
              <w:bottom w:val="single" w:sz="4" w:space="0" w:color="auto"/>
              <w:right w:val="single" w:sz="4" w:space="0" w:color="auto"/>
            </w:tcBorders>
            <w:shd w:val="clear" w:color="auto" w:fill="auto"/>
            <w:vAlign w:val="center"/>
          </w:tcPr>
          <w:p w14:paraId="43137512" w14:textId="7617B4CD" w:rsidR="00DD2175" w:rsidRPr="007237EC" w:rsidRDefault="00DD2175" w:rsidP="00DD2175">
            <w:pPr>
              <w:spacing w:line="240" w:lineRule="auto"/>
              <w:jc w:val="center"/>
              <w:rPr>
                <w:bCs/>
                <w:sz w:val="20"/>
              </w:rPr>
            </w:pPr>
            <w:r w:rsidRPr="007237EC">
              <w:rPr>
                <w:bCs/>
                <w:sz w:val="20"/>
              </w:rPr>
              <w:t>2020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26CDD2D4" w14:textId="66A6E186" w:rsidR="00DD2175" w:rsidRPr="007237EC" w:rsidRDefault="00DD2175" w:rsidP="00DD2175">
            <w:pPr>
              <w:spacing w:line="240" w:lineRule="auto"/>
              <w:jc w:val="center"/>
              <w:rPr>
                <w:bCs/>
                <w:sz w:val="20"/>
              </w:rPr>
            </w:pPr>
            <w:r w:rsidRPr="007237EC">
              <w:rPr>
                <w:sz w:val="19"/>
                <w:szCs w:val="19"/>
              </w:rPr>
              <w:t>подземная бесканальная</w:t>
            </w:r>
          </w:p>
        </w:tc>
        <w:tc>
          <w:tcPr>
            <w:tcW w:w="1382" w:type="dxa"/>
            <w:tcBorders>
              <w:top w:val="single" w:sz="4" w:space="0" w:color="auto"/>
              <w:left w:val="nil"/>
              <w:bottom w:val="single" w:sz="4" w:space="0" w:color="auto"/>
              <w:right w:val="single" w:sz="4" w:space="0" w:color="auto"/>
            </w:tcBorders>
            <w:shd w:val="clear" w:color="auto" w:fill="auto"/>
            <w:vAlign w:val="center"/>
          </w:tcPr>
          <w:p w14:paraId="1030D3C7" w14:textId="0B672CCC" w:rsidR="00DD2175" w:rsidRPr="007237EC" w:rsidRDefault="00DD2175" w:rsidP="00DD2175">
            <w:pPr>
              <w:spacing w:line="240" w:lineRule="auto"/>
              <w:jc w:val="center"/>
              <w:rPr>
                <w:bCs/>
                <w:sz w:val="20"/>
              </w:rPr>
            </w:pPr>
            <w:r w:rsidRPr="007237EC">
              <w:rPr>
                <w:sz w:val="20"/>
              </w:rPr>
              <w:t>7,95</w:t>
            </w:r>
          </w:p>
        </w:tc>
      </w:tr>
      <w:tr w:rsidR="00DD2175" w:rsidRPr="007237EC" w14:paraId="76EE1204" w14:textId="3C392BF2" w:rsidTr="007A6948">
        <w:trPr>
          <w:trHeight w:val="20"/>
          <w:jc w:val="center"/>
        </w:trPr>
        <w:tc>
          <w:tcPr>
            <w:tcW w:w="2201" w:type="dxa"/>
            <w:tcBorders>
              <w:top w:val="single" w:sz="4" w:space="0" w:color="auto"/>
              <w:left w:val="single" w:sz="4" w:space="0" w:color="auto"/>
              <w:bottom w:val="single" w:sz="4" w:space="0" w:color="auto"/>
              <w:right w:val="single" w:sz="4" w:space="0" w:color="auto"/>
            </w:tcBorders>
            <w:shd w:val="clear" w:color="auto" w:fill="auto"/>
            <w:vAlign w:val="center"/>
          </w:tcPr>
          <w:p w14:paraId="3F99CFF7" w14:textId="77777777" w:rsidR="00DD2175" w:rsidRPr="007237EC" w:rsidRDefault="00DD2175" w:rsidP="00DD2175">
            <w:pPr>
              <w:spacing w:line="240" w:lineRule="auto"/>
              <w:jc w:val="left"/>
              <w:rPr>
                <w:sz w:val="20"/>
              </w:rPr>
            </w:pPr>
            <w:r w:rsidRPr="007237EC">
              <w:rPr>
                <w:sz w:val="20"/>
              </w:rPr>
              <w:t>Подвал ж. д.</w:t>
            </w:r>
          </w:p>
          <w:p w14:paraId="136A3A4F" w14:textId="20D8FE20" w:rsidR="00DD2175" w:rsidRPr="007237EC" w:rsidRDefault="00DD2175" w:rsidP="00DD2175">
            <w:pPr>
              <w:spacing w:line="240" w:lineRule="auto"/>
              <w:jc w:val="left"/>
              <w:rPr>
                <w:sz w:val="20"/>
              </w:rPr>
            </w:pPr>
            <w:r w:rsidRPr="007237EC">
              <w:rPr>
                <w:sz w:val="20"/>
              </w:rPr>
              <w:t xml:space="preserve"> ул. Центральная, 9 (транзит)</w:t>
            </w:r>
          </w:p>
        </w:tc>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6D4B9162" w14:textId="78F34BF5" w:rsidR="00DD2175" w:rsidRPr="007237EC" w:rsidRDefault="00DD2175" w:rsidP="00DD2175">
            <w:pPr>
              <w:spacing w:line="240" w:lineRule="auto"/>
              <w:jc w:val="center"/>
              <w:rPr>
                <w:sz w:val="20"/>
              </w:rPr>
            </w:pPr>
            <w:r w:rsidRPr="007237EC">
              <w:rPr>
                <w:sz w:val="20"/>
              </w:rPr>
              <w:t>159</w:t>
            </w:r>
          </w:p>
        </w:tc>
        <w:tc>
          <w:tcPr>
            <w:tcW w:w="969" w:type="dxa"/>
            <w:tcBorders>
              <w:top w:val="single" w:sz="4" w:space="0" w:color="auto"/>
              <w:left w:val="single" w:sz="4" w:space="0" w:color="auto"/>
              <w:bottom w:val="single" w:sz="4" w:space="0" w:color="auto"/>
              <w:right w:val="single" w:sz="4" w:space="0" w:color="auto"/>
            </w:tcBorders>
            <w:shd w:val="clear" w:color="auto" w:fill="auto"/>
            <w:vAlign w:val="center"/>
          </w:tcPr>
          <w:p w14:paraId="07154EA5" w14:textId="28B5F1CA" w:rsidR="00DD2175" w:rsidRPr="007237EC" w:rsidRDefault="00DD2175" w:rsidP="00DD2175">
            <w:pPr>
              <w:spacing w:line="240" w:lineRule="auto"/>
              <w:jc w:val="center"/>
              <w:rPr>
                <w:sz w:val="20"/>
              </w:rPr>
            </w:pPr>
            <w:r w:rsidRPr="007237EC">
              <w:rPr>
                <w:sz w:val="20"/>
              </w:rPr>
              <w:t>60</w:t>
            </w:r>
          </w:p>
        </w:tc>
        <w:tc>
          <w:tcPr>
            <w:tcW w:w="1259" w:type="dxa"/>
            <w:tcBorders>
              <w:top w:val="single" w:sz="4" w:space="0" w:color="auto"/>
              <w:left w:val="single" w:sz="4" w:space="0" w:color="auto"/>
              <w:bottom w:val="single" w:sz="4" w:space="0" w:color="auto"/>
              <w:right w:val="single" w:sz="4" w:space="0" w:color="auto"/>
            </w:tcBorders>
            <w:shd w:val="clear" w:color="auto" w:fill="auto"/>
            <w:vAlign w:val="center"/>
          </w:tcPr>
          <w:p w14:paraId="5776D519" w14:textId="6709888E" w:rsidR="00DD2175" w:rsidRPr="007237EC" w:rsidRDefault="00DD2175" w:rsidP="00DD2175">
            <w:pPr>
              <w:spacing w:line="240" w:lineRule="auto"/>
              <w:jc w:val="center"/>
              <w:rPr>
                <w:sz w:val="20"/>
              </w:rPr>
            </w:pPr>
            <w:r w:rsidRPr="007237EC">
              <w:rPr>
                <w:sz w:val="20"/>
              </w:rPr>
              <w:t>159</w:t>
            </w:r>
          </w:p>
        </w:tc>
        <w:tc>
          <w:tcPr>
            <w:tcW w:w="817" w:type="dxa"/>
            <w:tcBorders>
              <w:top w:val="single" w:sz="4" w:space="0" w:color="auto"/>
              <w:left w:val="single" w:sz="4" w:space="0" w:color="auto"/>
              <w:bottom w:val="single" w:sz="4" w:space="0" w:color="auto"/>
              <w:right w:val="single" w:sz="4" w:space="0" w:color="auto"/>
            </w:tcBorders>
            <w:shd w:val="clear" w:color="auto" w:fill="auto"/>
            <w:vAlign w:val="center"/>
          </w:tcPr>
          <w:p w14:paraId="04DA1307" w14:textId="73C895EF" w:rsidR="00DD2175" w:rsidRPr="007237EC" w:rsidRDefault="00DD2175" w:rsidP="00DD2175">
            <w:pPr>
              <w:spacing w:line="240" w:lineRule="auto"/>
              <w:jc w:val="center"/>
              <w:rPr>
                <w:sz w:val="20"/>
              </w:rPr>
            </w:pPr>
            <w:r w:rsidRPr="007237EC">
              <w:rPr>
                <w:sz w:val="20"/>
              </w:rPr>
              <w:t>60</w:t>
            </w:r>
          </w:p>
        </w:tc>
        <w:tc>
          <w:tcPr>
            <w:tcW w:w="969" w:type="dxa"/>
            <w:tcBorders>
              <w:top w:val="single" w:sz="4" w:space="0" w:color="auto"/>
              <w:left w:val="single" w:sz="4" w:space="0" w:color="auto"/>
              <w:bottom w:val="single" w:sz="4" w:space="0" w:color="auto"/>
              <w:right w:val="single" w:sz="4" w:space="0" w:color="auto"/>
            </w:tcBorders>
            <w:shd w:val="clear" w:color="auto" w:fill="auto"/>
            <w:vAlign w:val="center"/>
          </w:tcPr>
          <w:p w14:paraId="3D189915" w14:textId="712CF6AB" w:rsidR="00DD2175" w:rsidRPr="007237EC" w:rsidRDefault="00DD2175" w:rsidP="00DD2175">
            <w:pPr>
              <w:spacing w:line="240" w:lineRule="auto"/>
              <w:jc w:val="center"/>
              <w:rPr>
                <w:sz w:val="20"/>
              </w:rPr>
            </w:pPr>
            <w:r w:rsidRPr="007237EC">
              <w:rPr>
                <w:sz w:val="20"/>
              </w:rPr>
              <w:t>4,5</w:t>
            </w:r>
          </w:p>
        </w:tc>
        <w:tc>
          <w:tcPr>
            <w:tcW w:w="1049" w:type="dxa"/>
            <w:tcBorders>
              <w:top w:val="single" w:sz="4" w:space="0" w:color="auto"/>
              <w:left w:val="single" w:sz="4" w:space="0" w:color="auto"/>
              <w:bottom w:val="single" w:sz="4" w:space="0" w:color="auto"/>
              <w:right w:val="single" w:sz="4" w:space="0" w:color="auto"/>
            </w:tcBorders>
            <w:shd w:val="clear" w:color="auto" w:fill="auto"/>
            <w:vAlign w:val="center"/>
          </w:tcPr>
          <w:p w14:paraId="73B5948A" w14:textId="65000045" w:rsidR="00DD2175" w:rsidRPr="007237EC" w:rsidRDefault="00DD2175" w:rsidP="00DD2175">
            <w:pPr>
              <w:spacing w:line="240" w:lineRule="auto"/>
              <w:jc w:val="center"/>
              <w:rPr>
                <w:sz w:val="20"/>
              </w:rPr>
            </w:pPr>
            <w:r w:rsidRPr="007237EC">
              <w:rPr>
                <w:sz w:val="20"/>
              </w:rPr>
              <w:t>4,5</w:t>
            </w:r>
          </w:p>
        </w:tc>
        <w:tc>
          <w:tcPr>
            <w:tcW w:w="1577" w:type="dxa"/>
            <w:tcBorders>
              <w:top w:val="single" w:sz="4" w:space="0" w:color="auto"/>
              <w:left w:val="single" w:sz="4" w:space="0" w:color="auto"/>
              <w:bottom w:val="single" w:sz="4" w:space="0" w:color="auto"/>
              <w:right w:val="single" w:sz="4" w:space="0" w:color="auto"/>
            </w:tcBorders>
            <w:shd w:val="clear" w:color="auto" w:fill="auto"/>
            <w:vAlign w:val="center"/>
          </w:tcPr>
          <w:p w14:paraId="18107124" w14:textId="4C174489" w:rsidR="00DD2175" w:rsidRPr="007237EC" w:rsidRDefault="00DD2175" w:rsidP="00DD2175">
            <w:pPr>
              <w:spacing w:line="240" w:lineRule="auto"/>
              <w:jc w:val="center"/>
              <w:rPr>
                <w:sz w:val="20"/>
              </w:rPr>
            </w:pPr>
            <w:r w:rsidRPr="007237EC">
              <w:rPr>
                <w:b/>
                <w:bCs/>
                <w:sz w:val="20"/>
              </w:rPr>
              <w:t>-</w:t>
            </w:r>
          </w:p>
        </w:tc>
        <w:tc>
          <w:tcPr>
            <w:tcW w:w="1400" w:type="dxa"/>
            <w:tcBorders>
              <w:top w:val="single" w:sz="4" w:space="0" w:color="auto"/>
              <w:left w:val="single" w:sz="4" w:space="0" w:color="auto"/>
              <w:bottom w:val="single" w:sz="4" w:space="0" w:color="auto"/>
              <w:right w:val="single" w:sz="4" w:space="0" w:color="auto"/>
            </w:tcBorders>
            <w:shd w:val="clear" w:color="auto" w:fill="auto"/>
            <w:vAlign w:val="center"/>
          </w:tcPr>
          <w:p w14:paraId="49D1210F" w14:textId="33AD2412" w:rsidR="00DD2175" w:rsidRPr="007237EC" w:rsidRDefault="00DD2175" w:rsidP="00DD2175">
            <w:pPr>
              <w:spacing w:line="240" w:lineRule="auto"/>
              <w:jc w:val="center"/>
              <w:rPr>
                <w:bCs/>
                <w:sz w:val="20"/>
              </w:rPr>
            </w:pPr>
            <w:r w:rsidRPr="007237EC">
              <w:rPr>
                <w:bCs/>
                <w:sz w:val="20"/>
              </w:rPr>
              <w:t>2000**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324FF8AE" w14:textId="6695EE04" w:rsidR="00DD2175" w:rsidRPr="007237EC" w:rsidRDefault="00DD2175" w:rsidP="00DD2175">
            <w:pPr>
              <w:spacing w:line="240" w:lineRule="auto"/>
              <w:jc w:val="center"/>
              <w:rPr>
                <w:bCs/>
                <w:sz w:val="20"/>
              </w:rPr>
            </w:pPr>
            <w:r w:rsidRPr="007237EC">
              <w:rPr>
                <w:bCs/>
                <w:sz w:val="20"/>
              </w:rPr>
              <w:t>в помещении</w:t>
            </w:r>
          </w:p>
        </w:tc>
        <w:tc>
          <w:tcPr>
            <w:tcW w:w="1382" w:type="dxa"/>
            <w:tcBorders>
              <w:top w:val="single" w:sz="4" w:space="0" w:color="auto"/>
              <w:left w:val="nil"/>
              <w:bottom w:val="single" w:sz="4" w:space="0" w:color="auto"/>
              <w:right w:val="single" w:sz="4" w:space="0" w:color="auto"/>
            </w:tcBorders>
            <w:shd w:val="clear" w:color="auto" w:fill="auto"/>
            <w:vAlign w:val="center"/>
          </w:tcPr>
          <w:p w14:paraId="7857B4A8" w14:textId="102E35AD" w:rsidR="00DD2175" w:rsidRPr="007237EC" w:rsidRDefault="00DD2175" w:rsidP="00DD2175">
            <w:pPr>
              <w:spacing w:line="240" w:lineRule="auto"/>
              <w:jc w:val="center"/>
              <w:rPr>
                <w:bCs/>
                <w:sz w:val="20"/>
              </w:rPr>
            </w:pPr>
            <w:r w:rsidRPr="007237EC">
              <w:rPr>
                <w:sz w:val="20"/>
              </w:rPr>
              <w:t>19,08</w:t>
            </w:r>
          </w:p>
        </w:tc>
      </w:tr>
      <w:tr w:rsidR="00DD2175" w:rsidRPr="007237EC" w14:paraId="75F2FDE9" w14:textId="57BA97C0" w:rsidTr="007A6948">
        <w:trPr>
          <w:trHeight w:val="20"/>
          <w:jc w:val="center"/>
        </w:trPr>
        <w:tc>
          <w:tcPr>
            <w:tcW w:w="2201" w:type="dxa"/>
            <w:shd w:val="clear" w:color="auto" w:fill="auto"/>
            <w:vAlign w:val="center"/>
          </w:tcPr>
          <w:p w14:paraId="26360DEE" w14:textId="65056541" w:rsidR="00DD2175" w:rsidRPr="007237EC" w:rsidRDefault="00DD2175" w:rsidP="00DD2175">
            <w:pPr>
              <w:spacing w:line="240" w:lineRule="auto"/>
              <w:jc w:val="left"/>
              <w:rPr>
                <w:sz w:val="20"/>
              </w:rPr>
            </w:pPr>
            <w:r w:rsidRPr="007237EC">
              <w:rPr>
                <w:sz w:val="20"/>
              </w:rPr>
              <w:t>Вывод из ж. д. ул. Центральная, 9 – ввод в ж. д. ул. Центральная, 10</w:t>
            </w:r>
          </w:p>
        </w:tc>
        <w:tc>
          <w:tcPr>
            <w:tcW w:w="1520" w:type="dxa"/>
            <w:shd w:val="clear" w:color="auto" w:fill="auto"/>
            <w:vAlign w:val="center"/>
          </w:tcPr>
          <w:p w14:paraId="699C5754" w14:textId="77777777" w:rsidR="00DD2175" w:rsidRPr="007237EC" w:rsidRDefault="00DD2175" w:rsidP="00DD2175">
            <w:pPr>
              <w:spacing w:line="240" w:lineRule="auto"/>
              <w:jc w:val="center"/>
              <w:rPr>
                <w:sz w:val="20"/>
              </w:rPr>
            </w:pPr>
            <w:r w:rsidRPr="007237EC">
              <w:rPr>
                <w:sz w:val="20"/>
              </w:rPr>
              <w:t>159</w:t>
            </w:r>
          </w:p>
          <w:p w14:paraId="02C11B49" w14:textId="2DCF134C" w:rsidR="00DD2175" w:rsidRPr="007237EC" w:rsidRDefault="00DD2175" w:rsidP="00DD2175">
            <w:pPr>
              <w:spacing w:line="240" w:lineRule="auto"/>
              <w:jc w:val="center"/>
              <w:rPr>
                <w:sz w:val="20"/>
              </w:rPr>
            </w:pPr>
            <w:r w:rsidRPr="007237EC">
              <w:rPr>
                <w:sz w:val="20"/>
              </w:rPr>
              <w:t>(159/250)</w:t>
            </w:r>
          </w:p>
        </w:tc>
        <w:tc>
          <w:tcPr>
            <w:tcW w:w="969" w:type="dxa"/>
            <w:shd w:val="clear" w:color="auto" w:fill="auto"/>
            <w:vAlign w:val="center"/>
          </w:tcPr>
          <w:p w14:paraId="45407F5C" w14:textId="7C242605" w:rsidR="00DD2175" w:rsidRPr="007237EC" w:rsidRDefault="00DD2175" w:rsidP="00DD2175">
            <w:pPr>
              <w:spacing w:line="240" w:lineRule="auto"/>
              <w:jc w:val="center"/>
              <w:rPr>
                <w:sz w:val="20"/>
              </w:rPr>
            </w:pPr>
            <w:r w:rsidRPr="007237EC">
              <w:rPr>
                <w:sz w:val="20"/>
              </w:rPr>
              <w:t>15</w:t>
            </w:r>
          </w:p>
        </w:tc>
        <w:tc>
          <w:tcPr>
            <w:tcW w:w="1259" w:type="dxa"/>
            <w:shd w:val="clear" w:color="auto" w:fill="auto"/>
            <w:vAlign w:val="center"/>
          </w:tcPr>
          <w:p w14:paraId="11D37EBD" w14:textId="77777777" w:rsidR="00DD2175" w:rsidRPr="007237EC" w:rsidRDefault="00DD2175" w:rsidP="00DD2175">
            <w:pPr>
              <w:spacing w:line="240" w:lineRule="auto"/>
              <w:jc w:val="center"/>
              <w:rPr>
                <w:sz w:val="20"/>
              </w:rPr>
            </w:pPr>
            <w:r w:rsidRPr="007237EC">
              <w:rPr>
                <w:sz w:val="20"/>
              </w:rPr>
              <w:t>159</w:t>
            </w:r>
          </w:p>
          <w:p w14:paraId="5662BCF9" w14:textId="79B1C1F1" w:rsidR="00DD2175" w:rsidRPr="007237EC" w:rsidRDefault="00DD2175" w:rsidP="00DD2175">
            <w:pPr>
              <w:spacing w:line="240" w:lineRule="auto"/>
              <w:jc w:val="center"/>
              <w:rPr>
                <w:sz w:val="20"/>
              </w:rPr>
            </w:pPr>
            <w:r w:rsidRPr="007237EC">
              <w:rPr>
                <w:sz w:val="20"/>
              </w:rPr>
              <w:t>(159/250)</w:t>
            </w:r>
          </w:p>
        </w:tc>
        <w:tc>
          <w:tcPr>
            <w:tcW w:w="817" w:type="dxa"/>
            <w:shd w:val="clear" w:color="auto" w:fill="auto"/>
            <w:vAlign w:val="center"/>
          </w:tcPr>
          <w:p w14:paraId="24F8710E" w14:textId="336A3DFA" w:rsidR="00DD2175" w:rsidRPr="007237EC" w:rsidRDefault="00DD2175" w:rsidP="00DD2175">
            <w:pPr>
              <w:spacing w:line="240" w:lineRule="auto"/>
              <w:jc w:val="center"/>
              <w:rPr>
                <w:sz w:val="20"/>
              </w:rPr>
            </w:pPr>
            <w:r w:rsidRPr="007237EC">
              <w:rPr>
                <w:sz w:val="20"/>
              </w:rPr>
              <w:t>15</w:t>
            </w:r>
          </w:p>
        </w:tc>
        <w:tc>
          <w:tcPr>
            <w:tcW w:w="969" w:type="dxa"/>
            <w:shd w:val="clear" w:color="auto" w:fill="auto"/>
            <w:vAlign w:val="center"/>
          </w:tcPr>
          <w:p w14:paraId="6A15DC55" w14:textId="0DD86A61" w:rsidR="00DD2175" w:rsidRPr="007237EC" w:rsidRDefault="00DD2175" w:rsidP="00DD2175">
            <w:pPr>
              <w:spacing w:line="240" w:lineRule="auto"/>
              <w:jc w:val="center"/>
              <w:rPr>
                <w:sz w:val="20"/>
              </w:rPr>
            </w:pPr>
            <w:r w:rsidRPr="007237EC">
              <w:rPr>
                <w:sz w:val="20"/>
              </w:rPr>
              <w:t>4,5</w:t>
            </w:r>
          </w:p>
        </w:tc>
        <w:tc>
          <w:tcPr>
            <w:tcW w:w="1049" w:type="dxa"/>
            <w:shd w:val="clear" w:color="auto" w:fill="auto"/>
            <w:vAlign w:val="center"/>
          </w:tcPr>
          <w:p w14:paraId="63B29633" w14:textId="4275B473" w:rsidR="00DD2175" w:rsidRPr="007237EC" w:rsidRDefault="00DD2175" w:rsidP="00DD2175">
            <w:pPr>
              <w:spacing w:line="240" w:lineRule="auto"/>
              <w:jc w:val="center"/>
              <w:rPr>
                <w:sz w:val="20"/>
              </w:rPr>
            </w:pPr>
            <w:r w:rsidRPr="007237EC">
              <w:rPr>
                <w:sz w:val="20"/>
              </w:rPr>
              <w:t>4,5</w:t>
            </w:r>
          </w:p>
        </w:tc>
        <w:tc>
          <w:tcPr>
            <w:tcW w:w="1577" w:type="dxa"/>
            <w:shd w:val="clear" w:color="auto" w:fill="auto"/>
            <w:vAlign w:val="center"/>
          </w:tcPr>
          <w:p w14:paraId="5538FCE4" w14:textId="7332D4AC" w:rsidR="00DD2175" w:rsidRPr="007237EC" w:rsidRDefault="00DD2175" w:rsidP="00DD2175">
            <w:pPr>
              <w:spacing w:line="240" w:lineRule="auto"/>
              <w:jc w:val="center"/>
              <w:rPr>
                <w:sz w:val="20"/>
              </w:rPr>
            </w:pPr>
            <w:r w:rsidRPr="007237EC">
              <w:rPr>
                <w:sz w:val="20"/>
              </w:rPr>
              <w:t>ППУ, 45 мм</w:t>
            </w:r>
          </w:p>
        </w:tc>
        <w:tc>
          <w:tcPr>
            <w:tcW w:w="1400" w:type="dxa"/>
            <w:shd w:val="clear" w:color="auto" w:fill="auto"/>
            <w:vAlign w:val="center"/>
          </w:tcPr>
          <w:p w14:paraId="064A92EB" w14:textId="20770166" w:rsidR="00DD2175" w:rsidRPr="007237EC" w:rsidRDefault="00DD2175" w:rsidP="00DD2175">
            <w:pPr>
              <w:spacing w:line="240" w:lineRule="auto"/>
              <w:jc w:val="center"/>
              <w:rPr>
                <w:bCs/>
                <w:sz w:val="20"/>
              </w:rPr>
            </w:pPr>
            <w:r w:rsidRPr="007237EC">
              <w:rPr>
                <w:bCs/>
                <w:sz w:val="20"/>
              </w:rPr>
              <w:t>2021</w:t>
            </w:r>
          </w:p>
        </w:tc>
        <w:tc>
          <w:tcPr>
            <w:tcW w:w="1417" w:type="dxa"/>
            <w:shd w:val="clear" w:color="auto" w:fill="auto"/>
            <w:vAlign w:val="center"/>
          </w:tcPr>
          <w:p w14:paraId="532E4ACA" w14:textId="21FC351C" w:rsidR="00DD2175" w:rsidRPr="007237EC" w:rsidRDefault="00DD2175" w:rsidP="00DD2175">
            <w:pPr>
              <w:spacing w:line="240" w:lineRule="auto"/>
              <w:jc w:val="center"/>
              <w:rPr>
                <w:bCs/>
                <w:sz w:val="20"/>
              </w:rPr>
            </w:pPr>
            <w:r w:rsidRPr="007237EC">
              <w:rPr>
                <w:sz w:val="19"/>
                <w:szCs w:val="19"/>
              </w:rPr>
              <w:t>подземная бесканальная</w:t>
            </w:r>
          </w:p>
        </w:tc>
        <w:tc>
          <w:tcPr>
            <w:tcW w:w="1382" w:type="dxa"/>
            <w:tcBorders>
              <w:top w:val="single" w:sz="4" w:space="0" w:color="auto"/>
              <w:left w:val="nil"/>
              <w:bottom w:val="single" w:sz="4" w:space="0" w:color="auto"/>
              <w:right w:val="single" w:sz="4" w:space="0" w:color="auto"/>
            </w:tcBorders>
            <w:shd w:val="clear" w:color="auto" w:fill="auto"/>
            <w:vAlign w:val="center"/>
          </w:tcPr>
          <w:p w14:paraId="2C5C915E" w14:textId="57CDDDBA" w:rsidR="00DD2175" w:rsidRPr="007237EC" w:rsidRDefault="00DD2175" w:rsidP="00DD2175">
            <w:pPr>
              <w:spacing w:line="240" w:lineRule="auto"/>
              <w:jc w:val="center"/>
              <w:rPr>
                <w:bCs/>
                <w:sz w:val="20"/>
              </w:rPr>
            </w:pPr>
            <w:r w:rsidRPr="007237EC">
              <w:rPr>
                <w:sz w:val="20"/>
              </w:rPr>
              <w:t>4,77</w:t>
            </w:r>
          </w:p>
        </w:tc>
      </w:tr>
      <w:bookmarkEnd w:id="67"/>
    </w:tbl>
    <w:p w14:paraId="63D02B82" w14:textId="68DBBC78" w:rsidR="002F7D36" w:rsidRPr="007237EC" w:rsidRDefault="002F7D36">
      <w:r w:rsidRPr="007237EC">
        <w:br w:type="page"/>
      </w:r>
    </w:p>
    <w:p w14:paraId="60ADD288" w14:textId="492C1B10" w:rsidR="002F7D36" w:rsidRPr="007237EC" w:rsidRDefault="002F7D36" w:rsidP="002F7D36">
      <w:pPr>
        <w:spacing w:line="240" w:lineRule="auto"/>
        <w:rPr>
          <w:b/>
          <w:bCs/>
          <w:sz w:val="24"/>
          <w:szCs w:val="24"/>
        </w:rPr>
      </w:pPr>
      <w:r w:rsidRPr="007237EC">
        <w:rPr>
          <w:b/>
          <w:bCs/>
          <w:sz w:val="24"/>
          <w:szCs w:val="24"/>
        </w:rPr>
        <w:lastRenderedPageBreak/>
        <w:t>Продолжение таблицы 1.</w:t>
      </w:r>
      <w:r w:rsidR="00DD2175" w:rsidRPr="007237EC">
        <w:rPr>
          <w:b/>
          <w:bCs/>
          <w:sz w:val="24"/>
          <w:szCs w:val="24"/>
        </w:rPr>
        <w:t>9</w:t>
      </w:r>
      <w:r w:rsidRPr="007237EC">
        <w:rPr>
          <w:b/>
          <w:bCs/>
          <w:sz w:val="24"/>
          <w:szCs w:val="24"/>
        </w:rPr>
        <w:t>.</w:t>
      </w:r>
    </w:p>
    <w:tbl>
      <w:tblPr>
        <w:tblStyle w:val="af1"/>
        <w:tblW w:w="5000" w:type="pct"/>
        <w:jc w:val="center"/>
        <w:tblLayout w:type="fixed"/>
        <w:tblLook w:val="04A0" w:firstRow="1" w:lastRow="0" w:firstColumn="1" w:lastColumn="0" w:noHBand="0" w:noVBand="1"/>
      </w:tblPr>
      <w:tblGrid>
        <w:gridCol w:w="2122"/>
        <w:gridCol w:w="1559"/>
        <w:gridCol w:w="992"/>
        <w:gridCol w:w="1276"/>
        <w:gridCol w:w="850"/>
        <w:gridCol w:w="993"/>
        <w:gridCol w:w="992"/>
        <w:gridCol w:w="1559"/>
        <w:gridCol w:w="1418"/>
        <w:gridCol w:w="1417"/>
        <w:gridCol w:w="1382"/>
      </w:tblGrid>
      <w:tr w:rsidR="00B52D7D" w:rsidRPr="007237EC" w14:paraId="3CA04C55" w14:textId="004AF9E2" w:rsidTr="00DD2175">
        <w:trPr>
          <w:trHeight w:val="20"/>
          <w:tblHeader/>
          <w:jc w:val="center"/>
        </w:trPr>
        <w:tc>
          <w:tcPr>
            <w:tcW w:w="2122" w:type="dxa"/>
            <w:vMerge w:val="restart"/>
            <w:tcBorders>
              <w:top w:val="single" w:sz="4" w:space="0" w:color="auto"/>
              <w:left w:val="single" w:sz="4" w:space="0" w:color="auto"/>
              <w:bottom w:val="single" w:sz="4" w:space="0" w:color="auto"/>
              <w:right w:val="single" w:sz="4" w:space="0" w:color="auto"/>
            </w:tcBorders>
            <w:vAlign w:val="center"/>
            <w:hideMark/>
          </w:tcPr>
          <w:p w14:paraId="07728938" w14:textId="77777777" w:rsidR="00B52D7D" w:rsidRPr="007237EC" w:rsidRDefault="00B52D7D" w:rsidP="00B52D7D">
            <w:pPr>
              <w:spacing w:line="240" w:lineRule="auto"/>
              <w:jc w:val="center"/>
              <w:rPr>
                <w:b/>
                <w:bCs/>
                <w:sz w:val="20"/>
              </w:rPr>
            </w:pPr>
            <w:r w:rsidRPr="007237EC">
              <w:rPr>
                <w:b/>
                <w:bCs/>
                <w:sz w:val="20"/>
              </w:rPr>
              <w:t>Наименование участка трассы</w:t>
            </w:r>
          </w:p>
        </w:tc>
        <w:tc>
          <w:tcPr>
            <w:tcW w:w="2551" w:type="dxa"/>
            <w:gridSpan w:val="2"/>
            <w:tcBorders>
              <w:top w:val="single" w:sz="4" w:space="0" w:color="auto"/>
              <w:left w:val="single" w:sz="4" w:space="0" w:color="auto"/>
              <w:bottom w:val="single" w:sz="4" w:space="0" w:color="auto"/>
              <w:right w:val="single" w:sz="4" w:space="0" w:color="auto"/>
            </w:tcBorders>
            <w:vAlign w:val="center"/>
            <w:hideMark/>
          </w:tcPr>
          <w:p w14:paraId="5006ECB4" w14:textId="77777777" w:rsidR="00B52D7D" w:rsidRPr="007237EC" w:rsidRDefault="00B52D7D" w:rsidP="00B52D7D">
            <w:pPr>
              <w:spacing w:line="240" w:lineRule="auto"/>
              <w:jc w:val="center"/>
              <w:rPr>
                <w:b/>
                <w:bCs/>
                <w:sz w:val="20"/>
              </w:rPr>
            </w:pPr>
            <w:r w:rsidRPr="007237EC">
              <w:rPr>
                <w:b/>
                <w:bCs/>
                <w:sz w:val="20"/>
              </w:rPr>
              <w:t>Подающая труба</w:t>
            </w:r>
          </w:p>
        </w:tc>
        <w:tc>
          <w:tcPr>
            <w:tcW w:w="2126" w:type="dxa"/>
            <w:gridSpan w:val="2"/>
            <w:tcBorders>
              <w:top w:val="single" w:sz="4" w:space="0" w:color="auto"/>
              <w:left w:val="single" w:sz="4" w:space="0" w:color="auto"/>
              <w:bottom w:val="single" w:sz="4" w:space="0" w:color="auto"/>
              <w:right w:val="single" w:sz="4" w:space="0" w:color="auto"/>
            </w:tcBorders>
            <w:vAlign w:val="center"/>
            <w:hideMark/>
          </w:tcPr>
          <w:p w14:paraId="34B39A8B" w14:textId="77777777" w:rsidR="00B52D7D" w:rsidRPr="007237EC" w:rsidRDefault="00B52D7D" w:rsidP="00B52D7D">
            <w:pPr>
              <w:spacing w:line="240" w:lineRule="auto"/>
              <w:jc w:val="center"/>
              <w:rPr>
                <w:b/>
                <w:bCs/>
                <w:sz w:val="20"/>
              </w:rPr>
            </w:pPr>
            <w:r w:rsidRPr="007237EC">
              <w:rPr>
                <w:b/>
                <w:bCs/>
                <w:sz w:val="20"/>
              </w:rPr>
              <w:t>Обратная труба</w:t>
            </w:r>
          </w:p>
        </w:tc>
        <w:tc>
          <w:tcPr>
            <w:tcW w:w="1985" w:type="dxa"/>
            <w:gridSpan w:val="2"/>
            <w:tcBorders>
              <w:top w:val="single" w:sz="4" w:space="0" w:color="auto"/>
              <w:left w:val="single" w:sz="4" w:space="0" w:color="auto"/>
              <w:bottom w:val="single" w:sz="4" w:space="0" w:color="auto"/>
              <w:right w:val="single" w:sz="4" w:space="0" w:color="auto"/>
            </w:tcBorders>
            <w:vAlign w:val="center"/>
            <w:hideMark/>
          </w:tcPr>
          <w:p w14:paraId="693CA893" w14:textId="77777777" w:rsidR="00B52D7D" w:rsidRPr="007237EC" w:rsidRDefault="00B52D7D" w:rsidP="00B52D7D">
            <w:pPr>
              <w:spacing w:line="240" w:lineRule="auto"/>
              <w:jc w:val="center"/>
              <w:rPr>
                <w:b/>
                <w:bCs/>
                <w:sz w:val="20"/>
              </w:rPr>
            </w:pPr>
            <w:r w:rsidRPr="007237EC">
              <w:rPr>
                <w:b/>
                <w:bCs/>
                <w:sz w:val="20"/>
              </w:rPr>
              <w:t>Толщина стенки, мм</w:t>
            </w:r>
          </w:p>
        </w:tc>
        <w:tc>
          <w:tcPr>
            <w:tcW w:w="1559" w:type="dxa"/>
            <w:vMerge w:val="restart"/>
            <w:tcBorders>
              <w:top w:val="single" w:sz="4" w:space="0" w:color="auto"/>
              <w:left w:val="single" w:sz="4" w:space="0" w:color="auto"/>
              <w:right w:val="single" w:sz="4" w:space="0" w:color="auto"/>
            </w:tcBorders>
            <w:vAlign w:val="center"/>
            <w:hideMark/>
          </w:tcPr>
          <w:p w14:paraId="571C06B0" w14:textId="58DBBCB5" w:rsidR="00B52D7D" w:rsidRPr="007237EC" w:rsidRDefault="00B52D7D" w:rsidP="00B52D7D">
            <w:pPr>
              <w:spacing w:line="240" w:lineRule="auto"/>
              <w:jc w:val="center"/>
              <w:rPr>
                <w:b/>
                <w:bCs/>
                <w:sz w:val="20"/>
              </w:rPr>
            </w:pPr>
            <w:r w:rsidRPr="007237EC">
              <w:rPr>
                <w:b/>
                <w:bCs/>
                <w:sz w:val="20"/>
              </w:rPr>
              <w:t>Теплоизоля</w:t>
            </w:r>
            <w:r w:rsidR="00DD2175" w:rsidRPr="007237EC">
              <w:rPr>
                <w:b/>
                <w:bCs/>
                <w:sz w:val="20"/>
              </w:rPr>
              <w:softHyphen/>
            </w:r>
            <w:r w:rsidRPr="007237EC">
              <w:rPr>
                <w:b/>
                <w:bCs/>
                <w:sz w:val="20"/>
              </w:rPr>
              <w:t>ция (мате</w:t>
            </w:r>
            <w:r w:rsidR="00DD2175" w:rsidRPr="007237EC">
              <w:rPr>
                <w:b/>
                <w:bCs/>
                <w:sz w:val="20"/>
              </w:rPr>
              <w:softHyphen/>
            </w:r>
            <w:r w:rsidRPr="007237EC">
              <w:rPr>
                <w:b/>
                <w:bCs/>
                <w:sz w:val="20"/>
              </w:rPr>
              <w:t>риал, тол</w:t>
            </w:r>
            <w:r w:rsidR="00DD2175" w:rsidRPr="007237EC">
              <w:rPr>
                <w:b/>
                <w:bCs/>
                <w:sz w:val="20"/>
              </w:rPr>
              <w:softHyphen/>
            </w:r>
            <w:r w:rsidRPr="007237EC">
              <w:rPr>
                <w:b/>
                <w:bCs/>
                <w:sz w:val="20"/>
              </w:rPr>
              <w:t>щина)</w:t>
            </w:r>
          </w:p>
        </w:tc>
        <w:tc>
          <w:tcPr>
            <w:tcW w:w="1418" w:type="dxa"/>
            <w:vMerge w:val="restart"/>
            <w:tcBorders>
              <w:top w:val="single" w:sz="4" w:space="0" w:color="auto"/>
              <w:left w:val="single" w:sz="4" w:space="0" w:color="auto"/>
              <w:right w:val="single" w:sz="4" w:space="0" w:color="auto"/>
            </w:tcBorders>
            <w:vAlign w:val="center"/>
            <w:hideMark/>
          </w:tcPr>
          <w:p w14:paraId="69396E5E" w14:textId="77777777" w:rsidR="00B52D7D" w:rsidRPr="007237EC" w:rsidRDefault="00B52D7D" w:rsidP="00B52D7D">
            <w:pPr>
              <w:spacing w:line="240" w:lineRule="auto"/>
              <w:jc w:val="center"/>
              <w:rPr>
                <w:b/>
                <w:bCs/>
                <w:sz w:val="20"/>
              </w:rPr>
            </w:pPr>
            <w:r w:rsidRPr="007237EC">
              <w:rPr>
                <w:b/>
                <w:bCs/>
                <w:sz w:val="20"/>
              </w:rPr>
              <w:t xml:space="preserve">Год </w:t>
            </w:r>
          </w:p>
          <w:p w14:paraId="5B4C0395" w14:textId="77777777" w:rsidR="00B52D7D" w:rsidRPr="007237EC" w:rsidRDefault="00B52D7D" w:rsidP="00B52D7D">
            <w:pPr>
              <w:spacing w:line="240" w:lineRule="auto"/>
              <w:jc w:val="center"/>
              <w:rPr>
                <w:b/>
                <w:bCs/>
                <w:sz w:val="20"/>
              </w:rPr>
            </w:pPr>
            <w:r w:rsidRPr="007237EC">
              <w:rPr>
                <w:b/>
                <w:bCs/>
                <w:sz w:val="20"/>
              </w:rPr>
              <w:t xml:space="preserve">прокладки </w:t>
            </w:r>
          </w:p>
          <w:p w14:paraId="0E325980" w14:textId="488AC51D" w:rsidR="00B52D7D" w:rsidRPr="007237EC" w:rsidRDefault="00B52D7D" w:rsidP="00B52D7D">
            <w:pPr>
              <w:spacing w:line="240" w:lineRule="auto"/>
              <w:jc w:val="center"/>
              <w:rPr>
                <w:b/>
                <w:bCs/>
                <w:sz w:val="20"/>
              </w:rPr>
            </w:pPr>
            <w:r w:rsidRPr="007237EC">
              <w:rPr>
                <w:b/>
                <w:bCs/>
                <w:sz w:val="20"/>
              </w:rPr>
              <w:t>трубопро</w:t>
            </w:r>
            <w:r w:rsidR="00DD2175" w:rsidRPr="007237EC">
              <w:rPr>
                <w:b/>
                <w:bCs/>
                <w:sz w:val="20"/>
              </w:rPr>
              <w:softHyphen/>
            </w:r>
            <w:r w:rsidRPr="007237EC">
              <w:rPr>
                <w:b/>
                <w:bCs/>
                <w:sz w:val="20"/>
              </w:rPr>
              <w:t>вода</w:t>
            </w:r>
          </w:p>
        </w:tc>
        <w:tc>
          <w:tcPr>
            <w:tcW w:w="1417" w:type="dxa"/>
            <w:vMerge w:val="restart"/>
            <w:tcBorders>
              <w:top w:val="single" w:sz="4" w:space="0" w:color="auto"/>
              <w:left w:val="single" w:sz="4" w:space="0" w:color="auto"/>
              <w:right w:val="single" w:sz="4" w:space="0" w:color="auto"/>
            </w:tcBorders>
            <w:vAlign w:val="center"/>
          </w:tcPr>
          <w:p w14:paraId="48EABC75" w14:textId="77777777" w:rsidR="00B52D7D" w:rsidRPr="007237EC" w:rsidRDefault="00B52D7D" w:rsidP="00DD2175">
            <w:pPr>
              <w:spacing w:line="240" w:lineRule="auto"/>
              <w:jc w:val="center"/>
              <w:rPr>
                <w:b/>
                <w:bCs/>
                <w:sz w:val="19"/>
                <w:szCs w:val="19"/>
              </w:rPr>
            </w:pPr>
            <w:r w:rsidRPr="007237EC">
              <w:rPr>
                <w:b/>
                <w:bCs/>
                <w:sz w:val="19"/>
                <w:szCs w:val="19"/>
              </w:rPr>
              <w:t>Тип</w:t>
            </w:r>
          </w:p>
          <w:p w14:paraId="6CF26CED" w14:textId="0F4274CD" w:rsidR="00B52D7D" w:rsidRPr="007237EC" w:rsidRDefault="00B52D7D" w:rsidP="00DD2175">
            <w:pPr>
              <w:spacing w:line="240" w:lineRule="auto"/>
              <w:jc w:val="center"/>
              <w:rPr>
                <w:b/>
                <w:bCs/>
                <w:sz w:val="20"/>
              </w:rPr>
            </w:pPr>
            <w:r w:rsidRPr="007237EC">
              <w:rPr>
                <w:b/>
                <w:bCs/>
                <w:sz w:val="19"/>
                <w:szCs w:val="19"/>
              </w:rPr>
              <w:t>прокладки трубопровода</w:t>
            </w:r>
          </w:p>
        </w:tc>
        <w:tc>
          <w:tcPr>
            <w:tcW w:w="1382" w:type="dxa"/>
            <w:vMerge w:val="restart"/>
            <w:tcBorders>
              <w:top w:val="single" w:sz="4" w:space="0" w:color="auto"/>
              <w:left w:val="single" w:sz="4" w:space="0" w:color="auto"/>
              <w:right w:val="single" w:sz="4" w:space="0" w:color="auto"/>
            </w:tcBorders>
            <w:vAlign w:val="center"/>
          </w:tcPr>
          <w:p w14:paraId="5760F917" w14:textId="0387A5D5" w:rsidR="00B52D7D" w:rsidRPr="007237EC" w:rsidRDefault="00B52D7D" w:rsidP="00B52D7D">
            <w:pPr>
              <w:spacing w:line="240" w:lineRule="auto"/>
              <w:jc w:val="center"/>
              <w:rPr>
                <w:b/>
                <w:bCs/>
                <w:sz w:val="20"/>
              </w:rPr>
            </w:pPr>
            <w:r w:rsidRPr="007237EC">
              <w:rPr>
                <w:b/>
                <w:bCs/>
                <w:sz w:val="19"/>
                <w:szCs w:val="19"/>
              </w:rPr>
              <w:t>Материаль</w:t>
            </w:r>
            <w:r w:rsidR="00DD2175" w:rsidRPr="007237EC">
              <w:rPr>
                <w:b/>
                <w:bCs/>
                <w:sz w:val="19"/>
                <w:szCs w:val="19"/>
              </w:rPr>
              <w:softHyphen/>
            </w:r>
            <w:r w:rsidRPr="007237EC">
              <w:rPr>
                <w:b/>
                <w:bCs/>
                <w:sz w:val="19"/>
                <w:szCs w:val="19"/>
              </w:rPr>
              <w:t>ная характе</w:t>
            </w:r>
            <w:r w:rsidR="00DD2175" w:rsidRPr="007237EC">
              <w:rPr>
                <w:b/>
                <w:bCs/>
                <w:sz w:val="19"/>
                <w:szCs w:val="19"/>
              </w:rPr>
              <w:softHyphen/>
            </w:r>
            <w:r w:rsidRPr="007237EC">
              <w:rPr>
                <w:b/>
                <w:bCs/>
                <w:sz w:val="19"/>
                <w:szCs w:val="19"/>
              </w:rPr>
              <w:t>ристика, м</w:t>
            </w:r>
            <w:r w:rsidRPr="007237EC">
              <w:rPr>
                <w:b/>
                <w:bCs/>
                <w:sz w:val="19"/>
                <w:szCs w:val="19"/>
                <w:vertAlign w:val="superscript"/>
              </w:rPr>
              <w:t>2</w:t>
            </w:r>
          </w:p>
        </w:tc>
      </w:tr>
      <w:tr w:rsidR="00B52D7D" w:rsidRPr="007237EC" w14:paraId="634295F8" w14:textId="3E40C4B8" w:rsidTr="00DD2175">
        <w:trPr>
          <w:trHeight w:val="20"/>
          <w:tblHeader/>
          <w:jc w:val="center"/>
        </w:trPr>
        <w:tc>
          <w:tcPr>
            <w:tcW w:w="2122" w:type="dxa"/>
            <w:vMerge/>
            <w:tcBorders>
              <w:top w:val="single" w:sz="4" w:space="0" w:color="auto"/>
              <w:left w:val="single" w:sz="4" w:space="0" w:color="auto"/>
              <w:bottom w:val="single" w:sz="4" w:space="0" w:color="auto"/>
              <w:right w:val="single" w:sz="4" w:space="0" w:color="auto"/>
            </w:tcBorders>
            <w:vAlign w:val="center"/>
            <w:hideMark/>
          </w:tcPr>
          <w:p w14:paraId="6C9D21A2" w14:textId="77777777" w:rsidR="00B52D7D" w:rsidRPr="007237EC" w:rsidRDefault="00B52D7D" w:rsidP="008F3F52">
            <w:pPr>
              <w:spacing w:line="240" w:lineRule="auto"/>
              <w:rPr>
                <w:b/>
                <w:bCs/>
                <w:sz w:val="20"/>
              </w:rPr>
            </w:pPr>
          </w:p>
        </w:tc>
        <w:tc>
          <w:tcPr>
            <w:tcW w:w="1559" w:type="dxa"/>
            <w:tcBorders>
              <w:top w:val="single" w:sz="4" w:space="0" w:color="auto"/>
              <w:left w:val="single" w:sz="4" w:space="0" w:color="auto"/>
              <w:bottom w:val="single" w:sz="4" w:space="0" w:color="auto"/>
              <w:right w:val="single" w:sz="4" w:space="0" w:color="auto"/>
            </w:tcBorders>
            <w:vAlign w:val="center"/>
            <w:hideMark/>
          </w:tcPr>
          <w:p w14:paraId="63202C00" w14:textId="77777777" w:rsidR="00B52D7D" w:rsidRPr="007237EC" w:rsidRDefault="00B52D7D" w:rsidP="008F3F52">
            <w:pPr>
              <w:spacing w:line="240" w:lineRule="auto"/>
              <w:jc w:val="center"/>
              <w:rPr>
                <w:b/>
                <w:bCs/>
                <w:sz w:val="20"/>
              </w:rPr>
            </w:pPr>
            <w:r w:rsidRPr="007237EC">
              <w:rPr>
                <w:b/>
                <w:bCs/>
                <w:sz w:val="20"/>
              </w:rPr>
              <w:t>наружный диаметр, мм</w:t>
            </w:r>
          </w:p>
        </w:tc>
        <w:tc>
          <w:tcPr>
            <w:tcW w:w="992" w:type="dxa"/>
            <w:tcBorders>
              <w:top w:val="single" w:sz="4" w:space="0" w:color="auto"/>
              <w:left w:val="single" w:sz="4" w:space="0" w:color="auto"/>
              <w:bottom w:val="single" w:sz="4" w:space="0" w:color="auto"/>
              <w:right w:val="single" w:sz="4" w:space="0" w:color="auto"/>
            </w:tcBorders>
            <w:vAlign w:val="center"/>
            <w:hideMark/>
          </w:tcPr>
          <w:p w14:paraId="6444E86B" w14:textId="77777777" w:rsidR="00B52D7D" w:rsidRPr="007237EC" w:rsidRDefault="00B52D7D" w:rsidP="008F3F52">
            <w:pPr>
              <w:spacing w:line="240" w:lineRule="auto"/>
              <w:jc w:val="center"/>
              <w:rPr>
                <w:b/>
                <w:bCs/>
                <w:sz w:val="20"/>
              </w:rPr>
            </w:pPr>
            <w:r w:rsidRPr="007237EC">
              <w:rPr>
                <w:b/>
                <w:bCs/>
                <w:sz w:val="20"/>
              </w:rPr>
              <w:t>длина, м</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2954AB4" w14:textId="77777777" w:rsidR="00B52D7D" w:rsidRPr="007237EC" w:rsidRDefault="00B52D7D" w:rsidP="008F3F52">
            <w:pPr>
              <w:spacing w:line="240" w:lineRule="auto"/>
              <w:jc w:val="center"/>
              <w:rPr>
                <w:b/>
                <w:bCs/>
                <w:sz w:val="20"/>
              </w:rPr>
            </w:pPr>
            <w:r w:rsidRPr="007237EC">
              <w:rPr>
                <w:b/>
                <w:bCs/>
                <w:sz w:val="20"/>
              </w:rPr>
              <w:t>наружный диаметр, мм</w:t>
            </w:r>
          </w:p>
        </w:tc>
        <w:tc>
          <w:tcPr>
            <w:tcW w:w="850" w:type="dxa"/>
            <w:tcBorders>
              <w:top w:val="single" w:sz="4" w:space="0" w:color="auto"/>
              <w:left w:val="single" w:sz="4" w:space="0" w:color="auto"/>
              <w:bottom w:val="single" w:sz="4" w:space="0" w:color="auto"/>
              <w:right w:val="single" w:sz="4" w:space="0" w:color="auto"/>
            </w:tcBorders>
            <w:vAlign w:val="center"/>
            <w:hideMark/>
          </w:tcPr>
          <w:p w14:paraId="745FC290" w14:textId="77777777" w:rsidR="00B52D7D" w:rsidRPr="007237EC" w:rsidRDefault="00B52D7D" w:rsidP="008F3F52">
            <w:pPr>
              <w:spacing w:line="240" w:lineRule="auto"/>
              <w:jc w:val="center"/>
              <w:rPr>
                <w:b/>
                <w:bCs/>
                <w:sz w:val="20"/>
              </w:rPr>
            </w:pPr>
            <w:r w:rsidRPr="007237EC">
              <w:rPr>
                <w:b/>
                <w:bCs/>
                <w:sz w:val="20"/>
              </w:rPr>
              <w:t>длина, м</w:t>
            </w:r>
          </w:p>
        </w:tc>
        <w:tc>
          <w:tcPr>
            <w:tcW w:w="993" w:type="dxa"/>
            <w:tcBorders>
              <w:top w:val="single" w:sz="4" w:space="0" w:color="auto"/>
              <w:left w:val="single" w:sz="4" w:space="0" w:color="auto"/>
              <w:bottom w:val="single" w:sz="4" w:space="0" w:color="auto"/>
              <w:right w:val="single" w:sz="4" w:space="0" w:color="auto"/>
            </w:tcBorders>
            <w:vAlign w:val="center"/>
            <w:hideMark/>
          </w:tcPr>
          <w:p w14:paraId="18B81317" w14:textId="0AB684AE" w:rsidR="00B52D7D" w:rsidRPr="007237EC" w:rsidRDefault="00B52D7D" w:rsidP="008F3F52">
            <w:pPr>
              <w:spacing w:line="240" w:lineRule="auto"/>
              <w:jc w:val="center"/>
              <w:rPr>
                <w:b/>
                <w:bCs/>
                <w:sz w:val="20"/>
              </w:rPr>
            </w:pPr>
            <w:r w:rsidRPr="007237EC">
              <w:rPr>
                <w:b/>
                <w:bCs/>
                <w:sz w:val="20"/>
              </w:rPr>
              <w:t>пода</w:t>
            </w:r>
            <w:r w:rsidR="00DD2175" w:rsidRPr="007237EC">
              <w:rPr>
                <w:b/>
                <w:bCs/>
                <w:sz w:val="20"/>
              </w:rPr>
              <w:softHyphen/>
            </w:r>
            <w:r w:rsidRPr="007237EC">
              <w:rPr>
                <w:b/>
                <w:bCs/>
                <w:sz w:val="20"/>
              </w:rPr>
              <w:t>ющая</w:t>
            </w:r>
          </w:p>
        </w:tc>
        <w:tc>
          <w:tcPr>
            <w:tcW w:w="992" w:type="dxa"/>
            <w:tcBorders>
              <w:top w:val="single" w:sz="4" w:space="0" w:color="auto"/>
              <w:left w:val="single" w:sz="4" w:space="0" w:color="auto"/>
              <w:bottom w:val="single" w:sz="4" w:space="0" w:color="auto"/>
              <w:right w:val="single" w:sz="4" w:space="0" w:color="auto"/>
            </w:tcBorders>
            <w:vAlign w:val="center"/>
            <w:hideMark/>
          </w:tcPr>
          <w:p w14:paraId="68C107BC" w14:textId="6AA301F3" w:rsidR="00B52D7D" w:rsidRPr="007237EC" w:rsidRDefault="00B52D7D" w:rsidP="008F3F52">
            <w:pPr>
              <w:spacing w:line="240" w:lineRule="auto"/>
              <w:jc w:val="center"/>
              <w:rPr>
                <w:b/>
                <w:bCs/>
                <w:sz w:val="20"/>
              </w:rPr>
            </w:pPr>
            <w:r w:rsidRPr="007237EC">
              <w:rPr>
                <w:b/>
                <w:bCs/>
                <w:sz w:val="20"/>
              </w:rPr>
              <w:t>обрат</w:t>
            </w:r>
            <w:r w:rsidR="00DD2175" w:rsidRPr="007237EC">
              <w:rPr>
                <w:b/>
                <w:bCs/>
                <w:sz w:val="20"/>
              </w:rPr>
              <w:softHyphen/>
            </w:r>
            <w:r w:rsidRPr="007237EC">
              <w:rPr>
                <w:b/>
                <w:bCs/>
                <w:sz w:val="20"/>
              </w:rPr>
              <w:t>ная</w:t>
            </w:r>
          </w:p>
        </w:tc>
        <w:tc>
          <w:tcPr>
            <w:tcW w:w="1559" w:type="dxa"/>
            <w:vMerge/>
            <w:tcBorders>
              <w:left w:val="single" w:sz="4" w:space="0" w:color="auto"/>
              <w:bottom w:val="single" w:sz="4" w:space="0" w:color="auto"/>
              <w:right w:val="single" w:sz="4" w:space="0" w:color="auto"/>
            </w:tcBorders>
            <w:vAlign w:val="center"/>
            <w:hideMark/>
          </w:tcPr>
          <w:p w14:paraId="5052A1D8" w14:textId="77777777" w:rsidR="00B52D7D" w:rsidRPr="007237EC" w:rsidRDefault="00B52D7D" w:rsidP="008F3F52">
            <w:pPr>
              <w:spacing w:line="240" w:lineRule="auto"/>
              <w:rPr>
                <w:b/>
                <w:bCs/>
                <w:sz w:val="20"/>
              </w:rPr>
            </w:pPr>
          </w:p>
        </w:tc>
        <w:tc>
          <w:tcPr>
            <w:tcW w:w="1418" w:type="dxa"/>
            <w:vMerge/>
            <w:tcBorders>
              <w:left w:val="single" w:sz="4" w:space="0" w:color="auto"/>
              <w:bottom w:val="single" w:sz="4" w:space="0" w:color="auto"/>
              <w:right w:val="single" w:sz="4" w:space="0" w:color="auto"/>
            </w:tcBorders>
            <w:vAlign w:val="center"/>
            <w:hideMark/>
          </w:tcPr>
          <w:p w14:paraId="0D17C08D" w14:textId="77777777" w:rsidR="00B52D7D" w:rsidRPr="007237EC" w:rsidRDefault="00B52D7D" w:rsidP="008F3F52">
            <w:pPr>
              <w:spacing w:line="240" w:lineRule="auto"/>
              <w:rPr>
                <w:b/>
                <w:bCs/>
                <w:sz w:val="20"/>
              </w:rPr>
            </w:pPr>
          </w:p>
        </w:tc>
        <w:tc>
          <w:tcPr>
            <w:tcW w:w="1417" w:type="dxa"/>
            <w:vMerge/>
            <w:tcBorders>
              <w:left w:val="single" w:sz="4" w:space="0" w:color="auto"/>
              <w:bottom w:val="single" w:sz="4" w:space="0" w:color="auto"/>
              <w:right w:val="single" w:sz="4" w:space="0" w:color="auto"/>
            </w:tcBorders>
            <w:vAlign w:val="center"/>
          </w:tcPr>
          <w:p w14:paraId="43528A89" w14:textId="77777777" w:rsidR="00B52D7D" w:rsidRPr="007237EC" w:rsidRDefault="00B52D7D" w:rsidP="00DD2175">
            <w:pPr>
              <w:spacing w:line="240" w:lineRule="auto"/>
              <w:jc w:val="center"/>
              <w:rPr>
                <w:b/>
                <w:bCs/>
                <w:sz w:val="20"/>
              </w:rPr>
            </w:pPr>
          </w:p>
        </w:tc>
        <w:tc>
          <w:tcPr>
            <w:tcW w:w="1382" w:type="dxa"/>
            <w:vMerge/>
            <w:tcBorders>
              <w:left w:val="single" w:sz="4" w:space="0" w:color="auto"/>
              <w:bottom w:val="single" w:sz="4" w:space="0" w:color="auto"/>
              <w:right w:val="single" w:sz="4" w:space="0" w:color="auto"/>
            </w:tcBorders>
          </w:tcPr>
          <w:p w14:paraId="55C79525" w14:textId="77777777" w:rsidR="00B52D7D" w:rsidRPr="007237EC" w:rsidRDefault="00B52D7D" w:rsidP="008F3F52">
            <w:pPr>
              <w:spacing w:line="240" w:lineRule="auto"/>
              <w:rPr>
                <w:b/>
                <w:bCs/>
                <w:sz w:val="20"/>
              </w:rPr>
            </w:pPr>
          </w:p>
        </w:tc>
      </w:tr>
      <w:tr w:rsidR="00DD2175" w:rsidRPr="007237EC" w14:paraId="541FD2A3" w14:textId="77777777" w:rsidTr="00F14419">
        <w:trPr>
          <w:trHeight w:val="20"/>
          <w:jc w:val="center"/>
        </w:trPr>
        <w:tc>
          <w:tcPr>
            <w:tcW w:w="2122" w:type="dxa"/>
            <w:vAlign w:val="center"/>
          </w:tcPr>
          <w:p w14:paraId="238475CE" w14:textId="0FC00509" w:rsidR="00DD2175" w:rsidRPr="007237EC" w:rsidRDefault="00DD2175" w:rsidP="00DD2175">
            <w:pPr>
              <w:spacing w:line="240" w:lineRule="auto"/>
              <w:jc w:val="left"/>
              <w:rPr>
                <w:sz w:val="20"/>
              </w:rPr>
            </w:pPr>
            <w:r w:rsidRPr="007237EC">
              <w:rPr>
                <w:sz w:val="20"/>
              </w:rPr>
              <w:t>Подвал ж. д. ул. Центральная, 10 (транзит)</w:t>
            </w:r>
          </w:p>
        </w:tc>
        <w:tc>
          <w:tcPr>
            <w:tcW w:w="1559" w:type="dxa"/>
            <w:vAlign w:val="center"/>
          </w:tcPr>
          <w:p w14:paraId="2BA828F8" w14:textId="53FC50F8" w:rsidR="00DD2175" w:rsidRPr="007237EC" w:rsidRDefault="00DD2175" w:rsidP="00DD2175">
            <w:pPr>
              <w:spacing w:line="240" w:lineRule="auto"/>
              <w:jc w:val="center"/>
              <w:rPr>
                <w:sz w:val="20"/>
                <w:lang w:val="en-US"/>
              </w:rPr>
            </w:pPr>
            <w:r w:rsidRPr="007237EC">
              <w:rPr>
                <w:sz w:val="20"/>
              </w:rPr>
              <w:t>159</w:t>
            </w:r>
          </w:p>
        </w:tc>
        <w:tc>
          <w:tcPr>
            <w:tcW w:w="992" w:type="dxa"/>
            <w:vAlign w:val="center"/>
          </w:tcPr>
          <w:p w14:paraId="6D38705B" w14:textId="11BB155C" w:rsidR="00DD2175" w:rsidRPr="007237EC" w:rsidRDefault="00DD2175" w:rsidP="00DD2175">
            <w:pPr>
              <w:spacing w:line="240" w:lineRule="auto"/>
              <w:jc w:val="center"/>
              <w:rPr>
                <w:sz w:val="20"/>
              </w:rPr>
            </w:pPr>
            <w:r w:rsidRPr="007237EC">
              <w:rPr>
                <w:sz w:val="20"/>
              </w:rPr>
              <w:t>40</w:t>
            </w:r>
          </w:p>
        </w:tc>
        <w:tc>
          <w:tcPr>
            <w:tcW w:w="1276" w:type="dxa"/>
            <w:vAlign w:val="center"/>
          </w:tcPr>
          <w:p w14:paraId="293B5117" w14:textId="512F270A" w:rsidR="00DD2175" w:rsidRPr="007237EC" w:rsidRDefault="00DD2175" w:rsidP="00DD2175">
            <w:pPr>
              <w:spacing w:line="240" w:lineRule="auto"/>
              <w:jc w:val="center"/>
              <w:rPr>
                <w:sz w:val="20"/>
                <w:lang w:val="en-US"/>
              </w:rPr>
            </w:pPr>
            <w:r w:rsidRPr="007237EC">
              <w:rPr>
                <w:sz w:val="20"/>
              </w:rPr>
              <w:t>159</w:t>
            </w:r>
          </w:p>
        </w:tc>
        <w:tc>
          <w:tcPr>
            <w:tcW w:w="850" w:type="dxa"/>
            <w:vAlign w:val="center"/>
          </w:tcPr>
          <w:p w14:paraId="63A2A6E9" w14:textId="18F98274" w:rsidR="00DD2175" w:rsidRPr="007237EC" w:rsidRDefault="00DD2175" w:rsidP="00DD2175">
            <w:pPr>
              <w:spacing w:line="240" w:lineRule="auto"/>
              <w:jc w:val="center"/>
              <w:rPr>
                <w:sz w:val="20"/>
              </w:rPr>
            </w:pPr>
            <w:r w:rsidRPr="007237EC">
              <w:rPr>
                <w:sz w:val="20"/>
              </w:rPr>
              <w:t>40</w:t>
            </w:r>
          </w:p>
        </w:tc>
        <w:tc>
          <w:tcPr>
            <w:tcW w:w="993" w:type="dxa"/>
            <w:vAlign w:val="center"/>
          </w:tcPr>
          <w:p w14:paraId="71EA2464" w14:textId="370E4B1F" w:rsidR="00DD2175" w:rsidRPr="007237EC" w:rsidRDefault="00DD2175" w:rsidP="00DD2175">
            <w:pPr>
              <w:spacing w:line="240" w:lineRule="auto"/>
              <w:jc w:val="center"/>
              <w:rPr>
                <w:sz w:val="20"/>
              </w:rPr>
            </w:pPr>
            <w:r w:rsidRPr="007237EC">
              <w:rPr>
                <w:sz w:val="20"/>
              </w:rPr>
              <w:t>4,5</w:t>
            </w:r>
          </w:p>
        </w:tc>
        <w:tc>
          <w:tcPr>
            <w:tcW w:w="992" w:type="dxa"/>
            <w:vAlign w:val="center"/>
          </w:tcPr>
          <w:p w14:paraId="3E82F1CF" w14:textId="3A64B9D5" w:rsidR="00DD2175" w:rsidRPr="007237EC" w:rsidRDefault="00DD2175" w:rsidP="00DD2175">
            <w:pPr>
              <w:spacing w:line="240" w:lineRule="auto"/>
              <w:jc w:val="center"/>
              <w:rPr>
                <w:sz w:val="20"/>
              </w:rPr>
            </w:pPr>
            <w:r w:rsidRPr="007237EC">
              <w:rPr>
                <w:sz w:val="20"/>
              </w:rPr>
              <w:t>4,5</w:t>
            </w:r>
          </w:p>
        </w:tc>
        <w:tc>
          <w:tcPr>
            <w:tcW w:w="1559" w:type="dxa"/>
            <w:vAlign w:val="center"/>
          </w:tcPr>
          <w:p w14:paraId="4083782D" w14:textId="4539E47D" w:rsidR="00DD2175" w:rsidRPr="007237EC" w:rsidRDefault="00DD2175" w:rsidP="00DD2175">
            <w:pPr>
              <w:spacing w:line="240" w:lineRule="auto"/>
              <w:jc w:val="center"/>
              <w:rPr>
                <w:sz w:val="20"/>
              </w:rPr>
            </w:pPr>
            <w:r w:rsidRPr="007237EC">
              <w:rPr>
                <w:b/>
                <w:bCs/>
                <w:sz w:val="20"/>
              </w:rPr>
              <w:t>-</w:t>
            </w:r>
          </w:p>
        </w:tc>
        <w:tc>
          <w:tcPr>
            <w:tcW w:w="1418" w:type="dxa"/>
            <w:vAlign w:val="center"/>
          </w:tcPr>
          <w:p w14:paraId="0EA6385B" w14:textId="58FF6D85" w:rsidR="00DD2175" w:rsidRPr="007237EC" w:rsidRDefault="00DD2175" w:rsidP="00DD2175">
            <w:pPr>
              <w:spacing w:line="240" w:lineRule="auto"/>
              <w:jc w:val="center"/>
              <w:rPr>
                <w:bCs/>
                <w:sz w:val="18"/>
                <w:szCs w:val="18"/>
              </w:rPr>
            </w:pPr>
            <w:r w:rsidRPr="007237EC">
              <w:rPr>
                <w:bCs/>
                <w:sz w:val="20"/>
              </w:rPr>
              <w:t>2000**</w:t>
            </w:r>
          </w:p>
        </w:tc>
        <w:tc>
          <w:tcPr>
            <w:tcW w:w="1417" w:type="dxa"/>
            <w:vAlign w:val="center"/>
          </w:tcPr>
          <w:p w14:paraId="19CCC504" w14:textId="5A19668D" w:rsidR="00DD2175" w:rsidRPr="007237EC" w:rsidRDefault="00DD2175" w:rsidP="00DD2175">
            <w:pPr>
              <w:spacing w:line="240" w:lineRule="auto"/>
              <w:jc w:val="center"/>
              <w:rPr>
                <w:bCs/>
                <w:sz w:val="20"/>
              </w:rPr>
            </w:pPr>
            <w:r w:rsidRPr="007237EC">
              <w:rPr>
                <w:bCs/>
                <w:sz w:val="20"/>
              </w:rPr>
              <w:t>в помещении</w:t>
            </w:r>
          </w:p>
        </w:tc>
        <w:tc>
          <w:tcPr>
            <w:tcW w:w="1382" w:type="dxa"/>
            <w:vAlign w:val="center"/>
          </w:tcPr>
          <w:p w14:paraId="5FAEE8A4" w14:textId="1B3A4667" w:rsidR="00DD2175" w:rsidRPr="007237EC" w:rsidRDefault="00DD2175" w:rsidP="00DD2175">
            <w:pPr>
              <w:spacing w:line="240" w:lineRule="auto"/>
              <w:jc w:val="center"/>
              <w:rPr>
                <w:bCs/>
                <w:sz w:val="20"/>
              </w:rPr>
            </w:pPr>
            <w:r w:rsidRPr="007237EC">
              <w:rPr>
                <w:sz w:val="20"/>
              </w:rPr>
              <w:t>12,72</w:t>
            </w:r>
          </w:p>
        </w:tc>
      </w:tr>
      <w:tr w:rsidR="00DD2175" w:rsidRPr="007237EC" w14:paraId="67DF3431" w14:textId="77777777" w:rsidTr="00F14419">
        <w:trPr>
          <w:trHeight w:val="20"/>
          <w:jc w:val="center"/>
        </w:trPr>
        <w:tc>
          <w:tcPr>
            <w:tcW w:w="2122" w:type="dxa"/>
            <w:vAlign w:val="center"/>
          </w:tcPr>
          <w:p w14:paraId="0E9CAF5C" w14:textId="548DE34A" w:rsidR="00DD2175" w:rsidRPr="007237EC" w:rsidRDefault="00DD2175" w:rsidP="00DD2175">
            <w:pPr>
              <w:spacing w:line="240" w:lineRule="auto"/>
              <w:jc w:val="left"/>
              <w:rPr>
                <w:sz w:val="20"/>
              </w:rPr>
            </w:pPr>
            <w:r w:rsidRPr="007237EC">
              <w:rPr>
                <w:sz w:val="20"/>
              </w:rPr>
              <w:t>Подвал ж.д. ул. Центральная, 10 (транзит)</w:t>
            </w:r>
          </w:p>
        </w:tc>
        <w:tc>
          <w:tcPr>
            <w:tcW w:w="1559" w:type="dxa"/>
            <w:vAlign w:val="center"/>
          </w:tcPr>
          <w:p w14:paraId="2C000722" w14:textId="19222569" w:rsidR="00DD2175" w:rsidRPr="007237EC" w:rsidRDefault="00DD2175" w:rsidP="00DD2175">
            <w:pPr>
              <w:spacing w:line="240" w:lineRule="auto"/>
              <w:jc w:val="center"/>
              <w:rPr>
                <w:sz w:val="20"/>
                <w:lang w:val="en-US"/>
              </w:rPr>
            </w:pPr>
            <w:r w:rsidRPr="007237EC">
              <w:rPr>
                <w:sz w:val="20"/>
              </w:rPr>
              <w:t>108</w:t>
            </w:r>
          </w:p>
        </w:tc>
        <w:tc>
          <w:tcPr>
            <w:tcW w:w="992" w:type="dxa"/>
            <w:vAlign w:val="center"/>
          </w:tcPr>
          <w:p w14:paraId="181E6B5C" w14:textId="4E01EFFB" w:rsidR="00DD2175" w:rsidRPr="007237EC" w:rsidRDefault="00DD2175" w:rsidP="00DD2175">
            <w:pPr>
              <w:spacing w:line="240" w:lineRule="auto"/>
              <w:jc w:val="center"/>
              <w:rPr>
                <w:sz w:val="20"/>
              </w:rPr>
            </w:pPr>
            <w:r w:rsidRPr="007237EC">
              <w:rPr>
                <w:sz w:val="20"/>
              </w:rPr>
              <w:t>5</w:t>
            </w:r>
          </w:p>
        </w:tc>
        <w:tc>
          <w:tcPr>
            <w:tcW w:w="1276" w:type="dxa"/>
            <w:vAlign w:val="center"/>
          </w:tcPr>
          <w:p w14:paraId="62097140" w14:textId="3B604AEC" w:rsidR="00DD2175" w:rsidRPr="007237EC" w:rsidRDefault="00DD2175" w:rsidP="00DD2175">
            <w:pPr>
              <w:spacing w:line="240" w:lineRule="auto"/>
              <w:jc w:val="center"/>
              <w:rPr>
                <w:sz w:val="20"/>
                <w:lang w:val="en-US"/>
              </w:rPr>
            </w:pPr>
            <w:r w:rsidRPr="007237EC">
              <w:rPr>
                <w:sz w:val="20"/>
              </w:rPr>
              <w:t>108</w:t>
            </w:r>
          </w:p>
        </w:tc>
        <w:tc>
          <w:tcPr>
            <w:tcW w:w="850" w:type="dxa"/>
            <w:vAlign w:val="center"/>
          </w:tcPr>
          <w:p w14:paraId="1F4A935F" w14:textId="7827184C" w:rsidR="00DD2175" w:rsidRPr="007237EC" w:rsidRDefault="00DD2175" w:rsidP="00DD2175">
            <w:pPr>
              <w:spacing w:line="240" w:lineRule="auto"/>
              <w:jc w:val="center"/>
              <w:rPr>
                <w:sz w:val="20"/>
              </w:rPr>
            </w:pPr>
            <w:r w:rsidRPr="007237EC">
              <w:rPr>
                <w:sz w:val="20"/>
              </w:rPr>
              <w:t>5</w:t>
            </w:r>
          </w:p>
        </w:tc>
        <w:tc>
          <w:tcPr>
            <w:tcW w:w="993" w:type="dxa"/>
            <w:vAlign w:val="center"/>
          </w:tcPr>
          <w:p w14:paraId="0B04654D" w14:textId="0EDC1047" w:rsidR="00DD2175" w:rsidRPr="007237EC" w:rsidRDefault="00DD2175" w:rsidP="00DD2175">
            <w:pPr>
              <w:spacing w:line="240" w:lineRule="auto"/>
              <w:jc w:val="center"/>
              <w:rPr>
                <w:sz w:val="20"/>
              </w:rPr>
            </w:pPr>
            <w:r w:rsidRPr="007237EC">
              <w:rPr>
                <w:sz w:val="20"/>
              </w:rPr>
              <w:t>4,0</w:t>
            </w:r>
          </w:p>
        </w:tc>
        <w:tc>
          <w:tcPr>
            <w:tcW w:w="992" w:type="dxa"/>
            <w:vAlign w:val="center"/>
          </w:tcPr>
          <w:p w14:paraId="42AF00E2" w14:textId="2B69203A" w:rsidR="00DD2175" w:rsidRPr="007237EC" w:rsidRDefault="00DD2175" w:rsidP="00DD2175">
            <w:pPr>
              <w:spacing w:line="240" w:lineRule="auto"/>
              <w:jc w:val="center"/>
              <w:rPr>
                <w:sz w:val="20"/>
              </w:rPr>
            </w:pPr>
            <w:r w:rsidRPr="007237EC">
              <w:rPr>
                <w:sz w:val="20"/>
              </w:rPr>
              <w:t>4,0</w:t>
            </w:r>
          </w:p>
        </w:tc>
        <w:tc>
          <w:tcPr>
            <w:tcW w:w="1559" w:type="dxa"/>
            <w:vAlign w:val="center"/>
          </w:tcPr>
          <w:p w14:paraId="4EC1A3A2" w14:textId="7B061FE4" w:rsidR="00DD2175" w:rsidRPr="007237EC" w:rsidRDefault="00DD2175" w:rsidP="00DD2175">
            <w:pPr>
              <w:spacing w:line="240" w:lineRule="auto"/>
              <w:jc w:val="center"/>
              <w:rPr>
                <w:sz w:val="20"/>
              </w:rPr>
            </w:pPr>
            <w:r w:rsidRPr="007237EC">
              <w:rPr>
                <w:b/>
                <w:bCs/>
                <w:sz w:val="20"/>
              </w:rPr>
              <w:t>-</w:t>
            </w:r>
          </w:p>
        </w:tc>
        <w:tc>
          <w:tcPr>
            <w:tcW w:w="1418" w:type="dxa"/>
            <w:vAlign w:val="center"/>
          </w:tcPr>
          <w:p w14:paraId="75AF6D44" w14:textId="35027154" w:rsidR="00DD2175" w:rsidRPr="007237EC" w:rsidRDefault="00DD2175" w:rsidP="00DD2175">
            <w:pPr>
              <w:spacing w:line="240" w:lineRule="auto"/>
              <w:jc w:val="center"/>
              <w:rPr>
                <w:bCs/>
                <w:sz w:val="18"/>
                <w:szCs w:val="18"/>
              </w:rPr>
            </w:pPr>
            <w:r w:rsidRPr="007237EC">
              <w:rPr>
                <w:bCs/>
                <w:sz w:val="20"/>
              </w:rPr>
              <w:t>2000**</w:t>
            </w:r>
          </w:p>
        </w:tc>
        <w:tc>
          <w:tcPr>
            <w:tcW w:w="1417" w:type="dxa"/>
            <w:vAlign w:val="center"/>
          </w:tcPr>
          <w:p w14:paraId="65FFCDBA" w14:textId="39C274F7" w:rsidR="00DD2175" w:rsidRPr="007237EC" w:rsidRDefault="00DD2175" w:rsidP="00DD2175">
            <w:pPr>
              <w:spacing w:line="240" w:lineRule="auto"/>
              <w:jc w:val="center"/>
              <w:rPr>
                <w:bCs/>
                <w:sz w:val="20"/>
              </w:rPr>
            </w:pPr>
            <w:r w:rsidRPr="007237EC">
              <w:rPr>
                <w:bCs/>
                <w:sz w:val="20"/>
              </w:rPr>
              <w:t>в помещении</w:t>
            </w:r>
          </w:p>
        </w:tc>
        <w:tc>
          <w:tcPr>
            <w:tcW w:w="1382" w:type="dxa"/>
            <w:vAlign w:val="center"/>
          </w:tcPr>
          <w:p w14:paraId="21843482" w14:textId="25AB97F0" w:rsidR="00DD2175" w:rsidRPr="007237EC" w:rsidRDefault="00DD2175" w:rsidP="00DD2175">
            <w:pPr>
              <w:spacing w:line="240" w:lineRule="auto"/>
              <w:jc w:val="center"/>
              <w:rPr>
                <w:bCs/>
                <w:sz w:val="20"/>
              </w:rPr>
            </w:pPr>
            <w:r w:rsidRPr="007237EC">
              <w:rPr>
                <w:sz w:val="20"/>
              </w:rPr>
              <w:t>1,08</w:t>
            </w:r>
          </w:p>
        </w:tc>
      </w:tr>
      <w:tr w:rsidR="00DD2175" w:rsidRPr="007237EC" w14:paraId="5B51B1C8" w14:textId="77777777" w:rsidTr="00F14419">
        <w:trPr>
          <w:trHeight w:val="20"/>
          <w:jc w:val="center"/>
        </w:trPr>
        <w:tc>
          <w:tcPr>
            <w:tcW w:w="2122" w:type="dxa"/>
            <w:vAlign w:val="center"/>
          </w:tcPr>
          <w:p w14:paraId="740DEC36" w14:textId="77777777" w:rsidR="00DD2175" w:rsidRPr="007237EC" w:rsidRDefault="00DD2175" w:rsidP="00DD2175">
            <w:pPr>
              <w:spacing w:line="240" w:lineRule="auto"/>
              <w:jc w:val="left"/>
              <w:rPr>
                <w:sz w:val="20"/>
              </w:rPr>
            </w:pPr>
            <w:r w:rsidRPr="007237EC">
              <w:rPr>
                <w:sz w:val="20"/>
              </w:rPr>
              <w:t xml:space="preserve">Вывод из ж.д. ул. Центральная, 10 – </w:t>
            </w:r>
          </w:p>
          <w:p w14:paraId="2AFD20F7" w14:textId="552BD491" w:rsidR="00DD2175" w:rsidRPr="007237EC" w:rsidRDefault="00DD2175" w:rsidP="00DD2175">
            <w:pPr>
              <w:spacing w:line="240" w:lineRule="auto"/>
              <w:jc w:val="left"/>
              <w:rPr>
                <w:sz w:val="20"/>
              </w:rPr>
            </w:pPr>
            <w:r w:rsidRPr="007237EC">
              <w:rPr>
                <w:sz w:val="20"/>
              </w:rPr>
              <w:t>ввод в ж/д ул. Центральная, 4</w:t>
            </w:r>
          </w:p>
        </w:tc>
        <w:tc>
          <w:tcPr>
            <w:tcW w:w="1559" w:type="dxa"/>
            <w:vAlign w:val="center"/>
          </w:tcPr>
          <w:p w14:paraId="0D86AFBF" w14:textId="77777777" w:rsidR="00DD2175" w:rsidRPr="007237EC" w:rsidRDefault="00DD2175" w:rsidP="00DD2175">
            <w:pPr>
              <w:spacing w:line="240" w:lineRule="auto"/>
              <w:jc w:val="center"/>
              <w:rPr>
                <w:sz w:val="20"/>
              </w:rPr>
            </w:pPr>
            <w:r w:rsidRPr="007237EC">
              <w:rPr>
                <w:sz w:val="20"/>
              </w:rPr>
              <w:t>89</w:t>
            </w:r>
          </w:p>
          <w:p w14:paraId="4BE66C43" w14:textId="0310E98A" w:rsidR="00DD2175" w:rsidRPr="007237EC" w:rsidRDefault="00DD2175" w:rsidP="00DD2175">
            <w:pPr>
              <w:spacing w:line="240" w:lineRule="auto"/>
              <w:jc w:val="center"/>
              <w:rPr>
                <w:sz w:val="20"/>
                <w:lang w:val="en-US"/>
              </w:rPr>
            </w:pPr>
            <w:r w:rsidRPr="007237EC">
              <w:rPr>
                <w:sz w:val="20"/>
              </w:rPr>
              <w:t>(89/160)</w:t>
            </w:r>
          </w:p>
        </w:tc>
        <w:tc>
          <w:tcPr>
            <w:tcW w:w="992" w:type="dxa"/>
            <w:vAlign w:val="center"/>
          </w:tcPr>
          <w:p w14:paraId="61D41995" w14:textId="3ADBFA9F" w:rsidR="00DD2175" w:rsidRPr="007237EC" w:rsidRDefault="00DD2175" w:rsidP="00DD2175">
            <w:pPr>
              <w:spacing w:line="240" w:lineRule="auto"/>
              <w:jc w:val="center"/>
              <w:rPr>
                <w:sz w:val="20"/>
              </w:rPr>
            </w:pPr>
            <w:r w:rsidRPr="007237EC">
              <w:rPr>
                <w:sz w:val="20"/>
              </w:rPr>
              <w:t>24</w:t>
            </w:r>
          </w:p>
        </w:tc>
        <w:tc>
          <w:tcPr>
            <w:tcW w:w="1276" w:type="dxa"/>
            <w:vAlign w:val="center"/>
          </w:tcPr>
          <w:p w14:paraId="242A750A" w14:textId="77777777" w:rsidR="00DD2175" w:rsidRPr="007237EC" w:rsidRDefault="00DD2175" w:rsidP="00DD2175">
            <w:pPr>
              <w:spacing w:line="240" w:lineRule="auto"/>
              <w:jc w:val="center"/>
              <w:rPr>
                <w:sz w:val="20"/>
              </w:rPr>
            </w:pPr>
            <w:r w:rsidRPr="007237EC">
              <w:rPr>
                <w:sz w:val="20"/>
              </w:rPr>
              <w:t>89</w:t>
            </w:r>
          </w:p>
          <w:p w14:paraId="20E661C4" w14:textId="0BD8D1DC" w:rsidR="00DD2175" w:rsidRPr="007237EC" w:rsidRDefault="00DD2175" w:rsidP="00DD2175">
            <w:pPr>
              <w:spacing w:line="240" w:lineRule="auto"/>
              <w:jc w:val="center"/>
              <w:rPr>
                <w:sz w:val="20"/>
                <w:lang w:val="en-US"/>
              </w:rPr>
            </w:pPr>
            <w:r w:rsidRPr="007237EC">
              <w:rPr>
                <w:sz w:val="20"/>
              </w:rPr>
              <w:t>(89/160)</w:t>
            </w:r>
          </w:p>
        </w:tc>
        <w:tc>
          <w:tcPr>
            <w:tcW w:w="850" w:type="dxa"/>
            <w:vAlign w:val="center"/>
          </w:tcPr>
          <w:p w14:paraId="4141609D" w14:textId="17F79481" w:rsidR="00DD2175" w:rsidRPr="007237EC" w:rsidRDefault="00DD2175" w:rsidP="00DD2175">
            <w:pPr>
              <w:spacing w:line="240" w:lineRule="auto"/>
              <w:jc w:val="center"/>
              <w:rPr>
                <w:sz w:val="20"/>
              </w:rPr>
            </w:pPr>
            <w:r w:rsidRPr="007237EC">
              <w:rPr>
                <w:sz w:val="20"/>
              </w:rPr>
              <w:t>24</w:t>
            </w:r>
          </w:p>
        </w:tc>
        <w:tc>
          <w:tcPr>
            <w:tcW w:w="993" w:type="dxa"/>
            <w:vAlign w:val="center"/>
          </w:tcPr>
          <w:p w14:paraId="04243AA9" w14:textId="1008D974" w:rsidR="00DD2175" w:rsidRPr="007237EC" w:rsidRDefault="00DD2175" w:rsidP="00DD2175">
            <w:pPr>
              <w:spacing w:line="240" w:lineRule="auto"/>
              <w:jc w:val="center"/>
              <w:rPr>
                <w:sz w:val="20"/>
              </w:rPr>
            </w:pPr>
            <w:r w:rsidRPr="007237EC">
              <w:rPr>
                <w:sz w:val="20"/>
              </w:rPr>
              <w:t>3,5</w:t>
            </w:r>
          </w:p>
        </w:tc>
        <w:tc>
          <w:tcPr>
            <w:tcW w:w="992" w:type="dxa"/>
            <w:vAlign w:val="center"/>
          </w:tcPr>
          <w:p w14:paraId="7CEB0DC7" w14:textId="3E8B00A5" w:rsidR="00DD2175" w:rsidRPr="007237EC" w:rsidRDefault="00DD2175" w:rsidP="00DD2175">
            <w:pPr>
              <w:spacing w:line="240" w:lineRule="auto"/>
              <w:jc w:val="center"/>
              <w:rPr>
                <w:sz w:val="20"/>
              </w:rPr>
            </w:pPr>
            <w:r w:rsidRPr="007237EC">
              <w:rPr>
                <w:sz w:val="20"/>
              </w:rPr>
              <w:t>3,5</w:t>
            </w:r>
          </w:p>
        </w:tc>
        <w:tc>
          <w:tcPr>
            <w:tcW w:w="1559" w:type="dxa"/>
            <w:vAlign w:val="center"/>
          </w:tcPr>
          <w:p w14:paraId="607C87D2" w14:textId="75A49B0C" w:rsidR="00DD2175" w:rsidRPr="007237EC" w:rsidRDefault="00DD2175" w:rsidP="00DD2175">
            <w:pPr>
              <w:spacing w:line="240" w:lineRule="auto"/>
              <w:jc w:val="center"/>
              <w:rPr>
                <w:sz w:val="20"/>
              </w:rPr>
            </w:pPr>
            <w:r w:rsidRPr="007237EC">
              <w:rPr>
                <w:sz w:val="20"/>
              </w:rPr>
              <w:t>минвата, 40 мм</w:t>
            </w:r>
          </w:p>
        </w:tc>
        <w:tc>
          <w:tcPr>
            <w:tcW w:w="1418" w:type="dxa"/>
            <w:vAlign w:val="center"/>
          </w:tcPr>
          <w:p w14:paraId="24737F4C" w14:textId="46DD04C9" w:rsidR="00DD2175" w:rsidRPr="007237EC" w:rsidRDefault="00DD2175" w:rsidP="00DD2175">
            <w:pPr>
              <w:spacing w:line="240" w:lineRule="auto"/>
              <w:jc w:val="center"/>
              <w:rPr>
                <w:bCs/>
                <w:sz w:val="18"/>
                <w:szCs w:val="18"/>
              </w:rPr>
            </w:pPr>
            <w:r w:rsidRPr="007237EC">
              <w:rPr>
                <w:bCs/>
                <w:sz w:val="16"/>
                <w:szCs w:val="16"/>
              </w:rPr>
              <w:t>1979*, принято по году строительства дома № 10</w:t>
            </w:r>
          </w:p>
        </w:tc>
        <w:tc>
          <w:tcPr>
            <w:tcW w:w="1417" w:type="dxa"/>
            <w:vAlign w:val="center"/>
          </w:tcPr>
          <w:p w14:paraId="7DE751AF" w14:textId="280D5C60" w:rsidR="00DD2175" w:rsidRPr="007237EC" w:rsidRDefault="00DD2175" w:rsidP="00DD2175">
            <w:pPr>
              <w:spacing w:line="240" w:lineRule="auto"/>
              <w:jc w:val="center"/>
              <w:rPr>
                <w:bCs/>
                <w:sz w:val="20"/>
              </w:rPr>
            </w:pPr>
            <w:r w:rsidRPr="007237EC">
              <w:rPr>
                <w:bCs/>
                <w:sz w:val="20"/>
              </w:rPr>
              <w:t>надземная</w:t>
            </w:r>
          </w:p>
        </w:tc>
        <w:tc>
          <w:tcPr>
            <w:tcW w:w="1382" w:type="dxa"/>
            <w:vAlign w:val="center"/>
          </w:tcPr>
          <w:p w14:paraId="2E35A6EE" w14:textId="42F0A6B5" w:rsidR="00DD2175" w:rsidRPr="007237EC" w:rsidRDefault="00DD2175" w:rsidP="00DD2175">
            <w:pPr>
              <w:spacing w:line="240" w:lineRule="auto"/>
              <w:jc w:val="center"/>
              <w:rPr>
                <w:bCs/>
                <w:sz w:val="20"/>
              </w:rPr>
            </w:pPr>
            <w:r w:rsidRPr="007237EC">
              <w:rPr>
                <w:sz w:val="20"/>
              </w:rPr>
              <w:t>4,272</w:t>
            </w:r>
          </w:p>
        </w:tc>
      </w:tr>
      <w:tr w:rsidR="00DD2175" w:rsidRPr="007237EC" w14:paraId="57C12CE8" w14:textId="77777777" w:rsidTr="00F14419">
        <w:trPr>
          <w:trHeight w:val="20"/>
          <w:jc w:val="center"/>
        </w:trPr>
        <w:tc>
          <w:tcPr>
            <w:tcW w:w="2122" w:type="dxa"/>
            <w:vAlign w:val="center"/>
          </w:tcPr>
          <w:p w14:paraId="54C7CC32" w14:textId="239DA20C" w:rsidR="00DD2175" w:rsidRPr="007237EC" w:rsidRDefault="00DD2175" w:rsidP="00DD2175">
            <w:pPr>
              <w:spacing w:line="240" w:lineRule="auto"/>
              <w:jc w:val="left"/>
              <w:rPr>
                <w:sz w:val="20"/>
              </w:rPr>
            </w:pPr>
            <w:r w:rsidRPr="007237EC">
              <w:rPr>
                <w:sz w:val="20"/>
              </w:rPr>
              <w:t>Чердак ж.д. ул. Центральная, 4 (транзит)</w:t>
            </w:r>
          </w:p>
        </w:tc>
        <w:tc>
          <w:tcPr>
            <w:tcW w:w="1559" w:type="dxa"/>
            <w:vAlign w:val="center"/>
          </w:tcPr>
          <w:p w14:paraId="0FF17102" w14:textId="715E71A9" w:rsidR="00DD2175" w:rsidRPr="007237EC" w:rsidRDefault="00DD2175" w:rsidP="00DD2175">
            <w:pPr>
              <w:spacing w:line="240" w:lineRule="auto"/>
              <w:jc w:val="center"/>
              <w:rPr>
                <w:sz w:val="20"/>
                <w:lang w:val="en-US"/>
              </w:rPr>
            </w:pPr>
            <w:r w:rsidRPr="007237EC">
              <w:rPr>
                <w:sz w:val="20"/>
              </w:rPr>
              <w:t>89</w:t>
            </w:r>
          </w:p>
        </w:tc>
        <w:tc>
          <w:tcPr>
            <w:tcW w:w="992" w:type="dxa"/>
            <w:vAlign w:val="center"/>
          </w:tcPr>
          <w:p w14:paraId="3C892135" w14:textId="4F3B4F4A" w:rsidR="00DD2175" w:rsidRPr="007237EC" w:rsidRDefault="00DD2175" w:rsidP="00DD2175">
            <w:pPr>
              <w:spacing w:line="240" w:lineRule="auto"/>
              <w:jc w:val="center"/>
              <w:rPr>
                <w:sz w:val="20"/>
              </w:rPr>
            </w:pPr>
            <w:r w:rsidRPr="007237EC">
              <w:rPr>
                <w:sz w:val="20"/>
              </w:rPr>
              <w:t>42</w:t>
            </w:r>
          </w:p>
        </w:tc>
        <w:tc>
          <w:tcPr>
            <w:tcW w:w="1276" w:type="dxa"/>
            <w:vAlign w:val="center"/>
          </w:tcPr>
          <w:p w14:paraId="73CBD308" w14:textId="315D9D21" w:rsidR="00DD2175" w:rsidRPr="007237EC" w:rsidRDefault="00DD2175" w:rsidP="00DD2175">
            <w:pPr>
              <w:spacing w:line="240" w:lineRule="auto"/>
              <w:jc w:val="center"/>
              <w:rPr>
                <w:sz w:val="20"/>
                <w:lang w:val="en-US"/>
              </w:rPr>
            </w:pPr>
            <w:r w:rsidRPr="007237EC">
              <w:rPr>
                <w:sz w:val="20"/>
              </w:rPr>
              <w:t>89</w:t>
            </w:r>
          </w:p>
        </w:tc>
        <w:tc>
          <w:tcPr>
            <w:tcW w:w="850" w:type="dxa"/>
            <w:vAlign w:val="center"/>
          </w:tcPr>
          <w:p w14:paraId="6D6BBF82" w14:textId="6F61CD42" w:rsidR="00DD2175" w:rsidRPr="007237EC" w:rsidRDefault="00DD2175" w:rsidP="00DD2175">
            <w:pPr>
              <w:spacing w:line="240" w:lineRule="auto"/>
              <w:jc w:val="center"/>
              <w:rPr>
                <w:sz w:val="20"/>
              </w:rPr>
            </w:pPr>
            <w:r w:rsidRPr="007237EC">
              <w:rPr>
                <w:sz w:val="20"/>
              </w:rPr>
              <w:t>42</w:t>
            </w:r>
          </w:p>
        </w:tc>
        <w:tc>
          <w:tcPr>
            <w:tcW w:w="993" w:type="dxa"/>
            <w:vAlign w:val="center"/>
          </w:tcPr>
          <w:p w14:paraId="599EC3C1" w14:textId="160C47C1" w:rsidR="00DD2175" w:rsidRPr="007237EC" w:rsidRDefault="00DD2175" w:rsidP="00DD2175">
            <w:pPr>
              <w:spacing w:line="240" w:lineRule="auto"/>
              <w:jc w:val="center"/>
              <w:rPr>
                <w:sz w:val="20"/>
              </w:rPr>
            </w:pPr>
            <w:r w:rsidRPr="007237EC">
              <w:rPr>
                <w:sz w:val="20"/>
              </w:rPr>
              <w:t>3,5</w:t>
            </w:r>
          </w:p>
        </w:tc>
        <w:tc>
          <w:tcPr>
            <w:tcW w:w="992" w:type="dxa"/>
            <w:vAlign w:val="center"/>
          </w:tcPr>
          <w:p w14:paraId="3AC8A1C0" w14:textId="70296471" w:rsidR="00DD2175" w:rsidRPr="007237EC" w:rsidRDefault="00DD2175" w:rsidP="00DD2175">
            <w:pPr>
              <w:spacing w:line="240" w:lineRule="auto"/>
              <w:jc w:val="center"/>
              <w:rPr>
                <w:sz w:val="20"/>
              </w:rPr>
            </w:pPr>
            <w:r w:rsidRPr="007237EC">
              <w:rPr>
                <w:sz w:val="20"/>
              </w:rPr>
              <w:t>3,5</w:t>
            </w:r>
          </w:p>
        </w:tc>
        <w:tc>
          <w:tcPr>
            <w:tcW w:w="1559" w:type="dxa"/>
            <w:vAlign w:val="center"/>
          </w:tcPr>
          <w:p w14:paraId="3DF20609" w14:textId="7EFF3F21" w:rsidR="00DD2175" w:rsidRPr="007237EC" w:rsidRDefault="00DD2175" w:rsidP="00DD2175">
            <w:pPr>
              <w:spacing w:line="240" w:lineRule="auto"/>
              <w:jc w:val="center"/>
              <w:rPr>
                <w:sz w:val="20"/>
              </w:rPr>
            </w:pPr>
            <w:r w:rsidRPr="007237EC">
              <w:rPr>
                <w:sz w:val="20"/>
              </w:rPr>
              <w:t>минвата, 40 мм</w:t>
            </w:r>
          </w:p>
        </w:tc>
        <w:tc>
          <w:tcPr>
            <w:tcW w:w="1418" w:type="dxa"/>
          </w:tcPr>
          <w:p w14:paraId="08DE6575" w14:textId="2125CD66" w:rsidR="00DD2175" w:rsidRPr="007237EC" w:rsidRDefault="00DD2175" w:rsidP="00DD2175">
            <w:pPr>
              <w:spacing w:line="240" w:lineRule="auto"/>
              <w:jc w:val="center"/>
              <w:rPr>
                <w:bCs/>
                <w:sz w:val="18"/>
                <w:szCs w:val="18"/>
              </w:rPr>
            </w:pPr>
            <w:r w:rsidRPr="007237EC">
              <w:rPr>
                <w:bCs/>
                <w:sz w:val="16"/>
                <w:szCs w:val="16"/>
              </w:rPr>
              <w:t>1970*, принято по году строительства дома № 7</w:t>
            </w:r>
          </w:p>
        </w:tc>
        <w:tc>
          <w:tcPr>
            <w:tcW w:w="1417" w:type="dxa"/>
            <w:vAlign w:val="center"/>
          </w:tcPr>
          <w:p w14:paraId="56E6F957" w14:textId="424597FF" w:rsidR="00DD2175" w:rsidRPr="007237EC" w:rsidRDefault="00DD2175" w:rsidP="00DD2175">
            <w:pPr>
              <w:spacing w:line="240" w:lineRule="auto"/>
              <w:jc w:val="center"/>
              <w:rPr>
                <w:bCs/>
                <w:sz w:val="20"/>
              </w:rPr>
            </w:pPr>
            <w:r w:rsidRPr="007237EC">
              <w:rPr>
                <w:bCs/>
                <w:sz w:val="20"/>
              </w:rPr>
              <w:t>в помещении</w:t>
            </w:r>
          </w:p>
        </w:tc>
        <w:tc>
          <w:tcPr>
            <w:tcW w:w="1382" w:type="dxa"/>
            <w:vAlign w:val="center"/>
          </w:tcPr>
          <w:p w14:paraId="75F87584" w14:textId="25384366" w:rsidR="00DD2175" w:rsidRPr="007237EC" w:rsidRDefault="00DD2175" w:rsidP="00DD2175">
            <w:pPr>
              <w:spacing w:line="240" w:lineRule="auto"/>
              <w:jc w:val="center"/>
              <w:rPr>
                <w:bCs/>
                <w:sz w:val="20"/>
              </w:rPr>
            </w:pPr>
            <w:r w:rsidRPr="007237EC">
              <w:rPr>
                <w:sz w:val="20"/>
              </w:rPr>
              <w:t>7,476</w:t>
            </w:r>
          </w:p>
        </w:tc>
      </w:tr>
      <w:tr w:rsidR="00DD2175" w:rsidRPr="007237EC" w14:paraId="27EBFB39" w14:textId="64B17F29" w:rsidTr="00F14419">
        <w:trPr>
          <w:trHeight w:val="20"/>
          <w:jc w:val="center"/>
        </w:trPr>
        <w:tc>
          <w:tcPr>
            <w:tcW w:w="2122" w:type="dxa"/>
            <w:vAlign w:val="center"/>
          </w:tcPr>
          <w:p w14:paraId="6806437C" w14:textId="5C4140D4" w:rsidR="00DD2175" w:rsidRPr="007237EC" w:rsidRDefault="00DD2175" w:rsidP="00DD2175">
            <w:pPr>
              <w:spacing w:line="240" w:lineRule="auto"/>
              <w:jc w:val="left"/>
              <w:rPr>
                <w:sz w:val="20"/>
              </w:rPr>
            </w:pPr>
            <w:r w:rsidRPr="007237EC">
              <w:rPr>
                <w:sz w:val="20"/>
              </w:rPr>
              <w:t>Вывод из ж.д. ул. Центральная, 4 – ввод в ж.д. ул. Централь</w:t>
            </w:r>
            <w:r w:rsidRPr="007237EC">
              <w:rPr>
                <w:sz w:val="20"/>
              </w:rPr>
              <w:softHyphen/>
              <w:t>ная, 5</w:t>
            </w:r>
          </w:p>
        </w:tc>
        <w:tc>
          <w:tcPr>
            <w:tcW w:w="1559" w:type="dxa"/>
            <w:vAlign w:val="center"/>
          </w:tcPr>
          <w:p w14:paraId="5357E727" w14:textId="2FFBFD5B" w:rsidR="00DD2175" w:rsidRPr="007237EC" w:rsidRDefault="00DD2175" w:rsidP="00DD2175">
            <w:pPr>
              <w:spacing w:line="240" w:lineRule="auto"/>
              <w:jc w:val="center"/>
              <w:rPr>
                <w:sz w:val="20"/>
              </w:rPr>
            </w:pPr>
            <w:r w:rsidRPr="007237EC">
              <w:rPr>
                <w:sz w:val="20"/>
                <w:lang w:val="en-US"/>
              </w:rPr>
              <w:t>76</w:t>
            </w:r>
          </w:p>
        </w:tc>
        <w:tc>
          <w:tcPr>
            <w:tcW w:w="992" w:type="dxa"/>
            <w:vAlign w:val="center"/>
          </w:tcPr>
          <w:p w14:paraId="6E4BADB7" w14:textId="7133582F" w:rsidR="00DD2175" w:rsidRPr="007237EC" w:rsidRDefault="00DD2175" w:rsidP="00DD2175">
            <w:pPr>
              <w:spacing w:line="240" w:lineRule="auto"/>
              <w:jc w:val="center"/>
              <w:rPr>
                <w:sz w:val="20"/>
              </w:rPr>
            </w:pPr>
            <w:r w:rsidRPr="007237EC">
              <w:rPr>
                <w:sz w:val="20"/>
              </w:rPr>
              <w:t>20</w:t>
            </w:r>
          </w:p>
        </w:tc>
        <w:tc>
          <w:tcPr>
            <w:tcW w:w="1276" w:type="dxa"/>
            <w:vAlign w:val="center"/>
          </w:tcPr>
          <w:p w14:paraId="68542A8E" w14:textId="59CAF1E4" w:rsidR="00DD2175" w:rsidRPr="007237EC" w:rsidRDefault="00DD2175" w:rsidP="00DD2175">
            <w:pPr>
              <w:spacing w:line="240" w:lineRule="auto"/>
              <w:jc w:val="center"/>
              <w:rPr>
                <w:sz w:val="20"/>
              </w:rPr>
            </w:pPr>
            <w:r w:rsidRPr="007237EC">
              <w:rPr>
                <w:sz w:val="20"/>
                <w:lang w:val="en-US"/>
              </w:rPr>
              <w:t>76</w:t>
            </w:r>
          </w:p>
        </w:tc>
        <w:tc>
          <w:tcPr>
            <w:tcW w:w="850" w:type="dxa"/>
            <w:vAlign w:val="center"/>
          </w:tcPr>
          <w:p w14:paraId="7FF18B22" w14:textId="59AEAA8B" w:rsidR="00DD2175" w:rsidRPr="007237EC" w:rsidRDefault="00DD2175" w:rsidP="00DD2175">
            <w:pPr>
              <w:spacing w:line="240" w:lineRule="auto"/>
              <w:jc w:val="center"/>
              <w:rPr>
                <w:sz w:val="20"/>
              </w:rPr>
            </w:pPr>
            <w:r w:rsidRPr="007237EC">
              <w:rPr>
                <w:sz w:val="20"/>
              </w:rPr>
              <w:t>20</w:t>
            </w:r>
          </w:p>
        </w:tc>
        <w:tc>
          <w:tcPr>
            <w:tcW w:w="993" w:type="dxa"/>
            <w:vAlign w:val="center"/>
          </w:tcPr>
          <w:p w14:paraId="707399B9" w14:textId="1CD173DC" w:rsidR="00DD2175" w:rsidRPr="007237EC" w:rsidRDefault="00DD2175" w:rsidP="00DD2175">
            <w:pPr>
              <w:spacing w:line="240" w:lineRule="auto"/>
              <w:jc w:val="center"/>
              <w:rPr>
                <w:sz w:val="20"/>
              </w:rPr>
            </w:pPr>
            <w:r w:rsidRPr="007237EC">
              <w:rPr>
                <w:sz w:val="20"/>
              </w:rPr>
              <w:t>3,0</w:t>
            </w:r>
          </w:p>
        </w:tc>
        <w:tc>
          <w:tcPr>
            <w:tcW w:w="992" w:type="dxa"/>
            <w:vAlign w:val="center"/>
          </w:tcPr>
          <w:p w14:paraId="1DDD5082" w14:textId="2A567ED6" w:rsidR="00DD2175" w:rsidRPr="007237EC" w:rsidRDefault="00DD2175" w:rsidP="00DD2175">
            <w:pPr>
              <w:spacing w:line="240" w:lineRule="auto"/>
              <w:jc w:val="center"/>
              <w:rPr>
                <w:sz w:val="20"/>
              </w:rPr>
            </w:pPr>
            <w:r w:rsidRPr="007237EC">
              <w:rPr>
                <w:sz w:val="20"/>
              </w:rPr>
              <w:t>3,0</w:t>
            </w:r>
          </w:p>
        </w:tc>
        <w:tc>
          <w:tcPr>
            <w:tcW w:w="1559" w:type="dxa"/>
            <w:vAlign w:val="center"/>
          </w:tcPr>
          <w:p w14:paraId="4E666045" w14:textId="07E8C8C3" w:rsidR="00DD2175" w:rsidRPr="007237EC" w:rsidRDefault="00DD2175" w:rsidP="00DD2175">
            <w:pPr>
              <w:spacing w:line="240" w:lineRule="auto"/>
              <w:jc w:val="center"/>
              <w:rPr>
                <w:sz w:val="20"/>
              </w:rPr>
            </w:pPr>
            <w:r w:rsidRPr="007237EC">
              <w:rPr>
                <w:sz w:val="20"/>
              </w:rPr>
              <w:t>минвата, 40 мм</w:t>
            </w:r>
          </w:p>
        </w:tc>
        <w:tc>
          <w:tcPr>
            <w:tcW w:w="1418" w:type="dxa"/>
            <w:vAlign w:val="center"/>
          </w:tcPr>
          <w:p w14:paraId="48881720" w14:textId="5BA95766" w:rsidR="00DD2175" w:rsidRPr="007237EC" w:rsidRDefault="00DD2175" w:rsidP="00DD2175">
            <w:pPr>
              <w:spacing w:line="240" w:lineRule="auto"/>
              <w:jc w:val="center"/>
              <w:rPr>
                <w:bCs/>
                <w:sz w:val="18"/>
                <w:szCs w:val="18"/>
              </w:rPr>
            </w:pPr>
            <w:r w:rsidRPr="007237EC">
              <w:rPr>
                <w:bCs/>
                <w:sz w:val="18"/>
                <w:szCs w:val="18"/>
              </w:rPr>
              <w:t>1967*, принято по году строительства дома № 5</w:t>
            </w:r>
          </w:p>
        </w:tc>
        <w:tc>
          <w:tcPr>
            <w:tcW w:w="1417" w:type="dxa"/>
            <w:vAlign w:val="center"/>
          </w:tcPr>
          <w:p w14:paraId="2CAE2598" w14:textId="05F18931" w:rsidR="00DD2175" w:rsidRPr="007237EC" w:rsidRDefault="00DD2175" w:rsidP="00DD2175">
            <w:pPr>
              <w:spacing w:line="240" w:lineRule="auto"/>
              <w:jc w:val="center"/>
              <w:rPr>
                <w:bCs/>
                <w:sz w:val="20"/>
              </w:rPr>
            </w:pPr>
            <w:r w:rsidRPr="007237EC">
              <w:rPr>
                <w:bCs/>
                <w:sz w:val="20"/>
              </w:rPr>
              <w:t>надземная</w:t>
            </w:r>
          </w:p>
        </w:tc>
        <w:tc>
          <w:tcPr>
            <w:tcW w:w="1382" w:type="dxa"/>
            <w:vAlign w:val="center"/>
          </w:tcPr>
          <w:p w14:paraId="0868361E" w14:textId="7A7E6B21" w:rsidR="00DD2175" w:rsidRPr="007237EC" w:rsidRDefault="00DD2175" w:rsidP="00DD2175">
            <w:pPr>
              <w:spacing w:line="240" w:lineRule="auto"/>
              <w:jc w:val="center"/>
              <w:rPr>
                <w:bCs/>
                <w:sz w:val="20"/>
              </w:rPr>
            </w:pPr>
            <w:r w:rsidRPr="007237EC">
              <w:rPr>
                <w:sz w:val="20"/>
              </w:rPr>
              <w:t>3,04</w:t>
            </w:r>
          </w:p>
        </w:tc>
      </w:tr>
      <w:tr w:rsidR="00DD2175" w:rsidRPr="007237EC" w14:paraId="56A79A86" w14:textId="20F0D7CB" w:rsidTr="00F14419">
        <w:trPr>
          <w:trHeight w:val="20"/>
          <w:jc w:val="center"/>
        </w:trPr>
        <w:tc>
          <w:tcPr>
            <w:tcW w:w="2122" w:type="dxa"/>
            <w:vAlign w:val="center"/>
          </w:tcPr>
          <w:p w14:paraId="23116FF5" w14:textId="4C2042E2" w:rsidR="00DD2175" w:rsidRPr="007237EC" w:rsidRDefault="00DD2175" w:rsidP="00DD2175">
            <w:pPr>
              <w:spacing w:line="240" w:lineRule="auto"/>
              <w:jc w:val="left"/>
              <w:rPr>
                <w:sz w:val="20"/>
              </w:rPr>
            </w:pPr>
            <w:r w:rsidRPr="007237EC">
              <w:rPr>
                <w:sz w:val="20"/>
              </w:rPr>
              <w:t>Вывод из ж.д. ул. Центральная, 4 – ввод в ж.д. ул. Централь</w:t>
            </w:r>
            <w:r w:rsidRPr="007237EC">
              <w:rPr>
                <w:sz w:val="20"/>
              </w:rPr>
              <w:softHyphen/>
              <w:t>ная, 7</w:t>
            </w:r>
          </w:p>
        </w:tc>
        <w:tc>
          <w:tcPr>
            <w:tcW w:w="1559" w:type="dxa"/>
            <w:vAlign w:val="center"/>
          </w:tcPr>
          <w:p w14:paraId="6F00D0F5" w14:textId="50F8EF0B" w:rsidR="00DD2175" w:rsidRPr="007237EC" w:rsidRDefault="00DD2175" w:rsidP="00DD2175">
            <w:pPr>
              <w:spacing w:line="240" w:lineRule="auto"/>
              <w:jc w:val="center"/>
              <w:rPr>
                <w:sz w:val="20"/>
              </w:rPr>
            </w:pPr>
            <w:r w:rsidRPr="007237EC">
              <w:rPr>
                <w:sz w:val="20"/>
              </w:rPr>
              <w:t>89</w:t>
            </w:r>
          </w:p>
        </w:tc>
        <w:tc>
          <w:tcPr>
            <w:tcW w:w="992" w:type="dxa"/>
            <w:vAlign w:val="center"/>
          </w:tcPr>
          <w:p w14:paraId="0D5D47BC" w14:textId="78F755FB" w:rsidR="00DD2175" w:rsidRPr="007237EC" w:rsidRDefault="00DD2175" w:rsidP="00DD2175">
            <w:pPr>
              <w:spacing w:line="240" w:lineRule="auto"/>
              <w:jc w:val="center"/>
              <w:rPr>
                <w:sz w:val="20"/>
              </w:rPr>
            </w:pPr>
            <w:r w:rsidRPr="007237EC">
              <w:rPr>
                <w:sz w:val="20"/>
              </w:rPr>
              <w:t>14</w:t>
            </w:r>
          </w:p>
        </w:tc>
        <w:tc>
          <w:tcPr>
            <w:tcW w:w="1276" w:type="dxa"/>
            <w:vAlign w:val="center"/>
          </w:tcPr>
          <w:p w14:paraId="4E95AD2B" w14:textId="43AA67FC" w:rsidR="00DD2175" w:rsidRPr="007237EC" w:rsidRDefault="00DD2175" w:rsidP="00DD2175">
            <w:pPr>
              <w:spacing w:line="240" w:lineRule="auto"/>
              <w:jc w:val="center"/>
              <w:rPr>
                <w:sz w:val="20"/>
              </w:rPr>
            </w:pPr>
            <w:r w:rsidRPr="007237EC">
              <w:rPr>
                <w:sz w:val="20"/>
              </w:rPr>
              <w:t>89</w:t>
            </w:r>
          </w:p>
        </w:tc>
        <w:tc>
          <w:tcPr>
            <w:tcW w:w="850" w:type="dxa"/>
            <w:vAlign w:val="center"/>
          </w:tcPr>
          <w:p w14:paraId="5F213B76" w14:textId="7B63F44D" w:rsidR="00DD2175" w:rsidRPr="007237EC" w:rsidRDefault="00DD2175" w:rsidP="00DD2175">
            <w:pPr>
              <w:spacing w:line="240" w:lineRule="auto"/>
              <w:jc w:val="center"/>
              <w:rPr>
                <w:sz w:val="20"/>
              </w:rPr>
            </w:pPr>
            <w:r w:rsidRPr="007237EC">
              <w:rPr>
                <w:sz w:val="20"/>
              </w:rPr>
              <w:t>14</w:t>
            </w:r>
          </w:p>
        </w:tc>
        <w:tc>
          <w:tcPr>
            <w:tcW w:w="993" w:type="dxa"/>
            <w:vAlign w:val="center"/>
          </w:tcPr>
          <w:p w14:paraId="18F30CD7" w14:textId="44A0324C" w:rsidR="00DD2175" w:rsidRPr="007237EC" w:rsidRDefault="00DD2175" w:rsidP="00DD2175">
            <w:pPr>
              <w:spacing w:line="240" w:lineRule="auto"/>
              <w:jc w:val="center"/>
              <w:rPr>
                <w:sz w:val="20"/>
              </w:rPr>
            </w:pPr>
            <w:r w:rsidRPr="007237EC">
              <w:rPr>
                <w:sz w:val="20"/>
              </w:rPr>
              <w:t>3,5</w:t>
            </w:r>
          </w:p>
        </w:tc>
        <w:tc>
          <w:tcPr>
            <w:tcW w:w="992" w:type="dxa"/>
            <w:vAlign w:val="center"/>
          </w:tcPr>
          <w:p w14:paraId="3F4047F5" w14:textId="50B65F0E" w:rsidR="00DD2175" w:rsidRPr="007237EC" w:rsidRDefault="00DD2175" w:rsidP="00DD2175">
            <w:pPr>
              <w:spacing w:line="240" w:lineRule="auto"/>
              <w:jc w:val="center"/>
              <w:rPr>
                <w:sz w:val="20"/>
              </w:rPr>
            </w:pPr>
            <w:r w:rsidRPr="007237EC">
              <w:rPr>
                <w:sz w:val="20"/>
              </w:rPr>
              <w:t>3,5</w:t>
            </w:r>
          </w:p>
        </w:tc>
        <w:tc>
          <w:tcPr>
            <w:tcW w:w="1559" w:type="dxa"/>
            <w:vAlign w:val="center"/>
          </w:tcPr>
          <w:p w14:paraId="7F6986EE" w14:textId="77777777" w:rsidR="00DD2175" w:rsidRPr="007237EC" w:rsidRDefault="00DD2175" w:rsidP="00DD2175">
            <w:pPr>
              <w:spacing w:line="240" w:lineRule="auto"/>
              <w:jc w:val="center"/>
              <w:rPr>
                <w:sz w:val="20"/>
              </w:rPr>
            </w:pPr>
            <w:r w:rsidRPr="007237EC">
              <w:rPr>
                <w:sz w:val="20"/>
              </w:rPr>
              <w:t>минвата,</w:t>
            </w:r>
          </w:p>
          <w:p w14:paraId="20155028" w14:textId="0E6A596A" w:rsidR="00DD2175" w:rsidRPr="007237EC" w:rsidRDefault="00DD2175" w:rsidP="00DD2175">
            <w:pPr>
              <w:spacing w:line="240" w:lineRule="auto"/>
              <w:jc w:val="center"/>
              <w:rPr>
                <w:sz w:val="20"/>
              </w:rPr>
            </w:pPr>
            <w:r w:rsidRPr="007237EC">
              <w:rPr>
                <w:sz w:val="20"/>
              </w:rPr>
              <w:t>40 мм</w:t>
            </w:r>
          </w:p>
        </w:tc>
        <w:tc>
          <w:tcPr>
            <w:tcW w:w="1418" w:type="dxa"/>
            <w:vAlign w:val="center"/>
          </w:tcPr>
          <w:p w14:paraId="6CB0D350" w14:textId="21159D8E" w:rsidR="00DD2175" w:rsidRPr="007237EC" w:rsidRDefault="00DD2175" w:rsidP="00DD2175">
            <w:pPr>
              <w:spacing w:line="240" w:lineRule="auto"/>
              <w:jc w:val="center"/>
              <w:rPr>
                <w:bCs/>
                <w:sz w:val="18"/>
                <w:szCs w:val="18"/>
              </w:rPr>
            </w:pPr>
            <w:r w:rsidRPr="007237EC">
              <w:rPr>
                <w:bCs/>
                <w:sz w:val="18"/>
                <w:szCs w:val="18"/>
              </w:rPr>
              <w:t>1970*, принято по году строительства дома № 7</w:t>
            </w:r>
          </w:p>
        </w:tc>
        <w:tc>
          <w:tcPr>
            <w:tcW w:w="1417" w:type="dxa"/>
            <w:vAlign w:val="center"/>
          </w:tcPr>
          <w:p w14:paraId="0137C388" w14:textId="29A37C13" w:rsidR="00DD2175" w:rsidRPr="007237EC" w:rsidRDefault="00DD2175" w:rsidP="00DD2175">
            <w:pPr>
              <w:spacing w:line="240" w:lineRule="auto"/>
              <w:jc w:val="center"/>
              <w:rPr>
                <w:bCs/>
                <w:sz w:val="20"/>
              </w:rPr>
            </w:pPr>
            <w:r w:rsidRPr="007237EC">
              <w:rPr>
                <w:bCs/>
                <w:sz w:val="20"/>
              </w:rPr>
              <w:t>надземная</w:t>
            </w:r>
          </w:p>
        </w:tc>
        <w:tc>
          <w:tcPr>
            <w:tcW w:w="1382" w:type="dxa"/>
            <w:vAlign w:val="center"/>
          </w:tcPr>
          <w:p w14:paraId="529357BE" w14:textId="5EE0D157" w:rsidR="00DD2175" w:rsidRPr="007237EC" w:rsidRDefault="00DD2175" w:rsidP="00DD2175">
            <w:pPr>
              <w:spacing w:line="240" w:lineRule="auto"/>
              <w:jc w:val="center"/>
              <w:rPr>
                <w:bCs/>
                <w:sz w:val="20"/>
              </w:rPr>
            </w:pPr>
            <w:r w:rsidRPr="007237EC">
              <w:rPr>
                <w:sz w:val="20"/>
              </w:rPr>
              <w:t>2,492</w:t>
            </w:r>
          </w:p>
        </w:tc>
      </w:tr>
      <w:tr w:rsidR="00DD2175" w:rsidRPr="007237EC" w14:paraId="5CFEFEA7" w14:textId="7999FB6C" w:rsidTr="00F14419">
        <w:trPr>
          <w:trHeight w:val="20"/>
          <w:jc w:val="center"/>
        </w:trPr>
        <w:tc>
          <w:tcPr>
            <w:tcW w:w="2122" w:type="dxa"/>
            <w:vAlign w:val="center"/>
          </w:tcPr>
          <w:p w14:paraId="76DFE742" w14:textId="60BD642B" w:rsidR="00DD2175" w:rsidRPr="007237EC" w:rsidRDefault="00DD2175" w:rsidP="00DD2175">
            <w:pPr>
              <w:spacing w:line="240" w:lineRule="auto"/>
              <w:jc w:val="left"/>
              <w:rPr>
                <w:sz w:val="20"/>
              </w:rPr>
            </w:pPr>
            <w:r w:rsidRPr="007237EC">
              <w:rPr>
                <w:sz w:val="20"/>
              </w:rPr>
              <w:t>Чердак ж.д. ул. Цен</w:t>
            </w:r>
            <w:r w:rsidRPr="007237EC">
              <w:rPr>
                <w:sz w:val="20"/>
              </w:rPr>
              <w:softHyphen/>
              <w:t>тральная, 7 (транзит)</w:t>
            </w:r>
          </w:p>
        </w:tc>
        <w:tc>
          <w:tcPr>
            <w:tcW w:w="1559" w:type="dxa"/>
            <w:vAlign w:val="center"/>
          </w:tcPr>
          <w:p w14:paraId="06B7D45A" w14:textId="4EA7D174" w:rsidR="00DD2175" w:rsidRPr="007237EC" w:rsidRDefault="00DD2175" w:rsidP="00DD2175">
            <w:pPr>
              <w:spacing w:line="240" w:lineRule="auto"/>
              <w:jc w:val="center"/>
              <w:rPr>
                <w:sz w:val="20"/>
              </w:rPr>
            </w:pPr>
            <w:r w:rsidRPr="007237EC">
              <w:rPr>
                <w:sz w:val="20"/>
              </w:rPr>
              <w:t>89</w:t>
            </w:r>
          </w:p>
        </w:tc>
        <w:tc>
          <w:tcPr>
            <w:tcW w:w="992" w:type="dxa"/>
            <w:vAlign w:val="center"/>
          </w:tcPr>
          <w:p w14:paraId="555A4075" w14:textId="171B36B2" w:rsidR="00DD2175" w:rsidRPr="007237EC" w:rsidRDefault="00DD2175" w:rsidP="00DD2175">
            <w:pPr>
              <w:spacing w:line="240" w:lineRule="auto"/>
              <w:jc w:val="center"/>
              <w:rPr>
                <w:sz w:val="20"/>
              </w:rPr>
            </w:pPr>
            <w:r w:rsidRPr="007237EC">
              <w:rPr>
                <w:sz w:val="20"/>
              </w:rPr>
              <w:t>30</w:t>
            </w:r>
          </w:p>
        </w:tc>
        <w:tc>
          <w:tcPr>
            <w:tcW w:w="1276" w:type="dxa"/>
            <w:vAlign w:val="center"/>
          </w:tcPr>
          <w:p w14:paraId="0267B873" w14:textId="0A0DFF31" w:rsidR="00DD2175" w:rsidRPr="007237EC" w:rsidRDefault="00DD2175" w:rsidP="00DD2175">
            <w:pPr>
              <w:spacing w:line="240" w:lineRule="auto"/>
              <w:jc w:val="center"/>
              <w:rPr>
                <w:sz w:val="20"/>
              </w:rPr>
            </w:pPr>
            <w:r w:rsidRPr="007237EC">
              <w:rPr>
                <w:sz w:val="20"/>
              </w:rPr>
              <w:t>89</w:t>
            </w:r>
          </w:p>
        </w:tc>
        <w:tc>
          <w:tcPr>
            <w:tcW w:w="850" w:type="dxa"/>
            <w:vAlign w:val="center"/>
          </w:tcPr>
          <w:p w14:paraId="601BD57D" w14:textId="5603BAF0" w:rsidR="00DD2175" w:rsidRPr="007237EC" w:rsidRDefault="00DD2175" w:rsidP="00DD2175">
            <w:pPr>
              <w:spacing w:line="240" w:lineRule="auto"/>
              <w:jc w:val="center"/>
              <w:rPr>
                <w:sz w:val="20"/>
              </w:rPr>
            </w:pPr>
            <w:r w:rsidRPr="007237EC">
              <w:rPr>
                <w:sz w:val="20"/>
              </w:rPr>
              <w:t>30</w:t>
            </w:r>
          </w:p>
        </w:tc>
        <w:tc>
          <w:tcPr>
            <w:tcW w:w="993" w:type="dxa"/>
            <w:vAlign w:val="center"/>
          </w:tcPr>
          <w:p w14:paraId="26DA01B8" w14:textId="6827759B" w:rsidR="00DD2175" w:rsidRPr="007237EC" w:rsidRDefault="00DD2175" w:rsidP="00DD2175">
            <w:pPr>
              <w:spacing w:line="240" w:lineRule="auto"/>
              <w:jc w:val="center"/>
              <w:rPr>
                <w:sz w:val="20"/>
              </w:rPr>
            </w:pPr>
            <w:r w:rsidRPr="007237EC">
              <w:rPr>
                <w:sz w:val="20"/>
              </w:rPr>
              <w:t>3,5</w:t>
            </w:r>
          </w:p>
        </w:tc>
        <w:tc>
          <w:tcPr>
            <w:tcW w:w="992" w:type="dxa"/>
            <w:vAlign w:val="center"/>
          </w:tcPr>
          <w:p w14:paraId="1480AA24" w14:textId="4CD7B524" w:rsidR="00DD2175" w:rsidRPr="007237EC" w:rsidRDefault="00DD2175" w:rsidP="00DD2175">
            <w:pPr>
              <w:spacing w:line="240" w:lineRule="auto"/>
              <w:jc w:val="center"/>
              <w:rPr>
                <w:sz w:val="20"/>
              </w:rPr>
            </w:pPr>
            <w:r w:rsidRPr="007237EC">
              <w:rPr>
                <w:sz w:val="20"/>
              </w:rPr>
              <w:t>3,5</w:t>
            </w:r>
          </w:p>
        </w:tc>
        <w:tc>
          <w:tcPr>
            <w:tcW w:w="1559" w:type="dxa"/>
            <w:vAlign w:val="center"/>
          </w:tcPr>
          <w:p w14:paraId="0A4D0D42" w14:textId="77777777" w:rsidR="00DD2175" w:rsidRPr="007237EC" w:rsidRDefault="00DD2175" w:rsidP="00DD2175">
            <w:pPr>
              <w:spacing w:line="240" w:lineRule="auto"/>
              <w:jc w:val="center"/>
              <w:rPr>
                <w:sz w:val="20"/>
                <w:lang w:eastAsia="en-US"/>
              </w:rPr>
            </w:pPr>
            <w:r w:rsidRPr="007237EC">
              <w:rPr>
                <w:sz w:val="20"/>
                <w:lang w:eastAsia="en-US"/>
              </w:rPr>
              <w:t xml:space="preserve">вспененный полиэтилен, </w:t>
            </w:r>
          </w:p>
          <w:p w14:paraId="270BE6B2" w14:textId="49025506" w:rsidR="00DD2175" w:rsidRPr="007237EC" w:rsidRDefault="00DD2175" w:rsidP="00DD2175">
            <w:pPr>
              <w:spacing w:line="240" w:lineRule="auto"/>
              <w:jc w:val="center"/>
              <w:rPr>
                <w:sz w:val="20"/>
              </w:rPr>
            </w:pPr>
            <w:r w:rsidRPr="007237EC">
              <w:rPr>
                <w:sz w:val="20"/>
                <w:lang w:eastAsia="en-US"/>
              </w:rPr>
              <w:t>20 мм</w:t>
            </w:r>
          </w:p>
        </w:tc>
        <w:tc>
          <w:tcPr>
            <w:tcW w:w="1418" w:type="dxa"/>
            <w:vAlign w:val="center"/>
          </w:tcPr>
          <w:p w14:paraId="0E9DF64F" w14:textId="178FD431" w:rsidR="00DD2175" w:rsidRPr="007237EC" w:rsidRDefault="00DD2175" w:rsidP="00DD2175">
            <w:pPr>
              <w:spacing w:line="240" w:lineRule="auto"/>
              <w:jc w:val="center"/>
              <w:rPr>
                <w:bCs/>
                <w:sz w:val="18"/>
                <w:szCs w:val="18"/>
              </w:rPr>
            </w:pPr>
            <w:r w:rsidRPr="007237EC">
              <w:rPr>
                <w:bCs/>
                <w:sz w:val="18"/>
                <w:szCs w:val="18"/>
              </w:rPr>
              <w:t>1970*, принято по году строительства дома № 7</w:t>
            </w:r>
          </w:p>
        </w:tc>
        <w:tc>
          <w:tcPr>
            <w:tcW w:w="1417" w:type="dxa"/>
            <w:vAlign w:val="center"/>
          </w:tcPr>
          <w:p w14:paraId="7BBEF0B6" w14:textId="44D5B53A" w:rsidR="00DD2175" w:rsidRPr="007237EC" w:rsidRDefault="00DD2175" w:rsidP="00DD2175">
            <w:pPr>
              <w:spacing w:line="240" w:lineRule="auto"/>
              <w:jc w:val="center"/>
              <w:rPr>
                <w:bCs/>
                <w:sz w:val="20"/>
              </w:rPr>
            </w:pPr>
            <w:r w:rsidRPr="007237EC">
              <w:rPr>
                <w:bCs/>
                <w:sz w:val="20"/>
              </w:rPr>
              <w:t>в помеще</w:t>
            </w:r>
            <w:r w:rsidRPr="007237EC">
              <w:rPr>
                <w:bCs/>
                <w:sz w:val="20"/>
              </w:rPr>
              <w:softHyphen/>
              <w:t>нии</w:t>
            </w:r>
          </w:p>
        </w:tc>
        <w:tc>
          <w:tcPr>
            <w:tcW w:w="1382" w:type="dxa"/>
            <w:vAlign w:val="center"/>
          </w:tcPr>
          <w:p w14:paraId="234F518D" w14:textId="71CBD649" w:rsidR="00DD2175" w:rsidRPr="007237EC" w:rsidRDefault="00DD2175" w:rsidP="00DD2175">
            <w:pPr>
              <w:spacing w:line="240" w:lineRule="auto"/>
              <w:jc w:val="center"/>
              <w:rPr>
                <w:bCs/>
                <w:sz w:val="20"/>
              </w:rPr>
            </w:pPr>
            <w:r w:rsidRPr="007237EC">
              <w:rPr>
                <w:sz w:val="20"/>
              </w:rPr>
              <w:t>5,34</w:t>
            </w:r>
          </w:p>
        </w:tc>
      </w:tr>
      <w:tr w:rsidR="00DD2175" w:rsidRPr="007237EC" w14:paraId="6D778A22" w14:textId="34F856AE" w:rsidTr="00F14419">
        <w:trPr>
          <w:trHeight w:val="20"/>
          <w:jc w:val="center"/>
        </w:trPr>
        <w:tc>
          <w:tcPr>
            <w:tcW w:w="2122" w:type="dxa"/>
            <w:vAlign w:val="center"/>
          </w:tcPr>
          <w:p w14:paraId="3D7C3139" w14:textId="17E87A6F" w:rsidR="00DD2175" w:rsidRPr="007237EC" w:rsidRDefault="00DD2175" w:rsidP="00DD2175">
            <w:pPr>
              <w:spacing w:line="240" w:lineRule="auto"/>
              <w:jc w:val="left"/>
              <w:rPr>
                <w:sz w:val="20"/>
              </w:rPr>
            </w:pPr>
            <w:r w:rsidRPr="007237EC">
              <w:rPr>
                <w:sz w:val="20"/>
              </w:rPr>
              <w:t>Чердак ж.д. ул. Цен</w:t>
            </w:r>
            <w:r w:rsidRPr="007237EC">
              <w:rPr>
                <w:sz w:val="20"/>
              </w:rPr>
              <w:softHyphen/>
              <w:t>тральная, 7 (транзит)</w:t>
            </w:r>
          </w:p>
        </w:tc>
        <w:tc>
          <w:tcPr>
            <w:tcW w:w="1559" w:type="dxa"/>
            <w:vAlign w:val="center"/>
          </w:tcPr>
          <w:p w14:paraId="60792867" w14:textId="6F5E9748" w:rsidR="00DD2175" w:rsidRPr="007237EC" w:rsidRDefault="00DD2175" w:rsidP="00DD2175">
            <w:pPr>
              <w:spacing w:line="240" w:lineRule="auto"/>
              <w:jc w:val="center"/>
              <w:rPr>
                <w:sz w:val="20"/>
              </w:rPr>
            </w:pPr>
            <w:r w:rsidRPr="007237EC">
              <w:rPr>
                <w:sz w:val="20"/>
              </w:rPr>
              <w:t>57</w:t>
            </w:r>
          </w:p>
        </w:tc>
        <w:tc>
          <w:tcPr>
            <w:tcW w:w="992" w:type="dxa"/>
            <w:vAlign w:val="center"/>
          </w:tcPr>
          <w:p w14:paraId="230FE950" w14:textId="1ADE8A63" w:rsidR="00DD2175" w:rsidRPr="007237EC" w:rsidRDefault="00DD2175" w:rsidP="00DD2175">
            <w:pPr>
              <w:spacing w:line="240" w:lineRule="auto"/>
              <w:jc w:val="center"/>
              <w:rPr>
                <w:sz w:val="20"/>
              </w:rPr>
            </w:pPr>
            <w:r w:rsidRPr="007237EC">
              <w:rPr>
                <w:sz w:val="20"/>
              </w:rPr>
              <w:t>11</w:t>
            </w:r>
          </w:p>
        </w:tc>
        <w:tc>
          <w:tcPr>
            <w:tcW w:w="1276" w:type="dxa"/>
            <w:vAlign w:val="center"/>
          </w:tcPr>
          <w:p w14:paraId="34765923" w14:textId="666FBAB9" w:rsidR="00DD2175" w:rsidRPr="007237EC" w:rsidRDefault="00DD2175" w:rsidP="00DD2175">
            <w:pPr>
              <w:spacing w:line="240" w:lineRule="auto"/>
              <w:jc w:val="center"/>
              <w:rPr>
                <w:sz w:val="20"/>
              </w:rPr>
            </w:pPr>
            <w:r w:rsidRPr="007237EC">
              <w:rPr>
                <w:sz w:val="20"/>
              </w:rPr>
              <w:t>57</w:t>
            </w:r>
          </w:p>
        </w:tc>
        <w:tc>
          <w:tcPr>
            <w:tcW w:w="850" w:type="dxa"/>
            <w:vAlign w:val="center"/>
          </w:tcPr>
          <w:p w14:paraId="3B465A99" w14:textId="675B4557" w:rsidR="00DD2175" w:rsidRPr="007237EC" w:rsidRDefault="00DD2175" w:rsidP="00DD2175">
            <w:pPr>
              <w:spacing w:line="240" w:lineRule="auto"/>
              <w:jc w:val="center"/>
              <w:rPr>
                <w:sz w:val="20"/>
              </w:rPr>
            </w:pPr>
            <w:r w:rsidRPr="007237EC">
              <w:rPr>
                <w:sz w:val="20"/>
              </w:rPr>
              <w:t>11</w:t>
            </w:r>
          </w:p>
        </w:tc>
        <w:tc>
          <w:tcPr>
            <w:tcW w:w="993" w:type="dxa"/>
            <w:vAlign w:val="center"/>
          </w:tcPr>
          <w:p w14:paraId="150E72FB" w14:textId="337FF74B" w:rsidR="00DD2175" w:rsidRPr="007237EC" w:rsidRDefault="00DD2175" w:rsidP="00DD2175">
            <w:pPr>
              <w:spacing w:line="240" w:lineRule="auto"/>
              <w:jc w:val="center"/>
              <w:rPr>
                <w:sz w:val="20"/>
              </w:rPr>
            </w:pPr>
            <w:r w:rsidRPr="007237EC">
              <w:rPr>
                <w:sz w:val="20"/>
              </w:rPr>
              <w:t>3,5</w:t>
            </w:r>
          </w:p>
        </w:tc>
        <w:tc>
          <w:tcPr>
            <w:tcW w:w="992" w:type="dxa"/>
            <w:vAlign w:val="center"/>
          </w:tcPr>
          <w:p w14:paraId="665DC107" w14:textId="4F3EC62C" w:rsidR="00DD2175" w:rsidRPr="007237EC" w:rsidRDefault="00DD2175" w:rsidP="00DD2175">
            <w:pPr>
              <w:spacing w:line="240" w:lineRule="auto"/>
              <w:jc w:val="center"/>
              <w:rPr>
                <w:sz w:val="20"/>
              </w:rPr>
            </w:pPr>
            <w:r w:rsidRPr="007237EC">
              <w:rPr>
                <w:sz w:val="20"/>
              </w:rPr>
              <w:t>3,5</w:t>
            </w:r>
          </w:p>
        </w:tc>
        <w:tc>
          <w:tcPr>
            <w:tcW w:w="1559" w:type="dxa"/>
            <w:vAlign w:val="center"/>
          </w:tcPr>
          <w:p w14:paraId="48F44E4A" w14:textId="77777777" w:rsidR="00DD2175" w:rsidRPr="007237EC" w:rsidRDefault="00DD2175" w:rsidP="00DD2175">
            <w:pPr>
              <w:spacing w:line="240" w:lineRule="auto"/>
              <w:jc w:val="center"/>
              <w:rPr>
                <w:sz w:val="20"/>
                <w:lang w:eastAsia="en-US"/>
              </w:rPr>
            </w:pPr>
            <w:r w:rsidRPr="007237EC">
              <w:rPr>
                <w:sz w:val="20"/>
                <w:lang w:eastAsia="en-US"/>
              </w:rPr>
              <w:t xml:space="preserve">вспененный полиэтилен, </w:t>
            </w:r>
          </w:p>
          <w:p w14:paraId="35C30C13" w14:textId="1C7ED669" w:rsidR="00DD2175" w:rsidRPr="007237EC" w:rsidRDefault="00DD2175" w:rsidP="00DD2175">
            <w:pPr>
              <w:spacing w:line="240" w:lineRule="auto"/>
              <w:jc w:val="center"/>
              <w:rPr>
                <w:sz w:val="20"/>
                <w:lang w:eastAsia="en-US"/>
              </w:rPr>
            </w:pPr>
            <w:r w:rsidRPr="007237EC">
              <w:rPr>
                <w:sz w:val="20"/>
                <w:lang w:eastAsia="en-US"/>
              </w:rPr>
              <w:t>20 мм</w:t>
            </w:r>
          </w:p>
        </w:tc>
        <w:tc>
          <w:tcPr>
            <w:tcW w:w="1418" w:type="dxa"/>
            <w:vAlign w:val="center"/>
          </w:tcPr>
          <w:p w14:paraId="16B30946" w14:textId="03CC1A98" w:rsidR="00DD2175" w:rsidRPr="007237EC" w:rsidRDefault="00DD2175" w:rsidP="00DD2175">
            <w:pPr>
              <w:spacing w:line="240" w:lineRule="auto"/>
              <w:jc w:val="center"/>
              <w:rPr>
                <w:bCs/>
                <w:sz w:val="18"/>
                <w:szCs w:val="18"/>
              </w:rPr>
            </w:pPr>
            <w:r w:rsidRPr="007237EC">
              <w:rPr>
                <w:bCs/>
                <w:sz w:val="18"/>
                <w:szCs w:val="18"/>
              </w:rPr>
              <w:t>1970*, принято по году строительства дома № 7</w:t>
            </w:r>
          </w:p>
        </w:tc>
        <w:tc>
          <w:tcPr>
            <w:tcW w:w="1417" w:type="dxa"/>
            <w:vAlign w:val="center"/>
          </w:tcPr>
          <w:p w14:paraId="22A38043" w14:textId="0D84F810" w:rsidR="00DD2175" w:rsidRPr="007237EC" w:rsidRDefault="00DD2175" w:rsidP="00DD2175">
            <w:pPr>
              <w:spacing w:line="240" w:lineRule="auto"/>
              <w:jc w:val="center"/>
              <w:rPr>
                <w:bCs/>
                <w:sz w:val="20"/>
              </w:rPr>
            </w:pPr>
            <w:r w:rsidRPr="007237EC">
              <w:rPr>
                <w:bCs/>
                <w:sz w:val="20"/>
              </w:rPr>
              <w:t>в помещении</w:t>
            </w:r>
          </w:p>
        </w:tc>
        <w:tc>
          <w:tcPr>
            <w:tcW w:w="1382" w:type="dxa"/>
            <w:vAlign w:val="center"/>
          </w:tcPr>
          <w:p w14:paraId="36221D7D" w14:textId="33E8AD00" w:rsidR="00DD2175" w:rsidRPr="007237EC" w:rsidRDefault="00DD2175" w:rsidP="00DD2175">
            <w:pPr>
              <w:spacing w:line="240" w:lineRule="auto"/>
              <w:jc w:val="center"/>
              <w:rPr>
                <w:bCs/>
                <w:sz w:val="20"/>
              </w:rPr>
            </w:pPr>
            <w:r w:rsidRPr="007237EC">
              <w:rPr>
                <w:sz w:val="20"/>
              </w:rPr>
              <w:t>1,254</w:t>
            </w:r>
          </w:p>
        </w:tc>
      </w:tr>
      <w:tr w:rsidR="00DD2175" w:rsidRPr="007237EC" w14:paraId="59789E85" w14:textId="55D21ACD" w:rsidTr="00F14419">
        <w:trPr>
          <w:trHeight w:val="20"/>
          <w:jc w:val="center"/>
        </w:trPr>
        <w:tc>
          <w:tcPr>
            <w:tcW w:w="2122" w:type="dxa"/>
            <w:vAlign w:val="center"/>
          </w:tcPr>
          <w:p w14:paraId="1DFB340A" w14:textId="0F259454" w:rsidR="00DD2175" w:rsidRPr="007237EC" w:rsidRDefault="00DD2175" w:rsidP="00DD2175">
            <w:pPr>
              <w:spacing w:line="240" w:lineRule="auto"/>
              <w:jc w:val="left"/>
              <w:rPr>
                <w:sz w:val="20"/>
              </w:rPr>
            </w:pPr>
            <w:r w:rsidRPr="007237EC">
              <w:rPr>
                <w:sz w:val="20"/>
              </w:rPr>
              <w:t>Вывод из ж. д. ул. Центральная, 7 – ввод в ж. д. ул. Централь</w:t>
            </w:r>
            <w:r w:rsidRPr="007237EC">
              <w:rPr>
                <w:sz w:val="20"/>
              </w:rPr>
              <w:softHyphen/>
              <w:t>ная, 6</w:t>
            </w:r>
          </w:p>
        </w:tc>
        <w:tc>
          <w:tcPr>
            <w:tcW w:w="1559" w:type="dxa"/>
            <w:vAlign w:val="center"/>
          </w:tcPr>
          <w:p w14:paraId="49081682" w14:textId="58FEE8FD" w:rsidR="00DD2175" w:rsidRPr="007237EC" w:rsidRDefault="00DD2175" w:rsidP="00DD2175">
            <w:pPr>
              <w:spacing w:line="240" w:lineRule="auto"/>
              <w:jc w:val="center"/>
              <w:rPr>
                <w:sz w:val="20"/>
              </w:rPr>
            </w:pPr>
            <w:r w:rsidRPr="007237EC">
              <w:rPr>
                <w:sz w:val="20"/>
              </w:rPr>
              <w:t>57</w:t>
            </w:r>
          </w:p>
        </w:tc>
        <w:tc>
          <w:tcPr>
            <w:tcW w:w="992" w:type="dxa"/>
            <w:vAlign w:val="center"/>
          </w:tcPr>
          <w:p w14:paraId="56545FE1" w14:textId="463D0D3F" w:rsidR="00DD2175" w:rsidRPr="007237EC" w:rsidRDefault="00DD2175" w:rsidP="00DD2175">
            <w:pPr>
              <w:spacing w:line="240" w:lineRule="auto"/>
              <w:jc w:val="center"/>
              <w:rPr>
                <w:sz w:val="20"/>
              </w:rPr>
            </w:pPr>
            <w:r w:rsidRPr="007237EC">
              <w:rPr>
                <w:sz w:val="20"/>
              </w:rPr>
              <w:t>30</w:t>
            </w:r>
          </w:p>
        </w:tc>
        <w:tc>
          <w:tcPr>
            <w:tcW w:w="1276" w:type="dxa"/>
            <w:vAlign w:val="center"/>
          </w:tcPr>
          <w:p w14:paraId="7DEF0EBB" w14:textId="2F3213D6" w:rsidR="00DD2175" w:rsidRPr="007237EC" w:rsidRDefault="00DD2175" w:rsidP="00DD2175">
            <w:pPr>
              <w:spacing w:line="240" w:lineRule="auto"/>
              <w:jc w:val="center"/>
              <w:rPr>
                <w:sz w:val="20"/>
              </w:rPr>
            </w:pPr>
            <w:r w:rsidRPr="007237EC">
              <w:rPr>
                <w:sz w:val="20"/>
              </w:rPr>
              <w:t>57</w:t>
            </w:r>
          </w:p>
        </w:tc>
        <w:tc>
          <w:tcPr>
            <w:tcW w:w="850" w:type="dxa"/>
            <w:vAlign w:val="center"/>
          </w:tcPr>
          <w:p w14:paraId="57150D86" w14:textId="2F2FCC70" w:rsidR="00DD2175" w:rsidRPr="007237EC" w:rsidRDefault="00DD2175" w:rsidP="00DD2175">
            <w:pPr>
              <w:spacing w:line="240" w:lineRule="auto"/>
              <w:jc w:val="center"/>
              <w:rPr>
                <w:sz w:val="20"/>
              </w:rPr>
            </w:pPr>
            <w:r w:rsidRPr="007237EC">
              <w:rPr>
                <w:sz w:val="20"/>
              </w:rPr>
              <w:t>30</w:t>
            </w:r>
          </w:p>
        </w:tc>
        <w:tc>
          <w:tcPr>
            <w:tcW w:w="993" w:type="dxa"/>
            <w:vAlign w:val="center"/>
          </w:tcPr>
          <w:p w14:paraId="5DB4B59B" w14:textId="57C2BA68" w:rsidR="00DD2175" w:rsidRPr="007237EC" w:rsidRDefault="00DD2175" w:rsidP="00DD2175">
            <w:pPr>
              <w:spacing w:line="240" w:lineRule="auto"/>
              <w:jc w:val="center"/>
              <w:rPr>
                <w:sz w:val="20"/>
              </w:rPr>
            </w:pPr>
            <w:r w:rsidRPr="007237EC">
              <w:rPr>
                <w:sz w:val="20"/>
              </w:rPr>
              <w:t>3,0</w:t>
            </w:r>
          </w:p>
        </w:tc>
        <w:tc>
          <w:tcPr>
            <w:tcW w:w="992" w:type="dxa"/>
            <w:vAlign w:val="center"/>
          </w:tcPr>
          <w:p w14:paraId="78A7D2AC" w14:textId="6475F9D3" w:rsidR="00DD2175" w:rsidRPr="007237EC" w:rsidRDefault="00DD2175" w:rsidP="00DD2175">
            <w:pPr>
              <w:spacing w:line="240" w:lineRule="auto"/>
              <w:jc w:val="center"/>
              <w:rPr>
                <w:sz w:val="20"/>
              </w:rPr>
            </w:pPr>
            <w:r w:rsidRPr="007237EC">
              <w:rPr>
                <w:sz w:val="20"/>
              </w:rPr>
              <w:t>3,0</w:t>
            </w:r>
          </w:p>
        </w:tc>
        <w:tc>
          <w:tcPr>
            <w:tcW w:w="1559" w:type="dxa"/>
            <w:vAlign w:val="center"/>
          </w:tcPr>
          <w:p w14:paraId="594A08BE" w14:textId="5FE9B53D" w:rsidR="00DD2175" w:rsidRPr="007237EC" w:rsidRDefault="00DD2175" w:rsidP="00DD2175">
            <w:pPr>
              <w:spacing w:line="240" w:lineRule="auto"/>
              <w:jc w:val="center"/>
              <w:rPr>
                <w:sz w:val="20"/>
              </w:rPr>
            </w:pPr>
            <w:r w:rsidRPr="007237EC">
              <w:rPr>
                <w:sz w:val="20"/>
              </w:rPr>
              <w:t>минвата, 40 мм</w:t>
            </w:r>
          </w:p>
        </w:tc>
        <w:tc>
          <w:tcPr>
            <w:tcW w:w="1418" w:type="dxa"/>
            <w:vAlign w:val="center"/>
          </w:tcPr>
          <w:p w14:paraId="083E4F66" w14:textId="4824F4F0" w:rsidR="00DD2175" w:rsidRPr="007237EC" w:rsidRDefault="00DD2175" w:rsidP="00DD2175">
            <w:pPr>
              <w:spacing w:line="240" w:lineRule="auto"/>
              <w:jc w:val="center"/>
              <w:rPr>
                <w:bCs/>
                <w:sz w:val="18"/>
                <w:szCs w:val="18"/>
              </w:rPr>
            </w:pPr>
            <w:r w:rsidRPr="007237EC">
              <w:rPr>
                <w:bCs/>
                <w:sz w:val="18"/>
                <w:szCs w:val="18"/>
              </w:rPr>
              <w:t>1970*, принято по году строительства дома № 7</w:t>
            </w:r>
          </w:p>
        </w:tc>
        <w:tc>
          <w:tcPr>
            <w:tcW w:w="1417" w:type="dxa"/>
            <w:vAlign w:val="center"/>
          </w:tcPr>
          <w:p w14:paraId="3EB4BA8D" w14:textId="7FDB9C92" w:rsidR="00DD2175" w:rsidRPr="007237EC" w:rsidRDefault="00DD2175" w:rsidP="00DD2175">
            <w:pPr>
              <w:spacing w:line="240" w:lineRule="auto"/>
              <w:jc w:val="center"/>
              <w:rPr>
                <w:bCs/>
                <w:sz w:val="20"/>
              </w:rPr>
            </w:pPr>
            <w:r w:rsidRPr="007237EC">
              <w:rPr>
                <w:bCs/>
                <w:sz w:val="20"/>
              </w:rPr>
              <w:t>надземная</w:t>
            </w:r>
          </w:p>
        </w:tc>
        <w:tc>
          <w:tcPr>
            <w:tcW w:w="1382" w:type="dxa"/>
            <w:vAlign w:val="center"/>
          </w:tcPr>
          <w:p w14:paraId="785B14DE" w14:textId="0041A3DC" w:rsidR="00DD2175" w:rsidRPr="007237EC" w:rsidRDefault="00DD2175" w:rsidP="00DD2175">
            <w:pPr>
              <w:spacing w:line="240" w:lineRule="auto"/>
              <w:jc w:val="center"/>
              <w:rPr>
                <w:bCs/>
                <w:sz w:val="20"/>
              </w:rPr>
            </w:pPr>
            <w:r w:rsidRPr="007237EC">
              <w:rPr>
                <w:sz w:val="20"/>
              </w:rPr>
              <w:t>3,42</w:t>
            </w:r>
          </w:p>
        </w:tc>
      </w:tr>
    </w:tbl>
    <w:p w14:paraId="0C804681" w14:textId="76404E8A" w:rsidR="002F7D36" w:rsidRPr="007237EC" w:rsidRDefault="002F7D36">
      <w:r w:rsidRPr="007237EC">
        <w:br w:type="page"/>
      </w:r>
    </w:p>
    <w:p w14:paraId="7AA78420" w14:textId="5A9739FA" w:rsidR="002F7D36" w:rsidRPr="007237EC" w:rsidRDefault="002F7D36" w:rsidP="002F7D36">
      <w:pPr>
        <w:spacing w:line="240" w:lineRule="auto"/>
        <w:rPr>
          <w:b/>
          <w:bCs/>
          <w:sz w:val="24"/>
          <w:szCs w:val="24"/>
        </w:rPr>
      </w:pPr>
      <w:r w:rsidRPr="007237EC">
        <w:rPr>
          <w:b/>
          <w:bCs/>
          <w:sz w:val="24"/>
          <w:szCs w:val="24"/>
        </w:rPr>
        <w:lastRenderedPageBreak/>
        <w:t>Продолжение таблицы 1.</w:t>
      </w:r>
      <w:r w:rsidR="00DD2175" w:rsidRPr="007237EC">
        <w:rPr>
          <w:b/>
          <w:bCs/>
          <w:sz w:val="24"/>
          <w:szCs w:val="24"/>
        </w:rPr>
        <w:t>9</w:t>
      </w:r>
      <w:r w:rsidRPr="007237EC">
        <w:rPr>
          <w:b/>
          <w:bCs/>
          <w:sz w:val="24"/>
          <w:szCs w:val="24"/>
        </w:rPr>
        <w:t>.</w:t>
      </w:r>
    </w:p>
    <w:tbl>
      <w:tblPr>
        <w:tblStyle w:val="af1"/>
        <w:tblW w:w="5000" w:type="pct"/>
        <w:jc w:val="center"/>
        <w:tblLayout w:type="fixed"/>
        <w:tblLook w:val="04A0" w:firstRow="1" w:lastRow="0" w:firstColumn="1" w:lastColumn="0" w:noHBand="0" w:noVBand="1"/>
      </w:tblPr>
      <w:tblGrid>
        <w:gridCol w:w="2122"/>
        <w:gridCol w:w="1110"/>
        <w:gridCol w:w="1110"/>
        <w:gridCol w:w="1111"/>
        <w:gridCol w:w="1110"/>
        <w:gridCol w:w="1110"/>
        <w:gridCol w:w="1111"/>
        <w:gridCol w:w="1559"/>
        <w:gridCol w:w="1418"/>
        <w:gridCol w:w="1417"/>
        <w:gridCol w:w="1382"/>
      </w:tblGrid>
      <w:tr w:rsidR="00B52D7D" w:rsidRPr="007237EC" w14:paraId="47BFEB2F" w14:textId="565F3D8F" w:rsidTr="00DD2175">
        <w:trPr>
          <w:trHeight w:val="20"/>
          <w:tblHeader/>
          <w:jc w:val="center"/>
        </w:trPr>
        <w:tc>
          <w:tcPr>
            <w:tcW w:w="2122" w:type="dxa"/>
            <w:vMerge w:val="restart"/>
            <w:tcBorders>
              <w:top w:val="single" w:sz="4" w:space="0" w:color="auto"/>
              <w:left w:val="single" w:sz="4" w:space="0" w:color="auto"/>
              <w:bottom w:val="single" w:sz="4" w:space="0" w:color="auto"/>
              <w:right w:val="single" w:sz="4" w:space="0" w:color="auto"/>
            </w:tcBorders>
            <w:vAlign w:val="center"/>
            <w:hideMark/>
          </w:tcPr>
          <w:p w14:paraId="0784C05B" w14:textId="77777777" w:rsidR="00B52D7D" w:rsidRPr="007237EC" w:rsidRDefault="00B52D7D" w:rsidP="00B52D7D">
            <w:pPr>
              <w:spacing w:line="240" w:lineRule="auto"/>
              <w:jc w:val="center"/>
              <w:rPr>
                <w:b/>
                <w:bCs/>
                <w:sz w:val="20"/>
              </w:rPr>
            </w:pPr>
            <w:r w:rsidRPr="007237EC">
              <w:rPr>
                <w:b/>
                <w:bCs/>
                <w:sz w:val="20"/>
              </w:rPr>
              <w:t>Наименование участка трассы</w:t>
            </w:r>
          </w:p>
        </w:tc>
        <w:tc>
          <w:tcPr>
            <w:tcW w:w="2220" w:type="dxa"/>
            <w:gridSpan w:val="2"/>
            <w:tcBorders>
              <w:top w:val="single" w:sz="4" w:space="0" w:color="auto"/>
              <w:left w:val="single" w:sz="4" w:space="0" w:color="auto"/>
              <w:bottom w:val="single" w:sz="4" w:space="0" w:color="auto"/>
              <w:right w:val="single" w:sz="4" w:space="0" w:color="auto"/>
            </w:tcBorders>
            <w:vAlign w:val="center"/>
            <w:hideMark/>
          </w:tcPr>
          <w:p w14:paraId="0AD418F0" w14:textId="77777777" w:rsidR="00B52D7D" w:rsidRPr="007237EC" w:rsidRDefault="00B52D7D" w:rsidP="00B52D7D">
            <w:pPr>
              <w:spacing w:line="240" w:lineRule="auto"/>
              <w:jc w:val="center"/>
              <w:rPr>
                <w:b/>
                <w:bCs/>
                <w:sz w:val="20"/>
              </w:rPr>
            </w:pPr>
            <w:r w:rsidRPr="007237EC">
              <w:rPr>
                <w:b/>
                <w:bCs/>
                <w:sz w:val="20"/>
              </w:rPr>
              <w:t>Подающая труба</w:t>
            </w:r>
          </w:p>
        </w:tc>
        <w:tc>
          <w:tcPr>
            <w:tcW w:w="2221" w:type="dxa"/>
            <w:gridSpan w:val="2"/>
            <w:tcBorders>
              <w:top w:val="single" w:sz="4" w:space="0" w:color="auto"/>
              <w:left w:val="single" w:sz="4" w:space="0" w:color="auto"/>
              <w:bottom w:val="single" w:sz="4" w:space="0" w:color="auto"/>
              <w:right w:val="single" w:sz="4" w:space="0" w:color="auto"/>
            </w:tcBorders>
            <w:vAlign w:val="center"/>
            <w:hideMark/>
          </w:tcPr>
          <w:p w14:paraId="05CD534F" w14:textId="77777777" w:rsidR="00B52D7D" w:rsidRPr="007237EC" w:rsidRDefault="00B52D7D" w:rsidP="00B52D7D">
            <w:pPr>
              <w:spacing w:line="240" w:lineRule="auto"/>
              <w:jc w:val="center"/>
              <w:rPr>
                <w:b/>
                <w:bCs/>
                <w:sz w:val="20"/>
              </w:rPr>
            </w:pPr>
            <w:r w:rsidRPr="007237EC">
              <w:rPr>
                <w:b/>
                <w:bCs/>
                <w:sz w:val="20"/>
              </w:rPr>
              <w:t>Обратная труба</w:t>
            </w:r>
          </w:p>
        </w:tc>
        <w:tc>
          <w:tcPr>
            <w:tcW w:w="2221" w:type="dxa"/>
            <w:gridSpan w:val="2"/>
            <w:tcBorders>
              <w:top w:val="single" w:sz="4" w:space="0" w:color="auto"/>
              <w:left w:val="single" w:sz="4" w:space="0" w:color="auto"/>
              <w:bottom w:val="single" w:sz="4" w:space="0" w:color="auto"/>
              <w:right w:val="single" w:sz="4" w:space="0" w:color="auto"/>
            </w:tcBorders>
            <w:vAlign w:val="center"/>
            <w:hideMark/>
          </w:tcPr>
          <w:p w14:paraId="31019FF1" w14:textId="77777777" w:rsidR="00B52D7D" w:rsidRPr="007237EC" w:rsidRDefault="00B52D7D" w:rsidP="00B52D7D">
            <w:pPr>
              <w:spacing w:line="240" w:lineRule="auto"/>
              <w:jc w:val="center"/>
              <w:rPr>
                <w:b/>
                <w:bCs/>
                <w:sz w:val="20"/>
              </w:rPr>
            </w:pPr>
            <w:r w:rsidRPr="007237EC">
              <w:rPr>
                <w:b/>
                <w:bCs/>
                <w:sz w:val="20"/>
              </w:rPr>
              <w:t>Толщина стенки, мм</w:t>
            </w:r>
          </w:p>
        </w:tc>
        <w:tc>
          <w:tcPr>
            <w:tcW w:w="1559" w:type="dxa"/>
            <w:vMerge w:val="restart"/>
            <w:tcBorders>
              <w:top w:val="single" w:sz="4" w:space="0" w:color="auto"/>
              <w:left w:val="single" w:sz="4" w:space="0" w:color="auto"/>
              <w:right w:val="single" w:sz="4" w:space="0" w:color="auto"/>
            </w:tcBorders>
            <w:vAlign w:val="center"/>
            <w:hideMark/>
          </w:tcPr>
          <w:p w14:paraId="2661BAC4" w14:textId="301D28B5" w:rsidR="00B52D7D" w:rsidRPr="007237EC" w:rsidRDefault="00B52D7D" w:rsidP="00B52D7D">
            <w:pPr>
              <w:spacing w:line="240" w:lineRule="auto"/>
              <w:jc w:val="center"/>
              <w:rPr>
                <w:b/>
                <w:bCs/>
                <w:sz w:val="20"/>
              </w:rPr>
            </w:pPr>
            <w:r w:rsidRPr="007237EC">
              <w:rPr>
                <w:b/>
                <w:bCs/>
                <w:sz w:val="20"/>
              </w:rPr>
              <w:t>Теплоизоля</w:t>
            </w:r>
            <w:r w:rsidR="00DD2175" w:rsidRPr="007237EC">
              <w:rPr>
                <w:b/>
                <w:bCs/>
                <w:sz w:val="20"/>
              </w:rPr>
              <w:softHyphen/>
            </w:r>
            <w:r w:rsidRPr="007237EC">
              <w:rPr>
                <w:b/>
                <w:bCs/>
                <w:sz w:val="20"/>
              </w:rPr>
              <w:t>ция (мате</w:t>
            </w:r>
            <w:r w:rsidR="00DD2175" w:rsidRPr="007237EC">
              <w:rPr>
                <w:b/>
                <w:bCs/>
                <w:sz w:val="20"/>
              </w:rPr>
              <w:softHyphen/>
            </w:r>
            <w:r w:rsidRPr="007237EC">
              <w:rPr>
                <w:b/>
                <w:bCs/>
                <w:sz w:val="20"/>
              </w:rPr>
              <w:t>риал, тол</w:t>
            </w:r>
            <w:r w:rsidR="00DD2175" w:rsidRPr="007237EC">
              <w:rPr>
                <w:b/>
                <w:bCs/>
                <w:sz w:val="20"/>
              </w:rPr>
              <w:softHyphen/>
            </w:r>
            <w:r w:rsidRPr="007237EC">
              <w:rPr>
                <w:b/>
                <w:bCs/>
                <w:sz w:val="20"/>
              </w:rPr>
              <w:t>щина)</w:t>
            </w:r>
          </w:p>
        </w:tc>
        <w:tc>
          <w:tcPr>
            <w:tcW w:w="1418" w:type="dxa"/>
            <w:vMerge w:val="restart"/>
            <w:tcBorders>
              <w:top w:val="single" w:sz="4" w:space="0" w:color="auto"/>
              <w:left w:val="single" w:sz="4" w:space="0" w:color="auto"/>
              <w:right w:val="single" w:sz="4" w:space="0" w:color="auto"/>
            </w:tcBorders>
            <w:vAlign w:val="center"/>
            <w:hideMark/>
          </w:tcPr>
          <w:p w14:paraId="0E46BF5B" w14:textId="77777777" w:rsidR="00B52D7D" w:rsidRPr="007237EC" w:rsidRDefault="00B52D7D" w:rsidP="00B52D7D">
            <w:pPr>
              <w:spacing w:line="240" w:lineRule="auto"/>
              <w:jc w:val="center"/>
              <w:rPr>
                <w:b/>
                <w:bCs/>
                <w:sz w:val="20"/>
              </w:rPr>
            </w:pPr>
            <w:r w:rsidRPr="007237EC">
              <w:rPr>
                <w:b/>
                <w:bCs/>
                <w:sz w:val="20"/>
              </w:rPr>
              <w:t xml:space="preserve">Год </w:t>
            </w:r>
          </w:p>
          <w:p w14:paraId="4B27CAD8" w14:textId="77777777" w:rsidR="00B52D7D" w:rsidRPr="007237EC" w:rsidRDefault="00B52D7D" w:rsidP="00B52D7D">
            <w:pPr>
              <w:spacing w:line="240" w:lineRule="auto"/>
              <w:jc w:val="center"/>
              <w:rPr>
                <w:b/>
                <w:bCs/>
                <w:sz w:val="20"/>
              </w:rPr>
            </w:pPr>
            <w:r w:rsidRPr="007237EC">
              <w:rPr>
                <w:b/>
                <w:bCs/>
                <w:sz w:val="20"/>
              </w:rPr>
              <w:t xml:space="preserve">прокладки </w:t>
            </w:r>
          </w:p>
          <w:p w14:paraId="509D9091" w14:textId="2BD85DBD" w:rsidR="00B52D7D" w:rsidRPr="007237EC" w:rsidRDefault="00B52D7D" w:rsidP="00B52D7D">
            <w:pPr>
              <w:spacing w:line="240" w:lineRule="auto"/>
              <w:jc w:val="center"/>
              <w:rPr>
                <w:b/>
                <w:bCs/>
                <w:sz w:val="20"/>
              </w:rPr>
            </w:pPr>
            <w:r w:rsidRPr="007237EC">
              <w:rPr>
                <w:b/>
                <w:bCs/>
                <w:sz w:val="20"/>
              </w:rPr>
              <w:t>трубопро</w:t>
            </w:r>
            <w:r w:rsidR="00DD2175" w:rsidRPr="007237EC">
              <w:rPr>
                <w:b/>
                <w:bCs/>
                <w:sz w:val="20"/>
              </w:rPr>
              <w:softHyphen/>
            </w:r>
            <w:r w:rsidRPr="007237EC">
              <w:rPr>
                <w:b/>
                <w:bCs/>
                <w:sz w:val="20"/>
              </w:rPr>
              <w:t>вода</w:t>
            </w:r>
          </w:p>
        </w:tc>
        <w:tc>
          <w:tcPr>
            <w:tcW w:w="1417" w:type="dxa"/>
            <w:vMerge w:val="restart"/>
            <w:tcBorders>
              <w:top w:val="single" w:sz="4" w:space="0" w:color="auto"/>
              <w:left w:val="single" w:sz="4" w:space="0" w:color="auto"/>
              <w:right w:val="single" w:sz="4" w:space="0" w:color="auto"/>
            </w:tcBorders>
            <w:vAlign w:val="center"/>
          </w:tcPr>
          <w:p w14:paraId="6FD58029" w14:textId="77777777" w:rsidR="00B52D7D" w:rsidRPr="007237EC" w:rsidRDefault="00B52D7D" w:rsidP="00DD2175">
            <w:pPr>
              <w:spacing w:line="240" w:lineRule="auto"/>
              <w:jc w:val="center"/>
              <w:rPr>
                <w:b/>
                <w:bCs/>
                <w:sz w:val="19"/>
                <w:szCs w:val="19"/>
              </w:rPr>
            </w:pPr>
            <w:r w:rsidRPr="007237EC">
              <w:rPr>
                <w:b/>
                <w:bCs/>
                <w:sz w:val="19"/>
                <w:szCs w:val="19"/>
              </w:rPr>
              <w:t>Тип</w:t>
            </w:r>
          </w:p>
          <w:p w14:paraId="161D60A7" w14:textId="755A89B3" w:rsidR="00B52D7D" w:rsidRPr="007237EC" w:rsidRDefault="00B52D7D" w:rsidP="00DD2175">
            <w:pPr>
              <w:spacing w:line="240" w:lineRule="auto"/>
              <w:jc w:val="center"/>
              <w:rPr>
                <w:b/>
                <w:bCs/>
                <w:sz w:val="20"/>
              </w:rPr>
            </w:pPr>
            <w:r w:rsidRPr="007237EC">
              <w:rPr>
                <w:b/>
                <w:bCs/>
                <w:sz w:val="19"/>
                <w:szCs w:val="19"/>
              </w:rPr>
              <w:t>прокладки трубопровода</w:t>
            </w:r>
          </w:p>
        </w:tc>
        <w:tc>
          <w:tcPr>
            <w:tcW w:w="1382" w:type="dxa"/>
            <w:vMerge w:val="restart"/>
            <w:tcBorders>
              <w:top w:val="single" w:sz="4" w:space="0" w:color="auto"/>
              <w:left w:val="single" w:sz="4" w:space="0" w:color="auto"/>
              <w:right w:val="single" w:sz="4" w:space="0" w:color="auto"/>
            </w:tcBorders>
            <w:vAlign w:val="center"/>
          </w:tcPr>
          <w:p w14:paraId="1EC97C7B" w14:textId="2D6195B0" w:rsidR="00B52D7D" w:rsidRPr="007237EC" w:rsidRDefault="00B52D7D" w:rsidP="00B52D7D">
            <w:pPr>
              <w:spacing w:line="240" w:lineRule="auto"/>
              <w:jc w:val="center"/>
              <w:rPr>
                <w:b/>
                <w:bCs/>
                <w:sz w:val="20"/>
              </w:rPr>
            </w:pPr>
            <w:r w:rsidRPr="007237EC">
              <w:rPr>
                <w:b/>
                <w:bCs/>
                <w:sz w:val="19"/>
                <w:szCs w:val="19"/>
              </w:rPr>
              <w:t>Материаль</w:t>
            </w:r>
            <w:r w:rsidR="00DD2175" w:rsidRPr="007237EC">
              <w:rPr>
                <w:b/>
                <w:bCs/>
                <w:sz w:val="19"/>
                <w:szCs w:val="19"/>
              </w:rPr>
              <w:softHyphen/>
            </w:r>
            <w:r w:rsidRPr="007237EC">
              <w:rPr>
                <w:b/>
                <w:bCs/>
                <w:sz w:val="19"/>
                <w:szCs w:val="19"/>
              </w:rPr>
              <w:t>ная характе</w:t>
            </w:r>
            <w:r w:rsidR="00DD2175" w:rsidRPr="007237EC">
              <w:rPr>
                <w:b/>
                <w:bCs/>
                <w:sz w:val="19"/>
                <w:szCs w:val="19"/>
              </w:rPr>
              <w:softHyphen/>
            </w:r>
            <w:r w:rsidRPr="007237EC">
              <w:rPr>
                <w:b/>
                <w:bCs/>
                <w:sz w:val="19"/>
                <w:szCs w:val="19"/>
              </w:rPr>
              <w:t>ристика, м</w:t>
            </w:r>
            <w:r w:rsidRPr="007237EC">
              <w:rPr>
                <w:b/>
                <w:bCs/>
                <w:sz w:val="19"/>
                <w:szCs w:val="19"/>
                <w:vertAlign w:val="superscript"/>
              </w:rPr>
              <w:t>2</w:t>
            </w:r>
          </w:p>
        </w:tc>
      </w:tr>
      <w:tr w:rsidR="00B52D7D" w:rsidRPr="007237EC" w14:paraId="1B7B4287" w14:textId="32B932E2" w:rsidTr="00DD2175">
        <w:trPr>
          <w:trHeight w:val="20"/>
          <w:tblHeader/>
          <w:jc w:val="center"/>
        </w:trPr>
        <w:tc>
          <w:tcPr>
            <w:tcW w:w="2122" w:type="dxa"/>
            <w:vMerge/>
            <w:tcBorders>
              <w:top w:val="single" w:sz="4" w:space="0" w:color="auto"/>
              <w:left w:val="single" w:sz="4" w:space="0" w:color="auto"/>
              <w:bottom w:val="single" w:sz="4" w:space="0" w:color="auto"/>
              <w:right w:val="single" w:sz="4" w:space="0" w:color="auto"/>
            </w:tcBorders>
            <w:vAlign w:val="center"/>
            <w:hideMark/>
          </w:tcPr>
          <w:p w14:paraId="28AE421E" w14:textId="77777777" w:rsidR="00B52D7D" w:rsidRPr="007237EC" w:rsidRDefault="00B52D7D" w:rsidP="008F3F52">
            <w:pPr>
              <w:spacing w:line="240" w:lineRule="auto"/>
              <w:rPr>
                <w:b/>
                <w:bCs/>
                <w:sz w:val="20"/>
              </w:rPr>
            </w:pPr>
          </w:p>
        </w:tc>
        <w:tc>
          <w:tcPr>
            <w:tcW w:w="1110" w:type="dxa"/>
            <w:tcBorders>
              <w:top w:val="single" w:sz="4" w:space="0" w:color="auto"/>
              <w:left w:val="single" w:sz="4" w:space="0" w:color="auto"/>
              <w:bottom w:val="single" w:sz="4" w:space="0" w:color="auto"/>
              <w:right w:val="single" w:sz="4" w:space="0" w:color="auto"/>
            </w:tcBorders>
            <w:vAlign w:val="center"/>
            <w:hideMark/>
          </w:tcPr>
          <w:p w14:paraId="402B3CC9" w14:textId="18574279" w:rsidR="00B52D7D" w:rsidRPr="007237EC" w:rsidRDefault="00B52D7D" w:rsidP="008F3F52">
            <w:pPr>
              <w:spacing w:line="240" w:lineRule="auto"/>
              <w:jc w:val="center"/>
              <w:rPr>
                <w:b/>
                <w:bCs/>
                <w:sz w:val="20"/>
              </w:rPr>
            </w:pPr>
            <w:r w:rsidRPr="007237EC">
              <w:rPr>
                <w:b/>
                <w:bCs/>
                <w:sz w:val="20"/>
              </w:rPr>
              <w:t>наруж</w:t>
            </w:r>
            <w:r w:rsidR="00DD2175" w:rsidRPr="007237EC">
              <w:rPr>
                <w:b/>
                <w:bCs/>
                <w:sz w:val="20"/>
              </w:rPr>
              <w:softHyphen/>
            </w:r>
            <w:r w:rsidRPr="007237EC">
              <w:rPr>
                <w:b/>
                <w:bCs/>
                <w:sz w:val="20"/>
              </w:rPr>
              <w:t>ный диа</w:t>
            </w:r>
            <w:r w:rsidR="00DD2175" w:rsidRPr="007237EC">
              <w:rPr>
                <w:b/>
                <w:bCs/>
                <w:sz w:val="20"/>
              </w:rPr>
              <w:softHyphen/>
            </w:r>
            <w:r w:rsidRPr="007237EC">
              <w:rPr>
                <w:b/>
                <w:bCs/>
                <w:sz w:val="20"/>
              </w:rPr>
              <w:t>метр, мм</w:t>
            </w:r>
          </w:p>
        </w:tc>
        <w:tc>
          <w:tcPr>
            <w:tcW w:w="1110" w:type="dxa"/>
            <w:tcBorders>
              <w:top w:val="single" w:sz="4" w:space="0" w:color="auto"/>
              <w:left w:val="single" w:sz="4" w:space="0" w:color="auto"/>
              <w:bottom w:val="single" w:sz="4" w:space="0" w:color="auto"/>
              <w:right w:val="single" w:sz="4" w:space="0" w:color="auto"/>
            </w:tcBorders>
            <w:vAlign w:val="center"/>
            <w:hideMark/>
          </w:tcPr>
          <w:p w14:paraId="55C7B439" w14:textId="77777777" w:rsidR="00B52D7D" w:rsidRPr="007237EC" w:rsidRDefault="00B52D7D" w:rsidP="008F3F52">
            <w:pPr>
              <w:spacing w:line="240" w:lineRule="auto"/>
              <w:jc w:val="center"/>
              <w:rPr>
                <w:b/>
                <w:bCs/>
                <w:sz w:val="20"/>
              </w:rPr>
            </w:pPr>
            <w:r w:rsidRPr="007237EC">
              <w:rPr>
                <w:b/>
                <w:bCs/>
                <w:sz w:val="20"/>
              </w:rPr>
              <w:t>длина, м</w:t>
            </w:r>
          </w:p>
        </w:tc>
        <w:tc>
          <w:tcPr>
            <w:tcW w:w="1111" w:type="dxa"/>
            <w:tcBorders>
              <w:top w:val="single" w:sz="4" w:space="0" w:color="auto"/>
              <w:left w:val="single" w:sz="4" w:space="0" w:color="auto"/>
              <w:bottom w:val="single" w:sz="4" w:space="0" w:color="auto"/>
              <w:right w:val="single" w:sz="4" w:space="0" w:color="auto"/>
            </w:tcBorders>
            <w:vAlign w:val="center"/>
            <w:hideMark/>
          </w:tcPr>
          <w:p w14:paraId="6959DA4D" w14:textId="65042E4D" w:rsidR="00B52D7D" w:rsidRPr="007237EC" w:rsidRDefault="00B52D7D" w:rsidP="008F3F52">
            <w:pPr>
              <w:spacing w:line="240" w:lineRule="auto"/>
              <w:jc w:val="center"/>
              <w:rPr>
                <w:b/>
                <w:bCs/>
                <w:sz w:val="20"/>
              </w:rPr>
            </w:pPr>
            <w:r w:rsidRPr="007237EC">
              <w:rPr>
                <w:b/>
                <w:bCs/>
                <w:sz w:val="20"/>
              </w:rPr>
              <w:t>наруж</w:t>
            </w:r>
            <w:r w:rsidR="00DD2175" w:rsidRPr="007237EC">
              <w:rPr>
                <w:b/>
                <w:bCs/>
                <w:sz w:val="20"/>
              </w:rPr>
              <w:softHyphen/>
            </w:r>
            <w:r w:rsidRPr="007237EC">
              <w:rPr>
                <w:b/>
                <w:bCs/>
                <w:sz w:val="20"/>
              </w:rPr>
              <w:t>ный диа</w:t>
            </w:r>
            <w:r w:rsidR="00DD2175" w:rsidRPr="007237EC">
              <w:rPr>
                <w:b/>
                <w:bCs/>
                <w:sz w:val="20"/>
              </w:rPr>
              <w:softHyphen/>
            </w:r>
            <w:r w:rsidRPr="007237EC">
              <w:rPr>
                <w:b/>
                <w:bCs/>
                <w:sz w:val="20"/>
              </w:rPr>
              <w:t>метр, мм</w:t>
            </w:r>
          </w:p>
        </w:tc>
        <w:tc>
          <w:tcPr>
            <w:tcW w:w="1110" w:type="dxa"/>
            <w:tcBorders>
              <w:top w:val="single" w:sz="4" w:space="0" w:color="auto"/>
              <w:left w:val="single" w:sz="4" w:space="0" w:color="auto"/>
              <w:bottom w:val="single" w:sz="4" w:space="0" w:color="auto"/>
              <w:right w:val="single" w:sz="4" w:space="0" w:color="auto"/>
            </w:tcBorders>
            <w:vAlign w:val="center"/>
            <w:hideMark/>
          </w:tcPr>
          <w:p w14:paraId="3718B5E2" w14:textId="77777777" w:rsidR="00B52D7D" w:rsidRPr="007237EC" w:rsidRDefault="00B52D7D" w:rsidP="008F3F52">
            <w:pPr>
              <w:spacing w:line="240" w:lineRule="auto"/>
              <w:jc w:val="center"/>
              <w:rPr>
                <w:b/>
                <w:bCs/>
                <w:sz w:val="20"/>
              </w:rPr>
            </w:pPr>
            <w:r w:rsidRPr="007237EC">
              <w:rPr>
                <w:b/>
                <w:bCs/>
                <w:sz w:val="20"/>
              </w:rPr>
              <w:t>длина, м</w:t>
            </w:r>
          </w:p>
        </w:tc>
        <w:tc>
          <w:tcPr>
            <w:tcW w:w="1110" w:type="dxa"/>
            <w:tcBorders>
              <w:top w:val="single" w:sz="4" w:space="0" w:color="auto"/>
              <w:left w:val="single" w:sz="4" w:space="0" w:color="auto"/>
              <w:bottom w:val="single" w:sz="4" w:space="0" w:color="auto"/>
              <w:right w:val="single" w:sz="4" w:space="0" w:color="auto"/>
            </w:tcBorders>
            <w:vAlign w:val="center"/>
            <w:hideMark/>
          </w:tcPr>
          <w:p w14:paraId="4A0666E2" w14:textId="325417D4" w:rsidR="00B52D7D" w:rsidRPr="007237EC" w:rsidRDefault="00B52D7D" w:rsidP="008F3F52">
            <w:pPr>
              <w:spacing w:line="240" w:lineRule="auto"/>
              <w:jc w:val="center"/>
              <w:rPr>
                <w:b/>
                <w:bCs/>
                <w:sz w:val="20"/>
              </w:rPr>
            </w:pPr>
            <w:r w:rsidRPr="007237EC">
              <w:rPr>
                <w:b/>
                <w:bCs/>
                <w:sz w:val="20"/>
              </w:rPr>
              <w:t>подаю</w:t>
            </w:r>
            <w:r w:rsidR="00DD2175" w:rsidRPr="007237EC">
              <w:rPr>
                <w:b/>
                <w:bCs/>
                <w:sz w:val="20"/>
              </w:rPr>
              <w:softHyphen/>
            </w:r>
            <w:r w:rsidRPr="007237EC">
              <w:rPr>
                <w:b/>
                <w:bCs/>
                <w:sz w:val="20"/>
              </w:rPr>
              <w:t>щая</w:t>
            </w:r>
          </w:p>
        </w:tc>
        <w:tc>
          <w:tcPr>
            <w:tcW w:w="1111" w:type="dxa"/>
            <w:tcBorders>
              <w:top w:val="single" w:sz="4" w:space="0" w:color="auto"/>
              <w:left w:val="single" w:sz="4" w:space="0" w:color="auto"/>
              <w:bottom w:val="single" w:sz="4" w:space="0" w:color="auto"/>
              <w:right w:val="single" w:sz="4" w:space="0" w:color="auto"/>
            </w:tcBorders>
            <w:vAlign w:val="center"/>
            <w:hideMark/>
          </w:tcPr>
          <w:p w14:paraId="72A5C663" w14:textId="77777777" w:rsidR="00B52D7D" w:rsidRPr="007237EC" w:rsidRDefault="00B52D7D" w:rsidP="008F3F52">
            <w:pPr>
              <w:spacing w:line="240" w:lineRule="auto"/>
              <w:jc w:val="center"/>
              <w:rPr>
                <w:b/>
                <w:bCs/>
                <w:sz w:val="20"/>
              </w:rPr>
            </w:pPr>
            <w:r w:rsidRPr="007237EC">
              <w:rPr>
                <w:b/>
                <w:bCs/>
                <w:sz w:val="20"/>
              </w:rPr>
              <w:t>обратная</w:t>
            </w:r>
          </w:p>
        </w:tc>
        <w:tc>
          <w:tcPr>
            <w:tcW w:w="1559" w:type="dxa"/>
            <w:vMerge/>
            <w:tcBorders>
              <w:left w:val="single" w:sz="4" w:space="0" w:color="auto"/>
              <w:bottom w:val="single" w:sz="4" w:space="0" w:color="auto"/>
              <w:right w:val="single" w:sz="4" w:space="0" w:color="auto"/>
            </w:tcBorders>
            <w:vAlign w:val="center"/>
            <w:hideMark/>
          </w:tcPr>
          <w:p w14:paraId="5CB8BF72" w14:textId="77777777" w:rsidR="00B52D7D" w:rsidRPr="007237EC" w:rsidRDefault="00B52D7D" w:rsidP="008F3F52">
            <w:pPr>
              <w:spacing w:line="240" w:lineRule="auto"/>
              <w:rPr>
                <w:b/>
                <w:bCs/>
                <w:sz w:val="20"/>
              </w:rPr>
            </w:pPr>
          </w:p>
        </w:tc>
        <w:tc>
          <w:tcPr>
            <w:tcW w:w="1418" w:type="dxa"/>
            <w:vMerge/>
            <w:tcBorders>
              <w:left w:val="single" w:sz="4" w:space="0" w:color="auto"/>
              <w:bottom w:val="single" w:sz="4" w:space="0" w:color="auto"/>
              <w:right w:val="single" w:sz="4" w:space="0" w:color="auto"/>
            </w:tcBorders>
            <w:vAlign w:val="center"/>
            <w:hideMark/>
          </w:tcPr>
          <w:p w14:paraId="36955F71" w14:textId="77777777" w:rsidR="00B52D7D" w:rsidRPr="007237EC" w:rsidRDefault="00B52D7D" w:rsidP="008F3F52">
            <w:pPr>
              <w:spacing w:line="240" w:lineRule="auto"/>
              <w:rPr>
                <w:b/>
                <w:bCs/>
                <w:sz w:val="20"/>
              </w:rPr>
            </w:pPr>
          </w:p>
        </w:tc>
        <w:tc>
          <w:tcPr>
            <w:tcW w:w="1417" w:type="dxa"/>
            <w:vMerge/>
            <w:tcBorders>
              <w:left w:val="single" w:sz="4" w:space="0" w:color="auto"/>
              <w:bottom w:val="single" w:sz="4" w:space="0" w:color="auto"/>
              <w:right w:val="single" w:sz="4" w:space="0" w:color="auto"/>
            </w:tcBorders>
            <w:vAlign w:val="center"/>
          </w:tcPr>
          <w:p w14:paraId="3F9540A1" w14:textId="77777777" w:rsidR="00B52D7D" w:rsidRPr="007237EC" w:rsidRDefault="00B52D7D" w:rsidP="00DD2175">
            <w:pPr>
              <w:spacing w:line="240" w:lineRule="auto"/>
              <w:jc w:val="center"/>
              <w:rPr>
                <w:b/>
                <w:bCs/>
                <w:sz w:val="20"/>
              </w:rPr>
            </w:pPr>
          </w:p>
        </w:tc>
        <w:tc>
          <w:tcPr>
            <w:tcW w:w="1382" w:type="dxa"/>
            <w:vMerge/>
            <w:tcBorders>
              <w:left w:val="single" w:sz="4" w:space="0" w:color="auto"/>
              <w:bottom w:val="single" w:sz="4" w:space="0" w:color="auto"/>
              <w:right w:val="single" w:sz="4" w:space="0" w:color="auto"/>
            </w:tcBorders>
          </w:tcPr>
          <w:p w14:paraId="05E1C46C" w14:textId="77777777" w:rsidR="00B52D7D" w:rsidRPr="007237EC" w:rsidRDefault="00B52D7D" w:rsidP="008F3F52">
            <w:pPr>
              <w:spacing w:line="240" w:lineRule="auto"/>
              <w:rPr>
                <w:b/>
                <w:bCs/>
                <w:sz w:val="20"/>
              </w:rPr>
            </w:pPr>
          </w:p>
        </w:tc>
      </w:tr>
      <w:tr w:rsidR="00DD2175" w:rsidRPr="007237EC" w14:paraId="48DE406D" w14:textId="77777777" w:rsidTr="00F14419">
        <w:trPr>
          <w:trHeight w:val="20"/>
          <w:jc w:val="center"/>
        </w:trPr>
        <w:tc>
          <w:tcPr>
            <w:tcW w:w="2122" w:type="dxa"/>
            <w:vAlign w:val="center"/>
          </w:tcPr>
          <w:p w14:paraId="431C87F7" w14:textId="20D405C6" w:rsidR="00DD2175" w:rsidRPr="007237EC" w:rsidRDefault="00DD2175" w:rsidP="00DD2175">
            <w:pPr>
              <w:spacing w:line="240" w:lineRule="auto"/>
              <w:rPr>
                <w:sz w:val="20"/>
              </w:rPr>
            </w:pPr>
            <w:r w:rsidRPr="007237EC">
              <w:rPr>
                <w:sz w:val="20"/>
              </w:rPr>
              <w:t>Вывод из ж. д. ул. Центральная, 7 – ввод в ж. д. ул. Централь</w:t>
            </w:r>
            <w:r w:rsidRPr="007237EC">
              <w:rPr>
                <w:sz w:val="20"/>
              </w:rPr>
              <w:softHyphen/>
              <w:t>ная, 8</w:t>
            </w:r>
          </w:p>
        </w:tc>
        <w:tc>
          <w:tcPr>
            <w:tcW w:w="1110" w:type="dxa"/>
            <w:vAlign w:val="center"/>
          </w:tcPr>
          <w:p w14:paraId="3898F130" w14:textId="00EE526D" w:rsidR="00DD2175" w:rsidRPr="007237EC" w:rsidRDefault="00DD2175" w:rsidP="00DD2175">
            <w:pPr>
              <w:spacing w:line="240" w:lineRule="auto"/>
              <w:jc w:val="center"/>
              <w:rPr>
                <w:sz w:val="20"/>
                <w:lang w:val="en-US"/>
              </w:rPr>
            </w:pPr>
            <w:r w:rsidRPr="007237EC">
              <w:rPr>
                <w:sz w:val="20"/>
              </w:rPr>
              <w:t>57</w:t>
            </w:r>
          </w:p>
        </w:tc>
        <w:tc>
          <w:tcPr>
            <w:tcW w:w="1110" w:type="dxa"/>
            <w:vAlign w:val="center"/>
          </w:tcPr>
          <w:p w14:paraId="5E698BD6" w14:textId="51DCDCBD" w:rsidR="00DD2175" w:rsidRPr="007237EC" w:rsidRDefault="00DD2175" w:rsidP="00DD2175">
            <w:pPr>
              <w:spacing w:line="240" w:lineRule="auto"/>
              <w:jc w:val="center"/>
              <w:rPr>
                <w:sz w:val="20"/>
              </w:rPr>
            </w:pPr>
            <w:r w:rsidRPr="007237EC">
              <w:rPr>
                <w:sz w:val="20"/>
              </w:rPr>
              <w:t>18</w:t>
            </w:r>
          </w:p>
        </w:tc>
        <w:tc>
          <w:tcPr>
            <w:tcW w:w="1111" w:type="dxa"/>
            <w:vAlign w:val="center"/>
          </w:tcPr>
          <w:p w14:paraId="122682F0" w14:textId="210D20E5" w:rsidR="00DD2175" w:rsidRPr="007237EC" w:rsidRDefault="00DD2175" w:rsidP="00DD2175">
            <w:pPr>
              <w:spacing w:line="240" w:lineRule="auto"/>
              <w:jc w:val="center"/>
              <w:rPr>
                <w:sz w:val="20"/>
                <w:lang w:val="en-US"/>
              </w:rPr>
            </w:pPr>
            <w:r w:rsidRPr="007237EC">
              <w:rPr>
                <w:sz w:val="20"/>
              </w:rPr>
              <w:t>57</w:t>
            </w:r>
          </w:p>
        </w:tc>
        <w:tc>
          <w:tcPr>
            <w:tcW w:w="1110" w:type="dxa"/>
            <w:vAlign w:val="center"/>
          </w:tcPr>
          <w:p w14:paraId="6A79DDC4" w14:textId="0FB3B528" w:rsidR="00DD2175" w:rsidRPr="007237EC" w:rsidRDefault="00DD2175" w:rsidP="00DD2175">
            <w:pPr>
              <w:spacing w:line="240" w:lineRule="auto"/>
              <w:jc w:val="center"/>
              <w:rPr>
                <w:sz w:val="20"/>
              </w:rPr>
            </w:pPr>
            <w:r w:rsidRPr="007237EC">
              <w:rPr>
                <w:sz w:val="20"/>
              </w:rPr>
              <w:t>18</w:t>
            </w:r>
          </w:p>
        </w:tc>
        <w:tc>
          <w:tcPr>
            <w:tcW w:w="1110" w:type="dxa"/>
            <w:vAlign w:val="center"/>
          </w:tcPr>
          <w:p w14:paraId="603DAB53" w14:textId="7C396957" w:rsidR="00DD2175" w:rsidRPr="007237EC" w:rsidRDefault="00DD2175" w:rsidP="00DD2175">
            <w:pPr>
              <w:spacing w:line="240" w:lineRule="auto"/>
              <w:jc w:val="center"/>
              <w:rPr>
                <w:sz w:val="20"/>
              </w:rPr>
            </w:pPr>
            <w:r w:rsidRPr="007237EC">
              <w:rPr>
                <w:sz w:val="20"/>
              </w:rPr>
              <w:t>3,0</w:t>
            </w:r>
          </w:p>
        </w:tc>
        <w:tc>
          <w:tcPr>
            <w:tcW w:w="1111" w:type="dxa"/>
            <w:vAlign w:val="center"/>
          </w:tcPr>
          <w:p w14:paraId="38E28A69" w14:textId="418B1615" w:rsidR="00DD2175" w:rsidRPr="007237EC" w:rsidRDefault="00DD2175" w:rsidP="00DD2175">
            <w:pPr>
              <w:spacing w:line="240" w:lineRule="auto"/>
              <w:jc w:val="center"/>
              <w:rPr>
                <w:sz w:val="20"/>
              </w:rPr>
            </w:pPr>
            <w:r w:rsidRPr="007237EC">
              <w:rPr>
                <w:sz w:val="20"/>
              </w:rPr>
              <w:t>3,0</w:t>
            </w:r>
          </w:p>
        </w:tc>
        <w:tc>
          <w:tcPr>
            <w:tcW w:w="1559" w:type="dxa"/>
            <w:vAlign w:val="center"/>
          </w:tcPr>
          <w:p w14:paraId="65E4B044" w14:textId="0FDAF7A0" w:rsidR="00DD2175" w:rsidRPr="007237EC" w:rsidRDefault="00DD2175" w:rsidP="00DD2175">
            <w:pPr>
              <w:spacing w:line="240" w:lineRule="auto"/>
              <w:jc w:val="center"/>
              <w:rPr>
                <w:sz w:val="20"/>
              </w:rPr>
            </w:pPr>
            <w:r w:rsidRPr="007237EC">
              <w:rPr>
                <w:sz w:val="20"/>
              </w:rPr>
              <w:t>минвата, 40 мм</w:t>
            </w:r>
          </w:p>
        </w:tc>
        <w:tc>
          <w:tcPr>
            <w:tcW w:w="1418" w:type="dxa"/>
            <w:vAlign w:val="center"/>
          </w:tcPr>
          <w:p w14:paraId="114AFD8B" w14:textId="5E5A805A" w:rsidR="00DD2175" w:rsidRPr="007237EC" w:rsidRDefault="00DD2175" w:rsidP="00DD2175">
            <w:pPr>
              <w:spacing w:line="240" w:lineRule="auto"/>
              <w:jc w:val="center"/>
              <w:rPr>
                <w:bCs/>
                <w:sz w:val="18"/>
                <w:szCs w:val="18"/>
              </w:rPr>
            </w:pPr>
            <w:r w:rsidRPr="007237EC">
              <w:rPr>
                <w:bCs/>
                <w:sz w:val="18"/>
                <w:szCs w:val="18"/>
              </w:rPr>
              <w:t>1970*, принято по году строительства дома № 7</w:t>
            </w:r>
          </w:p>
        </w:tc>
        <w:tc>
          <w:tcPr>
            <w:tcW w:w="1417" w:type="dxa"/>
            <w:vAlign w:val="center"/>
          </w:tcPr>
          <w:p w14:paraId="04ED7300" w14:textId="50FAE49F" w:rsidR="00DD2175" w:rsidRPr="007237EC" w:rsidRDefault="00DD2175" w:rsidP="00DD2175">
            <w:pPr>
              <w:spacing w:line="240" w:lineRule="auto"/>
              <w:jc w:val="center"/>
              <w:rPr>
                <w:bCs/>
                <w:sz w:val="20"/>
              </w:rPr>
            </w:pPr>
            <w:r w:rsidRPr="007237EC">
              <w:rPr>
                <w:bCs/>
                <w:sz w:val="20"/>
              </w:rPr>
              <w:t>надземная</w:t>
            </w:r>
          </w:p>
        </w:tc>
        <w:tc>
          <w:tcPr>
            <w:tcW w:w="1382" w:type="dxa"/>
            <w:vAlign w:val="center"/>
          </w:tcPr>
          <w:p w14:paraId="24616EA4" w14:textId="5C9F196E" w:rsidR="00DD2175" w:rsidRPr="007237EC" w:rsidRDefault="00DD2175" w:rsidP="00DD2175">
            <w:pPr>
              <w:spacing w:line="240" w:lineRule="auto"/>
              <w:jc w:val="center"/>
              <w:rPr>
                <w:bCs/>
                <w:sz w:val="20"/>
              </w:rPr>
            </w:pPr>
            <w:r w:rsidRPr="007237EC">
              <w:rPr>
                <w:sz w:val="20"/>
              </w:rPr>
              <w:t>2,052</w:t>
            </w:r>
          </w:p>
        </w:tc>
      </w:tr>
      <w:tr w:rsidR="00DD2175" w:rsidRPr="007237EC" w14:paraId="02BA8ACB" w14:textId="77777777" w:rsidTr="00F14419">
        <w:trPr>
          <w:trHeight w:val="20"/>
          <w:jc w:val="center"/>
        </w:trPr>
        <w:tc>
          <w:tcPr>
            <w:tcW w:w="2122" w:type="dxa"/>
            <w:vAlign w:val="center"/>
          </w:tcPr>
          <w:p w14:paraId="44217F21" w14:textId="77777777" w:rsidR="00DD2175" w:rsidRPr="007237EC" w:rsidRDefault="00DD2175" w:rsidP="00DD2175">
            <w:pPr>
              <w:spacing w:line="240" w:lineRule="auto"/>
              <w:rPr>
                <w:sz w:val="20"/>
              </w:rPr>
            </w:pPr>
            <w:r w:rsidRPr="007237EC">
              <w:rPr>
                <w:sz w:val="20"/>
              </w:rPr>
              <w:t xml:space="preserve">ТК-6 – ввод в ж. д. </w:t>
            </w:r>
          </w:p>
          <w:p w14:paraId="098D225C" w14:textId="5416E6E2" w:rsidR="00DD2175" w:rsidRPr="007237EC" w:rsidRDefault="00DD2175" w:rsidP="00DD2175">
            <w:pPr>
              <w:spacing w:line="240" w:lineRule="auto"/>
              <w:rPr>
                <w:sz w:val="20"/>
              </w:rPr>
            </w:pPr>
            <w:r w:rsidRPr="007237EC">
              <w:rPr>
                <w:sz w:val="20"/>
              </w:rPr>
              <w:t>ул. Центральная, 29</w:t>
            </w:r>
          </w:p>
        </w:tc>
        <w:tc>
          <w:tcPr>
            <w:tcW w:w="1110" w:type="dxa"/>
            <w:vAlign w:val="center"/>
          </w:tcPr>
          <w:p w14:paraId="0DA45A66" w14:textId="77777777" w:rsidR="00DD2175" w:rsidRPr="007237EC" w:rsidRDefault="00DD2175" w:rsidP="00DD2175">
            <w:pPr>
              <w:spacing w:line="240" w:lineRule="auto"/>
              <w:jc w:val="center"/>
              <w:rPr>
                <w:sz w:val="20"/>
              </w:rPr>
            </w:pPr>
            <w:r w:rsidRPr="007237EC">
              <w:rPr>
                <w:sz w:val="20"/>
              </w:rPr>
              <w:t>57</w:t>
            </w:r>
          </w:p>
          <w:p w14:paraId="066BD388" w14:textId="752CBCEA" w:rsidR="00DD2175" w:rsidRPr="007237EC" w:rsidRDefault="00DD2175" w:rsidP="00DD2175">
            <w:pPr>
              <w:spacing w:line="240" w:lineRule="auto"/>
              <w:jc w:val="center"/>
              <w:rPr>
                <w:sz w:val="20"/>
                <w:lang w:val="en-US"/>
              </w:rPr>
            </w:pPr>
            <w:r w:rsidRPr="007237EC">
              <w:rPr>
                <w:sz w:val="20"/>
              </w:rPr>
              <w:t>(57/125)</w:t>
            </w:r>
          </w:p>
        </w:tc>
        <w:tc>
          <w:tcPr>
            <w:tcW w:w="1110" w:type="dxa"/>
            <w:vAlign w:val="center"/>
          </w:tcPr>
          <w:p w14:paraId="719EAD0B" w14:textId="5058503F" w:rsidR="00DD2175" w:rsidRPr="007237EC" w:rsidRDefault="00DD2175" w:rsidP="00DD2175">
            <w:pPr>
              <w:spacing w:line="240" w:lineRule="auto"/>
              <w:jc w:val="center"/>
              <w:rPr>
                <w:sz w:val="20"/>
              </w:rPr>
            </w:pPr>
            <w:r w:rsidRPr="007237EC">
              <w:rPr>
                <w:sz w:val="20"/>
              </w:rPr>
              <w:t>25</w:t>
            </w:r>
          </w:p>
        </w:tc>
        <w:tc>
          <w:tcPr>
            <w:tcW w:w="1111" w:type="dxa"/>
            <w:vAlign w:val="center"/>
          </w:tcPr>
          <w:p w14:paraId="670B68CF" w14:textId="77777777" w:rsidR="00DD2175" w:rsidRPr="007237EC" w:rsidRDefault="00DD2175" w:rsidP="00DD2175">
            <w:pPr>
              <w:spacing w:line="240" w:lineRule="auto"/>
              <w:jc w:val="center"/>
              <w:rPr>
                <w:sz w:val="20"/>
              </w:rPr>
            </w:pPr>
            <w:r w:rsidRPr="007237EC">
              <w:rPr>
                <w:sz w:val="20"/>
              </w:rPr>
              <w:t>57</w:t>
            </w:r>
          </w:p>
          <w:p w14:paraId="6F617861" w14:textId="3BC0CAEE" w:rsidR="00DD2175" w:rsidRPr="007237EC" w:rsidRDefault="00DD2175" w:rsidP="00DD2175">
            <w:pPr>
              <w:spacing w:line="240" w:lineRule="auto"/>
              <w:jc w:val="center"/>
              <w:rPr>
                <w:sz w:val="20"/>
                <w:lang w:val="en-US"/>
              </w:rPr>
            </w:pPr>
            <w:r w:rsidRPr="007237EC">
              <w:rPr>
                <w:sz w:val="20"/>
              </w:rPr>
              <w:t>(57/125)</w:t>
            </w:r>
          </w:p>
        </w:tc>
        <w:tc>
          <w:tcPr>
            <w:tcW w:w="1110" w:type="dxa"/>
            <w:vAlign w:val="center"/>
          </w:tcPr>
          <w:p w14:paraId="095404F9" w14:textId="6E35DE5B" w:rsidR="00DD2175" w:rsidRPr="007237EC" w:rsidRDefault="00DD2175" w:rsidP="00DD2175">
            <w:pPr>
              <w:spacing w:line="240" w:lineRule="auto"/>
              <w:jc w:val="center"/>
              <w:rPr>
                <w:sz w:val="20"/>
              </w:rPr>
            </w:pPr>
            <w:r w:rsidRPr="007237EC">
              <w:rPr>
                <w:sz w:val="20"/>
              </w:rPr>
              <w:t>25</w:t>
            </w:r>
          </w:p>
        </w:tc>
        <w:tc>
          <w:tcPr>
            <w:tcW w:w="1110" w:type="dxa"/>
            <w:vAlign w:val="center"/>
          </w:tcPr>
          <w:p w14:paraId="774F6EF0" w14:textId="23A0375B" w:rsidR="00DD2175" w:rsidRPr="007237EC" w:rsidRDefault="00DD2175" w:rsidP="00DD2175">
            <w:pPr>
              <w:spacing w:line="240" w:lineRule="auto"/>
              <w:jc w:val="center"/>
              <w:rPr>
                <w:sz w:val="20"/>
              </w:rPr>
            </w:pPr>
            <w:r w:rsidRPr="007237EC">
              <w:rPr>
                <w:sz w:val="20"/>
              </w:rPr>
              <w:t>3,0</w:t>
            </w:r>
          </w:p>
        </w:tc>
        <w:tc>
          <w:tcPr>
            <w:tcW w:w="1111" w:type="dxa"/>
            <w:vAlign w:val="center"/>
          </w:tcPr>
          <w:p w14:paraId="3D5FED04" w14:textId="54785FEB" w:rsidR="00DD2175" w:rsidRPr="007237EC" w:rsidRDefault="00DD2175" w:rsidP="00DD2175">
            <w:pPr>
              <w:spacing w:line="240" w:lineRule="auto"/>
              <w:jc w:val="center"/>
              <w:rPr>
                <w:sz w:val="20"/>
              </w:rPr>
            </w:pPr>
            <w:r w:rsidRPr="007237EC">
              <w:rPr>
                <w:sz w:val="20"/>
              </w:rPr>
              <w:t>3,0</w:t>
            </w:r>
          </w:p>
        </w:tc>
        <w:tc>
          <w:tcPr>
            <w:tcW w:w="1559" w:type="dxa"/>
            <w:vAlign w:val="center"/>
          </w:tcPr>
          <w:p w14:paraId="241487CC" w14:textId="2904AD9D" w:rsidR="00DD2175" w:rsidRPr="007237EC" w:rsidRDefault="00DD2175" w:rsidP="00DD2175">
            <w:pPr>
              <w:spacing w:line="240" w:lineRule="auto"/>
              <w:jc w:val="center"/>
              <w:rPr>
                <w:sz w:val="20"/>
              </w:rPr>
            </w:pPr>
            <w:r w:rsidRPr="007237EC">
              <w:rPr>
                <w:sz w:val="20"/>
              </w:rPr>
              <w:t>ППУ, 34 мм</w:t>
            </w:r>
          </w:p>
        </w:tc>
        <w:tc>
          <w:tcPr>
            <w:tcW w:w="1418" w:type="dxa"/>
            <w:vAlign w:val="center"/>
          </w:tcPr>
          <w:p w14:paraId="42AA72AD" w14:textId="33852173" w:rsidR="00DD2175" w:rsidRPr="007237EC" w:rsidRDefault="00DD2175" w:rsidP="00DD2175">
            <w:pPr>
              <w:spacing w:line="240" w:lineRule="auto"/>
              <w:jc w:val="center"/>
              <w:rPr>
                <w:bCs/>
                <w:sz w:val="18"/>
                <w:szCs w:val="18"/>
              </w:rPr>
            </w:pPr>
            <w:r w:rsidRPr="007237EC">
              <w:rPr>
                <w:bCs/>
                <w:sz w:val="20"/>
              </w:rPr>
              <w:t>2017</w:t>
            </w:r>
          </w:p>
        </w:tc>
        <w:tc>
          <w:tcPr>
            <w:tcW w:w="1417" w:type="dxa"/>
            <w:vAlign w:val="center"/>
          </w:tcPr>
          <w:p w14:paraId="1FFE4153" w14:textId="15610236" w:rsidR="00DD2175" w:rsidRPr="007237EC" w:rsidRDefault="00DD2175" w:rsidP="00DD2175">
            <w:pPr>
              <w:spacing w:line="240" w:lineRule="auto"/>
              <w:jc w:val="center"/>
              <w:rPr>
                <w:bCs/>
                <w:sz w:val="20"/>
              </w:rPr>
            </w:pPr>
            <w:r w:rsidRPr="007237EC">
              <w:rPr>
                <w:sz w:val="19"/>
                <w:szCs w:val="19"/>
              </w:rPr>
              <w:t>подземная бесканальная</w:t>
            </w:r>
          </w:p>
        </w:tc>
        <w:tc>
          <w:tcPr>
            <w:tcW w:w="1382" w:type="dxa"/>
            <w:vAlign w:val="center"/>
          </w:tcPr>
          <w:p w14:paraId="781CC4E5" w14:textId="5E9F6734" w:rsidR="00DD2175" w:rsidRPr="007237EC" w:rsidRDefault="00DD2175" w:rsidP="00DD2175">
            <w:pPr>
              <w:spacing w:line="240" w:lineRule="auto"/>
              <w:jc w:val="center"/>
              <w:rPr>
                <w:bCs/>
                <w:sz w:val="20"/>
              </w:rPr>
            </w:pPr>
            <w:r w:rsidRPr="007237EC">
              <w:rPr>
                <w:sz w:val="20"/>
              </w:rPr>
              <w:t>2,85</w:t>
            </w:r>
          </w:p>
        </w:tc>
      </w:tr>
      <w:tr w:rsidR="00DD2175" w:rsidRPr="007237EC" w14:paraId="27F9D4AC" w14:textId="77777777" w:rsidTr="00F14419">
        <w:trPr>
          <w:trHeight w:val="20"/>
          <w:jc w:val="center"/>
        </w:trPr>
        <w:tc>
          <w:tcPr>
            <w:tcW w:w="2122" w:type="dxa"/>
            <w:vAlign w:val="center"/>
          </w:tcPr>
          <w:p w14:paraId="0F4F4391" w14:textId="459E8565" w:rsidR="00DD2175" w:rsidRPr="007237EC" w:rsidRDefault="00DD2175" w:rsidP="00DD2175">
            <w:pPr>
              <w:spacing w:line="240" w:lineRule="auto"/>
              <w:rPr>
                <w:sz w:val="20"/>
              </w:rPr>
            </w:pPr>
            <w:r w:rsidRPr="007237EC">
              <w:rPr>
                <w:sz w:val="20"/>
              </w:rPr>
              <w:t>ТК-7 – ввод в магазин «Верный»</w:t>
            </w:r>
          </w:p>
        </w:tc>
        <w:tc>
          <w:tcPr>
            <w:tcW w:w="1110" w:type="dxa"/>
            <w:vAlign w:val="center"/>
          </w:tcPr>
          <w:p w14:paraId="6D703ADF" w14:textId="77777777" w:rsidR="00DD2175" w:rsidRPr="007237EC" w:rsidRDefault="00DD2175" w:rsidP="00DD2175">
            <w:pPr>
              <w:spacing w:line="240" w:lineRule="auto"/>
              <w:jc w:val="center"/>
              <w:rPr>
                <w:sz w:val="20"/>
              </w:rPr>
            </w:pPr>
            <w:r w:rsidRPr="007237EC">
              <w:rPr>
                <w:sz w:val="20"/>
              </w:rPr>
              <w:t>76</w:t>
            </w:r>
          </w:p>
          <w:p w14:paraId="6EDFD1D0" w14:textId="058F6C49" w:rsidR="00DD2175" w:rsidRPr="007237EC" w:rsidRDefault="00DD2175" w:rsidP="00DD2175">
            <w:pPr>
              <w:spacing w:line="240" w:lineRule="auto"/>
              <w:jc w:val="center"/>
              <w:rPr>
                <w:sz w:val="20"/>
                <w:lang w:val="en-US"/>
              </w:rPr>
            </w:pPr>
            <w:r w:rsidRPr="007237EC">
              <w:rPr>
                <w:sz w:val="20"/>
              </w:rPr>
              <w:t>(76/140)</w:t>
            </w:r>
          </w:p>
        </w:tc>
        <w:tc>
          <w:tcPr>
            <w:tcW w:w="1110" w:type="dxa"/>
            <w:vAlign w:val="center"/>
          </w:tcPr>
          <w:p w14:paraId="1B8104FC" w14:textId="6A39D5F4" w:rsidR="00DD2175" w:rsidRPr="007237EC" w:rsidRDefault="00DD2175" w:rsidP="00DD2175">
            <w:pPr>
              <w:spacing w:line="240" w:lineRule="auto"/>
              <w:jc w:val="center"/>
              <w:rPr>
                <w:sz w:val="20"/>
              </w:rPr>
            </w:pPr>
            <w:r w:rsidRPr="007237EC">
              <w:rPr>
                <w:sz w:val="20"/>
              </w:rPr>
              <w:t>77</w:t>
            </w:r>
          </w:p>
        </w:tc>
        <w:tc>
          <w:tcPr>
            <w:tcW w:w="1111" w:type="dxa"/>
            <w:vAlign w:val="center"/>
          </w:tcPr>
          <w:p w14:paraId="47D1DCA3" w14:textId="77777777" w:rsidR="00DD2175" w:rsidRPr="007237EC" w:rsidRDefault="00DD2175" w:rsidP="00DD2175">
            <w:pPr>
              <w:spacing w:line="240" w:lineRule="auto"/>
              <w:jc w:val="center"/>
              <w:rPr>
                <w:sz w:val="20"/>
              </w:rPr>
            </w:pPr>
            <w:r w:rsidRPr="007237EC">
              <w:rPr>
                <w:sz w:val="20"/>
              </w:rPr>
              <w:t>76</w:t>
            </w:r>
          </w:p>
          <w:p w14:paraId="3FA90B18" w14:textId="590A41BD" w:rsidR="00DD2175" w:rsidRPr="007237EC" w:rsidRDefault="00DD2175" w:rsidP="00DD2175">
            <w:pPr>
              <w:spacing w:line="240" w:lineRule="auto"/>
              <w:jc w:val="center"/>
              <w:rPr>
                <w:sz w:val="20"/>
                <w:lang w:val="en-US"/>
              </w:rPr>
            </w:pPr>
            <w:r w:rsidRPr="007237EC">
              <w:rPr>
                <w:sz w:val="20"/>
              </w:rPr>
              <w:t>(76/140)</w:t>
            </w:r>
          </w:p>
        </w:tc>
        <w:tc>
          <w:tcPr>
            <w:tcW w:w="1110" w:type="dxa"/>
            <w:vAlign w:val="center"/>
          </w:tcPr>
          <w:p w14:paraId="531B5F80" w14:textId="7988D868" w:rsidR="00DD2175" w:rsidRPr="007237EC" w:rsidRDefault="00DD2175" w:rsidP="00DD2175">
            <w:pPr>
              <w:spacing w:line="240" w:lineRule="auto"/>
              <w:jc w:val="center"/>
              <w:rPr>
                <w:sz w:val="20"/>
              </w:rPr>
            </w:pPr>
            <w:r w:rsidRPr="007237EC">
              <w:rPr>
                <w:sz w:val="20"/>
              </w:rPr>
              <w:t>77</w:t>
            </w:r>
          </w:p>
        </w:tc>
        <w:tc>
          <w:tcPr>
            <w:tcW w:w="1110" w:type="dxa"/>
            <w:vAlign w:val="center"/>
          </w:tcPr>
          <w:p w14:paraId="5C2B8BCA" w14:textId="11E30B70" w:rsidR="00DD2175" w:rsidRPr="007237EC" w:rsidRDefault="00DD2175" w:rsidP="00DD2175">
            <w:pPr>
              <w:spacing w:line="240" w:lineRule="auto"/>
              <w:jc w:val="center"/>
              <w:rPr>
                <w:sz w:val="20"/>
              </w:rPr>
            </w:pPr>
            <w:r w:rsidRPr="007237EC">
              <w:rPr>
                <w:sz w:val="20"/>
              </w:rPr>
              <w:t>3,0</w:t>
            </w:r>
          </w:p>
        </w:tc>
        <w:tc>
          <w:tcPr>
            <w:tcW w:w="1111" w:type="dxa"/>
            <w:vAlign w:val="center"/>
          </w:tcPr>
          <w:p w14:paraId="0D9E9981" w14:textId="4E3A92B1" w:rsidR="00DD2175" w:rsidRPr="007237EC" w:rsidRDefault="00DD2175" w:rsidP="00DD2175">
            <w:pPr>
              <w:spacing w:line="240" w:lineRule="auto"/>
              <w:jc w:val="center"/>
              <w:rPr>
                <w:sz w:val="20"/>
              </w:rPr>
            </w:pPr>
            <w:r w:rsidRPr="007237EC">
              <w:rPr>
                <w:sz w:val="20"/>
              </w:rPr>
              <w:t>3,0</w:t>
            </w:r>
          </w:p>
        </w:tc>
        <w:tc>
          <w:tcPr>
            <w:tcW w:w="1559" w:type="dxa"/>
            <w:vAlign w:val="center"/>
          </w:tcPr>
          <w:p w14:paraId="1873AA87" w14:textId="381A6352" w:rsidR="00DD2175" w:rsidRPr="007237EC" w:rsidRDefault="00DD2175" w:rsidP="00DD2175">
            <w:pPr>
              <w:spacing w:line="240" w:lineRule="auto"/>
              <w:jc w:val="center"/>
              <w:rPr>
                <w:sz w:val="20"/>
              </w:rPr>
            </w:pPr>
            <w:r w:rsidRPr="007237EC">
              <w:rPr>
                <w:sz w:val="20"/>
              </w:rPr>
              <w:t>ППУ, 32 мм</w:t>
            </w:r>
          </w:p>
        </w:tc>
        <w:tc>
          <w:tcPr>
            <w:tcW w:w="1418" w:type="dxa"/>
            <w:vAlign w:val="center"/>
          </w:tcPr>
          <w:p w14:paraId="2861CD85" w14:textId="67612484" w:rsidR="00DD2175" w:rsidRPr="007237EC" w:rsidRDefault="00DD2175" w:rsidP="00DD2175">
            <w:pPr>
              <w:spacing w:line="240" w:lineRule="auto"/>
              <w:jc w:val="center"/>
              <w:rPr>
                <w:bCs/>
                <w:sz w:val="18"/>
                <w:szCs w:val="18"/>
              </w:rPr>
            </w:pPr>
            <w:r w:rsidRPr="007237EC">
              <w:rPr>
                <w:bCs/>
                <w:sz w:val="20"/>
              </w:rPr>
              <w:t>2014</w:t>
            </w:r>
          </w:p>
        </w:tc>
        <w:tc>
          <w:tcPr>
            <w:tcW w:w="1417" w:type="dxa"/>
            <w:vAlign w:val="center"/>
          </w:tcPr>
          <w:p w14:paraId="4B161DF0" w14:textId="14C2D318" w:rsidR="00DD2175" w:rsidRPr="007237EC" w:rsidRDefault="00DD2175" w:rsidP="00DD2175">
            <w:pPr>
              <w:spacing w:line="240" w:lineRule="auto"/>
              <w:jc w:val="center"/>
              <w:rPr>
                <w:bCs/>
                <w:sz w:val="20"/>
              </w:rPr>
            </w:pPr>
            <w:r w:rsidRPr="007237EC">
              <w:rPr>
                <w:sz w:val="19"/>
                <w:szCs w:val="19"/>
              </w:rPr>
              <w:t>подземная бесканальная</w:t>
            </w:r>
          </w:p>
        </w:tc>
        <w:tc>
          <w:tcPr>
            <w:tcW w:w="1382" w:type="dxa"/>
            <w:vAlign w:val="center"/>
          </w:tcPr>
          <w:p w14:paraId="2A8769FD" w14:textId="2447125B" w:rsidR="00DD2175" w:rsidRPr="007237EC" w:rsidRDefault="00DD2175" w:rsidP="00DD2175">
            <w:pPr>
              <w:spacing w:line="240" w:lineRule="auto"/>
              <w:jc w:val="center"/>
              <w:rPr>
                <w:bCs/>
                <w:sz w:val="20"/>
              </w:rPr>
            </w:pPr>
            <w:r w:rsidRPr="007237EC">
              <w:rPr>
                <w:sz w:val="20"/>
              </w:rPr>
              <w:t>11,704</w:t>
            </w:r>
          </w:p>
        </w:tc>
      </w:tr>
      <w:tr w:rsidR="00DD2175" w:rsidRPr="007237EC" w14:paraId="2DF0C1D5" w14:textId="77777777" w:rsidTr="00F14419">
        <w:trPr>
          <w:trHeight w:val="20"/>
          <w:jc w:val="center"/>
        </w:trPr>
        <w:tc>
          <w:tcPr>
            <w:tcW w:w="2122" w:type="dxa"/>
            <w:vAlign w:val="center"/>
          </w:tcPr>
          <w:p w14:paraId="1128EBDB" w14:textId="77777777" w:rsidR="00DD2175" w:rsidRPr="007237EC" w:rsidRDefault="00DD2175" w:rsidP="00DD2175">
            <w:pPr>
              <w:spacing w:line="240" w:lineRule="auto"/>
              <w:jc w:val="left"/>
              <w:rPr>
                <w:sz w:val="20"/>
              </w:rPr>
            </w:pPr>
            <w:r w:rsidRPr="007237EC">
              <w:rPr>
                <w:sz w:val="20"/>
              </w:rPr>
              <w:t xml:space="preserve">К-2 – ввод в ж. д. </w:t>
            </w:r>
          </w:p>
          <w:p w14:paraId="03740A40" w14:textId="69ECE382" w:rsidR="00DD2175" w:rsidRPr="007237EC" w:rsidRDefault="00DD2175" w:rsidP="00DD2175">
            <w:pPr>
              <w:spacing w:line="240" w:lineRule="auto"/>
              <w:rPr>
                <w:sz w:val="20"/>
              </w:rPr>
            </w:pPr>
            <w:r w:rsidRPr="007237EC">
              <w:rPr>
                <w:sz w:val="20"/>
              </w:rPr>
              <w:t>ул. Центральная, 27</w:t>
            </w:r>
          </w:p>
        </w:tc>
        <w:tc>
          <w:tcPr>
            <w:tcW w:w="1110" w:type="dxa"/>
            <w:vAlign w:val="center"/>
          </w:tcPr>
          <w:p w14:paraId="3FE0DFD9" w14:textId="77777777" w:rsidR="00DD2175" w:rsidRPr="007237EC" w:rsidRDefault="00DD2175" w:rsidP="00DD2175">
            <w:pPr>
              <w:spacing w:line="240" w:lineRule="auto"/>
              <w:jc w:val="center"/>
              <w:rPr>
                <w:sz w:val="20"/>
              </w:rPr>
            </w:pPr>
            <w:r w:rsidRPr="007237EC">
              <w:rPr>
                <w:sz w:val="20"/>
              </w:rPr>
              <w:t>76</w:t>
            </w:r>
          </w:p>
          <w:p w14:paraId="15B9DE7E" w14:textId="30F857B5" w:rsidR="00DD2175" w:rsidRPr="007237EC" w:rsidRDefault="00DD2175" w:rsidP="00DD2175">
            <w:pPr>
              <w:spacing w:line="240" w:lineRule="auto"/>
              <w:jc w:val="center"/>
              <w:rPr>
                <w:sz w:val="20"/>
                <w:lang w:val="en-US"/>
              </w:rPr>
            </w:pPr>
            <w:r w:rsidRPr="007237EC">
              <w:rPr>
                <w:sz w:val="20"/>
              </w:rPr>
              <w:t>(76/140)</w:t>
            </w:r>
          </w:p>
        </w:tc>
        <w:tc>
          <w:tcPr>
            <w:tcW w:w="1110" w:type="dxa"/>
            <w:vAlign w:val="center"/>
          </w:tcPr>
          <w:p w14:paraId="169945D1" w14:textId="4249865B" w:rsidR="00DD2175" w:rsidRPr="007237EC" w:rsidRDefault="00DD2175" w:rsidP="00DD2175">
            <w:pPr>
              <w:spacing w:line="240" w:lineRule="auto"/>
              <w:jc w:val="center"/>
              <w:rPr>
                <w:sz w:val="20"/>
              </w:rPr>
            </w:pPr>
            <w:r w:rsidRPr="007237EC">
              <w:rPr>
                <w:sz w:val="20"/>
              </w:rPr>
              <w:t>10</w:t>
            </w:r>
          </w:p>
        </w:tc>
        <w:tc>
          <w:tcPr>
            <w:tcW w:w="1111" w:type="dxa"/>
            <w:vAlign w:val="center"/>
          </w:tcPr>
          <w:p w14:paraId="19B43577" w14:textId="77777777" w:rsidR="00DD2175" w:rsidRPr="007237EC" w:rsidRDefault="00DD2175" w:rsidP="00DD2175">
            <w:pPr>
              <w:spacing w:line="240" w:lineRule="auto"/>
              <w:jc w:val="center"/>
              <w:rPr>
                <w:sz w:val="20"/>
              </w:rPr>
            </w:pPr>
            <w:r w:rsidRPr="007237EC">
              <w:rPr>
                <w:sz w:val="20"/>
              </w:rPr>
              <w:t>76</w:t>
            </w:r>
          </w:p>
          <w:p w14:paraId="111825B1" w14:textId="3173D8FE" w:rsidR="00DD2175" w:rsidRPr="007237EC" w:rsidRDefault="00DD2175" w:rsidP="00DD2175">
            <w:pPr>
              <w:spacing w:line="240" w:lineRule="auto"/>
              <w:jc w:val="center"/>
              <w:rPr>
                <w:sz w:val="20"/>
                <w:lang w:val="en-US"/>
              </w:rPr>
            </w:pPr>
            <w:r w:rsidRPr="007237EC">
              <w:rPr>
                <w:sz w:val="20"/>
              </w:rPr>
              <w:t>(76/140)</w:t>
            </w:r>
          </w:p>
        </w:tc>
        <w:tc>
          <w:tcPr>
            <w:tcW w:w="1110" w:type="dxa"/>
            <w:vAlign w:val="center"/>
          </w:tcPr>
          <w:p w14:paraId="666AA4B5" w14:textId="44585C0B" w:rsidR="00DD2175" w:rsidRPr="007237EC" w:rsidRDefault="00DD2175" w:rsidP="00DD2175">
            <w:pPr>
              <w:spacing w:line="240" w:lineRule="auto"/>
              <w:jc w:val="center"/>
              <w:rPr>
                <w:sz w:val="20"/>
              </w:rPr>
            </w:pPr>
            <w:r w:rsidRPr="007237EC">
              <w:rPr>
                <w:sz w:val="20"/>
              </w:rPr>
              <w:t>10</w:t>
            </w:r>
          </w:p>
        </w:tc>
        <w:tc>
          <w:tcPr>
            <w:tcW w:w="1110" w:type="dxa"/>
            <w:vAlign w:val="center"/>
          </w:tcPr>
          <w:p w14:paraId="243D9071" w14:textId="0CCFEEB0" w:rsidR="00DD2175" w:rsidRPr="007237EC" w:rsidRDefault="00DD2175" w:rsidP="00DD2175">
            <w:pPr>
              <w:spacing w:line="240" w:lineRule="auto"/>
              <w:jc w:val="center"/>
              <w:rPr>
                <w:sz w:val="20"/>
              </w:rPr>
            </w:pPr>
            <w:r w:rsidRPr="007237EC">
              <w:rPr>
                <w:sz w:val="20"/>
              </w:rPr>
              <w:t>3,0</w:t>
            </w:r>
          </w:p>
        </w:tc>
        <w:tc>
          <w:tcPr>
            <w:tcW w:w="1111" w:type="dxa"/>
            <w:vAlign w:val="center"/>
          </w:tcPr>
          <w:p w14:paraId="68DB0CF9" w14:textId="20047D80" w:rsidR="00DD2175" w:rsidRPr="007237EC" w:rsidRDefault="00DD2175" w:rsidP="00DD2175">
            <w:pPr>
              <w:spacing w:line="240" w:lineRule="auto"/>
              <w:jc w:val="center"/>
              <w:rPr>
                <w:sz w:val="20"/>
              </w:rPr>
            </w:pPr>
            <w:r w:rsidRPr="007237EC">
              <w:rPr>
                <w:sz w:val="20"/>
              </w:rPr>
              <w:t>3,0</w:t>
            </w:r>
          </w:p>
        </w:tc>
        <w:tc>
          <w:tcPr>
            <w:tcW w:w="1559" w:type="dxa"/>
            <w:vAlign w:val="center"/>
          </w:tcPr>
          <w:p w14:paraId="368DA910" w14:textId="674F6DBE" w:rsidR="00DD2175" w:rsidRPr="007237EC" w:rsidRDefault="00DD2175" w:rsidP="00DD2175">
            <w:pPr>
              <w:spacing w:line="240" w:lineRule="auto"/>
              <w:jc w:val="center"/>
              <w:rPr>
                <w:sz w:val="20"/>
              </w:rPr>
            </w:pPr>
            <w:r w:rsidRPr="007237EC">
              <w:rPr>
                <w:sz w:val="20"/>
              </w:rPr>
              <w:t>ППУ, 32 мм</w:t>
            </w:r>
          </w:p>
        </w:tc>
        <w:tc>
          <w:tcPr>
            <w:tcW w:w="1418" w:type="dxa"/>
            <w:vAlign w:val="center"/>
          </w:tcPr>
          <w:p w14:paraId="739BA745" w14:textId="6D31EE7C" w:rsidR="00DD2175" w:rsidRPr="007237EC" w:rsidRDefault="00DD2175" w:rsidP="00DD2175">
            <w:pPr>
              <w:spacing w:line="240" w:lineRule="auto"/>
              <w:jc w:val="center"/>
              <w:rPr>
                <w:bCs/>
                <w:sz w:val="18"/>
                <w:szCs w:val="18"/>
              </w:rPr>
            </w:pPr>
            <w:r w:rsidRPr="007237EC">
              <w:rPr>
                <w:bCs/>
                <w:sz w:val="20"/>
              </w:rPr>
              <w:t>2014</w:t>
            </w:r>
          </w:p>
        </w:tc>
        <w:tc>
          <w:tcPr>
            <w:tcW w:w="1417" w:type="dxa"/>
            <w:vAlign w:val="center"/>
          </w:tcPr>
          <w:p w14:paraId="356D07D0" w14:textId="2F96EA6F" w:rsidR="00DD2175" w:rsidRPr="007237EC" w:rsidRDefault="00DD2175" w:rsidP="00DD2175">
            <w:pPr>
              <w:spacing w:line="240" w:lineRule="auto"/>
              <w:jc w:val="center"/>
              <w:rPr>
                <w:bCs/>
                <w:sz w:val="20"/>
              </w:rPr>
            </w:pPr>
            <w:r w:rsidRPr="007237EC">
              <w:rPr>
                <w:sz w:val="19"/>
                <w:szCs w:val="19"/>
              </w:rPr>
              <w:t>подземная бесканальная</w:t>
            </w:r>
          </w:p>
        </w:tc>
        <w:tc>
          <w:tcPr>
            <w:tcW w:w="1382" w:type="dxa"/>
            <w:vAlign w:val="center"/>
          </w:tcPr>
          <w:p w14:paraId="32D1993F" w14:textId="5597E614" w:rsidR="00DD2175" w:rsidRPr="007237EC" w:rsidRDefault="00DD2175" w:rsidP="00DD2175">
            <w:pPr>
              <w:spacing w:line="240" w:lineRule="auto"/>
              <w:jc w:val="center"/>
              <w:rPr>
                <w:bCs/>
                <w:sz w:val="20"/>
              </w:rPr>
            </w:pPr>
            <w:r w:rsidRPr="007237EC">
              <w:rPr>
                <w:sz w:val="20"/>
              </w:rPr>
              <w:t>1,52</w:t>
            </w:r>
          </w:p>
        </w:tc>
      </w:tr>
      <w:tr w:rsidR="00DD2175" w:rsidRPr="007237EC" w14:paraId="5CF6BB10" w14:textId="77777777" w:rsidTr="00F14419">
        <w:trPr>
          <w:trHeight w:val="20"/>
          <w:jc w:val="center"/>
        </w:trPr>
        <w:tc>
          <w:tcPr>
            <w:tcW w:w="2122" w:type="dxa"/>
            <w:vAlign w:val="center"/>
          </w:tcPr>
          <w:p w14:paraId="4BAC60A4" w14:textId="77777777" w:rsidR="00DD2175" w:rsidRPr="007237EC" w:rsidRDefault="00DD2175" w:rsidP="00DD2175">
            <w:pPr>
              <w:spacing w:line="240" w:lineRule="auto"/>
              <w:rPr>
                <w:sz w:val="20"/>
              </w:rPr>
            </w:pPr>
            <w:r w:rsidRPr="007237EC">
              <w:rPr>
                <w:sz w:val="20"/>
              </w:rPr>
              <w:t xml:space="preserve">К-2 – ввод в здание </w:t>
            </w:r>
          </w:p>
          <w:p w14:paraId="4114EE14" w14:textId="2F0455E3" w:rsidR="00DD2175" w:rsidRPr="007237EC" w:rsidRDefault="00DD2175" w:rsidP="00DD2175">
            <w:pPr>
              <w:spacing w:line="240" w:lineRule="auto"/>
              <w:rPr>
                <w:sz w:val="20"/>
              </w:rPr>
            </w:pPr>
            <w:r w:rsidRPr="007237EC">
              <w:rPr>
                <w:sz w:val="20"/>
              </w:rPr>
              <w:t>ул. Центральная, 26 (</w:t>
            </w:r>
            <w:r w:rsidRPr="007237EC">
              <w:rPr>
                <w:sz w:val="20"/>
                <w:lang w:val="en-US"/>
              </w:rPr>
              <w:t>Ozon</w:t>
            </w:r>
            <w:r w:rsidRPr="007237EC">
              <w:rPr>
                <w:sz w:val="20"/>
              </w:rPr>
              <w:t>)</w:t>
            </w:r>
          </w:p>
        </w:tc>
        <w:tc>
          <w:tcPr>
            <w:tcW w:w="1110" w:type="dxa"/>
            <w:vAlign w:val="center"/>
          </w:tcPr>
          <w:p w14:paraId="545FA4EE" w14:textId="77777777" w:rsidR="00DD2175" w:rsidRPr="007237EC" w:rsidRDefault="00DD2175" w:rsidP="00DD2175">
            <w:pPr>
              <w:spacing w:line="240" w:lineRule="auto"/>
              <w:jc w:val="center"/>
              <w:rPr>
                <w:sz w:val="20"/>
              </w:rPr>
            </w:pPr>
            <w:r w:rsidRPr="007237EC">
              <w:rPr>
                <w:sz w:val="20"/>
              </w:rPr>
              <w:t>45</w:t>
            </w:r>
          </w:p>
          <w:p w14:paraId="5AFE5253" w14:textId="74471287" w:rsidR="00DD2175" w:rsidRPr="007237EC" w:rsidRDefault="00DD2175" w:rsidP="00DD2175">
            <w:pPr>
              <w:spacing w:line="240" w:lineRule="auto"/>
              <w:jc w:val="center"/>
              <w:rPr>
                <w:sz w:val="20"/>
                <w:lang w:val="en-US"/>
              </w:rPr>
            </w:pPr>
            <w:r w:rsidRPr="007237EC">
              <w:rPr>
                <w:sz w:val="20"/>
              </w:rPr>
              <w:t>(45/110)</w:t>
            </w:r>
          </w:p>
        </w:tc>
        <w:tc>
          <w:tcPr>
            <w:tcW w:w="1110" w:type="dxa"/>
            <w:vAlign w:val="center"/>
          </w:tcPr>
          <w:p w14:paraId="69A92AEB" w14:textId="659EBD9A" w:rsidR="00DD2175" w:rsidRPr="007237EC" w:rsidRDefault="00DD2175" w:rsidP="00DD2175">
            <w:pPr>
              <w:spacing w:line="240" w:lineRule="auto"/>
              <w:jc w:val="center"/>
              <w:rPr>
                <w:sz w:val="20"/>
              </w:rPr>
            </w:pPr>
            <w:r w:rsidRPr="007237EC">
              <w:rPr>
                <w:sz w:val="20"/>
              </w:rPr>
              <w:t>17</w:t>
            </w:r>
          </w:p>
        </w:tc>
        <w:tc>
          <w:tcPr>
            <w:tcW w:w="1111" w:type="dxa"/>
            <w:vAlign w:val="center"/>
          </w:tcPr>
          <w:p w14:paraId="15DCA0D4" w14:textId="77777777" w:rsidR="00DD2175" w:rsidRPr="007237EC" w:rsidRDefault="00DD2175" w:rsidP="00DD2175">
            <w:pPr>
              <w:spacing w:line="240" w:lineRule="auto"/>
              <w:jc w:val="center"/>
              <w:rPr>
                <w:sz w:val="20"/>
              </w:rPr>
            </w:pPr>
            <w:r w:rsidRPr="007237EC">
              <w:rPr>
                <w:sz w:val="20"/>
              </w:rPr>
              <w:t>45</w:t>
            </w:r>
          </w:p>
          <w:p w14:paraId="19E06160" w14:textId="4C129D5C" w:rsidR="00DD2175" w:rsidRPr="007237EC" w:rsidRDefault="00DD2175" w:rsidP="00DD2175">
            <w:pPr>
              <w:spacing w:line="240" w:lineRule="auto"/>
              <w:jc w:val="center"/>
              <w:rPr>
                <w:sz w:val="20"/>
                <w:lang w:val="en-US"/>
              </w:rPr>
            </w:pPr>
            <w:r w:rsidRPr="007237EC">
              <w:rPr>
                <w:sz w:val="20"/>
              </w:rPr>
              <w:t>(45/110)</w:t>
            </w:r>
          </w:p>
        </w:tc>
        <w:tc>
          <w:tcPr>
            <w:tcW w:w="1110" w:type="dxa"/>
            <w:vAlign w:val="center"/>
          </w:tcPr>
          <w:p w14:paraId="500457D9" w14:textId="012BC30B" w:rsidR="00DD2175" w:rsidRPr="007237EC" w:rsidRDefault="00DD2175" w:rsidP="00DD2175">
            <w:pPr>
              <w:spacing w:line="240" w:lineRule="auto"/>
              <w:jc w:val="center"/>
              <w:rPr>
                <w:sz w:val="20"/>
              </w:rPr>
            </w:pPr>
            <w:r w:rsidRPr="007237EC">
              <w:rPr>
                <w:sz w:val="20"/>
              </w:rPr>
              <w:t>17</w:t>
            </w:r>
          </w:p>
        </w:tc>
        <w:tc>
          <w:tcPr>
            <w:tcW w:w="1110" w:type="dxa"/>
            <w:vAlign w:val="center"/>
          </w:tcPr>
          <w:p w14:paraId="51AAED9B" w14:textId="06E630B3" w:rsidR="00DD2175" w:rsidRPr="007237EC" w:rsidRDefault="00DD2175" w:rsidP="00DD2175">
            <w:pPr>
              <w:spacing w:line="240" w:lineRule="auto"/>
              <w:jc w:val="center"/>
              <w:rPr>
                <w:sz w:val="20"/>
              </w:rPr>
            </w:pPr>
            <w:r w:rsidRPr="007237EC">
              <w:rPr>
                <w:sz w:val="20"/>
              </w:rPr>
              <w:t>3,5</w:t>
            </w:r>
          </w:p>
        </w:tc>
        <w:tc>
          <w:tcPr>
            <w:tcW w:w="1111" w:type="dxa"/>
            <w:vAlign w:val="center"/>
          </w:tcPr>
          <w:p w14:paraId="256A41FB" w14:textId="47E7033E" w:rsidR="00DD2175" w:rsidRPr="007237EC" w:rsidRDefault="00DD2175" w:rsidP="00DD2175">
            <w:pPr>
              <w:spacing w:line="240" w:lineRule="auto"/>
              <w:jc w:val="center"/>
              <w:rPr>
                <w:sz w:val="20"/>
              </w:rPr>
            </w:pPr>
            <w:r w:rsidRPr="007237EC">
              <w:rPr>
                <w:sz w:val="20"/>
              </w:rPr>
              <w:t>3,5</w:t>
            </w:r>
          </w:p>
        </w:tc>
        <w:tc>
          <w:tcPr>
            <w:tcW w:w="1559" w:type="dxa"/>
            <w:vAlign w:val="center"/>
          </w:tcPr>
          <w:p w14:paraId="7871F885" w14:textId="04743A0E" w:rsidR="00DD2175" w:rsidRPr="007237EC" w:rsidRDefault="00DD2175" w:rsidP="00DD2175">
            <w:pPr>
              <w:spacing w:line="240" w:lineRule="auto"/>
              <w:jc w:val="center"/>
              <w:rPr>
                <w:sz w:val="20"/>
              </w:rPr>
            </w:pPr>
            <w:r w:rsidRPr="007237EC">
              <w:rPr>
                <w:sz w:val="20"/>
              </w:rPr>
              <w:t>ППУ, 32 мм</w:t>
            </w:r>
          </w:p>
        </w:tc>
        <w:tc>
          <w:tcPr>
            <w:tcW w:w="1418" w:type="dxa"/>
            <w:vAlign w:val="center"/>
          </w:tcPr>
          <w:p w14:paraId="47580B50" w14:textId="79E3E2AE" w:rsidR="00DD2175" w:rsidRPr="007237EC" w:rsidRDefault="00DD2175" w:rsidP="00DD2175">
            <w:pPr>
              <w:spacing w:line="240" w:lineRule="auto"/>
              <w:jc w:val="center"/>
              <w:rPr>
                <w:bCs/>
                <w:sz w:val="18"/>
                <w:szCs w:val="18"/>
              </w:rPr>
            </w:pPr>
            <w:r w:rsidRPr="007237EC">
              <w:rPr>
                <w:bCs/>
                <w:sz w:val="20"/>
              </w:rPr>
              <w:t>2012</w:t>
            </w:r>
          </w:p>
        </w:tc>
        <w:tc>
          <w:tcPr>
            <w:tcW w:w="1417" w:type="dxa"/>
            <w:vAlign w:val="center"/>
          </w:tcPr>
          <w:p w14:paraId="17B6E5CA" w14:textId="367C24DF" w:rsidR="00DD2175" w:rsidRPr="007237EC" w:rsidRDefault="00DD2175" w:rsidP="00DD2175">
            <w:pPr>
              <w:spacing w:line="240" w:lineRule="auto"/>
              <w:jc w:val="center"/>
              <w:rPr>
                <w:bCs/>
                <w:sz w:val="20"/>
              </w:rPr>
            </w:pPr>
            <w:r w:rsidRPr="007237EC">
              <w:rPr>
                <w:sz w:val="19"/>
                <w:szCs w:val="19"/>
              </w:rPr>
              <w:t>подземная бесканальная</w:t>
            </w:r>
          </w:p>
        </w:tc>
        <w:tc>
          <w:tcPr>
            <w:tcW w:w="1382" w:type="dxa"/>
            <w:vAlign w:val="center"/>
          </w:tcPr>
          <w:p w14:paraId="5E9A352C" w14:textId="3F626FDF" w:rsidR="00DD2175" w:rsidRPr="007237EC" w:rsidRDefault="00DD2175" w:rsidP="00DD2175">
            <w:pPr>
              <w:spacing w:line="240" w:lineRule="auto"/>
              <w:jc w:val="center"/>
              <w:rPr>
                <w:bCs/>
                <w:sz w:val="20"/>
              </w:rPr>
            </w:pPr>
            <w:r w:rsidRPr="007237EC">
              <w:rPr>
                <w:sz w:val="20"/>
              </w:rPr>
              <w:t>1,53</w:t>
            </w:r>
          </w:p>
        </w:tc>
      </w:tr>
      <w:tr w:rsidR="00DD2175" w:rsidRPr="007237EC" w14:paraId="12615005" w14:textId="77777777" w:rsidTr="00F14419">
        <w:trPr>
          <w:trHeight w:val="20"/>
          <w:jc w:val="center"/>
        </w:trPr>
        <w:tc>
          <w:tcPr>
            <w:tcW w:w="2122" w:type="dxa"/>
            <w:vAlign w:val="center"/>
          </w:tcPr>
          <w:p w14:paraId="539F5BFF" w14:textId="77777777" w:rsidR="00DD2175" w:rsidRPr="007237EC" w:rsidRDefault="00DD2175" w:rsidP="00DD2175">
            <w:pPr>
              <w:spacing w:line="240" w:lineRule="auto"/>
              <w:jc w:val="left"/>
              <w:rPr>
                <w:sz w:val="20"/>
              </w:rPr>
            </w:pPr>
            <w:r w:rsidRPr="007237EC">
              <w:rPr>
                <w:sz w:val="20"/>
              </w:rPr>
              <w:t xml:space="preserve">К-3 – ввод в ж. д. </w:t>
            </w:r>
          </w:p>
          <w:p w14:paraId="38D95ABE" w14:textId="23992F70" w:rsidR="00DD2175" w:rsidRPr="007237EC" w:rsidRDefault="00DD2175" w:rsidP="00DD2175">
            <w:pPr>
              <w:spacing w:line="240" w:lineRule="auto"/>
              <w:rPr>
                <w:sz w:val="20"/>
              </w:rPr>
            </w:pPr>
            <w:r w:rsidRPr="007237EC">
              <w:rPr>
                <w:sz w:val="20"/>
              </w:rPr>
              <w:t>ул. Центральная, 25</w:t>
            </w:r>
          </w:p>
        </w:tc>
        <w:tc>
          <w:tcPr>
            <w:tcW w:w="1110" w:type="dxa"/>
            <w:vAlign w:val="center"/>
          </w:tcPr>
          <w:p w14:paraId="46BDA172" w14:textId="77777777" w:rsidR="00DD2175" w:rsidRPr="007237EC" w:rsidRDefault="00DD2175" w:rsidP="00DD2175">
            <w:pPr>
              <w:spacing w:line="240" w:lineRule="auto"/>
              <w:jc w:val="center"/>
              <w:rPr>
                <w:sz w:val="20"/>
              </w:rPr>
            </w:pPr>
            <w:r w:rsidRPr="007237EC">
              <w:rPr>
                <w:sz w:val="20"/>
              </w:rPr>
              <w:t>40</w:t>
            </w:r>
          </w:p>
          <w:p w14:paraId="057B0B63" w14:textId="73E7705F" w:rsidR="00DD2175" w:rsidRPr="007237EC" w:rsidRDefault="00DD2175" w:rsidP="00DD2175">
            <w:pPr>
              <w:spacing w:line="240" w:lineRule="auto"/>
              <w:jc w:val="center"/>
              <w:rPr>
                <w:sz w:val="20"/>
                <w:lang w:val="en-US"/>
              </w:rPr>
            </w:pPr>
            <w:r w:rsidRPr="007237EC">
              <w:rPr>
                <w:sz w:val="20"/>
              </w:rPr>
              <w:t>(40/90)</w:t>
            </w:r>
          </w:p>
        </w:tc>
        <w:tc>
          <w:tcPr>
            <w:tcW w:w="1110" w:type="dxa"/>
            <w:vAlign w:val="center"/>
          </w:tcPr>
          <w:p w14:paraId="5C7078B4" w14:textId="10CEE42D" w:rsidR="00DD2175" w:rsidRPr="007237EC" w:rsidRDefault="00DD2175" w:rsidP="00DD2175">
            <w:pPr>
              <w:spacing w:line="240" w:lineRule="auto"/>
              <w:jc w:val="center"/>
              <w:rPr>
                <w:sz w:val="20"/>
              </w:rPr>
            </w:pPr>
            <w:r w:rsidRPr="007237EC">
              <w:rPr>
                <w:sz w:val="20"/>
              </w:rPr>
              <w:t>18</w:t>
            </w:r>
          </w:p>
        </w:tc>
        <w:tc>
          <w:tcPr>
            <w:tcW w:w="1111" w:type="dxa"/>
            <w:vAlign w:val="center"/>
          </w:tcPr>
          <w:p w14:paraId="6C1448F8" w14:textId="77777777" w:rsidR="00DD2175" w:rsidRPr="007237EC" w:rsidRDefault="00DD2175" w:rsidP="00DD2175">
            <w:pPr>
              <w:spacing w:line="240" w:lineRule="auto"/>
              <w:jc w:val="center"/>
              <w:rPr>
                <w:sz w:val="20"/>
              </w:rPr>
            </w:pPr>
            <w:r w:rsidRPr="007237EC">
              <w:rPr>
                <w:sz w:val="20"/>
              </w:rPr>
              <w:t>40</w:t>
            </w:r>
          </w:p>
          <w:p w14:paraId="61D383E1" w14:textId="61403BE4" w:rsidR="00DD2175" w:rsidRPr="007237EC" w:rsidRDefault="00DD2175" w:rsidP="00DD2175">
            <w:pPr>
              <w:spacing w:line="240" w:lineRule="auto"/>
              <w:jc w:val="center"/>
              <w:rPr>
                <w:sz w:val="20"/>
                <w:lang w:val="en-US"/>
              </w:rPr>
            </w:pPr>
            <w:r w:rsidRPr="007237EC">
              <w:rPr>
                <w:sz w:val="20"/>
              </w:rPr>
              <w:t>(40/90)</w:t>
            </w:r>
          </w:p>
        </w:tc>
        <w:tc>
          <w:tcPr>
            <w:tcW w:w="1110" w:type="dxa"/>
            <w:vAlign w:val="center"/>
          </w:tcPr>
          <w:p w14:paraId="0A773D90" w14:textId="784685F2" w:rsidR="00DD2175" w:rsidRPr="007237EC" w:rsidRDefault="00DD2175" w:rsidP="00DD2175">
            <w:pPr>
              <w:spacing w:line="240" w:lineRule="auto"/>
              <w:jc w:val="center"/>
              <w:rPr>
                <w:sz w:val="20"/>
              </w:rPr>
            </w:pPr>
            <w:r w:rsidRPr="007237EC">
              <w:rPr>
                <w:sz w:val="20"/>
              </w:rPr>
              <w:t>18</w:t>
            </w:r>
          </w:p>
        </w:tc>
        <w:tc>
          <w:tcPr>
            <w:tcW w:w="1110" w:type="dxa"/>
            <w:vAlign w:val="center"/>
          </w:tcPr>
          <w:p w14:paraId="1B81633B" w14:textId="448D993D" w:rsidR="00DD2175" w:rsidRPr="007237EC" w:rsidRDefault="00DD2175" w:rsidP="00DD2175">
            <w:pPr>
              <w:spacing w:line="240" w:lineRule="auto"/>
              <w:jc w:val="center"/>
              <w:rPr>
                <w:sz w:val="20"/>
              </w:rPr>
            </w:pPr>
            <w:r w:rsidRPr="007237EC">
              <w:rPr>
                <w:sz w:val="20"/>
              </w:rPr>
              <w:t>3,7</w:t>
            </w:r>
          </w:p>
        </w:tc>
        <w:tc>
          <w:tcPr>
            <w:tcW w:w="1111" w:type="dxa"/>
            <w:vAlign w:val="center"/>
          </w:tcPr>
          <w:p w14:paraId="4DC87E76" w14:textId="073C8A9C" w:rsidR="00DD2175" w:rsidRPr="007237EC" w:rsidRDefault="00DD2175" w:rsidP="00DD2175">
            <w:pPr>
              <w:spacing w:line="240" w:lineRule="auto"/>
              <w:jc w:val="center"/>
              <w:rPr>
                <w:sz w:val="20"/>
              </w:rPr>
            </w:pPr>
            <w:r w:rsidRPr="007237EC">
              <w:rPr>
                <w:sz w:val="20"/>
              </w:rPr>
              <w:t>3,7</w:t>
            </w:r>
          </w:p>
        </w:tc>
        <w:tc>
          <w:tcPr>
            <w:tcW w:w="1559" w:type="dxa"/>
            <w:vAlign w:val="center"/>
          </w:tcPr>
          <w:p w14:paraId="1FA85F45" w14:textId="389E4728" w:rsidR="00DD2175" w:rsidRPr="007237EC" w:rsidRDefault="00DD2175" w:rsidP="00DD2175">
            <w:pPr>
              <w:spacing w:line="240" w:lineRule="auto"/>
              <w:jc w:val="center"/>
              <w:rPr>
                <w:sz w:val="20"/>
              </w:rPr>
            </w:pPr>
            <w:r w:rsidRPr="007237EC">
              <w:rPr>
                <w:sz w:val="20"/>
              </w:rPr>
              <w:t>ППУ, 25 мм</w:t>
            </w:r>
          </w:p>
        </w:tc>
        <w:tc>
          <w:tcPr>
            <w:tcW w:w="1418" w:type="dxa"/>
            <w:vAlign w:val="center"/>
          </w:tcPr>
          <w:p w14:paraId="195B8AD9" w14:textId="2B1CA41F" w:rsidR="00DD2175" w:rsidRPr="007237EC" w:rsidRDefault="00DD2175" w:rsidP="00DD2175">
            <w:pPr>
              <w:spacing w:line="240" w:lineRule="auto"/>
              <w:jc w:val="center"/>
              <w:rPr>
                <w:bCs/>
                <w:sz w:val="18"/>
                <w:szCs w:val="18"/>
              </w:rPr>
            </w:pPr>
            <w:r w:rsidRPr="007237EC">
              <w:rPr>
                <w:bCs/>
                <w:sz w:val="20"/>
              </w:rPr>
              <w:t>2011</w:t>
            </w:r>
          </w:p>
        </w:tc>
        <w:tc>
          <w:tcPr>
            <w:tcW w:w="1417" w:type="dxa"/>
            <w:vAlign w:val="center"/>
          </w:tcPr>
          <w:p w14:paraId="67EA63D2" w14:textId="04D103E5" w:rsidR="00DD2175" w:rsidRPr="007237EC" w:rsidRDefault="00DD2175" w:rsidP="00DD2175">
            <w:pPr>
              <w:spacing w:line="240" w:lineRule="auto"/>
              <w:jc w:val="center"/>
              <w:rPr>
                <w:bCs/>
                <w:sz w:val="20"/>
              </w:rPr>
            </w:pPr>
            <w:r w:rsidRPr="007237EC">
              <w:rPr>
                <w:sz w:val="19"/>
                <w:szCs w:val="19"/>
              </w:rPr>
              <w:t>подземная бесканальная</w:t>
            </w:r>
          </w:p>
        </w:tc>
        <w:tc>
          <w:tcPr>
            <w:tcW w:w="1382" w:type="dxa"/>
            <w:vAlign w:val="center"/>
          </w:tcPr>
          <w:p w14:paraId="260469F3" w14:textId="3E6A995A" w:rsidR="00DD2175" w:rsidRPr="007237EC" w:rsidRDefault="00DD2175" w:rsidP="00DD2175">
            <w:pPr>
              <w:spacing w:line="240" w:lineRule="auto"/>
              <w:jc w:val="center"/>
              <w:rPr>
                <w:bCs/>
                <w:sz w:val="20"/>
              </w:rPr>
            </w:pPr>
            <w:r w:rsidRPr="007237EC">
              <w:rPr>
                <w:sz w:val="20"/>
              </w:rPr>
              <w:t>1,44</w:t>
            </w:r>
          </w:p>
        </w:tc>
      </w:tr>
      <w:tr w:rsidR="00DD2175" w:rsidRPr="007237EC" w14:paraId="03BA951F" w14:textId="77777777" w:rsidTr="00F14419">
        <w:trPr>
          <w:trHeight w:val="20"/>
          <w:jc w:val="center"/>
        </w:trPr>
        <w:tc>
          <w:tcPr>
            <w:tcW w:w="2122" w:type="dxa"/>
            <w:vAlign w:val="center"/>
          </w:tcPr>
          <w:p w14:paraId="618F185E" w14:textId="77777777" w:rsidR="00DD2175" w:rsidRPr="007237EC" w:rsidRDefault="00DD2175" w:rsidP="00DD2175">
            <w:pPr>
              <w:spacing w:line="240" w:lineRule="auto"/>
              <w:jc w:val="left"/>
              <w:rPr>
                <w:sz w:val="20"/>
              </w:rPr>
            </w:pPr>
            <w:r w:rsidRPr="007237EC">
              <w:rPr>
                <w:sz w:val="20"/>
              </w:rPr>
              <w:t xml:space="preserve">К-4 – ввод в ж. д. </w:t>
            </w:r>
          </w:p>
          <w:p w14:paraId="56AFB13A" w14:textId="49A6C67C" w:rsidR="00DD2175" w:rsidRPr="007237EC" w:rsidRDefault="00DD2175" w:rsidP="00DD2175">
            <w:pPr>
              <w:spacing w:line="240" w:lineRule="auto"/>
              <w:rPr>
                <w:sz w:val="20"/>
              </w:rPr>
            </w:pPr>
            <w:r w:rsidRPr="007237EC">
              <w:rPr>
                <w:sz w:val="20"/>
              </w:rPr>
              <w:t>ул. Центральная, 23</w:t>
            </w:r>
          </w:p>
        </w:tc>
        <w:tc>
          <w:tcPr>
            <w:tcW w:w="1110" w:type="dxa"/>
            <w:vAlign w:val="center"/>
          </w:tcPr>
          <w:p w14:paraId="1E1951F3" w14:textId="77777777" w:rsidR="00DD2175" w:rsidRPr="007237EC" w:rsidRDefault="00DD2175" w:rsidP="00DD2175">
            <w:pPr>
              <w:spacing w:line="240" w:lineRule="auto"/>
              <w:jc w:val="center"/>
              <w:rPr>
                <w:sz w:val="20"/>
              </w:rPr>
            </w:pPr>
            <w:r w:rsidRPr="007237EC">
              <w:rPr>
                <w:sz w:val="20"/>
              </w:rPr>
              <w:t>89</w:t>
            </w:r>
          </w:p>
          <w:p w14:paraId="2D2ED1FE" w14:textId="4C699505" w:rsidR="00DD2175" w:rsidRPr="007237EC" w:rsidRDefault="00DD2175" w:rsidP="00DD2175">
            <w:pPr>
              <w:spacing w:line="240" w:lineRule="auto"/>
              <w:jc w:val="center"/>
              <w:rPr>
                <w:sz w:val="20"/>
                <w:lang w:val="en-US"/>
              </w:rPr>
            </w:pPr>
            <w:r w:rsidRPr="007237EC">
              <w:rPr>
                <w:sz w:val="20"/>
              </w:rPr>
              <w:t>(89/160)</w:t>
            </w:r>
          </w:p>
        </w:tc>
        <w:tc>
          <w:tcPr>
            <w:tcW w:w="1110" w:type="dxa"/>
            <w:vAlign w:val="center"/>
          </w:tcPr>
          <w:p w14:paraId="783AC188" w14:textId="0986AE12" w:rsidR="00DD2175" w:rsidRPr="007237EC" w:rsidRDefault="00DD2175" w:rsidP="00DD2175">
            <w:pPr>
              <w:spacing w:line="240" w:lineRule="auto"/>
              <w:jc w:val="center"/>
              <w:rPr>
                <w:sz w:val="20"/>
              </w:rPr>
            </w:pPr>
            <w:r w:rsidRPr="007237EC">
              <w:rPr>
                <w:sz w:val="20"/>
              </w:rPr>
              <w:t>10</w:t>
            </w:r>
          </w:p>
        </w:tc>
        <w:tc>
          <w:tcPr>
            <w:tcW w:w="1111" w:type="dxa"/>
            <w:vAlign w:val="center"/>
          </w:tcPr>
          <w:p w14:paraId="0ED0A66F" w14:textId="77777777" w:rsidR="00DD2175" w:rsidRPr="007237EC" w:rsidRDefault="00DD2175" w:rsidP="00DD2175">
            <w:pPr>
              <w:spacing w:line="240" w:lineRule="auto"/>
              <w:jc w:val="center"/>
              <w:rPr>
                <w:sz w:val="20"/>
              </w:rPr>
            </w:pPr>
            <w:r w:rsidRPr="007237EC">
              <w:rPr>
                <w:sz w:val="20"/>
              </w:rPr>
              <w:t>89</w:t>
            </w:r>
          </w:p>
          <w:p w14:paraId="011F6A75" w14:textId="758DA525" w:rsidR="00DD2175" w:rsidRPr="007237EC" w:rsidRDefault="00DD2175" w:rsidP="00DD2175">
            <w:pPr>
              <w:spacing w:line="240" w:lineRule="auto"/>
              <w:jc w:val="center"/>
              <w:rPr>
                <w:sz w:val="20"/>
                <w:lang w:val="en-US"/>
              </w:rPr>
            </w:pPr>
            <w:r w:rsidRPr="007237EC">
              <w:rPr>
                <w:sz w:val="20"/>
              </w:rPr>
              <w:t>(89/160)</w:t>
            </w:r>
          </w:p>
        </w:tc>
        <w:tc>
          <w:tcPr>
            <w:tcW w:w="1110" w:type="dxa"/>
            <w:vAlign w:val="center"/>
          </w:tcPr>
          <w:p w14:paraId="2D43BB49" w14:textId="56057ED1" w:rsidR="00DD2175" w:rsidRPr="007237EC" w:rsidRDefault="00DD2175" w:rsidP="00DD2175">
            <w:pPr>
              <w:spacing w:line="240" w:lineRule="auto"/>
              <w:jc w:val="center"/>
              <w:rPr>
                <w:sz w:val="20"/>
              </w:rPr>
            </w:pPr>
            <w:r w:rsidRPr="007237EC">
              <w:rPr>
                <w:sz w:val="20"/>
              </w:rPr>
              <w:t>10</w:t>
            </w:r>
          </w:p>
        </w:tc>
        <w:tc>
          <w:tcPr>
            <w:tcW w:w="1110" w:type="dxa"/>
            <w:vAlign w:val="center"/>
          </w:tcPr>
          <w:p w14:paraId="1A749C84" w14:textId="2BDEF3DD" w:rsidR="00DD2175" w:rsidRPr="007237EC" w:rsidRDefault="00DD2175" w:rsidP="00DD2175">
            <w:pPr>
              <w:spacing w:line="240" w:lineRule="auto"/>
              <w:jc w:val="center"/>
              <w:rPr>
                <w:sz w:val="20"/>
              </w:rPr>
            </w:pPr>
            <w:r w:rsidRPr="007237EC">
              <w:rPr>
                <w:sz w:val="20"/>
              </w:rPr>
              <w:t>3,5</w:t>
            </w:r>
          </w:p>
        </w:tc>
        <w:tc>
          <w:tcPr>
            <w:tcW w:w="1111" w:type="dxa"/>
            <w:vAlign w:val="center"/>
          </w:tcPr>
          <w:p w14:paraId="06A52D64" w14:textId="233E3A42" w:rsidR="00DD2175" w:rsidRPr="007237EC" w:rsidRDefault="00DD2175" w:rsidP="00DD2175">
            <w:pPr>
              <w:spacing w:line="240" w:lineRule="auto"/>
              <w:jc w:val="center"/>
              <w:rPr>
                <w:sz w:val="20"/>
              </w:rPr>
            </w:pPr>
            <w:r w:rsidRPr="007237EC">
              <w:rPr>
                <w:sz w:val="20"/>
              </w:rPr>
              <w:t>3,5</w:t>
            </w:r>
          </w:p>
        </w:tc>
        <w:tc>
          <w:tcPr>
            <w:tcW w:w="1559" w:type="dxa"/>
            <w:vAlign w:val="center"/>
          </w:tcPr>
          <w:p w14:paraId="09CAFE5B" w14:textId="254DA8B4" w:rsidR="00DD2175" w:rsidRPr="007237EC" w:rsidRDefault="00DD2175" w:rsidP="00DD2175">
            <w:pPr>
              <w:spacing w:line="240" w:lineRule="auto"/>
              <w:jc w:val="center"/>
              <w:rPr>
                <w:sz w:val="20"/>
              </w:rPr>
            </w:pPr>
            <w:r w:rsidRPr="007237EC">
              <w:rPr>
                <w:sz w:val="20"/>
              </w:rPr>
              <w:t>ППУ, 35 мм</w:t>
            </w:r>
          </w:p>
        </w:tc>
        <w:tc>
          <w:tcPr>
            <w:tcW w:w="1418" w:type="dxa"/>
            <w:vAlign w:val="center"/>
          </w:tcPr>
          <w:p w14:paraId="4B8C9A8C" w14:textId="2F4DDA1B" w:rsidR="00DD2175" w:rsidRPr="007237EC" w:rsidRDefault="00DD2175" w:rsidP="00DD2175">
            <w:pPr>
              <w:spacing w:line="240" w:lineRule="auto"/>
              <w:jc w:val="center"/>
              <w:rPr>
                <w:bCs/>
                <w:sz w:val="18"/>
                <w:szCs w:val="18"/>
              </w:rPr>
            </w:pPr>
            <w:r w:rsidRPr="007237EC">
              <w:rPr>
                <w:bCs/>
                <w:sz w:val="20"/>
              </w:rPr>
              <w:t>2009</w:t>
            </w:r>
          </w:p>
        </w:tc>
        <w:tc>
          <w:tcPr>
            <w:tcW w:w="1417" w:type="dxa"/>
            <w:vAlign w:val="center"/>
          </w:tcPr>
          <w:p w14:paraId="6C11D8DE" w14:textId="58B51A0B" w:rsidR="00DD2175" w:rsidRPr="007237EC" w:rsidRDefault="00DD2175" w:rsidP="00DD2175">
            <w:pPr>
              <w:spacing w:line="240" w:lineRule="auto"/>
              <w:jc w:val="center"/>
              <w:rPr>
                <w:bCs/>
                <w:sz w:val="20"/>
              </w:rPr>
            </w:pPr>
            <w:r w:rsidRPr="007237EC">
              <w:rPr>
                <w:sz w:val="19"/>
                <w:szCs w:val="19"/>
              </w:rPr>
              <w:t>подземная бесканальная</w:t>
            </w:r>
          </w:p>
        </w:tc>
        <w:tc>
          <w:tcPr>
            <w:tcW w:w="1382" w:type="dxa"/>
            <w:vAlign w:val="center"/>
          </w:tcPr>
          <w:p w14:paraId="03B9A34E" w14:textId="1A89D549" w:rsidR="00DD2175" w:rsidRPr="007237EC" w:rsidRDefault="00DD2175" w:rsidP="00DD2175">
            <w:pPr>
              <w:spacing w:line="240" w:lineRule="auto"/>
              <w:jc w:val="center"/>
              <w:rPr>
                <w:bCs/>
                <w:sz w:val="20"/>
              </w:rPr>
            </w:pPr>
            <w:r w:rsidRPr="007237EC">
              <w:rPr>
                <w:sz w:val="20"/>
              </w:rPr>
              <w:t>1,78</w:t>
            </w:r>
          </w:p>
        </w:tc>
      </w:tr>
      <w:tr w:rsidR="00DD2175" w:rsidRPr="007237EC" w14:paraId="1D3C640A" w14:textId="77777777" w:rsidTr="00F14419">
        <w:trPr>
          <w:trHeight w:val="20"/>
          <w:jc w:val="center"/>
        </w:trPr>
        <w:tc>
          <w:tcPr>
            <w:tcW w:w="2122" w:type="dxa"/>
            <w:vAlign w:val="center"/>
          </w:tcPr>
          <w:p w14:paraId="7F3EA111" w14:textId="36B508D7" w:rsidR="00DD2175" w:rsidRPr="007237EC" w:rsidRDefault="00DD2175" w:rsidP="00DD2175">
            <w:pPr>
              <w:spacing w:line="240" w:lineRule="auto"/>
              <w:rPr>
                <w:sz w:val="20"/>
              </w:rPr>
            </w:pPr>
            <w:r w:rsidRPr="007237EC">
              <w:rPr>
                <w:sz w:val="20"/>
              </w:rPr>
              <w:t>ТК-10 – ввод в ж. д. ул. Центральная, 13</w:t>
            </w:r>
          </w:p>
        </w:tc>
        <w:tc>
          <w:tcPr>
            <w:tcW w:w="1110" w:type="dxa"/>
            <w:vAlign w:val="center"/>
          </w:tcPr>
          <w:p w14:paraId="5A20E8B6" w14:textId="77777777" w:rsidR="00DD2175" w:rsidRPr="007237EC" w:rsidRDefault="00DD2175" w:rsidP="00DD2175">
            <w:pPr>
              <w:spacing w:line="240" w:lineRule="auto"/>
              <w:jc w:val="center"/>
              <w:rPr>
                <w:sz w:val="20"/>
              </w:rPr>
            </w:pPr>
            <w:r w:rsidRPr="007237EC">
              <w:rPr>
                <w:sz w:val="20"/>
              </w:rPr>
              <w:t>89</w:t>
            </w:r>
          </w:p>
          <w:p w14:paraId="20B604CF" w14:textId="3B8C6855" w:rsidR="00DD2175" w:rsidRPr="007237EC" w:rsidRDefault="00DD2175" w:rsidP="00DD2175">
            <w:pPr>
              <w:spacing w:line="240" w:lineRule="auto"/>
              <w:jc w:val="center"/>
              <w:rPr>
                <w:sz w:val="20"/>
                <w:lang w:val="en-US"/>
              </w:rPr>
            </w:pPr>
            <w:r w:rsidRPr="007237EC">
              <w:rPr>
                <w:sz w:val="20"/>
              </w:rPr>
              <w:t>(89/160)</w:t>
            </w:r>
          </w:p>
        </w:tc>
        <w:tc>
          <w:tcPr>
            <w:tcW w:w="1110" w:type="dxa"/>
            <w:vAlign w:val="center"/>
          </w:tcPr>
          <w:p w14:paraId="01E347F4" w14:textId="148B5308" w:rsidR="00DD2175" w:rsidRPr="007237EC" w:rsidRDefault="00DD2175" w:rsidP="00DD2175">
            <w:pPr>
              <w:spacing w:line="240" w:lineRule="auto"/>
              <w:jc w:val="center"/>
              <w:rPr>
                <w:sz w:val="20"/>
              </w:rPr>
            </w:pPr>
            <w:r w:rsidRPr="007237EC">
              <w:rPr>
                <w:sz w:val="20"/>
              </w:rPr>
              <w:t>27</w:t>
            </w:r>
          </w:p>
        </w:tc>
        <w:tc>
          <w:tcPr>
            <w:tcW w:w="1111" w:type="dxa"/>
            <w:vAlign w:val="center"/>
          </w:tcPr>
          <w:p w14:paraId="3FFD1EB1" w14:textId="77777777" w:rsidR="00DD2175" w:rsidRPr="007237EC" w:rsidRDefault="00DD2175" w:rsidP="00DD2175">
            <w:pPr>
              <w:spacing w:line="240" w:lineRule="auto"/>
              <w:jc w:val="center"/>
              <w:rPr>
                <w:sz w:val="20"/>
              </w:rPr>
            </w:pPr>
            <w:r w:rsidRPr="007237EC">
              <w:rPr>
                <w:sz w:val="20"/>
              </w:rPr>
              <w:t>89</w:t>
            </w:r>
          </w:p>
          <w:p w14:paraId="074C0B73" w14:textId="6C8F3C66" w:rsidR="00DD2175" w:rsidRPr="007237EC" w:rsidRDefault="00DD2175" w:rsidP="00DD2175">
            <w:pPr>
              <w:spacing w:line="240" w:lineRule="auto"/>
              <w:jc w:val="center"/>
              <w:rPr>
                <w:sz w:val="20"/>
                <w:lang w:val="en-US"/>
              </w:rPr>
            </w:pPr>
            <w:r w:rsidRPr="007237EC">
              <w:rPr>
                <w:sz w:val="20"/>
              </w:rPr>
              <w:t>(89/160)</w:t>
            </w:r>
          </w:p>
        </w:tc>
        <w:tc>
          <w:tcPr>
            <w:tcW w:w="1110" w:type="dxa"/>
            <w:vAlign w:val="center"/>
          </w:tcPr>
          <w:p w14:paraId="0B5FE9EA" w14:textId="4E0CF590" w:rsidR="00DD2175" w:rsidRPr="007237EC" w:rsidRDefault="00DD2175" w:rsidP="00DD2175">
            <w:pPr>
              <w:spacing w:line="240" w:lineRule="auto"/>
              <w:jc w:val="center"/>
              <w:rPr>
                <w:sz w:val="20"/>
              </w:rPr>
            </w:pPr>
            <w:r w:rsidRPr="007237EC">
              <w:rPr>
                <w:sz w:val="20"/>
              </w:rPr>
              <w:t>27</w:t>
            </w:r>
          </w:p>
        </w:tc>
        <w:tc>
          <w:tcPr>
            <w:tcW w:w="1110" w:type="dxa"/>
            <w:vAlign w:val="center"/>
          </w:tcPr>
          <w:p w14:paraId="799D63C7" w14:textId="62356D5A" w:rsidR="00DD2175" w:rsidRPr="007237EC" w:rsidRDefault="00DD2175" w:rsidP="00DD2175">
            <w:pPr>
              <w:spacing w:line="240" w:lineRule="auto"/>
              <w:jc w:val="center"/>
              <w:rPr>
                <w:sz w:val="20"/>
              </w:rPr>
            </w:pPr>
            <w:r w:rsidRPr="007237EC">
              <w:rPr>
                <w:sz w:val="20"/>
              </w:rPr>
              <w:t>3,5</w:t>
            </w:r>
          </w:p>
        </w:tc>
        <w:tc>
          <w:tcPr>
            <w:tcW w:w="1111" w:type="dxa"/>
            <w:vAlign w:val="center"/>
          </w:tcPr>
          <w:p w14:paraId="2609B991" w14:textId="36B0FFF2" w:rsidR="00DD2175" w:rsidRPr="007237EC" w:rsidRDefault="00DD2175" w:rsidP="00DD2175">
            <w:pPr>
              <w:spacing w:line="240" w:lineRule="auto"/>
              <w:jc w:val="center"/>
              <w:rPr>
                <w:sz w:val="20"/>
              </w:rPr>
            </w:pPr>
            <w:r w:rsidRPr="007237EC">
              <w:rPr>
                <w:sz w:val="20"/>
              </w:rPr>
              <w:t>3,5</w:t>
            </w:r>
          </w:p>
        </w:tc>
        <w:tc>
          <w:tcPr>
            <w:tcW w:w="1559" w:type="dxa"/>
            <w:vAlign w:val="center"/>
          </w:tcPr>
          <w:p w14:paraId="5E20AE64" w14:textId="3F57B01F" w:rsidR="00DD2175" w:rsidRPr="007237EC" w:rsidRDefault="00DD2175" w:rsidP="00DD2175">
            <w:pPr>
              <w:spacing w:line="240" w:lineRule="auto"/>
              <w:jc w:val="center"/>
              <w:rPr>
                <w:sz w:val="20"/>
              </w:rPr>
            </w:pPr>
            <w:r w:rsidRPr="007237EC">
              <w:rPr>
                <w:sz w:val="20"/>
              </w:rPr>
              <w:t>ППУ, 35 мм</w:t>
            </w:r>
          </w:p>
        </w:tc>
        <w:tc>
          <w:tcPr>
            <w:tcW w:w="1418" w:type="dxa"/>
            <w:vAlign w:val="center"/>
          </w:tcPr>
          <w:p w14:paraId="26CF0D71" w14:textId="220C5A7F" w:rsidR="00DD2175" w:rsidRPr="007237EC" w:rsidRDefault="00DD2175" w:rsidP="00DD2175">
            <w:pPr>
              <w:spacing w:line="240" w:lineRule="auto"/>
              <w:jc w:val="center"/>
              <w:rPr>
                <w:bCs/>
                <w:sz w:val="18"/>
                <w:szCs w:val="18"/>
              </w:rPr>
            </w:pPr>
            <w:r w:rsidRPr="007237EC">
              <w:rPr>
                <w:bCs/>
                <w:sz w:val="20"/>
              </w:rPr>
              <w:t>2000**</w:t>
            </w:r>
          </w:p>
        </w:tc>
        <w:tc>
          <w:tcPr>
            <w:tcW w:w="1417" w:type="dxa"/>
            <w:vAlign w:val="center"/>
          </w:tcPr>
          <w:p w14:paraId="70437D17" w14:textId="4EF88DAE" w:rsidR="00DD2175" w:rsidRPr="007237EC" w:rsidRDefault="00DD2175" w:rsidP="00DD2175">
            <w:pPr>
              <w:spacing w:line="240" w:lineRule="auto"/>
              <w:jc w:val="center"/>
              <w:rPr>
                <w:bCs/>
                <w:sz w:val="20"/>
              </w:rPr>
            </w:pPr>
            <w:r w:rsidRPr="007237EC">
              <w:rPr>
                <w:sz w:val="19"/>
                <w:szCs w:val="19"/>
              </w:rPr>
              <w:t>подземная бесканальная</w:t>
            </w:r>
          </w:p>
        </w:tc>
        <w:tc>
          <w:tcPr>
            <w:tcW w:w="1382" w:type="dxa"/>
            <w:vAlign w:val="center"/>
          </w:tcPr>
          <w:p w14:paraId="6822E1C6" w14:textId="34C7FEDA" w:rsidR="00DD2175" w:rsidRPr="007237EC" w:rsidRDefault="00DD2175" w:rsidP="00DD2175">
            <w:pPr>
              <w:spacing w:line="240" w:lineRule="auto"/>
              <w:jc w:val="center"/>
              <w:rPr>
                <w:bCs/>
                <w:sz w:val="20"/>
              </w:rPr>
            </w:pPr>
            <w:r w:rsidRPr="007237EC">
              <w:rPr>
                <w:sz w:val="20"/>
              </w:rPr>
              <w:t>4,806</w:t>
            </w:r>
          </w:p>
        </w:tc>
      </w:tr>
      <w:tr w:rsidR="00DD2175" w:rsidRPr="007237EC" w14:paraId="3C457707" w14:textId="41391F2D" w:rsidTr="00F14419">
        <w:trPr>
          <w:trHeight w:val="20"/>
          <w:jc w:val="center"/>
        </w:trPr>
        <w:tc>
          <w:tcPr>
            <w:tcW w:w="2122" w:type="dxa"/>
            <w:vAlign w:val="center"/>
          </w:tcPr>
          <w:p w14:paraId="3478875D" w14:textId="5CAA768B" w:rsidR="00DD2175" w:rsidRPr="007237EC" w:rsidRDefault="00DD2175" w:rsidP="00DD2175">
            <w:pPr>
              <w:spacing w:line="240" w:lineRule="auto"/>
              <w:rPr>
                <w:sz w:val="20"/>
              </w:rPr>
            </w:pPr>
            <w:r w:rsidRPr="007237EC">
              <w:rPr>
                <w:sz w:val="20"/>
              </w:rPr>
              <w:t>ТК-10 – ввод в ж. д. ул. Центральная, 2</w:t>
            </w:r>
          </w:p>
        </w:tc>
        <w:tc>
          <w:tcPr>
            <w:tcW w:w="1110" w:type="dxa"/>
            <w:vAlign w:val="center"/>
          </w:tcPr>
          <w:p w14:paraId="0EEDD560" w14:textId="3C033472" w:rsidR="00DD2175" w:rsidRPr="007237EC" w:rsidRDefault="00DD2175" w:rsidP="00DD2175">
            <w:pPr>
              <w:spacing w:line="240" w:lineRule="auto"/>
              <w:jc w:val="center"/>
              <w:rPr>
                <w:sz w:val="20"/>
              </w:rPr>
            </w:pPr>
            <w:r w:rsidRPr="007237EC">
              <w:rPr>
                <w:sz w:val="20"/>
                <w:lang w:val="en-US"/>
              </w:rPr>
              <w:t>89</w:t>
            </w:r>
          </w:p>
        </w:tc>
        <w:tc>
          <w:tcPr>
            <w:tcW w:w="1110" w:type="dxa"/>
            <w:vAlign w:val="center"/>
          </w:tcPr>
          <w:p w14:paraId="551F8E81" w14:textId="61FFCC95" w:rsidR="00DD2175" w:rsidRPr="007237EC" w:rsidRDefault="00DD2175" w:rsidP="00DD2175">
            <w:pPr>
              <w:spacing w:line="240" w:lineRule="auto"/>
              <w:jc w:val="center"/>
              <w:rPr>
                <w:sz w:val="20"/>
              </w:rPr>
            </w:pPr>
            <w:r w:rsidRPr="007237EC">
              <w:rPr>
                <w:sz w:val="20"/>
              </w:rPr>
              <w:t>40</w:t>
            </w:r>
          </w:p>
        </w:tc>
        <w:tc>
          <w:tcPr>
            <w:tcW w:w="1111" w:type="dxa"/>
            <w:vAlign w:val="center"/>
          </w:tcPr>
          <w:p w14:paraId="36AAC168" w14:textId="2D5861CC" w:rsidR="00DD2175" w:rsidRPr="007237EC" w:rsidRDefault="00DD2175" w:rsidP="00DD2175">
            <w:pPr>
              <w:spacing w:line="240" w:lineRule="auto"/>
              <w:jc w:val="center"/>
              <w:rPr>
                <w:sz w:val="20"/>
              </w:rPr>
            </w:pPr>
            <w:r w:rsidRPr="007237EC">
              <w:rPr>
                <w:sz w:val="20"/>
                <w:lang w:val="en-US"/>
              </w:rPr>
              <w:t>89</w:t>
            </w:r>
          </w:p>
        </w:tc>
        <w:tc>
          <w:tcPr>
            <w:tcW w:w="1110" w:type="dxa"/>
            <w:vAlign w:val="center"/>
          </w:tcPr>
          <w:p w14:paraId="4FCA84C1" w14:textId="32AC97A4" w:rsidR="00DD2175" w:rsidRPr="007237EC" w:rsidRDefault="00DD2175" w:rsidP="00DD2175">
            <w:pPr>
              <w:spacing w:line="240" w:lineRule="auto"/>
              <w:jc w:val="center"/>
              <w:rPr>
                <w:sz w:val="20"/>
              </w:rPr>
            </w:pPr>
            <w:r w:rsidRPr="007237EC">
              <w:rPr>
                <w:sz w:val="20"/>
              </w:rPr>
              <w:t>40</w:t>
            </w:r>
          </w:p>
        </w:tc>
        <w:tc>
          <w:tcPr>
            <w:tcW w:w="1110" w:type="dxa"/>
            <w:vAlign w:val="center"/>
          </w:tcPr>
          <w:p w14:paraId="2753AF04" w14:textId="224241D3" w:rsidR="00DD2175" w:rsidRPr="007237EC" w:rsidRDefault="00DD2175" w:rsidP="00DD2175">
            <w:pPr>
              <w:spacing w:line="240" w:lineRule="auto"/>
              <w:jc w:val="center"/>
              <w:rPr>
                <w:sz w:val="20"/>
              </w:rPr>
            </w:pPr>
            <w:r w:rsidRPr="007237EC">
              <w:rPr>
                <w:sz w:val="20"/>
              </w:rPr>
              <w:t>3,0</w:t>
            </w:r>
          </w:p>
        </w:tc>
        <w:tc>
          <w:tcPr>
            <w:tcW w:w="1111" w:type="dxa"/>
            <w:vAlign w:val="center"/>
          </w:tcPr>
          <w:p w14:paraId="506DEA32" w14:textId="62E40DEC" w:rsidR="00DD2175" w:rsidRPr="007237EC" w:rsidRDefault="00DD2175" w:rsidP="00DD2175">
            <w:pPr>
              <w:spacing w:line="240" w:lineRule="auto"/>
              <w:jc w:val="center"/>
              <w:rPr>
                <w:sz w:val="20"/>
              </w:rPr>
            </w:pPr>
            <w:r w:rsidRPr="007237EC">
              <w:rPr>
                <w:sz w:val="20"/>
              </w:rPr>
              <w:t>3,0</w:t>
            </w:r>
          </w:p>
        </w:tc>
        <w:tc>
          <w:tcPr>
            <w:tcW w:w="1559" w:type="dxa"/>
            <w:vAlign w:val="center"/>
          </w:tcPr>
          <w:p w14:paraId="2B64C28F" w14:textId="77777777" w:rsidR="00DD2175" w:rsidRPr="007237EC" w:rsidRDefault="00DD2175" w:rsidP="00DD2175">
            <w:pPr>
              <w:spacing w:line="240" w:lineRule="auto"/>
              <w:jc w:val="center"/>
              <w:rPr>
                <w:sz w:val="20"/>
                <w:lang w:eastAsia="en-US"/>
              </w:rPr>
            </w:pPr>
            <w:r w:rsidRPr="007237EC">
              <w:rPr>
                <w:sz w:val="20"/>
                <w:lang w:eastAsia="en-US"/>
              </w:rPr>
              <w:t xml:space="preserve">вспененный полиэтилен, </w:t>
            </w:r>
          </w:p>
          <w:p w14:paraId="23BE4D6B" w14:textId="62B3EBAA" w:rsidR="00DD2175" w:rsidRPr="007237EC" w:rsidRDefault="00DD2175" w:rsidP="00DD2175">
            <w:pPr>
              <w:spacing w:line="240" w:lineRule="auto"/>
              <w:jc w:val="center"/>
              <w:rPr>
                <w:sz w:val="20"/>
              </w:rPr>
            </w:pPr>
            <w:r w:rsidRPr="007237EC">
              <w:rPr>
                <w:sz w:val="20"/>
                <w:lang w:eastAsia="en-US"/>
              </w:rPr>
              <w:t>20 мм</w:t>
            </w:r>
          </w:p>
        </w:tc>
        <w:tc>
          <w:tcPr>
            <w:tcW w:w="1418" w:type="dxa"/>
            <w:vAlign w:val="center"/>
          </w:tcPr>
          <w:p w14:paraId="56ACBFC3" w14:textId="5E6944C5" w:rsidR="00DD2175" w:rsidRPr="007237EC" w:rsidRDefault="00DD2175" w:rsidP="00DD2175">
            <w:pPr>
              <w:spacing w:line="240" w:lineRule="auto"/>
              <w:jc w:val="center"/>
              <w:rPr>
                <w:bCs/>
                <w:sz w:val="18"/>
                <w:szCs w:val="18"/>
              </w:rPr>
            </w:pPr>
            <w:r w:rsidRPr="007237EC">
              <w:rPr>
                <w:bCs/>
                <w:sz w:val="18"/>
                <w:szCs w:val="18"/>
              </w:rPr>
              <w:t>1970*, принято по году строительства дома № 2</w:t>
            </w:r>
          </w:p>
        </w:tc>
        <w:tc>
          <w:tcPr>
            <w:tcW w:w="1417" w:type="dxa"/>
            <w:vAlign w:val="center"/>
          </w:tcPr>
          <w:p w14:paraId="50D44AAB" w14:textId="1756E599" w:rsidR="00DD2175" w:rsidRPr="007237EC" w:rsidRDefault="00DD2175" w:rsidP="00DD2175">
            <w:pPr>
              <w:spacing w:line="240" w:lineRule="auto"/>
              <w:jc w:val="center"/>
              <w:rPr>
                <w:bCs/>
                <w:sz w:val="20"/>
              </w:rPr>
            </w:pPr>
            <w:r w:rsidRPr="007237EC">
              <w:rPr>
                <w:bCs/>
                <w:sz w:val="20"/>
              </w:rPr>
              <w:t>надземная</w:t>
            </w:r>
          </w:p>
        </w:tc>
        <w:tc>
          <w:tcPr>
            <w:tcW w:w="1382" w:type="dxa"/>
            <w:vAlign w:val="center"/>
          </w:tcPr>
          <w:p w14:paraId="476DE72D" w14:textId="7788C6E9" w:rsidR="00DD2175" w:rsidRPr="007237EC" w:rsidRDefault="00DD2175" w:rsidP="00DD2175">
            <w:pPr>
              <w:spacing w:line="240" w:lineRule="auto"/>
              <w:jc w:val="center"/>
              <w:rPr>
                <w:bCs/>
                <w:sz w:val="20"/>
              </w:rPr>
            </w:pPr>
            <w:r w:rsidRPr="007237EC">
              <w:rPr>
                <w:sz w:val="20"/>
              </w:rPr>
              <w:t>7,12</w:t>
            </w:r>
          </w:p>
        </w:tc>
      </w:tr>
      <w:tr w:rsidR="00DD2175" w:rsidRPr="007237EC" w14:paraId="7853B568" w14:textId="5E4A7D6A" w:rsidTr="00F14419">
        <w:trPr>
          <w:trHeight w:val="20"/>
          <w:jc w:val="center"/>
        </w:trPr>
        <w:tc>
          <w:tcPr>
            <w:tcW w:w="2122" w:type="dxa"/>
            <w:vAlign w:val="center"/>
          </w:tcPr>
          <w:p w14:paraId="4FF4238E" w14:textId="612AE8A9" w:rsidR="00DD2175" w:rsidRPr="007237EC" w:rsidRDefault="00DD2175" w:rsidP="00DD2175">
            <w:pPr>
              <w:spacing w:line="240" w:lineRule="auto"/>
              <w:jc w:val="left"/>
              <w:rPr>
                <w:sz w:val="20"/>
              </w:rPr>
            </w:pPr>
            <w:r w:rsidRPr="007237EC">
              <w:rPr>
                <w:sz w:val="20"/>
              </w:rPr>
              <w:t>Чердак ж. д. ул. Центральная, 2 (транзит)</w:t>
            </w:r>
          </w:p>
        </w:tc>
        <w:tc>
          <w:tcPr>
            <w:tcW w:w="1110" w:type="dxa"/>
            <w:vAlign w:val="center"/>
          </w:tcPr>
          <w:p w14:paraId="6404DA85" w14:textId="7397FD1A" w:rsidR="00DD2175" w:rsidRPr="007237EC" w:rsidRDefault="00DD2175" w:rsidP="00DD2175">
            <w:pPr>
              <w:spacing w:line="240" w:lineRule="auto"/>
              <w:jc w:val="center"/>
              <w:rPr>
                <w:sz w:val="20"/>
              </w:rPr>
            </w:pPr>
            <w:r w:rsidRPr="007237EC">
              <w:rPr>
                <w:sz w:val="20"/>
              </w:rPr>
              <w:t>76</w:t>
            </w:r>
          </w:p>
        </w:tc>
        <w:tc>
          <w:tcPr>
            <w:tcW w:w="1110" w:type="dxa"/>
            <w:vAlign w:val="center"/>
          </w:tcPr>
          <w:p w14:paraId="29401BA6" w14:textId="28D5B1F4" w:rsidR="00DD2175" w:rsidRPr="007237EC" w:rsidRDefault="00DD2175" w:rsidP="00DD2175">
            <w:pPr>
              <w:spacing w:line="240" w:lineRule="auto"/>
              <w:jc w:val="center"/>
              <w:rPr>
                <w:sz w:val="20"/>
              </w:rPr>
            </w:pPr>
            <w:r w:rsidRPr="007237EC">
              <w:rPr>
                <w:sz w:val="20"/>
              </w:rPr>
              <w:t>17</w:t>
            </w:r>
          </w:p>
        </w:tc>
        <w:tc>
          <w:tcPr>
            <w:tcW w:w="1111" w:type="dxa"/>
            <w:vAlign w:val="center"/>
          </w:tcPr>
          <w:p w14:paraId="1B718866" w14:textId="29189983" w:rsidR="00DD2175" w:rsidRPr="007237EC" w:rsidRDefault="00DD2175" w:rsidP="00DD2175">
            <w:pPr>
              <w:spacing w:line="240" w:lineRule="auto"/>
              <w:jc w:val="center"/>
              <w:rPr>
                <w:sz w:val="20"/>
              </w:rPr>
            </w:pPr>
            <w:r w:rsidRPr="007237EC">
              <w:rPr>
                <w:sz w:val="20"/>
              </w:rPr>
              <w:t>76</w:t>
            </w:r>
          </w:p>
        </w:tc>
        <w:tc>
          <w:tcPr>
            <w:tcW w:w="1110" w:type="dxa"/>
            <w:vAlign w:val="center"/>
          </w:tcPr>
          <w:p w14:paraId="6D8A6367" w14:textId="2FC5EF16" w:rsidR="00DD2175" w:rsidRPr="007237EC" w:rsidRDefault="00DD2175" w:rsidP="00DD2175">
            <w:pPr>
              <w:spacing w:line="240" w:lineRule="auto"/>
              <w:jc w:val="center"/>
              <w:rPr>
                <w:sz w:val="20"/>
              </w:rPr>
            </w:pPr>
            <w:r w:rsidRPr="007237EC">
              <w:rPr>
                <w:sz w:val="20"/>
              </w:rPr>
              <w:t>17</w:t>
            </w:r>
          </w:p>
        </w:tc>
        <w:tc>
          <w:tcPr>
            <w:tcW w:w="1110" w:type="dxa"/>
            <w:vAlign w:val="center"/>
          </w:tcPr>
          <w:p w14:paraId="71146904" w14:textId="5771F72F" w:rsidR="00DD2175" w:rsidRPr="007237EC" w:rsidRDefault="00DD2175" w:rsidP="00DD2175">
            <w:pPr>
              <w:spacing w:line="240" w:lineRule="auto"/>
              <w:jc w:val="center"/>
              <w:rPr>
                <w:sz w:val="20"/>
              </w:rPr>
            </w:pPr>
            <w:r w:rsidRPr="007237EC">
              <w:rPr>
                <w:sz w:val="20"/>
              </w:rPr>
              <w:t>3,0</w:t>
            </w:r>
          </w:p>
        </w:tc>
        <w:tc>
          <w:tcPr>
            <w:tcW w:w="1111" w:type="dxa"/>
            <w:vAlign w:val="center"/>
          </w:tcPr>
          <w:p w14:paraId="370DAF5F" w14:textId="4A2497E5" w:rsidR="00DD2175" w:rsidRPr="007237EC" w:rsidRDefault="00DD2175" w:rsidP="00DD2175">
            <w:pPr>
              <w:spacing w:line="240" w:lineRule="auto"/>
              <w:jc w:val="center"/>
              <w:rPr>
                <w:sz w:val="20"/>
              </w:rPr>
            </w:pPr>
            <w:r w:rsidRPr="007237EC">
              <w:rPr>
                <w:sz w:val="20"/>
              </w:rPr>
              <w:t>3,0</w:t>
            </w:r>
          </w:p>
        </w:tc>
        <w:tc>
          <w:tcPr>
            <w:tcW w:w="1559" w:type="dxa"/>
            <w:vAlign w:val="center"/>
          </w:tcPr>
          <w:p w14:paraId="3D7CD6B7" w14:textId="77777777" w:rsidR="00DD2175" w:rsidRPr="007237EC" w:rsidRDefault="00DD2175" w:rsidP="00DD2175">
            <w:pPr>
              <w:spacing w:line="240" w:lineRule="auto"/>
              <w:jc w:val="center"/>
              <w:rPr>
                <w:sz w:val="20"/>
                <w:lang w:eastAsia="en-US"/>
              </w:rPr>
            </w:pPr>
            <w:r w:rsidRPr="007237EC">
              <w:rPr>
                <w:sz w:val="20"/>
                <w:lang w:eastAsia="en-US"/>
              </w:rPr>
              <w:t xml:space="preserve">вспененный полиэтилен, </w:t>
            </w:r>
          </w:p>
          <w:p w14:paraId="230D9F2A" w14:textId="5388ADB5" w:rsidR="00DD2175" w:rsidRPr="007237EC" w:rsidRDefault="00DD2175" w:rsidP="00DD2175">
            <w:pPr>
              <w:spacing w:line="240" w:lineRule="auto"/>
              <w:jc w:val="center"/>
              <w:rPr>
                <w:sz w:val="20"/>
              </w:rPr>
            </w:pPr>
            <w:r w:rsidRPr="007237EC">
              <w:rPr>
                <w:sz w:val="20"/>
                <w:lang w:eastAsia="en-US"/>
              </w:rPr>
              <w:t>20 мм</w:t>
            </w:r>
          </w:p>
        </w:tc>
        <w:tc>
          <w:tcPr>
            <w:tcW w:w="1418" w:type="dxa"/>
            <w:vAlign w:val="center"/>
          </w:tcPr>
          <w:p w14:paraId="5C9FC4F4" w14:textId="7C0C35A2" w:rsidR="00DD2175" w:rsidRPr="007237EC" w:rsidRDefault="00DD2175" w:rsidP="00DD2175">
            <w:pPr>
              <w:spacing w:line="240" w:lineRule="auto"/>
              <w:jc w:val="center"/>
              <w:rPr>
                <w:bCs/>
                <w:sz w:val="18"/>
                <w:szCs w:val="18"/>
              </w:rPr>
            </w:pPr>
            <w:r w:rsidRPr="007237EC">
              <w:rPr>
                <w:bCs/>
                <w:sz w:val="18"/>
                <w:szCs w:val="18"/>
              </w:rPr>
              <w:t>1970*, принято по году строительства дома № 2</w:t>
            </w:r>
          </w:p>
        </w:tc>
        <w:tc>
          <w:tcPr>
            <w:tcW w:w="1417" w:type="dxa"/>
            <w:vAlign w:val="center"/>
          </w:tcPr>
          <w:p w14:paraId="17CD62E2" w14:textId="533B6A5B" w:rsidR="00DD2175" w:rsidRPr="007237EC" w:rsidRDefault="00DD2175" w:rsidP="00DD2175">
            <w:pPr>
              <w:spacing w:line="240" w:lineRule="auto"/>
              <w:jc w:val="center"/>
              <w:rPr>
                <w:bCs/>
                <w:sz w:val="20"/>
              </w:rPr>
            </w:pPr>
            <w:r w:rsidRPr="007237EC">
              <w:rPr>
                <w:bCs/>
                <w:sz w:val="20"/>
              </w:rPr>
              <w:t>в помещении</w:t>
            </w:r>
          </w:p>
        </w:tc>
        <w:tc>
          <w:tcPr>
            <w:tcW w:w="1382" w:type="dxa"/>
            <w:vAlign w:val="center"/>
          </w:tcPr>
          <w:p w14:paraId="6ABA4411" w14:textId="5543D10E" w:rsidR="00DD2175" w:rsidRPr="007237EC" w:rsidRDefault="00DD2175" w:rsidP="00DD2175">
            <w:pPr>
              <w:spacing w:line="240" w:lineRule="auto"/>
              <w:jc w:val="center"/>
              <w:rPr>
                <w:bCs/>
                <w:sz w:val="20"/>
              </w:rPr>
            </w:pPr>
            <w:r w:rsidRPr="007237EC">
              <w:rPr>
                <w:sz w:val="20"/>
              </w:rPr>
              <w:t>2,584</w:t>
            </w:r>
          </w:p>
        </w:tc>
      </w:tr>
      <w:tr w:rsidR="00DD2175" w:rsidRPr="007237EC" w14:paraId="31689B1A" w14:textId="06D223FC" w:rsidTr="00F14419">
        <w:trPr>
          <w:trHeight w:val="20"/>
          <w:jc w:val="center"/>
        </w:trPr>
        <w:tc>
          <w:tcPr>
            <w:tcW w:w="2122" w:type="dxa"/>
            <w:vAlign w:val="center"/>
          </w:tcPr>
          <w:p w14:paraId="3E633EC8" w14:textId="36CA803B" w:rsidR="00DD2175" w:rsidRPr="007237EC" w:rsidRDefault="00DD2175" w:rsidP="00DD2175">
            <w:pPr>
              <w:spacing w:line="240" w:lineRule="auto"/>
              <w:jc w:val="left"/>
              <w:rPr>
                <w:sz w:val="20"/>
              </w:rPr>
            </w:pPr>
            <w:r w:rsidRPr="007237EC">
              <w:rPr>
                <w:sz w:val="20"/>
              </w:rPr>
              <w:t>Чердак ж. д. ул. Центральная, 2 (транзит)</w:t>
            </w:r>
          </w:p>
        </w:tc>
        <w:tc>
          <w:tcPr>
            <w:tcW w:w="1110" w:type="dxa"/>
            <w:vAlign w:val="center"/>
          </w:tcPr>
          <w:p w14:paraId="006C5CFF" w14:textId="4ACBA5A0" w:rsidR="00DD2175" w:rsidRPr="007237EC" w:rsidRDefault="00DD2175" w:rsidP="00DD2175">
            <w:pPr>
              <w:spacing w:line="240" w:lineRule="auto"/>
              <w:jc w:val="center"/>
              <w:rPr>
                <w:sz w:val="20"/>
              </w:rPr>
            </w:pPr>
            <w:r w:rsidRPr="007237EC">
              <w:rPr>
                <w:sz w:val="20"/>
              </w:rPr>
              <w:t>57</w:t>
            </w:r>
          </w:p>
        </w:tc>
        <w:tc>
          <w:tcPr>
            <w:tcW w:w="1110" w:type="dxa"/>
            <w:vAlign w:val="center"/>
          </w:tcPr>
          <w:p w14:paraId="58384A0C" w14:textId="019DBE00" w:rsidR="00DD2175" w:rsidRPr="007237EC" w:rsidRDefault="00DD2175" w:rsidP="00DD2175">
            <w:pPr>
              <w:spacing w:line="240" w:lineRule="auto"/>
              <w:jc w:val="center"/>
              <w:rPr>
                <w:sz w:val="20"/>
              </w:rPr>
            </w:pPr>
            <w:r w:rsidRPr="007237EC">
              <w:rPr>
                <w:sz w:val="20"/>
              </w:rPr>
              <w:t>24</w:t>
            </w:r>
          </w:p>
        </w:tc>
        <w:tc>
          <w:tcPr>
            <w:tcW w:w="1111" w:type="dxa"/>
            <w:vAlign w:val="center"/>
          </w:tcPr>
          <w:p w14:paraId="027D9D09" w14:textId="1B8EB56F" w:rsidR="00DD2175" w:rsidRPr="007237EC" w:rsidRDefault="00DD2175" w:rsidP="00DD2175">
            <w:pPr>
              <w:spacing w:line="240" w:lineRule="auto"/>
              <w:jc w:val="center"/>
              <w:rPr>
                <w:sz w:val="20"/>
              </w:rPr>
            </w:pPr>
            <w:r w:rsidRPr="007237EC">
              <w:rPr>
                <w:sz w:val="20"/>
              </w:rPr>
              <w:t>57</w:t>
            </w:r>
          </w:p>
        </w:tc>
        <w:tc>
          <w:tcPr>
            <w:tcW w:w="1110" w:type="dxa"/>
            <w:vAlign w:val="center"/>
          </w:tcPr>
          <w:p w14:paraId="27FE05B6" w14:textId="4CD315FA" w:rsidR="00DD2175" w:rsidRPr="007237EC" w:rsidRDefault="00DD2175" w:rsidP="00DD2175">
            <w:pPr>
              <w:spacing w:line="240" w:lineRule="auto"/>
              <w:jc w:val="center"/>
              <w:rPr>
                <w:sz w:val="20"/>
              </w:rPr>
            </w:pPr>
            <w:r w:rsidRPr="007237EC">
              <w:rPr>
                <w:sz w:val="20"/>
              </w:rPr>
              <w:t>24</w:t>
            </w:r>
          </w:p>
        </w:tc>
        <w:tc>
          <w:tcPr>
            <w:tcW w:w="1110" w:type="dxa"/>
            <w:vAlign w:val="center"/>
          </w:tcPr>
          <w:p w14:paraId="572DEDBC" w14:textId="58FEF511" w:rsidR="00DD2175" w:rsidRPr="007237EC" w:rsidRDefault="00DD2175" w:rsidP="00DD2175">
            <w:pPr>
              <w:spacing w:line="240" w:lineRule="auto"/>
              <w:jc w:val="center"/>
              <w:rPr>
                <w:sz w:val="20"/>
              </w:rPr>
            </w:pPr>
            <w:r w:rsidRPr="007237EC">
              <w:rPr>
                <w:sz w:val="20"/>
              </w:rPr>
              <w:t>3,0</w:t>
            </w:r>
          </w:p>
        </w:tc>
        <w:tc>
          <w:tcPr>
            <w:tcW w:w="1111" w:type="dxa"/>
            <w:vAlign w:val="center"/>
          </w:tcPr>
          <w:p w14:paraId="1806353E" w14:textId="480C7C38" w:rsidR="00DD2175" w:rsidRPr="007237EC" w:rsidRDefault="00DD2175" w:rsidP="00DD2175">
            <w:pPr>
              <w:spacing w:line="240" w:lineRule="auto"/>
              <w:jc w:val="center"/>
              <w:rPr>
                <w:sz w:val="20"/>
              </w:rPr>
            </w:pPr>
            <w:r w:rsidRPr="007237EC">
              <w:rPr>
                <w:sz w:val="20"/>
              </w:rPr>
              <w:t>3,0</w:t>
            </w:r>
          </w:p>
        </w:tc>
        <w:tc>
          <w:tcPr>
            <w:tcW w:w="1559" w:type="dxa"/>
            <w:vAlign w:val="center"/>
          </w:tcPr>
          <w:p w14:paraId="4DCA0805" w14:textId="77777777" w:rsidR="00DD2175" w:rsidRPr="007237EC" w:rsidRDefault="00DD2175" w:rsidP="00DD2175">
            <w:pPr>
              <w:spacing w:line="240" w:lineRule="auto"/>
              <w:jc w:val="center"/>
              <w:rPr>
                <w:sz w:val="20"/>
                <w:lang w:eastAsia="en-US"/>
              </w:rPr>
            </w:pPr>
            <w:r w:rsidRPr="007237EC">
              <w:rPr>
                <w:sz w:val="20"/>
                <w:lang w:eastAsia="en-US"/>
              </w:rPr>
              <w:t xml:space="preserve">вспененный полиэтилен, </w:t>
            </w:r>
          </w:p>
          <w:p w14:paraId="41354D3C" w14:textId="51E15D6D" w:rsidR="00DD2175" w:rsidRPr="007237EC" w:rsidRDefault="00DD2175" w:rsidP="00DD2175">
            <w:pPr>
              <w:spacing w:line="240" w:lineRule="auto"/>
              <w:jc w:val="center"/>
              <w:rPr>
                <w:sz w:val="20"/>
              </w:rPr>
            </w:pPr>
            <w:r w:rsidRPr="007237EC">
              <w:rPr>
                <w:sz w:val="20"/>
                <w:lang w:eastAsia="en-US"/>
              </w:rPr>
              <w:t>20 мм</w:t>
            </w:r>
          </w:p>
        </w:tc>
        <w:tc>
          <w:tcPr>
            <w:tcW w:w="1418" w:type="dxa"/>
            <w:vAlign w:val="center"/>
          </w:tcPr>
          <w:p w14:paraId="34E0DC1A" w14:textId="572C71DD" w:rsidR="00DD2175" w:rsidRPr="007237EC" w:rsidRDefault="00DD2175" w:rsidP="00DD2175">
            <w:pPr>
              <w:spacing w:line="240" w:lineRule="auto"/>
              <w:jc w:val="center"/>
              <w:rPr>
                <w:bCs/>
                <w:sz w:val="18"/>
                <w:szCs w:val="18"/>
              </w:rPr>
            </w:pPr>
            <w:r w:rsidRPr="007237EC">
              <w:rPr>
                <w:bCs/>
                <w:sz w:val="18"/>
                <w:szCs w:val="18"/>
              </w:rPr>
              <w:t>1970*, принято по году строительства дома № 2</w:t>
            </w:r>
          </w:p>
        </w:tc>
        <w:tc>
          <w:tcPr>
            <w:tcW w:w="1417" w:type="dxa"/>
            <w:vAlign w:val="center"/>
          </w:tcPr>
          <w:p w14:paraId="56A801FC" w14:textId="296C086A" w:rsidR="00DD2175" w:rsidRPr="007237EC" w:rsidRDefault="00DD2175" w:rsidP="00DD2175">
            <w:pPr>
              <w:spacing w:line="240" w:lineRule="auto"/>
              <w:jc w:val="center"/>
              <w:rPr>
                <w:bCs/>
                <w:sz w:val="20"/>
              </w:rPr>
            </w:pPr>
            <w:r w:rsidRPr="007237EC">
              <w:rPr>
                <w:bCs/>
                <w:sz w:val="20"/>
              </w:rPr>
              <w:t>в помещении</w:t>
            </w:r>
          </w:p>
        </w:tc>
        <w:tc>
          <w:tcPr>
            <w:tcW w:w="1382" w:type="dxa"/>
            <w:vAlign w:val="center"/>
          </w:tcPr>
          <w:p w14:paraId="46BB2BED" w14:textId="25B7DC08" w:rsidR="00DD2175" w:rsidRPr="007237EC" w:rsidRDefault="00DD2175" w:rsidP="00DD2175">
            <w:pPr>
              <w:spacing w:line="240" w:lineRule="auto"/>
              <w:jc w:val="center"/>
              <w:rPr>
                <w:bCs/>
                <w:sz w:val="20"/>
              </w:rPr>
            </w:pPr>
            <w:r w:rsidRPr="007237EC">
              <w:rPr>
                <w:sz w:val="20"/>
              </w:rPr>
              <w:t>2,736</w:t>
            </w:r>
          </w:p>
        </w:tc>
      </w:tr>
      <w:tr w:rsidR="00DD2175" w:rsidRPr="007237EC" w14:paraId="5B3CC27C" w14:textId="1590F17A" w:rsidTr="00F14419">
        <w:trPr>
          <w:trHeight w:val="20"/>
          <w:jc w:val="center"/>
        </w:trPr>
        <w:tc>
          <w:tcPr>
            <w:tcW w:w="2122" w:type="dxa"/>
            <w:vAlign w:val="center"/>
          </w:tcPr>
          <w:p w14:paraId="6D3CED17" w14:textId="2F474168" w:rsidR="00DD2175" w:rsidRPr="007237EC" w:rsidRDefault="00DD2175" w:rsidP="00DD2175">
            <w:pPr>
              <w:spacing w:line="240" w:lineRule="auto"/>
              <w:jc w:val="left"/>
              <w:rPr>
                <w:sz w:val="20"/>
              </w:rPr>
            </w:pPr>
            <w:r w:rsidRPr="007237EC">
              <w:rPr>
                <w:sz w:val="20"/>
              </w:rPr>
              <w:t>Вывод из ж.д. ул. Центральная, 2 – ввод в ж.д. ул. Центральная, 3</w:t>
            </w:r>
          </w:p>
        </w:tc>
        <w:tc>
          <w:tcPr>
            <w:tcW w:w="1110" w:type="dxa"/>
            <w:vAlign w:val="center"/>
          </w:tcPr>
          <w:p w14:paraId="55608BC8" w14:textId="2C8F0810" w:rsidR="00DD2175" w:rsidRPr="007237EC" w:rsidRDefault="00DD2175" w:rsidP="00DD2175">
            <w:pPr>
              <w:spacing w:line="240" w:lineRule="auto"/>
              <w:jc w:val="center"/>
              <w:rPr>
                <w:sz w:val="20"/>
              </w:rPr>
            </w:pPr>
            <w:r w:rsidRPr="007237EC">
              <w:rPr>
                <w:sz w:val="20"/>
              </w:rPr>
              <w:t>57</w:t>
            </w:r>
          </w:p>
        </w:tc>
        <w:tc>
          <w:tcPr>
            <w:tcW w:w="1110" w:type="dxa"/>
            <w:vAlign w:val="center"/>
          </w:tcPr>
          <w:p w14:paraId="73DF5E61" w14:textId="06351A65" w:rsidR="00DD2175" w:rsidRPr="007237EC" w:rsidRDefault="00DD2175" w:rsidP="00DD2175">
            <w:pPr>
              <w:spacing w:line="240" w:lineRule="auto"/>
              <w:jc w:val="center"/>
              <w:rPr>
                <w:sz w:val="20"/>
              </w:rPr>
            </w:pPr>
            <w:r w:rsidRPr="007237EC">
              <w:rPr>
                <w:sz w:val="20"/>
              </w:rPr>
              <w:t>16</w:t>
            </w:r>
          </w:p>
        </w:tc>
        <w:tc>
          <w:tcPr>
            <w:tcW w:w="1111" w:type="dxa"/>
            <w:vAlign w:val="center"/>
          </w:tcPr>
          <w:p w14:paraId="5B34B090" w14:textId="3E423A3B" w:rsidR="00DD2175" w:rsidRPr="007237EC" w:rsidRDefault="00DD2175" w:rsidP="00DD2175">
            <w:pPr>
              <w:spacing w:line="240" w:lineRule="auto"/>
              <w:jc w:val="center"/>
              <w:rPr>
                <w:sz w:val="20"/>
              </w:rPr>
            </w:pPr>
            <w:r w:rsidRPr="007237EC">
              <w:rPr>
                <w:sz w:val="20"/>
              </w:rPr>
              <w:t>57</w:t>
            </w:r>
          </w:p>
        </w:tc>
        <w:tc>
          <w:tcPr>
            <w:tcW w:w="1110" w:type="dxa"/>
            <w:vAlign w:val="center"/>
          </w:tcPr>
          <w:p w14:paraId="0F6671F0" w14:textId="0DC0C35A" w:rsidR="00DD2175" w:rsidRPr="007237EC" w:rsidRDefault="00DD2175" w:rsidP="00DD2175">
            <w:pPr>
              <w:spacing w:line="240" w:lineRule="auto"/>
              <w:jc w:val="center"/>
              <w:rPr>
                <w:sz w:val="20"/>
              </w:rPr>
            </w:pPr>
            <w:r w:rsidRPr="007237EC">
              <w:rPr>
                <w:sz w:val="20"/>
              </w:rPr>
              <w:t>16</w:t>
            </w:r>
          </w:p>
        </w:tc>
        <w:tc>
          <w:tcPr>
            <w:tcW w:w="1110" w:type="dxa"/>
            <w:vAlign w:val="center"/>
          </w:tcPr>
          <w:p w14:paraId="682DADB2" w14:textId="371305F9" w:rsidR="00DD2175" w:rsidRPr="007237EC" w:rsidRDefault="00DD2175" w:rsidP="00DD2175">
            <w:pPr>
              <w:spacing w:line="240" w:lineRule="auto"/>
              <w:jc w:val="center"/>
              <w:rPr>
                <w:sz w:val="20"/>
              </w:rPr>
            </w:pPr>
            <w:r w:rsidRPr="007237EC">
              <w:rPr>
                <w:sz w:val="20"/>
              </w:rPr>
              <w:t>3,0</w:t>
            </w:r>
          </w:p>
        </w:tc>
        <w:tc>
          <w:tcPr>
            <w:tcW w:w="1111" w:type="dxa"/>
            <w:vAlign w:val="center"/>
          </w:tcPr>
          <w:p w14:paraId="3B6D77A1" w14:textId="6FD8F6B9" w:rsidR="00DD2175" w:rsidRPr="007237EC" w:rsidRDefault="00DD2175" w:rsidP="00DD2175">
            <w:pPr>
              <w:spacing w:line="240" w:lineRule="auto"/>
              <w:jc w:val="center"/>
              <w:rPr>
                <w:sz w:val="20"/>
              </w:rPr>
            </w:pPr>
            <w:r w:rsidRPr="007237EC">
              <w:rPr>
                <w:sz w:val="20"/>
              </w:rPr>
              <w:t>3,0</w:t>
            </w:r>
          </w:p>
        </w:tc>
        <w:tc>
          <w:tcPr>
            <w:tcW w:w="1559" w:type="dxa"/>
            <w:vAlign w:val="center"/>
          </w:tcPr>
          <w:p w14:paraId="717E0C2B" w14:textId="77777777" w:rsidR="00DD2175" w:rsidRPr="007237EC" w:rsidRDefault="00DD2175" w:rsidP="00DD2175">
            <w:pPr>
              <w:spacing w:line="240" w:lineRule="auto"/>
              <w:jc w:val="center"/>
              <w:rPr>
                <w:sz w:val="20"/>
              </w:rPr>
            </w:pPr>
            <w:r w:rsidRPr="007237EC">
              <w:rPr>
                <w:sz w:val="20"/>
              </w:rPr>
              <w:t>минвата,</w:t>
            </w:r>
          </w:p>
          <w:p w14:paraId="71933FE4" w14:textId="0BA5BC4B" w:rsidR="00DD2175" w:rsidRPr="007237EC" w:rsidRDefault="00DD2175" w:rsidP="00DD2175">
            <w:pPr>
              <w:spacing w:line="240" w:lineRule="auto"/>
              <w:jc w:val="center"/>
              <w:rPr>
                <w:sz w:val="20"/>
              </w:rPr>
            </w:pPr>
            <w:r w:rsidRPr="007237EC">
              <w:rPr>
                <w:sz w:val="20"/>
              </w:rPr>
              <w:t>40 мм</w:t>
            </w:r>
          </w:p>
        </w:tc>
        <w:tc>
          <w:tcPr>
            <w:tcW w:w="1418" w:type="dxa"/>
            <w:vAlign w:val="center"/>
          </w:tcPr>
          <w:p w14:paraId="3906F6F4" w14:textId="1821F1C0" w:rsidR="00DD2175" w:rsidRPr="007237EC" w:rsidRDefault="00DD2175" w:rsidP="00DD2175">
            <w:pPr>
              <w:spacing w:line="240" w:lineRule="auto"/>
              <w:jc w:val="center"/>
              <w:rPr>
                <w:bCs/>
                <w:sz w:val="18"/>
                <w:szCs w:val="18"/>
              </w:rPr>
            </w:pPr>
            <w:r w:rsidRPr="007237EC">
              <w:rPr>
                <w:bCs/>
                <w:sz w:val="18"/>
                <w:szCs w:val="18"/>
              </w:rPr>
              <w:t>1973*, принято по году строительства дома № 3</w:t>
            </w:r>
          </w:p>
        </w:tc>
        <w:tc>
          <w:tcPr>
            <w:tcW w:w="1417" w:type="dxa"/>
            <w:vAlign w:val="center"/>
          </w:tcPr>
          <w:p w14:paraId="537DA219" w14:textId="159278A2" w:rsidR="00DD2175" w:rsidRPr="007237EC" w:rsidRDefault="00DD2175" w:rsidP="00DD2175">
            <w:pPr>
              <w:spacing w:line="240" w:lineRule="auto"/>
              <w:jc w:val="center"/>
              <w:rPr>
                <w:bCs/>
                <w:sz w:val="20"/>
              </w:rPr>
            </w:pPr>
            <w:r w:rsidRPr="007237EC">
              <w:rPr>
                <w:bCs/>
                <w:sz w:val="20"/>
              </w:rPr>
              <w:t>надземная</w:t>
            </w:r>
          </w:p>
        </w:tc>
        <w:tc>
          <w:tcPr>
            <w:tcW w:w="1382" w:type="dxa"/>
            <w:vAlign w:val="center"/>
          </w:tcPr>
          <w:p w14:paraId="748C88A5" w14:textId="1980DF7F" w:rsidR="00DD2175" w:rsidRPr="007237EC" w:rsidRDefault="00DD2175" w:rsidP="00DD2175">
            <w:pPr>
              <w:spacing w:line="240" w:lineRule="auto"/>
              <w:jc w:val="center"/>
              <w:rPr>
                <w:bCs/>
                <w:sz w:val="20"/>
              </w:rPr>
            </w:pPr>
            <w:r w:rsidRPr="007237EC">
              <w:rPr>
                <w:sz w:val="20"/>
              </w:rPr>
              <w:t>1,824</w:t>
            </w:r>
          </w:p>
        </w:tc>
      </w:tr>
    </w:tbl>
    <w:p w14:paraId="30603A5B" w14:textId="76AB8F58" w:rsidR="00DD2175" w:rsidRPr="007237EC" w:rsidRDefault="00DD2175"/>
    <w:p w14:paraId="016DAF5A" w14:textId="44E3CA9D" w:rsidR="00DD2175" w:rsidRPr="007237EC" w:rsidRDefault="00DD2175" w:rsidP="00DD2175">
      <w:pPr>
        <w:spacing w:line="240" w:lineRule="auto"/>
        <w:rPr>
          <w:b/>
          <w:bCs/>
          <w:sz w:val="24"/>
          <w:szCs w:val="24"/>
        </w:rPr>
      </w:pPr>
      <w:r w:rsidRPr="007237EC">
        <w:rPr>
          <w:b/>
          <w:bCs/>
          <w:sz w:val="24"/>
          <w:szCs w:val="24"/>
        </w:rPr>
        <w:lastRenderedPageBreak/>
        <w:t>Продолжение таблицы 1.9.</w:t>
      </w:r>
    </w:p>
    <w:tbl>
      <w:tblPr>
        <w:tblStyle w:val="af1"/>
        <w:tblW w:w="5000" w:type="pct"/>
        <w:jc w:val="center"/>
        <w:tblLayout w:type="fixed"/>
        <w:tblLook w:val="04A0" w:firstRow="1" w:lastRow="0" w:firstColumn="1" w:lastColumn="0" w:noHBand="0" w:noVBand="1"/>
      </w:tblPr>
      <w:tblGrid>
        <w:gridCol w:w="2122"/>
        <w:gridCol w:w="1110"/>
        <w:gridCol w:w="1110"/>
        <w:gridCol w:w="1111"/>
        <w:gridCol w:w="1110"/>
        <w:gridCol w:w="1110"/>
        <w:gridCol w:w="1111"/>
        <w:gridCol w:w="1559"/>
        <w:gridCol w:w="1418"/>
        <w:gridCol w:w="1417"/>
        <w:gridCol w:w="1382"/>
      </w:tblGrid>
      <w:tr w:rsidR="00DD2175" w:rsidRPr="007237EC" w14:paraId="22AA7264" w14:textId="77777777" w:rsidTr="00F14419">
        <w:trPr>
          <w:trHeight w:val="20"/>
          <w:tblHeader/>
          <w:jc w:val="center"/>
        </w:trPr>
        <w:tc>
          <w:tcPr>
            <w:tcW w:w="2122" w:type="dxa"/>
            <w:vMerge w:val="restart"/>
            <w:tcBorders>
              <w:top w:val="single" w:sz="4" w:space="0" w:color="auto"/>
              <w:left w:val="single" w:sz="4" w:space="0" w:color="auto"/>
              <w:bottom w:val="single" w:sz="4" w:space="0" w:color="auto"/>
              <w:right w:val="single" w:sz="4" w:space="0" w:color="auto"/>
            </w:tcBorders>
            <w:vAlign w:val="center"/>
            <w:hideMark/>
          </w:tcPr>
          <w:p w14:paraId="62E9F622" w14:textId="77777777" w:rsidR="00DD2175" w:rsidRPr="007237EC" w:rsidRDefault="00DD2175" w:rsidP="00F14419">
            <w:pPr>
              <w:spacing w:line="240" w:lineRule="auto"/>
              <w:jc w:val="center"/>
              <w:rPr>
                <w:b/>
                <w:bCs/>
                <w:sz w:val="20"/>
              </w:rPr>
            </w:pPr>
            <w:r w:rsidRPr="007237EC">
              <w:rPr>
                <w:b/>
                <w:bCs/>
                <w:sz w:val="20"/>
              </w:rPr>
              <w:t>Наименование участка трассы</w:t>
            </w:r>
          </w:p>
        </w:tc>
        <w:tc>
          <w:tcPr>
            <w:tcW w:w="2220" w:type="dxa"/>
            <w:gridSpan w:val="2"/>
            <w:tcBorders>
              <w:top w:val="single" w:sz="4" w:space="0" w:color="auto"/>
              <w:left w:val="single" w:sz="4" w:space="0" w:color="auto"/>
              <w:bottom w:val="single" w:sz="4" w:space="0" w:color="auto"/>
              <w:right w:val="single" w:sz="4" w:space="0" w:color="auto"/>
            </w:tcBorders>
            <w:vAlign w:val="center"/>
            <w:hideMark/>
          </w:tcPr>
          <w:p w14:paraId="44946518" w14:textId="77777777" w:rsidR="00DD2175" w:rsidRPr="007237EC" w:rsidRDefault="00DD2175" w:rsidP="00F14419">
            <w:pPr>
              <w:spacing w:line="240" w:lineRule="auto"/>
              <w:jc w:val="center"/>
              <w:rPr>
                <w:b/>
                <w:bCs/>
                <w:sz w:val="20"/>
              </w:rPr>
            </w:pPr>
            <w:r w:rsidRPr="007237EC">
              <w:rPr>
                <w:b/>
                <w:bCs/>
                <w:sz w:val="20"/>
              </w:rPr>
              <w:t>Подающая труба</w:t>
            </w:r>
          </w:p>
        </w:tc>
        <w:tc>
          <w:tcPr>
            <w:tcW w:w="2221" w:type="dxa"/>
            <w:gridSpan w:val="2"/>
            <w:tcBorders>
              <w:top w:val="single" w:sz="4" w:space="0" w:color="auto"/>
              <w:left w:val="single" w:sz="4" w:space="0" w:color="auto"/>
              <w:bottom w:val="single" w:sz="4" w:space="0" w:color="auto"/>
              <w:right w:val="single" w:sz="4" w:space="0" w:color="auto"/>
            </w:tcBorders>
            <w:vAlign w:val="center"/>
            <w:hideMark/>
          </w:tcPr>
          <w:p w14:paraId="0BF73565" w14:textId="77777777" w:rsidR="00DD2175" w:rsidRPr="007237EC" w:rsidRDefault="00DD2175" w:rsidP="00F14419">
            <w:pPr>
              <w:spacing w:line="240" w:lineRule="auto"/>
              <w:jc w:val="center"/>
              <w:rPr>
                <w:b/>
                <w:bCs/>
                <w:sz w:val="20"/>
              </w:rPr>
            </w:pPr>
            <w:r w:rsidRPr="007237EC">
              <w:rPr>
                <w:b/>
                <w:bCs/>
                <w:sz w:val="20"/>
              </w:rPr>
              <w:t>Обратная труба</w:t>
            </w:r>
          </w:p>
        </w:tc>
        <w:tc>
          <w:tcPr>
            <w:tcW w:w="2221" w:type="dxa"/>
            <w:gridSpan w:val="2"/>
            <w:tcBorders>
              <w:top w:val="single" w:sz="4" w:space="0" w:color="auto"/>
              <w:left w:val="single" w:sz="4" w:space="0" w:color="auto"/>
              <w:bottom w:val="single" w:sz="4" w:space="0" w:color="auto"/>
              <w:right w:val="single" w:sz="4" w:space="0" w:color="auto"/>
            </w:tcBorders>
            <w:vAlign w:val="center"/>
            <w:hideMark/>
          </w:tcPr>
          <w:p w14:paraId="25C817D8" w14:textId="77777777" w:rsidR="00DD2175" w:rsidRPr="007237EC" w:rsidRDefault="00DD2175" w:rsidP="00F14419">
            <w:pPr>
              <w:spacing w:line="240" w:lineRule="auto"/>
              <w:jc w:val="center"/>
              <w:rPr>
                <w:b/>
                <w:bCs/>
                <w:sz w:val="20"/>
              </w:rPr>
            </w:pPr>
            <w:r w:rsidRPr="007237EC">
              <w:rPr>
                <w:b/>
                <w:bCs/>
                <w:sz w:val="20"/>
              </w:rPr>
              <w:t>Толщина стенки, мм</w:t>
            </w:r>
          </w:p>
        </w:tc>
        <w:tc>
          <w:tcPr>
            <w:tcW w:w="1559" w:type="dxa"/>
            <w:vMerge w:val="restart"/>
            <w:tcBorders>
              <w:top w:val="single" w:sz="4" w:space="0" w:color="auto"/>
              <w:left w:val="single" w:sz="4" w:space="0" w:color="auto"/>
              <w:right w:val="single" w:sz="4" w:space="0" w:color="auto"/>
            </w:tcBorders>
            <w:vAlign w:val="center"/>
            <w:hideMark/>
          </w:tcPr>
          <w:p w14:paraId="08477D22" w14:textId="77777777" w:rsidR="00DD2175" w:rsidRPr="007237EC" w:rsidRDefault="00DD2175" w:rsidP="00F14419">
            <w:pPr>
              <w:spacing w:line="240" w:lineRule="auto"/>
              <w:jc w:val="center"/>
              <w:rPr>
                <w:b/>
                <w:bCs/>
                <w:sz w:val="20"/>
              </w:rPr>
            </w:pPr>
            <w:r w:rsidRPr="007237EC">
              <w:rPr>
                <w:b/>
                <w:bCs/>
                <w:sz w:val="20"/>
              </w:rPr>
              <w:t>Теплоизоля</w:t>
            </w:r>
            <w:r w:rsidRPr="007237EC">
              <w:rPr>
                <w:b/>
                <w:bCs/>
                <w:sz w:val="20"/>
              </w:rPr>
              <w:softHyphen/>
              <w:t>ция (мате</w:t>
            </w:r>
            <w:r w:rsidRPr="007237EC">
              <w:rPr>
                <w:b/>
                <w:bCs/>
                <w:sz w:val="20"/>
              </w:rPr>
              <w:softHyphen/>
              <w:t>риал, тол</w:t>
            </w:r>
            <w:r w:rsidRPr="007237EC">
              <w:rPr>
                <w:b/>
                <w:bCs/>
                <w:sz w:val="20"/>
              </w:rPr>
              <w:softHyphen/>
              <w:t>щина)</w:t>
            </w:r>
          </w:p>
        </w:tc>
        <w:tc>
          <w:tcPr>
            <w:tcW w:w="1418" w:type="dxa"/>
            <w:vMerge w:val="restart"/>
            <w:tcBorders>
              <w:top w:val="single" w:sz="4" w:space="0" w:color="auto"/>
              <w:left w:val="single" w:sz="4" w:space="0" w:color="auto"/>
              <w:right w:val="single" w:sz="4" w:space="0" w:color="auto"/>
            </w:tcBorders>
            <w:vAlign w:val="center"/>
            <w:hideMark/>
          </w:tcPr>
          <w:p w14:paraId="399835A7" w14:textId="77777777" w:rsidR="00DD2175" w:rsidRPr="007237EC" w:rsidRDefault="00DD2175" w:rsidP="00F14419">
            <w:pPr>
              <w:spacing w:line="240" w:lineRule="auto"/>
              <w:jc w:val="center"/>
              <w:rPr>
                <w:b/>
                <w:bCs/>
                <w:sz w:val="20"/>
              </w:rPr>
            </w:pPr>
            <w:r w:rsidRPr="007237EC">
              <w:rPr>
                <w:b/>
                <w:bCs/>
                <w:sz w:val="20"/>
              </w:rPr>
              <w:t xml:space="preserve">Год </w:t>
            </w:r>
          </w:p>
          <w:p w14:paraId="1F4F1944" w14:textId="77777777" w:rsidR="00DD2175" w:rsidRPr="007237EC" w:rsidRDefault="00DD2175" w:rsidP="00F14419">
            <w:pPr>
              <w:spacing w:line="240" w:lineRule="auto"/>
              <w:jc w:val="center"/>
              <w:rPr>
                <w:b/>
                <w:bCs/>
                <w:sz w:val="20"/>
              </w:rPr>
            </w:pPr>
            <w:r w:rsidRPr="007237EC">
              <w:rPr>
                <w:b/>
                <w:bCs/>
                <w:sz w:val="20"/>
              </w:rPr>
              <w:t xml:space="preserve">прокладки </w:t>
            </w:r>
          </w:p>
          <w:p w14:paraId="38891820" w14:textId="77777777" w:rsidR="00DD2175" w:rsidRPr="007237EC" w:rsidRDefault="00DD2175" w:rsidP="00F14419">
            <w:pPr>
              <w:spacing w:line="240" w:lineRule="auto"/>
              <w:jc w:val="center"/>
              <w:rPr>
                <w:b/>
                <w:bCs/>
                <w:sz w:val="20"/>
              </w:rPr>
            </w:pPr>
            <w:r w:rsidRPr="007237EC">
              <w:rPr>
                <w:b/>
                <w:bCs/>
                <w:sz w:val="20"/>
              </w:rPr>
              <w:t>трубопро</w:t>
            </w:r>
            <w:r w:rsidRPr="007237EC">
              <w:rPr>
                <w:b/>
                <w:bCs/>
                <w:sz w:val="20"/>
              </w:rPr>
              <w:softHyphen/>
              <w:t>вода</w:t>
            </w:r>
          </w:p>
        </w:tc>
        <w:tc>
          <w:tcPr>
            <w:tcW w:w="1417" w:type="dxa"/>
            <w:vMerge w:val="restart"/>
            <w:tcBorders>
              <w:top w:val="single" w:sz="4" w:space="0" w:color="auto"/>
              <w:left w:val="single" w:sz="4" w:space="0" w:color="auto"/>
              <w:right w:val="single" w:sz="4" w:space="0" w:color="auto"/>
            </w:tcBorders>
            <w:vAlign w:val="center"/>
          </w:tcPr>
          <w:p w14:paraId="7E6F55F8" w14:textId="77777777" w:rsidR="00DD2175" w:rsidRPr="007237EC" w:rsidRDefault="00DD2175" w:rsidP="00F14419">
            <w:pPr>
              <w:spacing w:line="240" w:lineRule="auto"/>
              <w:jc w:val="center"/>
              <w:rPr>
                <w:b/>
                <w:bCs/>
                <w:sz w:val="19"/>
                <w:szCs w:val="19"/>
              </w:rPr>
            </w:pPr>
            <w:r w:rsidRPr="007237EC">
              <w:rPr>
                <w:b/>
                <w:bCs/>
                <w:sz w:val="19"/>
                <w:szCs w:val="19"/>
              </w:rPr>
              <w:t>Тип</w:t>
            </w:r>
          </w:p>
          <w:p w14:paraId="1041FCD7" w14:textId="67ECCE42" w:rsidR="00DD2175" w:rsidRPr="007237EC" w:rsidRDefault="00DD2175" w:rsidP="00F14419">
            <w:pPr>
              <w:spacing w:line="240" w:lineRule="auto"/>
              <w:jc w:val="center"/>
              <w:rPr>
                <w:b/>
                <w:bCs/>
                <w:sz w:val="20"/>
              </w:rPr>
            </w:pPr>
            <w:r w:rsidRPr="007237EC">
              <w:rPr>
                <w:b/>
                <w:bCs/>
                <w:sz w:val="19"/>
                <w:szCs w:val="19"/>
              </w:rPr>
              <w:t>прокладки трубопровода</w:t>
            </w:r>
          </w:p>
        </w:tc>
        <w:tc>
          <w:tcPr>
            <w:tcW w:w="1382" w:type="dxa"/>
            <w:vMerge w:val="restart"/>
            <w:tcBorders>
              <w:top w:val="single" w:sz="4" w:space="0" w:color="auto"/>
              <w:left w:val="single" w:sz="4" w:space="0" w:color="auto"/>
              <w:right w:val="single" w:sz="4" w:space="0" w:color="auto"/>
            </w:tcBorders>
            <w:vAlign w:val="center"/>
          </w:tcPr>
          <w:p w14:paraId="4E8D6D64" w14:textId="02B1AD85" w:rsidR="00DD2175" w:rsidRPr="007237EC" w:rsidRDefault="00DD2175" w:rsidP="00F14419">
            <w:pPr>
              <w:spacing w:line="240" w:lineRule="auto"/>
              <w:jc w:val="center"/>
              <w:rPr>
                <w:b/>
                <w:bCs/>
                <w:sz w:val="20"/>
              </w:rPr>
            </w:pPr>
            <w:r w:rsidRPr="007237EC">
              <w:rPr>
                <w:b/>
                <w:bCs/>
                <w:sz w:val="19"/>
                <w:szCs w:val="19"/>
              </w:rPr>
              <w:t>Материаль</w:t>
            </w:r>
            <w:r w:rsidRPr="007237EC">
              <w:rPr>
                <w:b/>
                <w:bCs/>
                <w:sz w:val="19"/>
                <w:szCs w:val="19"/>
              </w:rPr>
              <w:softHyphen/>
              <w:t>ная характе</w:t>
            </w:r>
            <w:r w:rsidRPr="007237EC">
              <w:rPr>
                <w:b/>
                <w:bCs/>
                <w:sz w:val="19"/>
                <w:szCs w:val="19"/>
              </w:rPr>
              <w:softHyphen/>
              <w:t>ристика, м</w:t>
            </w:r>
            <w:r w:rsidRPr="007237EC">
              <w:rPr>
                <w:b/>
                <w:bCs/>
                <w:sz w:val="19"/>
                <w:szCs w:val="19"/>
                <w:vertAlign w:val="superscript"/>
              </w:rPr>
              <w:t>2</w:t>
            </w:r>
          </w:p>
        </w:tc>
      </w:tr>
      <w:tr w:rsidR="00DD2175" w:rsidRPr="007237EC" w14:paraId="4B451519" w14:textId="77777777" w:rsidTr="00F14419">
        <w:trPr>
          <w:trHeight w:val="20"/>
          <w:tblHeader/>
          <w:jc w:val="center"/>
        </w:trPr>
        <w:tc>
          <w:tcPr>
            <w:tcW w:w="2122" w:type="dxa"/>
            <w:vMerge/>
            <w:tcBorders>
              <w:top w:val="single" w:sz="4" w:space="0" w:color="auto"/>
              <w:left w:val="single" w:sz="4" w:space="0" w:color="auto"/>
              <w:bottom w:val="single" w:sz="4" w:space="0" w:color="auto"/>
              <w:right w:val="single" w:sz="4" w:space="0" w:color="auto"/>
            </w:tcBorders>
            <w:vAlign w:val="center"/>
            <w:hideMark/>
          </w:tcPr>
          <w:p w14:paraId="7FF330BA" w14:textId="77777777" w:rsidR="00DD2175" w:rsidRPr="007237EC" w:rsidRDefault="00DD2175" w:rsidP="00F14419">
            <w:pPr>
              <w:spacing w:line="240" w:lineRule="auto"/>
              <w:rPr>
                <w:b/>
                <w:bCs/>
                <w:sz w:val="20"/>
              </w:rPr>
            </w:pPr>
          </w:p>
        </w:tc>
        <w:tc>
          <w:tcPr>
            <w:tcW w:w="1110" w:type="dxa"/>
            <w:tcBorders>
              <w:top w:val="single" w:sz="4" w:space="0" w:color="auto"/>
              <w:left w:val="single" w:sz="4" w:space="0" w:color="auto"/>
              <w:bottom w:val="single" w:sz="4" w:space="0" w:color="auto"/>
              <w:right w:val="single" w:sz="4" w:space="0" w:color="auto"/>
            </w:tcBorders>
            <w:vAlign w:val="center"/>
            <w:hideMark/>
          </w:tcPr>
          <w:p w14:paraId="2FA15DEF" w14:textId="77777777" w:rsidR="00DD2175" w:rsidRPr="007237EC" w:rsidRDefault="00DD2175" w:rsidP="00F14419">
            <w:pPr>
              <w:spacing w:line="240" w:lineRule="auto"/>
              <w:jc w:val="center"/>
              <w:rPr>
                <w:b/>
                <w:bCs/>
                <w:sz w:val="20"/>
              </w:rPr>
            </w:pPr>
            <w:r w:rsidRPr="007237EC">
              <w:rPr>
                <w:b/>
                <w:bCs/>
                <w:sz w:val="20"/>
              </w:rPr>
              <w:t>наруж</w:t>
            </w:r>
            <w:r w:rsidRPr="007237EC">
              <w:rPr>
                <w:b/>
                <w:bCs/>
                <w:sz w:val="20"/>
              </w:rPr>
              <w:softHyphen/>
              <w:t>ный диа</w:t>
            </w:r>
            <w:r w:rsidRPr="007237EC">
              <w:rPr>
                <w:b/>
                <w:bCs/>
                <w:sz w:val="20"/>
              </w:rPr>
              <w:softHyphen/>
              <w:t>метр, мм</w:t>
            </w:r>
          </w:p>
        </w:tc>
        <w:tc>
          <w:tcPr>
            <w:tcW w:w="1110" w:type="dxa"/>
            <w:tcBorders>
              <w:top w:val="single" w:sz="4" w:space="0" w:color="auto"/>
              <w:left w:val="single" w:sz="4" w:space="0" w:color="auto"/>
              <w:bottom w:val="single" w:sz="4" w:space="0" w:color="auto"/>
              <w:right w:val="single" w:sz="4" w:space="0" w:color="auto"/>
            </w:tcBorders>
            <w:vAlign w:val="center"/>
            <w:hideMark/>
          </w:tcPr>
          <w:p w14:paraId="5C9D7828" w14:textId="77777777" w:rsidR="00DD2175" w:rsidRPr="007237EC" w:rsidRDefault="00DD2175" w:rsidP="00F14419">
            <w:pPr>
              <w:spacing w:line="240" w:lineRule="auto"/>
              <w:jc w:val="center"/>
              <w:rPr>
                <w:b/>
                <w:bCs/>
                <w:sz w:val="20"/>
              </w:rPr>
            </w:pPr>
            <w:r w:rsidRPr="007237EC">
              <w:rPr>
                <w:b/>
                <w:bCs/>
                <w:sz w:val="20"/>
              </w:rPr>
              <w:t>длина, м</w:t>
            </w:r>
          </w:p>
        </w:tc>
        <w:tc>
          <w:tcPr>
            <w:tcW w:w="1111" w:type="dxa"/>
            <w:tcBorders>
              <w:top w:val="single" w:sz="4" w:space="0" w:color="auto"/>
              <w:left w:val="single" w:sz="4" w:space="0" w:color="auto"/>
              <w:bottom w:val="single" w:sz="4" w:space="0" w:color="auto"/>
              <w:right w:val="single" w:sz="4" w:space="0" w:color="auto"/>
            </w:tcBorders>
            <w:vAlign w:val="center"/>
            <w:hideMark/>
          </w:tcPr>
          <w:p w14:paraId="20178AAC" w14:textId="77777777" w:rsidR="00DD2175" w:rsidRPr="007237EC" w:rsidRDefault="00DD2175" w:rsidP="00F14419">
            <w:pPr>
              <w:spacing w:line="240" w:lineRule="auto"/>
              <w:jc w:val="center"/>
              <w:rPr>
                <w:b/>
                <w:bCs/>
                <w:sz w:val="20"/>
              </w:rPr>
            </w:pPr>
            <w:r w:rsidRPr="007237EC">
              <w:rPr>
                <w:b/>
                <w:bCs/>
                <w:sz w:val="20"/>
              </w:rPr>
              <w:t>наруж</w:t>
            </w:r>
            <w:r w:rsidRPr="007237EC">
              <w:rPr>
                <w:b/>
                <w:bCs/>
                <w:sz w:val="20"/>
              </w:rPr>
              <w:softHyphen/>
              <w:t>ный диа</w:t>
            </w:r>
            <w:r w:rsidRPr="007237EC">
              <w:rPr>
                <w:b/>
                <w:bCs/>
                <w:sz w:val="20"/>
              </w:rPr>
              <w:softHyphen/>
              <w:t>метр, мм</w:t>
            </w:r>
          </w:p>
        </w:tc>
        <w:tc>
          <w:tcPr>
            <w:tcW w:w="1110" w:type="dxa"/>
            <w:tcBorders>
              <w:top w:val="single" w:sz="4" w:space="0" w:color="auto"/>
              <w:left w:val="single" w:sz="4" w:space="0" w:color="auto"/>
              <w:bottom w:val="single" w:sz="4" w:space="0" w:color="auto"/>
              <w:right w:val="single" w:sz="4" w:space="0" w:color="auto"/>
            </w:tcBorders>
            <w:vAlign w:val="center"/>
            <w:hideMark/>
          </w:tcPr>
          <w:p w14:paraId="422FB0CA" w14:textId="77777777" w:rsidR="00DD2175" w:rsidRPr="007237EC" w:rsidRDefault="00DD2175" w:rsidP="00F14419">
            <w:pPr>
              <w:spacing w:line="240" w:lineRule="auto"/>
              <w:jc w:val="center"/>
              <w:rPr>
                <w:b/>
                <w:bCs/>
                <w:sz w:val="20"/>
              </w:rPr>
            </w:pPr>
            <w:r w:rsidRPr="007237EC">
              <w:rPr>
                <w:b/>
                <w:bCs/>
                <w:sz w:val="20"/>
              </w:rPr>
              <w:t>длина, м</w:t>
            </w:r>
          </w:p>
        </w:tc>
        <w:tc>
          <w:tcPr>
            <w:tcW w:w="1110" w:type="dxa"/>
            <w:tcBorders>
              <w:top w:val="single" w:sz="4" w:space="0" w:color="auto"/>
              <w:left w:val="single" w:sz="4" w:space="0" w:color="auto"/>
              <w:bottom w:val="single" w:sz="4" w:space="0" w:color="auto"/>
              <w:right w:val="single" w:sz="4" w:space="0" w:color="auto"/>
            </w:tcBorders>
            <w:vAlign w:val="center"/>
            <w:hideMark/>
          </w:tcPr>
          <w:p w14:paraId="3A9E1A16" w14:textId="77777777" w:rsidR="00DD2175" w:rsidRPr="007237EC" w:rsidRDefault="00DD2175" w:rsidP="00F14419">
            <w:pPr>
              <w:spacing w:line="240" w:lineRule="auto"/>
              <w:jc w:val="center"/>
              <w:rPr>
                <w:b/>
                <w:bCs/>
                <w:sz w:val="20"/>
              </w:rPr>
            </w:pPr>
            <w:r w:rsidRPr="007237EC">
              <w:rPr>
                <w:b/>
                <w:bCs/>
                <w:sz w:val="20"/>
              </w:rPr>
              <w:t>подаю</w:t>
            </w:r>
            <w:r w:rsidRPr="007237EC">
              <w:rPr>
                <w:b/>
                <w:bCs/>
                <w:sz w:val="20"/>
              </w:rPr>
              <w:softHyphen/>
              <w:t>щая</w:t>
            </w:r>
          </w:p>
        </w:tc>
        <w:tc>
          <w:tcPr>
            <w:tcW w:w="1111" w:type="dxa"/>
            <w:tcBorders>
              <w:top w:val="single" w:sz="4" w:space="0" w:color="auto"/>
              <w:left w:val="single" w:sz="4" w:space="0" w:color="auto"/>
              <w:bottom w:val="single" w:sz="4" w:space="0" w:color="auto"/>
              <w:right w:val="single" w:sz="4" w:space="0" w:color="auto"/>
            </w:tcBorders>
            <w:vAlign w:val="center"/>
            <w:hideMark/>
          </w:tcPr>
          <w:p w14:paraId="5E5B9CA0" w14:textId="77777777" w:rsidR="00DD2175" w:rsidRPr="007237EC" w:rsidRDefault="00DD2175" w:rsidP="00F14419">
            <w:pPr>
              <w:spacing w:line="240" w:lineRule="auto"/>
              <w:jc w:val="center"/>
              <w:rPr>
                <w:b/>
                <w:bCs/>
                <w:sz w:val="20"/>
              </w:rPr>
            </w:pPr>
            <w:r w:rsidRPr="007237EC">
              <w:rPr>
                <w:b/>
                <w:bCs/>
                <w:sz w:val="20"/>
              </w:rPr>
              <w:t>обратная</w:t>
            </w:r>
          </w:p>
        </w:tc>
        <w:tc>
          <w:tcPr>
            <w:tcW w:w="1559" w:type="dxa"/>
            <w:vMerge/>
            <w:tcBorders>
              <w:left w:val="single" w:sz="4" w:space="0" w:color="auto"/>
              <w:bottom w:val="single" w:sz="4" w:space="0" w:color="auto"/>
              <w:right w:val="single" w:sz="4" w:space="0" w:color="auto"/>
            </w:tcBorders>
            <w:vAlign w:val="center"/>
            <w:hideMark/>
          </w:tcPr>
          <w:p w14:paraId="7B948FC5" w14:textId="77777777" w:rsidR="00DD2175" w:rsidRPr="007237EC" w:rsidRDefault="00DD2175" w:rsidP="00F14419">
            <w:pPr>
              <w:spacing w:line="240" w:lineRule="auto"/>
              <w:rPr>
                <w:b/>
                <w:bCs/>
                <w:sz w:val="20"/>
              </w:rPr>
            </w:pPr>
          </w:p>
        </w:tc>
        <w:tc>
          <w:tcPr>
            <w:tcW w:w="1418" w:type="dxa"/>
            <w:vMerge/>
            <w:tcBorders>
              <w:left w:val="single" w:sz="4" w:space="0" w:color="auto"/>
              <w:bottom w:val="single" w:sz="4" w:space="0" w:color="auto"/>
              <w:right w:val="single" w:sz="4" w:space="0" w:color="auto"/>
            </w:tcBorders>
            <w:vAlign w:val="center"/>
            <w:hideMark/>
          </w:tcPr>
          <w:p w14:paraId="0D5C7D1E" w14:textId="77777777" w:rsidR="00DD2175" w:rsidRPr="007237EC" w:rsidRDefault="00DD2175" w:rsidP="00F14419">
            <w:pPr>
              <w:spacing w:line="240" w:lineRule="auto"/>
              <w:rPr>
                <w:b/>
                <w:bCs/>
                <w:sz w:val="20"/>
              </w:rPr>
            </w:pPr>
          </w:p>
        </w:tc>
        <w:tc>
          <w:tcPr>
            <w:tcW w:w="1417" w:type="dxa"/>
            <w:vMerge/>
            <w:tcBorders>
              <w:left w:val="single" w:sz="4" w:space="0" w:color="auto"/>
              <w:bottom w:val="single" w:sz="4" w:space="0" w:color="auto"/>
              <w:right w:val="single" w:sz="4" w:space="0" w:color="auto"/>
            </w:tcBorders>
            <w:vAlign w:val="center"/>
          </w:tcPr>
          <w:p w14:paraId="3038A7D0" w14:textId="77777777" w:rsidR="00DD2175" w:rsidRPr="007237EC" w:rsidRDefault="00DD2175" w:rsidP="00F14419">
            <w:pPr>
              <w:spacing w:line="240" w:lineRule="auto"/>
              <w:jc w:val="center"/>
              <w:rPr>
                <w:b/>
                <w:bCs/>
                <w:sz w:val="20"/>
              </w:rPr>
            </w:pPr>
          </w:p>
        </w:tc>
        <w:tc>
          <w:tcPr>
            <w:tcW w:w="1382" w:type="dxa"/>
            <w:vMerge/>
            <w:tcBorders>
              <w:left w:val="single" w:sz="4" w:space="0" w:color="auto"/>
              <w:bottom w:val="single" w:sz="4" w:space="0" w:color="auto"/>
              <w:right w:val="single" w:sz="4" w:space="0" w:color="auto"/>
            </w:tcBorders>
          </w:tcPr>
          <w:p w14:paraId="088AAE15" w14:textId="77777777" w:rsidR="00DD2175" w:rsidRPr="007237EC" w:rsidRDefault="00DD2175" w:rsidP="00F14419">
            <w:pPr>
              <w:spacing w:line="240" w:lineRule="auto"/>
              <w:rPr>
                <w:b/>
                <w:bCs/>
                <w:sz w:val="20"/>
              </w:rPr>
            </w:pPr>
          </w:p>
        </w:tc>
      </w:tr>
      <w:tr w:rsidR="00B52D7D" w:rsidRPr="007237EC" w14:paraId="4E36A64B" w14:textId="4E630C0A" w:rsidTr="00DD2175">
        <w:trPr>
          <w:trHeight w:val="20"/>
          <w:jc w:val="center"/>
        </w:trPr>
        <w:tc>
          <w:tcPr>
            <w:tcW w:w="2122" w:type="dxa"/>
            <w:vAlign w:val="center"/>
          </w:tcPr>
          <w:p w14:paraId="30DA75CC" w14:textId="626409A7" w:rsidR="00B52D7D" w:rsidRPr="007237EC" w:rsidRDefault="00B52D7D" w:rsidP="002F7D36">
            <w:pPr>
              <w:spacing w:line="240" w:lineRule="auto"/>
              <w:jc w:val="left"/>
              <w:rPr>
                <w:sz w:val="20"/>
              </w:rPr>
            </w:pPr>
            <w:r w:rsidRPr="007237EC">
              <w:rPr>
                <w:sz w:val="20"/>
              </w:rPr>
              <w:t>Вывод из ж.д. ул. Центральная, 2 – ввод в ж.д. ул. Центральная, 1</w:t>
            </w:r>
          </w:p>
        </w:tc>
        <w:tc>
          <w:tcPr>
            <w:tcW w:w="1110" w:type="dxa"/>
            <w:vAlign w:val="center"/>
          </w:tcPr>
          <w:p w14:paraId="47E5D4D2" w14:textId="38A8B0D1" w:rsidR="00B52D7D" w:rsidRPr="007237EC" w:rsidRDefault="00B52D7D" w:rsidP="002F7D36">
            <w:pPr>
              <w:spacing w:line="240" w:lineRule="auto"/>
              <w:jc w:val="center"/>
              <w:rPr>
                <w:sz w:val="20"/>
              </w:rPr>
            </w:pPr>
            <w:r w:rsidRPr="007237EC">
              <w:rPr>
                <w:sz w:val="20"/>
              </w:rPr>
              <w:t>57</w:t>
            </w:r>
          </w:p>
        </w:tc>
        <w:tc>
          <w:tcPr>
            <w:tcW w:w="1110" w:type="dxa"/>
            <w:vAlign w:val="center"/>
          </w:tcPr>
          <w:p w14:paraId="57226197" w14:textId="3A94249B" w:rsidR="00B52D7D" w:rsidRPr="007237EC" w:rsidRDefault="00B52D7D" w:rsidP="002F7D36">
            <w:pPr>
              <w:spacing w:line="240" w:lineRule="auto"/>
              <w:jc w:val="center"/>
              <w:rPr>
                <w:sz w:val="20"/>
              </w:rPr>
            </w:pPr>
            <w:r w:rsidRPr="007237EC">
              <w:rPr>
                <w:sz w:val="20"/>
              </w:rPr>
              <w:t>23</w:t>
            </w:r>
          </w:p>
        </w:tc>
        <w:tc>
          <w:tcPr>
            <w:tcW w:w="1111" w:type="dxa"/>
            <w:vAlign w:val="center"/>
          </w:tcPr>
          <w:p w14:paraId="5D06CDDF" w14:textId="604D309D" w:rsidR="00B52D7D" w:rsidRPr="007237EC" w:rsidRDefault="00B52D7D" w:rsidP="002F7D36">
            <w:pPr>
              <w:spacing w:line="240" w:lineRule="auto"/>
              <w:jc w:val="center"/>
              <w:rPr>
                <w:sz w:val="20"/>
              </w:rPr>
            </w:pPr>
            <w:r w:rsidRPr="007237EC">
              <w:rPr>
                <w:sz w:val="20"/>
              </w:rPr>
              <w:t>57</w:t>
            </w:r>
          </w:p>
        </w:tc>
        <w:tc>
          <w:tcPr>
            <w:tcW w:w="1110" w:type="dxa"/>
            <w:vAlign w:val="center"/>
          </w:tcPr>
          <w:p w14:paraId="6914D30E" w14:textId="0C4EDCDE" w:rsidR="00B52D7D" w:rsidRPr="007237EC" w:rsidRDefault="00B52D7D" w:rsidP="002F7D36">
            <w:pPr>
              <w:spacing w:line="240" w:lineRule="auto"/>
              <w:jc w:val="center"/>
              <w:rPr>
                <w:sz w:val="20"/>
              </w:rPr>
            </w:pPr>
            <w:r w:rsidRPr="007237EC">
              <w:rPr>
                <w:sz w:val="20"/>
              </w:rPr>
              <w:t>23</w:t>
            </w:r>
          </w:p>
        </w:tc>
        <w:tc>
          <w:tcPr>
            <w:tcW w:w="1110" w:type="dxa"/>
            <w:vAlign w:val="center"/>
          </w:tcPr>
          <w:p w14:paraId="5EF1A144" w14:textId="487BDE5B" w:rsidR="00B52D7D" w:rsidRPr="007237EC" w:rsidRDefault="00B52D7D" w:rsidP="002F7D36">
            <w:pPr>
              <w:spacing w:line="240" w:lineRule="auto"/>
              <w:jc w:val="center"/>
              <w:rPr>
                <w:sz w:val="20"/>
              </w:rPr>
            </w:pPr>
            <w:r w:rsidRPr="007237EC">
              <w:rPr>
                <w:sz w:val="20"/>
              </w:rPr>
              <w:t>3,0</w:t>
            </w:r>
          </w:p>
        </w:tc>
        <w:tc>
          <w:tcPr>
            <w:tcW w:w="1111" w:type="dxa"/>
            <w:vAlign w:val="center"/>
          </w:tcPr>
          <w:p w14:paraId="76C49E18" w14:textId="530E1B41" w:rsidR="00B52D7D" w:rsidRPr="007237EC" w:rsidRDefault="00B52D7D" w:rsidP="002F7D36">
            <w:pPr>
              <w:spacing w:line="240" w:lineRule="auto"/>
              <w:jc w:val="center"/>
              <w:rPr>
                <w:sz w:val="20"/>
              </w:rPr>
            </w:pPr>
            <w:r w:rsidRPr="007237EC">
              <w:rPr>
                <w:sz w:val="20"/>
              </w:rPr>
              <w:t>3,0</w:t>
            </w:r>
          </w:p>
        </w:tc>
        <w:tc>
          <w:tcPr>
            <w:tcW w:w="1559" w:type="dxa"/>
            <w:vAlign w:val="center"/>
          </w:tcPr>
          <w:p w14:paraId="5F38706B" w14:textId="77777777" w:rsidR="00B52D7D" w:rsidRPr="007237EC" w:rsidRDefault="00B52D7D" w:rsidP="002F7D36">
            <w:pPr>
              <w:spacing w:line="240" w:lineRule="auto"/>
              <w:jc w:val="center"/>
              <w:rPr>
                <w:sz w:val="20"/>
              </w:rPr>
            </w:pPr>
            <w:r w:rsidRPr="007237EC">
              <w:rPr>
                <w:sz w:val="20"/>
              </w:rPr>
              <w:t>минвата,</w:t>
            </w:r>
          </w:p>
          <w:p w14:paraId="6FF1EA3D" w14:textId="133D909D" w:rsidR="00B52D7D" w:rsidRPr="007237EC" w:rsidRDefault="00B52D7D" w:rsidP="002F7D36">
            <w:pPr>
              <w:spacing w:line="240" w:lineRule="auto"/>
              <w:jc w:val="center"/>
              <w:rPr>
                <w:sz w:val="20"/>
              </w:rPr>
            </w:pPr>
            <w:r w:rsidRPr="007237EC">
              <w:rPr>
                <w:sz w:val="20"/>
              </w:rPr>
              <w:t>40 мм</w:t>
            </w:r>
          </w:p>
        </w:tc>
        <w:tc>
          <w:tcPr>
            <w:tcW w:w="1418" w:type="dxa"/>
            <w:vAlign w:val="center"/>
          </w:tcPr>
          <w:p w14:paraId="2EB4192D" w14:textId="63D4345D" w:rsidR="00B52D7D" w:rsidRPr="007237EC" w:rsidRDefault="00B52D7D" w:rsidP="002F7D36">
            <w:pPr>
              <w:spacing w:line="240" w:lineRule="auto"/>
              <w:jc w:val="center"/>
              <w:rPr>
                <w:bCs/>
                <w:sz w:val="18"/>
                <w:szCs w:val="18"/>
              </w:rPr>
            </w:pPr>
            <w:r w:rsidRPr="007237EC">
              <w:rPr>
                <w:bCs/>
                <w:sz w:val="18"/>
                <w:szCs w:val="18"/>
              </w:rPr>
              <w:t>1970*, принято по году строительства дома № 2</w:t>
            </w:r>
          </w:p>
        </w:tc>
        <w:tc>
          <w:tcPr>
            <w:tcW w:w="1417" w:type="dxa"/>
            <w:vAlign w:val="center"/>
          </w:tcPr>
          <w:p w14:paraId="15897C71" w14:textId="19957411" w:rsidR="00B52D7D" w:rsidRPr="007237EC" w:rsidRDefault="00B52D7D" w:rsidP="00DD2175">
            <w:pPr>
              <w:spacing w:line="240" w:lineRule="auto"/>
              <w:jc w:val="center"/>
              <w:rPr>
                <w:bCs/>
                <w:sz w:val="20"/>
              </w:rPr>
            </w:pPr>
            <w:r w:rsidRPr="007237EC">
              <w:rPr>
                <w:bCs/>
                <w:sz w:val="20"/>
              </w:rPr>
              <w:t>надземная</w:t>
            </w:r>
          </w:p>
        </w:tc>
        <w:tc>
          <w:tcPr>
            <w:tcW w:w="1382" w:type="dxa"/>
            <w:vAlign w:val="center"/>
          </w:tcPr>
          <w:p w14:paraId="48D1BD44" w14:textId="2A2D3807" w:rsidR="00B52D7D" w:rsidRPr="007237EC" w:rsidRDefault="00DD2175" w:rsidP="00DD2175">
            <w:pPr>
              <w:spacing w:line="240" w:lineRule="auto"/>
              <w:jc w:val="center"/>
              <w:rPr>
                <w:sz w:val="20"/>
              </w:rPr>
            </w:pPr>
            <w:r w:rsidRPr="007237EC">
              <w:rPr>
                <w:sz w:val="20"/>
              </w:rPr>
              <w:t>2,622</w:t>
            </w:r>
          </w:p>
        </w:tc>
      </w:tr>
      <w:tr w:rsidR="00B52D7D" w:rsidRPr="007237EC" w14:paraId="45DB6EB9" w14:textId="3156A72E" w:rsidTr="00DD2175">
        <w:trPr>
          <w:trHeight w:val="20"/>
          <w:jc w:val="center"/>
        </w:trPr>
        <w:tc>
          <w:tcPr>
            <w:tcW w:w="14560" w:type="dxa"/>
            <w:gridSpan w:val="11"/>
            <w:vAlign w:val="center"/>
          </w:tcPr>
          <w:p w14:paraId="1699E8ED" w14:textId="77777777" w:rsidR="00B52D7D" w:rsidRPr="007237EC" w:rsidRDefault="00B52D7D" w:rsidP="00DD2175">
            <w:pPr>
              <w:spacing w:line="240" w:lineRule="auto"/>
              <w:jc w:val="left"/>
              <w:rPr>
                <w:bCs/>
                <w:sz w:val="20"/>
              </w:rPr>
            </w:pPr>
            <w:r w:rsidRPr="007237EC">
              <w:rPr>
                <w:bCs/>
                <w:sz w:val="20"/>
              </w:rPr>
              <w:t>* Данных нет, год прокладки принят ориентировочно – по году строительства здания.</w:t>
            </w:r>
          </w:p>
          <w:p w14:paraId="64586281" w14:textId="29898A37" w:rsidR="00B52D7D" w:rsidRPr="007237EC" w:rsidRDefault="00B52D7D" w:rsidP="00DD2175">
            <w:pPr>
              <w:spacing w:line="240" w:lineRule="auto"/>
              <w:jc w:val="left"/>
              <w:rPr>
                <w:bCs/>
                <w:sz w:val="20"/>
              </w:rPr>
            </w:pPr>
            <w:r w:rsidRPr="007237EC">
              <w:rPr>
                <w:bCs/>
                <w:sz w:val="20"/>
              </w:rPr>
              <w:t>** Данных нет, год прокладки принят ориентировочно – по результатам визуальной оценки.</w:t>
            </w:r>
          </w:p>
        </w:tc>
      </w:tr>
    </w:tbl>
    <w:p w14:paraId="1512FD21" w14:textId="77777777" w:rsidR="00F27E79" w:rsidRPr="007237EC" w:rsidRDefault="00F27E79" w:rsidP="00F27E79">
      <w:pPr>
        <w:widowControl w:val="0"/>
        <w:spacing w:line="240" w:lineRule="auto"/>
        <w:ind w:firstLine="567"/>
        <w:contextualSpacing/>
        <w:rPr>
          <w:rFonts w:eastAsia="Calibri" w:cs="Times New Roman"/>
          <w:szCs w:val="26"/>
        </w:rPr>
      </w:pPr>
    </w:p>
    <w:p w14:paraId="148595CF" w14:textId="180B9BFB" w:rsidR="00F27E79" w:rsidRPr="007237EC" w:rsidRDefault="00F27E79" w:rsidP="007A6948">
      <w:pPr>
        <w:pStyle w:val="-20"/>
        <w:widowControl w:val="0"/>
        <w:suppressLineNumbers w:val="0"/>
        <w:suppressAutoHyphens w:val="0"/>
        <w:spacing w:before="0" w:line="360" w:lineRule="auto"/>
        <w:ind w:firstLine="567"/>
        <w:rPr>
          <w:rFonts w:ascii="Times New Roman" w:hAnsi="Times New Roman" w:cs="Times New Roman"/>
        </w:rPr>
      </w:pPr>
      <w:r w:rsidRPr="007237EC">
        <w:rPr>
          <w:rFonts w:ascii="Times New Roman" w:hAnsi="Times New Roman" w:cs="Times New Roman"/>
        </w:rPr>
        <w:t>Изменение длин тепловых сетей от котельной в сравнении с актуализ</w:t>
      </w:r>
      <w:r w:rsidR="000B2029" w:rsidRPr="007237EC">
        <w:rPr>
          <w:rFonts w:ascii="Times New Roman" w:hAnsi="Times New Roman" w:cs="Times New Roman"/>
        </w:rPr>
        <w:t>ированной редакцией</w:t>
      </w:r>
      <w:r w:rsidRPr="007237EC">
        <w:rPr>
          <w:rFonts w:ascii="Times New Roman" w:hAnsi="Times New Roman" w:cs="Times New Roman"/>
        </w:rPr>
        <w:t xml:space="preserve"> схемы теплоснабжения 2019 г. связано с проведением обследования и уточнением данных.</w:t>
      </w:r>
    </w:p>
    <w:p w14:paraId="2B8C2BA0" w14:textId="7689D5FF" w:rsidR="00780C5B" w:rsidRPr="007237EC" w:rsidRDefault="00780C5B" w:rsidP="007A6948">
      <w:pPr>
        <w:ind w:firstLine="567"/>
        <w:rPr>
          <w:szCs w:val="26"/>
        </w:rPr>
      </w:pPr>
      <w:r w:rsidRPr="007237EC">
        <w:rPr>
          <w:szCs w:val="26"/>
        </w:rPr>
        <w:t>По участкам тепловых сетей к жилым домам № 1, 2, 3, 4, 5, 6, 7, 8 по улице Центральной, к школе и детскому саду точные даты прокладки отсутствуют, год прокладки принимается равным году строительства здания.</w:t>
      </w:r>
    </w:p>
    <w:p w14:paraId="75975A82" w14:textId="77777777" w:rsidR="00F27E79" w:rsidRPr="007237EC" w:rsidRDefault="00F27E79" w:rsidP="00F27E79">
      <w:pPr>
        <w:widowControl w:val="0"/>
        <w:spacing w:line="240" w:lineRule="auto"/>
        <w:ind w:firstLine="567"/>
        <w:contextualSpacing/>
        <w:rPr>
          <w:rFonts w:eastAsia="Calibri" w:cs="Times New Roman"/>
          <w:szCs w:val="26"/>
        </w:rPr>
        <w:sectPr w:rsidR="00F27E79" w:rsidRPr="007237EC" w:rsidSect="00147061">
          <w:type w:val="nextColumn"/>
          <w:pgSz w:w="16838" w:h="11906" w:orient="landscape"/>
          <w:pgMar w:top="1134" w:right="567" w:bottom="1134" w:left="1701" w:header="709" w:footer="709" w:gutter="0"/>
          <w:cols w:space="720"/>
          <w:docGrid w:linePitch="354"/>
        </w:sectPr>
      </w:pPr>
    </w:p>
    <w:p w14:paraId="4D711B0D" w14:textId="4E5D3863" w:rsidR="00985DF4" w:rsidRPr="007237EC" w:rsidRDefault="00985DF4" w:rsidP="00985DF4">
      <w:pPr>
        <w:pStyle w:val="30"/>
        <w:widowControl w:val="0"/>
        <w:numPr>
          <w:ilvl w:val="0"/>
          <w:numId w:val="0"/>
        </w:numPr>
        <w:suppressAutoHyphens w:val="0"/>
        <w:ind w:firstLine="567"/>
        <w:rPr>
          <w:sz w:val="24"/>
        </w:rPr>
      </w:pPr>
      <w:bookmarkStart w:id="68" w:name="_Toc127205188"/>
      <w:bookmarkStart w:id="69" w:name="_Hlk93393886"/>
      <w:r w:rsidRPr="007237EC">
        <w:rPr>
          <w:lang w:val="ru-RU"/>
        </w:rPr>
        <w:lastRenderedPageBreak/>
        <w:t xml:space="preserve">1.3.4 </w:t>
      </w:r>
      <w:r w:rsidR="00780C5B" w:rsidRPr="007237EC">
        <w:rPr>
          <w:lang w:val="ru-RU"/>
        </w:rPr>
        <w:t>Описание т</w:t>
      </w:r>
      <w:r w:rsidRPr="007237EC">
        <w:rPr>
          <w:lang w:val="ru-RU"/>
        </w:rPr>
        <w:t>ип</w:t>
      </w:r>
      <w:r w:rsidR="00780C5B" w:rsidRPr="007237EC">
        <w:rPr>
          <w:lang w:val="ru-RU"/>
        </w:rPr>
        <w:t>ов</w:t>
      </w:r>
      <w:r w:rsidRPr="007237EC">
        <w:rPr>
          <w:lang w:val="ru-RU"/>
        </w:rPr>
        <w:t xml:space="preserve"> и количеств</w:t>
      </w:r>
      <w:r w:rsidR="00780C5B" w:rsidRPr="007237EC">
        <w:rPr>
          <w:lang w:val="ru-RU"/>
        </w:rPr>
        <w:t>а</w:t>
      </w:r>
      <w:r w:rsidRPr="007237EC">
        <w:rPr>
          <w:lang w:val="ru-RU"/>
        </w:rPr>
        <w:t xml:space="preserve"> секционирующей и регулирующей арматуры на тепловых сетях</w:t>
      </w:r>
      <w:bookmarkEnd w:id="68"/>
    </w:p>
    <w:bookmarkEnd w:id="69"/>
    <w:p w14:paraId="4CD0439D" w14:textId="586E9929" w:rsidR="000D73DE" w:rsidRPr="007237EC" w:rsidRDefault="000D73DE" w:rsidP="000D73DE">
      <w:pPr>
        <w:widowControl w:val="0"/>
        <w:ind w:firstLine="567"/>
        <w:contextualSpacing/>
        <w:rPr>
          <w:rFonts w:eastAsia="Calibri" w:cs="Times New Roman"/>
          <w:szCs w:val="26"/>
        </w:rPr>
      </w:pPr>
      <w:r w:rsidRPr="007237EC">
        <w:rPr>
          <w:rFonts w:eastAsia="Calibri" w:cs="Times New Roman"/>
          <w:szCs w:val="26"/>
        </w:rPr>
        <w:t>Типы и количество секционирующей и регулирующей арматуры, установленной в тепловых камерах, приведен</w:t>
      </w:r>
      <w:r w:rsidR="007A6948" w:rsidRPr="007237EC">
        <w:rPr>
          <w:rFonts w:eastAsia="Calibri" w:cs="Times New Roman"/>
          <w:szCs w:val="26"/>
        </w:rPr>
        <w:t>ы</w:t>
      </w:r>
      <w:r w:rsidRPr="007237EC">
        <w:rPr>
          <w:rFonts w:eastAsia="Calibri" w:cs="Times New Roman"/>
          <w:szCs w:val="26"/>
        </w:rPr>
        <w:t xml:space="preserve"> в таблице 1.</w:t>
      </w:r>
      <w:r w:rsidR="00780C5B" w:rsidRPr="007237EC">
        <w:rPr>
          <w:rFonts w:eastAsia="Calibri" w:cs="Times New Roman"/>
          <w:szCs w:val="26"/>
        </w:rPr>
        <w:t>10</w:t>
      </w:r>
      <w:r w:rsidRPr="007237EC">
        <w:rPr>
          <w:rFonts w:eastAsia="Calibri" w:cs="Times New Roman"/>
          <w:szCs w:val="26"/>
        </w:rPr>
        <w:t>.</w:t>
      </w:r>
    </w:p>
    <w:p w14:paraId="6CBEC18A" w14:textId="23FF9EE9" w:rsidR="000D73DE" w:rsidRPr="007237EC" w:rsidRDefault="000D73DE" w:rsidP="001C73EF">
      <w:pPr>
        <w:pStyle w:val="aa"/>
        <w:ind w:left="0" w:firstLine="0"/>
      </w:pPr>
      <w:r w:rsidRPr="007237EC">
        <w:t>Типы и количество секционирующей и регулирующей арматуры, установленной в тепловых камерах</w:t>
      </w:r>
    </w:p>
    <w:tbl>
      <w:tblPr>
        <w:tblStyle w:val="af1"/>
        <w:tblW w:w="5000" w:type="pct"/>
        <w:jc w:val="center"/>
        <w:tblLayout w:type="fixed"/>
        <w:tblLook w:val="04A0" w:firstRow="1" w:lastRow="0" w:firstColumn="1" w:lastColumn="0" w:noHBand="0" w:noVBand="1"/>
      </w:tblPr>
      <w:tblGrid>
        <w:gridCol w:w="1004"/>
        <w:gridCol w:w="1145"/>
        <w:gridCol w:w="1156"/>
        <w:gridCol w:w="1214"/>
        <w:gridCol w:w="1660"/>
        <w:gridCol w:w="1228"/>
        <w:gridCol w:w="1214"/>
        <w:gridCol w:w="1007"/>
      </w:tblGrid>
      <w:tr w:rsidR="00DB58DB" w:rsidRPr="007237EC" w14:paraId="42D32378" w14:textId="77777777" w:rsidTr="000D23AE">
        <w:trPr>
          <w:trHeight w:val="58"/>
          <w:jc w:val="center"/>
        </w:trPr>
        <w:tc>
          <w:tcPr>
            <w:tcW w:w="989" w:type="dxa"/>
            <w:vMerge w:val="restart"/>
            <w:vAlign w:val="center"/>
          </w:tcPr>
          <w:p w14:paraId="1A8E40AB" w14:textId="77777777" w:rsidR="00DB58DB" w:rsidRPr="007237EC" w:rsidRDefault="00DB58DB" w:rsidP="003A0DF9">
            <w:pPr>
              <w:spacing w:line="240" w:lineRule="auto"/>
              <w:jc w:val="center"/>
              <w:rPr>
                <w:b/>
                <w:bCs/>
                <w:sz w:val="20"/>
              </w:rPr>
            </w:pPr>
            <w:r w:rsidRPr="007237EC">
              <w:rPr>
                <w:b/>
                <w:bCs/>
                <w:sz w:val="20"/>
              </w:rPr>
              <w:t>Номер камеры</w:t>
            </w:r>
          </w:p>
        </w:tc>
        <w:tc>
          <w:tcPr>
            <w:tcW w:w="6314" w:type="dxa"/>
            <w:gridSpan w:val="5"/>
            <w:vAlign w:val="center"/>
          </w:tcPr>
          <w:p w14:paraId="5E53A3B4" w14:textId="77777777" w:rsidR="00DB58DB" w:rsidRPr="007237EC" w:rsidRDefault="00DB58DB" w:rsidP="003A0DF9">
            <w:pPr>
              <w:spacing w:line="240" w:lineRule="auto"/>
              <w:jc w:val="center"/>
              <w:rPr>
                <w:b/>
                <w:bCs/>
                <w:sz w:val="20"/>
              </w:rPr>
            </w:pPr>
            <w:r w:rsidRPr="007237EC">
              <w:rPr>
                <w:b/>
                <w:bCs/>
                <w:sz w:val="20"/>
              </w:rPr>
              <w:t>Задвижки</w:t>
            </w:r>
          </w:p>
        </w:tc>
        <w:tc>
          <w:tcPr>
            <w:tcW w:w="2190" w:type="dxa"/>
            <w:gridSpan w:val="2"/>
            <w:vMerge w:val="restart"/>
            <w:vAlign w:val="center"/>
          </w:tcPr>
          <w:p w14:paraId="11510130" w14:textId="0464D66D" w:rsidR="00DB58DB" w:rsidRPr="007237EC" w:rsidRDefault="00DB58DB" w:rsidP="003A0DF9">
            <w:pPr>
              <w:spacing w:line="240" w:lineRule="auto"/>
              <w:jc w:val="center"/>
              <w:rPr>
                <w:b/>
                <w:bCs/>
                <w:sz w:val="20"/>
              </w:rPr>
            </w:pPr>
            <w:r w:rsidRPr="007237EC">
              <w:rPr>
                <w:b/>
                <w:bCs/>
                <w:sz w:val="20"/>
              </w:rPr>
              <w:t>Воздушники</w:t>
            </w:r>
          </w:p>
        </w:tc>
      </w:tr>
      <w:tr w:rsidR="00DB58DB" w:rsidRPr="007237EC" w14:paraId="13787D87" w14:textId="77777777" w:rsidTr="000D23AE">
        <w:trPr>
          <w:trHeight w:val="236"/>
          <w:jc w:val="center"/>
        </w:trPr>
        <w:tc>
          <w:tcPr>
            <w:tcW w:w="989" w:type="dxa"/>
            <w:vMerge/>
            <w:vAlign w:val="center"/>
          </w:tcPr>
          <w:p w14:paraId="39049A4C" w14:textId="77777777" w:rsidR="00DB58DB" w:rsidRPr="007237EC" w:rsidRDefault="00DB58DB" w:rsidP="003A0DF9">
            <w:pPr>
              <w:spacing w:line="240" w:lineRule="auto"/>
              <w:jc w:val="center"/>
              <w:rPr>
                <w:b/>
                <w:bCs/>
                <w:sz w:val="20"/>
              </w:rPr>
            </w:pPr>
          </w:p>
        </w:tc>
        <w:tc>
          <w:tcPr>
            <w:tcW w:w="1129" w:type="dxa"/>
            <w:vMerge w:val="restart"/>
            <w:vAlign w:val="center"/>
          </w:tcPr>
          <w:p w14:paraId="00A01813" w14:textId="2CAC93D6" w:rsidR="00DB58DB" w:rsidRPr="007237EC" w:rsidRDefault="007A6948" w:rsidP="003A0DF9">
            <w:pPr>
              <w:spacing w:line="240" w:lineRule="auto"/>
              <w:jc w:val="center"/>
              <w:rPr>
                <w:b/>
                <w:bCs/>
                <w:sz w:val="20"/>
              </w:rPr>
            </w:pPr>
            <w:r w:rsidRPr="007237EC">
              <w:rPr>
                <w:b/>
                <w:bCs/>
                <w:sz w:val="20"/>
              </w:rPr>
              <w:t>у</w:t>
            </w:r>
            <w:r w:rsidR="00DB58DB" w:rsidRPr="007237EC">
              <w:rPr>
                <w:b/>
                <w:bCs/>
                <w:sz w:val="20"/>
              </w:rPr>
              <w:t>словный диаметр, мм</w:t>
            </w:r>
          </w:p>
        </w:tc>
        <w:tc>
          <w:tcPr>
            <w:tcW w:w="5185" w:type="dxa"/>
            <w:gridSpan w:val="4"/>
            <w:vAlign w:val="center"/>
          </w:tcPr>
          <w:p w14:paraId="18C848CD" w14:textId="77777777" w:rsidR="00DB58DB" w:rsidRPr="007237EC" w:rsidRDefault="00DB58DB" w:rsidP="003A0DF9">
            <w:pPr>
              <w:spacing w:line="240" w:lineRule="auto"/>
              <w:jc w:val="center"/>
              <w:rPr>
                <w:b/>
                <w:bCs/>
                <w:sz w:val="20"/>
              </w:rPr>
            </w:pPr>
            <w:r w:rsidRPr="007237EC">
              <w:rPr>
                <w:b/>
                <w:bCs/>
                <w:sz w:val="20"/>
              </w:rPr>
              <w:t>Количество (шт.)</w:t>
            </w:r>
          </w:p>
        </w:tc>
        <w:tc>
          <w:tcPr>
            <w:tcW w:w="2190" w:type="dxa"/>
            <w:gridSpan w:val="2"/>
            <w:vMerge/>
            <w:vAlign w:val="center"/>
          </w:tcPr>
          <w:p w14:paraId="73C51191" w14:textId="77777777" w:rsidR="00DB58DB" w:rsidRPr="007237EC" w:rsidRDefault="00DB58DB" w:rsidP="003A0DF9">
            <w:pPr>
              <w:spacing w:line="240" w:lineRule="auto"/>
              <w:jc w:val="center"/>
              <w:rPr>
                <w:b/>
                <w:bCs/>
                <w:sz w:val="20"/>
              </w:rPr>
            </w:pPr>
          </w:p>
        </w:tc>
      </w:tr>
      <w:tr w:rsidR="00DB58DB" w:rsidRPr="007237EC" w14:paraId="75585E39" w14:textId="77777777" w:rsidTr="000D23AE">
        <w:trPr>
          <w:trHeight w:val="236"/>
          <w:jc w:val="center"/>
        </w:trPr>
        <w:tc>
          <w:tcPr>
            <w:tcW w:w="989" w:type="dxa"/>
            <w:vMerge/>
            <w:vAlign w:val="center"/>
          </w:tcPr>
          <w:p w14:paraId="10744F94" w14:textId="77777777" w:rsidR="00DB58DB" w:rsidRPr="007237EC" w:rsidRDefault="00DB58DB" w:rsidP="003A0DF9">
            <w:pPr>
              <w:spacing w:line="240" w:lineRule="auto"/>
              <w:jc w:val="center"/>
              <w:rPr>
                <w:b/>
                <w:bCs/>
                <w:sz w:val="20"/>
              </w:rPr>
            </w:pPr>
          </w:p>
        </w:tc>
        <w:tc>
          <w:tcPr>
            <w:tcW w:w="1129" w:type="dxa"/>
            <w:vMerge/>
            <w:vAlign w:val="center"/>
          </w:tcPr>
          <w:p w14:paraId="591DA8B2" w14:textId="77777777" w:rsidR="00DB58DB" w:rsidRPr="007237EC" w:rsidRDefault="00DB58DB" w:rsidP="003A0DF9">
            <w:pPr>
              <w:spacing w:line="240" w:lineRule="auto"/>
              <w:jc w:val="center"/>
              <w:rPr>
                <w:b/>
                <w:bCs/>
                <w:sz w:val="20"/>
              </w:rPr>
            </w:pPr>
          </w:p>
        </w:tc>
        <w:tc>
          <w:tcPr>
            <w:tcW w:w="1140" w:type="dxa"/>
            <w:vMerge w:val="restart"/>
            <w:vAlign w:val="center"/>
          </w:tcPr>
          <w:p w14:paraId="61DD9CE3" w14:textId="77777777" w:rsidR="00DB58DB" w:rsidRPr="007237EC" w:rsidRDefault="00DB58DB" w:rsidP="003A0DF9">
            <w:pPr>
              <w:spacing w:line="240" w:lineRule="auto"/>
              <w:jc w:val="center"/>
              <w:rPr>
                <w:b/>
                <w:bCs/>
                <w:sz w:val="20"/>
              </w:rPr>
            </w:pPr>
            <w:r w:rsidRPr="007237EC">
              <w:rPr>
                <w:b/>
                <w:bCs/>
                <w:sz w:val="20"/>
              </w:rPr>
              <w:t>чугунных</w:t>
            </w:r>
          </w:p>
        </w:tc>
        <w:tc>
          <w:tcPr>
            <w:tcW w:w="4045" w:type="dxa"/>
            <w:gridSpan w:val="3"/>
            <w:vAlign w:val="center"/>
          </w:tcPr>
          <w:p w14:paraId="0DD8A3B5" w14:textId="77777777" w:rsidR="00DB58DB" w:rsidRPr="007237EC" w:rsidRDefault="00DB58DB" w:rsidP="003A0DF9">
            <w:pPr>
              <w:spacing w:line="240" w:lineRule="auto"/>
              <w:jc w:val="center"/>
              <w:rPr>
                <w:b/>
                <w:bCs/>
                <w:sz w:val="20"/>
              </w:rPr>
            </w:pPr>
            <w:r w:rsidRPr="007237EC">
              <w:rPr>
                <w:b/>
                <w:bCs/>
                <w:sz w:val="20"/>
              </w:rPr>
              <w:t>стальных</w:t>
            </w:r>
          </w:p>
        </w:tc>
        <w:tc>
          <w:tcPr>
            <w:tcW w:w="2190" w:type="dxa"/>
            <w:gridSpan w:val="2"/>
            <w:vMerge/>
            <w:vAlign w:val="center"/>
          </w:tcPr>
          <w:p w14:paraId="4BCD13DC" w14:textId="77777777" w:rsidR="00DB58DB" w:rsidRPr="007237EC" w:rsidRDefault="00DB58DB" w:rsidP="003A0DF9">
            <w:pPr>
              <w:spacing w:line="240" w:lineRule="auto"/>
              <w:jc w:val="center"/>
              <w:rPr>
                <w:b/>
                <w:bCs/>
                <w:sz w:val="20"/>
              </w:rPr>
            </w:pPr>
          </w:p>
        </w:tc>
      </w:tr>
      <w:tr w:rsidR="00DB58DB" w:rsidRPr="007237EC" w14:paraId="4D1E1F7A" w14:textId="77777777" w:rsidTr="000D23AE">
        <w:trPr>
          <w:trHeight w:val="58"/>
          <w:jc w:val="center"/>
        </w:trPr>
        <w:tc>
          <w:tcPr>
            <w:tcW w:w="989" w:type="dxa"/>
            <w:vMerge/>
            <w:vAlign w:val="center"/>
          </w:tcPr>
          <w:p w14:paraId="5A2394BC" w14:textId="77777777" w:rsidR="00DB58DB" w:rsidRPr="007237EC" w:rsidRDefault="00DB58DB" w:rsidP="003A0DF9">
            <w:pPr>
              <w:spacing w:line="240" w:lineRule="auto"/>
              <w:jc w:val="center"/>
              <w:rPr>
                <w:b/>
                <w:bCs/>
                <w:sz w:val="20"/>
              </w:rPr>
            </w:pPr>
          </w:p>
        </w:tc>
        <w:tc>
          <w:tcPr>
            <w:tcW w:w="1129" w:type="dxa"/>
            <w:vMerge/>
            <w:vAlign w:val="center"/>
          </w:tcPr>
          <w:p w14:paraId="220DDD05" w14:textId="77777777" w:rsidR="00DB58DB" w:rsidRPr="007237EC" w:rsidRDefault="00DB58DB" w:rsidP="003A0DF9">
            <w:pPr>
              <w:spacing w:line="240" w:lineRule="auto"/>
              <w:jc w:val="center"/>
              <w:rPr>
                <w:b/>
                <w:bCs/>
                <w:sz w:val="20"/>
              </w:rPr>
            </w:pPr>
          </w:p>
        </w:tc>
        <w:tc>
          <w:tcPr>
            <w:tcW w:w="1140" w:type="dxa"/>
            <w:vMerge/>
            <w:vAlign w:val="center"/>
          </w:tcPr>
          <w:p w14:paraId="08E4D1CD" w14:textId="77777777" w:rsidR="00DB58DB" w:rsidRPr="007237EC" w:rsidRDefault="00DB58DB" w:rsidP="003A0DF9">
            <w:pPr>
              <w:spacing w:line="240" w:lineRule="auto"/>
              <w:jc w:val="center"/>
              <w:rPr>
                <w:b/>
                <w:bCs/>
                <w:sz w:val="20"/>
              </w:rPr>
            </w:pPr>
          </w:p>
        </w:tc>
        <w:tc>
          <w:tcPr>
            <w:tcW w:w="1197" w:type="dxa"/>
            <w:vAlign w:val="center"/>
          </w:tcPr>
          <w:p w14:paraId="4D5155CD" w14:textId="77777777" w:rsidR="00DB58DB" w:rsidRPr="007237EC" w:rsidRDefault="00DB58DB" w:rsidP="003A0DF9">
            <w:pPr>
              <w:spacing w:line="240" w:lineRule="auto"/>
              <w:jc w:val="center"/>
              <w:rPr>
                <w:b/>
                <w:bCs/>
                <w:sz w:val="20"/>
              </w:rPr>
            </w:pPr>
            <w:r w:rsidRPr="007237EC">
              <w:rPr>
                <w:b/>
                <w:bCs/>
                <w:sz w:val="20"/>
              </w:rPr>
              <w:t>с ручным приводом</w:t>
            </w:r>
          </w:p>
        </w:tc>
        <w:tc>
          <w:tcPr>
            <w:tcW w:w="1637" w:type="dxa"/>
            <w:vAlign w:val="center"/>
          </w:tcPr>
          <w:p w14:paraId="44557962" w14:textId="6395ACA5" w:rsidR="00DB58DB" w:rsidRPr="007237EC" w:rsidRDefault="00DB58DB" w:rsidP="003A0DF9">
            <w:pPr>
              <w:spacing w:line="240" w:lineRule="auto"/>
              <w:jc w:val="center"/>
              <w:rPr>
                <w:b/>
                <w:bCs/>
                <w:sz w:val="20"/>
              </w:rPr>
            </w:pPr>
            <w:r w:rsidRPr="007237EC">
              <w:rPr>
                <w:b/>
                <w:bCs/>
                <w:sz w:val="20"/>
              </w:rPr>
              <w:t>с электропри</w:t>
            </w:r>
            <w:r w:rsidR="003A0DF9" w:rsidRPr="007237EC">
              <w:rPr>
                <w:b/>
                <w:bCs/>
                <w:sz w:val="20"/>
              </w:rPr>
              <w:softHyphen/>
            </w:r>
            <w:r w:rsidRPr="007237EC">
              <w:rPr>
                <w:b/>
                <w:bCs/>
                <w:sz w:val="20"/>
              </w:rPr>
              <w:t>водом</w:t>
            </w:r>
          </w:p>
        </w:tc>
        <w:tc>
          <w:tcPr>
            <w:tcW w:w="1211" w:type="dxa"/>
            <w:vAlign w:val="center"/>
          </w:tcPr>
          <w:p w14:paraId="1E1E6B43" w14:textId="3E1FB714" w:rsidR="00DB58DB" w:rsidRPr="007237EC" w:rsidRDefault="00DB58DB" w:rsidP="003A0DF9">
            <w:pPr>
              <w:spacing w:line="240" w:lineRule="auto"/>
              <w:jc w:val="center"/>
              <w:rPr>
                <w:b/>
                <w:bCs/>
                <w:sz w:val="20"/>
              </w:rPr>
            </w:pPr>
            <w:r w:rsidRPr="007237EC">
              <w:rPr>
                <w:b/>
                <w:bCs/>
                <w:sz w:val="20"/>
              </w:rPr>
              <w:t>с гидро</w:t>
            </w:r>
            <w:r w:rsidR="003A0DF9" w:rsidRPr="007237EC">
              <w:rPr>
                <w:b/>
                <w:bCs/>
                <w:sz w:val="20"/>
              </w:rPr>
              <w:softHyphen/>
            </w:r>
            <w:r w:rsidRPr="007237EC">
              <w:rPr>
                <w:b/>
                <w:bCs/>
                <w:sz w:val="20"/>
              </w:rPr>
              <w:t>приводом</w:t>
            </w:r>
          </w:p>
        </w:tc>
        <w:tc>
          <w:tcPr>
            <w:tcW w:w="1197" w:type="dxa"/>
            <w:vAlign w:val="center"/>
          </w:tcPr>
          <w:p w14:paraId="5FFD17A4" w14:textId="77777777" w:rsidR="00DB58DB" w:rsidRPr="007237EC" w:rsidRDefault="00DB58DB" w:rsidP="003A0DF9">
            <w:pPr>
              <w:spacing w:line="240" w:lineRule="auto"/>
              <w:jc w:val="center"/>
              <w:rPr>
                <w:b/>
                <w:bCs/>
                <w:sz w:val="20"/>
              </w:rPr>
            </w:pPr>
            <w:r w:rsidRPr="007237EC">
              <w:rPr>
                <w:b/>
                <w:bCs/>
                <w:sz w:val="20"/>
              </w:rPr>
              <w:t>условный диаметр, мм</w:t>
            </w:r>
          </w:p>
        </w:tc>
        <w:tc>
          <w:tcPr>
            <w:tcW w:w="993" w:type="dxa"/>
            <w:vAlign w:val="center"/>
          </w:tcPr>
          <w:p w14:paraId="0B80E9B0" w14:textId="5ED10965" w:rsidR="00DB58DB" w:rsidRPr="007237EC" w:rsidRDefault="00DB58DB" w:rsidP="003A0DF9">
            <w:pPr>
              <w:spacing w:line="240" w:lineRule="auto"/>
              <w:jc w:val="center"/>
              <w:rPr>
                <w:b/>
                <w:bCs/>
                <w:sz w:val="20"/>
              </w:rPr>
            </w:pPr>
            <w:r w:rsidRPr="007237EC">
              <w:rPr>
                <w:b/>
                <w:bCs/>
                <w:sz w:val="20"/>
              </w:rPr>
              <w:t>количе</w:t>
            </w:r>
            <w:r w:rsidR="003A0DF9" w:rsidRPr="007237EC">
              <w:rPr>
                <w:b/>
                <w:bCs/>
                <w:sz w:val="20"/>
              </w:rPr>
              <w:softHyphen/>
            </w:r>
            <w:r w:rsidRPr="007237EC">
              <w:rPr>
                <w:b/>
                <w:bCs/>
                <w:sz w:val="20"/>
              </w:rPr>
              <w:t>ство, шт.</w:t>
            </w:r>
          </w:p>
        </w:tc>
      </w:tr>
      <w:tr w:rsidR="00DB58DB" w:rsidRPr="007237EC" w14:paraId="731DAD45" w14:textId="77777777" w:rsidTr="007A6948">
        <w:trPr>
          <w:jc w:val="center"/>
        </w:trPr>
        <w:tc>
          <w:tcPr>
            <w:tcW w:w="989" w:type="dxa"/>
            <w:vAlign w:val="center"/>
          </w:tcPr>
          <w:p w14:paraId="17AA6490" w14:textId="77777777" w:rsidR="00DB58DB" w:rsidRPr="007237EC" w:rsidRDefault="00DB58DB" w:rsidP="00F50C7C">
            <w:pPr>
              <w:spacing w:line="240" w:lineRule="auto"/>
              <w:jc w:val="center"/>
              <w:rPr>
                <w:sz w:val="20"/>
              </w:rPr>
            </w:pPr>
            <w:r w:rsidRPr="007237EC">
              <w:rPr>
                <w:sz w:val="20"/>
              </w:rPr>
              <w:t>ТК-1</w:t>
            </w:r>
          </w:p>
        </w:tc>
        <w:tc>
          <w:tcPr>
            <w:tcW w:w="1129" w:type="dxa"/>
            <w:vAlign w:val="center"/>
          </w:tcPr>
          <w:p w14:paraId="7EE0A899" w14:textId="77777777" w:rsidR="00DB58DB" w:rsidRPr="007237EC" w:rsidRDefault="00DB58DB" w:rsidP="00F50C7C">
            <w:pPr>
              <w:spacing w:line="240" w:lineRule="auto"/>
              <w:jc w:val="center"/>
              <w:rPr>
                <w:sz w:val="20"/>
              </w:rPr>
            </w:pPr>
            <w:r w:rsidRPr="007237EC">
              <w:rPr>
                <w:sz w:val="20"/>
              </w:rPr>
              <w:t>200</w:t>
            </w:r>
          </w:p>
          <w:p w14:paraId="0BB0EFF2" w14:textId="77777777" w:rsidR="00DB58DB" w:rsidRPr="007237EC" w:rsidRDefault="00DB58DB" w:rsidP="00F50C7C">
            <w:pPr>
              <w:spacing w:line="240" w:lineRule="auto"/>
              <w:jc w:val="center"/>
              <w:rPr>
                <w:sz w:val="20"/>
              </w:rPr>
            </w:pPr>
            <w:r w:rsidRPr="007237EC">
              <w:rPr>
                <w:sz w:val="20"/>
              </w:rPr>
              <w:t>150</w:t>
            </w:r>
          </w:p>
        </w:tc>
        <w:tc>
          <w:tcPr>
            <w:tcW w:w="1140" w:type="dxa"/>
            <w:vAlign w:val="center"/>
          </w:tcPr>
          <w:p w14:paraId="1DF1BBDB" w14:textId="77777777" w:rsidR="00DB58DB" w:rsidRPr="007237EC" w:rsidRDefault="00DB58DB" w:rsidP="007A6948">
            <w:pPr>
              <w:spacing w:line="240" w:lineRule="auto"/>
              <w:jc w:val="center"/>
              <w:rPr>
                <w:sz w:val="20"/>
              </w:rPr>
            </w:pPr>
            <w:r w:rsidRPr="007237EC">
              <w:rPr>
                <w:sz w:val="20"/>
              </w:rPr>
              <w:t>-</w:t>
            </w:r>
          </w:p>
        </w:tc>
        <w:tc>
          <w:tcPr>
            <w:tcW w:w="1197" w:type="dxa"/>
            <w:vAlign w:val="center"/>
          </w:tcPr>
          <w:p w14:paraId="5DC08916" w14:textId="77777777" w:rsidR="00DB58DB" w:rsidRPr="007237EC" w:rsidRDefault="00DB58DB" w:rsidP="007A6948">
            <w:pPr>
              <w:spacing w:line="240" w:lineRule="auto"/>
              <w:jc w:val="center"/>
              <w:rPr>
                <w:sz w:val="20"/>
              </w:rPr>
            </w:pPr>
            <w:r w:rsidRPr="007237EC">
              <w:rPr>
                <w:sz w:val="20"/>
              </w:rPr>
              <w:t>2</w:t>
            </w:r>
          </w:p>
          <w:p w14:paraId="3E580A9A" w14:textId="77777777" w:rsidR="00DB58DB" w:rsidRPr="007237EC" w:rsidRDefault="00DB58DB" w:rsidP="007A6948">
            <w:pPr>
              <w:spacing w:line="240" w:lineRule="auto"/>
              <w:jc w:val="center"/>
              <w:rPr>
                <w:sz w:val="20"/>
              </w:rPr>
            </w:pPr>
            <w:r w:rsidRPr="007237EC">
              <w:rPr>
                <w:sz w:val="20"/>
              </w:rPr>
              <w:t>2</w:t>
            </w:r>
          </w:p>
        </w:tc>
        <w:tc>
          <w:tcPr>
            <w:tcW w:w="1637" w:type="dxa"/>
            <w:vAlign w:val="center"/>
          </w:tcPr>
          <w:p w14:paraId="529B8837" w14:textId="77777777" w:rsidR="00DB58DB" w:rsidRPr="007237EC" w:rsidRDefault="00DB58DB" w:rsidP="007A6948">
            <w:pPr>
              <w:spacing w:line="240" w:lineRule="auto"/>
              <w:jc w:val="center"/>
              <w:rPr>
                <w:sz w:val="20"/>
              </w:rPr>
            </w:pPr>
            <w:r w:rsidRPr="007237EC">
              <w:rPr>
                <w:sz w:val="20"/>
              </w:rPr>
              <w:t>-</w:t>
            </w:r>
          </w:p>
        </w:tc>
        <w:tc>
          <w:tcPr>
            <w:tcW w:w="1211" w:type="dxa"/>
            <w:vAlign w:val="center"/>
          </w:tcPr>
          <w:p w14:paraId="33C590C1" w14:textId="77777777" w:rsidR="00DB58DB" w:rsidRPr="007237EC" w:rsidRDefault="00DB58DB" w:rsidP="007A6948">
            <w:pPr>
              <w:spacing w:line="240" w:lineRule="auto"/>
              <w:jc w:val="center"/>
              <w:rPr>
                <w:sz w:val="20"/>
              </w:rPr>
            </w:pPr>
            <w:r w:rsidRPr="007237EC">
              <w:rPr>
                <w:sz w:val="20"/>
              </w:rPr>
              <w:t>-</w:t>
            </w:r>
          </w:p>
        </w:tc>
        <w:tc>
          <w:tcPr>
            <w:tcW w:w="1197" w:type="dxa"/>
            <w:vAlign w:val="center"/>
          </w:tcPr>
          <w:p w14:paraId="72149346" w14:textId="77777777" w:rsidR="00DB58DB" w:rsidRPr="007237EC" w:rsidRDefault="00DB58DB" w:rsidP="007A6948">
            <w:pPr>
              <w:spacing w:line="240" w:lineRule="auto"/>
              <w:jc w:val="center"/>
              <w:rPr>
                <w:sz w:val="20"/>
              </w:rPr>
            </w:pPr>
            <w:r w:rsidRPr="007237EC">
              <w:rPr>
                <w:sz w:val="20"/>
              </w:rPr>
              <w:t>-</w:t>
            </w:r>
          </w:p>
        </w:tc>
        <w:tc>
          <w:tcPr>
            <w:tcW w:w="993" w:type="dxa"/>
            <w:vAlign w:val="center"/>
          </w:tcPr>
          <w:p w14:paraId="1A62C6AA" w14:textId="77777777" w:rsidR="00DB58DB" w:rsidRPr="007237EC" w:rsidRDefault="00DB58DB" w:rsidP="007A6948">
            <w:pPr>
              <w:spacing w:line="240" w:lineRule="auto"/>
              <w:jc w:val="center"/>
              <w:rPr>
                <w:sz w:val="20"/>
              </w:rPr>
            </w:pPr>
            <w:r w:rsidRPr="007237EC">
              <w:rPr>
                <w:sz w:val="20"/>
              </w:rPr>
              <w:t>-</w:t>
            </w:r>
          </w:p>
        </w:tc>
      </w:tr>
      <w:tr w:rsidR="00DB58DB" w:rsidRPr="007237EC" w14:paraId="627F9235" w14:textId="77777777" w:rsidTr="007A6948">
        <w:trPr>
          <w:jc w:val="center"/>
        </w:trPr>
        <w:tc>
          <w:tcPr>
            <w:tcW w:w="989" w:type="dxa"/>
            <w:vAlign w:val="center"/>
          </w:tcPr>
          <w:p w14:paraId="548D2EC5" w14:textId="77777777" w:rsidR="00DB58DB" w:rsidRPr="007237EC" w:rsidRDefault="00DB58DB" w:rsidP="00F50C7C">
            <w:pPr>
              <w:spacing w:line="240" w:lineRule="auto"/>
              <w:jc w:val="center"/>
              <w:rPr>
                <w:sz w:val="20"/>
              </w:rPr>
            </w:pPr>
            <w:r w:rsidRPr="007237EC">
              <w:rPr>
                <w:sz w:val="20"/>
              </w:rPr>
              <w:t>ТК-2</w:t>
            </w:r>
          </w:p>
        </w:tc>
        <w:tc>
          <w:tcPr>
            <w:tcW w:w="1129" w:type="dxa"/>
            <w:vAlign w:val="center"/>
          </w:tcPr>
          <w:p w14:paraId="47481B66" w14:textId="77777777" w:rsidR="00DB58DB" w:rsidRPr="007237EC" w:rsidRDefault="00DB58DB" w:rsidP="00F50C7C">
            <w:pPr>
              <w:spacing w:line="240" w:lineRule="auto"/>
              <w:jc w:val="center"/>
              <w:rPr>
                <w:sz w:val="20"/>
              </w:rPr>
            </w:pPr>
            <w:r w:rsidRPr="007237EC">
              <w:rPr>
                <w:sz w:val="20"/>
              </w:rPr>
              <w:t>150</w:t>
            </w:r>
          </w:p>
        </w:tc>
        <w:tc>
          <w:tcPr>
            <w:tcW w:w="1140" w:type="dxa"/>
            <w:vAlign w:val="center"/>
          </w:tcPr>
          <w:p w14:paraId="344FFE1C" w14:textId="77777777" w:rsidR="00DB58DB" w:rsidRPr="007237EC" w:rsidRDefault="00DB58DB" w:rsidP="007A6948">
            <w:pPr>
              <w:spacing w:line="240" w:lineRule="auto"/>
              <w:jc w:val="center"/>
              <w:rPr>
                <w:sz w:val="20"/>
              </w:rPr>
            </w:pPr>
            <w:r w:rsidRPr="007237EC">
              <w:rPr>
                <w:sz w:val="20"/>
              </w:rPr>
              <w:t>-</w:t>
            </w:r>
          </w:p>
        </w:tc>
        <w:tc>
          <w:tcPr>
            <w:tcW w:w="1197" w:type="dxa"/>
            <w:vAlign w:val="center"/>
          </w:tcPr>
          <w:p w14:paraId="7BD43AC8" w14:textId="77777777" w:rsidR="00DB58DB" w:rsidRPr="007237EC" w:rsidRDefault="00DB58DB" w:rsidP="007A6948">
            <w:pPr>
              <w:spacing w:line="240" w:lineRule="auto"/>
              <w:jc w:val="center"/>
              <w:rPr>
                <w:sz w:val="20"/>
              </w:rPr>
            </w:pPr>
            <w:r w:rsidRPr="007237EC">
              <w:rPr>
                <w:sz w:val="20"/>
              </w:rPr>
              <w:t>2</w:t>
            </w:r>
          </w:p>
        </w:tc>
        <w:tc>
          <w:tcPr>
            <w:tcW w:w="1637" w:type="dxa"/>
            <w:vAlign w:val="center"/>
          </w:tcPr>
          <w:p w14:paraId="17DFF6DB" w14:textId="77777777" w:rsidR="00DB58DB" w:rsidRPr="007237EC" w:rsidRDefault="00DB58DB" w:rsidP="007A6948">
            <w:pPr>
              <w:spacing w:line="240" w:lineRule="auto"/>
              <w:jc w:val="center"/>
              <w:rPr>
                <w:sz w:val="20"/>
              </w:rPr>
            </w:pPr>
            <w:r w:rsidRPr="007237EC">
              <w:rPr>
                <w:sz w:val="20"/>
              </w:rPr>
              <w:t>-</w:t>
            </w:r>
          </w:p>
        </w:tc>
        <w:tc>
          <w:tcPr>
            <w:tcW w:w="1211" w:type="dxa"/>
            <w:vAlign w:val="center"/>
          </w:tcPr>
          <w:p w14:paraId="060DEE21" w14:textId="77777777" w:rsidR="00DB58DB" w:rsidRPr="007237EC" w:rsidRDefault="00DB58DB" w:rsidP="007A6948">
            <w:pPr>
              <w:spacing w:line="240" w:lineRule="auto"/>
              <w:jc w:val="center"/>
              <w:rPr>
                <w:sz w:val="20"/>
              </w:rPr>
            </w:pPr>
            <w:r w:rsidRPr="007237EC">
              <w:rPr>
                <w:sz w:val="20"/>
              </w:rPr>
              <w:t>-</w:t>
            </w:r>
          </w:p>
        </w:tc>
        <w:tc>
          <w:tcPr>
            <w:tcW w:w="1197" w:type="dxa"/>
            <w:vAlign w:val="center"/>
          </w:tcPr>
          <w:p w14:paraId="1F2E6E7E" w14:textId="77777777" w:rsidR="00DB58DB" w:rsidRPr="007237EC" w:rsidRDefault="00DB58DB" w:rsidP="007A6948">
            <w:pPr>
              <w:spacing w:line="240" w:lineRule="auto"/>
              <w:jc w:val="center"/>
              <w:rPr>
                <w:sz w:val="20"/>
              </w:rPr>
            </w:pPr>
            <w:r w:rsidRPr="007237EC">
              <w:rPr>
                <w:sz w:val="20"/>
              </w:rPr>
              <w:t>-</w:t>
            </w:r>
          </w:p>
        </w:tc>
        <w:tc>
          <w:tcPr>
            <w:tcW w:w="993" w:type="dxa"/>
            <w:vAlign w:val="center"/>
          </w:tcPr>
          <w:p w14:paraId="53519AFC" w14:textId="77777777" w:rsidR="00DB58DB" w:rsidRPr="007237EC" w:rsidRDefault="00DB58DB" w:rsidP="007A6948">
            <w:pPr>
              <w:spacing w:line="240" w:lineRule="auto"/>
              <w:jc w:val="center"/>
              <w:rPr>
                <w:sz w:val="20"/>
              </w:rPr>
            </w:pPr>
            <w:r w:rsidRPr="007237EC">
              <w:rPr>
                <w:sz w:val="20"/>
              </w:rPr>
              <w:t>-</w:t>
            </w:r>
          </w:p>
        </w:tc>
      </w:tr>
      <w:tr w:rsidR="00DB58DB" w:rsidRPr="007237EC" w14:paraId="432C9A00" w14:textId="77777777" w:rsidTr="007A6948">
        <w:trPr>
          <w:jc w:val="center"/>
        </w:trPr>
        <w:tc>
          <w:tcPr>
            <w:tcW w:w="989" w:type="dxa"/>
            <w:vAlign w:val="center"/>
          </w:tcPr>
          <w:p w14:paraId="5318EABF" w14:textId="77777777" w:rsidR="00DB58DB" w:rsidRPr="007237EC" w:rsidRDefault="00DB58DB" w:rsidP="00F50C7C">
            <w:pPr>
              <w:spacing w:line="240" w:lineRule="auto"/>
              <w:jc w:val="center"/>
              <w:rPr>
                <w:sz w:val="20"/>
              </w:rPr>
            </w:pPr>
            <w:r w:rsidRPr="007237EC">
              <w:rPr>
                <w:sz w:val="20"/>
              </w:rPr>
              <w:t>ТК-3</w:t>
            </w:r>
          </w:p>
        </w:tc>
        <w:tc>
          <w:tcPr>
            <w:tcW w:w="1129" w:type="dxa"/>
            <w:vAlign w:val="center"/>
          </w:tcPr>
          <w:p w14:paraId="7DF28603" w14:textId="77777777" w:rsidR="00DB58DB" w:rsidRPr="007237EC" w:rsidRDefault="00DB58DB" w:rsidP="00F50C7C">
            <w:pPr>
              <w:spacing w:line="240" w:lineRule="auto"/>
              <w:jc w:val="center"/>
              <w:rPr>
                <w:sz w:val="20"/>
              </w:rPr>
            </w:pPr>
            <w:r w:rsidRPr="007237EC">
              <w:rPr>
                <w:sz w:val="20"/>
              </w:rPr>
              <w:t>-</w:t>
            </w:r>
          </w:p>
        </w:tc>
        <w:tc>
          <w:tcPr>
            <w:tcW w:w="1140" w:type="dxa"/>
            <w:vAlign w:val="center"/>
          </w:tcPr>
          <w:p w14:paraId="5C0C1F1E" w14:textId="77777777" w:rsidR="00DB58DB" w:rsidRPr="007237EC" w:rsidRDefault="00DB58DB" w:rsidP="007A6948">
            <w:pPr>
              <w:spacing w:line="240" w:lineRule="auto"/>
              <w:jc w:val="center"/>
              <w:rPr>
                <w:sz w:val="20"/>
              </w:rPr>
            </w:pPr>
            <w:r w:rsidRPr="007237EC">
              <w:rPr>
                <w:sz w:val="20"/>
              </w:rPr>
              <w:t>-</w:t>
            </w:r>
          </w:p>
        </w:tc>
        <w:tc>
          <w:tcPr>
            <w:tcW w:w="1197" w:type="dxa"/>
            <w:vAlign w:val="center"/>
          </w:tcPr>
          <w:p w14:paraId="5812AFD1" w14:textId="77777777" w:rsidR="00DB58DB" w:rsidRPr="007237EC" w:rsidRDefault="00DB58DB" w:rsidP="007A6948">
            <w:pPr>
              <w:spacing w:line="240" w:lineRule="auto"/>
              <w:jc w:val="center"/>
              <w:rPr>
                <w:sz w:val="20"/>
              </w:rPr>
            </w:pPr>
            <w:r w:rsidRPr="007237EC">
              <w:rPr>
                <w:sz w:val="20"/>
              </w:rPr>
              <w:t>-</w:t>
            </w:r>
          </w:p>
        </w:tc>
        <w:tc>
          <w:tcPr>
            <w:tcW w:w="1637" w:type="dxa"/>
            <w:vAlign w:val="center"/>
          </w:tcPr>
          <w:p w14:paraId="5FEFD0AC" w14:textId="77777777" w:rsidR="00DB58DB" w:rsidRPr="007237EC" w:rsidRDefault="00DB58DB" w:rsidP="007A6948">
            <w:pPr>
              <w:spacing w:line="240" w:lineRule="auto"/>
              <w:jc w:val="center"/>
              <w:rPr>
                <w:sz w:val="20"/>
              </w:rPr>
            </w:pPr>
            <w:r w:rsidRPr="007237EC">
              <w:rPr>
                <w:sz w:val="20"/>
              </w:rPr>
              <w:t>-</w:t>
            </w:r>
          </w:p>
        </w:tc>
        <w:tc>
          <w:tcPr>
            <w:tcW w:w="1211" w:type="dxa"/>
            <w:vAlign w:val="center"/>
          </w:tcPr>
          <w:p w14:paraId="0E2537F8" w14:textId="77777777" w:rsidR="00DB58DB" w:rsidRPr="007237EC" w:rsidRDefault="00DB58DB" w:rsidP="007A6948">
            <w:pPr>
              <w:spacing w:line="240" w:lineRule="auto"/>
              <w:jc w:val="center"/>
              <w:rPr>
                <w:sz w:val="20"/>
              </w:rPr>
            </w:pPr>
            <w:r w:rsidRPr="007237EC">
              <w:rPr>
                <w:sz w:val="20"/>
              </w:rPr>
              <w:t>-</w:t>
            </w:r>
          </w:p>
        </w:tc>
        <w:tc>
          <w:tcPr>
            <w:tcW w:w="1197" w:type="dxa"/>
            <w:vAlign w:val="center"/>
          </w:tcPr>
          <w:p w14:paraId="096F654F" w14:textId="77777777" w:rsidR="00DB58DB" w:rsidRPr="007237EC" w:rsidRDefault="00DB58DB" w:rsidP="007A6948">
            <w:pPr>
              <w:spacing w:line="240" w:lineRule="auto"/>
              <w:jc w:val="center"/>
              <w:rPr>
                <w:sz w:val="20"/>
              </w:rPr>
            </w:pPr>
            <w:r w:rsidRPr="007237EC">
              <w:rPr>
                <w:sz w:val="20"/>
              </w:rPr>
              <w:t>-</w:t>
            </w:r>
          </w:p>
        </w:tc>
        <w:tc>
          <w:tcPr>
            <w:tcW w:w="993" w:type="dxa"/>
            <w:vAlign w:val="center"/>
          </w:tcPr>
          <w:p w14:paraId="118E3868" w14:textId="77777777" w:rsidR="00DB58DB" w:rsidRPr="007237EC" w:rsidRDefault="00DB58DB" w:rsidP="007A6948">
            <w:pPr>
              <w:spacing w:line="240" w:lineRule="auto"/>
              <w:jc w:val="center"/>
              <w:rPr>
                <w:sz w:val="20"/>
              </w:rPr>
            </w:pPr>
            <w:r w:rsidRPr="007237EC">
              <w:rPr>
                <w:sz w:val="20"/>
              </w:rPr>
              <w:t>-</w:t>
            </w:r>
          </w:p>
        </w:tc>
      </w:tr>
      <w:tr w:rsidR="00DB58DB" w:rsidRPr="007237EC" w14:paraId="0955A2BB" w14:textId="77777777" w:rsidTr="007A6948">
        <w:trPr>
          <w:jc w:val="center"/>
        </w:trPr>
        <w:tc>
          <w:tcPr>
            <w:tcW w:w="989" w:type="dxa"/>
            <w:vAlign w:val="center"/>
          </w:tcPr>
          <w:p w14:paraId="211CCCD1" w14:textId="77777777" w:rsidR="00DB58DB" w:rsidRPr="007237EC" w:rsidRDefault="00DB58DB" w:rsidP="00F50C7C">
            <w:pPr>
              <w:spacing w:line="240" w:lineRule="auto"/>
              <w:jc w:val="center"/>
              <w:rPr>
                <w:sz w:val="20"/>
              </w:rPr>
            </w:pPr>
            <w:r w:rsidRPr="007237EC">
              <w:rPr>
                <w:sz w:val="20"/>
              </w:rPr>
              <w:t>ТК-4</w:t>
            </w:r>
          </w:p>
        </w:tc>
        <w:tc>
          <w:tcPr>
            <w:tcW w:w="1129" w:type="dxa"/>
            <w:vAlign w:val="center"/>
          </w:tcPr>
          <w:p w14:paraId="68EA2718" w14:textId="77777777" w:rsidR="00DB58DB" w:rsidRPr="007237EC" w:rsidRDefault="00DB58DB" w:rsidP="00F50C7C">
            <w:pPr>
              <w:spacing w:line="240" w:lineRule="auto"/>
              <w:jc w:val="center"/>
              <w:rPr>
                <w:sz w:val="20"/>
              </w:rPr>
            </w:pPr>
            <w:r w:rsidRPr="007237EC">
              <w:rPr>
                <w:sz w:val="20"/>
              </w:rPr>
              <w:t>50</w:t>
            </w:r>
          </w:p>
        </w:tc>
        <w:tc>
          <w:tcPr>
            <w:tcW w:w="1140" w:type="dxa"/>
            <w:vAlign w:val="center"/>
          </w:tcPr>
          <w:p w14:paraId="79EAB442" w14:textId="77777777" w:rsidR="00DB58DB" w:rsidRPr="007237EC" w:rsidRDefault="00DB58DB" w:rsidP="007A6948">
            <w:pPr>
              <w:spacing w:line="240" w:lineRule="auto"/>
              <w:jc w:val="center"/>
              <w:rPr>
                <w:sz w:val="20"/>
              </w:rPr>
            </w:pPr>
            <w:r w:rsidRPr="007237EC">
              <w:rPr>
                <w:sz w:val="20"/>
              </w:rPr>
              <w:t>-</w:t>
            </w:r>
          </w:p>
        </w:tc>
        <w:tc>
          <w:tcPr>
            <w:tcW w:w="1197" w:type="dxa"/>
            <w:vAlign w:val="center"/>
          </w:tcPr>
          <w:p w14:paraId="3C124170" w14:textId="77777777" w:rsidR="00DB58DB" w:rsidRPr="007237EC" w:rsidRDefault="00DB58DB" w:rsidP="007A6948">
            <w:pPr>
              <w:spacing w:line="240" w:lineRule="auto"/>
              <w:jc w:val="center"/>
              <w:rPr>
                <w:sz w:val="20"/>
              </w:rPr>
            </w:pPr>
            <w:r w:rsidRPr="007237EC">
              <w:rPr>
                <w:sz w:val="20"/>
              </w:rPr>
              <w:t>2</w:t>
            </w:r>
          </w:p>
        </w:tc>
        <w:tc>
          <w:tcPr>
            <w:tcW w:w="1637" w:type="dxa"/>
            <w:vAlign w:val="center"/>
          </w:tcPr>
          <w:p w14:paraId="23652A19" w14:textId="77777777" w:rsidR="00DB58DB" w:rsidRPr="007237EC" w:rsidRDefault="00DB58DB" w:rsidP="007A6948">
            <w:pPr>
              <w:spacing w:line="240" w:lineRule="auto"/>
              <w:jc w:val="center"/>
              <w:rPr>
                <w:sz w:val="20"/>
              </w:rPr>
            </w:pPr>
            <w:r w:rsidRPr="007237EC">
              <w:rPr>
                <w:sz w:val="20"/>
              </w:rPr>
              <w:t>-</w:t>
            </w:r>
          </w:p>
        </w:tc>
        <w:tc>
          <w:tcPr>
            <w:tcW w:w="1211" w:type="dxa"/>
            <w:vAlign w:val="center"/>
          </w:tcPr>
          <w:p w14:paraId="7B0CD4B3" w14:textId="77777777" w:rsidR="00DB58DB" w:rsidRPr="007237EC" w:rsidRDefault="00DB58DB" w:rsidP="007A6948">
            <w:pPr>
              <w:spacing w:line="240" w:lineRule="auto"/>
              <w:jc w:val="center"/>
              <w:rPr>
                <w:sz w:val="20"/>
              </w:rPr>
            </w:pPr>
            <w:r w:rsidRPr="007237EC">
              <w:rPr>
                <w:sz w:val="20"/>
              </w:rPr>
              <w:t>-</w:t>
            </w:r>
          </w:p>
        </w:tc>
        <w:tc>
          <w:tcPr>
            <w:tcW w:w="1197" w:type="dxa"/>
            <w:vAlign w:val="center"/>
          </w:tcPr>
          <w:p w14:paraId="7B949074" w14:textId="77777777" w:rsidR="00DB58DB" w:rsidRPr="007237EC" w:rsidRDefault="00DB58DB" w:rsidP="007A6948">
            <w:pPr>
              <w:spacing w:line="240" w:lineRule="auto"/>
              <w:jc w:val="center"/>
              <w:rPr>
                <w:sz w:val="20"/>
              </w:rPr>
            </w:pPr>
            <w:r w:rsidRPr="007237EC">
              <w:rPr>
                <w:sz w:val="20"/>
              </w:rPr>
              <w:t>-</w:t>
            </w:r>
          </w:p>
        </w:tc>
        <w:tc>
          <w:tcPr>
            <w:tcW w:w="993" w:type="dxa"/>
            <w:vAlign w:val="center"/>
          </w:tcPr>
          <w:p w14:paraId="0D76B3D8" w14:textId="77777777" w:rsidR="00DB58DB" w:rsidRPr="007237EC" w:rsidRDefault="00DB58DB" w:rsidP="007A6948">
            <w:pPr>
              <w:spacing w:line="240" w:lineRule="auto"/>
              <w:jc w:val="center"/>
              <w:rPr>
                <w:sz w:val="20"/>
              </w:rPr>
            </w:pPr>
            <w:r w:rsidRPr="007237EC">
              <w:rPr>
                <w:sz w:val="20"/>
              </w:rPr>
              <w:t>-</w:t>
            </w:r>
          </w:p>
        </w:tc>
      </w:tr>
      <w:tr w:rsidR="00DB58DB" w:rsidRPr="007237EC" w14:paraId="6E7FEA24" w14:textId="77777777" w:rsidTr="007A6948">
        <w:trPr>
          <w:jc w:val="center"/>
        </w:trPr>
        <w:tc>
          <w:tcPr>
            <w:tcW w:w="989" w:type="dxa"/>
            <w:vAlign w:val="center"/>
          </w:tcPr>
          <w:p w14:paraId="35508972" w14:textId="77777777" w:rsidR="00DB58DB" w:rsidRPr="007237EC" w:rsidRDefault="00DB58DB" w:rsidP="00F50C7C">
            <w:pPr>
              <w:spacing w:line="240" w:lineRule="auto"/>
              <w:jc w:val="center"/>
              <w:rPr>
                <w:sz w:val="20"/>
              </w:rPr>
            </w:pPr>
            <w:r w:rsidRPr="007237EC">
              <w:rPr>
                <w:sz w:val="20"/>
              </w:rPr>
              <w:t>ТК-5</w:t>
            </w:r>
          </w:p>
        </w:tc>
        <w:tc>
          <w:tcPr>
            <w:tcW w:w="1129" w:type="dxa"/>
            <w:vAlign w:val="center"/>
          </w:tcPr>
          <w:p w14:paraId="6DB5A604" w14:textId="77777777" w:rsidR="00DB58DB" w:rsidRPr="007237EC" w:rsidRDefault="00DB58DB" w:rsidP="00F50C7C">
            <w:pPr>
              <w:spacing w:line="240" w:lineRule="auto"/>
              <w:jc w:val="center"/>
              <w:rPr>
                <w:sz w:val="20"/>
              </w:rPr>
            </w:pPr>
            <w:r w:rsidRPr="007237EC">
              <w:rPr>
                <w:sz w:val="20"/>
              </w:rPr>
              <w:t>40</w:t>
            </w:r>
          </w:p>
        </w:tc>
        <w:tc>
          <w:tcPr>
            <w:tcW w:w="1140" w:type="dxa"/>
            <w:vAlign w:val="center"/>
          </w:tcPr>
          <w:p w14:paraId="6CAECBDB" w14:textId="77777777" w:rsidR="00DB58DB" w:rsidRPr="007237EC" w:rsidRDefault="00DB58DB" w:rsidP="007A6948">
            <w:pPr>
              <w:spacing w:line="240" w:lineRule="auto"/>
              <w:jc w:val="center"/>
              <w:rPr>
                <w:sz w:val="20"/>
              </w:rPr>
            </w:pPr>
            <w:r w:rsidRPr="007237EC">
              <w:rPr>
                <w:sz w:val="20"/>
              </w:rPr>
              <w:t>-</w:t>
            </w:r>
          </w:p>
        </w:tc>
        <w:tc>
          <w:tcPr>
            <w:tcW w:w="1197" w:type="dxa"/>
            <w:vAlign w:val="center"/>
          </w:tcPr>
          <w:p w14:paraId="08CF79B0" w14:textId="77777777" w:rsidR="00DB58DB" w:rsidRPr="007237EC" w:rsidRDefault="00DB58DB" w:rsidP="007A6948">
            <w:pPr>
              <w:spacing w:line="240" w:lineRule="auto"/>
              <w:jc w:val="center"/>
              <w:rPr>
                <w:sz w:val="20"/>
              </w:rPr>
            </w:pPr>
            <w:r w:rsidRPr="007237EC">
              <w:rPr>
                <w:sz w:val="20"/>
              </w:rPr>
              <w:t>2</w:t>
            </w:r>
          </w:p>
        </w:tc>
        <w:tc>
          <w:tcPr>
            <w:tcW w:w="1637" w:type="dxa"/>
            <w:vAlign w:val="center"/>
          </w:tcPr>
          <w:p w14:paraId="1A7C026C" w14:textId="77777777" w:rsidR="00DB58DB" w:rsidRPr="007237EC" w:rsidRDefault="00DB58DB" w:rsidP="007A6948">
            <w:pPr>
              <w:spacing w:line="240" w:lineRule="auto"/>
              <w:jc w:val="center"/>
              <w:rPr>
                <w:sz w:val="20"/>
              </w:rPr>
            </w:pPr>
            <w:r w:rsidRPr="007237EC">
              <w:rPr>
                <w:sz w:val="20"/>
              </w:rPr>
              <w:t>-</w:t>
            </w:r>
          </w:p>
        </w:tc>
        <w:tc>
          <w:tcPr>
            <w:tcW w:w="1211" w:type="dxa"/>
            <w:vAlign w:val="center"/>
          </w:tcPr>
          <w:p w14:paraId="2275A687" w14:textId="77777777" w:rsidR="00DB58DB" w:rsidRPr="007237EC" w:rsidRDefault="00DB58DB" w:rsidP="007A6948">
            <w:pPr>
              <w:spacing w:line="240" w:lineRule="auto"/>
              <w:jc w:val="center"/>
              <w:rPr>
                <w:sz w:val="20"/>
              </w:rPr>
            </w:pPr>
            <w:r w:rsidRPr="007237EC">
              <w:rPr>
                <w:sz w:val="20"/>
              </w:rPr>
              <w:t>-</w:t>
            </w:r>
          </w:p>
        </w:tc>
        <w:tc>
          <w:tcPr>
            <w:tcW w:w="1197" w:type="dxa"/>
            <w:vAlign w:val="center"/>
          </w:tcPr>
          <w:p w14:paraId="695BEE3D" w14:textId="77777777" w:rsidR="00DB58DB" w:rsidRPr="007237EC" w:rsidRDefault="00DB58DB" w:rsidP="007A6948">
            <w:pPr>
              <w:spacing w:line="240" w:lineRule="auto"/>
              <w:jc w:val="center"/>
              <w:rPr>
                <w:sz w:val="20"/>
              </w:rPr>
            </w:pPr>
            <w:r w:rsidRPr="007237EC">
              <w:rPr>
                <w:sz w:val="20"/>
              </w:rPr>
              <w:t>-</w:t>
            </w:r>
          </w:p>
        </w:tc>
        <w:tc>
          <w:tcPr>
            <w:tcW w:w="993" w:type="dxa"/>
            <w:vAlign w:val="center"/>
          </w:tcPr>
          <w:p w14:paraId="06CF8A55" w14:textId="77777777" w:rsidR="00DB58DB" w:rsidRPr="007237EC" w:rsidRDefault="00DB58DB" w:rsidP="007A6948">
            <w:pPr>
              <w:spacing w:line="240" w:lineRule="auto"/>
              <w:jc w:val="center"/>
              <w:rPr>
                <w:sz w:val="20"/>
              </w:rPr>
            </w:pPr>
            <w:r w:rsidRPr="007237EC">
              <w:rPr>
                <w:sz w:val="20"/>
              </w:rPr>
              <w:t>-</w:t>
            </w:r>
          </w:p>
        </w:tc>
      </w:tr>
      <w:tr w:rsidR="00DB58DB" w:rsidRPr="007237EC" w14:paraId="22DF5CBD" w14:textId="77777777" w:rsidTr="007A6948">
        <w:trPr>
          <w:jc w:val="center"/>
        </w:trPr>
        <w:tc>
          <w:tcPr>
            <w:tcW w:w="989" w:type="dxa"/>
            <w:vAlign w:val="center"/>
          </w:tcPr>
          <w:p w14:paraId="3C466662" w14:textId="77777777" w:rsidR="00DB58DB" w:rsidRPr="007237EC" w:rsidRDefault="00DB58DB" w:rsidP="00F50C7C">
            <w:pPr>
              <w:spacing w:line="240" w:lineRule="auto"/>
              <w:jc w:val="center"/>
              <w:rPr>
                <w:sz w:val="20"/>
              </w:rPr>
            </w:pPr>
            <w:r w:rsidRPr="007237EC">
              <w:rPr>
                <w:sz w:val="20"/>
              </w:rPr>
              <w:t>ТК-6</w:t>
            </w:r>
          </w:p>
        </w:tc>
        <w:tc>
          <w:tcPr>
            <w:tcW w:w="1129" w:type="dxa"/>
            <w:vAlign w:val="center"/>
          </w:tcPr>
          <w:p w14:paraId="73D28874" w14:textId="77777777" w:rsidR="00DB58DB" w:rsidRPr="007237EC" w:rsidRDefault="00DB58DB" w:rsidP="00F50C7C">
            <w:pPr>
              <w:spacing w:line="240" w:lineRule="auto"/>
              <w:jc w:val="center"/>
              <w:rPr>
                <w:sz w:val="20"/>
              </w:rPr>
            </w:pPr>
            <w:r w:rsidRPr="007237EC">
              <w:rPr>
                <w:sz w:val="20"/>
              </w:rPr>
              <w:t>50</w:t>
            </w:r>
          </w:p>
        </w:tc>
        <w:tc>
          <w:tcPr>
            <w:tcW w:w="1140" w:type="dxa"/>
            <w:vAlign w:val="center"/>
          </w:tcPr>
          <w:p w14:paraId="6EC9B596" w14:textId="77777777" w:rsidR="00DB58DB" w:rsidRPr="007237EC" w:rsidRDefault="00DB58DB" w:rsidP="007A6948">
            <w:pPr>
              <w:spacing w:line="240" w:lineRule="auto"/>
              <w:jc w:val="center"/>
              <w:rPr>
                <w:sz w:val="20"/>
              </w:rPr>
            </w:pPr>
            <w:r w:rsidRPr="007237EC">
              <w:rPr>
                <w:sz w:val="20"/>
              </w:rPr>
              <w:t>-</w:t>
            </w:r>
          </w:p>
        </w:tc>
        <w:tc>
          <w:tcPr>
            <w:tcW w:w="1197" w:type="dxa"/>
            <w:vAlign w:val="center"/>
          </w:tcPr>
          <w:p w14:paraId="4B48279D" w14:textId="77777777" w:rsidR="00DB58DB" w:rsidRPr="007237EC" w:rsidRDefault="00DB58DB" w:rsidP="007A6948">
            <w:pPr>
              <w:spacing w:line="240" w:lineRule="auto"/>
              <w:jc w:val="center"/>
              <w:rPr>
                <w:sz w:val="20"/>
              </w:rPr>
            </w:pPr>
            <w:r w:rsidRPr="007237EC">
              <w:rPr>
                <w:sz w:val="20"/>
              </w:rPr>
              <w:t>2</w:t>
            </w:r>
          </w:p>
        </w:tc>
        <w:tc>
          <w:tcPr>
            <w:tcW w:w="1637" w:type="dxa"/>
            <w:vAlign w:val="center"/>
          </w:tcPr>
          <w:p w14:paraId="2A249012" w14:textId="77777777" w:rsidR="00DB58DB" w:rsidRPr="007237EC" w:rsidRDefault="00DB58DB" w:rsidP="007A6948">
            <w:pPr>
              <w:spacing w:line="240" w:lineRule="auto"/>
              <w:jc w:val="center"/>
              <w:rPr>
                <w:sz w:val="20"/>
              </w:rPr>
            </w:pPr>
            <w:r w:rsidRPr="007237EC">
              <w:rPr>
                <w:sz w:val="20"/>
              </w:rPr>
              <w:t>-</w:t>
            </w:r>
          </w:p>
        </w:tc>
        <w:tc>
          <w:tcPr>
            <w:tcW w:w="1211" w:type="dxa"/>
            <w:vAlign w:val="center"/>
          </w:tcPr>
          <w:p w14:paraId="57B7DACE" w14:textId="77777777" w:rsidR="00DB58DB" w:rsidRPr="007237EC" w:rsidRDefault="00DB58DB" w:rsidP="007A6948">
            <w:pPr>
              <w:spacing w:line="240" w:lineRule="auto"/>
              <w:jc w:val="center"/>
              <w:rPr>
                <w:sz w:val="20"/>
              </w:rPr>
            </w:pPr>
            <w:r w:rsidRPr="007237EC">
              <w:rPr>
                <w:sz w:val="20"/>
              </w:rPr>
              <w:t>-</w:t>
            </w:r>
          </w:p>
        </w:tc>
        <w:tc>
          <w:tcPr>
            <w:tcW w:w="1197" w:type="dxa"/>
            <w:vAlign w:val="center"/>
          </w:tcPr>
          <w:p w14:paraId="12F4B9C6" w14:textId="77777777" w:rsidR="00DB58DB" w:rsidRPr="007237EC" w:rsidRDefault="00DB58DB" w:rsidP="007A6948">
            <w:pPr>
              <w:spacing w:line="240" w:lineRule="auto"/>
              <w:jc w:val="center"/>
              <w:rPr>
                <w:sz w:val="20"/>
              </w:rPr>
            </w:pPr>
            <w:r w:rsidRPr="007237EC">
              <w:rPr>
                <w:sz w:val="20"/>
              </w:rPr>
              <w:t>-</w:t>
            </w:r>
          </w:p>
        </w:tc>
        <w:tc>
          <w:tcPr>
            <w:tcW w:w="993" w:type="dxa"/>
            <w:vAlign w:val="center"/>
          </w:tcPr>
          <w:p w14:paraId="51879A7A" w14:textId="77777777" w:rsidR="00DB58DB" w:rsidRPr="007237EC" w:rsidRDefault="00DB58DB" w:rsidP="007A6948">
            <w:pPr>
              <w:spacing w:line="240" w:lineRule="auto"/>
              <w:jc w:val="center"/>
              <w:rPr>
                <w:sz w:val="20"/>
              </w:rPr>
            </w:pPr>
            <w:r w:rsidRPr="007237EC">
              <w:rPr>
                <w:sz w:val="20"/>
              </w:rPr>
              <w:t>-</w:t>
            </w:r>
          </w:p>
        </w:tc>
      </w:tr>
      <w:tr w:rsidR="00DB58DB" w:rsidRPr="007237EC" w14:paraId="4024B58F" w14:textId="77777777" w:rsidTr="007A6948">
        <w:trPr>
          <w:jc w:val="center"/>
        </w:trPr>
        <w:tc>
          <w:tcPr>
            <w:tcW w:w="989" w:type="dxa"/>
            <w:vAlign w:val="center"/>
          </w:tcPr>
          <w:p w14:paraId="6DF581DE" w14:textId="77777777" w:rsidR="00DB58DB" w:rsidRPr="007237EC" w:rsidRDefault="00DB58DB" w:rsidP="00F50C7C">
            <w:pPr>
              <w:spacing w:line="240" w:lineRule="auto"/>
              <w:jc w:val="center"/>
              <w:rPr>
                <w:sz w:val="20"/>
              </w:rPr>
            </w:pPr>
            <w:r w:rsidRPr="007237EC">
              <w:rPr>
                <w:sz w:val="20"/>
              </w:rPr>
              <w:t>ТК-7</w:t>
            </w:r>
          </w:p>
        </w:tc>
        <w:tc>
          <w:tcPr>
            <w:tcW w:w="1129" w:type="dxa"/>
            <w:vAlign w:val="center"/>
          </w:tcPr>
          <w:p w14:paraId="7E841F3A" w14:textId="77777777" w:rsidR="00DB58DB" w:rsidRPr="007237EC" w:rsidRDefault="00DB58DB" w:rsidP="00F50C7C">
            <w:pPr>
              <w:spacing w:line="240" w:lineRule="auto"/>
              <w:jc w:val="center"/>
              <w:rPr>
                <w:sz w:val="20"/>
              </w:rPr>
            </w:pPr>
            <w:r w:rsidRPr="007237EC">
              <w:rPr>
                <w:sz w:val="20"/>
              </w:rPr>
              <w:t>70</w:t>
            </w:r>
          </w:p>
        </w:tc>
        <w:tc>
          <w:tcPr>
            <w:tcW w:w="1140" w:type="dxa"/>
            <w:vAlign w:val="center"/>
          </w:tcPr>
          <w:p w14:paraId="2DAEDE65" w14:textId="77777777" w:rsidR="00DB58DB" w:rsidRPr="007237EC" w:rsidRDefault="00DB58DB" w:rsidP="007A6948">
            <w:pPr>
              <w:spacing w:line="240" w:lineRule="auto"/>
              <w:jc w:val="center"/>
              <w:rPr>
                <w:sz w:val="20"/>
              </w:rPr>
            </w:pPr>
            <w:r w:rsidRPr="007237EC">
              <w:rPr>
                <w:sz w:val="20"/>
              </w:rPr>
              <w:t>-</w:t>
            </w:r>
          </w:p>
        </w:tc>
        <w:tc>
          <w:tcPr>
            <w:tcW w:w="1197" w:type="dxa"/>
            <w:vAlign w:val="center"/>
          </w:tcPr>
          <w:p w14:paraId="289698F1" w14:textId="77777777" w:rsidR="00DB58DB" w:rsidRPr="007237EC" w:rsidRDefault="00DB58DB" w:rsidP="007A6948">
            <w:pPr>
              <w:spacing w:line="240" w:lineRule="auto"/>
              <w:jc w:val="center"/>
              <w:rPr>
                <w:sz w:val="20"/>
              </w:rPr>
            </w:pPr>
            <w:r w:rsidRPr="007237EC">
              <w:rPr>
                <w:sz w:val="20"/>
              </w:rPr>
              <w:t>2</w:t>
            </w:r>
          </w:p>
        </w:tc>
        <w:tc>
          <w:tcPr>
            <w:tcW w:w="1637" w:type="dxa"/>
            <w:vAlign w:val="center"/>
          </w:tcPr>
          <w:p w14:paraId="34761DA2" w14:textId="77777777" w:rsidR="00DB58DB" w:rsidRPr="007237EC" w:rsidRDefault="00DB58DB" w:rsidP="007A6948">
            <w:pPr>
              <w:spacing w:line="240" w:lineRule="auto"/>
              <w:jc w:val="center"/>
              <w:rPr>
                <w:sz w:val="20"/>
              </w:rPr>
            </w:pPr>
            <w:r w:rsidRPr="007237EC">
              <w:rPr>
                <w:sz w:val="20"/>
              </w:rPr>
              <w:t>-</w:t>
            </w:r>
          </w:p>
        </w:tc>
        <w:tc>
          <w:tcPr>
            <w:tcW w:w="1211" w:type="dxa"/>
            <w:vAlign w:val="center"/>
          </w:tcPr>
          <w:p w14:paraId="325B9FA7" w14:textId="77777777" w:rsidR="00DB58DB" w:rsidRPr="007237EC" w:rsidRDefault="00DB58DB" w:rsidP="007A6948">
            <w:pPr>
              <w:spacing w:line="240" w:lineRule="auto"/>
              <w:jc w:val="center"/>
              <w:rPr>
                <w:sz w:val="20"/>
              </w:rPr>
            </w:pPr>
            <w:r w:rsidRPr="007237EC">
              <w:rPr>
                <w:sz w:val="20"/>
              </w:rPr>
              <w:t>-</w:t>
            </w:r>
          </w:p>
        </w:tc>
        <w:tc>
          <w:tcPr>
            <w:tcW w:w="1197" w:type="dxa"/>
            <w:vAlign w:val="center"/>
          </w:tcPr>
          <w:p w14:paraId="30A82CDE" w14:textId="77777777" w:rsidR="00DB58DB" w:rsidRPr="007237EC" w:rsidRDefault="00DB58DB" w:rsidP="007A6948">
            <w:pPr>
              <w:spacing w:line="240" w:lineRule="auto"/>
              <w:jc w:val="center"/>
              <w:rPr>
                <w:sz w:val="20"/>
              </w:rPr>
            </w:pPr>
            <w:r w:rsidRPr="007237EC">
              <w:rPr>
                <w:sz w:val="20"/>
              </w:rPr>
              <w:t>15</w:t>
            </w:r>
          </w:p>
        </w:tc>
        <w:tc>
          <w:tcPr>
            <w:tcW w:w="993" w:type="dxa"/>
            <w:vAlign w:val="center"/>
          </w:tcPr>
          <w:p w14:paraId="3ECE1DEF" w14:textId="77777777" w:rsidR="00DB58DB" w:rsidRPr="007237EC" w:rsidRDefault="00DB58DB" w:rsidP="007A6948">
            <w:pPr>
              <w:spacing w:line="240" w:lineRule="auto"/>
              <w:jc w:val="center"/>
              <w:rPr>
                <w:sz w:val="20"/>
              </w:rPr>
            </w:pPr>
            <w:r w:rsidRPr="007237EC">
              <w:rPr>
                <w:sz w:val="20"/>
              </w:rPr>
              <w:t>2</w:t>
            </w:r>
          </w:p>
        </w:tc>
      </w:tr>
      <w:tr w:rsidR="00DB58DB" w:rsidRPr="007237EC" w14:paraId="5E5E9DE4" w14:textId="77777777" w:rsidTr="007A6948">
        <w:trPr>
          <w:jc w:val="center"/>
        </w:trPr>
        <w:tc>
          <w:tcPr>
            <w:tcW w:w="989" w:type="dxa"/>
            <w:vAlign w:val="center"/>
          </w:tcPr>
          <w:p w14:paraId="5B55FF1F" w14:textId="77777777" w:rsidR="00DB58DB" w:rsidRPr="007237EC" w:rsidRDefault="00DB58DB" w:rsidP="00F50C7C">
            <w:pPr>
              <w:spacing w:line="240" w:lineRule="auto"/>
              <w:jc w:val="center"/>
              <w:rPr>
                <w:sz w:val="20"/>
              </w:rPr>
            </w:pPr>
            <w:r w:rsidRPr="007237EC">
              <w:rPr>
                <w:sz w:val="20"/>
              </w:rPr>
              <w:t>ТК-8</w:t>
            </w:r>
          </w:p>
        </w:tc>
        <w:tc>
          <w:tcPr>
            <w:tcW w:w="1129" w:type="dxa"/>
          </w:tcPr>
          <w:p w14:paraId="0D292FBE" w14:textId="77777777" w:rsidR="00DB58DB" w:rsidRPr="007237EC" w:rsidRDefault="00DB58DB" w:rsidP="00F50C7C">
            <w:pPr>
              <w:spacing w:line="240" w:lineRule="auto"/>
              <w:jc w:val="center"/>
              <w:rPr>
                <w:sz w:val="20"/>
              </w:rPr>
            </w:pPr>
            <w:r w:rsidRPr="007237EC">
              <w:rPr>
                <w:sz w:val="20"/>
              </w:rPr>
              <w:t>-</w:t>
            </w:r>
          </w:p>
        </w:tc>
        <w:tc>
          <w:tcPr>
            <w:tcW w:w="1140" w:type="dxa"/>
            <w:vAlign w:val="center"/>
          </w:tcPr>
          <w:p w14:paraId="00193996" w14:textId="77777777" w:rsidR="00DB58DB" w:rsidRPr="007237EC" w:rsidRDefault="00DB58DB" w:rsidP="007A6948">
            <w:pPr>
              <w:spacing w:line="240" w:lineRule="auto"/>
              <w:jc w:val="center"/>
              <w:rPr>
                <w:sz w:val="20"/>
              </w:rPr>
            </w:pPr>
            <w:r w:rsidRPr="007237EC">
              <w:rPr>
                <w:sz w:val="20"/>
              </w:rPr>
              <w:t>-</w:t>
            </w:r>
          </w:p>
        </w:tc>
        <w:tc>
          <w:tcPr>
            <w:tcW w:w="1197" w:type="dxa"/>
            <w:vAlign w:val="center"/>
          </w:tcPr>
          <w:p w14:paraId="62C2CD63" w14:textId="77777777" w:rsidR="00DB58DB" w:rsidRPr="007237EC" w:rsidRDefault="00DB58DB" w:rsidP="007A6948">
            <w:pPr>
              <w:spacing w:line="240" w:lineRule="auto"/>
              <w:jc w:val="center"/>
              <w:rPr>
                <w:sz w:val="20"/>
              </w:rPr>
            </w:pPr>
            <w:r w:rsidRPr="007237EC">
              <w:rPr>
                <w:sz w:val="20"/>
              </w:rPr>
              <w:t>-</w:t>
            </w:r>
          </w:p>
        </w:tc>
        <w:tc>
          <w:tcPr>
            <w:tcW w:w="1637" w:type="dxa"/>
            <w:vAlign w:val="center"/>
          </w:tcPr>
          <w:p w14:paraId="664E3B03" w14:textId="77777777" w:rsidR="00DB58DB" w:rsidRPr="007237EC" w:rsidRDefault="00DB58DB" w:rsidP="007A6948">
            <w:pPr>
              <w:spacing w:line="240" w:lineRule="auto"/>
              <w:jc w:val="center"/>
              <w:rPr>
                <w:sz w:val="20"/>
              </w:rPr>
            </w:pPr>
            <w:r w:rsidRPr="007237EC">
              <w:rPr>
                <w:sz w:val="20"/>
              </w:rPr>
              <w:t>-</w:t>
            </w:r>
          </w:p>
        </w:tc>
        <w:tc>
          <w:tcPr>
            <w:tcW w:w="1211" w:type="dxa"/>
            <w:vAlign w:val="center"/>
          </w:tcPr>
          <w:p w14:paraId="623AC6B7" w14:textId="77777777" w:rsidR="00DB58DB" w:rsidRPr="007237EC" w:rsidRDefault="00DB58DB" w:rsidP="007A6948">
            <w:pPr>
              <w:spacing w:line="240" w:lineRule="auto"/>
              <w:jc w:val="center"/>
              <w:rPr>
                <w:sz w:val="20"/>
              </w:rPr>
            </w:pPr>
            <w:r w:rsidRPr="007237EC">
              <w:rPr>
                <w:sz w:val="20"/>
              </w:rPr>
              <w:t>-</w:t>
            </w:r>
          </w:p>
        </w:tc>
        <w:tc>
          <w:tcPr>
            <w:tcW w:w="1197" w:type="dxa"/>
            <w:vAlign w:val="center"/>
          </w:tcPr>
          <w:p w14:paraId="53085ADE" w14:textId="77777777" w:rsidR="00DB58DB" w:rsidRPr="007237EC" w:rsidRDefault="00DB58DB" w:rsidP="007A6948">
            <w:pPr>
              <w:spacing w:line="240" w:lineRule="auto"/>
              <w:jc w:val="center"/>
              <w:rPr>
                <w:sz w:val="20"/>
              </w:rPr>
            </w:pPr>
            <w:r w:rsidRPr="007237EC">
              <w:rPr>
                <w:sz w:val="20"/>
              </w:rPr>
              <w:t>-</w:t>
            </w:r>
          </w:p>
        </w:tc>
        <w:tc>
          <w:tcPr>
            <w:tcW w:w="993" w:type="dxa"/>
            <w:vAlign w:val="center"/>
          </w:tcPr>
          <w:p w14:paraId="0292D8E2" w14:textId="77777777" w:rsidR="00DB58DB" w:rsidRPr="007237EC" w:rsidRDefault="00DB58DB" w:rsidP="007A6948">
            <w:pPr>
              <w:spacing w:line="240" w:lineRule="auto"/>
              <w:jc w:val="center"/>
              <w:rPr>
                <w:sz w:val="20"/>
              </w:rPr>
            </w:pPr>
            <w:r w:rsidRPr="007237EC">
              <w:rPr>
                <w:sz w:val="20"/>
              </w:rPr>
              <w:t>-</w:t>
            </w:r>
          </w:p>
        </w:tc>
      </w:tr>
      <w:tr w:rsidR="00DB58DB" w:rsidRPr="007237EC" w14:paraId="3E21FCB7" w14:textId="77777777" w:rsidTr="007A6948">
        <w:trPr>
          <w:jc w:val="center"/>
        </w:trPr>
        <w:tc>
          <w:tcPr>
            <w:tcW w:w="989" w:type="dxa"/>
            <w:vAlign w:val="center"/>
          </w:tcPr>
          <w:p w14:paraId="6EDC189B" w14:textId="77777777" w:rsidR="00DB58DB" w:rsidRPr="007237EC" w:rsidRDefault="00DB58DB" w:rsidP="00F50C7C">
            <w:pPr>
              <w:spacing w:line="240" w:lineRule="auto"/>
              <w:jc w:val="center"/>
              <w:rPr>
                <w:sz w:val="20"/>
              </w:rPr>
            </w:pPr>
            <w:r w:rsidRPr="007237EC">
              <w:rPr>
                <w:sz w:val="20"/>
              </w:rPr>
              <w:t>ТК-9</w:t>
            </w:r>
          </w:p>
        </w:tc>
        <w:tc>
          <w:tcPr>
            <w:tcW w:w="1129" w:type="dxa"/>
            <w:vAlign w:val="center"/>
          </w:tcPr>
          <w:p w14:paraId="0CA8D7EA" w14:textId="77777777" w:rsidR="00DB58DB" w:rsidRPr="007237EC" w:rsidRDefault="00DB58DB" w:rsidP="00F50C7C">
            <w:pPr>
              <w:spacing w:line="240" w:lineRule="auto"/>
              <w:jc w:val="center"/>
              <w:rPr>
                <w:sz w:val="20"/>
              </w:rPr>
            </w:pPr>
            <w:r w:rsidRPr="007237EC">
              <w:rPr>
                <w:sz w:val="20"/>
              </w:rPr>
              <w:t>125</w:t>
            </w:r>
          </w:p>
        </w:tc>
        <w:tc>
          <w:tcPr>
            <w:tcW w:w="1140" w:type="dxa"/>
            <w:vAlign w:val="center"/>
          </w:tcPr>
          <w:p w14:paraId="446FEB2C" w14:textId="77777777" w:rsidR="00DB58DB" w:rsidRPr="007237EC" w:rsidRDefault="00DB58DB" w:rsidP="007A6948">
            <w:pPr>
              <w:spacing w:line="240" w:lineRule="auto"/>
              <w:jc w:val="center"/>
              <w:rPr>
                <w:sz w:val="20"/>
              </w:rPr>
            </w:pPr>
            <w:r w:rsidRPr="007237EC">
              <w:rPr>
                <w:sz w:val="20"/>
              </w:rPr>
              <w:t>-</w:t>
            </w:r>
          </w:p>
        </w:tc>
        <w:tc>
          <w:tcPr>
            <w:tcW w:w="1197" w:type="dxa"/>
            <w:vAlign w:val="center"/>
          </w:tcPr>
          <w:p w14:paraId="149DD58C" w14:textId="77777777" w:rsidR="00DB58DB" w:rsidRPr="007237EC" w:rsidRDefault="00DB58DB" w:rsidP="007A6948">
            <w:pPr>
              <w:spacing w:line="240" w:lineRule="auto"/>
              <w:jc w:val="center"/>
              <w:rPr>
                <w:sz w:val="20"/>
              </w:rPr>
            </w:pPr>
            <w:r w:rsidRPr="007237EC">
              <w:rPr>
                <w:sz w:val="20"/>
              </w:rPr>
              <w:t>4</w:t>
            </w:r>
          </w:p>
        </w:tc>
        <w:tc>
          <w:tcPr>
            <w:tcW w:w="1637" w:type="dxa"/>
            <w:vAlign w:val="center"/>
          </w:tcPr>
          <w:p w14:paraId="0616182E" w14:textId="77777777" w:rsidR="00DB58DB" w:rsidRPr="007237EC" w:rsidRDefault="00DB58DB" w:rsidP="007A6948">
            <w:pPr>
              <w:spacing w:line="240" w:lineRule="auto"/>
              <w:jc w:val="center"/>
              <w:rPr>
                <w:sz w:val="20"/>
              </w:rPr>
            </w:pPr>
            <w:r w:rsidRPr="007237EC">
              <w:rPr>
                <w:sz w:val="20"/>
              </w:rPr>
              <w:t>-</w:t>
            </w:r>
          </w:p>
        </w:tc>
        <w:tc>
          <w:tcPr>
            <w:tcW w:w="1211" w:type="dxa"/>
            <w:vAlign w:val="center"/>
          </w:tcPr>
          <w:p w14:paraId="18AA58A8" w14:textId="77777777" w:rsidR="00DB58DB" w:rsidRPr="007237EC" w:rsidRDefault="00DB58DB" w:rsidP="007A6948">
            <w:pPr>
              <w:spacing w:line="240" w:lineRule="auto"/>
              <w:jc w:val="center"/>
              <w:rPr>
                <w:sz w:val="20"/>
              </w:rPr>
            </w:pPr>
            <w:r w:rsidRPr="007237EC">
              <w:rPr>
                <w:sz w:val="20"/>
              </w:rPr>
              <w:t>-</w:t>
            </w:r>
          </w:p>
        </w:tc>
        <w:tc>
          <w:tcPr>
            <w:tcW w:w="1197" w:type="dxa"/>
            <w:vAlign w:val="center"/>
          </w:tcPr>
          <w:p w14:paraId="6BAEF9DE" w14:textId="77777777" w:rsidR="00DB58DB" w:rsidRPr="007237EC" w:rsidRDefault="00DB58DB" w:rsidP="007A6948">
            <w:pPr>
              <w:spacing w:line="240" w:lineRule="auto"/>
              <w:jc w:val="center"/>
              <w:rPr>
                <w:sz w:val="20"/>
              </w:rPr>
            </w:pPr>
            <w:r w:rsidRPr="007237EC">
              <w:rPr>
                <w:sz w:val="20"/>
              </w:rPr>
              <w:t>20</w:t>
            </w:r>
          </w:p>
        </w:tc>
        <w:tc>
          <w:tcPr>
            <w:tcW w:w="993" w:type="dxa"/>
            <w:vAlign w:val="center"/>
          </w:tcPr>
          <w:p w14:paraId="32B4AE63" w14:textId="77777777" w:rsidR="00DB58DB" w:rsidRPr="007237EC" w:rsidRDefault="00DB58DB" w:rsidP="007A6948">
            <w:pPr>
              <w:spacing w:line="240" w:lineRule="auto"/>
              <w:jc w:val="center"/>
              <w:rPr>
                <w:sz w:val="20"/>
              </w:rPr>
            </w:pPr>
            <w:r w:rsidRPr="007237EC">
              <w:rPr>
                <w:sz w:val="20"/>
              </w:rPr>
              <w:t>4</w:t>
            </w:r>
          </w:p>
        </w:tc>
      </w:tr>
      <w:tr w:rsidR="00DB58DB" w:rsidRPr="007237EC" w14:paraId="3F348AC2" w14:textId="77777777" w:rsidTr="007A6948">
        <w:trPr>
          <w:jc w:val="center"/>
        </w:trPr>
        <w:tc>
          <w:tcPr>
            <w:tcW w:w="989" w:type="dxa"/>
            <w:vAlign w:val="center"/>
          </w:tcPr>
          <w:p w14:paraId="38E8D983" w14:textId="77777777" w:rsidR="00DB58DB" w:rsidRPr="007237EC" w:rsidRDefault="00DB58DB" w:rsidP="00F50C7C">
            <w:pPr>
              <w:spacing w:line="240" w:lineRule="auto"/>
              <w:jc w:val="center"/>
              <w:rPr>
                <w:sz w:val="20"/>
              </w:rPr>
            </w:pPr>
            <w:r w:rsidRPr="007237EC">
              <w:rPr>
                <w:sz w:val="20"/>
              </w:rPr>
              <w:t>ТК-10</w:t>
            </w:r>
          </w:p>
        </w:tc>
        <w:tc>
          <w:tcPr>
            <w:tcW w:w="1129" w:type="dxa"/>
            <w:vAlign w:val="center"/>
          </w:tcPr>
          <w:p w14:paraId="57ED590B" w14:textId="77777777" w:rsidR="00DB58DB" w:rsidRPr="007237EC" w:rsidRDefault="00DB58DB" w:rsidP="00F50C7C">
            <w:pPr>
              <w:spacing w:line="240" w:lineRule="auto"/>
              <w:jc w:val="center"/>
              <w:rPr>
                <w:sz w:val="20"/>
              </w:rPr>
            </w:pPr>
            <w:r w:rsidRPr="007237EC">
              <w:rPr>
                <w:sz w:val="20"/>
              </w:rPr>
              <w:t>80</w:t>
            </w:r>
          </w:p>
          <w:p w14:paraId="477DEEC3" w14:textId="77777777" w:rsidR="00DB58DB" w:rsidRPr="007237EC" w:rsidRDefault="00DB58DB" w:rsidP="00F50C7C">
            <w:pPr>
              <w:spacing w:line="240" w:lineRule="auto"/>
              <w:jc w:val="center"/>
              <w:rPr>
                <w:sz w:val="20"/>
              </w:rPr>
            </w:pPr>
            <w:r w:rsidRPr="007237EC">
              <w:rPr>
                <w:sz w:val="20"/>
              </w:rPr>
              <w:t>70</w:t>
            </w:r>
          </w:p>
        </w:tc>
        <w:tc>
          <w:tcPr>
            <w:tcW w:w="1140" w:type="dxa"/>
            <w:vAlign w:val="center"/>
          </w:tcPr>
          <w:p w14:paraId="453D7AAB" w14:textId="77777777" w:rsidR="00DB58DB" w:rsidRPr="007237EC" w:rsidRDefault="00DB58DB" w:rsidP="007A6948">
            <w:pPr>
              <w:spacing w:line="240" w:lineRule="auto"/>
              <w:jc w:val="center"/>
              <w:rPr>
                <w:sz w:val="20"/>
              </w:rPr>
            </w:pPr>
            <w:r w:rsidRPr="007237EC">
              <w:rPr>
                <w:sz w:val="20"/>
              </w:rPr>
              <w:t>-</w:t>
            </w:r>
          </w:p>
        </w:tc>
        <w:tc>
          <w:tcPr>
            <w:tcW w:w="1197" w:type="dxa"/>
            <w:vAlign w:val="center"/>
          </w:tcPr>
          <w:p w14:paraId="6297C511" w14:textId="77777777" w:rsidR="00DB58DB" w:rsidRPr="007237EC" w:rsidRDefault="00DB58DB" w:rsidP="007A6948">
            <w:pPr>
              <w:spacing w:line="240" w:lineRule="auto"/>
              <w:jc w:val="center"/>
              <w:rPr>
                <w:sz w:val="20"/>
              </w:rPr>
            </w:pPr>
            <w:r w:rsidRPr="007237EC">
              <w:rPr>
                <w:sz w:val="20"/>
              </w:rPr>
              <w:t>2</w:t>
            </w:r>
          </w:p>
          <w:p w14:paraId="736FF9EF" w14:textId="77777777" w:rsidR="00DB58DB" w:rsidRPr="007237EC" w:rsidRDefault="00DB58DB" w:rsidP="007A6948">
            <w:pPr>
              <w:spacing w:line="240" w:lineRule="auto"/>
              <w:jc w:val="center"/>
              <w:rPr>
                <w:sz w:val="20"/>
              </w:rPr>
            </w:pPr>
            <w:r w:rsidRPr="007237EC">
              <w:rPr>
                <w:sz w:val="20"/>
              </w:rPr>
              <w:t>2</w:t>
            </w:r>
          </w:p>
        </w:tc>
        <w:tc>
          <w:tcPr>
            <w:tcW w:w="1637" w:type="dxa"/>
            <w:vAlign w:val="center"/>
          </w:tcPr>
          <w:p w14:paraId="29D44115" w14:textId="77777777" w:rsidR="00DB58DB" w:rsidRPr="007237EC" w:rsidRDefault="00DB58DB" w:rsidP="007A6948">
            <w:pPr>
              <w:spacing w:line="240" w:lineRule="auto"/>
              <w:jc w:val="center"/>
              <w:rPr>
                <w:sz w:val="20"/>
              </w:rPr>
            </w:pPr>
            <w:r w:rsidRPr="007237EC">
              <w:rPr>
                <w:sz w:val="20"/>
              </w:rPr>
              <w:t>-</w:t>
            </w:r>
          </w:p>
        </w:tc>
        <w:tc>
          <w:tcPr>
            <w:tcW w:w="1211" w:type="dxa"/>
            <w:vAlign w:val="center"/>
          </w:tcPr>
          <w:p w14:paraId="4ED194D3" w14:textId="77777777" w:rsidR="00DB58DB" w:rsidRPr="007237EC" w:rsidRDefault="00DB58DB" w:rsidP="007A6948">
            <w:pPr>
              <w:spacing w:line="240" w:lineRule="auto"/>
              <w:jc w:val="center"/>
              <w:rPr>
                <w:sz w:val="20"/>
              </w:rPr>
            </w:pPr>
            <w:r w:rsidRPr="007237EC">
              <w:rPr>
                <w:sz w:val="20"/>
              </w:rPr>
              <w:t>-</w:t>
            </w:r>
          </w:p>
        </w:tc>
        <w:tc>
          <w:tcPr>
            <w:tcW w:w="1197" w:type="dxa"/>
            <w:vAlign w:val="center"/>
          </w:tcPr>
          <w:p w14:paraId="3D2347A4" w14:textId="77777777" w:rsidR="00DB58DB" w:rsidRPr="007237EC" w:rsidRDefault="00DB58DB" w:rsidP="007A6948">
            <w:pPr>
              <w:spacing w:line="240" w:lineRule="auto"/>
              <w:jc w:val="center"/>
              <w:rPr>
                <w:sz w:val="20"/>
              </w:rPr>
            </w:pPr>
            <w:r w:rsidRPr="007237EC">
              <w:rPr>
                <w:sz w:val="20"/>
              </w:rPr>
              <w:t>-</w:t>
            </w:r>
          </w:p>
        </w:tc>
        <w:tc>
          <w:tcPr>
            <w:tcW w:w="993" w:type="dxa"/>
            <w:vAlign w:val="center"/>
          </w:tcPr>
          <w:p w14:paraId="0D804037" w14:textId="77777777" w:rsidR="00DB58DB" w:rsidRPr="007237EC" w:rsidRDefault="00DB58DB" w:rsidP="007A6948">
            <w:pPr>
              <w:spacing w:line="240" w:lineRule="auto"/>
              <w:jc w:val="center"/>
              <w:rPr>
                <w:sz w:val="20"/>
              </w:rPr>
            </w:pPr>
            <w:r w:rsidRPr="007237EC">
              <w:rPr>
                <w:sz w:val="20"/>
              </w:rPr>
              <w:t>-</w:t>
            </w:r>
          </w:p>
        </w:tc>
      </w:tr>
      <w:tr w:rsidR="00DB58DB" w:rsidRPr="007237EC" w14:paraId="1CE1099A" w14:textId="77777777" w:rsidTr="007A6948">
        <w:trPr>
          <w:jc w:val="center"/>
        </w:trPr>
        <w:tc>
          <w:tcPr>
            <w:tcW w:w="989" w:type="dxa"/>
            <w:vAlign w:val="center"/>
          </w:tcPr>
          <w:p w14:paraId="5DBC1342" w14:textId="77777777" w:rsidR="00DB58DB" w:rsidRPr="007237EC" w:rsidRDefault="00DB58DB" w:rsidP="00F50C7C">
            <w:pPr>
              <w:spacing w:line="240" w:lineRule="auto"/>
              <w:jc w:val="center"/>
              <w:rPr>
                <w:sz w:val="20"/>
              </w:rPr>
            </w:pPr>
            <w:r w:rsidRPr="007237EC">
              <w:rPr>
                <w:sz w:val="20"/>
              </w:rPr>
              <w:t>К-1</w:t>
            </w:r>
          </w:p>
        </w:tc>
        <w:tc>
          <w:tcPr>
            <w:tcW w:w="1129" w:type="dxa"/>
          </w:tcPr>
          <w:p w14:paraId="133BC291" w14:textId="77777777" w:rsidR="00DB58DB" w:rsidRPr="007237EC" w:rsidRDefault="00DB58DB" w:rsidP="00F50C7C">
            <w:pPr>
              <w:spacing w:line="240" w:lineRule="auto"/>
              <w:jc w:val="center"/>
              <w:rPr>
                <w:sz w:val="20"/>
              </w:rPr>
            </w:pPr>
            <w:r w:rsidRPr="007237EC">
              <w:rPr>
                <w:sz w:val="20"/>
              </w:rPr>
              <w:t>-</w:t>
            </w:r>
          </w:p>
        </w:tc>
        <w:tc>
          <w:tcPr>
            <w:tcW w:w="1140" w:type="dxa"/>
            <w:vAlign w:val="center"/>
          </w:tcPr>
          <w:p w14:paraId="76A3E441" w14:textId="77777777" w:rsidR="00DB58DB" w:rsidRPr="007237EC" w:rsidRDefault="00DB58DB" w:rsidP="007A6948">
            <w:pPr>
              <w:spacing w:line="240" w:lineRule="auto"/>
              <w:jc w:val="center"/>
              <w:rPr>
                <w:sz w:val="20"/>
              </w:rPr>
            </w:pPr>
            <w:r w:rsidRPr="007237EC">
              <w:rPr>
                <w:sz w:val="20"/>
              </w:rPr>
              <w:t>-</w:t>
            </w:r>
          </w:p>
        </w:tc>
        <w:tc>
          <w:tcPr>
            <w:tcW w:w="1197" w:type="dxa"/>
            <w:vAlign w:val="center"/>
          </w:tcPr>
          <w:p w14:paraId="08787892" w14:textId="77777777" w:rsidR="00DB58DB" w:rsidRPr="007237EC" w:rsidRDefault="00DB58DB" w:rsidP="007A6948">
            <w:pPr>
              <w:spacing w:line="240" w:lineRule="auto"/>
              <w:jc w:val="center"/>
              <w:rPr>
                <w:sz w:val="20"/>
              </w:rPr>
            </w:pPr>
            <w:r w:rsidRPr="007237EC">
              <w:rPr>
                <w:sz w:val="20"/>
              </w:rPr>
              <w:t>-</w:t>
            </w:r>
          </w:p>
        </w:tc>
        <w:tc>
          <w:tcPr>
            <w:tcW w:w="1637" w:type="dxa"/>
            <w:vAlign w:val="center"/>
          </w:tcPr>
          <w:p w14:paraId="10B61C55" w14:textId="77777777" w:rsidR="00DB58DB" w:rsidRPr="007237EC" w:rsidRDefault="00DB58DB" w:rsidP="007A6948">
            <w:pPr>
              <w:spacing w:line="240" w:lineRule="auto"/>
              <w:jc w:val="center"/>
              <w:rPr>
                <w:sz w:val="20"/>
              </w:rPr>
            </w:pPr>
            <w:r w:rsidRPr="007237EC">
              <w:rPr>
                <w:sz w:val="20"/>
              </w:rPr>
              <w:t>-</w:t>
            </w:r>
          </w:p>
        </w:tc>
        <w:tc>
          <w:tcPr>
            <w:tcW w:w="1211" w:type="dxa"/>
            <w:vAlign w:val="center"/>
          </w:tcPr>
          <w:p w14:paraId="3569B18F" w14:textId="77777777" w:rsidR="00DB58DB" w:rsidRPr="007237EC" w:rsidRDefault="00DB58DB" w:rsidP="007A6948">
            <w:pPr>
              <w:spacing w:line="240" w:lineRule="auto"/>
              <w:jc w:val="center"/>
              <w:rPr>
                <w:sz w:val="20"/>
              </w:rPr>
            </w:pPr>
            <w:r w:rsidRPr="007237EC">
              <w:rPr>
                <w:sz w:val="20"/>
              </w:rPr>
              <w:t>-</w:t>
            </w:r>
          </w:p>
        </w:tc>
        <w:tc>
          <w:tcPr>
            <w:tcW w:w="1197" w:type="dxa"/>
            <w:vAlign w:val="center"/>
          </w:tcPr>
          <w:p w14:paraId="48DA7FC6" w14:textId="77777777" w:rsidR="00DB58DB" w:rsidRPr="007237EC" w:rsidRDefault="00DB58DB" w:rsidP="007A6948">
            <w:pPr>
              <w:spacing w:line="240" w:lineRule="auto"/>
              <w:jc w:val="center"/>
              <w:rPr>
                <w:sz w:val="20"/>
              </w:rPr>
            </w:pPr>
            <w:r w:rsidRPr="007237EC">
              <w:rPr>
                <w:sz w:val="20"/>
              </w:rPr>
              <w:t>20</w:t>
            </w:r>
          </w:p>
        </w:tc>
        <w:tc>
          <w:tcPr>
            <w:tcW w:w="993" w:type="dxa"/>
            <w:vAlign w:val="center"/>
          </w:tcPr>
          <w:p w14:paraId="0164A8D9" w14:textId="77777777" w:rsidR="00DB58DB" w:rsidRPr="007237EC" w:rsidRDefault="00DB58DB" w:rsidP="007A6948">
            <w:pPr>
              <w:spacing w:line="240" w:lineRule="auto"/>
              <w:jc w:val="center"/>
              <w:rPr>
                <w:sz w:val="20"/>
              </w:rPr>
            </w:pPr>
            <w:r w:rsidRPr="007237EC">
              <w:rPr>
                <w:sz w:val="20"/>
              </w:rPr>
              <w:t>2</w:t>
            </w:r>
          </w:p>
        </w:tc>
      </w:tr>
      <w:tr w:rsidR="00DB58DB" w:rsidRPr="007237EC" w14:paraId="1D3268C3" w14:textId="77777777" w:rsidTr="007A6948">
        <w:trPr>
          <w:jc w:val="center"/>
        </w:trPr>
        <w:tc>
          <w:tcPr>
            <w:tcW w:w="989" w:type="dxa"/>
            <w:vAlign w:val="center"/>
          </w:tcPr>
          <w:p w14:paraId="003A18F0" w14:textId="77777777" w:rsidR="00DB58DB" w:rsidRPr="007237EC" w:rsidRDefault="00DB58DB" w:rsidP="00F50C7C">
            <w:pPr>
              <w:spacing w:line="240" w:lineRule="auto"/>
              <w:jc w:val="center"/>
              <w:rPr>
                <w:sz w:val="20"/>
              </w:rPr>
            </w:pPr>
            <w:r w:rsidRPr="007237EC">
              <w:rPr>
                <w:sz w:val="20"/>
              </w:rPr>
              <w:t>К-2</w:t>
            </w:r>
          </w:p>
        </w:tc>
        <w:tc>
          <w:tcPr>
            <w:tcW w:w="1129" w:type="dxa"/>
            <w:vAlign w:val="center"/>
          </w:tcPr>
          <w:p w14:paraId="4FDB674F" w14:textId="77777777" w:rsidR="00DB58DB" w:rsidRPr="007237EC" w:rsidRDefault="00DB58DB" w:rsidP="00F50C7C">
            <w:pPr>
              <w:spacing w:line="240" w:lineRule="auto"/>
              <w:jc w:val="center"/>
              <w:rPr>
                <w:sz w:val="20"/>
              </w:rPr>
            </w:pPr>
            <w:r w:rsidRPr="007237EC">
              <w:rPr>
                <w:sz w:val="20"/>
              </w:rPr>
              <w:t>70</w:t>
            </w:r>
          </w:p>
        </w:tc>
        <w:tc>
          <w:tcPr>
            <w:tcW w:w="1140" w:type="dxa"/>
            <w:vAlign w:val="center"/>
          </w:tcPr>
          <w:p w14:paraId="2F171D6A" w14:textId="77777777" w:rsidR="00DB58DB" w:rsidRPr="007237EC" w:rsidRDefault="00DB58DB" w:rsidP="007A6948">
            <w:pPr>
              <w:spacing w:line="240" w:lineRule="auto"/>
              <w:jc w:val="center"/>
              <w:rPr>
                <w:sz w:val="20"/>
              </w:rPr>
            </w:pPr>
            <w:r w:rsidRPr="007237EC">
              <w:rPr>
                <w:sz w:val="20"/>
              </w:rPr>
              <w:t>-</w:t>
            </w:r>
          </w:p>
        </w:tc>
        <w:tc>
          <w:tcPr>
            <w:tcW w:w="1197" w:type="dxa"/>
            <w:vAlign w:val="center"/>
          </w:tcPr>
          <w:p w14:paraId="24D039F6" w14:textId="77777777" w:rsidR="00DB58DB" w:rsidRPr="007237EC" w:rsidRDefault="00DB58DB" w:rsidP="007A6948">
            <w:pPr>
              <w:spacing w:line="240" w:lineRule="auto"/>
              <w:jc w:val="center"/>
              <w:rPr>
                <w:sz w:val="20"/>
              </w:rPr>
            </w:pPr>
            <w:r w:rsidRPr="007237EC">
              <w:rPr>
                <w:sz w:val="20"/>
              </w:rPr>
              <w:t>2</w:t>
            </w:r>
          </w:p>
        </w:tc>
        <w:tc>
          <w:tcPr>
            <w:tcW w:w="1637" w:type="dxa"/>
            <w:vAlign w:val="center"/>
          </w:tcPr>
          <w:p w14:paraId="634C4CA9" w14:textId="77777777" w:rsidR="00DB58DB" w:rsidRPr="007237EC" w:rsidRDefault="00DB58DB" w:rsidP="007A6948">
            <w:pPr>
              <w:spacing w:line="240" w:lineRule="auto"/>
              <w:jc w:val="center"/>
              <w:rPr>
                <w:sz w:val="20"/>
              </w:rPr>
            </w:pPr>
            <w:r w:rsidRPr="007237EC">
              <w:rPr>
                <w:sz w:val="20"/>
              </w:rPr>
              <w:t>-</w:t>
            </w:r>
          </w:p>
        </w:tc>
        <w:tc>
          <w:tcPr>
            <w:tcW w:w="1211" w:type="dxa"/>
            <w:vAlign w:val="center"/>
          </w:tcPr>
          <w:p w14:paraId="0125D560" w14:textId="77777777" w:rsidR="00DB58DB" w:rsidRPr="007237EC" w:rsidRDefault="00DB58DB" w:rsidP="007A6948">
            <w:pPr>
              <w:spacing w:line="240" w:lineRule="auto"/>
              <w:jc w:val="center"/>
              <w:rPr>
                <w:sz w:val="20"/>
              </w:rPr>
            </w:pPr>
            <w:r w:rsidRPr="007237EC">
              <w:rPr>
                <w:sz w:val="20"/>
              </w:rPr>
              <w:t>-</w:t>
            </w:r>
          </w:p>
        </w:tc>
        <w:tc>
          <w:tcPr>
            <w:tcW w:w="1197" w:type="dxa"/>
            <w:vAlign w:val="center"/>
          </w:tcPr>
          <w:p w14:paraId="1FD4B6AE" w14:textId="77777777" w:rsidR="00DB58DB" w:rsidRPr="007237EC" w:rsidRDefault="00DB58DB" w:rsidP="007A6948">
            <w:pPr>
              <w:spacing w:line="240" w:lineRule="auto"/>
              <w:jc w:val="center"/>
              <w:rPr>
                <w:sz w:val="20"/>
              </w:rPr>
            </w:pPr>
            <w:r w:rsidRPr="007237EC">
              <w:rPr>
                <w:sz w:val="20"/>
              </w:rPr>
              <w:t>-</w:t>
            </w:r>
          </w:p>
        </w:tc>
        <w:tc>
          <w:tcPr>
            <w:tcW w:w="993" w:type="dxa"/>
            <w:vAlign w:val="center"/>
          </w:tcPr>
          <w:p w14:paraId="3E70EA4F" w14:textId="77777777" w:rsidR="00DB58DB" w:rsidRPr="007237EC" w:rsidRDefault="00DB58DB" w:rsidP="007A6948">
            <w:pPr>
              <w:spacing w:line="240" w:lineRule="auto"/>
              <w:jc w:val="center"/>
              <w:rPr>
                <w:sz w:val="20"/>
              </w:rPr>
            </w:pPr>
            <w:r w:rsidRPr="007237EC">
              <w:rPr>
                <w:sz w:val="20"/>
              </w:rPr>
              <w:t>-</w:t>
            </w:r>
          </w:p>
        </w:tc>
      </w:tr>
      <w:tr w:rsidR="00DB58DB" w:rsidRPr="007237EC" w14:paraId="6D9F867C" w14:textId="77777777" w:rsidTr="007A6948">
        <w:trPr>
          <w:jc w:val="center"/>
        </w:trPr>
        <w:tc>
          <w:tcPr>
            <w:tcW w:w="989" w:type="dxa"/>
            <w:tcBorders>
              <w:bottom w:val="single" w:sz="4" w:space="0" w:color="auto"/>
            </w:tcBorders>
            <w:vAlign w:val="center"/>
          </w:tcPr>
          <w:p w14:paraId="31E9BCDC" w14:textId="77777777" w:rsidR="00DB58DB" w:rsidRPr="007237EC" w:rsidRDefault="00DB58DB" w:rsidP="00F50C7C">
            <w:pPr>
              <w:spacing w:line="240" w:lineRule="auto"/>
              <w:jc w:val="center"/>
              <w:rPr>
                <w:sz w:val="20"/>
              </w:rPr>
            </w:pPr>
            <w:r w:rsidRPr="007237EC">
              <w:rPr>
                <w:sz w:val="20"/>
              </w:rPr>
              <w:t>К-3</w:t>
            </w:r>
          </w:p>
        </w:tc>
        <w:tc>
          <w:tcPr>
            <w:tcW w:w="1129" w:type="dxa"/>
            <w:tcBorders>
              <w:bottom w:val="single" w:sz="4" w:space="0" w:color="auto"/>
            </w:tcBorders>
            <w:vAlign w:val="center"/>
          </w:tcPr>
          <w:p w14:paraId="6EFF0A5A" w14:textId="77777777" w:rsidR="00DB58DB" w:rsidRPr="007237EC" w:rsidRDefault="00DB58DB" w:rsidP="00F50C7C">
            <w:pPr>
              <w:spacing w:line="240" w:lineRule="auto"/>
              <w:jc w:val="center"/>
              <w:rPr>
                <w:sz w:val="20"/>
              </w:rPr>
            </w:pPr>
            <w:r w:rsidRPr="007237EC">
              <w:rPr>
                <w:sz w:val="20"/>
              </w:rPr>
              <w:t>32</w:t>
            </w:r>
          </w:p>
        </w:tc>
        <w:tc>
          <w:tcPr>
            <w:tcW w:w="1140" w:type="dxa"/>
            <w:tcBorders>
              <w:bottom w:val="single" w:sz="4" w:space="0" w:color="auto"/>
            </w:tcBorders>
            <w:vAlign w:val="center"/>
          </w:tcPr>
          <w:p w14:paraId="493D1502" w14:textId="77777777" w:rsidR="00DB58DB" w:rsidRPr="007237EC" w:rsidRDefault="00DB58DB" w:rsidP="007A6948">
            <w:pPr>
              <w:spacing w:line="240" w:lineRule="auto"/>
              <w:jc w:val="center"/>
              <w:rPr>
                <w:sz w:val="20"/>
              </w:rPr>
            </w:pPr>
            <w:r w:rsidRPr="007237EC">
              <w:rPr>
                <w:sz w:val="20"/>
              </w:rPr>
              <w:t>-</w:t>
            </w:r>
          </w:p>
        </w:tc>
        <w:tc>
          <w:tcPr>
            <w:tcW w:w="1197" w:type="dxa"/>
            <w:tcBorders>
              <w:bottom w:val="single" w:sz="4" w:space="0" w:color="auto"/>
            </w:tcBorders>
            <w:vAlign w:val="center"/>
          </w:tcPr>
          <w:p w14:paraId="475BC05F" w14:textId="77777777" w:rsidR="00DB58DB" w:rsidRPr="007237EC" w:rsidRDefault="00DB58DB" w:rsidP="007A6948">
            <w:pPr>
              <w:spacing w:line="240" w:lineRule="auto"/>
              <w:jc w:val="center"/>
              <w:rPr>
                <w:sz w:val="20"/>
              </w:rPr>
            </w:pPr>
            <w:r w:rsidRPr="007237EC">
              <w:rPr>
                <w:sz w:val="20"/>
              </w:rPr>
              <w:t>2</w:t>
            </w:r>
          </w:p>
        </w:tc>
        <w:tc>
          <w:tcPr>
            <w:tcW w:w="1637" w:type="dxa"/>
            <w:tcBorders>
              <w:bottom w:val="single" w:sz="4" w:space="0" w:color="auto"/>
            </w:tcBorders>
            <w:vAlign w:val="center"/>
          </w:tcPr>
          <w:p w14:paraId="25EFE3C4" w14:textId="77777777" w:rsidR="00DB58DB" w:rsidRPr="007237EC" w:rsidRDefault="00DB58DB" w:rsidP="007A6948">
            <w:pPr>
              <w:spacing w:line="240" w:lineRule="auto"/>
              <w:jc w:val="center"/>
              <w:rPr>
                <w:sz w:val="20"/>
              </w:rPr>
            </w:pPr>
            <w:r w:rsidRPr="007237EC">
              <w:rPr>
                <w:sz w:val="20"/>
              </w:rPr>
              <w:t>-</w:t>
            </w:r>
          </w:p>
        </w:tc>
        <w:tc>
          <w:tcPr>
            <w:tcW w:w="1211" w:type="dxa"/>
            <w:tcBorders>
              <w:bottom w:val="single" w:sz="4" w:space="0" w:color="auto"/>
            </w:tcBorders>
            <w:vAlign w:val="center"/>
          </w:tcPr>
          <w:p w14:paraId="7F019537" w14:textId="77777777" w:rsidR="00DB58DB" w:rsidRPr="007237EC" w:rsidRDefault="00DB58DB" w:rsidP="007A6948">
            <w:pPr>
              <w:spacing w:line="240" w:lineRule="auto"/>
              <w:jc w:val="center"/>
              <w:rPr>
                <w:sz w:val="20"/>
              </w:rPr>
            </w:pPr>
            <w:r w:rsidRPr="007237EC">
              <w:rPr>
                <w:sz w:val="20"/>
              </w:rPr>
              <w:t>-</w:t>
            </w:r>
          </w:p>
        </w:tc>
        <w:tc>
          <w:tcPr>
            <w:tcW w:w="1197" w:type="dxa"/>
            <w:tcBorders>
              <w:bottom w:val="single" w:sz="4" w:space="0" w:color="auto"/>
            </w:tcBorders>
            <w:vAlign w:val="center"/>
          </w:tcPr>
          <w:p w14:paraId="50F2DC93" w14:textId="77777777" w:rsidR="00DB58DB" w:rsidRPr="007237EC" w:rsidRDefault="00DB58DB" w:rsidP="007A6948">
            <w:pPr>
              <w:spacing w:line="240" w:lineRule="auto"/>
              <w:jc w:val="center"/>
              <w:rPr>
                <w:sz w:val="20"/>
              </w:rPr>
            </w:pPr>
            <w:r w:rsidRPr="007237EC">
              <w:rPr>
                <w:sz w:val="20"/>
              </w:rPr>
              <w:t>-</w:t>
            </w:r>
          </w:p>
        </w:tc>
        <w:tc>
          <w:tcPr>
            <w:tcW w:w="993" w:type="dxa"/>
            <w:tcBorders>
              <w:bottom w:val="single" w:sz="4" w:space="0" w:color="auto"/>
            </w:tcBorders>
            <w:vAlign w:val="center"/>
          </w:tcPr>
          <w:p w14:paraId="1004C23B" w14:textId="77777777" w:rsidR="00DB58DB" w:rsidRPr="007237EC" w:rsidRDefault="00DB58DB" w:rsidP="007A6948">
            <w:pPr>
              <w:spacing w:line="240" w:lineRule="auto"/>
              <w:jc w:val="center"/>
              <w:rPr>
                <w:sz w:val="20"/>
              </w:rPr>
            </w:pPr>
            <w:r w:rsidRPr="007237EC">
              <w:rPr>
                <w:sz w:val="20"/>
              </w:rPr>
              <w:t>-</w:t>
            </w:r>
          </w:p>
        </w:tc>
      </w:tr>
      <w:tr w:rsidR="00DB58DB" w:rsidRPr="007237EC" w14:paraId="4C13EFAF" w14:textId="77777777" w:rsidTr="007A6948">
        <w:trPr>
          <w:jc w:val="center"/>
        </w:trPr>
        <w:tc>
          <w:tcPr>
            <w:tcW w:w="989" w:type="dxa"/>
            <w:tcBorders>
              <w:bottom w:val="single" w:sz="4" w:space="0" w:color="auto"/>
            </w:tcBorders>
            <w:vAlign w:val="center"/>
          </w:tcPr>
          <w:p w14:paraId="1BF72A00" w14:textId="77777777" w:rsidR="00DB58DB" w:rsidRPr="007237EC" w:rsidRDefault="00DB58DB" w:rsidP="00F50C7C">
            <w:pPr>
              <w:spacing w:line="240" w:lineRule="auto"/>
              <w:jc w:val="center"/>
              <w:rPr>
                <w:sz w:val="20"/>
              </w:rPr>
            </w:pPr>
            <w:r w:rsidRPr="007237EC">
              <w:rPr>
                <w:sz w:val="20"/>
              </w:rPr>
              <w:t>К-4</w:t>
            </w:r>
          </w:p>
        </w:tc>
        <w:tc>
          <w:tcPr>
            <w:tcW w:w="1129" w:type="dxa"/>
            <w:tcBorders>
              <w:bottom w:val="single" w:sz="4" w:space="0" w:color="auto"/>
            </w:tcBorders>
            <w:vAlign w:val="center"/>
          </w:tcPr>
          <w:p w14:paraId="74130BA7" w14:textId="77777777" w:rsidR="00DB58DB" w:rsidRPr="007237EC" w:rsidRDefault="00DB58DB" w:rsidP="00F50C7C">
            <w:pPr>
              <w:spacing w:line="240" w:lineRule="auto"/>
              <w:jc w:val="center"/>
              <w:rPr>
                <w:sz w:val="20"/>
              </w:rPr>
            </w:pPr>
            <w:r w:rsidRPr="007237EC">
              <w:rPr>
                <w:sz w:val="20"/>
              </w:rPr>
              <w:t>80</w:t>
            </w:r>
          </w:p>
        </w:tc>
        <w:tc>
          <w:tcPr>
            <w:tcW w:w="1140" w:type="dxa"/>
            <w:tcBorders>
              <w:bottom w:val="single" w:sz="4" w:space="0" w:color="auto"/>
            </w:tcBorders>
            <w:vAlign w:val="center"/>
          </w:tcPr>
          <w:p w14:paraId="19B2F4B7" w14:textId="77777777" w:rsidR="00DB58DB" w:rsidRPr="007237EC" w:rsidRDefault="00DB58DB" w:rsidP="007A6948">
            <w:pPr>
              <w:spacing w:line="240" w:lineRule="auto"/>
              <w:jc w:val="center"/>
              <w:rPr>
                <w:sz w:val="20"/>
              </w:rPr>
            </w:pPr>
            <w:r w:rsidRPr="007237EC">
              <w:rPr>
                <w:sz w:val="20"/>
              </w:rPr>
              <w:t>-</w:t>
            </w:r>
          </w:p>
        </w:tc>
        <w:tc>
          <w:tcPr>
            <w:tcW w:w="1197" w:type="dxa"/>
            <w:tcBorders>
              <w:bottom w:val="single" w:sz="4" w:space="0" w:color="auto"/>
            </w:tcBorders>
            <w:vAlign w:val="center"/>
          </w:tcPr>
          <w:p w14:paraId="0162CB74" w14:textId="77777777" w:rsidR="00DB58DB" w:rsidRPr="007237EC" w:rsidRDefault="00DB58DB" w:rsidP="007A6948">
            <w:pPr>
              <w:spacing w:line="240" w:lineRule="auto"/>
              <w:jc w:val="center"/>
              <w:rPr>
                <w:sz w:val="20"/>
              </w:rPr>
            </w:pPr>
            <w:r w:rsidRPr="007237EC">
              <w:rPr>
                <w:sz w:val="20"/>
              </w:rPr>
              <w:t>2</w:t>
            </w:r>
          </w:p>
        </w:tc>
        <w:tc>
          <w:tcPr>
            <w:tcW w:w="1637" w:type="dxa"/>
            <w:tcBorders>
              <w:bottom w:val="single" w:sz="4" w:space="0" w:color="auto"/>
            </w:tcBorders>
            <w:vAlign w:val="center"/>
          </w:tcPr>
          <w:p w14:paraId="4623D2BE" w14:textId="77777777" w:rsidR="00DB58DB" w:rsidRPr="007237EC" w:rsidRDefault="00DB58DB" w:rsidP="007A6948">
            <w:pPr>
              <w:spacing w:line="240" w:lineRule="auto"/>
              <w:jc w:val="center"/>
              <w:rPr>
                <w:sz w:val="20"/>
              </w:rPr>
            </w:pPr>
            <w:r w:rsidRPr="007237EC">
              <w:rPr>
                <w:sz w:val="20"/>
              </w:rPr>
              <w:t>-</w:t>
            </w:r>
          </w:p>
        </w:tc>
        <w:tc>
          <w:tcPr>
            <w:tcW w:w="1211" w:type="dxa"/>
            <w:tcBorders>
              <w:bottom w:val="single" w:sz="4" w:space="0" w:color="auto"/>
            </w:tcBorders>
            <w:vAlign w:val="center"/>
          </w:tcPr>
          <w:p w14:paraId="6758A64D" w14:textId="77777777" w:rsidR="00DB58DB" w:rsidRPr="007237EC" w:rsidRDefault="00DB58DB" w:rsidP="007A6948">
            <w:pPr>
              <w:spacing w:line="240" w:lineRule="auto"/>
              <w:jc w:val="center"/>
              <w:rPr>
                <w:sz w:val="20"/>
              </w:rPr>
            </w:pPr>
            <w:r w:rsidRPr="007237EC">
              <w:rPr>
                <w:sz w:val="20"/>
              </w:rPr>
              <w:t>-</w:t>
            </w:r>
          </w:p>
        </w:tc>
        <w:tc>
          <w:tcPr>
            <w:tcW w:w="1197" w:type="dxa"/>
            <w:tcBorders>
              <w:bottom w:val="single" w:sz="4" w:space="0" w:color="auto"/>
            </w:tcBorders>
            <w:vAlign w:val="center"/>
          </w:tcPr>
          <w:p w14:paraId="71431F44" w14:textId="77777777" w:rsidR="00DB58DB" w:rsidRPr="007237EC" w:rsidRDefault="00DB58DB" w:rsidP="007A6948">
            <w:pPr>
              <w:spacing w:line="240" w:lineRule="auto"/>
              <w:jc w:val="center"/>
              <w:rPr>
                <w:sz w:val="20"/>
              </w:rPr>
            </w:pPr>
            <w:r w:rsidRPr="007237EC">
              <w:rPr>
                <w:sz w:val="20"/>
              </w:rPr>
              <w:t>20</w:t>
            </w:r>
          </w:p>
        </w:tc>
        <w:tc>
          <w:tcPr>
            <w:tcW w:w="993" w:type="dxa"/>
            <w:tcBorders>
              <w:bottom w:val="single" w:sz="4" w:space="0" w:color="auto"/>
            </w:tcBorders>
            <w:vAlign w:val="center"/>
          </w:tcPr>
          <w:p w14:paraId="371379FA" w14:textId="77777777" w:rsidR="00DB58DB" w:rsidRPr="007237EC" w:rsidRDefault="00DB58DB" w:rsidP="007A6948">
            <w:pPr>
              <w:spacing w:line="240" w:lineRule="auto"/>
              <w:jc w:val="center"/>
              <w:rPr>
                <w:sz w:val="20"/>
              </w:rPr>
            </w:pPr>
            <w:r w:rsidRPr="007237EC">
              <w:rPr>
                <w:sz w:val="20"/>
              </w:rPr>
              <w:t>2</w:t>
            </w:r>
          </w:p>
        </w:tc>
      </w:tr>
    </w:tbl>
    <w:p w14:paraId="667B43BE" w14:textId="563C94A6" w:rsidR="00985DF4" w:rsidRPr="007237EC" w:rsidRDefault="00985DF4" w:rsidP="00985DF4">
      <w:pPr>
        <w:pStyle w:val="30"/>
        <w:widowControl w:val="0"/>
        <w:numPr>
          <w:ilvl w:val="0"/>
          <w:numId w:val="0"/>
        </w:numPr>
        <w:suppressAutoHyphens w:val="0"/>
        <w:ind w:firstLine="567"/>
        <w:rPr>
          <w:lang w:val="ru-RU"/>
        </w:rPr>
      </w:pPr>
      <w:bookmarkStart w:id="70" w:name="_Toc127205189"/>
      <w:r w:rsidRPr="007237EC">
        <w:rPr>
          <w:lang w:val="ru-RU"/>
        </w:rPr>
        <w:t xml:space="preserve">1.3.5 </w:t>
      </w:r>
      <w:r w:rsidR="00780C5B" w:rsidRPr="007237EC">
        <w:rPr>
          <w:lang w:val="ru-RU"/>
        </w:rPr>
        <w:t>Описание т</w:t>
      </w:r>
      <w:r w:rsidRPr="007237EC">
        <w:rPr>
          <w:lang w:val="ru-RU"/>
        </w:rPr>
        <w:t>ип</w:t>
      </w:r>
      <w:r w:rsidR="00780C5B" w:rsidRPr="007237EC">
        <w:rPr>
          <w:lang w:val="ru-RU"/>
        </w:rPr>
        <w:t>ов</w:t>
      </w:r>
      <w:r w:rsidRPr="007237EC">
        <w:rPr>
          <w:lang w:val="ru-RU"/>
        </w:rPr>
        <w:t xml:space="preserve"> и строительные особенности </w:t>
      </w:r>
      <w:r w:rsidR="001B673A">
        <w:rPr>
          <w:lang w:val="ru-RU"/>
        </w:rPr>
        <w:t xml:space="preserve">тепловых пунктов, </w:t>
      </w:r>
      <w:r w:rsidRPr="007237EC">
        <w:rPr>
          <w:lang w:val="ru-RU"/>
        </w:rPr>
        <w:t>тепловых камер</w:t>
      </w:r>
      <w:r w:rsidR="001B673A">
        <w:rPr>
          <w:lang w:val="ru-RU"/>
        </w:rPr>
        <w:t xml:space="preserve"> и павильонов</w:t>
      </w:r>
      <w:bookmarkEnd w:id="70"/>
    </w:p>
    <w:p w14:paraId="60354FBD" w14:textId="78FB3FE8" w:rsidR="00B6209A" w:rsidRPr="007237EC" w:rsidRDefault="00B6209A" w:rsidP="00B6209A">
      <w:pPr>
        <w:widowControl w:val="0"/>
        <w:ind w:firstLine="567"/>
        <w:contextualSpacing/>
        <w:rPr>
          <w:rFonts w:eastAsia="Calibri" w:cs="Times New Roman"/>
          <w:szCs w:val="26"/>
        </w:rPr>
      </w:pPr>
      <w:r w:rsidRPr="007237EC">
        <w:rPr>
          <w:rFonts w:eastAsia="Calibri" w:cs="Times New Roman"/>
          <w:szCs w:val="26"/>
        </w:rPr>
        <w:t>Информация по конструктивным параметрам тепловых камер приведена в таблице 1.1</w:t>
      </w:r>
      <w:r w:rsidR="00780C5B" w:rsidRPr="007237EC">
        <w:rPr>
          <w:rFonts w:eastAsia="Calibri" w:cs="Times New Roman"/>
          <w:szCs w:val="26"/>
        </w:rPr>
        <w:t>1</w:t>
      </w:r>
      <w:r w:rsidRPr="007237EC">
        <w:rPr>
          <w:rFonts w:eastAsia="Calibri" w:cs="Times New Roman"/>
          <w:szCs w:val="26"/>
        </w:rPr>
        <w:t>.</w:t>
      </w:r>
    </w:p>
    <w:p w14:paraId="24905B4E" w14:textId="6FD1D1C2" w:rsidR="003A0DF9" w:rsidRPr="007237EC" w:rsidRDefault="003A0DF9" w:rsidP="001C73EF">
      <w:pPr>
        <w:pStyle w:val="aa"/>
        <w:ind w:left="851" w:hanging="851"/>
      </w:pPr>
      <w:r w:rsidRPr="007237EC">
        <w:t>Информация по конструктивным параметрам тепловых камер</w:t>
      </w:r>
    </w:p>
    <w:tbl>
      <w:tblPr>
        <w:tblStyle w:val="af1"/>
        <w:tblW w:w="5000" w:type="pct"/>
        <w:jc w:val="center"/>
        <w:tblLayout w:type="fixed"/>
        <w:tblLook w:val="04A0" w:firstRow="1" w:lastRow="0" w:firstColumn="1" w:lastColumn="0" w:noHBand="0" w:noVBand="1"/>
      </w:tblPr>
      <w:tblGrid>
        <w:gridCol w:w="978"/>
        <w:gridCol w:w="797"/>
        <w:gridCol w:w="796"/>
        <w:gridCol w:w="797"/>
        <w:gridCol w:w="927"/>
        <w:gridCol w:w="1060"/>
        <w:gridCol w:w="1191"/>
        <w:gridCol w:w="927"/>
        <w:gridCol w:w="1228"/>
        <w:gridCol w:w="927"/>
      </w:tblGrid>
      <w:tr w:rsidR="003A0DF9" w:rsidRPr="007237EC" w14:paraId="7497370D" w14:textId="77777777" w:rsidTr="00B6209A">
        <w:trPr>
          <w:jc w:val="center"/>
        </w:trPr>
        <w:tc>
          <w:tcPr>
            <w:tcW w:w="978" w:type="dxa"/>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10B85EB" w14:textId="77777777" w:rsidR="003A0DF9" w:rsidRPr="007237EC" w:rsidRDefault="003A0DF9" w:rsidP="00B6209A">
            <w:pPr>
              <w:spacing w:line="240" w:lineRule="auto"/>
              <w:ind w:left="113" w:right="113"/>
              <w:jc w:val="center"/>
              <w:rPr>
                <w:b/>
                <w:sz w:val="18"/>
                <w:szCs w:val="18"/>
              </w:rPr>
            </w:pPr>
            <w:r w:rsidRPr="007237EC">
              <w:rPr>
                <w:b/>
                <w:sz w:val="18"/>
                <w:szCs w:val="18"/>
              </w:rPr>
              <w:t>Номер камеры</w:t>
            </w:r>
          </w:p>
        </w:tc>
        <w:tc>
          <w:tcPr>
            <w:tcW w:w="2390" w:type="dxa"/>
            <w:gridSpan w:val="3"/>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21D6642" w14:textId="77777777" w:rsidR="003A0DF9" w:rsidRPr="007237EC" w:rsidRDefault="003A0DF9" w:rsidP="00B6209A">
            <w:pPr>
              <w:spacing w:line="240" w:lineRule="auto"/>
              <w:ind w:left="113" w:right="113"/>
              <w:jc w:val="center"/>
              <w:rPr>
                <w:b/>
                <w:sz w:val="18"/>
                <w:szCs w:val="18"/>
              </w:rPr>
            </w:pPr>
            <w:r w:rsidRPr="007237EC">
              <w:rPr>
                <w:b/>
                <w:sz w:val="18"/>
                <w:szCs w:val="18"/>
              </w:rPr>
              <w:t>Внутренние размеры, мм</w:t>
            </w:r>
          </w:p>
        </w:tc>
        <w:tc>
          <w:tcPr>
            <w:tcW w:w="927" w:type="dxa"/>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CE8BC4D" w14:textId="77777777" w:rsidR="003A0DF9" w:rsidRPr="007237EC" w:rsidRDefault="003A0DF9" w:rsidP="00B6209A">
            <w:pPr>
              <w:spacing w:line="240" w:lineRule="auto"/>
              <w:ind w:left="113" w:right="113"/>
              <w:jc w:val="center"/>
              <w:rPr>
                <w:b/>
                <w:sz w:val="18"/>
                <w:szCs w:val="18"/>
              </w:rPr>
            </w:pPr>
            <w:r w:rsidRPr="007237EC">
              <w:rPr>
                <w:b/>
                <w:sz w:val="18"/>
                <w:szCs w:val="18"/>
              </w:rPr>
              <w:t>Тол</w:t>
            </w:r>
            <w:r w:rsidRPr="007237EC">
              <w:rPr>
                <w:b/>
                <w:sz w:val="18"/>
                <w:szCs w:val="18"/>
              </w:rPr>
              <w:softHyphen/>
              <w:t>щина стенки, мм</w:t>
            </w:r>
          </w:p>
        </w:tc>
        <w:tc>
          <w:tcPr>
            <w:tcW w:w="1060" w:type="dxa"/>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78CDD5F" w14:textId="77777777" w:rsidR="003A0DF9" w:rsidRPr="007237EC" w:rsidRDefault="003A0DF9" w:rsidP="00B6209A">
            <w:pPr>
              <w:spacing w:line="240" w:lineRule="auto"/>
              <w:ind w:left="113" w:right="113"/>
              <w:jc w:val="center"/>
              <w:rPr>
                <w:b/>
                <w:sz w:val="18"/>
                <w:szCs w:val="18"/>
              </w:rPr>
            </w:pPr>
            <w:r w:rsidRPr="007237EC">
              <w:rPr>
                <w:b/>
                <w:sz w:val="18"/>
                <w:szCs w:val="18"/>
              </w:rPr>
              <w:t>Конструк</w:t>
            </w:r>
            <w:r w:rsidRPr="007237EC">
              <w:rPr>
                <w:b/>
                <w:sz w:val="18"/>
                <w:szCs w:val="18"/>
              </w:rPr>
              <w:softHyphen/>
              <w:t>ция пере</w:t>
            </w:r>
            <w:r w:rsidRPr="007237EC">
              <w:rPr>
                <w:b/>
                <w:sz w:val="18"/>
                <w:szCs w:val="18"/>
              </w:rPr>
              <w:softHyphen/>
              <w:t>крытия</w:t>
            </w:r>
          </w:p>
        </w:tc>
        <w:tc>
          <w:tcPr>
            <w:tcW w:w="1191" w:type="dxa"/>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21541AE" w14:textId="77777777" w:rsidR="003A0DF9" w:rsidRPr="007237EC" w:rsidRDefault="003A0DF9" w:rsidP="00B6209A">
            <w:pPr>
              <w:spacing w:line="240" w:lineRule="auto"/>
              <w:ind w:left="113" w:right="113"/>
              <w:jc w:val="center"/>
              <w:rPr>
                <w:b/>
                <w:sz w:val="18"/>
                <w:szCs w:val="18"/>
              </w:rPr>
            </w:pPr>
            <w:r w:rsidRPr="007237EC">
              <w:rPr>
                <w:b/>
                <w:sz w:val="18"/>
                <w:szCs w:val="18"/>
              </w:rPr>
              <w:t>Наличие неподвиж</w:t>
            </w:r>
            <w:r w:rsidRPr="007237EC">
              <w:rPr>
                <w:b/>
                <w:sz w:val="18"/>
                <w:szCs w:val="18"/>
              </w:rPr>
              <w:softHyphen/>
              <w:t>ных опор</w:t>
            </w:r>
          </w:p>
        </w:tc>
        <w:tc>
          <w:tcPr>
            <w:tcW w:w="927" w:type="dxa"/>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4858495" w14:textId="77777777" w:rsidR="003A0DF9" w:rsidRPr="007237EC" w:rsidRDefault="003A0DF9" w:rsidP="00B6209A">
            <w:pPr>
              <w:spacing w:line="240" w:lineRule="auto"/>
              <w:ind w:left="113" w:right="113"/>
              <w:jc w:val="center"/>
              <w:rPr>
                <w:b/>
                <w:sz w:val="18"/>
                <w:szCs w:val="18"/>
              </w:rPr>
            </w:pPr>
            <w:r w:rsidRPr="007237EC">
              <w:rPr>
                <w:b/>
                <w:sz w:val="18"/>
                <w:szCs w:val="18"/>
              </w:rPr>
              <w:t>Нали</w:t>
            </w:r>
            <w:r w:rsidRPr="007237EC">
              <w:rPr>
                <w:b/>
                <w:sz w:val="18"/>
                <w:szCs w:val="18"/>
              </w:rPr>
              <w:softHyphen/>
              <w:t>чие гид</w:t>
            </w:r>
            <w:r w:rsidRPr="007237EC">
              <w:rPr>
                <w:b/>
                <w:sz w:val="18"/>
                <w:szCs w:val="18"/>
              </w:rPr>
              <w:softHyphen/>
              <w:t>роизо</w:t>
            </w:r>
            <w:r w:rsidRPr="007237EC">
              <w:rPr>
                <w:b/>
                <w:sz w:val="18"/>
                <w:szCs w:val="18"/>
              </w:rPr>
              <w:softHyphen/>
              <w:t>ляции</w:t>
            </w:r>
          </w:p>
        </w:tc>
        <w:tc>
          <w:tcPr>
            <w:tcW w:w="1228" w:type="dxa"/>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13C0FD6" w14:textId="77777777" w:rsidR="003A0DF9" w:rsidRPr="007237EC" w:rsidRDefault="003A0DF9" w:rsidP="00B6209A">
            <w:pPr>
              <w:spacing w:line="240" w:lineRule="auto"/>
              <w:ind w:left="113" w:right="113"/>
              <w:jc w:val="center"/>
              <w:rPr>
                <w:b/>
                <w:sz w:val="18"/>
                <w:szCs w:val="18"/>
              </w:rPr>
            </w:pPr>
            <w:r w:rsidRPr="007237EC">
              <w:rPr>
                <w:b/>
                <w:sz w:val="18"/>
                <w:szCs w:val="18"/>
              </w:rPr>
              <w:t>Наличие дренажа (выпуска)</w:t>
            </w:r>
          </w:p>
        </w:tc>
        <w:tc>
          <w:tcPr>
            <w:tcW w:w="927" w:type="dxa"/>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8385811" w14:textId="77777777" w:rsidR="003A0DF9" w:rsidRPr="007237EC" w:rsidRDefault="003A0DF9" w:rsidP="00B6209A">
            <w:pPr>
              <w:spacing w:line="240" w:lineRule="auto"/>
              <w:ind w:left="113" w:right="113"/>
              <w:jc w:val="center"/>
              <w:rPr>
                <w:b/>
                <w:sz w:val="18"/>
                <w:szCs w:val="18"/>
              </w:rPr>
            </w:pPr>
            <w:r w:rsidRPr="007237EC">
              <w:rPr>
                <w:b/>
                <w:sz w:val="18"/>
                <w:szCs w:val="18"/>
              </w:rPr>
              <w:t>Мате</w:t>
            </w:r>
            <w:r w:rsidRPr="007237EC">
              <w:rPr>
                <w:b/>
                <w:sz w:val="18"/>
                <w:szCs w:val="18"/>
              </w:rPr>
              <w:softHyphen/>
              <w:t>риал стенки</w:t>
            </w:r>
          </w:p>
        </w:tc>
      </w:tr>
      <w:tr w:rsidR="00B6209A" w:rsidRPr="007237EC" w14:paraId="3BE5E1E7" w14:textId="77777777" w:rsidTr="00B6209A">
        <w:trPr>
          <w:jc w:val="center"/>
        </w:trPr>
        <w:tc>
          <w:tcPr>
            <w:tcW w:w="978" w:type="dxa"/>
            <w:vMerge/>
            <w:tcBorders>
              <w:top w:val="single" w:sz="4" w:space="0" w:color="auto"/>
              <w:left w:val="single" w:sz="4" w:space="0" w:color="auto"/>
              <w:bottom w:val="single" w:sz="4" w:space="0" w:color="auto"/>
              <w:right w:val="single" w:sz="4" w:space="0" w:color="auto"/>
            </w:tcBorders>
            <w:vAlign w:val="center"/>
            <w:hideMark/>
          </w:tcPr>
          <w:p w14:paraId="6827D45F" w14:textId="77777777" w:rsidR="003A0DF9" w:rsidRPr="007237EC" w:rsidRDefault="003A0DF9" w:rsidP="00B6209A">
            <w:pPr>
              <w:spacing w:line="240" w:lineRule="auto"/>
              <w:rPr>
                <w:b/>
                <w:sz w:val="18"/>
                <w:szCs w:val="18"/>
              </w:rPr>
            </w:pPr>
          </w:p>
        </w:tc>
        <w:tc>
          <w:tcPr>
            <w:tcW w:w="79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B0B3B05" w14:textId="77777777" w:rsidR="003A0DF9" w:rsidRPr="007237EC" w:rsidRDefault="003A0DF9" w:rsidP="00B6209A">
            <w:pPr>
              <w:spacing w:line="240" w:lineRule="auto"/>
              <w:ind w:left="113"/>
              <w:jc w:val="center"/>
              <w:rPr>
                <w:b/>
                <w:sz w:val="18"/>
                <w:szCs w:val="18"/>
              </w:rPr>
            </w:pPr>
            <w:r w:rsidRPr="007237EC">
              <w:rPr>
                <w:b/>
                <w:sz w:val="18"/>
                <w:szCs w:val="18"/>
              </w:rPr>
              <w:t>Длина</w:t>
            </w:r>
          </w:p>
        </w:tc>
        <w:tc>
          <w:tcPr>
            <w:tcW w:w="79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8E407FB" w14:textId="77777777" w:rsidR="003A0DF9" w:rsidRPr="007237EC" w:rsidRDefault="003A0DF9" w:rsidP="00B6209A">
            <w:pPr>
              <w:spacing w:line="240" w:lineRule="auto"/>
              <w:ind w:left="113" w:right="113"/>
              <w:jc w:val="center"/>
              <w:rPr>
                <w:b/>
                <w:sz w:val="18"/>
                <w:szCs w:val="18"/>
              </w:rPr>
            </w:pPr>
            <w:r w:rsidRPr="007237EC">
              <w:rPr>
                <w:b/>
                <w:sz w:val="18"/>
                <w:szCs w:val="18"/>
              </w:rPr>
              <w:t>Ши</w:t>
            </w:r>
            <w:r w:rsidRPr="007237EC">
              <w:rPr>
                <w:b/>
                <w:sz w:val="18"/>
                <w:szCs w:val="18"/>
              </w:rPr>
              <w:softHyphen/>
              <w:t>рина</w:t>
            </w:r>
          </w:p>
        </w:tc>
        <w:tc>
          <w:tcPr>
            <w:tcW w:w="79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F1307DE" w14:textId="77777777" w:rsidR="003A0DF9" w:rsidRPr="007237EC" w:rsidRDefault="003A0DF9" w:rsidP="00B6209A">
            <w:pPr>
              <w:spacing w:line="240" w:lineRule="auto"/>
              <w:ind w:left="113" w:right="113"/>
              <w:jc w:val="center"/>
              <w:rPr>
                <w:b/>
                <w:sz w:val="18"/>
                <w:szCs w:val="18"/>
              </w:rPr>
            </w:pPr>
            <w:r w:rsidRPr="007237EC">
              <w:rPr>
                <w:b/>
                <w:sz w:val="18"/>
                <w:szCs w:val="18"/>
              </w:rPr>
              <w:t>Вы</w:t>
            </w:r>
            <w:r w:rsidRPr="007237EC">
              <w:rPr>
                <w:b/>
                <w:sz w:val="18"/>
                <w:szCs w:val="18"/>
              </w:rPr>
              <w:softHyphen/>
              <w:t>сота</w:t>
            </w:r>
          </w:p>
        </w:tc>
        <w:tc>
          <w:tcPr>
            <w:tcW w:w="927" w:type="dxa"/>
            <w:vMerge/>
            <w:tcBorders>
              <w:top w:val="single" w:sz="4" w:space="0" w:color="auto"/>
              <w:left w:val="single" w:sz="4" w:space="0" w:color="auto"/>
              <w:bottom w:val="single" w:sz="4" w:space="0" w:color="auto"/>
              <w:right w:val="single" w:sz="4" w:space="0" w:color="auto"/>
            </w:tcBorders>
            <w:vAlign w:val="center"/>
            <w:hideMark/>
          </w:tcPr>
          <w:p w14:paraId="5821A7C3" w14:textId="77777777" w:rsidR="003A0DF9" w:rsidRPr="007237EC" w:rsidRDefault="003A0DF9" w:rsidP="00B6209A">
            <w:pPr>
              <w:spacing w:line="240" w:lineRule="auto"/>
              <w:rPr>
                <w:b/>
                <w:sz w:val="18"/>
                <w:szCs w:val="18"/>
              </w:rPr>
            </w:pPr>
          </w:p>
        </w:tc>
        <w:tc>
          <w:tcPr>
            <w:tcW w:w="1060" w:type="dxa"/>
            <w:vMerge/>
            <w:tcBorders>
              <w:top w:val="single" w:sz="4" w:space="0" w:color="auto"/>
              <w:left w:val="single" w:sz="4" w:space="0" w:color="auto"/>
              <w:bottom w:val="single" w:sz="4" w:space="0" w:color="auto"/>
              <w:right w:val="single" w:sz="4" w:space="0" w:color="auto"/>
            </w:tcBorders>
            <w:vAlign w:val="center"/>
            <w:hideMark/>
          </w:tcPr>
          <w:p w14:paraId="1E2DD50F" w14:textId="77777777" w:rsidR="003A0DF9" w:rsidRPr="007237EC" w:rsidRDefault="003A0DF9" w:rsidP="00B6209A">
            <w:pPr>
              <w:spacing w:line="240" w:lineRule="auto"/>
              <w:rPr>
                <w:b/>
                <w:sz w:val="18"/>
                <w:szCs w:val="18"/>
              </w:rPr>
            </w:pPr>
          </w:p>
        </w:tc>
        <w:tc>
          <w:tcPr>
            <w:tcW w:w="1191" w:type="dxa"/>
            <w:vMerge/>
            <w:tcBorders>
              <w:top w:val="single" w:sz="4" w:space="0" w:color="auto"/>
              <w:left w:val="single" w:sz="4" w:space="0" w:color="auto"/>
              <w:bottom w:val="single" w:sz="4" w:space="0" w:color="auto"/>
              <w:right w:val="single" w:sz="4" w:space="0" w:color="auto"/>
            </w:tcBorders>
            <w:vAlign w:val="center"/>
            <w:hideMark/>
          </w:tcPr>
          <w:p w14:paraId="5F536588" w14:textId="77777777" w:rsidR="003A0DF9" w:rsidRPr="007237EC" w:rsidRDefault="003A0DF9" w:rsidP="00B6209A">
            <w:pPr>
              <w:spacing w:line="240" w:lineRule="auto"/>
              <w:rPr>
                <w:b/>
                <w:sz w:val="18"/>
                <w:szCs w:val="18"/>
              </w:rPr>
            </w:pPr>
          </w:p>
        </w:tc>
        <w:tc>
          <w:tcPr>
            <w:tcW w:w="927" w:type="dxa"/>
            <w:vMerge/>
            <w:tcBorders>
              <w:top w:val="single" w:sz="4" w:space="0" w:color="auto"/>
              <w:left w:val="single" w:sz="4" w:space="0" w:color="auto"/>
              <w:bottom w:val="single" w:sz="4" w:space="0" w:color="auto"/>
              <w:right w:val="single" w:sz="4" w:space="0" w:color="auto"/>
            </w:tcBorders>
            <w:vAlign w:val="center"/>
            <w:hideMark/>
          </w:tcPr>
          <w:p w14:paraId="1D6AFE61" w14:textId="77777777" w:rsidR="003A0DF9" w:rsidRPr="007237EC" w:rsidRDefault="003A0DF9" w:rsidP="00B6209A">
            <w:pPr>
              <w:spacing w:line="240" w:lineRule="auto"/>
              <w:rPr>
                <w:b/>
                <w:sz w:val="18"/>
                <w:szCs w:val="18"/>
              </w:rPr>
            </w:pPr>
          </w:p>
        </w:tc>
        <w:tc>
          <w:tcPr>
            <w:tcW w:w="1228" w:type="dxa"/>
            <w:vMerge/>
            <w:tcBorders>
              <w:top w:val="single" w:sz="4" w:space="0" w:color="auto"/>
              <w:left w:val="single" w:sz="4" w:space="0" w:color="auto"/>
              <w:bottom w:val="single" w:sz="4" w:space="0" w:color="auto"/>
              <w:right w:val="single" w:sz="4" w:space="0" w:color="auto"/>
            </w:tcBorders>
            <w:vAlign w:val="center"/>
            <w:hideMark/>
          </w:tcPr>
          <w:p w14:paraId="2CAD9F43" w14:textId="77777777" w:rsidR="003A0DF9" w:rsidRPr="007237EC" w:rsidRDefault="003A0DF9" w:rsidP="00B6209A">
            <w:pPr>
              <w:spacing w:line="240" w:lineRule="auto"/>
              <w:rPr>
                <w:b/>
                <w:sz w:val="18"/>
                <w:szCs w:val="18"/>
              </w:rPr>
            </w:pPr>
          </w:p>
        </w:tc>
        <w:tc>
          <w:tcPr>
            <w:tcW w:w="927" w:type="dxa"/>
            <w:vMerge/>
            <w:tcBorders>
              <w:top w:val="single" w:sz="4" w:space="0" w:color="auto"/>
              <w:left w:val="single" w:sz="4" w:space="0" w:color="auto"/>
              <w:bottom w:val="single" w:sz="4" w:space="0" w:color="auto"/>
              <w:right w:val="single" w:sz="4" w:space="0" w:color="auto"/>
            </w:tcBorders>
            <w:vAlign w:val="center"/>
            <w:hideMark/>
          </w:tcPr>
          <w:p w14:paraId="1BC3A6E2" w14:textId="77777777" w:rsidR="003A0DF9" w:rsidRPr="007237EC" w:rsidRDefault="003A0DF9" w:rsidP="00B6209A">
            <w:pPr>
              <w:spacing w:line="240" w:lineRule="auto"/>
              <w:rPr>
                <w:b/>
                <w:sz w:val="18"/>
                <w:szCs w:val="18"/>
              </w:rPr>
            </w:pPr>
          </w:p>
        </w:tc>
      </w:tr>
      <w:tr w:rsidR="00B6209A" w:rsidRPr="007237EC" w14:paraId="54169300" w14:textId="77777777" w:rsidTr="00B6209A">
        <w:trPr>
          <w:jc w:val="center"/>
        </w:trPr>
        <w:tc>
          <w:tcPr>
            <w:tcW w:w="97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D181E6D" w14:textId="77777777" w:rsidR="003A0DF9" w:rsidRPr="007237EC" w:rsidRDefault="003A0DF9" w:rsidP="00B6209A">
            <w:pPr>
              <w:spacing w:line="240" w:lineRule="auto"/>
              <w:ind w:left="113" w:right="113"/>
              <w:jc w:val="center"/>
              <w:rPr>
                <w:sz w:val="18"/>
                <w:szCs w:val="18"/>
              </w:rPr>
            </w:pPr>
            <w:r w:rsidRPr="007237EC">
              <w:rPr>
                <w:sz w:val="18"/>
                <w:szCs w:val="18"/>
              </w:rPr>
              <w:t>ТК-1</w:t>
            </w:r>
          </w:p>
        </w:tc>
        <w:tc>
          <w:tcPr>
            <w:tcW w:w="79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1542EB1" w14:textId="77777777" w:rsidR="003A0DF9" w:rsidRPr="007237EC" w:rsidRDefault="003A0DF9" w:rsidP="00B6209A">
            <w:pPr>
              <w:spacing w:line="240" w:lineRule="auto"/>
              <w:ind w:left="113" w:right="113"/>
              <w:jc w:val="center"/>
              <w:rPr>
                <w:sz w:val="18"/>
                <w:szCs w:val="18"/>
              </w:rPr>
            </w:pPr>
            <w:r w:rsidRPr="007237EC">
              <w:rPr>
                <w:sz w:val="18"/>
                <w:szCs w:val="18"/>
              </w:rPr>
              <w:t>1800</w:t>
            </w:r>
          </w:p>
        </w:tc>
        <w:tc>
          <w:tcPr>
            <w:tcW w:w="79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58FEFC7" w14:textId="77777777" w:rsidR="003A0DF9" w:rsidRPr="007237EC" w:rsidRDefault="003A0DF9" w:rsidP="00B6209A">
            <w:pPr>
              <w:spacing w:line="240" w:lineRule="auto"/>
              <w:ind w:left="113" w:right="113"/>
              <w:jc w:val="center"/>
              <w:rPr>
                <w:sz w:val="18"/>
                <w:szCs w:val="18"/>
              </w:rPr>
            </w:pPr>
            <w:r w:rsidRPr="007237EC">
              <w:rPr>
                <w:sz w:val="18"/>
                <w:szCs w:val="18"/>
              </w:rPr>
              <w:t>1800</w:t>
            </w:r>
          </w:p>
        </w:tc>
        <w:tc>
          <w:tcPr>
            <w:tcW w:w="79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DEE76F6" w14:textId="77777777" w:rsidR="003A0DF9" w:rsidRPr="007237EC" w:rsidRDefault="003A0DF9" w:rsidP="00B6209A">
            <w:pPr>
              <w:spacing w:line="240" w:lineRule="auto"/>
              <w:ind w:left="113" w:right="113"/>
              <w:jc w:val="center"/>
              <w:rPr>
                <w:sz w:val="18"/>
                <w:szCs w:val="18"/>
              </w:rPr>
            </w:pPr>
            <w:r w:rsidRPr="007237EC">
              <w:rPr>
                <w:sz w:val="18"/>
                <w:szCs w:val="18"/>
              </w:rPr>
              <w:t>2000</w:t>
            </w:r>
          </w:p>
        </w:tc>
        <w:tc>
          <w:tcPr>
            <w:tcW w:w="92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056BB1E" w14:textId="77777777" w:rsidR="003A0DF9" w:rsidRPr="007237EC" w:rsidRDefault="003A0DF9" w:rsidP="00B6209A">
            <w:pPr>
              <w:spacing w:line="240" w:lineRule="auto"/>
              <w:ind w:left="113" w:right="113"/>
              <w:jc w:val="center"/>
              <w:rPr>
                <w:sz w:val="18"/>
                <w:szCs w:val="18"/>
              </w:rPr>
            </w:pPr>
            <w:r w:rsidRPr="007237EC">
              <w:rPr>
                <w:sz w:val="18"/>
                <w:szCs w:val="18"/>
              </w:rPr>
              <w:t>150</w:t>
            </w:r>
          </w:p>
        </w:tc>
        <w:tc>
          <w:tcPr>
            <w:tcW w:w="106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A556290" w14:textId="77777777" w:rsidR="003A0DF9" w:rsidRPr="007237EC" w:rsidRDefault="003A0DF9" w:rsidP="00B6209A">
            <w:pPr>
              <w:spacing w:line="240" w:lineRule="auto"/>
              <w:ind w:left="113" w:right="113"/>
              <w:jc w:val="center"/>
              <w:rPr>
                <w:sz w:val="18"/>
                <w:szCs w:val="18"/>
              </w:rPr>
            </w:pPr>
            <w:r w:rsidRPr="007237EC">
              <w:rPr>
                <w:sz w:val="18"/>
                <w:szCs w:val="18"/>
              </w:rPr>
              <w:t>ж/б плита</w:t>
            </w:r>
          </w:p>
        </w:tc>
        <w:tc>
          <w:tcPr>
            <w:tcW w:w="119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8B3011C" w14:textId="77777777" w:rsidR="003A0DF9" w:rsidRPr="007237EC" w:rsidRDefault="003A0DF9" w:rsidP="00B6209A">
            <w:pPr>
              <w:spacing w:line="240" w:lineRule="auto"/>
              <w:ind w:left="113" w:right="113"/>
              <w:jc w:val="center"/>
              <w:rPr>
                <w:sz w:val="18"/>
                <w:szCs w:val="18"/>
              </w:rPr>
            </w:pPr>
            <w:r w:rsidRPr="007237EC">
              <w:rPr>
                <w:sz w:val="18"/>
                <w:szCs w:val="18"/>
              </w:rPr>
              <w:t>нет</w:t>
            </w:r>
          </w:p>
        </w:tc>
        <w:tc>
          <w:tcPr>
            <w:tcW w:w="92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63E5E00" w14:textId="77777777" w:rsidR="003A0DF9" w:rsidRPr="007237EC" w:rsidRDefault="003A0DF9" w:rsidP="00B6209A">
            <w:pPr>
              <w:spacing w:line="240" w:lineRule="auto"/>
              <w:ind w:left="113" w:right="113"/>
              <w:jc w:val="center"/>
              <w:rPr>
                <w:sz w:val="18"/>
                <w:szCs w:val="18"/>
              </w:rPr>
            </w:pPr>
            <w:r w:rsidRPr="007237EC">
              <w:rPr>
                <w:sz w:val="18"/>
                <w:szCs w:val="18"/>
              </w:rPr>
              <w:t>нет</w:t>
            </w:r>
          </w:p>
        </w:tc>
        <w:tc>
          <w:tcPr>
            <w:tcW w:w="122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1A8DCC5" w14:textId="77777777" w:rsidR="003A0DF9" w:rsidRPr="007237EC" w:rsidRDefault="003A0DF9" w:rsidP="00B6209A">
            <w:pPr>
              <w:spacing w:line="240" w:lineRule="auto"/>
              <w:ind w:left="113" w:right="113"/>
              <w:jc w:val="center"/>
              <w:rPr>
                <w:sz w:val="18"/>
                <w:szCs w:val="18"/>
              </w:rPr>
            </w:pPr>
            <w:r w:rsidRPr="007237EC">
              <w:rPr>
                <w:sz w:val="18"/>
                <w:szCs w:val="18"/>
              </w:rPr>
              <w:t>нет</w:t>
            </w:r>
          </w:p>
        </w:tc>
        <w:tc>
          <w:tcPr>
            <w:tcW w:w="92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62A694D" w14:textId="77777777" w:rsidR="003A0DF9" w:rsidRPr="007237EC" w:rsidRDefault="003A0DF9" w:rsidP="00B6209A">
            <w:pPr>
              <w:spacing w:line="240" w:lineRule="auto"/>
              <w:ind w:left="113" w:right="113"/>
              <w:jc w:val="center"/>
              <w:rPr>
                <w:sz w:val="18"/>
                <w:szCs w:val="18"/>
              </w:rPr>
            </w:pPr>
            <w:r w:rsidRPr="007237EC">
              <w:rPr>
                <w:sz w:val="18"/>
                <w:szCs w:val="18"/>
              </w:rPr>
              <w:t>ж/б плита</w:t>
            </w:r>
          </w:p>
        </w:tc>
      </w:tr>
      <w:tr w:rsidR="00B6209A" w:rsidRPr="007237EC" w14:paraId="443DEECD" w14:textId="77777777" w:rsidTr="00B6209A">
        <w:trPr>
          <w:jc w:val="center"/>
        </w:trPr>
        <w:tc>
          <w:tcPr>
            <w:tcW w:w="97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11253BA" w14:textId="77777777" w:rsidR="003A0DF9" w:rsidRPr="007237EC" w:rsidRDefault="003A0DF9" w:rsidP="00B6209A">
            <w:pPr>
              <w:spacing w:line="240" w:lineRule="auto"/>
              <w:ind w:left="113" w:right="113"/>
              <w:jc w:val="center"/>
              <w:rPr>
                <w:sz w:val="18"/>
                <w:szCs w:val="18"/>
              </w:rPr>
            </w:pPr>
            <w:r w:rsidRPr="007237EC">
              <w:rPr>
                <w:sz w:val="18"/>
                <w:szCs w:val="18"/>
              </w:rPr>
              <w:t>ТК-2</w:t>
            </w:r>
          </w:p>
        </w:tc>
        <w:tc>
          <w:tcPr>
            <w:tcW w:w="79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722A930" w14:textId="77777777" w:rsidR="003A0DF9" w:rsidRPr="007237EC" w:rsidRDefault="003A0DF9" w:rsidP="00B6209A">
            <w:pPr>
              <w:spacing w:line="240" w:lineRule="auto"/>
              <w:ind w:left="113" w:right="113"/>
              <w:jc w:val="center"/>
              <w:rPr>
                <w:sz w:val="18"/>
                <w:szCs w:val="18"/>
              </w:rPr>
            </w:pPr>
            <w:r w:rsidRPr="007237EC">
              <w:rPr>
                <w:sz w:val="18"/>
                <w:szCs w:val="18"/>
              </w:rPr>
              <w:t>2200</w:t>
            </w:r>
          </w:p>
        </w:tc>
        <w:tc>
          <w:tcPr>
            <w:tcW w:w="79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7C16D21" w14:textId="77777777" w:rsidR="003A0DF9" w:rsidRPr="007237EC" w:rsidRDefault="003A0DF9" w:rsidP="00B6209A">
            <w:pPr>
              <w:spacing w:line="240" w:lineRule="auto"/>
              <w:ind w:left="113" w:right="113"/>
              <w:jc w:val="center"/>
              <w:rPr>
                <w:sz w:val="18"/>
                <w:szCs w:val="18"/>
              </w:rPr>
            </w:pPr>
            <w:r w:rsidRPr="007237EC">
              <w:rPr>
                <w:sz w:val="18"/>
                <w:szCs w:val="18"/>
              </w:rPr>
              <w:t>2200</w:t>
            </w:r>
          </w:p>
        </w:tc>
        <w:tc>
          <w:tcPr>
            <w:tcW w:w="79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284765C" w14:textId="77777777" w:rsidR="003A0DF9" w:rsidRPr="007237EC" w:rsidRDefault="003A0DF9" w:rsidP="00B6209A">
            <w:pPr>
              <w:spacing w:line="240" w:lineRule="auto"/>
              <w:ind w:left="113" w:right="113"/>
              <w:jc w:val="center"/>
              <w:rPr>
                <w:sz w:val="18"/>
                <w:szCs w:val="18"/>
              </w:rPr>
            </w:pPr>
            <w:r w:rsidRPr="007237EC">
              <w:rPr>
                <w:sz w:val="18"/>
                <w:szCs w:val="18"/>
              </w:rPr>
              <w:t>1500</w:t>
            </w:r>
          </w:p>
        </w:tc>
        <w:tc>
          <w:tcPr>
            <w:tcW w:w="92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EBD8C6E" w14:textId="77777777" w:rsidR="003A0DF9" w:rsidRPr="007237EC" w:rsidRDefault="003A0DF9" w:rsidP="00B6209A">
            <w:pPr>
              <w:spacing w:line="240" w:lineRule="auto"/>
              <w:ind w:left="113" w:right="113"/>
              <w:jc w:val="center"/>
              <w:rPr>
                <w:sz w:val="18"/>
                <w:szCs w:val="18"/>
              </w:rPr>
            </w:pPr>
            <w:r w:rsidRPr="007237EC">
              <w:rPr>
                <w:sz w:val="18"/>
                <w:szCs w:val="18"/>
              </w:rPr>
              <w:t>120</w:t>
            </w:r>
          </w:p>
        </w:tc>
        <w:tc>
          <w:tcPr>
            <w:tcW w:w="106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8C105BF" w14:textId="77777777" w:rsidR="003A0DF9" w:rsidRPr="007237EC" w:rsidRDefault="003A0DF9" w:rsidP="00B6209A">
            <w:pPr>
              <w:spacing w:line="240" w:lineRule="auto"/>
              <w:ind w:left="113" w:right="113"/>
              <w:jc w:val="center"/>
              <w:rPr>
                <w:sz w:val="18"/>
                <w:szCs w:val="18"/>
              </w:rPr>
            </w:pPr>
            <w:r w:rsidRPr="007237EC">
              <w:rPr>
                <w:sz w:val="18"/>
                <w:szCs w:val="18"/>
              </w:rPr>
              <w:t>ж/б плита</w:t>
            </w:r>
          </w:p>
        </w:tc>
        <w:tc>
          <w:tcPr>
            <w:tcW w:w="119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0062330" w14:textId="77777777" w:rsidR="003A0DF9" w:rsidRPr="007237EC" w:rsidRDefault="003A0DF9" w:rsidP="00B6209A">
            <w:pPr>
              <w:spacing w:line="240" w:lineRule="auto"/>
              <w:ind w:left="113" w:right="113"/>
              <w:jc w:val="center"/>
              <w:rPr>
                <w:sz w:val="18"/>
                <w:szCs w:val="18"/>
              </w:rPr>
            </w:pPr>
            <w:r w:rsidRPr="007237EC">
              <w:rPr>
                <w:sz w:val="18"/>
                <w:szCs w:val="18"/>
              </w:rPr>
              <w:t>нет</w:t>
            </w:r>
          </w:p>
        </w:tc>
        <w:tc>
          <w:tcPr>
            <w:tcW w:w="92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680C81F" w14:textId="77777777" w:rsidR="003A0DF9" w:rsidRPr="007237EC" w:rsidRDefault="003A0DF9" w:rsidP="00B6209A">
            <w:pPr>
              <w:spacing w:line="240" w:lineRule="auto"/>
              <w:ind w:left="113" w:right="113"/>
              <w:jc w:val="center"/>
              <w:rPr>
                <w:sz w:val="18"/>
                <w:szCs w:val="18"/>
              </w:rPr>
            </w:pPr>
            <w:r w:rsidRPr="007237EC">
              <w:rPr>
                <w:sz w:val="18"/>
                <w:szCs w:val="18"/>
              </w:rPr>
              <w:t>нет</w:t>
            </w:r>
          </w:p>
        </w:tc>
        <w:tc>
          <w:tcPr>
            <w:tcW w:w="122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58A2560" w14:textId="77777777" w:rsidR="003A0DF9" w:rsidRPr="007237EC" w:rsidRDefault="003A0DF9" w:rsidP="00B6209A">
            <w:pPr>
              <w:spacing w:line="240" w:lineRule="auto"/>
              <w:ind w:left="113" w:right="113"/>
              <w:jc w:val="center"/>
              <w:rPr>
                <w:sz w:val="18"/>
                <w:szCs w:val="18"/>
              </w:rPr>
            </w:pPr>
            <w:r w:rsidRPr="007237EC">
              <w:rPr>
                <w:sz w:val="18"/>
                <w:szCs w:val="18"/>
              </w:rPr>
              <w:t>нет</w:t>
            </w:r>
          </w:p>
        </w:tc>
        <w:tc>
          <w:tcPr>
            <w:tcW w:w="92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FC8C518" w14:textId="77777777" w:rsidR="003A0DF9" w:rsidRPr="007237EC" w:rsidRDefault="003A0DF9" w:rsidP="00B6209A">
            <w:pPr>
              <w:spacing w:line="240" w:lineRule="auto"/>
              <w:ind w:left="113" w:right="113"/>
              <w:jc w:val="center"/>
              <w:rPr>
                <w:sz w:val="18"/>
                <w:szCs w:val="18"/>
              </w:rPr>
            </w:pPr>
            <w:r w:rsidRPr="007237EC">
              <w:rPr>
                <w:sz w:val="18"/>
                <w:szCs w:val="18"/>
              </w:rPr>
              <w:t>кирпич</w:t>
            </w:r>
          </w:p>
        </w:tc>
      </w:tr>
      <w:tr w:rsidR="00B6209A" w:rsidRPr="007237EC" w14:paraId="0E2BC724" w14:textId="77777777" w:rsidTr="00B6209A">
        <w:trPr>
          <w:jc w:val="center"/>
        </w:trPr>
        <w:tc>
          <w:tcPr>
            <w:tcW w:w="97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6FF1A72" w14:textId="77777777" w:rsidR="003A0DF9" w:rsidRPr="007237EC" w:rsidRDefault="003A0DF9" w:rsidP="00B6209A">
            <w:pPr>
              <w:spacing w:line="240" w:lineRule="auto"/>
              <w:ind w:left="113" w:right="113"/>
              <w:jc w:val="center"/>
              <w:rPr>
                <w:sz w:val="18"/>
                <w:szCs w:val="18"/>
              </w:rPr>
            </w:pPr>
            <w:r w:rsidRPr="007237EC">
              <w:rPr>
                <w:sz w:val="18"/>
                <w:szCs w:val="18"/>
              </w:rPr>
              <w:t>ТК-3</w:t>
            </w:r>
          </w:p>
        </w:tc>
        <w:tc>
          <w:tcPr>
            <w:tcW w:w="79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3A65770" w14:textId="77777777" w:rsidR="003A0DF9" w:rsidRPr="007237EC" w:rsidRDefault="003A0DF9" w:rsidP="00B6209A">
            <w:pPr>
              <w:spacing w:line="240" w:lineRule="auto"/>
              <w:ind w:left="113" w:right="113"/>
              <w:jc w:val="center"/>
              <w:rPr>
                <w:sz w:val="18"/>
                <w:szCs w:val="18"/>
              </w:rPr>
            </w:pPr>
            <w:r w:rsidRPr="007237EC">
              <w:rPr>
                <w:sz w:val="18"/>
                <w:szCs w:val="18"/>
              </w:rPr>
              <w:t>3400</w:t>
            </w:r>
          </w:p>
        </w:tc>
        <w:tc>
          <w:tcPr>
            <w:tcW w:w="79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F753D3A" w14:textId="77777777" w:rsidR="003A0DF9" w:rsidRPr="007237EC" w:rsidRDefault="003A0DF9" w:rsidP="00B6209A">
            <w:pPr>
              <w:spacing w:line="240" w:lineRule="auto"/>
              <w:ind w:left="113" w:right="113"/>
              <w:jc w:val="center"/>
              <w:rPr>
                <w:sz w:val="18"/>
                <w:szCs w:val="18"/>
              </w:rPr>
            </w:pPr>
            <w:r w:rsidRPr="007237EC">
              <w:rPr>
                <w:sz w:val="18"/>
                <w:szCs w:val="18"/>
              </w:rPr>
              <w:t>2700</w:t>
            </w:r>
          </w:p>
        </w:tc>
        <w:tc>
          <w:tcPr>
            <w:tcW w:w="79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FBAB63C" w14:textId="77777777" w:rsidR="003A0DF9" w:rsidRPr="007237EC" w:rsidRDefault="003A0DF9" w:rsidP="00B6209A">
            <w:pPr>
              <w:spacing w:line="240" w:lineRule="auto"/>
              <w:ind w:left="113" w:right="113"/>
              <w:jc w:val="center"/>
              <w:rPr>
                <w:sz w:val="18"/>
                <w:szCs w:val="18"/>
              </w:rPr>
            </w:pPr>
            <w:r w:rsidRPr="007237EC">
              <w:rPr>
                <w:sz w:val="18"/>
                <w:szCs w:val="18"/>
              </w:rPr>
              <w:t>1500</w:t>
            </w:r>
          </w:p>
        </w:tc>
        <w:tc>
          <w:tcPr>
            <w:tcW w:w="92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8EDDF4E" w14:textId="77777777" w:rsidR="003A0DF9" w:rsidRPr="007237EC" w:rsidRDefault="003A0DF9" w:rsidP="00B6209A">
            <w:pPr>
              <w:spacing w:line="240" w:lineRule="auto"/>
              <w:ind w:left="113" w:right="113"/>
              <w:jc w:val="center"/>
              <w:rPr>
                <w:sz w:val="18"/>
                <w:szCs w:val="18"/>
              </w:rPr>
            </w:pPr>
            <w:r w:rsidRPr="007237EC">
              <w:rPr>
                <w:sz w:val="18"/>
                <w:szCs w:val="18"/>
              </w:rPr>
              <w:t>120</w:t>
            </w:r>
          </w:p>
        </w:tc>
        <w:tc>
          <w:tcPr>
            <w:tcW w:w="106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89CA66D" w14:textId="77777777" w:rsidR="003A0DF9" w:rsidRPr="007237EC" w:rsidRDefault="003A0DF9" w:rsidP="00B6209A">
            <w:pPr>
              <w:spacing w:line="240" w:lineRule="auto"/>
              <w:ind w:left="113" w:right="113"/>
              <w:jc w:val="center"/>
              <w:rPr>
                <w:sz w:val="18"/>
                <w:szCs w:val="18"/>
              </w:rPr>
            </w:pPr>
            <w:r w:rsidRPr="007237EC">
              <w:rPr>
                <w:sz w:val="18"/>
                <w:szCs w:val="18"/>
              </w:rPr>
              <w:t>ж/б плита</w:t>
            </w:r>
          </w:p>
        </w:tc>
        <w:tc>
          <w:tcPr>
            <w:tcW w:w="119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CA97D71" w14:textId="77777777" w:rsidR="003A0DF9" w:rsidRPr="007237EC" w:rsidRDefault="003A0DF9" w:rsidP="00B6209A">
            <w:pPr>
              <w:spacing w:line="240" w:lineRule="auto"/>
              <w:ind w:left="113" w:right="113"/>
              <w:jc w:val="center"/>
              <w:rPr>
                <w:sz w:val="18"/>
                <w:szCs w:val="18"/>
              </w:rPr>
            </w:pPr>
            <w:r w:rsidRPr="007237EC">
              <w:rPr>
                <w:sz w:val="18"/>
                <w:szCs w:val="18"/>
              </w:rPr>
              <w:t>нет</w:t>
            </w:r>
          </w:p>
        </w:tc>
        <w:tc>
          <w:tcPr>
            <w:tcW w:w="92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D3E035C" w14:textId="77777777" w:rsidR="003A0DF9" w:rsidRPr="007237EC" w:rsidRDefault="003A0DF9" w:rsidP="00B6209A">
            <w:pPr>
              <w:spacing w:line="240" w:lineRule="auto"/>
              <w:ind w:left="113" w:right="113"/>
              <w:jc w:val="center"/>
              <w:rPr>
                <w:sz w:val="18"/>
                <w:szCs w:val="18"/>
              </w:rPr>
            </w:pPr>
            <w:r w:rsidRPr="007237EC">
              <w:rPr>
                <w:sz w:val="18"/>
                <w:szCs w:val="18"/>
              </w:rPr>
              <w:t>нет</w:t>
            </w:r>
          </w:p>
        </w:tc>
        <w:tc>
          <w:tcPr>
            <w:tcW w:w="122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F13B9D0" w14:textId="77777777" w:rsidR="003A0DF9" w:rsidRPr="007237EC" w:rsidRDefault="003A0DF9" w:rsidP="00B6209A">
            <w:pPr>
              <w:spacing w:line="240" w:lineRule="auto"/>
              <w:ind w:left="113" w:right="113"/>
              <w:jc w:val="center"/>
              <w:rPr>
                <w:sz w:val="18"/>
                <w:szCs w:val="18"/>
              </w:rPr>
            </w:pPr>
            <w:r w:rsidRPr="007237EC">
              <w:rPr>
                <w:sz w:val="18"/>
                <w:szCs w:val="18"/>
              </w:rPr>
              <w:t>нет</w:t>
            </w:r>
          </w:p>
        </w:tc>
        <w:tc>
          <w:tcPr>
            <w:tcW w:w="92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2CC2ECA" w14:textId="77777777" w:rsidR="003A0DF9" w:rsidRPr="007237EC" w:rsidRDefault="003A0DF9" w:rsidP="00B6209A">
            <w:pPr>
              <w:spacing w:line="240" w:lineRule="auto"/>
              <w:ind w:left="113" w:right="113"/>
              <w:jc w:val="center"/>
              <w:rPr>
                <w:sz w:val="18"/>
                <w:szCs w:val="18"/>
              </w:rPr>
            </w:pPr>
            <w:r w:rsidRPr="007237EC">
              <w:rPr>
                <w:sz w:val="18"/>
                <w:szCs w:val="18"/>
              </w:rPr>
              <w:t>кирпич</w:t>
            </w:r>
          </w:p>
        </w:tc>
      </w:tr>
      <w:tr w:rsidR="00B6209A" w:rsidRPr="007237EC" w14:paraId="544157AF" w14:textId="77777777" w:rsidTr="00B6209A">
        <w:trPr>
          <w:jc w:val="center"/>
        </w:trPr>
        <w:tc>
          <w:tcPr>
            <w:tcW w:w="97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08355B1" w14:textId="77777777" w:rsidR="003A0DF9" w:rsidRPr="007237EC" w:rsidRDefault="003A0DF9" w:rsidP="00B6209A">
            <w:pPr>
              <w:spacing w:line="240" w:lineRule="auto"/>
              <w:ind w:left="113" w:right="113"/>
              <w:jc w:val="center"/>
              <w:rPr>
                <w:sz w:val="18"/>
                <w:szCs w:val="18"/>
              </w:rPr>
            </w:pPr>
            <w:r w:rsidRPr="007237EC">
              <w:rPr>
                <w:sz w:val="18"/>
                <w:szCs w:val="18"/>
              </w:rPr>
              <w:t>ТК-4</w:t>
            </w:r>
          </w:p>
        </w:tc>
        <w:tc>
          <w:tcPr>
            <w:tcW w:w="79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97B4830" w14:textId="77777777" w:rsidR="003A0DF9" w:rsidRPr="007237EC" w:rsidRDefault="003A0DF9" w:rsidP="00B6209A">
            <w:pPr>
              <w:spacing w:line="240" w:lineRule="auto"/>
              <w:ind w:left="113" w:right="113"/>
              <w:jc w:val="center"/>
              <w:rPr>
                <w:sz w:val="18"/>
                <w:szCs w:val="18"/>
              </w:rPr>
            </w:pPr>
            <w:r w:rsidRPr="007237EC">
              <w:rPr>
                <w:sz w:val="18"/>
                <w:szCs w:val="18"/>
              </w:rPr>
              <w:t>2700</w:t>
            </w:r>
          </w:p>
        </w:tc>
        <w:tc>
          <w:tcPr>
            <w:tcW w:w="79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98D0798" w14:textId="77777777" w:rsidR="003A0DF9" w:rsidRPr="007237EC" w:rsidRDefault="003A0DF9" w:rsidP="00B6209A">
            <w:pPr>
              <w:spacing w:line="240" w:lineRule="auto"/>
              <w:ind w:left="113" w:right="113"/>
              <w:jc w:val="center"/>
              <w:rPr>
                <w:sz w:val="18"/>
                <w:szCs w:val="18"/>
              </w:rPr>
            </w:pPr>
            <w:r w:rsidRPr="007237EC">
              <w:rPr>
                <w:sz w:val="18"/>
                <w:szCs w:val="18"/>
              </w:rPr>
              <w:t>2200</w:t>
            </w:r>
          </w:p>
        </w:tc>
        <w:tc>
          <w:tcPr>
            <w:tcW w:w="79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26927DD" w14:textId="77777777" w:rsidR="003A0DF9" w:rsidRPr="007237EC" w:rsidRDefault="003A0DF9" w:rsidP="00B6209A">
            <w:pPr>
              <w:spacing w:line="240" w:lineRule="auto"/>
              <w:ind w:left="113" w:right="113"/>
              <w:jc w:val="center"/>
              <w:rPr>
                <w:sz w:val="18"/>
                <w:szCs w:val="18"/>
              </w:rPr>
            </w:pPr>
            <w:r w:rsidRPr="007237EC">
              <w:rPr>
                <w:sz w:val="18"/>
                <w:szCs w:val="18"/>
              </w:rPr>
              <w:t>2000</w:t>
            </w:r>
          </w:p>
        </w:tc>
        <w:tc>
          <w:tcPr>
            <w:tcW w:w="92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72B145C" w14:textId="77777777" w:rsidR="003A0DF9" w:rsidRPr="007237EC" w:rsidRDefault="003A0DF9" w:rsidP="00B6209A">
            <w:pPr>
              <w:spacing w:line="240" w:lineRule="auto"/>
              <w:ind w:left="113" w:right="113"/>
              <w:jc w:val="center"/>
              <w:rPr>
                <w:sz w:val="18"/>
                <w:szCs w:val="18"/>
              </w:rPr>
            </w:pPr>
            <w:r w:rsidRPr="007237EC">
              <w:rPr>
                <w:sz w:val="18"/>
                <w:szCs w:val="18"/>
              </w:rPr>
              <w:t>120</w:t>
            </w:r>
          </w:p>
        </w:tc>
        <w:tc>
          <w:tcPr>
            <w:tcW w:w="106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AB90DC5" w14:textId="77777777" w:rsidR="003A0DF9" w:rsidRPr="007237EC" w:rsidRDefault="003A0DF9" w:rsidP="00B6209A">
            <w:pPr>
              <w:spacing w:line="240" w:lineRule="auto"/>
              <w:ind w:left="113" w:right="113"/>
              <w:jc w:val="center"/>
              <w:rPr>
                <w:sz w:val="18"/>
                <w:szCs w:val="18"/>
              </w:rPr>
            </w:pPr>
            <w:r w:rsidRPr="007237EC">
              <w:rPr>
                <w:sz w:val="18"/>
                <w:szCs w:val="18"/>
              </w:rPr>
              <w:t>ж/б плита</w:t>
            </w:r>
          </w:p>
        </w:tc>
        <w:tc>
          <w:tcPr>
            <w:tcW w:w="119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852448A" w14:textId="77777777" w:rsidR="003A0DF9" w:rsidRPr="007237EC" w:rsidRDefault="003A0DF9" w:rsidP="00B6209A">
            <w:pPr>
              <w:spacing w:line="240" w:lineRule="auto"/>
              <w:ind w:left="113" w:right="113"/>
              <w:jc w:val="center"/>
              <w:rPr>
                <w:sz w:val="18"/>
                <w:szCs w:val="18"/>
              </w:rPr>
            </w:pPr>
            <w:r w:rsidRPr="007237EC">
              <w:rPr>
                <w:sz w:val="18"/>
                <w:szCs w:val="18"/>
              </w:rPr>
              <w:t>нет</w:t>
            </w:r>
          </w:p>
        </w:tc>
        <w:tc>
          <w:tcPr>
            <w:tcW w:w="92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71C3347" w14:textId="77777777" w:rsidR="003A0DF9" w:rsidRPr="007237EC" w:rsidRDefault="003A0DF9" w:rsidP="00B6209A">
            <w:pPr>
              <w:spacing w:line="240" w:lineRule="auto"/>
              <w:ind w:left="113" w:right="113"/>
              <w:jc w:val="center"/>
              <w:rPr>
                <w:sz w:val="18"/>
                <w:szCs w:val="18"/>
              </w:rPr>
            </w:pPr>
            <w:r w:rsidRPr="007237EC">
              <w:rPr>
                <w:sz w:val="18"/>
                <w:szCs w:val="18"/>
              </w:rPr>
              <w:t>нет</w:t>
            </w:r>
          </w:p>
        </w:tc>
        <w:tc>
          <w:tcPr>
            <w:tcW w:w="122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FE82022" w14:textId="77777777" w:rsidR="003A0DF9" w:rsidRPr="007237EC" w:rsidRDefault="003A0DF9" w:rsidP="00B6209A">
            <w:pPr>
              <w:spacing w:line="240" w:lineRule="auto"/>
              <w:ind w:left="113" w:right="113"/>
              <w:jc w:val="center"/>
              <w:rPr>
                <w:sz w:val="18"/>
                <w:szCs w:val="18"/>
              </w:rPr>
            </w:pPr>
            <w:r w:rsidRPr="007237EC">
              <w:rPr>
                <w:sz w:val="18"/>
                <w:szCs w:val="18"/>
              </w:rPr>
              <w:t>нет</w:t>
            </w:r>
          </w:p>
        </w:tc>
        <w:tc>
          <w:tcPr>
            <w:tcW w:w="92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7257D36" w14:textId="77777777" w:rsidR="003A0DF9" w:rsidRPr="007237EC" w:rsidRDefault="003A0DF9" w:rsidP="00B6209A">
            <w:pPr>
              <w:spacing w:line="240" w:lineRule="auto"/>
              <w:ind w:left="113" w:right="113"/>
              <w:jc w:val="center"/>
              <w:rPr>
                <w:sz w:val="18"/>
                <w:szCs w:val="18"/>
              </w:rPr>
            </w:pPr>
            <w:r w:rsidRPr="007237EC">
              <w:rPr>
                <w:sz w:val="18"/>
                <w:szCs w:val="18"/>
              </w:rPr>
              <w:t>кирпич</w:t>
            </w:r>
          </w:p>
        </w:tc>
      </w:tr>
      <w:tr w:rsidR="00B6209A" w:rsidRPr="007237EC" w14:paraId="0B9C94BA" w14:textId="77777777" w:rsidTr="00B6209A">
        <w:trPr>
          <w:jc w:val="center"/>
        </w:trPr>
        <w:tc>
          <w:tcPr>
            <w:tcW w:w="97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9CDB0F5" w14:textId="77777777" w:rsidR="003A0DF9" w:rsidRPr="007237EC" w:rsidRDefault="003A0DF9" w:rsidP="00B6209A">
            <w:pPr>
              <w:spacing w:line="240" w:lineRule="auto"/>
              <w:ind w:left="113" w:right="113"/>
              <w:jc w:val="center"/>
              <w:rPr>
                <w:sz w:val="18"/>
                <w:szCs w:val="18"/>
              </w:rPr>
            </w:pPr>
            <w:r w:rsidRPr="007237EC">
              <w:rPr>
                <w:sz w:val="18"/>
                <w:szCs w:val="18"/>
              </w:rPr>
              <w:t>ТК-5</w:t>
            </w:r>
          </w:p>
        </w:tc>
        <w:tc>
          <w:tcPr>
            <w:tcW w:w="79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30AA5C9" w14:textId="77777777" w:rsidR="003A0DF9" w:rsidRPr="007237EC" w:rsidRDefault="003A0DF9" w:rsidP="00B6209A">
            <w:pPr>
              <w:spacing w:line="240" w:lineRule="auto"/>
              <w:ind w:left="113" w:right="113"/>
              <w:jc w:val="center"/>
              <w:rPr>
                <w:sz w:val="18"/>
                <w:szCs w:val="18"/>
              </w:rPr>
            </w:pPr>
            <w:r w:rsidRPr="007237EC">
              <w:rPr>
                <w:sz w:val="18"/>
                <w:szCs w:val="18"/>
              </w:rPr>
              <w:t>2300</w:t>
            </w:r>
          </w:p>
        </w:tc>
        <w:tc>
          <w:tcPr>
            <w:tcW w:w="79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A86D063" w14:textId="77777777" w:rsidR="003A0DF9" w:rsidRPr="007237EC" w:rsidRDefault="003A0DF9" w:rsidP="00B6209A">
            <w:pPr>
              <w:spacing w:line="240" w:lineRule="auto"/>
              <w:ind w:left="113" w:right="113"/>
              <w:jc w:val="center"/>
              <w:rPr>
                <w:sz w:val="18"/>
                <w:szCs w:val="18"/>
              </w:rPr>
            </w:pPr>
            <w:r w:rsidRPr="007237EC">
              <w:rPr>
                <w:sz w:val="18"/>
                <w:szCs w:val="18"/>
              </w:rPr>
              <w:t>2000</w:t>
            </w:r>
          </w:p>
        </w:tc>
        <w:tc>
          <w:tcPr>
            <w:tcW w:w="79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0F51A91" w14:textId="77777777" w:rsidR="003A0DF9" w:rsidRPr="007237EC" w:rsidRDefault="003A0DF9" w:rsidP="00B6209A">
            <w:pPr>
              <w:spacing w:line="240" w:lineRule="auto"/>
              <w:ind w:left="113" w:right="113"/>
              <w:jc w:val="center"/>
              <w:rPr>
                <w:sz w:val="18"/>
                <w:szCs w:val="18"/>
              </w:rPr>
            </w:pPr>
            <w:r w:rsidRPr="007237EC">
              <w:rPr>
                <w:sz w:val="18"/>
                <w:szCs w:val="18"/>
              </w:rPr>
              <w:t>2000</w:t>
            </w:r>
          </w:p>
        </w:tc>
        <w:tc>
          <w:tcPr>
            <w:tcW w:w="92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608F3C9" w14:textId="77777777" w:rsidR="003A0DF9" w:rsidRPr="007237EC" w:rsidRDefault="003A0DF9" w:rsidP="00B6209A">
            <w:pPr>
              <w:spacing w:line="240" w:lineRule="auto"/>
              <w:ind w:left="113" w:right="113"/>
              <w:jc w:val="center"/>
              <w:rPr>
                <w:sz w:val="18"/>
                <w:szCs w:val="18"/>
              </w:rPr>
            </w:pPr>
            <w:r w:rsidRPr="007237EC">
              <w:rPr>
                <w:sz w:val="18"/>
                <w:szCs w:val="18"/>
              </w:rPr>
              <w:t>150</w:t>
            </w:r>
          </w:p>
        </w:tc>
        <w:tc>
          <w:tcPr>
            <w:tcW w:w="106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07D27F4" w14:textId="77777777" w:rsidR="003A0DF9" w:rsidRPr="007237EC" w:rsidRDefault="003A0DF9" w:rsidP="00B6209A">
            <w:pPr>
              <w:spacing w:line="240" w:lineRule="auto"/>
              <w:ind w:left="113" w:right="113"/>
              <w:jc w:val="center"/>
              <w:rPr>
                <w:sz w:val="18"/>
                <w:szCs w:val="18"/>
              </w:rPr>
            </w:pPr>
            <w:r w:rsidRPr="007237EC">
              <w:rPr>
                <w:sz w:val="18"/>
                <w:szCs w:val="18"/>
              </w:rPr>
              <w:t>ж/б плита</w:t>
            </w:r>
          </w:p>
        </w:tc>
        <w:tc>
          <w:tcPr>
            <w:tcW w:w="119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C72B5DA" w14:textId="77777777" w:rsidR="003A0DF9" w:rsidRPr="007237EC" w:rsidRDefault="003A0DF9" w:rsidP="00B6209A">
            <w:pPr>
              <w:spacing w:line="240" w:lineRule="auto"/>
              <w:ind w:left="113" w:right="113"/>
              <w:jc w:val="center"/>
              <w:rPr>
                <w:sz w:val="18"/>
                <w:szCs w:val="18"/>
              </w:rPr>
            </w:pPr>
            <w:r w:rsidRPr="007237EC">
              <w:rPr>
                <w:sz w:val="18"/>
                <w:szCs w:val="18"/>
              </w:rPr>
              <w:t>нет</w:t>
            </w:r>
          </w:p>
        </w:tc>
        <w:tc>
          <w:tcPr>
            <w:tcW w:w="92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7B72990" w14:textId="77777777" w:rsidR="003A0DF9" w:rsidRPr="007237EC" w:rsidRDefault="003A0DF9" w:rsidP="00B6209A">
            <w:pPr>
              <w:spacing w:line="240" w:lineRule="auto"/>
              <w:ind w:left="113" w:right="113"/>
              <w:jc w:val="center"/>
              <w:rPr>
                <w:sz w:val="18"/>
                <w:szCs w:val="18"/>
              </w:rPr>
            </w:pPr>
            <w:r w:rsidRPr="007237EC">
              <w:rPr>
                <w:sz w:val="18"/>
                <w:szCs w:val="18"/>
              </w:rPr>
              <w:t>нет</w:t>
            </w:r>
          </w:p>
        </w:tc>
        <w:tc>
          <w:tcPr>
            <w:tcW w:w="122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8C24A16" w14:textId="77777777" w:rsidR="003A0DF9" w:rsidRPr="007237EC" w:rsidRDefault="003A0DF9" w:rsidP="00B6209A">
            <w:pPr>
              <w:spacing w:line="240" w:lineRule="auto"/>
              <w:ind w:left="113" w:right="113"/>
              <w:jc w:val="center"/>
              <w:rPr>
                <w:sz w:val="18"/>
                <w:szCs w:val="18"/>
              </w:rPr>
            </w:pPr>
            <w:r w:rsidRPr="007237EC">
              <w:rPr>
                <w:sz w:val="18"/>
                <w:szCs w:val="18"/>
              </w:rPr>
              <w:t>нет</w:t>
            </w:r>
          </w:p>
        </w:tc>
        <w:tc>
          <w:tcPr>
            <w:tcW w:w="92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0A1007E" w14:textId="77777777" w:rsidR="003A0DF9" w:rsidRPr="007237EC" w:rsidRDefault="003A0DF9" w:rsidP="00B6209A">
            <w:pPr>
              <w:spacing w:line="240" w:lineRule="auto"/>
              <w:ind w:left="113" w:right="113"/>
              <w:jc w:val="center"/>
              <w:rPr>
                <w:sz w:val="18"/>
                <w:szCs w:val="18"/>
              </w:rPr>
            </w:pPr>
            <w:r w:rsidRPr="007237EC">
              <w:rPr>
                <w:sz w:val="18"/>
                <w:szCs w:val="18"/>
              </w:rPr>
              <w:t>ж/б плита</w:t>
            </w:r>
          </w:p>
        </w:tc>
      </w:tr>
      <w:tr w:rsidR="00B6209A" w:rsidRPr="007237EC" w14:paraId="3F4D2C88" w14:textId="77777777" w:rsidTr="00B6209A">
        <w:trPr>
          <w:jc w:val="center"/>
        </w:trPr>
        <w:tc>
          <w:tcPr>
            <w:tcW w:w="97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1026AD5" w14:textId="77777777" w:rsidR="003A0DF9" w:rsidRPr="007237EC" w:rsidRDefault="003A0DF9" w:rsidP="00B6209A">
            <w:pPr>
              <w:spacing w:line="240" w:lineRule="auto"/>
              <w:ind w:left="113" w:right="113"/>
              <w:jc w:val="center"/>
              <w:rPr>
                <w:sz w:val="18"/>
                <w:szCs w:val="18"/>
              </w:rPr>
            </w:pPr>
            <w:r w:rsidRPr="007237EC">
              <w:rPr>
                <w:sz w:val="18"/>
                <w:szCs w:val="18"/>
              </w:rPr>
              <w:t>ТК-6</w:t>
            </w:r>
          </w:p>
        </w:tc>
        <w:tc>
          <w:tcPr>
            <w:tcW w:w="79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4C916E4" w14:textId="77777777" w:rsidR="003A0DF9" w:rsidRPr="007237EC" w:rsidRDefault="003A0DF9" w:rsidP="00B6209A">
            <w:pPr>
              <w:spacing w:line="240" w:lineRule="auto"/>
              <w:ind w:left="113" w:right="113"/>
              <w:jc w:val="center"/>
              <w:rPr>
                <w:sz w:val="18"/>
                <w:szCs w:val="18"/>
              </w:rPr>
            </w:pPr>
            <w:r w:rsidRPr="007237EC">
              <w:rPr>
                <w:sz w:val="18"/>
                <w:szCs w:val="18"/>
              </w:rPr>
              <w:t>1100</w:t>
            </w:r>
          </w:p>
        </w:tc>
        <w:tc>
          <w:tcPr>
            <w:tcW w:w="79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17FF46E" w14:textId="77777777" w:rsidR="003A0DF9" w:rsidRPr="007237EC" w:rsidRDefault="003A0DF9" w:rsidP="00B6209A">
            <w:pPr>
              <w:spacing w:line="240" w:lineRule="auto"/>
              <w:ind w:left="113" w:right="113"/>
              <w:jc w:val="center"/>
              <w:rPr>
                <w:sz w:val="18"/>
                <w:szCs w:val="18"/>
              </w:rPr>
            </w:pPr>
            <w:r w:rsidRPr="007237EC">
              <w:rPr>
                <w:sz w:val="18"/>
                <w:szCs w:val="18"/>
              </w:rPr>
              <w:t>1100</w:t>
            </w:r>
          </w:p>
        </w:tc>
        <w:tc>
          <w:tcPr>
            <w:tcW w:w="79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4D1045E" w14:textId="77777777" w:rsidR="003A0DF9" w:rsidRPr="007237EC" w:rsidRDefault="003A0DF9" w:rsidP="00B6209A">
            <w:pPr>
              <w:spacing w:line="240" w:lineRule="auto"/>
              <w:ind w:left="113" w:right="113"/>
              <w:jc w:val="center"/>
              <w:rPr>
                <w:sz w:val="18"/>
                <w:szCs w:val="18"/>
              </w:rPr>
            </w:pPr>
            <w:r w:rsidRPr="007237EC">
              <w:rPr>
                <w:sz w:val="18"/>
                <w:szCs w:val="18"/>
              </w:rPr>
              <w:t>2000</w:t>
            </w:r>
          </w:p>
        </w:tc>
        <w:tc>
          <w:tcPr>
            <w:tcW w:w="92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1A14CE9" w14:textId="77777777" w:rsidR="003A0DF9" w:rsidRPr="007237EC" w:rsidRDefault="003A0DF9" w:rsidP="00B6209A">
            <w:pPr>
              <w:spacing w:line="240" w:lineRule="auto"/>
              <w:ind w:left="113" w:right="113"/>
              <w:jc w:val="center"/>
              <w:rPr>
                <w:sz w:val="18"/>
                <w:szCs w:val="18"/>
              </w:rPr>
            </w:pPr>
            <w:r w:rsidRPr="007237EC">
              <w:rPr>
                <w:sz w:val="18"/>
                <w:szCs w:val="18"/>
              </w:rPr>
              <w:t>200</w:t>
            </w:r>
          </w:p>
        </w:tc>
        <w:tc>
          <w:tcPr>
            <w:tcW w:w="106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4105A6A" w14:textId="77777777" w:rsidR="003A0DF9" w:rsidRPr="007237EC" w:rsidRDefault="003A0DF9" w:rsidP="00B6209A">
            <w:pPr>
              <w:spacing w:line="240" w:lineRule="auto"/>
              <w:ind w:left="113" w:right="113"/>
              <w:jc w:val="center"/>
              <w:rPr>
                <w:sz w:val="18"/>
                <w:szCs w:val="18"/>
              </w:rPr>
            </w:pPr>
            <w:r w:rsidRPr="007237EC">
              <w:rPr>
                <w:sz w:val="18"/>
                <w:szCs w:val="18"/>
              </w:rPr>
              <w:t>ж/б плита</w:t>
            </w:r>
          </w:p>
        </w:tc>
        <w:tc>
          <w:tcPr>
            <w:tcW w:w="119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2697131" w14:textId="77777777" w:rsidR="003A0DF9" w:rsidRPr="007237EC" w:rsidRDefault="003A0DF9" w:rsidP="00B6209A">
            <w:pPr>
              <w:spacing w:line="240" w:lineRule="auto"/>
              <w:ind w:left="113" w:right="113"/>
              <w:jc w:val="center"/>
              <w:rPr>
                <w:sz w:val="18"/>
                <w:szCs w:val="18"/>
              </w:rPr>
            </w:pPr>
            <w:r w:rsidRPr="007237EC">
              <w:rPr>
                <w:sz w:val="18"/>
                <w:szCs w:val="18"/>
              </w:rPr>
              <w:t>нет</w:t>
            </w:r>
          </w:p>
        </w:tc>
        <w:tc>
          <w:tcPr>
            <w:tcW w:w="92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2285917" w14:textId="77777777" w:rsidR="003A0DF9" w:rsidRPr="007237EC" w:rsidRDefault="003A0DF9" w:rsidP="00B6209A">
            <w:pPr>
              <w:spacing w:line="240" w:lineRule="auto"/>
              <w:ind w:left="113" w:right="113"/>
              <w:jc w:val="center"/>
              <w:rPr>
                <w:sz w:val="18"/>
                <w:szCs w:val="18"/>
              </w:rPr>
            </w:pPr>
            <w:r w:rsidRPr="007237EC">
              <w:rPr>
                <w:sz w:val="18"/>
                <w:szCs w:val="18"/>
              </w:rPr>
              <w:t>нет</w:t>
            </w:r>
          </w:p>
        </w:tc>
        <w:tc>
          <w:tcPr>
            <w:tcW w:w="122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0EE9D98" w14:textId="77777777" w:rsidR="003A0DF9" w:rsidRPr="007237EC" w:rsidRDefault="003A0DF9" w:rsidP="00B6209A">
            <w:pPr>
              <w:spacing w:line="240" w:lineRule="auto"/>
              <w:ind w:left="113" w:right="113"/>
              <w:jc w:val="center"/>
              <w:rPr>
                <w:sz w:val="18"/>
                <w:szCs w:val="18"/>
              </w:rPr>
            </w:pPr>
            <w:r w:rsidRPr="007237EC">
              <w:rPr>
                <w:sz w:val="18"/>
                <w:szCs w:val="18"/>
              </w:rPr>
              <w:t>нет</w:t>
            </w:r>
          </w:p>
        </w:tc>
        <w:tc>
          <w:tcPr>
            <w:tcW w:w="92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D20D30C" w14:textId="77777777" w:rsidR="003A0DF9" w:rsidRPr="007237EC" w:rsidRDefault="003A0DF9" w:rsidP="00B6209A">
            <w:pPr>
              <w:spacing w:line="240" w:lineRule="auto"/>
              <w:ind w:left="113" w:right="113"/>
              <w:jc w:val="center"/>
              <w:rPr>
                <w:sz w:val="18"/>
                <w:szCs w:val="18"/>
              </w:rPr>
            </w:pPr>
            <w:r w:rsidRPr="007237EC">
              <w:rPr>
                <w:sz w:val="18"/>
                <w:szCs w:val="18"/>
              </w:rPr>
              <w:t>бетон</w:t>
            </w:r>
            <w:r w:rsidRPr="007237EC">
              <w:rPr>
                <w:sz w:val="18"/>
                <w:szCs w:val="18"/>
              </w:rPr>
              <w:softHyphen/>
              <w:t>ные блоки</w:t>
            </w:r>
          </w:p>
        </w:tc>
      </w:tr>
      <w:tr w:rsidR="00B6209A" w:rsidRPr="007237EC" w14:paraId="63AED635" w14:textId="77777777" w:rsidTr="00B6209A">
        <w:trPr>
          <w:jc w:val="center"/>
        </w:trPr>
        <w:tc>
          <w:tcPr>
            <w:tcW w:w="97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EB22797" w14:textId="77777777" w:rsidR="003A0DF9" w:rsidRPr="007237EC" w:rsidRDefault="003A0DF9" w:rsidP="00B6209A">
            <w:pPr>
              <w:spacing w:line="240" w:lineRule="auto"/>
              <w:ind w:left="113" w:right="113"/>
              <w:jc w:val="center"/>
              <w:rPr>
                <w:sz w:val="18"/>
                <w:szCs w:val="18"/>
              </w:rPr>
            </w:pPr>
            <w:r w:rsidRPr="007237EC">
              <w:rPr>
                <w:sz w:val="18"/>
                <w:szCs w:val="18"/>
              </w:rPr>
              <w:t>ТК-7</w:t>
            </w:r>
          </w:p>
        </w:tc>
        <w:tc>
          <w:tcPr>
            <w:tcW w:w="79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3A57896" w14:textId="77777777" w:rsidR="003A0DF9" w:rsidRPr="007237EC" w:rsidRDefault="003A0DF9" w:rsidP="00B6209A">
            <w:pPr>
              <w:spacing w:line="240" w:lineRule="auto"/>
              <w:ind w:left="113" w:right="113"/>
              <w:jc w:val="center"/>
              <w:rPr>
                <w:sz w:val="18"/>
                <w:szCs w:val="18"/>
              </w:rPr>
            </w:pPr>
            <w:r w:rsidRPr="007237EC">
              <w:rPr>
                <w:sz w:val="18"/>
                <w:szCs w:val="18"/>
              </w:rPr>
              <w:t>1100</w:t>
            </w:r>
          </w:p>
        </w:tc>
        <w:tc>
          <w:tcPr>
            <w:tcW w:w="79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E0FFD30" w14:textId="77777777" w:rsidR="003A0DF9" w:rsidRPr="007237EC" w:rsidRDefault="003A0DF9" w:rsidP="00B6209A">
            <w:pPr>
              <w:spacing w:line="240" w:lineRule="auto"/>
              <w:ind w:left="113" w:right="113"/>
              <w:jc w:val="center"/>
              <w:rPr>
                <w:sz w:val="18"/>
                <w:szCs w:val="18"/>
              </w:rPr>
            </w:pPr>
            <w:r w:rsidRPr="007237EC">
              <w:rPr>
                <w:sz w:val="18"/>
                <w:szCs w:val="18"/>
              </w:rPr>
              <w:t>1100</w:t>
            </w:r>
          </w:p>
        </w:tc>
        <w:tc>
          <w:tcPr>
            <w:tcW w:w="79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6710D74" w14:textId="77777777" w:rsidR="003A0DF9" w:rsidRPr="007237EC" w:rsidRDefault="003A0DF9" w:rsidP="00B6209A">
            <w:pPr>
              <w:spacing w:line="240" w:lineRule="auto"/>
              <w:ind w:left="113" w:right="113"/>
              <w:jc w:val="center"/>
              <w:rPr>
                <w:sz w:val="18"/>
                <w:szCs w:val="18"/>
              </w:rPr>
            </w:pPr>
            <w:r w:rsidRPr="007237EC">
              <w:rPr>
                <w:sz w:val="18"/>
                <w:szCs w:val="18"/>
              </w:rPr>
              <w:t>2000</w:t>
            </w:r>
          </w:p>
        </w:tc>
        <w:tc>
          <w:tcPr>
            <w:tcW w:w="92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A1DEE03" w14:textId="77777777" w:rsidR="003A0DF9" w:rsidRPr="007237EC" w:rsidRDefault="003A0DF9" w:rsidP="00B6209A">
            <w:pPr>
              <w:spacing w:line="240" w:lineRule="auto"/>
              <w:ind w:left="113" w:right="113"/>
              <w:jc w:val="center"/>
              <w:rPr>
                <w:sz w:val="18"/>
                <w:szCs w:val="18"/>
              </w:rPr>
            </w:pPr>
            <w:r w:rsidRPr="007237EC">
              <w:rPr>
                <w:sz w:val="18"/>
                <w:szCs w:val="18"/>
              </w:rPr>
              <w:t>200</w:t>
            </w:r>
          </w:p>
        </w:tc>
        <w:tc>
          <w:tcPr>
            <w:tcW w:w="106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940BEE2" w14:textId="77777777" w:rsidR="003A0DF9" w:rsidRPr="007237EC" w:rsidRDefault="003A0DF9" w:rsidP="00B6209A">
            <w:pPr>
              <w:spacing w:line="240" w:lineRule="auto"/>
              <w:ind w:left="113" w:right="113"/>
              <w:jc w:val="center"/>
              <w:rPr>
                <w:sz w:val="18"/>
                <w:szCs w:val="18"/>
              </w:rPr>
            </w:pPr>
            <w:r w:rsidRPr="007237EC">
              <w:rPr>
                <w:sz w:val="18"/>
                <w:szCs w:val="18"/>
              </w:rPr>
              <w:t>ж/б плита</w:t>
            </w:r>
          </w:p>
        </w:tc>
        <w:tc>
          <w:tcPr>
            <w:tcW w:w="119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3E7BD1E" w14:textId="77777777" w:rsidR="003A0DF9" w:rsidRPr="007237EC" w:rsidRDefault="003A0DF9" w:rsidP="00B6209A">
            <w:pPr>
              <w:spacing w:line="240" w:lineRule="auto"/>
              <w:ind w:left="113" w:right="113"/>
              <w:jc w:val="center"/>
              <w:rPr>
                <w:sz w:val="18"/>
                <w:szCs w:val="18"/>
              </w:rPr>
            </w:pPr>
            <w:r w:rsidRPr="007237EC">
              <w:rPr>
                <w:sz w:val="18"/>
                <w:szCs w:val="18"/>
              </w:rPr>
              <w:t>нет</w:t>
            </w:r>
          </w:p>
        </w:tc>
        <w:tc>
          <w:tcPr>
            <w:tcW w:w="92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C4EF9A4" w14:textId="77777777" w:rsidR="003A0DF9" w:rsidRPr="007237EC" w:rsidRDefault="003A0DF9" w:rsidP="00B6209A">
            <w:pPr>
              <w:spacing w:line="240" w:lineRule="auto"/>
              <w:ind w:left="113" w:right="113"/>
              <w:jc w:val="center"/>
              <w:rPr>
                <w:sz w:val="18"/>
                <w:szCs w:val="18"/>
              </w:rPr>
            </w:pPr>
            <w:r w:rsidRPr="007237EC">
              <w:rPr>
                <w:sz w:val="18"/>
                <w:szCs w:val="18"/>
              </w:rPr>
              <w:t>нет</w:t>
            </w:r>
          </w:p>
        </w:tc>
        <w:tc>
          <w:tcPr>
            <w:tcW w:w="122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CCC0F4C" w14:textId="77777777" w:rsidR="003A0DF9" w:rsidRPr="007237EC" w:rsidRDefault="003A0DF9" w:rsidP="00B6209A">
            <w:pPr>
              <w:spacing w:line="240" w:lineRule="auto"/>
              <w:ind w:left="113" w:right="113"/>
              <w:jc w:val="center"/>
              <w:rPr>
                <w:sz w:val="18"/>
                <w:szCs w:val="18"/>
              </w:rPr>
            </w:pPr>
            <w:r w:rsidRPr="007237EC">
              <w:rPr>
                <w:sz w:val="18"/>
                <w:szCs w:val="18"/>
              </w:rPr>
              <w:t>нет</w:t>
            </w:r>
          </w:p>
        </w:tc>
        <w:tc>
          <w:tcPr>
            <w:tcW w:w="92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B73C73A" w14:textId="77777777" w:rsidR="003A0DF9" w:rsidRPr="007237EC" w:rsidRDefault="003A0DF9" w:rsidP="00B6209A">
            <w:pPr>
              <w:spacing w:line="240" w:lineRule="auto"/>
              <w:ind w:left="113" w:right="113"/>
              <w:jc w:val="center"/>
              <w:rPr>
                <w:sz w:val="18"/>
                <w:szCs w:val="18"/>
              </w:rPr>
            </w:pPr>
            <w:r w:rsidRPr="007237EC">
              <w:rPr>
                <w:sz w:val="18"/>
                <w:szCs w:val="18"/>
              </w:rPr>
              <w:t>бетон</w:t>
            </w:r>
            <w:r w:rsidRPr="007237EC">
              <w:rPr>
                <w:sz w:val="18"/>
                <w:szCs w:val="18"/>
              </w:rPr>
              <w:softHyphen/>
              <w:t>ные блоки</w:t>
            </w:r>
          </w:p>
        </w:tc>
      </w:tr>
      <w:tr w:rsidR="00B6209A" w:rsidRPr="007237EC" w14:paraId="78CF8DDE" w14:textId="77777777" w:rsidTr="00B6209A">
        <w:trPr>
          <w:jc w:val="center"/>
        </w:trPr>
        <w:tc>
          <w:tcPr>
            <w:tcW w:w="97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55C9CCD" w14:textId="77777777" w:rsidR="003A0DF9" w:rsidRPr="007237EC" w:rsidRDefault="003A0DF9" w:rsidP="00B6209A">
            <w:pPr>
              <w:spacing w:line="240" w:lineRule="auto"/>
              <w:ind w:left="113" w:right="113"/>
              <w:jc w:val="center"/>
              <w:rPr>
                <w:sz w:val="18"/>
                <w:szCs w:val="18"/>
              </w:rPr>
            </w:pPr>
            <w:r w:rsidRPr="007237EC">
              <w:rPr>
                <w:sz w:val="18"/>
                <w:szCs w:val="18"/>
              </w:rPr>
              <w:t>ТК-8</w:t>
            </w:r>
          </w:p>
        </w:tc>
        <w:tc>
          <w:tcPr>
            <w:tcW w:w="79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CF82D62" w14:textId="77777777" w:rsidR="003A0DF9" w:rsidRPr="007237EC" w:rsidRDefault="003A0DF9" w:rsidP="00B6209A">
            <w:pPr>
              <w:spacing w:line="240" w:lineRule="auto"/>
              <w:ind w:left="113" w:right="113"/>
              <w:jc w:val="center"/>
              <w:rPr>
                <w:sz w:val="18"/>
                <w:szCs w:val="18"/>
              </w:rPr>
            </w:pPr>
            <w:r w:rsidRPr="007237EC">
              <w:rPr>
                <w:sz w:val="18"/>
                <w:szCs w:val="18"/>
              </w:rPr>
              <w:t>1400</w:t>
            </w:r>
          </w:p>
        </w:tc>
        <w:tc>
          <w:tcPr>
            <w:tcW w:w="79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7F1B1F7" w14:textId="77777777" w:rsidR="003A0DF9" w:rsidRPr="007237EC" w:rsidRDefault="003A0DF9" w:rsidP="00B6209A">
            <w:pPr>
              <w:spacing w:line="240" w:lineRule="auto"/>
              <w:ind w:left="113" w:right="113"/>
              <w:jc w:val="center"/>
              <w:rPr>
                <w:sz w:val="18"/>
                <w:szCs w:val="18"/>
              </w:rPr>
            </w:pPr>
            <w:r w:rsidRPr="007237EC">
              <w:rPr>
                <w:sz w:val="18"/>
                <w:szCs w:val="18"/>
              </w:rPr>
              <w:t>1400</w:t>
            </w:r>
          </w:p>
        </w:tc>
        <w:tc>
          <w:tcPr>
            <w:tcW w:w="79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E450E65" w14:textId="77777777" w:rsidR="003A0DF9" w:rsidRPr="007237EC" w:rsidRDefault="003A0DF9" w:rsidP="00B6209A">
            <w:pPr>
              <w:spacing w:line="240" w:lineRule="auto"/>
              <w:ind w:left="113" w:right="113"/>
              <w:jc w:val="center"/>
              <w:rPr>
                <w:sz w:val="18"/>
                <w:szCs w:val="18"/>
              </w:rPr>
            </w:pPr>
            <w:r w:rsidRPr="007237EC">
              <w:rPr>
                <w:sz w:val="18"/>
                <w:szCs w:val="18"/>
              </w:rPr>
              <w:t>1500</w:t>
            </w:r>
          </w:p>
        </w:tc>
        <w:tc>
          <w:tcPr>
            <w:tcW w:w="92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A462557" w14:textId="77777777" w:rsidR="003A0DF9" w:rsidRPr="007237EC" w:rsidRDefault="003A0DF9" w:rsidP="00B6209A">
            <w:pPr>
              <w:spacing w:line="240" w:lineRule="auto"/>
              <w:ind w:left="113" w:right="113"/>
              <w:jc w:val="center"/>
              <w:rPr>
                <w:sz w:val="18"/>
                <w:szCs w:val="18"/>
              </w:rPr>
            </w:pPr>
            <w:r w:rsidRPr="007237EC">
              <w:rPr>
                <w:sz w:val="18"/>
                <w:szCs w:val="18"/>
              </w:rPr>
              <w:t>120</w:t>
            </w:r>
          </w:p>
        </w:tc>
        <w:tc>
          <w:tcPr>
            <w:tcW w:w="106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0133CC5" w14:textId="77777777" w:rsidR="003A0DF9" w:rsidRPr="007237EC" w:rsidRDefault="003A0DF9" w:rsidP="00B6209A">
            <w:pPr>
              <w:spacing w:line="240" w:lineRule="auto"/>
              <w:ind w:left="113" w:right="113"/>
              <w:jc w:val="center"/>
              <w:rPr>
                <w:sz w:val="18"/>
                <w:szCs w:val="18"/>
              </w:rPr>
            </w:pPr>
            <w:r w:rsidRPr="007237EC">
              <w:rPr>
                <w:sz w:val="18"/>
                <w:szCs w:val="18"/>
              </w:rPr>
              <w:t>ж/б плита</w:t>
            </w:r>
          </w:p>
        </w:tc>
        <w:tc>
          <w:tcPr>
            <w:tcW w:w="119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D0F13F3" w14:textId="77777777" w:rsidR="003A0DF9" w:rsidRPr="007237EC" w:rsidRDefault="003A0DF9" w:rsidP="00B6209A">
            <w:pPr>
              <w:spacing w:line="240" w:lineRule="auto"/>
              <w:ind w:left="113" w:right="113"/>
              <w:jc w:val="center"/>
              <w:rPr>
                <w:sz w:val="18"/>
                <w:szCs w:val="18"/>
              </w:rPr>
            </w:pPr>
            <w:r w:rsidRPr="007237EC">
              <w:rPr>
                <w:sz w:val="18"/>
                <w:szCs w:val="18"/>
              </w:rPr>
              <w:t>нет</w:t>
            </w:r>
          </w:p>
        </w:tc>
        <w:tc>
          <w:tcPr>
            <w:tcW w:w="92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67D4EEE" w14:textId="77777777" w:rsidR="003A0DF9" w:rsidRPr="007237EC" w:rsidRDefault="003A0DF9" w:rsidP="00B6209A">
            <w:pPr>
              <w:spacing w:line="240" w:lineRule="auto"/>
              <w:ind w:left="113" w:right="113"/>
              <w:jc w:val="center"/>
              <w:rPr>
                <w:sz w:val="18"/>
                <w:szCs w:val="18"/>
              </w:rPr>
            </w:pPr>
            <w:r w:rsidRPr="007237EC">
              <w:rPr>
                <w:sz w:val="18"/>
                <w:szCs w:val="18"/>
              </w:rPr>
              <w:t>нет</w:t>
            </w:r>
          </w:p>
        </w:tc>
        <w:tc>
          <w:tcPr>
            <w:tcW w:w="122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049F1D4" w14:textId="77777777" w:rsidR="003A0DF9" w:rsidRPr="007237EC" w:rsidRDefault="003A0DF9" w:rsidP="00B6209A">
            <w:pPr>
              <w:spacing w:line="240" w:lineRule="auto"/>
              <w:ind w:left="113" w:right="113"/>
              <w:jc w:val="center"/>
              <w:rPr>
                <w:sz w:val="18"/>
                <w:szCs w:val="18"/>
              </w:rPr>
            </w:pPr>
            <w:r w:rsidRPr="007237EC">
              <w:rPr>
                <w:sz w:val="18"/>
                <w:szCs w:val="18"/>
              </w:rPr>
              <w:t>нет</w:t>
            </w:r>
          </w:p>
        </w:tc>
        <w:tc>
          <w:tcPr>
            <w:tcW w:w="92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FCF251C" w14:textId="77777777" w:rsidR="003A0DF9" w:rsidRPr="007237EC" w:rsidRDefault="003A0DF9" w:rsidP="00B6209A">
            <w:pPr>
              <w:spacing w:line="240" w:lineRule="auto"/>
              <w:ind w:left="113" w:right="113"/>
              <w:jc w:val="center"/>
              <w:rPr>
                <w:sz w:val="18"/>
                <w:szCs w:val="18"/>
              </w:rPr>
            </w:pPr>
            <w:r w:rsidRPr="007237EC">
              <w:rPr>
                <w:sz w:val="18"/>
                <w:szCs w:val="18"/>
              </w:rPr>
              <w:t>кирпич</w:t>
            </w:r>
          </w:p>
        </w:tc>
      </w:tr>
      <w:tr w:rsidR="00B6209A" w:rsidRPr="007237EC" w14:paraId="4B3E4A04" w14:textId="77777777" w:rsidTr="00B6209A">
        <w:trPr>
          <w:jc w:val="center"/>
        </w:trPr>
        <w:tc>
          <w:tcPr>
            <w:tcW w:w="97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D8270AA" w14:textId="77777777" w:rsidR="003A0DF9" w:rsidRPr="007237EC" w:rsidRDefault="003A0DF9" w:rsidP="00B6209A">
            <w:pPr>
              <w:spacing w:line="240" w:lineRule="auto"/>
              <w:ind w:left="113" w:right="113"/>
              <w:jc w:val="center"/>
              <w:rPr>
                <w:sz w:val="18"/>
                <w:szCs w:val="18"/>
              </w:rPr>
            </w:pPr>
            <w:r w:rsidRPr="007237EC">
              <w:rPr>
                <w:sz w:val="18"/>
                <w:szCs w:val="18"/>
              </w:rPr>
              <w:t>ТК-9</w:t>
            </w:r>
          </w:p>
        </w:tc>
        <w:tc>
          <w:tcPr>
            <w:tcW w:w="79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028FCB5" w14:textId="77777777" w:rsidR="003A0DF9" w:rsidRPr="007237EC" w:rsidRDefault="003A0DF9" w:rsidP="00B6209A">
            <w:pPr>
              <w:spacing w:line="240" w:lineRule="auto"/>
              <w:ind w:left="113" w:right="113"/>
              <w:jc w:val="center"/>
              <w:rPr>
                <w:sz w:val="18"/>
                <w:szCs w:val="18"/>
              </w:rPr>
            </w:pPr>
            <w:r w:rsidRPr="007237EC">
              <w:rPr>
                <w:sz w:val="18"/>
                <w:szCs w:val="18"/>
              </w:rPr>
              <w:t>2200</w:t>
            </w:r>
          </w:p>
        </w:tc>
        <w:tc>
          <w:tcPr>
            <w:tcW w:w="79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F736226" w14:textId="77777777" w:rsidR="003A0DF9" w:rsidRPr="007237EC" w:rsidRDefault="003A0DF9" w:rsidP="00B6209A">
            <w:pPr>
              <w:spacing w:line="240" w:lineRule="auto"/>
              <w:ind w:left="113" w:right="113"/>
              <w:jc w:val="center"/>
              <w:rPr>
                <w:sz w:val="18"/>
                <w:szCs w:val="18"/>
              </w:rPr>
            </w:pPr>
            <w:r w:rsidRPr="007237EC">
              <w:rPr>
                <w:sz w:val="18"/>
                <w:szCs w:val="18"/>
              </w:rPr>
              <w:t>2200</w:t>
            </w:r>
          </w:p>
        </w:tc>
        <w:tc>
          <w:tcPr>
            <w:tcW w:w="79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889470F" w14:textId="77777777" w:rsidR="003A0DF9" w:rsidRPr="007237EC" w:rsidRDefault="003A0DF9" w:rsidP="00B6209A">
            <w:pPr>
              <w:spacing w:line="240" w:lineRule="auto"/>
              <w:ind w:left="113" w:right="113"/>
              <w:jc w:val="center"/>
              <w:rPr>
                <w:sz w:val="18"/>
                <w:szCs w:val="18"/>
              </w:rPr>
            </w:pPr>
            <w:r w:rsidRPr="007237EC">
              <w:rPr>
                <w:sz w:val="18"/>
                <w:szCs w:val="18"/>
              </w:rPr>
              <w:t>1500</w:t>
            </w:r>
          </w:p>
        </w:tc>
        <w:tc>
          <w:tcPr>
            <w:tcW w:w="92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57802EE" w14:textId="77777777" w:rsidR="003A0DF9" w:rsidRPr="007237EC" w:rsidRDefault="003A0DF9" w:rsidP="00B6209A">
            <w:pPr>
              <w:spacing w:line="240" w:lineRule="auto"/>
              <w:ind w:left="113" w:right="113"/>
              <w:jc w:val="center"/>
              <w:rPr>
                <w:sz w:val="18"/>
                <w:szCs w:val="18"/>
              </w:rPr>
            </w:pPr>
            <w:r w:rsidRPr="007237EC">
              <w:rPr>
                <w:sz w:val="18"/>
                <w:szCs w:val="18"/>
              </w:rPr>
              <w:t>120</w:t>
            </w:r>
          </w:p>
        </w:tc>
        <w:tc>
          <w:tcPr>
            <w:tcW w:w="106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81567AA" w14:textId="77777777" w:rsidR="003A0DF9" w:rsidRPr="007237EC" w:rsidRDefault="003A0DF9" w:rsidP="00B6209A">
            <w:pPr>
              <w:spacing w:line="240" w:lineRule="auto"/>
              <w:ind w:left="113" w:right="113"/>
              <w:jc w:val="center"/>
              <w:rPr>
                <w:sz w:val="18"/>
                <w:szCs w:val="18"/>
              </w:rPr>
            </w:pPr>
            <w:r w:rsidRPr="007237EC">
              <w:rPr>
                <w:sz w:val="18"/>
                <w:szCs w:val="18"/>
              </w:rPr>
              <w:t>ж/б плита</w:t>
            </w:r>
          </w:p>
        </w:tc>
        <w:tc>
          <w:tcPr>
            <w:tcW w:w="119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8369A56" w14:textId="77777777" w:rsidR="003A0DF9" w:rsidRPr="007237EC" w:rsidRDefault="003A0DF9" w:rsidP="00B6209A">
            <w:pPr>
              <w:spacing w:line="240" w:lineRule="auto"/>
              <w:ind w:left="113" w:right="113"/>
              <w:jc w:val="center"/>
              <w:rPr>
                <w:sz w:val="18"/>
                <w:szCs w:val="18"/>
              </w:rPr>
            </w:pPr>
            <w:r w:rsidRPr="007237EC">
              <w:rPr>
                <w:sz w:val="18"/>
                <w:szCs w:val="18"/>
              </w:rPr>
              <w:t>нет</w:t>
            </w:r>
          </w:p>
        </w:tc>
        <w:tc>
          <w:tcPr>
            <w:tcW w:w="92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1CB83D9" w14:textId="77777777" w:rsidR="003A0DF9" w:rsidRPr="007237EC" w:rsidRDefault="003A0DF9" w:rsidP="00B6209A">
            <w:pPr>
              <w:spacing w:line="240" w:lineRule="auto"/>
              <w:ind w:left="113" w:right="113"/>
              <w:jc w:val="center"/>
              <w:rPr>
                <w:sz w:val="18"/>
                <w:szCs w:val="18"/>
              </w:rPr>
            </w:pPr>
            <w:r w:rsidRPr="007237EC">
              <w:rPr>
                <w:sz w:val="18"/>
                <w:szCs w:val="18"/>
              </w:rPr>
              <w:t>нет</w:t>
            </w:r>
          </w:p>
        </w:tc>
        <w:tc>
          <w:tcPr>
            <w:tcW w:w="122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78DF4EB" w14:textId="77777777" w:rsidR="003A0DF9" w:rsidRPr="007237EC" w:rsidRDefault="003A0DF9" w:rsidP="00B6209A">
            <w:pPr>
              <w:spacing w:line="240" w:lineRule="auto"/>
              <w:ind w:left="113" w:right="113"/>
              <w:jc w:val="center"/>
              <w:rPr>
                <w:sz w:val="18"/>
                <w:szCs w:val="18"/>
              </w:rPr>
            </w:pPr>
            <w:r w:rsidRPr="007237EC">
              <w:rPr>
                <w:sz w:val="18"/>
                <w:szCs w:val="18"/>
              </w:rPr>
              <w:t>нет</w:t>
            </w:r>
          </w:p>
        </w:tc>
        <w:tc>
          <w:tcPr>
            <w:tcW w:w="92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BF9DA73" w14:textId="77777777" w:rsidR="003A0DF9" w:rsidRPr="007237EC" w:rsidRDefault="003A0DF9" w:rsidP="00B6209A">
            <w:pPr>
              <w:spacing w:line="240" w:lineRule="auto"/>
              <w:ind w:left="113" w:right="113"/>
              <w:jc w:val="center"/>
              <w:rPr>
                <w:sz w:val="18"/>
                <w:szCs w:val="18"/>
              </w:rPr>
            </w:pPr>
            <w:r w:rsidRPr="007237EC">
              <w:rPr>
                <w:sz w:val="18"/>
                <w:szCs w:val="18"/>
              </w:rPr>
              <w:t>кирпич</w:t>
            </w:r>
          </w:p>
        </w:tc>
      </w:tr>
      <w:tr w:rsidR="00B6209A" w:rsidRPr="007237EC" w14:paraId="75E03156" w14:textId="77777777" w:rsidTr="00B6209A">
        <w:trPr>
          <w:jc w:val="center"/>
        </w:trPr>
        <w:tc>
          <w:tcPr>
            <w:tcW w:w="97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FAA45EF" w14:textId="77777777" w:rsidR="003A0DF9" w:rsidRPr="007237EC" w:rsidRDefault="003A0DF9" w:rsidP="00B6209A">
            <w:pPr>
              <w:spacing w:line="240" w:lineRule="auto"/>
              <w:ind w:left="113" w:right="113"/>
              <w:jc w:val="center"/>
              <w:rPr>
                <w:sz w:val="18"/>
                <w:szCs w:val="18"/>
              </w:rPr>
            </w:pPr>
            <w:r w:rsidRPr="007237EC">
              <w:rPr>
                <w:sz w:val="18"/>
                <w:szCs w:val="18"/>
              </w:rPr>
              <w:t>ТК-10</w:t>
            </w:r>
          </w:p>
        </w:tc>
        <w:tc>
          <w:tcPr>
            <w:tcW w:w="79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249AA6E" w14:textId="77777777" w:rsidR="003A0DF9" w:rsidRPr="007237EC" w:rsidRDefault="003A0DF9" w:rsidP="00B6209A">
            <w:pPr>
              <w:spacing w:line="240" w:lineRule="auto"/>
              <w:ind w:left="113" w:right="113"/>
              <w:jc w:val="center"/>
              <w:rPr>
                <w:sz w:val="18"/>
                <w:szCs w:val="18"/>
              </w:rPr>
            </w:pPr>
            <w:r w:rsidRPr="007237EC">
              <w:rPr>
                <w:sz w:val="18"/>
                <w:szCs w:val="18"/>
              </w:rPr>
              <w:t>1800</w:t>
            </w:r>
          </w:p>
        </w:tc>
        <w:tc>
          <w:tcPr>
            <w:tcW w:w="79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F1C182D" w14:textId="77777777" w:rsidR="003A0DF9" w:rsidRPr="007237EC" w:rsidRDefault="003A0DF9" w:rsidP="00B6209A">
            <w:pPr>
              <w:spacing w:line="240" w:lineRule="auto"/>
              <w:ind w:left="113" w:right="113"/>
              <w:jc w:val="center"/>
              <w:rPr>
                <w:sz w:val="18"/>
                <w:szCs w:val="18"/>
              </w:rPr>
            </w:pPr>
            <w:r w:rsidRPr="007237EC">
              <w:rPr>
                <w:sz w:val="18"/>
                <w:szCs w:val="18"/>
              </w:rPr>
              <w:t>1800</w:t>
            </w:r>
          </w:p>
        </w:tc>
        <w:tc>
          <w:tcPr>
            <w:tcW w:w="79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3D84480" w14:textId="77777777" w:rsidR="003A0DF9" w:rsidRPr="007237EC" w:rsidRDefault="003A0DF9" w:rsidP="00B6209A">
            <w:pPr>
              <w:spacing w:line="240" w:lineRule="auto"/>
              <w:ind w:left="113" w:right="113"/>
              <w:jc w:val="center"/>
              <w:rPr>
                <w:sz w:val="18"/>
                <w:szCs w:val="18"/>
              </w:rPr>
            </w:pPr>
            <w:r w:rsidRPr="007237EC">
              <w:rPr>
                <w:sz w:val="18"/>
                <w:szCs w:val="18"/>
              </w:rPr>
              <w:t>2000</w:t>
            </w:r>
          </w:p>
        </w:tc>
        <w:tc>
          <w:tcPr>
            <w:tcW w:w="92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AC8A749" w14:textId="77777777" w:rsidR="003A0DF9" w:rsidRPr="007237EC" w:rsidRDefault="003A0DF9" w:rsidP="00B6209A">
            <w:pPr>
              <w:spacing w:line="240" w:lineRule="auto"/>
              <w:ind w:left="113" w:right="113"/>
              <w:jc w:val="center"/>
              <w:rPr>
                <w:sz w:val="18"/>
                <w:szCs w:val="18"/>
              </w:rPr>
            </w:pPr>
            <w:r w:rsidRPr="007237EC">
              <w:rPr>
                <w:sz w:val="18"/>
                <w:szCs w:val="18"/>
              </w:rPr>
              <w:t>150</w:t>
            </w:r>
          </w:p>
        </w:tc>
        <w:tc>
          <w:tcPr>
            <w:tcW w:w="106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EC66B9F" w14:textId="77777777" w:rsidR="003A0DF9" w:rsidRPr="007237EC" w:rsidRDefault="003A0DF9" w:rsidP="00B6209A">
            <w:pPr>
              <w:spacing w:line="240" w:lineRule="auto"/>
              <w:ind w:left="113" w:right="113"/>
              <w:jc w:val="center"/>
              <w:rPr>
                <w:sz w:val="18"/>
                <w:szCs w:val="18"/>
              </w:rPr>
            </w:pPr>
            <w:r w:rsidRPr="007237EC">
              <w:rPr>
                <w:sz w:val="18"/>
                <w:szCs w:val="18"/>
              </w:rPr>
              <w:t>ж/б плита</w:t>
            </w:r>
          </w:p>
        </w:tc>
        <w:tc>
          <w:tcPr>
            <w:tcW w:w="119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D1B6CE8" w14:textId="77777777" w:rsidR="003A0DF9" w:rsidRPr="007237EC" w:rsidRDefault="003A0DF9" w:rsidP="00B6209A">
            <w:pPr>
              <w:spacing w:line="240" w:lineRule="auto"/>
              <w:ind w:left="113" w:right="113"/>
              <w:jc w:val="center"/>
              <w:rPr>
                <w:sz w:val="18"/>
                <w:szCs w:val="18"/>
              </w:rPr>
            </w:pPr>
            <w:r w:rsidRPr="007237EC">
              <w:rPr>
                <w:sz w:val="18"/>
                <w:szCs w:val="18"/>
              </w:rPr>
              <w:t>нет</w:t>
            </w:r>
          </w:p>
        </w:tc>
        <w:tc>
          <w:tcPr>
            <w:tcW w:w="92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02DD852" w14:textId="77777777" w:rsidR="003A0DF9" w:rsidRPr="007237EC" w:rsidRDefault="003A0DF9" w:rsidP="00B6209A">
            <w:pPr>
              <w:spacing w:line="240" w:lineRule="auto"/>
              <w:ind w:left="113" w:right="113"/>
              <w:jc w:val="center"/>
              <w:rPr>
                <w:sz w:val="18"/>
                <w:szCs w:val="18"/>
              </w:rPr>
            </w:pPr>
            <w:r w:rsidRPr="007237EC">
              <w:rPr>
                <w:sz w:val="18"/>
                <w:szCs w:val="18"/>
              </w:rPr>
              <w:t>нет</w:t>
            </w:r>
          </w:p>
        </w:tc>
        <w:tc>
          <w:tcPr>
            <w:tcW w:w="122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9D0AC09" w14:textId="77777777" w:rsidR="003A0DF9" w:rsidRPr="007237EC" w:rsidRDefault="003A0DF9" w:rsidP="00B6209A">
            <w:pPr>
              <w:spacing w:line="240" w:lineRule="auto"/>
              <w:ind w:left="113" w:right="113"/>
              <w:jc w:val="center"/>
              <w:rPr>
                <w:sz w:val="18"/>
                <w:szCs w:val="18"/>
              </w:rPr>
            </w:pPr>
            <w:r w:rsidRPr="007237EC">
              <w:rPr>
                <w:sz w:val="18"/>
                <w:szCs w:val="18"/>
              </w:rPr>
              <w:t>нет</w:t>
            </w:r>
          </w:p>
        </w:tc>
        <w:tc>
          <w:tcPr>
            <w:tcW w:w="92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564C4D7" w14:textId="77777777" w:rsidR="003A0DF9" w:rsidRPr="007237EC" w:rsidRDefault="003A0DF9" w:rsidP="00B6209A">
            <w:pPr>
              <w:spacing w:line="240" w:lineRule="auto"/>
              <w:ind w:left="113" w:right="113"/>
              <w:jc w:val="center"/>
              <w:rPr>
                <w:sz w:val="18"/>
                <w:szCs w:val="18"/>
              </w:rPr>
            </w:pPr>
            <w:r w:rsidRPr="007237EC">
              <w:rPr>
                <w:sz w:val="18"/>
                <w:szCs w:val="18"/>
              </w:rPr>
              <w:t>ж/б плита</w:t>
            </w:r>
          </w:p>
        </w:tc>
      </w:tr>
    </w:tbl>
    <w:p w14:paraId="3192654D" w14:textId="0B7B0D13" w:rsidR="00B6209A" w:rsidRPr="007237EC" w:rsidRDefault="00B6209A" w:rsidP="00B6209A">
      <w:pPr>
        <w:spacing w:line="240" w:lineRule="auto"/>
        <w:rPr>
          <w:b/>
          <w:bCs/>
          <w:sz w:val="24"/>
          <w:szCs w:val="24"/>
        </w:rPr>
      </w:pPr>
      <w:r w:rsidRPr="007237EC">
        <w:rPr>
          <w:b/>
          <w:bCs/>
          <w:sz w:val="24"/>
          <w:szCs w:val="24"/>
        </w:rPr>
        <w:lastRenderedPageBreak/>
        <w:t>Продолжение таблицы 1.1</w:t>
      </w:r>
      <w:r w:rsidR="00780C5B" w:rsidRPr="007237EC">
        <w:rPr>
          <w:b/>
          <w:bCs/>
          <w:sz w:val="24"/>
          <w:szCs w:val="24"/>
        </w:rPr>
        <w:t>1</w:t>
      </w:r>
      <w:r w:rsidRPr="007237EC">
        <w:rPr>
          <w:b/>
          <w:bCs/>
          <w:sz w:val="24"/>
          <w:szCs w:val="24"/>
        </w:rPr>
        <w:t>.</w:t>
      </w:r>
    </w:p>
    <w:tbl>
      <w:tblPr>
        <w:tblStyle w:val="af1"/>
        <w:tblW w:w="5000" w:type="pct"/>
        <w:jc w:val="center"/>
        <w:tblLayout w:type="fixed"/>
        <w:tblLook w:val="04A0" w:firstRow="1" w:lastRow="0" w:firstColumn="1" w:lastColumn="0" w:noHBand="0" w:noVBand="1"/>
      </w:tblPr>
      <w:tblGrid>
        <w:gridCol w:w="978"/>
        <w:gridCol w:w="797"/>
        <w:gridCol w:w="796"/>
        <w:gridCol w:w="797"/>
        <w:gridCol w:w="927"/>
        <w:gridCol w:w="1060"/>
        <w:gridCol w:w="1191"/>
        <w:gridCol w:w="927"/>
        <w:gridCol w:w="1228"/>
        <w:gridCol w:w="927"/>
      </w:tblGrid>
      <w:tr w:rsidR="00B6209A" w:rsidRPr="007237EC" w14:paraId="080D4AFA" w14:textId="77777777" w:rsidTr="008F3F52">
        <w:trPr>
          <w:jc w:val="center"/>
        </w:trPr>
        <w:tc>
          <w:tcPr>
            <w:tcW w:w="978" w:type="dxa"/>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ACF40FE" w14:textId="77777777" w:rsidR="00B6209A" w:rsidRPr="007237EC" w:rsidRDefault="00B6209A" w:rsidP="008F3F52">
            <w:pPr>
              <w:spacing w:line="240" w:lineRule="auto"/>
              <w:ind w:left="113" w:right="113"/>
              <w:jc w:val="center"/>
              <w:rPr>
                <w:b/>
                <w:sz w:val="18"/>
                <w:szCs w:val="18"/>
              </w:rPr>
            </w:pPr>
            <w:r w:rsidRPr="007237EC">
              <w:rPr>
                <w:b/>
                <w:sz w:val="18"/>
                <w:szCs w:val="18"/>
              </w:rPr>
              <w:t>Номер камеры</w:t>
            </w:r>
          </w:p>
        </w:tc>
        <w:tc>
          <w:tcPr>
            <w:tcW w:w="2390" w:type="dxa"/>
            <w:gridSpan w:val="3"/>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BFD4730" w14:textId="77777777" w:rsidR="00B6209A" w:rsidRPr="007237EC" w:rsidRDefault="00B6209A" w:rsidP="008F3F52">
            <w:pPr>
              <w:spacing w:line="240" w:lineRule="auto"/>
              <w:ind w:left="113" w:right="113"/>
              <w:jc w:val="center"/>
              <w:rPr>
                <w:b/>
                <w:sz w:val="18"/>
                <w:szCs w:val="18"/>
              </w:rPr>
            </w:pPr>
            <w:r w:rsidRPr="007237EC">
              <w:rPr>
                <w:b/>
                <w:sz w:val="18"/>
                <w:szCs w:val="18"/>
              </w:rPr>
              <w:t>Внутренние размеры, мм</w:t>
            </w:r>
          </w:p>
        </w:tc>
        <w:tc>
          <w:tcPr>
            <w:tcW w:w="927" w:type="dxa"/>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EA0BA1B" w14:textId="77777777" w:rsidR="00B6209A" w:rsidRPr="007237EC" w:rsidRDefault="00B6209A" w:rsidP="008F3F52">
            <w:pPr>
              <w:spacing w:line="240" w:lineRule="auto"/>
              <w:ind w:left="113" w:right="113"/>
              <w:jc w:val="center"/>
              <w:rPr>
                <w:b/>
                <w:sz w:val="18"/>
                <w:szCs w:val="18"/>
              </w:rPr>
            </w:pPr>
            <w:r w:rsidRPr="007237EC">
              <w:rPr>
                <w:b/>
                <w:sz w:val="18"/>
                <w:szCs w:val="18"/>
              </w:rPr>
              <w:t>Тол</w:t>
            </w:r>
            <w:r w:rsidRPr="007237EC">
              <w:rPr>
                <w:b/>
                <w:sz w:val="18"/>
                <w:szCs w:val="18"/>
              </w:rPr>
              <w:softHyphen/>
              <w:t>щина стенки, мм</w:t>
            </w:r>
          </w:p>
        </w:tc>
        <w:tc>
          <w:tcPr>
            <w:tcW w:w="1060" w:type="dxa"/>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7106417" w14:textId="77777777" w:rsidR="00B6209A" w:rsidRPr="007237EC" w:rsidRDefault="00B6209A" w:rsidP="008F3F52">
            <w:pPr>
              <w:spacing w:line="240" w:lineRule="auto"/>
              <w:ind w:left="113" w:right="113"/>
              <w:jc w:val="center"/>
              <w:rPr>
                <w:b/>
                <w:sz w:val="18"/>
                <w:szCs w:val="18"/>
              </w:rPr>
            </w:pPr>
            <w:r w:rsidRPr="007237EC">
              <w:rPr>
                <w:b/>
                <w:sz w:val="18"/>
                <w:szCs w:val="18"/>
              </w:rPr>
              <w:t>Конструк</w:t>
            </w:r>
            <w:r w:rsidRPr="007237EC">
              <w:rPr>
                <w:b/>
                <w:sz w:val="18"/>
                <w:szCs w:val="18"/>
              </w:rPr>
              <w:softHyphen/>
              <w:t>ция пере</w:t>
            </w:r>
            <w:r w:rsidRPr="007237EC">
              <w:rPr>
                <w:b/>
                <w:sz w:val="18"/>
                <w:szCs w:val="18"/>
              </w:rPr>
              <w:softHyphen/>
              <w:t>крытия</w:t>
            </w:r>
          </w:p>
        </w:tc>
        <w:tc>
          <w:tcPr>
            <w:tcW w:w="1191" w:type="dxa"/>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ADCAEBA" w14:textId="77777777" w:rsidR="00B6209A" w:rsidRPr="007237EC" w:rsidRDefault="00B6209A" w:rsidP="008F3F52">
            <w:pPr>
              <w:spacing w:line="240" w:lineRule="auto"/>
              <w:ind w:left="113" w:right="113"/>
              <w:jc w:val="center"/>
              <w:rPr>
                <w:b/>
                <w:sz w:val="18"/>
                <w:szCs w:val="18"/>
              </w:rPr>
            </w:pPr>
            <w:r w:rsidRPr="007237EC">
              <w:rPr>
                <w:b/>
                <w:sz w:val="18"/>
                <w:szCs w:val="18"/>
              </w:rPr>
              <w:t>Наличие неподвиж</w:t>
            </w:r>
            <w:r w:rsidRPr="007237EC">
              <w:rPr>
                <w:b/>
                <w:sz w:val="18"/>
                <w:szCs w:val="18"/>
              </w:rPr>
              <w:softHyphen/>
              <w:t>ных опор</w:t>
            </w:r>
          </w:p>
        </w:tc>
        <w:tc>
          <w:tcPr>
            <w:tcW w:w="927" w:type="dxa"/>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F2816BE" w14:textId="77777777" w:rsidR="00B6209A" w:rsidRPr="007237EC" w:rsidRDefault="00B6209A" w:rsidP="008F3F52">
            <w:pPr>
              <w:spacing w:line="240" w:lineRule="auto"/>
              <w:ind w:left="113" w:right="113"/>
              <w:jc w:val="center"/>
              <w:rPr>
                <w:b/>
                <w:sz w:val="18"/>
                <w:szCs w:val="18"/>
              </w:rPr>
            </w:pPr>
            <w:r w:rsidRPr="007237EC">
              <w:rPr>
                <w:b/>
                <w:sz w:val="18"/>
                <w:szCs w:val="18"/>
              </w:rPr>
              <w:t>Нали</w:t>
            </w:r>
            <w:r w:rsidRPr="007237EC">
              <w:rPr>
                <w:b/>
                <w:sz w:val="18"/>
                <w:szCs w:val="18"/>
              </w:rPr>
              <w:softHyphen/>
              <w:t>чие гид</w:t>
            </w:r>
            <w:r w:rsidRPr="007237EC">
              <w:rPr>
                <w:b/>
                <w:sz w:val="18"/>
                <w:szCs w:val="18"/>
              </w:rPr>
              <w:softHyphen/>
              <w:t>роизо</w:t>
            </w:r>
            <w:r w:rsidRPr="007237EC">
              <w:rPr>
                <w:b/>
                <w:sz w:val="18"/>
                <w:szCs w:val="18"/>
              </w:rPr>
              <w:softHyphen/>
              <w:t>ляции</w:t>
            </w:r>
          </w:p>
        </w:tc>
        <w:tc>
          <w:tcPr>
            <w:tcW w:w="1228" w:type="dxa"/>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FFD7CEC" w14:textId="77777777" w:rsidR="00B6209A" w:rsidRPr="007237EC" w:rsidRDefault="00B6209A" w:rsidP="008F3F52">
            <w:pPr>
              <w:spacing w:line="240" w:lineRule="auto"/>
              <w:ind w:left="113" w:right="113"/>
              <w:jc w:val="center"/>
              <w:rPr>
                <w:b/>
                <w:sz w:val="18"/>
                <w:szCs w:val="18"/>
              </w:rPr>
            </w:pPr>
            <w:r w:rsidRPr="007237EC">
              <w:rPr>
                <w:b/>
                <w:sz w:val="18"/>
                <w:szCs w:val="18"/>
              </w:rPr>
              <w:t>Наличие дренажа (выпуска)</w:t>
            </w:r>
          </w:p>
        </w:tc>
        <w:tc>
          <w:tcPr>
            <w:tcW w:w="927" w:type="dxa"/>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AAE33FC" w14:textId="77777777" w:rsidR="00B6209A" w:rsidRPr="007237EC" w:rsidRDefault="00B6209A" w:rsidP="008F3F52">
            <w:pPr>
              <w:spacing w:line="240" w:lineRule="auto"/>
              <w:ind w:left="113" w:right="113"/>
              <w:jc w:val="center"/>
              <w:rPr>
                <w:b/>
                <w:sz w:val="18"/>
                <w:szCs w:val="18"/>
              </w:rPr>
            </w:pPr>
            <w:r w:rsidRPr="007237EC">
              <w:rPr>
                <w:b/>
                <w:sz w:val="18"/>
                <w:szCs w:val="18"/>
              </w:rPr>
              <w:t>Мате</w:t>
            </w:r>
            <w:r w:rsidRPr="007237EC">
              <w:rPr>
                <w:b/>
                <w:sz w:val="18"/>
                <w:szCs w:val="18"/>
              </w:rPr>
              <w:softHyphen/>
              <w:t>риал стенки</w:t>
            </w:r>
          </w:p>
        </w:tc>
      </w:tr>
      <w:tr w:rsidR="00B6209A" w:rsidRPr="007237EC" w14:paraId="3CCBBB8C" w14:textId="77777777" w:rsidTr="008F3F52">
        <w:trPr>
          <w:jc w:val="center"/>
        </w:trPr>
        <w:tc>
          <w:tcPr>
            <w:tcW w:w="978" w:type="dxa"/>
            <w:vMerge/>
            <w:tcBorders>
              <w:top w:val="single" w:sz="4" w:space="0" w:color="auto"/>
              <w:left w:val="single" w:sz="4" w:space="0" w:color="auto"/>
              <w:bottom w:val="single" w:sz="4" w:space="0" w:color="auto"/>
              <w:right w:val="single" w:sz="4" w:space="0" w:color="auto"/>
            </w:tcBorders>
            <w:vAlign w:val="center"/>
            <w:hideMark/>
          </w:tcPr>
          <w:p w14:paraId="01021930" w14:textId="77777777" w:rsidR="00B6209A" w:rsidRPr="007237EC" w:rsidRDefault="00B6209A" w:rsidP="008F3F52">
            <w:pPr>
              <w:spacing w:line="240" w:lineRule="auto"/>
              <w:rPr>
                <w:b/>
                <w:sz w:val="18"/>
                <w:szCs w:val="18"/>
              </w:rPr>
            </w:pPr>
          </w:p>
        </w:tc>
        <w:tc>
          <w:tcPr>
            <w:tcW w:w="79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88CFB09" w14:textId="77777777" w:rsidR="00B6209A" w:rsidRPr="007237EC" w:rsidRDefault="00B6209A" w:rsidP="00B6209A">
            <w:pPr>
              <w:spacing w:line="240" w:lineRule="auto"/>
              <w:ind w:left="113" w:right="51"/>
              <w:jc w:val="center"/>
              <w:rPr>
                <w:b/>
                <w:sz w:val="18"/>
                <w:szCs w:val="18"/>
              </w:rPr>
            </w:pPr>
            <w:r w:rsidRPr="007237EC">
              <w:rPr>
                <w:b/>
                <w:sz w:val="18"/>
                <w:szCs w:val="18"/>
              </w:rPr>
              <w:t>Длина</w:t>
            </w:r>
          </w:p>
        </w:tc>
        <w:tc>
          <w:tcPr>
            <w:tcW w:w="79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38775BD" w14:textId="77777777" w:rsidR="00B6209A" w:rsidRPr="007237EC" w:rsidRDefault="00B6209A" w:rsidP="008F3F52">
            <w:pPr>
              <w:spacing w:line="240" w:lineRule="auto"/>
              <w:ind w:left="113" w:right="113"/>
              <w:jc w:val="center"/>
              <w:rPr>
                <w:b/>
                <w:sz w:val="18"/>
                <w:szCs w:val="18"/>
              </w:rPr>
            </w:pPr>
            <w:r w:rsidRPr="007237EC">
              <w:rPr>
                <w:b/>
                <w:sz w:val="18"/>
                <w:szCs w:val="18"/>
              </w:rPr>
              <w:t>Ши</w:t>
            </w:r>
            <w:r w:rsidRPr="007237EC">
              <w:rPr>
                <w:b/>
                <w:sz w:val="18"/>
                <w:szCs w:val="18"/>
              </w:rPr>
              <w:softHyphen/>
              <w:t>рина</w:t>
            </w:r>
          </w:p>
        </w:tc>
        <w:tc>
          <w:tcPr>
            <w:tcW w:w="79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EBCC76C" w14:textId="77777777" w:rsidR="00B6209A" w:rsidRPr="007237EC" w:rsidRDefault="00B6209A" w:rsidP="008F3F52">
            <w:pPr>
              <w:spacing w:line="240" w:lineRule="auto"/>
              <w:ind w:left="113" w:right="113"/>
              <w:jc w:val="center"/>
              <w:rPr>
                <w:b/>
                <w:sz w:val="18"/>
                <w:szCs w:val="18"/>
              </w:rPr>
            </w:pPr>
            <w:r w:rsidRPr="007237EC">
              <w:rPr>
                <w:b/>
                <w:sz w:val="18"/>
                <w:szCs w:val="18"/>
              </w:rPr>
              <w:t>Вы</w:t>
            </w:r>
            <w:r w:rsidRPr="007237EC">
              <w:rPr>
                <w:b/>
                <w:sz w:val="18"/>
                <w:szCs w:val="18"/>
              </w:rPr>
              <w:softHyphen/>
              <w:t>сота</w:t>
            </w:r>
          </w:p>
        </w:tc>
        <w:tc>
          <w:tcPr>
            <w:tcW w:w="927" w:type="dxa"/>
            <w:vMerge/>
            <w:tcBorders>
              <w:top w:val="single" w:sz="4" w:space="0" w:color="auto"/>
              <w:left w:val="single" w:sz="4" w:space="0" w:color="auto"/>
              <w:bottom w:val="single" w:sz="4" w:space="0" w:color="auto"/>
              <w:right w:val="single" w:sz="4" w:space="0" w:color="auto"/>
            </w:tcBorders>
            <w:vAlign w:val="center"/>
            <w:hideMark/>
          </w:tcPr>
          <w:p w14:paraId="0B3B6C6E" w14:textId="77777777" w:rsidR="00B6209A" w:rsidRPr="007237EC" w:rsidRDefault="00B6209A" w:rsidP="008F3F52">
            <w:pPr>
              <w:spacing w:line="240" w:lineRule="auto"/>
              <w:rPr>
                <w:b/>
                <w:sz w:val="18"/>
                <w:szCs w:val="18"/>
              </w:rPr>
            </w:pPr>
          </w:p>
        </w:tc>
        <w:tc>
          <w:tcPr>
            <w:tcW w:w="1060" w:type="dxa"/>
            <w:vMerge/>
            <w:tcBorders>
              <w:top w:val="single" w:sz="4" w:space="0" w:color="auto"/>
              <w:left w:val="single" w:sz="4" w:space="0" w:color="auto"/>
              <w:bottom w:val="single" w:sz="4" w:space="0" w:color="auto"/>
              <w:right w:val="single" w:sz="4" w:space="0" w:color="auto"/>
            </w:tcBorders>
            <w:vAlign w:val="center"/>
            <w:hideMark/>
          </w:tcPr>
          <w:p w14:paraId="01BB648C" w14:textId="77777777" w:rsidR="00B6209A" w:rsidRPr="007237EC" w:rsidRDefault="00B6209A" w:rsidP="008F3F52">
            <w:pPr>
              <w:spacing w:line="240" w:lineRule="auto"/>
              <w:rPr>
                <w:b/>
                <w:sz w:val="18"/>
                <w:szCs w:val="18"/>
              </w:rPr>
            </w:pPr>
          </w:p>
        </w:tc>
        <w:tc>
          <w:tcPr>
            <w:tcW w:w="1191" w:type="dxa"/>
            <w:vMerge/>
            <w:tcBorders>
              <w:top w:val="single" w:sz="4" w:space="0" w:color="auto"/>
              <w:left w:val="single" w:sz="4" w:space="0" w:color="auto"/>
              <w:bottom w:val="single" w:sz="4" w:space="0" w:color="auto"/>
              <w:right w:val="single" w:sz="4" w:space="0" w:color="auto"/>
            </w:tcBorders>
            <w:vAlign w:val="center"/>
            <w:hideMark/>
          </w:tcPr>
          <w:p w14:paraId="0D0D0543" w14:textId="77777777" w:rsidR="00B6209A" w:rsidRPr="007237EC" w:rsidRDefault="00B6209A" w:rsidP="008F3F52">
            <w:pPr>
              <w:spacing w:line="240" w:lineRule="auto"/>
              <w:rPr>
                <w:b/>
                <w:sz w:val="18"/>
                <w:szCs w:val="18"/>
              </w:rPr>
            </w:pPr>
          </w:p>
        </w:tc>
        <w:tc>
          <w:tcPr>
            <w:tcW w:w="927" w:type="dxa"/>
            <w:vMerge/>
            <w:tcBorders>
              <w:top w:val="single" w:sz="4" w:space="0" w:color="auto"/>
              <w:left w:val="single" w:sz="4" w:space="0" w:color="auto"/>
              <w:bottom w:val="single" w:sz="4" w:space="0" w:color="auto"/>
              <w:right w:val="single" w:sz="4" w:space="0" w:color="auto"/>
            </w:tcBorders>
            <w:vAlign w:val="center"/>
            <w:hideMark/>
          </w:tcPr>
          <w:p w14:paraId="478F89DF" w14:textId="77777777" w:rsidR="00B6209A" w:rsidRPr="007237EC" w:rsidRDefault="00B6209A" w:rsidP="008F3F52">
            <w:pPr>
              <w:spacing w:line="240" w:lineRule="auto"/>
              <w:rPr>
                <w:b/>
                <w:sz w:val="18"/>
                <w:szCs w:val="18"/>
              </w:rPr>
            </w:pPr>
          </w:p>
        </w:tc>
        <w:tc>
          <w:tcPr>
            <w:tcW w:w="1228" w:type="dxa"/>
            <w:vMerge/>
            <w:tcBorders>
              <w:top w:val="single" w:sz="4" w:space="0" w:color="auto"/>
              <w:left w:val="single" w:sz="4" w:space="0" w:color="auto"/>
              <w:bottom w:val="single" w:sz="4" w:space="0" w:color="auto"/>
              <w:right w:val="single" w:sz="4" w:space="0" w:color="auto"/>
            </w:tcBorders>
            <w:vAlign w:val="center"/>
            <w:hideMark/>
          </w:tcPr>
          <w:p w14:paraId="68A91920" w14:textId="77777777" w:rsidR="00B6209A" w:rsidRPr="007237EC" w:rsidRDefault="00B6209A" w:rsidP="008F3F52">
            <w:pPr>
              <w:spacing w:line="240" w:lineRule="auto"/>
              <w:rPr>
                <w:b/>
                <w:sz w:val="18"/>
                <w:szCs w:val="18"/>
              </w:rPr>
            </w:pPr>
          </w:p>
        </w:tc>
        <w:tc>
          <w:tcPr>
            <w:tcW w:w="927" w:type="dxa"/>
            <w:vMerge/>
            <w:tcBorders>
              <w:top w:val="single" w:sz="4" w:space="0" w:color="auto"/>
              <w:left w:val="single" w:sz="4" w:space="0" w:color="auto"/>
              <w:bottom w:val="single" w:sz="4" w:space="0" w:color="auto"/>
              <w:right w:val="single" w:sz="4" w:space="0" w:color="auto"/>
            </w:tcBorders>
            <w:vAlign w:val="center"/>
            <w:hideMark/>
          </w:tcPr>
          <w:p w14:paraId="3A35CB79" w14:textId="77777777" w:rsidR="00B6209A" w:rsidRPr="007237EC" w:rsidRDefault="00B6209A" w:rsidP="008F3F52">
            <w:pPr>
              <w:spacing w:line="240" w:lineRule="auto"/>
              <w:rPr>
                <w:b/>
                <w:sz w:val="18"/>
                <w:szCs w:val="18"/>
              </w:rPr>
            </w:pPr>
          </w:p>
        </w:tc>
      </w:tr>
      <w:tr w:rsidR="00B6209A" w:rsidRPr="007237EC" w14:paraId="1D354A69" w14:textId="77777777" w:rsidTr="00B6209A">
        <w:trPr>
          <w:jc w:val="center"/>
        </w:trPr>
        <w:tc>
          <w:tcPr>
            <w:tcW w:w="97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4D1AA27" w14:textId="41C791F8" w:rsidR="003A0DF9" w:rsidRPr="007237EC" w:rsidRDefault="003A0DF9" w:rsidP="00B6209A">
            <w:pPr>
              <w:spacing w:line="240" w:lineRule="auto"/>
              <w:ind w:left="113" w:right="113"/>
              <w:jc w:val="center"/>
              <w:rPr>
                <w:sz w:val="18"/>
                <w:szCs w:val="18"/>
              </w:rPr>
            </w:pPr>
            <w:r w:rsidRPr="007237EC">
              <w:rPr>
                <w:sz w:val="18"/>
                <w:szCs w:val="18"/>
              </w:rPr>
              <w:t>К-1 (ко</w:t>
            </w:r>
            <w:r w:rsidR="00B6209A" w:rsidRPr="007237EC">
              <w:rPr>
                <w:sz w:val="18"/>
                <w:szCs w:val="18"/>
              </w:rPr>
              <w:softHyphen/>
            </w:r>
            <w:r w:rsidRPr="007237EC">
              <w:rPr>
                <w:sz w:val="18"/>
                <w:szCs w:val="18"/>
              </w:rPr>
              <w:t>лодец)</w:t>
            </w:r>
          </w:p>
        </w:tc>
        <w:tc>
          <w:tcPr>
            <w:tcW w:w="1593" w:type="dxa"/>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A796206" w14:textId="77777777" w:rsidR="003A0DF9" w:rsidRPr="007237EC" w:rsidRDefault="003A0DF9" w:rsidP="00B6209A">
            <w:pPr>
              <w:spacing w:line="240" w:lineRule="auto"/>
              <w:ind w:left="113" w:right="113"/>
              <w:jc w:val="center"/>
              <w:rPr>
                <w:sz w:val="18"/>
                <w:szCs w:val="18"/>
              </w:rPr>
            </w:pPr>
            <w:r w:rsidRPr="007237EC">
              <w:rPr>
                <w:sz w:val="18"/>
                <w:szCs w:val="18"/>
              </w:rPr>
              <w:t>Ø1000</w:t>
            </w:r>
          </w:p>
        </w:tc>
        <w:tc>
          <w:tcPr>
            <w:tcW w:w="79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DB26170" w14:textId="77777777" w:rsidR="003A0DF9" w:rsidRPr="007237EC" w:rsidRDefault="003A0DF9" w:rsidP="00B6209A">
            <w:pPr>
              <w:spacing w:line="240" w:lineRule="auto"/>
              <w:ind w:left="113" w:right="113"/>
              <w:jc w:val="center"/>
              <w:rPr>
                <w:sz w:val="18"/>
                <w:szCs w:val="18"/>
              </w:rPr>
            </w:pPr>
            <w:r w:rsidRPr="007237EC">
              <w:rPr>
                <w:sz w:val="18"/>
                <w:szCs w:val="18"/>
              </w:rPr>
              <w:t>2000</w:t>
            </w:r>
          </w:p>
        </w:tc>
        <w:tc>
          <w:tcPr>
            <w:tcW w:w="92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F50D6AF" w14:textId="77777777" w:rsidR="003A0DF9" w:rsidRPr="007237EC" w:rsidRDefault="003A0DF9" w:rsidP="00B6209A">
            <w:pPr>
              <w:spacing w:line="240" w:lineRule="auto"/>
              <w:ind w:left="113" w:right="113"/>
              <w:jc w:val="center"/>
              <w:rPr>
                <w:sz w:val="18"/>
                <w:szCs w:val="18"/>
              </w:rPr>
            </w:pPr>
            <w:r w:rsidRPr="007237EC">
              <w:rPr>
                <w:sz w:val="18"/>
                <w:szCs w:val="18"/>
              </w:rPr>
              <w:t>80</w:t>
            </w:r>
          </w:p>
        </w:tc>
        <w:tc>
          <w:tcPr>
            <w:tcW w:w="106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B48DEF9" w14:textId="77777777" w:rsidR="003A0DF9" w:rsidRPr="007237EC" w:rsidRDefault="003A0DF9" w:rsidP="00B6209A">
            <w:pPr>
              <w:spacing w:line="240" w:lineRule="auto"/>
              <w:ind w:left="113" w:right="113"/>
              <w:jc w:val="center"/>
              <w:rPr>
                <w:sz w:val="18"/>
                <w:szCs w:val="18"/>
              </w:rPr>
            </w:pPr>
            <w:r w:rsidRPr="007237EC">
              <w:rPr>
                <w:sz w:val="18"/>
                <w:szCs w:val="18"/>
              </w:rPr>
              <w:t>ж/б плита</w:t>
            </w:r>
          </w:p>
        </w:tc>
        <w:tc>
          <w:tcPr>
            <w:tcW w:w="119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59EE9C5" w14:textId="77777777" w:rsidR="003A0DF9" w:rsidRPr="007237EC" w:rsidRDefault="003A0DF9" w:rsidP="00B6209A">
            <w:pPr>
              <w:spacing w:line="240" w:lineRule="auto"/>
              <w:ind w:left="113" w:right="113"/>
              <w:jc w:val="center"/>
              <w:rPr>
                <w:sz w:val="18"/>
                <w:szCs w:val="18"/>
              </w:rPr>
            </w:pPr>
            <w:r w:rsidRPr="007237EC">
              <w:rPr>
                <w:sz w:val="18"/>
                <w:szCs w:val="18"/>
              </w:rPr>
              <w:t>нет</w:t>
            </w:r>
          </w:p>
        </w:tc>
        <w:tc>
          <w:tcPr>
            <w:tcW w:w="92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C7B1963" w14:textId="77777777" w:rsidR="003A0DF9" w:rsidRPr="007237EC" w:rsidRDefault="003A0DF9" w:rsidP="00B6209A">
            <w:pPr>
              <w:spacing w:line="240" w:lineRule="auto"/>
              <w:ind w:left="113" w:right="113"/>
              <w:jc w:val="center"/>
              <w:rPr>
                <w:sz w:val="18"/>
                <w:szCs w:val="18"/>
              </w:rPr>
            </w:pPr>
            <w:r w:rsidRPr="007237EC">
              <w:rPr>
                <w:sz w:val="18"/>
                <w:szCs w:val="18"/>
              </w:rPr>
              <w:t>нет</w:t>
            </w:r>
          </w:p>
        </w:tc>
        <w:tc>
          <w:tcPr>
            <w:tcW w:w="122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989B73E" w14:textId="77777777" w:rsidR="003A0DF9" w:rsidRPr="007237EC" w:rsidRDefault="003A0DF9" w:rsidP="00B6209A">
            <w:pPr>
              <w:spacing w:line="240" w:lineRule="auto"/>
              <w:ind w:left="113" w:right="113"/>
              <w:jc w:val="center"/>
              <w:rPr>
                <w:sz w:val="18"/>
                <w:szCs w:val="18"/>
              </w:rPr>
            </w:pPr>
            <w:r w:rsidRPr="007237EC">
              <w:rPr>
                <w:sz w:val="18"/>
                <w:szCs w:val="18"/>
              </w:rPr>
              <w:t>нет</w:t>
            </w:r>
          </w:p>
        </w:tc>
        <w:tc>
          <w:tcPr>
            <w:tcW w:w="92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3479BEA" w14:textId="77777777" w:rsidR="003A0DF9" w:rsidRPr="007237EC" w:rsidRDefault="003A0DF9" w:rsidP="00B6209A">
            <w:pPr>
              <w:spacing w:line="240" w:lineRule="auto"/>
              <w:ind w:left="113" w:right="113"/>
              <w:jc w:val="center"/>
              <w:rPr>
                <w:sz w:val="18"/>
                <w:szCs w:val="18"/>
              </w:rPr>
            </w:pPr>
            <w:r w:rsidRPr="007237EC">
              <w:rPr>
                <w:sz w:val="18"/>
                <w:szCs w:val="18"/>
              </w:rPr>
              <w:t>ж/б кольцо</w:t>
            </w:r>
          </w:p>
        </w:tc>
      </w:tr>
      <w:tr w:rsidR="00B6209A" w:rsidRPr="007237EC" w14:paraId="1AD34017" w14:textId="77777777" w:rsidTr="00B6209A">
        <w:trPr>
          <w:jc w:val="center"/>
        </w:trPr>
        <w:tc>
          <w:tcPr>
            <w:tcW w:w="97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0744EED" w14:textId="5B23ACBC" w:rsidR="003A0DF9" w:rsidRPr="007237EC" w:rsidRDefault="003A0DF9" w:rsidP="00B6209A">
            <w:pPr>
              <w:spacing w:line="240" w:lineRule="auto"/>
              <w:ind w:left="113" w:right="113"/>
              <w:jc w:val="center"/>
              <w:rPr>
                <w:sz w:val="18"/>
                <w:szCs w:val="18"/>
              </w:rPr>
            </w:pPr>
            <w:r w:rsidRPr="007237EC">
              <w:rPr>
                <w:sz w:val="18"/>
                <w:szCs w:val="18"/>
              </w:rPr>
              <w:t>К-2 (ко</w:t>
            </w:r>
            <w:r w:rsidR="00B6209A" w:rsidRPr="007237EC">
              <w:rPr>
                <w:sz w:val="18"/>
                <w:szCs w:val="18"/>
              </w:rPr>
              <w:softHyphen/>
            </w:r>
            <w:r w:rsidRPr="007237EC">
              <w:rPr>
                <w:sz w:val="18"/>
                <w:szCs w:val="18"/>
              </w:rPr>
              <w:t>лодец)</w:t>
            </w:r>
          </w:p>
        </w:tc>
        <w:tc>
          <w:tcPr>
            <w:tcW w:w="1593" w:type="dxa"/>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9049717" w14:textId="77777777" w:rsidR="003A0DF9" w:rsidRPr="007237EC" w:rsidRDefault="003A0DF9" w:rsidP="00B6209A">
            <w:pPr>
              <w:spacing w:line="240" w:lineRule="auto"/>
              <w:ind w:left="113" w:right="113"/>
              <w:jc w:val="center"/>
              <w:rPr>
                <w:sz w:val="18"/>
                <w:szCs w:val="18"/>
              </w:rPr>
            </w:pPr>
            <w:r w:rsidRPr="007237EC">
              <w:rPr>
                <w:sz w:val="18"/>
                <w:szCs w:val="18"/>
              </w:rPr>
              <w:t>Ø1000</w:t>
            </w:r>
          </w:p>
        </w:tc>
        <w:tc>
          <w:tcPr>
            <w:tcW w:w="79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02521A7" w14:textId="77777777" w:rsidR="003A0DF9" w:rsidRPr="007237EC" w:rsidRDefault="003A0DF9" w:rsidP="00B6209A">
            <w:pPr>
              <w:spacing w:line="240" w:lineRule="auto"/>
              <w:ind w:left="113" w:right="113"/>
              <w:jc w:val="center"/>
              <w:rPr>
                <w:sz w:val="18"/>
                <w:szCs w:val="18"/>
              </w:rPr>
            </w:pPr>
            <w:r w:rsidRPr="007237EC">
              <w:rPr>
                <w:sz w:val="18"/>
                <w:szCs w:val="18"/>
              </w:rPr>
              <w:t>3500</w:t>
            </w:r>
          </w:p>
        </w:tc>
        <w:tc>
          <w:tcPr>
            <w:tcW w:w="92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B88C469" w14:textId="77777777" w:rsidR="003A0DF9" w:rsidRPr="007237EC" w:rsidRDefault="003A0DF9" w:rsidP="00B6209A">
            <w:pPr>
              <w:spacing w:line="240" w:lineRule="auto"/>
              <w:ind w:left="113" w:right="113"/>
              <w:jc w:val="center"/>
              <w:rPr>
                <w:sz w:val="18"/>
                <w:szCs w:val="18"/>
              </w:rPr>
            </w:pPr>
            <w:r w:rsidRPr="007237EC">
              <w:rPr>
                <w:sz w:val="18"/>
                <w:szCs w:val="18"/>
              </w:rPr>
              <w:t>80</w:t>
            </w:r>
          </w:p>
        </w:tc>
        <w:tc>
          <w:tcPr>
            <w:tcW w:w="106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8E3A138" w14:textId="77777777" w:rsidR="003A0DF9" w:rsidRPr="007237EC" w:rsidRDefault="003A0DF9" w:rsidP="00B6209A">
            <w:pPr>
              <w:spacing w:line="240" w:lineRule="auto"/>
              <w:ind w:left="113" w:right="113"/>
              <w:jc w:val="center"/>
              <w:rPr>
                <w:sz w:val="18"/>
                <w:szCs w:val="18"/>
              </w:rPr>
            </w:pPr>
            <w:r w:rsidRPr="007237EC">
              <w:rPr>
                <w:sz w:val="18"/>
                <w:szCs w:val="18"/>
              </w:rPr>
              <w:t>ж/б плита</w:t>
            </w:r>
          </w:p>
        </w:tc>
        <w:tc>
          <w:tcPr>
            <w:tcW w:w="119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FACE092" w14:textId="77777777" w:rsidR="003A0DF9" w:rsidRPr="007237EC" w:rsidRDefault="003A0DF9" w:rsidP="00B6209A">
            <w:pPr>
              <w:spacing w:line="240" w:lineRule="auto"/>
              <w:ind w:left="113" w:right="113"/>
              <w:jc w:val="center"/>
              <w:rPr>
                <w:sz w:val="18"/>
                <w:szCs w:val="18"/>
              </w:rPr>
            </w:pPr>
            <w:r w:rsidRPr="007237EC">
              <w:rPr>
                <w:sz w:val="18"/>
                <w:szCs w:val="18"/>
              </w:rPr>
              <w:t>нет</w:t>
            </w:r>
          </w:p>
        </w:tc>
        <w:tc>
          <w:tcPr>
            <w:tcW w:w="92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6302B37" w14:textId="77777777" w:rsidR="003A0DF9" w:rsidRPr="007237EC" w:rsidRDefault="003A0DF9" w:rsidP="00B6209A">
            <w:pPr>
              <w:spacing w:line="240" w:lineRule="auto"/>
              <w:ind w:left="113" w:right="113"/>
              <w:jc w:val="center"/>
              <w:rPr>
                <w:sz w:val="18"/>
                <w:szCs w:val="18"/>
              </w:rPr>
            </w:pPr>
            <w:r w:rsidRPr="007237EC">
              <w:rPr>
                <w:sz w:val="18"/>
                <w:szCs w:val="18"/>
              </w:rPr>
              <w:t>нет</w:t>
            </w:r>
          </w:p>
        </w:tc>
        <w:tc>
          <w:tcPr>
            <w:tcW w:w="122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0F69F4B" w14:textId="77777777" w:rsidR="003A0DF9" w:rsidRPr="007237EC" w:rsidRDefault="003A0DF9" w:rsidP="00B6209A">
            <w:pPr>
              <w:spacing w:line="240" w:lineRule="auto"/>
              <w:ind w:left="113" w:right="113"/>
              <w:jc w:val="center"/>
              <w:rPr>
                <w:sz w:val="18"/>
                <w:szCs w:val="18"/>
              </w:rPr>
            </w:pPr>
            <w:r w:rsidRPr="007237EC">
              <w:rPr>
                <w:sz w:val="18"/>
                <w:szCs w:val="18"/>
              </w:rPr>
              <w:t>нет</w:t>
            </w:r>
          </w:p>
        </w:tc>
        <w:tc>
          <w:tcPr>
            <w:tcW w:w="92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049D092" w14:textId="77777777" w:rsidR="003A0DF9" w:rsidRPr="007237EC" w:rsidRDefault="003A0DF9" w:rsidP="00B6209A">
            <w:pPr>
              <w:spacing w:line="240" w:lineRule="auto"/>
              <w:ind w:left="113" w:right="113"/>
              <w:jc w:val="center"/>
              <w:rPr>
                <w:sz w:val="18"/>
                <w:szCs w:val="18"/>
              </w:rPr>
            </w:pPr>
            <w:r w:rsidRPr="007237EC">
              <w:rPr>
                <w:sz w:val="18"/>
                <w:szCs w:val="18"/>
              </w:rPr>
              <w:t>ж/б кольцо</w:t>
            </w:r>
          </w:p>
        </w:tc>
      </w:tr>
      <w:tr w:rsidR="00B6209A" w:rsidRPr="007237EC" w14:paraId="2D169A3E" w14:textId="77777777" w:rsidTr="00B6209A">
        <w:trPr>
          <w:jc w:val="center"/>
        </w:trPr>
        <w:tc>
          <w:tcPr>
            <w:tcW w:w="97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54E7E09" w14:textId="2ACD926C" w:rsidR="003A0DF9" w:rsidRPr="007237EC" w:rsidRDefault="003A0DF9" w:rsidP="00B6209A">
            <w:pPr>
              <w:spacing w:line="240" w:lineRule="auto"/>
              <w:ind w:left="113" w:right="113"/>
              <w:jc w:val="center"/>
              <w:rPr>
                <w:sz w:val="18"/>
                <w:szCs w:val="18"/>
              </w:rPr>
            </w:pPr>
            <w:r w:rsidRPr="007237EC">
              <w:rPr>
                <w:sz w:val="18"/>
                <w:szCs w:val="18"/>
              </w:rPr>
              <w:t>К-3 (ко</w:t>
            </w:r>
            <w:r w:rsidR="00B6209A" w:rsidRPr="007237EC">
              <w:rPr>
                <w:sz w:val="18"/>
                <w:szCs w:val="18"/>
              </w:rPr>
              <w:softHyphen/>
            </w:r>
            <w:r w:rsidRPr="007237EC">
              <w:rPr>
                <w:sz w:val="18"/>
                <w:szCs w:val="18"/>
              </w:rPr>
              <w:t>лодец)</w:t>
            </w:r>
          </w:p>
        </w:tc>
        <w:tc>
          <w:tcPr>
            <w:tcW w:w="1593" w:type="dxa"/>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F45E448" w14:textId="77777777" w:rsidR="003A0DF9" w:rsidRPr="007237EC" w:rsidRDefault="003A0DF9" w:rsidP="00B6209A">
            <w:pPr>
              <w:spacing w:line="240" w:lineRule="auto"/>
              <w:ind w:left="113" w:right="113"/>
              <w:jc w:val="center"/>
              <w:rPr>
                <w:sz w:val="18"/>
                <w:szCs w:val="18"/>
              </w:rPr>
            </w:pPr>
            <w:r w:rsidRPr="007237EC">
              <w:rPr>
                <w:sz w:val="18"/>
                <w:szCs w:val="18"/>
              </w:rPr>
              <w:t>Ø1000</w:t>
            </w:r>
          </w:p>
        </w:tc>
        <w:tc>
          <w:tcPr>
            <w:tcW w:w="79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7535CCC" w14:textId="77777777" w:rsidR="003A0DF9" w:rsidRPr="007237EC" w:rsidRDefault="003A0DF9" w:rsidP="00B6209A">
            <w:pPr>
              <w:spacing w:line="240" w:lineRule="auto"/>
              <w:ind w:left="113" w:right="113"/>
              <w:jc w:val="center"/>
              <w:rPr>
                <w:sz w:val="18"/>
                <w:szCs w:val="18"/>
              </w:rPr>
            </w:pPr>
            <w:r w:rsidRPr="007237EC">
              <w:rPr>
                <w:sz w:val="18"/>
                <w:szCs w:val="18"/>
              </w:rPr>
              <w:t>2000</w:t>
            </w:r>
          </w:p>
        </w:tc>
        <w:tc>
          <w:tcPr>
            <w:tcW w:w="92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41BD241" w14:textId="77777777" w:rsidR="003A0DF9" w:rsidRPr="007237EC" w:rsidRDefault="003A0DF9" w:rsidP="00B6209A">
            <w:pPr>
              <w:spacing w:line="240" w:lineRule="auto"/>
              <w:ind w:left="113" w:right="113"/>
              <w:jc w:val="center"/>
              <w:rPr>
                <w:sz w:val="18"/>
                <w:szCs w:val="18"/>
              </w:rPr>
            </w:pPr>
            <w:r w:rsidRPr="007237EC">
              <w:rPr>
                <w:sz w:val="18"/>
                <w:szCs w:val="18"/>
              </w:rPr>
              <w:t>80</w:t>
            </w:r>
          </w:p>
        </w:tc>
        <w:tc>
          <w:tcPr>
            <w:tcW w:w="106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A5DE0C8" w14:textId="77777777" w:rsidR="003A0DF9" w:rsidRPr="007237EC" w:rsidRDefault="003A0DF9" w:rsidP="00B6209A">
            <w:pPr>
              <w:spacing w:line="240" w:lineRule="auto"/>
              <w:ind w:left="113" w:right="113"/>
              <w:jc w:val="center"/>
              <w:rPr>
                <w:sz w:val="18"/>
                <w:szCs w:val="18"/>
              </w:rPr>
            </w:pPr>
            <w:r w:rsidRPr="007237EC">
              <w:rPr>
                <w:sz w:val="18"/>
                <w:szCs w:val="18"/>
              </w:rPr>
              <w:t>ж/б плита</w:t>
            </w:r>
          </w:p>
        </w:tc>
        <w:tc>
          <w:tcPr>
            <w:tcW w:w="119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E8511F9" w14:textId="77777777" w:rsidR="003A0DF9" w:rsidRPr="007237EC" w:rsidRDefault="003A0DF9" w:rsidP="00B6209A">
            <w:pPr>
              <w:spacing w:line="240" w:lineRule="auto"/>
              <w:ind w:left="113" w:right="113"/>
              <w:jc w:val="center"/>
              <w:rPr>
                <w:sz w:val="18"/>
                <w:szCs w:val="18"/>
              </w:rPr>
            </w:pPr>
            <w:r w:rsidRPr="007237EC">
              <w:rPr>
                <w:sz w:val="18"/>
                <w:szCs w:val="18"/>
              </w:rPr>
              <w:t>нет</w:t>
            </w:r>
          </w:p>
        </w:tc>
        <w:tc>
          <w:tcPr>
            <w:tcW w:w="92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20F7BF1" w14:textId="77777777" w:rsidR="003A0DF9" w:rsidRPr="007237EC" w:rsidRDefault="003A0DF9" w:rsidP="00B6209A">
            <w:pPr>
              <w:spacing w:line="240" w:lineRule="auto"/>
              <w:ind w:left="113" w:right="113"/>
              <w:jc w:val="center"/>
              <w:rPr>
                <w:sz w:val="18"/>
                <w:szCs w:val="18"/>
              </w:rPr>
            </w:pPr>
            <w:r w:rsidRPr="007237EC">
              <w:rPr>
                <w:sz w:val="18"/>
                <w:szCs w:val="18"/>
              </w:rPr>
              <w:t>нет</w:t>
            </w:r>
          </w:p>
        </w:tc>
        <w:tc>
          <w:tcPr>
            <w:tcW w:w="122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712710B" w14:textId="77777777" w:rsidR="003A0DF9" w:rsidRPr="007237EC" w:rsidRDefault="003A0DF9" w:rsidP="00B6209A">
            <w:pPr>
              <w:spacing w:line="240" w:lineRule="auto"/>
              <w:ind w:left="113" w:right="113"/>
              <w:jc w:val="center"/>
              <w:rPr>
                <w:sz w:val="18"/>
                <w:szCs w:val="18"/>
              </w:rPr>
            </w:pPr>
            <w:r w:rsidRPr="007237EC">
              <w:rPr>
                <w:sz w:val="18"/>
                <w:szCs w:val="18"/>
              </w:rPr>
              <w:t>нет</w:t>
            </w:r>
          </w:p>
        </w:tc>
        <w:tc>
          <w:tcPr>
            <w:tcW w:w="92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9877816" w14:textId="77777777" w:rsidR="003A0DF9" w:rsidRPr="007237EC" w:rsidRDefault="003A0DF9" w:rsidP="00B6209A">
            <w:pPr>
              <w:spacing w:line="240" w:lineRule="auto"/>
              <w:ind w:left="113" w:right="113"/>
              <w:jc w:val="center"/>
              <w:rPr>
                <w:sz w:val="18"/>
                <w:szCs w:val="18"/>
              </w:rPr>
            </w:pPr>
            <w:r w:rsidRPr="007237EC">
              <w:rPr>
                <w:sz w:val="18"/>
                <w:szCs w:val="18"/>
              </w:rPr>
              <w:t>ж/б кольцо</w:t>
            </w:r>
          </w:p>
        </w:tc>
      </w:tr>
      <w:tr w:rsidR="00B6209A" w:rsidRPr="007237EC" w14:paraId="2E5A3049" w14:textId="77777777" w:rsidTr="00B6209A">
        <w:trPr>
          <w:jc w:val="center"/>
        </w:trPr>
        <w:tc>
          <w:tcPr>
            <w:tcW w:w="97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728037B" w14:textId="6A7C8A63" w:rsidR="003A0DF9" w:rsidRPr="007237EC" w:rsidRDefault="003A0DF9" w:rsidP="00B6209A">
            <w:pPr>
              <w:spacing w:line="240" w:lineRule="auto"/>
              <w:ind w:left="113" w:right="113"/>
              <w:jc w:val="center"/>
              <w:rPr>
                <w:sz w:val="18"/>
                <w:szCs w:val="18"/>
              </w:rPr>
            </w:pPr>
            <w:r w:rsidRPr="007237EC">
              <w:rPr>
                <w:sz w:val="18"/>
                <w:szCs w:val="18"/>
              </w:rPr>
              <w:t>К-4 (ко</w:t>
            </w:r>
            <w:r w:rsidR="00B6209A" w:rsidRPr="007237EC">
              <w:rPr>
                <w:sz w:val="18"/>
                <w:szCs w:val="18"/>
              </w:rPr>
              <w:softHyphen/>
            </w:r>
            <w:r w:rsidRPr="007237EC">
              <w:rPr>
                <w:sz w:val="18"/>
                <w:szCs w:val="18"/>
              </w:rPr>
              <w:t>лодец)</w:t>
            </w:r>
          </w:p>
        </w:tc>
        <w:tc>
          <w:tcPr>
            <w:tcW w:w="1593" w:type="dxa"/>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51A600C" w14:textId="77777777" w:rsidR="003A0DF9" w:rsidRPr="007237EC" w:rsidRDefault="003A0DF9" w:rsidP="00B6209A">
            <w:pPr>
              <w:spacing w:line="240" w:lineRule="auto"/>
              <w:ind w:left="113" w:right="113"/>
              <w:jc w:val="center"/>
              <w:rPr>
                <w:sz w:val="18"/>
                <w:szCs w:val="18"/>
              </w:rPr>
            </w:pPr>
            <w:r w:rsidRPr="007237EC">
              <w:rPr>
                <w:sz w:val="18"/>
                <w:szCs w:val="18"/>
              </w:rPr>
              <w:t>Ø1500</w:t>
            </w:r>
          </w:p>
        </w:tc>
        <w:tc>
          <w:tcPr>
            <w:tcW w:w="79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FE38872" w14:textId="77777777" w:rsidR="003A0DF9" w:rsidRPr="007237EC" w:rsidRDefault="003A0DF9" w:rsidP="00B6209A">
            <w:pPr>
              <w:spacing w:line="240" w:lineRule="auto"/>
              <w:ind w:left="113" w:right="113"/>
              <w:jc w:val="center"/>
              <w:rPr>
                <w:sz w:val="18"/>
                <w:szCs w:val="18"/>
              </w:rPr>
            </w:pPr>
            <w:r w:rsidRPr="007237EC">
              <w:rPr>
                <w:sz w:val="18"/>
                <w:szCs w:val="18"/>
              </w:rPr>
              <w:t>900</w:t>
            </w:r>
          </w:p>
        </w:tc>
        <w:tc>
          <w:tcPr>
            <w:tcW w:w="92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6F66051" w14:textId="77777777" w:rsidR="003A0DF9" w:rsidRPr="007237EC" w:rsidRDefault="003A0DF9" w:rsidP="00B6209A">
            <w:pPr>
              <w:spacing w:line="240" w:lineRule="auto"/>
              <w:ind w:left="113" w:right="113"/>
              <w:jc w:val="center"/>
              <w:rPr>
                <w:sz w:val="18"/>
                <w:szCs w:val="18"/>
              </w:rPr>
            </w:pPr>
            <w:r w:rsidRPr="007237EC">
              <w:rPr>
                <w:sz w:val="18"/>
                <w:szCs w:val="18"/>
              </w:rPr>
              <w:t>80</w:t>
            </w:r>
          </w:p>
        </w:tc>
        <w:tc>
          <w:tcPr>
            <w:tcW w:w="106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4D9FAA4" w14:textId="77777777" w:rsidR="003A0DF9" w:rsidRPr="007237EC" w:rsidRDefault="003A0DF9" w:rsidP="00B6209A">
            <w:pPr>
              <w:spacing w:line="240" w:lineRule="auto"/>
              <w:ind w:left="113" w:right="113"/>
              <w:jc w:val="center"/>
              <w:rPr>
                <w:sz w:val="18"/>
                <w:szCs w:val="18"/>
              </w:rPr>
            </w:pPr>
            <w:r w:rsidRPr="007237EC">
              <w:rPr>
                <w:sz w:val="18"/>
                <w:szCs w:val="18"/>
              </w:rPr>
              <w:t>ж/б плита</w:t>
            </w:r>
          </w:p>
        </w:tc>
        <w:tc>
          <w:tcPr>
            <w:tcW w:w="119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97118AF" w14:textId="77777777" w:rsidR="003A0DF9" w:rsidRPr="007237EC" w:rsidRDefault="003A0DF9" w:rsidP="00B6209A">
            <w:pPr>
              <w:spacing w:line="240" w:lineRule="auto"/>
              <w:ind w:left="113" w:right="113"/>
              <w:jc w:val="center"/>
              <w:rPr>
                <w:sz w:val="18"/>
                <w:szCs w:val="18"/>
              </w:rPr>
            </w:pPr>
            <w:r w:rsidRPr="007237EC">
              <w:rPr>
                <w:sz w:val="18"/>
                <w:szCs w:val="18"/>
              </w:rPr>
              <w:t>нет</w:t>
            </w:r>
          </w:p>
        </w:tc>
        <w:tc>
          <w:tcPr>
            <w:tcW w:w="92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2CCA067" w14:textId="77777777" w:rsidR="003A0DF9" w:rsidRPr="007237EC" w:rsidRDefault="003A0DF9" w:rsidP="00B6209A">
            <w:pPr>
              <w:spacing w:line="240" w:lineRule="auto"/>
              <w:ind w:left="113" w:right="113"/>
              <w:jc w:val="center"/>
              <w:rPr>
                <w:sz w:val="18"/>
                <w:szCs w:val="18"/>
              </w:rPr>
            </w:pPr>
            <w:r w:rsidRPr="007237EC">
              <w:rPr>
                <w:sz w:val="18"/>
                <w:szCs w:val="18"/>
              </w:rPr>
              <w:t>нет</w:t>
            </w:r>
          </w:p>
        </w:tc>
        <w:tc>
          <w:tcPr>
            <w:tcW w:w="122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F327D6A" w14:textId="77777777" w:rsidR="003A0DF9" w:rsidRPr="007237EC" w:rsidRDefault="003A0DF9" w:rsidP="00B6209A">
            <w:pPr>
              <w:spacing w:line="240" w:lineRule="auto"/>
              <w:ind w:left="113" w:right="113"/>
              <w:jc w:val="center"/>
              <w:rPr>
                <w:sz w:val="18"/>
                <w:szCs w:val="18"/>
              </w:rPr>
            </w:pPr>
            <w:r w:rsidRPr="007237EC">
              <w:rPr>
                <w:sz w:val="18"/>
                <w:szCs w:val="18"/>
              </w:rPr>
              <w:t>нет</w:t>
            </w:r>
          </w:p>
        </w:tc>
        <w:tc>
          <w:tcPr>
            <w:tcW w:w="92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F0217DD" w14:textId="77777777" w:rsidR="003A0DF9" w:rsidRPr="007237EC" w:rsidRDefault="003A0DF9" w:rsidP="00B6209A">
            <w:pPr>
              <w:spacing w:line="240" w:lineRule="auto"/>
              <w:ind w:left="113" w:right="113"/>
              <w:jc w:val="center"/>
              <w:rPr>
                <w:sz w:val="18"/>
                <w:szCs w:val="18"/>
              </w:rPr>
            </w:pPr>
            <w:r w:rsidRPr="007237EC">
              <w:rPr>
                <w:sz w:val="18"/>
                <w:szCs w:val="18"/>
              </w:rPr>
              <w:t>ж/б кольцо</w:t>
            </w:r>
          </w:p>
        </w:tc>
      </w:tr>
    </w:tbl>
    <w:p w14:paraId="0D19265C" w14:textId="51483AFA" w:rsidR="00985DF4" w:rsidRPr="007237EC" w:rsidRDefault="00985DF4" w:rsidP="00985DF4">
      <w:pPr>
        <w:pStyle w:val="30"/>
        <w:widowControl w:val="0"/>
        <w:numPr>
          <w:ilvl w:val="0"/>
          <w:numId w:val="0"/>
        </w:numPr>
        <w:suppressAutoHyphens w:val="0"/>
        <w:ind w:firstLine="567"/>
        <w:rPr>
          <w:sz w:val="24"/>
        </w:rPr>
      </w:pPr>
      <w:bookmarkStart w:id="71" w:name="_Toc127205190"/>
      <w:r w:rsidRPr="007237EC">
        <w:rPr>
          <w:lang w:val="ru-RU"/>
        </w:rPr>
        <w:t xml:space="preserve">1.3.6 </w:t>
      </w:r>
      <w:r w:rsidR="00780C5B" w:rsidRPr="007237EC">
        <w:rPr>
          <w:lang w:val="ru-RU"/>
        </w:rPr>
        <w:t>Описание г</w:t>
      </w:r>
      <w:r w:rsidRPr="007237EC">
        <w:rPr>
          <w:lang w:val="ru-RU"/>
        </w:rPr>
        <w:t>рафик</w:t>
      </w:r>
      <w:r w:rsidR="00780C5B" w:rsidRPr="007237EC">
        <w:rPr>
          <w:lang w:val="ru-RU"/>
        </w:rPr>
        <w:t>ов</w:t>
      </w:r>
      <w:r w:rsidRPr="007237EC">
        <w:rPr>
          <w:lang w:val="ru-RU"/>
        </w:rPr>
        <w:t xml:space="preserve"> регулирования отпуска тепла в тепловые сети</w:t>
      </w:r>
      <w:r w:rsidR="00780C5B" w:rsidRPr="007237EC">
        <w:rPr>
          <w:lang w:val="ru-RU"/>
        </w:rPr>
        <w:t xml:space="preserve"> с анализом их обоснованности</w:t>
      </w:r>
      <w:bookmarkEnd w:id="71"/>
    </w:p>
    <w:p w14:paraId="4AB2CA8F" w14:textId="678F3CF7" w:rsidR="00B6209A" w:rsidRPr="007237EC" w:rsidRDefault="00CE5785" w:rsidP="00910A5E">
      <w:pPr>
        <w:pStyle w:val="-20"/>
        <w:widowControl w:val="0"/>
        <w:suppressLineNumbers w:val="0"/>
        <w:suppressAutoHyphens w:val="0"/>
        <w:spacing w:before="0" w:line="360" w:lineRule="auto"/>
        <w:ind w:firstLine="567"/>
        <w:rPr>
          <w:rFonts w:eastAsia="Calibri" w:cs="Times New Roman"/>
        </w:rPr>
      </w:pPr>
      <w:r w:rsidRPr="007237EC">
        <w:t xml:space="preserve">Регулирование отпуска тепловой энергии от источника центральное качественное, путем изменения температуры сетевой воды в подающем трубопроводе. </w:t>
      </w:r>
    </w:p>
    <w:p w14:paraId="5F081B69" w14:textId="2F31B9BE" w:rsidR="00780C5B" w:rsidRPr="007237EC" w:rsidRDefault="00780C5B" w:rsidP="00780C5B">
      <w:pPr>
        <w:pStyle w:val="-20"/>
        <w:widowControl w:val="0"/>
        <w:suppressLineNumbers w:val="0"/>
        <w:suppressAutoHyphens w:val="0"/>
        <w:spacing w:before="0" w:line="336" w:lineRule="auto"/>
        <w:ind w:firstLine="567"/>
        <w:rPr>
          <w:rFonts w:eastAsia="Calibri" w:cs="Times New Roman"/>
        </w:rPr>
      </w:pPr>
      <w:bookmarkStart w:id="72" w:name="_Hlk95727316"/>
      <w:bookmarkStart w:id="73" w:name="_Toc95133907"/>
      <w:r w:rsidRPr="007237EC">
        <w:rPr>
          <w:rFonts w:eastAsia="Calibri" w:cs="Times New Roman"/>
        </w:rPr>
        <w:t>Отпуск тепловой энергии осуществляется по температурному графику 95/70 °С, срезка на ГВС отсутствует. На момент текущей актуализации схемы теплоснабжения температурный график, утвержденный теплоснабжающей организацией, не представлен.</w:t>
      </w:r>
    </w:p>
    <w:p w14:paraId="14D2CE77" w14:textId="77777777" w:rsidR="00904BDD" w:rsidRPr="007237EC" w:rsidRDefault="00904BDD" w:rsidP="00904BDD">
      <w:pPr>
        <w:ind w:firstLine="567"/>
        <w:rPr>
          <w:szCs w:val="26"/>
        </w:rPr>
      </w:pPr>
      <w:r w:rsidRPr="007237EC">
        <w:rPr>
          <w:szCs w:val="26"/>
        </w:rPr>
        <w:t>На момент актуализации в котельной находился температурный график 95/70 °С, рассчитанный на температуру наружного воздуха минус 30 ℃.</w:t>
      </w:r>
    </w:p>
    <w:p w14:paraId="11E2B2C0" w14:textId="77777777" w:rsidR="00BE6D82" w:rsidRPr="007237EC" w:rsidRDefault="00BE6D82" w:rsidP="00BE6D82">
      <w:pPr>
        <w:pStyle w:val="30"/>
        <w:widowControl w:val="0"/>
        <w:numPr>
          <w:ilvl w:val="0"/>
          <w:numId w:val="0"/>
        </w:numPr>
        <w:suppressAutoHyphens w:val="0"/>
        <w:ind w:firstLine="567"/>
        <w:rPr>
          <w:lang w:val="ru-RU"/>
        </w:rPr>
      </w:pPr>
      <w:bookmarkStart w:id="74" w:name="_Toc127205191"/>
      <w:bookmarkEnd w:id="72"/>
      <w:r w:rsidRPr="007237EC">
        <w:rPr>
          <w:lang w:val="ru-RU"/>
        </w:rPr>
        <w:t>1.3.7 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bookmarkEnd w:id="73"/>
      <w:bookmarkEnd w:id="74"/>
    </w:p>
    <w:p w14:paraId="40F01CB5" w14:textId="77777777" w:rsidR="00BE6D82" w:rsidRPr="007237EC" w:rsidRDefault="00BE6D82" w:rsidP="00BE6D82">
      <w:pPr>
        <w:spacing w:line="240" w:lineRule="auto"/>
        <w:ind w:firstLine="567"/>
        <w:rPr>
          <w:rFonts w:eastAsia="Times New Roman" w:cs="Times New Roman"/>
          <w:sz w:val="18"/>
          <w:szCs w:val="18"/>
          <w:lang w:eastAsia="ru-RU"/>
        </w:rPr>
      </w:pPr>
    </w:p>
    <w:p w14:paraId="408A8E4B" w14:textId="71AA0BAB" w:rsidR="00153856" w:rsidRPr="007237EC" w:rsidRDefault="00153856" w:rsidP="00153856">
      <w:pPr>
        <w:pStyle w:val="1311"/>
        <w:keepNext w:val="0"/>
        <w:widowControl w:val="0"/>
        <w:suppressLineNumbers w:val="0"/>
        <w:tabs>
          <w:tab w:val="clear" w:pos="9356"/>
        </w:tabs>
        <w:suppressAutoHyphens w:val="0"/>
        <w:rPr>
          <w:rFonts w:eastAsia="Calibri"/>
        </w:rPr>
      </w:pPr>
      <w:r w:rsidRPr="007237EC">
        <w:rPr>
          <w:rFonts w:eastAsia="Calibri"/>
        </w:rPr>
        <w:t>На основе предоставленного архива узла учета котельной за период с 15 по 31 декабря 202</w:t>
      </w:r>
      <w:r w:rsidR="00C54C69">
        <w:rPr>
          <w:rFonts w:eastAsia="Calibri"/>
        </w:rPr>
        <w:t>2</w:t>
      </w:r>
      <w:r w:rsidRPr="007237EC">
        <w:rPr>
          <w:rFonts w:eastAsia="Calibri"/>
        </w:rPr>
        <w:t xml:space="preserve"> построен график зависимости температуры воды в подающем и обратном трубопроводе тепловой сети (система отопления) от температуры наружного воздуха, приведен на рисунке 1.3.</w:t>
      </w:r>
    </w:p>
    <w:p w14:paraId="1E81ABD0" w14:textId="77777777" w:rsidR="00153856" w:rsidRPr="007237EC" w:rsidRDefault="00153856" w:rsidP="00153856">
      <w:pPr>
        <w:pStyle w:val="1311"/>
        <w:keepNext w:val="0"/>
        <w:widowControl w:val="0"/>
        <w:suppressLineNumbers w:val="0"/>
        <w:tabs>
          <w:tab w:val="clear" w:pos="9356"/>
        </w:tabs>
        <w:suppressAutoHyphens w:val="0"/>
        <w:ind w:firstLine="0"/>
        <w:rPr>
          <w:rFonts w:eastAsia="Calibri"/>
        </w:rPr>
      </w:pPr>
      <w:r w:rsidRPr="007237EC">
        <w:rPr>
          <w:noProof/>
        </w:rPr>
        <w:lastRenderedPageBreak/>
        <w:drawing>
          <wp:inline distT="0" distB="0" distL="0" distR="0" wp14:anchorId="36FF7995" wp14:editId="4AD76B1E">
            <wp:extent cx="6159368" cy="4493787"/>
            <wp:effectExtent l="0" t="0" r="13335" b="2540"/>
            <wp:docPr id="270" name="Диаграмма 270"/>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6FA918DC" w14:textId="78A3D2A5" w:rsidR="00153856" w:rsidRPr="007237EC" w:rsidRDefault="00153856" w:rsidP="00153856">
      <w:pPr>
        <w:pStyle w:val="a3"/>
      </w:pPr>
      <w:r w:rsidRPr="007237EC">
        <w:t xml:space="preserve">Сравнение фактического и нормативного температурных графиков </w:t>
      </w:r>
      <w:r w:rsidRPr="007237EC">
        <w:br/>
        <w:t>отпуска тепловой энергии от котельной</w:t>
      </w:r>
    </w:p>
    <w:p w14:paraId="452BA902" w14:textId="329138BE" w:rsidR="00153856" w:rsidRPr="007237EC" w:rsidRDefault="00153856" w:rsidP="00904BDD">
      <w:pPr>
        <w:pStyle w:val="1311"/>
        <w:keepNext w:val="0"/>
        <w:widowControl w:val="0"/>
        <w:suppressLineNumbers w:val="0"/>
        <w:tabs>
          <w:tab w:val="clear" w:pos="9356"/>
        </w:tabs>
        <w:suppressAutoHyphens w:val="0"/>
        <w:rPr>
          <w:rFonts w:eastAsia="Calibri"/>
        </w:rPr>
      </w:pPr>
      <w:r w:rsidRPr="007237EC">
        <w:rPr>
          <w:rFonts w:eastAsia="Calibri"/>
        </w:rPr>
        <w:t>В связи с тем, что для анализа соответствия температурного графика использовались данные за короткий интервал времени (с 15 по 31 декабря 202</w:t>
      </w:r>
      <w:r w:rsidR="00C54C69">
        <w:rPr>
          <w:rFonts w:eastAsia="Calibri"/>
        </w:rPr>
        <w:t>2</w:t>
      </w:r>
      <w:r w:rsidRPr="007237EC">
        <w:rPr>
          <w:rFonts w:eastAsia="Calibri"/>
        </w:rPr>
        <w:t xml:space="preserve"> г.), невозможно сделать вывод о соответствии или несоответствии фактического режима нормативному. Однако следует отметить, что при перепаде температур наружного воздуха в рассматриваемом периоде от 2 до минус 14 ℃, изменение температур теплоносителя в подающем и обратном трубопроводе не превышает 10 ℃. Также разница температур теплоносителя в подающем и обратном трубопроводе не превышает 5℃.</w:t>
      </w:r>
    </w:p>
    <w:p w14:paraId="6013A226" w14:textId="475AC6A2" w:rsidR="00904BDD" w:rsidRPr="007237EC" w:rsidRDefault="00904BDD" w:rsidP="00904BDD">
      <w:pPr>
        <w:ind w:firstLine="567"/>
        <w:rPr>
          <w:szCs w:val="26"/>
        </w:rPr>
      </w:pPr>
      <w:r w:rsidRPr="007237EC">
        <w:rPr>
          <w:rFonts w:eastAsia="Times New Roman" w:cs="Times New Roman"/>
          <w:szCs w:val="26"/>
          <w:lang w:eastAsia="ru-RU"/>
        </w:rPr>
        <w:t>По согласованию с ООО «Энерго-Ресурс</w:t>
      </w:r>
      <w:r w:rsidRPr="007237EC">
        <w:rPr>
          <w:szCs w:val="26"/>
        </w:rPr>
        <w:t xml:space="preserve">» расчетной температурой наружного воздуха, для проектирования систем отопления, была принята минус </w:t>
      </w:r>
      <w:r w:rsidR="00C460D2" w:rsidRPr="007237EC">
        <w:rPr>
          <w:szCs w:val="26"/>
        </w:rPr>
        <w:t>27</w:t>
      </w:r>
      <w:r w:rsidRPr="007237EC">
        <w:rPr>
          <w:szCs w:val="26"/>
        </w:rPr>
        <w:t xml:space="preserve"> °С</w:t>
      </w:r>
      <w:r w:rsidR="00C460D2" w:rsidRPr="007237EC">
        <w:rPr>
          <w:szCs w:val="26"/>
        </w:rPr>
        <w:t>.</w:t>
      </w:r>
    </w:p>
    <w:p w14:paraId="6107BE03" w14:textId="00A79753" w:rsidR="00904BDD" w:rsidRPr="007237EC" w:rsidRDefault="00904BDD" w:rsidP="00904BDD">
      <w:pPr>
        <w:spacing w:line="336" w:lineRule="auto"/>
        <w:ind w:firstLine="567"/>
        <w:rPr>
          <w:rFonts w:eastAsia="Times New Roman" w:cs="Times New Roman"/>
          <w:szCs w:val="26"/>
          <w:lang w:eastAsia="ru-RU"/>
        </w:rPr>
      </w:pPr>
      <w:r w:rsidRPr="007237EC">
        <w:rPr>
          <w:rFonts w:eastAsia="Times New Roman" w:cs="Times New Roman"/>
          <w:szCs w:val="26"/>
          <w:lang w:eastAsia="ru-RU"/>
        </w:rPr>
        <w:t>На рисунке 1.4 приведен предлагаемый для утверждения температурный график отпуска тепловой энергии</w:t>
      </w:r>
      <w:bookmarkStart w:id="75" w:name="_Hlk95385892"/>
      <w:r w:rsidRPr="007237EC">
        <w:rPr>
          <w:rFonts w:eastAsia="Times New Roman" w:cs="Times New Roman"/>
          <w:szCs w:val="26"/>
          <w:lang w:eastAsia="ru-RU"/>
        </w:rPr>
        <w:t>, рассчитанный в программно-расчетном комплексе Zulu Thermo 8.0.</w:t>
      </w:r>
      <w:bookmarkEnd w:id="75"/>
      <w:r w:rsidRPr="007237EC">
        <w:rPr>
          <w:rFonts w:eastAsia="Times New Roman" w:cs="Times New Roman"/>
          <w:szCs w:val="26"/>
          <w:lang w:eastAsia="ru-RU"/>
        </w:rPr>
        <w:t xml:space="preserve"> Температурный график рассчитан для тепловой сети с учетом выполнения наладочных работ.</w:t>
      </w:r>
    </w:p>
    <w:p w14:paraId="3EA18E4E" w14:textId="77777777" w:rsidR="00693DF8" w:rsidRPr="007237EC" w:rsidRDefault="00693DF8" w:rsidP="00693DF8">
      <w:pPr>
        <w:spacing w:after="160" w:line="259" w:lineRule="auto"/>
        <w:ind w:right="-171"/>
        <w:jc w:val="center"/>
        <w:rPr>
          <w:rFonts w:asciiTheme="minorHAnsi" w:hAnsiTheme="minorHAnsi"/>
          <w:szCs w:val="26"/>
        </w:rPr>
      </w:pPr>
      <w:r w:rsidRPr="007237EC">
        <w:rPr>
          <w:rFonts w:asciiTheme="minorHAnsi" w:hAnsiTheme="minorHAnsi"/>
          <w:noProof/>
          <w:sz w:val="22"/>
        </w:rPr>
        <w:lastRenderedPageBreak/>
        <w:drawing>
          <wp:inline distT="0" distB="0" distL="0" distR="0" wp14:anchorId="24ED3EBD" wp14:editId="3C8CA1B7">
            <wp:extent cx="5409565" cy="5365630"/>
            <wp:effectExtent l="0" t="0" r="635" b="6985"/>
            <wp:docPr id="265" name="Диаграмма 26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7BFFF1D4" w14:textId="03BC58BB" w:rsidR="00693DF8" w:rsidRPr="007237EC" w:rsidRDefault="00693DF8" w:rsidP="00904BDD">
      <w:pPr>
        <w:pStyle w:val="a3"/>
      </w:pPr>
      <w:r w:rsidRPr="007237EC">
        <w:t>Температурный график отпуска тепловой энергии, рассчитанный в программно-расчетном комплексе ZuluThermo 8.0 с учетом выполнения наладочных работ</w:t>
      </w:r>
    </w:p>
    <w:p w14:paraId="7CF44306" w14:textId="15714FA1" w:rsidR="00985DF4" w:rsidRPr="007237EC" w:rsidRDefault="00985DF4" w:rsidP="00985DF4">
      <w:pPr>
        <w:pStyle w:val="30"/>
        <w:widowControl w:val="0"/>
        <w:numPr>
          <w:ilvl w:val="0"/>
          <w:numId w:val="0"/>
        </w:numPr>
        <w:suppressAutoHyphens w:val="0"/>
        <w:ind w:firstLine="567"/>
        <w:rPr>
          <w:lang w:val="ru-RU"/>
        </w:rPr>
      </w:pPr>
      <w:bookmarkStart w:id="76" w:name="_Toc127205192"/>
      <w:r w:rsidRPr="007237EC">
        <w:rPr>
          <w:lang w:val="ru-RU"/>
        </w:rPr>
        <w:t>1.3.</w:t>
      </w:r>
      <w:r w:rsidR="00BE6D82" w:rsidRPr="007237EC">
        <w:rPr>
          <w:lang w:val="ru-RU"/>
        </w:rPr>
        <w:t>8</w:t>
      </w:r>
      <w:r w:rsidRPr="007237EC">
        <w:rPr>
          <w:lang w:val="ru-RU"/>
        </w:rPr>
        <w:t xml:space="preserve"> Гидравлические режимы и пьезометрические графики тепловых сетей</w:t>
      </w:r>
      <w:bookmarkEnd w:id="76"/>
    </w:p>
    <w:p w14:paraId="7AC08A8C" w14:textId="77777777" w:rsidR="00BE6D82" w:rsidRPr="007237EC" w:rsidRDefault="00BE6D82" w:rsidP="00BE6D82">
      <w:pPr>
        <w:spacing w:line="336" w:lineRule="auto"/>
        <w:ind w:firstLine="567"/>
        <w:rPr>
          <w:rFonts w:eastAsia="Times New Roman" w:cs="Times New Roman"/>
          <w:szCs w:val="26"/>
          <w:lang w:eastAsia="ru-RU"/>
        </w:rPr>
      </w:pPr>
      <w:r w:rsidRPr="007237EC">
        <w:rPr>
          <w:rFonts w:eastAsia="Times New Roman" w:cs="Times New Roman"/>
          <w:szCs w:val="26"/>
          <w:lang w:eastAsia="ru-RU"/>
        </w:rPr>
        <w:t>При разработке электронной модели системы теплоснабжения использован программный расчетный комплекс ГИС ZuluThermo версии 8.0.</w:t>
      </w:r>
    </w:p>
    <w:p w14:paraId="47900995" w14:textId="7EACED75" w:rsidR="00BE6D82" w:rsidRPr="007237EC" w:rsidRDefault="00BE6D82" w:rsidP="00BE6D82">
      <w:pPr>
        <w:spacing w:line="336" w:lineRule="auto"/>
        <w:ind w:firstLine="567"/>
        <w:rPr>
          <w:rFonts w:eastAsia="Times New Roman" w:cs="Times New Roman"/>
          <w:szCs w:val="26"/>
          <w:lang w:eastAsia="ru-RU"/>
        </w:rPr>
      </w:pPr>
      <w:r w:rsidRPr="007237EC">
        <w:rPr>
          <w:rFonts w:eastAsia="Times New Roman" w:cs="Times New Roman"/>
          <w:szCs w:val="26"/>
          <w:lang w:eastAsia="ru-RU"/>
        </w:rPr>
        <w:t>Электронная модель используется в качестве основного инструментария для проведения теплогидравлических расчетов для различных сценариев развития системы теплоснабжения Раздольевского сельского поселения.</w:t>
      </w:r>
    </w:p>
    <w:p w14:paraId="7BCC622E" w14:textId="77777777" w:rsidR="00BE6D82" w:rsidRPr="007237EC" w:rsidRDefault="00BE6D82" w:rsidP="00BE6D82">
      <w:pPr>
        <w:spacing w:line="336" w:lineRule="auto"/>
        <w:ind w:firstLine="567"/>
        <w:rPr>
          <w:rFonts w:eastAsia="Times New Roman" w:cs="Times New Roman"/>
          <w:szCs w:val="26"/>
          <w:lang w:eastAsia="ru-RU"/>
        </w:rPr>
      </w:pPr>
      <w:r w:rsidRPr="007237EC">
        <w:rPr>
          <w:rFonts w:eastAsia="Times New Roman" w:cs="Times New Roman"/>
          <w:szCs w:val="26"/>
          <w:lang w:eastAsia="ru-RU"/>
        </w:rPr>
        <w:t>Пакет ГИС ZuluThermo версии 8.0 позволяет создать расчетную математическую модель сети, выполнить паспортизацию сети, и на основе созданной модели решать информационные задачи, задачи топологического анализа, и выполнять различные теплогидравлические расчеты.</w:t>
      </w:r>
    </w:p>
    <w:p w14:paraId="6ADF82BB" w14:textId="1F2256A2" w:rsidR="00BE6D82" w:rsidRPr="007237EC" w:rsidRDefault="00BE6D82" w:rsidP="00BE6D82">
      <w:pPr>
        <w:spacing w:line="336" w:lineRule="auto"/>
        <w:ind w:firstLine="567"/>
        <w:rPr>
          <w:rFonts w:eastAsia="Times New Roman" w:cs="Times New Roman"/>
          <w:szCs w:val="26"/>
          <w:lang w:eastAsia="ru-RU"/>
        </w:rPr>
      </w:pPr>
      <w:r w:rsidRPr="007237EC">
        <w:rPr>
          <w:rFonts w:eastAsia="Times New Roman" w:cs="Times New Roman"/>
          <w:szCs w:val="26"/>
          <w:lang w:eastAsia="ru-RU"/>
        </w:rPr>
        <w:lastRenderedPageBreak/>
        <w:t>Выборочные расчетные пьезометрические графики тепловой сети от источника теплоснабжения до тупиковых наиболее удаленных потребителей представлены на рисунках 1.</w:t>
      </w:r>
      <w:r w:rsidR="001B12F7" w:rsidRPr="007237EC">
        <w:rPr>
          <w:rFonts w:eastAsia="Times New Roman" w:cs="Times New Roman"/>
          <w:szCs w:val="26"/>
          <w:lang w:eastAsia="ru-RU"/>
        </w:rPr>
        <w:t>5</w:t>
      </w:r>
      <w:r w:rsidRPr="007237EC">
        <w:rPr>
          <w:rFonts w:eastAsia="Times New Roman" w:cs="Times New Roman"/>
          <w:szCs w:val="26"/>
          <w:lang w:eastAsia="ru-RU"/>
        </w:rPr>
        <w:t xml:space="preserve"> – 1.</w:t>
      </w:r>
      <w:r w:rsidR="00F14419" w:rsidRPr="007237EC">
        <w:rPr>
          <w:rFonts w:eastAsia="Times New Roman" w:cs="Times New Roman"/>
          <w:szCs w:val="26"/>
          <w:lang w:eastAsia="ru-RU"/>
        </w:rPr>
        <w:t>9</w:t>
      </w:r>
      <w:r w:rsidRPr="007237EC">
        <w:rPr>
          <w:rFonts w:eastAsia="Times New Roman" w:cs="Times New Roman"/>
          <w:szCs w:val="26"/>
          <w:lang w:eastAsia="ru-RU"/>
        </w:rPr>
        <w:t xml:space="preserve"> (фактический режим работы тепловых сетей), 1.</w:t>
      </w:r>
      <w:r w:rsidR="00F14419" w:rsidRPr="007237EC">
        <w:rPr>
          <w:rFonts w:eastAsia="Times New Roman" w:cs="Times New Roman"/>
          <w:szCs w:val="26"/>
          <w:lang w:eastAsia="ru-RU"/>
        </w:rPr>
        <w:t>10</w:t>
      </w:r>
      <w:r w:rsidRPr="007237EC">
        <w:rPr>
          <w:rFonts w:eastAsia="Times New Roman" w:cs="Times New Roman"/>
          <w:szCs w:val="26"/>
          <w:lang w:eastAsia="ru-RU"/>
        </w:rPr>
        <w:t xml:space="preserve"> – 1.</w:t>
      </w:r>
      <w:r w:rsidR="00F14419" w:rsidRPr="007237EC">
        <w:rPr>
          <w:rFonts w:eastAsia="Times New Roman" w:cs="Times New Roman"/>
          <w:szCs w:val="26"/>
          <w:lang w:eastAsia="ru-RU"/>
        </w:rPr>
        <w:t>14</w:t>
      </w:r>
      <w:r w:rsidRPr="007237EC">
        <w:rPr>
          <w:rFonts w:eastAsia="Times New Roman" w:cs="Times New Roman"/>
          <w:szCs w:val="26"/>
          <w:lang w:eastAsia="ru-RU"/>
        </w:rPr>
        <w:t xml:space="preserve"> (при выполнении наладки тепловой сети).</w:t>
      </w:r>
    </w:p>
    <w:p w14:paraId="1BA7423D" w14:textId="77777777" w:rsidR="00BE6D82" w:rsidRPr="007237EC" w:rsidRDefault="00BE6D82" w:rsidP="00BE6D82">
      <w:pPr>
        <w:spacing w:line="336" w:lineRule="auto"/>
        <w:ind w:firstLine="567"/>
        <w:rPr>
          <w:rFonts w:eastAsia="Times New Roman" w:cs="Times New Roman"/>
          <w:szCs w:val="26"/>
          <w:lang w:eastAsia="ru-RU"/>
        </w:rPr>
      </w:pPr>
      <w:r w:rsidRPr="007237EC">
        <w:rPr>
          <w:rFonts w:eastAsia="Times New Roman" w:cs="Times New Roman"/>
          <w:szCs w:val="26"/>
          <w:lang w:eastAsia="ru-RU"/>
        </w:rPr>
        <w:t>В электронной модели возможно провести гидравлическую оценку теплоснабжения потребителей при различных сценариях развития ситуации, путем открытия/закрытия секционирующих задвижек, моделирования возникновения аварийной ситуации на тепловой сети, также возможно провести гидравлический расчет при прокладке новых участков теплосетей, строительства перемычек для увеличения надежности теплоснабжения потребителей и обеспечения перспективных потребителей тепловой энергией в полном объеме.</w:t>
      </w:r>
    </w:p>
    <w:p w14:paraId="7AA4CCD6" w14:textId="77777777" w:rsidR="00BE6D82" w:rsidRPr="007237EC" w:rsidRDefault="00BE6D82" w:rsidP="00BE6D82">
      <w:pPr>
        <w:spacing w:line="336" w:lineRule="auto"/>
        <w:ind w:firstLine="567"/>
        <w:rPr>
          <w:rFonts w:eastAsia="Times New Roman" w:cs="Times New Roman"/>
          <w:szCs w:val="26"/>
          <w:lang w:eastAsia="ru-RU"/>
        </w:rPr>
      </w:pPr>
      <w:r w:rsidRPr="007237EC">
        <w:rPr>
          <w:rFonts w:eastAsia="Times New Roman" w:cs="Times New Roman"/>
          <w:szCs w:val="26"/>
          <w:lang w:eastAsia="ru-RU"/>
        </w:rPr>
        <w:t>На пьезометрическом графике отображаются:</w:t>
      </w:r>
    </w:p>
    <w:p w14:paraId="1F53342A" w14:textId="77777777" w:rsidR="00BE6D82" w:rsidRPr="007237EC" w:rsidRDefault="00BE6D82" w:rsidP="00BE6D82">
      <w:pPr>
        <w:spacing w:line="336" w:lineRule="auto"/>
        <w:ind w:firstLine="567"/>
        <w:rPr>
          <w:rFonts w:eastAsia="Times New Roman" w:cs="Times New Roman"/>
          <w:szCs w:val="26"/>
          <w:lang w:eastAsia="ru-RU"/>
        </w:rPr>
      </w:pPr>
      <w:r w:rsidRPr="007237EC">
        <w:rPr>
          <w:rFonts w:eastAsia="Times New Roman" w:cs="Times New Roman"/>
          <w:szCs w:val="26"/>
          <w:lang w:eastAsia="ru-RU"/>
        </w:rPr>
        <w:t>•</w:t>
      </w:r>
      <w:r w:rsidRPr="007237EC">
        <w:rPr>
          <w:rFonts w:eastAsia="Times New Roman" w:cs="Times New Roman"/>
          <w:szCs w:val="26"/>
          <w:lang w:eastAsia="ru-RU"/>
        </w:rPr>
        <w:tab/>
        <w:t>линия давления в подающем трубопроводе красным цветом;</w:t>
      </w:r>
    </w:p>
    <w:p w14:paraId="56050400" w14:textId="77777777" w:rsidR="00BE6D82" w:rsidRPr="007237EC" w:rsidRDefault="00BE6D82" w:rsidP="00BE6D82">
      <w:pPr>
        <w:spacing w:line="336" w:lineRule="auto"/>
        <w:ind w:firstLine="567"/>
        <w:rPr>
          <w:rFonts w:eastAsia="Times New Roman" w:cs="Times New Roman"/>
          <w:szCs w:val="26"/>
          <w:lang w:eastAsia="ru-RU"/>
        </w:rPr>
      </w:pPr>
      <w:r w:rsidRPr="007237EC">
        <w:rPr>
          <w:rFonts w:eastAsia="Times New Roman" w:cs="Times New Roman"/>
          <w:szCs w:val="26"/>
          <w:lang w:eastAsia="ru-RU"/>
        </w:rPr>
        <w:t>•</w:t>
      </w:r>
      <w:r w:rsidRPr="007237EC">
        <w:rPr>
          <w:rFonts w:eastAsia="Times New Roman" w:cs="Times New Roman"/>
          <w:szCs w:val="26"/>
          <w:lang w:eastAsia="ru-RU"/>
        </w:rPr>
        <w:tab/>
        <w:t>линия давления в обратном трубопроводе синим цветом;</w:t>
      </w:r>
    </w:p>
    <w:p w14:paraId="19775E8D" w14:textId="77777777" w:rsidR="00BE6D82" w:rsidRPr="007237EC" w:rsidRDefault="00BE6D82" w:rsidP="00BE6D82">
      <w:pPr>
        <w:spacing w:line="336" w:lineRule="auto"/>
        <w:ind w:firstLine="567"/>
        <w:rPr>
          <w:rFonts w:eastAsia="Times New Roman" w:cs="Times New Roman"/>
          <w:szCs w:val="26"/>
          <w:lang w:eastAsia="ru-RU"/>
        </w:rPr>
      </w:pPr>
      <w:r w:rsidRPr="007237EC">
        <w:rPr>
          <w:rFonts w:eastAsia="Times New Roman" w:cs="Times New Roman"/>
          <w:szCs w:val="26"/>
          <w:lang w:eastAsia="ru-RU"/>
        </w:rPr>
        <w:t>•</w:t>
      </w:r>
      <w:r w:rsidRPr="007237EC">
        <w:rPr>
          <w:rFonts w:eastAsia="Times New Roman" w:cs="Times New Roman"/>
          <w:szCs w:val="26"/>
          <w:lang w:eastAsia="ru-RU"/>
        </w:rPr>
        <w:tab/>
        <w:t>линия поверхности земли.</w:t>
      </w:r>
    </w:p>
    <w:p w14:paraId="137305F1" w14:textId="77777777" w:rsidR="00BE6D82" w:rsidRPr="007237EC" w:rsidRDefault="00BE6D82" w:rsidP="00BE6D82">
      <w:pPr>
        <w:spacing w:line="336" w:lineRule="auto"/>
        <w:ind w:firstLine="567"/>
        <w:rPr>
          <w:rFonts w:eastAsia="Times New Roman" w:cs="Times New Roman"/>
          <w:szCs w:val="26"/>
          <w:lang w:eastAsia="ru-RU"/>
        </w:rPr>
      </w:pPr>
      <w:r w:rsidRPr="007237EC">
        <w:rPr>
          <w:rFonts w:eastAsia="Times New Roman" w:cs="Times New Roman"/>
          <w:szCs w:val="26"/>
          <w:lang w:eastAsia="ru-RU"/>
        </w:rPr>
        <w:t>Оценка обеспеченности потребителей расчетным количеством теплоносителя и тепловой энергии, и гидравлических режимов тепловых сетей проводится на основе гидравлических расчетов тепловых сетей.</w:t>
      </w:r>
    </w:p>
    <w:p w14:paraId="7BBBB63E" w14:textId="77777777" w:rsidR="00BE6D82" w:rsidRPr="007237EC" w:rsidRDefault="00BE6D82" w:rsidP="00BE6D82">
      <w:pPr>
        <w:spacing w:line="336" w:lineRule="auto"/>
        <w:ind w:firstLine="567"/>
        <w:rPr>
          <w:rFonts w:eastAsia="Times New Roman" w:cs="Times New Roman"/>
          <w:szCs w:val="26"/>
          <w:lang w:eastAsia="ru-RU"/>
        </w:rPr>
        <w:sectPr w:rsidR="00BE6D82" w:rsidRPr="007237EC" w:rsidSect="00147061">
          <w:type w:val="nextColumn"/>
          <w:pgSz w:w="11906" w:h="16838"/>
          <w:pgMar w:top="1134" w:right="567" w:bottom="1134" w:left="1701" w:header="709" w:footer="709" w:gutter="0"/>
          <w:cols w:space="720"/>
        </w:sectPr>
      </w:pPr>
      <w:r w:rsidRPr="007237EC">
        <w:rPr>
          <w:rFonts w:eastAsia="Times New Roman" w:cs="Times New Roman"/>
          <w:szCs w:val="26"/>
          <w:lang w:eastAsia="ru-RU"/>
        </w:rPr>
        <w:t xml:space="preserve">Существующая схема тепловых сетей д. Раздолье позволяет осуществлять достаточно равномерное распределение теплоносителя по всем основным потребителям с учетом подключенных нагрузок, что подтверждается гидравлическими расчетами, выполненными с помощью программного обеспечения </w:t>
      </w:r>
      <w:r w:rsidRPr="007237EC">
        <w:rPr>
          <w:rFonts w:eastAsia="Times New Roman" w:cs="Times New Roman"/>
          <w:szCs w:val="26"/>
          <w:lang w:val="en-US" w:eastAsia="ru-RU"/>
        </w:rPr>
        <w:t>Zulu</w:t>
      </w:r>
      <w:r w:rsidRPr="007237EC">
        <w:rPr>
          <w:rFonts w:eastAsia="Times New Roman" w:cs="Times New Roman"/>
          <w:szCs w:val="26"/>
          <w:lang w:eastAsia="ru-RU"/>
        </w:rPr>
        <w:t xml:space="preserve"> </w:t>
      </w:r>
      <w:r w:rsidRPr="007237EC">
        <w:rPr>
          <w:rFonts w:eastAsia="Times New Roman" w:cs="Times New Roman"/>
          <w:szCs w:val="26"/>
          <w:lang w:val="en-US" w:eastAsia="ru-RU"/>
        </w:rPr>
        <w:t>Thermo</w:t>
      </w:r>
      <w:r w:rsidRPr="007237EC">
        <w:rPr>
          <w:rFonts w:eastAsia="Times New Roman" w:cs="Times New Roman"/>
          <w:szCs w:val="26"/>
          <w:lang w:eastAsia="ru-RU"/>
        </w:rPr>
        <w:t xml:space="preserve"> 8.0 компании ООО «Политерм».</w:t>
      </w:r>
    </w:p>
    <w:p w14:paraId="54A3CBE2" w14:textId="439E7839" w:rsidR="001B12F7" w:rsidRPr="007237EC" w:rsidRDefault="001B12F7" w:rsidP="001B12F7">
      <w:pPr>
        <w:pStyle w:val="a3"/>
        <w:numPr>
          <w:ilvl w:val="0"/>
          <w:numId w:val="0"/>
        </w:numPr>
        <w:rPr>
          <w:b w:val="0"/>
          <w:bCs/>
        </w:rPr>
      </w:pPr>
      <w:r w:rsidRPr="007237EC">
        <w:rPr>
          <w:noProof/>
        </w:rPr>
        <w:lastRenderedPageBreak/>
        <w:drawing>
          <wp:inline distT="0" distB="0" distL="0" distR="0" wp14:anchorId="03DD1883" wp14:editId="793E65CB">
            <wp:extent cx="8781690" cy="5344122"/>
            <wp:effectExtent l="0" t="0" r="635"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8797853" cy="5353958"/>
                    </a:xfrm>
                    <a:prstGeom prst="rect">
                      <a:avLst/>
                    </a:prstGeom>
                  </pic:spPr>
                </pic:pic>
              </a:graphicData>
            </a:graphic>
          </wp:inline>
        </w:drawing>
      </w:r>
    </w:p>
    <w:p w14:paraId="3F685D42" w14:textId="77777777" w:rsidR="001B12F7" w:rsidRPr="007237EC" w:rsidRDefault="001B12F7" w:rsidP="001B12F7">
      <w:pPr>
        <w:pStyle w:val="a3"/>
        <w:numPr>
          <w:ilvl w:val="0"/>
          <w:numId w:val="0"/>
        </w:numPr>
        <w:ind w:left="720"/>
        <w:jc w:val="both"/>
      </w:pPr>
    </w:p>
    <w:p w14:paraId="5799E093" w14:textId="07B83B6D" w:rsidR="001B12F7" w:rsidRPr="007237EC" w:rsidRDefault="001B12F7" w:rsidP="001B12F7">
      <w:pPr>
        <w:pStyle w:val="a3"/>
      </w:pPr>
      <w:r w:rsidRPr="007237EC">
        <w:t>Пьезометрический график от котельной до узла ввода в жилой дом ул. Центральная, 1</w:t>
      </w:r>
      <w:r w:rsidRPr="007237EC">
        <w:br/>
        <w:t>(фактический режим работы тепловых сетей)</w:t>
      </w:r>
      <w:r w:rsidRPr="007237EC">
        <w:br w:type="page"/>
      </w:r>
    </w:p>
    <w:p w14:paraId="77D2EED5" w14:textId="77777777" w:rsidR="001B12F7" w:rsidRPr="007237EC" w:rsidRDefault="001B12F7" w:rsidP="001B12F7">
      <w:pPr>
        <w:pStyle w:val="a3"/>
        <w:numPr>
          <w:ilvl w:val="0"/>
          <w:numId w:val="0"/>
        </w:numPr>
        <w:ind w:left="720"/>
        <w:jc w:val="both"/>
        <w:rPr>
          <w:b w:val="0"/>
          <w:bCs/>
        </w:rPr>
      </w:pPr>
      <w:r w:rsidRPr="007237EC">
        <w:rPr>
          <w:noProof/>
        </w:rPr>
        <w:lastRenderedPageBreak/>
        <w:drawing>
          <wp:inline distT="0" distB="0" distL="0" distR="0" wp14:anchorId="763C0602" wp14:editId="3A8894D0">
            <wp:extent cx="8837087" cy="5193524"/>
            <wp:effectExtent l="0" t="0" r="2540" b="7620"/>
            <wp:docPr id="237" name="Рисунок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8844270" cy="5197745"/>
                    </a:xfrm>
                    <a:prstGeom prst="rect">
                      <a:avLst/>
                    </a:prstGeom>
                  </pic:spPr>
                </pic:pic>
              </a:graphicData>
            </a:graphic>
          </wp:inline>
        </w:drawing>
      </w:r>
      <w:r w:rsidRPr="007237EC">
        <w:rPr>
          <w:b w:val="0"/>
          <w:bCs/>
        </w:rPr>
        <w:t xml:space="preserve"> </w:t>
      </w:r>
    </w:p>
    <w:p w14:paraId="01B87033" w14:textId="77777777" w:rsidR="001B12F7" w:rsidRPr="007237EC" w:rsidRDefault="001B12F7" w:rsidP="001B12F7">
      <w:pPr>
        <w:pStyle w:val="a3"/>
        <w:numPr>
          <w:ilvl w:val="0"/>
          <w:numId w:val="0"/>
        </w:numPr>
        <w:ind w:left="720"/>
        <w:jc w:val="both"/>
      </w:pPr>
    </w:p>
    <w:p w14:paraId="318BF7B7" w14:textId="0992AFC4" w:rsidR="00F14419" w:rsidRPr="007237EC" w:rsidRDefault="001B12F7" w:rsidP="001B12F7">
      <w:pPr>
        <w:pStyle w:val="a3"/>
      </w:pPr>
      <w:r w:rsidRPr="007237EC">
        <w:t xml:space="preserve">Пьезометрический график от котельной до </w:t>
      </w:r>
      <w:bookmarkStart w:id="77" w:name="_Hlk95728899"/>
      <w:r w:rsidRPr="007237EC">
        <w:t>индивидуального теплового пункта</w:t>
      </w:r>
      <w:bookmarkEnd w:id="77"/>
      <w:r w:rsidRPr="007237EC">
        <w:t xml:space="preserve"> жилого дома </w:t>
      </w:r>
      <w:r w:rsidR="00F14419" w:rsidRPr="007237EC">
        <w:t>ул. Центральная, 23</w:t>
      </w:r>
      <w:r w:rsidRPr="007237EC">
        <w:br/>
        <w:t>(фактический режим работы тепловых сетей)</w:t>
      </w:r>
      <w:r w:rsidR="00F14419" w:rsidRPr="007237EC">
        <w:br w:type="page"/>
      </w:r>
    </w:p>
    <w:p w14:paraId="281958DE" w14:textId="07BDE281" w:rsidR="001B12F7" w:rsidRPr="007237EC" w:rsidRDefault="001B12F7" w:rsidP="00F14419">
      <w:pPr>
        <w:pStyle w:val="a3"/>
        <w:numPr>
          <w:ilvl w:val="0"/>
          <w:numId w:val="0"/>
        </w:numPr>
        <w:rPr>
          <w:rFonts w:eastAsia="Times New Roman"/>
          <w:lang w:eastAsia="ru-RU"/>
        </w:rPr>
      </w:pPr>
      <w:r w:rsidRPr="007237EC">
        <w:rPr>
          <w:noProof/>
        </w:rPr>
        <w:lastRenderedPageBreak/>
        <w:drawing>
          <wp:inline distT="0" distB="0" distL="0" distR="0" wp14:anchorId="1E85B7B5" wp14:editId="46459F19">
            <wp:extent cx="8652295" cy="5323178"/>
            <wp:effectExtent l="0" t="0" r="0" b="0"/>
            <wp:docPr id="247" name="Рисунок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8659537" cy="5327634"/>
                    </a:xfrm>
                    <a:prstGeom prst="rect">
                      <a:avLst/>
                    </a:prstGeom>
                  </pic:spPr>
                </pic:pic>
              </a:graphicData>
            </a:graphic>
          </wp:inline>
        </w:drawing>
      </w:r>
    </w:p>
    <w:p w14:paraId="74831B14" w14:textId="1B1D9AAE" w:rsidR="00F14419" w:rsidRPr="007237EC" w:rsidRDefault="00F14419" w:rsidP="00F14419">
      <w:pPr>
        <w:pStyle w:val="a3"/>
        <w:rPr>
          <w:rFonts w:eastAsia="Times New Roman"/>
          <w:lang w:eastAsia="ru-RU"/>
        </w:rPr>
      </w:pPr>
      <w:r w:rsidRPr="007237EC">
        <w:rPr>
          <w:rFonts w:eastAsia="Times New Roman"/>
          <w:lang w:eastAsia="ru-RU"/>
        </w:rPr>
        <w:t xml:space="preserve">Пьезометрический график от котельной до </w:t>
      </w:r>
      <w:r w:rsidRPr="007237EC">
        <w:t>узла ввода в жилой дом ул. Центральная, 6</w:t>
      </w:r>
      <w:r w:rsidRPr="007237EC">
        <w:rPr>
          <w:rFonts w:eastAsia="Times New Roman"/>
          <w:lang w:eastAsia="ru-RU"/>
        </w:rPr>
        <w:br/>
      </w:r>
      <w:r w:rsidRPr="007237EC">
        <w:rPr>
          <w:bCs/>
        </w:rPr>
        <w:t>(фактический режим работы тепловых сетей)</w:t>
      </w:r>
    </w:p>
    <w:p w14:paraId="6C429A8F" w14:textId="70A8A733" w:rsidR="001B12F7" w:rsidRPr="007237EC" w:rsidRDefault="001B12F7" w:rsidP="00F14419">
      <w:pPr>
        <w:spacing w:line="336" w:lineRule="auto"/>
        <w:jc w:val="center"/>
        <w:rPr>
          <w:rFonts w:eastAsia="Times New Roman" w:cs="Times New Roman"/>
          <w:szCs w:val="26"/>
          <w:lang w:eastAsia="ru-RU"/>
        </w:rPr>
      </w:pPr>
      <w:r w:rsidRPr="007237EC">
        <w:rPr>
          <w:noProof/>
        </w:rPr>
        <w:lastRenderedPageBreak/>
        <w:drawing>
          <wp:inline distT="0" distB="0" distL="0" distR="0" wp14:anchorId="34C68BD3" wp14:editId="787E3D1A">
            <wp:extent cx="8725356" cy="5322498"/>
            <wp:effectExtent l="0" t="0" r="0" b="0"/>
            <wp:docPr id="248" name="Рисунок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8737888" cy="5330143"/>
                    </a:xfrm>
                    <a:prstGeom prst="rect">
                      <a:avLst/>
                    </a:prstGeom>
                  </pic:spPr>
                </pic:pic>
              </a:graphicData>
            </a:graphic>
          </wp:inline>
        </w:drawing>
      </w:r>
    </w:p>
    <w:p w14:paraId="712EC6A1" w14:textId="775120DA" w:rsidR="00F14419" w:rsidRPr="007237EC" w:rsidRDefault="00F14419" w:rsidP="00F14419">
      <w:pPr>
        <w:pStyle w:val="a3"/>
        <w:rPr>
          <w:bCs/>
        </w:rPr>
      </w:pPr>
      <w:r w:rsidRPr="007237EC">
        <w:rPr>
          <w:rFonts w:eastAsia="Times New Roman"/>
          <w:lang w:eastAsia="ru-RU"/>
        </w:rPr>
        <w:t xml:space="preserve">Пьезометрический график от котельной до </w:t>
      </w:r>
      <w:r w:rsidRPr="007237EC">
        <w:t>индивидуального теплового пункта МОУ «Раздольская СОШ»</w:t>
      </w:r>
      <w:r w:rsidRPr="007237EC">
        <w:rPr>
          <w:rFonts w:eastAsia="Times New Roman"/>
          <w:lang w:eastAsia="ru-RU"/>
        </w:rPr>
        <w:br/>
      </w:r>
      <w:r w:rsidRPr="007237EC">
        <w:rPr>
          <w:bCs/>
        </w:rPr>
        <w:t>(фактический режим работы тепловых сетей)</w:t>
      </w:r>
      <w:r w:rsidRPr="007237EC">
        <w:rPr>
          <w:bCs/>
        </w:rPr>
        <w:br w:type="page"/>
      </w:r>
    </w:p>
    <w:p w14:paraId="30EE5939" w14:textId="77777777" w:rsidR="00BE6D82" w:rsidRPr="007237EC" w:rsidRDefault="001B12F7" w:rsidP="00F14419">
      <w:pPr>
        <w:spacing w:line="336" w:lineRule="auto"/>
        <w:jc w:val="center"/>
        <w:rPr>
          <w:rFonts w:eastAsia="Times New Roman" w:cs="Times New Roman"/>
          <w:szCs w:val="26"/>
          <w:lang w:eastAsia="ru-RU"/>
        </w:rPr>
      </w:pPr>
      <w:r w:rsidRPr="007237EC">
        <w:rPr>
          <w:noProof/>
        </w:rPr>
        <w:lastRenderedPageBreak/>
        <w:drawing>
          <wp:inline distT="0" distB="0" distL="0" distR="0" wp14:anchorId="44CA1837" wp14:editId="5EAC59EF">
            <wp:extent cx="8932448" cy="5451894"/>
            <wp:effectExtent l="0" t="0" r="2540" b="0"/>
            <wp:docPr id="251" name="Рисунок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8938516" cy="5455597"/>
                    </a:xfrm>
                    <a:prstGeom prst="rect">
                      <a:avLst/>
                    </a:prstGeom>
                  </pic:spPr>
                </pic:pic>
              </a:graphicData>
            </a:graphic>
          </wp:inline>
        </w:drawing>
      </w:r>
    </w:p>
    <w:p w14:paraId="55F25A0B" w14:textId="61F955D6" w:rsidR="00F14419" w:rsidRPr="007237EC" w:rsidRDefault="00F14419" w:rsidP="00F14419">
      <w:pPr>
        <w:pStyle w:val="a3"/>
        <w:rPr>
          <w:rFonts w:eastAsia="Times New Roman"/>
          <w:lang w:eastAsia="ru-RU"/>
        </w:rPr>
      </w:pPr>
      <w:r w:rsidRPr="007237EC">
        <w:rPr>
          <w:rFonts w:eastAsia="Times New Roman"/>
          <w:lang w:eastAsia="ru-RU"/>
        </w:rPr>
        <w:t>Пьезометрический график от котельной до индивидуального теплового пункта МУК «Раздольское клубное объединение» (фактический режим работы тепловых сетей)</w:t>
      </w:r>
      <w:r w:rsidRPr="007237EC">
        <w:rPr>
          <w:rFonts w:eastAsia="Times New Roman"/>
          <w:lang w:eastAsia="ru-RU"/>
        </w:rPr>
        <w:br w:type="page"/>
      </w:r>
    </w:p>
    <w:p w14:paraId="355ED01B" w14:textId="63ADF189" w:rsidR="00F14419" w:rsidRPr="007237EC" w:rsidRDefault="00F14419" w:rsidP="00F14419">
      <w:pPr>
        <w:pStyle w:val="a3"/>
        <w:numPr>
          <w:ilvl w:val="0"/>
          <w:numId w:val="0"/>
        </w:numPr>
        <w:rPr>
          <w:rFonts w:eastAsia="Times New Roman"/>
          <w:lang w:eastAsia="ru-RU"/>
        </w:rPr>
      </w:pPr>
      <w:r w:rsidRPr="007237EC">
        <w:rPr>
          <w:noProof/>
        </w:rPr>
        <w:lastRenderedPageBreak/>
        <w:drawing>
          <wp:inline distT="0" distB="0" distL="0" distR="0" wp14:anchorId="31B95250" wp14:editId="360A4372">
            <wp:extent cx="8859328" cy="5418975"/>
            <wp:effectExtent l="0" t="0" r="0" b="0"/>
            <wp:docPr id="259" name="Рисунок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847"/>
                    <a:stretch/>
                  </pic:blipFill>
                  <pic:spPr bwMode="auto">
                    <a:xfrm>
                      <a:off x="0" y="0"/>
                      <a:ext cx="8865780" cy="5422921"/>
                    </a:xfrm>
                    <a:prstGeom prst="rect">
                      <a:avLst/>
                    </a:prstGeom>
                    <a:ln>
                      <a:noFill/>
                    </a:ln>
                    <a:extLst>
                      <a:ext uri="{53640926-AAD7-44D8-BBD7-CCE9431645EC}">
                        <a14:shadowObscured xmlns:a14="http://schemas.microsoft.com/office/drawing/2010/main"/>
                      </a:ext>
                    </a:extLst>
                  </pic:spPr>
                </pic:pic>
              </a:graphicData>
            </a:graphic>
          </wp:inline>
        </w:drawing>
      </w:r>
    </w:p>
    <w:p w14:paraId="231802EB" w14:textId="457BB103" w:rsidR="00F14419" w:rsidRPr="007237EC" w:rsidRDefault="00F14419" w:rsidP="00F14419">
      <w:pPr>
        <w:pStyle w:val="a3"/>
        <w:rPr>
          <w:rFonts w:eastAsia="Times New Roman"/>
          <w:lang w:eastAsia="ru-RU"/>
        </w:rPr>
      </w:pPr>
      <w:r w:rsidRPr="007237EC">
        <w:rPr>
          <w:rFonts w:eastAsia="Times New Roman"/>
          <w:lang w:eastAsia="ru-RU"/>
        </w:rPr>
        <w:t>Пьезометрический график от котельной до узла ввода в жилой дом ул. Центральная, 1</w:t>
      </w:r>
      <w:r w:rsidRPr="007237EC">
        <w:rPr>
          <w:rFonts w:eastAsia="Times New Roman"/>
          <w:lang w:eastAsia="ru-RU"/>
        </w:rPr>
        <w:br/>
      </w:r>
      <w:r w:rsidRPr="007237EC">
        <w:rPr>
          <w:rFonts w:eastAsia="Times New Roman"/>
          <w:szCs w:val="24"/>
          <w:lang w:eastAsia="ru-RU"/>
        </w:rPr>
        <w:t>(</w:t>
      </w:r>
      <w:r w:rsidRPr="007237EC">
        <w:rPr>
          <w:bCs/>
          <w:szCs w:val="24"/>
        </w:rPr>
        <w:t>с учетом выполнения наладочных работ</w:t>
      </w:r>
      <w:r w:rsidRPr="007237EC">
        <w:rPr>
          <w:rFonts w:eastAsia="Times New Roman"/>
          <w:szCs w:val="24"/>
          <w:lang w:eastAsia="ru-RU"/>
        </w:rPr>
        <w:t>)</w:t>
      </w:r>
      <w:r w:rsidRPr="007237EC">
        <w:rPr>
          <w:rFonts w:eastAsia="Times New Roman"/>
          <w:lang w:eastAsia="ru-RU"/>
        </w:rPr>
        <w:br w:type="page"/>
      </w:r>
    </w:p>
    <w:p w14:paraId="354290CA" w14:textId="41CE3747" w:rsidR="00F14419" w:rsidRPr="007237EC" w:rsidRDefault="00F14419" w:rsidP="00F14419">
      <w:pPr>
        <w:pStyle w:val="a3"/>
        <w:numPr>
          <w:ilvl w:val="0"/>
          <w:numId w:val="0"/>
        </w:numPr>
        <w:rPr>
          <w:rFonts w:eastAsia="Times New Roman"/>
          <w:lang w:eastAsia="ru-RU"/>
        </w:rPr>
      </w:pPr>
      <w:r w:rsidRPr="007237EC">
        <w:rPr>
          <w:noProof/>
        </w:rPr>
        <w:lastRenderedPageBreak/>
        <w:drawing>
          <wp:inline distT="0" distB="0" distL="0" distR="0" wp14:anchorId="51DBBD1E" wp14:editId="27F374A2">
            <wp:extent cx="9251950" cy="5478150"/>
            <wp:effectExtent l="0" t="0" r="6350" b="8255"/>
            <wp:docPr id="260" name="Рисунок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457"/>
                    <a:stretch/>
                  </pic:blipFill>
                  <pic:spPr bwMode="auto">
                    <a:xfrm>
                      <a:off x="0" y="0"/>
                      <a:ext cx="9251950" cy="5478150"/>
                    </a:xfrm>
                    <a:prstGeom prst="rect">
                      <a:avLst/>
                    </a:prstGeom>
                    <a:ln>
                      <a:noFill/>
                    </a:ln>
                    <a:extLst>
                      <a:ext uri="{53640926-AAD7-44D8-BBD7-CCE9431645EC}">
                        <a14:shadowObscured xmlns:a14="http://schemas.microsoft.com/office/drawing/2010/main"/>
                      </a:ext>
                    </a:extLst>
                  </pic:spPr>
                </pic:pic>
              </a:graphicData>
            </a:graphic>
          </wp:inline>
        </w:drawing>
      </w:r>
    </w:p>
    <w:p w14:paraId="38FCA12F" w14:textId="77777777" w:rsidR="00F14419" w:rsidRPr="007237EC" w:rsidRDefault="00F14419" w:rsidP="00F14419">
      <w:pPr>
        <w:pStyle w:val="a3"/>
        <w:rPr>
          <w:rFonts w:eastAsia="Times New Roman"/>
          <w:lang w:eastAsia="ru-RU"/>
        </w:rPr>
      </w:pPr>
      <w:r w:rsidRPr="007237EC">
        <w:rPr>
          <w:rFonts w:eastAsia="Times New Roman"/>
          <w:lang w:eastAsia="ru-RU"/>
        </w:rPr>
        <w:t>Пьезометрический график от котельной до индивидуального теплового пункта жилого дома ул. Центральная, 23</w:t>
      </w:r>
      <w:r w:rsidRPr="007237EC">
        <w:br/>
      </w:r>
      <w:r w:rsidRPr="007237EC">
        <w:rPr>
          <w:rFonts w:eastAsia="Times New Roman"/>
          <w:szCs w:val="24"/>
          <w:lang w:eastAsia="ru-RU"/>
        </w:rPr>
        <w:t>(</w:t>
      </w:r>
      <w:r w:rsidRPr="007237EC">
        <w:rPr>
          <w:bCs/>
          <w:szCs w:val="24"/>
        </w:rPr>
        <w:t>с учетом выполнения наладочных работ</w:t>
      </w:r>
      <w:r w:rsidRPr="007237EC">
        <w:rPr>
          <w:rFonts w:eastAsia="Times New Roman"/>
          <w:szCs w:val="24"/>
          <w:lang w:eastAsia="ru-RU"/>
        </w:rPr>
        <w:t>)</w:t>
      </w:r>
      <w:r w:rsidRPr="007237EC">
        <w:rPr>
          <w:rFonts w:eastAsia="Times New Roman"/>
          <w:lang w:eastAsia="ru-RU"/>
        </w:rPr>
        <w:br w:type="page"/>
      </w:r>
    </w:p>
    <w:p w14:paraId="1F2B8320" w14:textId="17E87FC9" w:rsidR="00F14419" w:rsidRPr="007237EC" w:rsidRDefault="00F14419" w:rsidP="00F14419">
      <w:pPr>
        <w:pStyle w:val="a3"/>
        <w:numPr>
          <w:ilvl w:val="0"/>
          <w:numId w:val="0"/>
        </w:numPr>
        <w:rPr>
          <w:rFonts w:eastAsia="Times New Roman"/>
          <w:lang w:eastAsia="ru-RU"/>
        </w:rPr>
      </w:pPr>
      <w:r w:rsidRPr="007237EC">
        <w:rPr>
          <w:noProof/>
        </w:rPr>
        <w:lastRenderedPageBreak/>
        <w:drawing>
          <wp:inline distT="0" distB="0" distL="0" distR="0" wp14:anchorId="7F451302" wp14:editId="5419FB0A">
            <wp:extent cx="8554989" cy="5279366"/>
            <wp:effectExtent l="0" t="0" r="0" b="0"/>
            <wp:docPr id="261" name="Рисунок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654"/>
                    <a:stretch/>
                  </pic:blipFill>
                  <pic:spPr bwMode="auto">
                    <a:xfrm>
                      <a:off x="0" y="0"/>
                      <a:ext cx="8562535" cy="5284023"/>
                    </a:xfrm>
                    <a:prstGeom prst="rect">
                      <a:avLst/>
                    </a:prstGeom>
                    <a:ln>
                      <a:noFill/>
                    </a:ln>
                    <a:extLst>
                      <a:ext uri="{53640926-AAD7-44D8-BBD7-CCE9431645EC}">
                        <a14:shadowObscured xmlns:a14="http://schemas.microsoft.com/office/drawing/2010/main"/>
                      </a:ext>
                    </a:extLst>
                  </pic:spPr>
                </pic:pic>
              </a:graphicData>
            </a:graphic>
          </wp:inline>
        </w:drawing>
      </w:r>
    </w:p>
    <w:p w14:paraId="2606F1A0" w14:textId="29B91660" w:rsidR="00F14419" w:rsidRPr="007237EC" w:rsidRDefault="00F14419" w:rsidP="00F14419">
      <w:pPr>
        <w:pStyle w:val="a3"/>
        <w:rPr>
          <w:bCs/>
        </w:rPr>
      </w:pPr>
      <w:r w:rsidRPr="007237EC">
        <w:rPr>
          <w:rFonts w:eastAsia="Times New Roman"/>
          <w:lang w:eastAsia="ru-RU"/>
        </w:rPr>
        <w:t xml:space="preserve">Пьезометрический график от котельной до </w:t>
      </w:r>
      <w:r w:rsidRPr="007237EC">
        <w:t>узла ввода в жилой дом ул. Центральная, 6</w:t>
      </w:r>
      <w:r w:rsidRPr="007237EC">
        <w:rPr>
          <w:rFonts w:eastAsia="Times New Roman"/>
          <w:lang w:eastAsia="ru-RU"/>
        </w:rPr>
        <w:br/>
      </w:r>
      <w:r w:rsidRPr="007237EC">
        <w:rPr>
          <w:bCs/>
          <w:szCs w:val="24"/>
        </w:rPr>
        <w:t>(с учетом выполнения наладочных работ)</w:t>
      </w:r>
      <w:r w:rsidRPr="007237EC">
        <w:rPr>
          <w:bCs/>
        </w:rPr>
        <w:br w:type="page"/>
      </w:r>
    </w:p>
    <w:p w14:paraId="3C9C30E6" w14:textId="2CDAC41A" w:rsidR="00F14419" w:rsidRPr="007237EC" w:rsidRDefault="00F14419" w:rsidP="00F14419">
      <w:pPr>
        <w:pStyle w:val="a3"/>
        <w:numPr>
          <w:ilvl w:val="0"/>
          <w:numId w:val="0"/>
        </w:numPr>
        <w:rPr>
          <w:rFonts w:eastAsia="Times New Roman"/>
          <w:lang w:eastAsia="ru-RU"/>
        </w:rPr>
      </w:pPr>
      <w:r w:rsidRPr="007237EC">
        <w:rPr>
          <w:noProof/>
        </w:rPr>
        <w:lastRenderedPageBreak/>
        <w:drawing>
          <wp:inline distT="0" distB="0" distL="0" distR="0" wp14:anchorId="5B6AD51B" wp14:editId="6B62CD41">
            <wp:extent cx="8856000" cy="5455718"/>
            <wp:effectExtent l="0" t="0" r="2540" b="0"/>
            <wp:docPr id="262" name="Рисунок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589"/>
                    <a:stretch/>
                  </pic:blipFill>
                  <pic:spPr bwMode="auto">
                    <a:xfrm>
                      <a:off x="0" y="0"/>
                      <a:ext cx="8856000" cy="5455718"/>
                    </a:xfrm>
                    <a:prstGeom prst="rect">
                      <a:avLst/>
                    </a:prstGeom>
                    <a:ln>
                      <a:noFill/>
                    </a:ln>
                    <a:extLst>
                      <a:ext uri="{53640926-AAD7-44D8-BBD7-CCE9431645EC}">
                        <a14:shadowObscured xmlns:a14="http://schemas.microsoft.com/office/drawing/2010/main"/>
                      </a:ext>
                    </a:extLst>
                  </pic:spPr>
                </pic:pic>
              </a:graphicData>
            </a:graphic>
          </wp:inline>
        </w:drawing>
      </w:r>
    </w:p>
    <w:p w14:paraId="5FA1F06F" w14:textId="5C285EE0" w:rsidR="002B6EAE" w:rsidRPr="007237EC" w:rsidRDefault="002B6EAE" w:rsidP="002B6EAE">
      <w:pPr>
        <w:pStyle w:val="a3"/>
        <w:rPr>
          <w:rFonts w:eastAsia="Times New Roman"/>
          <w:szCs w:val="24"/>
          <w:lang w:eastAsia="ru-RU"/>
        </w:rPr>
      </w:pPr>
      <w:r w:rsidRPr="007237EC">
        <w:rPr>
          <w:rFonts w:eastAsia="Times New Roman"/>
          <w:lang w:eastAsia="ru-RU"/>
        </w:rPr>
        <w:t>Пьезометрический график от котельной до индивидуального теплового пункта МОУ «Раздольская СОШ»</w:t>
      </w:r>
      <w:r w:rsidRPr="007237EC">
        <w:rPr>
          <w:rFonts w:eastAsia="Times New Roman"/>
          <w:lang w:eastAsia="ru-RU"/>
        </w:rPr>
        <w:br/>
      </w:r>
      <w:r w:rsidRPr="007237EC">
        <w:rPr>
          <w:rFonts w:eastAsia="Times New Roman"/>
          <w:szCs w:val="24"/>
          <w:lang w:eastAsia="ru-RU"/>
        </w:rPr>
        <w:t>(</w:t>
      </w:r>
      <w:r w:rsidRPr="007237EC">
        <w:rPr>
          <w:bCs/>
          <w:szCs w:val="24"/>
        </w:rPr>
        <w:t>с учетом выполнения наладочных работ</w:t>
      </w:r>
      <w:r w:rsidRPr="007237EC">
        <w:rPr>
          <w:rFonts w:eastAsia="Times New Roman"/>
          <w:szCs w:val="24"/>
          <w:lang w:eastAsia="ru-RU"/>
        </w:rPr>
        <w:t>)</w:t>
      </w:r>
      <w:r w:rsidRPr="007237EC">
        <w:rPr>
          <w:rFonts w:eastAsia="Times New Roman"/>
          <w:szCs w:val="24"/>
          <w:lang w:eastAsia="ru-RU"/>
        </w:rPr>
        <w:br w:type="page"/>
      </w:r>
    </w:p>
    <w:p w14:paraId="13CCADFD" w14:textId="127F2A09" w:rsidR="00F14419" w:rsidRPr="007237EC" w:rsidRDefault="002B6EAE" w:rsidP="002B6EAE">
      <w:pPr>
        <w:pStyle w:val="a3"/>
        <w:numPr>
          <w:ilvl w:val="0"/>
          <w:numId w:val="0"/>
        </w:numPr>
        <w:rPr>
          <w:rFonts w:eastAsia="Times New Roman"/>
          <w:szCs w:val="24"/>
          <w:lang w:eastAsia="ru-RU"/>
        </w:rPr>
      </w:pPr>
      <w:r w:rsidRPr="007237EC">
        <w:rPr>
          <w:noProof/>
        </w:rPr>
        <w:lastRenderedPageBreak/>
        <w:drawing>
          <wp:inline distT="0" distB="0" distL="0" distR="0" wp14:anchorId="337C4E39" wp14:editId="19EC2371">
            <wp:extent cx="8748000" cy="5372755"/>
            <wp:effectExtent l="0" t="0" r="0" b="0"/>
            <wp:docPr id="263" name="Рисунок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522" r="1"/>
                    <a:stretch/>
                  </pic:blipFill>
                  <pic:spPr bwMode="auto">
                    <a:xfrm>
                      <a:off x="0" y="0"/>
                      <a:ext cx="8748000" cy="5372755"/>
                    </a:xfrm>
                    <a:prstGeom prst="rect">
                      <a:avLst/>
                    </a:prstGeom>
                    <a:ln>
                      <a:noFill/>
                    </a:ln>
                    <a:extLst>
                      <a:ext uri="{53640926-AAD7-44D8-BBD7-CCE9431645EC}">
                        <a14:shadowObscured xmlns:a14="http://schemas.microsoft.com/office/drawing/2010/main"/>
                      </a:ext>
                    </a:extLst>
                  </pic:spPr>
                </pic:pic>
              </a:graphicData>
            </a:graphic>
          </wp:inline>
        </w:drawing>
      </w:r>
    </w:p>
    <w:p w14:paraId="43C7A815" w14:textId="12A546EB" w:rsidR="00F14419" w:rsidRPr="007237EC" w:rsidRDefault="002B6EAE" w:rsidP="002B6EAE">
      <w:pPr>
        <w:pStyle w:val="a3"/>
        <w:rPr>
          <w:rFonts w:eastAsia="Times New Roman"/>
          <w:lang w:eastAsia="ru-RU"/>
        </w:rPr>
      </w:pPr>
      <w:r w:rsidRPr="007237EC">
        <w:rPr>
          <w:rFonts w:eastAsia="Times New Roman"/>
          <w:lang w:eastAsia="ru-RU"/>
        </w:rPr>
        <w:t>Пьезометрический график от котельной до индивидуального теплового пункта МУК «Раздольское клубное объединение» (</w:t>
      </w:r>
      <w:r w:rsidRPr="007237EC">
        <w:rPr>
          <w:bCs/>
          <w:szCs w:val="24"/>
        </w:rPr>
        <w:t>с учетом выполнения наладочных работ</w:t>
      </w:r>
      <w:r w:rsidRPr="007237EC">
        <w:rPr>
          <w:rFonts w:eastAsia="Times New Roman"/>
          <w:lang w:eastAsia="ru-RU"/>
        </w:rPr>
        <w:t>)</w:t>
      </w:r>
    </w:p>
    <w:p w14:paraId="4736F6BB" w14:textId="75EE6700" w:rsidR="00F14419" w:rsidRPr="007237EC" w:rsidRDefault="00F14419" w:rsidP="00BE6D82">
      <w:pPr>
        <w:spacing w:line="336" w:lineRule="auto"/>
        <w:ind w:firstLine="567"/>
        <w:rPr>
          <w:rFonts w:eastAsia="Times New Roman" w:cs="Times New Roman"/>
          <w:szCs w:val="26"/>
          <w:lang w:eastAsia="ru-RU"/>
        </w:rPr>
        <w:sectPr w:rsidR="00F14419" w:rsidRPr="007237EC" w:rsidSect="00BE6D82">
          <w:pgSz w:w="16838" w:h="11906" w:orient="landscape"/>
          <w:pgMar w:top="1701" w:right="1134" w:bottom="567" w:left="1134" w:header="709" w:footer="709" w:gutter="0"/>
          <w:cols w:space="720"/>
          <w:docGrid w:linePitch="354"/>
        </w:sectPr>
      </w:pPr>
    </w:p>
    <w:p w14:paraId="4E42A650" w14:textId="07232B62" w:rsidR="00985DF4" w:rsidRPr="007237EC" w:rsidRDefault="00985DF4" w:rsidP="00985DF4">
      <w:pPr>
        <w:pStyle w:val="30"/>
        <w:widowControl w:val="0"/>
        <w:numPr>
          <w:ilvl w:val="0"/>
          <w:numId w:val="0"/>
        </w:numPr>
        <w:suppressAutoHyphens w:val="0"/>
        <w:ind w:firstLine="567"/>
        <w:rPr>
          <w:sz w:val="24"/>
        </w:rPr>
      </w:pPr>
      <w:bookmarkStart w:id="78" w:name="_Toc127205193"/>
      <w:r w:rsidRPr="007237EC">
        <w:rPr>
          <w:lang w:val="ru-RU"/>
        </w:rPr>
        <w:lastRenderedPageBreak/>
        <w:t>1.3.</w:t>
      </w:r>
      <w:r w:rsidR="00BE6D82" w:rsidRPr="007237EC">
        <w:rPr>
          <w:lang w:val="ru-RU"/>
        </w:rPr>
        <w:t>9</w:t>
      </w:r>
      <w:r w:rsidRPr="007237EC">
        <w:rPr>
          <w:lang w:val="ru-RU"/>
        </w:rPr>
        <w:t xml:space="preserve"> Статистика отказов тепловых сетей (аварий) за последние пять лет</w:t>
      </w:r>
      <w:bookmarkEnd w:id="78"/>
    </w:p>
    <w:p w14:paraId="52550054" w14:textId="77777777" w:rsidR="001B1AB7" w:rsidRPr="007237EC" w:rsidRDefault="001B1AB7" w:rsidP="001B1AB7">
      <w:pPr>
        <w:pStyle w:val="00"/>
        <w:widowControl w:val="0"/>
        <w:spacing w:line="336" w:lineRule="auto"/>
        <w:ind w:firstLine="567"/>
      </w:pPr>
      <w:r w:rsidRPr="007237EC">
        <w:t>Аварией на тепловых сетях считается ситуация, при которой при отказе элементов системы, сетей и источников теплоснабжения прекращается подача тепловой энергии потребителям и абонентам на отопление и горячее водоснабжение в отопительный период на период более 36 часов.</w:t>
      </w:r>
    </w:p>
    <w:p w14:paraId="21FA79F3" w14:textId="77777777" w:rsidR="001B1AB7" w:rsidRPr="007237EC" w:rsidRDefault="001B1AB7" w:rsidP="001B1AB7">
      <w:pPr>
        <w:pStyle w:val="00"/>
        <w:widowControl w:val="0"/>
        <w:spacing w:line="336" w:lineRule="auto"/>
      </w:pPr>
      <w:r w:rsidRPr="007237EC">
        <w:t>Повреждения участков теплопроводов или оборудования сети, которые приводят к необходимости немедленного их отключения, рассматриваются как отказы. К отказам приводят повреждения элементов тепловых сетей: трубопроводов, задвижек, наружная коррозия.</w:t>
      </w:r>
    </w:p>
    <w:p w14:paraId="2125142E" w14:textId="77777777" w:rsidR="001B1AB7" w:rsidRPr="007237EC" w:rsidRDefault="001B1AB7" w:rsidP="001B1AB7">
      <w:pPr>
        <w:pStyle w:val="-20"/>
        <w:widowControl w:val="0"/>
        <w:suppressLineNumbers w:val="0"/>
        <w:suppressAutoHyphens w:val="0"/>
        <w:spacing w:before="0" w:line="336" w:lineRule="auto"/>
        <w:ind w:firstLine="567"/>
      </w:pPr>
      <w:r w:rsidRPr="007237EC">
        <w:t>Все рассмотренные выше причины, вызывающие повреждения элементов сетей, являются следствием воздействия на них различных факторов. При возникновении повреждения участка трубопровода его отключают, ремонтируют и вновь включают в работу.</w:t>
      </w:r>
    </w:p>
    <w:p w14:paraId="2683E554" w14:textId="4E240D2C" w:rsidR="001B1AB7" w:rsidRPr="007237EC" w:rsidRDefault="001B1AB7" w:rsidP="001B1AB7">
      <w:pPr>
        <w:pStyle w:val="-20"/>
        <w:widowControl w:val="0"/>
        <w:suppressLineNumbers w:val="0"/>
        <w:suppressAutoHyphens w:val="0"/>
        <w:spacing w:before="0" w:line="336" w:lineRule="auto"/>
        <w:ind w:firstLine="567"/>
        <w:rPr>
          <w:rFonts w:ascii="Times New Roman" w:hAnsi="Times New Roman" w:cs="Times New Roman"/>
        </w:rPr>
      </w:pPr>
      <w:r w:rsidRPr="007237EC">
        <w:rPr>
          <w:rFonts w:ascii="Times New Roman" w:hAnsi="Times New Roman" w:cs="Times New Roman"/>
        </w:rPr>
        <w:t>Данные об авариях, отказах и восстановлениях (ремонтах) за период 2019 –</w:t>
      </w:r>
      <w:r w:rsidRPr="007237EC">
        <w:rPr>
          <w:rFonts w:ascii="Times New Roman" w:hAnsi="Times New Roman" w:cs="Times New Roman"/>
        </w:rPr>
        <w:br/>
        <w:t>202</w:t>
      </w:r>
      <w:r w:rsidR="00C54C69">
        <w:rPr>
          <w:rFonts w:ascii="Times New Roman" w:hAnsi="Times New Roman" w:cs="Times New Roman"/>
        </w:rPr>
        <w:t>2</w:t>
      </w:r>
      <w:r w:rsidRPr="007237EC">
        <w:rPr>
          <w:rFonts w:ascii="Times New Roman" w:hAnsi="Times New Roman" w:cs="Times New Roman"/>
        </w:rPr>
        <w:t xml:space="preserve"> гг. отсутствуют.</w:t>
      </w:r>
    </w:p>
    <w:p w14:paraId="7AB72816" w14:textId="77777777" w:rsidR="002B6EAE" w:rsidRPr="007237EC" w:rsidRDefault="002B6EAE" w:rsidP="002B6EAE">
      <w:pPr>
        <w:pStyle w:val="30"/>
        <w:widowControl w:val="0"/>
        <w:numPr>
          <w:ilvl w:val="0"/>
          <w:numId w:val="0"/>
        </w:numPr>
        <w:suppressAutoHyphens w:val="0"/>
        <w:ind w:firstLine="567"/>
        <w:rPr>
          <w:lang w:val="ru-RU"/>
        </w:rPr>
      </w:pPr>
      <w:bookmarkStart w:id="79" w:name="_Toc127205194"/>
      <w:r w:rsidRPr="007237EC">
        <w:rPr>
          <w:lang w:val="ru-RU"/>
        </w:rPr>
        <w:t>1.3.10 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пять лет</w:t>
      </w:r>
      <w:bookmarkEnd w:id="79"/>
    </w:p>
    <w:p w14:paraId="42EC72F3" w14:textId="7EFDD16A" w:rsidR="002B6EAE" w:rsidRPr="007237EC" w:rsidRDefault="002B6EAE" w:rsidP="002B6EAE">
      <w:pPr>
        <w:pStyle w:val="-20"/>
        <w:widowControl w:val="0"/>
        <w:suppressLineNumbers w:val="0"/>
        <w:suppressAutoHyphens w:val="0"/>
        <w:spacing w:before="0" w:line="336" w:lineRule="auto"/>
        <w:ind w:firstLine="567"/>
        <w:rPr>
          <w:rFonts w:ascii="Times New Roman" w:hAnsi="Times New Roman" w:cs="Times New Roman"/>
        </w:rPr>
      </w:pPr>
      <w:r w:rsidRPr="007237EC">
        <w:rPr>
          <w:rFonts w:ascii="Times New Roman" w:hAnsi="Times New Roman" w:cs="Times New Roman"/>
        </w:rPr>
        <w:t>Сведения о восстановлениях (ремонтах) за период 2019 – 202</w:t>
      </w:r>
      <w:r w:rsidR="00C54C69">
        <w:rPr>
          <w:rFonts w:ascii="Times New Roman" w:hAnsi="Times New Roman" w:cs="Times New Roman"/>
        </w:rPr>
        <w:t>2</w:t>
      </w:r>
      <w:r w:rsidRPr="007237EC">
        <w:rPr>
          <w:rFonts w:ascii="Times New Roman" w:hAnsi="Times New Roman" w:cs="Times New Roman"/>
        </w:rPr>
        <w:t xml:space="preserve"> гг. отсутствуют.</w:t>
      </w:r>
    </w:p>
    <w:p w14:paraId="5E75E88F" w14:textId="7D9E5B7F" w:rsidR="00985DF4" w:rsidRPr="007237EC" w:rsidRDefault="00985DF4" w:rsidP="00985DF4">
      <w:pPr>
        <w:pStyle w:val="30"/>
        <w:widowControl w:val="0"/>
        <w:numPr>
          <w:ilvl w:val="0"/>
          <w:numId w:val="0"/>
        </w:numPr>
        <w:suppressAutoHyphens w:val="0"/>
        <w:ind w:firstLine="567"/>
        <w:rPr>
          <w:sz w:val="24"/>
        </w:rPr>
      </w:pPr>
      <w:bookmarkStart w:id="80" w:name="_Toc127205195"/>
      <w:r w:rsidRPr="007237EC">
        <w:rPr>
          <w:lang w:val="ru-RU"/>
        </w:rPr>
        <w:t>1.3.</w:t>
      </w:r>
      <w:r w:rsidR="00BE6D82" w:rsidRPr="007237EC">
        <w:rPr>
          <w:lang w:val="ru-RU"/>
        </w:rPr>
        <w:t>1</w:t>
      </w:r>
      <w:r w:rsidR="002B6EAE" w:rsidRPr="007237EC">
        <w:rPr>
          <w:lang w:val="ru-RU"/>
        </w:rPr>
        <w:t>1</w:t>
      </w:r>
      <w:r w:rsidRPr="007237EC">
        <w:rPr>
          <w:lang w:val="ru-RU"/>
        </w:rPr>
        <w:t xml:space="preserve"> </w:t>
      </w:r>
      <w:r w:rsidR="002B6EAE" w:rsidRPr="007237EC">
        <w:rPr>
          <w:lang w:val="ru-RU"/>
        </w:rPr>
        <w:t>Описание п</w:t>
      </w:r>
      <w:r w:rsidRPr="007237EC">
        <w:rPr>
          <w:lang w:val="ru-RU"/>
        </w:rPr>
        <w:t>роцедур диагностики состояния тепловых сетей и планирования капитальных (текущих) ремонтов</w:t>
      </w:r>
      <w:bookmarkEnd w:id="80"/>
    </w:p>
    <w:p w14:paraId="6C67975B" w14:textId="618C925B" w:rsidR="00985DF4" w:rsidRPr="007237EC" w:rsidRDefault="00985DF4" w:rsidP="00985DF4">
      <w:pPr>
        <w:widowControl w:val="0"/>
        <w:ind w:firstLine="567"/>
        <w:contextualSpacing/>
        <w:rPr>
          <w:rFonts w:cs="Times New Roman"/>
          <w:szCs w:val="26"/>
        </w:rPr>
      </w:pPr>
      <w:r w:rsidRPr="007237EC">
        <w:rPr>
          <w:rFonts w:cs="Times New Roman"/>
          <w:szCs w:val="26"/>
        </w:rPr>
        <w:t>Планирование текущих и капитальных ремонтов производится исходя из нормативного срока эксплуатации</w:t>
      </w:r>
      <w:r w:rsidR="00EC72D9" w:rsidRPr="007237EC">
        <w:rPr>
          <w:rFonts w:cs="Times New Roman"/>
          <w:szCs w:val="26"/>
        </w:rPr>
        <w:t xml:space="preserve">, </w:t>
      </w:r>
      <w:r w:rsidRPr="007237EC">
        <w:rPr>
          <w:rFonts w:cs="Times New Roman"/>
          <w:szCs w:val="26"/>
        </w:rPr>
        <w:t>межремонтного периода объектов системы теплоснабжения</w:t>
      </w:r>
      <w:r w:rsidR="00EC72D9" w:rsidRPr="007237EC">
        <w:rPr>
          <w:rFonts w:cs="Times New Roman"/>
          <w:szCs w:val="26"/>
        </w:rPr>
        <w:t>, реального состояния оборудования.</w:t>
      </w:r>
    </w:p>
    <w:p w14:paraId="5FC520C4" w14:textId="6058C37E" w:rsidR="00985DF4" w:rsidRPr="007237EC" w:rsidRDefault="00985DF4" w:rsidP="00985DF4">
      <w:pPr>
        <w:pStyle w:val="30"/>
        <w:widowControl w:val="0"/>
        <w:numPr>
          <w:ilvl w:val="0"/>
          <w:numId w:val="0"/>
        </w:numPr>
        <w:suppressAutoHyphens w:val="0"/>
        <w:ind w:firstLine="567"/>
        <w:rPr>
          <w:sz w:val="24"/>
        </w:rPr>
      </w:pPr>
      <w:bookmarkStart w:id="81" w:name="_Toc127205196"/>
      <w:r w:rsidRPr="007237EC">
        <w:rPr>
          <w:lang w:val="ru-RU"/>
        </w:rPr>
        <w:t>1.3.1</w:t>
      </w:r>
      <w:r w:rsidR="002B6EAE" w:rsidRPr="007237EC">
        <w:rPr>
          <w:lang w:val="ru-RU"/>
        </w:rPr>
        <w:t>2</w:t>
      </w:r>
      <w:r w:rsidRPr="007237EC">
        <w:rPr>
          <w:lang w:val="ru-RU"/>
        </w:rPr>
        <w:t xml:space="preserve"> </w:t>
      </w:r>
      <w:r w:rsidR="002B6EAE" w:rsidRPr="007237EC">
        <w:rPr>
          <w:lang w:val="ru-RU"/>
        </w:rPr>
        <w:t>Описание п</w:t>
      </w:r>
      <w:r w:rsidRPr="007237EC">
        <w:rPr>
          <w:lang w:val="ru-RU"/>
        </w:rPr>
        <w:t>ериодичност</w:t>
      </w:r>
      <w:r w:rsidR="002B6EAE" w:rsidRPr="007237EC">
        <w:rPr>
          <w:lang w:val="ru-RU"/>
        </w:rPr>
        <w:t>и</w:t>
      </w:r>
      <w:r w:rsidRPr="007237EC">
        <w:rPr>
          <w:lang w:val="ru-RU"/>
        </w:rPr>
        <w:t xml:space="preserve"> и соответстви</w:t>
      </w:r>
      <w:r w:rsidR="002B6EAE" w:rsidRPr="007237EC">
        <w:rPr>
          <w:lang w:val="ru-RU"/>
        </w:rPr>
        <w:t>я</w:t>
      </w:r>
      <w:r w:rsidRPr="007237EC">
        <w:rPr>
          <w:lang w:val="ru-RU"/>
        </w:rPr>
        <w:t xml:space="preserve"> требованиям технических регламентов и иным обязательным требованиям процедур летнего ремонта с параметрами и методами испытаний (гидравлических, температурных, на тепловые потери) тепловых сетей</w:t>
      </w:r>
      <w:bookmarkEnd w:id="81"/>
    </w:p>
    <w:p w14:paraId="3B1FEF63" w14:textId="011F30A6" w:rsidR="001B1AB7" w:rsidRPr="007237EC" w:rsidRDefault="001B1AB7" w:rsidP="002B6EAE">
      <w:pPr>
        <w:pStyle w:val="00"/>
        <w:widowControl w:val="0"/>
        <w:spacing w:before="240"/>
        <w:ind w:firstLine="567"/>
      </w:pPr>
      <w:r w:rsidRPr="007237EC">
        <w:t>Согласно МДК 4-02.2001 «Типовая инструкция по технической эксплуатации тепловых сетей систем коммунального теплоснабжения» тепловые сети, находящиеся в эксплуатации, должны подвергаться следующим испытаниям:</w:t>
      </w:r>
    </w:p>
    <w:p w14:paraId="532F7B9C" w14:textId="3DE821BC" w:rsidR="001B1AB7" w:rsidRPr="007237EC" w:rsidRDefault="00E205A9" w:rsidP="001B1AB7">
      <w:pPr>
        <w:pStyle w:val="00"/>
        <w:widowControl w:val="0"/>
        <w:ind w:firstLine="567"/>
      </w:pPr>
      <w:r w:rsidRPr="007237EC">
        <w:t>–</w:t>
      </w:r>
      <w:r w:rsidR="001B1AB7" w:rsidRPr="007237EC">
        <w:t xml:space="preserve"> гидравлическим испытаниям с целью проверки прочности и плотности трубопроводов, их элементов и арматуры;</w:t>
      </w:r>
    </w:p>
    <w:p w14:paraId="5FA5F6EC" w14:textId="291D772B" w:rsidR="001B1AB7" w:rsidRPr="007237EC" w:rsidRDefault="00E205A9" w:rsidP="001B1AB7">
      <w:pPr>
        <w:pStyle w:val="00"/>
        <w:widowControl w:val="0"/>
        <w:ind w:firstLine="567"/>
      </w:pPr>
      <w:r w:rsidRPr="007237EC">
        <w:lastRenderedPageBreak/>
        <w:t>–</w:t>
      </w:r>
      <w:r w:rsidR="001B1AB7" w:rsidRPr="007237EC">
        <w:t xml:space="preserve"> испытаниям на максимальную температуру теплоносителя для выявления дефектов трубопроводов и оборудования тепловой сети, контроля за их состоянием, проверки компенсирующей способности тепловой сети;</w:t>
      </w:r>
    </w:p>
    <w:p w14:paraId="7CFEA11C" w14:textId="1B0A6A8C" w:rsidR="001B1AB7" w:rsidRPr="007237EC" w:rsidRDefault="00E205A9" w:rsidP="001B1AB7">
      <w:pPr>
        <w:pStyle w:val="00"/>
        <w:widowControl w:val="0"/>
        <w:ind w:firstLine="567"/>
      </w:pPr>
      <w:r w:rsidRPr="007237EC">
        <w:t>–</w:t>
      </w:r>
      <w:r w:rsidR="001B1AB7" w:rsidRPr="007237EC">
        <w:t xml:space="preserve"> испытаниям на тепловые потери для определения фактических тепловых потерь теплопроводами в зависимости от типа строительно-изоляционных конструкций, срока службы, состояния и условий эксплуатации;</w:t>
      </w:r>
    </w:p>
    <w:p w14:paraId="4F77A628" w14:textId="7C61ADD1" w:rsidR="001B1AB7" w:rsidRPr="007237EC" w:rsidRDefault="00E205A9" w:rsidP="001B1AB7">
      <w:pPr>
        <w:pStyle w:val="00"/>
        <w:widowControl w:val="0"/>
        <w:ind w:firstLine="567"/>
      </w:pPr>
      <w:r w:rsidRPr="007237EC">
        <w:t>–</w:t>
      </w:r>
      <w:r w:rsidR="001B1AB7" w:rsidRPr="007237EC">
        <w:t xml:space="preserve"> испытаниям на гидравлические потери для получения гидравлических характеристик трубопроводов.</w:t>
      </w:r>
    </w:p>
    <w:p w14:paraId="3C2E3774" w14:textId="77777777" w:rsidR="001B1AB7" w:rsidRPr="007237EC" w:rsidRDefault="001B1AB7" w:rsidP="001B1AB7">
      <w:pPr>
        <w:pStyle w:val="00"/>
        <w:widowControl w:val="0"/>
        <w:ind w:firstLine="567"/>
      </w:pPr>
      <w:r w:rsidRPr="007237EC">
        <w:t>Все виды испытаний должны проводиться раздельно. Совмещение во времени двух видов испытаний не допускается. На каждый вид испытаний должна быть составлена рабочая программа, которая утверждается главным инженером.</w:t>
      </w:r>
    </w:p>
    <w:p w14:paraId="54123EB2" w14:textId="77777777" w:rsidR="001B1AB7" w:rsidRPr="007237EC" w:rsidRDefault="001B1AB7" w:rsidP="001B1AB7">
      <w:pPr>
        <w:pStyle w:val="00"/>
        <w:widowControl w:val="0"/>
        <w:ind w:firstLine="567"/>
      </w:pPr>
      <w:r w:rsidRPr="007237EC">
        <w:t>За два дня до начала испытаний утвержденная программа передается диспетчеру ОЭТС и руководителю источника тепла для подготовки оборудования и установления требуемого режима работы сети.</w:t>
      </w:r>
    </w:p>
    <w:p w14:paraId="5AFC1F89" w14:textId="77777777" w:rsidR="001B1AB7" w:rsidRPr="007237EC" w:rsidRDefault="001B1AB7" w:rsidP="001B1AB7">
      <w:pPr>
        <w:pStyle w:val="00"/>
        <w:widowControl w:val="0"/>
        <w:ind w:firstLine="567"/>
      </w:pPr>
      <w:r w:rsidRPr="007237EC">
        <w:t>Рабочая программа испытания должна содержать следующие данные: задачи и основные положения методики проведения испытания; перечень подготовительных, организационных и технологических мероприятий; последовательность отдельных этапов и операций во время испытания; режимы работы оборудования источника тепла и тепловой сети (расход и параметры теплоносителя во время каждого этапа испытания); сроки проведения каждого отдельного этапа или режима испытания; точки наблюдения, объект наблюдения, количество наблюдателей в каждой точке; оперативные средства связи и транспорта; меры по обеспечению техники безопасности во время испытания; список ответственных лиц за выполнение отдельных мероприятий.</w:t>
      </w:r>
    </w:p>
    <w:p w14:paraId="1552A1B0" w14:textId="77777777" w:rsidR="001B1AB7" w:rsidRPr="007237EC" w:rsidRDefault="001B1AB7" w:rsidP="001B1AB7">
      <w:pPr>
        <w:pStyle w:val="00"/>
        <w:widowControl w:val="0"/>
        <w:ind w:firstLine="567"/>
      </w:pPr>
      <w:r w:rsidRPr="007237EC">
        <w:t xml:space="preserve">Гидравлическое испытание на прочность и плотность тепловых сетей, находящихся в эксплуатации, должно быть проведено после капитального ремонта до начала отопительного периода. Магистрали испытываются целиком или по частям в зависимости от технической возможности обеспечения требуемых параметров, а также наличия оперативных средств связи между диспетчером, персоналом источника тепла и бригадой, проводящей испытание, численности персонала, обеспеченности транспортом. Каждый участок тепловой сети должен быть испытан пробным давлением, минимальное значение которого должно составлять 1,25 рабочего </w:t>
      </w:r>
      <w:r w:rsidRPr="007237EC">
        <w:lastRenderedPageBreak/>
        <w:t>давления. Максимальное значение пробного давления устанавливается в соответствии с указанными правилами и с учетом максимальных нагрузок, которые могут принять на себя неподвижные опоры. В каждом конкретном случае значение пробного давления устанавливается техническим руководителем в допустимых пределах, указанных выше.</w:t>
      </w:r>
    </w:p>
    <w:p w14:paraId="1E11AB64" w14:textId="77777777" w:rsidR="001B1AB7" w:rsidRPr="007237EC" w:rsidRDefault="001B1AB7" w:rsidP="001B1AB7">
      <w:pPr>
        <w:pStyle w:val="00"/>
        <w:widowControl w:val="0"/>
        <w:ind w:firstLine="567"/>
      </w:pPr>
      <w:r w:rsidRPr="007237EC">
        <w:t>При гидравлическом испытании на прочность и плотность давление в самых высоких точках тепловой сети доводится до значения пробного давления за счет давления, развиваемого сетевым насосом источника тепла. При испытании участков тепловой сети, в которых по условиям профиля местности сетевые насосы не могут создать давление, равное пробному, применяются передвижные насосные установки и гидравлические прессы.</w:t>
      </w:r>
    </w:p>
    <w:p w14:paraId="26E8D5A0" w14:textId="5A0AB23F" w:rsidR="001B1AB7" w:rsidRPr="007237EC" w:rsidRDefault="001B1AB7" w:rsidP="001B1AB7">
      <w:pPr>
        <w:pStyle w:val="00"/>
        <w:widowControl w:val="0"/>
        <w:ind w:firstLine="567"/>
      </w:pPr>
      <w:r w:rsidRPr="007237EC">
        <w:t>Длительность испытаний пробным давлением должна быть не менее 10 мин</w:t>
      </w:r>
      <w:r w:rsidR="00E1695A" w:rsidRPr="007237EC">
        <w:t>ут</w:t>
      </w:r>
      <w:r w:rsidRPr="007237EC">
        <w:t xml:space="preserve"> с момента установления расхода подпиточной воды на расчетном уровне. Осмотр производится после снижения пробного давления до рабочего.</w:t>
      </w:r>
    </w:p>
    <w:p w14:paraId="4D581ABD" w14:textId="271314FC" w:rsidR="001B1AB7" w:rsidRPr="007237EC" w:rsidRDefault="001B1AB7" w:rsidP="001B1AB7">
      <w:pPr>
        <w:pStyle w:val="00"/>
        <w:widowControl w:val="0"/>
        <w:ind w:firstLine="567"/>
      </w:pPr>
      <w:r w:rsidRPr="007237EC">
        <w:t>Тепловая сеть считается выдержавшей гидравлическое испытание на прочность и плотность, если при нахождении ее в течение 10 мин</w:t>
      </w:r>
      <w:r w:rsidR="00E1695A" w:rsidRPr="007237EC">
        <w:t>ут</w:t>
      </w:r>
      <w:r w:rsidRPr="007237EC">
        <w:t xml:space="preserve"> под заданным пробным давлением значение подпитки не превысило расчетного.</w:t>
      </w:r>
    </w:p>
    <w:p w14:paraId="4806A6AB" w14:textId="77777777" w:rsidR="001B1AB7" w:rsidRPr="007237EC" w:rsidRDefault="001B1AB7" w:rsidP="001B1AB7">
      <w:pPr>
        <w:pStyle w:val="00"/>
        <w:widowControl w:val="0"/>
        <w:ind w:firstLine="567"/>
      </w:pPr>
      <w:r w:rsidRPr="007237EC">
        <w:t>Температура воды в трубопроводах при испытаниях на прочность и плотность не должна превышать 40 °С.</w:t>
      </w:r>
    </w:p>
    <w:p w14:paraId="4234B813" w14:textId="77777777" w:rsidR="001B1AB7" w:rsidRPr="007237EC" w:rsidRDefault="001B1AB7" w:rsidP="001B1AB7">
      <w:pPr>
        <w:pStyle w:val="00"/>
        <w:widowControl w:val="0"/>
        <w:ind w:firstLine="567"/>
      </w:pPr>
      <w:r w:rsidRPr="007237EC">
        <w:t>Периодичность проведения испытания тепловой сети на максимальную температуру теплоносителя определяется руководителем.</w:t>
      </w:r>
    </w:p>
    <w:p w14:paraId="7B869574" w14:textId="77777777" w:rsidR="001B1AB7" w:rsidRPr="007237EC" w:rsidRDefault="001B1AB7" w:rsidP="001B1AB7">
      <w:pPr>
        <w:pStyle w:val="00"/>
        <w:widowControl w:val="0"/>
        <w:ind w:firstLine="567"/>
      </w:pPr>
      <w:r w:rsidRPr="007237EC">
        <w:t>Температурным испытаниям должна подвергаться вся сеть от источника тепла до тепловых пунктов систем теплопотребления.</w:t>
      </w:r>
    </w:p>
    <w:p w14:paraId="75207A33" w14:textId="77777777" w:rsidR="001B1AB7" w:rsidRPr="007237EC" w:rsidRDefault="001B1AB7" w:rsidP="001B1AB7">
      <w:pPr>
        <w:pStyle w:val="00"/>
        <w:widowControl w:val="0"/>
        <w:ind w:firstLine="567"/>
      </w:pPr>
      <w:r w:rsidRPr="007237EC">
        <w:t>Температурные испытания должны проводиться при устойчивых суточных плюсовых температурах наружного воздуха.</w:t>
      </w:r>
    </w:p>
    <w:p w14:paraId="79FCE87D" w14:textId="77777777" w:rsidR="001B1AB7" w:rsidRPr="007237EC" w:rsidRDefault="001B1AB7" w:rsidP="001B1AB7">
      <w:pPr>
        <w:pStyle w:val="00"/>
        <w:widowControl w:val="0"/>
        <w:ind w:firstLine="567"/>
      </w:pPr>
      <w:r w:rsidRPr="007237EC">
        <w:t>За максимальную температуру следует принимать максимально достижимую температуру сетевой воды в соответствии с утвержденным температурным графиком регулирования отпуска тепла на источнике.</w:t>
      </w:r>
    </w:p>
    <w:p w14:paraId="76700E40" w14:textId="77777777" w:rsidR="001B1AB7" w:rsidRPr="007237EC" w:rsidRDefault="001B1AB7" w:rsidP="001B1AB7">
      <w:pPr>
        <w:pStyle w:val="00"/>
        <w:widowControl w:val="0"/>
        <w:ind w:firstLine="567"/>
      </w:pPr>
      <w:r w:rsidRPr="007237EC">
        <w:t>Температурные испытания тепловых сетей, находящихся в эксплуатации длительное время и имеющих ненадежные участки, должны проводиться после ремонта и предварительного испытания этих сетей на прочность и плотность, но не позднее чем за 3 недели до начала отопительного периода.</w:t>
      </w:r>
    </w:p>
    <w:p w14:paraId="43DF9D6B" w14:textId="77777777" w:rsidR="001B1AB7" w:rsidRPr="007237EC" w:rsidRDefault="001B1AB7" w:rsidP="001B1AB7">
      <w:pPr>
        <w:pStyle w:val="00"/>
        <w:widowControl w:val="0"/>
        <w:ind w:firstLine="567"/>
      </w:pPr>
      <w:r w:rsidRPr="007237EC">
        <w:lastRenderedPageBreak/>
        <w:t>Температура воды в обратном трубопроводе при температурных испытаниях не должна превышать 90 °С. Попадание высокотемпературного теплоносителя в обратный трубопровод не допускается во избежание нарушения нормальной работы сетевых насосов и условий работы компенсирующих устройств.</w:t>
      </w:r>
    </w:p>
    <w:p w14:paraId="74A6E88F" w14:textId="77777777" w:rsidR="001B1AB7" w:rsidRPr="007237EC" w:rsidRDefault="001B1AB7" w:rsidP="001B1AB7">
      <w:pPr>
        <w:pStyle w:val="00"/>
        <w:widowControl w:val="0"/>
        <w:ind w:firstLine="567"/>
      </w:pPr>
      <w:r w:rsidRPr="007237EC">
        <w:t>На время температурных испытаний от тепловой сети должны быть отключены:</w:t>
      </w:r>
    </w:p>
    <w:p w14:paraId="4234BC39" w14:textId="680ED3BB" w:rsidR="001B1AB7" w:rsidRPr="007237EC" w:rsidRDefault="00E205A9" w:rsidP="001B1AB7">
      <w:pPr>
        <w:pStyle w:val="00"/>
        <w:widowControl w:val="0"/>
        <w:ind w:firstLine="567"/>
      </w:pPr>
      <w:r w:rsidRPr="007237EC">
        <w:t>–</w:t>
      </w:r>
      <w:r w:rsidR="001B1AB7" w:rsidRPr="007237EC">
        <w:t xml:space="preserve"> отопительные системы детских и лечебных учреждений;</w:t>
      </w:r>
    </w:p>
    <w:p w14:paraId="50CDA2EF" w14:textId="6200017F" w:rsidR="001B1AB7" w:rsidRPr="007237EC" w:rsidRDefault="00E205A9" w:rsidP="001B1AB7">
      <w:pPr>
        <w:pStyle w:val="00"/>
        <w:widowControl w:val="0"/>
        <w:ind w:firstLine="567"/>
      </w:pPr>
      <w:r w:rsidRPr="007237EC">
        <w:t>–</w:t>
      </w:r>
      <w:r w:rsidR="001B1AB7" w:rsidRPr="007237EC">
        <w:t xml:space="preserve"> отопительные системы с непосредственной схемой присоединения;</w:t>
      </w:r>
    </w:p>
    <w:p w14:paraId="7BF09A2A" w14:textId="647A5C84" w:rsidR="001B1AB7" w:rsidRPr="007237EC" w:rsidRDefault="00E205A9" w:rsidP="001B1AB7">
      <w:pPr>
        <w:pStyle w:val="00"/>
        <w:widowControl w:val="0"/>
        <w:ind w:firstLine="567"/>
      </w:pPr>
      <w:r w:rsidRPr="007237EC">
        <w:t>–</w:t>
      </w:r>
      <w:r w:rsidR="001B1AB7" w:rsidRPr="007237EC">
        <w:t xml:space="preserve"> калориферные установки.</w:t>
      </w:r>
    </w:p>
    <w:p w14:paraId="58573A50" w14:textId="77777777" w:rsidR="001B1AB7" w:rsidRPr="007237EC" w:rsidRDefault="001B1AB7" w:rsidP="001B1AB7">
      <w:pPr>
        <w:pStyle w:val="00"/>
        <w:widowControl w:val="0"/>
        <w:ind w:firstLine="567"/>
      </w:pPr>
      <w:r w:rsidRPr="007237EC">
        <w:t>Отключение тепловых пунктов и систем теплопотребления производится первыми со стороны тепловой сети задвижками, установленными на подающем и обратном трубопроводах тепловых пунктов, а в случае неплотности этих задвижек — задвижками в камерах на ответвлениях к тепловым пунктам. В местах, где задвижки не обеспечивают плотности отключения, необходимо устанавливать заглушки.</w:t>
      </w:r>
    </w:p>
    <w:p w14:paraId="2564EF0C" w14:textId="77777777" w:rsidR="001B1AB7" w:rsidRPr="007237EC" w:rsidRDefault="001B1AB7" w:rsidP="001B1AB7">
      <w:pPr>
        <w:pStyle w:val="00"/>
        <w:widowControl w:val="0"/>
        <w:ind w:firstLine="567"/>
      </w:pPr>
      <w:r w:rsidRPr="007237EC">
        <w:t>Испытания по определению тепловых потерь в тепловых сетях должны проводиться один раз в пять лет на магистралях, характерных для данной тепловой сети по типу строительно-изоляционных конструкций, сроку службы и условиям эксплуатации, с целью разработки нормативных показателей и нормирования эксплуатационных тепловых потерь, а также оценки технического состояния тепловых сетей. График испытаний утверждается техническим руководителем.</w:t>
      </w:r>
    </w:p>
    <w:p w14:paraId="2C336CFD" w14:textId="77777777" w:rsidR="001B1AB7" w:rsidRPr="007237EC" w:rsidRDefault="001B1AB7" w:rsidP="001B1AB7">
      <w:pPr>
        <w:pStyle w:val="00"/>
        <w:widowControl w:val="0"/>
        <w:ind w:firstLine="567"/>
      </w:pPr>
      <w:r w:rsidRPr="007237EC">
        <w:t>Испытания по определению гидравлических потерь в водяных тепловых сетях должны проводиться один раз в пять лет на магистралях, характерных для данной тепловой сети по срокам и условиям эксплуатации, с целью определения эксплуатационных гидравлических характеристик для разработки гидравлических режимов, а также оценки состояния внутренней поверхности трубопроводов. График испытаний устанавливается техническим руководителем.</w:t>
      </w:r>
    </w:p>
    <w:p w14:paraId="4BE8E047" w14:textId="77777777" w:rsidR="001B1AB7" w:rsidRPr="007237EC" w:rsidRDefault="001B1AB7" w:rsidP="001B1AB7">
      <w:pPr>
        <w:pStyle w:val="00"/>
        <w:widowControl w:val="0"/>
        <w:ind w:firstLine="567"/>
      </w:pPr>
      <w:r w:rsidRPr="007237EC">
        <w:t>Испытания тепловых сетей на тепловые и гидравлические потери проводятся при отключенных ответвлениях тепловых пунктах систем теплопотребления.</w:t>
      </w:r>
    </w:p>
    <w:p w14:paraId="3FF0F0BD" w14:textId="77777777" w:rsidR="001B1AB7" w:rsidRPr="007237EC" w:rsidRDefault="001B1AB7" w:rsidP="001B1AB7">
      <w:pPr>
        <w:pStyle w:val="00"/>
        <w:widowControl w:val="0"/>
        <w:ind w:firstLine="567"/>
      </w:pPr>
      <w:r w:rsidRPr="007237EC">
        <w:t>При проведении любых испытаний абоненты за три дня до начала испытаний должны быть предупреждены о времени проведения испытаний и сроке отключения систем теплопотребления с указанием необходимых мер безопасности. Предупреждение вручается под расписку ответственному лицу потребителя.</w:t>
      </w:r>
    </w:p>
    <w:p w14:paraId="1950608C" w14:textId="77777777" w:rsidR="001B1AB7" w:rsidRPr="007237EC" w:rsidRDefault="001B1AB7" w:rsidP="001B1AB7">
      <w:pPr>
        <w:pStyle w:val="00"/>
        <w:widowControl w:val="0"/>
        <w:ind w:firstLine="567"/>
      </w:pPr>
      <w:r w:rsidRPr="007237EC">
        <w:t>Должны быть организованы техническое обслуживание и ремонт тепловых сетей.</w:t>
      </w:r>
    </w:p>
    <w:p w14:paraId="3B94A530" w14:textId="77777777" w:rsidR="001B1AB7" w:rsidRPr="007237EC" w:rsidRDefault="001B1AB7" w:rsidP="001B1AB7">
      <w:pPr>
        <w:pStyle w:val="00"/>
        <w:widowControl w:val="0"/>
        <w:ind w:firstLine="567"/>
      </w:pPr>
      <w:r w:rsidRPr="007237EC">
        <w:lastRenderedPageBreak/>
        <w:t>Ответственность за организацию технического обслуживания и ремонта несет административно-технический персонал, за которым закреплены тепловые сети.</w:t>
      </w:r>
    </w:p>
    <w:p w14:paraId="50920378" w14:textId="77777777" w:rsidR="001B1AB7" w:rsidRPr="007237EC" w:rsidRDefault="001B1AB7" w:rsidP="001B1AB7">
      <w:pPr>
        <w:pStyle w:val="00"/>
        <w:widowControl w:val="0"/>
        <w:ind w:firstLine="567"/>
      </w:pPr>
      <w:r w:rsidRPr="007237EC">
        <w:t>Объем технического обслуживания и ремонта должен определяться необходимостью поддержания работоспособного состояния тепловых сетей.</w:t>
      </w:r>
    </w:p>
    <w:p w14:paraId="0C9BF50E" w14:textId="77777777" w:rsidR="001B1AB7" w:rsidRPr="007237EC" w:rsidRDefault="001B1AB7" w:rsidP="001B1AB7">
      <w:pPr>
        <w:pStyle w:val="00"/>
        <w:widowControl w:val="0"/>
        <w:ind w:firstLine="567"/>
      </w:pPr>
      <w:r w:rsidRPr="007237EC">
        <w:t>При техническом обслуживании следует проводить операции контрольного характера (осмотр, надзор за соблюдением эксплуатационных инструкций, технические испытания и проверки технического состояния) и технологические операции восстановительного характера (регулирование и наладка, очистка, смазка, замена вышедших из строя деталей без значительной разборки, устранение различных мелких дефектов).</w:t>
      </w:r>
    </w:p>
    <w:p w14:paraId="5614C11F" w14:textId="77777777" w:rsidR="001B1AB7" w:rsidRPr="007237EC" w:rsidRDefault="001B1AB7" w:rsidP="001B1AB7">
      <w:pPr>
        <w:pStyle w:val="00"/>
        <w:widowControl w:val="0"/>
        <w:ind w:firstLine="567"/>
      </w:pPr>
      <w:r w:rsidRPr="007237EC">
        <w:t>Основными видами ремонтов тепловых сетей являются капитальный и текущий ремонты.</w:t>
      </w:r>
    </w:p>
    <w:p w14:paraId="7541B473" w14:textId="77777777" w:rsidR="001B1AB7" w:rsidRPr="007237EC" w:rsidRDefault="001B1AB7" w:rsidP="001B1AB7">
      <w:pPr>
        <w:pStyle w:val="00"/>
        <w:widowControl w:val="0"/>
        <w:ind w:firstLine="567"/>
      </w:pPr>
      <w:r w:rsidRPr="007237EC">
        <w:t>При капитальном ремонте должны быть восстановлены исправность и полный или близкий к полному, ресурс установок с заменой или восстановлением любых их частей, включая базовые.</w:t>
      </w:r>
    </w:p>
    <w:p w14:paraId="74B49915" w14:textId="77777777" w:rsidR="001B1AB7" w:rsidRPr="007237EC" w:rsidRDefault="001B1AB7" w:rsidP="001B1AB7">
      <w:pPr>
        <w:pStyle w:val="00"/>
        <w:widowControl w:val="0"/>
        <w:ind w:firstLine="567"/>
      </w:pPr>
      <w:r w:rsidRPr="007237EC">
        <w:t>При текущем ремонте должна быть восстановлена работоспособность установок, заменены и восстановлены отдельные их части.</w:t>
      </w:r>
    </w:p>
    <w:p w14:paraId="4F61BDD4" w14:textId="77777777" w:rsidR="001B1AB7" w:rsidRPr="007237EC" w:rsidRDefault="001B1AB7" w:rsidP="001B1AB7">
      <w:pPr>
        <w:pStyle w:val="00"/>
        <w:widowControl w:val="0"/>
        <w:ind w:firstLine="567"/>
      </w:pPr>
      <w:r w:rsidRPr="007237EC">
        <w:t>Система технического обслуживания и ремонта должна носить предупредительный характер.</w:t>
      </w:r>
    </w:p>
    <w:p w14:paraId="73BC49F3" w14:textId="77777777" w:rsidR="001B1AB7" w:rsidRPr="007237EC" w:rsidRDefault="001B1AB7" w:rsidP="001B1AB7">
      <w:pPr>
        <w:pStyle w:val="00"/>
        <w:widowControl w:val="0"/>
        <w:ind w:firstLine="567"/>
      </w:pPr>
      <w:r w:rsidRPr="007237EC">
        <w:t>При планировании технического обслуживания и ремонта должен быть проведен расчет трудоемкости ремонта, его продолжительности, потребности в персонале, а также материалах, комплектующих изделиях и запасных частях.</w:t>
      </w:r>
    </w:p>
    <w:p w14:paraId="196DEA9D" w14:textId="77777777" w:rsidR="001B1AB7" w:rsidRPr="007237EC" w:rsidRDefault="001B1AB7" w:rsidP="001B1AB7">
      <w:pPr>
        <w:pStyle w:val="00"/>
        <w:widowControl w:val="0"/>
        <w:ind w:firstLine="567"/>
      </w:pPr>
      <w:r w:rsidRPr="007237EC">
        <w:t>На все виды ремонтов необходимо составить годовые и месячные планы. Годовые планы ремонтов утверждает главный инженер.</w:t>
      </w:r>
    </w:p>
    <w:p w14:paraId="28CE3BEA" w14:textId="77777777" w:rsidR="001B1AB7" w:rsidRPr="007237EC" w:rsidRDefault="001B1AB7" w:rsidP="001B1AB7">
      <w:pPr>
        <w:pStyle w:val="00"/>
        <w:widowControl w:val="0"/>
        <w:ind w:firstLine="567"/>
      </w:pPr>
      <w:r w:rsidRPr="007237EC">
        <w:t>Планы ремонтов тепловых сетей организации должны быть увязаны с планом ремонта оборудования источников тепла.</w:t>
      </w:r>
    </w:p>
    <w:p w14:paraId="0ADD404D" w14:textId="39C6BD47" w:rsidR="0050619D" w:rsidRPr="007237EC" w:rsidRDefault="001B1AB7" w:rsidP="00E205A9">
      <w:pPr>
        <w:pStyle w:val="00"/>
        <w:widowControl w:val="0"/>
        <w:ind w:firstLine="567"/>
      </w:pPr>
      <w:r w:rsidRPr="007237EC">
        <w:t>Организационная структура ремонтного производства, технология ремонтных работ, порядок подготовки и вывода в ремонт, а также приемки и оценки состояния отремонтированных тепловых сетей должны соответствовать нормативно-технической документации.</w:t>
      </w:r>
      <w:r w:rsidR="0050619D" w:rsidRPr="007237EC">
        <w:br w:type="page"/>
      </w:r>
    </w:p>
    <w:p w14:paraId="3125CEFB" w14:textId="616D9E09" w:rsidR="00985DF4" w:rsidRPr="007237EC" w:rsidRDefault="00985DF4" w:rsidP="00985DF4">
      <w:pPr>
        <w:pStyle w:val="30"/>
        <w:widowControl w:val="0"/>
        <w:numPr>
          <w:ilvl w:val="0"/>
          <w:numId w:val="0"/>
        </w:numPr>
        <w:suppressAutoHyphens w:val="0"/>
        <w:ind w:firstLine="567"/>
      </w:pPr>
      <w:bookmarkStart w:id="82" w:name="_Toc127205197"/>
      <w:r w:rsidRPr="007237EC">
        <w:rPr>
          <w:lang w:val="ru-RU"/>
        </w:rPr>
        <w:lastRenderedPageBreak/>
        <w:t>1.3.1</w:t>
      </w:r>
      <w:r w:rsidR="00313614" w:rsidRPr="007237EC">
        <w:rPr>
          <w:lang w:val="ru-RU"/>
        </w:rPr>
        <w:t>3</w:t>
      </w:r>
      <w:r w:rsidRPr="007237EC">
        <w:rPr>
          <w:lang w:val="ru-RU"/>
        </w:rPr>
        <w:t xml:space="preserve"> </w:t>
      </w:r>
      <w:r w:rsidR="002B6EAE" w:rsidRPr="007237EC">
        <w:rPr>
          <w:lang w:val="ru-RU"/>
        </w:rPr>
        <w:t>Описание н</w:t>
      </w:r>
      <w:r w:rsidRPr="007237EC">
        <w:rPr>
          <w:lang w:val="ru-RU"/>
        </w:rPr>
        <w:t>орматив</w:t>
      </w:r>
      <w:r w:rsidR="002B6EAE" w:rsidRPr="007237EC">
        <w:rPr>
          <w:lang w:val="ru-RU"/>
        </w:rPr>
        <w:t>ов</w:t>
      </w:r>
      <w:r w:rsidRPr="007237EC">
        <w:rPr>
          <w:lang w:val="ru-RU"/>
        </w:rPr>
        <w:t xml:space="preserve"> технологических потерь (в ценовых зонах теплоснабжения – плановых потерь, определяемых в соответствии с методическими указаниями по разработке схем теплоснабжения) при передаче тепловой энергии (мощности) и теплоносителя, включаемых в расчет отпущенной тепловой энергии (мощности) и теплоносителя</w:t>
      </w:r>
      <w:bookmarkEnd w:id="82"/>
    </w:p>
    <w:p w14:paraId="640DD74D" w14:textId="77777777" w:rsidR="005C1E1D" w:rsidRPr="007237EC" w:rsidRDefault="005C1E1D" w:rsidP="001D1DB6">
      <w:pPr>
        <w:spacing w:line="336" w:lineRule="auto"/>
        <w:ind w:firstLine="567"/>
        <w:rPr>
          <w:rFonts w:eastAsia="Times New Roman" w:cs="Times New Roman"/>
          <w:szCs w:val="26"/>
          <w:lang w:eastAsia="ru-RU"/>
        </w:rPr>
      </w:pPr>
      <w:r w:rsidRPr="007237EC">
        <w:rPr>
          <w:rFonts w:eastAsia="Times New Roman" w:cs="Times New Roman"/>
          <w:szCs w:val="26"/>
          <w:lang w:eastAsia="ru-RU"/>
        </w:rPr>
        <w:t>Расчеты нормативных значений технологических потерь теплоносителя и тепловой энергии в тепловых сетях и системах теплопотребления производятся в соответствии с «Порядком определения нормативов технологических потерь при передаче тепловой энергии, теплоносителя», утвержденным Приказом Минэнерго РФ от 30 декабря 2008 г. № 325.</w:t>
      </w:r>
    </w:p>
    <w:p w14:paraId="0209864F" w14:textId="77777777" w:rsidR="005C1E1D" w:rsidRPr="007237EC" w:rsidRDefault="005C1E1D" w:rsidP="001D1DB6">
      <w:pPr>
        <w:spacing w:line="336" w:lineRule="auto"/>
        <w:ind w:firstLine="567"/>
        <w:rPr>
          <w:rFonts w:eastAsia="Times New Roman" w:cs="Times New Roman"/>
          <w:szCs w:val="26"/>
          <w:lang w:eastAsia="ru-RU"/>
        </w:rPr>
      </w:pPr>
      <w:r w:rsidRPr="007237EC">
        <w:rPr>
          <w:rFonts w:eastAsia="Times New Roman" w:cs="Times New Roman"/>
          <w:szCs w:val="26"/>
          <w:lang w:eastAsia="ru-RU"/>
        </w:rPr>
        <w:t>Технологические потери при передаче тепловой энергии складываются из тепловых потерь через тепловую изоляцию трубопроводов, а также с утечками теплоносителя.</w:t>
      </w:r>
    </w:p>
    <w:p w14:paraId="4272364D" w14:textId="77777777" w:rsidR="005C1E1D" w:rsidRPr="007237EC" w:rsidRDefault="005C1E1D" w:rsidP="001D1DB6">
      <w:pPr>
        <w:spacing w:line="336" w:lineRule="auto"/>
        <w:ind w:firstLine="567"/>
        <w:rPr>
          <w:rFonts w:eastAsia="Times New Roman" w:cs="Times New Roman"/>
          <w:szCs w:val="26"/>
          <w:lang w:eastAsia="ru-RU"/>
        </w:rPr>
      </w:pPr>
      <w:r w:rsidRPr="007237EC">
        <w:rPr>
          <w:rFonts w:eastAsia="Times New Roman" w:cs="Times New Roman"/>
          <w:szCs w:val="26"/>
          <w:lang w:eastAsia="ru-RU"/>
        </w:rPr>
        <w:t>Тепловые потери через изоляцию трубопроводов зависят от материальной характеристики тепловых сетей, а также года и способа прокладки тепловой сети.</w:t>
      </w:r>
    </w:p>
    <w:p w14:paraId="329A0B42" w14:textId="4FDE1FFD" w:rsidR="005C1E1D" w:rsidRPr="007237EC" w:rsidRDefault="005C1E1D" w:rsidP="001D1DB6">
      <w:pPr>
        <w:spacing w:line="336" w:lineRule="auto"/>
        <w:ind w:firstLine="567"/>
        <w:rPr>
          <w:rFonts w:eastAsia="Times New Roman" w:cs="Times New Roman"/>
          <w:szCs w:val="26"/>
          <w:lang w:eastAsia="ru-RU"/>
        </w:rPr>
      </w:pPr>
      <w:r w:rsidRPr="007237EC">
        <w:rPr>
          <w:rFonts w:eastAsia="Times New Roman" w:cs="Times New Roman"/>
          <w:szCs w:val="26"/>
          <w:lang w:eastAsia="ru-RU"/>
        </w:rPr>
        <w:t>Нормативы технологических потерь при передаче тепловой энергии по тепловым сетям представлены в таблице 1.1</w:t>
      </w:r>
      <w:r w:rsidR="002B6EAE" w:rsidRPr="007237EC">
        <w:rPr>
          <w:rFonts w:eastAsia="Times New Roman" w:cs="Times New Roman"/>
          <w:szCs w:val="26"/>
          <w:lang w:eastAsia="ru-RU"/>
        </w:rPr>
        <w:t>2</w:t>
      </w:r>
      <w:r w:rsidRPr="007237EC">
        <w:rPr>
          <w:rFonts w:eastAsia="Times New Roman" w:cs="Times New Roman"/>
          <w:szCs w:val="26"/>
          <w:lang w:eastAsia="ru-RU"/>
        </w:rPr>
        <w:t>.</w:t>
      </w:r>
    </w:p>
    <w:p w14:paraId="01DD5DC5" w14:textId="47241B24" w:rsidR="001D1DB6" w:rsidRPr="007237EC" w:rsidRDefault="001D1DB6" w:rsidP="001D1DB6">
      <w:pPr>
        <w:pStyle w:val="aa"/>
        <w:ind w:left="0" w:firstLine="0"/>
      </w:pPr>
      <w:r w:rsidRPr="007237EC">
        <w:t>Нормативы технологических потерь при передаче тепловой энергии в тепловых сетях д. Раздолье в 202</w:t>
      </w:r>
      <w:r w:rsidR="00C54C69">
        <w:t>2</w:t>
      </w:r>
      <w:r w:rsidRPr="007237EC">
        <w:t xml:space="preserve"> году (расчет в соответствии с «Порядком определения нормативов технологических потерь при передаче тепловой энергии, теплоносителя»)</w:t>
      </w:r>
    </w:p>
    <w:tbl>
      <w:tblPr>
        <w:tblW w:w="5000" w:type="pct"/>
        <w:shd w:val="clear" w:color="auto" w:fill="FFFFFF" w:themeFill="background1"/>
        <w:tblCellMar>
          <w:left w:w="28" w:type="dxa"/>
          <w:right w:w="28" w:type="dxa"/>
        </w:tblCellMar>
        <w:tblLook w:val="04A0" w:firstRow="1" w:lastRow="0" w:firstColumn="1" w:lastColumn="0" w:noHBand="0" w:noVBand="1"/>
      </w:tblPr>
      <w:tblGrid>
        <w:gridCol w:w="3174"/>
        <w:gridCol w:w="4007"/>
        <w:gridCol w:w="2447"/>
      </w:tblGrid>
      <w:tr w:rsidR="001D1DB6" w:rsidRPr="007237EC" w14:paraId="49F67425" w14:textId="77777777" w:rsidTr="00C54C2D">
        <w:trPr>
          <w:trHeight w:val="50"/>
        </w:trPr>
        <w:tc>
          <w:tcPr>
            <w:tcW w:w="372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1BB84F7" w14:textId="77777777" w:rsidR="001D1DB6" w:rsidRPr="007237EC" w:rsidRDefault="001D1DB6" w:rsidP="001D1DB6">
            <w:pPr>
              <w:keepNext/>
              <w:keepLines/>
              <w:spacing w:line="240" w:lineRule="auto"/>
              <w:jc w:val="center"/>
              <w:rPr>
                <w:rFonts w:eastAsia="Times New Roman" w:cs="Times New Roman"/>
                <w:color w:val="000000"/>
                <w:sz w:val="21"/>
                <w:szCs w:val="21"/>
                <w:lang w:eastAsia="ru-RU"/>
              </w:rPr>
            </w:pPr>
            <w:r w:rsidRPr="007237EC">
              <w:rPr>
                <w:rFonts w:eastAsia="Times New Roman" w:cs="Times New Roman"/>
                <w:color w:val="000000"/>
                <w:sz w:val="21"/>
                <w:szCs w:val="21"/>
                <w:lang w:val="en-US" w:eastAsia="ru-RU"/>
              </w:rPr>
              <w:t xml:space="preserve">Наименование </w:t>
            </w:r>
            <w:r w:rsidRPr="007237EC">
              <w:rPr>
                <w:rFonts w:eastAsia="Times New Roman" w:cs="Times New Roman"/>
                <w:color w:val="000000"/>
                <w:sz w:val="21"/>
                <w:szCs w:val="21"/>
                <w:lang w:eastAsia="ru-RU"/>
              </w:rPr>
              <w:t>параметра</w:t>
            </w:r>
          </w:p>
        </w:tc>
        <w:tc>
          <w:tcPr>
            <w:tcW w:w="1271" w:type="pct"/>
            <w:tcBorders>
              <w:top w:val="single" w:sz="4" w:space="0" w:color="auto"/>
              <w:left w:val="nil"/>
              <w:bottom w:val="single" w:sz="4" w:space="0" w:color="auto"/>
              <w:right w:val="single" w:sz="4" w:space="0" w:color="auto"/>
            </w:tcBorders>
            <w:shd w:val="clear" w:color="auto" w:fill="FFFFFF" w:themeFill="background1"/>
            <w:vAlign w:val="center"/>
            <w:hideMark/>
          </w:tcPr>
          <w:p w14:paraId="31E8C5BB" w14:textId="77777777" w:rsidR="001D1DB6" w:rsidRPr="007237EC" w:rsidRDefault="001D1DB6" w:rsidP="001D1DB6">
            <w:pPr>
              <w:keepNext/>
              <w:keepLines/>
              <w:spacing w:line="240" w:lineRule="auto"/>
              <w:jc w:val="center"/>
              <w:rPr>
                <w:rFonts w:eastAsia="Times New Roman" w:cs="Times New Roman"/>
                <w:color w:val="000000"/>
                <w:sz w:val="21"/>
                <w:szCs w:val="21"/>
                <w:lang w:eastAsia="ru-RU"/>
              </w:rPr>
            </w:pPr>
            <w:r w:rsidRPr="007237EC">
              <w:rPr>
                <w:rFonts w:eastAsia="Times New Roman" w:cs="Times New Roman"/>
                <w:color w:val="000000"/>
                <w:sz w:val="21"/>
                <w:szCs w:val="21"/>
                <w:lang w:eastAsia="ru-RU"/>
              </w:rPr>
              <w:t>Значение</w:t>
            </w:r>
          </w:p>
        </w:tc>
      </w:tr>
      <w:tr w:rsidR="001D1DB6" w:rsidRPr="007237EC" w14:paraId="5FEBE5F3" w14:textId="77777777" w:rsidTr="00C54C2D">
        <w:trPr>
          <w:trHeight w:val="20"/>
        </w:trPr>
        <w:tc>
          <w:tcPr>
            <w:tcW w:w="1648" w:type="pct"/>
            <w:tcBorders>
              <w:top w:val="nil"/>
              <w:left w:val="single" w:sz="4" w:space="0" w:color="auto"/>
              <w:bottom w:val="single" w:sz="4" w:space="0" w:color="auto"/>
              <w:right w:val="single" w:sz="4" w:space="0" w:color="auto"/>
            </w:tcBorders>
            <w:shd w:val="clear" w:color="auto" w:fill="FFFFFF" w:themeFill="background1"/>
            <w:vAlign w:val="center"/>
            <w:hideMark/>
          </w:tcPr>
          <w:p w14:paraId="0ED287C9" w14:textId="77777777" w:rsidR="001D1DB6" w:rsidRPr="007237EC" w:rsidRDefault="001D1DB6" w:rsidP="00C54C2D">
            <w:pPr>
              <w:keepNext/>
              <w:keepLines/>
              <w:spacing w:line="240" w:lineRule="auto"/>
              <w:ind w:left="115"/>
              <w:jc w:val="left"/>
              <w:rPr>
                <w:rFonts w:eastAsia="Times New Roman" w:cs="Times New Roman"/>
                <w:color w:val="000000"/>
                <w:sz w:val="21"/>
                <w:szCs w:val="21"/>
                <w:lang w:eastAsia="ru-RU"/>
              </w:rPr>
            </w:pPr>
            <w:r w:rsidRPr="007237EC">
              <w:rPr>
                <w:rFonts w:eastAsia="Times New Roman" w:cs="Times New Roman"/>
                <w:color w:val="000000"/>
                <w:sz w:val="21"/>
                <w:szCs w:val="21"/>
                <w:lang w:eastAsia="ru-RU"/>
              </w:rPr>
              <w:t>Нормативные потери теплоносителя, м</w:t>
            </w:r>
            <w:r w:rsidRPr="007237EC">
              <w:rPr>
                <w:rFonts w:eastAsia="Times New Roman" w:cs="Times New Roman"/>
                <w:color w:val="000000"/>
                <w:sz w:val="21"/>
                <w:szCs w:val="21"/>
                <w:vertAlign w:val="superscript"/>
                <w:lang w:eastAsia="ru-RU"/>
              </w:rPr>
              <w:t>3</w:t>
            </w:r>
            <w:r w:rsidRPr="007237EC">
              <w:rPr>
                <w:rFonts w:eastAsia="Times New Roman" w:cs="Times New Roman"/>
                <w:color w:val="000000"/>
                <w:sz w:val="21"/>
                <w:szCs w:val="21"/>
                <w:lang w:eastAsia="ru-RU"/>
              </w:rPr>
              <w:t>/ч</w:t>
            </w:r>
          </w:p>
        </w:tc>
        <w:tc>
          <w:tcPr>
            <w:tcW w:w="2081" w:type="pct"/>
            <w:tcBorders>
              <w:top w:val="nil"/>
              <w:left w:val="nil"/>
              <w:bottom w:val="single" w:sz="4" w:space="0" w:color="auto"/>
              <w:right w:val="single" w:sz="4" w:space="0" w:color="auto"/>
            </w:tcBorders>
            <w:shd w:val="clear" w:color="auto" w:fill="FFFFFF" w:themeFill="background1"/>
            <w:vAlign w:val="center"/>
            <w:hideMark/>
          </w:tcPr>
          <w:p w14:paraId="3DAFE36A" w14:textId="77777777" w:rsidR="001D1DB6" w:rsidRPr="007237EC" w:rsidRDefault="001D1DB6" w:rsidP="00C54C2D">
            <w:pPr>
              <w:keepNext/>
              <w:keepLines/>
              <w:spacing w:line="240" w:lineRule="auto"/>
              <w:ind w:left="115"/>
              <w:jc w:val="left"/>
              <w:rPr>
                <w:rFonts w:eastAsia="Times New Roman" w:cs="Times New Roman"/>
                <w:color w:val="000000"/>
                <w:sz w:val="21"/>
                <w:szCs w:val="21"/>
                <w:lang w:eastAsia="ru-RU"/>
              </w:rPr>
            </w:pPr>
            <w:r w:rsidRPr="007237EC">
              <w:rPr>
                <w:rFonts w:eastAsia="Times New Roman" w:cs="Times New Roman"/>
                <w:color w:val="000000"/>
                <w:sz w:val="21"/>
                <w:szCs w:val="21"/>
                <w:lang w:val="en-US" w:eastAsia="ru-RU"/>
              </w:rPr>
              <w:t xml:space="preserve">с </w:t>
            </w:r>
            <w:r w:rsidRPr="007237EC">
              <w:rPr>
                <w:rFonts w:eastAsia="Times New Roman" w:cs="Times New Roman"/>
                <w:color w:val="000000"/>
                <w:sz w:val="21"/>
                <w:szCs w:val="21"/>
                <w:lang w:eastAsia="ru-RU"/>
              </w:rPr>
              <w:t xml:space="preserve">нормативной </w:t>
            </w:r>
            <w:r w:rsidRPr="007237EC">
              <w:rPr>
                <w:rFonts w:eastAsia="Times New Roman" w:cs="Times New Roman"/>
                <w:color w:val="000000"/>
                <w:sz w:val="21"/>
                <w:szCs w:val="21"/>
                <w:lang w:val="en-US" w:eastAsia="ru-RU"/>
              </w:rPr>
              <w:t>утечкой</w:t>
            </w:r>
            <w:r w:rsidRPr="007237EC">
              <w:rPr>
                <w:rFonts w:eastAsia="Times New Roman" w:cs="Times New Roman"/>
                <w:color w:val="000000"/>
                <w:sz w:val="21"/>
                <w:szCs w:val="21"/>
                <w:lang w:eastAsia="ru-RU"/>
              </w:rPr>
              <w:t xml:space="preserve"> теплоносителя</w:t>
            </w:r>
          </w:p>
        </w:tc>
        <w:tc>
          <w:tcPr>
            <w:tcW w:w="1271" w:type="pct"/>
            <w:tcBorders>
              <w:top w:val="nil"/>
              <w:left w:val="nil"/>
              <w:bottom w:val="single" w:sz="4" w:space="0" w:color="auto"/>
              <w:right w:val="single" w:sz="4" w:space="0" w:color="auto"/>
            </w:tcBorders>
            <w:shd w:val="clear" w:color="auto" w:fill="FFFFFF" w:themeFill="background1"/>
            <w:vAlign w:val="center"/>
            <w:hideMark/>
          </w:tcPr>
          <w:p w14:paraId="1FB43898" w14:textId="3E3C8238" w:rsidR="001D1DB6" w:rsidRPr="008627A5" w:rsidRDefault="001D1DB6" w:rsidP="001D1DB6">
            <w:pPr>
              <w:keepNext/>
              <w:keepLines/>
              <w:spacing w:line="240" w:lineRule="auto"/>
              <w:jc w:val="center"/>
              <w:rPr>
                <w:rFonts w:eastAsia="Times New Roman" w:cs="Times New Roman"/>
                <w:color w:val="000000"/>
                <w:sz w:val="21"/>
                <w:szCs w:val="21"/>
                <w:lang w:val="en-US" w:eastAsia="ru-RU"/>
              </w:rPr>
            </w:pPr>
            <w:r w:rsidRPr="007237EC">
              <w:rPr>
                <w:rFonts w:eastAsia="Times New Roman" w:cs="Times New Roman"/>
                <w:color w:val="000000"/>
                <w:sz w:val="21"/>
                <w:szCs w:val="21"/>
                <w:lang w:eastAsia="ru-RU"/>
              </w:rPr>
              <w:t>0,1</w:t>
            </w:r>
            <w:r w:rsidR="008627A5">
              <w:rPr>
                <w:rFonts w:eastAsia="Times New Roman" w:cs="Times New Roman"/>
                <w:color w:val="000000"/>
                <w:sz w:val="21"/>
                <w:szCs w:val="21"/>
                <w:lang w:val="en-US" w:eastAsia="ru-RU"/>
              </w:rPr>
              <w:t>20</w:t>
            </w:r>
          </w:p>
        </w:tc>
      </w:tr>
      <w:tr w:rsidR="001D1DB6" w:rsidRPr="007237EC" w14:paraId="585EE597" w14:textId="77777777" w:rsidTr="00C54C2D">
        <w:trPr>
          <w:trHeight w:val="453"/>
        </w:trPr>
        <w:tc>
          <w:tcPr>
            <w:tcW w:w="1648" w:type="pct"/>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14:paraId="77E18719" w14:textId="77777777" w:rsidR="001D1DB6" w:rsidRPr="007237EC" w:rsidRDefault="001D1DB6" w:rsidP="00C54C2D">
            <w:pPr>
              <w:keepNext/>
              <w:keepLines/>
              <w:spacing w:line="240" w:lineRule="auto"/>
              <w:ind w:left="115"/>
              <w:jc w:val="left"/>
              <w:rPr>
                <w:rFonts w:eastAsia="Times New Roman" w:cs="Times New Roman"/>
                <w:color w:val="000000"/>
                <w:sz w:val="21"/>
                <w:szCs w:val="21"/>
                <w:lang w:eastAsia="ru-RU"/>
              </w:rPr>
            </w:pPr>
            <w:r w:rsidRPr="007237EC">
              <w:rPr>
                <w:rFonts w:eastAsia="Times New Roman" w:cs="Times New Roman"/>
                <w:color w:val="000000"/>
                <w:sz w:val="21"/>
                <w:szCs w:val="21"/>
                <w:lang w:eastAsia="ru-RU"/>
              </w:rPr>
              <w:t>Годовые затраты и потери тепловой энергии, Гкал/ч</w:t>
            </w:r>
          </w:p>
        </w:tc>
        <w:tc>
          <w:tcPr>
            <w:tcW w:w="2081" w:type="pct"/>
            <w:tcBorders>
              <w:top w:val="nil"/>
              <w:left w:val="nil"/>
              <w:bottom w:val="single" w:sz="4" w:space="0" w:color="auto"/>
              <w:right w:val="single" w:sz="4" w:space="0" w:color="auto"/>
            </w:tcBorders>
            <w:shd w:val="clear" w:color="auto" w:fill="FFFFFF" w:themeFill="background1"/>
            <w:vAlign w:val="center"/>
            <w:hideMark/>
          </w:tcPr>
          <w:p w14:paraId="2208B289" w14:textId="77777777" w:rsidR="001D1DB6" w:rsidRPr="007237EC" w:rsidRDefault="001D1DB6" w:rsidP="00C54C2D">
            <w:pPr>
              <w:keepNext/>
              <w:keepLines/>
              <w:spacing w:line="240" w:lineRule="auto"/>
              <w:ind w:left="115"/>
              <w:jc w:val="left"/>
              <w:rPr>
                <w:rFonts w:eastAsia="Times New Roman" w:cs="Times New Roman"/>
                <w:color w:val="000000"/>
                <w:sz w:val="21"/>
                <w:szCs w:val="21"/>
                <w:lang w:eastAsia="ru-RU"/>
              </w:rPr>
            </w:pPr>
            <w:r w:rsidRPr="007237EC">
              <w:rPr>
                <w:rFonts w:eastAsia="Times New Roman" w:cs="Times New Roman"/>
                <w:color w:val="000000"/>
                <w:sz w:val="21"/>
                <w:szCs w:val="21"/>
                <w:lang w:eastAsia="ru-RU"/>
              </w:rPr>
              <w:t>через изоляцию трубопроводов тепловых сетей</w:t>
            </w:r>
          </w:p>
        </w:tc>
        <w:tc>
          <w:tcPr>
            <w:tcW w:w="1271" w:type="pct"/>
            <w:tcBorders>
              <w:top w:val="nil"/>
              <w:left w:val="nil"/>
              <w:bottom w:val="single" w:sz="4" w:space="0" w:color="auto"/>
              <w:right w:val="single" w:sz="4" w:space="0" w:color="auto"/>
            </w:tcBorders>
            <w:shd w:val="clear" w:color="auto" w:fill="FFFFFF" w:themeFill="background1"/>
            <w:vAlign w:val="center"/>
          </w:tcPr>
          <w:p w14:paraId="42B5ED56" w14:textId="1E4DECBA" w:rsidR="001D1DB6" w:rsidRPr="007237EC" w:rsidRDefault="001D1DB6" w:rsidP="001D1DB6">
            <w:pPr>
              <w:keepNext/>
              <w:keepLines/>
              <w:spacing w:line="240" w:lineRule="auto"/>
              <w:jc w:val="center"/>
              <w:rPr>
                <w:rFonts w:eastAsia="Times New Roman" w:cs="Times New Roman"/>
                <w:color w:val="000000"/>
                <w:sz w:val="21"/>
                <w:szCs w:val="21"/>
                <w:lang w:eastAsia="ru-RU"/>
              </w:rPr>
            </w:pPr>
            <w:r w:rsidRPr="007237EC">
              <w:rPr>
                <w:rFonts w:eastAsia="Times New Roman" w:cs="Times New Roman"/>
                <w:color w:val="000000"/>
                <w:sz w:val="21"/>
                <w:szCs w:val="21"/>
                <w:lang w:eastAsia="ru-RU"/>
              </w:rPr>
              <w:t>0,</w:t>
            </w:r>
            <w:r w:rsidR="00313614" w:rsidRPr="007237EC">
              <w:rPr>
                <w:rFonts w:eastAsia="Times New Roman" w:cs="Times New Roman"/>
                <w:color w:val="000000"/>
                <w:sz w:val="21"/>
                <w:szCs w:val="21"/>
                <w:lang w:eastAsia="ru-RU"/>
              </w:rPr>
              <w:t>102</w:t>
            </w:r>
          </w:p>
        </w:tc>
      </w:tr>
      <w:tr w:rsidR="001D1DB6" w:rsidRPr="007237EC" w14:paraId="0F11AE3A" w14:textId="77777777" w:rsidTr="00C54C2D">
        <w:trPr>
          <w:trHeight w:val="50"/>
        </w:trPr>
        <w:tc>
          <w:tcPr>
            <w:tcW w:w="1648" w:type="pct"/>
            <w:vMerge/>
            <w:tcBorders>
              <w:top w:val="nil"/>
              <w:left w:val="single" w:sz="4" w:space="0" w:color="auto"/>
              <w:bottom w:val="single" w:sz="4" w:space="0" w:color="auto"/>
              <w:right w:val="single" w:sz="4" w:space="0" w:color="auto"/>
            </w:tcBorders>
            <w:shd w:val="clear" w:color="auto" w:fill="FFFFFF" w:themeFill="background1"/>
            <w:vAlign w:val="center"/>
            <w:hideMark/>
          </w:tcPr>
          <w:p w14:paraId="4B9ABA88" w14:textId="77777777" w:rsidR="001D1DB6" w:rsidRPr="007237EC" w:rsidRDefault="001D1DB6" w:rsidP="00C54C2D">
            <w:pPr>
              <w:spacing w:line="240" w:lineRule="auto"/>
              <w:ind w:left="115"/>
              <w:jc w:val="left"/>
              <w:rPr>
                <w:rFonts w:eastAsia="Times New Roman" w:cs="Times New Roman"/>
                <w:color w:val="000000"/>
                <w:sz w:val="21"/>
                <w:szCs w:val="21"/>
                <w:lang w:eastAsia="ru-RU"/>
              </w:rPr>
            </w:pPr>
          </w:p>
        </w:tc>
        <w:tc>
          <w:tcPr>
            <w:tcW w:w="2081" w:type="pct"/>
            <w:tcBorders>
              <w:top w:val="nil"/>
              <w:left w:val="nil"/>
              <w:bottom w:val="single" w:sz="4" w:space="0" w:color="auto"/>
              <w:right w:val="single" w:sz="4" w:space="0" w:color="auto"/>
            </w:tcBorders>
            <w:shd w:val="clear" w:color="auto" w:fill="FFFFFF" w:themeFill="background1"/>
            <w:vAlign w:val="center"/>
            <w:hideMark/>
          </w:tcPr>
          <w:p w14:paraId="09F2C3BC" w14:textId="77777777" w:rsidR="001D1DB6" w:rsidRPr="007237EC" w:rsidRDefault="001D1DB6" w:rsidP="00C54C2D">
            <w:pPr>
              <w:spacing w:line="240" w:lineRule="auto"/>
              <w:ind w:left="115"/>
              <w:jc w:val="left"/>
              <w:rPr>
                <w:rFonts w:eastAsia="Times New Roman" w:cs="Times New Roman"/>
                <w:color w:val="000000"/>
                <w:sz w:val="21"/>
                <w:szCs w:val="21"/>
                <w:lang w:eastAsia="ru-RU"/>
              </w:rPr>
            </w:pPr>
            <w:r w:rsidRPr="007237EC">
              <w:rPr>
                <w:rFonts w:eastAsia="Times New Roman" w:cs="Times New Roman"/>
                <w:color w:val="000000"/>
                <w:sz w:val="21"/>
                <w:szCs w:val="21"/>
                <w:lang w:val="en-US" w:eastAsia="ru-RU"/>
              </w:rPr>
              <w:t>с затратами теплоносителя</w:t>
            </w:r>
          </w:p>
        </w:tc>
        <w:tc>
          <w:tcPr>
            <w:tcW w:w="1271" w:type="pct"/>
            <w:tcBorders>
              <w:top w:val="nil"/>
              <w:left w:val="nil"/>
              <w:bottom w:val="single" w:sz="4" w:space="0" w:color="auto"/>
              <w:right w:val="single" w:sz="4" w:space="0" w:color="auto"/>
            </w:tcBorders>
            <w:shd w:val="clear" w:color="auto" w:fill="FFFFFF" w:themeFill="background1"/>
            <w:vAlign w:val="center"/>
          </w:tcPr>
          <w:p w14:paraId="414BABFC" w14:textId="671EF8F9" w:rsidR="001D1DB6" w:rsidRPr="007237EC" w:rsidRDefault="001D1DB6" w:rsidP="001D1DB6">
            <w:pPr>
              <w:spacing w:line="240" w:lineRule="auto"/>
              <w:jc w:val="center"/>
              <w:rPr>
                <w:rFonts w:eastAsia="Times New Roman" w:cs="Times New Roman"/>
                <w:color w:val="000000"/>
                <w:sz w:val="21"/>
                <w:szCs w:val="21"/>
                <w:lang w:eastAsia="ru-RU"/>
              </w:rPr>
            </w:pPr>
            <w:r w:rsidRPr="007237EC">
              <w:rPr>
                <w:rFonts w:eastAsia="Times New Roman" w:cs="Times New Roman"/>
                <w:color w:val="000000"/>
                <w:sz w:val="21"/>
                <w:szCs w:val="21"/>
                <w:lang w:eastAsia="ru-RU"/>
              </w:rPr>
              <w:t>0,02</w:t>
            </w:r>
            <w:r w:rsidR="00313614" w:rsidRPr="007237EC">
              <w:rPr>
                <w:rFonts w:eastAsia="Times New Roman" w:cs="Times New Roman"/>
                <w:color w:val="000000"/>
                <w:sz w:val="21"/>
                <w:szCs w:val="21"/>
                <w:lang w:eastAsia="ru-RU"/>
              </w:rPr>
              <w:t>9</w:t>
            </w:r>
          </w:p>
        </w:tc>
      </w:tr>
      <w:tr w:rsidR="001D1DB6" w:rsidRPr="007237EC" w14:paraId="31BBEFC8" w14:textId="77777777" w:rsidTr="00C54C2D">
        <w:trPr>
          <w:trHeight w:val="226"/>
        </w:trPr>
        <w:tc>
          <w:tcPr>
            <w:tcW w:w="1648" w:type="pct"/>
            <w:vMerge/>
            <w:tcBorders>
              <w:top w:val="nil"/>
              <w:left w:val="single" w:sz="4" w:space="0" w:color="auto"/>
              <w:bottom w:val="single" w:sz="4" w:space="0" w:color="auto"/>
              <w:right w:val="single" w:sz="4" w:space="0" w:color="auto"/>
            </w:tcBorders>
            <w:shd w:val="clear" w:color="auto" w:fill="FFFFFF" w:themeFill="background1"/>
            <w:vAlign w:val="center"/>
            <w:hideMark/>
          </w:tcPr>
          <w:p w14:paraId="3455AC15" w14:textId="77777777" w:rsidR="001D1DB6" w:rsidRPr="007237EC" w:rsidRDefault="001D1DB6" w:rsidP="00C54C2D">
            <w:pPr>
              <w:spacing w:line="240" w:lineRule="auto"/>
              <w:ind w:left="115"/>
              <w:jc w:val="left"/>
              <w:rPr>
                <w:rFonts w:eastAsia="Times New Roman" w:cs="Times New Roman"/>
                <w:b/>
                <w:bCs/>
                <w:color w:val="000000"/>
                <w:sz w:val="21"/>
                <w:szCs w:val="21"/>
                <w:lang w:eastAsia="ru-RU"/>
              </w:rPr>
            </w:pPr>
          </w:p>
        </w:tc>
        <w:tc>
          <w:tcPr>
            <w:tcW w:w="2081" w:type="pct"/>
            <w:tcBorders>
              <w:top w:val="nil"/>
              <w:left w:val="nil"/>
              <w:bottom w:val="single" w:sz="4" w:space="0" w:color="auto"/>
              <w:right w:val="single" w:sz="4" w:space="0" w:color="auto"/>
            </w:tcBorders>
            <w:shd w:val="clear" w:color="auto" w:fill="FFFFFF" w:themeFill="background1"/>
            <w:vAlign w:val="center"/>
            <w:hideMark/>
          </w:tcPr>
          <w:p w14:paraId="55B76045" w14:textId="7D70DF13" w:rsidR="001D1DB6" w:rsidRPr="007237EC" w:rsidRDefault="001D1DB6" w:rsidP="00C54C2D">
            <w:pPr>
              <w:spacing w:line="240" w:lineRule="auto"/>
              <w:ind w:left="115"/>
              <w:jc w:val="left"/>
              <w:rPr>
                <w:rFonts w:eastAsia="Times New Roman" w:cs="Times New Roman"/>
                <w:b/>
                <w:bCs/>
                <w:color w:val="000000"/>
                <w:sz w:val="21"/>
                <w:szCs w:val="21"/>
                <w:lang w:eastAsia="ru-RU"/>
              </w:rPr>
            </w:pPr>
            <w:r w:rsidRPr="007237EC">
              <w:rPr>
                <w:rFonts w:eastAsia="Times New Roman" w:cs="Times New Roman"/>
                <w:b/>
                <w:bCs/>
                <w:color w:val="000000"/>
                <w:sz w:val="21"/>
                <w:szCs w:val="21"/>
                <w:lang w:eastAsia="ru-RU"/>
              </w:rPr>
              <w:t>Всего:</w:t>
            </w:r>
          </w:p>
        </w:tc>
        <w:tc>
          <w:tcPr>
            <w:tcW w:w="1271" w:type="pct"/>
            <w:tcBorders>
              <w:top w:val="nil"/>
              <w:left w:val="nil"/>
              <w:bottom w:val="single" w:sz="4" w:space="0" w:color="auto"/>
              <w:right w:val="single" w:sz="4" w:space="0" w:color="auto"/>
            </w:tcBorders>
            <w:shd w:val="clear" w:color="auto" w:fill="FFFFFF" w:themeFill="background1"/>
            <w:noWrap/>
            <w:vAlign w:val="center"/>
          </w:tcPr>
          <w:p w14:paraId="76F50B35" w14:textId="0AB9DE46" w:rsidR="001D1DB6" w:rsidRPr="007237EC" w:rsidRDefault="001D1DB6" w:rsidP="001D1DB6">
            <w:pPr>
              <w:spacing w:line="240" w:lineRule="auto"/>
              <w:jc w:val="center"/>
              <w:rPr>
                <w:rFonts w:eastAsia="Times New Roman" w:cs="Times New Roman"/>
                <w:b/>
                <w:bCs/>
                <w:color w:val="000000"/>
                <w:sz w:val="21"/>
                <w:szCs w:val="21"/>
                <w:lang w:eastAsia="ru-RU"/>
              </w:rPr>
            </w:pPr>
            <w:r w:rsidRPr="007237EC">
              <w:rPr>
                <w:rFonts w:eastAsia="Times New Roman" w:cs="Times New Roman"/>
                <w:b/>
                <w:bCs/>
                <w:color w:val="000000"/>
                <w:sz w:val="21"/>
                <w:szCs w:val="21"/>
                <w:lang w:eastAsia="ru-RU"/>
              </w:rPr>
              <w:t>0,</w:t>
            </w:r>
            <w:r w:rsidR="00313614" w:rsidRPr="007237EC">
              <w:rPr>
                <w:rFonts w:eastAsia="Times New Roman" w:cs="Times New Roman"/>
                <w:b/>
                <w:bCs/>
                <w:color w:val="000000"/>
                <w:sz w:val="21"/>
                <w:szCs w:val="21"/>
                <w:lang w:eastAsia="ru-RU"/>
              </w:rPr>
              <w:t>131</w:t>
            </w:r>
            <w:r w:rsidR="005E3190">
              <w:rPr>
                <w:rFonts w:eastAsia="Times New Roman" w:cs="Times New Roman"/>
                <w:b/>
                <w:bCs/>
                <w:color w:val="000000"/>
                <w:sz w:val="21"/>
                <w:szCs w:val="21"/>
                <w:lang w:eastAsia="ru-RU"/>
              </w:rPr>
              <w:t>/663,384</w:t>
            </w:r>
            <w:r w:rsidR="00BF7F69">
              <w:rPr>
                <w:rFonts w:eastAsia="Times New Roman" w:cs="Times New Roman"/>
                <w:b/>
                <w:bCs/>
                <w:color w:val="000000"/>
                <w:sz w:val="21"/>
                <w:szCs w:val="21"/>
                <w:lang w:eastAsia="ru-RU"/>
              </w:rPr>
              <w:t>Гкал</w:t>
            </w:r>
          </w:p>
        </w:tc>
      </w:tr>
    </w:tbl>
    <w:p w14:paraId="7DE9404F" w14:textId="5B6862FC" w:rsidR="00985DF4" w:rsidRPr="007237EC" w:rsidRDefault="00985DF4" w:rsidP="00985DF4">
      <w:pPr>
        <w:pStyle w:val="30"/>
        <w:widowControl w:val="0"/>
        <w:numPr>
          <w:ilvl w:val="0"/>
          <w:numId w:val="0"/>
        </w:numPr>
        <w:suppressAutoHyphens w:val="0"/>
        <w:ind w:firstLine="567"/>
        <w:rPr>
          <w:sz w:val="24"/>
        </w:rPr>
      </w:pPr>
      <w:bookmarkStart w:id="83" w:name="_Toc127205198"/>
      <w:r w:rsidRPr="007237EC">
        <w:rPr>
          <w:lang w:val="ru-RU"/>
        </w:rPr>
        <w:t>1.3.1</w:t>
      </w:r>
      <w:r w:rsidR="00313614" w:rsidRPr="007237EC">
        <w:rPr>
          <w:lang w:val="ru-RU"/>
        </w:rPr>
        <w:t>4</w:t>
      </w:r>
      <w:r w:rsidRPr="007237EC">
        <w:rPr>
          <w:lang w:val="ru-RU"/>
        </w:rPr>
        <w:t xml:space="preserve"> Оценка фактических потерь тепловой энергии и теплоносителя при передаче тепловой энергии и теплоносителя по тепловым сетям за последние три года</w:t>
      </w:r>
      <w:bookmarkEnd w:id="83"/>
      <w:r w:rsidRPr="007237EC">
        <w:rPr>
          <w:lang w:val="ru-RU"/>
        </w:rPr>
        <w:t xml:space="preserve"> </w:t>
      </w:r>
    </w:p>
    <w:p w14:paraId="25098476" w14:textId="64A0153A" w:rsidR="004B4066" w:rsidRPr="007237EC" w:rsidRDefault="004B4066" w:rsidP="004B4066">
      <w:pPr>
        <w:widowControl w:val="0"/>
        <w:spacing w:after="200"/>
        <w:ind w:firstLine="567"/>
        <w:contextualSpacing/>
        <w:rPr>
          <w:rFonts w:eastAsia="Calibri" w:cs="Times New Roman"/>
          <w:szCs w:val="26"/>
        </w:rPr>
      </w:pPr>
      <w:r w:rsidRPr="007237EC">
        <w:rPr>
          <w:rFonts w:eastAsia="Calibri" w:cs="Times New Roman"/>
          <w:szCs w:val="26"/>
        </w:rPr>
        <w:t>Данные по фактическим потерям в 2019 – 2020 гг. не были предоставлены. Потери в тепловых сетях в 2021 г. (в соответствии с данными комитета по тарифам и ценовой политике Ленинградской области</w:t>
      </w:r>
      <w:r w:rsidR="00E1695A" w:rsidRPr="007237EC">
        <w:rPr>
          <w:rFonts w:eastAsia="Calibri" w:cs="Times New Roman"/>
          <w:szCs w:val="26"/>
        </w:rPr>
        <w:t xml:space="preserve">, </w:t>
      </w:r>
      <w:r w:rsidRPr="007237EC">
        <w:rPr>
          <w:rFonts w:eastAsia="Calibri" w:cs="Times New Roman"/>
          <w:szCs w:val="26"/>
        </w:rPr>
        <w:t xml:space="preserve">ЛенРТК) составляют </w:t>
      </w:r>
      <w:r w:rsidR="000B265A" w:rsidRPr="007237EC">
        <w:rPr>
          <w:rFonts w:eastAsia="Calibri" w:cs="Times New Roman"/>
          <w:szCs w:val="26"/>
        </w:rPr>
        <w:t>460</w:t>
      </w:r>
      <w:r w:rsidRPr="007237EC">
        <w:rPr>
          <w:rFonts w:eastAsia="Calibri" w:cs="Times New Roman"/>
          <w:szCs w:val="26"/>
        </w:rPr>
        <w:t xml:space="preserve"> Гкал (</w:t>
      </w:r>
      <w:r w:rsidR="000B265A" w:rsidRPr="007237EC">
        <w:rPr>
          <w:rFonts w:eastAsia="Calibri" w:cs="Times New Roman"/>
          <w:szCs w:val="26"/>
        </w:rPr>
        <w:t>9,54</w:t>
      </w:r>
      <w:r w:rsidRPr="007237EC">
        <w:rPr>
          <w:rFonts w:eastAsia="Calibri" w:cs="Times New Roman"/>
          <w:szCs w:val="26"/>
        </w:rPr>
        <w:t xml:space="preserve"> % от отданной в сеть тепловой энергии).</w:t>
      </w:r>
      <w:r w:rsidR="007D4540" w:rsidRPr="007D4540">
        <w:rPr>
          <w:rFonts w:eastAsia="Calibri" w:cs="Times New Roman"/>
          <w:szCs w:val="26"/>
        </w:rPr>
        <w:t xml:space="preserve"> Потери в тепловых сетях в 202</w:t>
      </w:r>
      <w:r w:rsidR="007D4540">
        <w:rPr>
          <w:rFonts w:eastAsia="Calibri" w:cs="Times New Roman"/>
          <w:szCs w:val="26"/>
        </w:rPr>
        <w:t>2</w:t>
      </w:r>
      <w:r w:rsidR="007D4540" w:rsidRPr="007D4540">
        <w:rPr>
          <w:rFonts w:eastAsia="Calibri" w:cs="Times New Roman"/>
          <w:szCs w:val="26"/>
        </w:rPr>
        <w:t xml:space="preserve"> г. (в соответствии с данными комитета по тарифам и ценовой политике Ленинградской области, ЛенРТК) составляют </w:t>
      </w:r>
      <w:r w:rsidR="00BF7F69">
        <w:rPr>
          <w:rFonts w:eastAsia="Calibri" w:cs="Times New Roman"/>
          <w:szCs w:val="26"/>
        </w:rPr>
        <w:t>663,384</w:t>
      </w:r>
      <w:r w:rsidR="007D4540" w:rsidRPr="007D4540">
        <w:rPr>
          <w:rFonts w:eastAsia="Calibri" w:cs="Times New Roman"/>
          <w:szCs w:val="26"/>
        </w:rPr>
        <w:t xml:space="preserve"> Гкал (9,5</w:t>
      </w:r>
      <w:r w:rsidR="00E8615D">
        <w:rPr>
          <w:rFonts w:eastAsia="Calibri" w:cs="Times New Roman"/>
          <w:szCs w:val="26"/>
        </w:rPr>
        <w:t>9</w:t>
      </w:r>
      <w:r w:rsidR="007D4540" w:rsidRPr="007D4540">
        <w:rPr>
          <w:rFonts w:eastAsia="Calibri" w:cs="Times New Roman"/>
          <w:szCs w:val="26"/>
        </w:rPr>
        <w:t xml:space="preserve"> % от </w:t>
      </w:r>
      <w:r w:rsidR="00E8615D">
        <w:rPr>
          <w:rFonts w:eastAsia="Calibri" w:cs="Times New Roman"/>
          <w:szCs w:val="26"/>
        </w:rPr>
        <w:t>отпущенной</w:t>
      </w:r>
      <w:r w:rsidR="007D4540" w:rsidRPr="007D4540">
        <w:rPr>
          <w:rFonts w:eastAsia="Calibri" w:cs="Times New Roman"/>
          <w:szCs w:val="26"/>
        </w:rPr>
        <w:t xml:space="preserve"> в сеть тепловой энергии).</w:t>
      </w:r>
    </w:p>
    <w:p w14:paraId="1B276290" w14:textId="77E70B69" w:rsidR="00985DF4" w:rsidRPr="007237EC" w:rsidRDefault="00985DF4" w:rsidP="00EC72D9">
      <w:pPr>
        <w:pStyle w:val="30"/>
        <w:widowControl w:val="0"/>
        <w:numPr>
          <w:ilvl w:val="0"/>
          <w:numId w:val="0"/>
        </w:numPr>
        <w:suppressAutoHyphens w:val="0"/>
        <w:ind w:firstLine="567"/>
        <w:rPr>
          <w:lang w:val="ru-RU"/>
        </w:rPr>
      </w:pPr>
      <w:bookmarkStart w:id="84" w:name="_Toc127205199"/>
      <w:r w:rsidRPr="007237EC">
        <w:rPr>
          <w:lang w:val="ru-RU"/>
        </w:rPr>
        <w:t>1.3.1</w:t>
      </w:r>
      <w:r w:rsidR="00313614" w:rsidRPr="007237EC">
        <w:rPr>
          <w:lang w:val="ru-RU"/>
        </w:rPr>
        <w:t>5</w:t>
      </w:r>
      <w:r w:rsidR="00EC72D9" w:rsidRPr="007237EC">
        <w:rPr>
          <w:lang w:val="ru-RU"/>
        </w:rPr>
        <w:t xml:space="preserve"> </w:t>
      </w:r>
      <w:r w:rsidRPr="007237EC">
        <w:rPr>
          <w:lang w:val="ru-RU"/>
        </w:rPr>
        <w:t>Предписания надзорных органов по запрещению дальнейшей эксплуатации участков тепловой сети и результаты их исполнения</w:t>
      </w:r>
      <w:bookmarkEnd w:id="84"/>
      <w:r w:rsidRPr="007237EC">
        <w:rPr>
          <w:lang w:val="ru-RU"/>
        </w:rPr>
        <w:t xml:space="preserve"> </w:t>
      </w:r>
    </w:p>
    <w:p w14:paraId="50FCFE69" w14:textId="77777777" w:rsidR="00985DF4" w:rsidRPr="007237EC" w:rsidRDefault="00985DF4" w:rsidP="00985DF4">
      <w:pPr>
        <w:widowControl w:val="0"/>
        <w:ind w:firstLine="567"/>
        <w:contextualSpacing/>
        <w:rPr>
          <w:rFonts w:eastAsia="Calibri" w:cs="Times New Roman"/>
          <w:szCs w:val="26"/>
          <w:lang w:val="x-none"/>
        </w:rPr>
      </w:pPr>
      <w:r w:rsidRPr="007237EC">
        <w:rPr>
          <w:rFonts w:cs="Times New Roman"/>
          <w:szCs w:val="26"/>
        </w:rPr>
        <w:t xml:space="preserve">Предписания надзорных органов по запрещению дальнейшей эксплуатации </w:t>
      </w:r>
      <w:r w:rsidRPr="007237EC">
        <w:rPr>
          <w:rFonts w:cs="Times New Roman"/>
          <w:szCs w:val="26"/>
        </w:rPr>
        <w:lastRenderedPageBreak/>
        <w:t>участков тепловой сети отсутствуют</w:t>
      </w:r>
    </w:p>
    <w:p w14:paraId="14B8E2A8" w14:textId="7A5526B1" w:rsidR="00985DF4" w:rsidRPr="007237EC" w:rsidRDefault="00985DF4" w:rsidP="00985DF4">
      <w:pPr>
        <w:pStyle w:val="30"/>
        <w:widowControl w:val="0"/>
        <w:numPr>
          <w:ilvl w:val="0"/>
          <w:numId w:val="0"/>
        </w:numPr>
        <w:suppressAutoHyphens w:val="0"/>
        <w:ind w:firstLine="567"/>
        <w:rPr>
          <w:sz w:val="24"/>
        </w:rPr>
      </w:pPr>
      <w:bookmarkStart w:id="85" w:name="_Toc127205200"/>
      <w:r w:rsidRPr="007237EC">
        <w:rPr>
          <w:lang w:val="ru-RU"/>
        </w:rPr>
        <w:t>1.3.1</w:t>
      </w:r>
      <w:r w:rsidR="00313614" w:rsidRPr="007237EC">
        <w:rPr>
          <w:lang w:val="ru-RU"/>
        </w:rPr>
        <w:t>6</w:t>
      </w:r>
      <w:r w:rsidRPr="007237EC">
        <w:rPr>
          <w:lang w:val="ru-RU"/>
        </w:rPr>
        <w:t xml:space="preserve"> Описание наиболее распространенных типов присоединений теплопотребляющих установок потребителей к тепловым сетям</w:t>
      </w:r>
      <w:r w:rsidR="00313614" w:rsidRPr="007237EC">
        <w:rPr>
          <w:lang w:val="ru-RU"/>
        </w:rPr>
        <w:t>, определяющих выбор и обоснование графика регулирования отпуска тепловой энергии потребителям</w:t>
      </w:r>
      <w:bookmarkEnd w:id="85"/>
    </w:p>
    <w:p w14:paraId="22A42800" w14:textId="68EFBF7E" w:rsidR="00313614" w:rsidRPr="007237EC" w:rsidRDefault="00313614" w:rsidP="00313614">
      <w:pPr>
        <w:ind w:firstLine="709"/>
        <w:rPr>
          <w:rFonts w:eastAsia="Calibri"/>
          <w:szCs w:val="26"/>
        </w:rPr>
      </w:pPr>
      <w:r w:rsidRPr="007237EC">
        <w:rPr>
          <w:rFonts w:eastAsia="Calibri"/>
          <w:szCs w:val="26"/>
        </w:rPr>
        <w:t xml:space="preserve">Потребителями системы централизованного теплоснабжения д. Раздолье являются </w:t>
      </w:r>
      <w:r w:rsidRPr="007237EC">
        <w:rPr>
          <w:szCs w:val="26"/>
        </w:rPr>
        <w:t>жилые здания, школа, детский сад, ФАП, дом культуры, магазины</w:t>
      </w:r>
      <w:r w:rsidRPr="007237EC">
        <w:rPr>
          <w:rFonts w:eastAsia="Calibri"/>
          <w:szCs w:val="26"/>
        </w:rPr>
        <w:t>. Горячее водоснабжение в жилых домах по ул. Центральная, 23 и 27 не согласовано с действующей теплоснабжающей организацией и в договорах на теплоснабжение отсутствуют, т.к. срезка температурного графика на источнике не предусмотрена.</w:t>
      </w:r>
    </w:p>
    <w:p w14:paraId="0E9F4226" w14:textId="445F7491" w:rsidR="00313614" w:rsidRPr="007237EC" w:rsidRDefault="00313614" w:rsidP="00313614">
      <w:pPr>
        <w:ind w:firstLine="709"/>
        <w:rPr>
          <w:rFonts w:eastAsia="Calibri"/>
          <w:szCs w:val="26"/>
        </w:rPr>
      </w:pPr>
      <w:r w:rsidRPr="007237EC">
        <w:rPr>
          <w:rFonts w:eastAsia="Calibri"/>
          <w:szCs w:val="26"/>
        </w:rPr>
        <w:t>Все потребители подключены к тепловым сетям напрямую по зависимой схеме. В жилых домах ул. Центральная 9, 10, 11, 12, 13, 23 установлены системы автоматизированного регулирования теплопотребления (АИТП). У некоторых потребителей в тепловых пунктах установлены регулирующие шаровые краны и ручные балансировочные клапаны (ул. Центральная, 27; ул. Центральная, 29).</w:t>
      </w:r>
    </w:p>
    <w:p w14:paraId="0EB95D7C" w14:textId="603F2850" w:rsidR="00313614" w:rsidRPr="007237EC" w:rsidRDefault="00313614" w:rsidP="00313614">
      <w:pPr>
        <w:ind w:firstLine="709"/>
        <w:rPr>
          <w:rFonts w:eastAsia="Calibri"/>
          <w:szCs w:val="26"/>
        </w:rPr>
      </w:pPr>
      <w:r w:rsidRPr="007237EC">
        <w:rPr>
          <w:rFonts w:eastAsia="Calibri"/>
          <w:szCs w:val="26"/>
        </w:rPr>
        <w:t>Принципиальные схемы присоединения потребителей приведены на рисунк</w:t>
      </w:r>
      <w:r w:rsidR="0045522D" w:rsidRPr="007237EC">
        <w:rPr>
          <w:rFonts w:eastAsia="Calibri"/>
          <w:szCs w:val="26"/>
        </w:rPr>
        <w:t>ах</w:t>
      </w:r>
      <w:r w:rsidRPr="007237EC">
        <w:rPr>
          <w:rFonts w:eastAsia="Calibri"/>
          <w:szCs w:val="26"/>
        </w:rPr>
        <w:t xml:space="preserve"> </w:t>
      </w:r>
      <w:r w:rsidR="0045522D" w:rsidRPr="007237EC">
        <w:rPr>
          <w:rFonts w:eastAsia="Calibri"/>
          <w:szCs w:val="26"/>
        </w:rPr>
        <w:t>1.15 – 1.16</w:t>
      </w:r>
      <w:r w:rsidRPr="007237EC">
        <w:rPr>
          <w:rFonts w:eastAsia="Calibri"/>
          <w:szCs w:val="26"/>
        </w:rPr>
        <w:t>.</w:t>
      </w:r>
    </w:p>
    <w:tbl>
      <w:tblPr>
        <w:tblStyle w:val="af1"/>
        <w:tblW w:w="5076"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7"/>
        <w:gridCol w:w="8937"/>
      </w:tblGrid>
      <w:tr w:rsidR="0045522D" w:rsidRPr="007237EC" w14:paraId="23B2E536" w14:textId="77777777" w:rsidTr="0045522D">
        <w:trPr>
          <w:trHeight w:val="2342"/>
          <w:jc w:val="center"/>
        </w:trPr>
        <w:tc>
          <w:tcPr>
            <w:tcW w:w="846" w:type="dxa"/>
            <w:tcMar>
              <w:left w:w="57" w:type="dxa"/>
              <w:right w:w="57" w:type="dxa"/>
            </w:tcMar>
            <w:vAlign w:val="center"/>
          </w:tcPr>
          <w:p w14:paraId="705B25AF" w14:textId="77777777" w:rsidR="0045522D" w:rsidRPr="007237EC" w:rsidRDefault="0045522D" w:rsidP="0045522D">
            <w:pPr>
              <w:jc w:val="right"/>
              <w:rPr>
                <w:b/>
                <w:sz w:val="24"/>
                <w:szCs w:val="24"/>
              </w:rPr>
            </w:pPr>
            <w:r w:rsidRPr="007237EC">
              <w:rPr>
                <w:b/>
                <w:sz w:val="24"/>
                <w:szCs w:val="24"/>
              </w:rPr>
              <w:t>а)</w:t>
            </w:r>
          </w:p>
        </w:tc>
        <w:tc>
          <w:tcPr>
            <w:tcW w:w="8929" w:type="dxa"/>
            <w:tcMar>
              <w:left w:w="57" w:type="dxa"/>
              <w:right w:w="57" w:type="dxa"/>
            </w:tcMar>
          </w:tcPr>
          <w:p w14:paraId="3D4BE592" w14:textId="16EFF145" w:rsidR="0045522D" w:rsidRPr="007237EC" w:rsidRDefault="0045522D" w:rsidP="0045522D">
            <w:pPr>
              <w:jc w:val="center"/>
              <w:rPr>
                <w:noProof/>
              </w:rPr>
            </w:pPr>
            <w:r w:rsidRPr="007237EC">
              <w:rPr>
                <w:noProof/>
              </w:rPr>
              <w:drawing>
                <wp:inline distT="0" distB="0" distL="0" distR="0" wp14:anchorId="175A4FBC" wp14:editId="0C66B9F0">
                  <wp:extent cx="5067723" cy="1533525"/>
                  <wp:effectExtent l="0" t="0" r="0" b="0"/>
                  <wp:docPr id="246" name="Рисунок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35493" cy="1644814"/>
                          </a:xfrm>
                          <a:prstGeom prst="rect">
                            <a:avLst/>
                          </a:prstGeom>
                          <a:noFill/>
                          <a:ln>
                            <a:noFill/>
                          </a:ln>
                        </pic:spPr>
                      </pic:pic>
                    </a:graphicData>
                  </a:graphic>
                </wp:inline>
              </w:drawing>
            </w:r>
          </w:p>
        </w:tc>
      </w:tr>
      <w:tr w:rsidR="0045522D" w:rsidRPr="007237EC" w14:paraId="179A5923" w14:textId="77777777" w:rsidTr="0045522D">
        <w:trPr>
          <w:jc w:val="center"/>
        </w:trPr>
        <w:tc>
          <w:tcPr>
            <w:tcW w:w="846" w:type="dxa"/>
            <w:tcMar>
              <w:left w:w="57" w:type="dxa"/>
              <w:right w:w="57" w:type="dxa"/>
            </w:tcMar>
            <w:vAlign w:val="center"/>
          </w:tcPr>
          <w:p w14:paraId="211013EC" w14:textId="77777777" w:rsidR="0045522D" w:rsidRPr="007237EC" w:rsidRDefault="0045522D" w:rsidP="0045522D">
            <w:pPr>
              <w:jc w:val="right"/>
              <w:rPr>
                <w:b/>
                <w:sz w:val="24"/>
                <w:szCs w:val="24"/>
              </w:rPr>
            </w:pPr>
            <w:r w:rsidRPr="007237EC">
              <w:rPr>
                <w:b/>
                <w:sz w:val="24"/>
                <w:szCs w:val="24"/>
              </w:rPr>
              <w:t>б)</w:t>
            </w:r>
          </w:p>
        </w:tc>
        <w:tc>
          <w:tcPr>
            <w:tcW w:w="8929" w:type="dxa"/>
            <w:tcMar>
              <w:left w:w="57" w:type="dxa"/>
              <w:right w:w="57" w:type="dxa"/>
            </w:tcMar>
          </w:tcPr>
          <w:p w14:paraId="7903888C" w14:textId="515BADEA" w:rsidR="0045522D" w:rsidRPr="007237EC" w:rsidRDefault="0045522D" w:rsidP="0045522D">
            <w:pPr>
              <w:jc w:val="center"/>
              <w:rPr>
                <w:noProof/>
              </w:rPr>
            </w:pPr>
            <w:r w:rsidRPr="007237EC">
              <w:rPr>
                <w:noProof/>
              </w:rPr>
              <w:drawing>
                <wp:inline distT="0" distB="0" distL="0" distR="0" wp14:anchorId="0DEFECA5" wp14:editId="4B0776D3">
                  <wp:extent cx="5093940" cy="262890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t="7746"/>
                          <a:stretch/>
                        </pic:blipFill>
                        <pic:spPr bwMode="auto">
                          <a:xfrm>
                            <a:off x="0" y="0"/>
                            <a:ext cx="5333014" cy="2752282"/>
                          </a:xfrm>
                          <a:prstGeom prst="rect">
                            <a:avLst/>
                          </a:prstGeom>
                          <a:ln>
                            <a:noFill/>
                          </a:ln>
                          <a:extLst>
                            <a:ext uri="{53640926-AAD7-44D8-BBD7-CCE9431645EC}">
                              <a14:shadowObscured xmlns:a14="http://schemas.microsoft.com/office/drawing/2010/main"/>
                            </a:ext>
                          </a:extLst>
                        </pic:spPr>
                      </pic:pic>
                    </a:graphicData>
                  </a:graphic>
                </wp:inline>
              </w:drawing>
            </w:r>
          </w:p>
        </w:tc>
      </w:tr>
    </w:tbl>
    <w:p w14:paraId="617CF433" w14:textId="4713C1EC" w:rsidR="0045522D" w:rsidRPr="007237EC" w:rsidRDefault="0045522D" w:rsidP="0045522D">
      <w:pPr>
        <w:pStyle w:val="a3"/>
        <w:spacing w:after="0" w:line="276" w:lineRule="auto"/>
        <w:rPr>
          <w:rFonts w:eastAsia="Times New Roman"/>
          <w:lang w:eastAsia="ru-RU"/>
        </w:rPr>
      </w:pPr>
      <w:r w:rsidRPr="007237EC">
        <w:rPr>
          <w:rFonts w:eastAsia="Times New Roman"/>
          <w:lang w:eastAsia="ru-RU"/>
        </w:rPr>
        <w:t xml:space="preserve">Схемы присоединения потребителей: </w:t>
      </w:r>
    </w:p>
    <w:p w14:paraId="11B13ED8" w14:textId="77777777" w:rsidR="0045522D" w:rsidRPr="007237EC" w:rsidRDefault="0045522D" w:rsidP="0045522D">
      <w:pPr>
        <w:spacing w:line="276" w:lineRule="auto"/>
        <w:jc w:val="center"/>
        <w:rPr>
          <w:b/>
          <w:noProof/>
          <w:sz w:val="24"/>
          <w:szCs w:val="24"/>
        </w:rPr>
      </w:pPr>
      <w:r w:rsidRPr="007237EC">
        <w:rPr>
          <w:rFonts w:eastAsia="Calibri"/>
          <w:b/>
          <w:sz w:val="24"/>
          <w:szCs w:val="24"/>
        </w:rPr>
        <w:lastRenderedPageBreak/>
        <w:t xml:space="preserve">а) </w:t>
      </w:r>
      <w:r w:rsidRPr="007237EC">
        <w:rPr>
          <w:b/>
          <w:noProof/>
          <w:sz w:val="24"/>
          <w:szCs w:val="24"/>
        </w:rPr>
        <w:t>с непосредственным присоединением системы отопления;</w:t>
      </w:r>
    </w:p>
    <w:p w14:paraId="33089567" w14:textId="3B944C22" w:rsidR="0045522D" w:rsidRPr="007237EC" w:rsidRDefault="0045522D" w:rsidP="0045522D">
      <w:pPr>
        <w:jc w:val="center"/>
        <w:rPr>
          <w:rFonts w:eastAsia="Calibri"/>
          <w:szCs w:val="26"/>
        </w:rPr>
      </w:pPr>
      <w:r w:rsidRPr="007237EC">
        <w:rPr>
          <w:b/>
          <w:noProof/>
          <w:sz w:val="24"/>
          <w:szCs w:val="24"/>
        </w:rPr>
        <w:t>б)</w:t>
      </w:r>
      <w:r w:rsidRPr="007237EC">
        <w:rPr>
          <w:rFonts w:eastAsia="Calibri"/>
          <w:b/>
          <w:sz w:val="24"/>
          <w:szCs w:val="24"/>
        </w:rPr>
        <w:t xml:space="preserve"> </w:t>
      </w:r>
      <w:r w:rsidRPr="007237EC">
        <w:rPr>
          <w:b/>
          <w:noProof/>
          <w:sz w:val="24"/>
          <w:szCs w:val="24"/>
        </w:rPr>
        <w:t>насосным присоединением системы отопления (насос на обратном трубопроводе).</w:t>
      </w:r>
    </w:p>
    <w:tbl>
      <w:tblPr>
        <w:tblStyle w:val="af1"/>
        <w:tblW w:w="5151"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5"/>
        <w:gridCol w:w="8514"/>
      </w:tblGrid>
      <w:tr w:rsidR="0045522D" w:rsidRPr="007237EC" w14:paraId="66D8037F" w14:textId="77777777" w:rsidTr="0045522D">
        <w:trPr>
          <w:trHeight w:val="2342"/>
          <w:jc w:val="center"/>
        </w:trPr>
        <w:tc>
          <w:tcPr>
            <w:tcW w:w="1413" w:type="dxa"/>
            <w:tcMar>
              <w:left w:w="57" w:type="dxa"/>
              <w:right w:w="57" w:type="dxa"/>
            </w:tcMar>
            <w:vAlign w:val="center"/>
          </w:tcPr>
          <w:p w14:paraId="1A22D7DB" w14:textId="77777777" w:rsidR="0045522D" w:rsidRPr="007237EC" w:rsidRDefault="0045522D" w:rsidP="0045522D">
            <w:pPr>
              <w:jc w:val="right"/>
              <w:rPr>
                <w:b/>
                <w:noProof/>
                <w:sz w:val="24"/>
                <w:szCs w:val="24"/>
              </w:rPr>
            </w:pPr>
            <w:r w:rsidRPr="007237EC">
              <w:rPr>
                <w:b/>
                <w:noProof/>
                <w:sz w:val="24"/>
                <w:szCs w:val="24"/>
              </w:rPr>
              <w:t>в)</w:t>
            </w:r>
          </w:p>
        </w:tc>
        <w:tc>
          <w:tcPr>
            <w:tcW w:w="8505" w:type="dxa"/>
            <w:tcMar>
              <w:left w:w="57" w:type="dxa"/>
              <w:right w:w="57" w:type="dxa"/>
            </w:tcMar>
          </w:tcPr>
          <w:p w14:paraId="45BFB6E3" w14:textId="323524F6" w:rsidR="0045522D" w:rsidRPr="007237EC" w:rsidRDefault="0045522D" w:rsidP="005971A3">
            <w:pPr>
              <w:rPr>
                <w:noProof/>
              </w:rPr>
            </w:pPr>
            <w:r w:rsidRPr="007237EC">
              <w:rPr>
                <w:noProof/>
              </w:rPr>
              <w:drawing>
                <wp:inline distT="0" distB="0" distL="0" distR="0" wp14:anchorId="017C720D" wp14:editId="48735082">
                  <wp:extent cx="5191125" cy="2244619"/>
                  <wp:effectExtent l="0" t="0" r="0" b="381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t="5098"/>
                          <a:stretch/>
                        </pic:blipFill>
                        <pic:spPr bwMode="auto">
                          <a:xfrm>
                            <a:off x="0" y="0"/>
                            <a:ext cx="5332774" cy="2305867"/>
                          </a:xfrm>
                          <a:prstGeom prst="rect">
                            <a:avLst/>
                          </a:prstGeom>
                          <a:ln>
                            <a:noFill/>
                          </a:ln>
                          <a:extLst>
                            <a:ext uri="{53640926-AAD7-44D8-BBD7-CCE9431645EC}">
                              <a14:shadowObscured xmlns:a14="http://schemas.microsoft.com/office/drawing/2010/main"/>
                            </a:ext>
                          </a:extLst>
                        </pic:spPr>
                      </pic:pic>
                    </a:graphicData>
                  </a:graphic>
                </wp:inline>
              </w:drawing>
            </w:r>
          </w:p>
        </w:tc>
      </w:tr>
      <w:tr w:rsidR="0045522D" w:rsidRPr="007237EC" w14:paraId="21F6E850" w14:textId="77777777" w:rsidTr="0045522D">
        <w:trPr>
          <w:jc w:val="center"/>
        </w:trPr>
        <w:tc>
          <w:tcPr>
            <w:tcW w:w="1413" w:type="dxa"/>
            <w:tcMar>
              <w:left w:w="57" w:type="dxa"/>
              <w:right w:w="57" w:type="dxa"/>
            </w:tcMar>
            <w:vAlign w:val="center"/>
          </w:tcPr>
          <w:p w14:paraId="6E6A2C96" w14:textId="77777777" w:rsidR="0045522D" w:rsidRPr="007237EC" w:rsidRDefault="0045522D" w:rsidP="0045522D">
            <w:pPr>
              <w:jc w:val="right"/>
              <w:rPr>
                <w:b/>
                <w:noProof/>
                <w:sz w:val="24"/>
                <w:szCs w:val="24"/>
              </w:rPr>
            </w:pPr>
            <w:r w:rsidRPr="007237EC">
              <w:rPr>
                <w:b/>
                <w:noProof/>
                <w:sz w:val="24"/>
                <w:szCs w:val="24"/>
              </w:rPr>
              <w:t>г)</w:t>
            </w:r>
          </w:p>
        </w:tc>
        <w:tc>
          <w:tcPr>
            <w:tcW w:w="8505" w:type="dxa"/>
            <w:tcMar>
              <w:left w:w="57" w:type="dxa"/>
              <w:right w:w="57" w:type="dxa"/>
            </w:tcMar>
          </w:tcPr>
          <w:p w14:paraId="7A3D6FCC" w14:textId="77777777" w:rsidR="0045522D" w:rsidRPr="007237EC" w:rsidRDefault="0045522D" w:rsidP="005971A3">
            <w:pPr>
              <w:rPr>
                <w:noProof/>
              </w:rPr>
            </w:pPr>
            <w:r w:rsidRPr="007237EC">
              <w:rPr>
                <w:noProof/>
              </w:rPr>
              <w:drawing>
                <wp:inline distT="0" distB="0" distL="0" distR="0" wp14:anchorId="4D5181F6" wp14:editId="57262FB6">
                  <wp:extent cx="5133975" cy="2262600"/>
                  <wp:effectExtent l="0" t="0" r="0" b="444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282130" cy="2327894"/>
                          </a:xfrm>
                          <a:prstGeom prst="rect">
                            <a:avLst/>
                          </a:prstGeom>
                        </pic:spPr>
                      </pic:pic>
                    </a:graphicData>
                  </a:graphic>
                </wp:inline>
              </w:drawing>
            </w:r>
          </w:p>
        </w:tc>
      </w:tr>
    </w:tbl>
    <w:p w14:paraId="183AFAA4" w14:textId="77777777" w:rsidR="0045522D" w:rsidRPr="007237EC" w:rsidRDefault="0045522D" w:rsidP="0045522D">
      <w:pPr>
        <w:pStyle w:val="a3"/>
        <w:spacing w:after="0" w:line="276" w:lineRule="auto"/>
        <w:rPr>
          <w:rFonts w:eastAsia="Times New Roman"/>
          <w:lang w:eastAsia="ru-RU"/>
        </w:rPr>
      </w:pPr>
      <w:r w:rsidRPr="007237EC">
        <w:rPr>
          <w:rFonts w:eastAsia="Times New Roman"/>
          <w:lang w:eastAsia="ru-RU"/>
        </w:rPr>
        <w:t xml:space="preserve">Схемы присоединения потребителей: </w:t>
      </w:r>
    </w:p>
    <w:p w14:paraId="1649282B" w14:textId="71FA80C4" w:rsidR="0045522D" w:rsidRPr="007237EC" w:rsidRDefault="0045522D" w:rsidP="0045522D">
      <w:pPr>
        <w:spacing w:line="276" w:lineRule="auto"/>
        <w:jc w:val="center"/>
        <w:rPr>
          <w:b/>
          <w:noProof/>
          <w:sz w:val="24"/>
          <w:szCs w:val="24"/>
        </w:rPr>
      </w:pPr>
      <w:r w:rsidRPr="007237EC">
        <w:rPr>
          <w:b/>
          <w:noProof/>
          <w:sz w:val="24"/>
          <w:szCs w:val="24"/>
        </w:rPr>
        <w:t>в)</w:t>
      </w:r>
      <w:r w:rsidRPr="007237EC">
        <w:rPr>
          <w:sz w:val="24"/>
          <w:szCs w:val="24"/>
        </w:rPr>
        <w:t xml:space="preserve"> </w:t>
      </w:r>
      <w:r w:rsidRPr="007237EC">
        <w:rPr>
          <w:b/>
          <w:noProof/>
          <w:sz w:val="24"/>
          <w:szCs w:val="24"/>
        </w:rPr>
        <w:t>с параллельным подключением подогревателя ГВС и насосным присоединением системы отопления (насос на обратном трубопроводе);</w:t>
      </w:r>
    </w:p>
    <w:p w14:paraId="0F96ABFA" w14:textId="77777777" w:rsidR="0045522D" w:rsidRPr="007237EC" w:rsidRDefault="0045522D" w:rsidP="0045522D">
      <w:pPr>
        <w:spacing w:line="276" w:lineRule="auto"/>
        <w:jc w:val="center"/>
        <w:rPr>
          <w:rFonts w:eastAsia="Calibri"/>
          <w:b/>
          <w:noProof/>
          <w:sz w:val="24"/>
          <w:szCs w:val="24"/>
        </w:rPr>
      </w:pPr>
      <w:r w:rsidRPr="007237EC">
        <w:rPr>
          <w:b/>
          <w:noProof/>
          <w:sz w:val="24"/>
          <w:szCs w:val="24"/>
        </w:rPr>
        <w:t>г) с параллельным подключением подогревателя ГВС и непосредственным присоединением системы отопления.</w:t>
      </w:r>
    </w:p>
    <w:p w14:paraId="27247340" w14:textId="77777777" w:rsidR="0045522D" w:rsidRPr="007237EC" w:rsidRDefault="0045522D" w:rsidP="0045522D">
      <w:pPr>
        <w:jc w:val="left"/>
        <w:rPr>
          <w:rFonts w:eastAsia="Calibri"/>
          <w:szCs w:val="26"/>
        </w:rPr>
      </w:pPr>
    </w:p>
    <w:p w14:paraId="6DD7F743" w14:textId="77777777" w:rsidR="0045522D" w:rsidRPr="007237EC" w:rsidRDefault="0045522D" w:rsidP="0045522D">
      <w:pPr>
        <w:pStyle w:val="1311"/>
        <w:keepNext w:val="0"/>
        <w:widowControl w:val="0"/>
        <w:suppressLineNumbers w:val="0"/>
        <w:tabs>
          <w:tab w:val="clear" w:pos="9356"/>
        </w:tabs>
        <w:suppressAutoHyphens w:val="0"/>
        <w:ind w:firstLine="709"/>
        <w:rPr>
          <w:noProof/>
        </w:rPr>
      </w:pPr>
      <w:r w:rsidRPr="007237EC">
        <w:rPr>
          <w:noProof/>
        </w:rPr>
        <w:t xml:space="preserve">Условные обозначения схем подключения потребителей: </w:t>
      </w:r>
    </w:p>
    <w:p w14:paraId="1135B4B0" w14:textId="77777777" w:rsidR="0045522D" w:rsidRPr="007237EC" w:rsidRDefault="0045522D" w:rsidP="0045522D">
      <w:pPr>
        <w:pStyle w:val="1311"/>
        <w:keepNext w:val="0"/>
        <w:widowControl w:val="0"/>
        <w:suppressLineNumbers w:val="0"/>
        <w:tabs>
          <w:tab w:val="clear" w:pos="9356"/>
        </w:tabs>
        <w:suppressAutoHyphens w:val="0"/>
        <w:ind w:firstLine="0"/>
        <w:rPr>
          <w:noProof/>
        </w:rPr>
      </w:pPr>
      <w:r w:rsidRPr="007237EC">
        <w:rPr>
          <w:noProof/>
        </w:rPr>
        <w:t>τ</w:t>
      </w:r>
      <w:r w:rsidRPr="007237EC">
        <w:rPr>
          <w:noProof/>
          <w:vertAlign w:val="subscript"/>
        </w:rPr>
        <w:t>1</w:t>
      </w:r>
      <w:r w:rsidRPr="007237EC">
        <w:rPr>
          <w:noProof/>
        </w:rPr>
        <w:t xml:space="preserve"> – линия подающего трубопровода теплосети;</w:t>
      </w:r>
    </w:p>
    <w:p w14:paraId="5461746A" w14:textId="77777777" w:rsidR="0045522D" w:rsidRPr="007237EC" w:rsidRDefault="0045522D" w:rsidP="0045522D">
      <w:pPr>
        <w:pStyle w:val="1311"/>
        <w:keepNext w:val="0"/>
        <w:widowControl w:val="0"/>
        <w:suppressLineNumbers w:val="0"/>
        <w:tabs>
          <w:tab w:val="clear" w:pos="9356"/>
        </w:tabs>
        <w:suppressAutoHyphens w:val="0"/>
        <w:ind w:firstLine="0"/>
        <w:rPr>
          <w:noProof/>
        </w:rPr>
      </w:pPr>
      <w:r w:rsidRPr="007237EC">
        <w:rPr>
          <w:noProof/>
        </w:rPr>
        <w:t>τ</w:t>
      </w:r>
      <w:r w:rsidRPr="007237EC">
        <w:rPr>
          <w:noProof/>
          <w:vertAlign w:val="subscript"/>
        </w:rPr>
        <w:t>2</w:t>
      </w:r>
      <w:r w:rsidRPr="007237EC">
        <w:rPr>
          <w:noProof/>
        </w:rPr>
        <w:t xml:space="preserve"> – линия обратного трубопровода теплосети;</w:t>
      </w:r>
    </w:p>
    <w:p w14:paraId="39BBF45A" w14:textId="77777777" w:rsidR="0045522D" w:rsidRPr="007237EC" w:rsidRDefault="0045522D" w:rsidP="0045522D">
      <w:pPr>
        <w:pStyle w:val="1311"/>
        <w:keepNext w:val="0"/>
        <w:widowControl w:val="0"/>
        <w:suppressLineNumbers w:val="0"/>
        <w:tabs>
          <w:tab w:val="clear" w:pos="9356"/>
        </w:tabs>
        <w:suppressAutoHyphens w:val="0"/>
        <w:ind w:firstLine="0"/>
        <w:rPr>
          <w:noProof/>
        </w:rPr>
      </w:pPr>
      <w:r w:rsidRPr="007237EC">
        <w:rPr>
          <w:noProof/>
        </w:rPr>
        <w:t>τ</w:t>
      </w:r>
      <w:r w:rsidRPr="007237EC">
        <w:rPr>
          <w:noProof/>
          <w:vertAlign w:val="subscript"/>
        </w:rPr>
        <w:t>3</w:t>
      </w:r>
      <w:r w:rsidRPr="007237EC">
        <w:rPr>
          <w:noProof/>
        </w:rPr>
        <w:t xml:space="preserve"> – линия подающего трубопровода теплосети системы ГВС;</w:t>
      </w:r>
    </w:p>
    <w:p w14:paraId="7A9A0578" w14:textId="77777777" w:rsidR="0045522D" w:rsidRPr="007237EC" w:rsidRDefault="0045522D" w:rsidP="0045522D">
      <w:pPr>
        <w:pStyle w:val="1311"/>
        <w:keepNext w:val="0"/>
        <w:widowControl w:val="0"/>
        <w:suppressLineNumbers w:val="0"/>
        <w:tabs>
          <w:tab w:val="clear" w:pos="9356"/>
        </w:tabs>
        <w:suppressAutoHyphens w:val="0"/>
        <w:ind w:firstLine="0"/>
        <w:rPr>
          <w:noProof/>
        </w:rPr>
      </w:pPr>
      <w:r w:rsidRPr="007237EC">
        <w:rPr>
          <w:noProof/>
        </w:rPr>
        <w:t>τ</w:t>
      </w:r>
      <w:r w:rsidRPr="007237EC">
        <w:rPr>
          <w:noProof/>
          <w:vertAlign w:val="subscript"/>
        </w:rPr>
        <w:t>4</w:t>
      </w:r>
      <w:r w:rsidRPr="007237EC">
        <w:rPr>
          <w:noProof/>
        </w:rPr>
        <w:t xml:space="preserve"> – линия циркуляционного трубопровода теплосети системы ГВС;</w:t>
      </w:r>
    </w:p>
    <w:p w14:paraId="01D0D890" w14:textId="77777777" w:rsidR="0045522D" w:rsidRPr="007237EC" w:rsidRDefault="0045522D" w:rsidP="0045522D">
      <w:pPr>
        <w:pStyle w:val="1311"/>
        <w:keepNext w:val="0"/>
        <w:widowControl w:val="0"/>
        <w:suppressLineNumbers w:val="0"/>
        <w:tabs>
          <w:tab w:val="clear" w:pos="9356"/>
        </w:tabs>
        <w:suppressAutoHyphens w:val="0"/>
        <w:ind w:firstLine="0"/>
        <w:rPr>
          <w:rFonts w:eastAsia="Calibri"/>
        </w:rPr>
      </w:pPr>
      <w:r w:rsidRPr="007237EC">
        <w:rPr>
          <w:noProof/>
        </w:rPr>
        <w:t xml:space="preserve">СО – </w:t>
      </w:r>
      <w:r w:rsidRPr="007237EC">
        <w:rPr>
          <w:rFonts w:eastAsia="Calibri"/>
        </w:rPr>
        <w:t>система отопления здания;</w:t>
      </w:r>
    </w:p>
    <w:p w14:paraId="4410CB7A" w14:textId="77777777" w:rsidR="0045522D" w:rsidRPr="007237EC" w:rsidRDefault="0045522D" w:rsidP="0045522D">
      <w:pPr>
        <w:pStyle w:val="1311"/>
        <w:keepNext w:val="0"/>
        <w:widowControl w:val="0"/>
        <w:suppressLineNumbers w:val="0"/>
        <w:tabs>
          <w:tab w:val="clear" w:pos="9356"/>
        </w:tabs>
        <w:suppressAutoHyphens w:val="0"/>
        <w:ind w:firstLine="0"/>
        <w:rPr>
          <w:rFonts w:eastAsia="Calibri"/>
        </w:rPr>
      </w:pPr>
      <w:r w:rsidRPr="007237EC">
        <w:rPr>
          <w:rFonts w:eastAsia="Calibri"/>
        </w:rPr>
        <w:t>ГВС – система горячего водоснабжения здания;</w:t>
      </w:r>
    </w:p>
    <w:p w14:paraId="535AE5E2" w14:textId="77777777" w:rsidR="0045522D" w:rsidRPr="007237EC" w:rsidRDefault="0045522D" w:rsidP="0045522D">
      <w:pPr>
        <w:pStyle w:val="1311"/>
        <w:keepNext w:val="0"/>
        <w:widowControl w:val="0"/>
        <w:suppressLineNumbers w:val="0"/>
        <w:tabs>
          <w:tab w:val="clear" w:pos="9356"/>
        </w:tabs>
        <w:suppressAutoHyphens w:val="0"/>
        <w:ind w:firstLine="0"/>
        <w:rPr>
          <w:rFonts w:eastAsia="Calibri"/>
        </w:rPr>
      </w:pPr>
      <w:r w:rsidRPr="007237EC">
        <w:rPr>
          <w:rFonts w:eastAsia="Calibri"/>
        </w:rPr>
        <w:t xml:space="preserve">Ш </w:t>
      </w:r>
      <w:r w:rsidRPr="007237EC">
        <w:rPr>
          <w:rFonts w:eastAsia="Calibri"/>
          <w:vertAlign w:val="subscript"/>
        </w:rPr>
        <w:t>СОп</w:t>
      </w:r>
      <w:r w:rsidRPr="007237EC">
        <w:rPr>
          <w:rFonts w:eastAsia="Calibri"/>
        </w:rPr>
        <w:t xml:space="preserve"> – дроссельное устройство на подающем трубопроводе теплосети СО;</w:t>
      </w:r>
    </w:p>
    <w:p w14:paraId="6131E26C" w14:textId="77777777" w:rsidR="0045522D" w:rsidRPr="007237EC" w:rsidRDefault="0045522D" w:rsidP="0045522D">
      <w:pPr>
        <w:pStyle w:val="1311"/>
        <w:keepNext w:val="0"/>
        <w:widowControl w:val="0"/>
        <w:suppressLineNumbers w:val="0"/>
        <w:tabs>
          <w:tab w:val="clear" w:pos="9356"/>
        </w:tabs>
        <w:suppressAutoHyphens w:val="0"/>
        <w:ind w:firstLine="0"/>
        <w:rPr>
          <w:rFonts w:eastAsia="Calibri"/>
        </w:rPr>
      </w:pPr>
      <w:r w:rsidRPr="007237EC">
        <w:rPr>
          <w:rFonts w:eastAsia="Calibri"/>
        </w:rPr>
        <w:t xml:space="preserve">Ш </w:t>
      </w:r>
      <w:r w:rsidRPr="007237EC">
        <w:rPr>
          <w:rFonts w:eastAsia="Calibri"/>
          <w:vertAlign w:val="subscript"/>
        </w:rPr>
        <w:t>СОо</w:t>
      </w:r>
      <w:r w:rsidRPr="007237EC">
        <w:rPr>
          <w:rFonts w:eastAsia="Calibri"/>
        </w:rPr>
        <w:t xml:space="preserve"> – дроссельное устройство на обратном трубопроводе теплосети СО;</w:t>
      </w:r>
    </w:p>
    <w:p w14:paraId="51C82279" w14:textId="60E07ED2" w:rsidR="00B34512" w:rsidRPr="007237EC" w:rsidRDefault="0045522D" w:rsidP="0045522D">
      <w:pPr>
        <w:pStyle w:val="1311"/>
        <w:keepNext w:val="0"/>
        <w:widowControl w:val="0"/>
        <w:suppressLineNumbers w:val="0"/>
        <w:tabs>
          <w:tab w:val="clear" w:pos="9356"/>
        </w:tabs>
        <w:suppressAutoHyphens w:val="0"/>
        <w:ind w:firstLine="0"/>
        <w:rPr>
          <w:rFonts w:eastAsia="Calibri"/>
        </w:rPr>
      </w:pPr>
      <w:r w:rsidRPr="007237EC">
        <w:rPr>
          <w:rFonts w:eastAsia="Calibri"/>
        </w:rPr>
        <w:t xml:space="preserve">Ш </w:t>
      </w:r>
      <w:r w:rsidRPr="007237EC">
        <w:rPr>
          <w:rFonts w:eastAsia="Calibri"/>
          <w:vertAlign w:val="subscript"/>
        </w:rPr>
        <w:t>в цирк.</w:t>
      </w:r>
      <w:r w:rsidRPr="007237EC">
        <w:rPr>
          <w:rFonts w:eastAsia="Calibri"/>
        </w:rPr>
        <w:t xml:space="preserve"> – дроссельное устройство циркуляционной линии ГВС.</w:t>
      </w:r>
      <w:r w:rsidR="00B34512" w:rsidRPr="007237EC">
        <w:rPr>
          <w:rFonts w:eastAsia="Calibri"/>
        </w:rPr>
        <w:br w:type="page"/>
      </w:r>
    </w:p>
    <w:p w14:paraId="62448F75" w14:textId="6677B8D2" w:rsidR="00985DF4" w:rsidRPr="007237EC" w:rsidRDefault="00985DF4" w:rsidP="00985DF4">
      <w:pPr>
        <w:pStyle w:val="30"/>
        <w:widowControl w:val="0"/>
        <w:numPr>
          <w:ilvl w:val="0"/>
          <w:numId w:val="0"/>
        </w:numPr>
        <w:suppressAutoHyphens w:val="0"/>
        <w:ind w:firstLine="567"/>
        <w:rPr>
          <w:sz w:val="24"/>
        </w:rPr>
      </w:pPr>
      <w:bookmarkStart w:id="86" w:name="_Toc127205201"/>
      <w:r w:rsidRPr="007237EC">
        <w:rPr>
          <w:lang w:val="ru-RU"/>
        </w:rPr>
        <w:lastRenderedPageBreak/>
        <w:t>1.3.1</w:t>
      </w:r>
      <w:r w:rsidR="00B34512" w:rsidRPr="007237EC">
        <w:rPr>
          <w:lang w:val="ru-RU"/>
        </w:rPr>
        <w:t>7</w:t>
      </w:r>
      <w:r w:rsidRPr="007237EC">
        <w:rPr>
          <w:lang w:val="ru-RU"/>
        </w:rPr>
        <w:t xml:space="preserve"> Сведения о наличии коммерческого приборного учета тепловой энергии, отпущенной из тепловой сети потребителям, и анализ планов по установке приборов учета тепловой энергии и теплоносителя</w:t>
      </w:r>
      <w:bookmarkEnd w:id="86"/>
    </w:p>
    <w:p w14:paraId="4C404498" w14:textId="7AAFFAC7" w:rsidR="004A58A6" w:rsidRPr="007237EC" w:rsidRDefault="004A58A6" w:rsidP="004A58A6">
      <w:pPr>
        <w:shd w:val="clear" w:color="auto" w:fill="FFFFFF"/>
        <w:suppressAutoHyphens/>
        <w:ind w:firstLine="567"/>
        <w:rPr>
          <w:szCs w:val="26"/>
        </w:rPr>
      </w:pPr>
      <w:r w:rsidRPr="007237EC">
        <w:rPr>
          <w:szCs w:val="26"/>
        </w:rPr>
        <w:t xml:space="preserve">В тепловых узлах жилых домов </w:t>
      </w:r>
      <w:r w:rsidR="00B34512" w:rsidRPr="007237EC">
        <w:rPr>
          <w:szCs w:val="26"/>
        </w:rPr>
        <w:t xml:space="preserve">№ 1, 2, 3, 4, 5, 6, 7, 8 </w:t>
      </w:r>
      <w:r w:rsidRPr="007237EC">
        <w:rPr>
          <w:szCs w:val="26"/>
        </w:rPr>
        <w:t>по ул. Центральная</w:t>
      </w:r>
      <w:r w:rsidR="00B34512" w:rsidRPr="007237EC">
        <w:rPr>
          <w:szCs w:val="26"/>
        </w:rPr>
        <w:t xml:space="preserve"> </w:t>
      </w:r>
      <w:r w:rsidRPr="007237EC">
        <w:rPr>
          <w:szCs w:val="26"/>
        </w:rPr>
        <w:t xml:space="preserve">отсутствуют приборы учета тепловой энергии. </w:t>
      </w:r>
    </w:p>
    <w:p w14:paraId="5CDBFC00" w14:textId="1C375AA0" w:rsidR="004A58A6" w:rsidRPr="007237EC" w:rsidRDefault="004A58A6" w:rsidP="004A58A6">
      <w:pPr>
        <w:shd w:val="clear" w:color="auto" w:fill="FFFFFF"/>
        <w:suppressAutoHyphens/>
        <w:ind w:firstLine="567"/>
        <w:rPr>
          <w:szCs w:val="26"/>
        </w:rPr>
      </w:pPr>
      <w:r w:rsidRPr="007237EC">
        <w:rPr>
          <w:szCs w:val="26"/>
        </w:rPr>
        <w:t xml:space="preserve">В 2020 году произведена установка автоматизированных индивидуальных тепловых пунктов (АИТП) </w:t>
      </w:r>
      <w:r w:rsidR="00AF5248" w:rsidRPr="007237EC">
        <w:rPr>
          <w:szCs w:val="26"/>
        </w:rPr>
        <w:t xml:space="preserve">с приборами коммерческого учета потребления тепловой энергии </w:t>
      </w:r>
      <w:r w:rsidRPr="007237EC">
        <w:rPr>
          <w:szCs w:val="26"/>
        </w:rPr>
        <w:t>в 6 многоквартирных домах</w:t>
      </w:r>
      <w:r w:rsidR="00AF5248" w:rsidRPr="007237EC">
        <w:rPr>
          <w:szCs w:val="26"/>
        </w:rPr>
        <w:t>:</w:t>
      </w:r>
      <w:r w:rsidRPr="007237EC">
        <w:rPr>
          <w:szCs w:val="26"/>
        </w:rPr>
        <w:t xml:space="preserve"> № 9, 10, 11, 12, 13, 23 по ул. Центральная</w:t>
      </w:r>
      <w:r w:rsidR="00AF5248" w:rsidRPr="007237EC">
        <w:rPr>
          <w:szCs w:val="26"/>
        </w:rPr>
        <w:t>.</w:t>
      </w:r>
    </w:p>
    <w:p w14:paraId="129C6F30" w14:textId="0F14D71C" w:rsidR="00AF5248" w:rsidRPr="007237EC" w:rsidRDefault="00AF5248" w:rsidP="004A58A6">
      <w:pPr>
        <w:shd w:val="clear" w:color="auto" w:fill="FFFFFF"/>
        <w:suppressAutoHyphens/>
        <w:ind w:firstLine="567"/>
        <w:rPr>
          <w:szCs w:val="26"/>
        </w:rPr>
      </w:pPr>
      <w:r w:rsidRPr="007237EC">
        <w:rPr>
          <w:szCs w:val="26"/>
        </w:rPr>
        <w:t>Многоквартирные жилые дома № 24, 25, 27, 29 по ул. Центральной</w:t>
      </w:r>
      <w:r w:rsidR="00B34512" w:rsidRPr="007237EC">
        <w:rPr>
          <w:szCs w:val="26"/>
        </w:rPr>
        <w:t xml:space="preserve"> и</w:t>
      </w:r>
      <w:r w:rsidRPr="007237EC">
        <w:rPr>
          <w:szCs w:val="26"/>
        </w:rPr>
        <w:t xml:space="preserve"> </w:t>
      </w:r>
      <w:r w:rsidR="00B34512" w:rsidRPr="007237EC">
        <w:rPr>
          <w:szCs w:val="26"/>
        </w:rPr>
        <w:t xml:space="preserve">все общественные и административные здания д. Раздолье также </w:t>
      </w:r>
      <w:r w:rsidRPr="007237EC">
        <w:rPr>
          <w:szCs w:val="26"/>
        </w:rPr>
        <w:t>оборудованы приборами коммерческого учета потребления тепловой энергии.</w:t>
      </w:r>
    </w:p>
    <w:p w14:paraId="6F51AD6A" w14:textId="39DD0083" w:rsidR="00F655E6" w:rsidRPr="007237EC" w:rsidRDefault="00C54C2D" w:rsidP="00F655E6">
      <w:pPr>
        <w:shd w:val="clear" w:color="auto" w:fill="FFFFFF"/>
        <w:suppressAutoHyphens/>
        <w:ind w:firstLine="567"/>
        <w:rPr>
          <w:szCs w:val="26"/>
        </w:rPr>
      </w:pPr>
      <w:r w:rsidRPr="007237EC">
        <w:rPr>
          <w:szCs w:val="26"/>
        </w:rPr>
        <w:t>Характеристика коммерческих приборов учета расхода тепловой энергии,</w:t>
      </w:r>
      <w:r w:rsidR="00F655E6" w:rsidRPr="007237EC">
        <w:rPr>
          <w:szCs w:val="26"/>
        </w:rPr>
        <w:t xml:space="preserve"> установленных у потребителей </w:t>
      </w:r>
      <w:r w:rsidR="00F655E6" w:rsidRPr="007237EC">
        <w:rPr>
          <w:rFonts w:eastAsia="Calibri" w:cs="Times New Roman"/>
          <w:szCs w:val="26"/>
        </w:rPr>
        <w:t xml:space="preserve">приведена в </w:t>
      </w:r>
      <w:r w:rsidR="00F655E6" w:rsidRPr="007237EC">
        <w:rPr>
          <w:szCs w:val="26"/>
        </w:rPr>
        <w:t>таблице 1.1</w:t>
      </w:r>
      <w:r w:rsidR="00B34512" w:rsidRPr="007237EC">
        <w:rPr>
          <w:szCs w:val="26"/>
        </w:rPr>
        <w:t>3</w:t>
      </w:r>
      <w:r w:rsidR="00F655E6" w:rsidRPr="007237EC">
        <w:rPr>
          <w:szCs w:val="26"/>
        </w:rPr>
        <w:t>.</w:t>
      </w:r>
    </w:p>
    <w:p w14:paraId="0EE45F68" w14:textId="3234E0E6" w:rsidR="0049102A" w:rsidRPr="007237EC" w:rsidRDefault="0049102A" w:rsidP="0050040E">
      <w:pPr>
        <w:pStyle w:val="aa"/>
        <w:ind w:left="0" w:firstLine="0"/>
      </w:pPr>
      <w:r w:rsidRPr="007237EC">
        <w:t xml:space="preserve">Характеристика коммерческих приборов учета расхода тепловой энергии потребителей </w:t>
      </w:r>
      <w:r w:rsidR="00B625F4" w:rsidRPr="007237EC">
        <w:t>д</w:t>
      </w:r>
      <w:r w:rsidRPr="007237EC">
        <w:t xml:space="preserve">. </w:t>
      </w:r>
      <w:r w:rsidR="00B625F4" w:rsidRPr="007237EC">
        <w:t>Раздолье</w:t>
      </w:r>
    </w:p>
    <w:tbl>
      <w:tblPr>
        <w:tblW w:w="5000" w:type="pct"/>
        <w:jc w:val="center"/>
        <w:shd w:val="clear" w:color="auto" w:fill="FFFFFF" w:themeFill="background1"/>
        <w:tblLayout w:type="fixed"/>
        <w:tblLook w:val="04A0" w:firstRow="1" w:lastRow="0" w:firstColumn="1" w:lastColumn="0" w:noHBand="0" w:noVBand="1"/>
      </w:tblPr>
      <w:tblGrid>
        <w:gridCol w:w="1696"/>
        <w:gridCol w:w="1985"/>
        <w:gridCol w:w="5947"/>
      </w:tblGrid>
      <w:tr w:rsidR="002F2D53" w:rsidRPr="007237EC" w14:paraId="0E426ED7" w14:textId="77777777" w:rsidTr="002F2D53">
        <w:trPr>
          <w:trHeight w:val="20"/>
          <w:jc w:val="center"/>
        </w:trPr>
        <w:tc>
          <w:tcPr>
            <w:tcW w:w="16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565B1AB" w14:textId="77777777" w:rsidR="002F2D53" w:rsidRPr="007237EC" w:rsidRDefault="002F2D53" w:rsidP="002F2D53">
            <w:pPr>
              <w:spacing w:line="240" w:lineRule="auto"/>
              <w:jc w:val="center"/>
              <w:rPr>
                <w:b/>
                <w:sz w:val="20"/>
                <w:szCs w:val="20"/>
              </w:rPr>
            </w:pPr>
            <w:bookmarkStart w:id="87" w:name="_Hlk90512727"/>
            <w:r w:rsidRPr="007237EC">
              <w:rPr>
                <w:b/>
                <w:sz w:val="20"/>
                <w:szCs w:val="20"/>
              </w:rPr>
              <w:t>Наименование потребителя, адрес</w:t>
            </w:r>
          </w:p>
        </w:tc>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95DBBDE" w14:textId="77777777" w:rsidR="002F2D53" w:rsidRPr="007237EC" w:rsidRDefault="002F2D53" w:rsidP="00D6157D">
            <w:pPr>
              <w:spacing w:line="240" w:lineRule="auto"/>
              <w:jc w:val="center"/>
              <w:rPr>
                <w:b/>
                <w:sz w:val="20"/>
                <w:szCs w:val="20"/>
              </w:rPr>
            </w:pPr>
            <w:r w:rsidRPr="007237EC">
              <w:rPr>
                <w:b/>
                <w:sz w:val="20"/>
                <w:szCs w:val="20"/>
              </w:rPr>
              <w:t>Наименование</w:t>
            </w:r>
          </w:p>
          <w:p w14:paraId="4BFD302E" w14:textId="77777777" w:rsidR="002F2D53" w:rsidRPr="007237EC" w:rsidRDefault="002F2D53" w:rsidP="00D6157D">
            <w:pPr>
              <w:spacing w:line="240" w:lineRule="auto"/>
              <w:jc w:val="center"/>
              <w:rPr>
                <w:b/>
                <w:sz w:val="20"/>
                <w:szCs w:val="20"/>
              </w:rPr>
            </w:pPr>
            <w:r w:rsidRPr="007237EC">
              <w:rPr>
                <w:b/>
                <w:sz w:val="20"/>
                <w:szCs w:val="20"/>
              </w:rPr>
              <w:t>схемы присоединения абонента</w:t>
            </w:r>
          </w:p>
        </w:tc>
        <w:tc>
          <w:tcPr>
            <w:tcW w:w="594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5723F8F" w14:textId="77777777" w:rsidR="002F2D53" w:rsidRPr="007237EC" w:rsidRDefault="002F2D53" w:rsidP="002F2D53">
            <w:pPr>
              <w:spacing w:line="240" w:lineRule="auto"/>
              <w:jc w:val="center"/>
              <w:rPr>
                <w:b/>
                <w:sz w:val="20"/>
                <w:szCs w:val="20"/>
              </w:rPr>
            </w:pPr>
            <w:r w:rsidRPr="007237EC">
              <w:rPr>
                <w:b/>
                <w:sz w:val="20"/>
                <w:szCs w:val="20"/>
              </w:rPr>
              <w:t>Наличие измерительных приборов</w:t>
            </w:r>
          </w:p>
        </w:tc>
      </w:tr>
      <w:bookmarkEnd w:id="87"/>
      <w:tr w:rsidR="002F2D53" w:rsidRPr="007237EC" w14:paraId="615E1A45" w14:textId="77777777" w:rsidTr="00E1695A">
        <w:trPr>
          <w:trHeight w:val="20"/>
          <w:jc w:val="center"/>
        </w:trPr>
        <w:tc>
          <w:tcPr>
            <w:tcW w:w="1696" w:type="dxa"/>
            <w:tcBorders>
              <w:top w:val="nil"/>
              <w:left w:val="single" w:sz="4" w:space="0" w:color="auto"/>
              <w:bottom w:val="single" w:sz="4" w:space="0" w:color="auto"/>
              <w:right w:val="single" w:sz="4" w:space="0" w:color="auto"/>
            </w:tcBorders>
            <w:shd w:val="clear" w:color="auto" w:fill="FFFFFF" w:themeFill="background1"/>
            <w:vAlign w:val="center"/>
            <w:hideMark/>
          </w:tcPr>
          <w:p w14:paraId="25A2F4EA" w14:textId="5A005F65" w:rsidR="002F2D53" w:rsidRPr="007237EC" w:rsidRDefault="002F2D53" w:rsidP="00F655E6">
            <w:pPr>
              <w:spacing w:line="240" w:lineRule="auto"/>
              <w:jc w:val="left"/>
              <w:rPr>
                <w:sz w:val="20"/>
                <w:szCs w:val="20"/>
              </w:rPr>
            </w:pPr>
            <w:r w:rsidRPr="007237EC">
              <w:rPr>
                <w:sz w:val="20"/>
                <w:szCs w:val="20"/>
              </w:rPr>
              <w:t>МУК «Раздоль</w:t>
            </w:r>
            <w:r w:rsidR="00281005" w:rsidRPr="007237EC">
              <w:rPr>
                <w:sz w:val="20"/>
                <w:szCs w:val="20"/>
              </w:rPr>
              <w:softHyphen/>
            </w:r>
            <w:r w:rsidRPr="007237EC">
              <w:rPr>
                <w:sz w:val="20"/>
                <w:szCs w:val="20"/>
              </w:rPr>
              <w:t xml:space="preserve">ское клубное объединение» </w:t>
            </w:r>
          </w:p>
          <w:p w14:paraId="779A816E" w14:textId="77777777" w:rsidR="002F2D53" w:rsidRPr="007237EC" w:rsidRDefault="002F2D53" w:rsidP="00F655E6">
            <w:pPr>
              <w:spacing w:line="240" w:lineRule="auto"/>
              <w:jc w:val="left"/>
              <w:rPr>
                <w:sz w:val="20"/>
                <w:szCs w:val="20"/>
              </w:rPr>
            </w:pPr>
            <w:r w:rsidRPr="007237EC">
              <w:rPr>
                <w:sz w:val="20"/>
                <w:szCs w:val="20"/>
              </w:rPr>
              <w:t>(ул. Культуры, 1)</w:t>
            </w:r>
          </w:p>
        </w:tc>
        <w:tc>
          <w:tcPr>
            <w:tcW w:w="1985" w:type="dxa"/>
            <w:tcBorders>
              <w:top w:val="nil"/>
              <w:left w:val="nil"/>
              <w:bottom w:val="single" w:sz="4" w:space="0" w:color="auto"/>
              <w:right w:val="single" w:sz="4" w:space="0" w:color="auto"/>
            </w:tcBorders>
            <w:shd w:val="clear" w:color="auto" w:fill="FFFFFF" w:themeFill="background1"/>
            <w:vAlign w:val="center"/>
            <w:hideMark/>
          </w:tcPr>
          <w:p w14:paraId="7D6463A6" w14:textId="77777777" w:rsidR="002F2D53" w:rsidRPr="007237EC" w:rsidRDefault="002F2D53" w:rsidP="00E1695A">
            <w:pPr>
              <w:spacing w:line="240" w:lineRule="auto"/>
              <w:jc w:val="center"/>
              <w:rPr>
                <w:sz w:val="20"/>
                <w:szCs w:val="20"/>
              </w:rPr>
            </w:pPr>
            <w:r w:rsidRPr="007237EC">
              <w:rPr>
                <w:sz w:val="20"/>
                <w:szCs w:val="20"/>
              </w:rPr>
              <w:t>непосредственное присоединение СО, без системы регулирования</w:t>
            </w:r>
          </w:p>
        </w:tc>
        <w:tc>
          <w:tcPr>
            <w:tcW w:w="5947" w:type="dxa"/>
            <w:tcBorders>
              <w:top w:val="nil"/>
              <w:left w:val="nil"/>
              <w:bottom w:val="single" w:sz="4" w:space="0" w:color="auto"/>
              <w:right w:val="single" w:sz="4" w:space="0" w:color="auto"/>
            </w:tcBorders>
            <w:shd w:val="clear" w:color="auto" w:fill="FFFFFF" w:themeFill="background1"/>
            <w:vAlign w:val="center"/>
            <w:hideMark/>
          </w:tcPr>
          <w:p w14:paraId="1B24F15D" w14:textId="77777777" w:rsidR="002F2D53" w:rsidRPr="007237EC" w:rsidRDefault="002F2D53" w:rsidP="00E1695A">
            <w:pPr>
              <w:spacing w:line="240" w:lineRule="auto"/>
              <w:jc w:val="left"/>
              <w:rPr>
                <w:sz w:val="20"/>
                <w:szCs w:val="20"/>
              </w:rPr>
            </w:pPr>
            <w:r w:rsidRPr="007237EC">
              <w:rPr>
                <w:sz w:val="20"/>
                <w:szCs w:val="20"/>
              </w:rPr>
              <w:t xml:space="preserve">Тепловычислитель ВКТ-7 (ЗАО "НПФ Теплоком"), </w:t>
            </w:r>
          </w:p>
          <w:p w14:paraId="507662E3" w14:textId="29AF119C" w:rsidR="002F2D53" w:rsidRPr="007237EC" w:rsidRDefault="002F2D53" w:rsidP="00E1695A">
            <w:pPr>
              <w:spacing w:line="240" w:lineRule="auto"/>
              <w:jc w:val="left"/>
              <w:rPr>
                <w:sz w:val="20"/>
                <w:szCs w:val="20"/>
              </w:rPr>
            </w:pPr>
            <w:r w:rsidRPr="007237EC">
              <w:rPr>
                <w:sz w:val="20"/>
                <w:szCs w:val="20"/>
              </w:rPr>
              <w:t xml:space="preserve">электромагнитные расходомеры марки ПРЭМ Dу = 50 мм (2 ед.); </w:t>
            </w:r>
          </w:p>
          <w:p w14:paraId="366BFF54" w14:textId="77777777" w:rsidR="002F2D53" w:rsidRPr="007237EC" w:rsidRDefault="002F2D53" w:rsidP="00E1695A">
            <w:pPr>
              <w:spacing w:line="240" w:lineRule="auto"/>
              <w:jc w:val="left"/>
              <w:rPr>
                <w:sz w:val="20"/>
                <w:szCs w:val="20"/>
              </w:rPr>
            </w:pPr>
            <w:r w:rsidRPr="007237EC">
              <w:rPr>
                <w:sz w:val="20"/>
                <w:szCs w:val="20"/>
              </w:rPr>
              <w:t xml:space="preserve">термопреобразователь сопротивления КТПТР-01 </w:t>
            </w:r>
          </w:p>
          <w:p w14:paraId="20632564" w14:textId="7DA823A2" w:rsidR="002F2D53" w:rsidRPr="007237EC" w:rsidRDefault="002F2D53" w:rsidP="00E1695A">
            <w:pPr>
              <w:spacing w:line="240" w:lineRule="auto"/>
              <w:jc w:val="left"/>
              <w:rPr>
                <w:sz w:val="20"/>
                <w:szCs w:val="20"/>
              </w:rPr>
            </w:pPr>
            <w:r w:rsidRPr="007237EC">
              <w:rPr>
                <w:sz w:val="20"/>
                <w:szCs w:val="20"/>
              </w:rPr>
              <w:t xml:space="preserve">Pt 100/2/4/0…180 (2 ед.); </w:t>
            </w:r>
          </w:p>
          <w:p w14:paraId="169E31BE" w14:textId="77777777" w:rsidR="002F2D53" w:rsidRPr="007237EC" w:rsidRDefault="002F2D53" w:rsidP="00E1695A">
            <w:pPr>
              <w:spacing w:line="240" w:lineRule="auto"/>
              <w:jc w:val="left"/>
              <w:rPr>
                <w:sz w:val="20"/>
                <w:szCs w:val="20"/>
              </w:rPr>
            </w:pPr>
            <w:r w:rsidRPr="007237EC">
              <w:rPr>
                <w:sz w:val="20"/>
                <w:szCs w:val="20"/>
              </w:rPr>
              <w:t>показывающие приборы: термоманометр ТМТБ3 "РОСМА" (4 ед.)</w:t>
            </w:r>
          </w:p>
        </w:tc>
      </w:tr>
      <w:tr w:rsidR="002F2D53" w:rsidRPr="007237EC" w14:paraId="6A9009BF" w14:textId="77777777" w:rsidTr="00E1695A">
        <w:trPr>
          <w:trHeight w:val="20"/>
          <w:jc w:val="center"/>
        </w:trPr>
        <w:tc>
          <w:tcPr>
            <w:tcW w:w="1696" w:type="dxa"/>
            <w:tcBorders>
              <w:top w:val="nil"/>
              <w:left w:val="single" w:sz="4" w:space="0" w:color="auto"/>
              <w:bottom w:val="single" w:sz="4" w:space="0" w:color="auto"/>
              <w:right w:val="single" w:sz="4" w:space="0" w:color="auto"/>
            </w:tcBorders>
            <w:shd w:val="clear" w:color="auto" w:fill="FFFFFF" w:themeFill="background1"/>
            <w:vAlign w:val="center"/>
            <w:hideMark/>
          </w:tcPr>
          <w:p w14:paraId="7222ACA5" w14:textId="44C9C319" w:rsidR="002F2D53" w:rsidRPr="007237EC" w:rsidRDefault="002F2D53" w:rsidP="00F655E6">
            <w:pPr>
              <w:spacing w:line="240" w:lineRule="auto"/>
              <w:jc w:val="left"/>
              <w:rPr>
                <w:sz w:val="20"/>
                <w:szCs w:val="20"/>
              </w:rPr>
            </w:pPr>
            <w:r w:rsidRPr="007237EC">
              <w:rPr>
                <w:sz w:val="20"/>
                <w:szCs w:val="20"/>
              </w:rPr>
              <w:t>МОУ «</w:t>
            </w:r>
            <w:r w:rsidR="00281005" w:rsidRPr="007237EC">
              <w:rPr>
                <w:sz w:val="20"/>
                <w:szCs w:val="20"/>
              </w:rPr>
              <w:t>Раздоль</w:t>
            </w:r>
            <w:r w:rsidR="00281005" w:rsidRPr="007237EC">
              <w:rPr>
                <w:sz w:val="20"/>
                <w:szCs w:val="20"/>
              </w:rPr>
              <w:softHyphen/>
              <w:t>ская</w:t>
            </w:r>
            <w:r w:rsidRPr="007237EC">
              <w:rPr>
                <w:sz w:val="20"/>
                <w:szCs w:val="20"/>
              </w:rPr>
              <w:t xml:space="preserve"> СОШ»</w:t>
            </w:r>
          </w:p>
        </w:tc>
        <w:tc>
          <w:tcPr>
            <w:tcW w:w="1985" w:type="dxa"/>
            <w:tcBorders>
              <w:top w:val="nil"/>
              <w:left w:val="nil"/>
              <w:bottom w:val="single" w:sz="4" w:space="0" w:color="auto"/>
              <w:right w:val="single" w:sz="4" w:space="0" w:color="auto"/>
            </w:tcBorders>
            <w:shd w:val="clear" w:color="auto" w:fill="FFFFFF" w:themeFill="background1"/>
            <w:vAlign w:val="center"/>
            <w:hideMark/>
          </w:tcPr>
          <w:p w14:paraId="37461F24" w14:textId="5C47F579" w:rsidR="002F2D53" w:rsidRPr="007237EC" w:rsidRDefault="002F2D53" w:rsidP="00E1695A">
            <w:pPr>
              <w:spacing w:line="240" w:lineRule="auto"/>
              <w:jc w:val="center"/>
              <w:rPr>
                <w:sz w:val="20"/>
                <w:szCs w:val="20"/>
              </w:rPr>
            </w:pPr>
            <w:r w:rsidRPr="007237EC">
              <w:rPr>
                <w:sz w:val="20"/>
                <w:szCs w:val="20"/>
              </w:rPr>
              <w:t>непосредственное присоединение СО, без системы регулирования</w:t>
            </w:r>
          </w:p>
        </w:tc>
        <w:tc>
          <w:tcPr>
            <w:tcW w:w="5947" w:type="dxa"/>
            <w:tcBorders>
              <w:top w:val="nil"/>
              <w:left w:val="nil"/>
              <w:bottom w:val="single" w:sz="4" w:space="0" w:color="auto"/>
              <w:right w:val="single" w:sz="4" w:space="0" w:color="auto"/>
            </w:tcBorders>
            <w:shd w:val="clear" w:color="auto" w:fill="FFFFFF" w:themeFill="background1"/>
            <w:vAlign w:val="center"/>
            <w:hideMark/>
          </w:tcPr>
          <w:p w14:paraId="7473871C" w14:textId="77777777" w:rsidR="002F2D53" w:rsidRPr="007237EC" w:rsidRDefault="002F2D53" w:rsidP="00E1695A">
            <w:pPr>
              <w:spacing w:line="240" w:lineRule="auto"/>
              <w:jc w:val="left"/>
              <w:rPr>
                <w:sz w:val="20"/>
                <w:szCs w:val="20"/>
              </w:rPr>
            </w:pPr>
            <w:r w:rsidRPr="007237EC">
              <w:rPr>
                <w:sz w:val="20"/>
                <w:szCs w:val="20"/>
              </w:rPr>
              <w:t xml:space="preserve">Тепловычислитель «Взлет ТСРВ» (ЗАО «Взлет»), </w:t>
            </w:r>
          </w:p>
          <w:p w14:paraId="0F1330CA" w14:textId="77777777" w:rsidR="002F2D53" w:rsidRPr="007237EC" w:rsidRDefault="002F2D53" w:rsidP="00E1695A">
            <w:pPr>
              <w:spacing w:line="240" w:lineRule="auto"/>
              <w:jc w:val="left"/>
              <w:rPr>
                <w:sz w:val="20"/>
                <w:szCs w:val="20"/>
              </w:rPr>
            </w:pPr>
            <w:r w:rsidRPr="007237EC">
              <w:rPr>
                <w:sz w:val="20"/>
                <w:szCs w:val="20"/>
              </w:rPr>
              <w:t>расходомеры-счётчики электромагнитные «Взлет ЭР» (2 ед.);</w:t>
            </w:r>
          </w:p>
          <w:p w14:paraId="704E6401" w14:textId="77777777" w:rsidR="002F2D53" w:rsidRPr="007237EC" w:rsidRDefault="002F2D53" w:rsidP="00E1695A">
            <w:pPr>
              <w:spacing w:line="240" w:lineRule="auto"/>
              <w:jc w:val="left"/>
              <w:rPr>
                <w:sz w:val="20"/>
                <w:szCs w:val="20"/>
              </w:rPr>
            </w:pPr>
            <w:r w:rsidRPr="007237EC">
              <w:rPr>
                <w:sz w:val="20"/>
                <w:szCs w:val="20"/>
              </w:rPr>
              <w:t xml:space="preserve">комплект термопреобразователей сопротивления </w:t>
            </w:r>
          </w:p>
          <w:p w14:paraId="6E437359" w14:textId="682F0E8F" w:rsidR="002F2D53" w:rsidRPr="007237EC" w:rsidRDefault="002F2D53" w:rsidP="00E1695A">
            <w:pPr>
              <w:spacing w:line="240" w:lineRule="auto"/>
              <w:jc w:val="left"/>
              <w:rPr>
                <w:sz w:val="20"/>
                <w:szCs w:val="20"/>
              </w:rPr>
            </w:pPr>
            <w:r w:rsidRPr="007237EC">
              <w:rPr>
                <w:sz w:val="20"/>
                <w:szCs w:val="20"/>
              </w:rPr>
              <w:t>«Взлет ТПС» (2 ед.);</w:t>
            </w:r>
          </w:p>
          <w:p w14:paraId="2CACFF7D" w14:textId="77777777" w:rsidR="002F2D53" w:rsidRPr="007237EC" w:rsidRDefault="002F2D53" w:rsidP="00E1695A">
            <w:pPr>
              <w:spacing w:line="240" w:lineRule="auto"/>
              <w:jc w:val="left"/>
              <w:rPr>
                <w:sz w:val="20"/>
                <w:szCs w:val="20"/>
              </w:rPr>
            </w:pPr>
            <w:r w:rsidRPr="007237EC">
              <w:rPr>
                <w:sz w:val="20"/>
                <w:szCs w:val="20"/>
              </w:rPr>
              <w:t>показывающие приборы: манометры ТМ6 "РОСМА" (2 ед.).</w:t>
            </w:r>
          </w:p>
        </w:tc>
      </w:tr>
      <w:tr w:rsidR="002F2D53" w:rsidRPr="007237EC" w14:paraId="75F09672" w14:textId="77777777" w:rsidTr="00E1695A">
        <w:trPr>
          <w:trHeight w:val="20"/>
          <w:jc w:val="center"/>
        </w:trPr>
        <w:tc>
          <w:tcPr>
            <w:tcW w:w="1696" w:type="dxa"/>
            <w:tcBorders>
              <w:top w:val="nil"/>
              <w:left w:val="single" w:sz="4" w:space="0" w:color="auto"/>
              <w:bottom w:val="single" w:sz="4" w:space="0" w:color="auto"/>
              <w:right w:val="single" w:sz="4" w:space="0" w:color="auto"/>
            </w:tcBorders>
            <w:shd w:val="clear" w:color="auto" w:fill="FFFFFF" w:themeFill="background1"/>
            <w:vAlign w:val="center"/>
            <w:hideMark/>
          </w:tcPr>
          <w:p w14:paraId="32D2CFFC" w14:textId="77777777" w:rsidR="002F2D53" w:rsidRPr="007237EC" w:rsidRDefault="002F2D53" w:rsidP="00F655E6">
            <w:pPr>
              <w:spacing w:line="240" w:lineRule="auto"/>
              <w:jc w:val="left"/>
              <w:rPr>
                <w:sz w:val="20"/>
                <w:szCs w:val="20"/>
              </w:rPr>
            </w:pPr>
            <w:r w:rsidRPr="007237EC">
              <w:rPr>
                <w:sz w:val="20"/>
                <w:szCs w:val="20"/>
              </w:rPr>
              <w:t xml:space="preserve">МДОУ «Детский сад № 19» </w:t>
            </w:r>
          </w:p>
        </w:tc>
        <w:tc>
          <w:tcPr>
            <w:tcW w:w="1985" w:type="dxa"/>
            <w:tcBorders>
              <w:top w:val="nil"/>
              <w:left w:val="nil"/>
              <w:bottom w:val="single" w:sz="4" w:space="0" w:color="auto"/>
              <w:right w:val="single" w:sz="4" w:space="0" w:color="auto"/>
            </w:tcBorders>
            <w:shd w:val="clear" w:color="auto" w:fill="FFFFFF" w:themeFill="background1"/>
            <w:vAlign w:val="center"/>
            <w:hideMark/>
          </w:tcPr>
          <w:p w14:paraId="5C81CA17" w14:textId="6F791F7C" w:rsidR="002F2D53" w:rsidRPr="007237EC" w:rsidRDefault="002F2D53" w:rsidP="00E1695A">
            <w:pPr>
              <w:spacing w:line="240" w:lineRule="auto"/>
              <w:jc w:val="center"/>
              <w:rPr>
                <w:sz w:val="20"/>
                <w:szCs w:val="20"/>
              </w:rPr>
            </w:pPr>
            <w:r w:rsidRPr="007237EC">
              <w:rPr>
                <w:sz w:val="20"/>
                <w:szCs w:val="20"/>
              </w:rPr>
              <w:t>непосредственное присоединение СО, без системы регулирования</w:t>
            </w:r>
          </w:p>
        </w:tc>
        <w:tc>
          <w:tcPr>
            <w:tcW w:w="5947" w:type="dxa"/>
            <w:tcBorders>
              <w:top w:val="nil"/>
              <w:left w:val="nil"/>
              <w:bottom w:val="single" w:sz="4" w:space="0" w:color="auto"/>
              <w:right w:val="single" w:sz="4" w:space="0" w:color="auto"/>
            </w:tcBorders>
            <w:shd w:val="clear" w:color="auto" w:fill="FFFFFF" w:themeFill="background1"/>
            <w:vAlign w:val="center"/>
            <w:hideMark/>
          </w:tcPr>
          <w:p w14:paraId="1E779C85" w14:textId="77777777" w:rsidR="002F2D53" w:rsidRPr="007237EC" w:rsidRDefault="002F2D53" w:rsidP="00E1695A">
            <w:pPr>
              <w:spacing w:line="240" w:lineRule="auto"/>
              <w:jc w:val="left"/>
              <w:rPr>
                <w:sz w:val="20"/>
                <w:szCs w:val="20"/>
              </w:rPr>
            </w:pPr>
            <w:r w:rsidRPr="007237EC">
              <w:rPr>
                <w:sz w:val="20"/>
                <w:szCs w:val="20"/>
              </w:rPr>
              <w:t xml:space="preserve">Тепловычислитель ВКТ-7 (ЗАО "НПФ Теплоком"), </w:t>
            </w:r>
          </w:p>
          <w:p w14:paraId="6C8E1014" w14:textId="7AB76420" w:rsidR="002F2D53" w:rsidRPr="007237EC" w:rsidRDefault="002F2D53" w:rsidP="00E1695A">
            <w:pPr>
              <w:spacing w:line="240" w:lineRule="auto"/>
              <w:jc w:val="left"/>
              <w:rPr>
                <w:sz w:val="20"/>
                <w:szCs w:val="20"/>
              </w:rPr>
            </w:pPr>
            <w:r w:rsidRPr="007237EC">
              <w:rPr>
                <w:sz w:val="20"/>
                <w:szCs w:val="20"/>
              </w:rPr>
              <w:t xml:space="preserve">электромагнитные расходомеры марки ПРЭМ Dу = 32 мм (2 ед.); </w:t>
            </w:r>
          </w:p>
          <w:p w14:paraId="210BC4FB" w14:textId="77777777" w:rsidR="002F2D53" w:rsidRPr="007237EC" w:rsidRDefault="002F2D53" w:rsidP="00E1695A">
            <w:pPr>
              <w:spacing w:line="240" w:lineRule="auto"/>
              <w:jc w:val="left"/>
              <w:rPr>
                <w:sz w:val="20"/>
                <w:szCs w:val="20"/>
              </w:rPr>
            </w:pPr>
            <w:r w:rsidRPr="007237EC">
              <w:rPr>
                <w:sz w:val="20"/>
                <w:szCs w:val="20"/>
              </w:rPr>
              <w:t>термопреобразователь сопротивления КТСП-Н (2 ед.)</w:t>
            </w:r>
          </w:p>
        </w:tc>
      </w:tr>
      <w:tr w:rsidR="002F2D53" w:rsidRPr="007237EC" w14:paraId="67223DA7" w14:textId="77777777" w:rsidTr="00E1695A">
        <w:trPr>
          <w:trHeight w:val="20"/>
          <w:jc w:val="center"/>
        </w:trPr>
        <w:tc>
          <w:tcPr>
            <w:tcW w:w="1696" w:type="dxa"/>
            <w:tcBorders>
              <w:top w:val="nil"/>
              <w:left w:val="single" w:sz="4" w:space="0" w:color="auto"/>
              <w:bottom w:val="single" w:sz="4" w:space="0" w:color="auto"/>
              <w:right w:val="single" w:sz="4" w:space="0" w:color="auto"/>
            </w:tcBorders>
            <w:shd w:val="clear" w:color="auto" w:fill="FFFFFF" w:themeFill="background1"/>
            <w:vAlign w:val="center"/>
            <w:hideMark/>
          </w:tcPr>
          <w:p w14:paraId="29C88036" w14:textId="47E2DB24" w:rsidR="002F2D53" w:rsidRPr="007237EC" w:rsidRDefault="002F2D53" w:rsidP="00F655E6">
            <w:pPr>
              <w:spacing w:line="240" w:lineRule="auto"/>
              <w:jc w:val="left"/>
              <w:rPr>
                <w:sz w:val="20"/>
                <w:szCs w:val="20"/>
              </w:rPr>
            </w:pPr>
            <w:r w:rsidRPr="007237EC">
              <w:rPr>
                <w:sz w:val="20"/>
                <w:szCs w:val="20"/>
              </w:rPr>
              <w:t>Здание фельд</w:t>
            </w:r>
            <w:r w:rsidR="00281005" w:rsidRPr="007237EC">
              <w:rPr>
                <w:sz w:val="20"/>
                <w:szCs w:val="20"/>
              </w:rPr>
              <w:softHyphen/>
            </w:r>
            <w:r w:rsidRPr="007237EC">
              <w:rPr>
                <w:sz w:val="20"/>
                <w:szCs w:val="20"/>
              </w:rPr>
              <w:t>шерско-акушер</w:t>
            </w:r>
            <w:r w:rsidR="00281005" w:rsidRPr="007237EC">
              <w:rPr>
                <w:sz w:val="20"/>
                <w:szCs w:val="20"/>
              </w:rPr>
              <w:softHyphen/>
            </w:r>
            <w:r w:rsidRPr="007237EC">
              <w:rPr>
                <w:sz w:val="20"/>
                <w:szCs w:val="20"/>
              </w:rPr>
              <w:t>ского пункта (ФАП)</w:t>
            </w:r>
          </w:p>
        </w:tc>
        <w:tc>
          <w:tcPr>
            <w:tcW w:w="1985" w:type="dxa"/>
            <w:tcBorders>
              <w:top w:val="nil"/>
              <w:left w:val="nil"/>
              <w:bottom w:val="single" w:sz="4" w:space="0" w:color="auto"/>
              <w:right w:val="single" w:sz="4" w:space="0" w:color="auto"/>
            </w:tcBorders>
            <w:shd w:val="clear" w:color="auto" w:fill="FFFFFF" w:themeFill="background1"/>
            <w:vAlign w:val="center"/>
            <w:hideMark/>
          </w:tcPr>
          <w:p w14:paraId="0BEB6792" w14:textId="77777777" w:rsidR="002F2D53" w:rsidRPr="007237EC" w:rsidRDefault="002F2D53" w:rsidP="00E1695A">
            <w:pPr>
              <w:spacing w:line="240" w:lineRule="auto"/>
              <w:jc w:val="center"/>
              <w:rPr>
                <w:sz w:val="20"/>
                <w:szCs w:val="20"/>
              </w:rPr>
            </w:pPr>
            <w:r w:rsidRPr="007237EC">
              <w:rPr>
                <w:sz w:val="20"/>
                <w:szCs w:val="20"/>
              </w:rPr>
              <w:t>непосредственное присоединение СО, без системы регулирования</w:t>
            </w:r>
          </w:p>
        </w:tc>
        <w:tc>
          <w:tcPr>
            <w:tcW w:w="5947" w:type="dxa"/>
            <w:tcBorders>
              <w:top w:val="nil"/>
              <w:left w:val="nil"/>
              <w:bottom w:val="single" w:sz="4" w:space="0" w:color="auto"/>
              <w:right w:val="single" w:sz="4" w:space="0" w:color="auto"/>
            </w:tcBorders>
            <w:shd w:val="clear" w:color="auto" w:fill="FFFFFF" w:themeFill="background1"/>
            <w:vAlign w:val="center"/>
            <w:hideMark/>
          </w:tcPr>
          <w:p w14:paraId="3FAE6D27" w14:textId="77777777" w:rsidR="002F2D53" w:rsidRPr="007237EC" w:rsidRDefault="002F2D53" w:rsidP="00E1695A">
            <w:pPr>
              <w:spacing w:line="240" w:lineRule="auto"/>
              <w:jc w:val="left"/>
              <w:rPr>
                <w:sz w:val="20"/>
                <w:szCs w:val="20"/>
              </w:rPr>
            </w:pPr>
            <w:r w:rsidRPr="007237EC">
              <w:rPr>
                <w:sz w:val="20"/>
                <w:szCs w:val="20"/>
              </w:rPr>
              <w:t xml:space="preserve">Теплосчетчик ВКТ-7 (ЗАО "НПФ Теплоком"), </w:t>
            </w:r>
          </w:p>
          <w:p w14:paraId="219E59B2" w14:textId="77777777" w:rsidR="002F2D53" w:rsidRPr="007237EC" w:rsidRDefault="002F2D53" w:rsidP="00E1695A">
            <w:pPr>
              <w:spacing w:line="240" w:lineRule="auto"/>
              <w:jc w:val="left"/>
              <w:rPr>
                <w:sz w:val="20"/>
                <w:szCs w:val="20"/>
              </w:rPr>
            </w:pPr>
            <w:r w:rsidRPr="007237EC">
              <w:rPr>
                <w:sz w:val="20"/>
                <w:szCs w:val="20"/>
              </w:rPr>
              <w:t xml:space="preserve">электромагнитные расходомеры ПРЭМ Dy = 32 мм (2 ед.); термопреобразователь сопротивления </w:t>
            </w:r>
          </w:p>
          <w:p w14:paraId="52E3C40D" w14:textId="77777777" w:rsidR="002F2D53" w:rsidRPr="007237EC" w:rsidRDefault="002F2D53" w:rsidP="00E1695A">
            <w:pPr>
              <w:spacing w:line="240" w:lineRule="auto"/>
              <w:jc w:val="left"/>
              <w:rPr>
                <w:sz w:val="20"/>
                <w:szCs w:val="20"/>
              </w:rPr>
            </w:pPr>
            <w:r w:rsidRPr="007237EC">
              <w:rPr>
                <w:sz w:val="20"/>
                <w:szCs w:val="20"/>
              </w:rPr>
              <w:t xml:space="preserve">КТПТР-01 100П/1/4/0…180 (2 ед.); </w:t>
            </w:r>
          </w:p>
        </w:tc>
      </w:tr>
      <w:tr w:rsidR="002F2D53" w:rsidRPr="007237EC" w14:paraId="4AE42E1D" w14:textId="77777777" w:rsidTr="00E1695A">
        <w:trPr>
          <w:trHeight w:val="20"/>
          <w:jc w:val="center"/>
        </w:trPr>
        <w:tc>
          <w:tcPr>
            <w:tcW w:w="1696" w:type="dxa"/>
            <w:tcBorders>
              <w:top w:val="nil"/>
              <w:left w:val="single" w:sz="4" w:space="0" w:color="auto"/>
              <w:bottom w:val="single" w:sz="4" w:space="0" w:color="auto"/>
              <w:right w:val="single" w:sz="4" w:space="0" w:color="auto"/>
            </w:tcBorders>
            <w:shd w:val="clear" w:color="auto" w:fill="FFFFFF" w:themeFill="background1"/>
            <w:vAlign w:val="center"/>
            <w:hideMark/>
          </w:tcPr>
          <w:p w14:paraId="280C3F64" w14:textId="77777777" w:rsidR="00B34512" w:rsidRPr="007237EC" w:rsidRDefault="002F2D53" w:rsidP="00F655E6">
            <w:pPr>
              <w:spacing w:line="240" w:lineRule="auto"/>
              <w:jc w:val="left"/>
              <w:rPr>
                <w:sz w:val="20"/>
                <w:szCs w:val="20"/>
              </w:rPr>
            </w:pPr>
            <w:r w:rsidRPr="007237EC">
              <w:rPr>
                <w:sz w:val="20"/>
                <w:szCs w:val="20"/>
              </w:rPr>
              <w:t>Магазин</w:t>
            </w:r>
          </w:p>
          <w:p w14:paraId="27A41785" w14:textId="78E8B305" w:rsidR="002F2D53" w:rsidRPr="007237EC" w:rsidRDefault="002F2D53" w:rsidP="00F655E6">
            <w:pPr>
              <w:spacing w:line="240" w:lineRule="auto"/>
              <w:jc w:val="left"/>
              <w:rPr>
                <w:sz w:val="20"/>
                <w:szCs w:val="20"/>
              </w:rPr>
            </w:pPr>
            <w:r w:rsidRPr="007237EC">
              <w:rPr>
                <w:sz w:val="20"/>
                <w:szCs w:val="20"/>
              </w:rPr>
              <w:t xml:space="preserve"> «Верный» </w:t>
            </w:r>
          </w:p>
          <w:p w14:paraId="5D2719B7" w14:textId="4E575136" w:rsidR="002F2D53" w:rsidRPr="007237EC" w:rsidRDefault="002F2D53" w:rsidP="00F655E6">
            <w:pPr>
              <w:spacing w:line="240" w:lineRule="auto"/>
              <w:jc w:val="left"/>
              <w:rPr>
                <w:sz w:val="20"/>
                <w:szCs w:val="20"/>
              </w:rPr>
            </w:pPr>
            <w:r w:rsidRPr="007237EC">
              <w:rPr>
                <w:sz w:val="20"/>
                <w:szCs w:val="20"/>
              </w:rPr>
              <w:t xml:space="preserve">(ул. </w:t>
            </w:r>
            <w:r w:rsidR="00281005" w:rsidRPr="007237EC">
              <w:rPr>
                <w:sz w:val="20"/>
                <w:szCs w:val="20"/>
              </w:rPr>
              <w:t>Централь</w:t>
            </w:r>
            <w:r w:rsidR="00281005" w:rsidRPr="007237EC">
              <w:rPr>
                <w:sz w:val="20"/>
                <w:szCs w:val="20"/>
              </w:rPr>
              <w:softHyphen/>
              <w:t>ная</w:t>
            </w:r>
            <w:r w:rsidRPr="007237EC">
              <w:rPr>
                <w:sz w:val="20"/>
                <w:szCs w:val="20"/>
              </w:rPr>
              <w:t>, 28)</w:t>
            </w:r>
          </w:p>
        </w:tc>
        <w:tc>
          <w:tcPr>
            <w:tcW w:w="1985" w:type="dxa"/>
            <w:tcBorders>
              <w:top w:val="nil"/>
              <w:left w:val="nil"/>
              <w:bottom w:val="single" w:sz="4" w:space="0" w:color="auto"/>
              <w:right w:val="single" w:sz="4" w:space="0" w:color="auto"/>
            </w:tcBorders>
            <w:shd w:val="clear" w:color="auto" w:fill="FFFFFF" w:themeFill="background1"/>
            <w:vAlign w:val="center"/>
            <w:hideMark/>
          </w:tcPr>
          <w:p w14:paraId="40125780" w14:textId="77777777" w:rsidR="002F2D53" w:rsidRPr="007237EC" w:rsidRDefault="002F2D53" w:rsidP="00E1695A">
            <w:pPr>
              <w:spacing w:line="240" w:lineRule="auto"/>
              <w:jc w:val="center"/>
              <w:rPr>
                <w:sz w:val="20"/>
                <w:szCs w:val="20"/>
              </w:rPr>
            </w:pPr>
            <w:r w:rsidRPr="007237EC">
              <w:rPr>
                <w:sz w:val="20"/>
                <w:szCs w:val="20"/>
              </w:rPr>
              <w:t>непосредственное присоединение СО, без системы регулирования</w:t>
            </w:r>
          </w:p>
        </w:tc>
        <w:tc>
          <w:tcPr>
            <w:tcW w:w="5947" w:type="dxa"/>
            <w:tcBorders>
              <w:top w:val="nil"/>
              <w:left w:val="nil"/>
              <w:bottom w:val="single" w:sz="4" w:space="0" w:color="auto"/>
              <w:right w:val="single" w:sz="4" w:space="0" w:color="auto"/>
            </w:tcBorders>
            <w:shd w:val="clear" w:color="auto" w:fill="FFFFFF" w:themeFill="background1"/>
            <w:vAlign w:val="center"/>
            <w:hideMark/>
          </w:tcPr>
          <w:p w14:paraId="1ED13CAF" w14:textId="77777777" w:rsidR="002F2D53" w:rsidRPr="007237EC" w:rsidRDefault="002F2D53" w:rsidP="00E1695A">
            <w:pPr>
              <w:spacing w:line="240" w:lineRule="auto"/>
              <w:jc w:val="left"/>
              <w:rPr>
                <w:sz w:val="20"/>
                <w:szCs w:val="20"/>
              </w:rPr>
            </w:pPr>
            <w:r w:rsidRPr="007237EC">
              <w:rPr>
                <w:sz w:val="20"/>
                <w:szCs w:val="20"/>
              </w:rPr>
              <w:t>Тепловычислитель СПТ 941, (АО НПФ Логика)</w:t>
            </w:r>
          </w:p>
          <w:p w14:paraId="5C11D5D2" w14:textId="77777777" w:rsidR="002F2D53" w:rsidRPr="007237EC" w:rsidRDefault="002F2D53" w:rsidP="00E1695A">
            <w:pPr>
              <w:spacing w:line="240" w:lineRule="auto"/>
              <w:jc w:val="left"/>
              <w:rPr>
                <w:sz w:val="20"/>
                <w:szCs w:val="20"/>
              </w:rPr>
            </w:pPr>
            <w:r w:rsidRPr="007237EC">
              <w:rPr>
                <w:sz w:val="20"/>
                <w:szCs w:val="20"/>
              </w:rPr>
              <w:t>расходомер счетчик горячей воды ВСТН 50 (1 ед.),</w:t>
            </w:r>
          </w:p>
          <w:p w14:paraId="3344C7BC" w14:textId="77777777" w:rsidR="002F2D53" w:rsidRPr="007237EC" w:rsidRDefault="002F2D53" w:rsidP="00E1695A">
            <w:pPr>
              <w:spacing w:line="240" w:lineRule="auto"/>
              <w:jc w:val="left"/>
              <w:rPr>
                <w:sz w:val="20"/>
                <w:szCs w:val="20"/>
              </w:rPr>
            </w:pPr>
            <w:r w:rsidRPr="007237EC">
              <w:rPr>
                <w:sz w:val="20"/>
                <w:szCs w:val="20"/>
              </w:rPr>
              <w:t>термопреобразователь сопротивления КТПТР-01</w:t>
            </w:r>
          </w:p>
          <w:p w14:paraId="70AF4718" w14:textId="77777777" w:rsidR="002F2D53" w:rsidRPr="007237EC" w:rsidRDefault="002F2D53" w:rsidP="00E1695A">
            <w:pPr>
              <w:spacing w:line="240" w:lineRule="auto"/>
              <w:jc w:val="left"/>
              <w:rPr>
                <w:sz w:val="20"/>
                <w:szCs w:val="20"/>
              </w:rPr>
            </w:pPr>
            <w:r w:rsidRPr="007237EC">
              <w:rPr>
                <w:sz w:val="20"/>
                <w:szCs w:val="20"/>
              </w:rPr>
              <w:t>Pt 100/2/4/0…180 (2 ед.).</w:t>
            </w:r>
          </w:p>
        </w:tc>
      </w:tr>
      <w:tr w:rsidR="002F2D53" w:rsidRPr="007237EC" w14:paraId="2F788F51" w14:textId="77777777" w:rsidTr="00E1695A">
        <w:trPr>
          <w:trHeight w:val="20"/>
          <w:jc w:val="center"/>
        </w:trPr>
        <w:tc>
          <w:tcPr>
            <w:tcW w:w="16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33BB1D9" w14:textId="77777777" w:rsidR="002F2D53" w:rsidRPr="007237EC" w:rsidRDefault="002F2D53" w:rsidP="00F655E6">
            <w:pPr>
              <w:spacing w:line="216" w:lineRule="auto"/>
              <w:jc w:val="left"/>
              <w:rPr>
                <w:sz w:val="20"/>
                <w:szCs w:val="20"/>
              </w:rPr>
            </w:pPr>
            <w:r w:rsidRPr="007237EC">
              <w:rPr>
                <w:sz w:val="20"/>
                <w:szCs w:val="20"/>
              </w:rPr>
              <w:t>Магазин «</w:t>
            </w:r>
            <w:r w:rsidRPr="007237EC">
              <w:rPr>
                <w:sz w:val="20"/>
                <w:szCs w:val="20"/>
                <w:lang w:val="en-US"/>
              </w:rPr>
              <w:t>OZON</w:t>
            </w:r>
            <w:r w:rsidRPr="007237EC">
              <w:rPr>
                <w:sz w:val="20"/>
                <w:szCs w:val="20"/>
              </w:rPr>
              <w:t xml:space="preserve">» </w:t>
            </w:r>
          </w:p>
          <w:p w14:paraId="7D7045C4" w14:textId="0702385C" w:rsidR="002F2D53" w:rsidRPr="007237EC" w:rsidRDefault="002F2D53" w:rsidP="00F655E6">
            <w:pPr>
              <w:spacing w:line="240" w:lineRule="auto"/>
              <w:jc w:val="left"/>
              <w:rPr>
                <w:sz w:val="20"/>
                <w:szCs w:val="20"/>
              </w:rPr>
            </w:pPr>
            <w:r w:rsidRPr="007237EC">
              <w:rPr>
                <w:sz w:val="20"/>
                <w:szCs w:val="20"/>
              </w:rPr>
              <w:t xml:space="preserve">(ул. </w:t>
            </w:r>
            <w:r w:rsidR="00281005" w:rsidRPr="007237EC">
              <w:rPr>
                <w:sz w:val="20"/>
                <w:szCs w:val="20"/>
              </w:rPr>
              <w:t>Централь</w:t>
            </w:r>
            <w:r w:rsidR="00281005" w:rsidRPr="007237EC">
              <w:rPr>
                <w:sz w:val="20"/>
                <w:szCs w:val="20"/>
              </w:rPr>
              <w:softHyphen/>
              <w:t>ная</w:t>
            </w:r>
            <w:r w:rsidRPr="007237EC">
              <w:rPr>
                <w:sz w:val="20"/>
                <w:szCs w:val="20"/>
              </w:rPr>
              <w:t>, 26)</w:t>
            </w:r>
          </w:p>
        </w:tc>
        <w:tc>
          <w:tcPr>
            <w:tcW w:w="1985" w:type="dxa"/>
            <w:tcBorders>
              <w:top w:val="single" w:sz="4" w:space="0" w:color="auto"/>
              <w:left w:val="nil"/>
              <w:bottom w:val="single" w:sz="4" w:space="0" w:color="auto"/>
              <w:right w:val="single" w:sz="4" w:space="0" w:color="auto"/>
            </w:tcBorders>
            <w:shd w:val="clear" w:color="auto" w:fill="FFFFFF" w:themeFill="background1"/>
            <w:vAlign w:val="center"/>
          </w:tcPr>
          <w:p w14:paraId="573168D6" w14:textId="508EA901" w:rsidR="002F2D53" w:rsidRPr="007237EC" w:rsidRDefault="002F2D53" w:rsidP="00E1695A">
            <w:pPr>
              <w:spacing w:line="240" w:lineRule="auto"/>
              <w:jc w:val="center"/>
              <w:rPr>
                <w:sz w:val="20"/>
                <w:szCs w:val="20"/>
              </w:rPr>
            </w:pPr>
            <w:r w:rsidRPr="007237EC">
              <w:rPr>
                <w:sz w:val="20"/>
                <w:szCs w:val="20"/>
              </w:rPr>
              <w:t>непосредственное присоединение СО, без системы регулирования</w:t>
            </w:r>
          </w:p>
        </w:tc>
        <w:tc>
          <w:tcPr>
            <w:tcW w:w="5947" w:type="dxa"/>
            <w:tcBorders>
              <w:top w:val="single" w:sz="4" w:space="0" w:color="auto"/>
              <w:left w:val="nil"/>
              <w:bottom w:val="single" w:sz="4" w:space="0" w:color="auto"/>
              <w:right w:val="single" w:sz="4" w:space="0" w:color="auto"/>
            </w:tcBorders>
            <w:shd w:val="clear" w:color="auto" w:fill="FFFFFF" w:themeFill="background1"/>
            <w:vAlign w:val="center"/>
          </w:tcPr>
          <w:p w14:paraId="1D8FC4AB" w14:textId="4E4CD9A5" w:rsidR="002F2D53" w:rsidRPr="007237EC" w:rsidRDefault="002F2D53" w:rsidP="00E1695A">
            <w:pPr>
              <w:spacing w:line="216" w:lineRule="auto"/>
              <w:jc w:val="left"/>
              <w:rPr>
                <w:sz w:val="20"/>
                <w:szCs w:val="20"/>
              </w:rPr>
            </w:pPr>
            <w:r w:rsidRPr="007237EC">
              <w:rPr>
                <w:sz w:val="20"/>
                <w:szCs w:val="20"/>
              </w:rPr>
              <w:t xml:space="preserve">Теплосчетчик </w:t>
            </w:r>
            <w:r w:rsidRPr="007237EC">
              <w:rPr>
                <w:sz w:val="20"/>
                <w:szCs w:val="20"/>
                <w:lang w:val="en-US"/>
              </w:rPr>
              <w:t>Techem</w:t>
            </w:r>
            <w:r w:rsidRPr="007237EC">
              <w:rPr>
                <w:sz w:val="20"/>
                <w:szCs w:val="20"/>
              </w:rPr>
              <w:t xml:space="preserve"> </w:t>
            </w:r>
            <w:r w:rsidRPr="007237EC">
              <w:rPr>
                <w:sz w:val="20"/>
                <w:szCs w:val="20"/>
                <w:lang w:val="en-US"/>
              </w:rPr>
              <w:t>Compact</w:t>
            </w:r>
            <w:r w:rsidRPr="007237EC">
              <w:rPr>
                <w:sz w:val="20"/>
                <w:szCs w:val="20"/>
              </w:rPr>
              <w:t xml:space="preserve"> 5 ("</w:t>
            </w:r>
            <w:r w:rsidRPr="007237EC">
              <w:rPr>
                <w:sz w:val="20"/>
                <w:szCs w:val="20"/>
                <w:lang w:val="en-US"/>
              </w:rPr>
              <w:t>Techem</w:t>
            </w:r>
            <w:r w:rsidRPr="007237EC">
              <w:rPr>
                <w:sz w:val="20"/>
                <w:szCs w:val="20"/>
              </w:rPr>
              <w:t xml:space="preserve"> </w:t>
            </w:r>
            <w:r w:rsidRPr="007237EC">
              <w:rPr>
                <w:sz w:val="20"/>
                <w:szCs w:val="20"/>
                <w:lang w:val="en-US"/>
              </w:rPr>
              <w:t>Energy</w:t>
            </w:r>
            <w:r w:rsidRPr="007237EC">
              <w:rPr>
                <w:sz w:val="20"/>
                <w:szCs w:val="20"/>
              </w:rPr>
              <w:t xml:space="preserve"> </w:t>
            </w:r>
            <w:r w:rsidRPr="007237EC">
              <w:rPr>
                <w:sz w:val="20"/>
                <w:szCs w:val="20"/>
                <w:lang w:val="en-US"/>
              </w:rPr>
              <w:t>Services</w:t>
            </w:r>
            <w:r w:rsidRPr="007237EC">
              <w:rPr>
                <w:sz w:val="20"/>
                <w:szCs w:val="20"/>
              </w:rPr>
              <w:t xml:space="preserve"> </w:t>
            </w:r>
            <w:r w:rsidRPr="007237EC">
              <w:rPr>
                <w:sz w:val="20"/>
                <w:szCs w:val="20"/>
                <w:lang w:val="en-US"/>
              </w:rPr>
              <w:t>GmbH</w:t>
            </w:r>
            <w:r w:rsidRPr="007237EC">
              <w:rPr>
                <w:sz w:val="20"/>
                <w:szCs w:val="20"/>
              </w:rPr>
              <w:t xml:space="preserve">", Германия) </w:t>
            </w:r>
            <w:r w:rsidRPr="007237EC">
              <w:rPr>
                <w:sz w:val="20"/>
                <w:szCs w:val="20"/>
                <w:lang w:val="en-US"/>
              </w:rPr>
              <w:t>c</w:t>
            </w:r>
            <w:r w:rsidR="00B34512" w:rsidRPr="007237EC">
              <w:rPr>
                <w:sz w:val="20"/>
                <w:szCs w:val="20"/>
              </w:rPr>
              <w:t xml:space="preserve"> </w:t>
            </w:r>
            <w:r w:rsidRPr="007237EC">
              <w:rPr>
                <w:sz w:val="20"/>
                <w:szCs w:val="20"/>
              </w:rPr>
              <w:t xml:space="preserve">термометрами сопротивления </w:t>
            </w:r>
            <w:r w:rsidRPr="007237EC">
              <w:rPr>
                <w:sz w:val="20"/>
                <w:szCs w:val="20"/>
                <w:lang w:val="en-US"/>
              </w:rPr>
              <w:t>Pt</w:t>
            </w:r>
            <w:r w:rsidRPr="007237EC">
              <w:rPr>
                <w:sz w:val="20"/>
                <w:szCs w:val="20"/>
              </w:rPr>
              <w:t xml:space="preserve"> 500 (2 ед.)</w:t>
            </w:r>
          </w:p>
        </w:tc>
      </w:tr>
    </w:tbl>
    <w:p w14:paraId="6F921A1D" w14:textId="12C4BC84" w:rsidR="00B34512" w:rsidRPr="007237EC" w:rsidRDefault="00B34512">
      <w:r w:rsidRPr="007237EC">
        <w:br w:type="page"/>
      </w:r>
    </w:p>
    <w:p w14:paraId="2080BD04" w14:textId="7EC29833" w:rsidR="00B34512" w:rsidRPr="007237EC" w:rsidRDefault="00B34512" w:rsidP="00B34512">
      <w:pPr>
        <w:spacing w:line="240" w:lineRule="auto"/>
        <w:rPr>
          <w:b/>
          <w:sz w:val="24"/>
          <w:szCs w:val="24"/>
        </w:rPr>
      </w:pPr>
      <w:r w:rsidRPr="007237EC">
        <w:rPr>
          <w:b/>
          <w:sz w:val="24"/>
          <w:szCs w:val="24"/>
        </w:rPr>
        <w:lastRenderedPageBreak/>
        <w:t>Продолжение таблицы 1.13.</w:t>
      </w:r>
    </w:p>
    <w:tbl>
      <w:tblPr>
        <w:tblW w:w="5000" w:type="pct"/>
        <w:jc w:val="center"/>
        <w:shd w:val="clear" w:color="auto" w:fill="FFFFFF" w:themeFill="background1"/>
        <w:tblLayout w:type="fixed"/>
        <w:tblLook w:val="04A0" w:firstRow="1" w:lastRow="0" w:firstColumn="1" w:lastColumn="0" w:noHBand="0" w:noVBand="1"/>
      </w:tblPr>
      <w:tblGrid>
        <w:gridCol w:w="1696"/>
        <w:gridCol w:w="1985"/>
        <w:gridCol w:w="5947"/>
      </w:tblGrid>
      <w:tr w:rsidR="00B34512" w:rsidRPr="007237EC" w14:paraId="4B379F6E" w14:textId="77777777" w:rsidTr="00B34512">
        <w:trPr>
          <w:trHeight w:val="20"/>
          <w:jc w:val="center"/>
        </w:trPr>
        <w:tc>
          <w:tcPr>
            <w:tcW w:w="16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B05C357" w14:textId="77777777" w:rsidR="00B34512" w:rsidRPr="007237EC" w:rsidRDefault="00B34512" w:rsidP="00B34512">
            <w:pPr>
              <w:spacing w:line="228" w:lineRule="auto"/>
              <w:jc w:val="center"/>
              <w:rPr>
                <w:b/>
                <w:sz w:val="20"/>
                <w:szCs w:val="20"/>
              </w:rPr>
            </w:pPr>
            <w:r w:rsidRPr="007237EC">
              <w:rPr>
                <w:b/>
                <w:sz w:val="20"/>
                <w:szCs w:val="20"/>
              </w:rPr>
              <w:t>Наименование потребителя, адрес</w:t>
            </w:r>
          </w:p>
        </w:tc>
        <w:tc>
          <w:tcPr>
            <w:tcW w:w="1985" w:type="dxa"/>
            <w:tcBorders>
              <w:top w:val="single" w:sz="4" w:space="0" w:color="auto"/>
              <w:left w:val="nil"/>
              <w:bottom w:val="single" w:sz="4" w:space="0" w:color="auto"/>
              <w:right w:val="single" w:sz="4" w:space="0" w:color="auto"/>
            </w:tcBorders>
            <w:shd w:val="clear" w:color="auto" w:fill="FFFFFF" w:themeFill="background1"/>
            <w:vAlign w:val="center"/>
          </w:tcPr>
          <w:p w14:paraId="5723C861" w14:textId="77777777" w:rsidR="00B34512" w:rsidRPr="007237EC" w:rsidRDefault="00B34512" w:rsidP="00B34512">
            <w:pPr>
              <w:spacing w:line="240" w:lineRule="auto"/>
              <w:jc w:val="center"/>
              <w:rPr>
                <w:b/>
                <w:sz w:val="20"/>
                <w:szCs w:val="20"/>
              </w:rPr>
            </w:pPr>
            <w:r w:rsidRPr="007237EC">
              <w:rPr>
                <w:b/>
                <w:sz w:val="20"/>
                <w:szCs w:val="20"/>
              </w:rPr>
              <w:t>Наименование</w:t>
            </w:r>
          </w:p>
          <w:p w14:paraId="12CB211C" w14:textId="77777777" w:rsidR="00B34512" w:rsidRPr="007237EC" w:rsidRDefault="00B34512" w:rsidP="00B34512">
            <w:pPr>
              <w:spacing w:line="240" w:lineRule="auto"/>
              <w:jc w:val="center"/>
              <w:rPr>
                <w:b/>
                <w:sz w:val="20"/>
                <w:szCs w:val="20"/>
              </w:rPr>
            </w:pPr>
            <w:r w:rsidRPr="007237EC">
              <w:rPr>
                <w:b/>
                <w:sz w:val="20"/>
                <w:szCs w:val="20"/>
              </w:rPr>
              <w:t>схемы присоединения абонента</w:t>
            </w:r>
          </w:p>
        </w:tc>
        <w:tc>
          <w:tcPr>
            <w:tcW w:w="5947" w:type="dxa"/>
            <w:tcBorders>
              <w:top w:val="single" w:sz="4" w:space="0" w:color="auto"/>
              <w:left w:val="nil"/>
              <w:bottom w:val="single" w:sz="4" w:space="0" w:color="auto"/>
              <w:right w:val="single" w:sz="4" w:space="0" w:color="auto"/>
            </w:tcBorders>
            <w:shd w:val="clear" w:color="auto" w:fill="FFFFFF" w:themeFill="background1"/>
            <w:vAlign w:val="center"/>
          </w:tcPr>
          <w:p w14:paraId="15C1E9EB" w14:textId="77777777" w:rsidR="00B34512" w:rsidRPr="007237EC" w:rsidRDefault="00B34512" w:rsidP="00B34512">
            <w:pPr>
              <w:spacing w:line="228" w:lineRule="auto"/>
              <w:jc w:val="center"/>
              <w:rPr>
                <w:b/>
                <w:sz w:val="20"/>
                <w:szCs w:val="20"/>
              </w:rPr>
            </w:pPr>
            <w:r w:rsidRPr="007237EC">
              <w:rPr>
                <w:b/>
                <w:sz w:val="20"/>
                <w:szCs w:val="20"/>
              </w:rPr>
              <w:t>Наличие измерительных приборов</w:t>
            </w:r>
          </w:p>
        </w:tc>
      </w:tr>
      <w:tr w:rsidR="002F2D53" w:rsidRPr="007237EC" w14:paraId="56E8975C" w14:textId="77777777" w:rsidTr="00B34512">
        <w:trPr>
          <w:trHeight w:val="20"/>
          <w:jc w:val="center"/>
        </w:trPr>
        <w:tc>
          <w:tcPr>
            <w:tcW w:w="16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44AD6DF" w14:textId="77777777" w:rsidR="002F2D53" w:rsidRPr="007237EC" w:rsidRDefault="002F2D53" w:rsidP="00F655E6">
            <w:pPr>
              <w:spacing w:line="228" w:lineRule="auto"/>
              <w:jc w:val="left"/>
              <w:rPr>
                <w:sz w:val="20"/>
                <w:szCs w:val="20"/>
              </w:rPr>
            </w:pPr>
            <w:r w:rsidRPr="007237EC">
              <w:rPr>
                <w:sz w:val="20"/>
                <w:szCs w:val="20"/>
              </w:rPr>
              <w:t xml:space="preserve">Жилой дом </w:t>
            </w:r>
          </w:p>
          <w:p w14:paraId="35B60F99" w14:textId="427D036F" w:rsidR="002F2D53" w:rsidRPr="007237EC" w:rsidRDefault="002F2D53" w:rsidP="00F655E6">
            <w:pPr>
              <w:spacing w:line="240" w:lineRule="auto"/>
              <w:jc w:val="left"/>
              <w:rPr>
                <w:sz w:val="20"/>
                <w:szCs w:val="20"/>
              </w:rPr>
            </w:pPr>
            <w:r w:rsidRPr="007237EC">
              <w:rPr>
                <w:sz w:val="20"/>
                <w:szCs w:val="20"/>
              </w:rPr>
              <w:t xml:space="preserve">(ул. </w:t>
            </w:r>
            <w:r w:rsidR="00281005" w:rsidRPr="007237EC">
              <w:rPr>
                <w:sz w:val="20"/>
                <w:szCs w:val="20"/>
              </w:rPr>
              <w:t>Централь</w:t>
            </w:r>
            <w:r w:rsidR="00281005" w:rsidRPr="007237EC">
              <w:rPr>
                <w:sz w:val="20"/>
                <w:szCs w:val="20"/>
              </w:rPr>
              <w:softHyphen/>
              <w:t>ная</w:t>
            </w:r>
            <w:r w:rsidRPr="007237EC">
              <w:rPr>
                <w:sz w:val="20"/>
                <w:szCs w:val="20"/>
              </w:rPr>
              <w:t>, 9)</w:t>
            </w:r>
          </w:p>
        </w:tc>
        <w:tc>
          <w:tcPr>
            <w:tcW w:w="1985" w:type="dxa"/>
            <w:tcBorders>
              <w:top w:val="single" w:sz="4" w:space="0" w:color="auto"/>
              <w:left w:val="nil"/>
              <w:bottom w:val="single" w:sz="4" w:space="0" w:color="auto"/>
              <w:right w:val="single" w:sz="4" w:space="0" w:color="auto"/>
            </w:tcBorders>
            <w:shd w:val="clear" w:color="auto" w:fill="FFFFFF" w:themeFill="background1"/>
            <w:vAlign w:val="center"/>
          </w:tcPr>
          <w:p w14:paraId="2481401E" w14:textId="248E0B91" w:rsidR="002F2D53" w:rsidRPr="007237EC" w:rsidRDefault="002F2D53" w:rsidP="00B34512">
            <w:pPr>
              <w:spacing w:line="240" w:lineRule="auto"/>
              <w:jc w:val="center"/>
              <w:rPr>
                <w:sz w:val="20"/>
                <w:szCs w:val="20"/>
              </w:rPr>
            </w:pPr>
            <w:r w:rsidRPr="007237EC">
              <w:rPr>
                <w:sz w:val="20"/>
                <w:szCs w:val="20"/>
              </w:rPr>
              <w:t>непосредственное присоединение СО, с системой регулирования</w:t>
            </w:r>
          </w:p>
        </w:tc>
        <w:tc>
          <w:tcPr>
            <w:tcW w:w="5947" w:type="dxa"/>
            <w:tcBorders>
              <w:top w:val="single" w:sz="4" w:space="0" w:color="auto"/>
              <w:left w:val="nil"/>
              <w:bottom w:val="single" w:sz="4" w:space="0" w:color="auto"/>
              <w:right w:val="single" w:sz="4" w:space="0" w:color="auto"/>
            </w:tcBorders>
            <w:shd w:val="clear" w:color="auto" w:fill="FFFFFF" w:themeFill="background1"/>
          </w:tcPr>
          <w:p w14:paraId="3C7A315D" w14:textId="77777777" w:rsidR="002F2D53" w:rsidRPr="007237EC" w:rsidRDefault="002F2D53" w:rsidP="002F2D53">
            <w:pPr>
              <w:spacing w:line="228" w:lineRule="auto"/>
              <w:rPr>
                <w:sz w:val="20"/>
                <w:szCs w:val="20"/>
              </w:rPr>
            </w:pPr>
            <w:r w:rsidRPr="007237EC">
              <w:rPr>
                <w:sz w:val="20"/>
                <w:szCs w:val="20"/>
              </w:rPr>
              <w:t xml:space="preserve">Тепловой контроллер </w:t>
            </w:r>
            <w:r w:rsidRPr="007237EC">
              <w:rPr>
                <w:sz w:val="20"/>
                <w:szCs w:val="20"/>
                <w:lang w:val="en-US"/>
              </w:rPr>
              <w:t>ECL</w:t>
            </w:r>
            <w:r w:rsidRPr="007237EC">
              <w:rPr>
                <w:sz w:val="20"/>
                <w:szCs w:val="20"/>
              </w:rPr>
              <w:t>-210,</w:t>
            </w:r>
          </w:p>
          <w:p w14:paraId="36C489BD" w14:textId="77777777" w:rsidR="002F2D53" w:rsidRPr="007237EC" w:rsidRDefault="002F2D53" w:rsidP="002F2D53">
            <w:pPr>
              <w:spacing w:line="228" w:lineRule="auto"/>
              <w:rPr>
                <w:sz w:val="20"/>
                <w:szCs w:val="20"/>
              </w:rPr>
            </w:pPr>
            <w:r w:rsidRPr="007237EC">
              <w:rPr>
                <w:sz w:val="20"/>
                <w:szCs w:val="20"/>
              </w:rPr>
              <w:t xml:space="preserve">датчики температуры </w:t>
            </w:r>
            <w:r w:rsidRPr="007237EC">
              <w:rPr>
                <w:sz w:val="20"/>
                <w:szCs w:val="20"/>
                <w:lang w:val="en-US"/>
              </w:rPr>
              <w:t>AKS</w:t>
            </w:r>
            <w:r w:rsidRPr="007237EC">
              <w:rPr>
                <w:sz w:val="20"/>
                <w:szCs w:val="20"/>
              </w:rPr>
              <w:t xml:space="preserve"> 11 </w:t>
            </w:r>
            <w:r w:rsidRPr="007237EC">
              <w:rPr>
                <w:sz w:val="20"/>
                <w:szCs w:val="20"/>
                <w:lang w:val="en-US"/>
              </w:rPr>
              <w:t>Pt</w:t>
            </w:r>
            <w:r w:rsidRPr="007237EC">
              <w:rPr>
                <w:sz w:val="20"/>
                <w:szCs w:val="20"/>
              </w:rPr>
              <w:t>1000 (2 ед.),</w:t>
            </w:r>
          </w:p>
          <w:p w14:paraId="2CE4E00B" w14:textId="77777777" w:rsidR="002F2D53" w:rsidRPr="007237EC" w:rsidRDefault="002F2D53" w:rsidP="002F2D53">
            <w:pPr>
              <w:spacing w:line="228" w:lineRule="auto"/>
              <w:rPr>
                <w:sz w:val="20"/>
                <w:szCs w:val="20"/>
              </w:rPr>
            </w:pPr>
            <w:r w:rsidRPr="007237EC">
              <w:rPr>
                <w:sz w:val="20"/>
                <w:szCs w:val="20"/>
              </w:rPr>
              <w:t>тепловычислитель СПТ 941 (АО НПФ Логика),</w:t>
            </w:r>
          </w:p>
          <w:p w14:paraId="6C4B49D9" w14:textId="6C21CAB5" w:rsidR="002F2D53" w:rsidRPr="007237EC" w:rsidRDefault="002F2D53" w:rsidP="002F2D53">
            <w:pPr>
              <w:spacing w:line="228" w:lineRule="auto"/>
              <w:rPr>
                <w:sz w:val="20"/>
                <w:szCs w:val="20"/>
              </w:rPr>
            </w:pPr>
            <w:r w:rsidRPr="007237EC">
              <w:rPr>
                <w:sz w:val="20"/>
                <w:szCs w:val="20"/>
              </w:rPr>
              <w:t>электромагнитные расходомеры ПРЭМ Dy = 50 мм (2 ед.);</w:t>
            </w:r>
          </w:p>
          <w:p w14:paraId="1F5CF3DC" w14:textId="77777777" w:rsidR="002F2D53" w:rsidRPr="007237EC" w:rsidRDefault="002F2D53" w:rsidP="002F2D53">
            <w:pPr>
              <w:spacing w:line="228" w:lineRule="auto"/>
              <w:rPr>
                <w:sz w:val="20"/>
                <w:szCs w:val="20"/>
              </w:rPr>
            </w:pPr>
            <w:r w:rsidRPr="007237EC">
              <w:rPr>
                <w:sz w:val="20"/>
                <w:szCs w:val="20"/>
              </w:rPr>
              <w:t>термопреобразователи сопротивления (2 ед.);</w:t>
            </w:r>
          </w:p>
          <w:p w14:paraId="1761C0D1" w14:textId="77777777" w:rsidR="00B34512" w:rsidRPr="007237EC" w:rsidRDefault="002F2D53" w:rsidP="002F2D53">
            <w:pPr>
              <w:spacing w:line="228" w:lineRule="auto"/>
              <w:rPr>
                <w:sz w:val="20"/>
                <w:szCs w:val="20"/>
              </w:rPr>
            </w:pPr>
            <w:r w:rsidRPr="007237EC">
              <w:rPr>
                <w:sz w:val="20"/>
                <w:szCs w:val="20"/>
              </w:rPr>
              <w:t xml:space="preserve">показывающие приборы: </w:t>
            </w:r>
          </w:p>
          <w:p w14:paraId="4E99832D" w14:textId="40C9C39A" w:rsidR="002F2D53" w:rsidRPr="007237EC" w:rsidRDefault="002F2D53" w:rsidP="002F2D53">
            <w:pPr>
              <w:spacing w:line="228" w:lineRule="auto"/>
              <w:rPr>
                <w:sz w:val="20"/>
                <w:szCs w:val="20"/>
              </w:rPr>
            </w:pPr>
            <w:r w:rsidRPr="007237EC">
              <w:rPr>
                <w:sz w:val="20"/>
                <w:szCs w:val="20"/>
              </w:rPr>
              <w:t xml:space="preserve">термоманометр ТПТБ-31Т.2 ЗАО «Росма» (6 ед.), </w:t>
            </w:r>
          </w:p>
          <w:p w14:paraId="0D858915" w14:textId="724A23A5" w:rsidR="002F2D53" w:rsidRPr="007237EC" w:rsidRDefault="002F2D53" w:rsidP="002F2D53">
            <w:pPr>
              <w:spacing w:line="240" w:lineRule="auto"/>
              <w:rPr>
                <w:sz w:val="20"/>
                <w:szCs w:val="20"/>
              </w:rPr>
            </w:pPr>
            <w:r w:rsidRPr="007237EC">
              <w:rPr>
                <w:sz w:val="20"/>
                <w:szCs w:val="20"/>
              </w:rPr>
              <w:t>манометр ТМ-510 ЗАО «Росма» (5 ед.)</w:t>
            </w:r>
          </w:p>
        </w:tc>
      </w:tr>
      <w:tr w:rsidR="002F2D53" w:rsidRPr="007237EC" w14:paraId="40CCAF8B" w14:textId="77777777" w:rsidTr="00B34512">
        <w:trPr>
          <w:trHeight w:val="20"/>
          <w:jc w:val="center"/>
        </w:trPr>
        <w:tc>
          <w:tcPr>
            <w:tcW w:w="16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F256850" w14:textId="77777777" w:rsidR="002F2D53" w:rsidRPr="007237EC" w:rsidRDefault="002F2D53" w:rsidP="00F655E6">
            <w:pPr>
              <w:spacing w:line="240" w:lineRule="auto"/>
              <w:jc w:val="left"/>
              <w:rPr>
                <w:sz w:val="20"/>
                <w:szCs w:val="20"/>
              </w:rPr>
            </w:pPr>
            <w:r w:rsidRPr="007237EC">
              <w:rPr>
                <w:sz w:val="20"/>
                <w:szCs w:val="20"/>
              </w:rPr>
              <w:t xml:space="preserve">Жилой дом </w:t>
            </w:r>
          </w:p>
          <w:p w14:paraId="302E8888" w14:textId="6396B5A4" w:rsidR="002F2D53" w:rsidRPr="007237EC" w:rsidRDefault="002F2D53" w:rsidP="00F655E6">
            <w:pPr>
              <w:spacing w:line="240" w:lineRule="auto"/>
              <w:jc w:val="left"/>
              <w:rPr>
                <w:sz w:val="20"/>
                <w:szCs w:val="20"/>
              </w:rPr>
            </w:pPr>
            <w:r w:rsidRPr="007237EC">
              <w:rPr>
                <w:sz w:val="20"/>
                <w:szCs w:val="20"/>
              </w:rPr>
              <w:t xml:space="preserve">(ул. </w:t>
            </w:r>
            <w:r w:rsidR="00281005" w:rsidRPr="007237EC">
              <w:rPr>
                <w:sz w:val="20"/>
                <w:szCs w:val="20"/>
              </w:rPr>
              <w:t>Централь</w:t>
            </w:r>
            <w:r w:rsidR="00281005" w:rsidRPr="007237EC">
              <w:rPr>
                <w:sz w:val="20"/>
                <w:szCs w:val="20"/>
              </w:rPr>
              <w:softHyphen/>
              <w:t>ная</w:t>
            </w:r>
            <w:r w:rsidRPr="007237EC">
              <w:rPr>
                <w:sz w:val="20"/>
                <w:szCs w:val="20"/>
              </w:rPr>
              <w:t>, 10)</w:t>
            </w:r>
          </w:p>
        </w:tc>
        <w:tc>
          <w:tcPr>
            <w:tcW w:w="1985" w:type="dxa"/>
            <w:tcBorders>
              <w:top w:val="single" w:sz="4" w:space="0" w:color="auto"/>
              <w:left w:val="nil"/>
              <w:bottom w:val="single" w:sz="4" w:space="0" w:color="auto"/>
              <w:right w:val="single" w:sz="4" w:space="0" w:color="auto"/>
            </w:tcBorders>
            <w:shd w:val="clear" w:color="auto" w:fill="FFFFFF" w:themeFill="background1"/>
            <w:vAlign w:val="center"/>
          </w:tcPr>
          <w:p w14:paraId="0438A26D" w14:textId="16ACEE31" w:rsidR="002F2D53" w:rsidRPr="007237EC" w:rsidRDefault="00D6157D" w:rsidP="00B34512">
            <w:pPr>
              <w:spacing w:line="240" w:lineRule="auto"/>
              <w:jc w:val="center"/>
              <w:rPr>
                <w:sz w:val="20"/>
                <w:szCs w:val="20"/>
              </w:rPr>
            </w:pPr>
            <w:r w:rsidRPr="007237EC">
              <w:rPr>
                <w:sz w:val="20"/>
                <w:szCs w:val="20"/>
              </w:rPr>
              <w:t>непосредственное присоединение СО, с системой регулирования</w:t>
            </w:r>
          </w:p>
        </w:tc>
        <w:tc>
          <w:tcPr>
            <w:tcW w:w="5947" w:type="dxa"/>
            <w:tcBorders>
              <w:top w:val="single" w:sz="4" w:space="0" w:color="auto"/>
              <w:left w:val="nil"/>
              <w:bottom w:val="single" w:sz="4" w:space="0" w:color="auto"/>
              <w:right w:val="single" w:sz="4" w:space="0" w:color="auto"/>
            </w:tcBorders>
            <w:shd w:val="clear" w:color="auto" w:fill="FFFFFF" w:themeFill="background1"/>
          </w:tcPr>
          <w:p w14:paraId="43A6C72D" w14:textId="77777777" w:rsidR="00D6157D" w:rsidRPr="007237EC" w:rsidRDefault="00D6157D" w:rsidP="00D6157D">
            <w:pPr>
              <w:spacing w:line="240" w:lineRule="auto"/>
              <w:rPr>
                <w:sz w:val="20"/>
                <w:szCs w:val="20"/>
              </w:rPr>
            </w:pPr>
            <w:r w:rsidRPr="007237EC">
              <w:rPr>
                <w:sz w:val="20"/>
                <w:szCs w:val="20"/>
              </w:rPr>
              <w:t xml:space="preserve">Тепловой контроллер </w:t>
            </w:r>
            <w:r w:rsidRPr="007237EC">
              <w:rPr>
                <w:sz w:val="20"/>
                <w:szCs w:val="20"/>
                <w:lang w:val="en-US"/>
              </w:rPr>
              <w:t>ECL</w:t>
            </w:r>
            <w:r w:rsidRPr="007237EC">
              <w:rPr>
                <w:sz w:val="20"/>
                <w:szCs w:val="20"/>
              </w:rPr>
              <w:t>-210,</w:t>
            </w:r>
          </w:p>
          <w:p w14:paraId="7033D61C" w14:textId="77777777" w:rsidR="00D6157D" w:rsidRPr="007237EC" w:rsidRDefault="00D6157D" w:rsidP="00D6157D">
            <w:pPr>
              <w:spacing w:line="240" w:lineRule="auto"/>
              <w:rPr>
                <w:sz w:val="20"/>
                <w:szCs w:val="20"/>
              </w:rPr>
            </w:pPr>
            <w:r w:rsidRPr="007237EC">
              <w:rPr>
                <w:sz w:val="20"/>
                <w:szCs w:val="20"/>
              </w:rPr>
              <w:t xml:space="preserve">датчики температуры </w:t>
            </w:r>
            <w:r w:rsidRPr="007237EC">
              <w:rPr>
                <w:sz w:val="20"/>
                <w:szCs w:val="20"/>
                <w:lang w:val="en-US"/>
              </w:rPr>
              <w:t>AKS</w:t>
            </w:r>
            <w:r w:rsidRPr="007237EC">
              <w:rPr>
                <w:sz w:val="20"/>
                <w:szCs w:val="20"/>
              </w:rPr>
              <w:t xml:space="preserve"> 11 </w:t>
            </w:r>
            <w:r w:rsidRPr="007237EC">
              <w:rPr>
                <w:sz w:val="20"/>
                <w:szCs w:val="20"/>
                <w:lang w:val="en-US"/>
              </w:rPr>
              <w:t>Pt</w:t>
            </w:r>
            <w:r w:rsidRPr="007237EC">
              <w:rPr>
                <w:sz w:val="20"/>
                <w:szCs w:val="20"/>
              </w:rPr>
              <w:t>1000 (2 ед.),</w:t>
            </w:r>
          </w:p>
          <w:p w14:paraId="0FA9E0B8" w14:textId="77777777" w:rsidR="00D6157D" w:rsidRPr="007237EC" w:rsidRDefault="00D6157D" w:rsidP="00D6157D">
            <w:pPr>
              <w:spacing w:line="240" w:lineRule="auto"/>
              <w:rPr>
                <w:sz w:val="20"/>
                <w:szCs w:val="20"/>
              </w:rPr>
            </w:pPr>
            <w:r w:rsidRPr="007237EC">
              <w:rPr>
                <w:sz w:val="20"/>
                <w:szCs w:val="20"/>
              </w:rPr>
              <w:t>тепловычислитель СПТ 941.10 (11) (АО НПФ Логика),</w:t>
            </w:r>
          </w:p>
          <w:p w14:paraId="48E274D7" w14:textId="7A16654B" w:rsidR="00D6157D" w:rsidRPr="007237EC" w:rsidRDefault="00D6157D" w:rsidP="00D6157D">
            <w:pPr>
              <w:spacing w:line="240" w:lineRule="auto"/>
              <w:rPr>
                <w:sz w:val="20"/>
                <w:szCs w:val="20"/>
              </w:rPr>
            </w:pPr>
            <w:r w:rsidRPr="007237EC">
              <w:rPr>
                <w:sz w:val="20"/>
                <w:szCs w:val="20"/>
              </w:rPr>
              <w:t>электромагнитные расходомеры ПРЭМ Dy = 50 мм (2 ед.);</w:t>
            </w:r>
          </w:p>
          <w:p w14:paraId="2311105D" w14:textId="4838E994" w:rsidR="00D6157D" w:rsidRPr="007237EC" w:rsidRDefault="00D6157D" w:rsidP="00D6157D">
            <w:pPr>
              <w:spacing w:line="240" w:lineRule="auto"/>
              <w:rPr>
                <w:sz w:val="20"/>
                <w:szCs w:val="20"/>
              </w:rPr>
            </w:pPr>
            <w:r w:rsidRPr="007237EC">
              <w:rPr>
                <w:sz w:val="20"/>
                <w:szCs w:val="20"/>
              </w:rPr>
              <w:t>термопреобразователь сопротивленияКТПТР-01 (2 ед.);</w:t>
            </w:r>
          </w:p>
          <w:p w14:paraId="60AD8578" w14:textId="77777777" w:rsidR="00D6157D" w:rsidRPr="007237EC" w:rsidRDefault="00D6157D" w:rsidP="00D6157D">
            <w:pPr>
              <w:spacing w:line="240" w:lineRule="auto"/>
              <w:rPr>
                <w:sz w:val="20"/>
                <w:szCs w:val="20"/>
              </w:rPr>
            </w:pPr>
            <w:r w:rsidRPr="007237EC">
              <w:rPr>
                <w:sz w:val="20"/>
                <w:szCs w:val="20"/>
              </w:rPr>
              <w:t xml:space="preserve">показывающие приборы: </w:t>
            </w:r>
          </w:p>
          <w:p w14:paraId="39848904" w14:textId="77777777" w:rsidR="00D6157D" w:rsidRPr="007237EC" w:rsidRDefault="00D6157D" w:rsidP="00D6157D">
            <w:pPr>
              <w:spacing w:line="240" w:lineRule="auto"/>
              <w:rPr>
                <w:sz w:val="20"/>
                <w:szCs w:val="20"/>
              </w:rPr>
            </w:pPr>
            <w:r w:rsidRPr="007237EC">
              <w:rPr>
                <w:sz w:val="20"/>
                <w:szCs w:val="20"/>
              </w:rPr>
              <w:t xml:space="preserve">термоманометр ТПТБ-31Т.2 ЗАО «Росма» (4 ед.), </w:t>
            </w:r>
          </w:p>
          <w:p w14:paraId="0BBBDAFC" w14:textId="4A65AC01" w:rsidR="002F2D53" w:rsidRPr="007237EC" w:rsidRDefault="00D6157D" w:rsidP="00D6157D">
            <w:pPr>
              <w:spacing w:line="240" w:lineRule="auto"/>
              <w:rPr>
                <w:sz w:val="20"/>
                <w:szCs w:val="20"/>
              </w:rPr>
            </w:pPr>
            <w:r w:rsidRPr="007237EC">
              <w:rPr>
                <w:sz w:val="20"/>
                <w:szCs w:val="20"/>
              </w:rPr>
              <w:t>манометр ТМ-510 ЗАО «Росма» (7 ед.)</w:t>
            </w:r>
          </w:p>
        </w:tc>
      </w:tr>
      <w:tr w:rsidR="002F2D53" w:rsidRPr="007237EC" w14:paraId="0CA7A5A5" w14:textId="77777777" w:rsidTr="00B34512">
        <w:trPr>
          <w:trHeight w:val="20"/>
          <w:jc w:val="center"/>
        </w:trPr>
        <w:tc>
          <w:tcPr>
            <w:tcW w:w="16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CDAFF2B" w14:textId="77777777" w:rsidR="00D6157D" w:rsidRPr="007237EC" w:rsidRDefault="00D6157D" w:rsidP="00F655E6">
            <w:pPr>
              <w:spacing w:line="240" w:lineRule="auto"/>
              <w:jc w:val="left"/>
              <w:rPr>
                <w:sz w:val="20"/>
                <w:szCs w:val="20"/>
              </w:rPr>
            </w:pPr>
            <w:r w:rsidRPr="007237EC">
              <w:rPr>
                <w:sz w:val="20"/>
                <w:szCs w:val="20"/>
              </w:rPr>
              <w:t xml:space="preserve">Жилой дом </w:t>
            </w:r>
          </w:p>
          <w:p w14:paraId="53D4E7B3" w14:textId="42AC78F9" w:rsidR="002F2D53" w:rsidRPr="007237EC" w:rsidRDefault="00D6157D" w:rsidP="00F655E6">
            <w:pPr>
              <w:spacing w:line="240" w:lineRule="auto"/>
              <w:jc w:val="left"/>
              <w:rPr>
                <w:sz w:val="20"/>
                <w:szCs w:val="20"/>
              </w:rPr>
            </w:pPr>
            <w:r w:rsidRPr="007237EC">
              <w:rPr>
                <w:sz w:val="20"/>
                <w:szCs w:val="20"/>
              </w:rPr>
              <w:t>(ул. Централь</w:t>
            </w:r>
            <w:r w:rsidR="00281005" w:rsidRPr="007237EC">
              <w:rPr>
                <w:sz w:val="20"/>
                <w:szCs w:val="20"/>
              </w:rPr>
              <w:softHyphen/>
            </w:r>
            <w:r w:rsidRPr="007237EC">
              <w:rPr>
                <w:sz w:val="20"/>
                <w:szCs w:val="20"/>
              </w:rPr>
              <w:t>ная, 11)</w:t>
            </w:r>
          </w:p>
        </w:tc>
        <w:tc>
          <w:tcPr>
            <w:tcW w:w="1985" w:type="dxa"/>
            <w:tcBorders>
              <w:top w:val="single" w:sz="4" w:space="0" w:color="auto"/>
              <w:left w:val="nil"/>
              <w:bottom w:val="single" w:sz="4" w:space="0" w:color="auto"/>
              <w:right w:val="single" w:sz="4" w:space="0" w:color="auto"/>
            </w:tcBorders>
            <w:shd w:val="clear" w:color="auto" w:fill="FFFFFF" w:themeFill="background1"/>
            <w:vAlign w:val="center"/>
          </w:tcPr>
          <w:p w14:paraId="29C9AB6D" w14:textId="3FBB8A8E" w:rsidR="002F2D53" w:rsidRPr="007237EC" w:rsidRDefault="00D6157D" w:rsidP="00B34512">
            <w:pPr>
              <w:spacing w:line="240" w:lineRule="auto"/>
              <w:jc w:val="center"/>
              <w:rPr>
                <w:sz w:val="20"/>
                <w:szCs w:val="20"/>
              </w:rPr>
            </w:pPr>
            <w:r w:rsidRPr="007237EC">
              <w:rPr>
                <w:sz w:val="20"/>
                <w:szCs w:val="20"/>
              </w:rPr>
              <w:t>непосредственное присоединение СО, с системой регулирования</w:t>
            </w:r>
          </w:p>
        </w:tc>
        <w:tc>
          <w:tcPr>
            <w:tcW w:w="5947" w:type="dxa"/>
            <w:tcBorders>
              <w:top w:val="single" w:sz="4" w:space="0" w:color="auto"/>
              <w:left w:val="nil"/>
              <w:bottom w:val="single" w:sz="4" w:space="0" w:color="auto"/>
              <w:right w:val="single" w:sz="4" w:space="0" w:color="auto"/>
            </w:tcBorders>
            <w:shd w:val="clear" w:color="auto" w:fill="FFFFFF" w:themeFill="background1"/>
          </w:tcPr>
          <w:p w14:paraId="30EF8500" w14:textId="77777777" w:rsidR="00D6157D" w:rsidRPr="007237EC" w:rsidRDefault="00D6157D" w:rsidP="00D6157D">
            <w:pPr>
              <w:spacing w:line="240" w:lineRule="auto"/>
              <w:rPr>
                <w:sz w:val="20"/>
                <w:szCs w:val="20"/>
              </w:rPr>
            </w:pPr>
            <w:r w:rsidRPr="007237EC">
              <w:rPr>
                <w:sz w:val="20"/>
                <w:szCs w:val="20"/>
              </w:rPr>
              <w:t xml:space="preserve">Тепловой контроллер </w:t>
            </w:r>
            <w:r w:rsidRPr="007237EC">
              <w:rPr>
                <w:sz w:val="20"/>
                <w:szCs w:val="20"/>
                <w:lang w:val="en-US"/>
              </w:rPr>
              <w:t>ECL</w:t>
            </w:r>
            <w:r w:rsidRPr="007237EC">
              <w:rPr>
                <w:sz w:val="20"/>
                <w:szCs w:val="20"/>
              </w:rPr>
              <w:t>-210,</w:t>
            </w:r>
          </w:p>
          <w:p w14:paraId="6FCE2E95" w14:textId="77777777" w:rsidR="00D6157D" w:rsidRPr="007237EC" w:rsidRDefault="00D6157D" w:rsidP="00D6157D">
            <w:pPr>
              <w:spacing w:line="240" w:lineRule="auto"/>
              <w:rPr>
                <w:sz w:val="20"/>
                <w:szCs w:val="20"/>
              </w:rPr>
            </w:pPr>
            <w:r w:rsidRPr="007237EC">
              <w:rPr>
                <w:sz w:val="20"/>
                <w:szCs w:val="20"/>
              </w:rPr>
              <w:t xml:space="preserve">датчики температуры </w:t>
            </w:r>
            <w:r w:rsidRPr="007237EC">
              <w:rPr>
                <w:sz w:val="20"/>
                <w:szCs w:val="20"/>
                <w:lang w:val="en-US"/>
              </w:rPr>
              <w:t>AKS</w:t>
            </w:r>
            <w:r w:rsidRPr="007237EC">
              <w:rPr>
                <w:sz w:val="20"/>
                <w:szCs w:val="20"/>
              </w:rPr>
              <w:t xml:space="preserve"> 11 </w:t>
            </w:r>
            <w:r w:rsidRPr="007237EC">
              <w:rPr>
                <w:sz w:val="20"/>
                <w:szCs w:val="20"/>
                <w:lang w:val="en-US"/>
              </w:rPr>
              <w:t>Pt</w:t>
            </w:r>
            <w:r w:rsidRPr="007237EC">
              <w:rPr>
                <w:sz w:val="20"/>
                <w:szCs w:val="20"/>
              </w:rPr>
              <w:t>1000 (2 ед.),</w:t>
            </w:r>
          </w:p>
          <w:p w14:paraId="53DE054F" w14:textId="77777777" w:rsidR="00D6157D" w:rsidRPr="007237EC" w:rsidRDefault="00D6157D" w:rsidP="00D6157D">
            <w:pPr>
              <w:spacing w:line="240" w:lineRule="auto"/>
              <w:rPr>
                <w:sz w:val="20"/>
                <w:szCs w:val="20"/>
              </w:rPr>
            </w:pPr>
            <w:r w:rsidRPr="007237EC">
              <w:rPr>
                <w:sz w:val="20"/>
                <w:szCs w:val="20"/>
              </w:rPr>
              <w:t>тепловычислитель СПТ 941.10(11) (АО НПФ Логика),</w:t>
            </w:r>
          </w:p>
          <w:p w14:paraId="1EC8B3F1" w14:textId="2C893273" w:rsidR="00D6157D" w:rsidRPr="007237EC" w:rsidRDefault="00D6157D" w:rsidP="00D6157D">
            <w:pPr>
              <w:spacing w:line="240" w:lineRule="auto"/>
              <w:rPr>
                <w:sz w:val="20"/>
                <w:szCs w:val="20"/>
              </w:rPr>
            </w:pPr>
            <w:r w:rsidRPr="007237EC">
              <w:rPr>
                <w:sz w:val="20"/>
                <w:szCs w:val="20"/>
              </w:rPr>
              <w:t>электромагнитные расходомеры ПРЭМ Dy = 50 мм (2 ед.);</w:t>
            </w:r>
          </w:p>
          <w:p w14:paraId="1FCA935F" w14:textId="26613102" w:rsidR="00D6157D" w:rsidRPr="007237EC" w:rsidRDefault="00D6157D" w:rsidP="00D6157D">
            <w:pPr>
              <w:spacing w:line="240" w:lineRule="auto"/>
              <w:rPr>
                <w:sz w:val="20"/>
                <w:szCs w:val="20"/>
              </w:rPr>
            </w:pPr>
            <w:r w:rsidRPr="007237EC">
              <w:rPr>
                <w:sz w:val="20"/>
                <w:szCs w:val="20"/>
              </w:rPr>
              <w:t>термопреобразователь сопротивления КТПТР-01 (2 ед.);</w:t>
            </w:r>
          </w:p>
          <w:p w14:paraId="39846EF7" w14:textId="77777777" w:rsidR="00D6157D" w:rsidRPr="007237EC" w:rsidRDefault="00D6157D" w:rsidP="00D6157D">
            <w:pPr>
              <w:spacing w:line="240" w:lineRule="auto"/>
              <w:rPr>
                <w:sz w:val="20"/>
                <w:szCs w:val="20"/>
              </w:rPr>
            </w:pPr>
            <w:r w:rsidRPr="007237EC">
              <w:rPr>
                <w:sz w:val="20"/>
                <w:szCs w:val="20"/>
              </w:rPr>
              <w:t xml:space="preserve">показывающие приборы: </w:t>
            </w:r>
          </w:p>
          <w:p w14:paraId="28A1D033" w14:textId="63DFD24B" w:rsidR="00D6157D" w:rsidRPr="007237EC" w:rsidRDefault="00D6157D" w:rsidP="00D6157D">
            <w:pPr>
              <w:spacing w:line="240" w:lineRule="auto"/>
              <w:rPr>
                <w:sz w:val="20"/>
                <w:szCs w:val="20"/>
              </w:rPr>
            </w:pPr>
            <w:r w:rsidRPr="007237EC">
              <w:rPr>
                <w:sz w:val="20"/>
                <w:szCs w:val="20"/>
              </w:rPr>
              <w:t xml:space="preserve">термоманометр ТПТБ-31Т.2 ЗАО «Росма» (4 ед.), </w:t>
            </w:r>
          </w:p>
          <w:p w14:paraId="38C22F91" w14:textId="62BCFF87" w:rsidR="002F2D53" w:rsidRPr="007237EC" w:rsidRDefault="00D6157D" w:rsidP="00D6157D">
            <w:pPr>
              <w:spacing w:line="240" w:lineRule="auto"/>
              <w:rPr>
                <w:sz w:val="20"/>
                <w:szCs w:val="20"/>
              </w:rPr>
            </w:pPr>
            <w:r w:rsidRPr="007237EC">
              <w:rPr>
                <w:sz w:val="20"/>
                <w:szCs w:val="20"/>
              </w:rPr>
              <w:t>манометр ТМ-510 ЗАО «Росма» (5 ед.)</w:t>
            </w:r>
          </w:p>
        </w:tc>
      </w:tr>
      <w:tr w:rsidR="00D6157D" w:rsidRPr="007237EC" w14:paraId="0E6797F1" w14:textId="77777777" w:rsidTr="00B34512">
        <w:trPr>
          <w:trHeight w:val="20"/>
          <w:jc w:val="center"/>
        </w:trPr>
        <w:tc>
          <w:tcPr>
            <w:tcW w:w="16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83D0603" w14:textId="77777777" w:rsidR="00D6157D" w:rsidRPr="007237EC" w:rsidRDefault="00D6157D" w:rsidP="00F655E6">
            <w:pPr>
              <w:spacing w:line="240" w:lineRule="auto"/>
              <w:jc w:val="left"/>
              <w:rPr>
                <w:sz w:val="20"/>
                <w:szCs w:val="20"/>
              </w:rPr>
            </w:pPr>
            <w:r w:rsidRPr="007237EC">
              <w:rPr>
                <w:sz w:val="20"/>
                <w:szCs w:val="20"/>
              </w:rPr>
              <w:t xml:space="preserve">Жилой дом </w:t>
            </w:r>
          </w:p>
          <w:p w14:paraId="5665253D" w14:textId="7650C483" w:rsidR="00D6157D" w:rsidRPr="007237EC" w:rsidRDefault="00D6157D" w:rsidP="00F655E6">
            <w:pPr>
              <w:spacing w:line="240" w:lineRule="auto"/>
              <w:jc w:val="left"/>
              <w:rPr>
                <w:sz w:val="20"/>
                <w:szCs w:val="20"/>
              </w:rPr>
            </w:pPr>
            <w:r w:rsidRPr="007237EC">
              <w:rPr>
                <w:sz w:val="20"/>
                <w:szCs w:val="20"/>
              </w:rPr>
              <w:t>(ул. Централь</w:t>
            </w:r>
            <w:r w:rsidR="00281005" w:rsidRPr="007237EC">
              <w:rPr>
                <w:sz w:val="20"/>
                <w:szCs w:val="20"/>
              </w:rPr>
              <w:softHyphen/>
            </w:r>
            <w:r w:rsidRPr="007237EC">
              <w:rPr>
                <w:sz w:val="20"/>
                <w:szCs w:val="20"/>
              </w:rPr>
              <w:t>ная, 12)</w:t>
            </w:r>
          </w:p>
        </w:tc>
        <w:tc>
          <w:tcPr>
            <w:tcW w:w="1985" w:type="dxa"/>
            <w:tcBorders>
              <w:top w:val="single" w:sz="4" w:space="0" w:color="auto"/>
              <w:left w:val="nil"/>
              <w:bottom w:val="single" w:sz="4" w:space="0" w:color="auto"/>
              <w:right w:val="single" w:sz="4" w:space="0" w:color="auto"/>
            </w:tcBorders>
            <w:shd w:val="clear" w:color="auto" w:fill="FFFFFF" w:themeFill="background1"/>
            <w:vAlign w:val="center"/>
          </w:tcPr>
          <w:p w14:paraId="015271B3" w14:textId="426BF838" w:rsidR="00D6157D" w:rsidRPr="007237EC" w:rsidRDefault="00D6157D" w:rsidP="00B34512">
            <w:pPr>
              <w:spacing w:line="240" w:lineRule="auto"/>
              <w:jc w:val="center"/>
              <w:rPr>
                <w:sz w:val="20"/>
                <w:szCs w:val="20"/>
              </w:rPr>
            </w:pPr>
            <w:r w:rsidRPr="007237EC">
              <w:rPr>
                <w:sz w:val="20"/>
                <w:szCs w:val="20"/>
              </w:rPr>
              <w:t>непосредственное присоединение СО, с системой регулирования</w:t>
            </w:r>
          </w:p>
        </w:tc>
        <w:tc>
          <w:tcPr>
            <w:tcW w:w="5947" w:type="dxa"/>
            <w:tcBorders>
              <w:top w:val="single" w:sz="4" w:space="0" w:color="auto"/>
              <w:left w:val="nil"/>
              <w:bottom w:val="single" w:sz="4" w:space="0" w:color="auto"/>
              <w:right w:val="single" w:sz="4" w:space="0" w:color="auto"/>
            </w:tcBorders>
            <w:shd w:val="clear" w:color="auto" w:fill="FFFFFF" w:themeFill="background1"/>
          </w:tcPr>
          <w:p w14:paraId="3AD4649C" w14:textId="77777777" w:rsidR="00D6157D" w:rsidRPr="007237EC" w:rsidRDefault="00D6157D" w:rsidP="00D6157D">
            <w:pPr>
              <w:spacing w:line="240" w:lineRule="auto"/>
              <w:rPr>
                <w:sz w:val="20"/>
                <w:szCs w:val="20"/>
              </w:rPr>
            </w:pPr>
            <w:r w:rsidRPr="007237EC">
              <w:rPr>
                <w:sz w:val="20"/>
                <w:szCs w:val="20"/>
              </w:rPr>
              <w:t xml:space="preserve">Тепловой контроллер </w:t>
            </w:r>
            <w:r w:rsidRPr="007237EC">
              <w:rPr>
                <w:sz w:val="20"/>
                <w:szCs w:val="20"/>
                <w:lang w:val="en-US"/>
              </w:rPr>
              <w:t>ECL</w:t>
            </w:r>
            <w:r w:rsidRPr="007237EC">
              <w:rPr>
                <w:sz w:val="20"/>
                <w:szCs w:val="20"/>
              </w:rPr>
              <w:t>-210,</w:t>
            </w:r>
          </w:p>
          <w:p w14:paraId="01247D35" w14:textId="77777777" w:rsidR="00D6157D" w:rsidRPr="007237EC" w:rsidRDefault="00D6157D" w:rsidP="00D6157D">
            <w:pPr>
              <w:spacing w:line="240" w:lineRule="auto"/>
              <w:rPr>
                <w:sz w:val="20"/>
                <w:szCs w:val="20"/>
              </w:rPr>
            </w:pPr>
            <w:r w:rsidRPr="007237EC">
              <w:rPr>
                <w:sz w:val="20"/>
                <w:szCs w:val="20"/>
              </w:rPr>
              <w:t xml:space="preserve">датчики температуры </w:t>
            </w:r>
            <w:r w:rsidRPr="007237EC">
              <w:rPr>
                <w:sz w:val="20"/>
                <w:szCs w:val="20"/>
                <w:lang w:val="en-US"/>
              </w:rPr>
              <w:t>AKS</w:t>
            </w:r>
            <w:r w:rsidRPr="007237EC">
              <w:rPr>
                <w:sz w:val="20"/>
                <w:szCs w:val="20"/>
              </w:rPr>
              <w:t xml:space="preserve"> 11 </w:t>
            </w:r>
            <w:r w:rsidRPr="007237EC">
              <w:rPr>
                <w:sz w:val="20"/>
                <w:szCs w:val="20"/>
                <w:lang w:val="en-US"/>
              </w:rPr>
              <w:t>Pt</w:t>
            </w:r>
            <w:r w:rsidRPr="007237EC">
              <w:rPr>
                <w:sz w:val="20"/>
                <w:szCs w:val="20"/>
              </w:rPr>
              <w:t>1000 (2 ед.),</w:t>
            </w:r>
          </w:p>
          <w:p w14:paraId="6FE40722" w14:textId="77777777" w:rsidR="00D6157D" w:rsidRPr="007237EC" w:rsidRDefault="00D6157D" w:rsidP="00D6157D">
            <w:pPr>
              <w:spacing w:line="240" w:lineRule="auto"/>
              <w:rPr>
                <w:sz w:val="20"/>
                <w:szCs w:val="20"/>
              </w:rPr>
            </w:pPr>
            <w:r w:rsidRPr="007237EC">
              <w:rPr>
                <w:sz w:val="20"/>
                <w:szCs w:val="20"/>
              </w:rPr>
              <w:t>тепловычислитель СПТ 941 (АО НПФ Логика),</w:t>
            </w:r>
          </w:p>
          <w:p w14:paraId="0B5708DD" w14:textId="1C93837B" w:rsidR="00D6157D" w:rsidRPr="007237EC" w:rsidRDefault="00D6157D" w:rsidP="00D6157D">
            <w:pPr>
              <w:spacing w:line="240" w:lineRule="auto"/>
              <w:rPr>
                <w:sz w:val="20"/>
                <w:szCs w:val="20"/>
              </w:rPr>
            </w:pPr>
            <w:r w:rsidRPr="007237EC">
              <w:rPr>
                <w:sz w:val="20"/>
                <w:szCs w:val="20"/>
              </w:rPr>
              <w:t>электромагнитные расходомеры ПРЭМ Dy = 80 мм (2 ед.);</w:t>
            </w:r>
          </w:p>
          <w:p w14:paraId="66FB6C0E" w14:textId="6227BF4D" w:rsidR="00D6157D" w:rsidRPr="007237EC" w:rsidRDefault="00D6157D" w:rsidP="00D6157D">
            <w:pPr>
              <w:spacing w:line="240" w:lineRule="auto"/>
              <w:rPr>
                <w:sz w:val="20"/>
                <w:szCs w:val="20"/>
              </w:rPr>
            </w:pPr>
            <w:r w:rsidRPr="007237EC">
              <w:rPr>
                <w:sz w:val="20"/>
                <w:szCs w:val="20"/>
              </w:rPr>
              <w:t>термопреобразователь сопротивления КТСП-Н (2 ед.);</w:t>
            </w:r>
          </w:p>
          <w:p w14:paraId="566D3E95" w14:textId="77777777" w:rsidR="00D6157D" w:rsidRPr="007237EC" w:rsidRDefault="00D6157D" w:rsidP="00D6157D">
            <w:pPr>
              <w:spacing w:line="240" w:lineRule="auto"/>
              <w:rPr>
                <w:sz w:val="20"/>
                <w:szCs w:val="20"/>
              </w:rPr>
            </w:pPr>
            <w:r w:rsidRPr="007237EC">
              <w:rPr>
                <w:sz w:val="20"/>
                <w:szCs w:val="20"/>
              </w:rPr>
              <w:t>показывающие приборы:</w:t>
            </w:r>
          </w:p>
          <w:p w14:paraId="3806D0BE" w14:textId="29E2E0F7" w:rsidR="00D6157D" w:rsidRPr="007237EC" w:rsidRDefault="00D6157D" w:rsidP="00D6157D">
            <w:pPr>
              <w:spacing w:line="240" w:lineRule="auto"/>
              <w:rPr>
                <w:sz w:val="20"/>
                <w:szCs w:val="20"/>
              </w:rPr>
            </w:pPr>
            <w:r w:rsidRPr="007237EC">
              <w:rPr>
                <w:sz w:val="20"/>
                <w:szCs w:val="20"/>
              </w:rPr>
              <w:t xml:space="preserve">термоманометр ТПТБ-31Т.2 ЗАО «Росма» (4 ед.), </w:t>
            </w:r>
          </w:p>
          <w:p w14:paraId="60D89207" w14:textId="77777777" w:rsidR="00D6157D" w:rsidRPr="007237EC" w:rsidRDefault="00D6157D" w:rsidP="00D6157D">
            <w:pPr>
              <w:spacing w:line="240" w:lineRule="auto"/>
              <w:rPr>
                <w:sz w:val="20"/>
                <w:szCs w:val="20"/>
              </w:rPr>
            </w:pPr>
            <w:r w:rsidRPr="007237EC">
              <w:rPr>
                <w:sz w:val="20"/>
                <w:szCs w:val="20"/>
              </w:rPr>
              <w:t xml:space="preserve">манометр ТМ-510 ЗАО «Росма» (5 ед.), </w:t>
            </w:r>
          </w:p>
          <w:p w14:paraId="52E0A004" w14:textId="7FDD1E19" w:rsidR="00D6157D" w:rsidRPr="007237EC" w:rsidRDefault="00D6157D" w:rsidP="00D6157D">
            <w:pPr>
              <w:spacing w:line="240" w:lineRule="auto"/>
              <w:rPr>
                <w:sz w:val="20"/>
                <w:szCs w:val="20"/>
              </w:rPr>
            </w:pPr>
            <w:r w:rsidRPr="007237EC">
              <w:rPr>
                <w:sz w:val="20"/>
                <w:szCs w:val="20"/>
              </w:rPr>
              <w:t>термоманометр ТМТБ3 "РОСМА" (2 ед.).</w:t>
            </w:r>
          </w:p>
        </w:tc>
      </w:tr>
      <w:tr w:rsidR="00D6157D" w:rsidRPr="007237EC" w14:paraId="6496206C" w14:textId="77777777" w:rsidTr="00B34512">
        <w:trPr>
          <w:trHeight w:val="20"/>
          <w:jc w:val="center"/>
        </w:trPr>
        <w:tc>
          <w:tcPr>
            <w:tcW w:w="16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C7BF1BB" w14:textId="77777777" w:rsidR="00D6157D" w:rsidRPr="007237EC" w:rsidRDefault="00D6157D" w:rsidP="00F655E6">
            <w:pPr>
              <w:spacing w:line="240" w:lineRule="auto"/>
              <w:jc w:val="left"/>
              <w:rPr>
                <w:sz w:val="20"/>
                <w:szCs w:val="20"/>
              </w:rPr>
            </w:pPr>
            <w:r w:rsidRPr="007237EC">
              <w:rPr>
                <w:sz w:val="20"/>
                <w:szCs w:val="20"/>
              </w:rPr>
              <w:t xml:space="preserve">Жилой дом </w:t>
            </w:r>
          </w:p>
          <w:p w14:paraId="3996D3D4" w14:textId="5E404BFB" w:rsidR="00D6157D" w:rsidRPr="007237EC" w:rsidRDefault="00D6157D" w:rsidP="00F655E6">
            <w:pPr>
              <w:spacing w:line="240" w:lineRule="auto"/>
              <w:jc w:val="left"/>
              <w:rPr>
                <w:sz w:val="20"/>
                <w:szCs w:val="20"/>
              </w:rPr>
            </w:pPr>
            <w:r w:rsidRPr="007237EC">
              <w:rPr>
                <w:sz w:val="20"/>
                <w:szCs w:val="20"/>
              </w:rPr>
              <w:t xml:space="preserve">(ул. </w:t>
            </w:r>
            <w:r w:rsidR="00281005" w:rsidRPr="007237EC">
              <w:rPr>
                <w:sz w:val="20"/>
                <w:szCs w:val="20"/>
              </w:rPr>
              <w:t>Централь</w:t>
            </w:r>
            <w:r w:rsidR="00281005" w:rsidRPr="007237EC">
              <w:rPr>
                <w:sz w:val="20"/>
                <w:szCs w:val="20"/>
              </w:rPr>
              <w:softHyphen/>
              <w:t>ная</w:t>
            </w:r>
            <w:r w:rsidRPr="007237EC">
              <w:rPr>
                <w:sz w:val="20"/>
                <w:szCs w:val="20"/>
              </w:rPr>
              <w:t>, 13)</w:t>
            </w:r>
          </w:p>
        </w:tc>
        <w:tc>
          <w:tcPr>
            <w:tcW w:w="1985" w:type="dxa"/>
            <w:tcBorders>
              <w:top w:val="single" w:sz="4" w:space="0" w:color="auto"/>
              <w:left w:val="nil"/>
              <w:bottom w:val="single" w:sz="4" w:space="0" w:color="auto"/>
              <w:right w:val="single" w:sz="4" w:space="0" w:color="auto"/>
            </w:tcBorders>
            <w:shd w:val="clear" w:color="auto" w:fill="FFFFFF" w:themeFill="background1"/>
            <w:vAlign w:val="center"/>
          </w:tcPr>
          <w:p w14:paraId="6A495117" w14:textId="6B5922A3" w:rsidR="00D6157D" w:rsidRPr="007237EC" w:rsidRDefault="00D6157D" w:rsidP="00B34512">
            <w:pPr>
              <w:spacing w:line="240" w:lineRule="auto"/>
              <w:jc w:val="center"/>
              <w:rPr>
                <w:sz w:val="20"/>
                <w:szCs w:val="20"/>
              </w:rPr>
            </w:pPr>
            <w:r w:rsidRPr="007237EC">
              <w:rPr>
                <w:sz w:val="20"/>
                <w:szCs w:val="20"/>
              </w:rPr>
              <w:t>непосредственное присоединение СО, с системой регулирования</w:t>
            </w:r>
          </w:p>
        </w:tc>
        <w:tc>
          <w:tcPr>
            <w:tcW w:w="5947" w:type="dxa"/>
            <w:tcBorders>
              <w:top w:val="single" w:sz="4" w:space="0" w:color="auto"/>
              <w:left w:val="nil"/>
              <w:bottom w:val="single" w:sz="4" w:space="0" w:color="auto"/>
              <w:right w:val="single" w:sz="4" w:space="0" w:color="auto"/>
            </w:tcBorders>
            <w:shd w:val="clear" w:color="auto" w:fill="FFFFFF" w:themeFill="background1"/>
          </w:tcPr>
          <w:p w14:paraId="332733AE" w14:textId="77777777" w:rsidR="00D6157D" w:rsidRPr="007237EC" w:rsidRDefault="00D6157D" w:rsidP="00D6157D">
            <w:pPr>
              <w:spacing w:line="240" w:lineRule="auto"/>
              <w:rPr>
                <w:sz w:val="20"/>
                <w:szCs w:val="20"/>
              </w:rPr>
            </w:pPr>
            <w:r w:rsidRPr="007237EC">
              <w:rPr>
                <w:sz w:val="20"/>
                <w:szCs w:val="20"/>
              </w:rPr>
              <w:t xml:space="preserve">Тепловой контроллер </w:t>
            </w:r>
            <w:r w:rsidRPr="007237EC">
              <w:rPr>
                <w:sz w:val="20"/>
                <w:szCs w:val="20"/>
                <w:lang w:val="en-US"/>
              </w:rPr>
              <w:t>ECL</w:t>
            </w:r>
            <w:r w:rsidRPr="007237EC">
              <w:rPr>
                <w:sz w:val="20"/>
                <w:szCs w:val="20"/>
              </w:rPr>
              <w:t>-210,</w:t>
            </w:r>
          </w:p>
          <w:p w14:paraId="01F67554" w14:textId="77777777" w:rsidR="00D6157D" w:rsidRPr="007237EC" w:rsidRDefault="00D6157D" w:rsidP="00D6157D">
            <w:pPr>
              <w:spacing w:line="240" w:lineRule="auto"/>
              <w:rPr>
                <w:sz w:val="20"/>
                <w:szCs w:val="20"/>
              </w:rPr>
            </w:pPr>
            <w:r w:rsidRPr="007237EC">
              <w:rPr>
                <w:sz w:val="20"/>
                <w:szCs w:val="20"/>
              </w:rPr>
              <w:t xml:space="preserve">датчики температуры </w:t>
            </w:r>
            <w:r w:rsidRPr="007237EC">
              <w:rPr>
                <w:sz w:val="20"/>
                <w:szCs w:val="20"/>
                <w:lang w:val="en-US"/>
              </w:rPr>
              <w:t>AKS</w:t>
            </w:r>
            <w:r w:rsidRPr="007237EC">
              <w:rPr>
                <w:sz w:val="20"/>
                <w:szCs w:val="20"/>
              </w:rPr>
              <w:t xml:space="preserve"> 11 </w:t>
            </w:r>
            <w:r w:rsidRPr="007237EC">
              <w:rPr>
                <w:sz w:val="20"/>
                <w:szCs w:val="20"/>
                <w:lang w:val="en-US"/>
              </w:rPr>
              <w:t>Pt</w:t>
            </w:r>
            <w:r w:rsidRPr="007237EC">
              <w:rPr>
                <w:sz w:val="20"/>
                <w:szCs w:val="20"/>
              </w:rPr>
              <w:t>1000 (2 ед.),</w:t>
            </w:r>
          </w:p>
          <w:p w14:paraId="66FFC632" w14:textId="77777777" w:rsidR="00D6157D" w:rsidRPr="007237EC" w:rsidRDefault="00D6157D" w:rsidP="00D6157D">
            <w:pPr>
              <w:spacing w:line="240" w:lineRule="auto"/>
              <w:rPr>
                <w:sz w:val="20"/>
                <w:szCs w:val="20"/>
              </w:rPr>
            </w:pPr>
            <w:r w:rsidRPr="007237EC">
              <w:rPr>
                <w:sz w:val="20"/>
                <w:szCs w:val="20"/>
              </w:rPr>
              <w:t xml:space="preserve">тепловычислитель ВКТ-7 (ЗАО "НПФ Теплоком"), </w:t>
            </w:r>
          </w:p>
          <w:p w14:paraId="6570124D" w14:textId="6F66F493" w:rsidR="00D6157D" w:rsidRPr="007237EC" w:rsidRDefault="00D6157D" w:rsidP="00D6157D">
            <w:pPr>
              <w:spacing w:line="240" w:lineRule="auto"/>
              <w:rPr>
                <w:sz w:val="20"/>
                <w:szCs w:val="20"/>
              </w:rPr>
            </w:pPr>
            <w:r w:rsidRPr="007237EC">
              <w:rPr>
                <w:sz w:val="20"/>
                <w:szCs w:val="20"/>
              </w:rPr>
              <w:t>электромагнитные расходомеры ПРЭМ Dy = 80 мм (2 ед.);</w:t>
            </w:r>
          </w:p>
          <w:p w14:paraId="66D05EE1" w14:textId="6E6968FE" w:rsidR="00D6157D" w:rsidRPr="007237EC" w:rsidRDefault="00D6157D" w:rsidP="00D6157D">
            <w:pPr>
              <w:spacing w:line="240" w:lineRule="auto"/>
              <w:rPr>
                <w:sz w:val="20"/>
                <w:szCs w:val="20"/>
              </w:rPr>
            </w:pPr>
            <w:r w:rsidRPr="007237EC">
              <w:rPr>
                <w:sz w:val="20"/>
                <w:szCs w:val="20"/>
              </w:rPr>
              <w:t>термопреобразователь сопротивления</w:t>
            </w:r>
            <w:r w:rsidR="00E1695A" w:rsidRPr="007237EC">
              <w:rPr>
                <w:sz w:val="20"/>
                <w:szCs w:val="20"/>
              </w:rPr>
              <w:t xml:space="preserve"> </w:t>
            </w:r>
            <w:r w:rsidRPr="007237EC">
              <w:rPr>
                <w:sz w:val="20"/>
                <w:szCs w:val="20"/>
              </w:rPr>
              <w:t>КТСП-Н (2 ед.);</w:t>
            </w:r>
          </w:p>
          <w:p w14:paraId="62D4DE63" w14:textId="77777777" w:rsidR="00D6157D" w:rsidRPr="007237EC" w:rsidRDefault="00D6157D" w:rsidP="00D6157D">
            <w:pPr>
              <w:spacing w:line="240" w:lineRule="auto"/>
              <w:rPr>
                <w:sz w:val="20"/>
                <w:szCs w:val="20"/>
              </w:rPr>
            </w:pPr>
            <w:r w:rsidRPr="007237EC">
              <w:rPr>
                <w:sz w:val="20"/>
                <w:szCs w:val="20"/>
              </w:rPr>
              <w:t>показывающие приборы:</w:t>
            </w:r>
          </w:p>
          <w:p w14:paraId="1B647773" w14:textId="6079C89C" w:rsidR="00D6157D" w:rsidRPr="007237EC" w:rsidRDefault="00D6157D" w:rsidP="00D6157D">
            <w:pPr>
              <w:spacing w:line="240" w:lineRule="auto"/>
              <w:rPr>
                <w:sz w:val="20"/>
                <w:szCs w:val="20"/>
              </w:rPr>
            </w:pPr>
            <w:r w:rsidRPr="007237EC">
              <w:rPr>
                <w:sz w:val="20"/>
                <w:szCs w:val="20"/>
              </w:rPr>
              <w:t xml:space="preserve">термоманометр ТПТБ-31Т.2 ЗАО «Росма» (4 ед.), </w:t>
            </w:r>
          </w:p>
          <w:p w14:paraId="19B8E0D6" w14:textId="78473770" w:rsidR="00D6157D" w:rsidRPr="007237EC" w:rsidRDefault="00D6157D" w:rsidP="00D6157D">
            <w:pPr>
              <w:spacing w:line="240" w:lineRule="auto"/>
              <w:rPr>
                <w:sz w:val="20"/>
                <w:szCs w:val="20"/>
              </w:rPr>
            </w:pPr>
            <w:r w:rsidRPr="007237EC">
              <w:rPr>
                <w:sz w:val="20"/>
                <w:szCs w:val="20"/>
              </w:rPr>
              <w:t>манометр ТМ-510 ЗАО «Росма» (7 ед.), термоманометр ТМТБ3 "РОСМА" (2 ед.)</w:t>
            </w:r>
          </w:p>
        </w:tc>
      </w:tr>
      <w:tr w:rsidR="00D6157D" w:rsidRPr="007237EC" w14:paraId="49BF867F" w14:textId="77777777" w:rsidTr="00B34512">
        <w:trPr>
          <w:trHeight w:val="20"/>
          <w:jc w:val="center"/>
        </w:trPr>
        <w:tc>
          <w:tcPr>
            <w:tcW w:w="16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CA3BA4C" w14:textId="77777777" w:rsidR="00D6157D" w:rsidRPr="007237EC" w:rsidRDefault="00D6157D" w:rsidP="00F655E6">
            <w:pPr>
              <w:spacing w:line="240" w:lineRule="auto"/>
              <w:jc w:val="left"/>
              <w:rPr>
                <w:sz w:val="20"/>
                <w:szCs w:val="20"/>
              </w:rPr>
            </w:pPr>
            <w:r w:rsidRPr="007237EC">
              <w:rPr>
                <w:sz w:val="20"/>
                <w:szCs w:val="20"/>
              </w:rPr>
              <w:t xml:space="preserve">Жилой дом </w:t>
            </w:r>
          </w:p>
          <w:p w14:paraId="02AF41C0" w14:textId="52B1B0CA" w:rsidR="00D6157D" w:rsidRPr="007237EC" w:rsidRDefault="00D6157D" w:rsidP="00F655E6">
            <w:pPr>
              <w:spacing w:line="240" w:lineRule="auto"/>
              <w:jc w:val="left"/>
              <w:rPr>
                <w:sz w:val="20"/>
                <w:szCs w:val="20"/>
              </w:rPr>
            </w:pPr>
            <w:r w:rsidRPr="007237EC">
              <w:rPr>
                <w:sz w:val="20"/>
                <w:szCs w:val="20"/>
              </w:rPr>
              <w:t>(ул. Централь</w:t>
            </w:r>
            <w:r w:rsidR="00281005" w:rsidRPr="007237EC">
              <w:rPr>
                <w:sz w:val="20"/>
                <w:szCs w:val="20"/>
              </w:rPr>
              <w:softHyphen/>
            </w:r>
            <w:r w:rsidRPr="007237EC">
              <w:rPr>
                <w:sz w:val="20"/>
                <w:szCs w:val="20"/>
              </w:rPr>
              <w:t>ная, 23)</w:t>
            </w:r>
          </w:p>
        </w:tc>
        <w:tc>
          <w:tcPr>
            <w:tcW w:w="1985" w:type="dxa"/>
            <w:tcBorders>
              <w:top w:val="single" w:sz="4" w:space="0" w:color="auto"/>
              <w:left w:val="nil"/>
              <w:bottom w:val="single" w:sz="4" w:space="0" w:color="auto"/>
              <w:right w:val="single" w:sz="4" w:space="0" w:color="auto"/>
            </w:tcBorders>
            <w:shd w:val="clear" w:color="auto" w:fill="FFFFFF" w:themeFill="background1"/>
            <w:vAlign w:val="center"/>
          </w:tcPr>
          <w:p w14:paraId="4F418BA2" w14:textId="77CE8A16" w:rsidR="00D6157D" w:rsidRPr="007237EC" w:rsidRDefault="00D6157D" w:rsidP="00B34512">
            <w:pPr>
              <w:spacing w:line="240" w:lineRule="auto"/>
              <w:jc w:val="center"/>
              <w:rPr>
                <w:sz w:val="20"/>
                <w:szCs w:val="20"/>
              </w:rPr>
            </w:pPr>
            <w:r w:rsidRPr="007237EC">
              <w:rPr>
                <w:sz w:val="20"/>
                <w:szCs w:val="20"/>
              </w:rPr>
              <w:t>непосредственное присоединение СО, с системой регулирования,</w:t>
            </w:r>
          </w:p>
          <w:p w14:paraId="187A199A" w14:textId="2096B293" w:rsidR="00D6157D" w:rsidRPr="007237EC" w:rsidRDefault="00D6157D" w:rsidP="00B34512">
            <w:pPr>
              <w:spacing w:line="240" w:lineRule="auto"/>
              <w:jc w:val="center"/>
              <w:rPr>
                <w:sz w:val="20"/>
                <w:szCs w:val="20"/>
              </w:rPr>
            </w:pPr>
            <w:r w:rsidRPr="007237EC">
              <w:rPr>
                <w:sz w:val="20"/>
                <w:szCs w:val="20"/>
              </w:rPr>
              <w:t>независимая схема ГВС</w:t>
            </w:r>
          </w:p>
        </w:tc>
        <w:tc>
          <w:tcPr>
            <w:tcW w:w="5947" w:type="dxa"/>
            <w:tcBorders>
              <w:top w:val="single" w:sz="4" w:space="0" w:color="auto"/>
              <w:left w:val="nil"/>
              <w:bottom w:val="single" w:sz="4" w:space="0" w:color="auto"/>
              <w:right w:val="single" w:sz="4" w:space="0" w:color="auto"/>
            </w:tcBorders>
            <w:shd w:val="clear" w:color="auto" w:fill="FFFFFF" w:themeFill="background1"/>
          </w:tcPr>
          <w:p w14:paraId="0C0211C4" w14:textId="77777777" w:rsidR="00D6157D" w:rsidRPr="007237EC" w:rsidRDefault="00D6157D" w:rsidP="00D6157D">
            <w:pPr>
              <w:spacing w:line="240" w:lineRule="auto"/>
              <w:rPr>
                <w:sz w:val="20"/>
                <w:szCs w:val="20"/>
              </w:rPr>
            </w:pPr>
            <w:r w:rsidRPr="007237EC">
              <w:rPr>
                <w:sz w:val="20"/>
                <w:szCs w:val="20"/>
              </w:rPr>
              <w:t xml:space="preserve">Тепловой контроллер </w:t>
            </w:r>
            <w:r w:rsidRPr="007237EC">
              <w:rPr>
                <w:sz w:val="20"/>
                <w:szCs w:val="20"/>
                <w:lang w:val="en-US"/>
              </w:rPr>
              <w:t>ECL</w:t>
            </w:r>
            <w:r w:rsidRPr="007237EC">
              <w:rPr>
                <w:sz w:val="20"/>
                <w:szCs w:val="20"/>
              </w:rPr>
              <w:t>-310,</w:t>
            </w:r>
          </w:p>
          <w:p w14:paraId="467047C5" w14:textId="77777777" w:rsidR="00D6157D" w:rsidRPr="007237EC" w:rsidRDefault="00D6157D" w:rsidP="00D6157D">
            <w:pPr>
              <w:spacing w:line="240" w:lineRule="auto"/>
              <w:rPr>
                <w:sz w:val="20"/>
                <w:szCs w:val="20"/>
              </w:rPr>
            </w:pPr>
            <w:r w:rsidRPr="007237EC">
              <w:rPr>
                <w:sz w:val="20"/>
                <w:szCs w:val="20"/>
              </w:rPr>
              <w:t xml:space="preserve">датчики температуры </w:t>
            </w:r>
            <w:r w:rsidRPr="007237EC">
              <w:rPr>
                <w:sz w:val="20"/>
                <w:szCs w:val="20"/>
                <w:lang w:val="en-US"/>
              </w:rPr>
              <w:t>AKS</w:t>
            </w:r>
            <w:r w:rsidRPr="007237EC">
              <w:rPr>
                <w:sz w:val="20"/>
                <w:szCs w:val="20"/>
              </w:rPr>
              <w:t xml:space="preserve"> 11 </w:t>
            </w:r>
            <w:r w:rsidRPr="007237EC">
              <w:rPr>
                <w:sz w:val="20"/>
                <w:szCs w:val="20"/>
                <w:lang w:val="en-US"/>
              </w:rPr>
              <w:t>Pt</w:t>
            </w:r>
            <w:r w:rsidRPr="007237EC">
              <w:rPr>
                <w:sz w:val="20"/>
                <w:szCs w:val="20"/>
              </w:rPr>
              <w:t>1000 (4 ед.),</w:t>
            </w:r>
          </w:p>
          <w:p w14:paraId="5C7E39EA" w14:textId="77777777" w:rsidR="00D6157D" w:rsidRPr="007237EC" w:rsidRDefault="00D6157D" w:rsidP="00D6157D">
            <w:pPr>
              <w:spacing w:line="240" w:lineRule="auto"/>
              <w:rPr>
                <w:sz w:val="20"/>
                <w:szCs w:val="20"/>
              </w:rPr>
            </w:pPr>
            <w:r w:rsidRPr="007237EC">
              <w:rPr>
                <w:sz w:val="20"/>
                <w:szCs w:val="20"/>
              </w:rPr>
              <w:t>тепловычислитель СПТ 941 (АО НПФ Логика),</w:t>
            </w:r>
          </w:p>
          <w:p w14:paraId="70BA3FE5" w14:textId="502E2CF9" w:rsidR="00D6157D" w:rsidRPr="007237EC" w:rsidRDefault="00D6157D" w:rsidP="00D6157D">
            <w:pPr>
              <w:spacing w:line="240" w:lineRule="auto"/>
              <w:rPr>
                <w:sz w:val="20"/>
                <w:szCs w:val="20"/>
              </w:rPr>
            </w:pPr>
            <w:r w:rsidRPr="007237EC">
              <w:rPr>
                <w:sz w:val="20"/>
                <w:szCs w:val="20"/>
              </w:rPr>
              <w:t>электромагнитные расходомеры ПРЭМ Dy = 50 мм (2 ед.);</w:t>
            </w:r>
          </w:p>
          <w:p w14:paraId="3432299B" w14:textId="77777777" w:rsidR="00D6157D" w:rsidRPr="007237EC" w:rsidRDefault="00D6157D" w:rsidP="00D6157D">
            <w:pPr>
              <w:spacing w:line="240" w:lineRule="auto"/>
              <w:rPr>
                <w:sz w:val="20"/>
                <w:szCs w:val="20"/>
              </w:rPr>
            </w:pPr>
            <w:r w:rsidRPr="007237EC">
              <w:rPr>
                <w:sz w:val="20"/>
                <w:szCs w:val="20"/>
              </w:rPr>
              <w:t>термопреобразователь сопротивления КТСП-Н (2 ед.);</w:t>
            </w:r>
          </w:p>
          <w:p w14:paraId="0372EB11" w14:textId="77777777" w:rsidR="00D6157D" w:rsidRPr="007237EC" w:rsidRDefault="00D6157D" w:rsidP="00D6157D">
            <w:pPr>
              <w:spacing w:line="240" w:lineRule="auto"/>
              <w:rPr>
                <w:sz w:val="20"/>
                <w:szCs w:val="20"/>
              </w:rPr>
            </w:pPr>
            <w:r w:rsidRPr="007237EC">
              <w:rPr>
                <w:sz w:val="20"/>
                <w:szCs w:val="20"/>
              </w:rPr>
              <w:t>преобразователь расхода электромагнитный ЛГК410-30-</w:t>
            </w:r>
            <w:r w:rsidRPr="007237EC">
              <w:rPr>
                <w:sz w:val="20"/>
                <w:szCs w:val="20"/>
                <w:lang w:val="en-US"/>
              </w:rPr>
              <w:t>I</w:t>
            </w:r>
            <w:r w:rsidRPr="007237EC">
              <w:rPr>
                <w:sz w:val="20"/>
                <w:szCs w:val="20"/>
              </w:rPr>
              <w:t>-</w:t>
            </w:r>
            <w:r w:rsidRPr="007237EC">
              <w:rPr>
                <w:sz w:val="20"/>
                <w:szCs w:val="20"/>
                <w:lang w:val="en-US"/>
              </w:rPr>
              <w:t>ET</w:t>
            </w:r>
            <w:r w:rsidRPr="007237EC">
              <w:rPr>
                <w:sz w:val="20"/>
                <w:szCs w:val="20"/>
              </w:rPr>
              <w:t xml:space="preserve"> </w:t>
            </w:r>
          </w:p>
          <w:p w14:paraId="6AB090CA" w14:textId="77777777" w:rsidR="00D6157D" w:rsidRPr="007237EC" w:rsidRDefault="00D6157D" w:rsidP="00D6157D">
            <w:pPr>
              <w:spacing w:line="240" w:lineRule="auto"/>
              <w:rPr>
                <w:sz w:val="20"/>
                <w:szCs w:val="20"/>
              </w:rPr>
            </w:pPr>
            <w:r w:rsidRPr="007237EC">
              <w:rPr>
                <w:sz w:val="20"/>
                <w:szCs w:val="20"/>
              </w:rPr>
              <w:t>(АО «Теплоэнергомонтаж») (1 ед.);</w:t>
            </w:r>
          </w:p>
          <w:p w14:paraId="12AF7645" w14:textId="16801A3C" w:rsidR="00D6157D" w:rsidRPr="007237EC" w:rsidRDefault="00D6157D" w:rsidP="00D6157D">
            <w:pPr>
              <w:spacing w:line="240" w:lineRule="auto"/>
              <w:rPr>
                <w:sz w:val="20"/>
                <w:szCs w:val="20"/>
              </w:rPr>
            </w:pPr>
            <w:r w:rsidRPr="007237EC">
              <w:rPr>
                <w:sz w:val="20"/>
                <w:szCs w:val="20"/>
              </w:rPr>
              <w:t>термометр сопротивления ТЭМ-110 (АО «ТЭМ») (1 ед.);</w:t>
            </w:r>
          </w:p>
          <w:p w14:paraId="7058E338" w14:textId="77777777" w:rsidR="00D6157D" w:rsidRPr="007237EC" w:rsidRDefault="00D6157D" w:rsidP="00D6157D">
            <w:pPr>
              <w:spacing w:line="240" w:lineRule="auto"/>
              <w:rPr>
                <w:sz w:val="20"/>
                <w:szCs w:val="20"/>
              </w:rPr>
            </w:pPr>
            <w:r w:rsidRPr="007237EC">
              <w:rPr>
                <w:sz w:val="20"/>
                <w:szCs w:val="20"/>
              </w:rPr>
              <w:t>показывающие приборы:</w:t>
            </w:r>
          </w:p>
          <w:p w14:paraId="1D11D75A" w14:textId="77777777" w:rsidR="00D6157D" w:rsidRPr="007237EC" w:rsidRDefault="00D6157D" w:rsidP="00D6157D">
            <w:pPr>
              <w:spacing w:line="240" w:lineRule="auto"/>
              <w:rPr>
                <w:sz w:val="20"/>
                <w:szCs w:val="20"/>
              </w:rPr>
            </w:pPr>
            <w:r w:rsidRPr="007237EC">
              <w:rPr>
                <w:sz w:val="20"/>
                <w:szCs w:val="20"/>
              </w:rPr>
              <w:t xml:space="preserve">термоманометр ТМТБ-4 ЗАО «Росма» (10 ед.), </w:t>
            </w:r>
          </w:p>
          <w:p w14:paraId="1F34DAED" w14:textId="507F62D9" w:rsidR="00D6157D" w:rsidRPr="007237EC" w:rsidRDefault="00D6157D" w:rsidP="00D6157D">
            <w:pPr>
              <w:spacing w:line="240" w:lineRule="auto"/>
              <w:rPr>
                <w:sz w:val="20"/>
                <w:szCs w:val="20"/>
              </w:rPr>
            </w:pPr>
            <w:r w:rsidRPr="007237EC">
              <w:rPr>
                <w:sz w:val="20"/>
                <w:szCs w:val="20"/>
              </w:rPr>
              <w:t>манометр ТМ-510 ЗАО «Росма» (18 ед.)</w:t>
            </w:r>
          </w:p>
        </w:tc>
      </w:tr>
      <w:tr w:rsidR="00D6157D" w:rsidRPr="007237EC" w14:paraId="00F39044" w14:textId="77777777" w:rsidTr="00B34512">
        <w:trPr>
          <w:trHeight w:val="20"/>
          <w:jc w:val="center"/>
        </w:trPr>
        <w:tc>
          <w:tcPr>
            <w:tcW w:w="16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D61E569" w14:textId="77777777" w:rsidR="00D6157D" w:rsidRPr="007237EC" w:rsidRDefault="00D6157D" w:rsidP="00F655E6">
            <w:pPr>
              <w:spacing w:line="228" w:lineRule="auto"/>
              <w:jc w:val="left"/>
              <w:rPr>
                <w:sz w:val="20"/>
                <w:szCs w:val="20"/>
              </w:rPr>
            </w:pPr>
            <w:r w:rsidRPr="007237EC">
              <w:rPr>
                <w:sz w:val="20"/>
                <w:szCs w:val="20"/>
              </w:rPr>
              <w:t xml:space="preserve">Жилой дом </w:t>
            </w:r>
          </w:p>
          <w:p w14:paraId="1B78614B" w14:textId="38E39C99" w:rsidR="00D6157D" w:rsidRPr="007237EC" w:rsidRDefault="00D6157D" w:rsidP="00F655E6">
            <w:pPr>
              <w:spacing w:line="240" w:lineRule="auto"/>
              <w:jc w:val="left"/>
              <w:rPr>
                <w:sz w:val="20"/>
                <w:szCs w:val="20"/>
              </w:rPr>
            </w:pPr>
            <w:r w:rsidRPr="007237EC">
              <w:rPr>
                <w:sz w:val="20"/>
                <w:szCs w:val="20"/>
              </w:rPr>
              <w:t>(ул. Централь</w:t>
            </w:r>
            <w:r w:rsidR="00281005" w:rsidRPr="007237EC">
              <w:rPr>
                <w:sz w:val="20"/>
                <w:szCs w:val="20"/>
              </w:rPr>
              <w:softHyphen/>
            </w:r>
            <w:r w:rsidRPr="007237EC">
              <w:rPr>
                <w:sz w:val="20"/>
                <w:szCs w:val="20"/>
              </w:rPr>
              <w:t>ная, 24)</w:t>
            </w:r>
          </w:p>
        </w:tc>
        <w:tc>
          <w:tcPr>
            <w:tcW w:w="1985" w:type="dxa"/>
            <w:tcBorders>
              <w:top w:val="single" w:sz="4" w:space="0" w:color="auto"/>
              <w:left w:val="nil"/>
              <w:bottom w:val="single" w:sz="4" w:space="0" w:color="auto"/>
              <w:right w:val="single" w:sz="4" w:space="0" w:color="auto"/>
            </w:tcBorders>
            <w:shd w:val="clear" w:color="auto" w:fill="FFFFFF" w:themeFill="background1"/>
            <w:vAlign w:val="center"/>
          </w:tcPr>
          <w:p w14:paraId="743947B8" w14:textId="4D3C8EC0" w:rsidR="00D6157D" w:rsidRPr="007237EC" w:rsidRDefault="00D6157D" w:rsidP="00B34512">
            <w:pPr>
              <w:spacing w:line="240" w:lineRule="auto"/>
              <w:jc w:val="center"/>
              <w:rPr>
                <w:sz w:val="20"/>
                <w:szCs w:val="20"/>
              </w:rPr>
            </w:pPr>
            <w:r w:rsidRPr="007237EC">
              <w:rPr>
                <w:sz w:val="20"/>
                <w:szCs w:val="20"/>
              </w:rPr>
              <w:t>непосредственное присоединение СО, без системы регулирования</w:t>
            </w:r>
          </w:p>
        </w:tc>
        <w:tc>
          <w:tcPr>
            <w:tcW w:w="5947" w:type="dxa"/>
            <w:tcBorders>
              <w:top w:val="single" w:sz="4" w:space="0" w:color="auto"/>
              <w:left w:val="nil"/>
              <w:bottom w:val="single" w:sz="4" w:space="0" w:color="auto"/>
              <w:right w:val="single" w:sz="4" w:space="0" w:color="auto"/>
            </w:tcBorders>
            <w:shd w:val="clear" w:color="auto" w:fill="FFFFFF" w:themeFill="background1"/>
          </w:tcPr>
          <w:p w14:paraId="406CA76F" w14:textId="51242226" w:rsidR="00D6157D" w:rsidRPr="007237EC" w:rsidRDefault="00D6157D" w:rsidP="00D6157D">
            <w:pPr>
              <w:spacing w:line="228" w:lineRule="auto"/>
              <w:rPr>
                <w:sz w:val="20"/>
                <w:szCs w:val="20"/>
              </w:rPr>
            </w:pPr>
            <w:r w:rsidRPr="007237EC">
              <w:rPr>
                <w:sz w:val="20"/>
                <w:szCs w:val="20"/>
              </w:rPr>
              <w:t>Теплосчетчик ВКТ-7</w:t>
            </w:r>
            <w:r w:rsidR="00281005" w:rsidRPr="007237EC">
              <w:rPr>
                <w:sz w:val="20"/>
                <w:szCs w:val="20"/>
              </w:rPr>
              <w:t xml:space="preserve"> </w:t>
            </w:r>
            <w:r w:rsidRPr="007237EC">
              <w:rPr>
                <w:sz w:val="20"/>
                <w:szCs w:val="20"/>
              </w:rPr>
              <w:t xml:space="preserve">(ЗАО "НПФ Теплоком"), </w:t>
            </w:r>
          </w:p>
          <w:p w14:paraId="385B83FF" w14:textId="723EEA70" w:rsidR="00D6157D" w:rsidRPr="007237EC" w:rsidRDefault="00D6157D" w:rsidP="00D6157D">
            <w:pPr>
              <w:spacing w:line="228" w:lineRule="auto"/>
              <w:rPr>
                <w:sz w:val="20"/>
                <w:szCs w:val="20"/>
              </w:rPr>
            </w:pPr>
            <w:r w:rsidRPr="007237EC">
              <w:rPr>
                <w:sz w:val="20"/>
                <w:szCs w:val="20"/>
              </w:rPr>
              <w:t>электромагнитные расходомеры ПРЭМ Dy = 32 мм (2 ед.);</w:t>
            </w:r>
          </w:p>
          <w:p w14:paraId="1994D36C" w14:textId="72B4B455" w:rsidR="00D6157D" w:rsidRPr="007237EC" w:rsidRDefault="00D6157D" w:rsidP="00D6157D">
            <w:pPr>
              <w:spacing w:line="228" w:lineRule="auto"/>
              <w:rPr>
                <w:sz w:val="20"/>
                <w:szCs w:val="20"/>
              </w:rPr>
            </w:pPr>
            <w:r w:rsidRPr="007237EC">
              <w:rPr>
                <w:sz w:val="20"/>
                <w:szCs w:val="20"/>
              </w:rPr>
              <w:t>термопреобразователь сопротивления КТСП-Н (2 ед.);</w:t>
            </w:r>
          </w:p>
          <w:p w14:paraId="0AE96C9F" w14:textId="5CEDDC72" w:rsidR="00281005" w:rsidRPr="007237EC" w:rsidRDefault="00D6157D" w:rsidP="00B34512">
            <w:pPr>
              <w:spacing w:line="228" w:lineRule="auto"/>
              <w:rPr>
                <w:sz w:val="20"/>
                <w:szCs w:val="20"/>
              </w:rPr>
            </w:pPr>
            <w:r w:rsidRPr="007237EC">
              <w:rPr>
                <w:sz w:val="20"/>
                <w:szCs w:val="20"/>
              </w:rPr>
              <w:t>показывающие приборы:</w:t>
            </w:r>
            <w:r w:rsidR="00E1695A" w:rsidRPr="007237EC">
              <w:rPr>
                <w:sz w:val="20"/>
                <w:szCs w:val="20"/>
              </w:rPr>
              <w:t xml:space="preserve"> </w:t>
            </w:r>
            <w:r w:rsidRPr="007237EC">
              <w:rPr>
                <w:sz w:val="20"/>
                <w:szCs w:val="20"/>
              </w:rPr>
              <w:t xml:space="preserve">термометр ТБ-100 ООО «Метер» (2 ед.), </w:t>
            </w:r>
          </w:p>
          <w:p w14:paraId="54815700" w14:textId="19772594" w:rsidR="00D6157D" w:rsidRPr="007237EC" w:rsidRDefault="00D6157D" w:rsidP="00D6157D">
            <w:pPr>
              <w:spacing w:line="240" w:lineRule="auto"/>
              <w:rPr>
                <w:sz w:val="20"/>
                <w:szCs w:val="20"/>
              </w:rPr>
            </w:pPr>
            <w:r w:rsidRPr="007237EC">
              <w:rPr>
                <w:sz w:val="20"/>
                <w:szCs w:val="20"/>
              </w:rPr>
              <w:t>манометр ДМ-01-100-1-</w:t>
            </w:r>
            <w:r w:rsidRPr="007237EC">
              <w:rPr>
                <w:sz w:val="20"/>
                <w:szCs w:val="20"/>
                <w:lang w:val="en-US"/>
              </w:rPr>
              <w:t>G</w:t>
            </w:r>
            <w:r w:rsidRPr="007237EC">
              <w:rPr>
                <w:sz w:val="20"/>
                <w:szCs w:val="20"/>
              </w:rPr>
              <w:t xml:space="preserve"> ООО «Метер» (2 ед.).</w:t>
            </w:r>
          </w:p>
        </w:tc>
      </w:tr>
    </w:tbl>
    <w:p w14:paraId="125A5D5F" w14:textId="77777777" w:rsidR="00B34512" w:rsidRPr="007237EC" w:rsidRDefault="00B34512" w:rsidP="00B34512">
      <w:pPr>
        <w:spacing w:line="240" w:lineRule="auto"/>
        <w:rPr>
          <w:b/>
          <w:sz w:val="24"/>
          <w:szCs w:val="24"/>
        </w:rPr>
      </w:pPr>
      <w:r w:rsidRPr="007237EC">
        <w:rPr>
          <w:b/>
          <w:sz w:val="24"/>
          <w:szCs w:val="24"/>
        </w:rPr>
        <w:lastRenderedPageBreak/>
        <w:t>Продолжение таблицы 1.13.</w:t>
      </w:r>
    </w:p>
    <w:tbl>
      <w:tblPr>
        <w:tblW w:w="5000" w:type="pct"/>
        <w:jc w:val="center"/>
        <w:shd w:val="clear" w:color="auto" w:fill="FFFFFF" w:themeFill="background1"/>
        <w:tblLayout w:type="fixed"/>
        <w:tblLook w:val="04A0" w:firstRow="1" w:lastRow="0" w:firstColumn="1" w:lastColumn="0" w:noHBand="0" w:noVBand="1"/>
      </w:tblPr>
      <w:tblGrid>
        <w:gridCol w:w="1696"/>
        <w:gridCol w:w="1985"/>
        <w:gridCol w:w="5947"/>
      </w:tblGrid>
      <w:tr w:rsidR="00B34512" w:rsidRPr="007237EC" w14:paraId="22C41913" w14:textId="77777777" w:rsidTr="00B34512">
        <w:trPr>
          <w:trHeight w:val="20"/>
          <w:jc w:val="center"/>
        </w:trPr>
        <w:tc>
          <w:tcPr>
            <w:tcW w:w="16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FBCBCA9" w14:textId="77777777" w:rsidR="00B34512" w:rsidRPr="007237EC" w:rsidRDefault="00B34512" w:rsidP="00B34512">
            <w:pPr>
              <w:spacing w:line="228" w:lineRule="auto"/>
              <w:jc w:val="center"/>
              <w:rPr>
                <w:b/>
                <w:sz w:val="20"/>
                <w:szCs w:val="20"/>
              </w:rPr>
            </w:pPr>
            <w:r w:rsidRPr="007237EC">
              <w:rPr>
                <w:b/>
                <w:sz w:val="20"/>
                <w:szCs w:val="20"/>
              </w:rPr>
              <w:t>Наименование потребителя, адрес</w:t>
            </w:r>
          </w:p>
        </w:tc>
        <w:tc>
          <w:tcPr>
            <w:tcW w:w="1985" w:type="dxa"/>
            <w:tcBorders>
              <w:top w:val="single" w:sz="4" w:space="0" w:color="auto"/>
              <w:left w:val="nil"/>
              <w:bottom w:val="single" w:sz="4" w:space="0" w:color="auto"/>
              <w:right w:val="single" w:sz="4" w:space="0" w:color="auto"/>
            </w:tcBorders>
            <w:shd w:val="clear" w:color="auto" w:fill="FFFFFF" w:themeFill="background1"/>
            <w:vAlign w:val="center"/>
          </w:tcPr>
          <w:p w14:paraId="769E6D3E" w14:textId="77777777" w:rsidR="00B34512" w:rsidRPr="007237EC" w:rsidRDefault="00B34512" w:rsidP="00B34512">
            <w:pPr>
              <w:spacing w:line="240" w:lineRule="auto"/>
              <w:jc w:val="center"/>
              <w:rPr>
                <w:b/>
                <w:sz w:val="20"/>
                <w:szCs w:val="20"/>
              </w:rPr>
            </w:pPr>
            <w:r w:rsidRPr="007237EC">
              <w:rPr>
                <w:b/>
                <w:sz w:val="20"/>
                <w:szCs w:val="20"/>
              </w:rPr>
              <w:t>Наименование</w:t>
            </w:r>
          </w:p>
          <w:p w14:paraId="36D1D929" w14:textId="77777777" w:rsidR="00B34512" w:rsidRPr="007237EC" w:rsidRDefault="00B34512" w:rsidP="00B34512">
            <w:pPr>
              <w:spacing w:line="240" w:lineRule="auto"/>
              <w:jc w:val="center"/>
              <w:rPr>
                <w:b/>
                <w:sz w:val="20"/>
                <w:szCs w:val="20"/>
              </w:rPr>
            </w:pPr>
            <w:r w:rsidRPr="007237EC">
              <w:rPr>
                <w:b/>
                <w:sz w:val="20"/>
                <w:szCs w:val="20"/>
              </w:rPr>
              <w:t>схемы присоединения абонента</w:t>
            </w:r>
          </w:p>
        </w:tc>
        <w:tc>
          <w:tcPr>
            <w:tcW w:w="5947" w:type="dxa"/>
            <w:tcBorders>
              <w:top w:val="single" w:sz="4" w:space="0" w:color="auto"/>
              <w:left w:val="nil"/>
              <w:bottom w:val="single" w:sz="4" w:space="0" w:color="auto"/>
              <w:right w:val="single" w:sz="4" w:space="0" w:color="auto"/>
            </w:tcBorders>
            <w:shd w:val="clear" w:color="auto" w:fill="FFFFFF" w:themeFill="background1"/>
            <w:vAlign w:val="center"/>
          </w:tcPr>
          <w:p w14:paraId="2B84DAA1" w14:textId="77777777" w:rsidR="00B34512" w:rsidRPr="007237EC" w:rsidRDefault="00B34512" w:rsidP="00B34512">
            <w:pPr>
              <w:spacing w:line="228" w:lineRule="auto"/>
              <w:jc w:val="center"/>
              <w:rPr>
                <w:b/>
                <w:sz w:val="20"/>
                <w:szCs w:val="20"/>
              </w:rPr>
            </w:pPr>
            <w:r w:rsidRPr="007237EC">
              <w:rPr>
                <w:b/>
                <w:sz w:val="20"/>
                <w:szCs w:val="20"/>
              </w:rPr>
              <w:t>Наличие измерительных приборов</w:t>
            </w:r>
          </w:p>
        </w:tc>
      </w:tr>
      <w:tr w:rsidR="00D6157D" w:rsidRPr="007237EC" w14:paraId="71AB50EF" w14:textId="77777777" w:rsidTr="00B34512">
        <w:trPr>
          <w:trHeight w:val="20"/>
          <w:jc w:val="center"/>
        </w:trPr>
        <w:tc>
          <w:tcPr>
            <w:tcW w:w="16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558A675" w14:textId="77777777" w:rsidR="00D6157D" w:rsidRPr="007237EC" w:rsidRDefault="00D6157D" w:rsidP="00F655E6">
            <w:pPr>
              <w:spacing w:line="240" w:lineRule="auto"/>
              <w:jc w:val="left"/>
              <w:rPr>
                <w:sz w:val="20"/>
                <w:szCs w:val="20"/>
              </w:rPr>
            </w:pPr>
            <w:r w:rsidRPr="007237EC">
              <w:rPr>
                <w:sz w:val="20"/>
                <w:szCs w:val="20"/>
              </w:rPr>
              <w:t xml:space="preserve">Жилой дом </w:t>
            </w:r>
          </w:p>
          <w:p w14:paraId="05265864" w14:textId="45ADEE78" w:rsidR="00D6157D" w:rsidRPr="007237EC" w:rsidRDefault="00D6157D" w:rsidP="00F655E6">
            <w:pPr>
              <w:spacing w:line="240" w:lineRule="auto"/>
              <w:jc w:val="left"/>
              <w:rPr>
                <w:sz w:val="20"/>
                <w:szCs w:val="20"/>
              </w:rPr>
            </w:pPr>
            <w:r w:rsidRPr="007237EC">
              <w:rPr>
                <w:sz w:val="20"/>
                <w:szCs w:val="20"/>
              </w:rPr>
              <w:t>(ул. Централь</w:t>
            </w:r>
            <w:r w:rsidR="00281005" w:rsidRPr="007237EC">
              <w:rPr>
                <w:sz w:val="20"/>
                <w:szCs w:val="20"/>
              </w:rPr>
              <w:softHyphen/>
            </w:r>
            <w:r w:rsidRPr="007237EC">
              <w:rPr>
                <w:sz w:val="20"/>
                <w:szCs w:val="20"/>
              </w:rPr>
              <w:t>ная, 25)</w:t>
            </w:r>
          </w:p>
        </w:tc>
        <w:tc>
          <w:tcPr>
            <w:tcW w:w="1985" w:type="dxa"/>
            <w:tcBorders>
              <w:top w:val="single" w:sz="4" w:space="0" w:color="auto"/>
              <w:left w:val="nil"/>
              <w:bottom w:val="single" w:sz="4" w:space="0" w:color="auto"/>
              <w:right w:val="single" w:sz="4" w:space="0" w:color="auto"/>
            </w:tcBorders>
            <w:shd w:val="clear" w:color="auto" w:fill="FFFFFF" w:themeFill="background1"/>
            <w:vAlign w:val="center"/>
          </w:tcPr>
          <w:p w14:paraId="2B19BA17" w14:textId="273D2A5A" w:rsidR="00D6157D" w:rsidRPr="007237EC" w:rsidRDefault="00D6157D" w:rsidP="00B34512">
            <w:pPr>
              <w:spacing w:line="240" w:lineRule="auto"/>
              <w:jc w:val="center"/>
              <w:rPr>
                <w:sz w:val="20"/>
                <w:szCs w:val="20"/>
              </w:rPr>
            </w:pPr>
            <w:r w:rsidRPr="007237EC">
              <w:rPr>
                <w:sz w:val="20"/>
                <w:szCs w:val="20"/>
              </w:rPr>
              <w:t>непосредственное присоединение СО, без системы регулирования</w:t>
            </w:r>
          </w:p>
        </w:tc>
        <w:tc>
          <w:tcPr>
            <w:tcW w:w="5947" w:type="dxa"/>
            <w:tcBorders>
              <w:top w:val="single" w:sz="4" w:space="0" w:color="auto"/>
              <w:left w:val="nil"/>
              <w:bottom w:val="single" w:sz="4" w:space="0" w:color="auto"/>
              <w:right w:val="single" w:sz="4" w:space="0" w:color="auto"/>
            </w:tcBorders>
            <w:shd w:val="clear" w:color="auto" w:fill="FFFFFF" w:themeFill="background1"/>
          </w:tcPr>
          <w:p w14:paraId="3C4419E8" w14:textId="77777777" w:rsidR="00D6157D" w:rsidRPr="007237EC" w:rsidRDefault="00D6157D" w:rsidP="00D6157D">
            <w:pPr>
              <w:spacing w:line="240" w:lineRule="auto"/>
              <w:rPr>
                <w:sz w:val="20"/>
                <w:szCs w:val="20"/>
              </w:rPr>
            </w:pPr>
            <w:r w:rsidRPr="007237EC">
              <w:rPr>
                <w:sz w:val="20"/>
                <w:szCs w:val="20"/>
              </w:rPr>
              <w:t xml:space="preserve">Теплосчетчик СПТ 941.20 (АО НПФ Логика), </w:t>
            </w:r>
          </w:p>
          <w:p w14:paraId="49B0759A" w14:textId="37F8B8AC" w:rsidR="00D6157D" w:rsidRPr="007237EC" w:rsidRDefault="00D6157D" w:rsidP="00D6157D">
            <w:pPr>
              <w:spacing w:line="240" w:lineRule="auto"/>
              <w:rPr>
                <w:sz w:val="20"/>
                <w:szCs w:val="20"/>
              </w:rPr>
            </w:pPr>
            <w:r w:rsidRPr="007237EC">
              <w:rPr>
                <w:sz w:val="20"/>
                <w:szCs w:val="20"/>
              </w:rPr>
              <w:t>электромагнитные расходомеры ПРЭМ Dy = 50 мм (2 ед.);</w:t>
            </w:r>
          </w:p>
          <w:p w14:paraId="374A9E1A" w14:textId="5BD17F11" w:rsidR="00D6157D" w:rsidRPr="007237EC" w:rsidRDefault="00D6157D" w:rsidP="00D6157D">
            <w:pPr>
              <w:spacing w:line="240" w:lineRule="auto"/>
              <w:rPr>
                <w:sz w:val="20"/>
                <w:szCs w:val="20"/>
              </w:rPr>
            </w:pPr>
            <w:r w:rsidRPr="007237EC">
              <w:rPr>
                <w:sz w:val="20"/>
                <w:szCs w:val="20"/>
              </w:rPr>
              <w:t>термопреобразователь сопротивления КТСП-Н (2 ед.);</w:t>
            </w:r>
          </w:p>
          <w:p w14:paraId="44A00F7B" w14:textId="77777777" w:rsidR="00D6157D" w:rsidRPr="007237EC" w:rsidRDefault="00D6157D" w:rsidP="00D6157D">
            <w:pPr>
              <w:spacing w:line="240" w:lineRule="auto"/>
              <w:rPr>
                <w:sz w:val="20"/>
                <w:szCs w:val="20"/>
              </w:rPr>
            </w:pPr>
            <w:r w:rsidRPr="007237EC">
              <w:rPr>
                <w:sz w:val="20"/>
                <w:szCs w:val="20"/>
              </w:rPr>
              <w:t>датчики давления (2 ед.);</w:t>
            </w:r>
          </w:p>
          <w:p w14:paraId="4B7EB8D3" w14:textId="77777777" w:rsidR="00D6157D" w:rsidRPr="007237EC" w:rsidRDefault="00D6157D" w:rsidP="00D6157D">
            <w:pPr>
              <w:spacing w:line="240" w:lineRule="auto"/>
              <w:rPr>
                <w:sz w:val="20"/>
                <w:szCs w:val="20"/>
              </w:rPr>
            </w:pPr>
            <w:r w:rsidRPr="007237EC">
              <w:rPr>
                <w:sz w:val="20"/>
                <w:szCs w:val="20"/>
              </w:rPr>
              <w:t>показывающие приборы:</w:t>
            </w:r>
          </w:p>
          <w:p w14:paraId="57855A02" w14:textId="77777777" w:rsidR="00D6157D" w:rsidRPr="007237EC" w:rsidRDefault="00D6157D" w:rsidP="00D6157D">
            <w:pPr>
              <w:spacing w:line="240" w:lineRule="auto"/>
              <w:rPr>
                <w:sz w:val="20"/>
                <w:szCs w:val="20"/>
              </w:rPr>
            </w:pPr>
            <w:r w:rsidRPr="007237EC">
              <w:rPr>
                <w:sz w:val="20"/>
                <w:szCs w:val="20"/>
              </w:rPr>
              <w:t xml:space="preserve">термометр ТБ-100 ООО «Метер» (1 ед.), термометр БТ5 (1 ед.), </w:t>
            </w:r>
          </w:p>
          <w:p w14:paraId="1504BBF5" w14:textId="31DAD306" w:rsidR="00D6157D" w:rsidRPr="007237EC" w:rsidRDefault="00D6157D" w:rsidP="00D6157D">
            <w:pPr>
              <w:spacing w:line="240" w:lineRule="auto"/>
              <w:rPr>
                <w:sz w:val="20"/>
                <w:szCs w:val="20"/>
              </w:rPr>
            </w:pPr>
            <w:r w:rsidRPr="007237EC">
              <w:rPr>
                <w:sz w:val="20"/>
                <w:szCs w:val="20"/>
              </w:rPr>
              <w:t>манометр МТ-100 (2 ед.).</w:t>
            </w:r>
          </w:p>
        </w:tc>
      </w:tr>
      <w:tr w:rsidR="00D6157D" w:rsidRPr="007237EC" w14:paraId="7F66E226" w14:textId="77777777" w:rsidTr="00B34512">
        <w:trPr>
          <w:trHeight w:val="20"/>
          <w:jc w:val="center"/>
        </w:trPr>
        <w:tc>
          <w:tcPr>
            <w:tcW w:w="16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F3B0952" w14:textId="77777777" w:rsidR="00D6157D" w:rsidRPr="007237EC" w:rsidRDefault="00D6157D" w:rsidP="00F655E6">
            <w:pPr>
              <w:spacing w:line="240" w:lineRule="auto"/>
              <w:jc w:val="left"/>
              <w:rPr>
                <w:sz w:val="20"/>
                <w:szCs w:val="20"/>
              </w:rPr>
            </w:pPr>
            <w:r w:rsidRPr="007237EC">
              <w:rPr>
                <w:sz w:val="20"/>
                <w:szCs w:val="20"/>
              </w:rPr>
              <w:t xml:space="preserve">Жилой дом </w:t>
            </w:r>
          </w:p>
          <w:p w14:paraId="5F78F10C" w14:textId="7A46B9F8" w:rsidR="00D6157D" w:rsidRPr="007237EC" w:rsidRDefault="00D6157D" w:rsidP="00F655E6">
            <w:pPr>
              <w:spacing w:line="240" w:lineRule="auto"/>
              <w:jc w:val="left"/>
              <w:rPr>
                <w:sz w:val="20"/>
                <w:szCs w:val="20"/>
              </w:rPr>
            </w:pPr>
            <w:r w:rsidRPr="007237EC">
              <w:rPr>
                <w:sz w:val="20"/>
                <w:szCs w:val="20"/>
              </w:rPr>
              <w:t>(ул. Централь</w:t>
            </w:r>
            <w:r w:rsidR="00281005" w:rsidRPr="007237EC">
              <w:rPr>
                <w:sz w:val="20"/>
                <w:szCs w:val="20"/>
              </w:rPr>
              <w:softHyphen/>
            </w:r>
            <w:r w:rsidRPr="007237EC">
              <w:rPr>
                <w:sz w:val="20"/>
                <w:szCs w:val="20"/>
              </w:rPr>
              <w:t>ная, 27)</w:t>
            </w:r>
          </w:p>
        </w:tc>
        <w:tc>
          <w:tcPr>
            <w:tcW w:w="1985" w:type="dxa"/>
            <w:tcBorders>
              <w:top w:val="single" w:sz="4" w:space="0" w:color="auto"/>
              <w:left w:val="nil"/>
              <w:bottom w:val="single" w:sz="4" w:space="0" w:color="auto"/>
              <w:right w:val="single" w:sz="4" w:space="0" w:color="auto"/>
            </w:tcBorders>
            <w:shd w:val="clear" w:color="auto" w:fill="FFFFFF" w:themeFill="background1"/>
            <w:vAlign w:val="center"/>
          </w:tcPr>
          <w:p w14:paraId="708E86EC" w14:textId="77777777" w:rsidR="00D6157D" w:rsidRPr="007237EC" w:rsidRDefault="00D6157D" w:rsidP="00B34512">
            <w:pPr>
              <w:spacing w:line="240" w:lineRule="auto"/>
              <w:jc w:val="center"/>
              <w:rPr>
                <w:sz w:val="20"/>
                <w:szCs w:val="20"/>
              </w:rPr>
            </w:pPr>
            <w:r w:rsidRPr="007237EC">
              <w:rPr>
                <w:sz w:val="20"/>
                <w:szCs w:val="20"/>
              </w:rPr>
              <w:t>непосредственное присоединение СО, без системы регулирования,</w:t>
            </w:r>
          </w:p>
          <w:p w14:paraId="3DC4549E" w14:textId="26DB0FD6" w:rsidR="00D6157D" w:rsidRPr="007237EC" w:rsidRDefault="00D6157D" w:rsidP="00B34512">
            <w:pPr>
              <w:spacing w:line="240" w:lineRule="auto"/>
              <w:jc w:val="center"/>
              <w:rPr>
                <w:sz w:val="20"/>
                <w:szCs w:val="20"/>
              </w:rPr>
            </w:pPr>
            <w:r w:rsidRPr="007237EC">
              <w:rPr>
                <w:sz w:val="20"/>
                <w:szCs w:val="20"/>
              </w:rPr>
              <w:t>независимая схема ГВС</w:t>
            </w:r>
          </w:p>
        </w:tc>
        <w:tc>
          <w:tcPr>
            <w:tcW w:w="5947" w:type="dxa"/>
            <w:tcBorders>
              <w:top w:val="single" w:sz="4" w:space="0" w:color="auto"/>
              <w:left w:val="nil"/>
              <w:bottom w:val="single" w:sz="4" w:space="0" w:color="auto"/>
              <w:right w:val="single" w:sz="4" w:space="0" w:color="auto"/>
            </w:tcBorders>
            <w:shd w:val="clear" w:color="auto" w:fill="FFFFFF" w:themeFill="background1"/>
          </w:tcPr>
          <w:p w14:paraId="32DE4DEB" w14:textId="77777777" w:rsidR="00D6157D" w:rsidRPr="007237EC" w:rsidRDefault="00D6157D" w:rsidP="00D6157D">
            <w:pPr>
              <w:spacing w:line="240" w:lineRule="auto"/>
              <w:rPr>
                <w:sz w:val="20"/>
                <w:szCs w:val="20"/>
              </w:rPr>
            </w:pPr>
            <w:r w:rsidRPr="007237EC">
              <w:rPr>
                <w:sz w:val="20"/>
                <w:szCs w:val="20"/>
              </w:rPr>
              <w:t>Тепловычислитель СПТ 941 (АО НПФ Логика),</w:t>
            </w:r>
          </w:p>
          <w:p w14:paraId="20188F6E" w14:textId="0F048E30" w:rsidR="00D6157D" w:rsidRPr="007237EC" w:rsidRDefault="00D6157D" w:rsidP="00D6157D">
            <w:pPr>
              <w:spacing w:line="240" w:lineRule="auto"/>
              <w:rPr>
                <w:sz w:val="20"/>
                <w:szCs w:val="20"/>
              </w:rPr>
            </w:pPr>
            <w:r w:rsidRPr="007237EC">
              <w:rPr>
                <w:sz w:val="20"/>
                <w:szCs w:val="20"/>
              </w:rPr>
              <w:t>электромагнитные расходомеры ПРЭМ Dy = 50 мм (2 ед.);</w:t>
            </w:r>
          </w:p>
          <w:p w14:paraId="51FF982A" w14:textId="3CCF8734" w:rsidR="00D6157D" w:rsidRPr="007237EC" w:rsidRDefault="00D6157D" w:rsidP="00D6157D">
            <w:pPr>
              <w:spacing w:line="240" w:lineRule="auto"/>
              <w:rPr>
                <w:sz w:val="20"/>
                <w:szCs w:val="20"/>
              </w:rPr>
            </w:pPr>
            <w:r w:rsidRPr="007237EC">
              <w:rPr>
                <w:sz w:val="20"/>
                <w:szCs w:val="20"/>
              </w:rPr>
              <w:t>термопреобразователь сопротивления КТСП-Н (2 ед.);</w:t>
            </w:r>
          </w:p>
          <w:p w14:paraId="0202D36E" w14:textId="77777777" w:rsidR="00281005" w:rsidRPr="007237EC" w:rsidRDefault="00D6157D" w:rsidP="00D6157D">
            <w:pPr>
              <w:spacing w:line="240" w:lineRule="auto"/>
              <w:rPr>
                <w:sz w:val="20"/>
                <w:szCs w:val="20"/>
              </w:rPr>
            </w:pPr>
            <w:r w:rsidRPr="007237EC">
              <w:rPr>
                <w:sz w:val="20"/>
                <w:szCs w:val="20"/>
              </w:rPr>
              <w:t>термометр технический прямой (2 шт.), манометр технический ОБМ-100 (12 шт.),</w:t>
            </w:r>
          </w:p>
          <w:p w14:paraId="2FEF0385" w14:textId="2E2CA6AC" w:rsidR="00D6157D" w:rsidRPr="007237EC" w:rsidRDefault="00D6157D" w:rsidP="00D6157D">
            <w:pPr>
              <w:spacing w:line="240" w:lineRule="auto"/>
              <w:rPr>
                <w:sz w:val="20"/>
                <w:szCs w:val="20"/>
              </w:rPr>
            </w:pPr>
            <w:r w:rsidRPr="007237EC">
              <w:rPr>
                <w:sz w:val="20"/>
                <w:szCs w:val="20"/>
              </w:rPr>
              <w:t>термометр ТБ-100 (6 ед.).</w:t>
            </w:r>
          </w:p>
        </w:tc>
      </w:tr>
      <w:tr w:rsidR="00D6157D" w:rsidRPr="007237EC" w14:paraId="537D5E6C" w14:textId="77777777" w:rsidTr="00B34512">
        <w:trPr>
          <w:trHeight w:val="20"/>
          <w:jc w:val="center"/>
        </w:trPr>
        <w:tc>
          <w:tcPr>
            <w:tcW w:w="16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198D96C" w14:textId="77777777" w:rsidR="00D6157D" w:rsidRPr="007237EC" w:rsidRDefault="00D6157D" w:rsidP="00F655E6">
            <w:pPr>
              <w:spacing w:line="240" w:lineRule="auto"/>
              <w:jc w:val="left"/>
              <w:rPr>
                <w:sz w:val="20"/>
                <w:szCs w:val="20"/>
              </w:rPr>
            </w:pPr>
            <w:r w:rsidRPr="007237EC">
              <w:rPr>
                <w:sz w:val="20"/>
                <w:szCs w:val="20"/>
              </w:rPr>
              <w:t xml:space="preserve">Жилой дом </w:t>
            </w:r>
          </w:p>
          <w:p w14:paraId="25C810E6" w14:textId="5B54CE2F" w:rsidR="00D6157D" w:rsidRPr="007237EC" w:rsidRDefault="00D6157D" w:rsidP="00F655E6">
            <w:pPr>
              <w:spacing w:line="240" w:lineRule="auto"/>
              <w:jc w:val="left"/>
              <w:rPr>
                <w:sz w:val="20"/>
                <w:szCs w:val="20"/>
              </w:rPr>
            </w:pPr>
            <w:r w:rsidRPr="007237EC">
              <w:rPr>
                <w:sz w:val="20"/>
                <w:szCs w:val="20"/>
              </w:rPr>
              <w:t>(ул. Централь</w:t>
            </w:r>
            <w:r w:rsidR="00281005" w:rsidRPr="007237EC">
              <w:rPr>
                <w:sz w:val="20"/>
                <w:szCs w:val="20"/>
              </w:rPr>
              <w:softHyphen/>
            </w:r>
            <w:r w:rsidRPr="007237EC">
              <w:rPr>
                <w:sz w:val="20"/>
                <w:szCs w:val="20"/>
              </w:rPr>
              <w:t>ная, 29)</w:t>
            </w:r>
          </w:p>
        </w:tc>
        <w:tc>
          <w:tcPr>
            <w:tcW w:w="1985" w:type="dxa"/>
            <w:tcBorders>
              <w:top w:val="single" w:sz="4" w:space="0" w:color="auto"/>
              <w:left w:val="nil"/>
              <w:bottom w:val="single" w:sz="4" w:space="0" w:color="auto"/>
              <w:right w:val="single" w:sz="4" w:space="0" w:color="auto"/>
            </w:tcBorders>
            <w:shd w:val="clear" w:color="auto" w:fill="FFFFFF" w:themeFill="background1"/>
            <w:vAlign w:val="center"/>
          </w:tcPr>
          <w:p w14:paraId="073D01B4" w14:textId="403B3DD7" w:rsidR="00D6157D" w:rsidRPr="007237EC" w:rsidRDefault="00D6157D" w:rsidP="00B34512">
            <w:pPr>
              <w:spacing w:line="240" w:lineRule="auto"/>
              <w:jc w:val="center"/>
              <w:rPr>
                <w:sz w:val="20"/>
                <w:szCs w:val="20"/>
              </w:rPr>
            </w:pPr>
            <w:r w:rsidRPr="007237EC">
              <w:rPr>
                <w:sz w:val="20"/>
                <w:szCs w:val="20"/>
              </w:rPr>
              <w:t>непосредственное присоединение СО, без системы регулирования</w:t>
            </w:r>
          </w:p>
        </w:tc>
        <w:tc>
          <w:tcPr>
            <w:tcW w:w="5947" w:type="dxa"/>
            <w:tcBorders>
              <w:top w:val="single" w:sz="4" w:space="0" w:color="auto"/>
              <w:left w:val="nil"/>
              <w:bottom w:val="single" w:sz="4" w:space="0" w:color="auto"/>
              <w:right w:val="single" w:sz="4" w:space="0" w:color="auto"/>
            </w:tcBorders>
            <w:shd w:val="clear" w:color="auto" w:fill="FFFFFF" w:themeFill="background1"/>
          </w:tcPr>
          <w:p w14:paraId="6905E7EA" w14:textId="77777777" w:rsidR="00D6157D" w:rsidRPr="007237EC" w:rsidRDefault="00D6157D" w:rsidP="00D6157D">
            <w:pPr>
              <w:spacing w:line="240" w:lineRule="auto"/>
              <w:rPr>
                <w:sz w:val="20"/>
                <w:szCs w:val="20"/>
              </w:rPr>
            </w:pPr>
            <w:r w:rsidRPr="007237EC">
              <w:rPr>
                <w:sz w:val="20"/>
                <w:szCs w:val="20"/>
              </w:rPr>
              <w:t>Тепловычислитель ТВ-7 (ООО «Термотроник»,</w:t>
            </w:r>
          </w:p>
          <w:p w14:paraId="5FFCB071" w14:textId="77777777" w:rsidR="00281005" w:rsidRPr="007237EC" w:rsidRDefault="00D6157D" w:rsidP="00D6157D">
            <w:pPr>
              <w:spacing w:line="240" w:lineRule="auto"/>
              <w:rPr>
                <w:sz w:val="20"/>
                <w:szCs w:val="20"/>
              </w:rPr>
            </w:pPr>
            <w:r w:rsidRPr="007237EC">
              <w:rPr>
                <w:sz w:val="20"/>
                <w:szCs w:val="20"/>
              </w:rPr>
              <w:t xml:space="preserve">электромагнитный расходомер-счётчик Питерфлоу РС </w:t>
            </w:r>
          </w:p>
          <w:p w14:paraId="69D8A30F" w14:textId="77777777" w:rsidR="00281005" w:rsidRPr="007237EC" w:rsidRDefault="00D6157D" w:rsidP="00D6157D">
            <w:pPr>
              <w:spacing w:line="240" w:lineRule="auto"/>
              <w:rPr>
                <w:sz w:val="20"/>
                <w:szCs w:val="20"/>
              </w:rPr>
            </w:pPr>
            <w:r w:rsidRPr="007237EC">
              <w:rPr>
                <w:sz w:val="20"/>
                <w:szCs w:val="20"/>
              </w:rPr>
              <w:t>(ООО "ТЕРМОТРОНИК") Dу = 32 мм (2 ед.),</w:t>
            </w:r>
          </w:p>
          <w:p w14:paraId="58E2B7B9" w14:textId="0CAF15D8" w:rsidR="00281005" w:rsidRPr="007237EC" w:rsidRDefault="00D6157D" w:rsidP="00D6157D">
            <w:pPr>
              <w:spacing w:line="240" w:lineRule="auto"/>
              <w:rPr>
                <w:sz w:val="20"/>
                <w:szCs w:val="20"/>
              </w:rPr>
            </w:pPr>
            <w:r w:rsidRPr="007237EC">
              <w:rPr>
                <w:sz w:val="20"/>
                <w:szCs w:val="20"/>
              </w:rPr>
              <w:t xml:space="preserve">термопреобразователь сопротивления КТСП (2 ед.), </w:t>
            </w:r>
          </w:p>
          <w:p w14:paraId="2F375D88" w14:textId="59C0EA20" w:rsidR="00D6157D" w:rsidRPr="007237EC" w:rsidRDefault="00D6157D" w:rsidP="00D6157D">
            <w:pPr>
              <w:spacing w:line="240" w:lineRule="auto"/>
              <w:rPr>
                <w:sz w:val="20"/>
                <w:szCs w:val="20"/>
              </w:rPr>
            </w:pPr>
            <w:r w:rsidRPr="007237EC">
              <w:rPr>
                <w:sz w:val="20"/>
                <w:szCs w:val="20"/>
              </w:rPr>
              <w:t>датчик давления ПДТВХ (2 ед.)</w:t>
            </w:r>
          </w:p>
          <w:p w14:paraId="7A0C06CA" w14:textId="77777777" w:rsidR="00D6157D" w:rsidRPr="007237EC" w:rsidRDefault="00D6157D" w:rsidP="00D6157D">
            <w:pPr>
              <w:spacing w:line="240" w:lineRule="auto"/>
              <w:rPr>
                <w:sz w:val="20"/>
                <w:szCs w:val="20"/>
              </w:rPr>
            </w:pPr>
            <w:r w:rsidRPr="007237EC">
              <w:rPr>
                <w:sz w:val="20"/>
                <w:szCs w:val="20"/>
              </w:rPr>
              <w:t>показывающие приборы:</w:t>
            </w:r>
          </w:p>
          <w:p w14:paraId="537676EC" w14:textId="77777777" w:rsidR="00281005" w:rsidRPr="007237EC" w:rsidRDefault="00D6157D" w:rsidP="00D6157D">
            <w:pPr>
              <w:spacing w:line="240" w:lineRule="auto"/>
              <w:rPr>
                <w:sz w:val="20"/>
                <w:szCs w:val="20"/>
              </w:rPr>
            </w:pPr>
            <w:r w:rsidRPr="007237EC">
              <w:rPr>
                <w:sz w:val="20"/>
                <w:szCs w:val="20"/>
              </w:rPr>
              <w:t xml:space="preserve">манометр «Росма» (4 ед.), термометр «Росма» (2 ед.), </w:t>
            </w:r>
          </w:p>
          <w:p w14:paraId="4A770811" w14:textId="02BD18E0" w:rsidR="00D6157D" w:rsidRPr="007237EC" w:rsidRDefault="00D6157D" w:rsidP="00D6157D">
            <w:pPr>
              <w:spacing w:line="240" w:lineRule="auto"/>
              <w:rPr>
                <w:sz w:val="20"/>
                <w:szCs w:val="20"/>
              </w:rPr>
            </w:pPr>
            <w:r w:rsidRPr="007237EC">
              <w:rPr>
                <w:sz w:val="20"/>
                <w:szCs w:val="20"/>
              </w:rPr>
              <w:t>манометр МТ-100 (22 ед.), термометр ТБП 63 (6 ед.).</w:t>
            </w:r>
          </w:p>
        </w:tc>
      </w:tr>
    </w:tbl>
    <w:p w14:paraId="7950AABF" w14:textId="1BFBDDD9" w:rsidR="00985DF4" w:rsidRPr="007237EC" w:rsidRDefault="00985DF4" w:rsidP="00985DF4">
      <w:pPr>
        <w:pStyle w:val="30"/>
        <w:widowControl w:val="0"/>
        <w:numPr>
          <w:ilvl w:val="0"/>
          <w:numId w:val="0"/>
        </w:numPr>
        <w:suppressAutoHyphens w:val="0"/>
        <w:ind w:firstLine="567"/>
        <w:rPr>
          <w:sz w:val="24"/>
          <w:lang w:val="ru-RU"/>
        </w:rPr>
      </w:pPr>
      <w:bookmarkStart w:id="88" w:name="_Toc127205202"/>
      <w:r w:rsidRPr="007237EC">
        <w:rPr>
          <w:lang w:val="ru-RU"/>
        </w:rPr>
        <w:t>1.3.1</w:t>
      </w:r>
      <w:r w:rsidR="00B34512" w:rsidRPr="007237EC">
        <w:rPr>
          <w:lang w:val="ru-RU"/>
        </w:rPr>
        <w:t>8</w:t>
      </w:r>
      <w:r w:rsidRPr="007237EC">
        <w:rPr>
          <w:lang w:val="ru-RU"/>
        </w:rPr>
        <w:t xml:space="preserve"> Анализ работы диспетчерских служб теплоснабжающих (теплосетевых) организаций и используемых средств автоматизации, телемеханизации и связи</w:t>
      </w:r>
      <w:bookmarkEnd w:id="88"/>
    </w:p>
    <w:p w14:paraId="7E0EB717" w14:textId="77777777" w:rsidR="001D3B69" w:rsidRPr="007237EC" w:rsidRDefault="00985DF4" w:rsidP="00F655E6">
      <w:pPr>
        <w:pStyle w:val="-20"/>
        <w:widowControl w:val="0"/>
        <w:suppressLineNumbers w:val="0"/>
        <w:suppressAutoHyphens w:val="0"/>
        <w:spacing w:before="0" w:line="360" w:lineRule="auto"/>
        <w:ind w:firstLine="567"/>
        <w:rPr>
          <w:rFonts w:ascii="Times New Roman" w:hAnsi="Times New Roman" w:cs="Times New Roman"/>
        </w:rPr>
      </w:pPr>
      <w:r w:rsidRPr="007237EC">
        <w:rPr>
          <w:rFonts w:ascii="Times New Roman" w:hAnsi="Times New Roman" w:cs="Times New Roman"/>
        </w:rPr>
        <w:t xml:space="preserve">На тепловых сетях </w:t>
      </w:r>
      <w:r w:rsidR="00281005" w:rsidRPr="007237EC">
        <w:rPr>
          <w:rFonts w:ascii="Times New Roman" w:hAnsi="Times New Roman" w:cs="Times New Roman"/>
        </w:rPr>
        <w:t>д</w:t>
      </w:r>
      <w:r w:rsidRPr="007237EC">
        <w:rPr>
          <w:rFonts w:ascii="Times New Roman" w:hAnsi="Times New Roman" w:cs="Times New Roman"/>
        </w:rPr>
        <w:t xml:space="preserve">. </w:t>
      </w:r>
      <w:r w:rsidR="00281005" w:rsidRPr="007237EC">
        <w:rPr>
          <w:rFonts w:ascii="Times New Roman" w:hAnsi="Times New Roman" w:cs="Times New Roman"/>
        </w:rPr>
        <w:t>Раздолье</w:t>
      </w:r>
      <w:r w:rsidRPr="007237EC">
        <w:rPr>
          <w:rFonts w:ascii="Times New Roman" w:hAnsi="Times New Roman" w:cs="Times New Roman"/>
        </w:rPr>
        <w:t xml:space="preserve"> предусмотрена фиксация случаев аварий и повреждений при проведении плановых осмотров и обходов участков сети и тепловых камер, а также потребителями и устраняются эксплуатирующей организацией – </w:t>
      </w:r>
      <w:r w:rsidR="001D3B69" w:rsidRPr="007237EC">
        <w:rPr>
          <w:rFonts w:ascii="Times New Roman" w:hAnsi="Times New Roman" w:cs="Times New Roman"/>
        </w:rPr>
        <w:br/>
      </w:r>
      <w:r w:rsidRPr="007237EC">
        <w:rPr>
          <w:rFonts w:ascii="Times New Roman" w:hAnsi="Times New Roman" w:cs="Times New Roman"/>
        </w:rPr>
        <w:t xml:space="preserve">ООО «Энерго-Ресурс». </w:t>
      </w:r>
    </w:p>
    <w:p w14:paraId="26B34F75" w14:textId="1592FB0C" w:rsidR="00985DF4" w:rsidRPr="007237EC" w:rsidRDefault="00985DF4" w:rsidP="00F655E6">
      <w:pPr>
        <w:pStyle w:val="-20"/>
        <w:widowControl w:val="0"/>
        <w:suppressLineNumbers w:val="0"/>
        <w:suppressAutoHyphens w:val="0"/>
        <w:spacing w:before="0" w:line="360" w:lineRule="auto"/>
        <w:ind w:firstLine="567"/>
        <w:rPr>
          <w:rFonts w:ascii="Times New Roman" w:hAnsi="Times New Roman" w:cs="Times New Roman"/>
        </w:rPr>
      </w:pPr>
      <w:r w:rsidRPr="007237EC">
        <w:rPr>
          <w:rFonts w:ascii="Times New Roman" w:hAnsi="Times New Roman" w:cs="Times New Roman"/>
        </w:rPr>
        <w:t>Средства автоматизации, телемеханизации и связи на сетях отсутствуют. При резком нерасчётном увеличении подпитки на теплоисточнике эксплуатирующий персонал незамедлительно сообщает в ООО «Энерго-Ресурс» и на обследование тепловых сетей направляется дежурная бригада ООО «Энерго-Ресурс» для выяснения причин или обнаружения и локализации повреждения.</w:t>
      </w:r>
    </w:p>
    <w:p w14:paraId="47FC0EE6" w14:textId="03A1ED1E" w:rsidR="00985DF4" w:rsidRPr="007237EC" w:rsidRDefault="00985DF4" w:rsidP="00985DF4">
      <w:pPr>
        <w:pStyle w:val="30"/>
        <w:widowControl w:val="0"/>
        <w:numPr>
          <w:ilvl w:val="0"/>
          <w:numId w:val="0"/>
        </w:numPr>
        <w:suppressAutoHyphens w:val="0"/>
        <w:ind w:firstLine="567"/>
        <w:rPr>
          <w:lang w:val="ru-RU"/>
        </w:rPr>
      </w:pPr>
      <w:bookmarkStart w:id="89" w:name="_Toc127205203"/>
      <w:r w:rsidRPr="007237EC">
        <w:rPr>
          <w:lang w:val="ru-RU"/>
        </w:rPr>
        <w:t>1.3.1</w:t>
      </w:r>
      <w:r w:rsidR="00B34512" w:rsidRPr="007237EC">
        <w:rPr>
          <w:lang w:val="ru-RU"/>
        </w:rPr>
        <w:t>9</w:t>
      </w:r>
      <w:r w:rsidRPr="007237EC">
        <w:rPr>
          <w:lang w:val="ru-RU"/>
        </w:rPr>
        <w:t xml:space="preserve"> Уровень автоматизации и обслуживания центральных тепловых пунктов, насосных станций</w:t>
      </w:r>
      <w:bookmarkEnd w:id="89"/>
    </w:p>
    <w:p w14:paraId="2BD46DC4" w14:textId="77777777" w:rsidR="00985DF4" w:rsidRPr="007237EC" w:rsidRDefault="00985DF4" w:rsidP="00985DF4">
      <w:pPr>
        <w:pStyle w:val="-20"/>
        <w:widowControl w:val="0"/>
        <w:suppressLineNumbers w:val="0"/>
        <w:suppressAutoHyphens w:val="0"/>
        <w:spacing w:before="0" w:line="360" w:lineRule="auto"/>
        <w:ind w:firstLine="567"/>
        <w:rPr>
          <w:rFonts w:ascii="Times New Roman" w:hAnsi="Times New Roman" w:cs="Times New Roman"/>
        </w:rPr>
      </w:pPr>
      <w:r w:rsidRPr="007237EC">
        <w:rPr>
          <w:rFonts w:ascii="Times New Roman" w:hAnsi="Times New Roman" w:cs="Times New Roman"/>
        </w:rPr>
        <w:t>Насосные станции и центральные тепловые пункты отсутствуют.</w:t>
      </w:r>
    </w:p>
    <w:p w14:paraId="0F83B460" w14:textId="730C9EC7" w:rsidR="00985DF4" w:rsidRPr="007237EC" w:rsidRDefault="00985DF4" w:rsidP="00985DF4">
      <w:pPr>
        <w:pStyle w:val="30"/>
        <w:widowControl w:val="0"/>
        <w:numPr>
          <w:ilvl w:val="0"/>
          <w:numId w:val="0"/>
        </w:numPr>
        <w:suppressAutoHyphens w:val="0"/>
        <w:ind w:firstLine="567"/>
        <w:rPr>
          <w:lang w:val="ru-RU"/>
        </w:rPr>
      </w:pPr>
      <w:bookmarkStart w:id="90" w:name="_Toc127205204"/>
      <w:r w:rsidRPr="007237EC">
        <w:rPr>
          <w:lang w:val="ru-RU"/>
        </w:rPr>
        <w:t>1.3.</w:t>
      </w:r>
      <w:r w:rsidR="00B34512" w:rsidRPr="007237EC">
        <w:rPr>
          <w:lang w:val="ru-RU"/>
        </w:rPr>
        <w:t>20</w:t>
      </w:r>
      <w:r w:rsidRPr="007237EC">
        <w:rPr>
          <w:lang w:val="ru-RU"/>
        </w:rPr>
        <w:t xml:space="preserve"> Сведения о наличии защиты тепловых сетей от превышения давления</w:t>
      </w:r>
      <w:bookmarkEnd w:id="90"/>
    </w:p>
    <w:p w14:paraId="4AAB74E1" w14:textId="691638CD" w:rsidR="00985DF4" w:rsidRPr="007237EC" w:rsidRDefault="00985DF4" w:rsidP="00985DF4">
      <w:pPr>
        <w:pStyle w:val="00"/>
        <w:widowControl w:val="0"/>
        <w:ind w:firstLine="567"/>
        <w:rPr>
          <w:rFonts w:ascii="Times New Roman CYR" w:eastAsia="Times New Roman" w:hAnsi="Times New Roman CYR" w:cs="Times New Roman CYR"/>
          <w:iCs w:val="0"/>
          <w:lang w:eastAsia="ru-RU"/>
        </w:rPr>
      </w:pPr>
      <w:r w:rsidRPr="007237EC">
        <w:rPr>
          <w:rFonts w:ascii="Times New Roman CYR" w:eastAsia="Times New Roman" w:hAnsi="Times New Roman CYR" w:cs="Times New Roman CYR"/>
          <w:iCs w:val="0"/>
          <w:lang w:eastAsia="ru-RU"/>
        </w:rPr>
        <w:t>Защита тепловых сетей от превышения давления осуществляется на теплоисточниках путем установки предохранительных клапанов</w:t>
      </w:r>
      <w:r w:rsidR="00E05556" w:rsidRPr="007237EC">
        <w:rPr>
          <w:rFonts w:ascii="Times New Roman CYR" w:eastAsia="Times New Roman" w:hAnsi="Times New Roman CYR" w:cs="Times New Roman CYR"/>
          <w:iCs w:val="0"/>
          <w:lang w:eastAsia="ru-RU"/>
        </w:rPr>
        <w:t>.</w:t>
      </w:r>
    </w:p>
    <w:p w14:paraId="2EAFC9CF" w14:textId="3FA3554C" w:rsidR="00985DF4" w:rsidRPr="007237EC" w:rsidRDefault="00985DF4" w:rsidP="00985DF4">
      <w:pPr>
        <w:pStyle w:val="-20"/>
        <w:widowControl w:val="0"/>
        <w:suppressLineNumbers w:val="0"/>
        <w:suppressAutoHyphens w:val="0"/>
        <w:spacing w:before="0" w:line="360" w:lineRule="auto"/>
        <w:ind w:firstLine="567"/>
      </w:pPr>
      <w:r w:rsidRPr="007237EC">
        <w:lastRenderedPageBreak/>
        <w:t xml:space="preserve">Установленное оборудование удовлетворяет требованиям СП 124.13330.2012 </w:t>
      </w:r>
      <w:r w:rsidR="006A10AA" w:rsidRPr="007237EC">
        <w:t>«</w:t>
      </w:r>
      <w:r w:rsidRPr="007237EC">
        <w:t>Тепловые сети. Актуализированная редакция СНиП 41-02-2003</w:t>
      </w:r>
      <w:r w:rsidR="006A10AA" w:rsidRPr="007237EC">
        <w:t>»</w:t>
      </w:r>
      <w:r w:rsidRPr="007237EC">
        <w:t xml:space="preserve"> и СП 89.13330.2016 </w:t>
      </w:r>
      <w:r w:rsidR="006A10AA" w:rsidRPr="007237EC">
        <w:t>«</w:t>
      </w:r>
      <w:r w:rsidRPr="007237EC">
        <w:t>Котельные установки. Актуализированная редакция СНиП II-35-76</w:t>
      </w:r>
      <w:r w:rsidR="006A10AA" w:rsidRPr="007237EC">
        <w:t>»</w:t>
      </w:r>
      <w:r w:rsidRPr="007237EC">
        <w:t>.</w:t>
      </w:r>
    </w:p>
    <w:p w14:paraId="28DDDD85" w14:textId="53E1C909" w:rsidR="00985DF4" w:rsidRPr="007237EC" w:rsidRDefault="00985DF4" w:rsidP="00985DF4">
      <w:pPr>
        <w:pStyle w:val="30"/>
        <w:widowControl w:val="0"/>
        <w:numPr>
          <w:ilvl w:val="0"/>
          <w:numId w:val="0"/>
        </w:numPr>
        <w:suppressAutoHyphens w:val="0"/>
        <w:ind w:firstLine="567"/>
        <w:rPr>
          <w:lang w:val="ru-RU"/>
        </w:rPr>
      </w:pPr>
      <w:bookmarkStart w:id="91" w:name="_Toc127205205"/>
      <w:r w:rsidRPr="007237EC">
        <w:rPr>
          <w:lang w:val="ru-RU"/>
        </w:rPr>
        <w:t>1.3.</w:t>
      </w:r>
      <w:r w:rsidR="005A597D" w:rsidRPr="007237EC">
        <w:rPr>
          <w:lang w:val="ru-RU"/>
        </w:rPr>
        <w:t>21</w:t>
      </w:r>
      <w:r w:rsidRPr="007237EC">
        <w:rPr>
          <w:lang w:val="ru-RU"/>
        </w:rPr>
        <w:t xml:space="preserve"> Перечень выявленных безхозяйных тепловых сетей и обоснование выбора организации, уполномоченной на их эксплуатацию</w:t>
      </w:r>
      <w:bookmarkEnd w:id="91"/>
    </w:p>
    <w:p w14:paraId="6288108E" w14:textId="2EAEB71F" w:rsidR="00985DF4" w:rsidRPr="007237EC" w:rsidRDefault="00985DF4" w:rsidP="00985DF4">
      <w:pPr>
        <w:pStyle w:val="-20"/>
        <w:widowControl w:val="0"/>
        <w:suppressLineNumbers w:val="0"/>
        <w:suppressAutoHyphens w:val="0"/>
        <w:spacing w:before="0" w:line="360" w:lineRule="auto"/>
        <w:ind w:firstLine="567"/>
        <w:rPr>
          <w:rFonts w:ascii="Times New Roman" w:hAnsi="Times New Roman" w:cs="Times New Roman"/>
        </w:rPr>
      </w:pPr>
      <w:r w:rsidRPr="007237EC">
        <w:rPr>
          <w:rFonts w:ascii="Times New Roman" w:hAnsi="Times New Roman" w:cs="Times New Roman"/>
        </w:rPr>
        <w:t>Согласно статьи 15 пункта 6 Федерального закона № 190-ФЗ</w:t>
      </w:r>
      <w:r w:rsidR="0009558F" w:rsidRPr="007237EC">
        <w:rPr>
          <w:rFonts w:ascii="Times New Roman" w:hAnsi="Times New Roman" w:cs="Times New Roman"/>
        </w:rPr>
        <w:br/>
        <w:t>«О</w:t>
      </w:r>
      <w:r w:rsidRPr="007237EC">
        <w:rPr>
          <w:rFonts w:ascii="Times New Roman" w:hAnsi="Times New Roman" w:cs="Times New Roman"/>
        </w:rPr>
        <w:t xml:space="preserve"> теплоснабжении</w:t>
      </w:r>
      <w:r w:rsidR="0009558F" w:rsidRPr="007237EC">
        <w:rPr>
          <w:rFonts w:ascii="Times New Roman" w:hAnsi="Times New Roman" w:cs="Times New Roman"/>
        </w:rPr>
        <w:t>»</w:t>
      </w:r>
      <w:r w:rsidRPr="007237EC">
        <w:rPr>
          <w:rFonts w:ascii="Times New Roman" w:hAnsi="Times New Roman" w:cs="Times New Roman"/>
        </w:rPr>
        <w:t xml:space="preserve"> </w:t>
      </w:r>
      <w:r w:rsidRPr="007237EC">
        <w:rPr>
          <w:rFonts w:ascii="Times New Roman" w:hAnsi="Times New Roman" w:cs="Times New Roman"/>
          <w:iCs/>
          <w:color w:val="333333"/>
        </w:rPr>
        <w:t xml:space="preserve">(с учетом </w:t>
      </w:r>
      <w:r w:rsidRPr="007237EC">
        <w:rPr>
          <w:rFonts w:ascii="Times New Roman" w:hAnsi="Times New Roman" w:cs="Times New Roman"/>
          <w:iCs/>
          <w:color w:val="000000" w:themeColor="text1"/>
        </w:rPr>
        <w:t xml:space="preserve">дополнений Федерального закона </w:t>
      </w:r>
      <w:r w:rsidRPr="007237EC">
        <w:rPr>
          <w:rFonts w:ascii="Times New Roman" w:hAnsi="Times New Roman" w:cs="Times New Roman"/>
          <w:color w:val="000000" w:themeColor="text1"/>
        </w:rPr>
        <w:t>от 02.07.2021</w:t>
      </w:r>
      <w:r w:rsidR="0009558F" w:rsidRPr="007237EC">
        <w:rPr>
          <w:rFonts w:ascii="Times New Roman" w:hAnsi="Times New Roman" w:cs="Times New Roman"/>
          <w:color w:val="000000" w:themeColor="text1"/>
        </w:rPr>
        <w:br/>
      </w:r>
      <w:r w:rsidRPr="007237EC">
        <w:rPr>
          <w:rFonts w:ascii="Times New Roman" w:hAnsi="Times New Roman" w:cs="Times New Roman"/>
          <w:color w:val="000000" w:themeColor="text1"/>
        </w:rPr>
        <w:t xml:space="preserve"> № 348-ФЗ)</w:t>
      </w:r>
      <w:r w:rsidRPr="007237EC">
        <w:rPr>
          <w:rFonts w:ascii="Times New Roman" w:hAnsi="Times New Roman" w:cs="Times New Roman"/>
          <w:color w:val="333333"/>
        </w:rPr>
        <w:t xml:space="preserve"> до определения организации, которая будет осуществлять содержание и обслуживание бесхозяйного объекта теплоснабжения (безхозяйных сетей теплоснабжения), орган местного самоуправления поселения уведомляет орган государственного энергетического надзора о выявлении такого объекта теплоснабжения и направляет в орган государственного энергетического надзора заявление о выдаче разрешения на допуск в эксплуатацию бесхозяйного объекта теплоснабжения.</w:t>
      </w:r>
    </w:p>
    <w:p w14:paraId="18EFFE3E" w14:textId="151FE033" w:rsidR="00985DF4" w:rsidRPr="007237EC" w:rsidRDefault="00985DF4" w:rsidP="00985DF4">
      <w:pPr>
        <w:autoSpaceDE w:val="0"/>
        <w:autoSpaceDN w:val="0"/>
        <w:adjustRightInd w:val="0"/>
        <w:ind w:firstLine="567"/>
        <w:rPr>
          <w:rFonts w:cs="Times New Roman"/>
          <w:color w:val="333333"/>
          <w:szCs w:val="26"/>
        </w:rPr>
      </w:pPr>
      <w:r w:rsidRPr="007237EC">
        <w:rPr>
          <w:rFonts w:cs="Times New Roman"/>
          <w:color w:val="333333"/>
          <w:szCs w:val="26"/>
        </w:rPr>
        <w:t xml:space="preserve">В течение тридцати дней с даты принятия органом регистрации прав на учет бесхозяйного объекта теплоснабжения, но не ранее приведения его в соответствие с требованиями безопасности, подготовки и утверждения документов, необходимых для безопасной эксплуатации объекта теплоснабжения, и до даты регистрации права собственности на бесхозяйный объект теплоснабжения орган местного самоуправления поселения обязан определить теплосетевую организацию, тепловые сети которой непосредственно соединены с тепловой сетью, являющейся бесхозяйным объектом теплоснабжения, либо единую теплоснабжающую организацию в системе теплоснабжения, в которую входят тепловая сеть и (или) источник тепловой энергии, являющиеся бесхозяйными объектами теплоснабжения, и которая будет осуществлять содержание и обслуживание указанных объектов теплоснабжения (далее </w:t>
      </w:r>
      <w:r w:rsidR="00AB0926" w:rsidRPr="007237EC">
        <w:rPr>
          <w:rFonts w:cs="Times New Roman"/>
          <w:color w:val="333333"/>
          <w:szCs w:val="26"/>
        </w:rPr>
        <w:t>–</w:t>
      </w:r>
      <w:r w:rsidRPr="007237EC">
        <w:rPr>
          <w:rFonts w:cs="Times New Roman"/>
          <w:color w:val="333333"/>
          <w:szCs w:val="26"/>
        </w:rPr>
        <w:t xml:space="preserve"> организация по содержанию и обслуживанию), если органом государственного энергетического надзора выдано разрешение на допуск в эксплуатацию указанных объектов теплоснабжения. Бесхозяйный объект теплоснабжения, в отношении которого принято решение об определении организации по содержанию и обслуживанию, должен быть включен в утвержденную схему теплоснабжения.</w:t>
      </w:r>
    </w:p>
    <w:p w14:paraId="49F93E28" w14:textId="77777777" w:rsidR="00985DF4" w:rsidRPr="007237EC" w:rsidRDefault="00985DF4" w:rsidP="00985DF4">
      <w:pPr>
        <w:autoSpaceDE w:val="0"/>
        <w:autoSpaceDN w:val="0"/>
        <w:adjustRightInd w:val="0"/>
        <w:spacing w:line="348" w:lineRule="auto"/>
        <w:ind w:firstLine="567"/>
        <w:rPr>
          <w:rFonts w:cs="Times New Roman"/>
          <w:i/>
          <w:iCs/>
          <w:color w:val="333333"/>
          <w:szCs w:val="26"/>
        </w:rPr>
      </w:pPr>
      <w:r w:rsidRPr="007237EC">
        <w:rPr>
          <w:rFonts w:cs="Times New Roman"/>
          <w:color w:val="333333"/>
          <w:szCs w:val="26"/>
        </w:rPr>
        <w:t xml:space="preserve">С даты выявления бесхозяйного объекта теплоснабжения и до определения организации по содержанию и обслуживанию орган местного самоуправления </w:t>
      </w:r>
      <w:r w:rsidRPr="007237EC">
        <w:rPr>
          <w:rFonts w:cs="Times New Roman"/>
          <w:color w:val="333333"/>
          <w:szCs w:val="26"/>
        </w:rPr>
        <w:lastRenderedPageBreak/>
        <w:t xml:space="preserve">поселения, отвечает за соблюдение требований безопасности при техническом обслуживании бесхозяйного объекта теплоснабжения. После определения организации по содержанию и обслуживанию, за соблюдение требований безопасности при техническом обслуживании бесхозяйного объекта теплоснабжения отвечает такая организация. Датой определения организации по содержанию и обслуживанию считается дата вступления в силу решения об определении организации по содержанию и обслуживанию, принятого органом местного самоуправления поселения </w:t>
      </w:r>
      <w:r w:rsidRPr="007237EC">
        <w:rPr>
          <w:rFonts w:cs="Times New Roman"/>
          <w:iCs/>
          <w:color w:val="000000" w:themeColor="text1"/>
          <w:szCs w:val="26"/>
        </w:rPr>
        <w:t xml:space="preserve">(дополнено на основании Федерального закона </w:t>
      </w:r>
      <w:r w:rsidRPr="007237EC">
        <w:rPr>
          <w:rFonts w:cs="Times New Roman"/>
          <w:color w:val="000000" w:themeColor="text1"/>
          <w:szCs w:val="26"/>
        </w:rPr>
        <w:t>от 02.07.2021 № 348-ФЗ</w:t>
      </w:r>
      <w:r w:rsidRPr="007237EC">
        <w:rPr>
          <w:rFonts w:cs="Times New Roman"/>
          <w:iCs/>
          <w:color w:val="000000" w:themeColor="text1"/>
          <w:szCs w:val="26"/>
        </w:rPr>
        <w:t>).</w:t>
      </w:r>
    </w:p>
    <w:p w14:paraId="79D24FC2" w14:textId="24F040A1" w:rsidR="00985DF4" w:rsidRPr="007237EC" w:rsidRDefault="00985DF4" w:rsidP="00985DF4">
      <w:pPr>
        <w:autoSpaceDE w:val="0"/>
        <w:autoSpaceDN w:val="0"/>
        <w:adjustRightInd w:val="0"/>
        <w:spacing w:line="348" w:lineRule="auto"/>
        <w:ind w:firstLine="567"/>
        <w:rPr>
          <w:rFonts w:cs="Times New Roman"/>
          <w:iCs/>
          <w:color w:val="000000" w:themeColor="text1"/>
          <w:szCs w:val="26"/>
        </w:rPr>
      </w:pPr>
      <w:r w:rsidRPr="007237EC">
        <w:rPr>
          <w:rFonts w:cs="Times New Roman"/>
          <w:color w:val="333333"/>
          <w:szCs w:val="26"/>
        </w:rPr>
        <w:t xml:space="preserve">Орган регулирования обязан включить затраты на содержание, ремонт, эксплуатацию бесхозяйных объектов теплоснабжения, тепловая мощность которых распределена в отношении тепловой нагрузки потребителей тепловой энергии, подключенных к системе теплоснабжения в соответствии с утвержденной схемой теплоснабжения, в тарифы соответствующей организации на следующий период регулирования в порядке, установленном основами ценообразования в сфере теплоснабжения, утвержденными Правительством Российской Федерации </w:t>
      </w:r>
      <w:r w:rsidRPr="007237EC">
        <w:rPr>
          <w:rFonts w:cs="Times New Roman"/>
          <w:i/>
          <w:iCs/>
          <w:color w:val="333333"/>
          <w:szCs w:val="26"/>
        </w:rPr>
        <w:t>(</w:t>
      </w:r>
      <w:r w:rsidRPr="007237EC">
        <w:rPr>
          <w:rFonts w:cs="Times New Roman"/>
          <w:iCs/>
          <w:color w:val="000000" w:themeColor="text1"/>
          <w:szCs w:val="26"/>
        </w:rPr>
        <w:t xml:space="preserve">дополнено на основании Федерального закона </w:t>
      </w:r>
      <w:r w:rsidRPr="007237EC">
        <w:rPr>
          <w:rFonts w:cs="Times New Roman"/>
          <w:color w:val="000000" w:themeColor="text1"/>
          <w:szCs w:val="26"/>
        </w:rPr>
        <w:t>от 02.07.2021 № 348-ФЗ</w:t>
      </w:r>
      <w:r w:rsidRPr="007237EC">
        <w:rPr>
          <w:rFonts w:cs="Times New Roman"/>
          <w:iCs/>
          <w:color w:val="000000" w:themeColor="text1"/>
          <w:szCs w:val="26"/>
        </w:rPr>
        <w:t>).</w:t>
      </w:r>
    </w:p>
    <w:p w14:paraId="144AAD68" w14:textId="4C02C903" w:rsidR="00985DF4" w:rsidRPr="007237EC" w:rsidRDefault="00985DF4" w:rsidP="0009558F">
      <w:pPr>
        <w:pStyle w:val="-20"/>
        <w:widowControl w:val="0"/>
        <w:suppressLineNumbers w:val="0"/>
        <w:suppressAutoHyphens w:val="0"/>
        <w:spacing w:before="0" w:line="348" w:lineRule="auto"/>
        <w:ind w:firstLine="567"/>
      </w:pPr>
      <w:r w:rsidRPr="007237EC">
        <w:t>На момент актуализации по состоянию на 01.11.2021 года бесхозяйные объекты централизованной системы теплоснабжения отсутствуют.</w:t>
      </w:r>
    </w:p>
    <w:p w14:paraId="5C377163" w14:textId="77777777" w:rsidR="006E44C9" w:rsidRPr="007237EC" w:rsidRDefault="006E44C9" w:rsidP="006E44C9">
      <w:pPr>
        <w:pStyle w:val="30"/>
        <w:widowControl w:val="0"/>
        <w:numPr>
          <w:ilvl w:val="0"/>
          <w:numId w:val="0"/>
        </w:numPr>
        <w:suppressAutoHyphens w:val="0"/>
        <w:ind w:firstLine="567"/>
        <w:rPr>
          <w:lang w:val="ru-RU"/>
        </w:rPr>
      </w:pPr>
      <w:bookmarkStart w:id="92" w:name="_Toc127205206"/>
      <w:r w:rsidRPr="007237EC">
        <w:rPr>
          <w:lang w:val="ru-RU"/>
        </w:rPr>
        <w:t>1.3.22 Данные энергетических характеристик тепловых сетей (при их наличии)</w:t>
      </w:r>
      <w:bookmarkEnd w:id="92"/>
    </w:p>
    <w:p w14:paraId="5605D1B5" w14:textId="7238BD37" w:rsidR="006E44C9" w:rsidRPr="007237EC" w:rsidRDefault="006E44C9" w:rsidP="006E44C9">
      <w:pPr>
        <w:spacing w:line="336" w:lineRule="auto"/>
        <w:ind w:firstLine="567"/>
        <w:rPr>
          <w:rFonts w:eastAsia="Times New Roman" w:cs="Times New Roman"/>
          <w:szCs w:val="26"/>
          <w:lang w:eastAsia="ru-RU"/>
        </w:rPr>
      </w:pPr>
      <w:r w:rsidRPr="007237EC">
        <w:rPr>
          <w:rFonts w:eastAsia="Times New Roman" w:cs="Times New Roman"/>
          <w:szCs w:val="26"/>
          <w:lang w:eastAsia="ru-RU"/>
        </w:rPr>
        <w:t>Данные энергетических характеристик тепловых сетей приведены в таблице 1.9 п. 1.3.3.</w:t>
      </w:r>
    </w:p>
    <w:p w14:paraId="1E6D4375" w14:textId="2D20427A" w:rsidR="006E44C9" w:rsidRPr="007237EC" w:rsidRDefault="006E44C9" w:rsidP="006E44C9">
      <w:pPr>
        <w:pStyle w:val="30"/>
        <w:widowControl w:val="0"/>
        <w:numPr>
          <w:ilvl w:val="0"/>
          <w:numId w:val="0"/>
        </w:numPr>
        <w:suppressAutoHyphens w:val="0"/>
        <w:ind w:firstLine="567"/>
        <w:rPr>
          <w:lang w:val="ru-RU"/>
        </w:rPr>
      </w:pPr>
      <w:bookmarkStart w:id="93" w:name="_Toc127205207"/>
      <w:r w:rsidRPr="007237EC">
        <w:rPr>
          <w:lang w:val="ru-RU"/>
        </w:rPr>
        <w:t>1.3.23 Описание изменений технических характеристик тепловых сетей и сооружений на них, зафиксированных за период, предшествующий актуализации схемы теплоснабжения</w:t>
      </w:r>
      <w:bookmarkEnd w:id="93"/>
    </w:p>
    <w:p w14:paraId="7557FED6" w14:textId="5D2AE180" w:rsidR="00D64DA9" w:rsidRPr="007237EC" w:rsidRDefault="00D64DA9" w:rsidP="00AB0926">
      <w:pPr>
        <w:shd w:val="clear" w:color="auto" w:fill="FFFFFF"/>
        <w:suppressAutoHyphens/>
        <w:spacing w:line="336" w:lineRule="auto"/>
        <w:ind w:right="-2" w:firstLine="567"/>
        <w:rPr>
          <w:rFonts w:eastAsia="Times New Roman" w:cs="Times New Roman"/>
          <w:color w:val="000000"/>
          <w:szCs w:val="26"/>
          <w:lang w:eastAsia="ru-RU"/>
        </w:rPr>
      </w:pPr>
      <w:r w:rsidRPr="007237EC">
        <w:rPr>
          <w:rFonts w:eastAsia="Times New Roman" w:cs="Times New Roman"/>
          <w:color w:val="000000"/>
          <w:szCs w:val="26"/>
          <w:lang w:eastAsia="ru-RU"/>
        </w:rPr>
        <w:t>В 2020</w:t>
      </w:r>
      <w:r w:rsidR="00AB0926" w:rsidRPr="007237EC">
        <w:rPr>
          <w:rFonts w:eastAsia="Times New Roman" w:cs="Times New Roman"/>
          <w:color w:val="000000"/>
          <w:szCs w:val="26"/>
          <w:lang w:eastAsia="ru-RU"/>
        </w:rPr>
        <w:t xml:space="preserve"> – 2021</w:t>
      </w:r>
      <w:r w:rsidRPr="007237EC">
        <w:rPr>
          <w:rFonts w:eastAsia="Times New Roman" w:cs="Times New Roman"/>
          <w:color w:val="000000"/>
          <w:szCs w:val="26"/>
          <w:lang w:eastAsia="ru-RU"/>
        </w:rPr>
        <w:t xml:space="preserve"> г</w:t>
      </w:r>
      <w:r w:rsidR="00AB0926" w:rsidRPr="007237EC">
        <w:rPr>
          <w:rFonts w:eastAsia="Times New Roman" w:cs="Times New Roman"/>
          <w:color w:val="000000"/>
          <w:szCs w:val="26"/>
          <w:lang w:eastAsia="ru-RU"/>
        </w:rPr>
        <w:t>г.</w:t>
      </w:r>
      <w:r w:rsidRPr="007237EC">
        <w:rPr>
          <w:rFonts w:eastAsia="Times New Roman" w:cs="Times New Roman"/>
          <w:color w:val="000000"/>
          <w:szCs w:val="26"/>
          <w:lang w:eastAsia="ru-RU"/>
        </w:rPr>
        <w:t xml:space="preserve"> выполнена реконструкция следующих участков тепловых сетей: </w:t>
      </w:r>
      <w:r w:rsidRPr="007237EC">
        <w:rPr>
          <w:rFonts w:eastAsia="Times New Roman" w:cs="Times New Roman"/>
          <w:color w:val="000000"/>
          <w:szCs w:val="26"/>
          <w:lang w:eastAsia="ru-RU"/>
        </w:rPr>
        <w:br/>
        <w:t>от ТК 2 до ввода в ж.д. ул. Центральная, 11; от ТК 2 до ввода в ж.д. ул. Центральная, 9</w:t>
      </w:r>
      <w:r w:rsidR="00AB0926" w:rsidRPr="007237EC">
        <w:rPr>
          <w:rFonts w:eastAsia="Times New Roman" w:cs="Times New Roman"/>
          <w:color w:val="000000"/>
          <w:szCs w:val="26"/>
          <w:lang w:eastAsia="ru-RU"/>
        </w:rPr>
        <w:t xml:space="preserve">; </w:t>
      </w:r>
      <w:r w:rsidRPr="007237EC">
        <w:rPr>
          <w:rFonts w:eastAsia="Times New Roman" w:cs="Times New Roman"/>
          <w:color w:val="000000"/>
          <w:szCs w:val="26"/>
          <w:lang w:eastAsia="ru-RU"/>
        </w:rPr>
        <w:t>от вывода из ж.д. ул. Центральная, 9 до ввода в ж.д. ул. Центральная, 10.</w:t>
      </w:r>
    </w:p>
    <w:p w14:paraId="0A2F0CDB" w14:textId="0E9467FD" w:rsidR="00D64DA9" w:rsidRPr="007237EC" w:rsidRDefault="00D64DA9" w:rsidP="00D64DA9">
      <w:pPr>
        <w:pStyle w:val="-20"/>
        <w:widowControl w:val="0"/>
        <w:suppressLineNumbers w:val="0"/>
        <w:suppressAutoHyphens w:val="0"/>
        <w:spacing w:before="0" w:line="360" w:lineRule="auto"/>
        <w:ind w:firstLine="567"/>
        <w:rPr>
          <w:rFonts w:ascii="Times New Roman" w:hAnsi="Times New Roman" w:cs="Times New Roman"/>
        </w:rPr>
      </w:pPr>
      <w:r w:rsidRPr="007237EC">
        <w:rPr>
          <w:rFonts w:ascii="Times New Roman" w:hAnsi="Times New Roman" w:cs="Times New Roman"/>
        </w:rPr>
        <w:t xml:space="preserve">По результатам технического обследования выполнена актуализация длин и диаметров участков тепловых сетей, типов и количества секционной и регулирующей арматуры, актуализирована </w:t>
      </w:r>
      <w:r w:rsidRPr="007237EC">
        <w:rPr>
          <w:rFonts w:eastAsia="Calibri" w:cs="Times New Roman"/>
        </w:rPr>
        <w:t>информация по конструктивным параметрам тепловых камер</w:t>
      </w:r>
      <w:r w:rsidRPr="007237EC">
        <w:rPr>
          <w:rFonts w:ascii="Times New Roman" w:hAnsi="Times New Roman" w:cs="Times New Roman"/>
        </w:rPr>
        <w:t>.</w:t>
      </w:r>
    </w:p>
    <w:p w14:paraId="51C8C7DB" w14:textId="2BCAA7EE" w:rsidR="00552271" w:rsidRPr="007237EC" w:rsidRDefault="006E44C9" w:rsidP="00552271">
      <w:pPr>
        <w:spacing w:line="336" w:lineRule="auto"/>
        <w:ind w:firstLine="567"/>
        <w:rPr>
          <w:rFonts w:eastAsia="Times New Roman" w:cs="Times New Roman"/>
          <w:szCs w:val="26"/>
          <w:lang w:eastAsia="ru-RU"/>
        </w:rPr>
      </w:pPr>
      <w:r w:rsidRPr="007237EC">
        <w:rPr>
          <w:rFonts w:eastAsia="Times New Roman" w:cs="Times New Roman"/>
          <w:szCs w:val="26"/>
          <w:lang w:eastAsia="ru-RU"/>
        </w:rPr>
        <w:lastRenderedPageBreak/>
        <w:t>В</w:t>
      </w:r>
      <w:r w:rsidR="00552271" w:rsidRPr="007237EC">
        <w:rPr>
          <w:rFonts w:eastAsia="Times New Roman" w:cs="Times New Roman"/>
          <w:szCs w:val="26"/>
          <w:lang w:eastAsia="ru-RU"/>
        </w:rPr>
        <w:t xml:space="preserve"> связи с отсутствием на котельной температурного графика, утвержденного действующей теплоснабжающей организацией, в разделе 1.3.7 на рисунке 1.4 приведен предлагаемый для утверждения температурный график отпуска тепловой энергии, рассчитанный в программно-расчетном комплексе Zulu Thermo 8.0 (температурный график рассчитан для тепловой сети с учетом выполнения наладочных работ).</w:t>
      </w:r>
    </w:p>
    <w:p w14:paraId="6062F27E" w14:textId="4481C49F" w:rsidR="00552271" w:rsidRPr="007237EC" w:rsidRDefault="00552271" w:rsidP="00552271">
      <w:pPr>
        <w:spacing w:line="336" w:lineRule="auto"/>
        <w:ind w:firstLine="567"/>
        <w:rPr>
          <w:rFonts w:eastAsia="Times New Roman" w:cs="Times New Roman"/>
          <w:szCs w:val="26"/>
          <w:lang w:eastAsia="ru-RU"/>
        </w:rPr>
      </w:pPr>
      <w:r w:rsidRPr="007237EC">
        <w:rPr>
          <w:rFonts w:eastAsia="Times New Roman" w:cs="Times New Roman"/>
          <w:szCs w:val="26"/>
          <w:lang w:eastAsia="ru-RU"/>
        </w:rPr>
        <w:t>Актуализирована карта (схема) тепловых сетей, выборочные расчетные пьезометрические графики тепловой сети от источника теплоснабжения до тупиковых наиболее удаленных потребителей при фактический режим работы тепловых сетей и при выполнении наладки тепловой сети.</w:t>
      </w:r>
    </w:p>
    <w:p w14:paraId="0FEB1FDD" w14:textId="0E78E143" w:rsidR="00985DF4" w:rsidRPr="007237EC" w:rsidRDefault="00552271" w:rsidP="00552271">
      <w:pPr>
        <w:pStyle w:val="24"/>
        <w:numPr>
          <w:ilvl w:val="0"/>
          <w:numId w:val="0"/>
        </w:numPr>
        <w:ind w:left="567"/>
      </w:pPr>
      <w:bookmarkStart w:id="94" w:name="_Toc127205208"/>
      <w:r w:rsidRPr="007237EC">
        <w:rPr>
          <w:lang w:val="ru-RU"/>
        </w:rPr>
        <w:t xml:space="preserve">1.4 </w:t>
      </w:r>
      <w:r w:rsidR="00985DF4" w:rsidRPr="007237EC">
        <w:t>Зоны действия источников тепловой энергии</w:t>
      </w:r>
      <w:bookmarkEnd w:id="94"/>
    </w:p>
    <w:p w14:paraId="4B8D028F" w14:textId="77777777" w:rsidR="0009558F" w:rsidRPr="007237EC" w:rsidRDefault="0009558F" w:rsidP="0009558F">
      <w:pPr>
        <w:pStyle w:val="-20"/>
        <w:widowControl w:val="0"/>
        <w:suppressLineNumbers w:val="0"/>
        <w:suppressAutoHyphens w:val="0"/>
        <w:spacing w:before="0" w:line="360" w:lineRule="auto"/>
        <w:ind w:firstLine="567"/>
      </w:pPr>
      <w:r w:rsidRPr="007237EC">
        <w:t>Зона действия источника тепловой энергии – территория поселения, границы которой устанавливаются секционирующими задвижками тепловой сети системы теплоснабжения.</w:t>
      </w:r>
    </w:p>
    <w:p w14:paraId="7BA802AF" w14:textId="1887B9F9" w:rsidR="0009558F" w:rsidRPr="007237EC" w:rsidRDefault="0009558F" w:rsidP="0009558F">
      <w:pPr>
        <w:pStyle w:val="-20"/>
        <w:widowControl w:val="0"/>
        <w:suppressLineNumbers w:val="0"/>
        <w:suppressAutoHyphens w:val="0"/>
        <w:spacing w:before="0" w:line="360" w:lineRule="auto"/>
        <w:ind w:firstLine="567"/>
      </w:pPr>
      <w:r w:rsidRPr="007237EC">
        <w:t xml:space="preserve">Централизованное теплоснабжение (отопление зданий) на территории </w:t>
      </w:r>
      <w:r w:rsidR="00710C9F" w:rsidRPr="007237EC">
        <w:t>д</w:t>
      </w:r>
      <w:r w:rsidRPr="007237EC">
        <w:t xml:space="preserve">. </w:t>
      </w:r>
      <w:r w:rsidR="00710C9F" w:rsidRPr="007237EC">
        <w:t>Раздолье</w:t>
      </w:r>
      <w:r w:rsidRPr="007237EC">
        <w:t xml:space="preserve"> осуществляется от одной котельной. Централизованное хозяйственно-бытовое горячее водоснабжение отсутствует.</w:t>
      </w:r>
    </w:p>
    <w:p w14:paraId="78E9CF75" w14:textId="40535B4C" w:rsidR="0009558F" w:rsidRPr="007237EC" w:rsidRDefault="0009558F" w:rsidP="005E4441">
      <w:pPr>
        <w:shd w:val="clear" w:color="auto" w:fill="FFFFFF"/>
        <w:suppressAutoHyphens/>
        <w:ind w:firstLine="567"/>
        <w:rPr>
          <w:rFonts w:eastAsia="Times New Roman" w:cs="Times New Roman"/>
          <w:color w:val="000000"/>
          <w:szCs w:val="26"/>
          <w:lang w:eastAsia="ru-RU"/>
        </w:rPr>
      </w:pPr>
      <w:r w:rsidRPr="007237EC">
        <w:rPr>
          <w:rFonts w:eastAsia="Times New Roman" w:cs="Times New Roman"/>
          <w:color w:val="000000"/>
          <w:szCs w:val="26"/>
          <w:lang w:eastAsia="ru-RU"/>
        </w:rPr>
        <w:t xml:space="preserve">Потребители тепловой энергии, подключенные к тепловой сети котельной </w:t>
      </w:r>
      <w:r w:rsidRPr="007237EC">
        <w:rPr>
          <w:rFonts w:eastAsia="Times New Roman" w:cs="Times New Roman"/>
          <w:color w:val="000000"/>
          <w:szCs w:val="26"/>
          <w:lang w:eastAsia="ru-RU"/>
        </w:rPr>
        <w:br/>
      </w:r>
      <w:r w:rsidR="00DA5B95" w:rsidRPr="007237EC">
        <w:rPr>
          <w:rFonts w:eastAsia="Times New Roman" w:cs="Times New Roman"/>
          <w:color w:val="000000"/>
          <w:szCs w:val="26"/>
          <w:lang w:eastAsia="ru-RU"/>
        </w:rPr>
        <w:t>д</w:t>
      </w:r>
      <w:r w:rsidRPr="007237EC">
        <w:rPr>
          <w:rFonts w:eastAsia="Times New Roman" w:cs="Times New Roman"/>
          <w:color w:val="000000"/>
          <w:szCs w:val="26"/>
          <w:lang w:eastAsia="ru-RU"/>
        </w:rPr>
        <w:t xml:space="preserve">. </w:t>
      </w:r>
      <w:r w:rsidR="00DA5B95" w:rsidRPr="007237EC">
        <w:rPr>
          <w:rFonts w:eastAsia="Times New Roman" w:cs="Times New Roman"/>
          <w:color w:val="000000"/>
          <w:szCs w:val="26"/>
          <w:lang w:eastAsia="ru-RU"/>
        </w:rPr>
        <w:t>Раздолье</w:t>
      </w:r>
      <w:r w:rsidRPr="007237EC">
        <w:rPr>
          <w:rFonts w:eastAsia="Times New Roman" w:cs="Times New Roman"/>
          <w:color w:val="000000"/>
          <w:szCs w:val="26"/>
          <w:lang w:eastAsia="ru-RU"/>
        </w:rPr>
        <w:t>: жилые дома № 1, 2, 3, 4, 5, 6, 7, 8, 9, 10, 11, 12, 13,</w:t>
      </w:r>
      <w:r w:rsidR="005E4441" w:rsidRPr="007237EC">
        <w:rPr>
          <w:rFonts w:eastAsia="Times New Roman" w:cs="Times New Roman"/>
          <w:color w:val="000000"/>
          <w:szCs w:val="26"/>
          <w:lang w:eastAsia="ru-RU"/>
        </w:rPr>
        <w:t xml:space="preserve"> </w:t>
      </w:r>
      <w:r w:rsidRPr="007237EC">
        <w:rPr>
          <w:rFonts w:eastAsia="Times New Roman" w:cs="Times New Roman"/>
          <w:color w:val="000000"/>
          <w:szCs w:val="26"/>
          <w:lang w:eastAsia="ru-RU"/>
        </w:rPr>
        <w:t>23, 24, 25, 27, 29</w:t>
      </w:r>
      <w:r w:rsidR="005E4441" w:rsidRPr="007237EC">
        <w:rPr>
          <w:rFonts w:eastAsia="Times New Roman" w:cs="Times New Roman"/>
          <w:color w:val="000000"/>
          <w:szCs w:val="26"/>
          <w:lang w:eastAsia="ru-RU"/>
        </w:rPr>
        <w:t xml:space="preserve"> </w:t>
      </w:r>
      <w:r w:rsidRPr="007237EC">
        <w:rPr>
          <w:rFonts w:eastAsia="Times New Roman" w:cs="Times New Roman"/>
          <w:color w:val="000000"/>
          <w:szCs w:val="26"/>
          <w:lang w:eastAsia="ru-RU"/>
        </w:rPr>
        <w:t xml:space="preserve">по </w:t>
      </w:r>
      <w:r w:rsidR="00710C9F" w:rsidRPr="007237EC">
        <w:rPr>
          <w:rFonts w:eastAsia="Times New Roman" w:cs="Times New Roman"/>
          <w:color w:val="000000"/>
          <w:szCs w:val="26"/>
          <w:lang w:eastAsia="ru-RU"/>
        </w:rPr>
        <w:br/>
      </w:r>
      <w:r w:rsidRPr="007237EC">
        <w:rPr>
          <w:rFonts w:eastAsia="Times New Roman" w:cs="Times New Roman"/>
          <w:color w:val="000000"/>
          <w:szCs w:val="26"/>
          <w:lang w:eastAsia="ru-RU"/>
        </w:rPr>
        <w:t>ул. Центральной</w:t>
      </w:r>
      <w:r w:rsidR="005E4441" w:rsidRPr="007237EC">
        <w:rPr>
          <w:rFonts w:eastAsia="Times New Roman" w:cs="Times New Roman"/>
          <w:color w:val="000000"/>
          <w:szCs w:val="26"/>
          <w:lang w:eastAsia="ru-RU"/>
        </w:rPr>
        <w:t>, МОУ «Раздольская СОШ»</w:t>
      </w:r>
      <w:r w:rsidRPr="007237EC">
        <w:rPr>
          <w:rFonts w:eastAsia="Times New Roman" w:cs="Times New Roman"/>
          <w:color w:val="000000"/>
          <w:szCs w:val="26"/>
          <w:lang w:eastAsia="ru-RU"/>
        </w:rPr>
        <w:t xml:space="preserve">, </w:t>
      </w:r>
      <w:r w:rsidR="005E4441" w:rsidRPr="007237EC">
        <w:rPr>
          <w:rFonts w:eastAsia="Times New Roman" w:cs="Times New Roman"/>
          <w:color w:val="000000"/>
          <w:szCs w:val="26"/>
          <w:lang w:eastAsia="ru-RU"/>
        </w:rPr>
        <w:t xml:space="preserve">МДОУ «Детский сад № 19», </w:t>
      </w:r>
      <w:r w:rsidR="00710C9F" w:rsidRPr="007237EC">
        <w:rPr>
          <w:rFonts w:eastAsia="Times New Roman" w:cs="Times New Roman"/>
          <w:color w:val="000000"/>
          <w:szCs w:val="26"/>
          <w:lang w:eastAsia="ru-RU"/>
        </w:rPr>
        <w:br/>
      </w:r>
      <w:r w:rsidR="005E4441" w:rsidRPr="007237EC">
        <w:rPr>
          <w:rFonts w:eastAsia="Times New Roman" w:cs="Times New Roman"/>
          <w:color w:val="000000"/>
          <w:szCs w:val="26"/>
          <w:lang w:eastAsia="ru-RU"/>
        </w:rPr>
        <w:t>МУК «Раздольское к</w:t>
      </w:r>
      <w:r w:rsidR="008029A6" w:rsidRPr="007237EC">
        <w:rPr>
          <w:rFonts w:eastAsia="Times New Roman" w:cs="Times New Roman"/>
          <w:color w:val="000000"/>
          <w:szCs w:val="26"/>
          <w:lang w:eastAsia="ru-RU"/>
        </w:rPr>
        <w:t>лубное</w:t>
      </w:r>
      <w:r w:rsidR="005E4441" w:rsidRPr="007237EC">
        <w:rPr>
          <w:rFonts w:eastAsia="Times New Roman" w:cs="Times New Roman"/>
          <w:color w:val="000000"/>
          <w:szCs w:val="26"/>
          <w:lang w:eastAsia="ru-RU"/>
        </w:rPr>
        <w:t xml:space="preserve"> объединение», ФАП с жилыми помещениями на втором этаже (ул. Центральная, 6а), магазины «</w:t>
      </w:r>
      <w:r w:rsidR="005E4441" w:rsidRPr="007237EC">
        <w:rPr>
          <w:rFonts w:eastAsia="Times New Roman" w:cs="Times New Roman"/>
          <w:color w:val="000000"/>
          <w:szCs w:val="26"/>
          <w:lang w:val="en-US" w:eastAsia="ru-RU"/>
        </w:rPr>
        <w:t>OZON</w:t>
      </w:r>
      <w:r w:rsidR="005E4441" w:rsidRPr="007237EC">
        <w:rPr>
          <w:rFonts w:eastAsia="Times New Roman" w:cs="Times New Roman"/>
          <w:color w:val="000000"/>
          <w:szCs w:val="26"/>
          <w:lang w:eastAsia="ru-RU"/>
        </w:rPr>
        <w:t xml:space="preserve">» (ул. Центральная, 26) и «Верный» </w:t>
      </w:r>
      <w:r w:rsidR="00710C9F" w:rsidRPr="007237EC">
        <w:rPr>
          <w:rFonts w:eastAsia="Times New Roman" w:cs="Times New Roman"/>
          <w:color w:val="000000"/>
          <w:szCs w:val="26"/>
          <w:lang w:eastAsia="ru-RU"/>
        </w:rPr>
        <w:br/>
      </w:r>
      <w:r w:rsidR="005E4441" w:rsidRPr="007237EC">
        <w:rPr>
          <w:rFonts w:eastAsia="Times New Roman" w:cs="Times New Roman"/>
          <w:color w:val="000000"/>
          <w:szCs w:val="26"/>
          <w:lang w:eastAsia="ru-RU"/>
        </w:rPr>
        <w:t>(ул. Центральная, 28)</w:t>
      </w:r>
      <w:r w:rsidRPr="007237EC">
        <w:rPr>
          <w:rFonts w:eastAsia="Times New Roman" w:cs="Times New Roman"/>
          <w:color w:val="000000"/>
          <w:szCs w:val="26"/>
          <w:lang w:eastAsia="ru-RU"/>
        </w:rPr>
        <w:t>.</w:t>
      </w:r>
    </w:p>
    <w:p w14:paraId="3CC8BCD5" w14:textId="29F64C7E" w:rsidR="0009558F" w:rsidRPr="007237EC" w:rsidRDefault="0009558F" w:rsidP="0009558F">
      <w:pPr>
        <w:pStyle w:val="-20"/>
        <w:widowControl w:val="0"/>
        <w:suppressLineNumbers w:val="0"/>
        <w:suppressAutoHyphens w:val="0"/>
        <w:spacing w:before="0" w:line="360" w:lineRule="auto"/>
        <w:ind w:firstLine="567"/>
        <w:rPr>
          <w:rFonts w:ascii="Times New Roman" w:hAnsi="Times New Roman" w:cs="Times New Roman"/>
        </w:rPr>
      </w:pPr>
      <w:r w:rsidRPr="007237EC">
        <w:t>В других населенных пунктах муниципального образования (</w:t>
      </w:r>
      <w:r w:rsidR="005E4441" w:rsidRPr="007237EC">
        <w:t xml:space="preserve">д. Бережок, </w:t>
      </w:r>
      <w:r w:rsidR="00710C9F" w:rsidRPr="007237EC">
        <w:br/>
      </w:r>
      <w:r w:rsidR="005E4441" w:rsidRPr="007237EC">
        <w:t xml:space="preserve">д. Борисово, д. Крутая Гора, </w:t>
      </w:r>
      <w:r w:rsidR="00DA5B95" w:rsidRPr="007237EC">
        <w:t>д. Кучерово</w:t>
      </w:r>
      <w:r w:rsidRPr="007237EC">
        <w:rPr>
          <w:rFonts w:ascii="Times New Roman" w:hAnsi="Times New Roman" w:cs="Times New Roman"/>
        </w:rPr>
        <w:t>) централизованно</w:t>
      </w:r>
      <w:r w:rsidR="00552271" w:rsidRPr="007237EC">
        <w:rPr>
          <w:rFonts w:ascii="Times New Roman" w:hAnsi="Times New Roman" w:cs="Times New Roman"/>
        </w:rPr>
        <w:t>е</w:t>
      </w:r>
      <w:r w:rsidR="00DA5B95" w:rsidRPr="007237EC">
        <w:rPr>
          <w:rFonts w:ascii="Times New Roman" w:hAnsi="Times New Roman" w:cs="Times New Roman"/>
        </w:rPr>
        <w:t xml:space="preserve"> теплоснабжение</w:t>
      </w:r>
      <w:r w:rsidRPr="007237EC">
        <w:rPr>
          <w:rFonts w:ascii="Times New Roman" w:hAnsi="Times New Roman" w:cs="Times New Roman"/>
        </w:rPr>
        <w:t xml:space="preserve"> отсутствует. </w:t>
      </w:r>
    </w:p>
    <w:p w14:paraId="2E5B6A64" w14:textId="0241D532" w:rsidR="00710C9F" w:rsidRPr="007237EC" w:rsidRDefault="00710C9F" w:rsidP="00710C9F">
      <w:pPr>
        <w:pStyle w:val="-20"/>
        <w:widowControl w:val="0"/>
        <w:suppressLineNumbers w:val="0"/>
        <w:suppressAutoHyphens w:val="0"/>
        <w:spacing w:before="0" w:line="360" w:lineRule="auto"/>
        <w:ind w:firstLine="851"/>
        <w:rPr>
          <w:rFonts w:ascii="Times New Roman" w:hAnsi="Times New Roman" w:cs="Times New Roman"/>
        </w:rPr>
      </w:pPr>
      <w:r w:rsidRPr="007237EC">
        <w:rPr>
          <w:rFonts w:ascii="Times New Roman" w:hAnsi="Times New Roman" w:cs="Times New Roman"/>
        </w:rPr>
        <w:t>Зона теплоснабжения котельной д. Раздолье приведена на рисунке 1.</w:t>
      </w:r>
      <w:r w:rsidR="00552271" w:rsidRPr="007237EC">
        <w:rPr>
          <w:rFonts w:ascii="Times New Roman" w:hAnsi="Times New Roman" w:cs="Times New Roman"/>
        </w:rPr>
        <w:t>17</w:t>
      </w:r>
      <w:r w:rsidRPr="007237EC">
        <w:rPr>
          <w:rFonts w:ascii="Times New Roman" w:hAnsi="Times New Roman" w:cs="Times New Roman"/>
        </w:rPr>
        <w:t>.</w:t>
      </w:r>
    </w:p>
    <w:p w14:paraId="7240787E" w14:textId="77777777" w:rsidR="00710C9F" w:rsidRPr="007237EC" w:rsidRDefault="00710C9F" w:rsidP="0009558F">
      <w:pPr>
        <w:pStyle w:val="-20"/>
        <w:widowControl w:val="0"/>
        <w:suppressLineNumbers w:val="0"/>
        <w:suppressAutoHyphens w:val="0"/>
        <w:spacing w:before="0" w:line="360" w:lineRule="auto"/>
        <w:ind w:firstLine="567"/>
        <w:rPr>
          <w:rFonts w:ascii="Times New Roman" w:hAnsi="Times New Roman" w:cs="Times New Roman"/>
        </w:rPr>
      </w:pPr>
    </w:p>
    <w:p w14:paraId="4A3213C9" w14:textId="14B42E9B" w:rsidR="00985DF4" w:rsidRPr="007237EC" w:rsidRDefault="00044927" w:rsidP="00044927">
      <w:pPr>
        <w:pStyle w:val="-20"/>
        <w:widowControl w:val="0"/>
        <w:suppressLineNumbers w:val="0"/>
        <w:suppressAutoHyphens w:val="0"/>
        <w:spacing w:before="0" w:line="360" w:lineRule="auto"/>
        <w:ind w:firstLine="0"/>
      </w:pPr>
      <w:r w:rsidRPr="007237EC">
        <w:rPr>
          <w:noProof/>
        </w:rPr>
        <w:lastRenderedPageBreak/>
        <w:drawing>
          <wp:inline distT="0" distB="0" distL="0" distR="0" wp14:anchorId="4ABC584F" wp14:editId="7BF2F60A">
            <wp:extent cx="6122505" cy="5619423"/>
            <wp:effectExtent l="0" t="0" r="0" b="63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5">
                      <a:extLst>
                        <a:ext uri="{28A0092B-C50C-407E-A947-70E740481C1C}">
                          <a14:useLocalDpi xmlns:a14="http://schemas.microsoft.com/office/drawing/2010/main" val="0"/>
                        </a:ext>
                      </a:extLst>
                    </a:blip>
                    <a:srcRect l="5978" t="7663" b="9056"/>
                    <a:stretch/>
                  </pic:blipFill>
                  <pic:spPr bwMode="auto">
                    <a:xfrm>
                      <a:off x="0" y="0"/>
                      <a:ext cx="6129234" cy="5625599"/>
                    </a:xfrm>
                    <a:prstGeom prst="rect">
                      <a:avLst/>
                    </a:prstGeom>
                    <a:noFill/>
                    <a:ln>
                      <a:noFill/>
                    </a:ln>
                    <a:extLst>
                      <a:ext uri="{53640926-AAD7-44D8-BBD7-CCE9431645EC}">
                        <a14:shadowObscured xmlns:a14="http://schemas.microsoft.com/office/drawing/2010/main"/>
                      </a:ext>
                    </a:extLst>
                  </pic:spPr>
                </pic:pic>
              </a:graphicData>
            </a:graphic>
          </wp:inline>
        </w:drawing>
      </w:r>
    </w:p>
    <w:p w14:paraId="6556C84F" w14:textId="313994D1" w:rsidR="00DA5B95" w:rsidRPr="007237EC" w:rsidRDefault="00DA5B95" w:rsidP="00AB0926">
      <w:pPr>
        <w:pStyle w:val="a3"/>
      </w:pPr>
      <w:r w:rsidRPr="007237EC">
        <w:t>Зона действия централизованного теплоснабжения</w:t>
      </w:r>
      <w:r w:rsidR="0050040E" w:rsidRPr="007237EC">
        <w:t xml:space="preserve"> </w:t>
      </w:r>
      <w:r w:rsidRPr="007237EC">
        <w:t>д. Раздолье</w:t>
      </w:r>
    </w:p>
    <w:p w14:paraId="29762E6A" w14:textId="2DE38AC2" w:rsidR="00985DF4" w:rsidRPr="007237EC" w:rsidRDefault="009226BC" w:rsidP="009226BC">
      <w:pPr>
        <w:pStyle w:val="24"/>
        <w:numPr>
          <w:ilvl w:val="0"/>
          <w:numId w:val="0"/>
        </w:numPr>
        <w:ind w:firstLine="567"/>
      </w:pPr>
      <w:bookmarkStart w:id="95" w:name="_Toc127205209"/>
      <w:r w:rsidRPr="007237EC">
        <w:rPr>
          <w:lang w:val="ru-RU"/>
        </w:rPr>
        <w:t xml:space="preserve">1.5 </w:t>
      </w:r>
      <w:r w:rsidR="00985DF4" w:rsidRPr="007237EC">
        <w:t>Тепловые нагрузки потребителей тепловой энергии, групп потребителей тепловой энергии</w:t>
      </w:r>
      <w:bookmarkEnd w:id="95"/>
    </w:p>
    <w:p w14:paraId="155DC9B4" w14:textId="6208B836" w:rsidR="00DA5B95" w:rsidRPr="007237EC" w:rsidRDefault="00DA5B95" w:rsidP="00DA5B95">
      <w:pPr>
        <w:shd w:val="clear" w:color="auto" w:fill="FFFFFF"/>
        <w:suppressAutoHyphens/>
        <w:ind w:firstLine="567"/>
        <w:rPr>
          <w:rFonts w:eastAsia="Times New Roman" w:cs="Times New Roman"/>
          <w:color w:val="000000"/>
          <w:szCs w:val="26"/>
          <w:lang w:eastAsia="ru-RU"/>
        </w:rPr>
      </w:pPr>
      <w:bookmarkStart w:id="96" w:name="_Hlk95318632"/>
      <w:r w:rsidRPr="007237EC">
        <w:rPr>
          <w:rFonts w:eastAsia="Times New Roman" w:cs="Times New Roman"/>
          <w:color w:val="000000"/>
          <w:szCs w:val="26"/>
          <w:lang w:eastAsia="ru-RU"/>
        </w:rPr>
        <w:t xml:space="preserve">Потребители тепловой энергии, подключенные к тепловой сети котельной </w:t>
      </w:r>
      <w:r w:rsidRPr="007237EC">
        <w:rPr>
          <w:rFonts w:eastAsia="Times New Roman" w:cs="Times New Roman"/>
          <w:color w:val="000000"/>
          <w:szCs w:val="26"/>
          <w:lang w:eastAsia="ru-RU"/>
        </w:rPr>
        <w:br/>
        <w:t xml:space="preserve">д. Раздолье: жилые дома № 1, 2, 3, 4, 5, 6, 7, 8, 9, 10, 11, 12, 13, 23, 24, 25, 27, 29 по </w:t>
      </w:r>
      <w:r w:rsidR="00710C9F" w:rsidRPr="007237EC">
        <w:rPr>
          <w:rFonts w:eastAsia="Times New Roman" w:cs="Times New Roman"/>
          <w:color w:val="000000"/>
          <w:szCs w:val="26"/>
          <w:lang w:eastAsia="ru-RU"/>
        </w:rPr>
        <w:br/>
      </w:r>
      <w:r w:rsidRPr="007237EC">
        <w:rPr>
          <w:rFonts w:eastAsia="Times New Roman" w:cs="Times New Roman"/>
          <w:color w:val="000000"/>
          <w:szCs w:val="26"/>
          <w:lang w:eastAsia="ru-RU"/>
        </w:rPr>
        <w:t xml:space="preserve">ул. Центральной, МОУ «Раздольская СОШ», МДОУ «Детский сад № 19», </w:t>
      </w:r>
      <w:r w:rsidR="00710C9F" w:rsidRPr="007237EC">
        <w:rPr>
          <w:rFonts w:eastAsia="Times New Roman" w:cs="Times New Roman"/>
          <w:color w:val="000000"/>
          <w:szCs w:val="26"/>
          <w:lang w:eastAsia="ru-RU"/>
        </w:rPr>
        <w:br/>
      </w:r>
      <w:r w:rsidRPr="007237EC">
        <w:rPr>
          <w:rFonts w:eastAsia="Times New Roman" w:cs="Times New Roman"/>
          <w:color w:val="000000"/>
          <w:szCs w:val="26"/>
          <w:lang w:eastAsia="ru-RU"/>
        </w:rPr>
        <w:t>МУК «Раздольское к</w:t>
      </w:r>
      <w:r w:rsidR="008029A6" w:rsidRPr="007237EC">
        <w:rPr>
          <w:rFonts w:eastAsia="Times New Roman" w:cs="Times New Roman"/>
          <w:color w:val="000000"/>
          <w:szCs w:val="26"/>
          <w:lang w:eastAsia="ru-RU"/>
        </w:rPr>
        <w:t>лубное</w:t>
      </w:r>
      <w:r w:rsidRPr="007237EC">
        <w:rPr>
          <w:rFonts w:eastAsia="Times New Roman" w:cs="Times New Roman"/>
          <w:color w:val="000000"/>
          <w:szCs w:val="26"/>
          <w:lang w:eastAsia="ru-RU"/>
        </w:rPr>
        <w:t xml:space="preserve"> объединение», ФАП с жилыми помещениями на втором этаже (ул. Центральная, 6а), магазины «</w:t>
      </w:r>
      <w:r w:rsidRPr="007237EC">
        <w:rPr>
          <w:rFonts w:eastAsia="Times New Roman" w:cs="Times New Roman"/>
          <w:color w:val="000000"/>
          <w:szCs w:val="26"/>
          <w:lang w:val="en-US" w:eastAsia="ru-RU"/>
        </w:rPr>
        <w:t>OZON</w:t>
      </w:r>
      <w:r w:rsidRPr="007237EC">
        <w:rPr>
          <w:rFonts w:eastAsia="Times New Roman" w:cs="Times New Roman"/>
          <w:color w:val="000000"/>
          <w:szCs w:val="26"/>
          <w:lang w:eastAsia="ru-RU"/>
        </w:rPr>
        <w:t xml:space="preserve">» (ул. Центральная, 26) и «Верный» </w:t>
      </w:r>
      <w:r w:rsidRPr="007237EC">
        <w:rPr>
          <w:rFonts w:eastAsia="Times New Roman" w:cs="Times New Roman"/>
          <w:color w:val="000000"/>
          <w:szCs w:val="26"/>
          <w:lang w:eastAsia="ru-RU"/>
        </w:rPr>
        <w:br/>
        <w:t>(ул. Центральная, 28).</w:t>
      </w:r>
    </w:p>
    <w:bookmarkEnd w:id="96"/>
    <w:p w14:paraId="5A2FB600" w14:textId="79EA3E51" w:rsidR="00DA5B95" w:rsidRPr="007237EC" w:rsidRDefault="00DA5B95" w:rsidP="00DA5B95">
      <w:pPr>
        <w:shd w:val="clear" w:color="auto" w:fill="FFFFFF"/>
        <w:suppressAutoHyphens/>
        <w:spacing w:line="336" w:lineRule="auto"/>
        <w:ind w:firstLine="567"/>
        <w:rPr>
          <w:rFonts w:eastAsia="Times New Roman" w:cs="Times New Roman"/>
          <w:color w:val="000000"/>
          <w:szCs w:val="26"/>
          <w:lang w:eastAsia="ru-RU"/>
        </w:rPr>
      </w:pPr>
      <w:r w:rsidRPr="007237EC">
        <w:rPr>
          <w:rFonts w:eastAsia="Times New Roman" w:cs="Times New Roman"/>
          <w:color w:val="000000"/>
          <w:szCs w:val="26"/>
          <w:lang w:eastAsia="ru-RU"/>
        </w:rPr>
        <w:t>Жилые дома обслуживаются управляющей компанией ООО «Экотехнология».</w:t>
      </w:r>
    </w:p>
    <w:p w14:paraId="4323B583" w14:textId="348F4BB7" w:rsidR="00934C25" w:rsidRPr="007237EC" w:rsidRDefault="00934C25" w:rsidP="00934C25">
      <w:pPr>
        <w:shd w:val="clear" w:color="auto" w:fill="FFFFFF"/>
        <w:suppressAutoHyphens/>
        <w:spacing w:line="336" w:lineRule="auto"/>
        <w:ind w:firstLine="567"/>
        <w:rPr>
          <w:rFonts w:eastAsia="Times New Roman" w:cs="Times New Roman"/>
          <w:color w:val="000000"/>
          <w:szCs w:val="26"/>
          <w:lang w:eastAsia="ru-RU"/>
        </w:rPr>
      </w:pPr>
      <w:r w:rsidRPr="007237EC">
        <w:rPr>
          <w:rFonts w:eastAsia="Times New Roman" w:cs="Times New Roman"/>
          <w:color w:val="000000"/>
          <w:szCs w:val="26"/>
          <w:lang w:eastAsia="ru-RU"/>
        </w:rPr>
        <w:t xml:space="preserve">В соответствии с СП 131.13330.2020 Свод правил. Строительная климатология для </w:t>
      </w:r>
      <w:r w:rsidR="00FC0076" w:rsidRPr="007237EC">
        <w:rPr>
          <w:rFonts w:eastAsia="Times New Roman" w:cs="Times New Roman"/>
          <w:color w:val="000000"/>
          <w:szCs w:val="26"/>
          <w:lang w:eastAsia="ru-RU"/>
        </w:rPr>
        <w:t>д</w:t>
      </w:r>
      <w:r w:rsidRPr="007237EC">
        <w:rPr>
          <w:rFonts w:eastAsia="Times New Roman" w:cs="Times New Roman"/>
          <w:color w:val="000000"/>
          <w:szCs w:val="26"/>
          <w:lang w:eastAsia="ru-RU"/>
        </w:rPr>
        <w:t xml:space="preserve">. </w:t>
      </w:r>
      <w:r w:rsidR="00FC0076" w:rsidRPr="007237EC">
        <w:rPr>
          <w:rFonts w:eastAsia="Times New Roman" w:cs="Times New Roman"/>
          <w:color w:val="000000"/>
          <w:szCs w:val="26"/>
          <w:lang w:eastAsia="ru-RU"/>
        </w:rPr>
        <w:t>Раздолье</w:t>
      </w:r>
      <w:r w:rsidRPr="007237EC">
        <w:rPr>
          <w:rFonts w:eastAsia="Times New Roman" w:cs="Times New Roman"/>
          <w:color w:val="000000"/>
          <w:szCs w:val="26"/>
          <w:lang w:eastAsia="ru-RU"/>
        </w:rPr>
        <w:t xml:space="preserve"> климатические параметры (принимаются по таблице 3.1 для</w:t>
      </w:r>
      <w:r w:rsidR="00710C9F" w:rsidRPr="007237EC">
        <w:rPr>
          <w:rFonts w:eastAsia="Times New Roman" w:cs="Times New Roman"/>
          <w:color w:val="000000"/>
          <w:szCs w:val="26"/>
          <w:lang w:eastAsia="ru-RU"/>
        </w:rPr>
        <w:br/>
      </w:r>
      <w:r w:rsidRPr="007237EC">
        <w:rPr>
          <w:rFonts w:eastAsia="Times New Roman" w:cs="Times New Roman"/>
          <w:color w:val="000000"/>
          <w:szCs w:val="26"/>
          <w:lang w:eastAsia="ru-RU"/>
        </w:rPr>
        <w:t>г. Санкт-Петербурга) составляют:</w:t>
      </w:r>
    </w:p>
    <w:p w14:paraId="4BF74173" w14:textId="7F5601EE" w:rsidR="00934C25" w:rsidRPr="007237EC" w:rsidRDefault="002B2B36" w:rsidP="00934C25">
      <w:pPr>
        <w:shd w:val="clear" w:color="auto" w:fill="FFFFFF"/>
        <w:suppressAutoHyphens/>
        <w:spacing w:line="336" w:lineRule="auto"/>
        <w:ind w:firstLine="567"/>
        <w:rPr>
          <w:rFonts w:eastAsia="Times New Roman" w:cs="Times New Roman"/>
          <w:color w:val="000000"/>
          <w:szCs w:val="26"/>
          <w:lang w:eastAsia="ru-RU"/>
        </w:rPr>
      </w:pPr>
      <m:oMath>
        <m:sSub>
          <m:sSubPr>
            <m:ctrlPr>
              <w:rPr>
                <w:rFonts w:ascii="Cambria Math" w:eastAsia="Times New Roman" w:hAnsi="Cambria Math" w:cs="Times New Roman"/>
                <w:color w:val="000000"/>
                <w:szCs w:val="26"/>
              </w:rPr>
            </m:ctrlPr>
          </m:sSubPr>
          <m:e>
            <m:r>
              <m:rPr>
                <m:sty m:val="p"/>
              </m:rPr>
              <w:rPr>
                <w:rFonts w:ascii="Cambria Math" w:eastAsia="Times New Roman" w:hAnsi="Cambria Math" w:cs="Times New Roman"/>
                <w:color w:val="000000"/>
                <w:szCs w:val="26"/>
                <w:lang w:eastAsia="ru-RU"/>
              </w:rPr>
              <m:t>t</m:t>
            </m:r>
          </m:e>
          <m:sub>
            <m:r>
              <m:rPr>
                <m:sty m:val="p"/>
              </m:rPr>
              <w:rPr>
                <w:rFonts w:ascii="Cambria Math" w:eastAsia="Times New Roman" w:hAnsi="Cambria Math" w:cs="Times New Roman"/>
                <w:color w:val="000000"/>
                <w:szCs w:val="26"/>
                <w:lang w:eastAsia="ru-RU"/>
              </w:rPr>
              <m:t>н.в.</m:t>
            </m:r>
          </m:sub>
        </m:sSub>
      </m:oMath>
      <w:r w:rsidR="00934C25" w:rsidRPr="007237EC">
        <w:rPr>
          <w:rFonts w:eastAsia="Times New Roman" w:cs="Times New Roman"/>
          <w:color w:val="000000"/>
          <w:szCs w:val="26"/>
          <w:lang w:eastAsia="ru-RU"/>
        </w:rPr>
        <w:t xml:space="preserve"> = минус 24 ºС – температура наружного воздуха наиболее холодной пятидневки с обеспеченностью 0,92;</w:t>
      </w:r>
    </w:p>
    <w:p w14:paraId="6796B0F7" w14:textId="7DF53D22" w:rsidR="00934C25" w:rsidRPr="007237EC" w:rsidRDefault="002B2B36" w:rsidP="00934C25">
      <w:pPr>
        <w:shd w:val="clear" w:color="auto" w:fill="FFFFFF"/>
        <w:suppressAutoHyphens/>
        <w:spacing w:line="336" w:lineRule="auto"/>
        <w:ind w:firstLine="567"/>
        <w:rPr>
          <w:rFonts w:eastAsia="Times New Roman" w:cs="Times New Roman"/>
          <w:color w:val="000000"/>
          <w:szCs w:val="26"/>
          <w:lang w:eastAsia="ru-RU"/>
        </w:rPr>
      </w:pPr>
      <m:oMath>
        <m:sSub>
          <m:sSubPr>
            <m:ctrlPr>
              <w:rPr>
                <w:rFonts w:ascii="Cambria Math" w:eastAsia="Times New Roman" w:hAnsi="Cambria Math" w:cs="Times New Roman"/>
                <w:color w:val="000000"/>
                <w:szCs w:val="26"/>
              </w:rPr>
            </m:ctrlPr>
          </m:sSubPr>
          <m:e>
            <m:r>
              <m:rPr>
                <m:sty m:val="p"/>
              </m:rPr>
              <w:rPr>
                <w:rFonts w:ascii="Cambria Math" w:eastAsia="Times New Roman" w:hAnsi="Cambria Math" w:cs="Times New Roman"/>
                <w:color w:val="000000"/>
                <w:szCs w:val="26"/>
                <w:lang w:eastAsia="ru-RU"/>
              </w:rPr>
              <m:t>t</m:t>
            </m:r>
          </m:e>
          <m:sub>
            <m:r>
              <m:rPr>
                <m:sty m:val="p"/>
              </m:rPr>
              <w:rPr>
                <w:rFonts w:ascii="Cambria Math" w:eastAsia="Times New Roman" w:hAnsi="Cambria Math" w:cs="Times New Roman"/>
                <w:color w:val="000000"/>
                <w:szCs w:val="26"/>
                <w:lang w:eastAsia="ru-RU"/>
              </w:rPr>
              <m:t>ср.от.</m:t>
            </m:r>
          </m:sub>
        </m:sSub>
      </m:oMath>
      <w:r w:rsidR="00934C25" w:rsidRPr="007237EC">
        <w:rPr>
          <w:rFonts w:eastAsia="Times New Roman" w:cs="Times New Roman"/>
          <w:color w:val="000000"/>
          <w:szCs w:val="26"/>
          <w:lang w:eastAsia="ru-RU"/>
        </w:rPr>
        <w:t xml:space="preserve"> = минус 1,2 ºС – средняя температура наружного воздуха отопительного периода;</w:t>
      </w:r>
    </w:p>
    <w:p w14:paraId="1B0FEBEB" w14:textId="138D9C5C" w:rsidR="00934C25" w:rsidRPr="007237EC" w:rsidRDefault="00934C25" w:rsidP="00934C25">
      <w:pPr>
        <w:shd w:val="clear" w:color="auto" w:fill="FFFFFF"/>
        <w:suppressAutoHyphens/>
        <w:spacing w:line="336" w:lineRule="auto"/>
        <w:ind w:firstLine="567"/>
        <w:rPr>
          <w:rFonts w:eastAsia="Times New Roman" w:cs="Times New Roman"/>
          <w:color w:val="000000"/>
          <w:szCs w:val="26"/>
          <w:lang w:eastAsia="ru-RU"/>
        </w:rPr>
      </w:pPr>
      <w:r w:rsidRPr="007237EC">
        <w:rPr>
          <w:rFonts w:eastAsia="Times New Roman" w:cs="Times New Roman"/>
          <w:color w:val="000000"/>
          <w:szCs w:val="26"/>
          <w:lang w:eastAsia="ru-RU"/>
        </w:rPr>
        <w:t xml:space="preserve"> Т</w:t>
      </w:r>
      <w:r w:rsidRPr="007237EC">
        <w:rPr>
          <w:rFonts w:eastAsia="Times New Roman" w:cs="Times New Roman"/>
          <w:color w:val="000000"/>
          <w:szCs w:val="26"/>
          <w:vertAlign w:val="subscript"/>
          <w:lang w:eastAsia="ru-RU"/>
        </w:rPr>
        <w:t>от.п.</w:t>
      </w:r>
      <w:r w:rsidRPr="007237EC">
        <w:rPr>
          <w:rFonts w:eastAsia="Times New Roman" w:cs="Times New Roman"/>
          <w:color w:val="000000"/>
          <w:szCs w:val="26"/>
          <w:lang w:eastAsia="ru-RU"/>
        </w:rPr>
        <w:t xml:space="preserve"> = 211 суток – продолжительность отопительного периода.</w:t>
      </w:r>
    </w:p>
    <w:p w14:paraId="5931B298" w14:textId="0743E202" w:rsidR="00985DF4" w:rsidRPr="007237EC" w:rsidRDefault="00985DF4" w:rsidP="00985DF4">
      <w:pPr>
        <w:pStyle w:val="30"/>
        <w:widowControl w:val="0"/>
        <w:numPr>
          <w:ilvl w:val="0"/>
          <w:numId w:val="0"/>
        </w:numPr>
        <w:suppressAutoHyphens w:val="0"/>
        <w:ind w:firstLine="567"/>
        <w:rPr>
          <w:sz w:val="24"/>
          <w:lang w:val="ru-RU"/>
        </w:rPr>
      </w:pPr>
      <w:bookmarkStart w:id="97" w:name="_Toc127205210"/>
      <w:r w:rsidRPr="007237EC">
        <w:rPr>
          <w:lang w:val="ru-RU"/>
        </w:rPr>
        <w:t xml:space="preserve">1.5.1 </w:t>
      </w:r>
      <w:r w:rsidR="009226BC" w:rsidRPr="007237EC">
        <w:rPr>
          <w:lang w:val="ru-RU"/>
        </w:rPr>
        <w:t>Описание значений с</w:t>
      </w:r>
      <w:r w:rsidRPr="007237EC">
        <w:rPr>
          <w:lang w:val="ru-RU"/>
        </w:rPr>
        <w:t>прос</w:t>
      </w:r>
      <w:r w:rsidR="009226BC" w:rsidRPr="007237EC">
        <w:rPr>
          <w:lang w:val="ru-RU"/>
        </w:rPr>
        <w:t>а</w:t>
      </w:r>
      <w:r w:rsidRPr="007237EC">
        <w:rPr>
          <w:lang w:val="ru-RU"/>
        </w:rPr>
        <w:t xml:space="preserve"> на тепловую мощность</w:t>
      </w:r>
      <w:r w:rsidR="009226BC" w:rsidRPr="007237EC">
        <w:rPr>
          <w:lang w:val="ru-RU"/>
        </w:rPr>
        <w:t xml:space="preserve"> в расчетных элементах </w:t>
      </w:r>
      <w:r w:rsidR="005971A3" w:rsidRPr="007237EC">
        <w:rPr>
          <w:lang w:val="ru-RU"/>
        </w:rPr>
        <w:t>территориального деления, в том числе значений тепловых нагрузок потребителей тепловой энергии, групп потребителей тепловой энергии</w:t>
      </w:r>
      <w:bookmarkEnd w:id="97"/>
    </w:p>
    <w:p w14:paraId="32CCFE83" w14:textId="61A84934" w:rsidR="00934C25" w:rsidRPr="007237EC" w:rsidRDefault="00934C25" w:rsidP="00934C25">
      <w:pPr>
        <w:shd w:val="clear" w:color="auto" w:fill="FFFFFF"/>
        <w:suppressAutoHyphens/>
        <w:ind w:firstLine="567"/>
        <w:rPr>
          <w:rFonts w:eastAsia="Times New Roman" w:cs="Times New Roman"/>
          <w:bCs/>
          <w:color w:val="000000" w:themeColor="text1"/>
          <w:szCs w:val="26"/>
          <w:lang w:eastAsia="ru-RU"/>
        </w:rPr>
      </w:pPr>
      <w:r w:rsidRPr="007237EC">
        <w:rPr>
          <w:rFonts w:eastAsia="Times New Roman" w:cs="Times New Roman"/>
          <w:bCs/>
          <w:color w:val="000000" w:themeColor="text1"/>
          <w:szCs w:val="26"/>
          <w:lang w:eastAsia="ru-RU"/>
        </w:rPr>
        <w:t>Сведения о договорных тепловых нагрузках потребителей из актуализ</w:t>
      </w:r>
      <w:r w:rsidR="000B2029" w:rsidRPr="007237EC">
        <w:rPr>
          <w:rFonts w:eastAsia="Times New Roman" w:cs="Times New Roman"/>
          <w:bCs/>
          <w:color w:val="000000" w:themeColor="text1"/>
          <w:szCs w:val="26"/>
          <w:lang w:eastAsia="ru-RU"/>
        </w:rPr>
        <w:t>ированной редакции</w:t>
      </w:r>
      <w:r w:rsidRPr="007237EC">
        <w:rPr>
          <w:rFonts w:eastAsia="Times New Roman" w:cs="Times New Roman"/>
          <w:bCs/>
          <w:color w:val="000000" w:themeColor="text1"/>
          <w:szCs w:val="26"/>
          <w:lang w:eastAsia="ru-RU"/>
        </w:rPr>
        <w:t xml:space="preserve"> схемы теплоснабжения 2019 г. приведены в таблице </w:t>
      </w:r>
      <w:r w:rsidR="00710C9F" w:rsidRPr="007237EC">
        <w:rPr>
          <w:rFonts w:eastAsia="Times New Roman" w:cs="Times New Roman"/>
          <w:bCs/>
          <w:color w:val="000000" w:themeColor="text1"/>
          <w:szCs w:val="26"/>
          <w:lang w:eastAsia="ru-RU"/>
        </w:rPr>
        <w:t>1.1</w:t>
      </w:r>
      <w:r w:rsidR="005971A3" w:rsidRPr="007237EC">
        <w:rPr>
          <w:rFonts w:eastAsia="Times New Roman" w:cs="Times New Roman"/>
          <w:bCs/>
          <w:color w:val="000000" w:themeColor="text1"/>
          <w:szCs w:val="26"/>
          <w:lang w:eastAsia="ru-RU"/>
        </w:rPr>
        <w:t>4</w:t>
      </w:r>
      <w:r w:rsidR="00710C9F" w:rsidRPr="007237EC">
        <w:rPr>
          <w:rFonts w:eastAsia="Times New Roman" w:cs="Times New Roman"/>
          <w:bCs/>
          <w:color w:val="000000" w:themeColor="text1"/>
          <w:szCs w:val="26"/>
          <w:lang w:eastAsia="ru-RU"/>
        </w:rPr>
        <w:t>.</w:t>
      </w:r>
    </w:p>
    <w:p w14:paraId="7D4CAB19" w14:textId="7C454934" w:rsidR="00934C25" w:rsidRPr="007237EC" w:rsidRDefault="00934C25" w:rsidP="0050040E">
      <w:pPr>
        <w:pStyle w:val="aa"/>
        <w:ind w:left="0" w:firstLine="0"/>
      </w:pPr>
      <w:r w:rsidRPr="007237EC">
        <w:t>Сведения о договорных тепловых нагрузках потребителей из актуализ</w:t>
      </w:r>
      <w:r w:rsidR="000B2029" w:rsidRPr="007237EC">
        <w:t xml:space="preserve">ированной редакции </w:t>
      </w:r>
      <w:r w:rsidRPr="007237EC">
        <w:t>схемы теплоснабжения 2019 г.</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1568"/>
        <w:gridCol w:w="2754"/>
        <w:gridCol w:w="1325"/>
        <w:gridCol w:w="1204"/>
        <w:gridCol w:w="2777"/>
      </w:tblGrid>
      <w:tr w:rsidR="007D7ACA" w:rsidRPr="007237EC" w14:paraId="2FDC5B76" w14:textId="77777777" w:rsidTr="00AB0926">
        <w:trPr>
          <w:trHeight w:val="283"/>
          <w:jc w:val="center"/>
        </w:trPr>
        <w:tc>
          <w:tcPr>
            <w:tcW w:w="81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14CD12D" w14:textId="77777777" w:rsidR="007D7ACA" w:rsidRPr="007237EC" w:rsidRDefault="007D7ACA" w:rsidP="007D7ACA">
            <w:pPr>
              <w:spacing w:line="240" w:lineRule="auto"/>
              <w:jc w:val="center"/>
              <w:rPr>
                <w:rFonts w:eastAsia="Times New Roman" w:cs="Times New Roman"/>
                <w:b/>
                <w:bCs/>
                <w:color w:val="000000"/>
                <w:sz w:val="20"/>
                <w:szCs w:val="20"/>
                <w:lang w:eastAsia="ru-RU"/>
              </w:rPr>
            </w:pPr>
            <w:r w:rsidRPr="007237EC">
              <w:rPr>
                <w:rFonts w:eastAsia="Times New Roman" w:cs="Times New Roman"/>
                <w:b/>
                <w:bCs/>
                <w:color w:val="000000"/>
                <w:sz w:val="20"/>
                <w:szCs w:val="20"/>
                <w:lang w:eastAsia="ru-RU"/>
              </w:rPr>
              <w:t>Наименование</w:t>
            </w:r>
          </w:p>
          <w:p w14:paraId="7B015ED2" w14:textId="77777777" w:rsidR="007D7ACA" w:rsidRPr="007237EC" w:rsidRDefault="007D7ACA" w:rsidP="007D7ACA">
            <w:pPr>
              <w:spacing w:line="240" w:lineRule="auto"/>
              <w:jc w:val="center"/>
              <w:rPr>
                <w:rFonts w:eastAsia="Times New Roman" w:cs="Times New Roman"/>
                <w:color w:val="000000"/>
                <w:sz w:val="20"/>
                <w:szCs w:val="20"/>
                <w:lang w:eastAsia="ru-RU"/>
              </w:rPr>
            </w:pPr>
            <w:r w:rsidRPr="007237EC">
              <w:rPr>
                <w:rFonts w:eastAsia="Times New Roman" w:cs="Times New Roman"/>
                <w:b/>
                <w:bCs/>
                <w:color w:val="000000"/>
                <w:sz w:val="20"/>
                <w:szCs w:val="20"/>
                <w:lang w:eastAsia="ru-RU"/>
              </w:rPr>
              <w:t>потребителей</w:t>
            </w:r>
          </w:p>
        </w:tc>
        <w:tc>
          <w:tcPr>
            <w:tcW w:w="143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D9EBDCB" w14:textId="66612846" w:rsidR="007D7ACA" w:rsidRPr="007237EC" w:rsidRDefault="007D7ACA" w:rsidP="007D7ACA">
            <w:pPr>
              <w:spacing w:line="240" w:lineRule="auto"/>
              <w:jc w:val="center"/>
              <w:rPr>
                <w:rFonts w:eastAsia="Times New Roman" w:cs="Times New Roman"/>
                <w:b/>
                <w:bCs/>
                <w:color w:val="000000"/>
                <w:sz w:val="20"/>
                <w:szCs w:val="20"/>
                <w:lang w:eastAsia="ru-RU"/>
              </w:rPr>
            </w:pPr>
            <w:r w:rsidRPr="007237EC">
              <w:rPr>
                <w:rFonts w:eastAsia="Times New Roman" w:cs="Times New Roman"/>
                <w:b/>
                <w:bCs/>
                <w:color w:val="000000"/>
                <w:sz w:val="20"/>
                <w:szCs w:val="20"/>
                <w:lang w:eastAsia="ru-RU"/>
              </w:rPr>
              <w:t>Адрес потребителя</w:t>
            </w:r>
          </w:p>
        </w:tc>
        <w:tc>
          <w:tcPr>
            <w:tcW w:w="688"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E9F9652" w14:textId="343515FC" w:rsidR="007D7ACA" w:rsidRPr="007237EC" w:rsidRDefault="007D7ACA" w:rsidP="007D7ACA">
            <w:pPr>
              <w:spacing w:line="240" w:lineRule="auto"/>
              <w:jc w:val="center"/>
              <w:rPr>
                <w:rFonts w:eastAsia="Times New Roman" w:cs="Times New Roman"/>
                <w:b/>
                <w:bCs/>
                <w:color w:val="000000"/>
                <w:sz w:val="20"/>
                <w:szCs w:val="20"/>
                <w:lang w:eastAsia="ru-RU"/>
              </w:rPr>
            </w:pPr>
            <w:r w:rsidRPr="007237EC">
              <w:rPr>
                <w:rFonts w:eastAsia="Times New Roman" w:cs="Times New Roman"/>
                <w:b/>
                <w:bCs/>
                <w:sz w:val="20"/>
                <w:szCs w:val="20"/>
              </w:rPr>
              <w:t>Тепловая нагрузка отопление, Гкал/ч</w:t>
            </w:r>
          </w:p>
        </w:tc>
        <w:tc>
          <w:tcPr>
            <w:tcW w:w="62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8CD2FB4" w14:textId="77777777" w:rsidR="007D7ACA" w:rsidRPr="007237EC" w:rsidRDefault="007D7ACA" w:rsidP="007D7ACA">
            <w:pPr>
              <w:pStyle w:val="2f3"/>
              <w:shd w:val="clear" w:color="auto" w:fill="auto"/>
              <w:ind w:firstLine="0"/>
              <w:jc w:val="center"/>
              <w:rPr>
                <w:rFonts w:eastAsia="Times New Roman" w:cs="Times New Roman"/>
                <w:color w:val="000000"/>
                <w:sz w:val="20"/>
                <w:szCs w:val="20"/>
                <w:lang w:eastAsia="ru-RU"/>
              </w:rPr>
            </w:pPr>
            <w:r w:rsidRPr="007237EC">
              <w:rPr>
                <w:rFonts w:eastAsia="Times New Roman" w:cs="Times New Roman"/>
                <w:sz w:val="20"/>
                <w:szCs w:val="20"/>
              </w:rPr>
              <w:t>Тепловая</w:t>
            </w:r>
          </w:p>
          <w:p w14:paraId="52AC0181" w14:textId="77777777" w:rsidR="007D7ACA" w:rsidRPr="007237EC" w:rsidRDefault="007D7ACA" w:rsidP="007D7ACA">
            <w:pPr>
              <w:pStyle w:val="2f3"/>
              <w:shd w:val="clear" w:color="auto" w:fill="auto"/>
              <w:ind w:firstLine="0"/>
              <w:jc w:val="center"/>
              <w:rPr>
                <w:rFonts w:eastAsia="Times New Roman" w:cs="Times New Roman"/>
                <w:color w:val="000000"/>
                <w:sz w:val="20"/>
                <w:szCs w:val="20"/>
                <w:lang w:eastAsia="ru-RU"/>
              </w:rPr>
            </w:pPr>
            <w:r w:rsidRPr="007237EC">
              <w:rPr>
                <w:rFonts w:eastAsia="Times New Roman" w:cs="Times New Roman"/>
                <w:sz w:val="20"/>
                <w:szCs w:val="20"/>
              </w:rPr>
              <w:t>нагрузка</w:t>
            </w:r>
          </w:p>
          <w:p w14:paraId="2BC28808" w14:textId="77777777" w:rsidR="007D7ACA" w:rsidRPr="007237EC" w:rsidRDefault="007D7ACA" w:rsidP="007D7ACA">
            <w:pPr>
              <w:pStyle w:val="2f3"/>
              <w:shd w:val="clear" w:color="auto" w:fill="auto"/>
              <w:ind w:left="200" w:firstLine="0"/>
              <w:jc w:val="center"/>
              <w:rPr>
                <w:rFonts w:eastAsia="Times New Roman" w:cs="Times New Roman"/>
                <w:color w:val="000000"/>
                <w:sz w:val="20"/>
                <w:szCs w:val="20"/>
                <w:lang w:eastAsia="ru-RU"/>
              </w:rPr>
            </w:pPr>
            <w:r w:rsidRPr="007237EC">
              <w:rPr>
                <w:rFonts w:eastAsia="Times New Roman" w:cs="Times New Roman"/>
                <w:sz w:val="20"/>
                <w:szCs w:val="20"/>
              </w:rPr>
              <w:t>ГВС,</w:t>
            </w:r>
          </w:p>
          <w:p w14:paraId="4B56D315" w14:textId="60E97066" w:rsidR="007D7ACA" w:rsidRPr="007237EC" w:rsidRDefault="007D7ACA" w:rsidP="007D7ACA">
            <w:pPr>
              <w:spacing w:line="240" w:lineRule="auto"/>
              <w:jc w:val="center"/>
              <w:rPr>
                <w:rFonts w:eastAsia="Times New Roman" w:cs="Times New Roman"/>
                <w:b/>
                <w:bCs/>
                <w:color w:val="000000"/>
                <w:sz w:val="20"/>
                <w:szCs w:val="20"/>
                <w:lang w:eastAsia="ru-RU"/>
              </w:rPr>
            </w:pPr>
            <w:r w:rsidRPr="007237EC">
              <w:rPr>
                <w:rFonts w:eastAsia="Times New Roman" w:cs="Times New Roman"/>
                <w:b/>
                <w:bCs/>
                <w:sz w:val="20"/>
                <w:szCs w:val="20"/>
              </w:rPr>
              <w:t>Гкал/ч</w:t>
            </w:r>
          </w:p>
        </w:tc>
        <w:tc>
          <w:tcPr>
            <w:tcW w:w="1442"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BD830FD" w14:textId="21DF3C2F" w:rsidR="007D7ACA" w:rsidRPr="007237EC" w:rsidRDefault="007D7ACA" w:rsidP="007D7ACA">
            <w:pPr>
              <w:spacing w:line="240" w:lineRule="auto"/>
              <w:jc w:val="center"/>
              <w:rPr>
                <w:rFonts w:eastAsia="Times New Roman" w:cs="Times New Roman"/>
                <w:b/>
                <w:bCs/>
                <w:color w:val="000000"/>
                <w:sz w:val="20"/>
                <w:szCs w:val="20"/>
                <w:lang w:eastAsia="ru-RU"/>
              </w:rPr>
            </w:pPr>
            <w:r w:rsidRPr="007237EC">
              <w:rPr>
                <w:rFonts w:eastAsia="Times New Roman" w:cs="Times New Roman"/>
                <w:b/>
                <w:bCs/>
                <w:sz w:val="20"/>
                <w:szCs w:val="20"/>
              </w:rPr>
              <w:t>Итого</w:t>
            </w:r>
          </w:p>
        </w:tc>
      </w:tr>
      <w:tr w:rsidR="007D7ACA" w:rsidRPr="007237EC" w14:paraId="504FC33E" w14:textId="77777777" w:rsidTr="00AB0926">
        <w:trPr>
          <w:trHeight w:val="283"/>
          <w:jc w:val="center"/>
        </w:trPr>
        <w:tc>
          <w:tcPr>
            <w:tcW w:w="81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28A5856" w14:textId="70442EF5" w:rsidR="007D7ACA" w:rsidRPr="007237EC" w:rsidRDefault="007D7ACA" w:rsidP="007D7ACA">
            <w:pPr>
              <w:spacing w:line="240" w:lineRule="auto"/>
              <w:jc w:val="center"/>
              <w:rPr>
                <w:rFonts w:eastAsia="Times New Roman" w:cs="Times New Roman"/>
                <w:color w:val="000000"/>
                <w:sz w:val="20"/>
                <w:szCs w:val="20"/>
                <w:lang w:eastAsia="ru-RU"/>
              </w:rPr>
            </w:pPr>
            <w:r w:rsidRPr="007237EC">
              <w:rPr>
                <w:rStyle w:val="210pt0"/>
                <w:rFonts w:eastAsiaTheme="minorHAnsi"/>
                <w:b w:val="0"/>
                <w:bCs w:val="0"/>
              </w:rPr>
              <w:t>Дом № 1</w:t>
            </w:r>
          </w:p>
        </w:tc>
        <w:tc>
          <w:tcPr>
            <w:tcW w:w="143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BB7E881" w14:textId="036314F9" w:rsidR="007D7ACA" w:rsidRPr="007237EC" w:rsidRDefault="007D7ACA" w:rsidP="007D7ACA">
            <w:pPr>
              <w:spacing w:line="240" w:lineRule="auto"/>
              <w:jc w:val="center"/>
              <w:rPr>
                <w:rFonts w:eastAsia="Times New Roman" w:cs="Times New Roman"/>
                <w:color w:val="000000"/>
                <w:sz w:val="20"/>
                <w:szCs w:val="20"/>
                <w:lang w:eastAsia="ru-RU"/>
              </w:rPr>
            </w:pPr>
            <w:r w:rsidRPr="007237EC">
              <w:rPr>
                <w:rStyle w:val="210pt0"/>
                <w:rFonts w:eastAsiaTheme="minorHAnsi"/>
                <w:b w:val="0"/>
                <w:bCs w:val="0"/>
              </w:rPr>
              <w:t>д. Раздолье, ул. Центральная</w:t>
            </w:r>
          </w:p>
        </w:tc>
        <w:tc>
          <w:tcPr>
            <w:tcW w:w="68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06BB767" w14:textId="59003617" w:rsidR="007D7ACA" w:rsidRPr="007237EC" w:rsidRDefault="007D7ACA" w:rsidP="007D7ACA">
            <w:pPr>
              <w:spacing w:line="240" w:lineRule="auto"/>
              <w:jc w:val="center"/>
              <w:rPr>
                <w:rFonts w:eastAsia="Times New Roman" w:cs="Times New Roman"/>
                <w:color w:val="000000"/>
                <w:sz w:val="20"/>
                <w:szCs w:val="20"/>
                <w:lang w:eastAsia="ru-RU"/>
              </w:rPr>
            </w:pPr>
            <w:r w:rsidRPr="007237EC">
              <w:rPr>
                <w:rStyle w:val="210pt0"/>
                <w:rFonts w:eastAsiaTheme="minorHAnsi"/>
                <w:b w:val="0"/>
                <w:bCs w:val="0"/>
              </w:rPr>
              <w:t>0,05</w:t>
            </w:r>
          </w:p>
        </w:tc>
        <w:tc>
          <w:tcPr>
            <w:tcW w:w="62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F67D44A" w14:textId="03005B96" w:rsidR="007D7ACA" w:rsidRPr="007237EC" w:rsidRDefault="00C13A08" w:rsidP="00C13A08">
            <w:pPr>
              <w:spacing w:line="240" w:lineRule="auto"/>
              <w:jc w:val="center"/>
              <w:rPr>
                <w:rFonts w:eastAsia="Times New Roman" w:cs="Times New Roman"/>
                <w:color w:val="000000"/>
                <w:sz w:val="20"/>
                <w:szCs w:val="20"/>
                <w:lang w:eastAsia="ru-RU"/>
              </w:rPr>
            </w:pPr>
            <w:r w:rsidRPr="007237EC">
              <w:rPr>
                <w:rFonts w:eastAsia="Times New Roman" w:cs="Times New Roman"/>
                <w:color w:val="000000"/>
                <w:sz w:val="20"/>
                <w:szCs w:val="20"/>
                <w:lang w:eastAsia="ru-RU"/>
              </w:rPr>
              <w:t>–</w:t>
            </w:r>
          </w:p>
        </w:tc>
        <w:tc>
          <w:tcPr>
            <w:tcW w:w="1442"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7D480E0B" w14:textId="321BE620" w:rsidR="007D7ACA" w:rsidRPr="007237EC" w:rsidRDefault="007D7ACA" w:rsidP="007D7ACA">
            <w:pPr>
              <w:spacing w:line="240" w:lineRule="auto"/>
              <w:jc w:val="center"/>
              <w:rPr>
                <w:rFonts w:eastAsia="Times New Roman" w:cs="Times New Roman"/>
                <w:color w:val="000000"/>
                <w:sz w:val="20"/>
                <w:szCs w:val="20"/>
                <w:lang w:eastAsia="ru-RU"/>
              </w:rPr>
            </w:pPr>
            <w:r w:rsidRPr="007237EC">
              <w:rPr>
                <w:rStyle w:val="210pt0"/>
                <w:rFonts w:eastAsiaTheme="minorHAnsi"/>
                <w:b w:val="0"/>
                <w:bCs w:val="0"/>
              </w:rPr>
              <w:t>0,05</w:t>
            </w:r>
          </w:p>
        </w:tc>
      </w:tr>
      <w:tr w:rsidR="00C13A08" w:rsidRPr="007237EC" w14:paraId="174E7C11" w14:textId="77777777" w:rsidTr="00AB0926">
        <w:trPr>
          <w:trHeight w:val="283"/>
          <w:jc w:val="center"/>
        </w:trPr>
        <w:tc>
          <w:tcPr>
            <w:tcW w:w="81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F3A0CCB" w14:textId="270692FF" w:rsidR="00C13A08" w:rsidRPr="007237EC" w:rsidRDefault="00C13A08" w:rsidP="00C13A08">
            <w:pPr>
              <w:spacing w:line="240" w:lineRule="auto"/>
              <w:jc w:val="center"/>
              <w:rPr>
                <w:rFonts w:eastAsia="Times New Roman" w:cs="Times New Roman"/>
                <w:color w:val="000000"/>
                <w:sz w:val="20"/>
                <w:szCs w:val="20"/>
                <w:lang w:eastAsia="ru-RU"/>
              </w:rPr>
            </w:pPr>
            <w:r w:rsidRPr="007237EC">
              <w:rPr>
                <w:rStyle w:val="210pt0"/>
                <w:rFonts w:eastAsiaTheme="minorHAnsi"/>
                <w:b w:val="0"/>
                <w:bCs w:val="0"/>
              </w:rPr>
              <w:t>Дом № 2</w:t>
            </w:r>
          </w:p>
        </w:tc>
        <w:tc>
          <w:tcPr>
            <w:tcW w:w="143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A0CBA98" w14:textId="7358272C" w:rsidR="00C13A08" w:rsidRPr="007237EC" w:rsidRDefault="00C13A08" w:rsidP="00C13A08">
            <w:pPr>
              <w:spacing w:line="240" w:lineRule="auto"/>
              <w:jc w:val="center"/>
              <w:rPr>
                <w:rFonts w:eastAsia="Times New Roman" w:cs="Times New Roman"/>
                <w:color w:val="000000"/>
                <w:sz w:val="20"/>
                <w:szCs w:val="20"/>
                <w:lang w:eastAsia="ru-RU"/>
              </w:rPr>
            </w:pPr>
            <w:r w:rsidRPr="007237EC">
              <w:rPr>
                <w:rStyle w:val="210pt0"/>
                <w:rFonts w:eastAsiaTheme="minorHAnsi"/>
                <w:b w:val="0"/>
                <w:bCs w:val="0"/>
              </w:rPr>
              <w:t>д. Раздолье, ул. Центральная</w:t>
            </w:r>
          </w:p>
        </w:tc>
        <w:tc>
          <w:tcPr>
            <w:tcW w:w="68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109AAA7" w14:textId="17E3C31D" w:rsidR="00C13A08" w:rsidRPr="007237EC" w:rsidRDefault="00C13A08" w:rsidP="00C13A08">
            <w:pPr>
              <w:spacing w:line="240" w:lineRule="auto"/>
              <w:jc w:val="center"/>
              <w:rPr>
                <w:rFonts w:eastAsia="Times New Roman" w:cs="Times New Roman"/>
                <w:color w:val="000000"/>
                <w:sz w:val="20"/>
                <w:szCs w:val="20"/>
                <w:lang w:eastAsia="ru-RU"/>
              </w:rPr>
            </w:pPr>
            <w:r w:rsidRPr="007237EC">
              <w:rPr>
                <w:rStyle w:val="210pt0"/>
                <w:rFonts w:eastAsiaTheme="minorHAnsi"/>
                <w:b w:val="0"/>
                <w:bCs w:val="0"/>
              </w:rPr>
              <w:t>0,08</w:t>
            </w:r>
          </w:p>
        </w:tc>
        <w:tc>
          <w:tcPr>
            <w:tcW w:w="62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AE49984" w14:textId="42F16FE9" w:rsidR="00C13A08" w:rsidRPr="007237EC" w:rsidRDefault="00C13A08" w:rsidP="00C13A08">
            <w:pPr>
              <w:spacing w:line="240" w:lineRule="auto"/>
              <w:jc w:val="center"/>
              <w:rPr>
                <w:rFonts w:eastAsia="Times New Roman" w:cs="Times New Roman"/>
                <w:color w:val="000000"/>
                <w:sz w:val="20"/>
                <w:szCs w:val="20"/>
                <w:lang w:eastAsia="ru-RU"/>
              </w:rPr>
            </w:pPr>
            <w:r w:rsidRPr="007237EC">
              <w:rPr>
                <w:rFonts w:eastAsia="Times New Roman" w:cs="Times New Roman"/>
                <w:color w:val="000000"/>
                <w:sz w:val="20"/>
                <w:szCs w:val="20"/>
                <w:lang w:eastAsia="ru-RU"/>
              </w:rPr>
              <w:t>–</w:t>
            </w:r>
          </w:p>
        </w:tc>
        <w:tc>
          <w:tcPr>
            <w:tcW w:w="1442"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0EE2366C" w14:textId="61529369" w:rsidR="00C13A08" w:rsidRPr="007237EC" w:rsidRDefault="00C13A08" w:rsidP="00C13A08">
            <w:pPr>
              <w:spacing w:line="240" w:lineRule="auto"/>
              <w:jc w:val="center"/>
              <w:rPr>
                <w:rFonts w:eastAsia="Times New Roman" w:cs="Times New Roman"/>
                <w:color w:val="000000"/>
                <w:sz w:val="20"/>
                <w:szCs w:val="20"/>
                <w:lang w:eastAsia="ru-RU"/>
              </w:rPr>
            </w:pPr>
            <w:r w:rsidRPr="007237EC">
              <w:rPr>
                <w:rStyle w:val="210pt0"/>
                <w:rFonts w:eastAsiaTheme="minorHAnsi"/>
                <w:b w:val="0"/>
                <w:bCs w:val="0"/>
              </w:rPr>
              <w:t>0,08</w:t>
            </w:r>
          </w:p>
        </w:tc>
      </w:tr>
      <w:tr w:rsidR="00C13A08" w:rsidRPr="007237EC" w14:paraId="2A631540" w14:textId="77777777" w:rsidTr="00AB0926">
        <w:trPr>
          <w:trHeight w:val="283"/>
          <w:jc w:val="center"/>
        </w:trPr>
        <w:tc>
          <w:tcPr>
            <w:tcW w:w="81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084511D" w14:textId="789AB58F" w:rsidR="00C13A08" w:rsidRPr="007237EC" w:rsidRDefault="00C13A08" w:rsidP="00C13A08">
            <w:pPr>
              <w:spacing w:line="240" w:lineRule="auto"/>
              <w:jc w:val="center"/>
              <w:rPr>
                <w:rFonts w:eastAsia="Times New Roman" w:cs="Times New Roman"/>
                <w:color w:val="000000"/>
                <w:sz w:val="20"/>
                <w:szCs w:val="20"/>
                <w:lang w:eastAsia="ru-RU"/>
              </w:rPr>
            </w:pPr>
            <w:r w:rsidRPr="007237EC">
              <w:rPr>
                <w:rStyle w:val="210pt0"/>
                <w:rFonts w:eastAsiaTheme="minorHAnsi"/>
                <w:b w:val="0"/>
                <w:bCs w:val="0"/>
              </w:rPr>
              <w:t>Дом № 3</w:t>
            </w:r>
          </w:p>
        </w:tc>
        <w:tc>
          <w:tcPr>
            <w:tcW w:w="143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0F72F76" w14:textId="37EE0F1E" w:rsidR="00C13A08" w:rsidRPr="007237EC" w:rsidRDefault="00C13A08" w:rsidP="00C13A08">
            <w:pPr>
              <w:spacing w:line="240" w:lineRule="auto"/>
              <w:jc w:val="center"/>
              <w:rPr>
                <w:rFonts w:eastAsia="Times New Roman" w:cs="Times New Roman"/>
                <w:color w:val="000000"/>
                <w:sz w:val="20"/>
                <w:szCs w:val="20"/>
                <w:lang w:eastAsia="ru-RU"/>
              </w:rPr>
            </w:pPr>
            <w:r w:rsidRPr="007237EC">
              <w:rPr>
                <w:rStyle w:val="210pt0"/>
                <w:rFonts w:eastAsiaTheme="minorHAnsi"/>
                <w:b w:val="0"/>
                <w:bCs w:val="0"/>
              </w:rPr>
              <w:t>д. Раздолье, ул. Центральная</w:t>
            </w:r>
          </w:p>
        </w:tc>
        <w:tc>
          <w:tcPr>
            <w:tcW w:w="68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F28A419" w14:textId="42C6C1EC" w:rsidR="00C13A08" w:rsidRPr="007237EC" w:rsidRDefault="00C13A08" w:rsidP="00C13A08">
            <w:pPr>
              <w:spacing w:line="240" w:lineRule="auto"/>
              <w:jc w:val="center"/>
              <w:rPr>
                <w:rFonts w:eastAsia="Times New Roman" w:cs="Times New Roman"/>
                <w:color w:val="000000"/>
                <w:sz w:val="20"/>
                <w:szCs w:val="20"/>
                <w:lang w:eastAsia="ru-RU"/>
              </w:rPr>
            </w:pPr>
            <w:r w:rsidRPr="007237EC">
              <w:rPr>
                <w:rStyle w:val="210pt0"/>
                <w:rFonts w:eastAsiaTheme="minorHAnsi"/>
                <w:b w:val="0"/>
                <w:bCs w:val="0"/>
              </w:rPr>
              <w:t>0,09</w:t>
            </w:r>
          </w:p>
        </w:tc>
        <w:tc>
          <w:tcPr>
            <w:tcW w:w="62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52C0F66" w14:textId="3395F064" w:rsidR="00C13A08" w:rsidRPr="007237EC" w:rsidRDefault="00C13A08" w:rsidP="00C13A08">
            <w:pPr>
              <w:spacing w:line="240" w:lineRule="auto"/>
              <w:jc w:val="center"/>
              <w:rPr>
                <w:rFonts w:eastAsia="Times New Roman" w:cs="Times New Roman"/>
                <w:color w:val="000000"/>
                <w:sz w:val="20"/>
                <w:szCs w:val="20"/>
                <w:lang w:eastAsia="ru-RU"/>
              </w:rPr>
            </w:pPr>
            <w:r w:rsidRPr="007237EC">
              <w:rPr>
                <w:rFonts w:eastAsia="Times New Roman" w:cs="Times New Roman"/>
                <w:color w:val="000000"/>
                <w:sz w:val="20"/>
                <w:szCs w:val="20"/>
                <w:lang w:eastAsia="ru-RU"/>
              </w:rPr>
              <w:t>–</w:t>
            </w:r>
          </w:p>
        </w:tc>
        <w:tc>
          <w:tcPr>
            <w:tcW w:w="1442"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6579E5C" w14:textId="4D4FDD97" w:rsidR="00C13A08" w:rsidRPr="007237EC" w:rsidRDefault="00C13A08" w:rsidP="00C13A08">
            <w:pPr>
              <w:spacing w:line="240" w:lineRule="auto"/>
              <w:jc w:val="center"/>
              <w:rPr>
                <w:rFonts w:eastAsia="Times New Roman" w:cs="Times New Roman"/>
                <w:color w:val="000000"/>
                <w:sz w:val="20"/>
                <w:szCs w:val="20"/>
                <w:lang w:eastAsia="ru-RU"/>
              </w:rPr>
            </w:pPr>
            <w:r w:rsidRPr="007237EC">
              <w:rPr>
                <w:rStyle w:val="210pt0"/>
                <w:rFonts w:eastAsiaTheme="minorHAnsi"/>
                <w:b w:val="0"/>
                <w:bCs w:val="0"/>
              </w:rPr>
              <w:t>0,09</w:t>
            </w:r>
          </w:p>
        </w:tc>
      </w:tr>
      <w:tr w:rsidR="00C13A08" w:rsidRPr="007237EC" w14:paraId="5A7A6E74" w14:textId="77777777" w:rsidTr="00AB0926">
        <w:trPr>
          <w:trHeight w:val="283"/>
          <w:jc w:val="center"/>
        </w:trPr>
        <w:tc>
          <w:tcPr>
            <w:tcW w:w="81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44C8D10" w14:textId="623425B5" w:rsidR="00C13A08" w:rsidRPr="007237EC" w:rsidRDefault="00C13A08" w:rsidP="00C13A08">
            <w:pPr>
              <w:spacing w:line="240" w:lineRule="auto"/>
              <w:jc w:val="center"/>
              <w:rPr>
                <w:rFonts w:eastAsia="Times New Roman" w:cs="Times New Roman"/>
                <w:color w:val="000000"/>
                <w:sz w:val="20"/>
                <w:szCs w:val="20"/>
                <w:lang w:eastAsia="ru-RU"/>
              </w:rPr>
            </w:pPr>
            <w:r w:rsidRPr="007237EC">
              <w:rPr>
                <w:rStyle w:val="210pt0"/>
                <w:rFonts w:eastAsiaTheme="minorHAnsi"/>
                <w:b w:val="0"/>
                <w:bCs w:val="0"/>
              </w:rPr>
              <w:t>Дом № 4</w:t>
            </w:r>
          </w:p>
        </w:tc>
        <w:tc>
          <w:tcPr>
            <w:tcW w:w="143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742F07A" w14:textId="0BF4D3BC" w:rsidR="00C13A08" w:rsidRPr="007237EC" w:rsidRDefault="00C13A08" w:rsidP="00C13A08">
            <w:pPr>
              <w:spacing w:line="240" w:lineRule="auto"/>
              <w:jc w:val="center"/>
              <w:rPr>
                <w:rFonts w:eastAsia="Times New Roman" w:cs="Times New Roman"/>
                <w:color w:val="000000"/>
                <w:sz w:val="20"/>
                <w:szCs w:val="20"/>
                <w:lang w:eastAsia="ru-RU"/>
              </w:rPr>
            </w:pPr>
            <w:r w:rsidRPr="007237EC">
              <w:rPr>
                <w:rStyle w:val="210pt0"/>
                <w:rFonts w:eastAsiaTheme="minorHAnsi"/>
                <w:b w:val="0"/>
                <w:bCs w:val="0"/>
              </w:rPr>
              <w:t>д. Раздолье, ул. Центральная</w:t>
            </w:r>
          </w:p>
        </w:tc>
        <w:tc>
          <w:tcPr>
            <w:tcW w:w="68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7CC7880" w14:textId="4A6B79A9" w:rsidR="00C13A08" w:rsidRPr="007237EC" w:rsidRDefault="00C13A08" w:rsidP="00C13A08">
            <w:pPr>
              <w:spacing w:line="240" w:lineRule="auto"/>
              <w:jc w:val="center"/>
              <w:rPr>
                <w:rFonts w:eastAsia="Times New Roman" w:cs="Times New Roman"/>
                <w:color w:val="000000"/>
                <w:sz w:val="20"/>
                <w:szCs w:val="20"/>
                <w:lang w:eastAsia="ru-RU"/>
              </w:rPr>
            </w:pPr>
            <w:r w:rsidRPr="007237EC">
              <w:rPr>
                <w:rStyle w:val="210pt0"/>
                <w:rFonts w:eastAsiaTheme="minorHAnsi"/>
                <w:b w:val="0"/>
                <w:bCs w:val="0"/>
              </w:rPr>
              <w:t>0,08</w:t>
            </w:r>
          </w:p>
        </w:tc>
        <w:tc>
          <w:tcPr>
            <w:tcW w:w="62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A37B09A" w14:textId="56878C31" w:rsidR="00C13A08" w:rsidRPr="007237EC" w:rsidRDefault="00C13A08" w:rsidP="00C13A08">
            <w:pPr>
              <w:spacing w:line="240" w:lineRule="auto"/>
              <w:jc w:val="center"/>
              <w:rPr>
                <w:rFonts w:eastAsia="Times New Roman" w:cs="Times New Roman"/>
                <w:color w:val="000000"/>
                <w:sz w:val="20"/>
                <w:szCs w:val="20"/>
                <w:lang w:eastAsia="ru-RU"/>
              </w:rPr>
            </w:pPr>
            <w:r w:rsidRPr="007237EC">
              <w:rPr>
                <w:rFonts w:eastAsia="Times New Roman" w:cs="Times New Roman"/>
                <w:color w:val="000000"/>
                <w:sz w:val="20"/>
                <w:szCs w:val="20"/>
                <w:lang w:eastAsia="ru-RU"/>
              </w:rPr>
              <w:t>–</w:t>
            </w:r>
          </w:p>
        </w:tc>
        <w:tc>
          <w:tcPr>
            <w:tcW w:w="1442"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57EBF37" w14:textId="30592978" w:rsidR="00C13A08" w:rsidRPr="007237EC" w:rsidRDefault="00C13A08" w:rsidP="00C13A08">
            <w:pPr>
              <w:spacing w:line="240" w:lineRule="auto"/>
              <w:jc w:val="center"/>
              <w:rPr>
                <w:rFonts w:eastAsia="Times New Roman" w:cs="Times New Roman"/>
                <w:color w:val="000000"/>
                <w:sz w:val="20"/>
                <w:szCs w:val="20"/>
                <w:lang w:eastAsia="ru-RU"/>
              </w:rPr>
            </w:pPr>
            <w:r w:rsidRPr="007237EC">
              <w:rPr>
                <w:rStyle w:val="210pt0"/>
                <w:rFonts w:eastAsiaTheme="minorHAnsi"/>
                <w:b w:val="0"/>
                <w:bCs w:val="0"/>
              </w:rPr>
              <w:t>0,08</w:t>
            </w:r>
          </w:p>
        </w:tc>
      </w:tr>
      <w:tr w:rsidR="00C13A08" w:rsidRPr="007237EC" w14:paraId="6DB31615" w14:textId="77777777" w:rsidTr="00AB0926">
        <w:trPr>
          <w:trHeight w:val="283"/>
          <w:jc w:val="center"/>
        </w:trPr>
        <w:tc>
          <w:tcPr>
            <w:tcW w:w="81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5C7A1BA" w14:textId="05978D37" w:rsidR="00C13A08" w:rsidRPr="007237EC" w:rsidRDefault="00C13A08" w:rsidP="00C13A08">
            <w:pPr>
              <w:spacing w:line="240" w:lineRule="auto"/>
              <w:jc w:val="center"/>
              <w:rPr>
                <w:rFonts w:eastAsia="Times New Roman" w:cs="Times New Roman"/>
                <w:color w:val="000000"/>
                <w:sz w:val="20"/>
                <w:szCs w:val="20"/>
                <w:lang w:eastAsia="ru-RU"/>
              </w:rPr>
            </w:pPr>
            <w:r w:rsidRPr="007237EC">
              <w:rPr>
                <w:rStyle w:val="210pt0"/>
                <w:rFonts w:eastAsiaTheme="minorHAnsi"/>
                <w:b w:val="0"/>
                <w:bCs w:val="0"/>
              </w:rPr>
              <w:t>Дом № 5</w:t>
            </w:r>
          </w:p>
        </w:tc>
        <w:tc>
          <w:tcPr>
            <w:tcW w:w="143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5F5A07F" w14:textId="6798B9FB" w:rsidR="00C13A08" w:rsidRPr="007237EC" w:rsidRDefault="00C13A08" w:rsidP="00C13A08">
            <w:pPr>
              <w:spacing w:line="240" w:lineRule="auto"/>
              <w:jc w:val="center"/>
              <w:rPr>
                <w:rFonts w:eastAsia="Times New Roman" w:cs="Times New Roman"/>
                <w:color w:val="000000"/>
                <w:sz w:val="20"/>
                <w:szCs w:val="20"/>
                <w:lang w:eastAsia="ru-RU"/>
              </w:rPr>
            </w:pPr>
            <w:r w:rsidRPr="007237EC">
              <w:rPr>
                <w:rStyle w:val="210pt0"/>
                <w:rFonts w:eastAsiaTheme="minorHAnsi"/>
                <w:b w:val="0"/>
                <w:bCs w:val="0"/>
              </w:rPr>
              <w:t>д. Раздолье, ул. Центральная</w:t>
            </w:r>
          </w:p>
        </w:tc>
        <w:tc>
          <w:tcPr>
            <w:tcW w:w="68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694374F" w14:textId="6923C6C5" w:rsidR="00C13A08" w:rsidRPr="007237EC" w:rsidRDefault="00C13A08" w:rsidP="00C13A08">
            <w:pPr>
              <w:spacing w:line="240" w:lineRule="auto"/>
              <w:jc w:val="center"/>
              <w:rPr>
                <w:rFonts w:eastAsia="Times New Roman" w:cs="Times New Roman"/>
                <w:color w:val="000000"/>
                <w:sz w:val="20"/>
                <w:szCs w:val="20"/>
                <w:lang w:eastAsia="ru-RU"/>
              </w:rPr>
            </w:pPr>
            <w:r w:rsidRPr="007237EC">
              <w:rPr>
                <w:rStyle w:val="210pt0"/>
                <w:rFonts w:eastAsiaTheme="minorHAnsi"/>
                <w:b w:val="0"/>
                <w:bCs w:val="0"/>
              </w:rPr>
              <w:t>0,08</w:t>
            </w:r>
          </w:p>
        </w:tc>
        <w:tc>
          <w:tcPr>
            <w:tcW w:w="62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F1AAA44" w14:textId="6972C843" w:rsidR="00C13A08" w:rsidRPr="007237EC" w:rsidRDefault="00C13A08" w:rsidP="00C13A08">
            <w:pPr>
              <w:spacing w:line="240" w:lineRule="auto"/>
              <w:jc w:val="center"/>
              <w:rPr>
                <w:rFonts w:eastAsia="Times New Roman" w:cs="Times New Roman"/>
                <w:color w:val="000000"/>
                <w:sz w:val="20"/>
                <w:szCs w:val="20"/>
                <w:lang w:eastAsia="ru-RU"/>
              </w:rPr>
            </w:pPr>
            <w:r w:rsidRPr="007237EC">
              <w:rPr>
                <w:rFonts w:eastAsia="Times New Roman" w:cs="Times New Roman"/>
                <w:color w:val="000000"/>
                <w:sz w:val="20"/>
                <w:szCs w:val="20"/>
                <w:lang w:eastAsia="ru-RU"/>
              </w:rPr>
              <w:t>–</w:t>
            </w:r>
          </w:p>
        </w:tc>
        <w:tc>
          <w:tcPr>
            <w:tcW w:w="1442"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7D02C100" w14:textId="7782B68C" w:rsidR="00C13A08" w:rsidRPr="007237EC" w:rsidRDefault="00C13A08" w:rsidP="00C13A08">
            <w:pPr>
              <w:spacing w:line="240" w:lineRule="auto"/>
              <w:jc w:val="center"/>
              <w:rPr>
                <w:rFonts w:eastAsia="Times New Roman" w:cs="Times New Roman"/>
                <w:color w:val="000000"/>
                <w:sz w:val="20"/>
                <w:szCs w:val="20"/>
                <w:lang w:eastAsia="ru-RU"/>
              </w:rPr>
            </w:pPr>
            <w:r w:rsidRPr="007237EC">
              <w:rPr>
                <w:rStyle w:val="210pt0"/>
                <w:rFonts w:eastAsiaTheme="minorHAnsi"/>
                <w:b w:val="0"/>
                <w:bCs w:val="0"/>
              </w:rPr>
              <w:t>0,08</w:t>
            </w:r>
          </w:p>
        </w:tc>
      </w:tr>
      <w:tr w:rsidR="00C13A08" w:rsidRPr="007237EC" w14:paraId="50A542E6" w14:textId="77777777" w:rsidTr="00AB0926">
        <w:trPr>
          <w:trHeight w:val="283"/>
          <w:jc w:val="center"/>
        </w:trPr>
        <w:tc>
          <w:tcPr>
            <w:tcW w:w="81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851AA3D" w14:textId="22111F25" w:rsidR="00C13A08" w:rsidRPr="007237EC" w:rsidRDefault="00C13A08" w:rsidP="00C13A08">
            <w:pPr>
              <w:spacing w:line="240" w:lineRule="auto"/>
              <w:jc w:val="center"/>
              <w:rPr>
                <w:rFonts w:eastAsia="Times New Roman" w:cs="Times New Roman"/>
                <w:color w:val="000000"/>
                <w:sz w:val="20"/>
                <w:szCs w:val="20"/>
                <w:lang w:eastAsia="ru-RU"/>
              </w:rPr>
            </w:pPr>
            <w:r w:rsidRPr="007237EC">
              <w:rPr>
                <w:rStyle w:val="210pt0"/>
                <w:rFonts w:eastAsiaTheme="minorHAnsi"/>
                <w:b w:val="0"/>
                <w:bCs w:val="0"/>
              </w:rPr>
              <w:t>Дом № 6</w:t>
            </w:r>
          </w:p>
        </w:tc>
        <w:tc>
          <w:tcPr>
            <w:tcW w:w="143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26790B0" w14:textId="6CA2201A" w:rsidR="00C13A08" w:rsidRPr="007237EC" w:rsidRDefault="00C13A08" w:rsidP="00C13A08">
            <w:pPr>
              <w:spacing w:line="240" w:lineRule="auto"/>
              <w:jc w:val="center"/>
              <w:rPr>
                <w:rFonts w:eastAsia="Times New Roman" w:cs="Times New Roman"/>
                <w:color w:val="000000"/>
                <w:sz w:val="20"/>
                <w:szCs w:val="20"/>
                <w:lang w:eastAsia="ru-RU"/>
              </w:rPr>
            </w:pPr>
            <w:r w:rsidRPr="007237EC">
              <w:rPr>
                <w:rStyle w:val="210pt0"/>
                <w:rFonts w:eastAsiaTheme="minorHAnsi"/>
                <w:b w:val="0"/>
                <w:bCs w:val="0"/>
              </w:rPr>
              <w:t>д. Раздолье, ул. Центральная</w:t>
            </w:r>
          </w:p>
        </w:tc>
        <w:tc>
          <w:tcPr>
            <w:tcW w:w="68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FFCAB05" w14:textId="22B68068" w:rsidR="00C13A08" w:rsidRPr="007237EC" w:rsidRDefault="00C13A08" w:rsidP="00C13A08">
            <w:pPr>
              <w:spacing w:line="240" w:lineRule="auto"/>
              <w:jc w:val="center"/>
              <w:rPr>
                <w:rFonts w:eastAsia="Times New Roman" w:cs="Times New Roman"/>
                <w:color w:val="000000"/>
                <w:sz w:val="20"/>
                <w:szCs w:val="20"/>
                <w:lang w:eastAsia="ru-RU"/>
              </w:rPr>
            </w:pPr>
            <w:r w:rsidRPr="007237EC">
              <w:rPr>
                <w:rStyle w:val="210pt0"/>
                <w:rFonts w:eastAsiaTheme="minorHAnsi"/>
                <w:b w:val="0"/>
                <w:bCs w:val="0"/>
              </w:rPr>
              <w:t>0,08</w:t>
            </w:r>
          </w:p>
        </w:tc>
        <w:tc>
          <w:tcPr>
            <w:tcW w:w="62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B39B5E1" w14:textId="1D30E247" w:rsidR="00C13A08" w:rsidRPr="007237EC" w:rsidRDefault="00C13A08" w:rsidP="00C13A08">
            <w:pPr>
              <w:spacing w:line="240" w:lineRule="auto"/>
              <w:jc w:val="center"/>
              <w:rPr>
                <w:rFonts w:eastAsia="Times New Roman" w:cs="Times New Roman"/>
                <w:color w:val="000000"/>
                <w:sz w:val="20"/>
                <w:szCs w:val="20"/>
                <w:lang w:eastAsia="ru-RU"/>
              </w:rPr>
            </w:pPr>
            <w:r w:rsidRPr="007237EC">
              <w:rPr>
                <w:rFonts w:eastAsia="Times New Roman" w:cs="Times New Roman"/>
                <w:color w:val="000000"/>
                <w:sz w:val="20"/>
                <w:szCs w:val="20"/>
                <w:lang w:eastAsia="ru-RU"/>
              </w:rPr>
              <w:t>–</w:t>
            </w:r>
          </w:p>
        </w:tc>
        <w:tc>
          <w:tcPr>
            <w:tcW w:w="1442"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70037B7C" w14:textId="256AF5BC" w:rsidR="00C13A08" w:rsidRPr="007237EC" w:rsidRDefault="00C13A08" w:rsidP="00C13A08">
            <w:pPr>
              <w:spacing w:line="240" w:lineRule="auto"/>
              <w:jc w:val="center"/>
              <w:rPr>
                <w:rFonts w:eastAsia="Times New Roman" w:cs="Times New Roman"/>
                <w:color w:val="000000"/>
                <w:sz w:val="20"/>
                <w:szCs w:val="20"/>
                <w:lang w:eastAsia="ru-RU"/>
              </w:rPr>
            </w:pPr>
            <w:r w:rsidRPr="007237EC">
              <w:rPr>
                <w:rStyle w:val="210pt0"/>
                <w:rFonts w:eastAsiaTheme="minorHAnsi"/>
                <w:b w:val="0"/>
                <w:bCs w:val="0"/>
              </w:rPr>
              <w:t>0,08</w:t>
            </w:r>
          </w:p>
        </w:tc>
      </w:tr>
      <w:tr w:rsidR="00C13A08" w:rsidRPr="007237EC" w14:paraId="0ACDAFB0" w14:textId="77777777" w:rsidTr="00AB0926">
        <w:trPr>
          <w:trHeight w:val="283"/>
          <w:jc w:val="center"/>
        </w:trPr>
        <w:tc>
          <w:tcPr>
            <w:tcW w:w="81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76B4774" w14:textId="05E48FB5" w:rsidR="00C13A08" w:rsidRPr="007237EC" w:rsidRDefault="00C13A08" w:rsidP="00C13A08">
            <w:pPr>
              <w:spacing w:line="240" w:lineRule="auto"/>
              <w:jc w:val="center"/>
              <w:rPr>
                <w:rFonts w:eastAsia="Times New Roman" w:cs="Times New Roman"/>
                <w:color w:val="000000"/>
                <w:sz w:val="20"/>
                <w:szCs w:val="20"/>
                <w:lang w:eastAsia="ru-RU"/>
              </w:rPr>
            </w:pPr>
            <w:r w:rsidRPr="007237EC">
              <w:rPr>
                <w:rStyle w:val="210pt0"/>
                <w:rFonts w:eastAsiaTheme="minorHAnsi"/>
                <w:b w:val="0"/>
                <w:bCs w:val="0"/>
              </w:rPr>
              <w:t>Дом № 7</w:t>
            </w:r>
          </w:p>
        </w:tc>
        <w:tc>
          <w:tcPr>
            <w:tcW w:w="143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2BCF1C3" w14:textId="1362038B" w:rsidR="00C13A08" w:rsidRPr="007237EC" w:rsidRDefault="00C13A08" w:rsidP="00C13A08">
            <w:pPr>
              <w:spacing w:line="240" w:lineRule="auto"/>
              <w:jc w:val="center"/>
              <w:rPr>
                <w:rFonts w:eastAsia="Times New Roman" w:cs="Times New Roman"/>
                <w:color w:val="000000"/>
                <w:sz w:val="20"/>
                <w:szCs w:val="20"/>
                <w:lang w:eastAsia="ru-RU"/>
              </w:rPr>
            </w:pPr>
            <w:r w:rsidRPr="007237EC">
              <w:rPr>
                <w:rStyle w:val="210pt0"/>
                <w:rFonts w:eastAsiaTheme="minorHAnsi"/>
                <w:b w:val="0"/>
                <w:bCs w:val="0"/>
              </w:rPr>
              <w:t>д. Раздолье, ул. Центральная</w:t>
            </w:r>
          </w:p>
        </w:tc>
        <w:tc>
          <w:tcPr>
            <w:tcW w:w="68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9A1325C" w14:textId="322EA198" w:rsidR="00C13A08" w:rsidRPr="007237EC" w:rsidRDefault="00C13A08" w:rsidP="00C13A08">
            <w:pPr>
              <w:spacing w:line="240" w:lineRule="auto"/>
              <w:jc w:val="center"/>
              <w:rPr>
                <w:rFonts w:eastAsia="Times New Roman" w:cs="Times New Roman"/>
                <w:color w:val="000000"/>
                <w:sz w:val="20"/>
                <w:szCs w:val="20"/>
                <w:lang w:eastAsia="ru-RU"/>
              </w:rPr>
            </w:pPr>
            <w:r w:rsidRPr="007237EC">
              <w:rPr>
                <w:rStyle w:val="210pt0"/>
                <w:rFonts w:eastAsiaTheme="minorHAnsi"/>
                <w:b w:val="0"/>
                <w:bCs w:val="0"/>
              </w:rPr>
              <w:t>0,08</w:t>
            </w:r>
          </w:p>
        </w:tc>
        <w:tc>
          <w:tcPr>
            <w:tcW w:w="62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815F220" w14:textId="09E533AC" w:rsidR="00C13A08" w:rsidRPr="007237EC" w:rsidRDefault="00C13A08" w:rsidP="00C13A08">
            <w:pPr>
              <w:spacing w:line="240" w:lineRule="auto"/>
              <w:jc w:val="center"/>
              <w:rPr>
                <w:rFonts w:eastAsia="Times New Roman" w:cs="Times New Roman"/>
                <w:color w:val="000000"/>
                <w:sz w:val="20"/>
                <w:szCs w:val="20"/>
                <w:lang w:eastAsia="ru-RU"/>
              </w:rPr>
            </w:pPr>
            <w:r w:rsidRPr="007237EC">
              <w:rPr>
                <w:rFonts w:eastAsia="Times New Roman" w:cs="Times New Roman"/>
                <w:color w:val="000000"/>
                <w:sz w:val="20"/>
                <w:szCs w:val="20"/>
                <w:lang w:eastAsia="ru-RU"/>
              </w:rPr>
              <w:t>–</w:t>
            </w:r>
          </w:p>
        </w:tc>
        <w:tc>
          <w:tcPr>
            <w:tcW w:w="1442"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CF69563" w14:textId="3434AD8D" w:rsidR="00C13A08" w:rsidRPr="007237EC" w:rsidRDefault="00C13A08" w:rsidP="00C13A08">
            <w:pPr>
              <w:spacing w:line="240" w:lineRule="auto"/>
              <w:jc w:val="center"/>
              <w:rPr>
                <w:rFonts w:eastAsia="Times New Roman" w:cs="Times New Roman"/>
                <w:color w:val="000000"/>
                <w:sz w:val="20"/>
                <w:szCs w:val="20"/>
                <w:lang w:eastAsia="ru-RU"/>
              </w:rPr>
            </w:pPr>
            <w:r w:rsidRPr="007237EC">
              <w:rPr>
                <w:rStyle w:val="210pt0"/>
                <w:rFonts w:eastAsiaTheme="minorHAnsi"/>
                <w:b w:val="0"/>
                <w:bCs w:val="0"/>
              </w:rPr>
              <w:t>0,08</w:t>
            </w:r>
          </w:p>
        </w:tc>
      </w:tr>
      <w:tr w:rsidR="00C13A08" w:rsidRPr="007237EC" w14:paraId="30728F22" w14:textId="77777777" w:rsidTr="00AB0926">
        <w:trPr>
          <w:trHeight w:val="283"/>
          <w:jc w:val="center"/>
        </w:trPr>
        <w:tc>
          <w:tcPr>
            <w:tcW w:w="81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CB20712" w14:textId="2C69CE40" w:rsidR="00C13A08" w:rsidRPr="007237EC" w:rsidRDefault="00C13A08" w:rsidP="00C13A08">
            <w:pPr>
              <w:spacing w:line="240" w:lineRule="auto"/>
              <w:jc w:val="center"/>
              <w:rPr>
                <w:rFonts w:eastAsia="Times New Roman" w:cs="Times New Roman"/>
                <w:color w:val="000000"/>
                <w:sz w:val="20"/>
                <w:szCs w:val="20"/>
                <w:lang w:eastAsia="ru-RU"/>
              </w:rPr>
            </w:pPr>
            <w:r w:rsidRPr="007237EC">
              <w:rPr>
                <w:rStyle w:val="210pt0"/>
                <w:rFonts w:eastAsiaTheme="minorHAnsi"/>
                <w:b w:val="0"/>
                <w:bCs w:val="0"/>
              </w:rPr>
              <w:t>Дом № 8</w:t>
            </w:r>
          </w:p>
        </w:tc>
        <w:tc>
          <w:tcPr>
            <w:tcW w:w="143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756D670" w14:textId="63F2D58F" w:rsidR="00C13A08" w:rsidRPr="007237EC" w:rsidRDefault="00C13A08" w:rsidP="00C13A08">
            <w:pPr>
              <w:spacing w:line="240" w:lineRule="auto"/>
              <w:jc w:val="center"/>
              <w:rPr>
                <w:rFonts w:eastAsia="Times New Roman" w:cs="Times New Roman"/>
                <w:color w:val="000000"/>
                <w:sz w:val="20"/>
                <w:szCs w:val="20"/>
                <w:lang w:eastAsia="ru-RU"/>
              </w:rPr>
            </w:pPr>
            <w:r w:rsidRPr="007237EC">
              <w:rPr>
                <w:rStyle w:val="210pt0"/>
                <w:rFonts w:eastAsiaTheme="minorHAnsi"/>
                <w:b w:val="0"/>
                <w:bCs w:val="0"/>
              </w:rPr>
              <w:t>д. Раздолье, ул. Центральная</w:t>
            </w:r>
          </w:p>
        </w:tc>
        <w:tc>
          <w:tcPr>
            <w:tcW w:w="68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4C60818" w14:textId="75F7B8E5" w:rsidR="00C13A08" w:rsidRPr="007237EC" w:rsidRDefault="00C13A08" w:rsidP="00C13A08">
            <w:pPr>
              <w:spacing w:line="240" w:lineRule="auto"/>
              <w:jc w:val="center"/>
              <w:rPr>
                <w:rFonts w:eastAsia="Times New Roman" w:cs="Times New Roman"/>
                <w:color w:val="000000"/>
                <w:sz w:val="20"/>
                <w:szCs w:val="20"/>
                <w:lang w:eastAsia="ru-RU"/>
              </w:rPr>
            </w:pPr>
            <w:r w:rsidRPr="007237EC">
              <w:rPr>
                <w:rStyle w:val="210pt0"/>
                <w:rFonts w:eastAsiaTheme="minorHAnsi"/>
                <w:b w:val="0"/>
                <w:bCs w:val="0"/>
              </w:rPr>
              <w:t>0,08</w:t>
            </w:r>
          </w:p>
        </w:tc>
        <w:tc>
          <w:tcPr>
            <w:tcW w:w="62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C31504C" w14:textId="38501CEF" w:rsidR="00C13A08" w:rsidRPr="007237EC" w:rsidRDefault="00C13A08" w:rsidP="00C13A08">
            <w:pPr>
              <w:spacing w:line="240" w:lineRule="auto"/>
              <w:jc w:val="center"/>
              <w:rPr>
                <w:rFonts w:eastAsia="Times New Roman" w:cs="Times New Roman"/>
                <w:color w:val="000000"/>
                <w:sz w:val="20"/>
                <w:szCs w:val="20"/>
                <w:lang w:eastAsia="ru-RU"/>
              </w:rPr>
            </w:pPr>
            <w:r w:rsidRPr="007237EC">
              <w:rPr>
                <w:rFonts w:eastAsia="Times New Roman" w:cs="Times New Roman"/>
                <w:color w:val="000000"/>
                <w:sz w:val="20"/>
                <w:szCs w:val="20"/>
                <w:lang w:eastAsia="ru-RU"/>
              </w:rPr>
              <w:t>–</w:t>
            </w:r>
          </w:p>
        </w:tc>
        <w:tc>
          <w:tcPr>
            <w:tcW w:w="1442"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AE22356" w14:textId="4ABE240B" w:rsidR="00C13A08" w:rsidRPr="007237EC" w:rsidRDefault="00C13A08" w:rsidP="00C13A08">
            <w:pPr>
              <w:spacing w:line="240" w:lineRule="auto"/>
              <w:jc w:val="center"/>
              <w:rPr>
                <w:rFonts w:eastAsia="Times New Roman" w:cs="Times New Roman"/>
                <w:color w:val="000000"/>
                <w:sz w:val="20"/>
                <w:szCs w:val="20"/>
                <w:lang w:eastAsia="ru-RU"/>
              </w:rPr>
            </w:pPr>
            <w:r w:rsidRPr="007237EC">
              <w:rPr>
                <w:rStyle w:val="210pt0"/>
                <w:rFonts w:eastAsiaTheme="minorHAnsi"/>
                <w:b w:val="0"/>
                <w:bCs w:val="0"/>
              </w:rPr>
              <w:t>0,08</w:t>
            </w:r>
          </w:p>
        </w:tc>
      </w:tr>
      <w:tr w:rsidR="00C13A08" w:rsidRPr="007237EC" w14:paraId="0A0C0C45" w14:textId="77777777" w:rsidTr="00AB0926">
        <w:trPr>
          <w:trHeight w:val="283"/>
          <w:jc w:val="center"/>
        </w:trPr>
        <w:tc>
          <w:tcPr>
            <w:tcW w:w="81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80B31AD" w14:textId="721A2944" w:rsidR="00C13A08" w:rsidRPr="007237EC" w:rsidRDefault="00C13A08" w:rsidP="00C13A08">
            <w:pPr>
              <w:spacing w:line="240" w:lineRule="auto"/>
              <w:jc w:val="center"/>
              <w:rPr>
                <w:rFonts w:eastAsia="Times New Roman" w:cs="Times New Roman"/>
                <w:color w:val="000000"/>
                <w:sz w:val="20"/>
                <w:szCs w:val="20"/>
                <w:lang w:eastAsia="ru-RU"/>
              </w:rPr>
            </w:pPr>
            <w:r w:rsidRPr="007237EC">
              <w:rPr>
                <w:rStyle w:val="210pt0"/>
                <w:rFonts w:eastAsiaTheme="minorHAnsi"/>
                <w:b w:val="0"/>
                <w:bCs w:val="0"/>
              </w:rPr>
              <w:t>Дом № 9</w:t>
            </w:r>
          </w:p>
        </w:tc>
        <w:tc>
          <w:tcPr>
            <w:tcW w:w="143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7E88101" w14:textId="7B799302" w:rsidR="00C13A08" w:rsidRPr="007237EC" w:rsidRDefault="00C13A08" w:rsidP="00C13A08">
            <w:pPr>
              <w:spacing w:line="240" w:lineRule="auto"/>
              <w:jc w:val="center"/>
              <w:rPr>
                <w:rFonts w:eastAsia="Times New Roman" w:cs="Times New Roman"/>
                <w:color w:val="000000"/>
                <w:sz w:val="20"/>
                <w:szCs w:val="20"/>
                <w:lang w:eastAsia="ru-RU"/>
              </w:rPr>
            </w:pPr>
            <w:r w:rsidRPr="007237EC">
              <w:rPr>
                <w:rStyle w:val="210pt0"/>
                <w:rFonts w:eastAsiaTheme="minorHAnsi"/>
                <w:b w:val="0"/>
                <w:bCs w:val="0"/>
              </w:rPr>
              <w:t>д. Раздолье, ул. Центральная</w:t>
            </w:r>
          </w:p>
        </w:tc>
        <w:tc>
          <w:tcPr>
            <w:tcW w:w="68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07D7D10" w14:textId="0209ABD7" w:rsidR="00C13A08" w:rsidRPr="007237EC" w:rsidRDefault="00C13A08" w:rsidP="00C13A08">
            <w:pPr>
              <w:spacing w:line="240" w:lineRule="auto"/>
              <w:jc w:val="center"/>
              <w:rPr>
                <w:rFonts w:eastAsia="Times New Roman" w:cs="Times New Roman"/>
                <w:color w:val="000000"/>
                <w:sz w:val="20"/>
                <w:szCs w:val="20"/>
                <w:lang w:eastAsia="ru-RU"/>
              </w:rPr>
            </w:pPr>
            <w:r w:rsidRPr="007237EC">
              <w:rPr>
                <w:rStyle w:val="210pt0"/>
                <w:rFonts w:eastAsiaTheme="minorHAnsi"/>
                <w:b w:val="0"/>
                <w:bCs w:val="0"/>
              </w:rPr>
              <w:t>0,23</w:t>
            </w:r>
          </w:p>
        </w:tc>
        <w:tc>
          <w:tcPr>
            <w:tcW w:w="62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9337FAA" w14:textId="74574CCA" w:rsidR="00C13A08" w:rsidRPr="007237EC" w:rsidRDefault="00C13A08" w:rsidP="00C13A08">
            <w:pPr>
              <w:spacing w:line="240" w:lineRule="auto"/>
              <w:jc w:val="center"/>
              <w:rPr>
                <w:rFonts w:eastAsia="Times New Roman" w:cs="Times New Roman"/>
                <w:color w:val="000000"/>
                <w:sz w:val="20"/>
                <w:szCs w:val="20"/>
                <w:lang w:eastAsia="ru-RU"/>
              </w:rPr>
            </w:pPr>
            <w:r w:rsidRPr="007237EC">
              <w:rPr>
                <w:rFonts w:eastAsia="Times New Roman" w:cs="Times New Roman"/>
                <w:color w:val="000000"/>
                <w:sz w:val="20"/>
                <w:szCs w:val="20"/>
                <w:lang w:eastAsia="ru-RU"/>
              </w:rPr>
              <w:t>–</w:t>
            </w:r>
          </w:p>
        </w:tc>
        <w:tc>
          <w:tcPr>
            <w:tcW w:w="1442"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77B58714" w14:textId="7829BC6B" w:rsidR="00C13A08" w:rsidRPr="007237EC" w:rsidRDefault="00C13A08" w:rsidP="00C13A08">
            <w:pPr>
              <w:spacing w:line="240" w:lineRule="auto"/>
              <w:jc w:val="center"/>
              <w:rPr>
                <w:rFonts w:eastAsia="Times New Roman" w:cs="Times New Roman"/>
                <w:color w:val="000000"/>
                <w:sz w:val="20"/>
                <w:szCs w:val="20"/>
                <w:lang w:eastAsia="ru-RU"/>
              </w:rPr>
            </w:pPr>
            <w:r w:rsidRPr="007237EC">
              <w:rPr>
                <w:rStyle w:val="210pt0"/>
                <w:rFonts w:eastAsiaTheme="minorHAnsi"/>
                <w:b w:val="0"/>
                <w:bCs w:val="0"/>
              </w:rPr>
              <w:t>0,23</w:t>
            </w:r>
          </w:p>
        </w:tc>
      </w:tr>
      <w:tr w:rsidR="00C13A08" w:rsidRPr="007237EC" w14:paraId="3656C27A" w14:textId="77777777" w:rsidTr="00AB0926">
        <w:trPr>
          <w:trHeight w:val="283"/>
          <w:jc w:val="center"/>
        </w:trPr>
        <w:tc>
          <w:tcPr>
            <w:tcW w:w="81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7F8E338" w14:textId="70AE027F" w:rsidR="00C13A08" w:rsidRPr="007237EC" w:rsidRDefault="00C13A08" w:rsidP="00C13A08">
            <w:pPr>
              <w:spacing w:line="240" w:lineRule="auto"/>
              <w:jc w:val="center"/>
              <w:rPr>
                <w:rFonts w:eastAsia="Times New Roman" w:cs="Times New Roman"/>
                <w:color w:val="000000"/>
                <w:sz w:val="20"/>
                <w:szCs w:val="20"/>
                <w:lang w:eastAsia="ru-RU"/>
              </w:rPr>
            </w:pPr>
            <w:r w:rsidRPr="007237EC">
              <w:rPr>
                <w:rStyle w:val="210pt0"/>
                <w:rFonts w:eastAsiaTheme="minorHAnsi"/>
                <w:b w:val="0"/>
                <w:bCs w:val="0"/>
              </w:rPr>
              <w:t>Дом № 10</w:t>
            </w:r>
          </w:p>
        </w:tc>
        <w:tc>
          <w:tcPr>
            <w:tcW w:w="143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6C07AC6" w14:textId="742E5A3E" w:rsidR="00C13A08" w:rsidRPr="007237EC" w:rsidRDefault="00C13A08" w:rsidP="00C13A08">
            <w:pPr>
              <w:spacing w:line="240" w:lineRule="auto"/>
              <w:jc w:val="center"/>
              <w:rPr>
                <w:rFonts w:eastAsia="Times New Roman" w:cs="Times New Roman"/>
                <w:color w:val="000000"/>
                <w:sz w:val="20"/>
                <w:szCs w:val="20"/>
                <w:lang w:eastAsia="ru-RU"/>
              </w:rPr>
            </w:pPr>
            <w:r w:rsidRPr="007237EC">
              <w:rPr>
                <w:rStyle w:val="210pt0"/>
                <w:rFonts w:eastAsiaTheme="minorHAnsi"/>
                <w:b w:val="0"/>
                <w:bCs w:val="0"/>
              </w:rPr>
              <w:t>д. Раздолье, ул. Центральная</w:t>
            </w:r>
          </w:p>
        </w:tc>
        <w:tc>
          <w:tcPr>
            <w:tcW w:w="68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231D494" w14:textId="3148E2A7" w:rsidR="00C13A08" w:rsidRPr="007237EC" w:rsidRDefault="00C13A08" w:rsidP="00C13A08">
            <w:pPr>
              <w:spacing w:line="240" w:lineRule="auto"/>
              <w:jc w:val="center"/>
              <w:rPr>
                <w:rFonts w:eastAsia="Times New Roman" w:cs="Times New Roman"/>
                <w:color w:val="000000"/>
                <w:sz w:val="20"/>
                <w:szCs w:val="20"/>
                <w:lang w:eastAsia="ru-RU"/>
              </w:rPr>
            </w:pPr>
            <w:r w:rsidRPr="007237EC">
              <w:rPr>
                <w:rStyle w:val="210pt0"/>
                <w:rFonts w:eastAsiaTheme="minorHAnsi"/>
                <w:b w:val="0"/>
                <w:bCs w:val="0"/>
              </w:rPr>
              <w:t>0,27</w:t>
            </w:r>
          </w:p>
        </w:tc>
        <w:tc>
          <w:tcPr>
            <w:tcW w:w="62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CB5078F" w14:textId="647E17B9" w:rsidR="00C13A08" w:rsidRPr="007237EC" w:rsidRDefault="00C13A08" w:rsidP="00C13A08">
            <w:pPr>
              <w:spacing w:line="240" w:lineRule="auto"/>
              <w:jc w:val="center"/>
              <w:rPr>
                <w:rFonts w:eastAsia="Times New Roman" w:cs="Times New Roman"/>
                <w:color w:val="000000"/>
                <w:sz w:val="20"/>
                <w:szCs w:val="20"/>
                <w:lang w:eastAsia="ru-RU"/>
              </w:rPr>
            </w:pPr>
            <w:r w:rsidRPr="007237EC">
              <w:rPr>
                <w:rFonts w:eastAsia="Times New Roman" w:cs="Times New Roman"/>
                <w:color w:val="000000"/>
                <w:sz w:val="20"/>
                <w:szCs w:val="20"/>
                <w:lang w:eastAsia="ru-RU"/>
              </w:rPr>
              <w:t>–</w:t>
            </w:r>
          </w:p>
        </w:tc>
        <w:tc>
          <w:tcPr>
            <w:tcW w:w="1442"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7EFD1F7" w14:textId="33C93AD5" w:rsidR="00C13A08" w:rsidRPr="007237EC" w:rsidRDefault="00C13A08" w:rsidP="00C13A08">
            <w:pPr>
              <w:spacing w:line="240" w:lineRule="auto"/>
              <w:jc w:val="center"/>
              <w:rPr>
                <w:rFonts w:eastAsia="Times New Roman" w:cs="Times New Roman"/>
                <w:color w:val="000000"/>
                <w:sz w:val="20"/>
                <w:szCs w:val="20"/>
                <w:lang w:eastAsia="ru-RU"/>
              </w:rPr>
            </w:pPr>
            <w:r w:rsidRPr="007237EC">
              <w:rPr>
                <w:rStyle w:val="210pt0"/>
                <w:rFonts w:eastAsiaTheme="minorHAnsi"/>
                <w:b w:val="0"/>
                <w:bCs w:val="0"/>
              </w:rPr>
              <w:t>0,27</w:t>
            </w:r>
          </w:p>
        </w:tc>
      </w:tr>
      <w:tr w:rsidR="00C13A08" w:rsidRPr="007237EC" w14:paraId="41D1AA9F" w14:textId="77777777" w:rsidTr="00AB0926">
        <w:trPr>
          <w:trHeight w:val="283"/>
          <w:jc w:val="center"/>
        </w:trPr>
        <w:tc>
          <w:tcPr>
            <w:tcW w:w="81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E907C47" w14:textId="5EA2B872" w:rsidR="00C13A08" w:rsidRPr="007237EC" w:rsidRDefault="00C13A08" w:rsidP="00C13A08">
            <w:pPr>
              <w:spacing w:line="240" w:lineRule="auto"/>
              <w:jc w:val="center"/>
              <w:rPr>
                <w:rFonts w:eastAsia="Times New Roman" w:cs="Times New Roman"/>
                <w:color w:val="000000"/>
                <w:sz w:val="20"/>
                <w:szCs w:val="20"/>
                <w:lang w:eastAsia="ru-RU"/>
              </w:rPr>
            </w:pPr>
            <w:r w:rsidRPr="007237EC">
              <w:rPr>
                <w:rStyle w:val="210pt0"/>
                <w:rFonts w:eastAsiaTheme="minorHAnsi"/>
                <w:b w:val="0"/>
                <w:bCs w:val="0"/>
              </w:rPr>
              <w:t>Дом № 11</w:t>
            </w:r>
          </w:p>
        </w:tc>
        <w:tc>
          <w:tcPr>
            <w:tcW w:w="143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44D8C1A" w14:textId="49E2DE90" w:rsidR="00C13A08" w:rsidRPr="007237EC" w:rsidRDefault="00C13A08" w:rsidP="00C13A08">
            <w:pPr>
              <w:spacing w:line="240" w:lineRule="auto"/>
              <w:jc w:val="center"/>
              <w:rPr>
                <w:rFonts w:eastAsia="Times New Roman" w:cs="Times New Roman"/>
                <w:color w:val="000000"/>
                <w:sz w:val="20"/>
                <w:szCs w:val="20"/>
                <w:lang w:eastAsia="ru-RU"/>
              </w:rPr>
            </w:pPr>
            <w:r w:rsidRPr="007237EC">
              <w:rPr>
                <w:rStyle w:val="210pt0"/>
                <w:rFonts w:eastAsiaTheme="minorHAnsi"/>
                <w:b w:val="0"/>
                <w:bCs w:val="0"/>
              </w:rPr>
              <w:t>д. Раздолье, ул. Центральная</w:t>
            </w:r>
          </w:p>
        </w:tc>
        <w:tc>
          <w:tcPr>
            <w:tcW w:w="68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7FC5FD3" w14:textId="1F810458" w:rsidR="00C13A08" w:rsidRPr="007237EC" w:rsidRDefault="00C13A08" w:rsidP="00C13A08">
            <w:pPr>
              <w:spacing w:line="240" w:lineRule="auto"/>
              <w:jc w:val="center"/>
              <w:rPr>
                <w:rFonts w:eastAsia="Times New Roman" w:cs="Times New Roman"/>
                <w:color w:val="000000"/>
                <w:sz w:val="20"/>
                <w:szCs w:val="20"/>
                <w:lang w:eastAsia="ru-RU"/>
              </w:rPr>
            </w:pPr>
            <w:r w:rsidRPr="007237EC">
              <w:rPr>
                <w:rStyle w:val="210pt0"/>
                <w:rFonts w:eastAsiaTheme="minorHAnsi"/>
                <w:b w:val="0"/>
                <w:bCs w:val="0"/>
              </w:rPr>
              <w:t>0,27</w:t>
            </w:r>
          </w:p>
        </w:tc>
        <w:tc>
          <w:tcPr>
            <w:tcW w:w="62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7F4E5B1" w14:textId="26C126B6" w:rsidR="00C13A08" w:rsidRPr="007237EC" w:rsidRDefault="00C13A08" w:rsidP="00C13A08">
            <w:pPr>
              <w:spacing w:line="240" w:lineRule="auto"/>
              <w:jc w:val="center"/>
              <w:rPr>
                <w:rFonts w:eastAsia="Times New Roman" w:cs="Times New Roman"/>
                <w:color w:val="000000"/>
                <w:sz w:val="20"/>
                <w:szCs w:val="20"/>
                <w:lang w:eastAsia="ru-RU"/>
              </w:rPr>
            </w:pPr>
            <w:r w:rsidRPr="007237EC">
              <w:rPr>
                <w:rFonts w:eastAsia="Times New Roman" w:cs="Times New Roman"/>
                <w:color w:val="000000"/>
                <w:sz w:val="20"/>
                <w:szCs w:val="20"/>
                <w:lang w:eastAsia="ru-RU"/>
              </w:rPr>
              <w:t>–</w:t>
            </w:r>
          </w:p>
        </w:tc>
        <w:tc>
          <w:tcPr>
            <w:tcW w:w="1442"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91C6815" w14:textId="461DE391" w:rsidR="00C13A08" w:rsidRPr="007237EC" w:rsidRDefault="00C13A08" w:rsidP="00C13A08">
            <w:pPr>
              <w:spacing w:line="240" w:lineRule="auto"/>
              <w:jc w:val="center"/>
              <w:rPr>
                <w:rFonts w:eastAsia="Times New Roman" w:cs="Times New Roman"/>
                <w:color w:val="000000"/>
                <w:sz w:val="20"/>
                <w:szCs w:val="20"/>
                <w:lang w:eastAsia="ru-RU"/>
              </w:rPr>
            </w:pPr>
            <w:r w:rsidRPr="007237EC">
              <w:rPr>
                <w:rStyle w:val="210pt0"/>
                <w:rFonts w:eastAsiaTheme="minorHAnsi"/>
                <w:b w:val="0"/>
                <w:bCs w:val="0"/>
              </w:rPr>
              <w:t>0,27</w:t>
            </w:r>
          </w:p>
        </w:tc>
      </w:tr>
      <w:tr w:rsidR="00C13A08" w:rsidRPr="007237EC" w14:paraId="5695773C" w14:textId="77777777" w:rsidTr="00AB0926">
        <w:trPr>
          <w:trHeight w:val="283"/>
          <w:jc w:val="center"/>
        </w:trPr>
        <w:tc>
          <w:tcPr>
            <w:tcW w:w="81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4D3201F" w14:textId="238AE66D" w:rsidR="00C13A08" w:rsidRPr="007237EC" w:rsidRDefault="00C13A08" w:rsidP="00C13A08">
            <w:pPr>
              <w:spacing w:line="240" w:lineRule="auto"/>
              <w:jc w:val="center"/>
              <w:rPr>
                <w:rFonts w:eastAsia="Times New Roman" w:cs="Times New Roman"/>
                <w:color w:val="000000"/>
                <w:sz w:val="20"/>
                <w:szCs w:val="20"/>
                <w:lang w:eastAsia="ru-RU"/>
              </w:rPr>
            </w:pPr>
            <w:r w:rsidRPr="007237EC">
              <w:rPr>
                <w:rStyle w:val="210pt0"/>
                <w:rFonts w:eastAsiaTheme="minorHAnsi"/>
                <w:b w:val="0"/>
                <w:bCs w:val="0"/>
              </w:rPr>
              <w:t>Дом № 12</w:t>
            </w:r>
          </w:p>
        </w:tc>
        <w:tc>
          <w:tcPr>
            <w:tcW w:w="143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47DB1E5" w14:textId="0B284191" w:rsidR="00C13A08" w:rsidRPr="007237EC" w:rsidRDefault="00C13A08" w:rsidP="00C13A08">
            <w:pPr>
              <w:spacing w:line="240" w:lineRule="auto"/>
              <w:jc w:val="center"/>
              <w:rPr>
                <w:rFonts w:eastAsia="Times New Roman" w:cs="Times New Roman"/>
                <w:color w:val="000000"/>
                <w:sz w:val="20"/>
                <w:szCs w:val="20"/>
                <w:lang w:eastAsia="ru-RU"/>
              </w:rPr>
            </w:pPr>
            <w:r w:rsidRPr="007237EC">
              <w:rPr>
                <w:rStyle w:val="210pt0"/>
                <w:rFonts w:eastAsiaTheme="minorHAnsi"/>
                <w:b w:val="0"/>
                <w:bCs w:val="0"/>
              </w:rPr>
              <w:t>д. Раздолье, ул. Центральная</w:t>
            </w:r>
          </w:p>
        </w:tc>
        <w:tc>
          <w:tcPr>
            <w:tcW w:w="68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2840780" w14:textId="119FF0AF" w:rsidR="00C13A08" w:rsidRPr="007237EC" w:rsidRDefault="00C13A08" w:rsidP="00C13A08">
            <w:pPr>
              <w:spacing w:line="240" w:lineRule="auto"/>
              <w:jc w:val="center"/>
              <w:rPr>
                <w:rFonts w:eastAsia="Times New Roman" w:cs="Times New Roman"/>
                <w:color w:val="000000"/>
                <w:sz w:val="20"/>
                <w:szCs w:val="20"/>
                <w:lang w:eastAsia="ru-RU"/>
              </w:rPr>
            </w:pPr>
            <w:r w:rsidRPr="007237EC">
              <w:rPr>
                <w:rStyle w:val="210pt0"/>
                <w:rFonts w:eastAsiaTheme="minorHAnsi"/>
                <w:b w:val="0"/>
                <w:bCs w:val="0"/>
              </w:rPr>
              <w:t>0,27</w:t>
            </w:r>
          </w:p>
        </w:tc>
        <w:tc>
          <w:tcPr>
            <w:tcW w:w="62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E2082DC" w14:textId="1BB36DA4" w:rsidR="00C13A08" w:rsidRPr="007237EC" w:rsidRDefault="00C13A08" w:rsidP="00C13A08">
            <w:pPr>
              <w:spacing w:line="240" w:lineRule="auto"/>
              <w:jc w:val="center"/>
              <w:rPr>
                <w:rFonts w:eastAsia="Times New Roman" w:cs="Times New Roman"/>
                <w:color w:val="000000"/>
                <w:sz w:val="20"/>
                <w:szCs w:val="20"/>
                <w:lang w:eastAsia="ru-RU"/>
              </w:rPr>
            </w:pPr>
            <w:r w:rsidRPr="007237EC">
              <w:rPr>
                <w:rFonts w:eastAsia="Times New Roman" w:cs="Times New Roman"/>
                <w:color w:val="000000"/>
                <w:sz w:val="20"/>
                <w:szCs w:val="20"/>
                <w:lang w:eastAsia="ru-RU"/>
              </w:rPr>
              <w:t>–</w:t>
            </w:r>
          </w:p>
        </w:tc>
        <w:tc>
          <w:tcPr>
            <w:tcW w:w="1442"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048DEBB" w14:textId="39F64F77" w:rsidR="00C13A08" w:rsidRPr="007237EC" w:rsidRDefault="00C13A08" w:rsidP="00C13A08">
            <w:pPr>
              <w:spacing w:line="240" w:lineRule="auto"/>
              <w:jc w:val="center"/>
              <w:rPr>
                <w:rFonts w:eastAsia="Times New Roman" w:cs="Times New Roman"/>
                <w:color w:val="000000"/>
                <w:sz w:val="20"/>
                <w:szCs w:val="20"/>
                <w:lang w:eastAsia="ru-RU"/>
              </w:rPr>
            </w:pPr>
            <w:r w:rsidRPr="007237EC">
              <w:rPr>
                <w:rStyle w:val="210pt0"/>
                <w:rFonts w:eastAsiaTheme="minorHAnsi"/>
                <w:b w:val="0"/>
                <w:bCs w:val="0"/>
              </w:rPr>
              <w:t>0,27</w:t>
            </w:r>
          </w:p>
        </w:tc>
      </w:tr>
      <w:tr w:rsidR="00C13A08" w:rsidRPr="007237EC" w14:paraId="39FF4220" w14:textId="77777777" w:rsidTr="00AB0926">
        <w:trPr>
          <w:trHeight w:val="283"/>
          <w:jc w:val="center"/>
        </w:trPr>
        <w:tc>
          <w:tcPr>
            <w:tcW w:w="81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91B8176" w14:textId="22B6A47D" w:rsidR="00C13A08" w:rsidRPr="007237EC" w:rsidRDefault="00C13A08" w:rsidP="00C13A08">
            <w:pPr>
              <w:spacing w:line="240" w:lineRule="auto"/>
              <w:jc w:val="center"/>
              <w:rPr>
                <w:rFonts w:eastAsia="Times New Roman" w:cs="Times New Roman"/>
                <w:color w:val="000000"/>
                <w:sz w:val="20"/>
                <w:szCs w:val="20"/>
                <w:lang w:eastAsia="ru-RU"/>
              </w:rPr>
            </w:pPr>
            <w:r w:rsidRPr="007237EC">
              <w:rPr>
                <w:rStyle w:val="210pt0"/>
                <w:rFonts w:eastAsiaTheme="minorHAnsi"/>
                <w:b w:val="0"/>
                <w:bCs w:val="0"/>
              </w:rPr>
              <w:t>Дом № 13</w:t>
            </w:r>
          </w:p>
        </w:tc>
        <w:tc>
          <w:tcPr>
            <w:tcW w:w="143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CE41D19" w14:textId="2268187E" w:rsidR="00C13A08" w:rsidRPr="007237EC" w:rsidRDefault="00C13A08" w:rsidP="00C13A08">
            <w:pPr>
              <w:spacing w:line="240" w:lineRule="auto"/>
              <w:jc w:val="center"/>
              <w:rPr>
                <w:rFonts w:eastAsia="Times New Roman" w:cs="Times New Roman"/>
                <w:color w:val="000000"/>
                <w:sz w:val="20"/>
                <w:szCs w:val="20"/>
                <w:lang w:eastAsia="ru-RU"/>
              </w:rPr>
            </w:pPr>
            <w:r w:rsidRPr="007237EC">
              <w:rPr>
                <w:rStyle w:val="210pt0"/>
                <w:rFonts w:eastAsiaTheme="minorHAnsi"/>
                <w:b w:val="0"/>
                <w:bCs w:val="0"/>
              </w:rPr>
              <w:t>д. Раздолье, ул. Центральная</w:t>
            </w:r>
          </w:p>
        </w:tc>
        <w:tc>
          <w:tcPr>
            <w:tcW w:w="68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F425A9F" w14:textId="4D36F19C" w:rsidR="00C13A08" w:rsidRPr="007237EC" w:rsidRDefault="00C13A08" w:rsidP="00C13A08">
            <w:pPr>
              <w:spacing w:line="240" w:lineRule="auto"/>
              <w:jc w:val="center"/>
              <w:rPr>
                <w:rFonts w:eastAsia="Times New Roman" w:cs="Times New Roman"/>
                <w:color w:val="000000"/>
                <w:sz w:val="20"/>
                <w:szCs w:val="20"/>
                <w:lang w:eastAsia="ru-RU"/>
              </w:rPr>
            </w:pPr>
            <w:r w:rsidRPr="007237EC">
              <w:rPr>
                <w:rStyle w:val="210pt0"/>
                <w:rFonts w:eastAsiaTheme="minorHAnsi"/>
                <w:b w:val="0"/>
                <w:bCs w:val="0"/>
              </w:rPr>
              <w:t>0,30</w:t>
            </w:r>
          </w:p>
        </w:tc>
        <w:tc>
          <w:tcPr>
            <w:tcW w:w="62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F9B3591" w14:textId="0E90BBD1" w:rsidR="00C13A08" w:rsidRPr="007237EC" w:rsidRDefault="00C13A08" w:rsidP="00C13A08">
            <w:pPr>
              <w:spacing w:line="240" w:lineRule="auto"/>
              <w:jc w:val="center"/>
              <w:rPr>
                <w:rFonts w:eastAsia="Times New Roman" w:cs="Times New Roman"/>
                <w:color w:val="000000"/>
                <w:sz w:val="20"/>
                <w:szCs w:val="20"/>
                <w:lang w:eastAsia="ru-RU"/>
              </w:rPr>
            </w:pPr>
            <w:r w:rsidRPr="007237EC">
              <w:rPr>
                <w:rFonts w:eastAsia="Times New Roman" w:cs="Times New Roman"/>
                <w:color w:val="000000"/>
                <w:sz w:val="20"/>
                <w:szCs w:val="20"/>
                <w:lang w:eastAsia="ru-RU"/>
              </w:rPr>
              <w:t>–</w:t>
            </w:r>
          </w:p>
        </w:tc>
        <w:tc>
          <w:tcPr>
            <w:tcW w:w="1442"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062D12C" w14:textId="578B3789" w:rsidR="00C13A08" w:rsidRPr="007237EC" w:rsidRDefault="00C13A08" w:rsidP="00C13A08">
            <w:pPr>
              <w:spacing w:line="240" w:lineRule="auto"/>
              <w:jc w:val="center"/>
              <w:rPr>
                <w:rFonts w:eastAsia="Times New Roman" w:cs="Times New Roman"/>
                <w:color w:val="000000"/>
                <w:sz w:val="20"/>
                <w:szCs w:val="20"/>
                <w:lang w:eastAsia="ru-RU"/>
              </w:rPr>
            </w:pPr>
            <w:r w:rsidRPr="007237EC">
              <w:rPr>
                <w:rStyle w:val="210pt0"/>
                <w:rFonts w:eastAsiaTheme="minorHAnsi"/>
                <w:b w:val="0"/>
                <w:bCs w:val="0"/>
              </w:rPr>
              <w:t>0,30</w:t>
            </w:r>
          </w:p>
        </w:tc>
      </w:tr>
      <w:tr w:rsidR="00C13A08" w:rsidRPr="007237EC" w14:paraId="2696FF9F" w14:textId="77777777" w:rsidTr="00AB0926">
        <w:trPr>
          <w:trHeight w:val="283"/>
          <w:jc w:val="center"/>
        </w:trPr>
        <w:tc>
          <w:tcPr>
            <w:tcW w:w="81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DD5992D" w14:textId="53D10E6D" w:rsidR="00C13A08" w:rsidRPr="007237EC" w:rsidRDefault="00C13A08" w:rsidP="00C13A08">
            <w:pPr>
              <w:spacing w:line="240" w:lineRule="auto"/>
              <w:jc w:val="center"/>
              <w:rPr>
                <w:rFonts w:eastAsia="Times New Roman" w:cs="Times New Roman"/>
                <w:color w:val="000000"/>
                <w:sz w:val="20"/>
                <w:szCs w:val="20"/>
                <w:lang w:eastAsia="ru-RU"/>
              </w:rPr>
            </w:pPr>
            <w:r w:rsidRPr="007237EC">
              <w:rPr>
                <w:rStyle w:val="210pt0"/>
                <w:rFonts w:eastAsiaTheme="minorHAnsi"/>
                <w:b w:val="0"/>
                <w:bCs w:val="0"/>
              </w:rPr>
              <w:t>Дом № 23</w:t>
            </w:r>
          </w:p>
        </w:tc>
        <w:tc>
          <w:tcPr>
            <w:tcW w:w="143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EF852B0" w14:textId="0E8051D3" w:rsidR="00C13A08" w:rsidRPr="007237EC" w:rsidRDefault="00C13A08" w:rsidP="00C13A08">
            <w:pPr>
              <w:spacing w:line="240" w:lineRule="auto"/>
              <w:jc w:val="center"/>
              <w:rPr>
                <w:rFonts w:eastAsia="Times New Roman" w:cs="Times New Roman"/>
                <w:color w:val="000000"/>
                <w:sz w:val="20"/>
                <w:szCs w:val="20"/>
                <w:lang w:eastAsia="ru-RU"/>
              </w:rPr>
            </w:pPr>
            <w:r w:rsidRPr="007237EC">
              <w:rPr>
                <w:rStyle w:val="210pt0"/>
                <w:rFonts w:eastAsiaTheme="minorHAnsi"/>
                <w:b w:val="0"/>
                <w:bCs w:val="0"/>
              </w:rPr>
              <w:t>д. Раздолье, ул. Центральная</w:t>
            </w:r>
          </w:p>
        </w:tc>
        <w:tc>
          <w:tcPr>
            <w:tcW w:w="68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6623FB2" w14:textId="79E3C3B3" w:rsidR="00C13A08" w:rsidRPr="007237EC" w:rsidRDefault="00C13A08" w:rsidP="00C13A08">
            <w:pPr>
              <w:spacing w:line="240" w:lineRule="auto"/>
              <w:jc w:val="center"/>
              <w:rPr>
                <w:rFonts w:eastAsia="Times New Roman" w:cs="Times New Roman"/>
                <w:color w:val="000000"/>
                <w:sz w:val="20"/>
                <w:szCs w:val="20"/>
                <w:lang w:eastAsia="ru-RU"/>
              </w:rPr>
            </w:pPr>
            <w:r w:rsidRPr="007237EC">
              <w:rPr>
                <w:rStyle w:val="210pt0"/>
                <w:rFonts w:eastAsiaTheme="minorHAnsi"/>
                <w:b w:val="0"/>
                <w:bCs w:val="0"/>
              </w:rPr>
              <w:t>0,21</w:t>
            </w:r>
          </w:p>
        </w:tc>
        <w:tc>
          <w:tcPr>
            <w:tcW w:w="62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2325C2A" w14:textId="5181457A" w:rsidR="00C13A08" w:rsidRPr="007237EC" w:rsidRDefault="00C13A08" w:rsidP="00C13A08">
            <w:pPr>
              <w:spacing w:line="240" w:lineRule="auto"/>
              <w:jc w:val="center"/>
              <w:rPr>
                <w:rFonts w:eastAsia="Times New Roman" w:cs="Times New Roman"/>
                <w:color w:val="000000"/>
                <w:sz w:val="20"/>
                <w:szCs w:val="20"/>
                <w:lang w:eastAsia="ru-RU"/>
              </w:rPr>
            </w:pPr>
            <w:r w:rsidRPr="007237EC">
              <w:rPr>
                <w:rFonts w:eastAsia="Times New Roman" w:cs="Times New Roman"/>
                <w:color w:val="000000"/>
                <w:sz w:val="20"/>
                <w:szCs w:val="20"/>
                <w:lang w:eastAsia="ru-RU"/>
              </w:rPr>
              <w:t>–</w:t>
            </w:r>
          </w:p>
        </w:tc>
        <w:tc>
          <w:tcPr>
            <w:tcW w:w="1442"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7106A28D" w14:textId="38DB747E" w:rsidR="00C13A08" w:rsidRPr="007237EC" w:rsidRDefault="00C13A08" w:rsidP="00C13A08">
            <w:pPr>
              <w:spacing w:line="240" w:lineRule="auto"/>
              <w:jc w:val="center"/>
              <w:rPr>
                <w:rFonts w:eastAsia="Times New Roman" w:cs="Times New Roman"/>
                <w:color w:val="000000"/>
                <w:sz w:val="20"/>
                <w:szCs w:val="20"/>
                <w:lang w:eastAsia="ru-RU"/>
              </w:rPr>
            </w:pPr>
            <w:r w:rsidRPr="007237EC">
              <w:rPr>
                <w:rStyle w:val="210pt0"/>
                <w:rFonts w:eastAsiaTheme="minorHAnsi"/>
                <w:b w:val="0"/>
                <w:bCs w:val="0"/>
              </w:rPr>
              <w:t>0,21</w:t>
            </w:r>
          </w:p>
        </w:tc>
      </w:tr>
      <w:tr w:rsidR="00C13A08" w:rsidRPr="007237EC" w14:paraId="0866B43B" w14:textId="77777777" w:rsidTr="00AB0926">
        <w:trPr>
          <w:trHeight w:val="283"/>
          <w:jc w:val="center"/>
        </w:trPr>
        <w:tc>
          <w:tcPr>
            <w:tcW w:w="81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5DF1EEA" w14:textId="16233C39" w:rsidR="00C13A08" w:rsidRPr="007237EC" w:rsidRDefault="00C13A08" w:rsidP="00C13A08">
            <w:pPr>
              <w:spacing w:line="240" w:lineRule="auto"/>
              <w:jc w:val="center"/>
              <w:rPr>
                <w:rFonts w:eastAsia="Times New Roman" w:cs="Times New Roman"/>
                <w:color w:val="000000"/>
                <w:sz w:val="20"/>
                <w:szCs w:val="20"/>
                <w:lang w:eastAsia="ru-RU"/>
              </w:rPr>
            </w:pPr>
            <w:r w:rsidRPr="007237EC">
              <w:rPr>
                <w:rStyle w:val="210pt0"/>
                <w:rFonts w:eastAsiaTheme="minorHAnsi"/>
                <w:b w:val="0"/>
                <w:bCs w:val="0"/>
              </w:rPr>
              <w:t>Дом № 24</w:t>
            </w:r>
          </w:p>
        </w:tc>
        <w:tc>
          <w:tcPr>
            <w:tcW w:w="143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D268931" w14:textId="6BCFBA08" w:rsidR="00C13A08" w:rsidRPr="007237EC" w:rsidRDefault="00C13A08" w:rsidP="00C13A08">
            <w:pPr>
              <w:spacing w:line="240" w:lineRule="auto"/>
              <w:jc w:val="center"/>
              <w:rPr>
                <w:rFonts w:eastAsia="Times New Roman" w:cs="Times New Roman"/>
                <w:color w:val="000000"/>
                <w:sz w:val="20"/>
                <w:szCs w:val="20"/>
                <w:lang w:eastAsia="ru-RU"/>
              </w:rPr>
            </w:pPr>
            <w:r w:rsidRPr="007237EC">
              <w:rPr>
                <w:rStyle w:val="210pt0"/>
                <w:rFonts w:eastAsiaTheme="minorHAnsi"/>
                <w:b w:val="0"/>
                <w:bCs w:val="0"/>
              </w:rPr>
              <w:t>д. Раздолье, ул. Центральная</w:t>
            </w:r>
          </w:p>
        </w:tc>
        <w:tc>
          <w:tcPr>
            <w:tcW w:w="68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BB1DB56" w14:textId="5FD2820B" w:rsidR="00C13A08" w:rsidRPr="007237EC" w:rsidRDefault="00C13A08" w:rsidP="00C13A08">
            <w:pPr>
              <w:spacing w:line="240" w:lineRule="auto"/>
              <w:jc w:val="center"/>
              <w:rPr>
                <w:rFonts w:eastAsia="Times New Roman" w:cs="Times New Roman"/>
                <w:color w:val="000000"/>
                <w:sz w:val="20"/>
                <w:szCs w:val="20"/>
                <w:lang w:eastAsia="ru-RU"/>
              </w:rPr>
            </w:pPr>
            <w:r w:rsidRPr="007237EC">
              <w:rPr>
                <w:rStyle w:val="210pt0"/>
                <w:rFonts w:eastAsiaTheme="minorHAnsi"/>
                <w:b w:val="0"/>
                <w:bCs w:val="0"/>
              </w:rPr>
              <w:t>0,09</w:t>
            </w:r>
          </w:p>
        </w:tc>
        <w:tc>
          <w:tcPr>
            <w:tcW w:w="62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1385466" w14:textId="7FA78900" w:rsidR="00C13A08" w:rsidRPr="007237EC" w:rsidRDefault="00C13A08" w:rsidP="00C13A08">
            <w:pPr>
              <w:spacing w:line="240" w:lineRule="auto"/>
              <w:jc w:val="center"/>
              <w:rPr>
                <w:rFonts w:eastAsia="Times New Roman" w:cs="Times New Roman"/>
                <w:color w:val="000000"/>
                <w:sz w:val="20"/>
                <w:szCs w:val="20"/>
                <w:lang w:eastAsia="ru-RU"/>
              </w:rPr>
            </w:pPr>
            <w:r w:rsidRPr="007237EC">
              <w:rPr>
                <w:rFonts w:eastAsia="Times New Roman" w:cs="Times New Roman"/>
                <w:color w:val="000000"/>
                <w:sz w:val="20"/>
                <w:szCs w:val="20"/>
                <w:lang w:eastAsia="ru-RU"/>
              </w:rPr>
              <w:t>–</w:t>
            </w:r>
          </w:p>
        </w:tc>
        <w:tc>
          <w:tcPr>
            <w:tcW w:w="1442"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90AA4F2" w14:textId="3BFFE7BB" w:rsidR="00C13A08" w:rsidRPr="007237EC" w:rsidRDefault="00C13A08" w:rsidP="00C13A08">
            <w:pPr>
              <w:spacing w:line="240" w:lineRule="auto"/>
              <w:jc w:val="center"/>
              <w:rPr>
                <w:rFonts w:eastAsia="Times New Roman" w:cs="Times New Roman"/>
                <w:color w:val="000000"/>
                <w:sz w:val="20"/>
                <w:szCs w:val="20"/>
                <w:lang w:eastAsia="ru-RU"/>
              </w:rPr>
            </w:pPr>
            <w:r w:rsidRPr="007237EC">
              <w:rPr>
                <w:rStyle w:val="210pt0"/>
                <w:rFonts w:eastAsiaTheme="minorHAnsi"/>
                <w:b w:val="0"/>
                <w:bCs w:val="0"/>
              </w:rPr>
              <w:t>0,09</w:t>
            </w:r>
          </w:p>
        </w:tc>
      </w:tr>
      <w:tr w:rsidR="00C13A08" w:rsidRPr="007237EC" w14:paraId="4E30F379" w14:textId="77777777" w:rsidTr="00AB0926">
        <w:trPr>
          <w:trHeight w:val="283"/>
          <w:jc w:val="center"/>
        </w:trPr>
        <w:tc>
          <w:tcPr>
            <w:tcW w:w="81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654E098" w14:textId="60CA1B44" w:rsidR="00C13A08" w:rsidRPr="007237EC" w:rsidRDefault="00C13A08" w:rsidP="00C13A08">
            <w:pPr>
              <w:spacing w:line="240" w:lineRule="auto"/>
              <w:jc w:val="center"/>
              <w:rPr>
                <w:rFonts w:eastAsia="Times New Roman" w:cs="Times New Roman"/>
                <w:color w:val="000000"/>
                <w:sz w:val="20"/>
                <w:szCs w:val="20"/>
                <w:lang w:eastAsia="ru-RU"/>
              </w:rPr>
            </w:pPr>
            <w:r w:rsidRPr="007237EC">
              <w:rPr>
                <w:rStyle w:val="210pt0"/>
                <w:rFonts w:eastAsiaTheme="minorHAnsi"/>
                <w:b w:val="0"/>
                <w:bCs w:val="0"/>
              </w:rPr>
              <w:t>Дом № 25</w:t>
            </w:r>
          </w:p>
        </w:tc>
        <w:tc>
          <w:tcPr>
            <w:tcW w:w="143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D085030" w14:textId="1B20AF75" w:rsidR="00C13A08" w:rsidRPr="007237EC" w:rsidRDefault="00C13A08" w:rsidP="00C13A08">
            <w:pPr>
              <w:spacing w:line="240" w:lineRule="auto"/>
              <w:jc w:val="center"/>
              <w:rPr>
                <w:rFonts w:eastAsia="Times New Roman" w:cs="Times New Roman"/>
                <w:color w:val="000000"/>
                <w:sz w:val="20"/>
                <w:szCs w:val="20"/>
                <w:lang w:eastAsia="ru-RU"/>
              </w:rPr>
            </w:pPr>
            <w:r w:rsidRPr="007237EC">
              <w:rPr>
                <w:rStyle w:val="210pt0"/>
                <w:rFonts w:eastAsiaTheme="minorHAnsi"/>
                <w:b w:val="0"/>
                <w:bCs w:val="0"/>
              </w:rPr>
              <w:t>д. Раздолье, ул. Центральная</w:t>
            </w:r>
          </w:p>
        </w:tc>
        <w:tc>
          <w:tcPr>
            <w:tcW w:w="68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138F930" w14:textId="6D5576EF" w:rsidR="00C13A08" w:rsidRPr="007237EC" w:rsidRDefault="00C13A08" w:rsidP="00C13A08">
            <w:pPr>
              <w:spacing w:line="240" w:lineRule="auto"/>
              <w:jc w:val="center"/>
              <w:rPr>
                <w:rFonts w:eastAsia="Times New Roman" w:cs="Times New Roman"/>
                <w:color w:val="000000"/>
                <w:sz w:val="20"/>
                <w:szCs w:val="20"/>
                <w:lang w:eastAsia="ru-RU"/>
              </w:rPr>
            </w:pPr>
            <w:r w:rsidRPr="007237EC">
              <w:rPr>
                <w:rStyle w:val="210pt0"/>
                <w:rFonts w:eastAsiaTheme="minorHAnsi"/>
                <w:b w:val="0"/>
                <w:bCs w:val="0"/>
              </w:rPr>
              <w:t>0,02</w:t>
            </w:r>
          </w:p>
        </w:tc>
        <w:tc>
          <w:tcPr>
            <w:tcW w:w="62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1BC9BB4" w14:textId="7DF613A3" w:rsidR="00C13A08" w:rsidRPr="007237EC" w:rsidRDefault="00C13A08" w:rsidP="00C13A08">
            <w:pPr>
              <w:spacing w:line="240" w:lineRule="auto"/>
              <w:jc w:val="center"/>
              <w:rPr>
                <w:rFonts w:eastAsia="Times New Roman" w:cs="Times New Roman"/>
                <w:color w:val="000000"/>
                <w:sz w:val="20"/>
                <w:szCs w:val="20"/>
                <w:lang w:eastAsia="ru-RU"/>
              </w:rPr>
            </w:pPr>
            <w:r w:rsidRPr="007237EC">
              <w:rPr>
                <w:rFonts w:eastAsia="Times New Roman" w:cs="Times New Roman"/>
                <w:color w:val="000000"/>
                <w:sz w:val="20"/>
                <w:szCs w:val="20"/>
                <w:lang w:eastAsia="ru-RU"/>
              </w:rPr>
              <w:t>–</w:t>
            </w:r>
          </w:p>
        </w:tc>
        <w:tc>
          <w:tcPr>
            <w:tcW w:w="1442"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BAE0635" w14:textId="33D3DF0E" w:rsidR="00C13A08" w:rsidRPr="007237EC" w:rsidRDefault="00C13A08" w:rsidP="00C13A08">
            <w:pPr>
              <w:spacing w:line="240" w:lineRule="auto"/>
              <w:jc w:val="center"/>
              <w:rPr>
                <w:rFonts w:eastAsia="Times New Roman" w:cs="Times New Roman"/>
                <w:color w:val="000000"/>
                <w:sz w:val="20"/>
                <w:szCs w:val="20"/>
                <w:lang w:eastAsia="ru-RU"/>
              </w:rPr>
            </w:pPr>
            <w:r w:rsidRPr="007237EC">
              <w:rPr>
                <w:rStyle w:val="210pt0"/>
                <w:rFonts w:eastAsiaTheme="minorHAnsi"/>
                <w:b w:val="0"/>
                <w:bCs w:val="0"/>
              </w:rPr>
              <w:t>0,13</w:t>
            </w:r>
          </w:p>
        </w:tc>
      </w:tr>
      <w:tr w:rsidR="00C13A08" w:rsidRPr="007237EC" w14:paraId="4C914DBD" w14:textId="77777777" w:rsidTr="00AB0926">
        <w:trPr>
          <w:trHeight w:val="283"/>
          <w:jc w:val="center"/>
        </w:trPr>
        <w:tc>
          <w:tcPr>
            <w:tcW w:w="81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7FA963D" w14:textId="4484E143" w:rsidR="00C13A08" w:rsidRPr="007237EC" w:rsidRDefault="00C13A08" w:rsidP="00C13A08">
            <w:pPr>
              <w:spacing w:line="240" w:lineRule="auto"/>
              <w:jc w:val="center"/>
              <w:rPr>
                <w:rFonts w:eastAsia="Times New Roman" w:cs="Times New Roman"/>
                <w:color w:val="000000"/>
                <w:sz w:val="20"/>
                <w:szCs w:val="20"/>
                <w:lang w:eastAsia="ru-RU"/>
              </w:rPr>
            </w:pPr>
            <w:r w:rsidRPr="007237EC">
              <w:rPr>
                <w:rStyle w:val="210pt0"/>
                <w:rFonts w:eastAsiaTheme="minorHAnsi"/>
                <w:b w:val="0"/>
                <w:bCs w:val="0"/>
              </w:rPr>
              <w:t>Дом № 27</w:t>
            </w:r>
          </w:p>
        </w:tc>
        <w:tc>
          <w:tcPr>
            <w:tcW w:w="143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24BD886" w14:textId="4FF7DA5E" w:rsidR="00C13A08" w:rsidRPr="007237EC" w:rsidRDefault="00C13A08" w:rsidP="00C13A08">
            <w:pPr>
              <w:spacing w:line="240" w:lineRule="auto"/>
              <w:jc w:val="center"/>
              <w:rPr>
                <w:rFonts w:eastAsia="Times New Roman" w:cs="Times New Roman"/>
                <w:color w:val="000000"/>
                <w:sz w:val="20"/>
                <w:szCs w:val="20"/>
                <w:lang w:eastAsia="ru-RU"/>
              </w:rPr>
            </w:pPr>
            <w:r w:rsidRPr="007237EC">
              <w:rPr>
                <w:rStyle w:val="210pt0"/>
                <w:rFonts w:eastAsiaTheme="minorHAnsi"/>
                <w:b w:val="0"/>
                <w:bCs w:val="0"/>
              </w:rPr>
              <w:t>д. Раздолье, ул. Центральная</w:t>
            </w:r>
          </w:p>
        </w:tc>
        <w:tc>
          <w:tcPr>
            <w:tcW w:w="68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3629002" w14:textId="228DB00C" w:rsidR="00C13A08" w:rsidRPr="007237EC" w:rsidRDefault="00C13A08" w:rsidP="00C13A08">
            <w:pPr>
              <w:spacing w:line="240" w:lineRule="auto"/>
              <w:jc w:val="center"/>
              <w:rPr>
                <w:rFonts w:eastAsia="Times New Roman" w:cs="Times New Roman"/>
                <w:color w:val="000000"/>
                <w:sz w:val="20"/>
                <w:szCs w:val="20"/>
                <w:lang w:eastAsia="ru-RU"/>
              </w:rPr>
            </w:pPr>
            <w:r w:rsidRPr="007237EC">
              <w:rPr>
                <w:rStyle w:val="210pt0"/>
                <w:rFonts w:eastAsiaTheme="minorHAnsi"/>
                <w:b w:val="0"/>
                <w:bCs w:val="0"/>
              </w:rPr>
              <w:t>0,13</w:t>
            </w:r>
          </w:p>
        </w:tc>
        <w:tc>
          <w:tcPr>
            <w:tcW w:w="62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73B5B24" w14:textId="4555FC3C" w:rsidR="00C13A08" w:rsidRPr="007237EC" w:rsidRDefault="00C13A08" w:rsidP="00C13A08">
            <w:pPr>
              <w:spacing w:line="240" w:lineRule="auto"/>
              <w:jc w:val="center"/>
              <w:rPr>
                <w:rFonts w:eastAsia="Times New Roman" w:cs="Times New Roman"/>
                <w:color w:val="000000"/>
                <w:sz w:val="20"/>
                <w:szCs w:val="20"/>
                <w:lang w:eastAsia="ru-RU"/>
              </w:rPr>
            </w:pPr>
            <w:r w:rsidRPr="007237EC">
              <w:rPr>
                <w:rFonts w:eastAsia="Times New Roman" w:cs="Times New Roman"/>
                <w:color w:val="000000"/>
                <w:sz w:val="20"/>
                <w:szCs w:val="20"/>
                <w:lang w:eastAsia="ru-RU"/>
              </w:rPr>
              <w:t>–</w:t>
            </w:r>
          </w:p>
        </w:tc>
        <w:tc>
          <w:tcPr>
            <w:tcW w:w="1442"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B2459AE" w14:textId="23BC27EE" w:rsidR="00C13A08" w:rsidRPr="007237EC" w:rsidRDefault="00C13A08" w:rsidP="00C13A08">
            <w:pPr>
              <w:spacing w:line="240" w:lineRule="auto"/>
              <w:jc w:val="center"/>
              <w:rPr>
                <w:rFonts w:eastAsia="Times New Roman" w:cs="Times New Roman"/>
                <w:color w:val="000000"/>
                <w:sz w:val="20"/>
                <w:szCs w:val="20"/>
                <w:lang w:eastAsia="ru-RU"/>
              </w:rPr>
            </w:pPr>
            <w:r w:rsidRPr="007237EC">
              <w:rPr>
                <w:rStyle w:val="210pt0"/>
                <w:rFonts w:eastAsiaTheme="minorHAnsi"/>
                <w:b w:val="0"/>
                <w:bCs w:val="0"/>
              </w:rPr>
              <w:t>0,13</w:t>
            </w:r>
          </w:p>
        </w:tc>
      </w:tr>
      <w:tr w:rsidR="00C13A08" w:rsidRPr="007237EC" w14:paraId="32FDEA40" w14:textId="77777777" w:rsidTr="00AB0926">
        <w:trPr>
          <w:trHeight w:val="283"/>
          <w:jc w:val="center"/>
        </w:trPr>
        <w:tc>
          <w:tcPr>
            <w:tcW w:w="81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AC7B635" w14:textId="38C28DD9" w:rsidR="00C13A08" w:rsidRPr="007237EC" w:rsidRDefault="00C13A08" w:rsidP="00C13A08">
            <w:pPr>
              <w:spacing w:line="240" w:lineRule="auto"/>
              <w:jc w:val="center"/>
              <w:rPr>
                <w:rFonts w:eastAsia="Times New Roman" w:cs="Times New Roman"/>
                <w:color w:val="000000"/>
                <w:sz w:val="20"/>
                <w:szCs w:val="20"/>
                <w:lang w:eastAsia="ru-RU"/>
              </w:rPr>
            </w:pPr>
            <w:r w:rsidRPr="007237EC">
              <w:rPr>
                <w:rStyle w:val="210pt0"/>
                <w:rFonts w:eastAsiaTheme="minorHAnsi"/>
                <w:b w:val="0"/>
                <w:bCs w:val="0"/>
              </w:rPr>
              <w:t>Дом № 29</w:t>
            </w:r>
          </w:p>
        </w:tc>
        <w:tc>
          <w:tcPr>
            <w:tcW w:w="143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21B9844" w14:textId="72813132" w:rsidR="00C13A08" w:rsidRPr="007237EC" w:rsidRDefault="00C13A08" w:rsidP="00C13A08">
            <w:pPr>
              <w:spacing w:line="240" w:lineRule="auto"/>
              <w:jc w:val="center"/>
              <w:rPr>
                <w:rFonts w:eastAsia="Times New Roman" w:cs="Times New Roman"/>
                <w:color w:val="000000"/>
                <w:sz w:val="20"/>
                <w:szCs w:val="20"/>
                <w:lang w:eastAsia="ru-RU"/>
              </w:rPr>
            </w:pPr>
            <w:r w:rsidRPr="007237EC">
              <w:rPr>
                <w:rStyle w:val="210pt0"/>
                <w:rFonts w:eastAsiaTheme="minorHAnsi"/>
                <w:b w:val="0"/>
                <w:bCs w:val="0"/>
              </w:rPr>
              <w:t>д. Раздолье, ул. Центральная</w:t>
            </w:r>
          </w:p>
        </w:tc>
        <w:tc>
          <w:tcPr>
            <w:tcW w:w="68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AA5DDB4" w14:textId="3F96B17D" w:rsidR="00C13A08" w:rsidRPr="007237EC" w:rsidRDefault="00C13A08" w:rsidP="00C13A08">
            <w:pPr>
              <w:spacing w:line="240" w:lineRule="auto"/>
              <w:jc w:val="center"/>
              <w:rPr>
                <w:rFonts w:eastAsia="Times New Roman" w:cs="Times New Roman"/>
                <w:color w:val="000000"/>
                <w:sz w:val="20"/>
                <w:szCs w:val="20"/>
                <w:lang w:eastAsia="ru-RU"/>
              </w:rPr>
            </w:pPr>
            <w:r w:rsidRPr="007237EC">
              <w:rPr>
                <w:rStyle w:val="210pt0"/>
                <w:rFonts w:eastAsiaTheme="minorHAnsi"/>
                <w:b w:val="0"/>
                <w:bCs w:val="0"/>
              </w:rPr>
              <w:t>0,08</w:t>
            </w:r>
          </w:p>
        </w:tc>
        <w:tc>
          <w:tcPr>
            <w:tcW w:w="62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837230C" w14:textId="21564153" w:rsidR="00C13A08" w:rsidRPr="007237EC" w:rsidRDefault="00C13A08" w:rsidP="00C13A08">
            <w:pPr>
              <w:spacing w:line="240" w:lineRule="auto"/>
              <w:jc w:val="center"/>
              <w:rPr>
                <w:rFonts w:eastAsia="Times New Roman" w:cs="Times New Roman"/>
                <w:color w:val="000000"/>
                <w:sz w:val="20"/>
                <w:szCs w:val="20"/>
                <w:lang w:eastAsia="ru-RU"/>
              </w:rPr>
            </w:pPr>
            <w:r w:rsidRPr="007237EC">
              <w:rPr>
                <w:rFonts w:eastAsia="Times New Roman" w:cs="Times New Roman"/>
                <w:color w:val="000000"/>
                <w:sz w:val="20"/>
                <w:szCs w:val="20"/>
                <w:lang w:eastAsia="ru-RU"/>
              </w:rPr>
              <w:t>–</w:t>
            </w:r>
          </w:p>
        </w:tc>
        <w:tc>
          <w:tcPr>
            <w:tcW w:w="1442"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6486956" w14:textId="64B0EBA4" w:rsidR="00C13A08" w:rsidRPr="007237EC" w:rsidRDefault="00C13A08" w:rsidP="00C13A08">
            <w:pPr>
              <w:spacing w:line="240" w:lineRule="auto"/>
              <w:jc w:val="center"/>
              <w:rPr>
                <w:rFonts w:eastAsia="Times New Roman" w:cs="Times New Roman"/>
                <w:color w:val="000000"/>
                <w:sz w:val="20"/>
                <w:szCs w:val="20"/>
                <w:lang w:eastAsia="ru-RU"/>
              </w:rPr>
            </w:pPr>
            <w:r w:rsidRPr="007237EC">
              <w:rPr>
                <w:rStyle w:val="210pt0"/>
                <w:rFonts w:eastAsiaTheme="minorHAnsi"/>
                <w:b w:val="0"/>
                <w:bCs w:val="0"/>
              </w:rPr>
              <w:t>0,08</w:t>
            </w:r>
          </w:p>
        </w:tc>
      </w:tr>
      <w:tr w:rsidR="00C13A08" w:rsidRPr="007237EC" w14:paraId="0DDB90F5" w14:textId="77777777" w:rsidTr="00AB0926">
        <w:trPr>
          <w:trHeight w:val="283"/>
          <w:jc w:val="center"/>
        </w:trPr>
        <w:tc>
          <w:tcPr>
            <w:tcW w:w="81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73E2B3F" w14:textId="7BAA1C93" w:rsidR="00C13A08" w:rsidRPr="007237EC" w:rsidRDefault="00C13A08" w:rsidP="00C13A08">
            <w:pPr>
              <w:spacing w:line="240" w:lineRule="auto"/>
              <w:jc w:val="center"/>
              <w:rPr>
                <w:rFonts w:eastAsia="Times New Roman" w:cs="Times New Roman"/>
                <w:color w:val="000000"/>
                <w:sz w:val="20"/>
                <w:szCs w:val="20"/>
                <w:lang w:eastAsia="ru-RU"/>
              </w:rPr>
            </w:pPr>
            <w:r w:rsidRPr="007237EC">
              <w:rPr>
                <w:rStyle w:val="210pt0"/>
                <w:rFonts w:eastAsiaTheme="minorHAnsi"/>
                <w:b w:val="0"/>
                <w:bCs w:val="0"/>
              </w:rPr>
              <w:t>Столовая</w:t>
            </w:r>
          </w:p>
        </w:tc>
        <w:tc>
          <w:tcPr>
            <w:tcW w:w="143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9E4E271" w14:textId="61493E54" w:rsidR="00C13A08" w:rsidRPr="007237EC" w:rsidRDefault="00C13A08" w:rsidP="00C13A08">
            <w:pPr>
              <w:spacing w:line="240" w:lineRule="auto"/>
              <w:jc w:val="center"/>
              <w:rPr>
                <w:rFonts w:eastAsia="Times New Roman" w:cs="Times New Roman"/>
                <w:color w:val="000000"/>
                <w:sz w:val="20"/>
                <w:szCs w:val="20"/>
                <w:lang w:eastAsia="ru-RU"/>
              </w:rPr>
            </w:pPr>
            <w:r w:rsidRPr="007237EC">
              <w:rPr>
                <w:rStyle w:val="210pt0"/>
                <w:rFonts w:eastAsiaTheme="minorHAnsi"/>
                <w:b w:val="0"/>
                <w:bCs w:val="0"/>
              </w:rPr>
              <w:t>д. Раздолье, ул. Центральная</w:t>
            </w:r>
          </w:p>
        </w:tc>
        <w:tc>
          <w:tcPr>
            <w:tcW w:w="68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70DFD36" w14:textId="0EC2EDB4" w:rsidR="00C13A08" w:rsidRPr="007237EC" w:rsidRDefault="00C13A08" w:rsidP="00C13A08">
            <w:pPr>
              <w:spacing w:line="240" w:lineRule="auto"/>
              <w:jc w:val="center"/>
              <w:rPr>
                <w:rFonts w:eastAsia="Times New Roman" w:cs="Times New Roman"/>
                <w:color w:val="000000"/>
                <w:sz w:val="20"/>
                <w:szCs w:val="20"/>
                <w:lang w:eastAsia="ru-RU"/>
              </w:rPr>
            </w:pPr>
            <w:r w:rsidRPr="007237EC">
              <w:rPr>
                <w:rStyle w:val="210pt0"/>
                <w:rFonts w:eastAsiaTheme="minorHAnsi"/>
                <w:b w:val="0"/>
                <w:bCs w:val="0"/>
              </w:rPr>
              <w:t>0,03</w:t>
            </w:r>
          </w:p>
        </w:tc>
        <w:tc>
          <w:tcPr>
            <w:tcW w:w="62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EB7B49E" w14:textId="0D675607" w:rsidR="00C13A08" w:rsidRPr="007237EC" w:rsidRDefault="00C13A08" w:rsidP="00C13A08">
            <w:pPr>
              <w:spacing w:line="240" w:lineRule="auto"/>
              <w:jc w:val="center"/>
              <w:rPr>
                <w:rFonts w:eastAsia="Times New Roman" w:cs="Times New Roman"/>
                <w:color w:val="000000"/>
                <w:sz w:val="20"/>
                <w:szCs w:val="20"/>
                <w:lang w:eastAsia="ru-RU"/>
              </w:rPr>
            </w:pPr>
            <w:r w:rsidRPr="007237EC">
              <w:rPr>
                <w:rFonts w:eastAsia="Times New Roman" w:cs="Times New Roman"/>
                <w:color w:val="000000"/>
                <w:sz w:val="20"/>
                <w:szCs w:val="20"/>
                <w:lang w:eastAsia="ru-RU"/>
              </w:rPr>
              <w:t>–</w:t>
            </w:r>
          </w:p>
        </w:tc>
        <w:tc>
          <w:tcPr>
            <w:tcW w:w="1442"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898ED7D" w14:textId="32A85ED8" w:rsidR="00C13A08" w:rsidRPr="007237EC" w:rsidRDefault="00C13A08" w:rsidP="00C13A08">
            <w:pPr>
              <w:spacing w:line="240" w:lineRule="auto"/>
              <w:jc w:val="center"/>
              <w:rPr>
                <w:rFonts w:eastAsia="Times New Roman" w:cs="Times New Roman"/>
                <w:color w:val="000000"/>
                <w:sz w:val="20"/>
                <w:szCs w:val="20"/>
                <w:lang w:eastAsia="ru-RU"/>
              </w:rPr>
            </w:pPr>
            <w:r w:rsidRPr="007237EC">
              <w:rPr>
                <w:rStyle w:val="210pt0"/>
                <w:rFonts w:eastAsiaTheme="minorHAnsi"/>
                <w:b w:val="0"/>
                <w:bCs w:val="0"/>
              </w:rPr>
              <w:t>0,03</w:t>
            </w:r>
          </w:p>
        </w:tc>
      </w:tr>
      <w:tr w:rsidR="00C13A08" w:rsidRPr="007237EC" w14:paraId="09E31C0C" w14:textId="77777777" w:rsidTr="00AB0926">
        <w:trPr>
          <w:trHeight w:val="283"/>
          <w:jc w:val="center"/>
        </w:trPr>
        <w:tc>
          <w:tcPr>
            <w:tcW w:w="81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10315D7" w14:textId="48171CE7" w:rsidR="00C13A08" w:rsidRPr="007237EC" w:rsidRDefault="00C13A08" w:rsidP="00C13A08">
            <w:pPr>
              <w:spacing w:line="240" w:lineRule="auto"/>
              <w:jc w:val="center"/>
              <w:rPr>
                <w:rFonts w:eastAsia="Times New Roman" w:cs="Times New Roman"/>
                <w:color w:val="000000"/>
                <w:sz w:val="20"/>
                <w:szCs w:val="20"/>
                <w:lang w:eastAsia="ru-RU"/>
              </w:rPr>
            </w:pPr>
            <w:r w:rsidRPr="007237EC">
              <w:rPr>
                <w:rStyle w:val="210pt0"/>
                <w:rFonts w:eastAsiaTheme="minorHAnsi"/>
                <w:b w:val="0"/>
                <w:bCs w:val="0"/>
              </w:rPr>
              <w:t>Школа</w:t>
            </w:r>
          </w:p>
        </w:tc>
        <w:tc>
          <w:tcPr>
            <w:tcW w:w="143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B1E1A95" w14:textId="51E8FD66" w:rsidR="00C13A08" w:rsidRPr="007237EC" w:rsidRDefault="00C13A08" w:rsidP="00C13A08">
            <w:pPr>
              <w:spacing w:line="240" w:lineRule="auto"/>
              <w:jc w:val="center"/>
              <w:rPr>
                <w:rFonts w:eastAsia="Times New Roman" w:cs="Times New Roman"/>
                <w:color w:val="000000"/>
                <w:sz w:val="20"/>
                <w:szCs w:val="20"/>
                <w:lang w:eastAsia="ru-RU"/>
              </w:rPr>
            </w:pPr>
            <w:r w:rsidRPr="007237EC">
              <w:rPr>
                <w:rStyle w:val="210pt0"/>
                <w:rFonts w:eastAsiaTheme="minorHAnsi"/>
                <w:b w:val="0"/>
                <w:bCs w:val="0"/>
              </w:rPr>
              <w:t>д. Раздолье, ул. Центральная</w:t>
            </w:r>
          </w:p>
        </w:tc>
        <w:tc>
          <w:tcPr>
            <w:tcW w:w="68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E69901B" w14:textId="62C79866" w:rsidR="00C13A08" w:rsidRPr="007237EC" w:rsidRDefault="00C13A08" w:rsidP="00C13A08">
            <w:pPr>
              <w:spacing w:line="240" w:lineRule="auto"/>
              <w:jc w:val="center"/>
              <w:rPr>
                <w:rFonts w:eastAsia="Times New Roman" w:cs="Times New Roman"/>
                <w:color w:val="000000"/>
                <w:sz w:val="20"/>
                <w:szCs w:val="20"/>
                <w:lang w:eastAsia="ru-RU"/>
              </w:rPr>
            </w:pPr>
            <w:r w:rsidRPr="007237EC">
              <w:rPr>
                <w:rStyle w:val="210pt0"/>
                <w:rFonts w:eastAsiaTheme="minorHAnsi"/>
                <w:b w:val="0"/>
                <w:bCs w:val="0"/>
              </w:rPr>
              <w:t>0,31</w:t>
            </w:r>
          </w:p>
        </w:tc>
        <w:tc>
          <w:tcPr>
            <w:tcW w:w="62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2CA1BBA" w14:textId="74637507" w:rsidR="00C13A08" w:rsidRPr="007237EC" w:rsidRDefault="00C13A08" w:rsidP="00C13A08">
            <w:pPr>
              <w:spacing w:line="240" w:lineRule="auto"/>
              <w:jc w:val="center"/>
              <w:rPr>
                <w:rFonts w:eastAsia="Times New Roman" w:cs="Times New Roman"/>
                <w:color w:val="000000"/>
                <w:sz w:val="20"/>
                <w:szCs w:val="20"/>
                <w:lang w:eastAsia="ru-RU"/>
              </w:rPr>
            </w:pPr>
            <w:r w:rsidRPr="007237EC">
              <w:rPr>
                <w:rFonts w:eastAsia="Times New Roman" w:cs="Times New Roman"/>
                <w:color w:val="000000"/>
                <w:sz w:val="20"/>
                <w:szCs w:val="20"/>
                <w:lang w:eastAsia="ru-RU"/>
              </w:rPr>
              <w:t>–</w:t>
            </w:r>
          </w:p>
        </w:tc>
        <w:tc>
          <w:tcPr>
            <w:tcW w:w="1442"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E965FBA" w14:textId="788F07A1" w:rsidR="00C13A08" w:rsidRPr="007237EC" w:rsidRDefault="00C13A08" w:rsidP="00C13A08">
            <w:pPr>
              <w:spacing w:line="240" w:lineRule="auto"/>
              <w:jc w:val="center"/>
              <w:rPr>
                <w:rFonts w:eastAsia="Times New Roman" w:cs="Times New Roman"/>
                <w:color w:val="000000"/>
                <w:sz w:val="20"/>
                <w:szCs w:val="20"/>
                <w:lang w:eastAsia="ru-RU"/>
              </w:rPr>
            </w:pPr>
            <w:r w:rsidRPr="007237EC">
              <w:rPr>
                <w:rStyle w:val="210pt0"/>
                <w:rFonts w:eastAsiaTheme="minorHAnsi"/>
                <w:b w:val="0"/>
                <w:bCs w:val="0"/>
              </w:rPr>
              <w:t>0,31</w:t>
            </w:r>
          </w:p>
        </w:tc>
      </w:tr>
      <w:tr w:rsidR="00C13A08" w:rsidRPr="007237EC" w14:paraId="7B46712E" w14:textId="77777777" w:rsidTr="00AB0926">
        <w:trPr>
          <w:trHeight w:val="283"/>
          <w:jc w:val="center"/>
        </w:trPr>
        <w:tc>
          <w:tcPr>
            <w:tcW w:w="81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3C75D0F" w14:textId="39BCB13F" w:rsidR="00C13A08" w:rsidRPr="007237EC" w:rsidRDefault="00C13A08" w:rsidP="00C13A08">
            <w:pPr>
              <w:spacing w:line="240" w:lineRule="auto"/>
              <w:jc w:val="center"/>
              <w:rPr>
                <w:rFonts w:eastAsia="Times New Roman" w:cs="Times New Roman"/>
                <w:color w:val="000000"/>
                <w:sz w:val="20"/>
                <w:szCs w:val="20"/>
                <w:lang w:eastAsia="ru-RU"/>
              </w:rPr>
            </w:pPr>
            <w:r w:rsidRPr="007237EC">
              <w:rPr>
                <w:rStyle w:val="210pt0"/>
                <w:rFonts w:eastAsiaTheme="minorHAnsi"/>
                <w:b w:val="0"/>
                <w:bCs w:val="0"/>
              </w:rPr>
              <w:t>МКДОУ «Детский сад»</w:t>
            </w:r>
          </w:p>
        </w:tc>
        <w:tc>
          <w:tcPr>
            <w:tcW w:w="143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93F617B" w14:textId="724E0692" w:rsidR="00C13A08" w:rsidRPr="007237EC" w:rsidRDefault="00C13A08" w:rsidP="00C13A08">
            <w:pPr>
              <w:spacing w:line="240" w:lineRule="auto"/>
              <w:jc w:val="center"/>
              <w:rPr>
                <w:rFonts w:eastAsia="Times New Roman" w:cs="Times New Roman"/>
                <w:color w:val="000000"/>
                <w:sz w:val="20"/>
                <w:szCs w:val="20"/>
                <w:lang w:eastAsia="ru-RU"/>
              </w:rPr>
            </w:pPr>
            <w:r w:rsidRPr="007237EC">
              <w:rPr>
                <w:rStyle w:val="210pt0"/>
                <w:rFonts w:eastAsiaTheme="minorHAnsi"/>
                <w:b w:val="0"/>
                <w:bCs w:val="0"/>
              </w:rPr>
              <w:t>д. Раздолье, ул. Центральная</w:t>
            </w:r>
          </w:p>
        </w:tc>
        <w:tc>
          <w:tcPr>
            <w:tcW w:w="68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249F7DD" w14:textId="7012C2B4" w:rsidR="00C13A08" w:rsidRPr="007237EC" w:rsidRDefault="00C13A08" w:rsidP="00C13A08">
            <w:pPr>
              <w:spacing w:line="240" w:lineRule="auto"/>
              <w:jc w:val="center"/>
              <w:rPr>
                <w:rFonts w:eastAsia="Times New Roman" w:cs="Times New Roman"/>
                <w:color w:val="000000"/>
                <w:sz w:val="20"/>
                <w:szCs w:val="20"/>
                <w:lang w:eastAsia="ru-RU"/>
              </w:rPr>
            </w:pPr>
            <w:r w:rsidRPr="007237EC">
              <w:rPr>
                <w:rStyle w:val="210pt0"/>
                <w:rFonts w:eastAsiaTheme="minorHAnsi"/>
                <w:b w:val="0"/>
                <w:bCs w:val="0"/>
              </w:rPr>
              <w:t>0,09</w:t>
            </w:r>
          </w:p>
        </w:tc>
        <w:tc>
          <w:tcPr>
            <w:tcW w:w="62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AB6DD50" w14:textId="1F360D8D" w:rsidR="00C13A08" w:rsidRPr="007237EC" w:rsidRDefault="00C13A08" w:rsidP="00C13A08">
            <w:pPr>
              <w:spacing w:line="240" w:lineRule="auto"/>
              <w:jc w:val="center"/>
              <w:rPr>
                <w:rFonts w:eastAsia="Times New Roman" w:cs="Times New Roman"/>
                <w:color w:val="000000"/>
                <w:sz w:val="20"/>
                <w:szCs w:val="20"/>
                <w:lang w:eastAsia="ru-RU"/>
              </w:rPr>
            </w:pPr>
            <w:r w:rsidRPr="007237EC">
              <w:rPr>
                <w:rFonts w:eastAsia="Times New Roman" w:cs="Times New Roman"/>
                <w:color w:val="000000"/>
                <w:sz w:val="20"/>
                <w:szCs w:val="20"/>
                <w:lang w:eastAsia="ru-RU"/>
              </w:rPr>
              <w:t>–</w:t>
            </w:r>
          </w:p>
        </w:tc>
        <w:tc>
          <w:tcPr>
            <w:tcW w:w="1442"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7454FBA2" w14:textId="7B011DA7" w:rsidR="00C13A08" w:rsidRPr="007237EC" w:rsidRDefault="00C13A08" w:rsidP="00C13A08">
            <w:pPr>
              <w:spacing w:line="240" w:lineRule="auto"/>
              <w:jc w:val="center"/>
              <w:rPr>
                <w:rFonts w:eastAsia="Times New Roman" w:cs="Times New Roman"/>
                <w:color w:val="000000"/>
                <w:sz w:val="20"/>
                <w:szCs w:val="20"/>
                <w:lang w:eastAsia="ru-RU"/>
              </w:rPr>
            </w:pPr>
            <w:r w:rsidRPr="007237EC">
              <w:rPr>
                <w:rStyle w:val="210pt0"/>
                <w:rFonts w:eastAsiaTheme="minorHAnsi"/>
                <w:b w:val="0"/>
                <w:bCs w:val="0"/>
              </w:rPr>
              <w:t>0,09</w:t>
            </w:r>
          </w:p>
        </w:tc>
      </w:tr>
      <w:tr w:rsidR="00AB0926" w:rsidRPr="007237EC" w14:paraId="1640F8F7" w14:textId="77777777" w:rsidTr="00AB0926">
        <w:trPr>
          <w:trHeight w:val="283"/>
          <w:jc w:val="center"/>
        </w:trPr>
        <w:tc>
          <w:tcPr>
            <w:tcW w:w="81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F0EB698" w14:textId="77777777" w:rsidR="00AB0926" w:rsidRPr="007237EC" w:rsidRDefault="00AB0926" w:rsidP="008B67C5">
            <w:pPr>
              <w:spacing w:line="240" w:lineRule="auto"/>
              <w:jc w:val="center"/>
              <w:rPr>
                <w:rFonts w:cs="Times New Roman"/>
                <w:color w:val="000000"/>
                <w:sz w:val="20"/>
                <w:szCs w:val="20"/>
                <w:shd w:val="clear" w:color="auto" w:fill="FFFFFF"/>
                <w:lang w:eastAsia="ru-RU" w:bidi="ru-RU"/>
              </w:rPr>
            </w:pPr>
            <w:r w:rsidRPr="007237EC">
              <w:rPr>
                <w:rStyle w:val="210pt0"/>
                <w:rFonts w:eastAsiaTheme="minorHAnsi"/>
                <w:b w:val="0"/>
                <w:bCs w:val="0"/>
              </w:rPr>
              <w:t>ДК</w:t>
            </w:r>
          </w:p>
        </w:tc>
        <w:tc>
          <w:tcPr>
            <w:tcW w:w="143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27FB3E6" w14:textId="77777777" w:rsidR="00AB0926" w:rsidRPr="007237EC" w:rsidRDefault="00AB0926" w:rsidP="008B67C5">
            <w:pPr>
              <w:spacing w:line="240" w:lineRule="auto"/>
              <w:jc w:val="center"/>
              <w:rPr>
                <w:rFonts w:cs="Times New Roman"/>
                <w:color w:val="000000"/>
                <w:sz w:val="20"/>
                <w:szCs w:val="20"/>
                <w:shd w:val="clear" w:color="auto" w:fill="FFFFFF"/>
                <w:lang w:eastAsia="ru-RU" w:bidi="ru-RU"/>
              </w:rPr>
            </w:pPr>
            <w:r w:rsidRPr="007237EC">
              <w:rPr>
                <w:rStyle w:val="210pt0"/>
                <w:rFonts w:eastAsiaTheme="minorHAnsi"/>
                <w:b w:val="0"/>
                <w:bCs w:val="0"/>
              </w:rPr>
              <w:t>д. Раздолье, ул. Центральная</w:t>
            </w:r>
          </w:p>
        </w:tc>
        <w:tc>
          <w:tcPr>
            <w:tcW w:w="68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8252764" w14:textId="77777777" w:rsidR="00AB0926" w:rsidRPr="007237EC" w:rsidRDefault="00AB0926" w:rsidP="008B67C5">
            <w:pPr>
              <w:spacing w:line="240" w:lineRule="auto"/>
              <w:jc w:val="center"/>
              <w:rPr>
                <w:rFonts w:cs="Times New Roman"/>
                <w:color w:val="000000"/>
                <w:sz w:val="20"/>
                <w:szCs w:val="20"/>
                <w:shd w:val="clear" w:color="auto" w:fill="FFFFFF"/>
                <w:lang w:eastAsia="ru-RU" w:bidi="ru-RU"/>
              </w:rPr>
            </w:pPr>
            <w:r w:rsidRPr="007237EC">
              <w:rPr>
                <w:rStyle w:val="210pt0"/>
                <w:rFonts w:eastAsiaTheme="minorHAnsi"/>
                <w:b w:val="0"/>
                <w:bCs w:val="0"/>
              </w:rPr>
              <w:t>0,32</w:t>
            </w:r>
          </w:p>
        </w:tc>
        <w:tc>
          <w:tcPr>
            <w:tcW w:w="62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46500F1" w14:textId="77777777" w:rsidR="00AB0926" w:rsidRPr="007237EC" w:rsidRDefault="00AB0926" w:rsidP="008B67C5">
            <w:pPr>
              <w:spacing w:line="240" w:lineRule="auto"/>
              <w:jc w:val="center"/>
              <w:rPr>
                <w:rFonts w:eastAsia="Times New Roman" w:cs="Times New Roman"/>
                <w:color w:val="000000"/>
                <w:sz w:val="20"/>
                <w:szCs w:val="20"/>
                <w:lang w:eastAsia="ru-RU"/>
              </w:rPr>
            </w:pPr>
            <w:r w:rsidRPr="007237EC">
              <w:rPr>
                <w:rFonts w:eastAsia="Times New Roman" w:cs="Times New Roman"/>
                <w:color w:val="000000"/>
                <w:sz w:val="20"/>
                <w:szCs w:val="20"/>
                <w:lang w:eastAsia="ru-RU"/>
              </w:rPr>
              <w:t>–</w:t>
            </w:r>
          </w:p>
        </w:tc>
        <w:tc>
          <w:tcPr>
            <w:tcW w:w="1442"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1E200AE" w14:textId="77777777" w:rsidR="00AB0926" w:rsidRPr="007237EC" w:rsidRDefault="00AB0926" w:rsidP="008B67C5">
            <w:pPr>
              <w:spacing w:line="240" w:lineRule="auto"/>
              <w:jc w:val="center"/>
              <w:rPr>
                <w:rFonts w:cs="Times New Roman"/>
                <w:color w:val="000000"/>
                <w:sz w:val="20"/>
                <w:szCs w:val="20"/>
                <w:shd w:val="clear" w:color="auto" w:fill="FFFFFF"/>
                <w:lang w:eastAsia="ru-RU" w:bidi="ru-RU"/>
              </w:rPr>
            </w:pPr>
            <w:r w:rsidRPr="007237EC">
              <w:rPr>
                <w:rStyle w:val="210pt0"/>
                <w:rFonts w:eastAsiaTheme="minorHAnsi"/>
                <w:b w:val="0"/>
                <w:bCs w:val="0"/>
              </w:rPr>
              <w:t>0,32</w:t>
            </w:r>
          </w:p>
        </w:tc>
      </w:tr>
      <w:tr w:rsidR="00C13A08" w:rsidRPr="007237EC" w14:paraId="70A60E61" w14:textId="77777777" w:rsidTr="00AB0926">
        <w:trPr>
          <w:trHeight w:val="283"/>
          <w:jc w:val="center"/>
        </w:trPr>
        <w:tc>
          <w:tcPr>
            <w:tcW w:w="81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AADC1FE" w14:textId="4281A9FD" w:rsidR="00C13A08" w:rsidRPr="007237EC" w:rsidRDefault="00C13A08" w:rsidP="00C13A08">
            <w:pPr>
              <w:spacing w:line="240" w:lineRule="auto"/>
              <w:jc w:val="center"/>
              <w:rPr>
                <w:rStyle w:val="210pt0"/>
                <w:rFonts w:eastAsiaTheme="minorHAnsi"/>
                <w:b w:val="0"/>
                <w:bCs w:val="0"/>
              </w:rPr>
            </w:pPr>
            <w:r w:rsidRPr="007237EC">
              <w:rPr>
                <w:rStyle w:val="210pt0"/>
                <w:rFonts w:eastAsiaTheme="minorHAnsi"/>
                <w:b w:val="0"/>
                <w:bCs w:val="0"/>
              </w:rPr>
              <w:t>ФАП</w:t>
            </w:r>
          </w:p>
          <w:p w14:paraId="716972F4" w14:textId="510512C4" w:rsidR="00C13A08" w:rsidRPr="007237EC" w:rsidRDefault="00C13A08" w:rsidP="00C13A08">
            <w:pPr>
              <w:spacing w:line="240" w:lineRule="auto"/>
              <w:jc w:val="center"/>
              <w:rPr>
                <w:rFonts w:eastAsia="Times New Roman" w:cs="Times New Roman"/>
                <w:color w:val="000000"/>
                <w:sz w:val="20"/>
                <w:szCs w:val="20"/>
                <w:lang w:eastAsia="ru-RU"/>
              </w:rPr>
            </w:pPr>
            <w:r w:rsidRPr="007237EC">
              <w:rPr>
                <w:rStyle w:val="210pt0"/>
                <w:rFonts w:eastAsiaTheme="minorHAnsi"/>
                <w:b w:val="0"/>
                <w:bCs w:val="0"/>
              </w:rPr>
              <w:t>(фельдшерско- акушерский пункт)</w:t>
            </w:r>
          </w:p>
        </w:tc>
        <w:tc>
          <w:tcPr>
            <w:tcW w:w="143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5ECB090" w14:textId="01017ED5" w:rsidR="00C13A08" w:rsidRPr="007237EC" w:rsidRDefault="00C13A08" w:rsidP="00C13A08">
            <w:pPr>
              <w:spacing w:line="240" w:lineRule="auto"/>
              <w:jc w:val="center"/>
              <w:rPr>
                <w:rFonts w:eastAsia="Times New Roman" w:cs="Times New Roman"/>
                <w:color w:val="000000"/>
                <w:sz w:val="20"/>
                <w:szCs w:val="20"/>
                <w:lang w:eastAsia="ru-RU"/>
              </w:rPr>
            </w:pPr>
            <w:r w:rsidRPr="007237EC">
              <w:rPr>
                <w:rStyle w:val="210pt0"/>
                <w:rFonts w:eastAsiaTheme="minorHAnsi"/>
                <w:b w:val="0"/>
                <w:bCs w:val="0"/>
              </w:rPr>
              <w:t>д. Раздолье, ул. Центральная</w:t>
            </w:r>
          </w:p>
        </w:tc>
        <w:tc>
          <w:tcPr>
            <w:tcW w:w="68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56BF00D" w14:textId="316B60BC" w:rsidR="00C13A08" w:rsidRPr="007237EC" w:rsidRDefault="00C13A08" w:rsidP="00C13A08">
            <w:pPr>
              <w:spacing w:line="240" w:lineRule="auto"/>
              <w:jc w:val="center"/>
              <w:rPr>
                <w:rFonts w:eastAsia="Times New Roman" w:cs="Times New Roman"/>
                <w:color w:val="000000"/>
                <w:sz w:val="20"/>
                <w:szCs w:val="20"/>
                <w:lang w:eastAsia="ru-RU"/>
              </w:rPr>
            </w:pPr>
            <w:r w:rsidRPr="007237EC">
              <w:rPr>
                <w:rStyle w:val="210pt0"/>
                <w:rFonts w:eastAsiaTheme="minorHAnsi"/>
                <w:b w:val="0"/>
                <w:bCs w:val="0"/>
              </w:rPr>
              <w:t>0,05</w:t>
            </w:r>
          </w:p>
        </w:tc>
        <w:tc>
          <w:tcPr>
            <w:tcW w:w="62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8E514D7" w14:textId="368C443A" w:rsidR="00C13A08" w:rsidRPr="007237EC" w:rsidRDefault="00C13A08" w:rsidP="00C13A08">
            <w:pPr>
              <w:spacing w:line="240" w:lineRule="auto"/>
              <w:jc w:val="center"/>
              <w:rPr>
                <w:rFonts w:eastAsia="Times New Roman" w:cs="Times New Roman"/>
                <w:color w:val="000000"/>
                <w:sz w:val="20"/>
                <w:szCs w:val="20"/>
                <w:lang w:eastAsia="ru-RU"/>
              </w:rPr>
            </w:pPr>
            <w:r w:rsidRPr="007237EC">
              <w:rPr>
                <w:rFonts w:eastAsia="Times New Roman" w:cs="Times New Roman"/>
                <w:color w:val="000000"/>
                <w:sz w:val="20"/>
                <w:szCs w:val="20"/>
                <w:lang w:eastAsia="ru-RU"/>
              </w:rPr>
              <w:t>–</w:t>
            </w:r>
          </w:p>
        </w:tc>
        <w:tc>
          <w:tcPr>
            <w:tcW w:w="1442"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75D4829" w14:textId="41E0B757" w:rsidR="00C13A08" w:rsidRPr="007237EC" w:rsidRDefault="00C13A08" w:rsidP="00C13A08">
            <w:pPr>
              <w:spacing w:line="240" w:lineRule="auto"/>
              <w:jc w:val="center"/>
              <w:rPr>
                <w:rFonts w:eastAsia="Times New Roman" w:cs="Times New Roman"/>
                <w:color w:val="000000"/>
                <w:sz w:val="20"/>
                <w:szCs w:val="20"/>
                <w:lang w:eastAsia="ru-RU"/>
              </w:rPr>
            </w:pPr>
            <w:r w:rsidRPr="007237EC">
              <w:rPr>
                <w:rStyle w:val="210pt0"/>
                <w:rFonts w:eastAsiaTheme="minorHAnsi"/>
                <w:b w:val="0"/>
                <w:bCs w:val="0"/>
              </w:rPr>
              <w:t>0,05</w:t>
            </w:r>
          </w:p>
        </w:tc>
      </w:tr>
      <w:tr w:rsidR="00C13A08" w:rsidRPr="007237EC" w14:paraId="2E57F4E4" w14:textId="77777777" w:rsidTr="00AB0926">
        <w:trPr>
          <w:trHeight w:val="283"/>
          <w:jc w:val="center"/>
        </w:trPr>
        <w:tc>
          <w:tcPr>
            <w:tcW w:w="81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4E140A9" w14:textId="06F8107B" w:rsidR="00C13A08" w:rsidRPr="007237EC" w:rsidRDefault="00C13A08" w:rsidP="00C13A08">
            <w:pPr>
              <w:spacing w:line="240" w:lineRule="auto"/>
              <w:jc w:val="center"/>
              <w:rPr>
                <w:rFonts w:eastAsia="Times New Roman" w:cs="Times New Roman"/>
                <w:color w:val="000000"/>
                <w:sz w:val="20"/>
                <w:szCs w:val="20"/>
                <w:lang w:eastAsia="ru-RU"/>
              </w:rPr>
            </w:pPr>
            <w:r w:rsidRPr="007237EC">
              <w:rPr>
                <w:rStyle w:val="210pt0"/>
                <w:rFonts w:eastAsiaTheme="minorHAnsi"/>
                <w:b w:val="0"/>
                <w:bCs w:val="0"/>
              </w:rPr>
              <w:t>Магазин “Солнышко”</w:t>
            </w:r>
          </w:p>
        </w:tc>
        <w:tc>
          <w:tcPr>
            <w:tcW w:w="143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897A55E" w14:textId="77379682" w:rsidR="00C13A08" w:rsidRPr="007237EC" w:rsidRDefault="00C13A08" w:rsidP="00C13A08">
            <w:pPr>
              <w:spacing w:line="240" w:lineRule="auto"/>
              <w:jc w:val="center"/>
              <w:rPr>
                <w:rFonts w:eastAsia="Times New Roman" w:cs="Times New Roman"/>
                <w:color w:val="000000"/>
                <w:sz w:val="20"/>
                <w:szCs w:val="20"/>
                <w:lang w:eastAsia="ru-RU"/>
              </w:rPr>
            </w:pPr>
            <w:r w:rsidRPr="007237EC">
              <w:rPr>
                <w:rStyle w:val="210pt0"/>
                <w:rFonts w:eastAsiaTheme="minorHAnsi"/>
                <w:b w:val="0"/>
                <w:bCs w:val="0"/>
              </w:rPr>
              <w:t>д. Раздолье, ул. Центральная</w:t>
            </w:r>
          </w:p>
        </w:tc>
        <w:tc>
          <w:tcPr>
            <w:tcW w:w="68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07A75C6" w14:textId="72216B58" w:rsidR="00C13A08" w:rsidRPr="007237EC" w:rsidRDefault="00C13A08" w:rsidP="00C13A08">
            <w:pPr>
              <w:spacing w:line="240" w:lineRule="auto"/>
              <w:jc w:val="center"/>
              <w:rPr>
                <w:rFonts w:eastAsia="Times New Roman" w:cs="Times New Roman"/>
                <w:color w:val="000000"/>
                <w:sz w:val="20"/>
                <w:szCs w:val="20"/>
                <w:lang w:eastAsia="ru-RU"/>
              </w:rPr>
            </w:pPr>
            <w:r w:rsidRPr="007237EC">
              <w:rPr>
                <w:rStyle w:val="210pt0"/>
                <w:rFonts w:eastAsiaTheme="minorHAnsi"/>
                <w:b w:val="0"/>
                <w:bCs w:val="0"/>
              </w:rPr>
              <w:t>0,1</w:t>
            </w:r>
          </w:p>
        </w:tc>
        <w:tc>
          <w:tcPr>
            <w:tcW w:w="62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50519B9" w14:textId="416FD25A" w:rsidR="00C13A08" w:rsidRPr="007237EC" w:rsidRDefault="00C13A08" w:rsidP="00C13A08">
            <w:pPr>
              <w:spacing w:line="240" w:lineRule="auto"/>
              <w:jc w:val="center"/>
              <w:rPr>
                <w:rFonts w:eastAsia="Times New Roman" w:cs="Times New Roman"/>
                <w:color w:val="000000"/>
                <w:sz w:val="20"/>
                <w:szCs w:val="20"/>
                <w:lang w:eastAsia="ru-RU"/>
              </w:rPr>
            </w:pPr>
            <w:r w:rsidRPr="007237EC">
              <w:rPr>
                <w:rFonts w:eastAsia="Times New Roman" w:cs="Times New Roman"/>
                <w:color w:val="000000"/>
                <w:sz w:val="20"/>
                <w:szCs w:val="20"/>
                <w:lang w:eastAsia="ru-RU"/>
              </w:rPr>
              <w:t>–</w:t>
            </w:r>
          </w:p>
        </w:tc>
        <w:tc>
          <w:tcPr>
            <w:tcW w:w="1442"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FB8C485" w14:textId="74AAD474" w:rsidR="00C13A08" w:rsidRPr="007237EC" w:rsidRDefault="00C13A08" w:rsidP="00C13A08">
            <w:pPr>
              <w:spacing w:line="240" w:lineRule="auto"/>
              <w:jc w:val="center"/>
              <w:rPr>
                <w:rFonts w:eastAsia="Times New Roman" w:cs="Times New Roman"/>
                <w:color w:val="000000"/>
                <w:sz w:val="20"/>
                <w:szCs w:val="20"/>
                <w:lang w:eastAsia="ru-RU"/>
              </w:rPr>
            </w:pPr>
            <w:r w:rsidRPr="007237EC">
              <w:rPr>
                <w:rStyle w:val="210pt0"/>
                <w:rFonts w:eastAsiaTheme="minorHAnsi"/>
                <w:b w:val="0"/>
                <w:bCs w:val="0"/>
              </w:rPr>
              <w:t>0,1</w:t>
            </w:r>
          </w:p>
        </w:tc>
      </w:tr>
      <w:tr w:rsidR="007D7ACA" w:rsidRPr="007237EC" w14:paraId="3C0D1C7C" w14:textId="77777777" w:rsidTr="00AB0926">
        <w:trPr>
          <w:trHeight w:val="283"/>
          <w:jc w:val="center"/>
        </w:trPr>
        <w:tc>
          <w:tcPr>
            <w:tcW w:w="81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E6E6C42" w14:textId="60061BA6" w:rsidR="007D7ACA" w:rsidRPr="007237EC" w:rsidRDefault="00EE6B4C" w:rsidP="007D7ACA">
            <w:pPr>
              <w:spacing w:line="240" w:lineRule="auto"/>
              <w:jc w:val="center"/>
              <w:rPr>
                <w:rFonts w:eastAsia="Times New Roman" w:cs="Times New Roman"/>
                <w:b/>
                <w:bCs/>
                <w:color w:val="000000"/>
                <w:sz w:val="20"/>
                <w:szCs w:val="20"/>
                <w:lang w:eastAsia="ru-RU"/>
              </w:rPr>
            </w:pPr>
            <w:r w:rsidRPr="007237EC">
              <w:rPr>
                <w:rFonts w:eastAsia="Times New Roman" w:cs="Times New Roman"/>
                <w:b/>
                <w:bCs/>
                <w:color w:val="000000"/>
                <w:sz w:val="20"/>
                <w:szCs w:val="20"/>
                <w:lang w:eastAsia="ru-RU"/>
              </w:rPr>
              <w:t>Итого:</w:t>
            </w:r>
          </w:p>
        </w:tc>
        <w:tc>
          <w:tcPr>
            <w:tcW w:w="143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E40CAA8" w14:textId="77777777" w:rsidR="007D7ACA" w:rsidRPr="007237EC" w:rsidRDefault="007D7ACA" w:rsidP="007D7ACA">
            <w:pPr>
              <w:spacing w:line="240" w:lineRule="auto"/>
              <w:jc w:val="center"/>
              <w:rPr>
                <w:rFonts w:eastAsia="Times New Roman" w:cs="Times New Roman"/>
                <w:b/>
                <w:bCs/>
                <w:color w:val="000000"/>
                <w:sz w:val="20"/>
                <w:szCs w:val="20"/>
                <w:lang w:eastAsia="ru-RU"/>
              </w:rPr>
            </w:pPr>
          </w:p>
        </w:tc>
        <w:tc>
          <w:tcPr>
            <w:tcW w:w="68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D3C18E9" w14:textId="0CAFC5B8" w:rsidR="007D7ACA" w:rsidRPr="007237EC" w:rsidRDefault="007D7ACA" w:rsidP="007D7ACA">
            <w:pPr>
              <w:spacing w:line="240" w:lineRule="auto"/>
              <w:jc w:val="center"/>
              <w:rPr>
                <w:rFonts w:eastAsia="Times New Roman" w:cs="Times New Roman"/>
                <w:b/>
                <w:bCs/>
                <w:color w:val="000000"/>
                <w:sz w:val="20"/>
                <w:szCs w:val="20"/>
                <w:lang w:eastAsia="ru-RU"/>
              </w:rPr>
            </w:pPr>
          </w:p>
        </w:tc>
        <w:tc>
          <w:tcPr>
            <w:tcW w:w="62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5948314" w14:textId="77777777" w:rsidR="007D7ACA" w:rsidRPr="007237EC" w:rsidRDefault="007D7ACA" w:rsidP="007D7ACA">
            <w:pPr>
              <w:spacing w:line="240" w:lineRule="auto"/>
              <w:jc w:val="center"/>
              <w:rPr>
                <w:rFonts w:eastAsia="Times New Roman" w:cs="Times New Roman"/>
                <w:b/>
                <w:bCs/>
                <w:color w:val="000000"/>
                <w:sz w:val="20"/>
                <w:szCs w:val="20"/>
                <w:lang w:eastAsia="ru-RU"/>
              </w:rPr>
            </w:pPr>
          </w:p>
        </w:tc>
        <w:tc>
          <w:tcPr>
            <w:tcW w:w="1442"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D75676A" w14:textId="705330BD" w:rsidR="007D7ACA" w:rsidRPr="007237EC" w:rsidRDefault="007D7ACA" w:rsidP="007D7ACA">
            <w:pPr>
              <w:spacing w:line="240" w:lineRule="auto"/>
              <w:jc w:val="center"/>
              <w:rPr>
                <w:rFonts w:eastAsia="Times New Roman" w:cs="Times New Roman"/>
                <w:b/>
                <w:bCs/>
                <w:color w:val="000000"/>
                <w:sz w:val="20"/>
                <w:szCs w:val="20"/>
                <w:lang w:eastAsia="ru-RU"/>
              </w:rPr>
            </w:pPr>
            <w:r w:rsidRPr="007237EC">
              <w:rPr>
                <w:rFonts w:eastAsia="Times New Roman" w:cs="Times New Roman"/>
                <w:b/>
                <w:bCs/>
                <w:color w:val="000000"/>
                <w:sz w:val="20"/>
                <w:szCs w:val="20"/>
                <w:lang w:eastAsia="ru-RU"/>
              </w:rPr>
              <w:t>3,390</w:t>
            </w:r>
          </w:p>
        </w:tc>
      </w:tr>
    </w:tbl>
    <w:p w14:paraId="629D510D" w14:textId="77777777" w:rsidR="00985DF4" w:rsidRPr="007237EC" w:rsidRDefault="00985DF4" w:rsidP="00985DF4">
      <w:pPr>
        <w:widowControl w:val="0"/>
        <w:ind w:firstLine="567"/>
        <w:contextualSpacing/>
        <w:rPr>
          <w:rFonts w:eastAsia="Calibri" w:cs="Times New Roman"/>
          <w:szCs w:val="26"/>
        </w:rPr>
      </w:pPr>
    </w:p>
    <w:p w14:paraId="31E88B8F" w14:textId="0E36683B" w:rsidR="00EE6B4C" w:rsidRPr="007237EC" w:rsidRDefault="00EE6B4C" w:rsidP="00EE6B4C">
      <w:pPr>
        <w:shd w:val="clear" w:color="auto" w:fill="FFFFFF"/>
        <w:suppressAutoHyphens/>
        <w:spacing w:line="336" w:lineRule="auto"/>
        <w:ind w:firstLine="567"/>
        <w:rPr>
          <w:rFonts w:eastAsia="Times New Roman" w:cs="Times New Roman"/>
          <w:bCs/>
          <w:color w:val="000000" w:themeColor="text1"/>
          <w:szCs w:val="26"/>
          <w:lang w:eastAsia="ru-RU"/>
        </w:rPr>
      </w:pPr>
      <w:r w:rsidRPr="007237EC">
        <w:rPr>
          <w:rFonts w:eastAsia="Times New Roman" w:cs="Times New Roman"/>
          <w:bCs/>
          <w:color w:val="000000" w:themeColor="text1"/>
          <w:szCs w:val="26"/>
          <w:lang w:eastAsia="ru-RU"/>
        </w:rPr>
        <w:lastRenderedPageBreak/>
        <w:t>ООО «Энерго-Ресурс» предоставлены следующие тепловые нагрузки абонентов в 2021 г.</w:t>
      </w:r>
      <w:r w:rsidR="007D4540">
        <w:rPr>
          <w:rFonts w:eastAsia="Times New Roman" w:cs="Times New Roman"/>
          <w:bCs/>
          <w:color w:val="000000" w:themeColor="text1"/>
          <w:szCs w:val="26"/>
          <w:lang w:eastAsia="ru-RU"/>
        </w:rPr>
        <w:t xml:space="preserve"> и 2022г.</w:t>
      </w:r>
    </w:p>
    <w:p w14:paraId="2141C330" w14:textId="3F87C70A" w:rsidR="00EE6B4C" w:rsidRPr="007237EC" w:rsidRDefault="00EE6B4C" w:rsidP="0050040E">
      <w:pPr>
        <w:pStyle w:val="aa"/>
        <w:ind w:left="0" w:firstLine="0"/>
      </w:pPr>
      <w:r w:rsidRPr="007237EC">
        <w:t>Тепловые нагрузки потребителей на 2021</w:t>
      </w:r>
      <w:r w:rsidR="007D4540">
        <w:t>-2022</w:t>
      </w:r>
      <w:r w:rsidRPr="007237EC">
        <w:t xml:space="preserve"> г</w:t>
      </w:r>
      <w:r w:rsidR="007D4540">
        <w:t>г.</w:t>
      </w:r>
      <w:r w:rsidRPr="007237EC">
        <w:t xml:space="preserve"> (сведения ООО «Энерго-Ресурс»)</w:t>
      </w:r>
    </w:p>
    <w:tbl>
      <w:tblPr>
        <w:tblW w:w="5000" w:type="pct"/>
        <w:jc w:val="center"/>
        <w:tblLook w:val="04A0" w:firstRow="1" w:lastRow="0" w:firstColumn="1" w:lastColumn="0" w:noHBand="0" w:noVBand="1"/>
      </w:tblPr>
      <w:tblGrid>
        <w:gridCol w:w="2971"/>
        <w:gridCol w:w="1277"/>
        <w:gridCol w:w="1614"/>
        <w:gridCol w:w="2027"/>
        <w:gridCol w:w="1739"/>
      </w:tblGrid>
      <w:tr w:rsidR="00EE6B4C" w:rsidRPr="007237EC" w14:paraId="3EA79988" w14:textId="77777777" w:rsidTr="00AB0926">
        <w:trPr>
          <w:trHeight w:val="227"/>
          <w:jc w:val="center"/>
        </w:trPr>
        <w:tc>
          <w:tcPr>
            <w:tcW w:w="2972" w:type="dxa"/>
            <w:vMerge w:val="restart"/>
            <w:tcBorders>
              <w:top w:val="single" w:sz="4" w:space="0" w:color="auto"/>
              <w:left w:val="single" w:sz="4" w:space="0" w:color="auto"/>
              <w:bottom w:val="single" w:sz="4" w:space="0" w:color="auto"/>
              <w:right w:val="single" w:sz="4" w:space="0" w:color="auto"/>
            </w:tcBorders>
            <w:vAlign w:val="center"/>
            <w:hideMark/>
          </w:tcPr>
          <w:p w14:paraId="72E9CE91" w14:textId="61DE0A45" w:rsidR="00EE6B4C" w:rsidRPr="007237EC" w:rsidRDefault="00EE6B4C" w:rsidP="00EE6B4C">
            <w:pPr>
              <w:spacing w:line="240" w:lineRule="auto"/>
              <w:jc w:val="center"/>
              <w:rPr>
                <w:b/>
                <w:bCs/>
                <w:color w:val="000000"/>
                <w:sz w:val="20"/>
                <w:szCs w:val="20"/>
              </w:rPr>
            </w:pPr>
            <w:r w:rsidRPr="007237EC">
              <w:rPr>
                <w:b/>
                <w:bCs/>
                <w:color w:val="000000"/>
                <w:sz w:val="20"/>
                <w:szCs w:val="20"/>
              </w:rPr>
              <w:t>Наименование потребителей</w:t>
            </w:r>
          </w:p>
        </w:tc>
        <w:tc>
          <w:tcPr>
            <w:tcW w:w="1276" w:type="dxa"/>
            <w:vMerge w:val="restart"/>
            <w:tcBorders>
              <w:top w:val="single" w:sz="4" w:space="0" w:color="auto"/>
              <w:left w:val="nil"/>
              <w:right w:val="single" w:sz="4" w:space="0" w:color="auto"/>
            </w:tcBorders>
          </w:tcPr>
          <w:p w14:paraId="03FB49FA" w14:textId="76AB0A32" w:rsidR="00EE6B4C" w:rsidRPr="007237EC" w:rsidRDefault="00EE6B4C" w:rsidP="00EE6B4C">
            <w:pPr>
              <w:spacing w:line="240" w:lineRule="auto"/>
              <w:jc w:val="center"/>
              <w:rPr>
                <w:b/>
                <w:bCs/>
                <w:color w:val="000000"/>
                <w:sz w:val="20"/>
                <w:szCs w:val="20"/>
              </w:rPr>
            </w:pPr>
            <w:r w:rsidRPr="007237EC">
              <w:rPr>
                <w:b/>
                <w:bCs/>
                <w:color w:val="000000"/>
                <w:sz w:val="20"/>
                <w:szCs w:val="20"/>
              </w:rPr>
              <w:t>Год подстройки</w:t>
            </w:r>
          </w:p>
        </w:tc>
        <w:tc>
          <w:tcPr>
            <w:tcW w:w="1614" w:type="dxa"/>
            <w:vMerge w:val="restart"/>
            <w:tcBorders>
              <w:top w:val="single" w:sz="4" w:space="0" w:color="auto"/>
              <w:left w:val="single" w:sz="4" w:space="0" w:color="auto"/>
              <w:right w:val="single" w:sz="4" w:space="0" w:color="auto"/>
            </w:tcBorders>
            <w:vAlign w:val="center"/>
          </w:tcPr>
          <w:p w14:paraId="71705328" w14:textId="7DF40F3B" w:rsidR="00EE6B4C" w:rsidRPr="007237EC" w:rsidRDefault="00EE6B4C" w:rsidP="00EE6B4C">
            <w:pPr>
              <w:spacing w:line="240" w:lineRule="auto"/>
              <w:jc w:val="center"/>
              <w:rPr>
                <w:b/>
                <w:bCs/>
                <w:color w:val="000000"/>
                <w:sz w:val="20"/>
                <w:szCs w:val="20"/>
              </w:rPr>
            </w:pPr>
            <w:r w:rsidRPr="007237EC">
              <w:rPr>
                <w:b/>
                <w:bCs/>
                <w:color w:val="000000"/>
                <w:sz w:val="20"/>
                <w:szCs w:val="20"/>
              </w:rPr>
              <w:t>Этажность</w:t>
            </w:r>
          </w:p>
        </w:tc>
        <w:tc>
          <w:tcPr>
            <w:tcW w:w="3766" w:type="dxa"/>
            <w:gridSpan w:val="2"/>
            <w:tcBorders>
              <w:top w:val="single" w:sz="4" w:space="0" w:color="auto"/>
              <w:left w:val="single" w:sz="4" w:space="0" w:color="auto"/>
              <w:bottom w:val="single" w:sz="4" w:space="0" w:color="auto"/>
              <w:right w:val="single" w:sz="4" w:space="0" w:color="auto"/>
            </w:tcBorders>
            <w:vAlign w:val="center"/>
            <w:hideMark/>
          </w:tcPr>
          <w:p w14:paraId="2727D874" w14:textId="38B4215A" w:rsidR="00EE6B4C" w:rsidRPr="007237EC" w:rsidRDefault="00EE6B4C" w:rsidP="00EE6B4C">
            <w:pPr>
              <w:spacing w:line="240" w:lineRule="auto"/>
              <w:jc w:val="center"/>
              <w:rPr>
                <w:b/>
                <w:bCs/>
                <w:color w:val="000000"/>
                <w:sz w:val="20"/>
                <w:szCs w:val="20"/>
              </w:rPr>
            </w:pPr>
            <w:r w:rsidRPr="007237EC">
              <w:rPr>
                <w:b/>
                <w:bCs/>
                <w:color w:val="000000"/>
                <w:sz w:val="20"/>
                <w:szCs w:val="20"/>
              </w:rPr>
              <w:t>Тепловая нагрузка, Гкал/ч</w:t>
            </w:r>
          </w:p>
        </w:tc>
      </w:tr>
      <w:tr w:rsidR="00EE6B4C" w:rsidRPr="007237EC" w14:paraId="21BF4270" w14:textId="77777777" w:rsidTr="00AB0926">
        <w:trPr>
          <w:trHeight w:val="227"/>
          <w:jc w:val="center"/>
        </w:trPr>
        <w:tc>
          <w:tcPr>
            <w:tcW w:w="2972" w:type="dxa"/>
            <w:vMerge/>
            <w:tcBorders>
              <w:top w:val="single" w:sz="4" w:space="0" w:color="auto"/>
              <w:left w:val="single" w:sz="4" w:space="0" w:color="auto"/>
              <w:bottom w:val="single" w:sz="4" w:space="0" w:color="auto"/>
              <w:right w:val="single" w:sz="4" w:space="0" w:color="auto"/>
            </w:tcBorders>
            <w:vAlign w:val="center"/>
            <w:hideMark/>
          </w:tcPr>
          <w:p w14:paraId="3EB9C382" w14:textId="77777777" w:rsidR="00EE6B4C" w:rsidRPr="007237EC" w:rsidRDefault="00EE6B4C" w:rsidP="00EE6B4C">
            <w:pPr>
              <w:spacing w:line="240" w:lineRule="auto"/>
              <w:rPr>
                <w:b/>
                <w:bCs/>
                <w:color w:val="000000"/>
                <w:sz w:val="20"/>
                <w:szCs w:val="20"/>
              </w:rPr>
            </w:pPr>
          </w:p>
        </w:tc>
        <w:tc>
          <w:tcPr>
            <w:tcW w:w="1276" w:type="dxa"/>
            <w:vMerge/>
            <w:tcBorders>
              <w:left w:val="nil"/>
              <w:bottom w:val="single" w:sz="4" w:space="0" w:color="auto"/>
              <w:right w:val="single" w:sz="4" w:space="0" w:color="auto"/>
            </w:tcBorders>
          </w:tcPr>
          <w:p w14:paraId="0BE11B39" w14:textId="77777777" w:rsidR="00EE6B4C" w:rsidRPr="007237EC" w:rsidRDefault="00EE6B4C" w:rsidP="00EE6B4C">
            <w:pPr>
              <w:spacing w:line="240" w:lineRule="auto"/>
              <w:jc w:val="center"/>
              <w:rPr>
                <w:b/>
                <w:bCs/>
                <w:color w:val="000000"/>
                <w:sz w:val="20"/>
                <w:szCs w:val="20"/>
              </w:rPr>
            </w:pPr>
          </w:p>
        </w:tc>
        <w:tc>
          <w:tcPr>
            <w:tcW w:w="1614" w:type="dxa"/>
            <w:vMerge/>
            <w:tcBorders>
              <w:left w:val="single" w:sz="4" w:space="0" w:color="auto"/>
              <w:bottom w:val="single" w:sz="4" w:space="0" w:color="auto"/>
              <w:right w:val="single" w:sz="4" w:space="0" w:color="auto"/>
            </w:tcBorders>
          </w:tcPr>
          <w:p w14:paraId="2D893710" w14:textId="77777777" w:rsidR="00EE6B4C" w:rsidRPr="007237EC" w:rsidRDefault="00EE6B4C" w:rsidP="00EE6B4C">
            <w:pPr>
              <w:spacing w:line="240" w:lineRule="auto"/>
              <w:jc w:val="center"/>
              <w:rPr>
                <w:b/>
                <w:bCs/>
                <w:color w:val="000000"/>
                <w:sz w:val="20"/>
                <w:szCs w:val="20"/>
              </w:rPr>
            </w:pPr>
          </w:p>
        </w:tc>
        <w:tc>
          <w:tcPr>
            <w:tcW w:w="2027" w:type="dxa"/>
            <w:tcBorders>
              <w:top w:val="nil"/>
              <w:left w:val="single" w:sz="4" w:space="0" w:color="auto"/>
              <w:bottom w:val="single" w:sz="4" w:space="0" w:color="auto"/>
              <w:right w:val="single" w:sz="4" w:space="0" w:color="auto"/>
            </w:tcBorders>
            <w:vAlign w:val="center"/>
            <w:hideMark/>
          </w:tcPr>
          <w:p w14:paraId="778E288A" w14:textId="7D332116" w:rsidR="00EE6B4C" w:rsidRPr="007237EC" w:rsidRDefault="00EE6B4C" w:rsidP="00EE6B4C">
            <w:pPr>
              <w:spacing w:line="240" w:lineRule="auto"/>
              <w:jc w:val="center"/>
              <w:rPr>
                <w:b/>
                <w:bCs/>
                <w:color w:val="000000"/>
                <w:sz w:val="20"/>
                <w:szCs w:val="20"/>
              </w:rPr>
            </w:pPr>
            <w:r w:rsidRPr="007237EC">
              <w:rPr>
                <w:b/>
                <w:bCs/>
                <w:color w:val="000000"/>
                <w:sz w:val="20"/>
                <w:szCs w:val="20"/>
              </w:rPr>
              <w:t>система отопления</w:t>
            </w:r>
          </w:p>
        </w:tc>
        <w:tc>
          <w:tcPr>
            <w:tcW w:w="1739" w:type="dxa"/>
            <w:tcBorders>
              <w:top w:val="nil"/>
              <w:left w:val="nil"/>
              <w:bottom w:val="single" w:sz="4" w:space="0" w:color="auto"/>
              <w:right w:val="single" w:sz="4" w:space="0" w:color="auto"/>
            </w:tcBorders>
            <w:noWrap/>
            <w:vAlign w:val="center"/>
            <w:hideMark/>
          </w:tcPr>
          <w:p w14:paraId="23B63FEE" w14:textId="77777777" w:rsidR="00EE6B4C" w:rsidRPr="007237EC" w:rsidRDefault="00EE6B4C" w:rsidP="00EE6B4C">
            <w:pPr>
              <w:spacing w:line="240" w:lineRule="auto"/>
              <w:jc w:val="center"/>
              <w:rPr>
                <w:b/>
                <w:bCs/>
                <w:color w:val="000000"/>
                <w:sz w:val="20"/>
                <w:szCs w:val="20"/>
              </w:rPr>
            </w:pPr>
            <w:r w:rsidRPr="007237EC">
              <w:rPr>
                <w:b/>
                <w:bCs/>
                <w:color w:val="000000"/>
                <w:sz w:val="20"/>
                <w:szCs w:val="20"/>
              </w:rPr>
              <w:t>система ГВС</w:t>
            </w:r>
          </w:p>
        </w:tc>
      </w:tr>
      <w:tr w:rsidR="00C13A08" w:rsidRPr="007237EC" w14:paraId="4A388D65" w14:textId="77777777" w:rsidTr="00AB0926">
        <w:trPr>
          <w:trHeight w:val="227"/>
          <w:jc w:val="center"/>
        </w:trPr>
        <w:tc>
          <w:tcPr>
            <w:tcW w:w="2972" w:type="dxa"/>
            <w:tcBorders>
              <w:top w:val="single" w:sz="4" w:space="0" w:color="auto"/>
              <w:left w:val="single" w:sz="4" w:space="0" w:color="auto"/>
              <w:bottom w:val="single" w:sz="4" w:space="0" w:color="auto"/>
              <w:right w:val="single" w:sz="4" w:space="0" w:color="auto"/>
            </w:tcBorders>
            <w:vAlign w:val="center"/>
            <w:hideMark/>
          </w:tcPr>
          <w:p w14:paraId="41648646" w14:textId="196B5838" w:rsidR="00C13A08" w:rsidRPr="007237EC" w:rsidRDefault="00C13A08" w:rsidP="00C13A08">
            <w:pPr>
              <w:spacing w:line="240" w:lineRule="auto"/>
              <w:jc w:val="left"/>
              <w:rPr>
                <w:color w:val="000000"/>
                <w:sz w:val="20"/>
                <w:szCs w:val="20"/>
              </w:rPr>
            </w:pPr>
            <w:r w:rsidRPr="007237EC">
              <w:rPr>
                <w:color w:val="000000"/>
                <w:sz w:val="20"/>
                <w:szCs w:val="20"/>
              </w:rPr>
              <w:t xml:space="preserve">Жилой дом (ул. Центральная, 1), в том числе </w:t>
            </w:r>
          </w:p>
          <w:p w14:paraId="487FFF20" w14:textId="77777777" w:rsidR="00C13A08" w:rsidRPr="007237EC" w:rsidRDefault="00C13A08" w:rsidP="00C13A08">
            <w:pPr>
              <w:spacing w:line="240" w:lineRule="auto"/>
              <w:jc w:val="left"/>
              <w:rPr>
                <w:color w:val="000000"/>
                <w:sz w:val="20"/>
                <w:szCs w:val="20"/>
              </w:rPr>
            </w:pPr>
            <w:r w:rsidRPr="007237EC">
              <w:rPr>
                <w:color w:val="000000"/>
                <w:sz w:val="20"/>
                <w:szCs w:val="20"/>
              </w:rPr>
              <w:t>Администрация МО Раздольевское СП</w:t>
            </w:r>
          </w:p>
        </w:tc>
        <w:tc>
          <w:tcPr>
            <w:tcW w:w="1276" w:type="dxa"/>
            <w:tcBorders>
              <w:top w:val="single" w:sz="4" w:space="0" w:color="auto"/>
              <w:left w:val="nil"/>
              <w:bottom w:val="single" w:sz="4" w:space="0" w:color="auto"/>
              <w:right w:val="single" w:sz="4" w:space="0" w:color="auto"/>
            </w:tcBorders>
            <w:vAlign w:val="center"/>
          </w:tcPr>
          <w:p w14:paraId="4378AC90" w14:textId="48ACE4A1" w:rsidR="00C13A08" w:rsidRPr="007237EC" w:rsidRDefault="00C13A08" w:rsidP="00C13A08">
            <w:pPr>
              <w:spacing w:line="240" w:lineRule="auto"/>
              <w:jc w:val="center"/>
              <w:rPr>
                <w:color w:val="000000"/>
                <w:sz w:val="20"/>
                <w:szCs w:val="20"/>
              </w:rPr>
            </w:pPr>
            <w:r w:rsidRPr="007237EC">
              <w:rPr>
                <w:sz w:val="20"/>
                <w:szCs w:val="20"/>
              </w:rPr>
              <w:t>1962</w:t>
            </w:r>
          </w:p>
        </w:tc>
        <w:tc>
          <w:tcPr>
            <w:tcW w:w="1614" w:type="dxa"/>
            <w:tcBorders>
              <w:top w:val="single" w:sz="4" w:space="0" w:color="auto"/>
              <w:left w:val="single" w:sz="4" w:space="0" w:color="auto"/>
              <w:bottom w:val="single" w:sz="4" w:space="0" w:color="auto"/>
              <w:right w:val="single" w:sz="4" w:space="0" w:color="auto"/>
            </w:tcBorders>
            <w:vAlign w:val="center"/>
          </w:tcPr>
          <w:p w14:paraId="4969B576" w14:textId="2BCBC689" w:rsidR="00C13A08" w:rsidRPr="007237EC" w:rsidRDefault="00C13A08" w:rsidP="00C13A08">
            <w:pPr>
              <w:spacing w:line="240" w:lineRule="auto"/>
              <w:jc w:val="center"/>
              <w:rPr>
                <w:color w:val="000000"/>
                <w:sz w:val="20"/>
                <w:szCs w:val="20"/>
              </w:rPr>
            </w:pPr>
            <w:r w:rsidRPr="007237EC">
              <w:rPr>
                <w:sz w:val="20"/>
                <w:szCs w:val="20"/>
              </w:rPr>
              <w:t>2</w:t>
            </w:r>
          </w:p>
        </w:tc>
        <w:tc>
          <w:tcPr>
            <w:tcW w:w="2027" w:type="dxa"/>
            <w:tcBorders>
              <w:top w:val="single" w:sz="4" w:space="0" w:color="auto"/>
              <w:left w:val="single" w:sz="4" w:space="0" w:color="auto"/>
              <w:bottom w:val="single" w:sz="4" w:space="0" w:color="auto"/>
              <w:right w:val="single" w:sz="4" w:space="0" w:color="auto"/>
            </w:tcBorders>
            <w:noWrap/>
            <w:vAlign w:val="center"/>
            <w:hideMark/>
          </w:tcPr>
          <w:p w14:paraId="716B4457" w14:textId="04123436" w:rsidR="00C13A08" w:rsidRPr="007237EC" w:rsidRDefault="00C13A08" w:rsidP="00C13A08">
            <w:pPr>
              <w:spacing w:line="240" w:lineRule="auto"/>
              <w:jc w:val="center"/>
              <w:rPr>
                <w:color w:val="000000"/>
                <w:sz w:val="20"/>
                <w:szCs w:val="20"/>
              </w:rPr>
            </w:pPr>
            <w:r w:rsidRPr="007237EC">
              <w:rPr>
                <w:color w:val="000000"/>
                <w:sz w:val="20"/>
                <w:szCs w:val="20"/>
              </w:rPr>
              <w:t>0,05</w:t>
            </w:r>
          </w:p>
        </w:tc>
        <w:tc>
          <w:tcPr>
            <w:tcW w:w="1739" w:type="dxa"/>
            <w:tcBorders>
              <w:top w:val="nil"/>
              <w:left w:val="nil"/>
              <w:bottom w:val="single" w:sz="4" w:space="0" w:color="auto"/>
              <w:right w:val="single" w:sz="4" w:space="0" w:color="auto"/>
            </w:tcBorders>
            <w:vAlign w:val="center"/>
            <w:hideMark/>
          </w:tcPr>
          <w:p w14:paraId="3B29B604" w14:textId="77777777" w:rsidR="00C13A08" w:rsidRPr="007237EC" w:rsidRDefault="00C13A08" w:rsidP="00C13A08">
            <w:pPr>
              <w:spacing w:line="240" w:lineRule="auto"/>
              <w:jc w:val="center"/>
              <w:rPr>
                <w:color w:val="000000"/>
                <w:sz w:val="20"/>
                <w:szCs w:val="20"/>
              </w:rPr>
            </w:pPr>
            <w:r w:rsidRPr="007237EC">
              <w:rPr>
                <w:color w:val="000000"/>
                <w:sz w:val="20"/>
                <w:szCs w:val="20"/>
              </w:rPr>
              <w:t>-</w:t>
            </w:r>
          </w:p>
        </w:tc>
      </w:tr>
      <w:tr w:rsidR="00C13A08" w:rsidRPr="007237EC" w14:paraId="792F3A9C" w14:textId="77777777" w:rsidTr="00AB0926">
        <w:trPr>
          <w:trHeight w:val="227"/>
          <w:jc w:val="center"/>
        </w:trPr>
        <w:tc>
          <w:tcPr>
            <w:tcW w:w="2972" w:type="dxa"/>
            <w:tcBorders>
              <w:top w:val="nil"/>
              <w:left w:val="single" w:sz="4" w:space="0" w:color="auto"/>
              <w:bottom w:val="single" w:sz="4" w:space="0" w:color="auto"/>
              <w:right w:val="single" w:sz="4" w:space="0" w:color="auto"/>
            </w:tcBorders>
            <w:vAlign w:val="center"/>
            <w:hideMark/>
          </w:tcPr>
          <w:p w14:paraId="444A367E" w14:textId="77777777" w:rsidR="003E78A6" w:rsidRPr="007237EC" w:rsidRDefault="00C13A08" w:rsidP="00C13A08">
            <w:pPr>
              <w:spacing w:line="240" w:lineRule="auto"/>
              <w:jc w:val="left"/>
              <w:rPr>
                <w:color w:val="000000"/>
                <w:sz w:val="20"/>
                <w:szCs w:val="20"/>
              </w:rPr>
            </w:pPr>
            <w:r w:rsidRPr="007237EC">
              <w:rPr>
                <w:color w:val="000000"/>
                <w:sz w:val="20"/>
                <w:szCs w:val="20"/>
              </w:rPr>
              <w:t xml:space="preserve">Жилой дом </w:t>
            </w:r>
          </w:p>
          <w:p w14:paraId="769542A4" w14:textId="58BC20FC" w:rsidR="00C13A08" w:rsidRPr="007237EC" w:rsidRDefault="00C13A08" w:rsidP="00C13A08">
            <w:pPr>
              <w:spacing w:line="240" w:lineRule="auto"/>
              <w:jc w:val="left"/>
              <w:rPr>
                <w:color w:val="000000"/>
                <w:sz w:val="20"/>
                <w:szCs w:val="20"/>
              </w:rPr>
            </w:pPr>
            <w:r w:rsidRPr="007237EC">
              <w:rPr>
                <w:color w:val="000000"/>
                <w:sz w:val="20"/>
                <w:szCs w:val="20"/>
              </w:rPr>
              <w:t xml:space="preserve">(ул. Центральная, 2) </w:t>
            </w:r>
          </w:p>
        </w:tc>
        <w:tc>
          <w:tcPr>
            <w:tcW w:w="1276" w:type="dxa"/>
            <w:tcBorders>
              <w:top w:val="single" w:sz="4" w:space="0" w:color="auto"/>
              <w:left w:val="nil"/>
              <w:bottom w:val="single" w:sz="4" w:space="0" w:color="auto"/>
              <w:right w:val="single" w:sz="4" w:space="0" w:color="auto"/>
            </w:tcBorders>
            <w:vAlign w:val="center"/>
          </w:tcPr>
          <w:p w14:paraId="79B773E9" w14:textId="438C4BA3" w:rsidR="00C13A08" w:rsidRPr="007237EC" w:rsidRDefault="00C13A08" w:rsidP="00C13A08">
            <w:pPr>
              <w:spacing w:line="240" w:lineRule="auto"/>
              <w:jc w:val="center"/>
              <w:rPr>
                <w:color w:val="000000"/>
                <w:sz w:val="20"/>
                <w:szCs w:val="20"/>
              </w:rPr>
            </w:pPr>
            <w:r w:rsidRPr="007237EC">
              <w:rPr>
                <w:sz w:val="20"/>
                <w:szCs w:val="20"/>
              </w:rPr>
              <w:t>1970</w:t>
            </w:r>
          </w:p>
        </w:tc>
        <w:tc>
          <w:tcPr>
            <w:tcW w:w="1614" w:type="dxa"/>
            <w:tcBorders>
              <w:top w:val="single" w:sz="4" w:space="0" w:color="auto"/>
              <w:left w:val="single" w:sz="4" w:space="0" w:color="auto"/>
              <w:bottom w:val="single" w:sz="4" w:space="0" w:color="auto"/>
              <w:right w:val="single" w:sz="4" w:space="0" w:color="auto"/>
            </w:tcBorders>
            <w:vAlign w:val="center"/>
          </w:tcPr>
          <w:p w14:paraId="385CE76D" w14:textId="783E8C32" w:rsidR="00C13A08" w:rsidRPr="007237EC" w:rsidRDefault="00C13A08" w:rsidP="00C13A08">
            <w:pPr>
              <w:spacing w:line="240" w:lineRule="auto"/>
              <w:jc w:val="center"/>
              <w:rPr>
                <w:color w:val="000000"/>
                <w:sz w:val="20"/>
                <w:szCs w:val="20"/>
              </w:rPr>
            </w:pPr>
            <w:r w:rsidRPr="007237EC">
              <w:rPr>
                <w:sz w:val="20"/>
                <w:szCs w:val="20"/>
              </w:rPr>
              <w:t>2</w:t>
            </w:r>
          </w:p>
        </w:tc>
        <w:tc>
          <w:tcPr>
            <w:tcW w:w="2027" w:type="dxa"/>
            <w:tcBorders>
              <w:top w:val="nil"/>
              <w:left w:val="single" w:sz="4" w:space="0" w:color="auto"/>
              <w:bottom w:val="single" w:sz="4" w:space="0" w:color="auto"/>
              <w:right w:val="single" w:sz="4" w:space="0" w:color="auto"/>
            </w:tcBorders>
            <w:noWrap/>
            <w:vAlign w:val="center"/>
            <w:hideMark/>
          </w:tcPr>
          <w:p w14:paraId="572A7D72" w14:textId="77635265" w:rsidR="00C13A08" w:rsidRPr="007237EC" w:rsidRDefault="00C13A08" w:rsidP="00C13A08">
            <w:pPr>
              <w:spacing w:line="240" w:lineRule="auto"/>
              <w:jc w:val="center"/>
              <w:rPr>
                <w:color w:val="000000"/>
                <w:sz w:val="20"/>
                <w:szCs w:val="20"/>
              </w:rPr>
            </w:pPr>
            <w:r w:rsidRPr="007237EC">
              <w:rPr>
                <w:color w:val="000000"/>
                <w:sz w:val="20"/>
                <w:szCs w:val="20"/>
              </w:rPr>
              <w:t>0,08</w:t>
            </w:r>
          </w:p>
        </w:tc>
        <w:tc>
          <w:tcPr>
            <w:tcW w:w="1739" w:type="dxa"/>
            <w:tcBorders>
              <w:top w:val="nil"/>
              <w:left w:val="nil"/>
              <w:bottom w:val="single" w:sz="4" w:space="0" w:color="auto"/>
              <w:right w:val="single" w:sz="4" w:space="0" w:color="auto"/>
            </w:tcBorders>
            <w:vAlign w:val="center"/>
            <w:hideMark/>
          </w:tcPr>
          <w:p w14:paraId="141B5F99" w14:textId="77777777" w:rsidR="00C13A08" w:rsidRPr="007237EC" w:rsidRDefault="00C13A08" w:rsidP="00C13A08">
            <w:pPr>
              <w:spacing w:line="240" w:lineRule="auto"/>
              <w:jc w:val="center"/>
              <w:rPr>
                <w:color w:val="000000"/>
                <w:sz w:val="20"/>
                <w:szCs w:val="20"/>
              </w:rPr>
            </w:pPr>
            <w:r w:rsidRPr="007237EC">
              <w:rPr>
                <w:color w:val="000000"/>
                <w:sz w:val="20"/>
                <w:szCs w:val="20"/>
              </w:rPr>
              <w:t>-</w:t>
            </w:r>
          </w:p>
        </w:tc>
      </w:tr>
      <w:tr w:rsidR="00C13A08" w:rsidRPr="007237EC" w14:paraId="32166BE7" w14:textId="77777777" w:rsidTr="00AB0926">
        <w:trPr>
          <w:trHeight w:val="227"/>
          <w:jc w:val="center"/>
        </w:trPr>
        <w:tc>
          <w:tcPr>
            <w:tcW w:w="2972" w:type="dxa"/>
            <w:tcBorders>
              <w:top w:val="nil"/>
              <w:left w:val="single" w:sz="4" w:space="0" w:color="auto"/>
              <w:bottom w:val="single" w:sz="4" w:space="0" w:color="auto"/>
              <w:right w:val="single" w:sz="4" w:space="0" w:color="auto"/>
            </w:tcBorders>
            <w:vAlign w:val="center"/>
            <w:hideMark/>
          </w:tcPr>
          <w:p w14:paraId="5DFFC8A9" w14:textId="77777777" w:rsidR="003E78A6" w:rsidRPr="007237EC" w:rsidRDefault="00C13A08" w:rsidP="00C13A08">
            <w:pPr>
              <w:spacing w:line="240" w:lineRule="auto"/>
              <w:jc w:val="left"/>
              <w:rPr>
                <w:color w:val="000000"/>
                <w:sz w:val="20"/>
                <w:szCs w:val="20"/>
              </w:rPr>
            </w:pPr>
            <w:r w:rsidRPr="007237EC">
              <w:rPr>
                <w:color w:val="000000"/>
                <w:sz w:val="20"/>
                <w:szCs w:val="20"/>
              </w:rPr>
              <w:t>Жилой дом</w:t>
            </w:r>
          </w:p>
          <w:p w14:paraId="23E85E32" w14:textId="6E195C88" w:rsidR="00C13A08" w:rsidRPr="007237EC" w:rsidRDefault="00C13A08" w:rsidP="00C13A08">
            <w:pPr>
              <w:spacing w:line="240" w:lineRule="auto"/>
              <w:jc w:val="left"/>
              <w:rPr>
                <w:color w:val="000000"/>
                <w:sz w:val="20"/>
                <w:szCs w:val="20"/>
              </w:rPr>
            </w:pPr>
            <w:r w:rsidRPr="007237EC">
              <w:rPr>
                <w:color w:val="000000"/>
                <w:sz w:val="20"/>
                <w:szCs w:val="20"/>
              </w:rPr>
              <w:t xml:space="preserve"> (ул. Центральная, 3) </w:t>
            </w:r>
          </w:p>
        </w:tc>
        <w:tc>
          <w:tcPr>
            <w:tcW w:w="1276" w:type="dxa"/>
            <w:tcBorders>
              <w:top w:val="single" w:sz="4" w:space="0" w:color="auto"/>
              <w:left w:val="nil"/>
              <w:bottom w:val="single" w:sz="4" w:space="0" w:color="auto"/>
              <w:right w:val="single" w:sz="4" w:space="0" w:color="auto"/>
            </w:tcBorders>
            <w:vAlign w:val="center"/>
          </w:tcPr>
          <w:p w14:paraId="66EB3C05" w14:textId="12954E28" w:rsidR="00C13A08" w:rsidRPr="007237EC" w:rsidRDefault="00C13A08" w:rsidP="00C13A08">
            <w:pPr>
              <w:spacing w:line="240" w:lineRule="auto"/>
              <w:jc w:val="center"/>
              <w:rPr>
                <w:color w:val="000000"/>
                <w:sz w:val="20"/>
                <w:szCs w:val="20"/>
              </w:rPr>
            </w:pPr>
            <w:r w:rsidRPr="007237EC">
              <w:rPr>
                <w:sz w:val="20"/>
                <w:szCs w:val="20"/>
              </w:rPr>
              <w:t>1973</w:t>
            </w:r>
          </w:p>
        </w:tc>
        <w:tc>
          <w:tcPr>
            <w:tcW w:w="1614" w:type="dxa"/>
            <w:tcBorders>
              <w:top w:val="single" w:sz="4" w:space="0" w:color="auto"/>
              <w:left w:val="single" w:sz="4" w:space="0" w:color="auto"/>
              <w:bottom w:val="single" w:sz="4" w:space="0" w:color="auto"/>
              <w:right w:val="single" w:sz="4" w:space="0" w:color="auto"/>
            </w:tcBorders>
            <w:vAlign w:val="center"/>
          </w:tcPr>
          <w:p w14:paraId="777C2B65" w14:textId="04E40EE8" w:rsidR="00C13A08" w:rsidRPr="007237EC" w:rsidRDefault="00C13A08" w:rsidP="00C13A08">
            <w:pPr>
              <w:spacing w:line="240" w:lineRule="auto"/>
              <w:jc w:val="center"/>
              <w:rPr>
                <w:color w:val="000000"/>
                <w:sz w:val="20"/>
                <w:szCs w:val="20"/>
              </w:rPr>
            </w:pPr>
            <w:r w:rsidRPr="007237EC">
              <w:rPr>
                <w:sz w:val="20"/>
                <w:szCs w:val="20"/>
              </w:rPr>
              <w:t>2</w:t>
            </w:r>
          </w:p>
        </w:tc>
        <w:tc>
          <w:tcPr>
            <w:tcW w:w="2027" w:type="dxa"/>
            <w:tcBorders>
              <w:top w:val="nil"/>
              <w:left w:val="single" w:sz="4" w:space="0" w:color="auto"/>
              <w:bottom w:val="single" w:sz="4" w:space="0" w:color="auto"/>
              <w:right w:val="single" w:sz="4" w:space="0" w:color="auto"/>
            </w:tcBorders>
            <w:noWrap/>
            <w:vAlign w:val="center"/>
            <w:hideMark/>
          </w:tcPr>
          <w:p w14:paraId="247270D1" w14:textId="5F270874" w:rsidR="00C13A08" w:rsidRPr="007237EC" w:rsidRDefault="00C13A08" w:rsidP="00C13A08">
            <w:pPr>
              <w:spacing w:line="240" w:lineRule="auto"/>
              <w:jc w:val="center"/>
              <w:rPr>
                <w:color w:val="000000"/>
                <w:sz w:val="20"/>
                <w:szCs w:val="20"/>
              </w:rPr>
            </w:pPr>
            <w:r w:rsidRPr="007237EC">
              <w:rPr>
                <w:color w:val="000000"/>
                <w:sz w:val="20"/>
                <w:szCs w:val="20"/>
              </w:rPr>
              <w:t>0,09</w:t>
            </w:r>
          </w:p>
        </w:tc>
        <w:tc>
          <w:tcPr>
            <w:tcW w:w="1739" w:type="dxa"/>
            <w:tcBorders>
              <w:top w:val="nil"/>
              <w:left w:val="nil"/>
              <w:bottom w:val="single" w:sz="4" w:space="0" w:color="auto"/>
              <w:right w:val="single" w:sz="4" w:space="0" w:color="auto"/>
            </w:tcBorders>
            <w:vAlign w:val="center"/>
            <w:hideMark/>
          </w:tcPr>
          <w:p w14:paraId="555ED4CC" w14:textId="77777777" w:rsidR="00C13A08" w:rsidRPr="007237EC" w:rsidRDefault="00C13A08" w:rsidP="00C13A08">
            <w:pPr>
              <w:spacing w:line="240" w:lineRule="auto"/>
              <w:jc w:val="center"/>
              <w:rPr>
                <w:color w:val="000000"/>
                <w:sz w:val="20"/>
                <w:szCs w:val="20"/>
              </w:rPr>
            </w:pPr>
            <w:r w:rsidRPr="007237EC">
              <w:rPr>
                <w:color w:val="000000"/>
                <w:sz w:val="20"/>
                <w:szCs w:val="20"/>
              </w:rPr>
              <w:t>-</w:t>
            </w:r>
          </w:p>
        </w:tc>
      </w:tr>
      <w:tr w:rsidR="00C13A08" w:rsidRPr="007237EC" w14:paraId="65A30B28" w14:textId="77777777" w:rsidTr="00AB0926">
        <w:trPr>
          <w:trHeight w:val="227"/>
          <w:jc w:val="center"/>
        </w:trPr>
        <w:tc>
          <w:tcPr>
            <w:tcW w:w="2972" w:type="dxa"/>
            <w:tcBorders>
              <w:top w:val="nil"/>
              <w:left w:val="single" w:sz="4" w:space="0" w:color="auto"/>
              <w:bottom w:val="single" w:sz="4" w:space="0" w:color="auto"/>
              <w:right w:val="single" w:sz="4" w:space="0" w:color="auto"/>
            </w:tcBorders>
            <w:vAlign w:val="center"/>
            <w:hideMark/>
          </w:tcPr>
          <w:p w14:paraId="03B8BB73" w14:textId="77777777" w:rsidR="003E78A6" w:rsidRPr="007237EC" w:rsidRDefault="00C13A08" w:rsidP="00C13A08">
            <w:pPr>
              <w:spacing w:line="240" w:lineRule="auto"/>
              <w:jc w:val="left"/>
              <w:rPr>
                <w:color w:val="000000"/>
                <w:sz w:val="20"/>
                <w:szCs w:val="20"/>
              </w:rPr>
            </w:pPr>
            <w:r w:rsidRPr="007237EC">
              <w:rPr>
                <w:color w:val="000000"/>
                <w:sz w:val="20"/>
                <w:szCs w:val="20"/>
              </w:rPr>
              <w:t>Жилой дом</w:t>
            </w:r>
          </w:p>
          <w:p w14:paraId="213655EF" w14:textId="38C1F3F4" w:rsidR="00C13A08" w:rsidRPr="007237EC" w:rsidRDefault="00C13A08" w:rsidP="00C13A08">
            <w:pPr>
              <w:spacing w:line="240" w:lineRule="auto"/>
              <w:jc w:val="left"/>
              <w:rPr>
                <w:color w:val="000000"/>
                <w:sz w:val="20"/>
                <w:szCs w:val="20"/>
              </w:rPr>
            </w:pPr>
            <w:r w:rsidRPr="007237EC">
              <w:rPr>
                <w:color w:val="000000"/>
                <w:sz w:val="20"/>
                <w:szCs w:val="20"/>
              </w:rPr>
              <w:t xml:space="preserve"> (ул. Центральная, 4) </w:t>
            </w:r>
          </w:p>
        </w:tc>
        <w:tc>
          <w:tcPr>
            <w:tcW w:w="1276" w:type="dxa"/>
            <w:tcBorders>
              <w:top w:val="single" w:sz="4" w:space="0" w:color="auto"/>
              <w:left w:val="nil"/>
              <w:bottom w:val="single" w:sz="4" w:space="0" w:color="auto"/>
              <w:right w:val="single" w:sz="4" w:space="0" w:color="auto"/>
            </w:tcBorders>
            <w:vAlign w:val="center"/>
          </w:tcPr>
          <w:p w14:paraId="379E8C95" w14:textId="33702082" w:rsidR="00C13A08" w:rsidRPr="007237EC" w:rsidRDefault="00C13A08" w:rsidP="00C13A08">
            <w:pPr>
              <w:spacing w:line="240" w:lineRule="auto"/>
              <w:jc w:val="center"/>
              <w:rPr>
                <w:color w:val="000000"/>
                <w:sz w:val="20"/>
                <w:szCs w:val="20"/>
              </w:rPr>
            </w:pPr>
            <w:r w:rsidRPr="007237EC">
              <w:rPr>
                <w:sz w:val="20"/>
                <w:szCs w:val="20"/>
              </w:rPr>
              <w:t>1964</w:t>
            </w:r>
          </w:p>
        </w:tc>
        <w:tc>
          <w:tcPr>
            <w:tcW w:w="1614" w:type="dxa"/>
            <w:tcBorders>
              <w:top w:val="single" w:sz="4" w:space="0" w:color="auto"/>
              <w:left w:val="single" w:sz="4" w:space="0" w:color="auto"/>
              <w:bottom w:val="single" w:sz="4" w:space="0" w:color="auto"/>
              <w:right w:val="single" w:sz="4" w:space="0" w:color="auto"/>
            </w:tcBorders>
            <w:vAlign w:val="center"/>
          </w:tcPr>
          <w:p w14:paraId="315D0F33" w14:textId="6F9BE8DA" w:rsidR="00C13A08" w:rsidRPr="007237EC" w:rsidRDefault="00C13A08" w:rsidP="00C13A08">
            <w:pPr>
              <w:spacing w:line="240" w:lineRule="auto"/>
              <w:jc w:val="center"/>
              <w:rPr>
                <w:color w:val="000000"/>
                <w:sz w:val="20"/>
                <w:szCs w:val="20"/>
              </w:rPr>
            </w:pPr>
            <w:r w:rsidRPr="007237EC">
              <w:rPr>
                <w:sz w:val="20"/>
                <w:szCs w:val="20"/>
              </w:rPr>
              <w:t>2</w:t>
            </w:r>
          </w:p>
        </w:tc>
        <w:tc>
          <w:tcPr>
            <w:tcW w:w="2027" w:type="dxa"/>
            <w:tcBorders>
              <w:top w:val="nil"/>
              <w:left w:val="single" w:sz="4" w:space="0" w:color="auto"/>
              <w:bottom w:val="single" w:sz="4" w:space="0" w:color="auto"/>
              <w:right w:val="single" w:sz="4" w:space="0" w:color="auto"/>
            </w:tcBorders>
            <w:noWrap/>
            <w:vAlign w:val="center"/>
            <w:hideMark/>
          </w:tcPr>
          <w:p w14:paraId="3C8B8392" w14:textId="7199B90D" w:rsidR="00C13A08" w:rsidRPr="007237EC" w:rsidRDefault="00C13A08" w:rsidP="00C13A08">
            <w:pPr>
              <w:spacing w:line="240" w:lineRule="auto"/>
              <w:jc w:val="center"/>
              <w:rPr>
                <w:color w:val="000000"/>
                <w:sz w:val="20"/>
                <w:szCs w:val="20"/>
              </w:rPr>
            </w:pPr>
            <w:r w:rsidRPr="007237EC">
              <w:rPr>
                <w:color w:val="000000"/>
                <w:sz w:val="20"/>
                <w:szCs w:val="20"/>
              </w:rPr>
              <w:t>0,08</w:t>
            </w:r>
          </w:p>
        </w:tc>
        <w:tc>
          <w:tcPr>
            <w:tcW w:w="1739" w:type="dxa"/>
            <w:tcBorders>
              <w:top w:val="nil"/>
              <w:left w:val="nil"/>
              <w:bottom w:val="single" w:sz="4" w:space="0" w:color="auto"/>
              <w:right w:val="single" w:sz="4" w:space="0" w:color="auto"/>
            </w:tcBorders>
            <w:vAlign w:val="center"/>
            <w:hideMark/>
          </w:tcPr>
          <w:p w14:paraId="4F435865" w14:textId="77777777" w:rsidR="00C13A08" w:rsidRPr="007237EC" w:rsidRDefault="00C13A08" w:rsidP="00C13A08">
            <w:pPr>
              <w:spacing w:line="240" w:lineRule="auto"/>
              <w:jc w:val="center"/>
              <w:rPr>
                <w:color w:val="000000"/>
                <w:sz w:val="20"/>
                <w:szCs w:val="20"/>
              </w:rPr>
            </w:pPr>
            <w:r w:rsidRPr="007237EC">
              <w:rPr>
                <w:color w:val="000000"/>
                <w:sz w:val="20"/>
                <w:szCs w:val="20"/>
              </w:rPr>
              <w:t>-</w:t>
            </w:r>
          </w:p>
        </w:tc>
      </w:tr>
      <w:tr w:rsidR="00C13A08" w:rsidRPr="007237EC" w14:paraId="117EBB2B" w14:textId="77777777" w:rsidTr="00AB0926">
        <w:trPr>
          <w:trHeight w:val="227"/>
          <w:jc w:val="center"/>
        </w:trPr>
        <w:tc>
          <w:tcPr>
            <w:tcW w:w="2972" w:type="dxa"/>
            <w:tcBorders>
              <w:top w:val="nil"/>
              <w:left w:val="single" w:sz="4" w:space="0" w:color="auto"/>
              <w:bottom w:val="single" w:sz="4" w:space="0" w:color="auto"/>
              <w:right w:val="single" w:sz="4" w:space="0" w:color="auto"/>
            </w:tcBorders>
            <w:vAlign w:val="center"/>
            <w:hideMark/>
          </w:tcPr>
          <w:p w14:paraId="3939B8E8" w14:textId="77777777" w:rsidR="003E78A6" w:rsidRPr="007237EC" w:rsidRDefault="00C13A08" w:rsidP="00C13A08">
            <w:pPr>
              <w:spacing w:line="240" w:lineRule="auto"/>
              <w:jc w:val="left"/>
              <w:rPr>
                <w:color w:val="000000"/>
                <w:sz w:val="20"/>
                <w:szCs w:val="20"/>
              </w:rPr>
            </w:pPr>
            <w:r w:rsidRPr="007237EC">
              <w:rPr>
                <w:color w:val="000000"/>
                <w:sz w:val="20"/>
                <w:szCs w:val="20"/>
              </w:rPr>
              <w:t xml:space="preserve">Жилой дом </w:t>
            </w:r>
          </w:p>
          <w:p w14:paraId="3AEFF006" w14:textId="60FBDC27" w:rsidR="00C13A08" w:rsidRPr="007237EC" w:rsidRDefault="00C13A08" w:rsidP="00C13A08">
            <w:pPr>
              <w:spacing w:line="240" w:lineRule="auto"/>
              <w:jc w:val="left"/>
              <w:rPr>
                <w:color w:val="000000"/>
                <w:sz w:val="20"/>
                <w:szCs w:val="20"/>
              </w:rPr>
            </w:pPr>
            <w:r w:rsidRPr="007237EC">
              <w:rPr>
                <w:color w:val="000000"/>
                <w:sz w:val="20"/>
                <w:szCs w:val="20"/>
              </w:rPr>
              <w:t xml:space="preserve">(ул. Центральная, 5) </w:t>
            </w:r>
          </w:p>
        </w:tc>
        <w:tc>
          <w:tcPr>
            <w:tcW w:w="1276" w:type="dxa"/>
            <w:tcBorders>
              <w:top w:val="single" w:sz="4" w:space="0" w:color="auto"/>
              <w:left w:val="nil"/>
              <w:bottom w:val="single" w:sz="4" w:space="0" w:color="auto"/>
              <w:right w:val="single" w:sz="4" w:space="0" w:color="auto"/>
            </w:tcBorders>
            <w:vAlign w:val="center"/>
          </w:tcPr>
          <w:p w14:paraId="5DDB111E" w14:textId="4B40D3ED" w:rsidR="00C13A08" w:rsidRPr="007237EC" w:rsidRDefault="00C13A08" w:rsidP="00C13A08">
            <w:pPr>
              <w:spacing w:line="240" w:lineRule="auto"/>
              <w:jc w:val="center"/>
              <w:rPr>
                <w:color w:val="000000"/>
                <w:sz w:val="20"/>
                <w:szCs w:val="20"/>
              </w:rPr>
            </w:pPr>
            <w:r w:rsidRPr="007237EC">
              <w:rPr>
                <w:sz w:val="20"/>
                <w:szCs w:val="20"/>
              </w:rPr>
              <w:t>1967</w:t>
            </w:r>
          </w:p>
        </w:tc>
        <w:tc>
          <w:tcPr>
            <w:tcW w:w="1614" w:type="dxa"/>
            <w:tcBorders>
              <w:top w:val="single" w:sz="4" w:space="0" w:color="auto"/>
              <w:left w:val="single" w:sz="4" w:space="0" w:color="auto"/>
              <w:bottom w:val="single" w:sz="4" w:space="0" w:color="auto"/>
              <w:right w:val="single" w:sz="4" w:space="0" w:color="auto"/>
            </w:tcBorders>
            <w:vAlign w:val="center"/>
          </w:tcPr>
          <w:p w14:paraId="22843EE9" w14:textId="110F181F" w:rsidR="00C13A08" w:rsidRPr="007237EC" w:rsidRDefault="00C13A08" w:rsidP="00C13A08">
            <w:pPr>
              <w:spacing w:line="240" w:lineRule="auto"/>
              <w:jc w:val="center"/>
              <w:rPr>
                <w:color w:val="000000"/>
                <w:sz w:val="20"/>
                <w:szCs w:val="20"/>
              </w:rPr>
            </w:pPr>
            <w:r w:rsidRPr="007237EC">
              <w:rPr>
                <w:sz w:val="20"/>
                <w:szCs w:val="20"/>
              </w:rPr>
              <w:t>2</w:t>
            </w:r>
          </w:p>
        </w:tc>
        <w:tc>
          <w:tcPr>
            <w:tcW w:w="2027" w:type="dxa"/>
            <w:tcBorders>
              <w:top w:val="nil"/>
              <w:left w:val="single" w:sz="4" w:space="0" w:color="auto"/>
              <w:bottom w:val="single" w:sz="4" w:space="0" w:color="auto"/>
              <w:right w:val="single" w:sz="4" w:space="0" w:color="auto"/>
            </w:tcBorders>
            <w:noWrap/>
            <w:vAlign w:val="center"/>
            <w:hideMark/>
          </w:tcPr>
          <w:p w14:paraId="21D7DEA3" w14:textId="5A1CEB85" w:rsidR="00C13A08" w:rsidRPr="007237EC" w:rsidRDefault="00C13A08" w:rsidP="00C13A08">
            <w:pPr>
              <w:spacing w:line="240" w:lineRule="auto"/>
              <w:jc w:val="center"/>
              <w:rPr>
                <w:color w:val="000000"/>
                <w:sz w:val="20"/>
                <w:szCs w:val="20"/>
              </w:rPr>
            </w:pPr>
            <w:r w:rsidRPr="007237EC">
              <w:rPr>
                <w:color w:val="000000"/>
                <w:sz w:val="20"/>
                <w:szCs w:val="20"/>
              </w:rPr>
              <w:t>0,08</w:t>
            </w:r>
          </w:p>
        </w:tc>
        <w:tc>
          <w:tcPr>
            <w:tcW w:w="1739" w:type="dxa"/>
            <w:tcBorders>
              <w:top w:val="nil"/>
              <w:left w:val="nil"/>
              <w:bottom w:val="single" w:sz="4" w:space="0" w:color="auto"/>
              <w:right w:val="single" w:sz="4" w:space="0" w:color="auto"/>
            </w:tcBorders>
            <w:vAlign w:val="center"/>
            <w:hideMark/>
          </w:tcPr>
          <w:p w14:paraId="7184DF7D" w14:textId="77777777" w:rsidR="00C13A08" w:rsidRPr="007237EC" w:rsidRDefault="00C13A08" w:rsidP="00C13A08">
            <w:pPr>
              <w:spacing w:line="240" w:lineRule="auto"/>
              <w:jc w:val="center"/>
              <w:rPr>
                <w:color w:val="000000"/>
                <w:sz w:val="20"/>
                <w:szCs w:val="20"/>
              </w:rPr>
            </w:pPr>
            <w:r w:rsidRPr="007237EC">
              <w:rPr>
                <w:color w:val="000000"/>
                <w:sz w:val="20"/>
                <w:szCs w:val="20"/>
              </w:rPr>
              <w:t>--</w:t>
            </w:r>
          </w:p>
        </w:tc>
      </w:tr>
      <w:tr w:rsidR="00C13A08" w:rsidRPr="007237EC" w14:paraId="1404B51B" w14:textId="77777777" w:rsidTr="00AB0926">
        <w:trPr>
          <w:trHeight w:val="227"/>
          <w:jc w:val="center"/>
        </w:trPr>
        <w:tc>
          <w:tcPr>
            <w:tcW w:w="2972" w:type="dxa"/>
            <w:tcBorders>
              <w:top w:val="nil"/>
              <w:left w:val="single" w:sz="4" w:space="0" w:color="auto"/>
              <w:bottom w:val="single" w:sz="4" w:space="0" w:color="auto"/>
              <w:right w:val="single" w:sz="4" w:space="0" w:color="auto"/>
            </w:tcBorders>
            <w:vAlign w:val="center"/>
            <w:hideMark/>
          </w:tcPr>
          <w:p w14:paraId="5FF59531" w14:textId="77777777" w:rsidR="003E78A6" w:rsidRPr="007237EC" w:rsidRDefault="00C13A08" w:rsidP="00C13A08">
            <w:pPr>
              <w:spacing w:line="240" w:lineRule="auto"/>
              <w:jc w:val="left"/>
              <w:rPr>
                <w:color w:val="000000"/>
                <w:sz w:val="20"/>
                <w:szCs w:val="20"/>
              </w:rPr>
            </w:pPr>
            <w:r w:rsidRPr="007237EC">
              <w:rPr>
                <w:color w:val="000000"/>
                <w:sz w:val="20"/>
                <w:szCs w:val="20"/>
              </w:rPr>
              <w:t xml:space="preserve">Жилой дом </w:t>
            </w:r>
          </w:p>
          <w:p w14:paraId="45DF24BB" w14:textId="767775F8" w:rsidR="00C13A08" w:rsidRPr="007237EC" w:rsidRDefault="00C13A08" w:rsidP="00C13A08">
            <w:pPr>
              <w:spacing w:line="240" w:lineRule="auto"/>
              <w:jc w:val="left"/>
              <w:rPr>
                <w:color w:val="000000"/>
                <w:sz w:val="20"/>
                <w:szCs w:val="20"/>
              </w:rPr>
            </w:pPr>
            <w:r w:rsidRPr="007237EC">
              <w:rPr>
                <w:color w:val="000000"/>
                <w:sz w:val="20"/>
                <w:szCs w:val="20"/>
              </w:rPr>
              <w:t>(ул. Центральная, 6)</w:t>
            </w:r>
          </w:p>
        </w:tc>
        <w:tc>
          <w:tcPr>
            <w:tcW w:w="1276" w:type="dxa"/>
            <w:tcBorders>
              <w:top w:val="single" w:sz="4" w:space="0" w:color="auto"/>
              <w:left w:val="nil"/>
              <w:bottom w:val="single" w:sz="4" w:space="0" w:color="auto"/>
              <w:right w:val="single" w:sz="4" w:space="0" w:color="auto"/>
            </w:tcBorders>
            <w:vAlign w:val="center"/>
          </w:tcPr>
          <w:p w14:paraId="1F0515FB" w14:textId="0B1D1BC1" w:rsidR="00C13A08" w:rsidRPr="007237EC" w:rsidRDefault="00C13A08" w:rsidP="00C13A08">
            <w:pPr>
              <w:spacing w:line="240" w:lineRule="auto"/>
              <w:jc w:val="center"/>
              <w:rPr>
                <w:color w:val="000000"/>
                <w:sz w:val="20"/>
                <w:szCs w:val="20"/>
              </w:rPr>
            </w:pPr>
            <w:r w:rsidRPr="007237EC">
              <w:rPr>
                <w:sz w:val="20"/>
                <w:szCs w:val="20"/>
              </w:rPr>
              <w:t>1968</w:t>
            </w:r>
          </w:p>
        </w:tc>
        <w:tc>
          <w:tcPr>
            <w:tcW w:w="1614" w:type="dxa"/>
            <w:tcBorders>
              <w:top w:val="single" w:sz="4" w:space="0" w:color="auto"/>
              <w:left w:val="single" w:sz="4" w:space="0" w:color="auto"/>
              <w:bottom w:val="single" w:sz="4" w:space="0" w:color="auto"/>
              <w:right w:val="single" w:sz="4" w:space="0" w:color="auto"/>
            </w:tcBorders>
            <w:vAlign w:val="center"/>
          </w:tcPr>
          <w:p w14:paraId="0C88F2A0" w14:textId="76BE8151" w:rsidR="00C13A08" w:rsidRPr="007237EC" w:rsidRDefault="00C13A08" w:rsidP="00C13A08">
            <w:pPr>
              <w:spacing w:line="240" w:lineRule="auto"/>
              <w:jc w:val="center"/>
              <w:rPr>
                <w:color w:val="000000"/>
                <w:sz w:val="20"/>
                <w:szCs w:val="20"/>
              </w:rPr>
            </w:pPr>
            <w:r w:rsidRPr="007237EC">
              <w:rPr>
                <w:sz w:val="20"/>
                <w:szCs w:val="20"/>
              </w:rPr>
              <w:t>2</w:t>
            </w:r>
          </w:p>
        </w:tc>
        <w:tc>
          <w:tcPr>
            <w:tcW w:w="2027" w:type="dxa"/>
            <w:tcBorders>
              <w:top w:val="nil"/>
              <w:left w:val="single" w:sz="4" w:space="0" w:color="auto"/>
              <w:bottom w:val="single" w:sz="4" w:space="0" w:color="auto"/>
              <w:right w:val="single" w:sz="4" w:space="0" w:color="auto"/>
            </w:tcBorders>
            <w:noWrap/>
            <w:vAlign w:val="center"/>
            <w:hideMark/>
          </w:tcPr>
          <w:p w14:paraId="1C90F80C" w14:textId="466E3235" w:rsidR="00C13A08" w:rsidRPr="007237EC" w:rsidRDefault="00C13A08" w:rsidP="00C13A08">
            <w:pPr>
              <w:spacing w:line="240" w:lineRule="auto"/>
              <w:jc w:val="center"/>
              <w:rPr>
                <w:color w:val="000000"/>
                <w:sz w:val="20"/>
                <w:szCs w:val="20"/>
              </w:rPr>
            </w:pPr>
            <w:r w:rsidRPr="007237EC">
              <w:rPr>
                <w:color w:val="000000"/>
                <w:sz w:val="20"/>
                <w:szCs w:val="20"/>
              </w:rPr>
              <w:t>0,08</w:t>
            </w:r>
          </w:p>
        </w:tc>
        <w:tc>
          <w:tcPr>
            <w:tcW w:w="1739" w:type="dxa"/>
            <w:tcBorders>
              <w:top w:val="nil"/>
              <w:left w:val="nil"/>
              <w:bottom w:val="single" w:sz="4" w:space="0" w:color="auto"/>
              <w:right w:val="single" w:sz="4" w:space="0" w:color="auto"/>
            </w:tcBorders>
            <w:vAlign w:val="center"/>
            <w:hideMark/>
          </w:tcPr>
          <w:p w14:paraId="00889D3C" w14:textId="77777777" w:rsidR="00C13A08" w:rsidRPr="007237EC" w:rsidRDefault="00C13A08" w:rsidP="00C13A08">
            <w:pPr>
              <w:spacing w:line="240" w:lineRule="auto"/>
              <w:jc w:val="center"/>
              <w:rPr>
                <w:color w:val="000000"/>
                <w:sz w:val="20"/>
                <w:szCs w:val="20"/>
              </w:rPr>
            </w:pPr>
            <w:r w:rsidRPr="007237EC">
              <w:rPr>
                <w:color w:val="000000"/>
                <w:sz w:val="20"/>
                <w:szCs w:val="20"/>
              </w:rPr>
              <w:t>-</w:t>
            </w:r>
          </w:p>
        </w:tc>
      </w:tr>
      <w:tr w:rsidR="00C13A08" w:rsidRPr="007237EC" w14:paraId="30C0FD9B" w14:textId="77777777" w:rsidTr="00AB0926">
        <w:trPr>
          <w:trHeight w:val="227"/>
          <w:jc w:val="center"/>
        </w:trPr>
        <w:tc>
          <w:tcPr>
            <w:tcW w:w="2972" w:type="dxa"/>
            <w:tcBorders>
              <w:top w:val="nil"/>
              <w:left w:val="single" w:sz="4" w:space="0" w:color="auto"/>
              <w:bottom w:val="single" w:sz="4" w:space="0" w:color="auto"/>
              <w:right w:val="single" w:sz="4" w:space="0" w:color="auto"/>
            </w:tcBorders>
            <w:vAlign w:val="center"/>
            <w:hideMark/>
          </w:tcPr>
          <w:p w14:paraId="43BF21CD" w14:textId="77777777" w:rsidR="003E78A6" w:rsidRPr="007237EC" w:rsidRDefault="00C13A08" w:rsidP="00C13A08">
            <w:pPr>
              <w:spacing w:line="240" w:lineRule="auto"/>
              <w:jc w:val="left"/>
              <w:rPr>
                <w:color w:val="000000"/>
                <w:sz w:val="20"/>
                <w:szCs w:val="20"/>
              </w:rPr>
            </w:pPr>
            <w:r w:rsidRPr="007237EC">
              <w:rPr>
                <w:color w:val="000000"/>
                <w:sz w:val="20"/>
                <w:szCs w:val="20"/>
              </w:rPr>
              <w:t>Жилой дом</w:t>
            </w:r>
          </w:p>
          <w:p w14:paraId="13A48A07" w14:textId="6B695A6E" w:rsidR="00C13A08" w:rsidRPr="007237EC" w:rsidRDefault="00C13A08" w:rsidP="00C13A08">
            <w:pPr>
              <w:spacing w:line="240" w:lineRule="auto"/>
              <w:jc w:val="left"/>
              <w:rPr>
                <w:color w:val="000000"/>
                <w:sz w:val="20"/>
                <w:szCs w:val="20"/>
              </w:rPr>
            </w:pPr>
            <w:r w:rsidRPr="007237EC">
              <w:rPr>
                <w:color w:val="000000"/>
                <w:sz w:val="20"/>
                <w:szCs w:val="20"/>
              </w:rPr>
              <w:t xml:space="preserve"> (ул. Центральная, 7) </w:t>
            </w:r>
          </w:p>
        </w:tc>
        <w:tc>
          <w:tcPr>
            <w:tcW w:w="1276" w:type="dxa"/>
            <w:tcBorders>
              <w:top w:val="single" w:sz="4" w:space="0" w:color="auto"/>
              <w:left w:val="nil"/>
              <w:bottom w:val="single" w:sz="4" w:space="0" w:color="auto"/>
              <w:right w:val="single" w:sz="4" w:space="0" w:color="auto"/>
            </w:tcBorders>
            <w:vAlign w:val="center"/>
          </w:tcPr>
          <w:p w14:paraId="3DD0EF47" w14:textId="1DC970CB" w:rsidR="00C13A08" w:rsidRPr="007237EC" w:rsidRDefault="00C13A08" w:rsidP="00C13A08">
            <w:pPr>
              <w:spacing w:line="240" w:lineRule="auto"/>
              <w:jc w:val="center"/>
              <w:rPr>
                <w:color w:val="000000"/>
                <w:sz w:val="20"/>
                <w:szCs w:val="20"/>
              </w:rPr>
            </w:pPr>
            <w:r w:rsidRPr="007237EC">
              <w:rPr>
                <w:sz w:val="20"/>
                <w:szCs w:val="20"/>
              </w:rPr>
              <w:t>1970</w:t>
            </w:r>
          </w:p>
        </w:tc>
        <w:tc>
          <w:tcPr>
            <w:tcW w:w="1614" w:type="dxa"/>
            <w:tcBorders>
              <w:top w:val="single" w:sz="4" w:space="0" w:color="auto"/>
              <w:left w:val="single" w:sz="4" w:space="0" w:color="auto"/>
              <w:bottom w:val="single" w:sz="4" w:space="0" w:color="auto"/>
              <w:right w:val="single" w:sz="4" w:space="0" w:color="auto"/>
            </w:tcBorders>
            <w:vAlign w:val="center"/>
          </w:tcPr>
          <w:p w14:paraId="68240E53" w14:textId="53F8D01F" w:rsidR="00C13A08" w:rsidRPr="007237EC" w:rsidRDefault="00C13A08" w:rsidP="00C13A08">
            <w:pPr>
              <w:spacing w:line="240" w:lineRule="auto"/>
              <w:jc w:val="center"/>
              <w:rPr>
                <w:color w:val="000000"/>
                <w:sz w:val="20"/>
                <w:szCs w:val="20"/>
              </w:rPr>
            </w:pPr>
            <w:r w:rsidRPr="007237EC">
              <w:rPr>
                <w:sz w:val="20"/>
                <w:szCs w:val="20"/>
              </w:rPr>
              <w:t>2</w:t>
            </w:r>
          </w:p>
        </w:tc>
        <w:tc>
          <w:tcPr>
            <w:tcW w:w="2027" w:type="dxa"/>
            <w:tcBorders>
              <w:top w:val="nil"/>
              <w:left w:val="single" w:sz="4" w:space="0" w:color="auto"/>
              <w:bottom w:val="single" w:sz="4" w:space="0" w:color="auto"/>
              <w:right w:val="single" w:sz="4" w:space="0" w:color="auto"/>
            </w:tcBorders>
            <w:noWrap/>
            <w:vAlign w:val="center"/>
            <w:hideMark/>
          </w:tcPr>
          <w:p w14:paraId="2A4FFCE2" w14:textId="7CD08FA8" w:rsidR="00C13A08" w:rsidRPr="007237EC" w:rsidRDefault="00C13A08" w:rsidP="00C13A08">
            <w:pPr>
              <w:spacing w:line="240" w:lineRule="auto"/>
              <w:jc w:val="center"/>
              <w:rPr>
                <w:color w:val="000000"/>
                <w:sz w:val="20"/>
                <w:szCs w:val="20"/>
              </w:rPr>
            </w:pPr>
            <w:r w:rsidRPr="007237EC">
              <w:rPr>
                <w:color w:val="000000"/>
                <w:sz w:val="20"/>
                <w:szCs w:val="20"/>
              </w:rPr>
              <w:t>0,08</w:t>
            </w:r>
          </w:p>
        </w:tc>
        <w:tc>
          <w:tcPr>
            <w:tcW w:w="1739" w:type="dxa"/>
            <w:tcBorders>
              <w:top w:val="nil"/>
              <w:left w:val="nil"/>
              <w:bottom w:val="single" w:sz="4" w:space="0" w:color="auto"/>
              <w:right w:val="single" w:sz="4" w:space="0" w:color="auto"/>
            </w:tcBorders>
            <w:vAlign w:val="center"/>
            <w:hideMark/>
          </w:tcPr>
          <w:p w14:paraId="59A52D20" w14:textId="77777777" w:rsidR="00C13A08" w:rsidRPr="007237EC" w:rsidRDefault="00C13A08" w:rsidP="00C13A08">
            <w:pPr>
              <w:spacing w:line="240" w:lineRule="auto"/>
              <w:jc w:val="center"/>
              <w:rPr>
                <w:color w:val="000000"/>
                <w:sz w:val="20"/>
                <w:szCs w:val="20"/>
              </w:rPr>
            </w:pPr>
            <w:r w:rsidRPr="007237EC">
              <w:rPr>
                <w:color w:val="000000"/>
                <w:sz w:val="20"/>
                <w:szCs w:val="20"/>
              </w:rPr>
              <w:t>-</w:t>
            </w:r>
          </w:p>
        </w:tc>
      </w:tr>
      <w:tr w:rsidR="00C13A08" w:rsidRPr="007237EC" w14:paraId="38C8F9E0" w14:textId="77777777" w:rsidTr="00AB0926">
        <w:trPr>
          <w:trHeight w:val="227"/>
          <w:jc w:val="center"/>
        </w:trPr>
        <w:tc>
          <w:tcPr>
            <w:tcW w:w="2972" w:type="dxa"/>
            <w:tcBorders>
              <w:top w:val="nil"/>
              <w:left w:val="single" w:sz="4" w:space="0" w:color="auto"/>
              <w:bottom w:val="single" w:sz="4" w:space="0" w:color="auto"/>
              <w:right w:val="single" w:sz="4" w:space="0" w:color="auto"/>
            </w:tcBorders>
            <w:vAlign w:val="center"/>
            <w:hideMark/>
          </w:tcPr>
          <w:p w14:paraId="5BFE4DA2" w14:textId="77777777" w:rsidR="003E78A6" w:rsidRPr="007237EC" w:rsidRDefault="00C13A08" w:rsidP="00C13A08">
            <w:pPr>
              <w:spacing w:line="240" w:lineRule="auto"/>
              <w:jc w:val="left"/>
              <w:rPr>
                <w:color w:val="000000"/>
                <w:sz w:val="20"/>
                <w:szCs w:val="20"/>
              </w:rPr>
            </w:pPr>
            <w:r w:rsidRPr="007237EC">
              <w:rPr>
                <w:color w:val="000000"/>
                <w:sz w:val="20"/>
                <w:szCs w:val="20"/>
              </w:rPr>
              <w:t xml:space="preserve">Жилой дом </w:t>
            </w:r>
          </w:p>
          <w:p w14:paraId="76CDDE59" w14:textId="1680886C" w:rsidR="00C13A08" w:rsidRPr="007237EC" w:rsidRDefault="00C13A08" w:rsidP="00C13A08">
            <w:pPr>
              <w:spacing w:line="240" w:lineRule="auto"/>
              <w:jc w:val="left"/>
              <w:rPr>
                <w:color w:val="000000"/>
                <w:sz w:val="20"/>
                <w:szCs w:val="20"/>
              </w:rPr>
            </w:pPr>
            <w:r w:rsidRPr="007237EC">
              <w:rPr>
                <w:color w:val="000000"/>
                <w:sz w:val="20"/>
                <w:szCs w:val="20"/>
              </w:rPr>
              <w:t xml:space="preserve">(ул. Центральная, 8) </w:t>
            </w:r>
          </w:p>
        </w:tc>
        <w:tc>
          <w:tcPr>
            <w:tcW w:w="1276" w:type="dxa"/>
            <w:tcBorders>
              <w:top w:val="single" w:sz="4" w:space="0" w:color="auto"/>
              <w:left w:val="nil"/>
              <w:bottom w:val="single" w:sz="4" w:space="0" w:color="auto"/>
              <w:right w:val="single" w:sz="4" w:space="0" w:color="auto"/>
            </w:tcBorders>
            <w:vAlign w:val="center"/>
          </w:tcPr>
          <w:p w14:paraId="0A414273" w14:textId="0B551C37" w:rsidR="00C13A08" w:rsidRPr="007237EC" w:rsidRDefault="00C13A08" w:rsidP="00C13A08">
            <w:pPr>
              <w:spacing w:line="240" w:lineRule="auto"/>
              <w:jc w:val="center"/>
              <w:rPr>
                <w:color w:val="000000"/>
                <w:sz w:val="20"/>
                <w:szCs w:val="20"/>
              </w:rPr>
            </w:pPr>
            <w:r w:rsidRPr="007237EC">
              <w:rPr>
                <w:sz w:val="20"/>
                <w:szCs w:val="20"/>
              </w:rPr>
              <w:t>1969</w:t>
            </w:r>
          </w:p>
        </w:tc>
        <w:tc>
          <w:tcPr>
            <w:tcW w:w="1614" w:type="dxa"/>
            <w:tcBorders>
              <w:top w:val="single" w:sz="4" w:space="0" w:color="auto"/>
              <w:left w:val="single" w:sz="4" w:space="0" w:color="auto"/>
              <w:bottom w:val="single" w:sz="4" w:space="0" w:color="auto"/>
              <w:right w:val="single" w:sz="4" w:space="0" w:color="auto"/>
            </w:tcBorders>
            <w:vAlign w:val="center"/>
          </w:tcPr>
          <w:p w14:paraId="0B054C1E" w14:textId="5B28337C" w:rsidR="00C13A08" w:rsidRPr="007237EC" w:rsidRDefault="00C13A08" w:rsidP="00C13A08">
            <w:pPr>
              <w:spacing w:line="240" w:lineRule="auto"/>
              <w:jc w:val="center"/>
              <w:rPr>
                <w:color w:val="000000"/>
                <w:sz w:val="20"/>
                <w:szCs w:val="20"/>
              </w:rPr>
            </w:pPr>
            <w:r w:rsidRPr="007237EC">
              <w:rPr>
                <w:sz w:val="20"/>
                <w:szCs w:val="20"/>
              </w:rPr>
              <w:t>2</w:t>
            </w:r>
          </w:p>
        </w:tc>
        <w:tc>
          <w:tcPr>
            <w:tcW w:w="2027" w:type="dxa"/>
            <w:tcBorders>
              <w:top w:val="nil"/>
              <w:left w:val="single" w:sz="4" w:space="0" w:color="auto"/>
              <w:bottom w:val="single" w:sz="4" w:space="0" w:color="auto"/>
              <w:right w:val="single" w:sz="4" w:space="0" w:color="auto"/>
            </w:tcBorders>
            <w:noWrap/>
            <w:vAlign w:val="center"/>
            <w:hideMark/>
          </w:tcPr>
          <w:p w14:paraId="52D801A1" w14:textId="4A466E61" w:rsidR="00C13A08" w:rsidRPr="007237EC" w:rsidRDefault="00C13A08" w:rsidP="00C13A08">
            <w:pPr>
              <w:spacing w:line="240" w:lineRule="auto"/>
              <w:jc w:val="center"/>
              <w:rPr>
                <w:color w:val="000000"/>
                <w:sz w:val="20"/>
                <w:szCs w:val="20"/>
              </w:rPr>
            </w:pPr>
            <w:r w:rsidRPr="007237EC">
              <w:rPr>
                <w:color w:val="000000"/>
                <w:sz w:val="20"/>
                <w:szCs w:val="20"/>
              </w:rPr>
              <w:t>0,08</w:t>
            </w:r>
          </w:p>
        </w:tc>
        <w:tc>
          <w:tcPr>
            <w:tcW w:w="1739" w:type="dxa"/>
            <w:tcBorders>
              <w:top w:val="nil"/>
              <w:left w:val="nil"/>
              <w:bottom w:val="single" w:sz="4" w:space="0" w:color="auto"/>
              <w:right w:val="single" w:sz="4" w:space="0" w:color="auto"/>
            </w:tcBorders>
            <w:vAlign w:val="center"/>
            <w:hideMark/>
          </w:tcPr>
          <w:p w14:paraId="43C35CB9" w14:textId="77777777" w:rsidR="00C13A08" w:rsidRPr="007237EC" w:rsidRDefault="00C13A08" w:rsidP="00C13A08">
            <w:pPr>
              <w:spacing w:line="240" w:lineRule="auto"/>
              <w:jc w:val="center"/>
              <w:rPr>
                <w:color w:val="000000"/>
                <w:sz w:val="20"/>
                <w:szCs w:val="20"/>
              </w:rPr>
            </w:pPr>
            <w:r w:rsidRPr="007237EC">
              <w:rPr>
                <w:color w:val="000000"/>
                <w:sz w:val="20"/>
                <w:szCs w:val="20"/>
              </w:rPr>
              <w:t>-</w:t>
            </w:r>
          </w:p>
        </w:tc>
      </w:tr>
      <w:tr w:rsidR="00C13A08" w:rsidRPr="007237EC" w14:paraId="19304F09" w14:textId="77777777" w:rsidTr="00AB0926">
        <w:trPr>
          <w:trHeight w:val="227"/>
          <w:jc w:val="center"/>
        </w:trPr>
        <w:tc>
          <w:tcPr>
            <w:tcW w:w="2972" w:type="dxa"/>
            <w:tcBorders>
              <w:top w:val="nil"/>
              <w:left w:val="single" w:sz="4" w:space="0" w:color="auto"/>
              <w:bottom w:val="single" w:sz="4" w:space="0" w:color="auto"/>
              <w:right w:val="single" w:sz="4" w:space="0" w:color="auto"/>
            </w:tcBorders>
            <w:vAlign w:val="center"/>
            <w:hideMark/>
          </w:tcPr>
          <w:p w14:paraId="6629B582" w14:textId="77777777" w:rsidR="003E78A6" w:rsidRPr="007237EC" w:rsidRDefault="00C13A08" w:rsidP="00C13A08">
            <w:pPr>
              <w:spacing w:line="240" w:lineRule="auto"/>
              <w:jc w:val="left"/>
              <w:rPr>
                <w:color w:val="000000"/>
                <w:sz w:val="20"/>
                <w:szCs w:val="20"/>
              </w:rPr>
            </w:pPr>
            <w:r w:rsidRPr="007237EC">
              <w:rPr>
                <w:color w:val="000000"/>
                <w:sz w:val="20"/>
                <w:szCs w:val="20"/>
              </w:rPr>
              <w:t xml:space="preserve">Жилой дом </w:t>
            </w:r>
          </w:p>
          <w:p w14:paraId="1126E9F5" w14:textId="45F514BF" w:rsidR="00C13A08" w:rsidRPr="007237EC" w:rsidRDefault="00C13A08" w:rsidP="00C13A08">
            <w:pPr>
              <w:spacing w:line="240" w:lineRule="auto"/>
              <w:jc w:val="left"/>
              <w:rPr>
                <w:color w:val="000000"/>
                <w:sz w:val="20"/>
                <w:szCs w:val="20"/>
              </w:rPr>
            </w:pPr>
            <w:r w:rsidRPr="007237EC">
              <w:rPr>
                <w:color w:val="000000"/>
                <w:sz w:val="20"/>
                <w:szCs w:val="20"/>
              </w:rPr>
              <w:t xml:space="preserve">(ул. Центральная, 9) </w:t>
            </w:r>
          </w:p>
        </w:tc>
        <w:tc>
          <w:tcPr>
            <w:tcW w:w="1276" w:type="dxa"/>
            <w:tcBorders>
              <w:top w:val="single" w:sz="4" w:space="0" w:color="auto"/>
              <w:left w:val="nil"/>
              <w:bottom w:val="single" w:sz="4" w:space="0" w:color="auto"/>
              <w:right w:val="single" w:sz="4" w:space="0" w:color="auto"/>
            </w:tcBorders>
            <w:vAlign w:val="center"/>
          </w:tcPr>
          <w:p w14:paraId="5F0E184B" w14:textId="304BFD28" w:rsidR="00C13A08" w:rsidRPr="007237EC" w:rsidRDefault="00C13A08" w:rsidP="00C13A08">
            <w:pPr>
              <w:spacing w:line="240" w:lineRule="auto"/>
              <w:jc w:val="center"/>
              <w:rPr>
                <w:color w:val="000000"/>
                <w:sz w:val="20"/>
                <w:szCs w:val="20"/>
              </w:rPr>
            </w:pPr>
            <w:r w:rsidRPr="007237EC">
              <w:rPr>
                <w:sz w:val="20"/>
                <w:szCs w:val="20"/>
              </w:rPr>
              <w:t>1973</w:t>
            </w:r>
          </w:p>
        </w:tc>
        <w:tc>
          <w:tcPr>
            <w:tcW w:w="1614" w:type="dxa"/>
            <w:tcBorders>
              <w:top w:val="single" w:sz="4" w:space="0" w:color="auto"/>
              <w:left w:val="single" w:sz="4" w:space="0" w:color="auto"/>
              <w:bottom w:val="single" w:sz="4" w:space="0" w:color="auto"/>
              <w:right w:val="single" w:sz="4" w:space="0" w:color="auto"/>
            </w:tcBorders>
            <w:vAlign w:val="center"/>
          </w:tcPr>
          <w:p w14:paraId="4421B27E" w14:textId="6E3BAA97" w:rsidR="00C13A08" w:rsidRPr="007237EC" w:rsidRDefault="00C13A08" w:rsidP="00C13A08">
            <w:pPr>
              <w:spacing w:line="240" w:lineRule="auto"/>
              <w:jc w:val="center"/>
              <w:rPr>
                <w:color w:val="000000"/>
                <w:sz w:val="20"/>
                <w:szCs w:val="20"/>
              </w:rPr>
            </w:pPr>
            <w:r w:rsidRPr="007237EC">
              <w:rPr>
                <w:sz w:val="20"/>
                <w:szCs w:val="20"/>
              </w:rPr>
              <w:t>5</w:t>
            </w:r>
          </w:p>
        </w:tc>
        <w:tc>
          <w:tcPr>
            <w:tcW w:w="2027" w:type="dxa"/>
            <w:tcBorders>
              <w:top w:val="nil"/>
              <w:left w:val="single" w:sz="4" w:space="0" w:color="auto"/>
              <w:bottom w:val="single" w:sz="4" w:space="0" w:color="auto"/>
              <w:right w:val="single" w:sz="4" w:space="0" w:color="auto"/>
            </w:tcBorders>
            <w:noWrap/>
            <w:vAlign w:val="center"/>
            <w:hideMark/>
          </w:tcPr>
          <w:p w14:paraId="1CEA1ED8" w14:textId="6545DC4F" w:rsidR="00C13A08" w:rsidRPr="007237EC" w:rsidRDefault="00C13A08" w:rsidP="00C13A08">
            <w:pPr>
              <w:spacing w:line="240" w:lineRule="auto"/>
              <w:jc w:val="center"/>
              <w:rPr>
                <w:color w:val="000000"/>
                <w:sz w:val="20"/>
                <w:szCs w:val="20"/>
              </w:rPr>
            </w:pPr>
            <w:r w:rsidRPr="007237EC">
              <w:rPr>
                <w:color w:val="000000"/>
                <w:sz w:val="20"/>
                <w:szCs w:val="20"/>
              </w:rPr>
              <w:t>0,23</w:t>
            </w:r>
          </w:p>
        </w:tc>
        <w:tc>
          <w:tcPr>
            <w:tcW w:w="1739" w:type="dxa"/>
            <w:tcBorders>
              <w:top w:val="nil"/>
              <w:left w:val="nil"/>
              <w:bottom w:val="single" w:sz="4" w:space="0" w:color="auto"/>
              <w:right w:val="single" w:sz="4" w:space="0" w:color="auto"/>
            </w:tcBorders>
            <w:vAlign w:val="center"/>
            <w:hideMark/>
          </w:tcPr>
          <w:p w14:paraId="5CADF8D8" w14:textId="77777777" w:rsidR="00C13A08" w:rsidRPr="007237EC" w:rsidRDefault="00C13A08" w:rsidP="00C13A08">
            <w:pPr>
              <w:spacing w:line="240" w:lineRule="auto"/>
              <w:jc w:val="center"/>
              <w:rPr>
                <w:color w:val="000000"/>
                <w:sz w:val="20"/>
                <w:szCs w:val="20"/>
              </w:rPr>
            </w:pPr>
            <w:r w:rsidRPr="007237EC">
              <w:rPr>
                <w:color w:val="000000"/>
                <w:sz w:val="20"/>
                <w:szCs w:val="20"/>
              </w:rPr>
              <w:t>-</w:t>
            </w:r>
          </w:p>
        </w:tc>
      </w:tr>
      <w:tr w:rsidR="00C13A08" w:rsidRPr="007237EC" w14:paraId="49C75AFF" w14:textId="77777777" w:rsidTr="00AB0926">
        <w:trPr>
          <w:trHeight w:val="227"/>
          <w:jc w:val="center"/>
        </w:trPr>
        <w:tc>
          <w:tcPr>
            <w:tcW w:w="2972" w:type="dxa"/>
            <w:tcBorders>
              <w:top w:val="nil"/>
              <w:left w:val="single" w:sz="4" w:space="0" w:color="auto"/>
              <w:bottom w:val="single" w:sz="4" w:space="0" w:color="auto"/>
              <w:right w:val="single" w:sz="4" w:space="0" w:color="auto"/>
            </w:tcBorders>
            <w:vAlign w:val="center"/>
            <w:hideMark/>
          </w:tcPr>
          <w:p w14:paraId="4F3F56AD" w14:textId="77777777" w:rsidR="003E78A6" w:rsidRPr="007237EC" w:rsidRDefault="00C13A08" w:rsidP="00C13A08">
            <w:pPr>
              <w:spacing w:line="240" w:lineRule="auto"/>
              <w:jc w:val="left"/>
              <w:rPr>
                <w:color w:val="000000"/>
                <w:sz w:val="20"/>
                <w:szCs w:val="20"/>
              </w:rPr>
            </w:pPr>
            <w:r w:rsidRPr="007237EC">
              <w:rPr>
                <w:color w:val="000000"/>
                <w:sz w:val="20"/>
                <w:szCs w:val="20"/>
              </w:rPr>
              <w:t xml:space="preserve">Жилой дом </w:t>
            </w:r>
          </w:p>
          <w:p w14:paraId="6D54DA91" w14:textId="6925190F" w:rsidR="00C13A08" w:rsidRPr="007237EC" w:rsidRDefault="00C13A08" w:rsidP="00C13A08">
            <w:pPr>
              <w:spacing w:line="240" w:lineRule="auto"/>
              <w:jc w:val="left"/>
              <w:rPr>
                <w:color w:val="000000"/>
                <w:sz w:val="20"/>
                <w:szCs w:val="20"/>
              </w:rPr>
            </w:pPr>
            <w:r w:rsidRPr="007237EC">
              <w:rPr>
                <w:color w:val="000000"/>
                <w:sz w:val="20"/>
                <w:szCs w:val="20"/>
              </w:rPr>
              <w:t xml:space="preserve">(ул. Центральная, 10) </w:t>
            </w:r>
          </w:p>
        </w:tc>
        <w:tc>
          <w:tcPr>
            <w:tcW w:w="1276" w:type="dxa"/>
            <w:tcBorders>
              <w:top w:val="single" w:sz="4" w:space="0" w:color="auto"/>
              <w:left w:val="nil"/>
              <w:bottom w:val="single" w:sz="4" w:space="0" w:color="auto"/>
              <w:right w:val="single" w:sz="4" w:space="0" w:color="auto"/>
            </w:tcBorders>
            <w:vAlign w:val="center"/>
          </w:tcPr>
          <w:p w14:paraId="79D7DB95" w14:textId="788257A8" w:rsidR="00C13A08" w:rsidRPr="007237EC" w:rsidRDefault="00C13A08" w:rsidP="00C13A08">
            <w:pPr>
              <w:spacing w:line="240" w:lineRule="auto"/>
              <w:jc w:val="center"/>
              <w:rPr>
                <w:color w:val="000000"/>
                <w:sz w:val="20"/>
                <w:szCs w:val="20"/>
              </w:rPr>
            </w:pPr>
            <w:r w:rsidRPr="007237EC">
              <w:rPr>
                <w:sz w:val="20"/>
                <w:szCs w:val="20"/>
              </w:rPr>
              <w:t>1979</w:t>
            </w:r>
          </w:p>
        </w:tc>
        <w:tc>
          <w:tcPr>
            <w:tcW w:w="1614" w:type="dxa"/>
            <w:tcBorders>
              <w:top w:val="single" w:sz="4" w:space="0" w:color="auto"/>
              <w:left w:val="single" w:sz="4" w:space="0" w:color="auto"/>
              <w:bottom w:val="single" w:sz="4" w:space="0" w:color="auto"/>
              <w:right w:val="single" w:sz="4" w:space="0" w:color="auto"/>
            </w:tcBorders>
            <w:vAlign w:val="center"/>
          </w:tcPr>
          <w:p w14:paraId="58578930" w14:textId="3B69CAB5" w:rsidR="00C13A08" w:rsidRPr="007237EC" w:rsidRDefault="00C13A08" w:rsidP="00C13A08">
            <w:pPr>
              <w:spacing w:line="240" w:lineRule="auto"/>
              <w:jc w:val="center"/>
              <w:rPr>
                <w:color w:val="000000"/>
                <w:sz w:val="20"/>
                <w:szCs w:val="20"/>
              </w:rPr>
            </w:pPr>
            <w:r w:rsidRPr="007237EC">
              <w:rPr>
                <w:sz w:val="20"/>
                <w:szCs w:val="20"/>
              </w:rPr>
              <w:t>5</w:t>
            </w:r>
          </w:p>
        </w:tc>
        <w:tc>
          <w:tcPr>
            <w:tcW w:w="2027" w:type="dxa"/>
            <w:tcBorders>
              <w:top w:val="nil"/>
              <w:left w:val="single" w:sz="4" w:space="0" w:color="auto"/>
              <w:bottom w:val="single" w:sz="4" w:space="0" w:color="auto"/>
              <w:right w:val="single" w:sz="4" w:space="0" w:color="auto"/>
            </w:tcBorders>
            <w:noWrap/>
            <w:vAlign w:val="center"/>
            <w:hideMark/>
          </w:tcPr>
          <w:p w14:paraId="6B51E5C2" w14:textId="5BC965E9" w:rsidR="00C13A08" w:rsidRPr="007237EC" w:rsidRDefault="00C13A08" w:rsidP="00C13A08">
            <w:pPr>
              <w:spacing w:line="240" w:lineRule="auto"/>
              <w:jc w:val="center"/>
              <w:rPr>
                <w:color w:val="000000"/>
                <w:sz w:val="20"/>
                <w:szCs w:val="20"/>
              </w:rPr>
            </w:pPr>
            <w:r w:rsidRPr="007237EC">
              <w:rPr>
                <w:color w:val="000000"/>
                <w:sz w:val="20"/>
                <w:szCs w:val="20"/>
              </w:rPr>
              <w:t>0,27</w:t>
            </w:r>
          </w:p>
        </w:tc>
        <w:tc>
          <w:tcPr>
            <w:tcW w:w="1739" w:type="dxa"/>
            <w:tcBorders>
              <w:top w:val="nil"/>
              <w:left w:val="nil"/>
              <w:bottom w:val="single" w:sz="4" w:space="0" w:color="auto"/>
              <w:right w:val="single" w:sz="4" w:space="0" w:color="auto"/>
            </w:tcBorders>
            <w:vAlign w:val="center"/>
            <w:hideMark/>
          </w:tcPr>
          <w:p w14:paraId="3FE831B2" w14:textId="77777777" w:rsidR="00C13A08" w:rsidRPr="007237EC" w:rsidRDefault="00C13A08" w:rsidP="00C13A08">
            <w:pPr>
              <w:spacing w:line="240" w:lineRule="auto"/>
              <w:jc w:val="center"/>
              <w:rPr>
                <w:color w:val="000000"/>
                <w:sz w:val="20"/>
                <w:szCs w:val="20"/>
              </w:rPr>
            </w:pPr>
            <w:r w:rsidRPr="007237EC">
              <w:rPr>
                <w:color w:val="000000"/>
                <w:sz w:val="20"/>
                <w:szCs w:val="20"/>
              </w:rPr>
              <w:t>-</w:t>
            </w:r>
          </w:p>
        </w:tc>
      </w:tr>
      <w:tr w:rsidR="00C13A08" w:rsidRPr="007237EC" w14:paraId="6E1F62C8" w14:textId="77777777" w:rsidTr="00AB0926">
        <w:trPr>
          <w:trHeight w:val="227"/>
          <w:jc w:val="center"/>
        </w:trPr>
        <w:tc>
          <w:tcPr>
            <w:tcW w:w="2972" w:type="dxa"/>
            <w:tcBorders>
              <w:top w:val="nil"/>
              <w:left w:val="single" w:sz="4" w:space="0" w:color="auto"/>
              <w:bottom w:val="single" w:sz="4" w:space="0" w:color="auto"/>
              <w:right w:val="single" w:sz="4" w:space="0" w:color="auto"/>
            </w:tcBorders>
            <w:vAlign w:val="center"/>
            <w:hideMark/>
          </w:tcPr>
          <w:p w14:paraId="5D137A0B" w14:textId="77777777" w:rsidR="003E78A6" w:rsidRPr="007237EC" w:rsidRDefault="00C13A08" w:rsidP="00C13A08">
            <w:pPr>
              <w:spacing w:line="240" w:lineRule="auto"/>
              <w:jc w:val="left"/>
              <w:rPr>
                <w:color w:val="000000"/>
                <w:sz w:val="20"/>
                <w:szCs w:val="20"/>
              </w:rPr>
            </w:pPr>
            <w:r w:rsidRPr="007237EC">
              <w:rPr>
                <w:color w:val="000000"/>
                <w:sz w:val="20"/>
                <w:szCs w:val="20"/>
              </w:rPr>
              <w:t xml:space="preserve">Жилой дом </w:t>
            </w:r>
          </w:p>
          <w:p w14:paraId="7FFAC099" w14:textId="4BECF8D9" w:rsidR="00C13A08" w:rsidRPr="007237EC" w:rsidRDefault="00C13A08" w:rsidP="00C13A08">
            <w:pPr>
              <w:spacing w:line="240" w:lineRule="auto"/>
              <w:jc w:val="left"/>
              <w:rPr>
                <w:color w:val="000000"/>
                <w:sz w:val="20"/>
                <w:szCs w:val="20"/>
              </w:rPr>
            </w:pPr>
            <w:r w:rsidRPr="007237EC">
              <w:rPr>
                <w:color w:val="000000"/>
                <w:sz w:val="20"/>
                <w:szCs w:val="20"/>
              </w:rPr>
              <w:t xml:space="preserve">(ул. Центральная, 11) </w:t>
            </w:r>
          </w:p>
        </w:tc>
        <w:tc>
          <w:tcPr>
            <w:tcW w:w="1276" w:type="dxa"/>
            <w:tcBorders>
              <w:top w:val="single" w:sz="4" w:space="0" w:color="auto"/>
              <w:left w:val="nil"/>
              <w:bottom w:val="single" w:sz="4" w:space="0" w:color="auto"/>
              <w:right w:val="single" w:sz="4" w:space="0" w:color="auto"/>
            </w:tcBorders>
            <w:vAlign w:val="center"/>
          </w:tcPr>
          <w:p w14:paraId="1E918815" w14:textId="64925333" w:rsidR="00C13A08" w:rsidRPr="007237EC" w:rsidRDefault="00C13A08" w:rsidP="00C13A08">
            <w:pPr>
              <w:spacing w:line="240" w:lineRule="auto"/>
              <w:jc w:val="center"/>
              <w:rPr>
                <w:color w:val="000000"/>
                <w:sz w:val="20"/>
                <w:szCs w:val="20"/>
              </w:rPr>
            </w:pPr>
            <w:r w:rsidRPr="007237EC">
              <w:rPr>
                <w:sz w:val="20"/>
                <w:szCs w:val="20"/>
              </w:rPr>
              <w:t>1980</w:t>
            </w:r>
          </w:p>
        </w:tc>
        <w:tc>
          <w:tcPr>
            <w:tcW w:w="1614" w:type="dxa"/>
            <w:tcBorders>
              <w:top w:val="single" w:sz="4" w:space="0" w:color="auto"/>
              <w:left w:val="single" w:sz="4" w:space="0" w:color="auto"/>
              <w:bottom w:val="single" w:sz="4" w:space="0" w:color="auto"/>
              <w:right w:val="single" w:sz="4" w:space="0" w:color="auto"/>
            </w:tcBorders>
            <w:vAlign w:val="center"/>
          </w:tcPr>
          <w:p w14:paraId="2217207B" w14:textId="5C8EB660" w:rsidR="00C13A08" w:rsidRPr="007237EC" w:rsidRDefault="00C13A08" w:rsidP="00C13A08">
            <w:pPr>
              <w:spacing w:line="240" w:lineRule="auto"/>
              <w:jc w:val="center"/>
              <w:rPr>
                <w:color w:val="000000"/>
                <w:sz w:val="20"/>
                <w:szCs w:val="20"/>
              </w:rPr>
            </w:pPr>
            <w:r w:rsidRPr="007237EC">
              <w:rPr>
                <w:sz w:val="20"/>
                <w:szCs w:val="20"/>
              </w:rPr>
              <w:t>5</w:t>
            </w:r>
          </w:p>
        </w:tc>
        <w:tc>
          <w:tcPr>
            <w:tcW w:w="2027" w:type="dxa"/>
            <w:tcBorders>
              <w:top w:val="nil"/>
              <w:left w:val="single" w:sz="4" w:space="0" w:color="auto"/>
              <w:bottom w:val="single" w:sz="4" w:space="0" w:color="auto"/>
              <w:right w:val="single" w:sz="4" w:space="0" w:color="auto"/>
            </w:tcBorders>
            <w:noWrap/>
            <w:vAlign w:val="center"/>
            <w:hideMark/>
          </w:tcPr>
          <w:p w14:paraId="51BBB739" w14:textId="3136E5B5" w:rsidR="00C13A08" w:rsidRPr="007237EC" w:rsidRDefault="00C13A08" w:rsidP="00C13A08">
            <w:pPr>
              <w:spacing w:line="240" w:lineRule="auto"/>
              <w:jc w:val="center"/>
              <w:rPr>
                <w:color w:val="000000"/>
                <w:sz w:val="20"/>
                <w:szCs w:val="20"/>
              </w:rPr>
            </w:pPr>
            <w:r w:rsidRPr="007237EC">
              <w:rPr>
                <w:color w:val="000000"/>
                <w:sz w:val="20"/>
                <w:szCs w:val="20"/>
              </w:rPr>
              <w:t>0,27</w:t>
            </w:r>
          </w:p>
        </w:tc>
        <w:tc>
          <w:tcPr>
            <w:tcW w:w="1739" w:type="dxa"/>
            <w:tcBorders>
              <w:top w:val="nil"/>
              <w:left w:val="nil"/>
              <w:bottom w:val="single" w:sz="4" w:space="0" w:color="auto"/>
              <w:right w:val="single" w:sz="4" w:space="0" w:color="auto"/>
            </w:tcBorders>
            <w:vAlign w:val="center"/>
            <w:hideMark/>
          </w:tcPr>
          <w:p w14:paraId="2970F979" w14:textId="77777777" w:rsidR="00C13A08" w:rsidRPr="007237EC" w:rsidRDefault="00C13A08" w:rsidP="00C13A08">
            <w:pPr>
              <w:spacing w:line="240" w:lineRule="auto"/>
              <w:jc w:val="center"/>
              <w:rPr>
                <w:color w:val="000000"/>
                <w:sz w:val="20"/>
                <w:szCs w:val="20"/>
              </w:rPr>
            </w:pPr>
            <w:r w:rsidRPr="007237EC">
              <w:rPr>
                <w:color w:val="000000"/>
                <w:sz w:val="20"/>
                <w:szCs w:val="20"/>
              </w:rPr>
              <w:t>-</w:t>
            </w:r>
          </w:p>
        </w:tc>
      </w:tr>
      <w:tr w:rsidR="00C13A08" w:rsidRPr="007237EC" w14:paraId="64AA9122" w14:textId="77777777" w:rsidTr="00AB0926">
        <w:trPr>
          <w:trHeight w:val="227"/>
          <w:jc w:val="center"/>
        </w:trPr>
        <w:tc>
          <w:tcPr>
            <w:tcW w:w="2972" w:type="dxa"/>
            <w:tcBorders>
              <w:top w:val="nil"/>
              <w:left w:val="single" w:sz="4" w:space="0" w:color="auto"/>
              <w:bottom w:val="single" w:sz="4" w:space="0" w:color="auto"/>
              <w:right w:val="single" w:sz="4" w:space="0" w:color="auto"/>
            </w:tcBorders>
            <w:vAlign w:val="center"/>
            <w:hideMark/>
          </w:tcPr>
          <w:p w14:paraId="116E5301" w14:textId="77777777" w:rsidR="003E78A6" w:rsidRPr="007237EC" w:rsidRDefault="00C13A08" w:rsidP="00C13A08">
            <w:pPr>
              <w:spacing w:line="240" w:lineRule="auto"/>
              <w:jc w:val="left"/>
              <w:rPr>
                <w:color w:val="000000"/>
                <w:sz w:val="20"/>
                <w:szCs w:val="20"/>
              </w:rPr>
            </w:pPr>
            <w:r w:rsidRPr="007237EC">
              <w:rPr>
                <w:color w:val="000000"/>
                <w:sz w:val="20"/>
                <w:szCs w:val="20"/>
              </w:rPr>
              <w:t xml:space="preserve">Жилой дом </w:t>
            </w:r>
          </w:p>
          <w:p w14:paraId="451D8BF7" w14:textId="4F3DD056" w:rsidR="00C13A08" w:rsidRPr="007237EC" w:rsidRDefault="00C13A08" w:rsidP="00C13A08">
            <w:pPr>
              <w:spacing w:line="240" w:lineRule="auto"/>
              <w:jc w:val="left"/>
              <w:rPr>
                <w:color w:val="000000"/>
                <w:sz w:val="20"/>
                <w:szCs w:val="20"/>
              </w:rPr>
            </w:pPr>
            <w:r w:rsidRPr="007237EC">
              <w:rPr>
                <w:color w:val="000000"/>
                <w:sz w:val="20"/>
                <w:szCs w:val="20"/>
              </w:rPr>
              <w:t xml:space="preserve">(ул. Центральная, 12) </w:t>
            </w:r>
          </w:p>
        </w:tc>
        <w:tc>
          <w:tcPr>
            <w:tcW w:w="1276" w:type="dxa"/>
            <w:tcBorders>
              <w:top w:val="single" w:sz="4" w:space="0" w:color="auto"/>
              <w:left w:val="nil"/>
              <w:bottom w:val="single" w:sz="4" w:space="0" w:color="auto"/>
              <w:right w:val="single" w:sz="4" w:space="0" w:color="auto"/>
            </w:tcBorders>
            <w:vAlign w:val="center"/>
          </w:tcPr>
          <w:p w14:paraId="378E6E1F" w14:textId="69F75B76" w:rsidR="00C13A08" w:rsidRPr="007237EC" w:rsidRDefault="00C13A08" w:rsidP="00C13A08">
            <w:pPr>
              <w:spacing w:line="240" w:lineRule="auto"/>
              <w:jc w:val="center"/>
              <w:rPr>
                <w:color w:val="000000"/>
                <w:sz w:val="20"/>
                <w:szCs w:val="20"/>
              </w:rPr>
            </w:pPr>
            <w:r w:rsidRPr="007237EC">
              <w:rPr>
                <w:sz w:val="20"/>
                <w:szCs w:val="20"/>
              </w:rPr>
              <w:t>1984</w:t>
            </w:r>
          </w:p>
        </w:tc>
        <w:tc>
          <w:tcPr>
            <w:tcW w:w="1614" w:type="dxa"/>
            <w:tcBorders>
              <w:top w:val="single" w:sz="4" w:space="0" w:color="auto"/>
              <w:left w:val="single" w:sz="4" w:space="0" w:color="auto"/>
              <w:bottom w:val="single" w:sz="4" w:space="0" w:color="auto"/>
              <w:right w:val="single" w:sz="4" w:space="0" w:color="auto"/>
            </w:tcBorders>
            <w:vAlign w:val="center"/>
          </w:tcPr>
          <w:p w14:paraId="4CBD5EFA" w14:textId="517CAEDC" w:rsidR="00C13A08" w:rsidRPr="007237EC" w:rsidRDefault="00C13A08" w:rsidP="00C13A08">
            <w:pPr>
              <w:spacing w:line="240" w:lineRule="auto"/>
              <w:jc w:val="center"/>
              <w:rPr>
                <w:color w:val="000000"/>
                <w:sz w:val="20"/>
                <w:szCs w:val="20"/>
              </w:rPr>
            </w:pPr>
            <w:r w:rsidRPr="007237EC">
              <w:rPr>
                <w:sz w:val="20"/>
                <w:szCs w:val="20"/>
              </w:rPr>
              <w:t>5</w:t>
            </w:r>
          </w:p>
        </w:tc>
        <w:tc>
          <w:tcPr>
            <w:tcW w:w="2027" w:type="dxa"/>
            <w:tcBorders>
              <w:top w:val="nil"/>
              <w:left w:val="single" w:sz="4" w:space="0" w:color="auto"/>
              <w:bottom w:val="single" w:sz="4" w:space="0" w:color="auto"/>
              <w:right w:val="single" w:sz="4" w:space="0" w:color="auto"/>
            </w:tcBorders>
            <w:noWrap/>
            <w:vAlign w:val="center"/>
            <w:hideMark/>
          </w:tcPr>
          <w:p w14:paraId="198F5F92" w14:textId="6C45CC59" w:rsidR="00C13A08" w:rsidRPr="007237EC" w:rsidRDefault="00C13A08" w:rsidP="00C13A08">
            <w:pPr>
              <w:spacing w:line="240" w:lineRule="auto"/>
              <w:jc w:val="center"/>
              <w:rPr>
                <w:color w:val="000000"/>
                <w:sz w:val="20"/>
                <w:szCs w:val="20"/>
              </w:rPr>
            </w:pPr>
            <w:r w:rsidRPr="007237EC">
              <w:rPr>
                <w:color w:val="000000"/>
                <w:sz w:val="20"/>
                <w:szCs w:val="20"/>
              </w:rPr>
              <w:t>0,27</w:t>
            </w:r>
          </w:p>
        </w:tc>
        <w:tc>
          <w:tcPr>
            <w:tcW w:w="1739" w:type="dxa"/>
            <w:tcBorders>
              <w:top w:val="nil"/>
              <w:left w:val="nil"/>
              <w:bottom w:val="single" w:sz="4" w:space="0" w:color="auto"/>
              <w:right w:val="single" w:sz="4" w:space="0" w:color="auto"/>
            </w:tcBorders>
            <w:vAlign w:val="center"/>
            <w:hideMark/>
          </w:tcPr>
          <w:p w14:paraId="2C52198A" w14:textId="77777777" w:rsidR="00C13A08" w:rsidRPr="007237EC" w:rsidRDefault="00C13A08" w:rsidP="00C13A08">
            <w:pPr>
              <w:spacing w:line="240" w:lineRule="auto"/>
              <w:jc w:val="center"/>
              <w:rPr>
                <w:color w:val="000000"/>
                <w:sz w:val="20"/>
                <w:szCs w:val="20"/>
              </w:rPr>
            </w:pPr>
            <w:r w:rsidRPr="007237EC">
              <w:rPr>
                <w:color w:val="000000"/>
                <w:sz w:val="20"/>
                <w:szCs w:val="20"/>
              </w:rPr>
              <w:t>-</w:t>
            </w:r>
          </w:p>
        </w:tc>
      </w:tr>
      <w:tr w:rsidR="00C13A08" w:rsidRPr="007237EC" w14:paraId="5124988D" w14:textId="77777777" w:rsidTr="00AB0926">
        <w:trPr>
          <w:trHeight w:val="227"/>
          <w:jc w:val="center"/>
        </w:trPr>
        <w:tc>
          <w:tcPr>
            <w:tcW w:w="2972" w:type="dxa"/>
            <w:tcBorders>
              <w:top w:val="nil"/>
              <w:left w:val="single" w:sz="4" w:space="0" w:color="auto"/>
              <w:bottom w:val="single" w:sz="4" w:space="0" w:color="auto"/>
              <w:right w:val="single" w:sz="4" w:space="0" w:color="auto"/>
            </w:tcBorders>
            <w:vAlign w:val="center"/>
            <w:hideMark/>
          </w:tcPr>
          <w:p w14:paraId="67BD40B9" w14:textId="77777777" w:rsidR="003E78A6" w:rsidRPr="007237EC" w:rsidRDefault="00C13A08" w:rsidP="00C13A08">
            <w:pPr>
              <w:spacing w:line="240" w:lineRule="auto"/>
              <w:jc w:val="left"/>
              <w:rPr>
                <w:color w:val="000000"/>
                <w:sz w:val="20"/>
                <w:szCs w:val="20"/>
              </w:rPr>
            </w:pPr>
            <w:r w:rsidRPr="007237EC">
              <w:rPr>
                <w:color w:val="000000"/>
                <w:sz w:val="20"/>
                <w:szCs w:val="20"/>
              </w:rPr>
              <w:t xml:space="preserve">Жилой дом </w:t>
            </w:r>
          </w:p>
          <w:p w14:paraId="7E8EA28F" w14:textId="50730615" w:rsidR="00C13A08" w:rsidRPr="007237EC" w:rsidRDefault="00C13A08" w:rsidP="00C13A08">
            <w:pPr>
              <w:spacing w:line="240" w:lineRule="auto"/>
              <w:jc w:val="left"/>
              <w:rPr>
                <w:color w:val="000000"/>
                <w:sz w:val="20"/>
                <w:szCs w:val="20"/>
              </w:rPr>
            </w:pPr>
            <w:r w:rsidRPr="007237EC">
              <w:rPr>
                <w:color w:val="000000"/>
                <w:sz w:val="20"/>
                <w:szCs w:val="20"/>
              </w:rPr>
              <w:t xml:space="preserve">(ул. Центральная, 13) </w:t>
            </w:r>
          </w:p>
        </w:tc>
        <w:tc>
          <w:tcPr>
            <w:tcW w:w="1276" w:type="dxa"/>
            <w:tcBorders>
              <w:top w:val="single" w:sz="4" w:space="0" w:color="auto"/>
              <w:left w:val="nil"/>
              <w:bottom w:val="single" w:sz="4" w:space="0" w:color="auto"/>
              <w:right w:val="single" w:sz="4" w:space="0" w:color="auto"/>
            </w:tcBorders>
            <w:vAlign w:val="center"/>
          </w:tcPr>
          <w:p w14:paraId="62220EAD" w14:textId="1C8B4EDB" w:rsidR="00C13A08" w:rsidRPr="007237EC" w:rsidRDefault="00C13A08" w:rsidP="00C13A08">
            <w:pPr>
              <w:spacing w:line="240" w:lineRule="auto"/>
              <w:jc w:val="center"/>
              <w:rPr>
                <w:color w:val="000000"/>
                <w:sz w:val="20"/>
                <w:szCs w:val="20"/>
              </w:rPr>
            </w:pPr>
            <w:r w:rsidRPr="007237EC">
              <w:rPr>
                <w:sz w:val="20"/>
                <w:szCs w:val="20"/>
              </w:rPr>
              <w:t>1991</w:t>
            </w:r>
          </w:p>
        </w:tc>
        <w:tc>
          <w:tcPr>
            <w:tcW w:w="1614" w:type="dxa"/>
            <w:tcBorders>
              <w:top w:val="single" w:sz="4" w:space="0" w:color="auto"/>
              <w:left w:val="single" w:sz="4" w:space="0" w:color="auto"/>
              <w:bottom w:val="single" w:sz="4" w:space="0" w:color="auto"/>
              <w:right w:val="single" w:sz="4" w:space="0" w:color="auto"/>
            </w:tcBorders>
            <w:vAlign w:val="center"/>
          </w:tcPr>
          <w:p w14:paraId="279569B8" w14:textId="275CE84C" w:rsidR="00C13A08" w:rsidRPr="007237EC" w:rsidRDefault="00C13A08" w:rsidP="00C13A08">
            <w:pPr>
              <w:spacing w:line="240" w:lineRule="auto"/>
              <w:jc w:val="center"/>
              <w:rPr>
                <w:color w:val="000000"/>
                <w:sz w:val="20"/>
                <w:szCs w:val="20"/>
              </w:rPr>
            </w:pPr>
            <w:r w:rsidRPr="007237EC">
              <w:rPr>
                <w:sz w:val="20"/>
                <w:szCs w:val="20"/>
              </w:rPr>
              <w:t>5</w:t>
            </w:r>
          </w:p>
        </w:tc>
        <w:tc>
          <w:tcPr>
            <w:tcW w:w="2027" w:type="dxa"/>
            <w:tcBorders>
              <w:top w:val="nil"/>
              <w:left w:val="single" w:sz="4" w:space="0" w:color="auto"/>
              <w:bottom w:val="single" w:sz="4" w:space="0" w:color="auto"/>
              <w:right w:val="single" w:sz="4" w:space="0" w:color="auto"/>
            </w:tcBorders>
            <w:noWrap/>
            <w:vAlign w:val="center"/>
            <w:hideMark/>
          </w:tcPr>
          <w:p w14:paraId="40FF46A7" w14:textId="17F18559" w:rsidR="00C13A08" w:rsidRPr="007237EC" w:rsidRDefault="00C13A08" w:rsidP="00C13A08">
            <w:pPr>
              <w:spacing w:line="240" w:lineRule="auto"/>
              <w:jc w:val="center"/>
              <w:rPr>
                <w:color w:val="000000"/>
                <w:sz w:val="20"/>
                <w:szCs w:val="20"/>
              </w:rPr>
            </w:pPr>
            <w:r w:rsidRPr="007237EC">
              <w:rPr>
                <w:color w:val="000000"/>
                <w:sz w:val="20"/>
                <w:szCs w:val="20"/>
              </w:rPr>
              <w:t>0,3</w:t>
            </w:r>
          </w:p>
        </w:tc>
        <w:tc>
          <w:tcPr>
            <w:tcW w:w="1739" w:type="dxa"/>
            <w:tcBorders>
              <w:top w:val="nil"/>
              <w:left w:val="nil"/>
              <w:bottom w:val="single" w:sz="4" w:space="0" w:color="auto"/>
              <w:right w:val="single" w:sz="4" w:space="0" w:color="auto"/>
            </w:tcBorders>
            <w:vAlign w:val="center"/>
            <w:hideMark/>
          </w:tcPr>
          <w:p w14:paraId="1C465481" w14:textId="77777777" w:rsidR="00C13A08" w:rsidRPr="007237EC" w:rsidRDefault="00C13A08" w:rsidP="00C13A08">
            <w:pPr>
              <w:spacing w:line="240" w:lineRule="auto"/>
              <w:jc w:val="center"/>
              <w:rPr>
                <w:color w:val="000000"/>
                <w:sz w:val="20"/>
                <w:szCs w:val="20"/>
              </w:rPr>
            </w:pPr>
            <w:r w:rsidRPr="007237EC">
              <w:rPr>
                <w:color w:val="000000"/>
                <w:sz w:val="20"/>
                <w:szCs w:val="20"/>
              </w:rPr>
              <w:t>-</w:t>
            </w:r>
          </w:p>
        </w:tc>
      </w:tr>
      <w:tr w:rsidR="00C13A08" w:rsidRPr="007237EC" w14:paraId="2A6B03E0" w14:textId="77777777" w:rsidTr="00AB0926">
        <w:trPr>
          <w:trHeight w:val="227"/>
          <w:jc w:val="center"/>
        </w:trPr>
        <w:tc>
          <w:tcPr>
            <w:tcW w:w="2972" w:type="dxa"/>
            <w:tcBorders>
              <w:top w:val="nil"/>
              <w:left w:val="single" w:sz="4" w:space="0" w:color="auto"/>
              <w:bottom w:val="single" w:sz="4" w:space="0" w:color="auto"/>
              <w:right w:val="single" w:sz="4" w:space="0" w:color="auto"/>
            </w:tcBorders>
            <w:vAlign w:val="center"/>
            <w:hideMark/>
          </w:tcPr>
          <w:p w14:paraId="6D2725FE" w14:textId="77777777" w:rsidR="003E78A6" w:rsidRPr="007237EC" w:rsidRDefault="00C13A08" w:rsidP="00C13A08">
            <w:pPr>
              <w:spacing w:line="240" w:lineRule="auto"/>
              <w:jc w:val="left"/>
              <w:rPr>
                <w:color w:val="000000"/>
                <w:sz w:val="20"/>
                <w:szCs w:val="20"/>
              </w:rPr>
            </w:pPr>
            <w:r w:rsidRPr="007237EC">
              <w:rPr>
                <w:color w:val="000000"/>
                <w:sz w:val="20"/>
                <w:szCs w:val="20"/>
              </w:rPr>
              <w:t xml:space="preserve">Жилой дом </w:t>
            </w:r>
          </w:p>
          <w:p w14:paraId="03FD4234" w14:textId="6268E507" w:rsidR="00C13A08" w:rsidRPr="007237EC" w:rsidRDefault="00C13A08" w:rsidP="00C13A08">
            <w:pPr>
              <w:spacing w:line="240" w:lineRule="auto"/>
              <w:jc w:val="left"/>
              <w:rPr>
                <w:color w:val="000000"/>
                <w:sz w:val="20"/>
                <w:szCs w:val="20"/>
              </w:rPr>
            </w:pPr>
            <w:r w:rsidRPr="007237EC">
              <w:rPr>
                <w:color w:val="000000"/>
                <w:sz w:val="20"/>
                <w:szCs w:val="20"/>
              </w:rPr>
              <w:t>(ул. Центральная, 23)</w:t>
            </w:r>
          </w:p>
        </w:tc>
        <w:tc>
          <w:tcPr>
            <w:tcW w:w="1276" w:type="dxa"/>
            <w:tcBorders>
              <w:top w:val="single" w:sz="4" w:space="0" w:color="auto"/>
              <w:left w:val="nil"/>
              <w:bottom w:val="single" w:sz="4" w:space="0" w:color="auto"/>
              <w:right w:val="single" w:sz="4" w:space="0" w:color="auto"/>
            </w:tcBorders>
            <w:vAlign w:val="center"/>
          </w:tcPr>
          <w:p w14:paraId="5D8E93C7" w14:textId="3248830D" w:rsidR="00C13A08" w:rsidRPr="007237EC" w:rsidRDefault="00C13A08" w:rsidP="00C13A08">
            <w:pPr>
              <w:spacing w:line="240" w:lineRule="auto"/>
              <w:jc w:val="center"/>
              <w:rPr>
                <w:color w:val="000000"/>
                <w:sz w:val="20"/>
                <w:szCs w:val="20"/>
              </w:rPr>
            </w:pPr>
            <w:r w:rsidRPr="007237EC">
              <w:rPr>
                <w:sz w:val="20"/>
                <w:szCs w:val="20"/>
              </w:rPr>
              <w:t>2009</w:t>
            </w:r>
          </w:p>
        </w:tc>
        <w:tc>
          <w:tcPr>
            <w:tcW w:w="1614" w:type="dxa"/>
            <w:tcBorders>
              <w:top w:val="single" w:sz="4" w:space="0" w:color="auto"/>
              <w:left w:val="single" w:sz="4" w:space="0" w:color="auto"/>
              <w:bottom w:val="single" w:sz="4" w:space="0" w:color="auto"/>
              <w:right w:val="single" w:sz="4" w:space="0" w:color="auto"/>
            </w:tcBorders>
            <w:vAlign w:val="center"/>
          </w:tcPr>
          <w:p w14:paraId="3250FCA5" w14:textId="22D86297" w:rsidR="00C13A08" w:rsidRPr="007237EC" w:rsidRDefault="00C13A08" w:rsidP="00C13A08">
            <w:pPr>
              <w:spacing w:line="240" w:lineRule="auto"/>
              <w:jc w:val="center"/>
              <w:rPr>
                <w:color w:val="000000"/>
                <w:sz w:val="20"/>
                <w:szCs w:val="20"/>
              </w:rPr>
            </w:pPr>
            <w:r w:rsidRPr="007237EC">
              <w:rPr>
                <w:sz w:val="20"/>
                <w:szCs w:val="20"/>
              </w:rPr>
              <w:t>3</w:t>
            </w:r>
          </w:p>
        </w:tc>
        <w:tc>
          <w:tcPr>
            <w:tcW w:w="2027" w:type="dxa"/>
            <w:tcBorders>
              <w:top w:val="nil"/>
              <w:left w:val="single" w:sz="4" w:space="0" w:color="auto"/>
              <w:bottom w:val="single" w:sz="4" w:space="0" w:color="auto"/>
              <w:right w:val="single" w:sz="4" w:space="0" w:color="auto"/>
            </w:tcBorders>
            <w:noWrap/>
            <w:vAlign w:val="center"/>
            <w:hideMark/>
          </w:tcPr>
          <w:p w14:paraId="25E1645D" w14:textId="2A058F23" w:rsidR="00C13A08" w:rsidRPr="007237EC" w:rsidRDefault="00C13A08" w:rsidP="00C13A08">
            <w:pPr>
              <w:spacing w:line="240" w:lineRule="auto"/>
              <w:jc w:val="center"/>
              <w:rPr>
                <w:color w:val="000000"/>
                <w:sz w:val="20"/>
                <w:szCs w:val="20"/>
              </w:rPr>
            </w:pPr>
            <w:r w:rsidRPr="007237EC">
              <w:rPr>
                <w:color w:val="000000"/>
                <w:sz w:val="20"/>
                <w:szCs w:val="20"/>
              </w:rPr>
              <w:t>0,21</w:t>
            </w:r>
          </w:p>
        </w:tc>
        <w:tc>
          <w:tcPr>
            <w:tcW w:w="1739" w:type="dxa"/>
            <w:tcBorders>
              <w:top w:val="nil"/>
              <w:left w:val="nil"/>
              <w:bottom w:val="single" w:sz="4" w:space="0" w:color="auto"/>
              <w:right w:val="single" w:sz="4" w:space="0" w:color="auto"/>
            </w:tcBorders>
            <w:vAlign w:val="center"/>
            <w:hideMark/>
          </w:tcPr>
          <w:p w14:paraId="52D40259" w14:textId="77777777" w:rsidR="00C13A08" w:rsidRPr="007237EC" w:rsidRDefault="00C13A08" w:rsidP="00C13A08">
            <w:pPr>
              <w:spacing w:line="240" w:lineRule="auto"/>
              <w:jc w:val="center"/>
              <w:rPr>
                <w:color w:val="000000"/>
                <w:sz w:val="20"/>
                <w:szCs w:val="20"/>
              </w:rPr>
            </w:pPr>
            <w:r w:rsidRPr="007237EC">
              <w:rPr>
                <w:color w:val="000000"/>
                <w:sz w:val="20"/>
                <w:szCs w:val="20"/>
              </w:rPr>
              <w:t>-</w:t>
            </w:r>
          </w:p>
        </w:tc>
      </w:tr>
      <w:tr w:rsidR="00C13A08" w:rsidRPr="007237EC" w14:paraId="22D5C030" w14:textId="77777777" w:rsidTr="00AB0926">
        <w:trPr>
          <w:trHeight w:val="227"/>
          <w:jc w:val="center"/>
        </w:trPr>
        <w:tc>
          <w:tcPr>
            <w:tcW w:w="2972" w:type="dxa"/>
            <w:tcBorders>
              <w:top w:val="nil"/>
              <w:left w:val="single" w:sz="4" w:space="0" w:color="auto"/>
              <w:bottom w:val="single" w:sz="4" w:space="0" w:color="auto"/>
              <w:right w:val="single" w:sz="4" w:space="0" w:color="auto"/>
            </w:tcBorders>
            <w:vAlign w:val="center"/>
            <w:hideMark/>
          </w:tcPr>
          <w:p w14:paraId="4189EB93" w14:textId="77777777" w:rsidR="003E78A6" w:rsidRPr="007237EC" w:rsidRDefault="00C13A08" w:rsidP="00C13A08">
            <w:pPr>
              <w:spacing w:line="240" w:lineRule="auto"/>
              <w:jc w:val="left"/>
              <w:rPr>
                <w:color w:val="000000"/>
                <w:sz w:val="20"/>
                <w:szCs w:val="20"/>
              </w:rPr>
            </w:pPr>
            <w:r w:rsidRPr="007237EC">
              <w:rPr>
                <w:color w:val="000000"/>
                <w:sz w:val="20"/>
                <w:szCs w:val="20"/>
              </w:rPr>
              <w:t>Жилой дом</w:t>
            </w:r>
          </w:p>
          <w:p w14:paraId="66805F4C" w14:textId="11E9630F" w:rsidR="00C13A08" w:rsidRPr="007237EC" w:rsidRDefault="00C13A08" w:rsidP="00C13A08">
            <w:pPr>
              <w:spacing w:line="240" w:lineRule="auto"/>
              <w:jc w:val="left"/>
              <w:rPr>
                <w:color w:val="000000"/>
                <w:sz w:val="20"/>
                <w:szCs w:val="20"/>
              </w:rPr>
            </w:pPr>
            <w:r w:rsidRPr="007237EC">
              <w:rPr>
                <w:color w:val="000000"/>
                <w:sz w:val="20"/>
                <w:szCs w:val="20"/>
              </w:rPr>
              <w:t xml:space="preserve"> (ул. Центральная, 24) </w:t>
            </w:r>
          </w:p>
        </w:tc>
        <w:tc>
          <w:tcPr>
            <w:tcW w:w="1276" w:type="dxa"/>
            <w:tcBorders>
              <w:top w:val="single" w:sz="4" w:space="0" w:color="auto"/>
              <w:left w:val="nil"/>
              <w:bottom w:val="single" w:sz="4" w:space="0" w:color="auto"/>
              <w:right w:val="single" w:sz="4" w:space="0" w:color="auto"/>
            </w:tcBorders>
            <w:vAlign w:val="center"/>
          </w:tcPr>
          <w:p w14:paraId="384FDA73" w14:textId="624AFEAA" w:rsidR="00C13A08" w:rsidRPr="007237EC" w:rsidRDefault="00C13A08" w:rsidP="00C13A08">
            <w:pPr>
              <w:spacing w:line="240" w:lineRule="auto"/>
              <w:jc w:val="center"/>
              <w:rPr>
                <w:color w:val="000000"/>
                <w:sz w:val="20"/>
                <w:szCs w:val="20"/>
              </w:rPr>
            </w:pPr>
            <w:r w:rsidRPr="007237EC">
              <w:rPr>
                <w:sz w:val="20"/>
                <w:szCs w:val="20"/>
              </w:rPr>
              <w:t>2011</w:t>
            </w:r>
          </w:p>
        </w:tc>
        <w:tc>
          <w:tcPr>
            <w:tcW w:w="1614" w:type="dxa"/>
            <w:tcBorders>
              <w:top w:val="single" w:sz="4" w:space="0" w:color="auto"/>
              <w:left w:val="single" w:sz="4" w:space="0" w:color="auto"/>
              <w:bottom w:val="single" w:sz="4" w:space="0" w:color="auto"/>
              <w:right w:val="single" w:sz="4" w:space="0" w:color="auto"/>
            </w:tcBorders>
            <w:vAlign w:val="center"/>
          </w:tcPr>
          <w:p w14:paraId="5934251F" w14:textId="7218A85B" w:rsidR="00C13A08" w:rsidRPr="007237EC" w:rsidRDefault="00C13A08" w:rsidP="00C13A08">
            <w:pPr>
              <w:spacing w:line="240" w:lineRule="auto"/>
              <w:jc w:val="center"/>
              <w:rPr>
                <w:color w:val="000000"/>
                <w:sz w:val="20"/>
                <w:szCs w:val="20"/>
              </w:rPr>
            </w:pPr>
            <w:r w:rsidRPr="007237EC">
              <w:rPr>
                <w:sz w:val="20"/>
                <w:szCs w:val="20"/>
              </w:rPr>
              <w:t>3</w:t>
            </w:r>
          </w:p>
        </w:tc>
        <w:tc>
          <w:tcPr>
            <w:tcW w:w="2027" w:type="dxa"/>
            <w:tcBorders>
              <w:top w:val="nil"/>
              <w:left w:val="single" w:sz="4" w:space="0" w:color="auto"/>
              <w:bottom w:val="single" w:sz="4" w:space="0" w:color="auto"/>
              <w:right w:val="single" w:sz="4" w:space="0" w:color="auto"/>
            </w:tcBorders>
            <w:noWrap/>
            <w:vAlign w:val="center"/>
            <w:hideMark/>
          </w:tcPr>
          <w:p w14:paraId="65D4C5EB" w14:textId="67F911FE" w:rsidR="00C13A08" w:rsidRPr="007237EC" w:rsidRDefault="00C13A08" w:rsidP="00C13A08">
            <w:pPr>
              <w:spacing w:line="240" w:lineRule="auto"/>
              <w:jc w:val="center"/>
              <w:rPr>
                <w:color w:val="000000"/>
                <w:sz w:val="20"/>
                <w:szCs w:val="20"/>
              </w:rPr>
            </w:pPr>
            <w:r w:rsidRPr="007237EC">
              <w:rPr>
                <w:color w:val="000000"/>
                <w:sz w:val="20"/>
                <w:szCs w:val="20"/>
              </w:rPr>
              <w:t>0,09</w:t>
            </w:r>
          </w:p>
        </w:tc>
        <w:tc>
          <w:tcPr>
            <w:tcW w:w="1739" w:type="dxa"/>
            <w:tcBorders>
              <w:top w:val="nil"/>
              <w:left w:val="nil"/>
              <w:bottom w:val="single" w:sz="4" w:space="0" w:color="auto"/>
              <w:right w:val="single" w:sz="4" w:space="0" w:color="auto"/>
            </w:tcBorders>
            <w:vAlign w:val="center"/>
            <w:hideMark/>
          </w:tcPr>
          <w:p w14:paraId="2EB9A403" w14:textId="77777777" w:rsidR="00C13A08" w:rsidRPr="007237EC" w:rsidRDefault="00C13A08" w:rsidP="00C13A08">
            <w:pPr>
              <w:spacing w:line="240" w:lineRule="auto"/>
              <w:jc w:val="center"/>
              <w:rPr>
                <w:color w:val="000000"/>
                <w:sz w:val="20"/>
                <w:szCs w:val="20"/>
              </w:rPr>
            </w:pPr>
            <w:r w:rsidRPr="007237EC">
              <w:rPr>
                <w:color w:val="000000"/>
                <w:sz w:val="20"/>
                <w:szCs w:val="20"/>
              </w:rPr>
              <w:t>-</w:t>
            </w:r>
          </w:p>
        </w:tc>
      </w:tr>
      <w:tr w:rsidR="00C13A08" w:rsidRPr="007237EC" w14:paraId="32A10EC1" w14:textId="77777777" w:rsidTr="00AB0926">
        <w:trPr>
          <w:trHeight w:val="227"/>
          <w:jc w:val="center"/>
        </w:trPr>
        <w:tc>
          <w:tcPr>
            <w:tcW w:w="2972" w:type="dxa"/>
            <w:tcBorders>
              <w:top w:val="nil"/>
              <w:left w:val="single" w:sz="4" w:space="0" w:color="auto"/>
              <w:bottom w:val="single" w:sz="4" w:space="0" w:color="auto"/>
              <w:right w:val="single" w:sz="4" w:space="0" w:color="auto"/>
            </w:tcBorders>
            <w:vAlign w:val="center"/>
            <w:hideMark/>
          </w:tcPr>
          <w:p w14:paraId="3FB14A8D" w14:textId="77777777" w:rsidR="003E78A6" w:rsidRPr="007237EC" w:rsidRDefault="00C13A08" w:rsidP="00C13A08">
            <w:pPr>
              <w:spacing w:line="240" w:lineRule="auto"/>
              <w:jc w:val="left"/>
              <w:rPr>
                <w:color w:val="000000"/>
                <w:sz w:val="20"/>
                <w:szCs w:val="20"/>
              </w:rPr>
            </w:pPr>
            <w:r w:rsidRPr="007237EC">
              <w:rPr>
                <w:color w:val="000000"/>
                <w:sz w:val="20"/>
                <w:szCs w:val="20"/>
              </w:rPr>
              <w:t xml:space="preserve">Жилой дом </w:t>
            </w:r>
          </w:p>
          <w:p w14:paraId="7D3AB4A5" w14:textId="631F37EC" w:rsidR="00C13A08" w:rsidRPr="007237EC" w:rsidRDefault="00C13A08" w:rsidP="00C13A08">
            <w:pPr>
              <w:spacing w:line="240" w:lineRule="auto"/>
              <w:jc w:val="left"/>
              <w:rPr>
                <w:color w:val="000000"/>
                <w:sz w:val="20"/>
                <w:szCs w:val="20"/>
              </w:rPr>
            </w:pPr>
            <w:r w:rsidRPr="007237EC">
              <w:rPr>
                <w:color w:val="000000"/>
                <w:sz w:val="20"/>
                <w:szCs w:val="20"/>
              </w:rPr>
              <w:t xml:space="preserve">(ул. Центральная, 25) </w:t>
            </w:r>
          </w:p>
        </w:tc>
        <w:tc>
          <w:tcPr>
            <w:tcW w:w="1276" w:type="dxa"/>
            <w:tcBorders>
              <w:top w:val="single" w:sz="4" w:space="0" w:color="auto"/>
              <w:left w:val="nil"/>
              <w:bottom w:val="single" w:sz="4" w:space="0" w:color="auto"/>
              <w:right w:val="single" w:sz="4" w:space="0" w:color="auto"/>
            </w:tcBorders>
            <w:vAlign w:val="center"/>
          </w:tcPr>
          <w:p w14:paraId="3ADA60D5" w14:textId="2DFE928C" w:rsidR="00C13A08" w:rsidRPr="007237EC" w:rsidRDefault="00C13A08" w:rsidP="00C13A08">
            <w:pPr>
              <w:spacing w:line="240" w:lineRule="auto"/>
              <w:jc w:val="center"/>
              <w:rPr>
                <w:color w:val="000000"/>
                <w:sz w:val="20"/>
                <w:szCs w:val="20"/>
              </w:rPr>
            </w:pPr>
            <w:r w:rsidRPr="007237EC">
              <w:rPr>
                <w:sz w:val="20"/>
                <w:szCs w:val="20"/>
              </w:rPr>
              <w:t>2013</w:t>
            </w:r>
          </w:p>
        </w:tc>
        <w:tc>
          <w:tcPr>
            <w:tcW w:w="1614" w:type="dxa"/>
            <w:tcBorders>
              <w:top w:val="single" w:sz="4" w:space="0" w:color="auto"/>
              <w:left w:val="single" w:sz="4" w:space="0" w:color="auto"/>
              <w:bottom w:val="single" w:sz="4" w:space="0" w:color="auto"/>
              <w:right w:val="single" w:sz="4" w:space="0" w:color="auto"/>
            </w:tcBorders>
            <w:vAlign w:val="center"/>
          </w:tcPr>
          <w:p w14:paraId="31DD7533" w14:textId="1A48CB38" w:rsidR="00C13A08" w:rsidRPr="007237EC" w:rsidRDefault="00C13A08" w:rsidP="00C13A08">
            <w:pPr>
              <w:spacing w:line="240" w:lineRule="auto"/>
              <w:jc w:val="center"/>
              <w:rPr>
                <w:color w:val="000000"/>
                <w:sz w:val="20"/>
                <w:szCs w:val="20"/>
              </w:rPr>
            </w:pPr>
            <w:r w:rsidRPr="007237EC">
              <w:rPr>
                <w:sz w:val="20"/>
                <w:szCs w:val="20"/>
              </w:rPr>
              <w:t>3</w:t>
            </w:r>
          </w:p>
        </w:tc>
        <w:tc>
          <w:tcPr>
            <w:tcW w:w="2027" w:type="dxa"/>
            <w:tcBorders>
              <w:top w:val="nil"/>
              <w:left w:val="single" w:sz="4" w:space="0" w:color="auto"/>
              <w:bottom w:val="single" w:sz="4" w:space="0" w:color="auto"/>
              <w:right w:val="single" w:sz="4" w:space="0" w:color="auto"/>
            </w:tcBorders>
            <w:noWrap/>
            <w:vAlign w:val="center"/>
            <w:hideMark/>
          </w:tcPr>
          <w:p w14:paraId="50311B85" w14:textId="40810D06" w:rsidR="00C13A08" w:rsidRPr="007237EC" w:rsidRDefault="00C13A08" w:rsidP="00C13A08">
            <w:pPr>
              <w:spacing w:line="240" w:lineRule="auto"/>
              <w:jc w:val="center"/>
              <w:rPr>
                <w:color w:val="000000"/>
                <w:sz w:val="20"/>
                <w:szCs w:val="20"/>
              </w:rPr>
            </w:pPr>
            <w:r w:rsidRPr="007237EC">
              <w:rPr>
                <w:color w:val="000000"/>
                <w:sz w:val="20"/>
                <w:szCs w:val="20"/>
              </w:rPr>
              <w:t>0,13</w:t>
            </w:r>
          </w:p>
        </w:tc>
        <w:tc>
          <w:tcPr>
            <w:tcW w:w="1739" w:type="dxa"/>
            <w:tcBorders>
              <w:top w:val="nil"/>
              <w:left w:val="nil"/>
              <w:bottom w:val="single" w:sz="4" w:space="0" w:color="auto"/>
              <w:right w:val="single" w:sz="4" w:space="0" w:color="auto"/>
            </w:tcBorders>
            <w:vAlign w:val="center"/>
            <w:hideMark/>
          </w:tcPr>
          <w:p w14:paraId="06F9A7A5" w14:textId="77777777" w:rsidR="00C13A08" w:rsidRPr="007237EC" w:rsidRDefault="00C13A08" w:rsidP="00C13A08">
            <w:pPr>
              <w:spacing w:line="240" w:lineRule="auto"/>
              <w:jc w:val="center"/>
              <w:rPr>
                <w:color w:val="000000"/>
                <w:sz w:val="20"/>
                <w:szCs w:val="20"/>
              </w:rPr>
            </w:pPr>
            <w:r w:rsidRPr="007237EC">
              <w:rPr>
                <w:color w:val="000000"/>
                <w:sz w:val="20"/>
                <w:szCs w:val="20"/>
              </w:rPr>
              <w:t>-</w:t>
            </w:r>
          </w:p>
        </w:tc>
      </w:tr>
      <w:tr w:rsidR="00C13A08" w:rsidRPr="007237EC" w14:paraId="3A7FC474" w14:textId="77777777" w:rsidTr="00AB0926">
        <w:trPr>
          <w:trHeight w:val="227"/>
          <w:jc w:val="center"/>
        </w:trPr>
        <w:tc>
          <w:tcPr>
            <w:tcW w:w="2972" w:type="dxa"/>
            <w:tcBorders>
              <w:top w:val="nil"/>
              <w:left w:val="single" w:sz="4" w:space="0" w:color="auto"/>
              <w:bottom w:val="single" w:sz="4" w:space="0" w:color="auto"/>
              <w:right w:val="single" w:sz="4" w:space="0" w:color="auto"/>
            </w:tcBorders>
            <w:vAlign w:val="center"/>
            <w:hideMark/>
          </w:tcPr>
          <w:p w14:paraId="1CFD264E" w14:textId="77777777" w:rsidR="003E78A6" w:rsidRPr="007237EC" w:rsidRDefault="00C13A08" w:rsidP="00C13A08">
            <w:pPr>
              <w:spacing w:line="240" w:lineRule="auto"/>
              <w:jc w:val="left"/>
              <w:rPr>
                <w:color w:val="000000"/>
                <w:sz w:val="20"/>
                <w:szCs w:val="20"/>
              </w:rPr>
            </w:pPr>
            <w:r w:rsidRPr="007237EC">
              <w:rPr>
                <w:color w:val="000000"/>
                <w:sz w:val="20"/>
                <w:szCs w:val="20"/>
              </w:rPr>
              <w:t xml:space="preserve">Жилой дом </w:t>
            </w:r>
          </w:p>
          <w:p w14:paraId="67BFC339" w14:textId="0F85D9B1" w:rsidR="00C13A08" w:rsidRPr="007237EC" w:rsidRDefault="00C13A08" w:rsidP="00C13A08">
            <w:pPr>
              <w:spacing w:line="240" w:lineRule="auto"/>
              <w:jc w:val="left"/>
              <w:rPr>
                <w:color w:val="000000"/>
                <w:sz w:val="20"/>
                <w:szCs w:val="20"/>
              </w:rPr>
            </w:pPr>
            <w:r w:rsidRPr="007237EC">
              <w:rPr>
                <w:color w:val="000000"/>
                <w:sz w:val="20"/>
                <w:szCs w:val="20"/>
              </w:rPr>
              <w:t xml:space="preserve">(ул. Центральная, 27) </w:t>
            </w:r>
          </w:p>
        </w:tc>
        <w:tc>
          <w:tcPr>
            <w:tcW w:w="1276" w:type="dxa"/>
            <w:tcBorders>
              <w:top w:val="single" w:sz="4" w:space="0" w:color="auto"/>
              <w:left w:val="nil"/>
              <w:bottom w:val="single" w:sz="4" w:space="0" w:color="auto"/>
              <w:right w:val="single" w:sz="4" w:space="0" w:color="auto"/>
            </w:tcBorders>
            <w:vAlign w:val="center"/>
          </w:tcPr>
          <w:p w14:paraId="2D50EE00" w14:textId="75A8EC52" w:rsidR="00C13A08" w:rsidRPr="007237EC" w:rsidRDefault="00C13A08" w:rsidP="00C13A08">
            <w:pPr>
              <w:spacing w:line="240" w:lineRule="auto"/>
              <w:jc w:val="center"/>
              <w:rPr>
                <w:color w:val="000000"/>
                <w:sz w:val="20"/>
                <w:szCs w:val="20"/>
              </w:rPr>
            </w:pPr>
            <w:r w:rsidRPr="007237EC">
              <w:rPr>
                <w:sz w:val="20"/>
                <w:szCs w:val="20"/>
              </w:rPr>
              <w:t>2014</w:t>
            </w:r>
          </w:p>
        </w:tc>
        <w:tc>
          <w:tcPr>
            <w:tcW w:w="1614" w:type="dxa"/>
            <w:tcBorders>
              <w:top w:val="single" w:sz="4" w:space="0" w:color="auto"/>
              <w:left w:val="single" w:sz="4" w:space="0" w:color="auto"/>
              <w:bottom w:val="single" w:sz="4" w:space="0" w:color="auto"/>
              <w:right w:val="single" w:sz="4" w:space="0" w:color="auto"/>
            </w:tcBorders>
            <w:vAlign w:val="center"/>
          </w:tcPr>
          <w:p w14:paraId="6AC52A60" w14:textId="6C7F02D8" w:rsidR="00C13A08" w:rsidRPr="007237EC" w:rsidRDefault="00C13A08" w:rsidP="00C13A08">
            <w:pPr>
              <w:spacing w:line="240" w:lineRule="auto"/>
              <w:jc w:val="center"/>
              <w:rPr>
                <w:color w:val="000000"/>
                <w:sz w:val="20"/>
                <w:szCs w:val="20"/>
              </w:rPr>
            </w:pPr>
            <w:r w:rsidRPr="007237EC">
              <w:rPr>
                <w:sz w:val="20"/>
                <w:szCs w:val="20"/>
              </w:rPr>
              <w:t>3</w:t>
            </w:r>
          </w:p>
        </w:tc>
        <w:tc>
          <w:tcPr>
            <w:tcW w:w="2027" w:type="dxa"/>
            <w:tcBorders>
              <w:top w:val="nil"/>
              <w:left w:val="single" w:sz="4" w:space="0" w:color="auto"/>
              <w:bottom w:val="single" w:sz="4" w:space="0" w:color="auto"/>
              <w:right w:val="single" w:sz="4" w:space="0" w:color="auto"/>
            </w:tcBorders>
            <w:noWrap/>
            <w:vAlign w:val="center"/>
            <w:hideMark/>
          </w:tcPr>
          <w:p w14:paraId="42B15BFD" w14:textId="17E5ED16" w:rsidR="00C13A08" w:rsidRPr="007237EC" w:rsidRDefault="00C13A08" w:rsidP="00C13A08">
            <w:pPr>
              <w:spacing w:line="240" w:lineRule="auto"/>
              <w:jc w:val="center"/>
              <w:rPr>
                <w:color w:val="000000"/>
                <w:sz w:val="20"/>
                <w:szCs w:val="20"/>
              </w:rPr>
            </w:pPr>
            <w:r w:rsidRPr="007237EC">
              <w:rPr>
                <w:color w:val="000000"/>
                <w:sz w:val="20"/>
                <w:szCs w:val="20"/>
              </w:rPr>
              <w:t>0,13</w:t>
            </w:r>
          </w:p>
        </w:tc>
        <w:tc>
          <w:tcPr>
            <w:tcW w:w="1739" w:type="dxa"/>
            <w:tcBorders>
              <w:top w:val="nil"/>
              <w:left w:val="nil"/>
              <w:bottom w:val="single" w:sz="4" w:space="0" w:color="auto"/>
              <w:right w:val="single" w:sz="4" w:space="0" w:color="auto"/>
            </w:tcBorders>
            <w:vAlign w:val="center"/>
            <w:hideMark/>
          </w:tcPr>
          <w:p w14:paraId="2922E389" w14:textId="77777777" w:rsidR="00C13A08" w:rsidRPr="007237EC" w:rsidRDefault="00C13A08" w:rsidP="00C13A08">
            <w:pPr>
              <w:spacing w:line="240" w:lineRule="auto"/>
              <w:jc w:val="center"/>
              <w:rPr>
                <w:color w:val="000000"/>
                <w:sz w:val="20"/>
                <w:szCs w:val="20"/>
              </w:rPr>
            </w:pPr>
            <w:r w:rsidRPr="007237EC">
              <w:rPr>
                <w:color w:val="000000"/>
                <w:sz w:val="20"/>
                <w:szCs w:val="20"/>
              </w:rPr>
              <w:t>-</w:t>
            </w:r>
          </w:p>
        </w:tc>
      </w:tr>
      <w:tr w:rsidR="005971A3" w:rsidRPr="007237EC" w14:paraId="3CF6C94A" w14:textId="77777777" w:rsidTr="00AB0926">
        <w:trPr>
          <w:trHeight w:val="227"/>
          <w:jc w:val="center"/>
        </w:trPr>
        <w:tc>
          <w:tcPr>
            <w:tcW w:w="2972" w:type="dxa"/>
            <w:tcBorders>
              <w:top w:val="nil"/>
              <w:left w:val="single" w:sz="4" w:space="0" w:color="auto"/>
              <w:bottom w:val="single" w:sz="4" w:space="0" w:color="auto"/>
              <w:right w:val="single" w:sz="4" w:space="0" w:color="auto"/>
            </w:tcBorders>
            <w:vAlign w:val="center"/>
            <w:hideMark/>
          </w:tcPr>
          <w:p w14:paraId="044AF0C6" w14:textId="77777777" w:rsidR="005971A3" w:rsidRPr="007237EC" w:rsidRDefault="005971A3" w:rsidP="005971A3">
            <w:pPr>
              <w:spacing w:line="240" w:lineRule="auto"/>
              <w:jc w:val="left"/>
              <w:rPr>
                <w:color w:val="000000"/>
                <w:sz w:val="20"/>
                <w:szCs w:val="20"/>
              </w:rPr>
            </w:pPr>
            <w:r w:rsidRPr="007237EC">
              <w:rPr>
                <w:color w:val="000000"/>
                <w:sz w:val="20"/>
                <w:szCs w:val="20"/>
              </w:rPr>
              <w:t xml:space="preserve">Жилой дом </w:t>
            </w:r>
          </w:p>
          <w:p w14:paraId="4A039C38" w14:textId="77777777" w:rsidR="005971A3" w:rsidRPr="007237EC" w:rsidRDefault="005971A3" w:rsidP="005971A3">
            <w:pPr>
              <w:spacing w:line="240" w:lineRule="auto"/>
              <w:jc w:val="left"/>
              <w:rPr>
                <w:color w:val="000000"/>
                <w:sz w:val="20"/>
                <w:szCs w:val="20"/>
              </w:rPr>
            </w:pPr>
            <w:r w:rsidRPr="007237EC">
              <w:rPr>
                <w:color w:val="000000"/>
                <w:sz w:val="20"/>
                <w:szCs w:val="20"/>
              </w:rPr>
              <w:t xml:space="preserve">(ул. Центральная, 29) </w:t>
            </w:r>
          </w:p>
        </w:tc>
        <w:tc>
          <w:tcPr>
            <w:tcW w:w="1276" w:type="dxa"/>
            <w:tcBorders>
              <w:top w:val="single" w:sz="4" w:space="0" w:color="auto"/>
              <w:left w:val="nil"/>
              <w:bottom w:val="single" w:sz="4" w:space="0" w:color="auto"/>
              <w:right w:val="single" w:sz="4" w:space="0" w:color="auto"/>
            </w:tcBorders>
            <w:vAlign w:val="center"/>
          </w:tcPr>
          <w:p w14:paraId="078CE458" w14:textId="77777777" w:rsidR="005971A3" w:rsidRPr="007237EC" w:rsidRDefault="005971A3" w:rsidP="005971A3">
            <w:pPr>
              <w:spacing w:line="240" w:lineRule="auto"/>
              <w:jc w:val="center"/>
              <w:rPr>
                <w:color w:val="000000"/>
                <w:sz w:val="20"/>
                <w:szCs w:val="20"/>
              </w:rPr>
            </w:pPr>
            <w:r w:rsidRPr="007237EC">
              <w:rPr>
                <w:sz w:val="20"/>
                <w:szCs w:val="20"/>
              </w:rPr>
              <w:t>2017</w:t>
            </w:r>
          </w:p>
        </w:tc>
        <w:tc>
          <w:tcPr>
            <w:tcW w:w="1614" w:type="dxa"/>
            <w:tcBorders>
              <w:top w:val="single" w:sz="4" w:space="0" w:color="auto"/>
              <w:left w:val="single" w:sz="4" w:space="0" w:color="auto"/>
              <w:bottom w:val="single" w:sz="4" w:space="0" w:color="auto"/>
              <w:right w:val="single" w:sz="4" w:space="0" w:color="auto"/>
            </w:tcBorders>
            <w:vAlign w:val="center"/>
          </w:tcPr>
          <w:p w14:paraId="4320A8D5" w14:textId="77777777" w:rsidR="005971A3" w:rsidRPr="007237EC" w:rsidRDefault="005971A3" w:rsidP="005971A3">
            <w:pPr>
              <w:spacing w:line="240" w:lineRule="auto"/>
              <w:jc w:val="center"/>
              <w:rPr>
                <w:color w:val="000000"/>
                <w:sz w:val="20"/>
                <w:szCs w:val="20"/>
              </w:rPr>
            </w:pPr>
            <w:r w:rsidRPr="007237EC">
              <w:rPr>
                <w:sz w:val="20"/>
                <w:szCs w:val="20"/>
              </w:rPr>
              <w:t>3</w:t>
            </w:r>
          </w:p>
        </w:tc>
        <w:tc>
          <w:tcPr>
            <w:tcW w:w="2027" w:type="dxa"/>
            <w:tcBorders>
              <w:top w:val="nil"/>
              <w:left w:val="single" w:sz="4" w:space="0" w:color="auto"/>
              <w:bottom w:val="single" w:sz="4" w:space="0" w:color="auto"/>
              <w:right w:val="single" w:sz="4" w:space="0" w:color="auto"/>
            </w:tcBorders>
            <w:noWrap/>
            <w:vAlign w:val="center"/>
            <w:hideMark/>
          </w:tcPr>
          <w:p w14:paraId="56F9DB4E" w14:textId="77777777" w:rsidR="005971A3" w:rsidRPr="007237EC" w:rsidRDefault="005971A3" w:rsidP="005971A3">
            <w:pPr>
              <w:spacing w:line="240" w:lineRule="auto"/>
              <w:jc w:val="center"/>
              <w:rPr>
                <w:color w:val="000000"/>
                <w:sz w:val="20"/>
                <w:szCs w:val="20"/>
              </w:rPr>
            </w:pPr>
            <w:r w:rsidRPr="007237EC">
              <w:rPr>
                <w:color w:val="000000"/>
                <w:sz w:val="20"/>
                <w:szCs w:val="20"/>
              </w:rPr>
              <w:t>0,08</w:t>
            </w:r>
          </w:p>
        </w:tc>
        <w:tc>
          <w:tcPr>
            <w:tcW w:w="1739" w:type="dxa"/>
            <w:tcBorders>
              <w:top w:val="nil"/>
              <w:left w:val="nil"/>
              <w:bottom w:val="single" w:sz="4" w:space="0" w:color="auto"/>
              <w:right w:val="single" w:sz="4" w:space="0" w:color="auto"/>
            </w:tcBorders>
            <w:vAlign w:val="center"/>
            <w:hideMark/>
          </w:tcPr>
          <w:p w14:paraId="4A5F16B4" w14:textId="77777777" w:rsidR="005971A3" w:rsidRPr="007237EC" w:rsidRDefault="005971A3" w:rsidP="005971A3">
            <w:pPr>
              <w:spacing w:line="240" w:lineRule="auto"/>
              <w:jc w:val="center"/>
              <w:rPr>
                <w:color w:val="000000"/>
                <w:sz w:val="20"/>
                <w:szCs w:val="20"/>
              </w:rPr>
            </w:pPr>
            <w:r w:rsidRPr="007237EC">
              <w:rPr>
                <w:color w:val="000000"/>
                <w:sz w:val="20"/>
                <w:szCs w:val="20"/>
              </w:rPr>
              <w:t>-</w:t>
            </w:r>
          </w:p>
        </w:tc>
      </w:tr>
      <w:tr w:rsidR="00C13A08" w:rsidRPr="007237EC" w14:paraId="3674FE4A" w14:textId="77777777" w:rsidTr="00AB0926">
        <w:trPr>
          <w:trHeight w:val="227"/>
          <w:jc w:val="center"/>
        </w:trPr>
        <w:tc>
          <w:tcPr>
            <w:tcW w:w="2972" w:type="dxa"/>
            <w:tcBorders>
              <w:top w:val="nil"/>
              <w:left w:val="single" w:sz="4" w:space="0" w:color="auto"/>
              <w:bottom w:val="single" w:sz="4" w:space="0" w:color="auto"/>
              <w:right w:val="single" w:sz="4" w:space="0" w:color="auto"/>
            </w:tcBorders>
            <w:vAlign w:val="center"/>
            <w:hideMark/>
          </w:tcPr>
          <w:p w14:paraId="73991944" w14:textId="77777777" w:rsidR="00AB0926" w:rsidRPr="007237EC" w:rsidRDefault="00C13A08" w:rsidP="00C13A08">
            <w:pPr>
              <w:spacing w:line="240" w:lineRule="auto"/>
              <w:jc w:val="left"/>
              <w:rPr>
                <w:color w:val="000000"/>
                <w:sz w:val="20"/>
                <w:szCs w:val="20"/>
              </w:rPr>
            </w:pPr>
            <w:r w:rsidRPr="007237EC">
              <w:rPr>
                <w:color w:val="000000"/>
                <w:sz w:val="20"/>
                <w:szCs w:val="20"/>
              </w:rPr>
              <w:t xml:space="preserve">Здание фельдшерско-акушерского пункта (ФАП) </w:t>
            </w:r>
          </w:p>
          <w:p w14:paraId="2B609F77" w14:textId="46242480" w:rsidR="00C13A08" w:rsidRPr="007237EC" w:rsidRDefault="00C13A08" w:rsidP="00C13A08">
            <w:pPr>
              <w:spacing w:line="240" w:lineRule="auto"/>
              <w:jc w:val="left"/>
              <w:rPr>
                <w:color w:val="000000"/>
                <w:sz w:val="20"/>
                <w:szCs w:val="20"/>
              </w:rPr>
            </w:pPr>
            <w:r w:rsidRPr="007237EC">
              <w:rPr>
                <w:color w:val="000000"/>
                <w:sz w:val="20"/>
                <w:szCs w:val="20"/>
              </w:rPr>
              <w:t>(ул. Центральная, 6а)</w:t>
            </w:r>
          </w:p>
        </w:tc>
        <w:tc>
          <w:tcPr>
            <w:tcW w:w="1276" w:type="dxa"/>
            <w:tcBorders>
              <w:top w:val="single" w:sz="4" w:space="0" w:color="auto"/>
              <w:left w:val="nil"/>
              <w:bottom w:val="single" w:sz="4" w:space="0" w:color="auto"/>
              <w:right w:val="single" w:sz="4" w:space="0" w:color="auto"/>
            </w:tcBorders>
            <w:vAlign w:val="center"/>
          </w:tcPr>
          <w:p w14:paraId="7274ECE6" w14:textId="650D1092" w:rsidR="00C13A08" w:rsidRPr="007237EC" w:rsidRDefault="00C13A08" w:rsidP="00C13A08">
            <w:pPr>
              <w:spacing w:line="240" w:lineRule="auto"/>
              <w:jc w:val="center"/>
              <w:rPr>
                <w:color w:val="000000"/>
                <w:sz w:val="20"/>
                <w:szCs w:val="20"/>
              </w:rPr>
            </w:pPr>
            <w:r w:rsidRPr="007237EC">
              <w:rPr>
                <w:sz w:val="20"/>
                <w:szCs w:val="20"/>
              </w:rPr>
              <w:t>2012</w:t>
            </w:r>
          </w:p>
        </w:tc>
        <w:tc>
          <w:tcPr>
            <w:tcW w:w="1614" w:type="dxa"/>
            <w:tcBorders>
              <w:top w:val="single" w:sz="4" w:space="0" w:color="auto"/>
              <w:left w:val="single" w:sz="4" w:space="0" w:color="auto"/>
              <w:bottom w:val="single" w:sz="4" w:space="0" w:color="auto"/>
              <w:right w:val="single" w:sz="4" w:space="0" w:color="auto"/>
            </w:tcBorders>
            <w:vAlign w:val="center"/>
          </w:tcPr>
          <w:p w14:paraId="41850BBF" w14:textId="414190F3" w:rsidR="00C13A08" w:rsidRPr="007237EC" w:rsidRDefault="00C13A08" w:rsidP="00C13A08">
            <w:pPr>
              <w:spacing w:line="240" w:lineRule="auto"/>
              <w:jc w:val="center"/>
              <w:rPr>
                <w:color w:val="000000"/>
                <w:sz w:val="20"/>
                <w:szCs w:val="20"/>
              </w:rPr>
            </w:pPr>
            <w:r w:rsidRPr="007237EC">
              <w:rPr>
                <w:sz w:val="20"/>
                <w:szCs w:val="20"/>
              </w:rPr>
              <w:t>2</w:t>
            </w:r>
          </w:p>
        </w:tc>
        <w:tc>
          <w:tcPr>
            <w:tcW w:w="2027" w:type="dxa"/>
            <w:tcBorders>
              <w:top w:val="nil"/>
              <w:left w:val="single" w:sz="4" w:space="0" w:color="auto"/>
              <w:bottom w:val="single" w:sz="4" w:space="0" w:color="auto"/>
              <w:right w:val="single" w:sz="4" w:space="0" w:color="auto"/>
            </w:tcBorders>
            <w:noWrap/>
            <w:vAlign w:val="center"/>
            <w:hideMark/>
          </w:tcPr>
          <w:p w14:paraId="34D26FD3" w14:textId="464E3647" w:rsidR="00C13A08" w:rsidRPr="007237EC" w:rsidRDefault="00C13A08" w:rsidP="00C13A08">
            <w:pPr>
              <w:spacing w:line="240" w:lineRule="auto"/>
              <w:jc w:val="center"/>
              <w:rPr>
                <w:color w:val="000000"/>
                <w:sz w:val="20"/>
                <w:szCs w:val="20"/>
              </w:rPr>
            </w:pPr>
            <w:r w:rsidRPr="007237EC">
              <w:rPr>
                <w:color w:val="000000"/>
                <w:sz w:val="20"/>
                <w:szCs w:val="20"/>
              </w:rPr>
              <w:t>не предоставлены документы</w:t>
            </w:r>
          </w:p>
        </w:tc>
        <w:tc>
          <w:tcPr>
            <w:tcW w:w="1739" w:type="dxa"/>
            <w:tcBorders>
              <w:top w:val="nil"/>
              <w:left w:val="nil"/>
              <w:bottom w:val="single" w:sz="4" w:space="0" w:color="auto"/>
              <w:right w:val="single" w:sz="4" w:space="0" w:color="auto"/>
            </w:tcBorders>
            <w:vAlign w:val="center"/>
            <w:hideMark/>
          </w:tcPr>
          <w:p w14:paraId="0818B218" w14:textId="77777777" w:rsidR="00C13A08" w:rsidRPr="007237EC" w:rsidRDefault="00C13A08" w:rsidP="00C13A08">
            <w:pPr>
              <w:spacing w:line="240" w:lineRule="auto"/>
              <w:jc w:val="center"/>
              <w:rPr>
                <w:color w:val="000000"/>
                <w:sz w:val="20"/>
                <w:szCs w:val="20"/>
              </w:rPr>
            </w:pPr>
            <w:r w:rsidRPr="007237EC">
              <w:rPr>
                <w:color w:val="000000"/>
                <w:sz w:val="20"/>
                <w:szCs w:val="20"/>
              </w:rPr>
              <w:t>-</w:t>
            </w:r>
          </w:p>
        </w:tc>
      </w:tr>
      <w:tr w:rsidR="00C13A08" w:rsidRPr="007237EC" w14:paraId="7FFA475E" w14:textId="77777777" w:rsidTr="00AB0926">
        <w:trPr>
          <w:trHeight w:val="227"/>
          <w:jc w:val="center"/>
        </w:trPr>
        <w:tc>
          <w:tcPr>
            <w:tcW w:w="2972" w:type="dxa"/>
            <w:tcBorders>
              <w:top w:val="nil"/>
              <w:left w:val="single" w:sz="4" w:space="0" w:color="auto"/>
              <w:bottom w:val="single" w:sz="4" w:space="0" w:color="auto"/>
              <w:right w:val="single" w:sz="4" w:space="0" w:color="auto"/>
            </w:tcBorders>
            <w:vAlign w:val="center"/>
            <w:hideMark/>
          </w:tcPr>
          <w:p w14:paraId="21879A08" w14:textId="3D1F0E7B" w:rsidR="003E78A6" w:rsidRPr="007237EC" w:rsidRDefault="00C13A08" w:rsidP="00C13A08">
            <w:pPr>
              <w:spacing w:line="240" w:lineRule="auto"/>
              <w:jc w:val="left"/>
              <w:rPr>
                <w:color w:val="000000"/>
                <w:sz w:val="20"/>
                <w:szCs w:val="20"/>
              </w:rPr>
            </w:pPr>
            <w:r w:rsidRPr="007237EC">
              <w:rPr>
                <w:color w:val="000000"/>
                <w:sz w:val="20"/>
                <w:szCs w:val="20"/>
              </w:rPr>
              <w:t xml:space="preserve">МУК "Раздольское клубное объединение" </w:t>
            </w:r>
          </w:p>
          <w:p w14:paraId="414C1FDE" w14:textId="28495D28" w:rsidR="00C13A08" w:rsidRPr="007237EC" w:rsidRDefault="00C13A08" w:rsidP="00C13A08">
            <w:pPr>
              <w:spacing w:line="240" w:lineRule="auto"/>
              <w:jc w:val="left"/>
              <w:rPr>
                <w:color w:val="000000"/>
                <w:sz w:val="20"/>
                <w:szCs w:val="20"/>
              </w:rPr>
            </w:pPr>
            <w:r w:rsidRPr="007237EC">
              <w:rPr>
                <w:color w:val="000000"/>
                <w:sz w:val="20"/>
                <w:szCs w:val="20"/>
              </w:rPr>
              <w:t>(ул. Культуры, 1)</w:t>
            </w:r>
          </w:p>
        </w:tc>
        <w:tc>
          <w:tcPr>
            <w:tcW w:w="1276" w:type="dxa"/>
            <w:tcBorders>
              <w:top w:val="single" w:sz="4" w:space="0" w:color="auto"/>
              <w:left w:val="nil"/>
              <w:bottom w:val="single" w:sz="4" w:space="0" w:color="auto"/>
              <w:right w:val="single" w:sz="4" w:space="0" w:color="auto"/>
            </w:tcBorders>
            <w:vAlign w:val="center"/>
          </w:tcPr>
          <w:p w14:paraId="4880893A" w14:textId="574FEEBA" w:rsidR="00C13A08" w:rsidRPr="007237EC" w:rsidRDefault="00C13A08" w:rsidP="00C13A08">
            <w:pPr>
              <w:spacing w:line="240" w:lineRule="auto"/>
              <w:jc w:val="center"/>
              <w:rPr>
                <w:color w:val="000000"/>
                <w:sz w:val="20"/>
                <w:szCs w:val="20"/>
              </w:rPr>
            </w:pPr>
            <w:r w:rsidRPr="007237EC">
              <w:rPr>
                <w:sz w:val="20"/>
                <w:szCs w:val="20"/>
              </w:rPr>
              <w:t xml:space="preserve">1981 </w:t>
            </w:r>
          </w:p>
        </w:tc>
        <w:tc>
          <w:tcPr>
            <w:tcW w:w="1614" w:type="dxa"/>
            <w:tcBorders>
              <w:top w:val="single" w:sz="4" w:space="0" w:color="auto"/>
              <w:left w:val="single" w:sz="4" w:space="0" w:color="auto"/>
              <w:bottom w:val="single" w:sz="4" w:space="0" w:color="auto"/>
              <w:right w:val="single" w:sz="4" w:space="0" w:color="auto"/>
            </w:tcBorders>
            <w:vAlign w:val="center"/>
          </w:tcPr>
          <w:p w14:paraId="024C2841" w14:textId="5CF935AD" w:rsidR="00C13A08" w:rsidRPr="007237EC" w:rsidRDefault="00C13A08" w:rsidP="00C13A08">
            <w:pPr>
              <w:spacing w:line="240" w:lineRule="auto"/>
              <w:jc w:val="center"/>
              <w:rPr>
                <w:color w:val="000000"/>
                <w:sz w:val="20"/>
                <w:szCs w:val="20"/>
              </w:rPr>
            </w:pPr>
            <w:r w:rsidRPr="007237EC">
              <w:rPr>
                <w:sz w:val="20"/>
                <w:szCs w:val="20"/>
              </w:rPr>
              <w:t>2</w:t>
            </w:r>
          </w:p>
        </w:tc>
        <w:tc>
          <w:tcPr>
            <w:tcW w:w="2027" w:type="dxa"/>
            <w:tcBorders>
              <w:top w:val="nil"/>
              <w:left w:val="single" w:sz="4" w:space="0" w:color="auto"/>
              <w:bottom w:val="single" w:sz="4" w:space="0" w:color="auto"/>
              <w:right w:val="single" w:sz="4" w:space="0" w:color="auto"/>
            </w:tcBorders>
            <w:noWrap/>
            <w:vAlign w:val="center"/>
            <w:hideMark/>
          </w:tcPr>
          <w:p w14:paraId="206F7053" w14:textId="282082F1" w:rsidR="00C13A08" w:rsidRPr="007237EC" w:rsidRDefault="00C13A08" w:rsidP="00C13A08">
            <w:pPr>
              <w:spacing w:line="240" w:lineRule="auto"/>
              <w:jc w:val="center"/>
              <w:rPr>
                <w:color w:val="000000"/>
                <w:sz w:val="20"/>
                <w:szCs w:val="20"/>
              </w:rPr>
            </w:pPr>
            <w:r w:rsidRPr="007237EC">
              <w:rPr>
                <w:color w:val="000000"/>
                <w:sz w:val="20"/>
                <w:szCs w:val="20"/>
              </w:rPr>
              <w:t>0,16701</w:t>
            </w:r>
          </w:p>
        </w:tc>
        <w:tc>
          <w:tcPr>
            <w:tcW w:w="1739" w:type="dxa"/>
            <w:tcBorders>
              <w:top w:val="nil"/>
              <w:left w:val="nil"/>
              <w:bottom w:val="single" w:sz="4" w:space="0" w:color="auto"/>
              <w:right w:val="single" w:sz="4" w:space="0" w:color="auto"/>
            </w:tcBorders>
            <w:vAlign w:val="center"/>
            <w:hideMark/>
          </w:tcPr>
          <w:p w14:paraId="6E34F079" w14:textId="77777777" w:rsidR="00C13A08" w:rsidRPr="007237EC" w:rsidRDefault="00C13A08" w:rsidP="00C13A08">
            <w:pPr>
              <w:spacing w:line="240" w:lineRule="auto"/>
              <w:jc w:val="center"/>
              <w:rPr>
                <w:color w:val="000000"/>
                <w:sz w:val="20"/>
                <w:szCs w:val="20"/>
              </w:rPr>
            </w:pPr>
            <w:r w:rsidRPr="007237EC">
              <w:rPr>
                <w:color w:val="000000"/>
                <w:sz w:val="20"/>
                <w:szCs w:val="20"/>
              </w:rPr>
              <w:t>-</w:t>
            </w:r>
          </w:p>
        </w:tc>
      </w:tr>
      <w:tr w:rsidR="00C13A08" w:rsidRPr="007237EC" w14:paraId="3B797621" w14:textId="77777777" w:rsidTr="00AB0926">
        <w:trPr>
          <w:trHeight w:val="227"/>
          <w:jc w:val="center"/>
        </w:trPr>
        <w:tc>
          <w:tcPr>
            <w:tcW w:w="2972" w:type="dxa"/>
            <w:tcBorders>
              <w:top w:val="nil"/>
              <w:left w:val="single" w:sz="4" w:space="0" w:color="auto"/>
              <w:bottom w:val="single" w:sz="4" w:space="0" w:color="auto"/>
              <w:right w:val="single" w:sz="4" w:space="0" w:color="auto"/>
            </w:tcBorders>
            <w:vAlign w:val="center"/>
            <w:hideMark/>
          </w:tcPr>
          <w:p w14:paraId="3F90D344" w14:textId="77777777" w:rsidR="00C13A08" w:rsidRPr="007237EC" w:rsidRDefault="00C13A08" w:rsidP="00C13A08">
            <w:pPr>
              <w:spacing w:line="240" w:lineRule="auto"/>
              <w:jc w:val="left"/>
              <w:rPr>
                <w:color w:val="000000"/>
                <w:sz w:val="20"/>
                <w:szCs w:val="20"/>
              </w:rPr>
            </w:pPr>
            <w:r w:rsidRPr="007237EC">
              <w:rPr>
                <w:color w:val="000000"/>
                <w:sz w:val="20"/>
                <w:szCs w:val="20"/>
              </w:rPr>
              <w:t>МОУ "Раздольская СОШ", МДОУ "Детский сад № 19"</w:t>
            </w:r>
          </w:p>
        </w:tc>
        <w:tc>
          <w:tcPr>
            <w:tcW w:w="1276" w:type="dxa"/>
            <w:tcBorders>
              <w:top w:val="single" w:sz="4" w:space="0" w:color="auto"/>
              <w:left w:val="nil"/>
              <w:bottom w:val="single" w:sz="4" w:space="0" w:color="auto"/>
              <w:right w:val="single" w:sz="4" w:space="0" w:color="auto"/>
            </w:tcBorders>
            <w:vAlign w:val="center"/>
          </w:tcPr>
          <w:p w14:paraId="27A1B7A3" w14:textId="77777777" w:rsidR="00C13A08" w:rsidRPr="007237EC" w:rsidRDefault="00C13A08" w:rsidP="00C13A08">
            <w:pPr>
              <w:spacing w:line="240" w:lineRule="auto"/>
              <w:jc w:val="center"/>
              <w:rPr>
                <w:sz w:val="20"/>
                <w:szCs w:val="20"/>
              </w:rPr>
            </w:pPr>
            <w:r w:rsidRPr="007237EC">
              <w:rPr>
                <w:sz w:val="20"/>
                <w:szCs w:val="20"/>
              </w:rPr>
              <w:t>1988</w:t>
            </w:r>
          </w:p>
          <w:p w14:paraId="2E16893D" w14:textId="4B219A90" w:rsidR="00C13A08" w:rsidRPr="007237EC" w:rsidRDefault="00C13A08" w:rsidP="00C13A08">
            <w:pPr>
              <w:spacing w:line="240" w:lineRule="auto"/>
              <w:jc w:val="center"/>
              <w:rPr>
                <w:color w:val="000000"/>
                <w:sz w:val="20"/>
                <w:szCs w:val="20"/>
              </w:rPr>
            </w:pPr>
            <w:r w:rsidRPr="007237EC">
              <w:rPr>
                <w:sz w:val="20"/>
                <w:szCs w:val="20"/>
              </w:rPr>
              <w:t>1977</w:t>
            </w:r>
          </w:p>
        </w:tc>
        <w:tc>
          <w:tcPr>
            <w:tcW w:w="1614" w:type="dxa"/>
            <w:tcBorders>
              <w:top w:val="single" w:sz="4" w:space="0" w:color="auto"/>
              <w:left w:val="single" w:sz="4" w:space="0" w:color="auto"/>
              <w:bottom w:val="single" w:sz="4" w:space="0" w:color="auto"/>
              <w:right w:val="single" w:sz="4" w:space="0" w:color="auto"/>
            </w:tcBorders>
            <w:vAlign w:val="center"/>
          </w:tcPr>
          <w:p w14:paraId="16D9814D" w14:textId="77777777" w:rsidR="00C13A08" w:rsidRPr="007237EC" w:rsidRDefault="00C13A08" w:rsidP="00C13A08">
            <w:pPr>
              <w:spacing w:line="240" w:lineRule="auto"/>
              <w:jc w:val="center"/>
              <w:rPr>
                <w:sz w:val="20"/>
                <w:szCs w:val="20"/>
              </w:rPr>
            </w:pPr>
            <w:r w:rsidRPr="007237EC">
              <w:rPr>
                <w:sz w:val="20"/>
                <w:szCs w:val="20"/>
              </w:rPr>
              <w:t>2</w:t>
            </w:r>
          </w:p>
          <w:p w14:paraId="242BB1BC" w14:textId="31421548" w:rsidR="00C13A08" w:rsidRPr="007237EC" w:rsidRDefault="00C13A08" w:rsidP="00C13A08">
            <w:pPr>
              <w:spacing w:line="240" w:lineRule="auto"/>
              <w:jc w:val="center"/>
              <w:rPr>
                <w:color w:val="000000"/>
                <w:sz w:val="20"/>
                <w:szCs w:val="20"/>
              </w:rPr>
            </w:pPr>
            <w:r w:rsidRPr="007237EC">
              <w:rPr>
                <w:sz w:val="20"/>
                <w:szCs w:val="20"/>
              </w:rPr>
              <w:t>2</w:t>
            </w:r>
          </w:p>
        </w:tc>
        <w:tc>
          <w:tcPr>
            <w:tcW w:w="2027" w:type="dxa"/>
            <w:tcBorders>
              <w:top w:val="nil"/>
              <w:left w:val="single" w:sz="4" w:space="0" w:color="auto"/>
              <w:bottom w:val="single" w:sz="4" w:space="0" w:color="auto"/>
              <w:right w:val="single" w:sz="4" w:space="0" w:color="auto"/>
            </w:tcBorders>
            <w:noWrap/>
            <w:vAlign w:val="center"/>
            <w:hideMark/>
          </w:tcPr>
          <w:p w14:paraId="3205A3C2" w14:textId="3EB0EAC7" w:rsidR="00C13A08" w:rsidRPr="007237EC" w:rsidRDefault="00C13A08" w:rsidP="00C13A08">
            <w:pPr>
              <w:spacing w:line="240" w:lineRule="auto"/>
              <w:jc w:val="center"/>
              <w:rPr>
                <w:color w:val="000000"/>
                <w:sz w:val="20"/>
                <w:szCs w:val="20"/>
              </w:rPr>
            </w:pPr>
            <w:r w:rsidRPr="007237EC">
              <w:rPr>
                <w:color w:val="000000"/>
                <w:sz w:val="20"/>
                <w:szCs w:val="20"/>
              </w:rPr>
              <w:t>0,15196</w:t>
            </w:r>
          </w:p>
        </w:tc>
        <w:tc>
          <w:tcPr>
            <w:tcW w:w="1739" w:type="dxa"/>
            <w:tcBorders>
              <w:top w:val="nil"/>
              <w:left w:val="nil"/>
              <w:bottom w:val="single" w:sz="4" w:space="0" w:color="auto"/>
              <w:right w:val="single" w:sz="4" w:space="0" w:color="auto"/>
            </w:tcBorders>
            <w:vAlign w:val="center"/>
            <w:hideMark/>
          </w:tcPr>
          <w:p w14:paraId="1D680AF7" w14:textId="77777777" w:rsidR="00C13A08" w:rsidRPr="007237EC" w:rsidRDefault="00C13A08" w:rsidP="00C13A08">
            <w:pPr>
              <w:spacing w:line="240" w:lineRule="auto"/>
              <w:jc w:val="center"/>
              <w:rPr>
                <w:color w:val="000000"/>
                <w:sz w:val="20"/>
                <w:szCs w:val="20"/>
              </w:rPr>
            </w:pPr>
            <w:r w:rsidRPr="007237EC">
              <w:rPr>
                <w:color w:val="000000"/>
                <w:sz w:val="20"/>
                <w:szCs w:val="20"/>
              </w:rPr>
              <w:t>-</w:t>
            </w:r>
          </w:p>
        </w:tc>
      </w:tr>
      <w:tr w:rsidR="00C13A08" w:rsidRPr="007237EC" w14:paraId="38EF328D" w14:textId="77777777" w:rsidTr="00AB0926">
        <w:trPr>
          <w:trHeight w:val="227"/>
          <w:jc w:val="center"/>
        </w:trPr>
        <w:tc>
          <w:tcPr>
            <w:tcW w:w="2972" w:type="dxa"/>
            <w:tcBorders>
              <w:top w:val="nil"/>
              <w:left w:val="single" w:sz="4" w:space="0" w:color="auto"/>
              <w:bottom w:val="single" w:sz="4" w:space="0" w:color="auto"/>
              <w:right w:val="single" w:sz="4" w:space="0" w:color="auto"/>
            </w:tcBorders>
            <w:vAlign w:val="center"/>
            <w:hideMark/>
          </w:tcPr>
          <w:p w14:paraId="5561DA2D" w14:textId="77777777" w:rsidR="003E78A6" w:rsidRPr="007237EC" w:rsidRDefault="00C13A08" w:rsidP="00C13A08">
            <w:pPr>
              <w:spacing w:line="240" w:lineRule="auto"/>
              <w:jc w:val="left"/>
              <w:rPr>
                <w:color w:val="000000"/>
                <w:sz w:val="20"/>
                <w:szCs w:val="20"/>
              </w:rPr>
            </w:pPr>
            <w:r w:rsidRPr="007237EC">
              <w:rPr>
                <w:color w:val="000000"/>
                <w:sz w:val="20"/>
                <w:szCs w:val="20"/>
              </w:rPr>
              <w:t xml:space="preserve">Магазин "OZON" </w:t>
            </w:r>
          </w:p>
          <w:p w14:paraId="4BC9D418" w14:textId="77777777" w:rsidR="003E78A6" w:rsidRPr="007237EC" w:rsidRDefault="00C13A08" w:rsidP="00C13A08">
            <w:pPr>
              <w:spacing w:line="240" w:lineRule="auto"/>
              <w:jc w:val="left"/>
              <w:rPr>
                <w:color w:val="000000"/>
                <w:sz w:val="20"/>
                <w:szCs w:val="20"/>
              </w:rPr>
            </w:pPr>
            <w:r w:rsidRPr="007237EC">
              <w:rPr>
                <w:color w:val="000000"/>
                <w:sz w:val="20"/>
                <w:szCs w:val="20"/>
              </w:rPr>
              <w:t xml:space="preserve">(ул. Центральная, 26) </w:t>
            </w:r>
          </w:p>
          <w:p w14:paraId="3DB5A602" w14:textId="25FBE696" w:rsidR="00C13A08" w:rsidRPr="007237EC" w:rsidRDefault="00C13A08" w:rsidP="00C13A08">
            <w:pPr>
              <w:spacing w:line="240" w:lineRule="auto"/>
              <w:jc w:val="left"/>
              <w:rPr>
                <w:color w:val="000000"/>
                <w:sz w:val="20"/>
                <w:szCs w:val="20"/>
              </w:rPr>
            </w:pPr>
            <w:r w:rsidRPr="007237EC">
              <w:rPr>
                <w:color w:val="000000"/>
                <w:sz w:val="20"/>
                <w:szCs w:val="20"/>
              </w:rPr>
              <w:t>ИП Кучинский Б.Е.</w:t>
            </w:r>
          </w:p>
        </w:tc>
        <w:tc>
          <w:tcPr>
            <w:tcW w:w="1276" w:type="dxa"/>
            <w:tcBorders>
              <w:top w:val="single" w:sz="4" w:space="0" w:color="auto"/>
              <w:left w:val="nil"/>
              <w:bottom w:val="single" w:sz="4" w:space="0" w:color="auto"/>
              <w:right w:val="single" w:sz="4" w:space="0" w:color="auto"/>
            </w:tcBorders>
            <w:vAlign w:val="center"/>
          </w:tcPr>
          <w:p w14:paraId="3F3B8CAE" w14:textId="5D4A611B" w:rsidR="00C13A08" w:rsidRPr="007237EC" w:rsidRDefault="00C13A08" w:rsidP="00C13A08">
            <w:pPr>
              <w:spacing w:line="240" w:lineRule="auto"/>
              <w:jc w:val="center"/>
              <w:rPr>
                <w:color w:val="000000"/>
                <w:sz w:val="20"/>
                <w:szCs w:val="20"/>
              </w:rPr>
            </w:pPr>
            <w:r w:rsidRPr="007237EC">
              <w:rPr>
                <w:sz w:val="20"/>
                <w:szCs w:val="20"/>
              </w:rPr>
              <w:t>2012</w:t>
            </w:r>
          </w:p>
        </w:tc>
        <w:tc>
          <w:tcPr>
            <w:tcW w:w="1614" w:type="dxa"/>
            <w:tcBorders>
              <w:top w:val="single" w:sz="4" w:space="0" w:color="auto"/>
              <w:left w:val="single" w:sz="4" w:space="0" w:color="auto"/>
              <w:bottom w:val="single" w:sz="4" w:space="0" w:color="auto"/>
              <w:right w:val="single" w:sz="4" w:space="0" w:color="auto"/>
            </w:tcBorders>
            <w:vAlign w:val="center"/>
          </w:tcPr>
          <w:p w14:paraId="41B3B29E" w14:textId="097C2413" w:rsidR="00C13A08" w:rsidRPr="007237EC" w:rsidRDefault="00C13A08" w:rsidP="00C13A08">
            <w:pPr>
              <w:spacing w:line="240" w:lineRule="auto"/>
              <w:jc w:val="center"/>
              <w:rPr>
                <w:color w:val="000000"/>
                <w:sz w:val="20"/>
                <w:szCs w:val="20"/>
              </w:rPr>
            </w:pPr>
            <w:r w:rsidRPr="007237EC">
              <w:rPr>
                <w:sz w:val="20"/>
                <w:szCs w:val="20"/>
              </w:rPr>
              <w:t>2</w:t>
            </w:r>
          </w:p>
        </w:tc>
        <w:tc>
          <w:tcPr>
            <w:tcW w:w="2027" w:type="dxa"/>
            <w:tcBorders>
              <w:top w:val="nil"/>
              <w:left w:val="single" w:sz="4" w:space="0" w:color="auto"/>
              <w:bottom w:val="single" w:sz="4" w:space="0" w:color="auto"/>
              <w:right w:val="single" w:sz="4" w:space="0" w:color="auto"/>
            </w:tcBorders>
            <w:noWrap/>
            <w:vAlign w:val="center"/>
            <w:hideMark/>
          </w:tcPr>
          <w:p w14:paraId="7CAE6248" w14:textId="3B4E30D2" w:rsidR="00C13A08" w:rsidRPr="007237EC" w:rsidRDefault="00C13A08" w:rsidP="00C13A08">
            <w:pPr>
              <w:spacing w:line="240" w:lineRule="auto"/>
              <w:jc w:val="center"/>
              <w:rPr>
                <w:color w:val="000000"/>
                <w:sz w:val="20"/>
                <w:szCs w:val="20"/>
              </w:rPr>
            </w:pPr>
            <w:r w:rsidRPr="007237EC">
              <w:rPr>
                <w:color w:val="000000"/>
                <w:sz w:val="20"/>
                <w:szCs w:val="20"/>
              </w:rPr>
              <w:t>0,018</w:t>
            </w:r>
          </w:p>
        </w:tc>
        <w:tc>
          <w:tcPr>
            <w:tcW w:w="1739" w:type="dxa"/>
            <w:tcBorders>
              <w:top w:val="nil"/>
              <w:left w:val="nil"/>
              <w:bottom w:val="single" w:sz="4" w:space="0" w:color="auto"/>
              <w:right w:val="single" w:sz="4" w:space="0" w:color="auto"/>
            </w:tcBorders>
            <w:vAlign w:val="center"/>
            <w:hideMark/>
          </w:tcPr>
          <w:p w14:paraId="48FD4FE7" w14:textId="77777777" w:rsidR="00C13A08" w:rsidRPr="007237EC" w:rsidRDefault="00C13A08" w:rsidP="00C13A08">
            <w:pPr>
              <w:spacing w:line="240" w:lineRule="auto"/>
              <w:jc w:val="center"/>
              <w:rPr>
                <w:color w:val="000000"/>
                <w:sz w:val="20"/>
                <w:szCs w:val="20"/>
              </w:rPr>
            </w:pPr>
            <w:r w:rsidRPr="007237EC">
              <w:rPr>
                <w:color w:val="000000"/>
                <w:sz w:val="20"/>
                <w:szCs w:val="20"/>
              </w:rPr>
              <w:t>0,002*</w:t>
            </w:r>
          </w:p>
        </w:tc>
      </w:tr>
      <w:tr w:rsidR="00C13A08" w:rsidRPr="007237EC" w14:paraId="7061C374" w14:textId="77777777" w:rsidTr="00AB0926">
        <w:trPr>
          <w:trHeight w:val="227"/>
          <w:jc w:val="center"/>
        </w:trPr>
        <w:tc>
          <w:tcPr>
            <w:tcW w:w="2972" w:type="dxa"/>
            <w:tcBorders>
              <w:top w:val="nil"/>
              <w:left w:val="single" w:sz="4" w:space="0" w:color="auto"/>
              <w:bottom w:val="single" w:sz="4" w:space="0" w:color="auto"/>
              <w:right w:val="single" w:sz="4" w:space="0" w:color="auto"/>
            </w:tcBorders>
            <w:vAlign w:val="center"/>
            <w:hideMark/>
          </w:tcPr>
          <w:p w14:paraId="11986B64" w14:textId="77777777" w:rsidR="003E78A6" w:rsidRPr="007237EC" w:rsidRDefault="00C13A08" w:rsidP="00C13A08">
            <w:pPr>
              <w:spacing w:line="240" w:lineRule="auto"/>
              <w:jc w:val="left"/>
              <w:rPr>
                <w:color w:val="000000"/>
                <w:sz w:val="20"/>
                <w:szCs w:val="20"/>
              </w:rPr>
            </w:pPr>
            <w:r w:rsidRPr="007237EC">
              <w:rPr>
                <w:color w:val="000000"/>
                <w:sz w:val="20"/>
                <w:szCs w:val="20"/>
              </w:rPr>
              <w:t xml:space="preserve">Магазин "Верный" </w:t>
            </w:r>
          </w:p>
          <w:p w14:paraId="3BF670FC" w14:textId="77777777" w:rsidR="003E78A6" w:rsidRPr="007237EC" w:rsidRDefault="00C13A08" w:rsidP="00C13A08">
            <w:pPr>
              <w:spacing w:line="240" w:lineRule="auto"/>
              <w:jc w:val="left"/>
              <w:rPr>
                <w:color w:val="000000"/>
                <w:sz w:val="20"/>
                <w:szCs w:val="20"/>
              </w:rPr>
            </w:pPr>
            <w:r w:rsidRPr="007237EC">
              <w:rPr>
                <w:color w:val="000000"/>
                <w:sz w:val="20"/>
                <w:szCs w:val="20"/>
              </w:rPr>
              <w:t xml:space="preserve">(ул. Центральная, 28) </w:t>
            </w:r>
          </w:p>
          <w:p w14:paraId="4B7318B3" w14:textId="1F5C88BD" w:rsidR="00C13A08" w:rsidRPr="007237EC" w:rsidRDefault="00C13A08" w:rsidP="00C13A08">
            <w:pPr>
              <w:spacing w:line="240" w:lineRule="auto"/>
              <w:jc w:val="left"/>
              <w:rPr>
                <w:color w:val="000000"/>
                <w:sz w:val="20"/>
                <w:szCs w:val="20"/>
              </w:rPr>
            </w:pPr>
            <w:r w:rsidRPr="007237EC">
              <w:rPr>
                <w:color w:val="000000"/>
                <w:sz w:val="20"/>
                <w:szCs w:val="20"/>
              </w:rPr>
              <w:t>ИП Козин И.В.</w:t>
            </w:r>
          </w:p>
        </w:tc>
        <w:tc>
          <w:tcPr>
            <w:tcW w:w="1276" w:type="dxa"/>
            <w:tcBorders>
              <w:top w:val="single" w:sz="4" w:space="0" w:color="auto"/>
              <w:left w:val="nil"/>
              <w:bottom w:val="single" w:sz="4" w:space="0" w:color="auto"/>
              <w:right w:val="single" w:sz="4" w:space="0" w:color="auto"/>
            </w:tcBorders>
            <w:vAlign w:val="center"/>
          </w:tcPr>
          <w:p w14:paraId="51525450" w14:textId="7A80A984" w:rsidR="00C13A08" w:rsidRPr="007237EC" w:rsidRDefault="00C13A08" w:rsidP="00C13A08">
            <w:pPr>
              <w:spacing w:line="240" w:lineRule="auto"/>
              <w:jc w:val="center"/>
              <w:rPr>
                <w:color w:val="000000"/>
                <w:sz w:val="20"/>
                <w:szCs w:val="20"/>
              </w:rPr>
            </w:pPr>
            <w:r w:rsidRPr="007237EC">
              <w:rPr>
                <w:sz w:val="20"/>
                <w:szCs w:val="20"/>
              </w:rPr>
              <w:t>2014</w:t>
            </w:r>
          </w:p>
        </w:tc>
        <w:tc>
          <w:tcPr>
            <w:tcW w:w="1614" w:type="dxa"/>
            <w:tcBorders>
              <w:top w:val="single" w:sz="4" w:space="0" w:color="auto"/>
              <w:left w:val="single" w:sz="4" w:space="0" w:color="auto"/>
              <w:bottom w:val="single" w:sz="4" w:space="0" w:color="auto"/>
              <w:right w:val="single" w:sz="4" w:space="0" w:color="auto"/>
            </w:tcBorders>
            <w:vAlign w:val="center"/>
          </w:tcPr>
          <w:p w14:paraId="72F9B66A" w14:textId="34F42B22" w:rsidR="00C13A08" w:rsidRPr="007237EC" w:rsidRDefault="00C13A08" w:rsidP="00C13A08">
            <w:pPr>
              <w:spacing w:line="240" w:lineRule="auto"/>
              <w:jc w:val="center"/>
              <w:rPr>
                <w:color w:val="000000"/>
                <w:sz w:val="20"/>
                <w:szCs w:val="20"/>
              </w:rPr>
            </w:pPr>
            <w:r w:rsidRPr="007237EC">
              <w:rPr>
                <w:sz w:val="20"/>
                <w:szCs w:val="20"/>
              </w:rPr>
              <w:t>1</w:t>
            </w:r>
          </w:p>
        </w:tc>
        <w:tc>
          <w:tcPr>
            <w:tcW w:w="2027" w:type="dxa"/>
            <w:tcBorders>
              <w:top w:val="nil"/>
              <w:left w:val="single" w:sz="4" w:space="0" w:color="auto"/>
              <w:bottom w:val="single" w:sz="4" w:space="0" w:color="auto"/>
              <w:right w:val="single" w:sz="4" w:space="0" w:color="auto"/>
            </w:tcBorders>
            <w:noWrap/>
            <w:vAlign w:val="center"/>
            <w:hideMark/>
          </w:tcPr>
          <w:p w14:paraId="19875DD3" w14:textId="25D8386F" w:rsidR="00C13A08" w:rsidRPr="007237EC" w:rsidRDefault="00C13A08" w:rsidP="00C13A08">
            <w:pPr>
              <w:spacing w:line="240" w:lineRule="auto"/>
              <w:jc w:val="center"/>
              <w:rPr>
                <w:color w:val="000000"/>
                <w:sz w:val="20"/>
                <w:szCs w:val="20"/>
              </w:rPr>
            </w:pPr>
            <w:r w:rsidRPr="007237EC">
              <w:rPr>
                <w:color w:val="000000"/>
                <w:sz w:val="20"/>
                <w:szCs w:val="20"/>
              </w:rPr>
              <w:t>0,091</w:t>
            </w:r>
          </w:p>
        </w:tc>
        <w:tc>
          <w:tcPr>
            <w:tcW w:w="1739" w:type="dxa"/>
            <w:tcBorders>
              <w:top w:val="nil"/>
              <w:left w:val="nil"/>
              <w:bottom w:val="single" w:sz="4" w:space="0" w:color="auto"/>
              <w:right w:val="single" w:sz="4" w:space="0" w:color="auto"/>
            </w:tcBorders>
            <w:vAlign w:val="center"/>
            <w:hideMark/>
          </w:tcPr>
          <w:p w14:paraId="79273679" w14:textId="77777777" w:rsidR="00C13A08" w:rsidRPr="007237EC" w:rsidRDefault="00C13A08" w:rsidP="00C13A08">
            <w:pPr>
              <w:spacing w:line="240" w:lineRule="auto"/>
              <w:jc w:val="center"/>
              <w:rPr>
                <w:color w:val="000000"/>
                <w:sz w:val="20"/>
                <w:szCs w:val="20"/>
              </w:rPr>
            </w:pPr>
            <w:r w:rsidRPr="007237EC">
              <w:rPr>
                <w:color w:val="000000"/>
                <w:sz w:val="20"/>
                <w:szCs w:val="20"/>
              </w:rPr>
              <w:t>0,002*</w:t>
            </w:r>
          </w:p>
        </w:tc>
      </w:tr>
      <w:tr w:rsidR="00EE6B4C" w:rsidRPr="007237EC" w14:paraId="3B4D4D5F" w14:textId="77777777" w:rsidTr="00AB0926">
        <w:trPr>
          <w:trHeight w:val="227"/>
          <w:jc w:val="center"/>
        </w:trPr>
        <w:tc>
          <w:tcPr>
            <w:tcW w:w="2972" w:type="dxa"/>
            <w:tcBorders>
              <w:top w:val="nil"/>
              <w:left w:val="single" w:sz="4" w:space="0" w:color="auto"/>
              <w:bottom w:val="single" w:sz="4" w:space="0" w:color="auto"/>
              <w:right w:val="single" w:sz="4" w:space="0" w:color="auto"/>
            </w:tcBorders>
            <w:vAlign w:val="center"/>
            <w:hideMark/>
          </w:tcPr>
          <w:p w14:paraId="719430F3" w14:textId="77777777" w:rsidR="00EE6B4C" w:rsidRPr="007237EC" w:rsidRDefault="00EE6B4C" w:rsidP="00C13A08">
            <w:pPr>
              <w:spacing w:line="240" w:lineRule="auto"/>
              <w:jc w:val="left"/>
              <w:rPr>
                <w:b/>
                <w:bCs/>
                <w:color w:val="000000"/>
                <w:sz w:val="20"/>
                <w:szCs w:val="20"/>
              </w:rPr>
            </w:pPr>
            <w:r w:rsidRPr="007237EC">
              <w:rPr>
                <w:b/>
                <w:bCs/>
                <w:color w:val="000000"/>
                <w:sz w:val="20"/>
                <w:szCs w:val="20"/>
              </w:rPr>
              <w:t>Всего:</w:t>
            </w:r>
          </w:p>
        </w:tc>
        <w:tc>
          <w:tcPr>
            <w:tcW w:w="1276" w:type="dxa"/>
            <w:tcBorders>
              <w:top w:val="single" w:sz="4" w:space="0" w:color="auto"/>
              <w:left w:val="nil"/>
              <w:bottom w:val="single" w:sz="4" w:space="0" w:color="auto"/>
              <w:right w:val="single" w:sz="4" w:space="0" w:color="auto"/>
            </w:tcBorders>
            <w:vAlign w:val="center"/>
          </w:tcPr>
          <w:p w14:paraId="736161E7" w14:textId="77777777" w:rsidR="00EE6B4C" w:rsidRPr="007237EC" w:rsidRDefault="00EE6B4C" w:rsidP="00C13A08">
            <w:pPr>
              <w:spacing w:line="240" w:lineRule="auto"/>
              <w:jc w:val="center"/>
              <w:rPr>
                <w:b/>
                <w:bCs/>
                <w:color w:val="000000"/>
                <w:sz w:val="20"/>
                <w:szCs w:val="20"/>
              </w:rPr>
            </w:pPr>
          </w:p>
        </w:tc>
        <w:tc>
          <w:tcPr>
            <w:tcW w:w="1614" w:type="dxa"/>
            <w:tcBorders>
              <w:top w:val="single" w:sz="4" w:space="0" w:color="auto"/>
              <w:left w:val="single" w:sz="4" w:space="0" w:color="auto"/>
              <w:bottom w:val="single" w:sz="4" w:space="0" w:color="auto"/>
              <w:right w:val="single" w:sz="4" w:space="0" w:color="auto"/>
            </w:tcBorders>
            <w:vAlign w:val="center"/>
          </w:tcPr>
          <w:p w14:paraId="27C2ED55" w14:textId="77777777" w:rsidR="00EE6B4C" w:rsidRPr="007237EC" w:rsidRDefault="00EE6B4C" w:rsidP="00C13A08">
            <w:pPr>
              <w:spacing w:line="240" w:lineRule="auto"/>
              <w:jc w:val="center"/>
              <w:rPr>
                <w:b/>
                <w:bCs/>
                <w:color w:val="000000"/>
                <w:sz w:val="20"/>
                <w:szCs w:val="20"/>
              </w:rPr>
            </w:pPr>
          </w:p>
        </w:tc>
        <w:tc>
          <w:tcPr>
            <w:tcW w:w="2027" w:type="dxa"/>
            <w:tcBorders>
              <w:top w:val="nil"/>
              <w:left w:val="single" w:sz="4" w:space="0" w:color="auto"/>
              <w:bottom w:val="single" w:sz="4" w:space="0" w:color="auto"/>
              <w:right w:val="single" w:sz="4" w:space="0" w:color="auto"/>
            </w:tcBorders>
            <w:noWrap/>
            <w:vAlign w:val="center"/>
            <w:hideMark/>
          </w:tcPr>
          <w:p w14:paraId="5D26C533" w14:textId="70D7F445" w:rsidR="00EE6B4C" w:rsidRPr="007237EC" w:rsidRDefault="00EE6B4C" w:rsidP="00EE6B4C">
            <w:pPr>
              <w:spacing w:line="240" w:lineRule="auto"/>
              <w:jc w:val="center"/>
              <w:rPr>
                <w:b/>
                <w:bCs/>
                <w:color w:val="000000"/>
                <w:sz w:val="20"/>
                <w:szCs w:val="20"/>
              </w:rPr>
            </w:pPr>
            <w:r w:rsidRPr="007237EC">
              <w:rPr>
                <w:b/>
                <w:bCs/>
                <w:color w:val="000000"/>
                <w:sz w:val="20"/>
                <w:szCs w:val="20"/>
              </w:rPr>
              <w:t>3,028</w:t>
            </w:r>
          </w:p>
        </w:tc>
        <w:tc>
          <w:tcPr>
            <w:tcW w:w="1739" w:type="dxa"/>
            <w:tcBorders>
              <w:top w:val="nil"/>
              <w:left w:val="nil"/>
              <w:bottom w:val="single" w:sz="4" w:space="0" w:color="auto"/>
              <w:right w:val="single" w:sz="4" w:space="0" w:color="auto"/>
            </w:tcBorders>
            <w:noWrap/>
            <w:vAlign w:val="center"/>
            <w:hideMark/>
          </w:tcPr>
          <w:p w14:paraId="33681729" w14:textId="77777777" w:rsidR="00EE6B4C" w:rsidRPr="007237EC" w:rsidRDefault="00EE6B4C" w:rsidP="00EE6B4C">
            <w:pPr>
              <w:spacing w:line="240" w:lineRule="auto"/>
              <w:jc w:val="center"/>
              <w:rPr>
                <w:b/>
                <w:bCs/>
                <w:color w:val="000000"/>
                <w:sz w:val="20"/>
                <w:szCs w:val="20"/>
              </w:rPr>
            </w:pPr>
            <w:r w:rsidRPr="007237EC">
              <w:rPr>
                <w:b/>
                <w:bCs/>
                <w:color w:val="000000"/>
                <w:sz w:val="20"/>
                <w:szCs w:val="20"/>
              </w:rPr>
              <w:t>0,004*</w:t>
            </w:r>
          </w:p>
        </w:tc>
      </w:tr>
      <w:tr w:rsidR="00C13A08" w:rsidRPr="007237EC" w14:paraId="0CB18D87" w14:textId="77777777" w:rsidTr="00AB0926">
        <w:trPr>
          <w:trHeight w:val="227"/>
          <w:jc w:val="center"/>
        </w:trPr>
        <w:tc>
          <w:tcPr>
            <w:tcW w:w="9628" w:type="dxa"/>
            <w:gridSpan w:val="5"/>
            <w:tcBorders>
              <w:top w:val="single" w:sz="4" w:space="0" w:color="auto"/>
              <w:left w:val="single" w:sz="4" w:space="0" w:color="auto"/>
              <w:bottom w:val="single" w:sz="4" w:space="0" w:color="auto"/>
              <w:right w:val="single" w:sz="4" w:space="0" w:color="auto"/>
            </w:tcBorders>
          </w:tcPr>
          <w:p w14:paraId="1F9E084F" w14:textId="7C17AFDD" w:rsidR="00C13A08" w:rsidRPr="007237EC" w:rsidRDefault="00C13A08" w:rsidP="00EE6B4C">
            <w:pPr>
              <w:spacing w:line="240" w:lineRule="auto"/>
              <w:rPr>
                <w:b/>
                <w:bCs/>
                <w:color w:val="000000"/>
                <w:sz w:val="20"/>
                <w:szCs w:val="20"/>
              </w:rPr>
            </w:pPr>
            <w:r w:rsidRPr="007237EC">
              <w:rPr>
                <w:b/>
                <w:bCs/>
                <w:color w:val="000000"/>
                <w:sz w:val="20"/>
                <w:szCs w:val="20"/>
              </w:rPr>
              <w:t>* Фактически в здании организована система ГВС с помощью электроводонагревателей.</w:t>
            </w:r>
          </w:p>
        </w:tc>
      </w:tr>
    </w:tbl>
    <w:p w14:paraId="1F405E69" w14:textId="16B1CF67" w:rsidR="00985DF4" w:rsidRPr="007237EC" w:rsidRDefault="00985DF4" w:rsidP="00985DF4">
      <w:pPr>
        <w:pStyle w:val="30"/>
        <w:widowControl w:val="0"/>
        <w:numPr>
          <w:ilvl w:val="0"/>
          <w:numId w:val="0"/>
        </w:numPr>
        <w:suppressAutoHyphens w:val="0"/>
        <w:ind w:firstLine="567"/>
        <w:rPr>
          <w:lang w:val="ru-RU"/>
        </w:rPr>
      </w:pPr>
      <w:bookmarkStart w:id="98" w:name="_Toc127205211"/>
      <w:r w:rsidRPr="007237EC">
        <w:rPr>
          <w:lang w:val="ru-RU"/>
        </w:rPr>
        <w:lastRenderedPageBreak/>
        <w:t xml:space="preserve">1.5.2 </w:t>
      </w:r>
      <w:r w:rsidR="005971A3" w:rsidRPr="007237EC">
        <w:rPr>
          <w:lang w:val="ru-RU"/>
        </w:rPr>
        <w:t>Описание значений р</w:t>
      </w:r>
      <w:r w:rsidR="003E78A6" w:rsidRPr="007237EC">
        <w:rPr>
          <w:lang w:val="ru-RU"/>
        </w:rPr>
        <w:t>асчетны</w:t>
      </w:r>
      <w:r w:rsidR="005971A3" w:rsidRPr="007237EC">
        <w:rPr>
          <w:lang w:val="ru-RU"/>
        </w:rPr>
        <w:t>х</w:t>
      </w:r>
      <w:r w:rsidR="003E78A6" w:rsidRPr="007237EC">
        <w:rPr>
          <w:lang w:val="ru-RU"/>
        </w:rPr>
        <w:t xml:space="preserve"> тепловы</w:t>
      </w:r>
      <w:r w:rsidR="005971A3" w:rsidRPr="007237EC">
        <w:rPr>
          <w:lang w:val="ru-RU"/>
        </w:rPr>
        <w:t>х</w:t>
      </w:r>
      <w:r w:rsidR="003E78A6" w:rsidRPr="007237EC">
        <w:rPr>
          <w:lang w:val="ru-RU"/>
        </w:rPr>
        <w:t xml:space="preserve"> нагруз</w:t>
      </w:r>
      <w:r w:rsidR="005971A3" w:rsidRPr="007237EC">
        <w:rPr>
          <w:lang w:val="ru-RU"/>
        </w:rPr>
        <w:t>ок</w:t>
      </w:r>
      <w:r w:rsidR="003E78A6" w:rsidRPr="007237EC">
        <w:rPr>
          <w:lang w:val="ru-RU"/>
        </w:rPr>
        <w:t xml:space="preserve"> </w:t>
      </w:r>
      <w:r w:rsidR="005971A3" w:rsidRPr="007237EC">
        <w:rPr>
          <w:lang w:val="ru-RU"/>
        </w:rPr>
        <w:t>на коллекторах источников тепловой энергии</w:t>
      </w:r>
      <w:bookmarkEnd w:id="98"/>
    </w:p>
    <w:p w14:paraId="274E2BD9" w14:textId="3432249E" w:rsidR="003E78A6" w:rsidRPr="007237EC" w:rsidRDefault="003E78A6" w:rsidP="003E78A6">
      <w:pPr>
        <w:shd w:val="clear" w:color="auto" w:fill="FFFFFF"/>
        <w:suppressAutoHyphens/>
        <w:ind w:firstLine="567"/>
        <w:rPr>
          <w:color w:val="000000"/>
          <w:szCs w:val="26"/>
        </w:rPr>
      </w:pPr>
      <w:r w:rsidRPr="007237EC">
        <w:rPr>
          <w:color w:val="000000"/>
          <w:szCs w:val="26"/>
        </w:rPr>
        <w:t xml:space="preserve">Расчет тепловых нагрузок по укрупненным показателям выполнен в соответствии </w:t>
      </w:r>
      <w:r w:rsidR="00957E22" w:rsidRPr="007237EC">
        <w:rPr>
          <w:rFonts w:eastAsia="Times New Roman"/>
          <w:color w:val="000000"/>
          <w:szCs w:val="26"/>
          <w:lang w:eastAsia="ru-RU"/>
        </w:rPr>
        <w:t xml:space="preserve">со справочником по наладке и эксплуатации тепловых сетей </w:t>
      </w:r>
      <w:r w:rsidR="00957E22" w:rsidRPr="007237EC">
        <w:rPr>
          <w:color w:val="000000"/>
          <w:szCs w:val="26"/>
        </w:rPr>
        <w:t xml:space="preserve">(авторы – А.И. Манюк, Я.И. Каплинский, Э.Б. Чиж и др.) </w:t>
      </w:r>
      <w:r w:rsidRPr="007237EC">
        <w:rPr>
          <w:color w:val="000000"/>
          <w:szCs w:val="26"/>
        </w:rPr>
        <w:t>и СП 124.13330.2012. Тепловые сети (актуализированная редакция СНиП 41-02-2003) (для жилых зданий с годом постройки старше 2000 г.).</w:t>
      </w:r>
    </w:p>
    <w:p w14:paraId="7CF4E444" w14:textId="77777777" w:rsidR="003E78A6" w:rsidRPr="007237EC" w:rsidRDefault="003E78A6" w:rsidP="003E78A6">
      <w:pPr>
        <w:shd w:val="clear" w:color="auto" w:fill="FFFFFF"/>
        <w:suppressAutoHyphens/>
        <w:ind w:firstLine="567"/>
        <w:rPr>
          <w:color w:val="000000"/>
          <w:szCs w:val="26"/>
        </w:rPr>
      </w:pPr>
      <w:r w:rsidRPr="007237EC">
        <w:rPr>
          <w:color w:val="000000"/>
          <w:szCs w:val="26"/>
        </w:rPr>
        <w:t xml:space="preserve">Расчетный среднечасовой расход тепловой энергии на отопление зданий </w:t>
      </w:r>
      <w:r w:rsidRPr="007237EC">
        <w:rPr>
          <w:rFonts w:eastAsia="Times New Roman" w:cs="Times New Roman"/>
          <w:color w:val="000000"/>
          <w:szCs w:val="26"/>
        </w:rPr>
        <w:object w:dxaOrig="360" w:dyaOrig="360" w14:anchorId="4062BF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5pt;height:19.5pt" o:ole="">
            <v:imagedata r:id="rId33" o:title=""/>
          </v:shape>
          <o:OLEObject Type="Embed" ProgID="Equation.3" ShapeID="_x0000_i1025" DrawAspect="Content" ObjectID="_1740171813" r:id="rId34"/>
        </w:object>
      </w:r>
      <w:r w:rsidRPr="007237EC">
        <w:rPr>
          <w:color w:val="000000"/>
          <w:szCs w:val="26"/>
        </w:rPr>
        <w:t>, Гкал/ч, определяется по формуле</w:t>
      </w:r>
    </w:p>
    <w:p w14:paraId="59E60CFF" w14:textId="6A61EEEA" w:rsidR="003E78A6" w:rsidRPr="007237EC" w:rsidRDefault="002B2B36" w:rsidP="00957E22">
      <w:pPr>
        <w:shd w:val="clear" w:color="auto" w:fill="FFFFFF"/>
        <w:suppressAutoHyphens/>
        <w:ind w:left="2880" w:firstLine="97"/>
        <w:jc w:val="right"/>
        <w:rPr>
          <w:color w:val="000000"/>
          <w:szCs w:val="26"/>
        </w:rPr>
      </w:pPr>
      <m:oMath>
        <m:sSubSup>
          <m:sSubSupPr>
            <m:ctrlPr>
              <w:rPr>
                <w:rFonts w:ascii="Cambria Math" w:hAnsi="Cambria Math"/>
                <w:iCs/>
                <w:szCs w:val="26"/>
              </w:rPr>
            </m:ctrlPr>
          </m:sSubSupPr>
          <m:e>
            <m:r>
              <m:rPr>
                <m:sty m:val="p"/>
              </m:rPr>
              <w:rPr>
                <w:rFonts w:ascii="Cambria Math" w:hAnsi="Cambria Math"/>
                <w:szCs w:val="26"/>
              </w:rPr>
              <m:t>Q</m:t>
            </m:r>
          </m:e>
          <m:sub>
            <m:r>
              <m:rPr>
                <m:sty m:val="p"/>
              </m:rPr>
              <w:rPr>
                <w:rFonts w:ascii="Cambria Math" w:hAnsi="Cambria Math"/>
                <w:szCs w:val="26"/>
              </w:rPr>
              <m:t>от.</m:t>
            </m:r>
          </m:sub>
          <m:sup>
            <m:r>
              <m:rPr>
                <m:sty m:val="p"/>
              </m:rPr>
              <w:rPr>
                <w:rFonts w:ascii="Cambria Math" w:hAnsi="Cambria Math"/>
                <w:szCs w:val="26"/>
              </w:rPr>
              <m:t>ч</m:t>
            </m:r>
          </m:sup>
        </m:sSubSup>
        <m:r>
          <m:rPr>
            <m:sty m:val="p"/>
          </m:rPr>
          <w:rPr>
            <w:rFonts w:ascii="Cambria Math" w:hAnsi="Cambria Math"/>
            <w:szCs w:val="26"/>
          </w:rPr>
          <m:t>=α∙</m:t>
        </m:r>
        <m:sSub>
          <m:sSubPr>
            <m:ctrlPr>
              <w:rPr>
                <w:rFonts w:ascii="Cambria Math" w:hAnsi="Cambria Math"/>
                <w:iCs/>
                <w:szCs w:val="26"/>
              </w:rPr>
            </m:ctrlPr>
          </m:sSubPr>
          <m:e>
            <m:r>
              <m:rPr>
                <m:sty m:val="p"/>
              </m:rPr>
              <w:rPr>
                <w:rFonts w:ascii="Cambria Math" w:hAnsi="Cambria Math"/>
                <w:szCs w:val="26"/>
              </w:rPr>
              <m:t>q</m:t>
            </m:r>
          </m:e>
          <m:sub>
            <m:r>
              <m:rPr>
                <m:sty m:val="p"/>
              </m:rPr>
              <w:rPr>
                <w:rFonts w:ascii="Cambria Math" w:hAnsi="Cambria Math"/>
                <w:szCs w:val="26"/>
              </w:rPr>
              <m:t>от.</m:t>
            </m:r>
          </m:sub>
        </m:sSub>
        <m:r>
          <m:rPr>
            <m:sty m:val="p"/>
          </m:rPr>
          <w:rPr>
            <w:rFonts w:ascii="Cambria Math" w:hAnsi="Cambria Math"/>
            <w:szCs w:val="26"/>
          </w:rPr>
          <m:t>∙V∙</m:t>
        </m:r>
        <m:d>
          <m:dPr>
            <m:ctrlPr>
              <w:rPr>
                <w:rFonts w:ascii="Cambria Math" w:hAnsi="Cambria Math"/>
                <w:iCs/>
                <w:szCs w:val="26"/>
              </w:rPr>
            </m:ctrlPr>
          </m:dPr>
          <m:e>
            <m:sSub>
              <m:sSubPr>
                <m:ctrlPr>
                  <w:rPr>
                    <w:rFonts w:ascii="Cambria Math" w:hAnsi="Cambria Math"/>
                    <w:iCs/>
                    <w:szCs w:val="26"/>
                  </w:rPr>
                </m:ctrlPr>
              </m:sSubPr>
              <m:e>
                <m:r>
                  <m:rPr>
                    <m:sty m:val="p"/>
                  </m:rPr>
                  <w:rPr>
                    <w:rFonts w:ascii="Cambria Math" w:hAnsi="Cambria Math"/>
                    <w:szCs w:val="26"/>
                  </w:rPr>
                  <m:t>t</m:t>
                </m:r>
              </m:e>
              <m:sub>
                <m:r>
                  <m:rPr>
                    <m:sty m:val="p"/>
                  </m:rPr>
                  <w:rPr>
                    <w:rFonts w:ascii="Cambria Math" w:hAnsi="Cambria Math"/>
                    <w:szCs w:val="26"/>
                  </w:rPr>
                  <m:t>вн.</m:t>
                </m:r>
              </m:sub>
            </m:sSub>
            <m:r>
              <m:rPr>
                <m:sty m:val="p"/>
              </m:rPr>
              <w:rPr>
                <w:rFonts w:ascii="Cambria Math" w:hAnsi="Cambria Math"/>
                <w:szCs w:val="26"/>
              </w:rPr>
              <m:t>-</m:t>
            </m:r>
            <m:sSub>
              <m:sSubPr>
                <m:ctrlPr>
                  <w:rPr>
                    <w:rFonts w:ascii="Cambria Math" w:hAnsi="Cambria Math"/>
                    <w:iCs/>
                    <w:szCs w:val="26"/>
                  </w:rPr>
                </m:ctrlPr>
              </m:sSubPr>
              <m:e>
                <m:r>
                  <m:rPr>
                    <m:sty m:val="p"/>
                  </m:rPr>
                  <w:rPr>
                    <w:rFonts w:ascii="Cambria Math" w:hAnsi="Cambria Math"/>
                    <w:szCs w:val="26"/>
                  </w:rPr>
                  <m:t>t</m:t>
                </m:r>
              </m:e>
              <m:sub>
                <m:r>
                  <m:rPr>
                    <m:sty m:val="p"/>
                  </m:rPr>
                  <w:rPr>
                    <w:rFonts w:ascii="Cambria Math" w:hAnsi="Cambria Math"/>
                    <w:szCs w:val="26"/>
                  </w:rPr>
                  <m:t>н.в.</m:t>
                </m:r>
              </m:sub>
            </m:sSub>
          </m:e>
        </m:d>
        <m:r>
          <m:rPr>
            <m:sty m:val="p"/>
          </m:rPr>
          <w:rPr>
            <w:rFonts w:ascii="Cambria Math" w:hAnsi="Cambria Math"/>
            <w:szCs w:val="26"/>
          </w:rPr>
          <m:t>∙</m:t>
        </m:r>
        <m:sSup>
          <m:sSupPr>
            <m:ctrlPr>
              <w:rPr>
                <w:rFonts w:ascii="Cambria Math" w:hAnsi="Cambria Math"/>
                <w:iCs/>
                <w:szCs w:val="26"/>
              </w:rPr>
            </m:ctrlPr>
          </m:sSupPr>
          <m:e>
            <m:r>
              <m:rPr>
                <m:sty m:val="p"/>
              </m:rPr>
              <w:rPr>
                <w:rFonts w:ascii="Cambria Math" w:hAnsi="Cambria Math"/>
                <w:szCs w:val="26"/>
              </w:rPr>
              <m:t>10</m:t>
            </m:r>
          </m:e>
          <m:sup>
            <m:r>
              <m:rPr>
                <m:sty m:val="p"/>
              </m:rPr>
              <w:rPr>
                <w:rFonts w:ascii="Cambria Math" w:hAnsi="Cambria Math"/>
                <w:szCs w:val="26"/>
              </w:rPr>
              <m:t>-6</m:t>
            </m:r>
          </m:sup>
        </m:sSup>
      </m:oMath>
      <w:r w:rsidR="003E78A6" w:rsidRPr="007237EC">
        <w:rPr>
          <w:rFonts w:ascii="Cambria Math" w:hAnsi="Cambria Math"/>
          <w:i/>
          <w:szCs w:val="26"/>
        </w:rPr>
        <w:t>,</w:t>
      </w:r>
      <w:r w:rsidR="003E78A6" w:rsidRPr="007237EC">
        <w:rPr>
          <w:color w:val="000000"/>
          <w:szCs w:val="26"/>
        </w:rPr>
        <w:tab/>
      </w:r>
      <w:r w:rsidR="003E78A6" w:rsidRPr="007237EC">
        <w:rPr>
          <w:color w:val="000000"/>
          <w:szCs w:val="26"/>
        </w:rPr>
        <w:tab/>
        <w:t xml:space="preserve">  </w:t>
      </w:r>
      <w:r w:rsidR="00957E22" w:rsidRPr="007237EC">
        <w:rPr>
          <w:color w:val="000000"/>
          <w:szCs w:val="26"/>
        </w:rPr>
        <w:t xml:space="preserve">       </w:t>
      </w:r>
      <w:r w:rsidR="003E78A6" w:rsidRPr="007237EC">
        <w:rPr>
          <w:color w:val="000000"/>
          <w:szCs w:val="26"/>
        </w:rPr>
        <w:t xml:space="preserve">        </w:t>
      </w:r>
      <w:proofErr w:type="gramStart"/>
      <w:r w:rsidR="003E78A6" w:rsidRPr="007237EC">
        <w:rPr>
          <w:color w:val="000000"/>
          <w:szCs w:val="26"/>
        </w:rPr>
        <w:t xml:space="preserve">   (</w:t>
      </w:r>
      <w:proofErr w:type="gramEnd"/>
      <w:r w:rsidR="00957E22" w:rsidRPr="007237EC">
        <w:rPr>
          <w:color w:val="000000"/>
          <w:szCs w:val="26"/>
        </w:rPr>
        <w:t>1</w:t>
      </w:r>
      <w:r w:rsidR="003E78A6" w:rsidRPr="007237EC">
        <w:rPr>
          <w:color w:val="000000"/>
          <w:szCs w:val="26"/>
        </w:rPr>
        <w:t>.1)</w:t>
      </w:r>
    </w:p>
    <w:p w14:paraId="698D7C0F" w14:textId="1524F349" w:rsidR="003E78A6" w:rsidRPr="007237EC" w:rsidRDefault="003E78A6" w:rsidP="003E78A6">
      <w:pPr>
        <w:shd w:val="clear" w:color="auto" w:fill="FFFFFF"/>
        <w:suppressAutoHyphens/>
        <w:ind w:firstLine="567"/>
        <w:rPr>
          <w:color w:val="000000"/>
          <w:szCs w:val="26"/>
        </w:rPr>
      </w:pPr>
      <w:r w:rsidRPr="007237EC">
        <w:rPr>
          <w:color w:val="000000"/>
          <w:szCs w:val="26"/>
        </w:rPr>
        <w:t xml:space="preserve">где </w:t>
      </w:r>
      <m:oMath>
        <m:sSub>
          <m:sSubPr>
            <m:ctrlPr>
              <w:rPr>
                <w:rFonts w:ascii="Cambria Math" w:hAnsi="Cambria Math"/>
                <w:iCs/>
                <w:szCs w:val="26"/>
              </w:rPr>
            </m:ctrlPr>
          </m:sSubPr>
          <m:e>
            <m:r>
              <m:rPr>
                <m:sty m:val="p"/>
              </m:rPr>
              <w:rPr>
                <w:rFonts w:ascii="Cambria Math" w:hAnsi="Cambria Math"/>
                <w:szCs w:val="26"/>
              </w:rPr>
              <m:t>q</m:t>
            </m:r>
          </m:e>
          <m:sub>
            <m:r>
              <m:rPr>
                <m:sty m:val="p"/>
              </m:rPr>
              <w:rPr>
                <w:rFonts w:ascii="Cambria Math" w:hAnsi="Cambria Math"/>
                <w:szCs w:val="26"/>
              </w:rPr>
              <m:t>от.</m:t>
            </m:r>
          </m:sub>
        </m:sSub>
      </m:oMath>
      <w:r w:rsidRPr="007237EC">
        <w:rPr>
          <w:color w:val="000000"/>
          <w:szCs w:val="26"/>
        </w:rPr>
        <w:t xml:space="preserve"> – удельная тепловая отопительная характеристика здания (удельный расход тепла в ккал/(ч·м</w:t>
      </w:r>
      <w:r w:rsidRPr="007237EC">
        <w:rPr>
          <w:color w:val="000000"/>
          <w:szCs w:val="26"/>
          <w:vertAlign w:val="superscript"/>
        </w:rPr>
        <w:t>3</w:t>
      </w:r>
      <w:r w:rsidRPr="007237EC">
        <w:rPr>
          <w:color w:val="000000"/>
          <w:szCs w:val="26"/>
        </w:rPr>
        <w:t xml:space="preserve">) здания при разности наружной и внутренней температур в </w:t>
      </w:r>
      <w:r w:rsidR="00957E22" w:rsidRPr="007237EC">
        <w:rPr>
          <w:color w:val="000000"/>
          <w:szCs w:val="26"/>
        </w:rPr>
        <w:br/>
      </w:r>
      <w:r w:rsidRPr="007237EC">
        <w:rPr>
          <w:color w:val="000000"/>
          <w:szCs w:val="26"/>
        </w:rPr>
        <w:t>1 °С), принимается по таблицам 1.7, 1.10</w:t>
      </w:r>
      <w:r w:rsidR="00957E22" w:rsidRPr="007237EC">
        <w:rPr>
          <w:color w:val="000000"/>
          <w:szCs w:val="26"/>
        </w:rPr>
        <w:t xml:space="preserve"> справочника</w:t>
      </w:r>
      <w:r w:rsidRPr="007237EC">
        <w:rPr>
          <w:color w:val="000000"/>
          <w:szCs w:val="26"/>
        </w:rPr>
        <w:t>, ккал/(ч·м</w:t>
      </w:r>
      <w:r w:rsidRPr="007237EC">
        <w:rPr>
          <w:color w:val="000000"/>
          <w:szCs w:val="26"/>
          <w:vertAlign w:val="superscript"/>
        </w:rPr>
        <w:t>3</w:t>
      </w:r>
      <w:r w:rsidRPr="007237EC">
        <w:rPr>
          <w:color w:val="000000"/>
          <w:szCs w:val="26"/>
        </w:rPr>
        <w:t>·°С);</w:t>
      </w:r>
    </w:p>
    <w:p w14:paraId="73DD3B17" w14:textId="12F992C8" w:rsidR="003E78A6" w:rsidRPr="007237EC" w:rsidRDefault="003E78A6" w:rsidP="003E78A6">
      <w:pPr>
        <w:shd w:val="clear" w:color="auto" w:fill="FFFFFF"/>
        <w:suppressAutoHyphens/>
        <w:ind w:firstLine="567"/>
        <w:rPr>
          <w:color w:val="000000"/>
          <w:szCs w:val="26"/>
        </w:rPr>
      </w:pPr>
      <m:oMath>
        <m:r>
          <m:rPr>
            <m:sty m:val="p"/>
          </m:rPr>
          <w:rPr>
            <w:rFonts w:ascii="Cambria Math" w:hAnsi="Cambria Math"/>
            <w:color w:val="000000"/>
            <w:szCs w:val="26"/>
          </w:rPr>
          <m:t>α</m:t>
        </m:r>
      </m:oMath>
      <w:r w:rsidRPr="007237EC">
        <w:rPr>
          <w:color w:val="000000"/>
          <w:szCs w:val="26"/>
        </w:rPr>
        <w:t xml:space="preserve"> – поправочный коэффициент для пересчета отопительной характеристики зданий на требуемую температуру наружного воздуха </w:t>
      </w:r>
      <w:r w:rsidR="00957E22" w:rsidRPr="007237EC">
        <w:rPr>
          <w:rFonts w:eastAsia="Times New Roman" w:cs="Times New Roman"/>
          <w:color w:val="000000"/>
          <w:szCs w:val="26"/>
          <w:lang w:eastAsia="ru-RU"/>
        </w:rPr>
        <w:t xml:space="preserve"> </w:t>
      </w:r>
      <m:oMath>
        <m:sSub>
          <m:sSubPr>
            <m:ctrlPr>
              <w:rPr>
                <w:rFonts w:ascii="Cambria Math" w:eastAsia="Times New Roman" w:hAnsi="Cambria Math" w:cs="Times New Roman"/>
                <w:iCs/>
                <w:szCs w:val="26"/>
                <w:lang w:eastAsia="ru-RU"/>
              </w:rPr>
            </m:ctrlPr>
          </m:sSubPr>
          <m:e>
            <m:r>
              <m:rPr>
                <m:sty m:val="p"/>
              </m:rPr>
              <w:rPr>
                <w:rFonts w:ascii="Cambria Math" w:eastAsia="Times New Roman" w:hAnsi="Cambria Math" w:cs="Times New Roman"/>
                <w:szCs w:val="26"/>
                <w:lang w:eastAsia="ru-RU"/>
              </w:rPr>
              <m:t>(t</m:t>
            </m:r>
          </m:e>
          <m:sub>
            <m:r>
              <m:rPr>
                <m:sty m:val="p"/>
              </m:rPr>
              <w:rPr>
                <w:rFonts w:ascii="Cambria Math" w:eastAsia="Times New Roman" w:hAnsi="Cambria Math" w:cs="Times New Roman"/>
                <w:szCs w:val="26"/>
                <w:lang w:eastAsia="ru-RU"/>
              </w:rPr>
              <m:t>н.в.</m:t>
            </m:r>
          </m:sub>
        </m:sSub>
      </m:oMath>
      <w:r w:rsidR="00957E22" w:rsidRPr="007237EC">
        <w:rPr>
          <w:rFonts w:eastAsia="Times New Roman" w:cs="Times New Roman"/>
          <w:color w:val="000000"/>
          <w:szCs w:val="26"/>
          <w:lang w:eastAsia="ru-RU"/>
        </w:rPr>
        <w:t xml:space="preserve"> = – 2</w:t>
      </w:r>
      <w:r w:rsidR="002133B1" w:rsidRPr="007237EC">
        <w:rPr>
          <w:rFonts w:eastAsia="Times New Roman" w:cs="Times New Roman"/>
          <w:color w:val="000000"/>
          <w:szCs w:val="26"/>
          <w:lang w:eastAsia="ru-RU"/>
        </w:rPr>
        <w:t>7</w:t>
      </w:r>
      <w:r w:rsidR="00957E22" w:rsidRPr="007237EC">
        <w:rPr>
          <w:rFonts w:eastAsia="Times New Roman" w:cs="Times New Roman"/>
          <w:color w:val="000000"/>
          <w:szCs w:val="26"/>
          <w:lang w:eastAsia="ru-RU"/>
        </w:rPr>
        <w:t xml:space="preserve"> ºC) </w:t>
      </w:r>
      <w:r w:rsidRPr="007237EC">
        <w:rPr>
          <w:color w:val="000000"/>
          <w:szCs w:val="26"/>
        </w:rPr>
        <w:t xml:space="preserve">(значения в справочнике приведены для температуры наружного воздуха </w:t>
      </w:r>
      <m:oMath>
        <m:sSub>
          <m:sSubPr>
            <m:ctrlPr>
              <w:rPr>
                <w:rFonts w:ascii="Cambria Math" w:hAnsi="Cambria Math"/>
                <w:i/>
                <w:szCs w:val="26"/>
              </w:rPr>
            </m:ctrlPr>
          </m:sSubPr>
          <m:e>
            <m:r>
              <w:rPr>
                <w:rFonts w:ascii="Cambria Math" w:hAnsi="Cambria Math"/>
                <w:szCs w:val="26"/>
              </w:rPr>
              <m:t>t</m:t>
            </m:r>
          </m:e>
          <m:sub>
            <m:r>
              <w:rPr>
                <w:rFonts w:ascii="Cambria Math" w:hAnsi="Cambria Math"/>
                <w:szCs w:val="26"/>
              </w:rPr>
              <m:t>н.в.</m:t>
            </m:r>
          </m:sub>
        </m:sSub>
      </m:oMath>
      <w:r w:rsidRPr="007237EC">
        <w:rPr>
          <w:color w:val="000000"/>
          <w:szCs w:val="26"/>
        </w:rPr>
        <w:t xml:space="preserve">  = – 30 ºC);</w:t>
      </w:r>
    </w:p>
    <w:p w14:paraId="0930D3ED" w14:textId="77777777" w:rsidR="003E78A6" w:rsidRPr="007237EC" w:rsidRDefault="003E78A6" w:rsidP="003E78A6">
      <w:pPr>
        <w:shd w:val="clear" w:color="auto" w:fill="FFFFFF"/>
        <w:suppressAutoHyphens/>
        <w:ind w:firstLine="567"/>
        <w:rPr>
          <w:color w:val="000000"/>
          <w:szCs w:val="26"/>
        </w:rPr>
      </w:pPr>
      <w:r w:rsidRPr="007237EC">
        <w:rPr>
          <w:color w:val="000000"/>
          <w:szCs w:val="26"/>
        </w:rPr>
        <w:t>V – объем здания (в соответствии с техническим паспортом здания), м</w:t>
      </w:r>
      <w:r w:rsidRPr="007237EC">
        <w:rPr>
          <w:color w:val="000000"/>
          <w:szCs w:val="26"/>
          <w:vertAlign w:val="superscript"/>
        </w:rPr>
        <w:t>3</w:t>
      </w:r>
      <w:r w:rsidRPr="007237EC">
        <w:rPr>
          <w:color w:val="000000"/>
          <w:szCs w:val="26"/>
        </w:rPr>
        <w:t>;</w:t>
      </w:r>
    </w:p>
    <w:p w14:paraId="313ED43C" w14:textId="7AEE6E5E" w:rsidR="003E78A6" w:rsidRPr="007237EC" w:rsidRDefault="002B2B36" w:rsidP="003E78A6">
      <w:pPr>
        <w:shd w:val="clear" w:color="auto" w:fill="FFFFFF"/>
        <w:suppressAutoHyphens/>
        <w:ind w:firstLine="567"/>
        <w:rPr>
          <w:color w:val="000000"/>
          <w:szCs w:val="26"/>
        </w:rPr>
      </w:pPr>
      <m:oMath>
        <m:sSub>
          <m:sSubPr>
            <m:ctrlPr>
              <w:rPr>
                <w:rFonts w:ascii="Cambria Math" w:hAnsi="Cambria Math"/>
                <w:color w:val="000000"/>
                <w:szCs w:val="26"/>
              </w:rPr>
            </m:ctrlPr>
          </m:sSubPr>
          <m:e>
            <m:r>
              <m:rPr>
                <m:sty m:val="p"/>
              </m:rPr>
              <w:rPr>
                <w:rFonts w:ascii="Cambria Math" w:hAnsi="Cambria Math"/>
                <w:color w:val="000000"/>
                <w:szCs w:val="26"/>
              </w:rPr>
              <m:t>t</m:t>
            </m:r>
          </m:e>
          <m:sub>
            <m:r>
              <m:rPr>
                <m:sty m:val="p"/>
              </m:rPr>
              <w:rPr>
                <w:rFonts w:ascii="Cambria Math" w:hAnsi="Cambria Math"/>
                <w:color w:val="000000"/>
                <w:szCs w:val="26"/>
              </w:rPr>
              <m:t>н.в.</m:t>
            </m:r>
          </m:sub>
        </m:sSub>
      </m:oMath>
      <w:r w:rsidR="003E78A6" w:rsidRPr="007237EC">
        <w:rPr>
          <w:color w:val="000000"/>
          <w:szCs w:val="26"/>
        </w:rPr>
        <w:t xml:space="preserve"> = – 2</w:t>
      </w:r>
      <w:r w:rsidR="005024BC" w:rsidRPr="007237EC">
        <w:rPr>
          <w:color w:val="000000"/>
          <w:szCs w:val="26"/>
        </w:rPr>
        <w:t>7</w:t>
      </w:r>
      <w:r w:rsidR="003E78A6" w:rsidRPr="007237EC">
        <w:rPr>
          <w:color w:val="000000"/>
          <w:szCs w:val="26"/>
        </w:rPr>
        <w:t xml:space="preserve"> ºС – температура наружного воздуха наиболее холодной пятидневки с обеспеченностью 0,92;</w:t>
      </w:r>
    </w:p>
    <w:p w14:paraId="5260D0EC" w14:textId="77777777" w:rsidR="003E78A6" w:rsidRPr="007237EC" w:rsidRDefault="002B2B36" w:rsidP="003E78A6">
      <w:pPr>
        <w:shd w:val="clear" w:color="auto" w:fill="FFFFFF"/>
        <w:suppressAutoHyphens/>
        <w:ind w:firstLine="567"/>
        <w:rPr>
          <w:color w:val="000000"/>
          <w:szCs w:val="26"/>
        </w:rPr>
      </w:pPr>
      <m:oMath>
        <m:sSub>
          <m:sSubPr>
            <m:ctrlPr>
              <w:rPr>
                <w:rFonts w:ascii="Cambria Math" w:hAnsi="Cambria Math"/>
                <w:color w:val="000000"/>
                <w:szCs w:val="26"/>
              </w:rPr>
            </m:ctrlPr>
          </m:sSubPr>
          <m:e>
            <m:r>
              <m:rPr>
                <m:sty m:val="p"/>
              </m:rPr>
              <w:rPr>
                <w:rFonts w:ascii="Cambria Math" w:hAnsi="Cambria Math"/>
                <w:color w:val="000000"/>
                <w:szCs w:val="26"/>
              </w:rPr>
              <m:t>t</m:t>
            </m:r>
          </m:e>
          <m:sub>
            <m:r>
              <m:rPr>
                <m:sty m:val="p"/>
              </m:rPr>
              <w:rPr>
                <w:rFonts w:ascii="Cambria Math" w:hAnsi="Cambria Math"/>
                <w:color w:val="000000"/>
                <w:szCs w:val="26"/>
              </w:rPr>
              <m:t>вн.</m:t>
            </m:r>
          </m:sub>
        </m:sSub>
      </m:oMath>
      <w:r w:rsidR="003E78A6" w:rsidRPr="007237EC">
        <w:rPr>
          <w:color w:val="000000"/>
          <w:szCs w:val="26"/>
        </w:rPr>
        <w:t xml:space="preserve"> – температура воздуха внутри помещений здания, принимается в зависимости от назначения помещений, ºС, в соответствии с ГОСТ 30494-2011, СП 118.13330.2012.</w:t>
      </w:r>
    </w:p>
    <w:p w14:paraId="673BC061" w14:textId="45D517B6" w:rsidR="003E78A6" w:rsidRPr="007237EC" w:rsidRDefault="003E78A6" w:rsidP="00631977">
      <w:pPr>
        <w:shd w:val="clear" w:color="auto" w:fill="FFFFFF"/>
        <w:suppressAutoHyphens/>
        <w:ind w:firstLine="567"/>
        <w:rPr>
          <w:color w:val="000000"/>
          <w:szCs w:val="26"/>
        </w:rPr>
      </w:pPr>
      <w:r w:rsidRPr="007237EC">
        <w:rPr>
          <w:color w:val="000000"/>
          <w:szCs w:val="26"/>
        </w:rPr>
        <w:t xml:space="preserve">Для жилых зданий № 23, 24, 25, 27, 29 по ул. Центральная, здания ФАП </w:t>
      </w:r>
      <w:r w:rsidR="00957E22" w:rsidRPr="007237EC">
        <w:rPr>
          <w:color w:val="000000"/>
          <w:szCs w:val="26"/>
        </w:rPr>
        <w:br/>
      </w:r>
      <w:r w:rsidRPr="007237EC">
        <w:rPr>
          <w:color w:val="000000"/>
          <w:szCs w:val="26"/>
        </w:rPr>
        <w:t>(ул. Центральной, 6а</w:t>
      </w:r>
      <w:r w:rsidR="00957E22" w:rsidRPr="007237EC">
        <w:rPr>
          <w:color w:val="000000"/>
          <w:szCs w:val="26"/>
        </w:rPr>
        <w:t>, включая жилые помещения</w:t>
      </w:r>
      <w:r w:rsidRPr="007237EC">
        <w:rPr>
          <w:color w:val="000000"/>
          <w:szCs w:val="26"/>
        </w:rPr>
        <w:t>), здания магазина «</w:t>
      </w:r>
      <w:r w:rsidRPr="007237EC">
        <w:rPr>
          <w:color w:val="000000"/>
          <w:szCs w:val="26"/>
          <w:lang w:val="en-US"/>
        </w:rPr>
        <w:t>OZON</w:t>
      </w:r>
      <w:r w:rsidRPr="007237EC">
        <w:rPr>
          <w:color w:val="000000"/>
          <w:szCs w:val="26"/>
        </w:rPr>
        <w:t xml:space="preserve">» </w:t>
      </w:r>
      <w:r w:rsidR="00957E22" w:rsidRPr="007237EC">
        <w:rPr>
          <w:color w:val="000000"/>
          <w:szCs w:val="26"/>
        </w:rPr>
        <w:br/>
      </w:r>
      <w:r w:rsidRPr="007237EC">
        <w:rPr>
          <w:color w:val="000000"/>
          <w:szCs w:val="26"/>
        </w:rPr>
        <w:t xml:space="preserve">(ул. Центральная, 26, включая жилые помещения) расчет выполнен на основании </w:t>
      </w:r>
      <w:r w:rsidR="00957E22" w:rsidRPr="007237EC">
        <w:rPr>
          <w:color w:val="000000"/>
          <w:szCs w:val="26"/>
        </w:rPr>
        <w:br/>
      </w:r>
      <w:r w:rsidRPr="007237EC">
        <w:rPr>
          <w:color w:val="000000"/>
          <w:szCs w:val="26"/>
        </w:rPr>
        <w:t>СП 124.13330.2012 по удельному показателю максимальной тепловой нагрузки на отопление жилых домов в Вт/м</w:t>
      </w:r>
      <w:r w:rsidRPr="007237EC">
        <w:rPr>
          <w:color w:val="000000"/>
          <w:szCs w:val="26"/>
          <w:vertAlign w:val="superscript"/>
        </w:rPr>
        <w:t>2</w:t>
      </w:r>
      <w:r w:rsidRPr="007237EC">
        <w:rPr>
          <w:color w:val="000000"/>
          <w:szCs w:val="26"/>
        </w:rPr>
        <w:t>.</w:t>
      </w:r>
    </w:p>
    <w:p w14:paraId="6D094F6C" w14:textId="4D74F859" w:rsidR="00AA6422" w:rsidRPr="007237EC" w:rsidRDefault="0050040E" w:rsidP="00631977">
      <w:pPr>
        <w:shd w:val="clear" w:color="auto" w:fill="FFFFFF"/>
        <w:suppressAutoHyphens/>
        <w:ind w:firstLine="567"/>
        <w:rPr>
          <w:color w:val="000000"/>
          <w:szCs w:val="26"/>
        </w:rPr>
      </w:pPr>
      <w:r w:rsidRPr="007237EC">
        <w:rPr>
          <w:color w:val="000000"/>
          <w:szCs w:val="26"/>
        </w:rPr>
        <w:t>Расчет тепловых нагрузок потребителей на отопление по укрупненным показателям приведен в таблице 1.1</w:t>
      </w:r>
      <w:r w:rsidR="005971A3" w:rsidRPr="007237EC">
        <w:rPr>
          <w:color w:val="000000"/>
          <w:szCs w:val="26"/>
        </w:rPr>
        <w:t>6</w:t>
      </w:r>
      <w:r w:rsidRPr="007237EC">
        <w:rPr>
          <w:color w:val="000000"/>
          <w:szCs w:val="26"/>
        </w:rPr>
        <w:t>.</w:t>
      </w:r>
      <w:r w:rsidR="00AA6422" w:rsidRPr="007237EC">
        <w:rPr>
          <w:color w:val="000000"/>
          <w:szCs w:val="26"/>
        </w:rPr>
        <w:br w:type="page"/>
      </w:r>
    </w:p>
    <w:p w14:paraId="57A2BD96" w14:textId="777EE525" w:rsidR="00972FD0" w:rsidRPr="007237EC" w:rsidRDefault="003E78A6" w:rsidP="00972FD0">
      <w:pPr>
        <w:pStyle w:val="aa"/>
        <w:ind w:left="0" w:firstLine="0"/>
        <w:rPr>
          <w:color w:val="000000"/>
        </w:rPr>
      </w:pPr>
      <w:r w:rsidRPr="007237EC">
        <w:rPr>
          <w:color w:val="000000"/>
        </w:rPr>
        <w:lastRenderedPageBreak/>
        <w:t xml:space="preserve">Расчет тепловых нагрузок потребителей </w:t>
      </w:r>
      <w:r w:rsidR="0050040E" w:rsidRPr="007237EC">
        <w:rPr>
          <w:color w:val="000000"/>
        </w:rPr>
        <w:t xml:space="preserve">д. Раздолье </w:t>
      </w:r>
      <w:r w:rsidRPr="007237EC">
        <w:rPr>
          <w:color w:val="000000"/>
        </w:rPr>
        <w:t>на отопление по укрупненным показателям приведен</w:t>
      </w:r>
    </w:p>
    <w:tbl>
      <w:tblPr>
        <w:tblW w:w="510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1"/>
        <w:gridCol w:w="706"/>
        <w:gridCol w:w="828"/>
        <w:gridCol w:w="1296"/>
        <w:gridCol w:w="1137"/>
        <w:gridCol w:w="1550"/>
        <w:gridCol w:w="1221"/>
        <w:gridCol w:w="1255"/>
      </w:tblGrid>
      <w:tr w:rsidR="00997107" w:rsidRPr="007237EC" w14:paraId="2CC29547" w14:textId="77777777" w:rsidTr="00997107">
        <w:trPr>
          <w:trHeight w:val="483"/>
          <w:jc w:val="center"/>
        </w:trPr>
        <w:tc>
          <w:tcPr>
            <w:tcW w:w="936" w:type="pct"/>
            <w:vMerge w:val="restart"/>
            <w:shd w:val="clear" w:color="auto" w:fill="FFFFFF" w:themeFill="background1"/>
            <w:vAlign w:val="center"/>
            <w:hideMark/>
          </w:tcPr>
          <w:p w14:paraId="1B45FECB" w14:textId="77777777" w:rsidR="00997107" w:rsidRPr="007237EC" w:rsidRDefault="00997107" w:rsidP="003E78A6">
            <w:pPr>
              <w:spacing w:line="240" w:lineRule="auto"/>
              <w:jc w:val="center"/>
              <w:rPr>
                <w:color w:val="000000"/>
                <w:sz w:val="18"/>
                <w:szCs w:val="18"/>
              </w:rPr>
            </w:pPr>
            <w:bookmarkStart w:id="99" w:name="_Hlk91514914"/>
            <w:r w:rsidRPr="007237EC">
              <w:rPr>
                <w:b/>
                <w:bCs/>
                <w:sz w:val="18"/>
                <w:szCs w:val="18"/>
              </w:rPr>
              <w:t>Наименование потребителей</w:t>
            </w:r>
          </w:p>
        </w:tc>
        <w:tc>
          <w:tcPr>
            <w:tcW w:w="359" w:type="pct"/>
            <w:vMerge w:val="restart"/>
            <w:shd w:val="clear" w:color="auto" w:fill="FFFFFF" w:themeFill="background1"/>
            <w:vAlign w:val="center"/>
            <w:hideMark/>
          </w:tcPr>
          <w:p w14:paraId="674C7F4B" w14:textId="77777777" w:rsidR="00997107" w:rsidRPr="007237EC" w:rsidRDefault="00997107" w:rsidP="003E78A6">
            <w:pPr>
              <w:spacing w:line="240" w:lineRule="auto"/>
              <w:jc w:val="center"/>
              <w:rPr>
                <w:b/>
                <w:bCs/>
                <w:sz w:val="18"/>
                <w:szCs w:val="18"/>
              </w:rPr>
            </w:pPr>
            <w:r w:rsidRPr="007237EC">
              <w:rPr>
                <w:b/>
                <w:bCs/>
                <w:sz w:val="18"/>
                <w:szCs w:val="18"/>
              </w:rPr>
              <w:t>Год по</w:t>
            </w:r>
            <w:r w:rsidRPr="007237EC">
              <w:rPr>
                <w:b/>
                <w:bCs/>
                <w:sz w:val="18"/>
                <w:szCs w:val="18"/>
              </w:rPr>
              <w:softHyphen/>
              <w:t xml:space="preserve">стройки </w:t>
            </w:r>
          </w:p>
          <w:p w14:paraId="7CBC605F" w14:textId="77777777" w:rsidR="00997107" w:rsidRPr="007237EC" w:rsidRDefault="00997107" w:rsidP="003E78A6">
            <w:pPr>
              <w:spacing w:line="240" w:lineRule="auto"/>
              <w:jc w:val="center"/>
              <w:rPr>
                <w:color w:val="000000"/>
                <w:sz w:val="18"/>
                <w:szCs w:val="18"/>
              </w:rPr>
            </w:pPr>
            <w:r w:rsidRPr="007237EC">
              <w:rPr>
                <w:b/>
                <w:bCs/>
                <w:sz w:val="18"/>
                <w:szCs w:val="18"/>
              </w:rPr>
              <w:t>здания</w:t>
            </w:r>
          </w:p>
        </w:tc>
        <w:tc>
          <w:tcPr>
            <w:tcW w:w="421" w:type="pct"/>
            <w:vMerge w:val="restart"/>
            <w:shd w:val="clear" w:color="auto" w:fill="FFFFFF" w:themeFill="background1"/>
            <w:vAlign w:val="center"/>
            <w:hideMark/>
          </w:tcPr>
          <w:p w14:paraId="61CA0D94" w14:textId="77777777" w:rsidR="00997107" w:rsidRPr="007237EC" w:rsidRDefault="00997107" w:rsidP="003E78A6">
            <w:pPr>
              <w:spacing w:line="240" w:lineRule="auto"/>
              <w:jc w:val="center"/>
              <w:rPr>
                <w:color w:val="000000"/>
                <w:sz w:val="18"/>
                <w:szCs w:val="18"/>
              </w:rPr>
            </w:pPr>
            <w:r w:rsidRPr="007237EC">
              <w:rPr>
                <w:b/>
                <w:bCs/>
                <w:sz w:val="18"/>
                <w:szCs w:val="18"/>
              </w:rPr>
              <w:t>Этаж</w:t>
            </w:r>
            <w:r w:rsidRPr="007237EC">
              <w:rPr>
                <w:b/>
                <w:bCs/>
                <w:sz w:val="18"/>
                <w:szCs w:val="18"/>
              </w:rPr>
              <w:softHyphen/>
              <w:t>ность</w:t>
            </w:r>
          </w:p>
        </w:tc>
        <w:tc>
          <w:tcPr>
            <w:tcW w:w="659" w:type="pct"/>
            <w:vMerge w:val="restart"/>
            <w:shd w:val="clear" w:color="auto" w:fill="FFFFFF" w:themeFill="background1"/>
            <w:vAlign w:val="center"/>
            <w:hideMark/>
          </w:tcPr>
          <w:p w14:paraId="75DC5586" w14:textId="77777777" w:rsidR="00972FD0" w:rsidRPr="007237EC" w:rsidRDefault="00997107" w:rsidP="003E78A6">
            <w:pPr>
              <w:spacing w:line="240" w:lineRule="auto"/>
              <w:jc w:val="center"/>
              <w:rPr>
                <w:b/>
                <w:bCs/>
                <w:sz w:val="18"/>
                <w:szCs w:val="18"/>
              </w:rPr>
            </w:pPr>
            <w:r w:rsidRPr="007237EC">
              <w:rPr>
                <w:b/>
                <w:bCs/>
                <w:sz w:val="18"/>
                <w:szCs w:val="18"/>
              </w:rPr>
              <w:t xml:space="preserve">Объем </w:t>
            </w:r>
          </w:p>
          <w:p w14:paraId="1F77C45A" w14:textId="20C9FB0E" w:rsidR="00997107" w:rsidRPr="007237EC" w:rsidRDefault="00997107" w:rsidP="003E78A6">
            <w:pPr>
              <w:spacing w:line="240" w:lineRule="auto"/>
              <w:jc w:val="center"/>
              <w:rPr>
                <w:color w:val="000000"/>
                <w:sz w:val="18"/>
                <w:szCs w:val="18"/>
              </w:rPr>
            </w:pPr>
            <w:r w:rsidRPr="007237EC">
              <w:rPr>
                <w:b/>
                <w:bCs/>
                <w:sz w:val="18"/>
                <w:szCs w:val="18"/>
              </w:rPr>
              <w:t>помещений, м</w:t>
            </w:r>
            <w:r w:rsidRPr="007237EC">
              <w:rPr>
                <w:b/>
                <w:bCs/>
                <w:sz w:val="18"/>
                <w:szCs w:val="18"/>
                <w:vertAlign w:val="superscript"/>
              </w:rPr>
              <w:t>3</w:t>
            </w:r>
          </w:p>
        </w:tc>
        <w:tc>
          <w:tcPr>
            <w:tcW w:w="578" w:type="pct"/>
            <w:vMerge w:val="restart"/>
            <w:shd w:val="clear" w:color="auto" w:fill="FFFFFF" w:themeFill="background1"/>
            <w:vAlign w:val="center"/>
            <w:hideMark/>
          </w:tcPr>
          <w:p w14:paraId="50B48583" w14:textId="04B086C3" w:rsidR="00997107" w:rsidRPr="007237EC" w:rsidRDefault="00997107" w:rsidP="003E78A6">
            <w:pPr>
              <w:spacing w:line="240" w:lineRule="auto"/>
              <w:jc w:val="center"/>
              <w:rPr>
                <w:color w:val="000000"/>
                <w:sz w:val="18"/>
                <w:szCs w:val="18"/>
              </w:rPr>
            </w:pPr>
            <w:r w:rsidRPr="007237EC">
              <w:rPr>
                <w:b/>
                <w:bCs/>
                <w:sz w:val="18"/>
                <w:szCs w:val="18"/>
              </w:rPr>
              <w:t>Площадь общая, м</w:t>
            </w:r>
            <w:r w:rsidRPr="007237EC">
              <w:rPr>
                <w:b/>
                <w:bCs/>
                <w:sz w:val="18"/>
                <w:szCs w:val="18"/>
                <w:vertAlign w:val="superscript"/>
              </w:rPr>
              <w:t>2</w:t>
            </w:r>
          </w:p>
        </w:tc>
        <w:tc>
          <w:tcPr>
            <w:tcW w:w="788" w:type="pct"/>
            <w:vMerge w:val="restart"/>
            <w:shd w:val="clear" w:color="auto" w:fill="FFFFFF" w:themeFill="background1"/>
            <w:vAlign w:val="center"/>
            <w:hideMark/>
          </w:tcPr>
          <w:p w14:paraId="3872E41B" w14:textId="77777777" w:rsidR="00997107" w:rsidRPr="007237EC" w:rsidRDefault="00997107" w:rsidP="003E78A6">
            <w:pPr>
              <w:spacing w:line="240" w:lineRule="auto"/>
              <w:jc w:val="center"/>
              <w:rPr>
                <w:color w:val="000000"/>
                <w:sz w:val="18"/>
                <w:szCs w:val="18"/>
              </w:rPr>
            </w:pPr>
            <w:r w:rsidRPr="007237EC">
              <w:rPr>
                <w:b/>
                <w:bCs/>
                <w:sz w:val="18"/>
                <w:szCs w:val="18"/>
              </w:rPr>
              <w:t>Температура воздуха в отапливаемых помещениях, °С</w:t>
            </w:r>
          </w:p>
        </w:tc>
        <w:tc>
          <w:tcPr>
            <w:tcW w:w="621" w:type="pct"/>
            <w:vMerge w:val="restart"/>
            <w:shd w:val="clear" w:color="auto" w:fill="FFFFFF" w:themeFill="background1"/>
            <w:vAlign w:val="center"/>
            <w:hideMark/>
          </w:tcPr>
          <w:p w14:paraId="2AA5C0C4" w14:textId="77777777" w:rsidR="00997107" w:rsidRPr="007237EC" w:rsidRDefault="00997107" w:rsidP="003E78A6">
            <w:pPr>
              <w:spacing w:line="240" w:lineRule="auto"/>
              <w:jc w:val="center"/>
              <w:rPr>
                <w:b/>
                <w:bCs/>
                <w:sz w:val="18"/>
                <w:szCs w:val="18"/>
              </w:rPr>
            </w:pPr>
            <w:r w:rsidRPr="007237EC">
              <w:rPr>
                <w:b/>
                <w:bCs/>
                <w:sz w:val="18"/>
                <w:szCs w:val="18"/>
              </w:rPr>
              <w:t xml:space="preserve">Удельная тепловая </w:t>
            </w:r>
            <w:proofErr w:type="gramStart"/>
            <w:r w:rsidRPr="007237EC">
              <w:rPr>
                <w:b/>
                <w:bCs/>
                <w:sz w:val="18"/>
                <w:szCs w:val="18"/>
              </w:rPr>
              <w:t>характери-стика</w:t>
            </w:r>
            <w:proofErr w:type="gramEnd"/>
            <w:r w:rsidRPr="007237EC">
              <w:rPr>
                <w:b/>
                <w:bCs/>
                <w:sz w:val="18"/>
                <w:szCs w:val="18"/>
              </w:rPr>
              <w:t xml:space="preserve">, </w:t>
            </w:r>
          </w:p>
          <w:p w14:paraId="33E0FAB1" w14:textId="77777777" w:rsidR="00997107" w:rsidRPr="007237EC" w:rsidRDefault="00997107" w:rsidP="003E78A6">
            <w:pPr>
              <w:spacing w:line="240" w:lineRule="auto"/>
              <w:jc w:val="center"/>
              <w:rPr>
                <w:b/>
                <w:bCs/>
                <w:sz w:val="18"/>
                <w:szCs w:val="18"/>
              </w:rPr>
            </w:pPr>
            <w:r w:rsidRPr="007237EC">
              <w:rPr>
                <w:b/>
                <w:bCs/>
                <w:sz w:val="18"/>
                <w:szCs w:val="18"/>
              </w:rPr>
              <w:t>ккал/</w:t>
            </w:r>
          </w:p>
          <w:p w14:paraId="58FE29D2" w14:textId="77777777" w:rsidR="00997107" w:rsidRPr="007237EC" w:rsidRDefault="00997107" w:rsidP="003E78A6">
            <w:pPr>
              <w:spacing w:line="240" w:lineRule="auto"/>
              <w:jc w:val="center"/>
              <w:rPr>
                <w:color w:val="000000"/>
                <w:sz w:val="18"/>
                <w:szCs w:val="18"/>
              </w:rPr>
            </w:pPr>
            <w:r w:rsidRPr="007237EC">
              <w:rPr>
                <w:b/>
                <w:bCs/>
                <w:sz w:val="18"/>
                <w:szCs w:val="18"/>
              </w:rPr>
              <w:t>(м</w:t>
            </w:r>
            <w:r w:rsidRPr="007237EC">
              <w:rPr>
                <w:b/>
                <w:bCs/>
                <w:sz w:val="18"/>
                <w:szCs w:val="18"/>
                <w:vertAlign w:val="superscript"/>
              </w:rPr>
              <w:t>3</w:t>
            </w:r>
            <w:r w:rsidRPr="007237EC">
              <w:rPr>
                <w:b/>
                <w:bCs/>
                <w:sz w:val="18"/>
                <w:szCs w:val="18"/>
              </w:rPr>
              <w:t>·ч· °С)</w:t>
            </w:r>
          </w:p>
        </w:tc>
        <w:tc>
          <w:tcPr>
            <w:tcW w:w="638" w:type="pct"/>
            <w:vMerge w:val="restart"/>
            <w:shd w:val="clear" w:color="auto" w:fill="FFFFFF" w:themeFill="background1"/>
            <w:vAlign w:val="center"/>
            <w:hideMark/>
          </w:tcPr>
          <w:p w14:paraId="29974F1B" w14:textId="77777777" w:rsidR="00997107" w:rsidRPr="007237EC" w:rsidRDefault="00997107" w:rsidP="003E78A6">
            <w:pPr>
              <w:spacing w:line="240" w:lineRule="auto"/>
              <w:jc w:val="center"/>
              <w:rPr>
                <w:color w:val="000000"/>
                <w:sz w:val="18"/>
                <w:szCs w:val="18"/>
              </w:rPr>
            </w:pPr>
            <w:r w:rsidRPr="007237EC">
              <w:rPr>
                <w:b/>
                <w:bCs/>
                <w:sz w:val="18"/>
                <w:szCs w:val="18"/>
              </w:rPr>
              <w:t>Среднечасовой расход тепла на отопление, Гкал/ч</w:t>
            </w:r>
          </w:p>
        </w:tc>
        <w:bookmarkEnd w:id="99"/>
      </w:tr>
      <w:tr w:rsidR="00997107" w:rsidRPr="007237EC" w14:paraId="57E2D3A5" w14:textId="77777777" w:rsidTr="00997107">
        <w:trPr>
          <w:trHeight w:val="483"/>
          <w:jc w:val="center"/>
        </w:trPr>
        <w:tc>
          <w:tcPr>
            <w:tcW w:w="936" w:type="pct"/>
            <w:vMerge/>
            <w:vAlign w:val="center"/>
            <w:hideMark/>
          </w:tcPr>
          <w:p w14:paraId="3FE58FCC" w14:textId="77777777" w:rsidR="00997107" w:rsidRPr="007237EC" w:rsidRDefault="00997107" w:rsidP="003E78A6">
            <w:pPr>
              <w:spacing w:line="240" w:lineRule="auto"/>
              <w:rPr>
                <w:color w:val="000000"/>
                <w:sz w:val="18"/>
                <w:szCs w:val="18"/>
              </w:rPr>
            </w:pPr>
          </w:p>
        </w:tc>
        <w:tc>
          <w:tcPr>
            <w:tcW w:w="359" w:type="pct"/>
            <w:vMerge/>
            <w:vAlign w:val="center"/>
            <w:hideMark/>
          </w:tcPr>
          <w:p w14:paraId="64CA5821" w14:textId="77777777" w:rsidR="00997107" w:rsidRPr="007237EC" w:rsidRDefault="00997107" w:rsidP="003E78A6">
            <w:pPr>
              <w:spacing w:line="240" w:lineRule="auto"/>
              <w:rPr>
                <w:color w:val="000000"/>
                <w:sz w:val="18"/>
                <w:szCs w:val="18"/>
              </w:rPr>
            </w:pPr>
          </w:p>
        </w:tc>
        <w:tc>
          <w:tcPr>
            <w:tcW w:w="421" w:type="pct"/>
            <w:vMerge/>
            <w:vAlign w:val="center"/>
            <w:hideMark/>
          </w:tcPr>
          <w:p w14:paraId="41A3CDB8" w14:textId="77777777" w:rsidR="00997107" w:rsidRPr="007237EC" w:rsidRDefault="00997107" w:rsidP="003E78A6">
            <w:pPr>
              <w:spacing w:line="240" w:lineRule="auto"/>
              <w:rPr>
                <w:color w:val="000000"/>
                <w:sz w:val="18"/>
                <w:szCs w:val="18"/>
              </w:rPr>
            </w:pPr>
          </w:p>
        </w:tc>
        <w:tc>
          <w:tcPr>
            <w:tcW w:w="659" w:type="pct"/>
            <w:vMerge/>
            <w:vAlign w:val="center"/>
            <w:hideMark/>
          </w:tcPr>
          <w:p w14:paraId="4417DC9E" w14:textId="77777777" w:rsidR="00997107" w:rsidRPr="007237EC" w:rsidRDefault="00997107" w:rsidP="003E78A6">
            <w:pPr>
              <w:spacing w:line="240" w:lineRule="auto"/>
              <w:rPr>
                <w:color w:val="000000"/>
                <w:sz w:val="18"/>
                <w:szCs w:val="18"/>
              </w:rPr>
            </w:pPr>
          </w:p>
        </w:tc>
        <w:tc>
          <w:tcPr>
            <w:tcW w:w="578" w:type="pct"/>
            <w:vMerge/>
            <w:vAlign w:val="center"/>
            <w:hideMark/>
          </w:tcPr>
          <w:p w14:paraId="62776BE5" w14:textId="77777777" w:rsidR="00997107" w:rsidRPr="007237EC" w:rsidRDefault="00997107" w:rsidP="003E78A6">
            <w:pPr>
              <w:spacing w:line="240" w:lineRule="auto"/>
              <w:rPr>
                <w:color w:val="000000"/>
                <w:sz w:val="18"/>
                <w:szCs w:val="18"/>
              </w:rPr>
            </w:pPr>
          </w:p>
        </w:tc>
        <w:tc>
          <w:tcPr>
            <w:tcW w:w="788" w:type="pct"/>
            <w:vMerge/>
            <w:vAlign w:val="center"/>
            <w:hideMark/>
          </w:tcPr>
          <w:p w14:paraId="1A730982" w14:textId="77777777" w:rsidR="00997107" w:rsidRPr="007237EC" w:rsidRDefault="00997107" w:rsidP="003E78A6">
            <w:pPr>
              <w:spacing w:line="240" w:lineRule="auto"/>
              <w:rPr>
                <w:color w:val="000000"/>
                <w:sz w:val="18"/>
                <w:szCs w:val="18"/>
              </w:rPr>
            </w:pPr>
          </w:p>
        </w:tc>
        <w:tc>
          <w:tcPr>
            <w:tcW w:w="621" w:type="pct"/>
            <w:vMerge/>
            <w:vAlign w:val="center"/>
            <w:hideMark/>
          </w:tcPr>
          <w:p w14:paraId="4A40877C" w14:textId="77777777" w:rsidR="00997107" w:rsidRPr="007237EC" w:rsidRDefault="00997107" w:rsidP="003E78A6">
            <w:pPr>
              <w:spacing w:line="240" w:lineRule="auto"/>
              <w:rPr>
                <w:color w:val="000000"/>
                <w:sz w:val="18"/>
                <w:szCs w:val="18"/>
              </w:rPr>
            </w:pPr>
          </w:p>
        </w:tc>
        <w:tc>
          <w:tcPr>
            <w:tcW w:w="638" w:type="pct"/>
            <w:vMerge/>
            <w:vAlign w:val="center"/>
            <w:hideMark/>
          </w:tcPr>
          <w:p w14:paraId="289A6FEC" w14:textId="77777777" w:rsidR="00997107" w:rsidRPr="007237EC" w:rsidRDefault="00997107" w:rsidP="003E78A6">
            <w:pPr>
              <w:spacing w:line="240" w:lineRule="auto"/>
              <w:rPr>
                <w:color w:val="000000"/>
                <w:sz w:val="18"/>
                <w:szCs w:val="18"/>
              </w:rPr>
            </w:pPr>
          </w:p>
        </w:tc>
      </w:tr>
      <w:tr w:rsidR="005024BC" w:rsidRPr="007237EC" w14:paraId="03E84D68" w14:textId="77777777" w:rsidTr="00997107">
        <w:trPr>
          <w:jc w:val="center"/>
        </w:trPr>
        <w:tc>
          <w:tcPr>
            <w:tcW w:w="936" w:type="pct"/>
            <w:vAlign w:val="center"/>
            <w:hideMark/>
          </w:tcPr>
          <w:p w14:paraId="3EBB2577" w14:textId="77777777" w:rsidR="005024BC" w:rsidRPr="007237EC" w:rsidRDefault="005024BC" w:rsidP="005024BC">
            <w:pPr>
              <w:spacing w:line="240" w:lineRule="auto"/>
              <w:rPr>
                <w:sz w:val="18"/>
                <w:szCs w:val="18"/>
              </w:rPr>
            </w:pPr>
            <w:r w:rsidRPr="007237EC">
              <w:rPr>
                <w:sz w:val="18"/>
                <w:szCs w:val="18"/>
              </w:rPr>
              <w:t xml:space="preserve">Жилой дом </w:t>
            </w:r>
          </w:p>
          <w:p w14:paraId="33DE4A11" w14:textId="3AF406F1" w:rsidR="005024BC" w:rsidRPr="007237EC" w:rsidRDefault="005024BC" w:rsidP="005024BC">
            <w:pPr>
              <w:spacing w:line="240" w:lineRule="auto"/>
              <w:rPr>
                <w:sz w:val="18"/>
                <w:szCs w:val="18"/>
              </w:rPr>
            </w:pPr>
            <w:r w:rsidRPr="007237EC">
              <w:rPr>
                <w:sz w:val="18"/>
                <w:szCs w:val="18"/>
              </w:rPr>
              <w:t xml:space="preserve">(ул. Центральная, 1) </w:t>
            </w:r>
          </w:p>
        </w:tc>
        <w:tc>
          <w:tcPr>
            <w:tcW w:w="359" w:type="pct"/>
            <w:vAlign w:val="center"/>
            <w:hideMark/>
          </w:tcPr>
          <w:p w14:paraId="71CC41F1" w14:textId="0D68AD07" w:rsidR="005024BC" w:rsidRPr="007237EC" w:rsidRDefault="005024BC" w:rsidP="005024BC">
            <w:pPr>
              <w:spacing w:line="240" w:lineRule="auto"/>
              <w:jc w:val="center"/>
              <w:rPr>
                <w:sz w:val="18"/>
                <w:szCs w:val="18"/>
              </w:rPr>
            </w:pPr>
            <w:r w:rsidRPr="007237EC">
              <w:rPr>
                <w:sz w:val="18"/>
                <w:szCs w:val="18"/>
              </w:rPr>
              <w:t>1962</w:t>
            </w:r>
          </w:p>
        </w:tc>
        <w:tc>
          <w:tcPr>
            <w:tcW w:w="421" w:type="pct"/>
            <w:vAlign w:val="center"/>
            <w:hideMark/>
          </w:tcPr>
          <w:p w14:paraId="440ABD9A" w14:textId="5A0816E9" w:rsidR="005024BC" w:rsidRPr="007237EC" w:rsidRDefault="005024BC" w:rsidP="005024BC">
            <w:pPr>
              <w:spacing w:line="240" w:lineRule="auto"/>
              <w:jc w:val="center"/>
              <w:rPr>
                <w:sz w:val="18"/>
                <w:szCs w:val="18"/>
              </w:rPr>
            </w:pPr>
            <w:r w:rsidRPr="007237EC">
              <w:rPr>
                <w:sz w:val="18"/>
                <w:szCs w:val="18"/>
              </w:rPr>
              <w:t>2</w:t>
            </w:r>
          </w:p>
        </w:tc>
        <w:tc>
          <w:tcPr>
            <w:tcW w:w="659" w:type="pct"/>
            <w:vAlign w:val="center"/>
            <w:hideMark/>
          </w:tcPr>
          <w:p w14:paraId="6B188AF2" w14:textId="28C956F3" w:rsidR="005024BC" w:rsidRPr="007237EC" w:rsidRDefault="005024BC" w:rsidP="005024BC">
            <w:pPr>
              <w:spacing w:line="240" w:lineRule="auto"/>
              <w:jc w:val="center"/>
              <w:rPr>
                <w:sz w:val="18"/>
                <w:szCs w:val="18"/>
              </w:rPr>
            </w:pPr>
            <w:r w:rsidRPr="007237EC">
              <w:rPr>
                <w:sz w:val="18"/>
                <w:szCs w:val="18"/>
              </w:rPr>
              <w:t>1982</w:t>
            </w:r>
          </w:p>
        </w:tc>
        <w:tc>
          <w:tcPr>
            <w:tcW w:w="578" w:type="pct"/>
            <w:vAlign w:val="center"/>
            <w:hideMark/>
          </w:tcPr>
          <w:p w14:paraId="27974320" w14:textId="1C8E1985" w:rsidR="005024BC" w:rsidRPr="007237EC" w:rsidRDefault="005024BC" w:rsidP="005024BC">
            <w:pPr>
              <w:spacing w:line="240" w:lineRule="auto"/>
              <w:jc w:val="center"/>
              <w:rPr>
                <w:sz w:val="18"/>
                <w:szCs w:val="18"/>
              </w:rPr>
            </w:pPr>
            <w:r w:rsidRPr="007237EC">
              <w:rPr>
                <w:sz w:val="18"/>
                <w:szCs w:val="18"/>
              </w:rPr>
              <w:t>511</w:t>
            </w:r>
          </w:p>
        </w:tc>
        <w:tc>
          <w:tcPr>
            <w:tcW w:w="788" w:type="pct"/>
            <w:vAlign w:val="center"/>
            <w:hideMark/>
          </w:tcPr>
          <w:p w14:paraId="70F6FAF6" w14:textId="48D87C95" w:rsidR="005024BC" w:rsidRPr="007237EC" w:rsidRDefault="005024BC" w:rsidP="005024BC">
            <w:pPr>
              <w:spacing w:line="240" w:lineRule="auto"/>
              <w:jc w:val="center"/>
              <w:rPr>
                <w:sz w:val="18"/>
                <w:szCs w:val="18"/>
              </w:rPr>
            </w:pPr>
            <w:r w:rsidRPr="007237EC">
              <w:rPr>
                <w:sz w:val="18"/>
                <w:szCs w:val="18"/>
              </w:rPr>
              <w:t>20</w:t>
            </w:r>
          </w:p>
        </w:tc>
        <w:tc>
          <w:tcPr>
            <w:tcW w:w="621" w:type="pct"/>
            <w:vAlign w:val="center"/>
            <w:hideMark/>
          </w:tcPr>
          <w:p w14:paraId="4E06B57D" w14:textId="38EA93BE" w:rsidR="005024BC" w:rsidRPr="007237EC" w:rsidRDefault="005024BC" w:rsidP="005024BC">
            <w:pPr>
              <w:spacing w:line="240" w:lineRule="auto"/>
              <w:jc w:val="center"/>
              <w:rPr>
                <w:sz w:val="18"/>
                <w:szCs w:val="18"/>
              </w:rPr>
            </w:pPr>
            <w:r w:rsidRPr="007237EC">
              <w:rPr>
                <w:sz w:val="18"/>
                <w:szCs w:val="18"/>
              </w:rPr>
              <w:t>0,53</w:t>
            </w:r>
          </w:p>
        </w:tc>
        <w:tc>
          <w:tcPr>
            <w:tcW w:w="638" w:type="pct"/>
            <w:noWrap/>
            <w:vAlign w:val="center"/>
            <w:hideMark/>
          </w:tcPr>
          <w:p w14:paraId="726D5BA4" w14:textId="23F4E8C8" w:rsidR="005024BC" w:rsidRPr="007237EC" w:rsidRDefault="005024BC" w:rsidP="005024BC">
            <w:pPr>
              <w:spacing w:line="240" w:lineRule="auto"/>
              <w:jc w:val="center"/>
              <w:rPr>
                <w:sz w:val="18"/>
                <w:szCs w:val="18"/>
              </w:rPr>
            </w:pPr>
            <w:r w:rsidRPr="007237EC">
              <w:rPr>
                <w:sz w:val="18"/>
                <w:szCs w:val="18"/>
              </w:rPr>
              <w:t>0,0513</w:t>
            </w:r>
          </w:p>
        </w:tc>
      </w:tr>
      <w:tr w:rsidR="005024BC" w:rsidRPr="007237EC" w14:paraId="686712AF" w14:textId="77777777" w:rsidTr="00997107">
        <w:trPr>
          <w:jc w:val="center"/>
        </w:trPr>
        <w:tc>
          <w:tcPr>
            <w:tcW w:w="936" w:type="pct"/>
            <w:vAlign w:val="center"/>
            <w:hideMark/>
          </w:tcPr>
          <w:p w14:paraId="59400341" w14:textId="77777777" w:rsidR="005024BC" w:rsidRPr="007237EC" w:rsidRDefault="005024BC" w:rsidP="005024BC">
            <w:pPr>
              <w:spacing w:line="240" w:lineRule="auto"/>
              <w:rPr>
                <w:sz w:val="18"/>
                <w:szCs w:val="18"/>
              </w:rPr>
            </w:pPr>
            <w:r w:rsidRPr="007237EC">
              <w:rPr>
                <w:sz w:val="18"/>
                <w:szCs w:val="18"/>
              </w:rPr>
              <w:t xml:space="preserve">Жилой дом </w:t>
            </w:r>
          </w:p>
          <w:p w14:paraId="01EE3932" w14:textId="4CD66DD3" w:rsidR="005024BC" w:rsidRPr="007237EC" w:rsidRDefault="005024BC" w:rsidP="005024BC">
            <w:pPr>
              <w:spacing w:line="240" w:lineRule="auto"/>
              <w:rPr>
                <w:sz w:val="18"/>
                <w:szCs w:val="18"/>
              </w:rPr>
            </w:pPr>
            <w:r w:rsidRPr="007237EC">
              <w:rPr>
                <w:sz w:val="18"/>
                <w:szCs w:val="18"/>
              </w:rPr>
              <w:t xml:space="preserve">(ул. Центральная, 2) </w:t>
            </w:r>
          </w:p>
        </w:tc>
        <w:tc>
          <w:tcPr>
            <w:tcW w:w="359" w:type="pct"/>
            <w:vAlign w:val="center"/>
            <w:hideMark/>
          </w:tcPr>
          <w:p w14:paraId="2B14DF4C" w14:textId="75F3BCBF" w:rsidR="005024BC" w:rsidRPr="007237EC" w:rsidRDefault="005024BC" w:rsidP="005024BC">
            <w:pPr>
              <w:spacing w:line="240" w:lineRule="auto"/>
              <w:jc w:val="center"/>
              <w:rPr>
                <w:sz w:val="18"/>
                <w:szCs w:val="18"/>
              </w:rPr>
            </w:pPr>
            <w:r w:rsidRPr="007237EC">
              <w:rPr>
                <w:sz w:val="18"/>
                <w:szCs w:val="18"/>
              </w:rPr>
              <w:t>1970</w:t>
            </w:r>
          </w:p>
        </w:tc>
        <w:tc>
          <w:tcPr>
            <w:tcW w:w="421" w:type="pct"/>
            <w:vAlign w:val="center"/>
            <w:hideMark/>
          </w:tcPr>
          <w:p w14:paraId="5AC73FED" w14:textId="795FEDAA" w:rsidR="005024BC" w:rsidRPr="007237EC" w:rsidRDefault="005024BC" w:rsidP="005024BC">
            <w:pPr>
              <w:spacing w:line="240" w:lineRule="auto"/>
              <w:jc w:val="center"/>
              <w:rPr>
                <w:sz w:val="18"/>
                <w:szCs w:val="18"/>
              </w:rPr>
            </w:pPr>
            <w:r w:rsidRPr="007237EC">
              <w:rPr>
                <w:sz w:val="18"/>
                <w:szCs w:val="18"/>
              </w:rPr>
              <w:t>2</w:t>
            </w:r>
          </w:p>
        </w:tc>
        <w:tc>
          <w:tcPr>
            <w:tcW w:w="659" w:type="pct"/>
            <w:vAlign w:val="center"/>
            <w:hideMark/>
          </w:tcPr>
          <w:p w14:paraId="28EC455C" w14:textId="1F8B57C5" w:rsidR="005024BC" w:rsidRPr="007237EC" w:rsidRDefault="005024BC" w:rsidP="005024BC">
            <w:pPr>
              <w:spacing w:line="240" w:lineRule="auto"/>
              <w:jc w:val="center"/>
              <w:rPr>
                <w:sz w:val="18"/>
                <w:szCs w:val="18"/>
              </w:rPr>
            </w:pPr>
            <w:r w:rsidRPr="007237EC">
              <w:rPr>
                <w:sz w:val="18"/>
                <w:szCs w:val="18"/>
              </w:rPr>
              <w:t>2576</w:t>
            </w:r>
          </w:p>
        </w:tc>
        <w:tc>
          <w:tcPr>
            <w:tcW w:w="578" w:type="pct"/>
            <w:vAlign w:val="center"/>
            <w:hideMark/>
          </w:tcPr>
          <w:p w14:paraId="0B2DA13C" w14:textId="4B7A7049" w:rsidR="005024BC" w:rsidRPr="007237EC" w:rsidRDefault="005024BC" w:rsidP="005024BC">
            <w:pPr>
              <w:spacing w:line="240" w:lineRule="auto"/>
              <w:jc w:val="center"/>
              <w:rPr>
                <w:sz w:val="18"/>
                <w:szCs w:val="18"/>
              </w:rPr>
            </w:pPr>
            <w:r w:rsidRPr="007237EC">
              <w:rPr>
                <w:sz w:val="18"/>
                <w:szCs w:val="18"/>
              </w:rPr>
              <w:t>680</w:t>
            </w:r>
          </w:p>
        </w:tc>
        <w:tc>
          <w:tcPr>
            <w:tcW w:w="788" w:type="pct"/>
            <w:vAlign w:val="center"/>
            <w:hideMark/>
          </w:tcPr>
          <w:p w14:paraId="708F20DC" w14:textId="35A089A9" w:rsidR="005024BC" w:rsidRPr="007237EC" w:rsidRDefault="005024BC" w:rsidP="005024BC">
            <w:pPr>
              <w:spacing w:line="240" w:lineRule="auto"/>
              <w:jc w:val="center"/>
              <w:rPr>
                <w:sz w:val="18"/>
                <w:szCs w:val="18"/>
              </w:rPr>
            </w:pPr>
            <w:r w:rsidRPr="007237EC">
              <w:rPr>
                <w:sz w:val="18"/>
                <w:szCs w:val="18"/>
              </w:rPr>
              <w:t>20</w:t>
            </w:r>
          </w:p>
        </w:tc>
        <w:tc>
          <w:tcPr>
            <w:tcW w:w="621" w:type="pct"/>
            <w:vAlign w:val="center"/>
            <w:hideMark/>
          </w:tcPr>
          <w:p w14:paraId="3DEC7C40" w14:textId="774356F4" w:rsidR="005024BC" w:rsidRPr="007237EC" w:rsidRDefault="005024BC" w:rsidP="005024BC">
            <w:pPr>
              <w:spacing w:line="240" w:lineRule="auto"/>
              <w:jc w:val="center"/>
              <w:rPr>
                <w:sz w:val="18"/>
                <w:szCs w:val="18"/>
              </w:rPr>
            </w:pPr>
            <w:r w:rsidRPr="007237EC">
              <w:rPr>
                <w:sz w:val="18"/>
                <w:szCs w:val="18"/>
              </w:rPr>
              <w:t>0,52</w:t>
            </w:r>
          </w:p>
        </w:tc>
        <w:tc>
          <w:tcPr>
            <w:tcW w:w="638" w:type="pct"/>
            <w:noWrap/>
            <w:vAlign w:val="center"/>
            <w:hideMark/>
          </w:tcPr>
          <w:p w14:paraId="3467857B" w14:textId="58F4285B" w:rsidR="005024BC" w:rsidRPr="007237EC" w:rsidRDefault="005024BC" w:rsidP="005024BC">
            <w:pPr>
              <w:spacing w:line="240" w:lineRule="auto"/>
              <w:jc w:val="center"/>
              <w:rPr>
                <w:sz w:val="18"/>
                <w:szCs w:val="18"/>
              </w:rPr>
            </w:pPr>
            <w:r w:rsidRPr="007237EC">
              <w:rPr>
                <w:sz w:val="18"/>
                <w:szCs w:val="18"/>
              </w:rPr>
              <w:t>0,0655</w:t>
            </w:r>
          </w:p>
        </w:tc>
      </w:tr>
      <w:tr w:rsidR="005024BC" w:rsidRPr="007237EC" w14:paraId="43ABACBD" w14:textId="77777777" w:rsidTr="00997107">
        <w:trPr>
          <w:jc w:val="center"/>
        </w:trPr>
        <w:tc>
          <w:tcPr>
            <w:tcW w:w="936" w:type="pct"/>
            <w:vAlign w:val="center"/>
          </w:tcPr>
          <w:p w14:paraId="5255C851" w14:textId="77777777" w:rsidR="005024BC" w:rsidRPr="007237EC" w:rsidRDefault="005024BC" w:rsidP="005024BC">
            <w:pPr>
              <w:spacing w:line="240" w:lineRule="auto"/>
              <w:rPr>
                <w:sz w:val="18"/>
                <w:szCs w:val="18"/>
              </w:rPr>
            </w:pPr>
            <w:r w:rsidRPr="007237EC">
              <w:rPr>
                <w:sz w:val="18"/>
                <w:szCs w:val="18"/>
              </w:rPr>
              <w:t xml:space="preserve">Жилой дом </w:t>
            </w:r>
          </w:p>
          <w:p w14:paraId="5659A0B2" w14:textId="3FF2BA05" w:rsidR="005024BC" w:rsidRPr="007237EC" w:rsidRDefault="005024BC" w:rsidP="005024BC">
            <w:pPr>
              <w:spacing w:line="240" w:lineRule="auto"/>
              <w:rPr>
                <w:sz w:val="18"/>
                <w:szCs w:val="18"/>
              </w:rPr>
            </w:pPr>
            <w:r w:rsidRPr="007237EC">
              <w:rPr>
                <w:sz w:val="18"/>
                <w:szCs w:val="18"/>
              </w:rPr>
              <w:t xml:space="preserve">(ул. Центральная, 3) </w:t>
            </w:r>
          </w:p>
        </w:tc>
        <w:tc>
          <w:tcPr>
            <w:tcW w:w="359" w:type="pct"/>
            <w:vAlign w:val="center"/>
          </w:tcPr>
          <w:p w14:paraId="4776B4E4" w14:textId="567F9A0D" w:rsidR="005024BC" w:rsidRPr="007237EC" w:rsidRDefault="005024BC" w:rsidP="005024BC">
            <w:pPr>
              <w:spacing w:line="240" w:lineRule="auto"/>
              <w:jc w:val="center"/>
              <w:rPr>
                <w:sz w:val="18"/>
                <w:szCs w:val="18"/>
              </w:rPr>
            </w:pPr>
            <w:r w:rsidRPr="007237EC">
              <w:rPr>
                <w:sz w:val="18"/>
                <w:szCs w:val="18"/>
              </w:rPr>
              <w:t>1973</w:t>
            </w:r>
          </w:p>
        </w:tc>
        <w:tc>
          <w:tcPr>
            <w:tcW w:w="421" w:type="pct"/>
            <w:vAlign w:val="center"/>
          </w:tcPr>
          <w:p w14:paraId="30065BB5" w14:textId="25593B3F" w:rsidR="005024BC" w:rsidRPr="007237EC" w:rsidRDefault="005024BC" w:rsidP="005024BC">
            <w:pPr>
              <w:spacing w:line="240" w:lineRule="auto"/>
              <w:jc w:val="center"/>
              <w:rPr>
                <w:sz w:val="18"/>
                <w:szCs w:val="18"/>
              </w:rPr>
            </w:pPr>
            <w:r w:rsidRPr="007237EC">
              <w:rPr>
                <w:sz w:val="18"/>
                <w:szCs w:val="18"/>
              </w:rPr>
              <w:t>2</w:t>
            </w:r>
          </w:p>
        </w:tc>
        <w:tc>
          <w:tcPr>
            <w:tcW w:w="659" w:type="pct"/>
            <w:vAlign w:val="center"/>
          </w:tcPr>
          <w:p w14:paraId="7EF8F02A" w14:textId="77ED7C7C" w:rsidR="005024BC" w:rsidRPr="007237EC" w:rsidRDefault="005024BC" w:rsidP="005024BC">
            <w:pPr>
              <w:spacing w:line="240" w:lineRule="auto"/>
              <w:jc w:val="center"/>
              <w:rPr>
                <w:sz w:val="18"/>
                <w:szCs w:val="18"/>
              </w:rPr>
            </w:pPr>
            <w:r w:rsidRPr="007237EC">
              <w:rPr>
                <w:sz w:val="18"/>
                <w:szCs w:val="18"/>
              </w:rPr>
              <w:t>4246</w:t>
            </w:r>
          </w:p>
        </w:tc>
        <w:tc>
          <w:tcPr>
            <w:tcW w:w="578" w:type="pct"/>
            <w:vAlign w:val="center"/>
          </w:tcPr>
          <w:p w14:paraId="2F226B0D" w14:textId="24A2092D" w:rsidR="005024BC" w:rsidRPr="007237EC" w:rsidRDefault="005024BC" w:rsidP="005024BC">
            <w:pPr>
              <w:spacing w:line="240" w:lineRule="auto"/>
              <w:jc w:val="center"/>
              <w:rPr>
                <w:sz w:val="18"/>
                <w:szCs w:val="18"/>
              </w:rPr>
            </w:pPr>
            <w:r w:rsidRPr="007237EC">
              <w:rPr>
                <w:sz w:val="18"/>
                <w:szCs w:val="18"/>
              </w:rPr>
              <w:t>796</w:t>
            </w:r>
          </w:p>
        </w:tc>
        <w:tc>
          <w:tcPr>
            <w:tcW w:w="788" w:type="pct"/>
            <w:vAlign w:val="center"/>
          </w:tcPr>
          <w:p w14:paraId="5671ABDC" w14:textId="711F7475" w:rsidR="005024BC" w:rsidRPr="007237EC" w:rsidRDefault="005024BC" w:rsidP="005024BC">
            <w:pPr>
              <w:spacing w:line="240" w:lineRule="auto"/>
              <w:jc w:val="center"/>
              <w:rPr>
                <w:sz w:val="18"/>
                <w:szCs w:val="18"/>
              </w:rPr>
            </w:pPr>
            <w:r w:rsidRPr="007237EC">
              <w:rPr>
                <w:sz w:val="18"/>
                <w:szCs w:val="18"/>
              </w:rPr>
              <w:t>20</w:t>
            </w:r>
          </w:p>
        </w:tc>
        <w:tc>
          <w:tcPr>
            <w:tcW w:w="621" w:type="pct"/>
            <w:vAlign w:val="center"/>
          </w:tcPr>
          <w:p w14:paraId="61DB0477" w14:textId="10F10E18" w:rsidR="005024BC" w:rsidRPr="007237EC" w:rsidRDefault="005024BC" w:rsidP="005024BC">
            <w:pPr>
              <w:spacing w:line="240" w:lineRule="auto"/>
              <w:jc w:val="center"/>
              <w:rPr>
                <w:sz w:val="18"/>
                <w:szCs w:val="18"/>
              </w:rPr>
            </w:pPr>
            <w:r w:rsidRPr="007237EC">
              <w:rPr>
                <w:sz w:val="18"/>
                <w:szCs w:val="18"/>
              </w:rPr>
              <w:t>0,50</w:t>
            </w:r>
          </w:p>
        </w:tc>
        <w:tc>
          <w:tcPr>
            <w:tcW w:w="638" w:type="pct"/>
            <w:noWrap/>
            <w:vAlign w:val="center"/>
          </w:tcPr>
          <w:p w14:paraId="2A473880" w14:textId="134379EF" w:rsidR="005024BC" w:rsidRPr="007237EC" w:rsidRDefault="005024BC" w:rsidP="005024BC">
            <w:pPr>
              <w:spacing w:line="240" w:lineRule="auto"/>
              <w:jc w:val="center"/>
              <w:rPr>
                <w:sz w:val="18"/>
                <w:szCs w:val="18"/>
              </w:rPr>
            </w:pPr>
            <w:r w:rsidRPr="007237EC">
              <w:rPr>
                <w:sz w:val="18"/>
                <w:szCs w:val="18"/>
              </w:rPr>
              <w:t>0,1038</w:t>
            </w:r>
          </w:p>
        </w:tc>
      </w:tr>
      <w:tr w:rsidR="005024BC" w:rsidRPr="007237EC" w14:paraId="3F2FB596" w14:textId="77777777" w:rsidTr="00997107">
        <w:trPr>
          <w:jc w:val="center"/>
        </w:trPr>
        <w:tc>
          <w:tcPr>
            <w:tcW w:w="936" w:type="pct"/>
            <w:vAlign w:val="center"/>
          </w:tcPr>
          <w:p w14:paraId="6E3EBA30" w14:textId="77777777" w:rsidR="005024BC" w:rsidRPr="007237EC" w:rsidRDefault="005024BC" w:rsidP="005024BC">
            <w:pPr>
              <w:spacing w:line="240" w:lineRule="auto"/>
              <w:rPr>
                <w:sz w:val="18"/>
                <w:szCs w:val="18"/>
              </w:rPr>
            </w:pPr>
            <w:r w:rsidRPr="007237EC">
              <w:rPr>
                <w:sz w:val="18"/>
                <w:szCs w:val="18"/>
              </w:rPr>
              <w:t xml:space="preserve">Жилой дом </w:t>
            </w:r>
          </w:p>
          <w:p w14:paraId="73BE02F6" w14:textId="7779A691" w:rsidR="005024BC" w:rsidRPr="007237EC" w:rsidRDefault="005024BC" w:rsidP="005024BC">
            <w:pPr>
              <w:spacing w:line="240" w:lineRule="auto"/>
              <w:rPr>
                <w:sz w:val="18"/>
                <w:szCs w:val="18"/>
              </w:rPr>
            </w:pPr>
            <w:r w:rsidRPr="007237EC">
              <w:rPr>
                <w:sz w:val="18"/>
                <w:szCs w:val="18"/>
              </w:rPr>
              <w:t xml:space="preserve">(ул. Центральная, 4) </w:t>
            </w:r>
          </w:p>
        </w:tc>
        <w:tc>
          <w:tcPr>
            <w:tcW w:w="359" w:type="pct"/>
            <w:vAlign w:val="center"/>
          </w:tcPr>
          <w:p w14:paraId="5B84929F" w14:textId="6554BF84" w:rsidR="005024BC" w:rsidRPr="007237EC" w:rsidRDefault="005024BC" w:rsidP="005024BC">
            <w:pPr>
              <w:spacing w:line="240" w:lineRule="auto"/>
              <w:jc w:val="center"/>
              <w:rPr>
                <w:sz w:val="18"/>
                <w:szCs w:val="18"/>
              </w:rPr>
            </w:pPr>
            <w:r w:rsidRPr="007237EC">
              <w:rPr>
                <w:sz w:val="18"/>
                <w:szCs w:val="18"/>
              </w:rPr>
              <w:t>1964</w:t>
            </w:r>
          </w:p>
        </w:tc>
        <w:tc>
          <w:tcPr>
            <w:tcW w:w="421" w:type="pct"/>
            <w:vAlign w:val="center"/>
          </w:tcPr>
          <w:p w14:paraId="07F9D653" w14:textId="716FBAC9" w:rsidR="005024BC" w:rsidRPr="007237EC" w:rsidRDefault="005024BC" w:rsidP="005024BC">
            <w:pPr>
              <w:spacing w:line="240" w:lineRule="auto"/>
              <w:jc w:val="center"/>
              <w:rPr>
                <w:sz w:val="18"/>
                <w:szCs w:val="18"/>
              </w:rPr>
            </w:pPr>
            <w:r w:rsidRPr="007237EC">
              <w:rPr>
                <w:sz w:val="18"/>
                <w:szCs w:val="18"/>
              </w:rPr>
              <w:t>2</w:t>
            </w:r>
          </w:p>
        </w:tc>
        <w:tc>
          <w:tcPr>
            <w:tcW w:w="659" w:type="pct"/>
            <w:vAlign w:val="center"/>
          </w:tcPr>
          <w:p w14:paraId="169FEB99" w14:textId="2EBE9EFF" w:rsidR="005024BC" w:rsidRPr="007237EC" w:rsidRDefault="005024BC" w:rsidP="005024BC">
            <w:pPr>
              <w:spacing w:line="240" w:lineRule="auto"/>
              <w:jc w:val="center"/>
              <w:rPr>
                <w:sz w:val="18"/>
                <w:szCs w:val="18"/>
              </w:rPr>
            </w:pPr>
            <w:r w:rsidRPr="007237EC">
              <w:rPr>
                <w:sz w:val="18"/>
                <w:szCs w:val="18"/>
              </w:rPr>
              <w:t>2515</w:t>
            </w:r>
          </w:p>
        </w:tc>
        <w:tc>
          <w:tcPr>
            <w:tcW w:w="578" w:type="pct"/>
            <w:vAlign w:val="center"/>
          </w:tcPr>
          <w:p w14:paraId="101DFDF7" w14:textId="5F4DEFA8" w:rsidR="005024BC" w:rsidRPr="007237EC" w:rsidRDefault="005024BC" w:rsidP="005024BC">
            <w:pPr>
              <w:spacing w:line="240" w:lineRule="auto"/>
              <w:jc w:val="center"/>
              <w:rPr>
                <w:sz w:val="18"/>
                <w:szCs w:val="18"/>
              </w:rPr>
            </w:pPr>
            <w:r w:rsidRPr="007237EC">
              <w:rPr>
                <w:sz w:val="18"/>
                <w:szCs w:val="18"/>
              </w:rPr>
              <w:t>670</w:t>
            </w:r>
          </w:p>
        </w:tc>
        <w:tc>
          <w:tcPr>
            <w:tcW w:w="788" w:type="pct"/>
            <w:vAlign w:val="center"/>
          </w:tcPr>
          <w:p w14:paraId="69A494BD" w14:textId="4F3D86E0" w:rsidR="005024BC" w:rsidRPr="007237EC" w:rsidRDefault="005024BC" w:rsidP="005024BC">
            <w:pPr>
              <w:spacing w:line="240" w:lineRule="auto"/>
              <w:jc w:val="center"/>
              <w:rPr>
                <w:sz w:val="18"/>
                <w:szCs w:val="18"/>
              </w:rPr>
            </w:pPr>
            <w:r w:rsidRPr="007237EC">
              <w:rPr>
                <w:sz w:val="18"/>
                <w:szCs w:val="18"/>
              </w:rPr>
              <w:t>20</w:t>
            </w:r>
          </w:p>
        </w:tc>
        <w:tc>
          <w:tcPr>
            <w:tcW w:w="621" w:type="pct"/>
            <w:vAlign w:val="center"/>
          </w:tcPr>
          <w:p w14:paraId="69EB16B6" w14:textId="7E8B6811" w:rsidR="005024BC" w:rsidRPr="007237EC" w:rsidRDefault="005024BC" w:rsidP="005024BC">
            <w:pPr>
              <w:spacing w:line="240" w:lineRule="auto"/>
              <w:jc w:val="center"/>
              <w:rPr>
                <w:sz w:val="18"/>
                <w:szCs w:val="18"/>
              </w:rPr>
            </w:pPr>
            <w:r w:rsidRPr="007237EC">
              <w:rPr>
                <w:sz w:val="18"/>
                <w:szCs w:val="18"/>
              </w:rPr>
              <w:t>0,52</w:t>
            </w:r>
          </w:p>
        </w:tc>
        <w:tc>
          <w:tcPr>
            <w:tcW w:w="638" w:type="pct"/>
            <w:noWrap/>
            <w:vAlign w:val="center"/>
          </w:tcPr>
          <w:p w14:paraId="7AD32E36" w14:textId="1F32EEA3" w:rsidR="005024BC" w:rsidRPr="007237EC" w:rsidRDefault="005024BC" w:rsidP="005024BC">
            <w:pPr>
              <w:spacing w:line="240" w:lineRule="auto"/>
              <w:jc w:val="center"/>
              <w:rPr>
                <w:sz w:val="18"/>
                <w:szCs w:val="18"/>
              </w:rPr>
            </w:pPr>
            <w:r w:rsidRPr="007237EC">
              <w:rPr>
                <w:sz w:val="18"/>
                <w:szCs w:val="18"/>
              </w:rPr>
              <w:t>0,0639</w:t>
            </w:r>
          </w:p>
        </w:tc>
      </w:tr>
      <w:tr w:rsidR="005024BC" w:rsidRPr="007237EC" w14:paraId="5AE06549" w14:textId="77777777" w:rsidTr="00997107">
        <w:trPr>
          <w:jc w:val="center"/>
        </w:trPr>
        <w:tc>
          <w:tcPr>
            <w:tcW w:w="936" w:type="pct"/>
            <w:vAlign w:val="center"/>
          </w:tcPr>
          <w:p w14:paraId="080D5217" w14:textId="77777777" w:rsidR="005024BC" w:rsidRPr="007237EC" w:rsidRDefault="005024BC" w:rsidP="005024BC">
            <w:pPr>
              <w:spacing w:line="240" w:lineRule="auto"/>
              <w:rPr>
                <w:sz w:val="18"/>
                <w:szCs w:val="18"/>
              </w:rPr>
            </w:pPr>
            <w:r w:rsidRPr="007237EC">
              <w:rPr>
                <w:sz w:val="18"/>
                <w:szCs w:val="18"/>
              </w:rPr>
              <w:t xml:space="preserve">Жилой дом </w:t>
            </w:r>
          </w:p>
          <w:p w14:paraId="3C5F4A93" w14:textId="0212E605" w:rsidR="005024BC" w:rsidRPr="007237EC" w:rsidRDefault="005024BC" w:rsidP="005024BC">
            <w:pPr>
              <w:spacing w:line="240" w:lineRule="auto"/>
              <w:rPr>
                <w:sz w:val="18"/>
                <w:szCs w:val="18"/>
              </w:rPr>
            </w:pPr>
            <w:r w:rsidRPr="007237EC">
              <w:rPr>
                <w:sz w:val="18"/>
                <w:szCs w:val="18"/>
              </w:rPr>
              <w:t xml:space="preserve">(ул. Центральная, 5) </w:t>
            </w:r>
          </w:p>
        </w:tc>
        <w:tc>
          <w:tcPr>
            <w:tcW w:w="359" w:type="pct"/>
            <w:vAlign w:val="center"/>
          </w:tcPr>
          <w:p w14:paraId="2EBCCA96" w14:textId="292A4707" w:rsidR="005024BC" w:rsidRPr="007237EC" w:rsidRDefault="005024BC" w:rsidP="005024BC">
            <w:pPr>
              <w:spacing w:line="240" w:lineRule="auto"/>
              <w:jc w:val="center"/>
              <w:rPr>
                <w:sz w:val="18"/>
                <w:szCs w:val="18"/>
              </w:rPr>
            </w:pPr>
            <w:r w:rsidRPr="007237EC">
              <w:rPr>
                <w:sz w:val="18"/>
                <w:szCs w:val="18"/>
              </w:rPr>
              <w:t>1967</w:t>
            </w:r>
          </w:p>
        </w:tc>
        <w:tc>
          <w:tcPr>
            <w:tcW w:w="421" w:type="pct"/>
            <w:vAlign w:val="center"/>
          </w:tcPr>
          <w:p w14:paraId="1BB4A686" w14:textId="00E30E89" w:rsidR="005024BC" w:rsidRPr="007237EC" w:rsidRDefault="005024BC" w:rsidP="005024BC">
            <w:pPr>
              <w:spacing w:line="240" w:lineRule="auto"/>
              <w:jc w:val="center"/>
              <w:rPr>
                <w:sz w:val="18"/>
                <w:szCs w:val="18"/>
              </w:rPr>
            </w:pPr>
            <w:r w:rsidRPr="007237EC">
              <w:rPr>
                <w:sz w:val="18"/>
                <w:szCs w:val="18"/>
              </w:rPr>
              <w:t>2</w:t>
            </w:r>
          </w:p>
        </w:tc>
        <w:tc>
          <w:tcPr>
            <w:tcW w:w="659" w:type="pct"/>
            <w:vAlign w:val="center"/>
          </w:tcPr>
          <w:p w14:paraId="7C6527D6" w14:textId="2BB1A21D" w:rsidR="005024BC" w:rsidRPr="007237EC" w:rsidRDefault="005024BC" w:rsidP="005024BC">
            <w:pPr>
              <w:spacing w:line="240" w:lineRule="auto"/>
              <w:jc w:val="center"/>
              <w:rPr>
                <w:sz w:val="18"/>
                <w:szCs w:val="18"/>
              </w:rPr>
            </w:pPr>
            <w:r w:rsidRPr="007237EC">
              <w:rPr>
                <w:sz w:val="18"/>
                <w:szCs w:val="18"/>
              </w:rPr>
              <w:t>3200</w:t>
            </w:r>
          </w:p>
        </w:tc>
        <w:tc>
          <w:tcPr>
            <w:tcW w:w="578" w:type="pct"/>
            <w:vAlign w:val="center"/>
          </w:tcPr>
          <w:p w14:paraId="4FB62FAE" w14:textId="49C3DB11" w:rsidR="005024BC" w:rsidRPr="007237EC" w:rsidRDefault="005024BC" w:rsidP="005024BC">
            <w:pPr>
              <w:spacing w:line="240" w:lineRule="auto"/>
              <w:jc w:val="center"/>
              <w:rPr>
                <w:sz w:val="18"/>
                <w:szCs w:val="18"/>
              </w:rPr>
            </w:pPr>
            <w:r w:rsidRPr="007237EC">
              <w:rPr>
                <w:sz w:val="18"/>
                <w:szCs w:val="18"/>
              </w:rPr>
              <w:t>682</w:t>
            </w:r>
          </w:p>
        </w:tc>
        <w:tc>
          <w:tcPr>
            <w:tcW w:w="788" w:type="pct"/>
            <w:vAlign w:val="center"/>
          </w:tcPr>
          <w:p w14:paraId="1B5018A1" w14:textId="21CC45CA" w:rsidR="005024BC" w:rsidRPr="007237EC" w:rsidRDefault="005024BC" w:rsidP="005024BC">
            <w:pPr>
              <w:spacing w:line="240" w:lineRule="auto"/>
              <w:jc w:val="center"/>
              <w:rPr>
                <w:sz w:val="18"/>
                <w:szCs w:val="18"/>
              </w:rPr>
            </w:pPr>
            <w:r w:rsidRPr="007237EC">
              <w:rPr>
                <w:sz w:val="18"/>
                <w:szCs w:val="18"/>
              </w:rPr>
              <w:t>20</w:t>
            </w:r>
          </w:p>
        </w:tc>
        <w:tc>
          <w:tcPr>
            <w:tcW w:w="621" w:type="pct"/>
            <w:vAlign w:val="center"/>
          </w:tcPr>
          <w:p w14:paraId="6ACD99F9" w14:textId="321A5E7C" w:rsidR="005024BC" w:rsidRPr="007237EC" w:rsidRDefault="005024BC" w:rsidP="005024BC">
            <w:pPr>
              <w:spacing w:line="240" w:lineRule="auto"/>
              <w:jc w:val="center"/>
              <w:rPr>
                <w:sz w:val="18"/>
                <w:szCs w:val="18"/>
              </w:rPr>
            </w:pPr>
            <w:r w:rsidRPr="007237EC">
              <w:rPr>
                <w:sz w:val="18"/>
                <w:szCs w:val="18"/>
              </w:rPr>
              <w:t>0,48</w:t>
            </w:r>
          </w:p>
        </w:tc>
        <w:tc>
          <w:tcPr>
            <w:tcW w:w="638" w:type="pct"/>
            <w:noWrap/>
            <w:vAlign w:val="center"/>
          </w:tcPr>
          <w:p w14:paraId="6C98DC37" w14:textId="102FD854" w:rsidR="005024BC" w:rsidRPr="007237EC" w:rsidRDefault="005024BC" w:rsidP="005024BC">
            <w:pPr>
              <w:spacing w:line="240" w:lineRule="auto"/>
              <w:jc w:val="center"/>
              <w:rPr>
                <w:sz w:val="18"/>
                <w:szCs w:val="18"/>
              </w:rPr>
            </w:pPr>
            <w:r w:rsidRPr="007237EC">
              <w:rPr>
                <w:sz w:val="18"/>
                <w:szCs w:val="18"/>
              </w:rPr>
              <w:t>0,0751</w:t>
            </w:r>
          </w:p>
        </w:tc>
      </w:tr>
      <w:tr w:rsidR="005024BC" w:rsidRPr="007237EC" w14:paraId="2011A550" w14:textId="77777777" w:rsidTr="00997107">
        <w:trPr>
          <w:jc w:val="center"/>
        </w:trPr>
        <w:tc>
          <w:tcPr>
            <w:tcW w:w="936" w:type="pct"/>
            <w:vAlign w:val="center"/>
          </w:tcPr>
          <w:p w14:paraId="552D84F7" w14:textId="77777777" w:rsidR="005024BC" w:rsidRPr="007237EC" w:rsidRDefault="005024BC" w:rsidP="005024BC">
            <w:pPr>
              <w:spacing w:line="240" w:lineRule="auto"/>
              <w:rPr>
                <w:sz w:val="18"/>
                <w:szCs w:val="18"/>
              </w:rPr>
            </w:pPr>
            <w:r w:rsidRPr="007237EC">
              <w:rPr>
                <w:sz w:val="18"/>
                <w:szCs w:val="18"/>
              </w:rPr>
              <w:t xml:space="preserve">Жилой дом </w:t>
            </w:r>
          </w:p>
          <w:p w14:paraId="51A8DD06" w14:textId="4E52D3D1" w:rsidR="005024BC" w:rsidRPr="007237EC" w:rsidRDefault="005024BC" w:rsidP="005024BC">
            <w:pPr>
              <w:spacing w:line="240" w:lineRule="auto"/>
              <w:rPr>
                <w:sz w:val="18"/>
                <w:szCs w:val="18"/>
              </w:rPr>
            </w:pPr>
            <w:r w:rsidRPr="007237EC">
              <w:rPr>
                <w:sz w:val="18"/>
                <w:szCs w:val="18"/>
              </w:rPr>
              <w:t>(ул. Центральная, 6)</w:t>
            </w:r>
          </w:p>
        </w:tc>
        <w:tc>
          <w:tcPr>
            <w:tcW w:w="359" w:type="pct"/>
            <w:vAlign w:val="center"/>
          </w:tcPr>
          <w:p w14:paraId="56341FB9" w14:textId="6709DEDF" w:rsidR="005024BC" w:rsidRPr="007237EC" w:rsidRDefault="005024BC" w:rsidP="005024BC">
            <w:pPr>
              <w:spacing w:line="240" w:lineRule="auto"/>
              <w:jc w:val="center"/>
              <w:rPr>
                <w:sz w:val="18"/>
                <w:szCs w:val="18"/>
              </w:rPr>
            </w:pPr>
            <w:r w:rsidRPr="007237EC">
              <w:rPr>
                <w:sz w:val="18"/>
                <w:szCs w:val="18"/>
              </w:rPr>
              <w:t>1968</w:t>
            </w:r>
          </w:p>
        </w:tc>
        <w:tc>
          <w:tcPr>
            <w:tcW w:w="421" w:type="pct"/>
            <w:vAlign w:val="center"/>
          </w:tcPr>
          <w:p w14:paraId="28B1CF4E" w14:textId="2CB927D9" w:rsidR="005024BC" w:rsidRPr="007237EC" w:rsidRDefault="005024BC" w:rsidP="005024BC">
            <w:pPr>
              <w:spacing w:line="240" w:lineRule="auto"/>
              <w:jc w:val="center"/>
              <w:rPr>
                <w:sz w:val="18"/>
                <w:szCs w:val="18"/>
              </w:rPr>
            </w:pPr>
            <w:r w:rsidRPr="007237EC">
              <w:rPr>
                <w:sz w:val="18"/>
                <w:szCs w:val="18"/>
              </w:rPr>
              <w:t>2</w:t>
            </w:r>
          </w:p>
        </w:tc>
        <w:tc>
          <w:tcPr>
            <w:tcW w:w="659" w:type="pct"/>
            <w:vAlign w:val="center"/>
          </w:tcPr>
          <w:p w14:paraId="486AA7AC" w14:textId="1DFCF174" w:rsidR="005024BC" w:rsidRPr="007237EC" w:rsidRDefault="005024BC" w:rsidP="005024BC">
            <w:pPr>
              <w:spacing w:line="240" w:lineRule="auto"/>
              <w:jc w:val="center"/>
              <w:rPr>
                <w:sz w:val="18"/>
                <w:szCs w:val="18"/>
              </w:rPr>
            </w:pPr>
            <w:r w:rsidRPr="007237EC">
              <w:rPr>
                <w:sz w:val="18"/>
                <w:szCs w:val="18"/>
              </w:rPr>
              <w:t>3143</w:t>
            </w:r>
          </w:p>
        </w:tc>
        <w:tc>
          <w:tcPr>
            <w:tcW w:w="578" w:type="pct"/>
            <w:vAlign w:val="center"/>
          </w:tcPr>
          <w:p w14:paraId="3EAF3E23" w14:textId="08960C75" w:rsidR="005024BC" w:rsidRPr="007237EC" w:rsidRDefault="005024BC" w:rsidP="005024BC">
            <w:pPr>
              <w:spacing w:line="240" w:lineRule="auto"/>
              <w:jc w:val="center"/>
              <w:rPr>
                <w:sz w:val="18"/>
                <w:szCs w:val="18"/>
              </w:rPr>
            </w:pPr>
            <w:r w:rsidRPr="007237EC">
              <w:rPr>
                <w:sz w:val="18"/>
                <w:szCs w:val="18"/>
              </w:rPr>
              <w:t>690</w:t>
            </w:r>
          </w:p>
        </w:tc>
        <w:tc>
          <w:tcPr>
            <w:tcW w:w="788" w:type="pct"/>
            <w:vAlign w:val="center"/>
          </w:tcPr>
          <w:p w14:paraId="63EF9795" w14:textId="6A30EEA3" w:rsidR="005024BC" w:rsidRPr="007237EC" w:rsidRDefault="005024BC" w:rsidP="005024BC">
            <w:pPr>
              <w:spacing w:line="240" w:lineRule="auto"/>
              <w:jc w:val="center"/>
              <w:rPr>
                <w:sz w:val="18"/>
                <w:szCs w:val="18"/>
              </w:rPr>
            </w:pPr>
            <w:r w:rsidRPr="007237EC">
              <w:rPr>
                <w:sz w:val="18"/>
                <w:szCs w:val="18"/>
              </w:rPr>
              <w:t>20</w:t>
            </w:r>
          </w:p>
        </w:tc>
        <w:tc>
          <w:tcPr>
            <w:tcW w:w="621" w:type="pct"/>
            <w:vAlign w:val="center"/>
          </w:tcPr>
          <w:p w14:paraId="79972B48" w14:textId="17D093E0" w:rsidR="005024BC" w:rsidRPr="007237EC" w:rsidRDefault="005024BC" w:rsidP="005024BC">
            <w:pPr>
              <w:spacing w:line="240" w:lineRule="auto"/>
              <w:jc w:val="center"/>
              <w:rPr>
                <w:sz w:val="18"/>
                <w:szCs w:val="18"/>
              </w:rPr>
            </w:pPr>
            <w:r w:rsidRPr="007237EC">
              <w:rPr>
                <w:sz w:val="18"/>
                <w:szCs w:val="18"/>
              </w:rPr>
              <w:t>0,47</w:t>
            </w:r>
          </w:p>
        </w:tc>
        <w:tc>
          <w:tcPr>
            <w:tcW w:w="638" w:type="pct"/>
            <w:noWrap/>
            <w:vAlign w:val="center"/>
          </w:tcPr>
          <w:p w14:paraId="37646889" w14:textId="34EBA10B" w:rsidR="005024BC" w:rsidRPr="007237EC" w:rsidRDefault="005024BC" w:rsidP="005024BC">
            <w:pPr>
              <w:spacing w:line="240" w:lineRule="auto"/>
              <w:jc w:val="center"/>
              <w:rPr>
                <w:sz w:val="18"/>
                <w:szCs w:val="18"/>
              </w:rPr>
            </w:pPr>
            <w:r w:rsidRPr="007237EC">
              <w:rPr>
                <w:sz w:val="18"/>
                <w:szCs w:val="18"/>
              </w:rPr>
              <w:t>0,0722</w:t>
            </w:r>
          </w:p>
        </w:tc>
      </w:tr>
      <w:tr w:rsidR="005024BC" w:rsidRPr="007237EC" w14:paraId="5C2B4710" w14:textId="77777777" w:rsidTr="00997107">
        <w:trPr>
          <w:jc w:val="center"/>
        </w:trPr>
        <w:tc>
          <w:tcPr>
            <w:tcW w:w="936" w:type="pct"/>
            <w:vAlign w:val="center"/>
          </w:tcPr>
          <w:p w14:paraId="7598AF2D" w14:textId="77777777" w:rsidR="005024BC" w:rsidRPr="007237EC" w:rsidRDefault="005024BC" w:rsidP="005024BC">
            <w:pPr>
              <w:spacing w:line="240" w:lineRule="auto"/>
              <w:rPr>
                <w:sz w:val="18"/>
                <w:szCs w:val="18"/>
              </w:rPr>
            </w:pPr>
            <w:r w:rsidRPr="007237EC">
              <w:rPr>
                <w:sz w:val="18"/>
                <w:szCs w:val="18"/>
              </w:rPr>
              <w:t xml:space="preserve">Жилой дом </w:t>
            </w:r>
          </w:p>
          <w:p w14:paraId="7DE9CB86" w14:textId="7D854F39" w:rsidR="005024BC" w:rsidRPr="007237EC" w:rsidRDefault="005024BC" w:rsidP="005024BC">
            <w:pPr>
              <w:spacing w:line="240" w:lineRule="auto"/>
              <w:rPr>
                <w:sz w:val="18"/>
                <w:szCs w:val="18"/>
              </w:rPr>
            </w:pPr>
            <w:r w:rsidRPr="007237EC">
              <w:rPr>
                <w:sz w:val="18"/>
                <w:szCs w:val="18"/>
              </w:rPr>
              <w:t xml:space="preserve">(ул. Центральная, 7) </w:t>
            </w:r>
          </w:p>
        </w:tc>
        <w:tc>
          <w:tcPr>
            <w:tcW w:w="359" w:type="pct"/>
            <w:vAlign w:val="center"/>
          </w:tcPr>
          <w:p w14:paraId="0D31BD08" w14:textId="340D5EC0" w:rsidR="005024BC" w:rsidRPr="007237EC" w:rsidRDefault="005024BC" w:rsidP="005024BC">
            <w:pPr>
              <w:spacing w:line="240" w:lineRule="auto"/>
              <w:jc w:val="center"/>
              <w:rPr>
                <w:sz w:val="18"/>
                <w:szCs w:val="18"/>
              </w:rPr>
            </w:pPr>
            <w:r w:rsidRPr="007237EC">
              <w:rPr>
                <w:sz w:val="18"/>
                <w:szCs w:val="18"/>
              </w:rPr>
              <w:t>1970</w:t>
            </w:r>
          </w:p>
        </w:tc>
        <w:tc>
          <w:tcPr>
            <w:tcW w:w="421" w:type="pct"/>
            <w:vAlign w:val="center"/>
          </w:tcPr>
          <w:p w14:paraId="482D9E5E" w14:textId="01C1B192" w:rsidR="005024BC" w:rsidRPr="007237EC" w:rsidRDefault="005024BC" w:rsidP="005024BC">
            <w:pPr>
              <w:spacing w:line="240" w:lineRule="auto"/>
              <w:jc w:val="center"/>
              <w:rPr>
                <w:sz w:val="18"/>
                <w:szCs w:val="18"/>
              </w:rPr>
            </w:pPr>
            <w:r w:rsidRPr="007237EC">
              <w:rPr>
                <w:sz w:val="18"/>
                <w:szCs w:val="18"/>
              </w:rPr>
              <w:t>2</w:t>
            </w:r>
          </w:p>
        </w:tc>
        <w:tc>
          <w:tcPr>
            <w:tcW w:w="659" w:type="pct"/>
            <w:vAlign w:val="center"/>
          </w:tcPr>
          <w:p w14:paraId="19215A69" w14:textId="09C2471D" w:rsidR="005024BC" w:rsidRPr="007237EC" w:rsidRDefault="005024BC" w:rsidP="005024BC">
            <w:pPr>
              <w:spacing w:line="240" w:lineRule="auto"/>
              <w:jc w:val="center"/>
              <w:rPr>
                <w:sz w:val="18"/>
                <w:szCs w:val="18"/>
              </w:rPr>
            </w:pPr>
            <w:r w:rsidRPr="007237EC">
              <w:rPr>
                <w:sz w:val="18"/>
                <w:szCs w:val="18"/>
              </w:rPr>
              <w:t>3187</w:t>
            </w:r>
          </w:p>
        </w:tc>
        <w:tc>
          <w:tcPr>
            <w:tcW w:w="578" w:type="pct"/>
            <w:vAlign w:val="center"/>
          </w:tcPr>
          <w:p w14:paraId="2F9634F4" w14:textId="0740B3AF" w:rsidR="005024BC" w:rsidRPr="007237EC" w:rsidRDefault="005024BC" w:rsidP="005024BC">
            <w:pPr>
              <w:spacing w:line="240" w:lineRule="auto"/>
              <w:jc w:val="center"/>
              <w:rPr>
                <w:sz w:val="18"/>
                <w:szCs w:val="18"/>
              </w:rPr>
            </w:pPr>
            <w:r w:rsidRPr="007237EC">
              <w:rPr>
                <w:sz w:val="18"/>
                <w:szCs w:val="18"/>
              </w:rPr>
              <w:t>689</w:t>
            </w:r>
          </w:p>
        </w:tc>
        <w:tc>
          <w:tcPr>
            <w:tcW w:w="788" w:type="pct"/>
            <w:vAlign w:val="center"/>
          </w:tcPr>
          <w:p w14:paraId="307A4112" w14:textId="3FA2876F" w:rsidR="005024BC" w:rsidRPr="007237EC" w:rsidRDefault="005024BC" w:rsidP="005024BC">
            <w:pPr>
              <w:spacing w:line="240" w:lineRule="auto"/>
              <w:jc w:val="center"/>
              <w:rPr>
                <w:sz w:val="18"/>
                <w:szCs w:val="18"/>
              </w:rPr>
            </w:pPr>
            <w:r w:rsidRPr="007237EC">
              <w:rPr>
                <w:sz w:val="18"/>
                <w:szCs w:val="18"/>
              </w:rPr>
              <w:t>20</w:t>
            </w:r>
          </w:p>
        </w:tc>
        <w:tc>
          <w:tcPr>
            <w:tcW w:w="621" w:type="pct"/>
            <w:vAlign w:val="center"/>
          </w:tcPr>
          <w:p w14:paraId="5D1F0D81" w14:textId="0124F732" w:rsidR="005024BC" w:rsidRPr="007237EC" w:rsidRDefault="005024BC" w:rsidP="005024BC">
            <w:pPr>
              <w:spacing w:line="240" w:lineRule="auto"/>
              <w:jc w:val="center"/>
              <w:rPr>
                <w:sz w:val="18"/>
                <w:szCs w:val="18"/>
              </w:rPr>
            </w:pPr>
            <w:r w:rsidRPr="007237EC">
              <w:rPr>
                <w:sz w:val="18"/>
                <w:szCs w:val="18"/>
              </w:rPr>
              <w:t>0,48</w:t>
            </w:r>
          </w:p>
        </w:tc>
        <w:tc>
          <w:tcPr>
            <w:tcW w:w="638" w:type="pct"/>
            <w:noWrap/>
            <w:vAlign w:val="center"/>
          </w:tcPr>
          <w:p w14:paraId="0B55F006" w14:textId="6833B77E" w:rsidR="005024BC" w:rsidRPr="007237EC" w:rsidRDefault="005024BC" w:rsidP="005024BC">
            <w:pPr>
              <w:spacing w:line="240" w:lineRule="auto"/>
              <w:jc w:val="center"/>
              <w:rPr>
                <w:sz w:val="18"/>
                <w:szCs w:val="18"/>
              </w:rPr>
            </w:pPr>
            <w:r w:rsidRPr="007237EC">
              <w:rPr>
                <w:sz w:val="18"/>
                <w:szCs w:val="18"/>
              </w:rPr>
              <w:t>0,0748</w:t>
            </w:r>
          </w:p>
        </w:tc>
      </w:tr>
      <w:tr w:rsidR="005024BC" w:rsidRPr="007237EC" w14:paraId="008B4F40" w14:textId="77777777" w:rsidTr="00997107">
        <w:trPr>
          <w:jc w:val="center"/>
        </w:trPr>
        <w:tc>
          <w:tcPr>
            <w:tcW w:w="936" w:type="pct"/>
            <w:vAlign w:val="center"/>
          </w:tcPr>
          <w:p w14:paraId="18F2356E" w14:textId="77777777" w:rsidR="005024BC" w:rsidRPr="007237EC" w:rsidRDefault="005024BC" w:rsidP="005024BC">
            <w:pPr>
              <w:spacing w:line="240" w:lineRule="auto"/>
              <w:rPr>
                <w:sz w:val="18"/>
                <w:szCs w:val="18"/>
              </w:rPr>
            </w:pPr>
            <w:r w:rsidRPr="007237EC">
              <w:rPr>
                <w:sz w:val="18"/>
                <w:szCs w:val="18"/>
              </w:rPr>
              <w:t xml:space="preserve">Жилой дом </w:t>
            </w:r>
          </w:p>
          <w:p w14:paraId="316C8022" w14:textId="1EF888DE" w:rsidR="005024BC" w:rsidRPr="007237EC" w:rsidRDefault="005024BC" w:rsidP="005024BC">
            <w:pPr>
              <w:spacing w:line="240" w:lineRule="auto"/>
              <w:rPr>
                <w:sz w:val="18"/>
                <w:szCs w:val="18"/>
              </w:rPr>
            </w:pPr>
            <w:r w:rsidRPr="007237EC">
              <w:rPr>
                <w:sz w:val="18"/>
                <w:szCs w:val="18"/>
              </w:rPr>
              <w:t xml:space="preserve">(ул. Центральная,8) </w:t>
            </w:r>
          </w:p>
        </w:tc>
        <w:tc>
          <w:tcPr>
            <w:tcW w:w="359" w:type="pct"/>
            <w:vAlign w:val="center"/>
          </w:tcPr>
          <w:p w14:paraId="2A7C60A9" w14:textId="37883D1C" w:rsidR="005024BC" w:rsidRPr="007237EC" w:rsidRDefault="005024BC" w:rsidP="005024BC">
            <w:pPr>
              <w:spacing w:line="240" w:lineRule="auto"/>
              <w:jc w:val="center"/>
              <w:rPr>
                <w:sz w:val="18"/>
                <w:szCs w:val="18"/>
              </w:rPr>
            </w:pPr>
            <w:r w:rsidRPr="007237EC">
              <w:rPr>
                <w:sz w:val="18"/>
                <w:szCs w:val="18"/>
              </w:rPr>
              <w:t>1969</w:t>
            </w:r>
          </w:p>
        </w:tc>
        <w:tc>
          <w:tcPr>
            <w:tcW w:w="421" w:type="pct"/>
            <w:vAlign w:val="center"/>
          </w:tcPr>
          <w:p w14:paraId="0094F1BD" w14:textId="2B85D490" w:rsidR="005024BC" w:rsidRPr="007237EC" w:rsidRDefault="005024BC" w:rsidP="005024BC">
            <w:pPr>
              <w:spacing w:line="240" w:lineRule="auto"/>
              <w:jc w:val="center"/>
              <w:rPr>
                <w:sz w:val="18"/>
                <w:szCs w:val="18"/>
              </w:rPr>
            </w:pPr>
            <w:r w:rsidRPr="007237EC">
              <w:rPr>
                <w:sz w:val="18"/>
                <w:szCs w:val="18"/>
              </w:rPr>
              <w:t>2</w:t>
            </w:r>
          </w:p>
        </w:tc>
        <w:tc>
          <w:tcPr>
            <w:tcW w:w="659" w:type="pct"/>
            <w:vAlign w:val="center"/>
          </w:tcPr>
          <w:p w14:paraId="6D0A97EE" w14:textId="36C85321" w:rsidR="005024BC" w:rsidRPr="007237EC" w:rsidRDefault="005024BC" w:rsidP="005024BC">
            <w:pPr>
              <w:spacing w:line="240" w:lineRule="auto"/>
              <w:jc w:val="center"/>
              <w:rPr>
                <w:sz w:val="18"/>
                <w:szCs w:val="18"/>
              </w:rPr>
            </w:pPr>
            <w:r w:rsidRPr="007237EC">
              <w:rPr>
                <w:sz w:val="18"/>
                <w:szCs w:val="18"/>
              </w:rPr>
              <w:t>2515</w:t>
            </w:r>
          </w:p>
        </w:tc>
        <w:tc>
          <w:tcPr>
            <w:tcW w:w="578" w:type="pct"/>
            <w:vAlign w:val="center"/>
          </w:tcPr>
          <w:p w14:paraId="4A736F1C" w14:textId="6938ED7D" w:rsidR="005024BC" w:rsidRPr="007237EC" w:rsidRDefault="005024BC" w:rsidP="005024BC">
            <w:pPr>
              <w:spacing w:line="240" w:lineRule="auto"/>
              <w:jc w:val="center"/>
              <w:rPr>
                <w:sz w:val="18"/>
                <w:szCs w:val="18"/>
              </w:rPr>
            </w:pPr>
            <w:r w:rsidRPr="007237EC">
              <w:rPr>
                <w:sz w:val="18"/>
                <w:szCs w:val="18"/>
              </w:rPr>
              <w:t>668</w:t>
            </w:r>
          </w:p>
        </w:tc>
        <w:tc>
          <w:tcPr>
            <w:tcW w:w="788" w:type="pct"/>
            <w:vAlign w:val="center"/>
          </w:tcPr>
          <w:p w14:paraId="497A6EE5" w14:textId="20ED95AB" w:rsidR="005024BC" w:rsidRPr="007237EC" w:rsidRDefault="005024BC" w:rsidP="005024BC">
            <w:pPr>
              <w:spacing w:line="240" w:lineRule="auto"/>
              <w:jc w:val="center"/>
              <w:rPr>
                <w:sz w:val="18"/>
                <w:szCs w:val="18"/>
              </w:rPr>
            </w:pPr>
            <w:r w:rsidRPr="007237EC">
              <w:rPr>
                <w:sz w:val="18"/>
                <w:szCs w:val="18"/>
              </w:rPr>
              <w:t>20</w:t>
            </w:r>
          </w:p>
        </w:tc>
        <w:tc>
          <w:tcPr>
            <w:tcW w:w="621" w:type="pct"/>
            <w:vAlign w:val="center"/>
          </w:tcPr>
          <w:p w14:paraId="78FD2C57" w14:textId="19119389" w:rsidR="005024BC" w:rsidRPr="007237EC" w:rsidRDefault="005024BC" w:rsidP="005024BC">
            <w:pPr>
              <w:spacing w:line="240" w:lineRule="auto"/>
              <w:jc w:val="center"/>
              <w:rPr>
                <w:sz w:val="18"/>
                <w:szCs w:val="18"/>
              </w:rPr>
            </w:pPr>
            <w:r w:rsidRPr="007237EC">
              <w:rPr>
                <w:sz w:val="18"/>
                <w:szCs w:val="18"/>
              </w:rPr>
              <w:t>0,5</w:t>
            </w:r>
          </w:p>
        </w:tc>
        <w:tc>
          <w:tcPr>
            <w:tcW w:w="638" w:type="pct"/>
            <w:noWrap/>
            <w:vAlign w:val="center"/>
          </w:tcPr>
          <w:p w14:paraId="239B0E0D" w14:textId="3C40A569" w:rsidR="005024BC" w:rsidRPr="007237EC" w:rsidRDefault="005024BC" w:rsidP="005024BC">
            <w:pPr>
              <w:spacing w:line="240" w:lineRule="auto"/>
              <w:jc w:val="center"/>
              <w:rPr>
                <w:sz w:val="18"/>
                <w:szCs w:val="18"/>
              </w:rPr>
            </w:pPr>
            <w:r w:rsidRPr="007237EC">
              <w:rPr>
                <w:sz w:val="18"/>
                <w:szCs w:val="18"/>
              </w:rPr>
              <w:t>0,0615</w:t>
            </w:r>
          </w:p>
        </w:tc>
      </w:tr>
      <w:tr w:rsidR="005024BC" w:rsidRPr="007237EC" w14:paraId="702657DB" w14:textId="77777777" w:rsidTr="00997107">
        <w:trPr>
          <w:jc w:val="center"/>
        </w:trPr>
        <w:tc>
          <w:tcPr>
            <w:tcW w:w="936" w:type="pct"/>
            <w:vAlign w:val="center"/>
          </w:tcPr>
          <w:p w14:paraId="34649D1B" w14:textId="77777777" w:rsidR="005024BC" w:rsidRPr="007237EC" w:rsidRDefault="005024BC" w:rsidP="005024BC">
            <w:pPr>
              <w:spacing w:line="240" w:lineRule="auto"/>
              <w:rPr>
                <w:sz w:val="18"/>
                <w:szCs w:val="18"/>
              </w:rPr>
            </w:pPr>
            <w:r w:rsidRPr="007237EC">
              <w:rPr>
                <w:sz w:val="18"/>
                <w:szCs w:val="18"/>
              </w:rPr>
              <w:t xml:space="preserve">Жилой дом </w:t>
            </w:r>
          </w:p>
          <w:p w14:paraId="37D30D0A" w14:textId="12EBDE17" w:rsidR="005024BC" w:rsidRPr="007237EC" w:rsidRDefault="005024BC" w:rsidP="005024BC">
            <w:pPr>
              <w:spacing w:line="240" w:lineRule="auto"/>
              <w:rPr>
                <w:sz w:val="18"/>
                <w:szCs w:val="18"/>
              </w:rPr>
            </w:pPr>
            <w:r w:rsidRPr="007237EC">
              <w:rPr>
                <w:sz w:val="18"/>
                <w:szCs w:val="18"/>
              </w:rPr>
              <w:t xml:space="preserve">(ул. Центральная, 9) </w:t>
            </w:r>
          </w:p>
        </w:tc>
        <w:tc>
          <w:tcPr>
            <w:tcW w:w="359" w:type="pct"/>
            <w:vAlign w:val="center"/>
          </w:tcPr>
          <w:p w14:paraId="36A806DC" w14:textId="54E3B320" w:rsidR="005024BC" w:rsidRPr="007237EC" w:rsidRDefault="005024BC" w:rsidP="005024BC">
            <w:pPr>
              <w:spacing w:line="240" w:lineRule="auto"/>
              <w:jc w:val="center"/>
              <w:rPr>
                <w:sz w:val="18"/>
                <w:szCs w:val="18"/>
              </w:rPr>
            </w:pPr>
            <w:r w:rsidRPr="007237EC">
              <w:rPr>
                <w:sz w:val="18"/>
                <w:szCs w:val="18"/>
              </w:rPr>
              <w:t>1973</w:t>
            </w:r>
          </w:p>
        </w:tc>
        <w:tc>
          <w:tcPr>
            <w:tcW w:w="421" w:type="pct"/>
            <w:vAlign w:val="center"/>
          </w:tcPr>
          <w:p w14:paraId="671BF1AC" w14:textId="5F1C3595" w:rsidR="005024BC" w:rsidRPr="007237EC" w:rsidRDefault="005024BC" w:rsidP="005024BC">
            <w:pPr>
              <w:spacing w:line="240" w:lineRule="auto"/>
              <w:jc w:val="center"/>
              <w:rPr>
                <w:sz w:val="18"/>
                <w:szCs w:val="18"/>
              </w:rPr>
            </w:pPr>
            <w:r w:rsidRPr="007237EC">
              <w:rPr>
                <w:sz w:val="18"/>
                <w:szCs w:val="18"/>
              </w:rPr>
              <w:t>5</w:t>
            </w:r>
          </w:p>
        </w:tc>
        <w:tc>
          <w:tcPr>
            <w:tcW w:w="659" w:type="pct"/>
            <w:vAlign w:val="center"/>
          </w:tcPr>
          <w:p w14:paraId="361345D3" w14:textId="3A7DD6CF" w:rsidR="005024BC" w:rsidRPr="007237EC" w:rsidRDefault="005024BC" w:rsidP="005024BC">
            <w:pPr>
              <w:spacing w:line="240" w:lineRule="auto"/>
              <w:jc w:val="center"/>
              <w:rPr>
                <w:sz w:val="18"/>
                <w:szCs w:val="18"/>
              </w:rPr>
            </w:pPr>
            <w:r w:rsidRPr="007237EC">
              <w:rPr>
                <w:sz w:val="18"/>
                <w:szCs w:val="18"/>
              </w:rPr>
              <w:t>11601</w:t>
            </w:r>
          </w:p>
        </w:tc>
        <w:tc>
          <w:tcPr>
            <w:tcW w:w="578" w:type="pct"/>
            <w:vAlign w:val="center"/>
          </w:tcPr>
          <w:p w14:paraId="1C6A908A" w14:textId="7BE8EE88" w:rsidR="005024BC" w:rsidRPr="007237EC" w:rsidRDefault="005024BC" w:rsidP="005024BC">
            <w:pPr>
              <w:spacing w:line="240" w:lineRule="auto"/>
              <w:jc w:val="center"/>
              <w:rPr>
                <w:sz w:val="18"/>
                <w:szCs w:val="18"/>
              </w:rPr>
            </w:pPr>
            <w:r w:rsidRPr="007237EC">
              <w:rPr>
                <w:sz w:val="18"/>
                <w:szCs w:val="18"/>
              </w:rPr>
              <w:t>3015</w:t>
            </w:r>
          </w:p>
        </w:tc>
        <w:tc>
          <w:tcPr>
            <w:tcW w:w="788" w:type="pct"/>
            <w:vAlign w:val="center"/>
          </w:tcPr>
          <w:p w14:paraId="3F37AC4A" w14:textId="3F7C9F3F" w:rsidR="005024BC" w:rsidRPr="007237EC" w:rsidRDefault="005024BC" w:rsidP="005024BC">
            <w:pPr>
              <w:spacing w:line="240" w:lineRule="auto"/>
              <w:jc w:val="center"/>
              <w:rPr>
                <w:sz w:val="18"/>
                <w:szCs w:val="18"/>
              </w:rPr>
            </w:pPr>
            <w:r w:rsidRPr="007237EC">
              <w:rPr>
                <w:sz w:val="18"/>
                <w:szCs w:val="18"/>
              </w:rPr>
              <w:t>20</w:t>
            </w:r>
          </w:p>
        </w:tc>
        <w:tc>
          <w:tcPr>
            <w:tcW w:w="621" w:type="pct"/>
            <w:vAlign w:val="center"/>
          </w:tcPr>
          <w:p w14:paraId="55D96886" w14:textId="3E1477C0" w:rsidR="005024BC" w:rsidRPr="007237EC" w:rsidRDefault="005024BC" w:rsidP="005024BC">
            <w:pPr>
              <w:spacing w:line="240" w:lineRule="auto"/>
              <w:jc w:val="center"/>
              <w:rPr>
                <w:sz w:val="18"/>
                <w:szCs w:val="18"/>
              </w:rPr>
            </w:pPr>
            <w:r w:rsidRPr="007237EC">
              <w:rPr>
                <w:sz w:val="18"/>
                <w:szCs w:val="18"/>
              </w:rPr>
              <w:t>0,38</w:t>
            </w:r>
          </w:p>
        </w:tc>
        <w:tc>
          <w:tcPr>
            <w:tcW w:w="638" w:type="pct"/>
            <w:noWrap/>
            <w:vAlign w:val="center"/>
          </w:tcPr>
          <w:p w14:paraId="108BCE20" w14:textId="47A39D3A" w:rsidR="005024BC" w:rsidRPr="007237EC" w:rsidRDefault="005024BC" w:rsidP="005024BC">
            <w:pPr>
              <w:spacing w:line="240" w:lineRule="auto"/>
              <w:jc w:val="center"/>
              <w:rPr>
                <w:sz w:val="18"/>
                <w:szCs w:val="18"/>
              </w:rPr>
            </w:pPr>
            <w:r w:rsidRPr="007237EC">
              <w:rPr>
                <w:sz w:val="18"/>
                <w:szCs w:val="18"/>
              </w:rPr>
              <w:t>0,2155</w:t>
            </w:r>
          </w:p>
        </w:tc>
      </w:tr>
      <w:tr w:rsidR="005024BC" w:rsidRPr="007237EC" w14:paraId="7BB1FBCA" w14:textId="77777777" w:rsidTr="00997107">
        <w:trPr>
          <w:jc w:val="center"/>
        </w:trPr>
        <w:tc>
          <w:tcPr>
            <w:tcW w:w="936" w:type="pct"/>
            <w:vAlign w:val="center"/>
          </w:tcPr>
          <w:p w14:paraId="60CBB793" w14:textId="77777777" w:rsidR="005024BC" w:rsidRPr="007237EC" w:rsidRDefault="005024BC" w:rsidP="005024BC">
            <w:pPr>
              <w:spacing w:line="240" w:lineRule="auto"/>
              <w:rPr>
                <w:sz w:val="18"/>
                <w:szCs w:val="18"/>
              </w:rPr>
            </w:pPr>
            <w:r w:rsidRPr="007237EC">
              <w:rPr>
                <w:sz w:val="18"/>
                <w:szCs w:val="18"/>
              </w:rPr>
              <w:t xml:space="preserve">Жилой дом </w:t>
            </w:r>
          </w:p>
          <w:p w14:paraId="4DC0567C" w14:textId="07C9B905" w:rsidR="005024BC" w:rsidRPr="007237EC" w:rsidRDefault="005024BC" w:rsidP="005024BC">
            <w:pPr>
              <w:spacing w:line="240" w:lineRule="auto"/>
              <w:rPr>
                <w:sz w:val="18"/>
                <w:szCs w:val="18"/>
              </w:rPr>
            </w:pPr>
            <w:r w:rsidRPr="007237EC">
              <w:rPr>
                <w:sz w:val="18"/>
                <w:szCs w:val="18"/>
              </w:rPr>
              <w:t xml:space="preserve">(ул. Центральная, 10) </w:t>
            </w:r>
          </w:p>
        </w:tc>
        <w:tc>
          <w:tcPr>
            <w:tcW w:w="359" w:type="pct"/>
            <w:vAlign w:val="center"/>
          </w:tcPr>
          <w:p w14:paraId="66C2C16A" w14:textId="54C6A1D2" w:rsidR="005024BC" w:rsidRPr="007237EC" w:rsidRDefault="005024BC" w:rsidP="005024BC">
            <w:pPr>
              <w:spacing w:line="240" w:lineRule="auto"/>
              <w:jc w:val="center"/>
              <w:rPr>
                <w:sz w:val="18"/>
                <w:szCs w:val="18"/>
              </w:rPr>
            </w:pPr>
            <w:r w:rsidRPr="007237EC">
              <w:rPr>
                <w:sz w:val="18"/>
                <w:szCs w:val="18"/>
              </w:rPr>
              <w:t>1979</w:t>
            </w:r>
          </w:p>
        </w:tc>
        <w:tc>
          <w:tcPr>
            <w:tcW w:w="421" w:type="pct"/>
            <w:vAlign w:val="center"/>
          </w:tcPr>
          <w:p w14:paraId="5882EEB3" w14:textId="63202B89" w:rsidR="005024BC" w:rsidRPr="007237EC" w:rsidRDefault="005024BC" w:rsidP="005024BC">
            <w:pPr>
              <w:spacing w:line="240" w:lineRule="auto"/>
              <w:jc w:val="center"/>
              <w:rPr>
                <w:sz w:val="18"/>
                <w:szCs w:val="18"/>
              </w:rPr>
            </w:pPr>
            <w:r w:rsidRPr="007237EC">
              <w:rPr>
                <w:sz w:val="18"/>
                <w:szCs w:val="18"/>
              </w:rPr>
              <w:t>5</w:t>
            </w:r>
          </w:p>
        </w:tc>
        <w:tc>
          <w:tcPr>
            <w:tcW w:w="659" w:type="pct"/>
            <w:vAlign w:val="center"/>
          </w:tcPr>
          <w:p w14:paraId="320C3826" w14:textId="17FB00AF" w:rsidR="005024BC" w:rsidRPr="007237EC" w:rsidRDefault="005024BC" w:rsidP="005024BC">
            <w:pPr>
              <w:spacing w:line="240" w:lineRule="auto"/>
              <w:jc w:val="center"/>
              <w:rPr>
                <w:sz w:val="18"/>
                <w:szCs w:val="18"/>
              </w:rPr>
            </w:pPr>
            <w:r w:rsidRPr="007237EC">
              <w:rPr>
                <w:sz w:val="18"/>
                <w:szCs w:val="18"/>
              </w:rPr>
              <w:t>14447</w:t>
            </w:r>
          </w:p>
        </w:tc>
        <w:tc>
          <w:tcPr>
            <w:tcW w:w="578" w:type="pct"/>
            <w:vAlign w:val="center"/>
          </w:tcPr>
          <w:p w14:paraId="19D2CB98" w14:textId="66B26C82" w:rsidR="005024BC" w:rsidRPr="007237EC" w:rsidRDefault="005024BC" w:rsidP="005024BC">
            <w:pPr>
              <w:spacing w:line="240" w:lineRule="auto"/>
              <w:jc w:val="center"/>
              <w:rPr>
                <w:sz w:val="18"/>
                <w:szCs w:val="18"/>
              </w:rPr>
            </w:pPr>
            <w:r w:rsidRPr="007237EC">
              <w:rPr>
                <w:sz w:val="18"/>
                <w:szCs w:val="18"/>
              </w:rPr>
              <w:t>3555</w:t>
            </w:r>
          </w:p>
        </w:tc>
        <w:tc>
          <w:tcPr>
            <w:tcW w:w="788" w:type="pct"/>
            <w:vAlign w:val="center"/>
          </w:tcPr>
          <w:p w14:paraId="46D94C20" w14:textId="34727180" w:rsidR="005024BC" w:rsidRPr="007237EC" w:rsidRDefault="005024BC" w:rsidP="005024BC">
            <w:pPr>
              <w:spacing w:line="240" w:lineRule="auto"/>
              <w:jc w:val="center"/>
              <w:rPr>
                <w:sz w:val="18"/>
                <w:szCs w:val="18"/>
              </w:rPr>
            </w:pPr>
            <w:r w:rsidRPr="007237EC">
              <w:rPr>
                <w:sz w:val="18"/>
                <w:szCs w:val="18"/>
              </w:rPr>
              <w:t>20</w:t>
            </w:r>
          </w:p>
        </w:tc>
        <w:tc>
          <w:tcPr>
            <w:tcW w:w="621" w:type="pct"/>
            <w:vAlign w:val="center"/>
          </w:tcPr>
          <w:p w14:paraId="194A5386" w14:textId="30D2C0AD" w:rsidR="005024BC" w:rsidRPr="007237EC" w:rsidRDefault="005024BC" w:rsidP="005024BC">
            <w:pPr>
              <w:spacing w:line="240" w:lineRule="auto"/>
              <w:jc w:val="center"/>
              <w:rPr>
                <w:sz w:val="18"/>
                <w:szCs w:val="18"/>
              </w:rPr>
            </w:pPr>
            <w:r w:rsidRPr="007237EC">
              <w:rPr>
                <w:sz w:val="18"/>
                <w:szCs w:val="18"/>
              </w:rPr>
              <w:t>0,38</w:t>
            </w:r>
          </w:p>
        </w:tc>
        <w:tc>
          <w:tcPr>
            <w:tcW w:w="638" w:type="pct"/>
            <w:noWrap/>
            <w:vAlign w:val="center"/>
          </w:tcPr>
          <w:p w14:paraId="537304BC" w14:textId="64C8F767" w:rsidR="005024BC" w:rsidRPr="007237EC" w:rsidRDefault="005024BC" w:rsidP="005024BC">
            <w:pPr>
              <w:spacing w:line="240" w:lineRule="auto"/>
              <w:jc w:val="center"/>
              <w:rPr>
                <w:sz w:val="18"/>
                <w:szCs w:val="18"/>
              </w:rPr>
            </w:pPr>
            <w:r w:rsidRPr="007237EC">
              <w:rPr>
                <w:sz w:val="18"/>
                <w:szCs w:val="18"/>
              </w:rPr>
              <w:t>0,2683</w:t>
            </w:r>
          </w:p>
        </w:tc>
      </w:tr>
      <w:tr w:rsidR="005024BC" w:rsidRPr="007237EC" w14:paraId="6A24FF9A" w14:textId="77777777" w:rsidTr="00997107">
        <w:trPr>
          <w:jc w:val="center"/>
        </w:trPr>
        <w:tc>
          <w:tcPr>
            <w:tcW w:w="936" w:type="pct"/>
            <w:vAlign w:val="center"/>
          </w:tcPr>
          <w:p w14:paraId="180C7075" w14:textId="77777777" w:rsidR="005024BC" w:rsidRPr="007237EC" w:rsidRDefault="005024BC" w:rsidP="005024BC">
            <w:pPr>
              <w:spacing w:line="240" w:lineRule="auto"/>
              <w:rPr>
                <w:sz w:val="18"/>
                <w:szCs w:val="18"/>
              </w:rPr>
            </w:pPr>
            <w:r w:rsidRPr="007237EC">
              <w:rPr>
                <w:sz w:val="18"/>
                <w:szCs w:val="18"/>
              </w:rPr>
              <w:t xml:space="preserve">Жилой дом </w:t>
            </w:r>
          </w:p>
          <w:p w14:paraId="4B8A35DC" w14:textId="024E7C8A" w:rsidR="005024BC" w:rsidRPr="007237EC" w:rsidRDefault="005024BC" w:rsidP="005024BC">
            <w:pPr>
              <w:spacing w:line="240" w:lineRule="auto"/>
              <w:rPr>
                <w:sz w:val="18"/>
                <w:szCs w:val="18"/>
              </w:rPr>
            </w:pPr>
            <w:r w:rsidRPr="007237EC">
              <w:rPr>
                <w:sz w:val="18"/>
                <w:szCs w:val="18"/>
              </w:rPr>
              <w:t xml:space="preserve">(ул. Центральная, 11) </w:t>
            </w:r>
          </w:p>
        </w:tc>
        <w:tc>
          <w:tcPr>
            <w:tcW w:w="359" w:type="pct"/>
            <w:vAlign w:val="center"/>
          </w:tcPr>
          <w:p w14:paraId="1041250C" w14:textId="74ADB7BA" w:rsidR="005024BC" w:rsidRPr="007237EC" w:rsidRDefault="005024BC" w:rsidP="005024BC">
            <w:pPr>
              <w:spacing w:line="240" w:lineRule="auto"/>
              <w:jc w:val="center"/>
              <w:rPr>
                <w:sz w:val="18"/>
                <w:szCs w:val="18"/>
              </w:rPr>
            </w:pPr>
            <w:r w:rsidRPr="007237EC">
              <w:rPr>
                <w:sz w:val="18"/>
                <w:szCs w:val="18"/>
              </w:rPr>
              <w:t>1980</w:t>
            </w:r>
          </w:p>
        </w:tc>
        <w:tc>
          <w:tcPr>
            <w:tcW w:w="421" w:type="pct"/>
            <w:vAlign w:val="center"/>
          </w:tcPr>
          <w:p w14:paraId="2E36F4F5" w14:textId="6CDFCF3B" w:rsidR="005024BC" w:rsidRPr="007237EC" w:rsidRDefault="005024BC" w:rsidP="005024BC">
            <w:pPr>
              <w:spacing w:line="240" w:lineRule="auto"/>
              <w:jc w:val="center"/>
              <w:rPr>
                <w:sz w:val="18"/>
                <w:szCs w:val="18"/>
              </w:rPr>
            </w:pPr>
            <w:r w:rsidRPr="007237EC">
              <w:rPr>
                <w:sz w:val="18"/>
                <w:szCs w:val="18"/>
              </w:rPr>
              <w:t>5</w:t>
            </w:r>
          </w:p>
        </w:tc>
        <w:tc>
          <w:tcPr>
            <w:tcW w:w="659" w:type="pct"/>
            <w:vAlign w:val="center"/>
          </w:tcPr>
          <w:p w14:paraId="0D602C4E" w14:textId="54FBAA08" w:rsidR="005024BC" w:rsidRPr="007237EC" w:rsidRDefault="005024BC" w:rsidP="005024BC">
            <w:pPr>
              <w:spacing w:line="240" w:lineRule="auto"/>
              <w:jc w:val="center"/>
              <w:rPr>
                <w:sz w:val="18"/>
                <w:szCs w:val="18"/>
              </w:rPr>
            </w:pPr>
            <w:r w:rsidRPr="007237EC">
              <w:rPr>
                <w:sz w:val="18"/>
                <w:szCs w:val="18"/>
              </w:rPr>
              <w:t>14598</w:t>
            </w:r>
          </w:p>
        </w:tc>
        <w:tc>
          <w:tcPr>
            <w:tcW w:w="578" w:type="pct"/>
            <w:vAlign w:val="center"/>
          </w:tcPr>
          <w:p w14:paraId="3D9062E2" w14:textId="63794C49" w:rsidR="005024BC" w:rsidRPr="007237EC" w:rsidRDefault="005024BC" w:rsidP="005024BC">
            <w:pPr>
              <w:spacing w:line="240" w:lineRule="auto"/>
              <w:jc w:val="center"/>
              <w:rPr>
                <w:sz w:val="18"/>
                <w:szCs w:val="18"/>
              </w:rPr>
            </w:pPr>
            <w:r w:rsidRPr="007237EC">
              <w:rPr>
                <w:sz w:val="18"/>
                <w:szCs w:val="18"/>
              </w:rPr>
              <w:t>3720</w:t>
            </w:r>
          </w:p>
        </w:tc>
        <w:tc>
          <w:tcPr>
            <w:tcW w:w="788" w:type="pct"/>
            <w:vAlign w:val="center"/>
          </w:tcPr>
          <w:p w14:paraId="672E5AEE" w14:textId="5A66574D" w:rsidR="005024BC" w:rsidRPr="007237EC" w:rsidRDefault="005024BC" w:rsidP="005024BC">
            <w:pPr>
              <w:spacing w:line="240" w:lineRule="auto"/>
              <w:jc w:val="center"/>
              <w:rPr>
                <w:sz w:val="18"/>
                <w:szCs w:val="18"/>
              </w:rPr>
            </w:pPr>
            <w:r w:rsidRPr="007237EC">
              <w:rPr>
                <w:sz w:val="18"/>
                <w:szCs w:val="18"/>
              </w:rPr>
              <w:t>20</w:t>
            </w:r>
          </w:p>
        </w:tc>
        <w:tc>
          <w:tcPr>
            <w:tcW w:w="621" w:type="pct"/>
            <w:vAlign w:val="center"/>
          </w:tcPr>
          <w:p w14:paraId="78634CB3" w14:textId="06EFB977" w:rsidR="005024BC" w:rsidRPr="007237EC" w:rsidRDefault="005024BC" w:rsidP="005024BC">
            <w:pPr>
              <w:spacing w:line="240" w:lineRule="auto"/>
              <w:jc w:val="center"/>
              <w:rPr>
                <w:sz w:val="18"/>
                <w:szCs w:val="18"/>
              </w:rPr>
            </w:pPr>
            <w:r w:rsidRPr="007237EC">
              <w:rPr>
                <w:sz w:val="18"/>
                <w:szCs w:val="18"/>
              </w:rPr>
              <w:t>0,37</w:t>
            </w:r>
          </w:p>
        </w:tc>
        <w:tc>
          <w:tcPr>
            <w:tcW w:w="638" w:type="pct"/>
            <w:noWrap/>
            <w:vAlign w:val="center"/>
          </w:tcPr>
          <w:p w14:paraId="148272FB" w14:textId="73E8E727" w:rsidR="005024BC" w:rsidRPr="007237EC" w:rsidRDefault="005024BC" w:rsidP="005024BC">
            <w:pPr>
              <w:spacing w:line="240" w:lineRule="auto"/>
              <w:jc w:val="center"/>
              <w:rPr>
                <w:sz w:val="18"/>
                <w:szCs w:val="18"/>
              </w:rPr>
            </w:pPr>
            <w:r w:rsidRPr="007237EC">
              <w:rPr>
                <w:sz w:val="18"/>
                <w:szCs w:val="18"/>
              </w:rPr>
              <w:t>0,2640</w:t>
            </w:r>
          </w:p>
        </w:tc>
      </w:tr>
      <w:tr w:rsidR="005024BC" w:rsidRPr="007237EC" w14:paraId="5A2074F7" w14:textId="77777777" w:rsidTr="00997107">
        <w:trPr>
          <w:jc w:val="center"/>
        </w:trPr>
        <w:tc>
          <w:tcPr>
            <w:tcW w:w="936" w:type="pct"/>
            <w:vAlign w:val="center"/>
          </w:tcPr>
          <w:p w14:paraId="165A9736" w14:textId="77777777" w:rsidR="005024BC" w:rsidRPr="007237EC" w:rsidRDefault="005024BC" w:rsidP="005024BC">
            <w:pPr>
              <w:spacing w:line="240" w:lineRule="auto"/>
              <w:rPr>
                <w:sz w:val="18"/>
                <w:szCs w:val="18"/>
              </w:rPr>
            </w:pPr>
            <w:r w:rsidRPr="007237EC">
              <w:rPr>
                <w:sz w:val="18"/>
                <w:szCs w:val="18"/>
              </w:rPr>
              <w:t xml:space="preserve">Жилой дом </w:t>
            </w:r>
          </w:p>
          <w:p w14:paraId="4365F23E" w14:textId="3043066F" w:rsidR="005024BC" w:rsidRPr="007237EC" w:rsidRDefault="005024BC" w:rsidP="005024BC">
            <w:pPr>
              <w:spacing w:line="240" w:lineRule="auto"/>
              <w:rPr>
                <w:sz w:val="18"/>
                <w:szCs w:val="18"/>
              </w:rPr>
            </w:pPr>
            <w:r w:rsidRPr="007237EC">
              <w:rPr>
                <w:sz w:val="18"/>
                <w:szCs w:val="18"/>
              </w:rPr>
              <w:t xml:space="preserve">(ул. Центральная, 12) </w:t>
            </w:r>
          </w:p>
        </w:tc>
        <w:tc>
          <w:tcPr>
            <w:tcW w:w="359" w:type="pct"/>
            <w:vAlign w:val="center"/>
          </w:tcPr>
          <w:p w14:paraId="390B0F43" w14:textId="0A520680" w:rsidR="005024BC" w:rsidRPr="007237EC" w:rsidRDefault="005024BC" w:rsidP="005024BC">
            <w:pPr>
              <w:spacing w:line="240" w:lineRule="auto"/>
              <w:jc w:val="center"/>
              <w:rPr>
                <w:sz w:val="18"/>
                <w:szCs w:val="18"/>
              </w:rPr>
            </w:pPr>
            <w:r w:rsidRPr="007237EC">
              <w:rPr>
                <w:sz w:val="18"/>
                <w:szCs w:val="18"/>
              </w:rPr>
              <w:t>1984</w:t>
            </w:r>
          </w:p>
        </w:tc>
        <w:tc>
          <w:tcPr>
            <w:tcW w:w="421" w:type="pct"/>
            <w:vAlign w:val="center"/>
          </w:tcPr>
          <w:p w14:paraId="785555E7" w14:textId="55D64669" w:rsidR="005024BC" w:rsidRPr="007237EC" w:rsidRDefault="005024BC" w:rsidP="005024BC">
            <w:pPr>
              <w:spacing w:line="240" w:lineRule="auto"/>
              <w:jc w:val="center"/>
              <w:rPr>
                <w:sz w:val="18"/>
                <w:szCs w:val="18"/>
              </w:rPr>
            </w:pPr>
            <w:r w:rsidRPr="007237EC">
              <w:rPr>
                <w:sz w:val="18"/>
                <w:szCs w:val="18"/>
              </w:rPr>
              <w:t>5</w:t>
            </w:r>
          </w:p>
        </w:tc>
        <w:tc>
          <w:tcPr>
            <w:tcW w:w="659" w:type="pct"/>
            <w:vAlign w:val="center"/>
          </w:tcPr>
          <w:p w14:paraId="7CCD7394" w14:textId="065DEC8A" w:rsidR="005024BC" w:rsidRPr="007237EC" w:rsidRDefault="005024BC" w:rsidP="005024BC">
            <w:pPr>
              <w:spacing w:line="240" w:lineRule="auto"/>
              <w:jc w:val="center"/>
              <w:rPr>
                <w:sz w:val="18"/>
                <w:szCs w:val="18"/>
              </w:rPr>
            </w:pPr>
            <w:r w:rsidRPr="007237EC">
              <w:rPr>
                <w:sz w:val="18"/>
                <w:szCs w:val="18"/>
              </w:rPr>
              <w:t>15694</w:t>
            </w:r>
          </w:p>
        </w:tc>
        <w:tc>
          <w:tcPr>
            <w:tcW w:w="578" w:type="pct"/>
            <w:vAlign w:val="center"/>
          </w:tcPr>
          <w:p w14:paraId="70D7EDEC" w14:textId="53BEF133" w:rsidR="005024BC" w:rsidRPr="007237EC" w:rsidRDefault="005024BC" w:rsidP="005024BC">
            <w:pPr>
              <w:spacing w:line="240" w:lineRule="auto"/>
              <w:jc w:val="center"/>
              <w:rPr>
                <w:sz w:val="18"/>
                <w:szCs w:val="18"/>
              </w:rPr>
            </w:pPr>
            <w:r w:rsidRPr="007237EC">
              <w:rPr>
                <w:sz w:val="18"/>
                <w:szCs w:val="18"/>
              </w:rPr>
              <w:t>3461</w:t>
            </w:r>
          </w:p>
        </w:tc>
        <w:tc>
          <w:tcPr>
            <w:tcW w:w="788" w:type="pct"/>
            <w:vAlign w:val="center"/>
          </w:tcPr>
          <w:p w14:paraId="26CF6C00" w14:textId="04EABD62" w:rsidR="005024BC" w:rsidRPr="007237EC" w:rsidRDefault="005024BC" w:rsidP="005024BC">
            <w:pPr>
              <w:spacing w:line="240" w:lineRule="auto"/>
              <w:jc w:val="center"/>
              <w:rPr>
                <w:sz w:val="18"/>
                <w:szCs w:val="18"/>
              </w:rPr>
            </w:pPr>
            <w:r w:rsidRPr="007237EC">
              <w:rPr>
                <w:sz w:val="18"/>
                <w:szCs w:val="18"/>
              </w:rPr>
              <w:t>20</w:t>
            </w:r>
          </w:p>
        </w:tc>
        <w:tc>
          <w:tcPr>
            <w:tcW w:w="621" w:type="pct"/>
            <w:vAlign w:val="center"/>
          </w:tcPr>
          <w:p w14:paraId="7E6EF9D0" w14:textId="3263C33D" w:rsidR="005024BC" w:rsidRPr="007237EC" w:rsidRDefault="005024BC" w:rsidP="005024BC">
            <w:pPr>
              <w:spacing w:line="240" w:lineRule="auto"/>
              <w:jc w:val="center"/>
              <w:rPr>
                <w:sz w:val="18"/>
                <w:szCs w:val="18"/>
              </w:rPr>
            </w:pPr>
            <w:r w:rsidRPr="007237EC">
              <w:rPr>
                <w:sz w:val="18"/>
                <w:szCs w:val="18"/>
              </w:rPr>
              <w:t>0,37</w:t>
            </w:r>
          </w:p>
        </w:tc>
        <w:tc>
          <w:tcPr>
            <w:tcW w:w="638" w:type="pct"/>
            <w:noWrap/>
            <w:vAlign w:val="center"/>
          </w:tcPr>
          <w:p w14:paraId="02729B26" w14:textId="69A49732" w:rsidR="005024BC" w:rsidRPr="007237EC" w:rsidRDefault="005024BC" w:rsidP="005024BC">
            <w:pPr>
              <w:spacing w:line="240" w:lineRule="auto"/>
              <w:jc w:val="center"/>
              <w:rPr>
                <w:sz w:val="18"/>
                <w:szCs w:val="18"/>
              </w:rPr>
            </w:pPr>
            <w:r w:rsidRPr="007237EC">
              <w:rPr>
                <w:sz w:val="18"/>
                <w:szCs w:val="18"/>
              </w:rPr>
              <w:t>0,2838</w:t>
            </w:r>
          </w:p>
        </w:tc>
      </w:tr>
      <w:tr w:rsidR="005024BC" w:rsidRPr="007237EC" w14:paraId="18836DF4" w14:textId="77777777" w:rsidTr="00997107">
        <w:trPr>
          <w:jc w:val="center"/>
        </w:trPr>
        <w:tc>
          <w:tcPr>
            <w:tcW w:w="936" w:type="pct"/>
            <w:vAlign w:val="center"/>
          </w:tcPr>
          <w:p w14:paraId="1E648384" w14:textId="77777777" w:rsidR="005024BC" w:rsidRPr="007237EC" w:rsidRDefault="005024BC" w:rsidP="005024BC">
            <w:pPr>
              <w:spacing w:line="240" w:lineRule="auto"/>
              <w:rPr>
                <w:sz w:val="18"/>
                <w:szCs w:val="18"/>
              </w:rPr>
            </w:pPr>
            <w:r w:rsidRPr="007237EC">
              <w:rPr>
                <w:sz w:val="18"/>
                <w:szCs w:val="18"/>
              </w:rPr>
              <w:t xml:space="preserve">Жилой дом </w:t>
            </w:r>
          </w:p>
          <w:p w14:paraId="778A8D7E" w14:textId="2C679FA7" w:rsidR="005024BC" w:rsidRPr="007237EC" w:rsidRDefault="005024BC" w:rsidP="005024BC">
            <w:pPr>
              <w:spacing w:line="240" w:lineRule="auto"/>
              <w:rPr>
                <w:sz w:val="18"/>
                <w:szCs w:val="18"/>
              </w:rPr>
            </w:pPr>
            <w:r w:rsidRPr="007237EC">
              <w:rPr>
                <w:sz w:val="18"/>
                <w:szCs w:val="18"/>
              </w:rPr>
              <w:t xml:space="preserve">(ул. Центральная, 13) </w:t>
            </w:r>
          </w:p>
        </w:tc>
        <w:tc>
          <w:tcPr>
            <w:tcW w:w="359" w:type="pct"/>
            <w:vAlign w:val="center"/>
          </w:tcPr>
          <w:p w14:paraId="19630CE4" w14:textId="19836D82" w:rsidR="005024BC" w:rsidRPr="007237EC" w:rsidRDefault="005024BC" w:rsidP="005024BC">
            <w:pPr>
              <w:spacing w:line="240" w:lineRule="auto"/>
              <w:jc w:val="center"/>
              <w:rPr>
                <w:sz w:val="18"/>
                <w:szCs w:val="18"/>
              </w:rPr>
            </w:pPr>
            <w:r w:rsidRPr="007237EC">
              <w:rPr>
                <w:sz w:val="18"/>
                <w:szCs w:val="18"/>
              </w:rPr>
              <w:t>1991</w:t>
            </w:r>
          </w:p>
        </w:tc>
        <w:tc>
          <w:tcPr>
            <w:tcW w:w="421" w:type="pct"/>
            <w:vAlign w:val="center"/>
          </w:tcPr>
          <w:p w14:paraId="07F252E2" w14:textId="1E730048" w:rsidR="005024BC" w:rsidRPr="007237EC" w:rsidRDefault="005024BC" w:rsidP="005024BC">
            <w:pPr>
              <w:spacing w:line="240" w:lineRule="auto"/>
              <w:jc w:val="center"/>
              <w:rPr>
                <w:sz w:val="18"/>
                <w:szCs w:val="18"/>
              </w:rPr>
            </w:pPr>
            <w:r w:rsidRPr="007237EC">
              <w:rPr>
                <w:sz w:val="18"/>
                <w:szCs w:val="18"/>
              </w:rPr>
              <w:t>5</w:t>
            </w:r>
          </w:p>
        </w:tc>
        <w:tc>
          <w:tcPr>
            <w:tcW w:w="659" w:type="pct"/>
            <w:vAlign w:val="center"/>
          </w:tcPr>
          <w:p w14:paraId="76626996" w14:textId="41410219" w:rsidR="005024BC" w:rsidRPr="007237EC" w:rsidRDefault="005024BC" w:rsidP="005024BC">
            <w:pPr>
              <w:spacing w:line="240" w:lineRule="auto"/>
              <w:jc w:val="center"/>
              <w:rPr>
                <w:sz w:val="18"/>
                <w:szCs w:val="18"/>
              </w:rPr>
            </w:pPr>
            <w:r w:rsidRPr="007237EC">
              <w:rPr>
                <w:sz w:val="18"/>
                <w:szCs w:val="18"/>
              </w:rPr>
              <w:t>14717</w:t>
            </w:r>
          </w:p>
        </w:tc>
        <w:tc>
          <w:tcPr>
            <w:tcW w:w="578" w:type="pct"/>
            <w:vAlign w:val="center"/>
          </w:tcPr>
          <w:p w14:paraId="38799641" w14:textId="1EA2610A" w:rsidR="005024BC" w:rsidRPr="007237EC" w:rsidRDefault="005024BC" w:rsidP="005024BC">
            <w:pPr>
              <w:spacing w:line="240" w:lineRule="auto"/>
              <w:jc w:val="center"/>
              <w:rPr>
                <w:sz w:val="18"/>
                <w:szCs w:val="18"/>
              </w:rPr>
            </w:pPr>
            <w:r w:rsidRPr="007237EC">
              <w:rPr>
                <w:sz w:val="18"/>
                <w:szCs w:val="18"/>
              </w:rPr>
              <w:t>4063</w:t>
            </w:r>
          </w:p>
        </w:tc>
        <w:tc>
          <w:tcPr>
            <w:tcW w:w="788" w:type="pct"/>
            <w:vAlign w:val="center"/>
          </w:tcPr>
          <w:p w14:paraId="2B8611B5" w14:textId="5AC99E1E" w:rsidR="005024BC" w:rsidRPr="007237EC" w:rsidRDefault="005024BC" w:rsidP="005024BC">
            <w:pPr>
              <w:spacing w:line="240" w:lineRule="auto"/>
              <w:jc w:val="center"/>
              <w:rPr>
                <w:sz w:val="18"/>
                <w:szCs w:val="18"/>
              </w:rPr>
            </w:pPr>
            <w:r w:rsidRPr="007237EC">
              <w:rPr>
                <w:sz w:val="18"/>
                <w:szCs w:val="18"/>
              </w:rPr>
              <w:t>20</w:t>
            </w:r>
          </w:p>
        </w:tc>
        <w:tc>
          <w:tcPr>
            <w:tcW w:w="621" w:type="pct"/>
            <w:vAlign w:val="center"/>
          </w:tcPr>
          <w:p w14:paraId="51621B47" w14:textId="0722EE37" w:rsidR="005024BC" w:rsidRPr="007237EC" w:rsidRDefault="005024BC" w:rsidP="005024BC">
            <w:pPr>
              <w:spacing w:line="240" w:lineRule="auto"/>
              <w:jc w:val="center"/>
              <w:rPr>
                <w:sz w:val="18"/>
                <w:szCs w:val="18"/>
              </w:rPr>
            </w:pPr>
            <w:r w:rsidRPr="007237EC">
              <w:rPr>
                <w:sz w:val="18"/>
                <w:szCs w:val="18"/>
              </w:rPr>
              <w:t>0,37</w:t>
            </w:r>
          </w:p>
        </w:tc>
        <w:tc>
          <w:tcPr>
            <w:tcW w:w="638" w:type="pct"/>
            <w:noWrap/>
            <w:vAlign w:val="center"/>
          </w:tcPr>
          <w:p w14:paraId="3BBD5A6B" w14:textId="04D93736" w:rsidR="005024BC" w:rsidRPr="007237EC" w:rsidRDefault="005024BC" w:rsidP="005024BC">
            <w:pPr>
              <w:spacing w:line="240" w:lineRule="auto"/>
              <w:jc w:val="center"/>
              <w:rPr>
                <w:sz w:val="18"/>
                <w:szCs w:val="18"/>
              </w:rPr>
            </w:pPr>
            <w:r w:rsidRPr="007237EC">
              <w:rPr>
                <w:sz w:val="18"/>
                <w:szCs w:val="18"/>
              </w:rPr>
              <w:t>0,2662</w:t>
            </w:r>
          </w:p>
        </w:tc>
      </w:tr>
      <w:tr w:rsidR="005024BC" w:rsidRPr="007237EC" w14:paraId="7A416A9D" w14:textId="77777777" w:rsidTr="00997107">
        <w:trPr>
          <w:jc w:val="center"/>
        </w:trPr>
        <w:tc>
          <w:tcPr>
            <w:tcW w:w="936" w:type="pct"/>
            <w:vAlign w:val="center"/>
          </w:tcPr>
          <w:p w14:paraId="181B48A2" w14:textId="77777777" w:rsidR="005024BC" w:rsidRPr="007237EC" w:rsidRDefault="005024BC" w:rsidP="005024BC">
            <w:pPr>
              <w:spacing w:line="240" w:lineRule="auto"/>
              <w:rPr>
                <w:sz w:val="18"/>
                <w:szCs w:val="18"/>
              </w:rPr>
            </w:pPr>
            <w:r w:rsidRPr="007237EC">
              <w:rPr>
                <w:sz w:val="18"/>
                <w:szCs w:val="18"/>
              </w:rPr>
              <w:t xml:space="preserve">Жилой дом </w:t>
            </w:r>
          </w:p>
          <w:p w14:paraId="0D80A8AD" w14:textId="11161B20" w:rsidR="005024BC" w:rsidRPr="007237EC" w:rsidRDefault="005024BC" w:rsidP="005024BC">
            <w:pPr>
              <w:spacing w:line="240" w:lineRule="auto"/>
              <w:rPr>
                <w:sz w:val="18"/>
                <w:szCs w:val="18"/>
              </w:rPr>
            </w:pPr>
            <w:r w:rsidRPr="007237EC">
              <w:rPr>
                <w:sz w:val="18"/>
                <w:szCs w:val="18"/>
              </w:rPr>
              <w:t xml:space="preserve">(ул. Центральная, 23) </w:t>
            </w:r>
          </w:p>
        </w:tc>
        <w:tc>
          <w:tcPr>
            <w:tcW w:w="359" w:type="pct"/>
            <w:vAlign w:val="center"/>
          </w:tcPr>
          <w:p w14:paraId="1BD3B66A" w14:textId="3F207EC9" w:rsidR="005024BC" w:rsidRPr="007237EC" w:rsidRDefault="005024BC" w:rsidP="005024BC">
            <w:pPr>
              <w:spacing w:line="240" w:lineRule="auto"/>
              <w:jc w:val="center"/>
              <w:rPr>
                <w:sz w:val="18"/>
                <w:szCs w:val="18"/>
              </w:rPr>
            </w:pPr>
            <w:r w:rsidRPr="007237EC">
              <w:rPr>
                <w:sz w:val="18"/>
                <w:szCs w:val="18"/>
              </w:rPr>
              <w:t>2009</w:t>
            </w:r>
          </w:p>
        </w:tc>
        <w:tc>
          <w:tcPr>
            <w:tcW w:w="421" w:type="pct"/>
            <w:vAlign w:val="center"/>
          </w:tcPr>
          <w:p w14:paraId="2409B183" w14:textId="6884E237" w:rsidR="005024BC" w:rsidRPr="007237EC" w:rsidRDefault="005024BC" w:rsidP="005024BC">
            <w:pPr>
              <w:spacing w:line="240" w:lineRule="auto"/>
              <w:jc w:val="center"/>
              <w:rPr>
                <w:sz w:val="18"/>
                <w:szCs w:val="18"/>
              </w:rPr>
            </w:pPr>
            <w:r w:rsidRPr="007237EC">
              <w:rPr>
                <w:sz w:val="18"/>
                <w:szCs w:val="18"/>
              </w:rPr>
              <w:t>3</w:t>
            </w:r>
          </w:p>
        </w:tc>
        <w:tc>
          <w:tcPr>
            <w:tcW w:w="659" w:type="pct"/>
            <w:vAlign w:val="center"/>
          </w:tcPr>
          <w:p w14:paraId="22EBC07D" w14:textId="5F0FB8B2" w:rsidR="005024BC" w:rsidRPr="007237EC" w:rsidRDefault="005024BC" w:rsidP="005024BC">
            <w:pPr>
              <w:spacing w:line="240" w:lineRule="auto"/>
              <w:jc w:val="center"/>
              <w:rPr>
                <w:sz w:val="18"/>
                <w:szCs w:val="18"/>
              </w:rPr>
            </w:pPr>
            <w:r w:rsidRPr="007237EC">
              <w:rPr>
                <w:sz w:val="18"/>
                <w:szCs w:val="18"/>
              </w:rPr>
              <w:t>9801</w:t>
            </w:r>
          </w:p>
        </w:tc>
        <w:tc>
          <w:tcPr>
            <w:tcW w:w="578" w:type="pct"/>
            <w:vAlign w:val="center"/>
          </w:tcPr>
          <w:p w14:paraId="49444357" w14:textId="61749426" w:rsidR="005024BC" w:rsidRPr="007237EC" w:rsidRDefault="005024BC" w:rsidP="005024BC">
            <w:pPr>
              <w:spacing w:line="240" w:lineRule="auto"/>
              <w:jc w:val="center"/>
              <w:rPr>
                <w:sz w:val="18"/>
                <w:szCs w:val="18"/>
              </w:rPr>
            </w:pPr>
            <w:r w:rsidRPr="007237EC">
              <w:rPr>
                <w:sz w:val="18"/>
                <w:szCs w:val="18"/>
              </w:rPr>
              <w:t>1960,6</w:t>
            </w:r>
          </w:p>
        </w:tc>
        <w:tc>
          <w:tcPr>
            <w:tcW w:w="788" w:type="pct"/>
            <w:vAlign w:val="center"/>
          </w:tcPr>
          <w:p w14:paraId="5AD848D4" w14:textId="34363445" w:rsidR="005024BC" w:rsidRPr="007237EC" w:rsidRDefault="005024BC" w:rsidP="005024BC">
            <w:pPr>
              <w:spacing w:line="240" w:lineRule="auto"/>
              <w:jc w:val="center"/>
              <w:rPr>
                <w:sz w:val="18"/>
                <w:szCs w:val="18"/>
              </w:rPr>
            </w:pPr>
            <w:r w:rsidRPr="007237EC">
              <w:rPr>
                <w:sz w:val="18"/>
                <w:szCs w:val="18"/>
              </w:rPr>
              <w:t>20</w:t>
            </w:r>
          </w:p>
        </w:tc>
        <w:tc>
          <w:tcPr>
            <w:tcW w:w="621" w:type="pct"/>
            <w:vAlign w:val="center"/>
          </w:tcPr>
          <w:p w14:paraId="366EE042" w14:textId="2F33C20C" w:rsidR="005024BC" w:rsidRPr="007237EC" w:rsidRDefault="005024BC" w:rsidP="005024BC">
            <w:pPr>
              <w:spacing w:line="240" w:lineRule="auto"/>
              <w:jc w:val="center"/>
              <w:rPr>
                <w:sz w:val="18"/>
                <w:szCs w:val="18"/>
              </w:rPr>
            </w:pPr>
            <w:r w:rsidRPr="007237EC">
              <w:rPr>
                <w:sz w:val="18"/>
                <w:szCs w:val="18"/>
              </w:rPr>
              <w:t>0,39</w:t>
            </w:r>
          </w:p>
        </w:tc>
        <w:tc>
          <w:tcPr>
            <w:tcW w:w="638" w:type="pct"/>
            <w:noWrap/>
            <w:vAlign w:val="center"/>
          </w:tcPr>
          <w:p w14:paraId="569E0563" w14:textId="1BD1C547" w:rsidR="005024BC" w:rsidRPr="007237EC" w:rsidRDefault="005024BC" w:rsidP="005024BC">
            <w:pPr>
              <w:spacing w:line="240" w:lineRule="auto"/>
              <w:jc w:val="center"/>
              <w:rPr>
                <w:sz w:val="18"/>
                <w:szCs w:val="18"/>
              </w:rPr>
            </w:pPr>
            <w:r w:rsidRPr="007237EC">
              <w:rPr>
                <w:sz w:val="18"/>
                <w:szCs w:val="18"/>
              </w:rPr>
              <w:t>0,1868</w:t>
            </w:r>
          </w:p>
        </w:tc>
      </w:tr>
      <w:tr w:rsidR="005024BC" w:rsidRPr="007237EC" w14:paraId="4D19B902" w14:textId="77777777" w:rsidTr="00997107">
        <w:trPr>
          <w:jc w:val="center"/>
        </w:trPr>
        <w:tc>
          <w:tcPr>
            <w:tcW w:w="936" w:type="pct"/>
            <w:vAlign w:val="center"/>
          </w:tcPr>
          <w:p w14:paraId="78C6616B" w14:textId="77777777" w:rsidR="005024BC" w:rsidRPr="007237EC" w:rsidRDefault="005024BC" w:rsidP="005024BC">
            <w:pPr>
              <w:spacing w:line="240" w:lineRule="auto"/>
              <w:rPr>
                <w:sz w:val="18"/>
                <w:szCs w:val="18"/>
              </w:rPr>
            </w:pPr>
            <w:r w:rsidRPr="007237EC">
              <w:rPr>
                <w:sz w:val="18"/>
                <w:szCs w:val="18"/>
              </w:rPr>
              <w:t xml:space="preserve">Жилой дом </w:t>
            </w:r>
          </w:p>
          <w:p w14:paraId="6E04D88C" w14:textId="09721619" w:rsidR="005024BC" w:rsidRPr="007237EC" w:rsidRDefault="005024BC" w:rsidP="005024BC">
            <w:pPr>
              <w:spacing w:line="240" w:lineRule="auto"/>
              <w:rPr>
                <w:sz w:val="18"/>
                <w:szCs w:val="18"/>
              </w:rPr>
            </w:pPr>
            <w:r w:rsidRPr="007237EC">
              <w:rPr>
                <w:sz w:val="18"/>
                <w:szCs w:val="18"/>
              </w:rPr>
              <w:t xml:space="preserve">(ул. Центральная, 24) </w:t>
            </w:r>
          </w:p>
        </w:tc>
        <w:tc>
          <w:tcPr>
            <w:tcW w:w="359" w:type="pct"/>
            <w:vAlign w:val="center"/>
          </w:tcPr>
          <w:p w14:paraId="4AF46C2B" w14:textId="1B2A6A88" w:rsidR="005024BC" w:rsidRPr="007237EC" w:rsidRDefault="005024BC" w:rsidP="005024BC">
            <w:pPr>
              <w:spacing w:line="240" w:lineRule="auto"/>
              <w:jc w:val="center"/>
              <w:rPr>
                <w:sz w:val="18"/>
                <w:szCs w:val="18"/>
              </w:rPr>
            </w:pPr>
            <w:r w:rsidRPr="007237EC">
              <w:rPr>
                <w:sz w:val="18"/>
                <w:szCs w:val="18"/>
              </w:rPr>
              <w:t>2011</w:t>
            </w:r>
          </w:p>
        </w:tc>
        <w:tc>
          <w:tcPr>
            <w:tcW w:w="421" w:type="pct"/>
            <w:vAlign w:val="center"/>
          </w:tcPr>
          <w:p w14:paraId="1DE68A76" w14:textId="1E82B6AF" w:rsidR="005024BC" w:rsidRPr="007237EC" w:rsidRDefault="005024BC" w:rsidP="005024BC">
            <w:pPr>
              <w:spacing w:line="240" w:lineRule="auto"/>
              <w:jc w:val="center"/>
              <w:rPr>
                <w:sz w:val="18"/>
                <w:szCs w:val="18"/>
              </w:rPr>
            </w:pPr>
            <w:r w:rsidRPr="007237EC">
              <w:rPr>
                <w:sz w:val="18"/>
                <w:szCs w:val="18"/>
              </w:rPr>
              <w:t>3</w:t>
            </w:r>
          </w:p>
        </w:tc>
        <w:tc>
          <w:tcPr>
            <w:tcW w:w="659" w:type="pct"/>
            <w:vAlign w:val="center"/>
          </w:tcPr>
          <w:p w14:paraId="305A865E" w14:textId="7FAD3464" w:rsidR="005024BC" w:rsidRPr="007237EC" w:rsidRDefault="005024BC" w:rsidP="005024BC">
            <w:pPr>
              <w:spacing w:line="240" w:lineRule="auto"/>
              <w:jc w:val="center"/>
              <w:rPr>
                <w:sz w:val="18"/>
                <w:szCs w:val="18"/>
              </w:rPr>
            </w:pPr>
            <w:r w:rsidRPr="007237EC">
              <w:rPr>
                <w:sz w:val="18"/>
                <w:szCs w:val="18"/>
              </w:rPr>
              <w:t>5010</w:t>
            </w:r>
          </w:p>
        </w:tc>
        <w:tc>
          <w:tcPr>
            <w:tcW w:w="578" w:type="pct"/>
            <w:vAlign w:val="center"/>
          </w:tcPr>
          <w:p w14:paraId="1BE19227" w14:textId="035DF274" w:rsidR="005024BC" w:rsidRPr="007237EC" w:rsidRDefault="005024BC" w:rsidP="005024BC">
            <w:pPr>
              <w:spacing w:line="240" w:lineRule="auto"/>
              <w:jc w:val="center"/>
              <w:rPr>
                <w:sz w:val="18"/>
                <w:szCs w:val="18"/>
              </w:rPr>
            </w:pPr>
            <w:r w:rsidRPr="007237EC">
              <w:rPr>
                <w:sz w:val="18"/>
                <w:szCs w:val="18"/>
              </w:rPr>
              <w:t>1055,6</w:t>
            </w:r>
          </w:p>
        </w:tc>
        <w:tc>
          <w:tcPr>
            <w:tcW w:w="788" w:type="pct"/>
            <w:vAlign w:val="center"/>
          </w:tcPr>
          <w:p w14:paraId="37B09904" w14:textId="7B917713" w:rsidR="005024BC" w:rsidRPr="007237EC" w:rsidRDefault="005024BC" w:rsidP="005024BC">
            <w:pPr>
              <w:spacing w:line="240" w:lineRule="auto"/>
              <w:jc w:val="center"/>
              <w:rPr>
                <w:sz w:val="18"/>
                <w:szCs w:val="18"/>
              </w:rPr>
            </w:pPr>
            <w:r w:rsidRPr="007237EC">
              <w:rPr>
                <w:sz w:val="18"/>
                <w:szCs w:val="18"/>
              </w:rPr>
              <w:t>20</w:t>
            </w:r>
          </w:p>
        </w:tc>
        <w:tc>
          <w:tcPr>
            <w:tcW w:w="621" w:type="pct"/>
            <w:vAlign w:val="center"/>
          </w:tcPr>
          <w:p w14:paraId="0CEB06CC" w14:textId="7C484B11" w:rsidR="005024BC" w:rsidRPr="007237EC" w:rsidRDefault="005024BC" w:rsidP="005024BC">
            <w:pPr>
              <w:spacing w:line="240" w:lineRule="auto"/>
              <w:jc w:val="center"/>
              <w:rPr>
                <w:sz w:val="18"/>
                <w:szCs w:val="18"/>
              </w:rPr>
            </w:pPr>
            <w:r w:rsidRPr="007237EC">
              <w:rPr>
                <w:sz w:val="18"/>
                <w:szCs w:val="18"/>
              </w:rPr>
              <w:t>0,38</w:t>
            </w:r>
          </w:p>
        </w:tc>
        <w:tc>
          <w:tcPr>
            <w:tcW w:w="638" w:type="pct"/>
            <w:noWrap/>
            <w:vAlign w:val="center"/>
          </w:tcPr>
          <w:p w14:paraId="2F707981" w14:textId="28C7AD42" w:rsidR="005024BC" w:rsidRPr="007237EC" w:rsidRDefault="005024BC" w:rsidP="005024BC">
            <w:pPr>
              <w:spacing w:line="240" w:lineRule="auto"/>
              <w:jc w:val="center"/>
              <w:rPr>
                <w:sz w:val="18"/>
                <w:szCs w:val="18"/>
              </w:rPr>
            </w:pPr>
            <w:r w:rsidRPr="007237EC">
              <w:rPr>
                <w:sz w:val="18"/>
                <w:szCs w:val="18"/>
              </w:rPr>
              <w:t>0,0931</w:t>
            </w:r>
          </w:p>
        </w:tc>
      </w:tr>
      <w:tr w:rsidR="005024BC" w:rsidRPr="007237EC" w14:paraId="5334BCF6" w14:textId="77777777" w:rsidTr="00997107">
        <w:trPr>
          <w:jc w:val="center"/>
        </w:trPr>
        <w:tc>
          <w:tcPr>
            <w:tcW w:w="936" w:type="pct"/>
            <w:vAlign w:val="center"/>
          </w:tcPr>
          <w:p w14:paraId="6CDDF23C" w14:textId="77777777" w:rsidR="005024BC" w:rsidRPr="007237EC" w:rsidRDefault="005024BC" w:rsidP="005024BC">
            <w:pPr>
              <w:spacing w:line="240" w:lineRule="auto"/>
              <w:rPr>
                <w:sz w:val="18"/>
                <w:szCs w:val="18"/>
              </w:rPr>
            </w:pPr>
            <w:r w:rsidRPr="007237EC">
              <w:rPr>
                <w:sz w:val="18"/>
                <w:szCs w:val="18"/>
              </w:rPr>
              <w:t xml:space="preserve">Жилой дом </w:t>
            </w:r>
          </w:p>
          <w:p w14:paraId="21D6EE94" w14:textId="6D9449BE" w:rsidR="005024BC" w:rsidRPr="007237EC" w:rsidRDefault="005024BC" w:rsidP="005024BC">
            <w:pPr>
              <w:spacing w:line="240" w:lineRule="auto"/>
              <w:rPr>
                <w:sz w:val="18"/>
                <w:szCs w:val="18"/>
              </w:rPr>
            </w:pPr>
            <w:r w:rsidRPr="007237EC">
              <w:rPr>
                <w:sz w:val="18"/>
                <w:szCs w:val="18"/>
              </w:rPr>
              <w:t xml:space="preserve">(ул. Центральная, 25) </w:t>
            </w:r>
          </w:p>
        </w:tc>
        <w:tc>
          <w:tcPr>
            <w:tcW w:w="359" w:type="pct"/>
            <w:vAlign w:val="center"/>
          </w:tcPr>
          <w:p w14:paraId="4D8B664D" w14:textId="535EB438" w:rsidR="005024BC" w:rsidRPr="007237EC" w:rsidRDefault="005024BC" w:rsidP="005024BC">
            <w:pPr>
              <w:spacing w:line="240" w:lineRule="auto"/>
              <w:jc w:val="center"/>
              <w:rPr>
                <w:sz w:val="18"/>
                <w:szCs w:val="18"/>
              </w:rPr>
            </w:pPr>
            <w:r w:rsidRPr="007237EC">
              <w:rPr>
                <w:sz w:val="18"/>
                <w:szCs w:val="18"/>
              </w:rPr>
              <w:t>2013</w:t>
            </w:r>
          </w:p>
        </w:tc>
        <w:tc>
          <w:tcPr>
            <w:tcW w:w="421" w:type="pct"/>
            <w:vAlign w:val="center"/>
          </w:tcPr>
          <w:p w14:paraId="77E07D33" w14:textId="47DF587C" w:rsidR="005024BC" w:rsidRPr="007237EC" w:rsidRDefault="005024BC" w:rsidP="005024BC">
            <w:pPr>
              <w:spacing w:line="240" w:lineRule="auto"/>
              <w:jc w:val="center"/>
              <w:rPr>
                <w:sz w:val="18"/>
                <w:szCs w:val="18"/>
              </w:rPr>
            </w:pPr>
            <w:r w:rsidRPr="007237EC">
              <w:rPr>
                <w:sz w:val="18"/>
                <w:szCs w:val="18"/>
              </w:rPr>
              <w:t>3</w:t>
            </w:r>
          </w:p>
        </w:tc>
        <w:tc>
          <w:tcPr>
            <w:tcW w:w="659" w:type="pct"/>
            <w:vAlign w:val="center"/>
          </w:tcPr>
          <w:p w14:paraId="7A2FF693" w14:textId="19676DF8" w:rsidR="005024BC" w:rsidRPr="007237EC" w:rsidRDefault="005024BC" w:rsidP="005024BC">
            <w:pPr>
              <w:spacing w:line="240" w:lineRule="auto"/>
              <w:jc w:val="center"/>
              <w:rPr>
                <w:sz w:val="18"/>
                <w:szCs w:val="18"/>
              </w:rPr>
            </w:pPr>
            <w:r w:rsidRPr="007237EC">
              <w:rPr>
                <w:sz w:val="18"/>
                <w:szCs w:val="18"/>
              </w:rPr>
              <w:t>2610</w:t>
            </w:r>
          </w:p>
        </w:tc>
        <w:tc>
          <w:tcPr>
            <w:tcW w:w="578" w:type="pct"/>
            <w:vAlign w:val="center"/>
          </w:tcPr>
          <w:p w14:paraId="1D1358B8" w14:textId="049BC6A1" w:rsidR="005024BC" w:rsidRPr="007237EC" w:rsidRDefault="005024BC" w:rsidP="005024BC">
            <w:pPr>
              <w:spacing w:line="240" w:lineRule="auto"/>
              <w:jc w:val="center"/>
              <w:rPr>
                <w:sz w:val="18"/>
                <w:szCs w:val="18"/>
              </w:rPr>
            </w:pPr>
            <w:r w:rsidRPr="007237EC">
              <w:rPr>
                <w:sz w:val="18"/>
                <w:szCs w:val="18"/>
              </w:rPr>
              <w:t>567,3</w:t>
            </w:r>
          </w:p>
        </w:tc>
        <w:tc>
          <w:tcPr>
            <w:tcW w:w="788" w:type="pct"/>
            <w:vAlign w:val="center"/>
          </w:tcPr>
          <w:p w14:paraId="0A3F534E" w14:textId="46220C44" w:rsidR="005024BC" w:rsidRPr="007237EC" w:rsidRDefault="005024BC" w:rsidP="005024BC">
            <w:pPr>
              <w:spacing w:line="240" w:lineRule="auto"/>
              <w:jc w:val="center"/>
              <w:rPr>
                <w:sz w:val="18"/>
                <w:szCs w:val="18"/>
              </w:rPr>
            </w:pPr>
            <w:r w:rsidRPr="007237EC">
              <w:rPr>
                <w:sz w:val="18"/>
                <w:szCs w:val="18"/>
              </w:rPr>
              <w:t>20</w:t>
            </w:r>
          </w:p>
        </w:tc>
        <w:tc>
          <w:tcPr>
            <w:tcW w:w="621" w:type="pct"/>
            <w:vAlign w:val="center"/>
          </w:tcPr>
          <w:p w14:paraId="3A6B7D40" w14:textId="084B54E0" w:rsidR="005024BC" w:rsidRPr="007237EC" w:rsidRDefault="005024BC" w:rsidP="005024BC">
            <w:pPr>
              <w:spacing w:line="240" w:lineRule="auto"/>
              <w:jc w:val="center"/>
              <w:rPr>
                <w:sz w:val="18"/>
                <w:szCs w:val="18"/>
              </w:rPr>
            </w:pPr>
            <w:r w:rsidRPr="007237EC">
              <w:rPr>
                <w:sz w:val="18"/>
                <w:szCs w:val="18"/>
              </w:rPr>
              <w:t>0,43</w:t>
            </w:r>
          </w:p>
        </w:tc>
        <w:tc>
          <w:tcPr>
            <w:tcW w:w="638" w:type="pct"/>
            <w:noWrap/>
            <w:vAlign w:val="center"/>
          </w:tcPr>
          <w:p w14:paraId="48B0D6A4" w14:textId="2531A563" w:rsidR="005024BC" w:rsidRPr="007237EC" w:rsidRDefault="005024BC" w:rsidP="005024BC">
            <w:pPr>
              <w:spacing w:line="240" w:lineRule="auto"/>
              <w:jc w:val="center"/>
              <w:rPr>
                <w:sz w:val="18"/>
                <w:szCs w:val="18"/>
              </w:rPr>
            </w:pPr>
            <w:r w:rsidRPr="007237EC">
              <w:rPr>
                <w:sz w:val="18"/>
                <w:szCs w:val="18"/>
              </w:rPr>
              <w:t>0,0549</w:t>
            </w:r>
          </w:p>
        </w:tc>
      </w:tr>
      <w:tr w:rsidR="005024BC" w:rsidRPr="007237EC" w14:paraId="72F9B514" w14:textId="77777777" w:rsidTr="00997107">
        <w:trPr>
          <w:jc w:val="center"/>
        </w:trPr>
        <w:tc>
          <w:tcPr>
            <w:tcW w:w="936" w:type="pct"/>
            <w:vAlign w:val="center"/>
          </w:tcPr>
          <w:p w14:paraId="1818ABDB" w14:textId="77777777" w:rsidR="005024BC" w:rsidRPr="007237EC" w:rsidRDefault="005024BC" w:rsidP="005024BC">
            <w:pPr>
              <w:spacing w:line="240" w:lineRule="auto"/>
              <w:rPr>
                <w:sz w:val="18"/>
                <w:szCs w:val="18"/>
              </w:rPr>
            </w:pPr>
            <w:r w:rsidRPr="007237EC">
              <w:rPr>
                <w:sz w:val="18"/>
                <w:szCs w:val="18"/>
              </w:rPr>
              <w:t xml:space="preserve">Жилой дом </w:t>
            </w:r>
          </w:p>
          <w:p w14:paraId="34947CAC" w14:textId="19A2DD83" w:rsidR="005024BC" w:rsidRPr="007237EC" w:rsidRDefault="005024BC" w:rsidP="005024BC">
            <w:pPr>
              <w:spacing w:line="240" w:lineRule="auto"/>
              <w:rPr>
                <w:sz w:val="18"/>
                <w:szCs w:val="18"/>
              </w:rPr>
            </w:pPr>
            <w:r w:rsidRPr="007237EC">
              <w:rPr>
                <w:sz w:val="18"/>
                <w:szCs w:val="18"/>
              </w:rPr>
              <w:t xml:space="preserve">(ул. Центральная, 27) </w:t>
            </w:r>
          </w:p>
        </w:tc>
        <w:tc>
          <w:tcPr>
            <w:tcW w:w="359" w:type="pct"/>
            <w:vAlign w:val="center"/>
          </w:tcPr>
          <w:p w14:paraId="3F7F982B" w14:textId="02A7370D" w:rsidR="005024BC" w:rsidRPr="007237EC" w:rsidRDefault="005024BC" w:rsidP="005024BC">
            <w:pPr>
              <w:spacing w:line="240" w:lineRule="auto"/>
              <w:jc w:val="center"/>
              <w:rPr>
                <w:sz w:val="18"/>
                <w:szCs w:val="18"/>
              </w:rPr>
            </w:pPr>
            <w:r w:rsidRPr="007237EC">
              <w:rPr>
                <w:sz w:val="18"/>
                <w:szCs w:val="18"/>
              </w:rPr>
              <w:t>2014</w:t>
            </w:r>
          </w:p>
        </w:tc>
        <w:tc>
          <w:tcPr>
            <w:tcW w:w="421" w:type="pct"/>
            <w:vAlign w:val="center"/>
          </w:tcPr>
          <w:p w14:paraId="1CFD809E" w14:textId="2DEFF334" w:rsidR="005024BC" w:rsidRPr="007237EC" w:rsidRDefault="005024BC" w:rsidP="005024BC">
            <w:pPr>
              <w:spacing w:line="240" w:lineRule="auto"/>
              <w:jc w:val="center"/>
              <w:rPr>
                <w:sz w:val="18"/>
                <w:szCs w:val="18"/>
              </w:rPr>
            </w:pPr>
            <w:r w:rsidRPr="007237EC">
              <w:rPr>
                <w:sz w:val="18"/>
                <w:szCs w:val="18"/>
              </w:rPr>
              <w:t>3</w:t>
            </w:r>
          </w:p>
        </w:tc>
        <w:tc>
          <w:tcPr>
            <w:tcW w:w="659" w:type="pct"/>
            <w:vAlign w:val="center"/>
          </w:tcPr>
          <w:p w14:paraId="443BDC74" w14:textId="046EB1E6" w:rsidR="005024BC" w:rsidRPr="007237EC" w:rsidRDefault="005024BC" w:rsidP="005024BC">
            <w:pPr>
              <w:spacing w:line="240" w:lineRule="auto"/>
              <w:jc w:val="center"/>
              <w:rPr>
                <w:sz w:val="18"/>
                <w:szCs w:val="18"/>
              </w:rPr>
            </w:pPr>
            <w:r w:rsidRPr="007237EC">
              <w:rPr>
                <w:sz w:val="18"/>
                <w:szCs w:val="18"/>
              </w:rPr>
              <w:t>7096</w:t>
            </w:r>
          </w:p>
        </w:tc>
        <w:tc>
          <w:tcPr>
            <w:tcW w:w="578" w:type="pct"/>
            <w:vAlign w:val="center"/>
          </w:tcPr>
          <w:p w14:paraId="47852AAD" w14:textId="3C2BD378" w:rsidR="005024BC" w:rsidRPr="007237EC" w:rsidRDefault="005024BC" w:rsidP="005024BC">
            <w:pPr>
              <w:spacing w:line="240" w:lineRule="auto"/>
              <w:jc w:val="center"/>
              <w:rPr>
                <w:sz w:val="18"/>
                <w:szCs w:val="18"/>
              </w:rPr>
            </w:pPr>
            <w:r w:rsidRPr="007237EC">
              <w:rPr>
                <w:sz w:val="18"/>
                <w:szCs w:val="18"/>
              </w:rPr>
              <w:t>1510,9</w:t>
            </w:r>
          </w:p>
        </w:tc>
        <w:tc>
          <w:tcPr>
            <w:tcW w:w="788" w:type="pct"/>
            <w:vAlign w:val="center"/>
          </w:tcPr>
          <w:p w14:paraId="5AC31533" w14:textId="0F215FDF" w:rsidR="005024BC" w:rsidRPr="007237EC" w:rsidRDefault="005024BC" w:rsidP="005024BC">
            <w:pPr>
              <w:spacing w:line="240" w:lineRule="auto"/>
              <w:jc w:val="center"/>
              <w:rPr>
                <w:sz w:val="18"/>
                <w:szCs w:val="18"/>
              </w:rPr>
            </w:pPr>
            <w:r w:rsidRPr="007237EC">
              <w:rPr>
                <w:sz w:val="18"/>
                <w:szCs w:val="18"/>
              </w:rPr>
              <w:t>20</w:t>
            </w:r>
          </w:p>
        </w:tc>
        <w:tc>
          <w:tcPr>
            <w:tcW w:w="621" w:type="pct"/>
            <w:vAlign w:val="center"/>
          </w:tcPr>
          <w:p w14:paraId="09112404" w14:textId="37FE91D8" w:rsidR="005024BC" w:rsidRPr="007237EC" w:rsidRDefault="005024BC" w:rsidP="005024BC">
            <w:pPr>
              <w:spacing w:line="240" w:lineRule="auto"/>
              <w:jc w:val="center"/>
              <w:rPr>
                <w:sz w:val="18"/>
                <w:szCs w:val="18"/>
              </w:rPr>
            </w:pPr>
            <w:r w:rsidRPr="007237EC">
              <w:rPr>
                <w:sz w:val="18"/>
                <w:szCs w:val="18"/>
              </w:rPr>
              <w:t>0,41</w:t>
            </w:r>
          </w:p>
        </w:tc>
        <w:tc>
          <w:tcPr>
            <w:tcW w:w="638" w:type="pct"/>
            <w:noWrap/>
            <w:vAlign w:val="center"/>
          </w:tcPr>
          <w:p w14:paraId="719F62CD" w14:textId="44813EE0" w:rsidR="005024BC" w:rsidRPr="007237EC" w:rsidRDefault="005024BC" w:rsidP="005024BC">
            <w:pPr>
              <w:spacing w:line="240" w:lineRule="auto"/>
              <w:jc w:val="center"/>
              <w:rPr>
                <w:sz w:val="18"/>
                <w:szCs w:val="18"/>
              </w:rPr>
            </w:pPr>
            <w:r w:rsidRPr="007237EC">
              <w:rPr>
                <w:sz w:val="18"/>
                <w:szCs w:val="18"/>
              </w:rPr>
              <w:t>0,1422</w:t>
            </w:r>
          </w:p>
        </w:tc>
      </w:tr>
      <w:tr w:rsidR="005024BC" w:rsidRPr="007237EC" w14:paraId="716CAB7C" w14:textId="77777777" w:rsidTr="00997107">
        <w:trPr>
          <w:jc w:val="center"/>
        </w:trPr>
        <w:tc>
          <w:tcPr>
            <w:tcW w:w="936" w:type="pct"/>
            <w:vAlign w:val="center"/>
          </w:tcPr>
          <w:p w14:paraId="5F07432B" w14:textId="77777777" w:rsidR="005024BC" w:rsidRPr="007237EC" w:rsidRDefault="005024BC" w:rsidP="005024BC">
            <w:pPr>
              <w:spacing w:line="240" w:lineRule="auto"/>
              <w:rPr>
                <w:sz w:val="18"/>
                <w:szCs w:val="18"/>
              </w:rPr>
            </w:pPr>
            <w:r w:rsidRPr="007237EC">
              <w:rPr>
                <w:sz w:val="18"/>
                <w:szCs w:val="18"/>
              </w:rPr>
              <w:t xml:space="preserve">Жилой дом </w:t>
            </w:r>
          </w:p>
          <w:p w14:paraId="1EE0D50D" w14:textId="34A8C275" w:rsidR="005024BC" w:rsidRPr="007237EC" w:rsidRDefault="005024BC" w:rsidP="005024BC">
            <w:pPr>
              <w:spacing w:line="240" w:lineRule="auto"/>
              <w:rPr>
                <w:sz w:val="18"/>
                <w:szCs w:val="18"/>
              </w:rPr>
            </w:pPr>
            <w:r w:rsidRPr="007237EC">
              <w:rPr>
                <w:sz w:val="18"/>
                <w:szCs w:val="18"/>
              </w:rPr>
              <w:t xml:space="preserve">(ул. Центральная,29) </w:t>
            </w:r>
          </w:p>
        </w:tc>
        <w:tc>
          <w:tcPr>
            <w:tcW w:w="359" w:type="pct"/>
            <w:vAlign w:val="center"/>
          </w:tcPr>
          <w:p w14:paraId="325A1E94" w14:textId="55E29357" w:rsidR="005024BC" w:rsidRPr="007237EC" w:rsidRDefault="005024BC" w:rsidP="005024BC">
            <w:pPr>
              <w:spacing w:line="240" w:lineRule="auto"/>
              <w:jc w:val="center"/>
              <w:rPr>
                <w:sz w:val="18"/>
                <w:szCs w:val="18"/>
              </w:rPr>
            </w:pPr>
            <w:r w:rsidRPr="007237EC">
              <w:rPr>
                <w:sz w:val="18"/>
                <w:szCs w:val="18"/>
              </w:rPr>
              <w:t>2017</w:t>
            </w:r>
          </w:p>
        </w:tc>
        <w:tc>
          <w:tcPr>
            <w:tcW w:w="421" w:type="pct"/>
            <w:vAlign w:val="center"/>
          </w:tcPr>
          <w:p w14:paraId="4653D8D9" w14:textId="2F197846" w:rsidR="005024BC" w:rsidRPr="007237EC" w:rsidRDefault="005024BC" w:rsidP="005024BC">
            <w:pPr>
              <w:spacing w:line="240" w:lineRule="auto"/>
              <w:jc w:val="center"/>
              <w:rPr>
                <w:sz w:val="18"/>
                <w:szCs w:val="18"/>
              </w:rPr>
            </w:pPr>
            <w:r w:rsidRPr="007237EC">
              <w:rPr>
                <w:sz w:val="18"/>
                <w:szCs w:val="18"/>
              </w:rPr>
              <w:t>3</w:t>
            </w:r>
          </w:p>
        </w:tc>
        <w:tc>
          <w:tcPr>
            <w:tcW w:w="659" w:type="pct"/>
            <w:vAlign w:val="center"/>
          </w:tcPr>
          <w:p w14:paraId="19B2E8CE" w14:textId="3A357A30" w:rsidR="005024BC" w:rsidRPr="007237EC" w:rsidRDefault="005024BC" w:rsidP="005024BC">
            <w:pPr>
              <w:spacing w:line="240" w:lineRule="auto"/>
              <w:jc w:val="center"/>
              <w:rPr>
                <w:sz w:val="18"/>
                <w:szCs w:val="18"/>
              </w:rPr>
            </w:pPr>
            <w:r w:rsidRPr="007237EC">
              <w:rPr>
                <w:sz w:val="18"/>
                <w:szCs w:val="18"/>
              </w:rPr>
              <w:t>4244</w:t>
            </w:r>
          </w:p>
        </w:tc>
        <w:tc>
          <w:tcPr>
            <w:tcW w:w="578" w:type="pct"/>
            <w:vAlign w:val="center"/>
          </w:tcPr>
          <w:p w14:paraId="7F99F6DB" w14:textId="1E5B5220" w:rsidR="005024BC" w:rsidRPr="007237EC" w:rsidRDefault="005024BC" w:rsidP="005024BC">
            <w:pPr>
              <w:spacing w:line="240" w:lineRule="auto"/>
              <w:jc w:val="center"/>
              <w:rPr>
                <w:sz w:val="18"/>
                <w:szCs w:val="18"/>
              </w:rPr>
            </w:pPr>
            <w:r w:rsidRPr="007237EC">
              <w:rPr>
                <w:sz w:val="18"/>
                <w:szCs w:val="18"/>
              </w:rPr>
              <w:t>1095,9</w:t>
            </w:r>
          </w:p>
        </w:tc>
        <w:tc>
          <w:tcPr>
            <w:tcW w:w="788" w:type="pct"/>
            <w:vAlign w:val="center"/>
          </w:tcPr>
          <w:p w14:paraId="50A02F76" w14:textId="7A54E72A" w:rsidR="005024BC" w:rsidRPr="007237EC" w:rsidRDefault="005024BC" w:rsidP="005024BC">
            <w:pPr>
              <w:spacing w:line="240" w:lineRule="auto"/>
              <w:jc w:val="center"/>
              <w:rPr>
                <w:sz w:val="18"/>
                <w:szCs w:val="18"/>
              </w:rPr>
            </w:pPr>
            <w:r w:rsidRPr="007237EC">
              <w:rPr>
                <w:sz w:val="18"/>
                <w:szCs w:val="18"/>
              </w:rPr>
              <w:t>20</w:t>
            </w:r>
          </w:p>
        </w:tc>
        <w:tc>
          <w:tcPr>
            <w:tcW w:w="621" w:type="pct"/>
            <w:vAlign w:val="center"/>
          </w:tcPr>
          <w:p w14:paraId="2C499E1B" w14:textId="6015BA08" w:rsidR="005024BC" w:rsidRPr="007237EC" w:rsidRDefault="005024BC" w:rsidP="005024BC">
            <w:pPr>
              <w:spacing w:line="240" w:lineRule="auto"/>
              <w:jc w:val="center"/>
              <w:rPr>
                <w:sz w:val="18"/>
                <w:szCs w:val="18"/>
              </w:rPr>
            </w:pPr>
            <w:r w:rsidRPr="007237EC">
              <w:rPr>
                <w:sz w:val="18"/>
                <w:szCs w:val="18"/>
              </w:rPr>
              <w:t>0,46</w:t>
            </w:r>
          </w:p>
        </w:tc>
        <w:tc>
          <w:tcPr>
            <w:tcW w:w="638" w:type="pct"/>
            <w:noWrap/>
            <w:vAlign w:val="center"/>
          </w:tcPr>
          <w:p w14:paraId="1F433C4A" w14:textId="46197ACF" w:rsidR="005024BC" w:rsidRPr="007237EC" w:rsidRDefault="005024BC" w:rsidP="005024BC">
            <w:pPr>
              <w:spacing w:line="240" w:lineRule="auto"/>
              <w:jc w:val="center"/>
              <w:rPr>
                <w:sz w:val="18"/>
                <w:szCs w:val="18"/>
              </w:rPr>
            </w:pPr>
            <w:r w:rsidRPr="007237EC">
              <w:rPr>
                <w:sz w:val="18"/>
                <w:szCs w:val="18"/>
              </w:rPr>
              <w:t>0,0954</w:t>
            </w:r>
          </w:p>
        </w:tc>
      </w:tr>
      <w:tr w:rsidR="005024BC" w:rsidRPr="007237EC" w14:paraId="789E4C0E" w14:textId="77777777" w:rsidTr="00997107">
        <w:trPr>
          <w:jc w:val="center"/>
        </w:trPr>
        <w:tc>
          <w:tcPr>
            <w:tcW w:w="936" w:type="pct"/>
            <w:vAlign w:val="center"/>
          </w:tcPr>
          <w:p w14:paraId="3D25CC4F" w14:textId="77777777" w:rsidR="005024BC" w:rsidRPr="007237EC" w:rsidRDefault="005024BC" w:rsidP="005024BC">
            <w:pPr>
              <w:spacing w:line="240" w:lineRule="auto"/>
              <w:jc w:val="left"/>
              <w:rPr>
                <w:sz w:val="18"/>
                <w:szCs w:val="18"/>
              </w:rPr>
            </w:pPr>
            <w:bookmarkStart w:id="100" w:name="_Hlk94628811"/>
            <w:r w:rsidRPr="007237EC">
              <w:rPr>
                <w:sz w:val="18"/>
                <w:szCs w:val="18"/>
              </w:rPr>
              <w:t>Здание фельдшер</w:t>
            </w:r>
            <w:r w:rsidRPr="007237EC">
              <w:rPr>
                <w:sz w:val="18"/>
                <w:szCs w:val="18"/>
              </w:rPr>
              <w:softHyphen/>
              <w:t xml:space="preserve">ско-акушерского пункта (ФАП) </w:t>
            </w:r>
          </w:p>
          <w:p w14:paraId="6E1BC74A" w14:textId="77777777" w:rsidR="005024BC" w:rsidRPr="007237EC" w:rsidRDefault="005024BC" w:rsidP="005024BC">
            <w:pPr>
              <w:spacing w:line="240" w:lineRule="auto"/>
              <w:jc w:val="left"/>
              <w:rPr>
                <w:sz w:val="18"/>
                <w:szCs w:val="18"/>
              </w:rPr>
            </w:pPr>
            <w:r w:rsidRPr="007237EC">
              <w:rPr>
                <w:sz w:val="18"/>
                <w:szCs w:val="18"/>
              </w:rPr>
              <w:t xml:space="preserve">(ул. Центральная, 6а), включая жилые помещения на </w:t>
            </w:r>
          </w:p>
          <w:p w14:paraId="2E74BB18" w14:textId="3AB964DC" w:rsidR="005024BC" w:rsidRPr="007237EC" w:rsidRDefault="005024BC" w:rsidP="005024BC">
            <w:pPr>
              <w:spacing w:line="240" w:lineRule="auto"/>
              <w:rPr>
                <w:sz w:val="18"/>
                <w:szCs w:val="18"/>
              </w:rPr>
            </w:pPr>
            <w:r w:rsidRPr="007237EC">
              <w:rPr>
                <w:sz w:val="18"/>
                <w:szCs w:val="18"/>
              </w:rPr>
              <w:t xml:space="preserve">2 этаже </w:t>
            </w:r>
          </w:p>
        </w:tc>
        <w:tc>
          <w:tcPr>
            <w:tcW w:w="359" w:type="pct"/>
            <w:vAlign w:val="center"/>
          </w:tcPr>
          <w:p w14:paraId="4F3A5BCA" w14:textId="4088FE58" w:rsidR="005024BC" w:rsidRPr="007237EC" w:rsidRDefault="005024BC" w:rsidP="005024BC">
            <w:pPr>
              <w:spacing w:line="240" w:lineRule="auto"/>
              <w:jc w:val="center"/>
              <w:rPr>
                <w:sz w:val="18"/>
                <w:szCs w:val="18"/>
              </w:rPr>
            </w:pPr>
            <w:r w:rsidRPr="007237EC">
              <w:rPr>
                <w:sz w:val="18"/>
                <w:szCs w:val="18"/>
              </w:rPr>
              <w:t>2012</w:t>
            </w:r>
          </w:p>
        </w:tc>
        <w:tc>
          <w:tcPr>
            <w:tcW w:w="421" w:type="pct"/>
            <w:vAlign w:val="center"/>
          </w:tcPr>
          <w:p w14:paraId="0CE02695" w14:textId="200A0106" w:rsidR="005024BC" w:rsidRPr="007237EC" w:rsidRDefault="005024BC" w:rsidP="005024BC">
            <w:pPr>
              <w:spacing w:line="240" w:lineRule="auto"/>
              <w:jc w:val="center"/>
              <w:rPr>
                <w:sz w:val="18"/>
                <w:szCs w:val="18"/>
              </w:rPr>
            </w:pPr>
            <w:r w:rsidRPr="007237EC">
              <w:rPr>
                <w:sz w:val="18"/>
                <w:szCs w:val="18"/>
              </w:rPr>
              <w:t>2</w:t>
            </w:r>
          </w:p>
        </w:tc>
        <w:tc>
          <w:tcPr>
            <w:tcW w:w="659" w:type="pct"/>
            <w:vAlign w:val="center"/>
          </w:tcPr>
          <w:p w14:paraId="0E34DF93" w14:textId="3EA36E59" w:rsidR="005024BC" w:rsidRPr="007237EC" w:rsidRDefault="005024BC" w:rsidP="005024BC">
            <w:pPr>
              <w:spacing w:line="240" w:lineRule="auto"/>
              <w:jc w:val="center"/>
              <w:rPr>
                <w:sz w:val="18"/>
                <w:szCs w:val="18"/>
              </w:rPr>
            </w:pPr>
            <w:r w:rsidRPr="007237EC">
              <w:rPr>
                <w:sz w:val="18"/>
                <w:szCs w:val="18"/>
              </w:rPr>
              <w:t>1672</w:t>
            </w:r>
          </w:p>
        </w:tc>
        <w:tc>
          <w:tcPr>
            <w:tcW w:w="578" w:type="pct"/>
            <w:vAlign w:val="center"/>
          </w:tcPr>
          <w:p w14:paraId="1D71BBC8" w14:textId="3F9D1364" w:rsidR="005024BC" w:rsidRPr="007237EC" w:rsidRDefault="005024BC" w:rsidP="005024BC">
            <w:pPr>
              <w:spacing w:line="240" w:lineRule="auto"/>
              <w:jc w:val="center"/>
              <w:rPr>
                <w:sz w:val="18"/>
                <w:szCs w:val="18"/>
              </w:rPr>
            </w:pPr>
            <w:r w:rsidRPr="007237EC">
              <w:rPr>
                <w:sz w:val="18"/>
                <w:szCs w:val="18"/>
              </w:rPr>
              <w:t>306,8</w:t>
            </w:r>
          </w:p>
        </w:tc>
        <w:tc>
          <w:tcPr>
            <w:tcW w:w="788" w:type="pct"/>
            <w:vAlign w:val="center"/>
          </w:tcPr>
          <w:p w14:paraId="2F3DB608" w14:textId="291BB127" w:rsidR="005024BC" w:rsidRPr="007237EC" w:rsidRDefault="005024BC" w:rsidP="005024BC">
            <w:pPr>
              <w:spacing w:line="240" w:lineRule="auto"/>
              <w:jc w:val="center"/>
              <w:rPr>
                <w:sz w:val="18"/>
                <w:szCs w:val="18"/>
              </w:rPr>
            </w:pPr>
            <w:r w:rsidRPr="007237EC">
              <w:rPr>
                <w:sz w:val="18"/>
                <w:szCs w:val="18"/>
              </w:rPr>
              <w:t>21</w:t>
            </w:r>
          </w:p>
        </w:tc>
        <w:tc>
          <w:tcPr>
            <w:tcW w:w="621" w:type="pct"/>
            <w:vAlign w:val="center"/>
          </w:tcPr>
          <w:p w14:paraId="6D7D2A98" w14:textId="7C673BA6" w:rsidR="005024BC" w:rsidRPr="007237EC" w:rsidRDefault="005024BC" w:rsidP="005024BC">
            <w:pPr>
              <w:spacing w:line="240" w:lineRule="auto"/>
              <w:jc w:val="center"/>
              <w:rPr>
                <w:sz w:val="18"/>
                <w:szCs w:val="18"/>
              </w:rPr>
            </w:pPr>
            <w:r w:rsidRPr="007237EC">
              <w:rPr>
                <w:sz w:val="18"/>
                <w:szCs w:val="18"/>
              </w:rPr>
              <w:t>0,5</w:t>
            </w:r>
          </w:p>
        </w:tc>
        <w:tc>
          <w:tcPr>
            <w:tcW w:w="638" w:type="pct"/>
            <w:noWrap/>
            <w:vAlign w:val="center"/>
          </w:tcPr>
          <w:p w14:paraId="75D7F350" w14:textId="7E912DA0" w:rsidR="005024BC" w:rsidRPr="007237EC" w:rsidRDefault="005024BC" w:rsidP="005024BC">
            <w:pPr>
              <w:spacing w:line="240" w:lineRule="auto"/>
              <w:jc w:val="center"/>
              <w:rPr>
                <w:sz w:val="18"/>
                <w:szCs w:val="18"/>
              </w:rPr>
            </w:pPr>
            <w:r w:rsidRPr="007237EC">
              <w:rPr>
                <w:sz w:val="18"/>
                <w:szCs w:val="18"/>
              </w:rPr>
              <w:t>0,0401</w:t>
            </w:r>
          </w:p>
        </w:tc>
      </w:tr>
      <w:tr w:rsidR="005024BC" w:rsidRPr="007237EC" w14:paraId="45AD9D23" w14:textId="77777777" w:rsidTr="00997107">
        <w:trPr>
          <w:jc w:val="center"/>
        </w:trPr>
        <w:tc>
          <w:tcPr>
            <w:tcW w:w="936" w:type="pct"/>
            <w:vAlign w:val="center"/>
          </w:tcPr>
          <w:p w14:paraId="0E07C178" w14:textId="77777777" w:rsidR="005024BC" w:rsidRPr="007237EC" w:rsidRDefault="005024BC" w:rsidP="005024BC">
            <w:pPr>
              <w:spacing w:line="240" w:lineRule="auto"/>
              <w:jc w:val="left"/>
              <w:rPr>
                <w:sz w:val="18"/>
                <w:szCs w:val="18"/>
              </w:rPr>
            </w:pPr>
            <w:r w:rsidRPr="007237EC">
              <w:rPr>
                <w:sz w:val="18"/>
                <w:szCs w:val="18"/>
              </w:rPr>
              <w:t>МУК «Раздольское клубное объединение»</w:t>
            </w:r>
          </w:p>
          <w:p w14:paraId="10AB1141" w14:textId="5A95C16E" w:rsidR="005024BC" w:rsidRPr="007237EC" w:rsidRDefault="005024BC" w:rsidP="005024BC">
            <w:pPr>
              <w:spacing w:line="240" w:lineRule="auto"/>
              <w:rPr>
                <w:sz w:val="18"/>
                <w:szCs w:val="18"/>
              </w:rPr>
            </w:pPr>
            <w:r w:rsidRPr="007237EC">
              <w:rPr>
                <w:sz w:val="18"/>
                <w:szCs w:val="18"/>
              </w:rPr>
              <w:t>(ул. Культуры, 1)</w:t>
            </w:r>
          </w:p>
        </w:tc>
        <w:tc>
          <w:tcPr>
            <w:tcW w:w="359" w:type="pct"/>
            <w:vAlign w:val="center"/>
          </w:tcPr>
          <w:p w14:paraId="0DC1A13D" w14:textId="5B565661" w:rsidR="005024BC" w:rsidRPr="007237EC" w:rsidRDefault="005024BC" w:rsidP="005024BC">
            <w:pPr>
              <w:spacing w:line="240" w:lineRule="auto"/>
              <w:jc w:val="center"/>
              <w:rPr>
                <w:sz w:val="18"/>
                <w:szCs w:val="18"/>
              </w:rPr>
            </w:pPr>
            <w:r w:rsidRPr="007237EC">
              <w:rPr>
                <w:sz w:val="18"/>
                <w:szCs w:val="18"/>
              </w:rPr>
              <w:t xml:space="preserve">1981 </w:t>
            </w:r>
          </w:p>
        </w:tc>
        <w:tc>
          <w:tcPr>
            <w:tcW w:w="421" w:type="pct"/>
            <w:vAlign w:val="center"/>
          </w:tcPr>
          <w:p w14:paraId="58536498" w14:textId="4F8A19B3" w:rsidR="005024BC" w:rsidRPr="007237EC" w:rsidRDefault="005024BC" w:rsidP="005024BC">
            <w:pPr>
              <w:spacing w:line="240" w:lineRule="auto"/>
              <w:jc w:val="center"/>
              <w:rPr>
                <w:sz w:val="18"/>
                <w:szCs w:val="18"/>
              </w:rPr>
            </w:pPr>
            <w:r w:rsidRPr="007237EC">
              <w:rPr>
                <w:sz w:val="18"/>
                <w:szCs w:val="18"/>
              </w:rPr>
              <w:t>2</w:t>
            </w:r>
          </w:p>
        </w:tc>
        <w:tc>
          <w:tcPr>
            <w:tcW w:w="659" w:type="pct"/>
            <w:vAlign w:val="center"/>
          </w:tcPr>
          <w:p w14:paraId="12470758" w14:textId="6B07F30F" w:rsidR="005024BC" w:rsidRPr="007237EC" w:rsidRDefault="005024BC" w:rsidP="005024BC">
            <w:pPr>
              <w:spacing w:line="240" w:lineRule="auto"/>
              <w:jc w:val="center"/>
              <w:rPr>
                <w:sz w:val="18"/>
                <w:szCs w:val="18"/>
              </w:rPr>
            </w:pPr>
            <w:r w:rsidRPr="007237EC">
              <w:rPr>
                <w:sz w:val="18"/>
                <w:szCs w:val="18"/>
              </w:rPr>
              <w:t>14878</w:t>
            </w:r>
          </w:p>
        </w:tc>
        <w:tc>
          <w:tcPr>
            <w:tcW w:w="578" w:type="pct"/>
            <w:vAlign w:val="center"/>
          </w:tcPr>
          <w:p w14:paraId="49F17291" w14:textId="6661230D" w:rsidR="005024BC" w:rsidRPr="007237EC" w:rsidRDefault="005024BC" w:rsidP="005024BC">
            <w:pPr>
              <w:spacing w:line="240" w:lineRule="auto"/>
              <w:jc w:val="center"/>
              <w:rPr>
                <w:sz w:val="18"/>
                <w:szCs w:val="18"/>
              </w:rPr>
            </w:pPr>
            <w:r w:rsidRPr="007237EC">
              <w:rPr>
                <w:sz w:val="18"/>
                <w:szCs w:val="18"/>
              </w:rPr>
              <w:t>1675</w:t>
            </w:r>
          </w:p>
        </w:tc>
        <w:tc>
          <w:tcPr>
            <w:tcW w:w="788" w:type="pct"/>
            <w:vAlign w:val="center"/>
          </w:tcPr>
          <w:p w14:paraId="4EC4F5F9" w14:textId="5BDCAF55" w:rsidR="005024BC" w:rsidRPr="007237EC" w:rsidRDefault="005024BC" w:rsidP="005024BC">
            <w:pPr>
              <w:spacing w:line="240" w:lineRule="auto"/>
              <w:jc w:val="center"/>
              <w:rPr>
                <w:sz w:val="18"/>
                <w:szCs w:val="18"/>
              </w:rPr>
            </w:pPr>
            <w:r w:rsidRPr="007237EC">
              <w:rPr>
                <w:sz w:val="18"/>
                <w:szCs w:val="18"/>
              </w:rPr>
              <w:t>21</w:t>
            </w:r>
          </w:p>
        </w:tc>
        <w:tc>
          <w:tcPr>
            <w:tcW w:w="621" w:type="pct"/>
            <w:vAlign w:val="center"/>
          </w:tcPr>
          <w:p w14:paraId="751D2E5D" w14:textId="5E94E4FD" w:rsidR="005024BC" w:rsidRPr="007237EC" w:rsidRDefault="005024BC" w:rsidP="005024BC">
            <w:pPr>
              <w:spacing w:line="240" w:lineRule="auto"/>
              <w:jc w:val="center"/>
              <w:rPr>
                <w:sz w:val="18"/>
                <w:szCs w:val="18"/>
              </w:rPr>
            </w:pPr>
            <w:r w:rsidRPr="007237EC">
              <w:rPr>
                <w:sz w:val="18"/>
                <w:szCs w:val="18"/>
              </w:rPr>
              <w:t>0,38</w:t>
            </w:r>
          </w:p>
        </w:tc>
        <w:tc>
          <w:tcPr>
            <w:tcW w:w="638" w:type="pct"/>
            <w:noWrap/>
            <w:vAlign w:val="center"/>
          </w:tcPr>
          <w:p w14:paraId="7B88AEFA" w14:textId="5217C34A" w:rsidR="005024BC" w:rsidRPr="007237EC" w:rsidRDefault="005024BC" w:rsidP="005024BC">
            <w:pPr>
              <w:spacing w:line="240" w:lineRule="auto"/>
              <w:jc w:val="center"/>
              <w:rPr>
                <w:sz w:val="18"/>
                <w:szCs w:val="18"/>
              </w:rPr>
            </w:pPr>
            <w:r w:rsidRPr="007237EC">
              <w:rPr>
                <w:sz w:val="18"/>
                <w:szCs w:val="18"/>
              </w:rPr>
              <w:t>0,2822</w:t>
            </w:r>
          </w:p>
        </w:tc>
      </w:tr>
      <w:tr w:rsidR="005024BC" w:rsidRPr="007237EC" w14:paraId="35602E13" w14:textId="77777777" w:rsidTr="00997107">
        <w:trPr>
          <w:jc w:val="center"/>
        </w:trPr>
        <w:tc>
          <w:tcPr>
            <w:tcW w:w="936" w:type="pct"/>
            <w:vAlign w:val="center"/>
          </w:tcPr>
          <w:p w14:paraId="42C0F19E" w14:textId="746B8330" w:rsidR="005024BC" w:rsidRPr="007237EC" w:rsidRDefault="005024BC" w:rsidP="005024BC">
            <w:pPr>
              <w:spacing w:line="240" w:lineRule="auto"/>
              <w:rPr>
                <w:sz w:val="18"/>
                <w:szCs w:val="18"/>
              </w:rPr>
            </w:pPr>
            <w:r w:rsidRPr="007237EC">
              <w:rPr>
                <w:sz w:val="18"/>
                <w:szCs w:val="18"/>
              </w:rPr>
              <w:t xml:space="preserve">МБОУ «Раздольская СОШ»  </w:t>
            </w:r>
          </w:p>
        </w:tc>
        <w:tc>
          <w:tcPr>
            <w:tcW w:w="359" w:type="pct"/>
            <w:vAlign w:val="center"/>
          </w:tcPr>
          <w:p w14:paraId="7F020B78" w14:textId="7F83DA12" w:rsidR="005024BC" w:rsidRPr="007237EC" w:rsidRDefault="005024BC" w:rsidP="005024BC">
            <w:pPr>
              <w:spacing w:line="240" w:lineRule="auto"/>
              <w:jc w:val="center"/>
              <w:rPr>
                <w:sz w:val="18"/>
                <w:szCs w:val="18"/>
              </w:rPr>
            </w:pPr>
            <w:r w:rsidRPr="007237EC">
              <w:rPr>
                <w:sz w:val="18"/>
                <w:szCs w:val="18"/>
              </w:rPr>
              <w:t>1988</w:t>
            </w:r>
          </w:p>
        </w:tc>
        <w:tc>
          <w:tcPr>
            <w:tcW w:w="421" w:type="pct"/>
            <w:vAlign w:val="center"/>
          </w:tcPr>
          <w:p w14:paraId="0C7EE8F7" w14:textId="6025E5C1" w:rsidR="005024BC" w:rsidRPr="007237EC" w:rsidRDefault="005024BC" w:rsidP="005024BC">
            <w:pPr>
              <w:spacing w:line="240" w:lineRule="auto"/>
              <w:jc w:val="center"/>
              <w:rPr>
                <w:sz w:val="18"/>
                <w:szCs w:val="18"/>
              </w:rPr>
            </w:pPr>
            <w:r w:rsidRPr="007237EC">
              <w:rPr>
                <w:sz w:val="18"/>
                <w:szCs w:val="18"/>
              </w:rPr>
              <w:t>2</w:t>
            </w:r>
          </w:p>
        </w:tc>
        <w:tc>
          <w:tcPr>
            <w:tcW w:w="659" w:type="pct"/>
            <w:vAlign w:val="center"/>
          </w:tcPr>
          <w:p w14:paraId="7BBC14A2" w14:textId="7F42B0A3" w:rsidR="005024BC" w:rsidRPr="007237EC" w:rsidRDefault="005024BC" w:rsidP="005024BC">
            <w:pPr>
              <w:spacing w:line="240" w:lineRule="auto"/>
              <w:jc w:val="center"/>
              <w:rPr>
                <w:sz w:val="18"/>
                <w:szCs w:val="18"/>
              </w:rPr>
            </w:pPr>
            <w:r w:rsidRPr="007237EC">
              <w:rPr>
                <w:sz w:val="18"/>
                <w:szCs w:val="18"/>
              </w:rPr>
              <w:t>16346</w:t>
            </w:r>
          </w:p>
        </w:tc>
        <w:tc>
          <w:tcPr>
            <w:tcW w:w="578" w:type="pct"/>
            <w:vAlign w:val="center"/>
          </w:tcPr>
          <w:p w14:paraId="797080EF" w14:textId="7A2A667A" w:rsidR="005024BC" w:rsidRPr="007237EC" w:rsidRDefault="005024BC" w:rsidP="005024BC">
            <w:pPr>
              <w:spacing w:line="240" w:lineRule="auto"/>
              <w:jc w:val="center"/>
              <w:rPr>
                <w:sz w:val="18"/>
                <w:szCs w:val="18"/>
              </w:rPr>
            </w:pPr>
            <w:r w:rsidRPr="007237EC">
              <w:rPr>
                <w:sz w:val="18"/>
                <w:szCs w:val="18"/>
              </w:rPr>
              <w:t>2583</w:t>
            </w:r>
          </w:p>
        </w:tc>
        <w:tc>
          <w:tcPr>
            <w:tcW w:w="788" w:type="pct"/>
            <w:vAlign w:val="center"/>
          </w:tcPr>
          <w:p w14:paraId="6C0F5B37" w14:textId="6E333413" w:rsidR="005024BC" w:rsidRPr="007237EC" w:rsidRDefault="005024BC" w:rsidP="005024BC">
            <w:pPr>
              <w:spacing w:line="240" w:lineRule="auto"/>
              <w:jc w:val="center"/>
              <w:rPr>
                <w:sz w:val="18"/>
                <w:szCs w:val="18"/>
              </w:rPr>
            </w:pPr>
            <w:r w:rsidRPr="007237EC">
              <w:rPr>
                <w:sz w:val="18"/>
                <w:szCs w:val="18"/>
              </w:rPr>
              <w:t>20</w:t>
            </w:r>
          </w:p>
        </w:tc>
        <w:tc>
          <w:tcPr>
            <w:tcW w:w="621" w:type="pct"/>
            <w:vAlign w:val="center"/>
          </w:tcPr>
          <w:p w14:paraId="242B39B4" w14:textId="67F439E6" w:rsidR="005024BC" w:rsidRPr="007237EC" w:rsidRDefault="005024BC" w:rsidP="005024BC">
            <w:pPr>
              <w:spacing w:line="240" w:lineRule="auto"/>
              <w:jc w:val="center"/>
              <w:rPr>
                <w:sz w:val="18"/>
                <w:szCs w:val="18"/>
              </w:rPr>
            </w:pPr>
            <w:r w:rsidRPr="007237EC">
              <w:rPr>
                <w:sz w:val="18"/>
                <w:szCs w:val="18"/>
              </w:rPr>
              <w:t>0,37</w:t>
            </w:r>
          </w:p>
        </w:tc>
        <w:tc>
          <w:tcPr>
            <w:tcW w:w="638" w:type="pct"/>
            <w:noWrap/>
            <w:vAlign w:val="center"/>
          </w:tcPr>
          <w:p w14:paraId="29517773" w14:textId="77362AB2" w:rsidR="005024BC" w:rsidRPr="007237EC" w:rsidRDefault="005024BC" w:rsidP="005024BC">
            <w:pPr>
              <w:spacing w:line="240" w:lineRule="auto"/>
              <w:jc w:val="center"/>
              <w:rPr>
                <w:sz w:val="18"/>
                <w:szCs w:val="18"/>
              </w:rPr>
            </w:pPr>
            <w:r w:rsidRPr="007237EC">
              <w:rPr>
                <w:sz w:val="18"/>
                <w:szCs w:val="18"/>
              </w:rPr>
              <w:t>0,2956</w:t>
            </w:r>
          </w:p>
        </w:tc>
      </w:tr>
      <w:tr w:rsidR="005024BC" w:rsidRPr="007237EC" w14:paraId="4B51BECD" w14:textId="77777777" w:rsidTr="00997107">
        <w:trPr>
          <w:jc w:val="center"/>
        </w:trPr>
        <w:tc>
          <w:tcPr>
            <w:tcW w:w="936" w:type="pct"/>
            <w:vAlign w:val="center"/>
          </w:tcPr>
          <w:p w14:paraId="43124026" w14:textId="77777777" w:rsidR="005024BC" w:rsidRPr="007237EC" w:rsidRDefault="005024BC" w:rsidP="005024BC">
            <w:pPr>
              <w:spacing w:line="240" w:lineRule="auto"/>
              <w:rPr>
                <w:sz w:val="18"/>
                <w:szCs w:val="18"/>
              </w:rPr>
            </w:pPr>
            <w:r w:rsidRPr="007237EC">
              <w:rPr>
                <w:sz w:val="18"/>
                <w:szCs w:val="18"/>
              </w:rPr>
              <w:t xml:space="preserve">МДОУ «Детский сад </w:t>
            </w:r>
          </w:p>
          <w:p w14:paraId="319595E7" w14:textId="2E33C1AE" w:rsidR="005024BC" w:rsidRPr="007237EC" w:rsidRDefault="005024BC" w:rsidP="005024BC">
            <w:pPr>
              <w:spacing w:line="240" w:lineRule="auto"/>
              <w:rPr>
                <w:sz w:val="18"/>
                <w:szCs w:val="18"/>
              </w:rPr>
            </w:pPr>
            <w:r w:rsidRPr="007237EC">
              <w:rPr>
                <w:sz w:val="18"/>
                <w:szCs w:val="18"/>
              </w:rPr>
              <w:t xml:space="preserve">№ 19»  </w:t>
            </w:r>
          </w:p>
        </w:tc>
        <w:tc>
          <w:tcPr>
            <w:tcW w:w="359" w:type="pct"/>
            <w:vAlign w:val="center"/>
          </w:tcPr>
          <w:p w14:paraId="52A497B5" w14:textId="44CE98AE" w:rsidR="005024BC" w:rsidRPr="007237EC" w:rsidRDefault="005024BC" w:rsidP="005024BC">
            <w:pPr>
              <w:spacing w:line="240" w:lineRule="auto"/>
              <w:jc w:val="center"/>
              <w:rPr>
                <w:sz w:val="18"/>
                <w:szCs w:val="18"/>
              </w:rPr>
            </w:pPr>
            <w:r w:rsidRPr="007237EC">
              <w:rPr>
                <w:sz w:val="18"/>
                <w:szCs w:val="18"/>
              </w:rPr>
              <w:t>1977</w:t>
            </w:r>
          </w:p>
        </w:tc>
        <w:tc>
          <w:tcPr>
            <w:tcW w:w="421" w:type="pct"/>
            <w:vAlign w:val="center"/>
          </w:tcPr>
          <w:p w14:paraId="0F5CDDF6" w14:textId="32DCC042" w:rsidR="005024BC" w:rsidRPr="007237EC" w:rsidRDefault="005024BC" w:rsidP="005024BC">
            <w:pPr>
              <w:spacing w:line="240" w:lineRule="auto"/>
              <w:jc w:val="center"/>
              <w:rPr>
                <w:sz w:val="18"/>
                <w:szCs w:val="18"/>
              </w:rPr>
            </w:pPr>
            <w:r w:rsidRPr="007237EC">
              <w:rPr>
                <w:sz w:val="18"/>
                <w:szCs w:val="18"/>
              </w:rPr>
              <w:t>2</w:t>
            </w:r>
          </w:p>
        </w:tc>
        <w:tc>
          <w:tcPr>
            <w:tcW w:w="659" w:type="pct"/>
            <w:vAlign w:val="center"/>
          </w:tcPr>
          <w:p w14:paraId="78BBECB9" w14:textId="7BA0CBD1" w:rsidR="005024BC" w:rsidRPr="007237EC" w:rsidRDefault="005024BC" w:rsidP="005024BC">
            <w:pPr>
              <w:spacing w:line="240" w:lineRule="auto"/>
              <w:jc w:val="center"/>
              <w:rPr>
                <w:sz w:val="18"/>
                <w:szCs w:val="18"/>
              </w:rPr>
            </w:pPr>
            <w:r w:rsidRPr="007237EC">
              <w:rPr>
                <w:sz w:val="18"/>
                <w:szCs w:val="18"/>
              </w:rPr>
              <w:t>3882</w:t>
            </w:r>
          </w:p>
        </w:tc>
        <w:tc>
          <w:tcPr>
            <w:tcW w:w="578" w:type="pct"/>
            <w:vAlign w:val="center"/>
          </w:tcPr>
          <w:p w14:paraId="5C75648D" w14:textId="4C6FD9F9" w:rsidR="005024BC" w:rsidRPr="007237EC" w:rsidRDefault="005024BC" w:rsidP="005024BC">
            <w:pPr>
              <w:spacing w:line="240" w:lineRule="auto"/>
              <w:jc w:val="center"/>
              <w:rPr>
                <w:sz w:val="18"/>
                <w:szCs w:val="18"/>
              </w:rPr>
            </w:pPr>
            <w:r w:rsidRPr="007237EC">
              <w:rPr>
                <w:sz w:val="18"/>
                <w:szCs w:val="18"/>
              </w:rPr>
              <w:t>549</w:t>
            </w:r>
          </w:p>
        </w:tc>
        <w:tc>
          <w:tcPr>
            <w:tcW w:w="788" w:type="pct"/>
            <w:vAlign w:val="center"/>
          </w:tcPr>
          <w:p w14:paraId="1E9F4C11" w14:textId="6E17E6D2" w:rsidR="005024BC" w:rsidRPr="007237EC" w:rsidRDefault="005024BC" w:rsidP="005024BC">
            <w:pPr>
              <w:spacing w:line="240" w:lineRule="auto"/>
              <w:jc w:val="center"/>
              <w:rPr>
                <w:sz w:val="18"/>
                <w:szCs w:val="18"/>
              </w:rPr>
            </w:pPr>
            <w:r w:rsidRPr="007237EC">
              <w:rPr>
                <w:sz w:val="18"/>
                <w:szCs w:val="18"/>
              </w:rPr>
              <w:t>22</w:t>
            </w:r>
          </w:p>
        </w:tc>
        <w:tc>
          <w:tcPr>
            <w:tcW w:w="621" w:type="pct"/>
            <w:vAlign w:val="center"/>
          </w:tcPr>
          <w:p w14:paraId="6035EFA8" w14:textId="40B7C367" w:rsidR="005024BC" w:rsidRPr="007237EC" w:rsidRDefault="005024BC" w:rsidP="005024BC">
            <w:pPr>
              <w:spacing w:line="240" w:lineRule="auto"/>
              <w:jc w:val="center"/>
              <w:rPr>
                <w:sz w:val="18"/>
                <w:szCs w:val="18"/>
              </w:rPr>
            </w:pPr>
            <w:r w:rsidRPr="007237EC">
              <w:rPr>
                <w:sz w:val="18"/>
                <w:szCs w:val="18"/>
              </w:rPr>
              <w:t>0,47</w:t>
            </w:r>
          </w:p>
        </w:tc>
        <w:tc>
          <w:tcPr>
            <w:tcW w:w="638" w:type="pct"/>
            <w:noWrap/>
            <w:vAlign w:val="center"/>
          </w:tcPr>
          <w:p w14:paraId="1037E4D0" w14:textId="214120D4" w:rsidR="005024BC" w:rsidRPr="007237EC" w:rsidRDefault="005024BC" w:rsidP="005024BC">
            <w:pPr>
              <w:spacing w:line="240" w:lineRule="auto"/>
              <w:jc w:val="center"/>
              <w:rPr>
                <w:sz w:val="18"/>
                <w:szCs w:val="18"/>
              </w:rPr>
            </w:pPr>
            <w:r w:rsidRPr="007237EC">
              <w:rPr>
                <w:sz w:val="18"/>
                <w:szCs w:val="18"/>
              </w:rPr>
              <w:t>0,0930</w:t>
            </w:r>
          </w:p>
        </w:tc>
      </w:tr>
      <w:tr w:rsidR="005024BC" w:rsidRPr="007237EC" w14:paraId="2C2D7EAA" w14:textId="77777777" w:rsidTr="00997107">
        <w:trPr>
          <w:jc w:val="center"/>
        </w:trPr>
        <w:tc>
          <w:tcPr>
            <w:tcW w:w="936" w:type="pct"/>
            <w:vAlign w:val="center"/>
          </w:tcPr>
          <w:p w14:paraId="2648D268" w14:textId="77777777" w:rsidR="005024BC" w:rsidRPr="007237EC" w:rsidRDefault="005024BC" w:rsidP="005024BC">
            <w:pPr>
              <w:spacing w:line="240" w:lineRule="auto"/>
              <w:rPr>
                <w:sz w:val="18"/>
                <w:szCs w:val="18"/>
              </w:rPr>
            </w:pPr>
            <w:r w:rsidRPr="007237EC">
              <w:rPr>
                <w:sz w:val="18"/>
                <w:szCs w:val="18"/>
              </w:rPr>
              <w:t xml:space="preserve">Магазин "OZON" </w:t>
            </w:r>
          </w:p>
          <w:p w14:paraId="280B1733" w14:textId="52BCB234" w:rsidR="005024BC" w:rsidRPr="007237EC" w:rsidRDefault="005024BC" w:rsidP="005024BC">
            <w:pPr>
              <w:spacing w:line="240" w:lineRule="auto"/>
              <w:rPr>
                <w:sz w:val="18"/>
                <w:szCs w:val="18"/>
              </w:rPr>
            </w:pPr>
            <w:r w:rsidRPr="007237EC">
              <w:rPr>
                <w:sz w:val="18"/>
                <w:szCs w:val="18"/>
              </w:rPr>
              <w:t xml:space="preserve">(ул. Центральная, 26) включая жилые помещения на втором этаже </w:t>
            </w:r>
          </w:p>
        </w:tc>
        <w:tc>
          <w:tcPr>
            <w:tcW w:w="359" w:type="pct"/>
            <w:vAlign w:val="center"/>
          </w:tcPr>
          <w:p w14:paraId="4C85CDE7" w14:textId="28D5DD89" w:rsidR="005024BC" w:rsidRPr="007237EC" w:rsidRDefault="005024BC" w:rsidP="005024BC">
            <w:pPr>
              <w:spacing w:line="240" w:lineRule="auto"/>
              <w:jc w:val="center"/>
              <w:rPr>
                <w:sz w:val="18"/>
                <w:szCs w:val="18"/>
              </w:rPr>
            </w:pPr>
            <w:r w:rsidRPr="007237EC">
              <w:rPr>
                <w:sz w:val="18"/>
                <w:szCs w:val="18"/>
              </w:rPr>
              <w:t>2012</w:t>
            </w:r>
          </w:p>
        </w:tc>
        <w:tc>
          <w:tcPr>
            <w:tcW w:w="421" w:type="pct"/>
            <w:vAlign w:val="center"/>
          </w:tcPr>
          <w:p w14:paraId="4438F09B" w14:textId="40E65E0B" w:rsidR="005024BC" w:rsidRPr="007237EC" w:rsidRDefault="005024BC" w:rsidP="005024BC">
            <w:pPr>
              <w:spacing w:line="240" w:lineRule="auto"/>
              <w:jc w:val="center"/>
              <w:rPr>
                <w:sz w:val="18"/>
                <w:szCs w:val="18"/>
              </w:rPr>
            </w:pPr>
            <w:r w:rsidRPr="007237EC">
              <w:rPr>
                <w:sz w:val="18"/>
                <w:szCs w:val="18"/>
              </w:rPr>
              <w:t>2</w:t>
            </w:r>
          </w:p>
        </w:tc>
        <w:tc>
          <w:tcPr>
            <w:tcW w:w="659" w:type="pct"/>
            <w:vAlign w:val="center"/>
          </w:tcPr>
          <w:p w14:paraId="57735468" w14:textId="40D2F171" w:rsidR="005024BC" w:rsidRPr="007237EC" w:rsidRDefault="005024BC" w:rsidP="005024BC">
            <w:pPr>
              <w:spacing w:line="240" w:lineRule="auto"/>
              <w:jc w:val="center"/>
              <w:rPr>
                <w:sz w:val="18"/>
                <w:szCs w:val="18"/>
              </w:rPr>
            </w:pPr>
            <w:r w:rsidRPr="007237EC">
              <w:rPr>
                <w:sz w:val="18"/>
                <w:szCs w:val="18"/>
              </w:rPr>
              <w:t>1135</w:t>
            </w:r>
          </w:p>
        </w:tc>
        <w:tc>
          <w:tcPr>
            <w:tcW w:w="578" w:type="pct"/>
            <w:vAlign w:val="center"/>
          </w:tcPr>
          <w:p w14:paraId="7E79FB69" w14:textId="4E76DD71" w:rsidR="005024BC" w:rsidRPr="007237EC" w:rsidRDefault="005024BC" w:rsidP="005024BC">
            <w:pPr>
              <w:spacing w:line="240" w:lineRule="auto"/>
              <w:jc w:val="center"/>
              <w:rPr>
                <w:sz w:val="18"/>
                <w:szCs w:val="18"/>
              </w:rPr>
            </w:pPr>
            <w:r w:rsidRPr="007237EC">
              <w:rPr>
                <w:sz w:val="18"/>
                <w:szCs w:val="18"/>
              </w:rPr>
              <w:t>342,1</w:t>
            </w:r>
          </w:p>
        </w:tc>
        <w:tc>
          <w:tcPr>
            <w:tcW w:w="788" w:type="pct"/>
            <w:vAlign w:val="center"/>
          </w:tcPr>
          <w:p w14:paraId="28AEDEFC" w14:textId="232F86D8" w:rsidR="005024BC" w:rsidRPr="007237EC" w:rsidRDefault="005024BC" w:rsidP="005024BC">
            <w:pPr>
              <w:spacing w:line="240" w:lineRule="auto"/>
              <w:jc w:val="center"/>
              <w:rPr>
                <w:sz w:val="18"/>
                <w:szCs w:val="18"/>
              </w:rPr>
            </w:pPr>
            <w:r w:rsidRPr="007237EC">
              <w:rPr>
                <w:sz w:val="18"/>
                <w:szCs w:val="18"/>
              </w:rPr>
              <w:t>20</w:t>
            </w:r>
          </w:p>
        </w:tc>
        <w:tc>
          <w:tcPr>
            <w:tcW w:w="621" w:type="pct"/>
            <w:vAlign w:val="center"/>
          </w:tcPr>
          <w:p w14:paraId="57AD3C7E" w14:textId="5C79AB65" w:rsidR="005024BC" w:rsidRPr="007237EC" w:rsidRDefault="005024BC" w:rsidP="005024BC">
            <w:pPr>
              <w:spacing w:line="240" w:lineRule="auto"/>
              <w:jc w:val="center"/>
              <w:rPr>
                <w:sz w:val="18"/>
                <w:szCs w:val="18"/>
              </w:rPr>
            </w:pPr>
            <w:r w:rsidRPr="007237EC">
              <w:rPr>
                <w:sz w:val="18"/>
                <w:szCs w:val="18"/>
              </w:rPr>
              <w:t>0,62</w:t>
            </w:r>
          </w:p>
        </w:tc>
        <w:tc>
          <w:tcPr>
            <w:tcW w:w="638" w:type="pct"/>
            <w:noWrap/>
            <w:vAlign w:val="center"/>
          </w:tcPr>
          <w:p w14:paraId="2BF68A89" w14:textId="1FA80003" w:rsidR="005024BC" w:rsidRPr="007237EC" w:rsidRDefault="005024BC" w:rsidP="005024BC">
            <w:pPr>
              <w:spacing w:line="240" w:lineRule="auto"/>
              <w:jc w:val="center"/>
              <w:rPr>
                <w:sz w:val="18"/>
                <w:szCs w:val="18"/>
              </w:rPr>
            </w:pPr>
            <w:r w:rsidRPr="007237EC">
              <w:rPr>
                <w:sz w:val="18"/>
                <w:szCs w:val="18"/>
              </w:rPr>
              <w:t>0,0344</w:t>
            </w:r>
          </w:p>
        </w:tc>
      </w:tr>
      <w:tr w:rsidR="005024BC" w:rsidRPr="007237EC" w14:paraId="24C3C1B2" w14:textId="77777777" w:rsidTr="00997107">
        <w:trPr>
          <w:jc w:val="center"/>
        </w:trPr>
        <w:tc>
          <w:tcPr>
            <w:tcW w:w="936" w:type="pct"/>
            <w:vAlign w:val="center"/>
          </w:tcPr>
          <w:p w14:paraId="7EFA3553" w14:textId="77777777" w:rsidR="005024BC" w:rsidRPr="007237EC" w:rsidRDefault="005024BC" w:rsidP="005024BC">
            <w:pPr>
              <w:spacing w:line="240" w:lineRule="auto"/>
              <w:rPr>
                <w:sz w:val="18"/>
                <w:szCs w:val="18"/>
              </w:rPr>
            </w:pPr>
            <w:r w:rsidRPr="007237EC">
              <w:rPr>
                <w:sz w:val="18"/>
                <w:szCs w:val="18"/>
              </w:rPr>
              <w:t>Магазин "Верный"</w:t>
            </w:r>
          </w:p>
          <w:p w14:paraId="3152065C" w14:textId="5FDC9C73" w:rsidR="005024BC" w:rsidRPr="007237EC" w:rsidRDefault="005024BC" w:rsidP="005024BC">
            <w:pPr>
              <w:spacing w:line="240" w:lineRule="auto"/>
              <w:rPr>
                <w:sz w:val="18"/>
                <w:szCs w:val="18"/>
              </w:rPr>
            </w:pPr>
            <w:r w:rsidRPr="007237EC">
              <w:rPr>
                <w:sz w:val="18"/>
                <w:szCs w:val="18"/>
              </w:rPr>
              <w:t xml:space="preserve">(ул. Центральная, 28) </w:t>
            </w:r>
          </w:p>
        </w:tc>
        <w:tc>
          <w:tcPr>
            <w:tcW w:w="359" w:type="pct"/>
            <w:vAlign w:val="center"/>
          </w:tcPr>
          <w:p w14:paraId="32CAC799" w14:textId="47020880" w:rsidR="005024BC" w:rsidRPr="007237EC" w:rsidRDefault="005024BC" w:rsidP="005024BC">
            <w:pPr>
              <w:spacing w:line="240" w:lineRule="auto"/>
              <w:jc w:val="center"/>
              <w:rPr>
                <w:sz w:val="18"/>
                <w:szCs w:val="18"/>
              </w:rPr>
            </w:pPr>
            <w:r w:rsidRPr="007237EC">
              <w:rPr>
                <w:sz w:val="18"/>
                <w:szCs w:val="18"/>
              </w:rPr>
              <w:t>2014</w:t>
            </w:r>
          </w:p>
        </w:tc>
        <w:tc>
          <w:tcPr>
            <w:tcW w:w="421" w:type="pct"/>
            <w:vAlign w:val="center"/>
          </w:tcPr>
          <w:p w14:paraId="2857F9B2" w14:textId="705E8069" w:rsidR="005024BC" w:rsidRPr="007237EC" w:rsidRDefault="005024BC" w:rsidP="005024BC">
            <w:pPr>
              <w:spacing w:line="240" w:lineRule="auto"/>
              <w:jc w:val="center"/>
              <w:rPr>
                <w:sz w:val="18"/>
                <w:szCs w:val="18"/>
              </w:rPr>
            </w:pPr>
            <w:r w:rsidRPr="007237EC">
              <w:rPr>
                <w:sz w:val="18"/>
                <w:szCs w:val="18"/>
              </w:rPr>
              <w:t>1</w:t>
            </w:r>
          </w:p>
        </w:tc>
        <w:tc>
          <w:tcPr>
            <w:tcW w:w="659" w:type="pct"/>
            <w:vAlign w:val="center"/>
          </w:tcPr>
          <w:p w14:paraId="5212F595" w14:textId="36F13668" w:rsidR="005024BC" w:rsidRPr="007237EC" w:rsidRDefault="005024BC" w:rsidP="005024BC">
            <w:pPr>
              <w:spacing w:line="240" w:lineRule="auto"/>
              <w:jc w:val="center"/>
              <w:rPr>
                <w:sz w:val="18"/>
                <w:szCs w:val="18"/>
              </w:rPr>
            </w:pPr>
            <w:r w:rsidRPr="007237EC">
              <w:rPr>
                <w:sz w:val="18"/>
                <w:szCs w:val="18"/>
              </w:rPr>
              <w:t>4810</w:t>
            </w:r>
          </w:p>
        </w:tc>
        <w:tc>
          <w:tcPr>
            <w:tcW w:w="578" w:type="pct"/>
            <w:vAlign w:val="center"/>
          </w:tcPr>
          <w:p w14:paraId="3C643FC1" w14:textId="2FCF9774" w:rsidR="005024BC" w:rsidRPr="007237EC" w:rsidRDefault="005024BC" w:rsidP="005024BC">
            <w:pPr>
              <w:spacing w:line="240" w:lineRule="auto"/>
              <w:jc w:val="center"/>
              <w:rPr>
                <w:sz w:val="18"/>
                <w:szCs w:val="18"/>
              </w:rPr>
            </w:pPr>
            <w:r w:rsidRPr="007237EC">
              <w:rPr>
                <w:sz w:val="18"/>
                <w:szCs w:val="18"/>
              </w:rPr>
              <w:t>1053</w:t>
            </w:r>
          </w:p>
        </w:tc>
        <w:tc>
          <w:tcPr>
            <w:tcW w:w="788" w:type="pct"/>
            <w:vAlign w:val="center"/>
          </w:tcPr>
          <w:p w14:paraId="6CEE94CB" w14:textId="62BCA2A7" w:rsidR="005024BC" w:rsidRPr="007237EC" w:rsidRDefault="005024BC" w:rsidP="005024BC">
            <w:pPr>
              <w:spacing w:line="240" w:lineRule="auto"/>
              <w:jc w:val="center"/>
              <w:rPr>
                <w:sz w:val="18"/>
                <w:szCs w:val="18"/>
              </w:rPr>
            </w:pPr>
            <w:r w:rsidRPr="007237EC">
              <w:rPr>
                <w:sz w:val="18"/>
                <w:szCs w:val="18"/>
              </w:rPr>
              <w:t>20</w:t>
            </w:r>
          </w:p>
        </w:tc>
        <w:tc>
          <w:tcPr>
            <w:tcW w:w="621" w:type="pct"/>
            <w:vAlign w:val="center"/>
          </w:tcPr>
          <w:p w14:paraId="17CF2D1B" w14:textId="42BA7227" w:rsidR="005024BC" w:rsidRPr="007237EC" w:rsidRDefault="005024BC" w:rsidP="005024BC">
            <w:pPr>
              <w:spacing w:line="240" w:lineRule="auto"/>
              <w:jc w:val="center"/>
              <w:rPr>
                <w:sz w:val="18"/>
                <w:szCs w:val="18"/>
              </w:rPr>
            </w:pPr>
            <w:r w:rsidRPr="007237EC">
              <w:rPr>
                <w:sz w:val="18"/>
                <w:szCs w:val="18"/>
              </w:rPr>
              <w:t>0,46</w:t>
            </w:r>
          </w:p>
        </w:tc>
        <w:tc>
          <w:tcPr>
            <w:tcW w:w="638" w:type="pct"/>
            <w:noWrap/>
            <w:vAlign w:val="center"/>
          </w:tcPr>
          <w:p w14:paraId="020213F1" w14:textId="4EC8D64C" w:rsidR="005024BC" w:rsidRPr="007237EC" w:rsidRDefault="005024BC" w:rsidP="005024BC">
            <w:pPr>
              <w:spacing w:line="240" w:lineRule="auto"/>
              <w:jc w:val="center"/>
              <w:rPr>
                <w:sz w:val="18"/>
                <w:szCs w:val="18"/>
              </w:rPr>
            </w:pPr>
            <w:r w:rsidRPr="007237EC">
              <w:rPr>
                <w:sz w:val="18"/>
                <w:szCs w:val="18"/>
              </w:rPr>
              <w:t>0,1082</w:t>
            </w:r>
          </w:p>
        </w:tc>
      </w:tr>
      <w:tr w:rsidR="00631977" w:rsidRPr="007237EC" w14:paraId="65A09F8B" w14:textId="77777777" w:rsidTr="00997107">
        <w:trPr>
          <w:jc w:val="center"/>
        </w:trPr>
        <w:tc>
          <w:tcPr>
            <w:tcW w:w="936" w:type="pct"/>
            <w:vAlign w:val="center"/>
          </w:tcPr>
          <w:p w14:paraId="57580A93" w14:textId="0881B835" w:rsidR="00631977" w:rsidRPr="007237EC" w:rsidRDefault="00631977" w:rsidP="00631977">
            <w:pPr>
              <w:spacing w:line="240" w:lineRule="auto"/>
              <w:rPr>
                <w:sz w:val="18"/>
                <w:szCs w:val="18"/>
              </w:rPr>
            </w:pPr>
            <w:r w:rsidRPr="007237EC">
              <w:rPr>
                <w:b/>
                <w:bCs/>
                <w:sz w:val="18"/>
                <w:szCs w:val="18"/>
              </w:rPr>
              <w:t>Всего:</w:t>
            </w:r>
          </w:p>
        </w:tc>
        <w:tc>
          <w:tcPr>
            <w:tcW w:w="359" w:type="pct"/>
            <w:vAlign w:val="center"/>
          </w:tcPr>
          <w:p w14:paraId="679A9286" w14:textId="73847935" w:rsidR="00631977" w:rsidRPr="007237EC" w:rsidRDefault="00631977" w:rsidP="00631977">
            <w:pPr>
              <w:spacing w:line="240" w:lineRule="auto"/>
              <w:jc w:val="center"/>
              <w:rPr>
                <w:sz w:val="18"/>
                <w:szCs w:val="18"/>
              </w:rPr>
            </w:pPr>
            <w:r w:rsidRPr="007237EC">
              <w:rPr>
                <w:b/>
                <w:bCs/>
                <w:sz w:val="18"/>
                <w:szCs w:val="18"/>
              </w:rPr>
              <w:t> </w:t>
            </w:r>
          </w:p>
        </w:tc>
        <w:tc>
          <w:tcPr>
            <w:tcW w:w="421" w:type="pct"/>
            <w:vAlign w:val="center"/>
          </w:tcPr>
          <w:p w14:paraId="2FF418D0" w14:textId="3C2AC9AF" w:rsidR="00631977" w:rsidRPr="007237EC" w:rsidRDefault="00631977" w:rsidP="00631977">
            <w:pPr>
              <w:spacing w:line="240" w:lineRule="auto"/>
              <w:jc w:val="center"/>
              <w:rPr>
                <w:sz w:val="18"/>
                <w:szCs w:val="18"/>
              </w:rPr>
            </w:pPr>
            <w:r w:rsidRPr="007237EC">
              <w:rPr>
                <w:b/>
                <w:bCs/>
                <w:sz w:val="18"/>
                <w:szCs w:val="18"/>
              </w:rPr>
              <w:t> </w:t>
            </w:r>
          </w:p>
        </w:tc>
        <w:tc>
          <w:tcPr>
            <w:tcW w:w="659" w:type="pct"/>
            <w:vAlign w:val="center"/>
          </w:tcPr>
          <w:p w14:paraId="4268C040" w14:textId="508819E9" w:rsidR="00631977" w:rsidRPr="007237EC" w:rsidRDefault="00631977" w:rsidP="00631977">
            <w:pPr>
              <w:spacing w:line="240" w:lineRule="auto"/>
              <w:jc w:val="center"/>
              <w:rPr>
                <w:sz w:val="18"/>
                <w:szCs w:val="18"/>
              </w:rPr>
            </w:pPr>
            <w:r w:rsidRPr="007237EC">
              <w:rPr>
                <w:b/>
                <w:bCs/>
                <w:sz w:val="18"/>
                <w:szCs w:val="18"/>
              </w:rPr>
              <w:t> </w:t>
            </w:r>
          </w:p>
        </w:tc>
        <w:tc>
          <w:tcPr>
            <w:tcW w:w="578" w:type="pct"/>
            <w:vAlign w:val="center"/>
          </w:tcPr>
          <w:p w14:paraId="47A4252D" w14:textId="1056E999" w:rsidR="00631977" w:rsidRPr="007237EC" w:rsidRDefault="00631977" w:rsidP="00631977">
            <w:pPr>
              <w:spacing w:line="240" w:lineRule="auto"/>
              <w:jc w:val="center"/>
              <w:rPr>
                <w:sz w:val="18"/>
                <w:szCs w:val="18"/>
              </w:rPr>
            </w:pPr>
            <w:r w:rsidRPr="007237EC">
              <w:rPr>
                <w:b/>
                <w:bCs/>
                <w:sz w:val="18"/>
                <w:szCs w:val="18"/>
              </w:rPr>
              <w:t> </w:t>
            </w:r>
          </w:p>
        </w:tc>
        <w:tc>
          <w:tcPr>
            <w:tcW w:w="788" w:type="pct"/>
            <w:vAlign w:val="center"/>
          </w:tcPr>
          <w:p w14:paraId="7F330596" w14:textId="714C3FE9" w:rsidR="00631977" w:rsidRPr="007237EC" w:rsidRDefault="00631977" w:rsidP="00631977">
            <w:pPr>
              <w:spacing w:line="240" w:lineRule="auto"/>
              <w:jc w:val="center"/>
              <w:rPr>
                <w:sz w:val="18"/>
                <w:szCs w:val="18"/>
              </w:rPr>
            </w:pPr>
            <w:r w:rsidRPr="007237EC">
              <w:rPr>
                <w:b/>
                <w:bCs/>
                <w:sz w:val="18"/>
                <w:szCs w:val="18"/>
              </w:rPr>
              <w:t> </w:t>
            </w:r>
          </w:p>
        </w:tc>
        <w:tc>
          <w:tcPr>
            <w:tcW w:w="621" w:type="pct"/>
            <w:vAlign w:val="center"/>
          </w:tcPr>
          <w:p w14:paraId="636A4E51" w14:textId="153CC9BB" w:rsidR="00631977" w:rsidRPr="007237EC" w:rsidRDefault="00631977" w:rsidP="00631977">
            <w:pPr>
              <w:spacing w:line="240" w:lineRule="auto"/>
              <w:jc w:val="center"/>
              <w:rPr>
                <w:sz w:val="18"/>
                <w:szCs w:val="18"/>
              </w:rPr>
            </w:pPr>
            <w:r w:rsidRPr="007237EC">
              <w:rPr>
                <w:b/>
                <w:bCs/>
                <w:sz w:val="18"/>
                <w:szCs w:val="18"/>
              </w:rPr>
              <w:t> </w:t>
            </w:r>
          </w:p>
        </w:tc>
        <w:tc>
          <w:tcPr>
            <w:tcW w:w="638" w:type="pct"/>
            <w:noWrap/>
            <w:vAlign w:val="center"/>
          </w:tcPr>
          <w:p w14:paraId="004B58F7" w14:textId="3ECFA71B" w:rsidR="00631977" w:rsidRPr="007237EC" w:rsidRDefault="005024BC" w:rsidP="00631977">
            <w:pPr>
              <w:spacing w:line="240" w:lineRule="auto"/>
              <w:jc w:val="center"/>
              <w:rPr>
                <w:sz w:val="18"/>
                <w:szCs w:val="18"/>
              </w:rPr>
            </w:pPr>
            <w:r w:rsidRPr="007237EC">
              <w:rPr>
                <w:b/>
                <w:bCs/>
                <w:sz w:val="18"/>
                <w:szCs w:val="18"/>
              </w:rPr>
              <w:t>3,29</w:t>
            </w:r>
            <w:r w:rsidR="00210ADA" w:rsidRPr="007237EC">
              <w:rPr>
                <w:b/>
                <w:bCs/>
                <w:sz w:val="18"/>
                <w:szCs w:val="18"/>
              </w:rPr>
              <w:t>17</w:t>
            </w:r>
          </w:p>
        </w:tc>
      </w:tr>
    </w:tbl>
    <w:bookmarkEnd w:id="100"/>
    <w:p w14:paraId="3614F96E" w14:textId="47514C96" w:rsidR="00AA5F90" w:rsidRPr="007237EC" w:rsidRDefault="00AA5F90" w:rsidP="00AA5F90">
      <w:pPr>
        <w:shd w:val="clear" w:color="auto" w:fill="FFFFFF"/>
        <w:suppressAutoHyphens/>
        <w:ind w:firstLine="567"/>
        <w:rPr>
          <w:color w:val="000000"/>
          <w:szCs w:val="26"/>
        </w:rPr>
      </w:pPr>
      <w:r w:rsidRPr="007237EC">
        <w:rPr>
          <w:color w:val="000000"/>
          <w:szCs w:val="26"/>
        </w:rPr>
        <w:lastRenderedPageBreak/>
        <w:t>Расчет среднечасовых и максимальных часовых тепловых нагрузок хозяйственно-бытового горячего водоснабжения потребителей выполнен в соответствии с</w:t>
      </w:r>
      <w:r w:rsidR="00957E22" w:rsidRPr="007237EC">
        <w:rPr>
          <w:color w:val="000000"/>
          <w:szCs w:val="26"/>
        </w:rPr>
        <w:br/>
      </w:r>
      <w:r w:rsidRPr="007237EC">
        <w:rPr>
          <w:color w:val="000000"/>
          <w:szCs w:val="26"/>
        </w:rPr>
        <w:t xml:space="preserve"> СП 30.13330.2020 </w:t>
      </w:r>
      <w:r w:rsidRPr="007237EC">
        <w:rPr>
          <w:color w:val="000000"/>
          <w:kern w:val="28"/>
          <w:szCs w:val="26"/>
        </w:rPr>
        <w:t>«СНиП 2.04.01-85* Внутренний водопровод и канализация зданий»</w:t>
      </w:r>
      <w:r w:rsidRPr="007237EC">
        <w:rPr>
          <w:color w:val="000000"/>
          <w:szCs w:val="26"/>
        </w:rPr>
        <w:t>.</w:t>
      </w:r>
    </w:p>
    <w:p w14:paraId="5DB1C93A" w14:textId="77777777" w:rsidR="00AA5F90" w:rsidRPr="007237EC" w:rsidRDefault="00AA5F90" w:rsidP="00AA5F90">
      <w:pPr>
        <w:pStyle w:val="FORMATTEXT0"/>
        <w:spacing w:line="360" w:lineRule="auto"/>
        <w:ind w:firstLine="567"/>
        <w:jc w:val="both"/>
        <w:rPr>
          <w:rFonts w:ascii="Times New Roman" w:hAnsi="Times New Roman" w:cs="Times New Roman"/>
          <w:sz w:val="26"/>
          <w:szCs w:val="26"/>
        </w:rPr>
      </w:pPr>
      <w:r w:rsidRPr="007237EC">
        <w:rPr>
          <w:rFonts w:ascii="Times New Roman" w:hAnsi="Times New Roman" w:cs="Times New Roman"/>
          <w:sz w:val="26"/>
          <w:szCs w:val="26"/>
        </w:rPr>
        <w:t xml:space="preserve">Вероятность действия санитарно-технических приборов </w:t>
      </w:r>
      <w:r w:rsidRPr="007237EC">
        <w:rPr>
          <w:rFonts w:ascii="Times New Roman" w:hAnsi="Times New Roman" w:cs="Times New Roman"/>
          <w:sz w:val="26"/>
          <w:szCs w:val="26"/>
          <w:lang w:val="en-US"/>
        </w:rPr>
        <w:t>P</w:t>
      </w:r>
      <w:r w:rsidRPr="007237EC">
        <w:rPr>
          <w:rFonts w:ascii="Times New Roman" w:hAnsi="Times New Roman" w:cs="Times New Roman"/>
          <w:sz w:val="26"/>
          <w:szCs w:val="26"/>
          <w:vertAlign w:val="superscript"/>
          <w:lang w:val="en-US"/>
        </w:rPr>
        <w:t>h</w:t>
      </w:r>
      <w:r w:rsidRPr="007237EC">
        <w:rPr>
          <w:rFonts w:ascii="Times New Roman" w:hAnsi="Times New Roman" w:cs="Times New Roman"/>
          <w:sz w:val="26"/>
          <w:szCs w:val="26"/>
        </w:rPr>
        <w:t xml:space="preserve"> следует определять по формуле</w:t>
      </w:r>
    </w:p>
    <w:p w14:paraId="08818EDD" w14:textId="56FB5F02" w:rsidR="00AA5F90" w:rsidRPr="007237EC" w:rsidRDefault="002B2B36" w:rsidP="00AA5F90">
      <w:pPr>
        <w:pStyle w:val="FORMATTEXT0"/>
        <w:ind w:firstLine="2977"/>
        <w:jc w:val="both"/>
        <w:rPr>
          <w:rFonts w:ascii="Times New Roman" w:hAnsi="Times New Roman" w:cs="Times New Roman"/>
          <w:i/>
          <w:sz w:val="26"/>
          <w:szCs w:val="26"/>
        </w:rPr>
      </w:pPr>
      <m:oMath>
        <m:sSub>
          <m:sSubPr>
            <m:ctrlPr>
              <w:rPr>
                <w:rFonts w:ascii="Cambria Math" w:hAnsi="Cambria Math"/>
                <w:iCs/>
                <w:sz w:val="28"/>
                <w:szCs w:val="28"/>
              </w:rPr>
            </m:ctrlPr>
          </m:sSubPr>
          <m:e>
            <m:r>
              <m:rPr>
                <m:sty m:val="p"/>
              </m:rPr>
              <w:rPr>
                <w:rFonts w:ascii="Cambria Math" w:hAnsi="Cambria Math" w:cs="Times New Roman"/>
                <w:sz w:val="28"/>
                <w:szCs w:val="28"/>
              </w:rPr>
              <m:t>Р</m:t>
            </m:r>
          </m:e>
          <m:sub>
            <m:r>
              <m:rPr>
                <m:sty m:val="p"/>
              </m:rPr>
              <w:rPr>
                <w:rFonts w:ascii="Cambria Math" w:hAnsi="Cambria Math" w:cs="Times New Roman"/>
                <w:sz w:val="28"/>
                <w:szCs w:val="28"/>
              </w:rPr>
              <m:t>h</m:t>
            </m:r>
          </m:sub>
        </m:sSub>
        <m:r>
          <m:rPr>
            <m:sty m:val="p"/>
          </m:rPr>
          <w:rPr>
            <w:rFonts w:ascii="Cambria Math" w:hAnsi="Cambria Math" w:cs="Times New Roman"/>
            <w:sz w:val="28"/>
            <w:szCs w:val="28"/>
          </w:rPr>
          <m:t>=</m:t>
        </m:r>
        <m:f>
          <m:fPr>
            <m:ctrlPr>
              <w:rPr>
                <w:rFonts w:ascii="Cambria Math" w:hAnsi="Cambria Math"/>
                <w:iCs/>
                <w:sz w:val="28"/>
                <w:szCs w:val="28"/>
              </w:rPr>
            </m:ctrlPr>
          </m:fPr>
          <m:num>
            <m:sSub>
              <m:sSubPr>
                <m:ctrlPr>
                  <w:rPr>
                    <w:rFonts w:ascii="Cambria Math" w:hAnsi="Cambria Math"/>
                    <w:iCs/>
                    <w:sz w:val="28"/>
                    <w:szCs w:val="28"/>
                  </w:rPr>
                </m:ctrlPr>
              </m:sSubPr>
              <m:e>
                <m:r>
                  <m:rPr>
                    <m:sty m:val="p"/>
                  </m:rPr>
                  <w:rPr>
                    <w:rFonts w:ascii="Cambria Math" w:hAnsi="Cambria Math" w:cs="Times New Roman"/>
                    <w:sz w:val="28"/>
                    <w:szCs w:val="28"/>
                  </w:rPr>
                  <m:t>q</m:t>
                </m:r>
              </m:e>
              <m:sub>
                <m:r>
                  <m:rPr>
                    <m:sty m:val="p"/>
                  </m:rPr>
                  <w:rPr>
                    <w:rFonts w:ascii="Cambria Math" w:hAnsi="Cambria Math" w:cs="Times New Roman"/>
                    <w:sz w:val="28"/>
                    <w:szCs w:val="28"/>
                  </w:rPr>
                  <m:t>h</m:t>
                </m:r>
                <m:r>
                  <m:rPr>
                    <m:sty m:val="p"/>
                  </m:rPr>
                  <w:rPr>
                    <w:rFonts w:ascii="Cambria Math" w:hAnsi="Cambria Math" w:cs="Times New Roman"/>
                    <w:sz w:val="28"/>
                    <w:szCs w:val="28"/>
                    <w:lang w:val="en-US"/>
                  </w:rPr>
                  <m:t>r</m:t>
                </m:r>
                <m:r>
                  <m:rPr>
                    <m:sty m:val="p"/>
                  </m:rPr>
                  <w:rPr>
                    <w:rFonts w:ascii="Cambria Math" w:hAnsi="Cambria Math" w:cs="Times New Roman"/>
                    <w:sz w:val="28"/>
                    <w:szCs w:val="28"/>
                  </w:rPr>
                  <m:t>,</m:t>
                </m:r>
                <m:r>
                  <m:rPr>
                    <m:sty m:val="p"/>
                  </m:rPr>
                  <w:rPr>
                    <w:rFonts w:ascii="Cambria Math" w:hAnsi="Cambria Math" w:cs="Times New Roman"/>
                    <w:sz w:val="28"/>
                    <w:szCs w:val="28"/>
                    <w:lang w:val="en-US"/>
                  </w:rPr>
                  <m:t>u</m:t>
                </m:r>
              </m:sub>
            </m:sSub>
            <m:r>
              <m:rPr>
                <m:sty m:val="p"/>
              </m:rPr>
              <w:rPr>
                <w:rFonts w:ascii="Cambria Math" w:hAnsi="Cambria Math" w:cs="Times New Roman"/>
                <w:sz w:val="28"/>
                <w:szCs w:val="28"/>
              </w:rPr>
              <m:t>∙U</m:t>
            </m:r>
          </m:num>
          <m:den>
            <m:sSubSup>
              <m:sSubSupPr>
                <m:ctrlPr>
                  <w:rPr>
                    <w:rFonts w:ascii="Cambria Math" w:hAnsi="Cambria Math"/>
                    <w:sz w:val="28"/>
                    <w:szCs w:val="28"/>
                  </w:rPr>
                </m:ctrlPr>
              </m:sSubSupPr>
              <m:e>
                <m:r>
                  <m:rPr>
                    <m:sty m:val="p"/>
                  </m:rPr>
                  <w:rPr>
                    <w:rFonts w:ascii="Cambria Math" w:hAnsi="Cambria Math" w:cs="Times New Roman"/>
                    <w:sz w:val="28"/>
                    <w:szCs w:val="28"/>
                    <w:lang w:val="en-US"/>
                  </w:rPr>
                  <m:t>q</m:t>
                </m:r>
              </m:e>
              <m:sub>
                <m:r>
                  <m:rPr>
                    <m:sty m:val="p"/>
                  </m:rPr>
                  <w:rPr>
                    <w:rFonts w:ascii="Cambria Math" w:hAnsi="Cambria Math" w:cs="Times New Roman"/>
                    <w:sz w:val="28"/>
                    <w:szCs w:val="28"/>
                  </w:rPr>
                  <m:t>0</m:t>
                </m:r>
              </m:sub>
              <m:sup>
                <m:r>
                  <m:rPr>
                    <m:sty m:val="p"/>
                  </m:rPr>
                  <w:rPr>
                    <w:rFonts w:ascii="Cambria Math" w:hAnsi="Cambria Math" w:cs="Times New Roman"/>
                    <w:sz w:val="28"/>
                    <w:szCs w:val="28"/>
                  </w:rPr>
                  <m:t>h</m:t>
                </m:r>
              </m:sup>
            </m:sSubSup>
            <m:r>
              <m:rPr>
                <m:sty m:val="p"/>
              </m:rPr>
              <w:rPr>
                <w:rFonts w:ascii="Cambria Math" w:hAnsi="Cambria Math" w:cs="Times New Roman"/>
                <w:sz w:val="28"/>
                <w:szCs w:val="28"/>
              </w:rPr>
              <m:t>∙N∙3600</m:t>
            </m:r>
          </m:den>
        </m:f>
      </m:oMath>
      <w:r w:rsidR="00AA5F90" w:rsidRPr="007237EC">
        <w:rPr>
          <w:rFonts w:ascii="Times New Roman" w:hAnsi="Times New Roman" w:cs="Times New Roman"/>
          <w:iCs/>
          <w:sz w:val="26"/>
          <w:szCs w:val="26"/>
        </w:rPr>
        <w:t xml:space="preserve">  или </w:t>
      </w:r>
      <w:r w:rsidR="00AA5F90" w:rsidRPr="007237EC">
        <w:rPr>
          <w:rFonts w:ascii="Times New Roman" w:hAnsi="Times New Roman" w:cs="Times New Roman"/>
          <w:i/>
          <w:sz w:val="26"/>
          <w:szCs w:val="26"/>
        </w:rPr>
        <w:t xml:space="preserve"> </w:t>
      </w:r>
      <m:oMath>
        <m:sSub>
          <m:sSubPr>
            <m:ctrlPr>
              <w:rPr>
                <w:rFonts w:ascii="Cambria Math" w:hAnsi="Cambria Math"/>
                <w:sz w:val="28"/>
                <w:szCs w:val="28"/>
              </w:rPr>
            </m:ctrlPr>
          </m:sSubPr>
          <m:e>
            <m:r>
              <m:rPr>
                <m:sty m:val="p"/>
              </m:rPr>
              <w:rPr>
                <w:rFonts w:ascii="Cambria Math" w:hAnsi="Cambria Math" w:cs="Times New Roman"/>
                <w:sz w:val="28"/>
                <w:szCs w:val="28"/>
                <w:lang w:val="en-US"/>
              </w:rPr>
              <m:t>N</m:t>
            </m:r>
            <m:r>
              <m:rPr>
                <m:sty m:val="p"/>
              </m:rPr>
              <w:rPr>
                <w:rFonts w:ascii="Cambria Math" w:hAnsi="Cambria Math" w:cs="Times New Roman"/>
                <w:sz w:val="28"/>
                <w:szCs w:val="28"/>
              </w:rPr>
              <m:t>Р</m:t>
            </m:r>
          </m:e>
          <m:sub>
            <m:r>
              <m:rPr>
                <m:sty m:val="p"/>
              </m:rPr>
              <w:rPr>
                <w:rFonts w:ascii="Cambria Math" w:hAnsi="Cambria Math" w:cs="Times New Roman"/>
                <w:sz w:val="28"/>
                <w:szCs w:val="28"/>
              </w:rPr>
              <m:t>h</m:t>
            </m:r>
          </m:sub>
        </m:sSub>
        <m:r>
          <m:rPr>
            <m:sty m:val="p"/>
          </m:rPr>
          <w:rPr>
            <w:rFonts w:ascii="Cambria Math" w:hAnsi="Cambria Math" w:cs="Times New Roman"/>
            <w:sz w:val="28"/>
            <w:szCs w:val="28"/>
          </w:rPr>
          <m:t>=</m:t>
        </m:r>
        <m:f>
          <m:fPr>
            <m:ctrlPr>
              <w:rPr>
                <w:rFonts w:ascii="Cambria Math" w:hAnsi="Cambria Math"/>
                <w:sz w:val="28"/>
                <w:szCs w:val="28"/>
              </w:rPr>
            </m:ctrlPr>
          </m:fPr>
          <m:num>
            <m:sSub>
              <m:sSubPr>
                <m:ctrlPr>
                  <w:rPr>
                    <w:rFonts w:ascii="Cambria Math" w:hAnsi="Cambria Math"/>
                    <w:sz w:val="28"/>
                    <w:szCs w:val="28"/>
                  </w:rPr>
                </m:ctrlPr>
              </m:sSubPr>
              <m:e>
                <m:r>
                  <m:rPr>
                    <m:sty m:val="p"/>
                  </m:rPr>
                  <w:rPr>
                    <w:rFonts w:ascii="Cambria Math" w:hAnsi="Cambria Math" w:cs="Times New Roman"/>
                    <w:sz w:val="28"/>
                    <w:szCs w:val="28"/>
                  </w:rPr>
                  <m:t>q</m:t>
                </m:r>
              </m:e>
              <m:sub>
                <m:r>
                  <m:rPr>
                    <m:sty m:val="p"/>
                  </m:rPr>
                  <w:rPr>
                    <w:rFonts w:ascii="Cambria Math" w:hAnsi="Cambria Math" w:cs="Times New Roman"/>
                    <w:sz w:val="28"/>
                    <w:szCs w:val="28"/>
                  </w:rPr>
                  <m:t>h</m:t>
                </m:r>
                <m:r>
                  <m:rPr>
                    <m:sty m:val="p"/>
                  </m:rPr>
                  <w:rPr>
                    <w:rFonts w:ascii="Cambria Math" w:hAnsi="Cambria Math" w:cs="Times New Roman"/>
                    <w:sz w:val="28"/>
                    <w:szCs w:val="28"/>
                    <w:lang w:val="en-US"/>
                  </w:rPr>
                  <m:t>r</m:t>
                </m:r>
                <m:r>
                  <m:rPr>
                    <m:sty m:val="p"/>
                  </m:rPr>
                  <w:rPr>
                    <w:rFonts w:ascii="Cambria Math" w:hAnsi="Cambria Math" w:cs="Times New Roman"/>
                    <w:sz w:val="28"/>
                    <w:szCs w:val="28"/>
                  </w:rPr>
                  <m:t>,</m:t>
                </m:r>
                <m:r>
                  <m:rPr>
                    <m:sty m:val="p"/>
                  </m:rPr>
                  <w:rPr>
                    <w:rFonts w:ascii="Cambria Math" w:hAnsi="Cambria Math" w:cs="Times New Roman"/>
                    <w:sz w:val="28"/>
                    <w:szCs w:val="28"/>
                    <w:lang w:val="en-US"/>
                  </w:rPr>
                  <m:t>u</m:t>
                </m:r>
              </m:sub>
            </m:sSub>
            <m:r>
              <m:rPr>
                <m:sty m:val="p"/>
              </m:rPr>
              <w:rPr>
                <w:rFonts w:ascii="Cambria Math" w:hAnsi="Cambria Math" w:cs="Times New Roman"/>
                <w:sz w:val="28"/>
                <w:szCs w:val="28"/>
              </w:rPr>
              <m:t>∙U</m:t>
            </m:r>
          </m:num>
          <m:den>
            <m:sSubSup>
              <m:sSubSupPr>
                <m:ctrlPr>
                  <w:rPr>
                    <w:rFonts w:ascii="Cambria Math" w:hAnsi="Cambria Math"/>
                    <w:sz w:val="28"/>
                    <w:szCs w:val="28"/>
                  </w:rPr>
                </m:ctrlPr>
              </m:sSubSupPr>
              <m:e>
                <m:r>
                  <m:rPr>
                    <m:sty m:val="p"/>
                  </m:rPr>
                  <w:rPr>
                    <w:rFonts w:ascii="Cambria Math" w:hAnsi="Cambria Math" w:cs="Times New Roman"/>
                    <w:sz w:val="28"/>
                    <w:szCs w:val="28"/>
                  </w:rPr>
                  <m:t>q</m:t>
                </m:r>
              </m:e>
              <m:sub>
                <m:r>
                  <m:rPr>
                    <m:sty m:val="p"/>
                  </m:rPr>
                  <w:rPr>
                    <w:rFonts w:ascii="Cambria Math" w:hAnsi="Cambria Math" w:cs="Times New Roman"/>
                    <w:sz w:val="28"/>
                    <w:szCs w:val="28"/>
                  </w:rPr>
                  <m:t>0</m:t>
                </m:r>
              </m:sub>
              <m:sup>
                <m:r>
                  <m:rPr>
                    <m:sty m:val="p"/>
                  </m:rPr>
                  <w:rPr>
                    <w:rFonts w:ascii="Cambria Math" w:hAnsi="Cambria Math" w:cs="Times New Roman"/>
                    <w:sz w:val="28"/>
                    <w:szCs w:val="28"/>
                  </w:rPr>
                  <m:t>h</m:t>
                </m:r>
              </m:sup>
            </m:sSubSup>
            <m:r>
              <m:rPr>
                <m:sty m:val="p"/>
              </m:rPr>
              <w:rPr>
                <w:rFonts w:ascii="Cambria Math" w:hAnsi="Cambria Math" w:cs="Times New Roman"/>
                <w:sz w:val="28"/>
                <w:szCs w:val="28"/>
              </w:rPr>
              <m:t>∙3600</m:t>
            </m:r>
          </m:den>
        </m:f>
      </m:oMath>
      <w:r w:rsidR="00AA5F90" w:rsidRPr="007237EC">
        <w:rPr>
          <w:rFonts w:ascii="Times New Roman" w:hAnsi="Times New Roman" w:cs="Times New Roman"/>
          <w:iCs/>
          <w:sz w:val="26"/>
          <w:szCs w:val="26"/>
        </w:rPr>
        <w:t xml:space="preserve"> ,                                          </w:t>
      </w:r>
      <w:proofErr w:type="gramStart"/>
      <w:r w:rsidR="00AA5F90" w:rsidRPr="007237EC">
        <w:rPr>
          <w:rFonts w:ascii="Times New Roman" w:hAnsi="Times New Roman" w:cs="Times New Roman"/>
          <w:iCs/>
          <w:sz w:val="26"/>
          <w:szCs w:val="26"/>
        </w:rPr>
        <w:t xml:space="preserve">   (</w:t>
      </w:r>
      <w:proofErr w:type="gramEnd"/>
      <w:r w:rsidR="00957E22" w:rsidRPr="007237EC">
        <w:rPr>
          <w:rFonts w:ascii="Times New Roman" w:hAnsi="Times New Roman" w:cs="Times New Roman"/>
          <w:iCs/>
          <w:sz w:val="26"/>
          <w:szCs w:val="26"/>
        </w:rPr>
        <w:t>1</w:t>
      </w:r>
      <w:r w:rsidR="00AA5F90" w:rsidRPr="007237EC">
        <w:rPr>
          <w:rFonts w:ascii="Times New Roman" w:hAnsi="Times New Roman" w:cs="Times New Roman"/>
          <w:iCs/>
          <w:sz w:val="26"/>
          <w:szCs w:val="26"/>
        </w:rPr>
        <w:t>.2)</w:t>
      </w:r>
    </w:p>
    <w:p w14:paraId="6D527120" w14:textId="77777777" w:rsidR="00AA5F90" w:rsidRPr="007237EC" w:rsidRDefault="00AA5F90" w:rsidP="00AA5F90">
      <w:pPr>
        <w:shd w:val="clear" w:color="auto" w:fill="FFFFFF"/>
        <w:suppressAutoHyphens/>
        <w:ind w:firstLine="567"/>
        <w:rPr>
          <w:rFonts w:cs="Times New Roman"/>
          <w:color w:val="000000"/>
          <w:sz w:val="22"/>
        </w:rPr>
      </w:pPr>
    </w:p>
    <w:p w14:paraId="0ECAC559" w14:textId="77777777" w:rsidR="00AA5F90" w:rsidRPr="007237EC" w:rsidRDefault="00AA5F90" w:rsidP="00AA5F90">
      <w:pPr>
        <w:shd w:val="clear" w:color="auto" w:fill="FFFFFF"/>
        <w:suppressAutoHyphens/>
        <w:ind w:firstLine="567"/>
        <w:rPr>
          <w:color w:val="000000"/>
          <w:szCs w:val="26"/>
        </w:rPr>
      </w:pPr>
      <w:r w:rsidRPr="007237EC">
        <w:rPr>
          <w:color w:val="000000"/>
          <w:szCs w:val="26"/>
        </w:rPr>
        <w:t xml:space="preserve">где </w:t>
      </w:r>
      <m:oMath>
        <m:sSub>
          <m:sSubPr>
            <m:ctrlPr>
              <w:rPr>
                <w:rFonts w:ascii="Cambria Math" w:eastAsiaTheme="minorEastAsia" w:hAnsi="Cambria Math"/>
                <w:iCs/>
                <w:szCs w:val="26"/>
              </w:rPr>
            </m:ctrlPr>
          </m:sSubPr>
          <m:e>
            <m:r>
              <m:rPr>
                <m:sty m:val="p"/>
              </m:rPr>
              <w:rPr>
                <w:rFonts w:ascii="Cambria Math" w:hAnsi="Cambria Math"/>
                <w:szCs w:val="26"/>
              </w:rPr>
              <m:t>q</m:t>
            </m:r>
          </m:e>
          <m:sub>
            <m:r>
              <m:rPr>
                <m:sty m:val="p"/>
              </m:rPr>
              <w:rPr>
                <w:rFonts w:ascii="Cambria Math" w:hAnsi="Cambria Math"/>
                <w:szCs w:val="26"/>
              </w:rPr>
              <m:t>h</m:t>
            </m:r>
            <m:r>
              <m:rPr>
                <m:sty m:val="p"/>
              </m:rPr>
              <w:rPr>
                <w:rFonts w:ascii="Cambria Math" w:hAnsi="Cambria Math"/>
                <w:szCs w:val="26"/>
                <w:lang w:val="en-US"/>
              </w:rPr>
              <m:t>r</m:t>
            </m:r>
            <m:r>
              <m:rPr>
                <m:sty m:val="p"/>
              </m:rPr>
              <w:rPr>
                <w:rFonts w:ascii="Cambria Math" w:hAnsi="Cambria Math"/>
                <w:szCs w:val="26"/>
              </w:rPr>
              <m:t>,</m:t>
            </m:r>
            <m:r>
              <m:rPr>
                <m:sty m:val="p"/>
              </m:rPr>
              <w:rPr>
                <w:rFonts w:ascii="Cambria Math" w:hAnsi="Cambria Math"/>
                <w:szCs w:val="26"/>
                <w:lang w:val="en-US"/>
              </w:rPr>
              <m:t>u</m:t>
            </m:r>
          </m:sub>
        </m:sSub>
      </m:oMath>
      <w:r w:rsidRPr="007237EC">
        <w:rPr>
          <w:iCs/>
          <w:szCs w:val="26"/>
        </w:rPr>
        <w:t xml:space="preserve"> – расход горячей воды на одного потребителя в час наибольшего водопотребления, л/ч (таблица А.2 Приложения А </w:t>
      </w:r>
      <w:r w:rsidRPr="007237EC">
        <w:rPr>
          <w:color w:val="000000"/>
          <w:szCs w:val="26"/>
        </w:rPr>
        <w:t>СП 30.13330.2020);</w:t>
      </w:r>
    </w:p>
    <w:p w14:paraId="1401B064" w14:textId="77777777" w:rsidR="00AA5F90" w:rsidRPr="007237EC" w:rsidRDefault="00AA5F90" w:rsidP="00AA5F90">
      <w:pPr>
        <w:shd w:val="clear" w:color="auto" w:fill="FFFFFF"/>
        <w:suppressAutoHyphens/>
        <w:ind w:firstLine="567"/>
        <w:rPr>
          <w:color w:val="000000"/>
          <w:szCs w:val="26"/>
        </w:rPr>
      </w:pPr>
      <w:r w:rsidRPr="007237EC">
        <w:rPr>
          <w:color w:val="000000"/>
          <w:szCs w:val="26"/>
          <w:lang w:val="en-US"/>
        </w:rPr>
        <w:t>U</w:t>
      </w:r>
      <w:r w:rsidRPr="007237EC">
        <w:rPr>
          <w:color w:val="000000"/>
          <w:szCs w:val="26"/>
        </w:rPr>
        <w:t xml:space="preserve"> – количество потребителей (для жилых домов – количество жильцов), чел.;</w:t>
      </w:r>
    </w:p>
    <w:p w14:paraId="1FD8A3A1" w14:textId="77777777" w:rsidR="00AA5F90" w:rsidRPr="007237EC" w:rsidRDefault="002B2B36" w:rsidP="00AA5F90">
      <w:pPr>
        <w:shd w:val="clear" w:color="auto" w:fill="FFFFFF"/>
        <w:suppressAutoHyphens/>
        <w:ind w:firstLine="567"/>
        <w:rPr>
          <w:iCs/>
          <w:szCs w:val="26"/>
        </w:rPr>
      </w:pPr>
      <m:oMath>
        <m:sSubSup>
          <m:sSubSupPr>
            <m:ctrlPr>
              <w:rPr>
                <w:rFonts w:ascii="Cambria Math" w:eastAsiaTheme="minorEastAsia" w:hAnsi="Cambria Math"/>
                <w:sz w:val="28"/>
                <w:szCs w:val="28"/>
              </w:rPr>
            </m:ctrlPr>
          </m:sSubSupPr>
          <m:e>
            <m:r>
              <m:rPr>
                <m:sty m:val="p"/>
              </m:rPr>
              <w:rPr>
                <w:rFonts w:ascii="Cambria Math" w:hAnsi="Cambria Math"/>
                <w:sz w:val="28"/>
                <w:szCs w:val="28"/>
              </w:rPr>
              <m:t>q</m:t>
            </m:r>
          </m:e>
          <m:sub>
            <m:r>
              <m:rPr>
                <m:sty m:val="p"/>
              </m:rPr>
              <w:rPr>
                <w:rFonts w:ascii="Cambria Math" w:hAnsi="Cambria Math"/>
                <w:sz w:val="28"/>
                <w:szCs w:val="28"/>
              </w:rPr>
              <m:t>0</m:t>
            </m:r>
          </m:sub>
          <m:sup>
            <m:r>
              <m:rPr>
                <m:sty m:val="p"/>
              </m:rPr>
              <w:rPr>
                <w:rFonts w:ascii="Cambria Math" w:hAnsi="Cambria Math"/>
                <w:sz w:val="28"/>
                <w:szCs w:val="28"/>
              </w:rPr>
              <m:t>h</m:t>
            </m:r>
          </m:sup>
        </m:sSubSup>
      </m:oMath>
      <w:r w:rsidR="00AA5F90" w:rsidRPr="007237EC">
        <w:rPr>
          <w:iCs/>
          <w:szCs w:val="26"/>
        </w:rPr>
        <w:t xml:space="preserve"> – расход горячей воды одним санитарно-техническим прибором, л/с;</w:t>
      </w:r>
    </w:p>
    <w:p w14:paraId="550A0CE9" w14:textId="77777777" w:rsidR="00AA5F90" w:rsidRPr="007237EC" w:rsidRDefault="00AA5F90" w:rsidP="00AA5F90">
      <w:pPr>
        <w:shd w:val="clear" w:color="auto" w:fill="FFFFFF"/>
        <w:suppressAutoHyphens/>
        <w:ind w:firstLine="567"/>
        <w:rPr>
          <w:iCs/>
          <w:szCs w:val="26"/>
        </w:rPr>
      </w:pPr>
      <w:r w:rsidRPr="007237EC">
        <w:rPr>
          <w:iCs/>
          <w:szCs w:val="26"/>
          <w:lang w:val="en-US"/>
        </w:rPr>
        <w:t>N</w:t>
      </w:r>
      <w:r w:rsidRPr="007237EC">
        <w:rPr>
          <w:iCs/>
          <w:szCs w:val="26"/>
        </w:rPr>
        <w:t xml:space="preserve"> – количество установленных санитарно-технических приборов.</w:t>
      </w:r>
    </w:p>
    <w:p w14:paraId="7D9E3409" w14:textId="77777777" w:rsidR="00AA5F90" w:rsidRPr="007237EC" w:rsidRDefault="00AA5F90" w:rsidP="00AA5F90">
      <w:pPr>
        <w:pStyle w:val="FORMATTEXT0"/>
        <w:spacing w:line="360" w:lineRule="auto"/>
        <w:ind w:firstLine="568"/>
        <w:jc w:val="both"/>
        <w:rPr>
          <w:rFonts w:ascii="Times New Roman" w:hAnsi="Times New Roman" w:cs="Times New Roman"/>
          <w:sz w:val="26"/>
          <w:szCs w:val="26"/>
        </w:rPr>
      </w:pPr>
      <w:r w:rsidRPr="007237EC">
        <w:rPr>
          <w:rFonts w:ascii="Times New Roman" w:hAnsi="Times New Roman" w:cs="Times New Roman"/>
          <w:sz w:val="26"/>
          <w:szCs w:val="26"/>
        </w:rPr>
        <w:t xml:space="preserve">Максимальный расчетный расход горячей воды потребителем </w:t>
      </w:r>
      <w:r w:rsidRPr="007237EC">
        <w:rPr>
          <w:rFonts w:ascii="Times New Roman" w:hAnsi="Times New Roman" w:cs="Times New Roman"/>
          <w:sz w:val="26"/>
          <w:szCs w:val="26"/>
          <w:lang w:val="en-US"/>
        </w:rPr>
        <w:t>q</w:t>
      </w:r>
      <w:r w:rsidRPr="007237EC">
        <w:rPr>
          <w:rFonts w:ascii="Times New Roman" w:hAnsi="Times New Roman" w:cs="Times New Roman"/>
          <w:sz w:val="26"/>
          <w:szCs w:val="26"/>
          <w:vertAlign w:val="superscript"/>
          <w:lang w:val="en-US"/>
        </w:rPr>
        <w:t>h</w:t>
      </w:r>
      <w:r w:rsidRPr="007237EC">
        <w:rPr>
          <w:rFonts w:ascii="Times New Roman" w:hAnsi="Times New Roman" w:cs="Times New Roman"/>
          <w:sz w:val="26"/>
          <w:szCs w:val="26"/>
        </w:rPr>
        <w:t>,</w:t>
      </w:r>
      <w:r w:rsidRPr="007237EC">
        <w:rPr>
          <w:rFonts w:ascii="Times New Roman" w:hAnsi="Times New Roman" w:cs="Times New Roman"/>
          <w:sz w:val="26"/>
          <w:szCs w:val="26"/>
          <w:vertAlign w:val="superscript"/>
        </w:rPr>
        <w:t xml:space="preserve"> </w:t>
      </w:r>
      <w:r w:rsidRPr="007237EC">
        <w:rPr>
          <w:rFonts w:ascii="Times New Roman" w:hAnsi="Times New Roman" w:cs="Times New Roman"/>
          <w:sz w:val="26"/>
          <w:szCs w:val="26"/>
        </w:rPr>
        <w:t>л/с</w:t>
      </w:r>
      <w:r w:rsidRPr="007237EC">
        <w:rPr>
          <w:rFonts w:ascii="Times New Roman" w:hAnsi="Times New Roman" w:cs="Times New Roman"/>
          <w:sz w:val="26"/>
          <w:szCs w:val="26"/>
          <w:vertAlign w:val="superscript"/>
        </w:rPr>
        <w:t xml:space="preserve">, </w:t>
      </w:r>
      <w:r w:rsidRPr="007237EC">
        <w:rPr>
          <w:rFonts w:ascii="Times New Roman" w:hAnsi="Times New Roman" w:cs="Times New Roman"/>
          <w:sz w:val="26"/>
          <w:szCs w:val="26"/>
        </w:rPr>
        <w:t>определяется по формуле</w:t>
      </w:r>
    </w:p>
    <w:p w14:paraId="393F44F7" w14:textId="278069A5" w:rsidR="00AA5F90" w:rsidRPr="007237EC" w:rsidRDefault="00AA5F90" w:rsidP="00AA5F90">
      <w:pPr>
        <w:shd w:val="clear" w:color="auto" w:fill="FFFFFF"/>
        <w:suppressAutoHyphens/>
        <w:ind w:left="3600" w:firstLine="720"/>
        <w:rPr>
          <w:rFonts w:cs="Times New Roman"/>
          <w:iCs/>
          <w:sz w:val="28"/>
          <w:szCs w:val="28"/>
        </w:rPr>
      </w:pPr>
      <w:bookmarkStart w:id="101" w:name="_Hlk91505476"/>
      <m:oMath>
        <m:r>
          <m:rPr>
            <m:sty m:val="p"/>
          </m:rPr>
          <w:rPr>
            <w:rFonts w:ascii="Cambria Math" w:hAnsi="Cambria Math"/>
            <w:szCs w:val="26"/>
          </w:rPr>
          <m:t>q</m:t>
        </m:r>
        <w:bookmarkEnd w:id="101"/>
        <m:r>
          <m:rPr>
            <m:sty m:val="p"/>
          </m:rPr>
          <w:rPr>
            <w:rFonts w:ascii="Cambria Math" w:hAnsi="Cambria Math"/>
            <w:szCs w:val="26"/>
          </w:rPr>
          <m:t>=5∙</m:t>
        </m:r>
        <m:sSubSup>
          <m:sSubSupPr>
            <m:ctrlPr>
              <w:rPr>
                <w:rFonts w:ascii="Cambria Math" w:eastAsiaTheme="minorEastAsia" w:hAnsi="Cambria Math"/>
                <w:szCs w:val="26"/>
              </w:rPr>
            </m:ctrlPr>
          </m:sSubSupPr>
          <m:e>
            <m:r>
              <m:rPr>
                <m:sty m:val="p"/>
              </m:rPr>
              <w:rPr>
                <w:rFonts w:ascii="Cambria Math" w:hAnsi="Cambria Math"/>
                <w:szCs w:val="26"/>
              </w:rPr>
              <m:t>q</m:t>
            </m:r>
          </m:e>
          <m:sub>
            <m:r>
              <m:rPr>
                <m:sty m:val="p"/>
              </m:rPr>
              <w:rPr>
                <w:rFonts w:ascii="Cambria Math" w:hAnsi="Cambria Math"/>
                <w:szCs w:val="26"/>
              </w:rPr>
              <m:t>0</m:t>
            </m:r>
          </m:sub>
          <m:sup>
            <m:r>
              <m:rPr>
                <m:sty m:val="p"/>
              </m:rPr>
              <w:rPr>
                <w:rFonts w:ascii="Cambria Math" w:hAnsi="Cambria Math"/>
                <w:szCs w:val="26"/>
              </w:rPr>
              <m:t>h</m:t>
            </m:r>
          </m:sup>
        </m:sSubSup>
        <m:r>
          <m:rPr>
            <m:sty m:val="p"/>
          </m:rPr>
          <w:rPr>
            <w:rFonts w:ascii="Cambria Math" w:eastAsiaTheme="minorEastAsia" w:hAnsi="Cambria Math"/>
            <w:szCs w:val="26"/>
          </w:rPr>
          <m:t>∙</m:t>
        </m:r>
        <m:sSub>
          <m:sSubPr>
            <m:ctrlPr>
              <w:rPr>
                <w:rFonts w:ascii="Cambria Math" w:eastAsiaTheme="minorEastAsia" w:hAnsi="Cambria Math"/>
                <w:szCs w:val="26"/>
              </w:rPr>
            </m:ctrlPr>
          </m:sSubPr>
          <m:e>
            <m:r>
              <m:rPr>
                <m:sty m:val="p"/>
              </m:rPr>
              <w:rPr>
                <w:rFonts w:ascii="Cambria Math" w:eastAsiaTheme="minorEastAsia" w:hAnsi="Cambria Math"/>
                <w:szCs w:val="26"/>
              </w:rPr>
              <m:t>α</m:t>
            </m:r>
          </m:e>
          <m:sub>
            <m:r>
              <m:rPr>
                <m:sty m:val="p"/>
              </m:rPr>
              <w:rPr>
                <w:rFonts w:ascii="Cambria Math" w:eastAsiaTheme="minorEastAsia" w:hAnsi="Cambria Math"/>
                <w:szCs w:val="26"/>
              </w:rPr>
              <m:t>h</m:t>
            </m:r>
          </m:sub>
        </m:sSub>
      </m:oMath>
      <w:proofErr w:type="gramStart"/>
      <w:r w:rsidRPr="007237EC">
        <w:rPr>
          <w:iCs/>
          <w:sz w:val="28"/>
          <w:szCs w:val="28"/>
        </w:rPr>
        <w:t xml:space="preserve">,   </w:t>
      </w:r>
      <w:proofErr w:type="gramEnd"/>
      <w:r w:rsidRPr="007237EC">
        <w:rPr>
          <w:iCs/>
          <w:sz w:val="28"/>
          <w:szCs w:val="28"/>
        </w:rPr>
        <w:t xml:space="preserve">                                                       </w:t>
      </w:r>
      <w:r w:rsidRPr="007237EC">
        <w:rPr>
          <w:iCs/>
          <w:szCs w:val="26"/>
        </w:rPr>
        <w:t>(</w:t>
      </w:r>
      <w:r w:rsidR="00957E22" w:rsidRPr="007237EC">
        <w:rPr>
          <w:iCs/>
          <w:szCs w:val="26"/>
        </w:rPr>
        <w:t>1</w:t>
      </w:r>
      <w:r w:rsidRPr="007237EC">
        <w:rPr>
          <w:iCs/>
          <w:szCs w:val="26"/>
        </w:rPr>
        <w:t>.3)</w:t>
      </w:r>
    </w:p>
    <w:p w14:paraId="4B458FC5" w14:textId="77777777" w:rsidR="00AA5F90" w:rsidRPr="007237EC" w:rsidRDefault="00AA5F90" w:rsidP="00AA5F90">
      <w:pPr>
        <w:shd w:val="clear" w:color="auto" w:fill="FFFFFF"/>
        <w:suppressAutoHyphens/>
        <w:ind w:left="3600" w:firstLine="720"/>
        <w:rPr>
          <w:iCs/>
          <w:sz w:val="16"/>
          <w:szCs w:val="16"/>
        </w:rPr>
      </w:pPr>
    </w:p>
    <w:p w14:paraId="46A962D1" w14:textId="77777777" w:rsidR="00AA5F90" w:rsidRPr="007237EC" w:rsidRDefault="00AA5F90" w:rsidP="00AA5F90">
      <w:pPr>
        <w:shd w:val="clear" w:color="auto" w:fill="FFFFFF"/>
        <w:suppressAutoHyphens/>
        <w:ind w:firstLine="567"/>
        <w:rPr>
          <w:color w:val="000000"/>
          <w:szCs w:val="26"/>
        </w:rPr>
      </w:pPr>
      <w:r w:rsidRPr="007237EC">
        <w:rPr>
          <w:iCs/>
          <w:szCs w:val="26"/>
        </w:rPr>
        <w:t xml:space="preserve">где </w:t>
      </w:r>
      <m:oMath>
        <m:sSub>
          <m:sSubPr>
            <m:ctrlPr>
              <w:rPr>
                <w:rFonts w:ascii="Cambria Math" w:eastAsiaTheme="minorEastAsia" w:hAnsi="Cambria Math"/>
                <w:szCs w:val="26"/>
              </w:rPr>
            </m:ctrlPr>
          </m:sSubPr>
          <m:e>
            <m:r>
              <m:rPr>
                <m:sty m:val="p"/>
              </m:rPr>
              <w:rPr>
                <w:rFonts w:ascii="Cambria Math" w:eastAsiaTheme="minorEastAsia" w:hAnsi="Cambria Math"/>
                <w:szCs w:val="26"/>
              </w:rPr>
              <m:t>α</m:t>
            </m:r>
          </m:e>
          <m:sub>
            <m:r>
              <m:rPr>
                <m:sty m:val="p"/>
              </m:rPr>
              <w:rPr>
                <w:rFonts w:ascii="Cambria Math" w:eastAsiaTheme="minorEastAsia" w:hAnsi="Cambria Math"/>
                <w:szCs w:val="26"/>
              </w:rPr>
              <m:t>h</m:t>
            </m:r>
          </m:sub>
        </m:sSub>
      </m:oMath>
      <w:r w:rsidRPr="007237EC">
        <w:rPr>
          <w:szCs w:val="26"/>
        </w:rPr>
        <w:t xml:space="preserve"> – коэффициент, определяемый по приложению Б СП 30.13330.2020 в зависимости от количества установленных санитарно-технических приборов, обслуживающих систему, и вероятности их действия Р (</w:t>
      </w:r>
      <w:r w:rsidRPr="007237EC">
        <w:rPr>
          <w:color w:val="000000"/>
          <w:szCs w:val="26"/>
          <w:lang w:val="en-US"/>
        </w:rPr>
        <w:t>NP</w:t>
      </w:r>
      <w:r w:rsidRPr="007237EC">
        <w:rPr>
          <w:color w:val="000000"/>
          <w:szCs w:val="26"/>
        </w:rPr>
        <w:t xml:space="preserve">) (при </w:t>
      </w:r>
      <w:bookmarkStart w:id="102" w:name="_Hlk91504394"/>
      <w:r w:rsidRPr="007237EC">
        <w:rPr>
          <w:color w:val="000000"/>
          <w:szCs w:val="26"/>
        </w:rPr>
        <w:t xml:space="preserve">Р &gt; 0,1 и </w:t>
      </w:r>
      <w:r w:rsidRPr="007237EC">
        <w:rPr>
          <w:color w:val="000000"/>
          <w:szCs w:val="26"/>
          <w:lang w:val="en-US"/>
        </w:rPr>
        <w:t>N</w:t>
      </w:r>
      <w:r w:rsidRPr="007237EC">
        <w:rPr>
          <w:color w:val="000000"/>
          <w:szCs w:val="26"/>
        </w:rPr>
        <w:t xml:space="preserve"> ≤ 200 </w:t>
      </w:r>
      <w:bookmarkEnd w:id="102"/>
      <w:r w:rsidRPr="007237EC">
        <w:rPr>
          <w:color w:val="000000"/>
          <w:szCs w:val="26"/>
        </w:rPr>
        <w:t xml:space="preserve">применяется таблица Б.1; при других значениях  Р и </w:t>
      </w:r>
      <w:r w:rsidRPr="007237EC">
        <w:rPr>
          <w:color w:val="000000"/>
          <w:szCs w:val="26"/>
          <w:lang w:val="en-US"/>
        </w:rPr>
        <w:t>N</w:t>
      </w:r>
      <w:r w:rsidRPr="007237EC">
        <w:rPr>
          <w:color w:val="000000"/>
          <w:szCs w:val="26"/>
        </w:rPr>
        <w:t xml:space="preserve"> – таблица Б.2).</w:t>
      </w:r>
    </w:p>
    <w:p w14:paraId="6B40B521" w14:textId="77777777" w:rsidR="00AA5F90" w:rsidRPr="007237EC" w:rsidRDefault="00AA5F90" w:rsidP="00AA5F90">
      <w:pPr>
        <w:pStyle w:val="FORMATTEXT0"/>
        <w:spacing w:line="360" w:lineRule="auto"/>
        <w:ind w:firstLine="567"/>
        <w:jc w:val="both"/>
        <w:rPr>
          <w:rFonts w:ascii="Times New Roman" w:hAnsi="Times New Roman" w:cs="Times New Roman"/>
          <w:sz w:val="26"/>
          <w:szCs w:val="26"/>
        </w:rPr>
      </w:pPr>
      <w:r w:rsidRPr="007237EC">
        <w:rPr>
          <w:rFonts w:ascii="Times New Roman" w:hAnsi="Times New Roman" w:cs="Times New Roman"/>
          <w:sz w:val="26"/>
          <w:szCs w:val="26"/>
        </w:rPr>
        <w:t xml:space="preserve">Вероятность использования санитарно-технических приборов для системы в целом </w:t>
      </w:r>
      <m:oMath>
        <m:sSub>
          <m:sSubPr>
            <m:ctrlPr>
              <w:rPr>
                <w:rFonts w:ascii="Cambria Math" w:hAnsi="Cambria Math"/>
                <w:iCs/>
                <w:sz w:val="26"/>
                <w:szCs w:val="26"/>
              </w:rPr>
            </m:ctrlPr>
          </m:sSubPr>
          <m:e>
            <m:r>
              <m:rPr>
                <m:sty m:val="p"/>
              </m:rPr>
              <w:rPr>
                <w:rFonts w:ascii="Cambria Math" w:hAnsi="Cambria Math" w:cs="Times New Roman"/>
                <w:sz w:val="26"/>
                <w:szCs w:val="26"/>
                <w:lang w:val="en-US"/>
              </w:rPr>
              <m:t>P</m:t>
            </m:r>
          </m:e>
          <m:sub>
            <m:r>
              <m:rPr>
                <m:sty m:val="p"/>
              </m:rPr>
              <w:rPr>
                <w:rFonts w:ascii="Cambria Math" w:hAnsi="Cambria Math" w:cs="Times New Roman"/>
                <w:sz w:val="26"/>
                <w:szCs w:val="26"/>
              </w:rPr>
              <m:t>hr</m:t>
            </m:r>
          </m:sub>
        </m:sSub>
      </m:oMath>
      <w:r w:rsidRPr="007237EC">
        <w:rPr>
          <w:rFonts w:ascii="Times New Roman" w:hAnsi="Times New Roman" w:cs="Times New Roman"/>
          <w:sz w:val="26"/>
          <w:szCs w:val="26"/>
        </w:rPr>
        <w:t xml:space="preserve"> следует определять по формуле</w:t>
      </w:r>
    </w:p>
    <w:p w14:paraId="2C719E96" w14:textId="340901AF" w:rsidR="00AA5F90" w:rsidRPr="007237EC" w:rsidRDefault="002B2B36" w:rsidP="00AA5F90">
      <w:pPr>
        <w:pStyle w:val="FORMATTEXT0"/>
        <w:spacing w:line="360" w:lineRule="auto"/>
        <w:ind w:left="3600" w:firstLine="86"/>
        <w:jc w:val="both"/>
        <w:rPr>
          <w:rFonts w:ascii="Times New Roman" w:hAnsi="Times New Roman" w:cs="Times New Roman"/>
          <w:iCs/>
          <w:sz w:val="26"/>
          <w:szCs w:val="26"/>
        </w:rPr>
      </w:pPr>
      <m:oMath>
        <m:sSub>
          <m:sSubPr>
            <m:ctrlPr>
              <w:rPr>
                <w:rFonts w:ascii="Cambria Math" w:hAnsi="Cambria Math"/>
                <w:iCs/>
                <w:sz w:val="28"/>
                <w:szCs w:val="28"/>
              </w:rPr>
            </m:ctrlPr>
          </m:sSubPr>
          <m:e>
            <m:r>
              <m:rPr>
                <m:sty m:val="p"/>
              </m:rPr>
              <w:rPr>
                <w:rFonts w:ascii="Cambria Math" w:hAnsi="Cambria Math" w:cs="Times New Roman"/>
                <w:sz w:val="28"/>
                <w:szCs w:val="28"/>
              </w:rPr>
              <m:t>P</m:t>
            </m:r>
          </m:e>
          <m:sub>
            <m:r>
              <m:rPr>
                <m:sty m:val="p"/>
              </m:rPr>
              <w:rPr>
                <w:rFonts w:ascii="Cambria Math" w:hAnsi="Cambria Math" w:cs="Times New Roman"/>
                <w:sz w:val="28"/>
                <w:szCs w:val="28"/>
              </w:rPr>
              <m:t>hr</m:t>
            </m:r>
          </m:sub>
        </m:sSub>
        <m:r>
          <m:rPr>
            <m:sty m:val="p"/>
          </m:rPr>
          <w:rPr>
            <w:rFonts w:ascii="Cambria Math" w:hAnsi="Cambria Math" w:cs="Times New Roman"/>
            <w:sz w:val="28"/>
            <w:szCs w:val="28"/>
          </w:rPr>
          <m:t>=</m:t>
        </m:r>
        <m:f>
          <m:fPr>
            <m:ctrlPr>
              <w:rPr>
                <w:rFonts w:ascii="Cambria Math" w:hAnsi="Cambria Math"/>
                <w:iCs/>
                <w:sz w:val="28"/>
                <w:szCs w:val="28"/>
              </w:rPr>
            </m:ctrlPr>
          </m:fPr>
          <m:num>
            <m:r>
              <m:rPr>
                <m:sty m:val="p"/>
              </m:rPr>
              <w:rPr>
                <w:rFonts w:ascii="Cambria Math" w:hAnsi="Cambria Math" w:cs="Times New Roman"/>
                <w:sz w:val="28"/>
                <w:szCs w:val="28"/>
              </w:rPr>
              <m:t>3600∙P∙</m:t>
            </m:r>
            <m:sSubSup>
              <m:sSubSupPr>
                <m:ctrlPr>
                  <w:rPr>
                    <w:rFonts w:ascii="Cambria Math" w:hAnsi="Cambria Math"/>
                    <w:iCs/>
                    <w:sz w:val="28"/>
                    <w:szCs w:val="28"/>
                  </w:rPr>
                </m:ctrlPr>
              </m:sSubSupPr>
              <m:e>
                <m:r>
                  <m:rPr>
                    <m:sty m:val="p"/>
                  </m:rPr>
                  <w:rPr>
                    <w:rFonts w:ascii="Cambria Math" w:hAnsi="Cambria Math"/>
                    <w:sz w:val="28"/>
                    <w:szCs w:val="28"/>
                  </w:rPr>
                  <m:t>q</m:t>
                </m:r>
              </m:e>
              <m:sub>
                <m:r>
                  <m:rPr>
                    <m:sty m:val="p"/>
                  </m:rPr>
                  <w:rPr>
                    <w:rFonts w:ascii="Cambria Math" w:hAnsi="Cambria Math"/>
                    <w:sz w:val="28"/>
                    <w:szCs w:val="28"/>
                  </w:rPr>
                  <m:t>0</m:t>
                </m:r>
              </m:sub>
              <m:sup>
                <m:r>
                  <m:rPr>
                    <m:sty m:val="p"/>
                  </m:rPr>
                  <w:rPr>
                    <w:rFonts w:ascii="Cambria Math" w:hAnsi="Cambria Math"/>
                    <w:sz w:val="28"/>
                    <w:szCs w:val="28"/>
                  </w:rPr>
                  <m:t>h</m:t>
                </m:r>
              </m:sup>
            </m:sSubSup>
          </m:num>
          <m:den>
            <m:sSubSup>
              <m:sSubSupPr>
                <m:ctrlPr>
                  <w:rPr>
                    <w:rFonts w:ascii="Cambria Math" w:hAnsi="Cambria Math"/>
                    <w:iCs/>
                    <w:sz w:val="28"/>
                    <w:szCs w:val="28"/>
                  </w:rPr>
                </m:ctrlPr>
              </m:sSubSupPr>
              <m:e>
                <m:r>
                  <m:rPr>
                    <m:sty m:val="p"/>
                  </m:rPr>
                  <w:rPr>
                    <w:rFonts w:ascii="Cambria Math" w:hAnsi="Cambria Math"/>
                    <w:sz w:val="28"/>
                    <w:szCs w:val="28"/>
                  </w:rPr>
                  <m:t>q</m:t>
                </m:r>
              </m:e>
              <m:sub>
                <m:r>
                  <m:rPr>
                    <m:sty m:val="p"/>
                  </m:rPr>
                  <w:rPr>
                    <w:rFonts w:ascii="Cambria Math" w:hAnsi="Cambria Math"/>
                    <w:sz w:val="28"/>
                    <w:szCs w:val="28"/>
                  </w:rPr>
                  <m:t>0</m:t>
                </m:r>
              </m:sub>
              <m:sup>
                <m:r>
                  <m:rPr>
                    <m:sty m:val="p"/>
                  </m:rPr>
                  <w:rPr>
                    <w:rFonts w:ascii="Cambria Math" w:hAnsi="Cambria Math"/>
                    <w:sz w:val="28"/>
                    <w:szCs w:val="28"/>
                  </w:rPr>
                  <m:t>hr</m:t>
                </m:r>
              </m:sup>
            </m:sSubSup>
          </m:den>
        </m:f>
      </m:oMath>
      <w:r w:rsidR="00AA5F90" w:rsidRPr="007237EC">
        <w:rPr>
          <w:rFonts w:ascii="Times New Roman" w:hAnsi="Times New Roman" w:cs="Times New Roman"/>
          <w:iCs/>
          <w:sz w:val="26"/>
          <w:szCs w:val="26"/>
        </w:rPr>
        <w:t xml:space="preserve">                                                                 (</w:t>
      </w:r>
      <w:r w:rsidR="00957E22" w:rsidRPr="007237EC">
        <w:rPr>
          <w:rFonts w:ascii="Times New Roman" w:hAnsi="Times New Roman" w:cs="Times New Roman"/>
          <w:iCs/>
          <w:sz w:val="26"/>
          <w:szCs w:val="26"/>
        </w:rPr>
        <w:t>1</w:t>
      </w:r>
      <w:r w:rsidR="00AA5F90" w:rsidRPr="007237EC">
        <w:rPr>
          <w:rFonts w:ascii="Times New Roman" w:hAnsi="Times New Roman" w:cs="Times New Roman"/>
          <w:iCs/>
          <w:sz w:val="26"/>
          <w:szCs w:val="26"/>
        </w:rPr>
        <w:t>.4)</w:t>
      </w:r>
    </w:p>
    <w:p w14:paraId="1DDDB40A" w14:textId="77777777" w:rsidR="00AA5F90" w:rsidRPr="007237EC" w:rsidRDefault="00AA5F90" w:rsidP="00AA5F90">
      <w:pPr>
        <w:shd w:val="clear" w:color="auto" w:fill="FFFFFF"/>
        <w:suppressAutoHyphens/>
        <w:ind w:firstLine="567"/>
        <w:rPr>
          <w:rFonts w:cs="Times New Roman"/>
          <w:iCs/>
          <w:szCs w:val="26"/>
        </w:rPr>
      </w:pPr>
      <w:r w:rsidRPr="007237EC">
        <w:rPr>
          <w:color w:val="000000"/>
          <w:szCs w:val="26"/>
        </w:rPr>
        <w:t xml:space="preserve">где </w:t>
      </w:r>
      <m:oMath>
        <m:sSubSup>
          <m:sSubSupPr>
            <m:ctrlPr>
              <w:rPr>
                <w:rFonts w:ascii="Cambria Math" w:eastAsiaTheme="minorEastAsia" w:hAnsi="Cambria Math"/>
                <w:szCs w:val="26"/>
              </w:rPr>
            </m:ctrlPr>
          </m:sSubSupPr>
          <m:e>
            <m:r>
              <m:rPr>
                <m:sty m:val="p"/>
              </m:rPr>
              <w:rPr>
                <w:rFonts w:ascii="Cambria Math" w:hAnsi="Cambria Math"/>
                <w:szCs w:val="26"/>
              </w:rPr>
              <m:t>q</m:t>
            </m:r>
          </m:e>
          <m:sub>
            <m:r>
              <m:rPr>
                <m:sty m:val="p"/>
              </m:rPr>
              <w:rPr>
                <w:rFonts w:ascii="Cambria Math" w:hAnsi="Cambria Math"/>
                <w:szCs w:val="26"/>
              </w:rPr>
              <m:t xml:space="preserve">0. </m:t>
            </m:r>
            <m:r>
              <m:rPr>
                <m:sty m:val="p"/>
              </m:rPr>
              <w:rPr>
                <w:rFonts w:ascii="Cambria Math" w:hAnsi="Cambria Math"/>
                <w:szCs w:val="26"/>
                <w:lang w:val="en-US"/>
              </w:rPr>
              <m:t>hr</m:t>
            </m:r>
          </m:sub>
          <m:sup>
            <m:r>
              <m:rPr>
                <m:sty m:val="p"/>
              </m:rPr>
              <w:rPr>
                <w:rFonts w:ascii="Cambria Math" w:hAnsi="Cambria Math"/>
                <w:szCs w:val="26"/>
              </w:rPr>
              <m:t>h</m:t>
            </m:r>
          </m:sup>
        </m:sSubSup>
      </m:oMath>
      <w:r w:rsidRPr="007237EC">
        <w:rPr>
          <w:iCs/>
          <w:szCs w:val="26"/>
        </w:rPr>
        <w:t xml:space="preserve"> – расход воды одним санитарно-техническим прибором, л/ч.</w:t>
      </w:r>
    </w:p>
    <w:p w14:paraId="5D50AB6A" w14:textId="77777777" w:rsidR="00AA5F90" w:rsidRPr="007237EC" w:rsidRDefault="00AA5F90" w:rsidP="00AA5F90">
      <w:pPr>
        <w:shd w:val="clear" w:color="auto" w:fill="FFFFFF"/>
        <w:suppressAutoHyphens/>
        <w:ind w:firstLine="567"/>
        <w:rPr>
          <w:color w:val="000000"/>
          <w:szCs w:val="26"/>
        </w:rPr>
      </w:pPr>
      <w:r w:rsidRPr="007237EC">
        <w:rPr>
          <w:color w:val="000000"/>
          <w:szCs w:val="26"/>
        </w:rPr>
        <w:t xml:space="preserve">Максимальный часовой расход горячей воды потребителем </w:t>
      </w:r>
      <m:oMath>
        <m:sSub>
          <m:sSubPr>
            <m:ctrlPr>
              <w:rPr>
                <w:rFonts w:ascii="Cambria Math" w:hAnsi="Cambria Math"/>
                <w:iCs/>
                <w:color w:val="000000"/>
                <w:szCs w:val="26"/>
              </w:rPr>
            </m:ctrlPr>
          </m:sSubPr>
          <m:e>
            <m:r>
              <m:rPr>
                <m:sty m:val="p"/>
              </m:rPr>
              <w:rPr>
                <w:rFonts w:ascii="Cambria Math" w:hAnsi="Cambria Math"/>
                <w:color w:val="000000"/>
                <w:szCs w:val="26"/>
                <w:lang w:val="en-US"/>
              </w:rPr>
              <m:t>q</m:t>
            </m:r>
          </m:e>
          <m:sub>
            <m:r>
              <m:rPr>
                <m:sty m:val="p"/>
              </m:rPr>
              <w:rPr>
                <w:rFonts w:ascii="Cambria Math" w:hAnsi="Cambria Math"/>
                <w:color w:val="000000"/>
                <w:szCs w:val="26"/>
              </w:rPr>
              <m:t>hr</m:t>
            </m:r>
          </m:sub>
        </m:sSub>
      </m:oMath>
      <w:r w:rsidRPr="007237EC">
        <w:rPr>
          <w:iCs/>
          <w:color w:val="000000"/>
          <w:szCs w:val="26"/>
        </w:rPr>
        <w:t>, м</w:t>
      </w:r>
      <w:r w:rsidRPr="007237EC">
        <w:rPr>
          <w:iCs/>
          <w:color w:val="000000"/>
          <w:szCs w:val="26"/>
          <w:vertAlign w:val="superscript"/>
        </w:rPr>
        <w:t>3</w:t>
      </w:r>
      <w:r w:rsidRPr="007237EC">
        <w:rPr>
          <w:iCs/>
          <w:color w:val="000000"/>
          <w:szCs w:val="26"/>
        </w:rPr>
        <w:t>/ч, определяется по формуле</w:t>
      </w:r>
    </w:p>
    <w:p w14:paraId="7ACCDBCB" w14:textId="01C7A886" w:rsidR="00AA5F90" w:rsidRPr="007237EC" w:rsidRDefault="002B2B36" w:rsidP="00AA5F90">
      <w:pPr>
        <w:shd w:val="clear" w:color="auto" w:fill="FFFFFF"/>
        <w:suppressAutoHyphens/>
        <w:ind w:left="2880" w:firstLine="720"/>
        <w:rPr>
          <w:iCs/>
          <w:szCs w:val="26"/>
        </w:rPr>
      </w:pPr>
      <m:oMath>
        <m:sSub>
          <m:sSubPr>
            <m:ctrlPr>
              <w:rPr>
                <w:rFonts w:ascii="Cambria Math" w:hAnsi="Cambria Math"/>
                <w:color w:val="000000"/>
                <w:sz w:val="28"/>
                <w:szCs w:val="28"/>
              </w:rPr>
            </m:ctrlPr>
          </m:sSubPr>
          <m:e>
            <m:r>
              <m:rPr>
                <m:sty m:val="p"/>
              </m:rPr>
              <w:rPr>
                <w:rFonts w:ascii="Cambria Math" w:hAnsi="Cambria Math"/>
                <w:color w:val="000000"/>
                <w:sz w:val="28"/>
                <w:szCs w:val="28"/>
                <w:lang w:val="en-US"/>
              </w:rPr>
              <m:t>q</m:t>
            </m:r>
          </m:e>
          <m:sub>
            <m:r>
              <m:rPr>
                <m:sty m:val="p"/>
              </m:rPr>
              <w:rPr>
                <w:rFonts w:ascii="Cambria Math" w:hAnsi="Cambria Math"/>
                <w:color w:val="000000"/>
                <w:sz w:val="28"/>
                <w:szCs w:val="28"/>
              </w:rPr>
              <m:t>hr</m:t>
            </m:r>
          </m:sub>
        </m:sSub>
        <m:r>
          <m:rPr>
            <m:sty m:val="p"/>
          </m:rPr>
          <w:rPr>
            <w:rFonts w:ascii="Cambria Math" w:hAnsi="Cambria Math"/>
            <w:sz w:val="28"/>
            <w:szCs w:val="28"/>
          </w:rPr>
          <m:t>=5∙</m:t>
        </m:r>
        <m:sSubSup>
          <m:sSubSupPr>
            <m:ctrlPr>
              <w:rPr>
                <w:rFonts w:ascii="Cambria Math" w:eastAsiaTheme="minorEastAsia" w:hAnsi="Cambria Math"/>
                <w:sz w:val="28"/>
                <w:szCs w:val="28"/>
              </w:rPr>
            </m:ctrlPr>
          </m:sSubSupPr>
          <m:e>
            <m:r>
              <m:rPr>
                <m:sty m:val="p"/>
              </m:rPr>
              <w:rPr>
                <w:rFonts w:ascii="Cambria Math" w:hAnsi="Cambria Math"/>
                <w:sz w:val="28"/>
                <w:szCs w:val="28"/>
              </w:rPr>
              <m:t>q</m:t>
            </m:r>
          </m:e>
          <m:sub>
            <m:r>
              <m:rPr>
                <m:sty m:val="p"/>
              </m:rPr>
              <w:rPr>
                <w:rFonts w:ascii="Cambria Math" w:hAnsi="Cambria Math"/>
                <w:sz w:val="28"/>
                <w:szCs w:val="28"/>
              </w:rPr>
              <m:t>0,h</m:t>
            </m:r>
            <m:r>
              <m:rPr>
                <m:sty m:val="p"/>
              </m:rPr>
              <w:rPr>
                <w:rFonts w:ascii="Cambria Math" w:hAnsi="Cambria Math"/>
                <w:sz w:val="28"/>
                <w:szCs w:val="28"/>
                <w:lang w:val="en-US"/>
              </w:rPr>
              <m:t>r</m:t>
            </m:r>
          </m:sub>
          <m:sup>
            <m:r>
              <m:rPr>
                <m:sty m:val="p"/>
              </m:rPr>
              <w:rPr>
                <w:rFonts w:ascii="Cambria Math" w:hAnsi="Cambria Math"/>
                <w:sz w:val="28"/>
                <w:szCs w:val="28"/>
              </w:rPr>
              <m:t>h</m:t>
            </m:r>
          </m:sup>
        </m:sSubSup>
        <m:r>
          <m:rPr>
            <m:sty m:val="p"/>
          </m:rPr>
          <w:rPr>
            <w:rFonts w:ascii="Cambria Math" w:eastAsiaTheme="minorEastAsia" w:hAnsi="Cambria Math"/>
            <w:sz w:val="28"/>
            <w:szCs w:val="28"/>
          </w:rPr>
          <m:t>∙</m:t>
        </m:r>
        <m:sSub>
          <m:sSubPr>
            <m:ctrlPr>
              <w:rPr>
                <w:rFonts w:ascii="Cambria Math" w:eastAsiaTheme="minorEastAsia" w:hAnsi="Cambria Math"/>
                <w:sz w:val="28"/>
                <w:szCs w:val="28"/>
              </w:rPr>
            </m:ctrlPr>
          </m:sSubPr>
          <m:e>
            <m:r>
              <m:rPr>
                <m:sty m:val="p"/>
              </m:rPr>
              <w:rPr>
                <w:rFonts w:ascii="Cambria Math" w:eastAsiaTheme="minorEastAsia" w:hAnsi="Cambria Math"/>
                <w:sz w:val="28"/>
                <w:szCs w:val="28"/>
              </w:rPr>
              <m:t>α</m:t>
            </m:r>
          </m:e>
          <m:sub>
            <m:r>
              <m:rPr>
                <m:sty m:val="p"/>
              </m:rPr>
              <w:rPr>
                <w:rFonts w:ascii="Cambria Math" w:eastAsiaTheme="minorEastAsia" w:hAnsi="Cambria Math"/>
                <w:sz w:val="28"/>
                <w:szCs w:val="28"/>
              </w:rPr>
              <m:t>hr</m:t>
            </m:r>
          </m:sub>
        </m:sSub>
      </m:oMath>
      <w:proofErr w:type="gramStart"/>
      <w:r w:rsidR="00AA5F90" w:rsidRPr="007237EC">
        <w:rPr>
          <w:iCs/>
          <w:sz w:val="28"/>
          <w:szCs w:val="28"/>
        </w:rPr>
        <w:t xml:space="preserve">,   </w:t>
      </w:r>
      <w:proofErr w:type="gramEnd"/>
      <w:r w:rsidR="00AA5F90" w:rsidRPr="007237EC">
        <w:rPr>
          <w:iCs/>
          <w:sz w:val="28"/>
          <w:szCs w:val="28"/>
        </w:rPr>
        <w:t xml:space="preserve">                  </w:t>
      </w:r>
      <w:r w:rsidR="00AA5F90" w:rsidRPr="007237EC">
        <w:rPr>
          <w:iCs/>
          <w:szCs w:val="26"/>
        </w:rPr>
        <w:t xml:space="preserve">                                     (</w:t>
      </w:r>
      <w:r w:rsidR="00957E22" w:rsidRPr="007237EC">
        <w:rPr>
          <w:iCs/>
          <w:szCs w:val="26"/>
        </w:rPr>
        <w:t>1</w:t>
      </w:r>
      <w:r w:rsidR="00AA5F90" w:rsidRPr="007237EC">
        <w:rPr>
          <w:iCs/>
          <w:szCs w:val="26"/>
        </w:rPr>
        <w:t>.5)</w:t>
      </w:r>
    </w:p>
    <w:p w14:paraId="2018F63B" w14:textId="77777777" w:rsidR="00AA5F90" w:rsidRPr="007237EC" w:rsidRDefault="00AA5F90" w:rsidP="00AA5F90">
      <w:pPr>
        <w:shd w:val="clear" w:color="auto" w:fill="FFFFFF"/>
        <w:suppressAutoHyphens/>
        <w:ind w:firstLine="567"/>
        <w:rPr>
          <w:iCs/>
          <w:szCs w:val="26"/>
        </w:rPr>
      </w:pPr>
      <w:r w:rsidRPr="007237EC">
        <w:rPr>
          <w:color w:val="000000"/>
          <w:szCs w:val="26"/>
        </w:rPr>
        <w:t xml:space="preserve">где </w:t>
      </w:r>
      <m:oMath>
        <m:sSub>
          <m:sSubPr>
            <m:ctrlPr>
              <w:rPr>
                <w:rFonts w:ascii="Cambria Math" w:eastAsiaTheme="minorEastAsia" w:hAnsi="Cambria Math"/>
                <w:szCs w:val="26"/>
              </w:rPr>
            </m:ctrlPr>
          </m:sSubPr>
          <m:e>
            <m:r>
              <m:rPr>
                <m:sty m:val="p"/>
              </m:rPr>
              <w:rPr>
                <w:rFonts w:ascii="Cambria Math" w:eastAsiaTheme="minorEastAsia" w:hAnsi="Cambria Math"/>
                <w:szCs w:val="26"/>
              </w:rPr>
              <m:t>α</m:t>
            </m:r>
          </m:e>
          <m:sub>
            <m:r>
              <m:rPr>
                <m:sty m:val="p"/>
              </m:rPr>
              <w:rPr>
                <w:rFonts w:ascii="Cambria Math" w:eastAsiaTheme="minorEastAsia" w:hAnsi="Cambria Math"/>
                <w:szCs w:val="26"/>
              </w:rPr>
              <m:t>hr</m:t>
            </m:r>
          </m:sub>
        </m:sSub>
      </m:oMath>
      <w:r w:rsidRPr="007237EC">
        <w:rPr>
          <w:szCs w:val="26"/>
        </w:rPr>
        <w:t xml:space="preserve"> – коэффициент, определяемый по Приложению Б (таблицы Б.1, Б.2) в зависимости от общего числа санитарно-технических приборов, обслуживающих систему, и вероятности их использования </w:t>
      </w:r>
      <m:oMath>
        <m:sSub>
          <m:sSubPr>
            <m:ctrlPr>
              <w:rPr>
                <w:rFonts w:ascii="Cambria Math" w:eastAsiaTheme="minorEastAsia" w:hAnsi="Cambria Math"/>
                <w:iCs/>
                <w:szCs w:val="26"/>
              </w:rPr>
            </m:ctrlPr>
          </m:sSubPr>
          <m:e>
            <m:r>
              <m:rPr>
                <m:sty m:val="p"/>
              </m:rPr>
              <w:rPr>
                <w:rFonts w:ascii="Cambria Math" w:hAnsi="Cambria Math"/>
                <w:szCs w:val="26"/>
              </w:rPr>
              <m:t>P</m:t>
            </m:r>
          </m:e>
          <m:sub>
            <m:r>
              <m:rPr>
                <m:sty m:val="p"/>
              </m:rPr>
              <w:rPr>
                <w:rFonts w:ascii="Cambria Math" w:hAnsi="Cambria Math"/>
                <w:szCs w:val="26"/>
              </w:rPr>
              <m:t>hr</m:t>
            </m:r>
          </m:sub>
        </m:sSub>
      </m:oMath>
      <w:r w:rsidRPr="007237EC">
        <w:rPr>
          <w:iCs/>
          <w:szCs w:val="26"/>
        </w:rPr>
        <w:t>.</w:t>
      </w:r>
    </w:p>
    <w:p w14:paraId="20802C5E" w14:textId="77777777" w:rsidR="00AA5F90" w:rsidRPr="007237EC" w:rsidRDefault="00AA5F90" w:rsidP="00AA5F90">
      <w:pPr>
        <w:shd w:val="clear" w:color="auto" w:fill="FFFFFF"/>
        <w:suppressAutoHyphens/>
        <w:ind w:firstLine="567"/>
        <w:rPr>
          <w:sz w:val="28"/>
          <w:szCs w:val="28"/>
        </w:rPr>
      </w:pPr>
      <w:r w:rsidRPr="007237EC">
        <w:rPr>
          <w:color w:val="000000"/>
          <w:szCs w:val="26"/>
        </w:rPr>
        <w:t xml:space="preserve">Средний часовой расход горячей воды </w:t>
      </w:r>
      <m:oMath>
        <m:sSubSup>
          <m:sSubSupPr>
            <m:ctrlPr>
              <w:rPr>
                <w:rFonts w:ascii="Cambria Math" w:eastAsiaTheme="minorEastAsia" w:hAnsi="Cambria Math"/>
                <w:sz w:val="28"/>
                <w:szCs w:val="28"/>
              </w:rPr>
            </m:ctrlPr>
          </m:sSubSupPr>
          <m:e>
            <m:r>
              <m:rPr>
                <m:sty m:val="p"/>
              </m:rPr>
              <w:rPr>
                <w:rFonts w:ascii="Cambria Math" w:hAnsi="Cambria Math"/>
                <w:sz w:val="28"/>
                <w:szCs w:val="28"/>
              </w:rPr>
              <m:t>q</m:t>
            </m:r>
          </m:e>
          <m:sub>
            <m:r>
              <m:rPr>
                <m:sty m:val="p"/>
              </m:rPr>
              <w:rPr>
                <w:rFonts w:ascii="Cambria Math" w:hAnsi="Cambria Math"/>
                <w:sz w:val="28"/>
                <w:szCs w:val="28"/>
              </w:rPr>
              <m:t>T</m:t>
            </m:r>
          </m:sub>
          <m:sup>
            <m:r>
              <m:rPr>
                <m:sty m:val="p"/>
              </m:rPr>
              <w:rPr>
                <w:rFonts w:ascii="Cambria Math" w:hAnsi="Cambria Math"/>
                <w:sz w:val="28"/>
                <w:szCs w:val="28"/>
              </w:rPr>
              <m:t>h</m:t>
            </m:r>
          </m:sup>
        </m:sSubSup>
      </m:oMath>
      <w:r w:rsidRPr="007237EC">
        <w:rPr>
          <w:sz w:val="28"/>
          <w:szCs w:val="28"/>
        </w:rPr>
        <w:t>, м</w:t>
      </w:r>
      <w:r w:rsidRPr="007237EC">
        <w:rPr>
          <w:sz w:val="28"/>
          <w:szCs w:val="28"/>
          <w:vertAlign w:val="superscript"/>
        </w:rPr>
        <w:t>3</w:t>
      </w:r>
      <w:r w:rsidRPr="007237EC">
        <w:rPr>
          <w:sz w:val="28"/>
          <w:szCs w:val="28"/>
        </w:rPr>
        <w:t>/ч, определяется по формуле</w:t>
      </w:r>
    </w:p>
    <w:p w14:paraId="6BDF02BA" w14:textId="4317F001" w:rsidR="00AA5F90" w:rsidRPr="007237EC" w:rsidRDefault="002B2B36" w:rsidP="00957E22">
      <w:pPr>
        <w:shd w:val="clear" w:color="auto" w:fill="FFFFFF"/>
        <w:suppressAutoHyphens/>
        <w:ind w:left="3600" w:firstLine="720"/>
        <w:jc w:val="right"/>
        <w:rPr>
          <w:iCs/>
          <w:szCs w:val="26"/>
        </w:rPr>
      </w:pPr>
      <m:oMath>
        <m:sSubSup>
          <m:sSubSupPr>
            <m:ctrlPr>
              <w:rPr>
                <w:rFonts w:ascii="Cambria Math" w:eastAsiaTheme="minorEastAsia" w:hAnsi="Cambria Math"/>
                <w:iCs/>
                <w:szCs w:val="26"/>
              </w:rPr>
            </m:ctrlPr>
          </m:sSubSupPr>
          <m:e>
            <m:r>
              <m:rPr>
                <m:sty m:val="p"/>
              </m:rPr>
              <w:rPr>
                <w:rFonts w:ascii="Cambria Math" w:hAnsi="Cambria Math"/>
                <w:szCs w:val="26"/>
              </w:rPr>
              <m:t>q</m:t>
            </m:r>
          </m:e>
          <m:sub>
            <m:r>
              <m:rPr>
                <m:sty m:val="p"/>
              </m:rPr>
              <w:rPr>
                <w:rFonts w:ascii="Cambria Math" w:hAnsi="Cambria Math"/>
                <w:szCs w:val="26"/>
              </w:rPr>
              <m:t>T</m:t>
            </m:r>
          </m:sub>
          <m:sup>
            <m:r>
              <m:rPr>
                <m:sty m:val="p"/>
              </m:rPr>
              <w:rPr>
                <w:rFonts w:ascii="Cambria Math" w:hAnsi="Cambria Math"/>
                <w:szCs w:val="26"/>
              </w:rPr>
              <m:t>h</m:t>
            </m:r>
          </m:sup>
        </m:sSubSup>
        <m:r>
          <m:rPr>
            <m:sty m:val="p"/>
          </m:rPr>
          <w:rPr>
            <w:rFonts w:ascii="Cambria Math" w:eastAsiaTheme="minorEastAsia" w:hAnsi="Cambria Math"/>
            <w:szCs w:val="26"/>
          </w:rPr>
          <m:t xml:space="preserve">= </m:t>
        </m:r>
        <m:f>
          <m:fPr>
            <m:ctrlPr>
              <w:rPr>
                <w:rFonts w:ascii="Cambria Math" w:eastAsiaTheme="minorEastAsia" w:hAnsi="Cambria Math"/>
                <w:iCs/>
                <w:szCs w:val="26"/>
              </w:rPr>
            </m:ctrlPr>
          </m:fPr>
          <m:num>
            <m:sSubSup>
              <m:sSubSupPr>
                <m:ctrlPr>
                  <w:rPr>
                    <w:rFonts w:ascii="Cambria Math" w:eastAsiaTheme="minorEastAsia" w:hAnsi="Cambria Math"/>
                    <w:iCs/>
                    <w:szCs w:val="26"/>
                  </w:rPr>
                </m:ctrlPr>
              </m:sSubSupPr>
              <m:e>
                <m:r>
                  <m:rPr>
                    <m:sty m:val="p"/>
                  </m:rPr>
                  <w:rPr>
                    <w:rFonts w:ascii="Cambria Math" w:eastAsiaTheme="minorEastAsia" w:hAnsi="Cambria Math"/>
                    <w:szCs w:val="26"/>
                    <w:lang w:val="en-US"/>
                  </w:rPr>
                  <m:t>q</m:t>
                </m:r>
              </m:e>
              <m:sub>
                <m:r>
                  <m:rPr>
                    <m:sty m:val="p"/>
                  </m:rPr>
                  <w:rPr>
                    <w:rFonts w:ascii="Cambria Math" w:eastAsiaTheme="minorEastAsia" w:hAnsi="Cambria Math"/>
                    <w:szCs w:val="26"/>
                  </w:rPr>
                  <m:t>u</m:t>
                </m:r>
              </m:sub>
              <m:sup>
                <m:r>
                  <m:rPr>
                    <m:sty m:val="p"/>
                  </m:rPr>
                  <w:rPr>
                    <w:rFonts w:ascii="Cambria Math" w:eastAsiaTheme="minorEastAsia" w:hAnsi="Cambria Math"/>
                    <w:szCs w:val="26"/>
                  </w:rPr>
                  <m:t>h</m:t>
                </m:r>
              </m:sup>
            </m:sSubSup>
            <m:r>
              <m:rPr>
                <m:sty m:val="p"/>
              </m:rPr>
              <w:rPr>
                <w:rFonts w:ascii="Cambria Math" w:eastAsiaTheme="minorEastAsia" w:hAnsi="Cambria Math"/>
                <w:szCs w:val="26"/>
              </w:rPr>
              <m:t>∙U</m:t>
            </m:r>
          </m:num>
          <m:den>
            <m:r>
              <m:rPr>
                <m:sty m:val="p"/>
              </m:rPr>
              <w:rPr>
                <w:rFonts w:ascii="Cambria Math" w:eastAsiaTheme="minorEastAsia" w:hAnsi="Cambria Math"/>
                <w:szCs w:val="26"/>
              </w:rPr>
              <m:t>1000∙24</m:t>
            </m:r>
          </m:den>
        </m:f>
      </m:oMath>
      <w:r w:rsidR="00AA5F90" w:rsidRPr="007237EC">
        <w:rPr>
          <w:iCs/>
          <w:szCs w:val="26"/>
        </w:rPr>
        <w:tab/>
      </w:r>
      <w:r w:rsidR="00AA5F90" w:rsidRPr="007237EC">
        <w:rPr>
          <w:iCs/>
          <w:szCs w:val="26"/>
        </w:rPr>
        <w:tab/>
      </w:r>
      <w:r w:rsidR="00AA5F90" w:rsidRPr="007237EC">
        <w:rPr>
          <w:iCs/>
          <w:szCs w:val="26"/>
        </w:rPr>
        <w:tab/>
      </w:r>
      <w:r w:rsidR="00AA5F90" w:rsidRPr="007237EC">
        <w:rPr>
          <w:iCs/>
          <w:szCs w:val="26"/>
        </w:rPr>
        <w:tab/>
        <w:t xml:space="preserve">   </w:t>
      </w:r>
      <w:r w:rsidR="00957E22" w:rsidRPr="007237EC">
        <w:rPr>
          <w:iCs/>
          <w:szCs w:val="26"/>
        </w:rPr>
        <w:t xml:space="preserve">          </w:t>
      </w:r>
      <w:r w:rsidR="00AA5F90" w:rsidRPr="007237EC">
        <w:rPr>
          <w:iCs/>
          <w:szCs w:val="26"/>
        </w:rPr>
        <w:t xml:space="preserve">      (</w:t>
      </w:r>
      <w:r w:rsidR="00957E22" w:rsidRPr="007237EC">
        <w:rPr>
          <w:iCs/>
          <w:szCs w:val="26"/>
        </w:rPr>
        <w:t>1</w:t>
      </w:r>
      <w:r w:rsidR="00AA5F90" w:rsidRPr="007237EC">
        <w:rPr>
          <w:iCs/>
          <w:szCs w:val="26"/>
        </w:rPr>
        <w:t>.6)</w:t>
      </w:r>
    </w:p>
    <w:p w14:paraId="6578907B" w14:textId="77777777" w:rsidR="00AA5F90" w:rsidRPr="007237EC" w:rsidRDefault="00AA5F90" w:rsidP="00AA5F90">
      <w:pPr>
        <w:shd w:val="clear" w:color="auto" w:fill="FFFFFF"/>
        <w:suppressAutoHyphens/>
        <w:ind w:left="3600" w:firstLine="720"/>
        <w:rPr>
          <w:iCs/>
          <w:szCs w:val="26"/>
        </w:rPr>
      </w:pPr>
    </w:p>
    <w:p w14:paraId="5D4BA2B6" w14:textId="77777777" w:rsidR="00AA5F90" w:rsidRPr="007237EC" w:rsidRDefault="00AA5F90" w:rsidP="00AA5F90">
      <w:pPr>
        <w:shd w:val="clear" w:color="auto" w:fill="FFFFFF"/>
        <w:suppressAutoHyphens/>
        <w:ind w:firstLine="567"/>
        <w:rPr>
          <w:color w:val="000000"/>
          <w:szCs w:val="26"/>
        </w:rPr>
      </w:pPr>
      <w:r w:rsidRPr="007237EC">
        <w:rPr>
          <w:color w:val="000000"/>
          <w:szCs w:val="26"/>
        </w:rPr>
        <w:t xml:space="preserve">где </w:t>
      </w:r>
      <m:oMath>
        <m:sSubSup>
          <m:sSubSupPr>
            <m:ctrlPr>
              <w:rPr>
                <w:rFonts w:ascii="Cambria Math" w:eastAsiaTheme="minorEastAsia" w:hAnsi="Cambria Math"/>
                <w:iCs/>
                <w:szCs w:val="26"/>
              </w:rPr>
            </m:ctrlPr>
          </m:sSubSupPr>
          <m:e>
            <m:r>
              <m:rPr>
                <m:sty m:val="p"/>
              </m:rPr>
              <w:rPr>
                <w:rFonts w:ascii="Cambria Math" w:eastAsiaTheme="minorEastAsia" w:hAnsi="Cambria Math"/>
                <w:szCs w:val="26"/>
                <w:lang w:val="en-US"/>
              </w:rPr>
              <m:t>q</m:t>
            </m:r>
          </m:e>
          <m:sub>
            <m:r>
              <m:rPr>
                <m:sty m:val="p"/>
              </m:rPr>
              <w:rPr>
                <w:rFonts w:ascii="Cambria Math" w:eastAsiaTheme="minorEastAsia" w:hAnsi="Cambria Math"/>
                <w:szCs w:val="26"/>
              </w:rPr>
              <m:t>u</m:t>
            </m:r>
          </m:sub>
          <m:sup>
            <m:r>
              <m:rPr>
                <m:sty m:val="p"/>
              </m:rPr>
              <w:rPr>
                <w:rFonts w:ascii="Cambria Math" w:eastAsiaTheme="minorEastAsia" w:hAnsi="Cambria Math"/>
                <w:szCs w:val="26"/>
              </w:rPr>
              <m:t>h</m:t>
            </m:r>
          </m:sup>
        </m:sSubSup>
      </m:oMath>
      <w:r w:rsidRPr="007237EC">
        <w:rPr>
          <w:iCs/>
          <w:szCs w:val="26"/>
        </w:rPr>
        <w:t xml:space="preserve"> – норма расхода горячей воды на одного потребителя (принимается по таблице А.2 Приложения А </w:t>
      </w:r>
      <w:r w:rsidRPr="007237EC">
        <w:rPr>
          <w:color w:val="000000"/>
          <w:szCs w:val="26"/>
        </w:rPr>
        <w:t>СП 30.13330.2020).</w:t>
      </w:r>
    </w:p>
    <w:p w14:paraId="39AE0CC4" w14:textId="77777777" w:rsidR="00AA5F90" w:rsidRPr="007237EC" w:rsidRDefault="00AA5F90" w:rsidP="00AA5F90">
      <w:pPr>
        <w:shd w:val="clear" w:color="auto" w:fill="FFFFFF"/>
        <w:suppressAutoHyphens/>
        <w:ind w:firstLine="567"/>
        <w:rPr>
          <w:iCs/>
          <w:color w:val="000000"/>
          <w:szCs w:val="26"/>
        </w:rPr>
      </w:pPr>
      <w:r w:rsidRPr="007237EC">
        <w:rPr>
          <w:color w:val="000000"/>
          <w:szCs w:val="26"/>
        </w:rPr>
        <w:t>Расход тепла на приготовление горячей воды с учетом потерь тепла подающими и циркуляционными трубопроводами:</w:t>
      </w:r>
    </w:p>
    <w:p w14:paraId="652C7D37" w14:textId="77777777" w:rsidR="00AA5F90" w:rsidRPr="007237EC" w:rsidRDefault="00AA5F90" w:rsidP="00AA5F90">
      <w:pPr>
        <w:shd w:val="clear" w:color="auto" w:fill="FFFFFF"/>
        <w:suppressAutoHyphens/>
        <w:ind w:firstLine="567"/>
        <w:rPr>
          <w:iCs/>
          <w:color w:val="000000"/>
          <w:szCs w:val="26"/>
        </w:rPr>
      </w:pPr>
      <w:r w:rsidRPr="007237EC">
        <w:rPr>
          <w:iCs/>
          <w:color w:val="000000"/>
          <w:szCs w:val="26"/>
        </w:rPr>
        <w:t>– в течение среднего часа</w:t>
      </w:r>
    </w:p>
    <w:p w14:paraId="76CC81CA" w14:textId="77777777" w:rsidR="00AA5F90" w:rsidRPr="007237EC" w:rsidRDefault="00AA5F90" w:rsidP="00AA5F90">
      <w:pPr>
        <w:shd w:val="clear" w:color="auto" w:fill="FFFFFF"/>
        <w:suppressAutoHyphens/>
        <w:ind w:firstLine="567"/>
        <w:rPr>
          <w:iCs/>
          <w:color w:val="000000"/>
          <w:szCs w:val="26"/>
        </w:rPr>
      </w:pPr>
    </w:p>
    <w:p w14:paraId="1E9C2848" w14:textId="477E246A" w:rsidR="00AA5F90" w:rsidRPr="007237EC" w:rsidRDefault="00AA5F90" w:rsidP="00AA5F90">
      <w:pPr>
        <w:shd w:val="clear" w:color="auto" w:fill="FFFFFF"/>
        <w:suppressAutoHyphens/>
        <w:rPr>
          <w:iCs/>
          <w:color w:val="000000"/>
          <w:szCs w:val="26"/>
        </w:rPr>
      </w:pPr>
      <w:r w:rsidRPr="007237EC">
        <w:rPr>
          <w:iCs/>
          <w:color w:val="000000"/>
          <w:szCs w:val="26"/>
        </w:rPr>
        <w:t xml:space="preserve">                                                    </w:t>
      </w:r>
      <m:oMath>
        <m:sSubSup>
          <m:sSubSupPr>
            <m:ctrlPr>
              <w:rPr>
                <w:rFonts w:ascii="Cambria Math" w:hAnsi="Cambria Math"/>
                <w:iCs/>
                <w:color w:val="000000"/>
                <w:szCs w:val="26"/>
              </w:rPr>
            </m:ctrlPr>
          </m:sSubSupPr>
          <m:e>
            <m:r>
              <m:rPr>
                <m:sty m:val="p"/>
              </m:rPr>
              <w:rPr>
                <w:rFonts w:ascii="Cambria Math" w:hAnsi="Cambria Math"/>
                <w:color w:val="000000"/>
                <w:szCs w:val="26"/>
                <w:lang w:val="en-US"/>
              </w:rPr>
              <m:t>Q</m:t>
            </m:r>
          </m:e>
          <m:sub>
            <m:r>
              <m:rPr>
                <m:sty m:val="p"/>
              </m:rPr>
              <w:rPr>
                <w:rFonts w:ascii="Cambria Math" w:hAnsi="Cambria Math"/>
                <w:color w:val="000000"/>
                <w:szCs w:val="26"/>
              </w:rPr>
              <m:t>T</m:t>
            </m:r>
          </m:sub>
          <m:sup>
            <m:r>
              <m:rPr>
                <m:sty m:val="p"/>
              </m:rPr>
              <w:rPr>
                <w:rFonts w:ascii="Cambria Math" w:hAnsi="Cambria Math"/>
                <w:color w:val="000000"/>
                <w:szCs w:val="26"/>
              </w:rPr>
              <m:t>h</m:t>
            </m:r>
          </m:sup>
        </m:sSubSup>
        <m:r>
          <m:rPr>
            <m:sty m:val="p"/>
          </m:rPr>
          <w:rPr>
            <w:rFonts w:ascii="Cambria Math" w:hAnsi="Cambria Math"/>
            <w:color w:val="000000"/>
            <w:szCs w:val="26"/>
          </w:rPr>
          <m:t>=</m:t>
        </m:r>
        <m:sSubSup>
          <m:sSubSupPr>
            <m:ctrlPr>
              <w:rPr>
                <w:rFonts w:ascii="Cambria Math" w:eastAsiaTheme="minorEastAsia" w:hAnsi="Cambria Math"/>
                <w:iCs/>
                <w:sz w:val="28"/>
                <w:szCs w:val="28"/>
              </w:rPr>
            </m:ctrlPr>
          </m:sSubSupPr>
          <m:e>
            <m:r>
              <m:rPr>
                <m:sty m:val="p"/>
              </m:rPr>
              <w:rPr>
                <w:rFonts w:ascii="Cambria Math" w:hAnsi="Cambria Math"/>
                <w:sz w:val="28"/>
                <w:szCs w:val="28"/>
              </w:rPr>
              <m:t>q</m:t>
            </m:r>
          </m:e>
          <m:sub>
            <m:r>
              <m:rPr>
                <m:sty m:val="p"/>
              </m:rPr>
              <w:rPr>
                <w:rFonts w:ascii="Cambria Math" w:hAnsi="Cambria Math"/>
                <w:sz w:val="28"/>
                <w:szCs w:val="28"/>
              </w:rPr>
              <m:t>T</m:t>
            </m:r>
          </m:sub>
          <m:sup>
            <m:r>
              <m:rPr>
                <m:sty m:val="p"/>
              </m:rPr>
              <w:rPr>
                <w:rFonts w:ascii="Cambria Math" w:hAnsi="Cambria Math"/>
                <w:sz w:val="28"/>
                <w:szCs w:val="28"/>
              </w:rPr>
              <m:t>h</m:t>
            </m:r>
          </m:sup>
        </m:sSubSup>
        <m:r>
          <m:rPr>
            <m:sty m:val="p"/>
          </m:rPr>
          <w:rPr>
            <w:rFonts w:ascii="Cambria Math" w:eastAsiaTheme="minorEastAsia" w:hAnsi="Cambria Math"/>
            <w:sz w:val="28"/>
            <w:szCs w:val="28"/>
          </w:rPr>
          <m:t>·</m:t>
        </m:r>
        <m:d>
          <m:dPr>
            <m:ctrlPr>
              <w:rPr>
                <w:rFonts w:ascii="Cambria Math" w:eastAsiaTheme="minorEastAsia" w:hAnsi="Cambria Math"/>
                <w:iCs/>
                <w:sz w:val="28"/>
                <w:szCs w:val="28"/>
              </w:rPr>
            </m:ctrlPr>
          </m:dPr>
          <m:e>
            <m:sSup>
              <m:sSupPr>
                <m:ctrlPr>
                  <w:rPr>
                    <w:rFonts w:ascii="Cambria Math" w:eastAsiaTheme="minorEastAsia" w:hAnsi="Cambria Math"/>
                    <w:iCs/>
                    <w:sz w:val="28"/>
                    <w:szCs w:val="28"/>
                  </w:rPr>
                </m:ctrlPr>
              </m:sSupPr>
              <m:e>
                <m:r>
                  <m:rPr>
                    <m:sty m:val="p"/>
                  </m:rPr>
                  <w:rPr>
                    <w:rFonts w:ascii="Cambria Math" w:eastAsiaTheme="minorEastAsia" w:hAnsi="Cambria Math"/>
                    <w:sz w:val="28"/>
                    <w:szCs w:val="28"/>
                  </w:rPr>
                  <m:t>t</m:t>
                </m:r>
              </m:e>
              <m:sup>
                <m:r>
                  <m:rPr>
                    <m:sty m:val="p"/>
                  </m:rPr>
                  <w:rPr>
                    <w:rFonts w:ascii="Cambria Math" w:eastAsiaTheme="minorEastAsia" w:hAnsi="Cambria Math"/>
                    <w:sz w:val="28"/>
                    <w:szCs w:val="28"/>
                  </w:rPr>
                  <m:t>h</m:t>
                </m:r>
              </m:sup>
            </m:sSup>
            <m:r>
              <m:rPr>
                <m:sty m:val="p"/>
              </m:rPr>
              <w:rPr>
                <w:rFonts w:ascii="Cambria Math" w:eastAsiaTheme="minorEastAsia" w:hAnsi="Cambria Math"/>
                <w:sz w:val="28"/>
                <w:szCs w:val="28"/>
              </w:rPr>
              <m:t>-</m:t>
            </m:r>
            <m:sSup>
              <m:sSupPr>
                <m:ctrlPr>
                  <w:rPr>
                    <w:rFonts w:ascii="Cambria Math" w:eastAsiaTheme="minorEastAsia" w:hAnsi="Cambria Math"/>
                    <w:iCs/>
                    <w:sz w:val="28"/>
                    <w:szCs w:val="28"/>
                  </w:rPr>
                </m:ctrlPr>
              </m:sSupPr>
              <m:e>
                <m:r>
                  <m:rPr>
                    <m:sty m:val="p"/>
                  </m:rPr>
                  <w:rPr>
                    <w:rFonts w:ascii="Cambria Math" w:eastAsiaTheme="minorEastAsia" w:hAnsi="Cambria Math"/>
                    <w:sz w:val="28"/>
                    <w:szCs w:val="28"/>
                  </w:rPr>
                  <m:t>t</m:t>
                </m:r>
              </m:e>
              <m:sup>
                <m:r>
                  <m:rPr>
                    <m:sty m:val="p"/>
                  </m:rPr>
                  <w:rPr>
                    <w:rFonts w:ascii="Cambria Math" w:eastAsiaTheme="minorEastAsia" w:hAnsi="Cambria Math"/>
                    <w:sz w:val="28"/>
                    <w:szCs w:val="28"/>
                  </w:rPr>
                  <m:t>c</m:t>
                </m:r>
              </m:sup>
            </m:sSup>
          </m:e>
        </m:d>
        <m:r>
          <m:rPr>
            <m:sty m:val="p"/>
          </m:rPr>
          <w:rPr>
            <w:rFonts w:ascii="Cambria Math" w:eastAsiaTheme="minorEastAsia" w:hAnsi="Cambria Math"/>
            <w:sz w:val="28"/>
            <w:szCs w:val="28"/>
          </w:rPr>
          <m:t>∙</m:t>
        </m:r>
        <m:sSup>
          <m:sSupPr>
            <m:ctrlPr>
              <w:rPr>
                <w:rFonts w:ascii="Cambria Math" w:eastAsiaTheme="minorEastAsia" w:hAnsi="Cambria Math"/>
                <w:iCs/>
                <w:sz w:val="28"/>
                <w:szCs w:val="28"/>
              </w:rPr>
            </m:ctrlPr>
          </m:sSupPr>
          <m:e>
            <m:r>
              <w:rPr>
                <w:rFonts w:ascii="Cambria Math" w:eastAsiaTheme="minorEastAsia" w:hAnsi="Cambria Math"/>
                <w:sz w:val="28"/>
                <w:szCs w:val="28"/>
              </w:rPr>
              <m:t>10</m:t>
            </m:r>
          </m:e>
          <m:sup>
            <m:r>
              <w:rPr>
                <w:rFonts w:ascii="Cambria Math" w:eastAsiaTheme="minorEastAsia" w:hAnsi="Cambria Math"/>
                <w:sz w:val="28"/>
                <w:szCs w:val="28"/>
              </w:rPr>
              <m:t>3</m:t>
            </m:r>
          </m:sup>
        </m:sSup>
        <m:r>
          <m:rPr>
            <m:sty m:val="p"/>
          </m:rPr>
          <w:rPr>
            <w:rFonts w:ascii="Cambria Math" w:eastAsiaTheme="minorEastAsia" w:hAnsi="Cambria Math"/>
            <w:sz w:val="28"/>
            <w:szCs w:val="28"/>
          </w:rPr>
          <m:t>+</m:t>
        </m:r>
        <m:sSup>
          <m:sSupPr>
            <m:ctrlPr>
              <w:rPr>
                <w:rFonts w:ascii="Cambria Math" w:hAnsi="Cambria Math"/>
                <w:iCs/>
                <w:color w:val="000000"/>
                <w:szCs w:val="26"/>
              </w:rPr>
            </m:ctrlPr>
          </m:sSupPr>
          <m:e>
            <m:r>
              <m:rPr>
                <m:sty m:val="p"/>
              </m:rPr>
              <w:rPr>
                <w:rFonts w:ascii="Cambria Math" w:hAnsi="Cambria Math"/>
                <w:color w:val="000000"/>
                <w:szCs w:val="26"/>
                <w:lang w:val="en-US"/>
              </w:rPr>
              <m:t>Q</m:t>
            </m:r>
          </m:e>
          <m:sup>
            <m:r>
              <m:rPr>
                <m:sty m:val="p"/>
              </m:rPr>
              <w:rPr>
                <w:rFonts w:ascii="Cambria Math" w:hAnsi="Cambria Math"/>
                <w:color w:val="000000"/>
                <w:szCs w:val="26"/>
              </w:rPr>
              <m:t>ht</m:t>
            </m:r>
          </m:sup>
        </m:sSup>
      </m:oMath>
      <w:r w:rsidRPr="007237EC">
        <w:rPr>
          <w:iCs/>
          <w:color w:val="000000"/>
          <w:szCs w:val="26"/>
        </w:rPr>
        <w:t>, ккал/</w:t>
      </w:r>
      <w:proofErr w:type="gramStart"/>
      <w:r w:rsidRPr="007237EC">
        <w:rPr>
          <w:iCs/>
          <w:color w:val="000000"/>
          <w:szCs w:val="26"/>
        </w:rPr>
        <w:t xml:space="preserve">ч,   </w:t>
      </w:r>
      <w:proofErr w:type="gramEnd"/>
      <w:r w:rsidRPr="007237EC">
        <w:rPr>
          <w:iCs/>
          <w:color w:val="000000"/>
          <w:szCs w:val="26"/>
        </w:rPr>
        <w:t xml:space="preserve">                           (</w:t>
      </w:r>
      <w:r w:rsidR="00957E22" w:rsidRPr="007237EC">
        <w:rPr>
          <w:iCs/>
          <w:color w:val="000000"/>
          <w:szCs w:val="26"/>
        </w:rPr>
        <w:t>1</w:t>
      </w:r>
      <w:r w:rsidRPr="007237EC">
        <w:rPr>
          <w:iCs/>
          <w:color w:val="000000"/>
          <w:szCs w:val="26"/>
        </w:rPr>
        <w:t>.7)</w:t>
      </w:r>
    </w:p>
    <w:p w14:paraId="67C21C68" w14:textId="77777777" w:rsidR="00AA5F90" w:rsidRPr="007237EC" w:rsidRDefault="00AA5F90" w:rsidP="00AA5F90">
      <w:pPr>
        <w:shd w:val="clear" w:color="auto" w:fill="FFFFFF"/>
        <w:suppressAutoHyphens/>
        <w:rPr>
          <w:i/>
          <w:color w:val="000000"/>
          <w:sz w:val="20"/>
          <w:szCs w:val="20"/>
        </w:rPr>
      </w:pPr>
    </w:p>
    <w:p w14:paraId="1CC8C236" w14:textId="77777777" w:rsidR="00AA5F90" w:rsidRPr="007237EC" w:rsidRDefault="00AA5F90" w:rsidP="00AA5F90">
      <w:pPr>
        <w:shd w:val="clear" w:color="auto" w:fill="FFFFFF"/>
        <w:suppressAutoHyphens/>
        <w:ind w:firstLine="567"/>
        <w:rPr>
          <w:color w:val="000000"/>
          <w:szCs w:val="26"/>
        </w:rPr>
      </w:pPr>
      <w:r w:rsidRPr="007237EC">
        <w:rPr>
          <w:color w:val="000000"/>
          <w:szCs w:val="26"/>
        </w:rPr>
        <w:t>– в течение часа наибольшего водопотребления</w:t>
      </w:r>
    </w:p>
    <w:p w14:paraId="5CCF51D4" w14:textId="77777777" w:rsidR="00AA5F90" w:rsidRPr="007237EC" w:rsidRDefault="00AA5F90" w:rsidP="00AA5F90">
      <w:pPr>
        <w:shd w:val="clear" w:color="auto" w:fill="FFFFFF"/>
        <w:suppressAutoHyphens/>
        <w:ind w:firstLine="567"/>
        <w:rPr>
          <w:color w:val="000000"/>
          <w:szCs w:val="26"/>
        </w:rPr>
      </w:pPr>
    </w:p>
    <w:p w14:paraId="18832568" w14:textId="58558964" w:rsidR="00AA5F90" w:rsidRPr="007237EC" w:rsidRDefault="002B2B36" w:rsidP="00AA5F90">
      <w:pPr>
        <w:shd w:val="clear" w:color="auto" w:fill="FFFFFF"/>
        <w:suppressAutoHyphens/>
        <w:ind w:left="2880" w:firstLine="720"/>
        <w:rPr>
          <w:iCs/>
          <w:color w:val="000000"/>
          <w:szCs w:val="26"/>
        </w:rPr>
      </w:pPr>
      <m:oMath>
        <m:sSubSup>
          <m:sSubSupPr>
            <m:ctrlPr>
              <w:rPr>
                <w:rFonts w:ascii="Cambria Math" w:hAnsi="Cambria Math"/>
                <w:iCs/>
                <w:color w:val="000000"/>
                <w:szCs w:val="26"/>
              </w:rPr>
            </m:ctrlPr>
          </m:sSubSupPr>
          <m:e>
            <m:r>
              <m:rPr>
                <m:sty m:val="p"/>
              </m:rPr>
              <w:rPr>
                <w:rFonts w:ascii="Cambria Math" w:hAnsi="Cambria Math"/>
                <w:color w:val="000000"/>
                <w:szCs w:val="26"/>
                <w:lang w:val="en-US"/>
              </w:rPr>
              <m:t>Q</m:t>
            </m:r>
          </m:e>
          <m:sub>
            <m:r>
              <m:rPr>
                <m:sty m:val="p"/>
              </m:rPr>
              <w:rPr>
                <w:rFonts w:ascii="Cambria Math" w:hAnsi="Cambria Math"/>
                <w:color w:val="000000"/>
                <w:szCs w:val="26"/>
                <w:lang w:val="en-US"/>
              </w:rPr>
              <m:t>hr</m:t>
            </m:r>
          </m:sub>
          <m:sup>
            <m:r>
              <m:rPr>
                <m:sty m:val="p"/>
              </m:rPr>
              <w:rPr>
                <w:rFonts w:ascii="Cambria Math" w:hAnsi="Cambria Math"/>
                <w:color w:val="000000"/>
                <w:szCs w:val="26"/>
              </w:rPr>
              <m:t>h</m:t>
            </m:r>
          </m:sup>
        </m:sSubSup>
        <m:r>
          <m:rPr>
            <m:sty m:val="p"/>
          </m:rPr>
          <w:rPr>
            <w:rFonts w:ascii="Cambria Math" w:hAnsi="Cambria Math"/>
            <w:color w:val="000000"/>
            <w:szCs w:val="26"/>
          </w:rPr>
          <m:t>=</m:t>
        </m:r>
        <m:sSubSup>
          <m:sSubSupPr>
            <m:ctrlPr>
              <w:rPr>
                <w:rFonts w:ascii="Cambria Math" w:eastAsiaTheme="minorEastAsia" w:hAnsi="Cambria Math"/>
                <w:iCs/>
                <w:sz w:val="28"/>
                <w:szCs w:val="28"/>
              </w:rPr>
            </m:ctrlPr>
          </m:sSubSupPr>
          <m:e>
            <m:r>
              <m:rPr>
                <m:sty m:val="p"/>
              </m:rPr>
              <w:rPr>
                <w:rFonts w:ascii="Cambria Math" w:hAnsi="Cambria Math"/>
                <w:sz w:val="28"/>
                <w:szCs w:val="28"/>
              </w:rPr>
              <m:t>q</m:t>
            </m:r>
          </m:e>
          <m:sub>
            <m:r>
              <m:rPr>
                <m:sty m:val="p"/>
              </m:rPr>
              <w:rPr>
                <w:rFonts w:ascii="Cambria Math" w:hAnsi="Cambria Math"/>
                <w:sz w:val="28"/>
                <w:szCs w:val="28"/>
              </w:rPr>
              <m:t>hr</m:t>
            </m:r>
          </m:sub>
          <m:sup>
            <m:r>
              <m:rPr>
                <m:sty m:val="p"/>
              </m:rPr>
              <w:rPr>
                <w:rFonts w:ascii="Cambria Math" w:hAnsi="Cambria Math"/>
                <w:sz w:val="28"/>
                <w:szCs w:val="28"/>
              </w:rPr>
              <m:t>h</m:t>
            </m:r>
          </m:sup>
        </m:sSubSup>
        <m:r>
          <m:rPr>
            <m:sty m:val="p"/>
          </m:rPr>
          <w:rPr>
            <w:rFonts w:ascii="Cambria Math" w:eastAsiaTheme="minorEastAsia" w:hAnsi="Cambria Math"/>
            <w:sz w:val="28"/>
            <w:szCs w:val="28"/>
          </w:rPr>
          <m:t>·</m:t>
        </m:r>
        <m:d>
          <m:dPr>
            <m:ctrlPr>
              <w:rPr>
                <w:rFonts w:ascii="Cambria Math" w:eastAsiaTheme="minorEastAsia" w:hAnsi="Cambria Math"/>
                <w:iCs/>
                <w:sz w:val="28"/>
                <w:szCs w:val="28"/>
              </w:rPr>
            </m:ctrlPr>
          </m:dPr>
          <m:e>
            <m:sSup>
              <m:sSupPr>
                <m:ctrlPr>
                  <w:rPr>
                    <w:rFonts w:ascii="Cambria Math" w:eastAsiaTheme="minorEastAsia" w:hAnsi="Cambria Math"/>
                    <w:iCs/>
                    <w:sz w:val="28"/>
                    <w:szCs w:val="28"/>
                  </w:rPr>
                </m:ctrlPr>
              </m:sSupPr>
              <m:e>
                <m:r>
                  <m:rPr>
                    <m:sty m:val="p"/>
                  </m:rPr>
                  <w:rPr>
                    <w:rFonts w:ascii="Cambria Math" w:eastAsiaTheme="minorEastAsia" w:hAnsi="Cambria Math"/>
                    <w:sz w:val="28"/>
                    <w:szCs w:val="28"/>
                  </w:rPr>
                  <m:t>t</m:t>
                </m:r>
              </m:e>
              <m:sup>
                <m:r>
                  <m:rPr>
                    <m:sty m:val="p"/>
                  </m:rPr>
                  <w:rPr>
                    <w:rFonts w:ascii="Cambria Math" w:eastAsiaTheme="minorEastAsia" w:hAnsi="Cambria Math"/>
                    <w:sz w:val="28"/>
                    <w:szCs w:val="28"/>
                  </w:rPr>
                  <m:t>h</m:t>
                </m:r>
              </m:sup>
            </m:sSup>
            <m:r>
              <m:rPr>
                <m:sty m:val="p"/>
              </m:rPr>
              <w:rPr>
                <w:rFonts w:ascii="Cambria Math" w:eastAsiaTheme="minorEastAsia" w:hAnsi="Cambria Math"/>
                <w:sz w:val="28"/>
                <w:szCs w:val="28"/>
              </w:rPr>
              <m:t>-</m:t>
            </m:r>
            <m:sSup>
              <m:sSupPr>
                <m:ctrlPr>
                  <w:rPr>
                    <w:rFonts w:ascii="Cambria Math" w:eastAsiaTheme="minorEastAsia" w:hAnsi="Cambria Math"/>
                    <w:iCs/>
                    <w:sz w:val="28"/>
                    <w:szCs w:val="28"/>
                  </w:rPr>
                </m:ctrlPr>
              </m:sSupPr>
              <m:e>
                <m:r>
                  <m:rPr>
                    <m:sty m:val="p"/>
                  </m:rPr>
                  <w:rPr>
                    <w:rFonts w:ascii="Cambria Math" w:eastAsiaTheme="minorEastAsia" w:hAnsi="Cambria Math"/>
                    <w:sz w:val="28"/>
                    <w:szCs w:val="28"/>
                  </w:rPr>
                  <m:t>t</m:t>
                </m:r>
              </m:e>
              <m:sup>
                <m:r>
                  <m:rPr>
                    <m:sty m:val="p"/>
                  </m:rPr>
                  <w:rPr>
                    <w:rFonts w:ascii="Cambria Math" w:eastAsiaTheme="minorEastAsia" w:hAnsi="Cambria Math"/>
                    <w:sz w:val="28"/>
                    <w:szCs w:val="28"/>
                  </w:rPr>
                  <m:t>c</m:t>
                </m:r>
              </m:sup>
            </m:sSup>
          </m:e>
        </m:d>
        <m:r>
          <m:rPr>
            <m:sty m:val="p"/>
          </m:rPr>
          <w:rPr>
            <w:rFonts w:ascii="Cambria Math" w:eastAsiaTheme="minorEastAsia" w:hAnsi="Cambria Math"/>
            <w:sz w:val="28"/>
            <w:szCs w:val="28"/>
          </w:rPr>
          <m:t>∙</m:t>
        </m:r>
        <m:sSup>
          <m:sSupPr>
            <m:ctrlPr>
              <w:rPr>
                <w:rFonts w:ascii="Cambria Math" w:eastAsiaTheme="minorEastAsia" w:hAnsi="Cambria Math"/>
                <w:iCs/>
                <w:sz w:val="28"/>
                <w:szCs w:val="28"/>
              </w:rPr>
            </m:ctrlPr>
          </m:sSupPr>
          <m:e>
            <m:r>
              <m:rPr>
                <m:sty m:val="p"/>
              </m:rPr>
              <w:rPr>
                <w:rFonts w:ascii="Cambria Math" w:eastAsiaTheme="minorEastAsia" w:hAnsi="Cambria Math"/>
                <w:sz w:val="28"/>
                <w:szCs w:val="28"/>
              </w:rPr>
              <m:t>10</m:t>
            </m:r>
          </m:e>
          <m:sup>
            <m:r>
              <m:rPr>
                <m:sty m:val="p"/>
              </m:rPr>
              <w:rPr>
                <w:rFonts w:ascii="Cambria Math" w:eastAsiaTheme="minorEastAsia" w:hAnsi="Cambria Math"/>
                <w:sz w:val="28"/>
                <w:szCs w:val="28"/>
              </w:rPr>
              <m:t>3</m:t>
            </m:r>
          </m:sup>
        </m:sSup>
        <m:r>
          <m:rPr>
            <m:sty m:val="p"/>
          </m:rPr>
          <w:rPr>
            <w:rFonts w:ascii="Cambria Math" w:eastAsiaTheme="minorEastAsia" w:hAnsi="Cambria Math"/>
            <w:sz w:val="28"/>
            <w:szCs w:val="28"/>
          </w:rPr>
          <m:t>+</m:t>
        </m:r>
        <m:sSup>
          <m:sSupPr>
            <m:ctrlPr>
              <w:rPr>
                <w:rFonts w:ascii="Cambria Math" w:hAnsi="Cambria Math"/>
                <w:iCs/>
                <w:color w:val="000000"/>
                <w:szCs w:val="26"/>
              </w:rPr>
            </m:ctrlPr>
          </m:sSupPr>
          <m:e>
            <m:r>
              <m:rPr>
                <m:sty m:val="p"/>
              </m:rPr>
              <w:rPr>
                <w:rFonts w:ascii="Cambria Math" w:hAnsi="Cambria Math"/>
                <w:color w:val="000000"/>
                <w:szCs w:val="26"/>
                <w:lang w:val="en-US"/>
              </w:rPr>
              <m:t>Q</m:t>
            </m:r>
          </m:e>
          <m:sup>
            <m:r>
              <m:rPr>
                <m:sty m:val="p"/>
              </m:rPr>
              <w:rPr>
                <w:rFonts w:ascii="Cambria Math" w:hAnsi="Cambria Math"/>
                <w:color w:val="000000"/>
                <w:szCs w:val="26"/>
              </w:rPr>
              <m:t>ht</m:t>
            </m:r>
          </m:sup>
        </m:sSup>
      </m:oMath>
      <w:r w:rsidR="00AA5F90" w:rsidRPr="007237EC">
        <w:rPr>
          <w:iCs/>
          <w:color w:val="000000"/>
          <w:szCs w:val="26"/>
        </w:rPr>
        <w:t>, ккал/ч.                      (</w:t>
      </w:r>
      <w:r w:rsidR="00957E22" w:rsidRPr="007237EC">
        <w:rPr>
          <w:iCs/>
          <w:color w:val="000000"/>
          <w:szCs w:val="26"/>
        </w:rPr>
        <w:t>1</w:t>
      </w:r>
      <w:r w:rsidR="00AA5F90" w:rsidRPr="007237EC">
        <w:rPr>
          <w:iCs/>
          <w:color w:val="000000"/>
          <w:szCs w:val="26"/>
        </w:rPr>
        <w:t>.8)</w:t>
      </w:r>
    </w:p>
    <w:p w14:paraId="7A3ED621" w14:textId="77777777" w:rsidR="00AA5F90" w:rsidRPr="007237EC" w:rsidRDefault="00AA5F90" w:rsidP="00AA5F90">
      <w:pPr>
        <w:shd w:val="clear" w:color="auto" w:fill="FFFFFF"/>
        <w:suppressAutoHyphens/>
        <w:ind w:firstLine="567"/>
        <w:rPr>
          <w:i/>
          <w:color w:val="000000"/>
          <w:szCs w:val="26"/>
        </w:rPr>
      </w:pPr>
    </w:p>
    <w:p w14:paraId="57A9978A" w14:textId="77777777" w:rsidR="00AA5F90" w:rsidRPr="007237EC" w:rsidRDefault="002B2B36" w:rsidP="00AA5F90">
      <w:pPr>
        <w:shd w:val="clear" w:color="auto" w:fill="FFFFFF"/>
        <w:suppressAutoHyphens/>
        <w:ind w:firstLine="567"/>
        <w:rPr>
          <w:iCs/>
          <w:szCs w:val="26"/>
        </w:rPr>
      </w:pPr>
      <m:oMath>
        <m:sSup>
          <m:sSupPr>
            <m:ctrlPr>
              <w:rPr>
                <w:rFonts w:ascii="Cambria Math" w:eastAsiaTheme="minorEastAsia" w:hAnsi="Cambria Math"/>
                <w:iCs/>
                <w:szCs w:val="26"/>
              </w:rPr>
            </m:ctrlPr>
          </m:sSupPr>
          <m:e>
            <m:r>
              <m:rPr>
                <m:sty m:val="p"/>
              </m:rPr>
              <w:rPr>
                <w:rFonts w:ascii="Cambria Math" w:eastAsiaTheme="minorEastAsia" w:hAnsi="Cambria Math"/>
                <w:szCs w:val="26"/>
              </w:rPr>
              <m:t>t</m:t>
            </m:r>
          </m:e>
          <m:sup>
            <m:r>
              <m:rPr>
                <m:sty m:val="p"/>
              </m:rPr>
              <w:rPr>
                <w:rFonts w:ascii="Cambria Math" w:eastAsiaTheme="minorEastAsia" w:hAnsi="Cambria Math"/>
                <w:szCs w:val="26"/>
              </w:rPr>
              <m:t>h</m:t>
            </m:r>
          </m:sup>
        </m:sSup>
      </m:oMath>
      <w:r w:rsidR="00AA5F90" w:rsidRPr="007237EC">
        <w:rPr>
          <w:iCs/>
          <w:szCs w:val="26"/>
        </w:rPr>
        <w:t xml:space="preserve"> – температура горячей воды в местах водоразбора или на границе балансовой принадлежности, принимается равной 65 ºС;</w:t>
      </w:r>
    </w:p>
    <w:p w14:paraId="2027642C" w14:textId="77777777" w:rsidR="00AA5F90" w:rsidRPr="007237EC" w:rsidRDefault="002B2B36" w:rsidP="00AA5F90">
      <w:pPr>
        <w:shd w:val="clear" w:color="auto" w:fill="FFFFFF"/>
        <w:suppressAutoHyphens/>
        <w:ind w:firstLine="567"/>
        <w:rPr>
          <w:iCs/>
          <w:szCs w:val="26"/>
        </w:rPr>
      </w:pPr>
      <m:oMath>
        <m:sSup>
          <m:sSupPr>
            <m:ctrlPr>
              <w:rPr>
                <w:rFonts w:ascii="Cambria Math" w:eastAsiaTheme="minorEastAsia" w:hAnsi="Cambria Math"/>
                <w:iCs/>
                <w:szCs w:val="26"/>
              </w:rPr>
            </m:ctrlPr>
          </m:sSupPr>
          <m:e>
            <m:r>
              <m:rPr>
                <m:sty m:val="p"/>
              </m:rPr>
              <w:rPr>
                <w:rFonts w:ascii="Cambria Math" w:eastAsiaTheme="minorEastAsia" w:hAnsi="Cambria Math"/>
                <w:szCs w:val="26"/>
              </w:rPr>
              <m:t>t</m:t>
            </m:r>
          </m:e>
          <m:sup>
            <m:r>
              <m:rPr>
                <m:sty m:val="p"/>
              </m:rPr>
              <w:rPr>
                <w:rFonts w:ascii="Cambria Math" w:eastAsiaTheme="minorEastAsia" w:hAnsi="Cambria Math"/>
                <w:szCs w:val="26"/>
              </w:rPr>
              <m:t>с</m:t>
            </m:r>
          </m:sup>
        </m:sSup>
      </m:oMath>
      <w:r w:rsidR="00AA5F90" w:rsidRPr="007237EC">
        <w:rPr>
          <w:iCs/>
          <w:szCs w:val="26"/>
        </w:rPr>
        <w:t xml:space="preserve"> – температура холодной воды, принимается равной 5 ºС;</w:t>
      </w:r>
    </w:p>
    <w:p w14:paraId="223ABA10" w14:textId="77777777" w:rsidR="00AA5F90" w:rsidRPr="007237EC" w:rsidRDefault="002B2B36" w:rsidP="00AA5F90">
      <w:pPr>
        <w:shd w:val="clear" w:color="auto" w:fill="FFFFFF"/>
        <w:suppressAutoHyphens/>
        <w:ind w:firstLine="567"/>
        <w:rPr>
          <w:iCs/>
          <w:szCs w:val="26"/>
        </w:rPr>
      </w:pPr>
      <m:oMath>
        <m:sSup>
          <m:sSupPr>
            <m:ctrlPr>
              <w:rPr>
                <w:rFonts w:ascii="Cambria Math" w:hAnsi="Cambria Math"/>
                <w:iCs/>
                <w:color w:val="000000"/>
                <w:szCs w:val="26"/>
              </w:rPr>
            </m:ctrlPr>
          </m:sSupPr>
          <m:e>
            <m:r>
              <m:rPr>
                <m:sty m:val="p"/>
              </m:rPr>
              <w:rPr>
                <w:rFonts w:ascii="Cambria Math" w:hAnsi="Cambria Math"/>
                <w:color w:val="000000"/>
                <w:szCs w:val="26"/>
                <w:lang w:val="en-US"/>
              </w:rPr>
              <m:t>Q</m:t>
            </m:r>
          </m:e>
          <m:sup>
            <m:r>
              <m:rPr>
                <m:sty m:val="p"/>
              </m:rPr>
              <w:rPr>
                <w:rFonts w:ascii="Cambria Math" w:hAnsi="Cambria Math"/>
                <w:color w:val="000000"/>
                <w:szCs w:val="26"/>
              </w:rPr>
              <m:t>ht</m:t>
            </m:r>
          </m:sup>
        </m:sSup>
      </m:oMath>
      <w:r w:rsidR="00AA5F90" w:rsidRPr="007237EC">
        <w:rPr>
          <w:iCs/>
          <w:color w:val="000000"/>
          <w:szCs w:val="26"/>
        </w:rPr>
        <w:t xml:space="preserve"> – потери тепла подающими и циркуляционными трубопроводами, принимаются равными 30 %.</w:t>
      </w:r>
    </w:p>
    <w:p w14:paraId="4200B5A1" w14:textId="337F5C5C" w:rsidR="00AA5F90" w:rsidRPr="007237EC" w:rsidRDefault="00AA5F90" w:rsidP="00AA5F90">
      <w:pPr>
        <w:shd w:val="clear" w:color="auto" w:fill="FFFFFF"/>
        <w:suppressAutoHyphens/>
        <w:ind w:firstLine="567"/>
        <w:rPr>
          <w:color w:val="000000"/>
          <w:szCs w:val="26"/>
        </w:rPr>
      </w:pPr>
      <w:r w:rsidRPr="007237EC">
        <w:rPr>
          <w:color w:val="000000"/>
          <w:szCs w:val="26"/>
        </w:rPr>
        <w:t xml:space="preserve">Результаты расчета приведены в таблице </w:t>
      </w:r>
      <w:r w:rsidR="0050040E" w:rsidRPr="007237EC">
        <w:rPr>
          <w:color w:val="000000"/>
          <w:szCs w:val="26"/>
        </w:rPr>
        <w:t>1.1</w:t>
      </w:r>
      <w:r w:rsidR="00394A53" w:rsidRPr="007237EC">
        <w:rPr>
          <w:color w:val="000000"/>
          <w:szCs w:val="26"/>
        </w:rPr>
        <w:t>7</w:t>
      </w:r>
      <w:r w:rsidRPr="007237EC">
        <w:rPr>
          <w:color w:val="000000"/>
          <w:szCs w:val="26"/>
        </w:rPr>
        <w:t>.</w:t>
      </w:r>
    </w:p>
    <w:p w14:paraId="0294D10E" w14:textId="77777777" w:rsidR="00AA5F90" w:rsidRPr="007237EC" w:rsidRDefault="00AA5F90" w:rsidP="0050040E">
      <w:pPr>
        <w:pStyle w:val="aa"/>
        <w:ind w:left="0" w:firstLine="0"/>
        <w:rPr>
          <w:color w:val="000000"/>
        </w:rPr>
      </w:pPr>
      <w:r w:rsidRPr="007237EC">
        <w:rPr>
          <w:color w:val="000000"/>
        </w:rPr>
        <w:t>Расчет тепловых нагрузок потребителей на хозяйственно-бытовое горячее водоснабжение в соответствии с СП 30.13330.2020</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4A0" w:firstRow="1" w:lastRow="0" w:firstColumn="1" w:lastColumn="0" w:noHBand="0" w:noVBand="1"/>
      </w:tblPr>
      <w:tblGrid>
        <w:gridCol w:w="1978"/>
        <w:gridCol w:w="982"/>
        <w:gridCol w:w="1142"/>
        <w:gridCol w:w="1336"/>
        <w:gridCol w:w="1462"/>
        <w:gridCol w:w="803"/>
        <w:gridCol w:w="833"/>
        <w:gridCol w:w="1092"/>
      </w:tblGrid>
      <w:tr w:rsidR="00AA5F90" w:rsidRPr="007237EC" w14:paraId="2EEF805B" w14:textId="77777777" w:rsidTr="007D4540">
        <w:trPr>
          <w:trHeight w:val="1178"/>
          <w:jc w:val="center"/>
        </w:trPr>
        <w:tc>
          <w:tcPr>
            <w:tcW w:w="1978" w:type="dxa"/>
            <w:vMerge w:val="restart"/>
            <w:shd w:val="clear" w:color="auto" w:fill="FFFFFF" w:themeFill="background1"/>
            <w:vAlign w:val="center"/>
            <w:hideMark/>
          </w:tcPr>
          <w:p w14:paraId="2224A7CE" w14:textId="77777777" w:rsidR="00AA5F90" w:rsidRPr="007237EC" w:rsidRDefault="00AA5F90" w:rsidP="00AA5F90">
            <w:pPr>
              <w:spacing w:line="240" w:lineRule="auto"/>
              <w:jc w:val="center"/>
              <w:rPr>
                <w:color w:val="000000"/>
                <w:sz w:val="20"/>
                <w:szCs w:val="20"/>
              </w:rPr>
            </w:pPr>
            <w:r w:rsidRPr="007237EC">
              <w:rPr>
                <w:color w:val="000000"/>
                <w:sz w:val="20"/>
                <w:szCs w:val="20"/>
              </w:rPr>
              <w:t xml:space="preserve">Наименование </w:t>
            </w:r>
          </w:p>
          <w:p w14:paraId="734659A2" w14:textId="77777777" w:rsidR="00AA5F90" w:rsidRPr="007237EC" w:rsidRDefault="00AA5F90" w:rsidP="00AA5F90">
            <w:pPr>
              <w:spacing w:line="240" w:lineRule="auto"/>
              <w:jc w:val="center"/>
              <w:rPr>
                <w:color w:val="000000"/>
                <w:sz w:val="20"/>
                <w:szCs w:val="20"/>
              </w:rPr>
            </w:pPr>
            <w:r w:rsidRPr="007237EC">
              <w:rPr>
                <w:color w:val="000000"/>
                <w:sz w:val="20"/>
                <w:szCs w:val="20"/>
              </w:rPr>
              <w:t>потребителей</w:t>
            </w:r>
          </w:p>
        </w:tc>
        <w:tc>
          <w:tcPr>
            <w:tcW w:w="982" w:type="dxa"/>
            <w:vMerge w:val="restart"/>
            <w:shd w:val="clear" w:color="auto" w:fill="FFFFFF" w:themeFill="background1"/>
            <w:vAlign w:val="center"/>
            <w:hideMark/>
          </w:tcPr>
          <w:p w14:paraId="6CE99DDA" w14:textId="4362173B" w:rsidR="00AA5F90" w:rsidRPr="007237EC" w:rsidRDefault="00AA5F90" w:rsidP="00AA5F90">
            <w:pPr>
              <w:spacing w:line="240" w:lineRule="auto"/>
              <w:jc w:val="center"/>
              <w:rPr>
                <w:color w:val="000000"/>
                <w:sz w:val="20"/>
                <w:szCs w:val="20"/>
              </w:rPr>
            </w:pPr>
            <w:r w:rsidRPr="007237EC">
              <w:rPr>
                <w:color w:val="000000"/>
                <w:sz w:val="20"/>
                <w:szCs w:val="20"/>
              </w:rPr>
              <w:t>Числен</w:t>
            </w:r>
            <w:r w:rsidRPr="007237EC">
              <w:rPr>
                <w:color w:val="000000"/>
                <w:sz w:val="20"/>
                <w:szCs w:val="20"/>
              </w:rPr>
              <w:softHyphen/>
              <w:t>ность потре</w:t>
            </w:r>
            <w:r w:rsidRPr="007237EC">
              <w:rPr>
                <w:color w:val="000000"/>
                <w:sz w:val="20"/>
                <w:szCs w:val="20"/>
              </w:rPr>
              <w:softHyphen/>
              <w:t xml:space="preserve">бителей, чел. </w:t>
            </w:r>
          </w:p>
        </w:tc>
        <w:tc>
          <w:tcPr>
            <w:tcW w:w="1142" w:type="dxa"/>
            <w:vMerge w:val="restart"/>
            <w:shd w:val="clear" w:color="auto" w:fill="FFFFFF" w:themeFill="background1"/>
            <w:vAlign w:val="center"/>
            <w:hideMark/>
          </w:tcPr>
          <w:p w14:paraId="2D046C4B" w14:textId="77777777" w:rsidR="00ED4401" w:rsidRPr="007237EC" w:rsidRDefault="00AA5F90" w:rsidP="00AA5F90">
            <w:pPr>
              <w:spacing w:line="240" w:lineRule="auto"/>
              <w:jc w:val="center"/>
              <w:rPr>
                <w:color w:val="000000"/>
                <w:sz w:val="20"/>
                <w:szCs w:val="20"/>
              </w:rPr>
            </w:pPr>
            <w:r w:rsidRPr="007237EC">
              <w:rPr>
                <w:color w:val="000000"/>
                <w:sz w:val="20"/>
                <w:szCs w:val="20"/>
              </w:rPr>
              <w:t>Количе</w:t>
            </w:r>
            <w:r w:rsidRPr="007237EC">
              <w:rPr>
                <w:color w:val="000000"/>
                <w:sz w:val="20"/>
                <w:szCs w:val="20"/>
              </w:rPr>
              <w:softHyphen/>
              <w:t xml:space="preserve">ство </w:t>
            </w:r>
          </w:p>
          <w:p w14:paraId="595993BA" w14:textId="35BFEC8E" w:rsidR="00AA5F90" w:rsidRPr="007237EC" w:rsidRDefault="00AA5F90" w:rsidP="00AA5F90">
            <w:pPr>
              <w:spacing w:line="240" w:lineRule="auto"/>
              <w:jc w:val="center"/>
              <w:rPr>
                <w:color w:val="000000"/>
                <w:sz w:val="20"/>
                <w:szCs w:val="20"/>
              </w:rPr>
            </w:pPr>
            <w:proofErr w:type="gramStart"/>
            <w:r w:rsidRPr="007237EC">
              <w:rPr>
                <w:color w:val="000000"/>
                <w:sz w:val="20"/>
                <w:szCs w:val="20"/>
              </w:rPr>
              <w:t>санитар-но</w:t>
            </w:r>
            <w:proofErr w:type="gramEnd"/>
            <w:r w:rsidRPr="007237EC">
              <w:rPr>
                <w:color w:val="000000"/>
                <w:sz w:val="20"/>
                <w:szCs w:val="20"/>
              </w:rPr>
              <w:t>-техниче</w:t>
            </w:r>
            <w:r w:rsidRPr="007237EC">
              <w:rPr>
                <w:color w:val="000000"/>
                <w:sz w:val="20"/>
                <w:szCs w:val="20"/>
              </w:rPr>
              <w:softHyphen/>
              <w:t>ских приборов в здании, ед.</w:t>
            </w:r>
          </w:p>
        </w:tc>
        <w:tc>
          <w:tcPr>
            <w:tcW w:w="1336" w:type="dxa"/>
            <w:vMerge w:val="restart"/>
            <w:shd w:val="clear" w:color="auto" w:fill="FFFFFF" w:themeFill="background1"/>
            <w:vAlign w:val="center"/>
            <w:hideMark/>
          </w:tcPr>
          <w:p w14:paraId="7DB1EEA8" w14:textId="77777777" w:rsidR="00ED4401" w:rsidRPr="007237EC" w:rsidRDefault="00AA5F90" w:rsidP="00AA5F90">
            <w:pPr>
              <w:spacing w:line="240" w:lineRule="auto"/>
              <w:jc w:val="center"/>
              <w:rPr>
                <w:color w:val="000000"/>
                <w:sz w:val="20"/>
                <w:szCs w:val="20"/>
              </w:rPr>
            </w:pPr>
            <w:r w:rsidRPr="007237EC">
              <w:rPr>
                <w:color w:val="000000"/>
                <w:sz w:val="20"/>
                <w:szCs w:val="20"/>
              </w:rPr>
              <w:t>Среднесу</w:t>
            </w:r>
            <w:r w:rsidRPr="007237EC">
              <w:rPr>
                <w:color w:val="000000"/>
                <w:sz w:val="20"/>
                <w:szCs w:val="20"/>
              </w:rPr>
              <w:softHyphen/>
              <w:t xml:space="preserve">точный расход </w:t>
            </w:r>
          </w:p>
          <w:p w14:paraId="5C853730" w14:textId="2E1DAC27" w:rsidR="00AA5F90" w:rsidRPr="007237EC" w:rsidRDefault="00AA5F90" w:rsidP="00AA5F90">
            <w:pPr>
              <w:spacing w:line="240" w:lineRule="auto"/>
              <w:jc w:val="center"/>
              <w:rPr>
                <w:color w:val="000000"/>
                <w:sz w:val="20"/>
                <w:szCs w:val="20"/>
              </w:rPr>
            </w:pPr>
            <w:r w:rsidRPr="007237EC">
              <w:rPr>
                <w:color w:val="000000"/>
                <w:sz w:val="20"/>
                <w:szCs w:val="20"/>
              </w:rPr>
              <w:t xml:space="preserve">горячей воды, </w:t>
            </w:r>
          </w:p>
          <w:p w14:paraId="7DA3067F" w14:textId="77777777" w:rsidR="00AA5F90" w:rsidRPr="007237EC" w:rsidRDefault="00AA5F90" w:rsidP="00AA5F90">
            <w:pPr>
              <w:spacing w:line="240" w:lineRule="auto"/>
              <w:jc w:val="center"/>
              <w:rPr>
                <w:color w:val="000000"/>
                <w:sz w:val="20"/>
                <w:szCs w:val="20"/>
              </w:rPr>
            </w:pPr>
            <w:proofErr w:type="gramStart"/>
            <w:r w:rsidRPr="007237EC">
              <w:rPr>
                <w:color w:val="000000"/>
                <w:sz w:val="20"/>
                <w:szCs w:val="20"/>
              </w:rPr>
              <w:t>q</w:t>
            </w:r>
            <w:r w:rsidRPr="007237EC">
              <w:rPr>
                <w:color w:val="000000"/>
                <w:sz w:val="20"/>
                <w:szCs w:val="20"/>
                <w:vertAlign w:val="subscript"/>
              </w:rPr>
              <w:t>u,m</w:t>
            </w:r>
            <w:proofErr w:type="gramEnd"/>
            <w:r w:rsidRPr="007237EC">
              <w:rPr>
                <w:color w:val="000000"/>
                <w:sz w:val="20"/>
                <w:szCs w:val="20"/>
              </w:rPr>
              <w:t xml:space="preserve"> </w:t>
            </w:r>
            <w:r w:rsidRPr="007237EC">
              <w:rPr>
                <w:color w:val="000000"/>
                <w:sz w:val="20"/>
                <w:szCs w:val="20"/>
                <w:vertAlign w:val="superscript"/>
              </w:rPr>
              <w:t>h</w:t>
            </w:r>
            <w:r w:rsidRPr="007237EC">
              <w:rPr>
                <w:color w:val="000000"/>
                <w:sz w:val="20"/>
                <w:szCs w:val="20"/>
              </w:rPr>
              <w:t xml:space="preserve">, л/сутки на одного </w:t>
            </w:r>
          </w:p>
          <w:p w14:paraId="723D4313" w14:textId="77777777" w:rsidR="00AA5F90" w:rsidRPr="007237EC" w:rsidRDefault="00AA5F90" w:rsidP="00AA5F90">
            <w:pPr>
              <w:spacing w:line="240" w:lineRule="auto"/>
              <w:jc w:val="center"/>
              <w:rPr>
                <w:color w:val="000000"/>
                <w:sz w:val="20"/>
                <w:szCs w:val="20"/>
              </w:rPr>
            </w:pPr>
            <w:r w:rsidRPr="007237EC">
              <w:rPr>
                <w:color w:val="000000"/>
                <w:sz w:val="20"/>
                <w:szCs w:val="20"/>
              </w:rPr>
              <w:t>по</w:t>
            </w:r>
            <w:r w:rsidRPr="007237EC">
              <w:rPr>
                <w:color w:val="000000"/>
                <w:sz w:val="20"/>
                <w:szCs w:val="20"/>
              </w:rPr>
              <w:softHyphen/>
              <w:t xml:space="preserve">требителя </w:t>
            </w:r>
          </w:p>
        </w:tc>
        <w:tc>
          <w:tcPr>
            <w:tcW w:w="1462" w:type="dxa"/>
            <w:vMerge w:val="restart"/>
            <w:shd w:val="clear" w:color="auto" w:fill="FFFFFF" w:themeFill="background1"/>
            <w:vAlign w:val="center"/>
            <w:hideMark/>
          </w:tcPr>
          <w:p w14:paraId="3343235E" w14:textId="2521FBB7" w:rsidR="00AA5F90" w:rsidRPr="007237EC" w:rsidRDefault="00AA5F90" w:rsidP="00AA5F90">
            <w:pPr>
              <w:spacing w:line="240" w:lineRule="auto"/>
              <w:jc w:val="center"/>
              <w:rPr>
                <w:color w:val="000000"/>
                <w:sz w:val="20"/>
                <w:szCs w:val="20"/>
              </w:rPr>
            </w:pPr>
            <w:r w:rsidRPr="007237EC">
              <w:rPr>
                <w:color w:val="000000"/>
                <w:sz w:val="20"/>
                <w:szCs w:val="20"/>
              </w:rPr>
              <w:t>Расход го</w:t>
            </w:r>
            <w:r w:rsidRPr="007237EC">
              <w:rPr>
                <w:color w:val="000000"/>
                <w:sz w:val="20"/>
                <w:szCs w:val="20"/>
              </w:rPr>
              <w:softHyphen/>
              <w:t>рячей воды в час наиболь</w:t>
            </w:r>
            <w:r w:rsidRPr="007237EC">
              <w:rPr>
                <w:color w:val="000000"/>
                <w:sz w:val="20"/>
                <w:szCs w:val="20"/>
              </w:rPr>
              <w:softHyphen/>
              <w:t xml:space="preserve">шего водо-потребления, </w:t>
            </w:r>
            <w:proofErr w:type="gramStart"/>
            <w:r w:rsidRPr="007237EC">
              <w:rPr>
                <w:color w:val="000000"/>
                <w:sz w:val="20"/>
                <w:szCs w:val="20"/>
              </w:rPr>
              <w:t>q</w:t>
            </w:r>
            <w:r w:rsidRPr="007237EC">
              <w:rPr>
                <w:color w:val="000000"/>
                <w:sz w:val="20"/>
                <w:szCs w:val="20"/>
                <w:vertAlign w:val="subscript"/>
              </w:rPr>
              <w:t>hr,u</w:t>
            </w:r>
            <w:proofErr w:type="gramEnd"/>
            <w:r w:rsidRPr="007237EC">
              <w:rPr>
                <w:color w:val="000000"/>
                <w:sz w:val="20"/>
                <w:szCs w:val="20"/>
              </w:rPr>
              <w:t xml:space="preserve"> </w:t>
            </w:r>
            <w:r w:rsidRPr="007237EC">
              <w:rPr>
                <w:color w:val="000000"/>
                <w:sz w:val="20"/>
                <w:szCs w:val="20"/>
                <w:vertAlign w:val="superscript"/>
              </w:rPr>
              <w:t>h</w:t>
            </w:r>
            <w:r w:rsidRPr="007237EC">
              <w:rPr>
                <w:color w:val="000000"/>
                <w:sz w:val="20"/>
                <w:szCs w:val="20"/>
              </w:rPr>
              <w:t xml:space="preserve">, л/ч на одного жителя </w:t>
            </w:r>
          </w:p>
        </w:tc>
        <w:tc>
          <w:tcPr>
            <w:tcW w:w="1636" w:type="dxa"/>
            <w:gridSpan w:val="2"/>
            <w:shd w:val="clear" w:color="auto" w:fill="FFFFFF" w:themeFill="background1"/>
            <w:vAlign w:val="center"/>
            <w:hideMark/>
          </w:tcPr>
          <w:p w14:paraId="465386F6" w14:textId="77777777" w:rsidR="00ED4401" w:rsidRPr="007237EC" w:rsidRDefault="00AA5F90" w:rsidP="00AA5F90">
            <w:pPr>
              <w:spacing w:line="240" w:lineRule="auto"/>
              <w:jc w:val="center"/>
              <w:rPr>
                <w:color w:val="000000"/>
                <w:sz w:val="20"/>
                <w:szCs w:val="20"/>
              </w:rPr>
            </w:pPr>
            <w:r w:rsidRPr="007237EC">
              <w:rPr>
                <w:color w:val="000000"/>
                <w:sz w:val="20"/>
                <w:szCs w:val="20"/>
              </w:rPr>
              <w:t xml:space="preserve">Расход горячей воды </w:t>
            </w:r>
          </w:p>
          <w:p w14:paraId="3A884024" w14:textId="499CF96C" w:rsidR="00ED4401" w:rsidRPr="007237EC" w:rsidRDefault="00AA5F90" w:rsidP="00AA5F90">
            <w:pPr>
              <w:spacing w:line="240" w:lineRule="auto"/>
              <w:jc w:val="center"/>
              <w:rPr>
                <w:color w:val="000000"/>
                <w:sz w:val="20"/>
                <w:szCs w:val="20"/>
              </w:rPr>
            </w:pPr>
            <w:r w:rsidRPr="007237EC">
              <w:rPr>
                <w:color w:val="000000"/>
                <w:sz w:val="20"/>
                <w:szCs w:val="20"/>
              </w:rPr>
              <w:t>са</w:t>
            </w:r>
            <w:r w:rsidR="00ED4401" w:rsidRPr="007237EC">
              <w:rPr>
                <w:color w:val="000000"/>
                <w:sz w:val="20"/>
                <w:szCs w:val="20"/>
              </w:rPr>
              <w:t>н</w:t>
            </w:r>
            <w:r w:rsidRPr="007237EC">
              <w:rPr>
                <w:color w:val="000000"/>
                <w:sz w:val="20"/>
                <w:szCs w:val="20"/>
              </w:rPr>
              <w:t>итарно-</w:t>
            </w:r>
          </w:p>
          <w:p w14:paraId="31B0A38B" w14:textId="26198FC2" w:rsidR="00AA5F90" w:rsidRPr="007237EC" w:rsidRDefault="00AA5F90" w:rsidP="00AA5F90">
            <w:pPr>
              <w:spacing w:line="240" w:lineRule="auto"/>
              <w:jc w:val="center"/>
              <w:rPr>
                <w:color w:val="000000"/>
                <w:sz w:val="20"/>
                <w:szCs w:val="20"/>
              </w:rPr>
            </w:pPr>
            <w:r w:rsidRPr="007237EC">
              <w:rPr>
                <w:color w:val="000000"/>
                <w:sz w:val="20"/>
                <w:szCs w:val="20"/>
              </w:rPr>
              <w:t>техническим прибором, л/с</w:t>
            </w:r>
          </w:p>
        </w:tc>
        <w:tc>
          <w:tcPr>
            <w:tcW w:w="1092" w:type="dxa"/>
            <w:vMerge w:val="restart"/>
            <w:shd w:val="clear" w:color="auto" w:fill="FFFFFF" w:themeFill="background1"/>
            <w:vAlign w:val="center"/>
            <w:hideMark/>
          </w:tcPr>
          <w:p w14:paraId="607ECF88" w14:textId="3DACD20E" w:rsidR="00AA5F90" w:rsidRPr="007237EC" w:rsidRDefault="00AA5F90" w:rsidP="00AA5F90">
            <w:pPr>
              <w:spacing w:line="240" w:lineRule="auto"/>
              <w:jc w:val="center"/>
              <w:rPr>
                <w:color w:val="000000"/>
                <w:sz w:val="18"/>
                <w:szCs w:val="18"/>
              </w:rPr>
            </w:pPr>
            <w:r w:rsidRPr="007237EC">
              <w:rPr>
                <w:color w:val="000000"/>
                <w:sz w:val="18"/>
                <w:szCs w:val="18"/>
              </w:rPr>
              <w:t>Коэффи</w:t>
            </w:r>
            <w:r w:rsidRPr="007237EC">
              <w:rPr>
                <w:color w:val="000000"/>
                <w:sz w:val="18"/>
                <w:szCs w:val="18"/>
              </w:rPr>
              <w:softHyphen/>
              <w:t>циент α, зависящий от общего кол-ва приборов и вероят</w:t>
            </w:r>
            <w:r w:rsidRPr="007237EC">
              <w:rPr>
                <w:color w:val="000000"/>
                <w:sz w:val="18"/>
                <w:szCs w:val="18"/>
              </w:rPr>
              <w:softHyphen/>
              <w:t>ности их действия</w:t>
            </w:r>
          </w:p>
        </w:tc>
      </w:tr>
      <w:tr w:rsidR="00AA5F90" w:rsidRPr="007237EC" w14:paraId="11981E59" w14:textId="77777777" w:rsidTr="007D4540">
        <w:trPr>
          <w:trHeight w:val="1260"/>
          <w:jc w:val="center"/>
        </w:trPr>
        <w:tc>
          <w:tcPr>
            <w:tcW w:w="1978" w:type="dxa"/>
            <w:vMerge/>
            <w:shd w:val="clear" w:color="auto" w:fill="FFFFFF" w:themeFill="background1"/>
            <w:vAlign w:val="center"/>
            <w:hideMark/>
          </w:tcPr>
          <w:p w14:paraId="351BF16F" w14:textId="77777777" w:rsidR="00AA5F90" w:rsidRPr="007237EC" w:rsidRDefault="00AA5F90" w:rsidP="00AA5F90">
            <w:pPr>
              <w:spacing w:line="240" w:lineRule="auto"/>
              <w:rPr>
                <w:color w:val="000000"/>
                <w:sz w:val="20"/>
                <w:szCs w:val="20"/>
              </w:rPr>
            </w:pPr>
          </w:p>
        </w:tc>
        <w:tc>
          <w:tcPr>
            <w:tcW w:w="982" w:type="dxa"/>
            <w:vMerge/>
            <w:shd w:val="clear" w:color="auto" w:fill="FFFFFF" w:themeFill="background1"/>
            <w:vAlign w:val="center"/>
            <w:hideMark/>
          </w:tcPr>
          <w:p w14:paraId="0C0A0904" w14:textId="2F2B8850" w:rsidR="00AA5F90" w:rsidRPr="007237EC" w:rsidRDefault="00AA5F90" w:rsidP="00AA5F90">
            <w:pPr>
              <w:spacing w:line="240" w:lineRule="auto"/>
              <w:rPr>
                <w:color w:val="000000"/>
                <w:sz w:val="20"/>
                <w:szCs w:val="20"/>
              </w:rPr>
            </w:pPr>
          </w:p>
        </w:tc>
        <w:tc>
          <w:tcPr>
            <w:tcW w:w="1142" w:type="dxa"/>
            <w:vMerge/>
            <w:shd w:val="clear" w:color="auto" w:fill="FFFFFF" w:themeFill="background1"/>
            <w:vAlign w:val="center"/>
            <w:hideMark/>
          </w:tcPr>
          <w:p w14:paraId="7808A22F" w14:textId="77777777" w:rsidR="00AA5F90" w:rsidRPr="007237EC" w:rsidRDefault="00AA5F90" w:rsidP="00AA5F90">
            <w:pPr>
              <w:spacing w:line="240" w:lineRule="auto"/>
              <w:rPr>
                <w:color w:val="000000"/>
                <w:sz w:val="20"/>
                <w:szCs w:val="20"/>
              </w:rPr>
            </w:pPr>
          </w:p>
        </w:tc>
        <w:tc>
          <w:tcPr>
            <w:tcW w:w="1336" w:type="dxa"/>
            <w:vMerge/>
            <w:shd w:val="clear" w:color="auto" w:fill="FFFFFF" w:themeFill="background1"/>
            <w:vAlign w:val="center"/>
            <w:hideMark/>
          </w:tcPr>
          <w:p w14:paraId="7E42ED11" w14:textId="77777777" w:rsidR="00AA5F90" w:rsidRPr="007237EC" w:rsidRDefault="00AA5F90" w:rsidP="00AA5F90">
            <w:pPr>
              <w:spacing w:line="240" w:lineRule="auto"/>
              <w:rPr>
                <w:color w:val="000000"/>
                <w:sz w:val="20"/>
                <w:szCs w:val="20"/>
              </w:rPr>
            </w:pPr>
          </w:p>
        </w:tc>
        <w:tc>
          <w:tcPr>
            <w:tcW w:w="1462" w:type="dxa"/>
            <w:vMerge/>
            <w:shd w:val="clear" w:color="auto" w:fill="FFFFFF" w:themeFill="background1"/>
            <w:vAlign w:val="center"/>
            <w:hideMark/>
          </w:tcPr>
          <w:p w14:paraId="688D9916" w14:textId="77777777" w:rsidR="00AA5F90" w:rsidRPr="007237EC" w:rsidRDefault="00AA5F90" w:rsidP="00AA5F90">
            <w:pPr>
              <w:spacing w:line="240" w:lineRule="auto"/>
              <w:rPr>
                <w:color w:val="000000"/>
                <w:sz w:val="20"/>
                <w:szCs w:val="20"/>
              </w:rPr>
            </w:pPr>
          </w:p>
        </w:tc>
        <w:tc>
          <w:tcPr>
            <w:tcW w:w="803" w:type="dxa"/>
            <w:shd w:val="clear" w:color="auto" w:fill="FFFFFF" w:themeFill="background1"/>
            <w:vAlign w:val="center"/>
            <w:hideMark/>
          </w:tcPr>
          <w:p w14:paraId="1B36E132" w14:textId="77777777" w:rsidR="00AA5F90" w:rsidRPr="007237EC" w:rsidRDefault="00AA5F90" w:rsidP="00AA5F90">
            <w:pPr>
              <w:spacing w:line="240" w:lineRule="auto"/>
              <w:jc w:val="center"/>
              <w:rPr>
                <w:color w:val="000000"/>
                <w:sz w:val="22"/>
              </w:rPr>
            </w:pPr>
            <w:r w:rsidRPr="007237EC">
              <w:rPr>
                <w:color w:val="000000"/>
                <w:sz w:val="22"/>
              </w:rPr>
              <w:t>q</w:t>
            </w:r>
            <w:r w:rsidRPr="007237EC">
              <w:rPr>
                <w:color w:val="000000"/>
                <w:sz w:val="22"/>
                <w:vertAlign w:val="subscript"/>
              </w:rPr>
              <w:t>о</w:t>
            </w:r>
            <w:r w:rsidRPr="007237EC">
              <w:rPr>
                <w:color w:val="000000"/>
                <w:sz w:val="22"/>
                <w:vertAlign w:val="superscript"/>
              </w:rPr>
              <w:t>h</w:t>
            </w:r>
            <w:r w:rsidRPr="007237EC">
              <w:rPr>
                <w:color w:val="000000"/>
                <w:sz w:val="22"/>
              </w:rPr>
              <w:t xml:space="preserve">, </w:t>
            </w:r>
            <w:r w:rsidRPr="007237EC">
              <w:rPr>
                <w:color w:val="000000"/>
                <w:sz w:val="20"/>
                <w:szCs w:val="20"/>
              </w:rPr>
              <w:t>л/с</w:t>
            </w:r>
          </w:p>
        </w:tc>
        <w:tc>
          <w:tcPr>
            <w:tcW w:w="833" w:type="dxa"/>
            <w:shd w:val="clear" w:color="auto" w:fill="FFFFFF" w:themeFill="background1"/>
            <w:vAlign w:val="center"/>
            <w:hideMark/>
          </w:tcPr>
          <w:p w14:paraId="236A0CD7" w14:textId="77777777" w:rsidR="00AA5F90" w:rsidRPr="007237EC" w:rsidRDefault="00AA5F90" w:rsidP="00AA5F90">
            <w:pPr>
              <w:spacing w:line="240" w:lineRule="auto"/>
              <w:jc w:val="center"/>
              <w:rPr>
                <w:color w:val="000000"/>
                <w:sz w:val="20"/>
                <w:szCs w:val="20"/>
              </w:rPr>
            </w:pPr>
            <w:r w:rsidRPr="007237EC">
              <w:rPr>
                <w:color w:val="000000"/>
                <w:sz w:val="20"/>
                <w:szCs w:val="20"/>
              </w:rPr>
              <w:t>q</w:t>
            </w:r>
            <w:r w:rsidRPr="007237EC">
              <w:rPr>
                <w:color w:val="000000"/>
                <w:sz w:val="20"/>
                <w:szCs w:val="20"/>
                <w:vertAlign w:val="superscript"/>
              </w:rPr>
              <w:t>h</w:t>
            </w:r>
            <w:proofErr w:type="gramStart"/>
            <w:r w:rsidRPr="007237EC">
              <w:rPr>
                <w:color w:val="000000"/>
                <w:sz w:val="20"/>
                <w:szCs w:val="20"/>
                <w:vertAlign w:val="subscript"/>
              </w:rPr>
              <w:t>о,hr</w:t>
            </w:r>
            <w:proofErr w:type="gramEnd"/>
            <w:r w:rsidRPr="007237EC">
              <w:rPr>
                <w:color w:val="000000"/>
                <w:sz w:val="20"/>
                <w:szCs w:val="20"/>
                <w:vertAlign w:val="subscript"/>
              </w:rPr>
              <w:t xml:space="preserve">, </w:t>
            </w:r>
            <w:r w:rsidRPr="007237EC">
              <w:rPr>
                <w:color w:val="000000"/>
                <w:sz w:val="20"/>
                <w:szCs w:val="20"/>
              </w:rPr>
              <w:t>л/ч</w:t>
            </w:r>
          </w:p>
        </w:tc>
        <w:tc>
          <w:tcPr>
            <w:tcW w:w="1092" w:type="dxa"/>
            <w:vMerge/>
            <w:shd w:val="clear" w:color="auto" w:fill="FFFFFF" w:themeFill="background1"/>
            <w:vAlign w:val="center"/>
            <w:hideMark/>
          </w:tcPr>
          <w:p w14:paraId="367B4722" w14:textId="77777777" w:rsidR="00AA5F90" w:rsidRPr="007237EC" w:rsidRDefault="00AA5F90" w:rsidP="00AA5F90">
            <w:pPr>
              <w:spacing w:line="240" w:lineRule="auto"/>
              <w:rPr>
                <w:color w:val="000000"/>
                <w:sz w:val="18"/>
                <w:szCs w:val="18"/>
              </w:rPr>
            </w:pPr>
          </w:p>
        </w:tc>
      </w:tr>
      <w:tr w:rsidR="00AA5F90" w:rsidRPr="007237EC" w14:paraId="143E98D4" w14:textId="77777777" w:rsidTr="007D4540">
        <w:trPr>
          <w:trHeight w:val="510"/>
          <w:jc w:val="center"/>
        </w:trPr>
        <w:tc>
          <w:tcPr>
            <w:tcW w:w="1978" w:type="dxa"/>
            <w:shd w:val="clear" w:color="auto" w:fill="FFFFFF" w:themeFill="background1"/>
            <w:vAlign w:val="center"/>
            <w:hideMark/>
          </w:tcPr>
          <w:p w14:paraId="13D0F595" w14:textId="77777777" w:rsidR="00AA5F90" w:rsidRPr="007237EC" w:rsidRDefault="00AA5F90" w:rsidP="00AA5F90">
            <w:pPr>
              <w:spacing w:line="240" w:lineRule="auto"/>
              <w:rPr>
                <w:color w:val="000000"/>
                <w:sz w:val="19"/>
                <w:szCs w:val="19"/>
              </w:rPr>
            </w:pPr>
            <w:r w:rsidRPr="007237EC">
              <w:rPr>
                <w:color w:val="000000"/>
                <w:sz w:val="19"/>
                <w:szCs w:val="19"/>
              </w:rPr>
              <w:t xml:space="preserve">Жилой дом </w:t>
            </w:r>
          </w:p>
          <w:p w14:paraId="5269FFEA" w14:textId="77777777" w:rsidR="00AA5F90" w:rsidRPr="007237EC" w:rsidRDefault="00AA5F90" w:rsidP="00AA5F90">
            <w:pPr>
              <w:spacing w:line="240" w:lineRule="auto"/>
              <w:rPr>
                <w:color w:val="000000"/>
                <w:sz w:val="19"/>
                <w:szCs w:val="19"/>
              </w:rPr>
            </w:pPr>
            <w:r w:rsidRPr="007237EC">
              <w:rPr>
                <w:color w:val="000000"/>
                <w:sz w:val="19"/>
                <w:szCs w:val="19"/>
              </w:rPr>
              <w:t>(ул. Центральная, 23)</w:t>
            </w:r>
          </w:p>
        </w:tc>
        <w:tc>
          <w:tcPr>
            <w:tcW w:w="982" w:type="dxa"/>
            <w:shd w:val="clear" w:color="auto" w:fill="FFFFFF" w:themeFill="background1"/>
            <w:noWrap/>
            <w:vAlign w:val="center"/>
            <w:hideMark/>
          </w:tcPr>
          <w:p w14:paraId="478B82FB" w14:textId="456FAE08" w:rsidR="00AA5F90" w:rsidRPr="007237EC" w:rsidRDefault="00AA5F90" w:rsidP="00AA5F90">
            <w:pPr>
              <w:spacing w:line="240" w:lineRule="auto"/>
              <w:jc w:val="center"/>
              <w:rPr>
                <w:color w:val="000000"/>
                <w:sz w:val="20"/>
                <w:szCs w:val="20"/>
              </w:rPr>
            </w:pPr>
            <w:r w:rsidRPr="007237EC">
              <w:rPr>
                <w:color w:val="000000"/>
                <w:sz w:val="20"/>
                <w:szCs w:val="20"/>
              </w:rPr>
              <w:t>84</w:t>
            </w:r>
          </w:p>
        </w:tc>
        <w:tc>
          <w:tcPr>
            <w:tcW w:w="1142" w:type="dxa"/>
            <w:shd w:val="clear" w:color="auto" w:fill="FFFFFF" w:themeFill="background1"/>
            <w:noWrap/>
            <w:vAlign w:val="center"/>
            <w:hideMark/>
          </w:tcPr>
          <w:p w14:paraId="4E2CC241" w14:textId="77777777" w:rsidR="00AA5F90" w:rsidRPr="007237EC" w:rsidRDefault="00AA5F90" w:rsidP="00AA5F90">
            <w:pPr>
              <w:spacing w:line="240" w:lineRule="auto"/>
              <w:jc w:val="center"/>
              <w:rPr>
                <w:color w:val="000000"/>
                <w:sz w:val="20"/>
                <w:szCs w:val="20"/>
              </w:rPr>
            </w:pPr>
            <w:r w:rsidRPr="007237EC">
              <w:rPr>
                <w:color w:val="000000"/>
                <w:sz w:val="20"/>
                <w:szCs w:val="20"/>
              </w:rPr>
              <w:t>90</w:t>
            </w:r>
          </w:p>
        </w:tc>
        <w:tc>
          <w:tcPr>
            <w:tcW w:w="1336" w:type="dxa"/>
            <w:shd w:val="clear" w:color="auto" w:fill="FFFFFF" w:themeFill="background1"/>
            <w:noWrap/>
            <w:vAlign w:val="center"/>
            <w:hideMark/>
          </w:tcPr>
          <w:p w14:paraId="2625271C" w14:textId="77777777" w:rsidR="00AA5F90" w:rsidRPr="007237EC" w:rsidRDefault="00AA5F90" w:rsidP="00AA5F90">
            <w:pPr>
              <w:spacing w:line="240" w:lineRule="auto"/>
              <w:jc w:val="center"/>
              <w:rPr>
                <w:color w:val="000000"/>
                <w:sz w:val="20"/>
                <w:szCs w:val="20"/>
              </w:rPr>
            </w:pPr>
            <w:r w:rsidRPr="007237EC">
              <w:rPr>
                <w:color w:val="000000"/>
                <w:sz w:val="20"/>
                <w:szCs w:val="20"/>
              </w:rPr>
              <w:t>70</w:t>
            </w:r>
          </w:p>
        </w:tc>
        <w:tc>
          <w:tcPr>
            <w:tcW w:w="1462" w:type="dxa"/>
            <w:shd w:val="clear" w:color="auto" w:fill="FFFFFF" w:themeFill="background1"/>
            <w:noWrap/>
            <w:vAlign w:val="center"/>
            <w:hideMark/>
          </w:tcPr>
          <w:p w14:paraId="7A5A1B6F" w14:textId="77777777" w:rsidR="00AA5F90" w:rsidRPr="007237EC" w:rsidRDefault="00AA5F90" w:rsidP="00AA5F90">
            <w:pPr>
              <w:spacing w:line="240" w:lineRule="auto"/>
              <w:jc w:val="center"/>
              <w:rPr>
                <w:color w:val="000000"/>
                <w:sz w:val="20"/>
                <w:szCs w:val="20"/>
              </w:rPr>
            </w:pPr>
            <w:r w:rsidRPr="007237EC">
              <w:rPr>
                <w:color w:val="000000"/>
                <w:sz w:val="20"/>
                <w:szCs w:val="20"/>
              </w:rPr>
              <w:t>6,5</w:t>
            </w:r>
          </w:p>
        </w:tc>
        <w:tc>
          <w:tcPr>
            <w:tcW w:w="803" w:type="dxa"/>
            <w:shd w:val="clear" w:color="auto" w:fill="FFFFFF" w:themeFill="background1"/>
            <w:noWrap/>
            <w:vAlign w:val="center"/>
            <w:hideMark/>
          </w:tcPr>
          <w:p w14:paraId="6DDB6F5A" w14:textId="77777777" w:rsidR="00AA5F90" w:rsidRPr="007237EC" w:rsidRDefault="00AA5F90" w:rsidP="00AA5F90">
            <w:pPr>
              <w:spacing w:line="240" w:lineRule="auto"/>
              <w:jc w:val="center"/>
              <w:rPr>
                <w:color w:val="000000"/>
                <w:sz w:val="20"/>
                <w:szCs w:val="20"/>
              </w:rPr>
            </w:pPr>
            <w:r w:rsidRPr="007237EC">
              <w:rPr>
                <w:color w:val="000000"/>
                <w:sz w:val="20"/>
                <w:szCs w:val="20"/>
              </w:rPr>
              <w:t>0,2</w:t>
            </w:r>
          </w:p>
        </w:tc>
        <w:tc>
          <w:tcPr>
            <w:tcW w:w="833" w:type="dxa"/>
            <w:shd w:val="clear" w:color="auto" w:fill="FFFFFF" w:themeFill="background1"/>
            <w:noWrap/>
            <w:vAlign w:val="center"/>
            <w:hideMark/>
          </w:tcPr>
          <w:p w14:paraId="164BBD9E" w14:textId="77777777" w:rsidR="00AA5F90" w:rsidRPr="007237EC" w:rsidRDefault="00AA5F90" w:rsidP="00AA5F90">
            <w:pPr>
              <w:spacing w:line="240" w:lineRule="auto"/>
              <w:jc w:val="center"/>
              <w:rPr>
                <w:color w:val="000000"/>
                <w:sz w:val="20"/>
                <w:szCs w:val="20"/>
              </w:rPr>
            </w:pPr>
            <w:r w:rsidRPr="007237EC">
              <w:rPr>
                <w:color w:val="000000"/>
                <w:sz w:val="20"/>
                <w:szCs w:val="20"/>
              </w:rPr>
              <w:t>200</w:t>
            </w:r>
          </w:p>
        </w:tc>
        <w:tc>
          <w:tcPr>
            <w:tcW w:w="1092" w:type="dxa"/>
            <w:shd w:val="clear" w:color="auto" w:fill="FFFFFF" w:themeFill="background1"/>
            <w:noWrap/>
            <w:vAlign w:val="center"/>
            <w:hideMark/>
          </w:tcPr>
          <w:p w14:paraId="72B61BDB" w14:textId="77777777" w:rsidR="00AA5F90" w:rsidRPr="007237EC" w:rsidRDefault="00AA5F90" w:rsidP="00AA5F90">
            <w:pPr>
              <w:spacing w:line="240" w:lineRule="auto"/>
              <w:jc w:val="center"/>
              <w:rPr>
                <w:color w:val="000000"/>
                <w:sz w:val="18"/>
                <w:szCs w:val="18"/>
              </w:rPr>
            </w:pPr>
            <w:r w:rsidRPr="007237EC">
              <w:rPr>
                <w:color w:val="000000"/>
                <w:sz w:val="18"/>
                <w:szCs w:val="18"/>
              </w:rPr>
              <w:t>1,914</w:t>
            </w:r>
          </w:p>
        </w:tc>
      </w:tr>
      <w:tr w:rsidR="00AA5F90" w:rsidRPr="007237EC" w14:paraId="238A1475" w14:textId="77777777" w:rsidTr="007D4540">
        <w:trPr>
          <w:trHeight w:val="70"/>
          <w:jc w:val="center"/>
        </w:trPr>
        <w:tc>
          <w:tcPr>
            <w:tcW w:w="1978" w:type="dxa"/>
            <w:shd w:val="clear" w:color="auto" w:fill="FFFFFF" w:themeFill="background1"/>
            <w:vAlign w:val="center"/>
            <w:hideMark/>
          </w:tcPr>
          <w:p w14:paraId="4079B8CF" w14:textId="77777777" w:rsidR="00AA5F90" w:rsidRPr="007237EC" w:rsidRDefault="00AA5F90" w:rsidP="00AA5F90">
            <w:pPr>
              <w:spacing w:line="240" w:lineRule="auto"/>
              <w:rPr>
                <w:color w:val="000000"/>
                <w:sz w:val="19"/>
                <w:szCs w:val="19"/>
              </w:rPr>
            </w:pPr>
            <w:r w:rsidRPr="007237EC">
              <w:rPr>
                <w:color w:val="000000"/>
                <w:sz w:val="19"/>
                <w:szCs w:val="19"/>
              </w:rPr>
              <w:t>Жилой дом</w:t>
            </w:r>
          </w:p>
          <w:p w14:paraId="18B3B518" w14:textId="77777777" w:rsidR="00AA5F90" w:rsidRPr="007237EC" w:rsidRDefault="00AA5F90" w:rsidP="00AA5F90">
            <w:pPr>
              <w:spacing w:line="240" w:lineRule="auto"/>
              <w:rPr>
                <w:color w:val="000000"/>
                <w:sz w:val="19"/>
                <w:szCs w:val="19"/>
              </w:rPr>
            </w:pPr>
            <w:r w:rsidRPr="007237EC">
              <w:rPr>
                <w:color w:val="000000"/>
                <w:sz w:val="19"/>
                <w:szCs w:val="19"/>
              </w:rPr>
              <w:t>(ул. Центральная, 27)</w:t>
            </w:r>
          </w:p>
        </w:tc>
        <w:tc>
          <w:tcPr>
            <w:tcW w:w="982" w:type="dxa"/>
            <w:shd w:val="clear" w:color="auto" w:fill="FFFFFF" w:themeFill="background1"/>
            <w:noWrap/>
            <w:vAlign w:val="center"/>
            <w:hideMark/>
          </w:tcPr>
          <w:p w14:paraId="41370FAB" w14:textId="50DDB7CA" w:rsidR="00AA5F90" w:rsidRPr="007237EC" w:rsidRDefault="00AA5F90" w:rsidP="00AA5F90">
            <w:pPr>
              <w:spacing w:line="240" w:lineRule="auto"/>
              <w:jc w:val="center"/>
              <w:rPr>
                <w:color w:val="000000"/>
                <w:sz w:val="20"/>
                <w:szCs w:val="20"/>
              </w:rPr>
            </w:pPr>
            <w:r w:rsidRPr="007237EC">
              <w:rPr>
                <w:color w:val="000000"/>
                <w:sz w:val="20"/>
                <w:szCs w:val="20"/>
              </w:rPr>
              <w:t>81</w:t>
            </w:r>
          </w:p>
        </w:tc>
        <w:tc>
          <w:tcPr>
            <w:tcW w:w="1142" w:type="dxa"/>
            <w:shd w:val="clear" w:color="auto" w:fill="FFFFFF" w:themeFill="background1"/>
            <w:noWrap/>
            <w:vAlign w:val="center"/>
            <w:hideMark/>
          </w:tcPr>
          <w:p w14:paraId="7860E491" w14:textId="77777777" w:rsidR="00AA5F90" w:rsidRPr="007237EC" w:rsidRDefault="00AA5F90" w:rsidP="00AA5F90">
            <w:pPr>
              <w:spacing w:line="240" w:lineRule="auto"/>
              <w:jc w:val="center"/>
              <w:rPr>
                <w:color w:val="000000"/>
                <w:sz w:val="20"/>
                <w:szCs w:val="20"/>
              </w:rPr>
            </w:pPr>
            <w:r w:rsidRPr="007237EC">
              <w:rPr>
                <w:color w:val="000000"/>
                <w:sz w:val="20"/>
                <w:szCs w:val="20"/>
              </w:rPr>
              <w:t>87</w:t>
            </w:r>
          </w:p>
        </w:tc>
        <w:tc>
          <w:tcPr>
            <w:tcW w:w="1336" w:type="dxa"/>
            <w:shd w:val="clear" w:color="auto" w:fill="FFFFFF" w:themeFill="background1"/>
            <w:noWrap/>
            <w:vAlign w:val="center"/>
            <w:hideMark/>
          </w:tcPr>
          <w:p w14:paraId="382D7986" w14:textId="77777777" w:rsidR="00AA5F90" w:rsidRPr="007237EC" w:rsidRDefault="00AA5F90" w:rsidP="00AA5F90">
            <w:pPr>
              <w:spacing w:line="240" w:lineRule="auto"/>
              <w:jc w:val="center"/>
              <w:rPr>
                <w:color w:val="000000"/>
                <w:sz w:val="20"/>
                <w:szCs w:val="20"/>
              </w:rPr>
            </w:pPr>
            <w:r w:rsidRPr="007237EC">
              <w:rPr>
                <w:color w:val="000000"/>
                <w:sz w:val="20"/>
                <w:szCs w:val="20"/>
              </w:rPr>
              <w:t>70</w:t>
            </w:r>
          </w:p>
        </w:tc>
        <w:tc>
          <w:tcPr>
            <w:tcW w:w="1462" w:type="dxa"/>
            <w:shd w:val="clear" w:color="auto" w:fill="FFFFFF" w:themeFill="background1"/>
            <w:noWrap/>
            <w:vAlign w:val="center"/>
            <w:hideMark/>
          </w:tcPr>
          <w:p w14:paraId="439BE46B" w14:textId="77777777" w:rsidR="00AA5F90" w:rsidRPr="007237EC" w:rsidRDefault="00AA5F90" w:rsidP="00AA5F90">
            <w:pPr>
              <w:spacing w:line="240" w:lineRule="auto"/>
              <w:jc w:val="center"/>
              <w:rPr>
                <w:color w:val="000000"/>
                <w:sz w:val="20"/>
                <w:szCs w:val="20"/>
              </w:rPr>
            </w:pPr>
            <w:r w:rsidRPr="007237EC">
              <w:rPr>
                <w:color w:val="000000"/>
                <w:sz w:val="20"/>
                <w:szCs w:val="20"/>
              </w:rPr>
              <w:t>6,5</w:t>
            </w:r>
          </w:p>
        </w:tc>
        <w:tc>
          <w:tcPr>
            <w:tcW w:w="803" w:type="dxa"/>
            <w:shd w:val="clear" w:color="auto" w:fill="FFFFFF" w:themeFill="background1"/>
            <w:noWrap/>
            <w:vAlign w:val="center"/>
            <w:hideMark/>
          </w:tcPr>
          <w:p w14:paraId="4E96B570" w14:textId="77777777" w:rsidR="00AA5F90" w:rsidRPr="007237EC" w:rsidRDefault="00AA5F90" w:rsidP="00AA5F90">
            <w:pPr>
              <w:spacing w:line="240" w:lineRule="auto"/>
              <w:jc w:val="center"/>
              <w:rPr>
                <w:color w:val="000000"/>
                <w:sz w:val="20"/>
                <w:szCs w:val="20"/>
              </w:rPr>
            </w:pPr>
            <w:r w:rsidRPr="007237EC">
              <w:rPr>
                <w:color w:val="000000"/>
                <w:sz w:val="20"/>
                <w:szCs w:val="20"/>
              </w:rPr>
              <w:t>0,2</w:t>
            </w:r>
          </w:p>
        </w:tc>
        <w:tc>
          <w:tcPr>
            <w:tcW w:w="833" w:type="dxa"/>
            <w:shd w:val="clear" w:color="auto" w:fill="FFFFFF" w:themeFill="background1"/>
            <w:noWrap/>
            <w:vAlign w:val="center"/>
            <w:hideMark/>
          </w:tcPr>
          <w:p w14:paraId="06BB57FE" w14:textId="77777777" w:rsidR="00AA5F90" w:rsidRPr="007237EC" w:rsidRDefault="00AA5F90" w:rsidP="00AA5F90">
            <w:pPr>
              <w:spacing w:line="240" w:lineRule="auto"/>
              <w:jc w:val="center"/>
              <w:rPr>
                <w:color w:val="000000"/>
                <w:sz w:val="20"/>
                <w:szCs w:val="20"/>
              </w:rPr>
            </w:pPr>
            <w:r w:rsidRPr="007237EC">
              <w:rPr>
                <w:color w:val="000000"/>
                <w:sz w:val="20"/>
                <w:szCs w:val="20"/>
              </w:rPr>
              <w:t>200</w:t>
            </w:r>
          </w:p>
        </w:tc>
        <w:tc>
          <w:tcPr>
            <w:tcW w:w="1092" w:type="dxa"/>
            <w:shd w:val="clear" w:color="auto" w:fill="FFFFFF" w:themeFill="background1"/>
            <w:noWrap/>
            <w:vAlign w:val="center"/>
            <w:hideMark/>
          </w:tcPr>
          <w:p w14:paraId="5C2B57A1" w14:textId="77777777" w:rsidR="00AA5F90" w:rsidRPr="007237EC" w:rsidRDefault="00AA5F90" w:rsidP="00AA5F90">
            <w:pPr>
              <w:spacing w:line="240" w:lineRule="auto"/>
              <w:jc w:val="center"/>
              <w:rPr>
                <w:color w:val="000000"/>
                <w:sz w:val="18"/>
                <w:szCs w:val="18"/>
              </w:rPr>
            </w:pPr>
            <w:r w:rsidRPr="007237EC">
              <w:rPr>
                <w:color w:val="000000"/>
                <w:sz w:val="18"/>
                <w:szCs w:val="18"/>
              </w:rPr>
              <w:t>0,821</w:t>
            </w:r>
          </w:p>
        </w:tc>
      </w:tr>
      <w:tr w:rsidR="00AA5F90" w:rsidRPr="007237EC" w14:paraId="5A6356E7" w14:textId="77777777" w:rsidTr="007D4540">
        <w:trPr>
          <w:trHeight w:val="183"/>
          <w:jc w:val="center"/>
        </w:trPr>
        <w:tc>
          <w:tcPr>
            <w:tcW w:w="1978" w:type="dxa"/>
            <w:shd w:val="clear" w:color="auto" w:fill="FFFFFF" w:themeFill="background1"/>
            <w:noWrap/>
            <w:vAlign w:val="center"/>
            <w:hideMark/>
          </w:tcPr>
          <w:p w14:paraId="033F9723" w14:textId="77777777" w:rsidR="00AA5F90" w:rsidRPr="007237EC" w:rsidRDefault="00AA5F90" w:rsidP="00AA5F90">
            <w:pPr>
              <w:spacing w:line="240" w:lineRule="auto"/>
              <w:rPr>
                <w:b/>
                <w:bCs/>
                <w:color w:val="000000"/>
                <w:sz w:val="19"/>
                <w:szCs w:val="19"/>
              </w:rPr>
            </w:pPr>
            <w:r w:rsidRPr="007237EC">
              <w:rPr>
                <w:b/>
                <w:bCs/>
                <w:color w:val="000000"/>
                <w:sz w:val="19"/>
                <w:szCs w:val="19"/>
              </w:rPr>
              <w:t>Всего:</w:t>
            </w:r>
          </w:p>
        </w:tc>
        <w:tc>
          <w:tcPr>
            <w:tcW w:w="982" w:type="dxa"/>
            <w:shd w:val="clear" w:color="auto" w:fill="FFFFFF" w:themeFill="background1"/>
            <w:noWrap/>
            <w:vAlign w:val="center"/>
          </w:tcPr>
          <w:p w14:paraId="3995C9E5" w14:textId="3F94027F" w:rsidR="00AA5F90" w:rsidRPr="007237EC" w:rsidRDefault="00AA5F90" w:rsidP="00AA5F90">
            <w:pPr>
              <w:spacing w:line="240" w:lineRule="auto"/>
              <w:jc w:val="center"/>
              <w:rPr>
                <w:color w:val="000000"/>
                <w:sz w:val="20"/>
                <w:szCs w:val="20"/>
              </w:rPr>
            </w:pPr>
          </w:p>
        </w:tc>
        <w:tc>
          <w:tcPr>
            <w:tcW w:w="1142" w:type="dxa"/>
            <w:shd w:val="clear" w:color="auto" w:fill="FFFFFF" w:themeFill="background1"/>
            <w:noWrap/>
            <w:vAlign w:val="center"/>
          </w:tcPr>
          <w:p w14:paraId="426F282A" w14:textId="7748D158" w:rsidR="00AA5F90" w:rsidRPr="007237EC" w:rsidRDefault="00AA5F90" w:rsidP="00AA5F90">
            <w:pPr>
              <w:spacing w:line="240" w:lineRule="auto"/>
              <w:jc w:val="center"/>
              <w:rPr>
                <w:color w:val="000000"/>
                <w:sz w:val="20"/>
                <w:szCs w:val="20"/>
              </w:rPr>
            </w:pPr>
          </w:p>
        </w:tc>
        <w:tc>
          <w:tcPr>
            <w:tcW w:w="1336" w:type="dxa"/>
            <w:shd w:val="clear" w:color="auto" w:fill="FFFFFF" w:themeFill="background1"/>
            <w:noWrap/>
            <w:vAlign w:val="center"/>
          </w:tcPr>
          <w:p w14:paraId="3D64B929" w14:textId="4BD9A2D6" w:rsidR="00AA5F90" w:rsidRPr="007237EC" w:rsidRDefault="00AA5F90" w:rsidP="00AA5F90">
            <w:pPr>
              <w:spacing w:line="240" w:lineRule="auto"/>
              <w:jc w:val="center"/>
              <w:rPr>
                <w:color w:val="000000"/>
                <w:sz w:val="20"/>
                <w:szCs w:val="20"/>
              </w:rPr>
            </w:pPr>
          </w:p>
        </w:tc>
        <w:tc>
          <w:tcPr>
            <w:tcW w:w="1462" w:type="dxa"/>
            <w:shd w:val="clear" w:color="auto" w:fill="FFFFFF" w:themeFill="background1"/>
            <w:noWrap/>
            <w:vAlign w:val="center"/>
          </w:tcPr>
          <w:p w14:paraId="5C2034EE" w14:textId="5C33D75B" w:rsidR="00AA5F90" w:rsidRPr="007237EC" w:rsidRDefault="00AA5F90" w:rsidP="00AA5F90">
            <w:pPr>
              <w:spacing w:line="240" w:lineRule="auto"/>
              <w:rPr>
                <w:color w:val="000000"/>
                <w:sz w:val="20"/>
                <w:szCs w:val="20"/>
              </w:rPr>
            </w:pPr>
          </w:p>
        </w:tc>
        <w:tc>
          <w:tcPr>
            <w:tcW w:w="803" w:type="dxa"/>
            <w:shd w:val="clear" w:color="auto" w:fill="FFFFFF" w:themeFill="background1"/>
            <w:noWrap/>
            <w:vAlign w:val="center"/>
          </w:tcPr>
          <w:p w14:paraId="5A9B82E6" w14:textId="26F69160" w:rsidR="00AA5F90" w:rsidRPr="007237EC" w:rsidRDefault="00AA5F90" w:rsidP="00AA5F90">
            <w:pPr>
              <w:spacing w:line="240" w:lineRule="auto"/>
              <w:jc w:val="center"/>
              <w:rPr>
                <w:color w:val="000000"/>
                <w:sz w:val="20"/>
                <w:szCs w:val="20"/>
              </w:rPr>
            </w:pPr>
          </w:p>
        </w:tc>
        <w:tc>
          <w:tcPr>
            <w:tcW w:w="833" w:type="dxa"/>
            <w:shd w:val="clear" w:color="auto" w:fill="FFFFFF" w:themeFill="background1"/>
            <w:noWrap/>
            <w:vAlign w:val="center"/>
          </w:tcPr>
          <w:p w14:paraId="1AF995BD" w14:textId="363EEC28" w:rsidR="00AA5F90" w:rsidRPr="007237EC" w:rsidRDefault="00AA5F90" w:rsidP="00AA5F90">
            <w:pPr>
              <w:spacing w:line="240" w:lineRule="auto"/>
              <w:jc w:val="center"/>
              <w:rPr>
                <w:color w:val="000000"/>
                <w:sz w:val="20"/>
                <w:szCs w:val="20"/>
              </w:rPr>
            </w:pPr>
          </w:p>
        </w:tc>
        <w:tc>
          <w:tcPr>
            <w:tcW w:w="1092" w:type="dxa"/>
            <w:shd w:val="clear" w:color="auto" w:fill="FFFFFF" w:themeFill="background1"/>
            <w:noWrap/>
            <w:vAlign w:val="center"/>
          </w:tcPr>
          <w:p w14:paraId="73F22183" w14:textId="77777777" w:rsidR="00AA5F90" w:rsidRPr="007237EC" w:rsidRDefault="00AA5F90" w:rsidP="00AA5F90">
            <w:pPr>
              <w:spacing w:line="240" w:lineRule="auto"/>
              <w:jc w:val="center"/>
              <w:rPr>
                <w:color w:val="000000"/>
                <w:sz w:val="20"/>
                <w:szCs w:val="20"/>
              </w:rPr>
            </w:pPr>
          </w:p>
        </w:tc>
      </w:tr>
    </w:tbl>
    <w:p w14:paraId="741073FF" w14:textId="61A48DAF" w:rsidR="00631977" w:rsidRPr="007237EC" w:rsidRDefault="00631977">
      <w:r w:rsidRPr="007237EC">
        <w:br w:type="page"/>
      </w:r>
    </w:p>
    <w:p w14:paraId="41264B2B" w14:textId="7DCAFE15" w:rsidR="0050040E" w:rsidRPr="007237EC" w:rsidRDefault="0050040E" w:rsidP="0050040E">
      <w:pPr>
        <w:spacing w:line="240" w:lineRule="auto"/>
        <w:rPr>
          <w:b/>
          <w:sz w:val="24"/>
          <w:szCs w:val="24"/>
        </w:rPr>
      </w:pPr>
      <w:r w:rsidRPr="007237EC">
        <w:rPr>
          <w:b/>
          <w:sz w:val="24"/>
          <w:szCs w:val="24"/>
        </w:rPr>
        <w:lastRenderedPageBreak/>
        <w:t>Продолжение таблицы 1.1</w:t>
      </w:r>
      <w:r w:rsidR="00394A53" w:rsidRPr="007237EC">
        <w:rPr>
          <w:b/>
          <w:sz w:val="24"/>
          <w:szCs w:val="24"/>
        </w:rPr>
        <w:t>7</w:t>
      </w:r>
      <w:r w:rsidRPr="007237EC">
        <w:rPr>
          <w:b/>
          <w:sz w:val="24"/>
          <w:szCs w:val="24"/>
        </w:rPr>
        <w:t>.</w:t>
      </w:r>
    </w:p>
    <w:tbl>
      <w:tblPr>
        <w:tblW w:w="5000" w:type="pct"/>
        <w:jc w:val="center"/>
        <w:shd w:val="clear" w:color="auto" w:fill="FFFFFF" w:themeFill="background1"/>
        <w:tblLayout w:type="fixed"/>
        <w:tblLook w:val="04A0" w:firstRow="1" w:lastRow="0" w:firstColumn="1" w:lastColumn="0" w:noHBand="0" w:noVBand="1"/>
      </w:tblPr>
      <w:tblGrid>
        <w:gridCol w:w="1947"/>
        <w:gridCol w:w="863"/>
        <w:gridCol w:w="1292"/>
        <w:gridCol w:w="984"/>
        <w:gridCol w:w="868"/>
        <w:gridCol w:w="1156"/>
        <w:gridCol w:w="1150"/>
        <w:gridCol w:w="1368"/>
      </w:tblGrid>
      <w:tr w:rsidR="00AA5F90" w:rsidRPr="007237EC" w14:paraId="135A7ED8" w14:textId="77777777" w:rsidTr="00ED4401">
        <w:trPr>
          <w:trHeight w:val="1178"/>
          <w:jc w:val="center"/>
        </w:trPr>
        <w:tc>
          <w:tcPr>
            <w:tcW w:w="1947"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C584F39" w14:textId="77777777" w:rsidR="00AA5F90" w:rsidRPr="007237EC" w:rsidRDefault="00AA5F90" w:rsidP="008F3F52">
            <w:pPr>
              <w:spacing w:line="240" w:lineRule="auto"/>
              <w:jc w:val="center"/>
              <w:rPr>
                <w:color w:val="000000"/>
                <w:sz w:val="20"/>
                <w:szCs w:val="20"/>
              </w:rPr>
            </w:pPr>
            <w:r w:rsidRPr="007237EC">
              <w:rPr>
                <w:color w:val="000000"/>
                <w:sz w:val="20"/>
                <w:szCs w:val="20"/>
              </w:rPr>
              <w:t xml:space="preserve">Наименование </w:t>
            </w:r>
          </w:p>
          <w:p w14:paraId="32E3EAF7" w14:textId="77777777" w:rsidR="00AA5F90" w:rsidRPr="007237EC" w:rsidRDefault="00AA5F90" w:rsidP="008F3F52">
            <w:pPr>
              <w:spacing w:line="240" w:lineRule="auto"/>
              <w:jc w:val="center"/>
              <w:rPr>
                <w:color w:val="000000"/>
                <w:sz w:val="20"/>
                <w:szCs w:val="20"/>
              </w:rPr>
            </w:pPr>
            <w:r w:rsidRPr="007237EC">
              <w:rPr>
                <w:color w:val="000000"/>
                <w:sz w:val="20"/>
                <w:szCs w:val="20"/>
              </w:rPr>
              <w:t>потребителей</w:t>
            </w:r>
          </w:p>
        </w:tc>
        <w:tc>
          <w:tcPr>
            <w:tcW w:w="863" w:type="dxa"/>
            <w:vMerge w:val="restart"/>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14:paraId="6BCA3579" w14:textId="77777777" w:rsidR="00AA5F90" w:rsidRPr="007237EC" w:rsidRDefault="00AA5F90" w:rsidP="008F3F52">
            <w:pPr>
              <w:spacing w:line="240" w:lineRule="auto"/>
              <w:jc w:val="center"/>
              <w:rPr>
                <w:color w:val="000000"/>
                <w:sz w:val="18"/>
                <w:szCs w:val="18"/>
              </w:rPr>
            </w:pPr>
            <w:r w:rsidRPr="007237EC">
              <w:rPr>
                <w:color w:val="000000"/>
                <w:sz w:val="18"/>
                <w:szCs w:val="18"/>
              </w:rPr>
              <w:t>Макси</w:t>
            </w:r>
            <w:r w:rsidRPr="007237EC">
              <w:rPr>
                <w:color w:val="000000"/>
                <w:sz w:val="18"/>
                <w:szCs w:val="18"/>
              </w:rPr>
              <w:softHyphen/>
              <w:t>маль</w:t>
            </w:r>
            <w:r w:rsidRPr="007237EC">
              <w:rPr>
                <w:color w:val="000000"/>
                <w:sz w:val="18"/>
                <w:szCs w:val="18"/>
              </w:rPr>
              <w:softHyphen/>
              <w:t>ный се</w:t>
            </w:r>
            <w:r w:rsidRPr="007237EC">
              <w:rPr>
                <w:color w:val="000000"/>
                <w:sz w:val="18"/>
                <w:szCs w:val="18"/>
              </w:rPr>
              <w:softHyphen/>
              <w:t>кунд</w:t>
            </w:r>
            <w:r w:rsidRPr="007237EC">
              <w:rPr>
                <w:color w:val="000000"/>
                <w:sz w:val="18"/>
                <w:szCs w:val="18"/>
              </w:rPr>
              <w:softHyphen/>
              <w:t>ный расчет</w:t>
            </w:r>
            <w:r w:rsidRPr="007237EC">
              <w:rPr>
                <w:color w:val="000000"/>
                <w:sz w:val="18"/>
                <w:szCs w:val="18"/>
              </w:rPr>
              <w:softHyphen/>
              <w:t>ный расход горячей воды, q</w:t>
            </w:r>
            <w:r w:rsidRPr="007237EC">
              <w:rPr>
                <w:color w:val="000000"/>
                <w:sz w:val="18"/>
                <w:szCs w:val="18"/>
                <w:vertAlign w:val="superscript"/>
              </w:rPr>
              <w:t>h</w:t>
            </w:r>
            <w:r w:rsidRPr="007237EC">
              <w:rPr>
                <w:color w:val="000000"/>
                <w:sz w:val="18"/>
                <w:szCs w:val="18"/>
              </w:rPr>
              <w:t>, л/с</w:t>
            </w:r>
          </w:p>
        </w:tc>
        <w:tc>
          <w:tcPr>
            <w:tcW w:w="1292" w:type="dxa"/>
            <w:vMerge w:val="restart"/>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14:paraId="47725286" w14:textId="23C267AF" w:rsidR="00AA5F90" w:rsidRPr="007237EC" w:rsidRDefault="00AA5F90" w:rsidP="008F3F52">
            <w:pPr>
              <w:spacing w:line="240" w:lineRule="auto"/>
              <w:jc w:val="center"/>
              <w:rPr>
                <w:color w:val="000000"/>
                <w:sz w:val="18"/>
                <w:szCs w:val="18"/>
              </w:rPr>
            </w:pPr>
            <w:r w:rsidRPr="007237EC">
              <w:rPr>
                <w:color w:val="000000"/>
                <w:sz w:val="18"/>
                <w:szCs w:val="18"/>
              </w:rPr>
              <w:t>Коэффициент α</w:t>
            </w:r>
            <w:r w:rsidRPr="007237EC">
              <w:rPr>
                <w:color w:val="000000"/>
                <w:sz w:val="18"/>
                <w:szCs w:val="18"/>
                <w:vertAlign w:val="subscript"/>
              </w:rPr>
              <w:t>hr</w:t>
            </w:r>
            <w:r w:rsidRPr="007237EC">
              <w:rPr>
                <w:color w:val="000000"/>
                <w:sz w:val="18"/>
                <w:szCs w:val="18"/>
              </w:rPr>
              <w:t>, зави</w:t>
            </w:r>
            <w:r w:rsidRPr="007237EC">
              <w:rPr>
                <w:color w:val="000000"/>
                <w:sz w:val="18"/>
                <w:szCs w:val="18"/>
              </w:rPr>
              <w:softHyphen/>
              <w:t>сящий от об</w:t>
            </w:r>
            <w:r w:rsidRPr="007237EC">
              <w:rPr>
                <w:color w:val="000000"/>
                <w:sz w:val="18"/>
                <w:szCs w:val="18"/>
              </w:rPr>
              <w:softHyphen/>
              <w:t>щего количе</w:t>
            </w:r>
            <w:r w:rsidRPr="007237EC">
              <w:rPr>
                <w:color w:val="000000"/>
                <w:sz w:val="18"/>
                <w:szCs w:val="18"/>
              </w:rPr>
              <w:softHyphen/>
              <w:t>ства прибо</w:t>
            </w:r>
            <w:r w:rsidRPr="007237EC">
              <w:rPr>
                <w:color w:val="000000"/>
                <w:sz w:val="18"/>
                <w:szCs w:val="18"/>
              </w:rPr>
              <w:softHyphen/>
              <w:t>ров и вероят</w:t>
            </w:r>
            <w:r w:rsidRPr="007237EC">
              <w:rPr>
                <w:color w:val="000000"/>
                <w:sz w:val="18"/>
                <w:szCs w:val="18"/>
              </w:rPr>
              <w:softHyphen/>
              <w:t>ности их дей</w:t>
            </w:r>
            <w:r w:rsidRPr="007237EC">
              <w:rPr>
                <w:color w:val="000000"/>
                <w:sz w:val="18"/>
                <w:szCs w:val="18"/>
              </w:rPr>
              <w:softHyphen/>
              <w:t>ствия</w:t>
            </w:r>
          </w:p>
        </w:tc>
        <w:tc>
          <w:tcPr>
            <w:tcW w:w="984"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7D4CA5B" w14:textId="77777777" w:rsidR="00AA5F90" w:rsidRPr="007237EC" w:rsidRDefault="00AA5F90" w:rsidP="008F3F52">
            <w:pPr>
              <w:spacing w:line="240" w:lineRule="auto"/>
              <w:jc w:val="center"/>
              <w:rPr>
                <w:color w:val="000000"/>
                <w:sz w:val="20"/>
                <w:szCs w:val="20"/>
              </w:rPr>
            </w:pPr>
            <w:r w:rsidRPr="007237EC">
              <w:rPr>
                <w:color w:val="000000"/>
                <w:sz w:val="20"/>
                <w:szCs w:val="20"/>
              </w:rPr>
              <w:t>Макси</w:t>
            </w:r>
            <w:r w:rsidRPr="007237EC">
              <w:rPr>
                <w:color w:val="000000"/>
                <w:sz w:val="20"/>
                <w:szCs w:val="20"/>
              </w:rPr>
              <w:softHyphen/>
              <w:t>мальный часовой расчет</w:t>
            </w:r>
            <w:r w:rsidRPr="007237EC">
              <w:rPr>
                <w:color w:val="000000"/>
                <w:sz w:val="20"/>
                <w:szCs w:val="20"/>
              </w:rPr>
              <w:softHyphen/>
              <w:t xml:space="preserve">ный </w:t>
            </w:r>
          </w:p>
          <w:p w14:paraId="0963B936" w14:textId="77777777" w:rsidR="00AA5F90" w:rsidRPr="007237EC" w:rsidRDefault="00AA5F90" w:rsidP="008F3F52">
            <w:pPr>
              <w:spacing w:line="240" w:lineRule="auto"/>
              <w:jc w:val="center"/>
              <w:rPr>
                <w:color w:val="000000"/>
                <w:sz w:val="20"/>
                <w:szCs w:val="20"/>
              </w:rPr>
            </w:pPr>
            <w:r w:rsidRPr="007237EC">
              <w:rPr>
                <w:color w:val="000000"/>
                <w:sz w:val="20"/>
                <w:szCs w:val="20"/>
              </w:rPr>
              <w:t xml:space="preserve">расход </w:t>
            </w:r>
          </w:p>
          <w:p w14:paraId="51C51047" w14:textId="77777777" w:rsidR="00AA5F90" w:rsidRPr="007237EC" w:rsidRDefault="00AA5F90" w:rsidP="008F3F52">
            <w:pPr>
              <w:spacing w:line="240" w:lineRule="auto"/>
              <w:jc w:val="center"/>
              <w:rPr>
                <w:color w:val="000000"/>
                <w:sz w:val="20"/>
                <w:szCs w:val="20"/>
              </w:rPr>
            </w:pPr>
            <w:r w:rsidRPr="007237EC">
              <w:rPr>
                <w:color w:val="000000"/>
                <w:sz w:val="20"/>
                <w:szCs w:val="20"/>
              </w:rPr>
              <w:t>горячей воды q</w:t>
            </w:r>
            <w:r w:rsidRPr="007237EC">
              <w:rPr>
                <w:color w:val="000000"/>
                <w:sz w:val="20"/>
                <w:szCs w:val="20"/>
                <w:vertAlign w:val="subscript"/>
              </w:rPr>
              <w:t>hr</w:t>
            </w:r>
            <w:r w:rsidRPr="007237EC">
              <w:rPr>
                <w:color w:val="000000"/>
                <w:sz w:val="20"/>
                <w:szCs w:val="20"/>
              </w:rPr>
              <w:t>, м</w:t>
            </w:r>
            <w:r w:rsidRPr="007237EC">
              <w:rPr>
                <w:color w:val="000000"/>
                <w:sz w:val="20"/>
                <w:szCs w:val="20"/>
                <w:vertAlign w:val="superscript"/>
              </w:rPr>
              <w:t>3</w:t>
            </w:r>
            <w:r w:rsidRPr="007237EC">
              <w:rPr>
                <w:color w:val="000000"/>
                <w:sz w:val="20"/>
                <w:szCs w:val="20"/>
              </w:rPr>
              <w:t>/ч</w:t>
            </w:r>
          </w:p>
        </w:tc>
        <w:tc>
          <w:tcPr>
            <w:tcW w:w="868" w:type="dxa"/>
            <w:vMerge w:val="restart"/>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14:paraId="100E4E76" w14:textId="77777777" w:rsidR="00AA5F90" w:rsidRPr="007237EC" w:rsidRDefault="00AA5F90" w:rsidP="008F3F52">
            <w:pPr>
              <w:spacing w:line="240" w:lineRule="auto"/>
              <w:jc w:val="center"/>
              <w:rPr>
                <w:color w:val="000000"/>
                <w:sz w:val="20"/>
                <w:szCs w:val="20"/>
              </w:rPr>
            </w:pPr>
            <w:r w:rsidRPr="007237EC">
              <w:rPr>
                <w:color w:val="000000"/>
                <w:sz w:val="20"/>
                <w:szCs w:val="20"/>
              </w:rPr>
              <w:t>Среднечасо</w:t>
            </w:r>
            <w:r w:rsidRPr="007237EC">
              <w:rPr>
                <w:color w:val="000000"/>
                <w:sz w:val="20"/>
                <w:szCs w:val="20"/>
              </w:rPr>
              <w:softHyphen/>
              <w:t>вой расход горя</w:t>
            </w:r>
            <w:r w:rsidRPr="007237EC">
              <w:rPr>
                <w:color w:val="000000"/>
                <w:sz w:val="20"/>
                <w:szCs w:val="20"/>
              </w:rPr>
              <w:softHyphen/>
              <w:t>чей воды, q</w:t>
            </w:r>
            <w:r w:rsidRPr="007237EC">
              <w:rPr>
                <w:color w:val="000000"/>
                <w:sz w:val="20"/>
                <w:szCs w:val="20"/>
                <w:vertAlign w:val="subscript"/>
              </w:rPr>
              <w:t>т</w:t>
            </w:r>
            <w:r w:rsidRPr="007237EC">
              <w:rPr>
                <w:color w:val="000000"/>
                <w:sz w:val="20"/>
                <w:szCs w:val="20"/>
                <w:vertAlign w:val="superscript"/>
              </w:rPr>
              <w:t>h</w:t>
            </w:r>
            <w:r w:rsidRPr="007237EC">
              <w:rPr>
                <w:color w:val="000000"/>
                <w:sz w:val="20"/>
                <w:szCs w:val="20"/>
              </w:rPr>
              <w:t>, м</w:t>
            </w:r>
            <w:r w:rsidRPr="007237EC">
              <w:rPr>
                <w:color w:val="000000"/>
                <w:sz w:val="20"/>
                <w:szCs w:val="20"/>
                <w:vertAlign w:val="superscript"/>
              </w:rPr>
              <w:t>3</w:t>
            </w:r>
            <w:r w:rsidRPr="007237EC">
              <w:rPr>
                <w:color w:val="000000"/>
                <w:sz w:val="20"/>
                <w:szCs w:val="20"/>
              </w:rPr>
              <w:t>/ч</w:t>
            </w:r>
          </w:p>
        </w:tc>
        <w:tc>
          <w:tcPr>
            <w:tcW w:w="1156" w:type="dxa"/>
            <w:vMerge w:val="restart"/>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14:paraId="0FE4B01B" w14:textId="77777777" w:rsidR="00AA5F90" w:rsidRPr="007237EC" w:rsidRDefault="00AA5F90" w:rsidP="008F3F52">
            <w:pPr>
              <w:spacing w:line="240" w:lineRule="auto"/>
              <w:jc w:val="center"/>
              <w:rPr>
                <w:color w:val="000000"/>
                <w:sz w:val="20"/>
                <w:szCs w:val="20"/>
              </w:rPr>
            </w:pPr>
            <w:r w:rsidRPr="007237EC">
              <w:rPr>
                <w:color w:val="000000"/>
                <w:sz w:val="20"/>
                <w:szCs w:val="20"/>
              </w:rPr>
              <w:t>Расход тепла на приготов</w:t>
            </w:r>
            <w:r w:rsidRPr="007237EC">
              <w:rPr>
                <w:color w:val="000000"/>
                <w:sz w:val="20"/>
                <w:szCs w:val="20"/>
              </w:rPr>
              <w:softHyphen/>
              <w:t xml:space="preserve">ление </w:t>
            </w:r>
          </w:p>
          <w:p w14:paraId="5344A7DE" w14:textId="77777777" w:rsidR="00AA5F90" w:rsidRPr="007237EC" w:rsidRDefault="00AA5F90" w:rsidP="008F3F52">
            <w:pPr>
              <w:spacing w:line="240" w:lineRule="auto"/>
              <w:jc w:val="center"/>
              <w:rPr>
                <w:color w:val="000000"/>
                <w:sz w:val="20"/>
                <w:szCs w:val="20"/>
              </w:rPr>
            </w:pPr>
            <w:r w:rsidRPr="007237EC">
              <w:rPr>
                <w:color w:val="000000"/>
                <w:sz w:val="20"/>
                <w:szCs w:val="20"/>
              </w:rPr>
              <w:t xml:space="preserve">горячей воды в </w:t>
            </w:r>
          </w:p>
          <w:p w14:paraId="0BE8C200" w14:textId="77777777" w:rsidR="00AA5F90" w:rsidRPr="007237EC" w:rsidRDefault="00AA5F90" w:rsidP="008F3F52">
            <w:pPr>
              <w:spacing w:line="240" w:lineRule="auto"/>
              <w:jc w:val="center"/>
              <w:rPr>
                <w:color w:val="000000"/>
                <w:sz w:val="20"/>
                <w:szCs w:val="20"/>
              </w:rPr>
            </w:pPr>
            <w:r w:rsidRPr="007237EC">
              <w:rPr>
                <w:color w:val="000000"/>
                <w:sz w:val="20"/>
                <w:szCs w:val="20"/>
              </w:rPr>
              <w:t>течение среднего часа, Q</w:t>
            </w:r>
            <w:r w:rsidRPr="007237EC">
              <w:rPr>
                <w:color w:val="000000"/>
                <w:sz w:val="20"/>
                <w:szCs w:val="20"/>
                <w:vertAlign w:val="subscript"/>
              </w:rPr>
              <w:t>т</w:t>
            </w:r>
            <w:r w:rsidRPr="007237EC">
              <w:rPr>
                <w:color w:val="000000"/>
                <w:sz w:val="20"/>
                <w:szCs w:val="20"/>
                <w:vertAlign w:val="superscript"/>
              </w:rPr>
              <w:t>h</w:t>
            </w:r>
            <w:r w:rsidRPr="007237EC">
              <w:rPr>
                <w:color w:val="000000"/>
                <w:sz w:val="20"/>
                <w:szCs w:val="20"/>
              </w:rPr>
              <w:t>, Гкал/ч</w:t>
            </w:r>
          </w:p>
        </w:tc>
        <w:tc>
          <w:tcPr>
            <w:tcW w:w="1150" w:type="dxa"/>
            <w:vMerge w:val="restart"/>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14:paraId="7B671F03" w14:textId="77777777" w:rsidR="00AA5F90" w:rsidRPr="007237EC" w:rsidRDefault="00AA5F90" w:rsidP="008F3F52">
            <w:pPr>
              <w:spacing w:line="240" w:lineRule="auto"/>
              <w:jc w:val="center"/>
              <w:rPr>
                <w:color w:val="000000"/>
                <w:sz w:val="20"/>
                <w:szCs w:val="20"/>
              </w:rPr>
            </w:pPr>
            <w:r w:rsidRPr="007237EC">
              <w:rPr>
                <w:color w:val="000000"/>
                <w:sz w:val="20"/>
                <w:szCs w:val="20"/>
              </w:rPr>
              <w:t>Потери тепла по</w:t>
            </w:r>
            <w:r w:rsidRPr="007237EC">
              <w:rPr>
                <w:color w:val="000000"/>
                <w:sz w:val="20"/>
                <w:szCs w:val="20"/>
              </w:rPr>
              <w:softHyphen/>
              <w:t>дающими и цирку</w:t>
            </w:r>
            <w:r w:rsidRPr="007237EC">
              <w:rPr>
                <w:color w:val="000000"/>
                <w:sz w:val="20"/>
                <w:szCs w:val="20"/>
              </w:rPr>
              <w:softHyphen/>
              <w:t>ляцион</w:t>
            </w:r>
            <w:r w:rsidRPr="007237EC">
              <w:rPr>
                <w:color w:val="000000"/>
                <w:sz w:val="20"/>
                <w:szCs w:val="20"/>
              </w:rPr>
              <w:softHyphen/>
              <w:t>ными тру</w:t>
            </w:r>
            <w:r w:rsidRPr="007237EC">
              <w:rPr>
                <w:color w:val="000000"/>
                <w:sz w:val="20"/>
                <w:szCs w:val="20"/>
              </w:rPr>
              <w:softHyphen/>
              <w:t>бопрово</w:t>
            </w:r>
            <w:r w:rsidRPr="007237EC">
              <w:rPr>
                <w:color w:val="000000"/>
                <w:sz w:val="20"/>
                <w:szCs w:val="20"/>
              </w:rPr>
              <w:softHyphen/>
              <w:t>дами          Q</w:t>
            </w:r>
            <w:r w:rsidRPr="007237EC">
              <w:rPr>
                <w:color w:val="000000"/>
                <w:sz w:val="20"/>
                <w:szCs w:val="20"/>
                <w:vertAlign w:val="superscript"/>
              </w:rPr>
              <w:t>ht</w:t>
            </w:r>
            <w:r w:rsidRPr="007237EC">
              <w:rPr>
                <w:color w:val="000000"/>
                <w:sz w:val="20"/>
                <w:szCs w:val="20"/>
              </w:rPr>
              <w:t>, Гкал/ч</w:t>
            </w:r>
          </w:p>
        </w:tc>
        <w:tc>
          <w:tcPr>
            <w:tcW w:w="1368" w:type="dxa"/>
            <w:vMerge w:val="restart"/>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14:paraId="3E1DABF4" w14:textId="77777777" w:rsidR="00AA5F90" w:rsidRPr="007237EC" w:rsidRDefault="00AA5F90" w:rsidP="008F3F52">
            <w:pPr>
              <w:spacing w:line="240" w:lineRule="auto"/>
              <w:jc w:val="center"/>
              <w:rPr>
                <w:color w:val="000000"/>
                <w:sz w:val="20"/>
                <w:szCs w:val="20"/>
              </w:rPr>
            </w:pPr>
            <w:r w:rsidRPr="007237EC">
              <w:rPr>
                <w:color w:val="000000"/>
                <w:sz w:val="20"/>
                <w:szCs w:val="20"/>
              </w:rPr>
              <w:t>Расход тепла на приготов</w:t>
            </w:r>
            <w:r w:rsidRPr="007237EC">
              <w:rPr>
                <w:color w:val="000000"/>
                <w:sz w:val="20"/>
                <w:szCs w:val="20"/>
              </w:rPr>
              <w:softHyphen/>
              <w:t>ление горя</w:t>
            </w:r>
            <w:r w:rsidRPr="007237EC">
              <w:rPr>
                <w:color w:val="000000"/>
                <w:sz w:val="20"/>
                <w:szCs w:val="20"/>
              </w:rPr>
              <w:softHyphen/>
              <w:t>чей воды в течение часа максималь</w:t>
            </w:r>
            <w:r w:rsidRPr="007237EC">
              <w:rPr>
                <w:color w:val="000000"/>
                <w:sz w:val="20"/>
                <w:szCs w:val="20"/>
              </w:rPr>
              <w:softHyphen/>
              <w:t>ного водопо</w:t>
            </w:r>
            <w:r w:rsidRPr="007237EC">
              <w:rPr>
                <w:color w:val="000000"/>
                <w:sz w:val="20"/>
                <w:szCs w:val="20"/>
              </w:rPr>
              <w:softHyphen/>
              <w:t>требления Q</w:t>
            </w:r>
            <w:r w:rsidRPr="007237EC">
              <w:rPr>
                <w:color w:val="000000"/>
                <w:sz w:val="20"/>
                <w:szCs w:val="20"/>
                <w:vertAlign w:val="subscript"/>
              </w:rPr>
              <w:t>hr</w:t>
            </w:r>
            <w:r w:rsidRPr="007237EC">
              <w:rPr>
                <w:color w:val="000000"/>
                <w:sz w:val="20"/>
                <w:szCs w:val="20"/>
                <w:vertAlign w:val="superscript"/>
              </w:rPr>
              <w:t>h</w:t>
            </w:r>
            <w:r w:rsidRPr="007237EC">
              <w:rPr>
                <w:color w:val="000000"/>
                <w:sz w:val="20"/>
                <w:szCs w:val="20"/>
              </w:rPr>
              <w:t>, Гкал/ч</w:t>
            </w:r>
          </w:p>
        </w:tc>
      </w:tr>
      <w:tr w:rsidR="00AA5F90" w:rsidRPr="007237EC" w14:paraId="50D0AA02" w14:textId="77777777" w:rsidTr="00ED4401">
        <w:trPr>
          <w:trHeight w:val="1260"/>
          <w:jc w:val="center"/>
        </w:trPr>
        <w:tc>
          <w:tcPr>
            <w:tcW w:w="1947"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1C0D7B9" w14:textId="77777777" w:rsidR="00AA5F90" w:rsidRPr="007237EC" w:rsidRDefault="00AA5F90" w:rsidP="008F3F52">
            <w:pPr>
              <w:spacing w:line="240" w:lineRule="auto"/>
              <w:rPr>
                <w:color w:val="000000"/>
                <w:sz w:val="20"/>
                <w:szCs w:val="20"/>
              </w:rPr>
            </w:pPr>
          </w:p>
        </w:tc>
        <w:tc>
          <w:tcPr>
            <w:tcW w:w="863" w:type="dxa"/>
            <w:vMerge/>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14:paraId="66921239" w14:textId="77777777" w:rsidR="00AA5F90" w:rsidRPr="007237EC" w:rsidRDefault="00AA5F90" w:rsidP="008F3F52">
            <w:pPr>
              <w:spacing w:line="240" w:lineRule="auto"/>
              <w:rPr>
                <w:color w:val="000000"/>
                <w:sz w:val="18"/>
                <w:szCs w:val="18"/>
              </w:rPr>
            </w:pPr>
          </w:p>
        </w:tc>
        <w:tc>
          <w:tcPr>
            <w:tcW w:w="1292" w:type="dxa"/>
            <w:vMerge/>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14:paraId="0CD2106B" w14:textId="77777777" w:rsidR="00AA5F90" w:rsidRPr="007237EC" w:rsidRDefault="00AA5F90" w:rsidP="008F3F52">
            <w:pPr>
              <w:spacing w:line="240" w:lineRule="auto"/>
              <w:rPr>
                <w:color w:val="000000"/>
                <w:sz w:val="18"/>
                <w:szCs w:val="18"/>
              </w:rPr>
            </w:pPr>
          </w:p>
        </w:tc>
        <w:tc>
          <w:tcPr>
            <w:tcW w:w="98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1CC8813" w14:textId="77777777" w:rsidR="00AA5F90" w:rsidRPr="007237EC" w:rsidRDefault="00AA5F90" w:rsidP="008F3F52">
            <w:pPr>
              <w:spacing w:line="240" w:lineRule="auto"/>
              <w:rPr>
                <w:color w:val="000000"/>
                <w:sz w:val="20"/>
                <w:szCs w:val="20"/>
              </w:rPr>
            </w:pPr>
          </w:p>
        </w:tc>
        <w:tc>
          <w:tcPr>
            <w:tcW w:w="868" w:type="dxa"/>
            <w:vMerge/>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14:paraId="4E8D2B60" w14:textId="77777777" w:rsidR="00AA5F90" w:rsidRPr="007237EC" w:rsidRDefault="00AA5F90" w:rsidP="008F3F52">
            <w:pPr>
              <w:spacing w:line="240" w:lineRule="auto"/>
              <w:rPr>
                <w:color w:val="000000"/>
                <w:sz w:val="20"/>
                <w:szCs w:val="20"/>
              </w:rPr>
            </w:pPr>
          </w:p>
        </w:tc>
        <w:tc>
          <w:tcPr>
            <w:tcW w:w="1156" w:type="dxa"/>
            <w:vMerge/>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14:paraId="18C5E010" w14:textId="77777777" w:rsidR="00AA5F90" w:rsidRPr="007237EC" w:rsidRDefault="00AA5F90" w:rsidP="008F3F52">
            <w:pPr>
              <w:spacing w:line="240" w:lineRule="auto"/>
              <w:rPr>
                <w:color w:val="000000"/>
                <w:sz w:val="20"/>
                <w:szCs w:val="20"/>
              </w:rPr>
            </w:pPr>
          </w:p>
        </w:tc>
        <w:tc>
          <w:tcPr>
            <w:tcW w:w="1150" w:type="dxa"/>
            <w:vMerge/>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14:paraId="7A3185A6" w14:textId="77777777" w:rsidR="00AA5F90" w:rsidRPr="007237EC" w:rsidRDefault="00AA5F90" w:rsidP="008F3F52">
            <w:pPr>
              <w:spacing w:line="240" w:lineRule="auto"/>
              <w:rPr>
                <w:color w:val="000000"/>
                <w:sz w:val="20"/>
                <w:szCs w:val="20"/>
              </w:rPr>
            </w:pPr>
          </w:p>
        </w:tc>
        <w:tc>
          <w:tcPr>
            <w:tcW w:w="1368" w:type="dxa"/>
            <w:vMerge/>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14:paraId="58E12837" w14:textId="77777777" w:rsidR="00AA5F90" w:rsidRPr="007237EC" w:rsidRDefault="00AA5F90" w:rsidP="008F3F52">
            <w:pPr>
              <w:spacing w:line="240" w:lineRule="auto"/>
              <w:rPr>
                <w:color w:val="000000"/>
                <w:sz w:val="20"/>
                <w:szCs w:val="20"/>
              </w:rPr>
            </w:pPr>
          </w:p>
        </w:tc>
      </w:tr>
      <w:tr w:rsidR="00AA5F90" w:rsidRPr="007237EC" w14:paraId="72BD5668" w14:textId="77777777" w:rsidTr="00ED4401">
        <w:trPr>
          <w:trHeight w:val="510"/>
          <w:jc w:val="center"/>
        </w:trPr>
        <w:tc>
          <w:tcPr>
            <w:tcW w:w="1947" w:type="dxa"/>
            <w:tcBorders>
              <w:top w:val="nil"/>
              <w:left w:val="single" w:sz="4" w:space="0" w:color="auto"/>
              <w:bottom w:val="single" w:sz="4" w:space="0" w:color="auto"/>
              <w:right w:val="single" w:sz="4" w:space="0" w:color="auto"/>
            </w:tcBorders>
            <w:shd w:val="clear" w:color="auto" w:fill="FFFFFF" w:themeFill="background1"/>
            <w:vAlign w:val="center"/>
            <w:hideMark/>
          </w:tcPr>
          <w:p w14:paraId="7016FB5F" w14:textId="77777777" w:rsidR="00AA5F90" w:rsidRPr="007237EC" w:rsidRDefault="00AA5F90" w:rsidP="008F3F52">
            <w:pPr>
              <w:spacing w:line="240" w:lineRule="auto"/>
              <w:rPr>
                <w:color w:val="000000"/>
                <w:sz w:val="19"/>
                <w:szCs w:val="19"/>
              </w:rPr>
            </w:pPr>
            <w:r w:rsidRPr="007237EC">
              <w:rPr>
                <w:color w:val="000000"/>
                <w:sz w:val="19"/>
                <w:szCs w:val="19"/>
              </w:rPr>
              <w:t xml:space="preserve">Жилой дом </w:t>
            </w:r>
          </w:p>
          <w:p w14:paraId="3CB653E3" w14:textId="77777777" w:rsidR="00AA5F90" w:rsidRPr="007237EC" w:rsidRDefault="00AA5F90" w:rsidP="008F3F52">
            <w:pPr>
              <w:spacing w:line="240" w:lineRule="auto"/>
              <w:rPr>
                <w:color w:val="000000"/>
                <w:sz w:val="19"/>
                <w:szCs w:val="19"/>
              </w:rPr>
            </w:pPr>
            <w:r w:rsidRPr="007237EC">
              <w:rPr>
                <w:color w:val="000000"/>
                <w:sz w:val="19"/>
                <w:szCs w:val="19"/>
              </w:rPr>
              <w:t>(ул. Центральная, 23)</w:t>
            </w:r>
          </w:p>
        </w:tc>
        <w:tc>
          <w:tcPr>
            <w:tcW w:w="863" w:type="dxa"/>
            <w:tcBorders>
              <w:top w:val="nil"/>
              <w:left w:val="nil"/>
              <w:bottom w:val="single" w:sz="4" w:space="0" w:color="auto"/>
              <w:right w:val="single" w:sz="4" w:space="0" w:color="auto"/>
            </w:tcBorders>
            <w:shd w:val="clear" w:color="auto" w:fill="FFFFFF" w:themeFill="background1"/>
            <w:noWrap/>
            <w:vAlign w:val="center"/>
            <w:hideMark/>
          </w:tcPr>
          <w:p w14:paraId="2AF023CE" w14:textId="77777777" w:rsidR="00AA5F90" w:rsidRPr="007237EC" w:rsidRDefault="00AA5F90" w:rsidP="008F3F52">
            <w:pPr>
              <w:spacing w:line="240" w:lineRule="auto"/>
              <w:jc w:val="center"/>
              <w:rPr>
                <w:color w:val="000000"/>
                <w:sz w:val="20"/>
                <w:szCs w:val="20"/>
              </w:rPr>
            </w:pPr>
            <w:r w:rsidRPr="007237EC">
              <w:rPr>
                <w:color w:val="000000"/>
                <w:sz w:val="20"/>
                <w:szCs w:val="20"/>
              </w:rPr>
              <w:t>0,98</w:t>
            </w:r>
          </w:p>
        </w:tc>
        <w:tc>
          <w:tcPr>
            <w:tcW w:w="1292" w:type="dxa"/>
            <w:tcBorders>
              <w:top w:val="nil"/>
              <w:left w:val="nil"/>
              <w:bottom w:val="single" w:sz="4" w:space="0" w:color="auto"/>
              <w:right w:val="single" w:sz="4" w:space="0" w:color="auto"/>
            </w:tcBorders>
            <w:shd w:val="clear" w:color="auto" w:fill="FFFFFF" w:themeFill="background1"/>
            <w:noWrap/>
            <w:vAlign w:val="center"/>
            <w:hideMark/>
          </w:tcPr>
          <w:p w14:paraId="599A5B85" w14:textId="77777777" w:rsidR="00AA5F90" w:rsidRPr="007237EC" w:rsidRDefault="00AA5F90" w:rsidP="008F3F52">
            <w:pPr>
              <w:spacing w:line="240" w:lineRule="auto"/>
              <w:jc w:val="center"/>
              <w:rPr>
                <w:color w:val="000000"/>
                <w:sz w:val="18"/>
                <w:szCs w:val="18"/>
              </w:rPr>
            </w:pPr>
            <w:r w:rsidRPr="007237EC">
              <w:rPr>
                <w:color w:val="000000"/>
                <w:sz w:val="18"/>
                <w:szCs w:val="18"/>
              </w:rPr>
              <w:t>1,736</w:t>
            </w:r>
          </w:p>
        </w:tc>
        <w:tc>
          <w:tcPr>
            <w:tcW w:w="984" w:type="dxa"/>
            <w:tcBorders>
              <w:top w:val="nil"/>
              <w:left w:val="nil"/>
              <w:bottom w:val="single" w:sz="4" w:space="0" w:color="auto"/>
              <w:right w:val="single" w:sz="4" w:space="0" w:color="auto"/>
            </w:tcBorders>
            <w:shd w:val="clear" w:color="auto" w:fill="FFFFFF" w:themeFill="background1"/>
            <w:noWrap/>
            <w:vAlign w:val="center"/>
            <w:hideMark/>
          </w:tcPr>
          <w:p w14:paraId="11B5D450" w14:textId="77777777" w:rsidR="00AA5F90" w:rsidRPr="007237EC" w:rsidRDefault="00AA5F90" w:rsidP="008F3F52">
            <w:pPr>
              <w:spacing w:line="240" w:lineRule="auto"/>
              <w:jc w:val="center"/>
              <w:rPr>
                <w:color w:val="000000"/>
                <w:sz w:val="19"/>
                <w:szCs w:val="19"/>
              </w:rPr>
            </w:pPr>
            <w:r w:rsidRPr="007237EC">
              <w:rPr>
                <w:color w:val="000000"/>
                <w:sz w:val="19"/>
                <w:szCs w:val="19"/>
              </w:rPr>
              <w:t>1,736</w:t>
            </w:r>
          </w:p>
        </w:tc>
        <w:tc>
          <w:tcPr>
            <w:tcW w:w="868" w:type="dxa"/>
            <w:tcBorders>
              <w:top w:val="nil"/>
              <w:left w:val="nil"/>
              <w:bottom w:val="single" w:sz="4" w:space="0" w:color="auto"/>
              <w:right w:val="single" w:sz="4" w:space="0" w:color="auto"/>
            </w:tcBorders>
            <w:shd w:val="clear" w:color="auto" w:fill="FFFFFF" w:themeFill="background1"/>
            <w:noWrap/>
            <w:vAlign w:val="center"/>
            <w:hideMark/>
          </w:tcPr>
          <w:p w14:paraId="079EB01F" w14:textId="77777777" w:rsidR="00AA5F90" w:rsidRPr="007237EC" w:rsidRDefault="00AA5F90" w:rsidP="008F3F52">
            <w:pPr>
              <w:spacing w:line="240" w:lineRule="auto"/>
              <w:jc w:val="center"/>
              <w:rPr>
                <w:color w:val="000000"/>
                <w:sz w:val="20"/>
                <w:szCs w:val="20"/>
              </w:rPr>
            </w:pPr>
            <w:r w:rsidRPr="007237EC">
              <w:rPr>
                <w:color w:val="000000"/>
                <w:sz w:val="20"/>
                <w:szCs w:val="20"/>
              </w:rPr>
              <w:t>0,245</w:t>
            </w:r>
          </w:p>
        </w:tc>
        <w:tc>
          <w:tcPr>
            <w:tcW w:w="1156" w:type="dxa"/>
            <w:tcBorders>
              <w:top w:val="nil"/>
              <w:left w:val="nil"/>
              <w:bottom w:val="single" w:sz="4" w:space="0" w:color="auto"/>
              <w:right w:val="single" w:sz="4" w:space="0" w:color="auto"/>
            </w:tcBorders>
            <w:shd w:val="clear" w:color="auto" w:fill="FFFFFF" w:themeFill="background1"/>
            <w:noWrap/>
            <w:vAlign w:val="center"/>
            <w:hideMark/>
          </w:tcPr>
          <w:p w14:paraId="6DD74B6F" w14:textId="77777777" w:rsidR="00AA5F90" w:rsidRPr="007237EC" w:rsidRDefault="00AA5F90" w:rsidP="008F3F52">
            <w:pPr>
              <w:spacing w:line="240" w:lineRule="auto"/>
              <w:jc w:val="center"/>
              <w:rPr>
                <w:color w:val="000000"/>
                <w:sz w:val="20"/>
                <w:szCs w:val="20"/>
              </w:rPr>
            </w:pPr>
            <w:r w:rsidRPr="007237EC">
              <w:rPr>
                <w:color w:val="000000"/>
                <w:sz w:val="20"/>
                <w:szCs w:val="20"/>
              </w:rPr>
              <w:t>0,0191</w:t>
            </w:r>
          </w:p>
        </w:tc>
        <w:tc>
          <w:tcPr>
            <w:tcW w:w="1150" w:type="dxa"/>
            <w:tcBorders>
              <w:top w:val="nil"/>
              <w:left w:val="nil"/>
              <w:bottom w:val="single" w:sz="4" w:space="0" w:color="auto"/>
              <w:right w:val="single" w:sz="4" w:space="0" w:color="auto"/>
            </w:tcBorders>
            <w:shd w:val="clear" w:color="auto" w:fill="FFFFFF" w:themeFill="background1"/>
            <w:noWrap/>
            <w:vAlign w:val="center"/>
            <w:hideMark/>
          </w:tcPr>
          <w:p w14:paraId="7775C7AC" w14:textId="77777777" w:rsidR="00AA5F90" w:rsidRPr="007237EC" w:rsidRDefault="00AA5F90" w:rsidP="008F3F52">
            <w:pPr>
              <w:spacing w:line="240" w:lineRule="auto"/>
              <w:jc w:val="center"/>
              <w:rPr>
                <w:color w:val="000000"/>
                <w:sz w:val="20"/>
                <w:szCs w:val="20"/>
              </w:rPr>
            </w:pPr>
            <w:r w:rsidRPr="007237EC">
              <w:rPr>
                <w:color w:val="000000"/>
                <w:sz w:val="20"/>
                <w:szCs w:val="20"/>
              </w:rPr>
              <w:t>0,0044</w:t>
            </w:r>
          </w:p>
        </w:tc>
        <w:tc>
          <w:tcPr>
            <w:tcW w:w="1368" w:type="dxa"/>
            <w:tcBorders>
              <w:top w:val="nil"/>
              <w:left w:val="nil"/>
              <w:bottom w:val="single" w:sz="4" w:space="0" w:color="auto"/>
              <w:right w:val="single" w:sz="4" w:space="0" w:color="auto"/>
            </w:tcBorders>
            <w:shd w:val="clear" w:color="auto" w:fill="FFFFFF" w:themeFill="background1"/>
            <w:noWrap/>
            <w:vAlign w:val="center"/>
            <w:hideMark/>
          </w:tcPr>
          <w:p w14:paraId="7C7A167B" w14:textId="77777777" w:rsidR="00AA5F90" w:rsidRPr="007237EC" w:rsidRDefault="00AA5F90" w:rsidP="008F3F52">
            <w:pPr>
              <w:spacing w:line="240" w:lineRule="auto"/>
              <w:jc w:val="center"/>
              <w:rPr>
                <w:color w:val="000000"/>
                <w:sz w:val="20"/>
                <w:szCs w:val="20"/>
              </w:rPr>
            </w:pPr>
            <w:r w:rsidRPr="007237EC">
              <w:rPr>
                <w:color w:val="000000"/>
                <w:sz w:val="20"/>
                <w:szCs w:val="20"/>
              </w:rPr>
              <w:t>0,109</w:t>
            </w:r>
          </w:p>
        </w:tc>
      </w:tr>
      <w:tr w:rsidR="00AA5F90" w:rsidRPr="007237EC" w14:paraId="3253978B" w14:textId="77777777" w:rsidTr="00ED4401">
        <w:trPr>
          <w:trHeight w:val="70"/>
          <w:jc w:val="center"/>
        </w:trPr>
        <w:tc>
          <w:tcPr>
            <w:tcW w:w="1947" w:type="dxa"/>
            <w:tcBorders>
              <w:top w:val="nil"/>
              <w:left w:val="single" w:sz="4" w:space="0" w:color="auto"/>
              <w:bottom w:val="single" w:sz="4" w:space="0" w:color="auto"/>
              <w:right w:val="single" w:sz="4" w:space="0" w:color="auto"/>
            </w:tcBorders>
            <w:shd w:val="clear" w:color="auto" w:fill="FFFFFF" w:themeFill="background1"/>
            <w:vAlign w:val="center"/>
            <w:hideMark/>
          </w:tcPr>
          <w:p w14:paraId="64A8B902" w14:textId="77777777" w:rsidR="00AA5F90" w:rsidRPr="007237EC" w:rsidRDefault="00AA5F90" w:rsidP="008F3F52">
            <w:pPr>
              <w:spacing w:line="240" w:lineRule="auto"/>
              <w:rPr>
                <w:color w:val="000000"/>
                <w:sz w:val="19"/>
                <w:szCs w:val="19"/>
              </w:rPr>
            </w:pPr>
            <w:r w:rsidRPr="007237EC">
              <w:rPr>
                <w:color w:val="000000"/>
                <w:sz w:val="19"/>
                <w:szCs w:val="19"/>
              </w:rPr>
              <w:t>Жилой дом</w:t>
            </w:r>
          </w:p>
          <w:p w14:paraId="37CE6ADA" w14:textId="77777777" w:rsidR="00AA5F90" w:rsidRPr="007237EC" w:rsidRDefault="00AA5F90" w:rsidP="008F3F52">
            <w:pPr>
              <w:spacing w:line="240" w:lineRule="auto"/>
              <w:rPr>
                <w:color w:val="000000"/>
                <w:sz w:val="19"/>
                <w:szCs w:val="19"/>
              </w:rPr>
            </w:pPr>
            <w:r w:rsidRPr="007237EC">
              <w:rPr>
                <w:color w:val="000000"/>
                <w:sz w:val="19"/>
                <w:szCs w:val="19"/>
              </w:rPr>
              <w:t>(ул. Центральная, 27)</w:t>
            </w:r>
          </w:p>
        </w:tc>
        <w:tc>
          <w:tcPr>
            <w:tcW w:w="863" w:type="dxa"/>
            <w:tcBorders>
              <w:top w:val="nil"/>
              <w:left w:val="nil"/>
              <w:bottom w:val="single" w:sz="4" w:space="0" w:color="auto"/>
              <w:right w:val="single" w:sz="4" w:space="0" w:color="auto"/>
            </w:tcBorders>
            <w:shd w:val="clear" w:color="auto" w:fill="FFFFFF" w:themeFill="background1"/>
            <w:noWrap/>
            <w:vAlign w:val="center"/>
            <w:hideMark/>
          </w:tcPr>
          <w:p w14:paraId="7284D15F" w14:textId="77777777" w:rsidR="00AA5F90" w:rsidRPr="007237EC" w:rsidRDefault="00AA5F90" w:rsidP="008F3F52">
            <w:pPr>
              <w:spacing w:line="240" w:lineRule="auto"/>
              <w:jc w:val="center"/>
              <w:rPr>
                <w:color w:val="000000"/>
                <w:sz w:val="20"/>
                <w:szCs w:val="20"/>
              </w:rPr>
            </w:pPr>
            <w:r w:rsidRPr="007237EC">
              <w:rPr>
                <w:color w:val="000000"/>
                <w:sz w:val="20"/>
                <w:szCs w:val="20"/>
              </w:rPr>
              <w:t>0,98</w:t>
            </w:r>
          </w:p>
        </w:tc>
        <w:tc>
          <w:tcPr>
            <w:tcW w:w="1292" w:type="dxa"/>
            <w:tcBorders>
              <w:top w:val="nil"/>
              <w:left w:val="nil"/>
              <w:bottom w:val="single" w:sz="4" w:space="0" w:color="auto"/>
              <w:right w:val="single" w:sz="4" w:space="0" w:color="auto"/>
            </w:tcBorders>
            <w:shd w:val="clear" w:color="auto" w:fill="FFFFFF" w:themeFill="background1"/>
            <w:noWrap/>
            <w:vAlign w:val="center"/>
            <w:hideMark/>
          </w:tcPr>
          <w:p w14:paraId="6C611388" w14:textId="77777777" w:rsidR="00AA5F90" w:rsidRPr="007237EC" w:rsidRDefault="00AA5F90" w:rsidP="008F3F52">
            <w:pPr>
              <w:spacing w:line="240" w:lineRule="auto"/>
              <w:jc w:val="center"/>
              <w:rPr>
                <w:color w:val="000000"/>
                <w:sz w:val="18"/>
                <w:szCs w:val="18"/>
              </w:rPr>
            </w:pPr>
            <w:r w:rsidRPr="007237EC">
              <w:rPr>
                <w:color w:val="000000"/>
                <w:sz w:val="18"/>
                <w:szCs w:val="18"/>
              </w:rPr>
              <w:t>1,697</w:t>
            </w:r>
          </w:p>
        </w:tc>
        <w:tc>
          <w:tcPr>
            <w:tcW w:w="984" w:type="dxa"/>
            <w:tcBorders>
              <w:top w:val="nil"/>
              <w:left w:val="nil"/>
              <w:bottom w:val="single" w:sz="4" w:space="0" w:color="auto"/>
              <w:right w:val="single" w:sz="4" w:space="0" w:color="auto"/>
            </w:tcBorders>
            <w:shd w:val="clear" w:color="auto" w:fill="FFFFFF" w:themeFill="background1"/>
            <w:noWrap/>
            <w:vAlign w:val="center"/>
            <w:hideMark/>
          </w:tcPr>
          <w:p w14:paraId="63374982" w14:textId="77777777" w:rsidR="00AA5F90" w:rsidRPr="007237EC" w:rsidRDefault="00AA5F90" w:rsidP="008F3F52">
            <w:pPr>
              <w:spacing w:line="240" w:lineRule="auto"/>
              <w:jc w:val="center"/>
              <w:rPr>
                <w:color w:val="000000"/>
                <w:sz w:val="19"/>
                <w:szCs w:val="19"/>
              </w:rPr>
            </w:pPr>
            <w:r w:rsidRPr="007237EC">
              <w:rPr>
                <w:color w:val="000000"/>
                <w:sz w:val="19"/>
                <w:szCs w:val="19"/>
              </w:rPr>
              <w:t>1,697</w:t>
            </w:r>
          </w:p>
        </w:tc>
        <w:tc>
          <w:tcPr>
            <w:tcW w:w="868" w:type="dxa"/>
            <w:tcBorders>
              <w:top w:val="nil"/>
              <w:left w:val="nil"/>
              <w:bottom w:val="single" w:sz="4" w:space="0" w:color="auto"/>
              <w:right w:val="single" w:sz="4" w:space="0" w:color="auto"/>
            </w:tcBorders>
            <w:shd w:val="clear" w:color="auto" w:fill="FFFFFF" w:themeFill="background1"/>
            <w:noWrap/>
            <w:vAlign w:val="center"/>
            <w:hideMark/>
          </w:tcPr>
          <w:p w14:paraId="5B0BD8DE" w14:textId="77777777" w:rsidR="00AA5F90" w:rsidRPr="007237EC" w:rsidRDefault="00AA5F90" w:rsidP="008F3F52">
            <w:pPr>
              <w:spacing w:line="240" w:lineRule="auto"/>
              <w:jc w:val="center"/>
              <w:rPr>
                <w:color w:val="000000"/>
                <w:sz w:val="20"/>
                <w:szCs w:val="20"/>
              </w:rPr>
            </w:pPr>
            <w:r w:rsidRPr="007237EC">
              <w:rPr>
                <w:color w:val="000000"/>
                <w:sz w:val="20"/>
                <w:szCs w:val="20"/>
              </w:rPr>
              <w:t>0,236</w:t>
            </w:r>
          </w:p>
        </w:tc>
        <w:tc>
          <w:tcPr>
            <w:tcW w:w="1156" w:type="dxa"/>
            <w:tcBorders>
              <w:top w:val="nil"/>
              <w:left w:val="nil"/>
              <w:bottom w:val="single" w:sz="4" w:space="0" w:color="auto"/>
              <w:right w:val="single" w:sz="4" w:space="0" w:color="auto"/>
            </w:tcBorders>
            <w:shd w:val="clear" w:color="auto" w:fill="FFFFFF" w:themeFill="background1"/>
            <w:noWrap/>
            <w:vAlign w:val="center"/>
            <w:hideMark/>
          </w:tcPr>
          <w:p w14:paraId="708B91EA" w14:textId="77777777" w:rsidR="00AA5F90" w:rsidRPr="007237EC" w:rsidRDefault="00AA5F90" w:rsidP="008F3F52">
            <w:pPr>
              <w:spacing w:line="240" w:lineRule="auto"/>
              <w:jc w:val="center"/>
              <w:rPr>
                <w:color w:val="000000"/>
                <w:sz w:val="20"/>
                <w:szCs w:val="20"/>
              </w:rPr>
            </w:pPr>
            <w:r w:rsidRPr="007237EC">
              <w:rPr>
                <w:color w:val="000000"/>
                <w:sz w:val="20"/>
                <w:szCs w:val="20"/>
              </w:rPr>
              <w:t>0,0184</w:t>
            </w:r>
          </w:p>
        </w:tc>
        <w:tc>
          <w:tcPr>
            <w:tcW w:w="1150" w:type="dxa"/>
            <w:tcBorders>
              <w:top w:val="nil"/>
              <w:left w:val="nil"/>
              <w:bottom w:val="single" w:sz="4" w:space="0" w:color="auto"/>
              <w:right w:val="single" w:sz="4" w:space="0" w:color="auto"/>
            </w:tcBorders>
            <w:shd w:val="clear" w:color="auto" w:fill="FFFFFF" w:themeFill="background1"/>
            <w:noWrap/>
            <w:vAlign w:val="center"/>
            <w:hideMark/>
          </w:tcPr>
          <w:p w14:paraId="3569B2F9" w14:textId="77777777" w:rsidR="00AA5F90" w:rsidRPr="007237EC" w:rsidRDefault="00AA5F90" w:rsidP="008F3F52">
            <w:pPr>
              <w:spacing w:line="240" w:lineRule="auto"/>
              <w:jc w:val="center"/>
              <w:rPr>
                <w:color w:val="000000"/>
                <w:sz w:val="20"/>
                <w:szCs w:val="20"/>
              </w:rPr>
            </w:pPr>
            <w:r w:rsidRPr="007237EC">
              <w:rPr>
                <w:color w:val="000000"/>
                <w:sz w:val="20"/>
                <w:szCs w:val="20"/>
              </w:rPr>
              <w:t>0,0043</w:t>
            </w:r>
          </w:p>
        </w:tc>
        <w:tc>
          <w:tcPr>
            <w:tcW w:w="1368" w:type="dxa"/>
            <w:tcBorders>
              <w:top w:val="nil"/>
              <w:left w:val="nil"/>
              <w:bottom w:val="single" w:sz="4" w:space="0" w:color="auto"/>
              <w:right w:val="single" w:sz="4" w:space="0" w:color="auto"/>
            </w:tcBorders>
            <w:shd w:val="clear" w:color="auto" w:fill="FFFFFF" w:themeFill="background1"/>
            <w:noWrap/>
            <w:vAlign w:val="center"/>
            <w:hideMark/>
          </w:tcPr>
          <w:p w14:paraId="3303C2C4" w14:textId="77777777" w:rsidR="00AA5F90" w:rsidRPr="007237EC" w:rsidRDefault="00AA5F90" w:rsidP="008F3F52">
            <w:pPr>
              <w:spacing w:line="240" w:lineRule="auto"/>
              <w:jc w:val="center"/>
              <w:rPr>
                <w:color w:val="000000"/>
                <w:sz w:val="20"/>
                <w:szCs w:val="20"/>
              </w:rPr>
            </w:pPr>
            <w:r w:rsidRPr="007237EC">
              <w:rPr>
                <w:color w:val="000000"/>
                <w:sz w:val="20"/>
                <w:szCs w:val="20"/>
              </w:rPr>
              <w:t>0,106</w:t>
            </w:r>
          </w:p>
        </w:tc>
      </w:tr>
      <w:tr w:rsidR="00AA5F90" w:rsidRPr="007237EC" w14:paraId="11DFBC59" w14:textId="77777777" w:rsidTr="00ED4401">
        <w:trPr>
          <w:trHeight w:val="183"/>
          <w:jc w:val="center"/>
        </w:trPr>
        <w:tc>
          <w:tcPr>
            <w:tcW w:w="1947"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4BE98E21" w14:textId="77777777" w:rsidR="00AA5F90" w:rsidRPr="007237EC" w:rsidRDefault="00AA5F90" w:rsidP="008F3F52">
            <w:pPr>
              <w:spacing w:line="240" w:lineRule="auto"/>
              <w:rPr>
                <w:b/>
                <w:bCs/>
                <w:color w:val="000000"/>
                <w:sz w:val="19"/>
                <w:szCs w:val="19"/>
              </w:rPr>
            </w:pPr>
            <w:r w:rsidRPr="007237EC">
              <w:rPr>
                <w:b/>
                <w:bCs/>
                <w:color w:val="000000"/>
                <w:sz w:val="19"/>
                <w:szCs w:val="19"/>
              </w:rPr>
              <w:t>Всего:</w:t>
            </w:r>
          </w:p>
        </w:tc>
        <w:tc>
          <w:tcPr>
            <w:tcW w:w="863" w:type="dxa"/>
            <w:tcBorders>
              <w:top w:val="nil"/>
              <w:left w:val="nil"/>
              <w:bottom w:val="single" w:sz="4" w:space="0" w:color="auto"/>
              <w:right w:val="single" w:sz="4" w:space="0" w:color="auto"/>
            </w:tcBorders>
            <w:shd w:val="clear" w:color="auto" w:fill="FFFFFF" w:themeFill="background1"/>
            <w:noWrap/>
            <w:vAlign w:val="center"/>
          </w:tcPr>
          <w:p w14:paraId="77ED0684" w14:textId="77777777" w:rsidR="00AA5F90" w:rsidRPr="007237EC" w:rsidRDefault="00AA5F90" w:rsidP="008F3F52">
            <w:pPr>
              <w:spacing w:line="240" w:lineRule="auto"/>
              <w:jc w:val="center"/>
              <w:rPr>
                <w:color w:val="000000"/>
                <w:sz w:val="20"/>
                <w:szCs w:val="20"/>
              </w:rPr>
            </w:pPr>
          </w:p>
        </w:tc>
        <w:tc>
          <w:tcPr>
            <w:tcW w:w="1292" w:type="dxa"/>
            <w:tcBorders>
              <w:top w:val="nil"/>
              <w:left w:val="nil"/>
              <w:bottom w:val="single" w:sz="4" w:space="0" w:color="auto"/>
              <w:right w:val="single" w:sz="4" w:space="0" w:color="auto"/>
            </w:tcBorders>
            <w:shd w:val="clear" w:color="auto" w:fill="FFFFFF" w:themeFill="background1"/>
            <w:noWrap/>
            <w:vAlign w:val="center"/>
          </w:tcPr>
          <w:p w14:paraId="5B1FDBDB" w14:textId="77777777" w:rsidR="00AA5F90" w:rsidRPr="007237EC" w:rsidRDefault="00AA5F90" w:rsidP="008F3F52">
            <w:pPr>
              <w:spacing w:line="240" w:lineRule="auto"/>
              <w:jc w:val="center"/>
              <w:rPr>
                <w:color w:val="000000"/>
                <w:sz w:val="20"/>
                <w:szCs w:val="20"/>
              </w:rPr>
            </w:pPr>
          </w:p>
        </w:tc>
        <w:tc>
          <w:tcPr>
            <w:tcW w:w="984" w:type="dxa"/>
            <w:tcBorders>
              <w:top w:val="nil"/>
              <w:left w:val="nil"/>
              <w:bottom w:val="single" w:sz="4" w:space="0" w:color="auto"/>
              <w:right w:val="single" w:sz="4" w:space="0" w:color="auto"/>
            </w:tcBorders>
            <w:shd w:val="clear" w:color="auto" w:fill="FFFFFF" w:themeFill="background1"/>
            <w:noWrap/>
            <w:vAlign w:val="center"/>
          </w:tcPr>
          <w:p w14:paraId="70423B98" w14:textId="77777777" w:rsidR="00AA5F90" w:rsidRPr="007237EC" w:rsidRDefault="00AA5F90" w:rsidP="008F3F52">
            <w:pPr>
              <w:spacing w:line="240" w:lineRule="auto"/>
              <w:jc w:val="center"/>
              <w:rPr>
                <w:color w:val="000000"/>
                <w:sz w:val="20"/>
                <w:szCs w:val="20"/>
              </w:rPr>
            </w:pPr>
          </w:p>
        </w:tc>
        <w:tc>
          <w:tcPr>
            <w:tcW w:w="868" w:type="dxa"/>
            <w:tcBorders>
              <w:top w:val="nil"/>
              <w:left w:val="nil"/>
              <w:bottom w:val="single" w:sz="4" w:space="0" w:color="auto"/>
              <w:right w:val="single" w:sz="4" w:space="0" w:color="auto"/>
            </w:tcBorders>
            <w:shd w:val="clear" w:color="auto" w:fill="FFFFFF" w:themeFill="background1"/>
            <w:noWrap/>
            <w:vAlign w:val="center"/>
          </w:tcPr>
          <w:p w14:paraId="37F52AA8" w14:textId="77777777" w:rsidR="00AA5F90" w:rsidRPr="007237EC" w:rsidRDefault="00AA5F90" w:rsidP="008F3F52">
            <w:pPr>
              <w:spacing w:line="240" w:lineRule="auto"/>
              <w:jc w:val="center"/>
              <w:rPr>
                <w:color w:val="000000"/>
                <w:sz w:val="20"/>
                <w:szCs w:val="20"/>
              </w:rPr>
            </w:pPr>
          </w:p>
        </w:tc>
        <w:tc>
          <w:tcPr>
            <w:tcW w:w="1156" w:type="dxa"/>
            <w:tcBorders>
              <w:top w:val="nil"/>
              <w:left w:val="nil"/>
              <w:bottom w:val="single" w:sz="4" w:space="0" w:color="auto"/>
              <w:right w:val="single" w:sz="4" w:space="0" w:color="auto"/>
            </w:tcBorders>
            <w:shd w:val="clear" w:color="auto" w:fill="FFFFFF" w:themeFill="background1"/>
            <w:noWrap/>
            <w:vAlign w:val="center"/>
            <w:hideMark/>
          </w:tcPr>
          <w:p w14:paraId="5372535C" w14:textId="77777777" w:rsidR="00AA5F90" w:rsidRPr="007237EC" w:rsidRDefault="00AA5F90" w:rsidP="008F3F52">
            <w:pPr>
              <w:spacing w:line="240" w:lineRule="auto"/>
              <w:jc w:val="center"/>
              <w:rPr>
                <w:b/>
                <w:bCs/>
                <w:color w:val="000000"/>
                <w:sz w:val="20"/>
                <w:szCs w:val="20"/>
              </w:rPr>
            </w:pPr>
            <w:r w:rsidRPr="007237EC">
              <w:rPr>
                <w:b/>
                <w:bCs/>
                <w:color w:val="000000"/>
                <w:sz w:val="20"/>
                <w:szCs w:val="20"/>
              </w:rPr>
              <w:t>0,0375</w:t>
            </w:r>
          </w:p>
        </w:tc>
        <w:tc>
          <w:tcPr>
            <w:tcW w:w="1150" w:type="dxa"/>
            <w:tcBorders>
              <w:top w:val="nil"/>
              <w:left w:val="nil"/>
              <w:bottom w:val="single" w:sz="4" w:space="0" w:color="auto"/>
              <w:right w:val="single" w:sz="4" w:space="0" w:color="auto"/>
            </w:tcBorders>
            <w:shd w:val="clear" w:color="auto" w:fill="FFFFFF" w:themeFill="background1"/>
            <w:noWrap/>
            <w:vAlign w:val="center"/>
            <w:hideMark/>
          </w:tcPr>
          <w:p w14:paraId="63F4D293" w14:textId="77777777" w:rsidR="00AA5F90" w:rsidRPr="007237EC" w:rsidRDefault="00AA5F90" w:rsidP="008F3F52">
            <w:pPr>
              <w:spacing w:line="240" w:lineRule="auto"/>
              <w:jc w:val="center"/>
              <w:rPr>
                <w:b/>
                <w:bCs/>
                <w:color w:val="000000"/>
                <w:sz w:val="20"/>
                <w:szCs w:val="20"/>
              </w:rPr>
            </w:pPr>
            <w:r w:rsidRPr="007237EC">
              <w:rPr>
                <w:b/>
                <w:bCs/>
                <w:color w:val="000000"/>
                <w:sz w:val="20"/>
                <w:szCs w:val="20"/>
              </w:rPr>
              <w:t>0,0087</w:t>
            </w:r>
          </w:p>
        </w:tc>
        <w:tc>
          <w:tcPr>
            <w:tcW w:w="1368" w:type="dxa"/>
            <w:tcBorders>
              <w:top w:val="nil"/>
              <w:left w:val="nil"/>
              <w:bottom w:val="single" w:sz="4" w:space="0" w:color="auto"/>
              <w:right w:val="single" w:sz="4" w:space="0" w:color="auto"/>
            </w:tcBorders>
            <w:shd w:val="clear" w:color="auto" w:fill="FFFFFF" w:themeFill="background1"/>
            <w:noWrap/>
            <w:vAlign w:val="center"/>
            <w:hideMark/>
          </w:tcPr>
          <w:p w14:paraId="423F4FA8" w14:textId="77777777" w:rsidR="00AA5F90" w:rsidRPr="007237EC" w:rsidRDefault="00AA5F90" w:rsidP="008F3F52">
            <w:pPr>
              <w:spacing w:line="240" w:lineRule="auto"/>
              <w:jc w:val="center"/>
              <w:rPr>
                <w:b/>
                <w:bCs/>
                <w:color w:val="000000"/>
                <w:sz w:val="20"/>
                <w:szCs w:val="20"/>
              </w:rPr>
            </w:pPr>
            <w:r w:rsidRPr="007237EC">
              <w:rPr>
                <w:b/>
                <w:bCs/>
                <w:color w:val="000000"/>
                <w:sz w:val="20"/>
                <w:szCs w:val="20"/>
              </w:rPr>
              <w:t>0,215</w:t>
            </w:r>
          </w:p>
        </w:tc>
      </w:tr>
    </w:tbl>
    <w:p w14:paraId="124B29F2" w14:textId="77777777" w:rsidR="00631977" w:rsidRPr="007237EC" w:rsidRDefault="00631977" w:rsidP="00631977">
      <w:pPr>
        <w:tabs>
          <w:tab w:val="left" w:pos="567"/>
        </w:tabs>
        <w:suppressAutoHyphens/>
        <w:ind w:firstLine="851"/>
        <w:rPr>
          <w:bCs/>
          <w:szCs w:val="26"/>
        </w:rPr>
      </w:pPr>
    </w:p>
    <w:p w14:paraId="00C23751" w14:textId="2257830C" w:rsidR="002B0C80" w:rsidRPr="007237EC" w:rsidRDefault="00957E22" w:rsidP="00AA5F90">
      <w:pPr>
        <w:tabs>
          <w:tab w:val="left" w:pos="567"/>
        </w:tabs>
        <w:suppressAutoHyphens/>
        <w:spacing w:after="120"/>
        <w:ind w:firstLine="851"/>
        <w:rPr>
          <w:bCs/>
          <w:szCs w:val="26"/>
          <w:u w:val="single"/>
        </w:rPr>
      </w:pPr>
      <w:r w:rsidRPr="007237EC">
        <w:rPr>
          <w:bCs/>
          <w:szCs w:val="26"/>
        </w:rPr>
        <w:t>П</w:t>
      </w:r>
      <w:r w:rsidR="00AA5F90" w:rsidRPr="007237EC">
        <w:rPr>
          <w:bCs/>
          <w:szCs w:val="26"/>
        </w:rPr>
        <w:t>одключение ГВС не санкционировано и «срезка» отопительного температурного графика для обеспечения качественного горячего водоснабжения потребителей отсутствует.</w:t>
      </w:r>
      <w:r w:rsidR="002B0C80" w:rsidRPr="007237EC">
        <w:rPr>
          <w:bCs/>
          <w:szCs w:val="26"/>
          <w:u w:val="single"/>
        </w:rPr>
        <w:br w:type="page"/>
      </w:r>
    </w:p>
    <w:p w14:paraId="5B8097FE" w14:textId="0A5B772B" w:rsidR="005E518E" w:rsidRPr="007237EC" w:rsidRDefault="00985DF4" w:rsidP="0050040E">
      <w:pPr>
        <w:pStyle w:val="30"/>
        <w:widowControl w:val="0"/>
        <w:numPr>
          <w:ilvl w:val="0"/>
          <w:numId w:val="0"/>
        </w:numPr>
        <w:suppressAutoHyphens w:val="0"/>
        <w:ind w:firstLine="567"/>
        <w:rPr>
          <w:lang w:val="ru-RU"/>
        </w:rPr>
      </w:pPr>
      <w:bookmarkStart w:id="103" w:name="_Toc127205212"/>
      <w:r w:rsidRPr="007237EC">
        <w:rPr>
          <w:lang w:val="ru-RU"/>
        </w:rPr>
        <w:lastRenderedPageBreak/>
        <w:t xml:space="preserve">1.5.3 </w:t>
      </w:r>
      <w:r w:rsidR="00394A53" w:rsidRPr="007237EC">
        <w:rPr>
          <w:lang w:val="ru-RU"/>
        </w:rPr>
        <w:t>Описание с</w:t>
      </w:r>
      <w:r w:rsidR="005E518E" w:rsidRPr="007237EC">
        <w:rPr>
          <w:lang w:val="ru-RU"/>
        </w:rPr>
        <w:t>луча</w:t>
      </w:r>
      <w:r w:rsidR="00394A53" w:rsidRPr="007237EC">
        <w:rPr>
          <w:lang w:val="ru-RU"/>
        </w:rPr>
        <w:t>ев</w:t>
      </w:r>
      <w:r w:rsidR="005E518E" w:rsidRPr="007237EC">
        <w:rPr>
          <w:lang w:val="ru-RU"/>
        </w:rPr>
        <w:t xml:space="preserve"> и </w:t>
      </w:r>
      <w:r w:rsidR="00394A53" w:rsidRPr="007237EC">
        <w:rPr>
          <w:lang w:val="ru-RU"/>
        </w:rPr>
        <w:t>условий</w:t>
      </w:r>
      <w:r w:rsidR="005E518E" w:rsidRPr="007237EC">
        <w:rPr>
          <w:lang w:val="ru-RU"/>
        </w:rPr>
        <w:t xml:space="preserve"> применения отопления жилых помещений в многоквартирных домах с использованием индивидуальных квартирных источников тепловой энергии</w:t>
      </w:r>
      <w:bookmarkEnd w:id="103"/>
    </w:p>
    <w:p w14:paraId="6F53CB1B" w14:textId="10F9E78C" w:rsidR="005E518E" w:rsidRPr="007237EC" w:rsidRDefault="005E518E" w:rsidP="002B0C80">
      <w:pPr>
        <w:pStyle w:val="-20"/>
        <w:widowControl w:val="0"/>
        <w:suppressLineNumbers w:val="0"/>
        <w:suppressAutoHyphens w:val="0"/>
        <w:spacing w:after="120" w:line="360" w:lineRule="auto"/>
        <w:ind w:firstLine="567"/>
        <w:rPr>
          <w:rFonts w:ascii="Times New Roman" w:hAnsi="Times New Roman" w:cs="Times New Roman"/>
        </w:rPr>
      </w:pPr>
      <w:r w:rsidRPr="007237EC">
        <w:t>Случаи применения отопления жилых помещений в многоквартирных домах с использованием индивидуальных квартирных источников тепловой энергии не выявлены</w:t>
      </w:r>
      <w:r w:rsidRPr="007237EC">
        <w:rPr>
          <w:rFonts w:ascii="Times New Roman" w:hAnsi="Times New Roman" w:cs="Times New Roman"/>
        </w:rPr>
        <w:t>.</w:t>
      </w:r>
    </w:p>
    <w:p w14:paraId="5E34AFAA" w14:textId="0F26117C" w:rsidR="005E518E" w:rsidRPr="007237EC" w:rsidRDefault="005E518E" w:rsidP="0050040E">
      <w:pPr>
        <w:pStyle w:val="30"/>
        <w:widowControl w:val="0"/>
        <w:numPr>
          <w:ilvl w:val="0"/>
          <w:numId w:val="0"/>
        </w:numPr>
        <w:suppressAutoHyphens w:val="0"/>
        <w:ind w:firstLine="567"/>
        <w:rPr>
          <w:lang w:val="ru-RU"/>
        </w:rPr>
      </w:pPr>
      <w:bookmarkStart w:id="104" w:name="_Toc127205213"/>
      <w:r w:rsidRPr="007237EC">
        <w:rPr>
          <w:lang w:val="ru-RU"/>
        </w:rPr>
        <w:t xml:space="preserve">1.5.4 </w:t>
      </w:r>
      <w:r w:rsidR="00394A53" w:rsidRPr="007237EC">
        <w:rPr>
          <w:lang w:val="ru-RU"/>
        </w:rPr>
        <w:t>Описание величины потребления тепловой энергии в расчетных элементах территориального деления, за отопительный период и за год в целом</w:t>
      </w:r>
      <w:bookmarkEnd w:id="104"/>
      <w:r w:rsidR="00394A53" w:rsidRPr="007237EC">
        <w:rPr>
          <w:lang w:val="ru-RU"/>
        </w:rPr>
        <w:t xml:space="preserve"> </w:t>
      </w:r>
    </w:p>
    <w:p w14:paraId="0F1A7789" w14:textId="3C3EDBAA" w:rsidR="005E518E" w:rsidRPr="007237EC" w:rsidRDefault="005E518E" w:rsidP="005E518E">
      <w:pPr>
        <w:shd w:val="clear" w:color="auto" w:fill="FFFFFF"/>
        <w:suppressAutoHyphens/>
        <w:spacing w:line="336" w:lineRule="auto"/>
        <w:ind w:firstLine="567"/>
        <w:contextualSpacing/>
        <w:rPr>
          <w:rFonts w:eastAsia="Times New Roman" w:cs="Times New Roman"/>
          <w:color w:val="000000"/>
          <w:szCs w:val="26"/>
          <w:lang w:eastAsia="ru-RU"/>
        </w:rPr>
      </w:pPr>
      <w:r w:rsidRPr="007237EC">
        <w:rPr>
          <w:rFonts w:eastAsia="Times New Roman" w:cs="Times New Roman"/>
          <w:color w:val="000000"/>
          <w:szCs w:val="26"/>
          <w:lang w:eastAsia="ru-RU"/>
        </w:rPr>
        <w:t xml:space="preserve">В таблице </w:t>
      </w:r>
      <w:r w:rsidR="00394A53" w:rsidRPr="007237EC">
        <w:rPr>
          <w:rFonts w:eastAsia="Times New Roman" w:cs="Times New Roman"/>
          <w:color w:val="000000"/>
          <w:szCs w:val="26"/>
          <w:lang w:eastAsia="ru-RU"/>
        </w:rPr>
        <w:t xml:space="preserve">1.18 </w:t>
      </w:r>
      <w:r w:rsidRPr="007237EC">
        <w:rPr>
          <w:rFonts w:eastAsia="Times New Roman" w:cs="Times New Roman"/>
          <w:color w:val="000000"/>
          <w:szCs w:val="26"/>
          <w:lang w:eastAsia="ru-RU"/>
        </w:rPr>
        <w:t>приведен отпуск тепла от котельной в 202</w:t>
      </w:r>
      <w:r w:rsidR="00192DA6">
        <w:rPr>
          <w:rFonts w:eastAsia="Times New Roman" w:cs="Times New Roman"/>
          <w:color w:val="000000"/>
          <w:szCs w:val="26"/>
          <w:lang w:eastAsia="ru-RU"/>
        </w:rPr>
        <w:t>2</w:t>
      </w:r>
      <w:r w:rsidRPr="007237EC">
        <w:rPr>
          <w:rFonts w:eastAsia="Times New Roman" w:cs="Times New Roman"/>
          <w:color w:val="000000"/>
          <w:szCs w:val="26"/>
          <w:lang w:eastAsia="ru-RU"/>
        </w:rPr>
        <w:t xml:space="preserve"> г.</w:t>
      </w:r>
    </w:p>
    <w:p w14:paraId="056873C7" w14:textId="20FD9B63" w:rsidR="005E518E" w:rsidRPr="007237EC" w:rsidRDefault="005E518E" w:rsidP="0050040E">
      <w:pPr>
        <w:pStyle w:val="aa"/>
        <w:ind w:left="0" w:firstLine="0"/>
        <w:rPr>
          <w:color w:val="000000"/>
        </w:rPr>
      </w:pPr>
      <w:r w:rsidRPr="007237EC">
        <w:rPr>
          <w:color w:val="000000"/>
        </w:rPr>
        <w:t>Отпуск тепла от котельной в 202</w:t>
      </w:r>
      <w:r w:rsidR="00192DA6">
        <w:rPr>
          <w:color w:val="000000"/>
        </w:rPr>
        <w:t>2</w:t>
      </w:r>
      <w:r w:rsidRPr="007237EC">
        <w:rPr>
          <w:color w:val="000000"/>
        </w:rPr>
        <w:t xml:space="preserve"> г. </w:t>
      </w:r>
    </w:p>
    <w:tbl>
      <w:tblPr>
        <w:tblStyle w:val="150"/>
        <w:tblW w:w="5000" w:type="pct"/>
        <w:tblInd w:w="0" w:type="dxa"/>
        <w:tblLook w:val="04A0" w:firstRow="1" w:lastRow="0" w:firstColumn="1" w:lastColumn="0" w:noHBand="0" w:noVBand="1"/>
      </w:tblPr>
      <w:tblGrid>
        <w:gridCol w:w="5240"/>
        <w:gridCol w:w="1708"/>
        <w:gridCol w:w="1340"/>
        <w:gridCol w:w="1340"/>
      </w:tblGrid>
      <w:tr w:rsidR="007D4540" w:rsidRPr="007237EC" w14:paraId="06D46E09" w14:textId="44877954" w:rsidTr="007D4540">
        <w:trPr>
          <w:trHeight w:val="389"/>
        </w:trPr>
        <w:tc>
          <w:tcPr>
            <w:tcW w:w="2721" w:type="pct"/>
            <w:tcBorders>
              <w:top w:val="single" w:sz="4" w:space="0" w:color="auto"/>
              <w:left w:val="single" w:sz="4" w:space="0" w:color="auto"/>
              <w:bottom w:val="single" w:sz="4" w:space="0" w:color="auto"/>
              <w:right w:val="single" w:sz="4" w:space="0" w:color="auto"/>
            </w:tcBorders>
            <w:vAlign w:val="center"/>
            <w:hideMark/>
          </w:tcPr>
          <w:p w14:paraId="132E44D4" w14:textId="77777777" w:rsidR="007D4540" w:rsidRPr="007237EC" w:rsidRDefault="007D4540">
            <w:pPr>
              <w:spacing w:line="240" w:lineRule="auto"/>
              <w:jc w:val="center"/>
              <w:rPr>
                <w:b/>
                <w:color w:val="000000"/>
                <w:sz w:val="20"/>
                <w:lang w:eastAsia="ru-RU"/>
              </w:rPr>
            </w:pPr>
            <w:bookmarkStart w:id="105" w:name="_Hlk92098865"/>
            <w:r w:rsidRPr="007237EC">
              <w:rPr>
                <w:b/>
                <w:color w:val="000000"/>
                <w:sz w:val="20"/>
                <w:lang w:eastAsia="ru-RU"/>
              </w:rPr>
              <w:t>Наименование</w:t>
            </w:r>
          </w:p>
        </w:tc>
        <w:tc>
          <w:tcPr>
            <w:tcW w:w="887" w:type="pct"/>
            <w:tcBorders>
              <w:top w:val="single" w:sz="4" w:space="0" w:color="auto"/>
              <w:left w:val="single" w:sz="4" w:space="0" w:color="auto"/>
              <w:bottom w:val="single" w:sz="4" w:space="0" w:color="auto"/>
              <w:right w:val="single" w:sz="4" w:space="0" w:color="auto"/>
            </w:tcBorders>
            <w:vAlign w:val="center"/>
            <w:hideMark/>
          </w:tcPr>
          <w:p w14:paraId="711340F2" w14:textId="77777777" w:rsidR="007D4540" w:rsidRPr="007237EC" w:rsidRDefault="007D4540">
            <w:pPr>
              <w:spacing w:line="240" w:lineRule="auto"/>
              <w:jc w:val="center"/>
              <w:rPr>
                <w:b/>
                <w:color w:val="000000"/>
                <w:sz w:val="20"/>
                <w:lang w:eastAsia="ru-RU"/>
              </w:rPr>
            </w:pPr>
            <w:r w:rsidRPr="007237EC">
              <w:rPr>
                <w:b/>
                <w:color w:val="000000"/>
                <w:sz w:val="20"/>
                <w:lang w:eastAsia="ru-RU"/>
              </w:rPr>
              <w:t>Размерность</w:t>
            </w:r>
          </w:p>
        </w:tc>
        <w:tc>
          <w:tcPr>
            <w:tcW w:w="696" w:type="pct"/>
            <w:tcBorders>
              <w:top w:val="single" w:sz="4" w:space="0" w:color="auto"/>
              <w:left w:val="single" w:sz="4" w:space="0" w:color="auto"/>
              <w:bottom w:val="single" w:sz="4" w:space="0" w:color="auto"/>
              <w:right w:val="single" w:sz="4" w:space="0" w:color="auto"/>
            </w:tcBorders>
            <w:vAlign w:val="center"/>
            <w:hideMark/>
          </w:tcPr>
          <w:p w14:paraId="0AAF6C25" w14:textId="794953B0" w:rsidR="007D4540" w:rsidRPr="007237EC" w:rsidRDefault="007D4540">
            <w:pPr>
              <w:spacing w:line="240" w:lineRule="auto"/>
              <w:jc w:val="center"/>
              <w:rPr>
                <w:b/>
                <w:color w:val="000000"/>
                <w:sz w:val="20"/>
                <w:lang w:eastAsia="ru-RU"/>
              </w:rPr>
            </w:pPr>
            <w:r>
              <w:rPr>
                <w:b/>
                <w:color w:val="000000"/>
                <w:sz w:val="20"/>
                <w:lang w:eastAsia="ru-RU"/>
              </w:rPr>
              <w:t>2021</w:t>
            </w:r>
          </w:p>
        </w:tc>
        <w:tc>
          <w:tcPr>
            <w:tcW w:w="696" w:type="pct"/>
            <w:tcBorders>
              <w:top w:val="single" w:sz="4" w:space="0" w:color="auto"/>
              <w:left w:val="single" w:sz="4" w:space="0" w:color="auto"/>
              <w:bottom w:val="single" w:sz="4" w:space="0" w:color="auto"/>
              <w:right w:val="single" w:sz="4" w:space="0" w:color="auto"/>
            </w:tcBorders>
            <w:vAlign w:val="center"/>
          </w:tcPr>
          <w:p w14:paraId="1C46643C" w14:textId="46743F18" w:rsidR="007D4540" w:rsidRPr="007237EC" w:rsidRDefault="007D4540">
            <w:pPr>
              <w:spacing w:line="240" w:lineRule="auto"/>
              <w:jc w:val="center"/>
              <w:rPr>
                <w:b/>
                <w:color w:val="000000"/>
                <w:sz w:val="20"/>
                <w:lang w:eastAsia="ru-RU"/>
              </w:rPr>
            </w:pPr>
            <w:r>
              <w:rPr>
                <w:b/>
                <w:color w:val="000000"/>
                <w:sz w:val="20"/>
                <w:lang w:eastAsia="ru-RU"/>
              </w:rPr>
              <w:t>2022</w:t>
            </w:r>
          </w:p>
        </w:tc>
      </w:tr>
      <w:tr w:rsidR="007D4540" w:rsidRPr="007237EC" w14:paraId="4C5B60A8" w14:textId="538007AB" w:rsidTr="007D4540">
        <w:trPr>
          <w:trHeight w:val="374"/>
        </w:trPr>
        <w:tc>
          <w:tcPr>
            <w:tcW w:w="2721" w:type="pct"/>
            <w:tcBorders>
              <w:top w:val="single" w:sz="4" w:space="0" w:color="auto"/>
              <w:left w:val="single" w:sz="4" w:space="0" w:color="auto"/>
              <w:bottom w:val="single" w:sz="4" w:space="0" w:color="auto"/>
              <w:right w:val="single" w:sz="4" w:space="0" w:color="auto"/>
            </w:tcBorders>
            <w:vAlign w:val="center"/>
            <w:hideMark/>
          </w:tcPr>
          <w:p w14:paraId="1E8DF14A" w14:textId="77777777" w:rsidR="007D4540" w:rsidRPr="007237EC" w:rsidRDefault="007D4540">
            <w:pPr>
              <w:spacing w:line="240" w:lineRule="auto"/>
              <w:rPr>
                <w:b/>
                <w:color w:val="000000"/>
                <w:sz w:val="20"/>
                <w:lang w:eastAsia="ru-RU"/>
              </w:rPr>
            </w:pPr>
            <w:r w:rsidRPr="007237EC">
              <w:rPr>
                <w:b/>
                <w:color w:val="000000"/>
                <w:sz w:val="20"/>
                <w:lang w:eastAsia="ru-RU"/>
              </w:rPr>
              <w:t>Полезный отпуск тепла на отопление потребителей,</w:t>
            </w:r>
          </w:p>
          <w:p w14:paraId="466E6931" w14:textId="77777777" w:rsidR="007D4540" w:rsidRPr="007237EC" w:rsidRDefault="007D4540">
            <w:pPr>
              <w:spacing w:line="240" w:lineRule="auto"/>
              <w:rPr>
                <w:color w:val="000000"/>
                <w:sz w:val="20"/>
                <w:lang w:eastAsia="ru-RU"/>
              </w:rPr>
            </w:pPr>
            <w:r w:rsidRPr="007237EC">
              <w:rPr>
                <w:color w:val="000000"/>
                <w:sz w:val="20"/>
                <w:lang w:eastAsia="ru-RU"/>
              </w:rPr>
              <w:t>в том числе:</w:t>
            </w:r>
          </w:p>
        </w:tc>
        <w:tc>
          <w:tcPr>
            <w:tcW w:w="887" w:type="pct"/>
            <w:tcBorders>
              <w:top w:val="single" w:sz="4" w:space="0" w:color="auto"/>
              <w:left w:val="single" w:sz="4" w:space="0" w:color="auto"/>
              <w:bottom w:val="single" w:sz="4" w:space="0" w:color="auto"/>
              <w:right w:val="single" w:sz="4" w:space="0" w:color="auto"/>
            </w:tcBorders>
            <w:vAlign w:val="center"/>
            <w:hideMark/>
          </w:tcPr>
          <w:p w14:paraId="14C65751" w14:textId="77777777" w:rsidR="007D4540" w:rsidRPr="007237EC" w:rsidRDefault="007D4540">
            <w:pPr>
              <w:spacing w:line="240" w:lineRule="auto"/>
              <w:jc w:val="center"/>
              <w:rPr>
                <w:b/>
                <w:color w:val="000000"/>
                <w:sz w:val="20"/>
                <w:lang w:eastAsia="ru-RU"/>
              </w:rPr>
            </w:pPr>
            <w:r w:rsidRPr="007237EC">
              <w:rPr>
                <w:b/>
                <w:color w:val="000000"/>
                <w:sz w:val="20"/>
                <w:lang w:eastAsia="ru-RU"/>
              </w:rPr>
              <w:t>Гкал</w:t>
            </w:r>
          </w:p>
        </w:tc>
        <w:tc>
          <w:tcPr>
            <w:tcW w:w="696" w:type="pct"/>
            <w:tcBorders>
              <w:top w:val="single" w:sz="4" w:space="0" w:color="auto"/>
              <w:left w:val="single" w:sz="4" w:space="0" w:color="auto"/>
              <w:bottom w:val="single" w:sz="4" w:space="0" w:color="auto"/>
              <w:right w:val="single" w:sz="4" w:space="0" w:color="auto"/>
            </w:tcBorders>
            <w:vAlign w:val="center"/>
            <w:hideMark/>
          </w:tcPr>
          <w:p w14:paraId="18108217" w14:textId="76B0D35F" w:rsidR="007D4540" w:rsidRPr="007237EC" w:rsidRDefault="007D4540">
            <w:pPr>
              <w:spacing w:line="240" w:lineRule="auto"/>
              <w:jc w:val="center"/>
              <w:rPr>
                <w:b/>
                <w:color w:val="000000"/>
                <w:sz w:val="20"/>
                <w:lang w:eastAsia="ru-RU"/>
              </w:rPr>
            </w:pPr>
            <w:r w:rsidRPr="007237EC">
              <w:rPr>
                <w:b/>
                <w:color w:val="000000"/>
                <w:sz w:val="20"/>
                <w:lang w:eastAsia="ru-RU"/>
              </w:rPr>
              <w:t>4360,0</w:t>
            </w:r>
          </w:p>
        </w:tc>
        <w:tc>
          <w:tcPr>
            <w:tcW w:w="696" w:type="pct"/>
            <w:tcBorders>
              <w:top w:val="single" w:sz="4" w:space="0" w:color="auto"/>
              <w:left w:val="single" w:sz="4" w:space="0" w:color="auto"/>
              <w:bottom w:val="single" w:sz="4" w:space="0" w:color="auto"/>
              <w:right w:val="single" w:sz="4" w:space="0" w:color="auto"/>
            </w:tcBorders>
            <w:vAlign w:val="center"/>
          </w:tcPr>
          <w:p w14:paraId="71B31BF6" w14:textId="69D5AA54" w:rsidR="007D4540" w:rsidRPr="007237EC" w:rsidRDefault="007D4540">
            <w:pPr>
              <w:spacing w:line="240" w:lineRule="auto"/>
              <w:jc w:val="center"/>
              <w:rPr>
                <w:b/>
                <w:color w:val="000000"/>
                <w:sz w:val="20"/>
                <w:lang w:eastAsia="ru-RU"/>
              </w:rPr>
            </w:pPr>
            <w:r w:rsidRPr="007D4540">
              <w:rPr>
                <w:b/>
                <w:color w:val="000000"/>
                <w:sz w:val="20"/>
                <w:lang w:eastAsia="ru-RU"/>
              </w:rPr>
              <w:t>5306,424</w:t>
            </w:r>
          </w:p>
        </w:tc>
      </w:tr>
      <w:tr w:rsidR="007D4540" w:rsidRPr="007237EC" w14:paraId="60857FA6" w14:textId="7F449B55" w:rsidTr="007D4540">
        <w:trPr>
          <w:trHeight w:val="374"/>
        </w:trPr>
        <w:tc>
          <w:tcPr>
            <w:tcW w:w="2721" w:type="pct"/>
            <w:tcBorders>
              <w:top w:val="single" w:sz="4" w:space="0" w:color="auto"/>
              <w:left w:val="single" w:sz="4" w:space="0" w:color="auto"/>
              <w:bottom w:val="single" w:sz="4" w:space="0" w:color="auto"/>
              <w:right w:val="single" w:sz="4" w:space="0" w:color="auto"/>
            </w:tcBorders>
            <w:vAlign w:val="center"/>
            <w:hideMark/>
          </w:tcPr>
          <w:p w14:paraId="01568C05" w14:textId="77777777" w:rsidR="007D4540" w:rsidRPr="007237EC" w:rsidRDefault="007D4540">
            <w:pPr>
              <w:spacing w:line="240" w:lineRule="auto"/>
              <w:rPr>
                <w:color w:val="000000"/>
                <w:sz w:val="20"/>
                <w:lang w:eastAsia="ru-RU"/>
              </w:rPr>
            </w:pPr>
            <w:r w:rsidRPr="007237EC">
              <w:rPr>
                <w:color w:val="000000"/>
                <w:sz w:val="20"/>
                <w:lang w:eastAsia="ru-RU"/>
              </w:rPr>
              <w:t xml:space="preserve"> - населению (жилые дома)</w:t>
            </w:r>
          </w:p>
          <w:p w14:paraId="02177F40" w14:textId="7F2E4D58" w:rsidR="007D4540" w:rsidRPr="007237EC" w:rsidRDefault="007D4540" w:rsidP="005E518E">
            <w:pPr>
              <w:spacing w:line="240" w:lineRule="auto"/>
              <w:ind w:firstLine="459"/>
              <w:rPr>
                <w:color w:val="000000"/>
                <w:sz w:val="20"/>
                <w:lang w:eastAsia="ru-RU"/>
              </w:rPr>
            </w:pPr>
            <w:r w:rsidRPr="007237EC">
              <w:rPr>
                <w:color w:val="000000"/>
                <w:sz w:val="20"/>
                <w:lang w:eastAsia="ru-RU"/>
              </w:rPr>
              <w:t xml:space="preserve">отопление, </w:t>
            </w:r>
          </w:p>
          <w:p w14:paraId="6897DEA0" w14:textId="5A796BED" w:rsidR="007D4540" w:rsidRPr="007237EC" w:rsidRDefault="007D4540" w:rsidP="005E518E">
            <w:pPr>
              <w:spacing w:line="240" w:lineRule="auto"/>
              <w:ind w:firstLine="459"/>
              <w:rPr>
                <w:color w:val="000000"/>
                <w:sz w:val="20"/>
                <w:lang w:eastAsia="ru-RU"/>
              </w:rPr>
            </w:pPr>
            <w:r w:rsidRPr="007237EC">
              <w:rPr>
                <w:color w:val="000000"/>
                <w:sz w:val="20"/>
                <w:lang w:eastAsia="ru-RU"/>
              </w:rPr>
              <w:t>ГВС</w:t>
            </w:r>
          </w:p>
        </w:tc>
        <w:tc>
          <w:tcPr>
            <w:tcW w:w="887" w:type="pct"/>
            <w:tcBorders>
              <w:top w:val="single" w:sz="4" w:space="0" w:color="auto"/>
              <w:left w:val="single" w:sz="4" w:space="0" w:color="auto"/>
              <w:bottom w:val="single" w:sz="4" w:space="0" w:color="auto"/>
              <w:right w:val="single" w:sz="4" w:space="0" w:color="auto"/>
            </w:tcBorders>
            <w:vAlign w:val="center"/>
            <w:hideMark/>
          </w:tcPr>
          <w:p w14:paraId="254498E9" w14:textId="77777777" w:rsidR="007D4540" w:rsidRPr="007237EC" w:rsidRDefault="007D4540">
            <w:pPr>
              <w:spacing w:line="240" w:lineRule="auto"/>
              <w:jc w:val="center"/>
              <w:rPr>
                <w:color w:val="000000"/>
                <w:sz w:val="20"/>
                <w:lang w:eastAsia="ru-RU"/>
              </w:rPr>
            </w:pPr>
            <w:r w:rsidRPr="007237EC">
              <w:rPr>
                <w:color w:val="000000"/>
                <w:sz w:val="20"/>
                <w:lang w:eastAsia="ru-RU"/>
              </w:rPr>
              <w:t>Гкал</w:t>
            </w:r>
          </w:p>
        </w:tc>
        <w:tc>
          <w:tcPr>
            <w:tcW w:w="696" w:type="pct"/>
            <w:tcBorders>
              <w:top w:val="single" w:sz="4" w:space="0" w:color="auto"/>
              <w:left w:val="single" w:sz="4" w:space="0" w:color="auto"/>
              <w:bottom w:val="single" w:sz="4" w:space="0" w:color="auto"/>
              <w:right w:val="single" w:sz="4" w:space="0" w:color="auto"/>
            </w:tcBorders>
            <w:vAlign w:val="bottom"/>
            <w:hideMark/>
          </w:tcPr>
          <w:p w14:paraId="58F5456B" w14:textId="77777777" w:rsidR="007D4540" w:rsidRPr="007237EC" w:rsidRDefault="007D4540" w:rsidP="005E518E">
            <w:pPr>
              <w:spacing w:line="240" w:lineRule="auto"/>
              <w:jc w:val="center"/>
              <w:rPr>
                <w:color w:val="000000"/>
                <w:sz w:val="20"/>
                <w:lang w:eastAsia="ru-RU"/>
              </w:rPr>
            </w:pPr>
            <w:r w:rsidRPr="007237EC">
              <w:rPr>
                <w:color w:val="000000"/>
                <w:sz w:val="20"/>
                <w:lang w:eastAsia="ru-RU"/>
              </w:rPr>
              <w:t>3545,0</w:t>
            </w:r>
          </w:p>
          <w:p w14:paraId="53AAF4FD" w14:textId="341367DB" w:rsidR="007D4540" w:rsidRPr="007237EC" w:rsidRDefault="007D4540" w:rsidP="005E518E">
            <w:pPr>
              <w:spacing w:line="240" w:lineRule="auto"/>
              <w:jc w:val="center"/>
              <w:rPr>
                <w:color w:val="000000"/>
                <w:sz w:val="20"/>
                <w:lang w:eastAsia="ru-RU"/>
              </w:rPr>
            </w:pPr>
            <w:r w:rsidRPr="007237EC">
              <w:rPr>
                <w:color w:val="000000"/>
                <w:sz w:val="20"/>
                <w:lang w:eastAsia="ru-RU"/>
              </w:rPr>
              <w:t>105,0</w:t>
            </w:r>
          </w:p>
        </w:tc>
        <w:tc>
          <w:tcPr>
            <w:tcW w:w="696" w:type="pct"/>
            <w:tcBorders>
              <w:top w:val="single" w:sz="4" w:space="0" w:color="auto"/>
              <w:left w:val="single" w:sz="4" w:space="0" w:color="auto"/>
              <w:bottom w:val="single" w:sz="4" w:space="0" w:color="auto"/>
              <w:right w:val="single" w:sz="4" w:space="0" w:color="auto"/>
            </w:tcBorders>
            <w:vAlign w:val="center"/>
          </w:tcPr>
          <w:p w14:paraId="1C01D449" w14:textId="77777777" w:rsidR="007D4540" w:rsidRDefault="007D4540" w:rsidP="005E518E">
            <w:pPr>
              <w:spacing w:line="240" w:lineRule="auto"/>
              <w:jc w:val="center"/>
              <w:rPr>
                <w:color w:val="000000"/>
                <w:sz w:val="20"/>
                <w:lang w:eastAsia="ru-RU"/>
              </w:rPr>
            </w:pPr>
          </w:p>
          <w:p w14:paraId="589876CA" w14:textId="0951A3B4" w:rsidR="007D4540" w:rsidRDefault="007D4540" w:rsidP="005E518E">
            <w:pPr>
              <w:spacing w:line="240" w:lineRule="auto"/>
              <w:jc w:val="center"/>
              <w:rPr>
                <w:color w:val="000000"/>
                <w:sz w:val="20"/>
                <w:lang w:eastAsia="ru-RU"/>
              </w:rPr>
            </w:pPr>
            <w:r w:rsidRPr="007D4540">
              <w:rPr>
                <w:color w:val="000000"/>
                <w:sz w:val="20"/>
                <w:lang w:eastAsia="ru-RU"/>
              </w:rPr>
              <w:t>4 276,817</w:t>
            </w:r>
          </w:p>
          <w:p w14:paraId="06080C89" w14:textId="6C11FE32" w:rsidR="007D4540" w:rsidRPr="007237EC" w:rsidRDefault="007D4540" w:rsidP="005E518E">
            <w:pPr>
              <w:spacing w:line="240" w:lineRule="auto"/>
              <w:jc w:val="center"/>
              <w:rPr>
                <w:color w:val="000000"/>
                <w:sz w:val="20"/>
                <w:lang w:eastAsia="ru-RU"/>
              </w:rPr>
            </w:pPr>
            <w:r>
              <w:rPr>
                <w:color w:val="000000"/>
                <w:sz w:val="20"/>
                <w:lang w:eastAsia="ru-RU"/>
              </w:rPr>
              <w:t>0</w:t>
            </w:r>
          </w:p>
        </w:tc>
      </w:tr>
      <w:tr w:rsidR="007D4540" w:rsidRPr="007237EC" w14:paraId="2CFB60E9" w14:textId="7DD59299" w:rsidTr="007D4540">
        <w:trPr>
          <w:trHeight w:val="405"/>
        </w:trPr>
        <w:tc>
          <w:tcPr>
            <w:tcW w:w="2721" w:type="pct"/>
            <w:tcBorders>
              <w:top w:val="single" w:sz="4" w:space="0" w:color="auto"/>
              <w:left w:val="single" w:sz="4" w:space="0" w:color="auto"/>
              <w:bottom w:val="single" w:sz="4" w:space="0" w:color="auto"/>
              <w:right w:val="single" w:sz="4" w:space="0" w:color="auto"/>
            </w:tcBorders>
            <w:vAlign w:val="center"/>
            <w:hideMark/>
          </w:tcPr>
          <w:p w14:paraId="2E29B5BF" w14:textId="401AB3E5" w:rsidR="007D4540" w:rsidRPr="007237EC" w:rsidRDefault="007D4540">
            <w:pPr>
              <w:spacing w:line="240" w:lineRule="auto"/>
              <w:rPr>
                <w:color w:val="000000"/>
                <w:sz w:val="20"/>
                <w:lang w:eastAsia="ru-RU"/>
              </w:rPr>
            </w:pPr>
            <w:r w:rsidRPr="007237EC">
              <w:rPr>
                <w:color w:val="000000"/>
                <w:sz w:val="20"/>
                <w:lang w:eastAsia="ru-RU"/>
              </w:rPr>
              <w:t xml:space="preserve"> - бюджетным организациям</w:t>
            </w:r>
          </w:p>
        </w:tc>
        <w:tc>
          <w:tcPr>
            <w:tcW w:w="887" w:type="pct"/>
            <w:tcBorders>
              <w:top w:val="single" w:sz="4" w:space="0" w:color="auto"/>
              <w:left w:val="single" w:sz="4" w:space="0" w:color="auto"/>
              <w:bottom w:val="single" w:sz="4" w:space="0" w:color="auto"/>
              <w:right w:val="single" w:sz="4" w:space="0" w:color="auto"/>
            </w:tcBorders>
            <w:vAlign w:val="center"/>
            <w:hideMark/>
          </w:tcPr>
          <w:p w14:paraId="112E3309" w14:textId="77777777" w:rsidR="007D4540" w:rsidRPr="007237EC" w:rsidRDefault="007D4540">
            <w:pPr>
              <w:spacing w:line="240" w:lineRule="auto"/>
              <w:jc w:val="center"/>
              <w:rPr>
                <w:color w:val="000000"/>
                <w:sz w:val="20"/>
                <w:lang w:eastAsia="ru-RU"/>
              </w:rPr>
            </w:pPr>
            <w:r w:rsidRPr="007237EC">
              <w:rPr>
                <w:color w:val="000000"/>
                <w:sz w:val="20"/>
                <w:lang w:eastAsia="ru-RU"/>
              </w:rPr>
              <w:t>Гкал</w:t>
            </w:r>
          </w:p>
        </w:tc>
        <w:tc>
          <w:tcPr>
            <w:tcW w:w="696" w:type="pct"/>
            <w:tcBorders>
              <w:top w:val="single" w:sz="4" w:space="0" w:color="auto"/>
              <w:left w:val="single" w:sz="4" w:space="0" w:color="auto"/>
              <w:bottom w:val="single" w:sz="4" w:space="0" w:color="auto"/>
              <w:right w:val="single" w:sz="4" w:space="0" w:color="auto"/>
            </w:tcBorders>
            <w:vAlign w:val="center"/>
            <w:hideMark/>
          </w:tcPr>
          <w:p w14:paraId="3468A129" w14:textId="0712C13A" w:rsidR="007D4540" w:rsidRPr="007237EC" w:rsidRDefault="007D4540">
            <w:pPr>
              <w:spacing w:line="240" w:lineRule="auto"/>
              <w:jc w:val="center"/>
              <w:rPr>
                <w:color w:val="000000"/>
                <w:sz w:val="20"/>
                <w:lang w:eastAsia="ru-RU"/>
              </w:rPr>
            </w:pPr>
            <w:r w:rsidRPr="007237EC">
              <w:rPr>
                <w:color w:val="000000"/>
                <w:sz w:val="20"/>
                <w:lang w:eastAsia="ru-RU"/>
              </w:rPr>
              <w:t>710,0</w:t>
            </w:r>
          </w:p>
        </w:tc>
        <w:tc>
          <w:tcPr>
            <w:tcW w:w="696" w:type="pct"/>
            <w:tcBorders>
              <w:top w:val="single" w:sz="4" w:space="0" w:color="auto"/>
              <w:left w:val="single" w:sz="4" w:space="0" w:color="auto"/>
              <w:bottom w:val="single" w:sz="4" w:space="0" w:color="auto"/>
              <w:right w:val="single" w:sz="4" w:space="0" w:color="auto"/>
            </w:tcBorders>
            <w:vAlign w:val="center"/>
          </w:tcPr>
          <w:p w14:paraId="0565E595" w14:textId="76CA4530" w:rsidR="007D4540" w:rsidRPr="007237EC" w:rsidRDefault="007D4540">
            <w:pPr>
              <w:spacing w:line="240" w:lineRule="auto"/>
              <w:jc w:val="center"/>
              <w:rPr>
                <w:color w:val="000000"/>
                <w:sz w:val="20"/>
                <w:lang w:eastAsia="ru-RU"/>
              </w:rPr>
            </w:pPr>
            <w:r w:rsidRPr="007D4540">
              <w:rPr>
                <w:color w:val="000000"/>
                <w:sz w:val="20"/>
                <w:lang w:eastAsia="ru-RU"/>
              </w:rPr>
              <w:t>919,367</w:t>
            </w:r>
          </w:p>
        </w:tc>
      </w:tr>
      <w:tr w:rsidR="007D4540" w:rsidRPr="007237EC" w14:paraId="13D7FBE5" w14:textId="77777777" w:rsidTr="007D4540">
        <w:trPr>
          <w:trHeight w:val="405"/>
        </w:trPr>
        <w:tc>
          <w:tcPr>
            <w:tcW w:w="2721" w:type="pct"/>
            <w:tcBorders>
              <w:top w:val="single" w:sz="4" w:space="0" w:color="auto"/>
              <w:left w:val="single" w:sz="4" w:space="0" w:color="auto"/>
              <w:bottom w:val="single" w:sz="4" w:space="0" w:color="auto"/>
              <w:right w:val="single" w:sz="4" w:space="0" w:color="auto"/>
            </w:tcBorders>
            <w:vAlign w:val="center"/>
          </w:tcPr>
          <w:p w14:paraId="16ECCB4A" w14:textId="25CC1B21" w:rsidR="007D4540" w:rsidRPr="007237EC" w:rsidRDefault="007D4540">
            <w:pPr>
              <w:spacing w:line="240" w:lineRule="auto"/>
              <w:rPr>
                <w:color w:val="000000"/>
                <w:sz w:val="20"/>
                <w:lang w:eastAsia="ru-RU"/>
              </w:rPr>
            </w:pPr>
            <w:r>
              <w:rPr>
                <w:color w:val="000000"/>
                <w:sz w:val="20"/>
                <w:lang w:eastAsia="ru-RU"/>
              </w:rPr>
              <w:t>- прочие</w:t>
            </w:r>
          </w:p>
        </w:tc>
        <w:tc>
          <w:tcPr>
            <w:tcW w:w="887" w:type="pct"/>
            <w:tcBorders>
              <w:top w:val="single" w:sz="4" w:space="0" w:color="auto"/>
              <w:left w:val="single" w:sz="4" w:space="0" w:color="auto"/>
              <w:bottom w:val="single" w:sz="4" w:space="0" w:color="auto"/>
              <w:right w:val="single" w:sz="4" w:space="0" w:color="auto"/>
            </w:tcBorders>
            <w:vAlign w:val="center"/>
          </w:tcPr>
          <w:p w14:paraId="153FA190" w14:textId="3656A8E3" w:rsidR="007D4540" w:rsidRPr="007237EC" w:rsidRDefault="007D4540">
            <w:pPr>
              <w:spacing w:line="240" w:lineRule="auto"/>
              <w:jc w:val="center"/>
              <w:rPr>
                <w:color w:val="000000"/>
                <w:sz w:val="20"/>
                <w:lang w:eastAsia="ru-RU"/>
              </w:rPr>
            </w:pPr>
            <w:r w:rsidRPr="007D4540">
              <w:rPr>
                <w:color w:val="000000"/>
                <w:sz w:val="20"/>
                <w:lang w:eastAsia="ru-RU"/>
              </w:rPr>
              <w:t>Гкал</w:t>
            </w:r>
          </w:p>
        </w:tc>
        <w:tc>
          <w:tcPr>
            <w:tcW w:w="696" w:type="pct"/>
            <w:tcBorders>
              <w:top w:val="single" w:sz="4" w:space="0" w:color="auto"/>
              <w:left w:val="single" w:sz="4" w:space="0" w:color="auto"/>
              <w:bottom w:val="single" w:sz="4" w:space="0" w:color="auto"/>
              <w:right w:val="single" w:sz="4" w:space="0" w:color="auto"/>
            </w:tcBorders>
            <w:vAlign w:val="center"/>
          </w:tcPr>
          <w:p w14:paraId="4525D652" w14:textId="3599EDB9" w:rsidR="007D4540" w:rsidRPr="007237EC" w:rsidRDefault="007D4540">
            <w:pPr>
              <w:spacing w:line="240" w:lineRule="auto"/>
              <w:jc w:val="center"/>
              <w:rPr>
                <w:color w:val="000000"/>
                <w:sz w:val="20"/>
                <w:lang w:eastAsia="ru-RU"/>
              </w:rPr>
            </w:pPr>
            <w:r>
              <w:rPr>
                <w:color w:val="000000"/>
                <w:sz w:val="20"/>
                <w:lang w:eastAsia="ru-RU"/>
              </w:rPr>
              <w:t>-</w:t>
            </w:r>
          </w:p>
        </w:tc>
        <w:tc>
          <w:tcPr>
            <w:tcW w:w="696" w:type="pct"/>
            <w:tcBorders>
              <w:top w:val="single" w:sz="4" w:space="0" w:color="auto"/>
              <w:left w:val="single" w:sz="4" w:space="0" w:color="auto"/>
              <w:bottom w:val="single" w:sz="4" w:space="0" w:color="auto"/>
              <w:right w:val="single" w:sz="4" w:space="0" w:color="auto"/>
            </w:tcBorders>
            <w:vAlign w:val="center"/>
          </w:tcPr>
          <w:p w14:paraId="579BECCB" w14:textId="177A438A" w:rsidR="007D4540" w:rsidRPr="007D4540" w:rsidRDefault="007D4540">
            <w:pPr>
              <w:spacing w:line="240" w:lineRule="auto"/>
              <w:jc w:val="center"/>
              <w:rPr>
                <w:color w:val="000000"/>
                <w:sz w:val="20"/>
                <w:lang w:eastAsia="ru-RU"/>
              </w:rPr>
            </w:pPr>
            <w:r w:rsidRPr="007D4540">
              <w:rPr>
                <w:color w:val="000000"/>
                <w:sz w:val="20"/>
                <w:lang w:eastAsia="ru-RU"/>
              </w:rPr>
              <w:t>110,240</w:t>
            </w:r>
          </w:p>
        </w:tc>
      </w:tr>
      <w:bookmarkEnd w:id="105"/>
    </w:tbl>
    <w:p w14:paraId="0F9BC5CF" w14:textId="77777777" w:rsidR="00394A53" w:rsidRPr="007237EC" w:rsidRDefault="00394A53" w:rsidP="00394A53">
      <w:pPr>
        <w:widowControl w:val="0"/>
        <w:spacing w:line="336" w:lineRule="auto"/>
        <w:ind w:firstLine="567"/>
        <w:contextualSpacing/>
        <w:rPr>
          <w:rFonts w:eastAsia="Times New Roman" w:cs="Times New Roman"/>
          <w:color w:val="000000"/>
          <w:sz w:val="10"/>
          <w:szCs w:val="10"/>
          <w:lang w:eastAsia="ru-RU"/>
        </w:rPr>
      </w:pPr>
    </w:p>
    <w:p w14:paraId="42E568A3" w14:textId="01616F52" w:rsidR="00394A53" w:rsidRPr="007237EC" w:rsidRDefault="00394A53" w:rsidP="00394A53">
      <w:pPr>
        <w:widowControl w:val="0"/>
        <w:spacing w:line="336" w:lineRule="auto"/>
        <w:ind w:firstLine="567"/>
        <w:contextualSpacing/>
        <w:rPr>
          <w:rFonts w:eastAsia="Times New Roman" w:cs="Times New Roman"/>
          <w:color w:val="000000"/>
          <w:szCs w:val="26"/>
          <w:lang w:eastAsia="ru-RU"/>
        </w:rPr>
      </w:pPr>
      <w:r w:rsidRPr="007237EC">
        <w:rPr>
          <w:rFonts w:eastAsia="Times New Roman" w:cs="Times New Roman"/>
          <w:color w:val="000000"/>
          <w:szCs w:val="26"/>
          <w:lang w:eastAsia="ru-RU"/>
        </w:rPr>
        <w:t xml:space="preserve">Территориальное деление на расчетные элементы в </w:t>
      </w:r>
      <w:r w:rsidR="002E4228" w:rsidRPr="007237EC">
        <w:rPr>
          <w:rFonts w:eastAsia="Calibri" w:cs="Times New Roman"/>
        </w:rPr>
        <w:t>д. Раздолье</w:t>
      </w:r>
      <w:r w:rsidRPr="007237EC">
        <w:rPr>
          <w:rFonts w:eastAsia="Times New Roman" w:cs="Times New Roman"/>
          <w:color w:val="000000"/>
          <w:szCs w:val="26"/>
          <w:lang w:eastAsia="ru-RU"/>
        </w:rPr>
        <w:t xml:space="preserve"> отсутствует.</w:t>
      </w:r>
    </w:p>
    <w:p w14:paraId="1A8DCA2A" w14:textId="6D161EAF" w:rsidR="00D33750" w:rsidRPr="007237EC" w:rsidRDefault="001945C2" w:rsidP="00D33750">
      <w:pPr>
        <w:widowControl w:val="0"/>
        <w:spacing w:line="336" w:lineRule="auto"/>
        <w:ind w:firstLine="567"/>
        <w:contextualSpacing/>
        <w:rPr>
          <w:rFonts w:eastAsia="Times New Roman" w:cs="Times New Roman"/>
          <w:color w:val="000000"/>
          <w:szCs w:val="26"/>
          <w:lang w:eastAsia="ru-RU"/>
        </w:rPr>
      </w:pPr>
      <w:r w:rsidRPr="007237EC">
        <w:rPr>
          <w:rFonts w:eastAsia="Times New Roman" w:cs="Times New Roman"/>
          <w:color w:val="000000"/>
          <w:szCs w:val="26"/>
          <w:lang w:eastAsia="ru-RU"/>
        </w:rPr>
        <w:t>В таблиц</w:t>
      </w:r>
      <w:r w:rsidR="00B975E3" w:rsidRPr="007237EC">
        <w:rPr>
          <w:rFonts w:eastAsia="Times New Roman" w:cs="Times New Roman"/>
          <w:color w:val="000000"/>
          <w:szCs w:val="26"/>
          <w:lang w:eastAsia="ru-RU"/>
        </w:rPr>
        <w:t>е</w:t>
      </w:r>
      <w:r w:rsidR="00394A53" w:rsidRPr="007237EC">
        <w:rPr>
          <w:rFonts w:eastAsia="Times New Roman" w:cs="Times New Roman"/>
          <w:color w:val="000000"/>
          <w:szCs w:val="26"/>
          <w:lang w:eastAsia="ru-RU"/>
        </w:rPr>
        <w:t xml:space="preserve"> 1.19 </w:t>
      </w:r>
      <w:r w:rsidRPr="007237EC">
        <w:rPr>
          <w:rFonts w:eastAsia="Times New Roman" w:cs="Times New Roman"/>
          <w:color w:val="000000"/>
          <w:szCs w:val="26"/>
          <w:lang w:eastAsia="ru-RU"/>
        </w:rPr>
        <w:t xml:space="preserve">приведены данные по потреблению </w:t>
      </w:r>
      <w:r w:rsidR="00D33750" w:rsidRPr="007237EC">
        <w:rPr>
          <w:rFonts w:eastAsia="Calibri" w:cs="Times New Roman"/>
          <w:szCs w:val="26"/>
        </w:rPr>
        <w:t xml:space="preserve">тепловой энергии в 2020, </w:t>
      </w:r>
      <w:r w:rsidR="00D33750" w:rsidRPr="007237EC">
        <w:rPr>
          <w:rFonts w:eastAsia="Calibri" w:cs="Times New Roman"/>
          <w:szCs w:val="26"/>
        </w:rPr>
        <w:br/>
        <w:t>2021 гг. для МУК «Раздольское к</w:t>
      </w:r>
      <w:r w:rsidR="003F328E" w:rsidRPr="007237EC">
        <w:rPr>
          <w:rFonts w:eastAsia="Calibri" w:cs="Times New Roman"/>
          <w:szCs w:val="26"/>
        </w:rPr>
        <w:t>лубное</w:t>
      </w:r>
      <w:r w:rsidR="00D33750" w:rsidRPr="007237EC">
        <w:rPr>
          <w:rFonts w:eastAsia="Calibri" w:cs="Times New Roman"/>
          <w:szCs w:val="26"/>
        </w:rPr>
        <w:t xml:space="preserve"> объединение»</w:t>
      </w:r>
      <w:r w:rsidRPr="007237EC">
        <w:rPr>
          <w:rFonts w:eastAsia="Times New Roman" w:cs="Times New Roman"/>
          <w:color w:val="000000"/>
          <w:szCs w:val="26"/>
          <w:lang w:eastAsia="ru-RU"/>
        </w:rPr>
        <w:t xml:space="preserve"> </w:t>
      </w:r>
      <w:r w:rsidR="00D33750" w:rsidRPr="007237EC">
        <w:rPr>
          <w:rFonts w:eastAsia="Times New Roman" w:cs="Times New Roman"/>
          <w:color w:val="000000"/>
          <w:szCs w:val="26"/>
          <w:lang w:eastAsia="ru-RU"/>
        </w:rPr>
        <w:t>(</w:t>
      </w:r>
      <w:r w:rsidR="00D33750" w:rsidRPr="007237EC">
        <w:rPr>
          <w:rFonts w:eastAsia="Calibri" w:cs="Times New Roman"/>
          <w:szCs w:val="26"/>
        </w:rPr>
        <w:t xml:space="preserve">источник данных – </w:t>
      </w:r>
      <w:r w:rsidR="00D33750" w:rsidRPr="007237EC">
        <w:rPr>
          <w:rFonts w:eastAsia="Times New Roman" w:cs="Times New Roman"/>
          <w:color w:val="000000"/>
          <w:szCs w:val="26"/>
          <w:lang w:eastAsia="ru-RU"/>
        </w:rPr>
        <w:t>архивы коммерческ</w:t>
      </w:r>
      <w:r w:rsidR="00133A88" w:rsidRPr="007237EC">
        <w:rPr>
          <w:rFonts w:eastAsia="Times New Roman" w:cs="Times New Roman"/>
          <w:color w:val="000000"/>
          <w:szCs w:val="26"/>
          <w:lang w:eastAsia="ru-RU"/>
        </w:rPr>
        <w:t>ого</w:t>
      </w:r>
      <w:r w:rsidR="00D33750" w:rsidRPr="007237EC">
        <w:rPr>
          <w:rFonts w:eastAsia="Times New Roman" w:cs="Times New Roman"/>
          <w:color w:val="000000"/>
          <w:szCs w:val="26"/>
          <w:lang w:eastAsia="ru-RU"/>
        </w:rPr>
        <w:t xml:space="preserve"> прибор</w:t>
      </w:r>
      <w:r w:rsidR="00133A88" w:rsidRPr="007237EC">
        <w:rPr>
          <w:rFonts w:eastAsia="Times New Roman" w:cs="Times New Roman"/>
          <w:color w:val="000000"/>
          <w:szCs w:val="26"/>
          <w:lang w:eastAsia="ru-RU"/>
        </w:rPr>
        <w:t>а</w:t>
      </w:r>
      <w:r w:rsidR="00D33750" w:rsidRPr="007237EC">
        <w:rPr>
          <w:rFonts w:eastAsia="Times New Roman" w:cs="Times New Roman"/>
          <w:color w:val="000000"/>
          <w:szCs w:val="26"/>
          <w:lang w:eastAsia="ru-RU"/>
        </w:rPr>
        <w:t xml:space="preserve"> учета</w:t>
      </w:r>
      <w:r w:rsidR="00D33750" w:rsidRPr="007237EC">
        <w:rPr>
          <w:rFonts w:eastAsia="Calibri" w:cs="Times New Roman"/>
          <w:szCs w:val="26"/>
        </w:rPr>
        <w:t>, установленн</w:t>
      </w:r>
      <w:r w:rsidR="00133A88" w:rsidRPr="007237EC">
        <w:rPr>
          <w:rFonts w:eastAsia="Calibri" w:cs="Times New Roman"/>
          <w:szCs w:val="26"/>
        </w:rPr>
        <w:t>ого</w:t>
      </w:r>
      <w:r w:rsidR="00D33750" w:rsidRPr="007237EC">
        <w:rPr>
          <w:rFonts w:eastAsia="Calibri" w:cs="Times New Roman"/>
          <w:szCs w:val="26"/>
        </w:rPr>
        <w:t xml:space="preserve"> в ИТП,</w:t>
      </w:r>
      <w:r w:rsidR="00D33750" w:rsidRPr="007237EC">
        <w:rPr>
          <w:rFonts w:eastAsia="Times New Roman" w:cs="Times New Roman"/>
          <w:color w:val="000000"/>
          <w:szCs w:val="26"/>
          <w:lang w:eastAsia="ru-RU"/>
        </w:rPr>
        <w:t xml:space="preserve"> предоставленные администрацией </w:t>
      </w:r>
      <w:r w:rsidR="003F328E" w:rsidRPr="007237EC">
        <w:rPr>
          <w:rFonts w:eastAsia="Calibri" w:cs="Times New Roman"/>
          <w:szCs w:val="26"/>
        </w:rPr>
        <w:t>МУК «Раздольское клубное объединение»</w:t>
      </w:r>
      <w:r w:rsidR="00D33750" w:rsidRPr="007237EC">
        <w:rPr>
          <w:rFonts w:eastAsia="Calibri" w:cs="Times New Roman"/>
          <w:szCs w:val="26"/>
        </w:rPr>
        <w:t>)</w:t>
      </w:r>
      <w:r w:rsidR="00D33750" w:rsidRPr="007237EC">
        <w:rPr>
          <w:rFonts w:eastAsia="Times New Roman" w:cs="Times New Roman"/>
          <w:color w:val="000000"/>
          <w:szCs w:val="26"/>
          <w:lang w:eastAsia="ru-RU"/>
        </w:rPr>
        <w:t>.</w:t>
      </w:r>
    </w:p>
    <w:p w14:paraId="3658F35D" w14:textId="75063202" w:rsidR="0089795C" w:rsidRPr="007237EC" w:rsidRDefault="0089795C" w:rsidP="0050040E">
      <w:pPr>
        <w:pStyle w:val="aa"/>
        <w:ind w:left="0" w:firstLine="0"/>
        <w:rPr>
          <w:color w:val="000000"/>
        </w:rPr>
      </w:pPr>
      <w:r w:rsidRPr="007237EC">
        <w:rPr>
          <w:color w:val="000000"/>
        </w:rPr>
        <w:t>Данные по потреблению тепловой энергии МУК «Раздольское клубное объединение» в 2020, 2021 гг.</w:t>
      </w:r>
    </w:p>
    <w:tbl>
      <w:tblPr>
        <w:tblStyle w:val="150"/>
        <w:tblW w:w="5000" w:type="pct"/>
        <w:jc w:val="center"/>
        <w:tblInd w:w="0" w:type="dxa"/>
        <w:tblLook w:val="04A0" w:firstRow="1" w:lastRow="0" w:firstColumn="1" w:lastColumn="0" w:noHBand="0" w:noVBand="1"/>
      </w:tblPr>
      <w:tblGrid>
        <w:gridCol w:w="2122"/>
        <w:gridCol w:w="3753"/>
        <w:gridCol w:w="3753"/>
      </w:tblGrid>
      <w:tr w:rsidR="003F328E" w:rsidRPr="007237EC" w14:paraId="7E6D106A" w14:textId="77777777" w:rsidTr="00453869">
        <w:trPr>
          <w:trHeight w:val="20"/>
          <w:jc w:val="center"/>
        </w:trPr>
        <w:tc>
          <w:tcPr>
            <w:tcW w:w="2122" w:type="dxa"/>
            <w:vMerge w:val="restart"/>
            <w:tcBorders>
              <w:top w:val="single" w:sz="4" w:space="0" w:color="auto"/>
              <w:left w:val="single" w:sz="4" w:space="0" w:color="auto"/>
              <w:right w:val="single" w:sz="4" w:space="0" w:color="auto"/>
            </w:tcBorders>
            <w:vAlign w:val="center"/>
          </w:tcPr>
          <w:p w14:paraId="135318C5" w14:textId="42D06418" w:rsidR="003F328E" w:rsidRPr="007237EC" w:rsidRDefault="003F328E" w:rsidP="008F3F52">
            <w:pPr>
              <w:spacing w:line="240" w:lineRule="auto"/>
              <w:jc w:val="center"/>
              <w:rPr>
                <w:b/>
                <w:color w:val="000000"/>
                <w:sz w:val="20"/>
                <w:lang w:eastAsia="ru-RU"/>
              </w:rPr>
            </w:pPr>
            <w:r w:rsidRPr="007237EC">
              <w:rPr>
                <w:b/>
                <w:color w:val="000000"/>
                <w:sz w:val="20"/>
                <w:lang w:eastAsia="ru-RU"/>
              </w:rPr>
              <w:t>Наименование</w:t>
            </w:r>
            <w:r w:rsidR="008029A6" w:rsidRPr="007237EC">
              <w:rPr>
                <w:b/>
                <w:color w:val="000000"/>
                <w:sz w:val="20"/>
                <w:lang w:eastAsia="ru-RU"/>
              </w:rPr>
              <w:t xml:space="preserve"> месяца</w:t>
            </w:r>
          </w:p>
        </w:tc>
        <w:tc>
          <w:tcPr>
            <w:tcW w:w="7506" w:type="dxa"/>
            <w:gridSpan w:val="2"/>
            <w:tcBorders>
              <w:top w:val="single" w:sz="4" w:space="0" w:color="auto"/>
              <w:left w:val="single" w:sz="4" w:space="0" w:color="auto"/>
              <w:bottom w:val="single" w:sz="4" w:space="0" w:color="auto"/>
              <w:right w:val="single" w:sz="4" w:space="0" w:color="auto"/>
            </w:tcBorders>
            <w:vAlign w:val="center"/>
          </w:tcPr>
          <w:p w14:paraId="76CD42F2" w14:textId="77777777" w:rsidR="008029A6" w:rsidRPr="007237EC" w:rsidRDefault="003F328E" w:rsidP="008029A6">
            <w:pPr>
              <w:spacing w:line="240" w:lineRule="auto"/>
              <w:jc w:val="center"/>
              <w:rPr>
                <w:b/>
                <w:color w:val="000000"/>
                <w:sz w:val="20"/>
                <w:lang w:eastAsia="ru-RU"/>
              </w:rPr>
            </w:pPr>
            <w:r w:rsidRPr="007237EC">
              <w:rPr>
                <w:b/>
                <w:color w:val="000000"/>
                <w:sz w:val="20"/>
                <w:lang w:eastAsia="ru-RU"/>
              </w:rPr>
              <w:t xml:space="preserve">Потребление тепловой энергии на отопление </w:t>
            </w:r>
          </w:p>
          <w:p w14:paraId="2AEDC360" w14:textId="10C1D321" w:rsidR="003F328E" w:rsidRPr="007237EC" w:rsidRDefault="003F328E" w:rsidP="008029A6">
            <w:pPr>
              <w:spacing w:line="240" w:lineRule="auto"/>
              <w:jc w:val="center"/>
              <w:rPr>
                <w:b/>
                <w:color w:val="000000"/>
                <w:sz w:val="20"/>
                <w:lang w:eastAsia="ru-RU"/>
              </w:rPr>
            </w:pPr>
            <w:r w:rsidRPr="007237EC">
              <w:rPr>
                <w:b/>
                <w:color w:val="000000"/>
                <w:sz w:val="20"/>
                <w:lang w:eastAsia="ru-RU"/>
              </w:rPr>
              <w:t>МУК «Раздольское клубное</w:t>
            </w:r>
            <w:r w:rsidR="008029A6" w:rsidRPr="007237EC">
              <w:rPr>
                <w:b/>
                <w:color w:val="000000"/>
                <w:sz w:val="20"/>
                <w:lang w:eastAsia="ru-RU"/>
              </w:rPr>
              <w:t xml:space="preserve"> объединение</w:t>
            </w:r>
            <w:r w:rsidRPr="007237EC">
              <w:rPr>
                <w:b/>
                <w:color w:val="000000"/>
                <w:sz w:val="20"/>
                <w:lang w:eastAsia="ru-RU"/>
              </w:rPr>
              <w:t>», Гкал</w:t>
            </w:r>
          </w:p>
        </w:tc>
      </w:tr>
      <w:tr w:rsidR="003F328E" w:rsidRPr="007237EC" w14:paraId="13219513" w14:textId="77777777" w:rsidTr="00453869">
        <w:trPr>
          <w:trHeight w:val="20"/>
          <w:jc w:val="center"/>
        </w:trPr>
        <w:tc>
          <w:tcPr>
            <w:tcW w:w="2122" w:type="dxa"/>
            <w:vMerge/>
            <w:tcBorders>
              <w:left w:val="single" w:sz="4" w:space="0" w:color="auto"/>
              <w:bottom w:val="single" w:sz="4" w:space="0" w:color="auto"/>
              <w:right w:val="single" w:sz="4" w:space="0" w:color="auto"/>
            </w:tcBorders>
            <w:vAlign w:val="center"/>
            <w:hideMark/>
          </w:tcPr>
          <w:p w14:paraId="1CBF0FC2" w14:textId="2FA37E5D" w:rsidR="003F328E" w:rsidRPr="007237EC" w:rsidRDefault="003F328E" w:rsidP="008F3F52">
            <w:pPr>
              <w:spacing w:line="240" w:lineRule="auto"/>
              <w:jc w:val="center"/>
              <w:rPr>
                <w:b/>
                <w:color w:val="000000"/>
                <w:sz w:val="20"/>
                <w:lang w:eastAsia="ru-RU"/>
              </w:rPr>
            </w:pPr>
          </w:p>
        </w:tc>
        <w:tc>
          <w:tcPr>
            <w:tcW w:w="3753" w:type="dxa"/>
            <w:tcBorders>
              <w:top w:val="single" w:sz="4" w:space="0" w:color="auto"/>
              <w:left w:val="single" w:sz="4" w:space="0" w:color="auto"/>
              <w:bottom w:val="single" w:sz="4" w:space="0" w:color="auto"/>
              <w:right w:val="single" w:sz="4" w:space="0" w:color="auto"/>
            </w:tcBorders>
            <w:vAlign w:val="center"/>
            <w:hideMark/>
          </w:tcPr>
          <w:p w14:paraId="02634442" w14:textId="50B1ED86" w:rsidR="003F328E" w:rsidRPr="007237EC" w:rsidRDefault="003F328E" w:rsidP="008F3F52">
            <w:pPr>
              <w:spacing w:line="240" w:lineRule="auto"/>
              <w:jc w:val="center"/>
              <w:rPr>
                <w:b/>
                <w:color w:val="000000"/>
                <w:sz w:val="20"/>
                <w:lang w:eastAsia="ru-RU"/>
              </w:rPr>
            </w:pPr>
            <w:r w:rsidRPr="007237EC">
              <w:rPr>
                <w:b/>
                <w:color w:val="000000"/>
                <w:sz w:val="20"/>
                <w:lang w:eastAsia="ru-RU"/>
              </w:rPr>
              <w:t>2020 год</w:t>
            </w:r>
          </w:p>
        </w:tc>
        <w:tc>
          <w:tcPr>
            <w:tcW w:w="3753" w:type="dxa"/>
            <w:tcBorders>
              <w:top w:val="single" w:sz="4" w:space="0" w:color="auto"/>
              <w:left w:val="single" w:sz="4" w:space="0" w:color="auto"/>
              <w:bottom w:val="single" w:sz="4" w:space="0" w:color="auto"/>
              <w:right w:val="single" w:sz="4" w:space="0" w:color="auto"/>
            </w:tcBorders>
            <w:vAlign w:val="center"/>
            <w:hideMark/>
          </w:tcPr>
          <w:p w14:paraId="325FED20" w14:textId="35C9D1AD" w:rsidR="003F328E" w:rsidRPr="007237EC" w:rsidRDefault="003F328E" w:rsidP="008F3F52">
            <w:pPr>
              <w:spacing w:line="240" w:lineRule="auto"/>
              <w:jc w:val="center"/>
              <w:rPr>
                <w:b/>
                <w:color w:val="000000"/>
                <w:sz w:val="20"/>
                <w:lang w:eastAsia="ru-RU"/>
              </w:rPr>
            </w:pPr>
            <w:r w:rsidRPr="007237EC">
              <w:rPr>
                <w:b/>
                <w:color w:val="000000"/>
                <w:sz w:val="20"/>
                <w:lang w:eastAsia="ru-RU"/>
              </w:rPr>
              <w:t>2021 год</w:t>
            </w:r>
          </w:p>
        </w:tc>
      </w:tr>
      <w:tr w:rsidR="00453869" w:rsidRPr="007237EC" w14:paraId="6E3E1ACF" w14:textId="77777777" w:rsidTr="008F3F52">
        <w:trPr>
          <w:trHeight w:val="20"/>
          <w:jc w:val="center"/>
        </w:trPr>
        <w:tc>
          <w:tcPr>
            <w:tcW w:w="2122" w:type="dxa"/>
            <w:tcBorders>
              <w:top w:val="single" w:sz="4" w:space="0" w:color="auto"/>
              <w:left w:val="single" w:sz="4" w:space="0" w:color="auto"/>
              <w:bottom w:val="single" w:sz="4" w:space="0" w:color="auto"/>
              <w:right w:val="single" w:sz="4" w:space="0" w:color="auto"/>
            </w:tcBorders>
            <w:vAlign w:val="center"/>
            <w:hideMark/>
          </w:tcPr>
          <w:p w14:paraId="78A91ED0" w14:textId="77777777" w:rsidR="00453869" w:rsidRPr="007237EC" w:rsidRDefault="00453869" w:rsidP="00453869">
            <w:pPr>
              <w:spacing w:line="240" w:lineRule="auto"/>
              <w:rPr>
                <w:color w:val="000000"/>
                <w:sz w:val="20"/>
                <w:lang w:eastAsia="ru-RU"/>
              </w:rPr>
            </w:pPr>
            <w:r w:rsidRPr="007237EC">
              <w:rPr>
                <w:color w:val="000000"/>
                <w:sz w:val="20"/>
                <w:lang w:eastAsia="ru-RU"/>
              </w:rPr>
              <w:t>Январь</w:t>
            </w:r>
          </w:p>
        </w:tc>
        <w:tc>
          <w:tcPr>
            <w:tcW w:w="3753" w:type="dxa"/>
            <w:tcBorders>
              <w:top w:val="single" w:sz="4" w:space="0" w:color="auto"/>
              <w:left w:val="single" w:sz="4" w:space="0" w:color="auto"/>
              <w:bottom w:val="single" w:sz="4" w:space="0" w:color="auto"/>
              <w:right w:val="single" w:sz="4" w:space="0" w:color="auto"/>
            </w:tcBorders>
            <w:vAlign w:val="bottom"/>
          </w:tcPr>
          <w:p w14:paraId="0B1006E7" w14:textId="6EBFF1C0" w:rsidR="00453869" w:rsidRPr="007237EC" w:rsidRDefault="00453869" w:rsidP="00453869">
            <w:pPr>
              <w:spacing w:line="240" w:lineRule="auto"/>
              <w:jc w:val="center"/>
              <w:rPr>
                <w:color w:val="000000"/>
                <w:sz w:val="20"/>
                <w:lang w:eastAsia="ru-RU"/>
              </w:rPr>
            </w:pPr>
            <w:r w:rsidRPr="007237EC">
              <w:rPr>
                <w:color w:val="000000"/>
                <w:sz w:val="20"/>
              </w:rPr>
              <w:t>*</w:t>
            </w:r>
          </w:p>
        </w:tc>
        <w:tc>
          <w:tcPr>
            <w:tcW w:w="3753" w:type="dxa"/>
            <w:tcBorders>
              <w:top w:val="single" w:sz="4" w:space="0" w:color="auto"/>
              <w:left w:val="single" w:sz="4" w:space="0" w:color="auto"/>
              <w:bottom w:val="single" w:sz="4" w:space="0" w:color="auto"/>
              <w:right w:val="single" w:sz="4" w:space="0" w:color="auto"/>
            </w:tcBorders>
            <w:vAlign w:val="bottom"/>
          </w:tcPr>
          <w:p w14:paraId="00E590C8" w14:textId="1F9A59A2" w:rsidR="00453869" w:rsidRPr="007237EC" w:rsidRDefault="00453869" w:rsidP="00453869">
            <w:pPr>
              <w:spacing w:line="240" w:lineRule="auto"/>
              <w:jc w:val="center"/>
              <w:rPr>
                <w:color w:val="000000"/>
                <w:sz w:val="20"/>
                <w:lang w:eastAsia="ru-RU"/>
              </w:rPr>
            </w:pPr>
            <w:r w:rsidRPr="007237EC">
              <w:rPr>
                <w:color w:val="000000"/>
                <w:sz w:val="20"/>
              </w:rPr>
              <w:t>37,68</w:t>
            </w:r>
          </w:p>
        </w:tc>
      </w:tr>
      <w:tr w:rsidR="00453869" w:rsidRPr="007237EC" w14:paraId="6EA7EF0B" w14:textId="77777777" w:rsidTr="008F3F52">
        <w:trPr>
          <w:trHeight w:val="20"/>
          <w:jc w:val="center"/>
        </w:trPr>
        <w:tc>
          <w:tcPr>
            <w:tcW w:w="2122" w:type="dxa"/>
            <w:tcBorders>
              <w:top w:val="single" w:sz="4" w:space="0" w:color="auto"/>
              <w:left w:val="single" w:sz="4" w:space="0" w:color="auto"/>
              <w:bottom w:val="single" w:sz="4" w:space="0" w:color="auto"/>
              <w:right w:val="single" w:sz="4" w:space="0" w:color="auto"/>
            </w:tcBorders>
            <w:vAlign w:val="center"/>
            <w:hideMark/>
          </w:tcPr>
          <w:p w14:paraId="5F975B1D" w14:textId="77777777" w:rsidR="00453869" w:rsidRPr="007237EC" w:rsidRDefault="00453869" w:rsidP="00453869">
            <w:pPr>
              <w:spacing w:line="240" w:lineRule="auto"/>
              <w:rPr>
                <w:color w:val="000000"/>
                <w:sz w:val="20"/>
                <w:lang w:eastAsia="ru-RU"/>
              </w:rPr>
            </w:pPr>
            <w:r w:rsidRPr="007237EC">
              <w:rPr>
                <w:color w:val="000000"/>
                <w:sz w:val="20"/>
                <w:lang w:eastAsia="ru-RU"/>
              </w:rPr>
              <w:t>Февраль</w:t>
            </w:r>
          </w:p>
        </w:tc>
        <w:tc>
          <w:tcPr>
            <w:tcW w:w="3753" w:type="dxa"/>
            <w:tcBorders>
              <w:top w:val="single" w:sz="4" w:space="0" w:color="auto"/>
              <w:left w:val="single" w:sz="4" w:space="0" w:color="auto"/>
              <w:bottom w:val="single" w:sz="4" w:space="0" w:color="auto"/>
              <w:right w:val="single" w:sz="4" w:space="0" w:color="auto"/>
            </w:tcBorders>
            <w:vAlign w:val="bottom"/>
          </w:tcPr>
          <w:p w14:paraId="4C8F4605" w14:textId="54AA32A8" w:rsidR="00453869" w:rsidRPr="007237EC" w:rsidRDefault="00453869" w:rsidP="00453869">
            <w:pPr>
              <w:spacing w:line="240" w:lineRule="auto"/>
              <w:jc w:val="center"/>
              <w:rPr>
                <w:color w:val="000000"/>
                <w:sz w:val="20"/>
                <w:lang w:eastAsia="ru-RU"/>
              </w:rPr>
            </w:pPr>
            <w:r w:rsidRPr="007237EC">
              <w:rPr>
                <w:color w:val="000000"/>
                <w:sz w:val="20"/>
              </w:rPr>
              <w:t>30,94</w:t>
            </w:r>
          </w:p>
        </w:tc>
        <w:tc>
          <w:tcPr>
            <w:tcW w:w="3753" w:type="dxa"/>
            <w:tcBorders>
              <w:top w:val="single" w:sz="4" w:space="0" w:color="auto"/>
              <w:left w:val="single" w:sz="4" w:space="0" w:color="auto"/>
              <w:bottom w:val="single" w:sz="4" w:space="0" w:color="auto"/>
              <w:right w:val="single" w:sz="4" w:space="0" w:color="auto"/>
            </w:tcBorders>
            <w:vAlign w:val="bottom"/>
          </w:tcPr>
          <w:p w14:paraId="2F7E0988" w14:textId="7F6D55D8" w:rsidR="00453869" w:rsidRPr="007237EC" w:rsidRDefault="00453869" w:rsidP="00453869">
            <w:pPr>
              <w:spacing w:line="240" w:lineRule="auto"/>
              <w:jc w:val="center"/>
              <w:rPr>
                <w:color w:val="000000"/>
                <w:sz w:val="20"/>
                <w:lang w:eastAsia="ru-RU"/>
              </w:rPr>
            </w:pPr>
            <w:r w:rsidRPr="007237EC">
              <w:rPr>
                <w:color w:val="000000"/>
                <w:sz w:val="20"/>
              </w:rPr>
              <w:t>36,99</w:t>
            </w:r>
          </w:p>
        </w:tc>
      </w:tr>
      <w:tr w:rsidR="00453869" w:rsidRPr="007237EC" w14:paraId="3777D978" w14:textId="77777777" w:rsidTr="008F3F52">
        <w:trPr>
          <w:trHeight w:val="20"/>
          <w:jc w:val="center"/>
        </w:trPr>
        <w:tc>
          <w:tcPr>
            <w:tcW w:w="2122" w:type="dxa"/>
            <w:tcBorders>
              <w:top w:val="single" w:sz="4" w:space="0" w:color="auto"/>
              <w:left w:val="single" w:sz="4" w:space="0" w:color="auto"/>
              <w:bottom w:val="single" w:sz="4" w:space="0" w:color="auto"/>
              <w:right w:val="single" w:sz="4" w:space="0" w:color="auto"/>
            </w:tcBorders>
            <w:vAlign w:val="center"/>
            <w:hideMark/>
          </w:tcPr>
          <w:p w14:paraId="3B8A76F3" w14:textId="77777777" w:rsidR="00453869" w:rsidRPr="007237EC" w:rsidRDefault="00453869" w:rsidP="00453869">
            <w:pPr>
              <w:spacing w:line="240" w:lineRule="auto"/>
              <w:rPr>
                <w:color w:val="000000"/>
                <w:sz w:val="20"/>
                <w:lang w:eastAsia="ru-RU"/>
              </w:rPr>
            </w:pPr>
            <w:r w:rsidRPr="007237EC">
              <w:rPr>
                <w:color w:val="000000"/>
                <w:sz w:val="20"/>
                <w:lang w:eastAsia="ru-RU"/>
              </w:rPr>
              <w:t>Март</w:t>
            </w:r>
          </w:p>
        </w:tc>
        <w:tc>
          <w:tcPr>
            <w:tcW w:w="3753" w:type="dxa"/>
            <w:tcBorders>
              <w:top w:val="single" w:sz="4" w:space="0" w:color="auto"/>
              <w:left w:val="single" w:sz="4" w:space="0" w:color="auto"/>
              <w:bottom w:val="single" w:sz="4" w:space="0" w:color="auto"/>
              <w:right w:val="single" w:sz="4" w:space="0" w:color="auto"/>
            </w:tcBorders>
            <w:vAlign w:val="bottom"/>
          </w:tcPr>
          <w:p w14:paraId="4A022F27" w14:textId="2066440E" w:rsidR="00453869" w:rsidRPr="007237EC" w:rsidRDefault="00453869" w:rsidP="00453869">
            <w:pPr>
              <w:spacing w:line="240" w:lineRule="auto"/>
              <w:jc w:val="center"/>
              <w:rPr>
                <w:color w:val="000000"/>
                <w:sz w:val="20"/>
                <w:lang w:eastAsia="ru-RU"/>
              </w:rPr>
            </w:pPr>
            <w:r w:rsidRPr="007237EC">
              <w:rPr>
                <w:color w:val="000000"/>
                <w:sz w:val="20"/>
              </w:rPr>
              <w:t>28,75</w:t>
            </w:r>
          </w:p>
        </w:tc>
        <w:tc>
          <w:tcPr>
            <w:tcW w:w="3753" w:type="dxa"/>
            <w:tcBorders>
              <w:top w:val="single" w:sz="4" w:space="0" w:color="auto"/>
              <w:left w:val="single" w:sz="4" w:space="0" w:color="auto"/>
              <w:bottom w:val="single" w:sz="4" w:space="0" w:color="auto"/>
              <w:right w:val="single" w:sz="4" w:space="0" w:color="auto"/>
            </w:tcBorders>
            <w:vAlign w:val="bottom"/>
          </w:tcPr>
          <w:p w14:paraId="50D7D411" w14:textId="20832FF0" w:rsidR="00453869" w:rsidRPr="007237EC" w:rsidRDefault="00453869" w:rsidP="00453869">
            <w:pPr>
              <w:spacing w:line="240" w:lineRule="auto"/>
              <w:jc w:val="center"/>
              <w:rPr>
                <w:color w:val="000000"/>
                <w:sz w:val="20"/>
                <w:lang w:eastAsia="ru-RU"/>
              </w:rPr>
            </w:pPr>
            <w:r w:rsidRPr="007237EC">
              <w:rPr>
                <w:color w:val="000000"/>
                <w:sz w:val="20"/>
              </w:rPr>
              <w:t>35,32</w:t>
            </w:r>
          </w:p>
        </w:tc>
      </w:tr>
      <w:tr w:rsidR="00453869" w:rsidRPr="007237EC" w14:paraId="4847A82E" w14:textId="77777777" w:rsidTr="008F3F52">
        <w:trPr>
          <w:trHeight w:val="20"/>
          <w:jc w:val="center"/>
        </w:trPr>
        <w:tc>
          <w:tcPr>
            <w:tcW w:w="2122" w:type="dxa"/>
            <w:tcBorders>
              <w:top w:val="single" w:sz="4" w:space="0" w:color="auto"/>
              <w:left w:val="single" w:sz="4" w:space="0" w:color="auto"/>
              <w:bottom w:val="single" w:sz="4" w:space="0" w:color="auto"/>
              <w:right w:val="single" w:sz="4" w:space="0" w:color="auto"/>
            </w:tcBorders>
            <w:vAlign w:val="center"/>
            <w:hideMark/>
          </w:tcPr>
          <w:p w14:paraId="0BDE9D67" w14:textId="77777777" w:rsidR="00453869" w:rsidRPr="007237EC" w:rsidRDefault="00453869" w:rsidP="00453869">
            <w:pPr>
              <w:spacing w:line="240" w:lineRule="auto"/>
              <w:rPr>
                <w:color w:val="000000"/>
                <w:sz w:val="20"/>
                <w:lang w:eastAsia="ru-RU"/>
              </w:rPr>
            </w:pPr>
            <w:r w:rsidRPr="007237EC">
              <w:rPr>
                <w:color w:val="000000"/>
                <w:sz w:val="20"/>
                <w:lang w:eastAsia="ru-RU"/>
              </w:rPr>
              <w:t>Апрель</w:t>
            </w:r>
          </w:p>
        </w:tc>
        <w:tc>
          <w:tcPr>
            <w:tcW w:w="3753" w:type="dxa"/>
            <w:tcBorders>
              <w:top w:val="single" w:sz="4" w:space="0" w:color="auto"/>
              <w:left w:val="single" w:sz="4" w:space="0" w:color="auto"/>
              <w:bottom w:val="single" w:sz="4" w:space="0" w:color="auto"/>
              <w:right w:val="single" w:sz="4" w:space="0" w:color="auto"/>
            </w:tcBorders>
            <w:vAlign w:val="bottom"/>
          </w:tcPr>
          <w:p w14:paraId="76492380" w14:textId="0E4D8B94" w:rsidR="00453869" w:rsidRPr="007237EC" w:rsidRDefault="00453869" w:rsidP="00453869">
            <w:pPr>
              <w:spacing w:line="240" w:lineRule="auto"/>
              <w:jc w:val="center"/>
              <w:rPr>
                <w:color w:val="000000"/>
                <w:sz w:val="20"/>
                <w:lang w:eastAsia="ru-RU"/>
              </w:rPr>
            </w:pPr>
            <w:r w:rsidRPr="007237EC">
              <w:rPr>
                <w:color w:val="000000"/>
                <w:sz w:val="20"/>
              </w:rPr>
              <w:t>22,91</w:t>
            </w:r>
          </w:p>
        </w:tc>
        <w:tc>
          <w:tcPr>
            <w:tcW w:w="3753" w:type="dxa"/>
            <w:tcBorders>
              <w:top w:val="single" w:sz="4" w:space="0" w:color="auto"/>
              <w:left w:val="single" w:sz="4" w:space="0" w:color="auto"/>
              <w:bottom w:val="single" w:sz="4" w:space="0" w:color="auto"/>
              <w:right w:val="single" w:sz="4" w:space="0" w:color="auto"/>
            </w:tcBorders>
            <w:vAlign w:val="bottom"/>
          </w:tcPr>
          <w:p w14:paraId="6EE3D058" w14:textId="63D2D663" w:rsidR="00453869" w:rsidRPr="007237EC" w:rsidRDefault="00453869" w:rsidP="00453869">
            <w:pPr>
              <w:spacing w:line="240" w:lineRule="auto"/>
              <w:jc w:val="center"/>
              <w:rPr>
                <w:color w:val="000000"/>
                <w:sz w:val="20"/>
                <w:lang w:eastAsia="ru-RU"/>
              </w:rPr>
            </w:pPr>
            <w:r w:rsidRPr="007237EC">
              <w:rPr>
                <w:color w:val="000000"/>
                <w:sz w:val="20"/>
              </w:rPr>
              <w:t>19,74</w:t>
            </w:r>
          </w:p>
        </w:tc>
      </w:tr>
      <w:tr w:rsidR="00453869" w:rsidRPr="007237EC" w14:paraId="24ABF9C4" w14:textId="77777777" w:rsidTr="008F3F52">
        <w:trPr>
          <w:trHeight w:val="20"/>
          <w:jc w:val="center"/>
        </w:trPr>
        <w:tc>
          <w:tcPr>
            <w:tcW w:w="2122" w:type="dxa"/>
            <w:tcBorders>
              <w:top w:val="single" w:sz="4" w:space="0" w:color="auto"/>
              <w:left w:val="single" w:sz="4" w:space="0" w:color="auto"/>
              <w:bottom w:val="single" w:sz="4" w:space="0" w:color="auto"/>
              <w:right w:val="single" w:sz="4" w:space="0" w:color="auto"/>
            </w:tcBorders>
            <w:vAlign w:val="center"/>
            <w:hideMark/>
          </w:tcPr>
          <w:p w14:paraId="000BC1FC" w14:textId="77777777" w:rsidR="00453869" w:rsidRPr="007237EC" w:rsidRDefault="00453869" w:rsidP="00453869">
            <w:pPr>
              <w:spacing w:line="240" w:lineRule="auto"/>
              <w:rPr>
                <w:color w:val="000000"/>
                <w:sz w:val="20"/>
                <w:lang w:eastAsia="ru-RU"/>
              </w:rPr>
            </w:pPr>
            <w:r w:rsidRPr="007237EC">
              <w:rPr>
                <w:color w:val="000000"/>
                <w:sz w:val="20"/>
                <w:lang w:eastAsia="ru-RU"/>
              </w:rPr>
              <w:t>Май</w:t>
            </w:r>
          </w:p>
        </w:tc>
        <w:tc>
          <w:tcPr>
            <w:tcW w:w="3753" w:type="dxa"/>
            <w:tcBorders>
              <w:top w:val="single" w:sz="4" w:space="0" w:color="auto"/>
              <w:left w:val="single" w:sz="4" w:space="0" w:color="auto"/>
              <w:bottom w:val="single" w:sz="4" w:space="0" w:color="auto"/>
              <w:right w:val="single" w:sz="4" w:space="0" w:color="auto"/>
            </w:tcBorders>
            <w:vAlign w:val="bottom"/>
          </w:tcPr>
          <w:p w14:paraId="5E1D88C8" w14:textId="4FF072F9" w:rsidR="00453869" w:rsidRPr="007237EC" w:rsidRDefault="00453869" w:rsidP="00453869">
            <w:pPr>
              <w:spacing w:line="240" w:lineRule="auto"/>
              <w:jc w:val="center"/>
              <w:rPr>
                <w:color w:val="000000"/>
                <w:sz w:val="20"/>
                <w:lang w:eastAsia="ru-RU"/>
              </w:rPr>
            </w:pPr>
            <w:r w:rsidRPr="007237EC">
              <w:rPr>
                <w:color w:val="000000"/>
                <w:sz w:val="20"/>
              </w:rPr>
              <w:t>10,67</w:t>
            </w:r>
          </w:p>
        </w:tc>
        <w:tc>
          <w:tcPr>
            <w:tcW w:w="3753" w:type="dxa"/>
            <w:tcBorders>
              <w:top w:val="single" w:sz="4" w:space="0" w:color="auto"/>
              <w:left w:val="single" w:sz="4" w:space="0" w:color="auto"/>
              <w:bottom w:val="single" w:sz="4" w:space="0" w:color="auto"/>
              <w:right w:val="single" w:sz="4" w:space="0" w:color="auto"/>
            </w:tcBorders>
            <w:vAlign w:val="bottom"/>
          </w:tcPr>
          <w:p w14:paraId="2E154F41" w14:textId="2A7789C1" w:rsidR="00453869" w:rsidRPr="007237EC" w:rsidRDefault="00453869" w:rsidP="00453869">
            <w:pPr>
              <w:spacing w:line="240" w:lineRule="auto"/>
              <w:jc w:val="center"/>
              <w:rPr>
                <w:color w:val="000000"/>
                <w:sz w:val="20"/>
                <w:lang w:eastAsia="ru-RU"/>
              </w:rPr>
            </w:pPr>
            <w:r w:rsidRPr="007237EC">
              <w:rPr>
                <w:color w:val="000000"/>
                <w:sz w:val="20"/>
              </w:rPr>
              <w:t>0</w:t>
            </w:r>
          </w:p>
        </w:tc>
      </w:tr>
      <w:tr w:rsidR="00453869" w:rsidRPr="007237EC" w14:paraId="60BC7AC6" w14:textId="77777777" w:rsidTr="008F3F52">
        <w:trPr>
          <w:trHeight w:val="20"/>
          <w:jc w:val="center"/>
        </w:trPr>
        <w:tc>
          <w:tcPr>
            <w:tcW w:w="2122" w:type="dxa"/>
            <w:tcBorders>
              <w:top w:val="single" w:sz="4" w:space="0" w:color="auto"/>
              <w:left w:val="single" w:sz="4" w:space="0" w:color="auto"/>
              <w:bottom w:val="single" w:sz="4" w:space="0" w:color="auto"/>
              <w:right w:val="single" w:sz="4" w:space="0" w:color="auto"/>
            </w:tcBorders>
            <w:vAlign w:val="center"/>
            <w:hideMark/>
          </w:tcPr>
          <w:p w14:paraId="7499A859" w14:textId="77777777" w:rsidR="00453869" w:rsidRPr="007237EC" w:rsidRDefault="00453869" w:rsidP="00453869">
            <w:pPr>
              <w:spacing w:line="240" w:lineRule="auto"/>
              <w:rPr>
                <w:color w:val="000000"/>
                <w:sz w:val="20"/>
                <w:lang w:eastAsia="ru-RU"/>
              </w:rPr>
            </w:pPr>
            <w:r w:rsidRPr="007237EC">
              <w:rPr>
                <w:color w:val="000000"/>
                <w:sz w:val="20"/>
                <w:lang w:eastAsia="ru-RU"/>
              </w:rPr>
              <w:t>Июнь</w:t>
            </w:r>
          </w:p>
        </w:tc>
        <w:tc>
          <w:tcPr>
            <w:tcW w:w="3753" w:type="dxa"/>
            <w:tcBorders>
              <w:top w:val="single" w:sz="4" w:space="0" w:color="auto"/>
              <w:left w:val="single" w:sz="4" w:space="0" w:color="auto"/>
              <w:bottom w:val="single" w:sz="4" w:space="0" w:color="auto"/>
              <w:right w:val="single" w:sz="4" w:space="0" w:color="auto"/>
            </w:tcBorders>
            <w:vAlign w:val="bottom"/>
          </w:tcPr>
          <w:p w14:paraId="45DC4E80" w14:textId="56779BDD" w:rsidR="00453869" w:rsidRPr="007237EC" w:rsidRDefault="00453869" w:rsidP="00453869">
            <w:pPr>
              <w:spacing w:line="240" w:lineRule="auto"/>
              <w:jc w:val="center"/>
              <w:rPr>
                <w:color w:val="000000"/>
                <w:sz w:val="20"/>
                <w:lang w:eastAsia="ru-RU"/>
              </w:rPr>
            </w:pPr>
            <w:r w:rsidRPr="007237EC">
              <w:rPr>
                <w:color w:val="000000"/>
                <w:sz w:val="20"/>
              </w:rPr>
              <w:t>0</w:t>
            </w:r>
          </w:p>
        </w:tc>
        <w:tc>
          <w:tcPr>
            <w:tcW w:w="3753" w:type="dxa"/>
            <w:tcBorders>
              <w:top w:val="single" w:sz="4" w:space="0" w:color="auto"/>
              <w:left w:val="single" w:sz="4" w:space="0" w:color="auto"/>
              <w:bottom w:val="single" w:sz="4" w:space="0" w:color="auto"/>
              <w:right w:val="single" w:sz="4" w:space="0" w:color="auto"/>
            </w:tcBorders>
            <w:vAlign w:val="bottom"/>
          </w:tcPr>
          <w:p w14:paraId="2FBC5B31" w14:textId="46EC7945" w:rsidR="00453869" w:rsidRPr="007237EC" w:rsidRDefault="00453869" w:rsidP="00453869">
            <w:pPr>
              <w:spacing w:line="240" w:lineRule="auto"/>
              <w:jc w:val="center"/>
              <w:rPr>
                <w:color w:val="000000"/>
                <w:sz w:val="20"/>
                <w:lang w:eastAsia="ru-RU"/>
              </w:rPr>
            </w:pPr>
            <w:r w:rsidRPr="007237EC">
              <w:rPr>
                <w:color w:val="000000"/>
                <w:sz w:val="20"/>
              </w:rPr>
              <w:t>0</w:t>
            </w:r>
          </w:p>
        </w:tc>
      </w:tr>
      <w:tr w:rsidR="00453869" w:rsidRPr="007237EC" w14:paraId="2F6E64C6" w14:textId="77777777" w:rsidTr="008F3F52">
        <w:trPr>
          <w:trHeight w:val="20"/>
          <w:jc w:val="center"/>
        </w:trPr>
        <w:tc>
          <w:tcPr>
            <w:tcW w:w="2122" w:type="dxa"/>
            <w:tcBorders>
              <w:top w:val="single" w:sz="4" w:space="0" w:color="auto"/>
              <w:left w:val="single" w:sz="4" w:space="0" w:color="auto"/>
              <w:bottom w:val="single" w:sz="4" w:space="0" w:color="auto"/>
              <w:right w:val="single" w:sz="4" w:space="0" w:color="auto"/>
            </w:tcBorders>
            <w:vAlign w:val="center"/>
            <w:hideMark/>
          </w:tcPr>
          <w:p w14:paraId="39BEE2C9" w14:textId="77777777" w:rsidR="00453869" w:rsidRPr="007237EC" w:rsidRDefault="00453869" w:rsidP="00453869">
            <w:pPr>
              <w:spacing w:line="240" w:lineRule="auto"/>
              <w:rPr>
                <w:color w:val="000000"/>
                <w:sz w:val="20"/>
                <w:lang w:eastAsia="ru-RU"/>
              </w:rPr>
            </w:pPr>
            <w:r w:rsidRPr="007237EC">
              <w:rPr>
                <w:color w:val="000000"/>
                <w:sz w:val="20"/>
                <w:lang w:eastAsia="ru-RU"/>
              </w:rPr>
              <w:t>Июль</w:t>
            </w:r>
          </w:p>
        </w:tc>
        <w:tc>
          <w:tcPr>
            <w:tcW w:w="3753" w:type="dxa"/>
            <w:tcBorders>
              <w:top w:val="single" w:sz="4" w:space="0" w:color="auto"/>
              <w:left w:val="single" w:sz="4" w:space="0" w:color="auto"/>
              <w:bottom w:val="single" w:sz="4" w:space="0" w:color="auto"/>
              <w:right w:val="single" w:sz="4" w:space="0" w:color="auto"/>
            </w:tcBorders>
            <w:vAlign w:val="bottom"/>
          </w:tcPr>
          <w:p w14:paraId="6B0EFF3A" w14:textId="45A34C38" w:rsidR="00453869" w:rsidRPr="007237EC" w:rsidRDefault="00453869" w:rsidP="00453869">
            <w:pPr>
              <w:spacing w:line="240" w:lineRule="auto"/>
              <w:jc w:val="center"/>
              <w:rPr>
                <w:color w:val="000000"/>
                <w:sz w:val="20"/>
                <w:lang w:eastAsia="ru-RU"/>
              </w:rPr>
            </w:pPr>
            <w:r w:rsidRPr="007237EC">
              <w:rPr>
                <w:color w:val="000000"/>
                <w:sz w:val="20"/>
              </w:rPr>
              <w:t>0</w:t>
            </w:r>
          </w:p>
        </w:tc>
        <w:tc>
          <w:tcPr>
            <w:tcW w:w="3753" w:type="dxa"/>
            <w:tcBorders>
              <w:top w:val="single" w:sz="4" w:space="0" w:color="auto"/>
              <w:left w:val="single" w:sz="4" w:space="0" w:color="auto"/>
              <w:bottom w:val="single" w:sz="4" w:space="0" w:color="auto"/>
              <w:right w:val="single" w:sz="4" w:space="0" w:color="auto"/>
            </w:tcBorders>
            <w:vAlign w:val="bottom"/>
          </w:tcPr>
          <w:p w14:paraId="3962357A" w14:textId="78F522D5" w:rsidR="00453869" w:rsidRPr="007237EC" w:rsidRDefault="00453869" w:rsidP="00453869">
            <w:pPr>
              <w:spacing w:line="240" w:lineRule="auto"/>
              <w:jc w:val="center"/>
              <w:rPr>
                <w:color w:val="000000"/>
                <w:sz w:val="20"/>
                <w:lang w:eastAsia="ru-RU"/>
              </w:rPr>
            </w:pPr>
            <w:r w:rsidRPr="007237EC">
              <w:rPr>
                <w:color w:val="000000"/>
                <w:sz w:val="20"/>
              </w:rPr>
              <w:t>0</w:t>
            </w:r>
          </w:p>
        </w:tc>
      </w:tr>
      <w:tr w:rsidR="00453869" w:rsidRPr="007237EC" w14:paraId="3DD811C1" w14:textId="77777777" w:rsidTr="008F3F52">
        <w:trPr>
          <w:trHeight w:val="20"/>
          <w:jc w:val="center"/>
        </w:trPr>
        <w:tc>
          <w:tcPr>
            <w:tcW w:w="2122" w:type="dxa"/>
            <w:tcBorders>
              <w:top w:val="single" w:sz="4" w:space="0" w:color="auto"/>
              <w:left w:val="single" w:sz="4" w:space="0" w:color="auto"/>
              <w:bottom w:val="single" w:sz="4" w:space="0" w:color="auto"/>
              <w:right w:val="single" w:sz="4" w:space="0" w:color="auto"/>
            </w:tcBorders>
            <w:vAlign w:val="center"/>
            <w:hideMark/>
          </w:tcPr>
          <w:p w14:paraId="391CCDA2" w14:textId="77777777" w:rsidR="00453869" w:rsidRPr="007237EC" w:rsidRDefault="00453869" w:rsidP="00453869">
            <w:pPr>
              <w:spacing w:line="240" w:lineRule="auto"/>
              <w:rPr>
                <w:color w:val="000000"/>
                <w:sz w:val="20"/>
                <w:lang w:eastAsia="ru-RU"/>
              </w:rPr>
            </w:pPr>
            <w:r w:rsidRPr="007237EC">
              <w:rPr>
                <w:color w:val="000000"/>
                <w:sz w:val="20"/>
                <w:lang w:eastAsia="ru-RU"/>
              </w:rPr>
              <w:t>Август</w:t>
            </w:r>
          </w:p>
        </w:tc>
        <w:tc>
          <w:tcPr>
            <w:tcW w:w="3753" w:type="dxa"/>
            <w:tcBorders>
              <w:top w:val="single" w:sz="4" w:space="0" w:color="auto"/>
              <w:left w:val="single" w:sz="4" w:space="0" w:color="auto"/>
              <w:bottom w:val="single" w:sz="4" w:space="0" w:color="auto"/>
              <w:right w:val="single" w:sz="4" w:space="0" w:color="auto"/>
            </w:tcBorders>
            <w:vAlign w:val="bottom"/>
          </w:tcPr>
          <w:p w14:paraId="21098131" w14:textId="24AFDF81" w:rsidR="00453869" w:rsidRPr="007237EC" w:rsidRDefault="00453869" w:rsidP="00453869">
            <w:pPr>
              <w:spacing w:line="240" w:lineRule="auto"/>
              <w:jc w:val="center"/>
              <w:rPr>
                <w:color w:val="000000"/>
                <w:sz w:val="20"/>
                <w:lang w:eastAsia="ru-RU"/>
              </w:rPr>
            </w:pPr>
            <w:r w:rsidRPr="007237EC">
              <w:rPr>
                <w:color w:val="000000"/>
                <w:sz w:val="20"/>
              </w:rPr>
              <w:t>0</w:t>
            </w:r>
          </w:p>
        </w:tc>
        <w:tc>
          <w:tcPr>
            <w:tcW w:w="3753" w:type="dxa"/>
            <w:tcBorders>
              <w:top w:val="single" w:sz="4" w:space="0" w:color="auto"/>
              <w:left w:val="single" w:sz="4" w:space="0" w:color="auto"/>
              <w:bottom w:val="single" w:sz="4" w:space="0" w:color="auto"/>
              <w:right w:val="single" w:sz="4" w:space="0" w:color="auto"/>
            </w:tcBorders>
            <w:vAlign w:val="bottom"/>
          </w:tcPr>
          <w:p w14:paraId="04ADF744" w14:textId="6F462C41" w:rsidR="00453869" w:rsidRPr="007237EC" w:rsidRDefault="00453869" w:rsidP="00453869">
            <w:pPr>
              <w:spacing w:line="240" w:lineRule="auto"/>
              <w:jc w:val="center"/>
              <w:rPr>
                <w:color w:val="000000"/>
                <w:sz w:val="20"/>
                <w:lang w:eastAsia="ru-RU"/>
              </w:rPr>
            </w:pPr>
            <w:r w:rsidRPr="007237EC">
              <w:rPr>
                <w:color w:val="000000"/>
                <w:sz w:val="20"/>
              </w:rPr>
              <w:t>0</w:t>
            </w:r>
          </w:p>
        </w:tc>
      </w:tr>
      <w:tr w:rsidR="00453869" w:rsidRPr="007237EC" w14:paraId="0DA6FC98" w14:textId="77777777" w:rsidTr="008F3F52">
        <w:trPr>
          <w:trHeight w:val="20"/>
          <w:jc w:val="center"/>
        </w:trPr>
        <w:tc>
          <w:tcPr>
            <w:tcW w:w="2122" w:type="dxa"/>
            <w:tcBorders>
              <w:top w:val="single" w:sz="4" w:space="0" w:color="auto"/>
              <w:left w:val="single" w:sz="4" w:space="0" w:color="auto"/>
              <w:bottom w:val="single" w:sz="4" w:space="0" w:color="auto"/>
              <w:right w:val="single" w:sz="4" w:space="0" w:color="auto"/>
            </w:tcBorders>
            <w:vAlign w:val="center"/>
            <w:hideMark/>
          </w:tcPr>
          <w:p w14:paraId="252DE58B" w14:textId="77777777" w:rsidR="00453869" w:rsidRPr="007237EC" w:rsidRDefault="00453869" w:rsidP="00453869">
            <w:pPr>
              <w:spacing w:line="240" w:lineRule="auto"/>
              <w:rPr>
                <w:color w:val="000000"/>
                <w:sz w:val="20"/>
                <w:lang w:eastAsia="ru-RU"/>
              </w:rPr>
            </w:pPr>
            <w:r w:rsidRPr="007237EC">
              <w:rPr>
                <w:color w:val="000000"/>
                <w:sz w:val="20"/>
                <w:lang w:eastAsia="ru-RU"/>
              </w:rPr>
              <w:t>Сентябрь</w:t>
            </w:r>
          </w:p>
        </w:tc>
        <w:tc>
          <w:tcPr>
            <w:tcW w:w="3753" w:type="dxa"/>
            <w:tcBorders>
              <w:top w:val="single" w:sz="4" w:space="0" w:color="auto"/>
              <w:left w:val="single" w:sz="4" w:space="0" w:color="auto"/>
              <w:bottom w:val="single" w:sz="4" w:space="0" w:color="auto"/>
              <w:right w:val="single" w:sz="4" w:space="0" w:color="auto"/>
            </w:tcBorders>
            <w:vAlign w:val="bottom"/>
          </w:tcPr>
          <w:p w14:paraId="6CCBC376" w14:textId="0A1E2591" w:rsidR="00453869" w:rsidRPr="007237EC" w:rsidRDefault="00453869" w:rsidP="00453869">
            <w:pPr>
              <w:spacing w:line="240" w:lineRule="auto"/>
              <w:jc w:val="center"/>
              <w:rPr>
                <w:color w:val="000000"/>
                <w:sz w:val="20"/>
                <w:lang w:eastAsia="ru-RU"/>
              </w:rPr>
            </w:pPr>
            <w:r w:rsidRPr="007237EC">
              <w:rPr>
                <w:color w:val="000000"/>
                <w:sz w:val="20"/>
              </w:rPr>
              <w:t>2,74</w:t>
            </w:r>
          </w:p>
        </w:tc>
        <w:tc>
          <w:tcPr>
            <w:tcW w:w="3753" w:type="dxa"/>
            <w:tcBorders>
              <w:top w:val="single" w:sz="4" w:space="0" w:color="auto"/>
              <w:left w:val="single" w:sz="4" w:space="0" w:color="auto"/>
              <w:bottom w:val="single" w:sz="4" w:space="0" w:color="auto"/>
              <w:right w:val="single" w:sz="4" w:space="0" w:color="auto"/>
            </w:tcBorders>
            <w:vAlign w:val="bottom"/>
          </w:tcPr>
          <w:p w14:paraId="60166806" w14:textId="721CA296" w:rsidR="00453869" w:rsidRPr="007237EC" w:rsidRDefault="00453869" w:rsidP="00453869">
            <w:pPr>
              <w:spacing w:line="240" w:lineRule="auto"/>
              <w:jc w:val="center"/>
              <w:rPr>
                <w:color w:val="000000"/>
                <w:sz w:val="20"/>
                <w:lang w:eastAsia="ru-RU"/>
              </w:rPr>
            </w:pPr>
            <w:r w:rsidRPr="007237EC">
              <w:rPr>
                <w:color w:val="000000"/>
                <w:sz w:val="20"/>
              </w:rPr>
              <w:t>11,61</w:t>
            </w:r>
          </w:p>
        </w:tc>
      </w:tr>
      <w:tr w:rsidR="00453869" w:rsidRPr="007237EC" w14:paraId="7CC45D06" w14:textId="77777777" w:rsidTr="008F3F52">
        <w:trPr>
          <w:trHeight w:val="20"/>
          <w:jc w:val="center"/>
        </w:trPr>
        <w:tc>
          <w:tcPr>
            <w:tcW w:w="2122" w:type="dxa"/>
            <w:tcBorders>
              <w:top w:val="single" w:sz="4" w:space="0" w:color="auto"/>
              <w:left w:val="single" w:sz="4" w:space="0" w:color="auto"/>
              <w:bottom w:val="single" w:sz="4" w:space="0" w:color="auto"/>
              <w:right w:val="single" w:sz="4" w:space="0" w:color="auto"/>
            </w:tcBorders>
            <w:vAlign w:val="center"/>
            <w:hideMark/>
          </w:tcPr>
          <w:p w14:paraId="5A351C6C" w14:textId="77777777" w:rsidR="00453869" w:rsidRPr="007237EC" w:rsidRDefault="00453869" w:rsidP="00453869">
            <w:pPr>
              <w:spacing w:line="240" w:lineRule="auto"/>
              <w:rPr>
                <w:color w:val="000000"/>
                <w:sz w:val="20"/>
                <w:lang w:eastAsia="ru-RU"/>
              </w:rPr>
            </w:pPr>
            <w:r w:rsidRPr="007237EC">
              <w:rPr>
                <w:color w:val="000000"/>
                <w:sz w:val="20"/>
                <w:lang w:eastAsia="ru-RU"/>
              </w:rPr>
              <w:t>Октябрь</w:t>
            </w:r>
          </w:p>
        </w:tc>
        <w:tc>
          <w:tcPr>
            <w:tcW w:w="3753" w:type="dxa"/>
            <w:tcBorders>
              <w:top w:val="single" w:sz="4" w:space="0" w:color="auto"/>
              <w:left w:val="single" w:sz="4" w:space="0" w:color="auto"/>
              <w:bottom w:val="single" w:sz="4" w:space="0" w:color="auto"/>
              <w:right w:val="single" w:sz="4" w:space="0" w:color="auto"/>
            </w:tcBorders>
            <w:vAlign w:val="bottom"/>
          </w:tcPr>
          <w:p w14:paraId="429046D5" w14:textId="4193ED03" w:rsidR="00453869" w:rsidRPr="007237EC" w:rsidRDefault="00453869" w:rsidP="00453869">
            <w:pPr>
              <w:spacing w:line="240" w:lineRule="auto"/>
              <w:jc w:val="center"/>
              <w:rPr>
                <w:color w:val="000000"/>
                <w:sz w:val="20"/>
                <w:lang w:eastAsia="ru-RU"/>
              </w:rPr>
            </w:pPr>
            <w:r w:rsidRPr="007237EC">
              <w:rPr>
                <w:color w:val="000000"/>
                <w:sz w:val="20"/>
              </w:rPr>
              <w:t>17,76</w:t>
            </w:r>
          </w:p>
        </w:tc>
        <w:tc>
          <w:tcPr>
            <w:tcW w:w="3753" w:type="dxa"/>
            <w:tcBorders>
              <w:top w:val="single" w:sz="4" w:space="0" w:color="auto"/>
              <w:left w:val="single" w:sz="4" w:space="0" w:color="auto"/>
              <w:bottom w:val="single" w:sz="4" w:space="0" w:color="auto"/>
              <w:right w:val="single" w:sz="4" w:space="0" w:color="auto"/>
            </w:tcBorders>
            <w:vAlign w:val="bottom"/>
          </w:tcPr>
          <w:p w14:paraId="33FA2CED" w14:textId="4F9640C3" w:rsidR="00453869" w:rsidRPr="007237EC" w:rsidRDefault="00453869" w:rsidP="00453869">
            <w:pPr>
              <w:spacing w:line="240" w:lineRule="auto"/>
              <w:jc w:val="center"/>
              <w:rPr>
                <w:color w:val="000000"/>
                <w:sz w:val="20"/>
                <w:lang w:eastAsia="ru-RU"/>
              </w:rPr>
            </w:pPr>
            <w:r w:rsidRPr="007237EC">
              <w:rPr>
                <w:color w:val="000000"/>
                <w:sz w:val="20"/>
              </w:rPr>
              <w:t>23,42</w:t>
            </w:r>
          </w:p>
        </w:tc>
      </w:tr>
      <w:tr w:rsidR="00453869" w:rsidRPr="007237EC" w14:paraId="461FEB76" w14:textId="77777777" w:rsidTr="008F3F52">
        <w:trPr>
          <w:trHeight w:val="20"/>
          <w:jc w:val="center"/>
        </w:trPr>
        <w:tc>
          <w:tcPr>
            <w:tcW w:w="2122" w:type="dxa"/>
            <w:tcBorders>
              <w:top w:val="single" w:sz="4" w:space="0" w:color="auto"/>
              <w:left w:val="single" w:sz="4" w:space="0" w:color="auto"/>
              <w:bottom w:val="single" w:sz="4" w:space="0" w:color="auto"/>
              <w:right w:val="single" w:sz="4" w:space="0" w:color="auto"/>
            </w:tcBorders>
            <w:vAlign w:val="center"/>
            <w:hideMark/>
          </w:tcPr>
          <w:p w14:paraId="1431AAAA" w14:textId="77777777" w:rsidR="00453869" w:rsidRPr="007237EC" w:rsidRDefault="00453869" w:rsidP="00453869">
            <w:pPr>
              <w:spacing w:line="240" w:lineRule="auto"/>
              <w:rPr>
                <w:color w:val="000000"/>
                <w:sz w:val="20"/>
                <w:lang w:eastAsia="ru-RU"/>
              </w:rPr>
            </w:pPr>
            <w:r w:rsidRPr="007237EC">
              <w:rPr>
                <w:color w:val="000000"/>
                <w:sz w:val="20"/>
                <w:lang w:eastAsia="ru-RU"/>
              </w:rPr>
              <w:t>Ноябрь</w:t>
            </w:r>
          </w:p>
        </w:tc>
        <w:tc>
          <w:tcPr>
            <w:tcW w:w="3753" w:type="dxa"/>
            <w:tcBorders>
              <w:top w:val="single" w:sz="4" w:space="0" w:color="auto"/>
              <w:left w:val="single" w:sz="4" w:space="0" w:color="auto"/>
              <w:bottom w:val="single" w:sz="4" w:space="0" w:color="auto"/>
              <w:right w:val="single" w:sz="4" w:space="0" w:color="auto"/>
            </w:tcBorders>
            <w:vAlign w:val="bottom"/>
          </w:tcPr>
          <w:p w14:paraId="506CFC6C" w14:textId="62F874EA" w:rsidR="00453869" w:rsidRPr="007237EC" w:rsidRDefault="00453869" w:rsidP="00453869">
            <w:pPr>
              <w:spacing w:line="240" w:lineRule="auto"/>
              <w:jc w:val="center"/>
              <w:rPr>
                <w:color w:val="000000"/>
                <w:sz w:val="20"/>
                <w:lang w:eastAsia="ru-RU"/>
              </w:rPr>
            </w:pPr>
            <w:r w:rsidRPr="007237EC">
              <w:rPr>
                <w:color w:val="000000"/>
                <w:sz w:val="20"/>
              </w:rPr>
              <w:t>25,35</w:t>
            </w:r>
          </w:p>
        </w:tc>
        <w:tc>
          <w:tcPr>
            <w:tcW w:w="3753" w:type="dxa"/>
            <w:tcBorders>
              <w:top w:val="single" w:sz="4" w:space="0" w:color="auto"/>
              <w:left w:val="single" w:sz="4" w:space="0" w:color="auto"/>
              <w:bottom w:val="single" w:sz="4" w:space="0" w:color="auto"/>
              <w:right w:val="single" w:sz="4" w:space="0" w:color="auto"/>
            </w:tcBorders>
            <w:vAlign w:val="bottom"/>
          </w:tcPr>
          <w:p w14:paraId="001C8BB6" w14:textId="558F9A11" w:rsidR="00453869" w:rsidRPr="007237EC" w:rsidRDefault="00453869" w:rsidP="00453869">
            <w:pPr>
              <w:spacing w:line="240" w:lineRule="auto"/>
              <w:jc w:val="center"/>
              <w:rPr>
                <w:color w:val="000000"/>
                <w:sz w:val="20"/>
                <w:lang w:eastAsia="ru-RU"/>
              </w:rPr>
            </w:pPr>
            <w:r w:rsidRPr="007237EC">
              <w:rPr>
                <w:color w:val="000000"/>
                <w:sz w:val="20"/>
              </w:rPr>
              <w:t>*</w:t>
            </w:r>
          </w:p>
        </w:tc>
      </w:tr>
      <w:tr w:rsidR="00453869" w:rsidRPr="007237EC" w14:paraId="14C63C5F" w14:textId="77777777" w:rsidTr="008F3F52">
        <w:trPr>
          <w:trHeight w:val="20"/>
          <w:jc w:val="center"/>
        </w:trPr>
        <w:tc>
          <w:tcPr>
            <w:tcW w:w="2122" w:type="dxa"/>
            <w:tcBorders>
              <w:top w:val="single" w:sz="4" w:space="0" w:color="auto"/>
              <w:left w:val="single" w:sz="4" w:space="0" w:color="auto"/>
              <w:bottom w:val="single" w:sz="4" w:space="0" w:color="auto"/>
              <w:right w:val="single" w:sz="4" w:space="0" w:color="auto"/>
            </w:tcBorders>
            <w:vAlign w:val="center"/>
            <w:hideMark/>
          </w:tcPr>
          <w:p w14:paraId="5198E203" w14:textId="77777777" w:rsidR="00453869" w:rsidRPr="007237EC" w:rsidRDefault="00453869" w:rsidP="00453869">
            <w:pPr>
              <w:spacing w:line="240" w:lineRule="auto"/>
              <w:rPr>
                <w:color w:val="000000"/>
                <w:sz w:val="20"/>
                <w:lang w:eastAsia="ru-RU"/>
              </w:rPr>
            </w:pPr>
            <w:r w:rsidRPr="007237EC">
              <w:rPr>
                <w:color w:val="000000"/>
                <w:sz w:val="20"/>
                <w:lang w:eastAsia="ru-RU"/>
              </w:rPr>
              <w:t>Декабрь</w:t>
            </w:r>
          </w:p>
        </w:tc>
        <w:tc>
          <w:tcPr>
            <w:tcW w:w="3753" w:type="dxa"/>
            <w:tcBorders>
              <w:top w:val="single" w:sz="4" w:space="0" w:color="auto"/>
              <w:left w:val="single" w:sz="4" w:space="0" w:color="auto"/>
              <w:bottom w:val="single" w:sz="4" w:space="0" w:color="auto"/>
              <w:right w:val="single" w:sz="4" w:space="0" w:color="auto"/>
            </w:tcBorders>
            <w:vAlign w:val="bottom"/>
          </w:tcPr>
          <w:p w14:paraId="71236640" w14:textId="70AA1344" w:rsidR="00453869" w:rsidRPr="007237EC" w:rsidRDefault="00453869" w:rsidP="00453869">
            <w:pPr>
              <w:spacing w:line="240" w:lineRule="auto"/>
              <w:jc w:val="center"/>
              <w:rPr>
                <w:color w:val="000000"/>
                <w:sz w:val="20"/>
                <w:lang w:eastAsia="ru-RU"/>
              </w:rPr>
            </w:pPr>
            <w:r w:rsidRPr="007237EC">
              <w:rPr>
                <w:color w:val="000000"/>
                <w:sz w:val="20"/>
              </w:rPr>
              <w:t>34,44</w:t>
            </w:r>
          </w:p>
        </w:tc>
        <w:tc>
          <w:tcPr>
            <w:tcW w:w="3753" w:type="dxa"/>
            <w:tcBorders>
              <w:top w:val="single" w:sz="4" w:space="0" w:color="auto"/>
              <w:left w:val="single" w:sz="4" w:space="0" w:color="auto"/>
              <w:bottom w:val="single" w:sz="4" w:space="0" w:color="auto"/>
              <w:right w:val="single" w:sz="4" w:space="0" w:color="auto"/>
            </w:tcBorders>
            <w:vAlign w:val="center"/>
          </w:tcPr>
          <w:p w14:paraId="7616AB4B" w14:textId="650B4F95" w:rsidR="00453869" w:rsidRPr="007237EC" w:rsidRDefault="00453869" w:rsidP="00453869">
            <w:pPr>
              <w:spacing w:line="240" w:lineRule="auto"/>
              <w:jc w:val="center"/>
              <w:rPr>
                <w:color w:val="000000"/>
                <w:sz w:val="20"/>
                <w:lang w:eastAsia="ru-RU"/>
              </w:rPr>
            </w:pPr>
            <w:r w:rsidRPr="007237EC">
              <w:rPr>
                <w:color w:val="000000"/>
                <w:sz w:val="20"/>
                <w:lang w:eastAsia="ru-RU"/>
              </w:rPr>
              <w:t>*</w:t>
            </w:r>
          </w:p>
        </w:tc>
      </w:tr>
      <w:tr w:rsidR="003F328E" w:rsidRPr="007237EC" w14:paraId="771C3EFB" w14:textId="77777777" w:rsidTr="00453869">
        <w:trPr>
          <w:trHeight w:val="20"/>
          <w:jc w:val="center"/>
        </w:trPr>
        <w:tc>
          <w:tcPr>
            <w:tcW w:w="2122" w:type="dxa"/>
            <w:tcBorders>
              <w:top w:val="single" w:sz="4" w:space="0" w:color="auto"/>
              <w:left w:val="single" w:sz="4" w:space="0" w:color="auto"/>
              <w:bottom w:val="single" w:sz="4" w:space="0" w:color="auto"/>
              <w:right w:val="single" w:sz="4" w:space="0" w:color="auto"/>
            </w:tcBorders>
            <w:vAlign w:val="center"/>
            <w:hideMark/>
          </w:tcPr>
          <w:p w14:paraId="1406D072" w14:textId="4F47DB57" w:rsidR="003F328E" w:rsidRPr="007237EC" w:rsidRDefault="003F328E" w:rsidP="008F3F52">
            <w:pPr>
              <w:spacing w:line="240" w:lineRule="auto"/>
              <w:rPr>
                <w:b/>
                <w:color w:val="000000"/>
                <w:sz w:val="20"/>
                <w:lang w:eastAsia="ru-RU"/>
              </w:rPr>
            </w:pPr>
            <w:r w:rsidRPr="007237EC">
              <w:rPr>
                <w:b/>
                <w:color w:val="000000"/>
                <w:sz w:val="20"/>
                <w:lang w:eastAsia="ru-RU"/>
              </w:rPr>
              <w:t>Всего год:</w:t>
            </w:r>
          </w:p>
        </w:tc>
        <w:tc>
          <w:tcPr>
            <w:tcW w:w="3753" w:type="dxa"/>
            <w:tcBorders>
              <w:top w:val="single" w:sz="4" w:space="0" w:color="auto"/>
              <w:left w:val="single" w:sz="4" w:space="0" w:color="auto"/>
              <w:bottom w:val="single" w:sz="4" w:space="0" w:color="auto"/>
              <w:right w:val="single" w:sz="4" w:space="0" w:color="auto"/>
            </w:tcBorders>
            <w:vAlign w:val="center"/>
          </w:tcPr>
          <w:p w14:paraId="64776746" w14:textId="7DCB691B" w:rsidR="003F328E" w:rsidRPr="007237EC" w:rsidRDefault="00107161" w:rsidP="008F3F52">
            <w:pPr>
              <w:spacing w:line="240" w:lineRule="auto"/>
              <w:jc w:val="center"/>
              <w:rPr>
                <w:b/>
                <w:color w:val="000000"/>
                <w:sz w:val="20"/>
                <w:lang w:eastAsia="ru-RU"/>
              </w:rPr>
            </w:pPr>
            <w:r w:rsidRPr="007237EC">
              <w:rPr>
                <w:b/>
                <w:color w:val="000000"/>
                <w:sz w:val="20"/>
                <w:lang w:eastAsia="ru-RU"/>
              </w:rPr>
              <w:t>173,56***</w:t>
            </w:r>
          </w:p>
        </w:tc>
        <w:tc>
          <w:tcPr>
            <w:tcW w:w="3753" w:type="dxa"/>
            <w:tcBorders>
              <w:top w:val="single" w:sz="4" w:space="0" w:color="auto"/>
              <w:left w:val="single" w:sz="4" w:space="0" w:color="auto"/>
              <w:bottom w:val="single" w:sz="4" w:space="0" w:color="auto"/>
              <w:right w:val="single" w:sz="4" w:space="0" w:color="auto"/>
            </w:tcBorders>
            <w:vAlign w:val="center"/>
          </w:tcPr>
          <w:p w14:paraId="53C1DBAB" w14:textId="4A9590C8" w:rsidR="003F328E" w:rsidRPr="007237EC" w:rsidRDefault="00453869" w:rsidP="008F3F52">
            <w:pPr>
              <w:spacing w:line="240" w:lineRule="auto"/>
              <w:jc w:val="center"/>
              <w:rPr>
                <w:b/>
                <w:color w:val="000000"/>
                <w:sz w:val="20"/>
                <w:lang w:eastAsia="ru-RU"/>
              </w:rPr>
            </w:pPr>
            <w:r w:rsidRPr="007237EC">
              <w:rPr>
                <w:b/>
                <w:color w:val="000000"/>
                <w:sz w:val="20"/>
                <w:lang w:eastAsia="ru-RU"/>
              </w:rPr>
              <w:t>164,76**</w:t>
            </w:r>
          </w:p>
        </w:tc>
      </w:tr>
      <w:tr w:rsidR="00453869" w:rsidRPr="007237EC" w14:paraId="1C442189" w14:textId="77777777" w:rsidTr="00453869">
        <w:trPr>
          <w:trHeight w:val="20"/>
          <w:jc w:val="center"/>
        </w:trPr>
        <w:tc>
          <w:tcPr>
            <w:tcW w:w="9628" w:type="dxa"/>
            <w:gridSpan w:val="3"/>
            <w:tcBorders>
              <w:top w:val="single" w:sz="4" w:space="0" w:color="auto"/>
              <w:left w:val="single" w:sz="4" w:space="0" w:color="auto"/>
              <w:bottom w:val="single" w:sz="4" w:space="0" w:color="auto"/>
              <w:right w:val="single" w:sz="4" w:space="0" w:color="auto"/>
            </w:tcBorders>
            <w:vAlign w:val="center"/>
          </w:tcPr>
          <w:p w14:paraId="595F485C" w14:textId="77777777" w:rsidR="00453869" w:rsidRPr="007237EC" w:rsidRDefault="00453869" w:rsidP="00453869">
            <w:pPr>
              <w:spacing w:line="240" w:lineRule="auto"/>
              <w:rPr>
                <w:color w:val="000000"/>
                <w:sz w:val="20"/>
                <w:lang w:eastAsia="ru-RU"/>
              </w:rPr>
            </w:pPr>
            <w:r w:rsidRPr="007237EC">
              <w:rPr>
                <w:color w:val="000000"/>
                <w:sz w:val="20"/>
                <w:lang w:eastAsia="ru-RU"/>
              </w:rPr>
              <w:t>* Данные не предоставлены</w:t>
            </w:r>
          </w:p>
          <w:p w14:paraId="1371D1E1" w14:textId="20AAA548" w:rsidR="00453869" w:rsidRPr="007237EC" w:rsidRDefault="00453869" w:rsidP="00453869">
            <w:pPr>
              <w:spacing w:line="240" w:lineRule="auto"/>
              <w:rPr>
                <w:color w:val="000000"/>
                <w:sz w:val="20"/>
                <w:lang w:eastAsia="ru-RU"/>
              </w:rPr>
            </w:pPr>
            <w:r w:rsidRPr="007237EC">
              <w:rPr>
                <w:color w:val="000000"/>
                <w:sz w:val="20"/>
                <w:lang w:eastAsia="ru-RU"/>
              </w:rPr>
              <w:t>** Без учета данных за ноябрь и декабрь 2021 года.</w:t>
            </w:r>
          </w:p>
          <w:p w14:paraId="048FD0A6" w14:textId="1DDD5449" w:rsidR="00453869" w:rsidRPr="007237EC" w:rsidRDefault="00453869" w:rsidP="00453869">
            <w:pPr>
              <w:spacing w:line="240" w:lineRule="auto"/>
              <w:rPr>
                <w:color w:val="000000"/>
                <w:sz w:val="20"/>
                <w:lang w:eastAsia="ru-RU"/>
              </w:rPr>
            </w:pPr>
            <w:r w:rsidRPr="007237EC">
              <w:rPr>
                <w:b/>
                <w:color w:val="000000"/>
                <w:sz w:val="20"/>
                <w:lang w:eastAsia="ru-RU"/>
              </w:rPr>
              <w:t xml:space="preserve">*** </w:t>
            </w:r>
            <w:r w:rsidRPr="007237EC">
              <w:rPr>
                <w:color w:val="000000"/>
                <w:sz w:val="20"/>
                <w:lang w:eastAsia="ru-RU"/>
              </w:rPr>
              <w:t>Без учета данных за январь 2020 года.</w:t>
            </w:r>
          </w:p>
        </w:tc>
      </w:tr>
    </w:tbl>
    <w:p w14:paraId="501D6B7B" w14:textId="3F8ED9DB" w:rsidR="00D33750" w:rsidRPr="007237EC" w:rsidRDefault="00D33750" w:rsidP="001945C2">
      <w:pPr>
        <w:widowControl w:val="0"/>
        <w:spacing w:line="336" w:lineRule="auto"/>
        <w:ind w:firstLine="567"/>
        <w:contextualSpacing/>
        <w:rPr>
          <w:rFonts w:eastAsia="Times New Roman" w:cs="Times New Roman"/>
          <w:color w:val="000000"/>
          <w:sz w:val="10"/>
          <w:szCs w:val="10"/>
          <w:lang w:eastAsia="ru-RU"/>
        </w:rPr>
      </w:pPr>
    </w:p>
    <w:p w14:paraId="5D848246" w14:textId="66BC2A94" w:rsidR="00107161" w:rsidRPr="007237EC" w:rsidRDefault="00107161" w:rsidP="00107161">
      <w:pPr>
        <w:widowControl w:val="0"/>
        <w:spacing w:line="336" w:lineRule="auto"/>
        <w:ind w:firstLine="567"/>
        <w:contextualSpacing/>
        <w:rPr>
          <w:rFonts w:eastAsia="Times New Roman" w:cs="Times New Roman"/>
          <w:color w:val="000000"/>
          <w:szCs w:val="26"/>
          <w:lang w:eastAsia="ru-RU"/>
        </w:rPr>
      </w:pPr>
      <w:r w:rsidRPr="007237EC">
        <w:rPr>
          <w:rFonts w:eastAsia="Times New Roman" w:cs="Times New Roman"/>
          <w:color w:val="000000"/>
          <w:szCs w:val="26"/>
          <w:lang w:eastAsia="ru-RU"/>
        </w:rPr>
        <w:t xml:space="preserve">В таблице </w:t>
      </w:r>
      <w:r w:rsidR="00394A53" w:rsidRPr="007237EC">
        <w:rPr>
          <w:rFonts w:eastAsia="Times New Roman" w:cs="Times New Roman"/>
          <w:color w:val="000000"/>
          <w:szCs w:val="26"/>
          <w:lang w:eastAsia="ru-RU"/>
        </w:rPr>
        <w:t xml:space="preserve">1.20 </w:t>
      </w:r>
      <w:r w:rsidRPr="007237EC">
        <w:rPr>
          <w:rFonts w:eastAsia="Times New Roman" w:cs="Times New Roman"/>
          <w:color w:val="000000"/>
          <w:szCs w:val="26"/>
          <w:lang w:eastAsia="ru-RU"/>
        </w:rPr>
        <w:t xml:space="preserve">приведены данные по потреблению </w:t>
      </w:r>
      <w:r w:rsidRPr="007237EC">
        <w:rPr>
          <w:rFonts w:eastAsia="Calibri" w:cs="Times New Roman"/>
          <w:szCs w:val="26"/>
        </w:rPr>
        <w:t xml:space="preserve">тепловой энергии в 2020 г. для </w:t>
      </w:r>
      <w:r w:rsidRPr="007237EC">
        <w:rPr>
          <w:rFonts w:eastAsia="Calibri" w:cs="Times New Roman"/>
          <w:szCs w:val="26"/>
        </w:rPr>
        <w:lastRenderedPageBreak/>
        <w:t>МОУ «Раздольская СОШ»</w:t>
      </w:r>
      <w:r w:rsidRPr="007237EC">
        <w:rPr>
          <w:rFonts w:eastAsia="Times New Roman" w:cs="Times New Roman"/>
          <w:color w:val="000000"/>
          <w:szCs w:val="26"/>
          <w:lang w:eastAsia="ru-RU"/>
        </w:rPr>
        <w:t>, МДОУ «Детский сад № 19» (</w:t>
      </w:r>
      <w:r w:rsidRPr="007237EC">
        <w:rPr>
          <w:rFonts w:eastAsia="Calibri" w:cs="Times New Roman"/>
          <w:szCs w:val="26"/>
        </w:rPr>
        <w:t xml:space="preserve">источник данных – </w:t>
      </w:r>
      <w:r w:rsidRPr="007237EC">
        <w:rPr>
          <w:rFonts w:eastAsia="Times New Roman" w:cs="Times New Roman"/>
          <w:color w:val="000000"/>
          <w:szCs w:val="26"/>
          <w:lang w:eastAsia="ru-RU"/>
        </w:rPr>
        <w:t>архивы коммерческого прибора учета</w:t>
      </w:r>
      <w:r w:rsidRPr="007237EC">
        <w:rPr>
          <w:rFonts w:eastAsia="Calibri" w:cs="Times New Roman"/>
          <w:szCs w:val="26"/>
        </w:rPr>
        <w:t>, установленного в ИТП,</w:t>
      </w:r>
      <w:r w:rsidRPr="007237EC">
        <w:rPr>
          <w:rFonts w:eastAsia="Times New Roman" w:cs="Times New Roman"/>
          <w:color w:val="000000"/>
          <w:szCs w:val="26"/>
          <w:lang w:eastAsia="ru-RU"/>
        </w:rPr>
        <w:t xml:space="preserve"> предоставленные администрацией </w:t>
      </w:r>
      <w:r w:rsidRPr="007237EC">
        <w:rPr>
          <w:rFonts w:eastAsia="Calibri" w:cs="Times New Roman"/>
          <w:szCs w:val="26"/>
        </w:rPr>
        <w:t>МОУ «Раздольская СОШ»)</w:t>
      </w:r>
      <w:r w:rsidRPr="007237EC">
        <w:rPr>
          <w:rFonts w:eastAsia="Times New Roman" w:cs="Times New Roman"/>
          <w:color w:val="000000"/>
          <w:szCs w:val="26"/>
          <w:lang w:eastAsia="ru-RU"/>
        </w:rPr>
        <w:t>.</w:t>
      </w:r>
    </w:p>
    <w:p w14:paraId="304B708B" w14:textId="252CFE39" w:rsidR="0089795C" w:rsidRPr="007237EC" w:rsidRDefault="0089795C" w:rsidP="0050040E">
      <w:pPr>
        <w:pStyle w:val="aa"/>
        <w:ind w:left="0" w:firstLine="0"/>
        <w:rPr>
          <w:color w:val="000000"/>
        </w:rPr>
      </w:pPr>
      <w:r w:rsidRPr="007237EC">
        <w:rPr>
          <w:color w:val="000000"/>
        </w:rPr>
        <w:t xml:space="preserve">Данные по потреблению тепловой энергии МОУ «Раздольская СОШ», </w:t>
      </w:r>
      <w:r w:rsidRPr="007237EC">
        <w:rPr>
          <w:color w:val="000000"/>
        </w:rPr>
        <w:br/>
        <w:t>МДОУ «Детский сад № 19» в 2020 г.</w:t>
      </w:r>
    </w:p>
    <w:tbl>
      <w:tblPr>
        <w:tblStyle w:val="150"/>
        <w:tblW w:w="5000" w:type="pct"/>
        <w:jc w:val="center"/>
        <w:tblInd w:w="0" w:type="dxa"/>
        <w:tblLook w:val="04A0" w:firstRow="1" w:lastRow="0" w:firstColumn="1" w:lastColumn="0" w:noHBand="0" w:noVBand="1"/>
      </w:tblPr>
      <w:tblGrid>
        <w:gridCol w:w="2122"/>
        <w:gridCol w:w="3753"/>
        <w:gridCol w:w="3753"/>
      </w:tblGrid>
      <w:tr w:rsidR="00AE3201" w:rsidRPr="007237EC" w14:paraId="53103319" w14:textId="77777777" w:rsidTr="00192DA6">
        <w:trPr>
          <w:trHeight w:val="20"/>
          <w:jc w:val="center"/>
        </w:trPr>
        <w:tc>
          <w:tcPr>
            <w:tcW w:w="2122" w:type="dxa"/>
            <w:vMerge w:val="restart"/>
            <w:vAlign w:val="center"/>
          </w:tcPr>
          <w:p w14:paraId="057A0AD8" w14:textId="77777777" w:rsidR="00AE3201" w:rsidRPr="007237EC" w:rsidRDefault="00AE3201" w:rsidP="008F3F52">
            <w:pPr>
              <w:spacing w:line="240" w:lineRule="auto"/>
              <w:jc w:val="center"/>
              <w:rPr>
                <w:b/>
                <w:color w:val="000000"/>
                <w:sz w:val="20"/>
                <w:lang w:eastAsia="ru-RU"/>
              </w:rPr>
            </w:pPr>
            <w:r w:rsidRPr="007237EC">
              <w:rPr>
                <w:b/>
                <w:color w:val="000000"/>
                <w:sz w:val="20"/>
                <w:lang w:eastAsia="ru-RU"/>
              </w:rPr>
              <w:t>Наименование месяца</w:t>
            </w:r>
          </w:p>
        </w:tc>
        <w:tc>
          <w:tcPr>
            <w:tcW w:w="7506" w:type="dxa"/>
            <w:gridSpan w:val="2"/>
            <w:vAlign w:val="center"/>
          </w:tcPr>
          <w:p w14:paraId="068C6520" w14:textId="2BFB8284" w:rsidR="00AE3201" w:rsidRPr="007237EC" w:rsidRDefault="00AE3201" w:rsidP="00AE3201">
            <w:pPr>
              <w:spacing w:line="240" w:lineRule="auto"/>
              <w:jc w:val="center"/>
              <w:rPr>
                <w:b/>
                <w:color w:val="000000"/>
                <w:sz w:val="20"/>
                <w:lang w:eastAsia="ru-RU"/>
              </w:rPr>
            </w:pPr>
            <w:r w:rsidRPr="007237EC">
              <w:rPr>
                <w:b/>
                <w:color w:val="000000"/>
                <w:sz w:val="20"/>
                <w:lang w:eastAsia="ru-RU"/>
              </w:rPr>
              <w:t>Потребление тепловой энергии на отопление</w:t>
            </w:r>
            <w:r w:rsidR="0089795C" w:rsidRPr="007237EC">
              <w:rPr>
                <w:b/>
                <w:color w:val="000000"/>
                <w:sz w:val="20"/>
                <w:lang w:eastAsia="ru-RU"/>
              </w:rPr>
              <w:t xml:space="preserve"> 2020 год</w:t>
            </w:r>
            <w:r w:rsidRPr="007237EC">
              <w:rPr>
                <w:b/>
                <w:color w:val="000000"/>
                <w:sz w:val="20"/>
                <w:lang w:eastAsia="ru-RU"/>
              </w:rPr>
              <w:t>, Гкал</w:t>
            </w:r>
          </w:p>
        </w:tc>
      </w:tr>
      <w:tr w:rsidR="00AE3201" w:rsidRPr="007237EC" w14:paraId="7D47B0AE" w14:textId="77777777" w:rsidTr="00192DA6">
        <w:trPr>
          <w:trHeight w:val="20"/>
          <w:jc w:val="center"/>
        </w:trPr>
        <w:tc>
          <w:tcPr>
            <w:tcW w:w="2122" w:type="dxa"/>
            <w:vMerge/>
            <w:vAlign w:val="center"/>
            <w:hideMark/>
          </w:tcPr>
          <w:p w14:paraId="2F8521F2" w14:textId="77777777" w:rsidR="00AE3201" w:rsidRPr="007237EC" w:rsidRDefault="00AE3201" w:rsidP="008F3F52">
            <w:pPr>
              <w:spacing w:line="240" w:lineRule="auto"/>
              <w:jc w:val="center"/>
              <w:rPr>
                <w:b/>
                <w:color w:val="000000"/>
                <w:sz w:val="20"/>
                <w:lang w:eastAsia="ru-RU"/>
              </w:rPr>
            </w:pPr>
          </w:p>
        </w:tc>
        <w:tc>
          <w:tcPr>
            <w:tcW w:w="3753" w:type="dxa"/>
            <w:vAlign w:val="center"/>
            <w:hideMark/>
          </w:tcPr>
          <w:p w14:paraId="21740EEB" w14:textId="79692645" w:rsidR="00AE3201" w:rsidRPr="007237EC" w:rsidRDefault="0089795C" w:rsidP="008F3F52">
            <w:pPr>
              <w:spacing w:line="240" w:lineRule="auto"/>
              <w:jc w:val="center"/>
              <w:rPr>
                <w:b/>
                <w:color w:val="000000"/>
                <w:sz w:val="20"/>
                <w:lang w:eastAsia="ru-RU"/>
              </w:rPr>
            </w:pPr>
            <w:r w:rsidRPr="007237EC">
              <w:rPr>
                <w:b/>
                <w:color w:val="000000"/>
                <w:sz w:val="20"/>
                <w:lang w:eastAsia="ru-RU"/>
              </w:rPr>
              <w:t>МОУ «Раздольская СОШ»</w:t>
            </w:r>
          </w:p>
        </w:tc>
        <w:tc>
          <w:tcPr>
            <w:tcW w:w="3753" w:type="dxa"/>
            <w:vAlign w:val="center"/>
            <w:hideMark/>
          </w:tcPr>
          <w:p w14:paraId="7C6D0437" w14:textId="6D0D17DC" w:rsidR="00AE3201" w:rsidRPr="007237EC" w:rsidRDefault="0089795C" w:rsidP="008F3F52">
            <w:pPr>
              <w:spacing w:line="240" w:lineRule="auto"/>
              <w:jc w:val="center"/>
              <w:rPr>
                <w:b/>
                <w:color w:val="000000"/>
                <w:sz w:val="20"/>
                <w:lang w:eastAsia="ru-RU"/>
              </w:rPr>
            </w:pPr>
            <w:r w:rsidRPr="007237EC">
              <w:rPr>
                <w:b/>
                <w:color w:val="000000"/>
                <w:sz w:val="20"/>
                <w:lang w:eastAsia="ru-RU"/>
              </w:rPr>
              <w:t>МДОУ «Детский сад № 19»</w:t>
            </w:r>
          </w:p>
        </w:tc>
      </w:tr>
      <w:tr w:rsidR="0089795C" w:rsidRPr="007237EC" w14:paraId="72EF96C8" w14:textId="77777777" w:rsidTr="00192DA6">
        <w:trPr>
          <w:trHeight w:val="20"/>
          <w:jc w:val="center"/>
        </w:trPr>
        <w:tc>
          <w:tcPr>
            <w:tcW w:w="2122" w:type="dxa"/>
            <w:vAlign w:val="center"/>
            <w:hideMark/>
          </w:tcPr>
          <w:p w14:paraId="42520968" w14:textId="77777777" w:rsidR="0089795C" w:rsidRPr="007237EC" w:rsidRDefault="0089795C" w:rsidP="0089795C">
            <w:pPr>
              <w:spacing w:line="240" w:lineRule="auto"/>
              <w:rPr>
                <w:color w:val="000000"/>
                <w:sz w:val="20"/>
                <w:lang w:eastAsia="ru-RU"/>
              </w:rPr>
            </w:pPr>
            <w:r w:rsidRPr="007237EC">
              <w:rPr>
                <w:color w:val="000000"/>
                <w:sz w:val="20"/>
                <w:lang w:eastAsia="ru-RU"/>
              </w:rPr>
              <w:t>Январь</w:t>
            </w:r>
          </w:p>
        </w:tc>
        <w:tc>
          <w:tcPr>
            <w:tcW w:w="3753" w:type="dxa"/>
            <w:vAlign w:val="bottom"/>
          </w:tcPr>
          <w:p w14:paraId="603FC0E8" w14:textId="776E8823" w:rsidR="0089795C" w:rsidRPr="007237EC" w:rsidRDefault="0089795C" w:rsidP="0089795C">
            <w:pPr>
              <w:spacing w:line="240" w:lineRule="auto"/>
              <w:jc w:val="center"/>
              <w:rPr>
                <w:color w:val="000000"/>
                <w:sz w:val="20"/>
                <w:lang w:eastAsia="ru-RU"/>
              </w:rPr>
            </w:pPr>
            <w:r w:rsidRPr="007237EC">
              <w:rPr>
                <w:color w:val="000000"/>
                <w:sz w:val="20"/>
              </w:rPr>
              <w:t>46,997</w:t>
            </w:r>
          </w:p>
        </w:tc>
        <w:tc>
          <w:tcPr>
            <w:tcW w:w="3753" w:type="dxa"/>
            <w:vAlign w:val="bottom"/>
          </w:tcPr>
          <w:p w14:paraId="08D8743A" w14:textId="1C3DDE83" w:rsidR="0089795C" w:rsidRPr="007237EC" w:rsidRDefault="0089795C" w:rsidP="0089795C">
            <w:pPr>
              <w:spacing w:line="240" w:lineRule="auto"/>
              <w:jc w:val="center"/>
              <w:rPr>
                <w:color w:val="000000"/>
                <w:sz w:val="20"/>
                <w:lang w:eastAsia="ru-RU"/>
              </w:rPr>
            </w:pPr>
            <w:r w:rsidRPr="007237EC">
              <w:rPr>
                <w:color w:val="000000"/>
                <w:sz w:val="20"/>
              </w:rPr>
              <w:t>41,337</w:t>
            </w:r>
          </w:p>
        </w:tc>
      </w:tr>
      <w:tr w:rsidR="0089795C" w:rsidRPr="007237EC" w14:paraId="38B5D4FA" w14:textId="77777777" w:rsidTr="00192DA6">
        <w:trPr>
          <w:trHeight w:val="20"/>
          <w:jc w:val="center"/>
        </w:trPr>
        <w:tc>
          <w:tcPr>
            <w:tcW w:w="2122" w:type="dxa"/>
            <w:vAlign w:val="center"/>
            <w:hideMark/>
          </w:tcPr>
          <w:p w14:paraId="6C785BF5" w14:textId="77777777" w:rsidR="0089795C" w:rsidRPr="007237EC" w:rsidRDefault="0089795C" w:rsidP="0089795C">
            <w:pPr>
              <w:spacing w:line="240" w:lineRule="auto"/>
              <w:rPr>
                <w:color w:val="000000"/>
                <w:sz w:val="20"/>
                <w:lang w:eastAsia="ru-RU"/>
              </w:rPr>
            </w:pPr>
            <w:r w:rsidRPr="007237EC">
              <w:rPr>
                <w:color w:val="000000"/>
                <w:sz w:val="20"/>
                <w:lang w:eastAsia="ru-RU"/>
              </w:rPr>
              <w:t>Февраль</w:t>
            </w:r>
          </w:p>
        </w:tc>
        <w:tc>
          <w:tcPr>
            <w:tcW w:w="3753" w:type="dxa"/>
            <w:vAlign w:val="bottom"/>
          </w:tcPr>
          <w:p w14:paraId="606CB605" w14:textId="6669B12E" w:rsidR="0089795C" w:rsidRPr="007237EC" w:rsidRDefault="0089795C" w:rsidP="0089795C">
            <w:pPr>
              <w:spacing w:line="240" w:lineRule="auto"/>
              <w:jc w:val="center"/>
              <w:rPr>
                <w:color w:val="000000"/>
                <w:sz w:val="20"/>
                <w:lang w:eastAsia="ru-RU"/>
              </w:rPr>
            </w:pPr>
            <w:r w:rsidRPr="007237EC">
              <w:rPr>
                <w:color w:val="000000"/>
                <w:sz w:val="20"/>
              </w:rPr>
              <w:t>46,303</w:t>
            </w:r>
          </w:p>
        </w:tc>
        <w:tc>
          <w:tcPr>
            <w:tcW w:w="3753" w:type="dxa"/>
            <w:vAlign w:val="bottom"/>
          </w:tcPr>
          <w:p w14:paraId="458FCCEF" w14:textId="0C8E13F2" w:rsidR="0089795C" w:rsidRPr="007237EC" w:rsidRDefault="0089795C" w:rsidP="0089795C">
            <w:pPr>
              <w:spacing w:line="240" w:lineRule="auto"/>
              <w:jc w:val="center"/>
              <w:rPr>
                <w:color w:val="000000"/>
                <w:sz w:val="20"/>
                <w:lang w:eastAsia="ru-RU"/>
              </w:rPr>
            </w:pPr>
            <w:r w:rsidRPr="007237EC">
              <w:rPr>
                <w:color w:val="000000"/>
                <w:sz w:val="20"/>
              </w:rPr>
              <w:t>37,789</w:t>
            </w:r>
          </w:p>
        </w:tc>
      </w:tr>
      <w:tr w:rsidR="0089795C" w:rsidRPr="007237EC" w14:paraId="1BEA94F8" w14:textId="77777777" w:rsidTr="00192DA6">
        <w:trPr>
          <w:trHeight w:val="20"/>
          <w:jc w:val="center"/>
        </w:trPr>
        <w:tc>
          <w:tcPr>
            <w:tcW w:w="2122" w:type="dxa"/>
            <w:vAlign w:val="center"/>
            <w:hideMark/>
          </w:tcPr>
          <w:p w14:paraId="32B840BB" w14:textId="77777777" w:rsidR="0089795C" w:rsidRPr="007237EC" w:rsidRDefault="0089795C" w:rsidP="0089795C">
            <w:pPr>
              <w:spacing w:line="240" w:lineRule="auto"/>
              <w:rPr>
                <w:color w:val="000000"/>
                <w:sz w:val="20"/>
                <w:lang w:eastAsia="ru-RU"/>
              </w:rPr>
            </w:pPr>
            <w:r w:rsidRPr="007237EC">
              <w:rPr>
                <w:color w:val="000000"/>
                <w:sz w:val="20"/>
                <w:lang w:eastAsia="ru-RU"/>
              </w:rPr>
              <w:t>Март</w:t>
            </w:r>
          </w:p>
        </w:tc>
        <w:tc>
          <w:tcPr>
            <w:tcW w:w="3753" w:type="dxa"/>
            <w:vAlign w:val="bottom"/>
          </w:tcPr>
          <w:p w14:paraId="61980B77" w14:textId="7FBF2552" w:rsidR="0089795C" w:rsidRPr="007237EC" w:rsidRDefault="0089795C" w:rsidP="0089795C">
            <w:pPr>
              <w:spacing w:line="240" w:lineRule="auto"/>
              <w:jc w:val="center"/>
              <w:rPr>
                <w:color w:val="000000"/>
                <w:sz w:val="20"/>
                <w:lang w:eastAsia="ru-RU"/>
              </w:rPr>
            </w:pPr>
            <w:r w:rsidRPr="007237EC">
              <w:rPr>
                <w:color w:val="000000"/>
                <w:sz w:val="20"/>
              </w:rPr>
              <w:t>37,389</w:t>
            </w:r>
          </w:p>
        </w:tc>
        <w:tc>
          <w:tcPr>
            <w:tcW w:w="3753" w:type="dxa"/>
            <w:vAlign w:val="bottom"/>
          </w:tcPr>
          <w:p w14:paraId="20FCC3A7" w14:textId="419FE1E9" w:rsidR="0089795C" w:rsidRPr="007237EC" w:rsidRDefault="0089795C" w:rsidP="0089795C">
            <w:pPr>
              <w:spacing w:line="240" w:lineRule="auto"/>
              <w:jc w:val="center"/>
              <w:rPr>
                <w:color w:val="000000"/>
                <w:sz w:val="20"/>
                <w:lang w:eastAsia="ru-RU"/>
              </w:rPr>
            </w:pPr>
            <w:r w:rsidRPr="007237EC">
              <w:rPr>
                <w:color w:val="000000"/>
                <w:sz w:val="20"/>
              </w:rPr>
              <w:t>28,845</w:t>
            </w:r>
          </w:p>
        </w:tc>
      </w:tr>
      <w:tr w:rsidR="0089795C" w:rsidRPr="007237EC" w14:paraId="4C6598B9" w14:textId="77777777" w:rsidTr="00192DA6">
        <w:trPr>
          <w:trHeight w:val="20"/>
          <w:jc w:val="center"/>
        </w:trPr>
        <w:tc>
          <w:tcPr>
            <w:tcW w:w="2122" w:type="dxa"/>
            <w:vAlign w:val="center"/>
            <w:hideMark/>
          </w:tcPr>
          <w:p w14:paraId="1161A385" w14:textId="77777777" w:rsidR="0089795C" w:rsidRPr="007237EC" w:rsidRDefault="0089795C" w:rsidP="0089795C">
            <w:pPr>
              <w:spacing w:line="240" w:lineRule="auto"/>
              <w:rPr>
                <w:color w:val="000000"/>
                <w:sz w:val="20"/>
                <w:lang w:eastAsia="ru-RU"/>
              </w:rPr>
            </w:pPr>
            <w:r w:rsidRPr="007237EC">
              <w:rPr>
                <w:color w:val="000000"/>
                <w:sz w:val="20"/>
                <w:lang w:eastAsia="ru-RU"/>
              </w:rPr>
              <w:t>Апрель</w:t>
            </w:r>
          </w:p>
        </w:tc>
        <w:tc>
          <w:tcPr>
            <w:tcW w:w="3753" w:type="dxa"/>
            <w:vAlign w:val="bottom"/>
          </w:tcPr>
          <w:p w14:paraId="69CAEC59" w14:textId="6307C568" w:rsidR="0089795C" w:rsidRPr="007237EC" w:rsidRDefault="0089795C" w:rsidP="0089795C">
            <w:pPr>
              <w:spacing w:line="240" w:lineRule="auto"/>
              <w:jc w:val="center"/>
              <w:rPr>
                <w:color w:val="000000"/>
                <w:sz w:val="20"/>
                <w:lang w:eastAsia="ru-RU"/>
              </w:rPr>
            </w:pPr>
            <w:r w:rsidRPr="007237EC">
              <w:rPr>
                <w:color w:val="000000"/>
                <w:sz w:val="20"/>
              </w:rPr>
              <w:t>24,678</w:t>
            </w:r>
          </w:p>
        </w:tc>
        <w:tc>
          <w:tcPr>
            <w:tcW w:w="3753" w:type="dxa"/>
            <w:vAlign w:val="bottom"/>
          </w:tcPr>
          <w:p w14:paraId="28D9F3AA" w14:textId="2DAA8DEC" w:rsidR="0089795C" w:rsidRPr="007237EC" w:rsidRDefault="0089795C" w:rsidP="0089795C">
            <w:pPr>
              <w:spacing w:line="240" w:lineRule="auto"/>
              <w:jc w:val="center"/>
              <w:rPr>
                <w:color w:val="000000"/>
                <w:sz w:val="20"/>
                <w:lang w:eastAsia="ru-RU"/>
              </w:rPr>
            </w:pPr>
            <w:r w:rsidRPr="007237EC">
              <w:rPr>
                <w:color w:val="000000"/>
                <w:sz w:val="20"/>
              </w:rPr>
              <w:t>0</w:t>
            </w:r>
          </w:p>
        </w:tc>
      </w:tr>
      <w:tr w:rsidR="0089795C" w:rsidRPr="007237EC" w14:paraId="32660C62" w14:textId="77777777" w:rsidTr="00192DA6">
        <w:trPr>
          <w:trHeight w:val="20"/>
          <w:jc w:val="center"/>
        </w:trPr>
        <w:tc>
          <w:tcPr>
            <w:tcW w:w="2122" w:type="dxa"/>
            <w:vAlign w:val="center"/>
            <w:hideMark/>
          </w:tcPr>
          <w:p w14:paraId="70A0D47C" w14:textId="77777777" w:rsidR="0089795C" w:rsidRPr="007237EC" w:rsidRDefault="0089795C" w:rsidP="0089795C">
            <w:pPr>
              <w:spacing w:line="240" w:lineRule="auto"/>
              <w:rPr>
                <w:color w:val="000000"/>
                <w:sz w:val="20"/>
                <w:lang w:eastAsia="ru-RU"/>
              </w:rPr>
            </w:pPr>
            <w:r w:rsidRPr="007237EC">
              <w:rPr>
                <w:color w:val="000000"/>
                <w:sz w:val="20"/>
                <w:lang w:eastAsia="ru-RU"/>
              </w:rPr>
              <w:t>Май</w:t>
            </w:r>
          </w:p>
        </w:tc>
        <w:tc>
          <w:tcPr>
            <w:tcW w:w="3753" w:type="dxa"/>
            <w:vAlign w:val="bottom"/>
          </w:tcPr>
          <w:p w14:paraId="65048CBC" w14:textId="3C2D021F" w:rsidR="0089795C" w:rsidRPr="007237EC" w:rsidRDefault="0089795C" w:rsidP="0089795C">
            <w:pPr>
              <w:spacing w:line="240" w:lineRule="auto"/>
              <w:jc w:val="center"/>
              <w:rPr>
                <w:color w:val="000000"/>
                <w:sz w:val="20"/>
                <w:lang w:eastAsia="ru-RU"/>
              </w:rPr>
            </w:pPr>
            <w:r w:rsidRPr="007237EC">
              <w:rPr>
                <w:color w:val="000000"/>
                <w:sz w:val="20"/>
              </w:rPr>
              <w:t>11,866</w:t>
            </w:r>
          </w:p>
        </w:tc>
        <w:tc>
          <w:tcPr>
            <w:tcW w:w="3753" w:type="dxa"/>
            <w:vAlign w:val="bottom"/>
          </w:tcPr>
          <w:p w14:paraId="7A97F384" w14:textId="03136E41" w:rsidR="0089795C" w:rsidRPr="007237EC" w:rsidRDefault="0089795C" w:rsidP="0089795C">
            <w:pPr>
              <w:spacing w:line="240" w:lineRule="auto"/>
              <w:jc w:val="center"/>
              <w:rPr>
                <w:color w:val="000000"/>
                <w:sz w:val="20"/>
                <w:lang w:eastAsia="ru-RU"/>
              </w:rPr>
            </w:pPr>
            <w:r w:rsidRPr="007237EC">
              <w:rPr>
                <w:color w:val="000000"/>
                <w:sz w:val="20"/>
              </w:rPr>
              <w:t>0</w:t>
            </w:r>
          </w:p>
        </w:tc>
      </w:tr>
      <w:tr w:rsidR="0089795C" w:rsidRPr="007237EC" w14:paraId="2019461C" w14:textId="77777777" w:rsidTr="00192DA6">
        <w:trPr>
          <w:trHeight w:val="20"/>
          <w:jc w:val="center"/>
        </w:trPr>
        <w:tc>
          <w:tcPr>
            <w:tcW w:w="2122" w:type="dxa"/>
            <w:vAlign w:val="center"/>
            <w:hideMark/>
          </w:tcPr>
          <w:p w14:paraId="0FF5E824" w14:textId="77777777" w:rsidR="0089795C" w:rsidRPr="007237EC" w:rsidRDefault="0089795C" w:rsidP="0089795C">
            <w:pPr>
              <w:spacing w:line="240" w:lineRule="auto"/>
              <w:rPr>
                <w:color w:val="000000"/>
                <w:sz w:val="20"/>
                <w:lang w:eastAsia="ru-RU"/>
              </w:rPr>
            </w:pPr>
            <w:r w:rsidRPr="007237EC">
              <w:rPr>
                <w:color w:val="000000"/>
                <w:sz w:val="20"/>
                <w:lang w:eastAsia="ru-RU"/>
              </w:rPr>
              <w:t>Июнь</w:t>
            </w:r>
          </w:p>
        </w:tc>
        <w:tc>
          <w:tcPr>
            <w:tcW w:w="3753" w:type="dxa"/>
            <w:vAlign w:val="bottom"/>
          </w:tcPr>
          <w:p w14:paraId="67D76D11" w14:textId="25B722D9" w:rsidR="0089795C" w:rsidRPr="007237EC" w:rsidRDefault="0089795C" w:rsidP="0089795C">
            <w:pPr>
              <w:spacing w:line="240" w:lineRule="auto"/>
              <w:jc w:val="center"/>
              <w:rPr>
                <w:color w:val="000000"/>
                <w:sz w:val="20"/>
                <w:lang w:eastAsia="ru-RU"/>
              </w:rPr>
            </w:pPr>
            <w:r w:rsidRPr="007237EC">
              <w:rPr>
                <w:color w:val="000000"/>
                <w:sz w:val="20"/>
              </w:rPr>
              <w:t>0</w:t>
            </w:r>
          </w:p>
        </w:tc>
        <w:tc>
          <w:tcPr>
            <w:tcW w:w="3753" w:type="dxa"/>
            <w:vAlign w:val="bottom"/>
          </w:tcPr>
          <w:p w14:paraId="4E8003A9" w14:textId="1B796D16" w:rsidR="0089795C" w:rsidRPr="007237EC" w:rsidRDefault="0089795C" w:rsidP="0089795C">
            <w:pPr>
              <w:spacing w:line="240" w:lineRule="auto"/>
              <w:jc w:val="center"/>
              <w:rPr>
                <w:color w:val="000000"/>
                <w:sz w:val="20"/>
                <w:lang w:eastAsia="ru-RU"/>
              </w:rPr>
            </w:pPr>
            <w:r w:rsidRPr="007237EC">
              <w:rPr>
                <w:color w:val="000000"/>
                <w:sz w:val="20"/>
              </w:rPr>
              <w:t>0</w:t>
            </w:r>
          </w:p>
        </w:tc>
      </w:tr>
      <w:tr w:rsidR="0089795C" w:rsidRPr="007237EC" w14:paraId="6A9E2FE8" w14:textId="77777777" w:rsidTr="00192DA6">
        <w:trPr>
          <w:trHeight w:val="20"/>
          <w:jc w:val="center"/>
        </w:trPr>
        <w:tc>
          <w:tcPr>
            <w:tcW w:w="2122" w:type="dxa"/>
            <w:vAlign w:val="center"/>
            <w:hideMark/>
          </w:tcPr>
          <w:p w14:paraId="04A3603D" w14:textId="77777777" w:rsidR="0089795C" w:rsidRPr="007237EC" w:rsidRDefault="0089795C" w:rsidP="0089795C">
            <w:pPr>
              <w:spacing w:line="240" w:lineRule="auto"/>
              <w:rPr>
                <w:color w:val="000000"/>
                <w:sz w:val="20"/>
                <w:lang w:eastAsia="ru-RU"/>
              </w:rPr>
            </w:pPr>
            <w:r w:rsidRPr="007237EC">
              <w:rPr>
                <w:color w:val="000000"/>
                <w:sz w:val="20"/>
                <w:lang w:eastAsia="ru-RU"/>
              </w:rPr>
              <w:t>Июль</w:t>
            </w:r>
          </w:p>
        </w:tc>
        <w:tc>
          <w:tcPr>
            <w:tcW w:w="3753" w:type="dxa"/>
            <w:vAlign w:val="bottom"/>
          </w:tcPr>
          <w:p w14:paraId="0AAFC341" w14:textId="7DC0B286" w:rsidR="0089795C" w:rsidRPr="007237EC" w:rsidRDefault="0089795C" w:rsidP="0089795C">
            <w:pPr>
              <w:spacing w:line="240" w:lineRule="auto"/>
              <w:jc w:val="center"/>
              <w:rPr>
                <w:color w:val="000000"/>
                <w:sz w:val="20"/>
                <w:lang w:eastAsia="ru-RU"/>
              </w:rPr>
            </w:pPr>
            <w:r w:rsidRPr="007237EC">
              <w:rPr>
                <w:color w:val="000000"/>
                <w:sz w:val="20"/>
              </w:rPr>
              <w:t>0</w:t>
            </w:r>
          </w:p>
        </w:tc>
        <w:tc>
          <w:tcPr>
            <w:tcW w:w="3753" w:type="dxa"/>
            <w:vAlign w:val="bottom"/>
          </w:tcPr>
          <w:p w14:paraId="13E245D8" w14:textId="1C5AA4B0" w:rsidR="0089795C" w:rsidRPr="007237EC" w:rsidRDefault="0089795C" w:rsidP="0089795C">
            <w:pPr>
              <w:spacing w:line="240" w:lineRule="auto"/>
              <w:jc w:val="center"/>
              <w:rPr>
                <w:color w:val="000000"/>
                <w:sz w:val="20"/>
                <w:lang w:eastAsia="ru-RU"/>
              </w:rPr>
            </w:pPr>
            <w:r w:rsidRPr="007237EC">
              <w:rPr>
                <w:color w:val="000000"/>
                <w:sz w:val="20"/>
              </w:rPr>
              <w:t>0</w:t>
            </w:r>
          </w:p>
        </w:tc>
      </w:tr>
      <w:tr w:rsidR="0089795C" w:rsidRPr="007237EC" w14:paraId="4D6FBF1B" w14:textId="77777777" w:rsidTr="00192DA6">
        <w:trPr>
          <w:trHeight w:val="20"/>
          <w:jc w:val="center"/>
        </w:trPr>
        <w:tc>
          <w:tcPr>
            <w:tcW w:w="2122" w:type="dxa"/>
            <w:vAlign w:val="center"/>
            <w:hideMark/>
          </w:tcPr>
          <w:p w14:paraId="51A0B936" w14:textId="77777777" w:rsidR="0089795C" w:rsidRPr="007237EC" w:rsidRDefault="0089795C" w:rsidP="0089795C">
            <w:pPr>
              <w:spacing w:line="240" w:lineRule="auto"/>
              <w:rPr>
                <w:color w:val="000000"/>
                <w:sz w:val="20"/>
                <w:lang w:eastAsia="ru-RU"/>
              </w:rPr>
            </w:pPr>
            <w:r w:rsidRPr="007237EC">
              <w:rPr>
                <w:color w:val="000000"/>
                <w:sz w:val="20"/>
                <w:lang w:eastAsia="ru-RU"/>
              </w:rPr>
              <w:t>Август</w:t>
            </w:r>
          </w:p>
        </w:tc>
        <w:tc>
          <w:tcPr>
            <w:tcW w:w="3753" w:type="dxa"/>
            <w:vAlign w:val="bottom"/>
          </w:tcPr>
          <w:p w14:paraId="1DEE35F8" w14:textId="648DBAC2" w:rsidR="0089795C" w:rsidRPr="007237EC" w:rsidRDefault="0089795C" w:rsidP="0089795C">
            <w:pPr>
              <w:spacing w:line="240" w:lineRule="auto"/>
              <w:jc w:val="center"/>
              <w:rPr>
                <w:color w:val="000000"/>
                <w:sz w:val="20"/>
                <w:lang w:eastAsia="ru-RU"/>
              </w:rPr>
            </w:pPr>
            <w:r w:rsidRPr="007237EC">
              <w:rPr>
                <w:color w:val="000000"/>
                <w:sz w:val="20"/>
              </w:rPr>
              <w:t>0</w:t>
            </w:r>
          </w:p>
        </w:tc>
        <w:tc>
          <w:tcPr>
            <w:tcW w:w="3753" w:type="dxa"/>
            <w:vAlign w:val="bottom"/>
          </w:tcPr>
          <w:p w14:paraId="56992D67" w14:textId="5C6CA730" w:rsidR="0089795C" w:rsidRPr="007237EC" w:rsidRDefault="0089795C" w:rsidP="0089795C">
            <w:pPr>
              <w:spacing w:line="240" w:lineRule="auto"/>
              <w:jc w:val="center"/>
              <w:rPr>
                <w:color w:val="000000"/>
                <w:sz w:val="20"/>
                <w:lang w:eastAsia="ru-RU"/>
              </w:rPr>
            </w:pPr>
            <w:r w:rsidRPr="007237EC">
              <w:rPr>
                <w:color w:val="000000"/>
                <w:sz w:val="20"/>
              </w:rPr>
              <w:t>10,153</w:t>
            </w:r>
          </w:p>
        </w:tc>
      </w:tr>
      <w:tr w:rsidR="0089795C" w:rsidRPr="007237EC" w14:paraId="53E439A5" w14:textId="77777777" w:rsidTr="00192DA6">
        <w:trPr>
          <w:trHeight w:val="20"/>
          <w:jc w:val="center"/>
        </w:trPr>
        <w:tc>
          <w:tcPr>
            <w:tcW w:w="2122" w:type="dxa"/>
            <w:vAlign w:val="center"/>
            <w:hideMark/>
          </w:tcPr>
          <w:p w14:paraId="53033DDB" w14:textId="77777777" w:rsidR="0089795C" w:rsidRPr="007237EC" w:rsidRDefault="0089795C" w:rsidP="0089795C">
            <w:pPr>
              <w:spacing w:line="240" w:lineRule="auto"/>
              <w:rPr>
                <w:color w:val="000000"/>
                <w:sz w:val="20"/>
                <w:lang w:eastAsia="ru-RU"/>
              </w:rPr>
            </w:pPr>
            <w:r w:rsidRPr="007237EC">
              <w:rPr>
                <w:color w:val="000000"/>
                <w:sz w:val="20"/>
                <w:lang w:eastAsia="ru-RU"/>
              </w:rPr>
              <w:t>Сентябрь</w:t>
            </w:r>
          </w:p>
        </w:tc>
        <w:tc>
          <w:tcPr>
            <w:tcW w:w="3753" w:type="dxa"/>
            <w:vAlign w:val="bottom"/>
          </w:tcPr>
          <w:p w14:paraId="3E68EC9A" w14:textId="2C429CE3" w:rsidR="0089795C" w:rsidRPr="007237EC" w:rsidRDefault="0089795C" w:rsidP="0089795C">
            <w:pPr>
              <w:spacing w:line="240" w:lineRule="auto"/>
              <w:jc w:val="center"/>
              <w:rPr>
                <w:color w:val="000000"/>
                <w:sz w:val="20"/>
                <w:lang w:eastAsia="ru-RU"/>
              </w:rPr>
            </w:pPr>
            <w:r w:rsidRPr="007237EC">
              <w:rPr>
                <w:color w:val="000000"/>
                <w:sz w:val="20"/>
              </w:rPr>
              <w:t>1,504</w:t>
            </w:r>
          </w:p>
        </w:tc>
        <w:tc>
          <w:tcPr>
            <w:tcW w:w="3753" w:type="dxa"/>
            <w:vAlign w:val="bottom"/>
          </w:tcPr>
          <w:p w14:paraId="5A4994F4" w14:textId="4F56BF91" w:rsidR="0089795C" w:rsidRPr="007237EC" w:rsidRDefault="0089795C" w:rsidP="0089795C">
            <w:pPr>
              <w:spacing w:line="240" w:lineRule="auto"/>
              <w:jc w:val="center"/>
              <w:rPr>
                <w:color w:val="000000"/>
                <w:sz w:val="20"/>
                <w:lang w:eastAsia="ru-RU"/>
              </w:rPr>
            </w:pPr>
            <w:r w:rsidRPr="007237EC">
              <w:rPr>
                <w:color w:val="000000"/>
                <w:sz w:val="20"/>
              </w:rPr>
              <w:t>15,566</w:t>
            </w:r>
          </w:p>
        </w:tc>
      </w:tr>
      <w:tr w:rsidR="0089795C" w:rsidRPr="007237EC" w14:paraId="5CD4D7E9" w14:textId="77777777" w:rsidTr="00192DA6">
        <w:trPr>
          <w:trHeight w:val="20"/>
          <w:jc w:val="center"/>
        </w:trPr>
        <w:tc>
          <w:tcPr>
            <w:tcW w:w="2122" w:type="dxa"/>
            <w:vAlign w:val="center"/>
            <w:hideMark/>
          </w:tcPr>
          <w:p w14:paraId="75844315" w14:textId="77777777" w:rsidR="0089795C" w:rsidRPr="007237EC" w:rsidRDefault="0089795C" w:rsidP="0089795C">
            <w:pPr>
              <w:spacing w:line="240" w:lineRule="auto"/>
              <w:rPr>
                <w:color w:val="000000"/>
                <w:sz w:val="20"/>
                <w:lang w:eastAsia="ru-RU"/>
              </w:rPr>
            </w:pPr>
            <w:r w:rsidRPr="007237EC">
              <w:rPr>
                <w:color w:val="000000"/>
                <w:sz w:val="20"/>
                <w:lang w:eastAsia="ru-RU"/>
              </w:rPr>
              <w:t>Октябрь</w:t>
            </w:r>
          </w:p>
        </w:tc>
        <w:tc>
          <w:tcPr>
            <w:tcW w:w="3753" w:type="dxa"/>
            <w:vAlign w:val="bottom"/>
          </w:tcPr>
          <w:p w14:paraId="6E0E7C28" w14:textId="12898656" w:rsidR="0089795C" w:rsidRPr="007237EC" w:rsidRDefault="0089795C" w:rsidP="0089795C">
            <w:pPr>
              <w:spacing w:line="240" w:lineRule="auto"/>
              <w:jc w:val="center"/>
              <w:rPr>
                <w:color w:val="000000"/>
                <w:sz w:val="20"/>
                <w:lang w:eastAsia="ru-RU"/>
              </w:rPr>
            </w:pPr>
            <w:r w:rsidRPr="007237EC">
              <w:rPr>
                <w:color w:val="000000"/>
                <w:sz w:val="20"/>
              </w:rPr>
              <w:t>20,604</w:t>
            </w:r>
          </w:p>
        </w:tc>
        <w:tc>
          <w:tcPr>
            <w:tcW w:w="3753" w:type="dxa"/>
            <w:vAlign w:val="bottom"/>
          </w:tcPr>
          <w:p w14:paraId="3CBDEA5D" w14:textId="4E00036E" w:rsidR="0089795C" w:rsidRPr="007237EC" w:rsidRDefault="0089795C" w:rsidP="0089795C">
            <w:pPr>
              <w:spacing w:line="240" w:lineRule="auto"/>
              <w:jc w:val="center"/>
              <w:rPr>
                <w:color w:val="000000"/>
                <w:sz w:val="20"/>
                <w:lang w:eastAsia="ru-RU"/>
              </w:rPr>
            </w:pPr>
            <w:r w:rsidRPr="007237EC">
              <w:rPr>
                <w:color w:val="000000"/>
                <w:sz w:val="20"/>
              </w:rPr>
              <w:t>18,491</w:t>
            </w:r>
          </w:p>
        </w:tc>
      </w:tr>
      <w:tr w:rsidR="0089795C" w:rsidRPr="007237EC" w14:paraId="0B08C4B6" w14:textId="77777777" w:rsidTr="00192DA6">
        <w:trPr>
          <w:trHeight w:val="20"/>
          <w:jc w:val="center"/>
        </w:trPr>
        <w:tc>
          <w:tcPr>
            <w:tcW w:w="2122" w:type="dxa"/>
            <w:vAlign w:val="center"/>
            <w:hideMark/>
          </w:tcPr>
          <w:p w14:paraId="6C6BF596" w14:textId="77777777" w:rsidR="0089795C" w:rsidRPr="007237EC" w:rsidRDefault="0089795C" w:rsidP="0089795C">
            <w:pPr>
              <w:spacing w:line="240" w:lineRule="auto"/>
              <w:rPr>
                <w:color w:val="000000"/>
                <w:sz w:val="20"/>
                <w:lang w:eastAsia="ru-RU"/>
              </w:rPr>
            </w:pPr>
            <w:r w:rsidRPr="007237EC">
              <w:rPr>
                <w:color w:val="000000"/>
                <w:sz w:val="20"/>
                <w:lang w:eastAsia="ru-RU"/>
              </w:rPr>
              <w:t>Ноябрь</w:t>
            </w:r>
          </w:p>
        </w:tc>
        <w:tc>
          <w:tcPr>
            <w:tcW w:w="3753" w:type="dxa"/>
            <w:vAlign w:val="bottom"/>
          </w:tcPr>
          <w:p w14:paraId="04B96392" w14:textId="40F34ADD" w:rsidR="0089795C" w:rsidRPr="007237EC" w:rsidRDefault="0089795C" w:rsidP="0089795C">
            <w:pPr>
              <w:spacing w:line="240" w:lineRule="auto"/>
              <w:jc w:val="center"/>
              <w:rPr>
                <w:color w:val="000000"/>
                <w:sz w:val="20"/>
                <w:lang w:eastAsia="ru-RU"/>
              </w:rPr>
            </w:pPr>
            <w:r w:rsidRPr="007237EC">
              <w:rPr>
                <w:color w:val="000000"/>
                <w:sz w:val="20"/>
              </w:rPr>
              <w:t>35,547</w:t>
            </w:r>
          </w:p>
        </w:tc>
        <w:tc>
          <w:tcPr>
            <w:tcW w:w="3753" w:type="dxa"/>
            <w:vAlign w:val="bottom"/>
          </w:tcPr>
          <w:p w14:paraId="572D970D" w14:textId="7190600F" w:rsidR="0089795C" w:rsidRPr="007237EC" w:rsidRDefault="0089795C" w:rsidP="0089795C">
            <w:pPr>
              <w:spacing w:line="240" w:lineRule="auto"/>
              <w:jc w:val="center"/>
              <w:rPr>
                <w:color w:val="000000"/>
                <w:sz w:val="20"/>
                <w:lang w:eastAsia="ru-RU"/>
              </w:rPr>
            </w:pPr>
            <w:r w:rsidRPr="007237EC">
              <w:rPr>
                <w:color w:val="000000"/>
                <w:sz w:val="20"/>
              </w:rPr>
              <w:t>41,337</w:t>
            </w:r>
          </w:p>
        </w:tc>
      </w:tr>
      <w:tr w:rsidR="0089795C" w:rsidRPr="007237EC" w14:paraId="6A374DCC" w14:textId="77777777" w:rsidTr="00192DA6">
        <w:trPr>
          <w:trHeight w:val="20"/>
          <w:jc w:val="center"/>
        </w:trPr>
        <w:tc>
          <w:tcPr>
            <w:tcW w:w="2122" w:type="dxa"/>
            <w:vAlign w:val="center"/>
            <w:hideMark/>
          </w:tcPr>
          <w:p w14:paraId="6A6F3EAD" w14:textId="77777777" w:rsidR="0089795C" w:rsidRPr="007237EC" w:rsidRDefault="0089795C" w:rsidP="0089795C">
            <w:pPr>
              <w:spacing w:line="240" w:lineRule="auto"/>
              <w:rPr>
                <w:color w:val="000000"/>
                <w:sz w:val="20"/>
                <w:lang w:eastAsia="ru-RU"/>
              </w:rPr>
            </w:pPr>
            <w:r w:rsidRPr="007237EC">
              <w:rPr>
                <w:color w:val="000000"/>
                <w:sz w:val="20"/>
                <w:lang w:eastAsia="ru-RU"/>
              </w:rPr>
              <w:t>Декабрь</w:t>
            </w:r>
          </w:p>
        </w:tc>
        <w:tc>
          <w:tcPr>
            <w:tcW w:w="3753" w:type="dxa"/>
            <w:vAlign w:val="bottom"/>
          </w:tcPr>
          <w:p w14:paraId="48C45467" w14:textId="508BCDE9" w:rsidR="0089795C" w:rsidRPr="007237EC" w:rsidRDefault="0089795C" w:rsidP="0089795C">
            <w:pPr>
              <w:spacing w:line="240" w:lineRule="auto"/>
              <w:jc w:val="center"/>
              <w:rPr>
                <w:color w:val="000000"/>
                <w:sz w:val="20"/>
                <w:lang w:eastAsia="ru-RU"/>
              </w:rPr>
            </w:pPr>
            <w:r w:rsidRPr="007237EC">
              <w:rPr>
                <w:color w:val="000000"/>
                <w:sz w:val="20"/>
              </w:rPr>
              <w:t>46,292</w:t>
            </w:r>
          </w:p>
        </w:tc>
        <w:tc>
          <w:tcPr>
            <w:tcW w:w="3753" w:type="dxa"/>
            <w:vAlign w:val="bottom"/>
          </w:tcPr>
          <w:p w14:paraId="2EE6E04A" w14:textId="4AC21C21" w:rsidR="0089795C" w:rsidRPr="007237EC" w:rsidRDefault="0089795C" w:rsidP="0089795C">
            <w:pPr>
              <w:spacing w:line="240" w:lineRule="auto"/>
              <w:jc w:val="center"/>
              <w:rPr>
                <w:color w:val="000000"/>
                <w:sz w:val="20"/>
                <w:lang w:eastAsia="ru-RU"/>
              </w:rPr>
            </w:pPr>
            <w:r w:rsidRPr="007237EC">
              <w:rPr>
                <w:color w:val="000000"/>
                <w:sz w:val="20"/>
              </w:rPr>
              <w:t>37,789</w:t>
            </w:r>
          </w:p>
        </w:tc>
      </w:tr>
      <w:tr w:rsidR="00AE3201" w:rsidRPr="007237EC" w14:paraId="6216D557" w14:textId="77777777" w:rsidTr="00192DA6">
        <w:trPr>
          <w:trHeight w:val="20"/>
          <w:jc w:val="center"/>
        </w:trPr>
        <w:tc>
          <w:tcPr>
            <w:tcW w:w="2122" w:type="dxa"/>
            <w:vAlign w:val="center"/>
            <w:hideMark/>
          </w:tcPr>
          <w:p w14:paraId="66B07FEC" w14:textId="77777777" w:rsidR="00AE3201" w:rsidRPr="007237EC" w:rsidRDefault="00AE3201" w:rsidP="008F3F52">
            <w:pPr>
              <w:spacing w:line="240" w:lineRule="auto"/>
              <w:rPr>
                <w:b/>
                <w:color w:val="000000"/>
                <w:sz w:val="20"/>
                <w:lang w:eastAsia="ru-RU"/>
              </w:rPr>
            </w:pPr>
            <w:r w:rsidRPr="007237EC">
              <w:rPr>
                <w:b/>
                <w:color w:val="000000"/>
                <w:sz w:val="20"/>
                <w:lang w:eastAsia="ru-RU"/>
              </w:rPr>
              <w:t>Всего год:</w:t>
            </w:r>
          </w:p>
        </w:tc>
        <w:tc>
          <w:tcPr>
            <w:tcW w:w="3753" w:type="dxa"/>
            <w:vAlign w:val="center"/>
          </w:tcPr>
          <w:p w14:paraId="1C286165" w14:textId="6C2E8CBB" w:rsidR="00AE3201" w:rsidRPr="007237EC" w:rsidRDefault="0089795C" w:rsidP="008F3F52">
            <w:pPr>
              <w:spacing w:line="240" w:lineRule="auto"/>
              <w:jc w:val="center"/>
              <w:rPr>
                <w:b/>
                <w:color w:val="000000"/>
                <w:sz w:val="20"/>
                <w:lang w:eastAsia="ru-RU"/>
              </w:rPr>
            </w:pPr>
            <w:r w:rsidRPr="007237EC">
              <w:rPr>
                <w:b/>
                <w:color w:val="000000"/>
                <w:sz w:val="20"/>
                <w:lang w:eastAsia="ru-RU"/>
              </w:rPr>
              <w:t>271,18</w:t>
            </w:r>
          </w:p>
        </w:tc>
        <w:tc>
          <w:tcPr>
            <w:tcW w:w="3753" w:type="dxa"/>
            <w:vAlign w:val="center"/>
          </w:tcPr>
          <w:p w14:paraId="542D1F4E" w14:textId="5E685A93" w:rsidR="00AE3201" w:rsidRPr="007237EC" w:rsidRDefault="0089795C" w:rsidP="008F3F52">
            <w:pPr>
              <w:spacing w:line="240" w:lineRule="auto"/>
              <w:jc w:val="center"/>
              <w:rPr>
                <w:b/>
                <w:color w:val="000000"/>
                <w:sz w:val="20"/>
                <w:lang w:eastAsia="ru-RU"/>
              </w:rPr>
            </w:pPr>
            <w:r w:rsidRPr="007237EC">
              <w:rPr>
                <w:b/>
                <w:color w:val="000000"/>
                <w:sz w:val="20"/>
                <w:lang w:eastAsia="ru-RU"/>
              </w:rPr>
              <w:t>247,01</w:t>
            </w:r>
          </w:p>
        </w:tc>
      </w:tr>
    </w:tbl>
    <w:p w14:paraId="25BF418F" w14:textId="77777777" w:rsidR="00107161" w:rsidRPr="007237EC" w:rsidRDefault="00107161" w:rsidP="00107161">
      <w:pPr>
        <w:widowControl w:val="0"/>
        <w:spacing w:line="336" w:lineRule="auto"/>
        <w:ind w:firstLine="567"/>
        <w:contextualSpacing/>
        <w:rPr>
          <w:rFonts w:eastAsia="Calibri" w:cs="Times New Roman"/>
          <w:szCs w:val="26"/>
        </w:rPr>
      </w:pPr>
    </w:p>
    <w:p w14:paraId="4E63C909" w14:textId="62613D59" w:rsidR="002A7557" w:rsidRDefault="002A7557" w:rsidP="002A7557">
      <w:pPr>
        <w:widowControl w:val="0"/>
        <w:spacing w:line="336" w:lineRule="auto"/>
        <w:ind w:firstLine="567"/>
        <w:contextualSpacing/>
        <w:rPr>
          <w:rFonts w:eastAsia="Calibri" w:cs="Times New Roman"/>
          <w:szCs w:val="26"/>
        </w:rPr>
      </w:pPr>
      <w:r w:rsidRPr="002A7557">
        <w:rPr>
          <w:rFonts w:eastAsia="Calibri" w:cs="Times New Roman"/>
          <w:szCs w:val="26"/>
        </w:rPr>
        <w:t>Данные по потреблению тепловой энергии МУК «Раздольское клубное объединение» в 202</w:t>
      </w:r>
      <w:r>
        <w:rPr>
          <w:rFonts w:eastAsia="Calibri" w:cs="Times New Roman"/>
          <w:szCs w:val="26"/>
        </w:rPr>
        <w:t>2</w:t>
      </w:r>
      <w:r w:rsidRPr="002A7557">
        <w:rPr>
          <w:rFonts w:eastAsia="Calibri" w:cs="Times New Roman"/>
          <w:szCs w:val="26"/>
        </w:rPr>
        <w:t xml:space="preserve"> г. не были предоставлены.</w:t>
      </w:r>
    </w:p>
    <w:p w14:paraId="4B796A14" w14:textId="47D08C49" w:rsidR="00412B86" w:rsidRPr="007237EC" w:rsidRDefault="00412B86" w:rsidP="00412B86">
      <w:pPr>
        <w:widowControl w:val="0"/>
        <w:spacing w:line="336" w:lineRule="auto"/>
        <w:ind w:firstLine="567"/>
        <w:contextualSpacing/>
        <w:rPr>
          <w:rFonts w:eastAsia="Calibri" w:cs="Times New Roman"/>
          <w:szCs w:val="26"/>
        </w:rPr>
      </w:pPr>
      <w:r w:rsidRPr="007237EC">
        <w:rPr>
          <w:rFonts w:eastAsia="Calibri" w:cs="Times New Roman"/>
          <w:szCs w:val="26"/>
        </w:rPr>
        <w:t>Данные по потреблению тепловой энергии МОУ «Раздольская СОШ»</w:t>
      </w:r>
      <w:r w:rsidRPr="007237EC">
        <w:rPr>
          <w:rFonts w:eastAsia="Times New Roman" w:cs="Times New Roman"/>
          <w:color w:val="000000"/>
          <w:szCs w:val="26"/>
          <w:lang w:eastAsia="ru-RU"/>
        </w:rPr>
        <w:t xml:space="preserve">, </w:t>
      </w:r>
      <w:r w:rsidR="00B8721F" w:rsidRPr="007237EC">
        <w:rPr>
          <w:rFonts w:eastAsia="Times New Roman" w:cs="Times New Roman"/>
          <w:color w:val="000000"/>
          <w:szCs w:val="26"/>
          <w:lang w:eastAsia="ru-RU"/>
        </w:rPr>
        <w:br/>
      </w:r>
      <w:r w:rsidRPr="007237EC">
        <w:rPr>
          <w:rFonts w:eastAsia="Times New Roman" w:cs="Times New Roman"/>
          <w:color w:val="000000"/>
          <w:szCs w:val="26"/>
          <w:lang w:eastAsia="ru-RU"/>
        </w:rPr>
        <w:t xml:space="preserve">МДОУ «Детский сад № 19» </w:t>
      </w:r>
      <w:r w:rsidRPr="007237EC">
        <w:rPr>
          <w:rFonts w:eastAsia="Calibri" w:cs="Times New Roman"/>
          <w:szCs w:val="26"/>
        </w:rPr>
        <w:t>в 2021</w:t>
      </w:r>
      <w:r w:rsidR="002A7557">
        <w:rPr>
          <w:rFonts w:eastAsia="Calibri" w:cs="Times New Roman"/>
          <w:szCs w:val="26"/>
        </w:rPr>
        <w:t>-2022</w:t>
      </w:r>
      <w:r w:rsidRPr="007237EC">
        <w:rPr>
          <w:rFonts w:eastAsia="Calibri" w:cs="Times New Roman"/>
          <w:szCs w:val="26"/>
        </w:rPr>
        <w:t xml:space="preserve"> </w:t>
      </w:r>
      <w:r w:rsidR="002A7557">
        <w:rPr>
          <w:rFonts w:eastAsia="Calibri" w:cs="Times New Roman"/>
          <w:szCs w:val="26"/>
        </w:rPr>
        <w:t>г</w:t>
      </w:r>
      <w:r w:rsidRPr="007237EC">
        <w:rPr>
          <w:rFonts w:eastAsia="Calibri" w:cs="Times New Roman"/>
          <w:szCs w:val="26"/>
        </w:rPr>
        <w:t>г. не были предоставлены.</w:t>
      </w:r>
    </w:p>
    <w:p w14:paraId="5CB8881F" w14:textId="65D4DAB0" w:rsidR="00412B86" w:rsidRPr="007237EC" w:rsidRDefault="00412B86" w:rsidP="00412B86">
      <w:pPr>
        <w:widowControl w:val="0"/>
        <w:spacing w:line="336" w:lineRule="auto"/>
        <w:ind w:firstLine="567"/>
        <w:contextualSpacing/>
        <w:rPr>
          <w:rFonts w:eastAsia="Calibri" w:cs="Times New Roman"/>
          <w:szCs w:val="26"/>
        </w:rPr>
      </w:pPr>
      <w:r w:rsidRPr="007237EC">
        <w:rPr>
          <w:rFonts w:eastAsia="Calibri" w:cs="Times New Roman"/>
          <w:szCs w:val="26"/>
        </w:rPr>
        <w:t>Данные по потреблению тепловой энергии абонентов: ФАП, магазин «</w:t>
      </w:r>
      <w:r w:rsidRPr="007237EC">
        <w:rPr>
          <w:rFonts w:eastAsia="Calibri" w:cs="Times New Roman"/>
          <w:szCs w:val="26"/>
          <w:lang w:val="en-US"/>
        </w:rPr>
        <w:t>OZON</w:t>
      </w:r>
      <w:r w:rsidRPr="007237EC">
        <w:rPr>
          <w:rFonts w:eastAsia="Calibri" w:cs="Times New Roman"/>
          <w:szCs w:val="26"/>
        </w:rPr>
        <w:t>» (ул. Центральная, 26) за 2020</w:t>
      </w:r>
      <w:r w:rsidR="002A7557">
        <w:rPr>
          <w:rFonts w:eastAsia="Calibri" w:cs="Times New Roman"/>
          <w:szCs w:val="26"/>
        </w:rPr>
        <w:t>- 2022</w:t>
      </w:r>
      <w:r w:rsidRPr="007237EC">
        <w:rPr>
          <w:rFonts w:eastAsia="Calibri" w:cs="Times New Roman"/>
          <w:szCs w:val="26"/>
        </w:rPr>
        <w:t xml:space="preserve"> годы не были предоставлены.</w:t>
      </w:r>
    </w:p>
    <w:p w14:paraId="6A432F79" w14:textId="14188CD0" w:rsidR="00412B86" w:rsidRPr="007237EC" w:rsidRDefault="001D11D2" w:rsidP="001D11D2">
      <w:pPr>
        <w:widowControl w:val="0"/>
        <w:spacing w:line="336" w:lineRule="auto"/>
        <w:ind w:firstLine="567"/>
        <w:contextualSpacing/>
        <w:rPr>
          <w:rFonts w:eastAsia="Calibri" w:cs="Times New Roman"/>
          <w:szCs w:val="26"/>
        </w:rPr>
      </w:pPr>
      <w:r w:rsidRPr="007237EC">
        <w:rPr>
          <w:rFonts w:eastAsia="Calibri" w:cs="Times New Roman"/>
          <w:szCs w:val="26"/>
        </w:rPr>
        <w:t>Потребление</w:t>
      </w:r>
      <w:r w:rsidR="00412B86" w:rsidRPr="007237EC">
        <w:rPr>
          <w:rFonts w:eastAsia="Calibri" w:cs="Times New Roman"/>
          <w:szCs w:val="26"/>
        </w:rPr>
        <w:t xml:space="preserve"> тепловой энергии абонентом магазин «Верный»</w:t>
      </w:r>
      <w:r w:rsidRPr="007237EC">
        <w:rPr>
          <w:rFonts w:eastAsia="Calibri" w:cs="Times New Roman"/>
          <w:szCs w:val="26"/>
        </w:rPr>
        <w:t xml:space="preserve"> за </w:t>
      </w:r>
      <w:r w:rsidRPr="007237EC">
        <w:rPr>
          <w:rFonts w:eastAsia="Calibri" w:cs="Times New Roman"/>
          <w:szCs w:val="26"/>
          <w:lang w:val="en-US"/>
        </w:rPr>
        <w:t>IV</w:t>
      </w:r>
      <w:r w:rsidRPr="007237EC">
        <w:rPr>
          <w:rFonts w:eastAsia="Calibri" w:cs="Times New Roman"/>
          <w:szCs w:val="26"/>
        </w:rPr>
        <w:t xml:space="preserve"> квартал 2021 составило 17,761 Гкал</w:t>
      </w:r>
      <w:r w:rsidR="007A2C7C" w:rsidRPr="007237EC">
        <w:rPr>
          <w:rFonts w:eastAsia="Calibri" w:cs="Times New Roman"/>
          <w:szCs w:val="26"/>
        </w:rPr>
        <w:t xml:space="preserve"> (данные за 2020 год и </w:t>
      </w:r>
      <w:r w:rsidR="007A2C7C" w:rsidRPr="007237EC">
        <w:rPr>
          <w:rFonts w:eastAsia="Calibri" w:cs="Times New Roman"/>
          <w:szCs w:val="26"/>
          <w:lang w:val="en-US"/>
        </w:rPr>
        <w:t>I</w:t>
      </w:r>
      <w:r w:rsidR="007A2C7C" w:rsidRPr="007237EC">
        <w:rPr>
          <w:rFonts w:eastAsia="Calibri" w:cs="Times New Roman"/>
          <w:szCs w:val="26"/>
        </w:rPr>
        <w:t xml:space="preserve"> – </w:t>
      </w:r>
      <w:r w:rsidR="007A2C7C" w:rsidRPr="007237EC">
        <w:rPr>
          <w:rFonts w:eastAsia="Calibri" w:cs="Times New Roman"/>
          <w:szCs w:val="26"/>
          <w:lang w:val="en-US"/>
        </w:rPr>
        <w:t>III</w:t>
      </w:r>
      <w:r w:rsidR="007A2C7C" w:rsidRPr="007237EC">
        <w:rPr>
          <w:rFonts w:eastAsia="Calibri" w:cs="Times New Roman"/>
          <w:szCs w:val="26"/>
        </w:rPr>
        <w:t xml:space="preserve"> кв. 2021</w:t>
      </w:r>
      <w:r w:rsidR="002A7557">
        <w:rPr>
          <w:rFonts w:eastAsia="Calibri" w:cs="Times New Roman"/>
          <w:szCs w:val="26"/>
        </w:rPr>
        <w:t xml:space="preserve"> и 2022</w:t>
      </w:r>
      <w:r w:rsidR="007A2C7C" w:rsidRPr="007237EC">
        <w:rPr>
          <w:rFonts w:eastAsia="Calibri" w:cs="Times New Roman"/>
          <w:szCs w:val="26"/>
        </w:rPr>
        <w:t xml:space="preserve"> года не предоставлены).</w:t>
      </w:r>
    </w:p>
    <w:p w14:paraId="4D26E97D" w14:textId="4A508633" w:rsidR="00412B86" w:rsidRDefault="00412B86" w:rsidP="00412B86">
      <w:pPr>
        <w:widowControl w:val="0"/>
        <w:spacing w:line="336" w:lineRule="auto"/>
        <w:ind w:firstLine="567"/>
        <w:contextualSpacing/>
        <w:rPr>
          <w:rFonts w:eastAsia="Times New Roman" w:cs="Times New Roman"/>
          <w:color w:val="000000"/>
          <w:szCs w:val="26"/>
          <w:lang w:eastAsia="ru-RU"/>
        </w:rPr>
      </w:pPr>
      <w:r w:rsidRPr="007237EC">
        <w:rPr>
          <w:rFonts w:eastAsia="Calibri" w:cs="Times New Roman"/>
          <w:szCs w:val="26"/>
        </w:rPr>
        <w:t>В таблицах</w:t>
      </w:r>
      <w:r w:rsidR="00394A53" w:rsidRPr="007237EC">
        <w:rPr>
          <w:rFonts w:eastAsia="Calibri" w:cs="Times New Roman"/>
          <w:szCs w:val="26"/>
        </w:rPr>
        <w:t xml:space="preserve"> 1.21, 1.22</w:t>
      </w:r>
      <w:r w:rsidRPr="007237EC">
        <w:rPr>
          <w:rFonts w:eastAsia="Calibri" w:cs="Times New Roman"/>
          <w:szCs w:val="26"/>
        </w:rPr>
        <w:t xml:space="preserve"> приведены данные по потреблению тепловой энергии в 2020, 2021 гг. для жилых домов, обеспеченных приборами коммерческого учета тепловой энергии (источник данных – архивы коммерческих приборов учета, установленных в ИТП жилых домов, предоставлен</w:t>
      </w:r>
      <w:r w:rsidR="00B8721F" w:rsidRPr="007237EC">
        <w:rPr>
          <w:rFonts w:eastAsia="Calibri" w:cs="Times New Roman"/>
          <w:szCs w:val="26"/>
        </w:rPr>
        <w:t>ы</w:t>
      </w:r>
      <w:r w:rsidRPr="007237EC">
        <w:rPr>
          <w:rFonts w:eastAsia="Calibri" w:cs="Times New Roman"/>
          <w:szCs w:val="26"/>
        </w:rPr>
        <w:t xml:space="preserve"> </w:t>
      </w:r>
      <w:r w:rsidRPr="007237EC">
        <w:rPr>
          <w:rFonts w:eastAsia="Times New Roman" w:cs="Times New Roman"/>
          <w:color w:val="000000"/>
          <w:szCs w:val="26"/>
          <w:lang w:eastAsia="ru-RU"/>
        </w:rPr>
        <w:t>ООО «Экотехнология»).</w:t>
      </w:r>
    </w:p>
    <w:p w14:paraId="0E392F97" w14:textId="1A820EBF" w:rsidR="002A7557" w:rsidRPr="007237EC" w:rsidRDefault="002A7557" w:rsidP="00412B86">
      <w:pPr>
        <w:widowControl w:val="0"/>
        <w:spacing w:line="336" w:lineRule="auto"/>
        <w:ind w:firstLine="567"/>
        <w:contextualSpacing/>
        <w:rPr>
          <w:rFonts w:eastAsia="Times New Roman" w:cs="Times New Roman"/>
          <w:color w:val="000000"/>
          <w:szCs w:val="26"/>
          <w:lang w:eastAsia="ru-RU"/>
        </w:rPr>
      </w:pPr>
      <w:r w:rsidRPr="002A7557">
        <w:rPr>
          <w:rFonts w:eastAsia="Times New Roman" w:cs="Times New Roman"/>
          <w:color w:val="000000"/>
          <w:szCs w:val="26"/>
          <w:lang w:eastAsia="ru-RU"/>
        </w:rPr>
        <w:t>Данные по потреблению тепловой энергии для жилых домов, обеспеченных приборами коммерческого учета тепловой энергии в 2022 г. не были предоставлены.</w:t>
      </w:r>
    </w:p>
    <w:p w14:paraId="664879F4" w14:textId="77777777" w:rsidR="00107161" w:rsidRPr="007237EC" w:rsidRDefault="00107161" w:rsidP="001945C2">
      <w:pPr>
        <w:widowControl w:val="0"/>
        <w:spacing w:line="336" w:lineRule="auto"/>
        <w:ind w:firstLine="567"/>
        <w:contextualSpacing/>
        <w:rPr>
          <w:rFonts w:eastAsia="Times New Roman" w:cs="Times New Roman"/>
          <w:color w:val="000000"/>
          <w:sz w:val="10"/>
          <w:szCs w:val="10"/>
          <w:lang w:eastAsia="ru-RU"/>
        </w:rPr>
      </w:pPr>
    </w:p>
    <w:p w14:paraId="6FD7EB98" w14:textId="111AE705" w:rsidR="00D33750" w:rsidRPr="007237EC" w:rsidRDefault="00D33750" w:rsidP="001945C2">
      <w:pPr>
        <w:widowControl w:val="0"/>
        <w:spacing w:line="336" w:lineRule="auto"/>
        <w:ind w:firstLine="567"/>
        <w:contextualSpacing/>
        <w:rPr>
          <w:rFonts w:eastAsia="Times New Roman" w:cs="Times New Roman"/>
          <w:color w:val="000000"/>
          <w:szCs w:val="26"/>
          <w:lang w:eastAsia="ru-RU"/>
        </w:rPr>
        <w:sectPr w:rsidR="00D33750" w:rsidRPr="007237EC" w:rsidSect="00BE6D82">
          <w:pgSz w:w="11906" w:h="16838"/>
          <w:pgMar w:top="1134" w:right="567" w:bottom="1134" w:left="1701" w:header="709" w:footer="709" w:gutter="0"/>
          <w:cols w:space="720"/>
        </w:sectPr>
      </w:pPr>
    </w:p>
    <w:p w14:paraId="4FC96306" w14:textId="03907172" w:rsidR="006D6704" w:rsidRPr="007237EC" w:rsidRDefault="006D6704" w:rsidP="0050040E">
      <w:pPr>
        <w:pStyle w:val="aa"/>
        <w:ind w:left="0" w:firstLine="0"/>
        <w:rPr>
          <w:color w:val="000000"/>
        </w:rPr>
      </w:pPr>
      <w:r w:rsidRPr="007237EC">
        <w:rPr>
          <w:color w:val="000000"/>
        </w:rPr>
        <w:lastRenderedPageBreak/>
        <w:t>Данные по потреблению тепловой энергии абонентами (жилые дома) в 2020 г.</w:t>
      </w:r>
    </w:p>
    <w:tbl>
      <w:tblPr>
        <w:tblW w:w="5061" w:type="pct"/>
        <w:jc w:val="center"/>
        <w:tblLayout w:type="fixed"/>
        <w:tblLook w:val="04A0" w:firstRow="1" w:lastRow="0" w:firstColumn="1" w:lastColumn="0" w:noHBand="0" w:noVBand="1"/>
      </w:tblPr>
      <w:tblGrid>
        <w:gridCol w:w="3257"/>
        <w:gridCol w:w="860"/>
        <w:gridCol w:w="979"/>
        <w:gridCol w:w="861"/>
        <w:gridCol w:w="862"/>
        <w:gridCol w:w="687"/>
        <w:gridCol w:w="710"/>
        <w:gridCol w:w="709"/>
        <w:gridCol w:w="861"/>
        <w:gridCol w:w="1069"/>
        <w:gridCol w:w="1045"/>
        <w:gridCol w:w="861"/>
        <w:gridCol w:w="982"/>
        <w:gridCol w:w="995"/>
      </w:tblGrid>
      <w:tr w:rsidR="006D6704" w:rsidRPr="007237EC" w14:paraId="17C82032" w14:textId="77777777" w:rsidTr="00133A88">
        <w:trPr>
          <w:trHeight w:val="20"/>
          <w:jc w:val="center"/>
        </w:trPr>
        <w:tc>
          <w:tcPr>
            <w:tcW w:w="325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FBA3C50" w14:textId="6993A27C" w:rsidR="006D6704" w:rsidRPr="007237EC" w:rsidRDefault="006D6704" w:rsidP="007155DD">
            <w:pPr>
              <w:spacing w:line="240" w:lineRule="auto"/>
              <w:jc w:val="center"/>
              <w:rPr>
                <w:rFonts w:eastAsia="Times New Roman" w:cs="Times New Roman"/>
                <w:b/>
                <w:bCs/>
                <w:color w:val="000000"/>
                <w:sz w:val="20"/>
                <w:szCs w:val="20"/>
                <w:lang w:eastAsia="ru-RU"/>
              </w:rPr>
            </w:pPr>
            <w:r w:rsidRPr="007237EC">
              <w:rPr>
                <w:rFonts w:eastAsia="Times New Roman" w:cs="Times New Roman"/>
                <w:b/>
                <w:bCs/>
                <w:color w:val="000000"/>
                <w:sz w:val="20"/>
                <w:szCs w:val="20"/>
                <w:lang w:eastAsia="ru-RU"/>
              </w:rPr>
              <w:t>Наименование потребителя</w:t>
            </w:r>
          </w:p>
        </w:tc>
        <w:tc>
          <w:tcPr>
            <w:tcW w:w="11481" w:type="dxa"/>
            <w:gridSpan w:val="13"/>
            <w:tcBorders>
              <w:top w:val="single" w:sz="4" w:space="0" w:color="auto"/>
              <w:left w:val="nil"/>
              <w:bottom w:val="single" w:sz="4" w:space="0" w:color="auto"/>
              <w:right w:val="single" w:sz="4" w:space="0" w:color="auto"/>
            </w:tcBorders>
            <w:shd w:val="clear" w:color="auto" w:fill="auto"/>
            <w:noWrap/>
            <w:vAlign w:val="center"/>
            <w:hideMark/>
          </w:tcPr>
          <w:p w14:paraId="327D9BA0" w14:textId="5D46A15F" w:rsidR="006D6704" w:rsidRPr="007237EC" w:rsidRDefault="006D6704" w:rsidP="006D6704">
            <w:pPr>
              <w:spacing w:line="240" w:lineRule="auto"/>
              <w:jc w:val="center"/>
              <w:rPr>
                <w:rFonts w:eastAsia="Times New Roman" w:cs="Times New Roman"/>
                <w:b/>
                <w:bCs/>
                <w:color w:val="000000"/>
                <w:sz w:val="20"/>
                <w:szCs w:val="20"/>
                <w:lang w:eastAsia="ru-RU"/>
              </w:rPr>
            </w:pPr>
            <w:r w:rsidRPr="007237EC">
              <w:rPr>
                <w:b/>
                <w:color w:val="000000"/>
                <w:sz w:val="20"/>
                <w:szCs w:val="20"/>
                <w:lang w:eastAsia="ru-RU"/>
              </w:rPr>
              <w:t>Потребление тепловой энергии на отопление в 2020 году, Гкал</w:t>
            </w:r>
          </w:p>
        </w:tc>
      </w:tr>
      <w:tr w:rsidR="007155DD" w:rsidRPr="007237EC" w14:paraId="5EF3C25B" w14:textId="77777777" w:rsidTr="00133A88">
        <w:trPr>
          <w:trHeight w:val="20"/>
          <w:jc w:val="center"/>
        </w:trPr>
        <w:tc>
          <w:tcPr>
            <w:tcW w:w="3256" w:type="dxa"/>
            <w:vMerge/>
            <w:tcBorders>
              <w:top w:val="single" w:sz="4" w:space="0" w:color="auto"/>
              <w:left w:val="single" w:sz="4" w:space="0" w:color="auto"/>
              <w:bottom w:val="single" w:sz="4" w:space="0" w:color="auto"/>
              <w:right w:val="single" w:sz="4" w:space="0" w:color="auto"/>
            </w:tcBorders>
            <w:vAlign w:val="center"/>
            <w:hideMark/>
          </w:tcPr>
          <w:p w14:paraId="7387D42F" w14:textId="77777777" w:rsidR="006D6704" w:rsidRPr="007237EC" w:rsidRDefault="006D6704" w:rsidP="006D6704">
            <w:pPr>
              <w:spacing w:line="240" w:lineRule="auto"/>
              <w:jc w:val="left"/>
              <w:rPr>
                <w:rFonts w:eastAsia="Times New Roman" w:cs="Times New Roman"/>
                <w:color w:val="000000"/>
                <w:sz w:val="20"/>
                <w:szCs w:val="20"/>
                <w:lang w:eastAsia="ru-RU"/>
              </w:rPr>
            </w:pPr>
          </w:p>
        </w:tc>
        <w:tc>
          <w:tcPr>
            <w:tcW w:w="860" w:type="dxa"/>
            <w:tcBorders>
              <w:top w:val="nil"/>
              <w:left w:val="nil"/>
              <w:bottom w:val="single" w:sz="4" w:space="0" w:color="auto"/>
              <w:right w:val="single" w:sz="4" w:space="0" w:color="auto"/>
            </w:tcBorders>
            <w:shd w:val="clear" w:color="auto" w:fill="auto"/>
            <w:noWrap/>
            <w:vAlign w:val="center"/>
            <w:hideMark/>
          </w:tcPr>
          <w:p w14:paraId="3CE40DDA" w14:textId="77777777" w:rsidR="006D6704" w:rsidRPr="007237EC" w:rsidRDefault="006D6704" w:rsidP="006D6704">
            <w:pPr>
              <w:spacing w:line="240" w:lineRule="auto"/>
              <w:jc w:val="center"/>
              <w:rPr>
                <w:rFonts w:eastAsia="Times New Roman" w:cs="Times New Roman"/>
                <w:color w:val="000000"/>
                <w:sz w:val="20"/>
                <w:szCs w:val="20"/>
                <w:lang w:eastAsia="ru-RU"/>
              </w:rPr>
            </w:pPr>
            <w:r w:rsidRPr="007237EC">
              <w:rPr>
                <w:rFonts w:eastAsia="Times New Roman" w:cs="Times New Roman"/>
                <w:color w:val="000000"/>
                <w:sz w:val="20"/>
                <w:szCs w:val="20"/>
                <w:lang w:eastAsia="ru-RU"/>
              </w:rPr>
              <w:t>январь</w:t>
            </w:r>
          </w:p>
        </w:tc>
        <w:tc>
          <w:tcPr>
            <w:tcW w:w="979" w:type="dxa"/>
            <w:tcBorders>
              <w:top w:val="nil"/>
              <w:left w:val="nil"/>
              <w:bottom w:val="single" w:sz="4" w:space="0" w:color="auto"/>
              <w:right w:val="single" w:sz="4" w:space="0" w:color="auto"/>
            </w:tcBorders>
            <w:shd w:val="clear" w:color="auto" w:fill="auto"/>
            <w:noWrap/>
            <w:vAlign w:val="center"/>
            <w:hideMark/>
          </w:tcPr>
          <w:p w14:paraId="13F44AED" w14:textId="77777777" w:rsidR="006D6704" w:rsidRPr="007237EC" w:rsidRDefault="006D6704" w:rsidP="006D6704">
            <w:pPr>
              <w:spacing w:line="240" w:lineRule="auto"/>
              <w:jc w:val="center"/>
              <w:rPr>
                <w:rFonts w:eastAsia="Times New Roman" w:cs="Times New Roman"/>
                <w:color w:val="000000"/>
                <w:sz w:val="20"/>
                <w:szCs w:val="20"/>
                <w:lang w:eastAsia="ru-RU"/>
              </w:rPr>
            </w:pPr>
            <w:r w:rsidRPr="007237EC">
              <w:rPr>
                <w:rFonts w:eastAsia="Times New Roman" w:cs="Times New Roman"/>
                <w:color w:val="000000"/>
                <w:sz w:val="20"/>
                <w:szCs w:val="20"/>
                <w:lang w:eastAsia="ru-RU"/>
              </w:rPr>
              <w:t>февраль</w:t>
            </w:r>
          </w:p>
        </w:tc>
        <w:tc>
          <w:tcPr>
            <w:tcW w:w="861" w:type="dxa"/>
            <w:tcBorders>
              <w:top w:val="nil"/>
              <w:left w:val="nil"/>
              <w:bottom w:val="single" w:sz="4" w:space="0" w:color="auto"/>
              <w:right w:val="single" w:sz="4" w:space="0" w:color="auto"/>
            </w:tcBorders>
            <w:shd w:val="clear" w:color="auto" w:fill="auto"/>
            <w:noWrap/>
            <w:vAlign w:val="center"/>
            <w:hideMark/>
          </w:tcPr>
          <w:p w14:paraId="1DEB1AB3" w14:textId="77777777" w:rsidR="006D6704" w:rsidRPr="007237EC" w:rsidRDefault="006D6704" w:rsidP="006D6704">
            <w:pPr>
              <w:spacing w:line="240" w:lineRule="auto"/>
              <w:jc w:val="center"/>
              <w:rPr>
                <w:rFonts w:eastAsia="Times New Roman" w:cs="Times New Roman"/>
                <w:color w:val="000000"/>
                <w:sz w:val="20"/>
                <w:szCs w:val="20"/>
                <w:lang w:eastAsia="ru-RU"/>
              </w:rPr>
            </w:pPr>
            <w:r w:rsidRPr="007237EC">
              <w:rPr>
                <w:rFonts w:eastAsia="Times New Roman" w:cs="Times New Roman"/>
                <w:color w:val="000000"/>
                <w:sz w:val="20"/>
                <w:szCs w:val="20"/>
                <w:lang w:eastAsia="ru-RU"/>
              </w:rPr>
              <w:t>март</w:t>
            </w:r>
          </w:p>
        </w:tc>
        <w:tc>
          <w:tcPr>
            <w:tcW w:w="862" w:type="dxa"/>
            <w:tcBorders>
              <w:top w:val="nil"/>
              <w:left w:val="nil"/>
              <w:bottom w:val="single" w:sz="4" w:space="0" w:color="auto"/>
              <w:right w:val="single" w:sz="4" w:space="0" w:color="auto"/>
            </w:tcBorders>
            <w:shd w:val="clear" w:color="auto" w:fill="auto"/>
            <w:noWrap/>
            <w:vAlign w:val="center"/>
            <w:hideMark/>
          </w:tcPr>
          <w:p w14:paraId="5F6C0C22" w14:textId="77777777" w:rsidR="006D6704" w:rsidRPr="007237EC" w:rsidRDefault="006D6704" w:rsidP="006D6704">
            <w:pPr>
              <w:spacing w:line="240" w:lineRule="auto"/>
              <w:jc w:val="center"/>
              <w:rPr>
                <w:rFonts w:eastAsia="Times New Roman" w:cs="Times New Roman"/>
                <w:color w:val="000000"/>
                <w:sz w:val="20"/>
                <w:szCs w:val="20"/>
                <w:lang w:eastAsia="ru-RU"/>
              </w:rPr>
            </w:pPr>
            <w:r w:rsidRPr="007237EC">
              <w:rPr>
                <w:rFonts w:eastAsia="Times New Roman" w:cs="Times New Roman"/>
                <w:color w:val="000000"/>
                <w:sz w:val="20"/>
                <w:szCs w:val="20"/>
                <w:lang w:eastAsia="ru-RU"/>
              </w:rPr>
              <w:t>апрель</w:t>
            </w:r>
          </w:p>
        </w:tc>
        <w:tc>
          <w:tcPr>
            <w:tcW w:w="687" w:type="dxa"/>
            <w:tcBorders>
              <w:top w:val="nil"/>
              <w:left w:val="nil"/>
              <w:bottom w:val="single" w:sz="4" w:space="0" w:color="auto"/>
              <w:right w:val="single" w:sz="4" w:space="0" w:color="auto"/>
            </w:tcBorders>
            <w:shd w:val="clear" w:color="auto" w:fill="auto"/>
            <w:noWrap/>
            <w:vAlign w:val="center"/>
            <w:hideMark/>
          </w:tcPr>
          <w:p w14:paraId="4F1A5CA7" w14:textId="77777777" w:rsidR="006D6704" w:rsidRPr="007237EC" w:rsidRDefault="006D6704" w:rsidP="006D6704">
            <w:pPr>
              <w:spacing w:line="240" w:lineRule="auto"/>
              <w:jc w:val="center"/>
              <w:rPr>
                <w:rFonts w:eastAsia="Times New Roman" w:cs="Times New Roman"/>
                <w:color w:val="000000"/>
                <w:sz w:val="20"/>
                <w:szCs w:val="20"/>
                <w:lang w:eastAsia="ru-RU"/>
              </w:rPr>
            </w:pPr>
            <w:r w:rsidRPr="007237EC">
              <w:rPr>
                <w:rFonts w:eastAsia="Times New Roman" w:cs="Times New Roman"/>
                <w:color w:val="000000"/>
                <w:sz w:val="20"/>
                <w:szCs w:val="20"/>
                <w:lang w:eastAsia="ru-RU"/>
              </w:rPr>
              <w:t>май</w:t>
            </w:r>
          </w:p>
        </w:tc>
        <w:tc>
          <w:tcPr>
            <w:tcW w:w="710" w:type="dxa"/>
            <w:tcBorders>
              <w:top w:val="nil"/>
              <w:left w:val="nil"/>
              <w:bottom w:val="single" w:sz="4" w:space="0" w:color="auto"/>
              <w:right w:val="single" w:sz="4" w:space="0" w:color="auto"/>
            </w:tcBorders>
            <w:shd w:val="clear" w:color="auto" w:fill="auto"/>
            <w:noWrap/>
            <w:vAlign w:val="center"/>
            <w:hideMark/>
          </w:tcPr>
          <w:p w14:paraId="41614683" w14:textId="77777777" w:rsidR="006D6704" w:rsidRPr="007237EC" w:rsidRDefault="006D6704" w:rsidP="006D6704">
            <w:pPr>
              <w:spacing w:line="240" w:lineRule="auto"/>
              <w:jc w:val="center"/>
              <w:rPr>
                <w:rFonts w:eastAsia="Times New Roman" w:cs="Times New Roman"/>
                <w:color w:val="000000"/>
                <w:sz w:val="20"/>
                <w:szCs w:val="20"/>
                <w:lang w:eastAsia="ru-RU"/>
              </w:rPr>
            </w:pPr>
            <w:r w:rsidRPr="007237EC">
              <w:rPr>
                <w:rFonts w:eastAsia="Times New Roman" w:cs="Times New Roman"/>
                <w:color w:val="000000"/>
                <w:sz w:val="20"/>
                <w:szCs w:val="20"/>
                <w:lang w:eastAsia="ru-RU"/>
              </w:rPr>
              <w:t>июнь</w:t>
            </w:r>
          </w:p>
        </w:tc>
        <w:tc>
          <w:tcPr>
            <w:tcW w:w="709" w:type="dxa"/>
            <w:tcBorders>
              <w:top w:val="nil"/>
              <w:left w:val="nil"/>
              <w:bottom w:val="single" w:sz="4" w:space="0" w:color="auto"/>
              <w:right w:val="single" w:sz="4" w:space="0" w:color="auto"/>
            </w:tcBorders>
            <w:shd w:val="clear" w:color="auto" w:fill="auto"/>
            <w:noWrap/>
            <w:vAlign w:val="center"/>
            <w:hideMark/>
          </w:tcPr>
          <w:p w14:paraId="4BDAF33E" w14:textId="77777777" w:rsidR="006D6704" w:rsidRPr="007237EC" w:rsidRDefault="006D6704" w:rsidP="006D6704">
            <w:pPr>
              <w:spacing w:line="240" w:lineRule="auto"/>
              <w:jc w:val="center"/>
              <w:rPr>
                <w:rFonts w:eastAsia="Times New Roman" w:cs="Times New Roman"/>
                <w:color w:val="000000"/>
                <w:sz w:val="20"/>
                <w:szCs w:val="20"/>
                <w:lang w:eastAsia="ru-RU"/>
              </w:rPr>
            </w:pPr>
            <w:r w:rsidRPr="007237EC">
              <w:rPr>
                <w:rFonts w:eastAsia="Times New Roman" w:cs="Times New Roman"/>
                <w:color w:val="000000"/>
                <w:sz w:val="20"/>
                <w:szCs w:val="20"/>
                <w:lang w:eastAsia="ru-RU"/>
              </w:rPr>
              <w:t>июль</w:t>
            </w:r>
          </w:p>
        </w:tc>
        <w:tc>
          <w:tcPr>
            <w:tcW w:w="861" w:type="dxa"/>
            <w:tcBorders>
              <w:top w:val="nil"/>
              <w:left w:val="nil"/>
              <w:bottom w:val="single" w:sz="4" w:space="0" w:color="auto"/>
              <w:right w:val="single" w:sz="4" w:space="0" w:color="auto"/>
            </w:tcBorders>
            <w:shd w:val="clear" w:color="auto" w:fill="auto"/>
            <w:noWrap/>
            <w:vAlign w:val="center"/>
            <w:hideMark/>
          </w:tcPr>
          <w:p w14:paraId="29B281B1" w14:textId="77777777" w:rsidR="006D6704" w:rsidRPr="007237EC" w:rsidRDefault="006D6704" w:rsidP="006D6704">
            <w:pPr>
              <w:spacing w:line="240" w:lineRule="auto"/>
              <w:jc w:val="center"/>
              <w:rPr>
                <w:rFonts w:eastAsia="Times New Roman" w:cs="Times New Roman"/>
                <w:color w:val="000000"/>
                <w:sz w:val="20"/>
                <w:szCs w:val="20"/>
                <w:lang w:eastAsia="ru-RU"/>
              </w:rPr>
            </w:pPr>
            <w:r w:rsidRPr="007237EC">
              <w:rPr>
                <w:rFonts w:eastAsia="Times New Roman" w:cs="Times New Roman"/>
                <w:color w:val="000000"/>
                <w:sz w:val="20"/>
                <w:szCs w:val="20"/>
                <w:lang w:eastAsia="ru-RU"/>
              </w:rPr>
              <w:t>август</w:t>
            </w:r>
          </w:p>
        </w:tc>
        <w:tc>
          <w:tcPr>
            <w:tcW w:w="1069" w:type="dxa"/>
            <w:tcBorders>
              <w:top w:val="nil"/>
              <w:left w:val="nil"/>
              <w:bottom w:val="single" w:sz="4" w:space="0" w:color="auto"/>
              <w:right w:val="single" w:sz="4" w:space="0" w:color="auto"/>
            </w:tcBorders>
            <w:shd w:val="clear" w:color="auto" w:fill="auto"/>
            <w:noWrap/>
            <w:vAlign w:val="center"/>
            <w:hideMark/>
          </w:tcPr>
          <w:p w14:paraId="402639EB" w14:textId="77777777" w:rsidR="006D6704" w:rsidRPr="007237EC" w:rsidRDefault="006D6704" w:rsidP="006D6704">
            <w:pPr>
              <w:spacing w:line="240" w:lineRule="auto"/>
              <w:jc w:val="center"/>
              <w:rPr>
                <w:rFonts w:eastAsia="Times New Roman" w:cs="Times New Roman"/>
                <w:color w:val="000000"/>
                <w:sz w:val="20"/>
                <w:szCs w:val="20"/>
                <w:lang w:eastAsia="ru-RU"/>
              </w:rPr>
            </w:pPr>
            <w:r w:rsidRPr="007237EC">
              <w:rPr>
                <w:rFonts w:eastAsia="Times New Roman" w:cs="Times New Roman"/>
                <w:color w:val="000000"/>
                <w:sz w:val="20"/>
                <w:szCs w:val="20"/>
                <w:lang w:eastAsia="ru-RU"/>
              </w:rPr>
              <w:t>сентябрь</w:t>
            </w:r>
          </w:p>
        </w:tc>
        <w:tc>
          <w:tcPr>
            <w:tcW w:w="1045" w:type="dxa"/>
            <w:tcBorders>
              <w:top w:val="nil"/>
              <w:left w:val="nil"/>
              <w:bottom w:val="single" w:sz="4" w:space="0" w:color="auto"/>
              <w:right w:val="single" w:sz="4" w:space="0" w:color="auto"/>
            </w:tcBorders>
            <w:shd w:val="clear" w:color="auto" w:fill="auto"/>
            <w:noWrap/>
            <w:vAlign w:val="center"/>
            <w:hideMark/>
          </w:tcPr>
          <w:p w14:paraId="1588C550" w14:textId="77777777" w:rsidR="006D6704" w:rsidRPr="007237EC" w:rsidRDefault="006D6704" w:rsidP="006D6704">
            <w:pPr>
              <w:spacing w:line="240" w:lineRule="auto"/>
              <w:jc w:val="center"/>
              <w:rPr>
                <w:rFonts w:eastAsia="Times New Roman" w:cs="Times New Roman"/>
                <w:color w:val="000000"/>
                <w:sz w:val="20"/>
                <w:szCs w:val="20"/>
                <w:lang w:eastAsia="ru-RU"/>
              </w:rPr>
            </w:pPr>
            <w:r w:rsidRPr="007237EC">
              <w:rPr>
                <w:rFonts w:eastAsia="Times New Roman" w:cs="Times New Roman"/>
                <w:color w:val="000000"/>
                <w:sz w:val="20"/>
                <w:szCs w:val="20"/>
                <w:lang w:eastAsia="ru-RU"/>
              </w:rPr>
              <w:t>октябрь</w:t>
            </w:r>
          </w:p>
        </w:tc>
        <w:tc>
          <w:tcPr>
            <w:tcW w:w="861" w:type="dxa"/>
            <w:tcBorders>
              <w:top w:val="nil"/>
              <w:left w:val="nil"/>
              <w:bottom w:val="single" w:sz="4" w:space="0" w:color="auto"/>
              <w:right w:val="single" w:sz="4" w:space="0" w:color="auto"/>
            </w:tcBorders>
            <w:shd w:val="clear" w:color="auto" w:fill="auto"/>
            <w:noWrap/>
            <w:vAlign w:val="center"/>
            <w:hideMark/>
          </w:tcPr>
          <w:p w14:paraId="3B0658D7" w14:textId="77777777" w:rsidR="006D6704" w:rsidRPr="007237EC" w:rsidRDefault="006D6704" w:rsidP="006D6704">
            <w:pPr>
              <w:spacing w:line="240" w:lineRule="auto"/>
              <w:jc w:val="center"/>
              <w:rPr>
                <w:rFonts w:eastAsia="Times New Roman" w:cs="Times New Roman"/>
                <w:color w:val="000000"/>
                <w:sz w:val="20"/>
                <w:szCs w:val="20"/>
                <w:lang w:eastAsia="ru-RU"/>
              </w:rPr>
            </w:pPr>
            <w:r w:rsidRPr="007237EC">
              <w:rPr>
                <w:rFonts w:eastAsia="Times New Roman" w:cs="Times New Roman"/>
                <w:color w:val="000000"/>
                <w:sz w:val="20"/>
                <w:szCs w:val="20"/>
                <w:lang w:eastAsia="ru-RU"/>
              </w:rPr>
              <w:t>ноябрь</w:t>
            </w:r>
          </w:p>
        </w:tc>
        <w:tc>
          <w:tcPr>
            <w:tcW w:w="982" w:type="dxa"/>
            <w:tcBorders>
              <w:top w:val="nil"/>
              <w:left w:val="nil"/>
              <w:bottom w:val="single" w:sz="4" w:space="0" w:color="auto"/>
              <w:right w:val="single" w:sz="4" w:space="0" w:color="auto"/>
            </w:tcBorders>
            <w:shd w:val="clear" w:color="auto" w:fill="auto"/>
            <w:noWrap/>
            <w:vAlign w:val="center"/>
            <w:hideMark/>
          </w:tcPr>
          <w:p w14:paraId="7D8B1495" w14:textId="77777777" w:rsidR="006D6704" w:rsidRPr="007237EC" w:rsidRDefault="006D6704" w:rsidP="006D6704">
            <w:pPr>
              <w:spacing w:line="240" w:lineRule="auto"/>
              <w:jc w:val="center"/>
              <w:rPr>
                <w:rFonts w:eastAsia="Times New Roman" w:cs="Times New Roman"/>
                <w:color w:val="000000"/>
                <w:sz w:val="20"/>
                <w:szCs w:val="20"/>
                <w:lang w:eastAsia="ru-RU"/>
              </w:rPr>
            </w:pPr>
            <w:r w:rsidRPr="007237EC">
              <w:rPr>
                <w:rFonts w:eastAsia="Times New Roman" w:cs="Times New Roman"/>
                <w:color w:val="000000"/>
                <w:sz w:val="20"/>
                <w:szCs w:val="20"/>
                <w:lang w:eastAsia="ru-RU"/>
              </w:rPr>
              <w:t>декабрь</w:t>
            </w:r>
          </w:p>
        </w:tc>
        <w:tc>
          <w:tcPr>
            <w:tcW w:w="9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A18838" w14:textId="4273957F" w:rsidR="006D6704" w:rsidRPr="007237EC" w:rsidRDefault="006D6704" w:rsidP="0050040E">
            <w:pPr>
              <w:spacing w:line="240" w:lineRule="auto"/>
              <w:jc w:val="center"/>
              <w:rPr>
                <w:rFonts w:eastAsia="Times New Roman" w:cs="Times New Roman"/>
                <w:b/>
                <w:bCs/>
                <w:color w:val="000000"/>
                <w:sz w:val="20"/>
                <w:szCs w:val="20"/>
                <w:lang w:eastAsia="ru-RU"/>
              </w:rPr>
            </w:pPr>
            <w:r w:rsidRPr="007237EC">
              <w:rPr>
                <w:rFonts w:eastAsia="Times New Roman" w:cs="Times New Roman"/>
                <w:b/>
                <w:bCs/>
                <w:color w:val="000000"/>
                <w:sz w:val="20"/>
                <w:szCs w:val="20"/>
                <w:lang w:eastAsia="ru-RU"/>
              </w:rPr>
              <w:t>Всего</w:t>
            </w:r>
            <w:r w:rsidR="00133A88" w:rsidRPr="007237EC">
              <w:rPr>
                <w:rFonts w:eastAsia="Times New Roman" w:cs="Times New Roman"/>
                <w:b/>
                <w:bCs/>
                <w:color w:val="000000"/>
                <w:sz w:val="20"/>
                <w:szCs w:val="20"/>
                <w:lang w:eastAsia="ru-RU"/>
              </w:rPr>
              <w:t>**</w:t>
            </w:r>
            <w:r w:rsidR="007155DD" w:rsidRPr="007237EC">
              <w:rPr>
                <w:rFonts w:eastAsia="Times New Roman" w:cs="Times New Roman"/>
                <w:b/>
                <w:bCs/>
                <w:color w:val="000000"/>
                <w:sz w:val="20"/>
                <w:szCs w:val="20"/>
                <w:lang w:eastAsia="ru-RU"/>
              </w:rPr>
              <w:t>:</w:t>
            </w:r>
          </w:p>
        </w:tc>
      </w:tr>
      <w:tr w:rsidR="007155DD" w:rsidRPr="007237EC" w14:paraId="525DADE4" w14:textId="77777777" w:rsidTr="00133A88">
        <w:trPr>
          <w:trHeight w:val="20"/>
          <w:jc w:val="center"/>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4873FA1F" w14:textId="77777777" w:rsidR="006D6704" w:rsidRPr="007237EC" w:rsidRDefault="006D6704" w:rsidP="006D6704">
            <w:pPr>
              <w:spacing w:line="240" w:lineRule="auto"/>
              <w:jc w:val="left"/>
              <w:rPr>
                <w:rFonts w:eastAsia="Times New Roman" w:cs="Times New Roman"/>
                <w:color w:val="000000"/>
                <w:sz w:val="20"/>
                <w:szCs w:val="20"/>
                <w:lang w:eastAsia="ru-RU"/>
              </w:rPr>
            </w:pPr>
            <w:r w:rsidRPr="007237EC">
              <w:rPr>
                <w:rFonts w:eastAsia="Times New Roman" w:cs="Times New Roman"/>
                <w:color w:val="000000"/>
                <w:sz w:val="20"/>
                <w:szCs w:val="20"/>
                <w:lang w:eastAsia="ru-RU"/>
              </w:rPr>
              <w:t xml:space="preserve">Жилой дом (ул. Центральная, 9) </w:t>
            </w:r>
          </w:p>
        </w:tc>
        <w:tc>
          <w:tcPr>
            <w:tcW w:w="860" w:type="dxa"/>
            <w:tcBorders>
              <w:top w:val="nil"/>
              <w:left w:val="nil"/>
              <w:bottom w:val="single" w:sz="4" w:space="0" w:color="auto"/>
              <w:right w:val="single" w:sz="4" w:space="0" w:color="auto"/>
            </w:tcBorders>
            <w:shd w:val="clear" w:color="auto" w:fill="auto"/>
            <w:noWrap/>
            <w:vAlign w:val="center"/>
            <w:hideMark/>
          </w:tcPr>
          <w:p w14:paraId="244F41AB" w14:textId="77777777" w:rsidR="006D6704" w:rsidRPr="007237EC" w:rsidRDefault="006D6704" w:rsidP="006D6704">
            <w:pPr>
              <w:spacing w:line="240" w:lineRule="auto"/>
              <w:jc w:val="center"/>
              <w:rPr>
                <w:rFonts w:eastAsia="Times New Roman" w:cs="Times New Roman"/>
                <w:color w:val="000000"/>
                <w:sz w:val="20"/>
                <w:szCs w:val="20"/>
                <w:lang w:eastAsia="ru-RU"/>
              </w:rPr>
            </w:pPr>
            <w:r w:rsidRPr="007237EC">
              <w:rPr>
                <w:rFonts w:eastAsia="Times New Roman" w:cs="Times New Roman"/>
                <w:color w:val="000000"/>
                <w:sz w:val="20"/>
                <w:szCs w:val="20"/>
                <w:lang w:eastAsia="ru-RU"/>
              </w:rPr>
              <w:t>48,85</w:t>
            </w:r>
          </w:p>
        </w:tc>
        <w:tc>
          <w:tcPr>
            <w:tcW w:w="979" w:type="dxa"/>
            <w:tcBorders>
              <w:top w:val="nil"/>
              <w:left w:val="nil"/>
              <w:bottom w:val="single" w:sz="4" w:space="0" w:color="auto"/>
              <w:right w:val="single" w:sz="4" w:space="0" w:color="auto"/>
            </w:tcBorders>
            <w:shd w:val="clear" w:color="auto" w:fill="auto"/>
            <w:noWrap/>
            <w:vAlign w:val="center"/>
            <w:hideMark/>
          </w:tcPr>
          <w:p w14:paraId="0F96FEC3" w14:textId="77777777" w:rsidR="006D6704" w:rsidRPr="007237EC" w:rsidRDefault="006D6704" w:rsidP="006D6704">
            <w:pPr>
              <w:spacing w:line="240" w:lineRule="auto"/>
              <w:jc w:val="center"/>
              <w:rPr>
                <w:rFonts w:eastAsia="Times New Roman" w:cs="Times New Roman"/>
                <w:color w:val="000000"/>
                <w:sz w:val="20"/>
                <w:szCs w:val="20"/>
                <w:lang w:eastAsia="ru-RU"/>
              </w:rPr>
            </w:pPr>
            <w:r w:rsidRPr="007237EC">
              <w:rPr>
                <w:rFonts w:eastAsia="Times New Roman" w:cs="Times New Roman"/>
                <w:color w:val="000000"/>
                <w:sz w:val="20"/>
                <w:szCs w:val="20"/>
                <w:lang w:eastAsia="ru-RU"/>
              </w:rPr>
              <w:t>55,11</w:t>
            </w:r>
          </w:p>
        </w:tc>
        <w:tc>
          <w:tcPr>
            <w:tcW w:w="861" w:type="dxa"/>
            <w:tcBorders>
              <w:top w:val="nil"/>
              <w:left w:val="nil"/>
              <w:bottom w:val="single" w:sz="4" w:space="0" w:color="auto"/>
              <w:right w:val="single" w:sz="4" w:space="0" w:color="auto"/>
            </w:tcBorders>
            <w:shd w:val="clear" w:color="auto" w:fill="auto"/>
            <w:noWrap/>
            <w:vAlign w:val="center"/>
            <w:hideMark/>
          </w:tcPr>
          <w:p w14:paraId="2EB836D0" w14:textId="77777777" w:rsidR="006D6704" w:rsidRPr="007237EC" w:rsidRDefault="006D6704" w:rsidP="006D6704">
            <w:pPr>
              <w:spacing w:line="240" w:lineRule="auto"/>
              <w:jc w:val="center"/>
              <w:rPr>
                <w:rFonts w:eastAsia="Times New Roman" w:cs="Times New Roman"/>
                <w:color w:val="000000"/>
                <w:sz w:val="20"/>
                <w:szCs w:val="20"/>
                <w:lang w:eastAsia="ru-RU"/>
              </w:rPr>
            </w:pPr>
            <w:r w:rsidRPr="007237EC">
              <w:rPr>
                <w:rFonts w:eastAsia="Times New Roman" w:cs="Times New Roman"/>
                <w:color w:val="000000"/>
                <w:sz w:val="20"/>
                <w:szCs w:val="20"/>
                <w:lang w:eastAsia="ru-RU"/>
              </w:rPr>
              <w:t>49,81</w:t>
            </w:r>
          </w:p>
        </w:tc>
        <w:tc>
          <w:tcPr>
            <w:tcW w:w="862" w:type="dxa"/>
            <w:tcBorders>
              <w:top w:val="nil"/>
              <w:left w:val="nil"/>
              <w:bottom w:val="single" w:sz="4" w:space="0" w:color="auto"/>
              <w:right w:val="single" w:sz="4" w:space="0" w:color="auto"/>
            </w:tcBorders>
            <w:shd w:val="clear" w:color="auto" w:fill="auto"/>
            <w:noWrap/>
            <w:vAlign w:val="center"/>
            <w:hideMark/>
          </w:tcPr>
          <w:p w14:paraId="6C1B9756" w14:textId="77777777" w:rsidR="006D6704" w:rsidRPr="007237EC" w:rsidRDefault="006D6704" w:rsidP="006D6704">
            <w:pPr>
              <w:spacing w:line="240" w:lineRule="auto"/>
              <w:jc w:val="center"/>
              <w:rPr>
                <w:rFonts w:eastAsia="Times New Roman" w:cs="Times New Roman"/>
                <w:color w:val="000000"/>
                <w:sz w:val="20"/>
                <w:szCs w:val="20"/>
                <w:lang w:eastAsia="ru-RU"/>
              </w:rPr>
            </w:pPr>
            <w:r w:rsidRPr="007237EC">
              <w:rPr>
                <w:rFonts w:eastAsia="Times New Roman" w:cs="Times New Roman"/>
                <w:color w:val="000000"/>
                <w:sz w:val="20"/>
                <w:szCs w:val="20"/>
                <w:lang w:eastAsia="ru-RU"/>
              </w:rPr>
              <w:t>43,85</w:t>
            </w:r>
          </w:p>
        </w:tc>
        <w:tc>
          <w:tcPr>
            <w:tcW w:w="687" w:type="dxa"/>
            <w:tcBorders>
              <w:top w:val="nil"/>
              <w:left w:val="nil"/>
              <w:bottom w:val="single" w:sz="4" w:space="0" w:color="auto"/>
              <w:right w:val="single" w:sz="4" w:space="0" w:color="auto"/>
            </w:tcBorders>
            <w:shd w:val="clear" w:color="auto" w:fill="auto"/>
            <w:noWrap/>
            <w:vAlign w:val="center"/>
            <w:hideMark/>
          </w:tcPr>
          <w:p w14:paraId="7989ACE8" w14:textId="77777777" w:rsidR="006D6704" w:rsidRPr="007237EC" w:rsidRDefault="006D6704" w:rsidP="006D6704">
            <w:pPr>
              <w:spacing w:line="240" w:lineRule="auto"/>
              <w:jc w:val="center"/>
              <w:rPr>
                <w:rFonts w:eastAsia="Times New Roman" w:cs="Times New Roman"/>
                <w:color w:val="000000"/>
                <w:sz w:val="20"/>
                <w:szCs w:val="20"/>
                <w:lang w:eastAsia="ru-RU"/>
              </w:rPr>
            </w:pPr>
            <w:r w:rsidRPr="007237EC">
              <w:rPr>
                <w:rFonts w:eastAsia="Times New Roman" w:cs="Times New Roman"/>
                <w:color w:val="000000"/>
                <w:sz w:val="20"/>
                <w:szCs w:val="20"/>
                <w:lang w:eastAsia="ru-RU"/>
              </w:rPr>
              <w:t>0</w:t>
            </w:r>
          </w:p>
        </w:tc>
        <w:tc>
          <w:tcPr>
            <w:tcW w:w="710" w:type="dxa"/>
            <w:tcBorders>
              <w:top w:val="nil"/>
              <w:left w:val="nil"/>
              <w:bottom w:val="single" w:sz="4" w:space="0" w:color="auto"/>
              <w:right w:val="single" w:sz="4" w:space="0" w:color="auto"/>
            </w:tcBorders>
            <w:shd w:val="clear" w:color="auto" w:fill="auto"/>
            <w:noWrap/>
            <w:vAlign w:val="center"/>
            <w:hideMark/>
          </w:tcPr>
          <w:p w14:paraId="31BB4B6D" w14:textId="77777777" w:rsidR="006D6704" w:rsidRPr="007237EC" w:rsidRDefault="006D6704" w:rsidP="006D6704">
            <w:pPr>
              <w:spacing w:line="240" w:lineRule="auto"/>
              <w:jc w:val="center"/>
              <w:rPr>
                <w:rFonts w:eastAsia="Times New Roman" w:cs="Times New Roman"/>
                <w:color w:val="000000"/>
                <w:sz w:val="20"/>
                <w:szCs w:val="20"/>
                <w:lang w:eastAsia="ru-RU"/>
              </w:rPr>
            </w:pPr>
            <w:r w:rsidRPr="007237EC">
              <w:rPr>
                <w:rFonts w:eastAsia="Times New Roman" w:cs="Times New Roman"/>
                <w:color w:val="000000"/>
                <w:sz w:val="20"/>
                <w:szCs w:val="20"/>
                <w:lang w:eastAsia="ru-RU"/>
              </w:rPr>
              <w:t>0</w:t>
            </w:r>
          </w:p>
        </w:tc>
        <w:tc>
          <w:tcPr>
            <w:tcW w:w="709" w:type="dxa"/>
            <w:tcBorders>
              <w:top w:val="nil"/>
              <w:left w:val="nil"/>
              <w:bottom w:val="single" w:sz="4" w:space="0" w:color="auto"/>
              <w:right w:val="single" w:sz="4" w:space="0" w:color="auto"/>
            </w:tcBorders>
            <w:shd w:val="clear" w:color="auto" w:fill="auto"/>
            <w:noWrap/>
            <w:vAlign w:val="center"/>
            <w:hideMark/>
          </w:tcPr>
          <w:p w14:paraId="794953E9" w14:textId="77777777" w:rsidR="006D6704" w:rsidRPr="007237EC" w:rsidRDefault="006D6704" w:rsidP="006D6704">
            <w:pPr>
              <w:spacing w:line="240" w:lineRule="auto"/>
              <w:jc w:val="center"/>
              <w:rPr>
                <w:rFonts w:eastAsia="Times New Roman" w:cs="Times New Roman"/>
                <w:color w:val="000000"/>
                <w:sz w:val="20"/>
                <w:szCs w:val="20"/>
                <w:lang w:eastAsia="ru-RU"/>
              </w:rPr>
            </w:pPr>
            <w:r w:rsidRPr="007237EC">
              <w:rPr>
                <w:rFonts w:eastAsia="Times New Roman" w:cs="Times New Roman"/>
                <w:color w:val="000000"/>
                <w:sz w:val="20"/>
                <w:szCs w:val="20"/>
                <w:lang w:eastAsia="ru-RU"/>
              </w:rPr>
              <w:t>0</w:t>
            </w:r>
          </w:p>
        </w:tc>
        <w:tc>
          <w:tcPr>
            <w:tcW w:w="861" w:type="dxa"/>
            <w:tcBorders>
              <w:top w:val="nil"/>
              <w:left w:val="nil"/>
              <w:bottom w:val="single" w:sz="4" w:space="0" w:color="auto"/>
              <w:right w:val="single" w:sz="4" w:space="0" w:color="auto"/>
            </w:tcBorders>
            <w:shd w:val="clear" w:color="auto" w:fill="auto"/>
            <w:noWrap/>
            <w:vAlign w:val="center"/>
            <w:hideMark/>
          </w:tcPr>
          <w:p w14:paraId="0D24FE25" w14:textId="77777777" w:rsidR="006D6704" w:rsidRPr="007237EC" w:rsidRDefault="006D6704" w:rsidP="006D6704">
            <w:pPr>
              <w:spacing w:line="240" w:lineRule="auto"/>
              <w:jc w:val="center"/>
              <w:rPr>
                <w:rFonts w:eastAsia="Times New Roman" w:cs="Times New Roman"/>
                <w:color w:val="000000"/>
                <w:sz w:val="20"/>
                <w:szCs w:val="20"/>
                <w:lang w:eastAsia="ru-RU"/>
              </w:rPr>
            </w:pPr>
            <w:r w:rsidRPr="007237EC">
              <w:rPr>
                <w:rFonts w:eastAsia="Times New Roman" w:cs="Times New Roman"/>
                <w:color w:val="000000"/>
                <w:sz w:val="20"/>
                <w:szCs w:val="20"/>
                <w:lang w:eastAsia="ru-RU"/>
              </w:rPr>
              <w:t>0</w:t>
            </w:r>
          </w:p>
        </w:tc>
        <w:tc>
          <w:tcPr>
            <w:tcW w:w="1069" w:type="dxa"/>
            <w:tcBorders>
              <w:top w:val="nil"/>
              <w:left w:val="nil"/>
              <w:bottom w:val="single" w:sz="4" w:space="0" w:color="auto"/>
              <w:right w:val="single" w:sz="4" w:space="0" w:color="auto"/>
            </w:tcBorders>
            <w:shd w:val="clear" w:color="auto" w:fill="auto"/>
            <w:noWrap/>
            <w:vAlign w:val="center"/>
            <w:hideMark/>
          </w:tcPr>
          <w:p w14:paraId="5F368584" w14:textId="77777777" w:rsidR="006D6704" w:rsidRPr="007237EC" w:rsidRDefault="006D6704" w:rsidP="006D6704">
            <w:pPr>
              <w:spacing w:line="240" w:lineRule="auto"/>
              <w:jc w:val="center"/>
              <w:rPr>
                <w:rFonts w:eastAsia="Times New Roman" w:cs="Times New Roman"/>
                <w:color w:val="000000"/>
                <w:sz w:val="20"/>
                <w:szCs w:val="20"/>
                <w:lang w:eastAsia="ru-RU"/>
              </w:rPr>
            </w:pPr>
            <w:r w:rsidRPr="007237EC">
              <w:rPr>
                <w:rFonts w:eastAsia="Times New Roman" w:cs="Times New Roman"/>
                <w:color w:val="000000"/>
                <w:sz w:val="20"/>
                <w:szCs w:val="20"/>
                <w:lang w:eastAsia="ru-RU"/>
              </w:rPr>
              <w:t>1,26</w:t>
            </w:r>
          </w:p>
        </w:tc>
        <w:tc>
          <w:tcPr>
            <w:tcW w:w="1045" w:type="dxa"/>
            <w:tcBorders>
              <w:top w:val="nil"/>
              <w:left w:val="nil"/>
              <w:bottom w:val="single" w:sz="4" w:space="0" w:color="auto"/>
              <w:right w:val="single" w:sz="4" w:space="0" w:color="auto"/>
            </w:tcBorders>
            <w:shd w:val="clear" w:color="auto" w:fill="auto"/>
            <w:noWrap/>
            <w:vAlign w:val="center"/>
            <w:hideMark/>
          </w:tcPr>
          <w:p w14:paraId="49ACFC02" w14:textId="77777777" w:rsidR="006D6704" w:rsidRPr="007237EC" w:rsidRDefault="006D6704" w:rsidP="006D6704">
            <w:pPr>
              <w:spacing w:line="240" w:lineRule="auto"/>
              <w:jc w:val="center"/>
              <w:rPr>
                <w:rFonts w:eastAsia="Times New Roman" w:cs="Times New Roman"/>
                <w:color w:val="000000"/>
                <w:sz w:val="20"/>
                <w:szCs w:val="20"/>
                <w:lang w:eastAsia="ru-RU"/>
              </w:rPr>
            </w:pPr>
            <w:r w:rsidRPr="007237EC">
              <w:rPr>
                <w:rFonts w:eastAsia="Times New Roman" w:cs="Times New Roman"/>
                <w:color w:val="000000"/>
                <w:sz w:val="20"/>
                <w:szCs w:val="20"/>
                <w:lang w:eastAsia="ru-RU"/>
              </w:rPr>
              <w:t>15,22</w:t>
            </w:r>
          </w:p>
        </w:tc>
        <w:tc>
          <w:tcPr>
            <w:tcW w:w="861" w:type="dxa"/>
            <w:tcBorders>
              <w:top w:val="nil"/>
              <w:left w:val="nil"/>
              <w:bottom w:val="single" w:sz="4" w:space="0" w:color="auto"/>
              <w:right w:val="single" w:sz="4" w:space="0" w:color="auto"/>
            </w:tcBorders>
            <w:shd w:val="clear" w:color="auto" w:fill="auto"/>
            <w:noWrap/>
            <w:vAlign w:val="center"/>
            <w:hideMark/>
          </w:tcPr>
          <w:p w14:paraId="0C4CB784" w14:textId="77777777" w:rsidR="006D6704" w:rsidRPr="007237EC" w:rsidRDefault="006D6704" w:rsidP="006D6704">
            <w:pPr>
              <w:spacing w:line="240" w:lineRule="auto"/>
              <w:jc w:val="center"/>
              <w:rPr>
                <w:rFonts w:eastAsia="Times New Roman" w:cs="Times New Roman"/>
                <w:color w:val="000000"/>
                <w:sz w:val="20"/>
                <w:szCs w:val="20"/>
                <w:lang w:eastAsia="ru-RU"/>
              </w:rPr>
            </w:pPr>
            <w:r w:rsidRPr="007237EC">
              <w:rPr>
                <w:rFonts w:eastAsia="Times New Roman" w:cs="Times New Roman"/>
                <w:color w:val="000000"/>
                <w:sz w:val="20"/>
                <w:szCs w:val="20"/>
                <w:lang w:eastAsia="ru-RU"/>
              </w:rPr>
              <w:t>*</w:t>
            </w:r>
          </w:p>
        </w:tc>
        <w:tc>
          <w:tcPr>
            <w:tcW w:w="982" w:type="dxa"/>
            <w:tcBorders>
              <w:top w:val="nil"/>
              <w:left w:val="nil"/>
              <w:bottom w:val="single" w:sz="4" w:space="0" w:color="auto"/>
              <w:right w:val="single" w:sz="4" w:space="0" w:color="auto"/>
            </w:tcBorders>
            <w:shd w:val="clear" w:color="auto" w:fill="auto"/>
            <w:noWrap/>
            <w:vAlign w:val="center"/>
            <w:hideMark/>
          </w:tcPr>
          <w:p w14:paraId="7628EDCF" w14:textId="77777777" w:rsidR="006D6704" w:rsidRPr="007237EC" w:rsidRDefault="006D6704" w:rsidP="006D6704">
            <w:pPr>
              <w:spacing w:line="240" w:lineRule="auto"/>
              <w:jc w:val="center"/>
              <w:rPr>
                <w:rFonts w:eastAsia="Times New Roman" w:cs="Times New Roman"/>
                <w:color w:val="000000"/>
                <w:sz w:val="20"/>
                <w:szCs w:val="20"/>
                <w:lang w:eastAsia="ru-RU"/>
              </w:rPr>
            </w:pPr>
            <w:r w:rsidRPr="007237EC">
              <w:rPr>
                <w:rFonts w:eastAsia="Times New Roman" w:cs="Times New Roman"/>
                <w:color w:val="000000"/>
                <w:sz w:val="20"/>
                <w:szCs w:val="20"/>
                <w:lang w:eastAsia="ru-RU"/>
              </w:rPr>
              <w:t>*</w:t>
            </w:r>
          </w:p>
        </w:tc>
        <w:tc>
          <w:tcPr>
            <w:tcW w:w="995" w:type="dxa"/>
            <w:tcBorders>
              <w:top w:val="nil"/>
              <w:left w:val="nil"/>
              <w:bottom w:val="single" w:sz="4" w:space="0" w:color="auto"/>
              <w:right w:val="single" w:sz="4" w:space="0" w:color="auto"/>
            </w:tcBorders>
            <w:shd w:val="clear" w:color="auto" w:fill="auto"/>
            <w:noWrap/>
            <w:vAlign w:val="center"/>
            <w:hideMark/>
          </w:tcPr>
          <w:p w14:paraId="1B381A82" w14:textId="5609F4C7" w:rsidR="006D6704" w:rsidRPr="007237EC" w:rsidRDefault="006D6704" w:rsidP="0050040E">
            <w:pPr>
              <w:spacing w:line="240" w:lineRule="auto"/>
              <w:jc w:val="center"/>
              <w:rPr>
                <w:rFonts w:eastAsia="Times New Roman" w:cs="Times New Roman"/>
                <w:b/>
                <w:bCs/>
                <w:color w:val="000000"/>
                <w:sz w:val="20"/>
                <w:szCs w:val="20"/>
                <w:lang w:eastAsia="ru-RU"/>
              </w:rPr>
            </w:pPr>
            <w:r w:rsidRPr="007237EC">
              <w:rPr>
                <w:rFonts w:eastAsia="Times New Roman" w:cs="Times New Roman"/>
                <w:b/>
                <w:bCs/>
                <w:color w:val="000000"/>
                <w:sz w:val="20"/>
                <w:szCs w:val="20"/>
                <w:lang w:eastAsia="ru-RU"/>
              </w:rPr>
              <w:t>214,1</w:t>
            </w:r>
            <w:r w:rsidR="00133A88" w:rsidRPr="007237EC">
              <w:rPr>
                <w:rFonts w:eastAsia="Times New Roman" w:cs="Times New Roman"/>
                <w:b/>
                <w:bCs/>
                <w:color w:val="000000"/>
                <w:sz w:val="20"/>
                <w:szCs w:val="20"/>
                <w:lang w:eastAsia="ru-RU"/>
              </w:rPr>
              <w:t>0</w:t>
            </w:r>
          </w:p>
        </w:tc>
      </w:tr>
      <w:tr w:rsidR="007155DD" w:rsidRPr="007237EC" w14:paraId="29592A6D" w14:textId="77777777" w:rsidTr="00133A88">
        <w:trPr>
          <w:trHeight w:val="20"/>
          <w:jc w:val="center"/>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6EE4D44C" w14:textId="77777777" w:rsidR="006D6704" w:rsidRPr="007237EC" w:rsidRDefault="006D6704" w:rsidP="006D6704">
            <w:pPr>
              <w:spacing w:line="240" w:lineRule="auto"/>
              <w:jc w:val="left"/>
              <w:rPr>
                <w:rFonts w:eastAsia="Times New Roman" w:cs="Times New Roman"/>
                <w:color w:val="000000"/>
                <w:sz w:val="20"/>
                <w:szCs w:val="20"/>
                <w:lang w:eastAsia="ru-RU"/>
              </w:rPr>
            </w:pPr>
            <w:r w:rsidRPr="007237EC">
              <w:rPr>
                <w:rFonts w:eastAsia="Times New Roman" w:cs="Times New Roman"/>
                <w:color w:val="000000"/>
                <w:sz w:val="20"/>
                <w:szCs w:val="20"/>
                <w:lang w:eastAsia="ru-RU"/>
              </w:rPr>
              <w:t xml:space="preserve">Жилой дом (ул. Центральная, 10) </w:t>
            </w:r>
          </w:p>
        </w:tc>
        <w:tc>
          <w:tcPr>
            <w:tcW w:w="860" w:type="dxa"/>
            <w:tcBorders>
              <w:top w:val="nil"/>
              <w:left w:val="nil"/>
              <w:bottom w:val="single" w:sz="4" w:space="0" w:color="auto"/>
              <w:right w:val="single" w:sz="4" w:space="0" w:color="auto"/>
            </w:tcBorders>
            <w:shd w:val="clear" w:color="auto" w:fill="auto"/>
            <w:noWrap/>
            <w:vAlign w:val="center"/>
            <w:hideMark/>
          </w:tcPr>
          <w:p w14:paraId="5BB16AF5" w14:textId="77777777" w:rsidR="006D6704" w:rsidRPr="007237EC" w:rsidRDefault="006D6704" w:rsidP="006D6704">
            <w:pPr>
              <w:spacing w:line="240" w:lineRule="auto"/>
              <w:jc w:val="center"/>
              <w:rPr>
                <w:rFonts w:eastAsia="Times New Roman" w:cs="Times New Roman"/>
                <w:color w:val="000000"/>
                <w:sz w:val="20"/>
                <w:szCs w:val="20"/>
                <w:lang w:eastAsia="ru-RU"/>
              </w:rPr>
            </w:pPr>
            <w:r w:rsidRPr="007237EC">
              <w:rPr>
                <w:rFonts w:eastAsia="Times New Roman" w:cs="Times New Roman"/>
                <w:color w:val="000000"/>
                <w:sz w:val="20"/>
                <w:szCs w:val="20"/>
                <w:lang w:eastAsia="ru-RU"/>
              </w:rPr>
              <w:t>44,58</w:t>
            </w:r>
          </w:p>
        </w:tc>
        <w:tc>
          <w:tcPr>
            <w:tcW w:w="979" w:type="dxa"/>
            <w:tcBorders>
              <w:top w:val="nil"/>
              <w:left w:val="nil"/>
              <w:bottom w:val="single" w:sz="4" w:space="0" w:color="auto"/>
              <w:right w:val="single" w:sz="4" w:space="0" w:color="auto"/>
            </w:tcBorders>
            <w:shd w:val="clear" w:color="auto" w:fill="auto"/>
            <w:noWrap/>
            <w:vAlign w:val="center"/>
            <w:hideMark/>
          </w:tcPr>
          <w:p w14:paraId="406122E1" w14:textId="77777777" w:rsidR="006D6704" w:rsidRPr="007237EC" w:rsidRDefault="006D6704" w:rsidP="006D6704">
            <w:pPr>
              <w:spacing w:line="240" w:lineRule="auto"/>
              <w:jc w:val="center"/>
              <w:rPr>
                <w:rFonts w:eastAsia="Times New Roman" w:cs="Times New Roman"/>
                <w:color w:val="000000"/>
                <w:sz w:val="20"/>
                <w:szCs w:val="20"/>
                <w:lang w:eastAsia="ru-RU"/>
              </w:rPr>
            </w:pPr>
            <w:r w:rsidRPr="007237EC">
              <w:rPr>
                <w:rFonts w:eastAsia="Times New Roman" w:cs="Times New Roman"/>
                <w:color w:val="000000"/>
                <w:sz w:val="20"/>
                <w:szCs w:val="20"/>
                <w:lang w:eastAsia="ru-RU"/>
              </w:rPr>
              <w:t>49,88</w:t>
            </w:r>
          </w:p>
        </w:tc>
        <w:tc>
          <w:tcPr>
            <w:tcW w:w="861" w:type="dxa"/>
            <w:tcBorders>
              <w:top w:val="nil"/>
              <w:left w:val="nil"/>
              <w:bottom w:val="single" w:sz="4" w:space="0" w:color="auto"/>
              <w:right w:val="single" w:sz="4" w:space="0" w:color="auto"/>
            </w:tcBorders>
            <w:shd w:val="clear" w:color="auto" w:fill="auto"/>
            <w:noWrap/>
            <w:vAlign w:val="center"/>
            <w:hideMark/>
          </w:tcPr>
          <w:p w14:paraId="6983DE76" w14:textId="77777777" w:rsidR="006D6704" w:rsidRPr="007237EC" w:rsidRDefault="006D6704" w:rsidP="006D6704">
            <w:pPr>
              <w:spacing w:line="240" w:lineRule="auto"/>
              <w:jc w:val="center"/>
              <w:rPr>
                <w:rFonts w:eastAsia="Times New Roman" w:cs="Times New Roman"/>
                <w:color w:val="000000"/>
                <w:sz w:val="20"/>
                <w:szCs w:val="20"/>
                <w:lang w:eastAsia="ru-RU"/>
              </w:rPr>
            </w:pPr>
            <w:r w:rsidRPr="007237EC">
              <w:rPr>
                <w:rFonts w:eastAsia="Times New Roman" w:cs="Times New Roman"/>
                <w:color w:val="000000"/>
                <w:sz w:val="20"/>
                <w:szCs w:val="20"/>
                <w:lang w:eastAsia="ru-RU"/>
              </w:rPr>
              <w:t>41,82</w:t>
            </w:r>
          </w:p>
        </w:tc>
        <w:tc>
          <w:tcPr>
            <w:tcW w:w="862" w:type="dxa"/>
            <w:tcBorders>
              <w:top w:val="nil"/>
              <w:left w:val="nil"/>
              <w:bottom w:val="single" w:sz="4" w:space="0" w:color="auto"/>
              <w:right w:val="single" w:sz="4" w:space="0" w:color="auto"/>
            </w:tcBorders>
            <w:shd w:val="clear" w:color="auto" w:fill="auto"/>
            <w:noWrap/>
            <w:vAlign w:val="center"/>
            <w:hideMark/>
          </w:tcPr>
          <w:p w14:paraId="02FA5513" w14:textId="77777777" w:rsidR="006D6704" w:rsidRPr="007237EC" w:rsidRDefault="006D6704" w:rsidP="006D6704">
            <w:pPr>
              <w:spacing w:line="240" w:lineRule="auto"/>
              <w:jc w:val="center"/>
              <w:rPr>
                <w:rFonts w:eastAsia="Times New Roman" w:cs="Times New Roman"/>
                <w:color w:val="000000"/>
                <w:sz w:val="20"/>
                <w:szCs w:val="20"/>
                <w:lang w:eastAsia="ru-RU"/>
              </w:rPr>
            </w:pPr>
            <w:r w:rsidRPr="007237EC">
              <w:rPr>
                <w:rFonts w:eastAsia="Times New Roman" w:cs="Times New Roman"/>
                <w:color w:val="000000"/>
                <w:sz w:val="20"/>
                <w:szCs w:val="20"/>
                <w:lang w:eastAsia="ru-RU"/>
              </w:rPr>
              <w:t>37,26</w:t>
            </w:r>
          </w:p>
        </w:tc>
        <w:tc>
          <w:tcPr>
            <w:tcW w:w="687" w:type="dxa"/>
            <w:tcBorders>
              <w:top w:val="nil"/>
              <w:left w:val="nil"/>
              <w:bottom w:val="single" w:sz="4" w:space="0" w:color="auto"/>
              <w:right w:val="single" w:sz="4" w:space="0" w:color="auto"/>
            </w:tcBorders>
            <w:shd w:val="clear" w:color="auto" w:fill="auto"/>
            <w:noWrap/>
            <w:vAlign w:val="center"/>
            <w:hideMark/>
          </w:tcPr>
          <w:p w14:paraId="589E6536" w14:textId="77777777" w:rsidR="006D6704" w:rsidRPr="007237EC" w:rsidRDefault="006D6704" w:rsidP="006D6704">
            <w:pPr>
              <w:spacing w:line="240" w:lineRule="auto"/>
              <w:jc w:val="center"/>
              <w:rPr>
                <w:rFonts w:eastAsia="Times New Roman" w:cs="Times New Roman"/>
                <w:color w:val="000000"/>
                <w:sz w:val="20"/>
                <w:szCs w:val="20"/>
                <w:lang w:eastAsia="ru-RU"/>
              </w:rPr>
            </w:pPr>
            <w:r w:rsidRPr="007237EC">
              <w:rPr>
                <w:rFonts w:eastAsia="Times New Roman" w:cs="Times New Roman"/>
                <w:color w:val="000000"/>
                <w:sz w:val="20"/>
                <w:szCs w:val="20"/>
                <w:lang w:eastAsia="ru-RU"/>
              </w:rPr>
              <w:t>0</w:t>
            </w:r>
          </w:p>
        </w:tc>
        <w:tc>
          <w:tcPr>
            <w:tcW w:w="710" w:type="dxa"/>
            <w:tcBorders>
              <w:top w:val="nil"/>
              <w:left w:val="nil"/>
              <w:bottom w:val="single" w:sz="4" w:space="0" w:color="auto"/>
              <w:right w:val="single" w:sz="4" w:space="0" w:color="auto"/>
            </w:tcBorders>
            <w:shd w:val="clear" w:color="auto" w:fill="auto"/>
            <w:noWrap/>
            <w:vAlign w:val="center"/>
            <w:hideMark/>
          </w:tcPr>
          <w:p w14:paraId="4F9DA202" w14:textId="77777777" w:rsidR="006D6704" w:rsidRPr="007237EC" w:rsidRDefault="006D6704" w:rsidP="006D6704">
            <w:pPr>
              <w:spacing w:line="240" w:lineRule="auto"/>
              <w:jc w:val="center"/>
              <w:rPr>
                <w:rFonts w:eastAsia="Times New Roman" w:cs="Times New Roman"/>
                <w:color w:val="000000"/>
                <w:sz w:val="20"/>
                <w:szCs w:val="20"/>
                <w:lang w:eastAsia="ru-RU"/>
              </w:rPr>
            </w:pPr>
            <w:r w:rsidRPr="007237EC">
              <w:rPr>
                <w:rFonts w:eastAsia="Times New Roman" w:cs="Times New Roman"/>
                <w:color w:val="000000"/>
                <w:sz w:val="20"/>
                <w:szCs w:val="20"/>
                <w:lang w:eastAsia="ru-RU"/>
              </w:rPr>
              <w:t>0</w:t>
            </w:r>
          </w:p>
        </w:tc>
        <w:tc>
          <w:tcPr>
            <w:tcW w:w="709" w:type="dxa"/>
            <w:tcBorders>
              <w:top w:val="nil"/>
              <w:left w:val="nil"/>
              <w:bottom w:val="single" w:sz="4" w:space="0" w:color="auto"/>
              <w:right w:val="single" w:sz="4" w:space="0" w:color="auto"/>
            </w:tcBorders>
            <w:shd w:val="clear" w:color="auto" w:fill="auto"/>
            <w:noWrap/>
            <w:vAlign w:val="center"/>
            <w:hideMark/>
          </w:tcPr>
          <w:p w14:paraId="6D5D0BF4" w14:textId="77777777" w:rsidR="006D6704" w:rsidRPr="007237EC" w:rsidRDefault="006D6704" w:rsidP="006D6704">
            <w:pPr>
              <w:spacing w:line="240" w:lineRule="auto"/>
              <w:jc w:val="center"/>
              <w:rPr>
                <w:rFonts w:eastAsia="Times New Roman" w:cs="Times New Roman"/>
                <w:color w:val="000000"/>
                <w:sz w:val="20"/>
                <w:szCs w:val="20"/>
                <w:lang w:eastAsia="ru-RU"/>
              </w:rPr>
            </w:pPr>
            <w:r w:rsidRPr="007237EC">
              <w:rPr>
                <w:rFonts w:eastAsia="Times New Roman" w:cs="Times New Roman"/>
                <w:color w:val="000000"/>
                <w:sz w:val="20"/>
                <w:szCs w:val="20"/>
                <w:lang w:eastAsia="ru-RU"/>
              </w:rPr>
              <w:t>0</w:t>
            </w:r>
          </w:p>
        </w:tc>
        <w:tc>
          <w:tcPr>
            <w:tcW w:w="861" w:type="dxa"/>
            <w:tcBorders>
              <w:top w:val="nil"/>
              <w:left w:val="nil"/>
              <w:bottom w:val="single" w:sz="4" w:space="0" w:color="auto"/>
              <w:right w:val="single" w:sz="4" w:space="0" w:color="auto"/>
            </w:tcBorders>
            <w:shd w:val="clear" w:color="auto" w:fill="auto"/>
            <w:noWrap/>
            <w:vAlign w:val="center"/>
            <w:hideMark/>
          </w:tcPr>
          <w:p w14:paraId="25A078B1" w14:textId="77777777" w:rsidR="006D6704" w:rsidRPr="007237EC" w:rsidRDefault="006D6704" w:rsidP="006D6704">
            <w:pPr>
              <w:spacing w:line="240" w:lineRule="auto"/>
              <w:jc w:val="center"/>
              <w:rPr>
                <w:rFonts w:eastAsia="Times New Roman" w:cs="Times New Roman"/>
                <w:color w:val="000000"/>
                <w:sz w:val="20"/>
                <w:szCs w:val="20"/>
                <w:lang w:eastAsia="ru-RU"/>
              </w:rPr>
            </w:pPr>
            <w:r w:rsidRPr="007237EC">
              <w:rPr>
                <w:rFonts w:eastAsia="Times New Roman" w:cs="Times New Roman"/>
                <w:color w:val="000000"/>
                <w:sz w:val="20"/>
                <w:szCs w:val="20"/>
                <w:lang w:eastAsia="ru-RU"/>
              </w:rPr>
              <w:t>0</w:t>
            </w:r>
          </w:p>
        </w:tc>
        <w:tc>
          <w:tcPr>
            <w:tcW w:w="1069" w:type="dxa"/>
            <w:tcBorders>
              <w:top w:val="nil"/>
              <w:left w:val="nil"/>
              <w:bottom w:val="single" w:sz="4" w:space="0" w:color="auto"/>
              <w:right w:val="single" w:sz="4" w:space="0" w:color="auto"/>
            </w:tcBorders>
            <w:shd w:val="clear" w:color="auto" w:fill="auto"/>
            <w:noWrap/>
            <w:vAlign w:val="center"/>
            <w:hideMark/>
          </w:tcPr>
          <w:p w14:paraId="1842EB41" w14:textId="77777777" w:rsidR="006D6704" w:rsidRPr="007237EC" w:rsidRDefault="006D6704" w:rsidP="006D6704">
            <w:pPr>
              <w:spacing w:line="240" w:lineRule="auto"/>
              <w:jc w:val="center"/>
              <w:rPr>
                <w:rFonts w:eastAsia="Times New Roman" w:cs="Times New Roman"/>
                <w:color w:val="000000"/>
                <w:sz w:val="20"/>
                <w:szCs w:val="20"/>
                <w:lang w:eastAsia="ru-RU"/>
              </w:rPr>
            </w:pPr>
            <w:r w:rsidRPr="007237EC">
              <w:rPr>
                <w:rFonts w:eastAsia="Times New Roman" w:cs="Times New Roman"/>
                <w:color w:val="000000"/>
                <w:sz w:val="20"/>
                <w:szCs w:val="20"/>
                <w:lang w:eastAsia="ru-RU"/>
              </w:rPr>
              <w:t>1,95</w:t>
            </w:r>
          </w:p>
        </w:tc>
        <w:tc>
          <w:tcPr>
            <w:tcW w:w="1045" w:type="dxa"/>
            <w:tcBorders>
              <w:top w:val="nil"/>
              <w:left w:val="nil"/>
              <w:bottom w:val="single" w:sz="4" w:space="0" w:color="auto"/>
              <w:right w:val="single" w:sz="4" w:space="0" w:color="auto"/>
            </w:tcBorders>
            <w:shd w:val="clear" w:color="auto" w:fill="auto"/>
            <w:noWrap/>
            <w:vAlign w:val="center"/>
            <w:hideMark/>
          </w:tcPr>
          <w:p w14:paraId="5A47E4FE" w14:textId="77777777" w:rsidR="006D6704" w:rsidRPr="007237EC" w:rsidRDefault="006D6704" w:rsidP="006D6704">
            <w:pPr>
              <w:spacing w:line="240" w:lineRule="auto"/>
              <w:jc w:val="center"/>
              <w:rPr>
                <w:rFonts w:eastAsia="Times New Roman" w:cs="Times New Roman"/>
                <w:color w:val="000000"/>
                <w:sz w:val="20"/>
                <w:szCs w:val="20"/>
                <w:lang w:eastAsia="ru-RU"/>
              </w:rPr>
            </w:pPr>
            <w:r w:rsidRPr="007237EC">
              <w:rPr>
                <w:rFonts w:eastAsia="Times New Roman" w:cs="Times New Roman"/>
                <w:color w:val="000000"/>
                <w:sz w:val="20"/>
                <w:szCs w:val="20"/>
                <w:lang w:eastAsia="ru-RU"/>
              </w:rPr>
              <w:t>18,15</w:t>
            </w:r>
          </w:p>
        </w:tc>
        <w:tc>
          <w:tcPr>
            <w:tcW w:w="861" w:type="dxa"/>
            <w:tcBorders>
              <w:top w:val="nil"/>
              <w:left w:val="nil"/>
              <w:bottom w:val="single" w:sz="4" w:space="0" w:color="auto"/>
              <w:right w:val="single" w:sz="4" w:space="0" w:color="auto"/>
            </w:tcBorders>
            <w:shd w:val="clear" w:color="auto" w:fill="auto"/>
            <w:noWrap/>
            <w:vAlign w:val="center"/>
            <w:hideMark/>
          </w:tcPr>
          <w:p w14:paraId="1328CFF3" w14:textId="77777777" w:rsidR="006D6704" w:rsidRPr="007237EC" w:rsidRDefault="006D6704" w:rsidP="006D6704">
            <w:pPr>
              <w:spacing w:line="240" w:lineRule="auto"/>
              <w:jc w:val="center"/>
              <w:rPr>
                <w:rFonts w:eastAsia="Times New Roman" w:cs="Times New Roman"/>
                <w:color w:val="000000"/>
                <w:sz w:val="20"/>
                <w:szCs w:val="20"/>
                <w:lang w:eastAsia="ru-RU"/>
              </w:rPr>
            </w:pPr>
            <w:r w:rsidRPr="007237EC">
              <w:rPr>
                <w:rFonts w:eastAsia="Times New Roman" w:cs="Times New Roman"/>
                <w:color w:val="000000"/>
                <w:sz w:val="20"/>
                <w:szCs w:val="20"/>
                <w:lang w:eastAsia="ru-RU"/>
              </w:rPr>
              <w:t>*</w:t>
            </w:r>
          </w:p>
        </w:tc>
        <w:tc>
          <w:tcPr>
            <w:tcW w:w="982" w:type="dxa"/>
            <w:tcBorders>
              <w:top w:val="nil"/>
              <w:left w:val="nil"/>
              <w:bottom w:val="single" w:sz="4" w:space="0" w:color="auto"/>
              <w:right w:val="single" w:sz="4" w:space="0" w:color="auto"/>
            </w:tcBorders>
            <w:shd w:val="clear" w:color="auto" w:fill="auto"/>
            <w:noWrap/>
            <w:vAlign w:val="center"/>
            <w:hideMark/>
          </w:tcPr>
          <w:p w14:paraId="1FBE516E" w14:textId="77777777" w:rsidR="006D6704" w:rsidRPr="007237EC" w:rsidRDefault="006D6704" w:rsidP="006D6704">
            <w:pPr>
              <w:spacing w:line="240" w:lineRule="auto"/>
              <w:jc w:val="center"/>
              <w:rPr>
                <w:rFonts w:eastAsia="Times New Roman" w:cs="Times New Roman"/>
                <w:color w:val="000000"/>
                <w:sz w:val="20"/>
                <w:szCs w:val="20"/>
                <w:lang w:eastAsia="ru-RU"/>
              </w:rPr>
            </w:pPr>
            <w:r w:rsidRPr="007237EC">
              <w:rPr>
                <w:rFonts w:eastAsia="Times New Roman" w:cs="Times New Roman"/>
                <w:color w:val="000000"/>
                <w:sz w:val="20"/>
                <w:szCs w:val="20"/>
                <w:lang w:eastAsia="ru-RU"/>
              </w:rPr>
              <w:t>*</w:t>
            </w:r>
          </w:p>
        </w:tc>
        <w:tc>
          <w:tcPr>
            <w:tcW w:w="995" w:type="dxa"/>
            <w:tcBorders>
              <w:top w:val="nil"/>
              <w:left w:val="nil"/>
              <w:bottom w:val="single" w:sz="4" w:space="0" w:color="auto"/>
              <w:right w:val="single" w:sz="4" w:space="0" w:color="auto"/>
            </w:tcBorders>
            <w:shd w:val="clear" w:color="auto" w:fill="auto"/>
            <w:noWrap/>
            <w:vAlign w:val="center"/>
            <w:hideMark/>
          </w:tcPr>
          <w:p w14:paraId="6346AC9F" w14:textId="77777777" w:rsidR="006D6704" w:rsidRPr="007237EC" w:rsidRDefault="006D6704" w:rsidP="0050040E">
            <w:pPr>
              <w:spacing w:line="240" w:lineRule="auto"/>
              <w:jc w:val="center"/>
              <w:rPr>
                <w:rFonts w:eastAsia="Times New Roman" w:cs="Times New Roman"/>
                <w:b/>
                <w:bCs/>
                <w:color w:val="000000"/>
                <w:sz w:val="20"/>
                <w:szCs w:val="20"/>
                <w:lang w:eastAsia="ru-RU"/>
              </w:rPr>
            </w:pPr>
            <w:r w:rsidRPr="007237EC">
              <w:rPr>
                <w:rFonts w:eastAsia="Times New Roman" w:cs="Times New Roman"/>
                <w:b/>
                <w:bCs/>
                <w:color w:val="000000"/>
                <w:sz w:val="20"/>
                <w:szCs w:val="20"/>
                <w:lang w:eastAsia="ru-RU"/>
              </w:rPr>
              <w:t>193,64</w:t>
            </w:r>
          </w:p>
        </w:tc>
      </w:tr>
      <w:tr w:rsidR="007155DD" w:rsidRPr="007237EC" w14:paraId="4F64AE95" w14:textId="77777777" w:rsidTr="00133A88">
        <w:trPr>
          <w:trHeight w:val="20"/>
          <w:jc w:val="center"/>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5CBD6931" w14:textId="77777777" w:rsidR="006D6704" w:rsidRPr="007237EC" w:rsidRDefault="006D6704" w:rsidP="006D6704">
            <w:pPr>
              <w:spacing w:line="240" w:lineRule="auto"/>
              <w:jc w:val="left"/>
              <w:rPr>
                <w:rFonts w:eastAsia="Times New Roman" w:cs="Times New Roman"/>
                <w:color w:val="000000"/>
                <w:sz w:val="20"/>
                <w:szCs w:val="20"/>
                <w:lang w:eastAsia="ru-RU"/>
              </w:rPr>
            </w:pPr>
            <w:r w:rsidRPr="007237EC">
              <w:rPr>
                <w:rFonts w:eastAsia="Times New Roman" w:cs="Times New Roman"/>
                <w:color w:val="000000"/>
                <w:sz w:val="20"/>
                <w:szCs w:val="20"/>
                <w:lang w:eastAsia="ru-RU"/>
              </w:rPr>
              <w:t xml:space="preserve">Жилой дом (ул. Центральная, 11) </w:t>
            </w:r>
          </w:p>
        </w:tc>
        <w:tc>
          <w:tcPr>
            <w:tcW w:w="860" w:type="dxa"/>
            <w:tcBorders>
              <w:top w:val="nil"/>
              <w:left w:val="nil"/>
              <w:bottom w:val="single" w:sz="4" w:space="0" w:color="auto"/>
              <w:right w:val="single" w:sz="4" w:space="0" w:color="auto"/>
            </w:tcBorders>
            <w:shd w:val="clear" w:color="auto" w:fill="auto"/>
            <w:noWrap/>
            <w:vAlign w:val="center"/>
            <w:hideMark/>
          </w:tcPr>
          <w:p w14:paraId="69797595" w14:textId="77777777" w:rsidR="006D6704" w:rsidRPr="007237EC" w:rsidRDefault="006D6704" w:rsidP="006D6704">
            <w:pPr>
              <w:spacing w:line="240" w:lineRule="auto"/>
              <w:jc w:val="center"/>
              <w:rPr>
                <w:rFonts w:eastAsia="Times New Roman" w:cs="Times New Roman"/>
                <w:color w:val="000000"/>
                <w:sz w:val="20"/>
                <w:szCs w:val="20"/>
                <w:lang w:eastAsia="ru-RU"/>
              </w:rPr>
            </w:pPr>
            <w:r w:rsidRPr="007237EC">
              <w:rPr>
                <w:rFonts w:eastAsia="Times New Roman" w:cs="Times New Roman"/>
                <w:color w:val="000000"/>
                <w:sz w:val="20"/>
                <w:szCs w:val="20"/>
                <w:lang w:eastAsia="ru-RU"/>
              </w:rPr>
              <w:t>47,15</w:t>
            </w:r>
          </w:p>
        </w:tc>
        <w:tc>
          <w:tcPr>
            <w:tcW w:w="979" w:type="dxa"/>
            <w:tcBorders>
              <w:top w:val="nil"/>
              <w:left w:val="nil"/>
              <w:bottom w:val="single" w:sz="4" w:space="0" w:color="auto"/>
              <w:right w:val="single" w:sz="4" w:space="0" w:color="auto"/>
            </w:tcBorders>
            <w:shd w:val="clear" w:color="auto" w:fill="auto"/>
            <w:noWrap/>
            <w:vAlign w:val="center"/>
            <w:hideMark/>
          </w:tcPr>
          <w:p w14:paraId="73A0CDD6" w14:textId="77777777" w:rsidR="006D6704" w:rsidRPr="007237EC" w:rsidRDefault="006D6704" w:rsidP="006D6704">
            <w:pPr>
              <w:spacing w:line="240" w:lineRule="auto"/>
              <w:jc w:val="center"/>
              <w:rPr>
                <w:rFonts w:eastAsia="Times New Roman" w:cs="Times New Roman"/>
                <w:color w:val="000000"/>
                <w:sz w:val="20"/>
                <w:szCs w:val="20"/>
                <w:lang w:eastAsia="ru-RU"/>
              </w:rPr>
            </w:pPr>
            <w:r w:rsidRPr="007237EC">
              <w:rPr>
                <w:rFonts w:eastAsia="Times New Roman" w:cs="Times New Roman"/>
                <w:color w:val="000000"/>
                <w:sz w:val="20"/>
                <w:szCs w:val="20"/>
                <w:lang w:eastAsia="ru-RU"/>
              </w:rPr>
              <w:t>51,3</w:t>
            </w:r>
          </w:p>
        </w:tc>
        <w:tc>
          <w:tcPr>
            <w:tcW w:w="861" w:type="dxa"/>
            <w:tcBorders>
              <w:top w:val="nil"/>
              <w:left w:val="nil"/>
              <w:bottom w:val="single" w:sz="4" w:space="0" w:color="auto"/>
              <w:right w:val="single" w:sz="4" w:space="0" w:color="auto"/>
            </w:tcBorders>
            <w:shd w:val="clear" w:color="auto" w:fill="auto"/>
            <w:noWrap/>
            <w:vAlign w:val="center"/>
            <w:hideMark/>
          </w:tcPr>
          <w:p w14:paraId="7B057C7B" w14:textId="77777777" w:rsidR="006D6704" w:rsidRPr="007237EC" w:rsidRDefault="006D6704" w:rsidP="006D6704">
            <w:pPr>
              <w:spacing w:line="240" w:lineRule="auto"/>
              <w:jc w:val="center"/>
              <w:rPr>
                <w:rFonts w:eastAsia="Times New Roman" w:cs="Times New Roman"/>
                <w:color w:val="000000"/>
                <w:sz w:val="20"/>
                <w:szCs w:val="20"/>
                <w:lang w:eastAsia="ru-RU"/>
              </w:rPr>
            </w:pPr>
            <w:r w:rsidRPr="007237EC">
              <w:rPr>
                <w:rFonts w:eastAsia="Times New Roman" w:cs="Times New Roman"/>
                <w:color w:val="000000"/>
                <w:sz w:val="20"/>
                <w:szCs w:val="20"/>
                <w:lang w:eastAsia="ru-RU"/>
              </w:rPr>
              <w:t>41,75</w:t>
            </w:r>
          </w:p>
        </w:tc>
        <w:tc>
          <w:tcPr>
            <w:tcW w:w="862" w:type="dxa"/>
            <w:tcBorders>
              <w:top w:val="nil"/>
              <w:left w:val="nil"/>
              <w:bottom w:val="single" w:sz="4" w:space="0" w:color="auto"/>
              <w:right w:val="single" w:sz="4" w:space="0" w:color="auto"/>
            </w:tcBorders>
            <w:shd w:val="clear" w:color="auto" w:fill="auto"/>
            <w:noWrap/>
            <w:vAlign w:val="center"/>
            <w:hideMark/>
          </w:tcPr>
          <w:p w14:paraId="1C8570B3" w14:textId="77777777" w:rsidR="006D6704" w:rsidRPr="007237EC" w:rsidRDefault="006D6704" w:rsidP="006D6704">
            <w:pPr>
              <w:spacing w:line="240" w:lineRule="auto"/>
              <w:jc w:val="center"/>
              <w:rPr>
                <w:rFonts w:eastAsia="Times New Roman" w:cs="Times New Roman"/>
                <w:color w:val="000000"/>
                <w:sz w:val="20"/>
                <w:szCs w:val="20"/>
                <w:lang w:eastAsia="ru-RU"/>
              </w:rPr>
            </w:pPr>
            <w:r w:rsidRPr="007237EC">
              <w:rPr>
                <w:rFonts w:eastAsia="Times New Roman" w:cs="Times New Roman"/>
                <w:color w:val="000000"/>
                <w:sz w:val="20"/>
                <w:szCs w:val="20"/>
                <w:lang w:eastAsia="ru-RU"/>
              </w:rPr>
              <w:t>37,31</w:t>
            </w:r>
          </w:p>
        </w:tc>
        <w:tc>
          <w:tcPr>
            <w:tcW w:w="687" w:type="dxa"/>
            <w:tcBorders>
              <w:top w:val="nil"/>
              <w:left w:val="nil"/>
              <w:bottom w:val="single" w:sz="4" w:space="0" w:color="auto"/>
              <w:right w:val="single" w:sz="4" w:space="0" w:color="auto"/>
            </w:tcBorders>
            <w:shd w:val="clear" w:color="auto" w:fill="auto"/>
            <w:noWrap/>
            <w:vAlign w:val="center"/>
            <w:hideMark/>
          </w:tcPr>
          <w:p w14:paraId="464139CD" w14:textId="77777777" w:rsidR="006D6704" w:rsidRPr="007237EC" w:rsidRDefault="006D6704" w:rsidP="006D6704">
            <w:pPr>
              <w:spacing w:line="240" w:lineRule="auto"/>
              <w:jc w:val="center"/>
              <w:rPr>
                <w:rFonts w:eastAsia="Times New Roman" w:cs="Times New Roman"/>
                <w:color w:val="000000"/>
                <w:sz w:val="20"/>
                <w:szCs w:val="20"/>
                <w:lang w:eastAsia="ru-RU"/>
              </w:rPr>
            </w:pPr>
            <w:r w:rsidRPr="007237EC">
              <w:rPr>
                <w:rFonts w:eastAsia="Times New Roman" w:cs="Times New Roman"/>
                <w:color w:val="000000"/>
                <w:sz w:val="20"/>
                <w:szCs w:val="20"/>
                <w:lang w:eastAsia="ru-RU"/>
              </w:rPr>
              <w:t>0</w:t>
            </w:r>
          </w:p>
        </w:tc>
        <w:tc>
          <w:tcPr>
            <w:tcW w:w="710" w:type="dxa"/>
            <w:tcBorders>
              <w:top w:val="nil"/>
              <w:left w:val="nil"/>
              <w:bottom w:val="single" w:sz="4" w:space="0" w:color="auto"/>
              <w:right w:val="single" w:sz="4" w:space="0" w:color="auto"/>
            </w:tcBorders>
            <w:shd w:val="clear" w:color="auto" w:fill="auto"/>
            <w:noWrap/>
            <w:vAlign w:val="center"/>
            <w:hideMark/>
          </w:tcPr>
          <w:p w14:paraId="4F533ED8" w14:textId="77777777" w:rsidR="006D6704" w:rsidRPr="007237EC" w:rsidRDefault="006D6704" w:rsidP="006D6704">
            <w:pPr>
              <w:spacing w:line="240" w:lineRule="auto"/>
              <w:jc w:val="center"/>
              <w:rPr>
                <w:rFonts w:eastAsia="Times New Roman" w:cs="Times New Roman"/>
                <w:color w:val="000000"/>
                <w:sz w:val="20"/>
                <w:szCs w:val="20"/>
                <w:lang w:eastAsia="ru-RU"/>
              </w:rPr>
            </w:pPr>
            <w:r w:rsidRPr="007237EC">
              <w:rPr>
                <w:rFonts w:eastAsia="Times New Roman" w:cs="Times New Roman"/>
                <w:color w:val="000000"/>
                <w:sz w:val="20"/>
                <w:szCs w:val="20"/>
                <w:lang w:eastAsia="ru-RU"/>
              </w:rPr>
              <w:t>0</w:t>
            </w:r>
          </w:p>
        </w:tc>
        <w:tc>
          <w:tcPr>
            <w:tcW w:w="709" w:type="dxa"/>
            <w:tcBorders>
              <w:top w:val="nil"/>
              <w:left w:val="nil"/>
              <w:bottom w:val="single" w:sz="4" w:space="0" w:color="auto"/>
              <w:right w:val="single" w:sz="4" w:space="0" w:color="auto"/>
            </w:tcBorders>
            <w:shd w:val="clear" w:color="auto" w:fill="auto"/>
            <w:noWrap/>
            <w:vAlign w:val="center"/>
            <w:hideMark/>
          </w:tcPr>
          <w:p w14:paraId="479EC859" w14:textId="77777777" w:rsidR="006D6704" w:rsidRPr="007237EC" w:rsidRDefault="006D6704" w:rsidP="006D6704">
            <w:pPr>
              <w:spacing w:line="240" w:lineRule="auto"/>
              <w:jc w:val="center"/>
              <w:rPr>
                <w:rFonts w:eastAsia="Times New Roman" w:cs="Times New Roman"/>
                <w:color w:val="000000"/>
                <w:sz w:val="20"/>
                <w:szCs w:val="20"/>
                <w:lang w:eastAsia="ru-RU"/>
              </w:rPr>
            </w:pPr>
            <w:r w:rsidRPr="007237EC">
              <w:rPr>
                <w:rFonts w:eastAsia="Times New Roman" w:cs="Times New Roman"/>
                <w:color w:val="000000"/>
                <w:sz w:val="20"/>
                <w:szCs w:val="20"/>
                <w:lang w:eastAsia="ru-RU"/>
              </w:rPr>
              <w:t>0</w:t>
            </w:r>
          </w:p>
        </w:tc>
        <w:tc>
          <w:tcPr>
            <w:tcW w:w="861" w:type="dxa"/>
            <w:tcBorders>
              <w:top w:val="nil"/>
              <w:left w:val="nil"/>
              <w:bottom w:val="single" w:sz="4" w:space="0" w:color="auto"/>
              <w:right w:val="single" w:sz="4" w:space="0" w:color="auto"/>
            </w:tcBorders>
            <w:shd w:val="clear" w:color="auto" w:fill="auto"/>
            <w:noWrap/>
            <w:vAlign w:val="center"/>
            <w:hideMark/>
          </w:tcPr>
          <w:p w14:paraId="3178DD0B" w14:textId="77777777" w:rsidR="006D6704" w:rsidRPr="007237EC" w:rsidRDefault="006D6704" w:rsidP="006D6704">
            <w:pPr>
              <w:spacing w:line="240" w:lineRule="auto"/>
              <w:jc w:val="center"/>
              <w:rPr>
                <w:rFonts w:eastAsia="Times New Roman" w:cs="Times New Roman"/>
                <w:color w:val="000000"/>
                <w:sz w:val="20"/>
                <w:szCs w:val="20"/>
                <w:lang w:eastAsia="ru-RU"/>
              </w:rPr>
            </w:pPr>
            <w:r w:rsidRPr="007237EC">
              <w:rPr>
                <w:rFonts w:eastAsia="Times New Roman" w:cs="Times New Roman"/>
                <w:color w:val="000000"/>
                <w:sz w:val="20"/>
                <w:szCs w:val="20"/>
                <w:lang w:eastAsia="ru-RU"/>
              </w:rPr>
              <w:t>0</w:t>
            </w:r>
          </w:p>
        </w:tc>
        <w:tc>
          <w:tcPr>
            <w:tcW w:w="1069" w:type="dxa"/>
            <w:tcBorders>
              <w:top w:val="nil"/>
              <w:left w:val="nil"/>
              <w:bottom w:val="single" w:sz="4" w:space="0" w:color="auto"/>
              <w:right w:val="single" w:sz="4" w:space="0" w:color="auto"/>
            </w:tcBorders>
            <w:shd w:val="clear" w:color="auto" w:fill="auto"/>
            <w:noWrap/>
            <w:vAlign w:val="center"/>
            <w:hideMark/>
          </w:tcPr>
          <w:p w14:paraId="04C4B941" w14:textId="77777777" w:rsidR="006D6704" w:rsidRPr="007237EC" w:rsidRDefault="006D6704" w:rsidP="006D6704">
            <w:pPr>
              <w:spacing w:line="240" w:lineRule="auto"/>
              <w:jc w:val="center"/>
              <w:rPr>
                <w:rFonts w:eastAsia="Times New Roman" w:cs="Times New Roman"/>
                <w:color w:val="000000"/>
                <w:sz w:val="20"/>
                <w:szCs w:val="20"/>
                <w:lang w:eastAsia="ru-RU"/>
              </w:rPr>
            </w:pPr>
            <w:r w:rsidRPr="007237EC">
              <w:rPr>
                <w:rFonts w:eastAsia="Times New Roman" w:cs="Times New Roman"/>
                <w:color w:val="000000"/>
                <w:sz w:val="20"/>
                <w:szCs w:val="20"/>
                <w:lang w:eastAsia="ru-RU"/>
              </w:rPr>
              <w:t>1,62</w:t>
            </w:r>
          </w:p>
        </w:tc>
        <w:tc>
          <w:tcPr>
            <w:tcW w:w="1045" w:type="dxa"/>
            <w:tcBorders>
              <w:top w:val="nil"/>
              <w:left w:val="nil"/>
              <w:bottom w:val="single" w:sz="4" w:space="0" w:color="auto"/>
              <w:right w:val="single" w:sz="4" w:space="0" w:color="auto"/>
            </w:tcBorders>
            <w:shd w:val="clear" w:color="auto" w:fill="auto"/>
            <w:noWrap/>
            <w:vAlign w:val="center"/>
            <w:hideMark/>
          </w:tcPr>
          <w:p w14:paraId="0A03A651" w14:textId="77777777" w:rsidR="006D6704" w:rsidRPr="007237EC" w:rsidRDefault="006D6704" w:rsidP="006D6704">
            <w:pPr>
              <w:spacing w:line="240" w:lineRule="auto"/>
              <w:jc w:val="center"/>
              <w:rPr>
                <w:rFonts w:eastAsia="Times New Roman" w:cs="Times New Roman"/>
                <w:color w:val="000000"/>
                <w:sz w:val="20"/>
                <w:szCs w:val="20"/>
                <w:lang w:eastAsia="ru-RU"/>
              </w:rPr>
            </w:pPr>
            <w:r w:rsidRPr="007237EC">
              <w:rPr>
                <w:rFonts w:eastAsia="Times New Roman" w:cs="Times New Roman"/>
                <w:color w:val="000000"/>
                <w:sz w:val="20"/>
                <w:szCs w:val="20"/>
                <w:lang w:eastAsia="ru-RU"/>
              </w:rPr>
              <w:t>25,61</w:t>
            </w:r>
          </w:p>
        </w:tc>
        <w:tc>
          <w:tcPr>
            <w:tcW w:w="861" w:type="dxa"/>
            <w:tcBorders>
              <w:top w:val="nil"/>
              <w:left w:val="nil"/>
              <w:bottom w:val="single" w:sz="4" w:space="0" w:color="auto"/>
              <w:right w:val="single" w:sz="4" w:space="0" w:color="auto"/>
            </w:tcBorders>
            <w:shd w:val="clear" w:color="auto" w:fill="auto"/>
            <w:noWrap/>
            <w:vAlign w:val="center"/>
            <w:hideMark/>
          </w:tcPr>
          <w:p w14:paraId="491031A4" w14:textId="77777777" w:rsidR="006D6704" w:rsidRPr="007237EC" w:rsidRDefault="006D6704" w:rsidP="006D6704">
            <w:pPr>
              <w:spacing w:line="240" w:lineRule="auto"/>
              <w:jc w:val="center"/>
              <w:rPr>
                <w:rFonts w:eastAsia="Times New Roman" w:cs="Times New Roman"/>
                <w:color w:val="000000"/>
                <w:sz w:val="20"/>
                <w:szCs w:val="20"/>
                <w:lang w:eastAsia="ru-RU"/>
              </w:rPr>
            </w:pPr>
            <w:r w:rsidRPr="007237EC">
              <w:rPr>
                <w:rFonts w:eastAsia="Times New Roman" w:cs="Times New Roman"/>
                <w:color w:val="000000"/>
                <w:sz w:val="20"/>
                <w:szCs w:val="20"/>
                <w:lang w:eastAsia="ru-RU"/>
              </w:rPr>
              <w:t>*</w:t>
            </w:r>
          </w:p>
        </w:tc>
        <w:tc>
          <w:tcPr>
            <w:tcW w:w="982" w:type="dxa"/>
            <w:tcBorders>
              <w:top w:val="nil"/>
              <w:left w:val="nil"/>
              <w:bottom w:val="single" w:sz="4" w:space="0" w:color="auto"/>
              <w:right w:val="single" w:sz="4" w:space="0" w:color="auto"/>
            </w:tcBorders>
            <w:shd w:val="clear" w:color="auto" w:fill="auto"/>
            <w:noWrap/>
            <w:vAlign w:val="center"/>
            <w:hideMark/>
          </w:tcPr>
          <w:p w14:paraId="0D4D2D9C" w14:textId="77777777" w:rsidR="006D6704" w:rsidRPr="007237EC" w:rsidRDefault="006D6704" w:rsidP="006D6704">
            <w:pPr>
              <w:spacing w:line="240" w:lineRule="auto"/>
              <w:jc w:val="center"/>
              <w:rPr>
                <w:rFonts w:eastAsia="Times New Roman" w:cs="Times New Roman"/>
                <w:color w:val="000000"/>
                <w:sz w:val="20"/>
                <w:szCs w:val="20"/>
                <w:lang w:eastAsia="ru-RU"/>
              </w:rPr>
            </w:pPr>
            <w:r w:rsidRPr="007237EC">
              <w:rPr>
                <w:rFonts w:eastAsia="Times New Roman" w:cs="Times New Roman"/>
                <w:color w:val="000000"/>
                <w:sz w:val="20"/>
                <w:szCs w:val="20"/>
                <w:lang w:eastAsia="ru-RU"/>
              </w:rPr>
              <w:t>*</w:t>
            </w:r>
          </w:p>
        </w:tc>
        <w:tc>
          <w:tcPr>
            <w:tcW w:w="995" w:type="dxa"/>
            <w:tcBorders>
              <w:top w:val="nil"/>
              <w:left w:val="nil"/>
              <w:bottom w:val="single" w:sz="4" w:space="0" w:color="auto"/>
              <w:right w:val="single" w:sz="4" w:space="0" w:color="auto"/>
            </w:tcBorders>
            <w:shd w:val="clear" w:color="auto" w:fill="auto"/>
            <w:noWrap/>
            <w:vAlign w:val="center"/>
            <w:hideMark/>
          </w:tcPr>
          <w:p w14:paraId="64DB62A8" w14:textId="77777777" w:rsidR="006D6704" w:rsidRPr="007237EC" w:rsidRDefault="006D6704" w:rsidP="0050040E">
            <w:pPr>
              <w:spacing w:line="240" w:lineRule="auto"/>
              <w:jc w:val="center"/>
              <w:rPr>
                <w:rFonts w:eastAsia="Times New Roman" w:cs="Times New Roman"/>
                <w:b/>
                <w:bCs/>
                <w:color w:val="000000"/>
                <w:sz w:val="20"/>
                <w:szCs w:val="20"/>
                <w:lang w:eastAsia="ru-RU"/>
              </w:rPr>
            </w:pPr>
            <w:r w:rsidRPr="007237EC">
              <w:rPr>
                <w:rFonts w:eastAsia="Times New Roman" w:cs="Times New Roman"/>
                <w:b/>
                <w:bCs/>
                <w:color w:val="000000"/>
                <w:sz w:val="20"/>
                <w:szCs w:val="20"/>
                <w:lang w:eastAsia="ru-RU"/>
              </w:rPr>
              <w:t>204,74</w:t>
            </w:r>
          </w:p>
        </w:tc>
      </w:tr>
      <w:tr w:rsidR="007155DD" w:rsidRPr="007237EC" w14:paraId="3BD90571" w14:textId="77777777" w:rsidTr="00133A88">
        <w:trPr>
          <w:trHeight w:val="20"/>
          <w:jc w:val="center"/>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648A6504" w14:textId="77777777" w:rsidR="006D6704" w:rsidRPr="007237EC" w:rsidRDefault="006D6704" w:rsidP="006D6704">
            <w:pPr>
              <w:spacing w:line="240" w:lineRule="auto"/>
              <w:jc w:val="left"/>
              <w:rPr>
                <w:rFonts w:eastAsia="Times New Roman" w:cs="Times New Roman"/>
                <w:color w:val="000000"/>
                <w:sz w:val="20"/>
                <w:szCs w:val="20"/>
                <w:lang w:eastAsia="ru-RU"/>
              </w:rPr>
            </w:pPr>
            <w:r w:rsidRPr="007237EC">
              <w:rPr>
                <w:rFonts w:eastAsia="Times New Roman" w:cs="Times New Roman"/>
                <w:color w:val="000000"/>
                <w:sz w:val="20"/>
                <w:szCs w:val="20"/>
                <w:lang w:eastAsia="ru-RU"/>
              </w:rPr>
              <w:t xml:space="preserve">Жилой дом (ул. Центральная, 12) </w:t>
            </w:r>
          </w:p>
        </w:tc>
        <w:tc>
          <w:tcPr>
            <w:tcW w:w="860" w:type="dxa"/>
            <w:tcBorders>
              <w:top w:val="nil"/>
              <w:left w:val="nil"/>
              <w:bottom w:val="single" w:sz="4" w:space="0" w:color="auto"/>
              <w:right w:val="single" w:sz="4" w:space="0" w:color="auto"/>
            </w:tcBorders>
            <w:shd w:val="clear" w:color="auto" w:fill="auto"/>
            <w:noWrap/>
            <w:vAlign w:val="center"/>
            <w:hideMark/>
          </w:tcPr>
          <w:p w14:paraId="2C5230F5" w14:textId="77777777" w:rsidR="006D6704" w:rsidRPr="007237EC" w:rsidRDefault="006D6704" w:rsidP="006D6704">
            <w:pPr>
              <w:spacing w:line="240" w:lineRule="auto"/>
              <w:jc w:val="center"/>
              <w:rPr>
                <w:rFonts w:eastAsia="Times New Roman" w:cs="Times New Roman"/>
                <w:color w:val="000000"/>
                <w:sz w:val="20"/>
                <w:szCs w:val="20"/>
                <w:lang w:eastAsia="ru-RU"/>
              </w:rPr>
            </w:pPr>
            <w:r w:rsidRPr="007237EC">
              <w:rPr>
                <w:rFonts w:eastAsia="Times New Roman" w:cs="Times New Roman"/>
                <w:color w:val="000000"/>
                <w:sz w:val="20"/>
                <w:szCs w:val="20"/>
                <w:lang w:eastAsia="ru-RU"/>
              </w:rPr>
              <w:t>55,25</w:t>
            </w:r>
          </w:p>
        </w:tc>
        <w:tc>
          <w:tcPr>
            <w:tcW w:w="979" w:type="dxa"/>
            <w:tcBorders>
              <w:top w:val="nil"/>
              <w:left w:val="nil"/>
              <w:bottom w:val="single" w:sz="4" w:space="0" w:color="auto"/>
              <w:right w:val="single" w:sz="4" w:space="0" w:color="auto"/>
            </w:tcBorders>
            <w:shd w:val="clear" w:color="auto" w:fill="auto"/>
            <w:noWrap/>
            <w:vAlign w:val="center"/>
            <w:hideMark/>
          </w:tcPr>
          <w:p w14:paraId="682CED0F" w14:textId="77777777" w:rsidR="006D6704" w:rsidRPr="007237EC" w:rsidRDefault="006D6704" w:rsidP="006D6704">
            <w:pPr>
              <w:spacing w:line="240" w:lineRule="auto"/>
              <w:jc w:val="center"/>
              <w:rPr>
                <w:rFonts w:eastAsia="Times New Roman" w:cs="Times New Roman"/>
                <w:color w:val="000000"/>
                <w:sz w:val="20"/>
                <w:szCs w:val="20"/>
                <w:lang w:eastAsia="ru-RU"/>
              </w:rPr>
            </w:pPr>
            <w:r w:rsidRPr="007237EC">
              <w:rPr>
                <w:rFonts w:eastAsia="Times New Roman" w:cs="Times New Roman"/>
                <w:color w:val="000000"/>
                <w:sz w:val="20"/>
                <w:szCs w:val="20"/>
                <w:lang w:eastAsia="ru-RU"/>
              </w:rPr>
              <w:t>60,54</w:t>
            </w:r>
          </w:p>
        </w:tc>
        <w:tc>
          <w:tcPr>
            <w:tcW w:w="861" w:type="dxa"/>
            <w:tcBorders>
              <w:top w:val="nil"/>
              <w:left w:val="nil"/>
              <w:bottom w:val="single" w:sz="4" w:space="0" w:color="auto"/>
              <w:right w:val="single" w:sz="4" w:space="0" w:color="auto"/>
            </w:tcBorders>
            <w:shd w:val="clear" w:color="auto" w:fill="auto"/>
            <w:noWrap/>
            <w:vAlign w:val="center"/>
            <w:hideMark/>
          </w:tcPr>
          <w:p w14:paraId="1E8F5249" w14:textId="77777777" w:rsidR="006D6704" w:rsidRPr="007237EC" w:rsidRDefault="006D6704" w:rsidP="006D6704">
            <w:pPr>
              <w:spacing w:line="240" w:lineRule="auto"/>
              <w:jc w:val="center"/>
              <w:rPr>
                <w:rFonts w:eastAsia="Times New Roman" w:cs="Times New Roman"/>
                <w:color w:val="000000"/>
                <w:sz w:val="20"/>
                <w:szCs w:val="20"/>
                <w:lang w:eastAsia="ru-RU"/>
              </w:rPr>
            </w:pPr>
            <w:r w:rsidRPr="007237EC">
              <w:rPr>
                <w:rFonts w:eastAsia="Times New Roman" w:cs="Times New Roman"/>
                <w:color w:val="000000"/>
                <w:sz w:val="20"/>
                <w:szCs w:val="20"/>
                <w:lang w:eastAsia="ru-RU"/>
              </w:rPr>
              <w:t>51,26</w:t>
            </w:r>
          </w:p>
        </w:tc>
        <w:tc>
          <w:tcPr>
            <w:tcW w:w="862" w:type="dxa"/>
            <w:tcBorders>
              <w:top w:val="nil"/>
              <w:left w:val="nil"/>
              <w:bottom w:val="single" w:sz="4" w:space="0" w:color="auto"/>
              <w:right w:val="single" w:sz="4" w:space="0" w:color="auto"/>
            </w:tcBorders>
            <w:shd w:val="clear" w:color="auto" w:fill="auto"/>
            <w:noWrap/>
            <w:vAlign w:val="center"/>
            <w:hideMark/>
          </w:tcPr>
          <w:p w14:paraId="7B547B54" w14:textId="77777777" w:rsidR="006D6704" w:rsidRPr="007237EC" w:rsidRDefault="006D6704" w:rsidP="006D6704">
            <w:pPr>
              <w:spacing w:line="240" w:lineRule="auto"/>
              <w:jc w:val="center"/>
              <w:rPr>
                <w:rFonts w:eastAsia="Times New Roman" w:cs="Times New Roman"/>
                <w:color w:val="000000"/>
                <w:sz w:val="20"/>
                <w:szCs w:val="20"/>
                <w:lang w:eastAsia="ru-RU"/>
              </w:rPr>
            </w:pPr>
            <w:r w:rsidRPr="007237EC">
              <w:rPr>
                <w:rFonts w:eastAsia="Times New Roman" w:cs="Times New Roman"/>
                <w:color w:val="000000"/>
                <w:sz w:val="20"/>
                <w:szCs w:val="20"/>
                <w:lang w:eastAsia="ru-RU"/>
              </w:rPr>
              <w:t>45,82</w:t>
            </w:r>
          </w:p>
        </w:tc>
        <w:tc>
          <w:tcPr>
            <w:tcW w:w="687" w:type="dxa"/>
            <w:tcBorders>
              <w:top w:val="nil"/>
              <w:left w:val="nil"/>
              <w:bottom w:val="single" w:sz="4" w:space="0" w:color="auto"/>
              <w:right w:val="single" w:sz="4" w:space="0" w:color="auto"/>
            </w:tcBorders>
            <w:shd w:val="clear" w:color="auto" w:fill="auto"/>
            <w:noWrap/>
            <w:vAlign w:val="center"/>
            <w:hideMark/>
          </w:tcPr>
          <w:p w14:paraId="730C4A49" w14:textId="77777777" w:rsidR="006D6704" w:rsidRPr="007237EC" w:rsidRDefault="006D6704" w:rsidP="006D6704">
            <w:pPr>
              <w:spacing w:line="240" w:lineRule="auto"/>
              <w:jc w:val="center"/>
              <w:rPr>
                <w:rFonts w:eastAsia="Times New Roman" w:cs="Times New Roman"/>
                <w:color w:val="000000"/>
                <w:sz w:val="20"/>
                <w:szCs w:val="20"/>
                <w:lang w:eastAsia="ru-RU"/>
              </w:rPr>
            </w:pPr>
            <w:r w:rsidRPr="007237EC">
              <w:rPr>
                <w:rFonts w:eastAsia="Times New Roman" w:cs="Times New Roman"/>
                <w:color w:val="000000"/>
                <w:sz w:val="20"/>
                <w:szCs w:val="20"/>
                <w:lang w:eastAsia="ru-RU"/>
              </w:rPr>
              <w:t>0</w:t>
            </w:r>
          </w:p>
        </w:tc>
        <w:tc>
          <w:tcPr>
            <w:tcW w:w="710" w:type="dxa"/>
            <w:tcBorders>
              <w:top w:val="nil"/>
              <w:left w:val="nil"/>
              <w:bottom w:val="single" w:sz="4" w:space="0" w:color="auto"/>
              <w:right w:val="single" w:sz="4" w:space="0" w:color="auto"/>
            </w:tcBorders>
            <w:shd w:val="clear" w:color="auto" w:fill="auto"/>
            <w:noWrap/>
            <w:vAlign w:val="center"/>
            <w:hideMark/>
          </w:tcPr>
          <w:p w14:paraId="398ACDA1" w14:textId="77777777" w:rsidR="006D6704" w:rsidRPr="007237EC" w:rsidRDefault="006D6704" w:rsidP="006D6704">
            <w:pPr>
              <w:spacing w:line="240" w:lineRule="auto"/>
              <w:jc w:val="center"/>
              <w:rPr>
                <w:rFonts w:eastAsia="Times New Roman" w:cs="Times New Roman"/>
                <w:color w:val="000000"/>
                <w:sz w:val="20"/>
                <w:szCs w:val="20"/>
                <w:lang w:eastAsia="ru-RU"/>
              </w:rPr>
            </w:pPr>
            <w:r w:rsidRPr="007237EC">
              <w:rPr>
                <w:rFonts w:eastAsia="Times New Roman" w:cs="Times New Roman"/>
                <w:color w:val="000000"/>
                <w:sz w:val="20"/>
                <w:szCs w:val="20"/>
                <w:lang w:eastAsia="ru-RU"/>
              </w:rPr>
              <w:t>0</w:t>
            </w:r>
          </w:p>
        </w:tc>
        <w:tc>
          <w:tcPr>
            <w:tcW w:w="709" w:type="dxa"/>
            <w:tcBorders>
              <w:top w:val="nil"/>
              <w:left w:val="nil"/>
              <w:bottom w:val="single" w:sz="4" w:space="0" w:color="auto"/>
              <w:right w:val="single" w:sz="4" w:space="0" w:color="auto"/>
            </w:tcBorders>
            <w:shd w:val="clear" w:color="auto" w:fill="auto"/>
            <w:noWrap/>
            <w:vAlign w:val="center"/>
            <w:hideMark/>
          </w:tcPr>
          <w:p w14:paraId="1CFF5DC0" w14:textId="77777777" w:rsidR="006D6704" w:rsidRPr="007237EC" w:rsidRDefault="006D6704" w:rsidP="006D6704">
            <w:pPr>
              <w:spacing w:line="240" w:lineRule="auto"/>
              <w:jc w:val="center"/>
              <w:rPr>
                <w:rFonts w:eastAsia="Times New Roman" w:cs="Times New Roman"/>
                <w:color w:val="000000"/>
                <w:sz w:val="20"/>
                <w:szCs w:val="20"/>
                <w:lang w:eastAsia="ru-RU"/>
              </w:rPr>
            </w:pPr>
            <w:r w:rsidRPr="007237EC">
              <w:rPr>
                <w:rFonts w:eastAsia="Times New Roman" w:cs="Times New Roman"/>
                <w:color w:val="000000"/>
                <w:sz w:val="20"/>
                <w:szCs w:val="20"/>
                <w:lang w:eastAsia="ru-RU"/>
              </w:rPr>
              <w:t>0</w:t>
            </w:r>
          </w:p>
        </w:tc>
        <w:tc>
          <w:tcPr>
            <w:tcW w:w="861" w:type="dxa"/>
            <w:tcBorders>
              <w:top w:val="nil"/>
              <w:left w:val="nil"/>
              <w:bottom w:val="single" w:sz="4" w:space="0" w:color="auto"/>
              <w:right w:val="single" w:sz="4" w:space="0" w:color="auto"/>
            </w:tcBorders>
            <w:shd w:val="clear" w:color="auto" w:fill="auto"/>
            <w:noWrap/>
            <w:vAlign w:val="center"/>
            <w:hideMark/>
          </w:tcPr>
          <w:p w14:paraId="0BBC5470" w14:textId="77777777" w:rsidR="006D6704" w:rsidRPr="007237EC" w:rsidRDefault="006D6704" w:rsidP="006D6704">
            <w:pPr>
              <w:spacing w:line="240" w:lineRule="auto"/>
              <w:jc w:val="center"/>
              <w:rPr>
                <w:rFonts w:eastAsia="Times New Roman" w:cs="Times New Roman"/>
                <w:color w:val="000000"/>
                <w:sz w:val="20"/>
                <w:szCs w:val="20"/>
                <w:lang w:eastAsia="ru-RU"/>
              </w:rPr>
            </w:pPr>
            <w:r w:rsidRPr="007237EC">
              <w:rPr>
                <w:rFonts w:eastAsia="Times New Roman" w:cs="Times New Roman"/>
                <w:color w:val="000000"/>
                <w:sz w:val="20"/>
                <w:szCs w:val="20"/>
                <w:lang w:eastAsia="ru-RU"/>
              </w:rPr>
              <w:t>0</w:t>
            </w:r>
          </w:p>
        </w:tc>
        <w:tc>
          <w:tcPr>
            <w:tcW w:w="1069" w:type="dxa"/>
            <w:tcBorders>
              <w:top w:val="nil"/>
              <w:left w:val="nil"/>
              <w:bottom w:val="single" w:sz="4" w:space="0" w:color="auto"/>
              <w:right w:val="single" w:sz="4" w:space="0" w:color="auto"/>
            </w:tcBorders>
            <w:shd w:val="clear" w:color="auto" w:fill="auto"/>
            <w:noWrap/>
            <w:vAlign w:val="center"/>
            <w:hideMark/>
          </w:tcPr>
          <w:p w14:paraId="52FFFD51" w14:textId="77777777" w:rsidR="006D6704" w:rsidRPr="007237EC" w:rsidRDefault="006D6704" w:rsidP="006D6704">
            <w:pPr>
              <w:spacing w:line="240" w:lineRule="auto"/>
              <w:jc w:val="center"/>
              <w:rPr>
                <w:rFonts w:eastAsia="Times New Roman" w:cs="Times New Roman"/>
                <w:color w:val="000000"/>
                <w:sz w:val="20"/>
                <w:szCs w:val="20"/>
                <w:lang w:eastAsia="ru-RU"/>
              </w:rPr>
            </w:pPr>
            <w:r w:rsidRPr="007237EC">
              <w:rPr>
                <w:rFonts w:eastAsia="Times New Roman" w:cs="Times New Roman"/>
                <w:color w:val="000000"/>
                <w:sz w:val="20"/>
                <w:szCs w:val="20"/>
                <w:lang w:eastAsia="ru-RU"/>
              </w:rPr>
              <w:t>2,06</w:t>
            </w:r>
          </w:p>
        </w:tc>
        <w:tc>
          <w:tcPr>
            <w:tcW w:w="1045" w:type="dxa"/>
            <w:tcBorders>
              <w:top w:val="nil"/>
              <w:left w:val="nil"/>
              <w:bottom w:val="single" w:sz="4" w:space="0" w:color="auto"/>
              <w:right w:val="single" w:sz="4" w:space="0" w:color="auto"/>
            </w:tcBorders>
            <w:shd w:val="clear" w:color="auto" w:fill="auto"/>
            <w:noWrap/>
            <w:vAlign w:val="center"/>
            <w:hideMark/>
          </w:tcPr>
          <w:p w14:paraId="41A5E1D8" w14:textId="77777777" w:rsidR="006D6704" w:rsidRPr="007237EC" w:rsidRDefault="006D6704" w:rsidP="006D6704">
            <w:pPr>
              <w:spacing w:line="240" w:lineRule="auto"/>
              <w:jc w:val="center"/>
              <w:rPr>
                <w:rFonts w:eastAsia="Times New Roman" w:cs="Times New Roman"/>
                <w:color w:val="000000"/>
                <w:sz w:val="20"/>
                <w:szCs w:val="20"/>
                <w:lang w:eastAsia="ru-RU"/>
              </w:rPr>
            </w:pPr>
            <w:r w:rsidRPr="007237EC">
              <w:rPr>
                <w:rFonts w:eastAsia="Times New Roman" w:cs="Times New Roman"/>
                <w:color w:val="000000"/>
                <w:sz w:val="20"/>
                <w:szCs w:val="20"/>
                <w:lang w:eastAsia="ru-RU"/>
              </w:rPr>
              <w:t>24,51</w:t>
            </w:r>
          </w:p>
        </w:tc>
        <w:tc>
          <w:tcPr>
            <w:tcW w:w="861" w:type="dxa"/>
            <w:tcBorders>
              <w:top w:val="nil"/>
              <w:left w:val="nil"/>
              <w:bottom w:val="single" w:sz="4" w:space="0" w:color="auto"/>
              <w:right w:val="single" w:sz="4" w:space="0" w:color="auto"/>
            </w:tcBorders>
            <w:shd w:val="clear" w:color="auto" w:fill="auto"/>
            <w:noWrap/>
            <w:vAlign w:val="center"/>
            <w:hideMark/>
          </w:tcPr>
          <w:p w14:paraId="13D5F802" w14:textId="77777777" w:rsidR="006D6704" w:rsidRPr="007237EC" w:rsidRDefault="006D6704" w:rsidP="006D6704">
            <w:pPr>
              <w:spacing w:line="240" w:lineRule="auto"/>
              <w:jc w:val="center"/>
              <w:rPr>
                <w:rFonts w:eastAsia="Times New Roman" w:cs="Times New Roman"/>
                <w:color w:val="000000"/>
                <w:sz w:val="20"/>
                <w:szCs w:val="20"/>
                <w:lang w:eastAsia="ru-RU"/>
              </w:rPr>
            </w:pPr>
            <w:r w:rsidRPr="007237EC">
              <w:rPr>
                <w:rFonts w:eastAsia="Times New Roman" w:cs="Times New Roman"/>
                <w:color w:val="000000"/>
                <w:sz w:val="20"/>
                <w:szCs w:val="20"/>
                <w:lang w:eastAsia="ru-RU"/>
              </w:rPr>
              <w:t>*</w:t>
            </w:r>
          </w:p>
        </w:tc>
        <w:tc>
          <w:tcPr>
            <w:tcW w:w="982" w:type="dxa"/>
            <w:tcBorders>
              <w:top w:val="nil"/>
              <w:left w:val="nil"/>
              <w:bottom w:val="single" w:sz="4" w:space="0" w:color="auto"/>
              <w:right w:val="single" w:sz="4" w:space="0" w:color="auto"/>
            </w:tcBorders>
            <w:shd w:val="clear" w:color="auto" w:fill="auto"/>
            <w:noWrap/>
            <w:vAlign w:val="center"/>
            <w:hideMark/>
          </w:tcPr>
          <w:p w14:paraId="129824B8" w14:textId="77777777" w:rsidR="006D6704" w:rsidRPr="007237EC" w:rsidRDefault="006D6704" w:rsidP="006D6704">
            <w:pPr>
              <w:spacing w:line="240" w:lineRule="auto"/>
              <w:jc w:val="center"/>
              <w:rPr>
                <w:rFonts w:eastAsia="Times New Roman" w:cs="Times New Roman"/>
                <w:color w:val="000000"/>
                <w:sz w:val="20"/>
                <w:szCs w:val="20"/>
                <w:lang w:eastAsia="ru-RU"/>
              </w:rPr>
            </w:pPr>
            <w:r w:rsidRPr="007237EC">
              <w:rPr>
                <w:rFonts w:eastAsia="Times New Roman" w:cs="Times New Roman"/>
                <w:color w:val="000000"/>
                <w:sz w:val="20"/>
                <w:szCs w:val="20"/>
                <w:lang w:eastAsia="ru-RU"/>
              </w:rPr>
              <w:t>*</w:t>
            </w:r>
          </w:p>
        </w:tc>
        <w:tc>
          <w:tcPr>
            <w:tcW w:w="995" w:type="dxa"/>
            <w:tcBorders>
              <w:top w:val="nil"/>
              <w:left w:val="nil"/>
              <w:bottom w:val="single" w:sz="4" w:space="0" w:color="auto"/>
              <w:right w:val="single" w:sz="4" w:space="0" w:color="auto"/>
            </w:tcBorders>
            <w:shd w:val="clear" w:color="auto" w:fill="auto"/>
            <w:noWrap/>
            <w:vAlign w:val="center"/>
            <w:hideMark/>
          </w:tcPr>
          <w:p w14:paraId="71C55EF6" w14:textId="77777777" w:rsidR="006D6704" w:rsidRPr="007237EC" w:rsidRDefault="006D6704" w:rsidP="0050040E">
            <w:pPr>
              <w:spacing w:line="240" w:lineRule="auto"/>
              <w:jc w:val="center"/>
              <w:rPr>
                <w:rFonts w:eastAsia="Times New Roman" w:cs="Times New Roman"/>
                <w:b/>
                <w:bCs/>
                <w:color w:val="000000"/>
                <w:sz w:val="20"/>
                <w:szCs w:val="20"/>
                <w:lang w:eastAsia="ru-RU"/>
              </w:rPr>
            </w:pPr>
            <w:r w:rsidRPr="007237EC">
              <w:rPr>
                <w:rFonts w:eastAsia="Times New Roman" w:cs="Times New Roman"/>
                <w:b/>
                <w:bCs/>
                <w:color w:val="000000"/>
                <w:sz w:val="20"/>
                <w:szCs w:val="20"/>
                <w:lang w:eastAsia="ru-RU"/>
              </w:rPr>
              <w:t>239,44</w:t>
            </w:r>
          </w:p>
        </w:tc>
      </w:tr>
      <w:tr w:rsidR="007155DD" w:rsidRPr="007237EC" w14:paraId="1A59C1EE" w14:textId="77777777" w:rsidTr="00133A88">
        <w:trPr>
          <w:trHeight w:val="20"/>
          <w:jc w:val="center"/>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0FB2A67B" w14:textId="77777777" w:rsidR="006D6704" w:rsidRPr="007237EC" w:rsidRDefault="006D6704" w:rsidP="006D6704">
            <w:pPr>
              <w:spacing w:line="240" w:lineRule="auto"/>
              <w:jc w:val="left"/>
              <w:rPr>
                <w:rFonts w:eastAsia="Times New Roman" w:cs="Times New Roman"/>
                <w:color w:val="000000"/>
                <w:sz w:val="20"/>
                <w:szCs w:val="20"/>
                <w:lang w:eastAsia="ru-RU"/>
              </w:rPr>
            </w:pPr>
            <w:r w:rsidRPr="007237EC">
              <w:rPr>
                <w:rFonts w:eastAsia="Times New Roman" w:cs="Times New Roman"/>
                <w:color w:val="000000"/>
                <w:sz w:val="20"/>
                <w:szCs w:val="20"/>
                <w:lang w:eastAsia="ru-RU"/>
              </w:rPr>
              <w:t xml:space="preserve">Жилой дом (ул. Центральная, 13) </w:t>
            </w:r>
          </w:p>
        </w:tc>
        <w:tc>
          <w:tcPr>
            <w:tcW w:w="860" w:type="dxa"/>
            <w:tcBorders>
              <w:top w:val="nil"/>
              <w:left w:val="nil"/>
              <w:bottom w:val="single" w:sz="4" w:space="0" w:color="auto"/>
              <w:right w:val="single" w:sz="4" w:space="0" w:color="auto"/>
            </w:tcBorders>
            <w:shd w:val="clear" w:color="auto" w:fill="auto"/>
            <w:noWrap/>
            <w:vAlign w:val="center"/>
            <w:hideMark/>
          </w:tcPr>
          <w:p w14:paraId="53A97BC6" w14:textId="77777777" w:rsidR="006D6704" w:rsidRPr="007237EC" w:rsidRDefault="006D6704" w:rsidP="006D6704">
            <w:pPr>
              <w:spacing w:line="240" w:lineRule="auto"/>
              <w:jc w:val="center"/>
              <w:rPr>
                <w:rFonts w:eastAsia="Times New Roman" w:cs="Times New Roman"/>
                <w:color w:val="000000"/>
                <w:sz w:val="20"/>
                <w:szCs w:val="20"/>
                <w:lang w:eastAsia="ru-RU"/>
              </w:rPr>
            </w:pPr>
            <w:r w:rsidRPr="007237EC">
              <w:rPr>
                <w:rFonts w:eastAsia="Times New Roman" w:cs="Times New Roman"/>
                <w:color w:val="000000"/>
                <w:sz w:val="20"/>
                <w:szCs w:val="20"/>
                <w:lang w:eastAsia="ru-RU"/>
              </w:rPr>
              <w:t>58,08</w:t>
            </w:r>
          </w:p>
        </w:tc>
        <w:tc>
          <w:tcPr>
            <w:tcW w:w="979" w:type="dxa"/>
            <w:tcBorders>
              <w:top w:val="nil"/>
              <w:left w:val="nil"/>
              <w:bottom w:val="single" w:sz="4" w:space="0" w:color="auto"/>
              <w:right w:val="single" w:sz="4" w:space="0" w:color="auto"/>
            </w:tcBorders>
            <w:shd w:val="clear" w:color="auto" w:fill="auto"/>
            <w:noWrap/>
            <w:vAlign w:val="center"/>
            <w:hideMark/>
          </w:tcPr>
          <w:p w14:paraId="27FE3286" w14:textId="77777777" w:rsidR="006D6704" w:rsidRPr="007237EC" w:rsidRDefault="006D6704" w:rsidP="006D6704">
            <w:pPr>
              <w:spacing w:line="240" w:lineRule="auto"/>
              <w:jc w:val="center"/>
              <w:rPr>
                <w:rFonts w:eastAsia="Times New Roman" w:cs="Times New Roman"/>
                <w:color w:val="000000"/>
                <w:sz w:val="20"/>
                <w:szCs w:val="20"/>
                <w:lang w:eastAsia="ru-RU"/>
              </w:rPr>
            </w:pPr>
            <w:r w:rsidRPr="007237EC">
              <w:rPr>
                <w:rFonts w:eastAsia="Times New Roman" w:cs="Times New Roman"/>
                <w:color w:val="000000"/>
                <w:sz w:val="20"/>
                <w:szCs w:val="20"/>
                <w:lang w:eastAsia="ru-RU"/>
              </w:rPr>
              <w:t>67,08</w:t>
            </w:r>
          </w:p>
        </w:tc>
        <w:tc>
          <w:tcPr>
            <w:tcW w:w="861" w:type="dxa"/>
            <w:tcBorders>
              <w:top w:val="nil"/>
              <w:left w:val="nil"/>
              <w:bottom w:val="single" w:sz="4" w:space="0" w:color="auto"/>
              <w:right w:val="single" w:sz="4" w:space="0" w:color="auto"/>
            </w:tcBorders>
            <w:shd w:val="clear" w:color="auto" w:fill="auto"/>
            <w:noWrap/>
            <w:vAlign w:val="center"/>
            <w:hideMark/>
          </w:tcPr>
          <w:p w14:paraId="5DE4FF1E" w14:textId="77777777" w:rsidR="006D6704" w:rsidRPr="007237EC" w:rsidRDefault="006D6704" w:rsidP="006D6704">
            <w:pPr>
              <w:spacing w:line="240" w:lineRule="auto"/>
              <w:jc w:val="center"/>
              <w:rPr>
                <w:rFonts w:eastAsia="Times New Roman" w:cs="Times New Roman"/>
                <w:color w:val="000000"/>
                <w:sz w:val="20"/>
                <w:szCs w:val="20"/>
                <w:lang w:eastAsia="ru-RU"/>
              </w:rPr>
            </w:pPr>
            <w:r w:rsidRPr="007237EC">
              <w:rPr>
                <w:rFonts w:eastAsia="Times New Roman" w:cs="Times New Roman"/>
                <w:color w:val="000000"/>
                <w:sz w:val="20"/>
                <w:szCs w:val="20"/>
                <w:lang w:eastAsia="ru-RU"/>
              </w:rPr>
              <w:t>57,2</w:t>
            </w:r>
          </w:p>
        </w:tc>
        <w:tc>
          <w:tcPr>
            <w:tcW w:w="862" w:type="dxa"/>
            <w:tcBorders>
              <w:top w:val="nil"/>
              <w:left w:val="nil"/>
              <w:bottom w:val="single" w:sz="4" w:space="0" w:color="auto"/>
              <w:right w:val="single" w:sz="4" w:space="0" w:color="auto"/>
            </w:tcBorders>
            <w:shd w:val="clear" w:color="auto" w:fill="auto"/>
            <w:noWrap/>
            <w:vAlign w:val="center"/>
            <w:hideMark/>
          </w:tcPr>
          <w:p w14:paraId="351C03D5" w14:textId="77777777" w:rsidR="006D6704" w:rsidRPr="007237EC" w:rsidRDefault="006D6704" w:rsidP="006D6704">
            <w:pPr>
              <w:spacing w:line="240" w:lineRule="auto"/>
              <w:jc w:val="center"/>
              <w:rPr>
                <w:rFonts w:eastAsia="Times New Roman" w:cs="Times New Roman"/>
                <w:color w:val="000000"/>
                <w:sz w:val="20"/>
                <w:szCs w:val="20"/>
                <w:lang w:eastAsia="ru-RU"/>
              </w:rPr>
            </w:pPr>
            <w:r w:rsidRPr="007237EC">
              <w:rPr>
                <w:rFonts w:eastAsia="Times New Roman" w:cs="Times New Roman"/>
                <w:color w:val="000000"/>
                <w:sz w:val="20"/>
                <w:szCs w:val="20"/>
                <w:lang w:eastAsia="ru-RU"/>
              </w:rPr>
              <w:t>52,13</w:t>
            </w:r>
          </w:p>
        </w:tc>
        <w:tc>
          <w:tcPr>
            <w:tcW w:w="687" w:type="dxa"/>
            <w:tcBorders>
              <w:top w:val="nil"/>
              <w:left w:val="nil"/>
              <w:bottom w:val="single" w:sz="4" w:space="0" w:color="auto"/>
              <w:right w:val="single" w:sz="4" w:space="0" w:color="auto"/>
            </w:tcBorders>
            <w:shd w:val="clear" w:color="auto" w:fill="auto"/>
            <w:noWrap/>
            <w:vAlign w:val="center"/>
            <w:hideMark/>
          </w:tcPr>
          <w:p w14:paraId="0ECBC55E" w14:textId="77777777" w:rsidR="006D6704" w:rsidRPr="007237EC" w:rsidRDefault="006D6704" w:rsidP="006D6704">
            <w:pPr>
              <w:spacing w:line="240" w:lineRule="auto"/>
              <w:jc w:val="center"/>
              <w:rPr>
                <w:rFonts w:eastAsia="Times New Roman" w:cs="Times New Roman"/>
                <w:color w:val="000000"/>
                <w:sz w:val="20"/>
                <w:szCs w:val="20"/>
                <w:lang w:eastAsia="ru-RU"/>
              </w:rPr>
            </w:pPr>
            <w:r w:rsidRPr="007237EC">
              <w:rPr>
                <w:rFonts w:eastAsia="Times New Roman" w:cs="Times New Roman"/>
                <w:color w:val="000000"/>
                <w:sz w:val="20"/>
                <w:szCs w:val="20"/>
                <w:lang w:eastAsia="ru-RU"/>
              </w:rPr>
              <w:t>0</w:t>
            </w:r>
          </w:p>
        </w:tc>
        <w:tc>
          <w:tcPr>
            <w:tcW w:w="710" w:type="dxa"/>
            <w:tcBorders>
              <w:top w:val="nil"/>
              <w:left w:val="nil"/>
              <w:bottom w:val="single" w:sz="4" w:space="0" w:color="auto"/>
              <w:right w:val="single" w:sz="4" w:space="0" w:color="auto"/>
            </w:tcBorders>
            <w:shd w:val="clear" w:color="auto" w:fill="auto"/>
            <w:noWrap/>
            <w:vAlign w:val="center"/>
            <w:hideMark/>
          </w:tcPr>
          <w:p w14:paraId="3A5F6976" w14:textId="77777777" w:rsidR="006D6704" w:rsidRPr="007237EC" w:rsidRDefault="006D6704" w:rsidP="006D6704">
            <w:pPr>
              <w:spacing w:line="240" w:lineRule="auto"/>
              <w:jc w:val="center"/>
              <w:rPr>
                <w:rFonts w:eastAsia="Times New Roman" w:cs="Times New Roman"/>
                <w:color w:val="000000"/>
                <w:sz w:val="20"/>
                <w:szCs w:val="20"/>
                <w:lang w:eastAsia="ru-RU"/>
              </w:rPr>
            </w:pPr>
            <w:r w:rsidRPr="007237EC">
              <w:rPr>
                <w:rFonts w:eastAsia="Times New Roman" w:cs="Times New Roman"/>
                <w:color w:val="000000"/>
                <w:sz w:val="20"/>
                <w:szCs w:val="20"/>
                <w:lang w:eastAsia="ru-RU"/>
              </w:rPr>
              <w:t>0</w:t>
            </w:r>
          </w:p>
        </w:tc>
        <w:tc>
          <w:tcPr>
            <w:tcW w:w="709" w:type="dxa"/>
            <w:tcBorders>
              <w:top w:val="nil"/>
              <w:left w:val="nil"/>
              <w:bottom w:val="single" w:sz="4" w:space="0" w:color="auto"/>
              <w:right w:val="single" w:sz="4" w:space="0" w:color="auto"/>
            </w:tcBorders>
            <w:shd w:val="clear" w:color="auto" w:fill="auto"/>
            <w:noWrap/>
            <w:vAlign w:val="center"/>
            <w:hideMark/>
          </w:tcPr>
          <w:p w14:paraId="795DA430" w14:textId="77777777" w:rsidR="006D6704" w:rsidRPr="007237EC" w:rsidRDefault="006D6704" w:rsidP="006D6704">
            <w:pPr>
              <w:spacing w:line="240" w:lineRule="auto"/>
              <w:jc w:val="center"/>
              <w:rPr>
                <w:rFonts w:eastAsia="Times New Roman" w:cs="Times New Roman"/>
                <w:color w:val="000000"/>
                <w:sz w:val="20"/>
                <w:szCs w:val="20"/>
                <w:lang w:eastAsia="ru-RU"/>
              </w:rPr>
            </w:pPr>
            <w:r w:rsidRPr="007237EC">
              <w:rPr>
                <w:rFonts w:eastAsia="Times New Roman" w:cs="Times New Roman"/>
                <w:color w:val="000000"/>
                <w:sz w:val="20"/>
                <w:szCs w:val="20"/>
                <w:lang w:eastAsia="ru-RU"/>
              </w:rPr>
              <w:t>0</w:t>
            </w:r>
          </w:p>
        </w:tc>
        <w:tc>
          <w:tcPr>
            <w:tcW w:w="861" w:type="dxa"/>
            <w:tcBorders>
              <w:top w:val="nil"/>
              <w:left w:val="nil"/>
              <w:bottom w:val="single" w:sz="4" w:space="0" w:color="auto"/>
              <w:right w:val="single" w:sz="4" w:space="0" w:color="auto"/>
            </w:tcBorders>
            <w:shd w:val="clear" w:color="auto" w:fill="auto"/>
            <w:noWrap/>
            <w:vAlign w:val="center"/>
            <w:hideMark/>
          </w:tcPr>
          <w:p w14:paraId="1870BADA" w14:textId="77777777" w:rsidR="006D6704" w:rsidRPr="007237EC" w:rsidRDefault="006D6704" w:rsidP="006D6704">
            <w:pPr>
              <w:spacing w:line="240" w:lineRule="auto"/>
              <w:jc w:val="center"/>
              <w:rPr>
                <w:rFonts w:eastAsia="Times New Roman" w:cs="Times New Roman"/>
                <w:color w:val="000000"/>
                <w:sz w:val="20"/>
                <w:szCs w:val="20"/>
                <w:lang w:eastAsia="ru-RU"/>
              </w:rPr>
            </w:pPr>
            <w:r w:rsidRPr="007237EC">
              <w:rPr>
                <w:rFonts w:eastAsia="Times New Roman" w:cs="Times New Roman"/>
                <w:color w:val="000000"/>
                <w:sz w:val="20"/>
                <w:szCs w:val="20"/>
                <w:lang w:eastAsia="ru-RU"/>
              </w:rPr>
              <w:t>0</w:t>
            </w:r>
          </w:p>
        </w:tc>
        <w:tc>
          <w:tcPr>
            <w:tcW w:w="1069" w:type="dxa"/>
            <w:tcBorders>
              <w:top w:val="nil"/>
              <w:left w:val="nil"/>
              <w:bottom w:val="single" w:sz="4" w:space="0" w:color="auto"/>
              <w:right w:val="single" w:sz="4" w:space="0" w:color="auto"/>
            </w:tcBorders>
            <w:shd w:val="clear" w:color="auto" w:fill="auto"/>
            <w:noWrap/>
            <w:vAlign w:val="center"/>
            <w:hideMark/>
          </w:tcPr>
          <w:p w14:paraId="37BD08F3" w14:textId="77777777" w:rsidR="006D6704" w:rsidRPr="007237EC" w:rsidRDefault="006D6704" w:rsidP="006D6704">
            <w:pPr>
              <w:spacing w:line="240" w:lineRule="auto"/>
              <w:jc w:val="center"/>
              <w:rPr>
                <w:rFonts w:eastAsia="Times New Roman" w:cs="Times New Roman"/>
                <w:color w:val="000000"/>
                <w:sz w:val="20"/>
                <w:szCs w:val="20"/>
                <w:lang w:eastAsia="ru-RU"/>
              </w:rPr>
            </w:pPr>
            <w:r w:rsidRPr="007237EC">
              <w:rPr>
                <w:rFonts w:eastAsia="Times New Roman" w:cs="Times New Roman"/>
                <w:color w:val="000000"/>
                <w:sz w:val="20"/>
                <w:szCs w:val="20"/>
                <w:lang w:eastAsia="ru-RU"/>
              </w:rPr>
              <w:t>2,32</w:t>
            </w:r>
          </w:p>
        </w:tc>
        <w:tc>
          <w:tcPr>
            <w:tcW w:w="1045" w:type="dxa"/>
            <w:tcBorders>
              <w:top w:val="nil"/>
              <w:left w:val="nil"/>
              <w:bottom w:val="single" w:sz="4" w:space="0" w:color="auto"/>
              <w:right w:val="single" w:sz="4" w:space="0" w:color="auto"/>
            </w:tcBorders>
            <w:shd w:val="clear" w:color="auto" w:fill="auto"/>
            <w:noWrap/>
            <w:vAlign w:val="center"/>
            <w:hideMark/>
          </w:tcPr>
          <w:p w14:paraId="6A0D1E41" w14:textId="77777777" w:rsidR="006D6704" w:rsidRPr="007237EC" w:rsidRDefault="006D6704" w:rsidP="006D6704">
            <w:pPr>
              <w:spacing w:line="240" w:lineRule="auto"/>
              <w:jc w:val="center"/>
              <w:rPr>
                <w:rFonts w:eastAsia="Times New Roman" w:cs="Times New Roman"/>
                <w:color w:val="000000"/>
                <w:sz w:val="20"/>
                <w:szCs w:val="20"/>
                <w:lang w:eastAsia="ru-RU"/>
              </w:rPr>
            </w:pPr>
            <w:r w:rsidRPr="007237EC">
              <w:rPr>
                <w:rFonts w:eastAsia="Times New Roman" w:cs="Times New Roman"/>
                <w:color w:val="000000"/>
                <w:sz w:val="20"/>
                <w:szCs w:val="20"/>
                <w:lang w:eastAsia="ru-RU"/>
              </w:rPr>
              <w:t>23,53</w:t>
            </w:r>
          </w:p>
        </w:tc>
        <w:tc>
          <w:tcPr>
            <w:tcW w:w="861" w:type="dxa"/>
            <w:tcBorders>
              <w:top w:val="nil"/>
              <w:left w:val="nil"/>
              <w:bottom w:val="single" w:sz="4" w:space="0" w:color="auto"/>
              <w:right w:val="single" w:sz="4" w:space="0" w:color="auto"/>
            </w:tcBorders>
            <w:shd w:val="clear" w:color="auto" w:fill="auto"/>
            <w:noWrap/>
            <w:vAlign w:val="center"/>
            <w:hideMark/>
          </w:tcPr>
          <w:p w14:paraId="144E8480" w14:textId="77777777" w:rsidR="006D6704" w:rsidRPr="007237EC" w:rsidRDefault="006D6704" w:rsidP="006D6704">
            <w:pPr>
              <w:spacing w:line="240" w:lineRule="auto"/>
              <w:jc w:val="center"/>
              <w:rPr>
                <w:rFonts w:eastAsia="Times New Roman" w:cs="Times New Roman"/>
                <w:color w:val="000000"/>
                <w:sz w:val="20"/>
                <w:szCs w:val="20"/>
                <w:lang w:eastAsia="ru-RU"/>
              </w:rPr>
            </w:pPr>
            <w:r w:rsidRPr="007237EC">
              <w:rPr>
                <w:rFonts w:eastAsia="Times New Roman" w:cs="Times New Roman"/>
                <w:color w:val="000000"/>
                <w:sz w:val="20"/>
                <w:szCs w:val="20"/>
                <w:lang w:eastAsia="ru-RU"/>
              </w:rPr>
              <w:t>*</w:t>
            </w:r>
          </w:p>
        </w:tc>
        <w:tc>
          <w:tcPr>
            <w:tcW w:w="982" w:type="dxa"/>
            <w:tcBorders>
              <w:top w:val="nil"/>
              <w:left w:val="nil"/>
              <w:bottom w:val="single" w:sz="4" w:space="0" w:color="auto"/>
              <w:right w:val="single" w:sz="4" w:space="0" w:color="auto"/>
            </w:tcBorders>
            <w:shd w:val="clear" w:color="auto" w:fill="auto"/>
            <w:noWrap/>
            <w:vAlign w:val="center"/>
            <w:hideMark/>
          </w:tcPr>
          <w:p w14:paraId="233DD0A8" w14:textId="77777777" w:rsidR="006D6704" w:rsidRPr="007237EC" w:rsidRDefault="006D6704" w:rsidP="006D6704">
            <w:pPr>
              <w:spacing w:line="240" w:lineRule="auto"/>
              <w:jc w:val="center"/>
              <w:rPr>
                <w:rFonts w:eastAsia="Times New Roman" w:cs="Times New Roman"/>
                <w:color w:val="000000"/>
                <w:sz w:val="20"/>
                <w:szCs w:val="20"/>
                <w:lang w:eastAsia="ru-RU"/>
              </w:rPr>
            </w:pPr>
            <w:r w:rsidRPr="007237EC">
              <w:rPr>
                <w:rFonts w:eastAsia="Times New Roman" w:cs="Times New Roman"/>
                <w:color w:val="000000"/>
                <w:sz w:val="20"/>
                <w:szCs w:val="20"/>
                <w:lang w:eastAsia="ru-RU"/>
              </w:rPr>
              <w:t>*</w:t>
            </w:r>
          </w:p>
        </w:tc>
        <w:tc>
          <w:tcPr>
            <w:tcW w:w="995" w:type="dxa"/>
            <w:tcBorders>
              <w:top w:val="nil"/>
              <w:left w:val="nil"/>
              <w:bottom w:val="single" w:sz="4" w:space="0" w:color="auto"/>
              <w:right w:val="single" w:sz="4" w:space="0" w:color="auto"/>
            </w:tcBorders>
            <w:shd w:val="clear" w:color="auto" w:fill="auto"/>
            <w:noWrap/>
            <w:vAlign w:val="center"/>
            <w:hideMark/>
          </w:tcPr>
          <w:p w14:paraId="157A92AD" w14:textId="77777777" w:rsidR="006D6704" w:rsidRPr="007237EC" w:rsidRDefault="006D6704" w:rsidP="0050040E">
            <w:pPr>
              <w:spacing w:line="240" w:lineRule="auto"/>
              <w:jc w:val="center"/>
              <w:rPr>
                <w:rFonts w:eastAsia="Times New Roman" w:cs="Times New Roman"/>
                <w:b/>
                <w:bCs/>
                <w:color w:val="000000"/>
                <w:sz w:val="20"/>
                <w:szCs w:val="20"/>
                <w:lang w:eastAsia="ru-RU"/>
              </w:rPr>
            </w:pPr>
            <w:r w:rsidRPr="007237EC">
              <w:rPr>
                <w:rFonts w:eastAsia="Times New Roman" w:cs="Times New Roman"/>
                <w:b/>
                <w:bCs/>
                <w:color w:val="000000"/>
                <w:sz w:val="20"/>
                <w:szCs w:val="20"/>
                <w:lang w:eastAsia="ru-RU"/>
              </w:rPr>
              <w:t>260,34</w:t>
            </w:r>
          </w:p>
        </w:tc>
      </w:tr>
      <w:tr w:rsidR="007155DD" w:rsidRPr="007237EC" w14:paraId="670B18FD" w14:textId="77777777" w:rsidTr="00133A88">
        <w:trPr>
          <w:trHeight w:val="20"/>
          <w:jc w:val="center"/>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00717B17" w14:textId="77777777" w:rsidR="006D6704" w:rsidRPr="007237EC" w:rsidRDefault="006D6704" w:rsidP="006D6704">
            <w:pPr>
              <w:spacing w:line="240" w:lineRule="auto"/>
              <w:jc w:val="left"/>
              <w:rPr>
                <w:rFonts w:eastAsia="Times New Roman" w:cs="Times New Roman"/>
                <w:color w:val="000000"/>
                <w:sz w:val="20"/>
                <w:szCs w:val="20"/>
                <w:lang w:eastAsia="ru-RU"/>
              </w:rPr>
            </w:pPr>
            <w:r w:rsidRPr="007237EC">
              <w:rPr>
                <w:rFonts w:eastAsia="Times New Roman" w:cs="Times New Roman"/>
                <w:color w:val="000000"/>
                <w:sz w:val="20"/>
                <w:szCs w:val="20"/>
                <w:lang w:eastAsia="ru-RU"/>
              </w:rPr>
              <w:t xml:space="preserve">Жилой дом (ул. Центральная, 23) </w:t>
            </w:r>
          </w:p>
        </w:tc>
        <w:tc>
          <w:tcPr>
            <w:tcW w:w="860" w:type="dxa"/>
            <w:tcBorders>
              <w:top w:val="nil"/>
              <w:left w:val="nil"/>
              <w:bottom w:val="single" w:sz="4" w:space="0" w:color="auto"/>
              <w:right w:val="single" w:sz="4" w:space="0" w:color="auto"/>
            </w:tcBorders>
            <w:shd w:val="clear" w:color="auto" w:fill="auto"/>
            <w:noWrap/>
            <w:vAlign w:val="center"/>
            <w:hideMark/>
          </w:tcPr>
          <w:p w14:paraId="1C8BDA9A" w14:textId="77777777" w:rsidR="006D6704" w:rsidRPr="007237EC" w:rsidRDefault="006D6704" w:rsidP="006D6704">
            <w:pPr>
              <w:spacing w:line="240" w:lineRule="auto"/>
              <w:jc w:val="center"/>
              <w:rPr>
                <w:rFonts w:eastAsia="Times New Roman" w:cs="Times New Roman"/>
                <w:color w:val="000000"/>
                <w:sz w:val="20"/>
                <w:szCs w:val="20"/>
                <w:lang w:eastAsia="ru-RU"/>
              </w:rPr>
            </w:pPr>
            <w:r w:rsidRPr="007237EC">
              <w:rPr>
                <w:rFonts w:eastAsia="Times New Roman" w:cs="Times New Roman"/>
                <w:color w:val="000000"/>
                <w:sz w:val="20"/>
                <w:szCs w:val="20"/>
                <w:lang w:eastAsia="ru-RU"/>
              </w:rPr>
              <w:t>32,52</w:t>
            </w:r>
          </w:p>
        </w:tc>
        <w:tc>
          <w:tcPr>
            <w:tcW w:w="979" w:type="dxa"/>
            <w:tcBorders>
              <w:top w:val="nil"/>
              <w:left w:val="nil"/>
              <w:bottom w:val="single" w:sz="4" w:space="0" w:color="auto"/>
              <w:right w:val="single" w:sz="4" w:space="0" w:color="auto"/>
            </w:tcBorders>
            <w:shd w:val="clear" w:color="auto" w:fill="auto"/>
            <w:noWrap/>
            <w:vAlign w:val="center"/>
            <w:hideMark/>
          </w:tcPr>
          <w:p w14:paraId="3C4E1718" w14:textId="77777777" w:rsidR="006D6704" w:rsidRPr="007237EC" w:rsidRDefault="006D6704" w:rsidP="006D6704">
            <w:pPr>
              <w:spacing w:line="240" w:lineRule="auto"/>
              <w:jc w:val="center"/>
              <w:rPr>
                <w:rFonts w:eastAsia="Times New Roman" w:cs="Times New Roman"/>
                <w:color w:val="000000"/>
                <w:sz w:val="20"/>
                <w:szCs w:val="20"/>
                <w:lang w:eastAsia="ru-RU"/>
              </w:rPr>
            </w:pPr>
            <w:r w:rsidRPr="007237EC">
              <w:rPr>
                <w:rFonts w:eastAsia="Times New Roman" w:cs="Times New Roman"/>
                <w:color w:val="000000"/>
                <w:sz w:val="20"/>
                <w:szCs w:val="20"/>
                <w:lang w:eastAsia="ru-RU"/>
              </w:rPr>
              <w:t>38,65</w:t>
            </w:r>
          </w:p>
        </w:tc>
        <w:tc>
          <w:tcPr>
            <w:tcW w:w="861" w:type="dxa"/>
            <w:tcBorders>
              <w:top w:val="nil"/>
              <w:left w:val="nil"/>
              <w:bottom w:val="single" w:sz="4" w:space="0" w:color="auto"/>
              <w:right w:val="single" w:sz="4" w:space="0" w:color="auto"/>
            </w:tcBorders>
            <w:shd w:val="clear" w:color="auto" w:fill="auto"/>
            <w:noWrap/>
            <w:vAlign w:val="center"/>
            <w:hideMark/>
          </w:tcPr>
          <w:p w14:paraId="1AD8CE32" w14:textId="77777777" w:rsidR="006D6704" w:rsidRPr="007237EC" w:rsidRDefault="006D6704" w:rsidP="006D6704">
            <w:pPr>
              <w:spacing w:line="240" w:lineRule="auto"/>
              <w:jc w:val="center"/>
              <w:rPr>
                <w:rFonts w:eastAsia="Times New Roman" w:cs="Times New Roman"/>
                <w:color w:val="000000"/>
                <w:sz w:val="20"/>
                <w:szCs w:val="20"/>
                <w:lang w:eastAsia="ru-RU"/>
              </w:rPr>
            </w:pPr>
            <w:r w:rsidRPr="007237EC">
              <w:rPr>
                <w:rFonts w:eastAsia="Times New Roman" w:cs="Times New Roman"/>
                <w:color w:val="000000"/>
                <w:sz w:val="20"/>
                <w:szCs w:val="20"/>
                <w:lang w:eastAsia="ru-RU"/>
              </w:rPr>
              <w:t>32,41</w:t>
            </w:r>
          </w:p>
        </w:tc>
        <w:tc>
          <w:tcPr>
            <w:tcW w:w="862" w:type="dxa"/>
            <w:tcBorders>
              <w:top w:val="nil"/>
              <w:left w:val="nil"/>
              <w:bottom w:val="single" w:sz="4" w:space="0" w:color="auto"/>
              <w:right w:val="single" w:sz="4" w:space="0" w:color="auto"/>
            </w:tcBorders>
            <w:shd w:val="clear" w:color="auto" w:fill="auto"/>
            <w:noWrap/>
            <w:vAlign w:val="center"/>
            <w:hideMark/>
          </w:tcPr>
          <w:p w14:paraId="0A6B277D" w14:textId="77777777" w:rsidR="006D6704" w:rsidRPr="007237EC" w:rsidRDefault="006D6704" w:rsidP="006D6704">
            <w:pPr>
              <w:spacing w:line="240" w:lineRule="auto"/>
              <w:jc w:val="center"/>
              <w:rPr>
                <w:rFonts w:eastAsia="Times New Roman" w:cs="Times New Roman"/>
                <w:color w:val="000000"/>
                <w:sz w:val="20"/>
                <w:szCs w:val="20"/>
                <w:lang w:eastAsia="ru-RU"/>
              </w:rPr>
            </w:pPr>
            <w:r w:rsidRPr="007237EC">
              <w:rPr>
                <w:rFonts w:eastAsia="Times New Roman" w:cs="Times New Roman"/>
                <w:color w:val="000000"/>
                <w:sz w:val="20"/>
                <w:szCs w:val="20"/>
                <w:lang w:eastAsia="ru-RU"/>
              </w:rPr>
              <w:t>29,03</w:t>
            </w:r>
          </w:p>
        </w:tc>
        <w:tc>
          <w:tcPr>
            <w:tcW w:w="687" w:type="dxa"/>
            <w:tcBorders>
              <w:top w:val="nil"/>
              <w:left w:val="nil"/>
              <w:bottom w:val="single" w:sz="4" w:space="0" w:color="auto"/>
              <w:right w:val="single" w:sz="4" w:space="0" w:color="auto"/>
            </w:tcBorders>
            <w:shd w:val="clear" w:color="auto" w:fill="auto"/>
            <w:noWrap/>
            <w:vAlign w:val="center"/>
            <w:hideMark/>
          </w:tcPr>
          <w:p w14:paraId="4BD69949" w14:textId="77777777" w:rsidR="006D6704" w:rsidRPr="007237EC" w:rsidRDefault="006D6704" w:rsidP="006D6704">
            <w:pPr>
              <w:spacing w:line="240" w:lineRule="auto"/>
              <w:jc w:val="center"/>
              <w:rPr>
                <w:rFonts w:eastAsia="Times New Roman" w:cs="Times New Roman"/>
                <w:color w:val="000000"/>
                <w:sz w:val="20"/>
                <w:szCs w:val="20"/>
                <w:lang w:eastAsia="ru-RU"/>
              </w:rPr>
            </w:pPr>
            <w:r w:rsidRPr="007237EC">
              <w:rPr>
                <w:rFonts w:eastAsia="Times New Roman" w:cs="Times New Roman"/>
                <w:color w:val="000000"/>
                <w:sz w:val="20"/>
                <w:szCs w:val="20"/>
                <w:lang w:eastAsia="ru-RU"/>
              </w:rPr>
              <w:t>0</w:t>
            </w:r>
          </w:p>
        </w:tc>
        <w:tc>
          <w:tcPr>
            <w:tcW w:w="710" w:type="dxa"/>
            <w:tcBorders>
              <w:top w:val="nil"/>
              <w:left w:val="nil"/>
              <w:bottom w:val="single" w:sz="4" w:space="0" w:color="auto"/>
              <w:right w:val="single" w:sz="4" w:space="0" w:color="auto"/>
            </w:tcBorders>
            <w:shd w:val="clear" w:color="auto" w:fill="auto"/>
            <w:noWrap/>
            <w:vAlign w:val="center"/>
            <w:hideMark/>
          </w:tcPr>
          <w:p w14:paraId="02C36C2D" w14:textId="77777777" w:rsidR="006D6704" w:rsidRPr="007237EC" w:rsidRDefault="006D6704" w:rsidP="006D6704">
            <w:pPr>
              <w:spacing w:line="240" w:lineRule="auto"/>
              <w:jc w:val="center"/>
              <w:rPr>
                <w:rFonts w:eastAsia="Times New Roman" w:cs="Times New Roman"/>
                <w:color w:val="000000"/>
                <w:sz w:val="20"/>
                <w:szCs w:val="20"/>
                <w:lang w:eastAsia="ru-RU"/>
              </w:rPr>
            </w:pPr>
            <w:r w:rsidRPr="007237EC">
              <w:rPr>
                <w:rFonts w:eastAsia="Times New Roman" w:cs="Times New Roman"/>
                <w:color w:val="000000"/>
                <w:sz w:val="20"/>
                <w:szCs w:val="20"/>
                <w:lang w:eastAsia="ru-RU"/>
              </w:rPr>
              <w:t>0</w:t>
            </w:r>
          </w:p>
        </w:tc>
        <w:tc>
          <w:tcPr>
            <w:tcW w:w="709" w:type="dxa"/>
            <w:tcBorders>
              <w:top w:val="nil"/>
              <w:left w:val="nil"/>
              <w:bottom w:val="single" w:sz="4" w:space="0" w:color="auto"/>
              <w:right w:val="single" w:sz="4" w:space="0" w:color="auto"/>
            </w:tcBorders>
            <w:shd w:val="clear" w:color="auto" w:fill="auto"/>
            <w:noWrap/>
            <w:vAlign w:val="center"/>
            <w:hideMark/>
          </w:tcPr>
          <w:p w14:paraId="1E19A7FB" w14:textId="77777777" w:rsidR="006D6704" w:rsidRPr="007237EC" w:rsidRDefault="006D6704" w:rsidP="006D6704">
            <w:pPr>
              <w:spacing w:line="240" w:lineRule="auto"/>
              <w:jc w:val="center"/>
              <w:rPr>
                <w:rFonts w:eastAsia="Times New Roman" w:cs="Times New Roman"/>
                <w:color w:val="000000"/>
                <w:sz w:val="20"/>
                <w:szCs w:val="20"/>
                <w:lang w:eastAsia="ru-RU"/>
              </w:rPr>
            </w:pPr>
            <w:r w:rsidRPr="007237EC">
              <w:rPr>
                <w:rFonts w:eastAsia="Times New Roman" w:cs="Times New Roman"/>
                <w:color w:val="000000"/>
                <w:sz w:val="20"/>
                <w:szCs w:val="20"/>
                <w:lang w:eastAsia="ru-RU"/>
              </w:rPr>
              <w:t>0</w:t>
            </w:r>
          </w:p>
        </w:tc>
        <w:tc>
          <w:tcPr>
            <w:tcW w:w="861" w:type="dxa"/>
            <w:tcBorders>
              <w:top w:val="nil"/>
              <w:left w:val="nil"/>
              <w:bottom w:val="single" w:sz="4" w:space="0" w:color="auto"/>
              <w:right w:val="single" w:sz="4" w:space="0" w:color="auto"/>
            </w:tcBorders>
            <w:shd w:val="clear" w:color="auto" w:fill="auto"/>
            <w:noWrap/>
            <w:vAlign w:val="center"/>
            <w:hideMark/>
          </w:tcPr>
          <w:p w14:paraId="594E136A" w14:textId="77777777" w:rsidR="006D6704" w:rsidRPr="007237EC" w:rsidRDefault="006D6704" w:rsidP="006D6704">
            <w:pPr>
              <w:spacing w:line="240" w:lineRule="auto"/>
              <w:jc w:val="center"/>
              <w:rPr>
                <w:rFonts w:eastAsia="Times New Roman" w:cs="Times New Roman"/>
                <w:color w:val="000000"/>
                <w:sz w:val="20"/>
                <w:szCs w:val="20"/>
                <w:lang w:eastAsia="ru-RU"/>
              </w:rPr>
            </w:pPr>
            <w:r w:rsidRPr="007237EC">
              <w:rPr>
                <w:rFonts w:eastAsia="Times New Roman" w:cs="Times New Roman"/>
                <w:color w:val="000000"/>
                <w:sz w:val="20"/>
                <w:szCs w:val="20"/>
                <w:lang w:eastAsia="ru-RU"/>
              </w:rPr>
              <w:t>0</w:t>
            </w:r>
          </w:p>
        </w:tc>
        <w:tc>
          <w:tcPr>
            <w:tcW w:w="1069" w:type="dxa"/>
            <w:tcBorders>
              <w:top w:val="nil"/>
              <w:left w:val="nil"/>
              <w:bottom w:val="single" w:sz="4" w:space="0" w:color="auto"/>
              <w:right w:val="single" w:sz="4" w:space="0" w:color="auto"/>
            </w:tcBorders>
            <w:shd w:val="clear" w:color="auto" w:fill="auto"/>
            <w:noWrap/>
            <w:vAlign w:val="center"/>
            <w:hideMark/>
          </w:tcPr>
          <w:p w14:paraId="234BA213" w14:textId="77777777" w:rsidR="006D6704" w:rsidRPr="007237EC" w:rsidRDefault="006D6704" w:rsidP="006D6704">
            <w:pPr>
              <w:spacing w:line="240" w:lineRule="auto"/>
              <w:jc w:val="center"/>
              <w:rPr>
                <w:rFonts w:eastAsia="Times New Roman" w:cs="Times New Roman"/>
                <w:color w:val="000000"/>
                <w:sz w:val="20"/>
                <w:szCs w:val="20"/>
                <w:lang w:eastAsia="ru-RU"/>
              </w:rPr>
            </w:pPr>
            <w:r w:rsidRPr="007237EC">
              <w:rPr>
                <w:rFonts w:eastAsia="Times New Roman" w:cs="Times New Roman"/>
                <w:color w:val="000000"/>
                <w:sz w:val="20"/>
                <w:szCs w:val="20"/>
                <w:lang w:eastAsia="ru-RU"/>
              </w:rPr>
              <w:t>1,18</w:t>
            </w:r>
          </w:p>
        </w:tc>
        <w:tc>
          <w:tcPr>
            <w:tcW w:w="1045" w:type="dxa"/>
            <w:tcBorders>
              <w:top w:val="nil"/>
              <w:left w:val="nil"/>
              <w:bottom w:val="single" w:sz="4" w:space="0" w:color="auto"/>
              <w:right w:val="single" w:sz="4" w:space="0" w:color="auto"/>
            </w:tcBorders>
            <w:shd w:val="clear" w:color="auto" w:fill="auto"/>
            <w:noWrap/>
            <w:vAlign w:val="center"/>
            <w:hideMark/>
          </w:tcPr>
          <w:p w14:paraId="27958134" w14:textId="77777777" w:rsidR="006D6704" w:rsidRPr="007237EC" w:rsidRDefault="006D6704" w:rsidP="006D6704">
            <w:pPr>
              <w:spacing w:line="240" w:lineRule="auto"/>
              <w:jc w:val="center"/>
              <w:rPr>
                <w:rFonts w:eastAsia="Times New Roman" w:cs="Times New Roman"/>
                <w:color w:val="000000"/>
                <w:sz w:val="20"/>
                <w:szCs w:val="20"/>
                <w:lang w:eastAsia="ru-RU"/>
              </w:rPr>
            </w:pPr>
            <w:r w:rsidRPr="007237EC">
              <w:rPr>
                <w:rFonts w:eastAsia="Times New Roman" w:cs="Times New Roman"/>
                <w:color w:val="000000"/>
                <w:sz w:val="20"/>
                <w:szCs w:val="20"/>
                <w:lang w:eastAsia="ru-RU"/>
              </w:rPr>
              <w:t>12,08</w:t>
            </w:r>
          </w:p>
        </w:tc>
        <w:tc>
          <w:tcPr>
            <w:tcW w:w="861" w:type="dxa"/>
            <w:tcBorders>
              <w:top w:val="nil"/>
              <w:left w:val="nil"/>
              <w:bottom w:val="single" w:sz="4" w:space="0" w:color="auto"/>
              <w:right w:val="single" w:sz="4" w:space="0" w:color="auto"/>
            </w:tcBorders>
            <w:shd w:val="clear" w:color="auto" w:fill="auto"/>
            <w:noWrap/>
            <w:vAlign w:val="center"/>
            <w:hideMark/>
          </w:tcPr>
          <w:p w14:paraId="2D8A7A9D" w14:textId="77777777" w:rsidR="006D6704" w:rsidRPr="007237EC" w:rsidRDefault="006D6704" w:rsidP="006D6704">
            <w:pPr>
              <w:spacing w:line="240" w:lineRule="auto"/>
              <w:jc w:val="center"/>
              <w:rPr>
                <w:rFonts w:eastAsia="Times New Roman" w:cs="Times New Roman"/>
                <w:color w:val="000000"/>
                <w:sz w:val="20"/>
                <w:szCs w:val="20"/>
                <w:lang w:eastAsia="ru-RU"/>
              </w:rPr>
            </w:pPr>
            <w:r w:rsidRPr="007237EC">
              <w:rPr>
                <w:rFonts w:eastAsia="Times New Roman" w:cs="Times New Roman"/>
                <w:color w:val="000000"/>
                <w:sz w:val="20"/>
                <w:szCs w:val="20"/>
                <w:lang w:eastAsia="ru-RU"/>
              </w:rPr>
              <w:t>*</w:t>
            </w:r>
          </w:p>
        </w:tc>
        <w:tc>
          <w:tcPr>
            <w:tcW w:w="982" w:type="dxa"/>
            <w:tcBorders>
              <w:top w:val="nil"/>
              <w:left w:val="nil"/>
              <w:bottom w:val="single" w:sz="4" w:space="0" w:color="auto"/>
              <w:right w:val="single" w:sz="4" w:space="0" w:color="auto"/>
            </w:tcBorders>
            <w:shd w:val="clear" w:color="auto" w:fill="auto"/>
            <w:noWrap/>
            <w:vAlign w:val="center"/>
            <w:hideMark/>
          </w:tcPr>
          <w:p w14:paraId="348EA0E4" w14:textId="77777777" w:rsidR="006D6704" w:rsidRPr="007237EC" w:rsidRDefault="006D6704" w:rsidP="006D6704">
            <w:pPr>
              <w:spacing w:line="240" w:lineRule="auto"/>
              <w:jc w:val="center"/>
              <w:rPr>
                <w:rFonts w:eastAsia="Times New Roman" w:cs="Times New Roman"/>
                <w:color w:val="000000"/>
                <w:sz w:val="20"/>
                <w:szCs w:val="20"/>
                <w:lang w:eastAsia="ru-RU"/>
              </w:rPr>
            </w:pPr>
            <w:r w:rsidRPr="007237EC">
              <w:rPr>
                <w:rFonts w:eastAsia="Times New Roman" w:cs="Times New Roman"/>
                <w:color w:val="000000"/>
                <w:sz w:val="20"/>
                <w:szCs w:val="20"/>
                <w:lang w:eastAsia="ru-RU"/>
              </w:rPr>
              <w:t>*</w:t>
            </w:r>
          </w:p>
        </w:tc>
        <w:tc>
          <w:tcPr>
            <w:tcW w:w="995" w:type="dxa"/>
            <w:tcBorders>
              <w:top w:val="nil"/>
              <w:left w:val="nil"/>
              <w:bottom w:val="single" w:sz="4" w:space="0" w:color="auto"/>
              <w:right w:val="single" w:sz="4" w:space="0" w:color="auto"/>
            </w:tcBorders>
            <w:shd w:val="clear" w:color="auto" w:fill="auto"/>
            <w:noWrap/>
            <w:vAlign w:val="center"/>
            <w:hideMark/>
          </w:tcPr>
          <w:p w14:paraId="5EBF2C15" w14:textId="77777777" w:rsidR="006D6704" w:rsidRPr="007237EC" w:rsidRDefault="006D6704" w:rsidP="0050040E">
            <w:pPr>
              <w:spacing w:line="240" w:lineRule="auto"/>
              <w:jc w:val="center"/>
              <w:rPr>
                <w:rFonts w:eastAsia="Times New Roman" w:cs="Times New Roman"/>
                <w:b/>
                <w:bCs/>
                <w:color w:val="000000"/>
                <w:sz w:val="20"/>
                <w:szCs w:val="20"/>
                <w:lang w:eastAsia="ru-RU"/>
              </w:rPr>
            </w:pPr>
            <w:r w:rsidRPr="007237EC">
              <w:rPr>
                <w:rFonts w:eastAsia="Times New Roman" w:cs="Times New Roman"/>
                <w:b/>
                <w:bCs/>
                <w:color w:val="000000"/>
                <w:sz w:val="20"/>
                <w:szCs w:val="20"/>
                <w:lang w:eastAsia="ru-RU"/>
              </w:rPr>
              <w:t>145,87</w:t>
            </w:r>
          </w:p>
        </w:tc>
      </w:tr>
      <w:tr w:rsidR="007155DD" w:rsidRPr="007237EC" w14:paraId="54808A1A" w14:textId="77777777" w:rsidTr="00133A88">
        <w:trPr>
          <w:trHeight w:val="20"/>
          <w:jc w:val="center"/>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2FCA8950" w14:textId="77777777" w:rsidR="006D6704" w:rsidRPr="007237EC" w:rsidRDefault="006D6704" w:rsidP="006D6704">
            <w:pPr>
              <w:spacing w:line="240" w:lineRule="auto"/>
              <w:jc w:val="left"/>
              <w:rPr>
                <w:rFonts w:eastAsia="Times New Roman" w:cs="Times New Roman"/>
                <w:color w:val="000000"/>
                <w:sz w:val="20"/>
                <w:szCs w:val="20"/>
                <w:lang w:eastAsia="ru-RU"/>
              </w:rPr>
            </w:pPr>
            <w:r w:rsidRPr="007237EC">
              <w:rPr>
                <w:rFonts w:eastAsia="Times New Roman" w:cs="Times New Roman"/>
                <w:color w:val="000000"/>
                <w:sz w:val="20"/>
                <w:szCs w:val="20"/>
                <w:lang w:eastAsia="ru-RU"/>
              </w:rPr>
              <w:t xml:space="preserve">Жилой дом (ул. Центральная, 24) </w:t>
            </w:r>
          </w:p>
        </w:tc>
        <w:tc>
          <w:tcPr>
            <w:tcW w:w="860" w:type="dxa"/>
            <w:tcBorders>
              <w:top w:val="nil"/>
              <w:left w:val="nil"/>
              <w:bottom w:val="single" w:sz="4" w:space="0" w:color="auto"/>
              <w:right w:val="single" w:sz="4" w:space="0" w:color="auto"/>
            </w:tcBorders>
            <w:shd w:val="clear" w:color="auto" w:fill="auto"/>
            <w:noWrap/>
            <w:vAlign w:val="center"/>
            <w:hideMark/>
          </w:tcPr>
          <w:p w14:paraId="08028F05" w14:textId="77777777" w:rsidR="006D6704" w:rsidRPr="007237EC" w:rsidRDefault="006D6704" w:rsidP="006D6704">
            <w:pPr>
              <w:spacing w:line="240" w:lineRule="auto"/>
              <w:jc w:val="center"/>
              <w:rPr>
                <w:rFonts w:eastAsia="Times New Roman" w:cs="Times New Roman"/>
                <w:color w:val="000000"/>
                <w:sz w:val="20"/>
                <w:szCs w:val="20"/>
                <w:lang w:eastAsia="ru-RU"/>
              </w:rPr>
            </w:pPr>
            <w:r w:rsidRPr="007237EC">
              <w:rPr>
                <w:rFonts w:eastAsia="Times New Roman" w:cs="Times New Roman"/>
                <w:color w:val="000000"/>
                <w:sz w:val="20"/>
                <w:szCs w:val="20"/>
                <w:lang w:eastAsia="ru-RU"/>
              </w:rPr>
              <w:t>17,55</w:t>
            </w:r>
          </w:p>
        </w:tc>
        <w:tc>
          <w:tcPr>
            <w:tcW w:w="979" w:type="dxa"/>
            <w:tcBorders>
              <w:top w:val="nil"/>
              <w:left w:val="nil"/>
              <w:bottom w:val="single" w:sz="4" w:space="0" w:color="auto"/>
              <w:right w:val="single" w:sz="4" w:space="0" w:color="auto"/>
            </w:tcBorders>
            <w:shd w:val="clear" w:color="auto" w:fill="auto"/>
            <w:noWrap/>
            <w:vAlign w:val="center"/>
            <w:hideMark/>
          </w:tcPr>
          <w:p w14:paraId="653554D5" w14:textId="77777777" w:rsidR="006D6704" w:rsidRPr="007237EC" w:rsidRDefault="006D6704" w:rsidP="006D6704">
            <w:pPr>
              <w:spacing w:line="240" w:lineRule="auto"/>
              <w:jc w:val="center"/>
              <w:rPr>
                <w:rFonts w:eastAsia="Times New Roman" w:cs="Times New Roman"/>
                <w:color w:val="000000"/>
                <w:sz w:val="20"/>
                <w:szCs w:val="20"/>
                <w:lang w:eastAsia="ru-RU"/>
              </w:rPr>
            </w:pPr>
            <w:r w:rsidRPr="007237EC">
              <w:rPr>
                <w:rFonts w:eastAsia="Times New Roman" w:cs="Times New Roman"/>
                <w:color w:val="000000"/>
                <w:sz w:val="20"/>
                <w:szCs w:val="20"/>
                <w:lang w:eastAsia="ru-RU"/>
              </w:rPr>
              <w:t>20,2</w:t>
            </w:r>
          </w:p>
        </w:tc>
        <w:tc>
          <w:tcPr>
            <w:tcW w:w="861" w:type="dxa"/>
            <w:tcBorders>
              <w:top w:val="nil"/>
              <w:left w:val="nil"/>
              <w:bottom w:val="single" w:sz="4" w:space="0" w:color="auto"/>
              <w:right w:val="single" w:sz="4" w:space="0" w:color="auto"/>
            </w:tcBorders>
            <w:shd w:val="clear" w:color="auto" w:fill="auto"/>
            <w:noWrap/>
            <w:vAlign w:val="center"/>
            <w:hideMark/>
          </w:tcPr>
          <w:p w14:paraId="4A045B0D" w14:textId="77777777" w:rsidR="006D6704" w:rsidRPr="007237EC" w:rsidRDefault="006D6704" w:rsidP="006D6704">
            <w:pPr>
              <w:spacing w:line="240" w:lineRule="auto"/>
              <w:jc w:val="center"/>
              <w:rPr>
                <w:rFonts w:eastAsia="Times New Roman" w:cs="Times New Roman"/>
                <w:color w:val="000000"/>
                <w:sz w:val="20"/>
                <w:szCs w:val="20"/>
                <w:lang w:eastAsia="ru-RU"/>
              </w:rPr>
            </w:pPr>
            <w:r w:rsidRPr="007237EC">
              <w:rPr>
                <w:rFonts w:eastAsia="Times New Roman" w:cs="Times New Roman"/>
                <w:color w:val="000000"/>
                <w:sz w:val="20"/>
                <w:szCs w:val="20"/>
                <w:lang w:eastAsia="ru-RU"/>
              </w:rPr>
              <w:t>16,94</w:t>
            </w:r>
          </w:p>
        </w:tc>
        <w:tc>
          <w:tcPr>
            <w:tcW w:w="862" w:type="dxa"/>
            <w:tcBorders>
              <w:top w:val="nil"/>
              <w:left w:val="nil"/>
              <w:bottom w:val="single" w:sz="4" w:space="0" w:color="auto"/>
              <w:right w:val="single" w:sz="4" w:space="0" w:color="auto"/>
            </w:tcBorders>
            <w:shd w:val="clear" w:color="auto" w:fill="auto"/>
            <w:noWrap/>
            <w:vAlign w:val="center"/>
            <w:hideMark/>
          </w:tcPr>
          <w:p w14:paraId="2425DC3D" w14:textId="77777777" w:rsidR="006D6704" w:rsidRPr="007237EC" w:rsidRDefault="006D6704" w:rsidP="006D6704">
            <w:pPr>
              <w:spacing w:line="240" w:lineRule="auto"/>
              <w:jc w:val="center"/>
              <w:rPr>
                <w:rFonts w:eastAsia="Times New Roman" w:cs="Times New Roman"/>
                <w:color w:val="000000"/>
                <w:sz w:val="20"/>
                <w:szCs w:val="20"/>
                <w:lang w:eastAsia="ru-RU"/>
              </w:rPr>
            </w:pPr>
            <w:r w:rsidRPr="007237EC">
              <w:rPr>
                <w:rFonts w:eastAsia="Times New Roman" w:cs="Times New Roman"/>
                <w:color w:val="000000"/>
                <w:sz w:val="20"/>
                <w:szCs w:val="20"/>
                <w:lang w:eastAsia="ru-RU"/>
              </w:rPr>
              <w:t>14,03</w:t>
            </w:r>
          </w:p>
        </w:tc>
        <w:tc>
          <w:tcPr>
            <w:tcW w:w="687" w:type="dxa"/>
            <w:tcBorders>
              <w:top w:val="nil"/>
              <w:left w:val="nil"/>
              <w:bottom w:val="single" w:sz="4" w:space="0" w:color="auto"/>
              <w:right w:val="single" w:sz="4" w:space="0" w:color="auto"/>
            </w:tcBorders>
            <w:shd w:val="clear" w:color="auto" w:fill="auto"/>
            <w:noWrap/>
            <w:vAlign w:val="center"/>
            <w:hideMark/>
          </w:tcPr>
          <w:p w14:paraId="5B7ED3D2" w14:textId="77777777" w:rsidR="006D6704" w:rsidRPr="007237EC" w:rsidRDefault="006D6704" w:rsidP="006D6704">
            <w:pPr>
              <w:spacing w:line="240" w:lineRule="auto"/>
              <w:jc w:val="center"/>
              <w:rPr>
                <w:rFonts w:eastAsia="Times New Roman" w:cs="Times New Roman"/>
                <w:color w:val="000000"/>
                <w:sz w:val="20"/>
                <w:szCs w:val="20"/>
                <w:lang w:eastAsia="ru-RU"/>
              </w:rPr>
            </w:pPr>
            <w:r w:rsidRPr="007237EC">
              <w:rPr>
                <w:rFonts w:eastAsia="Times New Roman" w:cs="Times New Roman"/>
                <w:color w:val="000000"/>
                <w:sz w:val="20"/>
                <w:szCs w:val="20"/>
                <w:lang w:eastAsia="ru-RU"/>
              </w:rPr>
              <w:t>0</w:t>
            </w:r>
          </w:p>
        </w:tc>
        <w:tc>
          <w:tcPr>
            <w:tcW w:w="710" w:type="dxa"/>
            <w:tcBorders>
              <w:top w:val="nil"/>
              <w:left w:val="nil"/>
              <w:bottom w:val="single" w:sz="4" w:space="0" w:color="auto"/>
              <w:right w:val="single" w:sz="4" w:space="0" w:color="auto"/>
            </w:tcBorders>
            <w:shd w:val="clear" w:color="auto" w:fill="auto"/>
            <w:noWrap/>
            <w:vAlign w:val="center"/>
            <w:hideMark/>
          </w:tcPr>
          <w:p w14:paraId="2B90F9F4" w14:textId="77777777" w:rsidR="006D6704" w:rsidRPr="007237EC" w:rsidRDefault="006D6704" w:rsidP="006D6704">
            <w:pPr>
              <w:spacing w:line="240" w:lineRule="auto"/>
              <w:jc w:val="center"/>
              <w:rPr>
                <w:rFonts w:eastAsia="Times New Roman" w:cs="Times New Roman"/>
                <w:color w:val="000000"/>
                <w:sz w:val="20"/>
                <w:szCs w:val="20"/>
                <w:lang w:eastAsia="ru-RU"/>
              </w:rPr>
            </w:pPr>
            <w:r w:rsidRPr="007237EC">
              <w:rPr>
                <w:rFonts w:eastAsia="Times New Roman" w:cs="Times New Roman"/>
                <w:color w:val="000000"/>
                <w:sz w:val="20"/>
                <w:szCs w:val="20"/>
                <w:lang w:eastAsia="ru-RU"/>
              </w:rPr>
              <w:t>0</w:t>
            </w:r>
          </w:p>
        </w:tc>
        <w:tc>
          <w:tcPr>
            <w:tcW w:w="709" w:type="dxa"/>
            <w:tcBorders>
              <w:top w:val="nil"/>
              <w:left w:val="nil"/>
              <w:bottom w:val="single" w:sz="4" w:space="0" w:color="auto"/>
              <w:right w:val="single" w:sz="4" w:space="0" w:color="auto"/>
            </w:tcBorders>
            <w:shd w:val="clear" w:color="auto" w:fill="auto"/>
            <w:noWrap/>
            <w:vAlign w:val="center"/>
            <w:hideMark/>
          </w:tcPr>
          <w:p w14:paraId="73D1D73C" w14:textId="77777777" w:rsidR="006D6704" w:rsidRPr="007237EC" w:rsidRDefault="006D6704" w:rsidP="006D6704">
            <w:pPr>
              <w:spacing w:line="240" w:lineRule="auto"/>
              <w:jc w:val="center"/>
              <w:rPr>
                <w:rFonts w:eastAsia="Times New Roman" w:cs="Times New Roman"/>
                <w:color w:val="000000"/>
                <w:sz w:val="20"/>
                <w:szCs w:val="20"/>
                <w:lang w:eastAsia="ru-RU"/>
              </w:rPr>
            </w:pPr>
            <w:r w:rsidRPr="007237EC">
              <w:rPr>
                <w:rFonts w:eastAsia="Times New Roman" w:cs="Times New Roman"/>
                <w:color w:val="000000"/>
                <w:sz w:val="20"/>
                <w:szCs w:val="20"/>
                <w:lang w:eastAsia="ru-RU"/>
              </w:rPr>
              <w:t>0</w:t>
            </w:r>
          </w:p>
        </w:tc>
        <w:tc>
          <w:tcPr>
            <w:tcW w:w="861" w:type="dxa"/>
            <w:tcBorders>
              <w:top w:val="nil"/>
              <w:left w:val="nil"/>
              <w:bottom w:val="single" w:sz="4" w:space="0" w:color="auto"/>
              <w:right w:val="single" w:sz="4" w:space="0" w:color="auto"/>
            </w:tcBorders>
            <w:shd w:val="clear" w:color="auto" w:fill="auto"/>
            <w:noWrap/>
            <w:vAlign w:val="center"/>
            <w:hideMark/>
          </w:tcPr>
          <w:p w14:paraId="543B1195" w14:textId="77777777" w:rsidR="006D6704" w:rsidRPr="007237EC" w:rsidRDefault="006D6704" w:rsidP="006D6704">
            <w:pPr>
              <w:spacing w:line="240" w:lineRule="auto"/>
              <w:jc w:val="center"/>
              <w:rPr>
                <w:rFonts w:eastAsia="Times New Roman" w:cs="Times New Roman"/>
                <w:color w:val="000000"/>
                <w:sz w:val="20"/>
                <w:szCs w:val="20"/>
                <w:lang w:eastAsia="ru-RU"/>
              </w:rPr>
            </w:pPr>
            <w:r w:rsidRPr="007237EC">
              <w:rPr>
                <w:rFonts w:eastAsia="Times New Roman" w:cs="Times New Roman"/>
                <w:color w:val="000000"/>
                <w:sz w:val="20"/>
                <w:szCs w:val="20"/>
                <w:lang w:eastAsia="ru-RU"/>
              </w:rPr>
              <w:t>0</w:t>
            </w:r>
          </w:p>
        </w:tc>
        <w:tc>
          <w:tcPr>
            <w:tcW w:w="1069" w:type="dxa"/>
            <w:tcBorders>
              <w:top w:val="nil"/>
              <w:left w:val="nil"/>
              <w:bottom w:val="single" w:sz="4" w:space="0" w:color="auto"/>
              <w:right w:val="single" w:sz="4" w:space="0" w:color="auto"/>
            </w:tcBorders>
            <w:shd w:val="clear" w:color="auto" w:fill="auto"/>
            <w:noWrap/>
            <w:vAlign w:val="center"/>
            <w:hideMark/>
          </w:tcPr>
          <w:p w14:paraId="791E5379" w14:textId="77777777" w:rsidR="006D6704" w:rsidRPr="007237EC" w:rsidRDefault="006D6704" w:rsidP="006D6704">
            <w:pPr>
              <w:spacing w:line="240" w:lineRule="auto"/>
              <w:jc w:val="center"/>
              <w:rPr>
                <w:rFonts w:eastAsia="Times New Roman" w:cs="Times New Roman"/>
                <w:color w:val="000000"/>
                <w:sz w:val="20"/>
                <w:szCs w:val="20"/>
                <w:lang w:eastAsia="ru-RU"/>
              </w:rPr>
            </w:pPr>
            <w:r w:rsidRPr="007237EC">
              <w:rPr>
                <w:rFonts w:eastAsia="Times New Roman" w:cs="Times New Roman"/>
                <w:color w:val="000000"/>
                <w:sz w:val="20"/>
                <w:szCs w:val="20"/>
                <w:lang w:eastAsia="ru-RU"/>
              </w:rPr>
              <w:t>0,59</w:t>
            </w:r>
          </w:p>
        </w:tc>
        <w:tc>
          <w:tcPr>
            <w:tcW w:w="1045" w:type="dxa"/>
            <w:tcBorders>
              <w:top w:val="nil"/>
              <w:left w:val="nil"/>
              <w:bottom w:val="single" w:sz="4" w:space="0" w:color="auto"/>
              <w:right w:val="single" w:sz="4" w:space="0" w:color="auto"/>
            </w:tcBorders>
            <w:shd w:val="clear" w:color="auto" w:fill="auto"/>
            <w:noWrap/>
            <w:vAlign w:val="center"/>
            <w:hideMark/>
          </w:tcPr>
          <w:p w14:paraId="1B753AB3" w14:textId="77777777" w:rsidR="006D6704" w:rsidRPr="007237EC" w:rsidRDefault="006D6704" w:rsidP="006D6704">
            <w:pPr>
              <w:spacing w:line="240" w:lineRule="auto"/>
              <w:jc w:val="center"/>
              <w:rPr>
                <w:rFonts w:eastAsia="Times New Roman" w:cs="Times New Roman"/>
                <w:color w:val="000000"/>
                <w:sz w:val="20"/>
                <w:szCs w:val="20"/>
                <w:lang w:eastAsia="ru-RU"/>
              </w:rPr>
            </w:pPr>
            <w:r w:rsidRPr="007237EC">
              <w:rPr>
                <w:rFonts w:eastAsia="Times New Roman" w:cs="Times New Roman"/>
                <w:color w:val="000000"/>
                <w:sz w:val="20"/>
                <w:szCs w:val="20"/>
                <w:lang w:eastAsia="ru-RU"/>
              </w:rPr>
              <w:t>5,27</w:t>
            </w:r>
          </w:p>
        </w:tc>
        <w:tc>
          <w:tcPr>
            <w:tcW w:w="861" w:type="dxa"/>
            <w:tcBorders>
              <w:top w:val="nil"/>
              <w:left w:val="nil"/>
              <w:bottom w:val="single" w:sz="4" w:space="0" w:color="auto"/>
              <w:right w:val="single" w:sz="4" w:space="0" w:color="auto"/>
            </w:tcBorders>
            <w:shd w:val="clear" w:color="auto" w:fill="auto"/>
            <w:noWrap/>
            <w:vAlign w:val="center"/>
            <w:hideMark/>
          </w:tcPr>
          <w:p w14:paraId="7B59B4AC" w14:textId="77777777" w:rsidR="006D6704" w:rsidRPr="007237EC" w:rsidRDefault="006D6704" w:rsidP="006D6704">
            <w:pPr>
              <w:spacing w:line="240" w:lineRule="auto"/>
              <w:jc w:val="center"/>
              <w:rPr>
                <w:rFonts w:eastAsia="Times New Roman" w:cs="Times New Roman"/>
                <w:color w:val="000000"/>
                <w:sz w:val="20"/>
                <w:szCs w:val="20"/>
                <w:lang w:eastAsia="ru-RU"/>
              </w:rPr>
            </w:pPr>
            <w:r w:rsidRPr="007237EC">
              <w:rPr>
                <w:rFonts w:eastAsia="Times New Roman" w:cs="Times New Roman"/>
                <w:color w:val="000000"/>
                <w:sz w:val="20"/>
                <w:szCs w:val="20"/>
                <w:lang w:eastAsia="ru-RU"/>
              </w:rPr>
              <w:t>*</w:t>
            </w:r>
          </w:p>
        </w:tc>
        <w:tc>
          <w:tcPr>
            <w:tcW w:w="982" w:type="dxa"/>
            <w:tcBorders>
              <w:top w:val="nil"/>
              <w:left w:val="nil"/>
              <w:bottom w:val="single" w:sz="4" w:space="0" w:color="auto"/>
              <w:right w:val="single" w:sz="4" w:space="0" w:color="auto"/>
            </w:tcBorders>
            <w:shd w:val="clear" w:color="auto" w:fill="auto"/>
            <w:noWrap/>
            <w:vAlign w:val="center"/>
            <w:hideMark/>
          </w:tcPr>
          <w:p w14:paraId="3B752DE9" w14:textId="77777777" w:rsidR="006D6704" w:rsidRPr="007237EC" w:rsidRDefault="006D6704" w:rsidP="006D6704">
            <w:pPr>
              <w:spacing w:line="240" w:lineRule="auto"/>
              <w:jc w:val="center"/>
              <w:rPr>
                <w:rFonts w:eastAsia="Times New Roman" w:cs="Times New Roman"/>
                <w:color w:val="000000"/>
                <w:sz w:val="20"/>
                <w:szCs w:val="20"/>
                <w:lang w:eastAsia="ru-RU"/>
              </w:rPr>
            </w:pPr>
            <w:r w:rsidRPr="007237EC">
              <w:rPr>
                <w:rFonts w:eastAsia="Times New Roman" w:cs="Times New Roman"/>
                <w:color w:val="000000"/>
                <w:sz w:val="20"/>
                <w:szCs w:val="20"/>
                <w:lang w:eastAsia="ru-RU"/>
              </w:rPr>
              <w:t>*</w:t>
            </w:r>
          </w:p>
        </w:tc>
        <w:tc>
          <w:tcPr>
            <w:tcW w:w="995" w:type="dxa"/>
            <w:tcBorders>
              <w:top w:val="nil"/>
              <w:left w:val="nil"/>
              <w:bottom w:val="single" w:sz="4" w:space="0" w:color="auto"/>
              <w:right w:val="single" w:sz="4" w:space="0" w:color="auto"/>
            </w:tcBorders>
            <w:shd w:val="clear" w:color="auto" w:fill="auto"/>
            <w:noWrap/>
            <w:vAlign w:val="center"/>
            <w:hideMark/>
          </w:tcPr>
          <w:p w14:paraId="196F0E33" w14:textId="77777777" w:rsidR="006D6704" w:rsidRPr="007237EC" w:rsidRDefault="006D6704" w:rsidP="0050040E">
            <w:pPr>
              <w:spacing w:line="240" w:lineRule="auto"/>
              <w:jc w:val="center"/>
              <w:rPr>
                <w:rFonts w:eastAsia="Times New Roman" w:cs="Times New Roman"/>
                <w:b/>
                <w:bCs/>
                <w:color w:val="000000"/>
                <w:sz w:val="20"/>
                <w:szCs w:val="20"/>
                <w:lang w:eastAsia="ru-RU"/>
              </w:rPr>
            </w:pPr>
            <w:r w:rsidRPr="007237EC">
              <w:rPr>
                <w:rFonts w:eastAsia="Times New Roman" w:cs="Times New Roman"/>
                <w:b/>
                <w:bCs/>
                <w:color w:val="000000"/>
                <w:sz w:val="20"/>
                <w:szCs w:val="20"/>
                <w:lang w:eastAsia="ru-RU"/>
              </w:rPr>
              <w:t>74,58</w:t>
            </w:r>
          </w:p>
        </w:tc>
      </w:tr>
      <w:tr w:rsidR="007155DD" w:rsidRPr="007237EC" w14:paraId="7B53032C" w14:textId="77777777" w:rsidTr="00133A88">
        <w:trPr>
          <w:trHeight w:val="20"/>
          <w:jc w:val="center"/>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623EDD89" w14:textId="77777777" w:rsidR="006D6704" w:rsidRPr="007237EC" w:rsidRDefault="006D6704" w:rsidP="006D6704">
            <w:pPr>
              <w:spacing w:line="240" w:lineRule="auto"/>
              <w:jc w:val="left"/>
              <w:rPr>
                <w:rFonts w:eastAsia="Times New Roman" w:cs="Times New Roman"/>
                <w:color w:val="000000"/>
                <w:sz w:val="20"/>
                <w:szCs w:val="20"/>
                <w:lang w:eastAsia="ru-RU"/>
              </w:rPr>
            </w:pPr>
            <w:r w:rsidRPr="007237EC">
              <w:rPr>
                <w:rFonts w:eastAsia="Times New Roman" w:cs="Times New Roman"/>
                <w:color w:val="000000"/>
                <w:sz w:val="20"/>
                <w:szCs w:val="20"/>
                <w:lang w:eastAsia="ru-RU"/>
              </w:rPr>
              <w:t xml:space="preserve">Жилой дом (ул. Центральная, 25) </w:t>
            </w:r>
          </w:p>
        </w:tc>
        <w:tc>
          <w:tcPr>
            <w:tcW w:w="860" w:type="dxa"/>
            <w:tcBorders>
              <w:top w:val="nil"/>
              <w:left w:val="nil"/>
              <w:bottom w:val="single" w:sz="4" w:space="0" w:color="auto"/>
              <w:right w:val="single" w:sz="4" w:space="0" w:color="auto"/>
            </w:tcBorders>
            <w:shd w:val="clear" w:color="auto" w:fill="auto"/>
            <w:noWrap/>
            <w:vAlign w:val="center"/>
            <w:hideMark/>
          </w:tcPr>
          <w:p w14:paraId="20C5C5A9" w14:textId="77777777" w:rsidR="006D6704" w:rsidRPr="007237EC" w:rsidRDefault="006D6704" w:rsidP="006D6704">
            <w:pPr>
              <w:spacing w:line="240" w:lineRule="auto"/>
              <w:jc w:val="center"/>
              <w:rPr>
                <w:rFonts w:eastAsia="Times New Roman" w:cs="Times New Roman"/>
                <w:color w:val="000000"/>
                <w:sz w:val="20"/>
                <w:szCs w:val="20"/>
                <w:lang w:eastAsia="ru-RU"/>
              </w:rPr>
            </w:pPr>
            <w:r w:rsidRPr="007237EC">
              <w:rPr>
                <w:rFonts w:eastAsia="Times New Roman" w:cs="Times New Roman"/>
                <w:color w:val="000000"/>
                <w:sz w:val="20"/>
                <w:szCs w:val="20"/>
                <w:lang w:eastAsia="ru-RU"/>
              </w:rPr>
              <w:t>9,26</w:t>
            </w:r>
          </w:p>
        </w:tc>
        <w:tc>
          <w:tcPr>
            <w:tcW w:w="979" w:type="dxa"/>
            <w:tcBorders>
              <w:top w:val="nil"/>
              <w:left w:val="nil"/>
              <w:bottom w:val="single" w:sz="4" w:space="0" w:color="auto"/>
              <w:right w:val="single" w:sz="4" w:space="0" w:color="auto"/>
            </w:tcBorders>
            <w:shd w:val="clear" w:color="auto" w:fill="auto"/>
            <w:noWrap/>
            <w:vAlign w:val="center"/>
            <w:hideMark/>
          </w:tcPr>
          <w:p w14:paraId="5E3CA5A8" w14:textId="77777777" w:rsidR="006D6704" w:rsidRPr="007237EC" w:rsidRDefault="006D6704" w:rsidP="006D6704">
            <w:pPr>
              <w:spacing w:line="240" w:lineRule="auto"/>
              <w:jc w:val="center"/>
              <w:rPr>
                <w:rFonts w:eastAsia="Times New Roman" w:cs="Times New Roman"/>
                <w:color w:val="000000"/>
                <w:sz w:val="20"/>
                <w:szCs w:val="20"/>
                <w:lang w:eastAsia="ru-RU"/>
              </w:rPr>
            </w:pPr>
            <w:r w:rsidRPr="007237EC">
              <w:rPr>
                <w:rFonts w:eastAsia="Times New Roman" w:cs="Times New Roman"/>
                <w:color w:val="000000"/>
                <w:sz w:val="20"/>
                <w:szCs w:val="20"/>
                <w:lang w:eastAsia="ru-RU"/>
              </w:rPr>
              <w:t>10,65</w:t>
            </w:r>
          </w:p>
        </w:tc>
        <w:tc>
          <w:tcPr>
            <w:tcW w:w="861" w:type="dxa"/>
            <w:tcBorders>
              <w:top w:val="nil"/>
              <w:left w:val="nil"/>
              <w:bottom w:val="single" w:sz="4" w:space="0" w:color="auto"/>
              <w:right w:val="single" w:sz="4" w:space="0" w:color="auto"/>
            </w:tcBorders>
            <w:shd w:val="clear" w:color="auto" w:fill="auto"/>
            <w:noWrap/>
            <w:vAlign w:val="center"/>
            <w:hideMark/>
          </w:tcPr>
          <w:p w14:paraId="57ABFFE3" w14:textId="77777777" w:rsidR="006D6704" w:rsidRPr="007237EC" w:rsidRDefault="006D6704" w:rsidP="006D6704">
            <w:pPr>
              <w:spacing w:line="240" w:lineRule="auto"/>
              <w:jc w:val="center"/>
              <w:rPr>
                <w:rFonts w:eastAsia="Times New Roman" w:cs="Times New Roman"/>
                <w:color w:val="000000"/>
                <w:sz w:val="20"/>
                <w:szCs w:val="20"/>
                <w:lang w:eastAsia="ru-RU"/>
              </w:rPr>
            </w:pPr>
            <w:r w:rsidRPr="007237EC">
              <w:rPr>
                <w:rFonts w:eastAsia="Times New Roman" w:cs="Times New Roman"/>
                <w:color w:val="000000"/>
                <w:sz w:val="20"/>
                <w:szCs w:val="20"/>
                <w:lang w:eastAsia="ru-RU"/>
              </w:rPr>
              <w:t>8,9</w:t>
            </w:r>
          </w:p>
        </w:tc>
        <w:tc>
          <w:tcPr>
            <w:tcW w:w="862" w:type="dxa"/>
            <w:tcBorders>
              <w:top w:val="nil"/>
              <w:left w:val="nil"/>
              <w:bottom w:val="single" w:sz="4" w:space="0" w:color="auto"/>
              <w:right w:val="single" w:sz="4" w:space="0" w:color="auto"/>
            </w:tcBorders>
            <w:shd w:val="clear" w:color="auto" w:fill="auto"/>
            <w:noWrap/>
            <w:vAlign w:val="center"/>
            <w:hideMark/>
          </w:tcPr>
          <w:p w14:paraId="7C8489D8" w14:textId="77777777" w:rsidR="006D6704" w:rsidRPr="007237EC" w:rsidRDefault="006D6704" w:rsidP="006D6704">
            <w:pPr>
              <w:spacing w:line="240" w:lineRule="auto"/>
              <w:jc w:val="center"/>
              <w:rPr>
                <w:rFonts w:eastAsia="Times New Roman" w:cs="Times New Roman"/>
                <w:color w:val="000000"/>
                <w:sz w:val="20"/>
                <w:szCs w:val="20"/>
                <w:lang w:eastAsia="ru-RU"/>
              </w:rPr>
            </w:pPr>
            <w:r w:rsidRPr="007237EC">
              <w:rPr>
                <w:rFonts w:eastAsia="Times New Roman" w:cs="Times New Roman"/>
                <w:color w:val="000000"/>
                <w:sz w:val="20"/>
                <w:szCs w:val="20"/>
                <w:lang w:eastAsia="ru-RU"/>
              </w:rPr>
              <w:t>8,06</w:t>
            </w:r>
          </w:p>
        </w:tc>
        <w:tc>
          <w:tcPr>
            <w:tcW w:w="687" w:type="dxa"/>
            <w:tcBorders>
              <w:top w:val="nil"/>
              <w:left w:val="nil"/>
              <w:bottom w:val="single" w:sz="4" w:space="0" w:color="auto"/>
              <w:right w:val="single" w:sz="4" w:space="0" w:color="auto"/>
            </w:tcBorders>
            <w:shd w:val="clear" w:color="auto" w:fill="auto"/>
            <w:noWrap/>
            <w:vAlign w:val="center"/>
            <w:hideMark/>
          </w:tcPr>
          <w:p w14:paraId="03A91045" w14:textId="77777777" w:rsidR="006D6704" w:rsidRPr="007237EC" w:rsidRDefault="006D6704" w:rsidP="006D6704">
            <w:pPr>
              <w:spacing w:line="240" w:lineRule="auto"/>
              <w:jc w:val="center"/>
              <w:rPr>
                <w:rFonts w:eastAsia="Times New Roman" w:cs="Times New Roman"/>
                <w:color w:val="000000"/>
                <w:sz w:val="20"/>
                <w:szCs w:val="20"/>
                <w:lang w:eastAsia="ru-RU"/>
              </w:rPr>
            </w:pPr>
            <w:r w:rsidRPr="007237EC">
              <w:rPr>
                <w:rFonts w:eastAsia="Times New Roman" w:cs="Times New Roman"/>
                <w:color w:val="000000"/>
                <w:sz w:val="20"/>
                <w:szCs w:val="20"/>
                <w:lang w:eastAsia="ru-RU"/>
              </w:rPr>
              <w:t>0</w:t>
            </w:r>
          </w:p>
        </w:tc>
        <w:tc>
          <w:tcPr>
            <w:tcW w:w="710" w:type="dxa"/>
            <w:tcBorders>
              <w:top w:val="nil"/>
              <w:left w:val="nil"/>
              <w:bottom w:val="single" w:sz="4" w:space="0" w:color="auto"/>
              <w:right w:val="single" w:sz="4" w:space="0" w:color="auto"/>
            </w:tcBorders>
            <w:shd w:val="clear" w:color="auto" w:fill="auto"/>
            <w:noWrap/>
            <w:vAlign w:val="center"/>
            <w:hideMark/>
          </w:tcPr>
          <w:p w14:paraId="07E1D0A8" w14:textId="77777777" w:rsidR="006D6704" w:rsidRPr="007237EC" w:rsidRDefault="006D6704" w:rsidP="006D6704">
            <w:pPr>
              <w:spacing w:line="240" w:lineRule="auto"/>
              <w:jc w:val="center"/>
              <w:rPr>
                <w:rFonts w:eastAsia="Times New Roman" w:cs="Times New Roman"/>
                <w:color w:val="000000"/>
                <w:sz w:val="20"/>
                <w:szCs w:val="20"/>
                <w:lang w:eastAsia="ru-RU"/>
              </w:rPr>
            </w:pPr>
            <w:r w:rsidRPr="007237EC">
              <w:rPr>
                <w:rFonts w:eastAsia="Times New Roman" w:cs="Times New Roman"/>
                <w:color w:val="000000"/>
                <w:sz w:val="20"/>
                <w:szCs w:val="20"/>
                <w:lang w:eastAsia="ru-RU"/>
              </w:rPr>
              <w:t>0</w:t>
            </w:r>
          </w:p>
        </w:tc>
        <w:tc>
          <w:tcPr>
            <w:tcW w:w="709" w:type="dxa"/>
            <w:tcBorders>
              <w:top w:val="nil"/>
              <w:left w:val="nil"/>
              <w:bottom w:val="single" w:sz="4" w:space="0" w:color="auto"/>
              <w:right w:val="single" w:sz="4" w:space="0" w:color="auto"/>
            </w:tcBorders>
            <w:shd w:val="clear" w:color="auto" w:fill="auto"/>
            <w:noWrap/>
            <w:vAlign w:val="center"/>
            <w:hideMark/>
          </w:tcPr>
          <w:p w14:paraId="7D0E693C" w14:textId="77777777" w:rsidR="006D6704" w:rsidRPr="007237EC" w:rsidRDefault="006D6704" w:rsidP="006D6704">
            <w:pPr>
              <w:spacing w:line="240" w:lineRule="auto"/>
              <w:jc w:val="center"/>
              <w:rPr>
                <w:rFonts w:eastAsia="Times New Roman" w:cs="Times New Roman"/>
                <w:color w:val="000000"/>
                <w:sz w:val="20"/>
                <w:szCs w:val="20"/>
                <w:lang w:eastAsia="ru-RU"/>
              </w:rPr>
            </w:pPr>
            <w:r w:rsidRPr="007237EC">
              <w:rPr>
                <w:rFonts w:eastAsia="Times New Roman" w:cs="Times New Roman"/>
                <w:color w:val="000000"/>
                <w:sz w:val="20"/>
                <w:szCs w:val="20"/>
                <w:lang w:eastAsia="ru-RU"/>
              </w:rPr>
              <w:t>0</w:t>
            </w:r>
          </w:p>
        </w:tc>
        <w:tc>
          <w:tcPr>
            <w:tcW w:w="861" w:type="dxa"/>
            <w:tcBorders>
              <w:top w:val="nil"/>
              <w:left w:val="nil"/>
              <w:bottom w:val="single" w:sz="4" w:space="0" w:color="auto"/>
              <w:right w:val="single" w:sz="4" w:space="0" w:color="auto"/>
            </w:tcBorders>
            <w:shd w:val="clear" w:color="auto" w:fill="auto"/>
            <w:noWrap/>
            <w:vAlign w:val="center"/>
            <w:hideMark/>
          </w:tcPr>
          <w:p w14:paraId="2CE82972" w14:textId="77777777" w:rsidR="006D6704" w:rsidRPr="007237EC" w:rsidRDefault="006D6704" w:rsidP="006D6704">
            <w:pPr>
              <w:spacing w:line="240" w:lineRule="auto"/>
              <w:jc w:val="center"/>
              <w:rPr>
                <w:rFonts w:eastAsia="Times New Roman" w:cs="Times New Roman"/>
                <w:color w:val="000000"/>
                <w:sz w:val="20"/>
                <w:szCs w:val="20"/>
                <w:lang w:eastAsia="ru-RU"/>
              </w:rPr>
            </w:pPr>
            <w:r w:rsidRPr="007237EC">
              <w:rPr>
                <w:rFonts w:eastAsia="Times New Roman" w:cs="Times New Roman"/>
                <w:color w:val="000000"/>
                <w:sz w:val="20"/>
                <w:szCs w:val="20"/>
                <w:lang w:eastAsia="ru-RU"/>
              </w:rPr>
              <w:t>0</w:t>
            </w:r>
          </w:p>
        </w:tc>
        <w:tc>
          <w:tcPr>
            <w:tcW w:w="1069" w:type="dxa"/>
            <w:tcBorders>
              <w:top w:val="nil"/>
              <w:left w:val="nil"/>
              <w:bottom w:val="single" w:sz="4" w:space="0" w:color="auto"/>
              <w:right w:val="single" w:sz="4" w:space="0" w:color="auto"/>
            </w:tcBorders>
            <w:shd w:val="clear" w:color="auto" w:fill="auto"/>
            <w:noWrap/>
            <w:vAlign w:val="center"/>
            <w:hideMark/>
          </w:tcPr>
          <w:p w14:paraId="618ABD9F" w14:textId="77777777" w:rsidR="006D6704" w:rsidRPr="007237EC" w:rsidRDefault="006D6704" w:rsidP="006D6704">
            <w:pPr>
              <w:spacing w:line="240" w:lineRule="auto"/>
              <w:jc w:val="center"/>
              <w:rPr>
                <w:rFonts w:eastAsia="Times New Roman" w:cs="Times New Roman"/>
                <w:color w:val="000000"/>
                <w:sz w:val="20"/>
                <w:szCs w:val="20"/>
                <w:lang w:eastAsia="ru-RU"/>
              </w:rPr>
            </w:pPr>
            <w:r w:rsidRPr="007237EC">
              <w:rPr>
                <w:rFonts w:eastAsia="Times New Roman" w:cs="Times New Roman"/>
                <w:color w:val="000000"/>
                <w:sz w:val="20"/>
                <w:szCs w:val="20"/>
                <w:lang w:eastAsia="ru-RU"/>
              </w:rPr>
              <w:t>0,35</w:t>
            </w:r>
          </w:p>
        </w:tc>
        <w:tc>
          <w:tcPr>
            <w:tcW w:w="1045" w:type="dxa"/>
            <w:tcBorders>
              <w:top w:val="nil"/>
              <w:left w:val="nil"/>
              <w:bottom w:val="single" w:sz="4" w:space="0" w:color="auto"/>
              <w:right w:val="single" w:sz="4" w:space="0" w:color="auto"/>
            </w:tcBorders>
            <w:shd w:val="clear" w:color="auto" w:fill="auto"/>
            <w:noWrap/>
            <w:vAlign w:val="center"/>
            <w:hideMark/>
          </w:tcPr>
          <w:p w14:paraId="22997A58" w14:textId="77777777" w:rsidR="006D6704" w:rsidRPr="007237EC" w:rsidRDefault="006D6704" w:rsidP="006D6704">
            <w:pPr>
              <w:spacing w:line="240" w:lineRule="auto"/>
              <w:jc w:val="center"/>
              <w:rPr>
                <w:rFonts w:eastAsia="Times New Roman" w:cs="Times New Roman"/>
                <w:color w:val="000000"/>
                <w:sz w:val="20"/>
                <w:szCs w:val="20"/>
                <w:lang w:eastAsia="ru-RU"/>
              </w:rPr>
            </w:pPr>
            <w:r w:rsidRPr="007237EC">
              <w:rPr>
                <w:rFonts w:eastAsia="Times New Roman" w:cs="Times New Roman"/>
                <w:color w:val="000000"/>
                <w:sz w:val="20"/>
                <w:szCs w:val="20"/>
                <w:lang w:eastAsia="ru-RU"/>
              </w:rPr>
              <w:t>3,58</w:t>
            </w:r>
          </w:p>
        </w:tc>
        <w:tc>
          <w:tcPr>
            <w:tcW w:w="861" w:type="dxa"/>
            <w:tcBorders>
              <w:top w:val="nil"/>
              <w:left w:val="nil"/>
              <w:bottom w:val="single" w:sz="4" w:space="0" w:color="auto"/>
              <w:right w:val="single" w:sz="4" w:space="0" w:color="auto"/>
            </w:tcBorders>
            <w:shd w:val="clear" w:color="auto" w:fill="auto"/>
            <w:noWrap/>
            <w:vAlign w:val="center"/>
            <w:hideMark/>
          </w:tcPr>
          <w:p w14:paraId="74F745ED" w14:textId="77777777" w:rsidR="006D6704" w:rsidRPr="007237EC" w:rsidRDefault="006D6704" w:rsidP="006D6704">
            <w:pPr>
              <w:spacing w:line="240" w:lineRule="auto"/>
              <w:jc w:val="center"/>
              <w:rPr>
                <w:rFonts w:eastAsia="Times New Roman" w:cs="Times New Roman"/>
                <w:color w:val="000000"/>
                <w:sz w:val="20"/>
                <w:szCs w:val="20"/>
                <w:lang w:eastAsia="ru-RU"/>
              </w:rPr>
            </w:pPr>
            <w:r w:rsidRPr="007237EC">
              <w:rPr>
                <w:rFonts w:eastAsia="Times New Roman" w:cs="Times New Roman"/>
                <w:color w:val="000000"/>
                <w:sz w:val="20"/>
                <w:szCs w:val="20"/>
                <w:lang w:eastAsia="ru-RU"/>
              </w:rPr>
              <w:t>*</w:t>
            </w:r>
          </w:p>
        </w:tc>
        <w:tc>
          <w:tcPr>
            <w:tcW w:w="982" w:type="dxa"/>
            <w:tcBorders>
              <w:top w:val="nil"/>
              <w:left w:val="nil"/>
              <w:bottom w:val="single" w:sz="4" w:space="0" w:color="auto"/>
              <w:right w:val="single" w:sz="4" w:space="0" w:color="auto"/>
            </w:tcBorders>
            <w:shd w:val="clear" w:color="auto" w:fill="auto"/>
            <w:noWrap/>
            <w:vAlign w:val="center"/>
            <w:hideMark/>
          </w:tcPr>
          <w:p w14:paraId="4D428BA2" w14:textId="77777777" w:rsidR="006D6704" w:rsidRPr="007237EC" w:rsidRDefault="006D6704" w:rsidP="006D6704">
            <w:pPr>
              <w:spacing w:line="240" w:lineRule="auto"/>
              <w:jc w:val="center"/>
              <w:rPr>
                <w:rFonts w:eastAsia="Times New Roman" w:cs="Times New Roman"/>
                <w:color w:val="000000"/>
                <w:sz w:val="20"/>
                <w:szCs w:val="20"/>
                <w:lang w:eastAsia="ru-RU"/>
              </w:rPr>
            </w:pPr>
            <w:r w:rsidRPr="007237EC">
              <w:rPr>
                <w:rFonts w:eastAsia="Times New Roman" w:cs="Times New Roman"/>
                <w:color w:val="000000"/>
                <w:sz w:val="20"/>
                <w:szCs w:val="20"/>
                <w:lang w:eastAsia="ru-RU"/>
              </w:rPr>
              <w:t>*</w:t>
            </w:r>
          </w:p>
        </w:tc>
        <w:tc>
          <w:tcPr>
            <w:tcW w:w="995" w:type="dxa"/>
            <w:tcBorders>
              <w:top w:val="nil"/>
              <w:left w:val="nil"/>
              <w:bottom w:val="single" w:sz="4" w:space="0" w:color="auto"/>
              <w:right w:val="single" w:sz="4" w:space="0" w:color="auto"/>
            </w:tcBorders>
            <w:shd w:val="clear" w:color="auto" w:fill="auto"/>
            <w:noWrap/>
            <w:vAlign w:val="center"/>
            <w:hideMark/>
          </w:tcPr>
          <w:p w14:paraId="0CF3AD7B" w14:textId="735C21DD" w:rsidR="006D6704" w:rsidRPr="007237EC" w:rsidRDefault="006D6704" w:rsidP="0050040E">
            <w:pPr>
              <w:spacing w:line="240" w:lineRule="auto"/>
              <w:jc w:val="center"/>
              <w:rPr>
                <w:rFonts w:eastAsia="Times New Roman" w:cs="Times New Roman"/>
                <w:b/>
                <w:bCs/>
                <w:color w:val="000000"/>
                <w:sz w:val="20"/>
                <w:szCs w:val="20"/>
                <w:lang w:eastAsia="ru-RU"/>
              </w:rPr>
            </w:pPr>
            <w:r w:rsidRPr="007237EC">
              <w:rPr>
                <w:rFonts w:eastAsia="Times New Roman" w:cs="Times New Roman"/>
                <w:b/>
                <w:bCs/>
                <w:color w:val="000000"/>
                <w:sz w:val="20"/>
                <w:szCs w:val="20"/>
                <w:lang w:eastAsia="ru-RU"/>
              </w:rPr>
              <w:t>40,8</w:t>
            </w:r>
            <w:r w:rsidR="00133A88" w:rsidRPr="007237EC">
              <w:rPr>
                <w:rFonts w:eastAsia="Times New Roman" w:cs="Times New Roman"/>
                <w:b/>
                <w:bCs/>
                <w:color w:val="000000"/>
                <w:sz w:val="20"/>
                <w:szCs w:val="20"/>
                <w:lang w:eastAsia="ru-RU"/>
              </w:rPr>
              <w:t>0</w:t>
            </w:r>
          </w:p>
        </w:tc>
      </w:tr>
      <w:tr w:rsidR="007155DD" w:rsidRPr="007237EC" w14:paraId="4353FF8F" w14:textId="77777777" w:rsidTr="00133A88">
        <w:trPr>
          <w:trHeight w:val="20"/>
          <w:jc w:val="center"/>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3AADB7BB" w14:textId="77777777" w:rsidR="006D6704" w:rsidRPr="007237EC" w:rsidRDefault="006D6704" w:rsidP="006D6704">
            <w:pPr>
              <w:spacing w:line="240" w:lineRule="auto"/>
              <w:jc w:val="left"/>
              <w:rPr>
                <w:rFonts w:eastAsia="Times New Roman" w:cs="Times New Roman"/>
                <w:color w:val="000000"/>
                <w:sz w:val="20"/>
                <w:szCs w:val="20"/>
                <w:lang w:eastAsia="ru-RU"/>
              </w:rPr>
            </w:pPr>
            <w:r w:rsidRPr="007237EC">
              <w:rPr>
                <w:rFonts w:eastAsia="Times New Roman" w:cs="Times New Roman"/>
                <w:color w:val="000000"/>
                <w:sz w:val="20"/>
                <w:szCs w:val="20"/>
                <w:lang w:eastAsia="ru-RU"/>
              </w:rPr>
              <w:t xml:space="preserve">Жилой дом (ул. Центральная, 27) </w:t>
            </w:r>
          </w:p>
        </w:tc>
        <w:tc>
          <w:tcPr>
            <w:tcW w:w="860" w:type="dxa"/>
            <w:tcBorders>
              <w:top w:val="nil"/>
              <w:left w:val="nil"/>
              <w:bottom w:val="single" w:sz="4" w:space="0" w:color="auto"/>
              <w:right w:val="single" w:sz="4" w:space="0" w:color="auto"/>
            </w:tcBorders>
            <w:shd w:val="clear" w:color="auto" w:fill="auto"/>
            <w:noWrap/>
            <w:vAlign w:val="center"/>
            <w:hideMark/>
          </w:tcPr>
          <w:p w14:paraId="356E4771" w14:textId="77777777" w:rsidR="006D6704" w:rsidRPr="007237EC" w:rsidRDefault="006D6704" w:rsidP="006D6704">
            <w:pPr>
              <w:spacing w:line="240" w:lineRule="auto"/>
              <w:jc w:val="center"/>
              <w:rPr>
                <w:rFonts w:eastAsia="Times New Roman" w:cs="Times New Roman"/>
                <w:color w:val="000000"/>
                <w:sz w:val="20"/>
                <w:szCs w:val="20"/>
                <w:lang w:eastAsia="ru-RU"/>
              </w:rPr>
            </w:pPr>
            <w:r w:rsidRPr="007237EC">
              <w:rPr>
                <w:rFonts w:eastAsia="Times New Roman" w:cs="Times New Roman"/>
                <w:color w:val="000000"/>
                <w:sz w:val="20"/>
                <w:szCs w:val="20"/>
                <w:lang w:eastAsia="ru-RU"/>
              </w:rPr>
              <w:t>23,17</w:t>
            </w:r>
          </w:p>
        </w:tc>
        <w:tc>
          <w:tcPr>
            <w:tcW w:w="979" w:type="dxa"/>
            <w:tcBorders>
              <w:top w:val="nil"/>
              <w:left w:val="nil"/>
              <w:bottom w:val="single" w:sz="4" w:space="0" w:color="auto"/>
              <w:right w:val="single" w:sz="4" w:space="0" w:color="auto"/>
            </w:tcBorders>
            <w:shd w:val="clear" w:color="auto" w:fill="auto"/>
            <w:noWrap/>
            <w:vAlign w:val="center"/>
            <w:hideMark/>
          </w:tcPr>
          <w:p w14:paraId="62B790F7" w14:textId="77777777" w:rsidR="006D6704" w:rsidRPr="007237EC" w:rsidRDefault="006D6704" w:rsidP="006D6704">
            <w:pPr>
              <w:spacing w:line="240" w:lineRule="auto"/>
              <w:jc w:val="center"/>
              <w:rPr>
                <w:rFonts w:eastAsia="Times New Roman" w:cs="Times New Roman"/>
                <w:color w:val="000000"/>
                <w:sz w:val="20"/>
                <w:szCs w:val="20"/>
                <w:lang w:eastAsia="ru-RU"/>
              </w:rPr>
            </w:pPr>
            <w:r w:rsidRPr="007237EC">
              <w:rPr>
                <w:rFonts w:eastAsia="Times New Roman" w:cs="Times New Roman"/>
                <w:color w:val="000000"/>
                <w:sz w:val="20"/>
                <w:szCs w:val="20"/>
                <w:lang w:eastAsia="ru-RU"/>
              </w:rPr>
              <w:t>26,59</w:t>
            </w:r>
          </w:p>
        </w:tc>
        <w:tc>
          <w:tcPr>
            <w:tcW w:w="861" w:type="dxa"/>
            <w:tcBorders>
              <w:top w:val="nil"/>
              <w:left w:val="nil"/>
              <w:bottom w:val="single" w:sz="4" w:space="0" w:color="auto"/>
              <w:right w:val="single" w:sz="4" w:space="0" w:color="auto"/>
            </w:tcBorders>
            <w:shd w:val="clear" w:color="auto" w:fill="auto"/>
            <w:noWrap/>
            <w:vAlign w:val="center"/>
            <w:hideMark/>
          </w:tcPr>
          <w:p w14:paraId="3741488B" w14:textId="77777777" w:rsidR="006D6704" w:rsidRPr="007237EC" w:rsidRDefault="006D6704" w:rsidP="006D6704">
            <w:pPr>
              <w:spacing w:line="240" w:lineRule="auto"/>
              <w:jc w:val="center"/>
              <w:rPr>
                <w:rFonts w:eastAsia="Times New Roman" w:cs="Times New Roman"/>
                <w:color w:val="000000"/>
                <w:sz w:val="20"/>
                <w:szCs w:val="20"/>
                <w:lang w:eastAsia="ru-RU"/>
              </w:rPr>
            </w:pPr>
            <w:r w:rsidRPr="007237EC">
              <w:rPr>
                <w:rFonts w:eastAsia="Times New Roman" w:cs="Times New Roman"/>
                <w:color w:val="000000"/>
                <w:sz w:val="20"/>
                <w:szCs w:val="20"/>
                <w:lang w:eastAsia="ru-RU"/>
              </w:rPr>
              <w:t>22,42</w:t>
            </w:r>
          </w:p>
        </w:tc>
        <w:tc>
          <w:tcPr>
            <w:tcW w:w="862" w:type="dxa"/>
            <w:tcBorders>
              <w:top w:val="nil"/>
              <w:left w:val="nil"/>
              <w:bottom w:val="single" w:sz="4" w:space="0" w:color="auto"/>
              <w:right w:val="single" w:sz="4" w:space="0" w:color="auto"/>
            </w:tcBorders>
            <w:shd w:val="clear" w:color="auto" w:fill="auto"/>
            <w:noWrap/>
            <w:vAlign w:val="center"/>
            <w:hideMark/>
          </w:tcPr>
          <w:p w14:paraId="5E88DD27" w14:textId="77777777" w:rsidR="006D6704" w:rsidRPr="007237EC" w:rsidRDefault="006D6704" w:rsidP="006D6704">
            <w:pPr>
              <w:spacing w:line="240" w:lineRule="auto"/>
              <w:jc w:val="center"/>
              <w:rPr>
                <w:rFonts w:eastAsia="Times New Roman" w:cs="Times New Roman"/>
                <w:color w:val="000000"/>
                <w:sz w:val="20"/>
                <w:szCs w:val="20"/>
                <w:lang w:eastAsia="ru-RU"/>
              </w:rPr>
            </w:pPr>
            <w:r w:rsidRPr="007237EC">
              <w:rPr>
                <w:rFonts w:eastAsia="Times New Roman" w:cs="Times New Roman"/>
                <w:color w:val="000000"/>
                <w:sz w:val="20"/>
                <w:szCs w:val="20"/>
                <w:lang w:eastAsia="ru-RU"/>
              </w:rPr>
              <w:t>19,23</w:t>
            </w:r>
          </w:p>
        </w:tc>
        <w:tc>
          <w:tcPr>
            <w:tcW w:w="687" w:type="dxa"/>
            <w:tcBorders>
              <w:top w:val="nil"/>
              <w:left w:val="nil"/>
              <w:bottom w:val="single" w:sz="4" w:space="0" w:color="auto"/>
              <w:right w:val="single" w:sz="4" w:space="0" w:color="auto"/>
            </w:tcBorders>
            <w:shd w:val="clear" w:color="auto" w:fill="auto"/>
            <w:noWrap/>
            <w:vAlign w:val="center"/>
            <w:hideMark/>
          </w:tcPr>
          <w:p w14:paraId="43990725" w14:textId="77777777" w:rsidR="006D6704" w:rsidRPr="007237EC" w:rsidRDefault="006D6704" w:rsidP="006D6704">
            <w:pPr>
              <w:spacing w:line="240" w:lineRule="auto"/>
              <w:jc w:val="center"/>
              <w:rPr>
                <w:rFonts w:eastAsia="Times New Roman" w:cs="Times New Roman"/>
                <w:color w:val="000000"/>
                <w:sz w:val="20"/>
                <w:szCs w:val="20"/>
                <w:lang w:eastAsia="ru-RU"/>
              </w:rPr>
            </w:pPr>
            <w:r w:rsidRPr="007237EC">
              <w:rPr>
                <w:rFonts w:eastAsia="Times New Roman" w:cs="Times New Roman"/>
                <w:color w:val="000000"/>
                <w:sz w:val="20"/>
                <w:szCs w:val="20"/>
                <w:lang w:eastAsia="ru-RU"/>
              </w:rPr>
              <w:t>0</w:t>
            </w:r>
          </w:p>
        </w:tc>
        <w:tc>
          <w:tcPr>
            <w:tcW w:w="710" w:type="dxa"/>
            <w:tcBorders>
              <w:top w:val="nil"/>
              <w:left w:val="nil"/>
              <w:bottom w:val="single" w:sz="4" w:space="0" w:color="auto"/>
              <w:right w:val="single" w:sz="4" w:space="0" w:color="auto"/>
            </w:tcBorders>
            <w:shd w:val="clear" w:color="auto" w:fill="auto"/>
            <w:noWrap/>
            <w:vAlign w:val="center"/>
            <w:hideMark/>
          </w:tcPr>
          <w:p w14:paraId="60B3F872" w14:textId="77777777" w:rsidR="006D6704" w:rsidRPr="007237EC" w:rsidRDefault="006D6704" w:rsidP="006D6704">
            <w:pPr>
              <w:spacing w:line="240" w:lineRule="auto"/>
              <w:jc w:val="center"/>
              <w:rPr>
                <w:rFonts w:eastAsia="Times New Roman" w:cs="Times New Roman"/>
                <w:color w:val="000000"/>
                <w:sz w:val="20"/>
                <w:szCs w:val="20"/>
                <w:lang w:eastAsia="ru-RU"/>
              </w:rPr>
            </w:pPr>
            <w:r w:rsidRPr="007237EC">
              <w:rPr>
                <w:rFonts w:eastAsia="Times New Roman" w:cs="Times New Roman"/>
                <w:color w:val="000000"/>
                <w:sz w:val="20"/>
                <w:szCs w:val="20"/>
                <w:lang w:eastAsia="ru-RU"/>
              </w:rPr>
              <w:t>0</w:t>
            </w:r>
          </w:p>
        </w:tc>
        <w:tc>
          <w:tcPr>
            <w:tcW w:w="709" w:type="dxa"/>
            <w:tcBorders>
              <w:top w:val="nil"/>
              <w:left w:val="nil"/>
              <w:bottom w:val="single" w:sz="4" w:space="0" w:color="auto"/>
              <w:right w:val="single" w:sz="4" w:space="0" w:color="auto"/>
            </w:tcBorders>
            <w:shd w:val="clear" w:color="auto" w:fill="auto"/>
            <w:noWrap/>
            <w:vAlign w:val="center"/>
            <w:hideMark/>
          </w:tcPr>
          <w:p w14:paraId="734F1DBB" w14:textId="77777777" w:rsidR="006D6704" w:rsidRPr="007237EC" w:rsidRDefault="006D6704" w:rsidP="006D6704">
            <w:pPr>
              <w:spacing w:line="240" w:lineRule="auto"/>
              <w:jc w:val="center"/>
              <w:rPr>
                <w:rFonts w:eastAsia="Times New Roman" w:cs="Times New Roman"/>
                <w:color w:val="000000"/>
                <w:sz w:val="20"/>
                <w:szCs w:val="20"/>
                <w:lang w:eastAsia="ru-RU"/>
              </w:rPr>
            </w:pPr>
            <w:r w:rsidRPr="007237EC">
              <w:rPr>
                <w:rFonts w:eastAsia="Times New Roman" w:cs="Times New Roman"/>
                <w:color w:val="000000"/>
                <w:sz w:val="20"/>
                <w:szCs w:val="20"/>
                <w:lang w:eastAsia="ru-RU"/>
              </w:rPr>
              <w:t>0</w:t>
            </w:r>
          </w:p>
        </w:tc>
        <w:tc>
          <w:tcPr>
            <w:tcW w:w="861" w:type="dxa"/>
            <w:tcBorders>
              <w:top w:val="nil"/>
              <w:left w:val="nil"/>
              <w:bottom w:val="single" w:sz="4" w:space="0" w:color="auto"/>
              <w:right w:val="single" w:sz="4" w:space="0" w:color="auto"/>
            </w:tcBorders>
            <w:shd w:val="clear" w:color="auto" w:fill="auto"/>
            <w:noWrap/>
            <w:vAlign w:val="center"/>
            <w:hideMark/>
          </w:tcPr>
          <w:p w14:paraId="3D34737D" w14:textId="77777777" w:rsidR="006D6704" w:rsidRPr="007237EC" w:rsidRDefault="006D6704" w:rsidP="006D6704">
            <w:pPr>
              <w:spacing w:line="240" w:lineRule="auto"/>
              <w:jc w:val="center"/>
              <w:rPr>
                <w:rFonts w:eastAsia="Times New Roman" w:cs="Times New Roman"/>
                <w:color w:val="000000"/>
                <w:sz w:val="20"/>
                <w:szCs w:val="20"/>
                <w:lang w:eastAsia="ru-RU"/>
              </w:rPr>
            </w:pPr>
            <w:r w:rsidRPr="007237EC">
              <w:rPr>
                <w:rFonts w:eastAsia="Times New Roman" w:cs="Times New Roman"/>
                <w:color w:val="000000"/>
                <w:sz w:val="20"/>
                <w:szCs w:val="20"/>
                <w:lang w:eastAsia="ru-RU"/>
              </w:rPr>
              <w:t>0</w:t>
            </w:r>
          </w:p>
        </w:tc>
        <w:tc>
          <w:tcPr>
            <w:tcW w:w="1069" w:type="dxa"/>
            <w:tcBorders>
              <w:top w:val="nil"/>
              <w:left w:val="nil"/>
              <w:bottom w:val="single" w:sz="4" w:space="0" w:color="auto"/>
              <w:right w:val="single" w:sz="4" w:space="0" w:color="auto"/>
            </w:tcBorders>
            <w:shd w:val="clear" w:color="auto" w:fill="auto"/>
            <w:noWrap/>
            <w:vAlign w:val="center"/>
            <w:hideMark/>
          </w:tcPr>
          <w:p w14:paraId="203F5343" w14:textId="77777777" w:rsidR="006D6704" w:rsidRPr="007237EC" w:rsidRDefault="006D6704" w:rsidP="006D6704">
            <w:pPr>
              <w:spacing w:line="240" w:lineRule="auto"/>
              <w:jc w:val="center"/>
              <w:rPr>
                <w:rFonts w:eastAsia="Times New Roman" w:cs="Times New Roman"/>
                <w:color w:val="000000"/>
                <w:sz w:val="20"/>
                <w:szCs w:val="20"/>
                <w:lang w:eastAsia="ru-RU"/>
              </w:rPr>
            </w:pPr>
            <w:r w:rsidRPr="007237EC">
              <w:rPr>
                <w:rFonts w:eastAsia="Times New Roman" w:cs="Times New Roman"/>
                <w:color w:val="000000"/>
                <w:sz w:val="20"/>
                <w:szCs w:val="20"/>
                <w:lang w:eastAsia="ru-RU"/>
              </w:rPr>
              <w:t>0,76</w:t>
            </w:r>
          </w:p>
        </w:tc>
        <w:tc>
          <w:tcPr>
            <w:tcW w:w="1045" w:type="dxa"/>
            <w:tcBorders>
              <w:top w:val="nil"/>
              <w:left w:val="nil"/>
              <w:bottom w:val="single" w:sz="4" w:space="0" w:color="auto"/>
              <w:right w:val="single" w:sz="4" w:space="0" w:color="auto"/>
            </w:tcBorders>
            <w:shd w:val="clear" w:color="auto" w:fill="auto"/>
            <w:noWrap/>
            <w:vAlign w:val="center"/>
            <w:hideMark/>
          </w:tcPr>
          <w:p w14:paraId="3869E471" w14:textId="77777777" w:rsidR="006D6704" w:rsidRPr="007237EC" w:rsidRDefault="006D6704" w:rsidP="006D6704">
            <w:pPr>
              <w:spacing w:line="240" w:lineRule="auto"/>
              <w:jc w:val="center"/>
              <w:rPr>
                <w:rFonts w:eastAsia="Times New Roman" w:cs="Times New Roman"/>
                <w:color w:val="000000"/>
                <w:sz w:val="20"/>
                <w:szCs w:val="20"/>
                <w:lang w:eastAsia="ru-RU"/>
              </w:rPr>
            </w:pPr>
            <w:r w:rsidRPr="007237EC">
              <w:rPr>
                <w:rFonts w:eastAsia="Times New Roman" w:cs="Times New Roman"/>
                <w:color w:val="000000"/>
                <w:sz w:val="20"/>
                <w:szCs w:val="20"/>
                <w:lang w:eastAsia="ru-RU"/>
              </w:rPr>
              <w:t>8,79</w:t>
            </w:r>
          </w:p>
        </w:tc>
        <w:tc>
          <w:tcPr>
            <w:tcW w:w="861" w:type="dxa"/>
            <w:tcBorders>
              <w:top w:val="nil"/>
              <w:left w:val="nil"/>
              <w:bottom w:val="single" w:sz="4" w:space="0" w:color="auto"/>
              <w:right w:val="single" w:sz="4" w:space="0" w:color="auto"/>
            </w:tcBorders>
            <w:shd w:val="clear" w:color="auto" w:fill="auto"/>
            <w:noWrap/>
            <w:vAlign w:val="center"/>
            <w:hideMark/>
          </w:tcPr>
          <w:p w14:paraId="516D983E" w14:textId="77777777" w:rsidR="006D6704" w:rsidRPr="007237EC" w:rsidRDefault="006D6704" w:rsidP="006D6704">
            <w:pPr>
              <w:spacing w:line="240" w:lineRule="auto"/>
              <w:jc w:val="center"/>
              <w:rPr>
                <w:rFonts w:eastAsia="Times New Roman" w:cs="Times New Roman"/>
                <w:color w:val="000000"/>
                <w:sz w:val="20"/>
                <w:szCs w:val="20"/>
                <w:lang w:eastAsia="ru-RU"/>
              </w:rPr>
            </w:pPr>
            <w:r w:rsidRPr="007237EC">
              <w:rPr>
                <w:rFonts w:eastAsia="Times New Roman" w:cs="Times New Roman"/>
                <w:color w:val="000000"/>
                <w:sz w:val="20"/>
                <w:szCs w:val="20"/>
                <w:lang w:eastAsia="ru-RU"/>
              </w:rPr>
              <w:t>*</w:t>
            </w:r>
          </w:p>
        </w:tc>
        <w:tc>
          <w:tcPr>
            <w:tcW w:w="982" w:type="dxa"/>
            <w:tcBorders>
              <w:top w:val="nil"/>
              <w:left w:val="nil"/>
              <w:bottom w:val="single" w:sz="4" w:space="0" w:color="auto"/>
              <w:right w:val="single" w:sz="4" w:space="0" w:color="auto"/>
            </w:tcBorders>
            <w:shd w:val="clear" w:color="auto" w:fill="auto"/>
            <w:noWrap/>
            <w:vAlign w:val="center"/>
            <w:hideMark/>
          </w:tcPr>
          <w:p w14:paraId="74767084" w14:textId="77777777" w:rsidR="006D6704" w:rsidRPr="007237EC" w:rsidRDefault="006D6704" w:rsidP="006D6704">
            <w:pPr>
              <w:spacing w:line="240" w:lineRule="auto"/>
              <w:jc w:val="center"/>
              <w:rPr>
                <w:rFonts w:eastAsia="Times New Roman" w:cs="Times New Roman"/>
                <w:color w:val="000000"/>
                <w:sz w:val="20"/>
                <w:szCs w:val="20"/>
                <w:lang w:eastAsia="ru-RU"/>
              </w:rPr>
            </w:pPr>
            <w:r w:rsidRPr="007237EC">
              <w:rPr>
                <w:rFonts w:eastAsia="Times New Roman" w:cs="Times New Roman"/>
                <w:color w:val="000000"/>
                <w:sz w:val="20"/>
                <w:szCs w:val="20"/>
                <w:lang w:eastAsia="ru-RU"/>
              </w:rPr>
              <w:t>*</w:t>
            </w:r>
          </w:p>
        </w:tc>
        <w:tc>
          <w:tcPr>
            <w:tcW w:w="995" w:type="dxa"/>
            <w:tcBorders>
              <w:top w:val="nil"/>
              <w:left w:val="nil"/>
              <w:bottom w:val="single" w:sz="4" w:space="0" w:color="auto"/>
              <w:right w:val="single" w:sz="4" w:space="0" w:color="auto"/>
            </w:tcBorders>
            <w:shd w:val="clear" w:color="auto" w:fill="auto"/>
            <w:noWrap/>
            <w:vAlign w:val="center"/>
            <w:hideMark/>
          </w:tcPr>
          <w:p w14:paraId="7EC76AAA" w14:textId="77777777" w:rsidR="006D6704" w:rsidRPr="007237EC" w:rsidRDefault="006D6704" w:rsidP="0050040E">
            <w:pPr>
              <w:spacing w:line="240" w:lineRule="auto"/>
              <w:jc w:val="center"/>
              <w:rPr>
                <w:rFonts w:eastAsia="Times New Roman" w:cs="Times New Roman"/>
                <w:b/>
                <w:bCs/>
                <w:color w:val="000000"/>
                <w:sz w:val="20"/>
                <w:szCs w:val="20"/>
                <w:lang w:eastAsia="ru-RU"/>
              </w:rPr>
            </w:pPr>
            <w:r w:rsidRPr="007237EC">
              <w:rPr>
                <w:rFonts w:eastAsia="Times New Roman" w:cs="Times New Roman"/>
                <w:b/>
                <w:bCs/>
                <w:color w:val="000000"/>
                <w:sz w:val="20"/>
                <w:szCs w:val="20"/>
                <w:lang w:eastAsia="ru-RU"/>
              </w:rPr>
              <w:t>100,96</w:t>
            </w:r>
          </w:p>
        </w:tc>
      </w:tr>
      <w:tr w:rsidR="007155DD" w:rsidRPr="007237EC" w14:paraId="6DDD8FE7" w14:textId="77777777" w:rsidTr="00133A88">
        <w:trPr>
          <w:trHeight w:val="20"/>
          <w:jc w:val="center"/>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087FD7E9" w14:textId="77777777" w:rsidR="006D6704" w:rsidRPr="007237EC" w:rsidRDefault="006D6704" w:rsidP="006D6704">
            <w:pPr>
              <w:spacing w:line="240" w:lineRule="auto"/>
              <w:jc w:val="left"/>
              <w:rPr>
                <w:rFonts w:eastAsia="Times New Roman" w:cs="Times New Roman"/>
                <w:color w:val="000000"/>
                <w:sz w:val="20"/>
                <w:szCs w:val="20"/>
                <w:lang w:eastAsia="ru-RU"/>
              </w:rPr>
            </w:pPr>
            <w:r w:rsidRPr="007237EC">
              <w:rPr>
                <w:rFonts w:eastAsia="Times New Roman" w:cs="Times New Roman"/>
                <w:color w:val="000000"/>
                <w:sz w:val="20"/>
                <w:szCs w:val="20"/>
                <w:lang w:eastAsia="ru-RU"/>
              </w:rPr>
              <w:t xml:space="preserve">Жилой дом (ул. Центральная, 29) </w:t>
            </w:r>
          </w:p>
        </w:tc>
        <w:tc>
          <w:tcPr>
            <w:tcW w:w="860" w:type="dxa"/>
            <w:tcBorders>
              <w:top w:val="nil"/>
              <w:left w:val="nil"/>
              <w:bottom w:val="single" w:sz="4" w:space="0" w:color="auto"/>
              <w:right w:val="single" w:sz="4" w:space="0" w:color="auto"/>
            </w:tcBorders>
            <w:shd w:val="clear" w:color="auto" w:fill="auto"/>
            <w:noWrap/>
            <w:vAlign w:val="center"/>
            <w:hideMark/>
          </w:tcPr>
          <w:p w14:paraId="2B8AB9A5" w14:textId="77777777" w:rsidR="006D6704" w:rsidRPr="007237EC" w:rsidRDefault="006D6704" w:rsidP="006D6704">
            <w:pPr>
              <w:spacing w:line="240" w:lineRule="auto"/>
              <w:jc w:val="center"/>
              <w:rPr>
                <w:rFonts w:eastAsia="Times New Roman" w:cs="Times New Roman"/>
                <w:color w:val="000000"/>
                <w:sz w:val="20"/>
                <w:szCs w:val="20"/>
                <w:lang w:eastAsia="ru-RU"/>
              </w:rPr>
            </w:pPr>
            <w:r w:rsidRPr="007237EC">
              <w:rPr>
                <w:rFonts w:eastAsia="Times New Roman" w:cs="Times New Roman"/>
                <w:color w:val="000000"/>
                <w:sz w:val="20"/>
                <w:szCs w:val="20"/>
                <w:lang w:eastAsia="ru-RU"/>
              </w:rPr>
              <w:t>19,34</w:t>
            </w:r>
          </w:p>
        </w:tc>
        <w:tc>
          <w:tcPr>
            <w:tcW w:w="979" w:type="dxa"/>
            <w:tcBorders>
              <w:top w:val="nil"/>
              <w:left w:val="nil"/>
              <w:bottom w:val="single" w:sz="4" w:space="0" w:color="auto"/>
              <w:right w:val="single" w:sz="4" w:space="0" w:color="auto"/>
            </w:tcBorders>
            <w:shd w:val="clear" w:color="auto" w:fill="auto"/>
            <w:noWrap/>
            <w:vAlign w:val="center"/>
            <w:hideMark/>
          </w:tcPr>
          <w:p w14:paraId="0400CB08" w14:textId="77777777" w:rsidR="006D6704" w:rsidRPr="007237EC" w:rsidRDefault="006D6704" w:rsidP="006D6704">
            <w:pPr>
              <w:spacing w:line="240" w:lineRule="auto"/>
              <w:jc w:val="center"/>
              <w:rPr>
                <w:rFonts w:eastAsia="Times New Roman" w:cs="Times New Roman"/>
                <w:color w:val="000000"/>
                <w:sz w:val="20"/>
                <w:szCs w:val="20"/>
                <w:lang w:eastAsia="ru-RU"/>
              </w:rPr>
            </w:pPr>
            <w:r w:rsidRPr="007237EC">
              <w:rPr>
                <w:rFonts w:eastAsia="Times New Roman" w:cs="Times New Roman"/>
                <w:color w:val="000000"/>
                <w:sz w:val="20"/>
                <w:szCs w:val="20"/>
                <w:lang w:eastAsia="ru-RU"/>
              </w:rPr>
              <w:t>22,12</w:t>
            </w:r>
          </w:p>
        </w:tc>
        <w:tc>
          <w:tcPr>
            <w:tcW w:w="861" w:type="dxa"/>
            <w:tcBorders>
              <w:top w:val="nil"/>
              <w:left w:val="nil"/>
              <w:bottom w:val="single" w:sz="4" w:space="0" w:color="auto"/>
              <w:right w:val="single" w:sz="4" w:space="0" w:color="auto"/>
            </w:tcBorders>
            <w:shd w:val="clear" w:color="auto" w:fill="auto"/>
            <w:noWrap/>
            <w:vAlign w:val="center"/>
            <w:hideMark/>
          </w:tcPr>
          <w:p w14:paraId="2D79AE73" w14:textId="77777777" w:rsidR="006D6704" w:rsidRPr="007237EC" w:rsidRDefault="006D6704" w:rsidP="006D6704">
            <w:pPr>
              <w:spacing w:line="240" w:lineRule="auto"/>
              <w:jc w:val="center"/>
              <w:rPr>
                <w:rFonts w:eastAsia="Times New Roman" w:cs="Times New Roman"/>
                <w:color w:val="000000"/>
                <w:sz w:val="20"/>
                <w:szCs w:val="20"/>
                <w:lang w:eastAsia="ru-RU"/>
              </w:rPr>
            </w:pPr>
            <w:r w:rsidRPr="007237EC">
              <w:rPr>
                <w:rFonts w:eastAsia="Times New Roman" w:cs="Times New Roman"/>
                <w:color w:val="000000"/>
                <w:sz w:val="20"/>
                <w:szCs w:val="20"/>
                <w:lang w:eastAsia="ru-RU"/>
              </w:rPr>
              <w:t>18,96</w:t>
            </w:r>
          </w:p>
        </w:tc>
        <w:tc>
          <w:tcPr>
            <w:tcW w:w="862" w:type="dxa"/>
            <w:tcBorders>
              <w:top w:val="nil"/>
              <w:left w:val="nil"/>
              <w:bottom w:val="single" w:sz="4" w:space="0" w:color="auto"/>
              <w:right w:val="single" w:sz="4" w:space="0" w:color="auto"/>
            </w:tcBorders>
            <w:shd w:val="clear" w:color="auto" w:fill="auto"/>
            <w:noWrap/>
            <w:vAlign w:val="center"/>
            <w:hideMark/>
          </w:tcPr>
          <w:p w14:paraId="302642A0" w14:textId="77777777" w:rsidR="006D6704" w:rsidRPr="007237EC" w:rsidRDefault="006D6704" w:rsidP="006D6704">
            <w:pPr>
              <w:spacing w:line="240" w:lineRule="auto"/>
              <w:jc w:val="center"/>
              <w:rPr>
                <w:rFonts w:eastAsia="Times New Roman" w:cs="Times New Roman"/>
                <w:color w:val="000000"/>
                <w:sz w:val="20"/>
                <w:szCs w:val="20"/>
                <w:lang w:eastAsia="ru-RU"/>
              </w:rPr>
            </w:pPr>
            <w:r w:rsidRPr="007237EC">
              <w:rPr>
                <w:rFonts w:eastAsia="Times New Roman" w:cs="Times New Roman"/>
                <w:color w:val="000000"/>
                <w:sz w:val="20"/>
                <w:szCs w:val="20"/>
                <w:lang w:eastAsia="ru-RU"/>
              </w:rPr>
              <w:t>16,6</w:t>
            </w:r>
          </w:p>
        </w:tc>
        <w:tc>
          <w:tcPr>
            <w:tcW w:w="687" w:type="dxa"/>
            <w:tcBorders>
              <w:top w:val="nil"/>
              <w:left w:val="nil"/>
              <w:bottom w:val="single" w:sz="4" w:space="0" w:color="auto"/>
              <w:right w:val="single" w:sz="4" w:space="0" w:color="auto"/>
            </w:tcBorders>
            <w:shd w:val="clear" w:color="auto" w:fill="auto"/>
            <w:noWrap/>
            <w:vAlign w:val="center"/>
            <w:hideMark/>
          </w:tcPr>
          <w:p w14:paraId="46D6CD97" w14:textId="77777777" w:rsidR="006D6704" w:rsidRPr="007237EC" w:rsidRDefault="006D6704" w:rsidP="006D6704">
            <w:pPr>
              <w:spacing w:line="240" w:lineRule="auto"/>
              <w:jc w:val="center"/>
              <w:rPr>
                <w:rFonts w:eastAsia="Times New Roman" w:cs="Times New Roman"/>
                <w:color w:val="000000"/>
                <w:sz w:val="20"/>
                <w:szCs w:val="20"/>
                <w:lang w:eastAsia="ru-RU"/>
              </w:rPr>
            </w:pPr>
            <w:r w:rsidRPr="007237EC">
              <w:rPr>
                <w:rFonts w:eastAsia="Times New Roman" w:cs="Times New Roman"/>
                <w:color w:val="000000"/>
                <w:sz w:val="20"/>
                <w:szCs w:val="20"/>
                <w:lang w:eastAsia="ru-RU"/>
              </w:rPr>
              <w:t>0</w:t>
            </w:r>
          </w:p>
        </w:tc>
        <w:tc>
          <w:tcPr>
            <w:tcW w:w="710" w:type="dxa"/>
            <w:tcBorders>
              <w:top w:val="nil"/>
              <w:left w:val="nil"/>
              <w:bottom w:val="single" w:sz="4" w:space="0" w:color="auto"/>
              <w:right w:val="single" w:sz="4" w:space="0" w:color="auto"/>
            </w:tcBorders>
            <w:shd w:val="clear" w:color="auto" w:fill="auto"/>
            <w:noWrap/>
            <w:vAlign w:val="center"/>
            <w:hideMark/>
          </w:tcPr>
          <w:p w14:paraId="3999EF0D" w14:textId="77777777" w:rsidR="006D6704" w:rsidRPr="007237EC" w:rsidRDefault="006D6704" w:rsidP="006D6704">
            <w:pPr>
              <w:spacing w:line="240" w:lineRule="auto"/>
              <w:jc w:val="center"/>
              <w:rPr>
                <w:rFonts w:eastAsia="Times New Roman" w:cs="Times New Roman"/>
                <w:color w:val="000000"/>
                <w:sz w:val="20"/>
                <w:szCs w:val="20"/>
                <w:lang w:eastAsia="ru-RU"/>
              </w:rPr>
            </w:pPr>
            <w:r w:rsidRPr="007237EC">
              <w:rPr>
                <w:rFonts w:eastAsia="Times New Roman" w:cs="Times New Roman"/>
                <w:color w:val="000000"/>
                <w:sz w:val="20"/>
                <w:szCs w:val="20"/>
                <w:lang w:eastAsia="ru-RU"/>
              </w:rPr>
              <w:t>0</w:t>
            </w:r>
          </w:p>
        </w:tc>
        <w:tc>
          <w:tcPr>
            <w:tcW w:w="709" w:type="dxa"/>
            <w:tcBorders>
              <w:top w:val="nil"/>
              <w:left w:val="nil"/>
              <w:bottom w:val="single" w:sz="4" w:space="0" w:color="auto"/>
              <w:right w:val="single" w:sz="4" w:space="0" w:color="auto"/>
            </w:tcBorders>
            <w:shd w:val="clear" w:color="auto" w:fill="auto"/>
            <w:noWrap/>
            <w:vAlign w:val="center"/>
            <w:hideMark/>
          </w:tcPr>
          <w:p w14:paraId="61748D5A" w14:textId="77777777" w:rsidR="006D6704" w:rsidRPr="007237EC" w:rsidRDefault="006D6704" w:rsidP="006D6704">
            <w:pPr>
              <w:spacing w:line="240" w:lineRule="auto"/>
              <w:jc w:val="center"/>
              <w:rPr>
                <w:rFonts w:eastAsia="Times New Roman" w:cs="Times New Roman"/>
                <w:color w:val="000000"/>
                <w:sz w:val="20"/>
                <w:szCs w:val="20"/>
                <w:lang w:eastAsia="ru-RU"/>
              </w:rPr>
            </w:pPr>
            <w:r w:rsidRPr="007237EC">
              <w:rPr>
                <w:rFonts w:eastAsia="Times New Roman" w:cs="Times New Roman"/>
                <w:color w:val="000000"/>
                <w:sz w:val="20"/>
                <w:szCs w:val="20"/>
                <w:lang w:eastAsia="ru-RU"/>
              </w:rPr>
              <w:t>0</w:t>
            </w:r>
          </w:p>
        </w:tc>
        <w:tc>
          <w:tcPr>
            <w:tcW w:w="861" w:type="dxa"/>
            <w:tcBorders>
              <w:top w:val="nil"/>
              <w:left w:val="nil"/>
              <w:bottom w:val="single" w:sz="4" w:space="0" w:color="auto"/>
              <w:right w:val="single" w:sz="4" w:space="0" w:color="auto"/>
            </w:tcBorders>
            <w:shd w:val="clear" w:color="auto" w:fill="auto"/>
            <w:noWrap/>
            <w:vAlign w:val="center"/>
            <w:hideMark/>
          </w:tcPr>
          <w:p w14:paraId="4F5FA869" w14:textId="77777777" w:rsidR="006D6704" w:rsidRPr="007237EC" w:rsidRDefault="006D6704" w:rsidP="006D6704">
            <w:pPr>
              <w:spacing w:line="240" w:lineRule="auto"/>
              <w:jc w:val="center"/>
              <w:rPr>
                <w:rFonts w:eastAsia="Times New Roman" w:cs="Times New Roman"/>
                <w:color w:val="000000"/>
                <w:sz w:val="20"/>
                <w:szCs w:val="20"/>
                <w:lang w:eastAsia="ru-RU"/>
              </w:rPr>
            </w:pPr>
            <w:r w:rsidRPr="007237EC">
              <w:rPr>
                <w:rFonts w:eastAsia="Times New Roman" w:cs="Times New Roman"/>
                <w:color w:val="000000"/>
                <w:sz w:val="20"/>
                <w:szCs w:val="20"/>
                <w:lang w:eastAsia="ru-RU"/>
              </w:rPr>
              <w:t>0</w:t>
            </w:r>
          </w:p>
        </w:tc>
        <w:tc>
          <w:tcPr>
            <w:tcW w:w="1069" w:type="dxa"/>
            <w:tcBorders>
              <w:top w:val="nil"/>
              <w:left w:val="nil"/>
              <w:bottom w:val="single" w:sz="4" w:space="0" w:color="auto"/>
              <w:right w:val="single" w:sz="4" w:space="0" w:color="auto"/>
            </w:tcBorders>
            <w:shd w:val="clear" w:color="auto" w:fill="auto"/>
            <w:noWrap/>
            <w:vAlign w:val="center"/>
            <w:hideMark/>
          </w:tcPr>
          <w:p w14:paraId="23CCA182" w14:textId="77777777" w:rsidR="006D6704" w:rsidRPr="007237EC" w:rsidRDefault="006D6704" w:rsidP="006D6704">
            <w:pPr>
              <w:spacing w:line="240" w:lineRule="auto"/>
              <w:jc w:val="center"/>
              <w:rPr>
                <w:rFonts w:eastAsia="Times New Roman" w:cs="Times New Roman"/>
                <w:color w:val="000000"/>
                <w:sz w:val="20"/>
                <w:szCs w:val="20"/>
                <w:lang w:eastAsia="ru-RU"/>
              </w:rPr>
            </w:pPr>
            <w:r w:rsidRPr="007237EC">
              <w:rPr>
                <w:rFonts w:eastAsia="Times New Roman" w:cs="Times New Roman"/>
                <w:color w:val="000000"/>
                <w:sz w:val="20"/>
                <w:szCs w:val="20"/>
                <w:lang w:eastAsia="ru-RU"/>
              </w:rPr>
              <w:t>0,83</w:t>
            </w:r>
          </w:p>
        </w:tc>
        <w:tc>
          <w:tcPr>
            <w:tcW w:w="1045" w:type="dxa"/>
            <w:tcBorders>
              <w:top w:val="nil"/>
              <w:left w:val="nil"/>
              <w:bottom w:val="single" w:sz="4" w:space="0" w:color="auto"/>
              <w:right w:val="single" w:sz="4" w:space="0" w:color="auto"/>
            </w:tcBorders>
            <w:shd w:val="clear" w:color="auto" w:fill="auto"/>
            <w:noWrap/>
            <w:vAlign w:val="center"/>
            <w:hideMark/>
          </w:tcPr>
          <w:p w14:paraId="7C5CB823" w14:textId="77777777" w:rsidR="006D6704" w:rsidRPr="007237EC" w:rsidRDefault="006D6704" w:rsidP="006D6704">
            <w:pPr>
              <w:spacing w:line="240" w:lineRule="auto"/>
              <w:jc w:val="center"/>
              <w:rPr>
                <w:rFonts w:eastAsia="Times New Roman" w:cs="Times New Roman"/>
                <w:color w:val="000000"/>
                <w:sz w:val="20"/>
                <w:szCs w:val="20"/>
                <w:lang w:eastAsia="ru-RU"/>
              </w:rPr>
            </w:pPr>
            <w:r w:rsidRPr="007237EC">
              <w:rPr>
                <w:rFonts w:eastAsia="Times New Roman" w:cs="Times New Roman"/>
                <w:color w:val="000000"/>
                <w:sz w:val="20"/>
                <w:szCs w:val="20"/>
                <w:lang w:eastAsia="ru-RU"/>
              </w:rPr>
              <w:t>7,67</w:t>
            </w:r>
          </w:p>
        </w:tc>
        <w:tc>
          <w:tcPr>
            <w:tcW w:w="861" w:type="dxa"/>
            <w:tcBorders>
              <w:top w:val="nil"/>
              <w:left w:val="nil"/>
              <w:bottom w:val="single" w:sz="4" w:space="0" w:color="auto"/>
              <w:right w:val="single" w:sz="4" w:space="0" w:color="auto"/>
            </w:tcBorders>
            <w:shd w:val="clear" w:color="auto" w:fill="auto"/>
            <w:noWrap/>
            <w:vAlign w:val="center"/>
            <w:hideMark/>
          </w:tcPr>
          <w:p w14:paraId="0C111499" w14:textId="77777777" w:rsidR="006D6704" w:rsidRPr="007237EC" w:rsidRDefault="006D6704" w:rsidP="006D6704">
            <w:pPr>
              <w:spacing w:line="240" w:lineRule="auto"/>
              <w:jc w:val="center"/>
              <w:rPr>
                <w:rFonts w:eastAsia="Times New Roman" w:cs="Times New Roman"/>
                <w:color w:val="000000"/>
                <w:sz w:val="20"/>
                <w:szCs w:val="20"/>
                <w:lang w:eastAsia="ru-RU"/>
              </w:rPr>
            </w:pPr>
            <w:r w:rsidRPr="007237EC">
              <w:rPr>
                <w:rFonts w:eastAsia="Times New Roman" w:cs="Times New Roman"/>
                <w:color w:val="000000"/>
                <w:sz w:val="20"/>
                <w:szCs w:val="20"/>
                <w:lang w:eastAsia="ru-RU"/>
              </w:rPr>
              <w:t>*</w:t>
            </w:r>
          </w:p>
        </w:tc>
        <w:tc>
          <w:tcPr>
            <w:tcW w:w="982" w:type="dxa"/>
            <w:tcBorders>
              <w:top w:val="nil"/>
              <w:left w:val="nil"/>
              <w:bottom w:val="single" w:sz="4" w:space="0" w:color="auto"/>
              <w:right w:val="single" w:sz="4" w:space="0" w:color="auto"/>
            </w:tcBorders>
            <w:shd w:val="clear" w:color="auto" w:fill="auto"/>
            <w:noWrap/>
            <w:vAlign w:val="center"/>
            <w:hideMark/>
          </w:tcPr>
          <w:p w14:paraId="064FEB0E" w14:textId="77777777" w:rsidR="006D6704" w:rsidRPr="007237EC" w:rsidRDefault="006D6704" w:rsidP="006D6704">
            <w:pPr>
              <w:spacing w:line="240" w:lineRule="auto"/>
              <w:jc w:val="center"/>
              <w:rPr>
                <w:rFonts w:eastAsia="Times New Roman" w:cs="Times New Roman"/>
                <w:color w:val="000000"/>
                <w:sz w:val="20"/>
                <w:szCs w:val="20"/>
                <w:lang w:eastAsia="ru-RU"/>
              </w:rPr>
            </w:pPr>
            <w:r w:rsidRPr="007237EC">
              <w:rPr>
                <w:rFonts w:eastAsia="Times New Roman" w:cs="Times New Roman"/>
                <w:color w:val="000000"/>
                <w:sz w:val="20"/>
                <w:szCs w:val="20"/>
                <w:lang w:eastAsia="ru-RU"/>
              </w:rPr>
              <w:t>*</w:t>
            </w:r>
          </w:p>
        </w:tc>
        <w:tc>
          <w:tcPr>
            <w:tcW w:w="995" w:type="dxa"/>
            <w:tcBorders>
              <w:top w:val="nil"/>
              <w:left w:val="nil"/>
              <w:bottom w:val="single" w:sz="4" w:space="0" w:color="auto"/>
              <w:right w:val="single" w:sz="4" w:space="0" w:color="auto"/>
            </w:tcBorders>
            <w:shd w:val="clear" w:color="auto" w:fill="auto"/>
            <w:noWrap/>
            <w:vAlign w:val="center"/>
            <w:hideMark/>
          </w:tcPr>
          <w:p w14:paraId="42F937C6" w14:textId="77777777" w:rsidR="006D6704" w:rsidRPr="007237EC" w:rsidRDefault="006D6704" w:rsidP="0050040E">
            <w:pPr>
              <w:spacing w:line="240" w:lineRule="auto"/>
              <w:jc w:val="center"/>
              <w:rPr>
                <w:rFonts w:eastAsia="Times New Roman" w:cs="Times New Roman"/>
                <w:b/>
                <w:bCs/>
                <w:color w:val="000000"/>
                <w:sz w:val="20"/>
                <w:szCs w:val="20"/>
                <w:lang w:eastAsia="ru-RU"/>
              </w:rPr>
            </w:pPr>
            <w:r w:rsidRPr="007237EC">
              <w:rPr>
                <w:rFonts w:eastAsia="Times New Roman" w:cs="Times New Roman"/>
                <w:b/>
                <w:bCs/>
                <w:color w:val="000000"/>
                <w:sz w:val="20"/>
                <w:szCs w:val="20"/>
                <w:lang w:eastAsia="ru-RU"/>
              </w:rPr>
              <w:t>85,52</w:t>
            </w:r>
          </w:p>
        </w:tc>
      </w:tr>
      <w:tr w:rsidR="007155DD" w:rsidRPr="007237EC" w14:paraId="4D7FAE9C" w14:textId="77777777" w:rsidTr="00133A88">
        <w:trPr>
          <w:trHeight w:val="20"/>
          <w:jc w:val="center"/>
        </w:trPr>
        <w:tc>
          <w:tcPr>
            <w:tcW w:w="14737" w:type="dxa"/>
            <w:gridSpan w:val="14"/>
            <w:tcBorders>
              <w:top w:val="single" w:sz="4" w:space="0" w:color="auto"/>
              <w:left w:val="single" w:sz="4" w:space="0" w:color="auto"/>
              <w:bottom w:val="single" w:sz="4" w:space="0" w:color="auto"/>
              <w:right w:val="single" w:sz="4" w:space="0" w:color="auto"/>
            </w:tcBorders>
            <w:shd w:val="clear" w:color="auto" w:fill="auto"/>
            <w:vAlign w:val="bottom"/>
          </w:tcPr>
          <w:p w14:paraId="043BFF60" w14:textId="77777777" w:rsidR="007155DD" w:rsidRPr="007237EC" w:rsidRDefault="007155DD" w:rsidP="007155DD">
            <w:pPr>
              <w:spacing w:line="240" w:lineRule="auto"/>
              <w:rPr>
                <w:rFonts w:eastAsia="Times New Roman"/>
                <w:color w:val="000000"/>
                <w:sz w:val="20"/>
                <w:szCs w:val="20"/>
                <w:lang w:eastAsia="ru-RU"/>
              </w:rPr>
            </w:pPr>
            <w:r w:rsidRPr="007237EC">
              <w:rPr>
                <w:rFonts w:eastAsia="Times New Roman" w:cs="Times New Roman"/>
                <w:color w:val="000000"/>
                <w:sz w:val="20"/>
                <w:szCs w:val="20"/>
                <w:lang w:eastAsia="ru-RU"/>
              </w:rPr>
              <w:t>*</w:t>
            </w:r>
            <w:r w:rsidRPr="007237EC">
              <w:rPr>
                <w:rFonts w:eastAsia="Times New Roman"/>
                <w:color w:val="000000"/>
                <w:sz w:val="20"/>
                <w:szCs w:val="20"/>
                <w:lang w:eastAsia="ru-RU"/>
              </w:rPr>
              <w:t xml:space="preserve"> Данные не предоставлены</w:t>
            </w:r>
          </w:p>
          <w:p w14:paraId="1F81B168" w14:textId="26D25F72" w:rsidR="00133A88" w:rsidRPr="007237EC" w:rsidRDefault="00133A88" w:rsidP="007155DD">
            <w:pPr>
              <w:spacing w:line="240" w:lineRule="auto"/>
              <w:rPr>
                <w:rFonts w:eastAsia="Times New Roman"/>
                <w:color w:val="000000"/>
                <w:sz w:val="20"/>
                <w:szCs w:val="20"/>
                <w:lang w:eastAsia="ru-RU"/>
              </w:rPr>
            </w:pPr>
            <w:r w:rsidRPr="007237EC">
              <w:rPr>
                <w:rFonts w:eastAsia="Times New Roman"/>
                <w:color w:val="000000"/>
                <w:sz w:val="20"/>
                <w:szCs w:val="20"/>
                <w:lang w:eastAsia="ru-RU"/>
              </w:rPr>
              <w:t>** Без учета данных за ноябрь и декабрь 2020 года.</w:t>
            </w:r>
          </w:p>
        </w:tc>
      </w:tr>
    </w:tbl>
    <w:p w14:paraId="31B35AD6" w14:textId="77777777" w:rsidR="007155DD" w:rsidRPr="007237EC" w:rsidRDefault="007155DD" w:rsidP="006D6704">
      <w:pPr>
        <w:widowControl w:val="0"/>
        <w:spacing w:line="336" w:lineRule="auto"/>
        <w:contextualSpacing/>
        <w:rPr>
          <w:rFonts w:eastAsia="Calibri" w:cs="Times New Roman"/>
          <w:b/>
          <w:sz w:val="24"/>
          <w:szCs w:val="24"/>
        </w:rPr>
      </w:pPr>
    </w:p>
    <w:p w14:paraId="3C770059" w14:textId="16452F21" w:rsidR="007155DD" w:rsidRPr="007237EC" w:rsidRDefault="007155DD" w:rsidP="0050040E">
      <w:pPr>
        <w:pStyle w:val="aa"/>
        <w:ind w:left="0" w:firstLine="0"/>
        <w:rPr>
          <w:color w:val="000000"/>
        </w:rPr>
      </w:pPr>
      <w:r w:rsidRPr="007237EC">
        <w:rPr>
          <w:color w:val="000000"/>
        </w:rPr>
        <w:t>Данные по потреблению тепловой энергии абонентами (жилые дома) в 2021 г.</w:t>
      </w:r>
    </w:p>
    <w:tbl>
      <w:tblPr>
        <w:tblW w:w="5061" w:type="pct"/>
        <w:jc w:val="center"/>
        <w:tblLayout w:type="fixed"/>
        <w:tblLook w:val="04A0" w:firstRow="1" w:lastRow="0" w:firstColumn="1" w:lastColumn="0" w:noHBand="0" w:noVBand="1"/>
      </w:tblPr>
      <w:tblGrid>
        <w:gridCol w:w="3140"/>
        <w:gridCol w:w="837"/>
        <w:gridCol w:w="951"/>
        <w:gridCol w:w="836"/>
        <w:gridCol w:w="837"/>
        <w:gridCol w:w="669"/>
        <w:gridCol w:w="690"/>
        <w:gridCol w:w="690"/>
        <w:gridCol w:w="836"/>
        <w:gridCol w:w="1036"/>
        <w:gridCol w:w="1098"/>
        <w:gridCol w:w="850"/>
        <w:gridCol w:w="1134"/>
        <w:gridCol w:w="1134"/>
      </w:tblGrid>
      <w:tr w:rsidR="007155DD" w:rsidRPr="007237EC" w14:paraId="0157E5DB" w14:textId="77777777" w:rsidTr="00133A88">
        <w:trPr>
          <w:trHeight w:val="20"/>
          <w:jc w:val="center"/>
        </w:trPr>
        <w:tc>
          <w:tcPr>
            <w:tcW w:w="313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C553D95" w14:textId="77777777" w:rsidR="007155DD" w:rsidRPr="007237EC" w:rsidRDefault="007155DD" w:rsidP="008F3F52">
            <w:pPr>
              <w:spacing w:line="240" w:lineRule="auto"/>
              <w:jc w:val="center"/>
              <w:rPr>
                <w:rFonts w:eastAsia="Times New Roman" w:cs="Times New Roman"/>
                <w:b/>
                <w:bCs/>
                <w:color w:val="000000"/>
                <w:sz w:val="20"/>
                <w:szCs w:val="20"/>
                <w:lang w:eastAsia="ru-RU"/>
              </w:rPr>
            </w:pPr>
            <w:r w:rsidRPr="007237EC">
              <w:rPr>
                <w:rFonts w:eastAsia="Times New Roman" w:cs="Times New Roman"/>
                <w:b/>
                <w:bCs/>
                <w:color w:val="000000"/>
                <w:sz w:val="20"/>
                <w:szCs w:val="20"/>
                <w:lang w:eastAsia="ru-RU"/>
              </w:rPr>
              <w:t>Наименование потребителя</w:t>
            </w:r>
          </w:p>
        </w:tc>
        <w:tc>
          <w:tcPr>
            <w:tcW w:w="11598" w:type="dxa"/>
            <w:gridSpan w:val="13"/>
            <w:tcBorders>
              <w:top w:val="single" w:sz="4" w:space="0" w:color="auto"/>
              <w:left w:val="nil"/>
              <w:bottom w:val="single" w:sz="4" w:space="0" w:color="auto"/>
              <w:right w:val="single" w:sz="4" w:space="0" w:color="auto"/>
            </w:tcBorders>
            <w:shd w:val="clear" w:color="auto" w:fill="auto"/>
            <w:noWrap/>
            <w:vAlign w:val="center"/>
            <w:hideMark/>
          </w:tcPr>
          <w:p w14:paraId="2D286282" w14:textId="717D2DD9" w:rsidR="007155DD" w:rsidRPr="007237EC" w:rsidRDefault="007155DD" w:rsidP="008F3F52">
            <w:pPr>
              <w:spacing w:line="240" w:lineRule="auto"/>
              <w:jc w:val="center"/>
              <w:rPr>
                <w:rFonts w:eastAsia="Times New Roman" w:cs="Times New Roman"/>
                <w:b/>
                <w:bCs/>
                <w:color w:val="000000"/>
                <w:sz w:val="20"/>
                <w:szCs w:val="20"/>
                <w:lang w:eastAsia="ru-RU"/>
              </w:rPr>
            </w:pPr>
            <w:r w:rsidRPr="007237EC">
              <w:rPr>
                <w:rFonts w:cs="Times New Roman"/>
                <w:b/>
                <w:color w:val="000000"/>
                <w:sz w:val="20"/>
                <w:szCs w:val="20"/>
                <w:lang w:eastAsia="ru-RU"/>
              </w:rPr>
              <w:t>Потребление тепловой энергии на отопление в 202</w:t>
            </w:r>
            <w:r w:rsidR="00133A88" w:rsidRPr="007237EC">
              <w:rPr>
                <w:rFonts w:cs="Times New Roman"/>
                <w:b/>
                <w:color w:val="000000"/>
                <w:sz w:val="20"/>
                <w:szCs w:val="20"/>
                <w:lang w:eastAsia="ru-RU"/>
              </w:rPr>
              <w:t>1</w:t>
            </w:r>
            <w:r w:rsidRPr="007237EC">
              <w:rPr>
                <w:rFonts w:cs="Times New Roman"/>
                <w:b/>
                <w:color w:val="000000"/>
                <w:sz w:val="20"/>
                <w:szCs w:val="20"/>
                <w:lang w:eastAsia="ru-RU"/>
              </w:rPr>
              <w:t xml:space="preserve"> году, Гкал</w:t>
            </w:r>
          </w:p>
        </w:tc>
      </w:tr>
      <w:tr w:rsidR="001945C2" w:rsidRPr="007237EC" w14:paraId="18A74962" w14:textId="77777777" w:rsidTr="00133A88">
        <w:trPr>
          <w:trHeight w:val="20"/>
          <w:jc w:val="center"/>
        </w:trPr>
        <w:tc>
          <w:tcPr>
            <w:tcW w:w="3139" w:type="dxa"/>
            <w:vMerge/>
            <w:tcBorders>
              <w:top w:val="single" w:sz="4" w:space="0" w:color="auto"/>
              <w:left w:val="single" w:sz="4" w:space="0" w:color="auto"/>
              <w:bottom w:val="single" w:sz="4" w:space="0" w:color="auto"/>
              <w:right w:val="single" w:sz="4" w:space="0" w:color="auto"/>
            </w:tcBorders>
            <w:vAlign w:val="center"/>
            <w:hideMark/>
          </w:tcPr>
          <w:p w14:paraId="2419A0C2" w14:textId="77777777" w:rsidR="007155DD" w:rsidRPr="007237EC" w:rsidRDefault="007155DD" w:rsidP="008F3F52">
            <w:pPr>
              <w:spacing w:line="240" w:lineRule="auto"/>
              <w:jc w:val="left"/>
              <w:rPr>
                <w:rFonts w:eastAsia="Times New Roman" w:cs="Times New Roman"/>
                <w:color w:val="000000"/>
                <w:sz w:val="20"/>
                <w:szCs w:val="20"/>
                <w:lang w:eastAsia="ru-RU"/>
              </w:rPr>
            </w:pPr>
          </w:p>
        </w:tc>
        <w:tc>
          <w:tcPr>
            <w:tcW w:w="837" w:type="dxa"/>
            <w:tcBorders>
              <w:top w:val="nil"/>
              <w:left w:val="nil"/>
              <w:bottom w:val="single" w:sz="4" w:space="0" w:color="auto"/>
              <w:right w:val="single" w:sz="4" w:space="0" w:color="auto"/>
            </w:tcBorders>
            <w:shd w:val="clear" w:color="auto" w:fill="auto"/>
            <w:noWrap/>
            <w:vAlign w:val="center"/>
            <w:hideMark/>
          </w:tcPr>
          <w:p w14:paraId="0638EDAD" w14:textId="77777777" w:rsidR="007155DD" w:rsidRPr="007237EC" w:rsidRDefault="007155DD" w:rsidP="008F3F52">
            <w:pPr>
              <w:spacing w:line="240" w:lineRule="auto"/>
              <w:jc w:val="center"/>
              <w:rPr>
                <w:rFonts w:eastAsia="Times New Roman" w:cs="Times New Roman"/>
                <w:color w:val="000000"/>
                <w:sz w:val="20"/>
                <w:szCs w:val="20"/>
                <w:lang w:eastAsia="ru-RU"/>
              </w:rPr>
            </w:pPr>
            <w:r w:rsidRPr="007237EC">
              <w:rPr>
                <w:rFonts w:eastAsia="Times New Roman" w:cs="Times New Roman"/>
                <w:color w:val="000000"/>
                <w:sz w:val="20"/>
                <w:szCs w:val="20"/>
                <w:lang w:eastAsia="ru-RU"/>
              </w:rPr>
              <w:t>январь</w:t>
            </w:r>
          </w:p>
        </w:tc>
        <w:tc>
          <w:tcPr>
            <w:tcW w:w="951" w:type="dxa"/>
            <w:tcBorders>
              <w:top w:val="nil"/>
              <w:left w:val="nil"/>
              <w:bottom w:val="single" w:sz="4" w:space="0" w:color="auto"/>
              <w:right w:val="single" w:sz="4" w:space="0" w:color="auto"/>
            </w:tcBorders>
            <w:shd w:val="clear" w:color="auto" w:fill="auto"/>
            <w:noWrap/>
            <w:vAlign w:val="center"/>
            <w:hideMark/>
          </w:tcPr>
          <w:p w14:paraId="5102B17E" w14:textId="77777777" w:rsidR="007155DD" w:rsidRPr="007237EC" w:rsidRDefault="007155DD" w:rsidP="008F3F52">
            <w:pPr>
              <w:spacing w:line="240" w:lineRule="auto"/>
              <w:jc w:val="center"/>
              <w:rPr>
                <w:rFonts w:eastAsia="Times New Roman" w:cs="Times New Roman"/>
                <w:color w:val="000000"/>
                <w:sz w:val="20"/>
                <w:szCs w:val="20"/>
                <w:lang w:eastAsia="ru-RU"/>
              </w:rPr>
            </w:pPr>
            <w:r w:rsidRPr="007237EC">
              <w:rPr>
                <w:rFonts w:eastAsia="Times New Roman" w:cs="Times New Roman"/>
                <w:color w:val="000000"/>
                <w:sz w:val="20"/>
                <w:szCs w:val="20"/>
                <w:lang w:eastAsia="ru-RU"/>
              </w:rPr>
              <w:t>февраль</w:t>
            </w:r>
          </w:p>
        </w:tc>
        <w:tc>
          <w:tcPr>
            <w:tcW w:w="836" w:type="dxa"/>
            <w:tcBorders>
              <w:top w:val="nil"/>
              <w:left w:val="nil"/>
              <w:bottom w:val="single" w:sz="4" w:space="0" w:color="auto"/>
              <w:right w:val="single" w:sz="4" w:space="0" w:color="auto"/>
            </w:tcBorders>
            <w:shd w:val="clear" w:color="auto" w:fill="auto"/>
            <w:noWrap/>
            <w:vAlign w:val="center"/>
            <w:hideMark/>
          </w:tcPr>
          <w:p w14:paraId="6F601456" w14:textId="77777777" w:rsidR="007155DD" w:rsidRPr="007237EC" w:rsidRDefault="007155DD" w:rsidP="008F3F52">
            <w:pPr>
              <w:spacing w:line="240" w:lineRule="auto"/>
              <w:jc w:val="center"/>
              <w:rPr>
                <w:rFonts w:eastAsia="Times New Roman" w:cs="Times New Roman"/>
                <w:color w:val="000000"/>
                <w:sz w:val="20"/>
                <w:szCs w:val="20"/>
                <w:lang w:eastAsia="ru-RU"/>
              </w:rPr>
            </w:pPr>
            <w:r w:rsidRPr="007237EC">
              <w:rPr>
                <w:rFonts w:eastAsia="Times New Roman" w:cs="Times New Roman"/>
                <w:color w:val="000000"/>
                <w:sz w:val="20"/>
                <w:szCs w:val="20"/>
                <w:lang w:eastAsia="ru-RU"/>
              </w:rPr>
              <w:t>март</w:t>
            </w:r>
          </w:p>
        </w:tc>
        <w:tc>
          <w:tcPr>
            <w:tcW w:w="837" w:type="dxa"/>
            <w:tcBorders>
              <w:top w:val="nil"/>
              <w:left w:val="nil"/>
              <w:bottom w:val="single" w:sz="4" w:space="0" w:color="auto"/>
              <w:right w:val="single" w:sz="4" w:space="0" w:color="auto"/>
            </w:tcBorders>
            <w:shd w:val="clear" w:color="auto" w:fill="auto"/>
            <w:noWrap/>
            <w:vAlign w:val="center"/>
            <w:hideMark/>
          </w:tcPr>
          <w:p w14:paraId="53F91C6E" w14:textId="77777777" w:rsidR="007155DD" w:rsidRPr="007237EC" w:rsidRDefault="007155DD" w:rsidP="008F3F52">
            <w:pPr>
              <w:spacing w:line="240" w:lineRule="auto"/>
              <w:jc w:val="center"/>
              <w:rPr>
                <w:rFonts w:eastAsia="Times New Roman" w:cs="Times New Roman"/>
                <w:color w:val="000000"/>
                <w:sz w:val="20"/>
                <w:szCs w:val="20"/>
                <w:lang w:eastAsia="ru-RU"/>
              </w:rPr>
            </w:pPr>
            <w:r w:rsidRPr="007237EC">
              <w:rPr>
                <w:rFonts w:eastAsia="Times New Roman" w:cs="Times New Roman"/>
                <w:color w:val="000000"/>
                <w:sz w:val="20"/>
                <w:szCs w:val="20"/>
                <w:lang w:eastAsia="ru-RU"/>
              </w:rPr>
              <w:t>апрель</w:t>
            </w:r>
          </w:p>
        </w:tc>
        <w:tc>
          <w:tcPr>
            <w:tcW w:w="669" w:type="dxa"/>
            <w:tcBorders>
              <w:top w:val="nil"/>
              <w:left w:val="nil"/>
              <w:bottom w:val="single" w:sz="4" w:space="0" w:color="auto"/>
              <w:right w:val="single" w:sz="4" w:space="0" w:color="auto"/>
            </w:tcBorders>
            <w:shd w:val="clear" w:color="auto" w:fill="auto"/>
            <w:noWrap/>
            <w:vAlign w:val="center"/>
            <w:hideMark/>
          </w:tcPr>
          <w:p w14:paraId="16C4851A" w14:textId="77777777" w:rsidR="007155DD" w:rsidRPr="007237EC" w:rsidRDefault="007155DD" w:rsidP="008F3F52">
            <w:pPr>
              <w:spacing w:line="240" w:lineRule="auto"/>
              <w:jc w:val="center"/>
              <w:rPr>
                <w:rFonts w:eastAsia="Times New Roman" w:cs="Times New Roman"/>
                <w:color w:val="000000"/>
                <w:sz w:val="20"/>
                <w:szCs w:val="20"/>
                <w:lang w:eastAsia="ru-RU"/>
              </w:rPr>
            </w:pPr>
            <w:r w:rsidRPr="007237EC">
              <w:rPr>
                <w:rFonts w:eastAsia="Times New Roman" w:cs="Times New Roman"/>
                <w:color w:val="000000"/>
                <w:sz w:val="20"/>
                <w:szCs w:val="20"/>
                <w:lang w:eastAsia="ru-RU"/>
              </w:rPr>
              <w:t>май</w:t>
            </w:r>
          </w:p>
        </w:tc>
        <w:tc>
          <w:tcPr>
            <w:tcW w:w="690" w:type="dxa"/>
            <w:tcBorders>
              <w:top w:val="nil"/>
              <w:left w:val="nil"/>
              <w:bottom w:val="single" w:sz="4" w:space="0" w:color="auto"/>
              <w:right w:val="single" w:sz="4" w:space="0" w:color="auto"/>
            </w:tcBorders>
            <w:shd w:val="clear" w:color="auto" w:fill="auto"/>
            <w:noWrap/>
            <w:vAlign w:val="center"/>
            <w:hideMark/>
          </w:tcPr>
          <w:p w14:paraId="0C32E175" w14:textId="77777777" w:rsidR="007155DD" w:rsidRPr="007237EC" w:rsidRDefault="007155DD" w:rsidP="008F3F52">
            <w:pPr>
              <w:spacing w:line="240" w:lineRule="auto"/>
              <w:jc w:val="center"/>
              <w:rPr>
                <w:rFonts w:eastAsia="Times New Roman" w:cs="Times New Roman"/>
                <w:color w:val="000000"/>
                <w:sz w:val="20"/>
                <w:szCs w:val="20"/>
                <w:lang w:eastAsia="ru-RU"/>
              </w:rPr>
            </w:pPr>
            <w:r w:rsidRPr="007237EC">
              <w:rPr>
                <w:rFonts w:eastAsia="Times New Roman" w:cs="Times New Roman"/>
                <w:color w:val="000000"/>
                <w:sz w:val="20"/>
                <w:szCs w:val="20"/>
                <w:lang w:eastAsia="ru-RU"/>
              </w:rPr>
              <w:t>июнь</w:t>
            </w:r>
          </w:p>
        </w:tc>
        <w:tc>
          <w:tcPr>
            <w:tcW w:w="690" w:type="dxa"/>
            <w:tcBorders>
              <w:top w:val="nil"/>
              <w:left w:val="nil"/>
              <w:bottom w:val="single" w:sz="4" w:space="0" w:color="auto"/>
              <w:right w:val="single" w:sz="4" w:space="0" w:color="auto"/>
            </w:tcBorders>
            <w:shd w:val="clear" w:color="auto" w:fill="auto"/>
            <w:noWrap/>
            <w:vAlign w:val="center"/>
            <w:hideMark/>
          </w:tcPr>
          <w:p w14:paraId="17000306" w14:textId="77777777" w:rsidR="007155DD" w:rsidRPr="007237EC" w:rsidRDefault="007155DD" w:rsidP="008F3F52">
            <w:pPr>
              <w:spacing w:line="240" w:lineRule="auto"/>
              <w:jc w:val="center"/>
              <w:rPr>
                <w:rFonts w:eastAsia="Times New Roman" w:cs="Times New Roman"/>
                <w:color w:val="000000"/>
                <w:sz w:val="20"/>
                <w:szCs w:val="20"/>
                <w:lang w:eastAsia="ru-RU"/>
              </w:rPr>
            </w:pPr>
            <w:r w:rsidRPr="007237EC">
              <w:rPr>
                <w:rFonts w:eastAsia="Times New Roman" w:cs="Times New Roman"/>
                <w:color w:val="000000"/>
                <w:sz w:val="20"/>
                <w:szCs w:val="20"/>
                <w:lang w:eastAsia="ru-RU"/>
              </w:rPr>
              <w:t>июль</w:t>
            </w:r>
          </w:p>
        </w:tc>
        <w:tc>
          <w:tcPr>
            <w:tcW w:w="836" w:type="dxa"/>
            <w:tcBorders>
              <w:top w:val="nil"/>
              <w:left w:val="nil"/>
              <w:bottom w:val="single" w:sz="4" w:space="0" w:color="auto"/>
              <w:right w:val="single" w:sz="4" w:space="0" w:color="auto"/>
            </w:tcBorders>
            <w:shd w:val="clear" w:color="auto" w:fill="auto"/>
            <w:noWrap/>
            <w:vAlign w:val="center"/>
            <w:hideMark/>
          </w:tcPr>
          <w:p w14:paraId="7680B586" w14:textId="77777777" w:rsidR="007155DD" w:rsidRPr="007237EC" w:rsidRDefault="007155DD" w:rsidP="008F3F52">
            <w:pPr>
              <w:spacing w:line="240" w:lineRule="auto"/>
              <w:jc w:val="center"/>
              <w:rPr>
                <w:rFonts w:eastAsia="Times New Roman" w:cs="Times New Roman"/>
                <w:color w:val="000000"/>
                <w:sz w:val="20"/>
                <w:szCs w:val="20"/>
                <w:lang w:eastAsia="ru-RU"/>
              </w:rPr>
            </w:pPr>
            <w:r w:rsidRPr="007237EC">
              <w:rPr>
                <w:rFonts w:eastAsia="Times New Roman" w:cs="Times New Roman"/>
                <w:color w:val="000000"/>
                <w:sz w:val="20"/>
                <w:szCs w:val="20"/>
                <w:lang w:eastAsia="ru-RU"/>
              </w:rPr>
              <w:t>август</w:t>
            </w:r>
          </w:p>
        </w:tc>
        <w:tc>
          <w:tcPr>
            <w:tcW w:w="1036" w:type="dxa"/>
            <w:tcBorders>
              <w:top w:val="nil"/>
              <w:left w:val="nil"/>
              <w:bottom w:val="single" w:sz="4" w:space="0" w:color="auto"/>
              <w:right w:val="single" w:sz="4" w:space="0" w:color="auto"/>
            </w:tcBorders>
            <w:shd w:val="clear" w:color="auto" w:fill="auto"/>
            <w:noWrap/>
            <w:vAlign w:val="center"/>
            <w:hideMark/>
          </w:tcPr>
          <w:p w14:paraId="42C0C64C" w14:textId="77777777" w:rsidR="007155DD" w:rsidRPr="007237EC" w:rsidRDefault="007155DD" w:rsidP="008F3F52">
            <w:pPr>
              <w:spacing w:line="240" w:lineRule="auto"/>
              <w:jc w:val="center"/>
              <w:rPr>
                <w:rFonts w:eastAsia="Times New Roman" w:cs="Times New Roman"/>
                <w:color w:val="000000"/>
                <w:sz w:val="20"/>
                <w:szCs w:val="20"/>
                <w:lang w:eastAsia="ru-RU"/>
              </w:rPr>
            </w:pPr>
            <w:r w:rsidRPr="007237EC">
              <w:rPr>
                <w:rFonts w:eastAsia="Times New Roman" w:cs="Times New Roman"/>
                <w:color w:val="000000"/>
                <w:sz w:val="20"/>
                <w:szCs w:val="20"/>
                <w:lang w:eastAsia="ru-RU"/>
              </w:rPr>
              <w:t>сентябрь</w:t>
            </w:r>
          </w:p>
        </w:tc>
        <w:tc>
          <w:tcPr>
            <w:tcW w:w="1098" w:type="dxa"/>
            <w:tcBorders>
              <w:top w:val="nil"/>
              <w:left w:val="nil"/>
              <w:bottom w:val="single" w:sz="4" w:space="0" w:color="auto"/>
              <w:right w:val="single" w:sz="4" w:space="0" w:color="auto"/>
            </w:tcBorders>
            <w:shd w:val="clear" w:color="auto" w:fill="auto"/>
            <w:noWrap/>
            <w:vAlign w:val="center"/>
            <w:hideMark/>
          </w:tcPr>
          <w:p w14:paraId="78842BBF" w14:textId="77777777" w:rsidR="007155DD" w:rsidRPr="007237EC" w:rsidRDefault="007155DD" w:rsidP="008F3F52">
            <w:pPr>
              <w:spacing w:line="240" w:lineRule="auto"/>
              <w:jc w:val="center"/>
              <w:rPr>
                <w:rFonts w:eastAsia="Times New Roman" w:cs="Times New Roman"/>
                <w:color w:val="000000"/>
                <w:sz w:val="20"/>
                <w:szCs w:val="20"/>
                <w:lang w:eastAsia="ru-RU"/>
              </w:rPr>
            </w:pPr>
            <w:r w:rsidRPr="007237EC">
              <w:rPr>
                <w:rFonts w:eastAsia="Times New Roman" w:cs="Times New Roman"/>
                <w:color w:val="000000"/>
                <w:sz w:val="20"/>
                <w:szCs w:val="20"/>
                <w:lang w:eastAsia="ru-RU"/>
              </w:rPr>
              <w:t>октябрь</w:t>
            </w:r>
          </w:p>
        </w:tc>
        <w:tc>
          <w:tcPr>
            <w:tcW w:w="850" w:type="dxa"/>
            <w:tcBorders>
              <w:top w:val="nil"/>
              <w:left w:val="nil"/>
              <w:bottom w:val="single" w:sz="4" w:space="0" w:color="auto"/>
              <w:right w:val="single" w:sz="4" w:space="0" w:color="auto"/>
            </w:tcBorders>
            <w:shd w:val="clear" w:color="auto" w:fill="auto"/>
            <w:noWrap/>
            <w:vAlign w:val="center"/>
            <w:hideMark/>
          </w:tcPr>
          <w:p w14:paraId="018F2BF0" w14:textId="77777777" w:rsidR="007155DD" w:rsidRPr="007237EC" w:rsidRDefault="007155DD" w:rsidP="008F3F52">
            <w:pPr>
              <w:spacing w:line="240" w:lineRule="auto"/>
              <w:jc w:val="center"/>
              <w:rPr>
                <w:rFonts w:eastAsia="Times New Roman" w:cs="Times New Roman"/>
                <w:color w:val="000000"/>
                <w:sz w:val="20"/>
                <w:szCs w:val="20"/>
                <w:lang w:eastAsia="ru-RU"/>
              </w:rPr>
            </w:pPr>
            <w:r w:rsidRPr="007237EC">
              <w:rPr>
                <w:rFonts w:eastAsia="Times New Roman" w:cs="Times New Roman"/>
                <w:color w:val="000000"/>
                <w:sz w:val="20"/>
                <w:szCs w:val="20"/>
                <w:lang w:eastAsia="ru-RU"/>
              </w:rPr>
              <w:t>ноябрь</w:t>
            </w:r>
          </w:p>
        </w:tc>
        <w:tc>
          <w:tcPr>
            <w:tcW w:w="1134" w:type="dxa"/>
            <w:tcBorders>
              <w:top w:val="nil"/>
              <w:left w:val="nil"/>
              <w:bottom w:val="single" w:sz="4" w:space="0" w:color="auto"/>
              <w:right w:val="single" w:sz="4" w:space="0" w:color="auto"/>
            </w:tcBorders>
            <w:shd w:val="clear" w:color="auto" w:fill="auto"/>
            <w:noWrap/>
            <w:vAlign w:val="center"/>
            <w:hideMark/>
          </w:tcPr>
          <w:p w14:paraId="6C9538E0" w14:textId="77777777" w:rsidR="007155DD" w:rsidRPr="007237EC" w:rsidRDefault="007155DD" w:rsidP="008F3F52">
            <w:pPr>
              <w:spacing w:line="240" w:lineRule="auto"/>
              <w:jc w:val="center"/>
              <w:rPr>
                <w:rFonts w:eastAsia="Times New Roman" w:cs="Times New Roman"/>
                <w:color w:val="000000"/>
                <w:sz w:val="20"/>
                <w:szCs w:val="20"/>
                <w:lang w:eastAsia="ru-RU"/>
              </w:rPr>
            </w:pPr>
            <w:r w:rsidRPr="007237EC">
              <w:rPr>
                <w:rFonts w:eastAsia="Times New Roman" w:cs="Times New Roman"/>
                <w:color w:val="000000"/>
                <w:sz w:val="20"/>
                <w:szCs w:val="20"/>
                <w:lang w:eastAsia="ru-RU"/>
              </w:rPr>
              <w:t>декабрь</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B3ED67" w14:textId="77777777" w:rsidR="007155DD" w:rsidRPr="007237EC" w:rsidRDefault="007155DD" w:rsidP="0050040E">
            <w:pPr>
              <w:spacing w:line="240" w:lineRule="auto"/>
              <w:jc w:val="center"/>
              <w:rPr>
                <w:rFonts w:eastAsia="Times New Roman" w:cs="Times New Roman"/>
                <w:b/>
                <w:color w:val="000000"/>
                <w:sz w:val="20"/>
                <w:szCs w:val="20"/>
                <w:lang w:eastAsia="ru-RU"/>
              </w:rPr>
            </w:pPr>
            <w:r w:rsidRPr="007237EC">
              <w:rPr>
                <w:rFonts w:eastAsia="Times New Roman" w:cs="Times New Roman"/>
                <w:b/>
                <w:bCs/>
                <w:color w:val="000000"/>
                <w:sz w:val="20"/>
                <w:szCs w:val="20"/>
                <w:lang w:eastAsia="ru-RU"/>
              </w:rPr>
              <w:t>Всего:</w:t>
            </w:r>
          </w:p>
        </w:tc>
      </w:tr>
      <w:tr w:rsidR="001945C2" w:rsidRPr="007237EC" w14:paraId="132245A4" w14:textId="77777777" w:rsidTr="00133A88">
        <w:trPr>
          <w:trHeight w:val="20"/>
          <w:jc w:val="center"/>
        </w:trPr>
        <w:tc>
          <w:tcPr>
            <w:tcW w:w="3139" w:type="dxa"/>
            <w:tcBorders>
              <w:top w:val="nil"/>
              <w:left w:val="single" w:sz="4" w:space="0" w:color="auto"/>
              <w:bottom w:val="single" w:sz="4" w:space="0" w:color="auto"/>
              <w:right w:val="single" w:sz="4" w:space="0" w:color="auto"/>
            </w:tcBorders>
            <w:shd w:val="clear" w:color="auto" w:fill="auto"/>
            <w:vAlign w:val="bottom"/>
            <w:hideMark/>
          </w:tcPr>
          <w:p w14:paraId="64B6FA95" w14:textId="77777777" w:rsidR="001945C2" w:rsidRPr="007237EC" w:rsidRDefault="001945C2" w:rsidP="001945C2">
            <w:pPr>
              <w:spacing w:line="240" w:lineRule="auto"/>
              <w:jc w:val="left"/>
              <w:rPr>
                <w:rFonts w:eastAsia="Times New Roman" w:cs="Times New Roman"/>
                <w:color w:val="000000"/>
                <w:sz w:val="20"/>
                <w:szCs w:val="20"/>
                <w:lang w:eastAsia="ru-RU"/>
              </w:rPr>
            </w:pPr>
            <w:r w:rsidRPr="007237EC">
              <w:rPr>
                <w:rFonts w:eastAsia="Times New Roman" w:cs="Times New Roman"/>
                <w:color w:val="000000"/>
                <w:sz w:val="20"/>
                <w:szCs w:val="20"/>
                <w:lang w:eastAsia="ru-RU"/>
              </w:rPr>
              <w:t xml:space="preserve">Жилой дом (ул. Центральная, 9) </w:t>
            </w:r>
          </w:p>
        </w:tc>
        <w:tc>
          <w:tcPr>
            <w:tcW w:w="837" w:type="dxa"/>
            <w:tcBorders>
              <w:top w:val="nil"/>
              <w:left w:val="nil"/>
              <w:bottom w:val="single" w:sz="4" w:space="0" w:color="auto"/>
              <w:right w:val="single" w:sz="4" w:space="0" w:color="auto"/>
            </w:tcBorders>
            <w:shd w:val="clear" w:color="auto" w:fill="auto"/>
            <w:noWrap/>
            <w:vAlign w:val="center"/>
            <w:hideMark/>
          </w:tcPr>
          <w:p w14:paraId="5AB818FE" w14:textId="0A6511E4" w:rsidR="001945C2" w:rsidRPr="007237EC" w:rsidRDefault="001945C2" w:rsidP="001945C2">
            <w:pPr>
              <w:spacing w:line="240" w:lineRule="auto"/>
              <w:jc w:val="center"/>
              <w:rPr>
                <w:rFonts w:eastAsia="Times New Roman" w:cs="Times New Roman"/>
                <w:color w:val="000000"/>
                <w:sz w:val="20"/>
                <w:szCs w:val="20"/>
                <w:lang w:eastAsia="ru-RU"/>
              </w:rPr>
            </w:pPr>
            <w:r w:rsidRPr="007237EC">
              <w:rPr>
                <w:rFonts w:cs="Times New Roman"/>
                <w:color w:val="000000"/>
                <w:sz w:val="20"/>
                <w:szCs w:val="20"/>
              </w:rPr>
              <w:t>61,07</w:t>
            </w:r>
          </w:p>
        </w:tc>
        <w:tc>
          <w:tcPr>
            <w:tcW w:w="951" w:type="dxa"/>
            <w:tcBorders>
              <w:top w:val="nil"/>
              <w:left w:val="nil"/>
              <w:bottom w:val="single" w:sz="4" w:space="0" w:color="auto"/>
              <w:right w:val="single" w:sz="4" w:space="0" w:color="auto"/>
            </w:tcBorders>
            <w:shd w:val="clear" w:color="auto" w:fill="auto"/>
            <w:noWrap/>
            <w:vAlign w:val="center"/>
            <w:hideMark/>
          </w:tcPr>
          <w:p w14:paraId="63A3B392" w14:textId="68D1C049" w:rsidR="001945C2" w:rsidRPr="007237EC" w:rsidRDefault="001945C2" w:rsidP="001945C2">
            <w:pPr>
              <w:spacing w:line="240" w:lineRule="auto"/>
              <w:jc w:val="center"/>
              <w:rPr>
                <w:rFonts w:eastAsia="Times New Roman" w:cs="Times New Roman"/>
                <w:color w:val="000000"/>
                <w:sz w:val="20"/>
                <w:szCs w:val="20"/>
                <w:lang w:eastAsia="ru-RU"/>
              </w:rPr>
            </w:pPr>
            <w:r w:rsidRPr="007237EC">
              <w:rPr>
                <w:rFonts w:cs="Times New Roman"/>
                <w:color w:val="000000"/>
                <w:sz w:val="20"/>
                <w:szCs w:val="20"/>
              </w:rPr>
              <w:t>60,9</w:t>
            </w:r>
          </w:p>
        </w:tc>
        <w:tc>
          <w:tcPr>
            <w:tcW w:w="836" w:type="dxa"/>
            <w:tcBorders>
              <w:top w:val="nil"/>
              <w:left w:val="nil"/>
              <w:bottom w:val="single" w:sz="4" w:space="0" w:color="auto"/>
              <w:right w:val="single" w:sz="4" w:space="0" w:color="auto"/>
            </w:tcBorders>
            <w:shd w:val="clear" w:color="auto" w:fill="auto"/>
            <w:noWrap/>
            <w:vAlign w:val="center"/>
            <w:hideMark/>
          </w:tcPr>
          <w:p w14:paraId="1A2CC614" w14:textId="66D3A76C" w:rsidR="001945C2" w:rsidRPr="007237EC" w:rsidRDefault="001945C2" w:rsidP="001945C2">
            <w:pPr>
              <w:spacing w:line="240" w:lineRule="auto"/>
              <w:jc w:val="center"/>
              <w:rPr>
                <w:rFonts w:eastAsia="Times New Roman" w:cs="Times New Roman"/>
                <w:color w:val="000000"/>
                <w:sz w:val="20"/>
                <w:szCs w:val="20"/>
                <w:lang w:eastAsia="ru-RU"/>
              </w:rPr>
            </w:pPr>
            <w:r w:rsidRPr="007237EC">
              <w:rPr>
                <w:rFonts w:cs="Times New Roman"/>
                <w:color w:val="000000"/>
                <w:sz w:val="20"/>
                <w:szCs w:val="20"/>
              </w:rPr>
              <w:t>43,98</w:t>
            </w:r>
          </w:p>
        </w:tc>
        <w:tc>
          <w:tcPr>
            <w:tcW w:w="837" w:type="dxa"/>
            <w:tcBorders>
              <w:top w:val="nil"/>
              <w:left w:val="nil"/>
              <w:bottom w:val="single" w:sz="4" w:space="0" w:color="auto"/>
              <w:right w:val="single" w:sz="4" w:space="0" w:color="auto"/>
            </w:tcBorders>
            <w:shd w:val="clear" w:color="auto" w:fill="auto"/>
            <w:noWrap/>
            <w:vAlign w:val="center"/>
            <w:hideMark/>
          </w:tcPr>
          <w:p w14:paraId="42B79F2B" w14:textId="5DC3D38B" w:rsidR="001945C2" w:rsidRPr="007237EC" w:rsidRDefault="001945C2" w:rsidP="001945C2">
            <w:pPr>
              <w:spacing w:line="240" w:lineRule="auto"/>
              <w:jc w:val="center"/>
              <w:rPr>
                <w:rFonts w:eastAsia="Times New Roman" w:cs="Times New Roman"/>
                <w:color w:val="000000"/>
                <w:sz w:val="20"/>
                <w:szCs w:val="20"/>
                <w:lang w:eastAsia="ru-RU"/>
              </w:rPr>
            </w:pPr>
            <w:r w:rsidRPr="007237EC">
              <w:rPr>
                <w:rFonts w:cs="Times New Roman"/>
                <w:color w:val="000000"/>
                <w:sz w:val="20"/>
                <w:szCs w:val="20"/>
              </w:rPr>
              <w:t>41,21</w:t>
            </w:r>
          </w:p>
        </w:tc>
        <w:tc>
          <w:tcPr>
            <w:tcW w:w="669" w:type="dxa"/>
            <w:tcBorders>
              <w:top w:val="nil"/>
              <w:left w:val="nil"/>
              <w:bottom w:val="single" w:sz="4" w:space="0" w:color="auto"/>
              <w:right w:val="single" w:sz="4" w:space="0" w:color="auto"/>
            </w:tcBorders>
            <w:shd w:val="clear" w:color="auto" w:fill="auto"/>
            <w:noWrap/>
            <w:vAlign w:val="center"/>
            <w:hideMark/>
          </w:tcPr>
          <w:p w14:paraId="19620D6A" w14:textId="17C8125A" w:rsidR="001945C2" w:rsidRPr="007237EC" w:rsidRDefault="001945C2" w:rsidP="001945C2">
            <w:pPr>
              <w:spacing w:line="240" w:lineRule="auto"/>
              <w:jc w:val="center"/>
              <w:rPr>
                <w:rFonts w:eastAsia="Times New Roman" w:cs="Times New Roman"/>
                <w:color w:val="000000"/>
                <w:sz w:val="20"/>
                <w:szCs w:val="20"/>
                <w:lang w:eastAsia="ru-RU"/>
              </w:rPr>
            </w:pPr>
            <w:r w:rsidRPr="007237EC">
              <w:rPr>
                <w:rFonts w:cs="Times New Roman"/>
                <w:color w:val="000000"/>
                <w:sz w:val="20"/>
                <w:szCs w:val="20"/>
              </w:rPr>
              <w:t>22,49</w:t>
            </w:r>
          </w:p>
        </w:tc>
        <w:tc>
          <w:tcPr>
            <w:tcW w:w="690" w:type="dxa"/>
            <w:tcBorders>
              <w:top w:val="nil"/>
              <w:left w:val="nil"/>
              <w:bottom w:val="single" w:sz="4" w:space="0" w:color="auto"/>
              <w:right w:val="single" w:sz="4" w:space="0" w:color="auto"/>
            </w:tcBorders>
            <w:shd w:val="clear" w:color="auto" w:fill="auto"/>
            <w:noWrap/>
            <w:vAlign w:val="center"/>
            <w:hideMark/>
          </w:tcPr>
          <w:p w14:paraId="61A95859" w14:textId="28A93E0B" w:rsidR="001945C2" w:rsidRPr="007237EC" w:rsidRDefault="001945C2" w:rsidP="001945C2">
            <w:pPr>
              <w:spacing w:line="240" w:lineRule="auto"/>
              <w:jc w:val="center"/>
              <w:rPr>
                <w:rFonts w:eastAsia="Times New Roman" w:cs="Times New Roman"/>
                <w:color w:val="000000"/>
                <w:sz w:val="20"/>
                <w:szCs w:val="20"/>
                <w:lang w:eastAsia="ru-RU"/>
              </w:rPr>
            </w:pPr>
            <w:r w:rsidRPr="007237EC">
              <w:rPr>
                <w:rFonts w:cs="Times New Roman"/>
                <w:color w:val="000000"/>
                <w:sz w:val="20"/>
                <w:szCs w:val="20"/>
              </w:rPr>
              <w:t>0</w:t>
            </w:r>
          </w:p>
        </w:tc>
        <w:tc>
          <w:tcPr>
            <w:tcW w:w="690" w:type="dxa"/>
            <w:tcBorders>
              <w:top w:val="nil"/>
              <w:left w:val="nil"/>
              <w:bottom w:val="single" w:sz="4" w:space="0" w:color="auto"/>
              <w:right w:val="single" w:sz="4" w:space="0" w:color="auto"/>
            </w:tcBorders>
            <w:shd w:val="clear" w:color="auto" w:fill="auto"/>
            <w:noWrap/>
            <w:vAlign w:val="center"/>
            <w:hideMark/>
          </w:tcPr>
          <w:p w14:paraId="38AF3B0E" w14:textId="3471DCC4" w:rsidR="001945C2" w:rsidRPr="007237EC" w:rsidRDefault="001945C2" w:rsidP="001945C2">
            <w:pPr>
              <w:spacing w:line="240" w:lineRule="auto"/>
              <w:jc w:val="center"/>
              <w:rPr>
                <w:rFonts w:eastAsia="Times New Roman" w:cs="Times New Roman"/>
                <w:color w:val="000000"/>
                <w:sz w:val="20"/>
                <w:szCs w:val="20"/>
                <w:lang w:eastAsia="ru-RU"/>
              </w:rPr>
            </w:pPr>
            <w:r w:rsidRPr="007237EC">
              <w:rPr>
                <w:rFonts w:cs="Times New Roman"/>
                <w:color w:val="000000"/>
                <w:sz w:val="20"/>
                <w:szCs w:val="20"/>
              </w:rPr>
              <w:t>0</w:t>
            </w:r>
          </w:p>
        </w:tc>
        <w:tc>
          <w:tcPr>
            <w:tcW w:w="836" w:type="dxa"/>
            <w:tcBorders>
              <w:top w:val="nil"/>
              <w:left w:val="nil"/>
              <w:bottom w:val="single" w:sz="4" w:space="0" w:color="auto"/>
              <w:right w:val="single" w:sz="4" w:space="0" w:color="auto"/>
            </w:tcBorders>
            <w:shd w:val="clear" w:color="auto" w:fill="auto"/>
            <w:noWrap/>
            <w:vAlign w:val="center"/>
            <w:hideMark/>
          </w:tcPr>
          <w:p w14:paraId="35795111" w14:textId="1BD88943" w:rsidR="001945C2" w:rsidRPr="007237EC" w:rsidRDefault="001945C2" w:rsidP="001945C2">
            <w:pPr>
              <w:spacing w:line="240" w:lineRule="auto"/>
              <w:jc w:val="center"/>
              <w:rPr>
                <w:rFonts w:eastAsia="Times New Roman" w:cs="Times New Roman"/>
                <w:color w:val="000000"/>
                <w:sz w:val="20"/>
                <w:szCs w:val="20"/>
                <w:lang w:eastAsia="ru-RU"/>
              </w:rPr>
            </w:pPr>
            <w:r w:rsidRPr="007237EC">
              <w:rPr>
                <w:rFonts w:cs="Times New Roman"/>
                <w:color w:val="000000"/>
                <w:sz w:val="20"/>
                <w:szCs w:val="20"/>
              </w:rPr>
              <w:t>0</w:t>
            </w:r>
          </w:p>
        </w:tc>
        <w:tc>
          <w:tcPr>
            <w:tcW w:w="1036" w:type="dxa"/>
            <w:tcBorders>
              <w:top w:val="nil"/>
              <w:left w:val="nil"/>
              <w:bottom w:val="single" w:sz="4" w:space="0" w:color="auto"/>
              <w:right w:val="single" w:sz="4" w:space="0" w:color="auto"/>
            </w:tcBorders>
            <w:shd w:val="clear" w:color="auto" w:fill="auto"/>
            <w:noWrap/>
            <w:vAlign w:val="center"/>
            <w:hideMark/>
          </w:tcPr>
          <w:p w14:paraId="0A27CFDF" w14:textId="43FB99B8" w:rsidR="001945C2" w:rsidRPr="007237EC" w:rsidRDefault="001945C2" w:rsidP="001945C2">
            <w:pPr>
              <w:spacing w:line="240" w:lineRule="auto"/>
              <w:jc w:val="center"/>
              <w:rPr>
                <w:rFonts w:eastAsia="Times New Roman" w:cs="Times New Roman"/>
                <w:color w:val="000000"/>
                <w:sz w:val="20"/>
                <w:szCs w:val="20"/>
                <w:lang w:eastAsia="ru-RU"/>
              </w:rPr>
            </w:pPr>
            <w:r w:rsidRPr="007237EC">
              <w:rPr>
                <w:rFonts w:cs="Times New Roman"/>
                <w:color w:val="000000"/>
                <w:sz w:val="20"/>
                <w:szCs w:val="20"/>
              </w:rPr>
              <w:t>7,304</w:t>
            </w:r>
          </w:p>
        </w:tc>
        <w:tc>
          <w:tcPr>
            <w:tcW w:w="1098" w:type="dxa"/>
            <w:tcBorders>
              <w:top w:val="nil"/>
              <w:left w:val="nil"/>
              <w:bottom w:val="single" w:sz="4" w:space="0" w:color="auto"/>
              <w:right w:val="single" w:sz="4" w:space="0" w:color="auto"/>
            </w:tcBorders>
            <w:shd w:val="clear" w:color="auto" w:fill="auto"/>
            <w:noWrap/>
            <w:vAlign w:val="center"/>
            <w:hideMark/>
          </w:tcPr>
          <w:p w14:paraId="345E578F" w14:textId="3F0577C4" w:rsidR="001945C2" w:rsidRPr="007237EC" w:rsidRDefault="001945C2" w:rsidP="001945C2">
            <w:pPr>
              <w:spacing w:line="240" w:lineRule="auto"/>
              <w:jc w:val="center"/>
              <w:rPr>
                <w:rFonts w:eastAsia="Times New Roman" w:cs="Times New Roman"/>
                <w:color w:val="000000"/>
                <w:sz w:val="20"/>
                <w:szCs w:val="20"/>
                <w:lang w:eastAsia="ru-RU"/>
              </w:rPr>
            </w:pPr>
            <w:r w:rsidRPr="007237EC">
              <w:rPr>
                <w:rFonts w:cs="Times New Roman"/>
                <w:color w:val="000000"/>
                <w:sz w:val="20"/>
                <w:szCs w:val="20"/>
              </w:rPr>
              <w:t>32,91</w:t>
            </w:r>
          </w:p>
        </w:tc>
        <w:tc>
          <w:tcPr>
            <w:tcW w:w="850" w:type="dxa"/>
            <w:tcBorders>
              <w:top w:val="nil"/>
              <w:left w:val="nil"/>
              <w:bottom w:val="single" w:sz="4" w:space="0" w:color="auto"/>
              <w:right w:val="single" w:sz="4" w:space="0" w:color="auto"/>
            </w:tcBorders>
            <w:shd w:val="clear" w:color="auto" w:fill="auto"/>
            <w:noWrap/>
            <w:vAlign w:val="center"/>
            <w:hideMark/>
          </w:tcPr>
          <w:p w14:paraId="2251CF9C" w14:textId="0A4E63B1" w:rsidR="001945C2" w:rsidRPr="007237EC" w:rsidRDefault="001945C2" w:rsidP="001945C2">
            <w:pPr>
              <w:spacing w:line="240" w:lineRule="auto"/>
              <w:jc w:val="center"/>
              <w:rPr>
                <w:rFonts w:eastAsia="Times New Roman" w:cs="Times New Roman"/>
                <w:color w:val="000000"/>
                <w:sz w:val="20"/>
                <w:szCs w:val="20"/>
                <w:lang w:eastAsia="ru-RU"/>
              </w:rPr>
            </w:pPr>
            <w:r w:rsidRPr="007237EC">
              <w:rPr>
                <w:rFonts w:cs="Times New Roman"/>
                <w:color w:val="000000"/>
                <w:sz w:val="20"/>
                <w:szCs w:val="20"/>
              </w:rPr>
              <w:t>44,75</w:t>
            </w:r>
          </w:p>
        </w:tc>
        <w:tc>
          <w:tcPr>
            <w:tcW w:w="1134" w:type="dxa"/>
            <w:tcBorders>
              <w:top w:val="nil"/>
              <w:left w:val="nil"/>
              <w:bottom w:val="single" w:sz="4" w:space="0" w:color="auto"/>
              <w:right w:val="single" w:sz="4" w:space="0" w:color="auto"/>
            </w:tcBorders>
            <w:shd w:val="clear" w:color="auto" w:fill="auto"/>
            <w:noWrap/>
            <w:vAlign w:val="center"/>
            <w:hideMark/>
          </w:tcPr>
          <w:p w14:paraId="3796522A" w14:textId="1C7DAB3F" w:rsidR="001945C2" w:rsidRPr="007237EC" w:rsidRDefault="001945C2" w:rsidP="001945C2">
            <w:pPr>
              <w:spacing w:line="240" w:lineRule="auto"/>
              <w:jc w:val="center"/>
              <w:rPr>
                <w:rFonts w:eastAsia="Times New Roman" w:cs="Times New Roman"/>
                <w:color w:val="000000"/>
                <w:sz w:val="20"/>
                <w:szCs w:val="20"/>
                <w:lang w:eastAsia="ru-RU"/>
              </w:rPr>
            </w:pPr>
            <w:r w:rsidRPr="007237EC">
              <w:rPr>
                <w:rFonts w:cs="Times New Roman"/>
                <w:color w:val="000000"/>
                <w:sz w:val="20"/>
                <w:szCs w:val="20"/>
              </w:rPr>
              <w:t>66,13</w:t>
            </w:r>
          </w:p>
        </w:tc>
        <w:tc>
          <w:tcPr>
            <w:tcW w:w="1134" w:type="dxa"/>
            <w:tcBorders>
              <w:top w:val="nil"/>
              <w:left w:val="nil"/>
              <w:bottom w:val="single" w:sz="4" w:space="0" w:color="auto"/>
              <w:right w:val="single" w:sz="4" w:space="0" w:color="auto"/>
            </w:tcBorders>
            <w:shd w:val="clear" w:color="auto" w:fill="auto"/>
            <w:noWrap/>
            <w:vAlign w:val="center"/>
            <w:hideMark/>
          </w:tcPr>
          <w:p w14:paraId="1CDADB78" w14:textId="784B02BA" w:rsidR="001945C2" w:rsidRPr="007237EC" w:rsidRDefault="001945C2" w:rsidP="0050040E">
            <w:pPr>
              <w:spacing w:line="240" w:lineRule="auto"/>
              <w:jc w:val="center"/>
              <w:rPr>
                <w:rFonts w:eastAsia="Times New Roman" w:cs="Times New Roman"/>
                <w:b/>
                <w:color w:val="000000"/>
                <w:sz w:val="20"/>
                <w:szCs w:val="20"/>
                <w:lang w:eastAsia="ru-RU"/>
              </w:rPr>
            </w:pPr>
            <w:r w:rsidRPr="007237EC">
              <w:rPr>
                <w:rFonts w:cs="Times New Roman"/>
                <w:b/>
                <w:color w:val="000000"/>
                <w:sz w:val="20"/>
                <w:szCs w:val="20"/>
              </w:rPr>
              <w:t>380,744</w:t>
            </w:r>
          </w:p>
        </w:tc>
      </w:tr>
      <w:tr w:rsidR="001945C2" w:rsidRPr="007237EC" w14:paraId="5C9FE8FB" w14:textId="77777777" w:rsidTr="00133A88">
        <w:trPr>
          <w:trHeight w:val="20"/>
          <w:jc w:val="center"/>
        </w:trPr>
        <w:tc>
          <w:tcPr>
            <w:tcW w:w="3139" w:type="dxa"/>
            <w:tcBorders>
              <w:top w:val="nil"/>
              <w:left w:val="single" w:sz="4" w:space="0" w:color="auto"/>
              <w:bottom w:val="single" w:sz="4" w:space="0" w:color="auto"/>
              <w:right w:val="single" w:sz="4" w:space="0" w:color="auto"/>
            </w:tcBorders>
            <w:shd w:val="clear" w:color="auto" w:fill="auto"/>
            <w:vAlign w:val="bottom"/>
            <w:hideMark/>
          </w:tcPr>
          <w:p w14:paraId="24D65D27" w14:textId="77777777" w:rsidR="001945C2" w:rsidRPr="007237EC" w:rsidRDefault="001945C2" w:rsidP="001945C2">
            <w:pPr>
              <w:spacing w:line="240" w:lineRule="auto"/>
              <w:jc w:val="left"/>
              <w:rPr>
                <w:rFonts w:eastAsia="Times New Roman" w:cs="Times New Roman"/>
                <w:color w:val="000000"/>
                <w:sz w:val="20"/>
                <w:szCs w:val="20"/>
                <w:lang w:eastAsia="ru-RU"/>
              </w:rPr>
            </w:pPr>
            <w:r w:rsidRPr="007237EC">
              <w:rPr>
                <w:rFonts w:eastAsia="Times New Roman" w:cs="Times New Roman"/>
                <w:color w:val="000000"/>
                <w:sz w:val="20"/>
                <w:szCs w:val="20"/>
                <w:lang w:eastAsia="ru-RU"/>
              </w:rPr>
              <w:t xml:space="preserve">Жилой дом (ул. Центральная, 10) </w:t>
            </w:r>
          </w:p>
        </w:tc>
        <w:tc>
          <w:tcPr>
            <w:tcW w:w="837" w:type="dxa"/>
            <w:tcBorders>
              <w:top w:val="nil"/>
              <w:left w:val="nil"/>
              <w:bottom w:val="single" w:sz="4" w:space="0" w:color="auto"/>
              <w:right w:val="single" w:sz="4" w:space="0" w:color="auto"/>
            </w:tcBorders>
            <w:shd w:val="clear" w:color="auto" w:fill="auto"/>
            <w:noWrap/>
            <w:vAlign w:val="center"/>
            <w:hideMark/>
          </w:tcPr>
          <w:p w14:paraId="4EC059F7" w14:textId="5B25D68E" w:rsidR="001945C2" w:rsidRPr="007237EC" w:rsidRDefault="001945C2" w:rsidP="001945C2">
            <w:pPr>
              <w:spacing w:line="240" w:lineRule="auto"/>
              <w:jc w:val="center"/>
              <w:rPr>
                <w:rFonts w:eastAsia="Times New Roman" w:cs="Times New Roman"/>
                <w:color w:val="000000"/>
                <w:sz w:val="20"/>
                <w:szCs w:val="20"/>
                <w:lang w:eastAsia="ru-RU"/>
              </w:rPr>
            </w:pPr>
            <w:r w:rsidRPr="007237EC">
              <w:rPr>
                <w:rFonts w:cs="Times New Roman"/>
                <w:color w:val="000000"/>
                <w:sz w:val="20"/>
                <w:szCs w:val="20"/>
              </w:rPr>
              <w:t>55,05</w:t>
            </w:r>
          </w:p>
        </w:tc>
        <w:tc>
          <w:tcPr>
            <w:tcW w:w="951" w:type="dxa"/>
            <w:tcBorders>
              <w:top w:val="nil"/>
              <w:left w:val="nil"/>
              <w:bottom w:val="single" w:sz="4" w:space="0" w:color="auto"/>
              <w:right w:val="single" w:sz="4" w:space="0" w:color="auto"/>
            </w:tcBorders>
            <w:shd w:val="clear" w:color="auto" w:fill="auto"/>
            <w:noWrap/>
            <w:vAlign w:val="center"/>
            <w:hideMark/>
          </w:tcPr>
          <w:p w14:paraId="4448266E" w14:textId="3360D026" w:rsidR="001945C2" w:rsidRPr="007237EC" w:rsidRDefault="001945C2" w:rsidP="001945C2">
            <w:pPr>
              <w:spacing w:line="240" w:lineRule="auto"/>
              <w:jc w:val="center"/>
              <w:rPr>
                <w:rFonts w:eastAsia="Times New Roman" w:cs="Times New Roman"/>
                <w:color w:val="000000"/>
                <w:sz w:val="20"/>
                <w:szCs w:val="20"/>
                <w:lang w:eastAsia="ru-RU"/>
              </w:rPr>
            </w:pPr>
            <w:r w:rsidRPr="007237EC">
              <w:rPr>
                <w:rFonts w:cs="Times New Roman"/>
                <w:color w:val="000000"/>
                <w:sz w:val="20"/>
                <w:szCs w:val="20"/>
              </w:rPr>
              <w:t>55,4</w:t>
            </w:r>
          </w:p>
        </w:tc>
        <w:tc>
          <w:tcPr>
            <w:tcW w:w="836" w:type="dxa"/>
            <w:tcBorders>
              <w:top w:val="nil"/>
              <w:left w:val="nil"/>
              <w:bottom w:val="single" w:sz="4" w:space="0" w:color="auto"/>
              <w:right w:val="single" w:sz="4" w:space="0" w:color="auto"/>
            </w:tcBorders>
            <w:shd w:val="clear" w:color="auto" w:fill="auto"/>
            <w:noWrap/>
            <w:vAlign w:val="center"/>
            <w:hideMark/>
          </w:tcPr>
          <w:p w14:paraId="1EF731AA" w14:textId="2E0109B0" w:rsidR="001945C2" w:rsidRPr="007237EC" w:rsidRDefault="001945C2" w:rsidP="001945C2">
            <w:pPr>
              <w:spacing w:line="240" w:lineRule="auto"/>
              <w:jc w:val="center"/>
              <w:rPr>
                <w:rFonts w:eastAsia="Times New Roman" w:cs="Times New Roman"/>
                <w:color w:val="000000"/>
                <w:sz w:val="20"/>
                <w:szCs w:val="20"/>
                <w:lang w:eastAsia="ru-RU"/>
              </w:rPr>
            </w:pPr>
            <w:r w:rsidRPr="007237EC">
              <w:rPr>
                <w:rFonts w:cs="Times New Roman"/>
                <w:color w:val="000000"/>
                <w:sz w:val="20"/>
                <w:szCs w:val="20"/>
              </w:rPr>
              <w:t>40,81</w:t>
            </w:r>
          </w:p>
        </w:tc>
        <w:tc>
          <w:tcPr>
            <w:tcW w:w="837" w:type="dxa"/>
            <w:tcBorders>
              <w:top w:val="nil"/>
              <w:left w:val="nil"/>
              <w:bottom w:val="single" w:sz="4" w:space="0" w:color="auto"/>
              <w:right w:val="single" w:sz="4" w:space="0" w:color="auto"/>
            </w:tcBorders>
            <w:shd w:val="clear" w:color="auto" w:fill="auto"/>
            <w:noWrap/>
            <w:vAlign w:val="center"/>
            <w:hideMark/>
          </w:tcPr>
          <w:p w14:paraId="0C390939" w14:textId="64D9A404" w:rsidR="001945C2" w:rsidRPr="007237EC" w:rsidRDefault="001945C2" w:rsidP="001945C2">
            <w:pPr>
              <w:spacing w:line="240" w:lineRule="auto"/>
              <w:jc w:val="center"/>
              <w:rPr>
                <w:rFonts w:eastAsia="Times New Roman" w:cs="Times New Roman"/>
                <w:color w:val="000000"/>
                <w:sz w:val="20"/>
                <w:szCs w:val="20"/>
                <w:lang w:eastAsia="ru-RU"/>
              </w:rPr>
            </w:pPr>
            <w:r w:rsidRPr="007237EC">
              <w:rPr>
                <w:rFonts w:cs="Times New Roman"/>
                <w:color w:val="000000"/>
                <w:sz w:val="20"/>
                <w:szCs w:val="20"/>
              </w:rPr>
              <w:t>44,2</w:t>
            </w:r>
          </w:p>
        </w:tc>
        <w:tc>
          <w:tcPr>
            <w:tcW w:w="669" w:type="dxa"/>
            <w:tcBorders>
              <w:top w:val="nil"/>
              <w:left w:val="nil"/>
              <w:bottom w:val="single" w:sz="4" w:space="0" w:color="auto"/>
              <w:right w:val="single" w:sz="4" w:space="0" w:color="auto"/>
            </w:tcBorders>
            <w:shd w:val="clear" w:color="auto" w:fill="auto"/>
            <w:noWrap/>
            <w:vAlign w:val="center"/>
            <w:hideMark/>
          </w:tcPr>
          <w:p w14:paraId="0323879C" w14:textId="274796D1" w:rsidR="001945C2" w:rsidRPr="007237EC" w:rsidRDefault="001945C2" w:rsidP="001945C2">
            <w:pPr>
              <w:spacing w:line="240" w:lineRule="auto"/>
              <w:jc w:val="center"/>
              <w:rPr>
                <w:rFonts w:eastAsia="Times New Roman" w:cs="Times New Roman"/>
                <w:color w:val="000000"/>
                <w:sz w:val="20"/>
                <w:szCs w:val="20"/>
                <w:lang w:eastAsia="ru-RU"/>
              </w:rPr>
            </w:pPr>
            <w:r w:rsidRPr="007237EC">
              <w:rPr>
                <w:rFonts w:cs="Times New Roman"/>
                <w:color w:val="000000"/>
                <w:sz w:val="20"/>
                <w:szCs w:val="20"/>
              </w:rPr>
              <w:t>23,82</w:t>
            </w:r>
          </w:p>
        </w:tc>
        <w:tc>
          <w:tcPr>
            <w:tcW w:w="690" w:type="dxa"/>
            <w:tcBorders>
              <w:top w:val="nil"/>
              <w:left w:val="nil"/>
              <w:bottom w:val="single" w:sz="4" w:space="0" w:color="auto"/>
              <w:right w:val="single" w:sz="4" w:space="0" w:color="auto"/>
            </w:tcBorders>
            <w:shd w:val="clear" w:color="auto" w:fill="auto"/>
            <w:noWrap/>
            <w:vAlign w:val="center"/>
            <w:hideMark/>
          </w:tcPr>
          <w:p w14:paraId="05160C1F" w14:textId="20267CEF" w:rsidR="001945C2" w:rsidRPr="007237EC" w:rsidRDefault="001945C2" w:rsidP="001945C2">
            <w:pPr>
              <w:spacing w:line="240" w:lineRule="auto"/>
              <w:jc w:val="center"/>
              <w:rPr>
                <w:rFonts w:eastAsia="Times New Roman" w:cs="Times New Roman"/>
                <w:color w:val="000000"/>
                <w:sz w:val="20"/>
                <w:szCs w:val="20"/>
                <w:lang w:eastAsia="ru-RU"/>
              </w:rPr>
            </w:pPr>
            <w:r w:rsidRPr="007237EC">
              <w:rPr>
                <w:rFonts w:cs="Times New Roman"/>
                <w:color w:val="000000"/>
                <w:sz w:val="20"/>
                <w:szCs w:val="20"/>
              </w:rPr>
              <w:t>0</w:t>
            </w:r>
          </w:p>
        </w:tc>
        <w:tc>
          <w:tcPr>
            <w:tcW w:w="690" w:type="dxa"/>
            <w:tcBorders>
              <w:top w:val="nil"/>
              <w:left w:val="nil"/>
              <w:bottom w:val="single" w:sz="4" w:space="0" w:color="auto"/>
              <w:right w:val="single" w:sz="4" w:space="0" w:color="auto"/>
            </w:tcBorders>
            <w:shd w:val="clear" w:color="auto" w:fill="auto"/>
            <w:noWrap/>
            <w:vAlign w:val="center"/>
            <w:hideMark/>
          </w:tcPr>
          <w:p w14:paraId="39DBA754" w14:textId="5D8C1AB1" w:rsidR="001945C2" w:rsidRPr="007237EC" w:rsidRDefault="001945C2" w:rsidP="001945C2">
            <w:pPr>
              <w:spacing w:line="240" w:lineRule="auto"/>
              <w:jc w:val="center"/>
              <w:rPr>
                <w:rFonts w:eastAsia="Times New Roman" w:cs="Times New Roman"/>
                <w:color w:val="000000"/>
                <w:sz w:val="20"/>
                <w:szCs w:val="20"/>
                <w:lang w:eastAsia="ru-RU"/>
              </w:rPr>
            </w:pPr>
            <w:r w:rsidRPr="007237EC">
              <w:rPr>
                <w:rFonts w:cs="Times New Roman"/>
                <w:color w:val="000000"/>
                <w:sz w:val="20"/>
                <w:szCs w:val="20"/>
              </w:rPr>
              <w:t>0</w:t>
            </w:r>
          </w:p>
        </w:tc>
        <w:tc>
          <w:tcPr>
            <w:tcW w:w="836" w:type="dxa"/>
            <w:tcBorders>
              <w:top w:val="nil"/>
              <w:left w:val="nil"/>
              <w:bottom w:val="single" w:sz="4" w:space="0" w:color="auto"/>
              <w:right w:val="single" w:sz="4" w:space="0" w:color="auto"/>
            </w:tcBorders>
            <w:shd w:val="clear" w:color="auto" w:fill="auto"/>
            <w:noWrap/>
            <w:vAlign w:val="center"/>
            <w:hideMark/>
          </w:tcPr>
          <w:p w14:paraId="3AAF167A" w14:textId="1D110FDE" w:rsidR="001945C2" w:rsidRPr="007237EC" w:rsidRDefault="001945C2" w:rsidP="001945C2">
            <w:pPr>
              <w:spacing w:line="240" w:lineRule="auto"/>
              <w:jc w:val="center"/>
              <w:rPr>
                <w:rFonts w:eastAsia="Times New Roman" w:cs="Times New Roman"/>
                <w:color w:val="000000"/>
                <w:sz w:val="20"/>
                <w:szCs w:val="20"/>
                <w:lang w:eastAsia="ru-RU"/>
              </w:rPr>
            </w:pPr>
            <w:r w:rsidRPr="007237EC">
              <w:rPr>
                <w:rFonts w:cs="Times New Roman"/>
                <w:color w:val="000000"/>
                <w:sz w:val="20"/>
                <w:szCs w:val="20"/>
              </w:rPr>
              <w:t>0</w:t>
            </w:r>
          </w:p>
        </w:tc>
        <w:tc>
          <w:tcPr>
            <w:tcW w:w="1036" w:type="dxa"/>
            <w:tcBorders>
              <w:top w:val="nil"/>
              <w:left w:val="nil"/>
              <w:bottom w:val="single" w:sz="4" w:space="0" w:color="auto"/>
              <w:right w:val="single" w:sz="4" w:space="0" w:color="auto"/>
            </w:tcBorders>
            <w:shd w:val="clear" w:color="auto" w:fill="auto"/>
            <w:noWrap/>
            <w:vAlign w:val="center"/>
            <w:hideMark/>
          </w:tcPr>
          <w:p w14:paraId="69FE101F" w14:textId="6B3FE2F2" w:rsidR="001945C2" w:rsidRPr="007237EC" w:rsidRDefault="001945C2" w:rsidP="001945C2">
            <w:pPr>
              <w:spacing w:line="240" w:lineRule="auto"/>
              <w:jc w:val="center"/>
              <w:rPr>
                <w:rFonts w:eastAsia="Times New Roman" w:cs="Times New Roman"/>
                <w:color w:val="000000"/>
                <w:sz w:val="20"/>
                <w:szCs w:val="20"/>
                <w:lang w:eastAsia="ru-RU"/>
              </w:rPr>
            </w:pPr>
            <w:r w:rsidRPr="007237EC">
              <w:rPr>
                <w:rFonts w:cs="Times New Roman"/>
                <w:color w:val="000000"/>
                <w:sz w:val="20"/>
                <w:szCs w:val="20"/>
              </w:rPr>
              <w:t>2,564</w:t>
            </w:r>
          </w:p>
        </w:tc>
        <w:tc>
          <w:tcPr>
            <w:tcW w:w="1098" w:type="dxa"/>
            <w:tcBorders>
              <w:top w:val="nil"/>
              <w:left w:val="nil"/>
              <w:bottom w:val="single" w:sz="4" w:space="0" w:color="auto"/>
              <w:right w:val="single" w:sz="4" w:space="0" w:color="auto"/>
            </w:tcBorders>
            <w:shd w:val="clear" w:color="auto" w:fill="auto"/>
            <w:noWrap/>
            <w:vAlign w:val="center"/>
            <w:hideMark/>
          </w:tcPr>
          <w:p w14:paraId="52BD723E" w14:textId="48AFBB0B" w:rsidR="001945C2" w:rsidRPr="007237EC" w:rsidRDefault="001945C2" w:rsidP="001945C2">
            <w:pPr>
              <w:spacing w:line="240" w:lineRule="auto"/>
              <w:jc w:val="center"/>
              <w:rPr>
                <w:rFonts w:eastAsia="Times New Roman" w:cs="Times New Roman"/>
                <w:color w:val="000000"/>
                <w:sz w:val="20"/>
                <w:szCs w:val="20"/>
                <w:lang w:eastAsia="ru-RU"/>
              </w:rPr>
            </w:pPr>
            <w:r w:rsidRPr="007237EC">
              <w:rPr>
                <w:rFonts w:cs="Times New Roman"/>
                <w:color w:val="000000"/>
                <w:sz w:val="20"/>
                <w:szCs w:val="20"/>
              </w:rPr>
              <w:t>24,57</w:t>
            </w:r>
          </w:p>
        </w:tc>
        <w:tc>
          <w:tcPr>
            <w:tcW w:w="850" w:type="dxa"/>
            <w:tcBorders>
              <w:top w:val="nil"/>
              <w:left w:val="nil"/>
              <w:bottom w:val="single" w:sz="4" w:space="0" w:color="auto"/>
              <w:right w:val="single" w:sz="4" w:space="0" w:color="auto"/>
            </w:tcBorders>
            <w:shd w:val="clear" w:color="auto" w:fill="auto"/>
            <w:noWrap/>
            <w:vAlign w:val="center"/>
            <w:hideMark/>
          </w:tcPr>
          <w:p w14:paraId="48D48D77" w14:textId="694E452E" w:rsidR="001945C2" w:rsidRPr="007237EC" w:rsidRDefault="001945C2" w:rsidP="001945C2">
            <w:pPr>
              <w:spacing w:line="240" w:lineRule="auto"/>
              <w:jc w:val="center"/>
              <w:rPr>
                <w:rFonts w:eastAsia="Times New Roman" w:cs="Times New Roman"/>
                <w:color w:val="000000"/>
                <w:sz w:val="20"/>
                <w:szCs w:val="20"/>
                <w:lang w:eastAsia="ru-RU"/>
              </w:rPr>
            </w:pPr>
            <w:r w:rsidRPr="007237EC">
              <w:rPr>
                <w:rFonts w:cs="Times New Roman"/>
                <w:color w:val="000000"/>
                <w:sz w:val="20"/>
                <w:szCs w:val="20"/>
              </w:rPr>
              <w:t>52,02</w:t>
            </w:r>
          </w:p>
        </w:tc>
        <w:tc>
          <w:tcPr>
            <w:tcW w:w="1134" w:type="dxa"/>
            <w:tcBorders>
              <w:top w:val="nil"/>
              <w:left w:val="nil"/>
              <w:bottom w:val="single" w:sz="4" w:space="0" w:color="auto"/>
              <w:right w:val="single" w:sz="4" w:space="0" w:color="auto"/>
            </w:tcBorders>
            <w:shd w:val="clear" w:color="auto" w:fill="auto"/>
            <w:noWrap/>
            <w:vAlign w:val="center"/>
            <w:hideMark/>
          </w:tcPr>
          <w:p w14:paraId="1D43D903" w14:textId="564B1354" w:rsidR="001945C2" w:rsidRPr="007237EC" w:rsidRDefault="001945C2" w:rsidP="001945C2">
            <w:pPr>
              <w:spacing w:line="240" w:lineRule="auto"/>
              <w:jc w:val="center"/>
              <w:rPr>
                <w:rFonts w:eastAsia="Times New Roman" w:cs="Times New Roman"/>
                <w:color w:val="000000"/>
                <w:sz w:val="20"/>
                <w:szCs w:val="20"/>
                <w:lang w:eastAsia="ru-RU"/>
              </w:rPr>
            </w:pPr>
            <w:r w:rsidRPr="007237EC">
              <w:rPr>
                <w:rFonts w:cs="Times New Roman"/>
                <w:color w:val="000000"/>
                <w:sz w:val="20"/>
                <w:szCs w:val="20"/>
              </w:rPr>
              <w:t>74,94</w:t>
            </w:r>
          </w:p>
        </w:tc>
        <w:tc>
          <w:tcPr>
            <w:tcW w:w="1134" w:type="dxa"/>
            <w:tcBorders>
              <w:top w:val="nil"/>
              <w:left w:val="nil"/>
              <w:bottom w:val="single" w:sz="4" w:space="0" w:color="auto"/>
              <w:right w:val="single" w:sz="4" w:space="0" w:color="auto"/>
            </w:tcBorders>
            <w:shd w:val="clear" w:color="auto" w:fill="auto"/>
            <w:noWrap/>
            <w:vAlign w:val="center"/>
            <w:hideMark/>
          </w:tcPr>
          <w:p w14:paraId="4EE90634" w14:textId="14DFD082" w:rsidR="001945C2" w:rsidRPr="007237EC" w:rsidRDefault="001945C2" w:rsidP="0050040E">
            <w:pPr>
              <w:spacing w:line="240" w:lineRule="auto"/>
              <w:jc w:val="center"/>
              <w:rPr>
                <w:rFonts w:eastAsia="Times New Roman" w:cs="Times New Roman"/>
                <w:b/>
                <w:color w:val="000000"/>
                <w:sz w:val="20"/>
                <w:szCs w:val="20"/>
                <w:lang w:eastAsia="ru-RU"/>
              </w:rPr>
            </w:pPr>
            <w:r w:rsidRPr="007237EC">
              <w:rPr>
                <w:rFonts w:cs="Times New Roman"/>
                <w:b/>
                <w:color w:val="000000"/>
                <w:sz w:val="20"/>
                <w:szCs w:val="20"/>
              </w:rPr>
              <w:t>373,374</w:t>
            </w:r>
          </w:p>
        </w:tc>
      </w:tr>
      <w:tr w:rsidR="001945C2" w:rsidRPr="007237EC" w14:paraId="2EE1773B" w14:textId="77777777" w:rsidTr="00133A88">
        <w:trPr>
          <w:trHeight w:val="20"/>
          <w:jc w:val="center"/>
        </w:trPr>
        <w:tc>
          <w:tcPr>
            <w:tcW w:w="3139" w:type="dxa"/>
            <w:tcBorders>
              <w:top w:val="nil"/>
              <w:left w:val="single" w:sz="4" w:space="0" w:color="auto"/>
              <w:bottom w:val="single" w:sz="4" w:space="0" w:color="auto"/>
              <w:right w:val="single" w:sz="4" w:space="0" w:color="auto"/>
            </w:tcBorders>
            <w:shd w:val="clear" w:color="auto" w:fill="auto"/>
            <w:vAlign w:val="bottom"/>
            <w:hideMark/>
          </w:tcPr>
          <w:p w14:paraId="7DB9DB31" w14:textId="77777777" w:rsidR="001945C2" w:rsidRPr="007237EC" w:rsidRDefault="001945C2" w:rsidP="001945C2">
            <w:pPr>
              <w:spacing w:line="240" w:lineRule="auto"/>
              <w:jc w:val="left"/>
              <w:rPr>
                <w:rFonts w:eastAsia="Times New Roman" w:cs="Times New Roman"/>
                <w:color w:val="000000"/>
                <w:sz w:val="20"/>
                <w:szCs w:val="20"/>
                <w:lang w:eastAsia="ru-RU"/>
              </w:rPr>
            </w:pPr>
            <w:r w:rsidRPr="007237EC">
              <w:rPr>
                <w:rFonts w:eastAsia="Times New Roman" w:cs="Times New Roman"/>
                <w:color w:val="000000"/>
                <w:sz w:val="20"/>
                <w:szCs w:val="20"/>
                <w:lang w:eastAsia="ru-RU"/>
              </w:rPr>
              <w:t xml:space="preserve">Жилой дом (ул. Центральная, 11) </w:t>
            </w:r>
          </w:p>
        </w:tc>
        <w:tc>
          <w:tcPr>
            <w:tcW w:w="837" w:type="dxa"/>
            <w:tcBorders>
              <w:top w:val="nil"/>
              <w:left w:val="nil"/>
              <w:bottom w:val="single" w:sz="4" w:space="0" w:color="auto"/>
              <w:right w:val="single" w:sz="4" w:space="0" w:color="auto"/>
            </w:tcBorders>
            <w:shd w:val="clear" w:color="auto" w:fill="auto"/>
            <w:noWrap/>
            <w:vAlign w:val="center"/>
            <w:hideMark/>
          </w:tcPr>
          <w:p w14:paraId="5E1AEA39" w14:textId="109A272A" w:rsidR="001945C2" w:rsidRPr="007237EC" w:rsidRDefault="001945C2" w:rsidP="001945C2">
            <w:pPr>
              <w:spacing w:line="240" w:lineRule="auto"/>
              <w:jc w:val="center"/>
              <w:rPr>
                <w:rFonts w:eastAsia="Times New Roman" w:cs="Times New Roman"/>
                <w:color w:val="000000"/>
                <w:sz w:val="20"/>
                <w:szCs w:val="20"/>
                <w:lang w:eastAsia="ru-RU"/>
              </w:rPr>
            </w:pPr>
            <w:r w:rsidRPr="007237EC">
              <w:rPr>
                <w:rFonts w:cs="Times New Roman"/>
                <w:color w:val="000000"/>
                <w:sz w:val="20"/>
                <w:szCs w:val="20"/>
              </w:rPr>
              <w:t>52,99</w:t>
            </w:r>
          </w:p>
        </w:tc>
        <w:tc>
          <w:tcPr>
            <w:tcW w:w="951" w:type="dxa"/>
            <w:tcBorders>
              <w:top w:val="nil"/>
              <w:left w:val="nil"/>
              <w:bottom w:val="single" w:sz="4" w:space="0" w:color="auto"/>
              <w:right w:val="single" w:sz="4" w:space="0" w:color="auto"/>
            </w:tcBorders>
            <w:shd w:val="clear" w:color="auto" w:fill="auto"/>
            <w:noWrap/>
            <w:vAlign w:val="center"/>
            <w:hideMark/>
          </w:tcPr>
          <w:p w14:paraId="49987DA0" w14:textId="34A516D0" w:rsidR="001945C2" w:rsidRPr="007237EC" w:rsidRDefault="001945C2" w:rsidP="001945C2">
            <w:pPr>
              <w:spacing w:line="240" w:lineRule="auto"/>
              <w:jc w:val="center"/>
              <w:rPr>
                <w:rFonts w:eastAsia="Times New Roman" w:cs="Times New Roman"/>
                <w:color w:val="000000"/>
                <w:sz w:val="20"/>
                <w:szCs w:val="20"/>
                <w:lang w:eastAsia="ru-RU"/>
              </w:rPr>
            </w:pPr>
            <w:r w:rsidRPr="007237EC">
              <w:rPr>
                <w:rFonts w:cs="Times New Roman"/>
                <w:color w:val="000000"/>
                <w:sz w:val="20"/>
                <w:szCs w:val="20"/>
              </w:rPr>
              <w:t>66,49</w:t>
            </w:r>
          </w:p>
        </w:tc>
        <w:tc>
          <w:tcPr>
            <w:tcW w:w="836" w:type="dxa"/>
            <w:tcBorders>
              <w:top w:val="nil"/>
              <w:left w:val="nil"/>
              <w:bottom w:val="single" w:sz="4" w:space="0" w:color="auto"/>
              <w:right w:val="single" w:sz="4" w:space="0" w:color="auto"/>
            </w:tcBorders>
            <w:shd w:val="clear" w:color="auto" w:fill="auto"/>
            <w:noWrap/>
            <w:vAlign w:val="center"/>
            <w:hideMark/>
          </w:tcPr>
          <w:p w14:paraId="7A1832B2" w14:textId="23135F56" w:rsidR="001945C2" w:rsidRPr="007237EC" w:rsidRDefault="001945C2" w:rsidP="001945C2">
            <w:pPr>
              <w:spacing w:line="240" w:lineRule="auto"/>
              <w:jc w:val="center"/>
              <w:rPr>
                <w:rFonts w:eastAsia="Times New Roman" w:cs="Times New Roman"/>
                <w:color w:val="000000"/>
                <w:sz w:val="20"/>
                <w:szCs w:val="20"/>
                <w:lang w:eastAsia="ru-RU"/>
              </w:rPr>
            </w:pPr>
            <w:r w:rsidRPr="007237EC">
              <w:rPr>
                <w:rFonts w:cs="Times New Roman"/>
                <w:color w:val="000000"/>
                <w:sz w:val="20"/>
                <w:szCs w:val="20"/>
              </w:rPr>
              <w:t>64,48</w:t>
            </w:r>
          </w:p>
        </w:tc>
        <w:tc>
          <w:tcPr>
            <w:tcW w:w="837" w:type="dxa"/>
            <w:tcBorders>
              <w:top w:val="nil"/>
              <w:left w:val="nil"/>
              <w:bottom w:val="single" w:sz="4" w:space="0" w:color="auto"/>
              <w:right w:val="single" w:sz="4" w:space="0" w:color="auto"/>
            </w:tcBorders>
            <w:shd w:val="clear" w:color="auto" w:fill="auto"/>
            <w:noWrap/>
            <w:vAlign w:val="center"/>
            <w:hideMark/>
          </w:tcPr>
          <w:p w14:paraId="0D5DD320" w14:textId="78163941" w:rsidR="001945C2" w:rsidRPr="007237EC" w:rsidRDefault="001945C2" w:rsidP="001945C2">
            <w:pPr>
              <w:spacing w:line="240" w:lineRule="auto"/>
              <w:jc w:val="center"/>
              <w:rPr>
                <w:rFonts w:eastAsia="Times New Roman" w:cs="Times New Roman"/>
                <w:color w:val="000000"/>
                <w:sz w:val="20"/>
                <w:szCs w:val="20"/>
                <w:lang w:eastAsia="ru-RU"/>
              </w:rPr>
            </w:pPr>
            <w:r w:rsidRPr="007237EC">
              <w:rPr>
                <w:rFonts w:cs="Times New Roman"/>
                <w:color w:val="000000"/>
                <w:sz w:val="20"/>
                <w:szCs w:val="20"/>
              </w:rPr>
              <w:t>47,43</w:t>
            </w:r>
          </w:p>
        </w:tc>
        <w:tc>
          <w:tcPr>
            <w:tcW w:w="669" w:type="dxa"/>
            <w:tcBorders>
              <w:top w:val="nil"/>
              <w:left w:val="nil"/>
              <w:bottom w:val="single" w:sz="4" w:space="0" w:color="auto"/>
              <w:right w:val="single" w:sz="4" w:space="0" w:color="auto"/>
            </w:tcBorders>
            <w:shd w:val="clear" w:color="auto" w:fill="auto"/>
            <w:noWrap/>
            <w:vAlign w:val="center"/>
            <w:hideMark/>
          </w:tcPr>
          <w:p w14:paraId="63791ADC" w14:textId="09B71CAE" w:rsidR="001945C2" w:rsidRPr="007237EC" w:rsidRDefault="001945C2" w:rsidP="001945C2">
            <w:pPr>
              <w:spacing w:line="240" w:lineRule="auto"/>
              <w:jc w:val="center"/>
              <w:rPr>
                <w:rFonts w:eastAsia="Times New Roman" w:cs="Times New Roman"/>
                <w:color w:val="000000"/>
                <w:sz w:val="20"/>
                <w:szCs w:val="20"/>
                <w:lang w:eastAsia="ru-RU"/>
              </w:rPr>
            </w:pPr>
            <w:r w:rsidRPr="007237EC">
              <w:rPr>
                <w:rFonts w:cs="Times New Roman"/>
                <w:color w:val="000000"/>
                <w:sz w:val="20"/>
                <w:szCs w:val="20"/>
              </w:rPr>
              <w:t>25,4</w:t>
            </w:r>
          </w:p>
        </w:tc>
        <w:tc>
          <w:tcPr>
            <w:tcW w:w="690" w:type="dxa"/>
            <w:tcBorders>
              <w:top w:val="nil"/>
              <w:left w:val="nil"/>
              <w:bottom w:val="single" w:sz="4" w:space="0" w:color="auto"/>
              <w:right w:val="single" w:sz="4" w:space="0" w:color="auto"/>
            </w:tcBorders>
            <w:shd w:val="clear" w:color="auto" w:fill="auto"/>
            <w:noWrap/>
            <w:vAlign w:val="center"/>
            <w:hideMark/>
          </w:tcPr>
          <w:p w14:paraId="38085884" w14:textId="6BF2D40D" w:rsidR="001945C2" w:rsidRPr="007237EC" w:rsidRDefault="001945C2" w:rsidP="001945C2">
            <w:pPr>
              <w:spacing w:line="240" w:lineRule="auto"/>
              <w:jc w:val="center"/>
              <w:rPr>
                <w:rFonts w:eastAsia="Times New Roman" w:cs="Times New Roman"/>
                <w:color w:val="000000"/>
                <w:sz w:val="20"/>
                <w:szCs w:val="20"/>
                <w:lang w:eastAsia="ru-RU"/>
              </w:rPr>
            </w:pPr>
            <w:r w:rsidRPr="007237EC">
              <w:rPr>
                <w:rFonts w:cs="Times New Roman"/>
                <w:color w:val="000000"/>
                <w:sz w:val="20"/>
                <w:szCs w:val="20"/>
              </w:rPr>
              <w:t>0</w:t>
            </w:r>
          </w:p>
        </w:tc>
        <w:tc>
          <w:tcPr>
            <w:tcW w:w="690" w:type="dxa"/>
            <w:tcBorders>
              <w:top w:val="nil"/>
              <w:left w:val="nil"/>
              <w:bottom w:val="single" w:sz="4" w:space="0" w:color="auto"/>
              <w:right w:val="single" w:sz="4" w:space="0" w:color="auto"/>
            </w:tcBorders>
            <w:shd w:val="clear" w:color="auto" w:fill="auto"/>
            <w:noWrap/>
            <w:vAlign w:val="center"/>
            <w:hideMark/>
          </w:tcPr>
          <w:p w14:paraId="33389DB1" w14:textId="57A342B7" w:rsidR="001945C2" w:rsidRPr="007237EC" w:rsidRDefault="001945C2" w:rsidP="001945C2">
            <w:pPr>
              <w:spacing w:line="240" w:lineRule="auto"/>
              <w:jc w:val="center"/>
              <w:rPr>
                <w:rFonts w:eastAsia="Times New Roman" w:cs="Times New Roman"/>
                <w:color w:val="000000"/>
                <w:sz w:val="20"/>
                <w:szCs w:val="20"/>
                <w:lang w:eastAsia="ru-RU"/>
              </w:rPr>
            </w:pPr>
            <w:r w:rsidRPr="007237EC">
              <w:rPr>
                <w:rFonts w:cs="Times New Roman"/>
                <w:color w:val="000000"/>
                <w:sz w:val="20"/>
                <w:szCs w:val="20"/>
              </w:rPr>
              <w:t>0</w:t>
            </w:r>
          </w:p>
        </w:tc>
        <w:tc>
          <w:tcPr>
            <w:tcW w:w="836" w:type="dxa"/>
            <w:tcBorders>
              <w:top w:val="nil"/>
              <w:left w:val="nil"/>
              <w:bottom w:val="single" w:sz="4" w:space="0" w:color="auto"/>
              <w:right w:val="single" w:sz="4" w:space="0" w:color="auto"/>
            </w:tcBorders>
            <w:shd w:val="clear" w:color="auto" w:fill="auto"/>
            <w:noWrap/>
            <w:vAlign w:val="center"/>
            <w:hideMark/>
          </w:tcPr>
          <w:p w14:paraId="1E064BB2" w14:textId="07ED7CA1" w:rsidR="001945C2" w:rsidRPr="007237EC" w:rsidRDefault="001945C2" w:rsidP="001945C2">
            <w:pPr>
              <w:spacing w:line="240" w:lineRule="auto"/>
              <w:jc w:val="center"/>
              <w:rPr>
                <w:rFonts w:eastAsia="Times New Roman" w:cs="Times New Roman"/>
                <w:color w:val="000000"/>
                <w:sz w:val="20"/>
                <w:szCs w:val="20"/>
                <w:lang w:eastAsia="ru-RU"/>
              </w:rPr>
            </w:pPr>
            <w:r w:rsidRPr="007237EC">
              <w:rPr>
                <w:rFonts w:cs="Times New Roman"/>
                <w:color w:val="000000"/>
                <w:sz w:val="20"/>
                <w:szCs w:val="20"/>
              </w:rPr>
              <w:t>0</w:t>
            </w:r>
          </w:p>
        </w:tc>
        <w:tc>
          <w:tcPr>
            <w:tcW w:w="1036" w:type="dxa"/>
            <w:tcBorders>
              <w:top w:val="nil"/>
              <w:left w:val="nil"/>
              <w:bottom w:val="single" w:sz="4" w:space="0" w:color="auto"/>
              <w:right w:val="single" w:sz="4" w:space="0" w:color="auto"/>
            </w:tcBorders>
            <w:shd w:val="clear" w:color="auto" w:fill="auto"/>
            <w:noWrap/>
            <w:vAlign w:val="center"/>
            <w:hideMark/>
          </w:tcPr>
          <w:p w14:paraId="7292AE93" w14:textId="00A4BB62" w:rsidR="001945C2" w:rsidRPr="007237EC" w:rsidRDefault="001945C2" w:rsidP="001945C2">
            <w:pPr>
              <w:spacing w:line="240" w:lineRule="auto"/>
              <w:jc w:val="center"/>
              <w:rPr>
                <w:rFonts w:eastAsia="Times New Roman" w:cs="Times New Roman"/>
                <w:color w:val="000000"/>
                <w:sz w:val="20"/>
                <w:szCs w:val="20"/>
                <w:lang w:eastAsia="ru-RU"/>
              </w:rPr>
            </w:pPr>
            <w:r w:rsidRPr="007237EC">
              <w:rPr>
                <w:rFonts w:cs="Times New Roman"/>
                <w:color w:val="000000"/>
                <w:sz w:val="20"/>
                <w:szCs w:val="20"/>
              </w:rPr>
              <w:t>8,46</w:t>
            </w:r>
          </w:p>
        </w:tc>
        <w:tc>
          <w:tcPr>
            <w:tcW w:w="1098" w:type="dxa"/>
            <w:tcBorders>
              <w:top w:val="nil"/>
              <w:left w:val="nil"/>
              <w:bottom w:val="single" w:sz="4" w:space="0" w:color="auto"/>
              <w:right w:val="single" w:sz="4" w:space="0" w:color="auto"/>
            </w:tcBorders>
            <w:shd w:val="clear" w:color="auto" w:fill="auto"/>
            <w:noWrap/>
            <w:vAlign w:val="center"/>
            <w:hideMark/>
          </w:tcPr>
          <w:p w14:paraId="00401F1D" w14:textId="25FE5EC4" w:rsidR="001945C2" w:rsidRPr="007237EC" w:rsidRDefault="001945C2" w:rsidP="001945C2">
            <w:pPr>
              <w:spacing w:line="240" w:lineRule="auto"/>
              <w:jc w:val="center"/>
              <w:rPr>
                <w:rFonts w:eastAsia="Times New Roman" w:cs="Times New Roman"/>
                <w:color w:val="000000"/>
                <w:sz w:val="20"/>
                <w:szCs w:val="20"/>
                <w:lang w:eastAsia="ru-RU"/>
              </w:rPr>
            </w:pPr>
            <w:r w:rsidRPr="007237EC">
              <w:rPr>
                <w:rFonts w:cs="Times New Roman"/>
                <w:color w:val="000000"/>
                <w:sz w:val="20"/>
                <w:szCs w:val="20"/>
              </w:rPr>
              <w:t>40,46</w:t>
            </w:r>
          </w:p>
        </w:tc>
        <w:tc>
          <w:tcPr>
            <w:tcW w:w="850" w:type="dxa"/>
            <w:tcBorders>
              <w:top w:val="nil"/>
              <w:left w:val="nil"/>
              <w:bottom w:val="single" w:sz="4" w:space="0" w:color="auto"/>
              <w:right w:val="single" w:sz="4" w:space="0" w:color="auto"/>
            </w:tcBorders>
            <w:shd w:val="clear" w:color="auto" w:fill="auto"/>
            <w:noWrap/>
            <w:vAlign w:val="center"/>
            <w:hideMark/>
          </w:tcPr>
          <w:p w14:paraId="36F6499E" w14:textId="7A787A09" w:rsidR="001945C2" w:rsidRPr="007237EC" w:rsidRDefault="001945C2" w:rsidP="001945C2">
            <w:pPr>
              <w:spacing w:line="240" w:lineRule="auto"/>
              <w:jc w:val="center"/>
              <w:rPr>
                <w:rFonts w:eastAsia="Times New Roman" w:cs="Times New Roman"/>
                <w:color w:val="000000"/>
                <w:sz w:val="20"/>
                <w:szCs w:val="20"/>
                <w:lang w:eastAsia="ru-RU"/>
              </w:rPr>
            </w:pPr>
            <w:r w:rsidRPr="007237EC">
              <w:rPr>
                <w:rFonts w:cs="Times New Roman"/>
                <w:color w:val="000000"/>
                <w:sz w:val="20"/>
                <w:szCs w:val="20"/>
              </w:rPr>
              <w:t>54,87</w:t>
            </w:r>
          </w:p>
        </w:tc>
        <w:tc>
          <w:tcPr>
            <w:tcW w:w="1134" w:type="dxa"/>
            <w:tcBorders>
              <w:top w:val="nil"/>
              <w:left w:val="nil"/>
              <w:bottom w:val="single" w:sz="4" w:space="0" w:color="auto"/>
              <w:right w:val="single" w:sz="4" w:space="0" w:color="auto"/>
            </w:tcBorders>
            <w:shd w:val="clear" w:color="auto" w:fill="auto"/>
            <w:noWrap/>
            <w:vAlign w:val="center"/>
            <w:hideMark/>
          </w:tcPr>
          <w:p w14:paraId="21730114" w14:textId="2F0D2B89" w:rsidR="001945C2" w:rsidRPr="007237EC" w:rsidRDefault="001945C2" w:rsidP="001945C2">
            <w:pPr>
              <w:spacing w:line="240" w:lineRule="auto"/>
              <w:jc w:val="center"/>
              <w:rPr>
                <w:rFonts w:eastAsia="Times New Roman" w:cs="Times New Roman"/>
                <w:color w:val="000000"/>
                <w:sz w:val="20"/>
                <w:szCs w:val="20"/>
                <w:lang w:eastAsia="ru-RU"/>
              </w:rPr>
            </w:pPr>
            <w:r w:rsidRPr="007237EC">
              <w:rPr>
                <w:rFonts w:cs="Times New Roman"/>
                <w:color w:val="000000"/>
                <w:sz w:val="20"/>
                <w:szCs w:val="20"/>
              </w:rPr>
              <w:t>89,25</w:t>
            </w:r>
          </w:p>
        </w:tc>
        <w:tc>
          <w:tcPr>
            <w:tcW w:w="1134" w:type="dxa"/>
            <w:tcBorders>
              <w:top w:val="nil"/>
              <w:left w:val="nil"/>
              <w:bottom w:val="single" w:sz="4" w:space="0" w:color="auto"/>
              <w:right w:val="single" w:sz="4" w:space="0" w:color="auto"/>
            </w:tcBorders>
            <w:shd w:val="clear" w:color="auto" w:fill="auto"/>
            <w:noWrap/>
            <w:vAlign w:val="center"/>
            <w:hideMark/>
          </w:tcPr>
          <w:p w14:paraId="53FD137D" w14:textId="308C0084" w:rsidR="001945C2" w:rsidRPr="007237EC" w:rsidRDefault="001945C2" w:rsidP="0050040E">
            <w:pPr>
              <w:spacing w:line="240" w:lineRule="auto"/>
              <w:jc w:val="center"/>
              <w:rPr>
                <w:rFonts w:eastAsia="Times New Roman" w:cs="Times New Roman"/>
                <w:b/>
                <w:color w:val="000000"/>
                <w:sz w:val="20"/>
                <w:szCs w:val="20"/>
                <w:lang w:eastAsia="ru-RU"/>
              </w:rPr>
            </w:pPr>
            <w:r w:rsidRPr="007237EC">
              <w:rPr>
                <w:rFonts w:cs="Times New Roman"/>
                <w:b/>
                <w:color w:val="000000"/>
                <w:sz w:val="20"/>
                <w:szCs w:val="20"/>
              </w:rPr>
              <w:t>449,83</w:t>
            </w:r>
            <w:r w:rsidR="00133A88" w:rsidRPr="007237EC">
              <w:rPr>
                <w:rFonts w:cs="Times New Roman"/>
                <w:b/>
                <w:color w:val="000000"/>
                <w:sz w:val="20"/>
                <w:szCs w:val="20"/>
              </w:rPr>
              <w:t>0</w:t>
            </w:r>
          </w:p>
        </w:tc>
      </w:tr>
      <w:tr w:rsidR="001945C2" w:rsidRPr="007237EC" w14:paraId="65C3AF80" w14:textId="77777777" w:rsidTr="00133A88">
        <w:trPr>
          <w:trHeight w:val="20"/>
          <w:jc w:val="center"/>
        </w:trPr>
        <w:tc>
          <w:tcPr>
            <w:tcW w:w="3139" w:type="dxa"/>
            <w:tcBorders>
              <w:top w:val="nil"/>
              <w:left w:val="single" w:sz="4" w:space="0" w:color="auto"/>
              <w:bottom w:val="single" w:sz="4" w:space="0" w:color="auto"/>
              <w:right w:val="single" w:sz="4" w:space="0" w:color="auto"/>
            </w:tcBorders>
            <w:shd w:val="clear" w:color="auto" w:fill="auto"/>
            <w:vAlign w:val="bottom"/>
            <w:hideMark/>
          </w:tcPr>
          <w:p w14:paraId="1AA7DD97" w14:textId="77777777" w:rsidR="001945C2" w:rsidRPr="007237EC" w:rsidRDefault="001945C2" w:rsidP="001945C2">
            <w:pPr>
              <w:spacing w:line="240" w:lineRule="auto"/>
              <w:jc w:val="left"/>
              <w:rPr>
                <w:rFonts w:eastAsia="Times New Roman" w:cs="Times New Roman"/>
                <w:color w:val="000000"/>
                <w:sz w:val="20"/>
                <w:szCs w:val="20"/>
                <w:lang w:eastAsia="ru-RU"/>
              </w:rPr>
            </w:pPr>
            <w:r w:rsidRPr="007237EC">
              <w:rPr>
                <w:rFonts w:eastAsia="Times New Roman" w:cs="Times New Roman"/>
                <w:color w:val="000000"/>
                <w:sz w:val="20"/>
                <w:szCs w:val="20"/>
                <w:lang w:eastAsia="ru-RU"/>
              </w:rPr>
              <w:t xml:space="preserve">Жилой дом (ул. Центральная, 12) </w:t>
            </w:r>
          </w:p>
        </w:tc>
        <w:tc>
          <w:tcPr>
            <w:tcW w:w="837" w:type="dxa"/>
            <w:tcBorders>
              <w:top w:val="nil"/>
              <w:left w:val="nil"/>
              <w:bottom w:val="single" w:sz="4" w:space="0" w:color="auto"/>
              <w:right w:val="single" w:sz="4" w:space="0" w:color="auto"/>
            </w:tcBorders>
            <w:shd w:val="clear" w:color="auto" w:fill="auto"/>
            <w:noWrap/>
            <w:vAlign w:val="center"/>
            <w:hideMark/>
          </w:tcPr>
          <w:p w14:paraId="34ECA473" w14:textId="74B6898E" w:rsidR="001945C2" w:rsidRPr="007237EC" w:rsidRDefault="001945C2" w:rsidP="001945C2">
            <w:pPr>
              <w:spacing w:line="240" w:lineRule="auto"/>
              <w:jc w:val="center"/>
              <w:rPr>
                <w:rFonts w:eastAsia="Times New Roman" w:cs="Times New Roman"/>
                <w:color w:val="000000"/>
                <w:sz w:val="20"/>
                <w:szCs w:val="20"/>
                <w:lang w:eastAsia="ru-RU"/>
              </w:rPr>
            </w:pPr>
            <w:r w:rsidRPr="007237EC">
              <w:rPr>
                <w:rFonts w:cs="Times New Roman"/>
                <w:color w:val="000000"/>
                <w:sz w:val="20"/>
                <w:szCs w:val="20"/>
              </w:rPr>
              <w:t>56,24</w:t>
            </w:r>
          </w:p>
        </w:tc>
        <w:tc>
          <w:tcPr>
            <w:tcW w:w="951" w:type="dxa"/>
            <w:tcBorders>
              <w:top w:val="nil"/>
              <w:left w:val="nil"/>
              <w:bottom w:val="single" w:sz="4" w:space="0" w:color="auto"/>
              <w:right w:val="single" w:sz="4" w:space="0" w:color="auto"/>
            </w:tcBorders>
            <w:shd w:val="clear" w:color="auto" w:fill="auto"/>
            <w:noWrap/>
            <w:vAlign w:val="center"/>
            <w:hideMark/>
          </w:tcPr>
          <w:p w14:paraId="756DAB43" w14:textId="2BA7F2C6" w:rsidR="001945C2" w:rsidRPr="007237EC" w:rsidRDefault="001945C2" w:rsidP="001945C2">
            <w:pPr>
              <w:spacing w:line="240" w:lineRule="auto"/>
              <w:jc w:val="center"/>
              <w:rPr>
                <w:rFonts w:eastAsia="Times New Roman" w:cs="Times New Roman"/>
                <w:color w:val="000000"/>
                <w:sz w:val="20"/>
                <w:szCs w:val="20"/>
                <w:lang w:eastAsia="ru-RU"/>
              </w:rPr>
            </w:pPr>
            <w:r w:rsidRPr="007237EC">
              <w:rPr>
                <w:rFonts w:cs="Times New Roman"/>
                <w:color w:val="000000"/>
                <w:sz w:val="20"/>
                <w:szCs w:val="20"/>
              </w:rPr>
              <w:t>69,23</w:t>
            </w:r>
          </w:p>
        </w:tc>
        <w:tc>
          <w:tcPr>
            <w:tcW w:w="836" w:type="dxa"/>
            <w:tcBorders>
              <w:top w:val="nil"/>
              <w:left w:val="nil"/>
              <w:bottom w:val="single" w:sz="4" w:space="0" w:color="auto"/>
              <w:right w:val="single" w:sz="4" w:space="0" w:color="auto"/>
            </w:tcBorders>
            <w:shd w:val="clear" w:color="auto" w:fill="auto"/>
            <w:noWrap/>
            <w:vAlign w:val="center"/>
            <w:hideMark/>
          </w:tcPr>
          <w:p w14:paraId="0B50213B" w14:textId="17A03B41" w:rsidR="001945C2" w:rsidRPr="007237EC" w:rsidRDefault="001945C2" w:rsidP="001945C2">
            <w:pPr>
              <w:spacing w:line="240" w:lineRule="auto"/>
              <w:jc w:val="center"/>
              <w:rPr>
                <w:rFonts w:eastAsia="Times New Roman" w:cs="Times New Roman"/>
                <w:color w:val="000000"/>
                <w:sz w:val="20"/>
                <w:szCs w:val="20"/>
                <w:lang w:eastAsia="ru-RU"/>
              </w:rPr>
            </w:pPr>
            <w:r w:rsidRPr="007237EC">
              <w:rPr>
                <w:rFonts w:cs="Times New Roman"/>
                <w:color w:val="000000"/>
                <w:sz w:val="20"/>
                <w:szCs w:val="20"/>
              </w:rPr>
              <w:t>67,06</w:t>
            </w:r>
          </w:p>
        </w:tc>
        <w:tc>
          <w:tcPr>
            <w:tcW w:w="837" w:type="dxa"/>
            <w:tcBorders>
              <w:top w:val="nil"/>
              <w:left w:val="nil"/>
              <w:bottom w:val="single" w:sz="4" w:space="0" w:color="auto"/>
              <w:right w:val="single" w:sz="4" w:space="0" w:color="auto"/>
            </w:tcBorders>
            <w:shd w:val="clear" w:color="auto" w:fill="auto"/>
            <w:noWrap/>
            <w:vAlign w:val="center"/>
            <w:hideMark/>
          </w:tcPr>
          <w:p w14:paraId="1C177987" w14:textId="2862959A" w:rsidR="001945C2" w:rsidRPr="007237EC" w:rsidRDefault="001945C2" w:rsidP="001945C2">
            <w:pPr>
              <w:spacing w:line="240" w:lineRule="auto"/>
              <w:jc w:val="center"/>
              <w:rPr>
                <w:rFonts w:eastAsia="Times New Roman" w:cs="Times New Roman"/>
                <w:color w:val="000000"/>
                <w:sz w:val="20"/>
                <w:szCs w:val="20"/>
                <w:lang w:eastAsia="ru-RU"/>
              </w:rPr>
            </w:pPr>
            <w:r w:rsidRPr="007237EC">
              <w:rPr>
                <w:rFonts w:cs="Times New Roman"/>
                <w:color w:val="000000"/>
                <w:sz w:val="20"/>
                <w:szCs w:val="20"/>
              </w:rPr>
              <w:t>47,23</w:t>
            </w:r>
          </w:p>
        </w:tc>
        <w:tc>
          <w:tcPr>
            <w:tcW w:w="669" w:type="dxa"/>
            <w:tcBorders>
              <w:top w:val="nil"/>
              <w:left w:val="nil"/>
              <w:bottom w:val="single" w:sz="4" w:space="0" w:color="auto"/>
              <w:right w:val="single" w:sz="4" w:space="0" w:color="auto"/>
            </w:tcBorders>
            <w:shd w:val="clear" w:color="auto" w:fill="auto"/>
            <w:noWrap/>
            <w:vAlign w:val="center"/>
            <w:hideMark/>
          </w:tcPr>
          <w:p w14:paraId="4B9DE026" w14:textId="7180ECB6" w:rsidR="001945C2" w:rsidRPr="007237EC" w:rsidRDefault="001945C2" w:rsidP="001945C2">
            <w:pPr>
              <w:spacing w:line="240" w:lineRule="auto"/>
              <w:jc w:val="center"/>
              <w:rPr>
                <w:rFonts w:eastAsia="Times New Roman" w:cs="Times New Roman"/>
                <w:color w:val="000000"/>
                <w:sz w:val="20"/>
                <w:szCs w:val="20"/>
                <w:lang w:eastAsia="ru-RU"/>
              </w:rPr>
            </w:pPr>
            <w:r w:rsidRPr="007237EC">
              <w:rPr>
                <w:rFonts w:cs="Times New Roman"/>
                <w:color w:val="000000"/>
                <w:sz w:val="20"/>
                <w:szCs w:val="20"/>
              </w:rPr>
              <w:t>26,76</w:t>
            </w:r>
          </w:p>
        </w:tc>
        <w:tc>
          <w:tcPr>
            <w:tcW w:w="690" w:type="dxa"/>
            <w:tcBorders>
              <w:top w:val="nil"/>
              <w:left w:val="nil"/>
              <w:bottom w:val="single" w:sz="4" w:space="0" w:color="auto"/>
              <w:right w:val="single" w:sz="4" w:space="0" w:color="auto"/>
            </w:tcBorders>
            <w:shd w:val="clear" w:color="auto" w:fill="auto"/>
            <w:noWrap/>
            <w:vAlign w:val="center"/>
            <w:hideMark/>
          </w:tcPr>
          <w:p w14:paraId="02ACDCD0" w14:textId="511B71FD" w:rsidR="001945C2" w:rsidRPr="007237EC" w:rsidRDefault="001945C2" w:rsidP="001945C2">
            <w:pPr>
              <w:spacing w:line="240" w:lineRule="auto"/>
              <w:jc w:val="center"/>
              <w:rPr>
                <w:rFonts w:eastAsia="Times New Roman" w:cs="Times New Roman"/>
                <w:color w:val="000000"/>
                <w:sz w:val="20"/>
                <w:szCs w:val="20"/>
                <w:lang w:eastAsia="ru-RU"/>
              </w:rPr>
            </w:pPr>
            <w:r w:rsidRPr="007237EC">
              <w:rPr>
                <w:rFonts w:cs="Times New Roman"/>
                <w:color w:val="000000"/>
                <w:sz w:val="20"/>
                <w:szCs w:val="20"/>
              </w:rPr>
              <w:t>0</w:t>
            </w:r>
          </w:p>
        </w:tc>
        <w:tc>
          <w:tcPr>
            <w:tcW w:w="690" w:type="dxa"/>
            <w:tcBorders>
              <w:top w:val="nil"/>
              <w:left w:val="nil"/>
              <w:bottom w:val="single" w:sz="4" w:space="0" w:color="auto"/>
              <w:right w:val="single" w:sz="4" w:space="0" w:color="auto"/>
            </w:tcBorders>
            <w:shd w:val="clear" w:color="auto" w:fill="auto"/>
            <w:noWrap/>
            <w:vAlign w:val="center"/>
            <w:hideMark/>
          </w:tcPr>
          <w:p w14:paraId="3C9FC438" w14:textId="4465B45B" w:rsidR="001945C2" w:rsidRPr="007237EC" w:rsidRDefault="001945C2" w:rsidP="001945C2">
            <w:pPr>
              <w:spacing w:line="240" w:lineRule="auto"/>
              <w:jc w:val="center"/>
              <w:rPr>
                <w:rFonts w:eastAsia="Times New Roman" w:cs="Times New Roman"/>
                <w:color w:val="000000"/>
                <w:sz w:val="20"/>
                <w:szCs w:val="20"/>
                <w:lang w:eastAsia="ru-RU"/>
              </w:rPr>
            </w:pPr>
            <w:r w:rsidRPr="007237EC">
              <w:rPr>
                <w:rFonts w:cs="Times New Roman"/>
                <w:color w:val="000000"/>
                <w:sz w:val="20"/>
                <w:szCs w:val="20"/>
              </w:rPr>
              <w:t>0</w:t>
            </w:r>
          </w:p>
        </w:tc>
        <w:tc>
          <w:tcPr>
            <w:tcW w:w="836" w:type="dxa"/>
            <w:tcBorders>
              <w:top w:val="nil"/>
              <w:left w:val="nil"/>
              <w:bottom w:val="single" w:sz="4" w:space="0" w:color="auto"/>
              <w:right w:val="single" w:sz="4" w:space="0" w:color="auto"/>
            </w:tcBorders>
            <w:shd w:val="clear" w:color="auto" w:fill="auto"/>
            <w:noWrap/>
            <w:vAlign w:val="center"/>
            <w:hideMark/>
          </w:tcPr>
          <w:p w14:paraId="58377C13" w14:textId="7667FB12" w:rsidR="001945C2" w:rsidRPr="007237EC" w:rsidRDefault="001945C2" w:rsidP="001945C2">
            <w:pPr>
              <w:spacing w:line="240" w:lineRule="auto"/>
              <w:jc w:val="center"/>
              <w:rPr>
                <w:rFonts w:eastAsia="Times New Roman" w:cs="Times New Roman"/>
                <w:color w:val="000000"/>
                <w:sz w:val="20"/>
                <w:szCs w:val="20"/>
                <w:lang w:eastAsia="ru-RU"/>
              </w:rPr>
            </w:pPr>
            <w:r w:rsidRPr="007237EC">
              <w:rPr>
                <w:rFonts w:cs="Times New Roman"/>
                <w:color w:val="000000"/>
                <w:sz w:val="20"/>
                <w:szCs w:val="20"/>
              </w:rPr>
              <w:t>0</w:t>
            </w:r>
          </w:p>
        </w:tc>
        <w:tc>
          <w:tcPr>
            <w:tcW w:w="1036" w:type="dxa"/>
            <w:tcBorders>
              <w:top w:val="nil"/>
              <w:left w:val="nil"/>
              <w:bottom w:val="single" w:sz="4" w:space="0" w:color="auto"/>
              <w:right w:val="single" w:sz="4" w:space="0" w:color="auto"/>
            </w:tcBorders>
            <w:shd w:val="clear" w:color="auto" w:fill="auto"/>
            <w:noWrap/>
            <w:vAlign w:val="center"/>
            <w:hideMark/>
          </w:tcPr>
          <w:p w14:paraId="639FCCAD" w14:textId="44281430" w:rsidR="001945C2" w:rsidRPr="007237EC" w:rsidRDefault="001945C2" w:rsidP="001945C2">
            <w:pPr>
              <w:spacing w:line="240" w:lineRule="auto"/>
              <w:jc w:val="center"/>
              <w:rPr>
                <w:rFonts w:eastAsia="Times New Roman" w:cs="Times New Roman"/>
                <w:color w:val="000000"/>
                <w:sz w:val="20"/>
                <w:szCs w:val="20"/>
                <w:lang w:eastAsia="ru-RU"/>
              </w:rPr>
            </w:pPr>
            <w:r w:rsidRPr="007237EC">
              <w:rPr>
                <w:rFonts w:cs="Times New Roman"/>
                <w:color w:val="000000"/>
                <w:sz w:val="20"/>
                <w:szCs w:val="20"/>
              </w:rPr>
              <w:t>9,765</w:t>
            </w:r>
          </w:p>
        </w:tc>
        <w:tc>
          <w:tcPr>
            <w:tcW w:w="1098" w:type="dxa"/>
            <w:tcBorders>
              <w:top w:val="nil"/>
              <w:left w:val="nil"/>
              <w:bottom w:val="single" w:sz="4" w:space="0" w:color="auto"/>
              <w:right w:val="single" w:sz="4" w:space="0" w:color="auto"/>
            </w:tcBorders>
            <w:shd w:val="clear" w:color="auto" w:fill="auto"/>
            <w:noWrap/>
            <w:vAlign w:val="center"/>
            <w:hideMark/>
          </w:tcPr>
          <w:p w14:paraId="047BF8A5" w14:textId="6E436ABC" w:rsidR="001945C2" w:rsidRPr="007237EC" w:rsidRDefault="001945C2" w:rsidP="001945C2">
            <w:pPr>
              <w:spacing w:line="240" w:lineRule="auto"/>
              <w:jc w:val="center"/>
              <w:rPr>
                <w:rFonts w:eastAsia="Times New Roman" w:cs="Times New Roman"/>
                <w:color w:val="000000"/>
                <w:sz w:val="20"/>
                <w:szCs w:val="20"/>
                <w:lang w:eastAsia="ru-RU"/>
              </w:rPr>
            </w:pPr>
            <w:r w:rsidRPr="007237EC">
              <w:rPr>
                <w:rFonts w:cs="Times New Roman"/>
                <w:color w:val="000000"/>
                <w:sz w:val="20"/>
                <w:szCs w:val="20"/>
              </w:rPr>
              <w:t>42,05</w:t>
            </w:r>
          </w:p>
        </w:tc>
        <w:tc>
          <w:tcPr>
            <w:tcW w:w="850" w:type="dxa"/>
            <w:tcBorders>
              <w:top w:val="nil"/>
              <w:left w:val="nil"/>
              <w:bottom w:val="single" w:sz="4" w:space="0" w:color="auto"/>
              <w:right w:val="single" w:sz="4" w:space="0" w:color="auto"/>
            </w:tcBorders>
            <w:shd w:val="clear" w:color="auto" w:fill="auto"/>
            <w:noWrap/>
            <w:vAlign w:val="center"/>
            <w:hideMark/>
          </w:tcPr>
          <w:p w14:paraId="22FE85B8" w14:textId="00AB3A42" w:rsidR="001945C2" w:rsidRPr="007237EC" w:rsidRDefault="001945C2" w:rsidP="001945C2">
            <w:pPr>
              <w:spacing w:line="240" w:lineRule="auto"/>
              <w:jc w:val="center"/>
              <w:rPr>
                <w:rFonts w:eastAsia="Times New Roman" w:cs="Times New Roman"/>
                <w:color w:val="000000"/>
                <w:sz w:val="20"/>
                <w:szCs w:val="20"/>
                <w:lang w:eastAsia="ru-RU"/>
              </w:rPr>
            </w:pPr>
            <w:r w:rsidRPr="007237EC">
              <w:rPr>
                <w:rFonts w:cs="Times New Roman"/>
                <w:color w:val="000000"/>
                <w:sz w:val="20"/>
                <w:szCs w:val="20"/>
              </w:rPr>
              <w:t>54,65</w:t>
            </w:r>
          </w:p>
        </w:tc>
        <w:tc>
          <w:tcPr>
            <w:tcW w:w="1134" w:type="dxa"/>
            <w:tcBorders>
              <w:top w:val="nil"/>
              <w:left w:val="nil"/>
              <w:bottom w:val="single" w:sz="4" w:space="0" w:color="auto"/>
              <w:right w:val="single" w:sz="4" w:space="0" w:color="auto"/>
            </w:tcBorders>
            <w:shd w:val="clear" w:color="auto" w:fill="auto"/>
            <w:noWrap/>
            <w:vAlign w:val="center"/>
            <w:hideMark/>
          </w:tcPr>
          <w:p w14:paraId="195CAB07" w14:textId="02C33B89" w:rsidR="001945C2" w:rsidRPr="007237EC" w:rsidRDefault="001945C2" w:rsidP="001945C2">
            <w:pPr>
              <w:spacing w:line="240" w:lineRule="auto"/>
              <w:jc w:val="center"/>
              <w:rPr>
                <w:rFonts w:eastAsia="Times New Roman" w:cs="Times New Roman"/>
                <w:color w:val="000000"/>
                <w:sz w:val="20"/>
                <w:szCs w:val="20"/>
                <w:lang w:eastAsia="ru-RU"/>
              </w:rPr>
            </w:pPr>
            <w:r w:rsidRPr="007237EC">
              <w:rPr>
                <w:rFonts w:cs="Times New Roman"/>
                <w:color w:val="000000"/>
                <w:sz w:val="20"/>
                <w:szCs w:val="20"/>
              </w:rPr>
              <w:t>89,11</w:t>
            </w:r>
          </w:p>
        </w:tc>
        <w:tc>
          <w:tcPr>
            <w:tcW w:w="1134" w:type="dxa"/>
            <w:tcBorders>
              <w:top w:val="nil"/>
              <w:left w:val="nil"/>
              <w:bottom w:val="single" w:sz="4" w:space="0" w:color="auto"/>
              <w:right w:val="single" w:sz="4" w:space="0" w:color="auto"/>
            </w:tcBorders>
            <w:shd w:val="clear" w:color="auto" w:fill="auto"/>
            <w:noWrap/>
            <w:vAlign w:val="center"/>
            <w:hideMark/>
          </w:tcPr>
          <w:p w14:paraId="1319F474" w14:textId="352262D3" w:rsidR="001945C2" w:rsidRPr="007237EC" w:rsidRDefault="001945C2" w:rsidP="0050040E">
            <w:pPr>
              <w:spacing w:line="240" w:lineRule="auto"/>
              <w:jc w:val="center"/>
              <w:rPr>
                <w:rFonts w:eastAsia="Times New Roman" w:cs="Times New Roman"/>
                <w:b/>
                <w:color w:val="000000"/>
                <w:sz w:val="20"/>
                <w:szCs w:val="20"/>
                <w:lang w:eastAsia="ru-RU"/>
              </w:rPr>
            </w:pPr>
            <w:r w:rsidRPr="007237EC">
              <w:rPr>
                <w:rFonts w:cs="Times New Roman"/>
                <w:b/>
                <w:color w:val="000000"/>
                <w:sz w:val="20"/>
                <w:szCs w:val="20"/>
              </w:rPr>
              <w:t>462,095</w:t>
            </w:r>
          </w:p>
        </w:tc>
      </w:tr>
      <w:tr w:rsidR="001945C2" w:rsidRPr="007237EC" w14:paraId="6403F8DC" w14:textId="77777777" w:rsidTr="00133A88">
        <w:trPr>
          <w:trHeight w:val="20"/>
          <w:jc w:val="center"/>
        </w:trPr>
        <w:tc>
          <w:tcPr>
            <w:tcW w:w="3139" w:type="dxa"/>
            <w:tcBorders>
              <w:top w:val="nil"/>
              <w:left w:val="single" w:sz="4" w:space="0" w:color="auto"/>
              <w:bottom w:val="single" w:sz="4" w:space="0" w:color="auto"/>
              <w:right w:val="single" w:sz="4" w:space="0" w:color="auto"/>
            </w:tcBorders>
            <w:shd w:val="clear" w:color="auto" w:fill="auto"/>
            <w:vAlign w:val="bottom"/>
            <w:hideMark/>
          </w:tcPr>
          <w:p w14:paraId="1F30A588" w14:textId="77777777" w:rsidR="001945C2" w:rsidRPr="007237EC" w:rsidRDefault="001945C2" w:rsidP="001945C2">
            <w:pPr>
              <w:spacing w:line="240" w:lineRule="auto"/>
              <w:jc w:val="left"/>
              <w:rPr>
                <w:rFonts w:eastAsia="Times New Roman" w:cs="Times New Roman"/>
                <w:color w:val="000000"/>
                <w:sz w:val="20"/>
                <w:szCs w:val="20"/>
                <w:lang w:eastAsia="ru-RU"/>
              </w:rPr>
            </w:pPr>
            <w:r w:rsidRPr="007237EC">
              <w:rPr>
                <w:rFonts w:eastAsia="Times New Roman" w:cs="Times New Roman"/>
                <w:color w:val="000000"/>
                <w:sz w:val="20"/>
                <w:szCs w:val="20"/>
                <w:lang w:eastAsia="ru-RU"/>
              </w:rPr>
              <w:t xml:space="preserve">Жилой дом (ул. Центральная, 13) </w:t>
            </w:r>
          </w:p>
        </w:tc>
        <w:tc>
          <w:tcPr>
            <w:tcW w:w="837" w:type="dxa"/>
            <w:tcBorders>
              <w:top w:val="nil"/>
              <w:left w:val="nil"/>
              <w:bottom w:val="single" w:sz="4" w:space="0" w:color="auto"/>
              <w:right w:val="single" w:sz="4" w:space="0" w:color="auto"/>
            </w:tcBorders>
            <w:shd w:val="clear" w:color="auto" w:fill="auto"/>
            <w:noWrap/>
            <w:vAlign w:val="center"/>
            <w:hideMark/>
          </w:tcPr>
          <w:p w14:paraId="284B18B1" w14:textId="4ADAEFAE" w:rsidR="001945C2" w:rsidRPr="007237EC" w:rsidRDefault="001945C2" w:rsidP="001945C2">
            <w:pPr>
              <w:spacing w:line="240" w:lineRule="auto"/>
              <w:jc w:val="center"/>
              <w:rPr>
                <w:rFonts w:eastAsia="Times New Roman" w:cs="Times New Roman"/>
                <w:color w:val="000000"/>
                <w:sz w:val="20"/>
                <w:szCs w:val="20"/>
                <w:lang w:eastAsia="ru-RU"/>
              </w:rPr>
            </w:pPr>
            <w:r w:rsidRPr="007237EC">
              <w:rPr>
                <w:rFonts w:cs="Times New Roman"/>
                <w:color w:val="000000"/>
                <w:sz w:val="20"/>
                <w:szCs w:val="20"/>
              </w:rPr>
              <w:t>75,58</w:t>
            </w:r>
          </w:p>
        </w:tc>
        <w:tc>
          <w:tcPr>
            <w:tcW w:w="951" w:type="dxa"/>
            <w:tcBorders>
              <w:top w:val="nil"/>
              <w:left w:val="nil"/>
              <w:bottom w:val="single" w:sz="4" w:space="0" w:color="auto"/>
              <w:right w:val="single" w:sz="4" w:space="0" w:color="auto"/>
            </w:tcBorders>
            <w:shd w:val="clear" w:color="auto" w:fill="auto"/>
            <w:noWrap/>
            <w:vAlign w:val="center"/>
            <w:hideMark/>
          </w:tcPr>
          <w:p w14:paraId="63FF0050" w14:textId="797FF279" w:rsidR="001945C2" w:rsidRPr="007237EC" w:rsidRDefault="001945C2" w:rsidP="001945C2">
            <w:pPr>
              <w:spacing w:line="240" w:lineRule="auto"/>
              <w:jc w:val="center"/>
              <w:rPr>
                <w:rFonts w:eastAsia="Times New Roman" w:cs="Times New Roman"/>
                <w:color w:val="000000"/>
                <w:sz w:val="20"/>
                <w:szCs w:val="20"/>
                <w:lang w:eastAsia="ru-RU"/>
              </w:rPr>
            </w:pPr>
            <w:r w:rsidRPr="007237EC">
              <w:rPr>
                <w:rFonts w:cs="Times New Roman"/>
                <w:color w:val="000000"/>
                <w:sz w:val="20"/>
                <w:szCs w:val="20"/>
              </w:rPr>
              <w:t>84,45</w:t>
            </w:r>
          </w:p>
        </w:tc>
        <w:tc>
          <w:tcPr>
            <w:tcW w:w="836" w:type="dxa"/>
            <w:tcBorders>
              <w:top w:val="nil"/>
              <w:left w:val="nil"/>
              <w:bottom w:val="single" w:sz="4" w:space="0" w:color="auto"/>
              <w:right w:val="single" w:sz="4" w:space="0" w:color="auto"/>
            </w:tcBorders>
            <w:shd w:val="clear" w:color="auto" w:fill="auto"/>
            <w:noWrap/>
            <w:vAlign w:val="center"/>
            <w:hideMark/>
          </w:tcPr>
          <w:p w14:paraId="48BBD7E0" w14:textId="79C1BE5A" w:rsidR="001945C2" w:rsidRPr="007237EC" w:rsidRDefault="001945C2" w:rsidP="001945C2">
            <w:pPr>
              <w:spacing w:line="240" w:lineRule="auto"/>
              <w:jc w:val="center"/>
              <w:rPr>
                <w:rFonts w:eastAsia="Times New Roman" w:cs="Times New Roman"/>
                <w:color w:val="000000"/>
                <w:sz w:val="20"/>
                <w:szCs w:val="20"/>
                <w:lang w:eastAsia="ru-RU"/>
              </w:rPr>
            </w:pPr>
            <w:r w:rsidRPr="007237EC">
              <w:rPr>
                <w:rFonts w:cs="Times New Roman"/>
                <w:color w:val="000000"/>
                <w:sz w:val="20"/>
                <w:szCs w:val="20"/>
              </w:rPr>
              <w:t>66,54</w:t>
            </w:r>
          </w:p>
        </w:tc>
        <w:tc>
          <w:tcPr>
            <w:tcW w:w="837" w:type="dxa"/>
            <w:tcBorders>
              <w:top w:val="nil"/>
              <w:left w:val="nil"/>
              <w:bottom w:val="single" w:sz="4" w:space="0" w:color="auto"/>
              <w:right w:val="single" w:sz="4" w:space="0" w:color="auto"/>
            </w:tcBorders>
            <w:shd w:val="clear" w:color="auto" w:fill="auto"/>
            <w:noWrap/>
            <w:vAlign w:val="center"/>
            <w:hideMark/>
          </w:tcPr>
          <w:p w14:paraId="69558BE8" w14:textId="439B05C2" w:rsidR="001945C2" w:rsidRPr="007237EC" w:rsidRDefault="001945C2" w:rsidP="001945C2">
            <w:pPr>
              <w:spacing w:line="240" w:lineRule="auto"/>
              <w:jc w:val="center"/>
              <w:rPr>
                <w:rFonts w:eastAsia="Times New Roman" w:cs="Times New Roman"/>
                <w:color w:val="000000"/>
                <w:sz w:val="20"/>
                <w:szCs w:val="20"/>
                <w:lang w:eastAsia="ru-RU"/>
              </w:rPr>
            </w:pPr>
            <w:r w:rsidRPr="007237EC">
              <w:rPr>
                <w:rFonts w:cs="Times New Roman"/>
                <w:color w:val="000000"/>
                <w:sz w:val="20"/>
                <w:szCs w:val="20"/>
              </w:rPr>
              <w:t>52,08</w:t>
            </w:r>
          </w:p>
        </w:tc>
        <w:tc>
          <w:tcPr>
            <w:tcW w:w="669" w:type="dxa"/>
            <w:tcBorders>
              <w:top w:val="nil"/>
              <w:left w:val="nil"/>
              <w:bottom w:val="single" w:sz="4" w:space="0" w:color="auto"/>
              <w:right w:val="single" w:sz="4" w:space="0" w:color="auto"/>
            </w:tcBorders>
            <w:shd w:val="clear" w:color="auto" w:fill="auto"/>
            <w:noWrap/>
            <w:vAlign w:val="center"/>
            <w:hideMark/>
          </w:tcPr>
          <w:p w14:paraId="11E533D4" w14:textId="72DDD3F3" w:rsidR="001945C2" w:rsidRPr="007237EC" w:rsidRDefault="001945C2" w:rsidP="001945C2">
            <w:pPr>
              <w:spacing w:line="240" w:lineRule="auto"/>
              <w:jc w:val="center"/>
              <w:rPr>
                <w:rFonts w:eastAsia="Times New Roman" w:cs="Times New Roman"/>
                <w:color w:val="000000"/>
                <w:sz w:val="20"/>
                <w:szCs w:val="20"/>
                <w:lang w:eastAsia="ru-RU"/>
              </w:rPr>
            </w:pPr>
            <w:r w:rsidRPr="007237EC">
              <w:rPr>
                <w:rFonts w:cs="Times New Roman"/>
                <w:color w:val="000000"/>
                <w:sz w:val="20"/>
                <w:szCs w:val="20"/>
              </w:rPr>
              <w:t>27,34</w:t>
            </w:r>
          </w:p>
        </w:tc>
        <w:tc>
          <w:tcPr>
            <w:tcW w:w="690" w:type="dxa"/>
            <w:tcBorders>
              <w:top w:val="nil"/>
              <w:left w:val="nil"/>
              <w:bottom w:val="single" w:sz="4" w:space="0" w:color="auto"/>
              <w:right w:val="single" w:sz="4" w:space="0" w:color="auto"/>
            </w:tcBorders>
            <w:shd w:val="clear" w:color="auto" w:fill="auto"/>
            <w:noWrap/>
            <w:vAlign w:val="center"/>
            <w:hideMark/>
          </w:tcPr>
          <w:p w14:paraId="2101F8C0" w14:textId="349243EA" w:rsidR="001945C2" w:rsidRPr="007237EC" w:rsidRDefault="001945C2" w:rsidP="001945C2">
            <w:pPr>
              <w:spacing w:line="240" w:lineRule="auto"/>
              <w:jc w:val="center"/>
              <w:rPr>
                <w:rFonts w:eastAsia="Times New Roman" w:cs="Times New Roman"/>
                <w:color w:val="000000"/>
                <w:sz w:val="20"/>
                <w:szCs w:val="20"/>
                <w:lang w:eastAsia="ru-RU"/>
              </w:rPr>
            </w:pPr>
            <w:r w:rsidRPr="007237EC">
              <w:rPr>
                <w:rFonts w:cs="Times New Roman"/>
                <w:color w:val="000000"/>
                <w:sz w:val="20"/>
                <w:szCs w:val="20"/>
              </w:rPr>
              <w:t>0</w:t>
            </w:r>
          </w:p>
        </w:tc>
        <w:tc>
          <w:tcPr>
            <w:tcW w:w="690" w:type="dxa"/>
            <w:tcBorders>
              <w:top w:val="nil"/>
              <w:left w:val="nil"/>
              <w:bottom w:val="single" w:sz="4" w:space="0" w:color="auto"/>
              <w:right w:val="single" w:sz="4" w:space="0" w:color="auto"/>
            </w:tcBorders>
            <w:shd w:val="clear" w:color="auto" w:fill="auto"/>
            <w:noWrap/>
            <w:vAlign w:val="center"/>
            <w:hideMark/>
          </w:tcPr>
          <w:p w14:paraId="63B0A215" w14:textId="587689CE" w:rsidR="001945C2" w:rsidRPr="007237EC" w:rsidRDefault="001945C2" w:rsidP="001945C2">
            <w:pPr>
              <w:spacing w:line="240" w:lineRule="auto"/>
              <w:jc w:val="center"/>
              <w:rPr>
                <w:rFonts w:eastAsia="Times New Roman" w:cs="Times New Roman"/>
                <w:color w:val="000000"/>
                <w:sz w:val="20"/>
                <w:szCs w:val="20"/>
                <w:lang w:eastAsia="ru-RU"/>
              </w:rPr>
            </w:pPr>
            <w:r w:rsidRPr="007237EC">
              <w:rPr>
                <w:rFonts w:cs="Times New Roman"/>
                <w:color w:val="000000"/>
                <w:sz w:val="20"/>
                <w:szCs w:val="20"/>
              </w:rPr>
              <w:t>0</w:t>
            </w:r>
          </w:p>
        </w:tc>
        <w:tc>
          <w:tcPr>
            <w:tcW w:w="836" w:type="dxa"/>
            <w:tcBorders>
              <w:top w:val="nil"/>
              <w:left w:val="nil"/>
              <w:bottom w:val="single" w:sz="4" w:space="0" w:color="auto"/>
              <w:right w:val="single" w:sz="4" w:space="0" w:color="auto"/>
            </w:tcBorders>
            <w:shd w:val="clear" w:color="auto" w:fill="auto"/>
            <w:noWrap/>
            <w:vAlign w:val="center"/>
            <w:hideMark/>
          </w:tcPr>
          <w:p w14:paraId="0A46F2A6" w14:textId="262A8C0C" w:rsidR="001945C2" w:rsidRPr="007237EC" w:rsidRDefault="001945C2" w:rsidP="001945C2">
            <w:pPr>
              <w:spacing w:line="240" w:lineRule="auto"/>
              <w:jc w:val="center"/>
              <w:rPr>
                <w:rFonts w:eastAsia="Times New Roman" w:cs="Times New Roman"/>
                <w:color w:val="000000"/>
                <w:sz w:val="20"/>
                <w:szCs w:val="20"/>
                <w:lang w:eastAsia="ru-RU"/>
              </w:rPr>
            </w:pPr>
            <w:r w:rsidRPr="007237EC">
              <w:rPr>
                <w:rFonts w:cs="Times New Roman"/>
                <w:color w:val="000000"/>
                <w:sz w:val="20"/>
                <w:szCs w:val="20"/>
              </w:rPr>
              <w:t>0</w:t>
            </w:r>
          </w:p>
        </w:tc>
        <w:tc>
          <w:tcPr>
            <w:tcW w:w="1036" w:type="dxa"/>
            <w:tcBorders>
              <w:top w:val="nil"/>
              <w:left w:val="nil"/>
              <w:bottom w:val="single" w:sz="4" w:space="0" w:color="auto"/>
              <w:right w:val="single" w:sz="4" w:space="0" w:color="auto"/>
            </w:tcBorders>
            <w:shd w:val="clear" w:color="auto" w:fill="auto"/>
            <w:noWrap/>
            <w:vAlign w:val="center"/>
            <w:hideMark/>
          </w:tcPr>
          <w:p w14:paraId="5ED776CF" w14:textId="6F5BE0E1" w:rsidR="001945C2" w:rsidRPr="007237EC" w:rsidRDefault="001945C2" w:rsidP="001945C2">
            <w:pPr>
              <w:spacing w:line="240" w:lineRule="auto"/>
              <w:jc w:val="center"/>
              <w:rPr>
                <w:rFonts w:eastAsia="Times New Roman" w:cs="Times New Roman"/>
                <w:color w:val="000000"/>
                <w:sz w:val="20"/>
                <w:szCs w:val="20"/>
                <w:lang w:eastAsia="ru-RU"/>
              </w:rPr>
            </w:pPr>
            <w:r w:rsidRPr="007237EC">
              <w:rPr>
                <w:rFonts w:cs="Times New Roman"/>
                <w:color w:val="000000"/>
                <w:sz w:val="20"/>
                <w:szCs w:val="20"/>
              </w:rPr>
              <w:t>3,5</w:t>
            </w:r>
          </w:p>
        </w:tc>
        <w:tc>
          <w:tcPr>
            <w:tcW w:w="1098" w:type="dxa"/>
            <w:tcBorders>
              <w:top w:val="nil"/>
              <w:left w:val="nil"/>
              <w:bottom w:val="single" w:sz="4" w:space="0" w:color="auto"/>
              <w:right w:val="single" w:sz="4" w:space="0" w:color="auto"/>
            </w:tcBorders>
            <w:shd w:val="clear" w:color="auto" w:fill="auto"/>
            <w:noWrap/>
            <w:vAlign w:val="center"/>
            <w:hideMark/>
          </w:tcPr>
          <w:p w14:paraId="0AF5DF5C" w14:textId="4CF33470" w:rsidR="001945C2" w:rsidRPr="007237EC" w:rsidRDefault="001945C2" w:rsidP="001945C2">
            <w:pPr>
              <w:spacing w:line="240" w:lineRule="auto"/>
              <w:jc w:val="center"/>
              <w:rPr>
                <w:rFonts w:eastAsia="Times New Roman" w:cs="Times New Roman"/>
                <w:color w:val="000000"/>
                <w:sz w:val="20"/>
                <w:szCs w:val="20"/>
                <w:lang w:eastAsia="ru-RU"/>
              </w:rPr>
            </w:pPr>
            <w:r w:rsidRPr="007237EC">
              <w:rPr>
                <w:rFonts w:cs="Times New Roman"/>
                <w:color w:val="000000"/>
                <w:sz w:val="20"/>
                <w:szCs w:val="20"/>
              </w:rPr>
              <w:t>40,96</w:t>
            </w:r>
          </w:p>
        </w:tc>
        <w:tc>
          <w:tcPr>
            <w:tcW w:w="850" w:type="dxa"/>
            <w:tcBorders>
              <w:top w:val="nil"/>
              <w:left w:val="nil"/>
              <w:bottom w:val="single" w:sz="4" w:space="0" w:color="auto"/>
              <w:right w:val="single" w:sz="4" w:space="0" w:color="auto"/>
            </w:tcBorders>
            <w:shd w:val="clear" w:color="auto" w:fill="auto"/>
            <w:noWrap/>
            <w:vAlign w:val="center"/>
            <w:hideMark/>
          </w:tcPr>
          <w:p w14:paraId="15867F14" w14:textId="22033B4A" w:rsidR="001945C2" w:rsidRPr="007237EC" w:rsidRDefault="001945C2" w:rsidP="001945C2">
            <w:pPr>
              <w:spacing w:line="240" w:lineRule="auto"/>
              <w:jc w:val="center"/>
              <w:rPr>
                <w:rFonts w:eastAsia="Times New Roman" w:cs="Times New Roman"/>
                <w:color w:val="000000"/>
                <w:sz w:val="20"/>
                <w:szCs w:val="20"/>
                <w:lang w:eastAsia="ru-RU"/>
              </w:rPr>
            </w:pPr>
            <w:r w:rsidRPr="007237EC">
              <w:rPr>
                <w:rFonts w:cs="Times New Roman"/>
                <w:color w:val="000000"/>
                <w:sz w:val="20"/>
                <w:szCs w:val="20"/>
              </w:rPr>
              <w:t>54,79</w:t>
            </w:r>
          </w:p>
        </w:tc>
        <w:tc>
          <w:tcPr>
            <w:tcW w:w="1134" w:type="dxa"/>
            <w:tcBorders>
              <w:top w:val="nil"/>
              <w:left w:val="nil"/>
              <w:bottom w:val="single" w:sz="4" w:space="0" w:color="auto"/>
              <w:right w:val="single" w:sz="4" w:space="0" w:color="auto"/>
            </w:tcBorders>
            <w:shd w:val="clear" w:color="auto" w:fill="auto"/>
            <w:noWrap/>
            <w:vAlign w:val="center"/>
            <w:hideMark/>
          </w:tcPr>
          <w:p w14:paraId="63C5CDA6" w14:textId="1BE97583" w:rsidR="001945C2" w:rsidRPr="007237EC" w:rsidRDefault="001945C2" w:rsidP="001945C2">
            <w:pPr>
              <w:spacing w:line="240" w:lineRule="auto"/>
              <w:jc w:val="center"/>
              <w:rPr>
                <w:rFonts w:eastAsia="Times New Roman" w:cs="Times New Roman"/>
                <w:color w:val="000000"/>
                <w:sz w:val="20"/>
                <w:szCs w:val="20"/>
                <w:lang w:eastAsia="ru-RU"/>
              </w:rPr>
            </w:pPr>
            <w:r w:rsidRPr="007237EC">
              <w:rPr>
                <w:rFonts w:cs="Times New Roman"/>
                <w:color w:val="000000"/>
                <w:sz w:val="20"/>
                <w:szCs w:val="20"/>
              </w:rPr>
              <w:t>87,15</w:t>
            </w:r>
          </w:p>
        </w:tc>
        <w:tc>
          <w:tcPr>
            <w:tcW w:w="1134" w:type="dxa"/>
            <w:tcBorders>
              <w:top w:val="nil"/>
              <w:left w:val="nil"/>
              <w:bottom w:val="single" w:sz="4" w:space="0" w:color="auto"/>
              <w:right w:val="single" w:sz="4" w:space="0" w:color="auto"/>
            </w:tcBorders>
            <w:shd w:val="clear" w:color="auto" w:fill="auto"/>
            <w:noWrap/>
            <w:vAlign w:val="center"/>
            <w:hideMark/>
          </w:tcPr>
          <w:p w14:paraId="366F39AA" w14:textId="05FC8AB8" w:rsidR="001945C2" w:rsidRPr="007237EC" w:rsidRDefault="001945C2" w:rsidP="0050040E">
            <w:pPr>
              <w:spacing w:line="240" w:lineRule="auto"/>
              <w:jc w:val="center"/>
              <w:rPr>
                <w:rFonts w:eastAsia="Times New Roman" w:cs="Times New Roman"/>
                <w:b/>
                <w:color w:val="000000"/>
                <w:sz w:val="20"/>
                <w:szCs w:val="20"/>
                <w:lang w:eastAsia="ru-RU"/>
              </w:rPr>
            </w:pPr>
            <w:r w:rsidRPr="007237EC">
              <w:rPr>
                <w:rFonts w:cs="Times New Roman"/>
                <w:b/>
                <w:color w:val="000000"/>
                <w:sz w:val="20"/>
                <w:szCs w:val="20"/>
              </w:rPr>
              <w:t>492,39</w:t>
            </w:r>
            <w:r w:rsidR="00133A88" w:rsidRPr="007237EC">
              <w:rPr>
                <w:rFonts w:cs="Times New Roman"/>
                <w:b/>
                <w:color w:val="000000"/>
                <w:sz w:val="20"/>
                <w:szCs w:val="20"/>
              </w:rPr>
              <w:t>0</w:t>
            </w:r>
          </w:p>
        </w:tc>
      </w:tr>
      <w:tr w:rsidR="001945C2" w:rsidRPr="007237EC" w14:paraId="7AE5BA2D" w14:textId="77777777" w:rsidTr="00133A88">
        <w:trPr>
          <w:trHeight w:val="20"/>
          <w:jc w:val="center"/>
        </w:trPr>
        <w:tc>
          <w:tcPr>
            <w:tcW w:w="3139" w:type="dxa"/>
            <w:tcBorders>
              <w:top w:val="nil"/>
              <w:left w:val="single" w:sz="4" w:space="0" w:color="auto"/>
              <w:bottom w:val="single" w:sz="4" w:space="0" w:color="auto"/>
              <w:right w:val="single" w:sz="4" w:space="0" w:color="auto"/>
            </w:tcBorders>
            <w:shd w:val="clear" w:color="auto" w:fill="auto"/>
            <w:vAlign w:val="bottom"/>
            <w:hideMark/>
          </w:tcPr>
          <w:p w14:paraId="076F026B" w14:textId="77777777" w:rsidR="001945C2" w:rsidRPr="007237EC" w:rsidRDefault="001945C2" w:rsidP="001945C2">
            <w:pPr>
              <w:spacing w:line="240" w:lineRule="auto"/>
              <w:jc w:val="left"/>
              <w:rPr>
                <w:rFonts w:eastAsia="Times New Roman" w:cs="Times New Roman"/>
                <w:color w:val="000000"/>
                <w:sz w:val="20"/>
                <w:szCs w:val="20"/>
                <w:lang w:eastAsia="ru-RU"/>
              </w:rPr>
            </w:pPr>
            <w:r w:rsidRPr="007237EC">
              <w:rPr>
                <w:rFonts w:eastAsia="Times New Roman" w:cs="Times New Roman"/>
                <w:color w:val="000000"/>
                <w:sz w:val="20"/>
                <w:szCs w:val="20"/>
                <w:lang w:eastAsia="ru-RU"/>
              </w:rPr>
              <w:t xml:space="preserve">Жилой дом (ул. Центральная, 23) </w:t>
            </w:r>
          </w:p>
        </w:tc>
        <w:tc>
          <w:tcPr>
            <w:tcW w:w="837" w:type="dxa"/>
            <w:tcBorders>
              <w:top w:val="nil"/>
              <w:left w:val="nil"/>
              <w:bottom w:val="single" w:sz="4" w:space="0" w:color="auto"/>
              <w:right w:val="single" w:sz="4" w:space="0" w:color="auto"/>
            </w:tcBorders>
            <w:shd w:val="clear" w:color="auto" w:fill="auto"/>
            <w:noWrap/>
            <w:vAlign w:val="center"/>
            <w:hideMark/>
          </w:tcPr>
          <w:p w14:paraId="48BC64F7" w14:textId="0B075400" w:rsidR="001945C2" w:rsidRPr="007237EC" w:rsidRDefault="001945C2" w:rsidP="001945C2">
            <w:pPr>
              <w:spacing w:line="240" w:lineRule="auto"/>
              <w:jc w:val="center"/>
              <w:rPr>
                <w:rFonts w:eastAsia="Times New Roman" w:cs="Times New Roman"/>
                <w:color w:val="000000"/>
                <w:sz w:val="20"/>
                <w:szCs w:val="20"/>
                <w:lang w:eastAsia="ru-RU"/>
              </w:rPr>
            </w:pPr>
            <w:r w:rsidRPr="007237EC">
              <w:rPr>
                <w:rFonts w:cs="Times New Roman"/>
                <w:color w:val="000000"/>
                <w:sz w:val="20"/>
                <w:szCs w:val="20"/>
              </w:rPr>
              <w:t>41,1</w:t>
            </w:r>
          </w:p>
        </w:tc>
        <w:tc>
          <w:tcPr>
            <w:tcW w:w="951" w:type="dxa"/>
            <w:tcBorders>
              <w:top w:val="nil"/>
              <w:left w:val="nil"/>
              <w:bottom w:val="single" w:sz="4" w:space="0" w:color="auto"/>
              <w:right w:val="single" w:sz="4" w:space="0" w:color="auto"/>
            </w:tcBorders>
            <w:shd w:val="clear" w:color="auto" w:fill="auto"/>
            <w:noWrap/>
            <w:vAlign w:val="center"/>
            <w:hideMark/>
          </w:tcPr>
          <w:p w14:paraId="7E7A2401" w14:textId="10498707" w:rsidR="001945C2" w:rsidRPr="007237EC" w:rsidRDefault="001945C2" w:rsidP="001945C2">
            <w:pPr>
              <w:spacing w:line="240" w:lineRule="auto"/>
              <w:jc w:val="center"/>
              <w:rPr>
                <w:rFonts w:eastAsia="Times New Roman" w:cs="Times New Roman"/>
                <w:color w:val="000000"/>
                <w:sz w:val="20"/>
                <w:szCs w:val="20"/>
                <w:lang w:eastAsia="ru-RU"/>
              </w:rPr>
            </w:pPr>
            <w:r w:rsidRPr="007237EC">
              <w:rPr>
                <w:rFonts w:cs="Times New Roman"/>
                <w:color w:val="000000"/>
                <w:sz w:val="20"/>
                <w:szCs w:val="20"/>
              </w:rPr>
              <w:t>43,47</w:t>
            </w:r>
          </w:p>
        </w:tc>
        <w:tc>
          <w:tcPr>
            <w:tcW w:w="836" w:type="dxa"/>
            <w:tcBorders>
              <w:top w:val="nil"/>
              <w:left w:val="nil"/>
              <w:bottom w:val="single" w:sz="4" w:space="0" w:color="auto"/>
              <w:right w:val="single" w:sz="4" w:space="0" w:color="auto"/>
            </w:tcBorders>
            <w:shd w:val="clear" w:color="auto" w:fill="auto"/>
            <w:noWrap/>
            <w:vAlign w:val="center"/>
            <w:hideMark/>
          </w:tcPr>
          <w:p w14:paraId="2EC4371F" w14:textId="472B76E2" w:rsidR="001945C2" w:rsidRPr="007237EC" w:rsidRDefault="001945C2" w:rsidP="001945C2">
            <w:pPr>
              <w:spacing w:line="240" w:lineRule="auto"/>
              <w:jc w:val="center"/>
              <w:rPr>
                <w:rFonts w:eastAsia="Times New Roman" w:cs="Times New Roman"/>
                <w:color w:val="000000"/>
                <w:sz w:val="20"/>
                <w:szCs w:val="20"/>
                <w:lang w:eastAsia="ru-RU"/>
              </w:rPr>
            </w:pPr>
            <w:r w:rsidRPr="007237EC">
              <w:rPr>
                <w:rFonts w:cs="Times New Roman"/>
                <w:color w:val="000000"/>
                <w:sz w:val="20"/>
                <w:szCs w:val="20"/>
              </w:rPr>
              <w:t>34,08</w:t>
            </w:r>
          </w:p>
        </w:tc>
        <w:tc>
          <w:tcPr>
            <w:tcW w:w="837" w:type="dxa"/>
            <w:tcBorders>
              <w:top w:val="nil"/>
              <w:left w:val="nil"/>
              <w:bottom w:val="single" w:sz="4" w:space="0" w:color="auto"/>
              <w:right w:val="single" w:sz="4" w:space="0" w:color="auto"/>
            </w:tcBorders>
            <w:shd w:val="clear" w:color="auto" w:fill="auto"/>
            <w:noWrap/>
            <w:vAlign w:val="center"/>
            <w:hideMark/>
          </w:tcPr>
          <w:p w14:paraId="3883645F" w14:textId="69F322D8" w:rsidR="001945C2" w:rsidRPr="007237EC" w:rsidRDefault="001945C2" w:rsidP="001945C2">
            <w:pPr>
              <w:spacing w:line="240" w:lineRule="auto"/>
              <w:jc w:val="center"/>
              <w:rPr>
                <w:rFonts w:eastAsia="Times New Roman" w:cs="Times New Roman"/>
                <w:color w:val="000000"/>
                <w:sz w:val="20"/>
                <w:szCs w:val="20"/>
                <w:lang w:eastAsia="ru-RU"/>
              </w:rPr>
            </w:pPr>
            <w:r w:rsidRPr="007237EC">
              <w:rPr>
                <w:rFonts w:cs="Times New Roman"/>
                <w:color w:val="000000"/>
                <w:sz w:val="20"/>
                <w:szCs w:val="20"/>
              </w:rPr>
              <w:t>29,22</w:t>
            </w:r>
          </w:p>
        </w:tc>
        <w:tc>
          <w:tcPr>
            <w:tcW w:w="669" w:type="dxa"/>
            <w:tcBorders>
              <w:top w:val="nil"/>
              <w:left w:val="nil"/>
              <w:bottom w:val="single" w:sz="4" w:space="0" w:color="auto"/>
              <w:right w:val="single" w:sz="4" w:space="0" w:color="auto"/>
            </w:tcBorders>
            <w:shd w:val="clear" w:color="auto" w:fill="auto"/>
            <w:noWrap/>
            <w:vAlign w:val="center"/>
            <w:hideMark/>
          </w:tcPr>
          <w:p w14:paraId="23AE6EA0" w14:textId="4176541C" w:rsidR="001945C2" w:rsidRPr="007237EC" w:rsidRDefault="001945C2" w:rsidP="001945C2">
            <w:pPr>
              <w:spacing w:line="240" w:lineRule="auto"/>
              <w:jc w:val="center"/>
              <w:rPr>
                <w:rFonts w:eastAsia="Times New Roman" w:cs="Times New Roman"/>
                <w:color w:val="000000"/>
                <w:sz w:val="20"/>
                <w:szCs w:val="20"/>
                <w:lang w:eastAsia="ru-RU"/>
              </w:rPr>
            </w:pPr>
            <w:r w:rsidRPr="007237EC">
              <w:rPr>
                <w:rFonts w:cs="Times New Roman"/>
                <w:color w:val="000000"/>
                <w:sz w:val="20"/>
                <w:szCs w:val="20"/>
              </w:rPr>
              <w:t>16,22</w:t>
            </w:r>
          </w:p>
        </w:tc>
        <w:tc>
          <w:tcPr>
            <w:tcW w:w="690" w:type="dxa"/>
            <w:tcBorders>
              <w:top w:val="nil"/>
              <w:left w:val="nil"/>
              <w:bottom w:val="single" w:sz="4" w:space="0" w:color="auto"/>
              <w:right w:val="single" w:sz="4" w:space="0" w:color="auto"/>
            </w:tcBorders>
            <w:shd w:val="clear" w:color="auto" w:fill="auto"/>
            <w:noWrap/>
            <w:vAlign w:val="center"/>
            <w:hideMark/>
          </w:tcPr>
          <w:p w14:paraId="75D6A8FE" w14:textId="65181E97" w:rsidR="001945C2" w:rsidRPr="007237EC" w:rsidRDefault="001945C2" w:rsidP="001945C2">
            <w:pPr>
              <w:spacing w:line="240" w:lineRule="auto"/>
              <w:jc w:val="center"/>
              <w:rPr>
                <w:rFonts w:eastAsia="Times New Roman" w:cs="Times New Roman"/>
                <w:color w:val="000000"/>
                <w:sz w:val="20"/>
                <w:szCs w:val="20"/>
                <w:lang w:eastAsia="ru-RU"/>
              </w:rPr>
            </w:pPr>
            <w:r w:rsidRPr="007237EC">
              <w:rPr>
                <w:rFonts w:cs="Times New Roman"/>
                <w:color w:val="000000"/>
                <w:sz w:val="20"/>
                <w:szCs w:val="20"/>
              </w:rPr>
              <w:t>0</w:t>
            </w:r>
          </w:p>
        </w:tc>
        <w:tc>
          <w:tcPr>
            <w:tcW w:w="690" w:type="dxa"/>
            <w:tcBorders>
              <w:top w:val="nil"/>
              <w:left w:val="nil"/>
              <w:bottom w:val="single" w:sz="4" w:space="0" w:color="auto"/>
              <w:right w:val="single" w:sz="4" w:space="0" w:color="auto"/>
            </w:tcBorders>
            <w:shd w:val="clear" w:color="auto" w:fill="auto"/>
            <w:noWrap/>
            <w:vAlign w:val="center"/>
            <w:hideMark/>
          </w:tcPr>
          <w:p w14:paraId="471E134E" w14:textId="4C2253FD" w:rsidR="001945C2" w:rsidRPr="007237EC" w:rsidRDefault="001945C2" w:rsidP="001945C2">
            <w:pPr>
              <w:spacing w:line="240" w:lineRule="auto"/>
              <w:jc w:val="center"/>
              <w:rPr>
                <w:rFonts w:eastAsia="Times New Roman" w:cs="Times New Roman"/>
                <w:color w:val="000000"/>
                <w:sz w:val="20"/>
                <w:szCs w:val="20"/>
                <w:lang w:eastAsia="ru-RU"/>
              </w:rPr>
            </w:pPr>
            <w:r w:rsidRPr="007237EC">
              <w:rPr>
                <w:rFonts w:cs="Times New Roman"/>
                <w:color w:val="000000"/>
                <w:sz w:val="20"/>
                <w:szCs w:val="20"/>
              </w:rPr>
              <w:t>0</w:t>
            </w:r>
          </w:p>
        </w:tc>
        <w:tc>
          <w:tcPr>
            <w:tcW w:w="836" w:type="dxa"/>
            <w:tcBorders>
              <w:top w:val="nil"/>
              <w:left w:val="nil"/>
              <w:bottom w:val="single" w:sz="4" w:space="0" w:color="auto"/>
              <w:right w:val="single" w:sz="4" w:space="0" w:color="auto"/>
            </w:tcBorders>
            <w:shd w:val="clear" w:color="auto" w:fill="auto"/>
            <w:noWrap/>
            <w:vAlign w:val="center"/>
            <w:hideMark/>
          </w:tcPr>
          <w:p w14:paraId="67D77B10" w14:textId="130B3F4D" w:rsidR="001945C2" w:rsidRPr="007237EC" w:rsidRDefault="001945C2" w:rsidP="001945C2">
            <w:pPr>
              <w:spacing w:line="240" w:lineRule="auto"/>
              <w:jc w:val="center"/>
              <w:rPr>
                <w:rFonts w:eastAsia="Times New Roman" w:cs="Times New Roman"/>
                <w:color w:val="000000"/>
                <w:sz w:val="20"/>
                <w:szCs w:val="20"/>
                <w:lang w:eastAsia="ru-RU"/>
              </w:rPr>
            </w:pPr>
            <w:r w:rsidRPr="007237EC">
              <w:rPr>
                <w:rFonts w:cs="Times New Roman"/>
                <w:color w:val="000000"/>
                <w:sz w:val="20"/>
                <w:szCs w:val="20"/>
              </w:rPr>
              <w:t>0</w:t>
            </w:r>
          </w:p>
        </w:tc>
        <w:tc>
          <w:tcPr>
            <w:tcW w:w="1036" w:type="dxa"/>
            <w:tcBorders>
              <w:top w:val="nil"/>
              <w:left w:val="nil"/>
              <w:bottom w:val="single" w:sz="4" w:space="0" w:color="auto"/>
              <w:right w:val="single" w:sz="4" w:space="0" w:color="auto"/>
            </w:tcBorders>
            <w:shd w:val="clear" w:color="auto" w:fill="auto"/>
            <w:noWrap/>
            <w:vAlign w:val="center"/>
            <w:hideMark/>
          </w:tcPr>
          <w:p w14:paraId="50990BF3" w14:textId="4FFB1A4F" w:rsidR="001945C2" w:rsidRPr="007237EC" w:rsidRDefault="001945C2" w:rsidP="001945C2">
            <w:pPr>
              <w:spacing w:line="240" w:lineRule="auto"/>
              <w:jc w:val="center"/>
              <w:rPr>
                <w:rFonts w:eastAsia="Times New Roman" w:cs="Times New Roman"/>
                <w:color w:val="000000"/>
                <w:sz w:val="20"/>
                <w:szCs w:val="20"/>
                <w:lang w:eastAsia="ru-RU"/>
              </w:rPr>
            </w:pPr>
            <w:r w:rsidRPr="007237EC">
              <w:rPr>
                <w:rFonts w:cs="Times New Roman"/>
                <w:color w:val="000000"/>
                <w:sz w:val="20"/>
                <w:szCs w:val="20"/>
              </w:rPr>
              <w:t>1,859</w:t>
            </w:r>
          </w:p>
        </w:tc>
        <w:tc>
          <w:tcPr>
            <w:tcW w:w="1098" w:type="dxa"/>
            <w:tcBorders>
              <w:top w:val="nil"/>
              <w:left w:val="nil"/>
              <w:bottom w:val="single" w:sz="4" w:space="0" w:color="auto"/>
              <w:right w:val="single" w:sz="4" w:space="0" w:color="auto"/>
            </w:tcBorders>
            <w:shd w:val="clear" w:color="auto" w:fill="auto"/>
            <w:noWrap/>
            <w:vAlign w:val="center"/>
            <w:hideMark/>
          </w:tcPr>
          <w:p w14:paraId="1A6C3BC7" w14:textId="321713DB" w:rsidR="001945C2" w:rsidRPr="007237EC" w:rsidRDefault="001945C2" w:rsidP="001945C2">
            <w:pPr>
              <w:spacing w:line="240" w:lineRule="auto"/>
              <w:jc w:val="center"/>
              <w:rPr>
                <w:rFonts w:eastAsia="Times New Roman" w:cs="Times New Roman"/>
                <w:color w:val="000000"/>
                <w:sz w:val="20"/>
                <w:szCs w:val="20"/>
                <w:lang w:eastAsia="ru-RU"/>
              </w:rPr>
            </w:pPr>
            <w:r w:rsidRPr="007237EC">
              <w:rPr>
                <w:rFonts w:cs="Times New Roman"/>
                <w:color w:val="000000"/>
                <w:sz w:val="20"/>
                <w:szCs w:val="20"/>
              </w:rPr>
              <w:t>18,148</w:t>
            </w:r>
          </w:p>
        </w:tc>
        <w:tc>
          <w:tcPr>
            <w:tcW w:w="850" w:type="dxa"/>
            <w:tcBorders>
              <w:top w:val="nil"/>
              <w:left w:val="nil"/>
              <w:bottom w:val="single" w:sz="4" w:space="0" w:color="auto"/>
              <w:right w:val="single" w:sz="4" w:space="0" w:color="auto"/>
            </w:tcBorders>
            <w:shd w:val="clear" w:color="auto" w:fill="auto"/>
            <w:noWrap/>
            <w:vAlign w:val="center"/>
            <w:hideMark/>
          </w:tcPr>
          <w:p w14:paraId="453DF43F" w14:textId="4C7F219F" w:rsidR="001945C2" w:rsidRPr="007237EC" w:rsidRDefault="001945C2" w:rsidP="001945C2">
            <w:pPr>
              <w:spacing w:line="240" w:lineRule="auto"/>
              <w:jc w:val="center"/>
              <w:rPr>
                <w:rFonts w:eastAsia="Times New Roman" w:cs="Times New Roman"/>
                <w:color w:val="000000"/>
                <w:sz w:val="20"/>
                <w:szCs w:val="20"/>
                <w:lang w:eastAsia="ru-RU"/>
              </w:rPr>
            </w:pPr>
            <w:r w:rsidRPr="007237EC">
              <w:rPr>
                <w:rFonts w:cs="Times New Roman"/>
                <w:color w:val="000000"/>
                <w:sz w:val="20"/>
                <w:szCs w:val="20"/>
              </w:rPr>
              <w:t>26,92</w:t>
            </w:r>
          </w:p>
        </w:tc>
        <w:tc>
          <w:tcPr>
            <w:tcW w:w="1134" w:type="dxa"/>
            <w:tcBorders>
              <w:top w:val="nil"/>
              <w:left w:val="nil"/>
              <w:bottom w:val="single" w:sz="4" w:space="0" w:color="auto"/>
              <w:right w:val="single" w:sz="4" w:space="0" w:color="auto"/>
            </w:tcBorders>
            <w:shd w:val="clear" w:color="auto" w:fill="auto"/>
            <w:noWrap/>
            <w:vAlign w:val="center"/>
            <w:hideMark/>
          </w:tcPr>
          <w:p w14:paraId="74CFDC24" w14:textId="75AE4C75" w:rsidR="001945C2" w:rsidRPr="007237EC" w:rsidRDefault="001945C2" w:rsidP="001945C2">
            <w:pPr>
              <w:spacing w:line="240" w:lineRule="auto"/>
              <w:jc w:val="center"/>
              <w:rPr>
                <w:rFonts w:eastAsia="Times New Roman" w:cs="Times New Roman"/>
                <w:color w:val="000000"/>
                <w:sz w:val="20"/>
                <w:szCs w:val="20"/>
                <w:lang w:eastAsia="ru-RU"/>
              </w:rPr>
            </w:pPr>
            <w:r w:rsidRPr="007237EC">
              <w:rPr>
                <w:rFonts w:cs="Times New Roman"/>
                <w:color w:val="000000"/>
                <w:sz w:val="20"/>
                <w:szCs w:val="20"/>
              </w:rPr>
              <w:t>41,99</w:t>
            </w:r>
          </w:p>
        </w:tc>
        <w:tc>
          <w:tcPr>
            <w:tcW w:w="1134" w:type="dxa"/>
            <w:tcBorders>
              <w:top w:val="nil"/>
              <w:left w:val="nil"/>
              <w:bottom w:val="single" w:sz="4" w:space="0" w:color="auto"/>
              <w:right w:val="single" w:sz="4" w:space="0" w:color="auto"/>
            </w:tcBorders>
            <w:shd w:val="clear" w:color="auto" w:fill="auto"/>
            <w:noWrap/>
            <w:vAlign w:val="center"/>
            <w:hideMark/>
          </w:tcPr>
          <w:p w14:paraId="653D4750" w14:textId="421DAB44" w:rsidR="001945C2" w:rsidRPr="007237EC" w:rsidRDefault="001945C2" w:rsidP="0050040E">
            <w:pPr>
              <w:spacing w:line="240" w:lineRule="auto"/>
              <w:jc w:val="center"/>
              <w:rPr>
                <w:rFonts w:eastAsia="Times New Roman" w:cs="Times New Roman"/>
                <w:b/>
                <w:color w:val="000000"/>
                <w:sz w:val="20"/>
                <w:szCs w:val="20"/>
                <w:lang w:eastAsia="ru-RU"/>
              </w:rPr>
            </w:pPr>
            <w:r w:rsidRPr="007237EC">
              <w:rPr>
                <w:rFonts w:cs="Times New Roman"/>
                <w:b/>
                <w:color w:val="000000"/>
                <w:sz w:val="20"/>
                <w:szCs w:val="20"/>
              </w:rPr>
              <w:t>253,007</w:t>
            </w:r>
          </w:p>
        </w:tc>
      </w:tr>
      <w:tr w:rsidR="001945C2" w:rsidRPr="007237EC" w14:paraId="7B984FFE" w14:textId="77777777" w:rsidTr="00133A88">
        <w:trPr>
          <w:trHeight w:val="20"/>
          <w:jc w:val="center"/>
        </w:trPr>
        <w:tc>
          <w:tcPr>
            <w:tcW w:w="3139" w:type="dxa"/>
            <w:tcBorders>
              <w:top w:val="nil"/>
              <w:left w:val="single" w:sz="4" w:space="0" w:color="auto"/>
              <w:bottom w:val="single" w:sz="4" w:space="0" w:color="auto"/>
              <w:right w:val="single" w:sz="4" w:space="0" w:color="auto"/>
            </w:tcBorders>
            <w:shd w:val="clear" w:color="auto" w:fill="auto"/>
            <w:vAlign w:val="bottom"/>
            <w:hideMark/>
          </w:tcPr>
          <w:p w14:paraId="5A2442B0" w14:textId="77777777" w:rsidR="001945C2" w:rsidRPr="007237EC" w:rsidRDefault="001945C2" w:rsidP="001945C2">
            <w:pPr>
              <w:spacing w:line="240" w:lineRule="auto"/>
              <w:jc w:val="left"/>
              <w:rPr>
                <w:rFonts w:eastAsia="Times New Roman" w:cs="Times New Roman"/>
                <w:color w:val="000000"/>
                <w:sz w:val="20"/>
                <w:szCs w:val="20"/>
                <w:lang w:eastAsia="ru-RU"/>
              </w:rPr>
            </w:pPr>
            <w:r w:rsidRPr="007237EC">
              <w:rPr>
                <w:rFonts w:eastAsia="Times New Roman" w:cs="Times New Roman"/>
                <w:color w:val="000000"/>
                <w:sz w:val="20"/>
                <w:szCs w:val="20"/>
                <w:lang w:eastAsia="ru-RU"/>
              </w:rPr>
              <w:t xml:space="preserve">Жилой дом (ул. Центральная, 24) </w:t>
            </w:r>
          </w:p>
        </w:tc>
        <w:tc>
          <w:tcPr>
            <w:tcW w:w="837" w:type="dxa"/>
            <w:tcBorders>
              <w:top w:val="nil"/>
              <w:left w:val="nil"/>
              <w:bottom w:val="single" w:sz="4" w:space="0" w:color="auto"/>
              <w:right w:val="single" w:sz="4" w:space="0" w:color="auto"/>
            </w:tcBorders>
            <w:shd w:val="clear" w:color="auto" w:fill="auto"/>
            <w:noWrap/>
            <w:vAlign w:val="center"/>
            <w:hideMark/>
          </w:tcPr>
          <w:p w14:paraId="3C1F3AF8" w14:textId="40DD49D2" w:rsidR="001945C2" w:rsidRPr="007237EC" w:rsidRDefault="001945C2" w:rsidP="001945C2">
            <w:pPr>
              <w:spacing w:line="240" w:lineRule="auto"/>
              <w:jc w:val="center"/>
              <w:rPr>
                <w:rFonts w:eastAsia="Times New Roman" w:cs="Times New Roman"/>
                <w:color w:val="000000"/>
                <w:sz w:val="20"/>
                <w:szCs w:val="20"/>
                <w:lang w:eastAsia="ru-RU"/>
              </w:rPr>
            </w:pPr>
            <w:r w:rsidRPr="007237EC">
              <w:rPr>
                <w:rFonts w:cs="Times New Roman"/>
                <w:color w:val="000000"/>
                <w:sz w:val="20"/>
                <w:szCs w:val="20"/>
              </w:rPr>
              <w:t>19,31</w:t>
            </w:r>
          </w:p>
        </w:tc>
        <w:tc>
          <w:tcPr>
            <w:tcW w:w="951" w:type="dxa"/>
            <w:tcBorders>
              <w:top w:val="nil"/>
              <w:left w:val="nil"/>
              <w:bottom w:val="single" w:sz="4" w:space="0" w:color="auto"/>
              <w:right w:val="single" w:sz="4" w:space="0" w:color="auto"/>
            </w:tcBorders>
            <w:shd w:val="clear" w:color="auto" w:fill="auto"/>
            <w:noWrap/>
            <w:vAlign w:val="center"/>
            <w:hideMark/>
          </w:tcPr>
          <w:p w14:paraId="15261E8D" w14:textId="4ECD6342" w:rsidR="001945C2" w:rsidRPr="007237EC" w:rsidRDefault="001945C2" w:rsidP="001945C2">
            <w:pPr>
              <w:spacing w:line="240" w:lineRule="auto"/>
              <w:jc w:val="center"/>
              <w:rPr>
                <w:rFonts w:eastAsia="Times New Roman" w:cs="Times New Roman"/>
                <w:color w:val="000000"/>
                <w:sz w:val="20"/>
                <w:szCs w:val="20"/>
                <w:lang w:eastAsia="ru-RU"/>
              </w:rPr>
            </w:pPr>
            <w:r w:rsidRPr="007237EC">
              <w:rPr>
                <w:rFonts w:cs="Times New Roman"/>
                <w:color w:val="000000"/>
                <w:sz w:val="20"/>
                <w:szCs w:val="20"/>
              </w:rPr>
              <w:t>21,14</w:t>
            </w:r>
          </w:p>
        </w:tc>
        <w:tc>
          <w:tcPr>
            <w:tcW w:w="836" w:type="dxa"/>
            <w:tcBorders>
              <w:top w:val="nil"/>
              <w:left w:val="nil"/>
              <w:bottom w:val="single" w:sz="4" w:space="0" w:color="auto"/>
              <w:right w:val="single" w:sz="4" w:space="0" w:color="auto"/>
            </w:tcBorders>
            <w:shd w:val="clear" w:color="auto" w:fill="auto"/>
            <w:noWrap/>
            <w:vAlign w:val="center"/>
            <w:hideMark/>
          </w:tcPr>
          <w:p w14:paraId="726ED49F" w14:textId="33128DDD" w:rsidR="001945C2" w:rsidRPr="007237EC" w:rsidRDefault="001945C2" w:rsidP="001945C2">
            <w:pPr>
              <w:spacing w:line="240" w:lineRule="auto"/>
              <w:jc w:val="center"/>
              <w:rPr>
                <w:rFonts w:eastAsia="Times New Roman" w:cs="Times New Roman"/>
                <w:color w:val="000000"/>
                <w:sz w:val="20"/>
                <w:szCs w:val="20"/>
                <w:lang w:eastAsia="ru-RU"/>
              </w:rPr>
            </w:pPr>
            <w:r w:rsidRPr="007237EC">
              <w:rPr>
                <w:rFonts w:cs="Times New Roman"/>
                <w:color w:val="000000"/>
                <w:sz w:val="20"/>
                <w:szCs w:val="20"/>
              </w:rPr>
              <w:t>16,74</w:t>
            </w:r>
          </w:p>
        </w:tc>
        <w:tc>
          <w:tcPr>
            <w:tcW w:w="837" w:type="dxa"/>
            <w:tcBorders>
              <w:top w:val="nil"/>
              <w:left w:val="nil"/>
              <w:bottom w:val="single" w:sz="4" w:space="0" w:color="auto"/>
              <w:right w:val="single" w:sz="4" w:space="0" w:color="auto"/>
            </w:tcBorders>
            <w:shd w:val="clear" w:color="auto" w:fill="auto"/>
            <w:noWrap/>
            <w:vAlign w:val="center"/>
            <w:hideMark/>
          </w:tcPr>
          <w:p w14:paraId="20DFC9F4" w14:textId="4A026408" w:rsidR="001945C2" w:rsidRPr="007237EC" w:rsidRDefault="001945C2" w:rsidP="001945C2">
            <w:pPr>
              <w:spacing w:line="240" w:lineRule="auto"/>
              <w:jc w:val="center"/>
              <w:rPr>
                <w:rFonts w:eastAsia="Times New Roman" w:cs="Times New Roman"/>
                <w:color w:val="000000"/>
                <w:sz w:val="20"/>
                <w:szCs w:val="20"/>
                <w:lang w:eastAsia="ru-RU"/>
              </w:rPr>
            </w:pPr>
            <w:r w:rsidRPr="007237EC">
              <w:rPr>
                <w:rFonts w:cs="Times New Roman"/>
                <w:color w:val="000000"/>
                <w:sz w:val="20"/>
                <w:szCs w:val="20"/>
              </w:rPr>
              <w:t>15,61</w:t>
            </w:r>
          </w:p>
        </w:tc>
        <w:tc>
          <w:tcPr>
            <w:tcW w:w="669" w:type="dxa"/>
            <w:tcBorders>
              <w:top w:val="nil"/>
              <w:left w:val="nil"/>
              <w:bottom w:val="single" w:sz="4" w:space="0" w:color="auto"/>
              <w:right w:val="single" w:sz="4" w:space="0" w:color="auto"/>
            </w:tcBorders>
            <w:shd w:val="clear" w:color="auto" w:fill="auto"/>
            <w:noWrap/>
            <w:vAlign w:val="center"/>
            <w:hideMark/>
          </w:tcPr>
          <w:p w14:paraId="44536896" w14:textId="02D9D8E1" w:rsidR="001945C2" w:rsidRPr="007237EC" w:rsidRDefault="001945C2" w:rsidP="001945C2">
            <w:pPr>
              <w:spacing w:line="240" w:lineRule="auto"/>
              <w:jc w:val="center"/>
              <w:rPr>
                <w:rFonts w:eastAsia="Times New Roman" w:cs="Times New Roman"/>
                <w:color w:val="000000"/>
                <w:sz w:val="20"/>
                <w:szCs w:val="20"/>
                <w:lang w:eastAsia="ru-RU"/>
              </w:rPr>
            </w:pPr>
            <w:r w:rsidRPr="007237EC">
              <w:rPr>
                <w:rFonts w:cs="Times New Roman"/>
                <w:color w:val="000000"/>
                <w:sz w:val="20"/>
                <w:szCs w:val="20"/>
              </w:rPr>
              <w:t>8,03</w:t>
            </w:r>
          </w:p>
        </w:tc>
        <w:tc>
          <w:tcPr>
            <w:tcW w:w="690" w:type="dxa"/>
            <w:tcBorders>
              <w:top w:val="nil"/>
              <w:left w:val="nil"/>
              <w:bottom w:val="single" w:sz="4" w:space="0" w:color="auto"/>
              <w:right w:val="single" w:sz="4" w:space="0" w:color="auto"/>
            </w:tcBorders>
            <w:shd w:val="clear" w:color="auto" w:fill="auto"/>
            <w:noWrap/>
            <w:vAlign w:val="center"/>
            <w:hideMark/>
          </w:tcPr>
          <w:p w14:paraId="4EE01F41" w14:textId="17C3ED41" w:rsidR="001945C2" w:rsidRPr="007237EC" w:rsidRDefault="001945C2" w:rsidP="001945C2">
            <w:pPr>
              <w:spacing w:line="240" w:lineRule="auto"/>
              <w:jc w:val="center"/>
              <w:rPr>
                <w:rFonts w:eastAsia="Times New Roman" w:cs="Times New Roman"/>
                <w:color w:val="000000"/>
                <w:sz w:val="20"/>
                <w:szCs w:val="20"/>
                <w:lang w:eastAsia="ru-RU"/>
              </w:rPr>
            </w:pPr>
            <w:r w:rsidRPr="007237EC">
              <w:rPr>
                <w:rFonts w:cs="Times New Roman"/>
                <w:color w:val="000000"/>
                <w:sz w:val="20"/>
                <w:szCs w:val="20"/>
              </w:rPr>
              <w:t>0</w:t>
            </w:r>
          </w:p>
        </w:tc>
        <w:tc>
          <w:tcPr>
            <w:tcW w:w="690" w:type="dxa"/>
            <w:tcBorders>
              <w:top w:val="nil"/>
              <w:left w:val="nil"/>
              <w:bottom w:val="single" w:sz="4" w:space="0" w:color="auto"/>
              <w:right w:val="single" w:sz="4" w:space="0" w:color="auto"/>
            </w:tcBorders>
            <w:shd w:val="clear" w:color="auto" w:fill="auto"/>
            <w:noWrap/>
            <w:vAlign w:val="center"/>
            <w:hideMark/>
          </w:tcPr>
          <w:p w14:paraId="071BD583" w14:textId="692D21A1" w:rsidR="001945C2" w:rsidRPr="007237EC" w:rsidRDefault="001945C2" w:rsidP="001945C2">
            <w:pPr>
              <w:spacing w:line="240" w:lineRule="auto"/>
              <w:jc w:val="center"/>
              <w:rPr>
                <w:rFonts w:eastAsia="Times New Roman" w:cs="Times New Roman"/>
                <w:color w:val="000000"/>
                <w:sz w:val="20"/>
                <w:szCs w:val="20"/>
                <w:lang w:eastAsia="ru-RU"/>
              </w:rPr>
            </w:pPr>
            <w:r w:rsidRPr="007237EC">
              <w:rPr>
                <w:rFonts w:cs="Times New Roman"/>
                <w:color w:val="000000"/>
                <w:sz w:val="20"/>
                <w:szCs w:val="20"/>
              </w:rPr>
              <w:t>0</w:t>
            </w:r>
          </w:p>
        </w:tc>
        <w:tc>
          <w:tcPr>
            <w:tcW w:w="836" w:type="dxa"/>
            <w:tcBorders>
              <w:top w:val="nil"/>
              <w:left w:val="nil"/>
              <w:bottom w:val="single" w:sz="4" w:space="0" w:color="auto"/>
              <w:right w:val="single" w:sz="4" w:space="0" w:color="auto"/>
            </w:tcBorders>
            <w:shd w:val="clear" w:color="auto" w:fill="auto"/>
            <w:noWrap/>
            <w:vAlign w:val="center"/>
            <w:hideMark/>
          </w:tcPr>
          <w:p w14:paraId="51DAAE59" w14:textId="7B5E8CF1" w:rsidR="001945C2" w:rsidRPr="007237EC" w:rsidRDefault="001945C2" w:rsidP="001945C2">
            <w:pPr>
              <w:spacing w:line="240" w:lineRule="auto"/>
              <w:jc w:val="center"/>
              <w:rPr>
                <w:rFonts w:eastAsia="Times New Roman" w:cs="Times New Roman"/>
                <w:color w:val="000000"/>
                <w:sz w:val="20"/>
                <w:szCs w:val="20"/>
                <w:lang w:eastAsia="ru-RU"/>
              </w:rPr>
            </w:pPr>
            <w:r w:rsidRPr="007237EC">
              <w:rPr>
                <w:rFonts w:cs="Times New Roman"/>
                <w:color w:val="000000"/>
                <w:sz w:val="20"/>
                <w:szCs w:val="20"/>
              </w:rPr>
              <w:t>0</w:t>
            </w:r>
          </w:p>
        </w:tc>
        <w:tc>
          <w:tcPr>
            <w:tcW w:w="1036" w:type="dxa"/>
            <w:tcBorders>
              <w:top w:val="nil"/>
              <w:left w:val="nil"/>
              <w:bottom w:val="single" w:sz="4" w:space="0" w:color="auto"/>
              <w:right w:val="single" w:sz="4" w:space="0" w:color="auto"/>
            </w:tcBorders>
            <w:shd w:val="clear" w:color="auto" w:fill="auto"/>
            <w:noWrap/>
            <w:vAlign w:val="center"/>
            <w:hideMark/>
          </w:tcPr>
          <w:p w14:paraId="4D5F692B" w14:textId="62189331" w:rsidR="001945C2" w:rsidRPr="007237EC" w:rsidRDefault="001945C2" w:rsidP="001945C2">
            <w:pPr>
              <w:spacing w:line="240" w:lineRule="auto"/>
              <w:jc w:val="center"/>
              <w:rPr>
                <w:rFonts w:eastAsia="Times New Roman" w:cs="Times New Roman"/>
                <w:color w:val="000000"/>
                <w:sz w:val="20"/>
                <w:szCs w:val="20"/>
                <w:lang w:eastAsia="ru-RU"/>
              </w:rPr>
            </w:pPr>
            <w:r w:rsidRPr="007237EC">
              <w:rPr>
                <w:rFonts w:cs="Times New Roman"/>
                <w:color w:val="000000"/>
                <w:sz w:val="20"/>
                <w:szCs w:val="20"/>
              </w:rPr>
              <w:t>0,908</w:t>
            </w:r>
          </w:p>
        </w:tc>
        <w:tc>
          <w:tcPr>
            <w:tcW w:w="1098" w:type="dxa"/>
            <w:tcBorders>
              <w:top w:val="nil"/>
              <w:left w:val="nil"/>
              <w:bottom w:val="single" w:sz="4" w:space="0" w:color="auto"/>
              <w:right w:val="single" w:sz="4" w:space="0" w:color="auto"/>
            </w:tcBorders>
            <w:shd w:val="clear" w:color="auto" w:fill="auto"/>
            <w:noWrap/>
            <w:vAlign w:val="center"/>
            <w:hideMark/>
          </w:tcPr>
          <w:p w14:paraId="6052727B" w14:textId="47BBDB70" w:rsidR="001945C2" w:rsidRPr="007237EC" w:rsidRDefault="001945C2" w:rsidP="001945C2">
            <w:pPr>
              <w:spacing w:line="240" w:lineRule="auto"/>
              <w:jc w:val="center"/>
              <w:rPr>
                <w:rFonts w:eastAsia="Times New Roman" w:cs="Times New Roman"/>
                <w:color w:val="000000"/>
                <w:sz w:val="20"/>
                <w:szCs w:val="20"/>
                <w:lang w:eastAsia="ru-RU"/>
              </w:rPr>
            </w:pPr>
            <w:r w:rsidRPr="007237EC">
              <w:rPr>
                <w:rFonts w:cs="Times New Roman"/>
                <w:color w:val="000000"/>
                <w:sz w:val="20"/>
                <w:szCs w:val="20"/>
              </w:rPr>
              <w:t>8,81</w:t>
            </w:r>
          </w:p>
        </w:tc>
        <w:tc>
          <w:tcPr>
            <w:tcW w:w="850" w:type="dxa"/>
            <w:tcBorders>
              <w:top w:val="nil"/>
              <w:left w:val="nil"/>
              <w:bottom w:val="single" w:sz="4" w:space="0" w:color="auto"/>
              <w:right w:val="single" w:sz="4" w:space="0" w:color="auto"/>
            </w:tcBorders>
            <w:shd w:val="clear" w:color="auto" w:fill="auto"/>
            <w:noWrap/>
            <w:vAlign w:val="center"/>
            <w:hideMark/>
          </w:tcPr>
          <w:p w14:paraId="55FECD0C" w14:textId="45E7B9A4" w:rsidR="001945C2" w:rsidRPr="007237EC" w:rsidRDefault="001945C2" w:rsidP="001945C2">
            <w:pPr>
              <w:spacing w:line="240" w:lineRule="auto"/>
              <w:jc w:val="center"/>
              <w:rPr>
                <w:rFonts w:eastAsia="Times New Roman" w:cs="Times New Roman"/>
                <w:color w:val="000000"/>
                <w:sz w:val="20"/>
                <w:szCs w:val="20"/>
                <w:lang w:eastAsia="ru-RU"/>
              </w:rPr>
            </w:pPr>
            <w:r w:rsidRPr="007237EC">
              <w:rPr>
                <w:rFonts w:cs="Times New Roman"/>
                <w:color w:val="000000"/>
                <w:sz w:val="20"/>
                <w:szCs w:val="20"/>
              </w:rPr>
              <w:t>18,66</w:t>
            </w:r>
          </w:p>
        </w:tc>
        <w:tc>
          <w:tcPr>
            <w:tcW w:w="1134" w:type="dxa"/>
            <w:tcBorders>
              <w:top w:val="nil"/>
              <w:left w:val="nil"/>
              <w:bottom w:val="single" w:sz="4" w:space="0" w:color="auto"/>
              <w:right w:val="single" w:sz="4" w:space="0" w:color="auto"/>
            </w:tcBorders>
            <w:shd w:val="clear" w:color="auto" w:fill="auto"/>
            <w:noWrap/>
            <w:vAlign w:val="center"/>
            <w:hideMark/>
          </w:tcPr>
          <w:p w14:paraId="2B0D2292" w14:textId="05685D87" w:rsidR="001945C2" w:rsidRPr="007237EC" w:rsidRDefault="001945C2" w:rsidP="001945C2">
            <w:pPr>
              <w:spacing w:line="240" w:lineRule="auto"/>
              <w:jc w:val="center"/>
              <w:rPr>
                <w:rFonts w:eastAsia="Times New Roman" w:cs="Times New Roman"/>
                <w:color w:val="000000"/>
                <w:sz w:val="20"/>
                <w:szCs w:val="20"/>
                <w:lang w:eastAsia="ru-RU"/>
              </w:rPr>
            </w:pPr>
            <w:r w:rsidRPr="007237EC">
              <w:rPr>
                <w:rFonts w:cs="Times New Roman"/>
                <w:color w:val="000000"/>
                <w:sz w:val="20"/>
                <w:szCs w:val="20"/>
              </w:rPr>
              <w:t>29,15</w:t>
            </w:r>
          </w:p>
        </w:tc>
        <w:tc>
          <w:tcPr>
            <w:tcW w:w="1134" w:type="dxa"/>
            <w:tcBorders>
              <w:top w:val="nil"/>
              <w:left w:val="nil"/>
              <w:bottom w:val="single" w:sz="4" w:space="0" w:color="auto"/>
              <w:right w:val="single" w:sz="4" w:space="0" w:color="auto"/>
            </w:tcBorders>
            <w:shd w:val="clear" w:color="auto" w:fill="auto"/>
            <w:noWrap/>
            <w:vAlign w:val="center"/>
            <w:hideMark/>
          </w:tcPr>
          <w:p w14:paraId="31F41361" w14:textId="0741C3C9" w:rsidR="001945C2" w:rsidRPr="007237EC" w:rsidRDefault="001945C2" w:rsidP="0050040E">
            <w:pPr>
              <w:spacing w:line="240" w:lineRule="auto"/>
              <w:jc w:val="center"/>
              <w:rPr>
                <w:rFonts w:eastAsia="Times New Roman" w:cs="Times New Roman"/>
                <w:b/>
                <w:color w:val="000000"/>
                <w:sz w:val="20"/>
                <w:szCs w:val="20"/>
                <w:lang w:eastAsia="ru-RU"/>
              </w:rPr>
            </w:pPr>
            <w:r w:rsidRPr="007237EC">
              <w:rPr>
                <w:rFonts w:cs="Times New Roman"/>
                <w:b/>
                <w:color w:val="000000"/>
                <w:sz w:val="20"/>
                <w:szCs w:val="20"/>
              </w:rPr>
              <w:t>138,358</w:t>
            </w:r>
          </w:p>
        </w:tc>
      </w:tr>
      <w:tr w:rsidR="001945C2" w:rsidRPr="007237EC" w14:paraId="6FDFB1FF" w14:textId="77777777" w:rsidTr="00133A88">
        <w:trPr>
          <w:trHeight w:val="20"/>
          <w:jc w:val="center"/>
        </w:trPr>
        <w:tc>
          <w:tcPr>
            <w:tcW w:w="3139" w:type="dxa"/>
            <w:tcBorders>
              <w:top w:val="nil"/>
              <w:left w:val="single" w:sz="4" w:space="0" w:color="auto"/>
              <w:bottom w:val="single" w:sz="4" w:space="0" w:color="auto"/>
              <w:right w:val="single" w:sz="4" w:space="0" w:color="auto"/>
            </w:tcBorders>
            <w:shd w:val="clear" w:color="auto" w:fill="auto"/>
            <w:vAlign w:val="bottom"/>
            <w:hideMark/>
          </w:tcPr>
          <w:p w14:paraId="1D41C8B9" w14:textId="77777777" w:rsidR="001945C2" w:rsidRPr="007237EC" w:rsidRDefault="001945C2" w:rsidP="001945C2">
            <w:pPr>
              <w:spacing w:line="240" w:lineRule="auto"/>
              <w:jc w:val="left"/>
              <w:rPr>
                <w:rFonts w:eastAsia="Times New Roman" w:cs="Times New Roman"/>
                <w:color w:val="000000"/>
                <w:sz w:val="20"/>
                <w:szCs w:val="20"/>
                <w:lang w:eastAsia="ru-RU"/>
              </w:rPr>
            </w:pPr>
            <w:r w:rsidRPr="007237EC">
              <w:rPr>
                <w:rFonts w:eastAsia="Times New Roman" w:cs="Times New Roman"/>
                <w:color w:val="000000"/>
                <w:sz w:val="20"/>
                <w:szCs w:val="20"/>
                <w:lang w:eastAsia="ru-RU"/>
              </w:rPr>
              <w:t xml:space="preserve">Жилой дом (ул. Центральная, 25) </w:t>
            </w:r>
          </w:p>
        </w:tc>
        <w:tc>
          <w:tcPr>
            <w:tcW w:w="837" w:type="dxa"/>
            <w:tcBorders>
              <w:top w:val="nil"/>
              <w:left w:val="nil"/>
              <w:bottom w:val="single" w:sz="4" w:space="0" w:color="auto"/>
              <w:right w:val="single" w:sz="4" w:space="0" w:color="auto"/>
            </w:tcBorders>
            <w:shd w:val="clear" w:color="auto" w:fill="auto"/>
            <w:noWrap/>
            <w:vAlign w:val="center"/>
            <w:hideMark/>
          </w:tcPr>
          <w:p w14:paraId="7FBE2803" w14:textId="13226B6A" w:rsidR="001945C2" w:rsidRPr="007237EC" w:rsidRDefault="001945C2" w:rsidP="001945C2">
            <w:pPr>
              <w:spacing w:line="240" w:lineRule="auto"/>
              <w:jc w:val="center"/>
              <w:rPr>
                <w:rFonts w:eastAsia="Times New Roman" w:cs="Times New Roman"/>
                <w:color w:val="000000"/>
                <w:sz w:val="20"/>
                <w:szCs w:val="20"/>
                <w:lang w:eastAsia="ru-RU"/>
              </w:rPr>
            </w:pPr>
            <w:r w:rsidRPr="007237EC">
              <w:rPr>
                <w:rFonts w:cs="Times New Roman"/>
                <w:color w:val="000000"/>
                <w:sz w:val="20"/>
                <w:szCs w:val="20"/>
              </w:rPr>
              <w:t>12,52</w:t>
            </w:r>
          </w:p>
        </w:tc>
        <w:tc>
          <w:tcPr>
            <w:tcW w:w="951" w:type="dxa"/>
            <w:tcBorders>
              <w:top w:val="nil"/>
              <w:left w:val="nil"/>
              <w:bottom w:val="single" w:sz="4" w:space="0" w:color="auto"/>
              <w:right w:val="single" w:sz="4" w:space="0" w:color="auto"/>
            </w:tcBorders>
            <w:shd w:val="clear" w:color="auto" w:fill="auto"/>
            <w:noWrap/>
            <w:vAlign w:val="center"/>
            <w:hideMark/>
          </w:tcPr>
          <w:p w14:paraId="3D11EDE1" w14:textId="75FFCCFE" w:rsidR="001945C2" w:rsidRPr="007237EC" w:rsidRDefault="001945C2" w:rsidP="001945C2">
            <w:pPr>
              <w:spacing w:line="240" w:lineRule="auto"/>
              <w:jc w:val="center"/>
              <w:rPr>
                <w:rFonts w:eastAsia="Times New Roman" w:cs="Times New Roman"/>
                <w:color w:val="000000"/>
                <w:sz w:val="20"/>
                <w:szCs w:val="20"/>
                <w:lang w:eastAsia="ru-RU"/>
              </w:rPr>
            </w:pPr>
            <w:r w:rsidRPr="007237EC">
              <w:rPr>
                <w:rFonts w:cs="Times New Roman"/>
                <w:color w:val="000000"/>
                <w:sz w:val="20"/>
                <w:szCs w:val="20"/>
              </w:rPr>
              <w:t>14,37</w:t>
            </w:r>
          </w:p>
        </w:tc>
        <w:tc>
          <w:tcPr>
            <w:tcW w:w="836" w:type="dxa"/>
            <w:tcBorders>
              <w:top w:val="nil"/>
              <w:left w:val="nil"/>
              <w:bottom w:val="single" w:sz="4" w:space="0" w:color="auto"/>
              <w:right w:val="single" w:sz="4" w:space="0" w:color="auto"/>
            </w:tcBorders>
            <w:shd w:val="clear" w:color="auto" w:fill="auto"/>
            <w:noWrap/>
            <w:vAlign w:val="center"/>
            <w:hideMark/>
          </w:tcPr>
          <w:p w14:paraId="73DFB510" w14:textId="45E7D5E0" w:rsidR="001945C2" w:rsidRPr="007237EC" w:rsidRDefault="001945C2" w:rsidP="001945C2">
            <w:pPr>
              <w:spacing w:line="240" w:lineRule="auto"/>
              <w:jc w:val="center"/>
              <w:rPr>
                <w:rFonts w:eastAsia="Times New Roman" w:cs="Times New Roman"/>
                <w:color w:val="000000"/>
                <w:sz w:val="20"/>
                <w:szCs w:val="20"/>
                <w:lang w:eastAsia="ru-RU"/>
              </w:rPr>
            </w:pPr>
            <w:r w:rsidRPr="007237EC">
              <w:rPr>
                <w:rFonts w:cs="Times New Roman"/>
                <w:color w:val="000000"/>
                <w:sz w:val="20"/>
                <w:szCs w:val="20"/>
              </w:rPr>
              <w:t>12,01</w:t>
            </w:r>
          </w:p>
        </w:tc>
        <w:tc>
          <w:tcPr>
            <w:tcW w:w="837" w:type="dxa"/>
            <w:tcBorders>
              <w:top w:val="nil"/>
              <w:left w:val="nil"/>
              <w:bottom w:val="single" w:sz="4" w:space="0" w:color="auto"/>
              <w:right w:val="single" w:sz="4" w:space="0" w:color="auto"/>
            </w:tcBorders>
            <w:shd w:val="clear" w:color="auto" w:fill="auto"/>
            <w:noWrap/>
            <w:vAlign w:val="center"/>
            <w:hideMark/>
          </w:tcPr>
          <w:p w14:paraId="68322F54" w14:textId="53D93A23" w:rsidR="001945C2" w:rsidRPr="007237EC" w:rsidRDefault="001945C2" w:rsidP="001945C2">
            <w:pPr>
              <w:spacing w:line="240" w:lineRule="auto"/>
              <w:jc w:val="center"/>
              <w:rPr>
                <w:rFonts w:eastAsia="Times New Roman" w:cs="Times New Roman"/>
                <w:color w:val="000000"/>
                <w:sz w:val="20"/>
                <w:szCs w:val="20"/>
                <w:lang w:eastAsia="ru-RU"/>
              </w:rPr>
            </w:pPr>
            <w:r w:rsidRPr="007237EC">
              <w:rPr>
                <w:rFonts w:cs="Times New Roman"/>
                <w:color w:val="000000"/>
                <w:sz w:val="20"/>
                <w:szCs w:val="20"/>
              </w:rPr>
              <w:t>8,32</w:t>
            </w:r>
          </w:p>
        </w:tc>
        <w:tc>
          <w:tcPr>
            <w:tcW w:w="669" w:type="dxa"/>
            <w:tcBorders>
              <w:top w:val="nil"/>
              <w:left w:val="nil"/>
              <w:bottom w:val="single" w:sz="4" w:space="0" w:color="auto"/>
              <w:right w:val="single" w:sz="4" w:space="0" w:color="auto"/>
            </w:tcBorders>
            <w:shd w:val="clear" w:color="auto" w:fill="auto"/>
            <w:noWrap/>
            <w:vAlign w:val="center"/>
            <w:hideMark/>
          </w:tcPr>
          <w:p w14:paraId="684EA7EB" w14:textId="1BC219F8" w:rsidR="001945C2" w:rsidRPr="007237EC" w:rsidRDefault="001945C2" w:rsidP="001945C2">
            <w:pPr>
              <w:spacing w:line="240" w:lineRule="auto"/>
              <w:jc w:val="center"/>
              <w:rPr>
                <w:rFonts w:eastAsia="Times New Roman" w:cs="Times New Roman"/>
                <w:color w:val="000000"/>
                <w:sz w:val="20"/>
                <w:szCs w:val="20"/>
                <w:lang w:eastAsia="ru-RU"/>
              </w:rPr>
            </w:pPr>
            <w:r w:rsidRPr="007237EC">
              <w:rPr>
                <w:rFonts w:cs="Times New Roman"/>
                <w:color w:val="000000"/>
                <w:sz w:val="20"/>
                <w:szCs w:val="20"/>
              </w:rPr>
              <w:t>4,52</w:t>
            </w:r>
          </w:p>
        </w:tc>
        <w:tc>
          <w:tcPr>
            <w:tcW w:w="690" w:type="dxa"/>
            <w:tcBorders>
              <w:top w:val="nil"/>
              <w:left w:val="nil"/>
              <w:bottom w:val="single" w:sz="4" w:space="0" w:color="auto"/>
              <w:right w:val="single" w:sz="4" w:space="0" w:color="auto"/>
            </w:tcBorders>
            <w:shd w:val="clear" w:color="auto" w:fill="auto"/>
            <w:noWrap/>
            <w:vAlign w:val="center"/>
            <w:hideMark/>
          </w:tcPr>
          <w:p w14:paraId="2C8CCC9F" w14:textId="216A2267" w:rsidR="001945C2" w:rsidRPr="007237EC" w:rsidRDefault="001945C2" w:rsidP="001945C2">
            <w:pPr>
              <w:spacing w:line="240" w:lineRule="auto"/>
              <w:jc w:val="center"/>
              <w:rPr>
                <w:rFonts w:eastAsia="Times New Roman" w:cs="Times New Roman"/>
                <w:color w:val="000000"/>
                <w:sz w:val="20"/>
                <w:szCs w:val="20"/>
                <w:lang w:eastAsia="ru-RU"/>
              </w:rPr>
            </w:pPr>
            <w:r w:rsidRPr="007237EC">
              <w:rPr>
                <w:rFonts w:cs="Times New Roman"/>
                <w:color w:val="000000"/>
                <w:sz w:val="20"/>
                <w:szCs w:val="20"/>
              </w:rPr>
              <w:t>0</w:t>
            </w:r>
          </w:p>
        </w:tc>
        <w:tc>
          <w:tcPr>
            <w:tcW w:w="690" w:type="dxa"/>
            <w:tcBorders>
              <w:top w:val="nil"/>
              <w:left w:val="nil"/>
              <w:bottom w:val="single" w:sz="4" w:space="0" w:color="auto"/>
              <w:right w:val="single" w:sz="4" w:space="0" w:color="auto"/>
            </w:tcBorders>
            <w:shd w:val="clear" w:color="auto" w:fill="auto"/>
            <w:noWrap/>
            <w:vAlign w:val="center"/>
            <w:hideMark/>
          </w:tcPr>
          <w:p w14:paraId="3092B8F8" w14:textId="1AFE4B09" w:rsidR="001945C2" w:rsidRPr="007237EC" w:rsidRDefault="001945C2" w:rsidP="001945C2">
            <w:pPr>
              <w:spacing w:line="240" w:lineRule="auto"/>
              <w:jc w:val="center"/>
              <w:rPr>
                <w:rFonts w:eastAsia="Times New Roman" w:cs="Times New Roman"/>
                <w:color w:val="000000"/>
                <w:sz w:val="20"/>
                <w:szCs w:val="20"/>
                <w:lang w:eastAsia="ru-RU"/>
              </w:rPr>
            </w:pPr>
            <w:r w:rsidRPr="007237EC">
              <w:rPr>
                <w:rFonts w:cs="Times New Roman"/>
                <w:color w:val="000000"/>
                <w:sz w:val="20"/>
                <w:szCs w:val="20"/>
              </w:rPr>
              <w:t>0</w:t>
            </w:r>
          </w:p>
        </w:tc>
        <w:tc>
          <w:tcPr>
            <w:tcW w:w="836" w:type="dxa"/>
            <w:tcBorders>
              <w:top w:val="nil"/>
              <w:left w:val="nil"/>
              <w:bottom w:val="single" w:sz="4" w:space="0" w:color="auto"/>
              <w:right w:val="single" w:sz="4" w:space="0" w:color="auto"/>
            </w:tcBorders>
            <w:shd w:val="clear" w:color="auto" w:fill="auto"/>
            <w:noWrap/>
            <w:vAlign w:val="center"/>
            <w:hideMark/>
          </w:tcPr>
          <w:p w14:paraId="07CEC755" w14:textId="69642C6F" w:rsidR="001945C2" w:rsidRPr="007237EC" w:rsidRDefault="001945C2" w:rsidP="001945C2">
            <w:pPr>
              <w:spacing w:line="240" w:lineRule="auto"/>
              <w:jc w:val="center"/>
              <w:rPr>
                <w:rFonts w:eastAsia="Times New Roman" w:cs="Times New Roman"/>
                <w:color w:val="000000"/>
                <w:sz w:val="20"/>
                <w:szCs w:val="20"/>
                <w:lang w:eastAsia="ru-RU"/>
              </w:rPr>
            </w:pPr>
            <w:r w:rsidRPr="007237EC">
              <w:rPr>
                <w:rFonts w:cs="Times New Roman"/>
                <w:color w:val="000000"/>
                <w:sz w:val="20"/>
                <w:szCs w:val="20"/>
              </w:rPr>
              <w:t>0</w:t>
            </w:r>
          </w:p>
        </w:tc>
        <w:tc>
          <w:tcPr>
            <w:tcW w:w="1036" w:type="dxa"/>
            <w:tcBorders>
              <w:top w:val="nil"/>
              <w:left w:val="nil"/>
              <w:bottom w:val="single" w:sz="4" w:space="0" w:color="auto"/>
              <w:right w:val="single" w:sz="4" w:space="0" w:color="auto"/>
            </w:tcBorders>
            <w:shd w:val="clear" w:color="auto" w:fill="auto"/>
            <w:noWrap/>
            <w:vAlign w:val="center"/>
            <w:hideMark/>
          </w:tcPr>
          <w:p w14:paraId="22C1B510" w14:textId="62F6B402" w:rsidR="001945C2" w:rsidRPr="007237EC" w:rsidRDefault="001945C2" w:rsidP="001945C2">
            <w:pPr>
              <w:spacing w:line="240" w:lineRule="auto"/>
              <w:jc w:val="center"/>
              <w:rPr>
                <w:rFonts w:eastAsia="Times New Roman" w:cs="Times New Roman"/>
                <w:color w:val="000000"/>
                <w:sz w:val="20"/>
                <w:szCs w:val="20"/>
                <w:lang w:eastAsia="ru-RU"/>
              </w:rPr>
            </w:pPr>
            <w:r w:rsidRPr="007237EC">
              <w:rPr>
                <w:rFonts w:cs="Times New Roman"/>
                <w:color w:val="000000"/>
                <w:sz w:val="20"/>
                <w:szCs w:val="20"/>
              </w:rPr>
              <w:t>0,575</w:t>
            </w:r>
          </w:p>
        </w:tc>
        <w:tc>
          <w:tcPr>
            <w:tcW w:w="1098" w:type="dxa"/>
            <w:tcBorders>
              <w:top w:val="nil"/>
              <w:left w:val="nil"/>
              <w:bottom w:val="single" w:sz="4" w:space="0" w:color="auto"/>
              <w:right w:val="single" w:sz="4" w:space="0" w:color="auto"/>
            </w:tcBorders>
            <w:shd w:val="clear" w:color="auto" w:fill="auto"/>
            <w:noWrap/>
            <w:vAlign w:val="center"/>
            <w:hideMark/>
          </w:tcPr>
          <w:p w14:paraId="7C4BEE97" w14:textId="0580AA37" w:rsidR="001945C2" w:rsidRPr="007237EC" w:rsidRDefault="001945C2" w:rsidP="001945C2">
            <w:pPr>
              <w:spacing w:line="240" w:lineRule="auto"/>
              <w:jc w:val="center"/>
              <w:rPr>
                <w:rFonts w:eastAsia="Times New Roman" w:cs="Times New Roman"/>
                <w:color w:val="000000"/>
                <w:sz w:val="20"/>
                <w:szCs w:val="20"/>
                <w:lang w:eastAsia="ru-RU"/>
              </w:rPr>
            </w:pPr>
            <w:r w:rsidRPr="007237EC">
              <w:rPr>
                <w:rFonts w:cs="Times New Roman"/>
                <w:color w:val="000000"/>
                <w:sz w:val="20"/>
                <w:szCs w:val="20"/>
              </w:rPr>
              <w:t>4,614</w:t>
            </w:r>
          </w:p>
        </w:tc>
        <w:tc>
          <w:tcPr>
            <w:tcW w:w="850" w:type="dxa"/>
            <w:tcBorders>
              <w:top w:val="nil"/>
              <w:left w:val="nil"/>
              <w:bottom w:val="single" w:sz="4" w:space="0" w:color="auto"/>
              <w:right w:val="single" w:sz="4" w:space="0" w:color="auto"/>
            </w:tcBorders>
            <w:shd w:val="clear" w:color="auto" w:fill="auto"/>
            <w:noWrap/>
            <w:vAlign w:val="center"/>
            <w:hideMark/>
          </w:tcPr>
          <w:p w14:paraId="080D1783" w14:textId="30723EEC" w:rsidR="001945C2" w:rsidRPr="007237EC" w:rsidRDefault="001945C2" w:rsidP="001945C2">
            <w:pPr>
              <w:spacing w:line="240" w:lineRule="auto"/>
              <w:jc w:val="center"/>
              <w:rPr>
                <w:rFonts w:eastAsia="Times New Roman" w:cs="Times New Roman"/>
                <w:color w:val="000000"/>
                <w:sz w:val="20"/>
                <w:szCs w:val="20"/>
                <w:lang w:eastAsia="ru-RU"/>
              </w:rPr>
            </w:pPr>
            <w:r w:rsidRPr="007237EC">
              <w:rPr>
                <w:rFonts w:cs="Times New Roman"/>
                <w:color w:val="000000"/>
                <w:sz w:val="20"/>
                <w:szCs w:val="20"/>
              </w:rPr>
              <w:t>7,31</w:t>
            </w:r>
          </w:p>
        </w:tc>
        <w:tc>
          <w:tcPr>
            <w:tcW w:w="1134" w:type="dxa"/>
            <w:tcBorders>
              <w:top w:val="nil"/>
              <w:left w:val="nil"/>
              <w:bottom w:val="single" w:sz="4" w:space="0" w:color="auto"/>
              <w:right w:val="single" w:sz="4" w:space="0" w:color="auto"/>
            </w:tcBorders>
            <w:shd w:val="clear" w:color="auto" w:fill="auto"/>
            <w:noWrap/>
            <w:vAlign w:val="center"/>
            <w:hideMark/>
          </w:tcPr>
          <w:p w14:paraId="794BAB6B" w14:textId="45891640" w:rsidR="001945C2" w:rsidRPr="007237EC" w:rsidRDefault="001945C2" w:rsidP="001945C2">
            <w:pPr>
              <w:spacing w:line="240" w:lineRule="auto"/>
              <w:jc w:val="center"/>
              <w:rPr>
                <w:rFonts w:eastAsia="Times New Roman" w:cs="Times New Roman"/>
                <w:color w:val="000000"/>
                <w:sz w:val="20"/>
                <w:szCs w:val="20"/>
                <w:lang w:eastAsia="ru-RU"/>
              </w:rPr>
            </w:pPr>
            <w:r w:rsidRPr="007237EC">
              <w:rPr>
                <w:rFonts w:cs="Times New Roman"/>
                <w:color w:val="000000"/>
                <w:sz w:val="20"/>
                <w:szCs w:val="20"/>
              </w:rPr>
              <w:t>14,09</w:t>
            </w:r>
          </w:p>
        </w:tc>
        <w:tc>
          <w:tcPr>
            <w:tcW w:w="1134" w:type="dxa"/>
            <w:tcBorders>
              <w:top w:val="nil"/>
              <w:left w:val="nil"/>
              <w:bottom w:val="single" w:sz="4" w:space="0" w:color="auto"/>
              <w:right w:val="single" w:sz="4" w:space="0" w:color="auto"/>
            </w:tcBorders>
            <w:shd w:val="clear" w:color="auto" w:fill="auto"/>
            <w:noWrap/>
            <w:vAlign w:val="center"/>
            <w:hideMark/>
          </w:tcPr>
          <w:p w14:paraId="66FC15DD" w14:textId="7D67E7D6" w:rsidR="001945C2" w:rsidRPr="007237EC" w:rsidRDefault="001945C2" w:rsidP="0050040E">
            <w:pPr>
              <w:spacing w:line="240" w:lineRule="auto"/>
              <w:jc w:val="center"/>
              <w:rPr>
                <w:rFonts w:eastAsia="Times New Roman" w:cs="Times New Roman"/>
                <w:b/>
                <w:color w:val="000000"/>
                <w:sz w:val="20"/>
                <w:szCs w:val="20"/>
                <w:lang w:eastAsia="ru-RU"/>
              </w:rPr>
            </w:pPr>
            <w:r w:rsidRPr="007237EC">
              <w:rPr>
                <w:rFonts w:cs="Times New Roman"/>
                <w:b/>
                <w:color w:val="000000"/>
                <w:sz w:val="20"/>
                <w:szCs w:val="20"/>
              </w:rPr>
              <w:t>78,329</w:t>
            </w:r>
          </w:p>
        </w:tc>
      </w:tr>
      <w:tr w:rsidR="001945C2" w:rsidRPr="007237EC" w14:paraId="0C9DA372" w14:textId="77777777" w:rsidTr="00133A88">
        <w:trPr>
          <w:trHeight w:val="20"/>
          <w:jc w:val="center"/>
        </w:trPr>
        <w:tc>
          <w:tcPr>
            <w:tcW w:w="3139" w:type="dxa"/>
            <w:tcBorders>
              <w:top w:val="nil"/>
              <w:left w:val="single" w:sz="4" w:space="0" w:color="auto"/>
              <w:bottom w:val="single" w:sz="4" w:space="0" w:color="auto"/>
              <w:right w:val="single" w:sz="4" w:space="0" w:color="auto"/>
            </w:tcBorders>
            <w:shd w:val="clear" w:color="auto" w:fill="auto"/>
            <w:vAlign w:val="bottom"/>
            <w:hideMark/>
          </w:tcPr>
          <w:p w14:paraId="73BC875C" w14:textId="77777777" w:rsidR="001945C2" w:rsidRPr="007237EC" w:rsidRDefault="001945C2" w:rsidP="001945C2">
            <w:pPr>
              <w:spacing w:line="240" w:lineRule="auto"/>
              <w:jc w:val="left"/>
              <w:rPr>
                <w:rFonts w:eastAsia="Times New Roman" w:cs="Times New Roman"/>
                <w:color w:val="000000"/>
                <w:sz w:val="20"/>
                <w:szCs w:val="20"/>
                <w:lang w:eastAsia="ru-RU"/>
              </w:rPr>
            </w:pPr>
            <w:r w:rsidRPr="007237EC">
              <w:rPr>
                <w:rFonts w:eastAsia="Times New Roman" w:cs="Times New Roman"/>
                <w:color w:val="000000"/>
                <w:sz w:val="20"/>
                <w:szCs w:val="20"/>
                <w:lang w:eastAsia="ru-RU"/>
              </w:rPr>
              <w:t xml:space="preserve">Жилой дом (ул. Центральная, 27) </w:t>
            </w:r>
          </w:p>
        </w:tc>
        <w:tc>
          <w:tcPr>
            <w:tcW w:w="837" w:type="dxa"/>
            <w:tcBorders>
              <w:top w:val="nil"/>
              <w:left w:val="nil"/>
              <w:bottom w:val="single" w:sz="4" w:space="0" w:color="auto"/>
              <w:right w:val="single" w:sz="4" w:space="0" w:color="auto"/>
            </w:tcBorders>
            <w:shd w:val="clear" w:color="auto" w:fill="auto"/>
            <w:noWrap/>
            <w:vAlign w:val="center"/>
            <w:hideMark/>
          </w:tcPr>
          <w:p w14:paraId="22A1BADA" w14:textId="2FF0A4C4" w:rsidR="001945C2" w:rsidRPr="007237EC" w:rsidRDefault="001945C2" w:rsidP="001945C2">
            <w:pPr>
              <w:spacing w:line="240" w:lineRule="auto"/>
              <w:jc w:val="center"/>
              <w:rPr>
                <w:rFonts w:eastAsia="Times New Roman" w:cs="Times New Roman"/>
                <w:color w:val="000000"/>
                <w:sz w:val="20"/>
                <w:szCs w:val="20"/>
                <w:lang w:eastAsia="ru-RU"/>
              </w:rPr>
            </w:pPr>
            <w:r w:rsidRPr="007237EC">
              <w:rPr>
                <w:rFonts w:cs="Times New Roman"/>
                <w:color w:val="000000"/>
                <w:sz w:val="20"/>
                <w:szCs w:val="20"/>
              </w:rPr>
              <w:t>30,67</w:t>
            </w:r>
          </w:p>
        </w:tc>
        <w:tc>
          <w:tcPr>
            <w:tcW w:w="951" w:type="dxa"/>
            <w:tcBorders>
              <w:top w:val="nil"/>
              <w:left w:val="nil"/>
              <w:bottom w:val="single" w:sz="4" w:space="0" w:color="auto"/>
              <w:right w:val="single" w:sz="4" w:space="0" w:color="auto"/>
            </w:tcBorders>
            <w:shd w:val="clear" w:color="auto" w:fill="auto"/>
            <w:noWrap/>
            <w:vAlign w:val="center"/>
            <w:hideMark/>
          </w:tcPr>
          <w:p w14:paraId="3189FC5C" w14:textId="656D2159" w:rsidR="001945C2" w:rsidRPr="007237EC" w:rsidRDefault="001945C2" w:rsidP="001945C2">
            <w:pPr>
              <w:spacing w:line="240" w:lineRule="auto"/>
              <w:jc w:val="center"/>
              <w:rPr>
                <w:rFonts w:eastAsia="Times New Roman" w:cs="Times New Roman"/>
                <w:color w:val="000000"/>
                <w:sz w:val="20"/>
                <w:szCs w:val="20"/>
                <w:lang w:eastAsia="ru-RU"/>
              </w:rPr>
            </w:pPr>
            <w:r w:rsidRPr="007237EC">
              <w:rPr>
                <w:rFonts w:cs="Times New Roman"/>
                <w:color w:val="000000"/>
                <w:sz w:val="20"/>
                <w:szCs w:val="20"/>
              </w:rPr>
              <w:t>35,12</w:t>
            </w:r>
          </w:p>
        </w:tc>
        <w:tc>
          <w:tcPr>
            <w:tcW w:w="836" w:type="dxa"/>
            <w:tcBorders>
              <w:top w:val="nil"/>
              <w:left w:val="nil"/>
              <w:bottom w:val="single" w:sz="4" w:space="0" w:color="auto"/>
              <w:right w:val="single" w:sz="4" w:space="0" w:color="auto"/>
            </w:tcBorders>
            <w:shd w:val="clear" w:color="auto" w:fill="auto"/>
            <w:noWrap/>
            <w:vAlign w:val="center"/>
            <w:hideMark/>
          </w:tcPr>
          <w:p w14:paraId="15A333FC" w14:textId="2E9F6AA9" w:rsidR="001945C2" w:rsidRPr="007237EC" w:rsidRDefault="001945C2" w:rsidP="001945C2">
            <w:pPr>
              <w:spacing w:line="240" w:lineRule="auto"/>
              <w:jc w:val="center"/>
              <w:rPr>
                <w:rFonts w:eastAsia="Times New Roman" w:cs="Times New Roman"/>
                <w:color w:val="000000"/>
                <w:sz w:val="20"/>
                <w:szCs w:val="20"/>
                <w:lang w:eastAsia="ru-RU"/>
              </w:rPr>
            </w:pPr>
            <w:r w:rsidRPr="007237EC">
              <w:rPr>
                <w:rFonts w:cs="Times New Roman"/>
                <w:color w:val="000000"/>
                <w:sz w:val="20"/>
                <w:szCs w:val="20"/>
              </w:rPr>
              <w:t>29,44</w:t>
            </w:r>
          </w:p>
        </w:tc>
        <w:tc>
          <w:tcPr>
            <w:tcW w:w="837" w:type="dxa"/>
            <w:tcBorders>
              <w:top w:val="nil"/>
              <w:left w:val="nil"/>
              <w:bottom w:val="single" w:sz="4" w:space="0" w:color="auto"/>
              <w:right w:val="single" w:sz="4" w:space="0" w:color="auto"/>
            </w:tcBorders>
            <w:shd w:val="clear" w:color="auto" w:fill="auto"/>
            <w:noWrap/>
            <w:vAlign w:val="center"/>
            <w:hideMark/>
          </w:tcPr>
          <w:p w14:paraId="310E06DE" w14:textId="02092543" w:rsidR="001945C2" w:rsidRPr="007237EC" w:rsidRDefault="001945C2" w:rsidP="001945C2">
            <w:pPr>
              <w:spacing w:line="240" w:lineRule="auto"/>
              <w:jc w:val="center"/>
              <w:rPr>
                <w:rFonts w:eastAsia="Times New Roman" w:cs="Times New Roman"/>
                <w:color w:val="000000"/>
                <w:sz w:val="20"/>
                <w:szCs w:val="20"/>
                <w:lang w:eastAsia="ru-RU"/>
              </w:rPr>
            </w:pPr>
            <w:r w:rsidRPr="007237EC">
              <w:rPr>
                <w:rFonts w:cs="Times New Roman"/>
                <w:color w:val="000000"/>
                <w:sz w:val="20"/>
                <w:szCs w:val="20"/>
              </w:rPr>
              <w:t>22,55</w:t>
            </w:r>
          </w:p>
        </w:tc>
        <w:tc>
          <w:tcPr>
            <w:tcW w:w="669" w:type="dxa"/>
            <w:tcBorders>
              <w:top w:val="nil"/>
              <w:left w:val="nil"/>
              <w:bottom w:val="single" w:sz="4" w:space="0" w:color="auto"/>
              <w:right w:val="single" w:sz="4" w:space="0" w:color="auto"/>
            </w:tcBorders>
            <w:shd w:val="clear" w:color="auto" w:fill="auto"/>
            <w:noWrap/>
            <w:vAlign w:val="center"/>
            <w:hideMark/>
          </w:tcPr>
          <w:p w14:paraId="022A2E98" w14:textId="4652413B" w:rsidR="001945C2" w:rsidRPr="007237EC" w:rsidRDefault="001945C2" w:rsidP="001945C2">
            <w:pPr>
              <w:spacing w:line="240" w:lineRule="auto"/>
              <w:jc w:val="center"/>
              <w:rPr>
                <w:rFonts w:eastAsia="Times New Roman" w:cs="Times New Roman"/>
                <w:color w:val="000000"/>
                <w:sz w:val="20"/>
                <w:szCs w:val="20"/>
                <w:lang w:eastAsia="ru-RU"/>
              </w:rPr>
            </w:pPr>
            <w:r w:rsidRPr="007237EC">
              <w:rPr>
                <w:rFonts w:cs="Times New Roman"/>
                <w:color w:val="000000"/>
                <w:sz w:val="20"/>
                <w:szCs w:val="20"/>
              </w:rPr>
              <w:t>12,08</w:t>
            </w:r>
          </w:p>
        </w:tc>
        <w:tc>
          <w:tcPr>
            <w:tcW w:w="690" w:type="dxa"/>
            <w:tcBorders>
              <w:top w:val="nil"/>
              <w:left w:val="nil"/>
              <w:bottom w:val="single" w:sz="4" w:space="0" w:color="auto"/>
              <w:right w:val="single" w:sz="4" w:space="0" w:color="auto"/>
            </w:tcBorders>
            <w:shd w:val="clear" w:color="auto" w:fill="auto"/>
            <w:noWrap/>
            <w:vAlign w:val="center"/>
            <w:hideMark/>
          </w:tcPr>
          <w:p w14:paraId="274A3CAF" w14:textId="19636A05" w:rsidR="001945C2" w:rsidRPr="007237EC" w:rsidRDefault="001945C2" w:rsidP="001945C2">
            <w:pPr>
              <w:spacing w:line="240" w:lineRule="auto"/>
              <w:jc w:val="center"/>
              <w:rPr>
                <w:rFonts w:eastAsia="Times New Roman" w:cs="Times New Roman"/>
                <w:color w:val="000000"/>
                <w:sz w:val="20"/>
                <w:szCs w:val="20"/>
                <w:lang w:eastAsia="ru-RU"/>
              </w:rPr>
            </w:pPr>
            <w:r w:rsidRPr="007237EC">
              <w:rPr>
                <w:rFonts w:cs="Times New Roman"/>
                <w:color w:val="000000"/>
                <w:sz w:val="20"/>
                <w:szCs w:val="20"/>
              </w:rPr>
              <w:t>0</w:t>
            </w:r>
          </w:p>
        </w:tc>
        <w:tc>
          <w:tcPr>
            <w:tcW w:w="690" w:type="dxa"/>
            <w:tcBorders>
              <w:top w:val="nil"/>
              <w:left w:val="nil"/>
              <w:bottom w:val="single" w:sz="4" w:space="0" w:color="auto"/>
              <w:right w:val="single" w:sz="4" w:space="0" w:color="auto"/>
            </w:tcBorders>
            <w:shd w:val="clear" w:color="auto" w:fill="auto"/>
            <w:noWrap/>
            <w:vAlign w:val="center"/>
            <w:hideMark/>
          </w:tcPr>
          <w:p w14:paraId="6606D9A5" w14:textId="58C48B43" w:rsidR="001945C2" w:rsidRPr="007237EC" w:rsidRDefault="001945C2" w:rsidP="001945C2">
            <w:pPr>
              <w:spacing w:line="240" w:lineRule="auto"/>
              <w:jc w:val="center"/>
              <w:rPr>
                <w:rFonts w:eastAsia="Times New Roman" w:cs="Times New Roman"/>
                <w:color w:val="000000"/>
                <w:sz w:val="20"/>
                <w:szCs w:val="20"/>
                <w:lang w:eastAsia="ru-RU"/>
              </w:rPr>
            </w:pPr>
            <w:r w:rsidRPr="007237EC">
              <w:rPr>
                <w:rFonts w:cs="Times New Roman"/>
                <w:color w:val="000000"/>
                <w:sz w:val="20"/>
                <w:szCs w:val="20"/>
              </w:rPr>
              <w:t>0</w:t>
            </w:r>
          </w:p>
        </w:tc>
        <w:tc>
          <w:tcPr>
            <w:tcW w:w="836" w:type="dxa"/>
            <w:tcBorders>
              <w:top w:val="nil"/>
              <w:left w:val="nil"/>
              <w:bottom w:val="single" w:sz="4" w:space="0" w:color="auto"/>
              <w:right w:val="single" w:sz="4" w:space="0" w:color="auto"/>
            </w:tcBorders>
            <w:shd w:val="clear" w:color="auto" w:fill="auto"/>
            <w:noWrap/>
            <w:vAlign w:val="center"/>
            <w:hideMark/>
          </w:tcPr>
          <w:p w14:paraId="2FD87824" w14:textId="5ADEE55D" w:rsidR="001945C2" w:rsidRPr="007237EC" w:rsidRDefault="001945C2" w:rsidP="001945C2">
            <w:pPr>
              <w:spacing w:line="240" w:lineRule="auto"/>
              <w:jc w:val="center"/>
              <w:rPr>
                <w:rFonts w:eastAsia="Times New Roman" w:cs="Times New Roman"/>
                <w:color w:val="000000"/>
                <w:sz w:val="20"/>
                <w:szCs w:val="20"/>
                <w:lang w:eastAsia="ru-RU"/>
              </w:rPr>
            </w:pPr>
            <w:r w:rsidRPr="007237EC">
              <w:rPr>
                <w:rFonts w:cs="Times New Roman"/>
                <w:color w:val="000000"/>
                <w:sz w:val="20"/>
                <w:szCs w:val="20"/>
              </w:rPr>
              <w:t>0</w:t>
            </w:r>
          </w:p>
        </w:tc>
        <w:tc>
          <w:tcPr>
            <w:tcW w:w="1036" w:type="dxa"/>
            <w:tcBorders>
              <w:top w:val="nil"/>
              <w:left w:val="nil"/>
              <w:bottom w:val="single" w:sz="4" w:space="0" w:color="auto"/>
              <w:right w:val="single" w:sz="4" w:space="0" w:color="auto"/>
            </w:tcBorders>
            <w:shd w:val="clear" w:color="auto" w:fill="auto"/>
            <w:noWrap/>
            <w:vAlign w:val="center"/>
            <w:hideMark/>
          </w:tcPr>
          <w:p w14:paraId="1E85D7D2" w14:textId="32AB8812" w:rsidR="001945C2" w:rsidRPr="007237EC" w:rsidRDefault="001945C2" w:rsidP="001945C2">
            <w:pPr>
              <w:spacing w:line="240" w:lineRule="auto"/>
              <w:jc w:val="center"/>
              <w:rPr>
                <w:rFonts w:eastAsia="Times New Roman" w:cs="Times New Roman"/>
                <w:color w:val="000000"/>
                <w:sz w:val="20"/>
                <w:szCs w:val="20"/>
                <w:lang w:eastAsia="ru-RU"/>
              </w:rPr>
            </w:pPr>
            <w:r w:rsidRPr="007237EC">
              <w:rPr>
                <w:rFonts w:cs="Times New Roman"/>
                <w:color w:val="000000"/>
                <w:sz w:val="20"/>
                <w:szCs w:val="20"/>
              </w:rPr>
              <w:t>1,427</w:t>
            </w:r>
          </w:p>
        </w:tc>
        <w:tc>
          <w:tcPr>
            <w:tcW w:w="1098" w:type="dxa"/>
            <w:tcBorders>
              <w:top w:val="nil"/>
              <w:left w:val="nil"/>
              <w:bottom w:val="single" w:sz="4" w:space="0" w:color="auto"/>
              <w:right w:val="single" w:sz="4" w:space="0" w:color="auto"/>
            </w:tcBorders>
            <w:shd w:val="clear" w:color="auto" w:fill="auto"/>
            <w:noWrap/>
            <w:vAlign w:val="center"/>
            <w:hideMark/>
          </w:tcPr>
          <w:p w14:paraId="0FB5457F" w14:textId="2248C2CB" w:rsidR="001945C2" w:rsidRPr="007237EC" w:rsidRDefault="001945C2" w:rsidP="001945C2">
            <w:pPr>
              <w:spacing w:line="240" w:lineRule="auto"/>
              <w:jc w:val="center"/>
              <w:rPr>
                <w:rFonts w:eastAsia="Times New Roman" w:cs="Times New Roman"/>
                <w:color w:val="000000"/>
                <w:sz w:val="20"/>
                <w:szCs w:val="20"/>
                <w:lang w:eastAsia="ru-RU"/>
              </w:rPr>
            </w:pPr>
            <w:r w:rsidRPr="007237EC">
              <w:rPr>
                <w:rFonts w:cs="Times New Roman"/>
                <w:color w:val="000000"/>
                <w:sz w:val="20"/>
                <w:szCs w:val="20"/>
              </w:rPr>
              <w:t>17,28</w:t>
            </w:r>
          </w:p>
        </w:tc>
        <w:tc>
          <w:tcPr>
            <w:tcW w:w="850" w:type="dxa"/>
            <w:tcBorders>
              <w:top w:val="nil"/>
              <w:left w:val="nil"/>
              <w:bottom w:val="single" w:sz="4" w:space="0" w:color="auto"/>
              <w:right w:val="single" w:sz="4" w:space="0" w:color="auto"/>
            </w:tcBorders>
            <w:shd w:val="clear" w:color="auto" w:fill="auto"/>
            <w:noWrap/>
            <w:vAlign w:val="center"/>
            <w:hideMark/>
          </w:tcPr>
          <w:p w14:paraId="3837C113" w14:textId="41EA6369" w:rsidR="001945C2" w:rsidRPr="007237EC" w:rsidRDefault="001945C2" w:rsidP="001945C2">
            <w:pPr>
              <w:spacing w:line="240" w:lineRule="auto"/>
              <w:jc w:val="center"/>
              <w:rPr>
                <w:rFonts w:eastAsia="Times New Roman" w:cs="Times New Roman"/>
                <w:color w:val="000000"/>
                <w:sz w:val="20"/>
                <w:szCs w:val="20"/>
                <w:lang w:eastAsia="ru-RU"/>
              </w:rPr>
            </w:pPr>
            <w:r w:rsidRPr="007237EC">
              <w:rPr>
                <w:rFonts w:cs="Times New Roman"/>
                <w:color w:val="000000"/>
                <w:sz w:val="20"/>
                <w:szCs w:val="20"/>
              </w:rPr>
              <w:t>25,29</w:t>
            </w:r>
          </w:p>
        </w:tc>
        <w:tc>
          <w:tcPr>
            <w:tcW w:w="1134" w:type="dxa"/>
            <w:tcBorders>
              <w:top w:val="nil"/>
              <w:left w:val="nil"/>
              <w:bottom w:val="single" w:sz="4" w:space="0" w:color="auto"/>
              <w:right w:val="single" w:sz="4" w:space="0" w:color="auto"/>
            </w:tcBorders>
            <w:shd w:val="clear" w:color="auto" w:fill="auto"/>
            <w:noWrap/>
            <w:vAlign w:val="center"/>
            <w:hideMark/>
          </w:tcPr>
          <w:p w14:paraId="4DF6C89F" w14:textId="5E0A979C" w:rsidR="001945C2" w:rsidRPr="007237EC" w:rsidRDefault="001945C2" w:rsidP="001945C2">
            <w:pPr>
              <w:spacing w:line="240" w:lineRule="auto"/>
              <w:jc w:val="center"/>
              <w:rPr>
                <w:rFonts w:eastAsia="Times New Roman" w:cs="Times New Roman"/>
                <w:color w:val="000000"/>
                <w:sz w:val="20"/>
                <w:szCs w:val="20"/>
                <w:lang w:eastAsia="ru-RU"/>
              </w:rPr>
            </w:pPr>
            <w:r w:rsidRPr="007237EC">
              <w:rPr>
                <w:rFonts w:cs="Times New Roman"/>
                <w:color w:val="000000"/>
                <w:sz w:val="20"/>
                <w:szCs w:val="20"/>
              </w:rPr>
              <w:t>37,26</w:t>
            </w:r>
          </w:p>
        </w:tc>
        <w:tc>
          <w:tcPr>
            <w:tcW w:w="1134" w:type="dxa"/>
            <w:tcBorders>
              <w:top w:val="nil"/>
              <w:left w:val="nil"/>
              <w:bottom w:val="single" w:sz="4" w:space="0" w:color="auto"/>
              <w:right w:val="single" w:sz="4" w:space="0" w:color="auto"/>
            </w:tcBorders>
            <w:shd w:val="clear" w:color="auto" w:fill="auto"/>
            <w:noWrap/>
            <w:vAlign w:val="center"/>
            <w:hideMark/>
          </w:tcPr>
          <w:p w14:paraId="0F7B69FC" w14:textId="2CD2E4AC" w:rsidR="001945C2" w:rsidRPr="007237EC" w:rsidRDefault="001945C2" w:rsidP="0050040E">
            <w:pPr>
              <w:spacing w:line="240" w:lineRule="auto"/>
              <w:jc w:val="center"/>
              <w:rPr>
                <w:rFonts w:eastAsia="Times New Roman" w:cs="Times New Roman"/>
                <w:b/>
                <w:color w:val="000000"/>
                <w:sz w:val="20"/>
                <w:szCs w:val="20"/>
                <w:lang w:eastAsia="ru-RU"/>
              </w:rPr>
            </w:pPr>
            <w:r w:rsidRPr="007237EC">
              <w:rPr>
                <w:rFonts w:cs="Times New Roman"/>
                <w:b/>
                <w:color w:val="000000"/>
                <w:sz w:val="20"/>
                <w:szCs w:val="20"/>
              </w:rPr>
              <w:t>211,117</w:t>
            </w:r>
          </w:p>
        </w:tc>
      </w:tr>
      <w:tr w:rsidR="001945C2" w:rsidRPr="007237EC" w14:paraId="5E4FB852" w14:textId="77777777" w:rsidTr="00133A88">
        <w:trPr>
          <w:trHeight w:val="20"/>
          <w:jc w:val="center"/>
        </w:trPr>
        <w:tc>
          <w:tcPr>
            <w:tcW w:w="3139" w:type="dxa"/>
            <w:tcBorders>
              <w:top w:val="nil"/>
              <w:left w:val="single" w:sz="4" w:space="0" w:color="auto"/>
              <w:bottom w:val="single" w:sz="4" w:space="0" w:color="auto"/>
              <w:right w:val="single" w:sz="4" w:space="0" w:color="auto"/>
            </w:tcBorders>
            <w:shd w:val="clear" w:color="auto" w:fill="auto"/>
            <w:vAlign w:val="bottom"/>
            <w:hideMark/>
          </w:tcPr>
          <w:p w14:paraId="1693F70D" w14:textId="77777777" w:rsidR="001945C2" w:rsidRPr="007237EC" w:rsidRDefault="001945C2" w:rsidP="001945C2">
            <w:pPr>
              <w:spacing w:line="240" w:lineRule="auto"/>
              <w:jc w:val="left"/>
              <w:rPr>
                <w:rFonts w:eastAsia="Times New Roman" w:cs="Times New Roman"/>
                <w:color w:val="000000"/>
                <w:sz w:val="20"/>
                <w:szCs w:val="20"/>
                <w:lang w:eastAsia="ru-RU"/>
              </w:rPr>
            </w:pPr>
            <w:r w:rsidRPr="007237EC">
              <w:rPr>
                <w:rFonts w:eastAsia="Times New Roman" w:cs="Times New Roman"/>
                <w:color w:val="000000"/>
                <w:sz w:val="20"/>
                <w:szCs w:val="20"/>
                <w:lang w:eastAsia="ru-RU"/>
              </w:rPr>
              <w:t xml:space="preserve">Жилой дом (ул. Центральная, 29) </w:t>
            </w:r>
          </w:p>
        </w:tc>
        <w:tc>
          <w:tcPr>
            <w:tcW w:w="837" w:type="dxa"/>
            <w:tcBorders>
              <w:top w:val="nil"/>
              <w:left w:val="nil"/>
              <w:bottom w:val="single" w:sz="4" w:space="0" w:color="auto"/>
              <w:right w:val="single" w:sz="4" w:space="0" w:color="auto"/>
            </w:tcBorders>
            <w:shd w:val="clear" w:color="auto" w:fill="auto"/>
            <w:noWrap/>
            <w:vAlign w:val="center"/>
            <w:hideMark/>
          </w:tcPr>
          <w:p w14:paraId="45796EC3" w14:textId="30AB49C7" w:rsidR="001945C2" w:rsidRPr="007237EC" w:rsidRDefault="001945C2" w:rsidP="001945C2">
            <w:pPr>
              <w:spacing w:line="240" w:lineRule="auto"/>
              <w:jc w:val="center"/>
              <w:rPr>
                <w:rFonts w:eastAsia="Times New Roman" w:cs="Times New Roman"/>
                <w:color w:val="000000"/>
                <w:sz w:val="20"/>
                <w:szCs w:val="20"/>
                <w:lang w:eastAsia="ru-RU"/>
              </w:rPr>
            </w:pPr>
            <w:r w:rsidRPr="007237EC">
              <w:rPr>
                <w:rFonts w:cs="Times New Roman"/>
                <w:color w:val="000000"/>
                <w:sz w:val="20"/>
                <w:szCs w:val="20"/>
              </w:rPr>
              <w:t>25,99</w:t>
            </w:r>
          </w:p>
        </w:tc>
        <w:tc>
          <w:tcPr>
            <w:tcW w:w="951" w:type="dxa"/>
            <w:tcBorders>
              <w:top w:val="nil"/>
              <w:left w:val="nil"/>
              <w:bottom w:val="single" w:sz="4" w:space="0" w:color="auto"/>
              <w:right w:val="single" w:sz="4" w:space="0" w:color="auto"/>
            </w:tcBorders>
            <w:shd w:val="clear" w:color="auto" w:fill="auto"/>
            <w:noWrap/>
            <w:vAlign w:val="center"/>
            <w:hideMark/>
          </w:tcPr>
          <w:p w14:paraId="5E9AFBCA" w14:textId="70A140D9" w:rsidR="001945C2" w:rsidRPr="007237EC" w:rsidRDefault="001945C2" w:rsidP="001945C2">
            <w:pPr>
              <w:spacing w:line="240" w:lineRule="auto"/>
              <w:jc w:val="center"/>
              <w:rPr>
                <w:rFonts w:eastAsia="Times New Roman" w:cs="Times New Roman"/>
                <w:color w:val="000000"/>
                <w:sz w:val="20"/>
                <w:szCs w:val="20"/>
                <w:lang w:eastAsia="ru-RU"/>
              </w:rPr>
            </w:pPr>
            <w:r w:rsidRPr="007237EC">
              <w:rPr>
                <w:rFonts w:cs="Times New Roman"/>
                <w:color w:val="000000"/>
                <w:sz w:val="20"/>
                <w:szCs w:val="20"/>
              </w:rPr>
              <w:t>30,9</w:t>
            </w:r>
          </w:p>
        </w:tc>
        <w:tc>
          <w:tcPr>
            <w:tcW w:w="836" w:type="dxa"/>
            <w:tcBorders>
              <w:top w:val="nil"/>
              <w:left w:val="nil"/>
              <w:bottom w:val="single" w:sz="4" w:space="0" w:color="auto"/>
              <w:right w:val="single" w:sz="4" w:space="0" w:color="auto"/>
            </w:tcBorders>
            <w:shd w:val="clear" w:color="auto" w:fill="auto"/>
            <w:noWrap/>
            <w:vAlign w:val="center"/>
            <w:hideMark/>
          </w:tcPr>
          <w:p w14:paraId="7ABA6320" w14:textId="7810F1ED" w:rsidR="001945C2" w:rsidRPr="007237EC" w:rsidRDefault="001945C2" w:rsidP="001945C2">
            <w:pPr>
              <w:spacing w:line="240" w:lineRule="auto"/>
              <w:jc w:val="center"/>
              <w:rPr>
                <w:rFonts w:eastAsia="Times New Roman" w:cs="Times New Roman"/>
                <w:color w:val="000000"/>
                <w:sz w:val="20"/>
                <w:szCs w:val="20"/>
                <w:lang w:eastAsia="ru-RU"/>
              </w:rPr>
            </w:pPr>
            <w:r w:rsidRPr="007237EC">
              <w:rPr>
                <w:rFonts w:cs="Times New Roman"/>
                <w:color w:val="000000"/>
                <w:sz w:val="20"/>
                <w:szCs w:val="20"/>
              </w:rPr>
              <w:t>23,85</w:t>
            </w:r>
          </w:p>
        </w:tc>
        <w:tc>
          <w:tcPr>
            <w:tcW w:w="837" w:type="dxa"/>
            <w:tcBorders>
              <w:top w:val="nil"/>
              <w:left w:val="nil"/>
              <w:bottom w:val="single" w:sz="4" w:space="0" w:color="auto"/>
              <w:right w:val="single" w:sz="4" w:space="0" w:color="auto"/>
            </w:tcBorders>
            <w:shd w:val="clear" w:color="auto" w:fill="auto"/>
            <w:noWrap/>
            <w:vAlign w:val="center"/>
            <w:hideMark/>
          </w:tcPr>
          <w:p w14:paraId="5B79AE4C" w14:textId="4459D66E" w:rsidR="001945C2" w:rsidRPr="007237EC" w:rsidRDefault="001945C2" w:rsidP="001945C2">
            <w:pPr>
              <w:spacing w:line="240" w:lineRule="auto"/>
              <w:jc w:val="center"/>
              <w:rPr>
                <w:rFonts w:eastAsia="Times New Roman" w:cs="Times New Roman"/>
                <w:color w:val="000000"/>
                <w:sz w:val="20"/>
                <w:szCs w:val="20"/>
                <w:lang w:eastAsia="ru-RU"/>
              </w:rPr>
            </w:pPr>
            <w:r w:rsidRPr="007237EC">
              <w:rPr>
                <w:rFonts w:cs="Times New Roman"/>
                <w:color w:val="000000"/>
                <w:sz w:val="20"/>
                <w:szCs w:val="20"/>
              </w:rPr>
              <w:t>16,95</w:t>
            </w:r>
          </w:p>
        </w:tc>
        <w:tc>
          <w:tcPr>
            <w:tcW w:w="669" w:type="dxa"/>
            <w:tcBorders>
              <w:top w:val="nil"/>
              <w:left w:val="nil"/>
              <w:bottom w:val="single" w:sz="4" w:space="0" w:color="auto"/>
              <w:right w:val="single" w:sz="4" w:space="0" w:color="auto"/>
            </w:tcBorders>
            <w:shd w:val="clear" w:color="auto" w:fill="auto"/>
            <w:noWrap/>
            <w:vAlign w:val="center"/>
            <w:hideMark/>
          </w:tcPr>
          <w:p w14:paraId="66207432" w14:textId="746BEE80" w:rsidR="001945C2" w:rsidRPr="007237EC" w:rsidRDefault="001945C2" w:rsidP="001945C2">
            <w:pPr>
              <w:spacing w:line="240" w:lineRule="auto"/>
              <w:jc w:val="center"/>
              <w:rPr>
                <w:rFonts w:eastAsia="Times New Roman" w:cs="Times New Roman"/>
                <w:color w:val="000000"/>
                <w:sz w:val="20"/>
                <w:szCs w:val="20"/>
                <w:lang w:eastAsia="ru-RU"/>
              </w:rPr>
            </w:pPr>
            <w:r w:rsidRPr="007237EC">
              <w:rPr>
                <w:rFonts w:cs="Times New Roman"/>
                <w:color w:val="000000"/>
                <w:sz w:val="20"/>
                <w:szCs w:val="20"/>
              </w:rPr>
              <w:t>8,5</w:t>
            </w:r>
          </w:p>
        </w:tc>
        <w:tc>
          <w:tcPr>
            <w:tcW w:w="690" w:type="dxa"/>
            <w:tcBorders>
              <w:top w:val="nil"/>
              <w:left w:val="nil"/>
              <w:bottom w:val="single" w:sz="4" w:space="0" w:color="auto"/>
              <w:right w:val="single" w:sz="4" w:space="0" w:color="auto"/>
            </w:tcBorders>
            <w:shd w:val="clear" w:color="auto" w:fill="auto"/>
            <w:noWrap/>
            <w:vAlign w:val="center"/>
            <w:hideMark/>
          </w:tcPr>
          <w:p w14:paraId="06169329" w14:textId="6285A8B9" w:rsidR="001945C2" w:rsidRPr="007237EC" w:rsidRDefault="001945C2" w:rsidP="001945C2">
            <w:pPr>
              <w:spacing w:line="240" w:lineRule="auto"/>
              <w:jc w:val="center"/>
              <w:rPr>
                <w:rFonts w:eastAsia="Times New Roman" w:cs="Times New Roman"/>
                <w:color w:val="000000"/>
                <w:sz w:val="20"/>
                <w:szCs w:val="20"/>
                <w:lang w:eastAsia="ru-RU"/>
              </w:rPr>
            </w:pPr>
            <w:r w:rsidRPr="007237EC">
              <w:rPr>
                <w:rFonts w:cs="Times New Roman"/>
                <w:color w:val="000000"/>
                <w:sz w:val="20"/>
                <w:szCs w:val="20"/>
              </w:rPr>
              <w:t>0</w:t>
            </w:r>
          </w:p>
        </w:tc>
        <w:tc>
          <w:tcPr>
            <w:tcW w:w="690" w:type="dxa"/>
            <w:tcBorders>
              <w:top w:val="nil"/>
              <w:left w:val="nil"/>
              <w:bottom w:val="single" w:sz="4" w:space="0" w:color="auto"/>
              <w:right w:val="single" w:sz="4" w:space="0" w:color="auto"/>
            </w:tcBorders>
            <w:shd w:val="clear" w:color="auto" w:fill="auto"/>
            <w:noWrap/>
            <w:vAlign w:val="center"/>
            <w:hideMark/>
          </w:tcPr>
          <w:p w14:paraId="2B183C13" w14:textId="636535AE" w:rsidR="001945C2" w:rsidRPr="007237EC" w:rsidRDefault="001945C2" w:rsidP="001945C2">
            <w:pPr>
              <w:spacing w:line="240" w:lineRule="auto"/>
              <w:jc w:val="center"/>
              <w:rPr>
                <w:rFonts w:eastAsia="Times New Roman" w:cs="Times New Roman"/>
                <w:color w:val="000000"/>
                <w:sz w:val="20"/>
                <w:szCs w:val="20"/>
                <w:lang w:eastAsia="ru-RU"/>
              </w:rPr>
            </w:pPr>
            <w:r w:rsidRPr="007237EC">
              <w:rPr>
                <w:rFonts w:cs="Times New Roman"/>
                <w:color w:val="000000"/>
                <w:sz w:val="20"/>
                <w:szCs w:val="20"/>
              </w:rPr>
              <w:t>0</w:t>
            </w:r>
          </w:p>
        </w:tc>
        <w:tc>
          <w:tcPr>
            <w:tcW w:w="836" w:type="dxa"/>
            <w:tcBorders>
              <w:top w:val="nil"/>
              <w:left w:val="nil"/>
              <w:bottom w:val="single" w:sz="4" w:space="0" w:color="auto"/>
              <w:right w:val="single" w:sz="4" w:space="0" w:color="auto"/>
            </w:tcBorders>
            <w:shd w:val="clear" w:color="auto" w:fill="auto"/>
            <w:noWrap/>
            <w:vAlign w:val="center"/>
            <w:hideMark/>
          </w:tcPr>
          <w:p w14:paraId="5BC576DF" w14:textId="0D09B99F" w:rsidR="001945C2" w:rsidRPr="007237EC" w:rsidRDefault="001945C2" w:rsidP="001945C2">
            <w:pPr>
              <w:spacing w:line="240" w:lineRule="auto"/>
              <w:jc w:val="center"/>
              <w:rPr>
                <w:rFonts w:eastAsia="Times New Roman" w:cs="Times New Roman"/>
                <w:color w:val="000000"/>
                <w:sz w:val="20"/>
                <w:szCs w:val="20"/>
                <w:lang w:eastAsia="ru-RU"/>
              </w:rPr>
            </w:pPr>
            <w:r w:rsidRPr="007237EC">
              <w:rPr>
                <w:rFonts w:cs="Times New Roman"/>
                <w:color w:val="000000"/>
                <w:sz w:val="20"/>
                <w:szCs w:val="20"/>
              </w:rPr>
              <w:t>0</w:t>
            </w:r>
          </w:p>
        </w:tc>
        <w:tc>
          <w:tcPr>
            <w:tcW w:w="1036" w:type="dxa"/>
            <w:tcBorders>
              <w:top w:val="nil"/>
              <w:left w:val="nil"/>
              <w:bottom w:val="single" w:sz="4" w:space="0" w:color="auto"/>
              <w:right w:val="single" w:sz="4" w:space="0" w:color="auto"/>
            </w:tcBorders>
            <w:shd w:val="clear" w:color="auto" w:fill="auto"/>
            <w:noWrap/>
            <w:vAlign w:val="center"/>
            <w:hideMark/>
          </w:tcPr>
          <w:p w14:paraId="416E3E46" w14:textId="56962B12" w:rsidR="001945C2" w:rsidRPr="007237EC" w:rsidRDefault="001945C2" w:rsidP="001945C2">
            <w:pPr>
              <w:spacing w:line="240" w:lineRule="auto"/>
              <w:jc w:val="center"/>
              <w:rPr>
                <w:rFonts w:eastAsia="Times New Roman" w:cs="Times New Roman"/>
                <w:color w:val="000000"/>
                <w:sz w:val="20"/>
                <w:szCs w:val="20"/>
                <w:lang w:eastAsia="ru-RU"/>
              </w:rPr>
            </w:pPr>
            <w:r w:rsidRPr="007237EC">
              <w:rPr>
                <w:rFonts w:cs="Times New Roman"/>
                <w:color w:val="000000"/>
                <w:sz w:val="20"/>
                <w:szCs w:val="20"/>
              </w:rPr>
              <w:t>1,204</w:t>
            </w:r>
          </w:p>
        </w:tc>
        <w:tc>
          <w:tcPr>
            <w:tcW w:w="1098" w:type="dxa"/>
            <w:tcBorders>
              <w:top w:val="nil"/>
              <w:left w:val="nil"/>
              <w:bottom w:val="single" w:sz="4" w:space="0" w:color="auto"/>
              <w:right w:val="single" w:sz="4" w:space="0" w:color="auto"/>
            </w:tcBorders>
            <w:shd w:val="clear" w:color="auto" w:fill="auto"/>
            <w:noWrap/>
            <w:vAlign w:val="center"/>
            <w:hideMark/>
          </w:tcPr>
          <w:p w14:paraId="3D57E789" w14:textId="2DA8B47B" w:rsidR="001945C2" w:rsidRPr="007237EC" w:rsidRDefault="001945C2" w:rsidP="001945C2">
            <w:pPr>
              <w:spacing w:line="240" w:lineRule="auto"/>
              <w:jc w:val="center"/>
              <w:rPr>
                <w:rFonts w:eastAsia="Times New Roman" w:cs="Times New Roman"/>
                <w:color w:val="000000"/>
                <w:sz w:val="20"/>
                <w:szCs w:val="20"/>
                <w:lang w:eastAsia="ru-RU"/>
              </w:rPr>
            </w:pPr>
            <w:r w:rsidRPr="007237EC">
              <w:rPr>
                <w:rFonts w:cs="Times New Roman"/>
                <w:color w:val="000000"/>
                <w:sz w:val="20"/>
                <w:szCs w:val="20"/>
              </w:rPr>
              <w:t>14,62</w:t>
            </w:r>
          </w:p>
        </w:tc>
        <w:tc>
          <w:tcPr>
            <w:tcW w:w="850" w:type="dxa"/>
            <w:tcBorders>
              <w:top w:val="nil"/>
              <w:left w:val="nil"/>
              <w:bottom w:val="single" w:sz="4" w:space="0" w:color="auto"/>
              <w:right w:val="single" w:sz="4" w:space="0" w:color="auto"/>
            </w:tcBorders>
            <w:shd w:val="clear" w:color="auto" w:fill="auto"/>
            <w:noWrap/>
            <w:vAlign w:val="center"/>
            <w:hideMark/>
          </w:tcPr>
          <w:p w14:paraId="705A4005" w14:textId="49850503" w:rsidR="001945C2" w:rsidRPr="007237EC" w:rsidRDefault="001945C2" w:rsidP="001945C2">
            <w:pPr>
              <w:spacing w:line="240" w:lineRule="auto"/>
              <w:jc w:val="center"/>
              <w:rPr>
                <w:rFonts w:eastAsia="Times New Roman" w:cs="Times New Roman"/>
                <w:color w:val="000000"/>
                <w:sz w:val="20"/>
                <w:szCs w:val="20"/>
                <w:lang w:eastAsia="ru-RU"/>
              </w:rPr>
            </w:pPr>
            <w:r w:rsidRPr="007237EC">
              <w:rPr>
                <w:rFonts w:cs="Times New Roman"/>
                <w:color w:val="000000"/>
                <w:sz w:val="20"/>
                <w:szCs w:val="20"/>
              </w:rPr>
              <w:t>20,69</w:t>
            </w:r>
          </w:p>
        </w:tc>
        <w:tc>
          <w:tcPr>
            <w:tcW w:w="1134" w:type="dxa"/>
            <w:tcBorders>
              <w:top w:val="nil"/>
              <w:left w:val="nil"/>
              <w:bottom w:val="single" w:sz="4" w:space="0" w:color="auto"/>
              <w:right w:val="single" w:sz="4" w:space="0" w:color="auto"/>
            </w:tcBorders>
            <w:shd w:val="clear" w:color="auto" w:fill="auto"/>
            <w:noWrap/>
            <w:vAlign w:val="center"/>
            <w:hideMark/>
          </w:tcPr>
          <w:p w14:paraId="5156E412" w14:textId="102753E1" w:rsidR="001945C2" w:rsidRPr="007237EC" w:rsidRDefault="001945C2" w:rsidP="001945C2">
            <w:pPr>
              <w:spacing w:line="240" w:lineRule="auto"/>
              <w:jc w:val="center"/>
              <w:rPr>
                <w:rFonts w:eastAsia="Times New Roman" w:cs="Times New Roman"/>
                <w:color w:val="000000"/>
                <w:sz w:val="20"/>
                <w:szCs w:val="20"/>
                <w:lang w:eastAsia="ru-RU"/>
              </w:rPr>
            </w:pPr>
            <w:r w:rsidRPr="007237EC">
              <w:rPr>
                <w:rFonts w:cs="Times New Roman"/>
                <w:color w:val="000000"/>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14:paraId="0D7861E1" w14:textId="13CDAFBA" w:rsidR="001945C2" w:rsidRPr="007237EC" w:rsidRDefault="001945C2" w:rsidP="0050040E">
            <w:pPr>
              <w:spacing w:line="240" w:lineRule="auto"/>
              <w:jc w:val="center"/>
              <w:rPr>
                <w:rFonts w:eastAsia="Times New Roman" w:cs="Times New Roman"/>
                <w:b/>
                <w:color w:val="000000"/>
                <w:sz w:val="20"/>
                <w:szCs w:val="20"/>
                <w:lang w:eastAsia="ru-RU"/>
              </w:rPr>
            </w:pPr>
            <w:r w:rsidRPr="007237EC">
              <w:rPr>
                <w:rFonts w:cs="Times New Roman"/>
                <w:b/>
                <w:color w:val="000000"/>
                <w:sz w:val="20"/>
                <w:szCs w:val="20"/>
              </w:rPr>
              <w:t>142,704</w:t>
            </w:r>
            <w:r w:rsidR="00133A88" w:rsidRPr="007237EC">
              <w:rPr>
                <w:rFonts w:cs="Times New Roman"/>
                <w:b/>
                <w:color w:val="000000"/>
                <w:sz w:val="20"/>
                <w:szCs w:val="20"/>
              </w:rPr>
              <w:t>**</w:t>
            </w:r>
          </w:p>
        </w:tc>
      </w:tr>
      <w:tr w:rsidR="007155DD" w:rsidRPr="007237EC" w14:paraId="62BC298C" w14:textId="77777777" w:rsidTr="00133A88">
        <w:trPr>
          <w:trHeight w:val="20"/>
          <w:jc w:val="center"/>
        </w:trPr>
        <w:tc>
          <w:tcPr>
            <w:tcW w:w="14737" w:type="dxa"/>
            <w:gridSpan w:val="14"/>
            <w:tcBorders>
              <w:top w:val="single" w:sz="4" w:space="0" w:color="auto"/>
              <w:left w:val="single" w:sz="4" w:space="0" w:color="auto"/>
              <w:bottom w:val="single" w:sz="4" w:space="0" w:color="auto"/>
              <w:right w:val="single" w:sz="4" w:space="0" w:color="auto"/>
            </w:tcBorders>
            <w:shd w:val="clear" w:color="auto" w:fill="auto"/>
            <w:vAlign w:val="bottom"/>
          </w:tcPr>
          <w:p w14:paraId="720260C5" w14:textId="77777777" w:rsidR="007155DD" w:rsidRPr="007237EC" w:rsidRDefault="007155DD" w:rsidP="008F3F52">
            <w:pPr>
              <w:spacing w:line="240" w:lineRule="auto"/>
              <w:rPr>
                <w:rFonts w:eastAsia="Times New Roman" w:cs="Times New Roman"/>
                <w:color w:val="000000"/>
                <w:sz w:val="20"/>
                <w:szCs w:val="20"/>
                <w:lang w:eastAsia="ru-RU"/>
              </w:rPr>
            </w:pPr>
            <w:r w:rsidRPr="007237EC">
              <w:rPr>
                <w:rFonts w:eastAsia="Times New Roman" w:cs="Times New Roman"/>
                <w:color w:val="000000"/>
                <w:sz w:val="20"/>
                <w:szCs w:val="20"/>
                <w:lang w:eastAsia="ru-RU"/>
              </w:rPr>
              <w:t>* Данные не предоставлены</w:t>
            </w:r>
          </w:p>
          <w:p w14:paraId="335F1BD9" w14:textId="3DDF9DEC" w:rsidR="00133A88" w:rsidRPr="007237EC" w:rsidRDefault="00133A88" w:rsidP="008F3F52">
            <w:pPr>
              <w:spacing w:line="240" w:lineRule="auto"/>
              <w:rPr>
                <w:rFonts w:eastAsia="Times New Roman" w:cs="Times New Roman"/>
                <w:color w:val="000000"/>
                <w:sz w:val="20"/>
                <w:szCs w:val="20"/>
                <w:lang w:eastAsia="ru-RU"/>
              </w:rPr>
            </w:pPr>
            <w:r w:rsidRPr="007237EC">
              <w:rPr>
                <w:rFonts w:eastAsia="Times New Roman"/>
                <w:color w:val="000000"/>
                <w:sz w:val="20"/>
                <w:szCs w:val="20"/>
                <w:lang w:eastAsia="ru-RU"/>
              </w:rPr>
              <w:t>** Без учета данных за декабрь 2021 года.</w:t>
            </w:r>
          </w:p>
        </w:tc>
      </w:tr>
    </w:tbl>
    <w:p w14:paraId="362EA8F3" w14:textId="68D82BF0" w:rsidR="007155DD" w:rsidRPr="007237EC" w:rsidRDefault="007155DD" w:rsidP="006D6704">
      <w:pPr>
        <w:widowControl w:val="0"/>
        <w:spacing w:line="336" w:lineRule="auto"/>
        <w:contextualSpacing/>
        <w:rPr>
          <w:rFonts w:eastAsia="Calibri" w:cs="Times New Roman"/>
          <w:b/>
          <w:sz w:val="24"/>
          <w:szCs w:val="24"/>
        </w:rPr>
      </w:pPr>
    </w:p>
    <w:p w14:paraId="226843FB" w14:textId="53A9DA75" w:rsidR="007155DD" w:rsidRPr="007237EC" w:rsidRDefault="007155DD" w:rsidP="006D6704">
      <w:pPr>
        <w:widowControl w:val="0"/>
        <w:spacing w:line="336" w:lineRule="auto"/>
        <w:contextualSpacing/>
        <w:rPr>
          <w:rFonts w:eastAsia="Calibri" w:cs="Times New Roman"/>
          <w:b/>
          <w:sz w:val="24"/>
          <w:szCs w:val="24"/>
        </w:rPr>
        <w:sectPr w:rsidR="007155DD" w:rsidRPr="007237EC" w:rsidSect="00147061">
          <w:type w:val="nextColumn"/>
          <w:pgSz w:w="16838" w:h="11906" w:orient="landscape"/>
          <w:pgMar w:top="1134" w:right="567" w:bottom="1134" w:left="1701" w:header="709" w:footer="709" w:gutter="0"/>
          <w:cols w:space="720"/>
          <w:docGrid w:linePitch="354"/>
        </w:sectPr>
      </w:pPr>
    </w:p>
    <w:p w14:paraId="5F59CA99" w14:textId="5FB0F016" w:rsidR="00700772" w:rsidRPr="007237EC" w:rsidRDefault="00AD53FF" w:rsidP="0050040E">
      <w:pPr>
        <w:pStyle w:val="30"/>
        <w:widowControl w:val="0"/>
        <w:numPr>
          <w:ilvl w:val="0"/>
          <w:numId w:val="0"/>
        </w:numPr>
        <w:suppressAutoHyphens w:val="0"/>
        <w:ind w:firstLine="567"/>
        <w:rPr>
          <w:lang w:val="ru-RU"/>
        </w:rPr>
      </w:pPr>
      <w:bookmarkStart w:id="106" w:name="_Toc127205214"/>
      <w:r w:rsidRPr="007237EC">
        <w:rPr>
          <w:lang w:val="ru-RU"/>
        </w:rPr>
        <w:lastRenderedPageBreak/>
        <w:t xml:space="preserve">1.5.5 </w:t>
      </w:r>
      <w:r w:rsidR="00394A53" w:rsidRPr="007237EC">
        <w:rPr>
          <w:lang w:val="ru-RU"/>
        </w:rPr>
        <w:t>Описание с</w:t>
      </w:r>
      <w:r w:rsidR="00700772" w:rsidRPr="007237EC">
        <w:rPr>
          <w:lang w:val="ru-RU"/>
        </w:rPr>
        <w:t>уществующи</w:t>
      </w:r>
      <w:r w:rsidR="00394A53" w:rsidRPr="007237EC">
        <w:rPr>
          <w:lang w:val="ru-RU"/>
        </w:rPr>
        <w:t>х</w:t>
      </w:r>
      <w:r w:rsidR="00700772" w:rsidRPr="007237EC">
        <w:rPr>
          <w:lang w:val="ru-RU"/>
        </w:rPr>
        <w:t xml:space="preserve"> норматив</w:t>
      </w:r>
      <w:r w:rsidR="00394A53" w:rsidRPr="007237EC">
        <w:rPr>
          <w:lang w:val="ru-RU"/>
        </w:rPr>
        <w:t>ов</w:t>
      </w:r>
      <w:r w:rsidR="00700772" w:rsidRPr="007237EC">
        <w:rPr>
          <w:lang w:val="ru-RU"/>
        </w:rPr>
        <w:t xml:space="preserve"> потребления тепловой энергии для населения на отопление и горячее водоснабжение</w:t>
      </w:r>
      <w:bookmarkEnd w:id="106"/>
    </w:p>
    <w:p w14:paraId="27D15D2C" w14:textId="612CE734" w:rsidR="00700772" w:rsidRPr="007237EC" w:rsidRDefault="00700772" w:rsidP="00700772">
      <w:pPr>
        <w:pStyle w:val="afffff5"/>
        <w:widowControl w:val="0"/>
        <w:spacing w:line="336" w:lineRule="auto"/>
      </w:pPr>
      <w:r w:rsidRPr="007237EC">
        <w:t>В соответствии с «Правилами установления и определения нормативов потребления коммунальных услуг» (утв. Постановлениями Правительства РФ от</w:t>
      </w:r>
      <w:r w:rsidRPr="007237EC">
        <w:br/>
        <w:t>23 мая 2006 г. № 306, от 6 мая 2011 г. № 354) нормативы потребления коммунальных услуг утверждаются органами государственной власти субъектов Российской Федерации, уполномоченными в порядке, предусмотренном нормативными правовыми актами субъектов Российской Федерации. При определении нормативов потребления коммунальных услуг учитываются конструктивные и технические параметры многоквартирного дома или жилого дома (этажность; год постройки; вид системы теплоснабжения (открытая, закрытая); материал стен; площадь ограждающих конструкций, износ инженерных систем и др.).</w:t>
      </w:r>
    </w:p>
    <w:p w14:paraId="25F01A3B" w14:textId="77777777" w:rsidR="00700772" w:rsidRPr="007237EC" w:rsidRDefault="00700772" w:rsidP="00700772">
      <w:pPr>
        <w:pStyle w:val="afffff5"/>
        <w:widowControl w:val="0"/>
        <w:spacing w:line="336" w:lineRule="auto"/>
      </w:pPr>
      <w:r w:rsidRPr="007237EC">
        <w:t xml:space="preserve">При выборе единицы измерения нормативов потребления коммунальных услуг используются следующие показатели: </w:t>
      </w:r>
    </w:p>
    <w:p w14:paraId="072B1A96" w14:textId="50EC1E79" w:rsidR="00700772" w:rsidRPr="007237EC" w:rsidRDefault="00FF1066" w:rsidP="00700772">
      <w:pPr>
        <w:pStyle w:val="afffff5"/>
        <w:widowControl w:val="0"/>
        <w:spacing w:line="336" w:lineRule="auto"/>
      </w:pPr>
      <w:r w:rsidRPr="007237EC">
        <w:t>–</w:t>
      </w:r>
      <w:r w:rsidR="00700772" w:rsidRPr="007237EC">
        <w:t xml:space="preserve"> в отношении горячего водоснабжения – м</w:t>
      </w:r>
      <w:r w:rsidR="00700772" w:rsidRPr="007237EC">
        <w:rPr>
          <w:vertAlign w:val="superscript"/>
        </w:rPr>
        <w:t>3</w:t>
      </w:r>
      <w:r w:rsidR="00700772" w:rsidRPr="007237EC">
        <w:t xml:space="preserve"> на 1 человека;</w:t>
      </w:r>
    </w:p>
    <w:p w14:paraId="1BA7951B" w14:textId="4D0157BA" w:rsidR="00700772" w:rsidRPr="007237EC" w:rsidRDefault="00FF1066" w:rsidP="00700772">
      <w:pPr>
        <w:pStyle w:val="afffff5"/>
        <w:widowControl w:val="0"/>
        <w:spacing w:line="336" w:lineRule="auto"/>
      </w:pPr>
      <w:r w:rsidRPr="007237EC">
        <w:t>–</w:t>
      </w:r>
      <w:r w:rsidR="00700772" w:rsidRPr="007237EC">
        <w:t xml:space="preserve"> в отношении отопления – Гкал на 1 м</w:t>
      </w:r>
      <w:r w:rsidR="00700772" w:rsidRPr="007237EC">
        <w:rPr>
          <w:vertAlign w:val="superscript"/>
        </w:rPr>
        <w:t xml:space="preserve">2 </w:t>
      </w:r>
      <w:r w:rsidR="00700772" w:rsidRPr="007237EC">
        <w:t>общей площади всех помещений в многоквартирном доме или жилого дома.</w:t>
      </w:r>
    </w:p>
    <w:p w14:paraId="070FF186" w14:textId="77777777" w:rsidR="00700772" w:rsidRPr="007237EC" w:rsidRDefault="00700772" w:rsidP="00700772">
      <w:pPr>
        <w:pStyle w:val="afffff5"/>
        <w:widowControl w:val="0"/>
        <w:spacing w:line="336" w:lineRule="auto"/>
      </w:pPr>
      <w:r w:rsidRPr="007237EC">
        <w:t>Нормативы потребления коммунальных услуг определяются с применением метода аналогов либо расчетного метода с использованием формул согласно приложению к Правилам установления и определения нормативов потребления коммунальных услуг.</w:t>
      </w:r>
    </w:p>
    <w:p w14:paraId="09B14473" w14:textId="1506AB89" w:rsidR="00FF278B" w:rsidRPr="007237EC" w:rsidRDefault="00700772" w:rsidP="00700772">
      <w:pPr>
        <w:pStyle w:val="afffff5"/>
        <w:widowControl w:val="0"/>
        <w:spacing w:line="336" w:lineRule="auto"/>
      </w:pPr>
      <w:r w:rsidRPr="007237EC">
        <w:t xml:space="preserve">Нормативы потребления коммунальной услуги по отоплению утверждены Постановлением Правительства Ленинградской области от 24 ноября 2010 года № 313 </w:t>
      </w:r>
      <w:r w:rsidR="00FF1066" w:rsidRPr="007237EC">
        <w:t>«</w:t>
      </w:r>
      <w:r w:rsidRPr="007237EC">
        <w:t>Об утверждении нормативов потребления коммунальной услуги по отоплению гражданами, проживающими в многоквартирных домах или жилых домах на территории Ленинградской области, при отсутствии приборов учета</w:t>
      </w:r>
      <w:r w:rsidR="00FF278B" w:rsidRPr="007237EC">
        <w:t>»</w:t>
      </w:r>
      <w:r w:rsidRPr="007237EC">
        <w:t xml:space="preserve"> (с учетом изменений от 23 апреля 2021 года</w:t>
      </w:r>
      <w:r w:rsidRPr="007237EC">
        <w:rPr>
          <w:b/>
          <w:sz w:val="24"/>
          <w:szCs w:val="24"/>
        </w:rPr>
        <w:t xml:space="preserve">, </w:t>
      </w:r>
      <w:r w:rsidRPr="007237EC">
        <w:t>постановление Правительства Ленинградской области № 224). Нормативы потребления тепловой энергии на отопление для потребителей Ленинградской области при отсутствии приборов учета приведены в таблиц</w:t>
      </w:r>
      <w:r w:rsidR="00394A53" w:rsidRPr="007237EC">
        <w:t>е 1.23.</w:t>
      </w:r>
      <w:r w:rsidR="00FF278B" w:rsidRPr="007237EC">
        <w:br w:type="page"/>
      </w:r>
    </w:p>
    <w:p w14:paraId="055D8E94" w14:textId="0CFB8EA0" w:rsidR="00700772" w:rsidRPr="007237EC" w:rsidRDefault="00700772" w:rsidP="0050040E">
      <w:pPr>
        <w:pStyle w:val="aa"/>
        <w:ind w:left="0" w:firstLine="0"/>
        <w:rPr>
          <w:color w:val="000000"/>
        </w:rPr>
      </w:pPr>
      <w:r w:rsidRPr="007237EC">
        <w:rPr>
          <w:color w:val="000000"/>
        </w:rPr>
        <w:lastRenderedPageBreak/>
        <w:t>Нормативы потребления коммунальных услуг по отоплению гражданами, проживающими в многоквартирных домах или жилых домах на территории Ленинградской области, при отсутствии приборов учета (в ред. постановления Правительства Ленинградской области от 24 ноября 2010 г. № 313 с изменениями на</w:t>
      </w:r>
      <w:r w:rsidR="0050040E" w:rsidRPr="007237EC">
        <w:rPr>
          <w:color w:val="000000"/>
        </w:rPr>
        <w:br/>
      </w:r>
      <w:r w:rsidRPr="007237EC">
        <w:rPr>
          <w:color w:val="000000"/>
        </w:rPr>
        <w:t>23 апреля 2021 г. (постановление Правительства Ленинградской области № 224)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626"/>
        <w:gridCol w:w="4344"/>
        <w:gridCol w:w="4658"/>
      </w:tblGrid>
      <w:tr w:rsidR="00700772" w:rsidRPr="007237EC" w14:paraId="74B4EF45" w14:textId="77777777" w:rsidTr="00CD5FCB">
        <w:trPr>
          <w:trHeight w:val="20"/>
          <w:jc w:val="center"/>
        </w:trPr>
        <w:tc>
          <w:tcPr>
            <w:tcW w:w="628" w:type="dxa"/>
            <w:shd w:val="clear" w:color="auto" w:fill="FFFFFF"/>
            <w:tcMar>
              <w:top w:w="0" w:type="dxa"/>
              <w:left w:w="149" w:type="dxa"/>
              <w:bottom w:w="0" w:type="dxa"/>
              <w:right w:w="149" w:type="dxa"/>
            </w:tcMar>
            <w:vAlign w:val="center"/>
            <w:hideMark/>
          </w:tcPr>
          <w:p w14:paraId="71336B7A" w14:textId="77777777" w:rsidR="00700772" w:rsidRPr="007237EC" w:rsidRDefault="00700772" w:rsidP="00FF278B">
            <w:pPr>
              <w:widowControl w:val="0"/>
              <w:spacing w:line="240" w:lineRule="auto"/>
              <w:jc w:val="center"/>
              <w:rPr>
                <w:b/>
                <w:spacing w:val="-2"/>
                <w:sz w:val="20"/>
                <w:szCs w:val="20"/>
              </w:rPr>
            </w:pPr>
            <w:r w:rsidRPr="007237EC">
              <w:rPr>
                <w:b/>
                <w:spacing w:val="-2"/>
                <w:sz w:val="20"/>
                <w:szCs w:val="20"/>
              </w:rPr>
              <w:t>№ п/п</w:t>
            </w:r>
          </w:p>
        </w:tc>
        <w:tc>
          <w:tcPr>
            <w:tcW w:w="4398" w:type="dxa"/>
            <w:shd w:val="clear" w:color="auto" w:fill="FFFFFF"/>
            <w:tcMar>
              <w:top w:w="0" w:type="dxa"/>
              <w:left w:w="149" w:type="dxa"/>
              <w:bottom w:w="0" w:type="dxa"/>
              <w:right w:w="149" w:type="dxa"/>
            </w:tcMar>
            <w:vAlign w:val="center"/>
            <w:hideMark/>
          </w:tcPr>
          <w:p w14:paraId="5CAF0B7F" w14:textId="77777777" w:rsidR="00700772" w:rsidRPr="007237EC" w:rsidRDefault="00700772" w:rsidP="00FF278B">
            <w:pPr>
              <w:widowControl w:val="0"/>
              <w:spacing w:line="240" w:lineRule="auto"/>
              <w:jc w:val="center"/>
              <w:rPr>
                <w:b/>
                <w:spacing w:val="-2"/>
                <w:sz w:val="20"/>
                <w:szCs w:val="20"/>
              </w:rPr>
            </w:pPr>
            <w:r w:rsidRPr="007237EC">
              <w:rPr>
                <w:b/>
                <w:spacing w:val="-2"/>
                <w:sz w:val="20"/>
                <w:szCs w:val="20"/>
              </w:rPr>
              <w:t>Классификационные группы многоквартирных домов и жилых домов</w:t>
            </w:r>
          </w:p>
        </w:tc>
        <w:tc>
          <w:tcPr>
            <w:tcW w:w="4739" w:type="dxa"/>
            <w:shd w:val="clear" w:color="auto" w:fill="FFFFFF"/>
            <w:tcMar>
              <w:top w:w="0" w:type="dxa"/>
              <w:left w:w="149" w:type="dxa"/>
              <w:bottom w:w="0" w:type="dxa"/>
              <w:right w:w="149" w:type="dxa"/>
            </w:tcMar>
            <w:vAlign w:val="center"/>
            <w:hideMark/>
          </w:tcPr>
          <w:p w14:paraId="425901CB" w14:textId="77777777" w:rsidR="00700772" w:rsidRPr="007237EC" w:rsidRDefault="00700772" w:rsidP="00FF278B">
            <w:pPr>
              <w:widowControl w:val="0"/>
              <w:spacing w:line="240" w:lineRule="auto"/>
              <w:jc w:val="center"/>
              <w:rPr>
                <w:b/>
                <w:spacing w:val="-2"/>
                <w:sz w:val="20"/>
                <w:szCs w:val="20"/>
              </w:rPr>
            </w:pPr>
            <w:r w:rsidRPr="007237EC">
              <w:rPr>
                <w:b/>
                <w:spacing w:val="-2"/>
                <w:sz w:val="20"/>
                <w:szCs w:val="20"/>
              </w:rPr>
              <w:t>Норматив потребления тепловой энергии, Гкал/м</w:t>
            </w:r>
            <w:r w:rsidRPr="007237EC">
              <w:rPr>
                <w:b/>
                <w:spacing w:val="-2"/>
                <w:sz w:val="20"/>
                <w:szCs w:val="20"/>
                <w:vertAlign w:val="superscript"/>
              </w:rPr>
              <w:t>2</w:t>
            </w:r>
            <w:r w:rsidRPr="007237EC">
              <w:rPr>
                <w:b/>
                <w:spacing w:val="-2"/>
                <w:sz w:val="20"/>
                <w:szCs w:val="20"/>
              </w:rPr>
              <w:t xml:space="preserve"> общей площади жилых помещений </w:t>
            </w:r>
          </w:p>
          <w:p w14:paraId="6BA6AFD8" w14:textId="77777777" w:rsidR="00700772" w:rsidRPr="007237EC" w:rsidRDefault="00700772" w:rsidP="00FF278B">
            <w:pPr>
              <w:widowControl w:val="0"/>
              <w:spacing w:line="240" w:lineRule="auto"/>
              <w:jc w:val="center"/>
              <w:rPr>
                <w:b/>
                <w:spacing w:val="-2"/>
                <w:sz w:val="20"/>
                <w:szCs w:val="20"/>
              </w:rPr>
            </w:pPr>
            <w:r w:rsidRPr="007237EC">
              <w:rPr>
                <w:b/>
                <w:spacing w:val="-2"/>
                <w:sz w:val="20"/>
                <w:szCs w:val="20"/>
              </w:rPr>
              <w:t>в месяц</w:t>
            </w:r>
          </w:p>
        </w:tc>
      </w:tr>
      <w:tr w:rsidR="00700772" w:rsidRPr="007237EC" w14:paraId="7E419E8D" w14:textId="77777777" w:rsidTr="00CD5FCB">
        <w:trPr>
          <w:trHeight w:val="20"/>
          <w:jc w:val="center"/>
        </w:trPr>
        <w:tc>
          <w:tcPr>
            <w:tcW w:w="628" w:type="dxa"/>
            <w:shd w:val="clear" w:color="auto" w:fill="FFFFFF"/>
            <w:tcMar>
              <w:top w:w="0" w:type="dxa"/>
              <w:left w:w="149" w:type="dxa"/>
              <w:bottom w:w="0" w:type="dxa"/>
              <w:right w:w="149" w:type="dxa"/>
            </w:tcMar>
            <w:vAlign w:val="center"/>
            <w:hideMark/>
          </w:tcPr>
          <w:p w14:paraId="5C4C295E" w14:textId="77777777" w:rsidR="00700772" w:rsidRPr="007237EC" w:rsidRDefault="00700772" w:rsidP="00FF278B">
            <w:pPr>
              <w:widowControl w:val="0"/>
              <w:spacing w:line="240" w:lineRule="auto"/>
              <w:jc w:val="center"/>
              <w:rPr>
                <w:spacing w:val="-2"/>
                <w:sz w:val="20"/>
                <w:szCs w:val="20"/>
              </w:rPr>
            </w:pPr>
            <w:r w:rsidRPr="007237EC">
              <w:rPr>
                <w:spacing w:val="-2"/>
                <w:sz w:val="20"/>
                <w:szCs w:val="20"/>
              </w:rPr>
              <w:t>1</w:t>
            </w:r>
          </w:p>
        </w:tc>
        <w:tc>
          <w:tcPr>
            <w:tcW w:w="4398" w:type="dxa"/>
            <w:shd w:val="clear" w:color="auto" w:fill="FFFFFF"/>
            <w:tcMar>
              <w:top w:w="0" w:type="dxa"/>
              <w:left w:w="149" w:type="dxa"/>
              <w:bottom w:w="0" w:type="dxa"/>
              <w:right w:w="149" w:type="dxa"/>
            </w:tcMar>
            <w:vAlign w:val="center"/>
            <w:hideMark/>
          </w:tcPr>
          <w:p w14:paraId="70DBEC5D" w14:textId="77777777" w:rsidR="00700772" w:rsidRPr="007237EC" w:rsidRDefault="00700772" w:rsidP="00FF278B">
            <w:pPr>
              <w:widowControl w:val="0"/>
              <w:spacing w:line="240" w:lineRule="auto"/>
              <w:rPr>
                <w:spacing w:val="-2"/>
                <w:sz w:val="20"/>
                <w:szCs w:val="20"/>
              </w:rPr>
            </w:pPr>
            <w:r w:rsidRPr="007237EC">
              <w:rPr>
                <w:spacing w:val="-2"/>
                <w:sz w:val="20"/>
                <w:szCs w:val="20"/>
              </w:rPr>
              <w:t>Дома постройки до 1945 года</w:t>
            </w:r>
          </w:p>
        </w:tc>
        <w:tc>
          <w:tcPr>
            <w:tcW w:w="4739" w:type="dxa"/>
            <w:shd w:val="clear" w:color="auto" w:fill="FFFFFF"/>
            <w:tcMar>
              <w:top w:w="0" w:type="dxa"/>
              <w:left w:w="149" w:type="dxa"/>
              <w:bottom w:w="0" w:type="dxa"/>
              <w:right w:w="149" w:type="dxa"/>
            </w:tcMar>
            <w:vAlign w:val="center"/>
            <w:hideMark/>
          </w:tcPr>
          <w:p w14:paraId="4007973C" w14:textId="77777777" w:rsidR="00700772" w:rsidRPr="007237EC" w:rsidRDefault="00700772" w:rsidP="00FF278B">
            <w:pPr>
              <w:widowControl w:val="0"/>
              <w:spacing w:line="240" w:lineRule="auto"/>
              <w:jc w:val="center"/>
              <w:rPr>
                <w:spacing w:val="-2"/>
                <w:sz w:val="20"/>
                <w:szCs w:val="20"/>
              </w:rPr>
            </w:pPr>
            <w:r w:rsidRPr="007237EC">
              <w:rPr>
                <w:spacing w:val="-2"/>
                <w:sz w:val="20"/>
                <w:szCs w:val="20"/>
              </w:rPr>
              <w:t>0,03105</w:t>
            </w:r>
          </w:p>
        </w:tc>
      </w:tr>
      <w:tr w:rsidR="00700772" w:rsidRPr="007237EC" w14:paraId="7CE217CF" w14:textId="77777777" w:rsidTr="00CD5FCB">
        <w:trPr>
          <w:trHeight w:val="20"/>
          <w:jc w:val="center"/>
        </w:trPr>
        <w:tc>
          <w:tcPr>
            <w:tcW w:w="628" w:type="dxa"/>
            <w:shd w:val="clear" w:color="auto" w:fill="FFFFFF"/>
            <w:tcMar>
              <w:top w:w="0" w:type="dxa"/>
              <w:left w:w="149" w:type="dxa"/>
              <w:bottom w:w="0" w:type="dxa"/>
              <w:right w:w="149" w:type="dxa"/>
            </w:tcMar>
            <w:vAlign w:val="center"/>
            <w:hideMark/>
          </w:tcPr>
          <w:p w14:paraId="366C8B8C" w14:textId="77777777" w:rsidR="00700772" w:rsidRPr="007237EC" w:rsidRDefault="00700772" w:rsidP="00FF278B">
            <w:pPr>
              <w:widowControl w:val="0"/>
              <w:spacing w:line="240" w:lineRule="auto"/>
              <w:jc w:val="center"/>
              <w:rPr>
                <w:spacing w:val="-2"/>
                <w:sz w:val="20"/>
                <w:szCs w:val="20"/>
              </w:rPr>
            </w:pPr>
            <w:r w:rsidRPr="007237EC">
              <w:rPr>
                <w:spacing w:val="-2"/>
                <w:sz w:val="20"/>
                <w:szCs w:val="20"/>
              </w:rPr>
              <w:t>2</w:t>
            </w:r>
          </w:p>
        </w:tc>
        <w:tc>
          <w:tcPr>
            <w:tcW w:w="4398" w:type="dxa"/>
            <w:shd w:val="clear" w:color="auto" w:fill="FFFFFF"/>
            <w:tcMar>
              <w:top w:w="0" w:type="dxa"/>
              <w:left w:w="149" w:type="dxa"/>
              <w:bottom w:w="0" w:type="dxa"/>
              <w:right w:w="149" w:type="dxa"/>
            </w:tcMar>
            <w:vAlign w:val="center"/>
            <w:hideMark/>
          </w:tcPr>
          <w:p w14:paraId="7D324B4E" w14:textId="77777777" w:rsidR="00700772" w:rsidRPr="007237EC" w:rsidRDefault="00700772" w:rsidP="00FF278B">
            <w:pPr>
              <w:widowControl w:val="0"/>
              <w:spacing w:line="240" w:lineRule="auto"/>
              <w:rPr>
                <w:spacing w:val="-2"/>
                <w:sz w:val="20"/>
                <w:szCs w:val="20"/>
              </w:rPr>
            </w:pPr>
            <w:r w:rsidRPr="007237EC">
              <w:rPr>
                <w:spacing w:val="-2"/>
                <w:sz w:val="20"/>
                <w:szCs w:val="20"/>
              </w:rPr>
              <w:t>Дома постройки 1946 – 1970 годов</w:t>
            </w:r>
          </w:p>
        </w:tc>
        <w:tc>
          <w:tcPr>
            <w:tcW w:w="4739" w:type="dxa"/>
            <w:shd w:val="clear" w:color="auto" w:fill="FFFFFF"/>
            <w:tcMar>
              <w:top w:w="0" w:type="dxa"/>
              <w:left w:w="149" w:type="dxa"/>
              <w:bottom w:w="0" w:type="dxa"/>
              <w:right w:w="149" w:type="dxa"/>
            </w:tcMar>
            <w:vAlign w:val="center"/>
            <w:hideMark/>
          </w:tcPr>
          <w:p w14:paraId="0D7FDA30" w14:textId="77777777" w:rsidR="00700772" w:rsidRPr="007237EC" w:rsidRDefault="00700772" w:rsidP="00FF278B">
            <w:pPr>
              <w:widowControl w:val="0"/>
              <w:spacing w:line="240" w:lineRule="auto"/>
              <w:jc w:val="center"/>
              <w:rPr>
                <w:spacing w:val="-2"/>
                <w:sz w:val="20"/>
                <w:szCs w:val="20"/>
              </w:rPr>
            </w:pPr>
            <w:r w:rsidRPr="007237EC">
              <w:rPr>
                <w:spacing w:val="-2"/>
                <w:sz w:val="20"/>
                <w:szCs w:val="20"/>
              </w:rPr>
              <w:t>0,02595</w:t>
            </w:r>
          </w:p>
        </w:tc>
      </w:tr>
      <w:tr w:rsidR="00700772" w:rsidRPr="007237EC" w14:paraId="7A7815F1" w14:textId="77777777" w:rsidTr="00CD5FCB">
        <w:trPr>
          <w:trHeight w:val="20"/>
          <w:jc w:val="center"/>
        </w:trPr>
        <w:tc>
          <w:tcPr>
            <w:tcW w:w="628" w:type="dxa"/>
            <w:shd w:val="clear" w:color="auto" w:fill="FFFFFF"/>
            <w:tcMar>
              <w:top w:w="0" w:type="dxa"/>
              <w:left w:w="149" w:type="dxa"/>
              <w:bottom w:w="0" w:type="dxa"/>
              <w:right w:w="149" w:type="dxa"/>
            </w:tcMar>
            <w:vAlign w:val="center"/>
            <w:hideMark/>
          </w:tcPr>
          <w:p w14:paraId="08B85F22" w14:textId="77777777" w:rsidR="00700772" w:rsidRPr="007237EC" w:rsidRDefault="00700772" w:rsidP="00FF278B">
            <w:pPr>
              <w:widowControl w:val="0"/>
              <w:spacing w:line="240" w:lineRule="auto"/>
              <w:jc w:val="center"/>
              <w:rPr>
                <w:spacing w:val="-2"/>
                <w:sz w:val="20"/>
                <w:szCs w:val="20"/>
              </w:rPr>
            </w:pPr>
            <w:r w:rsidRPr="007237EC">
              <w:rPr>
                <w:spacing w:val="-2"/>
                <w:sz w:val="20"/>
                <w:szCs w:val="20"/>
              </w:rPr>
              <w:t>3</w:t>
            </w:r>
          </w:p>
        </w:tc>
        <w:tc>
          <w:tcPr>
            <w:tcW w:w="4398" w:type="dxa"/>
            <w:shd w:val="clear" w:color="auto" w:fill="FFFFFF"/>
            <w:tcMar>
              <w:top w:w="0" w:type="dxa"/>
              <w:left w:w="149" w:type="dxa"/>
              <w:bottom w:w="0" w:type="dxa"/>
              <w:right w:w="149" w:type="dxa"/>
            </w:tcMar>
            <w:vAlign w:val="center"/>
            <w:hideMark/>
          </w:tcPr>
          <w:p w14:paraId="24264371" w14:textId="77777777" w:rsidR="00700772" w:rsidRPr="007237EC" w:rsidRDefault="00700772" w:rsidP="00FF278B">
            <w:pPr>
              <w:widowControl w:val="0"/>
              <w:spacing w:line="240" w:lineRule="auto"/>
              <w:rPr>
                <w:spacing w:val="-2"/>
                <w:sz w:val="20"/>
                <w:szCs w:val="20"/>
              </w:rPr>
            </w:pPr>
            <w:r w:rsidRPr="007237EC">
              <w:rPr>
                <w:spacing w:val="-2"/>
                <w:sz w:val="20"/>
                <w:szCs w:val="20"/>
              </w:rPr>
              <w:t>Дома постройки 1971 – 1999 годов</w:t>
            </w:r>
          </w:p>
        </w:tc>
        <w:tc>
          <w:tcPr>
            <w:tcW w:w="4739" w:type="dxa"/>
            <w:shd w:val="clear" w:color="auto" w:fill="FFFFFF"/>
            <w:tcMar>
              <w:top w:w="0" w:type="dxa"/>
              <w:left w:w="149" w:type="dxa"/>
              <w:bottom w:w="0" w:type="dxa"/>
              <w:right w:w="149" w:type="dxa"/>
            </w:tcMar>
            <w:vAlign w:val="center"/>
            <w:hideMark/>
          </w:tcPr>
          <w:p w14:paraId="6AF60058" w14:textId="77777777" w:rsidR="00700772" w:rsidRPr="007237EC" w:rsidRDefault="00700772" w:rsidP="00FF278B">
            <w:pPr>
              <w:widowControl w:val="0"/>
              <w:spacing w:line="240" w:lineRule="auto"/>
              <w:jc w:val="center"/>
              <w:rPr>
                <w:spacing w:val="-2"/>
                <w:sz w:val="20"/>
                <w:szCs w:val="20"/>
              </w:rPr>
            </w:pPr>
            <w:r w:rsidRPr="007237EC">
              <w:rPr>
                <w:spacing w:val="-2"/>
                <w:sz w:val="20"/>
                <w:szCs w:val="20"/>
              </w:rPr>
              <w:t>0,02490</w:t>
            </w:r>
          </w:p>
        </w:tc>
      </w:tr>
      <w:tr w:rsidR="00700772" w:rsidRPr="007237EC" w14:paraId="15047D70" w14:textId="77777777" w:rsidTr="00CD5FCB">
        <w:trPr>
          <w:trHeight w:val="20"/>
          <w:jc w:val="center"/>
        </w:trPr>
        <w:tc>
          <w:tcPr>
            <w:tcW w:w="628" w:type="dxa"/>
            <w:shd w:val="clear" w:color="auto" w:fill="FFFFFF"/>
            <w:tcMar>
              <w:top w:w="0" w:type="dxa"/>
              <w:left w:w="149" w:type="dxa"/>
              <w:bottom w:w="0" w:type="dxa"/>
              <w:right w:w="149" w:type="dxa"/>
            </w:tcMar>
            <w:vAlign w:val="center"/>
            <w:hideMark/>
          </w:tcPr>
          <w:p w14:paraId="6BEEC6FE" w14:textId="77777777" w:rsidR="00700772" w:rsidRPr="007237EC" w:rsidRDefault="00700772" w:rsidP="00FF278B">
            <w:pPr>
              <w:widowControl w:val="0"/>
              <w:spacing w:line="240" w:lineRule="auto"/>
              <w:jc w:val="center"/>
              <w:rPr>
                <w:spacing w:val="-2"/>
                <w:sz w:val="20"/>
                <w:szCs w:val="20"/>
              </w:rPr>
            </w:pPr>
            <w:r w:rsidRPr="007237EC">
              <w:rPr>
                <w:spacing w:val="-2"/>
                <w:sz w:val="20"/>
                <w:szCs w:val="20"/>
              </w:rPr>
              <w:t>4</w:t>
            </w:r>
          </w:p>
        </w:tc>
        <w:tc>
          <w:tcPr>
            <w:tcW w:w="4398" w:type="dxa"/>
            <w:shd w:val="clear" w:color="auto" w:fill="FFFFFF"/>
            <w:tcMar>
              <w:top w:w="0" w:type="dxa"/>
              <w:left w:w="149" w:type="dxa"/>
              <w:bottom w:w="0" w:type="dxa"/>
              <w:right w:w="149" w:type="dxa"/>
            </w:tcMar>
            <w:vAlign w:val="center"/>
            <w:hideMark/>
          </w:tcPr>
          <w:p w14:paraId="4254F5A2" w14:textId="77777777" w:rsidR="00700772" w:rsidRPr="007237EC" w:rsidRDefault="00700772" w:rsidP="00FF278B">
            <w:pPr>
              <w:widowControl w:val="0"/>
              <w:spacing w:line="240" w:lineRule="auto"/>
              <w:rPr>
                <w:spacing w:val="-2"/>
                <w:sz w:val="20"/>
                <w:szCs w:val="20"/>
              </w:rPr>
            </w:pPr>
            <w:r w:rsidRPr="007237EC">
              <w:rPr>
                <w:spacing w:val="-2"/>
                <w:sz w:val="20"/>
                <w:szCs w:val="20"/>
              </w:rPr>
              <w:t>Дома постройки после 1999 года</w:t>
            </w:r>
          </w:p>
        </w:tc>
        <w:tc>
          <w:tcPr>
            <w:tcW w:w="4739" w:type="dxa"/>
            <w:shd w:val="clear" w:color="auto" w:fill="FFFFFF"/>
            <w:tcMar>
              <w:top w:w="0" w:type="dxa"/>
              <w:left w:w="149" w:type="dxa"/>
              <w:bottom w:w="0" w:type="dxa"/>
              <w:right w:w="149" w:type="dxa"/>
            </w:tcMar>
            <w:vAlign w:val="center"/>
            <w:hideMark/>
          </w:tcPr>
          <w:p w14:paraId="50602F54" w14:textId="77777777" w:rsidR="00700772" w:rsidRPr="007237EC" w:rsidRDefault="00700772" w:rsidP="00FF278B">
            <w:pPr>
              <w:widowControl w:val="0"/>
              <w:spacing w:line="240" w:lineRule="auto"/>
              <w:jc w:val="center"/>
              <w:rPr>
                <w:spacing w:val="-2"/>
                <w:sz w:val="20"/>
                <w:szCs w:val="20"/>
              </w:rPr>
            </w:pPr>
            <w:r w:rsidRPr="007237EC">
              <w:rPr>
                <w:spacing w:val="-2"/>
                <w:sz w:val="20"/>
                <w:szCs w:val="20"/>
              </w:rPr>
              <w:t>0,01485</w:t>
            </w:r>
          </w:p>
        </w:tc>
      </w:tr>
    </w:tbl>
    <w:p w14:paraId="684CF5F2" w14:textId="77777777" w:rsidR="00700772" w:rsidRPr="007237EC" w:rsidRDefault="00700772" w:rsidP="00700772">
      <w:pPr>
        <w:pStyle w:val="afffff5"/>
        <w:widowControl w:val="0"/>
        <w:spacing w:line="240" w:lineRule="auto"/>
      </w:pPr>
    </w:p>
    <w:p w14:paraId="6B8430F5" w14:textId="76B4B824" w:rsidR="00700772" w:rsidRPr="007237EC" w:rsidRDefault="00700772" w:rsidP="00700772">
      <w:pPr>
        <w:pStyle w:val="afffff5"/>
        <w:widowControl w:val="0"/>
        <w:spacing w:line="336" w:lineRule="auto"/>
      </w:pPr>
      <w:r w:rsidRPr="007237EC">
        <w:t xml:space="preserve">Нормативы потребления коммунальной услуги по горячему водоснабжению утверждены Постановлением Правительства Ленинградской области № 25 от </w:t>
      </w:r>
      <w:r w:rsidRPr="007237EC">
        <w:br/>
        <w:t xml:space="preserve">11 февраля 2013 года </w:t>
      </w:r>
      <w:r w:rsidR="00FF278B" w:rsidRPr="007237EC">
        <w:t>«</w:t>
      </w:r>
      <w:r w:rsidRPr="007237EC">
        <w:t>Об утверждении нормативов потребления коммунальных услуг по холодному и горячему водоснабжению, водоотведению гражданами, проживающими в многоквартирных домах или жилых домах на территории Ленинградской области, при отсутствии приборов учета</w:t>
      </w:r>
      <w:r w:rsidR="00FF278B" w:rsidRPr="007237EC">
        <w:t>»</w:t>
      </w:r>
      <w:r w:rsidRPr="007237EC">
        <w:t xml:space="preserve"> (в ред. постановления Правительства Ленинградской области от 28.12.2017 г. № 632).</w:t>
      </w:r>
    </w:p>
    <w:p w14:paraId="4957245C" w14:textId="7998BBE2" w:rsidR="00700772" w:rsidRPr="007237EC" w:rsidRDefault="00700772" w:rsidP="00700772">
      <w:pPr>
        <w:pStyle w:val="afffff5"/>
        <w:widowControl w:val="0"/>
        <w:spacing w:line="336" w:lineRule="auto"/>
      </w:pPr>
      <w:r w:rsidRPr="007237EC">
        <w:t>Существующие нормативы потребления коммунальной услуги по горячему водоснабжению для населения в жилых помещениях на территории муниципального образования по состояния на 01.</w:t>
      </w:r>
      <w:r w:rsidR="002A7557">
        <w:t>02</w:t>
      </w:r>
      <w:r w:rsidRPr="007237EC">
        <w:t>.202</w:t>
      </w:r>
      <w:r w:rsidR="002A7557">
        <w:t>3</w:t>
      </w:r>
      <w:r w:rsidRPr="007237EC">
        <w:t xml:space="preserve"> г. представлены в таблица</w:t>
      </w:r>
      <w:r w:rsidR="00394A53" w:rsidRPr="007237EC">
        <w:t>х 1.24 – 1.25</w:t>
      </w:r>
      <w:r w:rsidRPr="007237EC">
        <w:t>.</w:t>
      </w:r>
    </w:p>
    <w:p w14:paraId="2F1AB2EB" w14:textId="0BA6AF7F" w:rsidR="00700772" w:rsidRPr="007237EC" w:rsidRDefault="00700772" w:rsidP="0050040E">
      <w:pPr>
        <w:pStyle w:val="aa"/>
        <w:ind w:left="0" w:firstLine="0"/>
        <w:rPr>
          <w:color w:val="000000"/>
        </w:rPr>
      </w:pPr>
      <w:r w:rsidRPr="007237EC">
        <w:rPr>
          <w:color w:val="000000"/>
        </w:rPr>
        <w:t>Нормативы потребления коммунальной услуги по горячему водоснабжению, водоотведению в жилых помещениях в многоквартирных домах и жилых домах на территории Ленинградской области при отсутствии приборов учета</w:t>
      </w:r>
      <w:r w:rsidR="0050040E" w:rsidRPr="007237EC">
        <w:rPr>
          <w:color w:val="000000"/>
        </w:rPr>
        <w:br/>
      </w:r>
      <w:r w:rsidRPr="007237EC">
        <w:rPr>
          <w:color w:val="000000"/>
        </w:rPr>
        <w:t>(в ред. постановления Правительства Ленинградской области от 28.12.2017 г. № 632)</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699"/>
        <w:gridCol w:w="5675"/>
        <w:gridCol w:w="3402"/>
      </w:tblGrid>
      <w:tr w:rsidR="00700772" w:rsidRPr="007237EC" w14:paraId="3170D4D5" w14:textId="77777777" w:rsidTr="00CD5FCB">
        <w:tc>
          <w:tcPr>
            <w:tcW w:w="699" w:type="dxa"/>
            <w:shd w:val="clear" w:color="auto" w:fill="auto"/>
            <w:tcMar>
              <w:top w:w="0" w:type="dxa"/>
              <w:left w:w="149" w:type="dxa"/>
              <w:bottom w:w="0" w:type="dxa"/>
              <w:right w:w="149" w:type="dxa"/>
            </w:tcMar>
            <w:vAlign w:val="center"/>
            <w:hideMark/>
          </w:tcPr>
          <w:p w14:paraId="2E4E9E84" w14:textId="77777777" w:rsidR="00700772" w:rsidRPr="007237EC" w:rsidRDefault="00700772">
            <w:pPr>
              <w:spacing w:line="240" w:lineRule="auto"/>
              <w:jc w:val="center"/>
              <w:textAlignment w:val="baseline"/>
              <w:rPr>
                <w:rFonts w:eastAsia="Times New Roman" w:cs="Times New Roman"/>
                <w:b/>
                <w:color w:val="000000" w:themeColor="text1"/>
                <w:sz w:val="20"/>
                <w:szCs w:val="20"/>
                <w:lang w:eastAsia="ru-RU"/>
              </w:rPr>
            </w:pPr>
            <w:r w:rsidRPr="007237EC">
              <w:rPr>
                <w:rFonts w:eastAsia="Times New Roman" w:cs="Times New Roman"/>
                <w:b/>
                <w:color w:val="000000" w:themeColor="text1"/>
                <w:sz w:val="20"/>
                <w:szCs w:val="20"/>
                <w:lang w:eastAsia="ru-RU"/>
              </w:rPr>
              <w:t>N п/п</w:t>
            </w:r>
          </w:p>
        </w:tc>
        <w:tc>
          <w:tcPr>
            <w:tcW w:w="5675" w:type="dxa"/>
            <w:shd w:val="clear" w:color="auto" w:fill="auto"/>
            <w:tcMar>
              <w:top w:w="0" w:type="dxa"/>
              <w:left w:w="149" w:type="dxa"/>
              <w:bottom w:w="0" w:type="dxa"/>
              <w:right w:w="149" w:type="dxa"/>
            </w:tcMar>
            <w:vAlign w:val="center"/>
            <w:hideMark/>
          </w:tcPr>
          <w:p w14:paraId="1923E9D3" w14:textId="77777777" w:rsidR="00700772" w:rsidRPr="007237EC" w:rsidRDefault="00700772">
            <w:pPr>
              <w:spacing w:line="240" w:lineRule="auto"/>
              <w:jc w:val="center"/>
              <w:textAlignment w:val="baseline"/>
              <w:rPr>
                <w:rFonts w:eastAsia="Times New Roman" w:cs="Times New Roman"/>
                <w:b/>
                <w:color w:val="000000" w:themeColor="text1"/>
                <w:sz w:val="20"/>
                <w:szCs w:val="20"/>
                <w:lang w:eastAsia="ru-RU"/>
              </w:rPr>
            </w:pPr>
            <w:r w:rsidRPr="007237EC">
              <w:rPr>
                <w:rFonts w:eastAsia="Times New Roman" w:cs="Times New Roman"/>
                <w:b/>
                <w:color w:val="000000" w:themeColor="text1"/>
                <w:sz w:val="20"/>
                <w:szCs w:val="20"/>
                <w:lang w:eastAsia="ru-RU"/>
              </w:rPr>
              <w:t xml:space="preserve">Степень благоустройства многоквартирного дома </w:t>
            </w:r>
          </w:p>
          <w:p w14:paraId="11CDFC27" w14:textId="77777777" w:rsidR="00700772" w:rsidRPr="007237EC" w:rsidRDefault="00700772">
            <w:pPr>
              <w:spacing w:line="240" w:lineRule="auto"/>
              <w:jc w:val="center"/>
              <w:textAlignment w:val="baseline"/>
              <w:rPr>
                <w:rFonts w:eastAsia="Times New Roman" w:cs="Times New Roman"/>
                <w:b/>
                <w:color w:val="000000" w:themeColor="text1"/>
                <w:sz w:val="20"/>
                <w:szCs w:val="20"/>
                <w:lang w:eastAsia="ru-RU"/>
              </w:rPr>
            </w:pPr>
            <w:r w:rsidRPr="007237EC">
              <w:rPr>
                <w:rFonts w:eastAsia="Times New Roman" w:cs="Times New Roman"/>
                <w:b/>
                <w:color w:val="000000" w:themeColor="text1"/>
                <w:sz w:val="20"/>
                <w:szCs w:val="20"/>
                <w:lang w:eastAsia="ru-RU"/>
              </w:rPr>
              <w:t>или жилого дома</w:t>
            </w:r>
          </w:p>
        </w:tc>
        <w:tc>
          <w:tcPr>
            <w:tcW w:w="3402" w:type="dxa"/>
            <w:shd w:val="clear" w:color="auto" w:fill="auto"/>
            <w:tcMar>
              <w:top w:w="0" w:type="dxa"/>
              <w:left w:w="149" w:type="dxa"/>
              <w:bottom w:w="0" w:type="dxa"/>
              <w:right w:w="149" w:type="dxa"/>
            </w:tcMar>
            <w:vAlign w:val="center"/>
            <w:hideMark/>
          </w:tcPr>
          <w:p w14:paraId="264F15FF" w14:textId="77777777" w:rsidR="00700772" w:rsidRPr="007237EC" w:rsidRDefault="00700772">
            <w:pPr>
              <w:spacing w:line="240" w:lineRule="auto"/>
              <w:jc w:val="center"/>
              <w:textAlignment w:val="baseline"/>
              <w:rPr>
                <w:rFonts w:eastAsia="Times New Roman" w:cs="Times New Roman"/>
                <w:b/>
                <w:color w:val="000000" w:themeColor="text1"/>
                <w:sz w:val="20"/>
                <w:szCs w:val="20"/>
                <w:lang w:eastAsia="ru-RU"/>
              </w:rPr>
            </w:pPr>
            <w:r w:rsidRPr="007237EC">
              <w:rPr>
                <w:rFonts w:eastAsia="Times New Roman" w:cs="Times New Roman"/>
                <w:b/>
                <w:color w:val="000000" w:themeColor="text1"/>
                <w:sz w:val="20"/>
                <w:szCs w:val="20"/>
                <w:lang w:eastAsia="ru-RU"/>
              </w:rPr>
              <w:t xml:space="preserve">Норматив потребления холодной воды для предоставления коммунальной услуги по горячему водоснабжению </w:t>
            </w:r>
          </w:p>
          <w:p w14:paraId="430BA975" w14:textId="77777777" w:rsidR="00700772" w:rsidRPr="007237EC" w:rsidRDefault="00700772">
            <w:pPr>
              <w:spacing w:line="240" w:lineRule="auto"/>
              <w:jc w:val="center"/>
              <w:textAlignment w:val="baseline"/>
              <w:rPr>
                <w:rFonts w:eastAsia="Times New Roman" w:cs="Times New Roman"/>
                <w:b/>
                <w:color w:val="000000" w:themeColor="text1"/>
                <w:sz w:val="20"/>
                <w:szCs w:val="20"/>
                <w:lang w:eastAsia="ru-RU"/>
              </w:rPr>
            </w:pPr>
            <w:r w:rsidRPr="007237EC">
              <w:rPr>
                <w:rFonts w:eastAsia="Times New Roman" w:cs="Times New Roman"/>
                <w:b/>
                <w:color w:val="000000" w:themeColor="text1"/>
                <w:sz w:val="20"/>
                <w:szCs w:val="20"/>
                <w:lang w:eastAsia="ru-RU"/>
              </w:rPr>
              <w:t>(м</w:t>
            </w:r>
            <w:r w:rsidRPr="007237EC">
              <w:rPr>
                <w:rFonts w:eastAsia="Times New Roman" w:cs="Times New Roman"/>
                <w:b/>
                <w:color w:val="000000" w:themeColor="text1"/>
                <w:sz w:val="20"/>
                <w:szCs w:val="20"/>
                <w:vertAlign w:val="superscript"/>
                <w:lang w:eastAsia="ru-RU"/>
              </w:rPr>
              <w:t>3</w:t>
            </w:r>
            <w:r w:rsidRPr="007237EC">
              <w:rPr>
                <w:rFonts w:eastAsia="Times New Roman" w:cs="Times New Roman"/>
                <w:b/>
                <w:color w:val="000000" w:themeColor="text1"/>
                <w:sz w:val="20"/>
                <w:szCs w:val="20"/>
                <w:lang w:eastAsia="ru-RU"/>
              </w:rPr>
              <w:t>/чел. в месяц)</w:t>
            </w:r>
          </w:p>
        </w:tc>
      </w:tr>
      <w:tr w:rsidR="00700772" w:rsidRPr="007237EC" w14:paraId="5DB2E3F6" w14:textId="77777777" w:rsidTr="00CD5FCB">
        <w:tc>
          <w:tcPr>
            <w:tcW w:w="699" w:type="dxa"/>
            <w:shd w:val="clear" w:color="auto" w:fill="auto"/>
            <w:tcMar>
              <w:top w:w="0" w:type="dxa"/>
              <w:left w:w="149" w:type="dxa"/>
              <w:bottom w:w="0" w:type="dxa"/>
              <w:right w:w="149" w:type="dxa"/>
            </w:tcMar>
            <w:vAlign w:val="center"/>
            <w:hideMark/>
          </w:tcPr>
          <w:p w14:paraId="50A1B55C" w14:textId="77777777" w:rsidR="00700772" w:rsidRPr="007237EC" w:rsidRDefault="00700772">
            <w:pPr>
              <w:spacing w:line="240" w:lineRule="auto"/>
              <w:jc w:val="center"/>
              <w:textAlignment w:val="baseline"/>
              <w:rPr>
                <w:rFonts w:eastAsia="Times New Roman" w:cs="Times New Roman"/>
                <w:color w:val="000000" w:themeColor="text1"/>
                <w:sz w:val="20"/>
                <w:szCs w:val="20"/>
                <w:lang w:eastAsia="ru-RU"/>
              </w:rPr>
            </w:pPr>
            <w:r w:rsidRPr="007237EC">
              <w:rPr>
                <w:rFonts w:eastAsia="Times New Roman" w:cs="Times New Roman"/>
                <w:color w:val="000000" w:themeColor="text1"/>
                <w:sz w:val="20"/>
                <w:szCs w:val="20"/>
                <w:lang w:eastAsia="ru-RU"/>
              </w:rPr>
              <w:t>1</w:t>
            </w:r>
          </w:p>
        </w:tc>
        <w:tc>
          <w:tcPr>
            <w:tcW w:w="5675" w:type="dxa"/>
            <w:shd w:val="clear" w:color="auto" w:fill="auto"/>
            <w:tcMar>
              <w:top w:w="0" w:type="dxa"/>
              <w:left w:w="149" w:type="dxa"/>
              <w:bottom w:w="0" w:type="dxa"/>
              <w:right w:w="149" w:type="dxa"/>
            </w:tcMar>
            <w:vAlign w:val="center"/>
            <w:hideMark/>
          </w:tcPr>
          <w:p w14:paraId="66B77D49" w14:textId="77777777" w:rsidR="00700772" w:rsidRPr="007237EC" w:rsidRDefault="00700772">
            <w:pPr>
              <w:spacing w:line="240" w:lineRule="auto"/>
              <w:textAlignment w:val="baseline"/>
              <w:rPr>
                <w:rFonts w:eastAsia="Times New Roman" w:cs="Times New Roman"/>
                <w:color w:val="000000" w:themeColor="text1"/>
                <w:sz w:val="20"/>
                <w:szCs w:val="20"/>
                <w:lang w:eastAsia="ru-RU"/>
              </w:rPr>
            </w:pPr>
            <w:r w:rsidRPr="007237EC">
              <w:rPr>
                <w:rFonts w:eastAsia="Times New Roman" w:cs="Times New Roman"/>
                <w:color w:val="000000" w:themeColor="text1"/>
                <w:sz w:val="20"/>
                <w:szCs w:val="20"/>
                <w:lang w:eastAsia="ru-RU"/>
              </w:rPr>
              <w:t>Дома с централизованным холодным водоснабжением, горячим водоснабжением, водоотведением, оборудованные:</w:t>
            </w:r>
          </w:p>
        </w:tc>
        <w:tc>
          <w:tcPr>
            <w:tcW w:w="3402" w:type="dxa"/>
            <w:shd w:val="clear" w:color="auto" w:fill="auto"/>
            <w:tcMar>
              <w:top w:w="0" w:type="dxa"/>
              <w:left w:w="149" w:type="dxa"/>
              <w:bottom w:w="0" w:type="dxa"/>
              <w:right w:w="149" w:type="dxa"/>
            </w:tcMar>
            <w:vAlign w:val="center"/>
            <w:hideMark/>
          </w:tcPr>
          <w:p w14:paraId="284E44D2" w14:textId="77777777" w:rsidR="00700772" w:rsidRPr="007237EC" w:rsidRDefault="00700772">
            <w:pPr>
              <w:rPr>
                <w:rFonts w:eastAsia="Times New Roman" w:cs="Times New Roman"/>
                <w:color w:val="000000" w:themeColor="text1"/>
                <w:sz w:val="20"/>
                <w:szCs w:val="20"/>
                <w:lang w:eastAsia="ru-RU"/>
              </w:rPr>
            </w:pPr>
          </w:p>
        </w:tc>
      </w:tr>
      <w:tr w:rsidR="00700772" w:rsidRPr="007237EC" w14:paraId="29DFB038" w14:textId="77777777" w:rsidTr="00CD5FCB">
        <w:tc>
          <w:tcPr>
            <w:tcW w:w="699" w:type="dxa"/>
            <w:shd w:val="clear" w:color="auto" w:fill="auto"/>
            <w:tcMar>
              <w:top w:w="0" w:type="dxa"/>
              <w:left w:w="149" w:type="dxa"/>
              <w:bottom w:w="0" w:type="dxa"/>
              <w:right w:w="149" w:type="dxa"/>
            </w:tcMar>
            <w:vAlign w:val="center"/>
            <w:hideMark/>
          </w:tcPr>
          <w:p w14:paraId="32E02CA2" w14:textId="77777777" w:rsidR="00700772" w:rsidRPr="007237EC" w:rsidRDefault="00700772">
            <w:pPr>
              <w:spacing w:line="240" w:lineRule="auto"/>
              <w:jc w:val="center"/>
              <w:textAlignment w:val="baseline"/>
              <w:rPr>
                <w:rFonts w:eastAsia="Times New Roman" w:cs="Times New Roman"/>
                <w:color w:val="000000" w:themeColor="text1"/>
                <w:sz w:val="20"/>
                <w:szCs w:val="20"/>
                <w:lang w:eastAsia="ru-RU"/>
              </w:rPr>
            </w:pPr>
            <w:r w:rsidRPr="007237EC">
              <w:rPr>
                <w:rFonts w:eastAsia="Times New Roman" w:cs="Times New Roman"/>
                <w:color w:val="000000" w:themeColor="text1"/>
                <w:sz w:val="20"/>
                <w:szCs w:val="20"/>
                <w:lang w:eastAsia="ru-RU"/>
              </w:rPr>
              <w:t>1.1</w:t>
            </w:r>
          </w:p>
        </w:tc>
        <w:tc>
          <w:tcPr>
            <w:tcW w:w="5675" w:type="dxa"/>
            <w:shd w:val="clear" w:color="auto" w:fill="auto"/>
            <w:tcMar>
              <w:top w:w="0" w:type="dxa"/>
              <w:left w:w="149" w:type="dxa"/>
              <w:bottom w:w="0" w:type="dxa"/>
              <w:right w:w="149" w:type="dxa"/>
            </w:tcMar>
            <w:vAlign w:val="center"/>
            <w:hideMark/>
          </w:tcPr>
          <w:p w14:paraId="5D1D1BA4" w14:textId="77777777" w:rsidR="00700772" w:rsidRPr="007237EC" w:rsidRDefault="00700772">
            <w:pPr>
              <w:spacing w:line="240" w:lineRule="auto"/>
              <w:textAlignment w:val="baseline"/>
              <w:rPr>
                <w:rFonts w:eastAsia="Times New Roman" w:cs="Times New Roman"/>
                <w:color w:val="000000" w:themeColor="text1"/>
                <w:sz w:val="20"/>
                <w:szCs w:val="20"/>
                <w:lang w:eastAsia="ru-RU"/>
              </w:rPr>
            </w:pPr>
            <w:r w:rsidRPr="007237EC">
              <w:rPr>
                <w:rFonts w:eastAsia="Times New Roman" w:cs="Times New Roman"/>
                <w:color w:val="000000" w:themeColor="text1"/>
                <w:sz w:val="20"/>
                <w:szCs w:val="20"/>
                <w:lang w:eastAsia="ru-RU"/>
              </w:rPr>
              <w:t xml:space="preserve"> - унитазами, раковинами, мойками, ваннами от 1650 </w:t>
            </w:r>
          </w:p>
          <w:p w14:paraId="40BA45C9" w14:textId="77777777" w:rsidR="00700772" w:rsidRPr="007237EC" w:rsidRDefault="00700772">
            <w:pPr>
              <w:spacing w:line="240" w:lineRule="auto"/>
              <w:textAlignment w:val="baseline"/>
              <w:rPr>
                <w:rFonts w:eastAsia="Times New Roman" w:cs="Times New Roman"/>
                <w:color w:val="000000" w:themeColor="text1"/>
                <w:sz w:val="20"/>
                <w:szCs w:val="20"/>
                <w:lang w:eastAsia="ru-RU"/>
              </w:rPr>
            </w:pPr>
            <w:r w:rsidRPr="007237EC">
              <w:rPr>
                <w:rFonts w:eastAsia="Times New Roman" w:cs="Times New Roman"/>
                <w:color w:val="000000" w:themeColor="text1"/>
                <w:sz w:val="20"/>
                <w:szCs w:val="20"/>
                <w:lang w:eastAsia="ru-RU"/>
              </w:rPr>
              <w:t>до 1700 мм с душем</w:t>
            </w:r>
          </w:p>
        </w:tc>
        <w:tc>
          <w:tcPr>
            <w:tcW w:w="3402" w:type="dxa"/>
            <w:shd w:val="clear" w:color="auto" w:fill="auto"/>
            <w:tcMar>
              <w:top w:w="0" w:type="dxa"/>
              <w:left w:w="149" w:type="dxa"/>
              <w:bottom w:w="0" w:type="dxa"/>
              <w:right w:w="149" w:type="dxa"/>
            </w:tcMar>
            <w:vAlign w:val="center"/>
            <w:hideMark/>
          </w:tcPr>
          <w:p w14:paraId="4513F661" w14:textId="77777777" w:rsidR="00700772" w:rsidRPr="007237EC" w:rsidRDefault="00700772">
            <w:pPr>
              <w:spacing w:line="240" w:lineRule="auto"/>
              <w:jc w:val="center"/>
              <w:textAlignment w:val="baseline"/>
              <w:rPr>
                <w:rFonts w:eastAsia="Times New Roman" w:cs="Times New Roman"/>
                <w:color w:val="000000" w:themeColor="text1"/>
                <w:sz w:val="20"/>
                <w:szCs w:val="20"/>
                <w:lang w:eastAsia="ru-RU"/>
              </w:rPr>
            </w:pPr>
            <w:r w:rsidRPr="007237EC">
              <w:rPr>
                <w:rFonts w:eastAsia="Times New Roman" w:cs="Times New Roman"/>
                <w:color w:val="000000" w:themeColor="text1"/>
                <w:sz w:val="20"/>
                <w:szCs w:val="20"/>
                <w:lang w:eastAsia="ru-RU"/>
              </w:rPr>
              <w:t>2,97</w:t>
            </w:r>
          </w:p>
        </w:tc>
      </w:tr>
      <w:tr w:rsidR="00700772" w:rsidRPr="007237EC" w14:paraId="21067672" w14:textId="77777777" w:rsidTr="00CD5FCB">
        <w:tc>
          <w:tcPr>
            <w:tcW w:w="699" w:type="dxa"/>
            <w:shd w:val="clear" w:color="auto" w:fill="auto"/>
            <w:tcMar>
              <w:top w:w="0" w:type="dxa"/>
              <w:left w:w="149" w:type="dxa"/>
              <w:bottom w:w="0" w:type="dxa"/>
              <w:right w:w="149" w:type="dxa"/>
            </w:tcMar>
            <w:vAlign w:val="center"/>
            <w:hideMark/>
          </w:tcPr>
          <w:p w14:paraId="05782B0A" w14:textId="77777777" w:rsidR="00700772" w:rsidRPr="007237EC" w:rsidRDefault="00700772">
            <w:pPr>
              <w:spacing w:line="240" w:lineRule="auto"/>
              <w:jc w:val="center"/>
              <w:textAlignment w:val="baseline"/>
              <w:rPr>
                <w:rFonts w:eastAsia="Times New Roman" w:cs="Times New Roman"/>
                <w:color w:val="000000" w:themeColor="text1"/>
                <w:sz w:val="20"/>
                <w:szCs w:val="20"/>
                <w:lang w:eastAsia="ru-RU"/>
              </w:rPr>
            </w:pPr>
            <w:r w:rsidRPr="007237EC">
              <w:rPr>
                <w:rFonts w:eastAsia="Times New Roman" w:cs="Times New Roman"/>
                <w:color w:val="000000" w:themeColor="text1"/>
                <w:sz w:val="20"/>
                <w:szCs w:val="20"/>
                <w:lang w:eastAsia="ru-RU"/>
              </w:rPr>
              <w:t>1.2</w:t>
            </w:r>
          </w:p>
        </w:tc>
        <w:tc>
          <w:tcPr>
            <w:tcW w:w="5675" w:type="dxa"/>
            <w:shd w:val="clear" w:color="auto" w:fill="auto"/>
            <w:tcMar>
              <w:top w:w="0" w:type="dxa"/>
              <w:left w:w="149" w:type="dxa"/>
              <w:bottom w:w="0" w:type="dxa"/>
              <w:right w:w="149" w:type="dxa"/>
            </w:tcMar>
            <w:vAlign w:val="center"/>
            <w:hideMark/>
          </w:tcPr>
          <w:p w14:paraId="6E17D82D" w14:textId="77777777" w:rsidR="00700772" w:rsidRPr="007237EC" w:rsidRDefault="00700772">
            <w:pPr>
              <w:spacing w:line="240" w:lineRule="auto"/>
              <w:textAlignment w:val="baseline"/>
              <w:rPr>
                <w:rFonts w:eastAsia="Times New Roman" w:cs="Times New Roman"/>
                <w:color w:val="000000" w:themeColor="text1"/>
                <w:sz w:val="20"/>
                <w:szCs w:val="20"/>
                <w:lang w:eastAsia="ru-RU"/>
              </w:rPr>
            </w:pPr>
            <w:r w:rsidRPr="007237EC">
              <w:rPr>
                <w:rFonts w:eastAsia="Times New Roman" w:cs="Times New Roman"/>
                <w:color w:val="000000" w:themeColor="text1"/>
                <w:sz w:val="20"/>
                <w:szCs w:val="20"/>
                <w:lang w:eastAsia="ru-RU"/>
              </w:rPr>
              <w:t xml:space="preserve"> - унитазами, раковинами, мойками, ваннами от 1500 </w:t>
            </w:r>
          </w:p>
          <w:p w14:paraId="23CD235F" w14:textId="77777777" w:rsidR="00700772" w:rsidRPr="007237EC" w:rsidRDefault="00700772">
            <w:pPr>
              <w:spacing w:line="240" w:lineRule="auto"/>
              <w:textAlignment w:val="baseline"/>
              <w:rPr>
                <w:rFonts w:eastAsia="Times New Roman" w:cs="Times New Roman"/>
                <w:color w:val="000000" w:themeColor="text1"/>
                <w:sz w:val="20"/>
                <w:szCs w:val="20"/>
                <w:lang w:eastAsia="ru-RU"/>
              </w:rPr>
            </w:pPr>
            <w:r w:rsidRPr="007237EC">
              <w:rPr>
                <w:rFonts w:eastAsia="Times New Roman" w:cs="Times New Roman"/>
                <w:color w:val="000000" w:themeColor="text1"/>
                <w:sz w:val="20"/>
                <w:szCs w:val="20"/>
                <w:lang w:eastAsia="ru-RU"/>
              </w:rPr>
              <w:t>до 1550 мм с душем</w:t>
            </w:r>
          </w:p>
        </w:tc>
        <w:tc>
          <w:tcPr>
            <w:tcW w:w="3402" w:type="dxa"/>
            <w:shd w:val="clear" w:color="auto" w:fill="auto"/>
            <w:tcMar>
              <w:top w:w="0" w:type="dxa"/>
              <w:left w:w="149" w:type="dxa"/>
              <w:bottom w:w="0" w:type="dxa"/>
              <w:right w:w="149" w:type="dxa"/>
            </w:tcMar>
            <w:vAlign w:val="center"/>
            <w:hideMark/>
          </w:tcPr>
          <w:p w14:paraId="0FD2B215" w14:textId="77777777" w:rsidR="00700772" w:rsidRPr="007237EC" w:rsidRDefault="00700772">
            <w:pPr>
              <w:spacing w:line="240" w:lineRule="auto"/>
              <w:jc w:val="center"/>
              <w:textAlignment w:val="baseline"/>
              <w:rPr>
                <w:rFonts w:eastAsia="Times New Roman" w:cs="Times New Roman"/>
                <w:color w:val="000000" w:themeColor="text1"/>
                <w:sz w:val="20"/>
                <w:szCs w:val="20"/>
                <w:lang w:eastAsia="ru-RU"/>
              </w:rPr>
            </w:pPr>
            <w:r w:rsidRPr="007237EC">
              <w:rPr>
                <w:rFonts w:eastAsia="Times New Roman" w:cs="Times New Roman"/>
                <w:color w:val="000000" w:themeColor="text1"/>
                <w:sz w:val="20"/>
                <w:szCs w:val="20"/>
                <w:lang w:eastAsia="ru-RU"/>
              </w:rPr>
              <w:t>2,92</w:t>
            </w:r>
          </w:p>
        </w:tc>
      </w:tr>
      <w:tr w:rsidR="00700772" w:rsidRPr="007237EC" w14:paraId="6482FDCF" w14:textId="77777777" w:rsidTr="00CD5FCB">
        <w:trPr>
          <w:trHeight w:val="108"/>
        </w:trPr>
        <w:tc>
          <w:tcPr>
            <w:tcW w:w="699" w:type="dxa"/>
            <w:shd w:val="clear" w:color="auto" w:fill="auto"/>
            <w:tcMar>
              <w:top w:w="0" w:type="dxa"/>
              <w:left w:w="149" w:type="dxa"/>
              <w:bottom w:w="0" w:type="dxa"/>
              <w:right w:w="149" w:type="dxa"/>
            </w:tcMar>
            <w:vAlign w:val="center"/>
            <w:hideMark/>
          </w:tcPr>
          <w:p w14:paraId="0FFAAA57" w14:textId="77777777" w:rsidR="00700772" w:rsidRPr="007237EC" w:rsidRDefault="00700772">
            <w:pPr>
              <w:spacing w:line="240" w:lineRule="auto"/>
              <w:jc w:val="center"/>
              <w:textAlignment w:val="baseline"/>
              <w:rPr>
                <w:rFonts w:eastAsia="Times New Roman" w:cs="Times New Roman"/>
                <w:color w:val="000000" w:themeColor="text1"/>
                <w:sz w:val="20"/>
                <w:szCs w:val="20"/>
                <w:lang w:eastAsia="ru-RU"/>
              </w:rPr>
            </w:pPr>
            <w:r w:rsidRPr="007237EC">
              <w:rPr>
                <w:rFonts w:eastAsia="Times New Roman" w:cs="Times New Roman"/>
                <w:color w:val="000000" w:themeColor="text1"/>
                <w:sz w:val="20"/>
                <w:szCs w:val="20"/>
                <w:lang w:eastAsia="ru-RU"/>
              </w:rPr>
              <w:t>1.3</w:t>
            </w:r>
          </w:p>
        </w:tc>
        <w:tc>
          <w:tcPr>
            <w:tcW w:w="5675" w:type="dxa"/>
            <w:shd w:val="clear" w:color="auto" w:fill="auto"/>
            <w:tcMar>
              <w:top w:w="0" w:type="dxa"/>
              <w:left w:w="149" w:type="dxa"/>
              <w:bottom w:w="0" w:type="dxa"/>
              <w:right w:w="149" w:type="dxa"/>
            </w:tcMar>
            <w:vAlign w:val="center"/>
            <w:hideMark/>
          </w:tcPr>
          <w:p w14:paraId="1E65848E" w14:textId="77777777" w:rsidR="00700772" w:rsidRPr="007237EC" w:rsidRDefault="00700772">
            <w:pPr>
              <w:spacing w:line="240" w:lineRule="auto"/>
              <w:textAlignment w:val="baseline"/>
              <w:rPr>
                <w:rFonts w:eastAsia="Times New Roman" w:cs="Times New Roman"/>
                <w:color w:val="000000" w:themeColor="text1"/>
                <w:sz w:val="20"/>
                <w:szCs w:val="20"/>
                <w:lang w:eastAsia="ru-RU"/>
              </w:rPr>
            </w:pPr>
            <w:r w:rsidRPr="007237EC">
              <w:rPr>
                <w:rFonts w:eastAsia="Times New Roman" w:cs="Times New Roman"/>
                <w:color w:val="000000" w:themeColor="text1"/>
                <w:sz w:val="20"/>
                <w:szCs w:val="20"/>
                <w:lang w:eastAsia="ru-RU"/>
              </w:rPr>
              <w:t xml:space="preserve"> - унитазами, раковинами, мойками, сидячими ваннами </w:t>
            </w:r>
          </w:p>
          <w:p w14:paraId="379AF0DC" w14:textId="77777777" w:rsidR="00700772" w:rsidRPr="007237EC" w:rsidRDefault="00700772">
            <w:pPr>
              <w:spacing w:line="240" w:lineRule="auto"/>
              <w:textAlignment w:val="baseline"/>
              <w:rPr>
                <w:rFonts w:eastAsia="Times New Roman" w:cs="Times New Roman"/>
                <w:color w:val="000000" w:themeColor="text1"/>
                <w:sz w:val="20"/>
                <w:szCs w:val="20"/>
                <w:lang w:eastAsia="ru-RU"/>
              </w:rPr>
            </w:pPr>
            <w:r w:rsidRPr="007237EC">
              <w:rPr>
                <w:rFonts w:eastAsia="Times New Roman" w:cs="Times New Roman"/>
                <w:color w:val="000000" w:themeColor="text1"/>
                <w:sz w:val="20"/>
                <w:szCs w:val="20"/>
                <w:lang w:eastAsia="ru-RU"/>
              </w:rPr>
              <w:t>(1200 мм) с душем</w:t>
            </w:r>
          </w:p>
        </w:tc>
        <w:tc>
          <w:tcPr>
            <w:tcW w:w="3402" w:type="dxa"/>
            <w:shd w:val="clear" w:color="auto" w:fill="auto"/>
            <w:tcMar>
              <w:top w:w="0" w:type="dxa"/>
              <w:left w:w="149" w:type="dxa"/>
              <w:bottom w:w="0" w:type="dxa"/>
              <w:right w:w="149" w:type="dxa"/>
            </w:tcMar>
            <w:vAlign w:val="center"/>
            <w:hideMark/>
          </w:tcPr>
          <w:p w14:paraId="4E170761" w14:textId="77777777" w:rsidR="00700772" w:rsidRPr="007237EC" w:rsidRDefault="00700772">
            <w:pPr>
              <w:spacing w:line="240" w:lineRule="auto"/>
              <w:jc w:val="center"/>
              <w:textAlignment w:val="baseline"/>
              <w:rPr>
                <w:rFonts w:eastAsia="Times New Roman" w:cs="Times New Roman"/>
                <w:color w:val="000000" w:themeColor="text1"/>
                <w:sz w:val="20"/>
                <w:szCs w:val="20"/>
                <w:lang w:eastAsia="ru-RU"/>
              </w:rPr>
            </w:pPr>
            <w:r w:rsidRPr="007237EC">
              <w:rPr>
                <w:rFonts w:eastAsia="Times New Roman" w:cs="Times New Roman"/>
                <w:color w:val="000000" w:themeColor="text1"/>
                <w:sz w:val="20"/>
                <w:szCs w:val="20"/>
                <w:lang w:eastAsia="ru-RU"/>
              </w:rPr>
              <w:t>2,87</w:t>
            </w:r>
          </w:p>
        </w:tc>
      </w:tr>
      <w:tr w:rsidR="00700772" w:rsidRPr="007237EC" w14:paraId="79736483" w14:textId="77777777" w:rsidTr="00CD5FCB">
        <w:trPr>
          <w:trHeight w:val="260"/>
        </w:trPr>
        <w:tc>
          <w:tcPr>
            <w:tcW w:w="699" w:type="dxa"/>
            <w:shd w:val="clear" w:color="auto" w:fill="auto"/>
            <w:tcMar>
              <w:top w:w="0" w:type="dxa"/>
              <w:left w:w="149" w:type="dxa"/>
              <w:bottom w:w="0" w:type="dxa"/>
              <w:right w:w="149" w:type="dxa"/>
            </w:tcMar>
            <w:vAlign w:val="center"/>
            <w:hideMark/>
          </w:tcPr>
          <w:p w14:paraId="104FEBC8" w14:textId="77777777" w:rsidR="00700772" w:rsidRPr="007237EC" w:rsidRDefault="00700772">
            <w:pPr>
              <w:spacing w:line="240" w:lineRule="auto"/>
              <w:jc w:val="center"/>
              <w:textAlignment w:val="baseline"/>
              <w:rPr>
                <w:rFonts w:eastAsia="Times New Roman" w:cs="Times New Roman"/>
                <w:color w:val="000000" w:themeColor="text1"/>
                <w:sz w:val="20"/>
                <w:szCs w:val="20"/>
                <w:lang w:eastAsia="ru-RU"/>
              </w:rPr>
            </w:pPr>
            <w:r w:rsidRPr="007237EC">
              <w:rPr>
                <w:rFonts w:eastAsia="Times New Roman" w:cs="Times New Roman"/>
                <w:color w:val="000000" w:themeColor="text1"/>
                <w:sz w:val="20"/>
                <w:szCs w:val="20"/>
                <w:lang w:eastAsia="ru-RU"/>
              </w:rPr>
              <w:t>1.4</w:t>
            </w:r>
          </w:p>
        </w:tc>
        <w:tc>
          <w:tcPr>
            <w:tcW w:w="5675" w:type="dxa"/>
            <w:shd w:val="clear" w:color="auto" w:fill="auto"/>
            <w:tcMar>
              <w:top w:w="0" w:type="dxa"/>
              <w:left w:w="149" w:type="dxa"/>
              <w:bottom w:w="0" w:type="dxa"/>
              <w:right w:w="149" w:type="dxa"/>
            </w:tcMar>
            <w:vAlign w:val="center"/>
            <w:hideMark/>
          </w:tcPr>
          <w:p w14:paraId="65151B9D" w14:textId="77777777" w:rsidR="00700772" w:rsidRPr="007237EC" w:rsidRDefault="00700772">
            <w:pPr>
              <w:spacing w:line="240" w:lineRule="auto"/>
              <w:textAlignment w:val="baseline"/>
              <w:rPr>
                <w:rFonts w:eastAsia="Times New Roman" w:cs="Times New Roman"/>
                <w:color w:val="000000" w:themeColor="text1"/>
                <w:sz w:val="20"/>
                <w:szCs w:val="20"/>
                <w:lang w:eastAsia="ru-RU"/>
              </w:rPr>
            </w:pPr>
            <w:r w:rsidRPr="007237EC">
              <w:rPr>
                <w:rFonts w:eastAsia="Times New Roman" w:cs="Times New Roman"/>
                <w:color w:val="000000" w:themeColor="text1"/>
                <w:sz w:val="20"/>
                <w:szCs w:val="20"/>
                <w:lang w:eastAsia="ru-RU"/>
              </w:rPr>
              <w:t xml:space="preserve"> - унитазами, раковинами, мойками, душем</w:t>
            </w:r>
          </w:p>
        </w:tc>
        <w:tc>
          <w:tcPr>
            <w:tcW w:w="3402" w:type="dxa"/>
            <w:shd w:val="clear" w:color="auto" w:fill="auto"/>
            <w:tcMar>
              <w:top w:w="0" w:type="dxa"/>
              <w:left w:w="149" w:type="dxa"/>
              <w:bottom w:w="0" w:type="dxa"/>
              <w:right w:w="149" w:type="dxa"/>
            </w:tcMar>
            <w:vAlign w:val="center"/>
            <w:hideMark/>
          </w:tcPr>
          <w:p w14:paraId="75D14C92" w14:textId="77777777" w:rsidR="00700772" w:rsidRPr="007237EC" w:rsidRDefault="00700772">
            <w:pPr>
              <w:spacing w:line="240" w:lineRule="auto"/>
              <w:jc w:val="center"/>
              <w:textAlignment w:val="baseline"/>
              <w:rPr>
                <w:rFonts w:eastAsia="Times New Roman" w:cs="Times New Roman"/>
                <w:color w:val="000000" w:themeColor="text1"/>
                <w:sz w:val="20"/>
                <w:szCs w:val="20"/>
                <w:lang w:eastAsia="ru-RU"/>
              </w:rPr>
            </w:pPr>
            <w:r w:rsidRPr="007237EC">
              <w:rPr>
                <w:rFonts w:eastAsia="Times New Roman" w:cs="Times New Roman"/>
                <w:color w:val="000000" w:themeColor="text1"/>
                <w:sz w:val="20"/>
                <w:szCs w:val="20"/>
                <w:lang w:eastAsia="ru-RU"/>
              </w:rPr>
              <w:t>2,37</w:t>
            </w:r>
          </w:p>
        </w:tc>
      </w:tr>
      <w:tr w:rsidR="00700772" w:rsidRPr="007237EC" w14:paraId="3BFE9AA4" w14:textId="77777777" w:rsidTr="00CD5FCB">
        <w:trPr>
          <w:trHeight w:val="352"/>
        </w:trPr>
        <w:tc>
          <w:tcPr>
            <w:tcW w:w="699" w:type="dxa"/>
            <w:shd w:val="clear" w:color="auto" w:fill="auto"/>
            <w:tcMar>
              <w:top w:w="0" w:type="dxa"/>
              <w:left w:w="149" w:type="dxa"/>
              <w:bottom w:w="0" w:type="dxa"/>
              <w:right w:w="149" w:type="dxa"/>
            </w:tcMar>
            <w:vAlign w:val="center"/>
            <w:hideMark/>
          </w:tcPr>
          <w:p w14:paraId="5AE3EFF2" w14:textId="77777777" w:rsidR="00700772" w:rsidRPr="007237EC" w:rsidRDefault="00700772">
            <w:pPr>
              <w:spacing w:line="240" w:lineRule="auto"/>
              <w:jc w:val="center"/>
              <w:textAlignment w:val="baseline"/>
              <w:rPr>
                <w:rFonts w:eastAsia="Times New Roman" w:cs="Times New Roman"/>
                <w:color w:val="000000" w:themeColor="text1"/>
                <w:sz w:val="20"/>
                <w:szCs w:val="20"/>
                <w:lang w:eastAsia="ru-RU"/>
              </w:rPr>
            </w:pPr>
            <w:r w:rsidRPr="007237EC">
              <w:rPr>
                <w:rFonts w:eastAsia="Times New Roman" w:cs="Times New Roman"/>
                <w:color w:val="000000" w:themeColor="text1"/>
                <w:sz w:val="20"/>
                <w:szCs w:val="20"/>
                <w:lang w:eastAsia="ru-RU"/>
              </w:rPr>
              <w:t>1.5</w:t>
            </w:r>
          </w:p>
        </w:tc>
        <w:tc>
          <w:tcPr>
            <w:tcW w:w="5675" w:type="dxa"/>
            <w:shd w:val="clear" w:color="auto" w:fill="auto"/>
            <w:tcMar>
              <w:top w:w="0" w:type="dxa"/>
              <w:left w:w="149" w:type="dxa"/>
              <w:bottom w:w="0" w:type="dxa"/>
              <w:right w:w="149" w:type="dxa"/>
            </w:tcMar>
            <w:vAlign w:val="center"/>
            <w:hideMark/>
          </w:tcPr>
          <w:p w14:paraId="75790894" w14:textId="77777777" w:rsidR="00700772" w:rsidRPr="007237EC" w:rsidRDefault="00700772">
            <w:pPr>
              <w:spacing w:line="240" w:lineRule="auto"/>
              <w:textAlignment w:val="baseline"/>
              <w:rPr>
                <w:rFonts w:eastAsia="Times New Roman" w:cs="Times New Roman"/>
                <w:color w:val="000000" w:themeColor="text1"/>
                <w:sz w:val="20"/>
                <w:szCs w:val="20"/>
                <w:lang w:eastAsia="ru-RU"/>
              </w:rPr>
            </w:pPr>
            <w:r w:rsidRPr="007237EC">
              <w:rPr>
                <w:rFonts w:eastAsia="Times New Roman" w:cs="Times New Roman"/>
                <w:color w:val="000000" w:themeColor="text1"/>
                <w:sz w:val="20"/>
                <w:szCs w:val="20"/>
                <w:lang w:eastAsia="ru-RU"/>
              </w:rPr>
              <w:t xml:space="preserve"> - унитазами, раковинами, мойками, ваннами без душа</w:t>
            </w:r>
          </w:p>
        </w:tc>
        <w:tc>
          <w:tcPr>
            <w:tcW w:w="3402" w:type="dxa"/>
            <w:shd w:val="clear" w:color="auto" w:fill="auto"/>
            <w:tcMar>
              <w:top w:w="0" w:type="dxa"/>
              <w:left w:w="149" w:type="dxa"/>
              <w:bottom w:w="0" w:type="dxa"/>
              <w:right w:w="149" w:type="dxa"/>
            </w:tcMar>
            <w:vAlign w:val="center"/>
            <w:hideMark/>
          </w:tcPr>
          <w:p w14:paraId="3F4B04A9" w14:textId="77777777" w:rsidR="00700772" w:rsidRPr="007237EC" w:rsidRDefault="00700772">
            <w:pPr>
              <w:spacing w:line="240" w:lineRule="auto"/>
              <w:jc w:val="center"/>
              <w:textAlignment w:val="baseline"/>
              <w:rPr>
                <w:rFonts w:eastAsia="Times New Roman" w:cs="Times New Roman"/>
                <w:color w:val="000000" w:themeColor="text1"/>
                <w:sz w:val="20"/>
                <w:szCs w:val="20"/>
                <w:lang w:eastAsia="ru-RU"/>
              </w:rPr>
            </w:pPr>
            <w:r w:rsidRPr="007237EC">
              <w:rPr>
                <w:rFonts w:eastAsia="Times New Roman" w:cs="Times New Roman"/>
                <w:color w:val="000000" w:themeColor="text1"/>
                <w:sz w:val="20"/>
                <w:szCs w:val="20"/>
                <w:lang w:eastAsia="ru-RU"/>
              </w:rPr>
              <w:t>1,51</w:t>
            </w:r>
          </w:p>
        </w:tc>
      </w:tr>
      <w:tr w:rsidR="00700772" w:rsidRPr="007237EC" w14:paraId="2C4B0C36" w14:textId="77777777" w:rsidTr="00CD5FCB">
        <w:tc>
          <w:tcPr>
            <w:tcW w:w="699" w:type="dxa"/>
            <w:shd w:val="clear" w:color="auto" w:fill="auto"/>
            <w:tcMar>
              <w:top w:w="0" w:type="dxa"/>
              <w:left w:w="149" w:type="dxa"/>
              <w:bottom w:w="0" w:type="dxa"/>
              <w:right w:w="149" w:type="dxa"/>
            </w:tcMar>
            <w:vAlign w:val="center"/>
            <w:hideMark/>
          </w:tcPr>
          <w:p w14:paraId="317F57DA" w14:textId="77777777" w:rsidR="00700772" w:rsidRPr="007237EC" w:rsidRDefault="00700772">
            <w:pPr>
              <w:spacing w:line="240" w:lineRule="auto"/>
              <w:jc w:val="center"/>
              <w:textAlignment w:val="baseline"/>
              <w:rPr>
                <w:rFonts w:eastAsia="Times New Roman" w:cs="Times New Roman"/>
                <w:color w:val="000000" w:themeColor="text1"/>
                <w:sz w:val="20"/>
                <w:szCs w:val="20"/>
                <w:lang w:eastAsia="ru-RU"/>
              </w:rPr>
            </w:pPr>
            <w:r w:rsidRPr="007237EC">
              <w:rPr>
                <w:rFonts w:eastAsia="Times New Roman" w:cs="Times New Roman"/>
                <w:color w:val="000000" w:themeColor="text1"/>
                <w:sz w:val="20"/>
                <w:szCs w:val="20"/>
                <w:lang w:eastAsia="ru-RU"/>
              </w:rPr>
              <w:t>2</w:t>
            </w:r>
          </w:p>
        </w:tc>
        <w:tc>
          <w:tcPr>
            <w:tcW w:w="5675" w:type="dxa"/>
            <w:shd w:val="clear" w:color="auto" w:fill="auto"/>
            <w:tcMar>
              <w:top w:w="0" w:type="dxa"/>
              <w:left w:w="149" w:type="dxa"/>
              <w:bottom w:w="0" w:type="dxa"/>
              <w:right w:w="149" w:type="dxa"/>
            </w:tcMar>
            <w:vAlign w:val="center"/>
            <w:hideMark/>
          </w:tcPr>
          <w:p w14:paraId="7D5A0A9A" w14:textId="77777777" w:rsidR="00700772" w:rsidRPr="007237EC" w:rsidRDefault="00700772">
            <w:pPr>
              <w:spacing w:line="240" w:lineRule="auto"/>
              <w:textAlignment w:val="baseline"/>
              <w:rPr>
                <w:rFonts w:eastAsia="Times New Roman" w:cs="Times New Roman"/>
                <w:color w:val="000000" w:themeColor="text1"/>
                <w:sz w:val="20"/>
                <w:szCs w:val="20"/>
                <w:lang w:eastAsia="ru-RU"/>
              </w:rPr>
            </w:pPr>
            <w:r w:rsidRPr="007237EC">
              <w:rPr>
                <w:rFonts w:eastAsia="Times New Roman" w:cs="Times New Roman"/>
                <w:color w:val="000000" w:themeColor="text1"/>
                <w:sz w:val="20"/>
                <w:szCs w:val="20"/>
                <w:lang w:eastAsia="ru-RU"/>
              </w:rPr>
              <w:t>Дома с централизованным холодным водоснабжением, горячим водоснабжением, без централизованного водоотведения, оборудованные раковинами, мойками</w:t>
            </w:r>
          </w:p>
        </w:tc>
        <w:tc>
          <w:tcPr>
            <w:tcW w:w="3402" w:type="dxa"/>
            <w:shd w:val="clear" w:color="auto" w:fill="auto"/>
            <w:tcMar>
              <w:top w:w="0" w:type="dxa"/>
              <w:left w:w="149" w:type="dxa"/>
              <w:bottom w:w="0" w:type="dxa"/>
              <w:right w:w="149" w:type="dxa"/>
            </w:tcMar>
            <w:vAlign w:val="center"/>
            <w:hideMark/>
          </w:tcPr>
          <w:p w14:paraId="0255AFEF" w14:textId="77777777" w:rsidR="00700772" w:rsidRPr="007237EC" w:rsidRDefault="00700772">
            <w:pPr>
              <w:spacing w:line="240" w:lineRule="auto"/>
              <w:jc w:val="center"/>
              <w:textAlignment w:val="baseline"/>
              <w:rPr>
                <w:rFonts w:eastAsia="Times New Roman" w:cs="Times New Roman"/>
                <w:color w:val="000000" w:themeColor="text1"/>
                <w:sz w:val="20"/>
                <w:szCs w:val="20"/>
                <w:lang w:eastAsia="ru-RU"/>
              </w:rPr>
            </w:pPr>
            <w:r w:rsidRPr="007237EC">
              <w:rPr>
                <w:rFonts w:eastAsia="Times New Roman" w:cs="Times New Roman"/>
                <w:color w:val="000000" w:themeColor="text1"/>
                <w:sz w:val="20"/>
                <w:szCs w:val="20"/>
                <w:lang w:eastAsia="ru-RU"/>
              </w:rPr>
              <w:t>0,70</w:t>
            </w:r>
          </w:p>
        </w:tc>
      </w:tr>
      <w:tr w:rsidR="00700772" w:rsidRPr="007237EC" w14:paraId="3196C962" w14:textId="77777777" w:rsidTr="00CD5FCB">
        <w:tc>
          <w:tcPr>
            <w:tcW w:w="699" w:type="dxa"/>
            <w:shd w:val="clear" w:color="auto" w:fill="auto"/>
            <w:tcMar>
              <w:top w:w="0" w:type="dxa"/>
              <w:left w:w="149" w:type="dxa"/>
              <w:bottom w:w="0" w:type="dxa"/>
              <w:right w:w="149" w:type="dxa"/>
            </w:tcMar>
            <w:vAlign w:val="center"/>
            <w:hideMark/>
          </w:tcPr>
          <w:p w14:paraId="562049C9" w14:textId="77777777" w:rsidR="00700772" w:rsidRPr="007237EC" w:rsidRDefault="00700772">
            <w:pPr>
              <w:spacing w:line="240" w:lineRule="auto"/>
              <w:jc w:val="center"/>
              <w:textAlignment w:val="baseline"/>
              <w:rPr>
                <w:rFonts w:eastAsia="Times New Roman" w:cs="Times New Roman"/>
                <w:color w:val="000000" w:themeColor="text1"/>
                <w:sz w:val="20"/>
                <w:szCs w:val="20"/>
                <w:lang w:eastAsia="ru-RU"/>
              </w:rPr>
            </w:pPr>
            <w:r w:rsidRPr="007237EC">
              <w:rPr>
                <w:rFonts w:eastAsia="Times New Roman" w:cs="Times New Roman"/>
                <w:color w:val="000000" w:themeColor="text1"/>
                <w:sz w:val="20"/>
                <w:szCs w:val="20"/>
                <w:lang w:eastAsia="ru-RU"/>
              </w:rPr>
              <w:t>3</w:t>
            </w:r>
          </w:p>
        </w:tc>
        <w:tc>
          <w:tcPr>
            <w:tcW w:w="5675" w:type="dxa"/>
            <w:shd w:val="clear" w:color="auto" w:fill="auto"/>
            <w:tcMar>
              <w:top w:w="0" w:type="dxa"/>
              <w:left w:w="149" w:type="dxa"/>
              <w:bottom w:w="0" w:type="dxa"/>
              <w:right w:w="149" w:type="dxa"/>
            </w:tcMar>
            <w:vAlign w:val="center"/>
            <w:hideMark/>
          </w:tcPr>
          <w:p w14:paraId="2FBB9084" w14:textId="77777777" w:rsidR="00700772" w:rsidRPr="007237EC" w:rsidRDefault="00700772">
            <w:pPr>
              <w:spacing w:line="240" w:lineRule="auto"/>
              <w:textAlignment w:val="baseline"/>
              <w:rPr>
                <w:rFonts w:eastAsia="Times New Roman" w:cs="Times New Roman"/>
                <w:color w:val="000000" w:themeColor="text1"/>
                <w:sz w:val="20"/>
                <w:szCs w:val="20"/>
                <w:lang w:eastAsia="ru-RU"/>
              </w:rPr>
            </w:pPr>
            <w:r w:rsidRPr="007237EC">
              <w:rPr>
                <w:rFonts w:eastAsia="Times New Roman" w:cs="Times New Roman"/>
                <w:color w:val="000000" w:themeColor="text1"/>
                <w:sz w:val="20"/>
                <w:szCs w:val="20"/>
                <w:lang w:eastAsia="ru-RU"/>
              </w:rPr>
              <w:t xml:space="preserve">Дома, использующиеся в качестве общежитий, </w:t>
            </w:r>
            <w:proofErr w:type="gramStart"/>
            <w:r w:rsidRPr="007237EC">
              <w:rPr>
                <w:rFonts w:eastAsia="Times New Roman" w:cs="Times New Roman"/>
                <w:color w:val="000000" w:themeColor="text1"/>
                <w:sz w:val="20"/>
                <w:szCs w:val="20"/>
                <w:lang w:eastAsia="ru-RU"/>
              </w:rPr>
              <w:t>оборудован-ные</w:t>
            </w:r>
            <w:proofErr w:type="gramEnd"/>
            <w:r w:rsidRPr="007237EC">
              <w:rPr>
                <w:rFonts w:eastAsia="Times New Roman" w:cs="Times New Roman"/>
                <w:color w:val="000000" w:themeColor="text1"/>
                <w:sz w:val="20"/>
                <w:szCs w:val="20"/>
                <w:lang w:eastAsia="ru-RU"/>
              </w:rPr>
              <w:t xml:space="preserve"> мойками, раковинами, унитазами, с душевыми, с центра-лизованным холодным водоснабжением, горячим водоснаб-жением, водоотведением</w:t>
            </w:r>
          </w:p>
        </w:tc>
        <w:tc>
          <w:tcPr>
            <w:tcW w:w="3402" w:type="dxa"/>
            <w:shd w:val="clear" w:color="auto" w:fill="auto"/>
            <w:tcMar>
              <w:top w:w="0" w:type="dxa"/>
              <w:left w:w="149" w:type="dxa"/>
              <w:bottom w:w="0" w:type="dxa"/>
              <w:right w:w="149" w:type="dxa"/>
            </w:tcMar>
            <w:vAlign w:val="center"/>
            <w:hideMark/>
          </w:tcPr>
          <w:p w14:paraId="49A3F264" w14:textId="77777777" w:rsidR="00700772" w:rsidRPr="007237EC" w:rsidRDefault="00700772">
            <w:pPr>
              <w:spacing w:line="240" w:lineRule="auto"/>
              <w:jc w:val="center"/>
              <w:textAlignment w:val="baseline"/>
              <w:rPr>
                <w:rFonts w:eastAsia="Times New Roman" w:cs="Times New Roman"/>
                <w:color w:val="000000" w:themeColor="text1"/>
                <w:sz w:val="20"/>
                <w:szCs w:val="20"/>
                <w:lang w:eastAsia="ru-RU"/>
              </w:rPr>
            </w:pPr>
            <w:r w:rsidRPr="007237EC">
              <w:rPr>
                <w:rFonts w:eastAsia="Times New Roman" w:cs="Times New Roman"/>
                <w:color w:val="000000" w:themeColor="text1"/>
                <w:sz w:val="20"/>
                <w:szCs w:val="20"/>
                <w:lang w:eastAsia="ru-RU"/>
              </w:rPr>
              <w:t>1,72</w:t>
            </w:r>
          </w:p>
        </w:tc>
      </w:tr>
    </w:tbl>
    <w:p w14:paraId="00B89364" w14:textId="10088CF1" w:rsidR="00FF278B" w:rsidRPr="007237EC" w:rsidRDefault="00FF278B" w:rsidP="00700772">
      <w:pPr>
        <w:pStyle w:val="afffff5"/>
        <w:widowControl w:val="0"/>
        <w:spacing w:line="240" w:lineRule="auto"/>
        <w:ind w:firstLine="0"/>
        <w:rPr>
          <w:b/>
          <w:sz w:val="24"/>
          <w:szCs w:val="24"/>
        </w:rPr>
      </w:pPr>
      <w:r w:rsidRPr="007237EC">
        <w:rPr>
          <w:b/>
          <w:sz w:val="24"/>
          <w:szCs w:val="24"/>
        </w:rPr>
        <w:br w:type="page"/>
      </w:r>
    </w:p>
    <w:p w14:paraId="43FB0E30" w14:textId="65F790E4" w:rsidR="00700772" w:rsidRPr="007237EC" w:rsidRDefault="00700772" w:rsidP="0050040E">
      <w:pPr>
        <w:pStyle w:val="aa"/>
        <w:ind w:left="0" w:firstLine="0"/>
        <w:rPr>
          <w:color w:val="000000"/>
        </w:rPr>
      </w:pPr>
      <w:r w:rsidRPr="007237EC">
        <w:rPr>
          <w:color w:val="000000"/>
        </w:rPr>
        <w:lastRenderedPageBreak/>
        <w:t xml:space="preserve">Нормативы расхода тепловой энергии на подогрев холодной воды для предоставления коммунальной услуги по горячему водоснабжению в жилых помещениях в многоквартирных домах и жилых домах на территории Ленинградской области (в ред. постановления Правительства Ленинградской области от 28.12.2017 г. </w:t>
      </w:r>
      <w:r w:rsidR="00FF278B" w:rsidRPr="007237EC">
        <w:rPr>
          <w:color w:val="000000"/>
        </w:rPr>
        <w:br/>
      </w:r>
      <w:r w:rsidRPr="007237EC">
        <w:rPr>
          <w:color w:val="000000"/>
        </w:rPr>
        <w:t>№ 632)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3820"/>
        <w:gridCol w:w="2835"/>
        <w:gridCol w:w="2841"/>
        <w:gridCol w:w="15"/>
      </w:tblGrid>
      <w:tr w:rsidR="00700772" w:rsidRPr="007237EC" w14:paraId="251358B7" w14:textId="77777777" w:rsidTr="00CD5FCB">
        <w:trPr>
          <w:gridAfter w:val="1"/>
          <w:wAfter w:w="15" w:type="dxa"/>
          <w:trHeight w:val="20"/>
        </w:trPr>
        <w:tc>
          <w:tcPr>
            <w:tcW w:w="3820" w:type="dxa"/>
            <w:vMerge w:val="restart"/>
            <w:shd w:val="clear" w:color="auto" w:fill="auto"/>
            <w:tcMar>
              <w:top w:w="0" w:type="dxa"/>
              <w:left w:w="130" w:type="dxa"/>
              <w:bottom w:w="0" w:type="dxa"/>
              <w:right w:w="130" w:type="dxa"/>
            </w:tcMar>
            <w:vAlign w:val="center"/>
            <w:hideMark/>
          </w:tcPr>
          <w:p w14:paraId="115C1D62" w14:textId="77777777" w:rsidR="00700772" w:rsidRPr="007237EC" w:rsidRDefault="00700772">
            <w:pPr>
              <w:spacing w:line="240" w:lineRule="auto"/>
              <w:jc w:val="center"/>
              <w:textAlignment w:val="baseline"/>
              <w:rPr>
                <w:rFonts w:eastAsia="Times New Roman"/>
                <w:b/>
                <w:sz w:val="20"/>
                <w:szCs w:val="20"/>
                <w:lang w:eastAsia="ru-RU"/>
              </w:rPr>
            </w:pPr>
            <w:r w:rsidRPr="007237EC">
              <w:rPr>
                <w:rFonts w:eastAsia="Times New Roman"/>
                <w:b/>
                <w:sz w:val="20"/>
                <w:szCs w:val="20"/>
                <w:lang w:eastAsia="ru-RU"/>
              </w:rPr>
              <w:t>Система горячего водоснабжения</w:t>
            </w:r>
          </w:p>
        </w:tc>
        <w:tc>
          <w:tcPr>
            <w:tcW w:w="5676" w:type="dxa"/>
            <w:gridSpan w:val="2"/>
            <w:shd w:val="clear" w:color="auto" w:fill="auto"/>
            <w:tcMar>
              <w:top w:w="0" w:type="dxa"/>
              <w:left w:w="130" w:type="dxa"/>
              <w:bottom w:w="0" w:type="dxa"/>
              <w:right w:w="130" w:type="dxa"/>
            </w:tcMar>
            <w:hideMark/>
          </w:tcPr>
          <w:p w14:paraId="15E004A8" w14:textId="77777777" w:rsidR="00700772" w:rsidRPr="007237EC" w:rsidRDefault="00700772">
            <w:pPr>
              <w:spacing w:line="240" w:lineRule="auto"/>
              <w:jc w:val="center"/>
              <w:textAlignment w:val="baseline"/>
              <w:rPr>
                <w:rFonts w:eastAsia="Times New Roman"/>
                <w:b/>
                <w:sz w:val="20"/>
                <w:szCs w:val="20"/>
                <w:lang w:eastAsia="ru-RU"/>
              </w:rPr>
            </w:pPr>
            <w:r w:rsidRPr="007237EC">
              <w:rPr>
                <w:rFonts w:eastAsia="Times New Roman"/>
                <w:b/>
                <w:sz w:val="20"/>
                <w:szCs w:val="20"/>
                <w:lang w:eastAsia="ru-RU"/>
              </w:rPr>
              <w:t xml:space="preserve">Норматив расхода тепловой энергии, используемой на подогрев холодной воды, в целях предоставления коммунальной услуги по горячему водоснабжению </w:t>
            </w:r>
          </w:p>
          <w:p w14:paraId="4E1F6285" w14:textId="77777777" w:rsidR="00700772" w:rsidRPr="007237EC" w:rsidRDefault="00700772">
            <w:pPr>
              <w:spacing w:line="240" w:lineRule="auto"/>
              <w:jc w:val="center"/>
              <w:textAlignment w:val="baseline"/>
              <w:rPr>
                <w:rFonts w:eastAsia="Times New Roman"/>
                <w:b/>
                <w:sz w:val="20"/>
                <w:szCs w:val="20"/>
                <w:lang w:eastAsia="ru-RU"/>
              </w:rPr>
            </w:pPr>
            <w:r w:rsidRPr="007237EC">
              <w:rPr>
                <w:rFonts w:eastAsia="Times New Roman"/>
                <w:b/>
                <w:sz w:val="20"/>
                <w:szCs w:val="20"/>
                <w:lang w:eastAsia="ru-RU"/>
              </w:rPr>
              <w:t>(Гкал на 1 м</w:t>
            </w:r>
            <w:r w:rsidRPr="007237EC">
              <w:rPr>
                <w:rFonts w:eastAsia="Times New Roman"/>
                <w:b/>
                <w:sz w:val="20"/>
                <w:szCs w:val="20"/>
                <w:vertAlign w:val="superscript"/>
                <w:lang w:eastAsia="ru-RU"/>
              </w:rPr>
              <w:t>3</w:t>
            </w:r>
            <w:r w:rsidRPr="007237EC">
              <w:rPr>
                <w:rFonts w:eastAsia="Times New Roman"/>
                <w:b/>
                <w:sz w:val="20"/>
                <w:szCs w:val="20"/>
                <w:lang w:eastAsia="ru-RU"/>
              </w:rPr>
              <w:t xml:space="preserve"> в месяц)</w:t>
            </w:r>
          </w:p>
        </w:tc>
      </w:tr>
      <w:tr w:rsidR="00700772" w:rsidRPr="007237EC" w14:paraId="077E68CF" w14:textId="77777777" w:rsidTr="00CD5FCB">
        <w:trPr>
          <w:gridAfter w:val="1"/>
          <w:wAfter w:w="15" w:type="dxa"/>
          <w:trHeight w:val="20"/>
        </w:trPr>
        <w:tc>
          <w:tcPr>
            <w:tcW w:w="0" w:type="auto"/>
            <w:vMerge/>
            <w:shd w:val="clear" w:color="auto" w:fill="FFFFFF"/>
            <w:vAlign w:val="center"/>
            <w:hideMark/>
          </w:tcPr>
          <w:p w14:paraId="723F3A7F" w14:textId="77777777" w:rsidR="00700772" w:rsidRPr="007237EC" w:rsidRDefault="00700772">
            <w:pPr>
              <w:rPr>
                <w:rFonts w:eastAsia="Times New Roman"/>
                <w:b/>
                <w:sz w:val="20"/>
                <w:szCs w:val="20"/>
                <w:lang w:eastAsia="ru-RU"/>
              </w:rPr>
            </w:pPr>
          </w:p>
        </w:tc>
        <w:tc>
          <w:tcPr>
            <w:tcW w:w="2835" w:type="dxa"/>
            <w:shd w:val="clear" w:color="auto" w:fill="auto"/>
            <w:tcMar>
              <w:top w:w="0" w:type="dxa"/>
              <w:left w:w="130" w:type="dxa"/>
              <w:bottom w:w="0" w:type="dxa"/>
              <w:right w:w="130" w:type="dxa"/>
            </w:tcMar>
            <w:hideMark/>
          </w:tcPr>
          <w:p w14:paraId="7EB4080E" w14:textId="77777777" w:rsidR="00700772" w:rsidRPr="007237EC" w:rsidRDefault="00700772">
            <w:pPr>
              <w:spacing w:line="240" w:lineRule="auto"/>
              <w:jc w:val="center"/>
              <w:textAlignment w:val="baseline"/>
              <w:rPr>
                <w:rFonts w:eastAsia="Times New Roman"/>
                <w:b/>
                <w:sz w:val="20"/>
                <w:szCs w:val="20"/>
                <w:lang w:eastAsia="ru-RU"/>
              </w:rPr>
            </w:pPr>
            <w:r w:rsidRPr="007237EC">
              <w:rPr>
                <w:rFonts w:eastAsia="Times New Roman"/>
                <w:b/>
                <w:sz w:val="20"/>
                <w:szCs w:val="20"/>
                <w:lang w:eastAsia="ru-RU"/>
              </w:rPr>
              <w:t>с наружной сетью горячего водоснабжения</w:t>
            </w:r>
          </w:p>
        </w:tc>
        <w:tc>
          <w:tcPr>
            <w:tcW w:w="2841" w:type="dxa"/>
            <w:shd w:val="clear" w:color="auto" w:fill="auto"/>
            <w:tcMar>
              <w:top w:w="0" w:type="dxa"/>
              <w:left w:w="130" w:type="dxa"/>
              <w:bottom w:w="0" w:type="dxa"/>
              <w:right w:w="130" w:type="dxa"/>
            </w:tcMar>
            <w:hideMark/>
          </w:tcPr>
          <w:p w14:paraId="5BA5ECE8" w14:textId="77777777" w:rsidR="00700772" w:rsidRPr="007237EC" w:rsidRDefault="00700772">
            <w:pPr>
              <w:spacing w:line="240" w:lineRule="auto"/>
              <w:jc w:val="center"/>
              <w:textAlignment w:val="baseline"/>
              <w:rPr>
                <w:rFonts w:eastAsia="Times New Roman"/>
                <w:b/>
                <w:sz w:val="20"/>
                <w:szCs w:val="20"/>
                <w:lang w:eastAsia="ru-RU"/>
              </w:rPr>
            </w:pPr>
            <w:r w:rsidRPr="007237EC">
              <w:rPr>
                <w:rFonts w:eastAsia="Times New Roman"/>
                <w:b/>
                <w:sz w:val="20"/>
                <w:szCs w:val="20"/>
                <w:lang w:eastAsia="ru-RU"/>
              </w:rPr>
              <w:t>без наружной сети горячего водоснабжения</w:t>
            </w:r>
          </w:p>
        </w:tc>
      </w:tr>
      <w:tr w:rsidR="00700772" w:rsidRPr="007237EC" w14:paraId="469C44C9" w14:textId="77777777" w:rsidTr="00CD5FCB">
        <w:trPr>
          <w:trHeight w:val="20"/>
        </w:trPr>
        <w:tc>
          <w:tcPr>
            <w:tcW w:w="9511" w:type="dxa"/>
            <w:gridSpan w:val="4"/>
            <w:shd w:val="clear" w:color="auto" w:fill="auto"/>
            <w:tcMar>
              <w:top w:w="0" w:type="dxa"/>
              <w:left w:w="130" w:type="dxa"/>
              <w:bottom w:w="0" w:type="dxa"/>
              <w:right w:w="130" w:type="dxa"/>
            </w:tcMar>
            <w:hideMark/>
          </w:tcPr>
          <w:p w14:paraId="17878F97" w14:textId="77777777" w:rsidR="00700772" w:rsidRPr="007237EC" w:rsidRDefault="00700772">
            <w:pPr>
              <w:spacing w:line="240" w:lineRule="auto"/>
              <w:textAlignment w:val="baseline"/>
              <w:rPr>
                <w:rFonts w:eastAsia="Times New Roman"/>
                <w:sz w:val="20"/>
                <w:szCs w:val="20"/>
                <w:lang w:eastAsia="ru-RU"/>
              </w:rPr>
            </w:pPr>
            <w:r w:rsidRPr="007237EC">
              <w:rPr>
                <w:rFonts w:eastAsia="Times New Roman"/>
                <w:sz w:val="20"/>
                <w:szCs w:val="20"/>
                <w:lang w:eastAsia="ru-RU"/>
              </w:rPr>
              <w:t>С изолированными стояками:</w:t>
            </w:r>
          </w:p>
        </w:tc>
      </w:tr>
      <w:tr w:rsidR="00700772" w:rsidRPr="007237EC" w14:paraId="5264036B" w14:textId="77777777" w:rsidTr="00CD5FCB">
        <w:trPr>
          <w:gridAfter w:val="1"/>
          <w:wAfter w:w="15" w:type="dxa"/>
          <w:trHeight w:val="20"/>
        </w:trPr>
        <w:tc>
          <w:tcPr>
            <w:tcW w:w="3820" w:type="dxa"/>
            <w:shd w:val="clear" w:color="auto" w:fill="auto"/>
            <w:tcMar>
              <w:top w:w="0" w:type="dxa"/>
              <w:left w:w="130" w:type="dxa"/>
              <w:bottom w:w="0" w:type="dxa"/>
              <w:right w:w="130" w:type="dxa"/>
            </w:tcMar>
            <w:hideMark/>
          </w:tcPr>
          <w:p w14:paraId="74079DF2" w14:textId="77777777" w:rsidR="00700772" w:rsidRPr="007237EC" w:rsidRDefault="00700772">
            <w:pPr>
              <w:spacing w:line="240" w:lineRule="auto"/>
              <w:textAlignment w:val="baseline"/>
              <w:rPr>
                <w:rFonts w:eastAsia="Times New Roman"/>
                <w:sz w:val="20"/>
                <w:szCs w:val="20"/>
                <w:lang w:eastAsia="ru-RU"/>
              </w:rPr>
            </w:pPr>
            <w:r w:rsidRPr="007237EC">
              <w:rPr>
                <w:rFonts w:eastAsia="Times New Roman"/>
                <w:sz w:val="20"/>
                <w:szCs w:val="20"/>
                <w:lang w:eastAsia="ru-RU"/>
              </w:rPr>
              <w:t xml:space="preserve"> - с полотенцесушителями</w:t>
            </w:r>
          </w:p>
        </w:tc>
        <w:tc>
          <w:tcPr>
            <w:tcW w:w="2835" w:type="dxa"/>
            <w:shd w:val="clear" w:color="auto" w:fill="auto"/>
            <w:tcMar>
              <w:top w:w="0" w:type="dxa"/>
              <w:left w:w="130" w:type="dxa"/>
              <w:bottom w:w="0" w:type="dxa"/>
              <w:right w:w="130" w:type="dxa"/>
            </w:tcMar>
            <w:hideMark/>
          </w:tcPr>
          <w:p w14:paraId="63433F54" w14:textId="77777777" w:rsidR="00700772" w:rsidRPr="007237EC" w:rsidRDefault="00700772">
            <w:pPr>
              <w:spacing w:line="240" w:lineRule="auto"/>
              <w:jc w:val="center"/>
              <w:textAlignment w:val="baseline"/>
              <w:rPr>
                <w:rFonts w:eastAsia="Times New Roman"/>
                <w:sz w:val="20"/>
                <w:szCs w:val="20"/>
                <w:lang w:eastAsia="ru-RU"/>
              </w:rPr>
            </w:pPr>
            <w:r w:rsidRPr="007237EC">
              <w:rPr>
                <w:rFonts w:eastAsia="Times New Roman"/>
                <w:sz w:val="20"/>
                <w:szCs w:val="20"/>
                <w:lang w:eastAsia="ru-RU"/>
              </w:rPr>
              <w:t>0,069</w:t>
            </w:r>
          </w:p>
        </w:tc>
        <w:tc>
          <w:tcPr>
            <w:tcW w:w="2841" w:type="dxa"/>
            <w:shd w:val="clear" w:color="auto" w:fill="auto"/>
            <w:tcMar>
              <w:top w:w="0" w:type="dxa"/>
              <w:left w:w="130" w:type="dxa"/>
              <w:bottom w:w="0" w:type="dxa"/>
              <w:right w:w="130" w:type="dxa"/>
            </w:tcMar>
            <w:hideMark/>
          </w:tcPr>
          <w:p w14:paraId="25E16171" w14:textId="77777777" w:rsidR="00700772" w:rsidRPr="007237EC" w:rsidRDefault="00700772">
            <w:pPr>
              <w:spacing w:line="240" w:lineRule="auto"/>
              <w:jc w:val="center"/>
              <w:textAlignment w:val="baseline"/>
              <w:rPr>
                <w:rFonts w:eastAsia="Times New Roman"/>
                <w:sz w:val="20"/>
                <w:szCs w:val="20"/>
                <w:lang w:eastAsia="ru-RU"/>
              </w:rPr>
            </w:pPr>
            <w:r w:rsidRPr="007237EC">
              <w:rPr>
                <w:rFonts w:eastAsia="Times New Roman"/>
                <w:sz w:val="20"/>
                <w:szCs w:val="20"/>
                <w:lang w:eastAsia="ru-RU"/>
              </w:rPr>
              <w:t>0,066</w:t>
            </w:r>
          </w:p>
        </w:tc>
      </w:tr>
      <w:tr w:rsidR="00700772" w:rsidRPr="007237EC" w14:paraId="562016A9" w14:textId="77777777" w:rsidTr="00CD5FCB">
        <w:trPr>
          <w:gridAfter w:val="1"/>
          <w:wAfter w:w="15" w:type="dxa"/>
          <w:trHeight w:val="20"/>
        </w:trPr>
        <w:tc>
          <w:tcPr>
            <w:tcW w:w="3820" w:type="dxa"/>
            <w:shd w:val="clear" w:color="auto" w:fill="auto"/>
            <w:tcMar>
              <w:top w:w="0" w:type="dxa"/>
              <w:left w:w="130" w:type="dxa"/>
              <w:bottom w:w="0" w:type="dxa"/>
              <w:right w:w="130" w:type="dxa"/>
            </w:tcMar>
            <w:hideMark/>
          </w:tcPr>
          <w:p w14:paraId="61E3F1C4" w14:textId="77777777" w:rsidR="00700772" w:rsidRPr="007237EC" w:rsidRDefault="00700772">
            <w:pPr>
              <w:spacing w:line="240" w:lineRule="auto"/>
              <w:textAlignment w:val="baseline"/>
              <w:rPr>
                <w:rFonts w:eastAsia="Times New Roman"/>
                <w:sz w:val="20"/>
                <w:szCs w:val="20"/>
                <w:lang w:eastAsia="ru-RU"/>
              </w:rPr>
            </w:pPr>
            <w:r w:rsidRPr="007237EC">
              <w:rPr>
                <w:rFonts w:eastAsia="Times New Roman"/>
                <w:sz w:val="20"/>
                <w:szCs w:val="20"/>
                <w:lang w:eastAsia="ru-RU"/>
              </w:rPr>
              <w:t xml:space="preserve"> - без полотенцесушителей</w:t>
            </w:r>
          </w:p>
        </w:tc>
        <w:tc>
          <w:tcPr>
            <w:tcW w:w="2835" w:type="dxa"/>
            <w:shd w:val="clear" w:color="auto" w:fill="auto"/>
            <w:tcMar>
              <w:top w:w="0" w:type="dxa"/>
              <w:left w:w="130" w:type="dxa"/>
              <w:bottom w:w="0" w:type="dxa"/>
              <w:right w:w="130" w:type="dxa"/>
            </w:tcMar>
            <w:hideMark/>
          </w:tcPr>
          <w:p w14:paraId="00BEDA80" w14:textId="77777777" w:rsidR="00700772" w:rsidRPr="007237EC" w:rsidRDefault="00700772">
            <w:pPr>
              <w:spacing w:line="240" w:lineRule="auto"/>
              <w:jc w:val="center"/>
              <w:textAlignment w:val="baseline"/>
              <w:rPr>
                <w:rFonts w:eastAsia="Times New Roman"/>
                <w:sz w:val="20"/>
                <w:szCs w:val="20"/>
                <w:lang w:eastAsia="ru-RU"/>
              </w:rPr>
            </w:pPr>
            <w:r w:rsidRPr="007237EC">
              <w:rPr>
                <w:rFonts w:eastAsia="Times New Roman"/>
                <w:sz w:val="20"/>
                <w:szCs w:val="20"/>
                <w:lang w:eastAsia="ru-RU"/>
              </w:rPr>
              <w:t>0,063</w:t>
            </w:r>
          </w:p>
        </w:tc>
        <w:tc>
          <w:tcPr>
            <w:tcW w:w="2841" w:type="dxa"/>
            <w:shd w:val="clear" w:color="auto" w:fill="auto"/>
            <w:tcMar>
              <w:top w:w="0" w:type="dxa"/>
              <w:left w:w="130" w:type="dxa"/>
              <w:bottom w:w="0" w:type="dxa"/>
              <w:right w:w="130" w:type="dxa"/>
            </w:tcMar>
            <w:hideMark/>
          </w:tcPr>
          <w:p w14:paraId="34D1225D" w14:textId="77777777" w:rsidR="00700772" w:rsidRPr="007237EC" w:rsidRDefault="00700772">
            <w:pPr>
              <w:spacing w:line="240" w:lineRule="auto"/>
              <w:jc w:val="center"/>
              <w:textAlignment w:val="baseline"/>
              <w:rPr>
                <w:rFonts w:eastAsia="Times New Roman"/>
                <w:sz w:val="20"/>
                <w:szCs w:val="20"/>
                <w:lang w:eastAsia="ru-RU"/>
              </w:rPr>
            </w:pPr>
            <w:r w:rsidRPr="007237EC">
              <w:rPr>
                <w:rFonts w:eastAsia="Times New Roman"/>
                <w:sz w:val="20"/>
                <w:szCs w:val="20"/>
                <w:lang w:eastAsia="ru-RU"/>
              </w:rPr>
              <w:t>0,061</w:t>
            </w:r>
          </w:p>
        </w:tc>
      </w:tr>
      <w:tr w:rsidR="00700772" w:rsidRPr="007237EC" w14:paraId="5FE15299" w14:textId="77777777" w:rsidTr="00CD5FCB">
        <w:trPr>
          <w:trHeight w:val="20"/>
        </w:trPr>
        <w:tc>
          <w:tcPr>
            <w:tcW w:w="9511" w:type="dxa"/>
            <w:gridSpan w:val="4"/>
            <w:shd w:val="clear" w:color="auto" w:fill="auto"/>
            <w:tcMar>
              <w:top w:w="0" w:type="dxa"/>
              <w:left w:w="130" w:type="dxa"/>
              <w:bottom w:w="0" w:type="dxa"/>
              <w:right w:w="130" w:type="dxa"/>
            </w:tcMar>
            <w:hideMark/>
          </w:tcPr>
          <w:p w14:paraId="281244AC" w14:textId="77777777" w:rsidR="00700772" w:rsidRPr="007237EC" w:rsidRDefault="00700772">
            <w:pPr>
              <w:spacing w:line="240" w:lineRule="auto"/>
              <w:textAlignment w:val="baseline"/>
              <w:rPr>
                <w:rFonts w:eastAsia="Times New Roman"/>
                <w:sz w:val="20"/>
                <w:szCs w:val="20"/>
                <w:lang w:eastAsia="ru-RU"/>
              </w:rPr>
            </w:pPr>
            <w:r w:rsidRPr="007237EC">
              <w:rPr>
                <w:rFonts w:eastAsia="Times New Roman"/>
                <w:sz w:val="20"/>
                <w:szCs w:val="20"/>
                <w:lang w:eastAsia="ru-RU"/>
              </w:rPr>
              <w:t>С неизолированными стояками:</w:t>
            </w:r>
          </w:p>
        </w:tc>
      </w:tr>
      <w:tr w:rsidR="00700772" w:rsidRPr="007237EC" w14:paraId="73A431F8" w14:textId="77777777" w:rsidTr="00CD5FCB">
        <w:trPr>
          <w:gridAfter w:val="1"/>
          <w:wAfter w:w="15" w:type="dxa"/>
          <w:trHeight w:val="20"/>
        </w:trPr>
        <w:tc>
          <w:tcPr>
            <w:tcW w:w="3820" w:type="dxa"/>
            <w:shd w:val="clear" w:color="auto" w:fill="auto"/>
            <w:tcMar>
              <w:top w:w="0" w:type="dxa"/>
              <w:left w:w="130" w:type="dxa"/>
              <w:bottom w:w="0" w:type="dxa"/>
              <w:right w:w="130" w:type="dxa"/>
            </w:tcMar>
            <w:hideMark/>
          </w:tcPr>
          <w:p w14:paraId="622AA8CC" w14:textId="77777777" w:rsidR="00700772" w:rsidRPr="007237EC" w:rsidRDefault="00700772">
            <w:pPr>
              <w:spacing w:line="240" w:lineRule="auto"/>
              <w:textAlignment w:val="baseline"/>
              <w:rPr>
                <w:rFonts w:eastAsia="Times New Roman"/>
                <w:sz w:val="20"/>
                <w:szCs w:val="20"/>
                <w:lang w:eastAsia="ru-RU"/>
              </w:rPr>
            </w:pPr>
            <w:r w:rsidRPr="007237EC">
              <w:rPr>
                <w:rFonts w:eastAsia="Times New Roman"/>
                <w:sz w:val="20"/>
                <w:szCs w:val="20"/>
                <w:lang w:eastAsia="ru-RU"/>
              </w:rPr>
              <w:t xml:space="preserve"> - с полотенцесушителями</w:t>
            </w:r>
          </w:p>
        </w:tc>
        <w:tc>
          <w:tcPr>
            <w:tcW w:w="2835" w:type="dxa"/>
            <w:shd w:val="clear" w:color="auto" w:fill="auto"/>
            <w:tcMar>
              <w:top w:w="0" w:type="dxa"/>
              <w:left w:w="130" w:type="dxa"/>
              <w:bottom w:w="0" w:type="dxa"/>
              <w:right w:w="130" w:type="dxa"/>
            </w:tcMar>
            <w:hideMark/>
          </w:tcPr>
          <w:p w14:paraId="199A858F" w14:textId="77777777" w:rsidR="00700772" w:rsidRPr="007237EC" w:rsidRDefault="00700772">
            <w:pPr>
              <w:spacing w:line="240" w:lineRule="auto"/>
              <w:jc w:val="center"/>
              <w:textAlignment w:val="baseline"/>
              <w:rPr>
                <w:rFonts w:eastAsia="Times New Roman"/>
                <w:sz w:val="20"/>
                <w:szCs w:val="20"/>
                <w:lang w:eastAsia="ru-RU"/>
              </w:rPr>
            </w:pPr>
            <w:r w:rsidRPr="007237EC">
              <w:rPr>
                <w:rFonts w:eastAsia="Times New Roman"/>
                <w:sz w:val="20"/>
                <w:szCs w:val="20"/>
                <w:lang w:eastAsia="ru-RU"/>
              </w:rPr>
              <w:t>0,074</w:t>
            </w:r>
          </w:p>
        </w:tc>
        <w:tc>
          <w:tcPr>
            <w:tcW w:w="2841" w:type="dxa"/>
            <w:shd w:val="clear" w:color="auto" w:fill="auto"/>
            <w:tcMar>
              <w:top w:w="0" w:type="dxa"/>
              <w:left w:w="130" w:type="dxa"/>
              <w:bottom w:w="0" w:type="dxa"/>
              <w:right w:w="130" w:type="dxa"/>
            </w:tcMar>
            <w:hideMark/>
          </w:tcPr>
          <w:p w14:paraId="5802848E" w14:textId="77777777" w:rsidR="00700772" w:rsidRPr="007237EC" w:rsidRDefault="00700772">
            <w:pPr>
              <w:spacing w:line="240" w:lineRule="auto"/>
              <w:jc w:val="center"/>
              <w:textAlignment w:val="baseline"/>
              <w:rPr>
                <w:rFonts w:eastAsia="Times New Roman"/>
                <w:sz w:val="20"/>
                <w:szCs w:val="20"/>
                <w:lang w:eastAsia="ru-RU"/>
              </w:rPr>
            </w:pPr>
            <w:r w:rsidRPr="007237EC">
              <w:rPr>
                <w:rFonts w:eastAsia="Times New Roman"/>
                <w:sz w:val="20"/>
                <w:szCs w:val="20"/>
                <w:lang w:eastAsia="ru-RU"/>
              </w:rPr>
              <w:t>0,072</w:t>
            </w:r>
          </w:p>
        </w:tc>
      </w:tr>
      <w:tr w:rsidR="00700772" w:rsidRPr="007237EC" w14:paraId="75B27908" w14:textId="77777777" w:rsidTr="00CD5FCB">
        <w:trPr>
          <w:gridAfter w:val="1"/>
          <w:wAfter w:w="15" w:type="dxa"/>
          <w:trHeight w:val="20"/>
        </w:trPr>
        <w:tc>
          <w:tcPr>
            <w:tcW w:w="3820" w:type="dxa"/>
            <w:shd w:val="clear" w:color="auto" w:fill="auto"/>
            <w:tcMar>
              <w:top w:w="0" w:type="dxa"/>
              <w:left w:w="130" w:type="dxa"/>
              <w:bottom w:w="0" w:type="dxa"/>
              <w:right w:w="130" w:type="dxa"/>
            </w:tcMar>
            <w:hideMark/>
          </w:tcPr>
          <w:p w14:paraId="7D1DF6FE" w14:textId="77777777" w:rsidR="00700772" w:rsidRPr="007237EC" w:rsidRDefault="00700772">
            <w:pPr>
              <w:spacing w:line="240" w:lineRule="auto"/>
              <w:textAlignment w:val="baseline"/>
              <w:rPr>
                <w:rFonts w:eastAsia="Times New Roman"/>
                <w:sz w:val="20"/>
                <w:szCs w:val="20"/>
                <w:lang w:eastAsia="ru-RU"/>
              </w:rPr>
            </w:pPr>
            <w:r w:rsidRPr="007237EC">
              <w:rPr>
                <w:rFonts w:eastAsia="Times New Roman"/>
                <w:sz w:val="20"/>
                <w:szCs w:val="20"/>
                <w:lang w:eastAsia="ru-RU"/>
              </w:rPr>
              <w:t xml:space="preserve"> - без полотенцесушителей</w:t>
            </w:r>
          </w:p>
        </w:tc>
        <w:tc>
          <w:tcPr>
            <w:tcW w:w="2835" w:type="dxa"/>
            <w:shd w:val="clear" w:color="auto" w:fill="auto"/>
            <w:tcMar>
              <w:top w:w="0" w:type="dxa"/>
              <w:left w:w="130" w:type="dxa"/>
              <w:bottom w:w="0" w:type="dxa"/>
              <w:right w:w="130" w:type="dxa"/>
            </w:tcMar>
            <w:hideMark/>
          </w:tcPr>
          <w:p w14:paraId="019970E1" w14:textId="77777777" w:rsidR="00700772" w:rsidRPr="007237EC" w:rsidRDefault="00700772">
            <w:pPr>
              <w:spacing w:line="240" w:lineRule="auto"/>
              <w:jc w:val="center"/>
              <w:textAlignment w:val="baseline"/>
              <w:rPr>
                <w:rFonts w:eastAsia="Times New Roman"/>
                <w:sz w:val="20"/>
                <w:szCs w:val="20"/>
                <w:lang w:eastAsia="ru-RU"/>
              </w:rPr>
            </w:pPr>
            <w:r w:rsidRPr="007237EC">
              <w:rPr>
                <w:rFonts w:eastAsia="Times New Roman"/>
                <w:sz w:val="20"/>
                <w:szCs w:val="20"/>
                <w:lang w:eastAsia="ru-RU"/>
              </w:rPr>
              <w:t>0,069</w:t>
            </w:r>
          </w:p>
        </w:tc>
        <w:tc>
          <w:tcPr>
            <w:tcW w:w="2841" w:type="dxa"/>
            <w:shd w:val="clear" w:color="auto" w:fill="auto"/>
            <w:tcMar>
              <w:top w:w="0" w:type="dxa"/>
              <w:left w:w="130" w:type="dxa"/>
              <w:bottom w:w="0" w:type="dxa"/>
              <w:right w:w="130" w:type="dxa"/>
            </w:tcMar>
            <w:hideMark/>
          </w:tcPr>
          <w:p w14:paraId="768C0BED" w14:textId="77777777" w:rsidR="00700772" w:rsidRPr="007237EC" w:rsidRDefault="00700772">
            <w:pPr>
              <w:spacing w:line="240" w:lineRule="auto"/>
              <w:jc w:val="center"/>
              <w:textAlignment w:val="baseline"/>
              <w:rPr>
                <w:rFonts w:eastAsia="Times New Roman"/>
                <w:sz w:val="20"/>
                <w:szCs w:val="20"/>
                <w:lang w:eastAsia="ru-RU"/>
              </w:rPr>
            </w:pPr>
            <w:r w:rsidRPr="007237EC">
              <w:rPr>
                <w:rFonts w:eastAsia="Times New Roman"/>
                <w:sz w:val="20"/>
                <w:szCs w:val="20"/>
                <w:lang w:eastAsia="ru-RU"/>
              </w:rPr>
              <w:t>0,066</w:t>
            </w:r>
          </w:p>
        </w:tc>
      </w:tr>
    </w:tbl>
    <w:p w14:paraId="47E84155" w14:textId="553A71EE" w:rsidR="00FF278B" w:rsidRPr="007237EC" w:rsidRDefault="00FF278B" w:rsidP="0050040E">
      <w:pPr>
        <w:pStyle w:val="30"/>
        <w:widowControl w:val="0"/>
        <w:numPr>
          <w:ilvl w:val="0"/>
          <w:numId w:val="0"/>
        </w:numPr>
        <w:suppressAutoHyphens w:val="0"/>
        <w:ind w:firstLine="567"/>
        <w:rPr>
          <w:lang w:val="ru-RU"/>
        </w:rPr>
      </w:pPr>
      <w:bookmarkStart w:id="107" w:name="_Toc94083064"/>
      <w:bookmarkStart w:id="108" w:name="_Toc127205215"/>
      <w:r w:rsidRPr="007237EC">
        <w:rPr>
          <w:lang w:val="ru-RU"/>
        </w:rPr>
        <w:t xml:space="preserve">1.5.6 </w:t>
      </w:r>
      <w:r w:rsidR="00394A53" w:rsidRPr="007237EC">
        <w:rPr>
          <w:lang w:val="ru-RU"/>
        </w:rPr>
        <w:t>Описание с</w:t>
      </w:r>
      <w:r w:rsidRPr="007237EC">
        <w:rPr>
          <w:lang w:val="ru-RU"/>
        </w:rPr>
        <w:t>равнени</w:t>
      </w:r>
      <w:r w:rsidR="00394A53" w:rsidRPr="007237EC">
        <w:rPr>
          <w:lang w:val="ru-RU"/>
        </w:rPr>
        <w:t>я</w:t>
      </w:r>
      <w:r w:rsidRPr="007237EC">
        <w:rPr>
          <w:lang w:val="ru-RU"/>
        </w:rPr>
        <w:t xml:space="preserve"> величины договорной и расчетной тепловой нагрузки теплоисточника</w:t>
      </w:r>
      <w:bookmarkEnd w:id="107"/>
      <w:bookmarkEnd w:id="108"/>
    </w:p>
    <w:p w14:paraId="341F32E5" w14:textId="5CAAD62A" w:rsidR="00FF278B" w:rsidRPr="007237EC" w:rsidRDefault="00FF278B" w:rsidP="00FF278B">
      <w:pPr>
        <w:widowControl w:val="0"/>
        <w:spacing w:line="336" w:lineRule="auto"/>
        <w:ind w:firstLine="567"/>
        <w:contextualSpacing/>
        <w:rPr>
          <w:rFonts w:eastAsia="Calibri" w:cs="Times New Roman"/>
          <w:szCs w:val="26"/>
        </w:rPr>
      </w:pPr>
      <w:r w:rsidRPr="007237EC">
        <w:rPr>
          <w:rFonts w:eastAsia="Calibri" w:cs="Times New Roman"/>
          <w:szCs w:val="26"/>
        </w:rPr>
        <w:t xml:space="preserve">В таблице </w:t>
      </w:r>
      <w:r w:rsidR="00394A53" w:rsidRPr="007237EC">
        <w:rPr>
          <w:rFonts w:eastAsia="Calibri" w:cs="Times New Roman"/>
          <w:szCs w:val="26"/>
        </w:rPr>
        <w:t xml:space="preserve">1.26 </w:t>
      </w:r>
      <w:r w:rsidRPr="007237EC">
        <w:rPr>
          <w:rFonts w:eastAsia="Calibri" w:cs="Times New Roman"/>
          <w:szCs w:val="26"/>
        </w:rPr>
        <w:t xml:space="preserve">приведено </w:t>
      </w:r>
      <w:bookmarkStart w:id="109" w:name="_Hlk93596267"/>
      <w:r w:rsidRPr="007237EC">
        <w:rPr>
          <w:rFonts w:eastAsia="Calibri" w:cs="Times New Roman"/>
          <w:szCs w:val="26"/>
        </w:rPr>
        <w:t>сравнение величин тепловой нагрузки из актуализ</w:t>
      </w:r>
      <w:r w:rsidR="000B2029" w:rsidRPr="007237EC">
        <w:rPr>
          <w:rFonts w:eastAsia="Calibri" w:cs="Times New Roman"/>
          <w:szCs w:val="26"/>
        </w:rPr>
        <w:t xml:space="preserve">ированной редакции </w:t>
      </w:r>
      <w:r w:rsidRPr="007237EC">
        <w:rPr>
          <w:rFonts w:eastAsia="Calibri" w:cs="Times New Roman"/>
          <w:szCs w:val="26"/>
        </w:rPr>
        <w:t>схемы теплоснабжения 201</w:t>
      </w:r>
      <w:r w:rsidR="000B2029" w:rsidRPr="007237EC">
        <w:rPr>
          <w:rFonts w:eastAsia="Calibri" w:cs="Times New Roman"/>
          <w:szCs w:val="26"/>
        </w:rPr>
        <w:t>9</w:t>
      </w:r>
      <w:r w:rsidRPr="007237EC">
        <w:rPr>
          <w:rFonts w:eastAsia="Calibri" w:cs="Times New Roman"/>
          <w:szCs w:val="26"/>
        </w:rPr>
        <w:t xml:space="preserve"> г., нагрузки ООО «Энерго-Ресурс» (2021</w:t>
      </w:r>
      <w:r w:rsidR="002A7557">
        <w:rPr>
          <w:rFonts w:eastAsia="Calibri" w:cs="Times New Roman"/>
          <w:szCs w:val="26"/>
        </w:rPr>
        <w:t>-2022</w:t>
      </w:r>
      <w:r w:rsidRPr="007237EC">
        <w:rPr>
          <w:rFonts w:eastAsia="Calibri" w:cs="Times New Roman"/>
          <w:szCs w:val="26"/>
        </w:rPr>
        <w:t xml:space="preserve"> </w:t>
      </w:r>
      <w:r w:rsidR="002A7557">
        <w:rPr>
          <w:rFonts w:eastAsia="Calibri" w:cs="Times New Roman"/>
          <w:szCs w:val="26"/>
        </w:rPr>
        <w:t>г</w:t>
      </w:r>
      <w:r w:rsidRPr="007237EC">
        <w:rPr>
          <w:rFonts w:eastAsia="Calibri" w:cs="Times New Roman"/>
          <w:szCs w:val="26"/>
        </w:rPr>
        <w:t>г.) и расчетной тепловой нагрузки, определенной по укрупненным показателям</w:t>
      </w:r>
      <w:bookmarkEnd w:id="109"/>
      <w:r w:rsidRPr="007237EC">
        <w:rPr>
          <w:rFonts w:eastAsia="Calibri" w:cs="Times New Roman"/>
          <w:szCs w:val="26"/>
        </w:rPr>
        <w:t>.</w:t>
      </w:r>
    </w:p>
    <w:p w14:paraId="2BF04CF1" w14:textId="5459F8BD" w:rsidR="00FF278B" w:rsidRPr="007237EC" w:rsidRDefault="00FF278B" w:rsidP="0050040E">
      <w:pPr>
        <w:pStyle w:val="aa"/>
        <w:ind w:left="0" w:firstLine="0"/>
        <w:rPr>
          <w:color w:val="000000"/>
        </w:rPr>
      </w:pPr>
      <w:r w:rsidRPr="007237EC">
        <w:rPr>
          <w:color w:val="000000"/>
        </w:rPr>
        <w:t>Сравнение величин тепловой нагрузки из актуализ</w:t>
      </w:r>
      <w:r w:rsidR="000B2029" w:rsidRPr="007237EC">
        <w:rPr>
          <w:color w:val="000000"/>
        </w:rPr>
        <w:t>ированной редакции</w:t>
      </w:r>
      <w:r w:rsidRPr="007237EC">
        <w:rPr>
          <w:color w:val="000000"/>
        </w:rPr>
        <w:t xml:space="preserve"> схемы теплоснабжения 201</w:t>
      </w:r>
      <w:r w:rsidR="00394A53" w:rsidRPr="007237EC">
        <w:rPr>
          <w:color w:val="000000"/>
        </w:rPr>
        <w:t>9</w:t>
      </w:r>
      <w:r w:rsidRPr="007237EC">
        <w:rPr>
          <w:color w:val="000000"/>
        </w:rPr>
        <w:t xml:space="preserve"> г., нагрузки ООО «Энерго-Ресурс» (2021 г.) и расчетной тепловой нагрузки</w:t>
      </w:r>
      <w:r w:rsidR="00087E82" w:rsidRPr="007237EC">
        <w:rPr>
          <w:color w:val="000000"/>
        </w:rPr>
        <w:t xml:space="preserve"> (система отопления)</w:t>
      </w:r>
      <w:r w:rsidRPr="007237EC">
        <w:rPr>
          <w:color w:val="000000"/>
        </w:rPr>
        <w:t>, определенной по укрупненным показателям</w:t>
      </w:r>
    </w:p>
    <w:tbl>
      <w:tblPr>
        <w:tblW w:w="5000" w:type="pct"/>
        <w:tblLook w:val="04A0" w:firstRow="1" w:lastRow="0" w:firstColumn="1" w:lastColumn="0" w:noHBand="0" w:noVBand="1"/>
      </w:tblPr>
      <w:tblGrid>
        <w:gridCol w:w="2689"/>
        <w:gridCol w:w="2267"/>
        <w:gridCol w:w="2390"/>
        <w:gridCol w:w="2282"/>
      </w:tblGrid>
      <w:tr w:rsidR="00FF278B" w:rsidRPr="007237EC" w14:paraId="2E033675" w14:textId="77777777" w:rsidTr="00631977">
        <w:trPr>
          <w:trHeight w:val="322"/>
        </w:trPr>
        <w:tc>
          <w:tcPr>
            <w:tcW w:w="1396" w:type="pct"/>
            <w:tcBorders>
              <w:top w:val="single" w:sz="4" w:space="0" w:color="auto"/>
              <w:left w:val="single" w:sz="4" w:space="0" w:color="auto"/>
              <w:bottom w:val="single" w:sz="4" w:space="0" w:color="auto"/>
              <w:right w:val="single" w:sz="4" w:space="0" w:color="auto"/>
            </w:tcBorders>
            <w:vAlign w:val="center"/>
            <w:hideMark/>
          </w:tcPr>
          <w:p w14:paraId="3CC4738C" w14:textId="77777777" w:rsidR="00FF278B" w:rsidRPr="007237EC" w:rsidRDefault="00FF278B">
            <w:pPr>
              <w:spacing w:line="240" w:lineRule="auto"/>
              <w:jc w:val="center"/>
              <w:rPr>
                <w:rFonts w:eastAsia="Times New Roman" w:cs="Times New Roman"/>
                <w:b/>
                <w:bCs/>
                <w:color w:val="000000"/>
                <w:sz w:val="20"/>
                <w:szCs w:val="20"/>
                <w:lang w:eastAsia="ru-RU"/>
              </w:rPr>
            </w:pPr>
            <w:r w:rsidRPr="007237EC">
              <w:rPr>
                <w:rFonts w:eastAsia="Times New Roman" w:cs="Times New Roman"/>
                <w:b/>
                <w:bCs/>
                <w:color w:val="000000"/>
                <w:sz w:val="20"/>
                <w:szCs w:val="20"/>
                <w:lang w:eastAsia="ru-RU"/>
              </w:rPr>
              <w:t xml:space="preserve">Наименование </w:t>
            </w:r>
          </w:p>
          <w:p w14:paraId="57918BF6" w14:textId="77777777" w:rsidR="00FF278B" w:rsidRPr="007237EC" w:rsidRDefault="00FF278B">
            <w:pPr>
              <w:spacing w:line="240" w:lineRule="auto"/>
              <w:jc w:val="center"/>
              <w:rPr>
                <w:rFonts w:eastAsia="Times New Roman" w:cs="Times New Roman"/>
                <w:b/>
                <w:bCs/>
                <w:color w:val="000000"/>
                <w:sz w:val="20"/>
                <w:szCs w:val="20"/>
                <w:lang w:eastAsia="ru-RU"/>
              </w:rPr>
            </w:pPr>
            <w:r w:rsidRPr="007237EC">
              <w:rPr>
                <w:rFonts w:eastAsia="Times New Roman" w:cs="Times New Roman"/>
                <w:b/>
                <w:bCs/>
                <w:color w:val="000000"/>
                <w:sz w:val="20"/>
                <w:szCs w:val="20"/>
                <w:lang w:eastAsia="ru-RU"/>
              </w:rPr>
              <w:t>и адрес потребителя</w:t>
            </w:r>
          </w:p>
        </w:tc>
        <w:tc>
          <w:tcPr>
            <w:tcW w:w="1177" w:type="pct"/>
            <w:tcBorders>
              <w:top w:val="single" w:sz="4" w:space="0" w:color="auto"/>
              <w:left w:val="single" w:sz="4" w:space="0" w:color="auto"/>
              <w:bottom w:val="single" w:sz="4" w:space="0" w:color="auto"/>
              <w:right w:val="single" w:sz="4" w:space="0" w:color="auto"/>
            </w:tcBorders>
            <w:vAlign w:val="center"/>
            <w:hideMark/>
          </w:tcPr>
          <w:p w14:paraId="05B34EDD" w14:textId="7EBCCF18" w:rsidR="00FF278B" w:rsidRPr="007237EC" w:rsidRDefault="00FF278B">
            <w:pPr>
              <w:spacing w:line="240" w:lineRule="auto"/>
              <w:jc w:val="center"/>
              <w:rPr>
                <w:rFonts w:eastAsia="Times New Roman" w:cs="Times New Roman"/>
                <w:b/>
                <w:bCs/>
                <w:color w:val="000000"/>
                <w:sz w:val="20"/>
                <w:szCs w:val="20"/>
                <w:lang w:eastAsia="ru-RU"/>
              </w:rPr>
            </w:pPr>
            <w:r w:rsidRPr="007237EC">
              <w:rPr>
                <w:rFonts w:eastAsia="Times New Roman" w:cs="Times New Roman"/>
                <w:b/>
                <w:bCs/>
                <w:color w:val="000000"/>
                <w:sz w:val="20"/>
                <w:szCs w:val="20"/>
                <w:lang w:eastAsia="ru-RU"/>
              </w:rPr>
              <w:t>Тепловая нагрузка из актуализ</w:t>
            </w:r>
            <w:r w:rsidR="000B2029" w:rsidRPr="007237EC">
              <w:rPr>
                <w:rFonts w:eastAsia="Times New Roman" w:cs="Times New Roman"/>
                <w:b/>
                <w:bCs/>
                <w:color w:val="000000"/>
                <w:sz w:val="20"/>
                <w:szCs w:val="20"/>
                <w:lang w:eastAsia="ru-RU"/>
              </w:rPr>
              <w:t>ированной редакции</w:t>
            </w:r>
            <w:r w:rsidRPr="007237EC">
              <w:rPr>
                <w:rFonts w:eastAsia="Times New Roman" w:cs="Times New Roman"/>
                <w:b/>
                <w:bCs/>
                <w:color w:val="000000"/>
                <w:sz w:val="20"/>
                <w:szCs w:val="20"/>
                <w:lang w:eastAsia="ru-RU"/>
              </w:rPr>
              <w:t xml:space="preserve"> схемы теплоснабжения </w:t>
            </w:r>
          </w:p>
          <w:p w14:paraId="4AE51661" w14:textId="1F93B0DD" w:rsidR="00FF278B" w:rsidRPr="007237EC" w:rsidRDefault="00FF278B">
            <w:pPr>
              <w:spacing w:line="240" w:lineRule="auto"/>
              <w:jc w:val="center"/>
              <w:rPr>
                <w:rFonts w:eastAsia="Times New Roman" w:cs="Times New Roman"/>
                <w:b/>
                <w:bCs/>
                <w:color w:val="000000"/>
                <w:sz w:val="20"/>
                <w:szCs w:val="20"/>
                <w:lang w:eastAsia="ru-RU"/>
              </w:rPr>
            </w:pPr>
            <w:r w:rsidRPr="007237EC">
              <w:rPr>
                <w:rFonts w:eastAsia="Times New Roman" w:cs="Times New Roman"/>
                <w:b/>
                <w:bCs/>
                <w:color w:val="000000"/>
                <w:sz w:val="20"/>
                <w:szCs w:val="20"/>
                <w:lang w:eastAsia="ru-RU"/>
              </w:rPr>
              <w:t>(201</w:t>
            </w:r>
            <w:r w:rsidR="00087E82" w:rsidRPr="007237EC">
              <w:rPr>
                <w:rFonts w:eastAsia="Times New Roman" w:cs="Times New Roman"/>
                <w:b/>
                <w:bCs/>
                <w:color w:val="000000"/>
                <w:sz w:val="20"/>
                <w:szCs w:val="20"/>
                <w:lang w:eastAsia="ru-RU"/>
              </w:rPr>
              <w:t>9</w:t>
            </w:r>
            <w:r w:rsidRPr="007237EC">
              <w:rPr>
                <w:rFonts w:eastAsia="Times New Roman" w:cs="Times New Roman"/>
                <w:b/>
                <w:bCs/>
                <w:color w:val="000000"/>
                <w:sz w:val="20"/>
                <w:szCs w:val="20"/>
                <w:lang w:eastAsia="ru-RU"/>
              </w:rPr>
              <w:t xml:space="preserve"> г.), Гкал/ч</w:t>
            </w:r>
          </w:p>
        </w:tc>
        <w:tc>
          <w:tcPr>
            <w:tcW w:w="1241" w:type="pct"/>
            <w:tcBorders>
              <w:top w:val="single" w:sz="4" w:space="0" w:color="auto"/>
              <w:left w:val="single" w:sz="4" w:space="0" w:color="auto"/>
              <w:bottom w:val="single" w:sz="4" w:space="0" w:color="auto"/>
              <w:right w:val="single" w:sz="4" w:space="0" w:color="auto"/>
            </w:tcBorders>
            <w:vAlign w:val="center"/>
            <w:hideMark/>
          </w:tcPr>
          <w:p w14:paraId="51985384" w14:textId="77777777" w:rsidR="00FF278B" w:rsidRPr="007237EC" w:rsidRDefault="00FF278B">
            <w:pPr>
              <w:spacing w:line="240" w:lineRule="auto"/>
              <w:jc w:val="center"/>
              <w:rPr>
                <w:rFonts w:eastAsia="Times New Roman" w:cs="Times New Roman"/>
                <w:b/>
                <w:bCs/>
                <w:color w:val="000000"/>
                <w:sz w:val="20"/>
                <w:szCs w:val="20"/>
                <w:lang w:eastAsia="ru-RU"/>
              </w:rPr>
            </w:pPr>
            <w:r w:rsidRPr="007237EC">
              <w:rPr>
                <w:rFonts w:eastAsia="Times New Roman" w:cs="Times New Roman"/>
                <w:b/>
                <w:bCs/>
                <w:color w:val="000000"/>
                <w:sz w:val="20"/>
                <w:szCs w:val="20"/>
                <w:lang w:eastAsia="ru-RU"/>
              </w:rPr>
              <w:t xml:space="preserve">Тепловая нагрузка </w:t>
            </w:r>
          </w:p>
          <w:p w14:paraId="5BC8C558" w14:textId="77777777" w:rsidR="00FF278B" w:rsidRPr="007237EC" w:rsidRDefault="00FF278B">
            <w:pPr>
              <w:spacing w:line="240" w:lineRule="auto"/>
              <w:jc w:val="center"/>
              <w:rPr>
                <w:rFonts w:eastAsia="Times New Roman" w:cs="Times New Roman"/>
                <w:b/>
                <w:bCs/>
                <w:color w:val="000000"/>
                <w:sz w:val="20"/>
                <w:szCs w:val="20"/>
                <w:lang w:eastAsia="ru-RU"/>
              </w:rPr>
            </w:pPr>
            <w:r w:rsidRPr="007237EC">
              <w:rPr>
                <w:rFonts w:eastAsia="Times New Roman" w:cs="Times New Roman"/>
                <w:b/>
                <w:bCs/>
                <w:color w:val="000000"/>
                <w:sz w:val="20"/>
                <w:szCs w:val="20"/>
                <w:lang w:eastAsia="ru-RU"/>
              </w:rPr>
              <w:t xml:space="preserve">(по данным </w:t>
            </w:r>
          </w:p>
          <w:p w14:paraId="4047AB5E" w14:textId="77777777" w:rsidR="00FF278B" w:rsidRPr="007237EC" w:rsidRDefault="00FF278B">
            <w:pPr>
              <w:spacing w:line="240" w:lineRule="auto"/>
              <w:jc w:val="center"/>
              <w:rPr>
                <w:rFonts w:eastAsia="Times New Roman" w:cs="Times New Roman"/>
                <w:b/>
                <w:bCs/>
                <w:color w:val="000000"/>
                <w:sz w:val="20"/>
                <w:szCs w:val="20"/>
                <w:lang w:eastAsia="ru-RU"/>
              </w:rPr>
            </w:pPr>
            <w:r w:rsidRPr="007237EC">
              <w:rPr>
                <w:rFonts w:eastAsia="Times New Roman" w:cs="Times New Roman"/>
                <w:b/>
                <w:bCs/>
                <w:color w:val="000000"/>
                <w:sz w:val="20"/>
                <w:szCs w:val="20"/>
                <w:lang w:eastAsia="ru-RU"/>
              </w:rPr>
              <w:t xml:space="preserve">ООО «Энерго-Ресурс», </w:t>
            </w:r>
          </w:p>
          <w:p w14:paraId="18860C4B" w14:textId="217B1BB1" w:rsidR="00FF278B" w:rsidRPr="007237EC" w:rsidRDefault="00FF278B">
            <w:pPr>
              <w:spacing w:line="240" w:lineRule="auto"/>
              <w:jc w:val="center"/>
              <w:rPr>
                <w:rFonts w:eastAsia="Times New Roman" w:cs="Times New Roman"/>
                <w:b/>
                <w:bCs/>
                <w:color w:val="000000"/>
                <w:sz w:val="20"/>
                <w:szCs w:val="20"/>
                <w:lang w:eastAsia="ru-RU"/>
              </w:rPr>
            </w:pPr>
            <w:r w:rsidRPr="007237EC">
              <w:rPr>
                <w:rFonts w:eastAsia="Times New Roman" w:cs="Times New Roman"/>
                <w:b/>
                <w:bCs/>
                <w:color w:val="000000"/>
                <w:sz w:val="20"/>
                <w:szCs w:val="20"/>
                <w:lang w:eastAsia="ru-RU"/>
              </w:rPr>
              <w:t>2021</w:t>
            </w:r>
            <w:r w:rsidR="002A7557">
              <w:rPr>
                <w:rFonts w:eastAsia="Times New Roman" w:cs="Times New Roman"/>
                <w:b/>
                <w:bCs/>
                <w:color w:val="000000"/>
                <w:sz w:val="20"/>
                <w:szCs w:val="20"/>
                <w:lang w:eastAsia="ru-RU"/>
              </w:rPr>
              <w:t>-2022</w:t>
            </w:r>
            <w:r w:rsidRPr="007237EC">
              <w:rPr>
                <w:rFonts w:eastAsia="Times New Roman" w:cs="Times New Roman"/>
                <w:b/>
                <w:bCs/>
                <w:color w:val="000000"/>
                <w:sz w:val="20"/>
                <w:szCs w:val="20"/>
                <w:lang w:eastAsia="ru-RU"/>
              </w:rPr>
              <w:t xml:space="preserve"> г</w:t>
            </w:r>
            <w:r w:rsidR="002A7557">
              <w:rPr>
                <w:rFonts w:eastAsia="Times New Roman" w:cs="Times New Roman"/>
                <w:b/>
                <w:bCs/>
                <w:color w:val="000000"/>
                <w:sz w:val="20"/>
                <w:szCs w:val="20"/>
                <w:lang w:eastAsia="ru-RU"/>
              </w:rPr>
              <w:t>г</w:t>
            </w:r>
            <w:r w:rsidRPr="007237EC">
              <w:rPr>
                <w:rFonts w:eastAsia="Times New Roman" w:cs="Times New Roman"/>
                <w:b/>
                <w:bCs/>
                <w:color w:val="000000"/>
                <w:sz w:val="20"/>
                <w:szCs w:val="20"/>
                <w:lang w:eastAsia="ru-RU"/>
              </w:rPr>
              <w:t>), Гкал/ч</w:t>
            </w:r>
          </w:p>
        </w:tc>
        <w:tc>
          <w:tcPr>
            <w:tcW w:w="1185" w:type="pct"/>
            <w:tcBorders>
              <w:top w:val="single" w:sz="4" w:space="0" w:color="auto"/>
              <w:left w:val="single" w:sz="4" w:space="0" w:color="auto"/>
              <w:bottom w:val="nil"/>
              <w:right w:val="single" w:sz="4" w:space="0" w:color="auto"/>
            </w:tcBorders>
            <w:vAlign w:val="center"/>
            <w:hideMark/>
          </w:tcPr>
          <w:p w14:paraId="6992563C" w14:textId="77777777" w:rsidR="00FF278B" w:rsidRPr="007237EC" w:rsidRDefault="00FF278B">
            <w:pPr>
              <w:spacing w:line="240" w:lineRule="auto"/>
              <w:jc w:val="center"/>
              <w:rPr>
                <w:rFonts w:eastAsia="Times New Roman" w:cs="Times New Roman"/>
                <w:b/>
                <w:bCs/>
                <w:color w:val="000000"/>
                <w:sz w:val="20"/>
                <w:szCs w:val="20"/>
                <w:lang w:eastAsia="ru-RU"/>
              </w:rPr>
            </w:pPr>
            <w:r w:rsidRPr="007237EC">
              <w:rPr>
                <w:rFonts w:eastAsia="Times New Roman" w:cs="Times New Roman"/>
                <w:b/>
                <w:bCs/>
                <w:color w:val="000000"/>
                <w:sz w:val="20"/>
                <w:szCs w:val="20"/>
                <w:lang w:eastAsia="ru-RU"/>
              </w:rPr>
              <w:t>Расчетная тепловая нагрузка (расчет по укрупненным показателям), Гкал/ч</w:t>
            </w:r>
          </w:p>
        </w:tc>
      </w:tr>
      <w:tr w:rsidR="00210ADA" w:rsidRPr="007237EC" w14:paraId="30DB29EE" w14:textId="77777777" w:rsidTr="00631977">
        <w:trPr>
          <w:trHeight w:val="209"/>
        </w:trPr>
        <w:tc>
          <w:tcPr>
            <w:tcW w:w="1396" w:type="pct"/>
            <w:tcBorders>
              <w:top w:val="nil"/>
              <w:left w:val="single" w:sz="4" w:space="0" w:color="auto"/>
              <w:bottom w:val="single" w:sz="4" w:space="0" w:color="auto"/>
              <w:right w:val="single" w:sz="4" w:space="0" w:color="auto"/>
            </w:tcBorders>
            <w:vAlign w:val="center"/>
          </w:tcPr>
          <w:p w14:paraId="66E56EDE" w14:textId="2D3B8E67" w:rsidR="00210ADA" w:rsidRPr="007237EC" w:rsidRDefault="00210ADA" w:rsidP="00210ADA">
            <w:pPr>
              <w:spacing w:line="240" w:lineRule="auto"/>
              <w:jc w:val="left"/>
              <w:rPr>
                <w:color w:val="000000"/>
                <w:sz w:val="20"/>
                <w:szCs w:val="20"/>
              </w:rPr>
            </w:pPr>
            <w:r w:rsidRPr="007237EC">
              <w:rPr>
                <w:color w:val="000000"/>
                <w:sz w:val="20"/>
                <w:szCs w:val="20"/>
              </w:rPr>
              <w:t>Жилой дом (ул. Централь</w:t>
            </w:r>
            <w:r w:rsidRPr="007237EC">
              <w:rPr>
                <w:color w:val="000000"/>
                <w:sz w:val="20"/>
                <w:szCs w:val="20"/>
              </w:rPr>
              <w:softHyphen/>
              <w:t xml:space="preserve">ная, 1), в том числе </w:t>
            </w:r>
          </w:p>
          <w:p w14:paraId="72E263F3" w14:textId="77777777" w:rsidR="00210ADA" w:rsidRPr="007237EC" w:rsidRDefault="00210ADA" w:rsidP="00210ADA">
            <w:pPr>
              <w:spacing w:line="240" w:lineRule="auto"/>
              <w:rPr>
                <w:color w:val="000000"/>
                <w:sz w:val="20"/>
                <w:szCs w:val="20"/>
              </w:rPr>
            </w:pPr>
            <w:r w:rsidRPr="007237EC">
              <w:rPr>
                <w:color w:val="000000"/>
                <w:sz w:val="20"/>
                <w:szCs w:val="20"/>
              </w:rPr>
              <w:t xml:space="preserve">Администрация </w:t>
            </w:r>
          </w:p>
          <w:p w14:paraId="4C4CE73E" w14:textId="2995CCE6" w:rsidR="00210ADA" w:rsidRPr="007237EC" w:rsidRDefault="00210ADA" w:rsidP="00210ADA">
            <w:pPr>
              <w:spacing w:line="240" w:lineRule="auto"/>
              <w:rPr>
                <w:rFonts w:eastAsia="Times New Roman" w:cs="Times New Roman"/>
                <w:color w:val="000000"/>
                <w:sz w:val="20"/>
                <w:szCs w:val="20"/>
                <w:lang w:eastAsia="ru-RU"/>
              </w:rPr>
            </w:pPr>
            <w:r w:rsidRPr="007237EC">
              <w:rPr>
                <w:color w:val="000000"/>
                <w:sz w:val="20"/>
                <w:szCs w:val="20"/>
              </w:rPr>
              <w:t>МО Раздольевское СП</w:t>
            </w:r>
          </w:p>
        </w:tc>
        <w:tc>
          <w:tcPr>
            <w:tcW w:w="1177" w:type="pct"/>
            <w:tcBorders>
              <w:top w:val="single" w:sz="4" w:space="0" w:color="auto"/>
              <w:left w:val="nil"/>
              <w:bottom w:val="single" w:sz="4" w:space="0" w:color="auto"/>
              <w:right w:val="single" w:sz="4" w:space="0" w:color="auto"/>
            </w:tcBorders>
            <w:vAlign w:val="center"/>
          </w:tcPr>
          <w:p w14:paraId="3D500CF7" w14:textId="358D84DB" w:rsidR="00210ADA" w:rsidRPr="007237EC" w:rsidRDefault="00210ADA" w:rsidP="00210ADA">
            <w:pPr>
              <w:spacing w:line="240" w:lineRule="auto"/>
              <w:jc w:val="center"/>
              <w:rPr>
                <w:rFonts w:eastAsia="Times New Roman" w:cs="Times New Roman"/>
                <w:color w:val="000000"/>
                <w:sz w:val="20"/>
                <w:szCs w:val="20"/>
                <w:lang w:eastAsia="ru-RU"/>
              </w:rPr>
            </w:pPr>
            <w:r w:rsidRPr="007237EC">
              <w:rPr>
                <w:rStyle w:val="210pt0"/>
                <w:rFonts w:eastAsiaTheme="minorHAnsi"/>
                <w:b w:val="0"/>
                <w:bCs w:val="0"/>
              </w:rPr>
              <w:t>0,05</w:t>
            </w:r>
          </w:p>
        </w:tc>
        <w:tc>
          <w:tcPr>
            <w:tcW w:w="1241" w:type="pct"/>
            <w:tcBorders>
              <w:top w:val="nil"/>
              <w:left w:val="single" w:sz="4" w:space="0" w:color="auto"/>
              <w:bottom w:val="single" w:sz="4" w:space="0" w:color="auto"/>
              <w:right w:val="single" w:sz="4" w:space="0" w:color="auto"/>
            </w:tcBorders>
            <w:noWrap/>
            <w:vAlign w:val="center"/>
          </w:tcPr>
          <w:p w14:paraId="430E3898" w14:textId="0C7A6FC7" w:rsidR="00210ADA" w:rsidRPr="007237EC" w:rsidRDefault="00210ADA" w:rsidP="00210ADA">
            <w:pPr>
              <w:spacing w:line="240" w:lineRule="auto"/>
              <w:jc w:val="center"/>
              <w:rPr>
                <w:rFonts w:eastAsia="Times New Roman" w:cs="Times New Roman"/>
                <w:color w:val="000000"/>
                <w:sz w:val="20"/>
                <w:szCs w:val="20"/>
                <w:lang w:eastAsia="ru-RU"/>
              </w:rPr>
            </w:pPr>
            <w:r w:rsidRPr="007237EC">
              <w:rPr>
                <w:color w:val="000000"/>
                <w:sz w:val="20"/>
                <w:szCs w:val="20"/>
              </w:rPr>
              <w:t>0,05</w:t>
            </w:r>
          </w:p>
        </w:tc>
        <w:tc>
          <w:tcPr>
            <w:tcW w:w="1185" w:type="pct"/>
            <w:tcBorders>
              <w:top w:val="single" w:sz="4" w:space="0" w:color="auto"/>
              <w:left w:val="nil"/>
              <w:bottom w:val="single" w:sz="4" w:space="0" w:color="auto"/>
              <w:right w:val="single" w:sz="4" w:space="0" w:color="auto"/>
            </w:tcBorders>
            <w:vAlign w:val="center"/>
          </w:tcPr>
          <w:p w14:paraId="139E0965" w14:textId="0539CB44" w:rsidR="00210ADA" w:rsidRPr="007237EC" w:rsidRDefault="00210ADA" w:rsidP="00210ADA">
            <w:pPr>
              <w:spacing w:line="240" w:lineRule="auto"/>
              <w:jc w:val="center"/>
              <w:rPr>
                <w:rFonts w:eastAsia="Times New Roman" w:cs="Times New Roman"/>
                <w:color w:val="000000"/>
                <w:sz w:val="20"/>
                <w:szCs w:val="20"/>
                <w:lang w:eastAsia="ru-RU"/>
              </w:rPr>
            </w:pPr>
            <w:r w:rsidRPr="007237EC">
              <w:rPr>
                <w:sz w:val="20"/>
                <w:szCs w:val="20"/>
              </w:rPr>
              <w:t>0,0513</w:t>
            </w:r>
          </w:p>
        </w:tc>
      </w:tr>
      <w:tr w:rsidR="00210ADA" w:rsidRPr="007237EC" w14:paraId="19160C41" w14:textId="77777777" w:rsidTr="00631977">
        <w:trPr>
          <w:trHeight w:val="70"/>
        </w:trPr>
        <w:tc>
          <w:tcPr>
            <w:tcW w:w="1396" w:type="pct"/>
            <w:tcBorders>
              <w:top w:val="nil"/>
              <w:left w:val="single" w:sz="4" w:space="0" w:color="auto"/>
              <w:bottom w:val="single" w:sz="4" w:space="0" w:color="auto"/>
              <w:right w:val="single" w:sz="4" w:space="0" w:color="auto"/>
            </w:tcBorders>
            <w:vAlign w:val="center"/>
          </w:tcPr>
          <w:p w14:paraId="13CA38C6" w14:textId="77777777" w:rsidR="00210ADA" w:rsidRPr="007237EC" w:rsidRDefault="00210ADA" w:rsidP="00210ADA">
            <w:pPr>
              <w:spacing w:line="240" w:lineRule="auto"/>
              <w:jc w:val="left"/>
              <w:rPr>
                <w:color w:val="000000"/>
                <w:sz w:val="20"/>
                <w:szCs w:val="20"/>
              </w:rPr>
            </w:pPr>
            <w:r w:rsidRPr="007237EC">
              <w:rPr>
                <w:color w:val="000000"/>
                <w:sz w:val="20"/>
                <w:szCs w:val="20"/>
              </w:rPr>
              <w:t xml:space="preserve">Жилой дом </w:t>
            </w:r>
          </w:p>
          <w:p w14:paraId="62E458D0" w14:textId="4FF0AF76" w:rsidR="00210ADA" w:rsidRPr="007237EC" w:rsidRDefault="00210ADA" w:rsidP="00210ADA">
            <w:pPr>
              <w:spacing w:line="240" w:lineRule="auto"/>
              <w:rPr>
                <w:rFonts w:eastAsia="Times New Roman" w:cs="Times New Roman"/>
                <w:color w:val="000000"/>
                <w:sz w:val="20"/>
                <w:szCs w:val="20"/>
                <w:lang w:eastAsia="ru-RU"/>
              </w:rPr>
            </w:pPr>
            <w:r w:rsidRPr="007237EC">
              <w:rPr>
                <w:color w:val="000000"/>
                <w:sz w:val="20"/>
                <w:szCs w:val="20"/>
              </w:rPr>
              <w:t xml:space="preserve">(ул. Центральная, 2) </w:t>
            </w:r>
          </w:p>
        </w:tc>
        <w:tc>
          <w:tcPr>
            <w:tcW w:w="1177" w:type="pct"/>
            <w:tcBorders>
              <w:top w:val="single" w:sz="4" w:space="0" w:color="auto"/>
              <w:left w:val="nil"/>
              <w:bottom w:val="single" w:sz="4" w:space="0" w:color="auto"/>
              <w:right w:val="single" w:sz="4" w:space="0" w:color="auto"/>
            </w:tcBorders>
            <w:vAlign w:val="center"/>
          </w:tcPr>
          <w:p w14:paraId="6D301D18" w14:textId="112E9D9A" w:rsidR="00210ADA" w:rsidRPr="007237EC" w:rsidRDefault="00210ADA" w:rsidP="00210ADA">
            <w:pPr>
              <w:spacing w:line="240" w:lineRule="auto"/>
              <w:jc w:val="center"/>
              <w:rPr>
                <w:rFonts w:eastAsia="Times New Roman" w:cs="Times New Roman"/>
                <w:color w:val="000000"/>
                <w:sz w:val="20"/>
                <w:szCs w:val="20"/>
                <w:lang w:eastAsia="ru-RU"/>
              </w:rPr>
            </w:pPr>
            <w:r w:rsidRPr="007237EC">
              <w:rPr>
                <w:rStyle w:val="210pt0"/>
                <w:rFonts w:eastAsiaTheme="minorHAnsi"/>
                <w:b w:val="0"/>
                <w:bCs w:val="0"/>
              </w:rPr>
              <w:t>0,08</w:t>
            </w:r>
          </w:p>
        </w:tc>
        <w:tc>
          <w:tcPr>
            <w:tcW w:w="1241" w:type="pct"/>
            <w:tcBorders>
              <w:top w:val="nil"/>
              <w:left w:val="single" w:sz="4" w:space="0" w:color="auto"/>
              <w:bottom w:val="single" w:sz="4" w:space="0" w:color="auto"/>
              <w:right w:val="single" w:sz="4" w:space="0" w:color="auto"/>
            </w:tcBorders>
            <w:noWrap/>
            <w:vAlign w:val="center"/>
          </w:tcPr>
          <w:p w14:paraId="69D91362" w14:textId="501ECE94" w:rsidR="00210ADA" w:rsidRPr="007237EC" w:rsidRDefault="00210ADA" w:rsidP="00210ADA">
            <w:pPr>
              <w:spacing w:line="240" w:lineRule="auto"/>
              <w:jc w:val="center"/>
              <w:rPr>
                <w:rFonts w:eastAsia="Times New Roman" w:cs="Times New Roman"/>
                <w:color w:val="000000"/>
                <w:sz w:val="20"/>
                <w:szCs w:val="20"/>
                <w:lang w:eastAsia="ru-RU"/>
              </w:rPr>
            </w:pPr>
            <w:r w:rsidRPr="007237EC">
              <w:rPr>
                <w:color w:val="000000"/>
                <w:sz w:val="20"/>
                <w:szCs w:val="20"/>
              </w:rPr>
              <w:t>0,08</w:t>
            </w:r>
          </w:p>
        </w:tc>
        <w:tc>
          <w:tcPr>
            <w:tcW w:w="1185" w:type="pct"/>
            <w:tcBorders>
              <w:top w:val="single" w:sz="4" w:space="0" w:color="auto"/>
              <w:left w:val="nil"/>
              <w:bottom w:val="single" w:sz="4" w:space="0" w:color="auto"/>
              <w:right w:val="single" w:sz="4" w:space="0" w:color="auto"/>
            </w:tcBorders>
            <w:vAlign w:val="center"/>
          </w:tcPr>
          <w:p w14:paraId="47C98592" w14:textId="140B7B69" w:rsidR="00210ADA" w:rsidRPr="007237EC" w:rsidRDefault="00210ADA" w:rsidP="00210ADA">
            <w:pPr>
              <w:spacing w:line="240" w:lineRule="auto"/>
              <w:jc w:val="center"/>
              <w:rPr>
                <w:rFonts w:eastAsia="Times New Roman" w:cs="Times New Roman"/>
                <w:color w:val="000000"/>
                <w:sz w:val="20"/>
                <w:szCs w:val="20"/>
                <w:lang w:eastAsia="ru-RU"/>
              </w:rPr>
            </w:pPr>
            <w:r w:rsidRPr="007237EC">
              <w:rPr>
                <w:sz w:val="20"/>
                <w:szCs w:val="20"/>
              </w:rPr>
              <w:t>0,0655</w:t>
            </w:r>
          </w:p>
        </w:tc>
      </w:tr>
      <w:tr w:rsidR="00210ADA" w:rsidRPr="007237EC" w14:paraId="41F852C5" w14:textId="77777777" w:rsidTr="00631977">
        <w:trPr>
          <w:trHeight w:val="260"/>
        </w:trPr>
        <w:tc>
          <w:tcPr>
            <w:tcW w:w="1396" w:type="pct"/>
            <w:tcBorders>
              <w:top w:val="nil"/>
              <w:left w:val="single" w:sz="4" w:space="0" w:color="auto"/>
              <w:bottom w:val="single" w:sz="4" w:space="0" w:color="auto"/>
              <w:right w:val="single" w:sz="4" w:space="0" w:color="auto"/>
            </w:tcBorders>
            <w:vAlign w:val="center"/>
          </w:tcPr>
          <w:p w14:paraId="5F883029" w14:textId="77777777" w:rsidR="00210ADA" w:rsidRPr="007237EC" w:rsidRDefault="00210ADA" w:rsidP="00210ADA">
            <w:pPr>
              <w:spacing w:line="240" w:lineRule="auto"/>
              <w:jc w:val="left"/>
              <w:rPr>
                <w:color w:val="000000"/>
                <w:sz w:val="20"/>
                <w:szCs w:val="20"/>
              </w:rPr>
            </w:pPr>
            <w:r w:rsidRPr="007237EC">
              <w:rPr>
                <w:color w:val="000000"/>
                <w:sz w:val="20"/>
                <w:szCs w:val="20"/>
              </w:rPr>
              <w:t>Жилой дом</w:t>
            </w:r>
          </w:p>
          <w:p w14:paraId="7DE0E7C3" w14:textId="06AC7D20" w:rsidR="00210ADA" w:rsidRPr="007237EC" w:rsidRDefault="00210ADA" w:rsidP="00210ADA">
            <w:pPr>
              <w:spacing w:line="240" w:lineRule="auto"/>
              <w:rPr>
                <w:rFonts w:eastAsia="Times New Roman" w:cs="Times New Roman"/>
                <w:color w:val="000000"/>
                <w:sz w:val="20"/>
                <w:szCs w:val="20"/>
                <w:lang w:eastAsia="ru-RU"/>
              </w:rPr>
            </w:pPr>
            <w:r w:rsidRPr="007237EC">
              <w:rPr>
                <w:color w:val="000000"/>
                <w:sz w:val="20"/>
                <w:szCs w:val="20"/>
              </w:rPr>
              <w:t xml:space="preserve"> (ул. Центральная, 3) </w:t>
            </w:r>
          </w:p>
        </w:tc>
        <w:tc>
          <w:tcPr>
            <w:tcW w:w="1177" w:type="pct"/>
            <w:tcBorders>
              <w:top w:val="single" w:sz="4" w:space="0" w:color="auto"/>
              <w:left w:val="nil"/>
              <w:bottom w:val="single" w:sz="4" w:space="0" w:color="auto"/>
              <w:right w:val="single" w:sz="4" w:space="0" w:color="auto"/>
            </w:tcBorders>
            <w:vAlign w:val="center"/>
          </w:tcPr>
          <w:p w14:paraId="38280EFD" w14:textId="4460E0D5" w:rsidR="00210ADA" w:rsidRPr="007237EC" w:rsidRDefault="00210ADA" w:rsidP="00210ADA">
            <w:pPr>
              <w:spacing w:line="240" w:lineRule="auto"/>
              <w:jc w:val="center"/>
              <w:rPr>
                <w:rFonts w:eastAsia="Times New Roman" w:cs="Times New Roman"/>
                <w:color w:val="000000"/>
                <w:sz w:val="20"/>
                <w:szCs w:val="20"/>
                <w:lang w:eastAsia="ru-RU"/>
              </w:rPr>
            </w:pPr>
            <w:r w:rsidRPr="007237EC">
              <w:rPr>
                <w:rStyle w:val="210pt0"/>
                <w:rFonts w:eastAsiaTheme="minorHAnsi"/>
                <w:b w:val="0"/>
                <w:bCs w:val="0"/>
              </w:rPr>
              <w:t>0,09</w:t>
            </w:r>
          </w:p>
        </w:tc>
        <w:tc>
          <w:tcPr>
            <w:tcW w:w="1241" w:type="pct"/>
            <w:tcBorders>
              <w:top w:val="nil"/>
              <w:left w:val="single" w:sz="4" w:space="0" w:color="auto"/>
              <w:bottom w:val="single" w:sz="4" w:space="0" w:color="auto"/>
              <w:right w:val="single" w:sz="4" w:space="0" w:color="auto"/>
            </w:tcBorders>
            <w:noWrap/>
            <w:vAlign w:val="center"/>
          </w:tcPr>
          <w:p w14:paraId="73D3D028" w14:textId="48E7E0D4" w:rsidR="00210ADA" w:rsidRPr="007237EC" w:rsidRDefault="00210ADA" w:rsidP="00210ADA">
            <w:pPr>
              <w:spacing w:line="240" w:lineRule="auto"/>
              <w:jc w:val="center"/>
              <w:rPr>
                <w:rFonts w:eastAsia="Times New Roman" w:cs="Times New Roman"/>
                <w:color w:val="000000"/>
                <w:sz w:val="20"/>
                <w:szCs w:val="20"/>
                <w:lang w:eastAsia="ru-RU"/>
              </w:rPr>
            </w:pPr>
            <w:r w:rsidRPr="007237EC">
              <w:rPr>
                <w:color w:val="000000"/>
                <w:sz w:val="20"/>
                <w:szCs w:val="20"/>
              </w:rPr>
              <w:t>0,09</w:t>
            </w:r>
          </w:p>
        </w:tc>
        <w:tc>
          <w:tcPr>
            <w:tcW w:w="1185" w:type="pct"/>
            <w:tcBorders>
              <w:top w:val="single" w:sz="4" w:space="0" w:color="auto"/>
              <w:left w:val="nil"/>
              <w:bottom w:val="single" w:sz="4" w:space="0" w:color="auto"/>
              <w:right w:val="single" w:sz="4" w:space="0" w:color="auto"/>
            </w:tcBorders>
            <w:vAlign w:val="center"/>
          </w:tcPr>
          <w:p w14:paraId="1FE57CFA" w14:textId="2918E7AF" w:rsidR="00210ADA" w:rsidRPr="007237EC" w:rsidRDefault="00210ADA" w:rsidP="00210ADA">
            <w:pPr>
              <w:spacing w:line="240" w:lineRule="auto"/>
              <w:jc w:val="center"/>
              <w:rPr>
                <w:rFonts w:eastAsia="Times New Roman" w:cs="Times New Roman"/>
                <w:color w:val="000000"/>
                <w:sz w:val="20"/>
                <w:szCs w:val="20"/>
                <w:lang w:eastAsia="ru-RU"/>
              </w:rPr>
            </w:pPr>
            <w:r w:rsidRPr="007237EC">
              <w:rPr>
                <w:sz w:val="20"/>
                <w:szCs w:val="20"/>
              </w:rPr>
              <w:t>0,1038</w:t>
            </w:r>
          </w:p>
        </w:tc>
      </w:tr>
      <w:tr w:rsidR="00210ADA" w:rsidRPr="007237EC" w14:paraId="51BFC3B4" w14:textId="77777777" w:rsidTr="00631977">
        <w:trPr>
          <w:trHeight w:val="71"/>
        </w:trPr>
        <w:tc>
          <w:tcPr>
            <w:tcW w:w="1396" w:type="pct"/>
            <w:tcBorders>
              <w:top w:val="nil"/>
              <w:left w:val="single" w:sz="4" w:space="0" w:color="auto"/>
              <w:bottom w:val="single" w:sz="4" w:space="0" w:color="auto"/>
              <w:right w:val="single" w:sz="4" w:space="0" w:color="auto"/>
            </w:tcBorders>
            <w:vAlign w:val="center"/>
          </w:tcPr>
          <w:p w14:paraId="2248DB24" w14:textId="77777777" w:rsidR="00210ADA" w:rsidRPr="007237EC" w:rsidRDefault="00210ADA" w:rsidP="00210ADA">
            <w:pPr>
              <w:spacing w:line="240" w:lineRule="auto"/>
              <w:jc w:val="left"/>
              <w:rPr>
                <w:color w:val="000000"/>
                <w:sz w:val="20"/>
                <w:szCs w:val="20"/>
              </w:rPr>
            </w:pPr>
            <w:r w:rsidRPr="007237EC">
              <w:rPr>
                <w:color w:val="000000"/>
                <w:sz w:val="20"/>
                <w:szCs w:val="20"/>
              </w:rPr>
              <w:t>Жилой дом</w:t>
            </w:r>
          </w:p>
          <w:p w14:paraId="6E8C2223" w14:textId="600BB57D" w:rsidR="00210ADA" w:rsidRPr="007237EC" w:rsidRDefault="00210ADA" w:rsidP="00210ADA">
            <w:pPr>
              <w:spacing w:line="240" w:lineRule="auto"/>
              <w:rPr>
                <w:rFonts w:eastAsia="Times New Roman" w:cs="Times New Roman"/>
                <w:color w:val="000000"/>
                <w:sz w:val="20"/>
                <w:szCs w:val="20"/>
                <w:lang w:eastAsia="ru-RU"/>
              </w:rPr>
            </w:pPr>
            <w:r w:rsidRPr="007237EC">
              <w:rPr>
                <w:color w:val="000000"/>
                <w:sz w:val="20"/>
                <w:szCs w:val="20"/>
              </w:rPr>
              <w:t xml:space="preserve"> (ул. Центральная, 4) </w:t>
            </w:r>
          </w:p>
        </w:tc>
        <w:tc>
          <w:tcPr>
            <w:tcW w:w="1177" w:type="pct"/>
            <w:tcBorders>
              <w:top w:val="single" w:sz="4" w:space="0" w:color="auto"/>
              <w:left w:val="nil"/>
              <w:bottom w:val="single" w:sz="4" w:space="0" w:color="auto"/>
              <w:right w:val="single" w:sz="4" w:space="0" w:color="auto"/>
            </w:tcBorders>
            <w:vAlign w:val="center"/>
          </w:tcPr>
          <w:p w14:paraId="11067900" w14:textId="539E1495" w:rsidR="00210ADA" w:rsidRPr="007237EC" w:rsidRDefault="00210ADA" w:rsidP="00210ADA">
            <w:pPr>
              <w:spacing w:line="240" w:lineRule="auto"/>
              <w:jc w:val="center"/>
              <w:rPr>
                <w:rFonts w:eastAsia="Times New Roman" w:cs="Times New Roman"/>
                <w:color w:val="000000"/>
                <w:sz w:val="20"/>
                <w:szCs w:val="20"/>
                <w:lang w:eastAsia="ru-RU"/>
              </w:rPr>
            </w:pPr>
            <w:r w:rsidRPr="007237EC">
              <w:rPr>
                <w:rStyle w:val="210pt0"/>
                <w:rFonts w:eastAsiaTheme="minorHAnsi"/>
                <w:b w:val="0"/>
                <w:bCs w:val="0"/>
              </w:rPr>
              <w:t>0,08</w:t>
            </w:r>
          </w:p>
        </w:tc>
        <w:tc>
          <w:tcPr>
            <w:tcW w:w="1241" w:type="pct"/>
            <w:tcBorders>
              <w:top w:val="nil"/>
              <w:left w:val="single" w:sz="4" w:space="0" w:color="auto"/>
              <w:bottom w:val="single" w:sz="4" w:space="0" w:color="auto"/>
              <w:right w:val="single" w:sz="4" w:space="0" w:color="auto"/>
            </w:tcBorders>
            <w:noWrap/>
            <w:vAlign w:val="center"/>
          </w:tcPr>
          <w:p w14:paraId="405CB836" w14:textId="02A8EF6C" w:rsidR="00210ADA" w:rsidRPr="007237EC" w:rsidRDefault="00210ADA" w:rsidP="00210ADA">
            <w:pPr>
              <w:spacing w:line="240" w:lineRule="auto"/>
              <w:jc w:val="center"/>
              <w:rPr>
                <w:rFonts w:eastAsia="Times New Roman" w:cs="Times New Roman"/>
                <w:color w:val="000000"/>
                <w:sz w:val="20"/>
                <w:szCs w:val="20"/>
                <w:lang w:eastAsia="ru-RU"/>
              </w:rPr>
            </w:pPr>
            <w:r w:rsidRPr="007237EC">
              <w:rPr>
                <w:color w:val="000000"/>
                <w:sz w:val="20"/>
                <w:szCs w:val="20"/>
              </w:rPr>
              <w:t>0,08</w:t>
            </w:r>
          </w:p>
        </w:tc>
        <w:tc>
          <w:tcPr>
            <w:tcW w:w="1185" w:type="pct"/>
            <w:tcBorders>
              <w:top w:val="single" w:sz="4" w:space="0" w:color="auto"/>
              <w:left w:val="nil"/>
              <w:bottom w:val="single" w:sz="4" w:space="0" w:color="auto"/>
              <w:right w:val="single" w:sz="4" w:space="0" w:color="auto"/>
            </w:tcBorders>
            <w:vAlign w:val="center"/>
          </w:tcPr>
          <w:p w14:paraId="4013C6D6" w14:textId="447E2296" w:rsidR="00210ADA" w:rsidRPr="007237EC" w:rsidRDefault="00210ADA" w:rsidP="00210ADA">
            <w:pPr>
              <w:spacing w:line="240" w:lineRule="auto"/>
              <w:jc w:val="center"/>
              <w:rPr>
                <w:rFonts w:eastAsia="Times New Roman" w:cs="Times New Roman"/>
                <w:color w:val="000000"/>
                <w:sz w:val="20"/>
                <w:szCs w:val="20"/>
                <w:lang w:eastAsia="ru-RU"/>
              </w:rPr>
            </w:pPr>
            <w:r w:rsidRPr="007237EC">
              <w:rPr>
                <w:sz w:val="20"/>
                <w:szCs w:val="20"/>
              </w:rPr>
              <w:t>0,0639</w:t>
            </w:r>
          </w:p>
        </w:tc>
      </w:tr>
      <w:tr w:rsidR="00210ADA" w:rsidRPr="007237EC" w14:paraId="13637F45" w14:textId="77777777" w:rsidTr="00631977">
        <w:trPr>
          <w:trHeight w:val="88"/>
        </w:trPr>
        <w:tc>
          <w:tcPr>
            <w:tcW w:w="1396" w:type="pct"/>
            <w:tcBorders>
              <w:top w:val="nil"/>
              <w:left w:val="single" w:sz="4" w:space="0" w:color="auto"/>
              <w:bottom w:val="single" w:sz="4" w:space="0" w:color="auto"/>
              <w:right w:val="single" w:sz="4" w:space="0" w:color="auto"/>
            </w:tcBorders>
            <w:vAlign w:val="center"/>
          </w:tcPr>
          <w:p w14:paraId="3C3E6C34" w14:textId="77777777" w:rsidR="00210ADA" w:rsidRPr="007237EC" w:rsidRDefault="00210ADA" w:rsidP="00210ADA">
            <w:pPr>
              <w:spacing w:line="240" w:lineRule="auto"/>
              <w:jc w:val="left"/>
              <w:rPr>
                <w:color w:val="000000"/>
                <w:sz w:val="20"/>
                <w:szCs w:val="20"/>
              </w:rPr>
            </w:pPr>
            <w:r w:rsidRPr="007237EC">
              <w:rPr>
                <w:color w:val="000000"/>
                <w:sz w:val="20"/>
                <w:szCs w:val="20"/>
              </w:rPr>
              <w:t xml:space="preserve">Жилой дом </w:t>
            </w:r>
          </w:p>
          <w:p w14:paraId="44C3A090" w14:textId="41C9E108" w:rsidR="00210ADA" w:rsidRPr="007237EC" w:rsidRDefault="00210ADA" w:rsidP="00210ADA">
            <w:pPr>
              <w:spacing w:line="240" w:lineRule="auto"/>
              <w:rPr>
                <w:rFonts w:eastAsia="Times New Roman" w:cs="Times New Roman"/>
                <w:color w:val="000000"/>
                <w:sz w:val="20"/>
                <w:szCs w:val="20"/>
                <w:lang w:eastAsia="ru-RU"/>
              </w:rPr>
            </w:pPr>
            <w:r w:rsidRPr="007237EC">
              <w:rPr>
                <w:color w:val="000000"/>
                <w:sz w:val="20"/>
                <w:szCs w:val="20"/>
              </w:rPr>
              <w:t xml:space="preserve">(ул. Центральная, 5) </w:t>
            </w:r>
          </w:p>
        </w:tc>
        <w:tc>
          <w:tcPr>
            <w:tcW w:w="1177" w:type="pct"/>
            <w:tcBorders>
              <w:top w:val="single" w:sz="4" w:space="0" w:color="auto"/>
              <w:left w:val="nil"/>
              <w:bottom w:val="single" w:sz="4" w:space="0" w:color="auto"/>
              <w:right w:val="single" w:sz="4" w:space="0" w:color="auto"/>
            </w:tcBorders>
            <w:vAlign w:val="center"/>
          </w:tcPr>
          <w:p w14:paraId="1FF39BCA" w14:textId="728883B9" w:rsidR="00210ADA" w:rsidRPr="007237EC" w:rsidRDefault="00210ADA" w:rsidP="00210ADA">
            <w:pPr>
              <w:spacing w:line="240" w:lineRule="auto"/>
              <w:jc w:val="center"/>
              <w:rPr>
                <w:rFonts w:eastAsia="Times New Roman" w:cs="Times New Roman"/>
                <w:color w:val="000000"/>
                <w:sz w:val="20"/>
                <w:szCs w:val="20"/>
                <w:lang w:eastAsia="ru-RU"/>
              </w:rPr>
            </w:pPr>
            <w:r w:rsidRPr="007237EC">
              <w:rPr>
                <w:rStyle w:val="210pt0"/>
                <w:rFonts w:eastAsiaTheme="minorHAnsi"/>
                <w:b w:val="0"/>
                <w:bCs w:val="0"/>
              </w:rPr>
              <w:t>0,08</w:t>
            </w:r>
          </w:p>
        </w:tc>
        <w:tc>
          <w:tcPr>
            <w:tcW w:w="1241" w:type="pct"/>
            <w:tcBorders>
              <w:top w:val="nil"/>
              <w:left w:val="single" w:sz="4" w:space="0" w:color="auto"/>
              <w:bottom w:val="single" w:sz="4" w:space="0" w:color="auto"/>
              <w:right w:val="single" w:sz="4" w:space="0" w:color="auto"/>
            </w:tcBorders>
            <w:noWrap/>
            <w:vAlign w:val="center"/>
          </w:tcPr>
          <w:p w14:paraId="5FAC684D" w14:textId="25F5C3E0" w:rsidR="00210ADA" w:rsidRPr="007237EC" w:rsidRDefault="00210ADA" w:rsidP="00210ADA">
            <w:pPr>
              <w:spacing w:line="240" w:lineRule="auto"/>
              <w:jc w:val="center"/>
              <w:rPr>
                <w:rFonts w:eastAsia="Times New Roman" w:cs="Times New Roman"/>
                <w:color w:val="000000"/>
                <w:sz w:val="20"/>
                <w:szCs w:val="20"/>
                <w:lang w:eastAsia="ru-RU"/>
              </w:rPr>
            </w:pPr>
            <w:r w:rsidRPr="007237EC">
              <w:rPr>
                <w:color w:val="000000"/>
                <w:sz w:val="20"/>
                <w:szCs w:val="20"/>
              </w:rPr>
              <w:t>0,08</w:t>
            </w:r>
          </w:p>
        </w:tc>
        <w:tc>
          <w:tcPr>
            <w:tcW w:w="1185" w:type="pct"/>
            <w:tcBorders>
              <w:top w:val="single" w:sz="4" w:space="0" w:color="auto"/>
              <w:left w:val="nil"/>
              <w:bottom w:val="single" w:sz="4" w:space="0" w:color="auto"/>
              <w:right w:val="single" w:sz="4" w:space="0" w:color="auto"/>
            </w:tcBorders>
            <w:vAlign w:val="center"/>
          </w:tcPr>
          <w:p w14:paraId="742A3C98" w14:textId="795EA67D" w:rsidR="00210ADA" w:rsidRPr="007237EC" w:rsidRDefault="00210ADA" w:rsidP="00210ADA">
            <w:pPr>
              <w:spacing w:line="240" w:lineRule="auto"/>
              <w:jc w:val="center"/>
              <w:rPr>
                <w:rFonts w:eastAsia="Times New Roman" w:cs="Times New Roman"/>
                <w:color w:val="000000"/>
                <w:sz w:val="20"/>
                <w:szCs w:val="20"/>
                <w:lang w:eastAsia="ru-RU"/>
              </w:rPr>
            </w:pPr>
            <w:r w:rsidRPr="007237EC">
              <w:rPr>
                <w:sz w:val="20"/>
                <w:szCs w:val="20"/>
              </w:rPr>
              <w:t>0,0751</w:t>
            </w:r>
          </w:p>
        </w:tc>
      </w:tr>
      <w:tr w:rsidR="00210ADA" w:rsidRPr="007237EC" w14:paraId="1BB99A00" w14:textId="77777777" w:rsidTr="00631977">
        <w:trPr>
          <w:trHeight w:val="88"/>
        </w:trPr>
        <w:tc>
          <w:tcPr>
            <w:tcW w:w="1396" w:type="pct"/>
            <w:tcBorders>
              <w:top w:val="nil"/>
              <w:left w:val="single" w:sz="4" w:space="0" w:color="auto"/>
              <w:bottom w:val="single" w:sz="4" w:space="0" w:color="auto"/>
              <w:right w:val="single" w:sz="4" w:space="0" w:color="auto"/>
            </w:tcBorders>
            <w:vAlign w:val="center"/>
          </w:tcPr>
          <w:p w14:paraId="78CAB716" w14:textId="77777777" w:rsidR="00210ADA" w:rsidRPr="007237EC" w:rsidRDefault="00210ADA" w:rsidP="00210ADA">
            <w:pPr>
              <w:spacing w:line="240" w:lineRule="auto"/>
              <w:jc w:val="left"/>
              <w:rPr>
                <w:color w:val="000000"/>
                <w:sz w:val="20"/>
                <w:szCs w:val="20"/>
              </w:rPr>
            </w:pPr>
            <w:r w:rsidRPr="007237EC">
              <w:rPr>
                <w:color w:val="000000"/>
                <w:sz w:val="20"/>
                <w:szCs w:val="20"/>
              </w:rPr>
              <w:t xml:space="preserve">Жилой дом </w:t>
            </w:r>
          </w:p>
          <w:p w14:paraId="3B9B3E72" w14:textId="13DEB644" w:rsidR="00210ADA" w:rsidRPr="007237EC" w:rsidRDefault="00210ADA" w:rsidP="00210ADA">
            <w:pPr>
              <w:spacing w:line="240" w:lineRule="auto"/>
              <w:rPr>
                <w:rFonts w:eastAsia="Times New Roman" w:cs="Times New Roman"/>
                <w:color w:val="000000"/>
                <w:sz w:val="20"/>
                <w:szCs w:val="20"/>
                <w:lang w:eastAsia="ru-RU"/>
              </w:rPr>
            </w:pPr>
            <w:r w:rsidRPr="007237EC">
              <w:rPr>
                <w:color w:val="000000"/>
                <w:sz w:val="20"/>
                <w:szCs w:val="20"/>
              </w:rPr>
              <w:t>(ул. Центральная, 6)</w:t>
            </w:r>
          </w:p>
        </w:tc>
        <w:tc>
          <w:tcPr>
            <w:tcW w:w="1177" w:type="pct"/>
            <w:tcBorders>
              <w:top w:val="single" w:sz="4" w:space="0" w:color="auto"/>
              <w:left w:val="nil"/>
              <w:bottom w:val="single" w:sz="4" w:space="0" w:color="auto"/>
              <w:right w:val="single" w:sz="4" w:space="0" w:color="auto"/>
            </w:tcBorders>
            <w:vAlign w:val="center"/>
          </w:tcPr>
          <w:p w14:paraId="4DB76DE9" w14:textId="7A324A1D" w:rsidR="00210ADA" w:rsidRPr="007237EC" w:rsidRDefault="00210ADA" w:rsidP="00210ADA">
            <w:pPr>
              <w:spacing w:line="240" w:lineRule="auto"/>
              <w:jc w:val="center"/>
              <w:rPr>
                <w:rFonts w:eastAsia="Times New Roman" w:cs="Times New Roman"/>
                <w:color w:val="000000"/>
                <w:sz w:val="20"/>
                <w:szCs w:val="20"/>
                <w:lang w:eastAsia="ru-RU"/>
              </w:rPr>
            </w:pPr>
            <w:r w:rsidRPr="007237EC">
              <w:rPr>
                <w:rStyle w:val="210pt0"/>
                <w:rFonts w:eastAsiaTheme="minorHAnsi"/>
                <w:b w:val="0"/>
                <w:bCs w:val="0"/>
              </w:rPr>
              <w:t>0,08</w:t>
            </w:r>
          </w:p>
        </w:tc>
        <w:tc>
          <w:tcPr>
            <w:tcW w:w="1241" w:type="pct"/>
            <w:tcBorders>
              <w:top w:val="nil"/>
              <w:left w:val="single" w:sz="4" w:space="0" w:color="auto"/>
              <w:bottom w:val="single" w:sz="4" w:space="0" w:color="auto"/>
              <w:right w:val="single" w:sz="4" w:space="0" w:color="auto"/>
            </w:tcBorders>
            <w:noWrap/>
            <w:vAlign w:val="center"/>
          </w:tcPr>
          <w:p w14:paraId="11005CF6" w14:textId="60682059" w:rsidR="00210ADA" w:rsidRPr="007237EC" w:rsidRDefault="00210ADA" w:rsidP="00210ADA">
            <w:pPr>
              <w:spacing w:line="240" w:lineRule="auto"/>
              <w:jc w:val="center"/>
              <w:rPr>
                <w:rFonts w:eastAsia="Times New Roman" w:cs="Times New Roman"/>
                <w:color w:val="000000"/>
                <w:sz w:val="20"/>
                <w:szCs w:val="20"/>
                <w:lang w:eastAsia="ru-RU"/>
              </w:rPr>
            </w:pPr>
            <w:r w:rsidRPr="007237EC">
              <w:rPr>
                <w:color w:val="000000"/>
                <w:sz w:val="20"/>
                <w:szCs w:val="20"/>
              </w:rPr>
              <w:t>0,08</w:t>
            </w:r>
          </w:p>
        </w:tc>
        <w:tc>
          <w:tcPr>
            <w:tcW w:w="1185" w:type="pct"/>
            <w:tcBorders>
              <w:top w:val="single" w:sz="4" w:space="0" w:color="auto"/>
              <w:left w:val="nil"/>
              <w:bottom w:val="single" w:sz="4" w:space="0" w:color="auto"/>
              <w:right w:val="single" w:sz="4" w:space="0" w:color="auto"/>
            </w:tcBorders>
            <w:vAlign w:val="center"/>
          </w:tcPr>
          <w:p w14:paraId="55FB109F" w14:textId="2EFE585F" w:rsidR="00210ADA" w:rsidRPr="007237EC" w:rsidRDefault="00210ADA" w:rsidP="00210ADA">
            <w:pPr>
              <w:spacing w:line="240" w:lineRule="auto"/>
              <w:jc w:val="center"/>
              <w:rPr>
                <w:rFonts w:eastAsia="Times New Roman" w:cs="Times New Roman"/>
                <w:color w:val="000000"/>
                <w:sz w:val="20"/>
                <w:szCs w:val="20"/>
                <w:lang w:eastAsia="ru-RU"/>
              </w:rPr>
            </w:pPr>
            <w:r w:rsidRPr="007237EC">
              <w:rPr>
                <w:sz w:val="20"/>
                <w:szCs w:val="20"/>
              </w:rPr>
              <w:t>0,0722</w:t>
            </w:r>
          </w:p>
        </w:tc>
      </w:tr>
      <w:tr w:rsidR="00210ADA" w:rsidRPr="007237EC" w14:paraId="610B7FCA" w14:textId="77777777" w:rsidTr="00631977">
        <w:trPr>
          <w:trHeight w:val="88"/>
        </w:trPr>
        <w:tc>
          <w:tcPr>
            <w:tcW w:w="1396" w:type="pct"/>
            <w:tcBorders>
              <w:top w:val="nil"/>
              <w:left w:val="single" w:sz="4" w:space="0" w:color="auto"/>
              <w:bottom w:val="single" w:sz="4" w:space="0" w:color="auto"/>
              <w:right w:val="single" w:sz="4" w:space="0" w:color="auto"/>
            </w:tcBorders>
            <w:vAlign w:val="center"/>
          </w:tcPr>
          <w:p w14:paraId="6202F823" w14:textId="77777777" w:rsidR="00210ADA" w:rsidRPr="007237EC" w:rsidRDefault="00210ADA" w:rsidP="00210ADA">
            <w:pPr>
              <w:spacing w:line="240" w:lineRule="auto"/>
              <w:jc w:val="left"/>
              <w:rPr>
                <w:color w:val="000000"/>
                <w:sz w:val="20"/>
                <w:szCs w:val="20"/>
              </w:rPr>
            </w:pPr>
            <w:r w:rsidRPr="007237EC">
              <w:rPr>
                <w:color w:val="000000"/>
                <w:sz w:val="20"/>
                <w:szCs w:val="20"/>
              </w:rPr>
              <w:t>Жилой дом</w:t>
            </w:r>
          </w:p>
          <w:p w14:paraId="68636244" w14:textId="26F641B7" w:rsidR="00210ADA" w:rsidRPr="007237EC" w:rsidRDefault="00210ADA" w:rsidP="00210ADA">
            <w:pPr>
              <w:spacing w:line="240" w:lineRule="auto"/>
              <w:rPr>
                <w:rFonts w:eastAsia="Times New Roman" w:cs="Times New Roman"/>
                <w:color w:val="000000"/>
                <w:sz w:val="20"/>
                <w:szCs w:val="20"/>
                <w:lang w:eastAsia="ru-RU"/>
              </w:rPr>
            </w:pPr>
            <w:r w:rsidRPr="007237EC">
              <w:rPr>
                <w:color w:val="000000"/>
                <w:sz w:val="20"/>
                <w:szCs w:val="20"/>
              </w:rPr>
              <w:t xml:space="preserve"> (ул. Центральная, 7) </w:t>
            </w:r>
          </w:p>
        </w:tc>
        <w:tc>
          <w:tcPr>
            <w:tcW w:w="1177" w:type="pct"/>
            <w:tcBorders>
              <w:top w:val="single" w:sz="4" w:space="0" w:color="auto"/>
              <w:left w:val="nil"/>
              <w:bottom w:val="single" w:sz="4" w:space="0" w:color="auto"/>
              <w:right w:val="single" w:sz="4" w:space="0" w:color="auto"/>
            </w:tcBorders>
            <w:vAlign w:val="center"/>
          </w:tcPr>
          <w:p w14:paraId="47BDA691" w14:textId="765228C0" w:rsidR="00210ADA" w:rsidRPr="007237EC" w:rsidRDefault="00210ADA" w:rsidP="00210ADA">
            <w:pPr>
              <w:spacing w:line="240" w:lineRule="auto"/>
              <w:jc w:val="center"/>
              <w:rPr>
                <w:rFonts w:eastAsia="Times New Roman" w:cs="Times New Roman"/>
                <w:color w:val="000000"/>
                <w:sz w:val="20"/>
                <w:szCs w:val="20"/>
                <w:lang w:eastAsia="ru-RU"/>
              </w:rPr>
            </w:pPr>
            <w:r w:rsidRPr="007237EC">
              <w:rPr>
                <w:rStyle w:val="210pt0"/>
                <w:rFonts w:eastAsiaTheme="minorHAnsi"/>
                <w:b w:val="0"/>
                <w:bCs w:val="0"/>
              </w:rPr>
              <w:t>0,08</w:t>
            </w:r>
          </w:p>
        </w:tc>
        <w:tc>
          <w:tcPr>
            <w:tcW w:w="1241" w:type="pct"/>
            <w:tcBorders>
              <w:top w:val="nil"/>
              <w:left w:val="single" w:sz="4" w:space="0" w:color="auto"/>
              <w:bottom w:val="single" w:sz="4" w:space="0" w:color="auto"/>
              <w:right w:val="single" w:sz="4" w:space="0" w:color="auto"/>
            </w:tcBorders>
            <w:noWrap/>
            <w:vAlign w:val="center"/>
          </w:tcPr>
          <w:p w14:paraId="51ABD6AD" w14:textId="15ADDB1D" w:rsidR="00210ADA" w:rsidRPr="007237EC" w:rsidRDefault="00210ADA" w:rsidP="00210ADA">
            <w:pPr>
              <w:spacing w:line="240" w:lineRule="auto"/>
              <w:jc w:val="center"/>
              <w:rPr>
                <w:rFonts w:eastAsia="Times New Roman" w:cs="Times New Roman"/>
                <w:color w:val="000000"/>
                <w:sz w:val="20"/>
                <w:szCs w:val="20"/>
                <w:lang w:eastAsia="ru-RU"/>
              </w:rPr>
            </w:pPr>
            <w:r w:rsidRPr="007237EC">
              <w:rPr>
                <w:color w:val="000000"/>
                <w:sz w:val="20"/>
                <w:szCs w:val="20"/>
              </w:rPr>
              <w:t>0,08</w:t>
            </w:r>
          </w:p>
        </w:tc>
        <w:tc>
          <w:tcPr>
            <w:tcW w:w="1185" w:type="pct"/>
            <w:tcBorders>
              <w:top w:val="single" w:sz="4" w:space="0" w:color="auto"/>
              <w:left w:val="nil"/>
              <w:bottom w:val="single" w:sz="4" w:space="0" w:color="auto"/>
              <w:right w:val="single" w:sz="4" w:space="0" w:color="auto"/>
            </w:tcBorders>
            <w:vAlign w:val="center"/>
          </w:tcPr>
          <w:p w14:paraId="4857880F" w14:textId="4A45ADE1" w:rsidR="00210ADA" w:rsidRPr="007237EC" w:rsidRDefault="00210ADA" w:rsidP="00210ADA">
            <w:pPr>
              <w:spacing w:line="240" w:lineRule="auto"/>
              <w:jc w:val="center"/>
              <w:rPr>
                <w:rFonts w:eastAsia="Times New Roman" w:cs="Times New Roman"/>
                <w:color w:val="000000"/>
                <w:sz w:val="20"/>
                <w:szCs w:val="20"/>
                <w:lang w:eastAsia="ru-RU"/>
              </w:rPr>
            </w:pPr>
            <w:r w:rsidRPr="007237EC">
              <w:rPr>
                <w:sz w:val="20"/>
                <w:szCs w:val="20"/>
              </w:rPr>
              <w:t>0,0748</w:t>
            </w:r>
          </w:p>
        </w:tc>
      </w:tr>
      <w:tr w:rsidR="00210ADA" w:rsidRPr="007237EC" w14:paraId="1EA343AC" w14:textId="77777777" w:rsidTr="00631977">
        <w:trPr>
          <w:trHeight w:val="88"/>
        </w:trPr>
        <w:tc>
          <w:tcPr>
            <w:tcW w:w="1396" w:type="pct"/>
            <w:tcBorders>
              <w:top w:val="nil"/>
              <w:left w:val="single" w:sz="4" w:space="0" w:color="auto"/>
              <w:bottom w:val="single" w:sz="4" w:space="0" w:color="auto"/>
              <w:right w:val="single" w:sz="4" w:space="0" w:color="auto"/>
            </w:tcBorders>
            <w:vAlign w:val="center"/>
          </w:tcPr>
          <w:p w14:paraId="5043CBA4" w14:textId="77777777" w:rsidR="00210ADA" w:rsidRPr="007237EC" w:rsidRDefault="00210ADA" w:rsidP="00210ADA">
            <w:pPr>
              <w:spacing w:line="240" w:lineRule="auto"/>
              <w:jc w:val="left"/>
              <w:rPr>
                <w:color w:val="000000"/>
                <w:sz w:val="20"/>
                <w:szCs w:val="20"/>
              </w:rPr>
            </w:pPr>
            <w:r w:rsidRPr="007237EC">
              <w:rPr>
                <w:color w:val="000000"/>
                <w:sz w:val="20"/>
                <w:szCs w:val="20"/>
              </w:rPr>
              <w:t xml:space="preserve">Жилой дом </w:t>
            </w:r>
          </w:p>
          <w:p w14:paraId="2A43C476" w14:textId="53E83B54" w:rsidR="00210ADA" w:rsidRPr="007237EC" w:rsidRDefault="00210ADA" w:rsidP="00210ADA">
            <w:pPr>
              <w:spacing w:line="240" w:lineRule="auto"/>
              <w:rPr>
                <w:rFonts w:eastAsia="Times New Roman" w:cs="Times New Roman"/>
                <w:color w:val="000000"/>
                <w:sz w:val="20"/>
                <w:szCs w:val="20"/>
                <w:lang w:eastAsia="ru-RU"/>
              </w:rPr>
            </w:pPr>
            <w:r w:rsidRPr="007237EC">
              <w:rPr>
                <w:color w:val="000000"/>
                <w:sz w:val="20"/>
                <w:szCs w:val="20"/>
              </w:rPr>
              <w:t xml:space="preserve">(ул. Центральная, 8) </w:t>
            </w:r>
          </w:p>
        </w:tc>
        <w:tc>
          <w:tcPr>
            <w:tcW w:w="1177" w:type="pct"/>
            <w:tcBorders>
              <w:top w:val="single" w:sz="4" w:space="0" w:color="auto"/>
              <w:left w:val="nil"/>
              <w:bottom w:val="single" w:sz="4" w:space="0" w:color="auto"/>
              <w:right w:val="single" w:sz="4" w:space="0" w:color="auto"/>
            </w:tcBorders>
            <w:vAlign w:val="center"/>
          </w:tcPr>
          <w:p w14:paraId="04D4A542" w14:textId="48F25572" w:rsidR="00210ADA" w:rsidRPr="007237EC" w:rsidRDefault="00210ADA" w:rsidP="00210ADA">
            <w:pPr>
              <w:spacing w:line="240" w:lineRule="auto"/>
              <w:jc w:val="center"/>
              <w:rPr>
                <w:rFonts w:eastAsia="Times New Roman" w:cs="Times New Roman"/>
                <w:color w:val="000000"/>
                <w:sz w:val="20"/>
                <w:szCs w:val="20"/>
                <w:lang w:eastAsia="ru-RU"/>
              </w:rPr>
            </w:pPr>
            <w:r w:rsidRPr="007237EC">
              <w:rPr>
                <w:rStyle w:val="210pt0"/>
                <w:rFonts w:eastAsiaTheme="minorHAnsi"/>
                <w:b w:val="0"/>
                <w:bCs w:val="0"/>
              </w:rPr>
              <w:t>0,08</w:t>
            </w:r>
          </w:p>
        </w:tc>
        <w:tc>
          <w:tcPr>
            <w:tcW w:w="1241" w:type="pct"/>
            <w:tcBorders>
              <w:top w:val="nil"/>
              <w:left w:val="single" w:sz="4" w:space="0" w:color="auto"/>
              <w:bottom w:val="single" w:sz="4" w:space="0" w:color="auto"/>
              <w:right w:val="single" w:sz="4" w:space="0" w:color="auto"/>
            </w:tcBorders>
            <w:noWrap/>
            <w:vAlign w:val="center"/>
          </w:tcPr>
          <w:p w14:paraId="6CD485E7" w14:textId="49BBA6C6" w:rsidR="00210ADA" w:rsidRPr="007237EC" w:rsidRDefault="00210ADA" w:rsidP="00210ADA">
            <w:pPr>
              <w:spacing w:line="240" w:lineRule="auto"/>
              <w:jc w:val="center"/>
              <w:rPr>
                <w:rFonts w:eastAsia="Times New Roman" w:cs="Times New Roman"/>
                <w:color w:val="000000"/>
                <w:sz w:val="20"/>
                <w:szCs w:val="20"/>
                <w:lang w:eastAsia="ru-RU"/>
              </w:rPr>
            </w:pPr>
            <w:r w:rsidRPr="007237EC">
              <w:rPr>
                <w:color w:val="000000"/>
                <w:sz w:val="20"/>
                <w:szCs w:val="20"/>
              </w:rPr>
              <w:t>0,08</w:t>
            </w:r>
          </w:p>
        </w:tc>
        <w:tc>
          <w:tcPr>
            <w:tcW w:w="1185" w:type="pct"/>
            <w:tcBorders>
              <w:top w:val="single" w:sz="4" w:space="0" w:color="auto"/>
              <w:left w:val="nil"/>
              <w:bottom w:val="single" w:sz="4" w:space="0" w:color="auto"/>
              <w:right w:val="single" w:sz="4" w:space="0" w:color="auto"/>
            </w:tcBorders>
            <w:vAlign w:val="center"/>
          </w:tcPr>
          <w:p w14:paraId="3021E036" w14:textId="498A1CC0" w:rsidR="00210ADA" w:rsidRPr="007237EC" w:rsidRDefault="00210ADA" w:rsidP="00210ADA">
            <w:pPr>
              <w:spacing w:line="240" w:lineRule="auto"/>
              <w:jc w:val="center"/>
              <w:rPr>
                <w:rFonts w:eastAsia="Times New Roman" w:cs="Times New Roman"/>
                <w:color w:val="000000"/>
                <w:sz w:val="20"/>
                <w:szCs w:val="20"/>
                <w:lang w:eastAsia="ru-RU"/>
              </w:rPr>
            </w:pPr>
            <w:r w:rsidRPr="007237EC">
              <w:rPr>
                <w:sz w:val="20"/>
                <w:szCs w:val="20"/>
              </w:rPr>
              <w:t>0,0615</w:t>
            </w:r>
          </w:p>
        </w:tc>
      </w:tr>
      <w:tr w:rsidR="00210ADA" w:rsidRPr="007237EC" w14:paraId="796D6B6D" w14:textId="77777777" w:rsidTr="00631977">
        <w:trPr>
          <w:trHeight w:val="88"/>
        </w:trPr>
        <w:tc>
          <w:tcPr>
            <w:tcW w:w="1396" w:type="pct"/>
            <w:tcBorders>
              <w:top w:val="nil"/>
              <w:left w:val="single" w:sz="4" w:space="0" w:color="auto"/>
              <w:bottom w:val="single" w:sz="4" w:space="0" w:color="auto"/>
              <w:right w:val="single" w:sz="4" w:space="0" w:color="auto"/>
            </w:tcBorders>
            <w:vAlign w:val="center"/>
          </w:tcPr>
          <w:p w14:paraId="0F38DCCF" w14:textId="77777777" w:rsidR="00210ADA" w:rsidRPr="007237EC" w:rsidRDefault="00210ADA" w:rsidP="00210ADA">
            <w:pPr>
              <w:spacing w:line="240" w:lineRule="auto"/>
              <w:jc w:val="left"/>
              <w:rPr>
                <w:color w:val="000000"/>
                <w:sz w:val="20"/>
                <w:szCs w:val="20"/>
              </w:rPr>
            </w:pPr>
            <w:r w:rsidRPr="007237EC">
              <w:rPr>
                <w:color w:val="000000"/>
                <w:sz w:val="20"/>
                <w:szCs w:val="20"/>
              </w:rPr>
              <w:t xml:space="preserve">Жилой дом </w:t>
            </w:r>
          </w:p>
          <w:p w14:paraId="21AC9D6E" w14:textId="137BBC21" w:rsidR="00210ADA" w:rsidRPr="007237EC" w:rsidRDefault="00210ADA" w:rsidP="00210ADA">
            <w:pPr>
              <w:spacing w:line="240" w:lineRule="auto"/>
              <w:rPr>
                <w:rFonts w:eastAsia="Times New Roman" w:cs="Times New Roman"/>
                <w:color w:val="000000"/>
                <w:sz w:val="20"/>
                <w:szCs w:val="20"/>
                <w:lang w:eastAsia="ru-RU"/>
              </w:rPr>
            </w:pPr>
            <w:r w:rsidRPr="007237EC">
              <w:rPr>
                <w:color w:val="000000"/>
                <w:sz w:val="20"/>
                <w:szCs w:val="20"/>
              </w:rPr>
              <w:t xml:space="preserve">(ул. Центральная, 9) </w:t>
            </w:r>
          </w:p>
        </w:tc>
        <w:tc>
          <w:tcPr>
            <w:tcW w:w="1177" w:type="pct"/>
            <w:tcBorders>
              <w:top w:val="single" w:sz="4" w:space="0" w:color="auto"/>
              <w:left w:val="nil"/>
              <w:bottom w:val="single" w:sz="4" w:space="0" w:color="auto"/>
              <w:right w:val="single" w:sz="4" w:space="0" w:color="auto"/>
            </w:tcBorders>
            <w:vAlign w:val="center"/>
          </w:tcPr>
          <w:p w14:paraId="76204087" w14:textId="13C4CE75" w:rsidR="00210ADA" w:rsidRPr="007237EC" w:rsidRDefault="00210ADA" w:rsidP="00210ADA">
            <w:pPr>
              <w:spacing w:line="240" w:lineRule="auto"/>
              <w:jc w:val="center"/>
              <w:rPr>
                <w:rFonts w:eastAsia="Times New Roman" w:cs="Times New Roman"/>
                <w:color w:val="000000"/>
                <w:sz w:val="20"/>
                <w:szCs w:val="20"/>
                <w:lang w:eastAsia="ru-RU"/>
              </w:rPr>
            </w:pPr>
            <w:r w:rsidRPr="007237EC">
              <w:rPr>
                <w:rStyle w:val="210pt0"/>
                <w:rFonts w:eastAsiaTheme="minorHAnsi"/>
                <w:b w:val="0"/>
                <w:bCs w:val="0"/>
              </w:rPr>
              <w:t>0,23</w:t>
            </w:r>
          </w:p>
        </w:tc>
        <w:tc>
          <w:tcPr>
            <w:tcW w:w="1241" w:type="pct"/>
            <w:tcBorders>
              <w:top w:val="nil"/>
              <w:left w:val="single" w:sz="4" w:space="0" w:color="auto"/>
              <w:bottom w:val="single" w:sz="4" w:space="0" w:color="auto"/>
              <w:right w:val="single" w:sz="4" w:space="0" w:color="auto"/>
            </w:tcBorders>
            <w:noWrap/>
            <w:vAlign w:val="center"/>
          </w:tcPr>
          <w:p w14:paraId="4E586464" w14:textId="3EF9DF75" w:rsidR="00210ADA" w:rsidRPr="007237EC" w:rsidRDefault="00210ADA" w:rsidP="00210ADA">
            <w:pPr>
              <w:spacing w:line="240" w:lineRule="auto"/>
              <w:jc w:val="center"/>
              <w:rPr>
                <w:rFonts w:eastAsia="Times New Roman" w:cs="Times New Roman"/>
                <w:color w:val="000000"/>
                <w:sz w:val="20"/>
                <w:szCs w:val="20"/>
                <w:lang w:eastAsia="ru-RU"/>
              </w:rPr>
            </w:pPr>
            <w:r w:rsidRPr="007237EC">
              <w:rPr>
                <w:color w:val="000000"/>
                <w:sz w:val="20"/>
                <w:szCs w:val="20"/>
              </w:rPr>
              <w:t>0,23</w:t>
            </w:r>
          </w:p>
        </w:tc>
        <w:tc>
          <w:tcPr>
            <w:tcW w:w="1185" w:type="pct"/>
            <w:tcBorders>
              <w:top w:val="single" w:sz="4" w:space="0" w:color="auto"/>
              <w:left w:val="nil"/>
              <w:bottom w:val="single" w:sz="4" w:space="0" w:color="auto"/>
              <w:right w:val="single" w:sz="4" w:space="0" w:color="auto"/>
            </w:tcBorders>
            <w:vAlign w:val="center"/>
          </w:tcPr>
          <w:p w14:paraId="30103927" w14:textId="527DBD0D" w:rsidR="00210ADA" w:rsidRPr="007237EC" w:rsidRDefault="00210ADA" w:rsidP="00210ADA">
            <w:pPr>
              <w:spacing w:line="240" w:lineRule="auto"/>
              <w:jc w:val="center"/>
              <w:rPr>
                <w:rFonts w:eastAsia="Times New Roman" w:cs="Times New Roman"/>
                <w:color w:val="000000"/>
                <w:sz w:val="20"/>
                <w:szCs w:val="20"/>
                <w:lang w:eastAsia="ru-RU"/>
              </w:rPr>
            </w:pPr>
            <w:r w:rsidRPr="007237EC">
              <w:rPr>
                <w:sz w:val="20"/>
                <w:szCs w:val="20"/>
              </w:rPr>
              <w:t>0,2155</w:t>
            </w:r>
          </w:p>
        </w:tc>
      </w:tr>
      <w:tr w:rsidR="00210ADA" w:rsidRPr="007237EC" w14:paraId="18183DA7" w14:textId="77777777" w:rsidTr="00631977">
        <w:trPr>
          <w:trHeight w:val="88"/>
        </w:trPr>
        <w:tc>
          <w:tcPr>
            <w:tcW w:w="1396" w:type="pct"/>
            <w:tcBorders>
              <w:top w:val="nil"/>
              <w:left w:val="single" w:sz="4" w:space="0" w:color="auto"/>
              <w:bottom w:val="single" w:sz="4" w:space="0" w:color="auto"/>
              <w:right w:val="single" w:sz="4" w:space="0" w:color="auto"/>
            </w:tcBorders>
            <w:vAlign w:val="center"/>
          </w:tcPr>
          <w:p w14:paraId="03F24BFF" w14:textId="77777777" w:rsidR="00210ADA" w:rsidRPr="007237EC" w:rsidRDefault="00210ADA" w:rsidP="00210ADA">
            <w:pPr>
              <w:spacing w:line="240" w:lineRule="auto"/>
              <w:jc w:val="left"/>
              <w:rPr>
                <w:color w:val="000000"/>
                <w:sz w:val="20"/>
                <w:szCs w:val="20"/>
              </w:rPr>
            </w:pPr>
            <w:r w:rsidRPr="007237EC">
              <w:rPr>
                <w:color w:val="000000"/>
                <w:sz w:val="20"/>
                <w:szCs w:val="20"/>
              </w:rPr>
              <w:t xml:space="preserve">Жилой дом </w:t>
            </w:r>
          </w:p>
          <w:p w14:paraId="45C9EF6E" w14:textId="015A3A5A" w:rsidR="00210ADA" w:rsidRPr="007237EC" w:rsidRDefault="00210ADA" w:rsidP="00210ADA">
            <w:pPr>
              <w:spacing w:line="240" w:lineRule="auto"/>
              <w:rPr>
                <w:rFonts w:eastAsia="Times New Roman" w:cs="Times New Roman"/>
                <w:color w:val="000000"/>
                <w:sz w:val="20"/>
                <w:szCs w:val="20"/>
                <w:lang w:eastAsia="ru-RU"/>
              </w:rPr>
            </w:pPr>
            <w:r w:rsidRPr="007237EC">
              <w:rPr>
                <w:color w:val="000000"/>
                <w:sz w:val="20"/>
                <w:szCs w:val="20"/>
              </w:rPr>
              <w:t xml:space="preserve">(ул. Центральная, 10) </w:t>
            </w:r>
          </w:p>
        </w:tc>
        <w:tc>
          <w:tcPr>
            <w:tcW w:w="1177" w:type="pct"/>
            <w:tcBorders>
              <w:top w:val="single" w:sz="4" w:space="0" w:color="auto"/>
              <w:left w:val="nil"/>
              <w:bottom w:val="single" w:sz="4" w:space="0" w:color="auto"/>
              <w:right w:val="single" w:sz="4" w:space="0" w:color="auto"/>
            </w:tcBorders>
            <w:vAlign w:val="center"/>
          </w:tcPr>
          <w:p w14:paraId="6EF32820" w14:textId="00312265" w:rsidR="00210ADA" w:rsidRPr="007237EC" w:rsidRDefault="00210ADA" w:rsidP="00210ADA">
            <w:pPr>
              <w:spacing w:line="240" w:lineRule="auto"/>
              <w:jc w:val="center"/>
              <w:rPr>
                <w:rFonts w:eastAsia="Times New Roman" w:cs="Times New Roman"/>
                <w:color w:val="000000"/>
                <w:sz w:val="20"/>
                <w:szCs w:val="20"/>
                <w:lang w:eastAsia="ru-RU"/>
              </w:rPr>
            </w:pPr>
            <w:r w:rsidRPr="007237EC">
              <w:rPr>
                <w:rStyle w:val="210pt0"/>
                <w:rFonts w:eastAsiaTheme="minorHAnsi"/>
                <w:b w:val="0"/>
                <w:bCs w:val="0"/>
              </w:rPr>
              <w:t>0,27</w:t>
            </w:r>
          </w:p>
        </w:tc>
        <w:tc>
          <w:tcPr>
            <w:tcW w:w="1241" w:type="pct"/>
            <w:tcBorders>
              <w:top w:val="nil"/>
              <w:left w:val="single" w:sz="4" w:space="0" w:color="auto"/>
              <w:bottom w:val="single" w:sz="4" w:space="0" w:color="auto"/>
              <w:right w:val="single" w:sz="4" w:space="0" w:color="auto"/>
            </w:tcBorders>
            <w:noWrap/>
            <w:vAlign w:val="center"/>
          </w:tcPr>
          <w:p w14:paraId="01573350" w14:textId="431F86DB" w:rsidR="00210ADA" w:rsidRPr="007237EC" w:rsidRDefault="00210ADA" w:rsidP="00210ADA">
            <w:pPr>
              <w:spacing w:line="240" w:lineRule="auto"/>
              <w:jc w:val="center"/>
              <w:rPr>
                <w:rFonts w:eastAsia="Times New Roman" w:cs="Times New Roman"/>
                <w:color w:val="000000"/>
                <w:sz w:val="20"/>
                <w:szCs w:val="20"/>
                <w:lang w:eastAsia="ru-RU"/>
              </w:rPr>
            </w:pPr>
            <w:r w:rsidRPr="007237EC">
              <w:rPr>
                <w:color w:val="000000"/>
                <w:sz w:val="20"/>
                <w:szCs w:val="20"/>
              </w:rPr>
              <w:t>0,27</w:t>
            </w:r>
          </w:p>
        </w:tc>
        <w:tc>
          <w:tcPr>
            <w:tcW w:w="1185" w:type="pct"/>
            <w:tcBorders>
              <w:top w:val="single" w:sz="4" w:space="0" w:color="auto"/>
              <w:left w:val="nil"/>
              <w:bottom w:val="single" w:sz="4" w:space="0" w:color="auto"/>
              <w:right w:val="single" w:sz="4" w:space="0" w:color="auto"/>
            </w:tcBorders>
            <w:vAlign w:val="center"/>
          </w:tcPr>
          <w:p w14:paraId="095835E5" w14:textId="3CCA8A9E" w:rsidR="00210ADA" w:rsidRPr="007237EC" w:rsidRDefault="00210ADA" w:rsidP="00210ADA">
            <w:pPr>
              <w:spacing w:line="240" w:lineRule="auto"/>
              <w:jc w:val="center"/>
              <w:rPr>
                <w:rFonts w:eastAsia="Times New Roman" w:cs="Times New Roman"/>
                <w:color w:val="000000"/>
                <w:sz w:val="20"/>
                <w:szCs w:val="20"/>
                <w:lang w:eastAsia="ru-RU"/>
              </w:rPr>
            </w:pPr>
            <w:r w:rsidRPr="007237EC">
              <w:rPr>
                <w:sz w:val="20"/>
                <w:szCs w:val="20"/>
              </w:rPr>
              <w:t>0,2683</w:t>
            </w:r>
          </w:p>
        </w:tc>
      </w:tr>
      <w:tr w:rsidR="00210ADA" w:rsidRPr="007237EC" w14:paraId="169322F5" w14:textId="77777777" w:rsidTr="00631977">
        <w:trPr>
          <w:trHeight w:val="88"/>
        </w:trPr>
        <w:tc>
          <w:tcPr>
            <w:tcW w:w="1396" w:type="pct"/>
            <w:tcBorders>
              <w:top w:val="nil"/>
              <w:left w:val="single" w:sz="4" w:space="0" w:color="auto"/>
              <w:bottom w:val="single" w:sz="4" w:space="0" w:color="auto"/>
              <w:right w:val="single" w:sz="4" w:space="0" w:color="auto"/>
            </w:tcBorders>
            <w:vAlign w:val="center"/>
          </w:tcPr>
          <w:p w14:paraId="7D7D3CF5" w14:textId="77777777" w:rsidR="00210ADA" w:rsidRPr="007237EC" w:rsidRDefault="00210ADA" w:rsidP="00210ADA">
            <w:pPr>
              <w:spacing w:line="240" w:lineRule="auto"/>
              <w:jc w:val="left"/>
              <w:rPr>
                <w:color w:val="000000"/>
                <w:sz w:val="20"/>
                <w:szCs w:val="20"/>
              </w:rPr>
            </w:pPr>
            <w:r w:rsidRPr="007237EC">
              <w:rPr>
                <w:color w:val="000000"/>
                <w:sz w:val="20"/>
                <w:szCs w:val="20"/>
              </w:rPr>
              <w:t xml:space="preserve">Жилой дом </w:t>
            </w:r>
          </w:p>
          <w:p w14:paraId="320E6990" w14:textId="48986EA7" w:rsidR="00210ADA" w:rsidRPr="007237EC" w:rsidRDefault="00210ADA" w:rsidP="00210ADA">
            <w:pPr>
              <w:spacing w:line="240" w:lineRule="auto"/>
              <w:rPr>
                <w:rFonts w:eastAsia="Times New Roman" w:cs="Times New Roman"/>
                <w:color w:val="000000"/>
                <w:sz w:val="20"/>
                <w:szCs w:val="20"/>
                <w:lang w:eastAsia="ru-RU"/>
              </w:rPr>
            </w:pPr>
            <w:r w:rsidRPr="007237EC">
              <w:rPr>
                <w:color w:val="000000"/>
                <w:sz w:val="20"/>
                <w:szCs w:val="20"/>
              </w:rPr>
              <w:t xml:space="preserve">(ул. Центральная, 11) </w:t>
            </w:r>
          </w:p>
        </w:tc>
        <w:tc>
          <w:tcPr>
            <w:tcW w:w="1177" w:type="pct"/>
            <w:tcBorders>
              <w:top w:val="single" w:sz="4" w:space="0" w:color="auto"/>
              <w:left w:val="nil"/>
              <w:bottom w:val="single" w:sz="4" w:space="0" w:color="auto"/>
              <w:right w:val="single" w:sz="4" w:space="0" w:color="auto"/>
            </w:tcBorders>
            <w:vAlign w:val="center"/>
          </w:tcPr>
          <w:p w14:paraId="6DF47B66" w14:textId="78011F88" w:rsidR="00210ADA" w:rsidRPr="007237EC" w:rsidRDefault="00210ADA" w:rsidP="00210ADA">
            <w:pPr>
              <w:spacing w:line="240" w:lineRule="auto"/>
              <w:jc w:val="center"/>
              <w:rPr>
                <w:rFonts w:eastAsia="Times New Roman" w:cs="Times New Roman"/>
                <w:color w:val="000000"/>
                <w:sz w:val="20"/>
                <w:szCs w:val="20"/>
                <w:lang w:eastAsia="ru-RU"/>
              </w:rPr>
            </w:pPr>
            <w:r w:rsidRPr="007237EC">
              <w:rPr>
                <w:rStyle w:val="210pt0"/>
                <w:rFonts w:eastAsiaTheme="minorHAnsi"/>
                <w:b w:val="0"/>
                <w:bCs w:val="0"/>
              </w:rPr>
              <w:t>0,27</w:t>
            </w:r>
          </w:p>
        </w:tc>
        <w:tc>
          <w:tcPr>
            <w:tcW w:w="1241" w:type="pct"/>
            <w:tcBorders>
              <w:top w:val="nil"/>
              <w:left w:val="single" w:sz="4" w:space="0" w:color="auto"/>
              <w:bottom w:val="single" w:sz="4" w:space="0" w:color="auto"/>
              <w:right w:val="single" w:sz="4" w:space="0" w:color="auto"/>
            </w:tcBorders>
            <w:noWrap/>
            <w:vAlign w:val="center"/>
          </w:tcPr>
          <w:p w14:paraId="572ED9D6" w14:textId="2B85579A" w:rsidR="00210ADA" w:rsidRPr="007237EC" w:rsidRDefault="00210ADA" w:rsidP="00210ADA">
            <w:pPr>
              <w:spacing w:line="240" w:lineRule="auto"/>
              <w:jc w:val="center"/>
              <w:rPr>
                <w:rFonts w:eastAsia="Times New Roman" w:cs="Times New Roman"/>
                <w:color w:val="000000"/>
                <w:sz w:val="20"/>
                <w:szCs w:val="20"/>
                <w:lang w:eastAsia="ru-RU"/>
              </w:rPr>
            </w:pPr>
            <w:r w:rsidRPr="007237EC">
              <w:rPr>
                <w:color w:val="000000"/>
                <w:sz w:val="20"/>
                <w:szCs w:val="20"/>
              </w:rPr>
              <w:t>0,27</w:t>
            </w:r>
          </w:p>
        </w:tc>
        <w:tc>
          <w:tcPr>
            <w:tcW w:w="1185" w:type="pct"/>
            <w:tcBorders>
              <w:top w:val="single" w:sz="4" w:space="0" w:color="auto"/>
              <w:left w:val="nil"/>
              <w:bottom w:val="single" w:sz="4" w:space="0" w:color="auto"/>
              <w:right w:val="single" w:sz="4" w:space="0" w:color="auto"/>
            </w:tcBorders>
            <w:vAlign w:val="center"/>
          </w:tcPr>
          <w:p w14:paraId="3B67C23B" w14:textId="4134A2A5" w:rsidR="00210ADA" w:rsidRPr="007237EC" w:rsidRDefault="00210ADA" w:rsidP="00210ADA">
            <w:pPr>
              <w:spacing w:line="240" w:lineRule="auto"/>
              <w:jc w:val="center"/>
              <w:rPr>
                <w:rFonts w:eastAsia="Times New Roman" w:cs="Times New Roman"/>
                <w:color w:val="000000"/>
                <w:sz w:val="20"/>
                <w:szCs w:val="20"/>
                <w:lang w:eastAsia="ru-RU"/>
              </w:rPr>
            </w:pPr>
            <w:r w:rsidRPr="007237EC">
              <w:rPr>
                <w:sz w:val="20"/>
                <w:szCs w:val="20"/>
              </w:rPr>
              <w:t>0,2640</w:t>
            </w:r>
          </w:p>
        </w:tc>
      </w:tr>
    </w:tbl>
    <w:p w14:paraId="34C4E2D3" w14:textId="25839DB1" w:rsidR="00394A53" w:rsidRPr="007237EC" w:rsidRDefault="00394A53" w:rsidP="00631977">
      <w:pPr>
        <w:spacing w:line="240" w:lineRule="auto"/>
        <w:rPr>
          <w:b/>
          <w:sz w:val="24"/>
          <w:szCs w:val="24"/>
        </w:rPr>
      </w:pPr>
      <w:r w:rsidRPr="007237EC">
        <w:rPr>
          <w:b/>
          <w:sz w:val="24"/>
          <w:szCs w:val="24"/>
        </w:rPr>
        <w:lastRenderedPageBreak/>
        <w:t>Продолжение таблицы 1.26.</w:t>
      </w:r>
    </w:p>
    <w:tbl>
      <w:tblPr>
        <w:tblW w:w="5000" w:type="pct"/>
        <w:tblLook w:val="04A0" w:firstRow="1" w:lastRow="0" w:firstColumn="1" w:lastColumn="0" w:noHBand="0" w:noVBand="1"/>
      </w:tblPr>
      <w:tblGrid>
        <w:gridCol w:w="2313"/>
        <w:gridCol w:w="2291"/>
        <w:gridCol w:w="2742"/>
        <w:gridCol w:w="2282"/>
      </w:tblGrid>
      <w:tr w:rsidR="00394A53" w:rsidRPr="007237EC" w14:paraId="33CD6353" w14:textId="77777777" w:rsidTr="00394A53">
        <w:trPr>
          <w:trHeight w:val="88"/>
        </w:trPr>
        <w:tc>
          <w:tcPr>
            <w:tcW w:w="1201" w:type="pct"/>
            <w:tcBorders>
              <w:top w:val="single" w:sz="4" w:space="0" w:color="auto"/>
              <w:left w:val="single" w:sz="4" w:space="0" w:color="auto"/>
              <w:bottom w:val="single" w:sz="4" w:space="0" w:color="auto"/>
              <w:right w:val="single" w:sz="4" w:space="0" w:color="auto"/>
            </w:tcBorders>
            <w:vAlign w:val="center"/>
          </w:tcPr>
          <w:p w14:paraId="2E854492" w14:textId="77C8BEA5" w:rsidR="00394A53" w:rsidRPr="007237EC" w:rsidRDefault="00394A53" w:rsidP="00394A53">
            <w:pPr>
              <w:spacing w:line="240" w:lineRule="auto"/>
              <w:jc w:val="center"/>
              <w:rPr>
                <w:b/>
                <w:color w:val="000000"/>
                <w:sz w:val="20"/>
                <w:szCs w:val="20"/>
              </w:rPr>
            </w:pPr>
            <w:r w:rsidRPr="007237EC">
              <w:rPr>
                <w:b/>
                <w:color w:val="000000"/>
                <w:sz w:val="20"/>
                <w:szCs w:val="20"/>
              </w:rPr>
              <w:t>Наименование</w:t>
            </w:r>
          </w:p>
          <w:p w14:paraId="49A45A59" w14:textId="77777777" w:rsidR="00394A53" w:rsidRPr="007237EC" w:rsidRDefault="00394A53" w:rsidP="00394A53">
            <w:pPr>
              <w:spacing w:line="240" w:lineRule="auto"/>
              <w:jc w:val="center"/>
              <w:rPr>
                <w:b/>
                <w:color w:val="000000"/>
                <w:sz w:val="20"/>
                <w:szCs w:val="20"/>
              </w:rPr>
            </w:pPr>
            <w:r w:rsidRPr="007237EC">
              <w:rPr>
                <w:b/>
                <w:color w:val="000000"/>
                <w:sz w:val="20"/>
                <w:szCs w:val="20"/>
              </w:rPr>
              <w:t>и адрес потребителя</w:t>
            </w:r>
          </w:p>
        </w:tc>
        <w:tc>
          <w:tcPr>
            <w:tcW w:w="1190" w:type="pct"/>
            <w:tcBorders>
              <w:top w:val="single" w:sz="4" w:space="0" w:color="auto"/>
              <w:left w:val="nil"/>
              <w:bottom w:val="single" w:sz="4" w:space="0" w:color="auto"/>
              <w:right w:val="single" w:sz="4" w:space="0" w:color="auto"/>
            </w:tcBorders>
            <w:vAlign w:val="center"/>
          </w:tcPr>
          <w:p w14:paraId="412AE2D8" w14:textId="47C0C83E" w:rsidR="00394A53" w:rsidRPr="007237EC" w:rsidRDefault="00394A53" w:rsidP="00394A53">
            <w:pPr>
              <w:spacing w:line="240" w:lineRule="auto"/>
              <w:jc w:val="center"/>
              <w:rPr>
                <w:rFonts w:cs="Times New Roman"/>
                <w:b/>
                <w:color w:val="000000"/>
                <w:sz w:val="20"/>
                <w:szCs w:val="20"/>
                <w:shd w:val="clear" w:color="auto" w:fill="FFFFFF"/>
                <w:lang w:eastAsia="ru-RU" w:bidi="ru-RU"/>
              </w:rPr>
            </w:pPr>
            <w:r w:rsidRPr="007237EC">
              <w:rPr>
                <w:rFonts w:cs="Times New Roman"/>
                <w:b/>
                <w:color w:val="000000"/>
                <w:sz w:val="20"/>
                <w:szCs w:val="20"/>
                <w:shd w:val="clear" w:color="auto" w:fill="FFFFFF"/>
                <w:lang w:eastAsia="ru-RU" w:bidi="ru-RU"/>
              </w:rPr>
              <w:t>Тепловая нагрузка из актуализ</w:t>
            </w:r>
            <w:r w:rsidR="000B2029" w:rsidRPr="007237EC">
              <w:rPr>
                <w:rFonts w:cs="Times New Roman"/>
                <w:b/>
                <w:color w:val="000000"/>
                <w:sz w:val="20"/>
                <w:szCs w:val="20"/>
                <w:shd w:val="clear" w:color="auto" w:fill="FFFFFF"/>
                <w:lang w:eastAsia="ru-RU" w:bidi="ru-RU"/>
              </w:rPr>
              <w:t>ированной редакции</w:t>
            </w:r>
            <w:r w:rsidRPr="007237EC">
              <w:rPr>
                <w:rFonts w:cs="Times New Roman"/>
                <w:b/>
                <w:color w:val="000000"/>
                <w:sz w:val="20"/>
                <w:szCs w:val="20"/>
                <w:shd w:val="clear" w:color="auto" w:fill="FFFFFF"/>
                <w:lang w:eastAsia="ru-RU" w:bidi="ru-RU"/>
              </w:rPr>
              <w:t xml:space="preserve"> схемы теплоснабжения</w:t>
            </w:r>
          </w:p>
          <w:p w14:paraId="254D627F" w14:textId="77777777" w:rsidR="00394A53" w:rsidRPr="007237EC" w:rsidRDefault="00394A53" w:rsidP="00394A53">
            <w:pPr>
              <w:spacing w:line="240" w:lineRule="auto"/>
              <w:jc w:val="center"/>
              <w:rPr>
                <w:rFonts w:cs="Times New Roman"/>
                <w:b/>
                <w:color w:val="000000"/>
                <w:sz w:val="20"/>
                <w:szCs w:val="20"/>
                <w:shd w:val="clear" w:color="auto" w:fill="FFFFFF"/>
                <w:lang w:eastAsia="ru-RU" w:bidi="ru-RU"/>
              </w:rPr>
            </w:pPr>
            <w:r w:rsidRPr="007237EC">
              <w:rPr>
                <w:rFonts w:cs="Times New Roman"/>
                <w:b/>
                <w:color w:val="000000"/>
                <w:sz w:val="20"/>
                <w:szCs w:val="20"/>
                <w:shd w:val="clear" w:color="auto" w:fill="FFFFFF"/>
                <w:lang w:eastAsia="ru-RU" w:bidi="ru-RU"/>
              </w:rPr>
              <w:t>(2019 г.), Гкал/ч</w:t>
            </w:r>
          </w:p>
        </w:tc>
        <w:tc>
          <w:tcPr>
            <w:tcW w:w="1424" w:type="pct"/>
            <w:tcBorders>
              <w:top w:val="single" w:sz="4" w:space="0" w:color="auto"/>
              <w:left w:val="single" w:sz="4" w:space="0" w:color="auto"/>
              <w:bottom w:val="single" w:sz="4" w:space="0" w:color="auto"/>
              <w:right w:val="single" w:sz="4" w:space="0" w:color="auto"/>
            </w:tcBorders>
            <w:noWrap/>
            <w:vAlign w:val="center"/>
          </w:tcPr>
          <w:p w14:paraId="24C85670" w14:textId="14B35847" w:rsidR="00394A53" w:rsidRPr="007237EC" w:rsidRDefault="00394A53" w:rsidP="00394A53">
            <w:pPr>
              <w:spacing w:line="240" w:lineRule="auto"/>
              <w:jc w:val="center"/>
              <w:rPr>
                <w:b/>
                <w:color w:val="000000"/>
                <w:sz w:val="20"/>
                <w:szCs w:val="20"/>
              </w:rPr>
            </w:pPr>
            <w:r w:rsidRPr="007237EC">
              <w:rPr>
                <w:b/>
                <w:color w:val="000000"/>
                <w:sz w:val="20"/>
                <w:szCs w:val="20"/>
              </w:rPr>
              <w:t>Тепловая нагрузка</w:t>
            </w:r>
          </w:p>
          <w:p w14:paraId="34A8D849" w14:textId="3F4E52B7" w:rsidR="00394A53" w:rsidRPr="007237EC" w:rsidRDefault="00394A53" w:rsidP="00394A53">
            <w:pPr>
              <w:spacing w:line="240" w:lineRule="auto"/>
              <w:jc w:val="center"/>
              <w:rPr>
                <w:b/>
                <w:color w:val="000000"/>
                <w:sz w:val="20"/>
                <w:szCs w:val="20"/>
              </w:rPr>
            </w:pPr>
            <w:r w:rsidRPr="007237EC">
              <w:rPr>
                <w:b/>
                <w:color w:val="000000"/>
                <w:sz w:val="20"/>
                <w:szCs w:val="20"/>
              </w:rPr>
              <w:t>(по данным</w:t>
            </w:r>
          </w:p>
          <w:p w14:paraId="4C7E3AF1" w14:textId="3AC815CA" w:rsidR="00394A53" w:rsidRPr="007237EC" w:rsidRDefault="00394A53" w:rsidP="00394A53">
            <w:pPr>
              <w:spacing w:line="240" w:lineRule="auto"/>
              <w:jc w:val="center"/>
              <w:rPr>
                <w:b/>
                <w:color w:val="000000"/>
                <w:sz w:val="20"/>
                <w:szCs w:val="20"/>
              </w:rPr>
            </w:pPr>
            <w:r w:rsidRPr="007237EC">
              <w:rPr>
                <w:b/>
                <w:color w:val="000000"/>
                <w:sz w:val="20"/>
                <w:szCs w:val="20"/>
              </w:rPr>
              <w:t>ООО «Энерго-Ресурс»,</w:t>
            </w:r>
          </w:p>
          <w:p w14:paraId="21A801E6" w14:textId="34E00620" w:rsidR="00394A53" w:rsidRPr="007237EC" w:rsidRDefault="00394A53" w:rsidP="00394A53">
            <w:pPr>
              <w:spacing w:line="240" w:lineRule="auto"/>
              <w:jc w:val="center"/>
              <w:rPr>
                <w:b/>
                <w:color w:val="000000"/>
                <w:sz w:val="20"/>
                <w:szCs w:val="20"/>
              </w:rPr>
            </w:pPr>
            <w:r w:rsidRPr="007237EC">
              <w:rPr>
                <w:b/>
                <w:color w:val="000000"/>
                <w:sz w:val="20"/>
                <w:szCs w:val="20"/>
              </w:rPr>
              <w:t>2021</w:t>
            </w:r>
            <w:r w:rsidR="002A7557">
              <w:rPr>
                <w:b/>
                <w:color w:val="000000"/>
                <w:sz w:val="20"/>
                <w:szCs w:val="20"/>
              </w:rPr>
              <w:t>-2022</w:t>
            </w:r>
            <w:r w:rsidRPr="007237EC">
              <w:rPr>
                <w:b/>
                <w:color w:val="000000"/>
                <w:sz w:val="20"/>
                <w:szCs w:val="20"/>
              </w:rPr>
              <w:t xml:space="preserve"> г</w:t>
            </w:r>
            <w:r w:rsidR="002A7557">
              <w:rPr>
                <w:b/>
                <w:color w:val="000000"/>
                <w:sz w:val="20"/>
                <w:szCs w:val="20"/>
              </w:rPr>
              <w:t>г</w:t>
            </w:r>
            <w:r w:rsidRPr="007237EC">
              <w:rPr>
                <w:b/>
                <w:color w:val="000000"/>
                <w:sz w:val="20"/>
                <w:szCs w:val="20"/>
              </w:rPr>
              <w:t>), Гкал/ч</w:t>
            </w:r>
          </w:p>
        </w:tc>
        <w:tc>
          <w:tcPr>
            <w:tcW w:w="1185" w:type="pct"/>
            <w:tcBorders>
              <w:top w:val="single" w:sz="4" w:space="0" w:color="auto"/>
              <w:left w:val="nil"/>
              <w:bottom w:val="single" w:sz="4" w:space="0" w:color="auto"/>
              <w:right w:val="single" w:sz="4" w:space="0" w:color="auto"/>
            </w:tcBorders>
            <w:vAlign w:val="center"/>
          </w:tcPr>
          <w:p w14:paraId="455D9FEF" w14:textId="77777777" w:rsidR="00394A53" w:rsidRPr="007237EC" w:rsidRDefault="00394A53" w:rsidP="00394A53">
            <w:pPr>
              <w:spacing w:line="240" w:lineRule="auto"/>
              <w:jc w:val="center"/>
              <w:rPr>
                <w:b/>
                <w:sz w:val="20"/>
                <w:szCs w:val="20"/>
              </w:rPr>
            </w:pPr>
            <w:r w:rsidRPr="007237EC">
              <w:rPr>
                <w:b/>
                <w:sz w:val="20"/>
                <w:szCs w:val="20"/>
              </w:rPr>
              <w:t>Расчетная тепловая нагрузка (расчет по укрупненным показателям), Гкал/ч</w:t>
            </w:r>
          </w:p>
        </w:tc>
      </w:tr>
      <w:tr w:rsidR="00210ADA" w:rsidRPr="007237EC" w14:paraId="0F1A4B3E" w14:textId="77777777" w:rsidTr="00087E82">
        <w:trPr>
          <w:trHeight w:val="88"/>
        </w:trPr>
        <w:tc>
          <w:tcPr>
            <w:tcW w:w="1201" w:type="pct"/>
            <w:tcBorders>
              <w:top w:val="nil"/>
              <w:left w:val="single" w:sz="4" w:space="0" w:color="auto"/>
              <w:bottom w:val="single" w:sz="4" w:space="0" w:color="auto"/>
              <w:right w:val="single" w:sz="4" w:space="0" w:color="auto"/>
            </w:tcBorders>
            <w:vAlign w:val="center"/>
          </w:tcPr>
          <w:p w14:paraId="1AD9E2F3" w14:textId="77777777" w:rsidR="00210ADA" w:rsidRPr="007237EC" w:rsidRDefault="00210ADA" w:rsidP="00210ADA">
            <w:pPr>
              <w:spacing w:line="240" w:lineRule="auto"/>
              <w:jc w:val="left"/>
              <w:rPr>
                <w:color w:val="000000"/>
                <w:sz w:val="20"/>
                <w:szCs w:val="20"/>
              </w:rPr>
            </w:pPr>
            <w:r w:rsidRPr="007237EC">
              <w:rPr>
                <w:color w:val="000000"/>
                <w:sz w:val="20"/>
                <w:szCs w:val="20"/>
              </w:rPr>
              <w:t xml:space="preserve">Жилой дом </w:t>
            </w:r>
          </w:p>
          <w:p w14:paraId="229F6A32" w14:textId="33E4356E" w:rsidR="00210ADA" w:rsidRPr="007237EC" w:rsidRDefault="00210ADA" w:rsidP="00210ADA">
            <w:pPr>
              <w:spacing w:line="240" w:lineRule="auto"/>
              <w:rPr>
                <w:rFonts w:eastAsia="Times New Roman" w:cs="Times New Roman"/>
                <w:color w:val="000000"/>
                <w:sz w:val="20"/>
                <w:szCs w:val="20"/>
                <w:lang w:eastAsia="ru-RU"/>
              </w:rPr>
            </w:pPr>
            <w:r w:rsidRPr="007237EC">
              <w:rPr>
                <w:color w:val="000000"/>
                <w:sz w:val="20"/>
                <w:szCs w:val="20"/>
              </w:rPr>
              <w:t xml:space="preserve">(ул. Центральная, 12) </w:t>
            </w:r>
          </w:p>
        </w:tc>
        <w:tc>
          <w:tcPr>
            <w:tcW w:w="1190" w:type="pct"/>
            <w:tcBorders>
              <w:top w:val="single" w:sz="4" w:space="0" w:color="auto"/>
              <w:left w:val="nil"/>
              <w:bottom w:val="single" w:sz="4" w:space="0" w:color="auto"/>
              <w:right w:val="single" w:sz="4" w:space="0" w:color="auto"/>
            </w:tcBorders>
            <w:vAlign w:val="center"/>
          </w:tcPr>
          <w:p w14:paraId="58B9D0F0" w14:textId="00AA8269" w:rsidR="00210ADA" w:rsidRPr="007237EC" w:rsidRDefault="00210ADA" w:rsidP="00210ADA">
            <w:pPr>
              <w:spacing w:line="240" w:lineRule="auto"/>
              <w:jc w:val="center"/>
              <w:rPr>
                <w:rFonts w:eastAsia="Times New Roman" w:cs="Times New Roman"/>
                <w:color w:val="000000"/>
                <w:sz w:val="20"/>
                <w:szCs w:val="20"/>
                <w:lang w:eastAsia="ru-RU"/>
              </w:rPr>
            </w:pPr>
            <w:r w:rsidRPr="007237EC">
              <w:rPr>
                <w:rStyle w:val="210pt0"/>
                <w:rFonts w:eastAsiaTheme="minorHAnsi"/>
                <w:b w:val="0"/>
                <w:bCs w:val="0"/>
              </w:rPr>
              <w:t>0,27</w:t>
            </w:r>
          </w:p>
        </w:tc>
        <w:tc>
          <w:tcPr>
            <w:tcW w:w="1424" w:type="pct"/>
            <w:tcBorders>
              <w:top w:val="nil"/>
              <w:left w:val="single" w:sz="4" w:space="0" w:color="auto"/>
              <w:bottom w:val="single" w:sz="4" w:space="0" w:color="auto"/>
              <w:right w:val="single" w:sz="4" w:space="0" w:color="auto"/>
            </w:tcBorders>
            <w:noWrap/>
            <w:vAlign w:val="center"/>
          </w:tcPr>
          <w:p w14:paraId="6B91652F" w14:textId="357E72D5" w:rsidR="00210ADA" w:rsidRPr="007237EC" w:rsidRDefault="00210ADA" w:rsidP="00210ADA">
            <w:pPr>
              <w:spacing w:line="240" w:lineRule="auto"/>
              <w:jc w:val="center"/>
              <w:rPr>
                <w:rFonts w:eastAsia="Times New Roman" w:cs="Times New Roman"/>
                <w:color w:val="000000"/>
                <w:sz w:val="20"/>
                <w:szCs w:val="20"/>
                <w:lang w:eastAsia="ru-RU"/>
              </w:rPr>
            </w:pPr>
            <w:r w:rsidRPr="007237EC">
              <w:rPr>
                <w:color w:val="000000"/>
                <w:sz w:val="20"/>
                <w:szCs w:val="20"/>
              </w:rPr>
              <w:t>0,27</w:t>
            </w:r>
          </w:p>
        </w:tc>
        <w:tc>
          <w:tcPr>
            <w:tcW w:w="1185" w:type="pct"/>
            <w:tcBorders>
              <w:top w:val="single" w:sz="4" w:space="0" w:color="auto"/>
              <w:left w:val="nil"/>
              <w:bottom w:val="single" w:sz="4" w:space="0" w:color="auto"/>
              <w:right w:val="single" w:sz="4" w:space="0" w:color="auto"/>
            </w:tcBorders>
            <w:vAlign w:val="center"/>
          </w:tcPr>
          <w:p w14:paraId="43E3A413" w14:textId="671FA6BD" w:rsidR="00210ADA" w:rsidRPr="007237EC" w:rsidRDefault="00210ADA" w:rsidP="00210ADA">
            <w:pPr>
              <w:spacing w:line="240" w:lineRule="auto"/>
              <w:jc w:val="center"/>
              <w:rPr>
                <w:rFonts w:eastAsia="Times New Roman" w:cs="Times New Roman"/>
                <w:color w:val="000000"/>
                <w:sz w:val="20"/>
                <w:szCs w:val="20"/>
                <w:lang w:eastAsia="ru-RU"/>
              </w:rPr>
            </w:pPr>
            <w:r w:rsidRPr="007237EC">
              <w:rPr>
                <w:sz w:val="20"/>
                <w:szCs w:val="20"/>
              </w:rPr>
              <w:t>0,2838</w:t>
            </w:r>
          </w:p>
        </w:tc>
      </w:tr>
      <w:tr w:rsidR="00210ADA" w:rsidRPr="007237EC" w14:paraId="39A25EC7" w14:textId="77777777" w:rsidTr="00087E82">
        <w:trPr>
          <w:trHeight w:val="88"/>
        </w:trPr>
        <w:tc>
          <w:tcPr>
            <w:tcW w:w="1201" w:type="pct"/>
            <w:tcBorders>
              <w:top w:val="nil"/>
              <w:left w:val="single" w:sz="4" w:space="0" w:color="auto"/>
              <w:bottom w:val="single" w:sz="4" w:space="0" w:color="auto"/>
              <w:right w:val="single" w:sz="4" w:space="0" w:color="auto"/>
            </w:tcBorders>
            <w:vAlign w:val="center"/>
          </w:tcPr>
          <w:p w14:paraId="54E29CCB" w14:textId="77777777" w:rsidR="00210ADA" w:rsidRPr="007237EC" w:rsidRDefault="00210ADA" w:rsidP="00210ADA">
            <w:pPr>
              <w:spacing w:line="240" w:lineRule="auto"/>
              <w:jc w:val="left"/>
              <w:rPr>
                <w:color w:val="000000"/>
                <w:sz w:val="20"/>
                <w:szCs w:val="20"/>
              </w:rPr>
            </w:pPr>
            <w:r w:rsidRPr="007237EC">
              <w:rPr>
                <w:color w:val="000000"/>
                <w:sz w:val="20"/>
                <w:szCs w:val="20"/>
              </w:rPr>
              <w:t xml:space="preserve">Жилой дом </w:t>
            </w:r>
          </w:p>
          <w:p w14:paraId="5E07F30D" w14:textId="14A5FDCD" w:rsidR="00210ADA" w:rsidRPr="007237EC" w:rsidRDefault="00210ADA" w:rsidP="00210ADA">
            <w:pPr>
              <w:spacing w:line="240" w:lineRule="auto"/>
              <w:rPr>
                <w:rFonts w:eastAsia="Times New Roman" w:cs="Times New Roman"/>
                <w:color w:val="000000"/>
                <w:sz w:val="20"/>
                <w:szCs w:val="20"/>
                <w:lang w:eastAsia="ru-RU"/>
              </w:rPr>
            </w:pPr>
            <w:r w:rsidRPr="007237EC">
              <w:rPr>
                <w:color w:val="000000"/>
                <w:sz w:val="20"/>
                <w:szCs w:val="20"/>
              </w:rPr>
              <w:t xml:space="preserve">(ул. Центральная, 13) </w:t>
            </w:r>
          </w:p>
        </w:tc>
        <w:tc>
          <w:tcPr>
            <w:tcW w:w="1190" w:type="pct"/>
            <w:tcBorders>
              <w:top w:val="single" w:sz="4" w:space="0" w:color="auto"/>
              <w:left w:val="nil"/>
              <w:bottom w:val="single" w:sz="4" w:space="0" w:color="auto"/>
              <w:right w:val="single" w:sz="4" w:space="0" w:color="auto"/>
            </w:tcBorders>
            <w:vAlign w:val="center"/>
          </w:tcPr>
          <w:p w14:paraId="72041429" w14:textId="2859B60F" w:rsidR="00210ADA" w:rsidRPr="007237EC" w:rsidRDefault="00210ADA" w:rsidP="00210ADA">
            <w:pPr>
              <w:spacing w:line="240" w:lineRule="auto"/>
              <w:jc w:val="center"/>
              <w:rPr>
                <w:rFonts w:eastAsia="Times New Roman" w:cs="Times New Roman"/>
                <w:color w:val="000000"/>
                <w:sz w:val="20"/>
                <w:szCs w:val="20"/>
                <w:lang w:eastAsia="ru-RU"/>
              </w:rPr>
            </w:pPr>
            <w:r w:rsidRPr="007237EC">
              <w:rPr>
                <w:rStyle w:val="210pt0"/>
                <w:rFonts w:eastAsiaTheme="minorHAnsi"/>
                <w:b w:val="0"/>
                <w:bCs w:val="0"/>
              </w:rPr>
              <w:t>0,30</w:t>
            </w:r>
          </w:p>
        </w:tc>
        <w:tc>
          <w:tcPr>
            <w:tcW w:w="1424" w:type="pct"/>
            <w:tcBorders>
              <w:top w:val="nil"/>
              <w:left w:val="single" w:sz="4" w:space="0" w:color="auto"/>
              <w:bottom w:val="single" w:sz="4" w:space="0" w:color="auto"/>
              <w:right w:val="single" w:sz="4" w:space="0" w:color="auto"/>
            </w:tcBorders>
            <w:noWrap/>
            <w:vAlign w:val="center"/>
          </w:tcPr>
          <w:p w14:paraId="21864BF4" w14:textId="4F081E95" w:rsidR="00210ADA" w:rsidRPr="007237EC" w:rsidRDefault="00210ADA" w:rsidP="00210ADA">
            <w:pPr>
              <w:spacing w:line="240" w:lineRule="auto"/>
              <w:jc w:val="center"/>
              <w:rPr>
                <w:rFonts w:eastAsia="Times New Roman" w:cs="Times New Roman"/>
                <w:color w:val="000000"/>
                <w:sz w:val="20"/>
                <w:szCs w:val="20"/>
                <w:lang w:eastAsia="ru-RU"/>
              </w:rPr>
            </w:pPr>
            <w:r w:rsidRPr="007237EC">
              <w:rPr>
                <w:color w:val="000000"/>
                <w:sz w:val="20"/>
                <w:szCs w:val="20"/>
              </w:rPr>
              <w:t>0,3</w:t>
            </w:r>
          </w:p>
        </w:tc>
        <w:tc>
          <w:tcPr>
            <w:tcW w:w="1185" w:type="pct"/>
            <w:tcBorders>
              <w:top w:val="single" w:sz="4" w:space="0" w:color="auto"/>
              <w:left w:val="nil"/>
              <w:bottom w:val="single" w:sz="4" w:space="0" w:color="auto"/>
              <w:right w:val="single" w:sz="4" w:space="0" w:color="auto"/>
            </w:tcBorders>
            <w:vAlign w:val="center"/>
          </w:tcPr>
          <w:p w14:paraId="381C8836" w14:textId="4896690C" w:rsidR="00210ADA" w:rsidRPr="007237EC" w:rsidRDefault="00210ADA" w:rsidP="00210ADA">
            <w:pPr>
              <w:spacing w:line="240" w:lineRule="auto"/>
              <w:jc w:val="center"/>
              <w:rPr>
                <w:rFonts w:eastAsia="Times New Roman" w:cs="Times New Roman"/>
                <w:color w:val="000000"/>
                <w:sz w:val="20"/>
                <w:szCs w:val="20"/>
                <w:lang w:eastAsia="ru-RU"/>
              </w:rPr>
            </w:pPr>
            <w:r w:rsidRPr="007237EC">
              <w:rPr>
                <w:sz w:val="20"/>
                <w:szCs w:val="20"/>
              </w:rPr>
              <w:t>0,2662</w:t>
            </w:r>
          </w:p>
        </w:tc>
      </w:tr>
      <w:tr w:rsidR="00210ADA" w:rsidRPr="007237EC" w14:paraId="337FDF4C" w14:textId="77777777" w:rsidTr="00087E82">
        <w:trPr>
          <w:trHeight w:val="88"/>
        </w:trPr>
        <w:tc>
          <w:tcPr>
            <w:tcW w:w="1201" w:type="pct"/>
            <w:tcBorders>
              <w:top w:val="nil"/>
              <w:left w:val="single" w:sz="4" w:space="0" w:color="auto"/>
              <w:bottom w:val="single" w:sz="4" w:space="0" w:color="auto"/>
              <w:right w:val="single" w:sz="4" w:space="0" w:color="auto"/>
            </w:tcBorders>
            <w:vAlign w:val="center"/>
          </w:tcPr>
          <w:p w14:paraId="3F066416" w14:textId="77777777" w:rsidR="00210ADA" w:rsidRPr="007237EC" w:rsidRDefault="00210ADA" w:rsidP="00210ADA">
            <w:pPr>
              <w:spacing w:line="240" w:lineRule="auto"/>
              <w:jc w:val="left"/>
              <w:rPr>
                <w:color w:val="000000"/>
                <w:sz w:val="20"/>
                <w:szCs w:val="20"/>
              </w:rPr>
            </w:pPr>
            <w:r w:rsidRPr="007237EC">
              <w:rPr>
                <w:color w:val="000000"/>
                <w:sz w:val="20"/>
                <w:szCs w:val="20"/>
              </w:rPr>
              <w:t xml:space="preserve">Жилой дом </w:t>
            </w:r>
          </w:p>
          <w:p w14:paraId="093D40D5" w14:textId="733A65D3" w:rsidR="00210ADA" w:rsidRPr="007237EC" w:rsidRDefault="00210ADA" w:rsidP="00210ADA">
            <w:pPr>
              <w:spacing w:line="240" w:lineRule="auto"/>
              <w:rPr>
                <w:rFonts w:eastAsia="Times New Roman" w:cs="Times New Roman"/>
                <w:color w:val="000000"/>
                <w:sz w:val="20"/>
                <w:szCs w:val="20"/>
                <w:lang w:eastAsia="ru-RU"/>
              </w:rPr>
            </w:pPr>
            <w:r w:rsidRPr="007237EC">
              <w:rPr>
                <w:color w:val="000000"/>
                <w:sz w:val="20"/>
                <w:szCs w:val="20"/>
              </w:rPr>
              <w:t>(ул. Центральная, 23)</w:t>
            </w:r>
          </w:p>
        </w:tc>
        <w:tc>
          <w:tcPr>
            <w:tcW w:w="1190" w:type="pct"/>
            <w:tcBorders>
              <w:top w:val="single" w:sz="4" w:space="0" w:color="auto"/>
              <w:left w:val="nil"/>
              <w:bottom w:val="single" w:sz="4" w:space="0" w:color="auto"/>
              <w:right w:val="single" w:sz="4" w:space="0" w:color="auto"/>
            </w:tcBorders>
            <w:vAlign w:val="center"/>
          </w:tcPr>
          <w:p w14:paraId="0DECDF62" w14:textId="14AA34F8" w:rsidR="00210ADA" w:rsidRPr="007237EC" w:rsidRDefault="00210ADA" w:rsidP="00210ADA">
            <w:pPr>
              <w:spacing w:line="240" w:lineRule="auto"/>
              <w:jc w:val="center"/>
              <w:rPr>
                <w:rFonts w:eastAsia="Times New Roman" w:cs="Times New Roman"/>
                <w:color w:val="000000"/>
                <w:sz w:val="20"/>
                <w:szCs w:val="20"/>
                <w:lang w:eastAsia="ru-RU"/>
              </w:rPr>
            </w:pPr>
            <w:r w:rsidRPr="007237EC">
              <w:rPr>
                <w:rStyle w:val="210pt0"/>
                <w:rFonts w:eastAsiaTheme="minorHAnsi"/>
                <w:b w:val="0"/>
                <w:bCs w:val="0"/>
              </w:rPr>
              <w:t>0,21</w:t>
            </w:r>
          </w:p>
        </w:tc>
        <w:tc>
          <w:tcPr>
            <w:tcW w:w="1424" w:type="pct"/>
            <w:tcBorders>
              <w:top w:val="nil"/>
              <w:left w:val="single" w:sz="4" w:space="0" w:color="auto"/>
              <w:bottom w:val="single" w:sz="4" w:space="0" w:color="auto"/>
              <w:right w:val="single" w:sz="4" w:space="0" w:color="auto"/>
            </w:tcBorders>
            <w:noWrap/>
            <w:vAlign w:val="center"/>
          </w:tcPr>
          <w:p w14:paraId="53426853" w14:textId="058A25BB" w:rsidR="00210ADA" w:rsidRPr="007237EC" w:rsidRDefault="00210ADA" w:rsidP="00210ADA">
            <w:pPr>
              <w:spacing w:line="240" w:lineRule="auto"/>
              <w:jc w:val="center"/>
              <w:rPr>
                <w:rFonts w:eastAsia="Times New Roman" w:cs="Times New Roman"/>
                <w:color w:val="000000"/>
                <w:sz w:val="20"/>
                <w:szCs w:val="20"/>
                <w:lang w:eastAsia="ru-RU"/>
              </w:rPr>
            </w:pPr>
            <w:r w:rsidRPr="007237EC">
              <w:rPr>
                <w:color w:val="000000"/>
                <w:sz w:val="20"/>
                <w:szCs w:val="20"/>
              </w:rPr>
              <w:t>0,21</w:t>
            </w:r>
          </w:p>
        </w:tc>
        <w:tc>
          <w:tcPr>
            <w:tcW w:w="1185" w:type="pct"/>
            <w:tcBorders>
              <w:top w:val="single" w:sz="4" w:space="0" w:color="auto"/>
              <w:left w:val="nil"/>
              <w:bottom w:val="single" w:sz="4" w:space="0" w:color="auto"/>
              <w:right w:val="single" w:sz="4" w:space="0" w:color="auto"/>
            </w:tcBorders>
            <w:vAlign w:val="center"/>
          </w:tcPr>
          <w:p w14:paraId="35A91B0F" w14:textId="7BAB4094" w:rsidR="00210ADA" w:rsidRPr="007237EC" w:rsidRDefault="00210ADA" w:rsidP="00210ADA">
            <w:pPr>
              <w:spacing w:line="240" w:lineRule="auto"/>
              <w:jc w:val="center"/>
              <w:rPr>
                <w:rFonts w:eastAsia="Times New Roman" w:cs="Times New Roman"/>
                <w:color w:val="000000"/>
                <w:sz w:val="20"/>
                <w:szCs w:val="20"/>
                <w:lang w:eastAsia="ru-RU"/>
              </w:rPr>
            </w:pPr>
            <w:r w:rsidRPr="007237EC">
              <w:rPr>
                <w:sz w:val="20"/>
                <w:szCs w:val="20"/>
              </w:rPr>
              <w:t>0,1868</w:t>
            </w:r>
          </w:p>
        </w:tc>
      </w:tr>
      <w:tr w:rsidR="00210ADA" w:rsidRPr="007237EC" w14:paraId="2324D7C3" w14:textId="77777777" w:rsidTr="00087E82">
        <w:trPr>
          <w:trHeight w:val="88"/>
        </w:trPr>
        <w:tc>
          <w:tcPr>
            <w:tcW w:w="1201" w:type="pct"/>
            <w:tcBorders>
              <w:top w:val="nil"/>
              <w:left w:val="single" w:sz="4" w:space="0" w:color="auto"/>
              <w:bottom w:val="single" w:sz="4" w:space="0" w:color="auto"/>
              <w:right w:val="single" w:sz="4" w:space="0" w:color="auto"/>
            </w:tcBorders>
            <w:vAlign w:val="center"/>
          </w:tcPr>
          <w:p w14:paraId="22613495" w14:textId="77777777" w:rsidR="00210ADA" w:rsidRPr="007237EC" w:rsidRDefault="00210ADA" w:rsidP="00210ADA">
            <w:pPr>
              <w:spacing w:line="240" w:lineRule="auto"/>
              <w:jc w:val="left"/>
              <w:rPr>
                <w:color w:val="000000"/>
                <w:sz w:val="20"/>
                <w:szCs w:val="20"/>
              </w:rPr>
            </w:pPr>
            <w:r w:rsidRPr="007237EC">
              <w:rPr>
                <w:color w:val="000000"/>
                <w:sz w:val="20"/>
                <w:szCs w:val="20"/>
              </w:rPr>
              <w:t>Жилой дом</w:t>
            </w:r>
          </w:p>
          <w:p w14:paraId="35B8FCBE" w14:textId="062B0562" w:rsidR="00210ADA" w:rsidRPr="007237EC" w:rsidRDefault="00210ADA" w:rsidP="00210ADA">
            <w:pPr>
              <w:spacing w:line="240" w:lineRule="auto"/>
              <w:rPr>
                <w:rFonts w:eastAsia="Times New Roman" w:cs="Times New Roman"/>
                <w:color w:val="000000"/>
                <w:sz w:val="20"/>
                <w:szCs w:val="20"/>
                <w:lang w:eastAsia="ru-RU"/>
              </w:rPr>
            </w:pPr>
            <w:r w:rsidRPr="007237EC">
              <w:rPr>
                <w:color w:val="000000"/>
                <w:sz w:val="20"/>
                <w:szCs w:val="20"/>
              </w:rPr>
              <w:t xml:space="preserve"> (ул. Центральная, 24) </w:t>
            </w:r>
          </w:p>
        </w:tc>
        <w:tc>
          <w:tcPr>
            <w:tcW w:w="1190" w:type="pct"/>
            <w:tcBorders>
              <w:top w:val="single" w:sz="4" w:space="0" w:color="auto"/>
              <w:left w:val="nil"/>
              <w:bottom w:val="single" w:sz="4" w:space="0" w:color="auto"/>
              <w:right w:val="single" w:sz="4" w:space="0" w:color="auto"/>
            </w:tcBorders>
            <w:vAlign w:val="center"/>
          </w:tcPr>
          <w:p w14:paraId="14C4C4F1" w14:textId="60BED310" w:rsidR="00210ADA" w:rsidRPr="007237EC" w:rsidRDefault="00210ADA" w:rsidP="00210ADA">
            <w:pPr>
              <w:spacing w:line="240" w:lineRule="auto"/>
              <w:jc w:val="center"/>
              <w:rPr>
                <w:rFonts w:eastAsia="Times New Roman" w:cs="Times New Roman"/>
                <w:color w:val="000000"/>
                <w:sz w:val="20"/>
                <w:szCs w:val="20"/>
                <w:lang w:eastAsia="ru-RU"/>
              </w:rPr>
            </w:pPr>
            <w:r w:rsidRPr="007237EC">
              <w:rPr>
                <w:rStyle w:val="210pt0"/>
                <w:rFonts w:eastAsiaTheme="minorHAnsi"/>
                <w:b w:val="0"/>
                <w:bCs w:val="0"/>
              </w:rPr>
              <w:t>0,09</w:t>
            </w:r>
          </w:p>
        </w:tc>
        <w:tc>
          <w:tcPr>
            <w:tcW w:w="1424" w:type="pct"/>
            <w:tcBorders>
              <w:top w:val="nil"/>
              <w:left w:val="single" w:sz="4" w:space="0" w:color="auto"/>
              <w:bottom w:val="single" w:sz="4" w:space="0" w:color="auto"/>
              <w:right w:val="single" w:sz="4" w:space="0" w:color="auto"/>
            </w:tcBorders>
            <w:noWrap/>
            <w:vAlign w:val="center"/>
          </w:tcPr>
          <w:p w14:paraId="5BC402B4" w14:textId="1FD6241E" w:rsidR="00210ADA" w:rsidRPr="007237EC" w:rsidRDefault="00210ADA" w:rsidP="00210ADA">
            <w:pPr>
              <w:spacing w:line="240" w:lineRule="auto"/>
              <w:jc w:val="center"/>
              <w:rPr>
                <w:rFonts w:eastAsia="Times New Roman" w:cs="Times New Roman"/>
                <w:color w:val="000000"/>
                <w:sz w:val="20"/>
                <w:szCs w:val="20"/>
                <w:lang w:eastAsia="ru-RU"/>
              </w:rPr>
            </w:pPr>
            <w:r w:rsidRPr="007237EC">
              <w:rPr>
                <w:color w:val="000000"/>
                <w:sz w:val="20"/>
                <w:szCs w:val="20"/>
              </w:rPr>
              <w:t>0,09</w:t>
            </w:r>
          </w:p>
        </w:tc>
        <w:tc>
          <w:tcPr>
            <w:tcW w:w="1185" w:type="pct"/>
            <w:tcBorders>
              <w:top w:val="single" w:sz="4" w:space="0" w:color="auto"/>
              <w:left w:val="nil"/>
              <w:bottom w:val="single" w:sz="4" w:space="0" w:color="auto"/>
              <w:right w:val="single" w:sz="4" w:space="0" w:color="auto"/>
            </w:tcBorders>
            <w:vAlign w:val="center"/>
          </w:tcPr>
          <w:p w14:paraId="09A8933A" w14:textId="742679D3" w:rsidR="00210ADA" w:rsidRPr="007237EC" w:rsidRDefault="00210ADA" w:rsidP="00210ADA">
            <w:pPr>
              <w:spacing w:line="240" w:lineRule="auto"/>
              <w:jc w:val="center"/>
              <w:rPr>
                <w:rFonts w:eastAsia="Times New Roman" w:cs="Times New Roman"/>
                <w:color w:val="000000"/>
                <w:sz w:val="20"/>
                <w:szCs w:val="20"/>
                <w:lang w:eastAsia="ru-RU"/>
              </w:rPr>
            </w:pPr>
            <w:r w:rsidRPr="007237EC">
              <w:rPr>
                <w:sz w:val="20"/>
                <w:szCs w:val="20"/>
              </w:rPr>
              <w:t>0,0931</w:t>
            </w:r>
          </w:p>
        </w:tc>
      </w:tr>
      <w:tr w:rsidR="00210ADA" w:rsidRPr="007237EC" w14:paraId="18E80988" w14:textId="77777777" w:rsidTr="00087E82">
        <w:trPr>
          <w:trHeight w:val="88"/>
        </w:trPr>
        <w:tc>
          <w:tcPr>
            <w:tcW w:w="1201" w:type="pct"/>
            <w:tcBorders>
              <w:top w:val="nil"/>
              <w:left w:val="single" w:sz="4" w:space="0" w:color="auto"/>
              <w:bottom w:val="single" w:sz="4" w:space="0" w:color="auto"/>
              <w:right w:val="single" w:sz="4" w:space="0" w:color="auto"/>
            </w:tcBorders>
            <w:vAlign w:val="center"/>
          </w:tcPr>
          <w:p w14:paraId="3B7A3E7E" w14:textId="77777777" w:rsidR="00210ADA" w:rsidRPr="007237EC" w:rsidRDefault="00210ADA" w:rsidP="00210ADA">
            <w:pPr>
              <w:spacing w:line="240" w:lineRule="auto"/>
              <w:jc w:val="left"/>
              <w:rPr>
                <w:color w:val="000000"/>
                <w:sz w:val="20"/>
                <w:szCs w:val="20"/>
              </w:rPr>
            </w:pPr>
            <w:r w:rsidRPr="007237EC">
              <w:rPr>
                <w:color w:val="000000"/>
                <w:sz w:val="20"/>
                <w:szCs w:val="20"/>
              </w:rPr>
              <w:t xml:space="preserve">Жилой дом </w:t>
            </w:r>
          </w:p>
          <w:p w14:paraId="6A2BCF5D" w14:textId="5BBC42F6" w:rsidR="00210ADA" w:rsidRPr="007237EC" w:rsidRDefault="00210ADA" w:rsidP="00210ADA">
            <w:pPr>
              <w:spacing w:line="240" w:lineRule="auto"/>
              <w:rPr>
                <w:rFonts w:eastAsia="Times New Roman" w:cs="Times New Roman"/>
                <w:color w:val="000000"/>
                <w:sz w:val="20"/>
                <w:szCs w:val="20"/>
                <w:lang w:eastAsia="ru-RU"/>
              </w:rPr>
            </w:pPr>
            <w:r w:rsidRPr="007237EC">
              <w:rPr>
                <w:color w:val="000000"/>
                <w:sz w:val="20"/>
                <w:szCs w:val="20"/>
              </w:rPr>
              <w:t xml:space="preserve">(ул. Центральная, 25) </w:t>
            </w:r>
          </w:p>
        </w:tc>
        <w:tc>
          <w:tcPr>
            <w:tcW w:w="1190" w:type="pct"/>
            <w:tcBorders>
              <w:top w:val="single" w:sz="4" w:space="0" w:color="auto"/>
              <w:left w:val="nil"/>
              <w:bottom w:val="single" w:sz="4" w:space="0" w:color="auto"/>
              <w:right w:val="single" w:sz="4" w:space="0" w:color="auto"/>
            </w:tcBorders>
            <w:vAlign w:val="center"/>
          </w:tcPr>
          <w:p w14:paraId="2DBF0218" w14:textId="13B40184" w:rsidR="00210ADA" w:rsidRPr="007237EC" w:rsidRDefault="00210ADA" w:rsidP="00210ADA">
            <w:pPr>
              <w:spacing w:line="240" w:lineRule="auto"/>
              <w:jc w:val="center"/>
              <w:rPr>
                <w:rFonts w:eastAsia="Times New Roman" w:cs="Times New Roman"/>
                <w:color w:val="000000"/>
                <w:sz w:val="20"/>
                <w:szCs w:val="20"/>
                <w:lang w:eastAsia="ru-RU"/>
              </w:rPr>
            </w:pPr>
            <w:r w:rsidRPr="007237EC">
              <w:rPr>
                <w:rStyle w:val="210pt0"/>
                <w:rFonts w:eastAsiaTheme="minorHAnsi"/>
                <w:b w:val="0"/>
                <w:bCs w:val="0"/>
              </w:rPr>
              <w:t>0,13</w:t>
            </w:r>
          </w:p>
        </w:tc>
        <w:tc>
          <w:tcPr>
            <w:tcW w:w="1424" w:type="pct"/>
            <w:tcBorders>
              <w:top w:val="nil"/>
              <w:left w:val="single" w:sz="4" w:space="0" w:color="auto"/>
              <w:bottom w:val="single" w:sz="4" w:space="0" w:color="auto"/>
              <w:right w:val="single" w:sz="4" w:space="0" w:color="auto"/>
            </w:tcBorders>
            <w:noWrap/>
            <w:vAlign w:val="center"/>
          </w:tcPr>
          <w:p w14:paraId="13C02E5C" w14:textId="75345AAD" w:rsidR="00210ADA" w:rsidRPr="007237EC" w:rsidRDefault="00210ADA" w:rsidP="00210ADA">
            <w:pPr>
              <w:spacing w:line="240" w:lineRule="auto"/>
              <w:jc w:val="center"/>
              <w:rPr>
                <w:rFonts w:eastAsia="Times New Roman" w:cs="Times New Roman"/>
                <w:color w:val="000000"/>
                <w:sz w:val="20"/>
                <w:szCs w:val="20"/>
                <w:lang w:eastAsia="ru-RU"/>
              </w:rPr>
            </w:pPr>
            <w:r w:rsidRPr="007237EC">
              <w:rPr>
                <w:color w:val="000000"/>
                <w:sz w:val="20"/>
                <w:szCs w:val="20"/>
              </w:rPr>
              <w:t>0,13</w:t>
            </w:r>
          </w:p>
        </w:tc>
        <w:tc>
          <w:tcPr>
            <w:tcW w:w="1185" w:type="pct"/>
            <w:tcBorders>
              <w:top w:val="single" w:sz="4" w:space="0" w:color="auto"/>
              <w:left w:val="nil"/>
              <w:bottom w:val="single" w:sz="4" w:space="0" w:color="auto"/>
              <w:right w:val="single" w:sz="4" w:space="0" w:color="auto"/>
            </w:tcBorders>
            <w:vAlign w:val="center"/>
          </w:tcPr>
          <w:p w14:paraId="4EBF3884" w14:textId="79C5D149" w:rsidR="00210ADA" w:rsidRPr="007237EC" w:rsidRDefault="00210ADA" w:rsidP="00210ADA">
            <w:pPr>
              <w:spacing w:line="240" w:lineRule="auto"/>
              <w:jc w:val="center"/>
              <w:rPr>
                <w:rFonts w:eastAsia="Times New Roman" w:cs="Times New Roman"/>
                <w:color w:val="000000"/>
                <w:sz w:val="20"/>
                <w:szCs w:val="20"/>
                <w:lang w:eastAsia="ru-RU"/>
              </w:rPr>
            </w:pPr>
            <w:r w:rsidRPr="007237EC">
              <w:rPr>
                <w:sz w:val="20"/>
                <w:szCs w:val="20"/>
              </w:rPr>
              <w:t>0,0549</w:t>
            </w:r>
          </w:p>
        </w:tc>
      </w:tr>
      <w:tr w:rsidR="00210ADA" w:rsidRPr="007237EC" w14:paraId="44106048" w14:textId="77777777" w:rsidTr="00087E82">
        <w:trPr>
          <w:trHeight w:val="88"/>
        </w:trPr>
        <w:tc>
          <w:tcPr>
            <w:tcW w:w="1201" w:type="pct"/>
            <w:tcBorders>
              <w:top w:val="nil"/>
              <w:left w:val="single" w:sz="4" w:space="0" w:color="auto"/>
              <w:bottom w:val="single" w:sz="4" w:space="0" w:color="auto"/>
              <w:right w:val="single" w:sz="4" w:space="0" w:color="auto"/>
            </w:tcBorders>
            <w:vAlign w:val="center"/>
          </w:tcPr>
          <w:p w14:paraId="6061B361" w14:textId="77777777" w:rsidR="00210ADA" w:rsidRPr="007237EC" w:rsidRDefault="00210ADA" w:rsidP="00210ADA">
            <w:pPr>
              <w:spacing w:line="240" w:lineRule="auto"/>
              <w:jc w:val="left"/>
              <w:rPr>
                <w:color w:val="000000"/>
                <w:sz w:val="20"/>
                <w:szCs w:val="20"/>
              </w:rPr>
            </w:pPr>
            <w:r w:rsidRPr="007237EC">
              <w:rPr>
                <w:color w:val="000000"/>
                <w:sz w:val="20"/>
                <w:szCs w:val="20"/>
              </w:rPr>
              <w:t xml:space="preserve">Жилой дом </w:t>
            </w:r>
          </w:p>
          <w:p w14:paraId="7E71EC07" w14:textId="1F2B6C2D" w:rsidR="00210ADA" w:rsidRPr="007237EC" w:rsidRDefault="00210ADA" w:rsidP="00210ADA">
            <w:pPr>
              <w:spacing w:line="240" w:lineRule="auto"/>
              <w:rPr>
                <w:rFonts w:eastAsia="Times New Roman" w:cs="Times New Roman"/>
                <w:color w:val="000000"/>
                <w:sz w:val="20"/>
                <w:szCs w:val="20"/>
                <w:lang w:eastAsia="ru-RU"/>
              </w:rPr>
            </w:pPr>
            <w:r w:rsidRPr="007237EC">
              <w:rPr>
                <w:color w:val="000000"/>
                <w:sz w:val="20"/>
                <w:szCs w:val="20"/>
              </w:rPr>
              <w:t xml:space="preserve">(ул. Центральная, 27) </w:t>
            </w:r>
          </w:p>
        </w:tc>
        <w:tc>
          <w:tcPr>
            <w:tcW w:w="1190" w:type="pct"/>
            <w:tcBorders>
              <w:top w:val="single" w:sz="4" w:space="0" w:color="auto"/>
              <w:left w:val="nil"/>
              <w:bottom w:val="single" w:sz="4" w:space="0" w:color="auto"/>
              <w:right w:val="single" w:sz="4" w:space="0" w:color="auto"/>
            </w:tcBorders>
            <w:vAlign w:val="center"/>
          </w:tcPr>
          <w:p w14:paraId="7378D149" w14:textId="7BAAE7F0" w:rsidR="00210ADA" w:rsidRPr="007237EC" w:rsidRDefault="00210ADA" w:rsidP="00210ADA">
            <w:pPr>
              <w:spacing w:line="240" w:lineRule="auto"/>
              <w:jc w:val="center"/>
              <w:rPr>
                <w:rFonts w:eastAsia="Times New Roman" w:cs="Times New Roman"/>
                <w:color w:val="000000"/>
                <w:sz w:val="20"/>
                <w:szCs w:val="20"/>
                <w:lang w:eastAsia="ru-RU"/>
              </w:rPr>
            </w:pPr>
            <w:r w:rsidRPr="007237EC">
              <w:rPr>
                <w:rStyle w:val="210pt0"/>
                <w:rFonts w:eastAsiaTheme="minorHAnsi"/>
                <w:b w:val="0"/>
                <w:bCs w:val="0"/>
              </w:rPr>
              <w:t>0,13</w:t>
            </w:r>
          </w:p>
        </w:tc>
        <w:tc>
          <w:tcPr>
            <w:tcW w:w="1424" w:type="pct"/>
            <w:tcBorders>
              <w:top w:val="nil"/>
              <w:left w:val="single" w:sz="4" w:space="0" w:color="auto"/>
              <w:bottom w:val="single" w:sz="4" w:space="0" w:color="auto"/>
              <w:right w:val="single" w:sz="4" w:space="0" w:color="auto"/>
            </w:tcBorders>
            <w:noWrap/>
            <w:vAlign w:val="center"/>
          </w:tcPr>
          <w:p w14:paraId="7D01CA63" w14:textId="74879F7F" w:rsidR="00210ADA" w:rsidRPr="007237EC" w:rsidRDefault="00210ADA" w:rsidP="00210ADA">
            <w:pPr>
              <w:spacing w:line="240" w:lineRule="auto"/>
              <w:jc w:val="center"/>
              <w:rPr>
                <w:rFonts w:eastAsia="Times New Roman" w:cs="Times New Roman"/>
                <w:color w:val="000000"/>
                <w:sz w:val="20"/>
                <w:szCs w:val="20"/>
                <w:lang w:eastAsia="ru-RU"/>
              </w:rPr>
            </w:pPr>
            <w:r w:rsidRPr="007237EC">
              <w:rPr>
                <w:color w:val="000000"/>
                <w:sz w:val="20"/>
                <w:szCs w:val="20"/>
              </w:rPr>
              <w:t>0,13</w:t>
            </w:r>
          </w:p>
        </w:tc>
        <w:tc>
          <w:tcPr>
            <w:tcW w:w="1185" w:type="pct"/>
            <w:tcBorders>
              <w:top w:val="single" w:sz="4" w:space="0" w:color="auto"/>
              <w:left w:val="nil"/>
              <w:bottom w:val="single" w:sz="4" w:space="0" w:color="auto"/>
              <w:right w:val="single" w:sz="4" w:space="0" w:color="auto"/>
            </w:tcBorders>
            <w:vAlign w:val="center"/>
          </w:tcPr>
          <w:p w14:paraId="48BE3552" w14:textId="16EDCCE6" w:rsidR="00210ADA" w:rsidRPr="007237EC" w:rsidRDefault="00210ADA" w:rsidP="00210ADA">
            <w:pPr>
              <w:spacing w:line="240" w:lineRule="auto"/>
              <w:jc w:val="center"/>
              <w:rPr>
                <w:rFonts w:eastAsia="Times New Roman" w:cs="Times New Roman"/>
                <w:color w:val="000000"/>
                <w:sz w:val="20"/>
                <w:szCs w:val="20"/>
                <w:lang w:eastAsia="ru-RU"/>
              </w:rPr>
            </w:pPr>
            <w:r w:rsidRPr="007237EC">
              <w:rPr>
                <w:sz w:val="20"/>
                <w:szCs w:val="20"/>
              </w:rPr>
              <w:t>0,1422</w:t>
            </w:r>
          </w:p>
        </w:tc>
      </w:tr>
      <w:tr w:rsidR="00210ADA" w:rsidRPr="007237EC" w14:paraId="2ABDBBB8" w14:textId="77777777" w:rsidTr="00087E82">
        <w:trPr>
          <w:trHeight w:val="88"/>
        </w:trPr>
        <w:tc>
          <w:tcPr>
            <w:tcW w:w="1201" w:type="pct"/>
            <w:tcBorders>
              <w:top w:val="nil"/>
              <w:left w:val="single" w:sz="4" w:space="0" w:color="auto"/>
              <w:bottom w:val="single" w:sz="4" w:space="0" w:color="auto"/>
              <w:right w:val="single" w:sz="4" w:space="0" w:color="auto"/>
            </w:tcBorders>
            <w:vAlign w:val="center"/>
          </w:tcPr>
          <w:p w14:paraId="5FE1CF51" w14:textId="77777777" w:rsidR="00210ADA" w:rsidRPr="007237EC" w:rsidRDefault="00210ADA" w:rsidP="00210ADA">
            <w:pPr>
              <w:spacing w:line="240" w:lineRule="auto"/>
              <w:jc w:val="left"/>
              <w:rPr>
                <w:color w:val="000000"/>
                <w:sz w:val="20"/>
                <w:szCs w:val="20"/>
              </w:rPr>
            </w:pPr>
            <w:r w:rsidRPr="007237EC">
              <w:rPr>
                <w:color w:val="000000"/>
                <w:sz w:val="20"/>
                <w:szCs w:val="20"/>
              </w:rPr>
              <w:t xml:space="preserve">Жилой дом </w:t>
            </w:r>
          </w:p>
          <w:p w14:paraId="49B2317B" w14:textId="74DB2F83" w:rsidR="00210ADA" w:rsidRPr="007237EC" w:rsidRDefault="00210ADA" w:rsidP="00210ADA">
            <w:pPr>
              <w:spacing w:line="240" w:lineRule="auto"/>
              <w:rPr>
                <w:rFonts w:eastAsia="Times New Roman" w:cs="Times New Roman"/>
                <w:color w:val="000000"/>
                <w:sz w:val="20"/>
                <w:szCs w:val="20"/>
                <w:lang w:eastAsia="ru-RU"/>
              </w:rPr>
            </w:pPr>
            <w:r w:rsidRPr="007237EC">
              <w:rPr>
                <w:color w:val="000000"/>
                <w:sz w:val="20"/>
                <w:szCs w:val="20"/>
              </w:rPr>
              <w:t xml:space="preserve">(ул. Центральная, 29) </w:t>
            </w:r>
          </w:p>
        </w:tc>
        <w:tc>
          <w:tcPr>
            <w:tcW w:w="1190" w:type="pct"/>
            <w:tcBorders>
              <w:top w:val="single" w:sz="4" w:space="0" w:color="auto"/>
              <w:left w:val="nil"/>
              <w:bottom w:val="single" w:sz="4" w:space="0" w:color="auto"/>
              <w:right w:val="single" w:sz="4" w:space="0" w:color="auto"/>
            </w:tcBorders>
            <w:vAlign w:val="center"/>
          </w:tcPr>
          <w:p w14:paraId="54212302" w14:textId="6690CADC" w:rsidR="00210ADA" w:rsidRPr="007237EC" w:rsidRDefault="00210ADA" w:rsidP="00210ADA">
            <w:pPr>
              <w:spacing w:line="240" w:lineRule="auto"/>
              <w:jc w:val="center"/>
              <w:rPr>
                <w:rFonts w:eastAsia="Times New Roman" w:cs="Times New Roman"/>
                <w:color w:val="000000"/>
                <w:sz w:val="20"/>
                <w:szCs w:val="20"/>
                <w:lang w:eastAsia="ru-RU"/>
              </w:rPr>
            </w:pPr>
            <w:r w:rsidRPr="007237EC">
              <w:rPr>
                <w:rStyle w:val="210pt0"/>
                <w:rFonts w:eastAsiaTheme="minorHAnsi"/>
                <w:b w:val="0"/>
                <w:bCs w:val="0"/>
              </w:rPr>
              <w:t>0,08</w:t>
            </w:r>
          </w:p>
        </w:tc>
        <w:tc>
          <w:tcPr>
            <w:tcW w:w="1424" w:type="pct"/>
            <w:tcBorders>
              <w:top w:val="nil"/>
              <w:left w:val="single" w:sz="4" w:space="0" w:color="auto"/>
              <w:bottom w:val="single" w:sz="4" w:space="0" w:color="auto"/>
              <w:right w:val="single" w:sz="4" w:space="0" w:color="auto"/>
            </w:tcBorders>
            <w:noWrap/>
            <w:vAlign w:val="center"/>
          </w:tcPr>
          <w:p w14:paraId="1648F013" w14:textId="11FEC6B2" w:rsidR="00210ADA" w:rsidRPr="007237EC" w:rsidRDefault="00210ADA" w:rsidP="00210ADA">
            <w:pPr>
              <w:spacing w:line="240" w:lineRule="auto"/>
              <w:jc w:val="center"/>
              <w:rPr>
                <w:rFonts w:eastAsia="Times New Roman" w:cs="Times New Roman"/>
                <w:color w:val="000000"/>
                <w:sz w:val="20"/>
                <w:szCs w:val="20"/>
                <w:lang w:eastAsia="ru-RU"/>
              </w:rPr>
            </w:pPr>
            <w:r w:rsidRPr="007237EC">
              <w:rPr>
                <w:color w:val="000000"/>
                <w:sz w:val="20"/>
                <w:szCs w:val="20"/>
              </w:rPr>
              <w:t>0,08</w:t>
            </w:r>
          </w:p>
        </w:tc>
        <w:tc>
          <w:tcPr>
            <w:tcW w:w="1185" w:type="pct"/>
            <w:tcBorders>
              <w:top w:val="single" w:sz="4" w:space="0" w:color="auto"/>
              <w:left w:val="nil"/>
              <w:bottom w:val="single" w:sz="4" w:space="0" w:color="auto"/>
              <w:right w:val="single" w:sz="4" w:space="0" w:color="auto"/>
            </w:tcBorders>
            <w:vAlign w:val="center"/>
          </w:tcPr>
          <w:p w14:paraId="072ED568" w14:textId="4305CB7F" w:rsidR="00210ADA" w:rsidRPr="007237EC" w:rsidRDefault="00210ADA" w:rsidP="00210ADA">
            <w:pPr>
              <w:spacing w:line="240" w:lineRule="auto"/>
              <w:jc w:val="center"/>
              <w:rPr>
                <w:rFonts w:eastAsia="Times New Roman" w:cs="Times New Roman"/>
                <w:color w:val="000000"/>
                <w:sz w:val="20"/>
                <w:szCs w:val="20"/>
                <w:lang w:eastAsia="ru-RU"/>
              </w:rPr>
            </w:pPr>
            <w:r w:rsidRPr="007237EC">
              <w:rPr>
                <w:sz w:val="20"/>
                <w:szCs w:val="20"/>
              </w:rPr>
              <w:t>0,0954</w:t>
            </w:r>
          </w:p>
        </w:tc>
      </w:tr>
      <w:tr w:rsidR="00210ADA" w:rsidRPr="007237EC" w14:paraId="048111E1" w14:textId="77777777" w:rsidTr="00087E82">
        <w:trPr>
          <w:trHeight w:val="88"/>
        </w:trPr>
        <w:tc>
          <w:tcPr>
            <w:tcW w:w="1201" w:type="pct"/>
            <w:tcBorders>
              <w:top w:val="nil"/>
              <w:left w:val="single" w:sz="4" w:space="0" w:color="auto"/>
              <w:bottom w:val="single" w:sz="4" w:space="0" w:color="auto"/>
              <w:right w:val="single" w:sz="4" w:space="0" w:color="auto"/>
            </w:tcBorders>
            <w:vAlign w:val="center"/>
          </w:tcPr>
          <w:p w14:paraId="752959C1" w14:textId="77777777" w:rsidR="00210ADA" w:rsidRPr="007237EC" w:rsidRDefault="00210ADA" w:rsidP="00210ADA">
            <w:pPr>
              <w:spacing w:line="240" w:lineRule="auto"/>
              <w:rPr>
                <w:color w:val="000000"/>
                <w:sz w:val="20"/>
                <w:szCs w:val="20"/>
              </w:rPr>
            </w:pPr>
            <w:r w:rsidRPr="007237EC">
              <w:rPr>
                <w:color w:val="000000"/>
                <w:sz w:val="20"/>
                <w:szCs w:val="20"/>
              </w:rPr>
              <w:t xml:space="preserve">Здание фельдшерско-акушерского </w:t>
            </w:r>
          </w:p>
          <w:p w14:paraId="74DF924A" w14:textId="0019B45F" w:rsidR="00210ADA" w:rsidRPr="007237EC" w:rsidRDefault="00210ADA" w:rsidP="00210ADA">
            <w:pPr>
              <w:spacing w:line="240" w:lineRule="auto"/>
              <w:rPr>
                <w:color w:val="000000"/>
                <w:sz w:val="20"/>
                <w:szCs w:val="20"/>
              </w:rPr>
            </w:pPr>
            <w:r w:rsidRPr="007237EC">
              <w:rPr>
                <w:color w:val="000000"/>
                <w:sz w:val="20"/>
                <w:szCs w:val="20"/>
              </w:rPr>
              <w:t xml:space="preserve">пункта (ФАП) </w:t>
            </w:r>
          </w:p>
          <w:p w14:paraId="17E9F14F" w14:textId="4287F570" w:rsidR="00210ADA" w:rsidRPr="007237EC" w:rsidRDefault="00210ADA" w:rsidP="00210ADA">
            <w:pPr>
              <w:spacing w:line="240" w:lineRule="auto"/>
              <w:rPr>
                <w:rFonts w:eastAsia="Times New Roman" w:cs="Times New Roman"/>
                <w:color w:val="000000"/>
                <w:sz w:val="20"/>
                <w:szCs w:val="20"/>
                <w:lang w:eastAsia="ru-RU"/>
              </w:rPr>
            </w:pPr>
            <w:r w:rsidRPr="007237EC">
              <w:rPr>
                <w:color w:val="000000"/>
                <w:sz w:val="20"/>
                <w:szCs w:val="20"/>
              </w:rPr>
              <w:t>(ул. Центральная, 6а)</w:t>
            </w:r>
          </w:p>
        </w:tc>
        <w:tc>
          <w:tcPr>
            <w:tcW w:w="1190" w:type="pct"/>
            <w:tcBorders>
              <w:top w:val="single" w:sz="4" w:space="0" w:color="auto"/>
              <w:left w:val="nil"/>
              <w:bottom w:val="single" w:sz="4" w:space="0" w:color="auto"/>
              <w:right w:val="single" w:sz="4" w:space="0" w:color="auto"/>
            </w:tcBorders>
            <w:vAlign w:val="center"/>
          </w:tcPr>
          <w:p w14:paraId="04DB2CC2" w14:textId="1C31F892" w:rsidR="00210ADA" w:rsidRPr="007237EC" w:rsidRDefault="00210ADA" w:rsidP="00210ADA">
            <w:pPr>
              <w:spacing w:line="240" w:lineRule="auto"/>
              <w:jc w:val="center"/>
              <w:rPr>
                <w:rFonts w:eastAsia="Times New Roman" w:cs="Times New Roman"/>
                <w:color w:val="000000"/>
                <w:sz w:val="20"/>
                <w:szCs w:val="20"/>
                <w:lang w:eastAsia="ru-RU"/>
              </w:rPr>
            </w:pPr>
            <w:r w:rsidRPr="007237EC">
              <w:rPr>
                <w:rStyle w:val="210pt0"/>
                <w:rFonts w:eastAsiaTheme="minorHAnsi"/>
                <w:b w:val="0"/>
                <w:bCs w:val="0"/>
              </w:rPr>
              <w:t>0,05</w:t>
            </w:r>
          </w:p>
        </w:tc>
        <w:tc>
          <w:tcPr>
            <w:tcW w:w="1424" w:type="pct"/>
            <w:tcBorders>
              <w:top w:val="nil"/>
              <w:left w:val="single" w:sz="4" w:space="0" w:color="auto"/>
              <w:bottom w:val="single" w:sz="4" w:space="0" w:color="auto"/>
              <w:right w:val="single" w:sz="4" w:space="0" w:color="auto"/>
            </w:tcBorders>
            <w:noWrap/>
            <w:vAlign w:val="center"/>
          </w:tcPr>
          <w:p w14:paraId="6A5BE3DB" w14:textId="77777777" w:rsidR="00210ADA" w:rsidRPr="007237EC" w:rsidRDefault="00210ADA" w:rsidP="00210ADA">
            <w:pPr>
              <w:spacing w:line="240" w:lineRule="auto"/>
              <w:jc w:val="center"/>
              <w:rPr>
                <w:color w:val="000000"/>
                <w:sz w:val="20"/>
                <w:szCs w:val="20"/>
              </w:rPr>
            </w:pPr>
            <w:r w:rsidRPr="007237EC">
              <w:rPr>
                <w:color w:val="000000"/>
                <w:sz w:val="20"/>
                <w:szCs w:val="20"/>
              </w:rPr>
              <w:t xml:space="preserve">не предоставлены </w:t>
            </w:r>
          </w:p>
          <w:p w14:paraId="6750C5C6" w14:textId="08E8E9BE" w:rsidR="00210ADA" w:rsidRPr="007237EC" w:rsidRDefault="00210ADA" w:rsidP="00210ADA">
            <w:pPr>
              <w:spacing w:line="240" w:lineRule="auto"/>
              <w:jc w:val="center"/>
              <w:rPr>
                <w:rFonts w:eastAsia="Times New Roman" w:cs="Times New Roman"/>
                <w:color w:val="000000"/>
                <w:sz w:val="20"/>
                <w:szCs w:val="20"/>
                <w:lang w:eastAsia="ru-RU"/>
              </w:rPr>
            </w:pPr>
            <w:r w:rsidRPr="007237EC">
              <w:rPr>
                <w:color w:val="000000"/>
                <w:sz w:val="20"/>
                <w:szCs w:val="20"/>
              </w:rPr>
              <w:t>документы</w:t>
            </w:r>
          </w:p>
        </w:tc>
        <w:tc>
          <w:tcPr>
            <w:tcW w:w="1185" w:type="pct"/>
            <w:tcBorders>
              <w:top w:val="single" w:sz="4" w:space="0" w:color="auto"/>
              <w:left w:val="nil"/>
              <w:bottom w:val="single" w:sz="4" w:space="0" w:color="auto"/>
              <w:right w:val="single" w:sz="4" w:space="0" w:color="auto"/>
            </w:tcBorders>
            <w:vAlign w:val="center"/>
          </w:tcPr>
          <w:p w14:paraId="20C018B8" w14:textId="0B82C109" w:rsidR="00210ADA" w:rsidRPr="007237EC" w:rsidRDefault="00210ADA" w:rsidP="00210ADA">
            <w:pPr>
              <w:spacing w:line="240" w:lineRule="auto"/>
              <w:jc w:val="center"/>
              <w:rPr>
                <w:rFonts w:eastAsia="Times New Roman" w:cs="Times New Roman"/>
                <w:color w:val="000000"/>
                <w:sz w:val="20"/>
                <w:szCs w:val="20"/>
                <w:lang w:eastAsia="ru-RU"/>
              </w:rPr>
            </w:pPr>
            <w:r w:rsidRPr="007237EC">
              <w:rPr>
                <w:sz w:val="20"/>
                <w:szCs w:val="20"/>
              </w:rPr>
              <w:t>0,0401</w:t>
            </w:r>
          </w:p>
        </w:tc>
      </w:tr>
      <w:tr w:rsidR="00210ADA" w:rsidRPr="007237EC" w14:paraId="7438AACB" w14:textId="77777777" w:rsidTr="00087E82">
        <w:trPr>
          <w:trHeight w:val="88"/>
        </w:trPr>
        <w:tc>
          <w:tcPr>
            <w:tcW w:w="1201" w:type="pct"/>
            <w:tcBorders>
              <w:top w:val="nil"/>
              <w:left w:val="single" w:sz="4" w:space="0" w:color="auto"/>
              <w:bottom w:val="single" w:sz="4" w:space="0" w:color="auto"/>
              <w:right w:val="single" w:sz="4" w:space="0" w:color="auto"/>
            </w:tcBorders>
            <w:vAlign w:val="center"/>
          </w:tcPr>
          <w:p w14:paraId="708B835B" w14:textId="77777777" w:rsidR="00210ADA" w:rsidRPr="007237EC" w:rsidRDefault="00210ADA" w:rsidP="00210ADA">
            <w:pPr>
              <w:spacing w:line="240" w:lineRule="auto"/>
              <w:jc w:val="left"/>
              <w:rPr>
                <w:color w:val="000000"/>
                <w:sz w:val="20"/>
                <w:szCs w:val="20"/>
              </w:rPr>
            </w:pPr>
            <w:r w:rsidRPr="007237EC">
              <w:rPr>
                <w:color w:val="000000"/>
                <w:sz w:val="20"/>
                <w:szCs w:val="20"/>
              </w:rPr>
              <w:t xml:space="preserve">МУК "Раздольское клубное объединение" </w:t>
            </w:r>
          </w:p>
          <w:p w14:paraId="4189D580" w14:textId="333B2AE7" w:rsidR="00210ADA" w:rsidRPr="007237EC" w:rsidRDefault="00210ADA" w:rsidP="00210ADA">
            <w:pPr>
              <w:spacing w:line="240" w:lineRule="auto"/>
              <w:rPr>
                <w:rFonts w:eastAsia="Times New Roman" w:cs="Times New Roman"/>
                <w:color w:val="000000"/>
                <w:sz w:val="20"/>
                <w:szCs w:val="20"/>
                <w:lang w:eastAsia="ru-RU"/>
              </w:rPr>
            </w:pPr>
            <w:r w:rsidRPr="007237EC">
              <w:rPr>
                <w:color w:val="000000"/>
                <w:sz w:val="20"/>
                <w:szCs w:val="20"/>
              </w:rPr>
              <w:t>(ул. Культуры, 1)</w:t>
            </w:r>
          </w:p>
        </w:tc>
        <w:tc>
          <w:tcPr>
            <w:tcW w:w="1190" w:type="pct"/>
            <w:tcBorders>
              <w:top w:val="single" w:sz="4" w:space="0" w:color="auto"/>
              <w:left w:val="nil"/>
              <w:bottom w:val="single" w:sz="4" w:space="0" w:color="auto"/>
              <w:right w:val="single" w:sz="4" w:space="0" w:color="auto"/>
            </w:tcBorders>
            <w:vAlign w:val="center"/>
          </w:tcPr>
          <w:p w14:paraId="5FD06691" w14:textId="05FBCD0E" w:rsidR="00210ADA" w:rsidRPr="007237EC" w:rsidRDefault="00210ADA" w:rsidP="00210ADA">
            <w:pPr>
              <w:spacing w:line="240" w:lineRule="auto"/>
              <w:jc w:val="center"/>
              <w:rPr>
                <w:rFonts w:eastAsia="Times New Roman" w:cs="Times New Roman"/>
                <w:color w:val="000000"/>
                <w:sz w:val="20"/>
                <w:szCs w:val="20"/>
                <w:lang w:eastAsia="ru-RU"/>
              </w:rPr>
            </w:pPr>
            <w:r w:rsidRPr="007237EC">
              <w:rPr>
                <w:rStyle w:val="210pt0"/>
                <w:rFonts w:eastAsiaTheme="minorHAnsi"/>
                <w:b w:val="0"/>
                <w:bCs w:val="0"/>
              </w:rPr>
              <w:t>0,32</w:t>
            </w:r>
          </w:p>
        </w:tc>
        <w:tc>
          <w:tcPr>
            <w:tcW w:w="1424" w:type="pct"/>
            <w:tcBorders>
              <w:top w:val="nil"/>
              <w:left w:val="single" w:sz="4" w:space="0" w:color="auto"/>
              <w:bottom w:val="single" w:sz="4" w:space="0" w:color="auto"/>
              <w:right w:val="single" w:sz="4" w:space="0" w:color="auto"/>
            </w:tcBorders>
            <w:noWrap/>
            <w:vAlign w:val="center"/>
          </w:tcPr>
          <w:p w14:paraId="58FBA510" w14:textId="46DFA9D5" w:rsidR="00210ADA" w:rsidRPr="007237EC" w:rsidRDefault="00210ADA" w:rsidP="00210ADA">
            <w:pPr>
              <w:spacing w:line="240" w:lineRule="auto"/>
              <w:jc w:val="center"/>
              <w:rPr>
                <w:rFonts w:eastAsia="Times New Roman" w:cs="Times New Roman"/>
                <w:color w:val="000000"/>
                <w:sz w:val="20"/>
                <w:szCs w:val="20"/>
                <w:lang w:eastAsia="ru-RU"/>
              </w:rPr>
            </w:pPr>
            <w:r w:rsidRPr="007237EC">
              <w:rPr>
                <w:color w:val="000000"/>
                <w:sz w:val="20"/>
                <w:szCs w:val="20"/>
              </w:rPr>
              <w:t>0,16701</w:t>
            </w:r>
          </w:p>
        </w:tc>
        <w:tc>
          <w:tcPr>
            <w:tcW w:w="1185" w:type="pct"/>
            <w:tcBorders>
              <w:top w:val="single" w:sz="4" w:space="0" w:color="auto"/>
              <w:left w:val="nil"/>
              <w:bottom w:val="single" w:sz="4" w:space="0" w:color="auto"/>
              <w:right w:val="single" w:sz="4" w:space="0" w:color="auto"/>
            </w:tcBorders>
            <w:vAlign w:val="center"/>
          </w:tcPr>
          <w:p w14:paraId="48F82F3A" w14:textId="17B384BB" w:rsidR="00210ADA" w:rsidRPr="007237EC" w:rsidRDefault="00210ADA" w:rsidP="00210ADA">
            <w:pPr>
              <w:spacing w:line="240" w:lineRule="auto"/>
              <w:jc w:val="center"/>
              <w:rPr>
                <w:rFonts w:eastAsia="Times New Roman" w:cs="Times New Roman"/>
                <w:color w:val="000000"/>
                <w:sz w:val="20"/>
                <w:szCs w:val="20"/>
                <w:lang w:eastAsia="ru-RU"/>
              </w:rPr>
            </w:pPr>
            <w:r w:rsidRPr="007237EC">
              <w:rPr>
                <w:sz w:val="20"/>
                <w:szCs w:val="20"/>
              </w:rPr>
              <w:t>0,2822</w:t>
            </w:r>
          </w:p>
        </w:tc>
      </w:tr>
      <w:tr w:rsidR="00210ADA" w:rsidRPr="007237EC" w14:paraId="521B42CD" w14:textId="77777777" w:rsidTr="008F3F52">
        <w:trPr>
          <w:trHeight w:val="88"/>
        </w:trPr>
        <w:tc>
          <w:tcPr>
            <w:tcW w:w="1201" w:type="pct"/>
            <w:tcBorders>
              <w:top w:val="nil"/>
              <w:left w:val="single" w:sz="4" w:space="0" w:color="auto"/>
              <w:bottom w:val="single" w:sz="4" w:space="0" w:color="auto"/>
              <w:right w:val="single" w:sz="4" w:space="0" w:color="auto"/>
            </w:tcBorders>
            <w:vAlign w:val="center"/>
          </w:tcPr>
          <w:p w14:paraId="3268D607" w14:textId="1C27EE3B" w:rsidR="00210ADA" w:rsidRPr="007237EC" w:rsidRDefault="00210ADA" w:rsidP="00210ADA">
            <w:pPr>
              <w:spacing w:line="240" w:lineRule="auto"/>
              <w:jc w:val="left"/>
              <w:rPr>
                <w:rFonts w:eastAsia="Times New Roman" w:cs="Times New Roman"/>
                <w:color w:val="000000"/>
                <w:sz w:val="20"/>
                <w:szCs w:val="20"/>
                <w:lang w:eastAsia="ru-RU"/>
              </w:rPr>
            </w:pPr>
            <w:r w:rsidRPr="007237EC">
              <w:rPr>
                <w:color w:val="000000"/>
                <w:sz w:val="20"/>
                <w:szCs w:val="20"/>
              </w:rPr>
              <w:t>МОУ "Раздольская СОШ"</w:t>
            </w:r>
          </w:p>
        </w:tc>
        <w:tc>
          <w:tcPr>
            <w:tcW w:w="1190" w:type="pct"/>
            <w:tcBorders>
              <w:top w:val="single" w:sz="4" w:space="0" w:color="auto"/>
              <w:left w:val="nil"/>
              <w:bottom w:val="single" w:sz="4" w:space="0" w:color="auto"/>
              <w:right w:val="single" w:sz="4" w:space="0" w:color="auto"/>
            </w:tcBorders>
            <w:vAlign w:val="center"/>
          </w:tcPr>
          <w:p w14:paraId="7AE78D4D" w14:textId="511F3FED" w:rsidR="00210ADA" w:rsidRPr="007237EC" w:rsidRDefault="00210ADA" w:rsidP="00210ADA">
            <w:pPr>
              <w:spacing w:line="240" w:lineRule="auto"/>
              <w:jc w:val="center"/>
              <w:rPr>
                <w:rFonts w:eastAsia="Times New Roman" w:cs="Times New Roman"/>
                <w:color w:val="000000"/>
                <w:sz w:val="20"/>
                <w:szCs w:val="20"/>
                <w:lang w:eastAsia="ru-RU"/>
              </w:rPr>
            </w:pPr>
            <w:r w:rsidRPr="007237EC">
              <w:rPr>
                <w:rStyle w:val="210pt0"/>
                <w:rFonts w:eastAsiaTheme="minorHAnsi"/>
                <w:b w:val="0"/>
                <w:bCs w:val="0"/>
              </w:rPr>
              <w:t>0,31</w:t>
            </w:r>
          </w:p>
        </w:tc>
        <w:tc>
          <w:tcPr>
            <w:tcW w:w="1424" w:type="pct"/>
            <w:vMerge w:val="restart"/>
            <w:tcBorders>
              <w:top w:val="nil"/>
              <w:left w:val="single" w:sz="4" w:space="0" w:color="auto"/>
              <w:right w:val="single" w:sz="4" w:space="0" w:color="auto"/>
            </w:tcBorders>
            <w:noWrap/>
            <w:vAlign w:val="center"/>
          </w:tcPr>
          <w:p w14:paraId="2024BD1C" w14:textId="0D83299F" w:rsidR="00210ADA" w:rsidRPr="007237EC" w:rsidRDefault="00210ADA" w:rsidP="00210ADA">
            <w:pPr>
              <w:spacing w:line="240" w:lineRule="auto"/>
              <w:jc w:val="center"/>
              <w:rPr>
                <w:rFonts w:eastAsia="Times New Roman" w:cs="Times New Roman"/>
                <w:color w:val="000000"/>
                <w:sz w:val="20"/>
                <w:szCs w:val="20"/>
                <w:lang w:eastAsia="ru-RU"/>
              </w:rPr>
            </w:pPr>
            <w:r w:rsidRPr="007237EC">
              <w:rPr>
                <w:color w:val="000000"/>
                <w:sz w:val="20"/>
                <w:szCs w:val="20"/>
              </w:rPr>
              <w:t>0,15196</w:t>
            </w:r>
          </w:p>
        </w:tc>
        <w:tc>
          <w:tcPr>
            <w:tcW w:w="1185" w:type="pct"/>
            <w:tcBorders>
              <w:top w:val="single" w:sz="4" w:space="0" w:color="auto"/>
              <w:left w:val="nil"/>
              <w:bottom w:val="single" w:sz="4" w:space="0" w:color="auto"/>
              <w:right w:val="single" w:sz="4" w:space="0" w:color="auto"/>
            </w:tcBorders>
            <w:vAlign w:val="center"/>
          </w:tcPr>
          <w:p w14:paraId="3C7791A5" w14:textId="282E3F81" w:rsidR="00210ADA" w:rsidRPr="007237EC" w:rsidRDefault="00210ADA" w:rsidP="00210ADA">
            <w:pPr>
              <w:spacing w:line="240" w:lineRule="auto"/>
              <w:jc w:val="center"/>
              <w:rPr>
                <w:rFonts w:eastAsia="Times New Roman" w:cs="Times New Roman"/>
                <w:color w:val="000000"/>
                <w:sz w:val="20"/>
                <w:szCs w:val="20"/>
                <w:lang w:eastAsia="ru-RU"/>
              </w:rPr>
            </w:pPr>
            <w:r w:rsidRPr="007237EC">
              <w:rPr>
                <w:sz w:val="20"/>
                <w:szCs w:val="20"/>
              </w:rPr>
              <w:t>0,2956</w:t>
            </w:r>
          </w:p>
        </w:tc>
      </w:tr>
      <w:tr w:rsidR="00210ADA" w:rsidRPr="007237EC" w14:paraId="245E9DA1" w14:textId="77777777" w:rsidTr="008F3F52">
        <w:trPr>
          <w:trHeight w:val="88"/>
        </w:trPr>
        <w:tc>
          <w:tcPr>
            <w:tcW w:w="1201" w:type="pct"/>
            <w:tcBorders>
              <w:top w:val="nil"/>
              <w:left w:val="single" w:sz="4" w:space="0" w:color="auto"/>
              <w:bottom w:val="single" w:sz="4" w:space="0" w:color="auto"/>
              <w:right w:val="single" w:sz="4" w:space="0" w:color="auto"/>
            </w:tcBorders>
            <w:vAlign w:val="center"/>
          </w:tcPr>
          <w:p w14:paraId="1C3A2ED0" w14:textId="77777777" w:rsidR="00210ADA" w:rsidRPr="007237EC" w:rsidRDefault="00210ADA" w:rsidP="00210ADA">
            <w:pPr>
              <w:spacing w:line="240" w:lineRule="auto"/>
              <w:rPr>
                <w:color w:val="000000"/>
                <w:sz w:val="20"/>
                <w:szCs w:val="20"/>
              </w:rPr>
            </w:pPr>
            <w:r w:rsidRPr="007237EC">
              <w:rPr>
                <w:color w:val="000000"/>
                <w:sz w:val="20"/>
                <w:szCs w:val="20"/>
              </w:rPr>
              <w:t xml:space="preserve">МДОУ "Детский сад </w:t>
            </w:r>
          </w:p>
          <w:p w14:paraId="3529AC30" w14:textId="4E6538A0" w:rsidR="00210ADA" w:rsidRPr="007237EC" w:rsidRDefault="00210ADA" w:rsidP="00210ADA">
            <w:pPr>
              <w:spacing w:line="240" w:lineRule="auto"/>
              <w:rPr>
                <w:color w:val="000000"/>
                <w:sz w:val="20"/>
                <w:szCs w:val="20"/>
              </w:rPr>
            </w:pPr>
            <w:r w:rsidRPr="007237EC">
              <w:rPr>
                <w:color w:val="000000"/>
                <w:sz w:val="20"/>
                <w:szCs w:val="20"/>
              </w:rPr>
              <w:t>№ 19"</w:t>
            </w:r>
          </w:p>
        </w:tc>
        <w:tc>
          <w:tcPr>
            <w:tcW w:w="1190" w:type="pct"/>
            <w:tcBorders>
              <w:top w:val="single" w:sz="4" w:space="0" w:color="auto"/>
              <w:left w:val="nil"/>
              <w:bottom w:val="single" w:sz="4" w:space="0" w:color="auto"/>
              <w:right w:val="single" w:sz="4" w:space="0" w:color="auto"/>
            </w:tcBorders>
            <w:vAlign w:val="center"/>
          </w:tcPr>
          <w:p w14:paraId="1ABF7D8A" w14:textId="36E44D73" w:rsidR="00210ADA" w:rsidRPr="007237EC" w:rsidRDefault="00210ADA" w:rsidP="00210ADA">
            <w:pPr>
              <w:spacing w:line="240" w:lineRule="auto"/>
              <w:jc w:val="center"/>
              <w:rPr>
                <w:rFonts w:eastAsia="Times New Roman" w:cs="Times New Roman"/>
                <w:color w:val="000000"/>
                <w:sz w:val="20"/>
                <w:szCs w:val="20"/>
                <w:lang w:eastAsia="ru-RU"/>
              </w:rPr>
            </w:pPr>
            <w:r w:rsidRPr="007237EC">
              <w:rPr>
                <w:rStyle w:val="210pt0"/>
                <w:rFonts w:eastAsiaTheme="minorHAnsi"/>
                <w:b w:val="0"/>
                <w:bCs w:val="0"/>
              </w:rPr>
              <w:t>0,09</w:t>
            </w:r>
          </w:p>
        </w:tc>
        <w:tc>
          <w:tcPr>
            <w:tcW w:w="1424" w:type="pct"/>
            <w:vMerge/>
            <w:tcBorders>
              <w:left w:val="single" w:sz="4" w:space="0" w:color="auto"/>
              <w:bottom w:val="single" w:sz="4" w:space="0" w:color="auto"/>
              <w:right w:val="single" w:sz="4" w:space="0" w:color="auto"/>
            </w:tcBorders>
            <w:noWrap/>
            <w:vAlign w:val="center"/>
          </w:tcPr>
          <w:p w14:paraId="3F3FD147" w14:textId="77777777" w:rsidR="00210ADA" w:rsidRPr="007237EC" w:rsidRDefault="00210ADA" w:rsidP="00210ADA">
            <w:pPr>
              <w:spacing w:line="240" w:lineRule="auto"/>
              <w:jc w:val="center"/>
              <w:rPr>
                <w:color w:val="000000"/>
                <w:sz w:val="20"/>
                <w:szCs w:val="20"/>
              </w:rPr>
            </w:pPr>
          </w:p>
        </w:tc>
        <w:tc>
          <w:tcPr>
            <w:tcW w:w="1185" w:type="pct"/>
            <w:tcBorders>
              <w:top w:val="single" w:sz="4" w:space="0" w:color="auto"/>
              <w:left w:val="nil"/>
              <w:bottom w:val="single" w:sz="4" w:space="0" w:color="auto"/>
              <w:right w:val="single" w:sz="4" w:space="0" w:color="auto"/>
            </w:tcBorders>
            <w:vAlign w:val="center"/>
          </w:tcPr>
          <w:p w14:paraId="0E4C68D6" w14:textId="6AA7E44A" w:rsidR="00210ADA" w:rsidRPr="007237EC" w:rsidRDefault="00210ADA" w:rsidP="00210ADA">
            <w:pPr>
              <w:spacing w:line="240" w:lineRule="auto"/>
              <w:jc w:val="center"/>
              <w:rPr>
                <w:rFonts w:eastAsia="Times New Roman" w:cs="Times New Roman"/>
                <w:color w:val="000000"/>
                <w:sz w:val="20"/>
                <w:szCs w:val="20"/>
                <w:lang w:eastAsia="ru-RU"/>
              </w:rPr>
            </w:pPr>
            <w:r w:rsidRPr="007237EC">
              <w:rPr>
                <w:sz w:val="20"/>
                <w:szCs w:val="20"/>
              </w:rPr>
              <w:t>0,0930</w:t>
            </w:r>
          </w:p>
        </w:tc>
      </w:tr>
      <w:tr w:rsidR="00210ADA" w:rsidRPr="007237EC" w14:paraId="22AA472C" w14:textId="77777777" w:rsidTr="00087E82">
        <w:trPr>
          <w:trHeight w:val="88"/>
        </w:trPr>
        <w:tc>
          <w:tcPr>
            <w:tcW w:w="1201" w:type="pct"/>
            <w:tcBorders>
              <w:top w:val="nil"/>
              <w:left w:val="single" w:sz="4" w:space="0" w:color="auto"/>
              <w:bottom w:val="single" w:sz="4" w:space="0" w:color="auto"/>
              <w:right w:val="single" w:sz="4" w:space="0" w:color="auto"/>
            </w:tcBorders>
            <w:vAlign w:val="center"/>
          </w:tcPr>
          <w:p w14:paraId="41F8B6A3" w14:textId="77777777" w:rsidR="00210ADA" w:rsidRPr="007237EC" w:rsidRDefault="00210ADA" w:rsidP="00210ADA">
            <w:pPr>
              <w:spacing w:line="240" w:lineRule="auto"/>
              <w:jc w:val="left"/>
              <w:rPr>
                <w:color w:val="000000"/>
                <w:sz w:val="20"/>
                <w:szCs w:val="20"/>
              </w:rPr>
            </w:pPr>
            <w:r w:rsidRPr="007237EC">
              <w:rPr>
                <w:color w:val="000000"/>
                <w:sz w:val="20"/>
                <w:szCs w:val="20"/>
              </w:rPr>
              <w:t xml:space="preserve">Магазин "OZON" </w:t>
            </w:r>
          </w:p>
          <w:p w14:paraId="7D835145" w14:textId="77777777" w:rsidR="00210ADA" w:rsidRPr="007237EC" w:rsidRDefault="00210ADA" w:rsidP="00210ADA">
            <w:pPr>
              <w:spacing w:line="240" w:lineRule="auto"/>
              <w:jc w:val="left"/>
              <w:rPr>
                <w:color w:val="000000"/>
                <w:sz w:val="20"/>
                <w:szCs w:val="20"/>
              </w:rPr>
            </w:pPr>
            <w:r w:rsidRPr="007237EC">
              <w:rPr>
                <w:color w:val="000000"/>
                <w:sz w:val="20"/>
                <w:szCs w:val="20"/>
              </w:rPr>
              <w:t xml:space="preserve">(ул. Центральная, 26) </w:t>
            </w:r>
          </w:p>
          <w:p w14:paraId="56E2DCA2" w14:textId="31D1BDE7" w:rsidR="00210ADA" w:rsidRPr="007237EC" w:rsidRDefault="00210ADA" w:rsidP="00210ADA">
            <w:pPr>
              <w:spacing w:line="240" w:lineRule="auto"/>
              <w:rPr>
                <w:rFonts w:eastAsia="Times New Roman" w:cs="Times New Roman"/>
                <w:color w:val="000000"/>
                <w:sz w:val="20"/>
                <w:szCs w:val="20"/>
                <w:lang w:eastAsia="ru-RU"/>
              </w:rPr>
            </w:pPr>
            <w:r w:rsidRPr="007237EC">
              <w:rPr>
                <w:color w:val="000000"/>
                <w:sz w:val="20"/>
                <w:szCs w:val="20"/>
              </w:rPr>
              <w:t>ИП Кучинский Б.Е.</w:t>
            </w:r>
          </w:p>
        </w:tc>
        <w:tc>
          <w:tcPr>
            <w:tcW w:w="1190" w:type="pct"/>
            <w:tcBorders>
              <w:top w:val="single" w:sz="4" w:space="0" w:color="auto"/>
              <w:left w:val="nil"/>
              <w:bottom w:val="single" w:sz="4" w:space="0" w:color="auto"/>
              <w:right w:val="single" w:sz="4" w:space="0" w:color="auto"/>
            </w:tcBorders>
            <w:vAlign w:val="center"/>
          </w:tcPr>
          <w:p w14:paraId="58371FF2" w14:textId="126C039A" w:rsidR="00210ADA" w:rsidRPr="007237EC" w:rsidRDefault="00210ADA" w:rsidP="00210ADA">
            <w:pPr>
              <w:spacing w:line="240" w:lineRule="auto"/>
              <w:jc w:val="center"/>
              <w:rPr>
                <w:rFonts w:eastAsia="Times New Roman" w:cs="Times New Roman"/>
                <w:color w:val="000000"/>
                <w:sz w:val="20"/>
                <w:szCs w:val="20"/>
                <w:lang w:eastAsia="ru-RU"/>
              </w:rPr>
            </w:pPr>
            <w:r w:rsidRPr="007237EC">
              <w:rPr>
                <w:rStyle w:val="210pt0"/>
                <w:rFonts w:eastAsiaTheme="minorHAnsi"/>
                <w:b w:val="0"/>
                <w:bCs w:val="0"/>
              </w:rPr>
              <w:t>0,1</w:t>
            </w:r>
          </w:p>
        </w:tc>
        <w:tc>
          <w:tcPr>
            <w:tcW w:w="1424" w:type="pct"/>
            <w:tcBorders>
              <w:top w:val="nil"/>
              <w:left w:val="single" w:sz="4" w:space="0" w:color="auto"/>
              <w:bottom w:val="single" w:sz="4" w:space="0" w:color="auto"/>
              <w:right w:val="single" w:sz="4" w:space="0" w:color="auto"/>
            </w:tcBorders>
            <w:noWrap/>
            <w:vAlign w:val="center"/>
          </w:tcPr>
          <w:p w14:paraId="55D172BC" w14:textId="7BE0790C" w:rsidR="00210ADA" w:rsidRPr="007237EC" w:rsidRDefault="00210ADA" w:rsidP="00210ADA">
            <w:pPr>
              <w:spacing w:line="240" w:lineRule="auto"/>
              <w:jc w:val="center"/>
              <w:rPr>
                <w:rFonts w:eastAsia="Times New Roman" w:cs="Times New Roman"/>
                <w:color w:val="000000"/>
                <w:sz w:val="20"/>
                <w:szCs w:val="20"/>
                <w:lang w:eastAsia="ru-RU"/>
              </w:rPr>
            </w:pPr>
            <w:r w:rsidRPr="007237EC">
              <w:rPr>
                <w:color w:val="000000"/>
                <w:sz w:val="20"/>
                <w:szCs w:val="20"/>
              </w:rPr>
              <w:t>0,018</w:t>
            </w:r>
          </w:p>
        </w:tc>
        <w:tc>
          <w:tcPr>
            <w:tcW w:w="1185" w:type="pct"/>
            <w:tcBorders>
              <w:top w:val="single" w:sz="4" w:space="0" w:color="auto"/>
              <w:left w:val="nil"/>
              <w:bottom w:val="single" w:sz="4" w:space="0" w:color="auto"/>
              <w:right w:val="single" w:sz="4" w:space="0" w:color="auto"/>
            </w:tcBorders>
            <w:vAlign w:val="center"/>
          </w:tcPr>
          <w:p w14:paraId="5F2B7EBF" w14:textId="51CE0EC5" w:rsidR="00210ADA" w:rsidRPr="007237EC" w:rsidRDefault="00210ADA" w:rsidP="00210ADA">
            <w:pPr>
              <w:spacing w:line="240" w:lineRule="auto"/>
              <w:jc w:val="center"/>
              <w:rPr>
                <w:rFonts w:eastAsia="Times New Roman" w:cs="Times New Roman"/>
                <w:color w:val="000000"/>
                <w:sz w:val="20"/>
                <w:szCs w:val="20"/>
                <w:lang w:eastAsia="ru-RU"/>
              </w:rPr>
            </w:pPr>
            <w:r w:rsidRPr="007237EC">
              <w:rPr>
                <w:sz w:val="20"/>
                <w:szCs w:val="20"/>
              </w:rPr>
              <w:t>0,0344</w:t>
            </w:r>
          </w:p>
        </w:tc>
      </w:tr>
      <w:tr w:rsidR="001A008B" w:rsidRPr="007237EC" w14:paraId="11E1EE6B" w14:textId="77777777" w:rsidTr="00087E82">
        <w:trPr>
          <w:trHeight w:val="88"/>
        </w:trPr>
        <w:tc>
          <w:tcPr>
            <w:tcW w:w="1201" w:type="pct"/>
            <w:tcBorders>
              <w:top w:val="nil"/>
              <w:left w:val="single" w:sz="4" w:space="0" w:color="auto"/>
              <w:bottom w:val="single" w:sz="4" w:space="0" w:color="auto"/>
              <w:right w:val="single" w:sz="4" w:space="0" w:color="auto"/>
            </w:tcBorders>
            <w:vAlign w:val="center"/>
          </w:tcPr>
          <w:p w14:paraId="566F07E1" w14:textId="77777777" w:rsidR="001A008B" w:rsidRPr="007237EC" w:rsidRDefault="001A008B" w:rsidP="001A008B">
            <w:pPr>
              <w:spacing w:line="240" w:lineRule="auto"/>
              <w:jc w:val="left"/>
              <w:rPr>
                <w:color w:val="000000"/>
                <w:sz w:val="20"/>
                <w:szCs w:val="20"/>
              </w:rPr>
            </w:pPr>
            <w:r w:rsidRPr="007237EC">
              <w:rPr>
                <w:color w:val="000000"/>
                <w:sz w:val="20"/>
                <w:szCs w:val="20"/>
              </w:rPr>
              <w:t xml:space="preserve">Магазин "Верный" </w:t>
            </w:r>
          </w:p>
          <w:p w14:paraId="7C8E2F15" w14:textId="77777777" w:rsidR="001A008B" w:rsidRPr="007237EC" w:rsidRDefault="001A008B" w:rsidP="001A008B">
            <w:pPr>
              <w:spacing w:line="240" w:lineRule="auto"/>
              <w:jc w:val="left"/>
              <w:rPr>
                <w:color w:val="000000"/>
                <w:sz w:val="20"/>
                <w:szCs w:val="20"/>
              </w:rPr>
            </w:pPr>
            <w:r w:rsidRPr="007237EC">
              <w:rPr>
                <w:color w:val="000000"/>
                <w:sz w:val="20"/>
                <w:szCs w:val="20"/>
              </w:rPr>
              <w:t xml:space="preserve">(ул. Центральная, 28) </w:t>
            </w:r>
          </w:p>
          <w:p w14:paraId="177133AD" w14:textId="75B12B7E" w:rsidR="001A008B" w:rsidRPr="007237EC" w:rsidRDefault="001A008B" w:rsidP="001A008B">
            <w:pPr>
              <w:spacing w:line="240" w:lineRule="auto"/>
              <w:rPr>
                <w:rFonts w:eastAsia="Times New Roman" w:cs="Times New Roman"/>
                <w:color w:val="000000"/>
                <w:sz w:val="20"/>
                <w:szCs w:val="20"/>
                <w:lang w:eastAsia="ru-RU"/>
              </w:rPr>
            </w:pPr>
            <w:r w:rsidRPr="007237EC">
              <w:rPr>
                <w:color w:val="000000"/>
                <w:sz w:val="20"/>
                <w:szCs w:val="20"/>
              </w:rPr>
              <w:t>ИП Козин И.В.</w:t>
            </w:r>
          </w:p>
        </w:tc>
        <w:tc>
          <w:tcPr>
            <w:tcW w:w="1190" w:type="pct"/>
            <w:tcBorders>
              <w:top w:val="single" w:sz="4" w:space="0" w:color="auto"/>
              <w:left w:val="nil"/>
              <w:bottom w:val="single" w:sz="4" w:space="0" w:color="auto"/>
              <w:right w:val="single" w:sz="4" w:space="0" w:color="auto"/>
            </w:tcBorders>
            <w:vAlign w:val="center"/>
          </w:tcPr>
          <w:p w14:paraId="6CD8357C" w14:textId="54D2ED42" w:rsidR="001A008B" w:rsidRPr="007237EC" w:rsidRDefault="001A008B" w:rsidP="001A008B">
            <w:pPr>
              <w:spacing w:line="240" w:lineRule="auto"/>
              <w:jc w:val="center"/>
              <w:rPr>
                <w:rFonts w:eastAsia="Times New Roman" w:cs="Times New Roman"/>
                <w:color w:val="000000"/>
                <w:sz w:val="20"/>
                <w:szCs w:val="20"/>
                <w:lang w:eastAsia="ru-RU"/>
              </w:rPr>
            </w:pPr>
            <w:r w:rsidRPr="007237EC">
              <w:rPr>
                <w:rFonts w:eastAsia="Times New Roman" w:cs="Times New Roman"/>
                <w:color w:val="000000"/>
                <w:sz w:val="20"/>
                <w:szCs w:val="20"/>
                <w:lang w:eastAsia="ru-RU"/>
              </w:rPr>
              <w:t>–</w:t>
            </w:r>
          </w:p>
        </w:tc>
        <w:tc>
          <w:tcPr>
            <w:tcW w:w="1424" w:type="pct"/>
            <w:tcBorders>
              <w:top w:val="nil"/>
              <w:left w:val="single" w:sz="4" w:space="0" w:color="auto"/>
              <w:bottom w:val="single" w:sz="4" w:space="0" w:color="auto"/>
              <w:right w:val="single" w:sz="4" w:space="0" w:color="auto"/>
            </w:tcBorders>
            <w:noWrap/>
            <w:vAlign w:val="center"/>
          </w:tcPr>
          <w:p w14:paraId="3D88B462" w14:textId="6D90BBB7" w:rsidR="001A008B" w:rsidRPr="007237EC" w:rsidRDefault="001A008B" w:rsidP="001A008B">
            <w:pPr>
              <w:spacing w:line="240" w:lineRule="auto"/>
              <w:jc w:val="center"/>
              <w:rPr>
                <w:rFonts w:eastAsia="Times New Roman" w:cs="Times New Roman"/>
                <w:color w:val="000000"/>
                <w:sz w:val="20"/>
                <w:szCs w:val="20"/>
                <w:lang w:eastAsia="ru-RU"/>
              </w:rPr>
            </w:pPr>
            <w:r w:rsidRPr="007237EC">
              <w:rPr>
                <w:color w:val="000000"/>
                <w:sz w:val="20"/>
                <w:szCs w:val="20"/>
              </w:rPr>
              <w:t>0,091</w:t>
            </w:r>
          </w:p>
        </w:tc>
        <w:tc>
          <w:tcPr>
            <w:tcW w:w="1185" w:type="pct"/>
            <w:tcBorders>
              <w:top w:val="single" w:sz="4" w:space="0" w:color="auto"/>
              <w:left w:val="nil"/>
              <w:bottom w:val="single" w:sz="4" w:space="0" w:color="auto"/>
              <w:right w:val="single" w:sz="4" w:space="0" w:color="auto"/>
            </w:tcBorders>
            <w:vAlign w:val="center"/>
          </w:tcPr>
          <w:p w14:paraId="407CE174" w14:textId="66AA654A" w:rsidR="001A008B" w:rsidRPr="007237EC" w:rsidRDefault="00210ADA" w:rsidP="00210ADA">
            <w:pPr>
              <w:spacing w:line="240" w:lineRule="auto"/>
              <w:jc w:val="center"/>
              <w:rPr>
                <w:sz w:val="20"/>
                <w:szCs w:val="20"/>
              </w:rPr>
            </w:pPr>
            <w:r w:rsidRPr="007237EC">
              <w:rPr>
                <w:sz w:val="20"/>
                <w:szCs w:val="20"/>
              </w:rPr>
              <w:t>0,1082</w:t>
            </w:r>
          </w:p>
        </w:tc>
      </w:tr>
      <w:tr w:rsidR="001A008B" w:rsidRPr="007237EC" w14:paraId="0C341B94" w14:textId="77777777" w:rsidTr="00087E82">
        <w:trPr>
          <w:trHeight w:val="88"/>
        </w:trPr>
        <w:tc>
          <w:tcPr>
            <w:tcW w:w="1201" w:type="pct"/>
            <w:tcBorders>
              <w:top w:val="nil"/>
              <w:left w:val="single" w:sz="4" w:space="0" w:color="auto"/>
              <w:bottom w:val="single" w:sz="4" w:space="0" w:color="auto"/>
              <w:right w:val="single" w:sz="4" w:space="0" w:color="auto"/>
            </w:tcBorders>
            <w:vAlign w:val="center"/>
          </w:tcPr>
          <w:p w14:paraId="5870AE34" w14:textId="0686A079" w:rsidR="001A008B" w:rsidRPr="007237EC" w:rsidRDefault="001A008B" w:rsidP="001A008B">
            <w:pPr>
              <w:spacing w:line="240" w:lineRule="auto"/>
              <w:jc w:val="left"/>
              <w:rPr>
                <w:color w:val="000000"/>
                <w:sz w:val="20"/>
                <w:szCs w:val="20"/>
              </w:rPr>
            </w:pPr>
            <w:r w:rsidRPr="007237EC">
              <w:rPr>
                <w:color w:val="000000"/>
                <w:sz w:val="20"/>
                <w:szCs w:val="20"/>
              </w:rPr>
              <w:t>Столовая</w:t>
            </w:r>
          </w:p>
        </w:tc>
        <w:tc>
          <w:tcPr>
            <w:tcW w:w="1190" w:type="pct"/>
            <w:tcBorders>
              <w:top w:val="single" w:sz="4" w:space="0" w:color="auto"/>
              <w:left w:val="nil"/>
              <w:bottom w:val="single" w:sz="4" w:space="0" w:color="auto"/>
              <w:right w:val="single" w:sz="4" w:space="0" w:color="auto"/>
            </w:tcBorders>
            <w:vAlign w:val="center"/>
          </w:tcPr>
          <w:p w14:paraId="75D7F34E" w14:textId="764BE52E" w:rsidR="001A008B" w:rsidRPr="007237EC" w:rsidRDefault="001A008B" w:rsidP="001A008B">
            <w:pPr>
              <w:spacing w:line="240" w:lineRule="auto"/>
              <w:jc w:val="center"/>
              <w:rPr>
                <w:rFonts w:eastAsia="Times New Roman" w:cs="Times New Roman"/>
                <w:color w:val="000000"/>
                <w:sz w:val="20"/>
                <w:szCs w:val="20"/>
                <w:lang w:eastAsia="ru-RU"/>
              </w:rPr>
            </w:pPr>
            <w:r w:rsidRPr="007237EC">
              <w:rPr>
                <w:rFonts w:eastAsia="Times New Roman" w:cs="Times New Roman"/>
                <w:color w:val="000000"/>
                <w:sz w:val="20"/>
                <w:szCs w:val="20"/>
                <w:lang w:eastAsia="ru-RU"/>
              </w:rPr>
              <w:t>0,03</w:t>
            </w:r>
          </w:p>
        </w:tc>
        <w:tc>
          <w:tcPr>
            <w:tcW w:w="1424" w:type="pct"/>
            <w:tcBorders>
              <w:top w:val="nil"/>
              <w:left w:val="single" w:sz="4" w:space="0" w:color="auto"/>
              <w:bottom w:val="single" w:sz="4" w:space="0" w:color="auto"/>
              <w:right w:val="single" w:sz="4" w:space="0" w:color="auto"/>
            </w:tcBorders>
            <w:noWrap/>
            <w:vAlign w:val="center"/>
          </w:tcPr>
          <w:p w14:paraId="789DDF2F" w14:textId="58A416BC" w:rsidR="001A008B" w:rsidRPr="007237EC" w:rsidRDefault="001A008B" w:rsidP="001A008B">
            <w:pPr>
              <w:spacing w:line="240" w:lineRule="auto"/>
              <w:jc w:val="center"/>
              <w:rPr>
                <w:color w:val="000000"/>
                <w:sz w:val="20"/>
                <w:szCs w:val="20"/>
              </w:rPr>
            </w:pPr>
            <w:r w:rsidRPr="007237EC">
              <w:rPr>
                <w:color w:val="000000"/>
                <w:sz w:val="20"/>
                <w:szCs w:val="20"/>
              </w:rPr>
              <w:t>–</w:t>
            </w:r>
          </w:p>
        </w:tc>
        <w:tc>
          <w:tcPr>
            <w:tcW w:w="1185" w:type="pct"/>
            <w:tcBorders>
              <w:top w:val="single" w:sz="4" w:space="0" w:color="auto"/>
              <w:left w:val="nil"/>
              <w:bottom w:val="single" w:sz="4" w:space="0" w:color="auto"/>
              <w:right w:val="single" w:sz="4" w:space="0" w:color="auto"/>
            </w:tcBorders>
            <w:vAlign w:val="center"/>
          </w:tcPr>
          <w:p w14:paraId="5B8804FC" w14:textId="2A092269" w:rsidR="001A008B" w:rsidRPr="007237EC" w:rsidRDefault="001A008B" w:rsidP="001A008B">
            <w:pPr>
              <w:spacing w:line="240" w:lineRule="auto"/>
              <w:jc w:val="center"/>
              <w:rPr>
                <w:sz w:val="20"/>
                <w:szCs w:val="20"/>
              </w:rPr>
            </w:pPr>
            <w:r w:rsidRPr="007237EC">
              <w:rPr>
                <w:sz w:val="20"/>
                <w:szCs w:val="20"/>
              </w:rPr>
              <w:t>–</w:t>
            </w:r>
          </w:p>
        </w:tc>
      </w:tr>
      <w:tr w:rsidR="001A008B" w:rsidRPr="007237EC" w14:paraId="6690F4D3" w14:textId="77777777" w:rsidTr="00087E82">
        <w:trPr>
          <w:trHeight w:val="60"/>
        </w:trPr>
        <w:tc>
          <w:tcPr>
            <w:tcW w:w="1201" w:type="pct"/>
            <w:tcBorders>
              <w:top w:val="nil"/>
              <w:left w:val="single" w:sz="4" w:space="0" w:color="auto"/>
              <w:bottom w:val="single" w:sz="4" w:space="0" w:color="auto"/>
              <w:right w:val="single" w:sz="4" w:space="0" w:color="auto"/>
            </w:tcBorders>
            <w:vAlign w:val="center"/>
            <w:hideMark/>
          </w:tcPr>
          <w:p w14:paraId="6B162AD8" w14:textId="77777777" w:rsidR="001A008B" w:rsidRPr="007237EC" w:rsidRDefault="001A008B" w:rsidP="001A008B">
            <w:pPr>
              <w:spacing w:line="240" w:lineRule="auto"/>
              <w:rPr>
                <w:rFonts w:eastAsia="Times New Roman" w:cs="Times New Roman"/>
                <w:b/>
                <w:bCs/>
                <w:color w:val="000000"/>
                <w:sz w:val="20"/>
                <w:szCs w:val="20"/>
                <w:lang w:eastAsia="ru-RU"/>
              </w:rPr>
            </w:pPr>
            <w:r w:rsidRPr="007237EC">
              <w:rPr>
                <w:rFonts w:eastAsia="Times New Roman" w:cs="Times New Roman"/>
                <w:b/>
                <w:bCs/>
                <w:color w:val="000000"/>
                <w:sz w:val="20"/>
                <w:szCs w:val="20"/>
                <w:lang w:eastAsia="ru-RU"/>
              </w:rPr>
              <w:t>Всего:</w:t>
            </w:r>
          </w:p>
        </w:tc>
        <w:tc>
          <w:tcPr>
            <w:tcW w:w="1190" w:type="pct"/>
            <w:tcBorders>
              <w:top w:val="single" w:sz="4" w:space="0" w:color="auto"/>
              <w:left w:val="nil"/>
              <w:bottom w:val="single" w:sz="4" w:space="0" w:color="auto"/>
              <w:right w:val="single" w:sz="4" w:space="0" w:color="auto"/>
            </w:tcBorders>
            <w:vAlign w:val="center"/>
            <w:hideMark/>
          </w:tcPr>
          <w:p w14:paraId="4C7683D3" w14:textId="4879EF94" w:rsidR="001A008B" w:rsidRPr="007237EC" w:rsidRDefault="001A008B" w:rsidP="001A008B">
            <w:pPr>
              <w:spacing w:line="240" w:lineRule="auto"/>
              <w:jc w:val="center"/>
              <w:rPr>
                <w:rFonts w:eastAsia="Times New Roman" w:cs="Times New Roman"/>
                <w:b/>
                <w:bCs/>
                <w:color w:val="000000"/>
                <w:sz w:val="20"/>
                <w:szCs w:val="20"/>
                <w:lang w:eastAsia="ru-RU"/>
              </w:rPr>
            </w:pPr>
            <w:r w:rsidRPr="007237EC">
              <w:rPr>
                <w:rFonts w:eastAsia="Times New Roman" w:cs="Times New Roman"/>
                <w:b/>
                <w:bCs/>
                <w:color w:val="000000"/>
                <w:sz w:val="20"/>
                <w:szCs w:val="20"/>
                <w:lang w:eastAsia="ru-RU"/>
              </w:rPr>
              <w:t>3,390</w:t>
            </w:r>
          </w:p>
        </w:tc>
        <w:tc>
          <w:tcPr>
            <w:tcW w:w="1424" w:type="pct"/>
            <w:tcBorders>
              <w:top w:val="nil"/>
              <w:left w:val="single" w:sz="4" w:space="0" w:color="auto"/>
              <w:bottom w:val="single" w:sz="4" w:space="0" w:color="auto"/>
              <w:right w:val="single" w:sz="4" w:space="0" w:color="auto"/>
            </w:tcBorders>
            <w:noWrap/>
            <w:vAlign w:val="center"/>
            <w:hideMark/>
          </w:tcPr>
          <w:p w14:paraId="79AC0A18" w14:textId="1E3ED7C1" w:rsidR="001A008B" w:rsidRPr="007237EC" w:rsidRDefault="001A008B" w:rsidP="001A008B">
            <w:pPr>
              <w:spacing w:line="240" w:lineRule="auto"/>
              <w:jc w:val="center"/>
              <w:rPr>
                <w:rFonts w:eastAsia="Times New Roman" w:cs="Times New Roman"/>
                <w:b/>
                <w:bCs/>
                <w:color w:val="000000"/>
                <w:sz w:val="20"/>
                <w:szCs w:val="20"/>
                <w:lang w:eastAsia="ru-RU"/>
              </w:rPr>
            </w:pPr>
            <w:r w:rsidRPr="007237EC">
              <w:rPr>
                <w:rFonts w:eastAsia="Times New Roman" w:cs="Times New Roman"/>
                <w:b/>
                <w:bCs/>
                <w:color w:val="000000"/>
                <w:sz w:val="20"/>
                <w:szCs w:val="20"/>
                <w:lang w:eastAsia="ru-RU"/>
              </w:rPr>
              <w:t>3,028</w:t>
            </w:r>
          </w:p>
        </w:tc>
        <w:tc>
          <w:tcPr>
            <w:tcW w:w="1185" w:type="pct"/>
            <w:tcBorders>
              <w:top w:val="single" w:sz="4" w:space="0" w:color="auto"/>
              <w:left w:val="nil"/>
              <w:bottom w:val="single" w:sz="4" w:space="0" w:color="auto"/>
              <w:right w:val="single" w:sz="4" w:space="0" w:color="auto"/>
            </w:tcBorders>
            <w:vAlign w:val="center"/>
            <w:hideMark/>
          </w:tcPr>
          <w:p w14:paraId="580C2FC1" w14:textId="313785CC" w:rsidR="001A008B" w:rsidRPr="007237EC" w:rsidRDefault="00210ADA" w:rsidP="001A008B">
            <w:pPr>
              <w:spacing w:line="240" w:lineRule="auto"/>
              <w:jc w:val="center"/>
              <w:rPr>
                <w:rFonts w:eastAsia="Times New Roman" w:cs="Times New Roman"/>
                <w:b/>
                <w:bCs/>
                <w:color w:val="000000"/>
                <w:sz w:val="20"/>
                <w:szCs w:val="20"/>
                <w:lang w:eastAsia="ru-RU"/>
              </w:rPr>
            </w:pPr>
            <w:r w:rsidRPr="007237EC">
              <w:rPr>
                <w:rFonts w:eastAsia="Times New Roman" w:cs="Times New Roman"/>
                <w:b/>
                <w:bCs/>
                <w:color w:val="000000"/>
                <w:sz w:val="20"/>
                <w:szCs w:val="20"/>
                <w:lang w:eastAsia="ru-RU"/>
              </w:rPr>
              <w:t>3,2917</w:t>
            </w:r>
          </w:p>
        </w:tc>
      </w:tr>
    </w:tbl>
    <w:p w14:paraId="620D2A34" w14:textId="77777777" w:rsidR="00FF278B" w:rsidRPr="007237EC" w:rsidRDefault="00FF278B" w:rsidP="00FF278B">
      <w:pPr>
        <w:widowControl w:val="0"/>
        <w:spacing w:line="240" w:lineRule="auto"/>
        <w:ind w:firstLine="567"/>
        <w:contextualSpacing/>
        <w:rPr>
          <w:rFonts w:eastAsia="Calibri" w:cs="Times New Roman"/>
          <w:szCs w:val="26"/>
        </w:rPr>
      </w:pPr>
    </w:p>
    <w:p w14:paraId="1C3E29CC" w14:textId="77777777" w:rsidR="005837FD" w:rsidRPr="007237EC" w:rsidRDefault="00FF278B" w:rsidP="005837FD">
      <w:pPr>
        <w:widowControl w:val="0"/>
        <w:spacing w:line="336" w:lineRule="auto"/>
        <w:ind w:firstLine="567"/>
        <w:contextualSpacing/>
        <w:rPr>
          <w:rFonts w:eastAsia="Calibri" w:cs="Times New Roman"/>
          <w:szCs w:val="26"/>
        </w:rPr>
      </w:pPr>
      <w:r w:rsidRPr="007237EC">
        <w:rPr>
          <w:rFonts w:eastAsia="Calibri" w:cs="Times New Roman"/>
          <w:szCs w:val="26"/>
        </w:rPr>
        <w:t xml:space="preserve">В таблице </w:t>
      </w:r>
      <w:r w:rsidR="005837FD" w:rsidRPr="007237EC">
        <w:rPr>
          <w:rFonts w:eastAsia="Calibri" w:cs="Times New Roman"/>
          <w:szCs w:val="26"/>
        </w:rPr>
        <w:t>1.27</w:t>
      </w:r>
      <w:r w:rsidRPr="007237EC">
        <w:rPr>
          <w:rFonts w:eastAsia="Calibri" w:cs="Times New Roman"/>
          <w:szCs w:val="26"/>
        </w:rPr>
        <w:t xml:space="preserve"> приведено сравнение величины </w:t>
      </w:r>
      <w:r w:rsidR="005837FD" w:rsidRPr="007237EC">
        <w:rPr>
          <w:rFonts w:eastAsia="Calibri" w:cs="Times New Roman"/>
          <w:szCs w:val="26"/>
        </w:rPr>
        <w:t>договорной и расчетной тепловых нагрузок потребителей тепловой энергии.</w:t>
      </w:r>
    </w:p>
    <w:p w14:paraId="0C80A3CC" w14:textId="284C9007" w:rsidR="00FF278B" w:rsidRPr="007237EC" w:rsidRDefault="00FF278B" w:rsidP="005837FD">
      <w:pPr>
        <w:pStyle w:val="aa"/>
        <w:ind w:left="0" w:firstLine="0"/>
        <w:rPr>
          <w:color w:val="000000"/>
        </w:rPr>
      </w:pPr>
      <w:r w:rsidRPr="007237EC">
        <w:rPr>
          <w:color w:val="000000"/>
        </w:rPr>
        <w:t>Сравнение величины договорной нагрузки потребителей тепловой энергии и расчетной нагрузки теплоисточника</w:t>
      </w:r>
    </w:p>
    <w:tbl>
      <w:tblPr>
        <w:tblStyle w:val="17"/>
        <w:tblW w:w="5000" w:type="pct"/>
        <w:jc w:val="center"/>
        <w:tblLook w:val="04A0" w:firstRow="1" w:lastRow="0" w:firstColumn="1" w:lastColumn="0" w:noHBand="0" w:noVBand="1"/>
      </w:tblPr>
      <w:tblGrid>
        <w:gridCol w:w="2112"/>
        <w:gridCol w:w="2860"/>
        <w:gridCol w:w="2328"/>
        <w:gridCol w:w="2328"/>
      </w:tblGrid>
      <w:tr w:rsidR="00605513" w:rsidRPr="007237EC" w14:paraId="060302AC" w14:textId="6EB0BA1D" w:rsidTr="002B2B36">
        <w:trPr>
          <w:trHeight w:val="346"/>
          <w:tblHeader/>
          <w:jc w:val="center"/>
        </w:trPr>
        <w:tc>
          <w:tcPr>
            <w:tcW w:w="1097" w:type="pct"/>
            <w:vAlign w:val="center"/>
            <w:hideMark/>
          </w:tcPr>
          <w:p w14:paraId="3E188F2B" w14:textId="77777777" w:rsidR="00605513" w:rsidRPr="007237EC" w:rsidRDefault="00605513">
            <w:pPr>
              <w:pStyle w:val="afe"/>
              <w:spacing w:before="0" w:after="0"/>
              <w:jc w:val="center"/>
              <w:rPr>
                <w:sz w:val="21"/>
                <w:szCs w:val="21"/>
                <w:lang w:val="ru-RU"/>
              </w:rPr>
            </w:pPr>
            <w:r w:rsidRPr="007237EC">
              <w:rPr>
                <w:sz w:val="21"/>
                <w:szCs w:val="21"/>
                <w:lang w:val="ru-RU"/>
              </w:rPr>
              <w:t>Наименование</w:t>
            </w:r>
          </w:p>
          <w:p w14:paraId="4F393817" w14:textId="77777777" w:rsidR="00605513" w:rsidRPr="007237EC" w:rsidRDefault="00605513">
            <w:pPr>
              <w:pStyle w:val="afe"/>
              <w:spacing w:before="0" w:after="0"/>
              <w:jc w:val="center"/>
              <w:rPr>
                <w:sz w:val="21"/>
                <w:szCs w:val="21"/>
                <w:lang w:val="ru-RU"/>
              </w:rPr>
            </w:pPr>
            <w:r w:rsidRPr="007237EC">
              <w:rPr>
                <w:sz w:val="21"/>
                <w:szCs w:val="21"/>
                <w:lang w:val="ru-RU"/>
              </w:rPr>
              <w:t>п</w:t>
            </w:r>
            <w:r w:rsidRPr="007237EC">
              <w:rPr>
                <w:sz w:val="21"/>
                <w:szCs w:val="21"/>
              </w:rPr>
              <w:t>араметр</w:t>
            </w:r>
            <w:r w:rsidRPr="007237EC">
              <w:rPr>
                <w:sz w:val="21"/>
                <w:szCs w:val="21"/>
                <w:lang w:val="ru-RU"/>
              </w:rPr>
              <w:t>а</w:t>
            </w:r>
          </w:p>
        </w:tc>
        <w:tc>
          <w:tcPr>
            <w:tcW w:w="1485" w:type="pct"/>
            <w:vAlign w:val="center"/>
            <w:hideMark/>
          </w:tcPr>
          <w:p w14:paraId="6129B188" w14:textId="77777777" w:rsidR="00605513" w:rsidRPr="007237EC" w:rsidRDefault="00605513">
            <w:pPr>
              <w:widowControl w:val="0"/>
              <w:spacing w:line="240" w:lineRule="auto"/>
              <w:jc w:val="center"/>
              <w:rPr>
                <w:b/>
                <w:spacing w:val="-2"/>
                <w:sz w:val="21"/>
                <w:szCs w:val="21"/>
              </w:rPr>
            </w:pPr>
            <w:r w:rsidRPr="007237EC">
              <w:rPr>
                <w:b/>
                <w:spacing w:val="-2"/>
                <w:sz w:val="21"/>
                <w:szCs w:val="21"/>
              </w:rPr>
              <w:t>Установленная (располагаемая) мощность теплоисточника, Гкал/ч</w:t>
            </w:r>
          </w:p>
        </w:tc>
        <w:tc>
          <w:tcPr>
            <w:tcW w:w="1209" w:type="pct"/>
            <w:vAlign w:val="center"/>
            <w:hideMark/>
          </w:tcPr>
          <w:p w14:paraId="178C8CD2" w14:textId="77777777" w:rsidR="00605513" w:rsidRPr="007237EC" w:rsidRDefault="00605513">
            <w:pPr>
              <w:widowControl w:val="0"/>
              <w:spacing w:line="240" w:lineRule="auto"/>
              <w:jc w:val="center"/>
              <w:rPr>
                <w:b/>
                <w:spacing w:val="-2"/>
                <w:sz w:val="21"/>
                <w:szCs w:val="21"/>
              </w:rPr>
            </w:pPr>
            <w:r w:rsidRPr="007237EC">
              <w:rPr>
                <w:b/>
                <w:spacing w:val="-2"/>
                <w:sz w:val="21"/>
                <w:szCs w:val="21"/>
              </w:rPr>
              <w:t>Суммарная договорная тепловая нагрузка системы отопления потребителей, Гкал/ч</w:t>
            </w:r>
          </w:p>
        </w:tc>
        <w:tc>
          <w:tcPr>
            <w:tcW w:w="1209" w:type="pct"/>
            <w:vAlign w:val="center"/>
          </w:tcPr>
          <w:p w14:paraId="3A9C08B7" w14:textId="77777777" w:rsidR="00276C4D" w:rsidRPr="007237EC" w:rsidRDefault="00276C4D" w:rsidP="00276C4D">
            <w:pPr>
              <w:widowControl w:val="0"/>
              <w:spacing w:line="240" w:lineRule="auto"/>
              <w:jc w:val="center"/>
              <w:rPr>
                <w:b/>
                <w:spacing w:val="-2"/>
                <w:sz w:val="21"/>
                <w:szCs w:val="21"/>
              </w:rPr>
            </w:pPr>
            <w:r w:rsidRPr="007237EC">
              <w:rPr>
                <w:b/>
                <w:spacing w:val="-2"/>
                <w:sz w:val="21"/>
                <w:szCs w:val="21"/>
              </w:rPr>
              <w:t>Суммарная расчетная</w:t>
            </w:r>
          </w:p>
          <w:p w14:paraId="0CE0E2F3" w14:textId="0F072FF9" w:rsidR="00605513" w:rsidRPr="007237EC" w:rsidRDefault="00276C4D" w:rsidP="00276C4D">
            <w:pPr>
              <w:widowControl w:val="0"/>
              <w:spacing w:line="240" w:lineRule="auto"/>
              <w:jc w:val="center"/>
              <w:rPr>
                <w:b/>
                <w:spacing w:val="-2"/>
                <w:sz w:val="21"/>
                <w:szCs w:val="21"/>
              </w:rPr>
            </w:pPr>
            <w:r w:rsidRPr="007237EC">
              <w:rPr>
                <w:b/>
                <w:spacing w:val="-2"/>
                <w:sz w:val="21"/>
                <w:szCs w:val="21"/>
              </w:rPr>
              <w:t>тепловая нагрузка системы отопления потребителей, Гкал/ч</w:t>
            </w:r>
          </w:p>
        </w:tc>
      </w:tr>
      <w:tr w:rsidR="00605513" w:rsidRPr="007237EC" w14:paraId="77EC4FD1" w14:textId="2A6F33DC" w:rsidTr="002B2B36">
        <w:trPr>
          <w:trHeight w:val="813"/>
          <w:tblHeader/>
          <w:jc w:val="center"/>
        </w:trPr>
        <w:tc>
          <w:tcPr>
            <w:tcW w:w="1097" w:type="pct"/>
            <w:vAlign w:val="center"/>
            <w:hideMark/>
          </w:tcPr>
          <w:p w14:paraId="3C8A44AB" w14:textId="77777777" w:rsidR="00605513" w:rsidRPr="007237EC" w:rsidRDefault="00605513">
            <w:pPr>
              <w:widowControl w:val="0"/>
              <w:spacing w:line="240" w:lineRule="auto"/>
              <w:rPr>
                <w:spacing w:val="-2"/>
                <w:sz w:val="21"/>
                <w:szCs w:val="21"/>
              </w:rPr>
            </w:pPr>
            <w:r w:rsidRPr="007237EC">
              <w:rPr>
                <w:spacing w:val="-2"/>
                <w:sz w:val="21"/>
                <w:szCs w:val="21"/>
              </w:rPr>
              <w:t xml:space="preserve">Котельная </w:t>
            </w:r>
          </w:p>
          <w:p w14:paraId="1F793934" w14:textId="616A1804" w:rsidR="00605513" w:rsidRPr="007237EC" w:rsidRDefault="00605513">
            <w:pPr>
              <w:widowControl w:val="0"/>
              <w:spacing w:line="240" w:lineRule="auto"/>
              <w:rPr>
                <w:spacing w:val="-2"/>
                <w:sz w:val="21"/>
                <w:szCs w:val="21"/>
              </w:rPr>
            </w:pPr>
            <w:r w:rsidRPr="007237EC">
              <w:rPr>
                <w:spacing w:val="-2"/>
                <w:sz w:val="21"/>
                <w:szCs w:val="21"/>
              </w:rPr>
              <w:t>д. Раздолье</w:t>
            </w:r>
          </w:p>
        </w:tc>
        <w:tc>
          <w:tcPr>
            <w:tcW w:w="1485" w:type="pct"/>
            <w:vAlign w:val="center"/>
            <w:hideMark/>
          </w:tcPr>
          <w:p w14:paraId="089434A5" w14:textId="2A05CD2B" w:rsidR="00605513" w:rsidRPr="007237EC" w:rsidRDefault="00605513">
            <w:pPr>
              <w:widowControl w:val="0"/>
              <w:spacing w:line="240" w:lineRule="auto"/>
              <w:jc w:val="center"/>
              <w:rPr>
                <w:spacing w:val="-2"/>
                <w:sz w:val="21"/>
                <w:szCs w:val="21"/>
              </w:rPr>
            </w:pPr>
            <w:r w:rsidRPr="007237EC">
              <w:rPr>
                <w:spacing w:val="-2"/>
                <w:sz w:val="21"/>
                <w:szCs w:val="21"/>
              </w:rPr>
              <w:t>3,835</w:t>
            </w:r>
          </w:p>
        </w:tc>
        <w:tc>
          <w:tcPr>
            <w:tcW w:w="1209" w:type="pct"/>
            <w:vAlign w:val="center"/>
            <w:hideMark/>
          </w:tcPr>
          <w:p w14:paraId="38B44C9F" w14:textId="7DA93E03" w:rsidR="00605513" w:rsidRPr="007237EC" w:rsidRDefault="00605513">
            <w:pPr>
              <w:widowControl w:val="0"/>
              <w:spacing w:line="240" w:lineRule="auto"/>
              <w:jc w:val="center"/>
              <w:rPr>
                <w:spacing w:val="-2"/>
                <w:sz w:val="21"/>
                <w:szCs w:val="21"/>
              </w:rPr>
            </w:pPr>
            <w:r w:rsidRPr="007237EC">
              <w:rPr>
                <w:spacing w:val="-2"/>
                <w:sz w:val="21"/>
                <w:szCs w:val="21"/>
              </w:rPr>
              <w:t>3,028</w:t>
            </w:r>
          </w:p>
        </w:tc>
        <w:tc>
          <w:tcPr>
            <w:tcW w:w="1209" w:type="pct"/>
            <w:vAlign w:val="center"/>
          </w:tcPr>
          <w:p w14:paraId="07253F84" w14:textId="5BE24A58" w:rsidR="00605513" w:rsidRPr="007237EC" w:rsidRDefault="00210ADA" w:rsidP="00276C4D">
            <w:pPr>
              <w:widowControl w:val="0"/>
              <w:spacing w:line="240" w:lineRule="auto"/>
              <w:jc w:val="center"/>
              <w:rPr>
                <w:spacing w:val="-2"/>
                <w:sz w:val="21"/>
                <w:szCs w:val="21"/>
              </w:rPr>
            </w:pPr>
            <w:r w:rsidRPr="007237EC">
              <w:rPr>
                <w:spacing w:val="-2"/>
                <w:sz w:val="21"/>
                <w:szCs w:val="21"/>
              </w:rPr>
              <w:t>3,2917</w:t>
            </w:r>
          </w:p>
        </w:tc>
      </w:tr>
    </w:tbl>
    <w:p w14:paraId="788BCD10" w14:textId="4B36D364" w:rsidR="00210ADA" w:rsidRPr="007237EC" w:rsidRDefault="00210ADA" w:rsidP="00190889">
      <w:pPr>
        <w:pStyle w:val="-20"/>
        <w:widowControl w:val="0"/>
        <w:suppressLineNumbers w:val="0"/>
        <w:suppressAutoHyphens w:val="0"/>
        <w:spacing w:before="0" w:line="360" w:lineRule="auto"/>
        <w:ind w:firstLine="851"/>
        <w:rPr>
          <w:rFonts w:cs="Times New Roman"/>
          <w:b/>
          <w:iCs/>
          <w:color w:val="000000" w:themeColor="text1"/>
        </w:rPr>
      </w:pPr>
      <w:r w:rsidRPr="007237EC">
        <w:rPr>
          <w:rFonts w:cs="Times New Roman"/>
          <w:b/>
          <w:iCs/>
          <w:color w:val="000000" w:themeColor="text1"/>
        </w:rPr>
        <w:br w:type="page"/>
      </w:r>
    </w:p>
    <w:p w14:paraId="75449716" w14:textId="2406C6BB" w:rsidR="00985DF4" w:rsidRPr="007237EC" w:rsidRDefault="00985DF4" w:rsidP="00441F84">
      <w:pPr>
        <w:pStyle w:val="24"/>
        <w:numPr>
          <w:ilvl w:val="1"/>
          <w:numId w:val="40"/>
        </w:numPr>
      </w:pPr>
      <w:bookmarkStart w:id="110" w:name="_Toc127205216"/>
      <w:r w:rsidRPr="007237EC">
        <w:lastRenderedPageBreak/>
        <w:t>Балансы тепловой мощности и тепловой нагрузки</w:t>
      </w:r>
      <w:bookmarkEnd w:id="110"/>
    </w:p>
    <w:p w14:paraId="6D18266A" w14:textId="75AB50AA" w:rsidR="00190889" w:rsidRPr="007237EC" w:rsidRDefault="00190889" w:rsidP="0050040E">
      <w:pPr>
        <w:pStyle w:val="30"/>
        <w:widowControl w:val="0"/>
        <w:numPr>
          <w:ilvl w:val="0"/>
          <w:numId w:val="0"/>
        </w:numPr>
        <w:suppressAutoHyphens w:val="0"/>
        <w:ind w:firstLine="567"/>
        <w:rPr>
          <w:lang w:val="ru-RU"/>
        </w:rPr>
      </w:pPr>
      <w:bookmarkStart w:id="111" w:name="_Toc127205217"/>
      <w:bookmarkStart w:id="112" w:name="_Toc94083066"/>
      <w:r w:rsidRPr="007237EC">
        <w:rPr>
          <w:lang w:val="ru-RU"/>
        </w:rPr>
        <w:t xml:space="preserve">1.6.1 </w:t>
      </w:r>
      <w:r w:rsidR="005837FD" w:rsidRPr="007237EC">
        <w:rPr>
          <w:lang w:val="ru-RU"/>
        </w:rPr>
        <w:t>Описание б</w:t>
      </w:r>
      <w:r w:rsidRPr="007237EC">
        <w:rPr>
          <w:lang w:val="ru-RU"/>
        </w:rPr>
        <w:t>аланс</w:t>
      </w:r>
      <w:r w:rsidR="005837FD" w:rsidRPr="007237EC">
        <w:rPr>
          <w:lang w:val="ru-RU"/>
        </w:rPr>
        <w:t>ов</w:t>
      </w:r>
      <w:r w:rsidRPr="007237EC">
        <w:rPr>
          <w:lang w:val="ru-RU"/>
        </w:rPr>
        <w:t xml:space="preserve"> установленной, располагаемой тепловой мощности и тепловой мощности нетто, потерь тепловой мощности </w:t>
      </w:r>
      <w:r w:rsidR="005837FD" w:rsidRPr="007237EC">
        <w:rPr>
          <w:lang w:val="ru-RU"/>
        </w:rPr>
        <w:t>в тепловых сетях и расчетной тепловой нагрузки по каждому источнику тепловой энергии, а в ценовых зонах теплоснабжения – по каждой системе теплоснабжения</w:t>
      </w:r>
      <w:bookmarkEnd w:id="111"/>
      <w:r w:rsidR="005837FD" w:rsidRPr="007237EC">
        <w:rPr>
          <w:lang w:val="ru-RU"/>
        </w:rPr>
        <w:t xml:space="preserve"> </w:t>
      </w:r>
      <w:bookmarkEnd w:id="112"/>
    </w:p>
    <w:p w14:paraId="1056548F" w14:textId="055B4332" w:rsidR="00190889" w:rsidRPr="007237EC" w:rsidRDefault="00190889" w:rsidP="00190889">
      <w:pPr>
        <w:pStyle w:val="-20"/>
        <w:widowControl w:val="0"/>
        <w:suppressLineNumbers w:val="0"/>
        <w:suppressAutoHyphens w:val="0"/>
        <w:spacing w:before="0" w:line="360" w:lineRule="auto"/>
        <w:ind w:firstLine="567"/>
        <w:rPr>
          <w:rFonts w:ascii="Times New Roman" w:hAnsi="Times New Roman" w:cs="Times New Roman"/>
        </w:rPr>
      </w:pPr>
      <w:r w:rsidRPr="007237EC">
        <w:rPr>
          <w:rFonts w:ascii="Times New Roman" w:hAnsi="Times New Roman" w:cs="Times New Roman"/>
        </w:rPr>
        <w:t>В соответствии с требованиями к схемам теплоснабжения в ред. Постановлений Правительства РФ от 03.04.2018 № 405, от 16.03.2019 № 276 (утв. Постановлением Правительства РФ от 22 февраля 2012 № 154) вводятся следующие понятия.</w:t>
      </w:r>
    </w:p>
    <w:p w14:paraId="5AF6B53C" w14:textId="77777777" w:rsidR="00190889" w:rsidRPr="007237EC" w:rsidRDefault="00190889" w:rsidP="00190889">
      <w:pPr>
        <w:pStyle w:val="-20"/>
        <w:widowControl w:val="0"/>
        <w:suppressLineNumbers w:val="0"/>
        <w:suppressAutoHyphens w:val="0"/>
        <w:spacing w:before="0" w:line="360" w:lineRule="auto"/>
        <w:ind w:firstLine="567"/>
        <w:rPr>
          <w:rFonts w:ascii="Times New Roman" w:hAnsi="Times New Roman" w:cs="Times New Roman"/>
        </w:rPr>
      </w:pPr>
      <w:r w:rsidRPr="007237EC">
        <w:rPr>
          <w:rFonts w:ascii="Times New Roman" w:hAnsi="Times New Roman" w:cs="Times New Roman"/>
          <w:b/>
        </w:rPr>
        <w:t>Установленная мощность источника тепловой энергии</w:t>
      </w:r>
      <w:r w:rsidRPr="007237EC">
        <w:rPr>
          <w:rFonts w:ascii="Times New Roman" w:hAnsi="Times New Roman" w:cs="Times New Roman"/>
        </w:rPr>
        <w:t xml:space="preserve"> – сумма номинальных тепловых мощностей всего принятого по акту ввода в эксплуатацию оборудования, предназначенного для отпуска тепловой энергии потребителям на собственные и хозяйственные нужды;</w:t>
      </w:r>
    </w:p>
    <w:p w14:paraId="45939CFB" w14:textId="77777777" w:rsidR="00190889" w:rsidRPr="007237EC" w:rsidRDefault="00190889" w:rsidP="00190889">
      <w:pPr>
        <w:pStyle w:val="-20"/>
        <w:widowControl w:val="0"/>
        <w:suppressLineNumbers w:val="0"/>
        <w:suppressAutoHyphens w:val="0"/>
        <w:spacing w:before="0" w:line="360" w:lineRule="auto"/>
        <w:ind w:firstLine="567"/>
        <w:rPr>
          <w:rFonts w:ascii="Times New Roman" w:hAnsi="Times New Roman" w:cs="Times New Roman"/>
        </w:rPr>
      </w:pPr>
      <w:r w:rsidRPr="007237EC">
        <w:rPr>
          <w:rFonts w:ascii="Times New Roman" w:hAnsi="Times New Roman" w:cs="Times New Roman"/>
          <w:b/>
        </w:rPr>
        <w:t>Располагаемая мощность источника тепловой энергии</w:t>
      </w:r>
      <w:r w:rsidRPr="007237EC">
        <w:rPr>
          <w:rFonts w:ascii="Times New Roman" w:hAnsi="Times New Roman" w:cs="Times New Roman"/>
        </w:rPr>
        <w:t xml:space="preserve"> – величина, равная установленной мощности источника тепловой энергии за вычетом объемов мощности, не реализуемой по техническим причинам, в том числе по причине снижения тепловой мощности оборудования в результате эксплуатации на продленном техническом ресурсе (снижение параметров пара перед турбиной, отсутствие рециркуляции в пиковых водогрейных котлоагрегатах и др.);</w:t>
      </w:r>
    </w:p>
    <w:p w14:paraId="4AFA2F63" w14:textId="77777777" w:rsidR="00190889" w:rsidRPr="007237EC" w:rsidRDefault="00190889" w:rsidP="00190889">
      <w:pPr>
        <w:pStyle w:val="-20"/>
        <w:widowControl w:val="0"/>
        <w:suppressLineNumbers w:val="0"/>
        <w:suppressAutoHyphens w:val="0"/>
        <w:spacing w:before="0" w:line="360" w:lineRule="auto"/>
        <w:ind w:firstLine="567"/>
        <w:rPr>
          <w:rFonts w:ascii="Times New Roman" w:hAnsi="Times New Roman" w:cs="Times New Roman"/>
        </w:rPr>
      </w:pPr>
      <w:r w:rsidRPr="007237EC">
        <w:rPr>
          <w:rFonts w:ascii="Times New Roman" w:hAnsi="Times New Roman" w:cs="Times New Roman"/>
          <w:b/>
        </w:rPr>
        <w:t>Мощность источника тепловой энергии нетто</w:t>
      </w:r>
      <w:r w:rsidRPr="007237EC">
        <w:rPr>
          <w:rFonts w:ascii="Times New Roman" w:hAnsi="Times New Roman" w:cs="Times New Roman"/>
        </w:rPr>
        <w:t xml:space="preserve"> – величина, равная располагаемой мощности источника тепловой энергии за вычетом тепловой нагрузки на собственные нужды.</w:t>
      </w:r>
    </w:p>
    <w:p w14:paraId="32F1BA8C" w14:textId="77777777" w:rsidR="00190889" w:rsidRPr="007237EC" w:rsidRDefault="00190889" w:rsidP="00190889">
      <w:pPr>
        <w:pStyle w:val="-20"/>
        <w:widowControl w:val="0"/>
        <w:suppressLineNumbers w:val="0"/>
        <w:suppressAutoHyphens w:val="0"/>
        <w:spacing w:before="0" w:line="360" w:lineRule="auto"/>
        <w:ind w:firstLine="567"/>
        <w:rPr>
          <w:rFonts w:ascii="Times New Roman" w:hAnsi="Times New Roman" w:cs="Times New Roman"/>
        </w:rPr>
      </w:pPr>
      <w:r w:rsidRPr="007237EC">
        <w:rPr>
          <w:rFonts w:ascii="Times New Roman" w:hAnsi="Times New Roman"/>
        </w:rPr>
        <w:t>Резерв (+)/дефицит (-) тепловой мощности теплоисточника определен как разность мощности нетто и подключенной тепловой нагрузки с учетом потерь, отнесенная к мощности нетто</w:t>
      </w:r>
      <w:r w:rsidRPr="007237EC">
        <w:rPr>
          <w:rFonts w:ascii="Times New Roman" w:hAnsi="Times New Roman" w:cs="Times New Roman"/>
        </w:rPr>
        <w:t>.</w:t>
      </w:r>
    </w:p>
    <w:p w14:paraId="7E8E4C52" w14:textId="50C062B6" w:rsidR="00190889" w:rsidRPr="007237EC" w:rsidRDefault="00190889" w:rsidP="00190889">
      <w:pPr>
        <w:pStyle w:val="-20"/>
        <w:widowControl w:val="0"/>
        <w:suppressLineNumbers w:val="0"/>
        <w:suppressAutoHyphens w:val="0"/>
        <w:spacing w:before="0" w:line="336" w:lineRule="auto"/>
        <w:ind w:firstLine="567"/>
        <w:rPr>
          <w:rFonts w:ascii="Times New Roman" w:hAnsi="Times New Roman" w:cs="Times New Roman"/>
        </w:rPr>
      </w:pPr>
      <w:bookmarkStart w:id="113" w:name="_Hlk94190748"/>
      <w:r w:rsidRPr="007237EC">
        <w:rPr>
          <w:rFonts w:ascii="Times New Roman" w:hAnsi="Times New Roman" w:cs="Times New Roman"/>
        </w:rPr>
        <w:t xml:space="preserve">Основные показатели системы теплоснабжения (установленная и располагаемая тепловая мощность, мощность собственных нужд котельной, мощность нетто, тепловая нагрузка всех потребителей, потери в тепловых сетях, </w:t>
      </w:r>
      <w:r w:rsidRPr="007237EC">
        <w:rPr>
          <w:rFonts w:ascii="Times New Roman" w:hAnsi="Times New Roman"/>
        </w:rPr>
        <w:t xml:space="preserve">резерв (+)/дефицит (-) тепловой мощности теплоисточника) </w:t>
      </w:r>
      <w:r w:rsidR="002E4228" w:rsidRPr="007237EC">
        <w:rPr>
          <w:rFonts w:eastAsia="Calibri" w:cs="Times New Roman"/>
        </w:rPr>
        <w:t>д. Раздолье</w:t>
      </w:r>
      <w:r w:rsidRPr="007237EC">
        <w:rPr>
          <w:rFonts w:ascii="Times New Roman" w:hAnsi="Times New Roman" w:cs="Times New Roman"/>
        </w:rPr>
        <w:t xml:space="preserve"> приняты в соответствии с данными </w:t>
      </w:r>
      <w:r w:rsidRPr="007237EC">
        <w:rPr>
          <w:rFonts w:ascii="Times New Roman" w:hAnsi="Times New Roman"/>
        </w:rPr>
        <w:t xml:space="preserve">комитета </w:t>
      </w:r>
      <w:r w:rsidRPr="007237EC">
        <w:rPr>
          <w:rFonts w:ascii="Times New Roman" w:hAnsi="Times New Roman" w:cs="Times New Roman"/>
          <w:color w:val="000000"/>
        </w:rPr>
        <w:t xml:space="preserve">по тарифам и ценовой политике Ленинградской области (ЛенРТК) за 2021 г (предоставлены ООО «Энерго-Ресурс) и  </w:t>
      </w:r>
      <w:r w:rsidRPr="007237EC">
        <w:rPr>
          <w:rFonts w:ascii="Times New Roman" w:hAnsi="Times New Roman" w:cs="Times New Roman"/>
        </w:rPr>
        <w:t xml:space="preserve">приведены в таблице </w:t>
      </w:r>
      <w:r w:rsidR="005837FD" w:rsidRPr="007237EC">
        <w:rPr>
          <w:rFonts w:ascii="Times New Roman" w:hAnsi="Times New Roman" w:cs="Times New Roman"/>
        </w:rPr>
        <w:t>1.28</w:t>
      </w:r>
      <w:r w:rsidRPr="007237EC">
        <w:rPr>
          <w:rFonts w:ascii="Times New Roman" w:hAnsi="Times New Roman" w:cs="Times New Roman"/>
        </w:rPr>
        <w:t>.</w:t>
      </w:r>
    </w:p>
    <w:p w14:paraId="3412E039" w14:textId="32C04122" w:rsidR="00190889" w:rsidRPr="007237EC" w:rsidRDefault="00190889" w:rsidP="0050040E">
      <w:pPr>
        <w:pStyle w:val="aa"/>
        <w:ind w:left="0" w:firstLine="0"/>
        <w:rPr>
          <w:color w:val="000000"/>
        </w:rPr>
      </w:pPr>
      <w:r w:rsidRPr="007237EC">
        <w:rPr>
          <w:color w:val="000000"/>
        </w:rPr>
        <w:lastRenderedPageBreak/>
        <w:t xml:space="preserve">Основные показатели системы теплоснабжения (установленная и располагаемая тепловая мощность, мощность собственных нужд котельной, мощность нетто, тепловая нагрузка всех потребителей, потери в тепловых сетях, резерв (+)/дефицит (-) тепловой мощности теплоисточника) </w:t>
      </w:r>
      <w:r w:rsidR="002E4228" w:rsidRPr="007237EC">
        <w:t>д. Раздолье</w:t>
      </w:r>
    </w:p>
    <w:tbl>
      <w:tblPr>
        <w:tblW w:w="5084"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1167"/>
        <w:gridCol w:w="840"/>
        <w:gridCol w:w="840"/>
        <w:gridCol w:w="1218"/>
        <w:gridCol w:w="840"/>
        <w:gridCol w:w="1449"/>
        <w:gridCol w:w="889"/>
        <w:gridCol w:w="1271"/>
      </w:tblGrid>
      <w:tr w:rsidR="005837FD" w:rsidRPr="007237EC" w14:paraId="29EEBCB1" w14:textId="455FAA37" w:rsidTr="005837FD">
        <w:trPr>
          <w:trHeight w:val="869"/>
        </w:trPr>
        <w:tc>
          <w:tcPr>
            <w:tcW w:w="652" w:type="pct"/>
            <w:tcBorders>
              <w:top w:val="single" w:sz="4" w:space="0" w:color="auto"/>
              <w:left w:val="single" w:sz="4" w:space="0" w:color="auto"/>
              <w:bottom w:val="single" w:sz="4" w:space="0" w:color="auto"/>
              <w:right w:val="single" w:sz="4" w:space="0" w:color="auto"/>
            </w:tcBorders>
            <w:vAlign w:val="center"/>
            <w:hideMark/>
          </w:tcPr>
          <w:p w14:paraId="5330BD0D" w14:textId="66DF671A" w:rsidR="005837FD" w:rsidRPr="007237EC" w:rsidRDefault="005837FD" w:rsidP="005837FD">
            <w:pPr>
              <w:spacing w:line="240" w:lineRule="auto"/>
              <w:jc w:val="center"/>
              <w:rPr>
                <w:rFonts w:eastAsia="Times New Roman"/>
                <w:b/>
                <w:color w:val="000000"/>
                <w:sz w:val="20"/>
                <w:szCs w:val="20"/>
                <w:lang w:eastAsia="ru-RU"/>
              </w:rPr>
            </w:pPr>
            <w:r w:rsidRPr="007237EC">
              <w:rPr>
                <w:rFonts w:eastAsia="Times New Roman"/>
                <w:b/>
                <w:color w:val="000000"/>
                <w:sz w:val="20"/>
                <w:szCs w:val="20"/>
                <w:lang w:eastAsia="ru-RU"/>
              </w:rPr>
              <w:t>Наимено</w:t>
            </w:r>
            <w:r w:rsidRPr="007237EC">
              <w:rPr>
                <w:rFonts w:eastAsia="Times New Roman"/>
                <w:b/>
                <w:color w:val="000000"/>
                <w:sz w:val="20"/>
                <w:szCs w:val="20"/>
                <w:lang w:eastAsia="ru-RU"/>
              </w:rPr>
              <w:softHyphen/>
              <w:t>вание ко</w:t>
            </w:r>
            <w:r w:rsidRPr="007237EC">
              <w:rPr>
                <w:rFonts w:eastAsia="Times New Roman"/>
                <w:b/>
                <w:color w:val="000000"/>
                <w:sz w:val="20"/>
                <w:szCs w:val="20"/>
                <w:lang w:eastAsia="ru-RU"/>
              </w:rPr>
              <w:softHyphen/>
              <w:t>тельной</w:t>
            </w:r>
          </w:p>
        </w:tc>
        <w:tc>
          <w:tcPr>
            <w:tcW w:w="596" w:type="pct"/>
            <w:tcBorders>
              <w:top w:val="single" w:sz="4" w:space="0" w:color="auto"/>
              <w:left w:val="single" w:sz="4" w:space="0" w:color="auto"/>
              <w:bottom w:val="single" w:sz="4" w:space="0" w:color="auto"/>
              <w:right w:val="single" w:sz="4" w:space="0" w:color="auto"/>
            </w:tcBorders>
            <w:vAlign w:val="center"/>
            <w:hideMark/>
          </w:tcPr>
          <w:p w14:paraId="0FD18D78" w14:textId="7D865B52" w:rsidR="005837FD" w:rsidRPr="007237EC" w:rsidRDefault="005837FD" w:rsidP="005837FD">
            <w:pPr>
              <w:spacing w:line="240" w:lineRule="auto"/>
              <w:jc w:val="center"/>
              <w:rPr>
                <w:rFonts w:eastAsia="Times New Roman"/>
                <w:b/>
                <w:color w:val="000000"/>
                <w:sz w:val="20"/>
                <w:szCs w:val="20"/>
                <w:lang w:eastAsia="ru-RU"/>
              </w:rPr>
            </w:pPr>
            <w:r w:rsidRPr="007237EC">
              <w:rPr>
                <w:rFonts w:eastAsia="Times New Roman"/>
                <w:b/>
                <w:color w:val="000000"/>
                <w:sz w:val="20"/>
                <w:szCs w:val="20"/>
                <w:lang w:eastAsia="ru-RU"/>
              </w:rPr>
              <w:t>Адрес котельной</w:t>
            </w:r>
          </w:p>
        </w:tc>
        <w:tc>
          <w:tcPr>
            <w:tcW w:w="429" w:type="pct"/>
            <w:tcBorders>
              <w:top w:val="single" w:sz="4" w:space="0" w:color="auto"/>
              <w:left w:val="single" w:sz="4" w:space="0" w:color="auto"/>
              <w:bottom w:val="single" w:sz="4" w:space="0" w:color="auto"/>
              <w:right w:val="single" w:sz="4" w:space="0" w:color="auto"/>
            </w:tcBorders>
            <w:vAlign w:val="center"/>
            <w:hideMark/>
          </w:tcPr>
          <w:p w14:paraId="752CDDBA" w14:textId="77777777" w:rsidR="005837FD" w:rsidRPr="007237EC" w:rsidRDefault="005837FD" w:rsidP="005837FD">
            <w:pPr>
              <w:spacing w:line="240" w:lineRule="auto"/>
              <w:jc w:val="center"/>
              <w:rPr>
                <w:rFonts w:eastAsia="Times New Roman"/>
                <w:b/>
                <w:color w:val="000000"/>
                <w:sz w:val="20"/>
                <w:szCs w:val="20"/>
                <w:lang w:eastAsia="ru-RU"/>
              </w:rPr>
            </w:pPr>
            <w:r w:rsidRPr="007237EC">
              <w:rPr>
                <w:rFonts w:eastAsia="Times New Roman"/>
                <w:b/>
                <w:color w:val="000000"/>
                <w:sz w:val="20"/>
                <w:szCs w:val="20"/>
                <w:lang w:eastAsia="ru-RU"/>
              </w:rPr>
              <w:t>УТМ, Гкал/ч</w:t>
            </w:r>
          </w:p>
        </w:tc>
        <w:tc>
          <w:tcPr>
            <w:tcW w:w="429" w:type="pct"/>
            <w:tcBorders>
              <w:top w:val="single" w:sz="4" w:space="0" w:color="auto"/>
              <w:left w:val="single" w:sz="4" w:space="0" w:color="auto"/>
              <w:bottom w:val="single" w:sz="4" w:space="0" w:color="auto"/>
              <w:right w:val="single" w:sz="4" w:space="0" w:color="auto"/>
            </w:tcBorders>
            <w:vAlign w:val="center"/>
            <w:hideMark/>
          </w:tcPr>
          <w:p w14:paraId="55431E0F" w14:textId="77777777" w:rsidR="005837FD" w:rsidRPr="007237EC" w:rsidRDefault="005837FD" w:rsidP="005837FD">
            <w:pPr>
              <w:spacing w:line="240" w:lineRule="auto"/>
              <w:jc w:val="center"/>
              <w:rPr>
                <w:rFonts w:eastAsia="Times New Roman"/>
                <w:b/>
                <w:color w:val="000000"/>
                <w:sz w:val="20"/>
                <w:szCs w:val="20"/>
                <w:lang w:eastAsia="ru-RU"/>
              </w:rPr>
            </w:pPr>
            <w:r w:rsidRPr="007237EC">
              <w:rPr>
                <w:rFonts w:eastAsia="Times New Roman"/>
                <w:b/>
                <w:color w:val="000000"/>
                <w:sz w:val="20"/>
                <w:szCs w:val="20"/>
                <w:lang w:eastAsia="ru-RU"/>
              </w:rPr>
              <w:t>РТМ, Гкал/ч</w:t>
            </w:r>
          </w:p>
        </w:tc>
        <w:tc>
          <w:tcPr>
            <w:tcW w:w="622" w:type="pct"/>
            <w:tcBorders>
              <w:top w:val="single" w:sz="4" w:space="0" w:color="auto"/>
              <w:left w:val="single" w:sz="4" w:space="0" w:color="auto"/>
              <w:bottom w:val="single" w:sz="4" w:space="0" w:color="auto"/>
              <w:right w:val="single" w:sz="4" w:space="0" w:color="auto"/>
            </w:tcBorders>
            <w:vAlign w:val="center"/>
            <w:hideMark/>
          </w:tcPr>
          <w:p w14:paraId="0AE4F819" w14:textId="5924172C" w:rsidR="005837FD" w:rsidRPr="007237EC" w:rsidRDefault="005837FD" w:rsidP="005837FD">
            <w:pPr>
              <w:spacing w:line="240" w:lineRule="auto"/>
              <w:jc w:val="center"/>
              <w:rPr>
                <w:rFonts w:eastAsia="Times New Roman"/>
                <w:b/>
                <w:color w:val="000000"/>
                <w:sz w:val="20"/>
                <w:szCs w:val="20"/>
                <w:lang w:eastAsia="ru-RU"/>
              </w:rPr>
            </w:pPr>
            <w:proofErr w:type="gramStart"/>
            <w:r w:rsidRPr="007237EC">
              <w:rPr>
                <w:rFonts w:eastAsia="Times New Roman"/>
                <w:b/>
                <w:color w:val="000000"/>
                <w:sz w:val="20"/>
                <w:szCs w:val="20"/>
                <w:lang w:eastAsia="ru-RU"/>
              </w:rPr>
              <w:t>Собствен-ные</w:t>
            </w:r>
            <w:proofErr w:type="gramEnd"/>
            <w:r w:rsidRPr="007237EC">
              <w:rPr>
                <w:rFonts w:eastAsia="Times New Roman"/>
                <w:b/>
                <w:color w:val="000000"/>
                <w:sz w:val="20"/>
                <w:szCs w:val="20"/>
                <w:lang w:eastAsia="ru-RU"/>
              </w:rPr>
              <w:t xml:space="preserve"> нужды котельной, Гкал/ч</w:t>
            </w:r>
          </w:p>
        </w:tc>
        <w:tc>
          <w:tcPr>
            <w:tcW w:w="429" w:type="pct"/>
            <w:tcBorders>
              <w:top w:val="single" w:sz="4" w:space="0" w:color="auto"/>
              <w:left w:val="single" w:sz="4" w:space="0" w:color="auto"/>
              <w:bottom w:val="single" w:sz="4" w:space="0" w:color="auto"/>
              <w:right w:val="single" w:sz="4" w:space="0" w:color="auto"/>
            </w:tcBorders>
            <w:vAlign w:val="center"/>
            <w:hideMark/>
          </w:tcPr>
          <w:p w14:paraId="0D0E97F9" w14:textId="77777777" w:rsidR="005837FD" w:rsidRPr="007237EC" w:rsidRDefault="005837FD" w:rsidP="005837FD">
            <w:pPr>
              <w:spacing w:line="240" w:lineRule="auto"/>
              <w:jc w:val="center"/>
              <w:rPr>
                <w:rFonts w:eastAsia="Times New Roman"/>
                <w:b/>
                <w:color w:val="000000"/>
                <w:sz w:val="20"/>
                <w:szCs w:val="20"/>
                <w:lang w:eastAsia="ru-RU"/>
              </w:rPr>
            </w:pPr>
            <w:proofErr w:type="gramStart"/>
            <w:r w:rsidRPr="007237EC">
              <w:rPr>
                <w:rFonts w:eastAsia="Times New Roman"/>
                <w:b/>
                <w:color w:val="000000"/>
                <w:sz w:val="20"/>
                <w:szCs w:val="20"/>
                <w:lang w:eastAsia="ru-RU"/>
              </w:rPr>
              <w:t>Мощ-ность</w:t>
            </w:r>
            <w:proofErr w:type="gramEnd"/>
            <w:r w:rsidRPr="007237EC">
              <w:rPr>
                <w:rFonts w:eastAsia="Times New Roman"/>
                <w:b/>
                <w:color w:val="000000"/>
                <w:sz w:val="20"/>
                <w:szCs w:val="20"/>
                <w:lang w:eastAsia="ru-RU"/>
              </w:rPr>
              <w:t xml:space="preserve"> нетто, Гкал/ч</w:t>
            </w:r>
          </w:p>
        </w:tc>
        <w:tc>
          <w:tcPr>
            <w:tcW w:w="740" w:type="pct"/>
            <w:tcBorders>
              <w:top w:val="single" w:sz="4" w:space="0" w:color="auto"/>
              <w:left w:val="single" w:sz="4" w:space="0" w:color="auto"/>
              <w:bottom w:val="single" w:sz="4" w:space="0" w:color="auto"/>
              <w:right w:val="single" w:sz="4" w:space="0" w:color="auto"/>
            </w:tcBorders>
            <w:vAlign w:val="center"/>
            <w:hideMark/>
          </w:tcPr>
          <w:p w14:paraId="03E8EA7A" w14:textId="5A0AECA9" w:rsidR="005837FD" w:rsidRPr="007237EC" w:rsidRDefault="005837FD" w:rsidP="005837FD">
            <w:pPr>
              <w:spacing w:line="240" w:lineRule="auto"/>
              <w:jc w:val="center"/>
              <w:rPr>
                <w:rFonts w:eastAsia="Times New Roman"/>
                <w:b/>
                <w:color w:val="000000"/>
                <w:sz w:val="20"/>
                <w:szCs w:val="20"/>
                <w:lang w:eastAsia="ru-RU"/>
              </w:rPr>
            </w:pPr>
            <w:r w:rsidRPr="007237EC">
              <w:rPr>
                <w:rFonts w:eastAsia="Times New Roman"/>
                <w:b/>
                <w:color w:val="000000"/>
                <w:sz w:val="20"/>
                <w:szCs w:val="20"/>
                <w:lang w:eastAsia="ru-RU"/>
              </w:rPr>
              <w:t>Тепловая нагрузка потребителей (расчетная), Гкал/ч</w:t>
            </w:r>
          </w:p>
        </w:tc>
        <w:tc>
          <w:tcPr>
            <w:tcW w:w="454" w:type="pct"/>
            <w:tcBorders>
              <w:top w:val="single" w:sz="4" w:space="0" w:color="auto"/>
              <w:left w:val="single" w:sz="4" w:space="0" w:color="auto"/>
              <w:bottom w:val="single" w:sz="4" w:space="0" w:color="auto"/>
              <w:right w:val="single" w:sz="4" w:space="0" w:color="auto"/>
            </w:tcBorders>
            <w:vAlign w:val="center"/>
            <w:hideMark/>
          </w:tcPr>
          <w:p w14:paraId="1977F495" w14:textId="639EF1F3" w:rsidR="005837FD" w:rsidRPr="007237EC" w:rsidRDefault="005837FD" w:rsidP="005837FD">
            <w:pPr>
              <w:spacing w:line="240" w:lineRule="auto"/>
              <w:jc w:val="center"/>
              <w:rPr>
                <w:rFonts w:eastAsia="Times New Roman"/>
                <w:b/>
                <w:color w:val="000000"/>
                <w:sz w:val="20"/>
                <w:szCs w:val="20"/>
                <w:lang w:eastAsia="ru-RU"/>
              </w:rPr>
            </w:pPr>
            <w:r w:rsidRPr="007237EC">
              <w:rPr>
                <w:rFonts w:eastAsia="Times New Roman"/>
                <w:b/>
                <w:color w:val="000000"/>
                <w:sz w:val="20"/>
                <w:szCs w:val="20"/>
                <w:lang w:eastAsia="ru-RU"/>
              </w:rPr>
              <w:t>Потери в сетях, Гкал/ч</w:t>
            </w:r>
          </w:p>
        </w:tc>
        <w:tc>
          <w:tcPr>
            <w:tcW w:w="649" w:type="pct"/>
            <w:vAlign w:val="center"/>
          </w:tcPr>
          <w:p w14:paraId="3629122E" w14:textId="77777777" w:rsidR="005837FD" w:rsidRPr="007237EC" w:rsidRDefault="005837FD" w:rsidP="005837FD">
            <w:pPr>
              <w:spacing w:line="240" w:lineRule="auto"/>
              <w:jc w:val="center"/>
              <w:rPr>
                <w:rFonts w:eastAsia="Times New Roman"/>
                <w:b/>
                <w:color w:val="000000"/>
                <w:sz w:val="20"/>
                <w:szCs w:val="20"/>
                <w:lang w:eastAsia="ru-RU"/>
              </w:rPr>
            </w:pPr>
            <w:r w:rsidRPr="007237EC">
              <w:rPr>
                <w:rFonts w:eastAsia="Times New Roman"/>
                <w:b/>
                <w:color w:val="000000"/>
                <w:sz w:val="20"/>
                <w:szCs w:val="20"/>
                <w:lang w:eastAsia="ru-RU"/>
              </w:rPr>
              <w:t>Резерв (+)/</w:t>
            </w:r>
          </w:p>
          <w:p w14:paraId="0211E570" w14:textId="60AB4ED8" w:rsidR="005837FD" w:rsidRPr="007237EC" w:rsidRDefault="005837FD" w:rsidP="005837FD">
            <w:pPr>
              <w:spacing w:line="240" w:lineRule="auto"/>
              <w:jc w:val="center"/>
              <w:rPr>
                <w:rFonts w:eastAsia="Times New Roman"/>
                <w:b/>
                <w:color w:val="000000"/>
                <w:sz w:val="20"/>
                <w:szCs w:val="20"/>
                <w:lang w:eastAsia="ru-RU"/>
              </w:rPr>
            </w:pPr>
            <w:r w:rsidRPr="007237EC">
              <w:rPr>
                <w:rFonts w:eastAsia="Times New Roman"/>
                <w:b/>
                <w:color w:val="000000"/>
                <w:sz w:val="20"/>
                <w:szCs w:val="20"/>
                <w:lang w:eastAsia="ru-RU"/>
              </w:rPr>
              <w:t xml:space="preserve">дефицит (-) тепловой </w:t>
            </w:r>
            <w:proofErr w:type="gramStart"/>
            <w:r w:rsidRPr="007237EC">
              <w:rPr>
                <w:rFonts w:eastAsia="Times New Roman"/>
                <w:b/>
                <w:color w:val="000000"/>
                <w:sz w:val="20"/>
                <w:szCs w:val="20"/>
                <w:lang w:eastAsia="ru-RU"/>
              </w:rPr>
              <w:t>мощности ,</w:t>
            </w:r>
            <w:proofErr w:type="gramEnd"/>
            <w:r w:rsidRPr="007237EC">
              <w:rPr>
                <w:rFonts w:eastAsia="Times New Roman"/>
                <w:b/>
                <w:color w:val="000000"/>
                <w:sz w:val="20"/>
                <w:szCs w:val="20"/>
                <w:lang w:eastAsia="ru-RU"/>
              </w:rPr>
              <w:t xml:space="preserve"> Гкал/ч</w:t>
            </w:r>
          </w:p>
        </w:tc>
      </w:tr>
      <w:tr w:rsidR="005837FD" w:rsidRPr="007237EC" w14:paraId="28C4ADC7" w14:textId="039BAAEB" w:rsidTr="005837FD">
        <w:trPr>
          <w:trHeight w:val="278"/>
        </w:trPr>
        <w:tc>
          <w:tcPr>
            <w:tcW w:w="652" w:type="pct"/>
            <w:tcBorders>
              <w:top w:val="single" w:sz="4" w:space="0" w:color="auto"/>
              <w:left w:val="single" w:sz="4" w:space="0" w:color="auto"/>
              <w:bottom w:val="single" w:sz="4" w:space="0" w:color="auto"/>
              <w:right w:val="single" w:sz="4" w:space="0" w:color="auto"/>
            </w:tcBorders>
            <w:vAlign w:val="center"/>
            <w:hideMark/>
          </w:tcPr>
          <w:p w14:paraId="46C98D7E" w14:textId="77777777" w:rsidR="005837FD" w:rsidRPr="007237EC" w:rsidRDefault="005837FD" w:rsidP="005837FD">
            <w:pPr>
              <w:spacing w:line="240" w:lineRule="auto"/>
              <w:rPr>
                <w:rFonts w:eastAsia="Times New Roman"/>
                <w:color w:val="000000"/>
                <w:sz w:val="20"/>
                <w:szCs w:val="20"/>
                <w:lang w:eastAsia="ru-RU"/>
              </w:rPr>
            </w:pPr>
            <w:r w:rsidRPr="007237EC">
              <w:rPr>
                <w:rFonts w:eastAsia="Times New Roman"/>
                <w:color w:val="000000"/>
                <w:sz w:val="20"/>
                <w:szCs w:val="20"/>
                <w:lang w:eastAsia="ru-RU"/>
              </w:rPr>
              <w:t xml:space="preserve">Котельная </w:t>
            </w:r>
          </w:p>
          <w:p w14:paraId="3D4607A5" w14:textId="77125A28" w:rsidR="005837FD" w:rsidRPr="007237EC" w:rsidRDefault="005837FD" w:rsidP="005837FD">
            <w:pPr>
              <w:spacing w:line="240" w:lineRule="auto"/>
              <w:rPr>
                <w:rFonts w:eastAsia="Times New Roman"/>
                <w:color w:val="000000"/>
                <w:sz w:val="20"/>
                <w:szCs w:val="20"/>
                <w:lang w:eastAsia="ru-RU"/>
              </w:rPr>
            </w:pPr>
            <w:r w:rsidRPr="007237EC">
              <w:rPr>
                <w:rFonts w:eastAsia="Times New Roman"/>
                <w:color w:val="000000"/>
                <w:sz w:val="20"/>
                <w:szCs w:val="20"/>
                <w:lang w:eastAsia="ru-RU"/>
              </w:rPr>
              <w:t>д. Раздолье</w:t>
            </w:r>
          </w:p>
        </w:tc>
        <w:tc>
          <w:tcPr>
            <w:tcW w:w="596" w:type="pct"/>
            <w:tcBorders>
              <w:top w:val="single" w:sz="4" w:space="0" w:color="auto"/>
              <w:left w:val="single" w:sz="4" w:space="0" w:color="auto"/>
              <w:bottom w:val="single" w:sz="4" w:space="0" w:color="auto"/>
              <w:right w:val="single" w:sz="4" w:space="0" w:color="auto"/>
            </w:tcBorders>
            <w:vAlign w:val="center"/>
            <w:hideMark/>
          </w:tcPr>
          <w:p w14:paraId="42A01BDC" w14:textId="0F27A6B8" w:rsidR="005837FD" w:rsidRPr="007237EC" w:rsidRDefault="005837FD" w:rsidP="005837FD">
            <w:pPr>
              <w:spacing w:line="240" w:lineRule="auto"/>
              <w:jc w:val="center"/>
              <w:rPr>
                <w:rFonts w:eastAsia="Times New Roman"/>
                <w:color w:val="000000"/>
                <w:sz w:val="20"/>
                <w:szCs w:val="20"/>
                <w:lang w:eastAsia="ru-RU"/>
              </w:rPr>
            </w:pPr>
            <w:r w:rsidRPr="007237EC">
              <w:rPr>
                <w:rFonts w:eastAsia="Times New Roman"/>
                <w:color w:val="000000"/>
                <w:sz w:val="20"/>
                <w:szCs w:val="20"/>
                <w:lang w:eastAsia="ru-RU"/>
              </w:rPr>
              <w:t>д. Раздолье</w:t>
            </w:r>
          </w:p>
        </w:tc>
        <w:tc>
          <w:tcPr>
            <w:tcW w:w="429" w:type="pct"/>
            <w:tcBorders>
              <w:top w:val="single" w:sz="4" w:space="0" w:color="auto"/>
              <w:left w:val="single" w:sz="4" w:space="0" w:color="auto"/>
              <w:bottom w:val="single" w:sz="4" w:space="0" w:color="auto"/>
              <w:right w:val="single" w:sz="4" w:space="0" w:color="auto"/>
            </w:tcBorders>
            <w:vAlign w:val="center"/>
          </w:tcPr>
          <w:p w14:paraId="13599560" w14:textId="60A882B2" w:rsidR="005837FD" w:rsidRPr="007237EC" w:rsidRDefault="005837FD" w:rsidP="005837FD">
            <w:pPr>
              <w:spacing w:line="240" w:lineRule="auto"/>
              <w:jc w:val="center"/>
              <w:rPr>
                <w:rFonts w:eastAsia="Times New Roman"/>
                <w:color w:val="000000"/>
                <w:sz w:val="20"/>
                <w:szCs w:val="20"/>
                <w:lang w:eastAsia="ru-RU"/>
              </w:rPr>
            </w:pPr>
            <w:r w:rsidRPr="007237EC">
              <w:rPr>
                <w:rFonts w:eastAsia="Times New Roman"/>
                <w:color w:val="000000"/>
                <w:sz w:val="20"/>
                <w:szCs w:val="20"/>
                <w:lang w:eastAsia="ru-RU"/>
              </w:rPr>
              <w:t>3,835</w:t>
            </w:r>
          </w:p>
        </w:tc>
        <w:tc>
          <w:tcPr>
            <w:tcW w:w="429" w:type="pct"/>
            <w:tcBorders>
              <w:top w:val="single" w:sz="4" w:space="0" w:color="auto"/>
              <w:left w:val="single" w:sz="4" w:space="0" w:color="auto"/>
              <w:bottom w:val="single" w:sz="4" w:space="0" w:color="auto"/>
              <w:right w:val="single" w:sz="4" w:space="0" w:color="auto"/>
            </w:tcBorders>
            <w:vAlign w:val="center"/>
          </w:tcPr>
          <w:p w14:paraId="6EC43E2B" w14:textId="2C8AE25E" w:rsidR="005837FD" w:rsidRPr="007237EC" w:rsidRDefault="005837FD" w:rsidP="005837FD">
            <w:pPr>
              <w:spacing w:line="240" w:lineRule="auto"/>
              <w:jc w:val="center"/>
              <w:rPr>
                <w:rFonts w:eastAsia="Times New Roman"/>
                <w:color w:val="000000"/>
                <w:sz w:val="20"/>
                <w:szCs w:val="20"/>
                <w:lang w:eastAsia="ru-RU"/>
              </w:rPr>
            </w:pPr>
            <w:r w:rsidRPr="007237EC">
              <w:rPr>
                <w:rFonts w:eastAsia="Times New Roman"/>
                <w:color w:val="000000"/>
                <w:sz w:val="20"/>
                <w:szCs w:val="20"/>
                <w:lang w:eastAsia="ru-RU"/>
              </w:rPr>
              <w:t>3,835</w:t>
            </w:r>
          </w:p>
        </w:tc>
        <w:tc>
          <w:tcPr>
            <w:tcW w:w="622" w:type="pct"/>
            <w:tcBorders>
              <w:top w:val="single" w:sz="4" w:space="0" w:color="auto"/>
              <w:left w:val="single" w:sz="4" w:space="0" w:color="auto"/>
              <w:bottom w:val="single" w:sz="4" w:space="0" w:color="auto"/>
              <w:right w:val="single" w:sz="4" w:space="0" w:color="auto"/>
            </w:tcBorders>
            <w:vAlign w:val="center"/>
            <w:hideMark/>
          </w:tcPr>
          <w:p w14:paraId="7991DD98" w14:textId="41397777" w:rsidR="005837FD" w:rsidRPr="007237EC" w:rsidRDefault="005837FD" w:rsidP="005837FD">
            <w:pPr>
              <w:spacing w:line="240" w:lineRule="auto"/>
              <w:jc w:val="center"/>
              <w:rPr>
                <w:rFonts w:eastAsia="Times New Roman"/>
                <w:color w:val="000000"/>
                <w:sz w:val="20"/>
                <w:szCs w:val="20"/>
                <w:vertAlign w:val="superscript"/>
                <w:lang w:eastAsia="ru-RU"/>
              </w:rPr>
            </w:pPr>
            <w:r w:rsidRPr="007237EC">
              <w:rPr>
                <w:rFonts w:eastAsia="Times New Roman"/>
                <w:color w:val="000000"/>
                <w:sz w:val="20"/>
                <w:szCs w:val="20"/>
                <w:lang w:eastAsia="ru-RU"/>
              </w:rPr>
              <w:t>0,0596</w:t>
            </w:r>
            <w:r w:rsidRPr="007237EC">
              <w:rPr>
                <w:rFonts w:eastAsia="Times New Roman"/>
                <w:b/>
                <w:color w:val="000000"/>
                <w:sz w:val="20"/>
                <w:szCs w:val="20"/>
                <w:vertAlign w:val="superscript"/>
                <w:lang w:eastAsia="ru-RU"/>
              </w:rPr>
              <w:t>1)</w:t>
            </w:r>
          </w:p>
        </w:tc>
        <w:tc>
          <w:tcPr>
            <w:tcW w:w="429" w:type="pct"/>
            <w:tcBorders>
              <w:top w:val="single" w:sz="4" w:space="0" w:color="auto"/>
              <w:left w:val="single" w:sz="4" w:space="0" w:color="auto"/>
              <w:bottom w:val="single" w:sz="4" w:space="0" w:color="auto"/>
              <w:right w:val="single" w:sz="4" w:space="0" w:color="auto"/>
            </w:tcBorders>
            <w:vAlign w:val="center"/>
            <w:hideMark/>
          </w:tcPr>
          <w:p w14:paraId="6BEF18A9" w14:textId="0541A82E" w:rsidR="005837FD" w:rsidRPr="007237EC" w:rsidRDefault="005837FD" w:rsidP="005837FD">
            <w:pPr>
              <w:spacing w:line="240" w:lineRule="auto"/>
              <w:jc w:val="center"/>
              <w:rPr>
                <w:rFonts w:eastAsia="Times New Roman"/>
                <w:color w:val="000000"/>
                <w:sz w:val="20"/>
                <w:szCs w:val="20"/>
                <w:lang w:eastAsia="ru-RU"/>
              </w:rPr>
            </w:pPr>
            <w:r w:rsidRPr="007237EC">
              <w:rPr>
                <w:rFonts w:eastAsia="Times New Roman"/>
                <w:color w:val="000000"/>
                <w:sz w:val="20"/>
                <w:szCs w:val="20"/>
                <w:lang w:eastAsia="ru-RU"/>
              </w:rPr>
              <w:t>3,775</w:t>
            </w:r>
          </w:p>
        </w:tc>
        <w:tc>
          <w:tcPr>
            <w:tcW w:w="740" w:type="pct"/>
            <w:tcBorders>
              <w:top w:val="single" w:sz="4" w:space="0" w:color="auto"/>
              <w:left w:val="single" w:sz="4" w:space="0" w:color="auto"/>
              <w:bottom w:val="single" w:sz="4" w:space="0" w:color="auto"/>
              <w:right w:val="single" w:sz="4" w:space="0" w:color="auto"/>
            </w:tcBorders>
            <w:vAlign w:val="center"/>
            <w:hideMark/>
          </w:tcPr>
          <w:p w14:paraId="4E9202C1" w14:textId="308A0A0F" w:rsidR="005837FD" w:rsidRPr="007237EC" w:rsidRDefault="00210ADA" w:rsidP="005837FD">
            <w:pPr>
              <w:spacing w:line="240" w:lineRule="auto"/>
              <w:jc w:val="center"/>
              <w:rPr>
                <w:rFonts w:eastAsia="Times New Roman"/>
                <w:color w:val="000000"/>
                <w:sz w:val="20"/>
                <w:szCs w:val="20"/>
                <w:lang w:eastAsia="ru-RU"/>
              </w:rPr>
            </w:pPr>
            <w:r w:rsidRPr="007237EC">
              <w:rPr>
                <w:rFonts w:eastAsia="Times New Roman"/>
                <w:color w:val="000000"/>
                <w:sz w:val="20"/>
                <w:szCs w:val="20"/>
                <w:lang w:eastAsia="ru-RU"/>
              </w:rPr>
              <w:t>3,2917</w:t>
            </w:r>
          </w:p>
        </w:tc>
        <w:tc>
          <w:tcPr>
            <w:tcW w:w="454" w:type="pct"/>
            <w:tcBorders>
              <w:top w:val="single" w:sz="4" w:space="0" w:color="auto"/>
              <w:left w:val="single" w:sz="4" w:space="0" w:color="auto"/>
              <w:bottom w:val="single" w:sz="4" w:space="0" w:color="auto"/>
              <w:right w:val="single" w:sz="4" w:space="0" w:color="auto"/>
            </w:tcBorders>
            <w:vAlign w:val="center"/>
            <w:hideMark/>
          </w:tcPr>
          <w:p w14:paraId="52808D97" w14:textId="4D6885DF" w:rsidR="005837FD" w:rsidRPr="007237EC" w:rsidRDefault="005837FD" w:rsidP="005837FD">
            <w:pPr>
              <w:spacing w:line="240" w:lineRule="auto"/>
              <w:jc w:val="center"/>
              <w:rPr>
                <w:rFonts w:eastAsia="Times New Roman"/>
                <w:color w:val="000000"/>
                <w:sz w:val="20"/>
                <w:szCs w:val="20"/>
                <w:vertAlign w:val="superscript"/>
                <w:lang w:eastAsia="ru-RU"/>
              </w:rPr>
            </w:pPr>
            <w:r w:rsidRPr="007237EC">
              <w:rPr>
                <w:rFonts w:eastAsia="Times New Roman"/>
                <w:color w:val="000000"/>
                <w:sz w:val="20"/>
                <w:szCs w:val="20"/>
                <w:lang w:eastAsia="ru-RU"/>
              </w:rPr>
              <w:t>0,131</w:t>
            </w:r>
            <w:r w:rsidR="003D1368" w:rsidRPr="007237EC">
              <w:rPr>
                <w:rFonts w:eastAsia="Times New Roman"/>
                <w:color w:val="000000"/>
                <w:sz w:val="20"/>
                <w:szCs w:val="20"/>
                <w:lang w:eastAsia="ru-RU"/>
              </w:rPr>
              <w:t>5</w:t>
            </w:r>
            <w:r w:rsidRPr="007237EC">
              <w:rPr>
                <w:rFonts w:eastAsia="Times New Roman"/>
                <w:color w:val="000000"/>
                <w:sz w:val="20"/>
                <w:szCs w:val="20"/>
                <w:vertAlign w:val="superscript"/>
                <w:lang w:eastAsia="ru-RU"/>
              </w:rPr>
              <w:t>2)</w:t>
            </w:r>
          </w:p>
        </w:tc>
        <w:tc>
          <w:tcPr>
            <w:tcW w:w="649" w:type="pct"/>
            <w:vAlign w:val="center"/>
          </w:tcPr>
          <w:p w14:paraId="05F8B9D1" w14:textId="418B6257" w:rsidR="005837FD" w:rsidRPr="007237EC" w:rsidRDefault="005837FD" w:rsidP="005837FD">
            <w:pPr>
              <w:spacing w:line="240" w:lineRule="auto"/>
              <w:jc w:val="center"/>
              <w:rPr>
                <w:rFonts w:eastAsia="Times New Roman"/>
                <w:color w:val="000000"/>
                <w:sz w:val="20"/>
                <w:szCs w:val="20"/>
                <w:lang w:eastAsia="ru-RU"/>
              </w:rPr>
            </w:pPr>
            <w:r w:rsidRPr="007237EC">
              <w:rPr>
                <w:rFonts w:eastAsia="Times New Roman"/>
                <w:color w:val="000000"/>
                <w:sz w:val="20"/>
                <w:szCs w:val="20"/>
                <w:lang w:eastAsia="ru-RU"/>
              </w:rPr>
              <w:t xml:space="preserve">+ </w:t>
            </w:r>
            <w:r w:rsidR="00210ADA" w:rsidRPr="007237EC">
              <w:rPr>
                <w:rFonts w:eastAsia="Times New Roman"/>
                <w:color w:val="000000"/>
                <w:sz w:val="20"/>
                <w:szCs w:val="20"/>
                <w:lang w:eastAsia="ru-RU"/>
              </w:rPr>
              <w:t>0,3518</w:t>
            </w:r>
          </w:p>
        </w:tc>
      </w:tr>
      <w:tr w:rsidR="005837FD" w:rsidRPr="007237EC" w14:paraId="3D910E0F" w14:textId="31FD3320" w:rsidTr="005837FD">
        <w:trPr>
          <w:trHeight w:val="158"/>
        </w:trPr>
        <w:tc>
          <w:tcPr>
            <w:tcW w:w="5000" w:type="pct"/>
            <w:gridSpan w:val="9"/>
            <w:tcBorders>
              <w:top w:val="single" w:sz="4" w:space="0" w:color="auto"/>
              <w:left w:val="single" w:sz="4" w:space="0" w:color="auto"/>
              <w:bottom w:val="single" w:sz="4" w:space="0" w:color="auto"/>
              <w:right w:val="single" w:sz="4" w:space="0" w:color="auto"/>
            </w:tcBorders>
            <w:vAlign w:val="center"/>
            <w:hideMark/>
          </w:tcPr>
          <w:p w14:paraId="603024A7" w14:textId="6D8D78B4" w:rsidR="005837FD" w:rsidRPr="007237EC" w:rsidRDefault="005837FD" w:rsidP="008C0516">
            <w:pPr>
              <w:spacing w:line="240" w:lineRule="auto"/>
              <w:rPr>
                <w:rFonts w:cs="Times New Roman"/>
                <w:color w:val="000000"/>
                <w:sz w:val="18"/>
                <w:szCs w:val="18"/>
              </w:rPr>
            </w:pPr>
            <w:r w:rsidRPr="007237EC">
              <w:rPr>
                <w:rFonts w:eastAsia="Times New Roman"/>
                <w:bCs/>
                <w:color w:val="000000"/>
                <w:sz w:val="20"/>
                <w:szCs w:val="20"/>
                <w:vertAlign w:val="superscript"/>
                <w:lang w:eastAsia="ru-RU"/>
              </w:rPr>
              <w:t xml:space="preserve">1) </w:t>
            </w:r>
            <w:r w:rsidRPr="007237EC">
              <w:rPr>
                <w:rFonts w:eastAsia="Times New Roman"/>
                <w:color w:val="000000"/>
                <w:sz w:val="18"/>
                <w:szCs w:val="18"/>
                <w:lang w:eastAsia="ru-RU"/>
              </w:rPr>
              <w:t>В соответствии с данными комитета по тарифам и</w:t>
            </w:r>
            <w:r w:rsidRPr="007237EC">
              <w:rPr>
                <w:rFonts w:cs="Times New Roman"/>
                <w:color w:val="000000"/>
                <w:sz w:val="18"/>
                <w:szCs w:val="18"/>
              </w:rPr>
              <w:t xml:space="preserve"> ценовой политике Ленинградской области (ЛенРТК) за 2021 г.</w:t>
            </w:r>
          </w:p>
          <w:p w14:paraId="599F23A6" w14:textId="618D111B" w:rsidR="005837FD" w:rsidRPr="007237EC" w:rsidRDefault="005837FD" w:rsidP="008C0516">
            <w:pPr>
              <w:spacing w:line="240" w:lineRule="auto"/>
              <w:rPr>
                <w:rFonts w:eastAsia="Times New Roman"/>
                <w:bCs/>
                <w:color w:val="000000"/>
                <w:sz w:val="20"/>
                <w:szCs w:val="20"/>
                <w:vertAlign w:val="superscript"/>
                <w:lang w:eastAsia="ru-RU"/>
              </w:rPr>
            </w:pPr>
            <w:r w:rsidRPr="007237EC">
              <w:rPr>
                <w:rFonts w:eastAsia="Times New Roman"/>
                <w:bCs/>
                <w:color w:val="000000"/>
                <w:sz w:val="20"/>
                <w:szCs w:val="20"/>
                <w:vertAlign w:val="superscript"/>
                <w:lang w:eastAsia="ru-RU"/>
              </w:rPr>
              <w:t>2)</w:t>
            </w:r>
            <w:r w:rsidRPr="007237EC">
              <w:rPr>
                <w:rFonts w:eastAsia="Times New Roman"/>
                <w:b/>
                <w:bCs/>
                <w:color w:val="000000"/>
                <w:sz w:val="20"/>
                <w:szCs w:val="20"/>
                <w:vertAlign w:val="superscript"/>
                <w:lang w:eastAsia="ru-RU"/>
              </w:rPr>
              <w:t xml:space="preserve"> </w:t>
            </w:r>
            <w:r w:rsidRPr="007237EC">
              <w:rPr>
                <w:rFonts w:eastAsia="Times New Roman"/>
                <w:color w:val="000000"/>
                <w:sz w:val="18"/>
                <w:szCs w:val="18"/>
                <w:lang w:eastAsia="ru-RU"/>
              </w:rPr>
              <w:t xml:space="preserve">Расчетные нормативные потери при транспортировке тепловой энергии, определенные </w:t>
            </w:r>
            <w:r w:rsidRPr="007237EC">
              <w:rPr>
                <w:rFonts w:eastAsia="Times New Roman" w:cs="Times New Roman"/>
                <w:sz w:val="18"/>
                <w:szCs w:val="18"/>
                <w:lang w:eastAsia="ru-RU"/>
              </w:rPr>
              <w:t>в соответствии с «Порядком определения нормативов технологических потерь при передаче тепловой энергии, теплоносителя» (п. 1.3.13).</w:t>
            </w:r>
          </w:p>
        </w:tc>
      </w:tr>
    </w:tbl>
    <w:p w14:paraId="630ECA9B" w14:textId="325A8060" w:rsidR="00FB33F7" w:rsidRPr="007237EC" w:rsidRDefault="00FB33F7" w:rsidP="0050040E">
      <w:pPr>
        <w:pStyle w:val="30"/>
        <w:widowControl w:val="0"/>
        <w:numPr>
          <w:ilvl w:val="0"/>
          <w:numId w:val="0"/>
        </w:numPr>
        <w:suppressAutoHyphens w:val="0"/>
        <w:ind w:firstLine="567"/>
        <w:rPr>
          <w:lang w:val="ru-RU"/>
        </w:rPr>
      </w:pPr>
      <w:bookmarkStart w:id="114" w:name="_Toc94083067"/>
      <w:bookmarkStart w:id="115" w:name="_Toc127205218"/>
      <w:bookmarkEnd w:id="113"/>
      <w:r w:rsidRPr="007237EC">
        <w:rPr>
          <w:lang w:val="ru-RU"/>
        </w:rPr>
        <w:t>1.6.2</w:t>
      </w:r>
      <w:r w:rsidR="003D1368" w:rsidRPr="007237EC">
        <w:rPr>
          <w:lang w:val="ru-RU"/>
        </w:rPr>
        <w:t xml:space="preserve"> Описание</w:t>
      </w:r>
      <w:r w:rsidRPr="007237EC">
        <w:rPr>
          <w:lang w:val="ru-RU"/>
        </w:rPr>
        <w:t xml:space="preserve"> </w:t>
      </w:r>
      <w:r w:rsidR="003D1368" w:rsidRPr="007237EC">
        <w:rPr>
          <w:lang w:val="ru-RU"/>
        </w:rPr>
        <w:t>р</w:t>
      </w:r>
      <w:r w:rsidRPr="007237EC">
        <w:rPr>
          <w:lang w:val="ru-RU"/>
        </w:rPr>
        <w:t>езерв</w:t>
      </w:r>
      <w:r w:rsidR="003D1368" w:rsidRPr="007237EC">
        <w:rPr>
          <w:lang w:val="ru-RU"/>
        </w:rPr>
        <w:t xml:space="preserve">ов и дефицитов </w:t>
      </w:r>
      <w:r w:rsidRPr="007237EC">
        <w:rPr>
          <w:lang w:val="ru-RU"/>
        </w:rPr>
        <w:t>тепловой мощности</w:t>
      </w:r>
      <w:r w:rsidR="003D1368" w:rsidRPr="007237EC">
        <w:rPr>
          <w:lang w:val="ru-RU"/>
        </w:rPr>
        <w:t xml:space="preserve"> нетто по </w:t>
      </w:r>
      <w:bookmarkEnd w:id="114"/>
      <w:r w:rsidR="003D1368" w:rsidRPr="007237EC">
        <w:rPr>
          <w:lang w:val="ru-RU"/>
        </w:rPr>
        <w:t>каждому источнику тепловой энергии</w:t>
      </w:r>
      <w:bookmarkEnd w:id="115"/>
    </w:p>
    <w:p w14:paraId="497F917F" w14:textId="17AC6411" w:rsidR="00FB33F7" w:rsidRPr="007237EC" w:rsidRDefault="00FB33F7" w:rsidP="00FB33F7">
      <w:pPr>
        <w:shd w:val="clear" w:color="auto" w:fill="FFFFFF"/>
        <w:suppressAutoHyphens/>
        <w:spacing w:line="336" w:lineRule="auto"/>
        <w:ind w:firstLine="567"/>
        <w:rPr>
          <w:rFonts w:eastAsia="Times New Roman" w:cs="Times New Roman"/>
          <w:szCs w:val="26"/>
          <w:lang w:eastAsia="ru-RU"/>
        </w:rPr>
      </w:pPr>
      <w:r w:rsidRPr="007237EC">
        <w:rPr>
          <w:rFonts w:eastAsia="Times New Roman" w:cs="Times New Roman"/>
          <w:szCs w:val="26"/>
          <w:lang w:eastAsia="ru-RU"/>
        </w:rPr>
        <w:t>Суммарная установленная и располагаемая тепловая мощность котельной</w:t>
      </w:r>
      <w:r w:rsidRPr="007237EC">
        <w:rPr>
          <w:rFonts w:eastAsia="Times New Roman" w:cs="Times New Roman"/>
          <w:szCs w:val="26"/>
          <w:lang w:eastAsia="ru-RU"/>
        </w:rPr>
        <w:br/>
        <w:t>д. Раздолье составляет 3,835 Гкал/ч (4,45 МВт).</w:t>
      </w:r>
    </w:p>
    <w:p w14:paraId="3DFD9246" w14:textId="6B984E7B" w:rsidR="00FB33F7" w:rsidRPr="007237EC" w:rsidRDefault="00FB33F7" w:rsidP="00FB33F7">
      <w:pPr>
        <w:shd w:val="clear" w:color="auto" w:fill="FFFFFF"/>
        <w:suppressAutoHyphens/>
        <w:spacing w:line="336" w:lineRule="auto"/>
        <w:ind w:firstLine="567"/>
        <w:rPr>
          <w:rFonts w:eastAsia="Times New Roman" w:cs="Times New Roman"/>
          <w:szCs w:val="26"/>
          <w:lang w:eastAsia="ru-RU"/>
        </w:rPr>
      </w:pPr>
      <w:r w:rsidRPr="007237EC">
        <w:rPr>
          <w:rFonts w:eastAsia="Times New Roman" w:cs="Times New Roman"/>
          <w:szCs w:val="26"/>
          <w:lang w:eastAsia="ru-RU"/>
        </w:rPr>
        <w:t>Мощность котельной нетто составляет 3,</w:t>
      </w:r>
      <w:r w:rsidR="003D1368" w:rsidRPr="007237EC">
        <w:rPr>
          <w:rFonts w:eastAsia="Times New Roman" w:cs="Times New Roman"/>
          <w:szCs w:val="26"/>
          <w:lang w:eastAsia="ru-RU"/>
        </w:rPr>
        <w:t>775</w:t>
      </w:r>
      <w:r w:rsidRPr="007237EC">
        <w:rPr>
          <w:rFonts w:eastAsia="Times New Roman" w:cs="Times New Roman"/>
          <w:szCs w:val="26"/>
          <w:lang w:eastAsia="ru-RU"/>
        </w:rPr>
        <w:t xml:space="preserve"> Гкал/ч.</w:t>
      </w:r>
    </w:p>
    <w:p w14:paraId="43E158CD" w14:textId="52B4ACE6" w:rsidR="00FB33F7" w:rsidRPr="007237EC" w:rsidRDefault="003D1368" w:rsidP="00FB33F7">
      <w:pPr>
        <w:shd w:val="clear" w:color="auto" w:fill="FFFFFF"/>
        <w:suppressAutoHyphens/>
        <w:spacing w:line="336" w:lineRule="auto"/>
        <w:ind w:firstLine="567"/>
        <w:rPr>
          <w:rFonts w:eastAsia="Times New Roman" w:cs="Times New Roman"/>
          <w:szCs w:val="26"/>
          <w:lang w:eastAsia="ru-RU"/>
        </w:rPr>
      </w:pPr>
      <w:r w:rsidRPr="007237EC">
        <w:rPr>
          <w:rFonts w:eastAsia="Times New Roman" w:cs="Times New Roman"/>
          <w:szCs w:val="26"/>
          <w:lang w:eastAsia="ru-RU"/>
        </w:rPr>
        <w:t xml:space="preserve">Суммарная расчетная тепловая нагрузка потребителей тепловой энергии по (без учета потерь в тепловых сетях) составляет </w:t>
      </w:r>
      <w:r w:rsidR="00210ADA" w:rsidRPr="007237EC">
        <w:rPr>
          <w:rFonts w:eastAsia="Times New Roman" w:cs="Times New Roman"/>
          <w:szCs w:val="26"/>
          <w:lang w:eastAsia="ru-RU"/>
        </w:rPr>
        <w:t>3,2917</w:t>
      </w:r>
      <w:r w:rsidR="00FB33F7" w:rsidRPr="007237EC">
        <w:rPr>
          <w:rFonts w:eastAsia="Times New Roman" w:cs="Times New Roman"/>
          <w:szCs w:val="26"/>
          <w:lang w:eastAsia="ru-RU"/>
        </w:rPr>
        <w:t xml:space="preserve"> Гкал/ч.</w:t>
      </w:r>
    </w:p>
    <w:p w14:paraId="01ED439E" w14:textId="5F4357A1" w:rsidR="003D1368" w:rsidRPr="007237EC" w:rsidRDefault="003D1368" w:rsidP="003D1368">
      <w:pPr>
        <w:shd w:val="clear" w:color="auto" w:fill="FFFFFF"/>
        <w:suppressAutoHyphens/>
        <w:spacing w:line="336" w:lineRule="auto"/>
        <w:ind w:firstLine="567"/>
        <w:rPr>
          <w:rFonts w:eastAsia="Times New Roman" w:cs="Times New Roman"/>
          <w:szCs w:val="26"/>
          <w:lang w:eastAsia="ru-RU"/>
        </w:rPr>
      </w:pPr>
      <w:bookmarkStart w:id="116" w:name="_Toc94083068"/>
      <w:r w:rsidRPr="007237EC">
        <w:rPr>
          <w:rFonts w:eastAsia="Times New Roman" w:cs="Times New Roman"/>
          <w:szCs w:val="26"/>
          <w:lang w:eastAsia="ru-RU"/>
        </w:rPr>
        <w:t xml:space="preserve">Расчетные нормативные потери </w:t>
      </w:r>
      <w:r w:rsidRPr="007237EC">
        <w:rPr>
          <w:rFonts w:eastAsia="Times New Roman"/>
          <w:color w:val="000000"/>
          <w:szCs w:val="26"/>
          <w:lang w:eastAsia="ru-RU"/>
        </w:rPr>
        <w:t xml:space="preserve">при транспортировке тепловой энергии, определенные </w:t>
      </w:r>
      <w:r w:rsidRPr="007237EC">
        <w:rPr>
          <w:rFonts w:eastAsia="Times New Roman" w:cs="Times New Roman"/>
          <w:szCs w:val="26"/>
          <w:lang w:eastAsia="ru-RU"/>
        </w:rPr>
        <w:t>в соответствии с «Порядком определения нормативов технологических потерь при передаче тепловой энергии, теплоносителя» (п. 1.3.13) составляют</w:t>
      </w:r>
      <w:r w:rsidR="00EF1935" w:rsidRPr="007237EC">
        <w:rPr>
          <w:rFonts w:eastAsia="Times New Roman" w:cs="Times New Roman"/>
          <w:szCs w:val="26"/>
          <w:lang w:eastAsia="ru-RU"/>
        </w:rPr>
        <w:br/>
      </w:r>
      <w:r w:rsidRPr="007237EC">
        <w:rPr>
          <w:rFonts w:eastAsia="Times New Roman" w:cs="Times New Roman"/>
          <w:szCs w:val="26"/>
          <w:lang w:eastAsia="ru-RU"/>
        </w:rPr>
        <w:t xml:space="preserve"> 0,1315 Гкал/ч.</w:t>
      </w:r>
    </w:p>
    <w:p w14:paraId="0647B555" w14:textId="5A3AC76B" w:rsidR="003D1368" w:rsidRPr="007237EC" w:rsidRDefault="003D1368" w:rsidP="003D1368">
      <w:pPr>
        <w:shd w:val="clear" w:color="auto" w:fill="FFFFFF"/>
        <w:suppressAutoHyphens/>
        <w:spacing w:line="336" w:lineRule="auto"/>
        <w:ind w:firstLine="567"/>
        <w:rPr>
          <w:rFonts w:eastAsia="Times New Roman" w:cs="Times New Roman"/>
          <w:szCs w:val="26"/>
          <w:lang w:eastAsia="ru-RU"/>
        </w:rPr>
      </w:pPr>
      <w:r w:rsidRPr="007237EC">
        <w:rPr>
          <w:rFonts w:eastAsia="Times New Roman" w:cs="Times New Roman"/>
          <w:szCs w:val="26"/>
          <w:lang w:eastAsia="ru-RU"/>
        </w:rPr>
        <w:t>Таким образом, по состоянию на 01.</w:t>
      </w:r>
      <w:r w:rsidR="002A7557">
        <w:rPr>
          <w:rFonts w:eastAsia="Times New Roman" w:cs="Times New Roman"/>
          <w:szCs w:val="26"/>
          <w:lang w:eastAsia="ru-RU"/>
        </w:rPr>
        <w:t>02</w:t>
      </w:r>
      <w:r w:rsidRPr="007237EC">
        <w:rPr>
          <w:rFonts w:eastAsia="Times New Roman" w:cs="Times New Roman"/>
          <w:szCs w:val="26"/>
          <w:lang w:eastAsia="ru-RU"/>
        </w:rPr>
        <w:t>.202</w:t>
      </w:r>
      <w:r w:rsidR="002A7557">
        <w:rPr>
          <w:rFonts w:eastAsia="Times New Roman" w:cs="Times New Roman"/>
          <w:szCs w:val="26"/>
          <w:lang w:eastAsia="ru-RU"/>
        </w:rPr>
        <w:t>3</w:t>
      </w:r>
      <w:r w:rsidRPr="007237EC">
        <w:rPr>
          <w:rFonts w:eastAsia="Times New Roman" w:cs="Times New Roman"/>
          <w:szCs w:val="26"/>
          <w:lang w:eastAsia="ru-RU"/>
        </w:rPr>
        <w:t xml:space="preserve"> г. дефицит тепловой мощности отсутствует, а резерв тепловой мощности теплоисточника составляет </w:t>
      </w:r>
      <w:r w:rsidR="00EF1935" w:rsidRPr="007237EC">
        <w:rPr>
          <w:rFonts w:eastAsia="Times New Roman" w:cs="Times New Roman"/>
          <w:szCs w:val="26"/>
          <w:lang w:eastAsia="ru-RU"/>
        </w:rPr>
        <w:t>+</w:t>
      </w:r>
      <w:r w:rsidR="00210ADA" w:rsidRPr="007237EC">
        <w:rPr>
          <w:rFonts w:eastAsia="Times New Roman" w:cs="Times New Roman"/>
          <w:szCs w:val="26"/>
          <w:lang w:eastAsia="ru-RU"/>
        </w:rPr>
        <w:t>0,3518</w:t>
      </w:r>
      <w:r w:rsidRPr="007237EC">
        <w:rPr>
          <w:rFonts w:eastAsia="Times New Roman" w:cs="Times New Roman"/>
          <w:szCs w:val="26"/>
          <w:lang w:eastAsia="ru-RU"/>
        </w:rPr>
        <w:t xml:space="preserve"> Гкал/ч.</w:t>
      </w:r>
    </w:p>
    <w:p w14:paraId="45001F68" w14:textId="00F7C03B" w:rsidR="00FB33F7" w:rsidRPr="007237EC" w:rsidRDefault="00FB33F7" w:rsidP="0050040E">
      <w:pPr>
        <w:pStyle w:val="30"/>
        <w:widowControl w:val="0"/>
        <w:numPr>
          <w:ilvl w:val="0"/>
          <w:numId w:val="0"/>
        </w:numPr>
        <w:suppressAutoHyphens w:val="0"/>
        <w:ind w:firstLine="567"/>
        <w:rPr>
          <w:lang w:val="ru-RU"/>
        </w:rPr>
      </w:pPr>
      <w:bookmarkStart w:id="117" w:name="_Toc127205219"/>
      <w:r w:rsidRPr="007237EC">
        <w:rPr>
          <w:lang w:val="ru-RU"/>
        </w:rPr>
        <w:t xml:space="preserve">1.6.3 </w:t>
      </w:r>
      <w:r w:rsidR="003D1368" w:rsidRPr="007237EC">
        <w:rPr>
          <w:lang w:val="ru-RU"/>
        </w:rPr>
        <w:t>Описание г</w:t>
      </w:r>
      <w:r w:rsidRPr="007237EC">
        <w:rPr>
          <w:lang w:val="ru-RU"/>
        </w:rPr>
        <w:t>идравлически</w:t>
      </w:r>
      <w:r w:rsidR="003D1368" w:rsidRPr="007237EC">
        <w:rPr>
          <w:lang w:val="ru-RU"/>
        </w:rPr>
        <w:t>х</w:t>
      </w:r>
      <w:r w:rsidRPr="007237EC">
        <w:rPr>
          <w:lang w:val="ru-RU"/>
        </w:rPr>
        <w:t xml:space="preserve"> режим</w:t>
      </w:r>
      <w:r w:rsidR="003D1368" w:rsidRPr="007237EC">
        <w:rPr>
          <w:lang w:val="ru-RU"/>
        </w:rPr>
        <w:t>ов</w:t>
      </w:r>
      <w:r w:rsidRPr="007237EC">
        <w:rPr>
          <w:lang w:val="ru-RU"/>
        </w:rPr>
        <w:t>, обеспечивающи</w:t>
      </w:r>
      <w:r w:rsidR="003D1368" w:rsidRPr="007237EC">
        <w:rPr>
          <w:lang w:val="ru-RU"/>
        </w:rPr>
        <w:t>х</w:t>
      </w:r>
      <w:r w:rsidRPr="007237EC">
        <w:rPr>
          <w:lang w:val="ru-RU"/>
        </w:rPr>
        <w:t xml:space="preserve"> передачу тепловой энергии от источника тепловой энергии до самого удаленного потребителя</w:t>
      </w:r>
      <w:bookmarkEnd w:id="116"/>
      <w:r w:rsidR="003D1368" w:rsidRPr="007237EC">
        <w:rPr>
          <w:lang w:val="ru-RU"/>
        </w:rPr>
        <w:t xml:space="preserve"> и характеризующих существующие возможности (резервы и дефициты пропускной способности) передачи тепловой энергии от источника тепловой энергии к потребителю</w:t>
      </w:r>
      <w:bookmarkEnd w:id="117"/>
      <w:r w:rsidR="003D1368" w:rsidRPr="007237EC">
        <w:rPr>
          <w:lang w:val="ru-RU"/>
        </w:rPr>
        <w:t xml:space="preserve"> </w:t>
      </w:r>
    </w:p>
    <w:p w14:paraId="30C1A309" w14:textId="77777777" w:rsidR="00FB33F7" w:rsidRPr="007237EC" w:rsidRDefault="00FB33F7" w:rsidP="00FB33F7">
      <w:pPr>
        <w:pStyle w:val="-20"/>
        <w:widowControl w:val="0"/>
        <w:suppressLineNumbers w:val="0"/>
        <w:suppressAutoHyphens w:val="0"/>
        <w:spacing w:before="0" w:line="348" w:lineRule="auto"/>
        <w:ind w:firstLine="567"/>
        <w:rPr>
          <w:rFonts w:ascii="Times New Roman" w:hAnsi="Times New Roman" w:cs="Times New Roman"/>
        </w:rPr>
      </w:pPr>
      <w:r w:rsidRPr="007237EC">
        <w:rPr>
          <w:rFonts w:ascii="Times New Roman" w:hAnsi="Times New Roman" w:cs="Times New Roman"/>
        </w:rPr>
        <w:t>Гидравлические режимы, обеспечивающие передачу тепловой энергии от источника тепловой энергии до самого удаленного потребителя и характеризующие существующие возможности (резервы и дефициты по пропускной способности) передачи тепловой энергии от источника к потребителю, построены по результатам разработки электронной модели системы теплоснабжения и ее калибровки.</w:t>
      </w:r>
    </w:p>
    <w:p w14:paraId="0F986A56" w14:textId="556BDA92" w:rsidR="00FB33F7" w:rsidRPr="007237EC" w:rsidRDefault="00FB33F7" w:rsidP="00FB33F7">
      <w:pPr>
        <w:pStyle w:val="-20"/>
        <w:widowControl w:val="0"/>
        <w:suppressLineNumbers w:val="0"/>
        <w:suppressAutoHyphens w:val="0"/>
        <w:spacing w:before="0" w:line="348" w:lineRule="auto"/>
        <w:ind w:firstLine="567"/>
        <w:rPr>
          <w:rFonts w:ascii="Times New Roman" w:hAnsi="Times New Roman" w:cs="Times New Roman"/>
        </w:rPr>
      </w:pPr>
      <w:r w:rsidRPr="007237EC">
        <w:rPr>
          <w:rFonts w:ascii="Times New Roman" w:hAnsi="Times New Roman" w:cs="Times New Roman"/>
        </w:rPr>
        <w:t>Гидравлические режимы системы централизованного теплоснабжения</w:t>
      </w:r>
      <w:r w:rsidR="00573EA3" w:rsidRPr="007237EC">
        <w:rPr>
          <w:rFonts w:ascii="Times New Roman" w:hAnsi="Times New Roman" w:cs="Times New Roman"/>
        </w:rPr>
        <w:br/>
        <w:t>д</w:t>
      </w:r>
      <w:r w:rsidRPr="007237EC">
        <w:rPr>
          <w:rFonts w:ascii="Times New Roman" w:hAnsi="Times New Roman" w:cs="Times New Roman"/>
        </w:rPr>
        <w:t xml:space="preserve">. </w:t>
      </w:r>
      <w:r w:rsidR="00573EA3" w:rsidRPr="007237EC">
        <w:rPr>
          <w:rFonts w:ascii="Times New Roman" w:hAnsi="Times New Roman" w:cs="Times New Roman"/>
        </w:rPr>
        <w:t>Раздолье</w:t>
      </w:r>
      <w:r w:rsidRPr="007237EC">
        <w:rPr>
          <w:rFonts w:ascii="Times New Roman" w:hAnsi="Times New Roman" w:cs="Times New Roman"/>
        </w:rPr>
        <w:t xml:space="preserve"> построены в ГИС </w:t>
      </w:r>
      <w:r w:rsidRPr="007237EC">
        <w:rPr>
          <w:rFonts w:ascii="Times New Roman" w:hAnsi="Times New Roman" w:cs="Times New Roman"/>
          <w:lang w:val="en-US"/>
        </w:rPr>
        <w:t>Zulu</w:t>
      </w:r>
      <w:r w:rsidRPr="007237EC">
        <w:rPr>
          <w:rFonts w:ascii="Times New Roman" w:hAnsi="Times New Roman" w:cs="Times New Roman"/>
        </w:rPr>
        <w:t xml:space="preserve"> </w:t>
      </w:r>
      <w:r w:rsidRPr="007237EC">
        <w:rPr>
          <w:rFonts w:ascii="Times New Roman" w:hAnsi="Times New Roman" w:cs="Times New Roman"/>
          <w:lang w:val="en-US"/>
        </w:rPr>
        <w:t>Thermo</w:t>
      </w:r>
      <w:r w:rsidRPr="007237EC">
        <w:rPr>
          <w:rFonts w:ascii="Times New Roman" w:hAnsi="Times New Roman" w:cs="Times New Roman"/>
        </w:rPr>
        <w:t xml:space="preserve"> 8.0 на основании данных, предоставленных заказчиком, в том числе:</w:t>
      </w:r>
      <w:r w:rsidRPr="007237EC">
        <w:rPr>
          <w:rFonts w:ascii="Times New Roman" w:hAnsi="Times New Roman"/>
        </w:rPr>
        <w:t xml:space="preserve"> геодезические отметки высот, схемы и характеристики </w:t>
      </w:r>
      <w:r w:rsidRPr="007237EC">
        <w:rPr>
          <w:rFonts w:ascii="Times New Roman" w:hAnsi="Times New Roman"/>
        </w:rPr>
        <w:lastRenderedPageBreak/>
        <w:t>тепловых сетей, тепловые нагрузки потребителей, температурный график и режим отпуска теплоносителя.</w:t>
      </w:r>
    </w:p>
    <w:p w14:paraId="65342574" w14:textId="25ACF87E" w:rsidR="00FB33F7" w:rsidRPr="007237EC" w:rsidRDefault="00FB33F7" w:rsidP="00FB33F7">
      <w:pPr>
        <w:pStyle w:val="-20"/>
        <w:widowControl w:val="0"/>
        <w:suppressLineNumbers w:val="0"/>
        <w:suppressAutoHyphens w:val="0"/>
        <w:spacing w:before="0" w:line="348" w:lineRule="auto"/>
        <w:ind w:firstLine="567"/>
        <w:rPr>
          <w:rFonts w:ascii="Times New Roman" w:hAnsi="Times New Roman" w:cs="Times New Roman"/>
        </w:rPr>
      </w:pPr>
      <w:r w:rsidRPr="007237EC">
        <w:rPr>
          <w:rFonts w:ascii="Times New Roman" w:hAnsi="Times New Roman" w:cs="Times New Roman"/>
        </w:rPr>
        <w:t xml:space="preserve">Пакет </w:t>
      </w:r>
      <w:r w:rsidRPr="007237EC">
        <w:rPr>
          <w:rFonts w:ascii="Times New Roman" w:hAnsi="Times New Roman" w:cs="Times New Roman"/>
          <w:bCs/>
        </w:rPr>
        <w:t>ZuluThermo</w:t>
      </w:r>
      <w:r w:rsidRPr="007237EC">
        <w:rPr>
          <w:rFonts w:ascii="Times New Roman" w:hAnsi="Times New Roman" w:cs="Times New Roman"/>
        </w:rPr>
        <w:t xml:space="preserve"> позволяет создать расчетную математическую модель сети, выполнить паспортизацию сети, и на основе созданной модели решать информационные задачи, задачи топологического анализа и выполнять различные теплогидравлические расчеты.</w:t>
      </w:r>
    </w:p>
    <w:p w14:paraId="1C8DC688" w14:textId="53CB5A80" w:rsidR="00FB33F7" w:rsidRPr="007237EC" w:rsidRDefault="00FB33F7" w:rsidP="0050040E">
      <w:pPr>
        <w:pStyle w:val="30"/>
        <w:widowControl w:val="0"/>
        <w:numPr>
          <w:ilvl w:val="0"/>
          <w:numId w:val="0"/>
        </w:numPr>
        <w:suppressAutoHyphens w:val="0"/>
        <w:ind w:firstLine="567"/>
        <w:rPr>
          <w:lang w:val="ru-RU"/>
        </w:rPr>
      </w:pPr>
      <w:bookmarkStart w:id="118" w:name="_Toc94083069"/>
      <w:bookmarkStart w:id="119" w:name="_Toc127205220"/>
      <w:r w:rsidRPr="007237EC">
        <w:rPr>
          <w:lang w:val="ru-RU"/>
        </w:rPr>
        <w:t xml:space="preserve">1.6.4 </w:t>
      </w:r>
      <w:r w:rsidR="003D1368" w:rsidRPr="007237EC">
        <w:rPr>
          <w:lang w:val="ru-RU"/>
        </w:rPr>
        <w:t xml:space="preserve">Описание причин возникновения </w:t>
      </w:r>
      <w:r w:rsidRPr="007237EC">
        <w:rPr>
          <w:lang w:val="ru-RU"/>
        </w:rPr>
        <w:t>дефицитов тепловой мощности и последствия влияния дефицитов на качество теплоснабжения</w:t>
      </w:r>
      <w:bookmarkEnd w:id="118"/>
      <w:bookmarkEnd w:id="119"/>
    </w:p>
    <w:p w14:paraId="06061EC2" w14:textId="77777777" w:rsidR="00FB33F7" w:rsidRPr="007237EC" w:rsidRDefault="00FB33F7" w:rsidP="00FB33F7">
      <w:pPr>
        <w:pStyle w:val="-20"/>
        <w:widowControl w:val="0"/>
        <w:suppressLineNumbers w:val="0"/>
        <w:suppressAutoHyphens w:val="0"/>
        <w:spacing w:before="0" w:line="360" w:lineRule="auto"/>
        <w:ind w:firstLine="567"/>
        <w:rPr>
          <w:rFonts w:ascii="Times New Roman" w:hAnsi="Times New Roman" w:cs="Times New Roman"/>
        </w:rPr>
      </w:pPr>
      <w:r w:rsidRPr="007237EC">
        <w:rPr>
          <w:rFonts w:ascii="Times New Roman" w:hAnsi="Times New Roman" w:cs="Times New Roman"/>
        </w:rPr>
        <w:t>Основная причина возникновения дефицита тепловой мощности – последствие потери установленной тепловой мощности теплоисточника, что происходит по причине износа теплофикационного оборудования. Также причиной возникновения дефицита тепловой мощности может служить недостаточное проходное сечение участков тепловой сети.</w:t>
      </w:r>
    </w:p>
    <w:p w14:paraId="33D6B9AA" w14:textId="77777777" w:rsidR="00FB33F7" w:rsidRPr="007237EC" w:rsidRDefault="00FB33F7" w:rsidP="00FB33F7">
      <w:pPr>
        <w:pStyle w:val="-20"/>
        <w:widowControl w:val="0"/>
        <w:suppressLineNumbers w:val="0"/>
        <w:suppressAutoHyphens w:val="0"/>
        <w:spacing w:before="0" w:line="360" w:lineRule="auto"/>
        <w:ind w:firstLine="567"/>
        <w:rPr>
          <w:rFonts w:ascii="Times New Roman" w:hAnsi="Times New Roman" w:cs="Times New Roman"/>
        </w:rPr>
      </w:pPr>
      <w:r w:rsidRPr="007237EC">
        <w:rPr>
          <w:rFonts w:ascii="Times New Roman" w:hAnsi="Times New Roman" w:cs="Times New Roman"/>
        </w:rPr>
        <w:t>На сегодняшний день дефицит тепловой мощности отсутствует.</w:t>
      </w:r>
    </w:p>
    <w:p w14:paraId="4F9D89A5" w14:textId="5F3072BE" w:rsidR="00FB33F7" w:rsidRPr="007237EC" w:rsidRDefault="00FB33F7" w:rsidP="0050040E">
      <w:pPr>
        <w:pStyle w:val="30"/>
        <w:widowControl w:val="0"/>
        <w:numPr>
          <w:ilvl w:val="0"/>
          <w:numId w:val="0"/>
        </w:numPr>
        <w:suppressAutoHyphens w:val="0"/>
        <w:ind w:firstLine="567"/>
        <w:rPr>
          <w:lang w:val="ru-RU"/>
        </w:rPr>
      </w:pPr>
      <w:bookmarkStart w:id="120" w:name="_Toc94083070"/>
      <w:bookmarkStart w:id="121" w:name="_Toc127205221"/>
      <w:r w:rsidRPr="007237EC">
        <w:rPr>
          <w:lang w:val="ru-RU"/>
        </w:rPr>
        <w:t xml:space="preserve">1.6.5 </w:t>
      </w:r>
      <w:r w:rsidR="003D1368" w:rsidRPr="007237EC">
        <w:rPr>
          <w:lang w:val="ru-RU"/>
        </w:rPr>
        <w:t>Описание резервов</w:t>
      </w:r>
      <w:r w:rsidRPr="007237EC">
        <w:rPr>
          <w:lang w:val="ru-RU"/>
        </w:rPr>
        <w:t xml:space="preserve"> тепловой мощности нетто и возможност</w:t>
      </w:r>
      <w:r w:rsidR="003D1368" w:rsidRPr="007237EC">
        <w:rPr>
          <w:lang w:val="ru-RU"/>
        </w:rPr>
        <w:t xml:space="preserve">ей </w:t>
      </w:r>
      <w:r w:rsidRPr="007237EC">
        <w:rPr>
          <w:lang w:val="ru-RU"/>
        </w:rPr>
        <w:t>расширения технологическ</w:t>
      </w:r>
      <w:r w:rsidR="003D1368" w:rsidRPr="007237EC">
        <w:rPr>
          <w:lang w:val="ru-RU"/>
        </w:rPr>
        <w:t>их</w:t>
      </w:r>
      <w:r w:rsidRPr="007237EC">
        <w:rPr>
          <w:lang w:val="ru-RU"/>
        </w:rPr>
        <w:t xml:space="preserve"> зон действия </w:t>
      </w:r>
      <w:bookmarkEnd w:id="120"/>
      <w:r w:rsidR="003D1368" w:rsidRPr="007237EC">
        <w:rPr>
          <w:lang w:val="ru-RU"/>
        </w:rPr>
        <w:t>источников тепловой энергии с резервами тепловой мощности нетто в зоны действия с дефицитом тепловой мощности</w:t>
      </w:r>
      <w:bookmarkEnd w:id="121"/>
      <w:r w:rsidR="003D1368" w:rsidRPr="007237EC">
        <w:rPr>
          <w:lang w:val="ru-RU"/>
        </w:rPr>
        <w:t xml:space="preserve"> </w:t>
      </w:r>
    </w:p>
    <w:p w14:paraId="69B66571" w14:textId="7FB03B8B" w:rsidR="00FB33F7" w:rsidRPr="007237EC" w:rsidRDefault="00FB33F7" w:rsidP="00FB33F7">
      <w:pPr>
        <w:pStyle w:val="-20"/>
        <w:widowControl w:val="0"/>
        <w:suppressLineNumbers w:val="0"/>
        <w:suppressAutoHyphens w:val="0"/>
        <w:spacing w:before="0" w:line="348" w:lineRule="auto"/>
        <w:ind w:firstLine="567"/>
        <w:rPr>
          <w:rFonts w:ascii="Times New Roman" w:hAnsi="Times New Roman" w:cs="Times New Roman"/>
        </w:rPr>
      </w:pPr>
      <w:r w:rsidRPr="007237EC">
        <w:rPr>
          <w:rFonts w:ascii="Times New Roman" w:hAnsi="Times New Roman" w:cs="Times New Roman"/>
        </w:rPr>
        <w:t>Резерв тепловой мощности нетто котельной в</w:t>
      </w:r>
      <w:r w:rsidR="008A0E02" w:rsidRPr="007237EC">
        <w:rPr>
          <w:rFonts w:ascii="Times New Roman" w:hAnsi="Times New Roman" w:cs="Times New Roman"/>
        </w:rPr>
        <w:t xml:space="preserve"> д</w:t>
      </w:r>
      <w:r w:rsidRPr="007237EC">
        <w:rPr>
          <w:rFonts w:ascii="Times New Roman" w:hAnsi="Times New Roman" w:cs="Times New Roman"/>
        </w:rPr>
        <w:t xml:space="preserve">. </w:t>
      </w:r>
      <w:r w:rsidR="008A0E02" w:rsidRPr="007237EC">
        <w:rPr>
          <w:rFonts w:ascii="Times New Roman" w:hAnsi="Times New Roman" w:cs="Times New Roman"/>
        </w:rPr>
        <w:t>Раздолье</w:t>
      </w:r>
      <w:r w:rsidRPr="007237EC">
        <w:rPr>
          <w:rFonts w:ascii="Times New Roman" w:hAnsi="Times New Roman" w:cs="Times New Roman"/>
        </w:rPr>
        <w:t xml:space="preserve"> составляет </w:t>
      </w:r>
      <w:r w:rsidR="00EF1935" w:rsidRPr="007237EC">
        <w:rPr>
          <w:rFonts w:ascii="Times New Roman" w:hAnsi="Times New Roman" w:cs="Times New Roman"/>
        </w:rPr>
        <w:br/>
        <w:t>+</w:t>
      </w:r>
      <w:r w:rsidR="00210ADA" w:rsidRPr="007237EC">
        <w:rPr>
          <w:rFonts w:ascii="Times New Roman" w:hAnsi="Times New Roman" w:cs="Times New Roman"/>
        </w:rPr>
        <w:t>0,3518</w:t>
      </w:r>
      <w:r w:rsidRPr="007237EC">
        <w:rPr>
          <w:rFonts w:ascii="Times New Roman" w:hAnsi="Times New Roman" w:cs="Times New Roman"/>
        </w:rPr>
        <w:t xml:space="preserve"> Гкал/ч</w:t>
      </w:r>
      <w:r w:rsidR="003D1368" w:rsidRPr="007237EC">
        <w:rPr>
          <w:rFonts w:ascii="Times New Roman" w:hAnsi="Times New Roman" w:cs="Times New Roman"/>
        </w:rPr>
        <w:t xml:space="preserve"> (с учетом тепловых потерь)</w:t>
      </w:r>
      <w:r w:rsidRPr="007237EC">
        <w:rPr>
          <w:rFonts w:ascii="Times New Roman" w:hAnsi="Times New Roman" w:cs="Times New Roman"/>
        </w:rPr>
        <w:t>. Расширение технологической зоны действия теплоисточника не планируется, так как зоны с дефицитом тепловой мощности отсутствуют.</w:t>
      </w:r>
    </w:p>
    <w:p w14:paraId="5DABB09E" w14:textId="77777777" w:rsidR="003D1368" w:rsidRPr="007237EC" w:rsidRDefault="003D1368" w:rsidP="003D1368">
      <w:pPr>
        <w:pStyle w:val="30"/>
        <w:widowControl w:val="0"/>
        <w:numPr>
          <w:ilvl w:val="0"/>
          <w:numId w:val="0"/>
        </w:numPr>
        <w:suppressAutoHyphens w:val="0"/>
        <w:ind w:firstLine="567"/>
        <w:rPr>
          <w:lang w:val="ru-RU"/>
        </w:rPr>
      </w:pPr>
      <w:bookmarkStart w:id="122" w:name="_Toc127205222"/>
      <w:r w:rsidRPr="007237EC">
        <w:rPr>
          <w:lang w:val="ru-RU"/>
        </w:rPr>
        <w:t>1.6.6 Описание изменений в балансах тепловой мощности и тепловой нагрузки каждой системы теплоснабжения, в том числе с учетом реализации планов строительства, реконструкции и технического перевооружения источников тепловой энергии, введенных в эксплуатацию за период, предшествующий актуализации схемы теплоснабжения</w:t>
      </w:r>
      <w:bookmarkEnd w:id="122"/>
    </w:p>
    <w:p w14:paraId="007B4CD4" w14:textId="3905067C" w:rsidR="00210ADA" w:rsidRPr="007237EC" w:rsidRDefault="002A7557" w:rsidP="003D1368">
      <w:pPr>
        <w:widowControl w:val="0"/>
        <w:tabs>
          <w:tab w:val="left" w:leader="dot" w:pos="540"/>
        </w:tabs>
        <w:spacing w:line="336" w:lineRule="auto"/>
        <w:ind w:firstLine="567"/>
        <w:rPr>
          <w:rFonts w:eastAsia="Times New Roman" w:cs="Times New Roman"/>
          <w:szCs w:val="26"/>
          <w:lang w:eastAsia="ru-RU"/>
        </w:rPr>
      </w:pPr>
      <w:r>
        <w:rPr>
          <w:rFonts w:eastAsia="Times New Roman" w:cs="Times New Roman"/>
          <w:szCs w:val="26"/>
          <w:lang w:eastAsia="ru-RU"/>
        </w:rPr>
        <w:t>И</w:t>
      </w:r>
      <w:r w:rsidRPr="002A7557">
        <w:rPr>
          <w:rFonts w:eastAsia="Times New Roman" w:cs="Times New Roman"/>
          <w:szCs w:val="26"/>
          <w:lang w:eastAsia="ru-RU"/>
        </w:rPr>
        <w:t xml:space="preserve">зменений в балансах тепловой мощности и тепловой нагрузки каждой системы теплоснабжения, в том числе с учетом реализации планов строительства, реконструкции и технического перевооружения источников тепловой энергии, введенных в эксплуатацию за период, предшествующий </w:t>
      </w:r>
      <w:r w:rsidR="002B2B36" w:rsidRPr="002A7557">
        <w:rPr>
          <w:rFonts w:eastAsia="Times New Roman" w:cs="Times New Roman"/>
          <w:szCs w:val="26"/>
          <w:lang w:eastAsia="ru-RU"/>
        </w:rPr>
        <w:t>актуализации схемы теплоснабжения,</w:t>
      </w:r>
      <w:r>
        <w:rPr>
          <w:rFonts w:eastAsia="Times New Roman" w:cs="Times New Roman"/>
          <w:szCs w:val="26"/>
          <w:lang w:eastAsia="ru-RU"/>
        </w:rPr>
        <w:t xml:space="preserve"> не произошло</w:t>
      </w:r>
      <w:r w:rsidR="003D1368" w:rsidRPr="007237EC">
        <w:rPr>
          <w:rFonts w:eastAsia="Times New Roman" w:cs="Times New Roman"/>
          <w:szCs w:val="26"/>
          <w:lang w:eastAsia="ru-RU"/>
        </w:rPr>
        <w:t>.</w:t>
      </w:r>
      <w:r w:rsidR="00210ADA" w:rsidRPr="007237EC">
        <w:rPr>
          <w:rFonts w:eastAsia="Times New Roman" w:cs="Times New Roman"/>
          <w:szCs w:val="26"/>
          <w:lang w:eastAsia="ru-RU"/>
        </w:rPr>
        <w:br w:type="page"/>
      </w:r>
    </w:p>
    <w:p w14:paraId="51348AD0" w14:textId="08C3CF80" w:rsidR="00985DF4" w:rsidRPr="007237EC" w:rsidRDefault="00985DF4" w:rsidP="00441F84">
      <w:pPr>
        <w:pStyle w:val="24"/>
        <w:numPr>
          <w:ilvl w:val="1"/>
          <w:numId w:val="40"/>
        </w:numPr>
      </w:pPr>
      <w:bookmarkStart w:id="123" w:name="_Toc127205223"/>
      <w:r w:rsidRPr="007237EC">
        <w:lastRenderedPageBreak/>
        <w:t>Балансы теплоносителя</w:t>
      </w:r>
      <w:bookmarkEnd w:id="123"/>
    </w:p>
    <w:p w14:paraId="016AC807" w14:textId="64AC280E" w:rsidR="008A0E02" w:rsidRPr="007237EC" w:rsidRDefault="008A0E02" w:rsidP="0050040E">
      <w:pPr>
        <w:pStyle w:val="30"/>
        <w:widowControl w:val="0"/>
        <w:numPr>
          <w:ilvl w:val="0"/>
          <w:numId w:val="0"/>
        </w:numPr>
        <w:suppressAutoHyphens w:val="0"/>
        <w:ind w:firstLine="567"/>
        <w:rPr>
          <w:lang w:val="ru-RU"/>
        </w:rPr>
      </w:pPr>
      <w:bookmarkStart w:id="124" w:name="_Toc94083072"/>
      <w:bookmarkStart w:id="125" w:name="_Toc127205224"/>
      <w:r w:rsidRPr="007237EC">
        <w:rPr>
          <w:lang w:val="ru-RU"/>
        </w:rPr>
        <w:t xml:space="preserve">1.7.1 </w:t>
      </w:r>
      <w:bookmarkEnd w:id="124"/>
      <w:r w:rsidR="003D1368" w:rsidRPr="007237EC">
        <w:rPr>
          <w:lang w:val="ru-RU"/>
        </w:rPr>
        <w:t>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bookmarkEnd w:id="125"/>
    </w:p>
    <w:p w14:paraId="6696DB49" w14:textId="72C7F2A0" w:rsidR="00CF1791" w:rsidRPr="007237EC" w:rsidRDefault="008A0E02" w:rsidP="008A0E02">
      <w:pPr>
        <w:widowControl w:val="0"/>
        <w:ind w:firstLine="567"/>
        <w:contextualSpacing/>
        <w:rPr>
          <w:rFonts w:eastAsia="Calibri" w:cs="Times New Roman"/>
          <w:szCs w:val="26"/>
        </w:rPr>
      </w:pPr>
      <w:bookmarkStart w:id="126" w:name="_Hlk94199222"/>
      <w:r w:rsidRPr="007237EC">
        <w:rPr>
          <w:rFonts w:cs="Times New Roman"/>
          <w:color w:val="000000"/>
          <w:szCs w:val="26"/>
        </w:rPr>
        <w:t xml:space="preserve">Источником водоснабжения котельной является центральная система водоснабжения </w:t>
      </w:r>
      <w:r w:rsidR="00CF1791" w:rsidRPr="007237EC">
        <w:rPr>
          <w:rFonts w:cs="Times New Roman"/>
          <w:color w:val="000000"/>
          <w:szCs w:val="26"/>
        </w:rPr>
        <w:t>д. Раздолье. Водоснабжение д. Раздолье осуществляется от двух артезианских скважин</w:t>
      </w:r>
      <w:r w:rsidR="00CF1791" w:rsidRPr="007237EC">
        <w:rPr>
          <w:rFonts w:eastAsia="Calibri" w:cs="Times New Roman"/>
          <w:szCs w:val="26"/>
        </w:rPr>
        <w:t>, введенных в эксплуатацию в 1972 году. В актуализ</w:t>
      </w:r>
      <w:r w:rsidR="000B2029" w:rsidRPr="007237EC">
        <w:rPr>
          <w:rFonts w:eastAsia="Calibri" w:cs="Times New Roman"/>
          <w:szCs w:val="26"/>
        </w:rPr>
        <w:t>ированной редакции</w:t>
      </w:r>
      <w:r w:rsidR="00CF1791" w:rsidRPr="007237EC">
        <w:rPr>
          <w:rFonts w:eastAsia="Calibri" w:cs="Times New Roman"/>
          <w:szCs w:val="26"/>
        </w:rPr>
        <w:t xml:space="preserve"> 2019 г. схемы теплоснабжения МО Раздольевское сельское поселение приводятся протоколы </w:t>
      </w:r>
      <w:r w:rsidR="007F5355" w:rsidRPr="007237EC">
        <w:rPr>
          <w:rFonts w:eastAsia="Calibri" w:cs="Times New Roman"/>
          <w:szCs w:val="26"/>
        </w:rPr>
        <w:t xml:space="preserve">лабораторных исследований </w:t>
      </w:r>
      <w:r w:rsidR="00B5402E" w:rsidRPr="007237EC">
        <w:rPr>
          <w:rFonts w:eastAsia="Calibri" w:cs="Times New Roman"/>
          <w:szCs w:val="26"/>
        </w:rPr>
        <w:t xml:space="preserve">воды из артезианских скважин </w:t>
      </w:r>
      <w:r w:rsidR="000F36C9" w:rsidRPr="007237EC">
        <w:rPr>
          <w:rFonts w:eastAsia="Calibri" w:cs="Times New Roman"/>
          <w:szCs w:val="26"/>
        </w:rPr>
        <w:br/>
      </w:r>
      <w:r w:rsidR="00B5402E" w:rsidRPr="007237EC">
        <w:rPr>
          <w:rFonts w:eastAsia="Calibri" w:cs="Times New Roman"/>
          <w:szCs w:val="26"/>
        </w:rPr>
        <w:t>№ 2.1918-12 от 12.10.2012 и № 1.2241-в-12 от 11.12.2012</w:t>
      </w:r>
      <w:r w:rsidR="007F5355" w:rsidRPr="007237EC">
        <w:rPr>
          <w:rFonts w:eastAsia="Calibri" w:cs="Times New Roman"/>
          <w:szCs w:val="26"/>
        </w:rPr>
        <w:t>, где сделан вывод о том, что проба воды из арт. скважины № 2926/1 (дата отбора 26.11.2012) не соответствует по части гигиенических нормативов: мутность, содержание железа и марганца</w:t>
      </w:r>
      <w:r w:rsidR="00B5402E" w:rsidRPr="007237EC">
        <w:rPr>
          <w:rFonts w:eastAsia="Calibri" w:cs="Times New Roman"/>
          <w:szCs w:val="26"/>
        </w:rPr>
        <w:t xml:space="preserve"> (протокол № 1.2241-в-12 от 11.12.2012)</w:t>
      </w:r>
      <w:r w:rsidR="007F5355" w:rsidRPr="007237EC">
        <w:rPr>
          <w:rFonts w:eastAsia="Calibri" w:cs="Times New Roman"/>
          <w:szCs w:val="26"/>
        </w:rPr>
        <w:t>.</w:t>
      </w:r>
    </w:p>
    <w:p w14:paraId="5E20DB14" w14:textId="3D937020" w:rsidR="009A03EB" w:rsidRPr="007237EC" w:rsidRDefault="000347C7" w:rsidP="009A03EB">
      <w:pPr>
        <w:widowControl w:val="0"/>
        <w:ind w:firstLine="567"/>
        <w:contextualSpacing/>
        <w:rPr>
          <w:rFonts w:eastAsia="Calibri" w:cs="Times New Roman"/>
          <w:szCs w:val="26"/>
        </w:rPr>
      </w:pPr>
      <w:r w:rsidRPr="007237EC">
        <w:rPr>
          <w:rFonts w:eastAsia="Calibri" w:cs="Times New Roman"/>
          <w:szCs w:val="26"/>
        </w:rPr>
        <w:t xml:space="preserve">По данным </w:t>
      </w:r>
      <w:r w:rsidR="00146F32" w:rsidRPr="007237EC">
        <w:rPr>
          <w:rFonts w:eastAsia="Calibri" w:cs="Times New Roman"/>
          <w:szCs w:val="26"/>
        </w:rPr>
        <w:t>А</w:t>
      </w:r>
      <w:r w:rsidRPr="007237EC">
        <w:rPr>
          <w:rFonts w:eastAsia="Calibri" w:cs="Times New Roman"/>
          <w:szCs w:val="26"/>
        </w:rPr>
        <w:t xml:space="preserve">дминистрации МО </w:t>
      </w:r>
      <w:r w:rsidR="009A03EB" w:rsidRPr="007237EC">
        <w:rPr>
          <w:rFonts w:eastAsia="Calibri" w:cs="Times New Roman"/>
          <w:szCs w:val="26"/>
        </w:rPr>
        <w:t xml:space="preserve">в целях обеспечения населения чистой питьевой водой ГУП «Леноблводоканал», в рамках федеральной программы «Чистая вода», в 2021 году реализовало проект по строительству новой системы водоснабжения </w:t>
      </w:r>
      <w:r w:rsidR="000F36C9" w:rsidRPr="007237EC">
        <w:rPr>
          <w:rFonts w:eastAsia="Calibri" w:cs="Times New Roman"/>
          <w:szCs w:val="26"/>
        </w:rPr>
        <w:br/>
      </w:r>
      <w:r w:rsidR="009A03EB" w:rsidRPr="007237EC">
        <w:rPr>
          <w:rFonts w:eastAsia="Calibri" w:cs="Times New Roman"/>
          <w:szCs w:val="26"/>
        </w:rPr>
        <w:t>д. Раздолье, которая включает в себя здание водопроводных очистных сооружений, резервуар чистой питьевой воды и водопровод, протяженностью 6,5 км. Производительная мощность новой системы водоснабжения составляет 600 м</w:t>
      </w:r>
      <w:r w:rsidR="009A03EB" w:rsidRPr="007237EC">
        <w:rPr>
          <w:rFonts w:eastAsia="Calibri" w:cs="Times New Roman"/>
          <w:szCs w:val="26"/>
          <w:vertAlign w:val="superscript"/>
        </w:rPr>
        <w:t>3</w:t>
      </w:r>
      <w:r w:rsidR="009A03EB" w:rsidRPr="007237EC">
        <w:rPr>
          <w:rFonts w:eastAsia="Calibri" w:cs="Times New Roman"/>
          <w:szCs w:val="26"/>
        </w:rPr>
        <w:t xml:space="preserve"> в сутки. Работы по строительству объекта в 2021 году были завершены.</w:t>
      </w:r>
    </w:p>
    <w:p w14:paraId="31D6F95D" w14:textId="60FE2611" w:rsidR="00F9572E" w:rsidRPr="007237EC" w:rsidRDefault="007F5355" w:rsidP="00E71337">
      <w:pPr>
        <w:widowControl w:val="0"/>
        <w:ind w:firstLine="567"/>
        <w:contextualSpacing/>
        <w:rPr>
          <w:rFonts w:eastAsia="Calibri" w:cs="Times New Roman"/>
          <w:szCs w:val="26"/>
        </w:rPr>
      </w:pPr>
      <w:r w:rsidRPr="007237EC">
        <w:rPr>
          <w:rFonts w:eastAsia="Calibri" w:cs="Times New Roman"/>
          <w:szCs w:val="26"/>
        </w:rPr>
        <w:t>В 202</w:t>
      </w:r>
      <w:r w:rsidR="009442E1" w:rsidRPr="007237EC">
        <w:rPr>
          <w:rFonts w:eastAsia="Calibri" w:cs="Times New Roman"/>
          <w:szCs w:val="26"/>
        </w:rPr>
        <w:t>1</w:t>
      </w:r>
      <w:r w:rsidRPr="007237EC">
        <w:rPr>
          <w:rFonts w:eastAsia="Calibri" w:cs="Times New Roman"/>
          <w:szCs w:val="26"/>
        </w:rPr>
        <w:t xml:space="preserve"> г. </w:t>
      </w:r>
      <w:r w:rsidR="009442E1" w:rsidRPr="007237EC">
        <w:rPr>
          <w:rFonts w:eastAsia="Calibri" w:cs="Times New Roman"/>
          <w:szCs w:val="26"/>
        </w:rPr>
        <w:t>была выполнена актуализация схемы водоснабжения и водоотведения МО Раздольевское сельское поселение на перспективу до 2030 г</w:t>
      </w:r>
      <w:r w:rsidR="008A299C" w:rsidRPr="007237EC">
        <w:rPr>
          <w:rFonts w:eastAsia="Calibri" w:cs="Times New Roman"/>
          <w:szCs w:val="26"/>
        </w:rPr>
        <w:t>.</w:t>
      </w:r>
      <w:r w:rsidR="00297E72" w:rsidRPr="007237EC">
        <w:rPr>
          <w:rFonts w:eastAsia="Calibri" w:cs="Times New Roman"/>
          <w:szCs w:val="26"/>
        </w:rPr>
        <w:t xml:space="preserve"> </w:t>
      </w:r>
    </w:p>
    <w:p w14:paraId="7888725B" w14:textId="6B2C5524" w:rsidR="008A0E02" w:rsidRPr="007237EC" w:rsidRDefault="008A0E02" w:rsidP="008A0E02">
      <w:pPr>
        <w:widowControl w:val="0"/>
        <w:ind w:firstLine="567"/>
        <w:contextualSpacing/>
        <w:rPr>
          <w:rFonts w:eastAsia="Calibri" w:cs="Times New Roman"/>
          <w:szCs w:val="26"/>
        </w:rPr>
      </w:pPr>
      <w:r w:rsidRPr="007237EC">
        <w:rPr>
          <w:rFonts w:eastAsia="Calibri" w:cs="Times New Roman"/>
          <w:szCs w:val="26"/>
        </w:rPr>
        <w:t>Водоподготовительная установка на котельной отсутствует, вследствие чего невозможно составить баланс водоподготовительной установки теплоносителя для тепловых сетей.</w:t>
      </w:r>
    </w:p>
    <w:p w14:paraId="259807A5" w14:textId="11A96569" w:rsidR="008A0E02" w:rsidRPr="007237EC" w:rsidRDefault="008A0E02" w:rsidP="00212297">
      <w:pPr>
        <w:pStyle w:val="30"/>
        <w:widowControl w:val="0"/>
        <w:numPr>
          <w:ilvl w:val="0"/>
          <w:numId w:val="0"/>
        </w:numPr>
        <w:suppressAutoHyphens w:val="0"/>
        <w:ind w:firstLine="567"/>
        <w:rPr>
          <w:lang w:val="ru-RU"/>
        </w:rPr>
      </w:pPr>
      <w:bookmarkStart w:id="127" w:name="_Toc94083073"/>
      <w:bookmarkStart w:id="128" w:name="_Toc127205225"/>
      <w:bookmarkEnd w:id="126"/>
      <w:r w:rsidRPr="007237EC">
        <w:rPr>
          <w:lang w:val="ru-RU"/>
        </w:rPr>
        <w:t xml:space="preserve">1.7.2 </w:t>
      </w:r>
      <w:r w:rsidR="009A03EB" w:rsidRPr="007237EC">
        <w:rPr>
          <w:lang w:val="ru-RU"/>
        </w:rPr>
        <w:t>Описание б</w:t>
      </w:r>
      <w:r w:rsidRPr="007237EC">
        <w:rPr>
          <w:lang w:val="ru-RU"/>
        </w:rPr>
        <w:t>аланс</w:t>
      </w:r>
      <w:r w:rsidR="009A03EB" w:rsidRPr="007237EC">
        <w:rPr>
          <w:lang w:val="ru-RU"/>
        </w:rPr>
        <w:t>ов</w:t>
      </w:r>
      <w:r w:rsidRPr="007237EC">
        <w:rPr>
          <w:lang w:val="ru-RU"/>
        </w:rPr>
        <w:t xml:space="preserve"> производительности водоподготовительной установки теплоносителя для тепловых сетей и максимального потребления теплоносителя в аварийных режимах системы теплоснабжения</w:t>
      </w:r>
      <w:bookmarkEnd w:id="127"/>
      <w:bookmarkEnd w:id="128"/>
    </w:p>
    <w:p w14:paraId="248ACEA5" w14:textId="2AA43899" w:rsidR="008A299C" w:rsidRPr="007237EC" w:rsidRDefault="008A0E02" w:rsidP="008A299C">
      <w:pPr>
        <w:widowControl w:val="0"/>
        <w:ind w:firstLine="567"/>
        <w:contextualSpacing/>
        <w:rPr>
          <w:rFonts w:eastAsia="Calibri" w:cs="Times New Roman"/>
          <w:szCs w:val="26"/>
        </w:rPr>
      </w:pPr>
      <w:r w:rsidRPr="007237EC">
        <w:rPr>
          <w:rFonts w:cs="Times New Roman"/>
          <w:color w:val="000000"/>
          <w:szCs w:val="26"/>
        </w:rPr>
        <w:t xml:space="preserve">Источником водоснабжения котельной является центральная система водоснабжения </w:t>
      </w:r>
      <w:r w:rsidR="00CF1791" w:rsidRPr="007237EC">
        <w:rPr>
          <w:rFonts w:cs="Times New Roman"/>
          <w:color w:val="000000"/>
          <w:szCs w:val="26"/>
        </w:rPr>
        <w:t>д. Раздолье</w:t>
      </w:r>
      <w:r w:rsidRPr="007237EC">
        <w:rPr>
          <w:rFonts w:cs="Times New Roman"/>
          <w:color w:val="000000"/>
          <w:szCs w:val="26"/>
        </w:rPr>
        <w:t>.</w:t>
      </w:r>
      <w:r w:rsidRPr="007237EC">
        <w:rPr>
          <w:rFonts w:eastAsia="Calibri" w:cs="Times New Roman"/>
          <w:szCs w:val="26"/>
        </w:rPr>
        <w:t xml:space="preserve"> Водоподготовительная установка на котельной отсутствуе</w:t>
      </w:r>
      <w:r w:rsidR="008A299C" w:rsidRPr="007237EC">
        <w:rPr>
          <w:rFonts w:eastAsia="Calibri" w:cs="Times New Roman"/>
          <w:szCs w:val="26"/>
        </w:rPr>
        <w:t xml:space="preserve">т, вследствие чего невозможно составить баланс производительности водоподготовительной установки теплоносителя для тепловых сетей и максимального </w:t>
      </w:r>
      <w:r w:rsidR="008A299C" w:rsidRPr="007237EC">
        <w:rPr>
          <w:rFonts w:eastAsia="Calibri" w:cs="Times New Roman"/>
          <w:szCs w:val="26"/>
        </w:rPr>
        <w:lastRenderedPageBreak/>
        <w:t>потребления теплоносителя в аварийных режимах системы теплоснабжения.</w:t>
      </w:r>
    </w:p>
    <w:p w14:paraId="2827D6A3" w14:textId="77777777" w:rsidR="009A03EB" w:rsidRPr="007237EC" w:rsidRDefault="009A03EB" w:rsidP="009A03EB">
      <w:pPr>
        <w:pStyle w:val="30"/>
        <w:widowControl w:val="0"/>
        <w:numPr>
          <w:ilvl w:val="0"/>
          <w:numId w:val="0"/>
        </w:numPr>
        <w:suppressAutoHyphens w:val="0"/>
        <w:ind w:firstLine="567"/>
        <w:rPr>
          <w:lang w:val="ru-RU"/>
        </w:rPr>
      </w:pPr>
      <w:bookmarkStart w:id="129" w:name="_Toc127205226"/>
      <w:r w:rsidRPr="007237EC">
        <w:rPr>
          <w:lang w:val="ru-RU"/>
        </w:rPr>
        <w:t>1.7.3 Описание изменений в балансах водоподготовительных установок для каждой системы теплоснабжения, в том числе с учетом реализации планов строительства, реконструкции и технического перевооружения этих установок, введенных в эксплуатацию в период, предшествующий актуализации схемы теплоснабжения</w:t>
      </w:r>
      <w:bookmarkEnd w:id="129"/>
    </w:p>
    <w:p w14:paraId="198B65B8" w14:textId="4CC8AA10" w:rsidR="009A03EB" w:rsidRPr="007237EC" w:rsidRDefault="009A03EB" w:rsidP="000F36C9">
      <w:pPr>
        <w:widowControl w:val="0"/>
        <w:ind w:firstLine="567"/>
        <w:contextualSpacing/>
        <w:rPr>
          <w:rFonts w:eastAsia="Calibri" w:cs="Times New Roman"/>
          <w:szCs w:val="26"/>
        </w:rPr>
      </w:pPr>
      <w:bookmarkStart w:id="130" w:name="_Toc2361404"/>
      <w:bookmarkStart w:id="131" w:name="_Toc16528725"/>
      <w:r w:rsidRPr="007237EC">
        <w:rPr>
          <w:rFonts w:eastAsia="Calibri" w:cs="Times New Roman"/>
          <w:szCs w:val="26"/>
        </w:rPr>
        <w:t xml:space="preserve">Изменений в балансах тепловой мощности и тепловой нагрузки каждой системы теплоснабжения, в том числе с учетом реализации планов строительства, реконструкции и технического перевооружения источников тепловой энергии, введенных в эксплуатацию за период, предшествующий </w:t>
      </w:r>
      <w:bookmarkEnd w:id="130"/>
      <w:bookmarkEnd w:id="131"/>
      <w:r w:rsidRPr="007237EC">
        <w:rPr>
          <w:rFonts w:eastAsia="Calibri" w:cs="Times New Roman"/>
          <w:szCs w:val="26"/>
        </w:rPr>
        <w:t>актуализации схемы теплоснабжения, не произошло.</w:t>
      </w:r>
    </w:p>
    <w:p w14:paraId="46F962D6" w14:textId="4F1C0906" w:rsidR="009A03EB" w:rsidRPr="007237EC" w:rsidRDefault="009A03EB" w:rsidP="009A03EB">
      <w:pPr>
        <w:widowControl w:val="0"/>
        <w:ind w:firstLine="567"/>
        <w:contextualSpacing/>
        <w:rPr>
          <w:rFonts w:eastAsia="Calibri" w:cs="Times New Roman"/>
          <w:szCs w:val="26"/>
        </w:rPr>
      </w:pPr>
      <w:r w:rsidRPr="007237EC">
        <w:rPr>
          <w:rFonts w:eastAsia="Calibri" w:cs="Times New Roman"/>
          <w:szCs w:val="26"/>
        </w:rPr>
        <w:t xml:space="preserve">По данным </w:t>
      </w:r>
      <w:r w:rsidR="00146F32" w:rsidRPr="007237EC">
        <w:rPr>
          <w:rFonts w:eastAsia="Calibri" w:cs="Times New Roman"/>
          <w:szCs w:val="26"/>
        </w:rPr>
        <w:t>А</w:t>
      </w:r>
      <w:r w:rsidRPr="007237EC">
        <w:rPr>
          <w:rFonts w:eastAsia="Calibri" w:cs="Times New Roman"/>
          <w:szCs w:val="26"/>
        </w:rPr>
        <w:t xml:space="preserve">дминистрации МО в целях обеспечения населения чистой питьевой водой ГУП «Леноблводоканал», в рамках федеральной программы «Чистая вода», в 2021 году реализовало проект по строительству новой системы водоснабжения </w:t>
      </w:r>
      <w:r w:rsidR="000F36C9" w:rsidRPr="007237EC">
        <w:rPr>
          <w:rFonts w:eastAsia="Calibri" w:cs="Times New Roman"/>
          <w:szCs w:val="26"/>
        </w:rPr>
        <w:br/>
      </w:r>
      <w:r w:rsidRPr="007237EC">
        <w:rPr>
          <w:rFonts w:eastAsia="Calibri" w:cs="Times New Roman"/>
          <w:szCs w:val="26"/>
        </w:rPr>
        <w:t>д. Раздолье, которая включает в себя здание водопроводных очистных сооружений, резервуар чистой питьевой воды и водопровод, протяженностью 6,5 км. Производительная мощность новой системы водоснабжения составляет 600 м</w:t>
      </w:r>
      <w:r w:rsidRPr="007237EC">
        <w:rPr>
          <w:rFonts w:eastAsia="Calibri" w:cs="Times New Roman"/>
          <w:szCs w:val="26"/>
          <w:vertAlign w:val="superscript"/>
        </w:rPr>
        <w:t>3</w:t>
      </w:r>
      <w:r w:rsidRPr="007237EC">
        <w:rPr>
          <w:rFonts w:eastAsia="Calibri" w:cs="Times New Roman"/>
          <w:szCs w:val="26"/>
        </w:rPr>
        <w:t xml:space="preserve"> в сутки. Работы по строительству объекта в 2021 году были завершены.</w:t>
      </w:r>
    </w:p>
    <w:p w14:paraId="38C6080B" w14:textId="1B5EEFCC" w:rsidR="00985DF4" w:rsidRPr="007237EC" w:rsidRDefault="00985DF4" w:rsidP="00441F84">
      <w:pPr>
        <w:pStyle w:val="24"/>
        <w:numPr>
          <w:ilvl w:val="1"/>
          <w:numId w:val="41"/>
        </w:numPr>
        <w:ind w:left="0" w:firstLine="567"/>
      </w:pPr>
      <w:bookmarkStart w:id="132" w:name="_Toc127205227"/>
      <w:r w:rsidRPr="007237EC">
        <w:t>Топливные балансы источников тепловой энергии и система обеспечения топливом</w:t>
      </w:r>
      <w:bookmarkEnd w:id="132"/>
    </w:p>
    <w:p w14:paraId="20B2FDE5" w14:textId="2CB4D4D4" w:rsidR="00561FFF" w:rsidRPr="007237EC" w:rsidRDefault="00561FFF" w:rsidP="00212297">
      <w:pPr>
        <w:pStyle w:val="30"/>
        <w:widowControl w:val="0"/>
        <w:numPr>
          <w:ilvl w:val="0"/>
          <w:numId w:val="0"/>
        </w:numPr>
        <w:suppressAutoHyphens w:val="0"/>
        <w:ind w:firstLine="567"/>
        <w:rPr>
          <w:lang w:val="ru-RU"/>
        </w:rPr>
      </w:pPr>
      <w:bookmarkStart w:id="133" w:name="_Toc94083075"/>
      <w:bookmarkStart w:id="134" w:name="_Toc127205228"/>
      <w:r w:rsidRPr="007237EC">
        <w:rPr>
          <w:lang w:val="ru-RU"/>
        </w:rPr>
        <w:t xml:space="preserve">1.8.1 </w:t>
      </w:r>
      <w:r w:rsidR="00987E35" w:rsidRPr="007237EC">
        <w:rPr>
          <w:lang w:val="ru-RU"/>
        </w:rPr>
        <w:t>Описание в</w:t>
      </w:r>
      <w:r w:rsidRPr="007237EC">
        <w:rPr>
          <w:lang w:val="ru-RU"/>
        </w:rPr>
        <w:t>ид</w:t>
      </w:r>
      <w:r w:rsidR="00987E35" w:rsidRPr="007237EC">
        <w:rPr>
          <w:lang w:val="ru-RU"/>
        </w:rPr>
        <w:t>ов</w:t>
      </w:r>
      <w:r w:rsidRPr="007237EC">
        <w:rPr>
          <w:lang w:val="ru-RU"/>
        </w:rPr>
        <w:t xml:space="preserve"> и количеств</w:t>
      </w:r>
      <w:r w:rsidR="00987E35" w:rsidRPr="007237EC">
        <w:rPr>
          <w:lang w:val="ru-RU"/>
        </w:rPr>
        <w:t>а</w:t>
      </w:r>
      <w:r w:rsidRPr="007237EC">
        <w:rPr>
          <w:lang w:val="ru-RU"/>
        </w:rPr>
        <w:t xml:space="preserve"> используемого основного топлива для </w:t>
      </w:r>
      <w:bookmarkEnd w:id="133"/>
      <w:r w:rsidR="00987E35" w:rsidRPr="007237EC">
        <w:rPr>
          <w:lang w:val="ru-RU"/>
        </w:rPr>
        <w:t>каждого источника тепловой энергии</w:t>
      </w:r>
      <w:bookmarkEnd w:id="134"/>
    </w:p>
    <w:p w14:paraId="0DC2EAF9" w14:textId="3195AD45" w:rsidR="00561FFF" w:rsidRPr="007237EC" w:rsidRDefault="00561FFF" w:rsidP="00561FFF">
      <w:pPr>
        <w:widowControl w:val="0"/>
        <w:spacing w:line="336" w:lineRule="auto"/>
        <w:ind w:firstLine="567"/>
        <w:contextualSpacing/>
        <w:rPr>
          <w:rFonts w:eastAsia="Times New Roman" w:cs="Times New Roman"/>
          <w:color w:val="000000"/>
          <w:szCs w:val="26"/>
          <w:lang w:eastAsia="ru-RU"/>
        </w:rPr>
      </w:pPr>
      <w:r w:rsidRPr="007237EC">
        <w:rPr>
          <w:rFonts w:eastAsia="Calibri" w:cs="Times New Roman"/>
          <w:szCs w:val="26"/>
        </w:rPr>
        <w:t xml:space="preserve">Централизованное теплоснабжение в </w:t>
      </w:r>
      <w:r w:rsidR="002E4228" w:rsidRPr="007237EC">
        <w:rPr>
          <w:rFonts w:eastAsia="Calibri" w:cs="Times New Roman"/>
        </w:rPr>
        <w:t>д. Раздолье</w:t>
      </w:r>
      <w:r w:rsidRPr="007237EC">
        <w:rPr>
          <w:rFonts w:eastAsia="Calibri" w:cs="Times New Roman"/>
          <w:szCs w:val="26"/>
        </w:rPr>
        <w:t xml:space="preserve"> осуществляется от муниципальной котельной на твердом топливе (основное топливо –</w:t>
      </w:r>
      <w:r w:rsidR="002B1EB1" w:rsidRPr="007237EC">
        <w:rPr>
          <w:rFonts w:eastAsia="Calibri" w:cs="Times New Roman"/>
          <w:szCs w:val="26"/>
        </w:rPr>
        <w:t xml:space="preserve"> </w:t>
      </w:r>
      <w:r w:rsidRPr="007237EC">
        <w:rPr>
          <w:rFonts w:eastAsia="Calibri" w:cs="Times New Roman"/>
          <w:szCs w:val="26"/>
        </w:rPr>
        <w:t>уголь;</w:t>
      </w:r>
      <w:r w:rsidRPr="007237EC">
        <w:rPr>
          <w:rFonts w:eastAsia="Times New Roman" w:cs="Times New Roman"/>
          <w:color w:val="000000"/>
          <w:szCs w:val="26"/>
          <w:lang w:eastAsia="ru-RU"/>
        </w:rPr>
        <w:t xml:space="preserve"> резервное топливо –</w:t>
      </w:r>
      <w:r w:rsidR="002B1EB1" w:rsidRPr="007237EC">
        <w:rPr>
          <w:rFonts w:eastAsia="Times New Roman" w:cs="Times New Roman"/>
          <w:color w:val="000000"/>
          <w:szCs w:val="26"/>
          <w:lang w:eastAsia="ru-RU"/>
        </w:rPr>
        <w:t xml:space="preserve"> </w:t>
      </w:r>
      <w:r w:rsidRPr="007237EC">
        <w:rPr>
          <w:rFonts w:eastAsia="Times New Roman" w:cs="Times New Roman"/>
          <w:color w:val="000000"/>
          <w:szCs w:val="26"/>
          <w:lang w:eastAsia="ru-RU"/>
        </w:rPr>
        <w:t>дрова).</w:t>
      </w:r>
    </w:p>
    <w:p w14:paraId="09BD0F74" w14:textId="03593E48" w:rsidR="000F36C9" w:rsidRPr="007237EC" w:rsidRDefault="00561FFF" w:rsidP="00561FFF">
      <w:pPr>
        <w:widowControl w:val="0"/>
        <w:spacing w:line="336" w:lineRule="auto"/>
        <w:ind w:firstLine="567"/>
        <w:contextualSpacing/>
        <w:rPr>
          <w:rFonts w:eastAsia="Times New Roman" w:cs="Times New Roman"/>
          <w:color w:val="000000"/>
          <w:szCs w:val="26"/>
          <w:lang w:eastAsia="ru-RU"/>
        </w:rPr>
      </w:pPr>
      <w:r w:rsidRPr="007237EC">
        <w:rPr>
          <w:rFonts w:eastAsia="Times New Roman" w:cs="Times New Roman"/>
          <w:color w:val="000000"/>
          <w:szCs w:val="26"/>
          <w:lang w:eastAsia="ru-RU"/>
        </w:rPr>
        <w:t>В таблице</w:t>
      </w:r>
      <w:r w:rsidR="00987E35" w:rsidRPr="007237EC">
        <w:rPr>
          <w:rFonts w:eastAsia="Times New Roman" w:cs="Times New Roman"/>
          <w:color w:val="000000"/>
          <w:szCs w:val="26"/>
          <w:lang w:eastAsia="ru-RU"/>
        </w:rPr>
        <w:t xml:space="preserve"> 1.29</w:t>
      </w:r>
      <w:r w:rsidRPr="007237EC">
        <w:rPr>
          <w:rFonts w:eastAsia="Times New Roman" w:cs="Times New Roman"/>
          <w:color w:val="000000"/>
          <w:szCs w:val="26"/>
          <w:lang w:eastAsia="ru-RU"/>
        </w:rPr>
        <w:t xml:space="preserve"> приведен топливно-энергетический баланс котельной</w:t>
      </w:r>
      <w:r w:rsidR="00B3759D" w:rsidRPr="007237EC">
        <w:rPr>
          <w:rFonts w:eastAsia="Times New Roman" w:cs="Times New Roman"/>
          <w:color w:val="000000"/>
          <w:szCs w:val="26"/>
          <w:lang w:eastAsia="ru-RU"/>
        </w:rPr>
        <w:br/>
      </w:r>
      <w:r w:rsidR="002B1EB1" w:rsidRPr="007237EC">
        <w:rPr>
          <w:rFonts w:eastAsia="Times New Roman" w:cs="Times New Roman"/>
          <w:color w:val="000000"/>
          <w:szCs w:val="26"/>
          <w:lang w:eastAsia="ru-RU"/>
        </w:rPr>
        <w:t>д.</w:t>
      </w:r>
      <w:r w:rsidRPr="007237EC">
        <w:rPr>
          <w:rFonts w:eastAsia="Times New Roman" w:cs="Times New Roman"/>
          <w:color w:val="000000"/>
          <w:szCs w:val="26"/>
          <w:lang w:eastAsia="ru-RU"/>
        </w:rPr>
        <w:t xml:space="preserve"> </w:t>
      </w:r>
      <w:r w:rsidR="002B1EB1" w:rsidRPr="007237EC">
        <w:rPr>
          <w:rFonts w:eastAsia="Times New Roman" w:cs="Times New Roman"/>
          <w:color w:val="000000"/>
          <w:szCs w:val="26"/>
          <w:lang w:eastAsia="ru-RU"/>
        </w:rPr>
        <w:t>Раздолье</w:t>
      </w:r>
      <w:r w:rsidRPr="007237EC">
        <w:rPr>
          <w:rFonts w:eastAsia="Times New Roman" w:cs="Times New Roman"/>
          <w:color w:val="000000"/>
          <w:szCs w:val="26"/>
          <w:lang w:eastAsia="ru-RU"/>
        </w:rPr>
        <w:t>.</w:t>
      </w:r>
      <w:r w:rsidR="000F36C9" w:rsidRPr="007237EC">
        <w:rPr>
          <w:rFonts w:eastAsia="Times New Roman" w:cs="Times New Roman"/>
          <w:color w:val="000000"/>
          <w:szCs w:val="26"/>
          <w:lang w:eastAsia="ru-RU"/>
        </w:rPr>
        <w:br w:type="page"/>
      </w:r>
    </w:p>
    <w:p w14:paraId="35068313" w14:textId="50483F86" w:rsidR="00561FFF" w:rsidRPr="007237EC" w:rsidRDefault="00561FFF" w:rsidP="00212297">
      <w:pPr>
        <w:pStyle w:val="aa"/>
        <w:ind w:left="0" w:firstLine="0"/>
        <w:rPr>
          <w:color w:val="000000"/>
        </w:rPr>
      </w:pPr>
      <w:r w:rsidRPr="007237EC">
        <w:rPr>
          <w:color w:val="000000"/>
        </w:rPr>
        <w:lastRenderedPageBreak/>
        <w:t xml:space="preserve">Топливно-энергетический баланс котельной </w:t>
      </w:r>
      <w:r w:rsidR="002B1EB1" w:rsidRPr="007237EC">
        <w:rPr>
          <w:color w:val="000000"/>
        </w:rPr>
        <w:t>д. Раздолье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7"/>
        <w:gridCol w:w="1885"/>
        <w:gridCol w:w="2253"/>
        <w:gridCol w:w="2253"/>
      </w:tblGrid>
      <w:tr w:rsidR="005C21A1" w:rsidRPr="007237EC" w14:paraId="531A0807" w14:textId="547F21B1" w:rsidTr="005C21A1">
        <w:trPr>
          <w:trHeight w:val="20"/>
        </w:trPr>
        <w:tc>
          <w:tcPr>
            <w:tcW w:w="1681" w:type="pct"/>
            <w:tcBorders>
              <w:top w:val="single" w:sz="4" w:space="0" w:color="auto"/>
              <w:left w:val="single" w:sz="4" w:space="0" w:color="auto"/>
              <w:bottom w:val="single" w:sz="4" w:space="0" w:color="auto"/>
              <w:right w:val="single" w:sz="4" w:space="0" w:color="auto"/>
            </w:tcBorders>
            <w:vAlign w:val="center"/>
            <w:hideMark/>
          </w:tcPr>
          <w:p w14:paraId="55DF30A4" w14:textId="77777777" w:rsidR="005C21A1" w:rsidRPr="007237EC" w:rsidRDefault="005C21A1">
            <w:pPr>
              <w:spacing w:line="240" w:lineRule="auto"/>
              <w:jc w:val="center"/>
              <w:rPr>
                <w:rFonts w:eastAsia="Times New Roman"/>
                <w:b/>
                <w:bCs/>
                <w:color w:val="000000"/>
                <w:sz w:val="22"/>
                <w:lang w:eastAsia="ru-RU"/>
              </w:rPr>
            </w:pPr>
            <w:r w:rsidRPr="007237EC">
              <w:rPr>
                <w:rFonts w:eastAsia="Times New Roman"/>
                <w:b/>
                <w:bCs/>
                <w:color w:val="000000"/>
                <w:sz w:val="22"/>
                <w:lang w:eastAsia="ru-RU"/>
              </w:rPr>
              <w:t>Наименование показателя</w:t>
            </w:r>
          </w:p>
        </w:tc>
        <w:tc>
          <w:tcPr>
            <w:tcW w:w="979" w:type="pct"/>
            <w:tcBorders>
              <w:top w:val="single" w:sz="4" w:space="0" w:color="auto"/>
              <w:left w:val="single" w:sz="4" w:space="0" w:color="auto"/>
              <w:bottom w:val="single" w:sz="4" w:space="0" w:color="auto"/>
              <w:right w:val="single" w:sz="4" w:space="0" w:color="auto"/>
            </w:tcBorders>
            <w:vAlign w:val="center"/>
            <w:hideMark/>
          </w:tcPr>
          <w:p w14:paraId="6E59DB04" w14:textId="77777777" w:rsidR="005C21A1" w:rsidRPr="007237EC" w:rsidRDefault="005C21A1">
            <w:pPr>
              <w:spacing w:line="240" w:lineRule="auto"/>
              <w:jc w:val="center"/>
              <w:rPr>
                <w:rFonts w:eastAsia="Times New Roman"/>
                <w:b/>
                <w:bCs/>
                <w:color w:val="000000"/>
                <w:sz w:val="22"/>
                <w:lang w:eastAsia="ru-RU"/>
              </w:rPr>
            </w:pPr>
            <w:r w:rsidRPr="007237EC">
              <w:rPr>
                <w:rFonts w:eastAsia="Times New Roman"/>
                <w:b/>
                <w:bCs/>
                <w:color w:val="000000"/>
                <w:sz w:val="22"/>
                <w:lang w:eastAsia="ru-RU"/>
              </w:rPr>
              <w:t xml:space="preserve">Единица </w:t>
            </w:r>
          </w:p>
          <w:p w14:paraId="083427AF" w14:textId="77777777" w:rsidR="005C21A1" w:rsidRPr="007237EC" w:rsidRDefault="005C21A1">
            <w:pPr>
              <w:spacing w:line="240" w:lineRule="auto"/>
              <w:jc w:val="center"/>
              <w:rPr>
                <w:rFonts w:eastAsia="Times New Roman"/>
                <w:b/>
                <w:bCs/>
                <w:color w:val="000000"/>
                <w:sz w:val="22"/>
                <w:lang w:eastAsia="ru-RU"/>
              </w:rPr>
            </w:pPr>
            <w:r w:rsidRPr="007237EC">
              <w:rPr>
                <w:rFonts w:eastAsia="Times New Roman"/>
                <w:b/>
                <w:bCs/>
                <w:color w:val="000000"/>
                <w:sz w:val="22"/>
                <w:lang w:eastAsia="ru-RU"/>
              </w:rPr>
              <w:t>измерения</w:t>
            </w:r>
          </w:p>
        </w:tc>
        <w:tc>
          <w:tcPr>
            <w:tcW w:w="1170" w:type="pct"/>
            <w:tcBorders>
              <w:top w:val="single" w:sz="4" w:space="0" w:color="auto"/>
              <w:left w:val="single" w:sz="4" w:space="0" w:color="auto"/>
              <w:bottom w:val="single" w:sz="4" w:space="0" w:color="auto"/>
              <w:right w:val="single" w:sz="4" w:space="0" w:color="auto"/>
            </w:tcBorders>
            <w:vAlign w:val="center"/>
            <w:hideMark/>
          </w:tcPr>
          <w:p w14:paraId="53E32889" w14:textId="77777777" w:rsidR="005C21A1" w:rsidRPr="007237EC" w:rsidRDefault="005C21A1">
            <w:pPr>
              <w:spacing w:line="240" w:lineRule="auto"/>
              <w:jc w:val="center"/>
              <w:rPr>
                <w:rFonts w:eastAsia="Times New Roman"/>
                <w:b/>
                <w:bCs/>
                <w:color w:val="000000"/>
                <w:sz w:val="22"/>
                <w:lang w:eastAsia="ru-RU"/>
              </w:rPr>
            </w:pPr>
            <w:r w:rsidRPr="007237EC">
              <w:rPr>
                <w:rFonts w:eastAsia="Times New Roman"/>
                <w:b/>
                <w:bCs/>
                <w:color w:val="000000"/>
                <w:sz w:val="22"/>
                <w:lang w:eastAsia="ru-RU"/>
              </w:rPr>
              <w:t xml:space="preserve">2021 год </w:t>
            </w:r>
          </w:p>
          <w:p w14:paraId="4C96DFF1" w14:textId="77777777" w:rsidR="005C21A1" w:rsidRPr="007237EC" w:rsidRDefault="005C21A1">
            <w:pPr>
              <w:spacing w:line="240" w:lineRule="auto"/>
              <w:jc w:val="center"/>
              <w:rPr>
                <w:rFonts w:eastAsia="Times New Roman"/>
                <w:b/>
                <w:bCs/>
                <w:color w:val="000000"/>
                <w:sz w:val="22"/>
                <w:lang w:eastAsia="ru-RU"/>
              </w:rPr>
            </w:pPr>
            <w:r w:rsidRPr="007237EC">
              <w:rPr>
                <w:rFonts w:eastAsia="Times New Roman"/>
                <w:b/>
                <w:bCs/>
                <w:color w:val="000000"/>
                <w:sz w:val="22"/>
                <w:lang w:eastAsia="ru-RU"/>
              </w:rPr>
              <w:t>(данные ЛенРТК)</w:t>
            </w:r>
          </w:p>
        </w:tc>
        <w:tc>
          <w:tcPr>
            <w:tcW w:w="1170" w:type="pct"/>
            <w:tcBorders>
              <w:top w:val="single" w:sz="4" w:space="0" w:color="auto"/>
              <w:left w:val="single" w:sz="4" w:space="0" w:color="auto"/>
              <w:bottom w:val="single" w:sz="4" w:space="0" w:color="auto"/>
              <w:right w:val="single" w:sz="4" w:space="0" w:color="auto"/>
            </w:tcBorders>
            <w:vAlign w:val="center"/>
          </w:tcPr>
          <w:p w14:paraId="2C3C6682" w14:textId="5F58A237" w:rsidR="005C21A1" w:rsidRPr="007237EC" w:rsidRDefault="005C21A1">
            <w:pPr>
              <w:spacing w:line="240" w:lineRule="auto"/>
              <w:jc w:val="center"/>
              <w:rPr>
                <w:rFonts w:eastAsia="Times New Roman"/>
                <w:b/>
                <w:bCs/>
                <w:color w:val="000000"/>
                <w:sz w:val="22"/>
                <w:lang w:eastAsia="ru-RU"/>
              </w:rPr>
            </w:pPr>
            <w:r>
              <w:rPr>
                <w:rFonts w:eastAsia="Times New Roman"/>
                <w:b/>
                <w:bCs/>
                <w:color w:val="000000"/>
                <w:sz w:val="22"/>
                <w:lang w:eastAsia="ru-RU"/>
              </w:rPr>
              <w:t>2022 год</w:t>
            </w:r>
            <w:r w:rsidR="00BF7F69">
              <w:rPr>
                <w:rFonts w:eastAsia="Times New Roman"/>
                <w:b/>
                <w:bCs/>
                <w:color w:val="000000"/>
                <w:sz w:val="22"/>
                <w:lang w:eastAsia="ru-RU"/>
              </w:rPr>
              <w:t xml:space="preserve"> (</w:t>
            </w:r>
            <w:bookmarkStart w:id="135" w:name="_Hlk127746783"/>
            <w:r w:rsidR="0087635F">
              <w:rPr>
                <w:rFonts w:eastAsia="Times New Roman"/>
                <w:b/>
                <w:bCs/>
                <w:color w:val="000000"/>
                <w:sz w:val="22"/>
                <w:lang w:eastAsia="ru-RU"/>
              </w:rPr>
              <w:t>Факт ООО</w:t>
            </w:r>
            <w:r w:rsidR="00BF7F69" w:rsidRPr="00BF7F69">
              <w:rPr>
                <w:rFonts w:eastAsia="Times New Roman"/>
                <w:b/>
                <w:bCs/>
                <w:color w:val="000000"/>
                <w:sz w:val="22"/>
                <w:lang w:eastAsia="ru-RU"/>
              </w:rPr>
              <w:t xml:space="preserve"> «Энерго-Ресурс</w:t>
            </w:r>
            <w:bookmarkEnd w:id="135"/>
            <w:r w:rsidR="00BF7F69">
              <w:rPr>
                <w:rFonts w:eastAsia="Times New Roman"/>
                <w:b/>
                <w:bCs/>
                <w:color w:val="000000"/>
                <w:sz w:val="22"/>
                <w:lang w:eastAsia="ru-RU"/>
              </w:rPr>
              <w:t>)</w:t>
            </w:r>
          </w:p>
        </w:tc>
      </w:tr>
      <w:tr w:rsidR="005C21A1" w:rsidRPr="007237EC" w14:paraId="012113A6" w14:textId="24354F96" w:rsidTr="005C21A1">
        <w:trPr>
          <w:trHeight w:val="20"/>
        </w:trPr>
        <w:tc>
          <w:tcPr>
            <w:tcW w:w="1681" w:type="pct"/>
            <w:tcBorders>
              <w:top w:val="single" w:sz="4" w:space="0" w:color="auto"/>
              <w:left w:val="single" w:sz="4" w:space="0" w:color="auto"/>
              <w:bottom w:val="single" w:sz="4" w:space="0" w:color="auto"/>
              <w:right w:val="single" w:sz="4" w:space="0" w:color="auto"/>
            </w:tcBorders>
            <w:vAlign w:val="center"/>
            <w:hideMark/>
          </w:tcPr>
          <w:p w14:paraId="28B2C877" w14:textId="7CCCCB32" w:rsidR="005C21A1" w:rsidRPr="007237EC" w:rsidRDefault="005C21A1">
            <w:pPr>
              <w:spacing w:line="240" w:lineRule="auto"/>
              <w:rPr>
                <w:rFonts w:eastAsia="Times New Roman"/>
                <w:color w:val="000000"/>
                <w:sz w:val="22"/>
                <w:lang w:eastAsia="ru-RU"/>
              </w:rPr>
            </w:pPr>
            <w:r w:rsidRPr="007237EC">
              <w:rPr>
                <w:rFonts w:eastAsia="Times New Roman"/>
                <w:color w:val="000000"/>
                <w:sz w:val="22"/>
                <w:lang w:eastAsia="ru-RU"/>
              </w:rPr>
              <w:t>Расход топлива (уголь)</w:t>
            </w:r>
          </w:p>
        </w:tc>
        <w:tc>
          <w:tcPr>
            <w:tcW w:w="979" w:type="pct"/>
            <w:tcBorders>
              <w:top w:val="single" w:sz="4" w:space="0" w:color="auto"/>
              <w:left w:val="single" w:sz="4" w:space="0" w:color="auto"/>
              <w:bottom w:val="single" w:sz="4" w:space="0" w:color="auto"/>
              <w:right w:val="single" w:sz="4" w:space="0" w:color="auto"/>
            </w:tcBorders>
            <w:vAlign w:val="center"/>
          </w:tcPr>
          <w:p w14:paraId="6DC1417D" w14:textId="527742A0" w:rsidR="005C21A1" w:rsidRPr="007237EC" w:rsidRDefault="005C21A1">
            <w:pPr>
              <w:spacing w:line="240" w:lineRule="auto"/>
              <w:jc w:val="center"/>
              <w:rPr>
                <w:rFonts w:eastAsia="Times New Roman"/>
                <w:color w:val="000000"/>
                <w:sz w:val="22"/>
                <w:lang w:eastAsia="ru-RU"/>
              </w:rPr>
            </w:pPr>
          </w:p>
        </w:tc>
        <w:tc>
          <w:tcPr>
            <w:tcW w:w="1170" w:type="pct"/>
            <w:tcBorders>
              <w:top w:val="single" w:sz="4" w:space="0" w:color="auto"/>
              <w:left w:val="single" w:sz="4" w:space="0" w:color="auto"/>
              <w:bottom w:val="single" w:sz="4" w:space="0" w:color="auto"/>
              <w:right w:val="single" w:sz="4" w:space="0" w:color="auto"/>
            </w:tcBorders>
            <w:vAlign w:val="center"/>
          </w:tcPr>
          <w:p w14:paraId="29FA4475" w14:textId="58AF26FB" w:rsidR="005C21A1" w:rsidRPr="007237EC" w:rsidRDefault="005C21A1">
            <w:pPr>
              <w:spacing w:line="240" w:lineRule="auto"/>
              <w:jc w:val="center"/>
              <w:rPr>
                <w:rFonts w:eastAsia="Times New Roman"/>
                <w:color w:val="000000"/>
                <w:sz w:val="22"/>
                <w:lang w:eastAsia="ru-RU"/>
              </w:rPr>
            </w:pPr>
          </w:p>
        </w:tc>
        <w:tc>
          <w:tcPr>
            <w:tcW w:w="1170" w:type="pct"/>
            <w:tcBorders>
              <w:top w:val="single" w:sz="4" w:space="0" w:color="auto"/>
              <w:left w:val="single" w:sz="4" w:space="0" w:color="auto"/>
              <w:bottom w:val="single" w:sz="4" w:space="0" w:color="auto"/>
              <w:right w:val="single" w:sz="4" w:space="0" w:color="auto"/>
            </w:tcBorders>
            <w:vAlign w:val="center"/>
          </w:tcPr>
          <w:p w14:paraId="2C3AF679" w14:textId="77777777" w:rsidR="005C21A1" w:rsidRPr="007237EC" w:rsidRDefault="005C21A1">
            <w:pPr>
              <w:spacing w:line="240" w:lineRule="auto"/>
              <w:jc w:val="center"/>
              <w:rPr>
                <w:rFonts w:eastAsia="Times New Roman"/>
                <w:color w:val="000000"/>
                <w:sz w:val="22"/>
                <w:lang w:eastAsia="ru-RU"/>
              </w:rPr>
            </w:pPr>
          </w:p>
        </w:tc>
      </w:tr>
      <w:tr w:rsidR="005C21A1" w:rsidRPr="007237EC" w14:paraId="26743737" w14:textId="6D0E56A6" w:rsidTr="005C21A1">
        <w:trPr>
          <w:trHeight w:val="20"/>
        </w:trPr>
        <w:tc>
          <w:tcPr>
            <w:tcW w:w="1681" w:type="pct"/>
            <w:tcBorders>
              <w:top w:val="single" w:sz="4" w:space="0" w:color="auto"/>
              <w:left w:val="single" w:sz="4" w:space="0" w:color="auto"/>
              <w:bottom w:val="single" w:sz="4" w:space="0" w:color="auto"/>
              <w:right w:val="single" w:sz="4" w:space="0" w:color="auto"/>
            </w:tcBorders>
            <w:vAlign w:val="center"/>
            <w:hideMark/>
          </w:tcPr>
          <w:p w14:paraId="6CFB844B" w14:textId="568031C1" w:rsidR="005C21A1" w:rsidRPr="007237EC" w:rsidRDefault="005C21A1" w:rsidP="000F36C9">
            <w:pPr>
              <w:spacing w:line="240" w:lineRule="auto"/>
              <w:ind w:firstLine="596"/>
              <w:rPr>
                <w:rFonts w:eastAsia="Times New Roman"/>
                <w:color w:val="000000"/>
                <w:sz w:val="22"/>
                <w:lang w:eastAsia="ru-RU"/>
              </w:rPr>
            </w:pPr>
            <w:r w:rsidRPr="007237EC">
              <w:rPr>
                <w:rFonts w:eastAsia="Times New Roman"/>
                <w:color w:val="000000"/>
                <w:sz w:val="22"/>
                <w:lang w:eastAsia="ru-RU"/>
              </w:rPr>
              <w:t>в условном измерении</w:t>
            </w:r>
          </w:p>
        </w:tc>
        <w:tc>
          <w:tcPr>
            <w:tcW w:w="979" w:type="pct"/>
            <w:tcBorders>
              <w:top w:val="single" w:sz="4" w:space="0" w:color="auto"/>
              <w:left w:val="single" w:sz="4" w:space="0" w:color="auto"/>
              <w:bottom w:val="single" w:sz="4" w:space="0" w:color="auto"/>
              <w:right w:val="single" w:sz="4" w:space="0" w:color="auto"/>
            </w:tcBorders>
            <w:vAlign w:val="center"/>
            <w:hideMark/>
          </w:tcPr>
          <w:p w14:paraId="080F2BE9" w14:textId="77777777" w:rsidR="005C21A1" w:rsidRPr="007237EC" w:rsidRDefault="005C21A1">
            <w:pPr>
              <w:spacing w:line="240" w:lineRule="auto"/>
              <w:jc w:val="center"/>
              <w:rPr>
                <w:rFonts w:eastAsia="Times New Roman"/>
                <w:color w:val="000000"/>
                <w:sz w:val="22"/>
                <w:lang w:eastAsia="ru-RU"/>
              </w:rPr>
            </w:pPr>
            <w:r w:rsidRPr="007237EC">
              <w:rPr>
                <w:rFonts w:eastAsia="Times New Roman"/>
                <w:color w:val="000000"/>
                <w:sz w:val="22"/>
                <w:lang w:eastAsia="ru-RU"/>
              </w:rPr>
              <w:t>т у. т.</w:t>
            </w:r>
          </w:p>
        </w:tc>
        <w:tc>
          <w:tcPr>
            <w:tcW w:w="1170" w:type="pct"/>
            <w:tcBorders>
              <w:top w:val="single" w:sz="4" w:space="0" w:color="auto"/>
              <w:left w:val="single" w:sz="4" w:space="0" w:color="auto"/>
              <w:bottom w:val="single" w:sz="4" w:space="0" w:color="auto"/>
              <w:right w:val="single" w:sz="4" w:space="0" w:color="auto"/>
            </w:tcBorders>
            <w:vAlign w:val="center"/>
            <w:hideMark/>
          </w:tcPr>
          <w:p w14:paraId="49142FA2" w14:textId="08A85712" w:rsidR="005C21A1" w:rsidRPr="007237EC" w:rsidRDefault="005C21A1">
            <w:pPr>
              <w:spacing w:line="240" w:lineRule="auto"/>
              <w:jc w:val="center"/>
              <w:rPr>
                <w:rFonts w:eastAsia="Times New Roman"/>
                <w:color w:val="000000"/>
                <w:sz w:val="22"/>
                <w:lang w:eastAsia="ru-RU"/>
              </w:rPr>
            </w:pPr>
            <w:r w:rsidRPr="007237EC">
              <w:rPr>
                <w:rFonts w:eastAsia="Times New Roman"/>
                <w:color w:val="000000"/>
                <w:sz w:val="22"/>
                <w:lang w:eastAsia="ru-RU"/>
              </w:rPr>
              <w:t>1077,91</w:t>
            </w:r>
          </w:p>
        </w:tc>
        <w:tc>
          <w:tcPr>
            <w:tcW w:w="1170" w:type="pct"/>
            <w:tcBorders>
              <w:top w:val="single" w:sz="4" w:space="0" w:color="auto"/>
              <w:left w:val="single" w:sz="4" w:space="0" w:color="auto"/>
              <w:bottom w:val="single" w:sz="4" w:space="0" w:color="auto"/>
              <w:right w:val="single" w:sz="4" w:space="0" w:color="auto"/>
            </w:tcBorders>
            <w:vAlign w:val="center"/>
          </w:tcPr>
          <w:p w14:paraId="5A1EFE36" w14:textId="3581B057" w:rsidR="005C21A1" w:rsidRPr="007237EC" w:rsidRDefault="005C21A1">
            <w:pPr>
              <w:spacing w:line="240" w:lineRule="auto"/>
              <w:jc w:val="center"/>
              <w:rPr>
                <w:rFonts w:eastAsia="Times New Roman"/>
                <w:color w:val="000000"/>
                <w:sz w:val="22"/>
                <w:lang w:eastAsia="ru-RU"/>
              </w:rPr>
            </w:pPr>
            <w:r w:rsidRPr="005C21A1">
              <w:rPr>
                <w:rFonts w:eastAsia="Times New Roman"/>
                <w:color w:val="000000"/>
                <w:sz w:val="22"/>
                <w:lang w:eastAsia="ru-RU"/>
              </w:rPr>
              <w:t>1363,8</w:t>
            </w:r>
          </w:p>
        </w:tc>
      </w:tr>
      <w:tr w:rsidR="005C21A1" w:rsidRPr="007237EC" w14:paraId="0E293E3E" w14:textId="77777777" w:rsidTr="00C54134">
        <w:trPr>
          <w:trHeight w:val="20"/>
        </w:trPr>
        <w:tc>
          <w:tcPr>
            <w:tcW w:w="1681" w:type="pct"/>
            <w:tcBorders>
              <w:top w:val="single" w:sz="4" w:space="0" w:color="auto"/>
              <w:left w:val="single" w:sz="4" w:space="0" w:color="auto"/>
              <w:bottom w:val="single" w:sz="4" w:space="0" w:color="auto"/>
              <w:right w:val="single" w:sz="4" w:space="0" w:color="auto"/>
            </w:tcBorders>
            <w:vAlign w:val="center"/>
          </w:tcPr>
          <w:p w14:paraId="2653081A" w14:textId="2975509E" w:rsidR="005C21A1" w:rsidRPr="007237EC" w:rsidRDefault="005C21A1" w:rsidP="005C21A1">
            <w:pPr>
              <w:spacing w:line="240" w:lineRule="auto"/>
              <w:jc w:val="right"/>
              <w:rPr>
                <w:rFonts w:eastAsia="Times New Roman"/>
                <w:color w:val="000000"/>
                <w:sz w:val="22"/>
                <w:lang w:eastAsia="ru-RU"/>
              </w:rPr>
            </w:pPr>
            <w:r>
              <w:rPr>
                <w:rFonts w:eastAsia="Times New Roman"/>
                <w:color w:val="000000"/>
                <w:sz w:val="22"/>
                <w:lang w:eastAsia="ru-RU"/>
              </w:rPr>
              <w:t>в натуральном измерении</w:t>
            </w:r>
          </w:p>
        </w:tc>
        <w:tc>
          <w:tcPr>
            <w:tcW w:w="979" w:type="pct"/>
            <w:tcBorders>
              <w:top w:val="single" w:sz="4" w:space="0" w:color="auto"/>
              <w:left w:val="single" w:sz="4" w:space="0" w:color="auto"/>
              <w:bottom w:val="single" w:sz="4" w:space="0" w:color="auto"/>
              <w:right w:val="single" w:sz="4" w:space="0" w:color="auto"/>
            </w:tcBorders>
            <w:vAlign w:val="center"/>
          </w:tcPr>
          <w:p w14:paraId="5A6A91EE" w14:textId="537513E7" w:rsidR="005C21A1" w:rsidRPr="007237EC" w:rsidRDefault="005C21A1">
            <w:pPr>
              <w:spacing w:line="240" w:lineRule="auto"/>
              <w:jc w:val="center"/>
              <w:rPr>
                <w:rFonts w:eastAsia="Times New Roman"/>
                <w:color w:val="000000"/>
                <w:sz w:val="22"/>
                <w:lang w:eastAsia="ru-RU"/>
              </w:rPr>
            </w:pPr>
            <w:r>
              <w:rPr>
                <w:rFonts w:eastAsia="Times New Roman"/>
                <w:color w:val="000000"/>
                <w:sz w:val="22"/>
                <w:lang w:eastAsia="ru-RU"/>
              </w:rPr>
              <w:t>тн</w:t>
            </w:r>
          </w:p>
        </w:tc>
        <w:tc>
          <w:tcPr>
            <w:tcW w:w="1170" w:type="pct"/>
            <w:tcBorders>
              <w:top w:val="single" w:sz="4" w:space="0" w:color="auto"/>
              <w:left w:val="single" w:sz="4" w:space="0" w:color="auto"/>
              <w:bottom w:val="single" w:sz="4" w:space="0" w:color="auto"/>
              <w:right w:val="single" w:sz="4" w:space="0" w:color="auto"/>
            </w:tcBorders>
            <w:vAlign w:val="center"/>
          </w:tcPr>
          <w:p w14:paraId="456D320D" w14:textId="77777777" w:rsidR="005C21A1" w:rsidRPr="007237EC" w:rsidRDefault="005C21A1">
            <w:pPr>
              <w:spacing w:line="240" w:lineRule="auto"/>
              <w:jc w:val="center"/>
              <w:rPr>
                <w:rFonts w:eastAsia="Times New Roman"/>
                <w:color w:val="000000"/>
                <w:sz w:val="22"/>
                <w:lang w:eastAsia="ru-RU"/>
              </w:rPr>
            </w:pPr>
          </w:p>
        </w:tc>
        <w:tc>
          <w:tcPr>
            <w:tcW w:w="1170" w:type="pct"/>
            <w:tcBorders>
              <w:top w:val="single" w:sz="4" w:space="0" w:color="auto"/>
              <w:left w:val="single" w:sz="4" w:space="0" w:color="auto"/>
              <w:right w:val="single" w:sz="4" w:space="0" w:color="auto"/>
            </w:tcBorders>
            <w:vAlign w:val="center"/>
          </w:tcPr>
          <w:p w14:paraId="0925E75B" w14:textId="3D506060" w:rsidR="005C21A1" w:rsidRPr="005C21A1" w:rsidRDefault="00BF7F69">
            <w:pPr>
              <w:spacing w:line="240" w:lineRule="auto"/>
              <w:jc w:val="center"/>
              <w:rPr>
                <w:rFonts w:eastAsia="Times New Roman"/>
                <w:color w:val="000000"/>
                <w:sz w:val="22"/>
                <w:lang w:eastAsia="ru-RU"/>
              </w:rPr>
            </w:pPr>
            <w:r>
              <w:rPr>
                <w:rFonts w:eastAsia="Times New Roman"/>
                <w:color w:val="000000"/>
                <w:sz w:val="22"/>
                <w:lang w:eastAsia="ru-RU"/>
              </w:rPr>
              <w:t>2273</w:t>
            </w:r>
          </w:p>
        </w:tc>
      </w:tr>
      <w:tr w:rsidR="005C21A1" w:rsidRPr="007237EC" w14:paraId="6426438B" w14:textId="720B4AA3" w:rsidTr="00C54134">
        <w:trPr>
          <w:trHeight w:val="20"/>
        </w:trPr>
        <w:tc>
          <w:tcPr>
            <w:tcW w:w="1681" w:type="pct"/>
            <w:tcBorders>
              <w:top w:val="single" w:sz="4" w:space="0" w:color="auto"/>
              <w:left w:val="single" w:sz="4" w:space="0" w:color="auto"/>
              <w:bottom w:val="single" w:sz="4" w:space="0" w:color="auto"/>
              <w:right w:val="single" w:sz="4" w:space="0" w:color="auto"/>
            </w:tcBorders>
            <w:vAlign w:val="center"/>
            <w:hideMark/>
          </w:tcPr>
          <w:p w14:paraId="5376F8E5" w14:textId="77777777" w:rsidR="005C21A1" w:rsidRPr="007237EC" w:rsidRDefault="005C21A1">
            <w:pPr>
              <w:spacing w:line="240" w:lineRule="auto"/>
              <w:rPr>
                <w:rFonts w:eastAsia="Times New Roman"/>
                <w:color w:val="000000"/>
                <w:sz w:val="22"/>
                <w:lang w:eastAsia="ru-RU"/>
              </w:rPr>
            </w:pPr>
            <w:r w:rsidRPr="007237EC">
              <w:rPr>
                <w:rFonts w:eastAsia="Times New Roman"/>
                <w:color w:val="000000"/>
                <w:sz w:val="22"/>
                <w:lang w:eastAsia="ru-RU"/>
              </w:rPr>
              <w:t>Выработка тепловой энергии</w:t>
            </w:r>
          </w:p>
        </w:tc>
        <w:tc>
          <w:tcPr>
            <w:tcW w:w="979" w:type="pct"/>
            <w:tcBorders>
              <w:top w:val="single" w:sz="4" w:space="0" w:color="auto"/>
              <w:left w:val="single" w:sz="4" w:space="0" w:color="auto"/>
              <w:bottom w:val="single" w:sz="4" w:space="0" w:color="auto"/>
              <w:right w:val="single" w:sz="4" w:space="0" w:color="auto"/>
            </w:tcBorders>
            <w:vAlign w:val="center"/>
            <w:hideMark/>
          </w:tcPr>
          <w:p w14:paraId="163740B6" w14:textId="77777777" w:rsidR="005C21A1" w:rsidRPr="007237EC" w:rsidRDefault="005C21A1">
            <w:pPr>
              <w:spacing w:line="240" w:lineRule="auto"/>
              <w:jc w:val="center"/>
              <w:rPr>
                <w:rFonts w:eastAsia="Times New Roman"/>
                <w:color w:val="000000"/>
                <w:sz w:val="22"/>
                <w:lang w:eastAsia="ru-RU"/>
              </w:rPr>
            </w:pPr>
            <w:r w:rsidRPr="007237EC">
              <w:rPr>
                <w:rFonts w:eastAsia="Times New Roman"/>
                <w:color w:val="000000"/>
                <w:sz w:val="22"/>
                <w:lang w:eastAsia="ru-RU"/>
              </w:rPr>
              <w:t>Гкал</w:t>
            </w:r>
          </w:p>
        </w:tc>
        <w:tc>
          <w:tcPr>
            <w:tcW w:w="1170" w:type="pct"/>
            <w:tcBorders>
              <w:top w:val="single" w:sz="4" w:space="0" w:color="auto"/>
              <w:left w:val="single" w:sz="4" w:space="0" w:color="auto"/>
              <w:bottom w:val="single" w:sz="4" w:space="0" w:color="auto"/>
              <w:right w:val="single" w:sz="4" w:space="0" w:color="auto"/>
            </w:tcBorders>
            <w:vAlign w:val="center"/>
            <w:hideMark/>
          </w:tcPr>
          <w:p w14:paraId="60BA3F96" w14:textId="0992CFC8" w:rsidR="005C21A1" w:rsidRPr="007237EC" w:rsidRDefault="005C21A1">
            <w:pPr>
              <w:spacing w:line="240" w:lineRule="auto"/>
              <w:jc w:val="center"/>
              <w:rPr>
                <w:rFonts w:eastAsia="Times New Roman"/>
                <w:color w:val="000000"/>
                <w:sz w:val="22"/>
                <w:lang w:eastAsia="ru-RU"/>
              </w:rPr>
            </w:pPr>
            <w:r w:rsidRPr="007237EC">
              <w:rPr>
                <w:rFonts w:eastAsia="Times New Roman"/>
                <w:color w:val="000000"/>
                <w:sz w:val="22"/>
                <w:lang w:eastAsia="ru-RU"/>
              </w:rPr>
              <w:t>5121,94</w:t>
            </w:r>
          </w:p>
        </w:tc>
        <w:tc>
          <w:tcPr>
            <w:tcW w:w="1170" w:type="pct"/>
            <w:tcBorders>
              <w:top w:val="single" w:sz="4" w:space="0" w:color="auto"/>
              <w:left w:val="single" w:sz="4" w:space="0" w:color="auto"/>
              <w:right w:val="single" w:sz="4" w:space="0" w:color="auto"/>
            </w:tcBorders>
            <w:vAlign w:val="center"/>
          </w:tcPr>
          <w:p w14:paraId="363B3412" w14:textId="232A8085" w:rsidR="005C21A1" w:rsidRPr="007237EC" w:rsidRDefault="00305029">
            <w:pPr>
              <w:spacing w:line="240" w:lineRule="auto"/>
              <w:jc w:val="center"/>
              <w:rPr>
                <w:rFonts w:eastAsia="Times New Roman"/>
                <w:color w:val="000000"/>
                <w:sz w:val="22"/>
                <w:lang w:eastAsia="ru-RU"/>
              </w:rPr>
            </w:pPr>
            <w:r w:rsidRPr="00305029">
              <w:rPr>
                <w:rFonts w:eastAsia="Times New Roman"/>
                <w:color w:val="000000"/>
                <w:sz w:val="22"/>
                <w:lang w:eastAsia="ru-RU"/>
              </w:rPr>
              <w:t>6444,94</w:t>
            </w:r>
          </w:p>
        </w:tc>
      </w:tr>
      <w:tr w:rsidR="005C21A1" w:rsidRPr="007237EC" w14:paraId="0953CF3E" w14:textId="18495CE6" w:rsidTr="00C54134">
        <w:trPr>
          <w:trHeight w:val="20"/>
        </w:trPr>
        <w:tc>
          <w:tcPr>
            <w:tcW w:w="1681" w:type="pct"/>
            <w:tcBorders>
              <w:top w:val="single" w:sz="4" w:space="0" w:color="auto"/>
              <w:left w:val="single" w:sz="4" w:space="0" w:color="auto"/>
              <w:bottom w:val="single" w:sz="4" w:space="0" w:color="auto"/>
              <w:right w:val="single" w:sz="4" w:space="0" w:color="auto"/>
            </w:tcBorders>
            <w:vAlign w:val="center"/>
            <w:hideMark/>
          </w:tcPr>
          <w:p w14:paraId="2AFA1479" w14:textId="77777777" w:rsidR="005C21A1" w:rsidRPr="007237EC" w:rsidRDefault="005C21A1">
            <w:pPr>
              <w:spacing w:line="240" w:lineRule="auto"/>
              <w:rPr>
                <w:rFonts w:eastAsia="Times New Roman"/>
                <w:color w:val="000000"/>
                <w:sz w:val="22"/>
                <w:lang w:eastAsia="ru-RU"/>
              </w:rPr>
            </w:pPr>
            <w:r w:rsidRPr="007237EC">
              <w:rPr>
                <w:rFonts w:eastAsia="Times New Roman"/>
                <w:color w:val="000000"/>
                <w:sz w:val="22"/>
                <w:lang w:eastAsia="ru-RU"/>
              </w:rPr>
              <w:t>Собственные нужды котельной</w:t>
            </w:r>
          </w:p>
        </w:tc>
        <w:tc>
          <w:tcPr>
            <w:tcW w:w="979" w:type="pct"/>
            <w:tcBorders>
              <w:top w:val="single" w:sz="4" w:space="0" w:color="auto"/>
              <w:left w:val="single" w:sz="4" w:space="0" w:color="auto"/>
              <w:bottom w:val="single" w:sz="4" w:space="0" w:color="auto"/>
              <w:right w:val="single" w:sz="4" w:space="0" w:color="auto"/>
            </w:tcBorders>
            <w:vAlign w:val="center"/>
            <w:hideMark/>
          </w:tcPr>
          <w:p w14:paraId="56F02BCA" w14:textId="77777777" w:rsidR="005C21A1" w:rsidRPr="007237EC" w:rsidRDefault="005C21A1">
            <w:pPr>
              <w:spacing w:line="240" w:lineRule="auto"/>
              <w:jc w:val="center"/>
              <w:rPr>
                <w:rFonts w:eastAsia="Times New Roman"/>
                <w:color w:val="000000"/>
                <w:sz w:val="22"/>
                <w:lang w:eastAsia="ru-RU"/>
              </w:rPr>
            </w:pPr>
            <w:r w:rsidRPr="007237EC">
              <w:rPr>
                <w:rFonts w:eastAsia="Times New Roman"/>
                <w:color w:val="000000"/>
                <w:sz w:val="22"/>
                <w:lang w:eastAsia="ru-RU"/>
              </w:rPr>
              <w:t>Гкал</w:t>
            </w:r>
          </w:p>
        </w:tc>
        <w:tc>
          <w:tcPr>
            <w:tcW w:w="1170" w:type="pct"/>
            <w:tcBorders>
              <w:top w:val="single" w:sz="4" w:space="0" w:color="auto"/>
              <w:left w:val="single" w:sz="4" w:space="0" w:color="auto"/>
              <w:bottom w:val="single" w:sz="4" w:space="0" w:color="auto"/>
              <w:right w:val="single" w:sz="4" w:space="0" w:color="auto"/>
            </w:tcBorders>
            <w:vAlign w:val="center"/>
            <w:hideMark/>
          </w:tcPr>
          <w:p w14:paraId="56CCC94F" w14:textId="07D699A4" w:rsidR="005C21A1" w:rsidRPr="007237EC" w:rsidRDefault="005C21A1">
            <w:pPr>
              <w:spacing w:line="240" w:lineRule="auto"/>
              <w:jc w:val="center"/>
              <w:rPr>
                <w:rFonts w:eastAsia="Times New Roman"/>
                <w:color w:val="000000"/>
                <w:sz w:val="22"/>
                <w:lang w:eastAsia="ru-RU"/>
              </w:rPr>
            </w:pPr>
            <w:r w:rsidRPr="007237EC">
              <w:rPr>
                <w:rFonts w:eastAsia="Times New Roman"/>
                <w:color w:val="000000"/>
                <w:sz w:val="22"/>
                <w:lang w:eastAsia="ru-RU"/>
              </w:rPr>
              <w:t>301,94</w:t>
            </w:r>
          </w:p>
        </w:tc>
        <w:tc>
          <w:tcPr>
            <w:tcW w:w="1170" w:type="pct"/>
            <w:tcBorders>
              <w:left w:val="single" w:sz="4" w:space="0" w:color="auto"/>
              <w:bottom w:val="single" w:sz="4" w:space="0" w:color="auto"/>
              <w:right w:val="single" w:sz="4" w:space="0" w:color="auto"/>
            </w:tcBorders>
            <w:vAlign w:val="center"/>
          </w:tcPr>
          <w:p w14:paraId="517DAC89" w14:textId="794801AA" w:rsidR="005C21A1" w:rsidRPr="007237EC" w:rsidRDefault="00305029">
            <w:pPr>
              <w:spacing w:line="240" w:lineRule="auto"/>
              <w:jc w:val="center"/>
              <w:rPr>
                <w:rFonts w:eastAsia="Times New Roman"/>
                <w:color w:val="000000"/>
                <w:sz w:val="22"/>
                <w:lang w:eastAsia="ru-RU"/>
              </w:rPr>
            </w:pPr>
            <w:r w:rsidRPr="00305029">
              <w:rPr>
                <w:rFonts w:eastAsia="Times New Roman"/>
                <w:color w:val="000000"/>
                <w:sz w:val="22"/>
                <w:lang w:eastAsia="ru-RU"/>
              </w:rPr>
              <w:t>475,637</w:t>
            </w:r>
          </w:p>
        </w:tc>
      </w:tr>
      <w:tr w:rsidR="005C21A1" w:rsidRPr="007237EC" w14:paraId="337699EE" w14:textId="5D50DA76" w:rsidTr="005C21A1">
        <w:trPr>
          <w:trHeight w:val="20"/>
        </w:trPr>
        <w:tc>
          <w:tcPr>
            <w:tcW w:w="1681" w:type="pct"/>
            <w:tcBorders>
              <w:top w:val="single" w:sz="4" w:space="0" w:color="auto"/>
              <w:left w:val="single" w:sz="4" w:space="0" w:color="auto"/>
              <w:bottom w:val="single" w:sz="4" w:space="0" w:color="auto"/>
              <w:right w:val="single" w:sz="4" w:space="0" w:color="auto"/>
            </w:tcBorders>
            <w:vAlign w:val="center"/>
            <w:hideMark/>
          </w:tcPr>
          <w:p w14:paraId="6F423471" w14:textId="77777777" w:rsidR="005C21A1" w:rsidRPr="007237EC" w:rsidRDefault="005C21A1">
            <w:pPr>
              <w:spacing w:line="240" w:lineRule="auto"/>
              <w:rPr>
                <w:rFonts w:eastAsia="Times New Roman"/>
                <w:color w:val="000000"/>
                <w:sz w:val="22"/>
                <w:lang w:eastAsia="ru-RU"/>
              </w:rPr>
            </w:pPr>
            <w:r w:rsidRPr="007237EC">
              <w:rPr>
                <w:rFonts w:eastAsia="Times New Roman"/>
                <w:color w:val="000000"/>
                <w:sz w:val="22"/>
                <w:lang w:eastAsia="ru-RU"/>
              </w:rPr>
              <w:t>Потери в трубопроводах тепловой сети</w:t>
            </w:r>
          </w:p>
        </w:tc>
        <w:tc>
          <w:tcPr>
            <w:tcW w:w="979" w:type="pct"/>
            <w:tcBorders>
              <w:top w:val="single" w:sz="4" w:space="0" w:color="auto"/>
              <w:left w:val="single" w:sz="4" w:space="0" w:color="auto"/>
              <w:bottom w:val="single" w:sz="4" w:space="0" w:color="auto"/>
              <w:right w:val="single" w:sz="4" w:space="0" w:color="auto"/>
            </w:tcBorders>
            <w:vAlign w:val="center"/>
            <w:hideMark/>
          </w:tcPr>
          <w:p w14:paraId="59E2D8B9" w14:textId="77777777" w:rsidR="005C21A1" w:rsidRPr="007237EC" w:rsidRDefault="005C21A1">
            <w:pPr>
              <w:spacing w:line="240" w:lineRule="auto"/>
              <w:jc w:val="center"/>
              <w:rPr>
                <w:rFonts w:eastAsia="Times New Roman"/>
                <w:color w:val="000000"/>
                <w:sz w:val="22"/>
                <w:lang w:eastAsia="ru-RU"/>
              </w:rPr>
            </w:pPr>
            <w:r w:rsidRPr="007237EC">
              <w:rPr>
                <w:rFonts w:eastAsia="Times New Roman"/>
                <w:color w:val="000000"/>
                <w:sz w:val="22"/>
                <w:lang w:eastAsia="ru-RU"/>
              </w:rPr>
              <w:t>Гкал</w:t>
            </w:r>
          </w:p>
        </w:tc>
        <w:tc>
          <w:tcPr>
            <w:tcW w:w="1170" w:type="pct"/>
            <w:tcBorders>
              <w:top w:val="single" w:sz="4" w:space="0" w:color="auto"/>
              <w:left w:val="single" w:sz="4" w:space="0" w:color="auto"/>
              <w:bottom w:val="single" w:sz="4" w:space="0" w:color="auto"/>
              <w:right w:val="single" w:sz="4" w:space="0" w:color="auto"/>
            </w:tcBorders>
            <w:vAlign w:val="center"/>
            <w:hideMark/>
          </w:tcPr>
          <w:p w14:paraId="6EA10CD8" w14:textId="63BD12CA" w:rsidR="005C21A1" w:rsidRPr="007237EC" w:rsidRDefault="005C21A1">
            <w:pPr>
              <w:spacing w:line="240" w:lineRule="auto"/>
              <w:jc w:val="center"/>
              <w:rPr>
                <w:rFonts w:eastAsia="Times New Roman"/>
                <w:color w:val="000000"/>
                <w:sz w:val="22"/>
                <w:lang w:eastAsia="ru-RU"/>
              </w:rPr>
            </w:pPr>
            <w:r w:rsidRPr="007237EC">
              <w:rPr>
                <w:rFonts w:eastAsia="Times New Roman"/>
                <w:color w:val="000000"/>
                <w:sz w:val="22"/>
                <w:lang w:eastAsia="ru-RU"/>
              </w:rPr>
              <w:t>460,0</w:t>
            </w:r>
          </w:p>
        </w:tc>
        <w:tc>
          <w:tcPr>
            <w:tcW w:w="1170" w:type="pct"/>
            <w:tcBorders>
              <w:top w:val="single" w:sz="4" w:space="0" w:color="auto"/>
              <w:left w:val="single" w:sz="4" w:space="0" w:color="auto"/>
              <w:bottom w:val="single" w:sz="4" w:space="0" w:color="auto"/>
              <w:right w:val="single" w:sz="4" w:space="0" w:color="auto"/>
            </w:tcBorders>
            <w:vAlign w:val="center"/>
          </w:tcPr>
          <w:p w14:paraId="01D9C0C8" w14:textId="769485C8" w:rsidR="005C21A1" w:rsidRPr="007237EC" w:rsidRDefault="00BF7F69">
            <w:pPr>
              <w:spacing w:line="240" w:lineRule="auto"/>
              <w:jc w:val="center"/>
              <w:rPr>
                <w:rFonts w:eastAsia="Times New Roman"/>
                <w:color w:val="000000"/>
                <w:sz w:val="22"/>
                <w:lang w:eastAsia="ru-RU"/>
              </w:rPr>
            </w:pPr>
            <w:r w:rsidRPr="00BF7F69">
              <w:rPr>
                <w:rFonts w:eastAsia="Times New Roman"/>
                <w:color w:val="000000"/>
                <w:sz w:val="22"/>
                <w:lang w:eastAsia="ru-RU"/>
              </w:rPr>
              <w:t>663,384</w:t>
            </w:r>
          </w:p>
        </w:tc>
      </w:tr>
      <w:tr w:rsidR="005C21A1" w:rsidRPr="007237EC" w14:paraId="6AE6E546" w14:textId="19C558F4" w:rsidTr="005C21A1">
        <w:trPr>
          <w:trHeight w:val="20"/>
        </w:trPr>
        <w:tc>
          <w:tcPr>
            <w:tcW w:w="1681" w:type="pct"/>
            <w:tcBorders>
              <w:top w:val="single" w:sz="4" w:space="0" w:color="auto"/>
              <w:left w:val="single" w:sz="4" w:space="0" w:color="auto"/>
              <w:bottom w:val="single" w:sz="4" w:space="0" w:color="auto"/>
              <w:right w:val="single" w:sz="4" w:space="0" w:color="auto"/>
            </w:tcBorders>
            <w:vAlign w:val="center"/>
            <w:hideMark/>
          </w:tcPr>
          <w:p w14:paraId="67FC02D2" w14:textId="2101190E" w:rsidR="005C21A1" w:rsidRPr="007237EC" w:rsidRDefault="00E8615D">
            <w:pPr>
              <w:spacing w:line="240" w:lineRule="auto"/>
              <w:rPr>
                <w:rFonts w:eastAsia="Times New Roman"/>
                <w:color w:val="000000"/>
                <w:sz w:val="22"/>
                <w:lang w:eastAsia="ru-RU"/>
              </w:rPr>
            </w:pPr>
            <w:r>
              <w:rPr>
                <w:rFonts w:eastAsia="Times New Roman"/>
                <w:color w:val="000000"/>
                <w:sz w:val="22"/>
                <w:lang w:eastAsia="ru-RU"/>
              </w:rPr>
              <w:t>Полезный отпуск</w:t>
            </w:r>
          </w:p>
        </w:tc>
        <w:tc>
          <w:tcPr>
            <w:tcW w:w="979" w:type="pct"/>
            <w:tcBorders>
              <w:top w:val="single" w:sz="4" w:space="0" w:color="auto"/>
              <w:left w:val="single" w:sz="4" w:space="0" w:color="auto"/>
              <w:bottom w:val="single" w:sz="4" w:space="0" w:color="auto"/>
              <w:right w:val="single" w:sz="4" w:space="0" w:color="auto"/>
            </w:tcBorders>
            <w:vAlign w:val="center"/>
            <w:hideMark/>
          </w:tcPr>
          <w:p w14:paraId="4A051771" w14:textId="77777777" w:rsidR="005C21A1" w:rsidRPr="007237EC" w:rsidRDefault="005C21A1">
            <w:pPr>
              <w:spacing w:line="240" w:lineRule="auto"/>
              <w:jc w:val="center"/>
              <w:rPr>
                <w:rFonts w:eastAsia="Times New Roman"/>
                <w:color w:val="000000"/>
                <w:sz w:val="22"/>
                <w:lang w:eastAsia="ru-RU"/>
              </w:rPr>
            </w:pPr>
            <w:r w:rsidRPr="007237EC">
              <w:rPr>
                <w:rFonts w:eastAsia="Times New Roman"/>
                <w:color w:val="000000"/>
                <w:sz w:val="22"/>
                <w:lang w:eastAsia="ru-RU"/>
              </w:rPr>
              <w:t>Гкал</w:t>
            </w:r>
          </w:p>
        </w:tc>
        <w:tc>
          <w:tcPr>
            <w:tcW w:w="1170" w:type="pct"/>
            <w:tcBorders>
              <w:top w:val="single" w:sz="4" w:space="0" w:color="auto"/>
              <w:left w:val="single" w:sz="4" w:space="0" w:color="auto"/>
              <w:bottom w:val="single" w:sz="4" w:space="0" w:color="auto"/>
              <w:right w:val="single" w:sz="4" w:space="0" w:color="auto"/>
            </w:tcBorders>
            <w:vAlign w:val="center"/>
            <w:hideMark/>
          </w:tcPr>
          <w:p w14:paraId="40612C22" w14:textId="2965ED14" w:rsidR="005C21A1" w:rsidRPr="007237EC" w:rsidRDefault="005C21A1">
            <w:pPr>
              <w:spacing w:line="240" w:lineRule="auto"/>
              <w:jc w:val="center"/>
              <w:rPr>
                <w:rFonts w:eastAsia="Times New Roman"/>
                <w:color w:val="000000"/>
                <w:sz w:val="22"/>
                <w:lang w:eastAsia="ru-RU"/>
              </w:rPr>
            </w:pPr>
            <w:r w:rsidRPr="007237EC">
              <w:rPr>
                <w:rFonts w:eastAsia="Times New Roman"/>
                <w:color w:val="000000"/>
                <w:sz w:val="22"/>
                <w:lang w:eastAsia="ru-RU"/>
              </w:rPr>
              <w:t>4360,0</w:t>
            </w:r>
          </w:p>
        </w:tc>
        <w:tc>
          <w:tcPr>
            <w:tcW w:w="1170" w:type="pct"/>
            <w:tcBorders>
              <w:top w:val="single" w:sz="4" w:space="0" w:color="auto"/>
              <w:left w:val="single" w:sz="4" w:space="0" w:color="auto"/>
              <w:bottom w:val="single" w:sz="4" w:space="0" w:color="auto"/>
              <w:right w:val="single" w:sz="4" w:space="0" w:color="auto"/>
            </w:tcBorders>
            <w:vAlign w:val="center"/>
          </w:tcPr>
          <w:p w14:paraId="42F24722" w14:textId="05A18614" w:rsidR="005C21A1" w:rsidRPr="007237EC" w:rsidRDefault="005C21A1">
            <w:pPr>
              <w:spacing w:line="240" w:lineRule="auto"/>
              <w:jc w:val="center"/>
              <w:rPr>
                <w:rFonts w:eastAsia="Times New Roman"/>
                <w:color w:val="000000"/>
                <w:sz w:val="22"/>
                <w:lang w:eastAsia="ru-RU"/>
              </w:rPr>
            </w:pPr>
            <w:r w:rsidRPr="005C21A1">
              <w:rPr>
                <w:rFonts w:eastAsia="Times New Roman"/>
                <w:color w:val="000000"/>
                <w:sz w:val="22"/>
                <w:lang w:eastAsia="ru-RU"/>
              </w:rPr>
              <w:t>5 306,424</w:t>
            </w:r>
          </w:p>
        </w:tc>
      </w:tr>
    </w:tbl>
    <w:p w14:paraId="36F68EDD" w14:textId="77777777" w:rsidR="00561FFF" w:rsidRPr="007237EC" w:rsidRDefault="00561FFF" w:rsidP="00561FFF">
      <w:pPr>
        <w:widowControl w:val="0"/>
        <w:spacing w:line="240" w:lineRule="auto"/>
        <w:ind w:firstLine="567"/>
        <w:contextualSpacing/>
        <w:rPr>
          <w:rFonts w:eastAsia="Calibri" w:cs="Times New Roman"/>
          <w:szCs w:val="26"/>
        </w:rPr>
      </w:pPr>
    </w:p>
    <w:p w14:paraId="2BD3856F" w14:textId="20064A1C" w:rsidR="00561FFF" w:rsidRPr="007237EC" w:rsidRDefault="00561FFF" w:rsidP="00561FFF">
      <w:pPr>
        <w:widowControl w:val="0"/>
        <w:ind w:firstLine="567"/>
        <w:contextualSpacing/>
        <w:rPr>
          <w:rFonts w:eastAsia="Calibri" w:cs="Times New Roman"/>
          <w:szCs w:val="26"/>
        </w:rPr>
      </w:pPr>
      <w:r w:rsidRPr="007237EC">
        <w:rPr>
          <w:rFonts w:eastAsia="Calibri" w:cs="Times New Roman"/>
          <w:szCs w:val="26"/>
        </w:rPr>
        <w:t xml:space="preserve">Данные по расходу топлива в 2021 г. определены на основании удельного расхода топлива – </w:t>
      </w:r>
      <w:r w:rsidR="002B2B36">
        <w:rPr>
          <w:rFonts w:eastAsia="Calibri" w:cs="Times New Roman"/>
          <w:szCs w:val="26"/>
        </w:rPr>
        <w:t>211,61</w:t>
      </w:r>
      <w:r w:rsidRPr="007237EC">
        <w:rPr>
          <w:rFonts w:eastAsia="Calibri" w:cs="Times New Roman"/>
          <w:szCs w:val="26"/>
        </w:rPr>
        <w:t xml:space="preserve"> кг у. т./Гкал – в соответствии с информацией комитета по тарифам и ценовой политике Ленинградской области, по версии регулятора</w:t>
      </w:r>
      <w:r w:rsidR="00BF7F69">
        <w:rPr>
          <w:rFonts w:eastAsia="Calibri" w:cs="Times New Roman"/>
          <w:szCs w:val="26"/>
        </w:rPr>
        <w:t xml:space="preserve">, </w:t>
      </w:r>
      <w:r w:rsidR="00BF7F69" w:rsidRPr="00BF7F69">
        <w:rPr>
          <w:rFonts w:eastAsia="Calibri" w:cs="Times New Roman"/>
          <w:szCs w:val="26"/>
        </w:rPr>
        <w:t xml:space="preserve">в связи с тем, что </w:t>
      </w:r>
      <w:r w:rsidR="00BF7F69">
        <w:rPr>
          <w:rFonts w:eastAsia="Calibri" w:cs="Times New Roman"/>
          <w:szCs w:val="26"/>
        </w:rPr>
        <w:t xml:space="preserve">в </w:t>
      </w:r>
      <w:r w:rsidR="00BF7F69" w:rsidRPr="00BF7F69">
        <w:rPr>
          <w:rFonts w:eastAsia="Calibri" w:cs="Times New Roman"/>
          <w:szCs w:val="26"/>
        </w:rPr>
        <w:t>2021 году ООО «Энерго-Ресурс работал не полный год.</w:t>
      </w:r>
    </w:p>
    <w:p w14:paraId="2569F656" w14:textId="5629B7D2" w:rsidR="00987E35" w:rsidRPr="007237EC" w:rsidRDefault="00987E35" w:rsidP="00987E35">
      <w:pPr>
        <w:widowControl w:val="0"/>
        <w:ind w:firstLine="567"/>
        <w:contextualSpacing/>
        <w:rPr>
          <w:rFonts w:eastAsia="Calibri" w:cs="Times New Roman"/>
          <w:szCs w:val="26"/>
        </w:rPr>
      </w:pPr>
      <w:r w:rsidRPr="007237EC">
        <w:rPr>
          <w:rFonts w:eastAsia="Calibri" w:cs="Times New Roman"/>
          <w:szCs w:val="26"/>
        </w:rPr>
        <w:t>Сведения по расходу натурального топлива</w:t>
      </w:r>
      <w:r w:rsidR="005C21A1">
        <w:rPr>
          <w:rFonts w:eastAsia="Calibri" w:cs="Times New Roman"/>
          <w:szCs w:val="26"/>
        </w:rPr>
        <w:t xml:space="preserve"> за 2021 год</w:t>
      </w:r>
      <w:r w:rsidRPr="007237EC">
        <w:rPr>
          <w:rFonts w:eastAsia="Calibri" w:cs="Times New Roman"/>
          <w:szCs w:val="26"/>
        </w:rPr>
        <w:t xml:space="preserve"> не были предоставлены теплоснабжающей </w:t>
      </w:r>
      <w:r w:rsidR="007C47ED" w:rsidRPr="007237EC">
        <w:rPr>
          <w:rFonts w:eastAsia="Calibri" w:cs="Times New Roman"/>
          <w:szCs w:val="26"/>
        </w:rPr>
        <w:t>организацией</w:t>
      </w:r>
      <w:r w:rsidR="00BF7F69">
        <w:rPr>
          <w:rFonts w:eastAsia="Calibri" w:cs="Times New Roman"/>
          <w:szCs w:val="26"/>
        </w:rPr>
        <w:t xml:space="preserve"> в связи с деятельностью организации с октября 2021 года</w:t>
      </w:r>
      <w:r w:rsidRPr="007237EC">
        <w:rPr>
          <w:rFonts w:eastAsia="Calibri" w:cs="Times New Roman"/>
          <w:szCs w:val="26"/>
        </w:rPr>
        <w:t>.</w:t>
      </w:r>
    </w:p>
    <w:p w14:paraId="20D4C8AF" w14:textId="5A1E4383" w:rsidR="00561FFF" w:rsidRPr="007237EC" w:rsidRDefault="00561FFF" w:rsidP="00212297">
      <w:pPr>
        <w:pStyle w:val="30"/>
        <w:widowControl w:val="0"/>
        <w:numPr>
          <w:ilvl w:val="0"/>
          <w:numId w:val="0"/>
        </w:numPr>
        <w:suppressAutoHyphens w:val="0"/>
        <w:ind w:firstLine="567"/>
        <w:rPr>
          <w:lang w:val="ru-RU"/>
        </w:rPr>
      </w:pPr>
      <w:bookmarkStart w:id="136" w:name="_Toc127205229"/>
      <w:r w:rsidRPr="007237EC">
        <w:rPr>
          <w:lang w:val="ru-RU"/>
        </w:rPr>
        <w:t xml:space="preserve">1.8.2 </w:t>
      </w:r>
      <w:r w:rsidR="00987E35" w:rsidRPr="007237EC">
        <w:rPr>
          <w:lang w:val="ru-RU"/>
        </w:rPr>
        <w:t>Описание в</w:t>
      </w:r>
      <w:r w:rsidRPr="007237EC">
        <w:rPr>
          <w:lang w:val="ru-RU"/>
        </w:rPr>
        <w:t>ид</w:t>
      </w:r>
      <w:r w:rsidR="00987E35" w:rsidRPr="007237EC">
        <w:rPr>
          <w:lang w:val="ru-RU"/>
        </w:rPr>
        <w:t xml:space="preserve">ов </w:t>
      </w:r>
      <w:r w:rsidRPr="007237EC">
        <w:rPr>
          <w:lang w:val="ru-RU"/>
        </w:rPr>
        <w:t>резервного и аварийного топлива и возможност</w:t>
      </w:r>
      <w:r w:rsidR="00987E35" w:rsidRPr="007237EC">
        <w:rPr>
          <w:lang w:val="ru-RU"/>
        </w:rPr>
        <w:t>ей</w:t>
      </w:r>
      <w:r w:rsidRPr="007237EC">
        <w:rPr>
          <w:lang w:val="ru-RU"/>
        </w:rPr>
        <w:t xml:space="preserve"> их обеспечения в соответствии с нормативными требованиями</w:t>
      </w:r>
      <w:bookmarkEnd w:id="136"/>
    </w:p>
    <w:p w14:paraId="595B7FE4" w14:textId="1291B11C" w:rsidR="00561FFF" w:rsidRPr="007237EC" w:rsidRDefault="00561FFF" w:rsidP="00561FFF">
      <w:pPr>
        <w:widowControl w:val="0"/>
        <w:spacing w:line="336" w:lineRule="auto"/>
        <w:ind w:firstLine="567"/>
        <w:contextualSpacing/>
        <w:rPr>
          <w:rFonts w:eastAsia="Calibri" w:cs="Times New Roman"/>
          <w:szCs w:val="26"/>
        </w:rPr>
      </w:pPr>
      <w:r w:rsidRPr="007237EC">
        <w:rPr>
          <w:rFonts w:eastAsia="Calibri" w:cs="Times New Roman"/>
          <w:szCs w:val="26"/>
        </w:rPr>
        <w:t>Резервный вид топлива для котельной – дрова</w:t>
      </w:r>
      <w:r w:rsidRPr="007237EC">
        <w:rPr>
          <w:rFonts w:eastAsia="Times New Roman" w:cs="Times New Roman"/>
          <w:color w:val="000000"/>
          <w:szCs w:val="26"/>
          <w:lang w:eastAsia="ru-RU"/>
        </w:rPr>
        <w:t>.</w:t>
      </w:r>
    </w:p>
    <w:p w14:paraId="288D2FD4" w14:textId="4EC9A386" w:rsidR="00B3759D" w:rsidRPr="007237EC" w:rsidRDefault="00B3759D" w:rsidP="00B3759D">
      <w:pPr>
        <w:spacing w:line="336" w:lineRule="auto"/>
        <w:ind w:firstLine="567"/>
        <w:rPr>
          <w:rFonts w:eastAsia="Times New Roman" w:cs="Times New Roman"/>
          <w:szCs w:val="26"/>
          <w:lang w:eastAsia="ru-RU"/>
        </w:rPr>
      </w:pPr>
      <w:r w:rsidRPr="007237EC">
        <w:rPr>
          <w:rFonts w:eastAsia="Calibri" w:cs="Times New Roman"/>
          <w:szCs w:val="26"/>
        </w:rPr>
        <w:t xml:space="preserve">В соответствии с </w:t>
      </w:r>
      <w:r w:rsidRPr="007237EC">
        <w:rPr>
          <w:rFonts w:eastAsia="Times New Roman" w:cs="Times New Roman"/>
          <w:szCs w:val="26"/>
          <w:lang w:eastAsia="ru-RU"/>
        </w:rPr>
        <w:t>приказом Министерства энергетики Российской Федерации от 10.08.2012 № 377 «О порядке определения нормативов технологических потерь при передаче тепловой энергии, теплоносителя, нормативов удельного расхода топлива при производстве тепловой энергии, нормативов запасов топлива на источниках тепловой энергии (за исключением источников тепловой энергии, функционирующих в режиме комбинированной выработки электрической и тепловой энергии), в том числе в целях государственного регулирования цен (тарифов) в сфере теплоснабжения»</w:t>
      </w:r>
      <w:r w:rsidRPr="007237EC">
        <w:rPr>
          <w:rFonts w:eastAsia="Times New Roman" w:cs="Times New Roman"/>
          <w:szCs w:val="26"/>
          <w:lang w:eastAsia="ru-RU"/>
        </w:rPr>
        <w:br/>
        <w:t xml:space="preserve">(с изменениями на 22 августа 2013 г.), </w:t>
      </w:r>
      <w:r w:rsidRPr="007237EC">
        <w:rPr>
          <w:rFonts w:eastAsia="Calibri" w:cs="Times New Roman"/>
          <w:szCs w:val="26"/>
        </w:rPr>
        <w:t xml:space="preserve">«Инструкцией об организации в Минэнерго РФ работы по расчету и обоснованию нормативов создания запасов топлива на тепловых электростанциях и котельных», утвержденной приказом Министерства энергетики РФ от 4 сентября 2008 г. № 66 </w:t>
      </w:r>
      <w:r w:rsidRPr="007237EC">
        <w:rPr>
          <w:rFonts w:eastAsia="Times New Roman" w:cs="Times New Roman"/>
          <w:szCs w:val="26"/>
          <w:lang w:eastAsia="ru-RU"/>
        </w:rPr>
        <w:t xml:space="preserve">норматив создания запасов топлива на тепловых электростанциях и котельных является общим нормативным запасом основного и резервного видов топлива (далее </w:t>
      </w:r>
      <w:r w:rsidRPr="007237EC">
        <w:rPr>
          <w:rFonts w:cs="Times New Roman"/>
          <w:color w:val="000000"/>
          <w:szCs w:val="26"/>
        </w:rPr>
        <w:t>–</w:t>
      </w:r>
      <w:r w:rsidRPr="007237EC">
        <w:rPr>
          <w:rFonts w:eastAsia="Times New Roman" w:cs="Times New Roman"/>
          <w:szCs w:val="26"/>
          <w:lang w:eastAsia="ru-RU"/>
        </w:rPr>
        <w:t xml:space="preserve"> ОНЗТ) и определяется по сумме объемов неснижаемого нормативного запаса топлива (далее </w:t>
      </w:r>
      <w:r w:rsidRPr="007237EC">
        <w:rPr>
          <w:rFonts w:cs="Times New Roman"/>
          <w:color w:val="000000"/>
          <w:szCs w:val="26"/>
        </w:rPr>
        <w:t>–</w:t>
      </w:r>
      <w:r w:rsidRPr="007237EC">
        <w:rPr>
          <w:rFonts w:eastAsia="Times New Roman" w:cs="Times New Roman"/>
          <w:szCs w:val="26"/>
          <w:lang w:eastAsia="ru-RU"/>
        </w:rPr>
        <w:t xml:space="preserve"> ННЗТ) и нормативного эксплуатационного запаса топлива (далее </w:t>
      </w:r>
      <w:r w:rsidRPr="007237EC">
        <w:rPr>
          <w:rFonts w:cs="Times New Roman"/>
          <w:color w:val="000000"/>
          <w:szCs w:val="26"/>
        </w:rPr>
        <w:t>–</w:t>
      </w:r>
      <w:r w:rsidRPr="007237EC">
        <w:rPr>
          <w:rFonts w:eastAsia="Times New Roman" w:cs="Times New Roman"/>
          <w:szCs w:val="26"/>
          <w:lang w:eastAsia="ru-RU"/>
        </w:rPr>
        <w:t xml:space="preserve"> НЭЗТ).</w:t>
      </w:r>
      <w:r w:rsidRPr="007237EC">
        <w:rPr>
          <w:rFonts w:eastAsia="Calibri" w:cs="Times New Roman"/>
          <w:szCs w:val="26"/>
        </w:rPr>
        <w:t xml:space="preserve"> </w:t>
      </w:r>
      <w:r w:rsidRPr="007237EC">
        <w:rPr>
          <w:rFonts w:eastAsia="Times New Roman" w:cs="Times New Roman"/>
          <w:szCs w:val="26"/>
          <w:lang w:eastAsia="ru-RU"/>
        </w:rPr>
        <w:t xml:space="preserve">ННЗТ создается на электростанциях и котельных для поддержания плюсовых температур в главном </w:t>
      </w:r>
      <w:r w:rsidRPr="007237EC">
        <w:rPr>
          <w:rFonts w:eastAsia="Times New Roman" w:cs="Times New Roman"/>
          <w:szCs w:val="26"/>
          <w:lang w:eastAsia="ru-RU"/>
        </w:rPr>
        <w:lastRenderedPageBreak/>
        <w:t>корпусе, вспомогательных зданиях и сооружениях в режиме "выживания" с минимальной расчетной электрической и тепловой нагрузкой по условиям самого холодного месяца года.</w:t>
      </w:r>
    </w:p>
    <w:p w14:paraId="6B7B27A7" w14:textId="77777777" w:rsidR="00561FFF" w:rsidRPr="007237EC" w:rsidRDefault="00561FFF" w:rsidP="00561FFF">
      <w:pPr>
        <w:shd w:val="clear" w:color="auto" w:fill="FFFFFF"/>
        <w:spacing w:line="336" w:lineRule="auto"/>
        <w:ind w:firstLine="567"/>
        <w:rPr>
          <w:rFonts w:eastAsia="Times New Roman" w:cs="Times New Roman"/>
          <w:szCs w:val="26"/>
          <w:lang w:eastAsia="ru-RU"/>
        </w:rPr>
      </w:pPr>
      <w:r w:rsidRPr="007237EC">
        <w:rPr>
          <w:rFonts w:eastAsia="Times New Roman" w:cs="Times New Roman"/>
          <w:szCs w:val="26"/>
          <w:lang w:eastAsia="ru-RU"/>
        </w:rPr>
        <w:t>ННЗТ на отопительных котельных создается в целях обеспечения их работы в условиях непредвиденных обстоятельств (перерывы в поступлении топлива; резкое снижение температуры наружного воздуха и т.п.) при невозможности использования или исчерпании нормативного эксплуатационного запаса топлива.</w:t>
      </w:r>
    </w:p>
    <w:p w14:paraId="6EAD3251" w14:textId="4443CCFD" w:rsidR="00561FFF" w:rsidRPr="007237EC" w:rsidRDefault="00561FFF" w:rsidP="00561FFF">
      <w:pPr>
        <w:widowControl w:val="0"/>
        <w:spacing w:line="336" w:lineRule="auto"/>
        <w:ind w:firstLine="567"/>
        <w:contextualSpacing/>
        <w:rPr>
          <w:rFonts w:eastAsia="Calibri" w:cs="Times New Roman"/>
          <w:szCs w:val="26"/>
        </w:rPr>
      </w:pPr>
      <w:r w:rsidRPr="007237EC">
        <w:rPr>
          <w:rFonts w:eastAsia="Calibri" w:cs="Times New Roman"/>
          <w:szCs w:val="26"/>
        </w:rPr>
        <w:t xml:space="preserve">В соответствии с п. </w:t>
      </w:r>
      <w:r w:rsidRPr="007237EC">
        <w:rPr>
          <w:rFonts w:eastAsia="Calibri" w:cs="Times New Roman"/>
          <w:szCs w:val="26"/>
          <w:lang w:val="en-US"/>
        </w:rPr>
        <w:t>III</w:t>
      </w:r>
      <w:r w:rsidRPr="007237EC">
        <w:rPr>
          <w:rFonts w:eastAsia="Calibri" w:cs="Times New Roman"/>
          <w:szCs w:val="26"/>
        </w:rPr>
        <w:t xml:space="preserve"> «Инструкции об организации в Минэнерго России работы по расчету и обоснованию нормативов создания запасов топлива на тепловых электростанциях и котельных» объем запаса основного/резервного топлива для котельной, работающей на твердых видах топлива, должен составлять не менее </w:t>
      </w:r>
      <w:r w:rsidR="000F36C9" w:rsidRPr="007237EC">
        <w:rPr>
          <w:rFonts w:eastAsia="Calibri" w:cs="Times New Roman"/>
          <w:szCs w:val="26"/>
        </w:rPr>
        <w:br/>
      </w:r>
      <w:r w:rsidRPr="007237EC">
        <w:rPr>
          <w:rFonts w:eastAsia="Calibri" w:cs="Times New Roman"/>
          <w:szCs w:val="26"/>
        </w:rPr>
        <w:t>7 суточного расхода при доставке автотранспортом, 14 суточного расхода при доставке железнодорожным транспортом.</w:t>
      </w:r>
    </w:p>
    <w:p w14:paraId="3FACB341" w14:textId="31411F4C" w:rsidR="00561FFF" w:rsidRPr="007237EC" w:rsidRDefault="00561FFF" w:rsidP="00212297">
      <w:pPr>
        <w:pStyle w:val="30"/>
        <w:widowControl w:val="0"/>
        <w:numPr>
          <w:ilvl w:val="0"/>
          <w:numId w:val="0"/>
        </w:numPr>
        <w:suppressAutoHyphens w:val="0"/>
        <w:ind w:firstLine="567"/>
        <w:rPr>
          <w:lang w:val="ru-RU"/>
        </w:rPr>
      </w:pPr>
      <w:bookmarkStart w:id="137" w:name="_Toc127205230"/>
      <w:r w:rsidRPr="007237EC">
        <w:rPr>
          <w:lang w:val="ru-RU"/>
        </w:rPr>
        <w:t xml:space="preserve">1.8.3 </w:t>
      </w:r>
      <w:r w:rsidR="00987E35" w:rsidRPr="007237EC">
        <w:rPr>
          <w:lang w:val="ru-RU"/>
        </w:rPr>
        <w:t>Описание о</w:t>
      </w:r>
      <w:r w:rsidRPr="007237EC">
        <w:rPr>
          <w:lang w:val="ru-RU"/>
        </w:rPr>
        <w:t>собенност</w:t>
      </w:r>
      <w:r w:rsidR="00987E35" w:rsidRPr="007237EC">
        <w:rPr>
          <w:lang w:val="ru-RU"/>
        </w:rPr>
        <w:t>ей</w:t>
      </w:r>
      <w:r w:rsidRPr="007237EC">
        <w:rPr>
          <w:lang w:val="ru-RU"/>
        </w:rPr>
        <w:t xml:space="preserve"> характеристик видов топлива в зависимости от мест поставки</w:t>
      </w:r>
      <w:bookmarkEnd w:id="137"/>
    </w:p>
    <w:p w14:paraId="5F6597EF" w14:textId="77777777" w:rsidR="00561FFF" w:rsidRPr="007237EC" w:rsidRDefault="00561FFF" w:rsidP="00561FFF">
      <w:pPr>
        <w:widowControl w:val="0"/>
        <w:spacing w:line="336" w:lineRule="auto"/>
        <w:ind w:firstLine="567"/>
        <w:contextualSpacing/>
        <w:rPr>
          <w:rFonts w:eastAsia="Calibri" w:cs="Times New Roman"/>
          <w:szCs w:val="26"/>
        </w:rPr>
      </w:pPr>
      <w:r w:rsidRPr="007237EC">
        <w:rPr>
          <w:rFonts w:eastAsia="Calibri" w:cs="Times New Roman"/>
          <w:szCs w:val="26"/>
        </w:rPr>
        <w:t>Описание особенностей характеристик топлив в зависимости от мест поставки отсутствует.</w:t>
      </w:r>
    </w:p>
    <w:p w14:paraId="45379D77" w14:textId="6D736D73" w:rsidR="00561FFF" w:rsidRPr="007237EC" w:rsidRDefault="00561FFF" w:rsidP="00212297">
      <w:pPr>
        <w:pStyle w:val="30"/>
        <w:widowControl w:val="0"/>
        <w:numPr>
          <w:ilvl w:val="0"/>
          <w:numId w:val="0"/>
        </w:numPr>
        <w:suppressAutoHyphens w:val="0"/>
        <w:ind w:firstLine="567"/>
        <w:rPr>
          <w:lang w:val="ru-RU"/>
        </w:rPr>
      </w:pPr>
      <w:bookmarkStart w:id="138" w:name="_Toc127205231"/>
      <w:r w:rsidRPr="007237EC">
        <w:rPr>
          <w:lang w:val="ru-RU"/>
        </w:rPr>
        <w:t xml:space="preserve">1.8.4 </w:t>
      </w:r>
      <w:r w:rsidR="00987E35" w:rsidRPr="007237EC">
        <w:rPr>
          <w:lang w:val="ru-RU"/>
        </w:rPr>
        <w:t>Описание и</w:t>
      </w:r>
      <w:r w:rsidRPr="007237EC">
        <w:rPr>
          <w:lang w:val="ru-RU"/>
        </w:rPr>
        <w:t>спользовани</w:t>
      </w:r>
      <w:r w:rsidR="00987E35" w:rsidRPr="007237EC">
        <w:rPr>
          <w:lang w:val="ru-RU"/>
        </w:rPr>
        <w:t>я</w:t>
      </w:r>
      <w:r w:rsidRPr="007237EC">
        <w:rPr>
          <w:lang w:val="ru-RU"/>
        </w:rPr>
        <w:t xml:space="preserve"> местных видов топлива</w:t>
      </w:r>
      <w:bookmarkEnd w:id="138"/>
    </w:p>
    <w:p w14:paraId="01A0B23B" w14:textId="62D63E3A" w:rsidR="00561FFF" w:rsidRPr="007237EC" w:rsidRDefault="00561FFF" w:rsidP="00561FFF">
      <w:pPr>
        <w:widowControl w:val="0"/>
        <w:spacing w:line="336" w:lineRule="auto"/>
        <w:ind w:firstLine="567"/>
        <w:contextualSpacing/>
        <w:rPr>
          <w:rFonts w:cs="Times New Roman"/>
          <w:bCs/>
          <w:szCs w:val="26"/>
          <w:shd w:val="clear" w:color="auto" w:fill="FFFFFF"/>
        </w:rPr>
      </w:pPr>
      <w:r w:rsidRPr="007237EC">
        <w:rPr>
          <w:rStyle w:val="s10"/>
          <w:bCs/>
          <w:szCs w:val="26"/>
          <w:shd w:val="clear" w:color="auto" w:fill="FFFFFF"/>
        </w:rPr>
        <w:t>В соответствии с изменениями, внесенными в Постановление правительства РФ № 154 от 22.02.2012 г. (в ред. постановления Правительства РФ от 23.03.2016 г. № 229 «</w:t>
      </w:r>
      <w:r w:rsidR="000F36C9" w:rsidRPr="007237EC">
        <w:rPr>
          <w:rStyle w:val="s10"/>
          <w:bCs/>
          <w:szCs w:val="26"/>
          <w:shd w:val="clear" w:color="auto" w:fill="FFFFFF"/>
        </w:rPr>
        <w:t>О</w:t>
      </w:r>
      <w:r w:rsidRPr="007237EC">
        <w:rPr>
          <w:rStyle w:val="s10"/>
          <w:bCs/>
          <w:szCs w:val="26"/>
          <w:shd w:val="clear" w:color="auto" w:fill="FFFFFF"/>
        </w:rPr>
        <w:t xml:space="preserve"> внесении изменений в требования к схемам теплоснабжения, порядку их разработки и утверждения») </w:t>
      </w:r>
      <w:r w:rsidRPr="007237EC">
        <w:rPr>
          <w:rStyle w:val="s10"/>
          <w:b/>
          <w:bCs/>
          <w:szCs w:val="26"/>
          <w:shd w:val="clear" w:color="auto" w:fill="FFFFFF"/>
        </w:rPr>
        <w:t>местные виды топлива</w:t>
      </w:r>
      <w:r w:rsidRPr="007237EC">
        <w:rPr>
          <w:rFonts w:cs="Times New Roman"/>
          <w:szCs w:val="26"/>
          <w:shd w:val="clear" w:color="auto" w:fill="FFFFFF"/>
        </w:rPr>
        <w:t xml:space="preserve"> </w:t>
      </w:r>
      <w:r w:rsidRPr="007237EC">
        <w:rPr>
          <w:rFonts w:cs="Times New Roman"/>
          <w:color w:val="000000"/>
          <w:szCs w:val="26"/>
        </w:rPr>
        <w:t>–</w:t>
      </w:r>
      <w:r w:rsidRPr="007237EC">
        <w:rPr>
          <w:rFonts w:cs="Times New Roman"/>
          <w:color w:val="000000"/>
          <w:szCs w:val="26"/>
          <w:shd w:val="clear" w:color="auto" w:fill="FFFFFF"/>
        </w:rPr>
        <w:t xml:space="preserve"> топливные ресурсы, использование которых потенциально возможно в районах (территориях) их образования, производства, добычи (торф и продукты его переработки, попутный газ, отходы деревообработки, отходы сельскохозяйственной деятельности, отходы производства и потребления, в том числе твердые коммунальные отходы, и иные виды топливных ресурсов), экономическая эффективность потребления которых ограничена районами (территориями) их происхождения.</w:t>
      </w:r>
    </w:p>
    <w:p w14:paraId="0CE2264D" w14:textId="6CBE8ADB" w:rsidR="00561FFF" w:rsidRPr="007237EC" w:rsidRDefault="00561FFF" w:rsidP="00561FFF">
      <w:pPr>
        <w:widowControl w:val="0"/>
        <w:spacing w:line="336" w:lineRule="auto"/>
        <w:ind w:firstLine="567"/>
        <w:contextualSpacing/>
        <w:rPr>
          <w:rFonts w:eastAsia="Calibri" w:cs="Times New Roman"/>
          <w:szCs w:val="26"/>
        </w:rPr>
      </w:pPr>
      <w:r w:rsidRPr="007237EC">
        <w:rPr>
          <w:rFonts w:eastAsia="Calibri" w:cs="Times New Roman"/>
          <w:szCs w:val="26"/>
        </w:rPr>
        <w:t>В настоящее время дрова являются резервным видом топлива для котельной.</w:t>
      </w:r>
    </w:p>
    <w:p w14:paraId="48ED1B72" w14:textId="28A823BF" w:rsidR="00987E35" w:rsidRPr="007237EC" w:rsidRDefault="00987E35" w:rsidP="00987E35">
      <w:pPr>
        <w:widowControl w:val="0"/>
        <w:spacing w:line="336" w:lineRule="auto"/>
        <w:ind w:firstLine="567"/>
        <w:contextualSpacing/>
        <w:rPr>
          <w:rFonts w:eastAsia="Calibri" w:cs="Times New Roman"/>
          <w:szCs w:val="26"/>
        </w:rPr>
      </w:pPr>
      <w:r w:rsidRPr="007237EC">
        <w:rPr>
          <w:rFonts w:eastAsia="Calibri" w:cs="Times New Roman"/>
          <w:szCs w:val="26"/>
        </w:rPr>
        <w:t>В соответствии с предоставленными данными в 2021</w:t>
      </w:r>
      <w:r w:rsidR="005C21A1">
        <w:rPr>
          <w:rFonts w:eastAsia="Calibri" w:cs="Times New Roman"/>
          <w:szCs w:val="26"/>
        </w:rPr>
        <w:t>-2022</w:t>
      </w:r>
      <w:r w:rsidRPr="007237EC">
        <w:rPr>
          <w:rFonts w:eastAsia="Calibri" w:cs="Times New Roman"/>
          <w:szCs w:val="26"/>
        </w:rPr>
        <w:t xml:space="preserve"> </w:t>
      </w:r>
      <w:r w:rsidR="005C21A1">
        <w:rPr>
          <w:rFonts w:eastAsia="Calibri" w:cs="Times New Roman"/>
          <w:szCs w:val="26"/>
        </w:rPr>
        <w:t>г</w:t>
      </w:r>
      <w:r w:rsidRPr="007237EC">
        <w:rPr>
          <w:rFonts w:eastAsia="Calibri" w:cs="Times New Roman"/>
          <w:szCs w:val="26"/>
        </w:rPr>
        <w:t>г. дрова не использовались.</w:t>
      </w:r>
    </w:p>
    <w:p w14:paraId="5AE41989" w14:textId="2C55CAA5" w:rsidR="00561FFF" w:rsidRDefault="00561FFF" w:rsidP="00561FFF">
      <w:pPr>
        <w:widowControl w:val="0"/>
        <w:ind w:firstLine="567"/>
        <w:contextualSpacing/>
        <w:rPr>
          <w:rFonts w:eastAsia="Calibri" w:cs="Times New Roman"/>
          <w:szCs w:val="26"/>
        </w:rPr>
      </w:pPr>
      <w:r w:rsidRPr="007237EC">
        <w:rPr>
          <w:rFonts w:eastAsia="Calibri" w:cs="Times New Roman"/>
          <w:szCs w:val="26"/>
        </w:rPr>
        <w:t>Использование возобновляемых источников энергии не предусматривается.</w:t>
      </w:r>
    </w:p>
    <w:p w14:paraId="724BF7CD" w14:textId="77777777" w:rsidR="002B2B36" w:rsidRPr="007237EC" w:rsidRDefault="002B2B36" w:rsidP="00561FFF">
      <w:pPr>
        <w:widowControl w:val="0"/>
        <w:ind w:firstLine="567"/>
        <w:contextualSpacing/>
        <w:rPr>
          <w:rFonts w:eastAsia="Calibri" w:cs="Times New Roman"/>
          <w:szCs w:val="26"/>
        </w:rPr>
      </w:pPr>
    </w:p>
    <w:p w14:paraId="7BB47FA2" w14:textId="01F8692C" w:rsidR="00561FFF" w:rsidRPr="007237EC" w:rsidRDefault="00561FFF" w:rsidP="00212297">
      <w:pPr>
        <w:pStyle w:val="30"/>
        <w:widowControl w:val="0"/>
        <w:numPr>
          <w:ilvl w:val="0"/>
          <w:numId w:val="0"/>
        </w:numPr>
        <w:suppressAutoHyphens w:val="0"/>
        <w:ind w:firstLine="567"/>
        <w:rPr>
          <w:lang w:val="ru-RU"/>
        </w:rPr>
      </w:pPr>
      <w:bookmarkStart w:id="139" w:name="_Toc127205232"/>
      <w:r w:rsidRPr="007237EC">
        <w:rPr>
          <w:lang w:val="ru-RU"/>
        </w:rPr>
        <w:lastRenderedPageBreak/>
        <w:t xml:space="preserve">1.8.5 </w:t>
      </w:r>
      <w:r w:rsidR="00987E35" w:rsidRPr="007237EC">
        <w:rPr>
          <w:lang w:val="ru-RU"/>
        </w:rPr>
        <w:t>Описание о</w:t>
      </w:r>
      <w:r w:rsidRPr="007237EC">
        <w:rPr>
          <w:lang w:val="ru-RU"/>
        </w:rPr>
        <w:t>собенност</w:t>
      </w:r>
      <w:r w:rsidR="00987E35" w:rsidRPr="007237EC">
        <w:rPr>
          <w:lang w:val="ru-RU"/>
        </w:rPr>
        <w:t xml:space="preserve">ей </w:t>
      </w:r>
      <w:r w:rsidRPr="007237EC">
        <w:rPr>
          <w:lang w:val="ru-RU"/>
        </w:rPr>
        <w:t>видов топлива (в случае, если топливом является уголь, - вид ископаемого угля в соответствии с Международным стандартом ГОСТ 25543-2013 «Угли бурые, каменные и антрациты. Классификация по генетическим и технологическим параметрам»), их доли и значения низшей теплоты сгорания топлив, используемых для производства тепловой энергии по каждой системе теплоснабжения</w:t>
      </w:r>
      <w:bookmarkEnd w:id="139"/>
    </w:p>
    <w:p w14:paraId="249E4140" w14:textId="6685017D" w:rsidR="00561FFF" w:rsidRPr="007237EC" w:rsidRDefault="00B118AB" w:rsidP="00561FFF">
      <w:pPr>
        <w:widowControl w:val="0"/>
        <w:ind w:firstLine="567"/>
        <w:contextualSpacing/>
        <w:rPr>
          <w:rFonts w:eastAsia="Calibri" w:cs="Times New Roman"/>
          <w:szCs w:val="26"/>
        </w:rPr>
      </w:pPr>
      <w:r w:rsidRPr="007237EC">
        <w:rPr>
          <w:rFonts w:eastAsia="Calibri" w:cs="Times New Roman"/>
          <w:szCs w:val="26"/>
        </w:rPr>
        <w:t>Данные о характеристиках топлива (уголь), используемого на котельной, отсутствуют.</w:t>
      </w:r>
    </w:p>
    <w:p w14:paraId="6639F822" w14:textId="77777777" w:rsidR="00561FFF" w:rsidRPr="007237EC" w:rsidRDefault="00561FFF" w:rsidP="00212297">
      <w:pPr>
        <w:pStyle w:val="30"/>
        <w:widowControl w:val="0"/>
        <w:numPr>
          <w:ilvl w:val="0"/>
          <w:numId w:val="0"/>
        </w:numPr>
        <w:suppressAutoHyphens w:val="0"/>
        <w:ind w:firstLine="567"/>
        <w:rPr>
          <w:lang w:val="ru-RU"/>
        </w:rPr>
      </w:pPr>
      <w:bookmarkStart w:id="140" w:name="_Toc127205233"/>
      <w:bookmarkStart w:id="141" w:name="_Hlk94260752"/>
      <w:r w:rsidRPr="007237EC">
        <w:rPr>
          <w:lang w:val="ru-RU"/>
        </w:rPr>
        <w:t>1.8.6 Описание преобладающего в поселении вида топлива, определяемого по совокупности всех систем теплоснабжения, находящихся в соответсвующем поселении</w:t>
      </w:r>
      <w:bookmarkEnd w:id="140"/>
    </w:p>
    <w:bookmarkEnd w:id="141"/>
    <w:p w14:paraId="356265F8" w14:textId="19BB057E" w:rsidR="00561FFF" w:rsidRPr="007237EC" w:rsidRDefault="00561FFF" w:rsidP="00561FFF">
      <w:pPr>
        <w:widowControl w:val="0"/>
        <w:ind w:firstLine="567"/>
        <w:contextualSpacing/>
        <w:rPr>
          <w:rFonts w:eastAsia="Calibri" w:cs="Times New Roman"/>
          <w:szCs w:val="26"/>
        </w:rPr>
      </w:pPr>
      <w:r w:rsidRPr="007237EC">
        <w:rPr>
          <w:rFonts w:eastAsia="Calibri" w:cs="Times New Roman"/>
          <w:szCs w:val="26"/>
        </w:rPr>
        <w:t xml:space="preserve">В настоящее время топливо, используемое на котельной, </w:t>
      </w:r>
      <w:r w:rsidRPr="007237EC">
        <w:rPr>
          <w:rFonts w:cs="Times New Roman"/>
          <w:color w:val="000000"/>
          <w:szCs w:val="26"/>
        </w:rPr>
        <w:t>– уголь.</w:t>
      </w:r>
    </w:p>
    <w:p w14:paraId="094DBB86" w14:textId="4E5CFAF6" w:rsidR="00987E35" w:rsidRDefault="00987E35" w:rsidP="00987E35">
      <w:pPr>
        <w:widowControl w:val="0"/>
        <w:ind w:firstLine="567"/>
        <w:contextualSpacing/>
        <w:rPr>
          <w:rFonts w:eastAsia="Calibri" w:cs="Times New Roman"/>
          <w:szCs w:val="26"/>
        </w:rPr>
      </w:pPr>
      <w:bookmarkStart w:id="142" w:name="_Hlk95985928"/>
      <w:r w:rsidRPr="007237EC">
        <w:rPr>
          <w:rFonts w:eastAsia="Calibri" w:cs="Times New Roman"/>
          <w:szCs w:val="26"/>
        </w:rPr>
        <w:t xml:space="preserve">По данным </w:t>
      </w:r>
      <w:r w:rsidR="00146F32" w:rsidRPr="007237EC">
        <w:rPr>
          <w:rFonts w:eastAsia="Calibri" w:cs="Times New Roman"/>
          <w:szCs w:val="26"/>
        </w:rPr>
        <w:t>А</w:t>
      </w:r>
      <w:r w:rsidRPr="007237EC">
        <w:rPr>
          <w:rFonts w:eastAsia="Calibri" w:cs="Times New Roman"/>
          <w:szCs w:val="26"/>
        </w:rPr>
        <w:t xml:space="preserve">дминистрации МО Раздольевское </w:t>
      </w:r>
      <w:r w:rsidR="00146F32" w:rsidRPr="007237EC">
        <w:rPr>
          <w:rFonts w:eastAsia="Calibri" w:cs="Times New Roman"/>
          <w:szCs w:val="26"/>
        </w:rPr>
        <w:t>СП</w:t>
      </w:r>
      <w:r w:rsidRPr="007237EC">
        <w:rPr>
          <w:rFonts w:eastAsia="Calibri" w:cs="Times New Roman"/>
          <w:szCs w:val="26"/>
        </w:rPr>
        <w:t xml:space="preserve"> в настоящее время завершаются работы по строительству межпоселкового газопровода д. Колосково - </w:t>
      </w:r>
      <w:r w:rsidR="00146F32" w:rsidRPr="007237EC">
        <w:rPr>
          <w:rFonts w:eastAsia="Calibri" w:cs="Times New Roman"/>
          <w:szCs w:val="26"/>
        </w:rPr>
        <w:br/>
      </w:r>
      <w:r w:rsidRPr="007237EC">
        <w:rPr>
          <w:rFonts w:eastAsia="Calibri" w:cs="Times New Roman"/>
          <w:szCs w:val="26"/>
        </w:rPr>
        <w:t>д. Раздолье. По</w:t>
      </w:r>
      <w:r w:rsidR="00B61722" w:rsidRPr="007237EC">
        <w:rPr>
          <w:rFonts w:eastAsia="Calibri" w:cs="Times New Roman"/>
          <w:szCs w:val="26"/>
        </w:rPr>
        <w:t xml:space="preserve"> завершени</w:t>
      </w:r>
      <w:r w:rsidR="00042846" w:rsidRPr="007237EC">
        <w:rPr>
          <w:rFonts w:eastAsia="Calibri" w:cs="Times New Roman"/>
          <w:szCs w:val="26"/>
        </w:rPr>
        <w:t>и</w:t>
      </w:r>
      <w:r w:rsidR="00B61722" w:rsidRPr="007237EC">
        <w:rPr>
          <w:rFonts w:eastAsia="Calibri" w:cs="Times New Roman"/>
          <w:szCs w:val="26"/>
        </w:rPr>
        <w:t xml:space="preserve"> газификации</w:t>
      </w:r>
      <w:r w:rsidRPr="007237EC">
        <w:rPr>
          <w:rFonts w:eastAsia="Calibri" w:cs="Times New Roman"/>
          <w:szCs w:val="26"/>
        </w:rPr>
        <w:t xml:space="preserve"> будут проведены работы по переподключению и подключению абонентов (</w:t>
      </w:r>
      <w:r w:rsidR="00CE564B" w:rsidRPr="007237EC">
        <w:rPr>
          <w:rFonts w:eastAsia="Calibri" w:cs="Times New Roman"/>
          <w:szCs w:val="26"/>
        </w:rPr>
        <w:t xml:space="preserve">окончание работ </w:t>
      </w:r>
      <w:r w:rsidR="000F36C9" w:rsidRPr="007237EC">
        <w:rPr>
          <w:rFonts w:eastAsia="Calibri" w:cs="Times New Roman"/>
          <w:szCs w:val="26"/>
        </w:rPr>
        <w:t>предполагается в</w:t>
      </w:r>
      <w:r w:rsidR="00CE564B" w:rsidRPr="007237EC">
        <w:rPr>
          <w:rFonts w:eastAsia="Calibri" w:cs="Times New Roman"/>
          <w:szCs w:val="26"/>
        </w:rPr>
        <w:t xml:space="preserve"> </w:t>
      </w:r>
      <w:r w:rsidR="00CE564B" w:rsidRPr="007237EC">
        <w:rPr>
          <w:rFonts w:eastAsia="Calibri" w:cs="Times New Roman"/>
          <w:szCs w:val="26"/>
          <w:lang w:val="en-US"/>
        </w:rPr>
        <w:t>I</w:t>
      </w:r>
      <w:r w:rsidR="00CE564B" w:rsidRPr="007237EC">
        <w:rPr>
          <w:rFonts w:eastAsia="Calibri" w:cs="Times New Roman"/>
          <w:szCs w:val="26"/>
        </w:rPr>
        <w:t xml:space="preserve"> кв. 202</w:t>
      </w:r>
      <w:r w:rsidR="00305029">
        <w:rPr>
          <w:rFonts w:eastAsia="Calibri" w:cs="Times New Roman"/>
          <w:szCs w:val="26"/>
        </w:rPr>
        <w:t>3</w:t>
      </w:r>
      <w:r w:rsidR="00CE564B" w:rsidRPr="007237EC">
        <w:rPr>
          <w:rFonts w:eastAsia="Calibri" w:cs="Times New Roman"/>
          <w:szCs w:val="26"/>
        </w:rPr>
        <w:t xml:space="preserve"> г.</w:t>
      </w:r>
      <w:r w:rsidRPr="007237EC">
        <w:rPr>
          <w:rFonts w:eastAsia="Calibri" w:cs="Times New Roman"/>
          <w:szCs w:val="26"/>
        </w:rPr>
        <w:t xml:space="preserve">). </w:t>
      </w:r>
    </w:p>
    <w:p w14:paraId="4936B26D" w14:textId="5D9534D8" w:rsidR="005C21A1" w:rsidRPr="007237EC" w:rsidRDefault="005C21A1" w:rsidP="00987E35">
      <w:pPr>
        <w:widowControl w:val="0"/>
        <w:ind w:firstLine="567"/>
        <w:contextualSpacing/>
        <w:rPr>
          <w:rFonts w:eastAsia="Calibri" w:cs="Times New Roman"/>
          <w:szCs w:val="26"/>
        </w:rPr>
      </w:pPr>
      <w:bookmarkStart w:id="143" w:name="_Hlk127215741"/>
      <w:r>
        <w:rPr>
          <w:rFonts w:eastAsia="Calibri" w:cs="Times New Roman"/>
          <w:szCs w:val="26"/>
        </w:rPr>
        <w:t>Ввод</w:t>
      </w:r>
      <w:r w:rsidR="00305029" w:rsidRPr="00305029">
        <w:t xml:space="preserve"> </w:t>
      </w:r>
      <w:r w:rsidR="00305029" w:rsidRPr="00305029">
        <w:rPr>
          <w:rFonts w:eastAsia="Calibri" w:cs="Times New Roman"/>
          <w:szCs w:val="26"/>
        </w:rPr>
        <w:t>блочно-модульной</w:t>
      </w:r>
      <w:r>
        <w:rPr>
          <w:rFonts w:eastAsia="Calibri" w:cs="Times New Roman"/>
          <w:szCs w:val="26"/>
        </w:rPr>
        <w:t xml:space="preserve"> котельной в эксплуатацию запланировано к отопительному сезону 2023</w:t>
      </w:r>
      <w:r w:rsidR="00E8615D">
        <w:rPr>
          <w:rFonts w:eastAsia="Calibri" w:cs="Times New Roman"/>
          <w:szCs w:val="26"/>
        </w:rPr>
        <w:t>.</w:t>
      </w:r>
    </w:p>
    <w:bookmarkEnd w:id="142"/>
    <w:bookmarkEnd w:id="143"/>
    <w:p w14:paraId="51AE915C" w14:textId="44749AD7" w:rsidR="00561FFF" w:rsidRPr="007237EC" w:rsidRDefault="00561FFF" w:rsidP="00561FFF">
      <w:pPr>
        <w:ind w:firstLine="567"/>
        <w:rPr>
          <w:rFonts w:eastAsia="Times New Roman" w:cs="Times New Roman"/>
          <w:szCs w:val="26"/>
          <w:lang w:eastAsia="ru-RU"/>
        </w:rPr>
      </w:pPr>
      <w:r w:rsidRPr="007237EC">
        <w:rPr>
          <w:rFonts w:eastAsia="Times New Roman" w:cs="Times New Roman"/>
          <w:szCs w:val="26"/>
          <w:lang w:eastAsia="ru-RU"/>
        </w:rPr>
        <w:t xml:space="preserve">При установке блочно-модульной газовой котельной и выводе </w:t>
      </w:r>
      <w:r w:rsidR="000F36C9" w:rsidRPr="007237EC">
        <w:rPr>
          <w:rFonts w:eastAsia="Times New Roman" w:cs="Times New Roman"/>
          <w:szCs w:val="26"/>
          <w:lang w:eastAsia="ru-RU"/>
        </w:rPr>
        <w:t xml:space="preserve">из эксплуатации </w:t>
      </w:r>
      <w:r w:rsidRPr="007237EC">
        <w:rPr>
          <w:rFonts w:eastAsia="Times New Roman" w:cs="Times New Roman"/>
          <w:szCs w:val="26"/>
          <w:lang w:eastAsia="ru-RU"/>
        </w:rPr>
        <w:t xml:space="preserve">существующей котельной преобладающим видом топлива в </w:t>
      </w:r>
      <w:r w:rsidR="002E4228" w:rsidRPr="007237EC">
        <w:rPr>
          <w:rFonts w:eastAsia="Calibri" w:cs="Times New Roman"/>
        </w:rPr>
        <w:t>д. Раздолье</w:t>
      </w:r>
      <w:r w:rsidRPr="007237EC">
        <w:rPr>
          <w:rFonts w:eastAsia="Times New Roman" w:cs="Times New Roman"/>
          <w:szCs w:val="26"/>
          <w:lang w:eastAsia="ru-RU"/>
        </w:rPr>
        <w:t xml:space="preserve"> будет природный газ.</w:t>
      </w:r>
    </w:p>
    <w:p w14:paraId="1A242B3D" w14:textId="77777777" w:rsidR="00561FFF" w:rsidRPr="007237EC" w:rsidRDefault="00561FFF" w:rsidP="00212297">
      <w:pPr>
        <w:pStyle w:val="30"/>
        <w:widowControl w:val="0"/>
        <w:numPr>
          <w:ilvl w:val="0"/>
          <w:numId w:val="0"/>
        </w:numPr>
        <w:suppressAutoHyphens w:val="0"/>
        <w:ind w:firstLine="567"/>
        <w:rPr>
          <w:lang w:val="ru-RU"/>
        </w:rPr>
      </w:pPr>
      <w:bookmarkStart w:id="144" w:name="_Toc127205234"/>
      <w:r w:rsidRPr="007237EC">
        <w:rPr>
          <w:lang w:val="ru-RU"/>
        </w:rPr>
        <w:t>1.8.7 Описание приоритетного направления развития топливного баланса поселения</w:t>
      </w:r>
      <w:bookmarkEnd w:id="144"/>
    </w:p>
    <w:p w14:paraId="5FE8F247" w14:textId="77777777" w:rsidR="00305029" w:rsidRDefault="00B61722" w:rsidP="00305029">
      <w:pPr>
        <w:widowControl w:val="0"/>
        <w:ind w:firstLine="567"/>
        <w:contextualSpacing/>
        <w:rPr>
          <w:rFonts w:eastAsia="Calibri" w:cs="Times New Roman"/>
          <w:szCs w:val="26"/>
        </w:rPr>
      </w:pPr>
      <w:r w:rsidRPr="007237EC">
        <w:rPr>
          <w:rFonts w:eastAsia="Calibri" w:cs="Times New Roman"/>
          <w:szCs w:val="26"/>
        </w:rPr>
        <w:t xml:space="preserve">По данным </w:t>
      </w:r>
      <w:r w:rsidR="00146F32" w:rsidRPr="007237EC">
        <w:rPr>
          <w:rFonts w:eastAsia="Calibri" w:cs="Times New Roman"/>
          <w:szCs w:val="26"/>
        </w:rPr>
        <w:t>А</w:t>
      </w:r>
      <w:r w:rsidRPr="007237EC">
        <w:rPr>
          <w:rFonts w:eastAsia="Calibri" w:cs="Times New Roman"/>
          <w:szCs w:val="26"/>
        </w:rPr>
        <w:t>дминистрации МО Раздольевско</w:t>
      </w:r>
      <w:r w:rsidR="00146F32" w:rsidRPr="007237EC">
        <w:rPr>
          <w:rFonts w:eastAsia="Calibri" w:cs="Times New Roman"/>
          <w:szCs w:val="26"/>
        </w:rPr>
        <w:t>е</w:t>
      </w:r>
      <w:r w:rsidRPr="007237EC">
        <w:rPr>
          <w:rFonts w:eastAsia="Calibri" w:cs="Times New Roman"/>
          <w:szCs w:val="26"/>
        </w:rPr>
        <w:t xml:space="preserve"> сельское поселение в настоящее время завершаются работы по строительству межпоселкового газопровода </w:t>
      </w:r>
      <w:r w:rsidRPr="007237EC">
        <w:rPr>
          <w:rFonts w:eastAsia="Calibri" w:cs="Times New Roman"/>
          <w:szCs w:val="26"/>
        </w:rPr>
        <w:br/>
        <w:t>д. Колосково - д. Раздолье. По завершени</w:t>
      </w:r>
      <w:r w:rsidR="00042846" w:rsidRPr="007237EC">
        <w:rPr>
          <w:rFonts w:eastAsia="Calibri" w:cs="Times New Roman"/>
          <w:szCs w:val="26"/>
        </w:rPr>
        <w:t>и</w:t>
      </w:r>
      <w:r w:rsidRPr="007237EC">
        <w:rPr>
          <w:rFonts w:eastAsia="Calibri" w:cs="Times New Roman"/>
          <w:szCs w:val="26"/>
        </w:rPr>
        <w:t xml:space="preserve"> газификации будут проведены работы по переподключению и подключению абонентов (окончание работ </w:t>
      </w:r>
      <w:r w:rsidR="00BA5C52" w:rsidRPr="007237EC">
        <w:rPr>
          <w:rFonts w:eastAsia="Calibri" w:cs="Times New Roman"/>
          <w:szCs w:val="26"/>
        </w:rPr>
        <w:t>–</w:t>
      </w:r>
      <w:r w:rsidRPr="007237EC">
        <w:rPr>
          <w:rFonts w:eastAsia="Calibri" w:cs="Times New Roman"/>
          <w:szCs w:val="26"/>
        </w:rPr>
        <w:t xml:space="preserve"> </w:t>
      </w:r>
      <w:r w:rsidRPr="007237EC">
        <w:rPr>
          <w:rFonts w:eastAsia="Calibri" w:cs="Times New Roman"/>
          <w:szCs w:val="26"/>
          <w:lang w:val="en-US"/>
        </w:rPr>
        <w:t>I</w:t>
      </w:r>
      <w:r w:rsidRPr="007237EC">
        <w:rPr>
          <w:rFonts w:eastAsia="Calibri" w:cs="Times New Roman"/>
          <w:szCs w:val="26"/>
        </w:rPr>
        <w:t xml:space="preserve"> кв. 202</w:t>
      </w:r>
      <w:r w:rsidR="00305029">
        <w:rPr>
          <w:rFonts w:eastAsia="Calibri" w:cs="Times New Roman"/>
          <w:szCs w:val="26"/>
        </w:rPr>
        <w:t>3</w:t>
      </w:r>
      <w:r w:rsidRPr="007237EC">
        <w:rPr>
          <w:rFonts w:eastAsia="Calibri" w:cs="Times New Roman"/>
          <w:szCs w:val="26"/>
        </w:rPr>
        <w:t xml:space="preserve"> г.). </w:t>
      </w:r>
    </w:p>
    <w:p w14:paraId="00BEBEE8" w14:textId="1FCFC3D2" w:rsidR="00A54600" w:rsidRPr="007237EC" w:rsidRDefault="00305029" w:rsidP="00305029">
      <w:pPr>
        <w:widowControl w:val="0"/>
        <w:ind w:firstLine="567"/>
        <w:contextualSpacing/>
        <w:rPr>
          <w:rFonts w:eastAsia="Calibri" w:cs="Times New Roman"/>
          <w:szCs w:val="26"/>
        </w:rPr>
      </w:pPr>
      <w:r w:rsidRPr="00305029">
        <w:rPr>
          <w:rFonts w:eastAsia="Calibri" w:cs="Times New Roman"/>
          <w:szCs w:val="26"/>
        </w:rPr>
        <w:t>Ввод блочно-модульной котельной в эксплуатацию запланировано к отопительному сезону 2023</w:t>
      </w:r>
      <w:r w:rsidR="00E8615D">
        <w:rPr>
          <w:rFonts w:eastAsia="Calibri" w:cs="Times New Roman"/>
          <w:szCs w:val="26"/>
        </w:rPr>
        <w:t>.</w:t>
      </w:r>
    </w:p>
    <w:p w14:paraId="5180D6C3" w14:textId="7232BDD6" w:rsidR="00561FFF" w:rsidRDefault="00561FFF" w:rsidP="00561FFF">
      <w:pPr>
        <w:ind w:firstLine="567"/>
        <w:rPr>
          <w:rFonts w:eastAsia="Times New Roman" w:cs="Times New Roman"/>
          <w:szCs w:val="26"/>
          <w:lang w:eastAsia="ru-RU"/>
        </w:rPr>
      </w:pPr>
      <w:r w:rsidRPr="007237EC">
        <w:rPr>
          <w:rFonts w:eastAsia="Times New Roman" w:cs="Times New Roman"/>
          <w:szCs w:val="26"/>
          <w:lang w:eastAsia="ru-RU"/>
        </w:rPr>
        <w:t xml:space="preserve">При установке блочно-модульной газовой котельной и выводе </w:t>
      </w:r>
      <w:r w:rsidR="000F36C9" w:rsidRPr="007237EC">
        <w:rPr>
          <w:rFonts w:eastAsia="Times New Roman" w:cs="Times New Roman"/>
          <w:szCs w:val="26"/>
          <w:lang w:eastAsia="ru-RU"/>
        </w:rPr>
        <w:t xml:space="preserve">из эксплуатации </w:t>
      </w:r>
      <w:r w:rsidRPr="007237EC">
        <w:rPr>
          <w:rFonts w:eastAsia="Times New Roman" w:cs="Times New Roman"/>
          <w:szCs w:val="26"/>
          <w:lang w:eastAsia="ru-RU"/>
        </w:rPr>
        <w:t>существующей котельной преобладающим видом топлива будет природный газ.</w:t>
      </w:r>
    </w:p>
    <w:p w14:paraId="4BAF6D77" w14:textId="77777777" w:rsidR="00B61722" w:rsidRPr="007237EC" w:rsidRDefault="00B61722" w:rsidP="00B61722">
      <w:pPr>
        <w:pStyle w:val="30"/>
        <w:widowControl w:val="0"/>
        <w:numPr>
          <w:ilvl w:val="0"/>
          <w:numId w:val="0"/>
        </w:numPr>
        <w:suppressAutoHyphens w:val="0"/>
        <w:ind w:firstLine="567"/>
        <w:rPr>
          <w:lang w:val="ru-RU"/>
        </w:rPr>
      </w:pPr>
      <w:bookmarkStart w:id="145" w:name="_Toc127205235"/>
      <w:r w:rsidRPr="007237EC">
        <w:rPr>
          <w:lang w:val="ru-RU"/>
        </w:rPr>
        <w:t xml:space="preserve">1.8.8 Описание изменений в топливных балансах источников тепловой энергии для каждой системы теплоснабжения, в том числе с учетом реализации </w:t>
      </w:r>
      <w:r w:rsidRPr="007237EC">
        <w:rPr>
          <w:lang w:val="ru-RU"/>
        </w:rPr>
        <w:lastRenderedPageBreak/>
        <w:t>планов строительства, реконструкции и технического перевооружения источников тепловой энергии, ввод в эксплуатацию которых осуществлен в период, предшествующий актуализации схемы теплоснабжения</w:t>
      </w:r>
      <w:bookmarkEnd w:id="145"/>
    </w:p>
    <w:p w14:paraId="4941AB3C" w14:textId="77777777" w:rsidR="00B61722" w:rsidRPr="007237EC" w:rsidRDefault="00B61722" w:rsidP="00B61722">
      <w:pPr>
        <w:spacing w:line="336" w:lineRule="auto"/>
        <w:ind w:firstLine="567"/>
        <w:rPr>
          <w:rFonts w:eastAsia="Times New Roman" w:cs="Times New Roman"/>
          <w:szCs w:val="26"/>
          <w:lang w:eastAsia="ru-RU"/>
        </w:rPr>
      </w:pPr>
      <w:r w:rsidRPr="007237EC">
        <w:rPr>
          <w:rFonts w:eastAsia="Times New Roman" w:cs="Times New Roman"/>
          <w:szCs w:val="26"/>
          <w:lang w:eastAsia="ru-RU"/>
        </w:rPr>
        <w:t>Актуализирован существующий топливный баланс источника тепловой энергии.</w:t>
      </w:r>
    </w:p>
    <w:p w14:paraId="427997A8" w14:textId="2A223915" w:rsidR="00B61722" w:rsidRPr="007237EC" w:rsidRDefault="00305029" w:rsidP="002E4228">
      <w:pPr>
        <w:widowControl w:val="0"/>
        <w:ind w:firstLine="567"/>
        <w:contextualSpacing/>
        <w:rPr>
          <w:rFonts w:eastAsia="Calibri" w:cs="Times New Roman"/>
          <w:szCs w:val="26"/>
        </w:rPr>
      </w:pPr>
      <w:r w:rsidRPr="00305029">
        <w:rPr>
          <w:rFonts w:eastAsia="Calibri" w:cs="Times New Roman"/>
          <w:szCs w:val="26"/>
        </w:rPr>
        <w:t>Ввод блочно-модульной котельной в эксплуатацию запланировано к отопительному сезону 2023.</w:t>
      </w:r>
      <w:r w:rsidR="00A54600">
        <w:rPr>
          <w:rFonts w:eastAsia="Calibri" w:cs="Times New Roman"/>
          <w:szCs w:val="26"/>
        </w:rPr>
        <w:t xml:space="preserve"> </w:t>
      </w:r>
      <w:r w:rsidR="00B61722" w:rsidRPr="007237EC">
        <w:rPr>
          <w:rFonts w:eastAsia="Times New Roman" w:cs="Times New Roman"/>
          <w:szCs w:val="26"/>
          <w:lang w:eastAsia="ru-RU"/>
        </w:rPr>
        <w:t xml:space="preserve">При установке блочно-модульной газовой котельной и выводе </w:t>
      </w:r>
      <w:r w:rsidR="000F36C9" w:rsidRPr="007237EC">
        <w:rPr>
          <w:rFonts w:eastAsia="Times New Roman" w:cs="Times New Roman"/>
          <w:szCs w:val="26"/>
          <w:lang w:eastAsia="ru-RU"/>
        </w:rPr>
        <w:t xml:space="preserve">из эксплуатации </w:t>
      </w:r>
      <w:r w:rsidR="00B61722" w:rsidRPr="007237EC">
        <w:rPr>
          <w:rFonts w:eastAsia="Times New Roman" w:cs="Times New Roman"/>
          <w:szCs w:val="26"/>
          <w:lang w:eastAsia="ru-RU"/>
        </w:rPr>
        <w:t>существующей котельной преобладающим видом топлива будет природный газ.</w:t>
      </w:r>
    </w:p>
    <w:p w14:paraId="2B471D09" w14:textId="341895F0" w:rsidR="00985DF4" w:rsidRPr="007237EC" w:rsidRDefault="00985DF4" w:rsidP="00441F84">
      <w:pPr>
        <w:pStyle w:val="24"/>
        <w:numPr>
          <w:ilvl w:val="1"/>
          <w:numId w:val="42"/>
        </w:numPr>
      </w:pPr>
      <w:bookmarkStart w:id="146" w:name="_Toc127205236"/>
      <w:r w:rsidRPr="007237EC">
        <w:t>Надежность теплоснабжения</w:t>
      </w:r>
      <w:bookmarkEnd w:id="146"/>
    </w:p>
    <w:p w14:paraId="60EDEBB6" w14:textId="4C7D6341" w:rsidR="00CA3676" w:rsidRPr="007237EC" w:rsidRDefault="00CA3676" w:rsidP="00CA3676">
      <w:pPr>
        <w:shd w:val="clear" w:color="auto" w:fill="FFFFFF"/>
        <w:suppressAutoHyphens/>
        <w:ind w:firstLine="567"/>
        <w:rPr>
          <w:rFonts w:eastAsia="Times New Roman" w:cs="Times New Roman"/>
          <w:color w:val="000000"/>
          <w:szCs w:val="26"/>
          <w:lang w:eastAsia="ru-RU"/>
        </w:rPr>
      </w:pPr>
      <w:r w:rsidRPr="007237EC">
        <w:rPr>
          <w:rFonts w:eastAsia="Times New Roman" w:cs="Times New Roman"/>
          <w:color w:val="000000"/>
          <w:szCs w:val="26"/>
          <w:lang w:eastAsia="ru-RU"/>
        </w:rPr>
        <w:t>Для оценки надежности системы теплоснабжения используются показатели, установленные в соответствии с Правилами организации теплоснабжения в Российской Федерации (утверждены постановлением Правительства РФ от</w:t>
      </w:r>
      <w:r w:rsidR="001810ED" w:rsidRPr="007237EC">
        <w:rPr>
          <w:rFonts w:eastAsia="Times New Roman" w:cs="Times New Roman"/>
          <w:color w:val="000000"/>
          <w:szCs w:val="26"/>
          <w:lang w:eastAsia="ru-RU"/>
        </w:rPr>
        <w:br/>
      </w:r>
      <w:r w:rsidRPr="007237EC">
        <w:rPr>
          <w:rFonts w:eastAsia="Times New Roman" w:cs="Times New Roman"/>
          <w:color w:val="000000"/>
          <w:szCs w:val="26"/>
          <w:lang w:eastAsia="ru-RU"/>
        </w:rPr>
        <w:t xml:space="preserve"> 08.08.2012 г. № 808 (в ред. от 14.02.2020 г.) и методическими указания по анализу показателей, используемых для оценки надежности систем теплоснабжения, (утвержденными приказом министерства регионального развития Российской Федерации от 26.07.2013 г. № 310).</w:t>
      </w:r>
    </w:p>
    <w:p w14:paraId="227891D7" w14:textId="6613D6EB" w:rsidR="00CA3676" w:rsidRPr="007237EC" w:rsidRDefault="00CA3676" w:rsidP="00CA3676">
      <w:pPr>
        <w:shd w:val="clear" w:color="auto" w:fill="FFFFFF"/>
        <w:suppressAutoHyphens/>
        <w:ind w:firstLine="567"/>
        <w:rPr>
          <w:rFonts w:eastAsia="Times New Roman" w:cs="Times New Roman"/>
          <w:szCs w:val="26"/>
          <w:lang w:eastAsia="ru-RU"/>
        </w:rPr>
      </w:pPr>
      <w:r w:rsidRPr="007237EC">
        <w:rPr>
          <w:rFonts w:eastAsia="Times New Roman" w:cs="Times New Roman"/>
          <w:szCs w:val="26"/>
          <w:lang w:eastAsia="ru-RU"/>
        </w:rPr>
        <w:t>В соответствии с «</w:t>
      </w:r>
      <w:r w:rsidRPr="007237EC">
        <w:rPr>
          <w:rFonts w:eastAsia="Times New Roman" w:cs="Times New Roman"/>
          <w:color w:val="000000"/>
          <w:szCs w:val="26"/>
          <w:lang w:eastAsia="ru-RU"/>
        </w:rPr>
        <w:t xml:space="preserve">Правилами организации теплоснабжения в Российской Федерации» и «Методическими указания по анализу показателей, используемых для оценки надежности систем теплоснабжения» </w:t>
      </w:r>
      <w:r w:rsidRPr="007237EC">
        <w:rPr>
          <w:rFonts w:eastAsia="Times New Roman" w:cs="Times New Roman"/>
          <w:szCs w:val="26"/>
          <w:lang w:eastAsia="ru-RU"/>
        </w:rPr>
        <w:t xml:space="preserve">системы теплоснабжения поселений по условиям </w:t>
      </w:r>
      <w:r w:rsidR="00947E77" w:rsidRPr="007237EC">
        <w:rPr>
          <w:rFonts w:eastAsia="Times New Roman" w:cs="Times New Roman"/>
          <w:szCs w:val="26"/>
          <w:lang w:eastAsia="ru-RU"/>
        </w:rPr>
        <w:t>обеспечения,</w:t>
      </w:r>
      <w:r w:rsidRPr="007237EC">
        <w:rPr>
          <w:rFonts w:eastAsia="Times New Roman" w:cs="Times New Roman"/>
          <w:szCs w:val="26"/>
          <w:lang w:eastAsia="ru-RU"/>
        </w:rPr>
        <w:t xml:space="preserve"> классифицируются по показателям надежности на высоконадежные, надежные,</w:t>
      </w:r>
      <w:r w:rsidRPr="007237EC">
        <w:rPr>
          <w:rFonts w:eastAsia="Times New Roman" w:cs="Times New Roman"/>
          <w:color w:val="000000"/>
          <w:szCs w:val="26"/>
          <w:lang w:eastAsia="ru-RU"/>
        </w:rPr>
        <w:t xml:space="preserve"> </w:t>
      </w:r>
      <w:r w:rsidRPr="007237EC">
        <w:rPr>
          <w:rFonts w:eastAsia="Times New Roman" w:cs="Times New Roman"/>
          <w:szCs w:val="26"/>
          <w:lang w:eastAsia="ru-RU"/>
        </w:rPr>
        <w:t>малонадежные, ненадежные.</w:t>
      </w:r>
    </w:p>
    <w:p w14:paraId="6B4658AF" w14:textId="3373A17B" w:rsidR="00CA3676" w:rsidRPr="007237EC" w:rsidRDefault="00CA3676" w:rsidP="00CA3676">
      <w:pPr>
        <w:widowControl w:val="0"/>
        <w:tabs>
          <w:tab w:val="left" w:leader="dot" w:pos="540"/>
        </w:tabs>
        <w:ind w:firstLine="567"/>
        <w:rPr>
          <w:rFonts w:eastAsia="Times New Roman" w:cs="Times New Roman"/>
          <w:szCs w:val="26"/>
          <w:lang w:eastAsia="ru-RU"/>
        </w:rPr>
      </w:pPr>
      <w:r w:rsidRPr="007237EC">
        <w:rPr>
          <w:rFonts w:eastAsia="Times New Roman" w:cs="Times New Roman"/>
          <w:szCs w:val="26"/>
          <w:lang w:eastAsia="ru-RU"/>
        </w:rPr>
        <w:t>Для оценки надежности систем теплоснабжения необходимо использовать показатели надежности структурных элементов системы теплоснабжения и внешних систем электро-, водо-, топливоснабжения источников тепловой энергии.</w:t>
      </w:r>
    </w:p>
    <w:p w14:paraId="173C88B5" w14:textId="77777777" w:rsidR="00CA3676" w:rsidRPr="007237EC" w:rsidRDefault="00CA3676" w:rsidP="001810ED">
      <w:pPr>
        <w:widowControl w:val="0"/>
        <w:tabs>
          <w:tab w:val="left" w:leader="dot" w:pos="540"/>
        </w:tabs>
        <w:ind w:firstLine="567"/>
        <w:rPr>
          <w:rFonts w:eastAsia="Times New Roman" w:cs="Times New Roman"/>
          <w:szCs w:val="26"/>
          <w:lang w:eastAsia="ru-RU"/>
        </w:rPr>
      </w:pPr>
      <w:r w:rsidRPr="007237EC">
        <w:rPr>
          <w:rFonts w:eastAsia="Times New Roman" w:cs="Times New Roman"/>
          <w:bCs/>
          <w:szCs w:val="26"/>
          <w:lang w:eastAsia="ru-RU"/>
        </w:rPr>
        <w:t>Показатель надежности электроснабжения источников тепла (К</w:t>
      </w:r>
      <w:r w:rsidRPr="007237EC">
        <w:rPr>
          <w:rFonts w:eastAsia="Times New Roman" w:cs="Times New Roman"/>
          <w:bCs/>
          <w:szCs w:val="26"/>
          <w:vertAlign w:val="subscript"/>
          <w:lang w:eastAsia="ru-RU"/>
        </w:rPr>
        <w:t>э</w:t>
      </w:r>
      <w:r w:rsidRPr="007237EC">
        <w:rPr>
          <w:rFonts w:eastAsia="Times New Roman" w:cs="Times New Roman"/>
          <w:bCs/>
          <w:szCs w:val="26"/>
          <w:lang w:eastAsia="ru-RU"/>
        </w:rPr>
        <w:t>)</w:t>
      </w:r>
      <w:r w:rsidRPr="007237EC">
        <w:rPr>
          <w:rFonts w:eastAsia="Times New Roman" w:cs="Times New Roman"/>
          <w:szCs w:val="26"/>
          <w:lang w:eastAsia="ru-RU"/>
        </w:rPr>
        <w:t xml:space="preserve"> характеризуется наличием или отсутствием резервного электропитания. Принимается:</w:t>
      </w:r>
    </w:p>
    <w:p w14:paraId="0855463F" w14:textId="77777777" w:rsidR="00CA3676" w:rsidRPr="007237EC" w:rsidRDefault="00CA3676" w:rsidP="001810ED">
      <w:pPr>
        <w:widowControl w:val="0"/>
        <w:tabs>
          <w:tab w:val="left" w:leader="dot" w:pos="540"/>
        </w:tabs>
        <w:ind w:firstLine="567"/>
        <w:rPr>
          <w:rFonts w:eastAsia="Times New Roman" w:cs="Times New Roman"/>
          <w:szCs w:val="26"/>
          <w:lang w:eastAsia="ru-RU"/>
        </w:rPr>
      </w:pPr>
      <w:r w:rsidRPr="007237EC">
        <w:rPr>
          <w:rFonts w:eastAsia="Times New Roman" w:cs="Times New Roman"/>
          <w:szCs w:val="26"/>
          <w:lang w:eastAsia="ru-RU"/>
        </w:rPr>
        <w:t>– К</w:t>
      </w:r>
      <w:r w:rsidRPr="007237EC">
        <w:rPr>
          <w:rFonts w:eastAsia="Times New Roman" w:cs="Times New Roman"/>
          <w:szCs w:val="26"/>
          <w:vertAlign w:val="subscript"/>
          <w:lang w:eastAsia="ru-RU"/>
        </w:rPr>
        <w:t>э</w:t>
      </w:r>
      <w:r w:rsidRPr="007237EC">
        <w:rPr>
          <w:rFonts w:eastAsia="Times New Roman" w:cs="Times New Roman"/>
          <w:szCs w:val="26"/>
          <w:lang w:eastAsia="ru-RU"/>
        </w:rPr>
        <w:t xml:space="preserve"> = 1,0 – при наличии резервного электроснабжения;</w:t>
      </w:r>
    </w:p>
    <w:p w14:paraId="4A74A518" w14:textId="51DFC88B" w:rsidR="00CA3676" w:rsidRPr="007237EC" w:rsidRDefault="00CA3676" w:rsidP="001810ED">
      <w:pPr>
        <w:widowControl w:val="0"/>
        <w:tabs>
          <w:tab w:val="left" w:leader="dot" w:pos="540"/>
        </w:tabs>
        <w:ind w:firstLine="567"/>
        <w:rPr>
          <w:rFonts w:eastAsia="Times New Roman" w:cs="Times New Roman"/>
          <w:szCs w:val="26"/>
          <w:lang w:eastAsia="ru-RU"/>
        </w:rPr>
      </w:pPr>
      <w:r w:rsidRPr="007237EC">
        <w:rPr>
          <w:rFonts w:eastAsia="Times New Roman" w:cs="Times New Roman"/>
          <w:szCs w:val="26"/>
          <w:lang w:eastAsia="ru-RU"/>
        </w:rPr>
        <w:t>– К</w:t>
      </w:r>
      <w:r w:rsidRPr="007237EC">
        <w:rPr>
          <w:rFonts w:eastAsia="Times New Roman" w:cs="Times New Roman"/>
          <w:szCs w:val="26"/>
          <w:vertAlign w:val="subscript"/>
          <w:lang w:eastAsia="ru-RU"/>
        </w:rPr>
        <w:t>э</w:t>
      </w:r>
      <w:r w:rsidRPr="007237EC">
        <w:rPr>
          <w:rFonts w:eastAsia="Times New Roman" w:cs="Times New Roman"/>
          <w:szCs w:val="26"/>
          <w:lang w:eastAsia="ru-RU"/>
        </w:rPr>
        <w:t xml:space="preserve"> = 0,80 – при отсутствии резервного источника </w:t>
      </w:r>
      <w:r w:rsidR="00590AE0" w:rsidRPr="007237EC">
        <w:rPr>
          <w:rFonts w:eastAsia="Times New Roman" w:cs="Times New Roman"/>
          <w:szCs w:val="26"/>
          <w:lang w:eastAsia="ru-RU"/>
        </w:rPr>
        <w:t>электро</w:t>
      </w:r>
      <w:r w:rsidRPr="007237EC">
        <w:rPr>
          <w:rFonts w:eastAsia="Times New Roman" w:cs="Times New Roman"/>
          <w:szCs w:val="26"/>
          <w:lang w:eastAsia="ru-RU"/>
        </w:rPr>
        <w:t>снабжения и при мощности котельной до 5 Гкал/ч;</w:t>
      </w:r>
    </w:p>
    <w:p w14:paraId="77EE6B1F" w14:textId="58F5681C" w:rsidR="00CA3676" w:rsidRPr="007237EC" w:rsidRDefault="00CA3676" w:rsidP="001810ED">
      <w:pPr>
        <w:widowControl w:val="0"/>
        <w:tabs>
          <w:tab w:val="left" w:leader="dot" w:pos="540"/>
        </w:tabs>
        <w:ind w:firstLine="567"/>
        <w:rPr>
          <w:rFonts w:eastAsia="Times New Roman" w:cs="Times New Roman"/>
          <w:szCs w:val="26"/>
          <w:lang w:eastAsia="ru-RU"/>
        </w:rPr>
      </w:pPr>
      <w:r w:rsidRPr="007237EC">
        <w:rPr>
          <w:rFonts w:eastAsia="Times New Roman" w:cs="Times New Roman"/>
          <w:szCs w:val="26"/>
          <w:lang w:eastAsia="ru-RU"/>
        </w:rPr>
        <w:t>– К</w:t>
      </w:r>
      <w:r w:rsidRPr="007237EC">
        <w:rPr>
          <w:rFonts w:eastAsia="Times New Roman" w:cs="Times New Roman"/>
          <w:szCs w:val="26"/>
          <w:vertAlign w:val="subscript"/>
          <w:lang w:eastAsia="ru-RU"/>
        </w:rPr>
        <w:t>э</w:t>
      </w:r>
      <w:r w:rsidRPr="007237EC">
        <w:rPr>
          <w:rFonts w:eastAsia="Times New Roman" w:cs="Times New Roman"/>
          <w:szCs w:val="26"/>
          <w:lang w:eastAsia="ru-RU"/>
        </w:rPr>
        <w:t xml:space="preserve"> = 0,70 – при отсутствии резервного источника </w:t>
      </w:r>
      <w:r w:rsidR="00590AE0" w:rsidRPr="007237EC">
        <w:rPr>
          <w:rFonts w:eastAsia="Times New Roman" w:cs="Times New Roman"/>
          <w:szCs w:val="26"/>
          <w:lang w:eastAsia="ru-RU"/>
        </w:rPr>
        <w:t>электроснабжения</w:t>
      </w:r>
      <w:r w:rsidRPr="007237EC">
        <w:rPr>
          <w:rFonts w:eastAsia="Times New Roman" w:cs="Times New Roman"/>
          <w:szCs w:val="26"/>
          <w:lang w:eastAsia="ru-RU"/>
        </w:rPr>
        <w:t xml:space="preserve"> и при мощности котельной от 5 до 20 Гкал/ч;</w:t>
      </w:r>
    </w:p>
    <w:p w14:paraId="13FA1230" w14:textId="18CD6E20" w:rsidR="00CA3676" w:rsidRPr="007237EC" w:rsidRDefault="00CA3676" w:rsidP="001810ED">
      <w:pPr>
        <w:widowControl w:val="0"/>
        <w:tabs>
          <w:tab w:val="left" w:leader="dot" w:pos="540"/>
        </w:tabs>
        <w:ind w:firstLine="567"/>
        <w:rPr>
          <w:rFonts w:eastAsia="Times New Roman" w:cs="Times New Roman"/>
          <w:szCs w:val="26"/>
          <w:lang w:eastAsia="ru-RU"/>
        </w:rPr>
      </w:pPr>
      <w:r w:rsidRPr="007237EC">
        <w:rPr>
          <w:rFonts w:eastAsia="Times New Roman" w:cs="Times New Roman"/>
          <w:szCs w:val="26"/>
          <w:lang w:eastAsia="ru-RU"/>
        </w:rPr>
        <w:t>– К</w:t>
      </w:r>
      <w:r w:rsidRPr="007237EC">
        <w:rPr>
          <w:rFonts w:eastAsia="Times New Roman" w:cs="Times New Roman"/>
          <w:szCs w:val="26"/>
          <w:vertAlign w:val="subscript"/>
          <w:lang w:eastAsia="ru-RU"/>
        </w:rPr>
        <w:t>э</w:t>
      </w:r>
      <w:r w:rsidRPr="007237EC">
        <w:rPr>
          <w:rFonts w:eastAsia="Times New Roman" w:cs="Times New Roman"/>
          <w:szCs w:val="26"/>
          <w:lang w:eastAsia="ru-RU"/>
        </w:rPr>
        <w:t xml:space="preserve"> = 0,60 – при отсутствии резервного источника </w:t>
      </w:r>
      <w:r w:rsidR="00590AE0" w:rsidRPr="007237EC">
        <w:rPr>
          <w:rFonts w:eastAsia="Times New Roman" w:cs="Times New Roman"/>
          <w:szCs w:val="26"/>
          <w:lang w:eastAsia="ru-RU"/>
        </w:rPr>
        <w:t>электроснабжения</w:t>
      </w:r>
      <w:r w:rsidRPr="007237EC">
        <w:rPr>
          <w:rFonts w:eastAsia="Times New Roman" w:cs="Times New Roman"/>
          <w:szCs w:val="26"/>
          <w:lang w:eastAsia="ru-RU"/>
        </w:rPr>
        <w:t xml:space="preserve"> и при мощности котельной свыше 20 Гкал/ч</w:t>
      </w:r>
    </w:p>
    <w:p w14:paraId="30847EFB" w14:textId="77777777" w:rsidR="00CA3676" w:rsidRPr="007237EC" w:rsidRDefault="00CA3676" w:rsidP="00CA3676">
      <w:pPr>
        <w:widowControl w:val="0"/>
        <w:tabs>
          <w:tab w:val="left" w:leader="dot" w:pos="540"/>
        </w:tabs>
        <w:ind w:firstLine="567"/>
        <w:rPr>
          <w:rFonts w:eastAsia="Times New Roman" w:cs="Times New Roman"/>
          <w:szCs w:val="26"/>
          <w:lang w:eastAsia="ru-RU"/>
        </w:rPr>
      </w:pPr>
      <w:r w:rsidRPr="007237EC">
        <w:rPr>
          <w:rFonts w:eastAsia="Times New Roman" w:cs="Times New Roman"/>
          <w:bCs/>
          <w:szCs w:val="26"/>
          <w:lang w:eastAsia="ru-RU"/>
        </w:rPr>
        <w:lastRenderedPageBreak/>
        <w:t>Показатель надежности водоснабжения источников тепла (К</w:t>
      </w:r>
      <w:r w:rsidRPr="007237EC">
        <w:rPr>
          <w:rFonts w:eastAsia="Times New Roman" w:cs="Times New Roman"/>
          <w:bCs/>
          <w:szCs w:val="26"/>
          <w:vertAlign w:val="subscript"/>
          <w:lang w:eastAsia="ru-RU"/>
        </w:rPr>
        <w:t>в</w:t>
      </w:r>
      <w:r w:rsidRPr="007237EC">
        <w:rPr>
          <w:rFonts w:eastAsia="Times New Roman" w:cs="Times New Roman"/>
          <w:bCs/>
          <w:szCs w:val="26"/>
          <w:lang w:eastAsia="ru-RU"/>
        </w:rPr>
        <w:t>)</w:t>
      </w:r>
      <w:r w:rsidRPr="007237EC">
        <w:rPr>
          <w:rFonts w:eastAsia="Times New Roman" w:cs="Times New Roman"/>
          <w:szCs w:val="26"/>
          <w:lang w:eastAsia="ru-RU"/>
        </w:rPr>
        <w:t xml:space="preserve"> характеризуется наличием или отсутствием резервного водоснабжения. Принимается:</w:t>
      </w:r>
    </w:p>
    <w:p w14:paraId="66083394" w14:textId="77777777" w:rsidR="00CA3676" w:rsidRPr="007237EC" w:rsidRDefault="00CA3676" w:rsidP="00CA3676">
      <w:pPr>
        <w:widowControl w:val="0"/>
        <w:tabs>
          <w:tab w:val="left" w:leader="dot" w:pos="540"/>
        </w:tabs>
        <w:ind w:firstLine="567"/>
        <w:rPr>
          <w:rFonts w:eastAsia="Times New Roman" w:cs="Times New Roman"/>
          <w:szCs w:val="26"/>
          <w:lang w:eastAsia="ru-RU"/>
        </w:rPr>
      </w:pPr>
      <w:r w:rsidRPr="007237EC">
        <w:rPr>
          <w:rFonts w:eastAsia="Times New Roman" w:cs="Times New Roman"/>
          <w:szCs w:val="26"/>
          <w:lang w:eastAsia="ru-RU"/>
        </w:rPr>
        <w:t>– К</w:t>
      </w:r>
      <w:r w:rsidRPr="007237EC">
        <w:rPr>
          <w:rFonts w:eastAsia="Times New Roman" w:cs="Times New Roman"/>
          <w:szCs w:val="26"/>
          <w:vertAlign w:val="subscript"/>
          <w:lang w:eastAsia="ru-RU"/>
        </w:rPr>
        <w:t>в</w:t>
      </w:r>
      <w:r w:rsidRPr="007237EC">
        <w:rPr>
          <w:rFonts w:eastAsia="Times New Roman" w:cs="Times New Roman"/>
          <w:szCs w:val="26"/>
          <w:lang w:eastAsia="ru-RU"/>
        </w:rPr>
        <w:t xml:space="preserve"> = 1,0 – при наличии резервного водоснабжения;</w:t>
      </w:r>
    </w:p>
    <w:p w14:paraId="63AFB125" w14:textId="77777777" w:rsidR="00CA3676" w:rsidRPr="007237EC" w:rsidRDefault="00CA3676" w:rsidP="00CA3676">
      <w:pPr>
        <w:widowControl w:val="0"/>
        <w:tabs>
          <w:tab w:val="left" w:leader="dot" w:pos="540"/>
        </w:tabs>
        <w:ind w:firstLine="567"/>
        <w:rPr>
          <w:rFonts w:eastAsia="Times New Roman" w:cs="Times New Roman"/>
          <w:szCs w:val="26"/>
          <w:lang w:eastAsia="ru-RU"/>
        </w:rPr>
      </w:pPr>
      <w:r w:rsidRPr="007237EC">
        <w:rPr>
          <w:rFonts w:eastAsia="Times New Roman" w:cs="Times New Roman"/>
          <w:szCs w:val="26"/>
          <w:lang w:eastAsia="ru-RU"/>
        </w:rPr>
        <w:t>– К</w:t>
      </w:r>
      <w:r w:rsidRPr="007237EC">
        <w:rPr>
          <w:rFonts w:eastAsia="Times New Roman" w:cs="Times New Roman"/>
          <w:szCs w:val="26"/>
          <w:vertAlign w:val="subscript"/>
          <w:lang w:eastAsia="ru-RU"/>
        </w:rPr>
        <w:t>в</w:t>
      </w:r>
      <w:r w:rsidRPr="007237EC">
        <w:rPr>
          <w:rFonts w:eastAsia="Times New Roman" w:cs="Times New Roman"/>
          <w:szCs w:val="26"/>
          <w:lang w:eastAsia="ru-RU"/>
        </w:rPr>
        <w:t xml:space="preserve"> = 0,80 – при отсутствии резервного источника водоснабжения и при мощности котельной до 5 Гкал/ч;</w:t>
      </w:r>
    </w:p>
    <w:p w14:paraId="662BC65C" w14:textId="77777777" w:rsidR="00CA3676" w:rsidRPr="007237EC" w:rsidRDefault="00CA3676" w:rsidP="00CA3676">
      <w:pPr>
        <w:widowControl w:val="0"/>
        <w:tabs>
          <w:tab w:val="left" w:leader="dot" w:pos="540"/>
        </w:tabs>
        <w:ind w:firstLine="567"/>
        <w:rPr>
          <w:rFonts w:eastAsia="Times New Roman" w:cs="Times New Roman"/>
          <w:szCs w:val="26"/>
          <w:lang w:eastAsia="ru-RU"/>
        </w:rPr>
      </w:pPr>
      <w:r w:rsidRPr="007237EC">
        <w:rPr>
          <w:rFonts w:eastAsia="Times New Roman" w:cs="Times New Roman"/>
          <w:szCs w:val="26"/>
          <w:lang w:eastAsia="ru-RU"/>
        </w:rPr>
        <w:t>– К</w:t>
      </w:r>
      <w:r w:rsidRPr="007237EC">
        <w:rPr>
          <w:rFonts w:eastAsia="Times New Roman" w:cs="Times New Roman"/>
          <w:szCs w:val="26"/>
          <w:vertAlign w:val="subscript"/>
          <w:lang w:eastAsia="ru-RU"/>
        </w:rPr>
        <w:t>в</w:t>
      </w:r>
      <w:r w:rsidRPr="007237EC">
        <w:rPr>
          <w:rFonts w:eastAsia="Times New Roman" w:cs="Times New Roman"/>
          <w:szCs w:val="26"/>
          <w:lang w:eastAsia="ru-RU"/>
        </w:rPr>
        <w:t xml:space="preserve"> = 0,70 – при отсутствии резервного источника водоснабжения и при мощности котельной от 5 до 20 Гкал/ч;</w:t>
      </w:r>
    </w:p>
    <w:p w14:paraId="3865A32B" w14:textId="77777777" w:rsidR="00CA3676" w:rsidRPr="007237EC" w:rsidRDefault="00CA3676" w:rsidP="00CA3676">
      <w:pPr>
        <w:widowControl w:val="0"/>
        <w:tabs>
          <w:tab w:val="left" w:leader="dot" w:pos="540"/>
        </w:tabs>
        <w:ind w:firstLine="567"/>
        <w:rPr>
          <w:rFonts w:eastAsia="Times New Roman" w:cs="Times New Roman"/>
          <w:szCs w:val="26"/>
          <w:lang w:eastAsia="ru-RU"/>
        </w:rPr>
      </w:pPr>
      <w:r w:rsidRPr="007237EC">
        <w:rPr>
          <w:rFonts w:eastAsia="Times New Roman" w:cs="Times New Roman"/>
          <w:szCs w:val="26"/>
          <w:lang w:eastAsia="ru-RU"/>
        </w:rPr>
        <w:t>– К</w:t>
      </w:r>
      <w:r w:rsidRPr="007237EC">
        <w:rPr>
          <w:rFonts w:eastAsia="Times New Roman" w:cs="Times New Roman"/>
          <w:szCs w:val="26"/>
          <w:vertAlign w:val="subscript"/>
          <w:lang w:eastAsia="ru-RU"/>
        </w:rPr>
        <w:t>в</w:t>
      </w:r>
      <w:r w:rsidRPr="007237EC">
        <w:rPr>
          <w:rFonts w:eastAsia="Times New Roman" w:cs="Times New Roman"/>
          <w:szCs w:val="26"/>
          <w:lang w:eastAsia="ru-RU"/>
        </w:rPr>
        <w:t xml:space="preserve"> = 0,60 – при отсутствии резервного источника водоснабжения и при мощности котельной свыше 20 Гкал/ч;</w:t>
      </w:r>
    </w:p>
    <w:p w14:paraId="2E318A1B" w14:textId="77777777" w:rsidR="00CA3676" w:rsidRPr="007237EC" w:rsidRDefault="00CA3676" w:rsidP="00CA3676">
      <w:pPr>
        <w:widowControl w:val="0"/>
        <w:tabs>
          <w:tab w:val="left" w:leader="dot" w:pos="540"/>
        </w:tabs>
        <w:ind w:firstLine="567"/>
        <w:rPr>
          <w:rFonts w:eastAsia="Times New Roman" w:cs="Times New Roman"/>
          <w:szCs w:val="26"/>
          <w:lang w:eastAsia="ru-RU"/>
        </w:rPr>
      </w:pPr>
      <w:r w:rsidRPr="007237EC">
        <w:rPr>
          <w:rFonts w:eastAsia="Times New Roman" w:cs="Times New Roman"/>
          <w:bCs/>
          <w:szCs w:val="26"/>
          <w:lang w:eastAsia="ru-RU"/>
        </w:rPr>
        <w:t>Показатель надежности топливоснабжения источников тепла (К</w:t>
      </w:r>
      <w:r w:rsidRPr="007237EC">
        <w:rPr>
          <w:rFonts w:eastAsia="Times New Roman" w:cs="Times New Roman"/>
          <w:bCs/>
          <w:szCs w:val="26"/>
          <w:vertAlign w:val="subscript"/>
          <w:lang w:eastAsia="ru-RU"/>
        </w:rPr>
        <w:t>т</w:t>
      </w:r>
      <w:r w:rsidRPr="007237EC">
        <w:rPr>
          <w:rFonts w:eastAsia="Times New Roman" w:cs="Times New Roman"/>
          <w:bCs/>
          <w:szCs w:val="26"/>
          <w:lang w:eastAsia="ru-RU"/>
        </w:rPr>
        <w:t>)</w:t>
      </w:r>
      <w:r w:rsidRPr="007237EC">
        <w:rPr>
          <w:rFonts w:eastAsia="Times New Roman" w:cs="Times New Roman"/>
          <w:szCs w:val="26"/>
          <w:lang w:eastAsia="ru-RU"/>
        </w:rPr>
        <w:t xml:space="preserve"> характеризуется наличием или отсутствием резервного вида топлива. Принимается:</w:t>
      </w:r>
    </w:p>
    <w:p w14:paraId="3D8BED59" w14:textId="77777777" w:rsidR="00CA3676" w:rsidRPr="007237EC" w:rsidRDefault="00CA3676" w:rsidP="00CA3676">
      <w:pPr>
        <w:widowControl w:val="0"/>
        <w:tabs>
          <w:tab w:val="left" w:leader="dot" w:pos="540"/>
        </w:tabs>
        <w:ind w:firstLine="567"/>
        <w:rPr>
          <w:rFonts w:eastAsia="Times New Roman" w:cs="Times New Roman"/>
          <w:szCs w:val="26"/>
          <w:lang w:eastAsia="ru-RU"/>
        </w:rPr>
      </w:pPr>
      <w:r w:rsidRPr="007237EC">
        <w:rPr>
          <w:rFonts w:eastAsia="Times New Roman" w:cs="Times New Roman"/>
          <w:szCs w:val="26"/>
          <w:lang w:eastAsia="ru-RU"/>
        </w:rPr>
        <w:t>– К</w:t>
      </w:r>
      <w:r w:rsidRPr="007237EC">
        <w:rPr>
          <w:rFonts w:eastAsia="Times New Roman" w:cs="Times New Roman"/>
          <w:szCs w:val="26"/>
          <w:vertAlign w:val="subscript"/>
          <w:lang w:eastAsia="ru-RU"/>
        </w:rPr>
        <w:t>т</w:t>
      </w:r>
      <w:r w:rsidRPr="007237EC">
        <w:rPr>
          <w:rFonts w:eastAsia="Times New Roman" w:cs="Times New Roman"/>
          <w:szCs w:val="26"/>
          <w:lang w:eastAsia="ru-RU"/>
        </w:rPr>
        <w:t xml:space="preserve"> = 1,0 – при наличии резервного вида топлива, при отсутствии резервного топлива и при мощности котельной до 5 Гкал/ч;</w:t>
      </w:r>
    </w:p>
    <w:p w14:paraId="3C1D4A5F" w14:textId="77777777" w:rsidR="00CA3676" w:rsidRPr="007237EC" w:rsidRDefault="00CA3676" w:rsidP="00CA3676">
      <w:pPr>
        <w:widowControl w:val="0"/>
        <w:tabs>
          <w:tab w:val="left" w:leader="dot" w:pos="540"/>
        </w:tabs>
        <w:ind w:firstLine="567"/>
        <w:rPr>
          <w:rFonts w:eastAsia="Times New Roman" w:cs="Times New Roman"/>
          <w:szCs w:val="26"/>
          <w:lang w:eastAsia="ru-RU"/>
        </w:rPr>
      </w:pPr>
      <w:r w:rsidRPr="007237EC">
        <w:rPr>
          <w:rFonts w:eastAsia="Times New Roman" w:cs="Times New Roman"/>
          <w:szCs w:val="26"/>
          <w:lang w:eastAsia="ru-RU"/>
        </w:rPr>
        <w:t>– К</w:t>
      </w:r>
      <w:r w:rsidRPr="007237EC">
        <w:rPr>
          <w:rFonts w:eastAsia="Times New Roman" w:cs="Times New Roman"/>
          <w:szCs w:val="26"/>
          <w:vertAlign w:val="subscript"/>
          <w:lang w:eastAsia="ru-RU"/>
        </w:rPr>
        <w:t>т</w:t>
      </w:r>
      <w:r w:rsidRPr="007237EC">
        <w:rPr>
          <w:rFonts w:eastAsia="Times New Roman" w:cs="Times New Roman"/>
          <w:szCs w:val="26"/>
          <w:lang w:eastAsia="ru-RU"/>
        </w:rPr>
        <w:t xml:space="preserve"> = 0,70 – при отсутствии резервного вида топлива и при мощности котельной от 5 до 20 Гкал/ч;</w:t>
      </w:r>
    </w:p>
    <w:p w14:paraId="4ABAEC96" w14:textId="77777777" w:rsidR="00CA3676" w:rsidRPr="007237EC" w:rsidRDefault="00CA3676" w:rsidP="00CA3676">
      <w:pPr>
        <w:widowControl w:val="0"/>
        <w:tabs>
          <w:tab w:val="left" w:leader="dot" w:pos="540"/>
        </w:tabs>
        <w:ind w:firstLine="567"/>
        <w:rPr>
          <w:rFonts w:eastAsia="Times New Roman" w:cs="Times New Roman"/>
          <w:szCs w:val="26"/>
          <w:lang w:eastAsia="ru-RU"/>
        </w:rPr>
      </w:pPr>
      <w:r w:rsidRPr="007237EC">
        <w:rPr>
          <w:rFonts w:eastAsia="Times New Roman" w:cs="Times New Roman"/>
          <w:szCs w:val="26"/>
          <w:lang w:eastAsia="ru-RU"/>
        </w:rPr>
        <w:t>– К</w:t>
      </w:r>
      <w:r w:rsidRPr="007237EC">
        <w:rPr>
          <w:rFonts w:eastAsia="Times New Roman" w:cs="Times New Roman"/>
          <w:szCs w:val="26"/>
          <w:vertAlign w:val="subscript"/>
          <w:lang w:eastAsia="ru-RU"/>
        </w:rPr>
        <w:t>т</w:t>
      </w:r>
      <w:r w:rsidRPr="007237EC">
        <w:rPr>
          <w:rFonts w:eastAsia="Times New Roman" w:cs="Times New Roman"/>
          <w:szCs w:val="26"/>
          <w:lang w:eastAsia="ru-RU"/>
        </w:rPr>
        <w:t xml:space="preserve"> = 0,50 – при отсутствии резервного вида топлива и при мощности котельной свыше 20 Гкал/ч;</w:t>
      </w:r>
    </w:p>
    <w:p w14:paraId="00131AAD" w14:textId="77777777" w:rsidR="00CA3676" w:rsidRPr="007237EC" w:rsidRDefault="00CA3676" w:rsidP="00CA3676">
      <w:pPr>
        <w:widowControl w:val="0"/>
        <w:tabs>
          <w:tab w:val="left" w:leader="dot" w:pos="540"/>
        </w:tabs>
        <w:ind w:firstLine="567"/>
        <w:rPr>
          <w:rFonts w:eastAsia="Times New Roman" w:cs="Times New Roman"/>
          <w:szCs w:val="26"/>
          <w:lang w:eastAsia="ru-RU"/>
        </w:rPr>
      </w:pPr>
      <w:r w:rsidRPr="007237EC">
        <w:rPr>
          <w:rFonts w:eastAsia="Times New Roman" w:cs="Times New Roman"/>
          <w:bCs/>
          <w:iCs/>
          <w:szCs w:val="26"/>
          <w:lang w:eastAsia="ru-RU"/>
        </w:rPr>
        <w:t>Показатель соответствия тепловой мощности источников тепла и пропускной способности тепловых сетей фактическим тепловым нагрузкам потребителей (К</w:t>
      </w:r>
      <w:r w:rsidRPr="007237EC">
        <w:rPr>
          <w:rFonts w:eastAsia="Times New Roman" w:cs="Times New Roman"/>
          <w:bCs/>
          <w:iCs/>
          <w:szCs w:val="26"/>
          <w:vertAlign w:val="subscript"/>
          <w:lang w:eastAsia="ru-RU"/>
        </w:rPr>
        <w:t>б</w:t>
      </w:r>
      <w:r w:rsidRPr="007237EC">
        <w:rPr>
          <w:rFonts w:eastAsia="Times New Roman" w:cs="Times New Roman"/>
          <w:bCs/>
          <w:iCs/>
          <w:szCs w:val="26"/>
          <w:lang w:eastAsia="ru-RU"/>
        </w:rPr>
        <w:t>)</w:t>
      </w:r>
      <w:r w:rsidRPr="007237EC">
        <w:rPr>
          <w:rFonts w:eastAsia="Times New Roman" w:cs="Times New Roman"/>
          <w:b/>
          <w:bCs/>
          <w:iCs/>
          <w:szCs w:val="26"/>
          <w:lang w:eastAsia="ru-RU"/>
        </w:rPr>
        <w:t xml:space="preserve"> </w:t>
      </w:r>
      <w:r w:rsidRPr="007237EC">
        <w:rPr>
          <w:rFonts w:eastAsia="Times New Roman" w:cs="Times New Roman"/>
          <w:szCs w:val="26"/>
          <w:lang w:eastAsia="ru-RU"/>
        </w:rPr>
        <w:t>определяется размером дефицита (%): до 10 % – К</w:t>
      </w:r>
      <w:r w:rsidRPr="007237EC">
        <w:rPr>
          <w:rFonts w:eastAsia="Times New Roman" w:cs="Times New Roman"/>
          <w:szCs w:val="26"/>
          <w:vertAlign w:val="subscript"/>
          <w:lang w:eastAsia="ru-RU"/>
        </w:rPr>
        <w:t>б</w:t>
      </w:r>
      <w:r w:rsidRPr="007237EC">
        <w:rPr>
          <w:rFonts w:eastAsia="Times New Roman" w:cs="Times New Roman"/>
          <w:szCs w:val="26"/>
          <w:lang w:eastAsia="ru-RU"/>
        </w:rPr>
        <w:t xml:space="preserve"> = 1,0; от 10 до 20 % – К</w:t>
      </w:r>
      <w:r w:rsidRPr="007237EC">
        <w:rPr>
          <w:rFonts w:eastAsia="Times New Roman" w:cs="Times New Roman"/>
          <w:szCs w:val="26"/>
          <w:vertAlign w:val="subscript"/>
          <w:lang w:eastAsia="ru-RU"/>
        </w:rPr>
        <w:t>б</w:t>
      </w:r>
      <w:r w:rsidRPr="007237EC">
        <w:rPr>
          <w:rFonts w:eastAsia="Times New Roman" w:cs="Times New Roman"/>
          <w:szCs w:val="26"/>
          <w:lang w:eastAsia="ru-RU"/>
        </w:rPr>
        <w:t xml:space="preserve"> = 0,80; от 20 до 30 % – К</w:t>
      </w:r>
      <w:r w:rsidRPr="007237EC">
        <w:rPr>
          <w:rFonts w:eastAsia="Times New Roman" w:cs="Times New Roman"/>
          <w:szCs w:val="26"/>
          <w:vertAlign w:val="subscript"/>
          <w:lang w:eastAsia="ru-RU"/>
        </w:rPr>
        <w:t>б</w:t>
      </w:r>
      <w:r w:rsidRPr="007237EC">
        <w:rPr>
          <w:rFonts w:eastAsia="Times New Roman" w:cs="Times New Roman"/>
          <w:szCs w:val="26"/>
          <w:lang w:eastAsia="ru-RU"/>
        </w:rPr>
        <w:t xml:space="preserve"> = 0,60; свыше 30 % – К</w:t>
      </w:r>
      <w:r w:rsidRPr="007237EC">
        <w:rPr>
          <w:rFonts w:eastAsia="Times New Roman" w:cs="Times New Roman"/>
          <w:szCs w:val="26"/>
          <w:vertAlign w:val="subscript"/>
          <w:lang w:eastAsia="ru-RU"/>
        </w:rPr>
        <w:t>б</w:t>
      </w:r>
      <w:r w:rsidRPr="007237EC">
        <w:rPr>
          <w:rFonts w:eastAsia="Times New Roman" w:cs="Times New Roman"/>
          <w:szCs w:val="26"/>
          <w:lang w:eastAsia="ru-RU"/>
        </w:rPr>
        <w:t xml:space="preserve"> = 0,30.</w:t>
      </w:r>
    </w:p>
    <w:p w14:paraId="77F30CB3" w14:textId="77777777" w:rsidR="00CA3676" w:rsidRPr="007237EC" w:rsidRDefault="00CA3676" w:rsidP="00CA3676">
      <w:pPr>
        <w:widowControl w:val="0"/>
        <w:tabs>
          <w:tab w:val="left" w:leader="dot" w:pos="540"/>
        </w:tabs>
        <w:ind w:firstLine="567"/>
        <w:rPr>
          <w:rFonts w:eastAsia="Times New Roman" w:cs="Times New Roman"/>
          <w:szCs w:val="26"/>
          <w:lang w:eastAsia="ru-RU"/>
        </w:rPr>
      </w:pPr>
      <w:r w:rsidRPr="007237EC">
        <w:rPr>
          <w:rFonts w:eastAsia="Times New Roman" w:cs="Times New Roman"/>
          <w:bCs/>
          <w:szCs w:val="26"/>
          <w:lang w:eastAsia="ru-RU"/>
        </w:rPr>
        <w:t>Показатель уровня резервирования источников (К</w:t>
      </w:r>
      <w:r w:rsidRPr="007237EC">
        <w:rPr>
          <w:rFonts w:eastAsia="Times New Roman" w:cs="Times New Roman"/>
          <w:bCs/>
          <w:szCs w:val="26"/>
          <w:vertAlign w:val="subscript"/>
          <w:lang w:eastAsia="ru-RU"/>
        </w:rPr>
        <w:t>р</w:t>
      </w:r>
      <w:r w:rsidRPr="007237EC">
        <w:rPr>
          <w:rFonts w:eastAsia="Times New Roman" w:cs="Times New Roman"/>
          <w:bCs/>
          <w:szCs w:val="26"/>
          <w:lang w:eastAsia="ru-RU"/>
        </w:rPr>
        <w:t xml:space="preserve">) источников тепла и элементов тепловой сети </w:t>
      </w:r>
      <w:r w:rsidRPr="007237EC">
        <w:rPr>
          <w:rFonts w:eastAsia="Times New Roman" w:cs="Times New Roman"/>
          <w:szCs w:val="26"/>
          <w:lang w:eastAsia="ru-RU"/>
        </w:rPr>
        <w:t>характеризуется отношением резервируемой тепловой нагрузки к фактической тепловой нагрузке системы (%) системы теплоснабжения, подлежащей резервированию.</w:t>
      </w:r>
    </w:p>
    <w:p w14:paraId="423B3586" w14:textId="77777777" w:rsidR="00CA3676" w:rsidRPr="007237EC" w:rsidRDefault="00CA3676" w:rsidP="00CA3676">
      <w:pPr>
        <w:widowControl w:val="0"/>
        <w:tabs>
          <w:tab w:val="left" w:leader="dot" w:pos="540"/>
        </w:tabs>
        <w:ind w:firstLine="567"/>
        <w:rPr>
          <w:rFonts w:ascii="Times New Roman CYR" w:eastAsia="Times New Roman" w:hAnsi="Times New Roman CYR" w:cs="Times New Roman"/>
          <w:szCs w:val="26"/>
          <w:lang w:eastAsia="ru-RU"/>
        </w:rPr>
      </w:pPr>
      <w:r w:rsidRPr="007237EC">
        <w:rPr>
          <w:rFonts w:eastAsia="Times New Roman" w:cs="Times New Roman"/>
          <w:bCs/>
          <w:szCs w:val="26"/>
          <w:lang w:eastAsia="ru-RU"/>
        </w:rPr>
        <w:t>Показатель технического состояния тепловых сетей (К</w:t>
      </w:r>
      <w:r w:rsidRPr="007237EC">
        <w:rPr>
          <w:rFonts w:eastAsia="Times New Roman" w:cs="Times New Roman"/>
          <w:bCs/>
          <w:szCs w:val="26"/>
          <w:vertAlign w:val="subscript"/>
          <w:lang w:eastAsia="ru-RU"/>
        </w:rPr>
        <w:t>с</w:t>
      </w:r>
      <w:r w:rsidRPr="007237EC">
        <w:rPr>
          <w:rFonts w:eastAsia="Times New Roman" w:cs="Times New Roman"/>
          <w:bCs/>
          <w:szCs w:val="26"/>
          <w:lang w:eastAsia="ru-RU"/>
        </w:rPr>
        <w:t>)</w:t>
      </w:r>
      <w:r w:rsidRPr="007237EC">
        <w:rPr>
          <w:rFonts w:eastAsia="Times New Roman" w:cs="Times New Roman"/>
          <w:b/>
          <w:bCs/>
          <w:szCs w:val="26"/>
          <w:lang w:eastAsia="ru-RU"/>
        </w:rPr>
        <w:t xml:space="preserve"> </w:t>
      </w:r>
      <w:r w:rsidRPr="007237EC">
        <w:rPr>
          <w:rFonts w:eastAsia="Times New Roman" w:cs="Times New Roman"/>
          <w:szCs w:val="26"/>
          <w:lang w:eastAsia="ru-RU"/>
        </w:rPr>
        <w:t xml:space="preserve">характеризуется долей ветхих, подлежащих замене (%) трубопроводов: </w:t>
      </w:r>
      <w:bookmarkStart w:id="147" w:name="_Hlk90036006"/>
      <w:r w:rsidRPr="007237EC">
        <w:rPr>
          <w:rFonts w:eastAsia="Times New Roman" w:cs="Times New Roman"/>
          <w:szCs w:val="26"/>
          <w:lang w:eastAsia="ru-RU"/>
        </w:rPr>
        <w:t>при доле трубопроводов, подлежащих замене, до 10 % – К</w:t>
      </w:r>
      <w:r w:rsidRPr="007237EC">
        <w:rPr>
          <w:rFonts w:eastAsia="Times New Roman" w:cs="Times New Roman"/>
          <w:szCs w:val="26"/>
          <w:vertAlign w:val="subscript"/>
          <w:lang w:eastAsia="ru-RU"/>
        </w:rPr>
        <w:t>с</w:t>
      </w:r>
      <w:r w:rsidRPr="007237EC">
        <w:rPr>
          <w:rFonts w:eastAsia="Times New Roman" w:cs="Times New Roman"/>
          <w:szCs w:val="26"/>
          <w:lang w:eastAsia="ru-RU"/>
        </w:rPr>
        <w:t xml:space="preserve"> = 1,0; </w:t>
      </w:r>
      <w:bookmarkEnd w:id="147"/>
      <w:r w:rsidRPr="007237EC">
        <w:rPr>
          <w:rFonts w:eastAsia="Times New Roman" w:cs="Times New Roman"/>
          <w:szCs w:val="26"/>
          <w:lang w:eastAsia="ru-RU"/>
        </w:rPr>
        <w:t>от 10 до 20 % – К</w:t>
      </w:r>
      <w:r w:rsidRPr="007237EC">
        <w:rPr>
          <w:rFonts w:eastAsia="Times New Roman" w:cs="Times New Roman"/>
          <w:szCs w:val="26"/>
          <w:vertAlign w:val="subscript"/>
          <w:lang w:eastAsia="ru-RU"/>
        </w:rPr>
        <w:t>с</w:t>
      </w:r>
      <w:r w:rsidRPr="007237EC">
        <w:rPr>
          <w:rFonts w:eastAsia="Times New Roman" w:cs="Times New Roman"/>
          <w:szCs w:val="26"/>
          <w:lang w:eastAsia="ru-RU"/>
        </w:rPr>
        <w:t xml:space="preserve"> = 0,80; от 20 до 30 % – К</w:t>
      </w:r>
      <w:r w:rsidRPr="007237EC">
        <w:rPr>
          <w:rFonts w:eastAsia="Times New Roman" w:cs="Times New Roman"/>
          <w:szCs w:val="26"/>
          <w:vertAlign w:val="subscript"/>
          <w:lang w:eastAsia="ru-RU"/>
        </w:rPr>
        <w:t>с</w:t>
      </w:r>
      <w:r w:rsidRPr="007237EC">
        <w:rPr>
          <w:rFonts w:eastAsia="Times New Roman" w:cs="Times New Roman"/>
          <w:szCs w:val="26"/>
          <w:lang w:eastAsia="ru-RU"/>
        </w:rPr>
        <w:t xml:space="preserve"> = 0,60;</w:t>
      </w:r>
      <w:r w:rsidRPr="007237EC">
        <w:rPr>
          <w:rFonts w:eastAsia="Times New Roman" w:cs="Times New Roman"/>
          <w:szCs w:val="26"/>
          <w:lang w:eastAsia="ru-RU"/>
        </w:rPr>
        <w:br/>
        <w:t xml:space="preserve"> свыше 30 % – </w:t>
      </w:r>
      <w:r w:rsidRPr="007237EC">
        <w:rPr>
          <w:rFonts w:ascii="Times New Roman CYR" w:eastAsia="Times New Roman" w:hAnsi="Times New Roman CYR" w:cs="Times New Roman"/>
          <w:szCs w:val="26"/>
          <w:lang w:eastAsia="ru-RU"/>
        </w:rPr>
        <w:t>К</w:t>
      </w:r>
      <w:r w:rsidRPr="007237EC">
        <w:rPr>
          <w:rFonts w:ascii="Times New Roman CYR" w:eastAsia="Times New Roman" w:hAnsi="Times New Roman CYR" w:cs="Times New Roman"/>
          <w:szCs w:val="26"/>
          <w:vertAlign w:val="subscript"/>
          <w:lang w:eastAsia="ru-RU"/>
        </w:rPr>
        <w:t>с</w:t>
      </w:r>
      <w:r w:rsidRPr="007237EC">
        <w:rPr>
          <w:rFonts w:ascii="Times New Roman CYR" w:eastAsia="Times New Roman" w:hAnsi="Times New Roman CYR" w:cs="Times New Roman"/>
          <w:szCs w:val="26"/>
          <w:lang w:eastAsia="ru-RU"/>
        </w:rPr>
        <w:t xml:space="preserve"> = 0,50.</w:t>
      </w:r>
    </w:p>
    <w:p w14:paraId="74813EF3" w14:textId="77777777" w:rsidR="00CA3676" w:rsidRPr="007237EC" w:rsidRDefault="00CA3676" w:rsidP="000F36C9">
      <w:pPr>
        <w:widowControl w:val="0"/>
        <w:tabs>
          <w:tab w:val="left" w:leader="dot" w:pos="540"/>
        </w:tabs>
        <w:ind w:firstLine="567"/>
        <w:rPr>
          <w:rFonts w:ascii="Times New Roman CYR" w:eastAsia="Times New Roman" w:hAnsi="Times New Roman CYR" w:cs="Times New Roman"/>
          <w:bCs/>
          <w:szCs w:val="26"/>
          <w:lang w:eastAsia="ru-RU"/>
        </w:rPr>
      </w:pPr>
      <w:r w:rsidRPr="007237EC">
        <w:rPr>
          <w:rFonts w:ascii="Times New Roman CYR" w:eastAsia="Times New Roman" w:hAnsi="Times New Roman CYR" w:cs="Times New Roman"/>
          <w:bCs/>
          <w:szCs w:val="26"/>
          <w:lang w:eastAsia="ru-RU"/>
        </w:rPr>
        <w:t>Коэффициент интенсивности отказов тепловых сетей (К</w:t>
      </w:r>
      <w:r w:rsidRPr="007237EC">
        <w:rPr>
          <w:rFonts w:ascii="Times New Roman CYR" w:eastAsia="Times New Roman" w:hAnsi="Times New Roman CYR" w:cs="Times New Roman"/>
          <w:bCs/>
          <w:szCs w:val="26"/>
          <w:vertAlign w:val="subscript"/>
          <w:lang w:eastAsia="ru-RU"/>
        </w:rPr>
        <w:t>отк.</w:t>
      </w:r>
      <w:r w:rsidRPr="007237EC">
        <w:rPr>
          <w:rFonts w:ascii="Times New Roman CYR" w:eastAsia="Times New Roman" w:hAnsi="Times New Roman CYR" w:cs="Times New Roman"/>
          <w:bCs/>
          <w:szCs w:val="26"/>
          <w:lang w:eastAsia="ru-RU"/>
        </w:rPr>
        <w:t xml:space="preserve">) характеризуется количеством вынужденных отключений участков тепловой сети с ограничением отпуска тепловой энергии потребителям, вызванным отказом и его устранением за </w:t>
      </w:r>
      <w:r w:rsidRPr="007237EC">
        <w:rPr>
          <w:rFonts w:ascii="Times New Roman CYR" w:eastAsia="Times New Roman" w:hAnsi="Times New Roman CYR" w:cs="Times New Roman"/>
          <w:bCs/>
          <w:szCs w:val="26"/>
          <w:lang w:eastAsia="ru-RU"/>
        </w:rPr>
        <w:lastRenderedPageBreak/>
        <w:t>последние три года.</w:t>
      </w:r>
    </w:p>
    <w:p w14:paraId="1D58F859" w14:textId="77777777" w:rsidR="00CA3676" w:rsidRPr="007237EC" w:rsidRDefault="00CA3676" w:rsidP="000F36C9">
      <w:pPr>
        <w:widowControl w:val="0"/>
        <w:tabs>
          <w:tab w:val="left" w:leader="dot" w:pos="540"/>
        </w:tabs>
        <w:ind w:firstLine="567"/>
        <w:rPr>
          <w:rFonts w:eastAsia="Times New Roman" w:cs="Times New Roman"/>
          <w:szCs w:val="26"/>
          <w:lang w:eastAsia="ru-RU"/>
        </w:rPr>
      </w:pPr>
      <w:r w:rsidRPr="007237EC">
        <w:rPr>
          <w:rFonts w:eastAsia="Times New Roman" w:cs="Times New Roman"/>
          <w:szCs w:val="26"/>
          <w:lang w:eastAsia="ru-RU"/>
        </w:rPr>
        <w:t>Интенсивность отказов определяется по формуле</w:t>
      </w:r>
    </w:p>
    <w:p w14:paraId="793C42C6" w14:textId="19878454" w:rsidR="00CA3676" w:rsidRPr="007237EC" w:rsidRDefault="00CA3676" w:rsidP="000F36C9">
      <w:pPr>
        <w:widowControl w:val="0"/>
        <w:tabs>
          <w:tab w:val="left" w:leader="dot" w:pos="540"/>
        </w:tabs>
        <w:ind w:firstLine="567"/>
        <w:jc w:val="right"/>
        <w:rPr>
          <w:rFonts w:eastAsia="Times New Roman" w:cs="Times New Roman"/>
          <w:szCs w:val="26"/>
          <w:lang w:eastAsia="ru-RU"/>
        </w:rPr>
      </w:pPr>
      <w:r w:rsidRPr="007237EC">
        <w:rPr>
          <w:rFonts w:eastAsia="Times New Roman" w:cs="Times New Roman"/>
          <w:szCs w:val="26"/>
          <w:lang w:eastAsia="ru-RU"/>
        </w:rPr>
        <w:tab/>
      </w:r>
      <w:r w:rsidRPr="007237EC">
        <w:rPr>
          <w:rFonts w:eastAsia="Times New Roman" w:cs="Times New Roman"/>
          <w:szCs w:val="26"/>
          <w:lang w:eastAsia="ru-RU"/>
        </w:rPr>
        <w:tab/>
      </w:r>
      <w:r w:rsidRPr="007237EC">
        <w:rPr>
          <w:rFonts w:eastAsia="Times New Roman" w:cs="Times New Roman"/>
          <w:szCs w:val="26"/>
          <w:lang w:eastAsia="ru-RU"/>
        </w:rPr>
        <w:tab/>
      </w:r>
      <w:r w:rsidRPr="007237EC">
        <w:rPr>
          <w:rFonts w:eastAsia="Times New Roman" w:cs="Times New Roman"/>
          <w:szCs w:val="26"/>
          <w:lang w:eastAsia="ru-RU"/>
        </w:rPr>
        <w:tab/>
      </w:r>
      <m:oMath>
        <m:sSub>
          <m:sSubPr>
            <m:ctrlPr>
              <w:rPr>
                <w:rFonts w:ascii="Cambria Math" w:eastAsia="Times New Roman" w:hAnsi="Cambria Math" w:cs="Times New Roman"/>
                <w:i/>
                <w:szCs w:val="26"/>
                <w:lang w:eastAsia="ru-RU"/>
              </w:rPr>
            </m:ctrlPr>
          </m:sSubPr>
          <m:e>
            <m:r>
              <w:rPr>
                <w:rFonts w:ascii="Cambria Math" w:eastAsia="Times New Roman" w:hAnsi="Cambria Math" w:cs="Times New Roman"/>
                <w:szCs w:val="26"/>
                <w:lang w:eastAsia="ru-RU"/>
              </w:rPr>
              <m:t>И</m:t>
            </m:r>
          </m:e>
          <m:sub>
            <m:r>
              <w:rPr>
                <w:rFonts w:ascii="Cambria Math" w:eastAsia="Times New Roman" w:hAnsi="Cambria Math" w:cs="Times New Roman"/>
                <w:szCs w:val="26"/>
                <w:lang w:eastAsia="ru-RU"/>
              </w:rPr>
              <m:t>отк.</m:t>
            </m:r>
          </m:sub>
        </m:sSub>
        <m:r>
          <w:rPr>
            <w:rFonts w:ascii="Cambria Math" w:eastAsia="Times New Roman" w:hAnsi="Cambria Math" w:cs="Times New Roman"/>
            <w:szCs w:val="26"/>
            <w:lang w:eastAsia="ru-RU"/>
          </w:rPr>
          <m:t>=</m:t>
        </m:r>
        <m:f>
          <m:fPr>
            <m:ctrlPr>
              <w:rPr>
                <w:rFonts w:ascii="Cambria Math" w:eastAsia="Times New Roman" w:hAnsi="Cambria Math" w:cs="Times New Roman"/>
                <w:iCs/>
                <w:szCs w:val="26"/>
                <w:lang w:eastAsia="ru-RU"/>
              </w:rPr>
            </m:ctrlPr>
          </m:fPr>
          <m:num>
            <m:sSub>
              <m:sSubPr>
                <m:ctrlPr>
                  <w:rPr>
                    <w:rFonts w:ascii="Cambria Math" w:eastAsia="Times New Roman" w:hAnsi="Cambria Math" w:cs="Times New Roman"/>
                    <w:iCs/>
                    <w:szCs w:val="26"/>
                    <w:lang w:eastAsia="ru-RU"/>
                  </w:rPr>
                </m:ctrlPr>
              </m:sSubPr>
              <m:e>
                <m:r>
                  <m:rPr>
                    <m:sty m:val="p"/>
                  </m:rPr>
                  <w:rPr>
                    <w:rFonts w:ascii="Cambria Math" w:eastAsia="Times New Roman" w:hAnsi="Cambria Math" w:cs="Times New Roman"/>
                    <w:szCs w:val="26"/>
                    <w:lang w:val="en-US" w:eastAsia="ru-RU"/>
                  </w:rPr>
                  <m:t>n</m:t>
                </m:r>
              </m:e>
              <m:sub>
                <m:r>
                  <m:rPr>
                    <m:sty m:val="p"/>
                  </m:rPr>
                  <w:rPr>
                    <w:rFonts w:ascii="Cambria Math" w:eastAsia="Times New Roman" w:hAnsi="Cambria Math" w:cs="Times New Roman"/>
                    <w:szCs w:val="26"/>
                    <w:lang w:eastAsia="ru-RU"/>
                  </w:rPr>
                  <m:t>отк.</m:t>
                </m:r>
              </m:sub>
            </m:sSub>
          </m:num>
          <m:den>
            <m:d>
              <m:dPr>
                <m:ctrlPr>
                  <w:rPr>
                    <w:rFonts w:ascii="Cambria Math" w:eastAsia="Times New Roman" w:hAnsi="Cambria Math" w:cs="Times New Roman"/>
                    <w:iCs/>
                    <w:szCs w:val="26"/>
                    <w:lang w:eastAsia="ru-RU"/>
                  </w:rPr>
                </m:ctrlPr>
              </m:dPr>
              <m:e>
                <m:r>
                  <m:rPr>
                    <m:sty m:val="p"/>
                  </m:rPr>
                  <w:rPr>
                    <w:rFonts w:ascii="Cambria Math" w:eastAsia="Times New Roman" w:hAnsi="Cambria Math" w:cs="Times New Roman"/>
                    <w:szCs w:val="26"/>
                    <w:lang w:eastAsia="ru-RU"/>
                  </w:rPr>
                  <m:t xml:space="preserve">3 ∙ </m:t>
                </m:r>
                <m:r>
                  <m:rPr>
                    <m:sty m:val="p"/>
                  </m:rPr>
                  <w:rPr>
                    <w:rFonts w:ascii="Cambria Math" w:eastAsia="Times New Roman" w:hAnsi="Cambria Math" w:cs="Times New Roman"/>
                    <w:szCs w:val="26"/>
                    <w:lang w:val="en-US" w:eastAsia="ru-RU"/>
                  </w:rPr>
                  <m:t>S</m:t>
                </m:r>
              </m:e>
            </m:d>
          </m:den>
        </m:f>
        <m:r>
          <w:rPr>
            <w:rFonts w:ascii="Cambria Math" w:eastAsia="Times New Roman" w:hAnsi="Cambria Math" w:cs="Times New Roman"/>
            <w:szCs w:val="26"/>
            <w:lang w:eastAsia="ru-RU"/>
          </w:rPr>
          <m:t>, [</m:t>
        </m:r>
        <m:f>
          <m:fPr>
            <m:ctrlPr>
              <w:rPr>
                <w:rFonts w:ascii="Cambria Math" w:eastAsia="Times New Roman" w:hAnsi="Cambria Math" w:cs="Times New Roman"/>
                <w:i/>
                <w:iCs/>
                <w:szCs w:val="26"/>
                <w:lang w:eastAsia="ru-RU"/>
              </w:rPr>
            </m:ctrlPr>
          </m:fPr>
          <m:num>
            <m:r>
              <w:rPr>
                <w:rFonts w:ascii="Cambria Math" w:eastAsia="Times New Roman" w:hAnsi="Cambria Math" w:cs="Times New Roman"/>
                <w:szCs w:val="26"/>
                <w:lang w:eastAsia="ru-RU"/>
              </w:rPr>
              <m:t>1</m:t>
            </m:r>
          </m:num>
          <m:den>
            <m:r>
              <w:rPr>
                <w:rFonts w:ascii="Cambria Math" w:eastAsia="Times New Roman" w:hAnsi="Cambria Math" w:cs="Times New Roman"/>
                <w:szCs w:val="26"/>
                <w:lang w:eastAsia="ru-RU"/>
              </w:rPr>
              <m:t>(км∙год)</m:t>
            </m:r>
          </m:den>
        </m:f>
        <m:r>
          <w:rPr>
            <w:rFonts w:ascii="Cambria Math" w:eastAsia="Times New Roman" w:hAnsi="Cambria Math" w:cs="Times New Roman"/>
            <w:szCs w:val="26"/>
            <w:lang w:eastAsia="ru-RU"/>
          </w:rPr>
          <m:t>]</m:t>
        </m:r>
      </m:oMath>
      <w:r w:rsidRPr="007237EC">
        <w:rPr>
          <w:rFonts w:eastAsia="Times New Roman" w:cs="Times New Roman"/>
          <w:iCs/>
          <w:szCs w:val="26"/>
          <w:lang w:eastAsia="ru-RU"/>
        </w:rPr>
        <w:t xml:space="preserve">, </w:t>
      </w:r>
      <w:r w:rsidRPr="007237EC">
        <w:rPr>
          <w:rFonts w:eastAsia="Times New Roman" w:cs="Times New Roman"/>
          <w:iCs/>
          <w:szCs w:val="26"/>
          <w:lang w:eastAsia="ru-RU"/>
        </w:rPr>
        <w:tab/>
      </w:r>
      <w:r w:rsidRPr="007237EC">
        <w:rPr>
          <w:rFonts w:eastAsia="Times New Roman" w:cs="Times New Roman"/>
          <w:iCs/>
          <w:szCs w:val="26"/>
          <w:lang w:eastAsia="ru-RU"/>
        </w:rPr>
        <w:tab/>
      </w:r>
      <w:r w:rsidRPr="007237EC">
        <w:rPr>
          <w:rFonts w:eastAsia="Times New Roman" w:cs="Times New Roman"/>
          <w:iCs/>
          <w:szCs w:val="26"/>
          <w:lang w:eastAsia="ru-RU"/>
        </w:rPr>
        <w:tab/>
      </w:r>
      <w:r w:rsidRPr="007237EC">
        <w:rPr>
          <w:rFonts w:eastAsia="Times New Roman" w:cs="Times New Roman"/>
          <w:iCs/>
          <w:szCs w:val="26"/>
          <w:lang w:eastAsia="ru-RU"/>
        </w:rPr>
        <w:tab/>
      </w:r>
      <w:r w:rsidRPr="007237EC">
        <w:rPr>
          <w:rFonts w:eastAsia="Times New Roman" w:cs="Times New Roman"/>
          <w:iCs/>
          <w:szCs w:val="26"/>
          <w:lang w:eastAsia="ru-RU"/>
        </w:rPr>
        <w:tab/>
        <w:t>(</w:t>
      </w:r>
      <w:r w:rsidR="00212297" w:rsidRPr="007237EC">
        <w:rPr>
          <w:rFonts w:eastAsia="Times New Roman" w:cs="Times New Roman"/>
          <w:iCs/>
          <w:szCs w:val="26"/>
          <w:lang w:eastAsia="ru-RU"/>
        </w:rPr>
        <w:t>1.</w:t>
      </w:r>
      <w:r w:rsidR="00D94113" w:rsidRPr="007237EC">
        <w:rPr>
          <w:rFonts w:eastAsia="Times New Roman" w:cs="Times New Roman"/>
          <w:iCs/>
          <w:szCs w:val="26"/>
          <w:lang w:eastAsia="ru-RU"/>
        </w:rPr>
        <w:t>9</w:t>
      </w:r>
      <w:r w:rsidRPr="007237EC">
        <w:rPr>
          <w:rFonts w:eastAsia="Times New Roman" w:cs="Times New Roman"/>
          <w:iCs/>
          <w:szCs w:val="26"/>
          <w:lang w:eastAsia="ru-RU"/>
        </w:rPr>
        <w:t>)</w:t>
      </w:r>
    </w:p>
    <w:p w14:paraId="17DA9AF8" w14:textId="77777777" w:rsidR="00CA3676" w:rsidRPr="007237EC" w:rsidRDefault="00CA3676" w:rsidP="000F36C9">
      <w:pPr>
        <w:widowControl w:val="0"/>
        <w:tabs>
          <w:tab w:val="left" w:leader="dot" w:pos="540"/>
        </w:tabs>
        <w:ind w:firstLine="567"/>
        <w:rPr>
          <w:rFonts w:eastAsia="Times New Roman" w:cs="Times New Roman"/>
          <w:szCs w:val="26"/>
          <w:lang w:eastAsia="ru-RU"/>
        </w:rPr>
      </w:pPr>
      <w:r w:rsidRPr="007237EC">
        <w:rPr>
          <w:rFonts w:eastAsia="Times New Roman" w:cs="Times New Roman"/>
          <w:szCs w:val="26"/>
          <w:lang w:eastAsia="ru-RU"/>
        </w:rPr>
        <w:t>где n</w:t>
      </w:r>
      <w:r w:rsidRPr="007237EC">
        <w:rPr>
          <w:rFonts w:eastAsia="Times New Roman" w:cs="Times New Roman"/>
          <w:szCs w:val="26"/>
          <w:vertAlign w:val="subscript"/>
          <w:lang w:eastAsia="ru-RU"/>
        </w:rPr>
        <w:t>отк</w:t>
      </w:r>
      <w:r w:rsidRPr="007237EC">
        <w:rPr>
          <w:rFonts w:eastAsia="Times New Roman" w:cs="Times New Roman"/>
          <w:szCs w:val="26"/>
          <w:lang w:eastAsia="ru-RU"/>
        </w:rPr>
        <w:t xml:space="preserve"> – количество отказов за последние три года;</w:t>
      </w:r>
    </w:p>
    <w:p w14:paraId="3877EB72" w14:textId="77777777" w:rsidR="00CA3676" w:rsidRPr="007237EC" w:rsidRDefault="00CA3676" w:rsidP="000F36C9">
      <w:pPr>
        <w:widowControl w:val="0"/>
        <w:tabs>
          <w:tab w:val="left" w:leader="dot" w:pos="540"/>
        </w:tabs>
        <w:ind w:firstLine="567"/>
        <w:rPr>
          <w:rFonts w:eastAsia="Times New Roman" w:cs="Times New Roman"/>
          <w:szCs w:val="26"/>
          <w:lang w:eastAsia="ru-RU"/>
        </w:rPr>
      </w:pPr>
      <w:r w:rsidRPr="007237EC">
        <w:rPr>
          <w:rFonts w:eastAsia="Times New Roman" w:cs="Times New Roman"/>
          <w:szCs w:val="26"/>
          <w:lang w:val="en-US" w:eastAsia="ru-RU"/>
        </w:rPr>
        <w:t>S</w:t>
      </w:r>
      <w:r w:rsidRPr="007237EC">
        <w:rPr>
          <w:rFonts w:eastAsia="Times New Roman" w:cs="Times New Roman"/>
          <w:szCs w:val="26"/>
          <w:lang w:eastAsia="ru-RU"/>
        </w:rPr>
        <w:t xml:space="preserve"> – протяженность тепловой сети данной системы теплоснабжения, км.</w:t>
      </w:r>
    </w:p>
    <w:p w14:paraId="6B903599" w14:textId="54A4837F" w:rsidR="00CA3676" w:rsidRPr="007237EC" w:rsidRDefault="00CA3676" w:rsidP="000F36C9">
      <w:pPr>
        <w:widowControl w:val="0"/>
        <w:tabs>
          <w:tab w:val="left" w:leader="dot" w:pos="540"/>
        </w:tabs>
        <w:ind w:firstLine="567"/>
        <w:rPr>
          <w:rFonts w:eastAsia="Times New Roman" w:cs="Times New Roman"/>
          <w:szCs w:val="26"/>
          <w:lang w:eastAsia="ru-RU"/>
        </w:rPr>
      </w:pPr>
      <w:r w:rsidRPr="007237EC">
        <w:rPr>
          <w:rFonts w:eastAsia="Times New Roman" w:cs="Times New Roman"/>
          <w:szCs w:val="26"/>
          <w:lang w:eastAsia="ru-RU"/>
        </w:rPr>
        <w:t>В зависимости от показателя интенсивности отказов (</w:t>
      </w:r>
      <m:oMath>
        <m:sSub>
          <m:sSubPr>
            <m:ctrlPr>
              <w:rPr>
                <w:rFonts w:ascii="Cambria Math" w:eastAsia="Times New Roman" w:hAnsi="Cambria Math" w:cs="Times New Roman"/>
                <w:i/>
                <w:szCs w:val="26"/>
                <w:lang w:eastAsia="ru-RU"/>
              </w:rPr>
            </m:ctrlPr>
          </m:sSubPr>
          <m:e>
            <m:r>
              <w:rPr>
                <w:rFonts w:ascii="Cambria Math" w:eastAsia="Times New Roman" w:hAnsi="Cambria Math" w:cs="Times New Roman"/>
                <w:szCs w:val="26"/>
                <w:lang w:eastAsia="ru-RU"/>
              </w:rPr>
              <m:t>И</m:t>
            </m:r>
          </m:e>
          <m:sub>
            <m:r>
              <w:rPr>
                <w:rFonts w:ascii="Cambria Math" w:eastAsia="Times New Roman" w:hAnsi="Cambria Math" w:cs="Times New Roman"/>
                <w:szCs w:val="26"/>
                <w:lang w:eastAsia="ru-RU"/>
              </w:rPr>
              <m:t>отк.</m:t>
            </m:r>
          </m:sub>
        </m:sSub>
      </m:oMath>
      <w:r w:rsidRPr="007237EC">
        <w:rPr>
          <w:rFonts w:eastAsia="Times New Roman" w:cs="Times New Roman"/>
          <w:szCs w:val="26"/>
          <w:lang w:eastAsia="ru-RU"/>
        </w:rPr>
        <w:t>) коэффициент отказов (К</w:t>
      </w:r>
      <w:r w:rsidRPr="007237EC">
        <w:rPr>
          <w:rFonts w:eastAsia="Times New Roman" w:cs="Times New Roman"/>
          <w:szCs w:val="26"/>
          <w:vertAlign w:val="subscript"/>
          <w:lang w:eastAsia="ru-RU"/>
        </w:rPr>
        <w:t>отк</w:t>
      </w:r>
      <w:r w:rsidRPr="007237EC">
        <w:rPr>
          <w:rFonts w:eastAsia="Times New Roman" w:cs="Times New Roman"/>
          <w:szCs w:val="26"/>
          <w:lang w:eastAsia="ru-RU"/>
        </w:rPr>
        <w:t xml:space="preserve">) составит: при </w:t>
      </w:r>
      <m:oMath>
        <m:sSub>
          <m:sSubPr>
            <m:ctrlPr>
              <w:rPr>
                <w:rFonts w:ascii="Cambria Math" w:eastAsia="Times New Roman" w:hAnsi="Cambria Math" w:cs="Times New Roman"/>
                <w:i/>
                <w:szCs w:val="26"/>
                <w:lang w:eastAsia="ru-RU"/>
              </w:rPr>
            </m:ctrlPr>
          </m:sSubPr>
          <m:e>
            <m:r>
              <w:rPr>
                <w:rFonts w:ascii="Cambria Math" w:eastAsia="Times New Roman" w:hAnsi="Cambria Math" w:cs="Times New Roman"/>
                <w:szCs w:val="26"/>
                <w:lang w:eastAsia="ru-RU"/>
              </w:rPr>
              <m:t>И</m:t>
            </m:r>
          </m:e>
          <m:sub>
            <m:r>
              <w:rPr>
                <w:rFonts w:ascii="Cambria Math" w:eastAsia="Times New Roman" w:hAnsi="Cambria Math" w:cs="Times New Roman"/>
                <w:szCs w:val="26"/>
                <w:lang w:eastAsia="ru-RU"/>
              </w:rPr>
              <m:t>отк.</m:t>
            </m:r>
          </m:sub>
        </m:sSub>
      </m:oMath>
      <w:r w:rsidRPr="007237EC">
        <w:rPr>
          <w:rFonts w:eastAsia="Times New Roman" w:cs="Times New Roman"/>
          <w:szCs w:val="26"/>
          <w:lang w:eastAsia="ru-RU"/>
        </w:rPr>
        <w:t xml:space="preserve"> до 0,50 – К</w:t>
      </w:r>
      <w:r w:rsidRPr="007237EC">
        <w:rPr>
          <w:rFonts w:eastAsia="Times New Roman" w:cs="Times New Roman"/>
          <w:szCs w:val="26"/>
          <w:vertAlign w:val="subscript"/>
          <w:lang w:eastAsia="ru-RU"/>
        </w:rPr>
        <w:t xml:space="preserve">отк </w:t>
      </w:r>
      <w:r w:rsidRPr="007237EC">
        <w:rPr>
          <w:rFonts w:eastAsia="Times New Roman" w:cs="Times New Roman"/>
          <w:szCs w:val="26"/>
          <w:lang w:eastAsia="ru-RU"/>
        </w:rPr>
        <w:t xml:space="preserve">= 1,0; при </w:t>
      </w:r>
      <m:oMath>
        <m:sSub>
          <m:sSubPr>
            <m:ctrlPr>
              <w:rPr>
                <w:rFonts w:ascii="Cambria Math" w:eastAsia="Times New Roman" w:hAnsi="Cambria Math" w:cs="Times New Roman"/>
                <w:i/>
                <w:szCs w:val="26"/>
                <w:lang w:eastAsia="ru-RU"/>
              </w:rPr>
            </m:ctrlPr>
          </m:sSubPr>
          <m:e>
            <m:r>
              <w:rPr>
                <w:rFonts w:ascii="Cambria Math" w:eastAsia="Times New Roman" w:hAnsi="Cambria Math" w:cs="Times New Roman"/>
                <w:szCs w:val="26"/>
                <w:lang w:eastAsia="ru-RU"/>
              </w:rPr>
              <m:t xml:space="preserve"> И</m:t>
            </m:r>
          </m:e>
          <m:sub>
            <m:r>
              <w:rPr>
                <w:rFonts w:ascii="Cambria Math" w:eastAsia="Times New Roman" w:hAnsi="Cambria Math" w:cs="Times New Roman"/>
                <w:szCs w:val="26"/>
                <w:lang w:eastAsia="ru-RU"/>
              </w:rPr>
              <m:t>отк.</m:t>
            </m:r>
          </m:sub>
        </m:sSub>
      </m:oMath>
      <w:r w:rsidRPr="007237EC">
        <w:rPr>
          <w:rFonts w:eastAsia="Times New Roman" w:cs="Times New Roman"/>
          <w:szCs w:val="26"/>
          <w:lang w:eastAsia="ru-RU"/>
        </w:rPr>
        <w:t xml:space="preserve"> = 0,50 ÷ 0,80 – К</w:t>
      </w:r>
      <w:r w:rsidRPr="007237EC">
        <w:rPr>
          <w:rFonts w:eastAsia="Times New Roman" w:cs="Times New Roman"/>
          <w:szCs w:val="26"/>
          <w:vertAlign w:val="subscript"/>
          <w:lang w:eastAsia="ru-RU"/>
        </w:rPr>
        <w:t xml:space="preserve">отк </w:t>
      </w:r>
      <w:r w:rsidRPr="007237EC">
        <w:rPr>
          <w:rFonts w:eastAsia="Times New Roman" w:cs="Times New Roman"/>
          <w:szCs w:val="26"/>
          <w:lang w:eastAsia="ru-RU"/>
        </w:rPr>
        <w:t xml:space="preserve">= 0,80; </w:t>
      </w:r>
      <w:r w:rsidR="004B254E" w:rsidRPr="007237EC">
        <w:rPr>
          <w:rFonts w:eastAsia="Times New Roman" w:cs="Times New Roman"/>
          <w:szCs w:val="26"/>
          <w:lang w:eastAsia="ru-RU"/>
        </w:rPr>
        <w:br/>
      </w:r>
      <w:r w:rsidRPr="007237EC">
        <w:rPr>
          <w:rFonts w:eastAsia="Times New Roman" w:cs="Times New Roman"/>
          <w:szCs w:val="26"/>
          <w:lang w:eastAsia="ru-RU"/>
        </w:rPr>
        <w:t xml:space="preserve">при </w:t>
      </w:r>
      <m:oMath>
        <m:sSub>
          <m:sSubPr>
            <m:ctrlPr>
              <w:rPr>
                <w:rFonts w:ascii="Cambria Math" w:eastAsia="Times New Roman" w:hAnsi="Cambria Math" w:cs="Times New Roman"/>
                <w:i/>
                <w:szCs w:val="26"/>
                <w:lang w:eastAsia="ru-RU"/>
              </w:rPr>
            </m:ctrlPr>
          </m:sSubPr>
          <m:e>
            <m:r>
              <w:rPr>
                <w:rFonts w:ascii="Cambria Math" w:eastAsia="Times New Roman" w:hAnsi="Cambria Math" w:cs="Times New Roman"/>
                <w:szCs w:val="26"/>
                <w:lang w:eastAsia="ru-RU"/>
              </w:rPr>
              <m:t xml:space="preserve"> И</m:t>
            </m:r>
          </m:e>
          <m:sub>
            <m:r>
              <w:rPr>
                <w:rFonts w:ascii="Cambria Math" w:eastAsia="Times New Roman" w:hAnsi="Cambria Math" w:cs="Times New Roman"/>
                <w:szCs w:val="26"/>
                <w:lang w:eastAsia="ru-RU"/>
              </w:rPr>
              <m:t>отк.</m:t>
            </m:r>
          </m:sub>
        </m:sSub>
      </m:oMath>
      <w:r w:rsidRPr="007237EC">
        <w:rPr>
          <w:rFonts w:eastAsia="Times New Roman" w:cs="Times New Roman"/>
          <w:szCs w:val="26"/>
          <w:lang w:eastAsia="ru-RU"/>
        </w:rPr>
        <w:t xml:space="preserve"> = 0,80 ÷ 1,20 – К</w:t>
      </w:r>
      <w:r w:rsidRPr="007237EC">
        <w:rPr>
          <w:rFonts w:eastAsia="Times New Roman" w:cs="Times New Roman"/>
          <w:szCs w:val="26"/>
          <w:vertAlign w:val="subscript"/>
          <w:lang w:eastAsia="ru-RU"/>
        </w:rPr>
        <w:t xml:space="preserve">отк </w:t>
      </w:r>
      <w:r w:rsidRPr="007237EC">
        <w:rPr>
          <w:rFonts w:eastAsia="Times New Roman" w:cs="Times New Roman"/>
          <w:szCs w:val="26"/>
          <w:lang w:eastAsia="ru-RU"/>
        </w:rPr>
        <w:t xml:space="preserve">= 0,60; при </w:t>
      </w:r>
      <m:oMath>
        <m:sSub>
          <m:sSubPr>
            <m:ctrlPr>
              <w:rPr>
                <w:rFonts w:ascii="Cambria Math" w:eastAsia="Times New Roman" w:hAnsi="Cambria Math" w:cs="Times New Roman"/>
                <w:i/>
                <w:szCs w:val="26"/>
                <w:lang w:eastAsia="ru-RU"/>
              </w:rPr>
            </m:ctrlPr>
          </m:sSubPr>
          <m:e>
            <m:r>
              <w:rPr>
                <w:rFonts w:ascii="Cambria Math" w:eastAsia="Times New Roman" w:hAnsi="Cambria Math" w:cs="Times New Roman"/>
                <w:szCs w:val="26"/>
                <w:lang w:eastAsia="ru-RU"/>
              </w:rPr>
              <m:t xml:space="preserve"> И</m:t>
            </m:r>
          </m:e>
          <m:sub>
            <m:r>
              <w:rPr>
                <w:rFonts w:ascii="Cambria Math" w:eastAsia="Times New Roman" w:hAnsi="Cambria Math" w:cs="Times New Roman"/>
                <w:szCs w:val="26"/>
                <w:lang w:eastAsia="ru-RU"/>
              </w:rPr>
              <m:t>отк.</m:t>
            </m:r>
          </m:sub>
        </m:sSub>
      </m:oMath>
      <w:r w:rsidRPr="007237EC">
        <w:rPr>
          <w:rFonts w:eastAsia="Times New Roman" w:cs="Times New Roman"/>
          <w:szCs w:val="26"/>
          <w:lang w:eastAsia="ru-RU"/>
        </w:rPr>
        <w:t xml:space="preserve"> &gt; 1,20 К</w:t>
      </w:r>
      <w:r w:rsidRPr="007237EC">
        <w:rPr>
          <w:rFonts w:eastAsia="Times New Roman" w:cs="Times New Roman"/>
          <w:szCs w:val="26"/>
          <w:vertAlign w:val="subscript"/>
          <w:lang w:eastAsia="ru-RU"/>
        </w:rPr>
        <w:t xml:space="preserve">отк </w:t>
      </w:r>
      <w:r w:rsidRPr="007237EC">
        <w:rPr>
          <w:rFonts w:eastAsia="Times New Roman" w:cs="Times New Roman"/>
          <w:szCs w:val="26"/>
          <w:lang w:eastAsia="ru-RU"/>
        </w:rPr>
        <w:t>= 0,50.</w:t>
      </w:r>
    </w:p>
    <w:p w14:paraId="16652FD6" w14:textId="77777777" w:rsidR="00CA3676" w:rsidRPr="007237EC" w:rsidRDefault="00CA3676" w:rsidP="000F36C9">
      <w:pPr>
        <w:widowControl w:val="0"/>
        <w:tabs>
          <w:tab w:val="left" w:leader="dot" w:pos="540"/>
        </w:tabs>
        <w:ind w:firstLine="567"/>
        <w:rPr>
          <w:rFonts w:eastAsia="Times New Roman" w:cs="Times New Roman"/>
          <w:szCs w:val="26"/>
          <w:lang w:eastAsia="ru-RU"/>
        </w:rPr>
      </w:pPr>
      <w:r w:rsidRPr="007237EC">
        <w:rPr>
          <w:rFonts w:eastAsia="Times New Roman" w:cs="Times New Roman"/>
          <w:szCs w:val="26"/>
          <w:lang w:eastAsia="ru-RU"/>
        </w:rPr>
        <w:t>Показатель относительного недоотпуска тепла (К</w:t>
      </w:r>
      <w:r w:rsidRPr="007237EC">
        <w:rPr>
          <w:rFonts w:eastAsia="Times New Roman" w:cs="Times New Roman"/>
          <w:szCs w:val="26"/>
          <w:vertAlign w:val="subscript"/>
          <w:lang w:eastAsia="ru-RU"/>
        </w:rPr>
        <w:t>нед.</w:t>
      </w:r>
      <w:r w:rsidRPr="007237EC">
        <w:rPr>
          <w:rFonts w:eastAsia="Times New Roman" w:cs="Times New Roman"/>
          <w:szCs w:val="26"/>
          <w:lang w:eastAsia="ru-RU"/>
        </w:rPr>
        <w:t>) в результате аварий и инцидентов определяется по формуле</w:t>
      </w:r>
    </w:p>
    <w:p w14:paraId="42E8E4F5" w14:textId="0F4E9A28" w:rsidR="00CA3676" w:rsidRPr="007237EC" w:rsidRDefault="00CA3676" w:rsidP="000F36C9">
      <w:pPr>
        <w:widowControl w:val="0"/>
        <w:tabs>
          <w:tab w:val="left" w:leader="dot" w:pos="0"/>
        </w:tabs>
        <w:jc w:val="right"/>
        <w:rPr>
          <w:rFonts w:eastAsia="Times New Roman" w:cs="Times New Roman"/>
          <w:szCs w:val="26"/>
          <w:lang w:eastAsia="ru-RU"/>
        </w:rPr>
      </w:pPr>
      <w:r w:rsidRPr="007237EC">
        <w:rPr>
          <w:rFonts w:eastAsia="Times New Roman" w:cs="Times New Roman"/>
          <w:szCs w:val="26"/>
          <w:lang w:eastAsia="ru-RU"/>
        </w:rPr>
        <w:tab/>
      </w:r>
      <w:r w:rsidRPr="007237EC">
        <w:rPr>
          <w:rFonts w:eastAsia="Times New Roman" w:cs="Times New Roman"/>
          <w:szCs w:val="26"/>
          <w:lang w:eastAsia="ru-RU"/>
        </w:rPr>
        <w:tab/>
      </w:r>
      <w:r w:rsidRPr="007237EC">
        <w:rPr>
          <w:rFonts w:eastAsia="Times New Roman" w:cs="Times New Roman"/>
          <w:szCs w:val="26"/>
          <w:lang w:eastAsia="ru-RU"/>
        </w:rPr>
        <w:tab/>
      </w:r>
      <w:r w:rsidRPr="007237EC">
        <w:rPr>
          <w:rFonts w:eastAsia="Times New Roman" w:cs="Times New Roman"/>
          <w:szCs w:val="26"/>
          <w:lang w:eastAsia="ru-RU"/>
        </w:rPr>
        <w:tab/>
      </w:r>
      <m:oMath>
        <m:sSub>
          <m:sSubPr>
            <m:ctrlPr>
              <w:rPr>
                <w:rFonts w:ascii="Cambria Math" w:eastAsia="Times New Roman" w:hAnsi="Cambria Math" w:cs="Times New Roman"/>
                <w:szCs w:val="26"/>
                <w:lang w:eastAsia="ru-RU"/>
              </w:rPr>
            </m:ctrlPr>
          </m:sSubPr>
          <m:e>
            <m:r>
              <m:rPr>
                <m:sty m:val="p"/>
              </m:rPr>
              <w:rPr>
                <w:rFonts w:ascii="Cambria Math" w:eastAsia="Times New Roman" w:hAnsi="Cambria Math" w:cs="Times New Roman"/>
                <w:szCs w:val="26"/>
                <w:lang w:val="en-US" w:eastAsia="ru-RU"/>
              </w:rPr>
              <m:t>Q</m:t>
            </m:r>
          </m:e>
          <m:sub>
            <m:r>
              <m:rPr>
                <m:sty m:val="p"/>
              </m:rPr>
              <w:rPr>
                <w:rFonts w:ascii="Cambria Math" w:eastAsia="Times New Roman" w:hAnsi="Cambria Math" w:cs="Times New Roman"/>
                <w:szCs w:val="26"/>
                <w:lang w:eastAsia="ru-RU"/>
              </w:rPr>
              <m:t>нед.</m:t>
            </m:r>
          </m:sub>
        </m:sSub>
        <m:r>
          <m:rPr>
            <m:sty m:val="p"/>
          </m:rPr>
          <w:rPr>
            <w:rFonts w:ascii="Cambria Math" w:eastAsia="Times New Roman" w:hAnsi="Cambria Math" w:cs="Times New Roman"/>
            <w:szCs w:val="26"/>
            <w:lang w:eastAsia="ru-RU"/>
          </w:rPr>
          <m:t xml:space="preserve">= </m:t>
        </m:r>
        <m:f>
          <m:fPr>
            <m:ctrlPr>
              <w:rPr>
                <w:rFonts w:ascii="Cambria Math" w:eastAsia="Times New Roman" w:hAnsi="Cambria Math" w:cs="Times New Roman"/>
                <w:szCs w:val="26"/>
                <w:lang w:eastAsia="ru-RU"/>
              </w:rPr>
            </m:ctrlPr>
          </m:fPr>
          <m:num>
            <m:sSub>
              <m:sSubPr>
                <m:ctrlPr>
                  <w:rPr>
                    <w:rFonts w:ascii="Cambria Math" w:eastAsia="Times New Roman" w:hAnsi="Cambria Math" w:cs="Times New Roman"/>
                    <w:szCs w:val="26"/>
                    <w:lang w:eastAsia="ru-RU"/>
                  </w:rPr>
                </m:ctrlPr>
              </m:sSubPr>
              <m:e>
                <m:r>
                  <m:rPr>
                    <m:sty m:val="p"/>
                  </m:rPr>
                  <w:rPr>
                    <w:rFonts w:ascii="Cambria Math" w:eastAsia="Times New Roman" w:hAnsi="Cambria Math" w:cs="Times New Roman"/>
                    <w:szCs w:val="26"/>
                    <w:lang w:val="en-US" w:eastAsia="ru-RU"/>
                  </w:rPr>
                  <m:t>Q</m:t>
                </m:r>
              </m:e>
              <m:sub>
                <m:r>
                  <m:rPr>
                    <m:sty m:val="p"/>
                  </m:rPr>
                  <w:rPr>
                    <w:rFonts w:ascii="Cambria Math" w:eastAsia="Times New Roman" w:hAnsi="Cambria Math" w:cs="Times New Roman"/>
                    <w:szCs w:val="26"/>
                    <w:lang w:eastAsia="ru-RU"/>
                  </w:rPr>
                  <m:t>ав.</m:t>
                </m:r>
              </m:sub>
            </m:sSub>
          </m:num>
          <m:den>
            <m:sSub>
              <m:sSubPr>
                <m:ctrlPr>
                  <w:rPr>
                    <w:rFonts w:ascii="Cambria Math" w:eastAsia="Times New Roman" w:hAnsi="Cambria Math" w:cs="Times New Roman"/>
                    <w:iCs/>
                    <w:szCs w:val="26"/>
                    <w:lang w:val="en-US" w:eastAsia="ru-RU"/>
                  </w:rPr>
                </m:ctrlPr>
              </m:sSubPr>
              <m:e>
                <m:r>
                  <m:rPr>
                    <m:sty m:val="p"/>
                  </m:rPr>
                  <w:rPr>
                    <w:rFonts w:ascii="Cambria Math" w:eastAsia="Times New Roman" w:hAnsi="Cambria Math" w:cs="Times New Roman"/>
                    <w:szCs w:val="26"/>
                    <w:lang w:val="en-US" w:eastAsia="ru-RU"/>
                  </w:rPr>
                  <m:t>Q</m:t>
                </m:r>
              </m:e>
              <m:sub>
                <m:r>
                  <m:rPr>
                    <m:sty m:val="p"/>
                  </m:rPr>
                  <w:rPr>
                    <w:rFonts w:ascii="Cambria Math" w:eastAsia="Times New Roman" w:hAnsi="Cambria Math" w:cs="Times New Roman"/>
                    <w:szCs w:val="26"/>
                    <w:lang w:eastAsia="ru-RU"/>
                  </w:rPr>
                  <m:t>факт.</m:t>
                </m:r>
              </m:sub>
            </m:sSub>
          </m:den>
        </m:f>
        <m:r>
          <w:rPr>
            <w:rFonts w:ascii="Cambria Math" w:eastAsia="Times New Roman" w:hAnsi="Cambria Math" w:cs="Times New Roman"/>
            <w:szCs w:val="26"/>
            <w:lang w:eastAsia="ru-RU"/>
          </w:rPr>
          <m:t>∙100, %</m:t>
        </m:r>
      </m:oMath>
      <w:r w:rsidRPr="007237EC">
        <w:rPr>
          <w:rFonts w:eastAsia="Times New Roman" w:cs="Times New Roman"/>
          <w:szCs w:val="26"/>
          <w:lang w:eastAsia="ru-RU"/>
        </w:rPr>
        <w:t xml:space="preserve">, </w:t>
      </w:r>
      <w:r w:rsidRPr="007237EC">
        <w:rPr>
          <w:rFonts w:eastAsia="Times New Roman" w:cs="Times New Roman"/>
          <w:szCs w:val="26"/>
          <w:lang w:eastAsia="ru-RU"/>
        </w:rPr>
        <w:tab/>
      </w:r>
      <w:r w:rsidRPr="007237EC">
        <w:rPr>
          <w:rFonts w:eastAsia="Times New Roman" w:cs="Times New Roman"/>
          <w:szCs w:val="26"/>
          <w:lang w:eastAsia="ru-RU"/>
        </w:rPr>
        <w:tab/>
      </w:r>
      <w:r w:rsidRPr="007237EC">
        <w:rPr>
          <w:rFonts w:eastAsia="Times New Roman" w:cs="Times New Roman"/>
          <w:szCs w:val="26"/>
          <w:lang w:eastAsia="ru-RU"/>
        </w:rPr>
        <w:tab/>
      </w:r>
      <w:r w:rsidRPr="007237EC">
        <w:rPr>
          <w:rFonts w:eastAsia="Times New Roman" w:cs="Times New Roman"/>
          <w:szCs w:val="26"/>
          <w:lang w:eastAsia="ru-RU"/>
        </w:rPr>
        <w:tab/>
      </w:r>
      <w:r w:rsidRPr="007237EC">
        <w:rPr>
          <w:rFonts w:eastAsia="Times New Roman" w:cs="Times New Roman"/>
          <w:szCs w:val="26"/>
          <w:lang w:eastAsia="ru-RU"/>
        </w:rPr>
        <w:tab/>
        <w:t>(</w:t>
      </w:r>
      <w:r w:rsidR="00212297" w:rsidRPr="007237EC">
        <w:rPr>
          <w:rFonts w:eastAsia="Times New Roman" w:cs="Times New Roman"/>
          <w:szCs w:val="26"/>
          <w:lang w:eastAsia="ru-RU"/>
        </w:rPr>
        <w:t>1.</w:t>
      </w:r>
      <w:r w:rsidR="00D94113" w:rsidRPr="007237EC">
        <w:rPr>
          <w:rFonts w:eastAsia="Times New Roman" w:cs="Times New Roman"/>
          <w:szCs w:val="26"/>
          <w:lang w:eastAsia="ru-RU"/>
        </w:rPr>
        <w:t>10</w:t>
      </w:r>
      <w:r w:rsidRPr="007237EC">
        <w:rPr>
          <w:rFonts w:eastAsia="Times New Roman" w:cs="Times New Roman"/>
          <w:szCs w:val="26"/>
          <w:lang w:eastAsia="ru-RU"/>
        </w:rPr>
        <w:t>)</w:t>
      </w:r>
    </w:p>
    <w:p w14:paraId="7BA45807" w14:textId="77777777" w:rsidR="00CA3676" w:rsidRPr="007237EC" w:rsidRDefault="00CA3676" w:rsidP="000F36C9">
      <w:pPr>
        <w:widowControl w:val="0"/>
        <w:tabs>
          <w:tab w:val="left" w:leader="dot" w:pos="540"/>
        </w:tabs>
        <w:ind w:firstLine="567"/>
        <w:rPr>
          <w:rFonts w:eastAsia="Times New Roman" w:cs="Times New Roman"/>
          <w:szCs w:val="26"/>
          <w:lang w:eastAsia="ru-RU"/>
        </w:rPr>
      </w:pPr>
      <w:r w:rsidRPr="007237EC">
        <w:rPr>
          <w:rFonts w:eastAsia="Times New Roman" w:cs="Times New Roman"/>
          <w:szCs w:val="26"/>
          <w:lang w:eastAsia="ru-RU"/>
        </w:rPr>
        <w:t>где Q</w:t>
      </w:r>
      <w:r w:rsidRPr="007237EC">
        <w:rPr>
          <w:rFonts w:eastAsia="Times New Roman" w:cs="Times New Roman"/>
          <w:szCs w:val="26"/>
          <w:vertAlign w:val="subscript"/>
          <w:lang w:eastAsia="ru-RU"/>
        </w:rPr>
        <w:t>ав</w:t>
      </w:r>
      <w:r w:rsidRPr="007237EC">
        <w:rPr>
          <w:rFonts w:eastAsia="Times New Roman" w:cs="Times New Roman"/>
          <w:szCs w:val="26"/>
          <w:lang w:eastAsia="ru-RU"/>
        </w:rPr>
        <w:t xml:space="preserve"> – аварийный недоотпуск тепла за последние три года;</w:t>
      </w:r>
    </w:p>
    <w:p w14:paraId="6AD1FA41" w14:textId="77777777" w:rsidR="00CA3676" w:rsidRPr="007237EC" w:rsidRDefault="00CA3676" w:rsidP="000F36C9">
      <w:pPr>
        <w:widowControl w:val="0"/>
        <w:tabs>
          <w:tab w:val="left" w:leader="dot" w:pos="540"/>
        </w:tabs>
        <w:ind w:firstLine="567"/>
        <w:rPr>
          <w:rFonts w:eastAsia="Times New Roman" w:cs="Times New Roman"/>
          <w:szCs w:val="26"/>
          <w:lang w:eastAsia="ru-RU"/>
        </w:rPr>
      </w:pPr>
      <w:r w:rsidRPr="007237EC">
        <w:rPr>
          <w:rFonts w:eastAsia="Times New Roman" w:cs="Times New Roman"/>
          <w:szCs w:val="26"/>
          <w:lang w:eastAsia="ru-RU"/>
        </w:rPr>
        <w:t>Q</w:t>
      </w:r>
      <w:r w:rsidRPr="007237EC">
        <w:rPr>
          <w:rFonts w:eastAsia="Times New Roman" w:cs="Times New Roman"/>
          <w:szCs w:val="26"/>
          <w:vertAlign w:val="subscript"/>
          <w:lang w:eastAsia="ru-RU"/>
        </w:rPr>
        <w:t>факт</w:t>
      </w:r>
      <w:r w:rsidRPr="007237EC">
        <w:rPr>
          <w:rFonts w:eastAsia="Times New Roman" w:cs="Times New Roman"/>
          <w:szCs w:val="26"/>
          <w:lang w:eastAsia="ru-RU"/>
        </w:rPr>
        <w:t xml:space="preserve"> </w:t>
      </w:r>
      <w:bookmarkStart w:id="148" w:name="_Hlk90037418"/>
      <w:r w:rsidRPr="007237EC">
        <w:rPr>
          <w:rFonts w:eastAsia="Times New Roman" w:cs="Times New Roman"/>
          <w:szCs w:val="26"/>
          <w:lang w:eastAsia="ru-RU"/>
        </w:rPr>
        <w:t>–</w:t>
      </w:r>
      <w:bookmarkEnd w:id="148"/>
      <w:r w:rsidRPr="007237EC">
        <w:rPr>
          <w:rFonts w:eastAsia="Times New Roman" w:cs="Times New Roman"/>
          <w:szCs w:val="26"/>
          <w:lang w:eastAsia="ru-RU"/>
        </w:rPr>
        <w:t xml:space="preserve"> фактический отпуск тепла системой теплоснабжения за последние три года.</w:t>
      </w:r>
    </w:p>
    <w:p w14:paraId="393D4118" w14:textId="59B56D7B" w:rsidR="00CA3676" w:rsidRPr="007237EC" w:rsidRDefault="00CA3676" w:rsidP="000F36C9">
      <w:pPr>
        <w:widowControl w:val="0"/>
        <w:tabs>
          <w:tab w:val="left" w:leader="dot" w:pos="540"/>
        </w:tabs>
        <w:ind w:firstLine="567"/>
        <w:rPr>
          <w:rFonts w:eastAsia="Times New Roman" w:cs="Times New Roman"/>
          <w:szCs w:val="26"/>
          <w:lang w:eastAsia="ru-RU"/>
        </w:rPr>
      </w:pPr>
      <w:r w:rsidRPr="007237EC">
        <w:rPr>
          <w:rFonts w:eastAsia="Times New Roman" w:cs="Times New Roman"/>
          <w:szCs w:val="26"/>
          <w:lang w:eastAsia="ru-RU"/>
        </w:rPr>
        <w:t>В зависимости от величины недоотпуска тепла (Q</w:t>
      </w:r>
      <w:r w:rsidRPr="007237EC">
        <w:rPr>
          <w:rFonts w:eastAsia="Times New Roman" w:cs="Times New Roman"/>
          <w:szCs w:val="26"/>
          <w:vertAlign w:val="subscript"/>
          <w:lang w:eastAsia="ru-RU"/>
        </w:rPr>
        <w:t>нед</w:t>
      </w:r>
      <w:r w:rsidRPr="007237EC">
        <w:rPr>
          <w:rFonts w:eastAsia="Times New Roman" w:cs="Times New Roman"/>
          <w:szCs w:val="26"/>
          <w:lang w:eastAsia="ru-RU"/>
        </w:rPr>
        <w:t>) определяется показатель К</w:t>
      </w:r>
      <w:r w:rsidRPr="007237EC">
        <w:rPr>
          <w:rFonts w:eastAsia="Times New Roman" w:cs="Times New Roman"/>
          <w:szCs w:val="26"/>
          <w:vertAlign w:val="subscript"/>
          <w:lang w:eastAsia="ru-RU"/>
        </w:rPr>
        <w:t>нед</w:t>
      </w:r>
      <w:r w:rsidRPr="007237EC">
        <w:rPr>
          <w:rFonts w:eastAsia="Times New Roman" w:cs="Times New Roman"/>
          <w:szCs w:val="26"/>
          <w:lang w:eastAsia="ru-RU"/>
        </w:rPr>
        <w:t xml:space="preserve">: при недоотпуске до 10 % </w:t>
      </w:r>
      <w:bookmarkStart w:id="149" w:name="_Hlk90037440"/>
      <w:r w:rsidRPr="007237EC">
        <w:rPr>
          <w:rFonts w:eastAsia="Times New Roman" w:cs="Times New Roman"/>
          <w:szCs w:val="26"/>
          <w:lang w:eastAsia="ru-RU"/>
        </w:rPr>
        <w:t>–</w:t>
      </w:r>
      <w:bookmarkEnd w:id="149"/>
      <w:r w:rsidRPr="007237EC">
        <w:rPr>
          <w:rFonts w:eastAsia="Times New Roman" w:cs="Times New Roman"/>
          <w:szCs w:val="26"/>
          <w:lang w:eastAsia="ru-RU"/>
        </w:rPr>
        <w:t xml:space="preserve"> К</w:t>
      </w:r>
      <w:r w:rsidRPr="007237EC">
        <w:rPr>
          <w:rFonts w:eastAsia="Times New Roman" w:cs="Times New Roman"/>
          <w:szCs w:val="26"/>
          <w:vertAlign w:val="subscript"/>
          <w:lang w:eastAsia="ru-RU"/>
        </w:rPr>
        <w:t>нед.</w:t>
      </w:r>
      <w:r w:rsidRPr="007237EC">
        <w:rPr>
          <w:rFonts w:eastAsia="Times New Roman" w:cs="Times New Roman"/>
          <w:szCs w:val="26"/>
          <w:lang w:eastAsia="ru-RU"/>
        </w:rPr>
        <w:t xml:space="preserve"> = 1,0; при недоотпуске тепла от 10 до 30 % –</w:t>
      </w:r>
      <w:r w:rsidR="004B254E" w:rsidRPr="007237EC">
        <w:rPr>
          <w:rFonts w:eastAsia="Times New Roman" w:cs="Times New Roman"/>
          <w:szCs w:val="26"/>
          <w:lang w:eastAsia="ru-RU"/>
        </w:rPr>
        <w:br/>
      </w:r>
      <w:r w:rsidRPr="007237EC">
        <w:rPr>
          <w:rFonts w:eastAsia="Times New Roman" w:cs="Times New Roman"/>
          <w:szCs w:val="26"/>
          <w:lang w:eastAsia="ru-RU"/>
        </w:rPr>
        <w:t>К</w:t>
      </w:r>
      <w:r w:rsidRPr="007237EC">
        <w:rPr>
          <w:rFonts w:eastAsia="Times New Roman" w:cs="Times New Roman"/>
          <w:szCs w:val="26"/>
          <w:vertAlign w:val="subscript"/>
          <w:lang w:eastAsia="ru-RU"/>
        </w:rPr>
        <w:t>нед.</w:t>
      </w:r>
      <w:r w:rsidRPr="007237EC">
        <w:rPr>
          <w:rFonts w:eastAsia="Times New Roman" w:cs="Times New Roman"/>
          <w:szCs w:val="26"/>
          <w:lang w:eastAsia="ru-RU"/>
        </w:rPr>
        <w:t xml:space="preserve"> = 0,80; при недоотпуске тепла от 30 до 50 % – К</w:t>
      </w:r>
      <w:r w:rsidRPr="007237EC">
        <w:rPr>
          <w:rFonts w:eastAsia="Times New Roman" w:cs="Times New Roman"/>
          <w:szCs w:val="26"/>
          <w:vertAlign w:val="subscript"/>
          <w:lang w:eastAsia="ru-RU"/>
        </w:rPr>
        <w:t>нед.</w:t>
      </w:r>
      <w:r w:rsidRPr="007237EC">
        <w:rPr>
          <w:rFonts w:eastAsia="Times New Roman" w:cs="Times New Roman"/>
          <w:szCs w:val="26"/>
          <w:lang w:eastAsia="ru-RU"/>
        </w:rPr>
        <w:t xml:space="preserve"> = 0,60; при недоотпуске тепла свыше 50 % – К</w:t>
      </w:r>
      <w:r w:rsidRPr="007237EC">
        <w:rPr>
          <w:rFonts w:eastAsia="Times New Roman" w:cs="Times New Roman"/>
          <w:szCs w:val="26"/>
          <w:vertAlign w:val="subscript"/>
          <w:lang w:eastAsia="ru-RU"/>
        </w:rPr>
        <w:t>нед.</w:t>
      </w:r>
      <w:r w:rsidRPr="007237EC">
        <w:rPr>
          <w:rFonts w:eastAsia="Times New Roman" w:cs="Times New Roman"/>
          <w:szCs w:val="26"/>
          <w:lang w:eastAsia="ru-RU"/>
        </w:rPr>
        <w:t xml:space="preserve"> = 0,50.</w:t>
      </w:r>
    </w:p>
    <w:p w14:paraId="06AFFA12" w14:textId="7FB0109E" w:rsidR="00CA3676" w:rsidRPr="007237EC" w:rsidRDefault="00CA3676" w:rsidP="000F36C9">
      <w:pPr>
        <w:widowControl w:val="0"/>
        <w:tabs>
          <w:tab w:val="left" w:leader="dot" w:pos="540"/>
        </w:tabs>
        <w:ind w:firstLine="567"/>
        <w:rPr>
          <w:rFonts w:eastAsiaTheme="minorEastAsia"/>
          <w:szCs w:val="26"/>
        </w:rPr>
      </w:pPr>
      <w:r w:rsidRPr="007237EC">
        <w:rPr>
          <w:rFonts w:eastAsia="Times New Roman" w:cs="Times New Roman"/>
          <w:bCs/>
          <w:szCs w:val="26"/>
          <w:lang w:eastAsia="ru-RU"/>
        </w:rPr>
        <w:t>Показатель надежности конкретной системы теплоснабжения</w:t>
      </w:r>
      <w:r w:rsidRPr="007237EC">
        <w:rPr>
          <w:rFonts w:eastAsia="Times New Roman" w:cs="Times New Roman"/>
          <w:szCs w:val="26"/>
          <w:lang w:eastAsia="ru-RU"/>
        </w:rPr>
        <w:t xml:space="preserve"> (</w:t>
      </w:r>
      <w:r w:rsidRPr="007237EC">
        <w:rPr>
          <w:rFonts w:eastAsia="Times New Roman" w:cs="Times New Roman"/>
          <w:bCs/>
          <w:szCs w:val="26"/>
          <w:lang w:eastAsia="ru-RU"/>
        </w:rPr>
        <w:t xml:space="preserve">а в нашем случае и показатель надежности системы теплоснабжения </w:t>
      </w:r>
      <w:r w:rsidR="00F27744" w:rsidRPr="007237EC">
        <w:rPr>
          <w:rFonts w:eastAsia="Times New Roman" w:cs="Times New Roman"/>
          <w:bCs/>
          <w:szCs w:val="26"/>
          <w:lang w:eastAsia="ru-RU"/>
        </w:rPr>
        <w:t>МО Раздольевское сельское поселение</w:t>
      </w:r>
      <w:r w:rsidRPr="007237EC">
        <w:rPr>
          <w:rFonts w:eastAsia="Times New Roman" w:cs="Times New Roman"/>
          <w:bCs/>
          <w:szCs w:val="26"/>
          <w:lang w:eastAsia="ru-RU"/>
        </w:rPr>
        <w:t xml:space="preserve"> в целом</w:t>
      </w:r>
      <w:r w:rsidRPr="007237EC">
        <w:rPr>
          <w:rFonts w:eastAsia="Times New Roman" w:cs="Times New Roman"/>
          <w:szCs w:val="26"/>
          <w:lang w:eastAsia="ru-RU"/>
        </w:rPr>
        <w:t xml:space="preserve">) определяется как среднеарифметическое значение </w:t>
      </w:r>
      <w:r w:rsidRPr="007237EC">
        <w:rPr>
          <w:rFonts w:eastAsiaTheme="minorEastAsia"/>
          <w:szCs w:val="26"/>
        </w:rPr>
        <w:t>оценок надежности источников тепловой энергии и тепловых сетей по формуле</w:t>
      </w:r>
    </w:p>
    <w:p w14:paraId="691C936B" w14:textId="4DE28C7C" w:rsidR="00CA3676" w:rsidRPr="007237EC" w:rsidRDefault="002B2B36" w:rsidP="000F36C9">
      <w:pPr>
        <w:widowControl w:val="0"/>
        <w:tabs>
          <w:tab w:val="left" w:leader="dot" w:pos="540"/>
        </w:tabs>
        <w:ind w:firstLine="567"/>
        <w:jc w:val="right"/>
        <w:rPr>
          <w:rFonts w:eastAsia="Times New Roman" w:cs="Times New Roman"/>
          <w:szCs w:val="26"/>
          <w:lang w:eastAsia="ru-RU"/>
        </w:rPr>
      </w:pPr>
      <m:oMath>
        <m:sSub>
          <m:sSubPr>
            <m:ctrlPr>
              <w:rPr>
                <w:rFonts w:ascii="Cambria Math" w:eastAsia="Times New Roman" w:hAnsi="Cambria Math" w:cs="Times New Roman"/>
                <w:i/>
                <w:szCs w:val="26"/>
                <w:lang w:eastAsia="ru-RU"/>
              </w:rPr>
            </m:ctrlPr>
          </m:sSubPr>
          <m:e>
            <m:r>
              <w:rPr>
                <w:rFonts w:ascii="Cambria Math" w:eastAsia="Times New Roman" w:hAnsi="Cambria Math" w:cs="Times New Roman"/>
                <w:szCs w:val="26"/>
                <w:lang w:eastAsia="ru-RU"/>
              </w:rPr>
              <m:t>К</m:t>
            </m:r>
          </m:e>
          <m:sub>
            <m:r>
              <w:rPr>
                <w:rFonts w:ascii="Cambria Math" w:eastAsia="Times New Roman" w:hAnsi="Cambria Math" w:cs="Times New Roman"/>
                <w:szCs w:val="26"/>
                <w:lang w:eastAsia="ru-RU"/>
              </w:rPr>
              <m:t>над.</m:t>
            </m:r>
          </m:sub>
        </m:sSub>
        <m:r>
          <w:rPr>
            <w:rFonts w:ascii="Cambria Math" w:eastAsia="Times New Roman" w:hAnsi="Cambria Math" w:cs="Times New Roman"/>
            <w:szCs w:val="26"/>
            <w:lang w:eastAsia="ru-RU"/>
          </w:rPr>
          <m:t xml:space="preserve">= </m:t>
        </m:r>
        <m:f>
          <m:fPr>
            <m:ctrlPr>
              <w:rPr>
                <w:rFonts w:ascii="Cambria Math" w:eastAsia="Times New Roman" w:hAnsi="Cambria Math" w:cs="Times New Roman"/>
                <w:i/>
                <w:szCs w:val="26"/>
                <w:lang w:eastAsia="ru-RU"/>
              </w:rPr>
            </m:ctrlPr>
          </m:fPr>
          <m:num>
            <m:sSub>
              <m:sSubPr>
                <m:ctrlPr>
                  <w:rPr>
                    <w:rFonts w:ascii="Cambria Math" w:eastAsia="Times New Roman" w:hAnsi="Cambria Math" w:cs="Times New Roman"/>
                    <w:i/>
                    <w:szCs w:val="26"/>
                    <w:lang w:eastAsia="ru-RU"/>
                  </w:rPr>
                </m:ctrlPr>
              </m:sSubPr>
              <m:e>
                <m:r>
                  <w:rPr>
                    <w:rFonts w:ascii="Cambria Math" w:eastAsia="Times New Roman" w:hAnsi="Cambria Math" w:cs="Times New Roman"/>
                    <w:szCs w:val="26"/>
                    <w:lang w:eastAsia="ru-RU"/>
                  </w:rPr>
                  <m:t>К</m:t>
                </m:r>
              </m:e>
              <m:sub>
                <m:r>
                  <w:rPr>
                    <w:rFonts w:ascii="Cambria Math" w:eastAsia="Times New Roman" w:hAnsi="Cambria Math" w:cs="Times New Roman"/>
                    <w:szCs w:val="26"/>
                    <w:lang w:eastAsia="ru-RU"/>
                  </w:rPr>
                  <m:t>э</m:t>
                </m:r>
              </m:sub>
            </m:sSub>
            <m:r>
              <w:rPr>
                <w:rFonts w:ascii="Cambria Math" w:eastAsia="Times New Roman" w:hAnsi="Cambria Math" w:cs="Times New Roman"/>
                <w:szCs w:val="26"/>
                <w:lang w:eastAsia="ru-RU"/>
              </w:rPr>
              <m:t>+</m:t>
            </m:r>
            <m:sSub>
              <m:sSubPr>
                <m:ctrlPr>
                  <w:rPr>
                    <w:rFonts w:ascii="Cambria Math" w:eastAsia="Times New Roman" w:hAnsi="Cambria Math" w:cs="Times New Roman"/>
                    <w:i/>
                    <w:szCs w:val="26"/>
                    <w:lang w:eastAsia="ru-RU"/>
                  </w:rPr>
                </m:ctrlPr>
              </m:sSubPr>
              <m:e>
                <m:r>
                  <w:rPr>
                    <w:rFonts w:ascii="Cambria Math" w:eastAsia="Times New Roman" w:hAnsi="Cambria Math" w:cs="Times New Roman"/>
                    <w:szCs w:val="26"/>
                    <w:lang w:eastAsia="ru-RU"/>
                  </w:rPr>
                  <m:t>К</m:t>
                </m:r>
              </m:e>
              <m:sub>
                <m:r>
                  <w:rPr>
                    <w:rFonts w:ascii="Cambria Math" w:eastAsia="Times New Roman" w:hAnsi="Cambria Math" w:cs="Times New Roman"/>
                    <w:szCs w:val="26"/>
                    <w:lang w:eastAsia="ru-RU"/>
                  </w:rPr>
                  <m:t>в</m:t>
                </m:r>
              </m:sub>
            </m:sSub>
            <m:r>
              <w:rPr>
                <w:rFonts w:ascii="Cambria Math" w:eastAsia="Times New Roman" w:hAnsi="Cambria Math" w:cs="Times New Roman"/>
                <w:szCs w:val="26"/>
                <w:lang w:eastAsia="ru-RU"/>
              </w:rPr>
              <m:t>+</m:t>
            </m:r>
            <m:sSub>
              <m:sSubPr>
                <m:ctrlPr>
                  <w:rPr>
                    <w:rFonts w:ascii="Cambria Math" w:eastAsia="Times New Roman" w:hAnsi="Cambria Math" w:cs="Times New Roman"/>
                    <w:i/>
                    <w:szCs w:val="26"/>
                    <w:lang w:eastAsia="ru-RU"/>
                  </w:rPr>
                </m:ctrlPr>
              </m:sSubPr>
              <m:e>
                <m:r>
                  <w:rPr>
                    <w:rFonts w:ascii="Cambria Math" w:eastAsia="Times New Roman" w:hAnsi="Cambria Math" w:cs="Times New Roman"/>
                    <w:szCs w:val="26"/>
                    <w:lang w:eastAsia="ru-RU"/>
                  </w:rPr>
                  <m:t>К</m:t>
                </m:r>
              </m:e>
              <m:sub>
                <m:r>
                  <w:rPr>
                    <w:rFonts w:ascii="Cambria Math" w:eastAsia="Times New Roman" w:hAnsi="Cambria Math" w:cs="Times New Roman"/>
                    <w:szCs w:val="26"/>
                    <w:lang w:eastAsia="ru-RU"/>
                  </w:rPr>
                  <m:t>т</m:t>
                </m:r>
              </m:sub>
            </m:sSub>
            <m:r>
              <w:rPr>
                <w:rFonts w:ascii="Cambria Math" w:eastAsia="Times New Roman" w:hAnsi="Cambria Math" w:cs="Times New Roman"/>
                <w:szCs w:val="26"/>
                <w:lang w:eastAsia="ru-RU"/>
              </w:rPr>
              <m:t>+</m:t>
            </m:r>
            <m:sSub>
              <m:sSubPr>
                <m:ctrlPr>
                  <w:rPr>
                    <w:rFonts w:ascii="Cambria Math" w:eastAsia="Times New Roman" w:hAnsi="Cambria Math" w:cs="Times New Roman"/>
                    <w:i/>
                    <w:szCs w:val="26"/>
                    <w:lang w:eastAsia="ru-RU"/>
                  </w:rPr>
                </m:ctrlPr>
              </m:sSubPr>
              <m:e>
                <m:r>
                  <w:rPr>
                    <w:rFonts w:ascii="Cambria Math" w:eastAsia="Times New Roman" w:hAnsi="Cambria Math" w:cs="Times New Roman"/>
                    <w:szCs w:val="26"/>
                    <w:lang w:eastAsia="ru-RU"/>
                  </w:rPr>
                  <m:t>К</m:t>
                </m:r>
              </m:e>
              <m:sub>
                <m:r>
                  <w:rPr>
                    <w:rFonts w:ascii="Cambria Math" w:eastAsia="Times New Roman" w:hAnsi="Cambria Math" w:cs="Times New Roman"/>
                    <w:szCs w:val="26"/>
                    <w:lang w:eastAsia="ru-RU"/>
                  </w:rPr>
                  <m:t>б</m:t>
                </m:r>
              </m:sub>
            </m:sSub>
            <m:r>
              <w:rPr>
                <w:rFonts w:ascii="Cambria Math" w:eastAsia="Times New Roman" w:hAnsi="Cambria Math" w:cs="Times New Roman"/>
                <w:szCs w:val="26"/>
                <w:lang w:eastAsia="ru-RU"/>
              </w:rPr>
              <m:t>+</m:t>
            </m:r>
            <m:sSub>
              <m:sSubPr>
                <m:ctrlPr>
                  <w:rPr>
                    <w:rFonts w:ascii="Cambria Math" w:eastAsia="Times New Roman" w:hAnsi="Cambria Math" w:cs="Times New Roman"/>
                    <w:i/>
                    <w:szCs w:val="26"/>
                    <w:lang w:eastAsia="ru-RU"/>
                  </w:rPr>
                </m:ctrlPr>
              </m:sSubPr>
              <m:e>
                <m:r>
                  <w:rPr>
                    <w:rFonts w:ascii="Cambria Math" w:eastAsia="Times New Roman" w:hAnsi="Cambria Math" w:cs="Times New Roman"/>
                    <w:szCs w:val="26"/>
                    <w:lang w:eastAsia="ru-RU"/>
                  </w:rPr>
                  <m:t>К</m:t>
                </m:r>
              </m:e>
              <m:sub>
                <m:r>
                  <w:rPr>
                    <w:rFonts w:ascii="Cambria Math" w:eastAsia="Times New Roman" w:hAnsi="Cambria Math" w:cs="Times New Roman"/>
                    <w:szCs w:val="26"/>
                    <w:lang w:eastAsia="ru-RU"/>
                  </w:rPr>
                  <m:t>р</m:t>
                </m:r>
              </m:sub>
            </m:sSub>
            <m:r>
              <w:rPr>
                <w:rFonts w:ascii="Cambria Math" w:eastAsia="Times New Roman" w:hAnsi="Cambria Math" w:cs="Times New Roman"/>
                <w:szCs w:val="26"/>
                <w:lang w:eastAsia="ru-RU"/>
              </w:rPr>
              <m:t>+</m:t>
            </m:r>
            <m:sSub>
              <m:sSubPr>
                <m:ctrlPr>
                  <w:rPr>
                    <w:rFonts w:ascii="Cambria Math" w:eastAsia="Times New Roman" w:hAnsi="Cambria Math" w:cs="Times New Roman"/>
                    <w:i/>
                    <w:szCs w:val="26"/>
                    <w:lang w:eastAsia="ru-RU"/>
                  </w:rPr>
                </m:ctrlPr>
              </m:sSubPr>
              <m:e>
                <m:r>
                  <w:rPr>
                    <w:rFonts w:ascii="Cambria Math" w:eastAsia="Times New Roman" w:hAnsi="Cambria Math" w:cs="Times New Roman"/>
                    <w:szCs w:val="26"/>
                    <w:lang w:eastAsia="ru-RU"/>
                  </w:rPr>
                  <m:t>К</m:t>
                </m:r>
              </m:e>
              <m:sub>
                <m:r>
                  <w:rPr>
                    <w:rFonts w:ascii="Cambria Math" w:eastAsia="Times New Roman" w:hAnsi="Cambria Math" w:cs="Times New Roman"/>
                    <w:szCs w:val="26"/>
                    <w:lang w:eastAsia="ru-RU"/>
                  </w:rPr>
                  <m:t>с</m:t>
                </m:r>
              </m:sub>
            </m:sSub>
            <m:r>
              <w:rPr>
                <w:rFonts w:ascii="Cambria Math" w:eastAsia="Times New Roman" w:hAnsi="Cambria Math" w:cs="Times New Roman"/>
                <w:szCs w:val="26"/>
                <w:lang w:eastAsia="ru-RU"/>
              </w:rPr>
              <m:t>+</m:t>
            </m:r>
            <m:sSub>
              <m:sSubPr>
                <m:ctrlPr>
                  <w:rPr>
                    <w:rFonts w:ascii="Cambria Math" w:eastAsia="Times New Roman" w:hAnsi="Cambria Math" w:cs="Times New Roman"/>
                    <w:i/>
                    <w:szCs w:val="26"/>
                    <w:lang w:eastAsia="ru-RU"/>
                  </w:rPr>
                </m:ctrlPr>
              </m:sSubPr>
              <m:e>
                <m:r>
                  <w:rPr>
                    <w:rFonts w:ascii="Cambria Math" w:eastAsia="Times New Roman" w:hAnsi="Cambria Math" w:cs="Times New Roman"/>
                    <w:szCs w:val="26"/>
                    <w:lang w:eastAsia="ru-RU"/>
                  </w:rPr>
                  <m:t>К</m:t>
                </m:r>
              </m:e>
              <m:sub>
                <m:r>
                  <w:rPr>
                    <w:rFonts w:ascii="Cambria Math" w:eastAsia="Times New Roman" w:hAnsi="Cambria Math" w:cs="Times New Roman"/>
                    <w:szCs w:val="26"/>
                    <w:lang w:eastAsia="ru-RU"/>
                  </w:rPr>
                  <m:t>отк.тс</m:t>
                </m:r>
              </m:sub>
            </m:sSub>
            <m:r>
              <w:rPr>
                <w:rFonts w:ascii="Cambria Math" w:eastAsia="Times New Roman" w:hAnsi="Cambria Math" w:cs="Times New Roman"/>
                <w:szCs w:val="26"/>
                <w:lang w:eastAsia="ru-RU"/>
              </w:rPr>
              <m:t>+</m:t>
            </m:r>
            <m:sSub>
              <m:sSubPr>
                <m:ctrlPr>
                  <w:rPr>
                    <w:rFonts w:ascii="Cambria Math" w:eastAsia="Times New Roman" w:hAnsi="Cambria Math" w:cs="Times New Roman"/>
                    <w:i/>
                    <w:szCs w:val="26"/>
                    <w:lang w:eastAsia="ru-RU"/>
                  </w:rPr>
                </m:ctrlPr>
              </m:sSubPr>
              <m:e>
                <m:r>
                  <w:rPr>
                    <w:rFonts w:ascii="Cambria Math" w:eastAsia="Times New Roman" w:hAnsi="Cambria Math" w:cs="Times New Roman"/>
                    <w:szCs w:val="26"/>
                    <w:lang w:eastAsia="ru-RU"/>
                  </w:rPr>
                  <m:t>К</m:t>
                </m:r>
              </m:e>
              <m:sub>
                <m:r>
                  <w:rPr>
                    <w:rFonts w:ascii="Cambria Math" w:eastAsia="Times New Roman" w:hAnsi="Cambria Math" w:cs="Times New Roman"/>
                    <w:szCs w:val="26"/>
                    <w:lang w:eastAsia="ru-RU"/>
                  </w:rPr>
                  <m:t>нед</m:t>
                </m:r>
              </m:sub>
            </m:sSub>
          </m:num>
          <m:den>
            <m:r>
              <w:rPr>
                <w:rFonts w:ascii="Cambria Math" w:eastAsia="Times New Roman" w:hAnsi="Cambria Math" w:cs="Times New Roman"/>
                <w:szCs w:val="26"/>
                <w:lang w:eastAsia="ru-RU"/>
              </w:rPr>
              <m:t>8</m:t>
            </m:r>
          </m:den>
        </m:f>
      </m:oMath>
      <w:r w:rsidR="00212297" w:rsidRPr="007237EC">
        <w:rPr>
          <w:rFonts w:eastAsia="Times New Roman" w:cs="Times New Roman"/>
          <w:szCs w:val="26"/>
          <w:lang w:eastAsia="ru-RU"/>
        </w:rPr>
        <w:tab/>
      </w:r>
      <w:r w:rsidR="00212297" w:rsidRPr="007237EC">
        <w:rPr>
          <w:rFonts w:eastAsia="Times New Roman" w:cs="Times New Roman"/>
          <w:szCs w:val="26"/>
          <w:lang w:eastAsia="ru-RU"/>
        </w:rPr>
        <w:tab/>
      </w:r>
      <w:r w:rsidR="00212297" w:rsidRPr="007237EC">
        <w:rPr>
          <w:rFonts w:eastAsia="Times New Roman" w:cs="Times New Roman"/>
          <w:szCs w:val="26"/>
          <w:lang w:eastAsia="ru-RU"/>
        </w:rPr>
        <w:tab/>
      </w:r>
      <w:r w:rsidR="00212297" w:rsidRPr="007237EC">
        <w:rPr>
          <w:rFonts w:eastAsia="Times New Roman" w:cs="Times New Roman"/>
          <w:szCs w:val="26"/>
          <w:lang w:eastAsia="ru-RU"/>
        </w:rPr>
        <w:tab/>
        <w:t>(1.</w:t>
      </w:r>
      <w:r w:rsidR="00D94113" w:rsidRPr="007237EC">
        <w:rPr>
          <w:rFonts w:eastAsia="Times New Roman" w:cs="Times New Roman"/>
          <w:szCs w:val="26"/>
          <w:lang w:eastAsia="ru-RU"/>
        </w:rPr>
        <w:t>11</w:t>
      </w:r>
      <w:r w:rsidR="00212297" w:rsidRPr="007237EC">
        <w:rPr>
          <w:rFonts w:eastAsia="Times New Roman" w:cs="Times New Roman"/>
          <w:szCs w:val="26"/>
          <w:lang w:eastAsia="ru-RU"/>
        </w:rPr>
        <w:t>)</w:t>
      </w:r>
    </w:p>
    <w:p w14:paraId="0E2AFA22" w14:textId="22AC976F" w:rsidR="00CA3676" w:rsidRPr="007237EC" w:rsidRDefault="00CA3676" w:rsidP="000F36C9">
      <w:pPr>
        <w:autoSpaceDE w:val="0"/>
        <w:autoSpaceDN w:val="0"/>
        <w:adjustRightInd w:val="0"/>
        <w:ind w:firstLine="709"/>
        <w:rPr>
          <w:rFonts w:eastAsia="Times New Roman" w:cs="Times New Roman"/>
          <w:szCs w:val="26"/>
          <w:lang w:eastAsia="ru-RU"/>
        </w:rPr>
      </w:pPr>
      <w:r w:rsidRPr="007237EC">
        <w:rPr>
          <w:rFonts w:eastAsia="Times New Roman" w:cs="Times New Roman"/>
          <w:szCs w:val="26"/>
          <w:lang w:eastAsia="ru-RU"/>
        </w:rPr>
        <w:t xml:space="preserve">В зависимости от полученных показателей надежности отдельных систем и системы коммунального теплоснабжения </w:t>
      </w:r>
      <w:r w:rsidR="00305029" w:rsidRPr="00305029">
        <w:rPr>
          <w:rFonts w:eastAsia="Times New Roman" w:cs="Times New Roman"/>
          <w:szCs w:val="26"/>
          <w:lang w:eastAsia="ru-RU"/>
        </w:rPr>
        <w:t>сельского</w:t>
      </w:r>
      <w:r w:rsidRPr="00305029">
        <w:rPr>
          <w:rFonts w:eastAsia="Times New Roman" w:cs="Times New Roman"/>
          <w:szCs w:val="26"/>
          <w:lang w:eastAsia="ru-RU"/>
        </w:rPr>
        <w:t xml:space="preserve"> поселения</w:t>
      </w:r>
      <w:r w:rsidRPr="007237EC">
        <w:rPr>
          <w:rFonts w:eastAsia="Times New Roman" w:cs="Times New Roman"/>
          <w:szCs w:val="26"/>
          <w:lang w:eastAsia="ru-RU"/>
        </w:rPr>
        <w:t xml:space="preserve"> они с точки зрения надежности могут быть оценены как</w:t>
      </w:r>
    </w:p>
    <w:p w14:paraId="21CAA579" w14:textId="77777777" w:rsidR="00CA3676" w:rsidRPr="007237EC" w:rsidRDefault="00CA3676" w:rsidP="000F36C9">
      <w:pPr>
        <w:autoSpaceDE w:val="0"/>
        <w:autoSpaceDN w:val="0"/>
        <w:adjustRightInd w:val="0"/>
        <w:ind w:firstLine="709"/>
        <w:rPr>
          <w:rFonts w:eastAsia="Times New Roman" w:cs="Times New Roman"/>
          <w:szCs w:val="26"/>
          <w:lang w:eastAsia="ru-RU"/>
        </w:rPr>
      </w:pPr>
      <w:r w:rsidRPr="007237EC">
        <w:rPr>
          <w:rFonts w:eastAsia="Times New Roman" w:cs="Times New Roman"/>
          <w:szCs w:val="26"/>
          <w:lang w:eastAsia="ru-RU"/>
        </w:rPr>
        <w:t xml:space="preserve"> - высоконадежные – при К </w:t>
      </w:r>
      <w:r w:rsidRPr="007237EC">
        <w:rPr>
          <w:rFonts w:eastAsia="Times New Roman" w:cs="Times New Roman"/>
          <w:szCs w:val="26"/>
          <w:vertAlign w:val="subscript"/>
          <w:lang w:eastAsia="ru-RU"/>
        </w:rPr>
        <w:t>над.</w:t>
      </w:r>
      <w:r w:rsidRPr="007237EC">
        <w:rPr>
          <w:rFonts w:eastAsia="Times New Roman" w:cs="Times New Roman"/>
          <w:szCs w:val="26"/>
          <w:lang w:eastAsia="ru-RU"/>
        </w:rPr>
        <w:t xml:space="preserve"> ≥ 0,90;</w:t>
      </w:r>
    </w:p>
    <w:p w14:paraId="763AD27E" w14:textId="77777777" w:rsidR="00CA3676" w:rsidRPr="007237EC" w:rsidRDefault="00CA3676" w:rsidP="000F36C9">
      <w:pPr>
        <w:autoSpaceDE w:val="0"/>
        <w:autoSpaceDN w:val="0"/>
        <w:adjustRightInd w:val="0"/>
        <w:ind w:firstLine="709"/>
        <w:rPr>
          <w:rFonts w:eastAsia="Times New Roman" w:cs="Times New Roman"/>
          <w:szCs w:val="26"/>
          <w:lang w:eastAsia="ru-RU"/>
        </w:rPr>
      </w:pPr>
      <w:r w:rsidRPr="007237EC">
        <w:rPr>
          <w:rFonts w:eastAsia="Times New Roman" w:cs="Times New Roman"/>
          <w:szCs w:val="26"/>
          <w:lang w:eastAsia="ru-RU"/>
        </w:rPr>
        <w:t xml:space="preserve"> - надежные – при К </w:t>
      </w:r>
      <w:r w:rsidRPr="007237EC">
        <w:rPr>
          <w:rFonts w:eastAsia="Times New Roman" w:cs="Times New Roman"/>
          <w:szCs w:val="26"/>
          <w:vertAlign w:val="subscript"/>
          <w:lang w:eastAsia="ru-RU"/>
        </w:rPr>
        <w:t>над.</w:t>
      </w:r>
      <w:r w:rsidRPr="007237EC">
        <w:rPr>
          <w:rFonts w:eastAsia="Times New Roman" w:cs="Times New Roman"/>
          <w:szCs w:val="26"/>
          <w:lang w:eastAsia="ru-RU"/>
        </w:rPr>
        <w:t xml:space="preserve"> от 0,75 до 0,89;</w:t>
      </w:r>
    </w:p>
    <w:p w14:paraId="49AA2D2D" w14:textId="77777777" w:rsidR="00CA3676" w:rsidRPr="007237EC" w:rsidRDefault="00CA3676" w:rsidP="000F36C9">
      <w:pPr>
        <w:autoSpaceDE w:val="0"/>
        <w:autoSpaceDN w:val="0"/>
        <w:adjustRightInd w:val="0"/>
        <w:ind w:firstLine="709"/>
        <w:rPr>
          <w:rFonts w:eastAsia="Times New Roman" w:cs="Times New Roman"/>
          <w:szCs w:val="26"/>
          <w:lang w:eastAsia="ru-RU"/>
        </w:rPr>
      </w:pPr>
      <w:r w:rsidRPr="007237EC">
        <w:rPr>
          <w:rFonts w:eastAsia="Times New Roman" w:cs="Times New Roman"/>
          <w:szCs w:val="26"/>
          <w:lang w:eastAsia="ru-RU"/>
        </w:rPr>
        <w:t xml:space="preserve"> - малонадежные – при К </w:t>
      </w:r>
      <w:r w:rsidRPr="007237EC">
        <w:rPr>
          <w:rFonts w:eastAsia="Times New Roman" w:cs="Times New Roman"/>
          <w:szCs w:val="26"/>
          <w:vertAlign w:val="subscript"/>
          <w:lang w:eastAsia="ru-RU"/>
        </w:rPr>
        <w:t>над.</w:t>
      </w:r>
      <w:r w:rsidRPr="007237EC">
        <w:rPr>
          <w:rFonts w:eastAsia="Times New Roman" w:cs="Times New Roman"/>
          <w:szCs w:val="26"/>
          <w:lang w:eastAsia="ru-RU"/>
        </w:rPr>
        <w:t xml:space="preserve"> 0,50 до 0,74;</w:t>
      </w:r>
    </w:p>
    <w:p w14:paraId="2093E580" w14:textId="6E89C384" w:rsidR="00D94113" w:rsidRPr="007237EC" w:rsidRDefault="00CA3676" w:rsidP="000F36C9">
      <w:pPr>
        <w:autoSpaceDE w:val="0"/>
        <w:autoSpaceDN w:val="0"/>
        <w:adjustRightInd w:val="0"/>
        <w:ind w:firstLine="709"/>
        <w:rPr>
          <w:rFonts w:eastAsia="Times New Roman" w:cs="Times New Roman"/>
          <w:szCs w:val="26"/>
          <w:lang w:eastAsia="ru-RU"/>
        </w:rPr>
      </w:pPr>
      <w:r w:rsidRPr="007237EC">
        <w:rPr>
          <w:rFonts w:eastAsia="Times New Roman" w:cs="Times New Roman"/>
          <w:szCs w:val="26"/>
          <w:lang w:eastAsia="ru-RU"/>
        </w:rPr>
        <w:t xml:space="preserve"> - ненадежные – при К </w:t>
      </w:r>
      <w:r w:rsidRPr="007237EC">
        <w:rPr>
          <w:rFonts w:eastAsia="Times New Roman" w:cs="Times New Roman"/>
          <w:szCs w:val="26"/>
          <w:vertAlign w:val="subscript"/>
          <w:lang w:eastAsia="ru-RU"/>
        </w:rPr>
        <w:t>над.</w:t>
      </w:r>
      <w:r w:rsidRPr="007237EC">
        <w:rPr>
          <w:rFonts w:eastAsia="Times New Roman" w:cs="Times New Roman"/>
          <w:szCs w:val="26"/>
          <w:lang w:eastAsia="ru-RU"/>
        </w:rPr>
        <w:t xml:space="preserve"> </w:t>
      </w:r>
      <w:proofErr w:type="gramStart"/>
      <w:r w:rsidRPr="007237EC">
        <w:rPr>
          <w:rFonts w:eastAsia="Times New Roman" w:cs="Times New Roman"/>
          <w:szCs w:val="26"/>
          <w:lang w:eastAsia="ru-RU"/>
        </w:rPr>
        <w:t>&lt; 0</w:t>
      </w:r>
      <w:proofErr w:type="gramEnd"/>
      <w:r w:rsidRPr="007237EC">
        <w:rPr>
          <w:rFonts w:eastAsia="Times New Roman" w:cs="Times New Roman"/>
          <w:szCs w:val="26"/>
          <w:lang w:eastAsia="ru-RU"/>
        </w:rPr>
        <w:t>,50.</w:t>
      </w:r>
      <w:r w:rsidR="00D94113" w:rsidRPr="007237EC">
        <w:rPr>
          <w:rFonts w:eastAsia="Times New Roman" w:cs="Times New Roman"/>
          <w:szCs w:val="26"/>
          <w:lang w:eastAsia="ru-RU"/>
        </w:rPr>
        <w:br w:type="page"/>
      </w:r>
    </w:p>
    <w:p w14:paraId="50FA9296" w14:textId="77777777" w:rsidR="00D94113" w:rsidRPr="007237EC" w:rsidRDefault="00D94113" w:rsidP="00D94113">
      <w:pPr>
        <w:pStyle w:val="30"/>
        <w:widowControl w:val="0"/>
        <w:numPr>
          <w:ilvl w:val="0"/>
          <w:numId w:val="0"/>
        </w:numPr>
        <w:suppressAutoHyphens w:val="0"/>
        <w:ind w:firstLine="567"/>
        <w:rPr>
          <w:lang w:val="ru-RU"/>
        </w:rPr>
      </w:pPr>
      <w:bookmarkStart w:id="150" w:name="_Toc127205237"/>
      <w:r w:rsidRPr="007237EC">
        <w:rPr>
          <w:lang w:val="ru-RU"/>
        </w:rPr>
        <w:lastRenderedPageBreak/>
        <w:t>1.9.1 Поток отказов (частота отказов) участков тепловых сетей</w:t>
      </w:r>
      <w:bookmarkEnd w:id="150"/>
    </w:p>
    <w:p w14:paraId="39322EEB" w14:textId="77777777" w:rsidR="00D94113" w:rsidRPr="007237EC" w:rsidRDefault="00D94113" w:rsidP="00D94113">
      <w:pPr>
        <w:spacing w:line="336" w:lineRule="auto"/>
        <w:ind w:firstLine="567"/>
        <w:rPr>
          <w:rFonts w:eastAsia="Times New Roman" w:cs="Times New Roman"/>
          <w:szCs w:val="26"/>
          <w:lang w:eastAsia="ru-RU"/>
        </w:rPr>
      </w:pPr>
      <w:r w:rsidRPr="007237EC">
        <w:rPr>
          <w:rFonts w:eastAsia="Times New Roman" w:cs="Times New Roman"/>
          <w:szCs w:val="26"/>
          <w:lang w:eastAsia="ru-RU"/>
        </w:rPr>
        <w:t>Значения потока отказов (частоты отказов) участков тепловых сетей определены расчетом надежности в ПРК Zulu Thermo 8.0 и представлены в электронной модели систем теплоснабжения, являющихся неотъемлемой частью настоящей схемы.</w:t>
      </w:r>
    </w:p>
    <w:p w14:paraId="28A2E47D" w14:textId="77777777" w:rsidR="00D94113" w:rsidRPr="007237EC" w:rsidRDefault="00D94113" w:rsidP="00D94113">
      <w:pPr>
        <w:pStyle w:val="30"/>
        <w:widowControl w:val="0"/>
        <w:numPr>
          <w:ilvl w:val="0"/>
          <w:numId w:val="0"/>
        </w:numPr>
        <w:suppressAutoHyphens w:val="0"/>
        <w:ind w:firstLine="567"/>
        <w:rPr>
          <w:lang w:val="ru-RU"/>
        </w:rPr>
      </w:pPr>
      <w:bookmarkStart w:id="151" w:name="_Toc127205238"/>
      <w:r w:rsidRPr="007237EC">
        <w:rPr>
          <w:lang w:val="ru-RU"/>
        </w:rPr>
        <w:t>1.9.2 Частота отключения потребителей</w:t>
      </w:r>
      <w:bookmarkEnd w:id="151"/>
    </w:p>
    <w:p w14:paraId="6BDB0E70" w14:textId="77777777" w:rsidR="00D94113" w:rsidRPr="007237EC" w:rsidRDefault="00D94113" w:rsidP="00D94113">
      <w:pPr>
        <w:ind w:firstLine="567"/>
        <w:rPr>
          <w:rFonts w:eastAsia="Times New Roman" w:cs="Times New Roman"/>
          <w:sz w:val="28"/>
          <w:lang w:eastAsia="ru-RU"/>
        </w:rPr>
      </w:pPr>
      <w:r w:rsidRPr="007237EC">
        <w:rPr>
          <w:rFonts w:eastAsia="Times New Roman" w:cs="Times New Roman"/>
          <w:szCs w:val="26"/>
          <w:lang w:eastAsia="ru-RU"/>
        </w:rPr>
        <w:t>Значения частоты отключения потребителей определены расчетом надежности в ПРК Zulu Thermo 8.0 и представлены в электронной модели систем теплоснабжения, являющихся неотъемлемой частью настоящей схемы</w:t>
      </w:r>
      <w:r w:rsidRPr="007237EC">
        <w:rPr>
          <w:rFonts w:eastAsia="Times New Roman" w:cs="Times New Roman"/>
          <w:sz w:val="28"/>
          <w:lang w:eastAsia="ru-RU"/>
        </w:rPr>
        <w:t>.</w:t>
      </w:r>
    </w:p>
    <w:p w14:paraId="001D7A69" w14:textId="77777777" w:rsidR="00401E6E" w:rsidRPr="007237EC" w:rsidRDefault="00401E6E" w:rsidP="00401E6E">
      <w:pPr>
        <w:pStyle w:val="30"/>
        <w:widowControl w:val="0"/>
        <w:numPr>
          <w:ilvl w:val="0"/>
          <w:numId w:val="0"/>
        </w:numPr>
        <w:suppressAutoHyphens w:val="0"/>
        <w:ind w:firstLine="567"/>
        <w:rPr>
          <w:lang w:val="ru-RU"/>
        </w:rPr>
      </w:pPr>
      <w:bookmarkStart w:id="152" w:name="_Toc127205239"/>
      <w:r w:rsidRPr="007237EC">
        <w:rPr>
          <w:lang w:val="ru-RU"/>
        </w:rPr>
        <w:t>1.9.3 Поток (частота) и время восстановления теплоснабжения потребителей после отключений</w:t>
      </w:r>
      <w:bookmarkEnd w:id="152"/>
    </w:p>
    <w:p w14:paraId="15AFDA88" w14:textId="77777777" w:rsidR="00401E6E" w:rsidRPr="007237EC" w:rsidRDefault="00401E6E" w:rsidP="00401E6E">
      <w:pPr>
        <w:spacing w:after="200"/>
        <w:ind w:firstLine="567"/>
        <w:rPr>
          <w:rFonts w:eastAsia="Times New Roman" w:cs="Times New Roman"/>
          <w:szCs w:val="26"/>
          <w:lang w:eastAsia="ru-RU"/>
        </w:rPr>
      </w:pPr>
      <w:r w:rsidRPr="007237EC">
        <w:rPr>
          <w:rFonts w:eastAsia="Times New Roman" w:cs="Times New Roman"/>
          <w:szCs w:val="26"/>
          <w:lang w:eastAsia="ru-RU"/>
        </w:rPr>
        <w:t>Значения потока (частоты) и времени восстановления теплоснабжения потребителей после отключений определены расчетом надежности в ПРК Zulu Thermo 8.0 и представлены в электронной модели систем теплоснабжения, являющихся неотъемлемой частью настоящей схемы.</w:t>
      </w:r>
    </w:p>
    <w:p w14:paraId="673C58F1" w14:textId="77777777" w:rsidR="00401E6E" w:rsidRPr="007237EC" w:rsidRDefault="00401E6E" w:rsidP="00401E6E">
      <w:pPr>
        <w:pStyle w:val="30"/>
        <w:widowControl w:val="0"/>
        <w:numPr>
          <w:ilvl w:val="0"/>
          <w:numId w:val="0"/>
        </w:numPr>
        <w:suppressAutoHyphens w:val="0"/>
        <w:ind w:firstLine="567"/>
        <w:rPr>
          <w:lang w:val="ru-RU"/>
        </w:rPr>
      </w:pPr>
      <w:bookmarkStart w:id="153" w:name="_Toc127205240"/>
      <w:r w:rsidRPr="007237EC">
        <w:rPr>
          <w:lang w:val="ru-RU"/>
        </w:rPr>
        <w:t>1.9.4 Графические материалы (карты-схемы тепловых сетей и зон ненормативной надежности и безопасности теплоснабжения)</w:t>
      </w:r>
      <w:bookmarkEnd w:id="153"/>
    </w:p>
    <w:p w14:paraId="093E0393" w14:textId="77777777" w:rsidR="00401E6E" w:rsidRPr="007237EC" w:rsidRDefault="00401E6E" w:rsidP="00401E6E">
      <w:pPr>
        <w:widowControl w:val="0"/>
        <w:tabs>
          <w:tab w:val="left" w:leader="dot" w:pos="540"/>
        </w:tabs>
        <w:ind w:firstLine="567"/>
        <w:rPr>
          <w:rFonts w:ascii="Times New Roman CYR" w:eastAsia="Times New Roman" w:hAnsi="Times New Roman CYR" w:cs="Times New Roman"/>
          <w:bCs/>
          <w:szCs w:val="26"/>
          <w:lang w:eastAsia="ru-RU"/>
        </w:rPr>
      </w:pPr>
      <w:r w:rsidRPr="007237EC">
        <w:rPr>
          <w:rFonts w:ascii="Times New Roman CYR" w:eastAsia="Times New Roman" w:hAnsi="Times New Roman CYR" w:cs="Times New Roman"/>
          <w:bCs/>
          <w:szCs w:val="26"/>
          <w:lang w:eastAsia="ru-RU"/>
        </w:rPr>
        <w:t>Зоны ненормативной надежности по результатам расчета не выявлены, карты-схемы не приводятся.</w:t>
      </w:r>
    </w:p>
    <w:p w14:paraId="6AF38CC4" w14:textId="7F7C26F7" w:rsidR="00401E6E" w:rsidRPr="007237EC" w:rsidRDefault="00401E6E" w:rsidP="00401E6E">
      <w:pPr>
        <w:pStyle w:val="30"/>
        <w:widowControl w:val="0"/>
        <w:numPr>
          <w:ilvl w:val="0"/>
          <w:numId w:val="0"/>
        </w:numPr>
        <w:suppressAutoHyphens w:val="0"/>
        <w:ind w:firstLine="567"/>
        <w:rPr>
          <w:lang w:val="ru-RU"/>
        </w:rPr>
      </w:pPr>
      <w:bookmarkStart w:id="154" w:name="_Toc127205241"/>
      <w:r w:rsidRPr="007237EC">
        <w:rPr>
          <w:lang w:val="ru-RU"/>
        </w:rPr>
        <w:t>1.9.5 Результаты 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 утвержденными постановлением Правительства Российской Федерации от 17 октября 2015 г. № 1114 «О расследовании причин аварийных ситуаций при теплоснабжении и о признании утратившими силу отдельных положений Правил расследования причин аварий в электроэнергетике»</w:t>
      </w:r>
      <w:bookmarkEnd w:id="154"/>
    </w:p>
    <w:p w14:paraId="1C6C3A82" w14:textId="77777777" w:rsidR="00401E6E" w:rsidRPr="007237EC" w:rsidRDefault="00401E6E" w:rsidP="00401E6E">
      <w:pPr>
        <w:widowControl w:val="0"/>
        <w:tabs>
          <w:tab w:val="left" w:leader="dot" w:pos="540"/>
        </w:tabs>
        <w:ind w:firstLine="567"/>
        <w:rPr>
          <w:rFonts w:ascii="Times New Roman CYR" w:eastAsia="Times New Roman" w:hAnsi="Times New Roman CYR" w:cs="Times New Roman"/>
          <w:bCs/>
          <w:szCs w:val="26"/>
          <w:lang w:eastAsia="ru-RU"/>
        </w:rPr>
      </w:pPr>
      <w:r w:rsidRPr="00294179">
        <w:rPr>
          <w:rFonts w:ascii="Times New Roman CYR" w:eastAsia="Times New Roman" w:hAnsi="Times New Roman CYR" w:cs="Times New Roman"/>
          <w:bCs/>
          <w:szCs w:val="26"/>
          <w:lang w:eastAsia="ru-RU"/>
        </w:rPr>
        <w:t>Аварийные ситуации при теплоснабжении, расследование причин которых осуществляется федеральным органом исполнительной власти, отсутствуют.</w:t>
      </w:r>
    </w:p>
    <w:p w14:paraId="61C1FD3F" w14:textId="77777777" w:rsidR="00401E6E" w:rsidRPr="007237EC" w:rsidRDefault="00401E6E" w:rsidP="00401E6E">
      <w:pPr>
        <w:pStyle w:val="30"/>
        <w:widowControl w:val="0"/>
        <w:numPr>
          <w:ilvl w:val="0"/>
          <w:numId w:val="0"/>
        </w:numPr>
        <w:suppressAutoHyphens w:val="0"/>
        <w:ind w:firstLine="567"/>
        <w:rPr>
          <w:lang w:val="ru-RU"/>
        </w:rPr>
      </w:pPr>
      <w:bookmarkStart w:id="155" w:name="_Toc127205242"/>
      <w:r w:rsidRPr="007237EC">
        <w:rPr>
          <w:lang w:val="ru-RU"/>
        </w:rPr>
        <w:t>1.9.6 Результаты анализа времени восстановления теплоснабжения потребителей, отключенных в результате аварийных ситуаций при теплоснабжении, указанных в подпункте 1.9.5 настоящего пункта</w:t>
      </w:r>
      <w:bookmarkEnd w:id="155"/>
    </w:p>
    <w:p w14:paraId="011C1842" w14:textId="7734E3E3" w:rsidR="00401E6E" w:rsidRPr="007237EC" w:rsidRDefault="00401E6E" w:rsidP="00401E6E">
      <w:pPr>
        <w:spacing w:line="336" w:lineRule="auto"/>
        <w:ind w:right="-144" w:firstLine="567"/>
        <w:rPr>
          <w:rFonts w:eastAsia="Times New Roman" w:cs="Times New Roman"/>
          <w:color w:val="000000"/>
          <w:szCs w:val="26"/>
          <w:lang w:eastAsia="ru-RU"/>
        </w:rPr>
      </w:pPr>
      <w:r w:rsidRPr="007237EC">
        <w:rPr>
          <w:rFonts w:cs="Times New Roman"/>
          <w:szCs w:val="26"/>
        </w:rPr>
        <w:t>В таблице 1.30 приведено среднее время восстановления поврежденного участка тепловой сети (</w:t>
      </w:r>
      <w:r w:rsidRPr="007237EC">
        <w:rPr>
          <w:rFonts w:cs="Times New Roman"/>
          <w:szCs w:val="26"/>
          <w:lang w:val="en-US"/>
        </w:rPr>
        <w:t>Z</w:t>
      </w:r>
      <w:r w:rsidRPr="007237EC">
        <w:rPr>
          <w:rFonts w:cs="Times New Roman"/>
          <w:szCs w:val="26"/>
          <w:vertAlign w:val="subscript"/>
          <w:lang w:val="en-US"/>
        </w:rPr>
        <w:t>r</w:t>
      </w:r>
      <w:r w:rsidRPr="007237EC">
        <w:rPr>
          <w:rFonts w:cs="Times New Roman"/>
          <w:szCs w:val="26"/>
        </w:rPr>
        <w:t xml:space="preserve">, ч) соответствии с данными МДС 41-6.2000. </w:t>
      </w:r>
      <w:r w:rsidRPr="007237EC">
        <w:rPr>
          <w:rFonts w:eastAsia="Times New Roman" w:cs="Times New Roman"/>
          <w:color w:val="000000"/>
          <w:szCs w:val="26"/>
          <w:lang w:eastAsia="ru-RU"/>
        </w:rPr>
        <w:t>Время z</w:t>
      </w:r>
      <w:r w:rsidRPr="007237EC">
        <w:rPr>
          <w:rFonts w:eastAsia="Times New Roman" w:cs="Times New Roman"/>
          <w:color w:val="000000"/>
          <w:szCs w:val="26"/>
          <w:bdr w:val="none" w:sz="0" w:space="0" w:color="auto" w:frame="1"/>
          <w:vertAlign w:val="subscript"/>
          <w:lang w:eastAsia="ru-RU"/>
        </w:rPr>
        <w:t>p</w:t>
      </w:r>
      <w:r w:rsidRPr="007237EC">
        <w:rPr>
          <w:rFonts w:eastAsia="Times New Roman" w:cs="Times New Roman"/>
          <w:color w:val="000000"/>
          <w:szCs w:val="26"/>
          <w:lang w:eastAsia="ru-RU"/>
        </w:rPr>
        <w:t xml:space="preserve">, ч, необходимое </w:t>
      </w:r>
      <w:r w:rsidRPr="007237EC">
        <w:rPr>
          <w:rFonts w:eastAsia="Times New Roman" w:cs="Times New Roman"/>
          <w:color w:val="000000"/>
          <w:szCs w:val="26"/>
          <w:lang w:eastAsia="ru-RU"/>
        </w:rPr>
        <w:lastRenderedPageBreak/>
        <w:t>для восстановления поврежденного участка магистральной тепловой сети с диаметром труб d, м, и расстоянием между секционирующими задвижками l, км, можно рассчитать также по следующей эмпирической формуле</w:t>
      </w:r>
    </w:p>
    <w:p w14:paraId="4FB51BA2" w14:textId="1A20BDEF" w:rsidR="00401E6E" w:rsidRPr="007237EC" w:rsidRDefault="00401E6E" w:rsidP="00401E6E">
      <w:pPr>
        <w:spacing w:line="336" w:lineRule="auto"/>
        <w:ind w:left="2124" w:right="-144" w:firstLine="708"/>
        <w:rPr>
          <w:rFonts w:cs="Times New Roman"/>
          <w:szCs w:val="26"/>
        </w:rPr>
      </w:pPr>
      <w:r w:rsidRPr="007237EC">
        <w:rPr>
          <w:rFonts w:eastAsia="Times New Roman" w:cs="Times New Roman"/>
          <w:szCs w:val="26"/>
        </w:rPr>
        <w:t xml:space="preserve"> </w:t>
      </w:r>
      <m:oMath>
        <m:sSub>
          <m:sSubPr>
            <m:ctrlPr>
              <w:rPr>
                <w:rFonts w:ascii="Cambria Math" w:hAnsi="Cambria Math" w:cs="Times New Roman"/>
                <w:szCs w:val="26"/>
              </w:rPr>
            </m:ctrlPr>
          </m:sSubPr>
          <m:e>
            <m:r>
              <m:rPr>
                <m:sty m:val="p"/>
              </m:rPr>
              <w:rPr>
                <w:rFonts w:ascii="Cambria Math" w:hAnsi="Cambria Math" w:cs="Times New Roman"/>
                <w:szCs w:val="26"/>
                <w:lang w:val="en-US"/>
              </w:rPr>
              <m:t>Z</m:t>
            </m:r>
          </m:e>
          <m:sub>
            <m:r>
              <m:rPr>
                <m:sty m:val="p"/>
              </m:rPr>
              <w:rPr>
                <w:rFonts w:ascii="Cambria Math" w:hAnsi="Cambria Math" w:cs="Times New Roman"/>
                <w:szCs w:val="26"/>
              </w:rPr>
              <m:t>r</m:t>
            </m:r>
          </m:sub>
        </m:sSub>
        <m:r>
          <m:rPr>
            <m:sty m:val="p"/>
          </m:rPr>
          <w:rPr>
            <w:rFonts w:ascii="Cambria Math" w:hAnsi="Cambria Math" w:cs="Calibri"/>
            <w:szCs w:val="26"/>
          </w:rPr>
          <m:t>≈</m:t>
        </m:r>
        <m:r>
          <m:rPr>
            <m:sty m:val="p"/>
          </m:rPr>
          <w:rPr>
            <w:rFonts w:ascii="Cambria Math" w:hAnsi="Cambria Math" w:cs="Times New Roman"/>
            <w:szCs w:val="26"/>
          </w:rPr>
          <m:t>6∙</m:t>
        </m:r>
        <m:d>
          <m:dPr>
            <m:begChr m:val="["/>
            <m:endChr m:val="]"/>
            <m:ctrlPr>
              <w:rPr>
                <w:rFonts w:ascii="Cambria Math" w:hAnsi="Cambria Math" w:cs="Times New Roman"/>
                <w:szCs w:val="26"/>
              </w:rPr>
            </m:ctrlPr>
          </m:dPr>
          <m:e>
            <m:r>
              <m:rPr>
                <m:sty m:val="p"/>
              </m:rPr>
              <w:rPr>
                <w:rFonts w:ascii="Cambria Math" w:hAnsi="Cambria Math" w:cs="Times New Roman"/>
                <w:szCs w:val="26"/>
              </w:rPr>
              <m:t>1+</m:t>
            </m:r>
            <m:d>
              <m:dPr>
                <m:ctrlPr>
                  <w:rPr>
                    <w:rFonts w:ascii="Cambria Math" w:hAnsi="Cambria Math" w:cs="Times New Roman"/>
                    <w:szCs w:val="26"/>
                  </w:rPr>
                </m:ctrlPr>
              </m:dPr>
              <m:e>
                <m:r>
                  <m:rPr>
                    <m:sty m:val="p"/>
                  </m:rPr>
                  <w:rPr>
                    <w:rFonts w:ascii="Cambria Math" w:hAnsi="Cambria Math" w:cs="Times New Roman"/>
                    <w:szCs w:val="26"/>
                  </w:rPr>
                  <m:t>0,5+1,5∙l</m:t>
                </m:r>
              </m:e>
            </m:d>
            <m:r>
              <m:rPr>
                <m:sty m:val="p"/>
              </m:rPr>
              <w:rPr>
                <w:rFonts w:ascii="Cambria Math" w:hAnsi="Cambria Math" w:cs="Times New Roman"/>
                <w:szCs w:val="26"/>
              </w:rPr>
              <m:t>∙</m:t>
            </m:r>
            <m:sSup>
              <m:sSupPr>
                <m:ctrlPr>
                  <w:rPr>
                    <w:rFonts w:ascii="Cambria Math" w:hAnsi="Cambria Math" w:cs="Times New Roman"/>
                    <w:szCs w:val="26"/>
                  </w:rPr>
                </m:ctrlPr>
              </m:sSupPr>
              <m:e>
                <m:r>
                  <m:rPr>
                    <m:sty m:val="p"/>
                  </m:rPr>
                  <w:rPr>
                    <w:rFonts w:ascii="Cambria Math" w:hAnsi="Cambria Math" w:cs="Times New Roman"/>
                    <w:szCs w:val="26"/>
                  </w:rPr>
                  <m:t>d</m:t>
                </m:r>
              </m:e>
              <m:sup>
                <m:r>
                  <m:rPr>
                    <m:sty m:val="p"/>
                  </m:rPr>
                  <w:rPr>
                    <w:rFonts w:ascii="Cambria Math" w:hAnsi="Cambria Math" w:cs="Times New Roman"/>
                    <w:szCs w:val="26"/>
                  </w:rPr>
                  <m:t>1,2</m:t>
                </m:r>
              </m:sup>
            </m:sSup>
          </m:e>
        </m:d>
        <m:r>
          <m:rPr>
            <m:sty m:val="p"/>
          </m:rPr>
          <w:rPr>
            <w:rFonts w:ascii="Cambria Math" w:hAnsi="Cambria Math" w:cs="Times New Roman"/>
            <w:szCs w:val="26"/>
          </w:rPr>
          <m:t>, ч</m:t>
        </m:r>
      </m:oMath>
      <w:r w:rsidRPr="007237EC">
        <w:rPr>
          <w:rFonts w:eastAsiaTheme="minorEastAsia" w:cs="Times New Roman"/>
          <w:szCs w:val="26"/>
        </w:rPr>
        <w:t xml:space="preserve">                                                 (1.</w:t>
      </w:r>
      <w:r w:rsidR="00AF4C49" w:rsidRPr="007237EC">
        <w:rPr>
          <w:rFonts w:eastAsiaTheme="minorEastAsia" w:cs="Times New Roman"/>
          <w:szCs w:val="26"/>
        </w:rPr>
        <w:t>12</w:t>
      </w:r>
      <w:r w:rsidRPr="007237EC">
        <w:rPr>
          <w:rFonts w:eastAsiaTheme="minorEastAsia" w:cs="Times New Roman"/>
          <w:szCs w:val="26"/>
        </w:rPr>
        <w:t>)</w:t>
      </w:r>
    </w:p>
    <w:p w14:paraId="71F2060E" w14:textId="77777777" w:rsidR="00401E6E" w:rsidRPr="007237EC" w:rsidRDefault="00401E6E" w:rsidP="00401E6E">
      <w:pPr>
        <w:spacing w:line="336" w:lineRule="auto"/>
        <w:ind w:right="-144" w:firstLine="567"/>
        <w:rPr>
          <w:rFonts w:cs="Times New Roman"/>
          <w:sz w:val="16"/>
          <w:szCs w:val="16"/>
        </w:rPr>
      </w:pPr>
    </w:p>
    <w:p w14:paraId="0790676E" w14:textId="04E3FFF6" w:rsidR="0083274C" w:rsidRPr="007237EC" w:rsidRDefault="00401E6E" w:rsidP="0083274C">
      <w:pPr>
        <w:pStyle w:val="aa"/>
        <w:ind w:left="0" w:firstLine="0"/>
        <w:rPr>
          <w:color w:val="000000"/>
        </w:rPr>
      </w:pPr>
      <w:r w:rsidRPr="007237EC">
        <w:rPr>
          <w:color w:val="000000"/>
        </w:rPr>
        <w:t>Среднее время восстановления Zr (ч) восстановления поврежденного участка тепловой сети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2626"/>
        <w:gridCol w:w="3682"/>
        <w:gridCol w:w="3320"/>
      </w:tblGrid>
      <w:tr w:rsidR="00401E6E" w:rsidRPr="007237EC" w14:paraId="3E767A0D" w14:textId="77777777" w:rsidTr="0083274C">
        <w:trPr>
          <w:trHeight w:val="20"/>
        </w:trPr>
        <w:tc>
          <w:tcPr>
            <w:tcW w:w="2547" w:type="dxa"/>
            <w:shd w:val="clear" w:color="auto" w:fill="FFFFFF"/>
            <w:tcMar>
              <w:top w:w="45" w:type="dxa"/>
              <w:left w:w="105" w:type="dxa"/>
              <w:bottom w:w="45" w:type="dxa"/>
              <w:right w:w="105" w:type="dxa"/>
            </w:tcMar>
            <w:vAlign w:val="center"/>
            <w:hideMark/>
          </w:tcPr>
          <w:p w14:paraId="49E7746C" w14:textId="77777777" w:rsidR="00401E6E" w:rsidRPr="007237EC" w:rsidRDefault="00401E6E" w:rsidP="004B254E">
            <w:pPr>
              <w:spacing w:line="240" w:lineRule="auto"/>
              <w:jc w:val="center"/>
              <w:textAlignment w:val="baseline"/>
              <w:rPr>
                <w:rFonts w:eastAsia="Times New Roman" w:cs="Times New Roman"/>
                <w:color w:val="000000" w:themeColor="text1"/>
                <w:sz w:val="22"/>
                <w:lang w:eastAsia="ru-RU"/>
              </w:rPr>
            </w:pPr>
            <w:r w:rsidRPr="007237EC">
              <w:rPr>
                <w:rFonts w:eastAsia="Times New Roman" w:cs="Times New Roman"/>
                <w:b/>
                <w:bCs/>
                <w:color w:val="000000" w:themeColor="text1"/>
                <w:sz w:val="22"/>
                <w:bdr w:val="none" w:sz="0" w:space="0" w:color="auto" w:frame="1"/>
                <w:lang w:eastAsia="ru-RU"/>
              </w:rPr>
              <w:t>Диаметр труб d, м</w:t>
            </w:r>
          </w:p>
        </w:tc>
        <w:tc>
          <w:tcPr>
            <w:tcW w:w="3571" w:type="dxa"/>
            <w:shd w:val="clear" w:color="auto" w:fill="FFFFFF"/>
            <w:tcMar>
              <w:top w:w="45" w:type="dxa"/>
              <w:left w:w="105" w:type="dxa"/>
              <w:bottom w:w="45" w:type="dxa"/>
              <w:right w:w="105" w:type="dxa"/>
            </w:tcMar>
            <w:vAlign w:val="center"/>
            <w:hideMark/>
          </w:tcPr>
          <w:p w14:paraId="4F6A4174" w14:textId="48923B3C" w:rsidR="00401E6E" w:rsidRPr="007237EC" w:rsidRDefault="00401E6E" w:rsidP="004B254E">
            <w:pPr>
              <w:spacing w:line="240" w:lineRule="auto"/>
              <w:jc w:val="center"/>
              <w:textAlignment w:val="baseline"/>
              <w:rPr>
                <w:rFonts w:eastAsia="Times New Roman" w:cs="Times New Roman"/>
                <w:color w:val="000000" w:themeColor="text1"/>
                <w:sz w:val="22"/>
                <w:lang w:eastAsia="ru-RU"/>
              </w:rPr>
            </w:pPr>
            <w:r w:rsidRPr="007237EC">
              <w:rPr>
                <w:rFonts w:eastAsia="Times New Roman" w:cs="Times New Roman"/>
                <w:b/>
                <w:bCs/>
                <w:color w:val="000000" w:themeColor="text1"/>
                <w:sz w:val="22"/>
                <w:bdr w:val="none" w:sz="0" w:space="0" w:color="auto" w:frame="1"/>
                <w:lang w:eastAsia="ru-RU"/>
              </w:rPr>
              <w:t xml:space="preserve">Расстояние между </w:t>
            </w:r>
            <w:r w:rsidR="00A54600" w:rsidRPr="007237EC">
              <w:rPr>
                <w:rFonts w:eastAsia="Times New Roman" w:cs="Times New Roman"/>
                <w:b/>
                <w:bCs/>
                <w:color w:val="000000" w:themeColor="text1"/>
                <w:sz w:val="22"/>
                <w:bdr w:val="none" w:sz="0" w:space="0" w:color="auto" w:frame="1"/>
                <w:lang w:eastAsia="ru-RU"/>
              </w:rPr>
              <w:t>секционирующими</w:t>
            </w:r>
            <w:r w:rsidRPr="007237EC">
              <w:rPr>
                <w:rFonts w:eastAsia="Times New Roman" w:cs="Times New Roman"/>
                <w:b/>
                <w:bCs/>
                <w:color w:val="000000" w:themeColor="text1"/>
                <w:sz w:val="22"/>
                <w:bdr w:val="none" w:sz="0" w:space="0" w:color="auto" w:frame="1"/>
                <w:lang w:eastAsia="ru-RU"/>
              </w:rPr>
              <w:t xml:space="preserve"> задвижками l, км</w:t>
            </w:r>
          </w:p>
        </w:tc>
        <w:tc>
          <w:tcPr>
            <w:tcW w:w="3220" w:type="dxa"/>
            <w:shd w:val="clear" w:color="auto" w:fill="FFFFFF"/>
            <w:tcMar>
              <w:top w:w="45" w:type="dxa"/>
              <w:left w:w="105" w:type="dxa"/>
              <w:bottom w:w="45" w:type="dxa"/>
              <w:right w:w="105" w:type="dxa"/>
            </w:tcMar>
            <w:vAlign w:val="center"/>
            <w:hideMark/>
          </w:tcPr>
          <w:p w14:paraId="3A5DE066" w14:textId="77777777" w:rsidR="00401E6E" w:rsidRPr="007237EC" w:rsidRDefault="00401E6E" w:rsidP="004B254E">
            <w:pPr>
              <w:spacing w:line="240" w:lineRule="auto"/>
              <w:jc w:val="center"/>
              <w:textAlignment w:val="baseline"/>
              <w:rPr>
                <w:rFonts w:eastAsia="Times New Roman" w:cs="Times New Roman"/>
                <w:color w:val="000000" w:themeColor="text1"/>
                <w:sz w:val="22"/>
                <w:lang w:eastAsia="ru-RU"/>
              </w:rPr>
            </w:pPr>
            <w:r w:rsidRPr="007237EC">
              <w:rPr>
                <w:rFonts w:eastAsia="Times New Roman" w:cs="Times New Roman"/>
                <w:b/>
                <w:bCs/>
                <w:color w:val="000000" w:themeColor="text1"/>
                <w:sz w:val="22"/>
                <w:bdr w:val="none" w:sz="0" w:space="0" w:color="auto" w:frame="1"/>
                <w:lang w:eastAsia="ru-RU"/>
              </w:rPr>
              <w:t>Среднее время восстановления z</w:t>
            </w:r>
            <w:r w:rsidRPr="007237EC">
              <w:rPr>
                <w:rFonts w:eastAsia="Times New Roman" w:cs="Times New Roman"/>
                <w:b/>
                <w:bCs/>
                <w:color w:val="000000" w:themeColor="text1"/>
                <w:sz w:val="22"/>
                <w:bdr w:val="none" w:sz="0" w:space="0" w:color="auto" w:frame="1"/>
                <w:vertAlign w:val="subscript"/>
                <w:lang w:eastAsia="ru-RU"/>
              </w:rPr>
              <w:t>р</w:t>
            </w:r>
            <w:r w:rsidRPr="007237EC">
              <w:rPr>
                <w:rFonts w:eastAsia="Times New Roman" w:cs="Times New Roman"/>
                <w:b/>
                <w:bCs/>
                <w:color w:val="000000" w:themeColor="text1"/>
                <w:sz w:val="22"/>
                <w:bdr w:val="none" w:sz="0" w:space="0" w:color="auto" w:frame="1"/>
                <w:lang w:eastAsia="ru-RU"/>
              </w:rPr>
              <w:t>, ч</w:t>
            </w:r>
          </w:p>
        </w:tc>
      </w:tr>
      <w:tr w:rsidR="00401E6E" w:rsidRPr="007237EC" w14:paraId="06BC091E" w14:textId="77777777" w:rsidTr="0083274C">
        <w:trPr>
          <w:trHeight w:val="20"/>
        </w:trPr>
        <w:tc>
          <w:tcPr>
            <w:tcW w:w="2547" w:type="dxa"/>
            <w:shd w:val="clear" w:color="auto" w:fill="FFFFFF"/>
            <w:tcMar>
              <w:top w:w="45" w:type="dxa"/>
              <w:left w:w="105" w:type="dxa"/>
              <w:bottom w:w="45" w:type="dxa"/>
              <w:right w:w="105" w:type="dxa"/>
            </w:tcMar>
            <w:vAlign w:val="center"/>
            <w:hideMark/>
          </w:tcPr>
          <w:p w14:paraId="62352C1F" w14:textId="77777777" w:rsidR="00401E6E" w:rsidRPr="007237EC" w:rsidRDefault="00401E6E" w:rsidP="004B254E">
            <w:pPr>
              <w:spacing w:line="240" w:lineRule="auto"/>
              <w:jc w:val="center"/>
              <w:textAlignment w:val="baseline"/>
              <w:rPr>
                <w:rFonts w:eastAsia="Times New Roman" w:cs="Times New Roman"/>
                <w:color w:val="000000" w:themeColor="text1"/>
                <w:sz w:val="22"/>
                <w:lang w:eastAsia="ru-RU"/>
              </w:rPr>
            </w:pPr>
            <w:r w:rsidRPr="007237EC">
              <w:rPr>
                <w:rFonts w:eastAsia="Times New Roman" w:cs="Times New Roman"/>
                <w:color w:val="000000" w:themeColor="text1"/>
                <w:sz w:val="22"/>
                <w:lang w:eastAsia="ru-RU"/>
              </w:rPr>
              <w:t xml:space="preserve">0,1 </w:t>
            </w:r>
            <w:r w:rsidRPr="007237EC">
              <w:rPr>
                <w:rFonts w:eastAsia="Times New Roman" w:cs="Times New Roman"/>
                <w:sz w:val="22"/>
                <w:lang w:eastAsia="ru-RU"/>
              </w:rPr>
              <w:t>–</w:t>
            </w:r>
            <w:r w:rsidRPr="007237EC">
              <w:rPr>
                <w:rFonts w:eastAsia="Times New Roman" w:cs="Times New Roman"/>
                <w:color w:val="000000" w:themeColor="text1"/>
                <w:sz w:val="22"/>
                <w:lang w:eastAsia="ru-RU"/>
              </w:rPr>
              <w:t xml:space="preserve"> 0,2</w:t>
            </w:r>
          </w:p>
        </w:tc>
        <w:tc>
          <w:tcPr>
            <w:tcW w:w="3571" w:type="dxa"/>
            <w:shd w:val="clear" w:color="auto" w:fill="FFFFFF"/>
            <w:tcMar>
              <w:top w:w="45" w:type="dxa"/>
              <w:left w:w="105" w:type="dxa"/>
              <w:bottom w:w="45" w:type="dxa"/>
              <w:right w:w="105" w:type="dxa"/>
            </w:tcMar>
            <w:vAlign w:val="center"/>
            <w:hideMark/>
          </w:tcPr>
          <w:p w14:paraId="2CEA9494" w14:textId="77777777" w:rsidR="00401E6E" w:rsidRPr="007237EC" w:rsidRDefault="00401E6E" w:rsidP="004B254E">
            <w:pPr>
              <w:spacing w:line="240" w:lineRule="auto"/>
              <w:jc w:val="center"/>
              <w:textAlignment w:val="baseline"/>
              <w:rPr>
                <w:rFonts w:eastAsia="Times New Roman" w:cs="Times New Roman"/>
                <w:color w:val="000000" w:themeColor="text1"/>
                <w:sz w:val="22"/>
                <w:lang w:eastAsia="ru-RU"/>
              </w:rPr>
            </w:pPr>
            <w:r w:rsidRPr="007237EC">
              <w:rPr>
                <w:rFonts w:eastAsia="Times New Roman" w:cs="Times New Roman"/>
                <w:color w:val="000000" w:themeColor="text1"/>
                <w:sz w:val="22"/>
                <w:lang w:eastAsia="ru-RU"/>
              </w:rPr>
              <w:t>-</w:t>
            </w:r>
          </w:p>
        </w:tc>
        <w:tc>
          <w:tcPr>
            <w:tcW w:w="3220" w:type="dxa"/>
            <w:shd w:val="clear" w:color="auto" w:fill="FFFFFF"/>
            <w:tcMar>
              <w:top w:w="45" w:type="dxa"/>
              <w:left w:w="105" w:type="dxa"/>
              <w:bottom w:w="45" w:type="dxa"/>
              <w:right w:w="105" w:type="dxa"/>
            </w:tcMar>
            <w:vAlign w:val="center"/>
            <w:hideMark/>
          </w:tcPr>
          <w:p w14:paraId="3E52BA26" w14:textId="77777777" w:rsidR="00401E6E" w:rsidRPr="007237EC" w:rsidRDefault="00401E6E" w:rsidP="004B254E">
            <w:pPr>
              <w:spacing w:line="240" w:lineRule="auto"/>
              <w:jc w:val="center"/>
              <w:textAlignment w:val="baseline"/>
              <w:rPr>
                <w:rFonts w:eastAsia="Times New Roman" w:cs="Times New Roman"/>
                <w:color w:val="000000" w:themeColor="text1"/>
                <w:sz w:val="22"/>
                <w:lang w:eastAsia="ru-RU"/>
              </w:rPr>
            </w:pPr>
            <w:r w:rsidRPr="007237EC">
              <w:rPr>
                <w:rFonts w:eastAsia="Times New Roman" w:cs="Times New Roman"/>
                <w:color w:val="000000" w:themeColor="text1"/>
                <w:sz w:val="22"/>
                <w:lang w:eastAsia="ru-RU"/>
              </w:rPr>
              <w:t>5</w:t>
            </w:r>
          </w:p>
        </w:tc>
      </w:tr>
      <w:tr w:rsidR="00401E6E" w:rsidRPr="007237EC" w14:paraId="36D2422C" w14:textId="77777777" w:rsidTr="0083274C">
        <w:trPr>
          <w:trHeight w:val="20"/>
        </w:trPr>
        <w:tc>
          <w:tcPr>
            <w:tcW w:w="2547" w:type="dxa"/>
            <w:shd w:val="clear" w:color="auto" w:fill="FFFFFF"/>
            <w:tcMar>
              <w:top w:w="45" w:type="dxa"/>
              <w:left w:w="105" w:type="dxa"/>
              <w:bottom w:w="45" w:type="dxa"/>
              <w:right w:w="105" w:type="dxa"/>
            </w:tcMar>
            <w:vAlign w:val="center"/>
            <w:hideMark/>
          </w:tcPr>
          <w:p w14:paraId="76B6780C" w14:textId="77777777" w:rsidR="00401E6E" w:rsidRPr="007237EC" w:rsidRDefault="00401E6E" w:rsidP="004B254E">
            <w:pPr>
              <w:spacing w:line="240" w:lineRule="auto"/>
              <w:jc w:val="center"/>
              <w:textAlignment w:val="baseline"/>
              <w:rPr>
                <w:rFonts w:eastAsia="Times New Roman" w:cs="Times New Roman"/>
                <w:color w:val="000000" w:themeColor="text1"/>
                <w:sz w:val="22"/>
                <w:lang w:eastAsia="ru-RU"/>
              </w:rPr>
            </w:pPr>
            <w:r w:rsidRPr="007237EC">
              <w:rPr>
                <w:rFonts w:eastAsia="Times New Roman" w:cs="Times New Roman"/>
                <w:color w:val="000000" w:themeColor="text1"/>
                <w:sz w:val="22"/>
                <w:lang w:eastAsia="ru-RU"/>
              </w:rPr>
              <w:t xml:space="preserve">0,4 </w:t>
            </w:r>
            <w:r w:rsidRPr="007237EC">
              <w:rPr>
                <w:rFonts w:eastAsia="Times New Roman" w:cs="Times New Roman"/>
                <w:sz w:val="22"/>
                <w:lang w:eastAsia="ru-RU"/>
              </w:rPr>
              <w:t>–</w:t>
            </w:r>
            <w:r w:rsidRPr="007237EC">
              <w:rPr>
                <w:rFonts w:eastAsia="Times New Roman" w:cs="Times New Roman"/>
                <w:color w:val="000000" w:themeColor="text1"/>
                <w:sz w:val="22"/>
                <w:lang w:eastAsia="ru-RU"/>
              </w:rPr>
              <w:t xml:space="preserve"> 0,5</w:t>
            </w:r>
          </w:p>
        </w:tc>
        <w:tc>
          <w:tcPr>
            <w:tcW w:w="3571" w:type="dxa"/>
            <w:shd w:val="clear" w:color="auto" w:fill="FFFFFF"/>
            <w:tcMar>
              <w:top w:w="45" w:type="dxa"/>
              <w:left w:w="105" w:type="dxa"/>
              <w:bottom w:w="45" w:type="dxa"/>
              <w:right w:w="105" w:type="dxa"/>
            </w:tcMar>
            <w:vAlign w:val="center"/>
            <w:hideMark/>
          </w:tcPr>
          <w:p w14:paraId="51284E62" w14:textId="77777777" w:rsidR="00401E6E" w:rsidRPr="007237EC" w:rsidRDefault="00401E6E" w:rsidP="004B254E">
            <w:pPr>
              <w:spacing w:line="240" w:lineRule="auto"/>
              <w:jc w:val="center"/>
              <w:textAlignment w:val="baseline"/>
              <w:rPr>
                <w:rFonts w:eastAsia="Times New Roman" w:cs="Times New Roman"/>
                <w:color w:val="000000" w:themeColor="text1"/>
                <w:sz w:val="22"/>
                <w:lang w:eastAsia="ru-RU"/>
              </w:rPr>
            </w:pPr>
            <w:r w:rsidRPr="007237EC">
              <w:rPr>
                <w:rFonts w:eastAsia="Times New Roman" w:cs="Times New Roman"/>
                <w:color w:val="000000" w:themeColor="text1"/>
                <w:sz w:val="22"/>
                <w:lang w:eastAsia="ru-RU"/>
              </w:rPr>
              <w:t>1,5</w:t>
            </w:r>
          </w:p>
        </w:tc>
        <w:tc>
          <w:tcPr>
            <w:tcW w:w="3220" w:type="dxa"/>
            <w:shd w:val="clear" w:color="auto" w:fill="FFFFFF"/>
            <w:tcMar>
              <w:top w:w="45" w:type="dxa"/>
              <w:left w:w="105" w:type="dxa"/>
              <w:bottom w:w="45" w:type="dxa"/>
              <w:right w:w="105" w:type="dxa"/>
            </w:tcMar>
            <w:vAlign w:val="center"/>
            <w:hideMark/>
          </w:tcPr>
          <w:p w14:paraId="1253E058" w14:textId="77777777" w:rsidR="00401E6E" w:rsidRPr="007237EC" w:rsidRDefault="00401E6E" w:rsidP="004B254E">
            <w:pPr>
              <w:spacing w:line="240" w:lineRule="auto"/>
              <w:jc w:val="center"/>
              <w:textAlignment w:val="baseline"/>
              <w:rPr>
                <w:rFonts w:eastAsia="Times New Roman" w:cs="Times New Roman"/>
                <w:color w:val="000000" w:themeColor="text1"/>
                <w:sz w:val="22"/>
                <w:lang w:eastAsia="ru-RU"/>
              </w:rPr>
            </w:pPr>
            <w:r w:rsidRPr="007237EC">
              <w:rPr>
                <w:rFonts w:eastAsia="Times New Roman" w:cs="Times New Roman"/>
                <w:color w:val="000000" w:themeColor="text1"/>
                <w:sz w:val="22"/>
                <w:lang w:eastAsia="ru-RU"/>
              </w:rPr>
              <w:t xml:space="preserve">10 </w:t>
            </w:r>
            <w:r w:rsidRPr="007237EC">
              <w:rPr>
                <w:rFonts w:eastAsia="Times New Roman" w:cs="Times New Roman"/>
                <w:sz w:val="22"/>
                <w:lang w:eastAsia="ru-RU"/>
              </w:rPr>
              <w:t xml:space="preserve">– </w:t>
            </w:r>
            <w:r w:rsidRPr="007237EC">
              <w:rPr>
                <w:rFonts w:eastAsia="Times New Roman" w:cs="Times New Roman"/>
                <w:color w:val="000000" w:themeColor="text1"/>
                <w:sz w:val="22"/>
                <w:lang w:eastAsia="ru-RU"/>
              </w:rPr>
              <w:t>12</w:t>
            </w:r>
          </w:p>
        </w:tc>
      </w:tr>
      <w:tr w:rsidR="00401E6E" w:rsidRPr="007237EC" w14:paraId="61B1EF7E" w14:textId="77777777" w:rsidTr="0083274C">
        <w:trPr>
          <w:trHeight w:val="20"/>
        </w:trPr>
        <w:tc>
          <w:tcPr>
            <w:tcW w:w="2547" w:type="dxa"/>
            <w:shd w:val="clear" w:color="auto" w:fill="FFFFFF"/>
            <w:tcMar>
              <w:top w:w="45" w:type="dxa"/>
              <w:left w:w="105" w:type="dxa"/>
              <w:bottom w:w="45" w:type="dxa"/>
              <w:right w:w="105" w:type="dxa"/>
            </w:tcMar>
            <w:vAlign w:val="center"/>
            <w:hideMark/>
          </w:tcPr>
          <w:p w14:paraId="3B416049" w14:textId="77777777" w:rsidR="00401E6E" w:rsidRPr="007237EC" w:rsidRDefault="00401E6E" w:rsidP="004B254E">
            <w:pPr>
              <w:spacing w:line="240" w:lineRule="auto"/>
              <w:jc w:val="center"/>
              <w:textAlignment w:val="baseline"/>
              <w:rPr>
                <w:rFonts w:eastAsia="Times New Roman" w:cs="Times New Roman"/>
                <w:color w:val="000000" w:themeColor="text1"/>
                <w:sz w:val="22"/>
                <w:lang w:eastAsia="ru-RU"/>
              </w:rPr>
            </w:pPr>
            <w:r w:rsidRPr="007237EC">
              <w:rPr>
                <w:rFonts w:eastAsia="Times New Roman" w:cs="Times New Roman"/>
                <w:color w:val="000000" w:themeColor="text1"/>
                <w:sz w:val="22"/>
                <w:lang w:eastAsia="ru-RU"/>
              </w:rPr>
              <w:t>0,6</w:t>
            </w:r>
          </w:p>
        </w:tc>
        <w:tc>
          <w:tcPr>
            <w:tcW w:w="3571" w:type="dxa"/>
            <w:shd w:val="clear" w:color="auto" w:fill="FFFFFF"/>
            <w:tcMar>
              <w:top w:w="45" w:type="dxa"/>
              <w:left w:w="105" w:type="dxa"/>
              <w:bottom w:w="45" w:type="dxa"/>
              <w:right w:w="105" w:type="dxa"/>
            </w:tcMar>
            <w:vAlign w:val="center"/>
            <w:hideMark/>
          </w:tcPr>
          <w:p w14:paraId="5617A33D" w14:textId="77777777" w:rsidR="00401E6E" w:rsidRPr="007237EC" w:rsidRDefault="00401E6E" w:rsidP="004B254E">
            <w:pPr>
              <w:spacing w:line="240" w:lineRule="auto"/>
              <w:jc w:val="center"/>
              <w:textAlignment w:val="baseline"/>
              <w:rPr>
                <w:rFonts w:eastAsia="Times New Roman" w:cs="Times New Roman"/>
                <w:color w:val="000000" w:themeColor="text1"/>
                <w:sz w:val="22"/>
                <w:lang w:eastAsia="ru-RU"/>
              </w:rPr>
            </w:pPr>
            <w:r w:rsidRPr="007237EC">
              <w:rPr>
                <w:rFonts w:eastAsia="Times New Roman" w:cs="Times New Roman"/>
                <w:color w:val="000000" w:themeColor="text1"/>
                <w:sz w:val="22"/>
                <w:lang w:eastAsia="ru-RU"/>
              </w:rPr>
              <w:t xml:space="preserve">2 </w:t>
            </w:r>
            <w:r w:rsidRPr="007237EC">
              <w:rPr>
                <w:rFonts w:eastAsia="Times New Roman" w:cs="Times New Roman"/>
                <w:sz w:val="22"/>
                <w:lang w:eastAsia="ru-RU"/>
              </w:rPr>
              <w:t>–</w:t>
            </w:r>
            <w:r w:rsidRPr="007237EC">
              <w:rPr>
                <w:rFonts w:eastAsia="Times New Roman" w:cs="Times New Roman"/>
                <w:color w:val="000000" w:themeColor="text1"/>
                <w:sz w:val="22"/>
                <w:lang w:eastAsia="ru-RU"/>
              </w:rPr>
              <w:t xml:space="preserve"> 3</w:t>
            </w:r>
          </w:p>
        </w:tc>
        <w:tc>
          <w:tcPr>
            <w:tcW w:w="3220" w:type="dxa"/>
            <w:shd w:val="clear" w:color="auto" w:fill="FFFFFF"/>
            <w:tcMar>
              <w:top w:w="45" w:type="dxa"/>
              <w:left w:w="105" w:type="dxa"/>
              <w:bottom w:w="45" w:type="dxa"/>
              <w:right w:w="105" w:type="dxa"/>
            </w:tcMar>
            <w:vAlign w:val="center"/>
            <w:hideMark/>
          </w:tcPr>
          <w:p w14:paraId="63DE4961" w14:textId="77777777" w:rsidR="00401E6E" w:rsidRPr="007237EC" w:rsidRDefault="00401E6E" w:rsidP="004B254E">
            <w:pPr>
              <w:spacing w:line="240" w:lineRule="auto"/>
              <w:jc w:val="center"/>
              <w:textAlignment w:val="baseline"/>
              <w:rPr>
                <w:rFonts w:eastAsia="Times New Roman" w:cs="Times New Roman"/>
                <w:color w:val="000000" w:themeColor="text1"/>
                <w:sz w:val="22"/>
                <w:lang w:eastAsia="ru-RU"/>
              </w:rPr>
            </w:pPr>
            <w:r w:rsidRPr="007237EC">
              <w:rPr>
                <w:rFonts w:eastAsia="Times New Roman" w:cs="Times New Roman"/>
                <w:color w:val="000000" w:themeColor="text1"/>
                <w:sz w:val="22"/>
                <w:lang w:eastAsia="ru-RU"/>
              </w:rPr>
              <w:t xml:space="preserve">17 </w:t>
            </w:r>
            <w:r w:rsidRPr="007237EC">
              <w:rPr>
                <w:rFonts w:eastAsia="Times New Roman" w:cs="Times New Roman"/>
                <w:sz w:val="22"/>
                <w:lang w:eastAsia="ru-RU"/>
              </w:rPr>
              <w:t>–</w:t>
            </w:r>
            <w:r w:rsidRPr="007237EC">
              <w:rPr>
                <w:rFonts w:eastAsia="Times New Roman" w:cs="Times New Roman"/>
                <w:color w:val="000000" w:themeColor="text1"/>
                <w:sz w:val="22"/>
                <w:lang w:eastAsia="ru-RU"/>
              </w:rPr>
              <w:t xml:space="preserve"> 22</w:t>
            </w:r>
          </w:p>
        </w:tc>
      </w:tr>
      <w:tr w:rsidR="00401E6E" w:rsidRPr="007237EC" w14:paraId="73A6338F" w14:textId="77777777" w:rsidTr="0083274C">
        <w:trPr>
          <w:trHeight w:val="20"/>
        </w:trPr>
        <w:tc>
          <w:tcPr>
            <w:tcW w:w="2547" w:type="dxa"/>
            <w:shd w:val="clear" w:color="auto" w:fill="FFFFFF"/>
            <w:tcMar>
              <w:top w:w="45" w:type="dxa"/>
              <w:left w:w="105" w:type="dxa"/>
              <w:bottom w:w="45" w:type="dxa"/>
              <w:right w:w="105" w:type="dxa"/>
            </w:tcMar>
            <w:vAlign w:val="center"/>
            <w:hideMark/>
          </w:tcPr>
          <w:p w14:paraId="023DAC23" w14:textId="77777777" w:rsidR="00401E6E" w:rsidRPr="007237EC" w:rsidRDefault="00401E6E" w:rsidP="004B254E">
            <w:pPr>
              <w:spacing w:line="240" w:lineRule="auto"/>
              <w:jc w:val="center"/>
              <w:textAlignment w:val="baseline"/>
              <w:rPr>
                <w:rFonts w:eastAsia="Times New Roman" w:cs="Times New Roman"/>
                <w:color w:val="000000" w:themeColor="text1"/>
                <w:sz w:val="22"/>
                <w:lang w:eastAsia="ru-RU"/>
              </w:rPr>
            </w:pPr>
            <w:r w:rsidRPr="007237EC">
              <w:rPr>
                <w:rFonts w:eastAsia="Times New Roman" w:cs="Times New Roman"/>
                <w:color w:val="000000" w:themeColor="text1"/>
                <w:sz w:val="22"/>
                <w:lang w:eastAsia="ru-RU"/>
              </w:rPr>
              <w:t>1</w:t>
            </w:r>
          </w:p>
        </w:tc>
        <w:tc>
          <w:tcPr>
            <w:tcW w:w="3571" w:type="dxa"/>
            <w:shd w:val="clear" w:color="auto" w:fill="FFFFFF"/>
            <w:tcMar>
              <w:top w:w="45" w:type="dxa"/>
              <w:left w:w="105" w:type="dxa"/>
              <w:bottom w:w="45" w:type="dxa"/>
              <w:right w:w="105" w:type="dxa"/>
            </w:tcMar>
            <w:vAlign w:val="center"/>
            <w:hideMark/>
          </w:tcPr>
          <w:p w14:paraId="13017BC1" w14:textId="77777777" w:rsidR="00401E6E" w:rsidRPr="007237EC" w:rsidRDefault="00401E6E" w:rsidP="004B254E">
            <w:pPr>
              <w:spacing w:line="240" w:lineRule="auto"/>
              <w:jc w:val="center"/>
              <w:textAlignment w:val="baseline"/>
              <w:rPr>
                <w:rFonts w:eastAsia="Times New Roman" w:cs="Times New Roman"/>
                <w:color w:val="000000" w:themeColor="text1"/>
                <w:sz w:val="22"/>
                <w:lang w:eastAsia="ru-RU"/>
              </w:rPr>
            </w:pPr>
            <w:r w:rsidRPr="007237EC">
              <w:rPr>
                <w:rFonts w:eastAsia="Times New Roman" w:cs="Times New Roman"/>
                <w:color w:val="000000" w:themeColor="text1"/>
                <w:sz w:val="22"/>
                <w:lang w:eastAsia="ru-RU"/>
              </w:rPr>
              <w:t xml:space="preserve">2 </w:t>
            </w:r>
            <w:r w:rsidRPr="007237EC">
              <w:rPr>
                <w:rFonts w:eastAsia="Times New Roman" w:cs="Times New Roman"/>
                <w:sz w:val="22"/>
                <w:lang w:eastAsia="ru-RU"/>
              </w:rPr>
              <w:t>–</w:t>
            </w:r>
            <w:r w:rsidRPr="007237EC">
              <w:rPr>
                <w:rFonts w:eastAsia="Times New Roman" w:cs="Times New Roman"/>
                <w:color w:val="000000" w:themeColor="text1"/>
                <w:sz w:val="22"/>
                <w:lang w:eastAsia="ru-RU"/>
              </w:rPr>
              <w:t xml:space="preserve"> 3</w:t>
            </w:r>
          </w:p>
        </w:tc>
        <w:tc>
          <w:tcPr>
            <w:tcW w:w="3220" w:type="dxa"/>
            <w:shd w:val="clear" w:color="auto" w:fill="FFFFFF"/>
            <w:tcMar>
              <w:top w:w="45" w:type="dxa"/>
              <w:left w:w="105" w:type="dxa"/>
              <w:bottom w:w="45" w:type="dxa"/>
              <w:right w:w="105" w:type="dxa"/>
            </w:tcMar>
            <w:vAlign w:val="center"/>
            <w:hideMark/>
          </w:tcPr>
          <w:p w14:paraId="3AF56811" w14:textId="77777777" w:rsidR="00401E6E" w:rsidRPr="007237EC" w:rsidRDefault="00401E6E" w:rsidP="004B254E">
            <w:pPr>
              <w:spacing w:line="240" w:lineRule="auto"/>
              <w:jc w:val="center"/>
              <w:textAlignment w:val="baseline"/>
              <w:rPr>
                <w:rFonts w:eastAsia="Times New Roman" w:cs="Times New Roman"/>
                <w:color w:val="000000" w:themeColor="text1"/>
                <w:sz w:val="22"/>
                <w:lang w:eastAsia="ru-RU"/>
              </w:rPr>
            </w:pPr>
            <w:r w:rsidRPr="007237EC">
              <w:rPr>
                <w:rFonts w:eastAsia="Times New Roman" w:cs="Times New Roman"/>
                <w:color w:val="000000" w:themeColor="text1"/>
                <w:sz w:val="22"/>
                <w:lang w:eastAsia="ru-RU"/>
              </w:rPr>
              <w:t xml:space="preserve">27 </w:t>
            </w:r>
            <w:r w:rsidRPr="007237EC">
              <w:rPr>
                <w:rFonts w:eastAsia="Times New Roman" w:cs="Times New Roman"/>
                <w:sz w:val="22"/>
                <w:lang w:eastAsia="ru-RU"/>
              </w:rPr>
              <w:t>–</w:t>
            </w:r>
            <w:r w:rsidRPr="007237EC">
              <w:rPr>
                <w:rFonts w:eastAsia="Times New Roman" w:cs="Times New Roman"/>
                <w:color w:val="000000" w:themeColor="text1"/>
                <w:sz w:val="22"/>
                <w:lang w:eastAsia="ru-RU"/>
              </w:rPr>
              <w:t xml:space="preserve"> 36</w:t>
            </w:r>
          </w:p>
        </w:tc>
      </w:tr>
      <w:tr w:rsidR="00401E6E" w:rsidRPr="007237EC" w14:paraId="7481BD44" w14:textId="77777777" w:rsidTr="0083274C">
        <w:trPr>
          <w:trHeight w:val="20"/>
        </w:trPr>
        <w:tc>
          <w:tcPr>
            <w:tcW w:w="2547" w:type="dxa"/>
            <w:shd w:val="clear" w:color="auto" w:fill="FFFFFF"/>
            <w:tcMar>
              <w:top w:w="45" w:type="dxa"/>
              <w:left w:w="105" w:type="dxa"/>
              <w:bottom w:w="45" w:type="dxa"/>
              <w:right w:w="105" w:type="dxa"/>
            </w:tcMar>
            <w:vAlign w:val="center"/>
            <w:hideMark/>
          </w:tcPr>
          <w:p w14:paraId="4A14D78E" w14:textId="77777777" w:rsidR="00401E6E" w:rsidRPr="007237EC" w:rsidRDefault="00401E6E" w:rsidP="004B254E">
            <w:pPr>
              <w:spacing w:line="240" w:lineRule="auto"/>
              <w:jc w:val="center"/>
              <w:textAlignment w:val="baseline"/>
              <w:rPr>
                <w:rFonts w:eastAsia="Times New Roman" w:cs="Times New Roman"/>
                <w:color w:val="000000" w:themeColor="text1"/>
                <w:sz w:val="22"/>
                <w:lang w:eastAsia="ru-RU"/>
              </w:rPr>
            </w:pPr>
            <w:r w:rsidRPr="007237EC">
              <w:rPr>
                <w:rFonts w:eastAsia="Times New Roman" w:cs="Times New Roman"/>
                <w:color w:val="000000" w:themeColor="text1"/>
                <w:sz w:val="22"/>
                <w:lang w:eastAsia="ru-RU"/>
              </w:rPr>
              <w:t>1,4</w:t>
            </w:r>
          </w:p>
        </w:tc>
        <w:tc>
          <w:tcPr>
            <w:tcW w:w="3571" w:type="dxa"/>
            <w:shd w:val="clear" w:color="auto" w:fill="FFFFFF"/>
            <w:tcMar>
              <w:top w:w="45" w:type="dxa"/>
              <w:left w:w="105" w:type="dxa"/>
              <w:bottom w:w="45" w:type="dxa"/>
              <w:right w:w="105" w:type="dxa"/>
            </w:tcMar>
            <w:vAlign w:val="center"/>
            <w:hideMark/>
          </w:tcPr>
          <w:p w14:paraId="1C9E3DED" w14:textId="77777777" w:rsidR="00401E6E" w:rsidRPr="007237EC" w:rsidRDefault="00401E6E" w:rsidP="004B254E">
            <w:pPr>
              <w:spacing w:line="240" w:lineRule="auto"/>
              <w:jc w:val="center"/>
              <w:textAlignment w:val="baseline"/>
              <w:rPr>
                <w:rFonts w:eastAsia="Times New Roman" w:cs="Times New Roman"/>
                <w:color w:val="000000" w:themeColor="text1"/>
                <w:sz w:val="22"/>
                <w:lang w:eastAsia="ru-RU"/>
              </w:rPr>
            </w:pPr>
            <w:r w:rsidRPr="007237EC">
              <w:rPr>
                <w:rFonts w:eastAsia="Times New Roman" w:cs="Times New Roman"/>
                <w:color w:val="000000" w:themeColor="text1"/>
                <w:sz w:val="22"/>
                <w:lang w:eastAsia="ru-RU"/>
              </w:rPr>
              <w:t xml:space="preserve">2 </w:t>
            </w:r>
            <w:r w:rsidRPr="007237EC">
              <w:rPr>
                <w:rFonts w:eastAsia="Times New Roman" w:cs="Times New Roman"/>
                <w:sz w:val="22"/>
                <w:lang w:eastAsia="ru-RU"/>
              </w:rPr>
              <w:t>–</w:t>
            </w:r>
            <w:r w:rsidRPr="007237EC">
              <w:rPr>
                <w:rFonts w:eastAsia="Times New Roman" w:cs="Times New Roman"/>
                <w:color w:val="000000" w:themeColor="text1"/>
                <w:sz w:val="22"/>
                <w:lang w:eastAsia="ru-RU"/>
              </w:rPr>
              <w:t xml:space="preserve"> 3</w:t>
            </w:r>
          </w:p>
        </w:tc>
        <w:tc>
          <w:tcPr>
            <w:tcW w:w="3220" w:type="dxa"/>
            <w:shd w:val="clear" w:color="auto" w:fill="FFFFFF"/>
            <w:tcMar>
              <w:top w:w="45" w:type="dxa"/>
              <w:left w:w="105" w:type="dxa"/>
              <w:bottom w:w="45" w:type="dxa"/>
              <w:right w:w="105" w:type="dxa"/>
            </w:tcMar>
            <w:vAlign w:val="center"/>
            <w:hideMark/>
          </w:tcPr>
          <w:p w14:paraId="7DBA70AE" w14:textId="77777777" w:rsidR="00401E6E" w:rsidRPr="007237EC" w:rsidRDefault="00401E6E" w:rsidP="004B254E">
            <w:pPr>
              <w:spacing w:line="240" w:lineRule="auto"/>
              <w:jc w:val="center"/>
              <w:textAlignment w:val="baseline"/>
              <w:rPr>
                <w:rFonts w:eastAsia="Times New Roman" w:cs="Times New Roman"/>
                <w:color w:val="000000" w:themeColor="text1"/>
                <w:sz w:val="22"/>
                <w:lang w:eastAsia="ru-RU"/>
              </w:rPr>
            </w:pPr>
            <w:r w:rsidRPr="007237EC">
              <w:rPr>
                <w:rFonts w:eastAsia="Times New Roman" w:cs="Times New Roman"/>
                <w:color w:val="000000" w:themeColor="text1"/>
                <w:sz w:val="22"/>
                <w:lang w:eastAsia="ru-RU"/>
              </w:rPr>
              <w:t xml:space="preserve">38 </w:t>
            </w:r>
            <w:r w:rsidRPr="007237EC">
              <w:rPr>
                <w:rFonts w:eastAsia="Times New Roman" w:cs="Times New Roman"/>
                <w:sz w:val="22"/>
                <w:lang w:eastAsia="ru-RU"/>
              </w:rPr>
              <w:t>–</w:t>
            </w:r>
            <w:r w:rsidRPr="007237EC">
              <w:rPr>
                <w:rFonts w:eastAsia="Times New Roman" w:cs="Times New Roman"/>
                <w:color w:val="000000" w:themeColor="text1"/>
                <w:sz w:val="22"/>
                <w:lang w:eastAsia="ru-RU"/>
              </w:rPr>
              <w:t xml:space="preserve"> 51</w:t>
            </w:r>
          </w:p>
        </w:tc>
      </w:tr>
    </w:tbl>
    <w:p w14:paraId="3046D5DC" w14:textId="77777777" w:rsidR="00401E6E" w:rsidRPr="007237EC" w:rsidRDefault="00401E6E" w:rsidP="00401E6E">
      <w:pPr>
        <w:spacing w:line="240" w:lineRule="auto"/>
        <w:ind w:firstLine="567"/>
        <w:rPr>
          <w:rFonts w:cs="Times New Roman"/>
          <w:sz w:val="22"/>
        </w:rPr>
      </w:pPr>
    </w:p>
    <w:p w14:paraId="28873203" w14:textId="558DCB53" w:rsidR="00401E6E" w:rsidRPr="007237EC" w:rsidRDefault="00401E6E" w:rsidP="00401E6E">
      <w:pPr>
        <w:ind w:firstLine="567"/>
        <w:rPr>
          <w:rFonts w:eastAsia="Times New Roman" w:cs="Times New Roman"/>
          <w:szCs w:val="26"/>
          <w:lang w:eastAsia="ru-RU"/>
        </w:rPr>
      </w:pPr>
      <w:r w:rsidRPr="007237EC">
        <w:rPr>
          <w:rFonts w:eastAsia="Times New Roman" w:cs="Times New Roman"/>
          <w:szCs w:val="26"/>
          <w:lang w:eastAsia="ru-RU"/>
        </w:rPr>
        <w:t xml:space="preserve">Максимальное допустимое время восстановления теплоснабжения указано в таблице 1.31 (источник – </w:t>
      </w:r>
      <w:r w:rsidRPr="007237EC">
        <w:rPr>
          <w:rFonts w:cs="Times New Roman"/>
          <w:szCs w:val="26"/>
        </w:rPr>
        <w:t>СП 124.13330.2012</w:t>
      </w:r>
      <w:r w:rsidRPr="007237EC">
        <w:rPr>
          <w:rFonts w:eastAsia="Times New Roman" w:cs="Times New Roman"/>
          <w:szCs w:val="26"/>
          <w:lang w:eastAsia="ru-RU"/>
        </w:rPr>
        <w:t>).</w:t>
      </w:r>
    </w:p>
    <w:p w14:paraId="792761E7" w14:textId="75E717A0" w:rsidR="00401E6E" w:rsidRPr="007237EC" w:rsidRDefault="00401E6E" w:rsidP="00401E6E">
      <w:pPr>
        <w:pStyle w:val="aa"/>
        <w:ind w:left="0" w:firstLine="0"/>
        <w:rPr>
          <w:color w:val="000000"/>
        </w:rPr>
      </w:pPr>
      <w:r w:rsidRPr="007237EC">
        <w:rPr>
          <w:color w:val="000000"/>
        </w:rPr>
        <w:t xml:space="preserve"> Максимальное допустимое время восстановления теплоснабжения</w:t>
      </w:r>
      <w:r w:rsidRPr="007237EC">
        <w:rPr>
          <w:color w:val="000000"/>
        </w:rPr>
        <w:br/>
        <w:t xml:space="preserve"> (в соответствии с СП 124.13330.20120)</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000" w:firstRow="0" w:lastRow="0" w:firstColumn="0" w:lastColumn="0" w:noHBand="0" w:noVBand="0"/>
      </w:tblPr>
      <w:tblGrid>
        <w:gridCol w:w="4675"/>
        <w:gridCol w:w="4676"/>
      </w:tblGrid>
      <w:tr w:rsidR="00401E6E" w:rsidRPr="007237EC" w14:paraId="5DB9F372" w14:textId="77777777" w:rsidTr="003B238B">
        <w:trPr>
          <w:trHeight w:val="210"/>
          <w:tblHeader/>
          <w:jc w:val="center"/>
        </w:trPr>
        <w:tc>
          <w:tcPr>
            <w:tcW w:w="4675" w:type="dxa"/>
            <w:shd w:val="clear" w:color="auto" w:fill="FFFFFF" w:themeFill="background1"/>
            <w:vAlign w:val="center"/>
          </w:tcPr>
          <w:p w14:paraId="1BD622FB" w14:textId="3D825481" w:rsidR="00401E6E" w:rsidRPr="007237EC" w:rsidRDefault="00401E6E" w:rsidP="00401E6E">
            <w:pPr>
              <w:autoSpaceDE w:val="0"/>
              <w:autoSpaceDN w:val="0"/>
              <w:adjustRightInd w:val="0"/>
              <w:spacing w:line="240" w:lineRule="auto"/>
              <w:jc w:val="center"/>
              <w:rPr>
                <w:rFonts w:cs="Times New Roman"/>
                <w:b/>
                <w:color w:val="000000"/>
                <w:sz w:val="22"/>
              </w:rPr>
            </w:pPr>
            <w:r w:rsidRPr="007237EC">
              <w:rPr>
                <w:rFonts w:cs="Times New Roman"/>
                <w:b/>
                <w:color w:val="000000"/>
                <w:sz w:val="22"/>
              </w:rPr>
              <w:t>Диаметр труб тепловых сетей, мм</w:t>
            </w:r>
          </w:p>
        </w:tc>
        <w:tc>
          <w:tcPr>
            <w:tcW w:w="4676" w:type="dxa"/>
            <w:shd w:val="clear" w:color="auto" w:fill="FFFFFF" w:themeFill="background1"/>
            <w:vAlign w:val="center"/>
          </w:tcPr>
          <w:p w14:paraId="45E0D78C" w14:textId="4BF0AA9C" w:rsidR="00401E6E" w:rsidRPr="007237EC" w:rsidRDefault="00401E6E" w:rsidP="00401E6E">
            <w:pPr>
              <w:autoSpaceDE w:val="0"/>
              <w:autoSpaceDN w:val="0"/>
              <w:adjustRightInd w:val="0"/>
              <w:spacing w:line="240" w:lineRule="auto"/>
              <w:jc w:val="center"/>
              <w:rPr>
                <w:rFonts w:cs="Times New Roman"/>
                <w:b/>
                <w:color w:val="000000"/>
                <w:sz w:val="22"/>
              </w:rPr>
            </w:pPr>
            <w:r w:rsidRPr="007237EC">
              <w:rPr>
                <w:rFonts w:cs="Times New Roman"/>
                <w:b/>
                <w:color w:val="000000"/>
                <w:sz w:val="22"/>
              </w:rPr>
              <w:t>Время восстановления теплоснабжения, ч</w:t>
            </w:r>
          </w:p>
        </w:tc>
      </w:tr>
      <w:tr w:rsidR="00401E6E" w:rsidRPr="007237EC" w14:paraId="6F98B581" w14:textId="77777777" w:rsidTr="003B238B">
        <w:trPr>
          <w:trHeight w:val="20"/>
          <w:jc w:val="center"/>
        </w:trPr>
        <w:tc>
          <w:tcPr>
            <w:tcW w:w="4675" w:type="dxa"/>
            <w:shd w:val="clear" w:color="auto" w:fill="FFFFFF" w:themeFill="background1"/>
            <w:vAlign w:val="center"/>
          </w:tcPr>
          <w:p w14:paraId="41BD3CB2" w14:textId="77777777" w:rsidR="00401E6E" w:rsidRPr="007237EC" w:rsidRDefault="00401E6E" w:rsidP="00401E6E">
            <w:pPr>
              <w:autoSpaceDE w:val="0"/>
              <w:autoSpaceDN w:val="0"/>
              <w:adjustRightInd w:val="0"/>
              <w:spacing w:line="240" w:lineRule="auto"/>
              <w:jc w:val="center"/>
              <w:rPr>
                <w:rFonts w:cs="Times New Roman"/>
                <w:color w:val="000000"/>
                <w:sz w:val="22"/>
              </w:rPr>
            </w:pPr>
            <w:r w:rsidRPr="007237EC">
              <w:rPr>
                <w:rFonts w:cs="Times New Roman"/>
                <w:color w:val="000000"/>
                <w:sz w:val="22"/>
              </w:rPr>
              <w:t>300</w:t>
            </w:r>
          </w:p>
        </w:tc>
        <w:tc>
          <w:tcPr>
            <w:tcW w:w="4676" w:type="dxa"/>
            <w:shd w:val="clear" w:color="auto" w:fill="FFFFFF" w:themeFill="background1"/>
            <w:vAlign w:val="center"/>
          </w:tcPr>
          <w:p w14:paraId="13CE622B" w14:textId="77777777" w:rsidR="00401E6E" w:rsidRPr="007237EC" w:rsidRDefault="00401E6E" w:rsidP="00401E6E">
            <w:pPr>
              <w:autoSpaceDE w:val="0"/>
              <w:autoSpaceDN w:val="0"/>
              <w:adjustRightInd w:val="0"/>
              <w:spacing w:line="240" w:lineRule="auto"/>
              <w:jc w:val="center"/>
              <w:rPr>
                <w:rFonts w:cs="Times New Roman"/>
                <w:color w:val="000000"/>
                <w:sz w:val="22"/>
              </w:rPr>
            </w:pPr>
            <w:r w:rsidRPr="007237EC">
              <w:rPr>
                <w:rFonts w:cs="Times New Roman"/>
                <w:color w:val="000000"/>
                <w:sz w:val="22"/>
              </w:rPr>
              <w:t>15</w:t>
            </w:r>
          </w:p>
        </w:tc>
      </w:tr>
      <w:tr w:rsidR="00401E6E" w:rsidRPr="007237EC" w14:paraId="60ED24E0" w14:textId="77777777" w:rsidTr="003B238B">
        <w:trPr>
          <w:trHeight w:val="20"/>
          <w:jc w:val="center"/>
        </w:trPr>
        <w:tc>
          <w:tcPr>
            <w:tcW w:w="4675" w:type="dxa"/>
            <w:shd w:val="clear" w:color="auto" w:fill="FFFFFF" w:themeFill="background1"/>
            <w:vAlign w:val="center"/>
          </w:tcPr>
          <w:p w14:paraId="5078044F" w14:textId="77777777" w:rsidR="00401E6E" w:rsidRPr="007237EC" w:rsidRDefault="00401E6E" w:rsidP="00401E6E">
            <w:pPr>
              <w:autoSpaceDE w:val="0"/>
              <w:autoSpaceDN w:val="0"/>
              <w:adjustRightInd w:val="0"/>
              <w:spacing w:line="240" w:lineRule="auto"/>
              <w:jc w:val="center"/>
              <w:rPr>
                <w:rFonts w:cs="Times New Roman"/>
                <w:color w:val="000000"/>
                <w:sz w:val="22"/>
              </w:rPr>
            </w:pPr>
            <w:r w:rsidRPr="007237EC">
              <w:rPr>
                <w:rFonts w:cs="Times New Roman"/>
                <w:color w:val="000000"/>
                <w:sz w:val="22"/>
              </w:rPr>
              <w:t>400</w:t>
            </w:r>
          </w:p>
        </w:tc>
        <w:tc>
          <w:tcPr>
            <w:tcW w:w="4676" w:type="dxa"/>
            <w:shd w:val="clear" w:color="auto" w:fill="FFFFFF" w:themeFill="background1"/>
            <w:vAlign w:val="center"/>
          </w:tcPr>
          <w:p w14:paraId="274A1AA6" w14:textId="77777777" w:rsidR="00401E6E" w:rsidRPr="007237EC" w:rsidRDefault="00401E6E" w:rsidP="00401E6E">
            <w:pPr>
              <w:autoSpaceDE w:val="0"/>
              <w:autoSpaceDN w:val="0"/>
              <w:adjustRightInd w:val="0"/>
              <w:spacing w:line="240" w:lineRule="auto"/>
              <w:jc w:val="center"/>
              <w:rPr>
                <w:rFonts w:cs="Times New Roman"/>
                <w:color w:val="000000"/>
                <w:sz w:val="22"/>
              </w:rPr>
            </w:pPr>
            <w:r w:rsidRPr="007237EC">
              <w:rPr>
                <w:rFonts w:cs="Times New Roman"/>
                <w:color w:val="000000"/>
                <w:sz w:val="22"/>
              </w:rPr>
              <w:t>18</w:t>
            </w:r>
          </w:p>
        </w:tc>
      </w:tr>
      <w:tr w:rsidR="00401E6E" w:rsidRPr="007237EC" w14:paraId="63E09CA7" w14:textId="77777777" w:rsidTr="003B238B">
        <w:trPr>
          <w:trHeight w:val="20"/>
          <w:jc w:val="center"/>
        </w:trPr>
        <w:tc>
          <w:tcPr>
            <w:tcW w:w="4675" w:type="dxa"/>
            <w:shd w:val="clear" w:color="auto" w:fill="FFFFFF" w:themeFill="background1"/>
            <w:vAlign w:val="center"/>
          </w:tcPr>
          <w:p w14:paraId="04AC85A9" w14:textId="77777777" w:rsidR="00401E6E" w:rsidRPr="007237EC" w:rsidRDefault="00401E6E" w:rsidP="00401E6E">
            <w:pPr>
              <w:autoSpaceDE w:val="0"/>
              <w:autoSpaceDN w:val="0"/>
              <w:adjustRightInd w:val="0"/>
              <w:spacing w:line="240" w:lineRule="auto"/>
              <w:jc w:val="center"/>
              <w:rPr>
                <w:rFonts w:cs="Times New Roman"/>
                <w:color w:val="000000"/>
                <w:sz w:val="22"/>
              </w:rPr>
            </w:pPr>
            <w:r w:rsidRPr="007237EC">
              <w:rPr>
                <w:rFonts w:cs="Times New Roman"/>
                <w:color w:val="000000"/>
                <w:sz w:val="22"/>
              </w:rPr>
              <w:t>500</w:t>
            </w:r>
          </w:p>
        </w:tc>
        <w:tc>
          <w:tcPr>
            <w:tcW w:w="4676" w:type="dxa"/>
            <w:shd w:val="clear" w:color="auto" w:fill="FFFFFF" w:themeFill="background1"/>
            <w:vAlign w:val="center"/>
          </w:tcPr>
          <w:p w14:paraId="69906787" w14:textId="77777777" w:rsidR="00401E6E" w:rsidRPr="007237EC" w:rsidRDefault="00401E6E" w:rsidP="00401E6E">
            <w:pPr>
              <w:autoSpaceDE w:val="0"/>
              <w:autoSpaceDN w:val="0"/>
              <w:adjustRightInd w:val="0"/>
              <w:spacing w:line="240" w:lineRule="auto"/>
              <w:jc w:val="center"/>
              <w:rPr>
                <w:rFonts w:cs="Times New Roman"/>
                <w:color w:val="000000"/>
                <w:sz w:val="22"/>
              </w:rPr>
            </w:pPr>
            <w:r w:rsidRPr="007237EC">
              <w:rPr>
                <w:rFonts w:cs="Times New Roman"/>
                <w:color w:val="000000"/>
                <w:sz w:val="22"/>
              </w:rPr>
              <w:t>22</w:t>
            </w:r>
          </w:p>
        </w:tc>
      </w:tr>
      <w:tr w:rsidR="00401E6E" w:rsidRPr="007237EC" w14:paraId="1F3698E1" w14:textId="77777777" w:rsidTr="003B238B">
        <w:trPr>
          <w:trHeight w:val="20"/>
          <w:jc w:val="center"/>
        </w:trPr>
        <w:tc>
          <w:tcPr>
            <w:tcW w:w="4675" w:type="dxa"/>
            <w:shd w:val="clear" w:color="auto" w:fill="FFFFFF" w:themeFill="background1"/>
            <w:vAlign w:val="center"/>
          </w:tcPr>
          <w:p w14:paraId="3AE6A11D" w14:textId="77777777" w:rsidR="00401E6E" w:rsidRPr="007237EC" w:rsidRDefault="00401E6E" w:rsidP="00401E6E">
            <w:pPr>
              <w:autoSpaceDE w:val="0"/>
              <w:autoSpaceDN w:val="0"/>
              <w:adjustRightInd w:val="0"/>
              <w:spacing w:line="240" w:lineRule="auto"/>
              <w:jc w:val="center"/>
              <w:rPr>
                <w:rFonts w:cs="Times New Roman"/>
                <w:color w:val="000000"/>
                <w:sz w:val="22"/>
              </w:rPr>
            </w:pPr>
            <w:r w:rsidRPr="007237EC">
              <w:rPr>
                <w:rFonts w:cs="Times New Roman"/>
                <w:color w:val="000000"/>
                <w:sz w:val="22"/>
              </w:rPr>
              <w:t>600</w:t>
            </w:r>
          </w:p>
        </w:tc>
        <w:tc>
          <w:tcPr>
            <w:tcW w:w="4676" w:type="dxa"/>
            <w:shd w:val="clear" w:color="auto" w:fill="FFFFFF" w:themeFill="background1"/>
            <w:vAlign w:val="center"/>
          </w:tcPr>
          <w:p w14:paraId="3CBFA556" w14:textId="77777777" w:rsidR="00401E6E" w:rsidRPr="007237EC" w:rsidRDefault="00401E6E" w:rsidP="00401E6E">
            <w:pPr>
              <w:autoSpaceDE w:val="0"/>
              <w:autoSpaceDN w:val="0"/>
              <w:adjustRightInd w:val="0"/>
              <w:spacing w:line="240" w:lineRule="auto"/>
              <w:jc w:val="center"/>
              <w:rPr>
                <w:rFonts w:cs="Times New Roman"/>
                <w:color w:val="000000"/>
                <w:sz w:val="22"/>
              </w:rPr>
            </w:pPr>
            <w:r w:rsidRPr="007237EC">
              <w:rPr>
                <w:rFonts w:cs="Times New Roman"/>
                <w:color w:val="000000"/>
                <w:sz w:val="22"/>
              </w:rPr>
              <w:t>26</w:t>
            </w:r>
          </w:p>
        </w:tc>
      </w:tr>
      <w:tr w:rsidR="00401E6E" w:rsidRPr="007237EC" w14:paraId="7C3160A0" w14:textId="77777777" w:rsidTr="003B238B">
        <w:trPr>
          <w:trHeight w:val="20"/>
          <w:jc w:val="center"/>
        </w:trPr>
        <w:tc>
          <w:tcPr>
            <w:tcW w:w="4675" w:type="dxa"/>
            <w:shd w:val="clear" w:color="auto" w:fill="FFFFFF" w:themeFill="background1"/>
            <w:vAlign w:val="center"/>
          </w:tcPr>
          <w:p w14:paraId="0C93B1E7" w14:textId="77777777" w:rsidR="00401E6E" w:rsidRPr="007237EC" w:rsidRDefault="00401E6E" w:rsidP="00401E6E">
            <w:pPr>
              <w:autoSpaceDE w:val="0"/>
              <w:autoSpaceDN w:val="0"/>
              <w:adjustRightInd w:val="0"/>
              <w:spacing w:line="240" w:lineRule="auto"/>
              <w:jc w:val="center"/>
              <w:rPr>
                <w:rFonts w:cs="Times New Roman"/>
                <w:color w:val="000000"/>
                <w:sz w:val="22"/>
              </w:rPr>
            </w:pPr>
            <w:r w:rsidRPr="007237EC">
              <w:rPr>
                <w:rFonts w:cs="Times New Roman"/>
                <w:color w:val="000000"/>
                <w:sz w:val="22"/>
              </w:rPr>
              <w:t>700</w:t>
            </w:r>
          </w:p>
        </w:tc>
        <w:tc>
          <w:tcPr>
            <w:tcW w:w="4676" w:type="dxa"/>
            <w:shd w:val="clear" w:color="auto" w:fill="FFFFFF" w:themeFill="background1"/>
            <w:vAlign w:val="center"/>
          </w:tcPr>
          <w:p w14:paraId="191CAD4F" w14:textId="77777777" w:rsidR="00401E6E" w:rsidRPr="007237EC" w:rsidRDefault="00401E6E" w:rsidP="00401E6E">
            <w:pPr>
              <w:autoSpaceDE w:val="0"/>
              <w:autoSpaceDN w:val="0"/>
              <w:adjustRightInd w:val="0"/>
              <w:spacing w:line="240" w:lineRule="auto"/>
              <w:jc w:val="center"/>
              <w:rPr>
                <w:rFonts w:cs="Times New Roman"/>
                <w:color w:val="000000"/>
                <w:sz w:val="22"/>
              </w:rPr>
            </w:pPr>
            <w:r w:rsidRPr="007237EC">
              <w:rPr>
                <w:rFonts w:cs="Times New Roman"/>
                <w:color w:val="000000"/>
                <w:sz w:val="22"/>
              </w:rPr>
              <w:t>29</w:t>
            </w:r>
          </w:p>
        </w:tc>
      </w:tr>
      <w:tr w:rsidR="00401E6E" w:rsidRPr="007237EC" w14:paraId="4293AC96" w14:textId="77777777" w:rsidTr="003B238B">
        <w:trPr>
          <w:trHeight w:val="20"/>
          <w:jc w:val="center"/>
        </w:trPr>
        <w:tc>
          <w:tcPr>
            <w:tcW w:w="4675" w:type="dxa"/>
            <w:shd w:val="clear" w:color="auto" w:fill="FFFFFF" w:themeFill="background1"/>
            <w:vAlign w:val="center"/>
          </w:tcPr>
          <w:p w14:paraId="0D54CB6C" w14:textId="77777777" w:rsidR="00401E6E" w:rsidRPr="007237EC" w:rsidRDefault="00401E6E" w:rsidP="00401E6E">
            <w:pPr>
              <w:autoSpaceDE w:val="0"/>
              <w:autoSpaceDN w:val="0"/>
              <w:adjustRightInd w:val="0"/>
              <w:spacing w:line="240" w:lineRule="auto"/>
              <w:jc w:val="center"/>
              <w:rPr>
                <w:rFonts w:cs="Times New Roman"/>
                <w:color w:val="000000"/>
                <w:sz w:val="22"/>
              </w:rPr>
            </w:pPr>
            <w:r w:rsidRPr="007237EC">
              <w:rPr>
                <w:rFonts w:cs="Times New Roman"/>
                <w:color w:val="000000"/>
                <w:sz w:val="22"/>
              </w:rPr>
              <w:t>800 – 1000</w:t>
            </w:r>
          </w:p>
        </w:tc>
        <w:tc>
          <w:tcPr>
            <w:tcW w:w="4676" w:type="dxa"/>
            <w:shd w:val="clear" w:color="auto" w:fill="FFFFFF" w:themeFill="background1"/>
            <w:vAlign w:val="center"/>
          </w:tcPr>
          <w:p w14:paraId="090C93ED" w14:textId="77777777" w:rsidR="00401E6E" w:rsidRPr="007237EC" w:rsidRDefault="00401E6E" w:rsidP="00401E6E">
            <w:pPr>
              <w:autoSpaceDE w:val="0"/>
              <w:autoSpaceDN w:val="0"/>
              <w:adjustRightInd w:val="0"/>
              <w:spacing w:line="240" w:lineRule="auto"/>
              <w:jc w:val="center"/>
              <w:rPr>
                <w:rFonts w:cs="Times New Roman"/>
                <w:color w:val="000000"/>
                <w:sz w:val="22"/>
              </w:rPr>
            </w:pPr>
            <w:r w:rsidRPr="007237EC">
              <w:rPr>
                <w:rFonts w:cs="Times New Roman"/>
                <w:color w:val="000000"/>
                <w:sz w:val="22"/>
              </w:rPr>
              <w:t>40</w:t>
            </w:r>
          </w:p>
        </w:tc>
      </w:tr>
      <w:tr w:rsidR="00401E6E" w:rsidRPr="007237EC" w14:paraId="76D9C263" w14:textId="77777777" w:rsidTr="003B238B">
        <w:trPr>
          <w:trHeight w:val="20"/>
          <w:jc w:val="center"/>
        </w:trPr>
        <w:tc>
          <w:tcPr>
            <w:tcW w:w="4675" w:type="dxa"/>
            <w:shd w:val="clear" w:color="auto" w:fill="FFFFFF" w:themeFill="background1"/>
            <w:vAlign w:val="center"/>
          </w:tcPr>
          <w:p w14:paraId="3650C6E4" w14:textId="77777777" w:rsidR="00401E6E" w:rsidRPr="007237EC" w:rsidRDefault="00401E6E" w:rsidP="00401E6E">
            <w:pPr>
              <w:autoSpaceDE w:val="0"/>
              <w:autoSpaceDN w:val="0"/>
              <w:adjustRightInd w:val="0"/>
              <w:spacing w:line="240" w:lineRule="auto"/>
              <w:jc w:val="center"/>
              <w:rPr>
                <w:rFonts w:cs="Times New Roman"/>
                <w:color w:val="000000"/>
                <w:sz w:val="22"/>
              </w:rPr>
            </w:pPr>
            <w:r w:rsidRPr="007237EC">
              <w:rPr>
                <w:rFonts w:cs="Times New Roman"/>
                <w:color w:val="000000"/>
                <w:sz w:val="22"/>
              </w:rPr>
              <w:t>1200 – 1400</w:t>
            </w:r>
          </w:p>
        </w:tc>
        <w:tc>
          <w:tcPr>
            <w:tcW w:w="4676" w:type="dxa"/>
            <w:shd w:val="clear" w:color="auto" w:fill="FFFFFF" w:themeFill="background1"/>
            <w:vAlign w:val="center"/>
          </w:tcPr>
          <w:p w14:paraId="53EAEED8" w14:textId="77777777" w:rsidR="00401E6E" w:rsidRPr="007237EC" w:rsidRDefault="00401E6E" w:rsidP="00401E6E">
            <w:pPr>
              <w:keepNext/>
              <w:autoSpaceDE w:val="0"/>
              <w:autoSpaceDN w:val="0"/>
              <w:adjustRightInd w:val="0"/>
              <w:spacing w:line="240" w:lineRule="auto"/>
              <w:jc w:val="center"/>
              <w:rPr>
                <w:rFonts w:cs="Times New Roman"/>
                <w:color w:val="000000"/>
                <w:sz w:val="22"/>
              </w:rPr>
            </w:pPr>
            <w:r w:rsidRPr="007237EC">
              <w:rPr>
                <w:rFonts w:cs="Times New Roman"/>
                <w:color w:val="000000"/>
                <w:sz w:val="22"/>
              </w:rPr>
              <w:t>До 54</w:t>
            </w:r>
          </w:p>
        </w:tc>
      </w:tr>
    </w:tbl>
    <w:p w14:paraId="1212A7F1" w14:textId="77777777" w:rsidR="00401E6E" w:rsidRPr="007237EC" w:rsidRDefault="00401E6E" w:rsidP="00CA3676">
      <w:pPr>
        <w:widowControl w:val="0"/>
        <w:tabs>
          <w:tab w:val="left" w:leader="dot" w:pos="540"/>
        </w:tabs>
        <w:ind w:firstLine="567"/>
        <w:rPr>
          <w:rFonts w:ascii="Times New Roman CYR" w:eastAsia="Times New Roman" w:hAnsi="Times New Roman CYR" w:cs="Times New Roman"/>
          <w:bCs/>
          <w:szCs w:val="26"/>
          <w:lang w:eastAsia="ru-RU"/>
        </w:rPr>
      </w:pPr>
    </w:p>
    <w:p w14:paraId="7C571402" w14:textId="3C64A3BF" w:rsidR="00401E6E" w:rsidRPr="007237EC" w:rsidRDefault="00401E6E" w:rsidP="00401E6E">
      <w:pPr>
        <w:spacing w:line="336" w:lineRule="auto"/>
        <w:ind w:firstLine="567"/>
        <w:rPr>
          <w:rFonts w:eastAsia="Times New Roman" w:cs="Times New Roman"/>
          <w:szCs w:val="26"/>
          <w:lang w:eastAsia="ru-RU"/>
        </w:rPr>
      </w:pPr>
      <w:r w:rsidRPr="007237EC">
        <w:rPr>
          <w:rFonts w:eastAsia="Times New Roman" w:cs="Times New Roman"/>
          <w:szCs w:val="26"/>
          <w:lang w:eastAsia="ru-RU"/>
        </w:rPr>
        <w:t xml:space="preserve">При авариях (отказах) в системе централизованного теплоснабжения в течение всего ремонтно-восстановительного периода должна обеспечиваться подача тепла на отопление (и вентиляцию) жилищно-коммунальным потребителям в размерах, указанных в таблице 1.32 (источник – </w:t>
      </w:r>
      <w:r w:rsidRPr="007237EC">
        <w:rPr>
          <w:rFonts w:cs="Times New Roman"/>
          <w:szCs w:val="26"/>
        </w:rPr>
        <w:t>СП 124.13330.2012</w:t>
      </w:r>
      <w:r w:rsidRPr="007237EC">
        <w:rPr>
          <w:rFonts w:eastAsia="Times New Roman" w:cs="Times New Roman"/>
          <w:szCs w:val="26"/>
          <w:lang w:eastAsia="ru-RU"/>
        </w:rPr>
        <w:t>).</w:t>
      </w:r>
    </w:p>
    <w:p w14:paraId="7E6F5F24" w14:textId="4F68A00C" w:rsidR="00AF4C49" w:rsidRPr="007237EC" w:rsidRDefault="00AF4C49" w:rsidP="00AF4C49">
      <w:pPr>
        <w:pStyle w:val="aa"/>
        <w:ind w:left="0" w:firstLine="0"/>
        <w:rPr>
          <w:color w:val="000000"/>
        </w:rPr>
      </w:pPr>
      <w:r w:rsidRPr="007237EC">
        <w:rPr>
          <w:color w:val="000000"/>
        </w:rPr>
        <w:t>Требуемая подача тепловой энергии жилищно-коммунальным потребителям при авариях (отказах) на источнике тепловой энергии или в тепловых сетях (в соответствии с СП 124.13330.2012)</w:t>
      </w:r>
    </w:p>
    <w:tbl>
      <w:tblPr>
        <w:tblW w:w="5082" w:type="pct"/>
        <w:tblCellSpacing w:w="5" w:type="nil"/>
        <w:shd w:val="clear" w:color="auto" w:fill="FFFFFF" w:themeFill="background1"/>
        <w:tblCellMar>
          <w:left w:w="75" w:type="dxa"/>
          <w:right w:w="75" w:type="dxa"/>
        </w:tblCellMar>
        <w:tblLook w:val="0000" w:firstRow="0" w:lastRow="0" w:firstColumn="0" w:lastColumn="0" w:noHBand="0" w:noVBand="0"/>
      </w:tblPr>
      <w:tblGrid>
        <w:gridCol w:w="3791"/>
        <w:gridCol w:w="2339"/>
        <w:gridCol w:w="1898"/>
        <w:gridCol w:w="1758"/>
      </w:tblGrid>
      <w:tr w:rsidR="00AF4C49" w:rsidRPr="007237EC" w14:paraId="30A422C5" w14:textId="77777777" w:rsidTr="003B238B">
        <w:trPr>
          <w:trHeight w:val="465"/>
          <w:tblHeader/>
          <w:tblCellSpacing w:w="5" w:type="nil"/>
        </w:trPr>
        <w:tc>
          <w:tcPr>
            <w:tcW w:w="1937" w:type="pct"/>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1A1EFA0" w14:textId="77777777" w:rsidR="00AF4C49" w:rsidRPr="007237EC" w:rsidRDefault="00AF4C49" w:rsidP="00AF4C49">
            <w:pPr>
              <w:spacing w:line="240" w:lineRule="auto"/>
              <w:jc w:val="center"/>
              <w:rPr>
                <w:rFonts w:eastAsia="Times New Roman" w:cs="Times New Roman"/>
                <w:b/>
                <w:sz w:val="22"/>
                <w:lang w:eastAsia="ru-RU"/>
              </w:rPr>
            </w:pPr>
            <w:r w:rsidRPr="007237EC">
              <w:rPr>
                <w:rFonts w:eastAsia="Times New Roman" w:cs="Times New Roman"/>
                <w:b/>
                <w:sz w:val="22"/>
                <w:lang w:eastAsia="ru-RU"/>
              </w:rPr>
              <w:t>Наименование показателя</w:t>
            </w:r>
          </w:p>
        </w:tc>
        <w:tc>
          <w:tcPr>
            <w:tcW w:w="3063" w:type="pct"/>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C72973C" w14:textId="77777777" w:rsidR="00AF4C49" w:rsidRPr="007237EC" w:rsidRDefault="00AF4C49" w:rsidP="00AF4C49">
            <w:pPr>
              <w:spacing w:line="240" w:lineRule="auto"/>
              <w:jc w:val="center"/>
              <w:rPr>
                <w:rFonts w:eastAsia="Times New Roman" w:cs="Times New Roman"/>
                <w:b/>
                <w:sz w:val="22"/>
                <w:lang w:eastAsia="ru-RU"/>
              </w:rPr>
            </w:pPr>
            <w:r w:rsidRPr="007237EC">
              <w:rPr>
                <w:rFonts w:eastAsia="Times New Roman" w:cs="Times New Roman"/>
                <w:b/>
                <w:sz w:val="22"/>
                <w:lang w:eastAsia="ru-RU"/>
              </w:rPr>
              <w:t xml:space="preserve">Расчетная температура наружного воздуха для </w:t>
            </w:r>
          </w:p>
          <w:p w14:paraId="23207E90" w14:textId="77777777" w:rsidR="00AF4C49" w:rsidRPr="007237EC" w:rsidRDefault="00AF4C49" w:rsidP="00AF4C49">
            <w:pPr>
              <w:spacing w:line="240" w:lineRule="auto"/>
              <w:jc w:val="center"/>
              <w:rPr>
                <w:rFonts w:eastAsia="Times New Roman" w:cs="Times New Roman"/>
                <w:b/>
                <w:sz w:val="22"/>
                <w:lang w:eastAsia="ru-RU"/>
              </w:rPr>
            </w:pPr>
            <w:r w:rsidRPr="007237EC">
              <w:rPr>
                <w:rFonts w:eastAsia="Times New Roman" w:cs="Times New Roman"/>
                <w:b/>
                <w:sz w:val="22"/>
                <w:lang w:eastAsia="ru-RU"/>
              </w:rPr>
              <w:t>проектирования отопления t °C (соответствует температуре наружного воздуха наиболее холодной пятидневки обеспеченностью 0,92)</w:t>
            </w:r>
          </w:p>
        </w:tc>
      </w:tr>
      <w:tr w:rsidR="00AF4C49" w:rsidRPr="007237EC" w14:paraId="38823ED1" w14:textId="77777777" w:rsidTr="003B238B">
        <w:trPr>
          <w:tblHeader/>
          <w:tblCellSpacing w:w="5" w:type="nil"/>
        </w:trPr>
        <w:tc>
          <w:tcPr>
            <w:tcW w:w="1937" w:type="pct"/>
            <w:vMerge/>
            <w:tcBorders>
              <w:left w:val="single" w:sz="4" w:space="0" w:color="auto"/>
              <w:bottom w:val="single" w:sz="4" w:space="0" w:color="auto"/>
              <w:right w:val="single" w:sz="4" w:space="0" w:color="auto"/>
            </w:tcBorders>
            <w:shd w:val="clear" w:color="auto" w:fill="FFFFFF" w:themeFill="background1"/>
            <w:vAlign w:val="center"/>
          </w:tcPr>
          <w:p w14:paraId="23D6ABD8" w14:textId="77777777" w:rsidR="00AF4C49" w:rsidRPr="007237EC" w:rsidRDefault="00AF4C49" w:rsidP="00AF4C49">
            <w:pPr>
              <w:spacing w:line="240" w:lineRule="auto"/>
              <w:jc w:val="center"/>
              <w:rPr>
                <w:rFonts w:eastAsia="Times New Roman" w:cs="Times New Roman"/>
                <w:b/>
                <w:sz w:val="22"/>
                <w:lang w:eastAsia="ru-RU"/>
              </w:rPr>
            </w:pPr>
          </w:p>
        </w:tc>
        <w:tc>
          <w:tcPr>
            <w:tcW w:w="1195" w:type="pct"/>
            <w:tcBorders>
              <w:left w:val="single" w:sz="4" w:space="0" w:color="auto"/>
              <w:bottom w:val="single" w:sz="4" w:space="0" w:color="auto"/>
              <w:right w:val="single" w:sz="4" w:space="0" w:color="auto"/>
            </w:tcBorders>
            <w:shd w:val="clear" w:color="auto" w:fill="FFFFFF" w:themeFill="background1"/>
            <w:vAlign w:val="center"/>
          </w:tcPr>
          <w:p w14:paraId="7D8B53DC" w14:textId="77777777" w:rsidR="00AF4C49" w:rsidRPr="007237EC" w:rsidRDefault="00AF4C49" w:rsidP="00AF4C49">
            <w:pPr>
              <w:spacing w:line="240" w:lineRule="auto"/>
              <w:jc w:val="center"/>
              <w:rPr>
                <w:rFonts w:eastAsia="Times New Roman" w:cs="Times New Roman"/>
                <w:b/>
                <w:sz w:val="22"/>
                <w:lang w:eastAsia="ru-RU"/>
              </w:rPr>
            </w:pPr>
            <w:r w:rsidRPr="007237EC">
              <w:rPr>
                <w:rFonts w:eastAsia="Times New Roman" w:cs="Times New Roman"/>
                <w:b/>
                <w:sz w:val="22"/>
                <w:lang w:eastAsia="ru-RU"/>
              </w:rPr>
              <w:t>минус 10</w:t>
            </w:r>
          </w:p>
        </w:tc>
        <w:tc>
          <w:tcPr>
            <w:tcW w:w="970" w:type="pct"/>
            <w:tcBorders>
              <w:left w:val="single" w:sz="4" w:space="0" w:color="auto"/>
              <w:bottom w:val="single" w:sz="4" w:space="0" w:color="auto"/>
              <w:right w:val="single" w:sz="4" w:space="0" w:color="auto"/>
            </w:tcBorders>
            <w:shd w:val="clear" w:color="auto" w:fill="FFFFFF" w:themeFill="background1"/>
            <w:vAlign w:val="center"/>
          </w:tcPr>
          <w:p w14:paraId="651D0951" w14:textId="77777777" w:rsidR="00AF4C49" w:rsidRPr="007237EC" w:rsidRDefault="00AF4C49" w:rsidP="00AF4C49">
            <w:pPr>
              <w:spacing w:line="240" w:lineRule="auto"/>
              <w:jc w:val="center"/>
              <w:rPr>
                <w:rFonts w:eastAsia="Times New Roman" w:cs="Times New Roman"/>
                <w:b/>
                <w:sz w:val="22"/>
                <w:lang w:eastAsia="ru-RU"/>
              </w:rPr>
            </w:pPr>
            <w:r w:rsidRPr="007237EC">
              <w:rPr>
                <w:rFonts w:eastAsia="Times New Roman" w:cs="Times New Roman"/>
                <w:b/>
                <w:sz w:val="22"/>
                <w:lang w:eastAsia="ru-RU"/>
              </w:rPr>
              <w:t>минус 20</w:t>
            </w:r>
          </w:p>
        </w:tc>
        <w:tc>
          <w:tcPr>
            <w:tcW w:w="898" w:type="pct"/>
            <w:tcBorders>
              <w:left w:val="single" w:sz="4" w:space="0" w:color="auto"/>
              <w:bottom w:val="single" w:sz="4" w:space="0" w:color="auto"/>
              <w:right w:val="single" w:sz="4" w:space="0" w:color="auto"/>
            </w:tcBorders>
            <w:shd w:val="clear" w:color="auto" w:fill="FFFFFF" w:themeFill="background1"/>
            <w:vAlign w:val="center"/>
          </w:tcPr>
          <w:p w14:paraId="25FB65EF" w14:textId="77777777" w:rsidR="00AF4C49" w:rsidRPr="007237EC" w:rsidRDefault="00AF4C49" w:rsidP="00AF4C49">
            <w:pPr>
              <w:spacing w:line="240" w:lineRule="auto"/>
              <w:jc w:val="center"/>
              <w:rPr>
                <w:rFonts w:eastAsia="Times New Roman" w:cs="Times New Roman"/>
                <w:b/>
                <w:sz w:val="22"/>
                <w:lang w:eastAsia="ru-RU"/>
              </w:rPr>
            </w:pPr>
            <w:r w:rsidRPr="007237EC">
              <w:rPr>
                <w:rFonts w:eastAsia="Times New Roman" w:cs="Times New Roman"/>
                <w:b/>
                <w:sz w:val="22"/>
                <w:lang w:eastAsia="ru-RU"/>
              </w:rPr>
              <w:t>минус 30</w:t>
            </w:r>
          </w:p>
        </w:tc>
      </w:tr>
      <w:tr w:rsidR="00AF4C49" w:rsidRPr="007237EC" w14:paraId="18252075" w14:textId="77777777" w:rsidTr="003B238B">
        <w:trPr>
          <w:trHeight w:val="800"/>
          <w:tblCellSpacing w:w="5" w:type="nil"/>
        </w:trPr>
        <w:tc>
          <w:tcPr>
            <w:tcW w:w="1937" w:type="pct"/>
            <w:tcBorders>
              <w:left w:val="single" w:sz="4" w:space="0" w:color="auto"/>
              <w:bottom w:val="single" w:sz="4" w:space="0" w:color="auto"/>
              <w:right w:val="single" w:sz="4" w:space="0" w:color="auto"/>
            </w:tcBorders>
            <w:shd w:val="clear" w:color="auto" w:fill="FFFFFF" w:themeFill="background1"/>
            <w:vAlign w:val="center"/>
          </w:tcPr>
          <w:p w14:paraId="77B0AC38" w14:textId="7F28083F" w:rsidR="00AF4C49" w:rsidRPr="007237EC" w:rsidRDefault="00AF4C49" w:rsidP="00AF4C49">
            <w:pPr>
              <w:spacing w:line="240" w:lineRule="auto"/>
              <w:jc w:val="left"/>
              <w:rPr>
                <w:rFonts w:eastAsia="Times New Roman" w:cs="Times New Roman"/>
                <w:sz w:val="22"/>
                <w:lang w:eastAsia="ru-RU"/>
              </w:rPr>
            </w:pPr>
            <w:r w:rsidRPr="007237EC">
              <w:rPr>
                <w:rFonts w:eastAsia="Times New Roman" w:cs="Times New Roman"/>
                <w:sz w:val="22"/>
                <w:lang w:eastAsia="ru-RU"/>
              </w:rPr>
              <w:t xml:space="preserve">Допустимое снижение подачи </w:t>
            </w:r>
            <w:r w:rsidR="00A54600" w:rsidRPr="007237EC">
              <w:rPr>
                <w:rFonts w:eastAsia="Times New Roman" w:cs="Times New Roman"/>
                <w:sz w:val="22"/>
                <w:lang w:eastAsia="ru-RU"/>
              </w:rPr>
              <w:t>тепловой</w:t>
            </w:r>
            <w:r w:rsidRPr="007237EC">
              <w:rPr>
                <w:rFonts w:eastAsia="Times New Roman" w:cs="Times New Roman"/>
                <w:sz w:val="22"/>
                <w:lang w:eastAsia="ru-RU"/>
              </w:rPr>
              <w:t xml:space="preserve"> энергии на отопление и </w:t>
            </w:r>
            <w:r w:rsidR="00A54600" w:rsidRPr="007237EC">
              <w:rPr>
                <w:rFonts w:eastAsia="Times New Roman" w:cs="Times New Roman"/>
                <w:sz w:val="22"/>
                <w:lang w:eastAsia="ru-RU"/>
              </w:rPr>
              <w:t>вентиляцию</w:t>
            </w:r>
            <w:r w:rsidRPr="007237EC">
              <w:rPr>
                <w:rFonts w:eastAsia="Times New Roman" w:cs="Times New Roman"/>
                <w:sz w:val="22"/>
                <w:lang w:eastAsia="ru-RU"/>
              </w:rPr>
              <w:t xml:space="preserve"> жилищно-коммунальным </w:t>
            </w:r>
          </w:p>
          <w:p w14:paraId="4FCBC772" w14:textId="77777777" w:rsidR="00AF4C49" w:rsidRPr="007237EC" w:rsidRDefault="00AF4C49" w:rsidP="00AF4C49">
            <w:pPr>
              <w:spacing w:line="240" w:lineRule="auto"/>
              <w:jc w:val="left"/>
              <w:rPr>
                <w:rFonts w:eastAsia="Times New Roman" w:cs="Times New Roman"/>
                <w:sz w:val="22"/>
                <w:lang w:eastAsia="ru-RU"/>
              </w:rPr>
            </w:pPr>
            <w:r w:rsidRPr="007237EC">
              <w:rPr>
                <w:rFonts w:eastAsia="Times New Roman" w:cs="Times New Roman"/>
                <w:sz w:val="22"/>
                <w:lang w:eastAsia="ru-RU"/>
              </w:rPr>
              <w:t xml:space="preserve">и промышленным потребителям второй и третьей категорий, %, до </w:t>
            </w:r>
          </w:p>
        </w:tc>
        <w:tc>
          <w:tcPr>
            <w:tcW w:w="1195" w:type="pct"/>
            <w:tcBorders>
              <w:left w:val="single" w:sz="4" w:space="0" w:color="auto"/>
              <w:bottom w:val="single" w:sz="4" w:space="0" w:color="auto"/>
              <w:right w:val="single" w:sz="4" w:space="0" w:color="auto"/>
            </w:tcBorders>
            <w:shd w:val="clear" w:color="auto" w:fill="FFFFFF" w:themeFill="background1"/>
            <w:vAlign w:val="center"/>
          </w:tcPr>
          <w:p w14:paraId="57AF37DB" w14:textId="77777777" w:rsidR="00AF4C49" w:rsidRPr="007237EC" w:rsidRDefault="00AF4C49" w:rsidP="00AF4C49">
            <w:pPr>
              <w:spacing w:line="240" w:lineRule="auto"/>
              <w:jc w:val="center"/>
              <w:rPr>
                <w:rFonts w:eastAsia="Times New Roman" w:cs="Times New Roman"/>
                <w:sz w:val="22"/>
                <w:lang w:eastAsia="ru-RU"/>
              </w:rPr>
            </w:pPr>
            <w:r w:rsidRPr="007237EC">
              <w:rPr>
                <w:rFonts w:eastAsia="Times New Roman" w:cs="Times New Roman"/>
                <w:sz w:val="22"/>
                <w:lang w:eastAsia="ru-RU"/>
              </w:rPr>
              <w:t>78</w:t>
            </w:r>
          </w:p>
        </w:tc>
        <w:tc>
          <w:tcPr>
            <w:tcW w:w="970" w:type="pct"/>
            <w:tcBorders>
              <w:left w:val="single" w:sz="4" w:space="0" w:color="auto"/>
              <w:bottom w:val="single" w:sz="4" w:space="0" w:color="auto"/>
              <w:right w:val="single" w:sz="4" w:space="0" w:color="auto"/>
            </w:tcBorders>
            <w:shd w:val="clear" w:color="auto" w:fill="FFFFFF" w:themeFill="background1"/>
            <w:vAlign w:val="center"/>
          </w:tcPr>
          <w:p w14:paraId="77FEA56C" w14:textId="77777777" w:rsidR="00AF4C49" w:rsidRPr="007237EC" w:rsidRDefault="00AF4C49" w:rsidP="00AF4C49">
            <w:pPr>
              <w:spacing w:line="240" w:lineRule="auto"/>
              <w:jc w:val="center"/>
              <w:rPr>
                <w:rFonts w:eastAsia="Times New Roman" w:cs="Times New Roman"/>
                <w:sz w:val="22"/>
                <w:lang w:eastAsia="ru-RU"/>
              </w:rPr>
            </w:pPr>
            <w:r w:rsidRPr="007237EC">
              <w:rPr>
                <w:rFonts w:eastAsia="Times New Roman" w:cs="Times New Roman"/>
                <w:sz w:val="22"/>
                <w:lang w:eastAsia="ru-RU"/>
              </w:rPr>
              <w:t>84</w:t>
            </w:r>
          </w:p>
        </w:tc>
        <w:tc>
          <w:tcPr>
            <w:tcW w:w="898" w:type="pct"/>
            <w:tcBorders>
              <w:left w:val="single" w:sz="4" w:space="0" w:color="auto"/>
              <w:bottom w:val="single" w:sz="4" w:space="0" w:color="auto"/>
              <w:right w:val="single" w:sz="4" w:space="0" w:color="auto"/>
            </w:tcBorders>
            <w:shd w:val="clear" w:color="auto" w:fill="FFFFFF" w:themeFill="background1"/>
            <w:vAlign w:val="center"/>
          </w:tcPr>
          <w:p w14:paraId="7F1D0A67" w14:textId="77777777" w:rsidR="00AF4C49" w:rsidRPr="007237EC" w:rsidRDefault="00AF4C49" w:rsidP="00AF4C49">
            <w:pPr>
              <w:spacing w:line="240" w:lineRule="auto"/>
              <w:jc w:val="center"/>
              <w:rPr>
                <w:rFonts w:eastAsia="Times New Roman" w:cs="Times New Roman"/>
                <w:sz w:val="22"/>
                <w:lang w:eastAsia="ru-RU"/>
              </w:rPr>
            </w:pPr>
            <w:r w:rsidRPr="007237EC">
              <w:rPr>
                <w:rFonts w:eastAsia="Times New Roman" w:cs="Times New Roman"/>
                <w:sz w:val="22"/>
                <w:lang w:eastAsia="ru-RU"/>
              </w:rPr>
              <w:t>87</w:t>
            </w:r>
          </w:p>
        </w:tc>
      </w:tr>
    </w:tbl>
    <w:p w14:paraId="340B8BF0" w14:textId="39AC0E55" w:rsidR="00AF4C49" w:rsidRPr="007237EC" w:rsidRDefault="00AF4C49" w:rsidP="00AF4C49">
      <w:pPr>
        <w:shd w:val="clear" w:color="auto" w:fill="FFFFFF"/>
        <w:suppressAutoHyphens/>
        <w:ind w:firstLine="567"/>
        <w:rPr>
          <w:rFonts w:eastAsia="Times New Roman" w:cs="Times New Roman"/>
          <w:color w:val="000000"/>
          <w:szCs w:val="26"/>
          <w:lang w:eastAsia="ru-RU"/>
        </w:rPr>
      </w:pPr>
      <w:r w:rsidRPr="007237EC">
        <w:rPr>
          <w:rFonts w:eastAsia="Times New Roman" w:cs="Times New Roman"/>
          <w:color w:val="000000"/>
          <w:szCs w:val="26"/>
          <w:lang w:eastAsia="ru-RU"/>
        </w:rPr>
        <w:lastRenderedPageBreak/>
        <w:t xml:space="preserve">Сведения по авариям и отказам в системе централизованного теплоснабжения </w:t>
      </w:r>
      <w:r w:rsidR="004B254E" w:rsidRPr="007237EC">
        <w:rPr>
          <w:rFonts w:eastAsia="Times New Roman" w:cs="Times New Roman"/>
          <w:color w:val="000000"/>
          <w:szCs w:val="26"/>
          <w:lang w:eastAsia="ru-RU"/>
        </w:rPr>
        <w:br/>
      </w:r>
      <w:r w:rsidRPr="007237EC">
        <w:rPr>
          <w:rFonts w:eastAsia="Times New Roman" w:cs="Times New Roman"/>
          <w:color w:val="000000"/>
          <w:szCs w:val="26"/>
          <w:lang w:eastAsia="ru-RU"/>
        </w:rPr>
        <w:t>д. Раздолье за период с 2019 по 2021 гг. не были предоставлены.</w:t>
      </w:r>
    </w:p>
    <w:p w14:paraId="3D2636EE" w14:textId="77777777" w:rsidR="00AF4C49" w:rsidRPr="007237EC" w:rsidRDefault="00AF4C49" w:rsidP="00AF4C49">
      <w:pPr>
        <w:widowControl w:val="0"/>
        <w:tabs>
          <w:tab w:val="left" w:leader="dot" w:pos="540"/>
        </w:tabs>
        <w:spacing w:line="336" w:lineRule="auto"/>
        <w:ind w:firstLine="567"/>
        <w:rPr>
          <w:rFonts w:eastAsia="Times New Roman" w:cs="Times New Roman"/>
          <w:szCs w:val="26"/>
          <w:lang w:eastAsia="ru-RU"/>
        </w:rPr>
      </w:pPr>
      <w:r w:rsidRPr="007237EC">
        <w:rPr>
          <w:rFonts w:eastAsia="Times New Roman" w:cs="Times New Roman"/>
          <w:szCs w:val="26"/>
          <w:lang w:eastAsia="ru-RU"/>
        </w:rPr>
        <w:t>Надежность теплоснабжения характеризуется также следующими показателями: показатель укомплектованности ремонтным и оперативно-ремонтным персоналом; показатель оснащенности машинами, специальными механизмами и оборудованием; показатель наличия основных материально-технических ресурсов; показатель укомплектованности передвижными автономными источниками электропитания; показатель готовности котельной к проведению аварийно-восстановительных работ в системе теплоснабжения.</w:t>
      </w:r>
    </w:p>
    <w:p w14:paraId="595CD67F" w14:textId="31CAF3FD" w:rsidR="00AF4C49" w:rsidRPr="007237EC" w:rsidRDefault="00AF4C49" w:rsidP="00AF4C49">
      <w:pPr>
        <w:widowControl w:val="0"/>
        <w:tabs>
          <w:tab w:val="left" w:leader="dot" w:pos="540"/>
        </w:tabs>
        <w:ind w:firstLine="567"/>
        <w:rPr>
          <w:rFonts w:ascii="Times New Roman CYR" w:eastAsia="Times New Roman" w:hAnsi="Times New Roman CYR" w:cs="Times New Roman"/>
          <w:bCs/>
          <w:iCs/>
          <w:color w:val="000000" w:themeColor="text1"/>
          <w:szCs w:val="26"/>
        </w:rPr>
      </w:pPr>
      <w:r w:rsidRPr="007237EC">
        <w:rPr>
          <w:rFonts w:ascii="Times New Roman CYR" w:eastAsia="Times New Roman" w:hAnsi="Times New Roman CYR" w:cs="Times New Roman"/>
          <w:bCs/>
          <w:iCs/>
          <w:color w:val="000000" w:themeColor="text1"/>
          <w:szCs w:val="26"/>
        </w:rPr>
        <w:t>Общая оценка готовности дается по критериям, приведенным в таблице 1.33.</w:t>
      </w:r>
    </w:p>
    <w:p w14:paraId="599DB1BC" w14:textId="54139920" w:rsidR="00AF4C49" w:rsidRPr="007237EC" w:rsidRDefault="00AF4C49" w:rsidP="00AF4C49">
      <w:pPr>
        <w:pStyle w:val="aa"/>
        <w:ind w:left="0" w:firstLine="0"/>
        <w:rPr>
          <w:color w:val="000000"/>
        </w:rPr>
      </w:pPr>
      <w:r w:rsidRPr="007237EC">
        <w:rPr>
          <w:color w:val="000000"/>
        </w:rPr>
        <w:t>Критерии оценки готовности теплоснабжающей организации к проведению аварийно-восстановительных работ в системе теплоснабжения поселения</w:t>
      </w:r>
    </w:p>
    <w:tbl>
      <w:tblPr>
        <w:tblStyle w:val="TableGridReport6"/>
        <w:tblW w:w="0" w:type="auto"/>
        <w:tblLook w:val="04A0" w:firstRow="1" w:lastRow="0" w:firstColumn="1" w:lastColumn="0" w:noHBand="0" w:noVBand="1"/>
      </w:tblPr>
      <w:tblGrid>
        <w:gridCol w:w="3209"/>
        <w:gridCol w:w="3209"/>
        <w:gridCol w:w="3210"/>
      </w:tblGrid>
      <w:tr w:rsidR="00AF4C49" w:rsidRPr="007237EC" w14:paraId="525C9847" w14:textId="77777777" w:rsidTr="003B238B">
        <w:trPr>
          <w:trHeight w:val="605"/>
        </w:trPr>
        <w:tc>
          <w:tcPr>
            <w:tcW w:w="3209" w:type="dxa"/>
            <w:vAlign w:val="center"/>
          </w:tcPr>
          <w:p w14:paraId="11B84CD8" w14:textId="77777777" w:rsidR="00AF4C49" w:rsidRPr="007237EC" w:rsidRDefault="00AF4C49" w:rsidP="00AF4C49">
            <w:pPr>
              <w:widowControl w:val="0"/>
              <w:tabs>
                <w:tab w:val="left" w:leader="dot" w:pos="540"/>
              </w:tabs>
              <w:spacing w:line="240" w:lineRule="auto"/>
              <w:jc w:val="center"/>
              <w:rPr>
                <w:rFonts w:ascii="Times New Roman CYR" w:eastAsia="Times New Roman" w:hAnsi="Times New Roman CYR"/>
                <w:b/>
                <w:bCs/>
                <w:iCs/>
                <w:color w:val="000000" w:themeColor="text1"/>
                <w:sz w:val="21"/>
                <w:szCs w:val="21"/>
              </w:rPr>
            </w:pPr>
            <w:r w:rsidRPr="007237EC">
              <w:rPr>
                <w:rFonts w:ascii="Times New Roman CYR" w:eastAsia="Times New Roman" w:hAnsi="Times New Roman CYR"/>
                <w:b/>
                <w:bCs/>
                <w:iCs/>
                <w:color w:val="000000" w:themeColor="text1"/>
                <w:sz w:val="21"/>
                <w:szCs w:val="21"/>
              </w:rPr>
              <w:t>Значение коэффициента готовности К</w:t>
            </w:r>
            <w:r w:rsidRPr="007237EC">
              <w:rPr>
                <w:rFonts w:ascii="Times New Roman CYR" w:eastAsia="Times New Roman" w:hAnsi="Times New Roman CYR"/>
                <w:b/>
                <w:bCs/>
                <w:iCs/>
                <w:color w:val="000000" w:themeColor="text1"/>
                <w:sz w:val="21"/>
                <w:szCs w:val="21"/>
                <w:vertAlign w:val="subscript"/>
              </w:rPr>
              <w:t>гот.</w:t>
            </w:r>
          </w:p>
        </w:tc>
        <w:tc>
          <w:tcPr>
            <w:tcW w:w="3209" w:type="dxa"/>
            <w:vAlign w:val="center"/>
          </w:tcPr>
          <w:p w14:paraId="5BF0EB8A" w14:textId="227054AD" w:rsidR="00AF4C49" w:rsidRPr="007237EC" w:rsidRDefault="00AF4C49" w:rsidP="00A54600">
            <w:pPr>
              <w:widowControl w:val="0"/>
              <w:tabs>
                <w:tab w:val="left" w:leader="dot" w:pos="540"/>
              </w:tabs>
              <w:spacing w:line="240" w:lineRule="auto"/>
              <w:jc w:val="center"/>
              <w:rPr>
                <w:rFonts w:ascii="Times New Roman CYR" w:eastAsia="Times New Roman" w:hAnsi="Times New Roman CYR"/>
                <w:b/>
                <w:bCs/>
                <w:iCs/>
                <w:color w:val="000000" w:themeColor="text1"/>
                <w:sz w:val="21"/>
                <w:szCs w:val="21"/>
              </w:rPr>
            </w:pPr>
            <w:r w:rsidRPr="007237EC">
              <w:rPr>
                <w:rFonts w:ascii="Times New Roman CYR" w:eastAsia="Times New Roman" w:hAnsi="Times New Roman CYR"/>
                <w:b/>
                <w:bCs/>
                <w:iCs/>
                <w:color w:val="000000" w:themeColor="text1"/>
                <w:sz w:val="21"/>
                <w:szCs w:val="21"/>
              </w:rPr>
              <w:t>Сумма значений коэффициентов</w:t>
            </w:r>
            <w:r w:rsidRPr="007237EC">
              <w:rPr>
                <w:rFonts w:ascii="Times New Roman CYR" w:eastAsia="Times New Roman" w:hAnsi="Times New Roman CYR"/>
                <w:bCs/>
                <w:iCs/>
                <w:color w:val="000000" w:themeColor="text1"/>
                <w:sz w:val="21"/>
                <w:szCs w:val="21"/>
                <w:lang w:eastAsia="en-US"/>
              </w:rPr>
              <w:t xml:space="preserve">, </w:t>
            </w:r>
            <m:oMath>
              <m:sSub>
                <m:sSubPr>
                  <m:ctrlPr>
                    <w:rPr>
                      <w:rFonts w:ascii="Cambria Math" w:eastAsia="Times New Roman" w:hAnsi="Cambria Math"/>
                      <w:bCs/>
                      <w:i/>
                      <w:iCs/>
                      <w:color w:val="000000" w:themeColor="text1"/>
                      <w:sz w:val="21"/>
                      <w:szCs w:val="21"/>
                      <w:lang w:eastAsia="en-US"/>
                    </w:rPr>
                  </m:ctrlPr>
                </m:sSubPr>
                <m:e>
                  <m:r>
                    <w:rPr>
                      <w:rFonts w:ascii="Cambria Math" w:eastAsia="Times New Roman" w:hAnsi="Cambria Math"/>
                      <w:color w:val="000000" w:themeColor="text1"/>
                      <w:sz w:val="21"/>
                      <w:szCs w:val="21"/>
                    </w:rPr>
                    <m:t>К</m:t>
                  </m:r>
                </m:e>
                <m:sub>
                  <m:r>
                    <w:rPr>
                      <w:rFonts w:ascii="Cambria Math" w:eastAsia="Times New Roman" w:hAnsi="Cambria Math"/>
                      <w:color w:val="000000" w:themeColor="text1"/>
                      <w:sz w:val="21"/>
                      <w:szCs w:val="21"/>
                    </w:rPr>
                    <m:t>п</m:t>
                  </m:r>
                </m:sub>
              </m:sSub>
              <m:sSub>
                <m:sSubPr>
                  <m:ctrlPr>
                    <w:rPr>
                      <w:rFonts w:ascii="Cambria Math" w:eastAsia="Times New Roman" w:hAnsi="Cambria Math"/>
                      <w:bCs/>
                      <w:i/>
                      <w:iCs/>
                      <w:color w:val="000000" w:themeColor="text1"/>
                      <w:sz w:val="21"/>
                      <w:szCs w:val="21"/>
                      <w:lang w:eastAsia="en-US"/>
                    </w:rPr>
                  </m:ctrlPr>
                </m:sSubPr>
                <m:e>
                  <m:r>
                    <w:rPr>
                      <w:rFonts w:ascii="Cambria Math" w:eastAsia="Times New Roman" w:hAnsi="Cambria Math"/>
                      <w:color w:val="000000" w:themeColor="text1"/>
                      <w:sz w:val="21"/>
                      <w:szCs w:val="21"/>
                    </w:rPr>
                    <m:t>,К</m:t>
                  </m:r>
                </m:e>
                <m:sub>
                  <m:r>
                    <w:rPr>
                      <w:rFonts w:ascii="Cambria Math" w:eastAsia="Times New Roman" w:hAnsi="Cambria Math"/>
                      <w:color w:val="000000" w:themeColor="text1"/>
                      <w:sz w:val="21"/>
                      <w:szCs w:val="21"/>
                    </w:rPr>
                    <m:t>м</m:t>
                  </m:r>
                </m:sub>
              </m:sSub>
            </m:oMath>
            <w:r w:rsidRPr="007237EC">
              <w:rPr>
                <w:rFonts w:ascii="Times New Roman CYR" w:eastAsia="Times New Roman" w:hAnsi="Times New Roman CYR"/>
                <w:bCs/>
                <w:iCs/>
                <w:color w:val="000000" w:themeColor="text1"/>
                <w:sz w:val="21"/>
                <w:szCs w:val="21"/>
                <w:lang w:eastAsia="en-US"/>
              </w:rPr>
              <w:t xml:space="preserve">, </w:t>
            </w:r>
            <m:oMath>
              <m:sSub>
                <m:sSubPr>
                  <m:ctrlPr>
                    <w:rPr>
                      <w:rFonts w:ascii="Cambria Math" w:eastAsia="Times New Roman" w:hAnsi="Cambria Math"/>
                      <w:bCs/>
                      <w:i/>
                      <w:iCs/>
                      <w:color w:val="000000" w:themeColor="text1"/>
                      <w:sz w:val="21"/>
                      <w:szCs w:val="21"/>
                      <w:lang w:eastAsia="en-US"/>
                    </w:rPr>
                  </m:ctrlPr>
                </m:sSubPr>
                <m:e>
                  <m:r>
                    <w:rPr>
                      <w:rFonts w:ascii="Cambria Math" w:eastAsia="Times New Roman" w:hAnsi="Cambria Math"/>
                      <w:color w:val="000000" w:themeColor="text1"/>
                      <w:sz w:val="21"/>
                      <w:szCs w:val="21"/>
                    </w:rPr>
                    <m:t>К</m:t>
                  </m:r>
                </m:e>
                <m:sub>
                  <m:r>
                    <w:rPr>
                      <w:rFonts w:ascii="Cambria Math" w:eastAsia="Times New Roman" w:hAnsi="Cambria Math"/>
                      <w:color w:val="000000" w:themeColor="text1"/>
                      <w:sz w:val="21"/>
                      <w:szCs w:val="21"/>
                    </w:rPr>
                    <m:t>тр</m:t>
                  </m:r>
                </m:sub>
              </m:sSub>
            </m:oMath>
          </w:p>
        </w:tc>
        <w:tc>
          <w:tcPr>
            <w:tcW w:w="3210" w:type="dxa"/>
            <w:vAlign w:val="center"/>
          </w:tcPr>
          <w:p w14:paraId="4488E240" w14:textId="77777777" w:rsidR="00AF4C49" w:rsidRPr="007237EC" w:rsidRDefault="00AF4C49" w:rsidP="00AF4C49">
            <w:pPr>
              <w:widowControl w:val="0"/>
              <w:tabs>
                <w:tab w:val="left" w:leader="dot" w:pos="540"/>
              </w:tabs>
              <w:spacing w:line="240" w:lineRule="auto"/>
              <w:jc w:val="center"/>
              <w:rPr>
                <w:rFonts w:ascii="Times New Roman CYR" w:eastAsia="Times New Roman" w:hAnsi="Times New Roman CYR"/>
                <w:b/>
                <w:bCs/>
                <w:iCs/>
                <w:color w:val="000000" w:themeColor="text1"/>
                <w:sz w:val="21"/>
                <w:szCs w:val="21"/>
              </w:rPr>
            </w:pPr>
            <w:r w:rsidRPr="007237EC">
              <w:rPr>
                <w:rFonts w:ascii="Times New Roman CYR" w:eastAsia="Times New Roman" w:hAnsi="Times New Roman CYR"/>
                <w:b/>
                <w:bCs/>
                <w:iCs/>
                <w:color w:val="000000" w:themeColor="text1"/>
                <w:sz w:val="21"/>
                <w:szCs w:val="21"/>
              </w:rPr>
              <w:t>Категория готовности</w:t>
            </w:r>
          </w:p>
        </w:tc>
      </w:tr>
      <w:tr w:rsidR="00AF4C49" w:rsidRPr="007237EC" w14:paraId="3ECC2E6B" w14:textId="77777777" w:rsidTr="003B238B">
        <w:trPr>
          <w:trHeight w:val="274"/>
        </w:trPr>
        <w:tc>
          <w:tcPr>
            <w:tcW w:w="3209" w:type="dxa"/>
            <w:vAlign w:val="center"/>
          </w:tcPr>
          <w:p w14:paraId="454AAC44" w14:textId="77777777" w:rsidR="00AF4C49" w:rsidRPr="007237EC" w:rsidRDefault="00AF4C49" w:rsidP="00AF4C49">
            <w:pPr>
              <w:widowControl w:val="0"/>
              <w:tabs>
                <w:tab w:val="left" w:leader="dot" w:pos="540"/>
              </w:tabs>
              <w:spacing w:line="240" w:lineRule="auto"/>
              <w:jc w:val="center"/>
              <w:rPr>
                <w:rFonts w:ascii="Times New Roman CYR" w:eastAsia="Times New Roman" w:hAnsi="Times New Roman CYR"/>
                <w:bCs/>
                <w:iCs/>
                <w:color w:val="000000" w:themeColor="text1"/>
                <w:sz w:val="22"/>
                <w:szCs w:val="22"/>
              </w:rPr>
            </w:pPr>
            <w:r w:rsidRPr="007237EC">
              <w:rPr>
                <w:rFonts w:ascii="Times New Roman CYR" w:eastAsia="Times New Roman" w:hAnsi="Times New Roman CYR"/>
                <w:bCs/>
                <w:iCs/>
                <w:color w:val="000000" w:themeColor="text1"/>
                <w:sz w:val="22"/>
                <w:szCs w:val="22"/>
              </w:rPr>
              <w:t>0,85 – 1,0</w:t>
            </w:r>
          </w:p>
        </w:tc>
        <w:tc>
          <w:tcPr>
            <w:tcW w:w="3209" w:type="dxa"/>
            <w:vAlign w:val="center"/>
          </w:tcPr>
          <w:p w14:paraId="5CBF89B0" w14:textId="77777777" w:rsidR="00AF4C49" w:rsidRPr="007237EC" w:rsidRDefault="00AF4C49" w:rsidP="00AF4C49">
            <w:pPr>
              <w:widowControl w:val="0"/>
              <w:tabs>
                <w:tab w:val="left" w:leader="dot" w:pos="540"/>
              </w:tabs>
              <w:spacing w:line="240" w:lineRule="auto"/>
              <w:jc w:val="center"/>
              <w:rPr>
                <w:rFonts w:ascii="Times New Roman CYR" w:eastAsia="Times New Roman" w:hAnsi="Times New Roman CYR"/>
                <w:bCs/>
                <w:iCs/>
                <w:color w:val="000000" w:themeColor="text1"/>
                <w:sz w:val="22"/>
                <w:szCs w:val="22"/>
              </w:rPr>
            </w:pPr>
            <w:r w:rsidRPr="007237EC">
              <w:rPr>
                <w:rFonts w:ascii="Times New Roman CYR" w:eastAsia="Times New Roman" w:hAnsi="Times New Roman CYR"/>
                <w:bCs/>
                <w:iCs/>
                <w:color w:val="000000" w:themeColor="text1"/>
                <w:sz w:val="22"/>
                <w:szCs w:val="22"/>
              </w:rPr>
              <w:t>0,75 и более</w:t>
            </w:r>
          </w:p>
        </w:tc>
        <w:tc>
          <w:tcPr>
            <w:tcW w:w="3210" w:type="dxa"/>
            <w:vAlign w:val="center"/>
          </w:tcPr>
          <w:p w14:paraId="3B120EBD" w14:textId="77777777" w:rsidR="00AF4C49" w:rsidRPr="007237EC" w:rsidRDefault="00AF4C49" w:rsidP="00AF4C49">
            <w:pPr>
              <w:widowControl w:val="0"/>
              <w:tabs>
                <w:tab w:val="left" w:leader="dot" w:pos="540"/>
              </w:tabs>
              <w:spacing w:line="240" w:lineRule="auto"/>
              <w:jc w:val="center"/>
              <w:rPr>
                <w:rFonts w:ascii="Times New Roman CYR" w:eastAsia="Times New Roman" w:hAnsi="Times New Roman CYR"/>
                <w:bCs/>
                <w:iCs/>
                <w:color w:val="000000" w:themeColor="text1"/>
                <w:sz w:val="22"/>
                <w:szCs w:val="22"/>
              </w:rPr>
            </w:pPr>
            <w:r w:rsidRPr="007237EC">
              <w:rPr>
                <w:rFonts w:ascii="Times New Roman CYR" w:eastAsia="Times New Roman" w:hAnsi="Times New Roman CYR"/>
                <w:bCs/>
                <w:iCs/>
                <w:color w:val="000000" w:themeColor="text1"/>
                <w:sz w:val="22"/>
                <w:szCs w:val="22"/>
              </w:rPr>
              <w:t>удовлетворительная готовность</w:t>
            </w:r>
          </w:p>
        </w:tc>
      </w:tr>
      <w:tr w:rsidR="00AF4C49" w:rsidRPr="007237EC" w14:paraId="3376A24F" w14:textId="77777777" w:rsidTr="003B238B">
        <w:trPr>
          <w:trHeight w:val="277"/>
        </w:trPr>
        <w:tc>
          <w:tcPr>
            <w:tcW w:w="3209" w:type="dxa"/>
            <w:vAlign w:val="center"/>
          </w:tcPr>
          <w:p w14:paraId="3A1D9CD5" w14:textId="3733E9B7" w:rsidR="00AF4C49" w:rsidRPr="007237EC" w:rsidRDefault="00AF4C49" w:rsidP="00AF4C49">
            <w:pPr>
              <w:widowControl w:val="0"/>
              <w:tabs>
                <w:tab w:val="left" w:leader="dot" w:pos="540"/>
              </w:tabs>
              <w:spacing w:line="240" w:lineRule="auto"/>
              <w:jc w:val="center"/>
              <w:rPr>
                <w:rFonts w:ascii="Times New Roman CYR" w:eastAsia="Times New Roman" w:hAnsi="Times New Roman CYR"/>
                <w:bCs/>
                <w:iCs/>
                <w:color w:val="000000" w:themeColor="text1"/>
                <w:sz w:val="22"/>
                <w:szCs w:val="22"/>
              </w:rPr>
            </w:pPr>
            <w:r w:rsidRPr="007237EC">
              <w:rPr>
                <w:rFonts w:ascii="Times New Roman CYR" w:eastAsia="Times New Roman" w:hAnsi="Times New Roman CYR"/>
                <w:bCs/>
                <w:iCs/>
                <w:color w:val="000000" w:themeColor="text1"/>
                <w:sz w:val="22"/>
                <w:szCs w:val="22"/>
              </w:rPr>
              <w:t>0,85 – 1,0</w:t>
            </w:r>
          </w:p>
        </w:tc>
        <w:tc>
          <w:tcPr>
            <w:tcW w:w="3209" w:type="dxa"/>
            <w:vAlign w:val="center"/>
          </w:tcPr>
          <w:p w14:paraId="1D1668AE" w14:textId="77777777" w:rsidR="00AF4C49" w:rsidRPr="007237EC" w:rsidRDefault="00AF4C49" w:rsidP="00AF4C49">
            <w:pPr>
              <w:widowControl w:val="0"/>
              <w:tabs>
                <w:tab w:val="left" w:leader="dot" w:pos="540"/>
              </w:tabs>
              <w:spacing w:line="240" w:lineRule="auto"/>
              <w:jc w:val="center"/>
              <w:rPr>
                <w:rFonts w:ascii="Times New Roman CYR" w:eastAsia="Times New Roman" w:hAnsi="Times New Roman CYR"/>
                <w:bCs/>
                <w:iCs/>
                <w:color w:val="000000" w:themeColor="text1"/>
                <w:sz w:val="22"/>
                <w:szCs w:val="22"/>
              </w:rPr>
            </w:pPr>
            <w:r w:rsidRPr="007237EC">
              <w:rPr>
                <w:rFonts w:ascii="Times New Roman CYR" w:eastAsia="Times New Roman" w:hAnsi="Times New Roman CYR"/>
                <w:bCs/>
                <w:iCs/>
                <w:color w:val="000000" w:themeColor="text1"/>
                <w:sz w:val="22"/>
                <w:szCs w:val="22"/>
              </w:rPr>
              <w:t>до 0,75</w:t>
            </w:r>
          </w:p>
        </w:tc>
        <w:tc>
          <w:tcPr>
            <w:tcW w:w="3210" w:type="dxa"/>
            <w:vAlign w:val="center"/>
          </w:tcPr>
          <w:p w14:paraId="7FBA91C1" w14:textId="77777777" w:rsidR="00AF4C49" w:rsidRPr="007237EC" w:rsidRDefault="00AF4C49" w:rsidP="00AF4C49">
            <w:pPr>
              <w:widowControl w:val="0"/>
              <w:tabs>
                <w:tab w:val="left" w:leader="dot" w:pos="540"/>
              </w:tabs>
              <w:spacing w:line="240" w:lineRule="auto"/>
              <w:jc w:val="center"/>
              <w:rPr>
                <w:rFonts w:ascii="Times New Roman CYR" w:eastAsia="Times New Roman" w:hAnsi="Times New Roman CYR"/>
                <w:bCs/>
                <w:iCs/>
                <w:color w:val="000000" w:themeColor="text1"/>
                <w:sz w:val="22"/>
                <w:szCs w:val="22"/>
              </w:rPr>
            </w:pPr>
            <w:r w:rsidRPr="007237EC">
              <w:rPr>
                <w:rFonts w:ascii="Times New Roman CYR" w:eastAsia="Times New Roman" w:hAnsi="Times New Roman CYR"/>
                <w:bCs/>
                <w:iCs/>
                <w:color w:val="000000" w:themeColor="text1"/>
                <w:sz w:val="22"/>
                <w:szCs w:val="22"/>
              </w:rPr>
              <w:t>ограниченная готовность</w:t>
            </w:r>
          </w:p>
        </w:tc>
      </w:tr>
      <w:tr w:rsidR="00AF4C49" w:rsidRPr="007237EC" w14:paraId="65285562" w14:textId="77777777" w:rsidTr="003B238B">
        <w:trPr>
          <w:trHeight w:val="268"/>
        </w:trPr>
        <w:tc>
          <w:tcPr>
            <w:tcW w:w="3209" w:type="dxa"/>
            <w:vAlign w:val="center"/>
          </w:tcPr>
          <w:p w14:paraId="693D7AA7" w14:textId="77777777" w:rsidR="00AF4C49" w:rsidRPr="007237EC" w:rsidRDefault="00AF4C49" w:rsidP="00AF4C49">
            <w:pPr>
              <w:widowControl w:val="0"/>
              <w:tabs>
                <w:tab w:val="left" w:leader="dot" w:pos="540"/>
              </w:tabs>
              <w:spacing w:line="240" w:lineRule="auto"/>
              <w:jc w:val="center"/>
              <w:rPr>
                <w:rFonts w:ascii="Times New Roman CYR" w:eastAsia="Times New Roman" w:hAnsi="Times New Roman CYR"/>
                <w:bCs/>
                <w:iCs/>
                <w:color w:val="000000" w:themeColor="text1"/>
                <w:sz w:val="22"/>
                <w:szCs w:val="22"/>
              </w:rPr>
            </w:pPr>
            <w:r w:rsidRPr="007237EC">
              <w:rPr>
                <w:rFonts w:ascii="Times New Roman CYR" w:eastAsia="Times New Roman" w:hAnsi="Times New Roman CYR"/>
                <w:bCs/>
                <w:iCs/>
                <w:color w:val="000000" w:themeColor="text1"/>
                <w:sz w:val="22"/>
                <w:szCs w:val="22"/>
              </w:rPr>
              <w:t>0,70 – 0,84</w:t>
            </w:r>
          </w:p>
        </w:tc>
        <w:tc>
          <w:tcPr>
            <w:tcW w:w="3209" w:type="dxa"/>
            <w:vAlign w:val="center"/>
          </w:tcPr>
          <w:p w14:paraId="76973D38" w14:textId="77777777" w:rsidR="00AF4C49" w:rsidRPr="007237EC" w:rsidRDefault="00AF4C49" w:rsidP="00AF4C49">
            <w:pPr>
              <w:widowControl w:val="0"/>
              <w:tabs>
                <w:tab w:val="left" w:leader="dot" w:pos="540"/>
              </w:tabs>
              <w:spacing w:line="240" w:lineRule="auto"/>
              <w:jc w:val="center"/>
              <w:rPr>
                <w:rFonts w:ascii="Times New Roman CYR" w:eastAsia="Times New Roman" w:hAnsi="Times New Roman CYR"/>
                <w:bCs/>
                <w:iCs/>
                <w:color w:val="000000" w:themeColor="text1"/>
                <w:sz w:val="22"/>
                <w:szCs w:val="22"/>
              </w:rPr>
            </w:pPr>
            <w:r w:rsidRPr="007237EC">
              <w:rPr>
                <w:rFonts w:ascii="Times New Roman CYR" w:eastAsia="Times New Roman" w:hAnsi="Times New Roman CYR"/>
                <w:bCs/>
                <w:iCs/>
                <w:color w:val="000000" w:themeColor="text1"/>
                <w:sz w:val="22"/>
                <w:szCs w:val="22"/>
              </w:rPr>
              <w:t>0,50 и более</w:t>
            </w:r>
          </w:p>
        </w:tc>
        <w:tc>
          <w:tcPr>
            <w:tcW w:w="3210" w:type="dxa"/>
            <w:vAlign w:val="center"/>
          </w:tcPr>
          <w:p w14:paraId="23148468" w14:textId="77777777" w:rsidR="00AF4C49" w:rsidRPr="007237EC" w:rsidRDefault="00AF4C49" w:rsidP="00AF4C49">
            <w:pPr>
              <w:widowControl w:val="0"/>
              <w:tabs>
                <w:tab w:val="left" w:leader="dot" w:pos="540"/>
              </w:tabs>
              <w:spacing w:line="240" w:lineRule="auto"/>
              <w:jc w:val="center"/>
              <w:rPr>
                <w:rFonts w:ascii="Times New Roman CYR" w:eastAsia="Times New Roman" w:hAnsi="Times New Roman CYR"/>
                <w:bCs/>
                <w:iCs/>
                <w:color w:val="000000" w:themeColor="text1"/>
                <w:sz w:val="22"/>
                <w:szCs w:val="22"/>
              </w:rPr>
            </w:pPr>
            <w:r w:rsidRPr="007237EC">
              <w:rPr>
                <w:rFonts w:ascii="Times New Roman CYR" w:eastAsia="Times New Roman" w:hAnsi="Times New Roman CYR"/>
                <w:bCs/>
                <w:iCs/>
                <w:color w:val="000000" w:themeColor="text1"/>
                <w:sz w:val="22"/>
                <w:szCs w:val="22"/>
              </w:rPr>
              <w:t>ограниченная готовность</w:t>
            </w:r>
          </w:p>
        </w:tc>
      </w:tr>
      <w:tr w:rsidR="00AF4C49" w:rsidRPr="007237EC" w14:paraId="3662C466" w14:textId="77777777" w:rsidTr="003B238B">
        <w:trPr>
          <w:trHeight w:val="271"/>
        </w:trPr>
        <w:tc>
          <w:tcPr>
            <w:tcW w:w="3209" w:type="dxa"/>
            <w:vAlign w:val="center"/>
          </w:tcPr>
          <w:p w14:paraId="57607501" w14:textId="77777777" w:rsidR="00AF4C49" w:rsidRPr="007237EC" w:rsidRDefault="00AF4C49" w:rsidP="00AF4C49">
            <w:pPr>
              <w:widowControl w:val="0"/>
              <w:tabs>
                <w:tab w:val="left" w:leader="dot" w:pos="540"/>
              </w:tabs>
              <w:spacing w:line="240" w:lineRule="auto"/>
              <w:jc w:val="center"/>
              <w:rPr>
                <w:rFonts w:ascii="Times New Roman CYR" w:eastAsia="Times New Roman" w:hAnsi="Times New Roman CYR"/>
                <w:bCs/>
                <w:iCs/>
                <w:color w:val="000000" w:themeColor="text1"/>
                <w:sz w:val="22"/>
                <w:szCs w:val="22"/>
              </w:rPr>
            </w:pPr>
            <w:r w:rsidRPr="007237EC">
              <w:rPr>
                <w:rFonts w:ascii="Times New Roman CYR" w:eastAsia="Times New Roman" w:hAnsi="Times New Roman CYR"/>
                <w:bCs/>
                <w:iCs/>
                <w:color w:val="000000" w:themeColor="text1"/>
                <w:sz w:val="22"/>
                <w:szCs w:val="22"/>
              </w:rPr>
              <w:t>0,70 – 0,84</w:t>
            </w:r>
          </w:p>
        </w:tc>
        <w:tc>
          <w:tcPr>
            <w:tcW w:w="3209" w:type="dxa"/>
            <w:vAlign w:val="center"/>
          </w:tcPr>
          <w:p w14:paraId="2A75907D" w14:textId="77777777" w:rsidR="00AF4C49" w:rsidRPr="007237EC" w:rsidRDefault="00AF4C49" w:rsidP="00AF4C49">
            <w:pPr>
              <w:widowControl w:val="0"/>
              <w:tabs>
                <w:tab w:val="left" w:leader="dot" w:pos="540"/>
              </w:tabs>
              <w:spacing w:line="240" w:lineRule="auto"/>
              <w:jc w:val="center"/>
              <w:rPr>
                <w:rFonts w:ascii="Times New Roman CYR" w:eastAsia="Times New Roman" w:hAnsi="Times New Roman CYR"/>
                <w:bCs/>
                <w:iCs/>
                <w:color w:val="000000" w:themeColor="text1"/>
                <w:sz w:val="22"/>
                <w:szCs w:val="22"/>
              </w:rPr>
            </w:pPr>
            <w:r w:rsidRPr="007237EC">
              <w:rPr>
                <w:rFonts w:ascii="Times New Roman CYR" w:eastAsia="Times New Roman" w:hAnsi="Times New Roman CYR"/>
                <w:bCs/>
                <w:iCs/>
                <w:color w:val="000000" w:themeColor="text1"/>
                <w:sz w:val="22"/>
                <w:szCs w:val="22"/>
              </w:rPr>
              <w:t>до 0,50</w:t>
            </w:r>
          </w:p>
        </w:tc>
        <w:tc>
          <w:tcPr>
            <w:tcW w:w="3210" w:type="dxa"/>
            <w:vAlign w:val="center"/>
          </w:tcPr>
          <w:p w14:paraId="7B34DF2D" w14:textId="77777777" w:rsidR="00AF4C49" w:rsidRPr="007237EC" w:rsidRDefault="00AF4C49" w:rsidP="00AF4C49">
            <w:pPr>
              <w:widowControl w:val="0"/>
              <w:tabs>
                <w:tab w:val="left" w:leader="dot" w:pos="540"/>
              </w:tabs>
              <w:spacing w:line="240" w:lineRule="auto"/>
              <w:jc w:val="center"/>
              <w:rPr>
                <w:rFonts w:ascii="Times New Roman CYR" w:eastAsia="Times New Roman" w:hAnsi="Times New Roman CYR"/>
                <w:bCs/>
                <w:iCs/>
                <w:color w:val="000000" w:themeColor="text1"/>
                <w:sz w:val="22"/>
                <w:szCs w:val="22"/>
              </w:rPr>
            </w:pPr>
            <w:r w:rsidRPr="007237EC">
              <w:rPr>
                <w:rFonts w:ascii="Times New Roman CYR" w:eastAsia="Times New Roman" w:hAnsi="Times New Roman CYR"/>
                <w:bCs/>
                <w:iCs/>
                <w:color w:val="000000" w:themeColor="text1"/>
                <w:sz w:val="22"/>
                <w:szCs w:val="22"/>
              </w:rPr>
              <w:t>неготовность</w:t>
            </w:r>
          </w:p>
        </w:tc>
      </w:tr>
      <w:tr w:rsidR="00AF4C49" w:rsidRPr="007237EC" w14:paraId="7220561C" w14:textId="77777777" w:rsidTr="003B238B">
        <w:trPr>
          <w:trHeight w:val="276"/>
        </w:trPr>
        <w:tc>
          <w:tcPr>
            <w:tcW w:w="3209" w:type="dxa"/>
            <w:vAlign w:val="center"/>
          </w:tcPr>
          <w:p w14:paraId="06154B0F" w14:textId="77777777" w:rsidR="00AF4C49" w:rsidRPr="007237EC" w:rsidRDefault="00AF4C49" w:rsidP="00AF4C49">
            <w:pPr>
              <w:widowControl w:val="0"/>
              <w:tabs>
                <w:tab w:val="left" w:leader="dot" w:pos="540"/>
              </w:tabs>
              <w:spacing w:line="240" w:lineRule="auto"/>
              <w:jc w:val="center"/>
              <w:rPr>
                <w:rFonts w:ascii="Times New Roman CYR" w:eastAsia="Times New Roman" w:hAnsi="Times New Roman CYR"/>
                <w:bCs/>
                <w:iCs/>
                <w:color w:val="000000" w:themeColor="text1"/>
                <w:sz w:val="22"/>
                <w:szCs w:val="22"/>
              </w:rPr>
            </w:pPr>
            <w:r w:rsidRPr="007237EC">
              <w:rPr>
                <w:rFonts w:ascii="Times New Roman CYR" w:eastAsia="Times New Roman" w:hAnsi="Times New Roman CYR"/>
                <w:bCs/>
                <w:iCs/>
                <w:color w:val="000000" w:themeColor="text1"/>
                <w:sz w:val="22"/>
                <w:szCs w:val="22"/>
              </w:rPr>
              <w:t>менее 0,70</w:t>
            </w:r>
          </w:p>
        </w:tc>
        <w:tc>
          <w:tcPr>
            <w:tcW w:w="3209" w:type="dxa"/>
            <w:vAlign w:val="center"/>
          </w:tcPr>
          <w:p w14:paraId="79ED354B" w14:textId="77777777" w:rsidR="00AF4C49" w:rsidRPr="007237EC" w:rsidRDefault="00AF4C49" w:rsidP="00AF4C49">
            <w:pPr>
              <w:widowControl w:val="0"/>
              <w:tabs>
                <w:tab w:val="left" w:leader="dot" w:pos="540"/>
              </w:tabs>
              <w:spacing w:line="240" w:lineRule="auto"/>
              <w:jc w:val="center"/>
              <w:rPr>
                <w:rFonts w:ascii="Times New Roman CYR" w:eastAsia="Times New Roman" w:hAnsi="Times New Roman CYR"/>
                <w:bCs/>
                <w:iCs/>
                <w:color w:val="000000" w:themeColor="text1"/>
                <w:sz w:val="22"/>
                <w:szCs w:val="22"/>
              </w:rPr>
            </w:pPr>
            <w:r w:rsidRPr="007237EC">
              <w:rPr>
                <w:rFonts w:ascii="Times New Roman CYR" w:eastAsia="Times New Roman" w:hAnsi="Times New Roman CYR"/>
                <w:bCs/>
                <w:iCs/>
                <w:color w:val="000000" w:themeColor="text1"/>
                <w:sz w:val="22"/>
                <w:szCs w:val="22"/>
              </w:rPr>
              <w:t>-</w:t>
            </w:r>
          </w:p>
        </w:tc>
        <w:tc>
          <w:tcPr>
            <w:tcW w:w="3210" w:type="dxa"/>
            <w:vAlign w:val="center"/>
          </w:tcPr>
          <w:p w14:paraId="1C227CF4" w14:textId="77777777" w:rsidR="00AF4C49" w:rsidRPr="007237EC" w:rsidRDefault="00AF4C49" w:rsidP="00AF4C49">
            <w:pPr>
              <w:widowControl w:val="0"/>
              <w:tabs>
                <w:tab w:val="left" w:leader="dot" w:pos="540"/>
              </w:tabs>
              <w:spacing w:line="240" w:lineRule="auto"/>
              <w:jc w:val="center"/>
              <w:rPr>
                <w:rFonts w:ascii="Times New Roman CYR" w:eastAsia="Times New Roman" w:hAnsi="Times New Roman CYR"/>
                <w:bCs/>
                <w:iCs/>
                <w:color w:val="000000" w:themeColor="text1"/>
                <w:sz w:val="22"/>
                <w:szCs w:val="22"/>
              </w:rPr>
            </w:pPr>
            <w:r w:rsidRPr="007237EC">
              <w:rPr>
                <w:rFonts w:ascii="Times New Roman CYR" w:eastAsia="Times New Roman" w:hAnsi="Times New Roman CYR"/>
                <w:bCs/>
                <w:iCs/>
                <w:color w:val="000000" w:themeColor="text1"/>
                <w:sz w:val="22"/>
                <w:szCs w:val="22"/>
              </w:rPr>
              <w:t>неготовность</w:t>
            </w:r>
          </w:p>
        </w:tc>
      </w:tr>
    </w:tbl>
    <w:p w14:paraId="4A0AA6DA" w14:textId="7E1611AA" w:rsidR="00401E6E" w:rsidRPr="007237EC" w:rsidRDefault="00401E6E" w:rsidP="00CA3676">
      <w:pPr>
        <w:widowControl w:val="0"/>
        <w:tabs>
          <w:tab w:val="left" w:leader="dot" w:pos="540"/>
        </w:tabs>
        <w:ind w:firstLine="567"/>
        <w:rPr>
          <w:rFonts w:ascii="Times New Roman CYR" w:eastAsia="Times New Roman" w:hAnsi="Times New Roman CYR" w:cs="Times New Roman"/>
          <w:bCs/>
          <w:szCs w:val="26"/>
          <w:lang w:eastAsia="ru-RU"/>
        </w:rPr>
      </w:pPr>
    </w:p>
    <w:p w14:paraId="52F4D49E" w14:textId="0F3E07FD" w:rsidR="00CA3676" w:rsidRPr="007237EC" w:rsidRDefault="00CA3676" w:rsidP="00CA3676">
      <w:pPr>
        <w:widowControl w:val="0"/>
        <w:tabs>
          <w:tab w:val="left" w:leader="dot" w:pos="540"/>
        </w:tabs>
        <w:ind w:firstLine="567"/>
        <w:rPr>
          <w:rFonts w:ascii="Times New Roman CYR" w:eastAsia="Times New Roman" w:hAnsi="Times New Roman CYR" w:cs="Times New Roman"/>
          <w:bCs/>
          <w:iCs/>
          <w:color w:val="000000" w:themeColor="text1"/>
          <w:szCs w:val="26"/>
        </w:rPr>
      </w:pPr>
      <w:bookmarkStart w:id="156" w:name="_Hlk94280966"/>
      <w:r w:rsidRPr="007237EC">
        <w:rPr>
          <w:rFonts w:ascii="Times New Roman CYR" w:eastAsia="Times New Roman" w:hAnsi="Times New Roman CYR" w:cs="Times New Roman"/>
          <w:bCs/>
          <w:iCs/>
          <w:color w:val="000000" w:themeColor="text1"/>
          <w:szCs w:val="26"/>
        </w:rPr>
        <w:t xml:space="preserve">Общий показатель готовности теплоснабжающей организации к проведению аварийно-восстановительных работ в системе теплоснабжения </w:t>
      </w:r>
      <w:bookmarkEnd w:id="156"/>
      <w:r w:rsidRPr="007237EC">
        <w:rPr>
          <w:rFonts w:ascii="Times New Roman CYR" w:eastAsia="Times New Roman" w:hAnsi="Times New Roman CYR" w:cs="Times New Roman"/>
          <w:bCs/>
          <w:iCs/>
          <w:color w:val="000000" w:themeColor="text1"/>
          <w:szCs w:val="26"/>
        </w:rPr>
        <w:t>определяется по формуле</w:t>
      </w:r>
    </w:p>
    <w:p w14:paraId="73234952" w14:textId="21C25497" w:rsidR="00CA3676" w:rsidRPr="007237EC" w:rsidRDefault="00CA3676" w:rsidP="00212297">
      <w:pPr>
        <w:widowControl w:val="0"/>
        <w:tabs>
          <w:tab w:val="left" w:leader="dot" w:pos="540"/>
        </w:tabs>
        <w:ind w:firstLine="567"/>
        <w:jc w:val="right"/>
        <w:rPr>
          <w:rFonts w:ascii="Times New Roman CYR" w:eastAsia="Times New Roman" w:hAnsi="Times New Roman CYR" w:cs="Times New Roman"/>
          <w:bCs/>
          <w:iCs/>
          <w:color w:val="000000" w:themeColor="text1"/>
          <w:szCs w:val="26"/>
        </w:rPr>
      </w:pPr>
      <w:bookmarkStart w:id="157" w:name="_Hlk94280765"/>
      <w:r w:rsidRPr="007237EC">
        <w:rPr>
          <w:rFonts w:ascii="Times New Roman CYR" w:eastAsia="Times New Roman" w:hAnsi="Times New Roman CYR" w:cs="Times New Roman"/>
          <w:bCs/>
          <w:iCs/>
          <w:color w:val="000000" w:themeColor="text1"/>
          <w:szCs w:val="26"/>
        </w:rPr>
        <w:t xml:space="preserve">                         </w:t>
      </w:r>
      <m:oMath>
        <m:sSub>
          <m:sSubPr>
            <m:ctrlPr>
              <w:rPr>
                <w:rFonts w:ascii="Cambria Math" w:eastAsia="Times New Roman" w:hAnsi="Cambria Math" w:cs="Times New Roman"/>
                <w:bCs/>
                <w:i/>
                <w:iCs/>
                <w:color w:val="000000" w:themeColor="text1"/>
                <w:szCs w:val="26"/>
              </w:rPr>
            </m:ctrlPr>
          </m:sSubPr>
          <m:e>
            <m:r>
              <w:rPr>
                <w:rFonts w:ascii="Cambria Math" w:eastAsia="Times New Roman" w:hAnsi="Cambria Math" w:cs="Times New Roman"/>
                <w:color w:val="000000" w:themeColor="text1"/>
                <w:szCs w:val="26"/>
              </w:rPr>
              <m:t>К</m:t>
            </m:r>
          </m:e>
          <m:sub>
            <m:r>
              <w:rPr>
                <w:rFonts w:ascii="Cambria Math" w:eastAsia="Times New Roman" w:hAnsi="Cambria Math" w:cs="Times New Roman"/>
                <w:color w:val="000000" w:themeColor="text1"/>
                <w:szCs w:val="26"/>
              </w:rPr>
              <m:t>гот.</m:t>
            </m:r>
          </m:sub>
        </m:sSub>
        <m:r>
          <w:rPr>
            <w:rFonts w:ascii="Cambria Math" w:eastAsia="Times New Roman" w:hAnsi="Cambria Math" w:cs="Times New Roman"/>
            <w:color w:val="000000" w:themeColor="text1"/>
            <w:szCs w:val="26"/>
          </w:rPr>
          <m:t>=0,25∙</m:t>
        </m:r>
        <m:sSub>
          <m:sSubPr>
            <m:ctrlPr>
              <w:rPr>
                <w:rFonts w:ascii="Cambria Math" w:eastAsia="Times New Roman" w:hAnsi="Cambria Math" w:cs="Times New Roman"/>
                <w:bCs/>
                <w:i/>
                <w:iCs/>
                <w:color w:val="000000" w:themeColor="text1"/>
                <w:szCs w:val="26"/>
              </w:rPr>
            </m:ctrlPr>
          </m:sSubPr>
          <m:e>
            <m:r>
              <w:rPr>
                <w:rFonts w:ascii="Cambria Math" w:eastAsia="Times New Roman" w:hAnsi="Cambria Math" w:cs="Times New Roman"/>
                <w:color w:val="000000" w:themeColor="text1"/>
                <w:szCs w:val="26"/>
              </w:rPr>
              <m:t>К</m:t>
            </m:r>
          </m:e>
          <m:sub>
            <m:r>
              <w:rPr>
                <w:rFonts w:ascii="Cambria Math" w:eastAsia="Times New Roman" w:hAnsi="Cambria Math" w:cs="Times New Roman"/>
                <w:color w:val="000000" w:themeColor="text1"/>
                <w:szCs w:val="26"/>
              </w:rPr>
              <m:t>п</m:t>
            </m:r>
          </m:sub>
        </m:sSub>
        <m:r>
          <w:rPr>
            <w:rFonts w:ascii="Cambria Math" w:eastAsia="Times New Roman" w:hAnsi="Cambria Math" w:cs="Times New Roman"/>
            <w:color w:val="000000" w:themeColor="text1"/>
            <w:szCs w:val="26"/>
          </w:rPr>
          <m:t>+0,35∙</m:t>
        </m:r>
        <m:sSub>
          <m:sSubPr>
            <m:ctrlPr>
              <w:rPr>
                <w:rFonts w:ascii="Cambria Math" w:eastAsia="Times New Roman" w:hAnsi="Cambria Math" w:cs="Times New Roman"/>
                <w:bCs/>
                <w:i/>
                <w:iCs/>
                <w:color w:val="000000" w:themeColor="text1"/>
                <w:szCs w:val="26"/>
              </w:rPr>
            </m:ctrlPr>
          </m:sSubPr>
          <m:e>
            <m:r>
              <w:rPr>
                <w:rFonts w:ascii="Cambria Math" w:eastAsia="Times New Roman" w:hAnsi="Cambria Math" w:cs="Times New Roman"/>
                <w:color w:val="000000" w:themeColor="text1"/>
                <w:szCs w:val="26"/>
              </w:rPr>
              <m:t>К</m:t>
            </m:r>
          </m:e>
          <m:sub>
            <m:r>
              <w:rPr>
                <w:rFonts w:ascii="Cambria Math" w:eastAsia="Times New Roman" w:hAnsi="Cambria Math" w:cs="Times New Roman"/>
                <w:color w:val="000000" w:themeColor="text1"/>
                <w:szCs w:val="26"/>
              </w:rPr>
              <m:t>м</m:t>
            </m:r>
          </m:sub>
        </m:sSub>
        <m:r>
          <w:rPr>
            <w:rFonts w:ascii="Cambria Math" w:eastAsia="Times New Roman" w:hAnsi="Cambria Math" w:cs="Times New Roman"/>
            <w:color w:val="000000" w:themeColor="text1"/>
            <w:szCs w:val="26"/>
          </w:rPr>
          <m:t>+0,30∙</m:t>
        </m:r>
        <m:sSub>
          <m:sSubPr>
            <m:ctrlPr>
              <w:rPr>
                <w:rFonts w:ascii="Cambria Math" w:eastAsia="Times New Roman" w:hAnsi="Cambria Math" w:cs="Times New Roman"/>
                <w:bCs/>
                <w:i/>
                <w:iCs/>
                <w:color w:val="000000" w:themeColor="text1"/>
                <w:szCs w:val="26"/>
              </w:rPr>
            </m:ctrlPr>
          </m:sSubPr>
          <m:e>
            <m:r>
              <w:rPr>
                <w:rFonts w:ascii="Cambria Math" w:eastAsia="Times New Roman" w:hAnsi="Cambria Math" w:cs="Times New Roman"/>
                <w:color w:val="000000" w:themeColor="text1"/>
                <w:szCs w:val="26"/>
              </w:rPr>
              <m:t>К</m:t>
            </m:r>
          </m:e>
          <m:sub>
            <m:r>
              <w:rPr>
                <w:rFonts w:ascii="Cambria Math" w:eastAsia="Times New Roman" w:hAnsi="Cambria Math" w:cs="Times New Roman"/>
                <w:color w:val="000000" w:themeColor="text1"/>
                <w:szCs w:val="26"/>
              </w:rPr>
              <m:t>тр</m:t>
            </m:r>
          </m:sub>
        </m:sSub>
        <m:r>
          <w:rPr>
            <w:rFonts w:ascii="Cambria Math" w:eastAsia="Times New Roman" w:hAnsi="Cambria Math" w:cs="Times New Roman"/>
            <w:color w:val="000000" w:themeColor="text1"/>
            <w:szCs w:val="26"/>
          </w:rPr>
          <m:t>+0,1∙</m:t>
        </m:r>
        <m:sSub>
          <m:sSubPr>
            <m:ctrlPr>
              <w:rPr>
                <w:rFonts w:ascii="Cambria Math" w:eastAsia="Times New Roman" w:hAnsi="Cambria Math" w:cs="Times New Roman"/>
                <w:bCs/>
                <w:i/>
                <w:iCs/>
                <w:color w:val="000000" w:themeColor="text1"/>
                <w:szCs w:val="26"/>
              </w:rPr>
            </m:ctrlPr>
          </m:sSubPr>
          <m:e>
            <m:r>
              <w:rPr>
                <w:rFonts w:ascii="Cambria Math" w:eastAsia="Times New Roman" w:hAnsi="Cambria Math" w:cs="Times New Roman"/>
                <w:color w:val="000000" w:themeColor="text1"/>
                <w:szCs w:val="26"/>
              </w:rPr>
              <m:t>К</m:t>
            </m:r>
          </m:e>
          <m:sub>
            <m:r>
              <w:rPr>
                <w:rFonts w:ascii="Cambria Math" w:eastAsia="Times New Roman" w:hAnsi="Cambria Math" w:cs="Times New Roman"/>
                <w:color w:val="000000" w:themeColor="text1"/>
                <w:szCs w:val="26"/>
              </w:rPr>
              <m:t>ист.</m:t>
            </m:r>
          </m:sub>
        </m:sSub>
      </m:oMath>
      <w:r w:rsidRPr="007237EC">
        <w:rPr>
          <w:rFonts w:ascii="Times New Roman CYR" w:eastAsia="Times New Roman" w:hAnsi="Times New Roman CYR" w:cs="Times New Roman"/>
          <w:bCs/>
          <w:iCs/>
          <w:color w:val="000000" w:themeColor="text1"/>
          <w:szCs w:val="26"/>
        </w:rPr>
        <w:t xml:space="preserve">                (</w:t>
      </w:r>
      <w:r w:rsidR="00212297" w:rsidRPr="007237EC">
        <w:rPr>
          <w:rFonts w:ascii="Times New Roman CYR" w:eastAsia="Times New Roman" w:hAnsi="Times New Roman CYR" w:cs="Times New Roman"/>
          <w:bCs/>
          <w:iCs/>
          <w:color w:val="000000" w:themeColor="text1"/>
          <w:szCs w:val="26"/>
        </w:rPr>
        <w:t>1.</w:t>
      </w:r>
      <w:r w:rsidR="00AF4C49" w:rsidRPr="007237EC">
        <w:rPr>
          <w:rFonts w:ascii="Times New Roman CYR" w:eastAsia="Times New Roman" w:hAnsi="Times New Roman CYR" w:cs="Times New Roman"/>
          <w:bCs/>
          <w:iCs/>
          <w:color w:val="000000" w:themeColor="text1"/>
          <w:szCs w:val="26"/>
        </w:rPr>
        <w:t>13</w:t>
      </w:r>
      <w:r w:rsidRPr="007237EC">
        <w:rPr>
          <w:rFonts w:ascii="Times New Roman CYR" w:eastAsia="Times New Roman" w:hAnsi="Times New Roman CYR" w:cs="Times New Roman"/>
          <w:bCs/>
          <w:iCs/>
          <w:color w:val="000000" w:themeColor="text1"/>
          <w:szCs w:val="26"/>
        </w:rPr>
        <w:t>)</w:t>
      </w:r>
    </w:p>
    <w:p w14:paraId="448DA6D7" w14:textId="725812FA" w:rsidR="003E69CD" w:rsidRPr="007237EC" w:rsidRDefault="003E69CD" w:rsidP="003E69CD">
      <w:pPr>
        <w:widowControl w:val="0"/>
        <w:tabs>
          <w:tab w:val="left" w:leader="dot" w:pos="540"/>
        </w:tabs>
        <w:ind w:firstLine="567"/>
        <w:rPr>
          <w:rFonts w:eastAsia="Times New Roman" w:cs="Times New Roman"/>
          <w:szCs w:val="26"/>
          <w:lang w:eastAsia="ru-RU"/>
        </w:rPr>
      </w:pPr>
      <w:bookmarkStart w:id="158" w:name="_Hlk94528686"/>
      <w:bookmarkEnd w:id="157"/>
      <w:r w:rsidRPr="007237EC">
        <w:rPr>
          <w:rFonts w:eastAsia="Times New Roman" w:cs="Times New Roman"/>
          <w:szCs w:val="26"/>
          <w:lang w:eastAsia="ru-RU"/>
        </w:rPr>
        <w:t>Результаты расчета показателей надежности системы теплоснабжения</w:t>
      </w:r>
      <w:r w:rsidRPr="007237EC">
        <w:rPr>
          <w:rFonts w:eastAsia="Times New Roman" w:cs="Times New Roman"/>
          <w:szCs w:val="26"/>
          <w:lang w:eastAsia="ru-RU"/>
        </w:rPr>
        <w:br/>
        <w:t xml:space="preserve">и готовности теплоснабжающей организации к проведению аварийно-восстановительных работ в системе теплоснабжения </w:t>
      </w:r>
      <w:r w:rsidR="00E135C2" w:rsidRPr="007237EC">
        <w:rPr>
          <w:rFonts w:eastAsia="Times New Roman" w:cs="Times New Roman"/>
          <w:szCs w:val="26"/>
          <w:lang w:eastAsia="ru-RU"/>
        </w:rPr>
        <w:t>д. Раздолье</w:t>
      </w:r>
      <w:r w:rsidRPr="007237EC">
        <w:rPr>
          <w:rFonts w:eastAsia="Times New Roman" w:cs="Times New Roman"/>
          <w:szCs w:val="26"/>
          <w:lang w:eastAsia="ru-RU"/>
        </w:rPr>
        <w:t xml:space="preserve"> представлены в таблице </w:t>
      </w:r>
      <w:r w:rsidR="00AF4C49" w:rsidRPr="007237EC">
        <w:rPr>
          <w:rFonts w:eastAsia="Times New Roman" w:cs="Times New Roman"/>
          <w:szCs w:val="26"/>
          <w:lang w:eastAsia="ru-RU"/>
        </w:rPr>
        <w:t>1.34</w:t>
      </w:r>
      <w:r w:rsidRPr="007237EC">
        <w:rPr>
          <w:rFonts w:eastAsia="Times New Roman" w:cs="Times New Roman"/>
          <w:szCs w:val="26"/>
          <w:lang w:eastAsia="ru-RU"/>
        </w:rPr>
        <w:t>.</w:t>
      </w:r>
    </w:p>
    <w:p w14:paraId="4A61C77B" w14:textId="6ACC5014" w:rsidR="00AF4C49" w:rsidRPr="007237EC" w:rsidRDefault="00AF4C49" w:rsidP="00AF4C49">
      <w:pPr>
        <w:pStyle w:val="aa"/>
        <w:ind w:left="0" w:firstLine="0"/>
        <w:rPr>
          <w:color w:val="000000"/>
        </w:rPr>
      </w:pPr>
      <w:r w:rsidRPr="007237EC">
        <w:rPr>
          <w:color w:val="000000"/>
        </w:rPr>
        <w:t>Показатели надежности системы теплоснабжения д. Раздолье</w:t>
      </w:r>
    </w:p>
    <w:tbl>
      <w:tblPr>
        <w:tblStyle w:val="-53"/>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4"/>
        <w:gridCol w:w="6300"/>
        <w:gridCol w:w="1422"/>
        <w:gridCol w:w="1092"/>
      </w:tblGrid>
      <w:tr w:rsidR="00AF4C49" w:rsidRPr="007237EC" w14:paraId="636DFED7" w14:textId="77777777" w:rsidTr="00E135C2">
        <w:trPr>
          <w:cnfStyle w:val="100000000000" w:firstRow="1" w:lastRow="0" w:firstColumn="0" w:lastColumn="0" w:oddVBand="0" w:evenVBand="0" w:oddHBand="0" w:evenHBand="0" w:firstRowFirstColumn="0" w:firstRowLastColumn="0" w:lastRowFirstColumn="0" w:lastRowLastColumn="0"/>
          <w:trHeight w:val="283"/>
          <w:tblHeader/>
          <w:jc w:val="center"/>
        </w:trPr>
        <w:tc>
          <w:tcPr>
            <w:cnfStyle w:val="001000000100" w:firstRow="0" w:lastRow="0" w:firstColumn="1" w:lastColumn="0" w:oddVBand="0" w:evenVBand="0" w:oddHBand="0" w:evenHBand="0" w:firstRowFirstColumn="1" w:firstRowLastColumn="0" w:lastRowFirstColumn="0" w:lastRowLastColumn="0"/>
            <w:tcW w:w="423" w:type="pct"/>
            <w:tcBorders>
              <w:top w:val="none" w:sz="0" w:space="0" w:color="auto"/>
              <w:left w:val="none" w:sz="0" w:space="0" w:color="auto"/>
              <w:bottom w:val="none" w:sz="0" w:space="0" w:color="auto"/>
              <w:right w:val="none" w:sz="0" w:space="0" w:color="auto"/>
            </w:tcBorders>
            <w:shd w:val="clear" w:color="auto" w:fill="auto"/>
            <w:vAlign w:val="center"/>
          </w:tcPr>
          <w:p w14:paraId="242E9B64" w14:textId="77777777" w:rsidR="00AF4C49" w:rsidRPr="007237EC" w:rsidRDefault="00AF4C49" w:rsidP="003B238B">
            <w:pPr>
              <w:widowControl w:val="0"/>
              <w:spacing w:line="240" w:lineRule="auto"/>
              <w:ind w:firstLine="34"/>
              <w:contextualSpacing/>
              <w:jc w:val="center"/>
              <w:rPr>
                <w:rFonts w:cs="Times New Roman"/>
                <w:sz w:val="20"/>
                <w:szCs w:val="20"/>
              </w:rPr>
            </w:pPr>
            <w:r w:rsidRPr="007237EC">
              <w:rPr>
                <w:rFonts w:cs="Times New Roman"/>
                <w:sz w:val="20"/>
                <w:szCs w:val="20"/>
              </w:rPr>
              <w:t>№ п/п</w:t>
            </w:r>
          </w:p>
        </w:tc>
        <w:tc>
          <w:tcPr>
            <w:tcW w:w="3272" w:type="pct"/>
            <w:tcBorders>
              <w:top w:val="none" w:sz="0" w:space="0" w:color="auto"/>
              <w:left w:val="none" w:sz="0" w:space="0" w:color="auto"/>
              <w:bottom w:val="none" w:sz="0" w:space="0" w:color="auto"/>
              <w:right w:val="none" w:sz="0" w:space="0" w:color="auto"/>
            </w:tcBorders>
            <w:shd w:val="clear" w:color="auto" w:fill="auto"/>
            <w:vAlign w:val="center"/>
          </w:tcPr>
          <w:p w14:paraId="2B0C1FC6" w14:textId="77777777" w:rsidR="00AF4C49" w:rsidRPr="007237EC" w:rsidRDefault="00AF4C49" w:rsidP="003B238B">
            <w:pPr>
              <w:widowControl w:val="0"/>
              <w:spacing w:line="240" w:lineRule="auto"/>
              <w:ind w:firstLine="34"/>
              <w:contextualSpacing/>
              <w:jc w:val="center"/>
              <w:cnfStyle w:val="100000000000" w:firstRow="1" w:lastRow="0" w:firstColumn="0" w:lastColumn="0" w:oddVBand="0" w:evenVBand="0" w:oddHBand="0" w:evenHBand="0" w:firstRowFirstColumn="0" w:firstRowLastColumn="0" w:lastRowFirstColumn="0" w:lastRowLastColumn="0"/>
              <w:rPr>
                <w:rFonts w:cs="Times New Roman"/>
                <w:sz w:val="20"/>
                <w:szCs w:val="20"/>
              </w:rPr>
            </w:pPr>
            <w:r w:rsidRPr="007237EC">
              <w:rPr>
                <w:rFonts w:cs="Times New Roman"/>
                <w:sz w:val="20"/>
                <w:szCs w:val="20"/>
              </w:rPr>
              <w:t>Наименование показателя</w:t>
            </w:r>
          </w:p>
        </w:tc>
        <w:tc>
          <w:tcPr>
            <w:tcW w:w="738" w:type="pct"/>
            <w:tcBorders>
              <w:top w:val="none" w:sz="0" w:space="0" w:color="auto"/>
              <w:left w:val="none" w:sz="0" w:space="0" w:color="auto"/>
              <w:bottom w:val="none" w:sz="0" w:space="0" w:color="auto"/>
              <w:right w:val="none" w:sz="0" w:space="0" w:color="auto"/>
            </w:tcBorders>
            <w:shd w:val="clear" w:color="auto" w:fill="auto"/>
            <w:vAlign w:val="center"/>
          </w:tcPr>
          <w:p w14:paraId="0B2BBD9C" w14:textId="77777777" w:rsidR="00AF4C49" w:rsidRPr="007237EC" w:rsidRDefault="00AF4C49" w:rsidP="003B238B">
            <w:pPr>
              <w:widowControl w:val="0"/>
              <w:spacing w:line="240" w:lineRule="auto"/>
              <w:ind w:firstLine="34"/>
              <w:contextualSpacing/>
              <w:jc w:val="center"/>
              <w:cnfStyle w:val="100000000000" w:firstRow="1" w:lastRow="0" w:firstColumn="0" w:lastColumn="0" w:oddVBand="0" w:evenVBand="0" w:oddHBand="0" w:evenHBand="0" w:firstRowFirstColumn="0" w:firstRowLastColumn="0" w:lastRowFirstColumn="0" w:lastRowLastColumn="0"/>
              <w:rPr>
                <w:rFonts w:cs="Times New Roman"/>
                <w:sz w:val="20"/>
                <w:szCs w:val="20"/>
              </w:rPr>
            </w:pPr>
            <w:r w:rsidRPr="007237EC">
              <w:rPr>
                <w:rFonts w:cs="Times New Roman"/>
                <w:sz w:val="20"/>
                <w:szCs w:val="20"/>
              </w:rPr>
              <w:t>Обозначение</w:t>
            </w:r>
          </w:p>
        </w:tc>
        <w:tc>
          <w:tcPr>
            <w:tcW w:w="567" w:type="pct"/>
            <w:tcBorders>
              <w:top w:val="none" w:sz="0" w:space="0" w:color="auto"/>
              <w:left w:val="none" w:sz="0" w:space="0" w:color="auto"/>
              <w:bottom w:val="none" w:sz="0" w:space="0" w:color="auto"/>
              <w:right w:val="none" w:sz="0" w:space="0" w:color="auto"/>
            </w:tcBorders>
            <w:shd w:val="clear" w:color="auto" w:fill="auto"/>
            <w:vAlign w:val="center"/>
          </w:tcPr>
          <w:p w14:paraId="2815B282" w14:textId="77777777" w:rsidR="00AF4C49" w:rsidRPr="007237EC" w:rsidRDefault="00AF4C49" w:rsidP="003B238B">
            <w:pPr>
              <w:widowControl w:val="0"/>
              <w:spacing w:line="240" w:lineRule="auto"/>
              <w:ind w:firstLine="34"/>
              <w:contextualSpacing/>
              <w:jc w:val="center"/>
              <w:cnfStyle w:val="100000000000" w:firstRow="1" w:lastRow="0" w:firstColumn="0" w:lastColumn="0" w:oddVBand="0" w:evenVBand="0" w:oddHBand="0" w:evenHBand="0" w:firstRowFirstColumn="0" w:firstRowLastColumn="0" w:lastRowFirstColumn="0" w:lastRowLastColumn="0"/>
              <w:rPr>
                <w:rFonts w:cs="Times New Roman"/>
                <w:sz w:val="20"/>
                <w:szCs w:val="20"/>
              </w:rPr>
            </w:pPr>
            <w:r w:rsidRPr="007237EC">
              <w:rPr>
                <w:rFonts w:cs="Times New Roman"/>
                <w:sz w:val="20"/>
                <w:szCs w:val="20"/>
              </w:rPr>
              <w:t>Значение</w:t>
            </w:r>
          </w:p>
        </w:tc>
      </w:tr>
      <w:tr w:rsidR="00AF4C49" w:rsidRPr="007237EC" w14:paraId="06DFAAE6" w14:textId="77777777" w:rsidTr="00FA0817">
        <w:trPr>
          <w:cnfStyle w:val="000000100000" w:firstRow="0" w:lastRow="0" w:firstColumn="0" w:lastColumn="0" w:oddVBand="0" w:evenVBand="0" w:oddHBand="1" w:evenHBand="0" w:firstRowFirstColumn="0" w:firstRowLastColumn="0" w:lastRowFirstColumn="0" w:lastRowLastColumn="0"/>
          <w:trHeight w:val="96"/>
          <w:jc w:val="center"/>
        </w:trPr>
        <w:tc>
          <w:tcPr>
            <w:cnfStyle w:val="001000000000" w:firstRow="0" w:lastRow="0" w:firstColumn="1" w:lastColumn="0" w:oddVBand="0" w:evenVBand="0" w:oddHBand="0" w:evenHBand="0" w:firstRowFirstColumn="0" w:firstRowLastColumn="0" w:lastRowFirstColumn="0" w:lastRowLastColumn="0"/>
            <w:tcW w:w="423" w:type="pct"/>
            <w:tcBorders>
              <w:top w:val="none" w:sz="0" w:space="0" w:color="auto"/>
              <w:left w:val="none" w:sz="0" w:space="0" w:color="auto"/>
              <w:bottom w:val="none" w:sz="0" w:space="0" w:color="auto"/>
              <w:right w:val="none" w:sz="0" w:space="0" w:color="auto"/>
            </w:tcBorders>
            <w:shd w:val="clear" w:color="auto" w:fill="auto"/>
            <w:vAlign w:val="center"/>
          </w:tcPr>
          <w:p w14:paraId="0DD6613D" w14:textId="77777777" w:rsidR="00AF4C49" w:rsidRPr="007237EC" w:rsidRDefault="00AF4C49" w:rsidP="003B238B">
            <w:pPr>
              <w:widowControl w:val="0"/>
              <w:spacing w:line="240" w:lineRule="auto"/>
              <w:ind w:firstLine="34"/>
              <w:contextualSpacing/>
              <w:jc w:val="center"/>
              <w:rPr>
                <w:rFonts w:cs="Times New Roman"/>
                <w:color w:val="000000" w:themeColor="text1"/>
                <w:sz w:val="20"/>
                <w:szCs w:val="20"/>
              </w:rPr>
            </w:pPr>
            <w:r w:rsidRPr="007237EC">
              <w:rPr>
                <w:rFonts w:cs="Times New Roman"/>
                <w:color w:val="000000" w:themeColor="text1"/>
                <w:sz w:val="20"/>
                <w:szCs w:val="20"/>
              </w:rPr>
              <w:t>1</w:t>
            </w:r>
          </w:p>
        </w:tc>
        <w:tc>
          <w:tcPr>
            <w:tcW w:w="3272" w:type="pct"/>
            <w:shd w:val="clear" w:color="auto" w:fill="auto"/>
            <w:vAlign w:val="center"/>
          </w:tcPr>
          <w:p w14:paraId="745D208C" w14:textId="77777777" w:rsidR="00AF4C49" w:rsidRPr="007237EC" w:rsidRDefault="00AF4C49" w:rsidP="003B238B">
            <w:pPr>
              <w:widowControl w:val="0"/>
              <w:spacing w:line="240" w:lineRule="auto"/>
              <w:ind w:firstLine="34"/>
              <w:contextualSpacing/>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237EC">
              <w:rPr>
                <w:rFonts w:eastAsia="TimesNewRomanPSMT" w:cs="Times New Roman"/>
                <w:sz w:val="20"/>
                <w:szCs w:val="20"/>
              </w:rPr>
              <w:t>Показатель надежности электроснабжения котельной</w:t>
            </w:r>
          </w:p>
        </w:tc>
        <w:tc>
          <w:tcPr>
            <w:tcW w:w="738" w:type="pct"/>
            <w:shd w:val="clear" w:color="auto" w:fill="auto"/>
            <w:vAlign w:val="center"/>
          </w:tcPr>
          <w:p w14:paraId="33B68E53" w14:textId="77777777" w:rsidR="00AF4C49" w:rsidRPr="007237EC" w:rsidRDefault="00AF4C49" w:rsidP="003B238B">
            <w:pPr>
              <w:widowControl w:val="0"/>
              <w:spacing w:line="240" w:lineRule="auto"/>
              <w:ind w:firstLine="34"/>
              <w:contextualSpacing/>
              <w:jc w:val="center"/>
              <w:cnfStyle w:val="000000100000" w:firstRow="0" w:lastRow="0" w:firstColumn="0" w:lastColumn="0" w:oddVBand="0" w:evenVBand="0" w:oddHBand="1" w:evenHBand="0" w:firstRowFirstColumn="0" w:firstRowLastColumn="0" w:lastRowFirstColumn="0" w:lastRowLastColumn="0"/>
              <w:rPr>
                <w:rFonts w:cs="Times New Roman"/>
                <w:iCs/>
                <w:sz w:val="20"/>
                <w:szCs w:val="20"/>
              </w:rPr>
            </w:pPr>
            <w:r w:rsidRPr="007237EC">
              <w:rPr>
                <w:rFonts w:cs="Times New Roman"/>
                <w:iCs/>
                <w:sz w:val="20"/>
                <w:szCs w:val="20"/>
                <w:lang w:val="en-US"/>
              </w:rPr>
              <w:t>K</w:t>
            </w:r>
            <w:r w:rsidRPr="007237EC">
              <w:rPr>
                <w:rFonts w:cs="Times New Roman"/>
                <w:iCs/>
                <w:sz w:val="20"/>
                <w:szCs w:val="20"/>
                <w:vertAlign w:val="subscript"/>
              </w:rPr>
              <w:t>э</w:t>
            </w:r>
          </w:p>
        </w:tc>
        <w:tc>
          <w:tcPr>
            <w:tcW w:w="567" w:type="pct"/>
            <w:shd w:val="clear" w:color="auto" w:fill="auto"/>
            <w:vAlign w:val="center"/>
          </w:tcPr>
          <w:p w14:paraId="7D7EDC8B" w14:textId="77777777" w:rsidR="00AF4C49" w:rsidRPr="00294179" w:rsidRDefault="00AF4C49" w:rsidP="003B238B">
            <w:pPr>
              <w:widowControl w:val="0"/>
              <w:spacing w:line="240" w:lineRule="auto"/>
              <w:ind w:firstLine="34"/>
              <w:contextualSpacing/>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294179">
              <w:rPr>
                <w:rFonts w:cs="Times New Roman"/>
                <w:sz w:val="20"/>
                <w:szCs w:val="20"/>
              </w:rPr>
              <w:t>0,80</w:t>
            </w:r>
          </w:p>
        </w:tc>
      </w:tr>
      <w:tr w:rsidR="00AF4C49" w:rsidRPr="007237EC" w14:paraId="2C70C0F2" w14:textId="77777777" w:rsidTr="00E135C2">
        <w:trPr>
          <w:trHeight w:val="283"/>
          <w:jc w:val="center"/>
        </w:trPr>
        <w:tc>
          <w:tcPr>
            <w:cnfStyle w:val="001000000000" w:firstRow="0" w:lastRow="0" w:firstColumn="1" w:lastColumn="0" w:oddVBand="0" w:evenVBand="0" w:oddHBand="0" w:evenHBand="0" w:firstRowFirstColumn="0" w:firstRowLastColumn="0" w:lastRowFirstColumn="0" w:lastRowLastColumn="0"/>
            <w:tcW w:w="423" w:type="pct"/>
            <w:tcBorders>
              <w:top w:val="none" w:sz="0" w:space="0" w:color="auto"/>
              <w:left w:val="none" w:sz="0" w:space="0" w:color="auto"/>
              <w:bottom w:val="none" w:sz="0" w:space="0" w:color="auto"/>
              <w:right w:val="none" w:sz="0" w:space="0" w:color="auto"/>
            </w:tcBorders>
            <w:shd w:val="clear" w:color="auto" w:fill="auto"/>
            <w:vAlign w:val="center"/>
          </w:tcPr>
          <w:p w14:paraId="4DABEA55" w14:textId="77777777" w:rsidR="00AF4C49" w:rsidRPr="007237EC" w:rsidRDefault="00AF4C49" w:rsidP="003B238B">
            <w:pPr>
              <w:widowControl w:val="0"/>
              <w:spacing w:line="240" w:lineRule="auto"/>
              <w:ind w:firstLine="34"/>
              <w:contextualSpacing/>
              <w:jc w:val="center"/>
              <w:rPr>
                <w:rFonts w:cs="Times New Roman"/>
                <w:color w:val="000000" w:themeColor="text1"/>
                <w:sz w:val="20"/>
                <w:szCs w:val="20"/>
              </w:rPr>
            </w:pPr>
            <w:r w:rsidRPr="007237EC">
              <w:rPr>
                <w:rFonts w:cs="Times New Roman"/>
                <w:color w:val="000000" w:themeColor="text1"/>
                <w:sz w:val="20"/>
                <w:szCs w:val="20"/>
              </w:rPr>
              <w:t>2</w:t>
            </w:r>
          </w:p>
        </w:tc>
        <w:tc>
          <w:tcPr>
            <w:tcW w:w="3272" w:type="pct"/>
            <w:shd w:val="clear" w:color="auto" w:fill="auto"/>
            <w:vAlign w:val="center"/>
          </w:tcPr>
          <w:p w14:paraId="5749A23C" w14:textId="77777777" w:rsidR="00AF4C49" w:rsidRPr="007237EC" w:rsidRDefault="00AF4C49" w:rsidP="003B238B">
            <w:pPr>
              <w:widowControl w:val="0"/>
              <w:spacing w:line="240" w:lineRule="auto"/>
              <w:ind w:firstLine="34"/>
              <w:contextualSpacing/>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7237EC">
              <w:rPr>
                <w:rFonts w:eastAsia="TimesNewRomanPSMT" w:cs="Times New Roman"/>
                <w:sz w:val="20"/>
                <w:szCs w:val="20"/>
              </w:rPr>
              <w:t>Показатель надежности водоснабжения котельной</w:t>
            </w:r>
          </w:p>
        </w:tc>
        <w:tc>
          <w:tcPr>
            <w:tcW w:w="738" w:type="pct"/>
            <w:shd w:val="clear" w:color="auto" w:fill="auto"/>
            <w:vAlign w:val="center"/>
          </w:tcPr>
          <w:p w14:paraId="3EE1AC17" w14:textId="77777777" w:rsidR="00AF4C49" w:rsidRPr="007237EC" w:rsidRDefault="00AF4C49" w:rsidP="003B238B">
            <w:pPr>
              <w:widowControl w:val="0"/>
              <w:spacing w:line="240" w:lineRule="auto"/>
              <w:ind w:firstLine="34"/>
              <w:contextualSpacing/>
              <w:jc w:val="center"/>
              <w:cnfStyle w:val="000000000000" w:firstRow="0" w:lastRow="0" w:firstColumn="0" w:lastColumn="0" w:oddVBand="0" w:evenVBand="0" w:oddHBand="0" w:evenHBand="0" w:firstRowFirstColumn="0" w:firstRowLastColumn="0" w:lastRowFirstColumn="0" w:lastRowLastColumn="0"/>
              <w:rPr>
                <w:rFonts w:cs="Times New Roman"/>
                <w:iCs/>
                <w:sz w:val="20"/>
                <w:szCs w:val="20"/>
              </w:rPr>
            </w:pPr>
            <w:r w:rsidRPr="007237EC">
              <w:rPr>
                <w:rFonts w:cs="Times New Roman"/>
                <w:iCs/>
                <w:sz w:val="20"/>
                <w:szCs w:val="20"/>
                <w:lang w:val="en-US"/>
              </w:rPr>
              <w:t>K</w:t>
            </w:r>
            <w:r w:rsidRPr="007237EC">
              <w:rPr>
                <w:rFonts w:cs="Times New Roman"/>
                <w:iCs/>
                <w:sz w:val="20"/>
                <w:szCs w:val="20"/>
                <w:vertAlign w:val="subscript"/>
              </w:rPr>
              <w:t>в</w:t>
            </w:r>
          </w:p>
        </w:tc>
        <w:tc>
          <w:tcPr>
            <w:tcW w:w="567" w:type="pct"/>
            <w:shd w:val="clear" w:color="auto" w:fill="auto"/>
            <w:vAlign w:val="center"/>
          </w:tcPr>
          <w:p w14:paraId="7293D574" w14:textId="77777777" w:rsidR="00AF4C49" w:rsidRPr="00294179" w:rsidRDefault="00AF4C49" w:rsidP="003B238B">
            <w:pPr>
              <w:widowControl w:val="0"/>
              <w:spacing w:line="240" w:lineRule="auto"/>
              <w:ind w:firstLine="34"/>
              <w:contextualSpacing/>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294179">
              <w:rPr>
                <w:rFonts w:cs="Times New Roman"/>
                <w:sz w:val="20"/>
                <w:szCs w:val="20"/>
              </w:rPr>
              <w:t>0,80</w:t>
            </w:r>
          </w:p>
        </w:tc>
      </w:tr>
      <w:tr w:rsidR="00AF4C49" w:rsidRPr="007237EC" w14:paraId="456ABBC4" w14:textId="77777777" w:rsidTr="00E135C2">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423" w:type="pct"/>
            <w:tcBorders>
              <w:top w:val="none" w:sz="0" w:space="0" w:color="auto"/>
              <w:left w:val="none" w:sz="0" w:space="0" w:color="auto"/>
              <w:bottom w:val="none" w:sz="0" w:space="0" w:color="auto"/>
              <w:right w:val="none" w:sz="0" w:space="0" w:color="auto"/>
            </w:tcBorders>
            <w:shd w:val="clear" w:color="auto" w:fill="auto"/>
            <w:vAlign w:val="center"/>
          </w:tcPr>
          <w:p w14:paraId="7CA6DCDA" w14:textId="77777777" w:rsidR="00AF4C49" w:rsidRPr="007237EC" w:rsidRDefault="00AF4C49" w:rsidP="003B238B">
            <w:pPr>
              <w:widowControl w:val="0"/>
              <w:spacing w:line="240" w:lineRule="auto"/>
              <w:ind w:firstLine="34"/>
              <w:contextualSpacing/>
              <w:jc w:val="center"/>
              <w:rPr>
                <w:rFonts w:cs="Times New Roman"/>
                <w:color w:val="000000" w:themeColor="text1"/>
                <w:sz w:val="20"/>
                <w:szCs w:val="20"/>
              </w:rPr>
            </w:pPr>
            <w:r w:rsidRPr="007237EC">
              <w:rPr>
                <w:rFonts w:cs="Times New Roman"/>
                <w:color w:val="000000" w:themeColor="text1"/>
                <w:sz w:val="20"/>
                <w:szCs w:val="20"/>
              </w:rPr>
              <w:t>3</w:t>
            </w:r>
          </w:p>
        </w:tc>
        <w:tc>
          <w:tcPr>
            <w:tcW w:w="3272" w:type="pct"/>
            <w:shd w:val="clear" w:color="auto" w:fill="auto"/>
            <w:vAlign w:val="center"/>
          </w:tcPr>
          <w:p w14:paraId="28738857" w14:textId="77777777" w:rsidR="00AF4C49" w:rsidRPr="007237EC" w:rsidRDefault="00AF4C49" w:rsidP="003B238B">
            <w:pPr>
              <w:widowControl w:val="0"/>
              <w:spacing w:line="240" w:lineRule="auto"/>
              <w:ind w:firstLine="34"/>
              <w:contextualSpacing/>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237EC">
              <w:rPr>
                <w:rFonts w:eastAsia="TimesNewRomanPSMT" w:cs="Times New Roman"/>
                <w:sz w:val="20"/>
                <w:szCs w:val="20"/>
              </w:rPr>
              <w:t>Показатель надежности топливоснабжения котельной</w:t>
            </w:r>
          </w:p>
        </w:tc>
        <w:tc>
          <w:tcPr>
            <w:tcW w:w="738" w:type="pct"/>
            <w:shd w:val="clear" w:color="auto" w:fill="auto"/>
            <w:vAlign w:val="center"/>
          </w:tcPr>
          <w:p w14:paraId="73422FDE" w14:textId="77777777" w:rsidR="00AF4C49" w:rsidRPr="007237EC" w:rsidRDefault="00AF4C49" w:rsidP="003B238B">
            <w:pPr>
              <w:widowControl w:val="0"/>
              <w:spacing w:line="240" w:lineRule="auto"/>
              <w:ind w:firstLine="34"/>
              <w:contextualSpacing/>
              <w:jc w:val="center"/>
              <w:cnfStyle w:val="000000100000" w:firstRow="0" w:lastRow="0" w:firstColumn="0" w:lastColumn="0" w:oddVBand="0" w:evenVBand="0" w:oddHBand="1" w:evenHBand="0" w:firstRowFirstColumn="0" w:firstRowLastColumn="0" w:lastRowFirstColumn="0" w:lastRowLastColumn="0"/>
              <w:rPr>
                <w:rFonts w:cs="Times New Roman"/>
                <w:iCs/>
                <w:sz w:val="20"/>
                <w:szCs w:val="20"/>
              </w:rPr>
            </w:pPr>
            <w:r w:rsidRPr="007237EC">
              <w:rPr>
                <w:rFonts w:cs="Times New Roman"/>
                <w:iCs/>
                <w:sz w:val="20"/>
                <w:szCs w:val="20"/>
                <w:lang w:val="en-US"/>
              </w:rPr>
              <w:t>K</w:t>
            </w:r>
            <w:r w:rsidRPr="007237EC">
              <w:rPr>
                <w:rFonts w:cs="Times New Roman"/>
                <w:iCs/>
                <w:sz w:val="20"/>
                <w:szCs w:val="20"/>
                <w:vertAlign w:val="subscript"/>
              </w:rPr>
              <w:t>т</w:t>
            </w:r>
          </w:p>
        </w:tc>
        <w:tc>
          <w:tcPr>
            <w:tcW w:w="567" w:type="pct"/>
            <w:shd w:val="clear" w:color="auto" w:fill="auto"/>
            <w:vAlign w:val="center"/>
          </w:tcPr>
          <w:p w14:paraId="4D3355AD" w14:textId="77777777" w:rsidR="00AF4C49" w:rsidRPr="00294179" w:rsidRDefault="00AF4C49" w:rsidP="003B238B">
            <w:pPr>
              <w:widowControl w:val="0"/>
              <w:spacing w:line="240" w:lineRule="auto"/>
              <w:ind w:firstLine="34"/>
              <w:contextualSpacing/>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294179">
              <w:rPr>
                <w:rFonts w:cs="Times New Roman"/>
                <w:sz w:val="20"/>
                <w:szCs w:val="20"/>
              </w:rPr>
              <w:t>1,0</w:t>
            </w:r>
          </w:p>
        </w:tc>
      </w:tr>
      <w:tr w:rsidR="00AF4C49" w:rsidRPr="007237EC" w14:paraId="68EC7DF1" w14:textId="77777777" w:rsidTr="00E135C2">
        <w:trPr>
          <w:trHeight w:val="283"/>
          <w:jc w:val="center"/>
        </w:trPr>
        <w:tc>
          <w:tcPr>
            <w:cnfStyle w:val="001000000000" w:firstRow="0" w:lastRow="0" w:firstColumn="1" w:lastColumn="0" w:oddVBand="0" w:evenVBand="0" w:oddHBand="0" w:evenHBand="0" w:firstRowFirstColumn="0" w:firstRowLastColumn="0" w:lastRowFirstColumn="0" w:lastRowLastColumn="0"/>
            <w:tcW w:w="423" w:type="pct"/>
            <w:tcBorders>
              <w:top w:val="none" w:sz="0" w:space="0" w:color="auto"/>
              <w:left w:val="none" w:sz="0" w:space="0" w:color="auto"/>
              <w:bottom w:val="none" w:sz="0" w:space="0" w:color="auto"/>
              <w:right w:val="none" w:sz="0" w:space="0" w:color="auto"/>
            </w:tcBorders>
            <w:shd w:val="clear" w:color="auto" w:fill="auto"/>
            <w:vAlign w:val="center"/>
          </w:tcPr>
          <w:p w14:paraId="2AB239F4" w14:textId="77777777" w:rsidR="00AF4C49" w:rsidRPr="007237EC" w:rsidRDefault="00AF4C49" w:rsidP="003B238B">
            <w:pPr>
              <w:widowControl w:val="0"/>
              <w:spacing w:line="240" w:lineRule="auto"/>
              <w:ind w:firstLine="34"/>
              <w:contextualSpacing/>
              <w:jc w:val="center"/>
              <w:rPr>
                <w:rFonts w:cs="Times New Roman"/>
                <w:color w:val="000000" w:themeColor="text1"/>
                <w:sz w:val="20"/>
                <w:szCs w:val="20"/>
              </w:rPr>
            </w:pPr>
            <w:r w:rsidRPr="007237EC">
              <w:rPr>
                <w:rFonts w:cs="Times New Roman"/>
                <w:color w:val="000000" w:themeColor="text1"/>
                <w:sz w:val="20"/>
                <w:szCs w:val="20"/>
              </w:rPr>
              <w:t>4.</w:t>
            </w:r>
          </w:p>
        </w:tc>
        <w:tc>
          <w:tcPr>
            <w:tcW w:w="3272" w:type="pct"/>
            <w:shd w:val="clear" w:color="auto" w:fill="auto"/>
            <w:vAlign w:val="center"/>
          </w:tcPr>
          <w:p w14:paraId="126600C3" w14:textId="77777777" w:rsidR="00AF4C49" w:rsidRPr="007237EC" w:rsidRDefault="00AF4C49" w:rsidP="003B238B">
            <w:pPr>
              <w:widowControl w:val="0"/>
              <w:spacing w:line="240" w:lineRule="auto"/>
              <w:ind w:left="69" w:hanging="35"/>
              <w:contextualSpacing/>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7237EC">
              <w:rPr>
                <w:rFonts w:cs="Times New Roman"/>
                <w:sz w:val="20"/>
                <w:szCs w:val="20"/>
              </w:rPr>
              <w:t>Показатель соответствия тепловой мощности котельной и пропускной способности тепловых сетей расчетным тепловым нагрузкам</w:t>
            </w:r>
          </w:p>
        </w:tc>
        <w:tc>
          <w:tcPr>
            <w:tcW w:w="738" w:type="pct"/>
            <w:shd w:val="clear" w:color="auto" w:fill="auto"/>
            <w:vAlign w:val="center"/>
          </w:tcPr>
          <w:p w14:paraId="6E37F860" w14:textId="77777777" w:rsidR="00AF4C49" w:rsidRPr="007237EC" w:rsidRDefault="00AF4C49" w:rsidP="003B238B">
            <w:pPr>
              <w:widowControl w:val="0"/>
              <w:spacing w:line="240" w:lineRule="auto"/>
              <w:ind w:firstLine="34"/>
              <w:contextualSpacing/>
              <w:jc w:val="center"/>
              <w:cnfStyle w:val="000000000000" w:firstRow="0" w:lastRow="0" w:firstColumn="0" w:lastColumn="0" w:oddVBand="0" w:evenVBand="0" w:oddHBand="0" w:evenHBand="0" w:firstRowFirstColumn="0" w:firstRowLastColumn="0" w:lastRowFirstColumn="0" w:lastRowLastColumn="0"/>
              <w:rPr>
                <w:rFonts w:cs="Times New Roman"/>
                <w:iCs/>
                <w:sz w:val="20"/>
                <w:szCs w:val="20"/>
              </w:rPr>
            </w:pPr>
            <w:r w:rsidRPr="007237EC">
              <w:rPr>
                <w:rFonts w:cs="Times New Roman"/>
                <w:iCs/>
                <w:sz w:val="20"/>
                <w:szCs w:val="20"/>
                <w:lang w:val="en-US"/>
              </w:rPr>
              <w:t>K</w:t>
            </w:r>
            <w:r w:rsidRPr="007237EC">
              <w:rPr>
                <w:rFonts w:cs="Times New Roman"/>
                <w:iCs/>
                <w:sz w:val="20"/>
                <w:szCs w:val="20"/>
                <w:vertAlign w:val="subscript"/>
              </w:rPr>
              <w:t>б</w:t>
            </w:r>
          </w:p>
        </w:tc>
        <w:tc>
          <w:tcPr>
            <w:tcW w:w="567" w:type="pct"/>
            <w:shd w:val="clear" w:color="auto" w:fill="auto"/>
            <w:vAlign w:val="center"/>
          </w:tcPr>
          <w:p w14:paraId="74407C46" w14:textId="77777777" w:rsidR="00AF4C49" w:rsidRPr="00294179" w:rsidRDefault="00AF4C49" w:rsidP="003B238B">
            <w:pPr>
              <w:widowControl w:val="0"/>
              <w:spacing w:line="240" w:lineRule="auto"/>
              <w:ind w:firstLine="34"/>
              <w:contextualSpacing/>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294179">
              <w:rPr>
                <w:rFonts w:cs="Times New Roman"/>
                <w:sz w:val="20"/>
                <w:szCs w:val="20"/>
              </w:rPr>
              <w:t>1,0</w:t>
            </w:r>
          </w:p>
        </w:tc>
      </w:tr>
      <w:tr w:rsidR="00AF4C49" w:rsidRPr="007237EC" w14:paraId="4BD67855" w14:textId="77777777" w:rsidTr="00E135C2">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423" w:type="pct"/>
            <w:tcBorders>
              <w:top w:val="none" w:sz="0" w:space="0" w:color="auto"/>
              <w:left w:val="none" w:sz="0" w:space="0" w:color="auto"/>
              <w:bottom w:val="none" w:sz="0" w:space="0" w:color="auto"/>
              <w:right w:val="none" w:sz="0" w:space="0" w:color="auto"/>
            </w:tcBorders>
            <w:shd w:val="clear" w:color="auto" w:fill="auto"/>
            <w:vAlign w:val="center"/>
          </w:tcPr>
          <w:p w14:paraId="53A871C6" w14:textId="77777777" w:rsidR="00AF4C49" w:rsidRPr="007237EC" w:rsidRDefault="00AF4C49" w:rsidP="003B238B">
            <w:pPr>
              <w:widowControl w:val="0"/>
              <w:spacing w:line="240" w:lineRule="auto"/>
              <w:ind w:firstLine="34"/>
              <w:contextualSpacing/>
              <w:jc w:val="center"/>
              <w:rPr>
                <w:rFonts w:cs="Times New Roman"/>
                <w:color w:val="000000" w:themeColor="text1"/>
                <w:sz w:val="20"/>
                <w:szCs w:val="20"/>
              </w:rPr>
            </w:pPr>
            <w:r w:rsidRPr="007237EC">
              <w:rPr>
                <w:rFonts w:cs="Times New Roman"/>
                <w:color w:val="000000" w:themeColor="text1"/>
                <w:sz w:val="20"/>
                <w:szCs w:val="20"/>
              </w:rPr>
              <w:t>5.</w:t>
            </w:r>
          </w:p>
        </w:tc>
        <w:tc>
          <w:tcPr>
            <w:tcW w:w="3272" w:type="pct"/>
            <w:shd w:val="clear" w:color="auto" w:fill="auto"/>
            <w:vAlign w:val="center"/>
          </w:tcPr>
          <w:p w14:paraId="00219000" w14:textId="77777777" w:rsidR="00AF4C49" w:rsidRPr="007237EC" w:rsidRDefault="00AF4C49" w:rsidP="003B238B">
            <w:pPr>
              <w:widowControl w:val="0"/>
              <w:spacing w:line="240" w:lineRule="auto"/>
              <w:ind w:left="69" w:hanging="35"/>
              <w:contextualSpacing/>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237EC">
              <w:rPr>
                <w:rFonts w:cs="Times New Roman"/>
                <w:sz w:val="20"/>
                <w:szCs w:val="20"/>
              </w:rPr>
              <w:t>Показатель уровня резервирования котельной и элементов тепловой сети</w:t>
            </w:r>
          </w:p>
        </w:tc>
        <w:tc>
          <w:tcPr>
            <w:tcW w:w="738" w:type="pct"/>
            <w:shd w:val="clear" w:color="auto" w:fill="auto"/>
            <w:vAlign w:val="center"/>
          </w:tcPr>
          <w:p w14:paraId="229E0607" w14:textId="77777777" w:rsidR="00AF4C49" w:rsidRPr="007237EC" w:rsidRDefault="00AF4C49" w:rsidP="003B238B">
            <w:pPr>
              <w:widowControl w:val="0"/>
              <w:spacing w:line="240" w:lineRule="auto"/>
              <w:ind w:firstLine="34"/>
              <w:contextualSpacing/>
              <w:jc w:val="center"/>
              <w:cnfStyle w:val="000000100000" w:firstRow="0" w:lastRow="0" w:firstColumn="0" w:lastColumn="0" w:oddVBand="0" w:evenVBand="0" w:oddHBand="1" w:evenHBand="0" w:firstRowFirstColumn="0" w:firstRowLastColumn="0" w:lastRowFirstColumn="0" w:lastRowLastColumn="0"/>
              <w:rPr>
                <w:rFonts w:cs="Times New Roman"/>
                <w:iCs/>
                <w:sz w:val="20"/>
                <w:szCs w:val="20"/>
              </w:rPr>
            </w:pPr>
            <w:r w:rsidRPr="007237EC">
              <w:rPr>
                <w:rFonts w:cs="Times New Roman"/>
                <w:iCs/>
                <w:sz w:val="20"/>
                <w:szCs w:val="20"/>
                <w:lang w:val="en-US"/>
              </w:rPr>
              <w:t>K</w:t>
            </w:r>
            <w:r w:rsidRPr="007237EC">
              <w:rPr>
                <w:rFonts w:cs="Times New Roman"/>
                <w:iCs/>
                <w:sz w:val="20"/>
                <w:szCs w:val="20"/>
                <w:vertAlign w:val="subscript"/>
              </w:rPr>
              <w:t>р</w:t>
            </w:r>
          </w:p>
        </w:tc>
        <w:tc>
          <w:tcPr>
            <w:tcW w:w="567" w:type="pct"/>
            <w:shd w:val="clear" w:color="auto" w:fill="auto"/>
            <w:vAlign w:val="center"/>
          </w:tcPr>
          <w:p w14:paraId="2359EC99" w14:textId="77777777" w:rsidR="00AF4C49" w:rsidRPr="00294179" w:rsidRDefault="00AF4C49" w:rsidP="003B238B">
            <w:pPr>
              <w:widowControl w:val="0"/>
              <w:spacing w:line="240" w:lineRule="auto"/>
              <w:ind w:firstLine="34"/>
              <w:contextualSpacing/>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294179">
              <w:rPr>
                <w:rFonts w:cs="Times New Roman"/>
                <w:sz w:val="20"/>
                <w:szCs w:val="20"/>
              </w:rPr>
              <w:t>1,0</w:t>
            </w:r>
          </w:p>
        </w:tc>
      </w:tr>
    </w:tbl>
    <w:p w14:paraId="61EE019C" w14:textId="190E62AC" w:rsidR="00E135C2" w:rsidRPr="007237EC" w:rsidRDefault="00E135C2">
      <w:r w:rsidRPr="007237EC">
        <w:br w:type="page"/>
      </w:r>
    </w:p>
    <w:p w14:paraId="311C098C" w14:textId="48866575" w:rsidR="00E135C2" w:rsidRPr="007237EC" w:rsidRDefault="00E135C2" w:rsidP="00E135C2">
      <w:pPr>
        <w:spacing w:line="240" w:lineRule="auto"/>
        <w:rPr>
          <w:b/>
          <w:sz w:val="24"/>
          <w:szCs w:val="24"/>
        </w:rPr>
      </w:pPr>
      <w:r w:rsidRPr="007237EC">
        <w:rPr>
          <w:b/>
          <w:sz w:val="24"/>
          <w:szCs w:val="24"/>
        </w:rPr>
        <w:lastRenderedPageBreak/>
        <w:t>Продолжение таблицы 1.34.</w:t>
      </w:r>
    </w:p>
    <w:tbl>
      <w:tblPr>
        <w:tblStyle w:val="-53"/>
        <w:tblW w:w="5000" w:type="pct"/>
        <w:tblLook w:val="04A0" w:firstRow="1" w:lastRow="0" w:firstColumn="1" w:lastColumn="0" w:noHBand="0" w:noVBand="1"/>
      </w:tblPr>
      <w:tblGrid>
        <w:gridCol w:w="814"/>
        <w:gridCol w:w="6300"/>
        <w:gridCol w:w="1422"/>
        <w:gridCol w:w="1092"/>
      </w:tblGrid>
      <w:tr w:rsidR="00E135C2" w:rsidRPr="007237EC" w14:paraId="39F618A3" w14:textId="77777777" w:rsidTr="00E135C2">
        <w:trPr>
          <w:cnfStyle w:val="100000000000" w:firstRow="1" w:lastRow="0" w:firstColumn="0" w:lastColumn="0" w:oddVBand="0" w:evenVBand="0" w:oddHBand="0" w:evenHBand="0" w:firstRowFirstColumn="0" w:firstRowLastColumn="0" w:lastRowFirstColumn="0" w:lastRowLastColumn="0"/>
          <w:trHeight w:val="283"/>
        </w:trPr>
        <w:tc>
          <w:tcPr>
            <w:cnfStyle w:val="001000000100" w:firstRow="0" w:lastRow="0" w:firstColumn="1" w:lastColumn="0" w:oddVBand="0" w:evenVBand="0" w:oddHBand="0" w:evenHBand="0" w:firstRowFirstColumn="1" w:firstRowLastColumn="0" w:lastRowFirstColumn="0" w:lastRowLastColumn="0"/>
            <w:tcW w:w="423" w:type="pct"/>
            <w:tcBorders>
              <w:top w:val="single" w:sz="4" w:space="0" w:color="auto"/>
              <w:left w:val="single" w:sz="4" w:space="0" w:color="auto"/>
              <w:bottom w:val="single" w:sz="4" w:space="0" w:color="auto"/>
              <w:right w:val="single" w:sz="4" w:space="0" w:color="auto"/>
            </w:tcBorders>
          </w:tcPr>
          <w:p w14:paraId="25D131FA" w14:textId="77777777" w:rsidR="00E135C2" w:rsidRPr="007237EC" w:rsidRDefault="00E135C2" w:rsidP="003B238B">
            <w:pPr>
              <w:widowControl w:val="0"/>
              <w:spacing w:line="240" w:lineRule="auto"/>
              <w:ind w:firstLine="34"/>
              <w:contextualSpacing/>
              <w:jc w:val="center"/>
              <w:rPr>
                <w:rFonts w:cs="Times New Roman"/>
                <w:sz w:val="20"/>
                <w:szCs w:val="20"/>
              </w:rPr>
            </w:pPr>
            <w:r w:rsidRPr="007237EC">
              <w:rPr>
                <w:rFonts w:cs="Times New Roman"/>
                <w:sz w:val="20"/>
                <w:szCs w:val="20"/>
              </w:rPr>
              <w:t>№ п/п</w:t>
            </w:r>
          </w:p>
        </w:tc>
        <w:tc>
          <w:tcPr>
            <w:tcW w:w="3272" w:type="pct"/>
            <w:tcBorders>
              <w:top w:val="single" w:sz="4" w:space="0" w:color="auto"/>
              <w:left w:val="single" w:sz="4" w:space="0" w:color="auto"/>
              <w:bottom w:val="single" w:sz="4" w:space="0" w:color="auto"/>
              <w:right w:val="single" w:sz="4" w:space="0" w:color="auto"/>
            </w:tcBorders>
          </w:tcPr>
          <w:p w14:paraId="65770648" w14:textId="77777777" w:rsidR="00E135C2" w:rsidRPr="007237EC" w:rsidRDefault="00E135C2" w:rsidP="003B238B">
            <w:pPr>
              <w:widowControl w:val="0"/>
              <w:spacing w:line="240" w:lineRule="auto"/>
              <w:ind w:firstLine="34"/>
              <w:contextualSpacing/>
              <w:jc w:val="center"/>
              <w:cnfStyle w:val="100000000000" w:firstRow="1" w:lastRow="0" w:firstColumn="0" w:lastColumn="0" w:oddVBand="0" w:evenVBand="0" w:oddHBand="0" w:evenHBand="0" w:firstRowFirstColumn="0" w:firstRowLastColumn="0" w:lastRowFirstColumn="0" w:lastRowLastColumn="0"/>
              <w:rPr>
                <w:rFonts w:cs="Times New Roman"/>
                <w:sz w:val="20"/>
                <w:szCs w:val="20"/>
              </w:rPr>
            </w:pPr>
            <w:r w:rsidRPr="007237EC">
              <w:rPr>
                <w:rFonts w:cs="Times New Roman"/>
                <w:sz w:val="20"/>
                <w:szCs w:val="20"/>
              </w:rPr>
              <w:t>Наименование показателя</w:t>
            </w:r>
          </w:p>
        </w:tc>
        <w:tc>
          <w:tcPr>
            <w:tcW w:w="738" w:type="pct"/>
            <w:tcBorders>
              <w:top w:val="single" w:sz="4" w:space="0" w:color="auto"/>
              <w:left w:val="single" w:sz="4" w:space="0" w:color="auto"/>
              <w:bottom w:val="single" w:sz="4" w:space="0" w:color="auto"/>
              <w:right w:val="single" w:sz="4" w:space="0" w:color="auto"/>
            </w:tcBorders>
          </w:tcPr>
          <w:p w14:paraId="2238D66B" w14:textId="77777777" w:rsidR="00E135C2" w:rsidRPr="007237EC" w:rsidRDefault="00E135C2" w:rsidP="003B238B">
            <w:pPr>
              <w:widowControl w:val="0"/>
              <w:spacing w:line="240" w:lineRule="auto"/>
              <w:ind w:firstLine="34"/>
              <w:contextualSpacing/>
              <w:jc w:val="center"/>
              <w:cnfStyle w:val="100000000000" w:firstRow="1" w:lastRow="0" w:firstColumn="0" w:lastColumn="0" w:oddVBand="0" w:evenVBand="0" w:oddHBand="0" w:evenHBand="0" w:firstRowFirstColumn="0" w:firstRowLastColumn="0" w:lastRowFirstColumn="0" w:lastRowLastColumn="0"/>
              <w:rPr>
                <w:rFonts w:cs="Times New Roman"/>
                <w:sz w:val="20"/>
                <w:szCs w:val="20"/>
              </w:rPr>
            </w:pPr>
            <w:r w:rsidRPr="007237EC">
              <w:rPr>
                <w:rFonts w:cs="Times New Roman"/>
                <w:sz w:val="20"/>
                <w:szCs w:val="20"/>
              </w:rPr>
              <w:t>Обозначение</w:t>
            </w:r>
          </w:p>
        </w:tc>
        <w:tc>
          <w:tcPr>
            <w:tcW w:w="567" w:type="pct"/>
            <w:tcBorders>
              <w:top w:val="single" w:sz="4" w:space="0" w:color="auto"/>
              <w:left w:val="single" w:sz="4" w:space="0" w:color="auto"/>
              <w:bottom w:val="single" w:sz="4" w:space="0" w:color="auto"/>
              <w:right w:val="single" w:sz="4" w:space="0" w:color="auto"/>
            </w:tcBorders>
          </w:tcPr>
          <w:p w14:paraId="79868DAD" w14:textId="77777777" w:rsidR="00E135C2" w:rsidRPr="007237EC" w:rsidRDefault="00E135C2" w:rsidP="003B238B">
            <w:pPr>
              <w:widowControl w:val="0"/>
              <w:spacing w:line="240" w:lineRule="auto"/>
              <w:ind w:firstLine="34"/>
              <w:contextualSpacing/>
              <w:jc w:val="center"/>
              <w:cnfStyle w:val="100000000000" w:firstRow="1" w:lastRow="0" w:firstColumn="0" w:lastColumn="0" w:oddVBand="0" w:evenVBand="0" w:oddHBand="0" w:evenHBand="0" w:firstRowFirstColumn="0" w:firstRowLastColumn="0" w:lastRowFirstColumn="0" w:lastRowLastColumn="0"/>
              <w:rPr>
                <w:rFonts w:cs="Times New Roman"/>
                <w:sz w:val="20"/>
                <w:szCs w:val="20"/>
              </w:rPr>
            </w:pPr>
            <w:r w:rsidRPr="007237EC">
              <w:rPr>
                <w:rFonts w:cs="Times New Roman"/>
                <w:sz w:val="20"/>
                <w:szCs w:val="20"/>
              </w:rPr>
              <w:t>Значение</w:t>
            </w:r>
          </w:p>
        </w:tc>
      </w:tr>
      <w:tr w:rsidR="00AF4C49" w:rsidRPr="007237EC" w14:paraId="6E06ABB9" w14:textId="77777777" w:rsidTr="00E135C2">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423" w:type="pct"/>
            <w:tcBorders>
              <w:top w:val="single" w:sz="4" w:space="0" w:color="auto"/>
              <w:left w:val="none" w:sz="0" w:space="0" w:color="auto"/>
              <w:bottom w:val="none" w:sz="0" w:space="0" w:color="auto"/>
              <w:right w:val="none" w:sz="0" w:space="0" w:color="auto"/>
            </w:tcBorders>
            <w:shd w:val="clear" w:color="auto" w:fill="auto"/>
            <w:vAlign w:val="center"/>
          </w:tcPr>
          <w:p w14:paraId="7DD32B0B" w14:textId="77777777" w:rsidR="00AF4C49" w:rsidRPr="007237EC" w:rsidRDefault="00AF4C49" w:rsidP="003B238B">
            <w:pPr>
              <w:widowControl w:val="0"/>
              <w:spacing w:line="240" w:lineRule="auto"/>
              <w:ind w:firstLine="34"/>
              <w:contextualSpacing/>
              <w:jc w:val="center"/>
              <w:rPr>
                <w:rFonts w:cs="Times New Roman"/>
                <w:color w:val="000000" w:themeColor="text1"/>
                <w:sz w:val="20"/>
                <w:szCs w:val="20"/>
              </w:rPr>
            </w:pPr>
            <w:r w:rsidRPr="007237EC">
              <w:rPr>
                <w:rFonts w:cs="Times New Roman"/>
                <w:color w:val="000000" w:themeColor="text1"/>
                <w:sz w:val="20"/>
                <w:szCs w:val="20"/>
              </w:rPr>
              <w:t>6.</w:t>
            </w:r>
          </w:p>
        </w:tc>
        <w:tc>
          <w:tcPr>
            <w:tcW w:w="3272" w:type="pct"/>
            <w:tcBorders>
              <w:top w:val="single" w:sz="4" w:space="0" w:color="auto"/>
            </w:tcBorders>
            <w:shd w:val="clear" w:color="auto" w:fill="auto"/>
            <w:vAlign w:val="center"/>
          </w:tcPr>
          <w:p w14:paraId="292740DB" w14:textId="77777777" w:rsidR="00AF4C49" w:rsidRPr="007237EC" w:rsidRDefault="00AF4C49" w:rsidP="003B238B">
            <w:pPr>
              <w:widowControl w:val="0"/>
              <w:spacing w:line="240" w:lineRule="auto"/>
              <w:ind w:left="69" w:hanging="35"/>
              <w:contextualSpacing/>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237EC">
              <w:rPr>
                <w:rFonts w:cs="Times New Roman"/>
                <w:sz w:val="20"/>
                <w:szCs w:val="20"/>
              </w:rPr>
              <w:t>Показатель технического состояния тепловых сетей</w:t>
            </w:r>
          </w:p>
        </w:tc>
        <w:tc>
          <w:tcPr>
            <w:tcW w:w="738" w:type="pct"/>
            <w:tcBorders>
              <w:top w:val="single" w:sz="4" w:space="0" w:color="auto"/>
            </w:tcBorders>
            <w:shd w:val="clear" w:color="auto" w:fill="auto"/>
            <w:vAlign w:val="center"/>
          </w:tcPr>
          <w:p w14:paraId="61EFCEC6" w14:textId="77777777" w:rsidR="00AF4C49" w:rsidRPr="007237EC" w:rsidRDefault="00AF4C49" w:rsidP="003B238B">
            <w:pPr>
              <w:widowControl w:val="0"/>
              <w:spacing w:line="240" w:lineRule="auto"/>
              <w:ind w:firstLine="34"/>
              <w:contextualSpacing/>
              <w:jc w:val="center"/>
              <w:cnfStyle w:val="000000100000" w:firstRow="0" w:lastRow="0" w:firstColumn="0" w:lastColumn="0" w:oddVBand="0" w:evenVBand="0" w:oddHBand="1" w:evenHBand="0" w:firstRowFirstColumn="0" w:firstRowLastColumn="0" w:lastRowFirstColumn="0" w:lastRowLastColumn="0"/>
              <w:rPr>
                <w:rFonts w:cs="Times New Roman"/>
                <w:iCs/>
                <w:sz w:val="20"/>
                <w:szCs w:val="20"/>
              </w:rPr>
            </w:pPr>
            <w:r w:rsidRPr="007237EC">
              <w:rPr>
                <w:rFonts w:cs="Times New Roman"/>
                <w:iCs/>
                <w:sz w:val="20"/>
                <w:szCs w:val="20"/>
                <w:lang w:val="en-US"/>
              </w:rPr>
              <w:t>K</w:t>
            </w:r>
            <w:r w:rsidRPr="007237EC">
              <w:rPr>
                <w:rFonts w:cs="Times New Roman"/>
                <w:iCs/>
                <w:sz w:val="20"/>
                <w:szCs w:val="20"/>
                <w:vertAlign w:val="subscript"/>
              </w:rPr>
              <w:t>с</w:t>
            </w:r>
          </w:p>
        </w:tc>
        <w:tc>
          <w:tcPr>
            <w:tcW w:w="567" w:type="pct"/>
            <w:tcBorders>
              <w:top w:val="single" w:sz="4" w:space="0" w:color="auto"/>
            </w:tcBorders>
            <w:shd w:val="clear" w:color="auto" w:fill="auto"/>
            <w:vAlign w:val="center"/>
          </w:tcPr>
          <w:p w14:paraId="47DC6B21" w14:textId="77777777" w:rsidR="00AF4C49" w:rsidRPr="007237EC" w:rsidRDefault="00AF4C49" w:rsidP="003B238B">
            <w:pPr>
              <w:widowControl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237EC">
              <w:rPr>
                <w:rFonts w:cs="Times New Roman"/>
                <w:sz w:val="20"/>
                <w:szCs w:val="20"/>
              </w:rPr>
              <w:t>0,6</w:t>
            </w:r>
          </w:p>
        </w:tc>
      </w:tr>
      <w:tr w:rsidR="00AF4C49" w:rsidRPr="007237EC" w14:paraId="7A778E8D" w14:textId="77777777" w:rsidTr="00E135C2">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3"/>
          <w:jc w:val="center"/>
        </w:trPr>
        <w:tc>
          <w:tcPr>
            <w:cnfStyle w:val="001000000000" w:firstRow="0" w:lastRow="0" w:firstColumn="1" w:lastColumn="0" w:oddVBand="0" w:evenVBand="0" w:oddHBand="0" w:evenHBand="0" w:firstRowFirstColumn="0" w:firstRowLastColumn="0" w:lastRowFirstColumn="0" w:lastRowLastColumn="0"/>
            <w:tcW w:w="423" w:type="pct"/>
            <w:tcBorders>
              <w:top w:val="none" w:sz="0" w:space="0" w:color="auto"/>
              <w:left w:val="none" w:sz="0" w:space="0" w:color="auto"/>
              <w:bottom w:val="none" w:sz="0" w:space="0" w:color="auto"/>
              <w:right w:val="none" w:sz="0" w:space="0" w:color="auto"/>
            </w:tcBorders>
            <w:shd w:val="clear" w:color="auto" w:fill="auto"/>
            <w:vAlign w:val="center"/>
          </w:tcPr>
          <w:p w14:paraId="10F6D724" w14:textId="77777777" w:rsidR="00AF4C49" w:rsidRPr="007237EC" w:rsidRDefault="00AF4C49" w:rsidP="003B238B">
            <w:pPr>
              <w:widowControl w:val="0"/>
              <w:spacing w:line="240" w:lineRule="auto"/>
              <w:ind w:firstLine="34"/>
              <w:contextualSpacing/>
              <w:jc w:val="center"/>
              <w:rPr>
                <w:rFonts w:cs="Times New Roman"/>
                <w:color w:val="000000" w:themeColor="text1"/>
                <w:sz w:val="20"/>
                <w:szCs w:val="20"/>
              </w:rPr>
            </w:pPr>
            <w:r w:rsidRPr="007237EC">
              <w:rPr>
                <w:rFonts w:cs="Times New Roman"/>
                <w:color w:val="000000" w:themeColor="text1"/>
                <w:sz w:val="20"/>
                <w:szCs w:val="20"/>
              </w:rPr>
              <w:t>7.</w:t>
            </w:r>
          </w:p>
        </w:tc>
        <w:tc>
          <w:tcPr>
            <w:tcW w:w="3272" w:type="pct"/>
            <w:shd w:val="clear" w:color="auto" w:fill="auto"/>
            <w:vAlign w:val="center"/>
          </w:tcPr>
          <w:p w14:paraId="68A8282A" w14:textId="77777777" w:rsidR="00AF4C49" w:rsidRPr="007237EC" w:rsidRDefault="00AF4C49" w:rsidP="003B238B">
            <w:pPr>
              <w:widowControl w:val="0"/>
              <w:spacing w:line="240" w:lineRule="auto"/>
              <w:ind w:left="69" w:hanging="35"/>
              <w:contextualSpacing/>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7237EC">
              <w:rPr>
                <w:rFonts w:cs="Times New Roman"/>
                <w:sz w:val="20"/>
                <w:szCs w:val="20"/>
              </w:rPr>
              <w:t>Показатель интенсивности отказов тепловых сетей</w:t>
            </w:r>
          </w:p>
        </w:tc>
        <w:tc>
          <w:tcPr>
            <w:tcW w:w="738" w:type="pct"/>
            <w:shd w:val="clear" w:color="auto" w:fill="auto"/>
            <w:vAlign w:val="center"/>
          </w:tcPr>
          <w:p w14:paraId="1619B3EB" w14:textId="77777777" w:rsidR="00AF4C49" w:rsidRPr="007237EC" w:rsidRDefault="00AF4C49" w:rsidP="003B238B">
            <w:pPr>
              <w:widowControl w:val="0"/>
              <w:spacing w:line="240" w:lineRule="auto"/>
              <w:ind w:firstLine="34"/>
              <w:contextualSpacing/>
              <w:jc w:val="center"/>
              <w:cnfStyle w:val="000000000000" w:firstRow="0" w:lastRow="0" w:firstColumn="0" w:lastColumn="0" w:oddVBand="0" w:evenVBand="0" w:oddHBand="0" w:evenHBand="0" w:firstRowFirstColumn="0" w:firstRowLastColumn="0" w:lastRowFirstColumn="0" w:lastRowLastColumn="0"/>
              <w:rPr>
                <w:rFonts w:cs="Times New Roman"/>
                <w:iCs/>
                <w:sz w:val="20"/>
                <w:szCs w:val="20"/>
              </w:rPr>
            </w:pPr>
            <w:r w:rsidRPr="007237EC">
              <w:rPr>
                <w:rFonts w:cs="Times New Roman"/>
                <w:iCs/>
                <w:sz w:val="20"/>
                <w:szCs w:val="20"/>
                <w:lang w:val="en-US"/>
              </w:rPr>
              <w:t>K</w:t>
            </w:r>
            <w:r w:rsidRPr="007237EC">
              <w:rPr>
                <w:rFonts w:cs="Times New Roman"/>
                <w:iCs/>
                <w:sz w:val="20"/>
                <w:szCs w:val="20"/>
                <w:vertAlign w:val="subscript"/>
              </w:rPr>
              <w:t>отк.тс</w:t>
            </w:r>
          </w:p>
        </w:tc>
        <w:tc>
          <w:tcPr>
            <w:tcW w:w="567" w:type="pct"/>
            <w:shd w:val="clear" w:color="auto" w:fill="auto"/>
            <w:vAlign w:val="center"/>
          </w:tcPr>
          <w:p w14:paraId="7317FDFC" w14:textId="77777777" w:rsidR="00AF4C49" w:rsidRPr="007237EC" w:rsidRDefault="00AF4C49" w:rsidP="003B238B">
            <w:pPr>
              <w:widowControl w:val="0"/>
              <w:spacing w:line="240" w:lineRule="auto"/>
              <w:ind w:firstLine="34"/>
              <w:contextualSpacing/>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7237EC">
              <w:rPr>
                <w:rFonts w:cs="Times New Roman"/>
                <w:sz w:val="20"/>
                <w:szCs w:val="20"/>
              </w:rPr>
              <w:t>1,0</w:t>
            </w:r>
          </w:p>
        </w:tc>
      </w:tr>
      <w:tr w:rsidR="00AF4C49" w:rsidRPr="007237EC" w14:paraId="55D4DFA9" w14:textId="77777777" w:rsidTr="00E135C2">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423" w:type="pct"/>
            <w:tcBorders>
              <w:top w:val="none" w:sz="0" w:space="0" w:color="auto"/>
              <w:left w:val="none" w:sz="0" w:space="0" w:color="auto"/>
              <w:bottom w:val="single" w:sz="4" w:space="0" w:color="auto"/>
              <w:right w:val="none" w:sz="0" w:space="0" w:color="auto"/>
            </w:tcBorders>
            <w:shd w:val="clear" w:color="auto" w:fill="auto"/>
            <w:vAlign w:val="center"/>
          </w:tcPr>
          <w:p w14:paraId="57A4A78A" w14:textId="77777777" w:rsidR="00AF4C49" w:rsidRPr="007237EC" w:rsidRDefault="00AF4C49" w:rsidP="003B238B">
            <w:pPr>
              <w:widowControl w:val="0"/>
              <w:spacing w:line="240" w:lineRule="auto"/>
              <w:ind w:firstLine="34"/>
              <w:contextualSpacing/>
              <w:jc w:val="center"/>
              <w:rPr>
                <w:rFonts w:cs="Times New Roman"/>
                <w:color w:val="000000" w:themeColor="text1"/>
                <w:sz w:val="20"/>
                <w:szCs w:val="20"/>
              </w:rPr>
            </w:pPr>
            <w:r w:rsidRPr="007237EC">
              <w:rPr>
                <w:rFonts w:cs="Times New Roman"/>
                <w:color w:val="000000" w:themeColor="text1"/>
                <w:sz w:val="20"/>
                <w:szCs w:val="20"/>
              </w:rPr>
              <w:t>8.</w:t>
            </w:r>
          </w:p>
        </w:tc>
        <w:tc>
          <w:tcPr>
            <w:tcW w:w="3272" w:type="pct"/>
            <w:tcBorders>
              <w:bottom w:val="single" w:sz="4" w:space="0" w:color="auto"/>
            </w:tcBorders>
            <w:shd w:val="clear" w:color="auto" w:fill="auto"/>
            <w:vAlign w:val="center"/>
          </w:tcPr>
          <w:p w14:paraId="62BC3DC2" w14:textId="77777777" w:rsidR="00AF4C49" w:rsidRPr="007237EC" w:rsidRDefault="00AF4C49" w:rsidP="003B238B">
            <w:pPr>
              <w:widowControl w:val="0"/>
              <w:spacing w:line="240" w:lineRule="auto"/>
              <w:ind w:left="69" w:hanging="35"/>
              <w:contextualSpacing/>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237EC">
              <w:rPr>
                <w:rFonts w:cs="Times New Roman"/>
                <w:sz w:val="20"/>
                <w:szCs w:val="20"/>
              </w:rPr>
              <w:t>Показатель относительного аварийного недоотпуска тепла</w:t>
            </w:r>
          </w:p>
        </w:tc>
        <w:tc>
          <w:tcPr>
            <w:tcW w:w="738" w:type="pct"/>
            <w:tcBorders>
              <w:bottom w:val="single" w:sz="4" w:space="0" w:color="auto"/>
            </w:tcBorders>
            <w:shd w:val="clear" w:color="auto" w:fill="auto"/>
            <w:vAlign w:val="center"/>
          </w:tcPr>
          <w:p w14:paraId="6A9A3981" w14:textId="77777777" w:rsidR="00AF4C49" w:rsidRPr="007237EC" w:rsidRDefault="00AF4C49" w:rsidP="003B238B">
            <w:pPr>
              <w:widowControl w:val="0"/>
              <w:spacing w:line="240" w:lineRule="auto"/>
              <w:ind w:firstLine="34"/>
              <w:contextualSpacing/>
              <w:jc w:val="center"/>
              <w:cnfStyle w:val="000000100000" w:firstRow="0" w:lastRow="0" w:firstColumn="0" w:lastColumn="0" w:oddVBand="0" w:evenVBand="0" w:oddHBand="1" w:evenHBand="0" w:firstRowFirstColumn="0" w:firstRowLastColumn="0" w:lastRowFirstColumn="0" w:lastRowLastColumn="0"/>
              <w:rPr>
                <w:rFonts w:cs="Times New Roman"/>
                <w:iCs/>
                <w:sz w:val="20"/>
                <w:szCs w:val="20"/>
              </w:rPr>
            </w:pPr>
            <w:r w:rsidRPr="007237EC">
              <w:rPr>
                <w:rFonts w:cs="Times New Roman"/>
                <w:iCs/>
                <w:sz w:val="20"/>
                <w:szCs w:val="20"/>
                <w:lang w:val="en-US"/>
              </w:rPr>
              <w:t>K</w:t>
            </w:r>
            <w:r w:rsidRPr="007237EC">
              <w:rPr>
                <w:rFonts w:cs="Times New Roman"/>
                <w:iCs/>
                <w:sz w:val="20"/>
                <w:szCs w:val="20"/>
                <w:vertAlign w:val="subscript"/>
              </w:rPr>
              <w:t>нед</w:t>
            </w:r>
          </w:p>
        </w:tc>
        <w:tc>
          <w:tcPr>
            <w:tcW w:w="567" w:type="pct"/>
            <w:tcBorders>
              <w:bottom w:val="single" w:sz="4" w:space="0" w:color="auto"/>
            </w:tcBorders>
            <w:shd w:val="clear" w:color="auto" w:fill="auto"/>
            <w:vAlign w:val="center"/>
          </w:tcPr>
          <w:p w14:paraId="399CF7A2" w14:textId="77777777" w:rsidR="00AF4C49" w:rsidRPr="007237EC" w:rsidRDefault="00AF4C49" w:rsidP="003B238B">
            <w:pPr>
              <w:widowControl w:val="0"/>
              <w:spacing w:line="240" w:lineRule="auto"/>
              <w:ind w:firstLine="34"/>
              <w:contextualSpacing/>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237EC">
              <w:rPr>
                <w:rFonts w:cs="Times New Roman"/>
                <w:sz w:val="20"/>
                <w:szCs w:val="20"/>
              </w:rPr>
              <w:t>1,0</w:t>
            </w:r>
          </w:p>
        </w:tc>
      </w:tr>
      <w:tr w:rsidR="00AF4C49" w:rsidRPr="007237EC" w14:paraId="2A5D14B8" w14:textId="77777777" w:rsidTr="00E135C2">
        <w:trPr>
          <w:trHeight w:val="283"/>
        </w:trPr>
        <w:tc>
          <w:tcPr>
            <w:cnfStyle w:val="001000000000" w:firstRow="0" w:lastRow="0" w:firstColumn="1" w:lastColumn="0" w:oddVBand="0" w:evenVBand="0" w:oddHBand="0" w:evenHBand="0" w:firstRowFirstColumn="0" w:firstRowLastColumn="0" w:lastRowFirstColumn="0" w:lastRowLastColumn="0"/>
            <w:tcW w:w="423" w:type="pct"/>
            <w:tcBorders>
              <w:top w:val="single" w:sz="4" w:space="0" w:color="auto"/>
              <w:left w:val="single" w:sz="4" w:space="0" w:color="auto"/>
              <w:bottom w:val="single" w:sz="4" w:space="0" w:color="auto"/>
              <w:right w:val="single" w:sz="4" w:space="0" w:color="auto"/>
            </w:tcBorders>
            <w:shd w:val="clear" w:color="auto" w:fill="auto"/>
            <w:vAlign w:val="center"/>
          </w:tcPr>
          <w:p w14:paraId="6295401E" w14:textId="77777777" w:rsidR="00AF4C49" w:rsidRPr="007237EC" w:rsidRDefault="00AF4C49" w:rsidP="003B238B">
            <w:pPr>
              <w:widowControl w:val="0"/>
              <w:spacing w:line="240" w:lineRule="auto"/>
              <w:ind w:firstLine="34"/>
              <w:contextualSpacing/>
              <w:jc w:val="center"/>
              <w:rPr>
                <w:b/>
                <w:bCs/>
                <w:color w:val="000000" w:themeColor="text1"/>
                <w:sz w:val="20"/>
                <w:szCs w:val="20"/>
              </w:rPr>
            </w:pPr>
            <w:r w:rsidRPr="007237EC">
              <w:rPr>
                <w:b/>
                <w:bCs/>
                <w:color w:val="000000" w:themeColor="text1"/>
                <w:sz w:val="20"/>
                <w:szCs w:val="20"/>
              </w:rPr>
              <w:t>9.</w:t>
            </w:r>
          </w:p>
        </w:tc>
        <w:tc>
          <w:tcPr>
            <w:tcW w:w="3272" w:type="pct"/>
            <w:tcBorders>
              <w:top w:val="single" w:sz="4" w:space="0" w:color="auto"/>
              <w:left w:val="single" w:sz="4" w:space="0" w:color="auto"/>
              <w:bottom w:val="single" w:sz="4" w:space="0" w:color="auto"/>
              <w:right w:val="single" w:sz="4" w:space="0" w:color="auto"/>
            </w:tcBorders>
            <w:shd w:val="clear" w:color="auto" w:fill="auto"/>
          </w:tcPr>
          <w:p w14:paraId="12C9A40E" w14:textId="77777777" w:rsidR="00AF4C49" w:rsidRPr="007237EC" w:rsidRDefault="00AF4C49" w:rsidP="003B238B">
            <w:pPr>
              <w:widowControl w:val="0"/>
              <w:spacing w:line="240" w:lineRule="auto"/>
              <w:ind w:left="69" w:hanging="35"/>
              <w:contextualSpacing/>
              <w:cnfStyle w:val="000000000000" w:firstRow="0" w:lastRow="0" w:firstColumn="0" w:lastColumn="0" w:oddVBand="0" w:evenVBand="0" w:oddHBand="0" w:evenHBand="0" w:firstRowFirstColumn="0" w:firstRowLastColumn="0" w:lastRowFirstColumn="0" w:lastRowLastColumn="0"/>
              <w:rPr>
                <w:rFonts w:cs="Times New Roman"/>
                <w:b/>
                <w:bCs/>
                <w:sz w:val="20"/>
                <w:szCs w:val="20"/>
              </w:rPr>
            </w:pPr>
            <w:r w:rsidRPr="007237EC">
              <w:rPr>
                <w:rFonts w:cs="Times New Roman"/>
                <w:b/>
                <w:bCs/>
                <w:sz w:val="20"/>
                <w:szCs w:val="20"/>
              </w:rPr>
              <w:t xml:space="preserve">Общий показатель надежности системы теплоснабжения </w:t>
            </w:r>
          </w:p>
          <w:p w14:paraId="5CA768CD" w14:textId="77777777" w:rsidR="00AF4C49" w:rsidRPr="007237EC" w:rsidRDefault="00AF4C49" w:rsidP="003B238B">
            <w:pPr>
              <w:widowControl w:val="0"/>
              <w:spacing w:line="240" w:lineRule="auto"/>
              <w:ind w:left="69" w:hanging="35"/>
              <w:contextualSpacing/>
              <w:cnfStyle w:val="000000000000" w:firstRow="0" w:lastRow="0" w:firstColumn="0" w:lastColumn="0" w:oddVBand="0" w:evenVBand="0" w:oddHBand="0" w:evenHBand="0" w:firstRowFirstColumn="0" w:firstRowLastColumn="0" w:lastRowFirstColumn="0" w:lastRowLastColumn="0"/>
              <w:rPr>
                <w:rFonts w:cs="Times New Roman"/>
                <w:b/>
                <w:bCs/>
                <w:sz w:val="20"/>
                <w:szCs w:val="20"/>
              </w:rPr>
            </w:pPr>
            <w:r w:rsidRPr="007237EC">
              <w:rPr>
                <w:rFonts w:cs="Times New Roman"/>
                <w:b/>
                <w:bCs/>
                <w:sz w:val="20"/>
                <w:szCs w:val="20"/>
              </w:rPr>
              <w:t>д. Раздолье</w:t>
            </w:r>
          </w:p>
        </w:tc>
        <w:tc>
          <w:tcPr>
            <w:tcW w:w="738" w:type="pct"/>
            <w:tcBorders>
              <w:top w:val="single" w:sz="4" w:space="0" w:color="auto"/>
              <w:left w:val="single" w:sz="4" w:space="0" w:color="auto"/>
              <w:bottom w:val="single" w:sz="4" w:space="0" w:color="auto"/>
              <w:right w:val="single" w:sz="4" w:space="0" w:color="auto"/>
            </w:tcBorders>
            <w:shd w:val="clear" w:color="auto" w:fill="auto"/>
            <w:vAlign w:val="center"/>
          </w:tcPr>
          <w:p w14:paraId="1D6C77C3" w14:textId="77777777" w:rsidR="00AF4C49" w:rsidRPr="007237EC" w:rsidRDefault="002B2B36" w:rsidP="003B238B">
            <w:pPr>
              <w:widowControl w:val="0"/>
              <w:spacing w:line="240" w:lineRule="auto"/>
              <w:ind w:firstLine="34"/>
              <w:contextualSpacing/>
              <w:jc w:val="center"/>
              <w:cnfStyle w:val="000000000000" w:firstRow="0" w:lastRow="0" w:firstColumn="0" w:lastColumn="0" w:oddVBand="0" w:evenVBand="0" w:oddHBand="0" w:evenHBand="0" w:firstRowFirstColumn="0" w:firstRowLastColumn="0" w:lastRowFirstColumn="0" w:lastRowLastColumn="0"/>
              <w:rPr>
                <w:rFonts w:cs="Times New Roman"/>
                <w:b/>
                <w:bCs/>
                <w:iCs/>
                <w:sz w:val="20"/>
                <w:szCs w:val="20"/>
              </w:rPr>
            </w:pPr>
            <m:oMathPara>
              <m:oMath>
                <m:sSubSup>
                  <m:sSubSupPr>
                    <m:ctrlPr>
                      <w:rPr>
                        <w:rFonts w:ascii="Cambria Math" w:hAnsi="Cambria Math" w:cs="Times New Roman"/>
                        <w:b/>
                        <w:bCs/>
                        <w:i/>
                        <w:iCs/>
                        <w:sz w:val="20"/>
                        <w:szCs w:val="20"/>
                      </w:rPr>
                    </m:ctrlPr>
                  </m:sSubSupPr>
                  <m:e>
                    <m:r>
                      <m:rPr>
                        <m:sty m:val="bi"/>
                      </m:rPr>
                      <w:rPr>
                        <w:rFonts w:ascii="Cambria Math" w:hAnsi="Cambria Math" w:cs="Times New Roman"/>
                        <w:sz w:val="20"/>
                        <w:szCs w:val="20"/>
                      </w:rPr>
                      <m:t>К</m:t>
                    </m:r>
                  </m:e>
                  <m:sub>
                    <m:r>
                      <m:rPr>
                        <m:sty m:val="bi"/>
                      </m:rPr>
                      <w:rPr>
                        <w:rFonts w:ascii="Cambria Math" w:hAnsi="Cambria Math" w:cs="Times New Roman"/>
                        <w:sz w:val="20"/>
                        <w:szCs w:val="20"/>
                      </w:rPr>
                      <m:t>над.</m:t>
                    </m:r>
                  </m:sub>
                  <m:sup>
                    <m:r>
                      <m:rPr>
                        <m:sty m:val="bi"/>
                      </m:rPr>
                      <w:rPr>
                        <w:rFonts w:ascii="Cambria Math" w:hAnsi="Cambria Math" w:cs="Times New Roman"/>
                        <w:sz w:val="20"/>
                        <w:szCs w:val="20"/>
                      </w:rPr>
                      <m:t>сист.</m:t>
                    </m:r>
                  </m:sup>
                </m:sSubSup>
              </m:oMath>
            </m:oMathPara>
          </w:p>
        </w:tc>
        <w:tc>
          <w:tcPr>
            <w:tcW w:w="567" w:type="pct"/>
            <w:tcBorders>
              <w:top w:val="single" w:sz="4" w:space="0" w:color="auto"/>
              <w:left w:val="single" w:sz="4" w:space="0" w:color="auto"/>
              <w:bottom w:val="single" w:sz="4" w:space="0" w:color="auto"/>
              <w:right w:val="single" w:sz="4" w:space="0" w:color="auto"/>
            </w:tcBorders>
            <w:shd w:val="clear" w:color="auto" w:fill="auto"/>
            <w:vAlign w:val="center"/>
          </w:tcPr>
          <w:p w14:paraId="653B2DE8" w14:textId="77777777" w:rsidR="00AF4C49" w:rsidRPr="007237EC" w:rsidRDefault="00AF4C49" w:rsidP="003B238B">
            <w:pPr>
              <w:widowControl w:val="0"/>
              <w:spacing w:line="240" w:lineRule="auto"/>
              <w:ind w:firstLine="34"/>
              <w:contextualSpacing/>
              <w:jc w:val="center"/>
              <w:cnfStyle w:val="000000000000" w:firstRow="0" w:lastRow="0" w:firstColumn="0" w:lastColumn="0" w:oddVBand="0" w:evenVBand="0" w:oddHBand="0" w:evenHBand="0" w:firstRowFirstColumn="0" w:firstRowLastColumn="0" w:lastRowFirstColumn="0" w:lastRowLastColumn="0"/>
              <w:rPr>
                <w:rFonts w:cs="Times New Roman"/>
                <w:b/>
                <w:bCs/>
                <w:sz w:val="20"/>
                <w:szCs w:val="20"/>
              </w:rPr>
            </w:pPr>
            <w:r w:rsidRPr="007237EC">
              <w:rPr>
                <w:rFonts w:cs="Times New Roman"/>
                <w:b/>
                <w:bCs/>
                <w:sz w:val="20"/>
                <w:szCs w:val="20"/>
              </w:rPr>
              <w:t>0,90</w:t>
            </w:r>
          </w:p>
        </w:tc>
      </w:tr>
      <w:tr w:rsidR="00AF4C49" w:rsidRPr="007237EC" w14:paraId="66C2BCBF" w14:textId="77777777" w:rsidTr="00E135C2">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423" w:type="pct"/>
            <w:tcBorders>
              <w:top w:val="single" w:sz="4" w:space="0" w:color="auto"/>
              <w:left w:val="none" w:sz="0" w:space="0" w:color="auto"/>
              <w:bottom w:val="none" w:sz="0" w:space="0" w:color="auto"/>
              <w:right w:val="none" w:sz="0" w:space="0" w:color="auto"/>
            </w:tcBorders>
            <w:shd w:val="clear" w:color="auto" w:fill="auto"/>
            <w:vAlign w:val="center"/>
          </w:tcPr>
          <w:p w14:paraId="4FF09ED9" w14:textId="77777777" w:rsidR="00AF4C49" w:rsidRPr="007237EC" w:rsidRDefault="00AF4C49" w:rsidP="003B238B">
            <w:pPr>
              <w:widowControl w:val="0"/>
              <w:spacing w:line="240" w:lineRule="auto"/>
              <w:ind w:firstLine="34"/>
              <w:contextualSpacing/>
              <w:jc w:val="center"/>
              <w:rPr>
                <w:rFonts w:cs="Times New Roman"/>
                <w:color w:val="000000" w:themeColor="text1"/>
                <w:sz w:val="20"/>
                <w:szCs w:val="20"/>
              </w:rPr>
            </w:pPr>
            <w:r w:rsidRPr="007237EC">
              <w:rPr>
                <w:rFonts w:cs="Times New Roman"/>
                <w:color w:val="000000" w:themeColor="text1"/>
                <w:sz w:val="20"/>
                <w:szCs w:val="20"/>
              </w:rPr>
              <w:t>10.</w:t>
            </w:r>
          </w:p>
        </w:tc>
        <w:tc>
          <w:tcPr>
            <w:tcW w:w="3272" w:type="pct"/>
            <w:tcBorders>
              <w:top w:val="single" w:sz="4" w:space="0" w:color="auto"/>
            </w:tcBorders>
            <w:shd w:val="clear" w:color="auto" w:fill="auto"/>
            <w:vAlign w:val="center"/>
          </w:tcPr>
          <w:p w14:paraId="5D0ADA06" w14:textId="77777777" w:rsidR="00AF4C49" w:rsidRPr="007237EC" w:rsidRDefault="00AF4C49" w:rsidP="003B238B">
            <w:pPr>
              <w:widowControl w:val="0"/>
              <w:spacing w:line="240" w:lineRule="auto"/>
              <w:ind w:left="69" w:hanging="35"/>
              <w:contextualSpacing/>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237EC">
              <w:rPr>
                <w:rFonts w:cs="Times New Roman"/>
                <w:sz w:val="20"/>
                <w:szCs w:val="20"/>
              </w:rPr>
              <w:t>Показатель укомплектованности ремонтным и оперативно-ремонтным персоналом</w:t>
            </w:r>
          </w:p>
        </w:tc>
        <w:tc>
          <w:tcPr>
            <w:tcW w:w="738" w:type="pct"/>
            <w:tcBorders>
              <w:top w:val="single" w:sz="4" w:space="0" w:color="auto"/>
            </w:tcBorders>
            <w:shd w:val="clear" w:color="auto" w:fill="auto"/>
            <w:vAlign w:val="center"/>
          </w:tcPr>
          <w:p w14:paraId="045B074D" w14:textId="77777777" w:rsidR="00AF4C49" w:rsidRPr="007237EC" w:rsidRDefault="00AF4C49" w:rsidP="003B238B">
            <w:pPr>
              <w:widowControl w:val="0"/>
              <w:spacing w:line="240" w:lineRule="auto"/>
              <w:ind w:firstLine="34"/>
              <w:contextualSpacing/>
              <w:jc w:val="center"/>
              <w:cnfStyle w:val="000000100000" w:firstRow="0" w:lastRow="0" w:firstColumn="0" w:lastColumn="0" w:oddVBand="0" w:evenVBand="0" w:oddHBand="1" w:evenHBand="0" w:firstRowFirstColumn="0" w:firstRowLastColumn="0" w:lastRowFirstColumn="0" w:lastRowLastColumn="0"/>
              <w:rPr>
                <w:rFonts w:cs="Times New Roman"/>
                <w:iCs/>
                <w:sz w:val="20"/>
                <w:szCs w:val="20"/>
              </w:rPr>
            </w:pPr>
            <w:r w:rsidRPr="007237EC">
              <w:rPr>
                <w:rFonts w:cs="Times New Roman"/>
                <w:iCs/>
                <w:sz w:val="20"/>
                <w:szCs w:val="20"/>
                <w:lang w:val="en-US"/>
              </w:rPr>
              <w:t>K</w:t>
            </w:r>
            <w:r w:rsidRPr="007237EC">
              <w:rPr>
                <w:rFonts w:cs="Times New Roman"/>
                <w:iCs/>
                <w:sz w:val="20"/>
                <w:szCs w:val="20"/>
                <w:vertAlign w:val="subscript"/>
              </w:rPr>
              <w:t>п</w:t>
            </w:r>
          </w:p>
        </w:tc>
        <w:tc>
          <w:tcPr>
            <w:tcW w:w="567" w:type="pct"/>
            <w:tcBorders>
              <w:top w:val="single" w:sz="4" w:space="0" w:color="auto"/>
            </w:tcBorders>
            <w:shd w:val="clear" w:color="auto" w:fill="auto"/>
            <w:vAlign w:val="center"/>
          </w:tcPr>
          <w:p w14:paraId="3333D6C3" w14:textId="77777777" w:rsidR="00AF4C49" w:rsidRPr="007237EC" w:rsidRDefault="00AF4C49" w:rsidP="003B238B">
            <w:pPr>
              <w:widowControl w:val="0"/>
              <w:spacing w:line="240" w:lineRule="auto"/>
              <w:ind w:firstLine="34"/>
              <w:contextualSpacing/>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237EC">
              <w:rPr>
                <w:rFonts w:cs="Times New Roman"/>
                <w:sz w:val="20"/>
                <w:szCs w:val="20"/>
              </w:rPr>
              <w:t>1,0</w:t>
            </w:r>
          </w:p>
        </w:tc>
      </w:tr>
      <w:tr w:rsidR="00AF4C49" w:rsidRPr="007237EC" w14:paraId="5AF968FA" w14:textId="77777777" w:rsidTr="00E135C2">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3"/>
          <w:jc w:val="center"/>
        </w:trPr>
        <w:tc>
          <w:tcPr>
            <w:cnfStyle w:val="001000000000" w:firstRow="0" w:lastRow="0" w:firstColumn="1" w:lastColumn="0" w:oddVBand="0" w:evenVBand="0" w:oddHBand="0" w:evenHBand="0" w:firstRowFirstColumn="0" w:firstRowLastColumn="0" w:lastRowFirstColumn="0" w:lastRowLastColumn="0"/>
            <w:tcW w:w="423" w:type="pct"/>
            <w:tcBorders>
              <w:top w:val="none" w:sz="0" w:space="0" w:color="auto"/>
              <w:left w:val="none" w:sz="0" w:space="0" w:color="auto"/>
              <w:bottom w:val="none" w:sz="0" w:space="0" w:color="auto"/>
              <w:right w:val="none" w:sz="0" w:space="0" w:color="auto"/>
            </w:tcBorders>
            <w:shd w:val="clear" w:color="auto" w:fill="auto"/>
            <w:vAlign w:val="center"/>
          </w:tcPr>
          <w:p w14:paraId="57CFD748" w14:textId="77777777" w:rsidR="00AF4C49" w:rsidRPr="007237EC" w:rsidRDefault="00AF4C49" w:rsidP="003B238B">
            <w:pPr>
              <w:widowControl w:val="0"/>
              <w:spacing w:line="240" w:lineRule="auto"/>
              <w:ind w:firstLine="34"/>
              <w:contextualSpacing/>
              <w:jc w:val="center"/>
              <w:rPr>
                <w:rFonts w:cs="Times New Roman"/>
                <w:color w:val="000000" w:themeColor="text1"/>
                <w:sz w:val="20"/>
                <w:szCs w:val="20"/>
              </w:rPr>
            </w:pPr>
            <w:r w:rsidRPr="007237EC">
              <w:rPr>
                <w:rFonts w:cs="Times New Roman"/>
                <w:color w:val="000000" w:themeColor="text1"/>
                <w:sz w:val="20"/>
                <w:szCs w:val="20"/>
              </w:rPr>
              <w:t>11.</w:t>
            </w:r>
          </w:p>
        </w:tc>
        <w:tc>
          <w:tcPr>
            <w:tcW w:w="3272" w:type="pct"/>
            <w:shd w:val="clear" w:color="auto" w:fill="auto"/>
            <w:vAlign w:val="center"/>
          </w:tcPr>
          <w:p w14:paraId="5B82D493" w14:textId="77777777" w:rsidR="00AF4C49" w:rsidRPr="007237EC" w:rsidRDefault="00AF4C49" w:rsidP="003B238B">
            <w:pPr>
              <w:widowControl w:val="0"/>
              <w:spacing w:line="240" w:lineRule="auto"/>
              <w:ind w:left="69" w:hanging="35"/>
              <w:contextualSpacing/>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7237EC">
              <w:rPr>
                <w:rFonts w:cs="Times New Roman"/>
                <w:sz w:val="20"/>
                <w:szCs w:val="20"/>
              </w:rPr>
              <w:t>Показатель оснащенности машинами, специальными механизмами и оборудованием</w:t>
            </w:r>
          </w:p>
        </w:tc>
        <w:tc>
          <w:tcPr>
            <w:tcW w:w="738" w:type="pct"/>
            <w:shd w:val="clear" w:color="auto" w:fill="auto"/>
            <w:vAlign w:val="center"/>
          </w:tcPr>
          <w:p w14:paraId="4521E910" w14:textId="77777777" w:rsidR="00AF4C49" w:rsidRPr="007237EC" w:rsidRDefault="00AF4C49" w:rsidP="003B238B">
            <w:pPr>
              <w:widowControl w:val="0"/>
              <w:spacing w:line="240" w:lineRule="auto"/>
              <w:ind w:firstLine="34"/>
              <w:contextualSpacing/>
              <w:jc w:val="center"/>
              <w:cnfStyle w:val="000000000000" w:firstRow="0" w:lastRow="0" w:firstColumn="0" w:lastColumn="0" w:oddVBand="0" w:evenVBand="0" w:oddHBand="0" w:evenHBand="0" w:firstRowFirstColumn="0" w:firstRowLastColumn="0" w:lastRowFirstColumn="0" w:lastRowLastColumn="0"/>
              <w:rPr>
                <w:rFonts w:cs="Times New Roman"/>
                <w:iCs/>
                <w:sz w:val="20"/>
                <w:szCs w:val="20"/>
              </w:rPr>
            </w:pPr>
            <w:r w:rsidRPr="007237EC">
              <w:rPr>
                <w:rFonts w:cs="Times New Roman"/>
                <w:iCs/>
                <w:sz w:val="20"/>
                <w:szCs w:val="20"/>
                <w:lang w:val="en-US"/>
              </w:rPr>
              <w:t>K</w:t>
            </w:r>
            <w:r w:rsidRPr="007237EC">
              <w:rPr>
                <w:rFonts w:cs="Times New Roman"/>
                <w:iCs/>
                <w:sz w:val="20"/>
                <w:szCs w:val="20"/>
                <w:vertAlign w:val="subscript"/>
              </w:rPr>
              <w:t>м</w:t>
            </w:r>
          </w:p>
        </w:tc>
        <w:tc>
          <w:tcPr>
            <w:tcW w:w="567" w:type="pct"/>
            <w:shd w:val="clear" w:color="auto" w:fill="auto"/>
            <w:vAlign w:val="center"/>
          </w:tcPr>
          <w:p w14:paraId="40F6E69A" w14:textId="77777777" w:rsidR="00AF4C49" w:rsidRPr="007237EC" w:rsidRDefault="00AF4C49" w:rsidP="003B238B">
            <w:pPr>
              <w:widowControl w:val="0"/>
              <w:spacing w:line="240" w:lineRule="auto"/>
              <w:ind w:firstLine="34"/>
              <w:contextualSpacing/>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7237EC">
              <w:rPr>
                <w:rFonts w:cs="Times New Roman"/>
                <w:sz w:val="20"/>
                <w:szCs w:val="20"/>
              </w:rPr>
              <w:t>1,0</w:t>
            </w:r>
          </w:p>
        </w:tc>
      </w:tr>
      <w:tr w:rsidR="00AF4C49" w:rsidRPr="007237EC" w14:paraId="7C959091" w14:textId="77777777" w:rsidTr="00E135C2">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423" w:type="pct"/>
            <w:tcBorders>
              <w:top w:val="none" w:sz="0" w:space="0" w:color="auto"/>
              <w:left w:val="none" w:sz="0" w:space="0" w:color="auto"/>
              <w:bottom w:val="none" w:sz="0" w:space="0" w:color="auto"/>
              <w:right w:val="none" w:sz="0" w:space="0" w:color="auto"/>
            </w:tcBorders>
            <w:shd w:val="clear" w:color="auto" w:fill="auto"/>
            <w:vAlign w:val="center"/>
          </w:tcPr>
          <w:p w14:paraId="2D3D2027" w14:textId="77777777" w:rsidR="00AF4C49" w:rsidRPr="007237EC" w:rsidRDefault="00AF4C49" w:rsidP="003B238B">
            <w:pPr>
              <w:widowControl w:val="0"/>
              <w:spacing w:line="240" w:lineRule="auto"/>
              <w:ind w:firstLine="34"/>
              <w:contextualSpacing/>
              <w:jc w:val="center"/>
              <w:rPr>
                <w:rFonts w:cs="Times New Roman"/>
                <w:color w:val="000000" w:themeColor="text1"/>
                <w:sz w:val="20"/>
                <w:szCs w:val="20"/>
              </w:rPr>
            </w:pPr>
            <w:r w:rsidRPr="007237EC">
              <w:rPr>
                <w:rFonts w:cs="Times New Roman"/>
                <w:color w:val="000000" w:themeColor="text1"/>
                <w:sz w:val="20"/>
                <w:szCs w:val="20"/>
              </w:rPr>
              <w:t>12.</w:t>
            </w:r>
          </w:p>
        </w:tc>
        <w:tc>
          <w:tcPr>
            <w:tcW w:w="3272" w:type="pct"/>
            <w:shd w:val="clear" w:color="auto" w:fill="auto"/>
            <w:vAlign w:val="center"/>
          </w:tcPr>
          <w:p w14:paraId="1D075023" w14:textId="77777777" w:rsidR="00AF4C49" w:rsidRPr="007237EC" w:rsidRDefault="00AF4C49" w:rsidP="003B238B">
            <w:pPr>
              <w:widowControl w:val="0"/>
              <w:spacing w:line="240" w:lineRule="auto"/>
              <w:ind w:left="69" w:hanging="35"/>
              <w:contextualSpacing/>
              <w:cnfStyle w:val="000000100000" w:firstRow="0" w:lastRow="0" w:firstColumn="0" w:lastColumn="0" w:oddVBand="0" w:evenVBand="0" w:oddHBand="1" w:evenHBand="0" w:firstRowFirstColumn="0" w:firstRowLastColumn="0" w:lastRowFirstColumn="0" w:lastRowLastColumn="0"/>
              <w:rPr>
                <w:rFonts w:cs="Times New Roman"/>
                <w:sz w:val="20"/>
                <w:szCs w:val="20"/>
              </w:rPr>
            </w:pPr>
            <w:bookmarkStart w:id="159" w:name="_Hlk90038176"/>
            <w:r w:rsidRPr="007237EC">
              <w:rPr>
                <w:rFonts w:cs="Times New Roman"/>
                <w:sz w:val="20"/>
                <w:szCs w:val="20"/>
              </w:rPr>
              <w:t>Показатель наличия основных материально-технических ресурсов</w:t>
            </w:r>
            <w:bookmarkEnd w:id="159"/>
          </w:p>
        </w:tc>
        <w:tc>
          <w:tcPr>
            <w:tcW w:w="738" w:type="pct"/>
            <w:shd w:val="clear" w:color="auto" w:fill="auto"/>
            <w:vAlign w:val="center"/>
          </w:tcPr>
          <w:p w14:paraId="3C9A0BA2" w14:textId="77777777" w:rsidR="00AF4C49" w:rsidRPr="007237EC" w:rsidRDefault="00AF4C49" w:rsidP="003B238B">
            <w:pPr>
              <w:widowControl w:val="0"/>
              <w:spacing w:line="240" w:lineRule="auto"/>
              <w:ind w:firstLine="34"/>
              <w:contextualSpacing/>
              <w:jc w:val="center"/>
              <w:cnfStyle w:val="000000100000" w:firstRow="0" w:lastRow="0" w:firstColumn="0" w:lastColumn="0" w:oddVBand="0" w:evenVBand="0" w:oddHBand="1" w:evenHBand="0" w:firstRowFirstColumn="0" w:firstRowLastColumn="0" w:lastRowFirstColumn="0" w:lastRowLastColumn="0"/>
              <w:rPr>
                <w:rFonts w:cs="Times New Roman"/>
                <w:iCs/>
                <w:sz w:val="20"/>
                <w:szCs w:val="20"/>
              </w:rPr>
            </w:pPr>
            <w:r w:rsidRPr="007237EC">
              <w:rPr>
                <w:rFonts w:cs="Times New Roman"/>
                <w:iCs/>
                <w:sz w:val="20"/>
                <w:szCs w:val="20"/>
                <w:lang w:val="en-US"/>
              </w:rPr>
              <w:t>K</w:t>
            </w:r>
            <w:r w:rsidRPr="007237EC">
              <w:rPr>
                <w:rFonts w:cs="Times New Roman"/>
                <w:iCs/>
                <w:sz w:val="20"/>
                <w:szCs w:val="20"/>
                <w:vertAlign w:val="subscript"/>
              </w:rPr>
              <w:t>тр</w:t>
            </w:r>
          </w:p>
        </w:tc>
        <w:tc>
          <w:tcPr>
            <w:tcW w:w="567" w:type="pct"/>
            <w:shd w:val="clear" w:color="auto" w:fill="auto"/>
            <w:vAlign w:val="center"/>
          </w:tcPr>
          <w:p w14:paraId="7CBD132D" w14:textId="77777777" w:rsidR="00AF4C49" w:rsidRPr="007237EC" w:rsidRDefault="00AF4C49" w:rsidP="003B238B">
            <w:pPr>
              <w:widowControl w:val="0"/>
              <w:spacing w:line="240" w:lineRule="auto"/>
              <w:ind w:firstLine="34"/>
              <w:contextualSpacing/>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237EC">
              <w:rPr>
                <w:rFonts w:cs="Times New Roman"/>
                <w:sz w:val="20"/>
                <w:szCs w:val="20"/>
              </w:rPr>
              <w:t>1,0</w:t>
            </w:r>
          </w:p>
        </w:tc>
      </w:tr>
      <w:tr w:rsidR="00AF4C49" w:rsidRPr="007237EC" w14:paraId="4663BE4F" w14:textId="77777777" w:rsidTr="00E135C2">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3"/>
          <w:jc w:val="center"/>
        </w:trPr>
        <w:tc>
          <w:tcPr>
            <w:cnfStyle w:val="001000000000" w:firstRow="0" w:lastRow="0" w:firstColumn="1" w:lastColumn="0" w:oddVBand="0" w:evenVBand="0" w:oddHBand="0" w:evenHBand="0" w:firstRowFirstColumn="0" w:firstRowLastColumn="0" w:lastRowFirstColumn="0" w:lastRowLastColumn="0"/>
            <w:tcW w:w="423" w:type="pct"/>
            <w:tcBorders>
              <w:top w:val="none" w:sz="0" w:space="0" w:color="auto"/>
              <w:left w:val="none" w:sz="0" w:space="0" w:color="auto"/>
              <w:bottom w:val="none" w:sz="0" w:space="0" w:color="auto"/>
              <w:right w:val="none" w:sz="0" w:space="0" w:color="auto"/>
            </w:tcBorders>
            <w:shd w:val="clear" w:color="auto" w:fill="auto"/>
            <w:vAlign w:val="center"/>
          </w:tcPr>
          <w:p w14:paraId="10D8082F" w14:textId="77777777" w:rsidR="00AF4C49" w:rsidRPr="007237EC" w:rsidRDefault="00AF4C49" w:rsidP="003B238B">
            <w:pPr>
              <w:widowControl w:val="0"/>
              <w:spacing w:line="240" w:lineRule="auto"/>
              <w:ind w:firstLine="34"/>
              <w:contextualSpacing/>
              <w:jc w:val="center"/>
              <w:rPr>
                <w:rFonts w:cs="Times New Roman"/>
                <w:color w:val="000000" w:themeColor="text1"/>
                <w:sz w:val="20"/>
                <w:szCs w:val="20"/>
              </w:rPr>
            </w:pPr>
            <w:r w:rsidRPr="007237EC">
              <w:rPr>
                <w:rFonts w:cs="Times New Roman"/>
                <w:color w:val="000000" w:themeColor="text1"/>
                <w:sz w:val="20"/>
                <w:szCs w:val="20"/>
              </w:rPr>
              <w:t>13.</w:t>
            </w:r>
          </w:p>
        </w:tc>
        <w:tc>
          <w:tcPr>
            <w:tcW w:w="3272" w:type="pct"/>
            <w:shd w:val="clear" w:color="auto" w:fill="auto"/>
            <w:vAlign w:val="center"/>
          </w:tcPr>
          <w:p w14:paraId="4ABEB024" w14:textId="77777777" w:rsidR="00AF4C49" w:rsidRPr="007237EC" w:rsidRDefault="00AF4C49" w:rsidP="003B238B">
            <w:pPr>
              <w:widowControl w:val="0"/>
              <w:spacing w:line="240" w:lineRule="auto"/>
              <w:ind w:left="69" w:hanging="35"/>
              <w:contextualSpacing/>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7237EC">
              <w:rPr>
                <w:rFonts w:cs="Times New Roman"/>
                <w:sz w:val="20"/>
                <w:szCs w:val="20"/>
              </w:rPr>
              <w:t>Показатель укомплектованности передвижными автономными источниками электропитания</w:t>
            </w:r>
          </w:p>
        </w:tc>
        <w:tc>
          <w:tcPr>
            <w:tcW w:w="738" w:type="pct"/>
            <w:shd w:val="clear" w:color="auto" w:fill="auto"/>
            <w:vAlign w:val="center"/>
          </w:tcPr>
          <w:p w14:paraId="10783058" w14:textId="77777777" w:rsidR="00AF4C49" w:rsidRPr="007237EC" w:rsidRDefault="00AF4C49" w:rsidP="003B238B">
            <w:pPr>
              <w:widowControl w:val="0"/>
              <w:spacing w:line="240" w:lineRule="auto"/>
              <w:ind w:firstLine="34"/>
              <w:contextualSpacing/>
              <w:jc w:val="center"/>
              <w:cnfStyle w:val="000000000000" w:firstRow="0" w:lastRow="0" w:firstColumn="0" w:lastColumn="0" w:oddVBand="0" w:evenVBand="0" w:oddHBand="0" w:evenHBand="0" w:firstRowFirstColumn="0" w:firstRowLastColumn="0" w:lastRowFirstColumn="0" w:lastRowLastColumn="0"/>
              <w:rPr>
                <w:rFonts w:cs="Times New Roman"/>
                <w:iCs/>
                <w:sz w:val="20"/>
                <w:szCs w:val="20"/>
              </w:rPr>
            </w:pPr>
            <w:r w:rsidRPr="007237EC">
              <w:rPr>
                <w:rFonts w:cs="Times New Roman"/>
                <w:iCs/>
                <w:sz w:val="20"/>
                <w:szCs w:val="20"/>
                <w:lang w:val="en-US"/>
              </w:rPr>
              <w:t>K</w:t>
            </w:r>
            <w:r w:rsidRPr="007237EC">
              <w:rPr>
                <w:rFonts w:cs="Times New Roman"/>
                <w:iCs/>
                <w:sz w:val="20"/>
                <w:szCs w:val="20"/>
                <w:vertAlign w:val="subscript"/>
              </w:rPr>
              <w:t>ист</w:t>
            </w:r>
          </w:p>
        </w:tc>
        <w:tc>
          <w:tcPr>
            <w:tcW w:w="567" w:type="pct"/>
            <w:shd w:val="clear" w:color="auto" w:fill="auto"/>
            <w:vAlign w:val="center"/>
          </w:tcPr>
          <w:p w14:paraId="6DE35C95" w14:textId="77777777" w:rsidR="00AF4C49" w:rsidRPr="007237EC" w:rsidRDefault="00AF4C49" w:rsidP="003B238B">
            <w:pPr>
              <w:widowControl w:val="0"/>
              <w:spacing w:line="240" w:lineRule="auto"/>
              <w:ind w:firstLine="34"/>
              <w:contextualSpacing/>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7237EC">
              <w:rPr>
                <w:rFonts w:cs="Times New Roman"/>
                <w:sz w:val="20"/>
                <w:szCs w:val="20"/>
              </w:rPr>
              <w:t>1,0</w:t>
            </w:r>
          </w:p>
        </w:tc>
      </w:tr>
      <w:tr w:rsidR="00AF4C49" w:rsidRPr="007237EC" w14:paraId="517D3501" w14:textId="77777777" w:rsidTr="00E135C2">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423" w:type="pct"/>
            <w:tcBorders>
              <w:top w:val="none" w:sz="0" w:space="0" w:color="auto"/>
              <w:left w:val="none" w:sz="0" w:space="0" w:color="auto"/>
              <w:bottom w:val="single" w:sz="4" w:space="0" w:color="auto"/>
              <w:right w:val="none" w:sz="0" w:space="0" w:color="auto"/>
            </w:tcBorders>
            <w:shd w:val="clear" w:color="auto" w:fill="auto"/>
            <w:vAlign w:val="center"/>
          </w:tcPr>
          <w:p w14:paraId="7B88B20A" w14:textId="77777777" w:rsidR="00AF4C49" w:rsidRPr="007237EC" w:rsidRDefault="00AF4C49" w:rsidP="003B238B">
            <w:pPr>
              <w:widowControl w:val="0"/>
              <w:spacing w:line="240" w:lineRule="auto"/>
              <w:ind w:firstLine="34"/>
              <w:contextualSpacing/>
              <w:jc w:val="center"/>
              <w:rPr>
                <w:rFonts w:cs="Times New Roman"/>
                <w:bCs/>
                <w:color w:val="000000" w:themeColor="text1"/>
                <w:sz w:val="20"/>
                <w:szCs w:val="20"/>
              </w:rPr>
            </w:pPr>
            <w:r w:rsidRPr="007237EC">
              <w:rPr>
                <w:rFonts w:cs="Times New Roman"/>
                <w:bCs/>
                <w:color w:val="000000" w:themeColor="text1"/>
                <w:sz w:val="20"/>
                <w:szCs w:val="20"/>
              </w:rPr>
              <w:t>14.</w:t>
            </w:r>
          </w:p>
        </w:tc>
        <w:tc>
          <w:tcPr>
            <w:tcW w:w="3272" w:type="pct"/>
            <w:tcBorders>
              <w:bottom w:val="single" w:sz="4" w:space="0" w:color="auto"/>
            </w:tcBorders>
            <w:shd w:val="clear" w:color="auto" w:fill="auto"/>
            <w:vAlign w:val="center"/>
          </w:tcPr>
          <w:p w14:paraId="46232590" w14:textId="77777777" w:rsidR="00AF4C49" w:rsidRPr="007237EC" w:rsidRDefault="00AF4C49" w:rsidP="003B238B">
            <w:pPr>
              <w:widowControl w:val="0"/>
              <w:spacing w:line="240" w:lineRule="auto"/>
              <w:ind w:left="69" w:hanging="35"/>
              <w:contextualSpacing/>
              <w:cnfStyle w:val="000000100000" w:firstRow="0" w:lastRow="0" w:firstColumn="0" w:lastColumn="0" w:oddVBand="0" w:evenVBand="0" w:oddHBand="1" w:evenHBand="0" w:firstRowFirstColumn="0" w:firstRowLastColumn="0" w:lastRowFirstColumn="0" w:lastRowLastColumn="0"/>
              <w:rPr>
                <w:rFonts w:cs="Times New Roman"/>
                <w:bCs/>
                <w:sz w:val="20"/>
                <w:szCs w:val="20"/>
              </w:rPr>
            </w:pPr>
            <w:r w:rsidRPr="007237EC">
              <w:rPr>
                <w:rFonts w:cs="Times New Roman"/>
                <w:bCs/>
                <w:sz w:val="20"/>
                <w:szCs w:val="20"/>
              </w:rPr>
              <w:t>Показатель готовности котельной к проведению аварийно-восстановительных работ в системе теплоснабжения</w:t>
            </w:r>
          </w:p>
        </w:tc>
        <w:tc>
          <w:tcPr>
            <w:tcW w:w="738" w:type="pct"/>
            <w:tcBorders>
              <w:bottom w:val="single" w:sz="4" w:space="0" w:color="auto"/>
            </w:tcBorders>
            <w:shd w:val="clear" w:color="auto" w:fill="auto"/>
            <w:vAlign w:val="center"/>
          </w:tcPr>
          <w:p w14:paraId="4D64EFEF" w14:textId="77777777" w:rsidR="00AF4C49" w:rsidRPr="007237EC" w:rsidRDefault="00AF4C49" w:rsidP="003B238B">
            <w:pPr>
              <w:widowControl w:val="0"/>
              <w:spacing w:line="240" w:lineRule="auto"/>
              <w:ind w:firstLine="34"/>
              <w:contextualSpacing/>
              <w:jc w:val="center"/>
              <w:cnfStyle w:val="000000100000" w:firstRow="0" w:lastRow="0" w:firstColumn="0" w:lastColumn="0" w:oddVBand="0" w:evenVBand="0" w:oddHBand="1" w:evenHBand="0" w:firstRowFirstColumn="0" w:firstRowLastColumn="0" w:lastRowFirstColumn="0" w:lastRowLastColumn="0"/>
              <w:rPr>
                <w:rFonts w:cs="Times New Roman"/>
                <w:bCs/>
                <w:iCs/>
                <w:sz w:val="20"/>
                <w:szCs w:val="20"/>
              </w:rPr>
            </w:pPr>
            <w:r w:rsidRPr="007237EC">
              <w:rPr>
                <w:rFonts w:cs="Times New Roman"/>
                <w:bCs/>
                <w:iCs/>
                <w:sz w:val="20"/>
                <w:szCs w:val="20"/>
                <w:lang w:val="en-US"/>
              </w:rPr>
              <w:t>K</w:t>
            </w:r>
            <w:r w:rsidRPr="007237EC">
              <w:rPr>
                <w:rFonts w:cs="Times New Roman"/>
                <w:bCs/>
                <w:iCs/>
                <w:sz w:val="20"/>
                <w:szCs w:val="20"/>
                <w:vertAlign w:val="subscript"/>
              </w:rPr>
              <w:t>гот</w:t>
            </w:r>
          </w:p>
        </w:tc>
        <w:tc>
          <w:tcPr>
            <w:tcW w:w="567" w:type="pct"/>
            <w:tcBorders>
              <w:bottom w:val="single" w:sz="4" w:space="0" w:color="auto"/>
            </w:tcBorders>
            <w:shd w:val="clear" w:color="auto" w:fill="auto"/>
            <w:vAlign w:val="center"/>
          </w:tcPr>
          <w:p w14:paraId="34558FDF" w14:textId="77777777" w:rsidR="00AF4C49" w:rsidRPr="007237EC" w:rsidRDefault="00AF4C49" w:rsidP="003B238B">
            <w:pPr>
              <w:widowControl w:val="0"/>
              <w:spacing w:line="240" w:lineRule="auto"/>
              <w:ind w:firstLine="34"/>
              <w:contextualSpacing/>
              <w:jc w:val="center"/>
              <w:cnfStyle w:val="000000100000" w:firstRow="0" w:lastRow="0" w:firstColumn="0" w:lastColumn="0" w:oddVBand="0" w:evenVBand="0" w:oddHBand="1" w:evenHBand="0" w:firstRowFirstColumn="0" w:firstRowLastColumn="0" w:lastRowFirstColumn="0" w:lastRowLastColumn="0"/>
              <w:rPr>
                <w:rFonts w:cs="Times New Roman"/>
                <w:bCs/>
                <w:sz w:val="20"/>
                <w:szCs w:val="20"/>
              </w:rPr>
            </w:pPr>
            <w:r w:rsidRPr="007237EC">
              <w:rPr>
                <w:rFonts w:cs="Times New Roman"/>
                <w:bCs/>
                <w:sz w:val="20"/>
                <w:szCs w:val="20"/>
              </w:rPr>
              <w:t>1,0</w:t>
            </w:r>
          </w:p>
        </w:tc>
      </w:tr>
      <w:tr w:rsidR="00AF4C49" w:rsidRPr="007237EC" w14:paraId="544AD361" w14:textId="77777777" w:rsidTr="00E135C2">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3"/>
          <w:jc w:val="center"/>
        </w:trPr>
        <w:tc>
          <w:tcPr>
            <w:cnfStyle w:val="001000000000" w:firstRow="0" w:lastRow="0" w:firstColumn="1" w:lastColumn="0" w:oddVBand="0" w:evenVBand="0" w:oddHBand="0" w:evenHBand="0" w:firstRowFirstColumn="0" w:firstRowLastColumn="0" w:lastRowFirstColumn="0" w:lastRowLastColumn="0"/>
            <w:tcW w:w="423" w:type="pct"/>
            <w:tcBorders>
              <w:top w:val="single" w:sz="4" w:space="0" w:color="auto"/>
              <w:left w:val="single" w:sz="4" w:space="0" w:color="auto"/>
              <w:bottom w:val="single" w:sz="4" w:space="0" w:color="auto"/>
            </w:tcBorders>
            <w:shd w:val="clear" w:color="auto" w:fill="auto"/>
            <w:vAlign w:val="center"/>
          </w:tcPr>
          <w:p w14:paraId="4B673CC8" w14:textId="77777777" w:rsidR="00AF4C49" w:rsidRPr="007237EC" w:rsidRDefault="00AF4C49" w:rsidP="003B238B">
            <w:pPr>
              <w:widowControl w:val="0"/>
              <w:spacing w:line="240" w:lineRule="auto"/>
              <w:ind w:firstLine="34"/>
              <w:contextualSpacing/>
              <w:jc w:val="center"/>
              <w:rPr>
                <w:rFonts w:cs="Times New Roman"/>
                <w:b/>
                <w:bCs/>
                <w:color w:val="000000" w:themeColor="text1"/>
                <w:sz w:val="20"/>
                <w:szCs w:val="20"/>
              </w:rPr>
            </w:pPr>
            <w:r w:rsidRPr="007237EC">
              <w:rPr>
                <w:rFonts w:cs="Times New Roman"/>
                <w:b/>
                <w:bCs/>
                <w:color w:val="000000" w:themeColor="text1"/>
                <w:sz w:val="20"/>
                <w:szCs w:val="20"/>
              </w:rPr>
              <w:t>15.</w:t>
            </w:r>
          </w:p>
        </w:tc>
        <w:tc>
          <w:tcPr>
            <w:tcW w:w="3272" w:type="pct"/>
            <w:tcBorders>
              <w:top w:val="single" w:sz="4" w:space="0" w:color="auto"/>
              <w:bottom w:val="single" w:sz="4" w:space="0" w:color="auto"/>
            </w:tcBorders>
            <w:shd w:val="clear" w:color="auto" w:fill="auto"/>
            <w:vAlign w:val="center"/>
          </w:tcPr>
          <w:p w14:paraId="5293A131" w14:textId="77777777" w:rsidR="00AF4C49" w:rsidRPr="007237EC" w:rsidRDefault="00AF4C49" w:rsidP="003B238B">
            <w:pPr>
              <w:widowControl w:val="0"/>
              <w:spacing w:line="240" w:lineRule="auto"/>
              <w:ind w:left="69" w:hanging="35"/>
              <w:contextualSpacing/>
              <w:cnfStyle w:val="000000000000" w:firstRow="0" w:lastRow="0" w:firstColumn="0" w:lastColumn="0" w:oddVBand="0" w:evenVBand="0" w:oddHBand="0" w:evenHBand="0" w:firstRowFirstColumn="0" w:firstRowLastColumn="0" w:lastRowFirstColumn="0" w:lastRowLastColumn="0"/>
              <w:rPr>
                <w:rFonts w:cs="Times New Roman"/>
                <w:b/>
                <w:bCs/>
                <w:sz w:val="20"/>
                <w:szCs w:val="20"/>
              </w:rPr>
            </w:pPr>
            <w:r w:rsidRPr="007237EC">
              <w:rPr>
                <w:rFonts w:ascii="Times New Roman CYR" w:eastAsia="Times New Roman" w:hAnsi="Times New Roman CYR" w:cs="Times New Roman"/>
                <w:b/>
                <w:bCs/>
                <w:iCs/>
                <w:sz w:val="20"/>
                <w:szCs w:val="20"/>
              </w:rPr>
              <w:t>Общий показатель готовности теплоснабжающей организации к проведению аварийно-восстановительных работ в системе теплоснабжения д. Раздолье</w:t>
            </w:r>
          </w:p>
        </w:tc>
        <w:tc>
          <w:tcPr>
            <w:tcW w:w="738" w:type="pct"/>
            <w:tcBorders>
              <w:top w:val="single" w:sz="4" w:space="0" w:color="auto"/>
              <w:bottom w:val="single" w:sz="4" w:space="0" w:color="auto"/>
            </w:tcBorders>
            <w:shd w:val="clear" w:color="auto" w:fill="auto"/>
            <w:vAlign w:val="center"/>
          </w:tcPr>
          <w:p w14:paraId="049BBB28" w14:textId="77777777" w:rsidR="00AF4C49" w:rsidRPr="007237EC" w:rsidRDefault="002B2B36" w:rsidP="003B238B">
            <w:pPr>
              <w:widowControl w:val="0"/>
              <w:spacing w:line="240" w:lineRule="auto"/>
              <w:ind w:firstLine="34"/>
              <w:contextualSpacing/>
              <w:jc w:val="center"/>
              <w:cnfStyle w:val="000000000000" w:firstRow="0" w:lastRow="0" w:firstColumn="0" w:lastColumn="0" w:oddVBand="0" w:evenVBand="0" w:oddHBand="0" w:evenHBand="0" w:firstRowFirstColumn="0" w:firstRowLastColumn="0" w:lastRowFirstColumn="0" w:lastRowLastColumn="0"/>
              <w:rPr>
                <w:rFonts w:cs="Times New Roman"/>
                <w:b/>
                <w:bCs/>
                <w:iCs/>
                <w:sz w:val="20"/>
                <w:szCs w:val="20"/>
                <w:lang w:val="en-US"/>
              </w:rPr>
            </w:pPr>
            <m:oMathPara>
              <m:oMath>
                <m:sSub>
                  <m:sSubPr>
                    <m:ctrlPr>
                      <w:rPr>
                        <w:rFonts w:ascii="Cambria Math" w:eastAsia="Times New Roman" w:hAnsi="Cambria Math" w:cs="Times New Roman"/>
                        <w:b/>
                        <w:bCs/>
                        <w:iCs/>
                        <w:sz w:val="20"/>
                        <w:szCs w:val="20"/>
                      </w:rPr>
                    </m:ctrlPr>
                  </m:sSubPr>
                  <m:e>
                    <m:r>
                      <m:rPr>
                        <m:sty m:val="b"/>
                      </m:rPr>
                      <w:rPr>
                        <w:rFonts w:ascii="Cambria Math" w:eastAsia="Times New Roman" w:hAnsi="Cambria Math" w:cs="Times New Roman"/>
                        <w:sz w:val="20"/>
                        <w:szCs w:val="20"/>
                      </w:rPr>
                      <m:t>К</m:t>
                    </m:r>
                  </m:e>
                  <m:sub>
                    <m:r>
                      <m:rPr>
                        <m:sty m:val="b"/>
                      </m:rPr>
                      <w:rPr>
                        <w:rFonts w:ascii="Cambria Math" w:eastAsia="Times New Roman" w:hAnsi="Cambria Math" w:cs="Times New Roman"/>
                        <w:sz w:val="20"/>
                        <w:szCs w:val="20"/>
                      </w:rPr>
                      <m:t>гот.</m:t>
                    </m:r>
                  </m:sub>
                </m:sSub>
              </m:oMath>
            </m:oMathPara>
          </w:p>
        </w:tc>
        <w:tc>
          <w:tcPr>
            <w:tcW w:w="567" w:type="pct"/>
            <w:tcBorders>
              <w:top w:val="single" w:sz="4" w:space="0" w:color="auto"/>
              <w:bottom w:val="single" w:sz="4" w:space="0" w:color="auto"/>
            </w:tcBorders>
            <w:shd w:val="clear" w:color="auto" w:fill="auto"/>
            <w:vAlign w:val="center"/>
          </w:tcPr>
          <w:p w14:paraId="6567A5A7" w14:textId="77777777" w:rsidR="00AF4C49" w:rsidRPr="007237EC" w:rsidRDefault="00AF4C49" w:rsidP="003B238B">
            <w:pPr>
              <w:widowControl w:val="0"/>
              <w:spacing w:line="240" w:lineRule="auto"/>
              <w:ind w:firstLine="34"/>
              <w:contextualSpacing/>
              <w:jc w:val="center"/>
              <w:cnfStyle w:val="000000000000" w:firstRow="0" w:lastRow="0" w:firstColumn="0" w:lastColumn="0" w:oddVBand="0" w:evenVBand="0" w:oddHBand="0" w:evenHBand="0" w:firstRowFirstColumn="0" w:firstRowLastColumn="0" w:lastRowFirstColumn="0" w:lastRowLastColumn="0"/>
              <w:rPr>
                <w:rFonts w:cs="Times New Roman"/>
                <w:b/>
                <w:bCs/>
                <w:sz w:val="20"/>
                <w:szCs w:val="20"/>
              </w:rPr>
            </w:pPr>
            <w:r w:rsidRPr="007237EC">
              <w:rPr>
                <w:rFonts w:cs="Times New Roman"/>
                <w:b/>
                <w:bCs/>
                <w:sz w:val="20"/>
                <w:szCs w:val="20"/>
              </w:rPr>
              <w:t>1,0</w:t>
            </w:r>
          </w:p>
        </w:tc>
      </w:tr>
    </w:tbl>
    <w:p w14:paraId="7EC91029" w14:textId="77777777" w:rsidR="004B254E" w:rsidRPr="007237EC" w:rsidRDefault="004B254E" w:rsidP="004B254E">
      <w:pPr>
        <w:widowControl w:val="0"/>
        <w:tabs>
          <w:tab w:val="left" w:leader="dot" w:pos="540"/>
        </w:tabs>
        <w:spacing w:line="240" w:lineRule="auto"/>
        <w:ind w:firstLine="567"/>
        <w:rPr>
          <w:rFonts w:ascii="Times New Roman CYR" w:eastAsia="Times New Roman" w:hAnsi="Times New Roman CYR" w:cs="Times New Roman"/>
          <w:bCs/>
          <w:szCs w:val="26"/>
          <w:lang w:eastAsia="ru-RU"/>
        </w:rPr>
      </w:pPr>
    </w:p>
    <w:p w14:paraId="61812206" w14:textId="18AEA3A8" w:rsidR="00AF4C49" w:rsidRPr="00294179" w:rsidRDefault="00AF4C49" w:rsidP="00AF4C49">
      <w:pPr>
        <w:widowControl w:val="0"/>
        <w:tabs>
          <w:tab w:val="left" w:leader="dot" w:pos="540"/>
        </w:tabs>
        <w:ind w:firstLine="567"/>
        <w:rPr>
          <w:rFonts w:ascii="Times New Roman CYR" w:eastAsia="Times New Roman" w:hAnsi="Times New Roman CYR" w:cs="Times New Roman"/>
          <w:bCs/>
          <w:iCs/>
          <w:color w:val="000000" w:themeColor="text1"/>
          <w:szCs w:val="26"/>
        </w:rPr>
      </w:pPr>
      <w:r w:rsidRPr="007237EC">
        <w:rPr>
          <w:rFonts w:ascii="Times New Roman CYR" w:eastAsia="Times New Roman" w:hAnsi="Times New Roman CYR" w:cs="Times New Roman"/>
          <w:bCs/>
          <w:szCs w:val="26"/>
          <w:lang w:eastAsia="ru-RU"/>
        </w:rPr>
        <w:t xml:space="preserve">Общий показатель надежности системы теплоснабжения </w:t>
      </w:r>
      <w:r w:rsidR="002E4228" w:rsidRPr="007237EC">
        <w:rPr>
          <w:rFonts w:ascii="Times New Roman CYR" w:eastAsia="Times New Roman" w:hAnsi="Times New Roman CYR" w:cs="Times New Roman"/>
          <w:bCs/>
          <w:szCs w:val="26"/>
          <w:lang w:eastAsia="ru-RU"/>
        </w:rPr>
        <w:t>д. Раздолье</w:t>
      </w:r>
      <w:r w:rsidRPr="007237EC">
        <w:rPr>
          <w:rFonts w:ascii="Times New Roman CYR" w:eastAsia="Times New Roman" w:hAnsi="Times New Roman CYR" w:cs="Times New Roman"/>
          <w:bCs/>
          <w:szCs w:val="26"/>
          <w:lang w:eastAsia="ru-RU"/>
        </w:rPr>
        <w:t xml:space="preserve">  </w:t>
      </w:r>
      <m:oMath>
        <m:sSubSup>
          <m:sSubSupPr>
            <m:ctrlPr>
              <w:rPr>
                <w:rFonts w:ascii="Cambria Math" w:hAnsi="Cambria Math" w:cs="Times New Roman"/>
                <w:bCs/>
                <w:i/>
                <w:iCs/>
                <w:color w:val="000000" w:themeColor="text1"/>
                <w:szCs w:val="26"/>
              </w:rPr>
            </m:ctrlPr>
          </m:sSubSupPr>
          <m:e>
            <m:r>
              <w:rPr>
                <w:rFonts w:ascii="Cambria Math" w:eastAsia="Times New Roman" w:hAnsi="Cambria Math" w:cs="Times New Roman"/>
                <w:szCs w:val="26"/>
                <w:lang w:eastAsia="ru-RU"/>
              </w:rPr>
              <m:t>К</m:t>
            </m:r>
          </m:e>
          <m:sub>
            <m:r>
              <w:rPr>
                <w:rFonts w:ascii="Cambria Math" w:eastAsia="Times New Roman" w:hAnsi="Cambria Math" w:cs="Times New Roman"/>
                <w:szCs w:val="26"/>
                <w:lang w:eastAsia="ru-RU"/>
              </w:rPr>
              <m:t>над.</m:t>
            </m:r>
          </m:sub>
          <m:sup>
            <m:r>
              <w:rPr>
                <w:rFonts w:ascii="Cambria Math" w:eastAsia="Times New Roman" w:hAnsi="Cambria Math" w:cs="Times New Roman"/>
                <w:szCs w:val="26"/>
                <w:lang w:eastAsia="ru-RU"/>
              </w:rPr>
              <m:t>сист.</m:t>
            </m:r>
          </m:sup>
        </m:sSubSup>
      </m:oMath>
      <w:r w:rsidRPr="007237EC">
        <w:rPr>
          <w:rFonts w:ascii="Times New Roman CYR" w:eastAsia="Times New Roman" w:hAnsi="Times New Roman CYR" w:cs="Times New Roman"/>
          <w:bCs/>
          <w:iCs/>
          <w:color w:val="000000" w:themeColor="text1"/>
          <w:szCs w:val="26"/>
        </w:rPr>
        <w:t xml:space="preserve"> = 0,90. Система централизованного теплоснабжения </w:t>
      </w:r>
      <w:r w:rsidRPr="00294179">
        <w:rPr>
          <w:rFonts w:ascii="Times New Roman CYR" w:eastAsia="Times New Roman" w:hAnsi="Times New Roman CYR" w:cs="Times New Roman"/>
          <w:bCs/>
          <w:iCs/>
          <w:color w:val="000000" w:themeColor="text1"/>
          <w:szCs w:val="26"/>
        </w:rPr>
        <w:t>является высоконадежной.</w:t>
      </w:r>
    </w:p>
    <w:p w14:paraId="73405E46" w14:textId="78161739" w:rsidR="00AF4C49" w:rsidRPr="00294179" w:rsidRDefault="00AF4C49" w:rsidP="00AF4C49">
      <w:pPr>
        <w:widowControl w:val="0"/>
        <w:tabs>
          <w:tab w:val="left" w:leader="dot" w:pos="540"/>
        </w:tabs>
        <w:ind w:firstLine="567"/>
        <w:rPr>
          <w:rFonts w:ascii="Times New Roman CYR" w:eastAsia="Times New Roman" w:hAnsi="Times New Roman CYR" w:cs="Times New Roman"/>
          <w:bCs/>
          <w:iCs/>
          <w:color w:val="000000" w:themeColor="text1"/>
          <w:szCs w:val="26"/>
        </w:rPr>
      </w:pPr>
      <w:r w:rsidRPr="00294179">
        <w:rPr>
          <w:rFonts w:ascii="Times New Roman CYR" w:eastAsia="Times New Roman" w:hAnsi="Times New Roman CYR" w:cs="Times New Roman"/>
          <w:bCs/>
          <w:iCs/>
          <w:color w:val="000000" w:themeColor="text1"/>
          <w:szCs w:val="26"/>
        </w:rPr>
        <w:t xml:space="preserve">Общий показатель готовности теплоснабжающей организации к проведению аварийно-восстановительных работ в системе теплоснабжения </w:t>
      </w:r>
      <w:r w:rsidR="002E4228" w:rsidRPr="00294179">
        <w:rPr>
          <w:rFonts w:eastAsia="Calibri" w:cs="Times New Roman"/>
        </w:rPr>
        <w:t>д. Раздолье</w:t>
      </w:r>
      <w:r w:rsidR="002E4228" w:rsidRPr="00294179">
        <w:rPr>
          <w:rFonts w:ascii="Times New Roman CYR" w:eastAsia="Times New Roman" w:hAnsi="Times New Roman CYR" w:cs="Times New Roman"/>
          <w:bCs/>
          <w:iCs/>
          <w:color w:val="000000" w:themeColor="text1"/>
          <w:szCs w:val="26"/>
        </w:rPr>
        <w:t xml:space="preserve"> равен</w:t>
      </w:r>
    </w:p>
    <w:p w14:paraId="076D87FD" w14:textId="74EFFBB0" w:rsidR="00AF4C49" w:rsidRPr="00294179" w:rsidRDefault="002B2B36" w:rsidP="00AF4C49">
      <w:pPr>
        <w:widowControl w:val="0"/>
        <w:tabs>
          <w:tab w:val="left" w:leader="dot" w:pos="540"/>
        </w:tabs>
        <w:ind w:firstLine="567"/>
        <w:jc w:val="center"/>
        <w:rPr>
          <w:rFonts w:ascii="Times New Roman CYR" w:eastAsia="Times New Roman" w:hAnsi="Times New Roman CYR" w:cs="Times New Roman"/>
          <w:bCs/>
          <w:iCs/>
          <w:color w:val="000000" w:themeColor="text1"/>
          <w:szCs w:val="26"/>
        </w:rPr>
      </w:pPr>
      <m:oMath>
        <m:sSub>
          <m:sSubPr>
            <m:ctrlPr>
              <w:rPr>
                <w:rFonts w:ascii="Cambria Math" w:eastAsia="Times New Roman" w:hAnsi="Cambria Math" w:cs="Times New Roman"/>
                <w:bCs/>
                <w:i/>
                <w:iCs/>
                <w:color w:val="000000" w:themeColor="text1"/>
                <w:szCs w:val="26"/>
              </w:rPr>
            </m:ctrlPr>
          </m:sSubPr>
          <m:e>
            <m:r>
              <w:rPr>
                <w:rFonts w:ascii="Cambria Math" w:eastAsia="Times New Roman" w:hAnsi="Cambria Math" w:cs="Times New Roman"/>
                <w:color w:val="000000" w:themeColor="text1"/>
                <w:szCs w:val="26"/>
              </w:rPr>
              <m:t>К</m:t>
            </m:r>
          </m:e>
          <m:sub>
            <m:r>
              <w:rPr>
                <w:rFonts w:ascii="Cambria Math" w:eastAsia="Times New Roman" w:hAnsi="Cambria Math" w:cs="Times New Roman"/>
                <w:color w:val="000000" w:themeColor="text1"/>
                <w:szCs w:val="26"/>
              </w:rPr>
              <m:t>гот.</m:t>
            </m:r>
          </m:sub>
        </m:sSub>
        <m:r>
          <w:rPr>
            <w:rFonts w:ascii="Cambria Math" w:eastAsia="Times New Roman" w:hAnsi="Cambria Math" w:cs="Times New Roman"/>
            <w:color w:val="000000" w:themeColor="text1"/>
            <w:szCs w:val="26"/>
          </w:rPr>
          <m:t>=0,25∙1,0+0,35∙1,0+0,30∙1,0+0,1∙1,0</m:t>
        </m:r>
      </m:oMath>
      <w:r w:rsidR="00AF4C49" w:rsidRPr="00294179">
        <w:rPr>
          <w:rFonts w:ascii="Times New Roman CYR" w:eastAsia="Times New Roman" w:hAnsi="Times New Roman CYR" w:cs="Times New Roman"/>
          <w:bCs/>
          <w:iCs/>
          <w:color w:val="000000" w:themeColor="text1"/>
          <w:szCs w:val="26"/>
        </w:rPr>
        <w:t xml:space="preserve"> = 1,0.</w:t>
      </w:r>
    </w:p>
    <w:p w14:paraId="50816C65" w14:textId="77777777" w:rsidR="00E135C2" w:rsidRPr="00294179" w:rsidRDefault="00E135C2" w:rsidP="00E135C2">
      <w:pPr>
        <w:pStyle w:val="30"/>
        <w:widowControl w:val="0"/>
        <w:numPr>
          <w:ilvl w:val="0"/>
          <w:numId w:val="0"/>
        </w:numPr>
        <w:suppressAutoHyphens w:val="0"/>
        <w:ind w:firstLine="567"/>
        <w:rPr>
          <w:lang w:val="ru-RU"/>
        </w:rPr>
      </w:pPr>
      <w:bookmarkStart w:id="160" w:name="_Toc127205243"/>
      <w:r w:rsidRPr="00294179">
        <w:rPr>
          <w:lang w:val="ru-RU"/>
        </w:rPr>
        <w:t>1.9.7 Описание изменений в надежности теплоснабжения для каждой системы теплоснабжения, в том числе с учетом реализации планов строительства, реконструкции, технического перевооружения и (или) модернизации источников тепловой энергии и тепловых сетей, ввод в эксплуатацию которых осуществлен в период, предшествующий актуализации схемы теплоснабжения</w:t>
      </w:r>
      <w:bookmarkEnd w:id="160"/>
    </w:p>
    <w:p w14:paraId="73FED4B4" w14:textId="04DFFFAE" w:rsidR="00E135C2" w:rsidRPr="00294179" w:rsidRDefault="00E135C2" w:rsidP="00E135C2">
      <w:pPr>
        <w:widowControl w:val="0"/>
        <w:tabs>
          <w:tab w:val="left" w:leader="dot" w:pos="0"/>
        </w:tabs>
        <w:spacing w:line="312" w:lineRule="auto"/>
        <w:ind w:firstLine="567"/>
        <w:rPr>
          <w:rFonts w:eastAsia="Times New Roman" w:cs="Times New Roman"/>
          <w:bCs/>
          <w:iCs/>
          <w:color w:val="000000" w:themeColor="text1"/>
          <w:szCs w:val="26"/>
        </w:rPr>
      </w:pPr>
      <w:r w:rsidRPr="00294179">
        <w:rPr>
          <w:rFonts w:eastAsia="Times New Roman" w:cs="Times New Roman"/>
          <w:bCs/>
          <w:iCs/>
          <w:color w:val="000000" w:themeColor="text1"/>
          <w:szCs w:val="26"/>
        </w:rPr>
        <w:t>Показатель надежности централизованной системы теплоснабжения</w:t>
      </w:r>
      <w:r w:rsidRPr="00294179">
        <w:rPr>
          <w:rFonts w:eastAsia="Times New Roman" w:cs="Times New Roman"/>
          <w:bCs/>
          <w:iCs/>
          <w:color w:val="000000" w:themeColor="text1"/>
          <w:szCs w:val="26"/>
        </w:rPr>
        <w:br/>
        <w:t xml:space="preserve">в актуализированной редакции Схемы теплоснабжения (2019 год) не был оценен в связи с отсутствием данных </w:t>
      </w:r>
    </w:p>
    <w:p w14:paraId="1232E6BE" w14:textId="27FC95F4" w:rsidR="00E135C2" w:rsidRPr="007237EC" w:rsidRDefault="00E135C2" w:rsidP="00E135C2">
      <w:pPr>
        <w:widowControl w:val="0"/>
        <w:tabs>
          <w:tab w:val="left" w:leader="dot" w:pos="0"/>
        </w:tabs>
        <w:spacing w:line="312" w:lineRule="auto"/>
        <w:ind w:firstLine="567"/>
        <w:rPr>
          <w:rFonts w:eastAsia="Times New Roman" w:cs="Times New Roman"/>
          <w:bCs/>
          <w:iCs/>
          <w:color w:val="000000" w:themeColor="text1"/>
          <w:szCs w:val="26"/>
        </w:rPr>
      </w:pPr>
      <w:r w:rsidRPr="00294179">
        <w:rPr>
          <w:rFonts w:eastAsia="Times New Roman" w:cs="Times New Roman"/>
          <w:bCs/>
          <w:iCs/>
          <w:color w:val="000000" w:themeColor="text1"/>
          <w:szCs w:val="26"/>
        </w:rPr>
        <w:t>В настоящей редакции показатель надежности централизованной системы теплоснабжения д. Раздолье составляет 0,90, а общий показатель готовности теплоснабжающей организации к проведению аварийно-восстановительных работ в системе теплоснабжения д. Раздолье равен 1,0. Можно сделать вывод о высокой надежности системы теплоснабжения.</w:t>
      </w:r>
    </w:p>
    <w:p w14:paraId="70B0536F" w14:textId="58329CEE" w:rsidR="00985DF4" w:rsidRPr="007237EC" w:rsidRDefault="00985DF4" w:rsidP="00441F84">
      <w:pPr>
        <w:pStyle w:val="24"/>
        <w:numPr>
          <w:ilvl w:val="1"/>
          <w:numId w:val="42"/>
        </w:numPr>
        <w:ind w:left="0" w:firstLine="567"/>
      </w:pPr>
      <w:bookmarkStart w:id="161" w:name="_Toc127205244"/>
      <w:bookmarkEnd w:id="158"/>
      <w:r w:rsidRPr="007237EC">
        <w:t>Технико-экономические показатели теплоснабжающих и теплосетевых компаний</w:t>
      </w:r>
      <w:bookmarkEnd w:id="161"/>
    </w:p>
    <w:p w14:paraId="3001D8A0" w14:textId="7B96B535" w:rsidR="00215408" w:rsidRPr="007237EC" w:rsidRDefault="00215408" w:rsidP="00215408">
      <w:pPr>
        <w:widowControl w:val="0"/>
        <w:tabs>
          <w:tab w:val="left" w:leader="dot" w:pos="540"/>
        </w:tabs>
        <w:ind w:right="-143" w:firstLine="567"/>
        <w:rPr>
          <w:rFonts w:eastAsia="Times New Roman" w:cs="Times New Roman"/>
          <w:color w:val="000000" w:themeColor="text1"/>
          <w:szCs w:val="26"/>
          <w:lang w:eastAsia="ru-RU"/>
        </w:rPr>
      </w:pPr>
      <w:r w:rsidRPr="007237EC">
        <w:rPr>
          <w:rFonts w:eastAsia="Times New Roman" w:cs="Times New Roman"/>
          <w:color w:val="000000" w:themeColor="text1"/>
          <w:szCs w:val="26"/>
          <w:lang w:eastAsia="ru-RU"/>
        </w:rPr>
        <w:t xml:space="preserve">Теплоснабжающая </w:t>
      </w:r>
      <w:r w:rsidR="00D77ABD" w:rsidRPr="007237EC">
        <w:rPr>
          <w:rFonts w:eastAsia="Times New Roman" w:cs="Times New Roman"/>
          <w:color w:val="000000" w:themeColor="text1"/>
          <w:szCs w:val="26"/>
          <w:lang w:eastAsia="ru-RU"/>
        </w:rPr>
        <w:t>организация</w:t>
      </w:r>
      <w:r w:rsidRPr="007237EC">
        <w:rPr>
          <w:rFonts w:eastAsia="Times New Roman" w:cs="Times New Roman"/>
          <w:color w:val="000000" w:themeColor="text1"/>
          <w:szCs w:val="26"/>
          <w:lang w:eastAsia="ru-RU"/>
        </w:rPr>
        <w:t>, эксплуатирующая теплоисточник и тепловые сети, – ООО «Энерго-Ресурс».</w:t>
      </w:r>
    </w:p>
    <w:p w14:paraId="51E03782" w14:textId="7243441A" w:rsidR="00215408" w:rsidRPr="007237EC" w:rsidRDefault="00215408" w:rsidP="00215408">
      <w:pPr>
        <w:widowControl w:val="0"/>
        <w:tabs>
          <w:tab w:val="left" w:leader="dot" w:pos="540"/>
        </w:tabs>
        <w:ind w:right="-143" w:firstLine="567"/>
        <w:rPr>
          <w:rFonts w:eastAsia="Times New Roman" w:cs="Times New Roman"/>
          <w:color w:val="000000"/>
          <w:szCs w:val="26"/>
          <w:lang w:eastAsia="ru-RU"/>
        </w:rPr>
      </w:pPr>
      <w:r w:rsidRPr="007237EC">
        <w:rPr>
          <w:rFonts w:eastAsia="Times New Roman" w:cs="Times New Roman"/>
          <w:color w:val="000000" w:themeColor="text1"/>
          <w:szCs w:val="26"/>
          <w:lang w:eastAsia="ru-RU"/>
        </w:rPr>
        <w:t xml:space="preserve">Технико-экономические показатели производственной деятельности </w:t>
      </w:r>
      <w:r w:rsidR="00A54600">
        <w:rPr>
          <w:rFonts w:eastAsia="Times New Roman" w:cs="Times New Roman"/>
          <w:color w:val="000000" w:themeColor="text1"/>
          <w:szCs w:val="26"/>
          <w:lang w:eastAsia="ru-RU"/>
        </w:rPr>
        <w:t>за</w:t>
      </w:r>
      <w:r w:rsidRPr="007237EC">
        <w:rPr>
          <w:rFonts w:eastAsia="Times New Roman" w:cs="Times New Roman"/>
          <w:color w:val="000000" w:themeColor="text1"/>
          <w:szCs w:val="26"/>
          <w:lang w:eastAsia="ru-RU"/>
        </w:rPr>
        <w:t xml:space="preserve"> 2021</w:t>
      </w:r>
      <w:r w:rsidR="00A54600">
        <w:rPr>
          <w:rFonts w:eastAsia="Times New Roman" w:cs="Times New Roman"/>
          <w:color w:val="000000" w:themeColor="text1"/>
          <w:szCs w:val="26"/>
          <w:lang w:eastAsia="ru-RU"/>
        </w:rPr>
        <w:t>-2022</w:t>
      </w:r>
      <w:r w:rsidRPr="007237EC">
        <w:rPr>
          <w:rFonts w:eastAsia="Times New Roman" w:cs="Times New Roman"/>
          <w:color w:val="000000" w:themeColor="text1"/>
          <w:szCs w:val="26"/>
          <w:lang w:eastAsia="ru-RU"/>
        </w:rPr>
        <w:t xml:space="preserve"> </w:t>
      </w:r>
      <w:r w:rsidR="00A54600">
        <w:rPr>
          <w:rFonts w:eastAsia="Times New Roman" w:cs="Times New Roman"/>
          <w:color w:val="000000" w:themeColor="text1"/>
          <w:szCs w:val="26"/>
          <w:lang w:eastAsia="ru-RU"/>
        </w:rPr>
        <w:lastRenderedPageBreak/>
        <w:t>г</w:t>
      </w:r>
      <w:r w:rsidRPr="007237EC">
        <w:rPr>
          <w:rFonts w:eastAsia="Times New Roman" w:cs="Times New Roman"/>
          <w:color w:val="000000" w:themeColor="text1"/>
          <w:szCs w:val="26"/>
          <w:lang w:eastAsia="ru-RU"/>
        </w:rPr>
        <w:t xml:space="preserve">г. на основании данных комитета </w:t>
      </w:r>
      <w:r w:rsidRPr="007237EC">
        <w:rPr>
          <w:rFonts w:eastAsia="Times New Roman" w:cs="Times New Roman"/>
          <w:color w:val="000000"/>
          <w:szCs w:val="26"/>
          <w:lang w:eastAsia="ru-RU"/>
        </w:rPr>
        <w:t xml:space="preserve">по тарифам и ценовой политике Ленинградской области (ЛенРТК) (предоставлены ООО «Энерго-Ресурс) приведены в таблице </w:t>
      </w:r>
      <w:r w:rsidR="00E135C2" w:rsidRPr="007237EC">
        <w:rPr>
          <w:rFonts w:eastAsia="Times New Roman" w:cs="Times New Roman"/>
          <w:color w:val="000000"/>
          <w:szCs w:val="26"/>
          <w:lang w:eastAsia="ru-RU"/>
        </w:rPr>
        <w:t>1.35</w:t>
      </w:r>
      <w:r w:rsidRPr="007237EC">
        <w:rPr>
          <w:rFonts w:eastAsia="Times New Roman" w:cs="Times New Roman"/>
          <w:color w:val="000000"/>
          <w:szCs w:val="26"/>
          <w:lang w:eastAsia="ru-RU"/>
        </w:rPr>
        <w:t>.</w:t>
      </w:r>
    </w:p>
    <w:p w14:paraId="21BE57B6" w14:textId="29573F9D" w:rsidR="00215408" w:rsidRPr="007237EC" w:rsidRDefault="00215408" w:rsidP="00E135C2">
      <w:pPr>
        <w:pStyle w:val="aa"/>
        <w:ind w:left="0" w:firstLine="0"/>
        <w:rPr>
          <w:color w:val="000000"/>
        </w:rPr>
      </w:pPr>
      <w:r w:rsidRPr="007237EC">
        <w:rPr>
          <w:color w:val="000000"/>
        </w:rPr>
        <w:t xml:space="preserve">Технико-экономические показатели производственной деятельности котельной </w:t>
      </w:r>
      <w:r w:rsidR="00A54600">
        <w:rPr>
          <w:color w:val="000000"/>
        </w:rPr>
        <w:t>за</w:t>
      </w:r>
      <w:r w:rsidRPr="007237EC">
        <w:rPr>
          <w:color w:val="000000"/>
        </w:rPr>
        <w:t xml:space="preserve"> 2021</w:t>
      </w:r>
      <w:r w:rsidR="00A54600">
        <w:rPr>
          <w:color w:val="000000"/>
        </w:rPr>
        <w:t>-2022</w:t>
      </w:r>
      <w:r w:rsidRPr="007237EC">
        <w:rPr>
          <w:color w:val="000000"/>
        </w:rPr>
        <w:t xml:space="preserve"> </w:t>
      </w:r>
      <w:r w:rsidR="00A54600">
        <w:rPr>
          <w:color w:val="000000"/>
        </w:rPr>
        <w:t>г.</w:t>
      </w:r>
      <w:r w:rsidRPr="007237EC">
        <w:rPr>
          <w:color w:val="000000"/>
        </w:rPr>
        <w:t>г. на основании данных комитета по тарифам и ценовой политике Ленинградской области (ЛенРТК) (предоставлены ООО «Энерго-Ресурс)</w:t>
      </w:r>
    </w:p>
    <w:tbl>
      <w:tblPr>
        <w:tblStyle w:val="af1"/>
        <w:tblW w:w="5000" w:type="pct"/>
        <w:tblLook w:val="04A0" w:firstRow="1" w:lastRow="0" w:firstColumn="1" w:lastColumn="0" w:noHBand="0" w:noVBand="1"/>
      </w:tblPr>
      <w:tblGrid>
        <w:gridCol w:w="667"/>
        <w:gridCol w:w="4889"/>
        <w:gridCol w:w="1277"/>
        <w:gridCol w:w="1395"/>
        <w:gridCol w:w="1400"/>
      </w:tblGrid>
      <w:tr w:rsidR="00A54600" w:rsidRPr="007237EC" w14:paraId="72A53932" w14:textId="124667EC" w:rsidTr="00534EE1">
        <w:trPr>
          <w:trHeight w:val="20"/>
        </w:trPr>
        <w:tc>
          <w:tcPr>
            <w:tcW w:w="347" w:type="pct"/>
            <w:vAlign w:val="center"/>
          </w:tcPr>
          <w:p w14:paraId="1E37A0A9" w14:textId="77777777" w:rsidR="00A54600" w:rsidRPr="007237EC" w:rsidRDefault="00A54600" w:rsidP="00215408">
            <w:pPr>
              <w:widowControl w:val="0"/>
              <w:tabs>
                <w:tab w:val="left" w:leader="dot" w:pos="540"/>
              </w:tabs>
              <w:spacing w:line="240" w:lineRule="auto"/>
              <w:jc w:val="center"/>
              <w:rPr>
                <w:rFonts w:eastAsia="Times New Roman"/>
                <w:b/>
                <w:color w:val="000000" w:themeColor="text1"/>
                <w:sz w:val="22"/>
                <w:szCs w:val="22"/>
              </w:rPr>
            </w:pPr>
            <w:r w:rsidRPr="007237EC">
              <w:rPr>
                <w:rFonts w:eastAsia="Times New Roman"/>
                <w:b/>
                <w:color w:val="000000" w:themeColor="text1"/>
                <w:sz w:val="22"/>
                <w:szCs w:val="22"/>
              </w:rPr>
              <w:t>№ п/п</w:t>
            </w:r>
          </w:p>
        </w:tc>
        <w:tc>
          <w:tcPr>
            <w:tcW w:w="2539" w:type="pct"/>
            <w:vAlign w:val="center"/>
          </w:tcPr>
          <w:p w14:paraId="571B2811" w14:textId="77777777" w:rsidR="00A54600" w:rsidRPr="007237EC" w:rsidRDefault="00A54600" w:rsidP="00215408">
            <w:pPr>
              <w:widowControl w:val="0"/>
              <w:tabs>
                <w:tab w:val="left" w:leader="dot" w:pos="540"/>
              </w:tabs>
              <w:spacing w:line="240" w:lineRule="auto"/>
              <w:jc w:val="center"/>
              <w:rPr>
                <w:rFonts w:eastAsia="Times New Roman"/>
                <w:b/>
                <w:color w:val="000000" w:themeColor="text1"/>
                <w:sz w:val="22"/>
                <w:szCs w:val="22"/>
              </w:rPr>
            </w:pPr>
            <w:r w:rsidRPr="007237EC">
              <w:rPr>
                <w:rFonts w:eastAsia="Times New Roman"/>
                <w:b/>
                <w:color w:val="000000" w:themeColor="text1"/>
                <w:sz w:val="22"/>
                <w:szCs w:val="22"/>
              </w:rPr>
              <w:t>Наименование показателя</w:t>
            </w:r>
          </w:p>
        </w:tc>
        <w:tc>
          <w:tcPr>
            <w:tcW w:w="663" w:type="pct"/>
            <w:vAlign w:val="center"/>
          </w:tcPr>
          <w:p w14:paraId="47DD089D" w14:textId="77777777" w:rsidR="00A54600" w:rsidRPr="007237EC" w:rsidRDefault="00A54600" w:rsidP="00215408">
            <w:pPr>
              <w:widowControl w:val="0"/>
              <w:tabs>
                <w:tab w:val="left" w:leader="dot" w:pos="540"/>
              </w:tabs>
              <w:spacing w:line="240" w:lineRule="auto"/>
              <w:jc w:val="center"/>
              <w:rPr>
                <w:rFonts w:eastAsia="Times New Roman"/>
                <w:b/>
                <w:color w:val="000000" w:themeColor="text1"/>
                <w:sz w:val="22"/>
                <w:szCs w:val="22"/>
              </w:rPr>
            </w:pPr>
            <w:r w:rsidRPr="007237EC">
              <w:rPr>
                <w:rFonts w:eastAsia="Times New Roman"/>
                <w:b/>
                <w:color w:val="000000" w:themeColor="text1"/>
                <w:sz w:val="22"/>
                <w:szCs w:val="22"/>
              </w:rPr>
              <w:t>Единица измерения</w:t>
            </w:r>
          </w:p>
        </w:tc>
        <w:tc>
          <w:tcPr>
            <w:tcW w:w="724" w:type="pct"/>
            <w:vAlign w:val="center"/>
          </w:tcPr>
          <w:p w14:paraId="05A05338" w14:textId="328AF87D" w:rsidR="00A54600" w:rsidRPr="007237EC" w:rsidRDefault="00A54600" w:rsidP="00215408">
            <w:pPr>
              <w:widowControl w:val="0"/>
              <w:tabs>
                <w:tab w:val="left" w:leader="dot" w:pos="540"/>
              </w:tabs>
              <w:spacing w:line="240" w:lineRule="auto"/>
              <w:jc w:val="center"/>
              <w:rPr>
                <w:rFonts w:eastAsia="Times New Roman"/>
                <w:b/>
                <w:color w:val="000000" w:themeColor="text1"/>
                <w:sz w:val="22"/>
                <w:szCs w:val="22"/>
              </w:rPr>
            </w:pPr>
            <w:r>
              <w:rPr>
                <w:rFonts w:eastAsia="Times New Roman"/>
                <w:b/>
                <w:color w:val="000000" w:themeColor="text1"/>
                <w:sz w:val="22"/>
                <w:szCs w:val="22"/>
              </w:rPr>
              <w:t>2021</w:t>
            </w:r>
          </w:p>
        </w:tc>
        <w:tc>
          <w:tcPr>
            <w:tcW w:w="726" w:type="pct"/>
            <w:vAlign w:val="center"/>
          </w:tcPr>
          <w:p w14:paraId="320D9264" w14:textId="7A620307" w:rsidR="00A54600" w:rsidRPr="007237EC" w:rsidRDefault="00A54600" w:rsidP="00215408">
            <w:pPr>
              <w:widowControl w:val="0"/>
              <w:tabs>
                <w:tab w:val="left" w:leader="dot" w:pos="540"/>
              </w:tabs>
              <w:spacing w:line="240" w:lineRule="auto"/>
              <w:jc w:val="center"/>
              <w:rPr>
                <w:rFonts w:eastAsia="Times New Roman"/>
                <w:b/>
                <w:color w:val="000000" w:themeColor="text1"/>
                <w:sz w:val="22"/>
              </w:rPr>
            </w:pPr>
            <w:r>
              <w:rPr>
                <w:rFonts w:eastAsia="Times New Roman"/>
                <w:b/>
                <w:color w:val="000000" w:themeColor="text1"/>
                <w:sz w:val="22"/>
              </w:rPr>
              <w:t>2022</w:t>
            </w:r>
          </w:p>
        </w:tc>
      </w:tr>
      <w:tr w:rsidR="00A54600" w:rsidRPr="007237EC" w14:paraId="2C8C22A5" w14:textId="4DB5CF02" w:rsidTr="00534EE1">
        <w:trPr>
          <w:trHeight w:val="20"/>
        </w:trPr>
        <w:tc>
          <w:tcPr>
            <w:tcW w:w="347" w:type="pct"/>
            <w:vAlign w:val="center"/>
          </w:tcPr>
          <w:p w14:paraId="479039A9" w14:textId="77777777" w:rsidR="00A54600" w:rsidRPr="007237EC" w:rsidRDefault="00A54600" w:rsidP="00215408">
            <w:pPr>
              <w:widowControl w:val="0"/>
              <w:tabs>
                <w:tab w:val="left" w:leader="dot" w:pos="540"/>
              </w:tabs>
              <w:spacing w:line="240" w:lineRule="auto"/>
              <w:jc w:val="center"/>
              <w:rPr>
                <w:rFonts w:eastAsia="Times New Roman"/>
                <w:color w:val="000000" w:themeColor="text1"/>
                <w:sz w:val="22"/>
                <w:szCs w:val="22"/>
              </w:rPr>
            </w:pPr>
            <w:r w:rsidRPr="007237EC">
              <w:rPr>
                <w:rFonts w:eastAsia="Times New Roman"/>
                <w:color w:val="000000" w:themeColor="text1"/>
                <w:sz w:val="22"/>
                <w:szCs w:val="22"/>
              </w:rPr>
              <w:t>1</w:t>
            </w:r>
          </w:p>
        </w:tc>
        <w:tc>
          <w:tcPr>
            <w:tcW w:w="2539" w:type="pct"/>
            <w:vAlign w:val="center"/>
          </w:tcPr>
          <w:p w14:paraId="0300E409" w14:textId="77777777" w:rsidR="00A54600" w:rsidRPr="007237EC" w:rsidRDefault="00A54600" w:rsidP="00215408">
            <w:pPr>
              <w:widowControl w:val="0"/>
              <w:tabs>
                <w:tab w:val="left" w:leader="dot" w:pos="540"/>
              </w:tabs>
              <w:spacing w:line="240" w:lineRule="auto"/>
              <w:rPr>
                <w:rFonts w:eastAsia="Times New Roman"/>
                <w:color w:val="000000" w:themeColor="text1"/>
                <w:sz w:val="22"/>
                <w:szCs w:val="22"/>
              </w:rPr>
            </w:pPr>
            <w:r w:rsidRPr="007237EC">
              <w:rPr>
                <w:rFonts w:eastAsia="Times New Roman"/>
                <w:color w:val="000000" w:themeColor="text1"/>
                <w:sz w:val="22"/>
                <w:szCs w:val="22"/>
              </w:rPr>
              <w:t>Выработка тепловой энергии</w:t>
            </w:r>
          </w:p>
        </w:tc>
        <w:tc>
          <w:tcPr>
            <w:tcW w:w="663" w:type="pct"/>
            <w:vAlign w:val="center"/>
          </w:tcPr>
          <w:p w14:paraId="5438E65D" w14:textId="77777777" w:rsidR="00A54600" w:rsidRPr="007237EC" w:rsidRDefault="00A54600" w:rsidP="00215408">
            <w:pPr>
              <w:widowControl w:val="0"/>
              <w:tabs>
                <w:tab w:val="left" w:leader="dot" w:pos="540"/>
              </w:tabs>
              <w:spacing w:line="240" w:lineRule="auto"/>
              <w:jc w:val="center"/>
              <w:rPr>
                <w:rFonts w:eastAsia="Times New Roman"/>
                <w:color w:val="000000" w:themeColor="text1"/>
                <w:sz w:val="22"/>
                <w:szCs w:val="22"/>
              </w:rPr>
            </w:pPr>
            <w:r w:rsidRPr="007237EC">
              <w:rPr>
                <w:rFonts w:eastAsia="Times New Roman"/>
                <w:color w:val="000000" w:themeColor="text1"/>
                <w:sz w:val="22"/>
                <w:szCs w:val="22"/>
              </w:rPr>
              <w:t>Гкал</w:t>
            </w:r>
          </w:p>
        </w:tc>
        <w:tc>
          <w:tcPr>
            <w:tcW w:w="724" w:type="pct"/>
            <w:vAlign w:val="center"/>
          </w:tcPr>
          <w:p w14:paraId="25EA675D" w14:textId="30911178" w:rsidR="00A54600" w:rsidRPr="007237EC" w:rsidRDefault="00A54600" w:rsidP="00215408">
            <w:pPr>
              <w:widowControl w:val="0"/>
              <w:tabs>
                <w:tab w:val="left" w:leader="dot" w:pos="540"/>
              </w:tabs>
              <w:spacing w:line="240" w:lineRule="auto"/>
              <w:jc w:val="center"/>
              <w:rPr>
                <w:rFonts w:eastAsia="Times New Roman"/>
                <w:color w:val="000000" w:themeColor="text1"/>
                <w:sz w:val="22"/>
                <w:szCs w:val="22"/>
              </w:rPr>
            </w:pPr>
            <w:r w:rsidRPr="007237EC">
              <w:rPr>
                <w:rFonts w:eastAsia="Times New Roman"/>
                <w:color w:val="000000" w:themeColor="text1"/>
                <w:sz w:val="22"/>
                <w:szCs w:val="22"/>
              </w:rPr>
              <w:t>5121,94</w:t>
            </w:r>
          </w:p>
        </w:tc>
        <w:tc>
          <w:tcPr>
            <w:tcW w:w="726" w:type="pct"/>
            <w:vAlign w:val="center"/>
          </w:tcPr>
          <w:p w14:paraId="52D360E8" w14:textId="0D737BEE" w:rsidR="00A54600" w:rsidRPr="008930E8" w:rsidRDefault="00305029" w:rsidP="00A54600">
            <w:pPr>
              <w:widowControl w:val="0"/>
              <w:tabs>
                <w:tab w:val="left" w:leader="dot" w:pos="540"/>
              </w:tabs>
              <w:spacing w:line="240" w:lineRule="auto"/>
              <w:jc w:val="center"/>
              <w:rPr>
                <w:rFonts w:eastAsia="Times New Roman"/>
                <w:color w:val="000000" w:themeColor="text1"/>
                <w:sz w:val="22"/>
                <w:highlight w:val="yellow"/>
              </w:rPr>
            </w:pPr>
            <w:r w:rsidRPr="00305029">
              <w:rPr>
                <w:rFonts w:eastAsia="Times New Roman"/>
                <w:color w:val="000000" w:themeColor="text1"/>
                <w:sz w:val="22"/>
              </w:rPr>
              <w:t>6444,94</w:t>
            </w:r>
          </w:p>
        </w:tc>
      </w:tr>
      <w:tr w:rsidR="00A54600" w:rsidRPr="007237EC" w14:paraId="16AF7396" w14:textId="123994AD" w:rsidTr="00534EE1">
        <w:trPr>
          <w:trHeight w:val="20"/>
        </w:trPr>
        <w:tc>
          <w:tcPr>
            <w:tcW w:w="347" w:type="pct"/>
            <w:vMerge w:val="restart"/>
            <w:vAlign w:val="center"/>
          </w:tcPr>
          <w:p w14:paraId="1719CED6" w14:textId="77777777" w:rsidR="00A54600" w:rsidRPr="007237EC" w:rsidRDefault="00A54600" w:rsidP="00215408">
            <w:pPr>
              <w:widowControl w:val="0"/>
              <w:tabs>
                <w:tab w:val="left" w:leader="dot" w:pos="540"/>
              </w:tabs>
              <w:spacing w:line="240" w:lineRule="auto"/>
              <w:jc w:val="center"/>
              <w:rPr>
                <w:rFonts w:eastAsia="Times New Roman"/>
                <w:color w:val="000000" w:themeColor="text1"/>
                <w:sz w:val="22"/>
                <w:szCs w:val="22"/>
              </w:rPr>
            </w:pPr>
            <w:r w:rsidRPr="007237EC">
              <w:rPr>
                <w:rFonts w:eastAsia="Times New Roman"/>
                <w:color w:val="000000" w:themeColor="text1"/>
                <w:sz w:val="22"/>
                <w:szCs w:val="22"/>
              </w:rPr>
              <w:t>2</w:t>
            </w:r>
          </w:p>
        </w:tc>
        <w:tc>
          <w:tcPr>
            <w:tcW w:w="2539" w:type="pct"/>
            <w:vMerge w:val="restart"/>
            <w:vAlign w:val="center"/>
          </w:tcPr>
          <w:p w14:paraId="5420B8BD" w14:textId="77777777" w:rsidR="00A54600" w:rsidRPr="007237EC" w:rsidRDefault="00A54600" w:rsidP="00215408">
            <w:pPr>
              <w:widowControl w:val="0"/>
              <w:tabs>
                <w:tab w:val="left" w:leader="dot" w:pos="540"/>
              </w:tabs>
              <w:spacing w:line="240" w:lineRule="auto"/>
              <w:rPr>
                <w:rFonts w:eastAsia="Times New Roman"/>
                <w:color w:val="000000" w:themeColor="text1"/>
                <w:sz w:val="22"/>
                <w:szCs w:val="22"/>
              </w:rPr>
            </w:pPr>
            <w:r w:rsidRPr="007237EC">
              <w:rPr>
                <w:rFonts w:eastAsia="Times New Roman"/>
                <w:color w:val="000000" w:themeColor="text1"/>
                <w:sz w:val="22"/>
                <w:szCs w:val="22"/>
              </w:rPr>
              <w:t>Расход тепловой энергии на собственные нужды котельной</w:t>
            </w:r>
          </w:p>
        </w:tc>
        <w:tc>
          <w:tcPr>
            <w:tcW w:w="663" w:type="pct"/>
            <w:vAlign w:val="center"/>
          </w:tcPr>
          <w:p w14:paraId="065C1211" w14:textId="77777777" w:rsidR="00A54600" w:rsidRPr="007237EC" w:rsidRDefault="00A54600" w:rsidP="00215408">
            <w:pPr>
              <w:widowControl w:val="0"/>
              <w:tabs>
                <w:tab w:val="left" w:leader="dot" w:pos="540"/>
              </w:tabs>
              <w:spacing w:line="240" w:lineRule="auto"/>
              <w:jc w:val="center"/>
              <w:rPr>
                <w:rFonts w:eastAsia="Times New Roman"/>
                <w:color w:val="000000" w:themeColor="text1"/>
                <w:sz w:val="22"/>
                <w:szCs w:val="22"/>
              </w:rPr>
            </w:pPr>
            <w:r w:rsidRPr="007237EC">
              <w:rPr>
                <w:rFonts w:eastAsia="Times New Roman"/>
                <w:color w:val="000000" w:themeColor="text1"/>
                <w:sz w:val="22"/>
                <w:szCs w:val="22"/>
              </w:rPr>
              <w:t>%</w:t>
            </w:r>
          </w:p>
        </w:tc>
        <w:tc>
          <w:tcPr>
            <w:tcW w:w="724" w:type="pct"/>
            <w:vAlign w:val="center"/>
          </w:tcPr>
          <w:p w14:paraId="152DBCC4" w14:textId="244A8F20" w:rsidR="00A54600" w:rsidRPr="007237EC" w:rsidRDefault="00A54600" w:rsidP="00215408">
            <w:pPr>
              <w:widowControl w:val="0"/>
              <w:tabs>
                <w:tab w:val="left" w:leader="dot" w:pos="540"/>
              </w:tabs>
              <w:spacing w:line="240" w:lineRule="auto"/>
              <w:jc w:val="center"/>
              <w:rPr>
                <w:rFonts w:eastAsia="Times New Roman"/>
                <w:color w:val="000000" w:themeColor="text1"/>
                <w:sz w:val="22"/>
                <w:szCs w:val="22"/>
              </w:rPr>
            </w:pPr>
            <w:r w:rsidRPr="007237EC">
              <w:rPr>
                <w:rFonts w:eastAsia="Times New Roman"/>
                <w:color w:val="000000" w:themeColor="text1"/>
                <w:sz w:val="22"/>
                <w:szCs w:val="22"/>
              </w:rPr>
              <w:t>5,9</w:t>
            </w:r>
          </w:p>
        </w:tc>
        <w:tc>
          <w:tcPr>
            <w:tcW w:w="726" w:type="pct"/>
            <w:vAlign w:val="center"/>
          </w:tcPr>
          <w:p w14:paraId="46097602" w14:textId="1CDEF61C" w:rsidR="00A54600" w:rsidRPr="008930E8" w:rsidRDefault="00305029" w:rsidP="00215408">
            <w:pPr>
              <w:widowControl w:val="0"/>
              <w:tabs>
                <w:tab w:val="left" w:leader="dot" w:pos="540"/>
              </w:tabs>
              <w:spacing w:line="240" w:lineRule="auto"/>
              <w:jc w:val="center"/>
              <w:rPr>
                <w:rFonts w:eastAsia="Times New Roman"/>
                <w:color w:val="000000" w:themeColor="text1"/>
                <w:sz w:val="22"/>
                <w:highlight w:val="yellow"/>
              </w:rPr>
            </w:pPr>
            <w:r w:rsidRPr="00305029">
              <w:rPr>
                <w:rFonts w:eastAsia="Times New Roman"/>
                <w:color w:val="000000" w:themeColor="text1"/>
                <w:sz w:val="22"/>
              </w:rPr>
              <w:t>7,38</w:t>
            </w:r>
          </w:p>
        </w:tc>
      </w:tr>
      <w:tr w:rsidR="00A54600" w:rsidRPr="007237EC" w14:paraId="16F54EFE" w14:textId="7400F74D" w:rsidTr="00534EE1">
        <w:trPr>
          <w:trHeight w:val="20"/>
        </w:trPr>
        <w:tc>
          <w:tcPr>
            <w:tcW w:w="347" w:type="pct"/>
            <w:vMerge/>
            <w:vAlign w:val="center"/>
          </w:tcPr>
          <w:p w14:paraId="63F206CD" w14:textId="77777777" w:rsidR="00A54600" w:rsidRPr="007237EC" w:rsidRDefault="00A54600" w:rsidP="00215408">
            <w:pPr>
              <w:widowControl w:val="0"/>
              <w:tabs>
                <w:tab w:val="left" w:leader="dot" w:pos="540"/>
              </w:tabs>
              <w:spacing w:line="240" w:lineRule="auto"/>
              <w:jc w:val="center"/>
              <w:rPr>
                <w:rFonts w:eastAsia="Times New Roman"/>
                <w:color w:val="000000" w:themeColor="text1"/>
                <w:sz w:val="22"/>
                <w:szCs w:val="22"/>
              </w:rPr>
            </w:pPr>
          </w:p>
        </w:tc>
        <w:tc>
          <w:tcPr>
            <w:tcW w:w="2539" w:type="pct"/>
            <w:vMerge/>
            <w:vAlign w:val="center"/>
          </w:tcPr>
          <w:p w14:paraId="56FBC0FC" w14:textId="77777777" w:rsidR="00A54600" w:rsidRPr="007237EC" w:rsidRDefault="00A54600" w:rsidP="00215408">
            <w:pPr>
              <w:widowControl w:val="0"/>
              <w:tabs>
                <w:tab w:val="left" w:leader="dot" w:pos="540"/>
              </w:tabs>
              <w:spacing w:line="240" w:lineRule="auto"/>
              <w:rPr>
                <w:rFonts w:eastAsia="Times New Roman"/>
                <w:color w:val="000000" w:themeColor="text1"/>
                <w:sz w:val="22"/>
                <w:szCs w:val="22"/>
              </w:rPr>
            </w:pPr>
          </w:p>
        </w:tc>
        <w:tc>
          <w:tcPr>
            <w:tcW w:w="663" w:type="pct"/>
            <w:vAlign w:val="center"/>
          </w:tcPr>
          <w:p w14:paraId="13276D93" w14:textId="77777777" w:rsidR="00A54600" w:rsidRPr="007237EC" w:rsidRDefault="00A54600" w:rsidP="00215408">
            <w:pPr>
              <w:widowControl w:val="0"/>
              <w:tabs>
                <w:tab w:val="left" w:leader="dot" w:pos="540"/>
              </w:tabs>
              <w:spacing w:line="240" w:lineRule="auto"/>
              <w:jc w:val="center"/>
              <w:rPr>
                <w:rFonts w:eastAsia="Times New Roman"/>
                <w:color w:val="000000" w:themeColor="text1"/>
                <w:sz w:val="22"/>
                <w:szCs w:val="22"/>
              </w:rPr>
            </w:pPr>
            <w:r w:rsidRPr="007237EC">
              <w:rPr>
                <w:rFonts w:eastAsia="Times New Roman"/>
                <w:color w:val="000000" w:themeColor="text1"/>
                <w:sz w:val="22"/>
                <w:szCs w:val="22"/>
              </w:rPr>
              <w:t>Гкал</w:t>
            </w:r>
          </w:p>
        </w:tc>
        <w:tc>
          <w:tcPr>
            <w:tcW w:w="724" w:type="pct"/>
            <w:vAlign w:val="center"/>
          </w:tcPr>
          <w:p w14:paraId="6AA354B3" w14:textId="16131667" w:rsidR="00A54600" w:rsidRPr="007237EC" w:rsidRDefault="00A54600" w:rsidP="00215408">
            <w:pPr>
              <w:widowControl w:val="0"/>
              <w:tabs>
                <w:tab w:val="left" w:leader="dot" w:pos="540"/>
              </w:tabs>
              <w:spacing w:line="240" w:lineRule="auto"/>
              <w:jc w:val="center"/>
              <w:rPr>
                <w:rFonts w:eastAsia="Times New Roman"/>
                <w:color w:val="000000" w:themeColor="text1"/>
                <w:sz w:val="22"/>
                <w:szCs w:val="22"/>
              </w:rPr>
            </w:pPr>
            <w:r w:rsidRPr="007237EC">
              <w:rPr>
                <w:rFonts w:eastAsia="Times New Roman"/>
                <w:color w:val="000000" w:themeColor="text1"/>
                <w:sz w:val="22"/>
                <w:szCs w:val="22"/>
              </w:rPr>
              <w:t>301,97</w:t>
            </w:r>
          </w:p>
        </w:tc>
        <w:tc>
          <w:tcPr>
            <w:tcW w:w="726" w:type="pct"/>
            <w:vAlign w:val="center"/>
          </w:tcPr>
          <w:p w14:paraId="641C373D" w14:textId="318862ED" w:rsidR="00A54600" w:rsidRPr="00305029" w:rsidRDefault="00A54600" w:rsidP="00215408">
            <w:pPr>
              <w:widowControl w:val="0"/>
              <w:tabs>
                <w:tab w:val="left" w:leader="dot" w:pos="540"/>
              </w:tabs>
              <w:spacing w:line="240" w:lineRule="auto"/>
              <w:jc w:val="center"/>
              <w:rPr>
                <w:rFonts w:eastAsia="Times New Roman"/>
                <w:color w:val="000000" w:themeColor="text1"/>
                <w:sz w:val="22"/>
              </w:rPr>
            </w:pPr>
            <w:r w:rsidRPr="00305029">
              <w:rPr>
                <w:rFonts w:eastAsia="Times New Roman"/>
                <w:color w:val="000000" w:themeColor="text1"/>
                <w:sz w:val="22"/>
              </w:rPr>
              <w:t>475,</w:t>
            </w:r>
            <w:r w:rsidR="00305029" w:rsidRPr="00305029">
              <w:rPr>
                <w:rFonts w:eastAsia="Times New Roman"/>
                <w:color w:val="000000" w:themeColor="text1"/>
                <w:sz w:val="22"/>
              </w:rPr>
              <w:t>637</w:t>
            </w:r>
          </w:p>
        </w:tc>
      </w:tr>
      <w:tr w:rsidR="00A54600" w:rsidRPr="007237EC" w14:paraId="73B64AEA" w14:textId="297FF927" w:rsidTr="00534EE1">
        <w:trPr>
          <w:trHeight w:val="20"/>
        </w:trPr>
        <w:tc>
          <w:tcPr>
            <w:tcW w:w="347" w:type="pct"/>
            <w:vAlign w:val="center"/>
          </w:tcPr>
          <w:p w14:paraId="5BE41254" w14:textId="77777777" w:rsidR="00A54600" w:rsidRPr="007237EC" w:rsidRDefault="00A54600" w:rsidP="00215408">
            <w:pPr>
              <w:widowControl w:val="0"/>
              <w:tabs>
                <w:tab w:val="left" w:leader="dot" w:pos="540"/>
              </w:tabs>
              <w:spacing w:line="240" w:lineRule="auto"/>
              <w:jc w:val="center"/>
              <w:rPr>
                <w:rFonts w:eastAsia="Times New Roman"/>
                <w:color w:val="000000" w:themeColor="text1"/>
                <w:sz w:val="22"/>
                <w:szCs w:val="22"/>
              </w:rPr>
            </w:pPr>
            <w:r w:rsidRPr="007237EC">
              <w:rPr>
                <w:rFonts w:eastAsia="Times New Roman"/>
                <w:color w:val="000000" w:themeColor="text1"/>
                <w:sz w:val="22"/>
                <w:szCs w:val="22"/>
              </w:rPr>
              <w:t>3</w:t>
            </w:r>
          </w:p>
        </w:tc>
        <w:tc>
          <w:tcPr>
            <w:tcW w:w="2539" w:type="pct"/>
            <w:vAlign w:val="center"/>
          </w:tcPr>
          <w:p w14:paraId="57A01939" w14:textId="185FFAEE" w:rsidR="00A54600" w:rsidRPr="007237EC" w:rsidRDefault="00A54600" w:rsidP="00215408">
            <w:pPr>
              <w:widowControl w:val="0"/>
              <w:tabs>
                <w:tab w:val="left" w:leader="dot" w:pos="540"/>
              </w:tabs>
              <w:spacing w:line="240" w:lineRule="auto"/>
              <w:rPr>
                <w:rFonts w:eastAsia="Times New Roman"/>
                <w:color w:val="000000" w:themeColor="text1"/>
                <w:sz w:val="22"/>
                <w:szCs w:val="22"/>
              </w:rPr>
            </w:pPr>
            <w:r w:rsidRPr="007237EC">
              <w:rPr>
                <w:rFonts w:eastAsia="Times New Roman"/>
                <w:color w:val="000000" w:themeColor="text1"/>
                <w:sz w:val="22"/>
                <w:szCs w:val="22"/>
              </w:rPr>
              <w:t>Отпуск тепловой энергии в тепловую сеть</w:t>
            </w:r>
          </w:p>
        </w:tc>
        <w:tc>
          <w:tcPr>
            <w:tcW w:w="663" w:type="pct"/>
            <w:vAlign w:val="center"/>
          </w:tcPr>
          <w:p w14:paraId="33F49173" w14:textId="77777777" w:rsidR="00A54600" w:rsidRPr="007237EC" w:rsidRDefault="00A54600" w:rsidP="00215408">
            <w:pPr>
              <w:widowControl w:val="0"/>
              <w:tabs>
                <w:tab w:val="left" w:leader="dot" w:pos="540"/>
              </w:tabs>
              <w:spacing w:line="240" w:lineRule="auto"/>
              <w:jc w:val="center"/>
              <w:rPr>
                <w:rFonts w:eastAsia="Times New Roman"/>
                <w:color w:val="000000" w:themeColor="text1"/>
                <w:sz w:val="22"/>
                <w:szCs w:val="22"/>
              </w:rPr>
            </w:pPr>
            <w:r w:rsidRPr="007237EC">
              <w:rPr>
                <w:rFonts w:eastAsia="Times New Roman"/>
                <w:color w:val="000000" w:themeColor="text1"/>
                <w:sz w:val="22"/>
                <w:szCs w:val="22"/>
              </w:rPr>
              <w:t>Гкал</w:t>
            </w:r>
          </w:p>
        </w:tc>
        <w:tc>
          <w:tcPr>
            <w:tcW w:w="724" w:type="pct"/>
            <w:vAlign w:val="center"/>
          </w:tcPr>
          <w:p w14:paraId="487CB847" w14:textId="51E87665" w:rsidR="00A54600" w:rsidRPr="007237EC" w:rsidRDefault="00A54600" w:rsidP="00215408">
            <w:pPr>
              <w:widowControl w:val="0"/>
              <w:tabs>
                <w:tab w:val="left" w:leader="dot" w:pos="540"/>
              </w:tabs>
              <w:spacing w:line="240" w:lineRule="auto"/>
              <w:jc w:val="center"/>
              <w:rPr>
                <w:rFonts w:eastAsia="Times New Roman"/>
                <w:color w:val="000000" w:themeColor="text1"/>
                <w:sz w:val="22"/>
                <w:szCs w:val="22"/>
              </w:rPr>
            </w:pPr>
            <w:r w:rsidRPr="007237EC">
              <w:rPr>
                <w:rFonts w:eastAsia="Times New Roman"/>
                <w:color w:val="000000" w:themeColor="text1"/>
                <w:sz w:val="22"/>
                <w:szCs w:val="22"/>
              </w:rPr>
              <w:t>4820,0</w:t>
            </w:r>
          </w:p>
        </w:tc>
        <w:tc>
          <w:tcPr>
            <w:tcW w:w="726" w:type="pct"/>
            <w:vAlign w:val="center"/>
          </w:tcPr>
          <w:p w14:paraId="2D86066A" w14:textId="60648C83" w:rsidR="00A54600" w:rsidRPr="00305029" w:rsidRDefault="00305029" w:rsidP="00215408">
            <w:pPr>
              <w:widowControl w:val="0"/>
              <w:tabs>
                <w:tab w:val="left" w:leader="dot" w:pos="540"/>
              </w:tabs>
              <w:spacing w:line="240" w:lineRule="auto"/>
              <w:jc w:val="center"/>
              <w:rPr>
                <w:rFonts w:eastAsia="Times New Roman"/>
                <w:color w:val="000000" w:themeColor="text1"/>
                <w:sz w:val="22"/>
              </w:rPr>
            </w:pPr>
            <w:r w:rsidRPr="00305029">
              <w:rPr>
                <w:rFonts w:eastAsia="Times New Roman"/>
                <w:color w:val="000000" w:themeColor="text1"/>
                <w:sz w:val="22"/>
              </w:rPr>
              <w:t>6920,577</w:t>
            </w:r>
          </w:p>
        </w:tc>
      </w:tr>
      <w:tr w:rsidR="00A54600" w:rsidRPr="007237EC" w14:paraId="4C552490" w14:textId="09B0E1A9" w:rsidTr="00534EE1">
        <w:trPr>
          <w:trHeight w:val="20"/>
        </w:trPr>
        <w:tc>
          <w:tcPr>
            <w:tcW w:w="347" w:type="pct"/>
            <w:vMerge w:val="restart"/>
            <w:vAlign w:val="center"/>
          </w:tcPr>
          <w:p w14:paraId="3364EC05" w14:textId="77777777" w:rsidR="00A54600" w:rsidRPr="007237EC" w:rsidRDefault="00A54600" w:rsidP="00215408">
            <w:pPr>
              <w:widowControl w:val="0"/>
              <w:tabs>
                <w:tab w:val="left" w:leader="dot" w:pos="540"/>
              </w:tabs>
              <w:spacing w:line="240" w:lineRule="auto"/>
              <w:jc w:val="center"/>
              <w:rPr>
                <w:rFonts w:eastAsia="Times New Roman"/>
                <w:color w:val="000000" w:themeColor="text1"/>
                <w:sz w:val="22"/>
                <w:szCs w:val="22"/>
              </w:rPr>
            </w:pPr>
            <w:r w:rsidRPr="007237EC">
              <w:rPr>
                <w:rFonts w:eastAsia="Times New Roman"/>
                <w:color w:val="000000" w:themeColor="text1"/>
                <w:sz w:val="22"/>
                <w:szCs w:val="22"/>
              </w:rPr>
              <w:t>4</w:t>
            </w:r>
          </w:p>
        </w:tc>
        <w:tc>
          <w:tcPr>
            <w:tcW w:w="2539" w:type="pct"/>
            <w:vMerge w:val="restart"/>
            <w:vAlign w:val="center"/>
          </w:tcPr>
          <w:p w14:paraId="41BF3CC8" w14:textId="77777777" w:rsidR="00A54600" w:rsidRPr="007237EC" w:rsidRDefault="00A54600" w:rsidP="00215408">
            <w:pPr>
              <w:widowControl w:val="0"/>
              <w:tabs>
                <w:tab w:val="left" w:leader="dot" w:pos="540"/>
              </w:tabs>
              <w:spacing w:line="240" w:lineRule="auto"/>
              <w:rPr>
                <w:rFonts w:eastAsia="Times New Roman"/>
                <w:color w:val="000000" w:themeColor="text1"/>
                <w:sz w:val="22"/>
                <w:szCs w:val="22"/>
              </w:rPr>
            </w:pPr>
            <w:r w:rsidRPr="007237EC">
              <w:rPr>
                <w:rFonts w:eastAsia="Times New Roman"/>
                <w:color w:val="000000" w:themeColor="text1"/>
                <w:sz w:val="22"/>
                <w:szCs w:val="22"/>
              </w:rPr>
              <w:t>Потери тепловой энергии в тепловых сетях</w:t>
            </w:r>
          </w:p>
        </w:tc>
        <w:tc>
          <w:tcPr>
            <w:tcW w:w="663" w:type="pct"/>
            <w:vAlign w:val="center"/>
          </w:tcPr>
          <w:p w14:paraId="608B8AA3" w14:textId="77777777" w:rsidR="00A54600" w:rsidRPr="007237EC" w:rsidRDefault="00A54600" w:rsidP="00215408">
            <w:pPr>
              <w:widowControl w:val="0"/>
              <w:tabs>
                <w:tab w:val="left" w:leader="dot" w:pos="540"/>
              </w:tabs>
              <w:spacing w:line="240" w:lineRule="auto"/>
              <w:jc w:val="center"/>
              <w:rPr>
                <w:rFonts w:eastAsia="Times New Roman"/>
                <w:color w:val="000000" w:themeColor="text1"/>
                <w:sz w:val="22"/>
                <w:szCs w:val="22"/>
              </w:rPr>
            </w:pPr>
            <w:r w:rsidRPr="007237EC">
              <w:rPr>
                <w:rFonts w:eastAsia="Times New Roman"/>
                <w:color w:val="000000" w:themeColor="text1"/>
                <w:sz w:val="22"/>
                <w:szCs w:val="22"/>
              </w:rPr>
              <w:t>%</w:t>
            </w:r>
          </w:p>
        </w:tc>
        <w:tc>
          <w:tcPr>
            <w:tcW w:w="724" w:type="pct"/>
            <w:vAlign w:val="center"/>
          </w:tcPr>
          <w:p w14:paraId="64528214" w14:textId="03EA8C3A" w:rsidR="00A54600" w:rsidRPr="007237EC" w:rsidRDefault="00A54600" w:rsidP="00215408">
            <w:pPr>
              <w:widowControl w:val="0"/>
              <w:tabs>
                <w:tab w:val="left" w:leader="dot" w:pos="540"/>
              </w:tabs>
              <w:spacing w:line="240" w:lineRule="auto"/>
              <w:jc w:val="center"/>
              <w:rPr>
                <w:rFonts w:eastAsia="Times New Roman"/>
                <w:color w:val="000000" w:themeColor="text1"/>
                <w:sz w:val="22"/>
                <w:szCs w:val="22"/>
              </w:rPr>
            </w:pPr>
            <w:r w:rsidRPr="007237EC">
              <w:rPr>
                <w:rFonts w:eastAsia="Times New Roman"/>
                <w:color w:val="000000" w:themeColor="text1"/>
                <w:sz w:val="22"/>
                <w:szCs w:val="22"/>
              </w:rPr>
              <w:t>9,54</w:t>
            </w:r>
          </w:p>
        </w:tc>
        <w:tc>
          <w:tcPr>
            <w:tcW w:w="726" w:type="pct"/>
            <w:vAlign w:val="center"/>
          </w:tcPr>
          <w:p w14:paraId="61CDB901" w14:textId="4FE09161" w:rsidR="00A54600" w:rsidRPr="008930E8" w:rsidRDefault="00305029" w:rsidP="00215408">
            <w:pPr>
              <w:widowControl w:val="0"/>
              <w:tabs>
                <w:tab w:val="left" w:leader="dot" w:pos="540"/>
              </w:tabs>
              <w:spacing w:line="240" w:lineRule="auto"/>
              <w:jc w:val="center"/>
              <w:rPr>
                <w:rFonts w:eastAsia="Times New Roman"/>
                <w:color w:val="000000" w:themeColor="text1"/>
                <w:sz w:val="22"/>
                <w:highlight w:val="yellow"/>
              </w:rPr>
            </w:pPr>
            <w:r w:rsidRPr="00305029">
              <w:rPr>
                <w:rFonts w:eastAsia="Times New Roman"/>
                <w:color w:val="000000" w:themeColor="text1"/>
                <w:sz w:val="22"/>
              </w:rPr>
              <w:t>10,29</w:t>
            </w:r>
          </w:p>
        </w:tc>
      </w:tr>
      <w:tr w:rsidR="00A54600" w:rsidRPr="007237EC" w14:paraId="1B2031FC" w14:textId="2C3F4670" w:rsidTr="00534EE1">
        <w:trPr>
          <w:trHeight w:val="20"/>
        </w:trPr>
        <w:tc>
          <w:tcPr>
            <w:tcW w:w="347" w:type="pct"/>
            <w:vMerge/>
            <w:vAlign w:val="center"/>
          </w:tcPr>
          <w:p w14:paraId="79688658" w14:textId="77777777" w:rsidR="00A54600" w:rsidRPr="007237EC" w:rsidRDefault="00A54600" w:rsidP="00215408">
            <w:pPr>
              <w:widowControl w:val="0"/>
              <w:tabs>
                <w:tab w:val="left" w:leader="dot" w:pos="540"/>
              </w:tabs>
              <w:spacing w:line="240" w:lineRule="auto"/>
              <w:jc w:val="center"/>
              <w:rPr>
                <w:rFonts w:eastAsia="Times New Roman"/>
                <w:color w:val="000000" w:themeColor="text1"/>
                <w:sz w:val="22"/>
                <w:szCs w:val="22"/>
              </w:rPr>
            </w:pPr>
          </w:p>
        </w:tc>
        <w:tc>
          <w:tcPr>
            <w:tcW w:w="2539" w:type="pct"/>
            <w:vMerge/>
            <w:vAlign w:val="center"/>
          </w:tcPr>
          <w:p w14:paraId="39F6DC99" w14:textId="77777777" w:rsidR="00A54600" w:rsidRPr="007237EC" w:rsidRDefault="00A54600" w:rsidP="00215408">
            <w:pPr>
              <w:widowControl w:val="0"/>
              <w:tabs>
                <w:tab w:val="left" w:leader="dot" w:pos="540"/>
              </w:tabs>
              <w:spacing w:line="240" w:lineRule="auto"/>
              <w:rPr>
                <w:rFonts w:eastAsia="Times New Roman"/>
                <w:color w:val="000000" w:themeColor="text1"/>
                <w:sz w:val="22"/>
                <w:szCs w:val="22"/>
              </w:rPr>
            </w:pPr>
          </w:p>
        </w:tc>
        <w:tc>
          <w:tcPr>
            <w:tcW w:w="663" w:type="pct"/>
            <w:vAlign w:val="center"/>
          </w:tcPr>
          <w:p w14:paraId="4E79B285" w14:textId="77777777" w:rsidR="00A54600" w:rsidRPr="007237EC" w:rsidRDefault="00A54600" w:rsidP="00215408">
            <w:pPr>
              <w:widowControl w:val="0"/>
              <w:tabs>
                <w:tab w:val="left" w:leader="dot" w:pos="540"/>
              </w:tabs>
              <w:spacing w:line="240" w:lineRule="auto"/>
              <w:jc w:val="center"/>
              <w:rPr>
                <w:rFonts w:eastAsia="Times New Roman"/>
                <w:color w:val="000000" w:themeColor="text1"/>
                <w:sz w:val="22"/>
                <w:szCs w:val="22"/>
              </w:rPr>
            </w:pPr>
            <w:r w:rsidRPr="007237EC">
              <w:rPr>
                <w:rFonts w:eastAsia="Times New Roman"/>
                <w:color w:val="000000" w:themeColor="text1"/>
                <w:sz w:val="22"/>
                <w:szCs w:val="22"/>
              </w:rPr>
              <w:t>Гкал</w:t>
            </w:r>
          </w:p>
        </w:tc>
        <w:tc>
          <w:tcPr>
            <w:tcW w:w="724" w:type="pct"/>
            <w:vAlign w:val="center"/>
          </w:tcPr>
          <w:p w14:paraId="2DC28976" w14:textId="6A160CC8" w:rsidR="00A54600" w:rsidRPr="007237EC" w:rsidRDefault="00A54600" w:rsidP="00215408">
            <w:pPr>
              <w:widowControl w:val="0"/>
              <w:tabs>
                <w:tab w:val="left" w:leader="dot" w:pos="540"/>
              </w:tabs>
              <w:spacing w:line="240" w:lineRule="auto"/>
              <w:jc w:val="center"/>
              <w:rPr>
                <w:rFonts w:eastAsia="Times New Roman"/>
                <w:color w:val="000000" w:themeColor="text1"/>
                <w:sz w:val="22"/>
                <w:szCs w:val="22"/>
              </w:rPr>
            </w:pPr>
            <w:r w:rsidRPr="007237EC">
              <w:rPr>
                <w:rFonts w:eastAsia="Times New Roman"/>
                <w:color w:val="000000" w:themeColor="text1"/>
                <w:sz w:val="22"/>
                <w:szCs w:val="22"/>
              </w:rPr>
              <w:t>460,0</w:t>
            </w:r>
          </w:p>
        </w:tc>
        <w:tc>
          <w:tcPr>
            <w:tcW w:w="726" w:type="pct"/>
            <w:vAlign w:val="center"/>
          </w:tcPr>
          <w:p w14:paraId="127DFFD2" w14:textId="14B36F4F" w:rsidR="00A54600" w:rsidRPr="008930E8" w:rsidRDefault="00305029" w:rsidP="00215408">
            <w:pPr>
              <w:widowControl w:val="0"/>
              <w:tabs>
                <w:tab w:val="left" w:leader="dot" w:pos="540"/>
              </w:tabs>
              <w:spacing w:line="240" w:lineRule="auto"/>
              <w:jc w:val="center"/>
              <w:rPr>
                <w:rFonts w:eastAsia="Times New Roman"/>
                <w:color w:val="000000" w:themeColor="text1"/>
                <w:sz w:val="22"/>
                <w:highlight w:val="yellow"/>
              </w:rPr>
            </w:pPr>
            <w:r w:rsidRPr="00305029">
              <w:rPr>
                <w:rFonts w:eastAsia="Times New Roman"/>
                <w:color w:val="000000" w:themeColor="text1"/>
                <w:sz w:val="22"/>
              </w:rPr>
              <w:t>663,38</w:t>
            </w:r>
          </w:p>
        </w:tc>
      </w:tr>
      <w:tr w:rsidR="00A54600" w:rsidRPr="007237EC" w14:paraId="558E1E30" w14:textId="06CBD98F" w:rsidTr="00534EE1">
        <w:trPr>
          <w:trHeight w:val="20"/>
        </w:trPr>
        <w:tc>
          <w:tcPr>
            <w:tcW w:w="347" w:type="pct"/>
            <w:vAlign w:val="center"/>
          </w:tcPr>
          <w:p w14:paraId="3D2A5A47" w14:textId="77777777" w:rsidR="00A54600" w:rsidRPr="007237EC" w:rsidRDefault="00A54600" w:rsidP="00215408">
            <w:pPr>
              <w:widowControl w:val="0"/>
              <w:tabs>
                <w:tab w:val="left" w:leader="dot" w:pos="540"/>
              </w:tabs>
              <w:spacing w:line="240" w:lineRule="auto"/>
              <w:jc w:val="center"/>
              <w:rPr>
                <w:rFonts w:eastAsia="Times New Roman"/>
                <w:color w:val="000000" w:themeColor="text1"/>
                <w:sz w:val="22"/>
                <w:szCs w:val="22"/>
              </w:rPr>
            </w:pPr>
            <w:r w:rsidRPr="007237EC">
              <w:rPr>
                <w:rFonts w:eastAsia="Times New Roman"/>
                <w:color w:val="000000" w:themeColor="text1"/>
                <w:sz w:val="22"/>
                <w:szCs w:val="22"/>
              </w:rPr>
              <w:t>5</w:t>
            </w:r>
          </w:p>
        </w:tc>
        <w:tc>
          <w:tcPr>
            <w:tcW w:w="2539" w:type="pct"/>
            <w:vAlign w:val="center"/>
          </w:tcPr>
          <w:p w14:paraId="1CD62572" w14:textId="77777777" w:rsidR="00A54600" w:rsidRPr="00FA0817" w:rsidRDefault="00A54600" w:rsidP="00215408">
            <w:pPr>
              <w:widowControl w:val="0"/>
              <w:tabs>
                <w:tab w:val="left" w:leader="dot" w:pos="540"/>
              </w:tabs>
              <w:spacing w:line="240" w:lineRule="auto"/>
              <w:rPr>
                <w:rFonts w:eastAsia="Times New Roman"/>
                <w:color w:val="000000" w:themeColor="text1"/>
                <w:sz w:val="22"/>
                <w:szCs w:val="22"/>
              </w:rPr>
            </w:pPr>
            <w:r w:rsidRPr="00FA0817">
              <w:rPr>
                <w:rFonts w:eastAsia="Times New Roman"/>
                <w:color w:val="000000" w:themeColor="text1"/>
                <w:sz w:val="22"/>
                <w:szCs w:val="22"/>
              </w:rPr>
              <w:t>Количество тепловой энергии, отпущенной потребителям (система отопления), в том числе:</w:t>
            </w:r>
          </w:p>
        </w:tc>
        <w:tc>
          <w:tcPr>
            <w:tcW w:w="663" w:type="pct"/>
            <w:vAlign w:val="center"/>
          </w:tcPr>
          <w:p w14:paraId="5E673D1C" w14:textId="77777777" w:rsidR="00A54600" w:rsidRPr="00FA0817" w:rsidRDefault="00A54600" w:rsidP="00215408">
            <w:pPr>
              <w:widowControl w:val="0"/>
              <w:tabs>
                <w:tab w:val="left" w:leader="dot" w:pos="540"/>
              </w:tabs>
              <w:spacing w:line="240" w:lineRule="auto"/>
              <w:jc w:val="center"/>
              <w:rPr>
                <w:rFonts w:eastAsia="Times New Roman"/>
                <w:color w:val="000000" w:themeColor="text1"/>
                <w:sz w:val="22"/>
                <w:szCs w:val="22"/>
              </w:rPr>
            </w:pPr>
            <w:r w:rsidRPr="00FA0817">
              <w:rPr>
                <w:rFonts w:eastAsia="Times New Roman"/>
                <w:color w:val="000000" w:themeColor="text1"/>
                <w:sz w:val="22"/>
                <w:szCs w:val="22"/>
              </w:rPr>
              <w:t>Гкал</w:t>
            </w:r>
          </w:p>
        </w:tc>
        <w:tc>
          <w:tcPr>
            <w:tcW w:w="724" w:type="pct"/>
            <w:vAlign w:val="center"/>
          </w:tcPr>
          <w:p w14:paraId="39A04BF1" w14:textId="1EFFCFC1" w:rsidR="00A54600" w:rsidRPr="00FA0817" w:rsidRDefault="00A54600" w:rsidP="009C5A52">
            <w:pPr>
              <w:widowControl w:val="0"/>
              <w:tabs>
                <w:tab w:val="left" w:leader="dot" w:pos="540"/>
              </w:tabs>
              <w:spacing w:line="240" w:lineRule="auto"/>
              <w:jc w:val="center"/>
              <w:rPr>
                <w:rFonts w:eastAsia="Times New Roman"/>
                <w:color w:val="000000" w:themeColor="text1"/>
                <w:sz w:val="22"/>
                <w:szCs w:val="22"/>
              </w:rPr>
            </w:pPr>
            <w:r w:rsidRPr="00FA0817">
              <w:rPr>
                <w:rFonts w:eastAsia="Times New Roman"/>
                <w:color w:val="000000" w:themeColor="text1"/>
                <w:sz w:val="22"/>
                <w:szCs w:val="22"/>
              </w:rPr>
              <w:t>4360,0</w:t>
            </w:r>
          </w:p>
        </w:tc>
        <w:tc>
          <w:tcPr>
            <w:tcW w:w="726" w:type="pct"/>
            <w:vAlign w:val="center"/>
          </w:tcPr>
          <w:p w14:paraId="5565F440" w14:textId="1A6802F9" w:rsidR="00A54600" w:rsidRPr="00FA0817" w:rsidRDefault="00A54600" w:rsidP="009C5A52">
            <w:pPr>
              <w:widowControl w:val="0"/>
              <w:tabs>
                <w:tab w:val="left" w:leader="dot" w:pos="540"/>
              </w:tabs>
              <w:spacing w:line="240" w:lineRule="auto"/>
              <w:jc w:val="center"/>
              <w:rPr>
                <w:rFonts w:eastAsia="Times New Roman"/>
                <w:color w:val="000000" w:themeColor="text1"/>
                <w:sz w:val="22"/>
              </w:rPr>
            </w:pPr>
            <w:r w:rsidRPr="00FA0817">
              <w:rPr>
                <w:rFonts w:eastAsia="Times New Roman"/>
                <w:color w:val="000000" w:themeColor="text1"/>
                <w:sz w:val="22"/>
              </w:rPr>
              <w:t>5 306,424</w:t>
            </w:r>
          </w:p>
        </w:tc>
      </w:tr>
      <w:tr w:rsidR="00A54600" w:rsidRPr="007237EC" w14:paraId="04E754CE" w14:textId="43582905" w:rsidTr="00534EE1">
        <w:trPr>
          <w:trHeight w:val="20"/>
        </w:trPr>
        <w:tc>
          <w:tcPr>
            <w:tcW w:w="347" w:type="pct"/>
            <w:vAlign w:val="center"/>
          </w:tcPr>
          <w:p w14:paraId="4828F5C6" w14:textId="6EA5EDA9" w:rsidR="00A54600" w:rsidRPr="007237EC" w:rsidRDefault="00A54600" w:rsidP="00B12E77">
            <w:pPr>
              <w:widowControl w:val="0"/>
              <w:tabs>
                <w:tab w:val="left" w:leader="dot" w:pos="540"/>
              </w:tabs>
              <w:spacing w:line="240" w:lineRule="auto"/>
              <w:jc w:val="center"/>
              <w:rPr>
                <w:rFonts w:eastAsia="Times New Roman"/>
                <w:color w:val="000000" w:themeColor="text1"/>
                <w:sz w:val="22"/>
                <w:szCs w:val="22"/>
              </w:rPr>
            </w:pPr>
            <w:r w:rsidRPr="007237EC">
              <w:rPr>
                <w:rFonts w:eastAsia="Times New Roman"/>
                <w:color w:val="000000" w:themeColor="text1"/>
                <w:sz w:val="22"/>
                <w:szCs w:val="22"/>
              </w:rPr>
              <w:t>5.1</w:t>
            </w:r>
          </w:p>
        </w:tc>
        <w:tc>
          <w:tcPr>
            <w:tcW w:w="2539" w:type="pct"/>
            <w:vAlign w:val="center"/>
          </w:tcPr>
          <w:p w14:paraId="07E49B58" w14:textId="630BB1B3" w:rsidR="00A54600" w:rsidRPr="00FA0817" w:rsidRDefault="00A54600" w:rsidP="00215408">
            <w:pPr>
              <w:widowControl w:val="0"/>
              <w:tabs>
                <w:tab w:val="left" w:leader="dot" w:pos="540"/>
              </w:tabs>
              <w:spacing w:line="240" w:lineRule="auto"/>
              <w:rPr>
                <w:rFonts w:eastAsia="Times New Roman"/>
                <w:color w:val="000000" w:themeColor="text1"/>
                <w:sz w:val="22"/>
                <w:szCs w:val="22"/>
              </w:rPr>
            </w:pPr>
            <w:r w:rsidRPr="00FA0817">
              <w:rPr>
                <w:rFonts w:eastAsia="Times New Roman"/>
                <w:color w:val="000000" w:themeColor="text1"/>
                <w:sz w:val="22"/>
                <w:szCs w:val="22"/>
              </w:rPr>
              <w:t>Населению:</w:t>
            </w:r>
          </w:p>
          <w:p w14:paraId="52AD0661" w14:textId="59AC5BBE" w:rsidR="00A54600" w:rsidRPr="00FA0817" w:rsidRDefault="00A54600" w:rsidP="00215408">
            <w:pPr>
              <w:widowControl w:val="0"/>
              <w:tabs>
                <w:tab w:val="left" w:leader="dot" w:pos="540"/>
              </w:tabs>
              <w:spacing w:line="240" w:lineRule="auto"/>
              <w:rPr>
                <w:rFonts w:eastAsia="Times New Roman"/>
                <w:color w:val="000000" w:themeColor="text1"/>
                <w:sz w:val="22"/>
                <w:szCs w:val="22"/>
              </w:rPr>
            </w:pPr>
            <w:r w:rsidRPr="00FA0817">
              <w:rPr>
                <w:rFonts w:eastAsia="Times New Roman"/>
                <w:color w:val="000000" w:themeColor="text1"/>
                <w:sz w:val="22"/>
                <w:szCs w:val="22"/>
              </w:rPr>
              <w:t xml:space="preserve"> – отопление</w:t>
            </w:r>
          </w:p>
          <w:p w14:paraId="66697AB4" w14:textId="3730FADC" w:rsidR="00A54600" w:rsidRPr="00FA0817" w:rsidRDefault="00A54600" w:rsidP="00215408">
            <w:pPr>
              <w:widowControl w:val="0"/>
              <w:tabs>
                <w:tab w:val="left" w:leader="dot" w:pos="540"/>
              </w:tabs>
              <w:spacing w:line="240" w:lineRule="auto"/>
              <w:rPr>
                <w:rFonts w:eastAsia="Times New Roman"/>
                <w:color w:val="000000" w:themeColor="text1"/>
                <w:sz w:val="22"/>
                <w:szCs w:val="22"/>
              </w:rPr>
            </w:pPr>
            <w:r w:rsidRPr="00FA0817">
              <w:rPr>
                <w:rFonts w:eastAsia="Times New Roman"/>
                <w:color w:val="000000" w:themeColor="text1"/>
                <w:sz w:val="22"/>
                <w:szCs w:val="22"/>
              </w:rPr>
              <w:t xml:space="preserve"> – ГВС</w:t>
            </w:r>
          </w:p>
        </w:tc>
        <w:tc>
          <w:tcPr>
            <w:tcW w:w="663" w:type="pct"/>
            <w:vAlign w:val="center"/>
          </w:tcPr>
          <w:p w14:paraId="77953A0F" w14:textId="77777777" w:rsidR="00A54600" w:rsidRPr="00FA0817" w:rsidRDefault="00A54600" w:rsidP="00215408">
            <w:pPr>
              <w:widowControl w:val="0"/>
              <w:tabs>
                <w:tab w:val="left" w:leader="dot" w:pos="540"/>
              </w:tabs>
              <w:spacing w:line="240" w:lineRule="auto"/>
              <w:jc w:val="center"/>
              <w:rPr>
                <w:rFonts w:eastAsia="Times New Roman"/>
                <w:color w:val="000000" w:themeColor="text1"/>
                <w:sz w:val="22"/>
                <w:szCs w:val="22"/>
              </w:rPr>
            </w:pPr>
            <w:r w:rsidRPr="00FA0817">
              <w:rPr>
                <w:rFonts w:eastAsia="Times New Roman"/>
                <w:color w:val="000000" w:themeColor="text1"/>
                <w:sz w:val="22"/>
                <w:szCs w:val="22"/>
              </w:rPr>
              <w:t>Гкал</w:t>
            </w:r>
          </w:p>
        </w:tc>
        <w:tc>
          <w:tcPr>
            <w:tcW w:w="724" w:type="pct"/>
            <w:vAlign w:val="center"/>
          </w:tcPr>
          <w:p w14:paraId="42C01899" w14:textId="5D4E0254" w:rsidR="00A54600" w:rsidRPr="00FA0817" w:rsidRDefault="00A54600" w:rsidP="00215408">
            <w:pPr>
              <w:widowControl w:val="0"/>
              <w:tabs>
                <w:tab w:val="left" w:leader="dot" w:pos="540"/>
              </w:tabs>
              <w:spacing w:line="240" w:lineRule="auto"/>
              <w:jc w:val="center"/>
              <w:rPr>
                <w:rFonts w:eastAsia="Times New Roman"/>
                <w:color w:val="000000" w:themeColor="text1"/>
                <w:sz w:val="22"/>
                <w:szCs w:val="22"/>
              </w:rPr>
            </w:pPr>
            <w:r w:rsidRPr="00FA0817">
              <w:rPr>
                <w:rFonts w:eastAsia="Times New Roman"/>
                <w:color w:val="000000" w:themeColor="text1"/>
                <w:sz w:val="22"/>
                <w:szCs w:val="22"/>
              </w:rPr>
              <w:t>3650,0</w:t>
            </w:r>
          </w:p>
          <w:p w14:paraId="32ECC08A" w14:textId="14BC3284" w:rsidR="00A54600" w:rsidRPr="00FA0817" w:rsidRDefault="00A54600" w:rsidP="00215408">
            <w:pPr>
              <w:widowControl w:val="0"/>
              <w:tabs>
                <w:tab w:val="left" w:leader="dot" w:pos="540"/>
              </w:tabs>
              <w:spacing w:line="240" w:lineRule="auto"/>
              <w:jc w:val="center"/>
              <w:rPr>
                <w:rFonts w:eastAsia="Times New Roman"/>
                <w:color w:val="000000" w:themeColor="text1"/>
                <w:sz w:val="22"/>
                <w:szCs w:val="22"/>
              </w:rPr>
            </w:pPr>
            <w:r w:rsidRPr="00FA0817">
              <w:rPr>
                <w:rFonts w:eastAsia="Times New Roman"/>
                <w:color w:val="000000" w:themeColor="text1"/>
                <w:sz w:val="22"/>
                <w:szCs w:val="22"/>
              </w:rPr>
              <w:t>3545,0</w:t>
            </w:r>
          </w:p>
          <w:p w14:paraId="32E13627" w14:textId="37FBEE81" w:rsidR="00A54600" w:rsidRPr="00FA0817" w:rsidRDefault="00A54600" w:rsidP="00215408">
            <w:pPr>
              <w:widowControl w:val="0"/>
              <w:tabs>
                <w:tab w:val="left" w:leader="dot" w:pos="540"/>
              </w:tabs>
              <w:spacing w:line="240" w:lineRule="auto"/>
              <w:jc w:val="center"/>
              <w:rPr>
                <w:rFonts w:eastAsia="Times New Roman"/>
                <w:color w:val="000000" w:themeColor="text1"/>
                <w:sz w:val="22"/>
                <w:szCs w:val="22"/>
              </w:rPr>
            </w:pPr>
            <w:r w:rsidRPr="00FA0817">
              <w:rPr>
                <w:rFonts w:eastAsia="Times New Roman"/>
                <w:color w:val="000000" w:themeColor="text1"/>
                <w:sz w:val="22"/>
                <w:szCs w:val="22"/>
              </w:rPr>
              <w:t>105,0</w:t>
            </w:r>
          </w:p>
        </w:tc>
        <w:tc>
          <w:tcPr>
            <w:tcW w:w="726" w:type="pct"/>
            <w:vAlign w:val="center"/>
          </w:tcPr>
          <w:p w14:paraId="0DDA9D3A" w14:textId="77777777" w:rsidR="00534EE1" w:rsidRPr="00FA0817" w:rsidRDefault="00534EE1" w:rsidP="00534EE1">
            <w:pPr>
              <w:widowControl w:val="0"/>
              <w:tabs>
                <w:tab w:val="left" w:leader="dot" w:pos="540"/>
              </w:tabs>
              <w:spacing w:line="240" w:lineRule="auto"/>
              <w:jc w:val="center"/>
              <w:rPr>
                <w:rFonts w:eastAsia="Times New Roman"/>
                <w:color w:val="000000" w:themeColor="text1"/>
                <w:sz w:val="22"/>
              </w:rPr>
            </w:pPr>
          </w:p>
          <w:p w14:paraId="09694DDE" w14:textId="63855A00" w:rsidR="00534EE1" w:rsidRPr="00FA0817" w:rsidRDefault="00534EE1" w:rsidP="00534EE1">
            <w:pPr>
              <w:widowControl w:val="0"/>
              <w:tabs>
                <w:tab w:val="left" w:leader="dot" w:pos="540"/>
              </w:tabs>
              <w:spacing w:line="240" w:lineRule="auto"/>
              <w:jc w:val="center"/>
              <w:rPr>
                <w:rFonts w:eastAsia="Times New Roman"/>
                <w:color w:val="000000" w:themeColor="text1"/>
                <w:sz w:val="22"/>
              </w:rPr>
            </w:pPr>
            <w:r w:rsidRPr="00FA0817">
              <w:rPr>
                <w:rFonts w:eastAsia="Times New Roman"/>
                <w:color w:val="000000" w:themeColor="text1"/>
                <w:sz w:val="22"/>
              </w:rPr>
              <w:t>4 276,817</w:t>
            </w:r>
          </w:p>
          <w:p w14:paraId="282A82A1" w14:textId="27DCFA91" w:rsidR="00A54600" w:rsidRPr="00FA0817" w:rsidRDefault="00534EE1" w:rsidP="00534EE1">
            <w:pPr>
              <w:widowControl w:val="0"/>
              <w:tabs>
                <w:tab w:val="left" w:leader="dot" w:pos="540"/>
              </w:tabs>
              <w:spacing w:line="240" w:lineRule="auto"/>
              <w:jc w:val="center"/>
              <w:rPr>
                <w:rFonts w:eastAsia="Times New Roman"/>
                <w:color w:val="000000" w:themeColor="text1"/>
                <w:sz w:val="22"/>
              </w:rPr>
            </w:pPr>
            <w:r w:rsidRPr="00FA0817">
              <w:rPr>
                <w:rFonts w:eastAsia="Times New Roman"/>
                <w:color w:val="000000" w:themeColor="text1"/>
                <w:sz w:val="22"/>
              </w:rPr>
              <w:t>0</w:t>
            </w:r>
          </w:p>
        </w:tc>
      </w:tr>
      <w:tr w:rsidR="00534EE1" w:rsidRPr="007237EC" w14:paraId="432F38DF" w14:textId="01E21DDA" w:rsidTr="00534EE1">
        <w:trPr>
          <w:trHeight w:val="20"/>
        </w:trPr>
        <w:tc>
          <w:tcPr>
            <w:tcW w:w="347" w:type="pct"/>
            <w:vAlign w:val="center"/>
          </w:tcPr>
          <w:p w14:paraId="39AD261F" w14:textId="1573B8B3" w:rsidR="00534EE1" w:rsidRPr="007237EC" w:rsidRDefault="00534EE1" w:rsidP="00534EE1">
            <w:pPr>
              <w:widowControl w:val="0"/>
              <w:tabs>
                <w:tab w:val="left" w:leader="dot" w:pos="540"/>
              </w:tabs>
              <w:spacing w:line="240" w:lineRule="auto"/>
              <w:jc w:val="center"/>
              <w:rPr>
                <w:rFonts w:eastAsia="Times New Roman"/>
                <w:color w:val="000000" w:themeColor="text1"/>
                <w:sz w:val="22"/>
                <w:szCs w:val="22"/>
              </w:rPr>
            </w:pPr>
            <w:r w:rsidRPr="007237EC">
              <w:rPr>
                <w:rFonts w:eastAsia="Times New Roman"/>
                <w:color w:val="000000" w:themeColor="text1"/>
                <w:sz w:val="22"/>
                <w:szCs w:val="22"/>
              </w:rPr>
              <w:t>5.2</w:t>
            </w:r>
          </w:p>
        </w:tc>
        <w:tc>
          <w:tcPr>
            <w:tcW w:w="2539" w:type="pct"/>
            <w:vAlign w:val="center"/>
          </w:tcPr>
          <w:p w14:paraId="429C5172" w14:textId="7442D688" w:rsidR="00534EE1" w:rsidRPr="00FA0817" w:rsidRDefault="00534EE1" w:rsidP="00534EE1">
            <w:pPr>
              <w:widowControl w:val="0"/>
              <w:tabs>
                <w:tab w:val="left" w:leader="dot" w:pos="540"/>
              </w:tabs>
              <w:spacing w:line="240" w:lineRule="auto"/>
              <w:rPr>
                <w:rFonts w:eastAsia="Times New Roman"/>
                <w:color w:val="000000" w:themeColor="text1"/>
                <w:sz w:val="22"/>
                <w:szCs w:val="22"/>
              </w:rPr>
            </w:pPr>
            <w:r w:rsidRPr="00FA0817">
              <w:rPr>
                <w:rFonts w:eastAsia="Times New Roman"/>
                <w:color w:val="000000" w:themeColor="text1"/>
                <w:sz w:val="22"/>
                <w:szCs w:val="22"/>
              </w:rPr>
              <w:t>бюджетным организациям</w:t>
            </w:r>
          </w:p>
        </w:tc>
        <w:tc>
          <w:tcPr>
            <w:tcW w:w="663" w:type="pct"/>
            <w:vAlign w:val="center"/>
          </w:tcPr>
          <w:p w14:paraId="01ED689F" w14:textId="77777777" w:rsidR="00534EE1" w:rsidRPr="00FA0817" w:rsidRDefault="00534EE1" w:rsidP="00534EE1">
            <w:pPr>
              <w:widowControl w:val="0"/>
              <w:tabs>
                <w:tab w:val="left" w:leader="dot" w:pos="540"/>
              </w:tabs>
              <w:spacing w:line="240" w:lineRule="auto"/>
              <w:jc w:val="center"/>
              <w:rPr>
                <w:rFonts w:eastAsia="Times New Roman"/>
                <w:color w:val="000000" w:themeColor="text1"/>
                <w:sz w:val="22"/>
                <w:szCs w:val="22"/>
              </w:rPr>
            </w:pPr>
            <w:r w:rsidRPr="00FA0817">
              <w:rPr>
                <w:rFonts w:eastAsia="Times New Roman"/>
                <w:color w:val="000000" w:themeColor="text1"/>
                <w:sz w:val="22"/>
                <w:szCs w:val="22"/>
              </w:rPr>
              <w:t>Гкал</w:t>
            </w:r>
          </w:p>
        </w:tc>
        <w:tc>
          <w:tcPr>
            <w:tcW w:w="724" w:type="pct"/>
            <w:vAlign w:val="center"/>
          </w:tcPr>
          <w:p w14:paraId="0BD345F3" w14:textId="6879EF8B" w:rsidR="00534EE1" w:rsidRPr="00FA0817" w:rsidRDefault="00534EE1" w:rsidP="00534EE1">
            <w:pPr>
              <w:widowControl w:val="0"/>
              <w:tabs>
                <w:tab w:val="left" w:leader="dot" w:pos="540"/>
              </w:tabs>
              <w:spacing w:line="240" w:lineRule="auto"/>
              <w:jc w:val="center"/>
              <w:rPr>
                <w:rFonts w:eastAsia="Times New Roman"/>
                <w:color w:val="000000" w:themeColor="text1"/>
                <w:sz w:val="22"/>
                <w:szCs w:val="22"/>
              </w:rPr>
            </w:pPr>
            <w:r w:rsidRPr="00FA0817">
              <w:rPr>
                <w:rFonts w:eastAsia="Times New Roman"/>
                <w:color w:val="000000" w:themeColor="text1"/>
                <w:sz w:val="22"/>
                <w:szCs w:val="22"/>
              </w:rPr>
              <w:t>680,0</w:t>
            </w:r>
          </w:p>
        </w:tc>
        <w:tc>
          <w:tcPr>
            <w:tcW w:w="726" w:type="pct"/>
            <w:tcBorders>
              <w:top w:val="single" w:sz="4" w:space="0" w:color="auto"/>
              <w:left w:val="single" w:sz="4" w:space="0" w:color="auto"/>
              <w:bottom w:val="single" w:sz="4" w:space="0" w:color="auto"/>
              <w:right w:val="single" w:sz="4" w:space="0" w:color="auto"/>
            </w:tcBorders>
            <w:vAlign w:val="center"/>
          </w:tcPr>
          <w:p w14:paraId="5A9FF2FC" w14:textId="35E5B40A" w:rsidR="00534EE1" w:rsidRPr="00FA0817" w:rsidRDefault="00534EE1" w:rsidP="00534EE1">
            <w:pPr>
              <w:widowControl w:val="0"/>
              <w:tabs>
                <w:tab w:val="left" w:leader="dot" w:pos="540"/>
              </w:tabs>
              <w:spacing w:line="240" w:lineRule="auto"/>
              <w:jc w:val="center"/>
              <w:rPr>
                <w:rFonts w:eastAsia="Times New Roman"/>
                <w:color w:val="000000" w:themeColor="text1"/>
                <w:sz w:val="22"/>
              </w:rPr>
            </w:pPr>
            <w:r w:rsidRPr="00FA0817">
              <w:rPr>
                <w:color w:val="000000"/>
                <w:sz w:val="20"/>
              </w:rPr>
              <w:t>919,367</w:t>
            </w:r>
          </w:p>
        </w:tc>
      </w:tr>
      <w:tr w:rsidR="00534EE1" w:rsidRPr="007237EC" w14:paraId="356B9D37" w14:textId="77777777" w:rsidTr="00534EE1">
        <w:trPr>
          <w:trHeight w:val="20"/>
        </w:trPr>
        <w:tc>
          <w:tcPr>
            <w:tcW w:w="347" w:type="pct"/>
            <w:vAlign w:val="center"/>
          </w:tcPr>
          <w:p w14:paraId="1D4A843A" w14:textId="793A53BE" w:rsidR="00534EE1" w:rsidRPr="007237EC" w:rsidRDefault="00534EE1" w:rsidP="00534EE1">
            <w:pPr>
              <w:widowControl w:val="0"/>
              <w:tabs>
                <w:tab w:val="left" w:leader="dot" w:pos="540"/>
              </w:tabs>
              <w:spacing w:line="240" w:lineRule="auto"/>
              <w:jc w:val="center"/>
              <w:rPr>
                <w:rFonts w:eastAsia="Times New Roman"/>
                <w:color w:val="000000" w:themeColor="text1"/>
                <w:sz w:val="22"/>
              </w:rPr>
            </w:pPr>
            <w:r>
              <w:rPr>
                <w:rFonts w:eastAsia="Times New Roman"/>
                <w:color w:val="000000" w:themeColor="text1"/>
                <w:sz w:val="22"/>
              </w:rPr>
              <w:t>5.3</w:t>
            </w:r>
          </w:p>
        </w:tc>
        <w:tc>
          <w:tcPr>
            <w:tcW w:w="2539" w:type="pct"/>
            <w:vAlign w:val="center"/>
          </w:tcPr>
          <w:p w14:paraId="4EBF7505" w14:textId="5F419A90" w:rsidR="00534EE1" w:rsidRPr="00FA0817" w:rsidRDefault="00534EE1" w:rsidP="00534EE1">
            <w:pPr>
              <w:widowControl w:val="0"/>
              <w:tabs>
                <w:tab w:val="left" w:leader="dot" w:pos="540"/>
              </w:tabs>
              <w:spacing w:line="240" w:lineRule="auto"/>
              <w:rPr>
                <w:rFonts w:eastAsia="Times New Roman"/>
                <w:color w:val="000000" w:themeColor="text1"/>
                <w:sz w:val="22"/>
              </w:rPr>
            </w:pPr>
            <w:r w:rsidRPr="00FA0817">
              <w:rPr>
                <w:rFonts w:eastAsia="Times New Roman"/>
                <w:color w:val="000000" w:themeColor="text1"/>
                <w:sz w:val="22"/>
              </w:rPr>
              <w:t>прочие</w:t>
            </w:r>
          </w:p>
        </w:tc>
        <w:tc>
          <w:tcPr>
            <w:tcW w:w="663" w:type="pct"/>
            <w:vAlign w:val="center"/>
          </w:tcPr>
          <w:p w14:paraId="21F91364" w14:textId="5E7EB4DC" w:rsidR="00534EE1" w:rsidRPr="00FA0817" w:rsidRDefault="00534EE1" w:rsidP="00534EE1">
            <w:pPr>
              <w:widowControl w:val="0"/>
              <w:tabs>
                <w:tab w:val="left" w:leader="dot" w:pos="540"/>
              </w:tabs>
              <w:spacing w:line="240" w:lineRule="auto"/>
              <w:jc w:val="center"/>
              <w:rPr>
                <w:rFonts w:eastAsia="Times New Roman"/>
                <w:color w:val="000000" w:themeColor="text1"/>
                <w:sz w:val="22"/>
              </w:rPr>
            </w:pPr>
            <w:r w:rsidRPr="00FA0817">
              <w:rPr>
                <w:rFonts w:eastAsia="Times New Roman"/>
                <w:color w:val="000000" w:themeColor="text1"/>
                <w:sz w:val="22"/>
              </w:rPr>
              <w:t>Гкал</w:t>
            </w:r>
          </w:p>
        </w:tc>
        <w:tc>
          <w:tcPr>
            <w:tcW w:w="724" w:type="pct"/>
            <w:vAlign w:val="center"/>
          </w:tcPr>
          <w:p w14:paraId="6B699D3F" w14:textId="77777777" w:rsidR="00534EE1" w:rsidRPr="00FA0817" w:rsidRDefault="00534EE1" w:rsidP="00534EE1">
            <w:pPr>
              <w:widowControl w:val="0"/>
              <w:tabs>
                <w:tab w:val="left" w:leader="dot" w:pos="540"/>
              </w:tabs>
              <w:spacing w:line="240" w:lineRule="auto"/>
              <w:jc w:val="center"/>
              <w:rPr>
                <w:rFonts w:eastAsia="Times New Roman"/>
                <w:color w:val="000000" w:themeColor="text1"/>
                <w:sz w:val="22"/>
              </w:rPr>
            </w:pPr>
          </w:p>
        </w:tc>
        <w:tc>
          <w:tcPr>
            <w:tcW w:w="726" w:type="pct"/>
            <w:tcBorders>
              <w:top w:val="single" w:sz="4" w:space="0" w:color="auto"/>
              <w:left w:val="single" w:sz="4" w:space="0" w:color="auto"/>
              <w:bottom w:val="single" w:sz="4" w:space="0" w:color="auto"/>
              <w:right w:val="single" w:sz="4" w:space="0" w:color="auto"/>
            </w:tcBorders>
            <w:vAlign w:val="center"/>
          </w:tcPr>
          <w:p w14:paraId="4DC26363" w14:textId="4838A4A2" w:rsidR="00534EE1" w:rsidRPr="00FA0817" w:rsidRDefault="00534EE1" w:rsidP="00534EE1">
            <w:pPr>
              <w:widowControl w:val="0"/>
              <w:tabs>
                <w:tab w:val="left" w:leader="dot" w:pos="540"/>
              </w:tabs>
              <w:spacing w:line="240" w:lineRule="auto"/>
              <w:jc w:val="center"/>
              <w:rPr>
                <w:rFonts w:eastAsia="Times New Roman"/>
                <w:color w:val="000000" w:themeColor="text1"/>
                <w:sz w:val="22"/>
              </w:rPr>
            </w:pPr>
            <w:r w:rsidRPr="00FA0817">
              <w:rPr>
                <w:color w:val="000000"/>
                <w:sz w:val="20"/>
              </w:rPr>
              <w:t>110,240</w:t>
            </w:r>
          </w:p>
        </w:tc>
      </w:tr>
      <w:tr w:rsidR="00534EE1" w:rsidRPr="007237EC" w14:paraId="4D4CCF55" w14:textId="45398FA1" w:rsidTr="00534EE1">
        <w:trPr>
          <w:trHeight w:val="20"/>
        </w:trPr>
        <w:tc>
          <w:tcPr>
            <w:tcW w:w="347" w:type="pct"/>
            <w:vAlign w:val="center"/>
          </w:tcPr>
          <w:p w14:paraId="05A59953" w14:textId="77777777" w:rsidR="00534EE1" w:rsidRPr="007237EC" w:rsidRDefault="00534EE1" w:rsidP="00534EE1">
            <w:pPr>
              <w:widowControl w:val="0"/>
              <w:tabs>
                <w:tab w:val="left" w:leader="dot" w:pos="540"/>
              </w:tabs>
              <w:spacing w:line="240" w:lineRule="auto"/>
              <w:jc w:val="center"/>
              <w:rPr>
                <w:rFonts w:eastAsia="Times New Roman"/>
                <w:color w:val="000000" w:themeColor="text1"/>
                <w:sz w:val="22"/>
                <w:szCs w:val="22"/>
              </w:rPr>
            </w:pPr>
            <w:r w:rsidRPr="007237EC">
              <w:rPr>
                <w:rFonts w:eastAsia="Times New Roman"/>
                <w:color w:val="000000" w:themeColor="text1"/>
                <w:sz w:val="22"/>
                <w:szCs w:val="22"/>
              </w:rPr>
              <w:t>6</w:t>
            </w:r>
          </w:p>
        </w:tc>
        <w:tc>
          <w:tcPr>
            <w:tcW w:w="2539" w:type="pct"/>
            <w:vAlign w:val="center"/>
          </w:tcPr>
          <w:p w14:paraId="3CF7B2EF" w14:textId="77777777" w:rsidR="00534EE1" w:rsidRPr="00FA0817" w:rsidRDefault="00534EE1" w:rsidP="00534EE1">
            <w:pPr>
              <w:widowControl w:val="0"/>
              <w:tabs>
                <w:tab w:val="left" w:leader="dot" w:pos="540"/>
              </w:tabs>
              <w:spacing w:line="240" w:lineRule="auto"/>
              <w:rPr>
                <w:rFonts w:eastAsia="Times New Roman"/>
                <w:color w:val="000000" w:themeColor="text1"/>
                <w:sz w:val="22"/>
                <w:szCs w:val="22"/>
              </w:rPr>
            </w:pPr>
            <w:r w:rsidRPr="00FA0817">
              <w:rPr>
                <w:rFonts w:eastAsia="Times New Roman"/>
                <w:color w:val="000000" w:themeColor="text1"/>
                <w:sz w:val="22"/>
                <w:szCs w:val="22"/>
              </w:rPr>
              <w:t>Годовой расход условного топлива</w:t>
            </w:r>
          </w:p>
        </w:tc>
        <w:tc>
          <w:tcPr>
            <w:tcW w:w="663" w:type="pct"/>
            <w:vAlign w:val="center"/>
          </w:tcPr>
          <w:p w14:paraId="059853FE" w14:textId="77777777" w:rsidR="00534EE1" w:rsidRPr="00FA0817" w:rsidRDefault="00534EE1" w:rsidP="00534EE1">
            <w:pPr>
              <w:widowControl w:val="0"/>
              <w:tabs>
                <w:tab w:val="left" w:leader="dot" w:pos="540"/>
              </w:tabs>
              <w:spacing w:line="240" w:lineRule="auto"/>
              <w:jc w:val="center"/>
              <w:rPr>
                <w:rFonts w:eastAsia="Times New Roman"/>
                <w:color w:val="000000" w:themeColor="text1"/>
                <w:sz w:val="22"/>
                <w:szCs w:val="22"/>
              </w:rPr>
            </w:pPr>
            <w:r w:rsidRPr="00FA0817">
              <w:rPr>
                <w:rFonts w:eastAsia="Times New Roman"/>
                <w:color w:val="000000" w:themeColor="text1"/>
                <w:sz w:val="22"/>
                <w:szCs w:val="22"/>
              </w:rPr>
              <w:t>т у. т.</w:t>
            </w:r>
          </w:p>
        </w:tc>
        <w:tc>
          <w:tcPr>
            <w:tcW w:w="724" w:type="pct"/>
            <w:vAlign w:val="center"/>
          </w:tcPr>
          <w:p w14:paraId="3FDAF098" w14:textId="174E2771" w:rsidR="00534EE1" w:rsidRPr="00FA0817" w:rsidRDefault="00534EE1" w:rsidP="00534EE1">
            <w:pPr>
              <w:widowControl w:val="0"/>
              <w:tabs>
                <w:tab w:val="left" w:leader="dot" w:pos="540"/>
              </w:tabs>
              <w:spacing w:line="240" w:lineRule="auto"/>
              <w:jc w:val="center"/>
              <w:rPr>
                <w:rFonts w:eastAsia="Times New Roman"/>
                <w:color w:val="000000" w:themeColor="text1"/>
                <w:sz w:val="22"/>
                <w:szCs w:val="22"/>
              </w:rPr>
            </w:pPr>
            <w:r w:rsidRPr="00FA0817">
              <w:rPr>
                <w:rFonts w:eastAsia="Times New Roman"/>
                <w:color w:val="000000" w:themeColor="text1"/>
                <w:sz w:val="22"/>
                <w:szCs w:val="22"/>
              </w:rPr>
              <w:t>1077,714</w:t>
            </w:r>
          </w:p>
        </w:tc>
        <w:tc>
          <w:tcPr>
            <w:tcW w:w="726" w:type="pct"/>
            <w:vAlign w:val="center"/>
          </w:tcPr>
          <w:p w14:paraId="4C47FB6A" w14:textId="4DD59D14" w:rsidR="00534EE1" w:rsidRPr="00FA0817" w:rsidRDefault="00534EE1" w:rsidP="00534EE1">
            <w:pPr>
              <w:widowControl w:val="0"/>
              <w:tabs>
                <w:tab w:val="left" w:leader="dot" w:pos="540"/>
              </w:tabs>
              <w:spacing w:line="240" w:lineRule="auto"/>
              <w:jc w:val="center"/>
              <w:rPr>
                <w:rFonts w:eastAsia="Times New Roman"/>
                <w:color w:val="000000" w:themeColor="text1"/>
                <w:sz w:val="22"/>
              </w:rPr>
            </w:pPr>
            <w:r w:rsidRPr="00FA0817">
              <w:rPr>
                <w:rFonts w:eastAsia="Times New Roman"/>
                <w:color w:val="000000" w:themeColor="text1"/>
                <w:sz w:val="22"/>
              </w:rPr>
              <w:t>1363,8</w:t>
            </w:r>
          </w:p>
        </w:tc>
      </w:tr>
      <w:tr w:rsidR="00534EE1" w:rsidRPr="007237EC" w14:paraId="3D02810B" w14:textId="0084E8E1" w:rsidTr="00534EE1">
        <w:trPr>
          <w:trHeight w:val="20"/>
        </w:trPr>
        <w:tc>
          <w:tcPr>
            <w:tcW w:w="347" w:type="pct"/>
            <w:vAlign w:val="center"/>
          </w:tcPr>
          <w:p w14:paraId="16BAE119" w14:textId="77777777" w:rsidR="00534EE1" w:rsidRPr="007237EC" w:rsidRDefault="00534EE1" w:rsidP="00534EE1">
            <w:pPr>
              <w:widowControl w:val="0"/>
              <w:tabs>
                <w:tab w:val="left" w:leader="dot" w:pos="540"/>
              </w:tabs>
              <w:spacing w:line="240" w:lineRule="auto"/>
              <w:jc w:val="center"/>
              <w:rPr>
                <w:rFonts w:eastAsia="Times New Roman"/>
                <w:color w:val="000000" w:themeColor="text1"/>
                <w:sz w:val="22"/>
                <w:szCs w:val="22"/>
              </w:rPr>
            </w:pPr>
            <w:r w:rsidRPr="007237EC">
              <w:rPr>
                <w:rFonts w:eastAsia="Times New Roman"/>
                <w:color w:val="000000" w:themeColor="text1"/>
                <w:sz w:val="22"/>
                <w:szCs w:val="22"/>
              </w:rPr>
              <w:t>7</w:t>
            </w:r>
          </w:p>
        </w:tc>
        <w:tc>
          <w:tcPr>
            <w:tcW w:w="2539" w:type="pct"/>
            <w:vAlign w:val="center"/>
          </w:tcPr>
          <w:p w14:paraId="1A5A412B" w14:textId="77777777" w:rsidR="00534EE1" w:rsidRPr="007237EC" w:rsidRDefault="00534EE1" w:rsidP="00534EE1">
            <w:pPr>
              <w:widowControl w:val="0"/>
              <w:tabs>
                <w:tab w:val="left" w:leader="dot" w:pos="540"/>
              </w:tabs>
              <w:spacing w:line="240" w:lineRule="auto"/>
              <w:rPr>
                <w:rFonts w:eastAsia="Times New Roman"/>
                <w:color w:val="000000" w:themeColor="text1"/>
                <w:sz w:val="22"/>
                <w:szCs w:val="22"/>
              </w:rPr>
            </w:pPr>
            <w:r w:rsidRPr="007237EC">
              <w:rPr>
                <w:rFonts w:eastAsia="Times New Roman"/>
                <w:color w:val="000000" w:themeColor="text1"/>
                <w:sz w:val="22"/>
                <w:szCs w:val="22"/>
              </w:rPr>
              <w:t>Годовой расход воды</w:t>
            </w:r>
          </w:p>
        </w:tc>
        <w:tc>
          <w:tcPr>
            <w:tcW w:w="663" w:type="pct"/>
            <w:vAlign w:val="center"/>
          </w:tcPr>
          <w:p w14:paraId="1382D43C" w14:textId="77777777" w:rsidR="00534EE1" w:rsidRPr="007237EC" w:rsidRDefault="00534EE1" w:rsidP="00534EE1">
            <w:pPr>
              <w:widowControl w:val="0"/>
              <w:tabs>
                <w:tab w:val="left" w:leader="dot" w:pos="540"/>
              </w:tabs>
              <w:spacing w:line="240" w:lineRule="auto"/>
              <w:jc w:val="center"/>
              <w:rPr>
                <w:rFonts w:eastAsia="Times New Roman"/>
                <w:color w:val="000000" w:themeColor="text1"/>
                <w:sz w:val="22"/>
                <w:szCs w:val="22"/>
              </w:rPr>
            </w:pPr>
            <w:r w:rsidRPr="007237EC">
              <w:rPr>
                <w:rFonts w:eastAsia="Times New Roman"/>
                <w:color w:val="000000" w:themeColor="text1"/>
                <w:sz w:val="22"/>
                <w:szCs w:val="22"/>
              </w:rPr>
              <w:t>тыс. м</w:t>
            </w:r>
            <w:r w:rsidRPr="007237EC">
              <w:rPr>
                <w:rFonts w:eastAsia="Times New Roman"/>
                <w:color w:val="000000" w:themeColor="text1"/>
                <w:sz w:val="22"/>
                <w:szCs w:val="22"/>
                <w:vertAlign w:val="superscript"/>
              </w:rPr>
              <w:t>3</w:t>
            </w:r>
          </w:p>
        </w:tc>
        <w:tc>
          <w:tcPr>
            <w:tcW w:w="724" w:type="pct"/>
            <w:vAlign w:val="center"/>
          </w:tcPr>
          <w:p w14:paraId="1D14AB76" w14:textId="77777777" w:rsidR="00534EE1" w:rsidRPr="007237EC" w:rsidRDefault="00534EE1" w:rsidP="00534EE1">
            <w:pPr>
              <w:widowControl w:val="0"/>
              <w:tabs>
                <w:tab w:val="left" w:leader="dot" w:pos="540"/>
              </w:tabs>
              <w:spacing w:line="240" w:lineRule="auto"/>
              <w:jc w:val="center"/>
              <w:rPr>
                <w:rFonts w:eastAsia="Times New Roman"/>
                <w:color w:val="000000" w:themeColor="text1"/>
                <w:sz w:val="22"/>
                <w:szCs w:val="22"/>
              </w:rPr>
            </w:pPr>
            <w:r w:rsidRPr="007237EC">
              <w:rPr>
                <w:rFonts w:eastAsia="Times New Roman"/>
                <w:color w:val="000000" w:themeColor="text1"/>
                <w:sz w:val="22"/>
                <w:szCs w:val="22"/>
              </w:rPr>
              <w:t>отсутствуют данные</w:t>
            </w:r>
          </w:p>
        </w:tc>
        <w:tc>
          <w:tcPr>
            <w:tcW w:w="726" w:type="pct"/>
            <w:vAlign w:val="center"/>
          </w:tcPr>
          <w:p w14:paraId="05E6AB47" w14:textId="367979A9" w:rsidR="00534EE1" w:rsidRPr="008930E8" w:rsidRDefault="00305029" w:rsidP="00534EE1">
            <w:pPr>
              <w:widowControl w:val="0"/>
              <w:tabs>
                <w:tab w:val="left" w:leader="dot" w:pos="540"/>
              </w:tabs>
              <w:spacing w:line="240" w:lineRule="auto"/>
              <w:jc w:val="center"/>
              <w:rPr>
                <w:rFonts w:eastAsia="Times New Roman"/>
                <w:color w:val="000000" w:themeColor="text1"/>
                <w:sz w:val="22"/>
                <w:highlight w:val="yellow"/>
              </w:rPr>
            </w:pPr>
            <w:r w:rsidRPr="00305029">
              <w:rPr>
                <w:rFonts w:eastAsia="Times New Roman"/>
                <w:color w:val="000000" w:themeColor="text1"/>
                <w:sz w:val="22"/>
                <w:szCs w:val="22"/>
              </w:rPr>
              <w:t>3 132,0</w:t>
            </w:r>
          </w:p>
        </w:tc>
      </w:tr>
      <w:tr w:rsidR="00534EE1" w:rsidRPr="007237EC" w14:paraId="4FE147D9" w14:textId="7D45645C" w:rsidTr="00534EE1">
        <w:trPr>
          <w:trHeight w:val="20"/>
        </w:trPr>
        <w:tc>
          <w:tcPr>
            <w:tcW w:w="347" w:type="pct"/>
            <w:vAlign w:val="center"/>
          </w:tcPr>
          <w:p w14:paraId="241D5F29" w14:textId="77777777" w:rsidR="00534EE1" w:rsidRPr="007237EC" w:rsidRDefault="00534EE1" w:rsidP="00534EE1">
            <w:pPr>
              <w:widowControl w:val="0"/>
              <w:tabs>
                <w:tab w:val="left" w:leader="dot" w:pos="540"/>
              </w:tabs>
              <w:spacing w:line="240" w:lineRule="auto"/>
              <w:jc w:val="center"/>
              <w:rPr>
                <w:rFonts w:eastAsia="Times New Roman"/>
                <w:color w:val="000000" w:themeColor="text1"/>
                <w:sz w:val="22"/>
                <w:szCs w:val="22"/>
              </w:rPr>
            </w:pPr>
            <w:r w:rsidRPr="007237EC">
              <w:rPr>
                <w:rFonts w:eastAsia="Times New Roman"/>
                <w:color w:val="000000" w:themeColor="text1"/>
                <w:sz w:val="22"/>
                <w:szCs w:val="22"/>
              </w:rPr>
              <w:t>8</w:t>
            </w:r>
          </w:p>
        </w:tc>
        <w:tc>
          <w:tcPr>
            <w:tcW w:w="2539" w:type="pct"/>
            <w:vAlign w:val="center"/>
          </w:tcPr>
          <w:p w14:paraId="15D86B68" w14:textId="77777777" w:rsidR="00534EE1" w:rsidRPr="007237EC" w:rsidRDefault="00534EE1" w:rsidP="00534EE1">
            <w:pPr>
              <w:widowControl w:val="0"/>
              <w:tabs>
                <w:tab w:val="left" w:leader="dot" w:pos="540"/>
              </w:tabs>
              <w:spacing w:line="240" w:lineRule="auto"/>
              <w:rPr>
                <w:rFonts w:eastAsia="Times New Roman"/>
                <w:color w:val="000000" w:themeColor="text1"/>
                <w:sz w:val="22"/>
                <w:szCs w:val="22"/>
              </w:rPr>
            </w:pPr>
            <w:r w:rsidRPr="007237EC">
              <w:rPr>
                <w:rFonts w:eastAsia="Times New Roman"/>
                <w:color w:val="000000" w:themeColor="text1"/>
                <w:sz w:val="22"/>
                <w:szCs w:val="22"/>
              </w:rPr>
              <w:t>Удельный расход условного топлива</w:t>
            </w:r>
          </w:p>
        </w:tc>
        <w:tc>
          <w:tcPr>
            <w:tcW w:w="663" w:type="pct"/>
            <w:vAlign w:val="center"/>
          </w:tcPr>
          <w:p w14:paraId="2A9D4182" w14:textId="77777777" w:rsidR="00534EE1" w:rsidRPr="007237EC" w:rsidRDefault="00534EE1" w:rsidP="00534EE1">
            <w:pPr>
              <w:widowControl w:val="0"/>
              <w:tabs>
                <w:tab w:val="left" w:leader="dot" w:pos="540"/>
              </w:tabs>
              <w:spacing w:line="240" w:lineRule="auto"/>
              <w:jc w:val="center"/>
              <w:rPr>
                <w:rFonts w:eastAsia="Times New Roman"/>
                <w:color w:val="000000" w:themeColor="text1"/>
                <w:sz w:val="22"/>
                <w:szCs w:val="22"/>
              </w:rPr>
            </w:pPr>
            <w:r w:rsidRPr="007237EC">
              <w:rPr>
                <w:rFonts w:eastAsia="Times New Roman"/>
                <w:color w:val="000000" w:themeColor="text1"/>
                <w:sz w:val="22"/>
                <w:szCs w:val="22"/>
              </w:rPr>
              <w:t>кг у. т./Гкал</w:t>
            </w:r>
          </w:p>
        </w:tc>
        <w:tc>
          <w:tcPr>
            <w:tcW w:w="724" w:type="pct"/>
            <w:vAlign w:val="center"/>
          </w:tcPr>
          <w:p w14:paraId="6DE6F210" w14:textId="79EA4789" w:rsidR="00534EE1" w:rsidRPr="007237EC" w:rsidRDefault="00534EE1" w:rsidP="00534EE1">
            <w:pPr>
              <w:widowControl w:val="0"/>
              <w:tabs>
                <w:tab w:val="left" w:leader="dot" w:pos="540"/>
              </w:tabs>
              <w:spacing w:line="240" w:lineRule="auto"/>
              <w:jc w:val="center"/>
              <w:rPr>
                <w:rFonts w:eastAsia="Times New Roman"/>
                <w:color w:val="000000" w:themeColor="text1"/>
                <w:sz w:val="22"/>
                <w:szCs w:val="22"/>
              </w:rPr>
            </w:pPr>
            <w:r w:rsidRPr="007237EC">
              <w:rPr>
                <w:rFonts w:eastAsia="Times New Roman"/>
                <w:color w:val="000000" w:themeColor="text1"/>
                <w:sz w:val="22"/>
                <w:szCs w:val="22"/>
              </w:rPr>
              <w:t>210,45</w:t>
            </w:r>
            <w:r w:rsidRPr="007237EC">
              <w:rPr>
                <w:rFonts w:eastAsia="Times New Roman"/>
                <w:color w:val="000000" w:themeColor="text1"/>
                <w:sz w:val="22"/>
                <w:szCs w:val="22"/>
                <w:vertAlign w:val="superscript"/>
              </w:rPr>
              <w:t>1)</w:t>
            </w:r>
          </w:p>
        </w:tc>
        <w:tc>
          <w:tcPr>
            <w:tcW w:w="726" w:type="pct"/>
            <w:vAlign w:val="center"/>
          </w:tcPr>
          <w:p w14:paraId="6A281124" w14:textId="02876A39" w:rsidR="00534EE1" w:rsidRPr="008930E8" w:rsidRDefault="00305029" w:rsidP="00534EE1">
            <w:pPr>
              <w:widowControl w:val="0"/>
              <w:tabs>
                <w:tab w:val="left" w:leader="dot" w:pos="540"/>
              </w:tabs>
              <w:spacing w:line="240" w:lineRule="auto"/>
              <w:jc w:val="center"/>
              <w:rPr>
                <w:rFonts w:eastAsia="Times New Roman"/>
                <w:color w:val="000000" w:themeColor="text1"/>
                <w:sz w:val="22"/>
                <w:highlight w:val="yellow"/>
              </w:rPr>
            </w:pPr>
            <w:r w:rsidRPr="00305029">
              <w:rPr>
                <w:rFonts w:eastAsia="Times New Roman"/>
                <w:color w:val="000000" w:themeColor="text1"/>
                <w:sz w:val="22"/>
              </w:rPr>
              <w:t>211,61</w:t>
            </w:r>
          </w:p>
        </w:tc>
      </w:tr>
      <w:tr w:rsidR="00534EE1" w:rsidRPr="007237EC" w14:paraId="68252AA4" w14:textId="1E268C70" w:rsidTr="00534EE1">
        <w:trPr>
          <w:trHeight w:val="20"/>
        </w:trPr>
        <w:tc>
          <w:tcPr>
            <w:tcW w:w="347" w:type="pct"/>
            <w:vAlign w:val="center"/>
          </w:tcPr>
          <w:p w14:paraId="108E2960" w14:textId="77777777" w:rsidR="00534EE1" w:rsidRPr="007237EC" w:rsidRDefault="00534EE1" w:rsidP="00534EE1">
            <w:pPr>
              <w:widowControl w:val="0"/>
              <w:tabs>
                <w:tab w:val="left" w:leader="dot" w:pos="540"/>
              </w:tabs>
              <w:spacing w:line="240" w:lineRule="auto"/>
              <w:jc w:val="center"/>
              <w:rPr>
                <w:rFonts w:eastAsia="Times New Roman"/>
                <w:color w:val="000000" w:themeColor="text1"/>
                <w:sz w:val="22"/>
                <w:szCs w:val="22"/>
              </w:rPr>
            </w:pPr>
            <w:r w:rsidRPr="007237EC">
              <w:rPr>
                <w:rFonts w:eastAsia="Times New Roman"/>
                <w:color w:val="000000" w:themeColor="text1"/>
                <w:sz w:val="22"/>
                <w:szCs w:val="22"/>
              </w:rPr>
              <w:t>9</w:t>
            </w:r>
          </w:p>
        </w:tc>
        <w:tc>
          <w:tcPr>
            <w:tcW w:w="2539" w:type="pct"/>
            <w:vAlign w:val="center"/>
          </w:tcPr>
          <w:p w14:paraId="38D5FDAD" w14:textId="77777777" w:rsidR="00534EE1" w:rsidRPr="007237EC" w:rsidRDefault="00534EE1" w:rsidP="00534EE1">
            <w:pPr>
              <w:widowControl w:val="0"/>
              <w:tabs>
                <w:tab w:val="left" w:leader="dot" w:pos="540"/>
              </w:tabs>
              <w:spacing w:line="240" w:lineRule="auto"/>
              <w:rPr>
                <w:rFonts w:eastAsia="Times New Roman"/>
                <w:color w:val="000000" w:themeColor="text1"/>
                <w:sz w:val="22"/>
                <w:szCs w:val="22"/>
              </w:rPr>
            </w:pPr>
            <w:r w:rsidRPr="007237EC">
              <w:rPr>
                <w:rFonts w:eastAsia="Times New Roman"/>
                <w:color w:val="000000" w:themeColor="text1"/>
                <w:sz w:val="22"/>
                <w:szCs w:val="22"/>
              </w:rPr>
              <w:t>Удельный расход электроэнергии</w:t>
            </w:r>
          </w:p>
        </w:tc>
        <w:tc>
          <w:tcPr>
            <w:tcW w:w="663" w:type="pct"/>
            <w:vAlign w:val="center"/>
          </w:tcPr>
          <w:p w14:paraId="0471995D" w14:textId="77777777" w:rsidR="00534EE1" w:rsidRPr="007237EC" w:rsidRDefault="00534EE1" w:rsidP="00534EE1">
            <w:pPr>
              <w:widowControl w:val="0"/>
              <w:tabs>
                <w:tab w:val="left" w:leader="dot" w:pos="540"/>
              </w:tabs>
              <w:spacing w:line="240" w:lineRule="auto"/>
              <w:jc w:val="center"/>
              <w:rPr>
                <w:rFonts w:eastAsia="Times New Roman"/>
                <w:color w:val="000000" w:themeColor="text1"/>
                <w:sz w:val="22"/>
                <w:szCs w:val="22"/>
              </w:rPr>
            </w:pPr>
            <w:r w:rsidRPr="007237EC">
              <w:rPr>
                <w:rFonts w:eastAsia="Times New Roman"/>
                <w:color w:val="000000" w:themeColor="text1"/>
                <w:sz w:val="22"/>
                <w:szCs w:val="22"/>
              </w:rPr>
              <w:t>кВт ч/Гкал</w:t>
            </w:r>
          </w:p>
        </w:tc>
        <w:tc>
          <w:tcPr>
            <w:tcW w:w="724" w:type="pct"/>
            <w:vAlign w:val="center"/>
          </w:tcPr>
          <w:p w14:paraId="15152B27" w14:textId="77777777" w:rsidR="00534EE1" w:rsidRPr="007237EC" w:rsidRDefault="00534EE1" w:rsidP="00534EE1">
            <w:pPr>
              <w:widowControl w:val="0"/>
              <w:tabs>
                <w:tab w:val="left" w:leader="dot" w:pos="540"/>
              </w:tabs>
              <w:spacing w:line="240" w:lineRule="auto"/>
              <w:jc w:val="center"/>
              <w:rPr>
                <w:rFonts w:eastAsia="Times New Roman"/>
                <w:color w:val="000000" w:themeColor="text1"/>
                <w:sz w:val="22"/>
                <w:szCs w:val="22"/>
              </w:rPr>
            </w:pPr>
            <w:r w:rsidRPr="007237EC">
              <w:rPr>
                <w:rFonts w:eastAsia="Times New Roman"/>
                <w:color w:val="000000" w:themeColor="text1"/>
                <w:sz w:val="22"/>
                <w:szCs w:val="22"/>
              </w:rPr>
              <w:t>отсутствуют данные</w:t>
            </w:r>
          </w:p>
        </w:tc>
        <w:tc>
          <w:tcPr>
            <w:tcW w:w="726" w:type="pct"/>
            <w:vAlign w:val="center"/>
          </w:tcPr>
          <w:p w14:paraId="47E66FEA" w14:textId="3AFDF48C" w:rsidR="00534EE1" w:rsidRPr="007237EC" w:rsidRDefault="00305029" w:rsidP="00534EE1">
            <w:pPr>
              <w:widowControl w:val="0"/>
              <w:tabs>
                <w:tab w:val="left" w:leader="dot" w:pos="540"/>
              </w:tabs>
              <w:spacing w:line="240" w:lineRule="auto"/>
              <w:jc w:val="center"/>
              <w:rPr>
                <w:rFonts w:eastAsia="Times New Roman"/>
                <w:color w:val="000000" w:themeColor="text1"/>
                <w:sz w:val="22"/>
              </w:rPr>
            </w:pPr>
            <w:r>
              <w:rPr>
                <w:rFonts w:eastAsia="Times New Roman"/>
                <w:color w:val="000000" w:themeColor="text1"/>
                <w:sz w:val="22"/>
                <w:szCs w:val="22"/>
              </w:rPr>
              <w:t>31,03</w:t>
            </w:r>
          </w:p>
        </w:tc>
      </w:tr>
      <w:tr w:rsidR="00534EE1" w:rsidRPr="007237EC" w14:paraId="628205A6" w14:textId="6E604BEE" w:rsidTr="00534EE1">
        <w:trPr>
          <w:trHeight w:val="20"/>
        </w:trPr>
        <w:tc>
          <w:tcPr>
            <w:tcW w:w="347" w:type="pct"/>
            <w:vAlign w:val="center"/>
          </w:tcPr>
          <w:p w14:paraId="74E1CD9C" w14:textId="77777777" w:rsidR="00534EE1" w:rsidRPr="007237EC" w:rsidRDefault="00534EE1" w:rsidP="00534EE1">
            <w:pPr>
              <w:widowControl w:val="0"/>
              <w:tabs>
                <w:tab w:val="left" w:leader="dot" w:pos="540"/>
              </w:tabs>
              <w:spacing w:line="240" w:lineRule="auto"/>
              <w:jc w:val="center"/>
              <w:rPr>
                <w:rFonts w:eastAsia="Times New Roman"/>
                <w:color w:val="000000" w:themeColor="text1"/>
                <w:sz w:val="22"/>
                <w:szCs w:val="22"/>
              </w:rPr>
            </w:pPr>
            <w:r w:rsidRPr="007237EC">
              <w:rPr>
                <w:rFonts w:eastAsia="Times New Roman"/>
                <w:color w:val="000000" w:themeColor="text1"/>
                <w:sz w:val="22"/>
                <w:szCs w:val="22"/>
              </w:rPr>
              <w:t>10</w:t>
            </w:r>
          </w:p>
        </w:tc>
        <w:tc>
          <w:tcPr>
            <w:tcW w:w="2539" w:type="pct"/>
            <w:vAlign w:val="center"/>
          </w:tcPr>
          <w:p w14:paraId="1599D96D" w14:textId="77777777" w:rsidR="00534EE1" w:rsidRPr="007237EC" w:rsidRDefault="00534EE1" w:rsidP="00534EE1">
            <w:pPr>
              <w:widowControl w:val="0"/>
              <w:tabs>
                <w:tab w:val="left" w:leader="dot" w:pos="540"/>
              </w:tabs>
              <w:spacing w:line="240" w:lineRule="auto"/>
              <w:rPr>
                <w:rFonts w:eastAsia="Times New Roman"/>
                <w:color w:val="000000" w:themeColor="text1"/>
                <w:sz w:val="22"/>
                <w:szCs w:val="22"/>
              </w:rPr>
            </w:pPr>
            <w:r w:rsidRPr="007237EC">
              <w:rPr>
                <w:rFonts w:eastAsia="Times New Roman"/>
                <w:color w:val="000000" w:themeColor="text1"/>
                <w:sz w:val="22"/>
                <w:szCs w:val="22"/>
              </w:rPr>
              <w:t>Удельный расход воды</w:t>
            </w:r>
          </w:p>
        </w:tc>
        <w:tc>
          <w:tcPr>
            <w:tcW w:w="663" w:type="pct"/>
            <w:vAlign w:val="center"/>
          </w:tcPr>
          <w:p w14:paraId="4A36F8E6" w14:textId="77777777" w:rsidR="00534EE1" w:rsidRPr="007237EC" w:rsidRDefault="00534EE1" w:rsidP="00534EE1">
            <w:pPr>
              <w:widowControl w:val="0"/>
              <w:tabs>
                <w:tab w:val="left" w:leader="dot" w:pos="540"/>
              </w:tabs>
              <w:spacing w:line="240" w:lineRule="auto"/>
              <w:jc w:val="center"/>
              <w:rPr>
                <w:rFonts w:eastAsia="Times New Roman"/>
                <w:color w:val="000000" w:themeColor="text1"/>
                <w:sz w:val="22"/>
                <w:szCs w:val="22"/>
              </w:rPr>
            </w:pPr>
            <w:r w:rsidRPr="007237EC">
              <w:rPr>
                <w:rFonts w:eastAsia="Times New Roman"/>
                <w:color w:val="000000" w:themeColor="text1"/>
                <w:sz w:val="22"/>
                <w:szCs w:val="22"/>
              </w:rPr>
              <w:t>м</w:t>
            </w:r>
            <w:r w:rsidRPr="007237EC">
              <w:rPr>
                <w:rFonts w:eastAsia="Times New Roman"/>
                <w:color w:val="000000" w:themeColor="text1"/>
                <w:sz w:val="22"/>
                <w:szCs w:val="22"/>
                <w:vertAlign w:val="superscript"/>
              </w:rPr>
              <w:t>3</w:t>
            </w:r>
            <w:r w:rsidRPr="007237EC">
              <w:rPr>
                <w:rFonts w:eastAsia="Times New Roman"/>
                <w:color w:val="000000" w:themeColor="text1"/>
                <w:sz w:val="22"/>
                <w:szCs w:val="22"/>
              </w:rPr>
              <w:t>/Гкал</w:t>
            </w:r>
          </w:p>
        </w:tc>
        <w:tc>
          <w:tcPr>
            <w:tcW w:w="724" w:type="pct"/>
            <w:vAlign w:val="center"/>
          </w:tcPr>
          <w:p w14:paraId="39F76247" w14:textId="77777777" w:rsidR="00534EE1" w:rsidRPr="007237EC" w:rsidRDefault="00534EE1" w:rsidP="00534EE1">
            <w:pPr>
              <w:widowControl w:val="0"/>
              <w:tabs>
                <w:tab w:val="left" w:leader="dot" w:pos="540"/>
              </w:tabs>
              <w:spacing w:line="240" w:lineRule="auto"/>
              <w:jc w:val="center"/>
              <w:rPr>
                <w:rFonts w:eastAsia="Times New Roman"/>
                <w:color w:val="000000" w:themeColor="text1"/>
                <w:sz w:val="22"/>
                <w:szCs w:val="22"/>
              </w:rPr>
            </w:pPr>
            <w:r w:rsidRPr="007237EC">
              <w:rPr>
                <w:rFonts w:eastAsia="Times New Roman"/>
                <w:color w:val="000000" w:themeColor="text1"/>
                <w:sz w:val="22"/>
                <w:szCs w:val="22"/>
              </w:rPr>
              <w:t>отсутствуют данные</w:t>
            </w:r>
          </w:p>
        </w:tc>
        <w:tc>
          <w:tcPr>
            <w:tcW w:w="726" w:type="pct"/>
            <w:vAlign w:val="center"/>
          </w:tcPr>
          <w:p w14:paraId="7F4DE730" w14:textId="541D089E" w:rsidR="00534EE1" w:rsidRPr="007237EC" w:rsidRDefault="00305029" w:rsidP="00534EE1">
            <w:pPr>
              <w:widowControl w:val="0"/>
              <w:tabs>
                <w:tab w:val="left" w:leader="dot" w:pos="540"/>
              </w:tabs>
              <w:spacing w:line="240" w:lineRule="auto"/>
              <w:jc w:val="center"/>
              <w:rPr>
                <w:rFonts w:eastAsia="Times New Roman"/>
                <w:color w:val="000000" w:themeColor="text1"/>
                <w:sz w:val="22"/>
              </w:rPr>
            </w:pPr>
            <w:r>
              <w:rPr>
                <w:rFonts w:eastAsia="Times New Roman"/>
                <w:color w:val="000000" w:themeColor="text1"/>
                <w:sz w:val="22"/>
                <w:szCs w:val="22"/>
              </w:rPr>
              <w:t>0,3</w:t>
            </w:r>
          </w:p>
        </w:tc>
      </w:tr>
      <w:tr w:rsidR="00534EE1" w:rsidRPr="007237EC" w14:paraId="3F5FF0B4" w14:textId="6AAB14D8" w:rsidTr="00A54600">
        <w:trPr>
          <w:trHeight w:val="20"/>
        </w:trPr>
        <w:tc>
          <w:tcPr>
            <w:tcW w:w="5000" w:type="pct"/>
            <w:gridSpan w:val="5"/>
          </w:tcPr>
          <w:p w14:paraId="1934D2AF" w14:textId="77777777" w:rsidR="00534EE1" w:rsidRDefault="00534EE1" w:rsidP="00534EE1">
            <w:pPr>
              <w:widowControl w:val="0"/>
              <w:spacing w:line="240" w:lineRule="auto"/>
              <w:contextualSpacing/>
              <w:rPr>
                <w:sz w:val="22"/>
                <w:szCs w:val="22"/>
              </w:rPr>
            </w:pPr>
            <w:r w:rsidRPr="007237EC">
              <w:rPr>
                <w:sz w:val="22"/>
                <w:szCs w:val="22"/>
                <w:vertAlign w:val="superscript"/>
              </w:rPr>
              <w:t>1)</w:t>
            </w:r>
            <w:r w:rsidRPr="007237EC">
              <w:rPr>
                <w:sz w:val="22"/>
                <w:szCs w:val="22"/>
              </w:rPr>
              <w:t>Данные по расходу топлива в 2021 г. – в соответствии с информацией комитета по тарифам и ценовой политике Ленинградской области, по версии регулятора. Расход условного топлива определен исходя из удельного расхода условного топлива (данные ЛенРТК, по версии регулятора).</w:t>
            </w:r>
          </w:p>
          <w:p w14:paraId="404B9EC6" w14:textId="3FAFA598" w:rsidR="009B58FE" w:rsidRPr="009B58FE" w:rsidRDefault="009B58FE" w:rsidP="00534EE1">
            <w:pPr>
              <w:widowControl w:val="0"/>
              <w:spacing w:line="240" w:lineRule="auto"/>
              <w:contextualSpacing/>
              <w:rPr>
                <w:sz w:val="24"/>
                <w:szCs w:val="24"/>
              </w:rPr>
            </w:pPr>
            <w:r w:rsidRPr="009B58FE">
              <w:rPr>
                <w:sz w:val="24"/>
                <w:szCs w:val="24"/>
              </w:rPr>
              <w:t>Данные за 2022 год были предоставлены по фактическим показателям ООО «Энерго-Ресурс»)</w:t>
            </w:r>
          </w:p>
        </w:tc>
      </w:tr>
    </w:tbl>
    <w:p w14:paraId="0F0FD6F6" w14:textId="77777777" w:rsidR="00B12E77" w:rsidRPr="007237EC" w:rsidRDefault="00B12E77" w:rsidP="00B12E77">
      <w:pPr>
        <w:pStyle w:val="30"/>
        <w:widowControl w:val="0"/>
        <w:numPr>
          <w:ilvl w:val="0"/>
          <w:numId w:val="0"/>
        </w:numPr>
        <w:suppressAutoHyphens w:val="0"/>
        <w:ind w:firstLine="567"/>
        <w:rPr>
          <w:lang w:val="ru-RU"/>
        </w:rPr>
      </w:pPr>
      <w:bookmarkStart w:id="162" w:name="_Toc127205245"/>
      <w:r w:rsidRPr="007237EC">
        <w:rPr>
          <w:lang w:val="ru-RU"/>
        </w:rPr>
        <w:t>1.10.1 Описание изменений технико-экономических показателей теплоснабжающих и теплосетевых организаций для каждой системы теплоснабжения, в том числе с учетом реализации планов строительства, реконструкции, технического перевооружения и (или) модернизации источников тепловой энергии и тепловых сетей, ввод в эксплуатацию которых осуществлен в период, предшествующий актуализации схемы теплоснабжения</w:t>
      </w:r>
      <w:bookmarkEnd w:id="162"/>
    </w:p>
    <w:p w14:paraId="2281DF66" w14:textId="113746E6" w:rsidR="00215408" w:rsidRPr="007237EC" w:rsidRDefault="00534EE1" w:rsidP="004B254E">
      <w:pPr>
        <w:widowControl w:val="0"/>
        <w:tabs>
          <w:tab w:val="left" w:leader="dot" w:pos="540"/>
        </w:tabs>
        <w:spacing w:line="324" w:lineRule="auto"/>
        <w:ind w:right="-142" w:firstLine="567"/>
        <w:rPr>
          <w:rFonts w:eastAsia="Times New Roman" w:cs="Times New Roman"/>
          <w:color w:val="000000" w:themeColor="text1"/>
          <w:szCs w:val="26"/>
          <w:lang w:eastAsia="ru-RU"/>
        </w:rPr>
      </w:pPr>
      <w:r>
        <w:rPr>
          <w:rFonts w:eastAsia="Times New Roman" w:cs="Times New Roman"/>
          <w:color w:val="000000" w:themeColor="text1"/>
          <w:szCs w:val="26"/>
          <w:lang w:eastAsia="ru-RU"/>
        </w:rPr>
        <w:t xml:space="preserve">Добавлены </w:t>
      </w:r>
      <w:r w:rsidRPr="00534EE1">
        <w:rPr>
          <w:rFonts w:eastAsia="Times New Roman" w:cs="Times New Roman"/>
          <w:color w:val="000000" w:themeColor="text1"/>
          <w:szCs w:val="26"/>
          <w:lang w:eastAsia="ru-RU"/>
        </w:rPr>
        <w:t>технико-экономически</w:t>
      </w:r>
      <w:r>
        <w:rPr>
          <w:rFonts w:eastAsia="Times New Roman" w:cs="Times New Roman"/>
          <w:color w:val="000000" w:themeColor="text1"/>
          <w:szCs w:val="26"/>
          <w:lang w:eastAsia="ru-RU"/>
        </w:rPr>
        <w:t>е</w:t>
      </w:r>
      <w:r w:rsidRPr="00534EE1">
        <w:rPr>
          <w:rFonts w:eastAsia="Times New Roman" w:cs="Times New Roman"/>
          <w:color w:val="000000" w:themeColor="text1"/>
          <w:szCs w:val="26"/>
          <w:lang w:eastAsia="ru-RU"/>
        </w:rPr>
        <w:t xml:space="preserve"> показател</w:t>
      </w:r>
      <w:r>
        <w:rPr>
          <w:rFonts w:eastAsia="Times New Roman" w:cs="Times New Roman"/>
          <w:color w:val="000000" w:themeColor="text1"/>
          <w:szCs w:val="26"/>
          <w:lang w:eastAsia="ru-RU"/>
        </w:rPr>
        <w:t>и за 2022 г.</w:t>
      </w:r>
      <w:r w:rsidR="00215408" w:rsidRPr="007237EC">
        <w:br w:type="page"/>
      </w:r>
    </w:p>
    <w:p w14:paraId="2D21BE06" w14:textId="7E14DEEE" w:rsidR="00985DF4" w:rsidRPr="007237EC" w:rsidRDefault="00985DF4" w:rsidP="00441F84">
      <w:pPr>
        <w:pStyle w:val="24"/>
        <w:numPr>
          <w:ilvl w:val="1"/>
          <w:numId w:val="42"/>
        </w:numPr>
      </w:pPr>
      <w:bookmarkStart w:id="163" w:name="_Toc127205246"/>
      <w:r w:rsidRPr="007237EC">
        <w:lastRenderedPageBreak/>
        <w:t>Цены (тарифы) в сфере теплоснабжения</w:t>
      </w:r>
      <w:bookmarkEnd w:id="163"/>
    </w:p>
    <w:p w14:paraId="5EC413F6" w14:textId="74BB7125" w:rsidR="006D6522" w:rsidRPr="007237EC" w:rsidRDefault="006D6522" w:rsidP="00212297">
      <w:pPr>
        <w:pStyle w:val="30"/>
        <w:widowControl w:val="0"/>
        <w:numPr>
          <w:ilvl w:val="0"/>
          <w:numId w:val="0"/>
        </w:numPr>
        <w:suppressAutoHyphens w:val="0"/>
        <w:ind w:firstLine="567"/>
        <w:rPr>
          <w:lang w:val="ru-RU"/>
        </w:rPr>
      </w:pPr>
      <w:bookmarkStart w:id="164" w:name="_Toc94083079"/>
      <w:bookmarkStart w:id="165" w:name="_Toc127205247"/>
      <w:r w:rsidRPr="007237EC">
        <w:rPr>
          <w:lang w:val="ru-RU"/>
        </w:rPr>
        <w:t>1.11.1 Динамика утвержденных цен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теплосетевой и теплоснабжающей организации с учетом последних трех лет</w:t>
      </w:r>
      <w:bookmarkEnd w:id="164"/>
      <w:bookmarkEnd w:id="165"/>
    </w:p>
    <w:p w14:paraId="16C59804" w14:textId="70628E0B" w:rsidR="0016391F" w:rsidRPr="007237EC" w:rsidRDefault="006D6522" w:rsidP="006D6522">
      <w:pPr>
        <w:widowControl w:val="0"/>
        <w:spacing w:line="336" w:lineRule="auto"/>
        <w:ind w:firstLine="567"/>
        <w:contextualSpacing/>
        <w:rPr>
          <w:rFonts w:eastAsia="Calibri" w:cs="Times New Roman"/>
          <w:szCs w:val="26"/>
        </w:rPr>
      </w:pPr>
      <w:r w:rsidRPr="007237EC">
        <w:rPr>
          <w:rFonts w:eastAsia="Calibri" w:cs="Times New Roman"/>
          <w:szCs w:val="26"/>
        </w:rPr>
        <w:t>Динамика тарифов на тепловую энергию в 2018 – 202</w:t>
      </w:r>
      <w:r w:rsidR="001F4700">
        <w:rPr>
          <w:rFonts w:eastAsia="Calibri" w:cs="Times New Roman"/>
          <w:szCs w:val="26"/>
        </w:rPr>
        <w:t>2</w:t>
      </w:r>
      <w:r w:rsidRPr="007237EC">
        <w:rPr>
          <w:rFonts w:eastAsia="Calibri" w:cs="Times New Roman"/>
          <w:szCs w:val="26"/>
        </w:rPr>
        <w:t xml:space="preserve"> гг. (в соответствии с информацией, размещенной на сайте комитета по тарифам и ценовой политике Ленинградской области, https://tarif.lenobl.ru/ru/tarif/ts/otoplenie/) приведен</w:t>
      </w:r>
      <w:r w:rsidR="00AD78AA" w:rsidRPr="007237EC">
        <w:rPr>
          <w:rFonts w:eastAsia="Calibri" w:cs="Times New Roman"/>
          <w:szCs w:val="26"/>
        </w:rPr>
        <w:t>а</w:t>
      </w:r>
      <w:r w:rsidRPr="007237EC">
        <w:rPr>
          <w:rFonts w:eastAsia="Calibri" w:cs="Times New Roman"/>
          <w:szCs w:val="26"/>
        </w:rPr>
        <w:t xml:space="preserve"> в таблице</w:t>
      </w:r>
      <w:r w:rsidR="00B12E77" w:rsidRPr="007237EC">
        <w:rPr>
          <w:rFonts w:eastAsia="Calibri" w:cs="Times New Roman"/>
          <w:szCs w:val="26"/>
        </w:rPr>
        <w:t xml:space="preserve"> 1.36.</w:t>
      </w:r>
    </w:p>
    <w:p w14:paraId="43146A5E" w14:textId="69E7E6A9" w:rsidR="006D6522" w:rsidRPr="007237EC" w:rsidRDefault="006D6522" w:rsidP="00B12E77">
      <w:pPr>
        <w:pStyle w:val="aa"/>
        <w:ind w:left="0" w:firstLine="0"/>
        <w:rPr>
          <w:color w:val="000000"/>
        </w:rPr>
      </w:pPr>
      <w:r w:rsidRPr="007237EC">
        <w:rPr>
          <w:color w:val="000000"/>
        </w:rPr>
        <w:t>Динамика тарифов на тепловую энергию в 2018 – 202</w:t>
      </w:r>
      <w:r w:rsidR="001F4700">
        <w:rPr>
          <w:color w:val="000000"/>
        </w:rPr>
        <w:t>2</w:t>
      </w:r>
      <w:r w:rsidRPr="007237EC">
        <w:rPr>
          <w:color w:val="000000"/>
        </w:rPr>
        <w:t xml:space="preserve"> гг. (информацией, размещенной на сайте комитета по тарифам и ценовой политике Ленинградской области, https://tarif.lenobl.ru/ru/tarif/ts/otoplenie/, теплоснабжающая </w:t>
      </w:r>
      <w:r w:rsidR="00D77ABD" w:rsidRPr="007237EC">
        <w:rPr>
          <w:color w:val="000000"/>
        </w:rPr>
        <w:t>организация</w:t>
      </w:r>
      <w:r w:rsidRPr="007237EC">
        <w:rPr>
          <w:color w:val="000000"/>
        </w:rPr>
        <w:t xml:space="preserve"> –</w:t>
      </w:r>
      <w:r w:rsidR="00A97B6D" w:rsidRPr="007237EC">
        <w:rPr>
          <w:color w:val="000000"/>
        </w:rPr>
        <w:br/>
      </w:r>
      <w:r w:rsidRPr="007237EC">
        <w:rPr>
          <w:color w:val="000000"/>
        </w:rPr>
        <w:t>ООО «</w:t>
      </w:r>
      <w:r w:rsidR="00530D2A" w:rsidRPr="007237EC">
        <w:rPr>
          <w:color w:val="000000"/>
        </w:rPr>
        <w:t>Сосонов</w:t>
      </w:r>
      <w:r w:rsidR="00CD5FCB" w:rsidRPr="007237EC">
        <w:rPr>
          <w:color w:val="000000"/>
        </w:rPr>
        <w:t>о</w:t>
      </w:r>
      <w:r w:rsidR="00530D2A" w:rsidRPr="007237EC">
        <w:rPr>
          <w:color w:val="000000"/>
        </w:rPr>
        <w:t>агропромтехника</w:t>
      </w:r>
      <w:r w:rsidRPr="007237EC">
        <w:rPr>
          <w:color w:val="000000"/>
        </w:rPr>
        <w:t xml:space="preserve">», ООО «Энерго-Ресурс» - с </w:t>
      </w:r>
      <w:r w:rsidR="00530D2A" w:rsidRPr="007237EC">
        <w:rPr>
          <w:color w:val="000000"/>
        </w:rPr>
        <w:t xml:space="preserve">августа </w:t>
      </w:r>
      <w:r w:rsidRPr="007237EC">
        <w:rPr>
          <w:color w:val="000000"/>
        </w:rPr>
        <w:t>2021 г.)</w:t>
      </w:r>
    </w:p>
    <w:tbl>
      <w:tblPr>
        <w:tblStyle w:val="af1"/>
        <w:tblW w:w="5000" w:type="pct"/>
        <w:tblLook w:val="04A0" w:firstRow="1" w:lastRow="0" w:firstColumn="1" w:lastColumn="0" w:noHBand="0" w:noVBand="1"/>
      </w:tblPr>
      <w:tblGrid>
        <w:gridCol w:w="1995"/>
        <w:gridCol w:w="1402"/>
        <w:gridCol w:w="1419"/>
        <w:gridCol w:w="1417"/>
        <w:gridCol w:w="1843"/>
        <w:gridCol w:w="1552"/>
      </w:tblGrid>
      <w:tr w:rsidR="00534EE1" w:rsidRPr="007237EC" w14:paraId="43B41ED8" w14:textId="361EBB08" w:rsidTr="00534EE1">
        <w:trPr>
          <w:trHeight w:val="366"/>
        </w:trPr>
        <w:tc>
          <w:tcPr>
            <w:tcW w:w="1036" w:type="pct"/>
            <w:vMerge w:val="restart"/>
            <w:vAlign w:val="center"/>
          </w:tcPr>
          <w:p w14:paraId="01416CF9" w14:textId="77777777" w:rsidR="00534EE1" w:rsidRPr="007237EC" w:rsidRDefault="00534EE1" w:rsidP="00530D2A">
            <w:pPr>
              <w:widowControl w:val="0"/>
              <w:spacing w:line="240" w:lineRule="auto"/>
              <w:contextualSpacing/>
              <w:jc w:val="center"/>
              <w:rPr>
                <w:b/>
                <w:sz w:val="20"/>
              </w:rPr>
            </w:pPr>
            <w:r w:rsidRPr="007237EC">
              <w:rPr>
                <w:b/>
                <w:sz w:val="20"/>
              </w:rPr>
              <w:t>Группа потребителей</w:t>
            </w:r>
          </w:p>
        </w:tc>
        <w:tc>
          <w:tcPr>
            <w:tcW w:w="3964" w:type="pct"/>
            <w:gridSpan w:val="5"/>
            <w:vAlign w:val="center"/>
          </w:tcPr>
          <w:p w14:paraId="53F9F30D" w14:textId="0102714C" w:rsidR="00534EE1" w:rsidRPr="007237EC" w:rsidRDefault="00534EE1" w:rsidP="00530D2A">
            <w:pPr>
              <w:widowControl w:val="0"/>
              <w:spacing w:line="240" w:lineRule="auto"/>
              <w:contextualSpacing/>
              <w:jc w:val="center"/>
              <w:rPr>
                <w:b/>
                <w:sz w:val="20"/>
              </w:rPr>
            </w:pPr>
            <w:r w:rsidRPr="007237EC">
              <w:rPr>
                <w:b/>
                <w:sz w:val="20"/>
              </w:rPr>
              <w:t>Тарифы на тепловую энергию, руб./Гкал</w:t>
            </w:r>
          </w:p>
        </w:tc>
      </w:tr>
      <w:tr w:rsidR="00534EE1" w:rsidRPr="007237EC" w14:paraId="1C7014F9" w14:textId="36EE2F10" w:rsidTr="001F4700">
        <w:trPr>
          <w:trHeight w:val="397"/>
        </w:trPr>
        <w:tc>
          <w:tcPr>
            <w:tcW w:w="1036" w:type="pct"/>
            <w:vMerge/>
            <w:vAlign w:val="center"/>
          </w:tcPr>
          <w:p w14:paraId="70102B6B" w14:textId="77777777" w:rsidR="00534EE1" w:rsidRPr="007237EC" w:rsidRDefault="00534EE1" w:rsidP="00530D2A">
            <w:pPr>
              <w:widowControl w:val="0"/>
              <w:spacing w:line="240" w:lineRule="auto"/>
              <w:contextualSpacing/>
              <w:jc w:val="center"/>
              <w:rPr>
                <w:b/>
                <w:sz w:val="20"/>
              </w:rPr>
            </w:pPr>
          </w:p>
        </w:tc>
        <w:tc>
          <w:tcPr>
            <w:tcW w:w="728" w:type="pct"/>
            <w:vAlign w:val="center"/>
          </w:tcPr>
          <w:p w14:paraId="375E97BD" w14:textId="77777777" w:rsidR="00534EE1" w:rsidRPr="007237EC" w:rsidRDefault="00534EE1" w:rsidP="00530D2A">
            <w:pPr>
              <w:widowControl w:val="0"/>
              <w:spacing w:line="240" w:lineRule="auto"/>
              <w:contextualSpacing/>
              <w:jc w:val="center"/>
              <w:rPr>
                <w:b/>
                <w:sz w:val="20"/>
              </w:rPr>
            </w:pPr>
            <w:r w:rsidRPr="007237EC">
              <w:rPr>
                <w:b/>
                <w:sz w:val="20"/>
              </w:rPr>
              <w:t>2018 год</w:t>
            </w:r>
          </w:p>
        </w:tc>
        <w:tc>
          <w:tcPr>
            <w:tcW w:w="737" w:type="pct"/>
            <w:vAlign w:val="center"/>
          </w:tcPr>
          <w:p w14:paraId="42F00ED8" w14:textId="77777777" w:rsidR="00534EE1" w:rsidRPr="007237EC" w:rsidRDefault="00534EE1" w:rsidP="00530D2A">
            <w:pPr>
              <w:widowControl w:val="0"/>
              <w:spacing w:line="240" w:lineRule="auto"/>
              <w:contextualSpacing/>
              <w:jc w:val="center"/>
              <w:rPr>
                <w:b/>
                <w:sz w:val="20"/>
              </w:rPr>
            </w:pPr>
            <w:r w:rsidRPr="007237EC">
              <w:rPr>
                <w:b/>
                <w:sz w:val="20"/>
              </w:rPr>
              <w:t>2019 год</w:t>
            </w:r>
          </w:p>
        </w:tc>
        <w:tc>
          <w:tcPr>
            <w:tcW w:w="736" w:type="pct"/>
            <w:vAlign w:val="center"/>
          </w:tcPr>
          <w:p w14:paraId="0E763E80" w14:textId="77777777" w:rsidR="00534EE1" w:rsidRPr="007237EC" w:rsidRDefault="00534EE1" w:rsidP="00530D2A">
            <w:pPr>
              <w:widowControl w:val="0"/>
              <w:spacing w:line="240" w:lineRule="auto"/>
              <w:contextualSpacing/>
              <w:jc w:val="center"/>
              <w:rPr>
                <w:b/>
                <w:sz w:val="20"/>
              </w:rPr>
            </w:pPr>
            <w:r w:rsidRPr="007237EC">
              <w:rPr>
                <w:b/>
                <w:sz w:val="20"/>
              </w:rPr>
              <w:t>2020 год</w:t>
            </w:r>
          </w:p>
        </w:tc>
        <w:tc>
          <w:tcPr>
            <w:tcW w:w="957" w:type="pct"/>
            <w:vAlign w:val="center"/>
          </w:tcPr>
          <w:p w14:paraId="694879A8" w14:textId="77777777" w:rsidR="00534EE1" w:rsidRPr="007237EC" w:rsidRDefault="00534EE1" w:rsidP="00530D2A">
            <w:pPr>
              <w:widowControl w:val="0"/>
              <w:spacing w:line="240" w:lineRule="auto"/>
              <w:contextualSpacing/>
              <w:jc w:val="center"/>
              <w:rPr>
                <w:b/>
                <w:sz w:val="20"/>
              </w:rPr>
            </w:pPr>
            <w:r w:rsidRPr="007237EC">
              <w:rPr>
                <w:b/>
                <w:sz w:val="20"/>
              </w:rPr>
              <w:t>2021 год</w:t>
            </w:r>
          </w:p>
        </w:tc>
        <w:tc>
          <w:tcPr>
            <w:tcW w:w="806" w:type="pct"/>
            <w:vAlign w:val="center"/>
          </w:tcPr>
          <w:p w14:paraId="6A903D85" w14:textId="2BB373D9" w:rsidR="00534EE1" w:rsidRPr="007237EC" w:rsidRDefault="001F4700" w:rsidP="00530D2A">
            <w:pPr>
              <w:widowControl w:val="0"/>
              <w:spacing w:line="240" w:lineRule="auto"/>
              <w:contextualSpacing/>
              <w:jc w:val="center"/>
              <w:rPr>
                <w:b/>
                <w:sz w:val="20"/>
              </w:rPr>
            </w:pPr>
            <w:r>
              <w:rPr>
                <w:b/>
                <w:sz w:val="20"/>
              </w:rPr>
              <w:t>2022 год</w:t>
            </w:r>
          </w:p>
        </w:tc>
      </w:tr>
      <w:tr w:rsidR="00534EE1" w:rsidRPr="007237EC" w14:paraId="099ADDBA" w14:textId="3A9506CF" w:rsidTr="001F4700">
        <w:trPr>
          <w:trHeight w:val="1252"/>
        </w:trPr>
        <w:tc>
          <w:tcPr>
            <w:tcW w:w="1036" w:type="pct"/>
            <w:vAlign w:val="center"/>
          </w:tcPr>
          <w:p w14:paraId="56B1255C" w14:textId="77777777" w:rsidR="00534EE1" w:rsidRPr="007237EC" w:rsidRDefault="00534EE1" w:rsidP="00BB09CB">
            <w:pPr>
              <w:widowControl w:val="0"/>
              <w:spacing w:line="240" w:lineRule="auto"/>
              <w:contextualSpacing/>
              <w:jc w:val="left"/>
              <w:rPr>
                <w:sz w:val="20"/>
              </w:rPr>
            </w:pPr>
            <w:bookmarkStart w:id="166" w:name="_Hlk94516493"/>
            <w:r w:rsidRPr="007237EC">
              <w:rPr>
                <w:sz w:val="20"/>
              </w:rPr>
              <w:t xml:space="preserve">Экономически обоснованный тариф для ресурсоснабжающей организации </w:t>
            </w:r>
          </w:p>
          <w:p w14:paraId="12E1605D" w14:textId="010C94AC" w:rsidR="00534EE1" w:rsidRPr="007237EC" w:rsidRDefault="00534EE1" w:rsidP="00530D2A">
            <w:pPr>
              <w:widowControl w:val="0"/>
              <w:spacing w:line="240" w:lineRule="auto"/>
              <w:contextualSpacing/>
              <w:rPr>
                <w:sz w:val="20"/>
              </w:rPr>
            </w:pPr>
            <w:r w:rsidRPr="007237EC">
              <w:rPr>
                <w:sz w:val="20"/>
              </w:rPr>
              <w:t>(без учета НДС)</w:t>
            </w:r>
            <w:bookmarkEnd w:id="166"/>
          </w:p>
        </w:tc>
        <w:tc>
          <w:tcPr>
            <w:tcW w:w="728" w:type="pct"/>
            <w:vAlign w:val="center"/>
          </w:tcPr>
          <w:p w14:paraId="6B3A8355" w14:textId="14CB852D" w:rsidR="00534EE1" w:rsidRPr="007237EC" w:rsidRDefault="00534EE1" w:rsidP="00530D2A">
            <w:pPr>
              <w:widowControl w:val="0"/>
              <w:spacing w:line="240" w:lineRule="auto"/>
              <w:contextualSpacing/>
              <w:jc w:val="center"/>
              <w:rPr>
                <w:sz w:val="20"/>
              </w:rPr>
            </w:pPr>
            <w:r w:rsidRPr="007237EC">
              <w:rPr>
                <w:sz w:val="20"/>
              </w:rPr>
              <w:t>2527,82</w:t>
            </w:r>
          </w:p>
          <w:p w14:paraId="3ECD52E2" w14:textId="77777777" w:rsidR="00534EE1" w:rsidRPr="007237EC" w:rsidRDefault="00534EE1" w:rsidP="00530D2A">
            <w:pPr>
              <w:widowControl w:val="0"/>
              <w:spacing w:line="240" w:lineRule="auto"/>
              <w:contextualSpacing/>
              <w:jc w:val="center"/>
              <w:rPr>
                <w:sz w:val="20"/>
              </w:rPr>
            </w:pPr>
            <w:r w:rsidRPr="007237EC">
              <w:rPr>
                <w:sz w:val="20"/>
              </w:rPr>
              <w:t>(с 01.01. по 30.06.)</w:t>
            </w:r>
          </w:p>
          <w:p w14:paraId="65F17D71" w14:textId="77777777" w:rsidR="00534EE1" w:rsidRPr="007237EC" w:rsidRDefault="00534EE1" w:rsidP="00530D2A">
            <w:pPr>
              <w:widowControl w:val="0"/>
              <w:spacing w:line="240" w:lineRule="auto"/>
              <w:contextualSpacing/>
              <w:jc w:val="center"/>
              <w:rPr>
                <w:sz w:val="20"/>
              </w:rPr>
            </w:pPr>
          </w:p>
          <w:p w14:paraId="7C6653FB" w14:textId="03DFCDFF" w:rsidR="00534EE1" w:rsidRPr="007237EC" w:rsidRDefault="00534EE1" w:rsidP="00530D2A">
            <w:pPr>
              <w:widowControl w:val="0"/>
              <w:spacing w:line="240" w:lineRule="auto"/>
              <w:contextualSpacing/>
              <w:jc w:val="center"/>
              <w:rPr>
                <w:sz w:val="20"/>
              </w:rPr>
            </w:pPr>
            <w:r w:rsidRPr="007237EC">
              <w:rPr>
                <w:sz w:val="20"/>
              </w:rPr>
              <w:t>2545,91</w:t>
            </w:r>
          </w:p>
          <w:p w14:paraId="7CB0AEA7" w14:textId="77777777" w:rsidR="00534EE1" w:rsidRPr="007237EC" w:rsidRDefault="00534EE1" w:rsidP="00530D2A">
            <w:pPr>
              <w:widowControl w:val="0"/>
              <w:spacing w:line="240" w:lineRule="auto"/>
              <w:contextualSpacing/>
              <w:jc w:val="center"/>
              <w:rPr>
                <w:sz w:val="20"/>
              </w:rPr>
            </w:pPr>
            <w:r w:rsidRPr="007237EC">
              <w:rPr>
                <w:sz w:val="20"/>
              </w:rPr>
              <w:t>(с 01.07. по 31.12.)</w:t>
            </w:r>
          </w:p>
        </w:tc>
        <w:tc>
          <w:tcPr>
            <w:tcW w:w="737" w:type="pct"/>
            <w:vAlign w:val="center"/>
          </w:tcPr>
          <w:p w14:paraId="21294138" w14:textId="5A10C1B1" w:rsidR="00534EE1" w:rsidRPr="007237EC" w:rsidRDefault="00534EE1" w:rsidP="00530D2A">
            <w:pPr>
              <w:widowControl w:val="0"/>
              <w:spacing w:line="240" w:lineRule="auto"/>
              <w:contextualSpacing/>
              <w:jc w:val="center"/>
              <w:rPr>
                <w:sz w:val="20"/>
              </w:rPr>
            </w:pPr>
            <w:r w:rsidRPr="007237EC">
              <w:rPr>
                <w:sz w:val="20"/>
              </w:rPr>
              <w:t>2543,34</w:t>
            </w:r>
          </w:p>
          <w:p w14:paraId="46B7C142" w14:textId="77777777" w:rsidR="00534EE1" w:rsidRPr="007237EC" w:rsidRDefault="00534EE1" w:rsidP="00530D2A">
            <w:pPr>
              <w:widowControl w:val="0"/>
              <w:spacing w:line="240" w:lineRule="auto"/>
              <w:contextualSpacing/>
              <w:jc w:val="center"/>
              <w:rPr>
                <w:sz w:val="20"/>
              </w:rPr>
            </w:pPr>
            <w:r w:rsidRPr="007237EC">
              <w:rPr>
                <w:sz w:val="20"/>
              </w:rPr>
              <w:t>(с 01.01. по 30.06.)</w:t>
            </w:r>
          </w:p>
          <w:p w14:paraId="127DD87F" w14:textId="77777777" w:rsidR="00534EE1" w:rsidRPr="007237EC" w:rsidRDefault="00534EE1" w:rsidP="00530D2A">
            <w:pPr>
              <w:widowControl w:val="0"/>
              <w:spacing w:line="240" w:lineRule="auto"/>
              <w:contextualSpacing/>
              <w:jc w:val="center"/>
              <w:rPr>
                <w:sz w:val="20"/>
              </w:rPr>
            </w:pPr>
          </w:p>
          <w:p w14:paraId="00E7399C" w14:textId="5A2877FA" w:rsidR="00534EE1" w:rsidRPr="007237EC" w:rsidRDefault="00534EE1" w:rsidP="00530D2A">
            <w:pPr>
              <w:widowControl w:val="0"/>
              <w:spacing w:line="240" w:lineRule="auto"/>
              <w:contextualSpacing/>
              <w:jc w:val="center"/>
              <w:rPr>
                <w:sz w:val="20"/>
              </w:rPr>
            </w:pPr>
            <w:r w:rsidRPr="007237EC">
              <w:rPr>
                <w:sz w:val="20"/>
              </w:rPr>
              <w:t>2543,34</w:t>
            </w:r>
          </w:p>
          <w:p w14:paraId="4199D55C" w14:textId="77777777" w:rsidR="00534EE1" w:rsidRPr="007237EC" w:rsidRDefault="00534EE1" w:rsidP="00530D2A">
            <w:pPr>
              <w:widowControl w:val="0"/>
              <w:spacing w:line="240" w:lineRule="auto"/>
              <w:contextualSpacing/>
              <w:jc w:val="center"/>
              <w:rPr>
                <w:sz w:val="20"/>
              </w:rPr>
            </w:pPr>
            <w:r w:rsidRPr="007237EC">
              <w:rPr>
                <w:sz w:val="20"/>
              </w:rPr>
              <w:t>(с 01.07. по 31.12.)</w:t>
            </w:r>
          </w:p>
        </w:tc>
        <w:tc>
          <w:tcPr>
            <w:tcW w:w="736" w:type="pct"/>
            <w:vAlign w:val="center"/>
          </w:tcPr>
          <w:p w14:paraId="459B1366" w14:textId="56B8DFF2" w:rsidR="00534EE1" w:rsidRPr="007237EC" w:rsidRDefault="00534EE1" w:rsidP="00530D2A">
            <w:pPr>
              <w:widowControl w:val="0"/>
              <w:spacing w:line="240" w:lineRule="auto"/>
              <w:contextualSpacing/>
              <w:jc w:val="center"/>
              <w:rPr>
                <w:sz w:val="20"/>
              </w:rPr>
            </w:pPr>
            <w:r w:rsidRPr="007237EC">
              <w:rPr>
                <w:sz w:val="20"/>
              </w:rPr>
              <w:t>2370,00</w:t>
            </w:r>
          </w:p>
          <w:p w14:paraId="6944015A" w14:textId="77777777" w:rsidR="00534EE1" w:rsidRPr="007237EC" w:rsidRDefault="00534EE1" w:rsidP="00530D2A">
            <w:pPr>
              <w:widowControl w:val="0"/>
              <w:spacing w:line="240" w:lineRule="auto"/>
              <w:contextualSpacing/>
              <w:jc w:val="center"/>
              <w:rPr>
                <w:sz w:val="20"/>
              </w:rPr>
            </w:pPr>
            <w:r w:rsidRPr="007237EC">
              <w:rPr>
                <w:sz w:val="20"/>
              </w:rPr>
              <w:t>(с 01.01. по 30.06.)</w:t>
            </w:r>
          </w:p>
          <w:p w14:paraId="70F4B69B" w14:textId="77777777" w:rsidR="00534EE1" w:rsidRPr="007237EC" w:rsidRDefault="00534EE1" w:rsidP="00530D2A">
            <w:pPr>
              <w:widowControl w:val="0"/>
              <w:spacing w:line="240" w:lineRule="auto"/>
              <w:contextualSpacing/>
              <w:jc w:val="center"/>
              <w:rPr>
                <w:sz w:val="20"/>
              </w:rPr>
            </w:pPr>
          </w:p>
          <w:p w14:paraId="770E3B23" w14:textId="6DF3DC3F" w:rsidR="00534EE1" w:rsidRPr="007237EC" w:rsidRDefault="00534EE1" w:rsidP="00530D2A">
            <w:pPr>
              <w:widowControl w:val="0"/>
              <w:spacing w:line="240" w:lineRule="auto"/>
              <w:contextualSpacing/>
              <w:jc w:val="center"/>
              <w:rPr>
                <w:sz w:val="20"/>
              </w:rPr>
            </w:pPr>
            <w:r w:rsidRPr="007237EC">
              <w:rPr>
                <w:sz w:val="20"/>
              </w:rPr>
              <w:t>2497,89</w:t>
            </w:r>
          </w:p>
          <w:p w14:paraId="77FF9E07" w14:textId="77777777" w:rsidR="00534EE1" w:rsidRPr="007237EC" w:rsidRDefault="00534EE1" w:rsidP="00530D2A">
            <w:pPr>
              <w:widowControl w:val="0"/>
              <w:spacing w:line="240" w:lineRule="auto"/>
              <w:contextualSpacing/>
              <w:jc w:val="center"/>
              <w:rPr>
                <w:sz w:val="20"/>
              </w:rPr>
            </w:pPr>
            <w:r w:rsidRPr="007237EC">
              <w:rPr>
                <w:sz w:val="20"/>
              </w:rPr>
              <w:t>(с 01.07. по 31.12.)</w:t>
            </w:r>
          </w:p>
        </w:tc>
        <w:tc>
          <w:tcPr>
            <w:tcW w:w="957" w:type="pct"/>
            <w:vAlign w:val="center"/>
          </w:tcPr>
          <w:p w14:paraId="245E7D89" w14:textId="311B62BD" w:rsidR="00534EE1" w:rsidRPr="007237EC" w:rsidRDefault="00534EE1" w:rsidP="00530D2A">
            <w:pPr>
              <w:widowControl w:val="0"/>
              <w:spacing w:line="240" w:lineRule="auto"/>
              <w:contextualSpacing/>
              <w:jc w:val="center"/>
              <w:rPr>
                <w:sz w:val="20"/>
              </w:rPr>
            </w:pPr>
            <w:r w:rsidRPr="007237EC">
              <w:rPr>
                <w:sz w:val="20"/>
              </w:rPr>
              <w:t>2447,66</w:t>
            </w:r>
          </w:p>
          <w:p w14:paraId="5802C882" w14:textId="77777777" w:rsidR="00534EE1" w:rsidRPr="007237EC" w:rsidRDefault="00534EE1" w:rsidP="00530D2A">
            <w:pPr>
              <w:widowControl w:val="0"/>
              <w:spacing w:line="240" w:lineRule="auto"/>
              <w:contextualSpacing/>
              <w:jc w:val="center"/>
              <w:rPr>
                <w:sz w:val="20"/>
              </w:rPr>
            </w:pPr>
            <w:r w:rsidRPr="007237EC">
              <w:rPr>
                <w:sz w:val="20"/>
              </w:rPr>
              <w:t>(с 01.01. по 30.06.)</w:t>
            </w:r>
          </w:p>
          <w:p w14:paraId="7DD317F6" w14:textId="77777777" w:rsidR="00534EE1" w:rsidRPr="007237EC" w:rsidRDefault="00534EE1" w:rsidP="00530D2A">
            <w:pPr>
              <w:widowControl w:val="0"/>
              <w:spacing w:line="240" w:lineRule="auto"/>
              <w:contextualSpacing/>
              <w:jc w:val="center"/>
              <w:rPr>
                <w:sz w:val="20"/>
              </w:rPr>
            </w:pPr>
          </w:p>
          <w:p w14:paraId="264B386C" w14:textId="0280D1CF" w:rsidR="00534EE1" w:rsidRPr="007237EC" w:rsidRDefault="00534EE1" w:rsidP="00530D2A">
            <w:pPr>
              <w:widowControl w:val="0"/>
              <w:spacing w:line="240" w:lineRule="auto"/>
              <w:contextualSpacing/>
              <w:jc w:val="center"/>
              <w:rPr>
                <w:sz w:val="20"/>
              </w:rPr>
            </w:pPr>
            <w:r w:rsidRPr="007237EC">
              <w:rPr>
                <w:sz w:val="20"/>
              </w:rPr>
              <w:t>2507,29</w:t>
            </w:r>
          </w:p>
          <w:p w14:paraId="2EC04B0C" w14:textId="3D062F9C" w:rsidR="00534EE1" w:rsidRPr="007237EC" w:rsidRDefault="00534EE1" w:rsidP="00530D2A">
            <w:pPr>
              <w:widowControl w:val="0"/>
              <w:spacing w:line="240" w:lineRule="auto"/>
              <w:contextualSpacing/>
              <w:jc w:val="center"/>
              <w:rPr>
                <w:sz w:val="20"/>
              </w:rPr>
            </w:pPr>
            <w:r w:rsidRPr="007237EC">
              <w:rPr>
                <w:sz w:val="20"/>
              </w:rPr>
              <w:t>(с 01.07. по 30.08.)</w:t>
            </w:r>
          </w:p>
          <w:p w14:paraId="220BCD99" w14:textId="77777777" w:rsidR="00534EE1" w:rsidRPr="007237EC" w:rsidRDefault="00534EE1" w:rsidP="00530D2A">
            <w:pPr>
              <w:widowControl w:val="0"/>
              <w:spacing w:line="240" w:lineRule="auto"/>
              <w:contextualSpacing/>
              <w:jc w:val="center"/>
              <w:rPr>
                <w:sz w:val="20"/>
              </w:rPr>
            </w:pPr>
          </w:p>
          <w:p w14:paraId="39DB2FF0" w14:textId="5BB68865" w:rsidR="00534EE1" w:rsidRPr="007237EC" w:rsidRDefault="00534EE1" w:rsidP="00530D2A">
            <w:pPr>
              <w:widowControl w:val="0"/>
              <w:spacing w:line="240" w:lineRule="auto"/>
              <w:contextualSpacing/>
              <w:jc w:val="center"/>
              <w:rPr>
                <w:sz w:val="20"/>
              </w:rPr>
            </w:pPr>
            <w:r w:rsidRPr="007237EC">
              <w:rPr>
                <w:sz w:val="20"/>
              </w:rPr>
              <w:t>4827,16*</w:t>
            </w:r>
          </w:p>
          <w:p w14:paraId="28CADD5C" w14:textId="5C3DDB1B" w:rsidR="00534EE1" w:rsidRPr="007237EC" w:rsidRDefault="00534EE1" w:rsidP="00530D2A">
            <w:pPr>
              <w:widowControl w:val="0"/>
              <w:spacing w:line="240" w:lineRule="auto"/>
              <w:contextualSpacing/>
              <w:jc w:val="center"/>
              <w:rPr>
                <w:sz w:val="20"/>
              </w:rPr>
            </w:pPr>
            <w:r w:rsidRPr="007237EC">
              <w:rPr>
                <w:sz w:val="20"/>
              </w:rPr>
              <w:t>(с 31.08. по 31.12.)</w:t>
            </w:r>
          </w:p>
        </w:tc>
        <w:tc>
          <w:tcPr>
            <w:tcW w:w="806" w:type="pct"/>
            <w:vAlign w:val="center"/>
          </w:tcPr>
          <w:p w14:paraId="4A60CB1C" w14:textId="476C74B4" w:rsidR="001F4700" w:rsidRPr="009B58FE" w:rsidRDefault="001F4700" w:rsidP="001F4700">
            <w:pPr>
              <w:widowControl w:val="0"/>
              <w:spacing w:line="240" w:lineRule="auto"/>
              <w:contextualSpacing/>
              <w:jc w:val="center"/>
              <w:rPr>
                <w:sz w:val="20"/>
              </w:rPr>
            </w:pPr>
            <w:r w:rsidRPr="009B58FE">
              <w:rPr>
                <w:sz w:val="20"/>
              </w:rPr>
              <w:t>4827,16</w:t>
            </w:r>
          </w:p>
          <w:p w14:paraId="0E653268" w14:textId="01ED2B30" w:rsidR="00534EE1" w:rsidRPr="009B58FE" w:rsidRDefault="001F4700" w:rsidP="001F4700">
            <w:pPr>
              <w:widowControl w:val="0"/>
              <w:spacing w:line="240" w:lineRule="auto"/>
              <w:contextualSpacing/>
              <w:jc w:val="center"/>
              <w:rPr>
                <w:sz w:val="20"/>
              </w:rPr>
            </w:pPr>
            <w:r w:rsidRPr="009B58FE">
              <w:rPr>
                <w:sz w:val="20"/>
              </w:rPr>
              <w:t>(с 01.01. по 30.06.)</w:t>
            </w:r>
          </w:p>
          <w:p w14:paraId="029E7CE0" w14:textId="77777777" w:rsidR="006D4EF1" w:rsidRPr="009B58FE" w:rsidRDefault="006D4EF1" w:rsidP="001F4700">
            <w:pPr>
              <w:widowControl w:val="0"/>
              <w:spacing w:line="240" w:lineRule="auto"/>
              <w:contextualSpacing/>
              <w:jc w:val="center"/>
              <w:rPr>
                <w:sz w:val="20"/>
              </w:rPr>
            </w:pPr>
          </w:p>
          <w:p w14:paraId="56525C83" w14:textId="230CC5AC" w:rsidR="006D4EF1" w:rsidRPr="009B58FE" w:rsidRDefault="006D4EF1" w:rsidP="006D4EF1">
            <w:pPr>
              <w:widowControl w:val="0"/>
              <w:spacing w:line="240" w:lineRule="auto"/>
              <w:contextualSpacing/>
              <w:jc w:val="center"/>
              <w:rPr>
                <w:sz w:val="20"/>
              </w:rPr>
            </w:pPr>
            <w:r w:rsidRPr="009B58FE">
              <w:rPr>
                <w:sz w:val="20"/>
              </w:rPr>
              <w:t>5124,91</w:t>
            </w:r>
          </w:p>
          <w:p w14:paraId="1E136E64" w14:textId="309F4826" w:rsidR="001F4700" w:rsidRPr="009B58FE" w:rsidRDefault="006D4EF1" w:rsidP="006D4EF1">
            <w:pPr>
              <w:widowControl w:val="0"/>
              <w:spacing w:line="240" w:lineRule="auto"/>
              <w:contextualSpacing/>
              <w:jc w:val="center"/>
              <w:rPr>
                <w:sz w:val="20"/>
              </w:rPr>
            </w:pPr>
            <w:r w:rsidRPr="009B58FE">
              <w:rPr>
                <w:sz w:val="20"/>
              </w:rPr>
              <w:t>(с 01.07. по 30.11.)</w:t>
            </w:r>
          </w:p>
          <w:p w14:paraId="6B6916E0" w14:textId="77777777" w:rsidR="006D4EF1" w:rsidRPr="009B58FE" w:rsidRDefault="006D4EF1" w:rsidP="006D4EF1">
            <w:pPr>
              <w:widowControl w:val="0"/>
              <w:spacing w:line="240" w:lineRule="auto"/>
              <w:contextualSpacing/>
              <w:jc w:val="center"/>
              <w:rPr>
                <w:sz w:val="20"/>
              </w:rPr>
            </w:pPr>
          </w:p>
          <w:p w14:paraId="1C4CF3BD" w14:textId="2543A145" w:rsidR="001F4700" w:rsidRPr="009B58FE" w:rsidRDefault="001F4700" w:rsidP="001F4700">
            <w:pPr>
              <w:widowControl w:val="0"/>
              <w:spacing w:line="240" w:lineRule="auto"/>
              <w:contextualSpacing/>
              <w:jc w:val="center"/>
              <w:rPr>
                <w:sz w:val="20"/>
              </w:rPr>
            </w:pPr>
            <w:r w:rsidRPr="009B58FE">
              <w:rPr>
                <w:sz w:val="20"/>
              </w:rPr>
              <w:t>5 284,83 (с 01.12. по 31.12.)</w:t>
            </w:r>
          </w:p>
          <w:p w14:paraId="023317D5" w14:textId="38959D0E" w:rsidR="001F4700" w:rsidRPr="008930E8" w:rsidRDefault="001F4700" w:rsidP="001F4700">
            <w:pPr>
              <w:widowControl w:val="0"/>
              <w:spacing w:line="240" w:lineRule="auto"/>
              <w:contextualSpacing/>
              <w:jc w:val="center"/>
              <w:rPr>
                <w:sz w:val="20"/>
                <w:highlight w:val="yellow"/>
              </w:rPr>
            </w:pPr>
          </w:p>
        </w:tc>
      </w:tr>
      <w:tr w:rsidR="00534EE1" w:rsidRPr="007237EC" w14:paraId="3743CBC7" w14:textId="7D25F7AE" w:rsidTr="001F4700">
        <w:trPr>
          <w:trHeight w:val="2060"/>
        </w:trPr>
        <w:tc>
          <w:tcPr>
            <w:tcW w:w="1036" w:type="pct"/>
            <w:vAlign w:val="center"/>
          </w:tcPr>
          <w:p w14:paraId="5BB66783" w14:textId="77777777" w:rsidR="00534EE1" w:rsidRPr="007237EC" w:rsidRDefault="00534EE1" w:rsidP="00BB09CB">
            <w:pPr>
              <w:widowControl w:val="0"/>
              <w:spacing w:line="240" w:lineRule="auto"/>
              <w:contextualSpacing/>
              <w:jc w:val="left"/>
              <w:rPr>
                <w:sz w:val="20"/>
              </w:rPr>
            </w:pPr>
            <w:r w:rsidRPr="007237EC">
              <w:rPr>
                <w:sz w:val="20"/>
              </w:rPr>
              <w:t xml:space="preserve">Тариф для населения </w:t>
            </w:r>
          </w:p>
          <w:p w14:paraId="1538F11B" w14:textId="64F30FEA" w:rsidR="00534EE1" w:rsidRPr="007237EC" w:rsidRDefault="00534EE1" w:rsidP="00530D2A">
            <w:pPr>
              <w:widowControl w:val="0"/>
              <w:spacing w:line="240" w:lineRule="auto"/>
              <w:contextualSpacing/>
              <w:rPr>
                <w:sz w:val="20"/>
              </w:rPr>
            </w:pPr>
            <w:r w:rsidRPr="007237EC">
              <w:rPr>
                <w:sz w:val="20"/>
              </w:rPr>
              <w:t>(с учетом НДС)</w:t>
            </w:r>
          </w:p>
        </w:tc>
        <w:tc>
          <w:tcPr>
            <w:tcW w:w="728" w:type="pct"/>
            <w:vAlign w:val="center"/>
          </w:tcPr>
          <w:p w14:paraId="448645B1" w14:textId="77777777" w:rsidR="00534EE1" w:rsidRPr="007237EC" w:rsidRDefault="00534EE1" w:rsidP="00530D2A">
            <w:pPr>
              <w:widowControl w:val="0"/>
              <w:spacing w:line="240" w:lineRule="auto"/>
              <w:contextualSpacing/>
              <w:jc w:val="center"/>
              <w:rPr>
                <w:sz w:val="20"/>
              </w:rPr>
            </w:pPr>
            <w:r w:rsidRPr="007237EC">
              <w:rPr>
                <w:sz w:val="20"/>
              </w:rPr>
              <w:t>2179,70</w:t>
            </w:r>
          </w:p>
          <w:p w14:paraId="6E2C6992" w14:textId="77777777" w:rsidR="00534EE1" w:rsidRPr="007237EC" w:rsidRDefault="00534EE1" w:rsidP="00530D2A">
            <w:pPr>
              <w:widowControl w:val="0"/>
              <w:spacing w:line="240" w:lineRule="auto"/>
              <w:contextualSpacing/>
              <w:jc w:val="center"/>
              <w:rPr>
                <w:sz w:val="20"/>
              </w:rPr>
            </w:pPr>
            <w:r w:rsidRPr="007237EC">
              <w:rPr>
                <w:sz w:val="20"/>
              </w:rPr>
              <w:t>(с 01.01. по 30.06.)</w:t>
            </w:r>
          </w:p>
          <w:p w14:paraId="38DAF0D0" w14:textId="77777777" w:rsidR="00534EE1" w:rsidRPr="007237EC" w:rsidRDefault="00534EE1" w:rsidP="00530D2A">
            <w:pPr>
              <w:widowControl w:val="0"/>
              <w:spacing w:line="240" w:lineRule="auto"/>
              <w:contextualSpacing/>
              <w:jc w:val="center"/>
              <w:rPr>
                <w:sz w:val="20"/>
              </w:rPr>
            </w:pPr>
          </w:p>
          <w:p w14:paraId="42552F42" w14:textId="77777777" w:rsidR="00534EE1" w:rsidRPr="007237EC" w:rsidRDefault="00534EE1" w:rsidP="00530D2A">
            <w:pPr>
              <w:widowControl w:val="0"/>
              <w:spacing w:line="240" w:lineRule="auto"/>
              <w:contextualSpacing/>
              <w:jc w:val="center"/>
              <w:rPr>
                <w:sz w:val="20"/>
              </w:rPr>
            </w:pPr>
            <w:r w:rsidRPr="007237EC">
              <w:rPr>
                <w:sz w:val="20"/>
              </w:rPr>
              <w:t>2251,63</w:t>
            </w:r>
          </w:p>
          <w:p w14:paraId="5902CCB1" w14:textId="77777777" w:rsidR="00534EE1" w:rsidRPr="007237EC" w:rsidRDefault="00534EE1" w:rsidP="00530D2A">
            <w:pPr>
              <w:widowControl w:val="0"/>
              <w:spacing w:line="240" w:lineRule="auto"/>
              <w:contextualSpacing/>
              <w:jc w:val="center"/>
              <w:rPr>
                <w:sz w:val="20"/>
              </w:rPr>
            </w:pPr>
            <w:r w:rsidRPr="007237EC">
              <w:rPr>
                <w:sz w:val="20"/>
              </w:rPr>
              <w:t>(с 01.07. по 31.12.)</w:t>
            </w:r>
          </w:p>
        </w:tc>
        <w:tc>
          <w:tcPr>
            <w:tcW w:w="737" w:type="pct"/>
            <w:vAlign w:val="center"/>
          </w:tcPr>
          <w:p w14:paraId="5B739AB6" w14:textId="77777777" w:rsidR="00534EE1" w:rsidRPr="007237EC" w:rsidRDefault="00534EE1" w:rsidP="00530D2A">
            <w:pPr>
              <w:widowControl w:val="0"/>
              <w:spacing w:line="240" w:lineRule="auto"/>
              <w:contextualSpacing/>
              <w:jc w:val="center"/>
              <w:rPr>
                <w:sz w:val="20"/>
              </w:rPr>
            </w:pPr>
            <w:r w:rsidRPr="007237EC">
              <w:rPr>
                <w:sz w:val="20"/>
              </w:rPr>
              <w:t>2289,79</w:t>
            </w:r>
          </w:p>
          <w:p w14:paraId="7D030DFB" w14:textId="77777777" w:rsidR="00534EE1" w:rsidRPr="007237EC" w:rsidRDefault="00534EE1" w:rsidP="00530D2A">
            <w:pPr>
              <w:widowControl w:val="0"/>
              <w:spacing w:line="240" w:lineRule="auto"/>
              <w:contextualSpacing/>
              <w:jc w:val="center"/>
              <w:rPr>
                <w:sz w:val="20"/>
              </w:rPr>
            </w:pPr>
            <w:r w:rsidRPr="007237EC">
              <w:rPr>
                <w:sz w:val="20"/>
              </w:rPr>
              <w:t>(с 01.01. по 30.06.)</w:t>
            </w:r>
          </w:p>
          <w:p w14:paraId="793C5C87" w14:textId="77777777" w:rsidR="00534EE1" w:rsidRPr="007237EC" w:rsidRDefault="00534EE1" w:rsidP="00530D2A">
            <w:pPr>
              <w:widowControl w:val="0"/>
              <w:spacing w:line="240" w:lineRule="auto"/>
              <w:contextualSpacing/>
              <w:jc w:val="center"/>
              <w:rPr>
                <w:sz w:val="20"/>
              </w:rPr>
            </w:pPr>
          </w:p>
          <w:p w14:paraId="1BB69B1C" w14:textId="77777777" w:rsidR="00534EE1" w:rsidRPr="007237EC" w:rsidRDefault="00534EE1" w:rsidP="00530D2A">
            <w:pPr>
              <w:widowControl w:val="0"/>
              <w:spacing w:line="240" w:lineRule="auto"/>
              <w:contextualSpacing/>
              <w:jc w:val="center"/>
              <w:rPr>
                <w:sz w:val="20"/>
              </w:rPr>
            </w:pPr>
            <w:r w:rsidRPr="007237EC">
              <w:rPr>
                <w:sz w:val="20"/>
              </w:rPr>
              <w:t>2335,59</w:t>
            </w:r>
          </w:p>
          <w:p w14:paraId="47694296" w14:textId="77777777" w:rsidR="00534EE1" w:rsidRPr="007237EC" w:rsidRDefault="00534EE1" w:rsidP="00530D2A">
            <w:pPr>
              <w:widowControl w:val="0"/>
              <w:spacing w:line="240" w:lineRule="auto"/>
              <w:contextualSpacing/>
              <w:jc w:val="center"/>
              <w:rPr>
                <w:sz w:val="20"/>
              </w:rPr>
            </w:pPr>
            <w:r w:rsidRPr="007237EC">
              <w:rPr>
                <w:sz w:val="20"/>
              </w:rPr>
              <w:t>(с 01.07. по 31.12.)</w:t>
            </w:r>
          </w:p>
        </w:tc>
        <w:tc>
          <w:tcPr>
            <w:tcW w:w="736" w:type="pct"/>
            <w:vAlign w:val="center"/>
          </w:tcPr>
          <w:p w14:paraId="2C2C3DEC" w14:textId="77777777" w:rsidR="00534EE1" w:rsidRPr="007237EC" w:rsidRDefault="00534EE1" w:rsidP="00530D2A">
            <w:pPr>
              <w:widowControl w:val="0"/>
              <w:spacing w:line="240" w:lineRule="auto"/>
              <w:contextualSpacing/>
              <w:jc w:val="center"/>
              <w:rPr>
                <w:sz w:val="20"/>
              </w:rPr>
            </w:pPr>
            <w:r w:rsidRPr="007237EC">
              <w:rPr>
                <w:sz w:val="20"/>
              </w:rPr>
              <w:t>2335,59</w:t>
            </w:r>
          </w:p>
          <w:p w14:paraId="385060E0" w14:textId="77777777" w:rsidR="00534EE1" w:rsidRPr="007237EC" w:rsidRDefault="00534EE1" w:rsidP="00530D2A">
            <w:pPr>
              <w:widowControl w:val="0"/>
              <w:spacing w:line="240" w:lineRule="auto"/>
              <w:contextualSpacing/>
              <w:jc w:val="center"/>
              <w:rPr>
                <w:sz w:val="20"/>
              </w:rPr>
            </w:pPr>
            <w:r w:rsidRPr="007237EC">
              <w:rPr>
                <w:sz w:val="20"/>
              </w:rPr>
              <w:t>(с 01.01. по 30.06.)</w:t>
            </w:r>
          </w:p>
          <w:p w14:paraId="7EA1388E" w14:textId="77777777" w:rsidR="00534EE1" w:rsidRPr="007237EC" w:rsidRDefault="00534EE1" w:rsidP="00530D2A">
            <w:pPr>
              <w:widowControl w:val="0"/>
              <w:spacing w:line="240" w:lineRule="auto"/>
              <w:contextualSpacing/>
              <w:jc w:val="center"/>
              <w:rPr>
                <w:sz w:val="20"/>
              </w:rPr>
            </w:pPr>
          </w:p>
          <w:p w14:paraId="0A038EDC" w14:textId="6CE50BA7" w:rsidR="00534EE1" w:rsidRPr="007237EC" w:rsidRDefault="00534EE1" w:rsidP="00530D2A">
            <w:pPr>
              <w:widowControl w:val="0"/>
              <w:spacing w:line="240" w:lineRule="auto"/>
              <w:contextualSpacing/>
              <w:jc w:val="center"/>
              <w:rPr>
                <w:sz w:val="20"/>
              </w:rPr>
            </w:pPr>
            <w:r w:rsidRPr="007237EC">
              <w:rPr>
                <w:sz w:val="20"/>
              </w:rPr>
              <w:t>2466,38</w:t>
            </w:r>
          </w:p>
          <w:p w14:paraId="458C375B" w14:textId="77777777" w:rsidR="00534EE1" w:rsidRPr="007237EC" w:rsidRDefault="00534EE1" w:rsidP="00530D2A">
            <w:pPr>
              <w:widowControl w:val="0"/>
              <w:spacing w:line="240" w:lineRule="auto"/>
              <w:contextualSpacing/>
              <w:jc w:val="center"/>
              <w:rPr>
                <w:sz w:val="20"/>
              </w:rPr>
            </w:pPr>
            <w:r w:rsidRPr="007237EC">
              <w:rPr>
                <w:sz w:val="20"/>
              </w:rPr>
              <w:t>(с 01.07. по 31.12.)</w:t>
            </w:r>
          </w:p>
        </w:tc>
        <w:tc>
          <w:tcPr>
            <w:tcW w:w="957" w:type="pct"/>
            <w:vAlign w:val="center"/>
          </w:tcPr>
          <w:p w14:paraId="2F34890F" w14:textId="631224EA" w:rsidR="00534EE1" w:rsidRPr="007237EC" w:rsidRDefault="00534EE1" w:rsidP="00530D2A">
            <w:pPr>
              <w:widowControl w:val="0"/>
              <w:spacing w:line="240" w:lineRule="auto"/>
              <w:contextualSpacing/>
              <w:jc w:val="center"/>
              <w:rPr>
                <w:sz w:val="20"/>
              </w:rPr>
            </w:pPr>
            <w:r w:rsidRPr="007237EC">
              <w:rPr>
                <w:sz w:val="20"/>
              </w:rPr>
              <w:t>2466,38</w:t>
            </w:r>
          </w:p>
          <w:p w14:paraId="0D7AC69D" w14:textId="77777777" w:rsidR="00534EE1" w:rsidRPr="007237EC" w:rsidRDefault="00534EE1" w:rsidP="00530D2A">
            <w:pPr>
              <w:widowControl w:val="0"/>
              <w:spacing w:line="240" w:lineRule="auto"/>
              <w:contextualSpacing/>
              <w:jc w:val="center"/>
              <w:rPr>
                <w:sz w:val="20"/>
              </w:rPr>
            </w:pPr>
            <w:r w:rsidRPr="007237EC">
              <w:rPr>
                <w:sz w:val="20"/>
              </w:rPr>
              <w:t>(с 01.01. по 30.06.)</w:t>
            </w:r>
          </w:p>
          <w:p w14:paraId="3A22376C" w14:textId="77777777" w:rsidR="00534EE1" w:rsidRPr="007237EC" w:rsidRDefault="00534EE1" w:rsidP="00530D2A">
            <w:pPr>
              <w:widowControl w:val="0"/>
              <w:spacing w:line="240" w:lineRule="auto"/>
              <w:contextualSpacing/>
              <w:jc w:val="center"/>
              <w:rPr>
                <w:sz w:val="20"/>
              </w:rPr>
            </w:pPr>
          </w:p>
          <w:p w14:paraId="4DB50186" w14:textId="3487E271" w:rsidR="00534EE1" w:rsidRPr="007237EC" w:rsidRDefault="00534EE1" w:rsidP="00530D2A">
            <w:pPr>
              <w:widowControl w:val="0"/>
              <w:spacing w:line="240" w:lineRule="auto"/>
              <w:contextualSpacing/>
              <w:jc w:val="center"/>
              <w:rPr>
                <w:sz w:val="20"/>
              </w:rPr>
            </w:pPr>
            <w:r w:rsidRPr="007237EC">
              <w:rPr>
                <w:sz w:val="20"/>
              </w:rPr>
              <w:t>2550,24</w:t>
            </w:r>
          </w:p>
          <w:p w14:paraId="340862F9" w14:textId="231511A5" w:rsidR="00534EE1" w:rsidRPr="007237EC" w:rsidRDefault="00534EE1" w:rsidP="00530D2A">
            <w:pPr>
              <w:widowControl w:val="0"/>
              <w:spacing w:line="240" w:lineRule="auto"/>
              <w:contextualSpacing/>
              <w:jc w:val="center"/>
              <w:rPr>
                <w:sz w:val="20"/>
              </w:rPr>
            </w:pPr>
            <w:r w:rsidRPr="007237EC">
              <w:rPr>
                <w:sz w:val="20"/>
              </w:rPr>
              <w:t>(с 01.07. по 30.08.)</w:t>
            </w:r>
          </w:p>
          <w:p w14:paraId="40C9B682" w14:textId="77777777" w:rsidR="00534EE1" w:rsidRPr="007237EC" w:rsidRDefault="00534EE1" w:rsidP="00530D2A">
            <w:pPr>
              <w:widowControl w:val="0"/>
              <w:spacing w:line="240" w:lineRule="auto"/>
              <w:contextualSpacing/>
              <w:jc w:val="center"/>
              <w:rPr>
                <w:sz w:val="20"/>
              </w:rPr>
            </w:pPr>
          </w:p>
          <w:p w14:paraId="5843ACAA" w14:textId="71CAD5F5" w:rsidR="00534EE1" w:rsidRPr="007237EC" w:rsidRDefault="00534EE1" w:rsidP="00530D2A">
            <w:pPr>
              <w:widowControl w:val="0"/>
              <w:spacing w:line="240" w:lineRule="auto"/>
              <w:contextualSpacing/>
              <w:jc w:val="center"/>
              <w:rPr>
                <w:sz w:val="20"/>
              </w:rPr>
            </w:pPr>
            <w:r w:rsidRPr="007237EC">
              <w:rPr>
                <w:sz w:val="20"/>
              </w:rPr>
              <w:t>–</w:t>
            </w:r>
          </w:p>
        </w:tc>
        <w:tc>
          <w:tcPr>
            <w:tcW w:w="806" w:type="pct"/>
            <w:vAlign w:val="center"/>
          </w:tcPr>
          <w:p w14:paraId="7D9CD0B0" w14:textId="77777777" w:rsidR="001679D6" w:rsidRPr="009B58FE" w:rsidRDefault="001679D6" w:rsidP="001679D6">
            <w:pPr>
              <w:widowControl w:val="0"/>
              <w:spacing w:line="240" w:lineRule="auto"/>
              <w:contextualSpacing/>
              <w:jc w:val="center"/>
              <w:rPr>
                <w:sz w:val="20"/>
              </w:rPr>
            </w:pPr>
            <w:r w:rsidRPr="009B58FE">
              <w:rPr>
                <w:sz w:val="20"/>
              </w:rPr>
              <w:t>2550,24</w:t>
            </w:r>
          </w:p>
          <w:p w14:paraId="7D939BF1" w14:textId="77777777" w:rsidR="00534EE1" w:rsidRPr="009B58FE" w:rsidRDefault="001679D6" w:rsidP="001679D6">
            <w:pPr>
              <w:widowControl w:val="0"/>
              <w:spacing w:line="240" w:lineRule="auto"/>
              <w:contextualSpacing/>
              <w:jc w:val="center"/>
              <w:rPr>
                <w:sz w:val="20"/>
              </w:rPr>
            </w:pPr>
            <w:r w:rsidRPr="009B58FE">
              <w:rPr>
                <w:sz w:val="20"/>
              </w:rPr>
              <w:t>(с 01.01. по 30.06.)</w:t>
            </w:r>
          </w:p>
          <w:p w14:paraId="68751EF1" w14:textId="77777777" w:rsidR="009B58FE" w:rsidRDefault="009B58FE" w:rsidP="001679D6">
            <w:pPr>
              <w:widowControl w:val="0"/>
              <w:spacing w:line="240" w:lineRule="auto"/>
              <w:contextualSpacing/>
              <w:jc w:val="center"/>
              <w:rPr>
                <w:sz w:val="20"/>
              </w:rPr>
            </w:pPr>
          </w:p>
          <w:p w14:paraId="25F48683" w14:textId="324A5394" w:rsidR="009B58FE" w:rsidRDefault="009B58FE" w:rsidP="001679D6">
            <w:pPr>
              <w:widowControl w:val="0"/>
              <w:spacing w:line="240" w:lineRule="auto"/>
              <w:contextualSpacing/>
              <w:jc w:val="center"/>
              <w:rPr>
                <w:sz w:val="20"/>
              </w:rPr>
            </w:pPr>
            <w:r>
              <w:rPr>
                <w:sz w:val="20"/>
              </w:rPr>
              <w:t>2600,00</w:t>
            </w:r>
          </w:p>
          <w:p w14:paraId="045E5946" w14:textId="77777777" w:rsidR="009B58FE" w:rsidRDefault="009B58FE" w:rsidP="001679D6">
            <w:pPr>
              <w:widowControl w:val="0"/>
              <w:spacing w:line="240" w:lineRule="auto"/>
              <w:contextualSpacing/>
              <w:jc w:val="center"/>
              <w:rPr>
                <w:sz w:val="20"/>
              </w:rPr>
            </w:pPr>
            <w:r w:rsidRPr="009B58FE">
              <w:rPr>
                <w:sz w:val="20"/>
              </w:rPr>
              <w:t>(с 01.</w:t>
            </w:r>
            <w:r>
              <w:rPr>
                <w:sz w:val="20"/>
              </w:rPr>
              <w:t>07</w:t>
            </w:r>
            <w:r w:rsidRPr="009B58FE">
              <w:rPr>
                <w:sz w:val="20"/>
              </w:rPr>
              <w:t xml:space="preserve">. по </w:t>
            </w:r>
            <w:r>
              <w:rPr>
                <w:sz w:val="20"/>
              </w:rPr>
              <w:t>01</w:t>
            </w:r>
            <w:r w:rsidRPr="009B58FE">
              <w:rPr>
                <w:sz w:val="20"/>
              </w:rPr>
              <w:t>.</w:t>
            </w:r>
            <w:r>
              <w:rPr>
                <w:sz w:val="20"/>
              </w:rPr>
              <w:t>12</w:t>
            </w:r>
            <w:r w:rsidRPr="009B58FE">
              <w:rPr>
                <w:sz w:val="20"/>
              </w:rPr>
              <w:t>.)</w:t>
            </w:r>
          </w:p>
          <w:p w14:paraId="7F9B3A55" w14:textId="77777777" w:rsidR="009B58FE" w:rsidRDefault="009B58FE" w:rsidP="009B58FE">
            <w:pPr>
              <w:widowControl w:val="0"/>
              <w:spacing w:line="240" w:lineRule="auto"/>
              <w:contextualSpacing/>
              <w:jc w:val="center"/>
              <w:rPr>
                <w:sz w:val="20"/>
              </w:rPr>
            </w:pPr>
          </w:p>
          <w:p w14:paraId="41FAC2E4" w14:textId="55F66CB4" w:rsidR="009B58FE" w:rsidRPr="009B58FE" w:rsidRDefault="009B58FE" w:rsidP="009B58FE">
            <w:pPr>
              <w:widowControl w:val="0"/>
              <w:spacing w:line="240" w:lineRule="auto"/>
              <w:contextualSpacing/>
              <w:jc w:val="center"/>
              <w:rPr>
                <w:sz w:val="20"/>
              </w:rPr>
            </w:pPr>
            <w:r w:rsidRPr="009B58FE">
              <w:rPr>
                <w:sz w:val="20"/>
              </w:rPr>
              <w:t>2</w:t>
            </w:r>
            <w:r>
              <w:rPr>
                <w:sz w:val="20"/>
              </w:rPr>
              <w:t>8</w:t>
            </w:r>
            <w:r w:rsidRPr="009B58FE">
              <w:rPr>
                <w:sz w:val="20"/>
              </w:rPr>
              <w:t>00,00</w:t>
            </w:r>
          </w:p>
          <w:p w14:paraId="349BBBFC" w14:textId="6DA7E2A3" w:rsidR="009B58FE" w:rsidRPr="008930E8" w:rsidRDefault="009B58FE" w:rsidP="009B58FE">
            <w:pPr>
              <w:widowControl w:val="0"/>
              <w:spacing w:line="240" w:lineRule="auto"/>
              <w:contextualSpacing/>
              <w:jc w:val="center"/>
              <w:rPr>
                <w:sz w:val="20"/>
                <w:highlight w:val="yellow"/>
              </w:rPr>
            </w:pPr>
            <w:r w:rsidRPr="009B58FE">
              <w:rPr>
                <w:sz w:val="20"/>
              </w:rPr>
              <w:t>(с 01.</w:t>
            </w:r>
            <w:r>
              <w:rPr>
                <w:sz w:val="20"/>
              </w:rPr>
              <w:t>12</w:t>
            </w:r>
            <w:r w:rsidRPr="009B58FE">
              <w:rPr>
                <w:sz w:val="20"/>
              </w:rPr>
              <w:t xml:space="preserve">. по </w:t>
            </w:r>
            <w:r>
              <w:rPr>
                <w:sz w:val="20"/>
              </w:rPr>
              <w:t>31</w:t>
            </w:r>
            <w:r w:rsidRPr="009B58FE">
              <w:rPr>
                <w:sz w:val="20"/>
              </w:rPr>
              <w:t>.12.)</w:t>
            </w:r>
          </w:p>
        </w:tc>
      </w:tr>
      <w:tr w:rsidR="001F4700" w:rsidRPr="007237EC" w14:paraId="32766894" w14:textId="558780FF" w:rsidTr="001F4700">
        <w:trPr>
          <w:trHeight w:val="543"/>
        </w:trPr>
        <w:tc>
          <w:tcPr>
            <w:tcW w:w="5000" w:type="pct"/>
            <w:gridSpan w:val="6"/>
            <w:vAlign w:val="center"/>
          </w:tcPr>
          <w:p w14:paraId="4A6C974B" w14:textId="0EEFC8D3" w:rsidR="001F4700" w:rsidRPr="007237EC" w:rsidRDefault="001F4700" w:rsidP="00530D2A">
            <w:pPr>
              <w:widowControl w:val="0"/>
              <w:spacing w:line="240" w:lineRule="auto"/>
              <w:contextualSpacing/>
              <w:rPr>
                <w:sz w:val="20"/>
              </w:rPr>
            </w:pPr>
            <w:r w:rsidRPr="007237EC">
              <w:rPr>
                <w:sz w:val="20"/>
              </w:rPr>
              <w:t xml:space="preserve">* В соответствии с приказом комитета по тарифам и ценовой политике Ленинградской области (ЛенРТК) </w:t>
            </w:r>
            <w:r w:rsidRPr="007237EC">
              <w:rPr>
                <w:sz w:val="20"/>
              </w:rPr>
              <w:br/>
              <w:t>№ 92-п от 31 августа 2021 г.</w:t>
            </w:r>
          </w:p>
        </w:tc>
      </w:tr>
    </w:tbl>
    <w:p w14:paraId="0396D740" w14:textId="37F3AC58" w:rsidR="00B12E77" w:rsidRPr="007237EC" w:rsidRDefault="00B12E77" w:rsidP="006D6522">
      <w:pPr>
        <w:widowControl w:val="0"/>
        <w:spacing w:line="336" w:lineRule="auto"/>
        <w:contextualSpacing/>
        <w:rPr>
          <w:rFonts w:eastAsia="Calibri" w:cs="Times New Roman"/>
          <w:szCs w:val="26"/>
        </w:rPr>
      </w:pPr>
      <w:r w:rsidRPr="007237EC">
        <w:rPr>
          <w:rFonts w:eastAsia="Calibri" w:cs="Times New Roman"/>
          <w:szCs w:val="26"/>
        </w:rPr>
        <w:br w:type="page"/>
      </w:r>
    </w:p>
    <w:p w14:paraId="3F88A408" w14:textId="28C3DD4E" w:rsidR="006D6522" w:rsidRPr="007237EC" w:rsidRDefault="006D6522" w:rsidP="00212297">
      <w:pPr>
        <w:pStyle w:val="30"/>
        <w:widowControl w:val="0"/>
        <w:numPr>
          <w:ilvl w:val="0"/>
          <w:numId w:val="0"/>
        </w:numPr>
        <w:suppressAutoHyphens w:val="0"/>
        <w:ind w:firstLine="567"/>
        <w:rPr>
          <w:lang w:val="ru-RU"/>
        </w:rPr>
      </w:pPr>
      <w:bookmarkStart w:id="167" w:name="_Toc94083080"/>
      <w:bookmarkStart w:id="168" w:name="_Toc127205248"/>
      <w:bookmarkStart w:id="169" w:name="_Hlk93568450"/>
      <w:r w:rsidRPr="007237EC">
        <w:rPr>
          <w:lang w:val="ru-RU"/>
        </w:rPr>
        <w:lastRenderedPageBreak/>
        <w:t xml:space="preserve">1.11.2 </w:t>
      </w:r>
      <w:r w:rsidR="00B12E77" w:rsidRPr="007237EC">
        <w:rPr>
          <w:lang w:val="ru-RU"/>
        </w:rPr>
        <w:t>Описание с</w:t>
      </w:r>
      <w:r w:rsidRPr="007237EC">
        <w:rPr>
          <w:lang w:val="ru-RU"/>
        </w:rPr>
        <w:t>труктур</w:t>
      </w:r>
      <w:r w:rsidR="00B12E77" w:rsidRPr="007237EC">
        <w:rPr>
          <w:lang w:val="ru-RU"/>
        </w:rPr>
        <w:t>ы</w:t>
      </w:r>
      <w:r w:rsidRPr="007237EC">
        <w:rPr>
          <w:lang w:val="ru-RU"/>
        </w:rPr>
        <w:t xml:space="preserve"> цен (тарифов), установленных на момент </w:t>
      </w:r>
      <w:r w:rsidR="008C5815" w:rsidRPr="007237EC">
        <w:rPr>
          <w:lang w:val="ru-RU"/>
        </w:rPr>
        <w:t>актуализации</w:t>
      </w:r>
      <w:r w:rsidRPr="007237EC">
        <w:rPr>
          <w:lang w:val="ru-RU"/>
        </w:rPr>
        <w:t xml:space="preserve"> схемы теплоснабжения</w:t>
      </w:r>
      <w:bookmarkEnd w:id="167"/>
      <w:bookmarkEnd w:id="168"/>
    </w:p>
    <w:bookmarkEnd w:id="169"/>
    <w:p w14:paraId="26655A2B" w14:textId="53864B55" w:rsidR="006D6522" w:rsidRPr="007237EC" w:rsidRDefault="00C243D0" w:rsidP="006D6522">
      <w:pPr>
        <w:widowControl w:val="0"/>
        <w:spacing w:after="200"/>
        <w:ind w:firstLine="567"/>
        <w:contextualSpacing/>
        <w:rPr>
          <w:rFonts w:eastAsia="Calibri" w:cs="Times New Roman"/>
          <w:szCs w:val="26"/>
        </w:rPr>
      </w:pPr>
      <w:r w:rsidRPr="007237EC">
        <w:rPr>
          <w:rFonts w:eastAsia="Calibri" w:cs="Times New Roman"/>
          <w:szCs w:val="26"/>
        </w:rPr>
        <w:t>Тарифы,</w:t>
      </w:r>
      <w:r w:rsidR="00492FE7" w:rsidRPr="007237EC">
        <w:rPr>
          <w:rFonts w:eastAsia="Calibri" w:cs="Times New Roman"/>
          <w:szCs w:val="26"/>
        </w:rPr>
        <w:t xml:space="preserve"> установленные для потребителей </w:t>
      </w:r>
      <w:r w:rsidRPr="007237EC">
        <w:rPr>
          <w:rFonts w:eastAsia="Calibri" w:cs="Times New Roman"/>
          <w:szCs w:val="26"/>
        </w:rPr>
        <w:t xml:space="preserve">тепловой энергии МО Раздольевское сельское поселение </w:t>
      </w:r>
      <w:r w:rsidR="00492FE7" w:rsidRPr="007237EC">
        <w:rPr>
          <w:rFonts w:eastAsia="Calibri" w:cs="Times New Roman"/>
          <w:szCs w:val="26"/>
        </w:rPr>
        <w:t>в 202</w:t>
      </w:r>
      <w:r w:rsidR="009959FE">
        <w:rPr>
          <w:rFonts w:eastAsia="Calibri" w:cs="Times New Roman"/>
          <w:szCs w:val="26"/>
        </w:rPr>
        <w:t>3</w:t>
      </w:r>
      <w:r w:rsidR="00492FE7" w:rsidRPr="007237EC">
        <w:rPr>
          <w:rFonts w:eastAsia="Calibri" w:cs="Times New Roman"/>
          <w:szCs w:val="26"/>
        </w:rPr>
        <w:t xml:space="preserve"> г. в</w:t>
      </w:r>
      <w:r w:rsidR="006D6522" w:rsidRPr="007237EC">
        <w:rPr>
          <w:rFonts w:eastAsia="Calibri" w:cs="Times New Roman"/>
          <w:szCs w:val="26"/>
        </w:rPr>
        <w:t xml:space="preserve"> соответствии с приказ</w:t>
      </w:r>
      <w:r w:rsidR="00492FE7" w:rsidRPr="007237EC">
        <w:rPr>
          <w:rFonts w:eastAsia="Calibri" w:cs="Times New Roman"/>
          <w:szCs w:val="26"/>
        </w:rPr>
        <w:t>ами</w:t>
      </w:r>
      <w:r w:rsidR="006D6522" w:rsidRPr="007237EC">
        <w:rPr>
          <w:rFonts w:eastAsia="Calibri" w:cs="Times New Roman"/>
          <w:szCs w:val="26"/>
        </w:rPr>
        <w:t xml:space="preserve"> комитета по тарифам и ценовой политике Ленинградской области (ЛенРТК) № 4</w:t>
      </w:r>
      <w:r w:rsidR="009959FE">
        <w:rPr>
          <w:rFonts w:eastAsia="Calibri" w:cs="Times New Roman"/>
          <w:szCs w:val="26"/>
        </w:rPr>
        <w:t>70</w:t>
      </w:r>
      <w:r w:rsidR="006D6522" w:rsidRPr="007237EC">
        <w:rPr>
          <w:rFonts w:eastAsia="Calibri" w:cs="Times New Roman"/>
          <w:szCs w:val="26"/>
        </w:rPr>
        <w:t xml:space="preserve">-п от </w:t>
      </w:r>
      <w:r w:rsidR="009959FE">
        <w:rPr>
          <w:rFonts w:eastAsia="Calibri" w:cs="Times New Roman"/>
          <w:szCs w:val="26"/>
        </w:rPr>
        <w:t>25</w:t>
      </w:r>
      <w:r w:rsidR="006D6522" w:rsidRPr="007237EC">
        <w:rPr>
          <w:rFonts w:eastAsia="Calibri" w:cs="Times New Roman"/>
          <w:szCs w:val="26"/>
        </w:rPr>
        <w:t xml:space="preserve"> </w:t>
      </w:r>
      <w:r w:rsidR="009959FE">
        <w:rPr>
          <w:rFonts w:eastAsia="Calibri" w:cs="Times New Roman"/>
          <w:szCs w:val="26"/>
        </w:rPr>
        <w:t>ноября</w:t>
      </w:r>
      <w:r w:rsidR="006D6522" w:rsidRPr="007237EC">
        <w:rPr>
          <w:rFonts w:eastAsia="Calibri" w:cs="Times New Roman"/>
          <w:szCs w:val="26"/>
        </w:rPr>
        <w:t xml:space="preserve"> 202</w:t>
      </w:r>
      <w:r w:rsidR="009959FE">
        <w:rPr>
          <w:rFonts w:eastAsia="Calibri" w:cs="Times New Roman"/>
          <w:szCs w:val="26"/>
        </w:rPr>
        <w:t>2</w:t>
      </w:r>
      <w:r w:rsidR="006D6522" w:rsidRPr="007237EC">
        <w:rPr>
          <w:rFonts w:eastAsia="Calibri" w:cs="Times New Roman"/>
          <w:szCs w:val="26"/>
        </w:rPr>
        <w:t xml:space="preserve"> г., </w:t>
      </w:r>
      <w:r w:rsidR="003214A6" w:rsidRPr="007237EC">
        <w:rPr>
          <w:rFonts w:eastAsia="Calibri" w:cs="Times New Roman"/>
          <w:szCs w:val="26"/>
        </w:rPr>
        <w:br/>
      </w:r>
      <w:r w:rsidR="006D6522" w:rsidRPr="007237EC">
        <w:rPr>
          <w:rFonts w:eastAsia="Calibri" w:cs="Times New Roman"/>
          <w:szCs w:val="26"/>
        </w:rPr>
        <w:t xml:space="preserve">№ 545-п от 20.12.2021 г. </w:t>
      </w:r>
      <w:r w:rsidRPr="007237EC">
        <w:rPr>
          <w:rFonts w:eastAsia="Calibri" w:cs="Times New Roman"/>
          <w:szCs w:val="26"/>
        </w:rPr>
        <w:t>приведены в таблиц</w:t>
      </w:r>
      <w:r w:rsidR="009B58FE">
        <w:rPr>
          <w:rFonts w:eastAsia="Calibri" w:cs="Times New Roman"/>
          <w:szCs w:val="26"/>
        </w:rPr>
        <w:t>е</w:t>
      </w:r>
      <w:r w:rsidR="00B12E77" w:rsidRPr="007237EC">
        <w:rPr>
          <w:rFonts w:eastAsia="Calibri" w:cs="Times New Roman"/>
          <w:szCs w:val="26"/>
        </w:rPr>
        <w:t xml:space="preserve"> 1.</w:t>
      </w:r>
      <w:r w:rsidR="009B58FE">
        <w:rPr>
          <w:rFonts w:eastAsia="Calibri" w:cs="Times New Roman"/>
          <w:szCs w:val="26"/>
        </w:rPr>
        <w:t>37.</w:t>
      </w:r>
    </w:p>
    <w:p w14:paraId="424907CD" w14:textId="24A2CC81" w:rsidR="00492FE7" w:rsidRPr="007237EC" w:rsidRDefault="00C243D0" w:rsidP="00B12E77">
      <w:pPr>
        <w:pStyle w:val="aa"/>
        <w:ind w:left="0" w:firstLine="0"/>
        <w:rPr>
          <w:color w:val="000000"/>
        </w:rPr>
      </w:pPr>
      <w:r w:rsidRPr="007237EC">
        <w:rPr>
          <w:color w:val="000000"/>
        </w:rPr>
        <w:t xml:space="preserve">Тарифы на тепловую энергию, установленные для потребителей </w:t>
      </w:r>
      <w:r w:rsidR="00B12E77" w:rsidRPr="007237EC">
        <w:rPr>
          <w:color w:val="000000"/>
        </w:rPr>
        <w:br/>
      </w:r>
      <w:r w:rsidRPr="007237EC">
        <w:rPr>
          <w:color w:val="000000"/>
        </w:rPr>
        <w:t>МО Раздольевское сельское поселение в 202</w:t>
      </w:r>
      <w:r w:rsidR="009959FE">
        <w:rPr>
          <w:color w:val="000000"/>
        </w:rPr>
        <w:t>3</w:t>
      </w:r>
      <w:r w:rsidRPr="007237EC">
        <w:rPr>
          <w:color w:val="000000"/>
        </w:rPr>
        <w:t xml:space="preserve"> году </w:t>
      </w:r>
    </w:p>
    <w:tbl>
      <w:tblPr>
        <w:tblStyle w:val="af1"/>
        <w:tblW w:w="9776" w:type="dxa"/>
        <w:tblLook w:val="04A0" w:firstRow="1" w:lastRow="0" w:firstColumn="1" w:lastColumn="0" w:noHBand="0" w:noVBand="1"/>
      </w:tblPr>
      <w:tblGrid>
        <w:gridCol w:w="3397"/>
        <w:gridCol w:w="2410"/>
        <w:gridCol w:w="3969"/>
      </w:tblGrid>
      <w:tr w:rsidR="00492FE7" w:rsidRPr="007237EC" w14:paraId="3E73231D" w14:textId="77777777" w:rsidTr="008F3F52">
        <w:trPr>
          <w:trHeight w:val="773"/>
        </w:trPr>
        <w:tc>
          <w:tcPr>
            <w:tcW w:w="3397" w:type="dxa"/>
            <w:vAlign w:val="center"/>
          </w:tcPr>
          <w:p w14:paraId="1EDDE185" w14:textId="77777777" w:rsidR="00492FE7" w:rsidRPr="007237EC" w:rsidRDefault="00492FE7" w:rsidP="008F3F52">
            <w:pPr>
              <w:widowControl w:val="0"/>
              <w:spacing w:line="240" w:lineRule="auto"/>
              <w:contextualSpacing/>
              <w:jc w:val="center"/>
              <w:rPr>
                <w:b/>
                <w:sz w:val="20"/>
              </w:rPr>
            </w:pPr>
            <w:r w:rsidRPr="007237EC">
              <w:rPr>
                <w:b/>
                <w:sz w:val="20"/>
              </w:rPr>
              <w:t>Группа потребителей</w:t>
            </w:r>
          </w:p>
        </w:tc>
        <w:tc>
          <w:tcPr>
            <w:tcW w:w="2410" w:type="dxa"/>
            <w:vAlign w:val="center"/>
          </w:tcPr>
          <w:p w14:paraId="4121787E" w14:textId="77777777" w:rsidR="00492FE7" w:rsidRPr="007237EC" w:rsidRDefault="00492FE7" w:rsidP="008F3F52">
            <w:pPr>
              <w:pStyle w:val="2f3"/>
              <w:shd w:val="clear" w:color="auto" w:fill="auto"/>
              <w:spacing w:line="240" w:lineRule="auto"/>
              <w:ind w:firstLine="0"/>
              <w:jc w:val="center"/>
              <w:rPr>
                <w:rStyle w:val="25pt"/>
                <w:rFonts w:eastAsiaTheme="minorHAnsi"/>
                <w:sz w:val="20"/>
                <w:szCs w:val="20"/>
              </w:rPr>
            </w:pPr>
            <w:r w:rsidRPr="007237EC">
              <w:rPr>
                <w:rStyle w:val="25pt"/>
                <w:rFonts w:eastAsia="Calibri"/>
                <w:sz w:val="20"/>
                <w:szCs w:val="20"/>
              </w:rPr>
              <w:t>Время действия</w:t>
            </w:r>
          </w:p>
          <w:p w14:paraId="3C18570F" w14:textId="77777777" w:rsidR="00492FE7" w:rsidRPr="007237EC" w:rsidRDefault="00492FE7" w:rsidP="008F3F52">
            <w:pPr>
              <w:widowControl w:val="0"/>
              <w:spacing w:line="240" w:lineRule="auto"/>
              <w:contextualSpacing/>
              <w:jc w:val="center"/>
              <w:rPr>
                <w:b/>
                <w:sz w:val="20"/>
              </w:rPr>
            </w:pPr>
            <w:r w:rsidRPr="007237EC">
              <w:rPr>
                <w:rStyle w:val="25pt"/>
                <w:rFonts w:eastAsia="Calibri"/>
                <w:b/>
                <w:bCs/>
                <w:sz w:val="20"/>
                <w:szCs w:val="20"/>
              </w:rPr>
              <w:t>тарифа</w:t>
            </w:r>
          </w:p>
        </w:tc>
        <w:tc>
          <w:tcPr>
            <w:tcW w:w="3969" w:type="dxa"/>
            <w:vAlign w:val="center"/>
          </w:tcPr>
          <w:p w14:paraId="0CD0B9C3" w14:textId="77777777" w:rsidR="00492FE7" w:rsidRPr="007237EC" w:rsidRDefault="00492FE7" w:rsidP="008F3F52">
            <w:pPr>
              <w:widowControl w:val="0"/>
              <w:spacing w:line="240" w:lineRule="auto"/>
              <w:contextualSpacing/>
              <w:jc w:val="center"/>
              <w:rPr>
                <w:b/>
                <w:sz w:val="20"/>
              </w:rPr>
            </w:pPr>
            <w:r w:rsidRPr="007237EC">
              <w:rPr>
                <w:b/>
                <w:sz w:val="20"/>
              </w:rPr>
              <w:t>Тарифы на тепловую энергию, руб./Гкал</w:t>
            </w:r>
          </w:p>
        </w:tc>
      </w:tr>
      <w:tr w:rsidR="00492FE7" w:rsidRPr="007237EC" w14:paraId="3A0D8EC0" w14:textId="77777777" w:rsidTr="008F3F52">
        <w:trPr>
          <w:trHeight w:val="455"/>
        </w:trPr>
        <w:tc>
          <w:tcPr>
            <w:tcW w:w="3397" w:type="dxa"/>
            <w:vMerge w:val="restart"/>
            <w:vAlign w:val="center"/>
          </w:tcPr>
          <w:p w14:paraId="6216EEFE" w14:textId="77777777" w:rsidR="00492FE7" w:rsidRPr="007237EC" w:rsidRDefault="00492FE7" w:rsidP="008F3F52">
            <w:pPr>
              <w:widowControl w:val="0"/>
              <w:spacing w:line="240" w:lineRule="auto"/>
              <w:contextualSpacing/>
              <w:jc w:val="left"/>
              <w:rPr>
                <w:sz w:val="20"/>
              </w:rPr>
            </w:pPr>
            <w:r w:rsidRPr="007237EC">
              <w:rPr>
                <w:sz w:val="20"/>
              </w:rPr>
              <w:t xml:space="preserve">Экономически обоснованный тариф для ресурсоснабжающей организации </w:t>
            </w:r>
          </w:p>
          <w:p w14:paraId="24DB6FD9" w14:textId="77777777" w:rsidR="00492FE7" w:rsidRPr="007237EC" w:rsidRDefault="00492FE7" w:rsidP="008F3F52">
            <w:pPr>
              <w:widowControl w:val="0"/>
              <w:spacing w:line="240" w:lineRule="auto"/>
              <w:contextualSpacing/>
              <w:rPr>
                <w:sz w:val="20"/>
              </w:rPr>
            </w:pPr>
            <w:r w:rsidRPr="007237EC">
              <w:rPr>
                <w:sz w:val="20"/>
              </w:rPr>
              <w:t>(без учета НДС)</w:t>
            </w:r>
          </w:p>
        </w:tc>
        <w:tc>
          <w:tcPr>
            <w:tcW w:w="2410" w:type="dxa"/>
            <w:vAlign w:val="center"/>
          </w:tcPr>
          <w:p w14:paraId="115EAF0D" w14:textId="022C2B11" w:rsidR="00492FE7" w:rsidRPr="00A5262D" w:rsidRDefault="00492FE7" w:rsidP="008F3F52">
            <w:pPr>
              <w:widowControl w:val="0"/>
              <w:spacing w:line="240" w:lineRule="auto"/>
              <w:contextualSpacing/>
              <w:jc w:val="center"/>
              <w:rPr>
                <w:sz w:val="20"/>
              </w:rPr>
            </w:pPr>
            <w:r w:rsidRPr="00A5262D">
              <w:rPr>
                <w:sz w:val="20"/>
              </w:rPr>
              <w:t>01.01.202</w:t>
            </w:r>
            <w:r w:rsidR="006D4EF1" w:rsidRPr="00A5262D">
              <w:rPr>
                <w:sz w:val="20"/>
              </w:rPr>
              <w:t>3</w:t>
            </w:r>
            <w:r w:rsidRPr="00A5262D">
              <w:rPr>
                <w:sz w:val="20"/>
              </w:rPr>
              <w:t xml:space="preserve"> –30.06.202</w:t>
            </w:r>
            <w:r w:rsidR="006D4EF1" w:rsidRPr="00A5262D">
              <w:rPr>
                <w:sz w:val="20"/>
              </w:rPr>
              <w:t>3</w:t>
            </w:r>
          </w:p>
        </w:tc>
        <w:tc>
          <w:tcPr>
            <w:tcW w:w="3969" w:type="dxa"/>
            <w:vAlign w:val="center"/>
          </w:tcPr>
          <w:p w14:paraId="786E49AE" w14:textId="41D81F2A" w:rsidR="00492FE7" w:rsidRPr="007237EC" w:rsidRDefault="009959FE" w:rsidP="008F3F52">
            <w:pPr>
              <w:widowControl w:val="0"/>
              <w:spacing w:line="240" w:lineRule="auto"/>
              <w:contextualSpacing/>
              <w:jc w:val="center"/>
              <w:rPr>
                <w:sz w:val="20"/>
              </w:rPr>
            </w:pPr>
            <w:r>
              <w:rPr>
                <w:sz w:val="20"/>
              </w:rPr>
              <w:t>5284,83</w:t>
            </w:r>
          </w:p>
        </w:tc>
      </w:tr>
      <w:tr w:rsidR="00492FE7" w:rsidRPr="007237EC" w14:paraId="5F8C7D0A" w14:textId="77777777" w:rsidTr="008F3F52">
        <w:trPr>
          <w:trHeight w:val="455"/>
        </w:trPr>
        <w:tc>
          <w:tcPr>
            <w:tcW w:w="3397" w:type="dxa"/>
            <w:vMerge/>
            <w:vAlign w:val="center"/>
          </w:tcPr>
          <w:p w14:paraId="352A1D03" w14:textId="77777777" w:rsidR="00492FE7" w:rsidRPr="007237EC" w:rsidRDefault="00492FE7" w:rsidP="008F3F52">
            <w:pPr>
              <w:widowControl w:val="0"/>
              <w:spacing w:line="240" w:lineRule="auto"/>
              <w:contextualSpacing/>
              <w:jc w:val="left"/>
              <w:rPr>
                <w:sz w:val="20"/>
              </w:rPr>
            </w:pPr>
          </w:p>
        </w:tc>
        <w:tc>
          <w:tcPr>
            <w:tcW w:w="2410" w:type="dxa"/>
            <w:vAlign w:val="center"/>
          </w:tcPr>
          <w:p w14:paraId="2BA7DDF3" w14:textId="0B2F8D8D" w:rsidR="00492FE7" w:rsidRPr="00A5262D" w:rsidRDefault="00492FE7" w:rsidP="008F3F52">
            <w:pPr>
              <w:widowControl w:val="0"/>
              <w:spacing w:line="240" w:lineRule="auto"/>
              <w:contextualSpacing/>
              <w:jc w:val="center"/>
              <w:rPr>
                <w:sz w:val="20"/>
              </w:rPr>
            </w:pPr>
            <w:r w:rsidRPr="00A5262D">
              <w:rPr>
                <w:sz w:val="20"/>
              </w:rPr>
              <w:t>01.07.202</w:t>
            </w:r>
            <w:r w:rsidR="006D4EF1" w:rsidRPr="00A5262D">
              <w:rPr>
                <w:sz w:val="20"/>
              </w:rPr>
              <w:t>3</w:t>
            </w:r>
            <w:r w:rsidRPr="00A5262D">
              <w:rPr>
                <w:sz w:val="20"/>
              </w:rPr>
              <w:t xml:space="preserve"> – 31.12.202</w:t>
            </w:r>
            <w:r w:rsidR="006D4EF1" w:rsidRPr="00A5262D">
              <w:rPr>
                <w:sz w:val="20"/>
              </w:rPr>
              <w:t>3</w:t>
            </w:r>
          </w:p>
        </w:tc>
        <w:tc>
          <w:tcPr>
            <w:tcW w:w="3969" w:type="dxa"/>
            <w:vAlign w:val="center"/>
          </w:tcPr>
          <w:p w14:paraId="61FA6F4B" w14:textId="280303A6" w:rsidR="00492FE7" w:rsidRPr="007237EC" w:rsidRDefault="009959FE" w:rsidP="008F3F52">
            <w:pPr>
              <w:widowControl w:val="0"/>
              <w:spacing w:line="240" w:lineRule="auto"/>
              <w:contextualSpacing/>
              <w:jc w:val="center"/>
              <w:rPr>
                <w:sz w:val="20"/>
              </w:rPr>
            </w:pPr>
            <w:r w:rsidRPr="009959FE">
              <w:rPr>
                <w:sz w:val="20"/>
              </w:rPr>
              <w:t>5284,83</w:t>
            </w:r>
          </w:p>
        </w:tc>
      </w:tr>
      <w:tr w:rsidR="001679D6" w:rsidRPr="007237EC" w14:paraId="2E4672B4" w14:textId="77777777" w:rsidTr="008F3F52">
        <w:trPr>
          <w:trHeight w:val="58"/>
        </w:trPr>
        <w:tc>
          <w:tcPr>
            <w:tcW w:w="3397" w:type="dxa"/>
            <w:vMerge w:val="restart"/>
            <w:vAlign w:val="center"/>
          </w:tcPr>
          <w:p w14:paraId="2BA5DEF2" w14:textId="77777777" w:rsidR="001679D6" w:rsidRPr="007237EC" w:rsidRDefault="001679D6" w:rsidP="008F3F52">
            <w:pPr>
              <w:widowControl w:val="0"/>
              <w:spacing w:line="240" w:lineRule="auto"/>
              <w:contextualSpacing/>
              <w:jc w:val="left"/>
              <w:rPr>
                <w:sz w:val="20"/>
              </w:rPr>
            </w:pPr>
            <w:r w:rsidRPr="007237EC">
              <w:rPr>
                <w:sz w:val="20"/>
              </w:rPr>
              <w:t xml:space="preserve">Тариф для населения </w:t>
            </w:r>
          </w:p>
          <w:p w14:paraId="1566BC7D" w14:textId="77777777" w:rsidR="001679D6" w:rsidRPr="007237EC" w:rsidRDefault="001679D6" w:rsidP="008F3F52">
            <w:pPr>
              <w:widowControl w:val="0"/>
              <w:spacing w:line="240" w:lineRule="auto"/>
              <w:contextualSpacing/>
              <w:rPr>
                <w:sz w:val="20"/>
              </w:rPr>
            </w:pPr>
            <w:r w:rsidRPr="007237EC">
              <w:rPr>
                <w:sz w:val="20"/>
              </w:rPr>
              <w:t>(с учетом НДС)</w:t>
            </w:r>
          </w:p>
        </w:tc>
        <w:tc>
          <w:tcPr>
            <w:tcW w:w="2410" w:type="dxa"/>
            <w:vAlign w:val="center"/>
          </w:tcPr>
          <w:p w14:paraId="2159C155" w14:textId="77777777" w:rsidR="001679D6" w:rsidRPr="007237EC" w:rsidRDefault="001679D6" w:rsidP="008F3F52">
            <w:pPr>
              <w:widowControl w:val="0"/>
              <w:spacing w:line="240" w:lineRule="auto"/>
              <w:contextualSpacing/>
              <w:jc w:val="center"/>
              <w:rPr>
                <w:color w:val="C00000"/>
                <w:sz w:val="20"/>
              </w:rPr>
            </w:pPr>
            <w:r w:rsidRPr="007237EC">
              <w:rPr>
                <w:sz w:val="20"/>
              </w:rPr>
              <w:t>01.01.2022 –30.06.2022</w:t>
            </w:r>
          </w:p>
        </w:tc>
        <w:tc>
          <w:tcPr>
            <w:tcW w:w="3969" w:type="dxa"/>
            <w:vAlign w:val="center"/>
          </w:tcPr>
          <w:p w14:paraId="0B5A9D05" w14:textId="77777777" w:rsidR="001679D6" w:rsidRPr="007237EC" w:rsidRDefault="001679D6" w:rsidP="008F3F52">
            <w:pPr>
              <w:widowControl w:val="0"/>
              <w:spacing w:line="240" w:lineRule="auto"/>
              <w:contextualSpacing/>
              <w:jc w:val="center"/>
              <w:rPr>
                <w:sz w:val="20"/>
              </w:rPr>
            </w:pPr>
            <w:r w:rsidRPr="007237EC">
              <w:rPr>
                <w:sz w:val="20"/>
              </w:rPr>
              <w:t>2550,24</w:t>
            </w:r>
          </w:p>
        </w:tc>
      </w:tr>
      <w:tr w:rsidR="001679D6" w:rsidRPr="007237EC" w14:paraId="2A5645B3" w14:textId="77777777" w:rsidTr="008F3F52">
        <w:trPr>
          <w:trHeight w:val="58"/>
        </w:trPr>
        <w:tc>
          <w:tcPr>
            <w:tcW w:w="3397" w:type="dxa"/>
            <w:vMerge/>
            <w:vAlign w:val="center"/>
          </w:tcPr>
          <w:p w14:paraId="5FAB2B78" w14:textId="77777777" w:rsidR="001679D6" w:rsidRPr="007237EC" w:rsidRDefault="001679D6" w:rsidP="008F3F52">
            <w:pPr>
              <w:widowControl w:val="0"/>
              <w:spacing w:line="240" w:lineRule="auto"/>
              <w:contextualSpacing/>
              <w:jc w:val="left"/>
              <w:rPr>
                <w:sz w:val="20"/>
              </w:rPr>
            </w:pPr>
          </w:p>
        </w:tc>
        <w:tc>
          <w:tcPr>
            <w:tcW w:w="2410" w:type="dxa"/>
            <w:vAlign w:val="center"/>
          </w:tcPr>
          <w:p w14:paraId="44AF90C1" w14:textId="40E81C5B" w:rsidR="001679D6" w:rsidRPr="007237EC" w:rsidRDefault="001679D6" w:rsidP="008F3F52">
            <w:pPr>
              <w:widowControl w:val="0"/>
              <w:spacing w:line="240" w:lineRule="auto"/>
              <w:contextualSpacing/>
              <w:jc w:val="center"/>
              <w:rPr>
                <w:color w:val="C00000"/>
                <w:sz w:val="20"/>
              </w:rPr>
            </w:pPr>
            <w:r w:rsidRPr="007237EC">
              <w:rPr>
                <w:sz w:val="20"/>
              </w:rPr>
              <w:t xml:space="preserve">01.07.2022 – </w:t>
            </w:r>
            <w:r w:rsidR="009B58FE">
              <w:rPr>
                <w:sz w:val="20"/>
              </w:rPr>
              <w:t>01</w:t>
            </w:r>
            <w:r w:rsidRPr="007237EC">
              <w:rPr>
                <w:sz w:val="20"/>
              </w:rPr>
              <w:t>.</w:t>
            </w:r>
            <w:r w:rsidR="009B58FE">
              <w:rPr>
                <w:sz w:val="20"/>
              </w:rPr>
              <w:t>12</w:t>
            </w:r>
            <w:r w:rsidRPr="007237EC">
              <w:rPr>
                <w:sz w:val="20"/>
              </w:rPr>
              <w:t>.2022</w:t>
            </w:r>
          </w:p>
        </w:tc>
        <w:tc>
          <w:tcPr>
            <w:tcW w:w="3969" w:type="dxa"/>
            <w:vAlign w:val="center"/>
          </w:tcPr>
          <w:p w14:paraId="1E51271D" w14:textId="77777777" w:rsidR="001679D6" w:rsidRPr="007237EC" w:rsidRDefault="001679D6" w:rsidP="008F3F52">
            <w:pPr>
              <w:widowControl w:val="0"/>
              <w:spacing w:line="240" w:lineRule="auto"/>
              <w:contextualSpacing/>
              <w:jc w:val="center"/>
              <w:rPr>
                <w:sz w:val="20"/>
              </w:rPr>
            </w:pPr>
            <w:r w:rsidRPr="007237EC">
              <w:rPr>
                <w:sz w:val="20"/>
              </w:rPr>
              <w:t>2600,00</w:t>
            </w:r>
          </w:p>
        </w:tc>
      </w:tr>
      <w:tr w:rsidR="001679D6" w:rsidRPr="007237EC" w14:paraId="58180947" w14:textId="77777777" w:rsidTr="008F3F52">
        <w:trPr>
          <w:trHeight w:val="58"/>
        </w:trPr>
        <w:tc>
          <w:tcPr>
            <w:tcW w:w="3397" w:type="dxa"/>
            <w:vMerge/>
            <w:vAlign w:val="center"/>
          </w:tcPr>
          <w:p w14:paraId="09784EFE" w14:textId="77777777" w:rsidR="001679D6" w:rsidRPr="007237EC" w:rsidRDefault="001679D6" w:rsidP="008F3F52">
            <w:pPr>
              <w:widowControl w:val="0"/>
              <w:spacing w:line="240" w:lineRule="auto"/>
              <w:contextualSpacing/>
              <w:jc w:val="left"/>
              <w:rPr>
                <w:sz w:val="20"/>
              </w:rPr>
            </w:pPr>
          </w:p>
        </w:tc>
        <w:tc>
          <w:tcPr>
            <w:tcW w:w="2410" w:type="dxa"/>
            <w:vAlign w:val="center"/>
          </w:tcPr>
          <w:p w14:paraId="677B194C" w14:textId="2C04EF52" w:rsidR="001679D6" w:rsidRPr="007237EC" w:rsidRDefault="001679D6" w:rsidP="008F3F52">
            <w:pPr>
              <w:widowControl w:val="0"/>
              <w:spacing w:line="240" w:lineRule="auto"/>
              <w:contextualSpacing/>
              <w:jc w:val="center"/>
              <w:rPr>
                <w:sz w:val="20"/>
              </w:rPr>
            </w:pPr>
            <w:r w:rsidRPr="001679D6">
              <w:rPr>
                <w:sz w:val="20"/>
              </w:rPr>
              <w:t>01.</w:t>
            </w:r>
            <w:r w:rsidR="009B58FE">
              <w:rPr>
                <w:sz w:val="20"/>
              </w:rPr>
              <w:t>12</w:t>
            </w:r>
            <w:r w:rsidRPr="001679D6">
              <w:rPr>
                <w:sz w:val="20"/>
              </w:rPr>
              <w:t>.202</w:t>
            </w:r>
            <w:r w:rsidR="009B58FE">
              <w:rPr>
                <w:sz w:val="20"/>
              </w:rPr>
              <w:t>2</w:t>
            </w:r>
            <w:r w:rsidRPr="001679D6">
              <w:rPr>
                <w:sz w:val="20"/>
              </w:rPr>
              <w:t xml:space="preserve"> – </w:t>
            </w:r>
            <w:r w:rsidR="009B58FE">
              <w:rPr>
                <w:sz w:val="20"/>
              </w:rPr>
              <w:t>31</w:t>
            </w:r>
            <w:r w:rsidRPr="001679D6">
              <w:rPr>
                <w:sz w:val="20"/>
              </w:rPr>
              <w:t>.</w:t>
            </w:r>
            <w:r w:rsidR="009B58FE">
              <w:rPr>
                <w:sz w:val="20"/>
              </w:rPr>
              <w:t>12</w:t>
            </w:r>
            <w:r w:rsidRPr="001679D6">
              <w:rPr>
                <w:sz w:val="20"/>
              </w:rPr>
              <w:t>.202</w:t>
            </w:r>
            <w:r>
              <w:rPr>
                <w:sz w:val="20"/>
              </w:rPr>
              <w:t>3</w:t>
            </w:r>
          </w:p>
        </w:tc>
        <w:tc>
          <w:tcPr>
            <w:tcW w:w="3969" w:type="dxa"/>
            <w:vAlign w:val="center"/>
          </w:tcPr>
          <w:p w14:paraId="78866D32" w14:textId="7AA27A79" w:rsidR="001679D6" w:rsidRPr="00A5262D" w:rsidRDefault="001679D6" w:rsidP="008F3F52">
            <w:pPr>
              <w:widowControl w:val="0"/>
              <w:spacing w:line="240" w:lineRule="auto"/>
              <w:contextualSpacing/>
              <w:jc w:val="center"/>
              <w:rPr>
                <w:sz w:val="20"/>
                <w:highlight w:val="yellow"/>
              </w:rPr>
            </w:pPr>
            <w:r w:rsidRPr="009B58FE">
              <w:rPr>
                <w:sz w:val="20"/>
              </w:rPr>
              <w:t>2</w:t>
            </w:r>
            <w:r w:rsidR="009B58FE" w:rsidRPr="009B58FE">
              <w:rPr>
                <w:sz w:val="20"/>
              </w:rPr>
              <w:t>8</w:t>
            </w:r>
            <w:r w:rsidRPr="009B58FE">
              <w:rPr>
                <w:sz w:val="20"/>
              </w:rPr>
              <w:t>00,00</w:t>
            </w:r>
          </w:p>
        </w:tc>
      </w:tr>
    </w:tbl>
    <w:p w14:paraId="06E058A3" w14:textId="77777777" w:rsidR="00B12E77" w:rsidRPr="007237EC" w:rsidRDefault="00B12E77" w:rsidP="00B12E77">
      <w:pPr>
        <w:widowControl w:val="0"/>
        <w:spacing w:line="336" w:lineRule="auto"/>
        <w:ind w:firstLine="567"/>
        <w:contextualSpacing/>
        <w:rPr>
          <w:rFonts w:eastAsia="Calibri" w:cs="Times New Roman"/>
          <w:szCs w:val="26"/>
        </w:rPr>
      </w:pPr>
      <w:r w:rsidRPr="007237EC">
        <w:rPr>
          <w:rFonts w:eastAsia="Calibri" w:cs="Times New Roman"/>
          <w:szCs w:val="26"/>
        </w:rPr>
        <w:t>Калькуляция тарифа с расшифровкой основных и дополнительных затрат не была предоставлена.</w:t>
      </w:r>
    </w:p>
    <w:p w14:paraId="65BCF71E" w14:textId="7A9EB2AA" w:rsidR="006D6522" w:rsidRPr="007237EC" w:rsidRDefault="006D6522" w:rsidP="00212297">
      <w:pPr>
        <w:pStyle w:val="30"/>
        <w:widowControl w:val="0"/>
        <w:numPr>
          <w:ilvl w:val="0"/>
          <w:numId w:val="0"/>
        </w:numPr>
        <w:suppressAutoHyphens w:val="0"/>
        <w:ind w:firstLine="567"/>
        <w:rPr>
          <w:lang w:val="ru-RU"/>
        </w:rPr>
      </w:pPr>
      <w:bookmarkStart w:id="170" w:name="_Toc94083081"/>
      <w:bookmarkStart w:id="171" w:name="_Toc127205249"/>
      <w:r w:rsidRPr="007237EC">
        <w:rPr>
          <w:lang w:val="ru-RU"/>
        </w:rPr>
        <w:t xml:space="preserve">1.11.3 </w:t>
      </w:r>
      <w:r w:rsidR="00B12E77" w:rsidRPr="007237EC">
        <w:rPr>
          <w:lang w:val="ru-RU"/>
        </w:rPr>
        <w:t>Описание п</w:t>
      </w:r>
      <w:r w:rsidRPr="007237EC">
        <w:rPr>
          <w:lang w:val="ru-RU"/>
        </w:rPr>
        <w:t>лат</w:t>
      </w:r>
      <w:r w:rsidR="00B12E77" w:rsidRPr="007237EC">
        <w:rPr>
          <w:lang w:val="ru-RU"/>
        </w:rPr>
        <w:t xml:space="preserve">ы </w:t>
      </w:r>
      <w:r w:rsidRPr="007237EC">
        <w:rPr>
          <w:lang w:val="ru-RU"/>
        </w:rPr>
        <w:t>за подключение к системе теплоснабжения</w:t>
      </w:r>
      <w:bookmarkEnd w:id="170"/>
      <w:bookmarkEnd w:id="171"/>
    </w:p>
    <w:p w14:paraId="31D738F8" w14:textId="1F4D2CE6" w:rsidR="006D6522" w:rsidRPr="007237EC" w:rsidRDefault="006D6522" w:rsidP="006D6522">
      <w:pPr>
        <w:shd w:val="clear" w:color="auto" w:fill="FFFFFF"/>
        <w:ind w:firstLine="567"/>
        <w:rPr>
          <w:rFonts w:eastAsia="Times New Roman" w:cs="Times New Roman"/>
          <w:color w:val="000000" w:themeColor="text1"/>
          <w:szCs w:val="26"/>
          <w:lang w:eastAsia="ru-RU"/>
        </w:rPr>
      </w:pPr>
      <w:r w:rsidRPr="007237EC">
        <w:rPr>
          <w:rFonts w:eastAsia="Times New Roman" w:cs="Times New Roman"/>
          <w:color w:val="000000" w:themeColor="text1"/>
          <w:szCs w:val="26"/>
          <w:lang w:eastAsia="ru-RU"/>
        </w:rPr>
        <w:t xml:space="preserve">Согласно п. 7 </w:t>
      </w:r>
      <w:r w:rsidRPr="007237EC">
        <w:rPr>
          <w:rFonts w:cs="Times New Roman"/>
          <w:szCs w:val="26"/>
        </w:rPr>
        <w:t xml:space="preserve">Правил определения и предоставления технических условий подключения объекта капитального строительства к сетям инженерно-технического обеспечения, утвержденных Постановлением Правительства РФ от 30 ноября 2021 г. </w:t>
      </w:r>
      <w:r w:rsidR="006746A4" w:rsidRPr="007237EC">
        <w:rPr>
          <w:rFonts w:cs="Times New Roman"/>
          <w:szCs w:val="26"/>
        </w:rPr>
        <w:t>№</w:t>
      </w:r>
      <w:r w:rsidRPr="007237EC">
        <w:rPr>
          <w:rFonts w:cs="Times New Roman"/>
          <w:szCs w:val="26"/>
        </w:rPr>
        <w:t xml:space="preserve"> 2130 </w:t>
      </w:r>
      <w:r w:rsidRPr="007237EC">
        <w:rPr>
          <w:rFonts w:eastAsia="Times New Roman" w:cs="Times New Roman"/>
          <w:color w:val="000000" w:themeColor="text1"/>
          <w:szCs w:val="26"/>
          <w:lang w:eastAsia="ru-RU"/>
        </w:rPr>
        <w:t xml:space="preserve">организация, осуществляющая эксплуатацию сетей инженерно-технического обеспечения, в которую должен быть направлен запрос о получении технических условий, определяется органом местного самоуправления на основании схем существующего и планируемого размещения объектов капитального строительства в области водоснабжения и водоотведения федерального, регионального и местного значения, схем водоснабжения и водоотведения, а также с учетом инвестиционных программ указанной организации, утверждаемых представительным органом местного самоуправления в </w:t>
      </w:r>
      <w:hyperlink r:id="rId35" w:anchor="dst100011" w:history="1">
        <w:r w:rsidRPr="007237EC">
          <w:rPr>
            <w:rFonts w:eastAsia="Times New Roman" w:cs="Times New Roman"/>
            <w:color w:val="000000" w:themeColor="text1"/>
            <w:szCs w:val="26"/>
            <w:lang w:eastAsia="ru-RU"/>
          </w:rPr>
          <w:t>порядке</w:t>
        </w:r>
      </w:hyperlink>
      <w:r w:rsidRPr="007237EC">
        <w:rPr>
          <w:rFonts w:eastAsia="Times New Roman" w:cs="Times New Roman"/>
          <w:color w:val="000000" w:themeColor="text1"/>
          <w:szCs w:val="26"/>
          <w:lang w:eastAsia="ru-RU"/>
        </w:rPr>
        <w:t xml:space="preserve">, установленном законодательством Российской Федерации (в ред. Постановлений Правительства РФ от 15.05.2010 </w:t>
      </w:r>
      <w:hyperlink r:id="rId36" w:anchor="dst100071" w:history="1">
        <w:r w:rsidRPr="007237EC">
          <w:rPr>
            <w:rFonts w:eastAsia="Times New Roman" w:cs="Times New Roman"/>
            <w:color w:val="000000" w:themeColor="text1"/>
            <w:szCs w:val="26"/>
            <w:lang w:eastAsia="ru-RU"/>
          </w:rPr>
          <w:t>№ 341</w:t>
        </w:r>
      </w:hyperlink>
      <w:r w:rsidRPr="007237EC">
        <w:rPr>
          <w:rFonts w:eastAsia="Times New Roman" w:cs="Times New Roman"/>
          <w:color w:val="000000" w:themeColor="text1"/>
          <w:szCs w:val="26"/>
          <w:lang w:eastAsia="ru-RU"/>
        </w:rPr>
        <w:t xml:space="preserve">, от 29.07.2013 </w:t>
      </w:r>
      <w:hyperlink r:id="rId37" w:anchor="dst100707" w:history="1">
        <w:r w:rsidRPr="007237EC">
          <w:rPr>
            <w:rFonts w:eastAsia="Times New Roman" w:cs="Times New Roman"/>
            <w:color w:val="000000" w:themeColor="text1"/>
            <w:szCs w:val="26"/>
            <w:lang w:eastAsia="ru-RU"/>
          </w:rPr>
          <w:t>№ 644</w:t>
        </w:r>
      </w:hyperlink>
      <w:r w:rsidRPr="007237EC">
        <w:rPr>
          <w:rFonts w:eastAsia="Times New Roman" w:cs="Times New Roman"/>
          <w:color w:val="000000" w:themeColor="text1"/>
          <w:szCs w:val="26"/>
          <w:lang w:eastAsia="ru-RU"/>
        </w:rPr>
        <w:t xml:space="preserve">, от 30.12.2013 </w:t>
      </w:r>
      <w:hyperlink r:id="rId38" w:anchor="dst100315" w:history="1">
        <w:r w:rsidRPr="007237EC">
          <w:rPr>
            <w:rFonts w:eastAsia="Times New Roman" w:cs="Times New Roman"/>
            <w:color w:val="000000" w:themeColor="text1"/>
            <w:szCs w:val="26"/>
            <w:lang w:eastAsia="ru-RU"/>
          </w:rPr>
          <w:t>№ 1314</w:t>
        </w:r>
      </w:hyperlink>
      <w:r w:rsidRPr="007237EC">
        <w:rPr>
          <w:rFonts w:eastAsia="Times New Roman" w:cs="Times New Roman"/>
          <w:color w:val="000000" w:themeColor="text1"/>
          <w:szCs w:val="26"/>
          <w:lang w:eastAsia="ru-RU"/>
        </w:rPr>
        <w:t>, от 05.07.2018 №</w:t>
      </w:r>
      <w:hyperlink r:id="rId39" w:anchor="dst100404" w:history="1">
        <w:r w:rsidRPr="007237EC">
          <w:rPr>
            <w:rFonts w:eastAsia="Times New Roman" w:cs="Times New Roman"/>
            <w:color w:val="000000" w:themeColor="text1"/>
            <w:szCs w:val="26"/>
            <w:lang w:eastAsia="ru-RU"/>
          </w:rPr>
          <w:t xml:space="preserve"> 787</w:t>
        </w:r>
      </w:hyperlink>
      <w:r w:rsidRPr="007237EC">
        <w:rPr>
          <w:rFonts w:eastAsia="Times New Roman" w:cs="Times New Roman"/>
          <w:color w:val="000000" w:themeColor="text1"/>
          <w:szCs w:val="26"/>
          <w:lang w:eastAsia="ru-RU"/>
        </w:rPr>
        <w:t>)</w:t>
      </w:r>
    </w:p>
    <w:p w14:paraId="28B151BF" w14:textId="27A10592" w:rsidR="006D6522" w:rsidRPr="007237EC" w:rsidRDefault="006D6522" w:rsidP="006D6522">
      <w:pPr>
        <w:ind w:firstLine="567"/>
        <w:rPr>
          <w:rFonts w:eastAsia="Times New Roman" w:cs="Times New Roman"/>
          <w:color w:val="000000" w:themeColor="text1"/>
          <w:szCs w:val="26"/>
          <w:lang w:eastAsia="ru-RU"/>
        </w:rPr>
      </w:pPr>
      <w:r w:rsidRPr="007237EC">
        <w:rPr>
          <w:rFonts w:eastAsia="Times New Roman" w:cs="Times New Roman"/>
          <w:color w:val="000000" w:themeColor="text1"/>
          <w:szCs w:val="26"/>
          <w:lang w:eastAsia="ru-RU"/>
        </w:rPr>
        <w:t xml:space="preserve">В случае если инвестиционная программа организации, осуществляющей эксплуатацию сетей инженерно-технического обеспечения, не утверждена, технические условия выдаются при предоставлении земельного участка для </w:t>
      </w:r>
      <w:r w:rsidRPr="007237EC">
        <w:rPr>
          <w:rFonts w:eastAsia="Times New Roman" w:cs="Times New Roman"/>
          <w:color w:val="000000" w:themeColor="text1"/>
          <w:szCs w:val="26"/>
          <w:lang w:eastAsia="ru-RU"/>
        </w:rPr>
        <w:lastRenderedPageBreak/>
        <w:t xml:space="preserve">осуществления деятельности по комплексному и устойчивому развитию территории с последующей передачей создаваемых сетей инженерно-технического обеспечения в государственную или муниципальную собственность либо при подключении к существующим сетям инженерно-технического обеспечения и выполнении указанной организацией за счет средств правообладателя земельного участка работ, необходимых для подключения к сетям инженерно-технического обеспечения в точке подключения на границе существующих сетей (в ред. Постановлений Правительства РФ от 29.07.2013 </w:t>
      </w:r>
      <w:hyperlink r:id="rId40" w:anchor="dst100708" w:history="1">
        <w:r w:rsidRPr="007237EC">
          <w:rPr>
            <w:rFonts w:eastAsia="Times New Roman" w:cs="Times New Roman"/>
            <w:color w:val="000000" w:themeColor="text1"/>
            <w:szCs w:val="26"/>
            <w:lang w:eastAsia="ru-RU"/>
          </w:rPr>
          <w:t>№ 644</w:t>
        </w:r>
      </w:hyperlink>
      <w:r w:rsidRPr="007237EC">
        <w:rPr>
          <w:rFonts w:eastAsia="Times New Roman" w:cs="Times New Roman"/>
          <w:color w:val="000000" w:themeColor="text1"/>
          <w:szCs w:val="26"/>
          <w:lang w:eastAsia="ru-RU"/>
        </w:rPr>
        <w:t xml:space="preserve">, от 17.04.2020 </w:t>
      </w:r>
      <w:hyperlink r:id="rId41" w:anchor="dst100010" w:history="1">
        <w:r w:rsidRPr="007237EC">
          <w:rPr>
            <w:rFonts w:eastAsia="Times New Roman" w:cs="Times New Roman"/>
            <w:color w:val="000000" w:themeColor="text1"/>
            <w:szCs w:val="26"/>
            <w:lang w:eastAsia="ru-RU"/>
          </w:rPr>
          <w:t>№ 535</w:t>
        </w:r>
      </w:hyperlink>
      <w:r w:rsidRPr="007237EC">
        <w:rPr>
          <w:rFonts w:eastAsia="Times New Roman" w:cs="Times New Roman"/>
          <w:color w:val="000000" w:themeColor="text1"/>
          <w:szCs w:val="26"/>
          <w:lang w:eastAsia="ru-RU"/>
        </w:rPr>
        <w:t>).</w:t>
      </w:r>
    </w:p>
    <w:p w14:paraId="5CBE277E" w14:textId="19DE3DA4" w:rsidR="00B12E77" w:rsidRPr="007237EC" w:rsidRDefault="00B12E77" w:rsidP="00B12E77">
      <w:pPr>
        <w:widowControl w:val="0"/>
        <w:tabs>
          <w:tab w:val="left" w:leader="dot" w:pos="540"/>
        </w:tabs>
        <w:spacing w:line="336" w:lineRule="auto"/>
        <w:ind w:firstLine="567"/>
        <w:rPr>
          <w:rFonts w:eastAsia="Times New Roman" w:cs="Times New Roman"/>
          <w:szCs w:val="26"/>
          <w:lang w:eastAsia="ru-RU"/>
        </w:rPr>
      </w:pPr>
      <w:r w:rsidRPr="007237EC">
        <w:rPr>
          <w:rFonts w:eastAsia="Times New Roman" w:cs="Times New Roman"/>
          <w:szCs w:val="26"/>
          <w:lang w:eastAsia="ru-RU"/>
        </w:rPr>
        <w:t>Плата за подключение к системе теплоснабжения не предусмотрена.</w:t>
      </w:r>
    </w:p>
    <w:p w14:paraId="66DDED65" w14:textId="03FB69F1" w:rsidR="006D6522" w:rsidRPr="007237EC" w:rsidRDefault="006D6522" w:rsidP="00212297">
      <w:pPr>
        <w:pStyle w:val="30"/>
        <w:widowControl w:val="0"/>
        <w:numPr>
          <w:ilvl w:val="0"/>
          <w:numId w:val="0"/>
        </w:numPr>
        <w:suppressAutoHyphens w:val="0"/>
        <w:ind w:firstLine="567"/>
        <w:rPr>
          <w:lang w:val="ru-RU"/>
        </w:rPr>
      </w:pPr>
      <w:bookmarkStart w:id="172" w:name="_Toc94083082"/>
      <w:bookmarkStart w:id="173" w:name="_Toc127205250"/>
      <w:r w:rsidRPr="007237EC">
        <w:rPr>
          <w:lang w:val="ru-RU"/>
        </w:rPr>
        <w:t xml:space="preserve">1.11.4 </w:t>
      </w:r>
      <w:r w:rsidR="00B12E77" w:rsidRPr="007237EC">
        <w:rPr>
          <w:lang w:val="ru-RU"/>
        </w:rPr>
        <w:t>Описание п</w:t>
      </w:r>
      <w:r w:rsidRPr="007237EC">
        <w:rPr>
          <w:lang w:val="ru-RU"/>
        </w:rPr>
        <w:t>лат</w:t>
      </w:r>
      <w:r w:rsidR="00B12E77" w:rsidRPr="007237EC">
        <w:rPr>
          <w:lang w:val="ru-RU"/>
        </w:rPr>
        <w:t>ы</w:t>
      </w:r>
      <w:r w:rsidRPr="007237EC">
        <w:rPr>
          <w:lang w:val="ru-RU"/>
        </w:rPr>
        <w:t xml:space="preserve"> за услуги по содержанию резервной тепловой мощности, в том числе для социально значимых категорий потребителей</w:t>
      </w:r>
      <w:bookmarkEnd w:id="172"/>
      <w:bookmarkEnd w:id="173"/>
    </w:p>
    <w:p w14:paraId="0D0B1BA4" w14:textId="7DEF85C8" w:rsidR="006D6522" w:rsidRPr="007237EC" w:rsidRDefault="006D6522" w:rsidP="006D6522">
      <w:pPr>
        <w:pStyle w:val="-20"/>
        <w:widowControl w:val="0"/>
        <w:suppressLineNumbers w:val="0"/>
        <w:suppressAutoHyphens w:val="0"/>
        <w:spacing w:after="120" w:line="360" w:lineRule="auto"/>
        <w:ind w:firstLine="567"/>
        <w:rPr>
          <w:rFonts w:ascii="Times New Roman" w:hAnsi="Times New Roman" w:cs="Times New Roman"/>
        </w:rPr>
      </w:pPr>
      <w:r w:rsidRPr="007237EC">
        <w:rPr>
          <w:rFonts w:ascii="Times New Roman" w:hAnsi="Times New Roman" w:cs="Times New Roman"/>
        </w:rPr>
        <w:t>Плата за услуги по поддержанию резервной тепловой мощности, в том числе для социально значимых категорий потребителей не предусмотрена.</w:t>
      </w:r>
    </w:p>
    <w:p w14:paraId="65B33A1B" w14:textId="77777777" w:rsidR="0051278C" w:rsidRPr="007237EC" w:rsidRDefault="0051278C" w:rsidP="0051278C">
      <w:pPr>
        <w:pStyle w:val="30"/>
        <w:widowControl w:val="0"/>
        <w:numPr>
          <w:ilvl w:val="0"/>
          <w:numId w:val="0"/>
        </w:numPr>
        <w:suppressAutoHyphens w:val="0"/>
        <w:ind w:firstLine="567"/>
        <w:rPr>
          <w:lang w:val="ru-RU"/>
        </w:rPr>
      </w:pPr>
      <w:bookmarkStart w:id="174" w:name="_Toc127205251"/>
      <w:r w:rsidRPr="007237EC">
        <w:rPr>
          <w:lang w:val="ru-RU"/>
        </w:rPr>
        <w:t>1.11.5 Описание изменений в утвержденных ценах (тарифах), устанавливаемых органами исполнительной власти субъекта Российской Федерации, зафиксированных за период, предшествующий актуализации схемы теплоснабжения</w:t>
      </w:r>
      <w:bookmarkEnd w:id="174"/>
    </w:p>
    <w:p w14:paraId="66E229AB" w14:textId="651EBFEA" w:rsidR="00F32634" w:rsidRPr="007237EC" w:rsidRDefault="0051278C" w:rsidP="0051278C">
      <w:pPr>
        <w:ind w:firstLine="567"/>
        <w:rPr>
          <w:rFonts w:eastAsia="Times New Roman" w:cs="Times New Roman"/>
          <w:szCs w:val="26"/>
          <w:lang w:eastAsia="ru-RU"/>
        </w:rPr>
      </w:pPr>
      <w:r w:rsidRPr="007237EC">
        <w:rPr>
          <w:rFonts w:eastAsia="Times New Roman" w:cs="Times New Roman"/>
          <w:szCs w:val="26"/>
          <w:lang w:eastAsia="ru-RU"/>
        </w:rPr>
        <w:t>Добавлена ретроспективная информация по тарифам за период с 2018 по 2020 гг., а также тарифы теплоснабжающей организации (ООО «Энерго-Ресурс») – действующие и прогнозные.</w:t>
      </w:r>
      <w:r w:rsidR="00F32634" w:rsidRPr="007237EC">
        <w:rPr>
          <w:rFonts w:eastAsia="Times New Roman" w:cs="Times New Roman"/>
          <w:szCs w:val="26"/>
          <w:lang w:eastAsia="ru-RU"/>
        </w:rPr>
        <w:br w:type="page"/>
      </w:r>
    </w:p>
    <w:p w14:paraId="000EF923" w14:textId="7F612985" w:rsidR="00E7582C" w:rsidRPr="007237EC" w:rsidRDefault="00E7582C" w:rsidP="00441F84">
      <w:pPr>
        <w:pStyle w:val="24"/>
        <w:numPr>
          <w:ilvl w:val="1"/>
          <w:numId w:val="42"/>
        </w:numPr>
        <w:ind w:left="0" w:firstLine="567"/>
      </w:pPr>
      <w:bookmarkStart w:id="175" w:name="_Toc94083083"/>
      <w:bookmarkStart w:id="176" w:name="_Toc127205252"/>
      <w:r w:rsidRPr="007237EC">
        <w:lastRenderedPageBreak/>
        <w:t>Описание существующих технических и технологических проблем в системах теплоснабжения поселения</w:t>
      </w:r>
      <w:bookmarkEnd w:id="175"/>
      <w:bookmarkEnd w:id="176"/>
    </w:p>
    <w:p w14:paraId="59785309" w14:textId="067038DE" w:rsidR="00E7582C" w:rsidRPr="007237EC" w:rsidRDefault="00E7582C" w:rsidP="00212297">
      <w:pPr>
        <w:pStyle w:val="30"/>
        <w:widowControl w:val="0"/>
        <w:numPr>
          <w:ilvl w:val="0"/>
          <w:numId w:val="0"/>
        </w:numPr>
        <w:suppressAutoHyphens w:val="0"/>
        <w:ind w:firstLine="567"/>
        <w:rPr>
          <w:lang w:val="ru-RU"/>
        </w:rPr>
      </w:pPr>
      <w:bookmarkStart w:id="177" w:name="_Toc94083084"/>
      <w:bookmarkStart w:id="178" w:name="_Toc127205253"/>
      <w:r w:rsidRPr="007237EC">
        <w:rPr>
          <w:lang w:val="ru-RU"/>
        </w:rPr>
        <w:t>1.12.</w:t>
      </w:r>
      <w:r w:rsidRPr="007237EC">
        <w:t xml:space="preserve">1 </w:t>
      </w:r>
      <w:r w:rsidR="0051278C" w:rsidRPr="007237EC">
        <w:rPr>
          <w:lang w:val="ru-RU"/>
        </w:rPr>
        <w:t xml:space="preserve">Описание </w:t>
      </w:r>
      <w:r w:rsidR="0051278C" w:rsidRPr="007237EC">
        <w:t>существующ</w:t>
      </w:r>
      <w:r w:rsidR="0051278C" w:rsidRPr="007237EC">
        <w:rPr>
          <w:lang w:val="ru-RU"/>
        </w:rPr>
        <w:t>их</w:t>
      </w:r>
      <w:r w:rsidRPr="007237EC">
        <w:t xml:space="preserve"> проблем</w:t>
      </w:r>
      <w:r w:rsidRPr="007237EC">
        <w:rPr>
          <w:lang w:val="ru-RU"/>
        </w:rPr>
        <w:t xml:space="preserve"> организации качественного теплоснабжения (перечень причин, приводящих к снижению качества теплоснабжения, включая проблемы в работе теплопотребляющих установок потребителей)</w:t>
      </w:r>
      <w:bookmarkEnd w:id="177"/>
      <w:bookmarkEnd w:id="178"/>
    </w:p>
    <w:p w14:paraId="13B85886" w14:textId="4D51D601" w:rsidR="00081CF4" w:rsidRPr="007237EC" w:rsidRDefault="00081CF4" w:rsidP="00081CF4">
      <w:pPr>
        <w:ind w:firstLine="567"/>
      </w:pPr>
      <w:r w:rsidRPr="007237EC">
        <w:t xml:space="preserve">Согласно данным </w:t>
      </w:r>
      <w:r w:rsidR="0093010D" w:rsidRPr="007237EC">
        <w:t xml:space="preserve">обследования </w:t>
      </w:r>
      <w:r w:rsidR="003F36CD" w:rsidRPr="007237EC">
        <w:t xml:space="preserve">объектов системы теплоснабжения (теплоисточника, </w:t>
      </w:r>
      <w:r w:rsidR="0093010D" w:rsidRPr="007237EC">
        <w:t>тепловых сетей</w:t>
      </w:r>
      <w:r w:rsidR="003F36CD" w:rsidRPr="007237EC">
        <w:t>, тепловых камер)</w:t>
      </w:r>
      <w:r w:rsidR="0093010D" w:rsidRPr="007237EC">
        <w:t xml:space="preserve"> </w:t>
      </w:r>
      <w:r w:rsidR="003F36CD" w:rsidRPr="007237EC">
        <w:t>к основным недостаткам</w:t>
      </w:r>
      <w:r w:rsidRPr="007237EC">
        <w:t xml:space="preserve"> систем</w:t>
      </w:r>
      <w:r w:rsidR="003F36CD" w:rsidRPr="007237EC">
        <w:t>ы</w:t>
      </w:r>
      <w:r w:rsidRPr="007237EC">
        <w:t xml:space="preserve"> теплоснабжения МО </w:t>
      </w:r>
      <w:r w:rsidR="003F36CD" w:rsidRPr="007237EC">
        <w:t>можно отнести следующие</w:t>
      </w:r>
      <w:r w:rsidRPr="007237EC">
        <w:t>:</w:t>
      </w:r>
    </w:p>
    <w:p w14:paraId="5A140956" w14:textId="7385AFF0" w:rsidR="00CF7499" w:rsidRPr="007237EC" w:rsidRDefault="003F36CD" w:rsidP="00CF7499">
      <w:pPr>
        <w:ind w:firstLine="567"/>
      </w:pPr>
      <w:r w:rsidRPr="007237EC">
        <w:t>–</w:t>
      </w:r>
      <w:r w:rsidR="00081CF4" w:rsidRPr="007237EC">
        <w:t xml:space="preserve"> </w:t>
      </w:r>
      <w:r w:rsidR="004353A5" w:rsidRPr="007237EC">
        <w:t>несоблюдение температурного графика</w:t>
      </w:r>
      <w:r w:rsidR="009450B4" w:rsidRPr="007237EC">
        <w:t xml:space="preserve"> котельной</w:t>
      </w:r>
      <w:r w:rsidR="0051278C" w:rsidRPr="007237EC">
        <w:t xml:space="preserve"> д. Раздолье</w:t>
      </w:r>
      <w:r w:rsidR="004353A5" w:rsidRPr="007237EC">
        <w:t>;</w:t>
      </w:r>
    </w:p>
    <w:p w14:paraId="75AAE7D4" w14:textId="712CE23F" w:rsidR="0051278C" w:rsidRPr="007237EC" w:rsidRDefault="0051278C" w:rsidP="0051278C">
      <w:pPr>
        <w:widowControl w:val="0"/>
        <w:spacing w:line="336" w:lineRule="auto"/>
        <w:ind w:firstLine="567"/>
        <w:contextualSpacing/>
        <w:rPr>
          <w:rFonts w:eastAsia="Calibri" w:cs="Times New Roman"/>
          <w:szCs w:val="26"/>
        </w:rPr>
      </w:pPr>
      <w:bookmarkStart w:id="179" w:name="_Toc94083085"/>
      <w:r w:rsidRPr="007237EC">
        <w:rPr>
          <w:rFonts w:eastAsia="Calibri" w:cs="Times New Roman"/>
          <w:szCs w:val="26"/>
        </w:rPr>
        <w:t>– отсутствие химводоподготовки на котельной. Несоответствие качества сетевой воды нормативным параметрам являются причиной перерасходов топлива и электрической энергии на источнике тепловой энергии; приводит к увеличению количества ремонтов оборудования и трубопроводов тепловой сети (ввиду коррозии металла) и быстрому выходу оборудования и тепловой сети из строя;</w:t>
      </w:r>
    </w:p>
    <w:p w14:paraId="2247B5DB" w14:textId="050FE8FB" w:rsidR="00F32634" w:rsidRPr="007237EC" w:rsidRDefault="00F32634" w:rsidP="00F32634">
      <w:pPr>
        <w:ind w:firstLine="567"/>
      </w:pPr>
      <w:r w:rsidRPr="007237EC">
        <w:rPr>
          <w:rFonts w:eastAsia="Calibri" w:cs="Times New Roman"/>
          <w:szCs w:val="26"/>
        </w:rPr>
        <w:t xml:space="preserve">– </w:t>
      </w:r>
      <w:r w:rsidRPr="007237EC">
        <w:t xml:space="preserve">высокий процент износа отдельных участков тепловых сетей (доля тепловых сетей </w:t>
      </w:r>
      <w:r w:rsidR="00947E77" w:rsidRPr="007237EC">
        <w:t>срок эксплуатации,</w:t>
      </w:r>
      <w:r w:rsidRPr="007237EC">
        <w:t xml:space="preserve"> которых более 30 лет составляет 27 %);</w:t>
      </w:r>
    </w:p>
    <w:p w14:paraId="0130F50E" w14:textId="20429101" w:rsidR="007C4157" w:rsidRPr="007237EC" w:rsidRDefault="000F01E0" w:rsidP="007C4157">
      <w:pPr>
        <w:widowControl w:val="0"/>
        <w:spacing w:line="336" w:lineRule="auto"/>
        <w:ind w:firstLine="709"/>
        <w:rPr>
          <w:szCs w:val="26"/>
        </w:rPr>
      </w:pPr>
      <w:r w:rsidRPr="007237EC">
        <w:t xml:space="preserve">– </w:t>
      </w:r>
      <w:r w:rsidR="007C4157" w:rsidRPr="007237EC">
        <w:t xml:space="preserve">отсутствие узлов коммерческого учета тепловой энергии </w:t>
      </w:r>
      <w:r w:rsidR="00BE7F72" w:rsidRPr="007237EC">
        <w:t>в жилых домах № 1, 2, 3, 4, 5, 6, 7, 8 по ул. Центральная.</w:t>
      </w:r>
      <w:r w:rsidR="007C4157" w:rsidRPr="007237EC">
        <w:t xml:space="preserve"> </w:t>
      </w:r>
      <w:r w:rsidR="007C4157" w:rsidRPr="007237EC">
        <w:rPr>
          <w:szCs w:val="26"/>
        </w:rPr>
        <w:t>Для контроля и более детального сопоставления полезного отпуска и тепловых потерь рекомендуется дооснащение всех потребителей узлами учета тепловой энергии. Установка узлов учета выполняется, также, с целью своевременного выявления аварийных ситуаций, сверх расчётного потребления тепла, а также контроля режима работы тепловой сети в целом</w:t>
      </w:r>
      <w:bookmarkStart w:id="180" w:name="_Toc4090022"/>
      <w:r w:rsidR="00BE7F72" w:rsidRPr="007237EC">
        <w:rPr>
          <w:szCs w:val="26"/>
        </w:rPr>
        <w:t>;</w:t>
      </w:r>
    </w:p>
    <w:bookmarkEnd w:id="180"/>
    <w:p w14:paraId="388CB769" w14:textId="209E16F1" w:rsidR="0051278C" w:rsidRPr="007237EC" w:rsidRDefault="0051278C" w:rsidP="0051278C">
      <w:pPr>
        <w:widowControl w:val="0"/>
        <w:spacing w:line="336" w:lineRule="auto"/>
        <w:ind w:firstLine="567"/>
        <w:contextualSpacing/>
        <w:rPr>
          <w:rFonts w:eastAsia="Calibri" w:cs="Times New Roman"/>
          <w:szCs w:val="26"/>
        </w:rPr>
      </w:pPr>
      <w:r w:rsidRPr="007237EC">
        <w:rPr>
          <w:rFonts w:eastAsia="Calibri" w:cs="Times New Roman"/>
          <w:szCs w:val="26"/>
        </w:rPr>
        <w:t>– высокая стоимость производства и передачи тепловой энергии (т. к. основным видом топлива является уголь).</w:t>
      </w:r>
    </w:p>
    <w:p w14:paraId="22D7FE49" w14:textId="724A657F" w:rsidR="00E7582C" w:rsidRPr="007237EC" w:rsidRDefault="00E7582C" w:rsidP="00212297">
      <w:pPr>
        <w:pStyle w:val="30"/>
        <w:widowControl w:val="0"/>
        <w:numPr>
          <w:ilvl w:val="0"/>
          <w:numId w:val="0"/>
        </w:numPr>
        <w:suppressAutoHyphens w:val="0"/>
        <w:ind w:firstLine="567"/>
        <w:rPr>
          <w:lang w:val="ru-RU"/>
        </w:rPr>
      </w:pPr>
      <w:bookmarkStart w:id="181" w:name="_Toc127205254"/>
      <w:r w:rsidRPr="007237EC">
        <w:rPr>
          <w:lang w:val="ru-RU"/>
        </w:rPr>
        <w:t xml:space="preserve">1.12.2 </w:t>
      </w:r>
      <w:r w:rsidR="0051278C" w:rsidRPr="007237EC">
        <w:rPr>
          <w:lang w:val="ru-RU"/>
        </w:rPr>
        <w:t>Описание с</w:t>
      </w:r>
      <w:r w:rsidRPr="007237EC">
        <w:rPr>
          <w:lang w:val="ru-RU"/>
        </w:rPr>
        <w:t>уществующи</w:t>
      </w:r>
      <w:r w:rsidR="0051278C" w:rsidRPr="007237EC">
        <w:rPr>
          <w:lang w:val="ru-RU"/>
        </w:rPr>
        <w:t>х</w:t>
      </w:r>
      <w:r w:rsidRPr="007237EC">
        <w:rPr>
          <w:lang w:val="ru-RU"/>
        </w:rPr>
        <w:t xml:space="preserve"> проблем организации надежного теплоснабжения поселения (перечень причин, приводящих к снижению надежности теплоснабжения, включая проблемы в работе теплопотребляющих установок потребителей)</w:t>
      </w:r>
      <w:bookmarkEnd w:id="179"/>
      <w:bookmarkEnd w:id="181"/>
    </w:p>
    <w:p w14:paraId="4FB28F7E" w14:textId="4085960C" w:rsidR="009450B4" w:rsidRPr="007237EC" w:rsidRDefault="009450B4" w:rsidP="009450B4">
      <w:pPr>
        <w:ind w:firstLine="567"/>
      </w:pPr>
      <w:r w:rsidRPr="007237EC">
        <w:t>В организации надежного и безопасного теплоснабжения имеется ряд проблем, обусловленных:</w:t>
      </w:r>
    </w:p>
    <w:p w14:paraId="4FFBDB11" w14:textId="0032F0F4" w:rsidR="00CF7499" w:rsidRPr="007237EC" w:rsidRDefault="00CF7499" w:rsidP="00CF7499">
      <w:pPr>
        <w:ind w:firstLine="567"/>
      </w:pPr>
      <w:r w:rsidRPr="007237EC">
        <w:t>– высоки</w:t>
      </w:r>
      <w:r w:rsidR="00F32634" w:rsidRPr="007237EC">
        <w:t>м</w:t>
      </w:r>
      <w:r w:rsidRPr="007237EC">
        <w:t xml:space="preserve"> </w:t>
      </w:r>
      <w:r w:rsidR="00F32634" w:rsidRPr="007237EC">
        <w:t>процентом</w:t>
      </w:r>
      <w:r w:rsidRPr="007237EC">
        <w:t xml:space="preserve"> износа отдельных участков тепловых сетей (доля тепловых сетей </w:t>
      </w:r>
      <w:r w:rsidR="00947E77" w:rsidRPr="007237EC">
        <w:t>срок эксплуатации,</w:t>
      </w:r>
      <w:r w:rsidRPr="007237EC">
        <w:t xml:space="preserve"> </w:t>
      </w:r>
      <w:r w:rsidR="00C9759B" w:rsidRPr="007237EC">
        <w:t xml:space="preserve">которых </w:t>
      </w:r>
      <w:r w:rsidRPr="007237EC">
        <w:t>более 30 лет составляет 27 %);</w:t>
      </w:r>
    </w:p>
    <w:p w14:paraId="0C100521" w14:textId="0877AD92" w:rsidR="00CF7499" w:rsidRPr="007237EC" w:rsidRDefault="00CF7499" w:rsidP="00CF7499">
      <w:pPr>
        <w:ind w:firstLine="567"/>
        <w:rPr>
          <w:szCs w:val="26"/>
        </w:rPr>
      </w:pPr>
      <w:r w:rsidRPr="007237EC">
        <w:rPr>
          <w:szCs w:val="26"/>
        </w:rPr>
        <w:t>– неудовлетворительн</w:t>
      </w:r>
      <w:r w:rsidR="00F32634" w:rsidRPr="007237EC">
        <w:rPr>
          <w:szCs w:val="26"/>
        </w:rPr>
        <w:t>ым</w:t>
      </w:r>
      <w:r w:rsidRPr="007237EC">
        <w:rPr>
          <w:szCs w:val="26"/>
        </w:rPr>
        <w:t xml:space="preserve"> состояние</w:t>
      </w:r>
      <w:r w:rsidR="00F32634" w:rsidRPr="007237EC">
        <w:rPr>
          <w:szCs w:val="26"/>
        </w:rPr>
        <w:t>м</w:t>
      </w:r>
      <w:r w:rsidRPr="007237EC">
        <w:rPr>
          <w:szCs w:val="26"/>
        </w:rPr>
        <w:t xml:space="preserve"> </w:t>
      </w:r>
      <w:r w:rsidR="007E3872" w:rsidRPr="007237EC">
        <w:rPr>
          <w:szCs w:val="26"/>
        </w:rPr>
        <w:t xml:space="preserve">поверхности оборудования и тепловой изоляции в </w:t>
      </w:r>
      <w:r w:rsidRPr="007237EC">
        <w:rPr>
          <w:szCs w:val="26"/>
        </w:rPr>
        <w:t>тепловых камер</w:t>
      </w:r>
      <w:r w:rsidR="007E3872" w:rsidRPr="007237EC">
        <w:rPr>
          <w:szCs w:val="26"/>
        </w:rPr>
        <w:t>ах</w:t>
      </w:r>
      <w:r w:rsidRPr="007237EC">
        <w:rPr>
          <w:szCs w:val="26"/>
        </w:rPr>
        <w:t xml:space="preserve"> ТК-1, ТК-4, ТК-5, ТК-9, ТК-10, К-4, видны следы </w:t>
      </w:r>
      <w:r w:rsidRPr="007237EC">
        <w:rPr>
          <w:szCs w:val="26"/>
        </w:rPr>
        <w:lastRenderedPageBreak/>
        <w:t>затопления, на участках тепловых сетей без изоляции отсутствует антикоррозионное покрытие, наблюдается коррозия арматуры и труб;</w:t>
      </w:r>
    </w:p>
    <w:p w14:paraId="4166A366" w14:textId="2F708CD7" w:rsidR="009450B4" w:rsidRPr="007237EC" w:rsidRDefault="00CF7499" w:rsidP="00CF7499">
      <w:pPr>
        <w:ind w:firstLine="567"/>
      </w:pPr>
      <w:r w:rsidRPr="007237EC">
        <w:t>– отсутствие системы химводоподготовки на источнике</w:t>
      </w:r>
      <w:r w:rsidR="00F32634" w:rsidRPr="007237EC">
        <w:t xml:space="preserve">, </w:t>
      </w:r>
      <w:r w:rsidR="00F32634" w:rsidRPr="007237EC">
        <w:rPr>
          <w:rFonts w:eastAsia="Times New Roman" w:cs="Times New Roman"/>
          <w:color w:val="000000" w:themeColor="text1"/>
          <w:szCs w:val="26"/>
          <w:lang w:eastAsia="ru-RU"/>
        </w:rPr>
        <w:t>может приводить к перерасходу топлива и быстрому выходу оборудования котельной и теплосети из строя</w:t>
      </w:r>
      <w:r w:rsidRPr="007237EC">
        <w:t>.</w:t>
      </w:r>
    </w:p>
    <w:p w14:paraId="70A54ED1" w14:textId="79D760CB" w:rsidR="00E7582C" w:rsidRPr="007237EC" w:rsidRDefault="00E7582C" w:rsidP="00212297">
      <w:pPr>
        <w:pStyle w:val="30"/>
        <w:widowControl w:val="0"/>
        <w:numPr>
          <w:ilvl w:val="0"/>
          <w:numId w:val="0"/>
        </w:numPr>
        <w:suppressAutoHyphens w:val="0"/>
        <w:ind w:firstLine="567"/>
        <w:rPr>
          <w:lang w:val="ru-RU"/>
        </w:rPr>
      </w:pPr>
      <w:bookmarkStart w:id="182" w:name="_Toc94083086"/>
      <w:bookmarkStart w:id="183" w:name="_Toc127205255"/>
      <w:r w:rsidRPr="007237EC">
        <w:rPr>
          <w:lang w:val="ru-RU"/>
        </w:rPr>
        <w:t xml:space="preserve">1.12.3 </w:t>
      </w:r>
      <w:r w:rsidR="00F32634" w:rsidRPr="007237EC">
        <w:rPr>
          <w:lang w:val="ru-RU"/>
        </w:rPr>
        <w:t>Описание с</w:t>
      </w:r>
      <w:r w:rsidRPr="007237EC">
        <w:rPr>
          <w:lang w:val="ru-RU"/>
        </w:rPr>
        <w:t>уществующи</w:t>
      </w:r>
      <w:r w:rsidR="00F32634" w:rsidRPr="007237EC">
        <w:rPr>
          <w:lang w:val="ru-RU"/>
        </w:rPr>
        <w:t>х</w:t>
      </w:r>
      <w:r w:rsidRPr="007237EC">
        <w:rPr>
          <w:lang w:val="ru-RU"/>
        </w:rPr>
        <w:t xml:space="preserve"> проблем развития системы теплоснабжения</w:t>
      </w:r>
      <w:bookmarkEnd w:id="182"/>
      <w:bookmarkEnd w:id="183"/>
    </w:p>
    <w:p w14:paraId="3D61642E" w14:textId="77777777" w:rsidR="00E7582C" w:rsidRPr="007237EC" w:rsidRDefault="00E7582C" w:rsidP="00E7582C">
      <w:pPr>
        <w:spacing w:line="336" w:lineRule="auto"/>
        <w:ind w:firstLine="567"/>
        <w:rPr>
          <w:rFonts w:eastAsia="Times New Roman" w:cs="Times New Roman"/>
          <w:szCs w:val="26"/>
          <w:lang w:eastAsia="ru-RU"/>
        </w:rPr>
      </w:pPr>
      <w:r w:rsidRPr="007237EC">
        <w:rPr>
          <w:rFonts w:eastAsia="Times New Roman" w:cs="Times New Roman"/>
          <w:szCs w:val="26"/>
          <w:lang w:eastAsia="ru-RU"/>
        </w:rPr>
        <w:t>Главной причиной проблем развития системы теплоснабжения являются малые объёмы финансирования мероприятий по модернизации и развитию источников тепловой энергии, систем транспорта тепловой энергии, систем распределения и потребления тепловой энергии.</w:t>
      </w:r>
    </w:p>
    <w:p w14:paraId="13E19BFE" w14:textId="07B233B0" w:rsidR="00E7582C" w:rsidRPr="007237EC" w:rsidRDefault="00E7582C" w:rsidP="00212297">
      <w:pPr>
        <w:pStyle w:val="30"/>
        <w:widowControl w:val="0"/>
        <w:numPr>
          <w:ilvl w:val="0"/>
          <w:numId w:val="0"/>
        </w:numPr>
        <w:suppressAutoHyphens w:val="0"/>
        <w:ind w:firstLine="567"/>
        <w:rPr>
          <w:lang w:val="ru-RU"/>
        </w:rPr>
      </w:pPr>
      <w:bookmarkStart w:id="184" w:name="_Toc94083087"/>
      <w:bookmarkStart w:id="185" w:name="_Toc127205256"/>
      <w:r w:rsidRPr="007237EC">
        <w:rPr>
          <w:lang w:val="ru-RU"/>
        </w:rPr>
        <w:t xml:space="preserve">1.12.4 </w:t>
      </w:r>
      <w:r w:rsidR="00F32634" w:rsidRPr="007237EC">
        <w:rPr>
          <w:lang w:val="ru-RU"/>
        </w:rPr>
        <w:t>Описание с</w:t>
      </w:r>
      <w:r w:rsidRPr="007237EC">
        <w:rPr>
          <w:lang w:val="ru-RU"/>
        </w:rPr>
        <w:t>уществующи</w:t>
      </w:r>
      <w:r w:rsidR="00F32634" w:rsidRPr="007237EC">
        <w:rPr>
          <w:lang w:val="ru-RU"/>
        </w:rPr>
        <w:t>х</w:t>
      </w:r>
      <w:r w:rsidRPr="007237EC">
        <w:rPr>
          <w:lang w:val="ru-RU"/>
        </w:rPr>
        <w:t xml:space="preserve"> проблем надежного и эффективного снабжения топлива действующей системы теплоснабжения</w:t>
      </w:r>
      <w:bookmarkEnd w:id="184"/>
      <w:bookmarkEnd w:id="185"/>
    </w:p>
    <w:p w14:paraId="0020D7BF" w14:textId="4A5E5FE2" w:rsidR="00F32634" w:rsidRPr="007237EC" w:rsidRDefault="00F32634" w:rsidP="00F32634">
      <w:pPr>
        <w:shd w:val="clear" w:color="auto" w:fill="FFFFFF"/>
        <w:suppressAutoHyphens/>
        <w:ind w:firstLine="567"/>
        <w:rPr>
          <w:rFonts w:eastAsia="Times New Roman" w:cs="Times New Roman"/>
          <w:color w:val="000000"/>
          <w:szCs w:val="26"/>
          <w:lang w:eastAsia="ru-RU"/>
        </w:rPr>
      </w:pPr>
      <w:bookmarkStart w:id="186" w:name="_Toc94083088"/>
      <w:r w:rsidRPr="007237EC">
        <w:rPr>
          <w:rFonts w:eastAsia="Times New Roman" w:cs="Times New Roman"/>
          <w:color w:val="000000"/>
          <w:szCs w:val="26"/>
          <w:lang w:eastAsia="ru-RU"/>
        </w:rPr>
        <w:t>Не оборудован склад хранения топлива, что негативно сказывается на его качественных характеристиках основного топлива –</w:t>
      </w:r>
      <w:r w:rsidR="00674533" w:rsidRPr="007237EC">
        <w:rPr>
          <w:rFonts w:eastAsia="Times New Roman" w:cs="Times New Roman"/>
          <w:color w:val="000000"/>
          <w:szCs w:val="26"/>
          <w:lang w:eastAsia="ru-RU"/>
        </w:rPr>
        <w:t xml:space="preserve"> </w:t>
      </w:r>
      <w:r w:rsidRPr="007237EC">
        <w:rPr>
          <w:rFonts w:eastAsia="Times New Roman" w:cs="Times New Roman"/>
          <w:color w:val="000000"/>
          <w:szCs w:val="26"/>
          <w:lang w:eastAsia="ru-RU"/>
        </w:rPr>
        <w:t>угля.</w:t>
      </w:r>
    </w:p>
    <w:p w14:paraId="4DF781E2" w14:textId="77777777" w:rsidR="00E7582C" w:rsidRPr="007237EC" w:rsidRDefault="00E7582C" w:rsidP="00212297">
      <w:pPr>
        <w:pStyle w:val="30"/>
        <w:widowControl w:val="0"/>
        <w:numPr>
          <w:ilvl w:val="0"/>
          <w:numId w:val="0"/>
        </w:numPr>
        <w:suppressAutoHyphens w:val="0"/>
        <w:ind w:firstLine="567"/>
        <w:rPr>
          <w:lang w:val="ru-RU"/>
        </w:rPr>
      </w:pPr>
      <w:bookmarkStart w:id="187" w:name="_Toc127205257"/>
      <w:r w:rsidRPr="007237EC">
        <w:rPr>
          <w:lang w:val="ru-RU"/>
        </w:rPr>
        <w:t>1.12.5 Анализ предписаний надзорных органов об устранении нарушений, влияющих на безопасность и надежность системы теплоснабжения</w:t>
      </w:r>
      <w:bookmarkEnd w:id="186"/>
      <w:bookmarkEnd w:id="187"/>
    </w:p>
    <w:p w14:paraId="0D98A4D1" w14:textId="3AA62846" w:rsidR="000C0A68" w:rsidRPr="007237EC" w:rsidRDefault="00FC13B3" w:rsidP="00FC13B3">
      <w:pPr>
        <w:ind w:firstLine="567"/>
      </w:pPr>
      <w:r w:rsidRPr="007237EC">
        <w:t xml:space="preserve">Предписания надзорных органов об устранении нарушений, влияющих на безопасность и надежность системы теплоснабжения </w:t>
      </w:r>
      <w:r w:rsidR="002E4228" w:rsidRPr="007237EC">
        <w:t>д. Раздолье</w:t>
      </w:r>
      <w:r w:rsidRPr="007237EC">
        <w:t>, отсутствуют.</w:t>
      </w:r>
    </w:p>
    <w:p w14:paraId="26A4D7B3" w14:textId="77777777" w:rsidR="00F32634" w:rsidRPr="007237EC" w:rsidRDefault="00F32634" w:rsidP="00F32634">
      <w:pPr>
        <w:pStyle w:val="30"/>
        <w:widowControl w:val="0"/>
        <w:numPr>
          <w:ilvl w:val="0"/>
          <w:numId w:val="0"/>
        </w:numPr>
        <w:suppressAutoHyphens w:val="0"/>
        <w:ind w:firstLine="567"/>
        <w:rPr>
          <w:lang w:val="ru-RU"/>
        </w:rPr>
      </w:pPr>
      <w:bookmarkStart w:id="188" w:name="_Toc127205258"/>
      <w:r w:rsidRPr="007237EC">
        <w:rPr>
          <w:lang w:val="ru-RU"/>
        </w:rPr>
        <w:t>1.12.6 Описание изменений технических и технологических проблем в системах теплоснабжения поселения, произошедших в период, предшествующий актуализации схемы теплоснабжения</w:t>
      </w:r>
      <w:bookmarkEnd w:id="188"/>
    </w:p>
    <w:p w14:paraId="4B0E91F2" w14:textId="6E4852B1" w:rsidR="00F32634" w:rsidRPr="007237EC" w:rsidRDefault="00F32634" w:rsidP="00F32634">
      <w:pPr>
        <w:widowControl w:val="0"/>
        <w:spacing w:line="336" w:lineRule="auto"/>
        <w:ind w:firstLine="567"/>
        <w:contextualSpacing/>
        <w:rPr>
          <w:rFonts w:eastAsia="Calibri" w:cs="Times New Roman"/>
          <w:szCs w:val="26"/>
        </w:rPr>
      </w:pPr>
      <w:r w:rsidRPr="007237EC">
        <w:rPr>
          <w:rFonts w:eastAsia="Calibri" w:cs="Times New Roman"/>
          <w:szCs w:val="26"/>
        </w:rPr>
        <w:t xml:space="preserve">Актуализированы существующие проблемы в централизованной системе теплоснабжения </w:t>
      </w:r>
      <w:r w:rsidR="002E4228" w:rsidRPr="007237EC">
        <w:rPr>
          <w:rFonts w:eastAsia="Calibri" w:cs="Times New Roman"/>
          <w:szCs w:val="26"/>
        </w:rPr>
        <w:t>д. Раздолье</w:t>
      </w:r>
      <w:r w:rsidRPr="007237EC">
        <w:rPr>
          <w:rFonts w:eastAsia="Calibri" w:cs="Times New Roman"/>
          <w:szCs w:val="26"/>
        </w:rPr>
        <w:t>.</w:t>
      </w:r>
    </w:p>
    <w:p w14:paraId="51C2D70E" w14:textId="77777777" w:rsidR="00F32634" w:rsidRPr="007237EC" w:rsidRDefault="00F32634" w:rsidP="00FC13B3">
      <w:pPr>
        <w:ind w:firstLine="567"/>
      </w:pPr>
    </w:p>
    <w:p w14:paraId="12C5573C" w14:textId="58A875FA" w:rsidR="00F32634" w:rsidRPr="007237EC" w:rsidRDefault="00F32634" w:rsidP="00FC13B3">
      <w:pPr>
        <w:ind w:firstLine="567"/>
        <w:sectPr w:rsidR="00F32634" w:rsidRPr="007237EC" w:rsidSect="00147061">
          <w:type w:val="nextColumn"/>
          <w:pgSz w:w="11906" w:h="16838"/>
          <w:pgMar w:top="1134" w:right="567" w:bottom="1134" w:left="1701" w:header="709" w:footer="709" w:gutter="0"/>
          <w:cols w:space="720"/>
        </w:sectPr>
      </w:pPr>
    </w:p>
    <w:p w14:paraId="361423D5" w14:textId="77777777" w:rsidR="0071420A" w:rsidRPr="007237EC" w:rsidRDefault="0071420A" w:rsidP="00E25EAF">
      <w:pPr>
        <w:pStyle w:val="1b"/>
      </w:pPr>
      <w:bookmarkStart w:id="189" w:name="_Toc94083089"/>
      <w:bookmarkStart w:id="190" w:name="_Toc127205259"/>
      <w:r w:rsidRPr="007237EC">
        <w:lastRenderedPageBreak/>
        <w:t>Глава 2. Существующее и перспективное потребление тепловой энергии на цели теплоснабжения</w:t>
      </w:r>
      <w:bookmarkEnd w:id="189"/>
      <w:bookmarkEnd w:id="190"/>
    </w:p>
    <w:p w14:paraId="0D016744" w14:textId="00CD35A8" w:rsidR="0071420A" w:rsidRPr="007237EC" w:rsidRDefault="0071420A" w:rsidP="00E25EAF">
      <w:pPr>
        <w:pStyle w:val="24"/>
        <w:numPr>
          <w:ilvl w:val="0"/>
          <w:numId w:val="0"/>
        </w:numPr>
        <w:ind w:left="567"/>
      </w:pPr>
      <w:bookmarkStart w:id="191" w:name="_Toc127205260"/>
      <w:r w:rsidRPr="007237EC">
        <w:t>2.1.</w:t>
      </w:r>
      <w:r w:rsidR="00E25EAF" w:rsidRPr="007237EC">
        <w:rPr>
          <w:lang w:val="ru-RU"/>
        </w:rPr>
        <w:t xml:space="preserve"> </w:t>
      </w:r>
      <w:r w:rsidRPr="007237EC">
        <w:t xml:space="preserve">Данные базового </w:t>
      </w:r>
      <w:r w:rsidR="001242C0" w:rsidRPr="007237EC">
        <w:rPr>
          <w:lang w:val="ru-RU"/>
        </w:rPr>
        <w:t xml:space="preserve">уровня </w:t>
      </w:r>
      <w:r w:rsidRPr="007237EC">
        <w:t>потребления тепла на цели теплоснабжения</w:t>
      </w:r>
      <w:bookmarkEnd w:id="191"/>
    </w:p>
    <w:p w14:paraId="6FF42E4B" w14:textId="765289EC" w:rsidR="0071420A" w:rsidRDefault="0071420A" w:rsidP="0071420A">
      <w:pPr>
        <w:spacing w:line="336" w:lineRule="auto"/>
        <w:ind w:firstLine="567"/>
        <w:rPr>
          <w:rFonts w:eastAsia="Times New Roman" w:cs="Times New Roman"/>
          <w:szCs w:val="26"/>
          <w:lang w:eastAsia="ru-RU"/>
        </w:rPr>
      </w:pPr>
      <w:r w:rsidRPr="007237EC">
        <w:rPr>
          <w:rFonts w:eastAsia="Times New Roman" w:cs="Times New Roman"/>
          <w:szCs w:val="26"/>
          <w:lang w:eastAsia="ru-RU"/>
        </w:rPr>
        <w:t>Данные базового уровня за 202</w:t>
      </w:r>
      <w:r w:rsidR="00890D74">
        <w:rPr>
          <w:rFonts w:eastAsia="Times New Roman" w:cs="Times New Roman"/>
          <w:szCs w:val="26"/>
          <w:lang w:eastAsia="ru-RU"/>
        </w:rPr>
        <w:t>2</w:t>
      </w:r>
      <w:r w:rsidRPr="007237EC">
        <w:rPr>
          <w:rFonts w:eastAsia="Times New Roman" w:cs="Times New Roman"/>
          <w:szCs w:val="26"/>
          <w:lang w:eastAsia="ru-RU"/>
        </w:rPr>
        <w:t xml:space="preserve"> г. потребление тепла на цели теплоснабжения представлены в таблице 2.1.</w:t>
      </w:r>
    </w:p>
    <w:p w14:paraId="05A0F626" w14:textId="5794A888" w:rsidR="0071420A" w:rsidRPr="007237EC" w:rsidRDefault="0071420A" w:rsidP="000C0A68">
      <w:pPr>
        <w:pStyle w:val="22"/>
        <w:ind w:left="0" w:firstLine="0"/>
      </w:pPr>
      <w:r w:rsidRPr="007237EC">
        <w:t xml:space="preserve"> Данные базового уровня потребления тепловой энергии на цели теплоснабжения в 202</w:t>
      </w:r>
      <w:r w:rsidR="00890D74">
        <w:t>2</w:t>
      </w:r>
      <w:r w:rsidRPr="007237EC">
        <w:t xml:space="preserve"> г.</w:t>
      </w:r>
    </w:p>
    <w:tbl>
      <w:tblPr>
        <w:tblStyle w:val="af1"/>
        <w:tblW w:w="5000" w:type="pct"/>
        <w:jc w:val="center"/>
        <w:tblLook w:val="04A0" w:firstRow="1" w:lastRow="0" w:firstColumn="1" w:lastColumn="0" w:noHBand="0" w:noVBand="1"/>
      </w:tblPr>
      <w:tblGrid>
        <w:gridCol w:w="6171"/>
        <w:gridCol w:w="1657"/>
        <w:gridCol w:w="1800"/>
      </w:tblGrid>
      <w:tr w:rsidR="0071420A" w:rsidRPr="007237EC" w14:paraId="5C78EE25" w14:textId="77777777" w:rsidTr="0071420A">
        <w:trPr>
          <w:trHeight w:val="391"/>
          <w:jc w:val="center"/>
        </w:trPr>
        <w:tc>
          <w:tcPr>
            <w:tcW w:w="5812" w:type="dxa"/>
            <w:tcBorders>
              <w:top w:val="single" w:sz="4" w:space="0" w:color="auto"/>
              <w:left w:val="single" w:sz="4" w:space="0" w:color="auto"/>
              <w:bottom w:val="single" w:sz="4" w:space="0" w:color="auto"/>
              <w:right w:val="single" w:sz="4" w:space="0" w:color="auto"/>
            </w:tcBorders>
            <w:vAlign w:val="center"/>
            <w:hideMark/>
          </w:tcPr>
          <w:p w14:paraId="0B0FCFDF" w14:textId="77777777" w:rsidR="0071420A" w:rsidRPr="007237EC" w:rsidRDefault="0071420A">
            <w:pPr>
              <w:widowControl w:val="0"/>
              <w:tabs>
                <w:tab w:val="left" w:leader="dot" w:pos="540"/>
              </w:tabs>
              <w:spacing w:line="240" w:lineRule="auto"/>
              <w:jc w:val="center"/>
              <w:rPr>
                <w:rFonts w:eastAsia="Times New Roman"/>
                <w:b/>
                <w:color w:val="000000" w:themeColor="text1"/>
                <w:sz w:val="21"/>
                <w:szCs w:val="21"/>
              </w:rPr>
            </w:pPr>
            <w:r w:rsidRPr="007237EC">
              <w:rPr>
                <w:rFonts w:eastAsia="Times New Roman"/>
                <w:b/>
                <w:color w:val="000000" w:themeColor="text1"/>
                <w:sz w:val="21"/>
                <w:szCs w:val="21"/>
              </w:rPr>
              <w:t>Наименование показателя</w:t>
            </w:r>
          </w:p>
        </w:tc>
        <w:tc>
          <w:tcPr>
            <w:tcW w:w="1560" w:type="dxa"/>
            <w:tcBorders>
              <w:top w:val="single" w:sz="4" w:space="0" w:color="auto"/>
              <w:left w:val="single" w:sz="4" w:space="0" w:color="auto"/>
              <w:bottom w:val="single" w:sz="4" w:space="0" w:color="auto"/>
              <w:right w:val="single" w:sz="4" w:space="0" w:color="auto"/>
            </w:tcBorders>
            <w:vAlign w:val="center"/>
            <w:hideMark/>
          </w:tcPr>
          <w:p w14:paraId="78A65D19" w14:textId="77777777" w:rsidR="0071420A" w:rsidRPr="007237EC" w:rsidRDefault="0071420A">
            <w:pPr>
              <w:widowControl w:val="0"/>
              <w:tabs>
                <w:tab w:val="left" w:leader="dot" w:pos="540"/>
              </w:tabs>
              <w:spacing w:line="240" w:lineRule="auto"/>
              <w:jc w:val="center"/>
              <w:rPr>
                <w:rFonts w:eastAsia="Times New Roman"/>
                <w:b/>
                <w:color w:val="000000" w:themeColor="text1"/>
                <w:sz w:val="21"/>
                <w:szCs w:val="21"/>
              </w:rPr>
            </w:pPr>
            <w:r w:rsidRPr="007237EC">
              <w:rPr>
                <w:rFonts w:eastAsia="Times New Roman"/>
                <w:b/>
                <w:color w:val="000000" w:themeColor="text1"/>
                <w:sz w:val="21"/>
                <w:szCs w:val="21"/>
              </w:rPr>
              <w:t>Единица измерения</w:t>
            </w:r>
          </w:p>
        </w:tc>
        <w:tc>
          <w:tcPr>
            <w:tcW w:w="1695" w:type="dxa"/>
            <w:tcBorders>
              <w:top w:val="single" w:sz="4" w:space="0" w:color="auto"/>
              <w:left w:val="single" w:sz="4" w:space="0" w:color="auto"/>
              <w:bottom w:val="single" w:sz="4" w:space="0" w:color="auto"/>
              <w:right w:val="single" w:sz="4" w:space="0" w:color="auto"/>
            </w:tcBorders>
            <w:vAlign w:val="center"/>
            <w:hideMark/>
          </w:tcPr>
          <w:p w14:paraId="214E860A" w14:textId="77777777" w:rsidR="0071420A" w:rsidRPr="007237EC" w:rsidRDefault="0071420A">
            <w:pPr>
              <w:widowControl w:val="0"/>
              <w:tabs>
                <w:tab w:val="left" w:leader="dot" w:pos="540"/>
              </w:tabs>
              <w:spacing w:line="240" w:lineRule="auto"/>
              <w:jc w:val="center"/>
              <w:rPr>
                <w:rFonts w:eastAsia="Times New Roman"/>
                <w:b/>
                <w:color w:val="000000" w:themeColor="text1"/>
                <w:sz w:val="21"/>
                <w:szCs w:val="21"/>
              </w:rPr>
            </w:pPr>
            <w:r w:rsidRPr="007237EC">
              <w:rPr>
                <w:rFonts w:eastAsia="Times New Roman"/>
                <w:b/>
                <w:color w:val="000000" w:themeColor="text1"/>
                <w:sz w:val="21"/>
                <w:szCs w:val="21"/>
              </w:rPr>
              <w:t>Значение</w:t>
            </w:r>
          </w:p>
        </w:tc>
      </w:tr>
      <w:tr w:rsidR="0071420A" w:rsidRPr="007237EC" w14:paraId="1468BCC4" w14:textId="77777777" w:rsidTr="0071420A">
        <w:trPr>
          <w:trHeight w:val="391"/>
          <w:jc w:val="center"/>
        </w:trPr>
        <w:tc>
          <w:tcPr>
            <w:tcW w:w="5812" w:type="dxa"/>
            <w:tcBorders>
              <w:top w:val="single" w:sz="4" w:space="0" w:color="auto"/>
              <w:left w:val="single" w:sz="4" w:space="0" w:color="auto"/>
              <w:bottom w:val="single" w:sz="4" w:space="0" w:color="auto"/>
              <w:right w:val="single" w:sz="4" w:space="0" w:color="auto"/>
            </w:tcBorders>
            <w:vAlign w:val="center"/>
            <w:hideMark/>
          </w:tcPr>
          <w:p w14:paraId="2654EA58" w14:textId="77777777" w:rsidR="0071420A" w:rsidRPr="007237EC" w:rsidRDefault="0071420A">
            <w:pPr>
              <w:widowControl w:val="0"/>
              <w:tabs>
                <w:tab w:val="left" w:leader="dot" w:pos="540"/>
              </w:tabs>
              <w:spacing w:line="240" w:lineRule="auto"/>
              <w:rPr>
                <w:rFonts w:eastAsia="Times New Roman"/>
                <w:color w:val="000000" w:themeColor="text1"/>
                <w:sz w:val="23"/>
                <w:szCs w:val="23"/>
              </w:rPr>
            </w:pPr>
            <w:r w:rsidRPr="007237EC">
              <w:rPr>
                <w:rFonts w:eastAsia="Times New Roman"/>
                <w:color w:val="000000" w:themeColor="text1"/>
                <w:sz w:val="23"/>
                <w:szCs w:val="23"/>
              </w:rPr>
              <w:t>Выработка тепловой энергии</w:t>
            </w:r>
          </w:p>
        </w:tc>
        <w:tc>
          <w:tcPr>
            <w:tcW w:w="1560" w:type="dxa"/>
            <w:tcBorders>
              <w:top w:val="single" w:sz="4" w:space="0" w:color="auto"/>
              <w:left w:val="single" w:sz="4" w:space="0" w:color="auto"/>
              <w:bottom w:val="single" w:sz="4" w:space="0" w:color="auto"/>
              <w:right w:val="single" w:sz="4" w:space="0" w:color="auto"/>
            </w:tcBorders>
            <w:vAlign w:val="center"/>
            <w:hideMark/>
          </w:tcPr>
          <w:p w14:paraId="22AEF0D6" w14:textId="77777777" w:rsidR="0071420A" w:rsidRPr="007237EC" w:rsidRDefault="0071420A">
            <w:pPr>
              <w:widowControl w:val="0"/>
              <w:tabs>
                <w:tab w:val="left" w:leader="dot" w:pos="540"/>
              </w:tabs>
              <w:spacing w:line="240" w:lineRule="auto"/>
              <w:jc w:val="center"/>
              <w:rPr>
                <w:rFonts w:eastAsia="Times New Roman"/>
                <w:color w:val="000000" w:themeColor="text1"/>
                <w:sz w:val="23"/>
                <w:szCs w:val="23"/>
              </w:rPr>
            </w:pPr>
            <w:r w:rsidRPr="007237EC">
              <w:rPr>
                <w:rFonts w:eastAsia="Times New Roman"/>
                <w:color w:val="000000" w:themeColor="text1"/>
                <w:sz w:val="23"/>
                <w:szCs w:val="23"/>
              </w:rPr>
              <w:t>Гкал</w:t>
            </w:r>
          </w:p>
        </w:tc>
        <w:tc>
          <w:tcPr>
            <w:tcW w:w="1695" w:type="dxa"/>
            <w:tcBorders>
              <w:top w:val="single" w:sz="4" w:space="0" w:color="auto"/>
              <w:left w:val="single" w:sz="4" w:space="0" w:color="auto"/>
              <w:bottom w:val="single" w:sz="4" w:space="0" w:color="auto"/>
              <w:right w:val="single" w:sz="4" w:space="0" w:color="auto"/>
            </w:tcBorders>
            <w:vAlign w:val="center"/>
            <w:hideMark/>
          </w:tcPr>
          <w:p w14:paraId="2C5A046E" w14:textId="38EBAB72" w:rsidR="0071420A" w:rsidRPr="00A5262D" w:rsidRDefault="002A1116">
            <w:pPr>
              <w:widowControl w:val="0"/>
              <w:tabs>
                <w:tab w:val="left" w:leader="dot" w:pos="540"/>
              </w:tabs>
              <w:spacing w:line="240" w:lineRule="auto"/>
              <w:jc w:val="center"/>
              <w:rPr>
                <w:rFonts w:eastAsia="Times New Roman"/>
                <w:color w:val="000000" w:themeColor="text1"/>
                <w:sz w:val="23"/>
                <w:szCs w:val="23"/>
                <w:highlight w:val="yellow"/>
              </w:rPr>
            </w:pPr>
            <w:r w:rsidRPr="002A1116">
              <w:rPr>
                <w:rFonts w:eastAsia="Times New Roman"/>
                <w:color w:val="000000" w:themeColor="text1"/>
                <w:sz w:val="23"/>
                <w:szCs w:val="23"/>
              </w:rPr>
              <w:t>6444,94</w:t>
            </w:r>
          </w:p>
        </w:tc>
      </w:tr>
      <w:tr w:rsidR="0071420A" w:rsidRPr="007237EC" w14:paraId="49E027DB" w14:textId="77777777" w:rsidTr="0071420A">
        <w:trPr>
          <w:trHeight w:val="389"/>
          <w:jc w:val="center"/>
        </w:trPr>
        <w:tc>
          <w:tcPr>
            <w:tcW w:w="5812" w:type="dxa"/>
            <w:tcBorders>
              <w:top w:val="single" w:sz="4" w:space="0" w:color="auto"/>
              <w:left w:val="single" w:sz="4" w:space="0" w:color="auto"/>
              <w:bottom w:val="single" w:sz="4" w:space="0" w:color="auto"/>
              <w:right w:val="single" w:sz="4" w:space="0" w:color="auto"/>
            </w:tcBorders>
            <w:vAlign w:val="center"/>
            <w:hideMark/>
          </w:tcPr>
          <w:p w14:paraId="111E65A6" w14:textId="28EAA148" w:rsidR="0071420A" w:rsidRPr="007237EC" w:rsidRDefault="001242C0">
            <w:pPr>
              <w:widowControl w:val="0"/>
              <w:tabs>
                <w:tab w:val="left" w:leader="dot" w:pos="540"/>
              </w:tabs>
              <w:spacing w:line="240" w:lineRule="auto"/>
              <w:rPr>
                <w:rFonts w:eastAsia="Times New Roman"/>
                <w:color w:val="000000" w:themeColor="text1"/>
                <w:sz w:val="23"/>
                <w:szCs w:val="23"/>
              </w:rPr>
            </w:pPr>
            <w:r w:rsidRPr="007237EC">
              <w:rPr>
                <w:rFonts w:eastAsia="Times New Roman"/>
                <w:color w:val="000000" w:themeColor="text1"/>
                <w:sz w:val="23"/>
                <w:szCs w:val="23"/>
              </w:rPr>
              <w:t>Отпуск</w:t>
            </w:r>
            <w:r w:rsidR="0071420A" w:rsidRPr="007237EC">
              <w:rPr>
                <w:rFonts w:eastAsia="Times New Roman"/>
                <w:color w:val="000000" w:themeColor="text1"/>
                <w:sz w:val="23"/>
                <w:szCs w:val="23"/>
              </w:rPr>
              <w:t xml:space="preserve"> тепловой энергии в тепловую сеть</w:t>
            </w:r>
          </w:p>
        </w:tc>
        <w:tc>
          <w:tcPr>
            <w:tcW w:w="1560" w:type="dxa"/>
            <w:tcBorders>
              <w:top w:val="single" w:sz="4" w:space="0" w:color="auto"/>
              <w:left w:val="single" w:sz="4" w:space="0" w:color="auto"/>
              <w:bottom w:val="single" w:sz="4" w:space="0" w:color="auto"/>
              <w:right w:val="single" w:sz="4" w:space="0" w:color="auto"/>
            </w:tcBorders>
            <w:vAlign w:val="center"/>
            <w:hideMark/>
          </w:tcPr>
          <w:p w14:paraId="562E5EDB" w14:textId="77777777" w:rsidR="0071420A" w:rsidRPr="007237EC" w:rsidRDefault="0071420A">
            <w:pPr>
              <w:widowControl w:val="0"/>
              <w:tabs>
                <w:tab w:val="left" w:leader="dot" w:pos="540"/>
              </w:tabs>
              <w:spacing w:line="240" w:lineRule="auto"/>
              <w:jc w:val="center"/>
              <w:rPr>
                <w:rFonts w:eastAsia="Times New Roman"/>
                <w:color w:val="000000" w:themeColor="text1"/>
                <w:sz w:val="23"/>
                <w:szCs w:val="23"/>
              </w:rPr>
            </w:pPr>
            <w:r w:rsidRPr="007237EC">
              <w:rPr>
                <w:rFonts w:eastAsia="Times New Roman"/>
                <w:color w:val="000000" w:themeColor="text1"/>
                <w:sz w:val="23"/>
                <w:szCs w:val="23"/>
              </w:rPr>
              <w:t>Гкал</w:t>
            </w:r>
          </w:p>
        </w:tc>
        <w:tc>
          <w:tcPr>
            <w:tcW w:w="1695" w:type="dxa"/>
            <w:tcBorders>
              <w:top w:val="single" w:sz="4" w:space="0" w:color="auto"/>
              <w:left w:val="single" w:sz="4" w:space="0" w:color="auto"/>
              <w:bottom w:val="single" w:sz="4" w:space="0" w:color="auto"/>
              <w:right w:val="single" w:sz="4" w:space="0" w:color="auto"/>
            </w:tcBorders>
            <w:vAlign w:val="center"/>
            <w:hideMark/>
          </w:tcPr>
          <w:p w14:paraId="4BF9D153" w14:textId="0F760F4F" w:rsidR="0071420A" w:rsidRPr="00A5262D" w:rsidRDefault="002A1116">
            <w:pPr>
              <w:widowControl w:val="0"/>
              <w:tabs>
                <w:tab w:val="left" w:leader="dot" w:pos="540"/>
              </w:tabs>
              <w:spacing w:line="240" w:lineRule="auto"/>
              <w:jc w:val="center"/>
              <w:rPr>
                <w:rFonts w:eastAsia="Times New Roman"/>
                <w:color w:val="000000" w:themeColor="text1"/>
                <w:sz w:val="23"/>
                <w:szCs w:val="23"/>
                <w:highlight w:val="yellow"/>
              </w:rPr>
            </w:pPr>
            <w:r w:rsidRPr="002A1116">
              <w:rPr>
                <w:rFonts w:eastAsia="Times New Roman"/>
                <w:color w:val="000000" w:themeColor="text1"/>
                <w:sz w:val="23"/>
                <w:szCs w:val="23"/>
              </w:rPr>
              <w:t>6920,577</w:t>
            </w:r>
          </w:p>
        </w:tc>
      </w:tr>
      <w:tr w:rsidR="0071420A" w:rsidRPr="007237EC" w14:paraId="1A577588" w14:textId="77777777" w:rsidTr="009367B9">
        <w:trPr>
          <w:trHeight w:val="402"/>
          <w:jc w:val="center"/>
        </w:trPr>
        <w:tc>
          <w:tcPr>
            <w:tcW w:w="5812" w:type="dxa"/>
            <w:tcBorders>
              <w:top w:val="single" w:sz="4" w:space="0" w:color="auto"/>
              <w:left w:val="single" w:sz="4" w:space="0" w:color="auto"/>
              <w:bottom w:val="single" w:sz="4" w:space="0" w:color="auto"/>
              <w:right w:val="single" w:sz="4" w:space="0" w:color="auto"/>
            </w:tcBorders>
            <w:vAlign w:val="center"/>
            <w:hideMark/>
          </w:tcPr>
          <w:p w14:paraId="3765DA12" w14:textId="2E33A653" w:rsidR="009367B9" w:rsidRPr="007237EC" w:rsidRDefault="0071420A">
            <w:pPr>
              <w:widowControl w:val="0"/>
              <w:tabs>
                <w:tab w:val="left" w:leader="dot" w:pos="540"/>
              </w:tabs>
              <w:spacing w:line="240" w:lineRule="auto"/>
              <w:rPr>
                <w:rFonts w:eastAsia="Times New Roman"/>
                <w:color w:val="000000" w:themeColor="text1"/>
                <w:sz w:val="23"/>
                <w:szCs w:val="23"/>
              </w:rPr>
            </w:pPr>
            <w:r w:rsidRPr="007237EC">
              <w:rPr>
                <w:rFonts w:eastAsia="Times New Roman"/>
                <w:color w:val="000000" w:themeColor="text1"/>
                <w:sz w:val="23"/>
                <w:szCs w:val="23"/>
              </w:rPr>
              <w:t>Количество тепловой энергии, отпущенной потребителям</w:t>
            </w:r>
            <w:r w:rsidR="009367B9" w:rsidRPr="007237EC">
              <w:rPr>
                <w:rFonts w:eastAsia="Times New Roman"/>
                <w:color w:val="000000" w:themeColor="text1"/>
                <w:sz w:val="23"/>
                <w:szCs w:val="23"/>
              </w:rPr>
              <w:t xml:space="preserve"> (система отопления, ГВС)</w:t>
            </w:r>
            <w:r w:rsidRPr="007237EC">
              <w:rPr>
                <w:rFonts w:eastAsia="Times New Roman"/>
                <w:color w:val="000000" w:themeColor="text1"/>
                <w:sz w:val="23"/>
                <w:szCs w:val="23"/>
              </w:rPr>
              <w:t>, в том числе:</w:t>
            </w:r>
          </w:p>
        </w:tc>
        <w:tc>
          <w:tcPr>
            <w:tcW w:w="1560" w:type="dxa"/>
            <w:tcBorders>
              <w:top w:val="single" w:sz="4" w:space="0" w:color="auto"/>
              <w:left w:val="single" w:sz="4" w:space="0" w:color="auto"/>
              <w:bottom w:val="single" w:sz="4" w:space="0" w:color="auto"/>
              <w:right w:val="single" w:sz="4" w:space="0" w:color="auto"/>
            </w:tcBorders>
            <w:vAlign w:val="center"/>
            <w:hideMark/>
          </w:tcPr>
          <w:p w14:paraId="596BB263" w14:textId="77777777" w:rsidR="0071420A" w:rsidRPr="007237EC" w:rsidRDefault="0071420A">
            <w:pPr>
              <w:widowControl w:val="0"/>
              <w:tabs>
                <w:tab w:val="left" w:leader="dot" w:pos="540"/>
              </w:tabs>
              <w:spacing w:line="240" w:lineRule="auto"/>
              <w:jc w:val="center"/>
              <w:rPr>
                <w:rFonts w:eastAsia="Times New Roman"/>
                <w:color w:val="000000" w:themeColor="text1"/>
                <w:sz w:val="23"/>
                <w:szCs w:val="23"/>
              </w:rPr>
            </w:pPr>
            <w:r w:rsidRPr="007237EC">
              <w:rPr>
                <w:rFonts w:eastAsia="Times New Roman"/>
                <w:color w:val="000000" w:themeColor="text1"/>
                <w:sz w:val="23"/>
                <w:szCs w:val="23"/>
              </w:rPr>
              <w:t>Гкал</w:t>
            </w:r>
          </w:p>
        </w:tc>
        <w:tc>
          <w:tcPr>
            <w:tcW w:w="1695" w:type="dxa"/>
            <w:tcBorders>
              <w:top w:val="single" w:sz="4" w:space="0" w:color="auto"/>
              <w:left w:val="single" w:sz="4" w:space="0" w:color="auto"/>
              <w:bottom w:val="single" w:sz="4" w:space="0" w:color="auto"/>
              <w:right w:val="single" w:sz="4" w:space="0" w:color="auto"/>
            </w:tcBorders>
            <w:vAlign w:val="bottom"/>
            <w:hideMark/>
          </w:tcPr>
          <w:p w14:paraId="13A7759B" w14:textId="7A52AD44" w:rsidR="0071420A" w:rsidRPr="007237EC" w:rsidRDefault="00890D74" w:rsidP="009367B9">
            <w:pPr>
              <w:widowControl w:val="0"/>
              <w:tabs>
                <w:tab w:val="left" w:leader="dot" w:pos="540"/>
              </w:tabs>
              <w:spacing w:line="240" w:lineRule="auto"/>
              <w:jc w:val="center"/>
              <w:rPr>
                <w:rFonts w:eastAsia="Times New Roman"/>
                <w:color w:val="000000" w:themeColor="text1"/>
                <w:sz w:val="23"/>
                <w:szCs w:val="23"/>
              </w:rPr>
            </w:pPr>
            <w:r w:rsidRPr="00890D74">
              <w:rPr>
                <w:rFonts w:eastAsia="Times New Roman"/>
                <w:color w:val="000000" w:themeColor="text1"/>
                <w:sz w:val="23"/>
                <w:szCs w:val="23"/>
              </w:rPr>
              <w:t>5306,424</w:t>
            </w:r>
          </w:p>
        </w:tc>
      </w:tr>
      <w:tr w:rsidR="0071420A" w:rsidRPr="007237EC" w14:paraId="39745728" w14:textId="77777777" w:rsidTr="0071420A">
        <w:trPr>
          <w:trHeight w:val="296"/>
          <w:jc w:val="center"/>
        </w:trPr>
        <w:tc>
          <w:tcPr>
            <w:tcW w:w="5812" w:type="dxa"/>
            <w:tcBorders>
              <w:top w:val="single" w:sz="4" w:space="0" w:color="auto"/>
              <w:left w:val="single" w:sz="4" w:space="0" w:color="auto"/>
              <w:bottom w:val="single" w:sz="4" w:space="0" w:color="auto"/>
              <w:right w:val="single" w:sz="4" w:space="0" w:color="auto"/>
            </w:tcBorders>
            <w:vAlign w:val="center"/>
            <w:hideMark/>
          </w:tcPr>
          <w:p w14:paraId="4324EC0F" w14:textId="77777777" w:rsidR="0071420A" w:rsidRPr="007237EC" w:rsidRDefault="009367B9">
            <w:pPr>
              <w:widowControl w:val="0"/>
              <w:tabs>
                <w:tab w:val="left" w:leader="dot" w:pos="540"/>
              </w:tabs>
              <w:spacing w:line="240" w:lineRule="auto"/>
              <w:rPr>
                <w:rFonts w:eastAsia="Times New Roman"/>
                <w:color w:val="000000" w:themeColor="text1"/>
                <w:sz w:val="23"/>
                <w:szCs w:val="23"/>
              </w:rPr>
            </w:pPr>
            <w:r w:rsidRPr="007237EC">
              <w:rPr>
                <w:rFonts w:eastAsia="Times New Roman"/>
                <w:color w:val="000000" w:themeColor="text1"/>
                <w:sz w:val="23"/>
                <w:szCs w:val="23"/>
              </w:rPr>
              <w:t xml:space="preserve">– </w:t>
            </w:r>
            <w:r w:rsidR="0071420A" w:rsidRPr="007237EC">
              <w:rPr>
                <w:rFonts w:eastAsia="Times New Roman"/>
                <w:color w:val="000000" w:themeColor="text1"/>
                <w:sz w:val="23"/>
                <w:szCs w:val="23"/>
              </w:rPr>
              <w:t>населению</w:t>
            </w:r>
            <w:r w:rsidRPr="007237EC">
              <w:rPr>
                <w:rFonts w:eastAsia="Times New Roman"/>
                <w:color w:val="000000" w:themeColor="text1"/>
                <w:sz w:val="23"/>
                <w:szCs w:val="23"/>
              </w:rPr>
              <w:t>:</w:t>
            </w:r>
          </w:p>
          <w:p w14:paraId="614D3749" w14:textId="53A83C24" w:rsidR="009367B9" w:rsidRPr="007237EC" w:rsidRDefault="00AF7BCE" w:rsidP="00AF7BCE">
            <w:pPr>
              <w:widowControl w:val="0"/>
              <w:tabs>
                <w:tab w:val="left" w:leader="dot" w:pos="540"/>
              </w:tabs>
              <w:spacing w:line="240" w:lineRule="auto"/>
              <w:ind w:firstLine="601"/>
              <w:rPr>
                <w:rFonts w:eastAsia="Times New Roman"/>
                <w:color w:val="000000" w:themeColor="text1"/>
                <w:sz w:val="23"/>
                <w:szCs w:val="23"/>
              </w:rPr>
            </w:pPr>
            <w:r w:rsidRPr="007237EC">
              <w:rPr>
                <w:rFonts w:eastAsia="Times New Roman"/>
                <w:color w:val="000000" w:themeColor="text1"/>
                <w:sz w:val="23"/>
                <w:szCs w:val="23"/>
              </w:rPr>
              <w:t>отопление</w:t>
            </w:r>
          </w:p>
          <w:p w14:paraId="28449B0E" w14:textId="682DFAEA" w:rsidR="009367B9" w:rsidRPr="007237EC" w:rsidRDefault="009367B9" w:rsidP="00AF7BCE">
            <w:pPr>
              <w:widowControl w:val="0"/>
              <w:tabs>
                <w:tab w:val="left" w:leader="dot" w:pos="540"/>
              </w:tabs>
              <w:spacing w:line="240" w:lineRule="auto"/>
              <w:ind w:firstLine="601"/>
              <w:rPr>
                <w:rFonts w:eastAsia="Times New Roman"/>
                <w:color w:val="000000" w:themeColor="text1"/>
                <w:sz w:val="23"/>
                <w:szCs w:val="23"/>
              </w:rPr>
            </w:pPr>
            <w:r w:rsidRPr="007237EC">
              <w:rPr>
                <w:rFonts w:eastAsia="Times New Roman"/>
                <w:color w:val="000000" w:themeColor="text1"/>
                <w:sz w:val="23"/>
                <w:szCs w:val="23"/>
              </w:rPr>
              <w:t>ГВС</w:t>
            </w:r>
          </w:p>
        </w:tc>
        <w:tc>
          <w:tcPr>
            <w:tcW w:w="1560" w:type="dxa"/>
            <w:tcBorders>
              <w:top w:val="single" w:sz="4" w:space="0" w:color="auto"/>
              <w:left w:val="single" w:sz="4" w:space="0" w:color="auto"/>
              <w:bottom w:val="single" w:sz="4" w:space="0" w:color="auto"/>
              <w:right w:val="single" w:sz="4" w:space="0" w:color="auto"/>
            </w:tcBorders>
            <w:vAlign w:val="center"/>
            <w:hideMark/>
          </w:tcPr>
          <w:p w14:paraId="6AFD27D9" w14:textId="77777777" w:rsidR="0071420A" w:rsidRPr="007237EC" w:rsidRDefault="0071420A">
            <w:pPr>
              <w:widowControl w:val="0"/>
              <w:tabs>
                <w:tab w:val="left" w:leader="dot" w:pos="540"/>
              </w:tabs>
              <w:spacing w:line="240" w:lineRule="auto"/>
              <w:jc w:val="center"/>
              <w:rPr>
                <w:rFonts w:eastAsia="Times New Roman"/>
                <w:color w:val="000000" w:themeColor="text1"/>
                <w:sz w:val="23"/>
                <w:szCs w:val="23"/>
              </w:rPr>
            </w:pPr>
            <w:r w:rsidRPr="007237EC">
              <w:rPr>
                <w:rFonts w:eastAsia="Times New Roman"/>
                <w:color w:val="000000" w:themeColor="text1"/>
                <w:sz w:val="23"/>
                <w:szCs w:val="23"/>
              </w:rPr>
              <w:t>Гкал</w:t>
            </w:r>
          </w:p>
        </w:tc>
        <w:tc>
          <w:tcPr>
            <w:tcW w:w="1695" w:type="dxa"/>
            <w:tcBorders>
              <w:top w:val="single" w:sz="4" w:space="0" w:color="auto"/>
              <w:left w:val="single" w:sz="4" w:space="0" w:color="auto"/>
              <w:bottom w:val="single" w:sz="4" w:space="0" w:color="auto"/>
              <w:right w:val="single" w:sz="4" w:space="0" w:color="auto"/>
            </w:tcBorders>
            <w:vAlign w:val="center"/>
            <w:hideMark/>
          </w:tcPr>
          <w:p w14:paraId="71CA8B13" w14:textId="77777777" w:rsidR="00890D74" w:rsidRDefault="00890D74" w:rsidP="00890D74">
            <w:pPr>
              <w:widowControl w:val="0"/>
              <w:tabs>
                <w:tab w:val="left" w:leader="dot" w:pos="540"/>
              </w:tabs>
              <w:spacing w:line="240" w:lineRule="auto"/>
              <w:jc w:val="center"/>
              <w:rPr>
                <w:rFonts w:eastAsia="Times New Roman"/>
                <w:color w:val="000000" w:themeColor="text1"/>
                <w:sz w:val="23"/>
                <w:szCs w:val="23"/>
              </w:rPr>
            </w:pPr>
          </w:p>
          <w:p w14:paraId="2BAB9D3B" w14:textId="48229568" w:rsidR="00890D74" w:rsidRPr="00890D74" w:rsidRDefault="00890D74" w:rsidP="00890D74">
            <w:pPr>
              <w:widowControl w:val="0"/>
              <w:tabs>
                <w:tab w:val="left" w:leader="dot" w:pos="540"/>
              </w:tabs>
              <w:spacing w:line="240" w:lineRule="auto"/>
              <w:jc w:val="center"/>
              <w:rPr>
                <w:rFonts w:eastAsia="Times New Roman"/>
                <w:color w:val="000000" w:themeColor="text1"/>
                <w:sz w:val="23"/>
                <w:szCs w:val="23"/>
              </w:rPr>
            </w:pPr>
            <w:r w:rsidRPr="00890D74">
              <w:rPr>
                <w:rFonts w:eastAsia="Times New Roman"/>
                <w:color w:val="000000" w:themeColor="text1"/>
                <w:sz w:val="23"/>
                <w:szCs w:val="23"/>
              </w:rPr>
              <w:t>4 276,817</w:t>
            </w:r>
          </w:p>
          <w:p w14:paraId="0CEE9FC7" w14:textId="71BBAE82" w:rsidR="00AF7BCE" w:rsidRPr="007237EC" w:rsidRDefault="00890D74" w:rsidP="00890D74">
            <w:pPr>
              <w:widowControl w:val="0"/>
              <w:tabs>
                <w:tab w:val="left" w:leader="dot" w:pos="540"/>
              </w:tabs>
              <w:spacing w:line="240" w:lineRule="auto"/>
              <w:jc w:val="center"/>
              <w:rPr>
                <w:rFonts w:eastAsia="Times New Roman"/>
                <w:color w:val="000000" w:themeColor="text1"/>
                <w:sz w:val="23"/>
                <w:szCs w:val="23"/>
              </w:rPr>
            </w:pPr>
            <w:r w:rsidRPr="00890D74">
              <w:rPr>
                <w:rFonts w:eastAsia="Times New Roman"/>
                <w:color w:val="000000" w:themeColor="text1"/>
                <w:sz w:val="23"/>
                <w:szCs w:val="23"/>
              </w:rPr>
              <w:t>0</w:t>
            </w:r>
          </w:p>
        </w:tc>
      </w:tr>
      <w:tr w:rsidR="0071420A" w:rsidRPr="007237EC" w14:paraId="3D4C8161" w14:textId="77777777" w:rsidTr="0071420A">
        <w:trPr>
          <w:trHeight w:val="271"/>
          <w:jc w:val="center"/>
        </w:trPr>
        <w:tc>
          <w:tcPr>
            <w:tcW w:w="5812" w:type="dxa"/>
            <w:tcBorders>
              <w:top w:val="single" w:sz="4" w:space="0" w:color="auto"/>
              <w:left w:val="single" w:sz="4" w:space="0" w:color="auto"/>
              <w:bottom w:val="single" w:sz="4" w:space="0" w:color="auto"/>
              <w:right w:val="single" w:sz="4" w:space="0" w:color="auto"/>
            </w:tcBorders>
            <w:vAlign w:val="center"/>
            <w:hideMark/>
          </w:tcPr>
          <w:p w14:paraId="3F406668" w14:textId="5B74F3B5" w:rsidR="0071420A" w:rsidRPr="007237EC" w:rsidRDefault="009367B9">
            <w:pPr>
              <w:widowControl w:val="0"/>
              <w:tabs>
                <w:tab w:val="left" w:leader="dot" w:pos="540"/>
              </w:tabs>
              <w:spacing w:line="240" w:lineRule="auto"/>
              <w:rPr>
                <w:rFonts w:eastAsia="Times New Roman"/>
                <w:color w:val="000000" w:themeColor="text1"/>
                <w:sz w:val="23"/>
                <w:szCs w:val="23"/>
              </w:rPr>
            </w:pPr>
            <w:r w:rsidRPr="007237EC">
              <w:rPr>
                <w:rFonts w:eastAsia="Times New Roman"/>
                <w:color w:val="000000" w:themeColor="text1"/>
                <w:sz w:val="23"/>
                <w:szCs w:val="23"/>
              </w:rPr>
              <w:t xml:space="preserve">– </w:t>
            </w:r>
            <w:r w:rsidR="0071420A" w:rsidRPr="007237EC">
              <w:rPr>
                <w:rFonts w:eastAsia="Times New Roman"/>
                <w:color w:val="000000" w:themeColor="text1"/>
                <w:sz w:val="23"/>
                <w:szCs w:val="23"/>
              </w:rPr>
              <w:t>бюджетным организациям</w:t>
            </w:r>
            <w:r w:rsidRPr="007237EC">
              <w:rPr>
                <w:rFonts w:eastAsia="Times New Roman"/>
                <w:color w:val="000000" w:themeColor="text1"/>
                <w:sz w:val="23"/>
                <w:szCs w:val="23"/>
              </w:rPr>
              <w:t xml:space="preserve"> (</w:t>
            </w:r>
            <w:r w:rsidR="00AF7BCE" w:rsidRPr="007237EC">
              <w:rPr>
                <w:rFonts w:eastAsia="Times New Roman"/>
                <w:color w:val="000000" w:themeColor="text1"/>
                <w:sz w:val="23"/>
                <w:szCs w:val="23"/>
              </w:rPr>
              <w:t>отопление</w:t>
            </w:r>
            <w:r w:rsidRPr="007237EC">
              <w:rPr>
                <w:rFonts w:eastAsia="Times New Roman"/>
                <w:color w:val="000000" w:themeColor="text1"/>
                <w:sz w:val="23"/>
                <w:szCs w:val="23"/>
              </w:rPr>
              <w:t>)</w:t>
            </w:r>
          </w:p>
        </w:tc>
        <w:tc>
          <w:tcPr>
            <w:tcW w:w="1560" w:type="dxa"/>
            <w:tcBorders>
              <w:top w:val="single" w:sz="4" w:space="0" w:color="auto"/>
              <w:left w:val="single" w:sz="4" w:space="0" w:color="auto"/>
              <w:bottom w:val="single" w:sz="4" w:space="0" w:color="auto"/>
              <w:right w:val="single" w:sz="4" w:space="0" w:color="auto"/>
            </w:tcBorders>
            <w:vAlign w:val="center"/>
            <w:hideMark/>
          </w:tcPr>
          <w:p w14:paraId="24A58B8F" w14:textId="77777777" w:rsidR="0071420A" w:rsidRPr="007237EC" w:rsidRDefault="0071420A">
            <w:pPr>
              <w:widowControl w:val="0"/>
              <w:tabs>
                <w:tab w:val="left" w:leader="dot" w:pos="540"/>
              </w:tabs>
              <w:spacing w:line="240" w:lineRule="auto"/>
              <w:jc w:val="center"/>
              <w:rPr>
                <w:rFonts w:eastAsia="Times New Roman"/>
                <w:color w:val="000000" w:themeColor="text1"/>
                <w:sz w:val="23"/>
                <w:szCs w:val="23"/>
              </w:rPr>
            </w:pPr>
            <w:r w:rsidRPr="007237EC">
              <w:rPr>
                <w:rFonts w:eastAsia="Times New Roman"/>
                <w:color w:val="000000" w:themeColor="text1"/>
                <w:sz w:val="23"/>
                <w:szCs w:val="23"/>
              </w:rPr>
              <w:t>Гкал</w:t>
            </w:r>
          </w:p>
        </w:tc>
        <w:tc>
          <w:tcPr>
            <w:tcW w:w="1695" w:type="dxa"/>
            <w:tcBorders>
              <w:top w:val="single" w:sz="4" w:space="0" w:color="auto"/>
              <w:left w:val="single" w:sz="4" w:space="0" w:color="auto"/>
              <w:bottom w:val="single" w:sz="4" w:space="0" w:color="auto"/>
              <w:right w:val="single" w:sz="4" w:space="0" w:color="auto"/>
            </w:tcBorders>
            <w:vAlign w:val="center"/>
            <w:hideMark/>
          </w:tcPr>
          <w:p w14:paraId="7DE7B660" w14:textId="2A87295B" w:rsidR="0071420A" w:rsidRPr="007237EC" w:rsidRDefault="00890D74">
            <w:pPr>
              <w:widowControl w:val="0"/>
              <w:tabs>
                <w:tab w:val="left" w:leader="dot" w:pos="540"/>
              </w:tabs>
              <w:spacing w:line="240" w:lineRule="auto"/>
              <w:jc w:val="center"/>
              <w:rPr>
                <w:rFonts w:eastAsia="Times New Roman"/>
                <w:color w:val="000000" w:themeColor="text1"/>
                <w:sz w:val="23"/>
                <w:szCs w:val="23"/>
              </w:rPr>
            </w:pPr>
            <w:r w:rsidRPr="00890D74">
              <w:rPr>
                <w:rFonts w:eastAsia="Times New Roman"/>
                <w:color w:val="000000" w:themeColor="text1"/>
                <w:sz w:val="23"/>
                <w:szCs w:val="23"/>
              </w:rPr>
              <w:t>919,367</w:t>
            </w:r>
          </w:p>
        </w:tc>
      </w:tr>
      <w:tr w:rsidR="00890D74" w:rsidRPr="007237EC" w14:paraId="5BEFE264" w14:textId="77777777" w:rsidTr="0071420A">
        <w:trPr>
          <w:trHeight w:val="271"/>
          <w:jc w:val="center"/>
        </w:trPr>
        <w:tc>
          <w:tcPr>
            <w:tcW w:w="5812" w:type="dxa"/>
            <w:tcBorders>
              <w:top w:val="single" w:sz="4" w:space="0" w:color="auto"/>
              <w:left w:val="single" w:sz="4" w:space="0" w:color="auto"/>
              <w:bottom w:val="single" w:sz="4" w:space="0" w:color="auto"/>
              <w:right w:val="single" w:sz="4" w:space="0" w:color="auto"/>
            </w:tcBorders>
            <w:vAlign w:val="center"/>
          </w:tcPr>
          <w:p w14:paraId="3B8B991C" w14:textId="3905E248" w:rsidR="00890D74" w:rsidRPr="007237EC" w:rsidRDefault="00890D74">
            <w:pPr>
              <w:widowControl w:val="0"/>
              <w:tabs>
                <w:tab w:val="left" w:leader="dot" w:pos="540"/>
              </w:tabs>
              <w:spacing w:line="240" w:lineRule="auto"/>
              <w:rPr>
                <w:rFonts w:eastAsia="Times New Roman"/>
                <w:color w:val="000000" w:themeColor="text1"/>
                <w:sz w:val="23"/>
                <w:szCs w:val="23"/>
              </w:rPr>
            </w:pPr>
            <w:r w:rsidRPr="00890D74">
              <w:rPr>
                <w:rFonts w:eastAsia="Times New Roman"/>
                <w:color w:val="000000" w:themeColor="text1"/>
                <w:sz w:val="23"/>
                <w:szCs w:val="23"/>
              </w:rPr>
              <w:t>- прочие</w:t>
            </w:r>
          </w:p>
        </w:tc>
        <w:tc>
          <w:tcPr>
            <w:tcW w:w="1560" w:type="dxa"/>
            <w:tcBorders>
              <w:top w:val="single" w:sz="4" w:space="0" w:color="auto"/>
              <w:left w:val="single" w:sz="4" w:space="0" w:color="auto"/>
              <w:bottom w:val="single" w:sz="4" w:space="0" w:color="auto"/>
              <w:right w:val="single" w:sz="4" w:space="0" w:color="auto"/>
            </w:tcBorders>
            <w:vAlign w:val="center"/>
          </w:tcPr>
          <w:p w14:paraId="757DAC8C" w14:textId="2F1DA0B3" w:rsidR="00890D74" w:rsidRPr="007237EC" w:rsidRDefault="00890D74">
            <w:pPr>
              <w:widowControl w:val="0"/>
              <w:tabs>
                <w:tab w:val="left" w:leader="dot" w:pos="540"/>
              </w:tabs>
              <w:spacing w:line="240" w:lineRule="auto"/>
              <w:jc w:val="center"/>
              <w:rPr>
                <w:rFonts w:eastAsia="Times New Roman"/>
                <w:color w:val="000000" w:themeColor="text1"/>
                <w:sz w:val="23"/>
                <w:szCs w:val="23"/>
              </w:rPr>
            </w:pPr>
            <w:r w:rsidRPr="007237EC">
              <w:rPr>
                <w:rFonts w:eastAsia="Times New Roman"/>
                <w:color w:val="000000" w:themeColor="text1"/>
                <w:sz w:val="23"/>
                <w:szCs w:val="23"/>
              </w:rPr>
              <w:t>Гкал</w:t>
            </w:r>
          </w:p>
        </w:tc>
        <w:tc>
          <w:tcPr>
            <w:tcW w:w="1695" w:type="dxa"/>
            <w:tcBorders>
              <w:top w:val="single" w:sz="4" w:space="0" w:color="auto"/>
              <w:left w:val="single" w:sz="4" w:space="0" w:color="auto"/>
              <w:bottom w:val="single" w:sz="4" w:space="0" w:color="auto"/>
              <w:right w:val="single" w:sz="4" w:space="0" w:color="auto"/>
            </w:tcBorders>
            <w:vAlign w:val="center"/>
          </w:tcPr>
          <w:p w14:paraId="71516DD8" w14:textId="357073C5" w:rsidR="00890D74" w:rsidRPr="00890D74" w:rsidRDefault="00890D74">
            <w:pPr>
              <w:widowControl w:val="0"/>
              <w:tabs>
                <w:tab w:val="left" w:leader="dot" w:pos="540"/>
              </w:tabs>
              <w:spacing w:line="240" w:lineRule="auto"/>
              <w:jc w:val="center"/>
              <w:rPr>
                <w:rFonts w:eastAsia="Times New Roman"/>
                <w:color w:val="000000" w:themeColor="text1"/>
                <w:sz w:val="23"/>
                <w:szCs w:val="23"/>
              </w:rPr>
            </w:pPr>
            <w:r w:rsidRPr="007D4540">
              <w:rPr>
                <w:color w:val="000000"/>
                <w:sz w:val="20"/>
              </w:rPr>
              <w:t>110,240</w:t>
            </w:r>
          </w:p>
        </w:tc>
      </w:tr>
    </w:tbl>
    <w:p w14:paraId="5D3A3102" w14:textId="687CDD97" w:rsidR="0071420A" w:rsidRPr="007237EC" w:rsidRDefault="0071420A" w:rsidP="00E25EAF">
      <w:pPr>
        <w:pStyle w:val="24"/>
        <w:numPr>
          <w:ilvl w:val="0"/>
          <w:numId w:val="0"/>
        </w:numPr>
        <w:ind w:firstLine="567"/>
      </w:pPr>
      <w:bookmarkStart w:id="192" w:name="_Toc127205261"/>
      <w:r w:rsidRPr="007237EC">
        <w:t>2.2.Прогнозы приростов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жилые дома, индивидуальные жилые дома, общественные здания, производственные здания промышленных предприятий, на каждом этапе</w:t>
      </w:r>
      <w:bookmarkEnd w:id="192"/>
    </w:p>
    <w:p w14:paraId="03057A69" w14:textId="6AD9CB26" w:rsidR="00A52251" w:rsidRPr="007237EC" w:rsidRDefault="00D77DA9" w:rsidP="007167F7">
      <w:pPr>
        <w:widowControl w:val="0"/>
        <w:spacing w:line="336" w:lineRule="auto"/>
        <w:ind w:firstLine="567"/>
        <w:contextualSpacing/>
        <w:rPr>
          <w:rFonts w:eastAsia="Calibri" w:cs="Times New Roman"/>
          <w:color w:val="000000" w:themeColor="text1"/>
          <w:szCs w:val="26"/>
        </w:rPr>
      </w:pPr>
      <w:r w:rsidRPr="007237EC">
        <w:rPr>
          <w:rFonts w:eastAsia="Calibri" w:cs="Times New Roman"/>
          <w:color w:val="000000" w:themeColor="text1"/>
          <w:szCs w:val="26"/>
        </w:rPr>
        <w:t xml:space="preserve">На период с момента разработки схемы теплоснабжения МО Раздольевское сельское поселение (2014 г.) </w:t>
      </w:r>
      <w:r w:rsidR="009A089E" w:rsidRPr="007237EC">
        <w:rPr>
          <w:rFonts w:eastAsia="Calibri" w:cs="Times New Roman"/>
          <w:color w:val="000000" w:themeColor="text1"/>
          <w:szCs w:val="26"/>
        </w:rPr>
        <w:t xml:space="preserve">до текущей актуализации </w:t>
      </w:r>
      <w:r w:rsidR="00086B8C" w:rsidRPr="007237EC">
        <w:rPr>
          <w:rFonts w:eastAsia="Calibri" w:cs="Times New Roman"/>
          <w:color w:val="000000" w:themeColor="text1"/>
          <w:szCs w:val="26"/>
        </w:rPr>
        <w:t xml:space="preserve">в д. Раздолье </w:t>
      </w:r>
      <w:r w:rsidR="00A52251" w:rsidRPr="007237EC">
        <w:rPr>
          <w:rFonts w:eastAsia="Calibri" w:cs="Times New Roman"/>
          <w:color w:val="000000" w:themeColor="text1"/>
          <w:szCs w:val="26"/>
        </w:rPr>
        <w:t>подключено к системе централизованного теплоснабжения</w:t>
      </w:r>
      <w:r w:rsidR="00086B8C" w:rsidRPr="007237EC">
        <w:rPr>
          <w:rFonts w:eastAsia="Calibri" w:cs="Times New Roman"/>
          <w:color w:val="000000" w:themeColor="text1"/>
          <w:szCs w:val="26"/>
        </w:rPr>
        <w:t xml:space="preserve"> </w:t>
      </w:r>
      <w:r w:rsidR="007167F7" w:rsidRPr="007237EC">
        <w:rPr>
          <w:rFonts w:eastAsia="Calibri" w:cs="Times New Roman"/>
          <w:color w:val="000000" w:themeColor="text1"/>
          <w:szCs w:val="26"/>
        </w:rPr>
        <w:t>три потребителя</w:t>
      </w:r>
      <w:r w:rsidR="009A089E" w:rsidRPr="007237EC">
        <w:rPr>
          <w:rFonts w:eastAsia="Calibri" w:cs="Times New Roman"/>
          <w:color w:val="000000" w:themeColor="text1"/>
          <w:szCs w:val="26"/>
        </w:rPr>
        <w:t>, информация о подключенных потребителях приведена в таблице</w:t>
      </w:r>
      <w:r w:rsidR="001242C0" w:rsidRPr="007237EC">
        <w:rPr>
          <w:rFonts w:eastAsia="Calibri" w:cs="Times New Roman"/>
          <w:color w:val="000000" w:themeColor="text1"/>
          <w:szCs w:val="26"/>
        </w:rPr>
        <w:t xml:space="preserve"> 2.2.</w:t>
      </w:r>
    </w:p>
    <w:p w14:paraId="55808382" w14:textId="443AEF67" w:rsidR="009A089E" w:rsidRPr="007237EC" w:rsidRDefault="009A089E" w:rsidP="001242C0">
      <w:pPr>
        <w:pStyle w:val="22"/>
        <w:ind w:left="0" w:firstLine="0"/>
      </w:pPr>
      <w:r w:rsidRPr="007237EC">
        <w:t xml:space="preserve">Ввод в эксплуатацию жилых и общественных зданий, подключенных к системе централизованного теплоснабжения </w:t>
      </w:r>
      <w:r w:rsidR="002E4228" w:rsidRPr="007237EC">
        <w:t>д. Раздолье</w:t>
      </w:r>
      <w:r w:rsidRPr="007237EC">
        <w:t xml:space="preserve"> на период с 2014 по 202</w:t>
      </w:r>
      <w:r w:rsidR="00890D74">
        <w:t>2</w:t>
      </w:r>
      <w:r w:rsidRPr="007237EC">
        <w:t xml:space="preserve"> г</w:t>
      </w:r>
      <w:r w:rsidR="00A37AF3" w:rsidRPr="007237EC">
        <w:t>од</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36"/>
        <w:gridCol w:w="1562"/>
        <w:gridCol w:w="1275"/>
        <w:gridCol w:w="1560"/>
        <w:gridCol w:w="1695"/>
      </w:tblGrid>
      <w:tr w:rsidR="00E30AB1" w:rsidRPr="007237EC" w14:paraId="78570C4C" w14:textId="6F658B15" w:rsidTr="003214A6">
        <w:trPr>
          <w:jc w:val="center"/>
        </w:trPr>
        <w:tc>
          <w:tcPr>
            <w:tcW w:w="183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ABA0495" w14:textId="77777777" w:rsidR="00E30AB1" w:rsidRPr="007237EC" w:rsidRDefault="00E30AB1" w:rsidP="008F3F52">
            <w:pPr>
              <w:spacing w:line="240" w:lineRule="auto"/>
              <w:jc w:val="center"/>
              <w:rPr>
                <w:b/>
                <w:bCs/>
                <w:sz w:val="20"/>
                <w:szCs w:val="20"/>
              </w:rPr>
            </w:pPr>
            <w:r w:rsidRPr="007237EC">
              <w:rPr>
                <w:b/>
                <w:bCs/>
                <w:sz w:val="20"/>
                <w:szCs w:val="20"/>
              </w:rPr>
              <w:t>Наименование потребителей</w:t>
            </w:r>
          </w:p>
        </w:tc>
        <w:tc>
          <w:tcPr>
            <w:tcW w:w="81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D4E813A" w14:textId="6B9B5C2E" w:rsidR="00E30AB1" w:rsidRPr="007237EC" w:rsidRDefault="00E30AB1" w:rsidP="008F3F52">
            <w:pPr>
              <w:spacing w:line="240" w:lineRule="auto"/>
              <w:jc w:val="center"/>
              <w:rPr>
                <w:b/>
                <w:bCs/>
                <w:sz w:val="20"/>
                <w:szCs w:val="20"/>
              </w:rPr>
            </w:pPr>
            <w:r w:rsidRPr="007237EC">
              <w:rPr>
                <w:b/>
                <w:bCs/>
                <w:sz w:val="20"/>
                <w:szCs w:val="20"/>
              </w:rPr>
              <w:t>Год постройки</w:t>
            </w:r>
          </w:p>
          <w:p w14:paraId="07C05149" w14:textId="77777777" w:rsidR="00E30AB1" w:rsidRPr="007237EC" w:rsidRDefault="00E30AB1" w:rsidP="008F3F52">
            <w:pPr>
              <w:spacing w:line="240" w:lineRule="auto"/>
              <w:jc w:val="center"/>
              <w:rPr>
                <w:b/>
                <w:bCs/>
                <w:sz w:val="20"/>
                <w:szCs w:val="20"/>
              </w:rPr>
            </w:pPr>
            <w:r w:rsidRPr="007237EC">
              <w:rPr>
                <w:b/>
                <w:bCs/>
                <w:sz w:val="20"/>
                <w:szCs w:val="20"/>
              </w:rPr>
              <w:t>здания</w:t>
            </w:r>
          </w:p>
        </w:tc>
        <w:tc>
          <w:tcPr>
            <w:tcW w:w="66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7FB0E5F" w14:textId="596AA727" w:rsidR="00E30AB1" w:rsidRPr="007237EC" w:rsidRDefault="00E30AB1" w:rsidP="008F3F52">
            <w:pPr>
              <w:spacing w:line="240" w:lineRule="auto"/>
              <w:jc w:val="center"/>
              <w:rPr>
                <w:b/>
                <w:bCs/>
                <w:sz w:val="20"/>
                <w:szCs w:val="20"/>
              </w:rPr>
            </w:pPr>
            <w:r w:rsidRPr="007237EC">
              <w:rPr>
                <w:b/>
                <w:bCs/>
                <w:sz w:val="20"/>
                <w:szCs w:val="20"/>
              </w:rPr>
              <w:t>Этажность</w:t>
            </w:r>
          </w:p>
        </w:tc>
        <w:tc>
          <w:tcPr>
            <w:tcW w:w="81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B21ADFD" w14:textId="3A713C17" w:rsidR="00E30AB1" w:rsidRPr="007237EC" w:rsidRDefault="00E30AB1" w:rsidP="008F3F52">
            <w:pPr>
              <w:spacing w:line="240" w:lineRule="auto"/>
              <w:jc w:val="center"/>
              <w:rPr>
                <w:b/>
                <w:bCs/>
                <w:sz w:val="20"/>
                <w:szCs w:val="20"/>
              </w:rPr>
            </w:pPr>
            <w:r w:rsidRPr="007237EC">
              <w:rPr>
                <w:b/>
                <w:bCs/>
                <w:sz w:val="20"/>
                <w:szCs w:val="20"/>
              </w:rPr>
              <w:t>Общая площадь здания, м</w:t>
            </w:r>
            <w:r w:rsidRPr="007237EC">
              <w:rPr>
                <w:b/>
                <w:bCs/>
                <w:sz w:val="20"/>
                <w:szCs w:val="20"/>
                <w:vertAlign w:val="superscript"/>
              </w:rPr>
              <w:t>2</w:t>
            </w:r>
          </w:p>
        </w:tc>
        <w:tc>
          <w:tcPr>
            <w:tcW w:w="88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5958D28" w14:textId="1033FB4D" w:rsidR="00E30AB1" w:rsidRPr="007237EC" w:rsidRDefault="005D562B" w:rsidP="00E30AB1">
            <w:pPr>
              <w:spacing w:line="240" w:lineRule="auto"/>
              <w:jc w:val="center"/>
              <w:rPr>
                <w:b/>
                <w:bCs/>
                <w:sz w:val="20"/>
                <w:szCs w:val="20"/>
              </w:rPr>
            </w:pPr>
            <w:r w:rsidRPr="007237EC">
              <w:rPr>
                <w:b/>
                <w:bCs/>
                <w:sz w:val="20"/>
                <w:szCs w:val="20"/>
              </w:rPr>
              <w:t>О</w:t>
            </w:r>
            <w:r w:rsidR="00E30AB1" w:rsidRPr="007237EC">
              <w:rPr>
                <w:b/>
                <w:bCs/>
                <w:sz w:val="20"/>
                <w:szCs w:val="20"/>
              </w:rPr>
              <w:t>бъем здания, м</w:t>
            </w:r>
            <w:r w:rsidR="00E30AB1" w:rsidRPr="007237EC">
              <w:rPr>
                <w:b/>
                <w:bCs/>
                <w:sz w:val="20"/>
                <w:szCs w:val="20"/>
                <w:vertAlign w:val="superscript"/>
              </w:rPr>
              <w:t>3</w:t>
            </w:r>
          </w:p>
        </w:tc>
      </w:tr>
      <w:tr w:rsidR="00E30AB1" w:rsidRPr="007237EC" w14:paraId="5AA8E6FA" w14:textId="7554F9FD" w:rsidTr="003214A6">
        <w:trPr>
          <w:jc w:val="center"/>
        </w:trPr>
        <w:tc>
          <w:tcPr>
            <w:tcW w:w="1837" w:type="pct"/>
            <w:vAlign w:val="center"/>
          </w:tcPr>
          <w:p w14:paraId="3FA701F6" w14:textId="7060153F" w:rsidR="00E30AB1" w:rsidRPr="007237EC" w:rsidRDefault="00E30AB1" w:rsidP="008F3F52">
            <w:pPr>
              <w:spacing w:line="240" w:lineRule="auto"/>
              <w:rPr>
                <w:sz w:val="20"/>
                <w:szCs w:val="20"/>
              </w:rPr>
            </w:pPr>
            <w:r w:rsidRPr="007237EC">
              <w:rPr>
                <w:sz w:val="20"/>
                <w:szCs w:val="20"/>
              </w:rPr>
              <w:t xml:space="preserve">Жилой дом (ул. Центральная, 27) </w:t>
            </w:r>
          </w:p>
        </w:tc>
        <w:tc>
          <w:tcPr>
            <w:tcW w:w="811" w:type="pct"/>
            <w:vAlign w:val="center"/>
          </w:tcPr>
          <w:p w14:paraId="0503066C" w14:textId="77777777" w:rsidR="00E30AB1" w:rsidRPr="007237EC" w:rsidRDefault="00E30AB1" w:rsidP="008F3F52">
            <w:pPr>
              <w:spacing w:line="240" w:lineRule="auto"/>
              <w:jc w:val="center"/>
              <w:rPr>
                <w:sz w:val="20"/>
                <w:szCs w:val="20"/>
              </w:rPr>
            </w:pPr>
            <w:r w:rsidRPr="007237EC">
              <w:rPr>
                <w:sz w:val="20"/>
                <w:szCs w:val="20"/>
              </w:rPr>
              <w:t>2014</w:t>
            </w:r>
          </w:p>
        </w:tc>
        <w:tc>
          <w:tcPr>
            <w:tcW w:w="662" w:type="pct"/>
            <w:vAlign w:val="center"/>
          </w:tcPr>
          <w:p w14:paraId="601A1EB8" w14:textId="77777777" w:rsidR="00E30AB1" w:rsidRPr="007237EC" w:rsidRDefault="00E30AB1" w:rsidP="008F3F52">
            <w:pPr>
              <w:spacing w:line="240" w:lineRule="auto"/>
              <w:jc w:val="center"/>
              <w:rPr>
                <w:sz w:val="20"/>
                <w:szCs w:val="20"/>
              </w:rPr>
            </w:pPr>
            <w:r w:rsidRPr="007237EC">
              <w:rPr>
                <w:sz w:val="20"/>
                <w:szCs w:val="20"/>
              </w:rPr>
              <w:t>3</w:t>
            </w:r>
          </w:p>
        </w:tc>
        <w:tc>
          <w:tcPr>
            <w:tcW w:w="810" w:type="pct"/>
            <w:vAlign w:val="center"/>
          </w:tcPr>
          <w:p w14:paraId="1BDB6354" w14:textId="4E77C3CF" w:rsidR="00E30AB1" w:rsidRPr="007237EC" w:rsidRDefault="00E30AB1" w:rsidP="008F3F52">
            <w:pPr>
              <w:spacing w:line="240" w:lineRule="auto"/>
              <w:jc w:val="center"/>
              <w:rPr>
                <w:sz w:val="20"/>
                <w:szCs w:val="20"/>
              </w:rPr>
            </w:pPr>
            <w:r w:rsidRPr="007237EC">
              <w:rPr>
                <w:sz w:val="20"/>
                <w:szCs w:val="20"/>
              </w:rPr>
              <w:t>2011,9</w:t>
            </w:r>
          </w:p>
        </w:tc>
        <w:tc>
          <w:tcPr>
            <w:tcW w:w="880" w:type="pct"/>
          </w:tcPr>
          <w:p w14:paraId="58076388" w14:textId="1DA33A14" w:rsidR="00E30AB1" w:rsidRPr="007237EC" w:rsidRDefault="005D562B" w:rsidP="008F3F52">
            <w:pPr>
              <w:spacing w:line="240" w:lineRule="auto"/>
              <w:jc w:val="center"/>
              <w:rPr>
                <w:sz w:val="20"/>
                <w:szCs w:val="20"/>
              </w:rPr>
            </w:pPr>
            <w:r w:rsidRPr="007237EC">
              <w:rPr>
                <w:sz w:val="20"/>
                <w:szCs w:val="20"/>
              </w:rPr>
              <w:t>7096</w:t>
            </w:r>
          </w:p>
        </w:tc>
      </w:tr>
      <w:tr w:rsidR="00E30AB1" w:rsidRPr="007237EC" w14:paraId="30B4E4F5" w14:textId="2E8245BA" w:rsidTr="003214A6">
        <w:trPr>
          <w:jc w:val="center"/>
        </w:trPr>
        <w:tc>
          <w:tcPr>
            <w:tcW w:w="1837" w:type="pct"/>
            <w:vAlign w:val="center"/>
          </w:tcPr>
          <w:p w14:paraId="6FF3FCD7" w14:textId="1C4DD559" w:rsidR="00E30AB1" w:rsidRPr="007237EC" w:rsidRDefault="00E30AB1" w:rsidP="008F3F52">
            <w:pPr>
              <w:spacing w:line="240" w:lineRule="auto"/>
              <w:rPr>
                <w:sz w:val="20"/>
                <w:szCs w:val="20"/>
              </w:rPr>
            </w:pPr>
            <w:r w:rsidRPr="007237EC">
              <w:rPr>
                <w:sz w:val="20"/>
                <w:szCs w:val="20"/>
              </w:rPr>
              <w:t xml:space="preserve">Жилой дом (ул. Центральная, 29) </w:t>
            </w:r>
          </w:p>
        </w:tc>
        <w:tc>
          <w:tcPr>
            <w:tcW w:w="811" w:type="pct"/>
            <w:vAlign w:val="center"/>
          </w:tcPr>
          <w:p w14:paraId="7E37A489" w14:textId="77777777" w:rsidR="00E30AB1" w:rsidRPr="007237EC" w:rsidRDefault="00E30AB1" w:rsidP="008F3F52">
            <w:pPr>
              <w:spacing w:line="240" w:lineRule="auto"/>
              <w:jc w:val="center"/>
              <w:rPr>
                <w:sz w:val="20"/>
                <w:szCs w:val="20"/>
              </w:rPr>
            </w:pPr>
            <w:r w:rsidRPr="007237EC">
              <w:rPr>
                <w:sz w:val="20"/>
                <w:szCs w:val="20"/>
              </w:rPr>
              <w:t>2017</w:t>
            </w:r>
          </w:p>
        </w:tc>
        <w:tc>
          <w:tcPr>
            <w:tcW w:w="662" w:type="pct"/>
            <w:vAlign w:val="center"/>
          </w:tcPr>
          <w:p w14:paraId="37B01348" w14:textId="77777777" w:rsidR="00E30AB1" w:rsidRPr="007237EC" w:rsidRDefault="00E30AB1" w:rsidP="008F3F52">
            <w:pPr>
              <w:spacing w:line="240" w:lineRule="auto"/>
              <w:jc w:val="center"/>
              <w:rPr>
                <w:sz w:val="20"/>
                <w:szCs w:val="20"/>
              </w:rPr>
            </w:pPr>
            <w:r w:rsidRPr="007237EC">
              <w:rPr>
                <w:sz w:val="20"/>
                <w:szCs w:val="20"/>
              </w:rPr>
              <w:t>3</w:t>
            </w:r>
          </w:p>
        </w:tc>
        <w:tc>
          <w:tcPr>
            <w:tcW w:w="810" w:type="pct"/>
            <w:vAlign w:val="center"/>
          </w:tcPr>
          <w:p w14:paraId="57A33CEE" w14:textId="70444A3E" w:rsidR="00E30AB1" w:rsidRPr="007237EC" w:rsidRDefault="00E30AB1" w:rsidP="008F3F52">
            <w:pPr>
              <w:spacing w:line="240" w:lineRule="auto"/>
              <w:jc w:val="center"/>
              <w:rPr>
                <w:sz w:val="20"/>
                <w:szCs w:val="20"/>
              </w:rPr>
            </w:pPr>
            <w:r w:rsidRPr="007237EC">
              <w:rPr>
                <w:sz w:val="20"/>
                <w:szCs w:val="20"/>
              </w:rPr>
              <w:t>1095,9</w:t>
            </w:r>
          </w:p>
        </w:tc>
        <w:tc>
          <w:tcPr>
            <w:tcW w:w="880" w:type="pct"/>
          </w:tcPr>
          <w:p w14:paraId="56B9CAEF" w14:textId="1F52EC5B" w:rsidR="00E30AB1" w:rsidRPr="007237EC" w:rsidRDefault="005D562B" w:rsidP="008F3F52">
            <w:pPr>
              <w:spacing w:line="240" w:lineRule="auto"/>
              <w:jc w:val="center"/>
              <w:rPr>
                <w:sz w:val="20"/>
                <w:szCs w:val="20"/>
              </w:rPr>
            </w:pPr>
            <w:r w:rsidRPr="007237EC">
              <w:rPr>
                <w:sz w:val="20"/>
                <w:szCs w:val="20"/>
              </w:rPr>
              <w:t>4244</w:t>
            </w:r>
          </w:p>
        </w:tc>
      </w:tr>
      <w:tr w:rsidR="00E30AB1" w:rsidRPr="007237EC" w14:paraId="6E3D5D6D" w14:textId="30AB0EEA" w:rsidTr="003214A6">
        <w:trPr>
          <w:jc w:val="center"/>
        </w:trPr>
        <w:tc>
          <w:tcPr>
            <w:tcW w:w="1837" w:type="pct"/>
            <w:vAlign w:val="center"/>
          </w:tcPr>
          <w:p w14:paraId="610288C9" w14:textId="77777777" w:rsidR="004A50EA" w:rsidRPr="007237EC" w:rsidRDefault="00E30AB1" w:rsidP="00E30AB1">
            <w:pPr>
              <w:spacing w:line="240" w:lineRule="auto"/>
              <w:rPr>
                <w:sz w:val="20"/>
                <w:szCs w:val="20"/>
              </w:rPr>
            </w:pPr>
            <w:r w:rsidRPr="007237EC">
              <w:rPr>
                <w:sz w:val="20"/>
                <w:szCs w:val="20"/>
              </w:rPr>
              <w:t xml:space="preserve">Магазин "Верный" </w:t>
            </w:r>
          </w:p>
          <w:p w14:paraId="3F1694E9" w14:textId="2591AF65" w:rsidR="00E30AB1" w:rsidRPr="007237EC" w:rsidRDefault="00E30AB1" w:rsidP="00E30AB1">
            <w:pPr>
              <w:spacing w:line="240" w:lineRule="auto"/>
              <w:rPr>
                <w:sz w:val="20"/>
                <w:szCs w:val="20"/>
              </w:rPr>
            </w:pPr>
            <w:r w:rsidRPr="007237EC">
              <w:rPr>
                <w:sz w:val="20"/>
                <w:szCs w:val="20"/>
              </w:rPr>
              <w:t xml:space="preserve">(ул. Центральная, 28) </w:t>
            </w:r>
          </w:p>
        </w:tc>
        <w:tc>
          <w:tcPr>
            <w:tcW w:w="811" w:type="pct"/>
            <w:vAlign w:val="center"/>
          </w:tcPr>
          <w:p w14:paraId="605B9452" w14:textId="0717ED50" w:rsidR="00E30AB1" w:rsidRPr="007237EC" w:rsidRDefault="00E30AB1" w:rsidP="00E30AB1">
            <w:pPr>
              <w:spacing w:line="240" w:lineRule="auto"/>
              <w:jc w:val="center"/>
              <w:rPr>
                <w:sz w:val="20"/>
                <w:szCs w:val="20"/>
              </w:rPr>
            </w:pPr>
            <w:r w:rsidRPr="007237EC">
              <w:rPr>
                <w:sz w:val="20"/>
                <w:szCs w:val="20"/>
              </w:rPr>
              <w:t>2014</w:t>
            </w:r>
          </w:p>
        </w:tc>
        <w:tc>
          <w:tcPr>
            <w:tcW w:w="662" w:type="pct"/>
            <w:vAlign w:val="center"/>
          </w:tcPr>
          <w:p w14:paraId="3455FA49" w14:textId="2AF8D072" w:rsidR="00E30AB1" w:rsidRPr="007237EC" w:rsidRDefault="00E30AB1" w:rsidP="00E30AB1">
            <w:pPr>
              <w:spacing w:line="240" w:lineRule="auto"/>
              <w:jc w:val="center"/>
              <w:rPr>
                <w:sz w:val="20"/>
                <w:szCs w:val="20"/>
              </w:rPr>
            </w:pPr>
            <w:r w:rsidRPr="007237EC">
              <w:rPr>
                <w:sz w:val="20"/>
                <w:szCs w:val="20"/>
              </w:rPr>
              <w:t>1</w:t>
            </w:r>
          </w:p>
        </w:tc>
        <w:tc>
          <w:tcPr>
            <w:tcW w:w="810" w:type="pct"/>
            <w:vAlign w:val="center"/>
          </w:tcPr>
          <w:p w14:paraId="11E54610" w14:textId="4410C83E" w:rsidR="00E30AB1" w:rsidRPr="007237EC" w:rsidRDefault="005D562B" w:rsidP="00E30AB1">
            <w:pPr>
              <w:spacing w:line="240" w:lineRule="auto"/>
              <w:jc w:val="center"/>
              <w:rPr>
                <w:sz w:val="20"/>
                <w:szCs w:val="20"/>
              </w:rPr>
            </w:pPr>
            <w:r w:rsidRPr="007237EC">
              <w:rPr>
                <w:sz w:val="20"/>
                <w:szCs w:val="20"/>
              </w:rPr>
              <w:t>1052,8</w:t>
            </w:r>
          </w:p>
        </w:tc>
        <w:tc>
          <w:tcPr>
            <w:tcW w:w="880" w:type="pct"/>
          </w:tcPr>
          <w:p w14:paraId="2D67E38D" w14:textId="44433B9C" w:rsidR="00E30AB1" w:rsidRPr="007237EC" w:rsidRDefault="005D562B" w:rsidP="00E30AB1">
            <w:pPr>
              <w:spacing w:line="240" w:lineRule="auto"/>
              <w:jc w:val="center"/>
              <w:rPr>
                <w:sz w:val="20"/>
                <w:szCs w:val="20"/>
              </w:rPr>
            </w:pPr>
            <w:r w:rsidRPr="007237EC">
              <w:rPr>
                <w:sz w:val="20"/>
                <w:szCs w:val="20"/>
              </w:rPr>
              <w:t>4810</w:t>
            </w:r>
          </w:p>
        </w:tc>
      </w:tr>
      <w:tr w:rsidR="00E30AB1" w:rsidRPr="007237EC" w14:paraId="1724FFA7" w14:textId="05916913" w:rsidTr="003214A6">
        <w:trPr>
          <w:jc w:val="center"/>
        </w:trPr>
        <w:tc>
          <w:tcPr>
            <w:tcW w:w="1837" w:type="pct"/>
            <w:vAlign w:val="center"/>
          </w:tcPr>
          <w:p w14:paraId="63EC8521" w14:textId="77777777" w:rsidR="00E30AB1" w:rsidRPr="007237EC" w:rsidRDefault="00E30AB1" w:rsidP="008F3F52">
            <w:pPr>
              <w:spacing w:line="240" w:lineRule="auto"/>
              <w:rPr>
                <w:b/>
                <w:bCs/>
                <w:sz w:val="20"/>
                <w:szCs w:val="20"/>
              </w:rPr>
            </w:pPr>
            <w:r w:rsidRPr="007237EC">
              <w:rPr>
                <w:b/>
                <w:bCs/>
                <w:sz w:val="20"/>
                <w:szCs w:val="20"/>
              </w:rPr>
              <w:t>Всего:</w:t>
            </w:r>
          </w:p>
        </w:tc>
        <w:tc>
          <w:tcPr>
            <w:tcW w:w="811" w:type="pct"/>
            <w:vAlign w:val="center"/>
          </w:tcPr>
          <w:p w14:paraId="03BC27B2" w14:textId="77777777" w:rsidR="00E30AB1" w:rsidRPr="007237EC" w:rsidRDefault="00E30AB1" w:rsidP="008F3F52">
            <w:pPr>
              <w:spacing w:line="240" w:lineRule="auto"/>
              <w:jc w:val="center"/>
              <w:rPr>
                <w:b/>
                <w:bCs/>
                <w:sz w:val="20"/>
                <w:szCs w:val="20"/>
              </w:rPr>
            </w:pPr>
            <w:r w:rsidRPr="007237EC">
              <w:rPr>
                <w:b/>
                <w:bCs/>
                <w:sz w:val="20"/>
                <w:szCs w:val="20"/>
              </w:rPr>
              <w:t> </w:t>
            </w:r>
          </w:p>
        </w:tc>
        <w:tc>
          <w:tcPr>
            <w:tcW w:w="662" w:type="pct"/>
            <w:vAlign w:val="center"/>
          </w:tcPr>
          <w:p w14:paraId="644B8FEF" w14:textId="77777777" w:rsidR="00E30AB1" w:rsidRPr="007237EC" w:rsidRDefault="00E30AB1" w:rsidP="008F3F52">
            <w:pPr>
              <w:spacing w:line="240" w:lineRule="auto"/>
              <w:jc w:val="center"/>
              <w:rPr>
                <w:b/>
                <w:bCs/>
                <w:sz w:val="20"/>
                <w:szCs w:val="20"/>
              </w:rPr>
            </w:pPr>
            <w:r w:rsidRPr="007237EC">
              <w:rPr>
                <w:b/>
                <w:bCs/>
                <w:sz w:val="20"/>
                <w:szCs w:val="20"/>
              </w:rPr>
              <w:t> </w:t>
            </w:r>
          </w:p>
        </w:tc>
        <w:tc>
          <w:tcPr>
            <w:tcW w:w="810" w:type="pct"/>
            <w:vAlign w:val="center"/>
          </w:tcPr>
          <w:p w14:paraId="7054D924" w14:textId="4CC06341" w:rsidR="00E30AB1" w:rsidRPr="007237EC" w:rsidRDefault="005D562B" w:rsidP="008F3F52">
            <w:pPr>
              <w:spacing w:line="240" w:lineRule="auto"/>
              <w:jc w:val="center"/>
              <w:rPr>
                <w:b/>
                <w:bCs/>
                <w:sz w:val="20"/>
                <w:szCs w:val="20"/>
              </w:rPr>
            </w:pPr>
            <w:r w:rsidRPr="007237EC">
              <w:rPr>
                <w:b/>
                <w:bCs/>
                <w:sz w:val="20"/>
                <w:szCs w:val="20"/>
              </w:rPr>
              <w:t>4160,6</w:t>
            </w:r>
          </w:p>
        </w:tc>
        <w:tc>
          <w:tcPr>
            <w:tcW w:w="880" w:type="pct"/>
          </w:tcPr>
          <w:p w14:paraId="3678B101" w14:textId="17AE1EBB" w:rsidR="00E30AB1" w:rsidRPr="007237EC" w:rsidRDefault="005D562B" w:rsidP="008F3F52">
            <w:pPr>
              <w:spacing w:line="240" w:lineRule="auto"/>
              <w:jc w:val="center"/>
              <w:rPr>
                <w:b/>
                <w:bCs/>
                <w:sz w:val="20"/>
                <w:szCs w:val="20"/>
              </w:rPr>
            </w:pPr>
            <w:r w:rsidRPr="007237EC">
              <w:rPr>
                <w:b/>
                <w:bCs/>
                <w:sz w:val="20"/>
                <w:szCs w:val="20"/>
              </w:rPr>
              <w:t>16150</w:t>
            </w:r>
          </w:p>
        </w:tc>
      </w:tr>
    </w:tbl>
    <w:p w14:paraId="3DBA20C9" w14:textId="28889C4F" w:rsidR="00E30AB1" w:rsidRPr="007237EC" w:rsidRDefault="00E30AB1" w:rsidP="009A089E">
      <w:pPr>
        <w:widowControl w:val="0"/>
        <w:spacing w:line="240" w:lineRule="auto"/>
        <w:contextualSpacing/>
        <w:rPr>
          <w:rFonts w:eastAsia="Calibri" w:cs="Times New Roman"/>
          <w:b/>
          <w:bCs/>
          <w:color w:val="000000" w:themeColor="text1"/>
          <w:sz w:val="24"/>
          <w:szCs w:val="24"/>
        </w:rPr>
      </w:pPr>
    </w:p>
    <w:p w14:paraId="76E44F35" w14:textId="0B4554AA" w:rsidR="00C41596" w:rsidRPr="007237EC" w:rsidRDefault="00C41596" w:rsidP="00C41596">
      <w:pPr>
        <w:spacing w:line="336" w:lineRule="auto"/>
        <w:ind w:firstLine="567"/>
        <w:rPr>
          <w:rFonts w:eastAsia="Times New Roman" w:cs="Times New Roman"/>
          <w:szCs w:val="26"/>
          <w:lang w:eastAsia="ru-RU"/>
        </w:rPr>
      </w:pPr>
      <w:bookmarkStart w:id="193" w:name="_Hlk94522344"/>
      <w:r w:rsidRPr="007237EC">
        <w:rPr>
          <w:rFonts w:eastAsia="Times New Roman" w:cs="Times New Roman"/>
          <w:szCs w:val="26"/>
          <w:lang w:eastAsia="ru-RU"/>
        </w:rPr>
        <w:t>В пределах настоящей работы в качестве периода планирования рассматривается перспектива до 2027 года. В качестве базового года принят 202</w:t>
      </w:r>
      <w:r w:rsidR="00890D74">
        <w:rPr>
          <w:rFonts w:eastAsia="Times New Roman" w:cs="Times New Roman"/>
          <w:szCs w:val="26"/>
          <w:lang w:eastAsia="ru-RU"/>
        </w:rPr>
        <w:t>2</w:t>
      </w:r>
      <w:r w:rsidRPr="007237EC">
        <w:rPr>
          <w:rFonts w:eastAsia="Times New Roman" w:cs="Times New Roman"/>
          <w:szCs w:val="26"/>
          <w:lang w:eastAsia="ru-RU"/>
        </w:rPr>
        <w:t xml:space="preserve"> год.</w:t>
      </w:r>
    </w:p>
    <w:p w14:paraId="2FBF9685" w14:textId="22CFF4A6" w:rsidR="00C41596" w:rsidRPr="007237EC" w:rsidRDefault="00C41596" w:rsidP="00C41596">
      <w:pPr>
        <w:widowControl w:val="0"/>
        <w:spacing w:line="336" w:lineRule="auto"/>
        <w:ind w:firstLine="567"/>
        <w:contextualSpacing/>
        <w:rPr>
          <w:rFonts w:eastAsia="Calibri" w:cs="Times New Roman"/>
          <w:color w:val="000000" w:themeColor="text1"/>
          <w:szCs w:val="26"/>
        </w:rPr>
      </w:pPr>
      <w:r w:rsidRPr="007237EC">
        <w:rPr>
          <w:rFonts w:eastAsia="Calibri" w:cs="Times New Roman"/>
          <w:color w:val="000000" w:themeColor="text1"/>
          <w:szCs w:val="26"/>
        </w:rPr>
        <w:t>На 01.01.202</w:t>
      </w:r>
      <w:r w:rsidR="00890D74">
        <w:rPr>
          <w:rFonts w:eastAsia="Calibri" w:cs="Times New Roman"/>
          <w:color w:val="000000" w:themeColor="text1"/>
          <w:szCs w:val="26"/>
        </w:rPr>
        <w:t>2</w:t>
      </w:r>
      <w:r w:rsidRPr="007237EC">
        <w:rPr>
          <w:rFonts w:eastAsia="Calibri" w:cs="Times New Roman"/>
          <w:color w:val="000000" w:themeColor="text1"/>
          <w:szCs w:val="26"/>
        </w:rPr>
        <w:t xml:space="preserve"> численность населения МО Раздольевское сельское поселение составила </w:t>
      </w:r>
      <w:r w:rsidR="00442773" w:rsidRPr="00442773">
        <w:rPr>
          <w:rFonts w:eastAsia="Calibri" w:cs="Times New Roman"/>
          <w:color w:val="000000" w:themeColor="text1"/>
          <w:szCs w:val="26"/>
        </w:rPr>
        <w:t>1710</w:t>
      </w:r>
      <w:r w:rsidRPr="007237EC">
        <w:rPr>
          <w:rFonts w:eastAsia="Calibri" w:cs="Times New Roman"/>
          <w:color w:val="000000" w:themeColor="text1"/>
          <w:szCs w:val="26"/>
        </w:rPr>
        <w:t xml:space="preserve"> человек, из них: д. Раздолье – 1</w:t>
      </w:r>
      <w:r w:rsidR="00442773">
        <w:rPr>
          <w:rFonts w:eastAsia="Calibri" w:cs="Times New Roman"/>
          <w:color w:val="000000" w:themeColor="text1"/>
          <w:szCs w:val="26"/>
        </w:rPr>
        <w:t>533</w:t>
      </w:r>
      <w:r w:rsidRPr="007237EC">
        <w:rPr>
          <w:rFonts w:eastAsia="Calibri" w:cs="Times New Roman"/>
          <w:color w:val="000000" w:themeColor="text1"/>
          <w:szCs w:val="26"/>
        </w:rPr>
        <w:t xml:space="preserve"> человек, д. Борисово – 119 человек, д. Крутая Гора – 16 человек, д. Кучерово – 3 человека, д. Бережок – 39 человек.</w:t>
      </w:r>
    </w:p>
    <w:p w14:paraId="1E0869B5" w14:textId="7DB1F072" w:rsidR="0071420A" w:rsidRPr="007237EC" w:rsidRDefault="0071420A" w:rsidP="0071420A">
      <w:pPr>
        <w:widowControl w:val="0"/>
        <w:spacing w:line="336" w:lineRule="auto"/>
        <w:ind w:firstLine="567"/>
        <w:contextualSpacing/>
        <w:rPr>
          <w:rFonts w:eastAsia="Calibri" w:cs="Times New Roman"/>
          <w:color w:val="000000" w:themeColor="text1"/>
          <w:szCs w:val="26"/>
        </w:rPr>
      </w:pPr>
      <w:bookmarkStart w:id="194" w:name="_Hlk95318078"/>
      <w:bookmarkEnd w:id="193"/>
      <w:r w:rsidRPr="007237EC">
        <w:rPr>
          <w:rFonts w:eastAsia="Calibri" w:cs="Times New Roman"/>
          <w:color w:val="000000" w:themeColor="text1"/>
          <w:szCs w:val="26"/>
        </w:rPr>
        <w:t xml:space="preserve">В адрес </w:t>
      </w:r>
      <w:r w:rsidR="00146F32" w:rsidRPr="007237EC">
        <w:rPr>
          <w:rFonts w:eastAsia="Calibri" w:cs="Times New Roman"/>
          <w:color w:val="000000" w:themeColor="text1"/>
          <w:szCs w:val="26"/>
        </w:rPr>
        <w:t>А</w:t>
      </w:r>
      <w:r w:rsidRPr="007237EC">
        <w:rPr>
          <w:rFonts w:eastAsia="Calibri" w:cs="Times New Roman"/>
          <w:color w:val="000000" w:themeColor="text1"/>
          <w:szCs w:val="26"/>
        </w:rPr>
        <w:t xml:space="preserve">дминистрации МО </w:t>
      </w:r>
      <w:r w:rsidR="00AF7BCE" w:rsidRPr="007237EC">
        <w:rPr>
          <w:rFonts w:eastAsia="Calibri" w:cs="Times New Roman"/>
          <w:color w:val="000000" w:themeColor="text1"/>
          <w:szCs w:val="26"/>
        </w:rPr>
        <w:t>Раздольевское</w:t>
      </w:r>
      <w:r w:rsidRPr="007237EC">
        <w:rPr>
          <w:rFonts w:eastAsia="Calibri" w:cs="Times New Roman"/>
          <w:color w:val="000000" w:themeColor="text1"/>
          <w:szCs w:val="26"/>
        </w:rPr>
        <w:t xml:space="preserve"> сельское поселение был отправлен </w:t>
      </w:r>
      <w:r w:rsidRPr="007237EC">
        <w:rPr>
          <w:rFonts w:eastAsia="Calibri" w:cs="Times New Roman"/>
          <w:color w:val="000000" w:themeColor="text1"/>
          <w:szCs w:val="26"/>
        </w:rPr>
        <w:lastRenderedPageBreak/>
        <w:t xml:space="preserve">запрос исходных данных. Информация по фактическим площадям строительных фондов и планируемому приросту жилищного фонда (данные </w:t>
      </w:r>
      <w:r w:rsidR="00146F32" w:rsidRPr="007237EC">
        <w:rPr>
          <w:rFonts w:eastAsia="Calibri" w:cs="Times New Roman"/>
          <w:color w:val="000000" w:themeColor="text1"/>
          <w:szCs w:val="26"/>
        </w:rPr>
        <w:t>А</w:t>
      </w:r>
      <w:r w:rsidRPr="007237EC">
        <w:rPr>
          <w:rFonts w:eastAsia="Calibri" w:cs="Times New Roman"/>
          <w:color w:val="000000" w:themeColor="text1"/>
          <w:szCs w:val="26"/>
        </w:rPr>
        <w:t xml:space="preserve">дминистрации МО </w:t>
      </w:r>
      <w:r w:rsidR="00AF7BCE" w:rsidRPr="007237EC">
        <w:rPr>
          <w:rFonts w:eastAsia="Calibri" w:cs="Times New Roman"/>
          <w:color w:val="000000" w:themeColor="text1"/>
          <w:szCs w:val="26"/>
        </w:rPr>
        <w:t>Раздольевского</w:t>
      </w:r>
      <w:r w:rsidRPr="007237EC">
        <w:rPr>
          <w:rFonts w:eastAsia="Calibri" w:cs="Times New Roman"/>
          <w:color w:val="000000" w:themeColor="text1"/>
          <w:szCs w:val="26"/>
        </w:rPr>
        <w:t xml:space="preserve"> сельского поселения) приведена в таблице 2.</w:t>
      </w:r>
      <w:r w:rsidR="001242C0" w:rsidRPr="007237EC">
        <w:rPr>
          <w:rFonts w:eastAsia="Calibri" w:cs="Times New Roman"/>
          <w:color w:val="000000" w:themeColor="text1"/>
          <w:szCs w:val="26"/>
        </w:rPr>
        <w:t>3</w:t>
      </w:r>
      <w:r w:rsidRPr="007237EC">
        <w:rPr>
          <w:rFonts w:eastAsia="Calibri" w:cs="Times New Roman"/>
          <w:color w:val="000000" w:themeColor="text1"/>
          <w:szCs w:val="26"/>
        </w:rPr>
        <w:t>.</w:t>
      </w:r>
    </w:p>
    <w:p w14:paraId="139E610F" w14:textId="56635DEB" w:rsidR="0071420A" w:rsidRPr="007237EC" w:rsidRDefault="0071420A" w:rsidP="000C0A68">
      <w:pPr>
        <w:pStyle w:val="22"/>
        <w:ind w:left="0" w:firstLine="0"/>
      </w:pPr>
      <w:r w:rsidRPr="007237EC">
        <w:t xml:space="preserve">Информация по фактическим площадям строительных фондов и планируемому приросту площади строительных фондов (данные </w:t>
      </w:r>
      <w:r w:rsidR="00146F32" w:rsidRPr="007237EC">
        <w:t>А</w:t>
      </w:r>
      <w:r w:rsidRPr="007237EC">
        <w:t>дминистрации</w:t>
      </w:r>
      <w:r w:rsidR="00146F32" w:rsidRPr="007237EC">
        <w:br/>
      </w:r>
      <w:r w:rsidRPr="007237EC">
        <w:t xml:space="preserve">МО </w:t>
      </w:r>
      <w:r w:rsidR="0053534B" w:rsidRPr="007237EC">
        <w:t>Раздольевского</w:t>
      </w:r>
      <w:r w:rsidRPr="007237EC">
        <w:t xml:space="preserve"> сельского поселения)</w:t>
      </w:r>
    </w:p>
    <w:tbl>
      <w:tblPr>
        <w:tblStyle w:val="241"/>
        <w:tblW w:w="5000" w:type="pct"/>
        <w:jc w:val="center"/>
        <w:tblLook w:val="04A0" w:firstRow="1" w:lastRow="0" w:firstColumn="1" w:lastColumn="0" w:noHBand="0" w:noVBand="1"/>
      </w:tblPr>
      <w:tblGrid>
        <w:gridCol w:w="3964"/>
        <w:gridCol w:w="2552"/>
        <w:gridCol w:w="1559"/>
        <w:gridCol w:w="1553"/>
      </w:tblGrid>
      <w:tr w:rsidR="001B570C" w:rsidRPr="007237EC" w14:paraId="6D75FF47" w14:textId="77777777" w:rsidTr="003B238B">
        <w:trPr>
          <w:trHeight w:val="20"/>
          <w:jc w:val="center"/>
        </w:trPr>
        <w:tc>
          <w:tcPr>
            <w:tcW w:w="3964" w:type="dxa"/>
            <w:tcBorders>
              <w:top w:val="single" w:sz="4" w:space="0" w:color="auto"/>
              <w:left w:val="single" w:sz="4" w:space="0" w:color="auto"/>
              <w:bottom w:val="single" w:sz="4" w:space="0" w:color="auto"/>
              <w:right w:val="single" w:sz="4" w:space="0" w:color="auto"/>
            </w:tcBorders>
            <w:vAlign w:val="center"/>
            <w:hideMark/>
          </w:tcPr>
          <w:p w14:paraId="343A5024" w14:textId="77777777" w:rsidR="001B570C" w:rsidRPr="007237EC" w:rsidRDefault="001B570C" w:rsidP="001B570C">
            <w:pPr>
              <w:spacing w:after="255" w:line="240" w:lineRule="auto"/>
              <w:contextualSpacing/>
              <w:jc w:val="center"/>
              <w:rPr>
                <w:rFonts w:cs="Times New Roman"/>
                <w:sz w:val="22"/>
              </w:rPr>
            </w:pPr>
            <w:bookmarkStart w:id="195" w:name="_Hlk95986844"/>
            <w:r w:rsidRPr="007237EC">
              <w:rPr>
                <w:rFonts w:cs="Times New Roman"/>
                <w:sz w:val="22"/>
              </w:rPr>
              <w:t>Наименование</w:t>
            </w:r>
          </w:p>
        </w:tc>
        <w:tc>
          <w:tcPr>
            <w:tcW w:w="2552" w:type="dxa"/>
            <w:tcBorders>
              <w:top w:val="single" w:sz="4" w:space="0" w:color="auto"/>
              <w:left w:val="single" w:sz="4" w:space="0" w:color="auto"/>
              <w:bottom w:val="single" w:sz="4" w:space="0" w:color="auto"/>
              <w:right w:val="single" w:sz="4" w:space="0" w:color="auto"/>
            </w:tcBorders>
            <w:vAlign w:val="center"/>
            <w:hideMark/>
          </w:tcPr>
          <w:p w14:paraId="3C213584" w14:textId="77777777" w:rsidR="001B570C" w:rsidRPr="007237EC" w:rsidRDefault="001B570C" w:rsidP="001B570C">
            <w:pPr>
              <w:spacing w:after="255" w:line="240" w:lineRule="auto"/>
              <w:contextualSpacing/>
              <w:jc w:val="center"/>
              <w:rPr>
                <w:rFonts w:cs="Times New Roman"/>
                <w:sz w:val="22"/>
              </w:rPr>
            </w:pPr>
            <w:r w:rsidRPr="007237EC">
              <w:rPr>
                <w:rFonts w:cs="Times New Roman"/>
                <w:sz w:val="22"/>
              </w:rPr>
              <w:t xml:space="preserve">Изменение </w:t>
            </w:r>
          </w:p>
          <w:p w14:paraId="610EEAE2" w14:textId="77777777" w:rsidR="001B570C" w:rsidRPr="007237EC" w:rsidRDefault="001B570C" w:rsidP="001B570C">
            <w:pPr>
              <w:spacing w:after="255" w:line="240" w:lineRule="auto"/>
              <w:contextualSpacing/>
              <w:jc w:val="center"/>
              <w:rPr>
                <w:rFonts w:cs="Times New Roman"/>
                <w:sz w:val="22"/>
              </w:rPr>
            </w:pPr>
            <w:r w:rsidRPr="007237EC">
              <w:rPr>
                <w:rFonts w:cs="Times New Roman"/>
                <w:sz w:val="22"/>
              </w:rPr>
              <w:t>показателя (прирост) за период 2016 – 2020 гг.</w:t>
            </w:r>
          </w:p>
        </w:tc>
        <w:tc>
          <w:tcPr>
            <w:tcW w:w="1559" w:type="dxa"/>
            <w:tcBorders>
              <w:top w:val="single" w:sz="4" w:space="0" w:color="auto"/>
              <w:left w:val="single" w:sz="4" w:space="0" w:color="auto"/>
              <w:bottom w:val="single" w:sz="4" w:space="0" w:color="auto"/>
              <w:right w:val="single" w:sz="4" w:space="0" w:color="auto"/>
            </w:tcBorders>
            <w:vAlign w:val="center"/>
            <w:hideMark/>
          </w:tcPr>
          <w:p w14:paraId="1455C974" w14:textId="552BCA34" w:rsidR="001B570C" w:rsidRPr="007237EC" w:rsidRDefault="001B570C" w:rsidP="001B570C">
            <w:pPr>
              <w:spacing w:after="255" w:line="240" w:lineRule="auto"/>
              <w:contextualSpacing/>
              <w:jc w:val="center"/>
              <w:rPr>
                <w:rFonts w:cs="Times New Roman"/>
                <w:sz w:val="22"/>
              </w:rPr>
            </w:pPr>
            <w:r w:rsidRPr="007237EC">
              <w:rPr>
                <w:rFonts w:cs="Times New Roman"/>
                <w:sz w:val="22"/>
              </w:rPr>
              <w:t>Фактическое состояние на 01.01.202</w:t>
            </w:r>
            <w:r w:rsidR="00442773">
              <w:rPr>
                <w:rFonts w:cs="Times New Roman"/>
                <w:sz w:val="22"/>
              </w:rPr>
              <w:t>2</w:t>
            </w:r>
            <w:r w:rsidRPr="007237EC">
              <w:rPr>
                <w:rFonts w:cs="Times New Roman"/>
                <w:sz w:val="22"/>
              </w:rPr>
              <w:t xml:space="preserve"> г.</w:t>
            </w:r>
          </w:p>
        </w:tc>
        <w:tc>
          <w:tcPr>
            <w:tcW w:w="1553" w:type="dxa"/>
            <w:tcBorders>
              <w:top w:val="single" w:sz="4" w:space="0" w:color="auto"/>
              <w:left w:val="single" w:sz="4" w:space="0" w:color="auto"/>
              <w:bottom w:val="single" w:sz="4" w:space="0" w:color="auto"/>
              <w:right w:val="single" w:sz="4" w:space="0" w:color="auto"/>
            </w:tcBorders>
            <w:vAlign w:val="center"/>
            <w:hideMark/>
          </w:tcPr>
          <w:p w14:paraId="3A1E2974" w14:textId="77777777" w:rsidR="001B570C" w:rsidRPr="007237EC" w:rsidRDefault="001B570C" w:rsidP="001B570C">
            <w:pPr>
              <w:spacing w:after="255" w:line="240" w:lineRule="auto"/>
              <w:contextualSpacing/>
              <w:jc w:val="center"/>
              <w:rPr>
                <w:rFonts w:cs="Times New Roman"/>
                <w:sz w:val="22"/>
              </w:rPr>
            </w:pPr>
            <w:r w:rsidRPr="007237EC">
              <w:rPr>
                <w:rFonts w:cs="Times New Roman"/>
                <w:sz w:val="22"/>
              </w:rPr>
              <w:t>Прогноз на</w:t>
            </w:r>
          </w:p>
          <w:p w14:paraId="32291777" w14:textId="77777777" w:rsidR="001B570C" w:rsidRPr="007237EC" w:rsidRDefault="001B570C" w:rsidP="001B570C">
            <w:pPr>
              <w:spacing w:after="255" w:line="240" w:lineRule="auto"/>
              <w:contextualSpacing/>
              <w:jc w:val="center"/>
              <w:rPr>
                <w:rFonts w:cs="Times New Roman"/>
                <w:sz w:val="22"/>
              </w:rPr>
            </w:pPr>
            <w:r w:rsidRPr="007237EC">
              <w:rPr>
                <w:rFonts w:cs="Times New Roman"/>
                <w:sz w:val="22"/>
              </w:rPr>
              <w:t xml:space="preserve"> 01.01.2026 г.</w:t>
            </w:r>
          </w:p>
        </w:tc>
      </w:tr>
      <w:tr w:rsidR="001B570C" w:rsidRPr="007237EC" w14:paraId="1A577DA0" w14:textId="77777777" w:rsidTr="003B238B">
        <w:trPr>
          <w:trHeight w:val="20"/>
          <w:jc w:val="center"/>
        </w:trPr>
        <w:tc>
          <w:tcPr>
            <w:tcW w:w="3964" w:type="dxa"/>
            <w:tcBorders>
              <w:top w:val="single" w:sz="4" w:space="0" w:color="auto"/>
              <w:left w:val="single" w:sz="4" w:space="0" w:color="auto"/>
              <w:bottom w:val="single" w:sz="4" w:space="0" w:color="auto"/>
              <w:right w:val="single" w:sz="4" w:space="0" w:color="auto"/>
            </w:tcBorders>
            <w:vAlign w:val="center"/>
            <w:hideMark/>
          </w:tcPr>
          <w:p w14:paraId="62CF38D5" w14:textId="77777777" w:rsidR="001B570C" w:rsidRPr="007237EC" w:rsidRDefault="001B570C" w:rsidP="001B570C">
            <w:pPr>
              <w:spacing w:after="255" w:line="240" w:lineRule="auto"/>
              <w:contextualSpacing/>
              <w:rPr>
                <w:rFonts w:cs="Times New Roman"/>
                <w:b/>
                <w:bCs/>
                <w:sz w:val="22"/>
              </w:rPr>
            </w:pPr>
            <w:r w:rsidRPr="007237EC">
              <w:rPr>
                <w:rFonts w:cs="Times New Roman"/>
                <w:b/>
                <w:bCs/>
                <w:sz w:val="22"/>
              </w:rPr>
              <w:t>Численность населения, чел.</w:t>
            </w:r>
          </w:p>
        </w:tc>
        <w:tc>
          <w:tcPr>
            <w:tcW w:w="2552" w:type="dxa"/>
            <w:tcBorders>
              <w:top w:val="single" w:sz="4" w:space="0" w:color="auto"/>
              <w:left w:val="single" w:sz="4" w:space="0" w:color="auto"/>
              <w:bottom w:val="single" w:sz="4" w:space="0" w:color="auto"/>
              <w:right w:val="single" w:sz="4" w:space="0" w:color="auto"/>
            </w:tcBorders>
            <w:vAlign w:val="center"/>
          </w:tcPr>
          <w:p w14:paraId="42C42EE7" w14:textId="77777777" w:rsidR="001B570C" w:rsidRPr="007237EC" w:rsidRDefault="001B570C" w:rsidP="001B570C">
            <w:pPr>
              <w:spacing w:after="255" w:line="240" w:lineRule="auto"/>
              <w:contextualSpacing/>
              <w:jc w:val="center"/>
              <w:rPr>
                <w:rFonts w:cs="Times New Roman"/>
                <w:b/>
                <w:sz w:val="22"/>
              </w:rPr>
            </w:pPr>
            <w:r w:rsidRPr="007237EC">
              <w:rPr>
                <w:rFonts w:cs="Times New Roman"/>
                <w:b/>
                <w:sz w:val="22"/>
              </w:rPr>
              <w:t>92</w:t>
            </w:r>
          </w:p>
        </w:tc>
        <w:tc>
          <w:tcPr>
            <w:tcW w:w="1559" w:type="dxa"/>
            <w:tcBorders>
              <w:top w:val="single" w:sz="4" w:space="0" w:color="auto"/>
              <w:left w:val="single" w:sz="4" w:space="0" w:color="auto"/>
              <w:bottom w:val="single" w:sz="4" w:space="0" w:color="auto"/>
              <w:right w:val="single" w:sz="4" w:space="0" w:color="auto"/>
            </w:tcBorders>
            <w:vAlign w:val="center"/>
          </w:tcPr>
          <w:p w14:paraId="7B48207E" w14:textId="0D84E6CF" w:rsidR="001B570C" w:rsidRPr="007237EC" w:rsidRDefault="00442773" w:rsidP="001B570C">
            <w:pPr>
              <w:spacing w:after="255" w:line="240" w:lineRule="auto"/>
              <w:contextualSpacing/>
              <w:jc w:val="center"/>
              <w:rPr>
                <w:rFonts w:cs="Times New Roman"/>
                <w:b/>
                <w:sz w:val="22"/>
              </w:rPr>
            </w:pPr>
            <w:r w:rsidRPr="00442773">
              <w:rPr>
                <w:rFonts w:cs="Times New Roman"/>
                <w:b/>
                <w:sz w:val="22"/>
              </w:rPr>
              <w:t>1710</w:t>
            </w:r>
          </w:p>
        </w:tc>
        <w:tc>
          <w:tcPr>
            <w:tcW w:w="1553" w:type="dxa"/>
            <w:tcBorders>
              <w:top w:val="single" w:sz="4" w:space="0" w:color="auto"/>
              <w:left w:val="single" w:sz="4" w:space="0" w:color="auto"/>
              <w:bottom w:val="single" w:sz="4" w:space="0" w:color="auto"/>
              <w:right w:val="single" w:sz="4" w:space="0" w:color="auto"/>
            </w:tcBorders>
            <w:vAlign w:val="center"/>
          </w:tcPr>
          <w:p w14:paraId="1913740B" w14:textId="77777777" w:rsidR="001B570C" w:rsidRPr="007237EC" w:rsidRDefault="001B570C" w:rsidP="001B570C">
            <w:pPr>
              <w:spacing w:after="255" w:line="240" w:lineRule="auto"/>
              <w:contextualSpacing/>
              <w:jc w:val="center"/>
              <w:rPr>
                <w:rFonts w:cs="Times New Roman"/>
                <w:b/>
                <w:sz w:val="22"/>
              </w:rPr>
            </w:pPr>
            <w:r w:rsidRPr="007237EC">
              <w:rPr>
                <w:rFonts w:cs="Times New Roman"/>
                <w:b/>
                <w:sz w:val="22"/>
              </w:rPr>
              <w:t>1725</w:t>
            </w:r>
          </w:p>
        </w:tc>
      </w:tr>
      <w:tr w:rsidR="001B570C" w:rsidRPr="007237EC" w14:paraId="42E3ED27" w14:textId="77777777" w:rsidTr="003B238B">
        <w:trPr>
          <w:trHeight w:val="20"/>
          <w:jc w:val="center"/>
        </w:trPr>
        <w:tc>
          <w:tcPr>
            <w:tcW w:w="3964" w:type="dxa"/>
            <w:tcBorders>
              <w:top w:val="single" w:sz="4" w:space="0" w:color="auto"/>
              <w:left w:val="single" w:sz="4" w:space="0" w:color="auto"/>
              <w:bottom w:val="single" w:sz="4" w:space="0" w:color="auto"/>
              <w:right w:val="single" w:sz="4" w:space="0" w:color="auto"/>
            </w:tcBorders>
            <w:vAlign w:val="center"/>
            <w:hideMark/>
          </w:tcPr>
          <w:p w14:paraId="297B1C5F" w14:textId="77777777" w:rsidR="001B570C" w:rsidRPr="007237EC" w:rsidRDefault="001B570C" w:rsidP="001B570C">
            <w:pPr>
              <w:spacing w:after="255" w:line="240" w:lineRule="auto"/>
              <w:contextualSpacing/>
              <w:rPr>
                <w:rFonts w:cs="Times New Roman"/>
                <w:b/>
                <w:bCs/>
                <w:sz w:val="22"/>
              </w:rPr>
            </w:pPr>
            <w:r w:rsidRPr="007237EC">
              <w:rPr>
                <w:rFonts w:cs="Times New Roman"/>
                <w:b/>
                <w:bCs/>
                <w:sz w:val="22"/>
              </w:rPr>
              <w:t xml:space="preserve">Площадь жилищного фонда, </w:t>
            </w:r>
          </w:p>
          <w:p w14:paraId="72FC39A8" w14:textId="77777777" w:rsidR="001B570C" w:rsidRPr="007237EC" w:rsidRDefault="001B570C" w:rsidP="001B570C">
            <w:pPr>
              <w:spacing w:after="255" w:line="240" w:lineRule="auto"/>
              <w:contextualSpacing/>
              <w:rPr>
                <w:rFonts w:cs="Times New Roman"/>
                <w:b/>
                <w:bCs/>
                <w:sz w:val="22"/>
              </w:rPr>
            </w:pPr>
            <w:r w:rsidRPr="007237EC">
              <w:rPr>
                <w:rFonts w:cs="Times New Roman"/>
                <w:b/>
                <w:bCs/>
                <w:sz w:val="22"/>
              </w:rPr>
              <w:t>тыс. м</w:t>
            </w:r>
            <w:r w:rsidRPr="007237EC">
              <w:rPr>
                <w:rFonts w:cs="Times New Roman"/>
                <w:b/>
                <w:bCs/>
                <w:sz w:val="22"/>
                <w:vertAlign w:val="superscript"/>
              </w:rPr>
              <w:t>2</w:t>
            </w:r>
            <w:r w:rsidRPr="007237EC">
              <w:rPr>
                <w:rFonts w:cs="Times New Roman"/>
                <w:b/>
                <w:bCs/>
                <w:sz w:val="22"/>
              </w:rPr>
              <w:t>, всего</w:t>
            </w:r>
          </w:p>
        </w:tc>
        <w:tc>
          <w:tcPr>
            <w:tcW w:w="2552" w:type="dxa"/>
            <w:tcBorders>
              <w:top w:val="single" w:sz="4" w:space="0" w:color="auto"/>
              <w:left w:val="single" w:sz="4" w:space="0" w:color="auto"/>
              <w:bottom w:val="single" w:sz="4" w:space="0" w:color="auto"/>
              <w:right w:val="single" w:sz="4" w:space="0" w:color="auto"/>
            </w:tcBorders>
            <w:vAlign w:val="center"/>
          </w:tcPr>
          <w:p w14:paraId="513CD75E" w14:textId="77777777" w:rsidR="001B570C" w:rsidRPr="007237EC" w:rsidRDefault="001B570C" w:rsidP="001B570C">
            <w:pPr>
              <w:spacing w:after="255" w:line="240" w:lineRule="auto"/>
              <w:contextualSpacing/>
              <w:jc w:val="center"/>
              <w:rPr>
                <w:rFonts w:cs="Times New Roman"/>
                <w:b/>
                <w:sz w:val="22"/>
              </w:rPr>
            </w:pPr>
            <w:r w:rsidRPr="007237EC">
              <w:rPr>
                <w:rFonts w:cs="Times New Roman"/>
                <w:b/>
                <w:sz w:val="22"/>
              </w:rPr>
              <w:t>-</w:t>
            </w:r>
          </w:p>
        </w:tc>
        <w:tc>
          <w:tcPr>
            <w:tcW w:w="1559" w:type="dxa"/>
            <w:tcBorders>
              <w:top w:val="single" w:sz="4" w:space="0" w:color="auto"/>
              <w:left w:val="single" w:sz="4" w:space="0" w:color="auto"/>
              <w:bottom w:val="single" w:sz="4" w:space="0" w:color="auto"/>
              <w:right w:val="single" w:sz="4" w:space="0" w:color="auto"/>
            </w:tcBorders>
            <w:vAlign w:val="center"/>
          </w:tcPr>
          <w:p w14:paraId="261F1C5F" w14:textId="77777777" w:rsidR="001B570C" w:rsidRPr="007237EC" w:rsidRDefault="001B570C" w:rsidP="001B570C">
            <w:pPr>
              <w:spacing w:after="255" w:line="240" w:lineRule="auto"/>
              <w:contextualSpacing/>
              <w:jc w:val="center"/>
              <w:rPr>
                <w:rFonts w:cs="Times New Roman"/>
                <w:b/>
                <w:sz w:val="22"/>
              </w:rPr>
            </w:pPr>
            <w:r w:rsidRPr="007237EC">
              <w:rPr>
                <w:rFonts w:cs="Times New Roman"/>
                <w:b/>
                <w:sz w:val="22"/>
              </w:rPr>
              <w:t>129,9</w:t>
            </w:r>
          </w:p>
        </w:tc>
        <w:tc>
          <w:tcPr>
            <w:tcW w:w="1553" w:type="dxa"/>
            <w:tcBorders>
              <w:top w:val="single" w:sz="4" w:space="0" w:color="auto"/>
              <w:left w:val="single" w:sz="4" w:space="0" w:color="auto"/>
              <w:bottom w:val="single" w:sz="4" w:space="0" w:color="auto"/>
              <w:right w:val="single" w:sz="4" w:space="0" w:color="auto"/>
            </w:tcBorders>
            <w:vAlign w:val="center"/>
          </w:tcPr>
          <w:p w14:paraId="12903F95" w14:textId="77777777" w:rsidR="001B570C" w:rsidRPr="007237EC" w:rsidRDefault="001B570C" w:rsidP="001B570C">
            <w:pPr>
              <w:spacing w:after="255" w:line="240" w:lineRule="auto"/>
              <w:contextualSpacing/>
              <w:jc w:val="center"/>
              <w:rPr>
                <w:rFonts w:cs="Times New Roman"/>
                <w:b/>
                <w:sz w:val="22"/>
              </w:rPr>
            </w:pPr>
            <w:r w:rsidRPr="007237EC">
              <w:rPr>
                <w:rFonts w:cs="Times New Roman"/>
                <w:b/>
                <w:sz w:val="22"/>
              </w:rPr>
              <w:t>175,5</w:t>
            </w:r>
          </w:p>
        </w:tc>
      </w:tr>
      <w:tr w:rsidR="001B570C" w:rsidRPr="007237EC" w14:paraId="21FB66A3" w14:textId="77777777" w:rsidTr="003B238B">
        <w:trPr>
          <w:trHeight w:val="20"/>
          <w:jc w:val="center"/>
        </w:trPr>
        <w:tc>
          <w:tcPr>
            <w:tcW w:w="3964" w:type="dxa"/>
            <w:tcBorders>
              <w:top w:val="single" w:sz="4" w:space="0" w:color="auto"/>
              <w:left w:val="single" w:sz="4" w:space="0" w:color="auto"/>
              <w:bottom w:val="single" w:sz="4" w:space="0" w:color="auto"/>
              <w:right w:val="single" w:sz="4" w:space="0" w:color="auto"/>
            </w:tcBorders>
            <w:vAlign w:val="center"/>
            <w:hideMark/>
          </w:tcPr>
          <w:p w14:paraId="3D0DC995" w14:textId="77777777" w:rsidR="001B570C" w:rsidRPr="007237EC" w:rsidRDefault="001B570C" w:rsidP="001B570C">
            <w:pPr>
              <w:spacing w:after="255" w:line="240" w:lineRule="auto"/>
              <w:contextualSpacing/>
              <w:rPr>
                <w:rFonts w:cs="Times New Roman"/>
                <w:sz w:val="22"/>
              </w:rPr>
            </w:pPr>
            <w:r w:rsidRPr="007237EC">
              <w:rPr>
                <w:rFonts w:cs="Times New Roman"/>
                <w:sz w:val="22"/>
              </w:rPr>
              <w:t xml:space="preserve">в том числе: </w:t>
            </w:r>
          </w:p>
          <w:p w14:paraId="54FB3FDB" w14:textId="77777777" w:rsidR="001B570C" w:rsidRPr="007237EC" w:rsidRDefault="001B570C" w:rsidP="001B570C">
            <w:pPr>
              <w:spacing w:after="255" w:line="240" w:lineRule="auto"/>
              <w:contextualSpacing/>
              <w:rPr>
                <w:rFonts w:cs="Times New Roman"/>
                <w:sz w:val="22"/>
              </w:rPr>
            </w:pPr>
            <w:r w:rsidRPr="007237EC">
              <w:rPr>
                <w:rFonts w:cs="Times New Roman"/>
                <w:i/>
                <w:iCs/>
                <w:sz w:val="22"/>
              </w:rPr>
              <w:t>многоквартирные дома</w:t>
            </w:r>
          </w:p>
        </w:tc>
        <w:tc>
          <w:tcPr>
            <w:tcW w:w="2552" w:type="dxa"/>
            <w:tcBorders>
              <w:top w:val="single" w:sz="4" w:space="0" w:color="auto"/>
              <w:left w:val="single" w:sz="4" w:space="0" w:color="auto"/>
              <w:bottom w:val="single" w:sz="4" w:space="0" w:color="auto"/>
              <w:right w:val="single" w:sz="4" w:space="0" w:color="auto"/>
            </w:tcBorders>
            <w:vAlign w:val="bottom"/>
          </w:tcPr>
          <w:p w14:paraId="45CD8F86" w14:textId="77777777" w:rsidR="001B570C" w:rsidRPr="007237EC" w:rsidRDefault="001B570C" w:rsidP="001B570C">
            <w:pPr>
              <w:spacing w:after="255" w:line="240" w:lineRule="auto"/>
              <w:contextualSpacing/>
              <w:jc w:val="center"/>
              <w:rPr>
                <w:rFonts w:cs="Times New Roman"/>
                <w:sz w:val="22"/>
              </w:rPr>
            </w:pPr>
            <w:r w:rsidRPr="007237EC">
              <w:rPr>
                <w:rFonts w:cs="Times New Roman"/>
                <w:sz w:val="22"/>
              </w:rPr>
              <w:t>-</w:t>
            </w:r>
          </w:p>
        </w:tc>
        <w:tc>
          <w:tcPr>
            <w:tcW w:w="1559" w:type="dxa"/>
            <w:tcBorders>
              <w:top w:val="single" w:sz="4" w:space="0" w:color="auto"/>
              <w:left w:val="single" w:sz="4" w:space="0" w:color="auto"/>
              <w:bottom w:val="single" w:sz="4" w:space="0" w:color="auto"/>
              <w:right w:val="single" w:sz="4" w:space="0" w:color="auto"/>
            </w:tcBorders>
            <w:vAlign w:val="bottom"/>
          </w:tcPr>
          <w:p w14:paraId="7A07CEC9" w14:textId="77777777" w:rsidR="001B570C" w:rsidRPr="007237EC" w:rsidRDefault="001B570C" w:rsidP="001B570C">
            <w:pPr>
              <w:spacing w:after="255" w:line="240" w:lineRule="auto"/>
              <w:contextualSpacing/>
              <w:jc w:val="center"/>
              <w:rPr>
                <w:rFonts w:cs="Times New Roman"/>
                <w:sz w:val="22"/>
              </w:rPr>
            </w:pPr>
            <w:r w:rsidRPr="007237EC">
              <w:rPr>
                <w:rFonts w:cs="Times New Roman"/>
                <w:sz w:val="22"/>
              </w:rPr>
              <w:t>29,9</w:t>
            </w:r>
          </w:p>
        </w:tc>
        <w:tc>
          <w:tcPr>
            <w:tcW w:w="1553" w:type="dxa"/>
            <w:tcBorders>
              <w:top w:val="single" w:sz="4" w:space="0" w:color="auto"/>
              <w:left w:val="single" w:sz="4" w:space="0" w:color="auto"/>
              <w:bottom w:val="single" w:sz="4" w:space="0" w:color="auto"/>
              <w:right w:val="single" w:sz="4" w:space="0" w:color="auto"/>
            </w:tcBorders>
            <w:vAlign w:val="bottom"/>
          </w:tcPr>
          <w:p w14:paraId="1894DD53" w14:textId="77777777" w:rsidR="001B570C" w:rsidRPr="007237EC" w:rsidRDefault="001B570C" w:rsidP="001B570C">
            <w:pPr>
              <w:spacing w:after="255" w:line="240" w:lineRule="auto"/>
              <w:contextualSpacing/>
              <w:jc w:val="center"/>
              <w:rPr>
                <w:rFonts w:cs="Times New Roman"/>
                <w:sz w:val="22"/>
              </w:rPr>
            </w:pPr>
            <w:r w:rsidRPr="007237EC">
              <w:rPr>
                <w:rFonts w:cs="Times New Roman"/>
                <w:sz w:val="22"/>
              </w:rPr>
              <w:t>32,2</w:t>
            </w:r>
          </w:p>
        </w:tc>
      </w:tr>
      <w:tr w:rsidR="001B570C" w:rsidRPr="007237EC" w14:paraId="0D5ED99E" w14:textId="77777777" w:rsidTr="003B238B">
        <w:trPr>
          <w:trHeight w:val="20"/>
          <w:jc w:val="center"/>
        </w:trPr>
        <w:tc>
          <w:tcPr>
            <w:tcW w:w="3964" w:type="dxa"/>
            <w:tcBorders>
              <w:top w:val="single" w:sz="4" w:space="0" w:color="auto"/>
              <w:left w:val="single" w:sz="4" w:space="0" w:color="auto"/>
              <w:bottom w:val="single" w:sz="4" w:space="0" w:color="auto"/>
              <w:right w:val="single" w:sz="4" w:space="0" w:color="auto"/>
            </w:tcBorders>
            <w:vAlign w:val="center"/>
            <w:hideMark/>
          </w:tcPr>
          <w:p w14:paraId="449D3882" w14:textId="77777777" w:rsidR="001B570C" w:rsidRPr="007237EC" w:rsidRDefault="001B570C" w:rsidP="001B570C">
            <w:pPr>
              <w:spacing w:after="255" w:line="240" w:lineRule="auto"/>
              <w:contextualSpacing/>
              <w:rPr>
                <w:rFonts w:cs="Times New Roman"/>
                <w:i/>
                <w:iCs/>
                <w:sz w:val="22"/>
              </w:rPr>
            </w:pPr>
            <w:r w:rsidRPr="007237EC">
              <w:rPr>
                <w:rFonts w:cs="Times New Roman"/>
                <w:i/>
                <w:iCs/>
                <w:sz w:val="22"/>
              </w:rPr>
              <w:t>индивидуальные жилые дома</w:t>
            </w:r>
          </w:p>
        </w:tc>
        <w:tc>
          <w:tcPr>
            <w:tcW w:w="2552" w:type="dxa"/>
            <w:tcBorders>
              <w:top w:val="single" w:sz="4" w:space="0" w:color="auto"/>
              <w:left w:val="single" w:sz="4" w:space="0" w:color="auto"/>
              <w:bottom w:val="single" w:sz="4" w:space="0" w:color="auto"/>
              <w:right w:val="single" w:sz="4" w:space="0" w:color="auto"/>
            </w:tcBorders>
            <w:vAlign w:val="center"/>
          </w:tcPr>
          <w:p w14:paraId="5E8D9D08" w14:textId="77777777" w:rsidR="001B570C" w:rsidRPr="007237EC" w:rsidRDefault="001B570C" w:rsidP="001B570C">
            <w:pPr>
              <w:spacing w:after="255" w:line="240" w:lineRule="auto"/>
              <w:contextualSpacing/>
              <w:jc w:val="center"/>
              <w:rPr>
                <w:rFonts w:cs="Times New Roman"/>
                <w:sz w:val="22"/>
              </w:rPr>
            </w:pPr>
            <w:r w:rsidRPr="007237EC">
              <w:rPr>
                <w:rFonts w:cs="Times New Roman"/>
                <w:sz w:val="22"/>
              </w:rPr>
              <w:t>-</w:t>
            </w:r>
          </w:p>
        </w:tc>
        <w:tc>
          <w:tcPr>
            <w:tcW w:w="1559" w:type="dxa"/>
            <w:tcBorders>
              <w:top w:val="single" w:sz="4" w:space="0" w:color="auto"/>
              <w:left w:val="single" w:sz="4" w:space="0" w:color="auto"/>
              <w:bottom w:val="single" w:sz="4" w:space="0" w:color="auto"/>
              <w:right w:val="single" w:sz="4" w:space="0" w:color="auto"/>
            </w:tcBorders>
            <w:vAlign w:val="center"/>
          </w:tcPr>
          <w:p w14:paraId="79CE1285" w14:textId="77777777" w:rsidR="001B570C" w:rsidRPr="007237EC" w:rsidRDefault="001B570C" w:rsidP="001B570C">
            <w:pPr>
              <w:spacing w:after="255" w:line="240" w:lineRule="auto"/>
              <w:contextualSpacing/>
              <w:jc w:val="center"/>
              <w:rPr>
                <w:rFonts w:cs="Times New Roman"/>
                <w:sz w:val="22"/>
              </w:rPr>
            </w:pPr>
            <w:r w:rsidRPr="007237EC">
              <w:rPr>
                <w:rFonts w:cs="Times New Roman"/>
                <w:sz w:val="22"/>
              </w:rPr>
              <w:t>100,0</w:t>
            </w:r>
          </w:p>
        </w:tc>
        <w:tc>
          <w:tcPr>
            <w:tcW w:w="1553" w:type="dxa"/>
            <w:tcBorders>
              <w:top w:val="single" w:sz="4" w:space="0" w:color="auto"/>
              <w:left w:val="single" w:sz="4" w:space="0" w:color="auto"/>
              <w:bottom w:val="single" w:sz="4" w:space="0" w:color="auto"/>
              <w:right w:val="single" w:sz="4" w:space="0" w:color="auto"/>
            </w:tcBorders>
            <w:vAlign w:val="center"/>
          </w:tcPr>
          <w:p w14:paraId="71A9779E" w14:textId="77777777" w:rsidR="001B570C" w:rsidRPr="007237EC" w:rsidRDefault="001B570C" w:rsidP="001B570C">
            <w:pPr>
              <w:spacing w:after="255" w:line="240" w:lineRule="auto"/>
              <w:contextualSpacing/>
              <w:jc w:val="center"/>
              <w:rPr>
                <w:rFonts w:cs="Times New Roman"/>
                <w:sz w:val="22"/>
              </w:rPr>
            </w:pPr>
            <w:r w:rsidRPr="007237EC">
              <w:rPr>
                <w:rFonts w:cs="Times New Roman"/>
                <w:sz w:val="22"/>
              </w:rPr>
              <w:t>143,3</w:t>
            </w:r>
          </w:p>
        </w:tc>
      </w:tr>
      <w:tr w:rsidR="001B570C" w:rsidRPr="007237EC" w14:paraId="1A72F5A9" w14:textId="77777777" w:rsidTr="003B238B">
        <w:trPr>
          <w:trHeight w:val="20"/>
          <w:jc w:val="center"/>
        </w:trPr>
        <w:tc>
          <w:tcPr>
            <w:tcW w:w="3964" w:type="dxa"/>
            <w:tcBorders>
              <w:top w:val="single" w:sz="4" w:space="0" w:color="auto"/>
              <w:left w:val="single" w:sz="4" w:space="0" w:color="auto"/>
              <w:bottom w:val="single" w:sz="4" w:space="0" w:color="auto"/>
              <w:right w:val="single" w:sz="4" w:space="0" w:color="auto"/>
            </w:tcBorders>
            <w:vAlign w:val="center"/>
            <w:hideMark/>
          </w:tcPr>
          <w:p w14:paraId="0ACF4790" w14:textId="77777777" w:rsidR="001B570C" w:rsidRPr="007237EC" w:rsidRDefault="001B570C" w:rsidP="003B238B">
            <w:pPr>
              <w:spacing w:after="255" w:line="240" w:lineRule="auto"/>
              <w:contextualSpacing/>
              <w:jc w:val="left"/>
              <w:rPr>
                <w:rFonts w:cs="Times New Roman"/>
                <w:i/>
                <w:iCs/>
                <w:sz w:val="22"/>
              </w:rPr>
            </w:pPr>
            <w:r w:rsidRPr="007237EC">
              <w:rPr>
                <w:rFonts w:cs="Times New Roman"/>
                <w:i/>
                <w:iCs/>
                <w:sz w:val="22"/>
              </w:rPr>
              <w:t>с центральным отоплением от котельной</w:t>
            </w:r>
          </w:p>
        </w:tc>
        <w:tc>
          <w:tcPr>
            <w:tcW w:w="2552" w:type="dxa"/>
            <w:tcBorders>
              <w:top w:val="single" w:sz="4" w:space="0" w:color="auto"/>
              <w:left w:val="single" w:sz="4" w:space="0" w:color="auto"/>
              <w:bottom w:val="single" w:sz="4" w:space="0" w:color="auto"/>
              <w:right w:val="single" w:sz="4" w:space="0" w:color="auto"/>
            </w:tcBorders>
            <w:vAlign w:val="center"/>
          </w:tcPr>
          <w:p w14:paraId="4CF90587" w14:textId="77777777" w:rsidR="001B570C" w:rsidRPr="007237EC" w:rsidRDefault="001B570C" w:rsidP="001B570C">
            <w:pPr>
              <w:spacing w:after="255" w:line="240" w:lineRule="auto"/>
              <w:contextualSpacing/>
              <w:jc w:val="center"/>
              <w:rPr>
                <w:rFonts w:cs="Times New Roman"/>
                <w:sz w:val="22"/>
              </w:rPr>
            </w:pPr>
            <w:r w:rsidRPr="007237EC">
              <w:rPr>
                <w:rFonts w:cs="Times New Roman"/>
                <w:sz w:val="22"/>
              </w:rPr>
              <w:t>-</w:t>
            </w:r>
          </w:p>
        </w:tc>
        <w:tc>
          <w:tcPr>
            <w:tcW w:w="1559" w:type="dxa"/>
            <w:tcBorders>
              <w:top w:val="single" w:sz="4" w:space="0" w:color="auto"/>
              <w:left w:val="single" w:sz="4" w:space="0" w:color="auto"/>
              <w:bottom w:val="single" w:sz="4" w:space="0" w:color="auto"/>
              <w:right w:val="single" w:sz="4" w:space="0" w:color="auto"/>
            </w:tcBorders>
            <w:vAlign w:val="center"/>
          </w:tcPr>
          <w:p w14:paraId="0855D7F3" w14:textId="77777777" w:rsidR="001B570C" w:rsidRPr="007237EC" w:rsidRDefault="001B570C" w:rsidP="001B570C">
            <w:pPr>
              <w:spacing w:after="255" w:line="240" w:lineRule="auto"/>
              <w:contextualSpacing/>
              <w:jc w:val="center"/>
              <w:rPr>
                <w:rFonts w:cs="Times New Roman"/>
                <w:sz w:val="22"/>
              </w:rPr>
            </w:pPr>
            <w:r w:rsidRPr="007237EC">
              <w:rPr>
                <w:rFonts w:cs="Times New Roman"/>
                <w:sz w:val="22"/>
              </w:rPr>
              <w:t>29,9</w:t>
            </w:r>
          </w:p>
        </w:tc>
        <w:tc>
          <w:tcPr>
            <w:tcW w:w="1553" w:type="dxa"/>
            <w:tcBorders>
              <w:top w:val="single" w:sz="4" w:space="0" w:color="auto"/>
              <w:left w:val="single" w:sz="4" w:space="0" w:color="auto"/>
              <w:bottom w:val="single" w:sz="4" w:space="0" w:color="auto"/>
              <w:right w:val="single" w:sz="4" w:space="0" w:color="auto"/>
            </w:tcBorders>
            <w:vAlign w:val="center"/>
          </w:tcPr>
          <w:p w14:paraId="604A38D4" w14:textId="77777777" w:rsidR="001B570C" w:rsidRPr="007237EC" w:rsidRDefault="001B570C" w:rsidP="001B570C">
            <w:pPr>
              <w:spacing w:after="255" w:line="240" w:lineRule="auto"/>
              <w:contextualSpacing/>
              <w:jc w:val="center"/>
              <w:rPr>
                <w:rFonts w:cs="Times New Roman"/>
                <w:sz w:val="22"/>
              </w:rPr>
            </w:pPr>
            <w:r w:rsidRPr="007237EC">
              <w:rPr>
                <w:rFonts w:cs="Times New Roman"/>
                <w:sz w:val="22"/>
              </w:rPr>
              <w:t>32,2</w:t>
            </w:r>
          </w:p>
        </w:tc>
      </w:tr>
      <w:tr w:rsidR="001B570C" w:rsidRPr="007237EC" w14:paraId="24892340" w14:textId="77777777" w:rsidTr="003B238B">
        <w:trPr>
          <w:trHeight w:val="20"/>
          <w:jc w:val="center"/>
        </w:trPr>
        <w:tc>
          <w:tcPr>
            <w:tcW w:w="3964" w:type="dxa"/>
            <w:tcBorders>
              <w:top w:val="single" w:sz="4" w:space="0" w:color="auto"/>
              <w:left w:val="single" w:sz="4" w:space="0" w:color="auto"/>
              <w:bottom w:val="single" w:sz="4" w:space="0" w:color="auto"/>
              <w:right w:val="single" w:sz="4" w:space="0" w:color="auto"/>
            </w:tcBorders>
            <w:vAlign w:val="center"/>
            <w:hideMark/>
          </w:tcPr>
          <w:p w14:paraId="4747034D" w14:textId="77777777" w:rsidR="001B570C" w:rsidRPr="007237EC" w:rsidRDefault="001B570C" w:rsidP="003B238B">
            <w:pPr>
              <w:spacing w:after="255" w:line="240" w:lineRule="auto"/>
              <w:contextualSpacing/>
              <w:jc w:val="left"/>
              <w:rPr>
                <w:rFonts w:cs="Times New Roman"/>
                <w:i/>
                <w:iCs/>
                <w:sz w:val="22"/>
              </w:rPr>
            </w:pPr>
            <w:r w:rsidRPr="007237EC">
              <w:rPr>
                <w:rFonts w:cs="Times New Roman"/>
                <w:i/>
                <w:iCs/>
                <w:sz w:val="22"/>
              </w:rPr>
              <w:t>с автономными источниками отопления</w:t>
            </w:r>
          </w:p>
        </w:tc>
        <w:tc>
          <w:tcPr>
            <w:tcW w:w="2552" w:type="dxa"/>
            <w:tcBorders>
              <w:top w:val="single" w:sz="4" w:space="0" w:color="auto"/>
              <w:left w:val="single" w:sz="4" w:space="0" w:color="auto"/>
              <w:bottom w:val="single" w:sz="4" w:space="0" w:color="auto"/>
              <w:right w:val="single" w:sz="4" w:space="0" w:color="auto"/>
            </w:tcBorders>
            <w:vAlign w:val="center"/>
          </w:tcPr>
          <w:p w14:paraId="0A566F93" w14:textId="77777777" w:rsidR="001B570C" w:rsidRPr="007237EC" w:rsidRDefault="001B570C" w:rsidP="001B570C">
            <w:pPr>
              <w:spacing w:after="255" w:line="240" w:lineRule="auto"/>
              <w:contextualSpacing/>
              <w:jc w:val="center"/>
              <w:rPr>
                <w:rFonts w:cs="Times New Roman"/>
                <w:sz w:val="22"/>
              </w:rPr>
            </w:pPr>
            <w:r w:rsidRPr="007237EC">
              <w:rPr>
                <w:rFonts w:cs="Times New Roman"/>
                <w:sz w:val="22"/>
              </w:rPr>
              <w:t>-</w:t>
            </w:r>
          </w:p>
        </w:tc>
        <w:tc>
          <w:tcPr>
            <w:tcW w:w="1559" w:type="dxa"/>
            <w:tcBorders>
              <w:top w:val="single" w:sz="4" w:space="0" w:color="auto"/>
              <w:left w:val="single" w:sz="4" w:space="0" w:color="auto"/>
              <w:bottom w:val="single" w:sz="4" w:space="0" w:color="auto"/>
              <w:right w:val="single" w:sz="4" w:space="0" w:color="auto"/>
            </w:tcBorders>
            <w:vAlign w:val="center"/>
          </w:tcPr>
          <w:p w14:paraId="310322A2" w14:textId="77777777" w:rsidR="001B570C" w:rsidRPr="007237EC" w:rsidRDefault="001B570C" w:rsidP="001B570C">
            <w:pPr>
              <w:spacing w:after="255" w:line="240" w:lineRule="auto"/>
              <w:contextualSpacing/>
              <w:jc w:val="center"/>
              <w:rPr>
                <w:rFonts w:cs="Times New Roman"/>
                <w:sz w:val="22"/>
              </w:rPr>
            </w:pPr>
            <w:r w:rsidRPr="007237EC">
              <w:rPr>
                <w:rFonts w:cs="Times New Roman"/>
                <w:sz w:val="22"/>
              </w:rPr>
              <w:t>100,0</w:t>
            </w:r>
          </w:p>
        </w:tc>
        <w:tc>
          <w:tcPr>
            <w:tcW w:w="1553" w:type="dxa"/>
            <w:tcBorders>
              <w:top w:val="single" w:sz="4" w:space="0" w:color="auto"/>
              <w:left w:val="single" w:sz="4" w:space="0" w:color="auto"/>
              <w:bottom w:val="single" w:sz="4" w:space="0" w:color="auto"/>
              <w:right w:val="single" w:sz="4" w:space="0" w:color="auto"/>
            </w:tcBorders>
            <w:vAlign w:val="center"/>
          </w:tcPr>
          <w:p w14:paraId="60547E96" w14:textId="77777777" w:rsidR="001B570C" w:rsidRPr="007237EC" w:rsidRDefault="001B570C" w:rsidP="001B570C">
            <w:pPr>
              <w:spacing w:after="255" w:line="240" w:lineRule="auto"/>
              <w:contextualSpacing/>
              <w:jc w:val="center"/>
              <w:rPr>
                <w:rFonts w:cs="Times New Roman"/>
                <w:sz w:val="22"/>
              </w:rPr>
            </w:pPr>
            <w:r w:rsidRPr="007237EC">
              <w:rPr>
                <w:rFonts w:cs="Times New Roman"/>
                <w:sz w:val="22"/>
              </w:rPr>
              <w:t>143,3</w:t>
            </w:r>
          </w:p>
        </w:tc>
      </w:tr>
      <w:tr w:rsidR="001B570C" w:rsidRPr="007237EC" w14:paraId="01EEDB91" w14:textId="77777777" w:rsidTr="003B238B">
        <w:trPr>
          <w:trHeight w:val="20"/>
          <w:jc w:val="center"/>
        </w:trPr>
        <w:tc>
          <w:tcPr>
            <w:tcW w:w="3964" w:type="dxa"/>
            <w:tcBorders>
              <w:top w:val="single" w:sz="4" w:space="0" w:color="auto"/>
              <w:left w:val="single" w:sz="4" w:space="0" w:color="auto"/>
              <w:bottom w:val="single" w:sz="4" w:space="0" w:color="auto"/>
              <w:right w:val="single" w:sz="4" w:space="0" w:color="auto"/>
            </w:tcBorders>
            <w:vAlign w:val="center"/>
            <w:hideMark/>
          </w:tcPr>
          <w:p w14:paraId="5A08B1D0" w14:textId="77777777" w:rsidR="00CD5FCB" w:rsidRPr="007237EC" w:rsidRDefault="001B570C" w:rsidP="001B570C">
            <w:pPr>
              <w:spacing w:after="255" w:line="240" w:lineRule="auto"/>
              <w:contextualSpacing/>
              <w:rPr>
                <w:rFonts w:cs="Times New Roman"/>
                <w:b/>
                <w:bCs/>
                <w:sz w:val="22"/>
              </w:rPr>
            </w:pPr>
            <w:r w:rsidRPr="007237EC">
              <w:rPr>
                <w:rFonts w:cs="Times New Roman"/>
                <w:b/>
                <w:bCs/>
                <w:sz w:val="22"/>
              </w:rPr>
              <w:t xml:space="preserve">Ввод нового жилищного фонда, </w:t>
            </w:r>
          </w:p>
          <w:p w14:paraId="3C1A1129" w14:textId="61D596D7" w:rsidR="001B570C" w:rsidRPr="007237EC" w:rsidRDefault="001B570C" w:rsidP="001B570C">
            <w:pPr>
              <w:spacing w:after="255" w:line="240" w:lineRule="auto"/>
              <w:contextualSpacing/>
              <w:rPr>
                <w:rFonts w:cs="Times New Roman"/>
                <w:b/>
                <w:bCs/>
                <w:sz w:val="22"/>
              </w:rPr>
            </w:pPr>
            <w:r w:rsidRPr="007237EC">
              <w:rPr>
                <w:rFonts w:cs="Times New Roman"/>
                <w:b/>
                <w:bCs/>
                <w:sz w:val="22"/>
              </w:rPr>
              <w:t>тыс. м</w:t>
            </w:r>
            <w:r w:rsidRPr="007237EC">
              <w:rPr>
                <w:rFonts w:cs="Times New Roman"/>
                <w:b/>
                <w:bCs/>
                <w:sz w:val="22"/>
                <w:vertAlign w:val="superscript"/>
              </w:rPr>
              <w:t>2</w:t>
            </w:r>
          </w:p>
        </w:tc>
        <w:tc>
          <w:tcPr>
            <w:tcW w:w="2552" w:type="dxa"/>
            <w:tcBorders>
              <w:top w:val="single" w:sz="4" w:space="0" w:color="auto"/>
              <w:left w:val="single" w:sz="4" w:space="0" w:color="auto"/>
              <w:bottom w:val="single" w:sz="4" w:space="0" w:color="auto"/>
              <w:right w:val="single" w:sz="4" w:space="0" w:color="auto"/>
            </w:tcBorders>
            <w:vAlign w:val="center"/>
          </w:tcPr>
          <w:p w14:paraId="4F11339A" w14:textId="77777777" w:rsidR="001B570C" w:rsidRPr="007237EC" w:rsidRDefault="001B570C" w:rsidP="001B570C">
            <w:pPr>
              <w:spacing w:after="255" w:line="240" w:lineRule="auto"/>
              <w:contextualSpacing/>
              <w:jc w:val="center"/>
              <w:rPr>
                <w:rFonts w:cs="Times New Roman"/>
                <w:b/>
                <w:sz w:val="22"/>
              </w:rPr>
            </w:pPr>
            <w:r w:rsidRPr="007237EC">
              <w:rPr>
                <w:rFonts w:cs="Times New Roman"/>
                <w:b/>
                <w:sz w:val="22"/>
              </w:rPr>
              <w:t>34,95</w:t>
            </w:r>
          </w:p>
        </w:tc>
        <w:tc>
          <w:tcPr>
            <w:tcW w:w="1559" w:type="dxa"/>
            <w:tcBorders>
              <w:top w:val="single" w:sz="4" w:space="0" w:color="auto"/>
              <w:left w:val="single" w:sz="4" w:space="0" w:color="auto"/>
              <w:bottom w:val="single" w:sz="4" w:space="0" w:color="auto"/>
              <w:right w:val="single" w:sz="4" w:space="0" w:color="auto"/>
            </w:tcBorders>
            <w:vAlign w:val="center"/>
          </w:tcPr>
          <w:p w14:paraId="61F56F63" w14:textId="77777777" w:rsidR="001B570C" w:rsidRPr="007237EC" w:rsidRDefault="001B570C" w:rsidP="001B570C">
            <w:pPr>
              <w:spacing w:after="255" w:line="240" w:lineRule="auto"/>
              <w:contextualSpacing/>
              <w:jc w:val="center"/>
              <w:rPr>
                <w:rFonts w:cs="Times New Roman"/>
                <w:b/>
                <w:sz w:val="22"/>
              </w:rPr>
            </w:pPr>
            <w:r w:rsidRPr="007237EC">
              <w:rPr>
                <w:rFonts w:cs="Times New Roman"/>
                <w:b/>
                <w:sz w:val="22"/>
              </w:rPr>
              <w:t>129,9</w:t>
            </w:r>
          </w:p>
        </w:tc>
        <w:tc>
          <w:tcPr>
            <w:tcW w:w="1553" w:type="dxa"/>
            <w:tcBorders>
              <w:top w:val="single" w:sz="4" w:space="0" w:color="auto"/>
              <w:left w:val="single" w:sz="4" w:space="0" w:color="auto"/>
              <w:bottom w:val="single" w:sz="4" w:space="0" w:color="auto"/>
              <w:right w:val="single" w:sz="4" w:space="0" w:color="auto"/>
            </w:tcBorders>
            <w:vAlign w:val="center"/>
          </w:tcPr>
          <w:p w14:paraId="1FBF1E01" w14:textId="77777777" w:rsidR="001B570C" w:rsidRPr="007237EC" w:rsidRDefault="001B570C" w:rsidP="001B570C">
            <w:pPr>
              <w:spacing w:after="255" w:line="240" w:lineRule="auto"/>
              <w:contextualSpacing/>
              <w:jc w:val="center"/>
              <w:rPr>
                <w:rFonts w:cs="Times New Roman"/>
                <w:b/>
                <w:sz w:val="22"/>
              </w:rPr>
            </w:pPr>
            <w:r w:rsidRPr="007237EC">
              <w:rPr>
                <w:rFonts w:cs="Times New Roman"/>
                <w:b/>
                <w:sz w:val="22"/>
              </w:rPr>
              <w:t>45,6</w:t>
            </w:r>
          </w:p>
        </w:tc>
      </w:tr>
      <w:tr w:rsidR="001B570C" w:rsidRPr="00294179" w14:paraId="2F375BA4" w14:textId="77777777" w:rsidTr="003B238B">
        <w:trPr>
          <w:trHeight w:val="20"/>
          <w:jc w:val="center"/>
        </w:trPr>
        <w:tc>
          <w:tcPr>
            <w:tcW w:w="3964" w:type="dxa"/>
            <w:tcBorders>
              <w:top w:val="single" w:sz="4" w:space="0" w:color="auto"/>
              <w:left w:val="single" w:sz="4" w:space="0" w:color="auto"/>
              <w:bottom w:val="single" w:sz="4" w:space="0" w:color="auto"/>
              <w:right w:val="single" w:sz="4" w:space="0" w:color="auto"/>
            </w:tcBorders>
            <w:vAlign w:val="center"/>
            <w:hideMark/>
          </w:tcPr>
          <w:p w14:paraId="4369FCED" w14:textId="77777777" w:rsidR="001B570C" w:rsidRPr="00294179" w:rsidRDefault="001B570C" w:rsidP="001B570C">
            <w:pPr>
              <w:spacing w:after="255" w:line="240" w:lineRule="auto"/>
              <w:contextualSpacing/>
              <w:rPr>
                <w:rFonts w:cs="Times New Roman"/>
                <w:sz w:val="22"/>
              </w:rPr>
            </w:pPr>
            <w:r w:rsidRPr="00294179">
              <w:rPr>
                <w:rFonts w:cs="Times New Roman"/>
                <w:sz w:val="22"/>
              </w:rPr>
              <w:t>в том числе:</w:t>
            </w:r>
          </w:p>
          <w:p w14:paraId="5418F33B" w14:textId="77777777" w:rsidR="001B570C" w:rsidRPr="00294179" w:rsidRDefault="001B570C" w:rsidP="001B570C">
            <w:pPr>
              <w:spacing w:after="255" w:line="240" w:lineRule="auto"/>
              <w:contextualSpacing/>
              <w:rPr>
                <w:rFonts w:cs="Times New Roman"/>
                <w:sz w:val="22"/>
              </w:rPr>
            </w:pPr>
            <w:r w:rsidRPr="00294179">
              <w:rPr>
                <w:rFonts w:cs="Times New Roman"/>
                <w:i/>
                <w:iCs/>
                <w:sz w:val="22"/>
              </w:rPr>
              <w:t>многоквартирные дома</w:t>
            </w:r>
          </w:p>
        </w:tc>
        <w:tc>
          <w:tcPr>
            <w:tcW w:w="2552" w:type="dxa"/>
            <w:tcBorders>
              <w:top w:val="single" w:sz="4" w:space="0" w:color="auto"/>
              <w:left w:val="single" w:sz="4" w:space="0" w:color="auto"/>
              <w:bottom w:val="single" w:sz="4" w:space="0" w:color="auto"/>
              <w:right w:val="single" w:sz="4" w:space="0" w:color="auto"/>
            </w:tcBorders>
            <w:vAlign w:val="bottom"/>
          </w:tcPr>
          <w:p w14:paraId="5C37F4D3" w14:textId="77777777" w:rsidR="001B570C" w:rsidRPr="00294179" w:rsidRDefault="001B570C" w:rsidP="001B570C">
            <w:pPr>
              <w:spacing w:after="255" w:line="240" w:lineRule="auto"/>
              <w:contextualSpacing/>
              <w:jc w:val="center"/>
              <w:rPr>
                <w:rFonts w:cs="Times New Roman"/>
                <w:sz w:val="22"/>
              </w:rPr>
            </w:pPr>
            <w:r w:rsidRPr="00294179">
              <w:rPr>
                <w:rFonts w:cs="Times New Roman"/>
                <w:sz w:val="22"/>
              </w:rPr>
              <w:t>1,09</w:t>
            </w:r>
          </w:p>
        </w:tc>
        <w:tc>
          <w:tcPr>
            <w:tcW w:w="1559" w:type="dxa"/>
            <w:tcBorders>
              <w:top w:val="single" w:sz="4" w:space="0" w:color="auto"/>
              <w:left w:val="single" w:sz="4" w:space="0" w:color="auto"/>
              <w:bottom w:val="single" w:sz="4" w:space="0" w:color="auto"/>
              <w:right w:val="single" w:sz="4" w:space="0" w:color="auto"/>
            </w:tcBorders>
            <w:vAlign w:val="bottom"/>
          </w:tcPr>
          <w:p w14:paraId="69B82D0C" w14:textId="77777777" w:rsidR="001B570C" w:rsidRPr="00294179" w:rsidRDefault="001B570C" w:rsidP="001B570C">
            <w:pPr>
              <w:spacing w:after="255" w:line="240" w:lineRule="auto"/>
              <w:contextualSpacing/>
              <w:jc w:val="center"/>
              <w:rPr>
                <w:rFonts w:cs="Times New Roman"/>
                <w:sz w:val="22"/>
              </w:rPr>
            </w:pPr>
            <w:r w:rsidRPr="00294179">
              <w:rPr>
                <w:rFonts w:cs="Times New Roman"/>
                <w:sz w:val="22"/>
              </w:rPr>
              <w:t>-</w:t>
            </w:r>
          </w:p>
        </w:tc>
        <w:tc>
          <w:tcPr>
            <w:tcW w:w="1553" w:type="dxa"/>
            <w:tcBorders>
              <w:top w:val="single" w:sz="4" w:space="0" w:color="auto"/>
              <w:left w:val="single" w:sz="4" w:space="0" w:color="auto"/>
              <w:bottom w:val="single" w:sz="4" w:space="0" w:color="auto"/>
              <w:right w:val="single" w:sz="4" w:space="0" w:color="auto"/>
            </w:tcBorders>
            <w:vAlign w:val="bottom"/>
          </w:tcPr>
          <w:p w14:paraId="59A522DD" w14:textId="77777777" w:rsidR="001B570C" w:rsidRPr="00294179" w:rsidRDefault="001B570C" w:rsidP="001B570C">
            <w:pPr>
              <w:spacing w:after="255" w:line="240" w:lineRule="auto"/>
              <w:contextualSpacing/>
              <w:jc w:val="center"/>
              <w:rPr>
                <w:rFonts w:cs="Times New Roman"/>
                <w:sz w:val="22"/>
              </w:rPr>
            </w:pPr>
            <w:r w:rsidRPr="00294179">
              <w:rPr>
                <w:rFonts w:cs="Times New Roman"/>
                <w:sz w:val="22"/>
              </w:rPr>
              <w:t>2,3</w:t>
            </w:r>
          </w:p>
        </w:tc>
      </w:tr>
      <w:tr w:rsidR="001B570C" w:rsidRPr="00294179" w14:paraId="105DADC0" w14:textId="77777777" w:rsidTr="003B238B">
        <w:trPr>
          <w:trHeight w:val="20"/>
          <w:jc w:val="center"/>
        </w:trPr>
        <w:tc>
          <w:tcPr>
            <w:tcW w:w="3964" w:type="dxa"/>
            <w:tcBorders>
              <w:top w:val="single" w:sz="4" w:space="0" w:color="auto"/>
              <w:left w:val="single" w:sz="4" w:space="0" w:color="auto"/>
              <w:bottom w:val="single" w:sz="4" w:space="0" w:color="auto"/>
              <w:right w:val="single" w:sz="4" w:space="0" w:color="auto"/>
            </w:tcBorders>
            <w:vAlign w:val="center"/>
            <w:hideMark/>
          </w:tcPr>
          <w:p w14:paraId="79C376DF" w14:textId="77777777" w:rsidR="001B570C" w:rsidRPr="00294179" w:rsidRDefault="001B570C" w:rsidP="001B570C">
            <w:pPr>
              <w:spacing w:after="255" w:line="240" w:lineRule="auto"/>
              <w:contextualSpacing/>
              <w:rPr>
                <w:rFonts w:cs="Times New Roman"/>
                <w:sz w:val="22"/>
              </w:rPr>
            </w:pPr>
            <w:r w:rsidRPr="00294179">
              <w:rPr>
                <w:rFonts w:cs="Times New Roman"/>
                <w:i/>
                <w:iCs/>
                <w:sz w:val="22"/>
              </w:rPr>
              <w:t>индивидуальные жилые дома</w:t>
            </w:r>
          </w:p>
        </w:tc>
        <w:tc>
          <w:tcPr>
            <w:tcW w:w="2552" w:type="dxa"/>
            <w:tcBorders>
              <w:top w:val="single" w:sz="4" w:space="0" w:color="auto"/>
              <w:left w:val="single" w:sz="4" w:space="0" w:color="auto"/>
              <w:bottom w:val="single" w:sz="4" w:space="0" w:color="auto"/>
              <w:right w:val="single" w:sz="4" w:space="0" w:color="auto"/>
            </w:tcBorders>
            <w:vAlign w:val="center"/>
          </w:tcPr>
          <w:p w14:paraId="5AB4301D" w14:textId="77777777" w:rsidR="001B570C" w:rsidRPr="00294179" w:rsidRDefault="001B570C" w:rsidP="001B570C">
            <w:pPr>
              <w:spacing w:after="255" w:line="240" w:lineRule="auto"/>
              <w:contextualSpacing/>
              <w:jc w:val="center"/>
              <w:rPr>
                <w:rFonts w:cs="Times New Roman"/>
                <w:sz w:val="22"/>
              </w:rPr>
            </w:pPr>
            <w:r w:rsidRPr="00294179">
              <w:rPr>
                <w:rFonts w:cs="Times New Roman"/>
                <w:sz w:val="22"/>
              </w:rPr>
              <w:t>33,87</w:t>
            </w:r>
          </w:p>
        </w:tc>
        <w:tc>
          <w:tcPr>
            <w:tcW w:w="1559" w:type="dxa"/>
            <w:tcBorders>
              <w:top w:val="single" w:sz="4" w:space="0" w:color="auto"/>
              <w:left w:val="single" w:sz="4" w:space="0" w:color="auto"/>
              <w:bottom w:val="single" w:sz="4" w:space="0" w:color="auto"/>
              <w:right w:val="single" w:sz="4" w:space="0" w:color="auto"/>
            </w:tcBorders>
            <w:vAlign w:val="center"/>
          </w:tcPr>
          <w:p w14:paraId="4DA69FFA" w14:textId="77777777" w:rsidR="001B570C" w:rsidRPr="00294179" w:rsidRDefault="001B570C" w:rsidP="001B570C">
            <w:pPr>
              <w:spacing w:after="255" w:line="240" w:lineRule="auto"/>
              <w:contextualSpacing/>
              <w:jc w:val="center"/>
              <w:rPr>
                <w:rFonts w:cs="Times New Roman"/>
                <w:sz w:val="22"/>
              </w:rPr>
            </w:pPr>
            <w:r w:rsidRPr="00294179">
              <w:rPr>
                <w:rFonts w:cs="Times New Roman"/>
                <w:sz w:val="22"/>
              </w:rPr>
              <w:t>-</w:t>
            </w:r>
          </w:p>
        </w:tc>
        <w:tc>
          <w:tcPr>
            <w:tcW w:w="1553" w:type="dxa"/>
            <w:tcBorders>
              <w:top w:val="single" w:sz="4" w:space="0" w:color="auto"/>
              <w:left w:val="single" w:sz="4" w:space="0" w:color="auto"/>
              <w:bottom w:val="single" w:sz="4" w:space="0" w:color="auto"/>
              <w:right w:val="single" w:sz="4" w:space="0" w:color="auto"/>
            </w:tcBorders>
            <w:vAlign w:val="center"/>
          </w:tcPr>
          <w:p w14:paraId="0C5412B0" w14:textId="77777777" w:rsidR="001B570C" w:rsidRPr="00294179" w:rsidRDefault="001B570C" w:rsidP="001B570C">
            <w:pPr>
              <w:spacing w:after="255" w:line="240" w:lineRule="auto"/>
              <w:contextualSpacing/>
              <w:jc w:val="center"/>
              <w:rPr>
                <w:rFonts w:cs="Times New Roman"/>
                <w:sz w:val="22"/>
              </w:rPr>
            </w:pPr>
            <w:r w:rsidRPr="00294179">
              <w:rPr>
                <w:rFonts w:cs="Times New Roman"/>
                <w:sz w:val="22"/>
              </w:rPr>
              <w:t>43,3</w:t>
            </w:r>
          </w:p>
        </w:tc>
      </w:tr>
      <w:tr w:rsidR="001B570C" w:rsidRPr="00294179" w14:paraId="4107EBA2" w14:textId="77777777" w:rsidTr="003B238B">
        <w:trPr>
          <w:trHeight w:val="20"/>
          <w:jc w:val="center"/>
        </w:trPr>
        <w:tc>
          <w:tcPr>
            <w:tcW w:w="3964" w:type="dxa"/>
            <w:tcBorders>
              <w:top w:val="single" w:sz="4" w:space="0" w:color="auto"/>
              <w:left w:val="single" w:sz="4" w:space="0" w:color="auto"/>
              <w:bottom w:val="single" w:sz="4" w:space="0" w:color="auto"/>
              <w:right w:val="single" w:sz="4" w:space="0" w:color="auto"/>
            </w:tcBorders>
            <w:vAlign w:val="center"/>
            <w:hideMark/>
          </w:tcPr>
          <w:p w14:paraId="74DF60FC" w14:textId="77777777" w:rsidR="001B570C" w:rsidRPr="00294179" w:rsidRDefault="001B570C" w:rsidP="003B238B">
            <w:pPr>
              <w:spacing w:after="255" w:line="240" w:lineRule="auto"/>
              <w:contextualSpacing/>
              <w:jc w:val="left"/>
              <w:rPr>
                <w:rFonts w:cs="Times New Roman"/>
                <w:i/>
                <w:iCs/>
                <w:sz w:val="22"/>
              </w:rPr>
            </w:pPr>
            <w:r w:rsidRPr="00294179">
              <w:rPr>
                <w:rFonts w:cs="Times New Roman"/>
                <w:i/>
                <w:iCs/>
                <w:sz w:val="22"/>
              </w:rPr>
              <w:t>с центральным отоплением от котельной</w:t>
            </w:r>
          </w:p>
        </w:tc>
        <w:tc>
          <w:tcPr>
            <w:tcW w:w="2552" w:type="dxa"/>
            <w:tcBorders>
              <w:top w:val="single" w:sz="4" w:space="0" w:color="auto"/>
              <w:left w:val="single" w:sz="4" w:space="0" w:color="auto"/>
              <w:bottom w:val="single" w:sz="4" w:space="0" w:color="auto"/>
              <w:right w:val="single" w:sz="4" w:space="0" w:color="auto"/>
            </w:tcBorders>
            <w:vAlign w:val="center"/>
          </w:tcPr>
          <w:p w14:paraId="38989344" w14:textId="77777777" w:rsidR="001B570C" w:rsidRPr="00294179" w:rsidRDefault="001B570C" w:rsidP="001B570C">
            <w:pPr>
              <w:spacing w:after="255" w:line="240" w:lineRule="auto"/>
              <w:contextualSpacing/>
              <w:jc w:val="center"/>
              <w:rPr>
                <w:rFonts w:cs="Times New Roman"/>
                <w:sz w:val="22"/>
              </w:rPr>
            </w:pPr>
            <w:r w:rsidRPr="00294179">
              <w:rPr>
                <w:rFonts w:cs="Times New Roman"/>
                <w:sz w:val="22"/>
              </w:rPr>
              <w:t>1,09</w:t>
            </w:r>
          </w:p>
        </w:tc>
        <w:tc>
          <w:tcPr>
            <w:tcW w:w="1559" w:type="dxa"/>
            <w:tcBorders>
              <w:top w:val="single" w:sz="4" w:space="0" w:color="auto"/>
              <w:left w:val="single" w:sz="4" w:space="0" w:color="auto"/>
              <w:bottom w:val="single" w:sz="4" w:space="0" w:color="auto"/>
              <w:right w:val="single" w:sz="4" w:space="0" w:color="auto"/>
            </w:tcBorders>
            <w:vAlign w:val="center"/>
          </w:tcPr>
          <w:p w14:paraId="50566AF3" w14:textId="77777777" w:rsidR="001B570C" w:rsidRPr="00294179" w:rsidRDefault="001B570C" w:rsidP="001B570C">
            <w:pPr>
              <w:spacing w:after="255" w:line="240" w:lineRule="auto"/>
              <w:contextualSpacing/>
              <w:jc w:val="center"/>
              <w:rPr>
                <w:rFonts w:cs="Times New Roman"/>
                <w:sz w:val="22"/>
              </w:rPr>
            </w:pPr>
            <w:r w:rsidRPr="00294179">
              <w:rPr>
                <w:rFonts w:cs="Times New Roman"/>
                <w:sz w:val="22"/>
              </w:rPr>
              <w:t>-</w:t>
            </w:r>
          </w:p>
        </w:tc>
        <w:tc>
          <w:tcPr>
            <w:tcW w:w="1553" w:type="dxa"/>
            <w:tcBorders>
              <w:top w:val="single" w:sz="4" w:space="0" w:color="auto"/>
              <w:left w:val="single" w:sz="4" w:space="0" w:color="auto"/>
              <w:bottom w:val="single" w:sz="4" w:space="0" w:color="auto"/>
              <w:right w:val="single" w:sz="4" w:space="0" w:color="auto"/>
            </w:tcBorders>
            <w:vAlign w:val="center"/>
          </w:tcPr>
          <w:p w14:paraId="1E51BE8D" w14:textId="77777777" w:rsidR="001B570C" w:rsidRPr="00294179" w:rsidRDefault="001B570C" w:rsidP="001B570C">
            <w:pPr>
              <w:spacing w:after="255" w:line="240" w:lineRule="auto"/>
              <w:contextualSpacing/>
              <w:jc w:val="center"/>
              <w:rPr>
                <w:rFonts w:cs="Times New Roman"/>
                <w:sz w:val="22"/>
              </w:rPr>
            </w:pPr>
            <w:r w:rsidRPr="00294179">
              <w:rPr>
                <w:rFonts w:cs="Times New Roman"/>
                <w:sz w:val="22"/>
              </w:rPr>
              <w:t>2,3</w:t>
            </w:r>
          </w:p>
        </w:tc>
      </w:tr>
      <w:tr w:rsidR="001B570C" w:rsidRPr="00294179" w14:paraId="592DF193" w14:textId="77777777" w:rsidTr="003B238B">
        <w:trPr>
          <w:trHeight w:val="20"/>
          <w:jc w:val="center"/>
        </w:trPr>
        <w:tc>
          <w:tcPr>
            <w:tcW w:w="3964" w:type="dxa"/>
            <w:tcBorders>
              <w:top w:val="single" w:sz="4" w:space="0" w:color="auto"/>
              <w:left w:val="single" w:sz="4" w:space="0" w:color="auto"/>
              <w:bottom w:val="single" w:sz="4" w:space="0" w:color="auto"/>
              <w:right w:val="single" w:sz="4" w:space="0" w:color="auto"/>
            </w:tcBorders>
            <w:vAlign w:val="center"/>
            <w:hideMark/>
          </w:tcPr>
          <w:p w14:paraId="67E77978" w14:textId="77777777" w:rsidR="001B570C" w:rsidRPr="00294179" w:rsidRDefault="001B570C" w:rsidP="003B238B">
            <w:pPr>
              <w:spacing w:after="255" w:line="240" w:lineRule="auto"/>
              <w:contextualSpacing/>
              <w:jc w:val="left"/>
              <w:rPr>
                <w:rFonts w:cs="Times New Roman"/>
                <w:i/>
                <w:iCs/>
                <w:sz w:val="22"/>
              </w:rPr>
            </w:pPr>
            <w:r w:rsidRPr="00294179">
              <w:rPr>
                <w:rFonts w:cs="Times New Roman"/>
                <w:i/>
                <w:iCs/>
                <w:sz w:val="22"/>
              </w:rPr>
              <w:t>с автономными источниками отопления</w:t>
            </w:r>
          </w:p>
        </w:tc>
        <w:tc>
          <w:tcPr>
            <w:tcW w:w="2552" w:type="dxa"/>
            <w:tcBorders>
              <w:top w:val="single" w:sz="4" w:space="0" w:color="auto"/>
              <w:left w:val="single" w:sz="4" w:space="0" w:color="auto"/>
              <w:bottom w:val="single" w:sz="4" w:space="0" w:color="auto"/>
              <w:right w:val="single" w:sz="4" w:space="0" w:color="auto"/>
            </w:tcBorders>
            <w:vAlign w:val="center"/>
          </w:tcPr>
          <w:p w14:paraId="362BE5B5" w14:textId="77777777" w:rsidR="001B570C" w:rsidRPr="00294179" w:rsidRDefault="001B570C" w:rsidP="001B570C">
            <w:pPr>
              <w:spacing w:after="255" w:line="240" w:lineRule="auto"/>
              <w:contextualSpacing/>
              <w:jc w:val="center"/>
              <w:rPr>
                <w:rFonts w:cs="Times New Roman"/>
                <w:sz w:val="22"/>
              </w:rPr>
            </w:pPr>
            <w:r w:rsidRPr="00294179">
              <w:rPr>
                <w:rFonts w:cs="Times New Roman"/>
                <w:sz w:val="22"/>
              </w:rPr>
              <w:t>33,87</w:t>
            </w:r>
          </w:p>
        </w:tc>
        <w:tc>
          <w:tcPr>
            <w:tcW w:w="1559" w:type="dxa"/>
            <w:tcBorders>
              <w:top w:val="single" w:sz="4" w:space="0" w:color="auto"/>
              <w:left w:val="single" w:sz="4" w:space="0" w:color="auto"/>
              <w:bottom w:val="single" w:sz="4" w:space="0" w:color="auto"/>
              <w:right w:val="single" w:sz="4" w:space="0" w:color="auto"/>
            </w:tcBorders>
            <w:vAlign w:val="center"/>
          </w:tcPr>
          <w:p w14:paraId="4D1826EC" w14:textId="77777777" w:rsidR="001B570C" w:rsidRPr="00294179" w:rsidRDefault="001B570C" w:rsidP="001B570C">
            <w:pPr>
              <w:spacing w:after="255" w:line="240" w:lineRule="auto"/>
              <w:contextualSpacing/>
              <w:jc w:val="center"/>
              <w:rPr>
                <w:rFonts w:cs="Times New Roman"/>
                <w:sz w:val="22"/>
              </w:rPr>
            </w:pPr>
            <w:r w:rsidRPr="00294179">
              <w:rPr>
                <w:rFonts w:cs="Times New Roman"/>
                <w:sz w:val="22"/>
              </w:rPr>
              <w:t>-</w:t>
            </w:r>
          </w:p>
        </w:tc>
        <w:tc>
          <w:tcPr>
            <w:tcW w:w="1553" w:type="dxa"/>
            <w:tcBorders>
              <w:top w:val="single" w:sz="4" w:space="0" w:color="auto"/>
              <w:left w:val="single" w:sz="4" w:space="0" w:color="auto"/>
              <w:bottom w:val="single" w:sz="4" w:space="0" w:color="auto"/>
              <w:right w:val="single" w:sz="4" w:space="0" w:color="auto"/>
            </w:tcBorders>
            <w:vAlign w:val="center"/>
          </w:tcPr>
          <w:p w14:paraId="329A013B" w14:textId="77777777" w:rsidR="001B570C" w:rsidRPr="00294179" w:rsidRDefault="001B570C" w:rsidP="001B570C">
            <w:pPr>
              <w:spacing w:after="255" w:line="240" w:lineRule="auto"/>
              <w:contextualSpacing/>
              <w:jc w:val="center"/>
              <w:rPr>
                <w:rFonts w:cs="Times New Roman"/>
                <w:sz w:val="22"/>
              </w:rPr>
            </w:pPr>
            <w:r w:rsidRPr="00294179">
              <w:rPr>
                <w:rFonts w:cs="Times New Roman"/>
                <w:sz w:val="22"/>
              </w:rPr>
              <w:t>43,3</w:t>
            </w:r>
          </w:p>
        </w:tc>
      </w:tr>
      <w:tr w:rsidR="001B570C" w:rsidRPr="00294179" w14:paraId="68107AA4" w14:textId="77777777" w:rsidTr="003B238B">
        <w:trPr>
          <w:trHeight w:val="20"/>
          <w:jc w:val="center"/>
        </w:trPr>
        <w:tc>
          <w:tcPr>
            <w:tcW w:w="3964" w:type="dxa"/>
            <w:tcBorders>
              <w:top w:val="single" w:sz="4" w:space="0" w:color="auto"/>
              <w:left w:val="single" w:sz="4" w:space="0" w:color="auto"/>
              <w:bottom w:val="single" w:sz="4" w:space="0" w:color="auto"/>
              <w:right w:val="single" w:sz="4" w:space="0" w:color="auto"/>
            </w:tcBorders>
            <w:vAlign w:val="center"/>
            <w:hideMark/>
          </w:tcPr>
          <w:p w14:paraId="529976A2" w14:textId="77777777" w:rsidR="001B570C" w:rsidRPr="00294179" w:rsidRDefault="001B570C" w:rsidP="001B570C">
            <w:pPr>
              <w:spacing w:after="255" w:line="240" w:lineRule="auto"/>
              <w:contextualSpacing/>
              <w:rPr>
                <w:rFonts w:cs="Times New Roman"/>
                <w:b/>
                <w:bCs/>
                <w:color w:val="000000" w:themeColor="text1"/>
                <w:sz w:val="22"/>
              </w:rPr>
            </w:pPr>
            <w:r w:rsidRPr="00294179">
              <w:rPr>
                <w:rFonts w:cs="Times New Roman"/>
                <w:b/>
                <w:bCs/>
                <w:color w:val="000000" w:themeColor="text1"/>
                <w:sz w:val="22"/>
              </w:rPr>
              <w:t>Убыль ветхого жилищного фонда, тыс. м</w:t>
            </w:r>
            <w:r w:rsidRPr="00294179">
              <w:rPr>
                <w:rFonts w:cs="Times New Roman"/>
                <w:b/>
                <w:bCs/>
                <w:color w:val="000000" w:themeColor="text1"/>
                <w:sz w:val="22"/>
                <w:vertAlign w:val="superscript"/>
              </w:rPr>
              <w:t>2</w:t>
            </w:r>
          </w:p>
        </w:tc>
        <w:tc>
          <w:tcPr>
            <w:tcW w:w="2552" w:type="dxa"/>
            <w:tcBorders>
              <w:top w:val="single" w:sz="4" w:space="0" w:color="auto"/>
              <w:left w:val="single" w:sz="4" w:space="0" w:color="auto"/>
              <w:bottom w:val="single" w:sz="4" w:space="0" w:color="auto"/>
              <w:right w:val="single" w:sz="4" w:space="0" w:color="auto"/>
            </w:tcBorders>
            <w:vAlign w:val="center"/>
          </w:tcPr>
          <w:p w14:paraId="646903B5" w14:textId="77777777" w:rsidR="001B570C" w:rsidRPr="00294179" w:rsidRDefault="001B570C" w:rsidP="001B570C">
            <w:pPr>
              <w:spacing w:after="255" w:line="240" w:lineRule="auto"/>
              <w:contextualSpacing/>
              <w:jc w:val="center"/>
              <w:rPr>
                <w:rFonts w:cs="Times New Roman"/>
                <w:b/>
                <w:sz w:val="22"/>
              </w:rPr>
            </w:pPr>
            <w:r w:rsidRPr="00294179">
              <w:rPr>
                <w:rFonts w:cs="Times New Roman"/>
                <w:b/>
                <w:sz w:val="22"/>
              </w:rPr>
              <w:t>0</w:t>
            </w:r>
          </w:p>
        </w:tc>
        <w:tc>
          <w:tcPr>
            <w:tcW w:w="1559" w:type="dxa"/>
            <w:tcBorders>
              <w:top w:val="single" w:sz="4" w:space="0" w:color="auto"/>
              <w:left w:val="single" w:sz="4" w:space="0" w:color="auto"/>
              <w:bottom w:val="single" w:sz="4" w:space="0" w:color="auto"/>
              <w:right w:val="single" w:sz="4" w:space="0" w:color="auto"/>
            </w:tcBorders>
            <w:vAlign w:val="center"/>
          </w:tcPr>
          <w:p w14:paraId="2BC0354F" w14:textId="77777777" w:rsidR="001B570C" w:rsidRPr="00294179" w:rsidRDefault="001B570C" w:rsidP="001B570C">
            <w:pPr>
              <w:spacing w:after="255" w:line="240" w:lineRule="auto"/>
              <w:contextualSpacing/>
              <w:jc w:val="center"/>
              <w:rPr>
                <w:rFonts w:cs="Times New Roman"/>
                <w:b/>
                <w:sz w:val="22"/>
              </w:rPr>
            </w:pPr>
            <w:r w:rsidRPr="00294179">
              <w:rPr>
                <w:rFonts w:cs="Times New Roman"/>
                <w:b/>
                <w:sz w:val="22"/>
              </w:rPr>
              <w:t>0</w:t>
            </w:r>
          </w:p>
        </w:tc>
        <w:tc>
          <w:tcPr>
            <w:tcW w:w="1553" w:type="dxa"/>
            <w:tcBorders>
              <w:top w:val="single" w:sz="4" w:space="0" w:color="auto"/>
              <w:left w:val="single" w:sz="4" w:space="0" w:color="auto"/>
              <w:bottom w:val="single" w:sz="4" w:space="0" w:color="auto"/>
              <w:right w:val="single" w:sz="4" w:space="0" w:color="auto"/>
            </w:tcBorders>
            <w:vAlign w:val="center"/>
          </w:tcPr>
          <w:p w14:paraId="07C9E986" w14:textId="77777777" w:rsidR="001B570C" w:rsidRPr="00294179" w:rsidRDefault="001B570C" w:rsidP="001B570C">
            <w:pPr>
              <w:spacing w:after="255" w:line="240" w:lineRule="auto"/>
              <w:contextualSpacing/>
              <w:jc w:val="center"/>
              <w:rPr>
                <w:rFonts w:cs="Times New Roman"/>
                <w:b/>
                <w:sz w:val="22"/>
              </w:rPr>
            </w:pPr>
            <w:r w:rsidRPr="00294179">
              <w:rPr>
                <w:rFonts w:cs="Times New Roman"/>
                <w:b/>
                <w:sz w:val="22"/>
              </w:rPr>
              <w:t>0</w:t>
            </w:r>
          </w:p>
        </w:tc>
      </w:tr>
      <w:tr w:rsidR="001B570C" w:rsidRPr="00294179" w14:paraId="05D16E33" w14:textId="77777777" w:rsidTr="003B238B">
        <w:trPr>
          <w:trHeight w:val="20"/>
          <w:jc w:val="center"/>
        </w:trPr>
        <w:tc>
          <w:tcPr>
            <w:tcW w:w="3964" w:type="dxa"/>
            <w:tcBorders>
              <w:top w:val="single" w:sz="4" w:space="0" w:color="auto"/>
              <w:left w:val="single" w:sz="4" w:space="0" w:color="auto"/>
              <w:bottom w:val="single" w:sz="4" w:space="0" w:color="auto"/>
              <w:right w:val="single" w:sz="4" w:space="0" w:color="auto"/>
            </w:tcBorders>
            <w:hideMark/>
          </w:tcPr>
          <w:p w14:paraId="5B3DD1EC" w14:textId="77777777" w:rsidR="001B570C" w:rsidRPr="00294179" w:rsidRDefault="001B570C" w:rsidP="001B570C">
            <w:pPr>
              <w:spacing w:after="255" w:line="240" w:lineRule="auto"/>
              <w:contextualSpacing/>
              <w:rPr>
                <w:rFonts w:cs="Times New Roman"/>
                <w:b/>
                <w:bCs/>
                <w:i/>
                <w:iCs/>
                <w:sz w:val="22"/>
              </w:rPr>
            </w:pPr>
            <w:r w:rsidRPr="00294179">
              <w:rPr>
                <w:rFonts w:cs="Times New Roman"/>
                <w:b/>
                <w:bCs/>
                <w:color w:val="000000" w:themeColor="text1"/>
                <w:sz w:val="22"/>
              </w:rPr>
              <w:t>Средняя обеспеченность населения жилым фондом на конец периода, м²/чел.</w:t>
            </w:r>
          </w:p>
        </w:tc>
        <w:tc>
          <w:tcPr>
            <w:tcW w:w="2552" w:type="dxa"/>
            <w:tcBorders>
              <w:top w:val="single" w:sz="4" w:space="0" w:color="auto"/>
              <w:left w:val="single" w:sz="4" w:space="0" w:color="auto"/>
              <w:bottom w:val="single" w:sz="4" w:space="0" w:color="auto"/>
              <w:right w:val="single" w:sz="4" w:space="0" w:color="auto"/>
            </w:tcBorders>
            <w:vAlign w:val="center"/>
          </w:tcPr>
          <w:p w14:paraId="6DAB3D99" w14:textId="77777777" w:rsidR="001B570C" w:rsidRPr="00294179" w:rsidRDefault="001B570C" w:rsidP="001B570C">
            <w:pPr>
              <w:spacing w:after="255" w:line="240" w:lineRule="auto"/>
              <w:contextualSpacing/>
              <w:jc w:val="center"/>
              <w:rPr>
                <w:rFonts w:cs="Times New Roman"/>
                <w:b/>
                <w:bCs/>
                <w:sz w:val="22"/>
              </w:rPr>
            </w:pPr>
            <w:r w:rsidRPr="00294179">
              <w:rPr>
                <w:rFonts w:cs="Times New Roman"/>
                <w:b/>
                <w:bCs/>
                <w:sz w:val="22"/>
              </w:rPr>
              <w:t>73,3</w:t>
            </w:r>
          </w:p>
        </w:tc>
        <w:tc>
          <w:tcPr>
            <w:tcW w:w="1559" w:type="dxa"/>
            <w:tcBorders>
              <w:top w:val="single" w:sz="4" w:space="0" w:color="auto"/>
              <w:left w:val="single" w:sz="4" w:space="0" w:color="auto"/>
              <w:bottom w:val="single" w:sz="4" w:space="0" w:color="auto"/>
              <w:right w:val="single" w:sz="4" w:space="0" w:color="auto"/>
            </w:tcBorders>
            <w:vAlign w:val="center"/>
          </w:tcPr>
          <w:p w14:paraId="5D6701E1" w14:textId="2074704C" w:rsidR="001B570C" w:rsidRPr="00294179" w:rsidRDefault="00442773" w:rsidP="001B570C">
            <w:pPr>
              <w:spacing w:after="255" w:line="240" w:lineRule="auto"/>
              <w:contextualSpacing/>
              <w:jc w:val="center"/>
              <w:rPr>
                <w:rFonts w:cs="Times New Roman"/>
                <w:b/>
                <w:sz w:val="22"/>
              </w:rPr>
            </w:pPr>
            <w:r w:rsidRPr="00294179">
              <w:rPr>
                <w:rFonts w:cs="Times New Roman"/>
                <w:b/>
                <w:sz w:val="22"/>
              </w:rPr>
              <w:t>75</w:t>
            </w:r>
            <w:r w:rsidR="001B570C" w:rsidRPr="00294179">
              <w:rPr>
                <w:rFonts w:cs="Times New Roman"/>
                <w:b/>
                <w:sz w:val="22"/>
              </w:rPr>
              <w:t>,</w:t>
            </w:r>
            <w:r w:rsidRPr="00294179">
              <w:rPr>
                <w:rFonts w:cs="Times New Roman"/>
                <w:b/>
                <w:sz w:val="22"/>
              </w:rPr>
              <w:t>97</w:t>
            </w:r>
          </w:p>
        </w:tc>
        <w:tc>
          <w:tcPr>
            <w:tcW w:w="1553" w:type="dxa"/>
            <w:tcBorders>
              <w:top w:val="single" w:sz="4" w:space="0" w:color="auto"/>
              <w:left w:val="single" w:sz="4" w:space="0" w:color="auto"/>
              <w:bottom w:val="single" w:sz="4" w:space="0" w:color="auto"/>
              <w:right w:val="single" w:sz="4" w:space="0" w:color="auto"/>
            </w:tcBorders>
            <w:vAlign w:val="center"/>
          </w:tcPr>
          <w:p w14:paraId="53BFF2C6" w14:textId="77777777" w:rsidR="001B570C" w:rsidRPr="00294179" w:rsidRDefault="001B570C" w:rsidP="001B570C">
            <w:pPr>
              <w:spacing w:after="255" w:line="240" w:lineRule="auto"/>
              <w:contextualSpacing/>
              <w:jc w:val="center"/>
              <w:rPr>
                <w:rFonts w:cs="Times New Roman"/>
                <w:b/>
                <w:sz w:val="22"/>
              </w:rPr>
            </w:pPr>
            <w:r w:rsidRPr="00294179">
              <w:rPr>
                <w:rFonts w:cs="Times New Roman"/>
                <w:b/>
                <w:sz w:val="22"/>
              </w:rPr>
              <w:t>101,7</w:t>
            </w:r>
          </w:p>
        </w:tc>
      </w:tr>
      <w:bookmarkEnd w:id="195"/>
    </w:tbl>
    <w:p w14:paraId="038FDAE1" w14:textId="77777777" w:rsidR="00C41596" w:rsidRPr="00294179" w:rsidRDefault="00C41596" w:rsidP="00C41596">
      <w:pPr>
        <w:widowControl w:val="0"/>
        <w:spacing w:line="336" w:lineRule="auto"/>
        <w:ind w:firstLine="567"/>
        <w:contextualSpacing/>
        <w:rPr>
          <w:rFonts w:eastAsia="Calibri" w:cs="Times New Roman"/>
          <w:color w:val="000000" w:themeColor="text1"/>
          <w:sz w:val="10"/>
          <w:szCs w:val="10"/>
        </w:rPr>
      </w:pPr>
    </w:p>
    <w:p w14:paraId="40B8556F" w14:textId="5F6A2CB2" w:rsidR="00C41596" w:rsidRPr="00294179" w:rsidRDefault="00C41596" w:rsidP="00C41596">
      <w:pPr>
        <w:widowControl w:val="0"/>
        <w:spacing w:line="336" w:lineRule="auto"/>
        <w:ind w:firstLine="567"/>
        <w:contextualSpacing/>
        <w:rPr>
          <w:rFonts w:eastAsia="Calibri" w:cs="Times New Roman"/>
          <w:color w:val="000000" w:themeColor="text1"/>
          <w:szCs w:val="26"/>
        </w:rPr>
      </w:pPr>
      <w:bookmarkStart w:id="196" w:name="_Hlk95318117"/>
      <w:bookmarkEnd w:id="194"/>
      <w:r w:rsidRPr="00294179">
        <w:rPr>
          <w:rFonts w:eastAsia="Calibri" w:cs="Times New Roman"/>
          <w:color w:val="000000" w:themeColor="text1"/>
          <w:szCs w:val="26"/>
        </w:rPr>
        <w:t>Как видно из таблицы 2.</w:t>
      </w:r>
      <w:r w:rsidR="001242C0" w:rsidRPr="00294179">
        <w:rPr>
          <w:rFonts w:eastAsia="Calibri" w:cs="Times New Roman"/>
          <w:color w:val="000000" w:themeColor="text1"/>
          <w:szCs w:val="26"/>
        </w:rPr>
        <w:t>3</w:t>
      </w:r>
      <w:r w:rsidRPr="00294179">
        <w:rPr>
          <w:rFonts w:eastAsia="Calibri" w:cs="Times New Roman"/>
          <w:color w:val="000000" w:themeColor="text1"/>
          <w:szCs w:val="26"/>
        </w:rPr>
        <w:t>, прирост строительного фонда на период до 2027 г. планируется по следующим направлениям:</w:t>
      </w:r>
    </w:p>
    <w:p w14:paraId="7AB26840" w14:textId="77777777" w:rsidR="00C41596" w:rsidRPr="00294179" w:rsidRDefault="00C41596" w:rsidP="00C41596">
      <w:pPr>
        <w:widowControl w:val="0"/>
        <w:spacing w:line="336" w:lineRule="auto"/>
        <w:ind w:firstLine="567"/>
        <w:contextualSpacing/>
        <w:rPr>
          <w:rFonts w:eastAsia="Calibri" w:cs="Times New Roman"/>
          <w:color w:val="000000" w:themeColor="text1"/>
          <w:szCs w:val="26"/>
        </w:rPr>
      </w:pPr>
      <w:r w:rsidRPr="00294179">
        <w:rPr>
          <w:rFonts w:eastAsia="Calibri" w:cs="Times New Roman"/>
          <w:color w:val="000000" w:themeColor="text1"/>
          <w:szCs w:val="26"/>
        </w:rPr>
        <w:t>– строительство индивидуальных жилых домов с автономными источниками теплоснабжения – 43,3 тыс. м</w:t>
      </w:r>
      <w:r w:rsidRPr="00294179">
        <w:rPr>
          <w:rFonts w:eastAsia="Calibri" w:cs="Times New Roman"/>
          <w:color w:val="000000" w:themeColor="text1"/>
          <w:szCs w:val="26"/>
          <w:vertAlign w:val="superscript"/>
        </w:rPr>
        <w:t>2</w:t>
      </w:r>
      <w:r w:rsidRPr="00294179">
        <w:rPr>
          <w:rFonts w:eastAsia="Calibri" w:cs="Times New Roman"/>
          <w:color w:val="000000" w:themeColor="text1"/>
          <w:szCs w:val="26"/>
        </w:rPr>
        <w:t>;</w:t>
      </w:r>
    </w:p>
    <w:p w14:paraId="295652CB" w14:textId="77777777" w:rsidR="00C41596" w:rsidRPr="007237EC" w:rsidRDefault="00C41596" w:rsidP="00C41596">
      <w:pPr>
        <w:widowControl w:val="0"/>
        <w:spacing w:line="336" w:lineRule="auto"/>
        <w:ind w:firstLine="567"/>
        <w:contextualSpacing/>
        <w:rPr>
          <w:rFonts w:eastAsia="Calibri" w:cs="Times New Roman"/>
          <w:color w:val="000000" w:themeColor="text1"/>
          <w:szCs w:val="26"/>
        </w:rPr>
      </w:pPr>
      <w:r w:rsidRPr="00294179">
        <w:rPr>
          <w:rFonts w:eastAsia="Calibri" w:cs="Times New Roman"/>
          <w:color w:val="000000" w:themeColor="text1"/>
          <w:szCs w:val="26"/>
        </w:rPr>
        <w:t>– строительство многоквартирных жилых домов с подключением к централизованной системе теплоснабжения – 2,3 тыс. м</w:t>
      </w:r>
      <w:r w:rsidRPr="00294179">
        <w:rPr>
          <w:rFonts w:eastAsia="Calibri" w:cs="Times New Roman"/>
          <w:color w:val="000000" w:themeColor="text1"/>
          <w:szCs w:val="26"/>
          <w:vertAlign w:val="superscript"/>
        </w:rPr>
        <w:t>2</w:t>
      </w:r>
      <w:r w:rsidRPr="00294179">
        <w:rPr>
          <w:rFonts w:eastAsia="Calibri" w:cs="Times New Roman"/>
          <w:color w:val="000000" w:themeColor="text1"/>
          <w:szCs w:val="26"/>
        </w:rPr>
        <w:t>.</w:t>
      </w:r>
    </w:p>
    <w:p w14:paraId="6FB2ECD1" w14:textId="77777777" w:rsidR="00C41596" w:rsidRPr="007237EC" w:rsidRDefault="00C41596" w:rsidP="00C41596">
      <w:pPr>
        <w:widowControl w:val="0"/>
        <w:spacing w:line="336" w:lineRule="auto"/>
        <w:ind w:firstLine="567"/>
        <w:contextualSpacing/>
        <w:rPr>
          <w:rFonts w:eastAsia="Calibri" w:cs="Times New Roman"/>
          <w:color w:val="000000" w:themeColor="text1"/>
          <w:szCs w:val="26"/>
        </w:rPr>
      </w:pPr>
      <w:r w:rsidRPr="007237EC">
        <w:rPr>
          <w:rFonts w:eastAsia="Calibri" w:cs="Times New Roman"/>
          <w:color w:val="000000" w:themeColor="text1"/>
          <w:szCs w:val="26"/>
        </w:rPr>
        <w:t>Строительство общественных зданий на период до 2027 г. не планируется.</w:t>
      </w:r>
    </w:p>
    <w:p w14:paraId="3E33FB2C" w14:textId="77777777" w:rsidR="00C41596" w:rsidRPr="007237EC" w:rsidRDefault="00C41596" w:rsidP="00C41596">
      <w:pPr>
        <w:widowControl w:val="0"/>
        <w:spacing w:line="336" w:lineRule="auto"/>
        <w:ind w:firstLine="567"/>
        <w:contextualSpacing/>
        <w:rPr>
          <w:rFonts w:eastAsia="Calibri" w:cs="Times New Roman"/>
          <w:color w:val="000000" w:themeColor="text1"/>
          <w:szCs w:val="26"/>
        </w:rPr>
      </w:pPr>
      <w:r w:rsidRPr="007237EC">
        <w:rPr>
          <w:rFonts w:eastAsia="Calibri" w:cs="Times New Roman"/>
          <w:color w:val="000000" w:themeColor="text1"/>
          <w:szCs w:val="26"/>
        </w:rPr>
        <w:t>Строительство промышленных предприятий на период до 2027 г. не планируется.</w:t>
      </w:r>
    </w:p>
    <w:p w14:paraId="611A3C98" w14:textId="0DBD1EA4" w:rsidR="0071420A" w:rsidRPr="007237EC" w:rsidRDefault="0071420A" w:rsidP="00E25EAF">
      <w:pPr>
        <w:pStyle w:val="24"/>
        <w:numPr>
          <w:ilvl w:val="0"/>
          <w:numId w:val="0"/>
        </w:numPr>
        <w:ind w:firstLine="567"/>
      </w:pPr>
      <w:bookmarkStart w:id="197" w:name="_Toc127205262"/>
      <w:bookmarkEnd w:id="196"/>
      <w:r w:rsidRPr="007237EC">
        <w:t xml:space="preserve">2.3.Прогнозы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w:t>
      </w:r>
      <w:r w:rsidR="00AD6F85" w:rsidRPr="007237EC">
        <w:t>теплопотребления,</w:t>
      </w:r>
      <w:r w:rsidRPr="007237EC">
        <w:t xml:space="preserve"> устанавливаемых в соответствии с законодательством Российской Федерации</w:t>
      </w:r>
      <w:bookmarkEnd w:id="197"/>
    </w:p>
    <w:p w14:paraId="797A268A" w14:textId="77777777" w:rsidR="001242C0" w:rsidRPr="007237EC" w:rsidRDefault="0071420A" w:rsidP="0071420A">
      <w:pPr>
        <w:pStyle w:val="afffff5"/>
        <w:widowControl w:val="0"/>
        <w:spacing w:line="336" w:lineRule="auto"/>
      </w:pPr>
      <w:r w:rsidRPr="007237EC">
        <w:t xml:space="preserve">В соответствии с </w:t>
      </w:r>
      <w:r w:rsidR="00A3560B" w:rsidRPr="007237EC">
        <w:t>«</w:t>
      </w:r>
      <w:r w:rsidRPr="007237EC">
        <w:t xml:space="preserve">Правилами установления и определения нормативов </w:t>
      </w:r>
      <w:r w:rsidRPr="007237EC">
        <w:lastRenderedPageBreak/>
        <w:t>потребления коммунальных услуг» (утв. Постановлениями Правительства РФ от</w:t>
      </w:r>
      <w:r w:rsidR="00A3560B" w:rsidRPr="007237EC">
        <w:br/>
      </w:r>
      <w:r w:rsidRPr="007237EC">
        <w:t xml:space="preserve">23 мая 2006 г. </w:t>
      </w:r>
      <w:r w:rsidR="00A3560B" w:rsidRPr="007237EC">
        <w:t>№</w:t>
      </w:r>
      <w:r w:rsidRPr="007237EC">
        <w:t xml:space="preserve"> 306, от 6 мая 2011 г. № 354) нормативы потребления коммунальных услуг утверждаются органами государственной власти субъектов Российской Федерации, уполномоченными в порядке, предусмотренном нормативными правовыми актами субъектов Российской Федерации. </w:t>
      </w:r>
    </w:p>
    <w:p w14:paraId="20C8CA41" w14:textId="07419191" w:rsidR="0071420A" w:rsidRPr="007237EC" w:rsidRDefault="0071420A" w:rsidP="0071420A">
      <w:pPr>
        <w:pStyle w:val="afffff5"/>
        <w:widowControl w:val="0"/>
        <w:spacing w:line="336" w:lineRule="auto"/>
      </w:pPr>
      <w:r w:rsidRPr="007237EC">
        <w:t>При определении нормативов потребления коммунальных услуг учитываются конструктивные и технические параметры многоквартирного дома или жилого дома (этажность; год постройки; вид системы теплоснабжения (открытая, закрытая); материал стен; площадь ограждающих конструкций, износ инженерных систем и др.).</w:t>
      </w:r>
    </w:p>
    <w:p w14:paraId="1A508994" w14:textId="5AE568DA" w:rsidR="0071420A" w:rsidRPr="007237EC" w:rsidRDefault="0071420A" w:rsidP="0071420A">
      <w:pPr>
        <w:spacing w:line="336" w:lineRule="auto"/>
        <w:ind w:firstLine="567"/>
        <w:rPr>
          <w:rFonts w:eastAsia="Times New Roman" w:cs="Times New Roman"/>
          <w:szCs w:val="26"/>
          <w:lang w:eastAsia="ru-RU"/>
        </w:rPr>
      </w:pPr>
      <w:r w:rsidRPr="007237EC">
        <w:rPr>
          <w:rFonts w:cs="Times New Roman"/>
          <w:szCs w:val="26"/>
        </w:rPr>
        <w:t>Согласно постановлению Правительства Ленинградской области от</w:t>
      </w:r>
      <w:r w:rsidR="00A3560B" w:rsidRPr="007237EC">
        <w:rPr>
          <w:rFonts w:cs="Times New Roman"/>
          <w:szCs w:val="26"/>
        </w:rPr>
        <w:br/>
      </w:r>
      <w:r w:rsidRPr="007237EC">
        <w:rPr>
          <w:rFonts w:cs="Times New Roman"/>
          <w:szCs w:val="26"/>
        </w:rPr>
        <w:t xml:space="preserve">24.11.2010 г. № 313 </w:t>
      </w:r>
      <w:r w:rsidR="00A3560B" w:rsidRPr="007237EC">
        <w:rPr>
          <w:rFonts w:cs="Times New Roman"/>
          <w:szCs w:val="26"/>
        </w:rPr>
        <w:t>«</w:t>
      </w:r>
      <w:r w:rsidRPr="007237EC">
        <w:rPr>
          <w:rFonts w:cs="Times New Roman"/>
          <w:szCs w:val="26"/>
        </w:rPr>
        <w:t>Об утверждении нормативов потребления коммунальной услуги по отоплению гражданами, проживающими в многоквартирных домах или жилых домах на территории Ленинградской области, при отсутствии приборов учета</w:t>
      </w:r>
      <w:r w:rsidR="00A3560B" w:rsidRPr="007237EC">
        <w:rPr>
          <w:rFonts w:cs="Times New Roman"/>
          <w:szCs w:val="26"/>
        </w:rPr>
        <w:t>»</w:t>
      </w:r>
      <w:r w:rsidRPr="007237EC">
        <w:rPr>
          <w:rFonts w:cs="Times New Roman"/>
          <w:szCs w:val="26"/>
        </w:rPr>
        <w:t xml:space="preserve"> (с учетом изменений от 23 апреля 2021 года</w:t>
      </w:r>
      <w:r w:rsidRPr="007237EC">
        <w:rPr>
          <w:rFonts w:cs="Times New Roman"/>
          <w:bCs/>
          <w:szCs w:val="26"/>
        </w:rPr>
        <w:t xml:space="preserve">, </w:t>
      </w:r>
      <w:r w:rsidRPr="007237EC">
        <w:rPr>
          <w:rFonts w:cs="Times New Roman"/>
          <w:szCs w:val="26"/>
        </w:rPr>
        <w:t xml:space="preserve">постановление Правительства Ленинградской области № 224) на территории МО </w:t>
      </w:r>
      <w:r w:rsidR="00A3560B" w:rsidRPr="007237EC">
        <w:rPr>
          <w:rFonts w:cs="Times New Roman"/>
          <w:szCs w:val="26"/>
        </w:rPr>
        <w:t>Раздольевское</w:t>
      </w:r>
      <w:r w:rsidRPr="007237EC">
        <w:rPr>
          <w:rFonts w:cs="Times New Roman"/>
          <w:szCs w:val="26"/>
        </w:rPr>
        <w:t xml:space="preserve"> сельское поселение действуют нормативы потребления по отоплению (приведены в таблице 1.2</w:t>
      </w:r>
      <w:r w:rsidR="00674533" w:rsidRPr="007237EC">
        <w:rPr>
          <w:rFonts w:cs="Times New Roman"/>
          <w:szCs w:val="26"/>
        </w:rPr>
        <w:t>3</w:t>
      </w:r>
      <w:r w:rsidRPr="007237EC">
        <w:rPr>
          <w:rFonts w:cs="Times New Roman"/>
          <w:szCs w:val="26"/>
        </w:rPr>
        <w:t xml:space="preserve"> п. 1.5.5 «Существующие нормативы потребления тепловой энергии для населения на отопление и вентиляцию»). </w:t>
      </w:r>
    </w:p>
    <w:p w14:paraId="1EBAAD23" w14:textId="7FA1F83B" w:rsidR="0071420A" w:rsidRPr="007237EC" w:rsidRDefault="0071420A" w:rsidP="0071420A">
      <w:pPr>
        <w:pStyle w:val="afffff5"/>
        <w:widowControl w:val="0"/>
        <w:spacing w:line="336" w:lineRule="auto"/>
      </w:pPr>
      <w:r w:rsidRPr="007237EC">
        <w:t>Нормативы потребления коммунальной услуги по горячему водоснабжению утверждены Постановлением Правительства Ленинградской области № 25 от</w:t>
      </w:r>
      <w:r w:rsidR="008F6530" w:rsidRPr="007237EC">
        <w:br/>
      </w:r>
      <w:r w:rsidRPr="007237EC">
        <w:t xml:space="preserve">11 февраля 2013 года </w:t>
      </w:r>
      <w:r w:rsidR="008F6530" w:rsidRPr="007237EC">
        <w:t>«</w:t>
      </w:r>
      <w:r w:rsidRPr="007237EC">
        <w:t>Об утверждении нормативов потребления коммунальных услуг по холодному и горячему водоснабжению, водоотведению гражданами, проживающими в многоквартирных домах или жилых домах на территории Ленинградской области, при отсутствии приборов учета</w:t>
      </w:r>
      <w:r w:rsidR="008F6530" w:rsidRPr="007237EC">
        <w:t>»</w:t>
      </w:r>
      <w:r w:rsidRPr="007237EC">
        <w:t xml:space="preserve"> (в ред. постановления Правительства Ленинградской области от 28.12.2017 г. № 632). Существующие нормативы потребления коммунальной услуги по горячему водоснабжению для населения в жилых помещениях на территории МО </w:t>
      </w:r>
      <w:r w:rsidR="008F6530" w:rsidRPr="007237EC">
        <w:t>Раздольевское</w:t>
      </w:r>
      <w:r w:rsidRPr="007237EC">
        <w:t xml:space="preserve"> сельское поселение по состояния на 01.11.2021 г. представлены в таблицах 1.2</w:t>
      </w:r>
      <w:r w:rsidR="00BA2521" w:rsidRPr="007237EC">
        <w:t>4</w:t>
      </w:r>
      <w:r w:rsidRPr="007237EC">
        <w:t xml:space="preserve"> – 1.2</w:t>
      </w:r>
      <w:r w:rsidR="001242C0" w:rsidRPr="007237EC">
        <w:t>5</w:t>
      </w:r>
      <w:r w:rsidRPr="007237EC">
        <w:t xml:space="preserve"> п. 1.5.5 «Существующие нормативы потребления тепловой энергии для населения на отопление и вентиляцию».</w:t>
      </w:r>
    </w:p>
    <w:p w14:paraId="7A90DE4B" w14:textId="1A8A938B" w:rsidR="0071420A" w:rsidRPr="007237EC" w:rsidRDefault="0071420A" w:rsidP="0071420A">
      <w:pPr>
        <w:spacing w:line="336" w:lineRule="auto"/>
        <w:ind w:firstLine="567"/>
        <w:rPr>
          <w:rFonts w:eastAsia="Times New Roman" w:cs="Times New Roman"/>
          <w:szCs w:val="26"/>
          <w:lang w:eastAsia="ru-RU"/>
        </w:rPr>
      </w:pPr>
      <w:r w:rsidRPr="007237EC">
        <w:rPr>
          <w:rFonts w:eastAsia="Times New Roman" w:cs="Times New Roman"/>
          <w:szCs w:val="26"/>
          <w:lang w:eastAsia="ru-RU"/>
        </w:rPr>
        <w:t xml:space="preserve">Нормативы потребления коммунальной услуги горячему водоснабжению на общедомовые нужды в многоквартирных домах на территории Ленинградской области при отсутствии приборов учета согласно от 11 февраля 2013 года </w:t>
      </w:r>
      <w:r w:rsidR="00BE4A57" w:rsidRPr="007237EC">
        <w:rPr>
          <w:rFonts w:eastAsia="Times New Roman" w:cs="Times New Roman"/>
          <w:szCs w:val="26"/>
          <w:lang w:eastAsia="ru-RU"/>
        </w:rPr>
        <w:t>№</w:t>
      </w:r>
      <w:r w:rsidRPr="007237EC">
        <w:rPr>
          <w:rFonts w:eastAsia="Times New Roman" w:cs="Times New Roman"/>
          <w:szCs w:val="26"/>
          <w:lang w:eastAsia="ru-RU"/>
        </w:rPr>
        <w:t xml:space="preserve"> 25</w:t>
      </w:r>
      <w:r w:rsidR="00BE4A57" w:rsidRPr="007237EC">
        <w:rPr>
          <w:rFonts w:eastAsia="Times New Roman" w:cs="Times New Roman"/>
          <w:szCs w:val="26"/>
          <w:lang w:eastAsia="ru-RU"/>
        </w:rPr>
        <w:t xml:space="preserve"> </w:t>
      </w:r>
      <w:r w:rsidRPr="007237EC">
        <w:rPr>
          <w:rFonts w:eastAsia="Times New Roman" w:cs="Times New Roman"/>
          <w:szCs w:val="26"/>
          <w:lang w:eastAsia="ru-RU"/>
        </w:rPr>
        <w:t xml:space="preserve">(в редакции постановления Правительства Ленинградской области от 28 июня 2013 года № 180) </w:t>
      </w:r>
      <w:r w:rsidRPr="007237EC">
        <w:rPr>
          <w:rFonts w:eastAsia="Times New Roman" w:cs="Times New Roman"/>
          <w:sz w:val="28"/>
          <w:lang w:val="en-US" w:eastAsia="ru-RU"/>
        </w:rPr>
        <w:t>N</w:t>
      </w:r>
      <w:r w:rsidRPr="007237EC">
        <w:rPr>
          <w:rFonts w:eastAsia="Times New Roman" w:cs="Times New Roman"/>
          <w:sz w:val="28"/>
          <w:vertAlign w:val="subscript"/>
          <w:lang w:eastAsia="ru-RU"/>
        </w:rPr>
        <w:t>одн</w:t>
      </w:r>
      <w:r w:rsidRPr="007237EC">
        <w:rPr>
          <w:rFonts w:eastAsia="Times New Roman" w:cs="Times New Roman"/>
          <w:szCs w:val="26"/>
          <w:lang w:eastAsia="ru-RU"/>
        </w:rPr>
        <w:t xml:space="preserve"> (м</w:t>
      </w:r>
      <w:r w:rsidRPr="007237EC">
        <w:rPr>
          <w:rFonts w:eastAsia="Times New Roman" w:cs="Times New Roman"/>
          <w:szCs w:val="26"/>
          <w:vertAlign w:val="superscript"/>
          <w:lang w:eastAsia="ru-RU"/>
        </w:rPr>
        <w:t>3</w:t>
      </w:r>
      <w:r w:rsidRPr="007237EC">
        <w:rPr>
          <w:rFonts w:eastAsia="Times New Roman" w:cs="Times New Roman"/>
          <w:szCs w:val="26"/>
          <w:lang w:eastAsia="ru-RU"/>
        </w:rPr>
        <w:t>/м</w:t>
      </w:r>
      <w:r w:rsidRPr="007237EC">
        <w:rPr>
          <w:rFonts w:eastAsia="Times New Roman" w:cs="Times New Roman"/>
          <w:szCs w:val="26"/>
          <w:vertAlign w:val="superscript"/>
          <w:lang w:eastAsia="ru-RU"/>
        </w:rPr>
        <w:t>2</w:t>
      </w:r>
      <w:r w:rsidRPr="007237EC">
        <w:rPr>
          <w:rFonts w:eastAsia="Times New Roman" w:cs="Times New Roman"/>
          <w:szCs w:val="26"/>
          <w:lang w:eastAsia="ru-RU"/>
        </w:rPr>
        <w:t xml:space="preserve"> в месяц) рассчитываются по формуле</w:t>
      </w:r>
    </w:p>
    <w:p w14:paraId="22ACE77F" w14:textId="77777777" w:rsidR="0071420A" w:rsidRPr="007237EC" w:rsidRDefault="0071420A" w:rsidP="0071420A">
      <w:pPr>
        <w:spacing w:line="240" w:lineRule="auto"/>
        <w:rPr>
          <w:rFonts w:eastAsia="Times New Roman" w:cs="Times New Roman"/>
          <w:szCs w:val="26"/>
          <w:lang w:eastAsia="ru-RU"/>
        </w:rPr>
      </w:pPr>
    </w:p>
    <w:p w14:paraId="5E39BD8A" w14:textId="63331373" w:rsidR="0071420A" w:rsidRPr="007237EC" w:rsidRDefault="0071420A" w:rsidP="0071420A">
      <w:pPr>
        <w:ind w:left="2832" w:firstLine="287"/>
        <w:jc w:val="center"/>
        <w:rPr>
          <w:rFonts w:eastAsia="Times New Roman" w:cs="Times New Roman"/>
          <w:szCs w:val="26"/>
          <w:lang w:eastAsia="ru-RU"/>
        </w:rPr>
      </w:pPr>
      <w:r w:rsidRPr="007237EC">
        <w:rPr>
          <w:rFonts w:eastAsia="Times New Roman" w:cs="Times New Roman"/>
          <w:szCs w:val="26"/>
          <w:lang w:eastAsia="ru-RU"/>
        </w:rPr>
        <w:t xml:space="preserve"> </w:t>
      </w:r>
      <w:r w:rsidRPr="007237EC">
        <w:rPr>
          <w:rFonts w:eastAsia="Times New Roman" w:cs="Times New Roman"/>
          <w:szCs w:val="26"/>
          <w:lang w:val="en-US" w:eastAsia="ru-RU"/>
        </w:rPr>
        <w:t>N</w:t>
      </w:r>
      <w:r w:rsidRPr="007237EC">
        <w:rPr>
          <w:rFonts w:eastAsia="Times New Roman" w:cs="Times New Roman"/>
          <w:szCs w:val="26"/>
          <w:vertAlign w:val="subscript"/>
          <w:lang w:eastAsia="ru-RU"/>
        </w:rPr>
        <w:t xml:space="preserve">одн </w:t>
      </w:r>
      <w:r w:rsidRPr="007237EC">
        <w:rPr>
          <w:rFonts w:eastAsia="Times New Roman" w:cs="Times New Roman"/>
          <w:szCs w:val="26"/>
          <w:lang w:eastAsia="ru-RU"/>
        </w:rPr>
        <w:t>= 0,09 × К/</w:t>
      </w:r>
      <w:r w:rsidRPr="007237EC">
        <w:rPr>
          <w:rFonts w:eastAsia="Times New Roman" w:cs="Times New Roman"/>
          <w:szCs w:val="26"/>
          <w:lang w:val="en-US" w:eastAsia="ru-RU"/>
        </w:rPr>
        <w:t>S</w:t>
      </w:r>
      <w:r w:rsidRPr="007237EC">
        <w:rPr>
          <w:rFonts w:eastAsia="Times New Roman" w:cs="Times New Roman"/>
          <w:szCs w:val="26"/>
          <w:vertAlign w:val="subscript"/>
          <w:lang w:eastAsia="ru-RU"/>
        </w:rPr>
        <w:t xml:space="preserve">ои  </w:t>
      </w:r>
      <w:r w:rsidRPr="007237EC">
        <w:rPr>
          <w:rFonts w:eastAsia="Times New Roman" w:cs="Times New Roman"/>
          <w:szCs w:val="26"/>
          <w:lang w:eastAsia="ru-RU"/>
        </w:rPr>
        <w:t xml:space="preserve">                                                 </w:t>
      </w:r>
      <w:proofErr w:type="gramStart"/>
      <w:r w:rsidRPr="007237EC">
        <w:rPr>
          <w:rFonts w:eastAsia="Times New Roman" w:cs="Times New Roman"/>
          <w:szCs w:val="26"/>
          <w:lang w:eastAsia="ru-RU"/>
        </w:rPr>
        <w:t xml:space="preserve">   (</w:t>
      </w:r>
      <w:proofErr w:type="gramEnd"/>
      <w:r w:rsidR="004A50EA" w:rsidRPr="007237EC">
        <w:rPr>
          <w:rFonts w:eastAsia="Times New Roman" w:cs="Times New Roman"/>
          <w:szCs w:val="26"/>
          <w:lang w:eastAsia="ru-RU"/>
        </w:rPr>
        <w:t>2.1</w:t>
      </w:r>
      <w:r w:rsidRPr="007237EC">
        <w:rPr>
          <w:rFonts w:eastAsia="Times New Roman" w:cs="Times New Roman"/>
          <w:szCs w:val="26"/>
          <w:lang w:eastAsia="ru-RU"/>
        </w:rPr>
        <w:t>)</w:t>
      </w:r>
    </w:p>
    <w:p w14:paraId="68293F22" w14:textId="77777777" w:rsidR="0071420A" w:rsidRPr="007237EC" w:rsidRDefault="0071420A" w:rsidP="0071420A">
      <w:pPr>
        <w:spacing w:line="240" w:lineRule="auto"/>
        <w:ind w:left="2829" w:firstLine="289"/>
        <w:jc w:val="center"/>
        <w:rPr>
          <w:rFonts w:eastAsia="Times New Roman" w:cs="Times New Roman"/>
          <w:sz w:val="14"/>
          <w:szCs w:val="14"/>
          <w:lang w:eastAsia="ru-RU"/>
        </w:rPr>
      </w:pPr>
    </w:p>
    <w:p w14:paraId="1167D9B0" w14:textId="77777777" w:rsidR="0071420A" w:rsidRPr="007237EC" w:rsidRDefault="0071420A" w:rsidP="0071420A">
      <w:pPr>
        <w:spacing w:line="336" w:lineRule="auto"/>
        <w:ind w:firstLine="567"/>
        <w:rPr>
          <w:rFonts w:eastAsia="Times New Roman" w:cs="Times New Roman"/>
          <w:szCs w:val="26"/>
          <w:lang w:eastAsia="ru-RU"/>
        </w:rPr>
      </w:pPr>
      <w:r w:rsidRPr="007237EC">
        <w:rPr>
          <w:rFonts w:eastAsia="Times New Roman" w:cs="Times New Roman"/>
          <w:szCs w:val="26"/>
          <w:lang w:eastAsia="ru-RU"/>
        </w:rPr>
        <w:t xml:space="preserve">где </w:t>
      </w:r>
      <w:r w:rsidRPr="007237EC">
        <w:rPr>
          <w:rFonts w:eastAsia="Times New Roman" w:cs="Times New Roman"/>
          <w:szCs w:val="26"/>
          <w:lang w:val="en-US" w:eastAsia="ru-RU"/>
        </w:rPr>
        <w:t>N</w:t>
      </w:r>
      <w:r w:rsidRPr="007237EC">
        <w:rPr>
          <w:rFonts w:eastAsia="Times New Roman" w:cs="Times New Roman"/>
          <w:szCs w:val="26"/>
          <w:vertAlign w:val="subscript"/>
          <w:lang w:eastAsia="ru-RU"/>
        </w:rPr>
        <w:t>одн</w:t>
      </w:r>
      <w:r w:rsidRPr="007237EC">
        <w:rPr>
          <w:rFonts w:eastAsia="Times New Roman" w:cs="Times New Roman"/>
          <w:szCs w:val="26"/>
          <w:lang w:eastAsia="ru-RU"/>
        </w:rPr>
        <w:t xml:space="preserve"> </w:t>
      </w:r>
      <w:r w:rsidRPr="007237EC">
        <w:rPr>
          <w:szCs w:val="26"/>
        </w:rPr>
        <w:t>–</w:t>
      </w:r>
      <w:r w:rsidRPr="007237EC">
        <w:rPr>
          <w:rFonts w:eastAsia="Times New Roman" w:cs="Times New Roman"/>
          <w:szCs w:val="26"/>
          <w:lang w:eastAsia="ru-RU"/>
        </w:rPr>
        <w:t xml:space="preserve"> норматив потребления коммунальной услуги по холодному (горячему) водоснабжению в кубических метрах в месяц на квадратный метр общей площади помещений, входящих в состав общего имущества в многоквартирном доме;</w:t>
      </w:r>
    </w:p>
    <w:p w14:paraId="581702B6" w14:textId="77777777" w:rsidR="0071420A" w:rsidRPr="007237EC" w:rsidRDefault="0071420A" w:rsidP="0071420A">
      <w:pPr>
        <w:spacing w:line="336" w:lineRule="auto"/>
        <w:ind w:firstLine="567"/>
        <w:rPr>
          <w:rFonts w:eastAsia="Times New Roman" w:cs="Times New Roman"/>
          <w:szCs w:val="26"/>
          <w:lang w:eastAsia="ru-RU"/>
        </w:rPr>
      </w:pPr>
      <w:r w:rsidRPr="007237EC">
        <w:rPr>
          <w:rFonts w:eastAsia="Times New Roman" w:cs="Times New Roman"/>
          <w:szCs w:val="26"/>
          <w:lang w:eastAsia="ru-RU"/>
        </w:rPr>
        <w:t xml:space="preserve">0,09 </w:t>
      </w:r>
      <w:r w:rsidRPr="007237EC">
        <w:rPr>
          <w:szCs w:val="26"/>
        </w:rPr>
        <w:t>–</w:t>
      </w:r>
      <w:r w:rsidRPr="007237EC">
        <w:rPr>
          <w:rFonts w:eastAsia="Times New Roman" w:cs="Times New Roman"/>
          <w:szCs w:val="26"/>
          <w:lang w:eastAsia="ru-RU"/>
        </w:rPr>
        <w:t xml:space="preserve"> горячей воды на общедомовые нужды (кубических метров в месяц на                   1 человека);</w:t>
      </w:r>
    </w:p>
    <w:p w14:paraId="05CFEECA" w14:textId="77777777" w:rsidR="0071420A" w:rsidRPr="007237EC" w:rsidRDefault="0071420A" w:rsidP="0071420A">
      <w:pPr>
        <w:spacing w:line="336" w:lineRule="auto"/>
        <w:ind w:firstLine="567"/>
        <w:rPr>
          <w:rFonts w:eastAsia="Times New Roman" w:cs="Times New Roman"/>
          <w:szCs w:val="26"/>
          <w:lang w:eastAsia="ru-RU"/>
        </w:rPr>
      </w:pPr>
      <w:r w:rsidRPr="007237EC">
        <w:rPr>
          <w:rFonts w:eastAsia="Times New Roman" w:cs="Times New Roman"/>
          <w:szCs w:val="26"/>
          <w:lang w:eastAsia="ru-RU"/>
        </w:rPr>
        <w:t xml:space="preserve">К </w:t>
      </w:r>
      <w:r w:rsidRPr="007237EC">
        <w:rPr>
          <w:szCs w:val="26"/>
        </w:rPr>
        <w:t>–</w:t>
      </w:r>
      <w:r w:rsidRPr="007237EC">
        <w:rPr>
          <w:rFonts w:eastAsia="Times New Roman" w:cs="Times New Roman"/>
          <w:szCs w:val="26"/>
          <w:lang w:eastAsia="ru-RU"/>
        </w:rPr>
        <w:t xml:space="preserve"> численность жителей, проживающих в многоквартирном доме;</w:t>
      </w:r>
    </w:p>
    <w:p w14:paraId="150879BA" w14:textId="77777777" w:rsidR="0071420A" w:rsidRPr="007237EC" w:rsidRDefault="0071420A" w:rsidP="0071420A">
      <w:pPr>
        <w:spacing w:line="336" w:lineRule="auto"/>
        <w:ind w:firstLine="567"/>
        <w:rPr>
          <w:rFonts w:eastAsia="Times New Roman" w:cs="Times New Roman"/>
          <w:szCs w:val="26"/>
          <w:lang w:eastAsia="ru-RU"/>
        </w:rPr>
      </w:pPr>
      <w:r w:rsidRPr="007237EC">
        <w:rPr>
          <w:rFonts w:eastAsia="Times New Roman" w:cs="Times New Roman"/>
          <w:szCs w:val="26"/>
          <w:lang w:val="en-US" w:eastAsia="ru-RU"/>
        </w:rPr>
        <w:t>S</w:t>
      </w:r>
      <w:r w:rsidRPr="007237EC">
        <w:rPr>
          <w:rFonts w:eastAsia="Times New Roman" w:cs="Times New Roman"/>
          <w:szCs w:val="26"/>
          <w:vertAlign w:val="subscript"/>
          <w:lang w:eastAsia="ru-RU"/>
        </w:rPr>
        <w:t xml:space="preserve">ои </w:t>
      </w:r>
      <w:r w:rsidRPr="007237EC">
        <w:rPr>
          <w:szCs w:val="26"/>
        </w:rPr>
        <w:t xml:space="preserve">– </w:t>
      </w:r>
      <w:r w:rsidRPr="007237EC">
        <w:rPr>
          <w:rFonts w:eastAsia="Times New Roman" w:cs="Times New Roman"/>
          <w:szCs w:val="26"/>
          <w:lang w:eastAsia="ru-RU"/>
        </w:rPr>
        <w:t>общая площадь помещений, входящих в состав общего имущества в многоквартирных домах (кв. м).</w:t>
      </w:r>
    </w:p>
    <w:p w14:paraId="01328CD8" w14:textId="77777777" w:rsidR="0071420A" w:rsidRPr="007237EC" w:rsidRDefault="0071420A" w:rsidP="0071420A">
      <w:pPr>
        <w:spacing w:line="336" w:lineRule="auto"/>
        <w:ind w:firstLine="567"/>
        <w:rPr>
          <w:rFonts w:eastAsia="Times New Roman" w:cs="Times New Roman"/>
          <w:szCs w:val="26"/>
          <w:lang w:eastAsia="ru-RU"/>
        </w:rPr>
      </w:pPr>
      <w:r w:rsidRPr="007237EC">
        <w:rPr>
          <w:rFonts w:eastAsia="Times New Roman" w:cs="Times New Roman"/>
          <w:szCs w:val="26"/>
          <w:lang w:eastAsia="ru-RU"/>
        </w:rPr>
        <w:t>Общая площадь помещений, входящих в состав общего имущества в многоквартирном доме, определяется как суммарная площадь следующих помещений, не являющихся частями квартир многоквартирного дома и предназначенных для обслуживания более одного помещения в многоквартирном доме (согласно сведениям, указанным в паспорте многоквартирного дома): межквартирных лестничных площадок, лестниц, коридоров, тамбуров, холлов, вестибюлей, колясочных, помещений охраны (консьержа), в этом многоквартирном доме, не принадлежащих отдельным собственникам.</w:t>
      </w:r>
    </w:p>
    <w:p w14:paraId="0B51FDC2" w14:textId="77777777" w:rsidR="0071420A" w:rsidRPr="007237EC" w:rsidRDefault="0071420A" w:rsidP="0071420A">
      <w:pPr>
        <w:spacing w:line="336" w:lineRule="auto"/>
        <w:ind w:firstLine="567"/>
        <w:rPr>
          <w:rFonts w:eastAsia="Times New Roman" w:cs="Times New Roman"/>
          <w:szCs w:val="26"/>
          <w:lang w:eastAsia="ru-RU"/>
        </w:rPr>
      </w:pPr>
      <w:r w:rsidRPr="007237EC">
        <w:rPr>
          <w:rFonts w:eastAsia="Times New Roman" w:cs="Times New Roman"/>
          <w:szCs w:val="26"/>
          <w:lang w:eastAsia="ru-RU"/>
        </w:rPr>
        <w:t>При наличии технической возможности установки коллективных (общедомовых), индивидуальных или общих (квартирных) приборов учета норматив потребления коммунальной услуги по холодному (горячему) водоснабжению на общедомовые нужды применяется с учетом повышающего коэффициента.</w:t>
      </w:r>
    </w:p>
    <w:p w14:paraId="6380B34C" w14:textId="7CE996F8" w:rsidR="0071420A" w:rsidRPr="007237EC" w:rsidRDefault="0071420A" w:rsidP="0071420A">
      <w:pPr>
        <w:spacing w:line="336" w:lineRule="auto"/>
        <w:ind w:firstLine="567"/>
        <w:rPr>
          <w:rFonts w:eastAsia="Times New Roman" w:cs="Times New Roman"/>
          <w:szCs w:val="26"/>
          <w:lang w:eastAsia="ru-RU"/>
        </w:rPr>
      </w:pPr>
      <w:r w:rsidRPr="007237EC">
        <w:rPr>
          <w:rFonts w:eastAsia="Times New Roman" w:cs="Times New Roman"/>
          <w:szCs w:val="26"/>
          <w:lang w:eastAsia="ru-RU"/>
        </w:rPr>
        <w:t>В соответствии с «Требованиями энергетической эффективности зданий, строений, сооружений», утвержденны</w:t>
      </w:r>
      <w:r w:rsidR="00BA2521" w:rsidRPr="007237EC">
        <w:rPr>
          <w:rFonts w:eastAsia="Times New Roman" w:cs="Times New Roman"/>
          <w:szCs w:val="26"/>
          <w:lang w:eastAsia="ru-RU"/>
        </w:rPr>
        <w:t>ми</w:t>
      </w:r>
      <w:r w:rsidRPr="007237EC">
        <w:rPr>
          <w:rFonts w:eastAsia="Times New Roman" w:cs="Times New Roman"/>
          <w:szCs w:val="26"/>
          <w:lang w:eastAsia="ru-RU"/>
        </w:rPr>
        <w:t xml:space="preserve"> приказом Министерства строительства и жилищно-коммунального хозяйства Российской Федерации от 17.11.2017 г. </w:t>
      </w:r>
      <w:r w:rsidR="00BE4A57" w:rsidRPr="007237EC">
        <w:rPr>
          <w:rFonts w:eastAsia="Times New Roman" w:cs="Times New Roman"/>
          <w:szCs w:val="26"/>
          <w:lang w:eastAsia="ru-RU"/>
        </w:rPr>
        <w:br/>
      </w:r>
      <w:r w:rsidRPr="007237EC">
        <w:rPr>
          <w:rFonts w:eastAsia="Times New Roman" w:cs="Times New Roman"/>
          <w:szCs w:val="26"/>
          <w:lang w:eastAsia="ru-RU"/>
        </w:rPr>
        <w:t>№ 1550/пр для вновь создаваемых зданий (в том числе многоквартирных домов), строений и сооружений удельная отопительная характеристика расхода тепловой энергии на отопление и вентиляцию снижается:</w:t>
      </w:r>
    </w:p>
    <w:p w14:paraId="5B6B5C50" w14:textId="719FB187" w:rsidR="0071420A" w:rsidRPr="007237EC" w:rsidRDefault="00BE4A57" w:rsidP="0071420A">
      <w:pPr>
        <w:spacing w:line="336" w:lineRule="auto"/>
        <w:ind w:firstLine="567"/>
        <w:rPr>
          <w:rFonts w:eastAsia="Times New Roman" w:cs="Times New Roman"/>
          <w:color w:val="000000" w:themeColor="text1"/>
          <w:szCs w:val="26"/>
          <w:lang w:eastAsia="ru-RU"/>
        </w:rPr>
      </w:pPr>
      <w:r w:rsidRPr="007237EC">
        <w:rPr>
          <w:rFonts w:eastAsia="Times New Roman" w:cs="Times New Roman"/>
          <w:szCs w:val="26"/>
          <w:lang w:eastAsia="ru-RU"/>
        </w:rPr>
        <w:t>–</w:t>
      </w:r>
      <w:r w:rsidR="0071420A" w:rsidRPr="007237EC">
        <w:rPr>
          <w:rFonts w:eastAsia="Times New Roman" w:cs="Times New Roman"/>
          <w:szCs w:val="26"/>
          <w:lang w:eastAsia="ru-RU"/>
        </w:rPr>
        <w:t xml:space="preserve"> с 1 июля 2018 г. – на 20 %</w:t>
      </w:r>
      <w:r w:rsidR="0071420A" w:rsidRPr="007237EC">
        <w:rPr>
          <w:rFonts w:eastAsia="Times New Roman" w:cs="Times New Roman"/>
          <w:color w:val="444444"/>
          <w:szCs w:val="26"/>
          <w:lang w:eastAsia="ru-RU"/>
        </w:rPr>
        <w:t xml:space="preserve"> </w:t>
      </w:r>
      <w:r w:rsidR="0071420A" w:rsidRPr="007237EC">
        <w:rPr>
          <w:rFonts w:eastAsia="Times New Roman" w:cs="Times New Roman"/>
          <w:color w:val="000000" w:themeColor="text1"/>
          <w:szCs w:val="26"/>
          <w:lang w:eastAsia="ru-RU"/>
        </w:rPr>
        <w:t>по отношению к удельной характеристике расхода тепловой энергии на отопление и вентиляцию малоэтажных жилых одноквартирных зданий (</w:t>
      </w:r>
      <w:hyperlink r:id="rId42" w:anchor="7DQ0KD" w:history="1">
        <w:r w:rsidR="0071420A" w:rsidRPr="007237EC">
          <w:rPr>
            <w:rStyle w:val="afd"/>
            <w:rFonts w:eastAsia="Times New Roman" w:cs="Times New Roman"/>
            <w:color w:val="000000" w:themeColor="text1"/>
            <w:szCs w:val="26"/>
            <w:u w:val="none"/>
            <w:lang w:eastAsia="ru-RU"/>
          </w:rPr>
          <w:t>таблица</w:t>
        </w:r>
      </w:hyperlink>
      <w:r w:rsidR="0071420A" w:rsidRPr="007237EC">
        <w:rPr>
          <w:rFonts w:eastAsia="Times New Roman" w:cs="Times New Roman"/>
          <w:color w:val="000000" w:themeColor="text1"/>
          <w:szCs w:val="26"/>
          <w:lang w:eastAsia="ru-RU"/>
        </w:rPr>
        <w:t xml:space="preserve"> 2.</w:t>
      </w:r>
      <w:r w:rsidR="001242C0" w:rsidRPr="007237EC">
        <w:rPr>
          <w:rFonts w:eastAsia="Times New Roman" w:cs="Times New Roman"/>
          <w:color w:val="000000" w:themeColor="text1"/>
          <w:szCs w:val="26"/>
          <w:lang w:eastAsia="ru-RU"/>
        </w:rPr>
        <w:t>4</w:t>
      </w:r>
      <w:r w:rsidR="0071420A" w:rsidRPr="007237EC">
        <w:rPr>
          <w:rFonts w:eastAsia="Times New Roman" w:cs="Times New Roman"/>
          <w:color w:val="000000" w:themeColor="text1"/>
          <w:szCs w:val="26"/>
          <w:lang w:eastAsia="ru-RU"/>
        </w:rPr>
        <w:t>) или удельной характеристике расхода тепловой энергии на отопление и вентиляцию (</w:t>
      </w:r>
      <w:hyperlink r:id="rId43" w:anchor="7DK0K9" w:history="1">
        <w:r w:rsidR="0071420A" w:rsidRPr="007237EC">
          <w:rPr>
            <w:rStyle w:val="afd"/>
            <w:rFonts w:eastAsia="Times New Roman" w:cs="Times New Roman"/>
            <w:color w:val="000000" w:themeColor="text1"/>
            <w:szCs w:val="26"/>
            <w:u w:val="none"/>
            <w:lang w:eastAsia="ru-RU"/>
          </w:rPr>
          <w:t>таблица</w:t>
        </w:r>
      </w:hyperlink>
      <w:r w:rsidR="0071420A" w:rsidRPr="007237EC">
        <w:rPr>
          <w:rFonts w:eastAsia="Times New Roman" w:cs="Times New Roman"/>
          <w:color w:val="000000" w:themeColor="text1"/>
          <w:szCs w:val="26"/>
          <w:lang w:eastAsia="ru-RU"/>
        </w:rPr>
        <w:t xml:space="preserve"> 2.</w:t>
      </w:r>
      <w:r w:rsidR="001242C0" w:rsidRPr="007237EC">
        <w:rPr>
          <w:rFonts w:eastAsia="Times New Roman" w:cs="Times New Roman"/>
          <w:color w:val="000000" w:themeColor="text1"/>
          <w:szCs w:val="26"/>
          <w:lang w:eastAsia="ru-RU"/>
        </w:rPr>
        <w:t>5</w:t>
      </w:r>
      <w:r w:rsidR="0071420A" w:rsidRPr="007237EC">
        <w:rPr>
          <w:rFonts w:eastAsia="Times New Roman" w:cs="Times New Roman"/>
          <w:color w:val="000000" w:themeColor="text1"/>
          <w:szCs w:val="26"/>
          <w:lang w:eastAsia="ru-RU"/>
        </w:rPr>
        <w:t>);</w:t>
      </w:r>
    </w:p>
    <w:p w14:paraId="40C14839" w14:textId="6BAFD2D9" w:rsidR="0071420A" w:rsidRPr="007237EC" w:rsidRDefault="00BE4A57" w:rsidP="0071420A">
      <w:pPr>
        <w:spacing w:line="336" w:lineRule="auto"/>
        <w:ind w:firstLine="567"/>
        <w:rPr>
          <w:rFonts w:eastAsia="Times New Roman" w:cs="Times New Roman"/>
          <w:color w:val="000000" w:themeColor="text1"/>
          <w:szCs w:val="26"/>
          <w:lang w:eastAsia="ru-RU"/>
        </w:rPr>
      </w:pPr>
      <w:r w:rsidRPr="007237EC">
        <w:rPr>
          <w:rFonts w:eastAsia="Times New Roman" w:cs="Times New Roman"/>
          <w:color w:val="000000" w:themeColor="text1"/>
          <w:szCs w:val="26"/>
          <w:lang w:eastAsia="ru-RU"/>
        </w:rPr>
        <w:t>–</w:t>
      </w:r>
      <w:r w:rsidR="0071420A" w:rsidRPr="007237EC">
        <w:rPr>
          <w:rFonts w:eastAsia="Times New Roman" w:cs="Times New Roman"/>
          <w:color w:val="000000" w:themeColor="text1"/>
          <w:szCs w:val="26"/>
          <w:lang w:eastAsia="ru-RU"/>
        </w:rPr>
        <w:t xml:space="preserve"> с 1 января 2023 г. – на </w:t>
      </w:r>
      <w:r w:rsidR="0071420A" w:rsidRPr="007237EC">
        <w:rPr>
          <w:rFonts w:eastAsia="Times New Roman" w:cs="Times New Roman"/>
          <w:szCs w:val="26"/>
          <w:lang w:eastAsia="ru-RU"/>
        </w:rPr>
        <w:t>40 %</w:t>
      </w:r>
      <w:r w:rsidR="0071420A" w:rsidRPr="007237EC">
        <w:rPr>
          <w:rFonts w:eastAsia="Times New Roman" w:cs="Times New Roman"/>
          <w:color w:val="444444"/>
          <w:szCs w:val="26"/>
          <w:lang w:eastAsia="ru-RU"/>
        </w:rPr>
        <w:t xml:space="preserve"> </w:t>
      </w:r>
      <w:r w:rsidR="0071420A" w:rsidRPr="007237EC">
        <w:rPr>
          <w:rFonts w:eastAsia="Times New Roman" w:cs="Times New Roman"/>
          <w:color w:val="000000" w:themeColor="text1"/>
          <w:szCs w:val="26"/>
          <w:lang w:eastAsia="ru-RU"/>
        </w:rPr>
        <w:t xml:space="preserve">по отношению к удельной характеристике расхода тепловой энергии на отопление и вентиляцию малоэтажных жилых одноквартирных </w:t>
      </w:r>
      <w:r w:rsidR="0071420A" w:rsidRPr="007237EC">
        <w:rPr>
          <w:rFonts w:eastAsia="Times New Roman" w:cs="Times New Roman"/>
          <w:color w:val="000000" w:themeColor="text1"/>
          <w:szCs w:val="26"/>
          <w:lang w:eastAsia="ru-RU"/>
        </w:rPr>
        <w:lastRenderedPageBreak/>
        <w:t>зданий (</w:t>
      </w:r>
      <w:hyperlink r:id="rId44" w:anchor="7DQ0KD" w:history="1">
        <w:r w:rsidR="0071420A" w:rsidRPr="007237EC">
          <w:rPr>
            <w:rStyle w:val="afd"/>
            <w:rFonts w:eastAsia="Times New Roman" w:cs="Times New Roman"/>
            <w:color w:val="000000" w:themeColor="text1"/>
            <w:szCs w:val="26"/>
            <w:u w:val="none"/>
            <w:lang w:eastAsia="ru-RU"/>
          </w:rPr>
          <w:t>таблица</w:t>
        </w:r>
      </w:hyperlink>
      <w:r w:rsidR="0071420A" w:rsidRPr="007237EC">
        <w:rPr>
          <w:rFonts w:eastAsia="Times New Roman" w:cs="Times New Roman"/>
          <w:color w:val="000000" w:themeColor="text1"/>
          <w:szCs w:val="26"/>
          <w:lang w:eastAsia="ru-RU"/>
        </w:rPr>
        <w:t xml:space="preserve"> 2.</w:t>
      </w:r>
      <w:r w:rsidR="001242C0" w:rsidRPr="007237EC">
        <w:rPr>
          <w:rFonts w:eastAsia="Times New Roman" w:cs="Times New Roman"/>
          <w:color w:val="000000" w:themeColor="text1"/>
          <w:szCs w:val="26"/>
          <w:lang w:eastAsia="ru-RU"/>
        </w:rPr>
        <w:t>4</w:t>
      </w:r>
      <w:r w:rsidR="0071420A" w:rsidRPr="007237EC">
        <w:rPr>
          <w:rFonts w:eastAsia="Times New Roman" w:cs="Times New Roman"/>
          <w:color w:val="000000" w:themeColor="text1"/>
          <w:szCs w:val="26"/>
          <w:lang w:eastAsia="ru-RU"/>
        </w:rPr>
        <w:t>) или удельной характеристике расхода тепловой энергии на отопление и вентиляцию (</w:t>
      </w:r>
      <w:hyperlink r:id="rId45" w:anchor="7DK0K9" w:history="1">
        <w:r w:rsidR="0071420A" w:rsidRPr="007237EC">
          <w:rPr>
            <w:rStyle w:val="afd"/>
            <w:rFonts w:eastAsia="Times New Roman" w:cs="Times New Roman"/>
            <w:color w:val="000000" w:themeColor="text1"/>
            <w:szCs w:val="26"/>
            <w:u w:val="none"/>
            <w:lang w:eastAsia="ru-RU"/>
          </w:rPr>
          <w:t>таблица</w:t>
        </w:r>
      </w:hyperlink>
      <w:r w:rsidR="0071420A" w:rsidRPr="007237EC">
        <w:rPr>
          <w:rFonts w:eastAsia="Times New Roman" w:cs="Times New Roman"/>
          <w:color w:val="000000" w:themeColor="text1"/>
          <w:szCs w:val="26"/>
          <w:lang w:eastAsia="ru-RU"/>
        </w:rPr>
        <w:t xml:space="preserve"> 2.</w:t>
      </w:r>
      <w:r w:rsidR="001242C0" w:rsidRPr="007237EC">
        <w:rPr>
          <w:rFonts w:eastAsia="Times New Roman" w:cs="Times New Roman"/>
          <w:color w:val="000000" w:themeColor="text1"/>
          <w:szCs w:val="26"/>
          <w:lang w:eastAsia="ru-RU"/>
        </w:rPr>
        <w:t>5</w:t>
      </w:r>
      <w:r w:rsidR="0071420A" w:rsidRPr="007237EC">
        <w:rPr>
          <w:rFonts w:eastAsia="Times New Roman" w:cs="Times New Roman"/>
          <w:color w:val="000000" w:themeColor="text1"/>
          <w:szCs w:val="26"/>
          <w:lang w:eastAsia="ru-RU"/>
        </w:rPr>
        <w:t>);</w:t>
      </w:r>
    </w:p>
    <w:p w14:paraId="51FC8068" w14:textId="62DA2D0B" w:rsidR="0071420A" w:rsidRPr="007237EC" w:rsidRDefault="00BE4A57" w:rsidP="0071420A">
      <w:pPr>
        <w:spacing w:line="336" w:lineRule="auto"/>
        <w:ind w:firstLine="567"/>
        <w:rPr>
          <w:rFonts w:eastAsia="Times New Roman" w:cs="Times New Roman"/>
          <w:color w:val="000000" w:themeColor="text1"/>
          <w:szCs w:val="26"/>
          <w:lang w:eastAsia="ru-RU"/>
        </w:rPr>
      </w:pPr>
      <w:r w:rsidRPr="007237EC">
        <w:rPr>
          <w:rFonts w:eastAsia="Times New Roman" w:cs="Times New Roman"/>
          <w:color w:val="000000" w:themeColor="text1"/>
          <w:szCs w:val="26"/>
          <w:lang w:eastAsia="ru-RU"/>
        </w:rPr>
        <w:t>–</w:t>
      </w:r>
      <w:r w:rsidR="0071420A" w:rsidRPr="007237EC">
        <w:rPr>
          <w:rFonts w:eastAsia="Times New Roman" w:cs="Times New Roman"/>
          <w:color w:val="000000" w:themeColor="text1"/>
          <w:szCs w:val="26"/>
          <w:lang w:eastAsia="ru-RU"/>
        </w:rPr>
        <w:t xml:space="preserve"> с 1 января 2028 г. – на 50 процентов по отношению к удельной характеристике расхода тепловой энергии на отопление и вентиляцию малоэтажных жилых одноквартирных зданий (</w:t>
      </w:r>
      <w:hyperlink r:id="rId46" w:anchor="7DQ0KD" w:history="1">
        <w:r w:rsidR="0071420A" w:rsidRPr="007237EC">
          <w:rPr>
            <w:rStyle w:val="afd"/>
            <w:rFonts w:eastAsia="Times New Roman" w:cs="Times New Roman"/>
            <w:color w:val="000000" w:themeColor="text1"/>
            <w:szCs w:val="26"/>
            <w:u w:val="none"/>
            <w:lang w:eastAsia="ru-RU"/>
          </w:rPr>
          <w:t>таблица</w:t>
        </w:r>
      </w:hyperlink>
      <w:r w:rsidR="0071420A" w:rsidRPr="007237EC">
        <w:rPr>
          <w:rFonts w:eastAsia="Times New Roman" w:cs="Times New Roman"/>
          <w:color w:val="000000" w:themeColor="text1"/>
          <w:szCs w:val="26"/>
          <w:lang w:eastAsia="ru-RU"/>
        </w:rPr>
        <w:t xml:space="preserve"> 2.</w:t>
      </w:r>
      <w:r w:rsidR="001242C0" w:rsidRPr="007237EC">
        <w:rPr>
          <w:rFonts w:eastAsia="Times New Roman" w:cs="Times New Roman"/>
          <w:color w:val="000000" w:themeColor="text1"/>
          <w:szCs w:val="26"/>
          <w:lang w:eastAsia="ru-RU"/>
        </w:rPr>
        <w:t>4</w:t>
      </w:r>
      <w:r w:rsidR="0071420A" w:rsidRPr="007237EC">
        <w:rPr>
          <w:rFonts w:eastAsia="Times New Roman" w:cs="Times New Roman"/>
          <w:color w:val="000000" w:themeColor="text1"/>
          <w:szCs w:val="26"/>
          <w:lang w:eastAsia="ru-RU"/>
        </w:rPr>
        <w:t>) или удельной характеристике расхода тепловой энергии на отопление и вентиляцию (</w:t>
      </w:r>
      <w:hyperlink r:id="rId47" w:anchor="7DK0K9" w:history="1">
        <w:r w:rsidR="0071420A" w:rsidRPr="007237EC">
          <w:rPr>
            <w:rStyle w:val="afd"/>
            <w:rFonts w:eastAsia="Times New Roman" w:cs="Times New Roman"/>
            <w:color w:val="000000" w:themeColor="text1"/>
            <w:szCs w:val="26"/>
            <w:u w:val="none"/>
            <w:lang w:eastAsia="ru-RU"/>
          </w:rPr>
          <w:t>таблица</w:t>
        </w:r>
      </w:hyperlink>
      <w:r w:rsidR="0071420A" w:rsidRPr="007237EC">
        <w:rPr>
          <w:rFonts w:eastAsia="Times New Roman" w:cs="Times New Roman"/>
          <w:color w:val="000000" w:themeColor="text1"/>
          <w:szCs w:val="26"/>
          <w:lang w:eastAsia="ru-RU"/>
        </w:rPr>
        <w:t xml:space="preserve"> 2.</w:t>
      </w:r>
      <w:r w:rsidR="001242C0" w:rsidRPr="007237EC">
        <w:rPr>
          <w:rFonts w:eastAsia="Times New Roman" w:cs="Times New Roman"/>
          <w:color w:val="000000" w:themeColor="text1"/>
          <w:szCs w:val="26"/>
          <w:lang w:eastAsia="ru-RU"/>
        </w:rPr>
        <w:t>5</w:t>
      </w:r>
      <w:r w:rsidR="0071420A" w:rsidRPr="007237EC">
        <w:rPr>
          <w:rFonts w:eastAsia="Times New Roman" w:cs="Times New Roman"/>
          <w:color w:val="000000" w:themeColor="text1"/>
          <w:szCs w:val="26"/>
          <w:lang w:eastAsia="ru-RU"/>
        </w:rPr>
        <w:t>).</w:t>
      </w:r>
    </w:p>
    <w:p w14:paraId="5ED6FD7B" w14:textId="239E2DD3" w:rsidR="0071420A" w:rsidRPr="007237EC" w:rsidRDefault="0071420A" w:rsidP="000C0A68">
      <w:pPr>
        <w:pStyle w:val="22"/>
        <w:ind w:left="0" w:firstLine="0"/>
      </w:pPr>
      <w:r w:rsidRPr="007237EC">
        <w:t>Удельная характеристика расхода тепловой энергии на отопление и вентиляцию малоэтажных жилых одноквартирных зданий, Вт/(м</w:t>
      </w:r>
      <w:r w:rsidR="004A50EA" w:rsidRPr="007237EC">
        <w:rPr>
          <w:vertAlign w:val="superscript"/>
        </w:rPr>
        <w:t>3</w:t>
      </w:r>
      <w:r w:rsidRPr="007237EC">
        <w:t>·°С)</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755"/>
        <w:gridCol w:w="1468"/>
        <w:gridCol w:w="1468"/>
        <w:gridCol w:w="1468"/>
        <w:gridCol w:w="1469"/>
      </w:tblGrid>
      <w:tr w:rsidR="0071420A" w:rsidRPr="007237EC" w14:paraId="71C7175D" w14:textId="77777777" w:rsidTr="0083274C">
        <w:trPr>
          <w:jc w:val="center"/>
        </w:trPr>
        <w:tc>
          <w:tcPr>
            <w:tcW w:w="3642" w:type="dxa"/>
            <w:vMerge w:val="restart"/>
            <w:tcMar>
              <w:top w:w="0" w:type="dxa"/>
              <w:left w:w="149" w:type="dxa"/>
              <w:bottom w:w="0" w:type="dxa"/>
              <w:right w:w="149" w:type="dxa"/>
            </w:tcMar>
            <w:vAlign w:val="center"/>
            <w:hideMark/>
          </w:tcPr>
          <w:p w14:paraId="78C74081" w14:textId="77777777" w:rsidR="0071420A" w:rsidRPr="007237EC" w:rsidRDefault="0071420A">
            <w:pPr>
              <w:spacing w:line="240" w:lineRule="auto"/>
              <w:jc w:val="center"/>
              <w:textAlignment w:val="baseline"/>
              <w:rPr>
                <w:rFonts w:eastAsia="Times New Roman" w:cs="Times New Roman"/>
                <w:b/>
                <w:sz w:val="21"/>
                <w:szCs w:val="21"/>
                <w:lang w:eastAsia="ru-RU"/>
              </w:rPr>
            </w:pPr>
            <w:r w:rsidRPr="007237EC">
              <w:rPr>
                <w:rFonts w:eastAsia="Times New Roman" w:cs="Times New Roman"/>
                <w:b/>
                <w:sz w:val="21"/>
                <w:szCs w:val="21"/>
                <w:lang w:eastAsia="ru-RU"/>
              </w:rPr>
              <w:t>Площадь здания, м</w:t>
            </w:r>
            <w:r w:rsidRPr="007237EC">
              <w:rPr>
                <w:rFonts w:eastAsia="Times New Roman" w:cs="Times New Roman"/>
                <w:b/>
                <w:sz w:val="21"/>
                <w:szCs w:val="21"/>
                <w:vertAlign w:val="superscript"/>
                <w:lang w:eastAsia="ru-RU"/>
              </w:rPr>
              <w:t>2</w:t>
            </w:r>
          </w:p>
        </w:tc>
        <w:tc>
          <w:tcPr>
            <w:tcW w:w="5697" w:type="dxa"/>
            <w:gridSpan w:val="4"/>
            <w:tcMar>
              <w:top w:w="0" w:type="dxa"/>
              <w:left w:w="149" w:type="dxa"/>
              <w:bottom w:w="0" w:type="dxa"/>
              <w:right w:w="149" w:type="dxa"/>
            </w:tcMar>
            <w:hideMark/>
          </w:tcPr>
          <w:p w14:paraId="0F02997D" w14:textId="77777777" w:rsidR="0071420A" w:rsidRPr="007237EC" w:rsidRDefault="0071420A">
            <w:pPr>
              <w:spacing w:line="240" w:lineRule="auto"/>
              <w:jc w:val="center"/>
              <w:textAlignment w:val="baseline"/>
              <w:rPr>
                <w:rFonts w:eastAsia="Times New Roman" w:cs="Times New Roman"/>
                <w:b/>
                <w:sz w:val="21"/>
                <w:szCs w:val="21"/>
                <w:lang w:eastAsia="ru-RU"/>
              </w:rPr>
            </w:pPr>
            <w:r w:rsidRPr="007237EC">
              <w:rPr>
                <w:rFonts w:eastAsia="Times New Roman" w:cs="Times New Roman"/>
                <w:b/>
                <w:sz w:val="21"/>
                <w:szCs w:val="21"/>
                <w:lang w:eastAsia="ru-RU"/>
              </w:rPr>
              <w:t>Этажность зданий</w:t>
            </w:r>
          </w:p>
        </w:tc>
      </w:tr>
      <w:tr w:rsidR="0071420A" w:rsidRPr="007237EC" w14:paraId="64416A67" w14:textId="77777777" w:rsidTr="0083274C">
        <w:trPr>
          <w:jc w:val="center"/>
        </w:trPr>
        <w:tc>
          <w:tcPr>
            <w:tcW w:w="0" w:type="auto"/>
            <w:vMerge/>
            <w:vAlign w:val="center"/>
            <w:hideMark/>
          </w:tcPr>
          <w:p w14:paraId="7DD84B82" w14:textId="77777777" w:rsidR="0071420A" w:rsidRPr="007237EC" w:rsidRDefault="0071420A">
            <w:pPr>
              <w:rPr>
                <w:rFonts w:eastAsia="Times New Roman" w:cs="Times New Roman"/>
                <w:b/>
                <w:sz w:val="21"/>
                <w:szCs w:val="21"/>
                <w:lang w:eastAsia="ru-RU"/>
              </w:rPr>
            </w:pPr>
          </w:p>
        </w:tc>
        <w:tc>
          <w:tcPr>
            <w:tcW w:w="1424" w:type="dxa"/>
            <w:tcMar>
              <w:top w:w="0" w:type="dxa"/>
              <w:left w:w="149" w:type="dxa"/>
              <w:bottom w:w="0" w:type="dxa"/>
              <w:right w:w="149" w:type="dxa"/>
            </w:tcMar>
            <w:hideMark/>
          </w:tcPr>
          <w:p w14:paraId="6DD5BCD3" w14:textId="77777777" w:rsidR="0071420A" w:rsidRPr="007237EC" w:rsidRDefault="0071420A">
            <w:pPr>
              <w:spacing w:line="240" w:lineRule="auto"/>
              <w:jc w:val="center"/>
              <w:textAlignment w:val="baseline"/>
              <w:rPr>
                <w:rFonts w:eastAsia="Times New Roman" w:cs="Times New Roman"/>
                <w:b/>
                <w:sz w:val="21"/>
                <w:szCs w:val="21"/>
                <w:lang w:eastAsia="ru-RU"/>
              </w:rPr>
            </w:pPr>
            <w:r w:rsidRPr="007237EC">
              <w:rPr>
                <w:rFonts w:eastAsia="Times New Roman" w:cs="Times New Roman"/>
                <w:b/>
                <w:sz w:val="21"/>
                <w:szCs w:val="21"/>
                <w:lang w:eastAsia="ru-RU"/>
              </w:rPr>
              <w:t>1</w:t>
            </w:r>
          </w:p>
        </w:tc>
        <w:tc>
          <w:tcPr>
            <w:tcW w:w="1424" w:type="dxa"/>
            <w:tcMar>
              <w:top w:w="0" w:type="dxa"/>
              <w:left w:w="149" w:type="dxa"/>
              <w:bottom w:w="0" w:type="dxa"/>
              <w:right w:w="149" w:type="dxa"/>
            </w:tcMar>
            <w:hideMark/>
          </w:tcPr>
          <w:p w14:paraId="3BB9DB92" w14:textId="77777777" w:rsidR="0071420A" w:rsidRPr="007237EC" w:rsidRDefault="0071420A">
            <w:pPr>
              <w:spacing w:line="240" w:lineRule="auto"/>
              <w:jc w:val="center"/>
              <w:textAlignment w:val="baseline"/>
              <w:rPr>
                <w:rFonts w:eastAsia="Times New Roman" w:cs="Times New Roman"/>
                <w:b/>
                <w:sz w:val="21"/>
                <w:szCs w:val="21"/>
                <w:lang w:eastAsia="ru-RU"/>
              </w:rPr>
            </w:pPr>
            <w:r w:rsidRPr="007237EC">
              <w:rPr>
                <w:rFonts w:eastAsia="Times New Roman" w:cs="Times New Roman"/>
                <w:b/>
                <w:sz w:val="21"/>
                <w:szCs w:val="21"/>
                <w:lang w:eastAsia="ru-RU"/>
              </w:rPr>
              <w:t>2</w:t>
            </w:r>
          </w:p>
        </w:tc>
        <w:tc>
          <w:tcPr>
            <w:tcW w:w="1424" w:type="dxa"/>
            <w:tcMar>
              <w:top w:w="0" w:type="dxa"/>
              <w:left w:w="149" w:type="dxa"/>
              <w:bottom w:w="0" w:type="dxa"/>
              <w:right w:w="149" w:type="dxa"/>
            </w:tcMar>
            <w:hideMark/>
          </w:tcPr>
          <w:p w14:paraId="64293FB0" w14:textId="77777777" w:rsidR="0071420A" w:rsidRPr="007237EC" w:rsidRDefault="0071420A">
            <w:pPr>
              <w:spacing w:line="240" w:lineRule="auto"/>
              <w:jc w:val="center"/>
              <w:textAlignment w:val="baseline"/>
              <w:rPr>
                <w:rFonts w:eastAsia="Times New Roman" w:cs="Times New Roman"/>
                <w:b/>
                <w:sz w:val="21"/>
                <w:szCs w:val="21"/>
                <w:lang w:eastAsia="ru-RU"/>
              </w:rPr>
            </w:pPr>
            <w:r w:rsidRPr="007237EC">
              <w:rPr>
                <w:rFonts w:eastAsia="Times New Roman" w:cs="Times New Roman"/>
                <w:b/>
                <w:sz w:val="21"/>
                <w:szCs w:val="21"/>
                <w:lang w:eastAsia="ru-RU"/>
              </w:rPr>
              <w:t>3</w:t>
            </w:r>
          </w:p>
        </w:tc>
        <w:tc>
          <w:tcPr>
            <w:tcW w:w="1425" w:type="dxa"/>
            <w:tcMar>
              <w:top w:w="0" w:type="dxa"/>
              <w:left w:w="149" w:type="dxa"/>
              <w:bottom w:w="0" w:type="dxa"/>
              <w:right w:w="149" w:type="dxa"/>
            </w:tcMar>
            <w:hideMark/>
          </w:tcPr>
          <w:p w14:paraId="1D7D2000" w14:textId="77777777" w:rsidR="0071420A" w:rsidRPr="007237EC" w:rsidRDefault="0071420A">
            <w:pPr>
              <w:spacing w:line="240" w:lineRule="auto"/>
              <w:jc w:val="center"/>
              <w:textAlignment w:val="baseline"/>
              <w:rPr>
                <w:rFonts w:eastAsia="Times New Roman" w:cs="Times New Roman"/>
                <w:b/>
                <w:sz w:val="21"/>
                <w:szCs w:val="21"/>
                <w:lang w:eastAsia="ru-RU"/>
              </w:rPr>
            </w:pPr>
            <w:r w:rsidRPr="007237EC">
              <w:rPr>
                <w:rFonts w:eastAsia="Times New Roman" w:cs="Times New Roman"/>
                <w:b/>
                <w:sz w:val="21"/>
                <w:szCs w:val="21"/>
                <w:lang w:eastAsia="ru-RU"/>
              </w:rPr>
              <w:t>4</w:t>
            </w:r>
          </w:p>
        </w:tc>
      </w:tr>
      <w:tr w:rsidR="0071420A" w:rsidRPr="007237EC" w14:paraId="3F36FE6D" w14:textId="77777777" w:rsidTr="0083274C">
        <w:trPr>
          <w:jc w:val="center"/>
        </w:trPr>
        <w:tc>
          <w:tcPr>
            <w:tcW w:w="3642" w:type="dxa"/>
            <w:tcMar>
              <w:top w:w="0" w:type="dxa"/>
              <w:left w:w="149" w:type="dxa"/>
              <w:bottom w:w="0" w:type="dxa"/>
              <w:right w:w="149" w:type="dxa"/>
            </w:tcMar>
            <w:hideMark/>
          </w:tcPr>
          <w:p w14:paraId="3C9BD96B" w14:textId="77777777" w:rsidR="0071420A" w:rsidRPr="007237EC" w:rsidRDefault="0071420A">
            <w:pPr>
              <w:spacing w:line="240" w:lineRule="auto"/>
              <w:textAlignment w:val="baseline"/>
              <w:rPr>
                <w:rFonts w:eastAsia="Times New Roman" w:cs="Times New Roman"/>
                <w:sz w:val="23"/>
                <w:szCs w:val="23"/>
                <w:lang w:eastAsia="ru-RU"/>
              </w:rPr>
            </w:pPr>
            <w:r w:rsidRPr="007237EC">
              <w:rPr>
                <w:rFonts w:eastAsia="Times New Roman" w:cs="Times New Roman"/>
                <w:sz w:val="23"/>
                <w:szCs w:val="23"/>
                <w:lang w:eastAsia="ru-RU"/>
              </w:rPr>
              <w:t>50</w:t>
            </w:r>
          </w:p>
        </w:tc>
        <w:tc>
          <w:tcPr>
            <w:tcW w:w="1424" w:type="dxa"/>
            <w:tcMar>
              <w:top w:w="0" w:type="dxa"/>
              <w:left w:w="149" w:type="dxa"/>
              <w:bottom w:w="0" w:type="dxa"/>
              <w:right w:w="149" w:type="dxa"/>
            </w:tcMar>
            <w:hideMark/>
          </w:tcPr>
          <w:p w14:paraId="41F0BC35" w14:textId="77777777" w:rsidR="0071420A" w:rsidRPr="007237EC" w:rsidRDefault="0071420A">
            <w:pPr>
              <w:spacing w:line="240" w:lineRule="auto"/>
              <w:jc w:val="center"/>
              <w:textAlignment w:val="baseline"/>
              <w:rPr>
                <w:rFonts w:eastAsia="Times New Roman" w:cs="Times New Roman"/>
                <w:sz w:val="23"/>
                <w:szCs w:val="23"/>
                <w:lang w:eastAsia="ru-RU"/>
              </w:rPr>
            </w:pPr>
            <w:r w:rsidRPr="007237EC">
              <w:rPr>
                <w:rFonts w:eastAsia="Times New Roman" w:cs="Times New Roman"/>
                <w:sz w:val="23"/>
                <w:szCs w:val="23"/>
                <w:lang w:eastAsia="ru-RU"/>
              </w:rPr>
              <w:t>0,579</w:t>
            </w:r>
          </w:p>
        </w:tc>
        <w:tc>
          <w:tcPr>
            <w:tcW w:w="1424" w:type="dxa"/>
            <w:tcMar>
              <w:top w:w="0" w:type="dxa"/>
              <w:left w:w="149" w:type="dxa"/>
              <w:bottom w:w="0" w:type="dxa"/>
              <w:right w:w="149" w:type="dxa"/>
            </w:tcMar>
            <w:hideMark/>
          </w:tcPr>
          <w:p w14:paraId="4B710B07" w14:textId="77777777" w:rsidR="0071420A" w:rsidRPr="007237EC" w:rsidRDefault="0071420A">
            <w:pPr>
              <w:spacing w:line="240" w:lineRule="auto"/>
              <w:jc w:val="center"/>
              <w:textAlignment w:val="baseline"/>
              <w:rPr>
                <w:rFonts w:eastAsia="Times New Roman" w:cs="Times New Roman"/>
                <w:sz w:val="23"/>
                <w:szCs w:val="23"/>
                <w:lang w:eastAsia="ru-RU"/>
              </w:rPr>
            </w:pPr>
            <w:r w:rsidRPr="007237EC">
              <w:rPr>
                <w:rFonts w:eastAsia="Times New Roman" w:cs="Times New Roman"/>
                <w:sz w:val="23"/>
                <w:szCs w:val="23"/>
                <w:lang w:eastAsia="ru-RU"/>
              </w:rPr>
              <w:t>-</w:t>
            </w:r>
          </w:p>
        </w:tc>
        <w:tc>
          <w:tcPr>
            <w:tcW w:w="1424" w:type="dxa"/>
            <w:tcMar>
              <w:top w:w="0" w:type="dxa"/>
              <w:left w:w="149" w:type="dxa"/>
              <w:bottom w:w="0" w:type="dxa"/>
              <w:right w:w="149" w:type="dxa"/>
            </w:tcMar>
            <w:hideMark/>
          </w:tcPr>
          <w:p w14:paraId="4AC0FA36" w14:textId="77777777" w:rsidR="0071420A" w:rsidRPr="007237EC" w:rsidRDefault="0071420A">
            <w:pPr>
              <w:spacing w:line="240" w:lineRule="auto"/>
              <w:jc w:val="center"/>
              <w:textAlignment w:val="baseline"/>
              <w:rPr>
                <w:rFonts w:eastAsia="Times New Roman" w:cs="Times New Roman"/>
                <w:sz w:val="23"/>
                <w:szCs w:val="23"/>
                <w:lang w:eastAsia="ru-RU"/>
              </w:rPr>
            </w:pPr>
            <w:r w:rsidRPr="007237EC">
              <w:rPr>
                <w:rFonts w:eastAsia="Times New Roman" w:cs="Times New Roman"/>
                <w:sz w:val="23"/>
                <w:szCs w:val="23"/>
                <w:lang w:eastAsia="ru-RU"/>
              </w:rPr>
              <w:t>-</w:t>
            </w:r>
          </w:p>
        </w:tc>
        <w:tc>
          <w:tcPr>
            <w:tcW w:w="1425" w:type="dxa"/>
            <w:tcMar>
              <w:top w:w="0" w:type="dxa"/>
              <w:left w:w="149" w:type="dxa"/>
              <w:bottom w:w="0" w:type="dxa"/>
              <w:right w:w="149" w:type="dxa"/>
            </w:tcMar>
            <w:hideMark/>
          </w:tcPr>
          <w:p w14:paraId="684BCE52" w14:textId="77777777" w:rsidR="0071420A" w:rsidRPr="007237EC" w:rsidRDefault="0071420A">
            <w:pPr>
              <w:spacing w:line="240" w:lineRule="auto"/>
              <w:jc w:val="center"/>
              <w:textAlignment w:val="baseline"/>
              <w:rPr>
                <w:rFonts w:eastAsia="Times New Roman" w:cs="Times New Roman"/>
                <w:sz w:val="23"/>
                <w:szCs w:val="23"/>
                <w:lang w:eastAsia="ru-RU"/>
              </w:rPr>
            </w:pPr>
            <w:r w:rsidRPr="007237EC">
              <w:rPr>
                <w:rFonts w:eastAsia="Times New Roman" w:cs="Times New Roman"/>
                <w:sz w:val="23"/>
                <w:szCs w:val="23"/>
                <w:lang w:eastAsia="ru-RU"/>
              </w:rPr>
              <w:t>-</w:t>
            </w:r>
          </w:p>
        </w:tc>
      </w:tr>
      <w:tr w:rsidR="0071420A" w:rsidRPr="007237EC" w14:paraId="44D942DA" w14:textId="77777777" w:rsidTr="0083274C">
        <w:trPr>
          <w:jc w:val="center"/>
        </w:trPr>
        <w:tc>
          <w:tcPr>
            <w:tcW w:w="3642" w:type="dxa"/>
            <w:tcMar>
              <w:top w:w="0" w:type="dxa"/>
              <w:left w:w="149" w:type="dxa"/>
              <w:bottom w:w="0" w:type="dxa"/>
              <w:right w:w="149" w:type="dxa"/>
            </w:tcMar>
            <w:hideMark/>
          </w:tcPr>
          <w:p w14:paraId="3BCB5EE2" w14:textId="77777777" w:rsidR="0071420A" w:rsidRPr="007237EC" w:rsidRDefault="0071420A">
            <w:pPr>
              <w:spacing w:line="240" w:lineRule="auto"/>
              <w:textAlignment w:val="baseline"/>
              <w:rPr>
                <w:rFonts w:eastAsia="Times New Roman" w:cs="Times New Roman"/>
                <w:sz w:val="23"/>
                <w:szCs w:val="23"/>
                <w:lang w:eastAsia="ru-RU"/>
              </w:rPr>
            </w:pPr>
            <w:r w:rsidRPr="007237EC">
              <w:rPr>
                <w:rFonts w:eastAsia="Times New Roman" w:cs="Times New Roman"/>
                <w:sz w:val="23"/>
                <w:szCs w:val="23"/>
                <w:lang w:eastAsia="ru-RU"/>
              </w:rPr>
              <w:t>100</w:t>
            </w:r>
          </w:p>
        </w:tc>
        <w:tc>
          <w:tcPr>
            <w:tcW w:w="1424" w:type="dxa"/>
            <w:tcMar>
              <w:top w:w="0" w:type="dxa"/>
              <w:left w:w="149" w:type="dxa"/>
              <w:bottom w:w="0" w:type="dxa"/>
              <w:right w:w="149" w:type="dxa"/>
            </w:tcMar>
            <w:hideMark/>
          </w:tcPr>
          <w:p w14:paraId="0403E24A" w14:textId="77777777" w:rsidR="0071420A" w:rsidRPr="007237EC" w:rsidRDefault="0071420A">
            <w:pPr>
              <w:spacing w:line="240" w:lineRule="auto"/>
              <w:jc w:val="center"/>
              <w:textAlignment w:val="baseline"/>
              <w:rPr>
                <w:rFonts w:eastAsia="Times New Roman" w:cs="Times New Roman"/>
                <w:sz w:val="23"/>
                <w:szCs w:val="23"/>
                <w:lang w:eastAsia="ru-RU"/>
              </w:rPr>
            </w:pPr>
            <w:r w:rsidRPr="007237EC">
              <w:rPr>
                <w:rFonts w:eastAsia="Times New Roman" w:cs="Times New Roman"/>
                <w:sz w:val="23"/>
                <w:szCs w:val="23"/>
                <w:lang w:eastAsia="ru-RU"/>
              </w:rPr>
              <w:t>0,517</w:t>
            </w:r>
          </w:p>
        </w:tc>
        <w:tc>
          <w:tcPr>
            <w:tcW w:w="1424" w:type="dxa"/>
            <w:tcMar>
              <w:top w:w="0" w:type="dxa"/>
              <w:left w:w="149" w:type="dxa"/>
              <w:bottom w:w="0" w:type="dxa"/>
              <w:right w:w="149" w:type="dxa"/>
            </w:tcMar>
            <w:hideMark/>
          </w:tcPr>
          <w:p w14:paraId="240CF0B9" w14:textId="77777777" w:rsidR="0071420A" w:rsidRPr="007237EC" w:rsidRDefault="0071420A">
            <w:pPr>
              <w:spacing w:line="240" w:lineRule="auto"/>
              <w:jc w:val="center"/>
              <w:textAlignment w:val="baseline"/>
              <w:rPr>
                <w:rFonts w:eastAsia="Times New Roman" w:cs="Times New Roman"/>
                <w:sz w:val="23"/>
                <w:szCs w:val="23"/>
                <w:lang w:eastAsia="ru-RU"/>
              </w:rPr>
            </w:pPr>
            <w:r w:rsidRPr="007237EC">
              <w:rPr>
                <w:rFonts w:eastAsia="Times New Roman" w:cs="Times New Roman"/>
                <w:sz w:val="23"/>
                <w:szCs w:val="23"/>
                <w:lang w:eastAsia="ru-RU"/>
              </w:rPr>
              <w:t>0,558</w:t>
            </w:r>
          </w:p>
        </w:tc>
        <w:tc>
          <w:tcPr>
            <w:tcW w:w="1424" w:type="dxa"/>
            <w:tcMar>
              <w:top w:w="0" w:type="dxa"/>
              <w:left w:w="149" w:type="dxa"/>
              <w:bottom w:w="0" w:type="dxa"/>
              <w:right w:w="149" w:type="dxa"/>
            </w:tcMar>
            <w:hideMark/>
          </w:tcPr>
          <w:p w14:paraId="1F7BB9C2" w14:textId="77777777" w:rsidR="0071420A" w:rsidRPr="007237EC" w:rsidRDefault="0071420A">
            <w:pPr>
              <w:spacing w:line="240" w:lineRule="auto"/>
              <w:jc w:val="center"/>
              <w:textAlignment w:val="baseline"/>
              <w:rPr>
                <w:rFonts w:eastAsia="Times New Roman" w:cs="Times New Roman"/>
                <w:sz w:val="23"/>
                <w:szCs w:val="23"/>
                <w:lang w:eastAsia="ru-RU"/>
              </w:rPr>
            </w:pPr>
            <w:r w:rsidRPr="007237EC">
              <w:rPr>
                <w:rFonts w:eastAsia="Times New Roman" w:cs="Times New Roman"/>
                <w:sz w:val="23"/>
                <w:szCs w:val="23"/>
                <w:lang w:eastAsia="ru-RU"/>
              </w:rPr>
              <w:t>-</w:t>
            </w:r>
          </w:p>
        </w:tc>
        <w:tc>
          <w:tcPr>
            <w:tcW w:w="1425" w:type="dxa"/>
            <w:tcMar>
              <w:top w:w="0" w:type="dxa"/>
              <w:left w:w="149" w:type="dxa"/>
              <w:bottom w:w="0" w:type="dxa"/>
              <w:right w:w="149" w:type="dxa"/>
            </w:tcMar>
            <w:hideMark/>
          </w:tcPr>
          <w:p w14:paraId="68920511" w14:textId="77777777" w:rsidR="0071420A" w:rsidRPr="007237EC" w:rsidRDefault="0071420A">
            <w:pPr>
              <w:spacing w:line="240" w:lineRule="auto"/>
              <w:jc w:val="center"/>
              <w:textAlignment w:val="baseline"/>
              <w:rPr>
                <w:rFonts w:eastAsia="Times New Roman" w:cs="Times New Roman"/>
                <w:sz w:val="23"/>
                <w:szCs w:val="23"/>
                <w:lang w:eastAsia="ru-RU"/>
              </w:rPr>
            </w:pPr>
            <w:r w:rsidRPr="007237EC">
              <w:rPr>
                <w:rFonts w:eastAsia="Times New Roman" w:cs="Times New Roman"/>
                <w:sz w:val="23"/>
                <w:szCs w:val="23"/>
                <w:lang w:eastAsia="ru-RU"/>
              </w:rPr>
              <w:t>-</w:t>
            </w:r>
          </w:p>
        </w:tc>
      </w:tr>
      <w:tr w:rsidR="0071420A" w:rsidRPr="007237EC" w14:paraId="7A2EF3B0" w14:textId="77777777" w:rsidTr="0083274C">
        <w:trPr>
          <w:jc w:val="center"/>
        </w:trPr>
        <w:tc>
          <w:tcPr>
            <w:tcW w:w="3642" w:type="dxa"/>
            <w:tcMar>
              <w:top w:w="0" w:type="dxa"/>
              <w:left w:w="149" w:type="dxa"/>
              <w:bottom w:w="0" w:type="dxa"/>
              <w:right w:w="149" w:type="dxa"/>
            </w:tcMar>
            <w:hideMark/>
          </w:tcPr>
          <w:p w14:paraId="5DE691B1" w14:textId="77777777" w:rsidR="0071420A" w:rsidRPr="007237EC" w:rsidRDefault="0071420A">
            <w:pPr>
              <w:spacing w:line="240" w:lineRule="auto"/>
              <w:textAlignment w:val="baseline"/>
              <w:rPr>
                <w:rFonts w:eastAsia="Times New Roman" w:cs="Times New Roman"/>
                <w:sz w:val="23"/>
                <w:szCs w:val="23"/>
                <w:lang w:eastAsia="ru-RU"/>
              </w:rPr>
            </w:pPr>
            <w:r w:rsidRPr="007237EC">
              <w:rPr>
                <w:rFonts w:eastAsia="Times New Roman" w:cs="Times New Roman"/>
                <w:sz w:val="23"/>
                <w:szCs w:val="23"/>
                <w:lang w:eastAsia="ru-RU"/>
              </w:rPr>
              <w:t>150</w:t>
            </w:r>
          </w:p>
        </w:tc>
        <w:tc>
          <w:tcPr>
            <w:tcW w:w="1424" w:type="dxa"/>
            <w:tcMar>
              <w:top w:w="0" w:type="dxa"/>
              <w:left w:w="149" w:type="dxa"/>
              <w:bottom w:w="0" w:type="dxa"/>
              <w:right w:w="149" w:type="dxa"/>
            </w:tcMar>
            <w:hideMark/>
          </w:tcPr>
          <w:p w14:paraId="71700DBD" w14:textId="77777777" w:rsidR="0071420A" w:rsidRPr="007237EC" w:rsidRDefault="0071420A">
            <w:pPr>
              <w:spacing w:line="240" w:lineRule="auto"/>
              <w:jc w:val="center"/>
              <w:textAlignment w:val="baseline"/>
              <w:rPr>
                <w:rFonts w:eastAsia="Times New Roman" w:cs="Times New Roman"/>
                <w:sz w:val="23"/>
                <w:szCs w:val="23"/>
                <w:lang w:eastAsia="ru-RU"/>
              </w:rPr>
            </w:pPr>
            <w:r w:rsidRPr="007237EC">
              <w:rPr>
                <w:rFonts w:eastAsia="Times New Roman" w:cs="Times New Roman"/>
                <w:sz w:val="23"/>
                <w:szCs w:val="23"/>
                <w:lang w:eastAsia="ru-RU"/>
              </w:rPr>
              <w:t>0,455</w:t>
            </w:r>
          </w:p>
        </w:tc>
        <w:tc>
          <w:tcPr>
            <w:tcW w:w="1424" w:type="dxa"/>
            <w:tcMar>
              <w:top w:w="0" w:type="dxa"/>
              <w:left w:w="149" w:type="dxa"/>
              <w:bottom w:w="0" w:type="dxa"/>
              <w:right w:w="149" w:type="dxa"/>
            </w:tcMar>
            <w:hideMark/>
          </w:tcPr>
          <w:p w14:paraId="72CBEEB6" w14:textId="77777777" w:rsidR="0071420A" w:rsidRPr="007237EC" w:rsidRDefault="0071420A">
            <w:pPr>
              <w:spacing w:line="240" w:lineRule="auto"/>
              <w:jc w:val="center"/>
              <w:textAlignment w:val="baseline"/>
              <w:rPr>
                <w:rFonts w:eastAsia="Times New Roman" w:cs="Times New Roman"/>
                <w:sz w:val="23"/>
                <w:szCs w:val="23"/>
                <w:lang w:eastAsia="ru-RU"/>
              </w:rPr>
            </w:pPr>
            <w:r w:rsidRPr="007237EC">
              <w:rPr>
                <w:rFonts w:eastAsia="Times New Roman" w:cs="Times New Roman"/>
                <w:sz w:val="23"/>
                <w:szCs w:val="23"/>
                <w:lang w:eastAsia="ru-RU"/>
              </w:rPr>
              <w:t>0,496</w:t>
            </w:r>
          </w:p>
        </w:tc>
        <w:tc>
          <w:tcPr>
            <w:tcW w:w="1424" w:type="dxa"/>
            <w:tcMar>
              <w:top w:w="0" w:type="dxa"/>
              <w:left w:w="149" w:type="dxa"/>
              <w:bottom w:w="0" w:type="dxa"/>
              <w:right w:w="149" w:type="dxa"/>
            </w:tcMar>
            <w:hideMark/>
          </w:tcPr>
          <w:p w14:paraId="1491C16B" w14:textId="77777777" w:rsidR="0071420A" w:rsidRPr="007237EC" w:rsidRDefault="0071420A">
            <w:pPr>
              <w:spacing w:line="240" w:lineRule="auto"/>
              <w:jc w:val="center"/>
              <w:textAlignment w:val="baseline"/>
              <w:rPr>
                <w:rFonts w:eastAsia="Times New Roman" w:cs="Times New Roman"/>
                <w:sz w:val="23"/>
                <w:szCs w:val="23"/>
                <w:lang w:eastAsia="ru-RU"/>
              </w:rPr>
            </w:pPr>
            <w:r w:rsidRPr="007237EC">
              <w:rPr>
                <w:rFonts w:eastAsia="Times New Roman" w:cs="Times New Roman"/>
                <w:sz w:val="23"/>
                <w:szCs w:val="23"/>
                <w:lang w:eastAsia="ru-RU"/>
              </w:rPr>
              <w:t>0,538</w:t>
            </w:r>
          </w:p>
        </w:tc>
        <w:tc>
          <w:tcPr>
            <w:tcW w:w="1425" w:type="dxa"/>
            <w:tcMar>
              <w:top w:w="0" w:type="dxa"/>
              <w:left w:w="149" w:type="dxa"/>
              <w:bottom w:w="0" w:type="dxa"/>
              <w:right w:w="149" w:type="dxa"/>
            </w:tcMar>
            <w:hideMark/>
          </w:tcPr>
          <w:p w14:paraId="36B5DEBE" w14:textId="77777777" w:rsidR="0071420A" w:rsidRPr="007237EC" w:rsidRDefault="0071420A">
            <w:pPr>
              <w:spacing w:line="240" w:lineRule="auto"/>
              <w:jc w:val="center"/>
              <w:textAlignment w:val="baseline"/>
              <w:rPr>
                <w:rFonts w:eastAsia="Times New Roman" w:cs="Times New Roman"/>
                <w:sz w:val="23"/>
                <w:szCs w:val="23"/>
                <w:lang w:eastAsia="ru-RU"/>
              </w:rPr>
            </w:pPr>
            <w:r w:rsidRPr="007237EC">
              <w:rPr>
                <w:rFonts w:eastAsia="Times New Roman" w:cs="Times New Roman"/>
                <w:sz w:val="23"/>
                <w:szCs w:val="23"/>
                <w:lang w:eastAsia="ru-RU"/>
              </w:rPr>
              <w:t>-</w:t>
            </w:r>
          </w:p>
        </w:tc>
      </w:tr>
      <w:tr w:rsidR="0071420A" w:rsidRPr="007237EC" w14:paraId="08C359C0" w14:textId="77777777" w:rsidTr="0083274C">
        <w:trPr>
          <w:jc w:val="center"/>
        </w:trPr>
        <w:tc>
          <w:tcPr>
            <w:tcW w:w="3642" w:type="dxa"/>
            <w:tcMar>
              <w:top w:w="0" w:type="dxa"/>
              <w:left w:w="149" w:type="dxa"/>
              <w:bottom w:w="0" w:type="dxa"/>
              <w:right w:w="149" w:type="dxa"/>
            </w:tcMar>
            <w:hideMark/>
          </w:tcPr>
          <w:p w14:paraId="7647B0E1" w14:textId="77777777" w:rsidR="0071420A" w:rsidRPr="007237EC" w:rsidRDefault="0071420A">
            <w:pPr>
              <w:spacing w:line="240" w:lineRule="auto"/>
              <w:textAlignment w:val="baseline"/>
              <w:rPr>
                <w:rFonts w:eastAsia="Times New Roman" w:cs="Times New Roman"/>
                <w:sz w:val="23"/>
                <w:szCs w:val="23"/>
                <w:lang w:eastAsia="ru-RU"/>
              </w:rPr>
            </w:pPr>
            <w:r w:rsidRPr="007237EC">
              <w:rPr>
                <w:rFonts w:eastAsia="Times New Roman" w:cs="Times New Roman"/>
                <w:sz w:val="23"/>
                <w:szCs w:val="23"/>
                <w:lang w:eastAsia="ru-RU"/>
              </w:rPr>
              <w:t>250</w:t>
            </w:r>
          </w:p>
        </w:tc>
        <w:tc>
          <w:tcPr>
            <w:tcW w:w="1424" w:type="dxa"/>
            <w:tcMar>
              <w:top w:w="0" w:type="dxa"/>
              <w:left w:w="149" w:type="dxa"/>
              <w:bottom w:w="0" w:type="dxa"/>
              <w:right w:w="149" w:type="dxa"/>
            </w:tcMar>
            <w:hideMark/>
          </w:tcPr>
          <w:p w14:paraId="37599103" w14:textId="77777777" w:rsidR="0071420A" w:rsidRPr="007237EC" w:rsidRDefault="0071420A">
            <w:pPr>
              <w:spacing w:line="240" w:lineRule="auto"/>
              <w:jc w:val="center"/>
              <w:textAlignment w:val="baseline"/>
              <w:rPr>
                <w:rFonts w:eastAsia="Times New Roman" w:cs="Times New Roman"/>
                <w:sz w:val="23"/>
                <w:szCs w:val="23"/>
                <w:lang w:eastAsia="ru-RU"/>
              </w:rPr>
            </w:pPr>
            <w:r w:rsidRPr="007237EC">
              <w:rPr>
                <w:rFonts w:eastAsia="Times New Roman" w:cs="Times New Roman"/>
                <w:sz w:val="23"/>
                <w:szCs w:val="23"/>
                <w:lang w:eastAsia="ru-RU"/>
              </w:rPr>
              <w:t>0,414</w:t>
            </w:r>
          </w:p>
        </w:tc>
        <w:tc>
          <w:tcPr>
            <w:tcW w:w="1424" w:type="dxa"/>
            <w:tcMar>
              <w:top w:w="0" w:type="dxa"/>
              <w:left w:w="149" w:type="dxa"/>
              <w:bottom w:w="0" w:type="dxa"/>
              <w:right w:w="149" w:type="dxa"/>
            </w:tcMar>
            <w:hideMark/>
          </w:tcPr>
          <w:p w14:paraId="021D01E0" w14:textId="77777777" w:rsidR="0071420A" w:rsidRPr="007237EC" w:rsidRDefault="0071420A">
            <w:pPr>
              <w:spacing w:line="240" w:lineRule="auto"/>
              <w:jc w:val="center"/>
              <w:textAlignment w:val="baseline"/>
              <w:rPr>
                <w:rFonts w:eastAsia="Times New Roman" w:cs="Times New Roman"/>
                <w:sz w:val="23"/>
                <w:szCs w:val="23"/>
                <w:lang w:eastAsia="ru-RU"/>
              </w:rPr>
            </w:pPr>
            <w:r w:rsidRPr="007237EC">
              <w:rPr>
                <w:rFonts w:eastAsia="Times New Roman" w:cs="Times New Roman"/>
                <w:sz w:val="23"/>
                <w:szCs w:val="23"/>
                <w:lang w:eastAsia="ru-RU"/>
              </w:rPr>
              <w:t>0,434</w:t>
            </w:r>
          </w:p>
        </w:tc>
        <w:tc>
          <w:tcPr>
            <w:tcW w:w="1424" w:type="dxa"/>
            <w:tcMar>
              <w:top w:w="0" w:type="dxa"/>
              <w:left w:w="149" w:type="dxa"/>
              <w:bottom w:w="0" w:type="dxa"/>
              <w:right w:w="149" w:type="dxa"/>
            </w:tcMar>
            <w:hideMark/>
          </w:tcPr>
          <w:p w14:paraId="2DDDA36D" w14:textId="77777777" w:rsidR="0071420A" w:rsidRPr="007237EC" w:rsidRDefault="0071420A">
            <w:pPr>
              <w:spacing w:line="240" w:lineRule="auto"/>
              <w:jc w:val="center"/>
              <w:textAlignment w:val="baseline"/>
              <w:rPr>
                <w:rFonts w:eastAsia="Times New Roman" w:cs="Times New Roman"/>
                <w:sz w:val="23"/>
                <w:szCs w:val="23"/>
                <w:lang w:eastAsia="ru-RU"/>
              </w:rPr>
            </w:pPr>
            <w:r w:rsidRPr="007237EC">
              <w:rPr>
                <w:rFonts w:eastAsia="Times New Roman" w:cs="Times New Roman"/>
                <w:sz w:val="23"/>
                <w:szCs w:val="23"/>
                <w:lang w:eastAsia="ru-RU"/>
              </w:rPr>
              <w:t>0,455</w:t>
            </w:r>
          </w:p>
        </w:tc>
        <w:tc>
          <w:tcPr>
            <w:tcW w:w="1425" w:type="dxa"/>
            <w:tcMar>
              <w:top w:w="0" w:type="dxa"/>
              <w:left w:w="149" w:type="dxa"/>
              <w:bottom w:w="0" w:type="dxa"/>
              <w:right w:w="149" w:type="dxa"/>
            </w:tcMar>
            <w:hideMark/>
          </w:tcPr>
          <w:p w14:paraId="2AD35728" w14:textId="77777777" w:rsidR="0071420A" w:rsidRPr="007237EC" w:rsidRDefault="0071420A">
            <w:pPr>
              <w:spacing w:line="240" w:lineRule="auto"/>
              <w:jc w:val="center"/>
              <w:textAlignment w:val="baseline"/>
              <w:rPr>
                <w:rFonts w:eastAsia="Times New Roman" w:cs="Times New Roman"/>
                <w:sz w:val="23"/>
                <w:szCs w:val="23"/>
                <w:lang w:eastAsia="ru-RU"/>
              </w:rPr>
            </w:pPr>
            <w:r w:rsidRPr="007237EC">
              <w:rPr>
                <w:rFonts w:eastAsia="Times New Roman" w:cs="Times New Roman"/>
                <w:sz w:val="23"/>
                <w:szCs w:val="23"/>
                <w:lang w:eastAsia="ru-RU"/>
              </w:rPr>
              <w:t>0,476</w:t>
            </w:r>
          </w:p>
        </w:tc>
      </w:tr>
      <w:tr w:rsidR="0071420A" w:rsidRPr="007237EC" w14:paraId="0B48C7B4" w14:textId="77777777" w:rsidTr="0083274C">
        <w:trPr>
          <w:jc w:val="center"/>
        </w:trPr>
        <w:tc>
          <w:tcPr>
            <w:tcW w:w="3642" w:type="dxa"/>
            <w:tcMar>
              <w:top w:w="0" w:type="dxa"/>
              <w:left w:w="149" w:type="dxa"/>
              <w:bottom w:w="0" w:type="dxa"/>
              <w:right w:w="149" w:type="dxa"/>
            </w:tcMar>
            <w:hideMark/>
          </w:tcPr>
          <w:p w14:paraId="4956C16A" w14:textId="77777777" w:rsidR="0071420A" w:rsidRPr="007237EC" w:rsidRDefault="0071420A">
            <w:pPr>
              <w:spacing w:line="240" w:lineRule="auto"/>
              <w:textAlignment w:val="baseline"/>
              <w:rPr>
                <w:rFonts w:eastAsia="Times New Roman" w:cs="Times New Roman"/>
                <w:sz w:val="23"/>
                <w:szCs w:val="23"/>
                <w:lang w:eastAsia="ru-RU"/>
              </w:rPr>
            </w:pPr>
            <w:r w:rsidRPr="007237EC">
              <w:rPr>
                <w:rFonts w:eastAsia="Times New Roman" w:cs="Times New Roman"/>
                <w:sz w:val="23"/>
                <w:szCs w:val="23"/>
                <w:lang w:eastAsia="ru-RU"/>
              </w:rPr>
              <w:t>400</w:t>
            </w:r>
          </w:p>
        </w:tc>
        <w:tc>
          <w:tcPr>
            <w:tcW w:w="1424" w:type="dxa"/>
            <w:tcMar>
              <w:top w:w="0" w:type="dxa"/>
              <w:left w:w="149" w:type="dxa"/>
              <w:bottom w:w="0" w:type="dxa"/>
              <w:right w:w="149" w:type="dxa"/>
            </w:tcMar>
            <w:hideMark/>
          </w:tcPr>
          <w:p w14:paraId="2046CEDC" w14:textId="77777777" w:rsidR="0071420A" w:rsidRPr="007237EC" w:rsidRDefault="0071420A">
            <w:pPr>
              <w:spacing w:line="240" w:lineRule="auto"/>
              <w:jc w:val="center"/>
              <w:textAlignment w:val="baseline"/>
              <w:rPr>
                <w:rFonts w:eastAsia="Times New Roman" w:cs="Times New Roman"/>
                <w:sz w:val="23"/>
                <w:szCs w:val="23"/>
                <w:lang w:eastAsia="ru-RU"/>
              </w:rPr>
            </w:pPr>
            <w:r w:rsidRPr="007237EC">
              <w:rPr>
                <w:rFonts w:eastAsia="Times New Roman" w:cs="Times New Roman"/>
                <w:sz w:val="23"/>
                <w:szCs w:val="23"/>
                <w:lang w:eastAsia="ru-RU"/>
              </w:rPr>
              <w:t>0,372</w:t>
            </w:r>
          </w:p>
        </w:tc>
        <w:tc>
          <w:tcPr>
            <w:tcW w:w="1424" w:type="dxa"/>
            <w:tcMar>
              <w:top w:w="0" w:type="dxa"/>
              <w:left w:w="149" w:type="dxa"/>
              <w:bottom w:w="0" w:type="dxa"/>
              <w:right w:w="149" w:type="dxa"/>
            </w:tcMar>
            <w:hideMark/>
          </w:tcPr>
          <w:p w14:paraId="577A8F1C" w14:textId="77777777" w:rsidR="0071420A" w:rsidRPr="007237EC" w:rsidRDefault="0071420A">
            <w:pPr>
              <w:spacing w:line="240" w:lineRule="auto"/>
              <w:jc w:val="center"/>
              <w:textAlignment w:val="baseline"/>
              <w:rPr>
                <w:rFonts w:eastAsia="Times New Roman" w:cs="Times New Roman"/>
                <w:sz w:val="23"/>
                <w:szCs w:val="23"/>
                <w:lang w:eastAsia="ru-RU"/>
              </w:rPr>
            </w:pPr>
            <w:r w:rsidRPr="007237EC">
              <w:rPr>
                <w:rFonts w:eastAsia="Times New Roman" w:cs="Times New Roman"/>
                <w:sz w:val="23"/>
                <w:szCs w:val="23"/>
                <w:lang w:eastAsia="ru-RU"/>
              </w:rPr>
              <w:t>0,372</w:t>
            </w:r>
          </w:p>
        </w:tc>
        <w:tc>
          <w:tcPr>
            <w:tcW w:w="1424" w:type="dxa"/>
            <w:tcMar>
              <w:top w:w="0" w:type="dxa"/>
              <w:left w:w="149" w:type="dxa"/>
              <w:bottom w:w="0" w:type="dxa"/>
              <w:right w:w="149" w:type="dxa"/>
            </w:tcMar>
            <w:hideMark/>
          </w:tcPr>
          <w:p w14:paraId="13D10010" w14:textId="77777777" w:rsidR="0071420A" w:rsidRPr="007237EC" w:rsidRDefault="0071420A">
            <w:pPr>
              <w:spacing w:line="240" w:lineRule="auto"/>
              <w:jc w:val="center"/>
              <w:textAlignment w:val="baseline"/>
              <w:rPr>
                <w:rFonts w:eastAsia="Times New Roman" w:cs="Times New Roman"/>
                <w:sz w:val="23"/>
                <w:szCs w:val="23"/>
                <w:lang w:eastAsia="ru-RU"/>
              </w:rPr>
            </w:pPr>
            <w:r w:rsidRPr="007237EC">
              <w:rPr>
                <w:rFonts w:eastAsia="Times New Roman" w:cs="Times New Roman"/>
                <w:sz w:val="23"/>
                <w:szCs w:val="23"/>
                <w:lang w:eastAsia="ru-RU"/>
              </w:rPr>
              <w:t>0,393</w:t>
            </w:r>
          </w:p>
        </w:tc>
        <w:tc>
          <w:tcPr>
            <w:tcW w:w="1425" w:type="dxa"/>
            <w:tcMar>
              <w:top w:w="0" w:type="dxa"/>
              <w:left w:w="149" w:type="dxa"/>
              <w:bottom w:w="0" w:type="dxa"/>
              <w:right w:w="149" w:type="dxa"/>
            </w:tcMar>
            <w:hideMark/>
          </w:tcPr>
          <w:p w14:paraId="53FC25F3" w14:textId="77777777" w:rsidR="0071420A" w:rsidRPr="007237EC" w:rsidRDefault="0071420A">
            <w:pPr>
              <w:spacing w:line="240" w:lineRule="auto"/>
              <w:jc w:val="center"/>
              <w:textAlignment w:val="baseline"/>
              <w:rPr>
                <w:rFonts w:eastAsia="Times New Roman" w:cs="Times New Roman"/>
                <w:sz w:val="23"/>
                <w:szCs w:val="23"/>
                <w:lang w:eastAsia="ru-RU"/>
              </w:rPr>
            </w:pPr>
            <w:r w:rsidRPr="007237EC">
              <w:rPr>
                <w:rFonts w:eastAsia="Times New Roman" w:cs="Times New Roman"/>
                <w:sz w:val="23"/>
                <w:szCs w:val="23"/>
                <w:lang w:eastAsia="ru-RU"/>
              </w:rPr>
              <w:t>0,414</w:t>
            </w:r>
          </w:p>
        </w:tc>
      </w:tr>
      <w:tr w:rsidR="0071420A" w:rsidRPr="007237EC" w14:paraId="427CA4CE" w14:textId="77777777" w:rsidTr="0083274C">
        <w:trPr>
          <w:jc w:val="center"/>
        </w:trPr>
        <w:tc>
          <w:tcPr>
            <w:tcW w:w="3642" w:type="dxa"/>
            <w:tcMar>
              <w:top w:w="0" w:type="dxa"/>
              <w:left w:w="149" w:type="dxa"/>
              <w:bottom w:w="0" w:type="dxa"/>
              <w:right w:w="149" w:type="dxa"/>
            </w:tcMar>
            <w:hideMark/>
          </w:tcPr>
          <w:p w14:paraId="0221F180" w14:textId="77777777" w:rsidR="0071420A" w:rsidRPr="007237EC" w:rsidRDefault="0071420A">
            <w:pPr>
              <w:spacing w:line="240" w:lineRule="auto"/>
              <w:textAlignment w:val="baseline"/>
              <w:rPr>
                <w:rFonts w:eastAsia="Times New Roman" w:cs="Times New Roman"/>
                <w:sz w:val="23"/>
                <w:szCs w:val="23"/>
                <w:lang w:eastAsia="ru-RU"/>
              </w:rPr>
            </w:pPr>
            <w:r w:rsidRPr="007237EC">
              <w:rPr>
                <w:rFonts w:eastAsia="Times New Roman" w:cs="Times New Roman"/>
                <w:sz w:val="23"/>
                <w:szCs w:val="23"/>
                <w:lang w:eastAsia="ru-RU"/>
              </w:rPr>
              <w:t>600</w:t>
            </w:r>
          </w:p>
        </w:tc>
        <w:tc>
          <w:tcPr>
            <w:tcW w:w="1424" w:type="dxa"/>
            <w:tcMar>
              <w:top w:w="0" w:type="dxa"/>
              <w:left w:w="149" w:type="dxa"/>
              <w:bottom w:w="0" w:type="dxa"/>
              <w:right w:w="149" w:type="dxa"/>
            </w:tcMar>
            <w:hideMark/>
          </w:tcPr>
          <w:p w14:paraId="6B3A7C50" w14:textId="77777777" w:rsidR="0071420A" w:rsidRPr="007237EC" w:rsidRDefault="0071420A">
            <w:pPr>
              <w:spacing w:line="240" w:lineRule="auto"/>
              <w:jc w:val="center"/>
              <w:textAlignment w:val="baseline"/>
              <w:rPr>
                <w:rFonts w:eastAsia="Times New Roman" w:cs="Times New Roman"/>
                <w:sz w:val="23"/>
                <w:szCs w:val="23"/>
                <w:lang w:eastAsia="ru-RU"/>
              </w:rPr>
            </w:pPr>
            <w:r w:rsidRPr="007237EC">
              <w:rPr>
                <w:rFonts w:eastAsia="Times New Roman" w:cs="Times New Roman"/>
                <w:sz w:val="23"/>
                <w:szCs w:val="23"/>
                <w:lang w:eastAsia="ru-RU"/>
              </w:rPr>
              <w:t>0,359</w:t>
            </w:r>
          </w:p>
        </w:tc>
        <w:tc>
          <w:tcPr>
            <w:tcW w:w="1424" w:type="dxa"/>
            <w:tcMar>
              <w:top w:w="0" w:type="dxa"/>
              <w:left w:w="149" w:type="dxa"/>
              <w:bottom w:w="0" w:type="dxa"/>
              <w:right w:w="149" w:type="dxa"/>
            </w:tcMar>
            <w:hideMark/>
          </w:tcPr>
          <w:p w14:paraId="3DBFE77A" w14:textId="77777777" w:rsidR="0071420A" w:rsidRPr="007237EC" w:rsidRDefault="0071420A">
            <w:pPr>
              <w:spacing w:line="240" w:lineRule="auto"/>
              <w:jc w:val="center"/>
              <w:textAlignment w:val="baseline"/>
              <w:rPr>
                <w:rFonts w:eastAsia="Times New Roman" w:cs="Times New Roman"/>
                <w:sz w:val="23"/>
                <w:szCs w:val="23"/>
                <w:lang w:eastAsia="ru-RU"/>
              </w:rPr>
            </w:pPr>
            <w:r w:rsidRPr="007237EC">
              <w:rPr>
                <w:rFonts w:eastAsia="Times New Roman" w:cs="Times New Roman"/>
                <w:sz w:val="23"/>
                <w:szCs w:val="23"/>
                <w:lang w:eastAsia="ru-RU"/>
              </w:rPr>
              <w:t>0,359</w:t>
            </w:r>
          </w:p>
        </w:tc>
        <w:tc>
          <w:tcPr>
            <w:tcW w:w="1424" w:type="dxa"/>
            <w:tcMar>
              <w:top w:w="0" w:type="dxa"/>
              <w:left w:w="149" w:type="dxa"/>
              <w:bottom w:w="0" w:type="dxa"/>
              <w:right w:w="149" w:type="dxa"/>
            </w:tcMar>
            <w:hideMark/>
          </w:tcPr>
          <w:p w14:paraId="061FF8C8" w14:textId="77777777" w:rsidR="0071420A" w:rsidRPr="007237EC" w:rsidRDefault="0071420A">
            <w:pPr>
              <w:spacing w:line="240" w:lineRule="auto"/>
              <w:jc w:val="center"/>
              <w:textAlignment w:val="baseline"/>
              <w:rPr>
                <w:rFonts w:eastAsia="Times New Roman" w:cs="Times New Roman"/>
                <w:sz w:val="23"/>
                <w:szCs w:val="23"/>
                <w:lang w:eastAsia="ru-RU"/>
              </w:rPr>
            </w:pPr>
            <w:r w:rsidRPr="007237EC">
              <w:rPr>
                <w:rFonts w:eastAsia="Times New Roman" w:cs="Times New Roman"/>
                <w:sz w:val="23"/>
                <w:szCs w:val="23"/>
                <w:lang w:eastAsia="ru-RU"/>
              </w:rPr>
              <w:t>0,359</w:t>
            </w:r>
          </w:p>
        </w:tc>
        <w:tc>
          <w:tcPr>
            <w:tcW w:w="1425" w:type="dxa"/>
            <w:tcMar>
              <w:top w:w="0" w:type="dxa"/>
              <w:left w:w="149" w:type="dxa"/>
              <w:bottom w:w="0" w:type="dxa"/>
              <w:right w:w="149" w:type="dxa"/>
            </w:tcMar>
            <w:hideMark/>
          </w:tcPr>
          <w:p w14:paraId="1397D2BF" w14:textId="77777777" w:rsidR="0071420A" w:rsidRPr="007237EC" w:rsidRDefault="0071420A">
            <w:pPr>
              <w:spacing w:line="240" w:lineRule="auto"/>
              <w:jc w:val="center"/>
              <w:textAlignment w:val="baseline"/>
              <w:rPr>
                <w:rFonts w:eastAsia="Times New Roman" w:cs="Times New Roman"/>
                <w:sz w:val="23"/>
                <w:szCs w:val="23"/>
                <w:lang w:eastAsia="ru-RU"/>
              </w:rPr>
            </w:pPr>
            <w:r w:rsidRPr="007237EC">
              <w:rPr>
                <w:rFonts w:eastAsia="Times New Roman" w:cs="Times New Roman"/>
                <w:sz w:val="23"/>
                <w:szCs w:val="23"/>
                <w:lang w:eastAsia="ru-RU"/>
              </w:rPr>
              <w:t>0,372</w:t>
            </w:r>
          </w:p>
        </w:tc>
      </w:tr>
      <w:tr w:rsidR="0071420A" w:rsidRPr="007237EC" w14:paraId="7ADA85B3" w14:textId="77777777" w:rsidTr="0083274C">
        <w:trPr>
          <w:jc w:val="center"/>
        </w:trPr>
        <w:tc>
          <w:tcPr>
            <w:tcW w:w="3642" w:type="dxa"/>
            <w:tcMar>
              <w:top w:w="0" w:type="dxa"/>
              <w:left w:w="149" w:type="dxa"/>
              <w:bottom w:w="0" w:type="dxa"/>
              <w:right w:w="149" w:type="dxa"/>
            </w:tcMar>
            <w:hideMark/>
          </w:tcPr>
          <w:p w14:paraId="42CB4E40" w14:textId="77777777" w:rsidR="0071420A" w:rsidRPr="007237EC" w:rsidRDefault="0071420A">
            <w:pPr>
              <w:spacing w:line="240" w:lineRule="auto"/>
              <w:textAlignment w:val="baseline"/>
              <w:rPr>
                <w:rFonts w:eastAsia="Times New Roman" w:cs="Times New Roman"/>
                <w:sz w:val="23"/>
                <w:szCs w:val="23"/>
                <w:lang w:eastAsia="ru-RU"/>
              </w:rPr>
            </w:pPr>
            <w:r w:rsidRPr="007237EC">
              <w:rPr>
                <w:rFonts w:eastAsia="Times New Roman" w:cs="Times New Roman"/>
                <w:sz w:val="23"/>
                <w:szCs w:val="23"/>
                <w:lang w:eastAsia="ru-RU"/>
              </w:rPr>
              <w:t>1000 и более</w:t>
            </w:r>
          </w:p>
        </w:tc>
        <w:tc>
          <w:tcPr>
            <w:tcW w:w="1424" w:type="dxa"/>
            <w:tcMar>
              <w:top w:w="0" w:type="dxa"/>
              <w:left w:w="149" w:type="dxa"/>
              <w:bottom w:w="0" w:type="dxa"/>
              <w:right w:w="149" w:type="dxa"/>
            </w:tcMar>
            <w:hideMark/>
          </w:tcPr>
          <w:p w14:paraId="0C85B7CF" w14:textId="77777777" w:rsidR="0071420A" w:rsidRPr="007237EC" w:rsidRDefault="0071420A">
            <w:pPr>
              <w:spacing w:line="240" w:lineRule="auto"/>
              <w:jc w:val="center"/>
              <w:textAlignment w:val="baseline"/>
              <w:rPr>
                <w:rFonts w:eastAsia="Times New Roman" w:cs="Times New Roman"/>
                <w:sz w:val="23"/>
                <w:szCs w:val="23"/>
                <w:lang w:eastAsia="ru-RU"/>
              </w:rPr>
            </w:pPr>
            <w:r w:rsidRPr="007237EC">
              <w:rPr>
                <w:rFonts w:eastAsia="Times New Roman" w:cs="Times New Roman"/>
                <w:sz w:val="23"/>
                <w:szCs w:val="23"/>
                <w:lang w:eastAsia="ru-RU"/>
              </w:rPr>
              <w:t>0,336</w:t>
            </w:r>
          </w:p>
        </w:tc>
        <w:tc>
          <w:tcPr>
            <w:tcW w:w="1424" w:type="dxa"/>
            <w:tcMar>
              <w:top w:w="0" w:type="dxa"/>
              <w:left w:w="149" w:type="dxa"/>
              <w:bottom w:w="0" w:type="dxa"/>
              <w:right w:w="149" w:type="dxa"/>
            </w:tcMar>
            <w:hideMark/>
          </w:tcPr>
          <w:p w14:paraId="00E9296A" w14:textId="77777777" w:rsidR="0071420A" w:rsidRPr="007237EC" w:rsidRDefault="0071420A">
            <w:pPr>
              <w:spacing w:line="240" w:lineRule="auto"/>
              <w:jc w:val="center"/>
              <w:textAlignment w:val="baseline"/>
              <w:rPr>
                <w:rFonts w:eastAsia="Times New Roman" w:cs="Times New Roman"/>
                <w:sz w:val="23"/>
                <w:szCs w:val="23"/>
                <w:lang w:eastAsia="ru-RU"/>
              </w:rPr>
            </w:pPr>
            <w:r w:rsidRPr="007237EC">
              <w:rPr>
                <w:rFonts w:eastAsia="Times New Roman" w:cs="Times New Roman"/>
                <w:sz w:val="23"/>
                <w:szCs w:val="23"/>
                <w:lang w:eastAsia="ru-RU"/>
              </w:rPr>
              <w:t>0,336</w:t>
            </w:r>
          </w:p>
        </w:tc>
        <w:tc>
          <w:tcPr>
            <w:tcW w:w="1424" w:type="dxa"/>
            <w:tcMar>
              <w:top w:w="0" w:type="dxa"/>
              <w:left w:w="149" w:type="dxa"/>
              <w:bottom w:w="0" w:type="dxa"/>
              <w:right w:w="149" w:type="dxa"/>
            </w:tcMar>
            <w:hideMark/>
          </w:tcPr>
          <w:p w14:paraId="0BE6773E" w14:textId="77777777" w:rsidR="0071420A" w:rsidRPr="007237EC" w:rsidRDefault="0071420A">
            <w:pPr>
              <w:spacing w:line="240" w:lineRule="auto"/>
              <w:jc w:val="center"/>
              <w:textAlignment w:val="baseline"/>
              <w:rPr>
                <w:rFonts w:eastAsia="Times New Roman" w:cs="Times New Roman"/>
                <w:sz w:val="23"/>
                <w:szCs w:val="23"/>
                <w:lang w:eastAsia="ru-RU"/>
              </w:rPr>
            </w:pPr>
            <w:r w:rsidRPr="007237EC">
              <w:rPr>
                <w:rFonts w:eastAsia="Times New Roman" w:cs="Times New Roman"/>
                <w:sz w:val="23"/>
                <w:szCs w:val="23"/>
                <w:lang w:eastAsia="ru-RU"/>
              </w:rPr>
              <w:t>0,336</w:t>
            </w:r>
          </w:p>
        </w:tc>
        <w:tc>
          <w:tcPr>
            <w:tcW w:w="1425" w:type="dxa"/>
            <w:tcMar>
              <w:top w:w="0" w:type="dxa"/>
              <w:left w:w="149" w:type="dxa"/>
              <w:bottom w:w="0" w:type="dxa"/>
              <w:right w:w="149" w:type="dxa"/>
            </w:tcMar>
            <w:hideMark/>
          </w:tcPr>
          <w:p w14:paraId="23792DB0" w14:textId="77777777" w:rsidR="0071420A" w:rsidRPr="007237EC" w:rsidRDefault="0071420A">
            <w:pPr>
              <w:spacing w:line="240" w:lineRule="auto"/>
              <w:jc w:val="center"/>
              <w:textAlignment w:val="baseline"/>
              <w:rPr>
                <w:rFonts w:eastAsia="Times New Roman" w:cs="Times New Roman"/>
                <w:sz w:val="23"/>
                <w:szCs w:val="23"/>
                <w:lang w:eastAsia="ru-RU"/>
              </w:rPr>
            </w:pPr>
            <w:r w:rsidRPr="007237EC">
              <w:rPr>
                <w:rFonts w:eastAsia="Times New Roman" w:cs="Times New Roman"/>
                <w:sz w:val="23"/>
                <w:szCs w:val="23"/>
                <w:lang w:eastAsia="ru-RU"/>
              </w:rPr>
              <w:t>0,336</w:t>
            </w:r>
          </w:p>
        </w:tc>
      </w:tr>
      <w:tr w:rsidR="0071420A" w:rsidRPr="007237EC" w14:paraId="4D9F560A" w14:textId="77777777" w:rsidTr="0083274C">
        <w:trPr>
          <w:trHeight w:val="1398"/>
          <w:jc w:val="center"/>
        </w:trPr>
        <w:tc>
          <w:tcPr>
            <w:tcW w:w="9339" w:type="dxa"/>
            <w:gridSpan w:val="5"/>
            <w:tcMar>
              <w:top w:w="0" w:type="dxa"/>
              <w:left w:w="149" w:type="dxa"/>
              <w:bottom w:w="0" w:type="dxa"/>
              <w:right w:w="149" w:type="dxa"/>
            </w:tcMar>
            <w:hideMark/>
          </w:tcPr>
          <w:p w14:paraId="2C481489" w14:textId="77777777" w:rsidR="0071420A" w:rsidRPr="007237EC" w:rsidRDefault="0071420A">
            <w:pPr>
              <w:spacing w:line="240" w:lineRule="auto"/>
              <w:ind w:firstLine="273"/>
              <w:textAlignment w:val="baseline"/>
              <w:rPr>
                <w:rFonts w:eastAsia="Times New Roman" w:cs="Times New Roman"/>
                <w:color w:val="000000" w:themeColor="text1"/>
                <w:sz w:val="21"/>
                <w:szCs w:val="21"/>
                <w:lang w:eastAsia="ru-RU"/>
              </w:rPr>
            </w:pPr>
            <w:r w:rsidRPr="007237EC">
              <w:rPr>
                <w:rFonts w:eastAsia="Times New Roman" w:cs="Times New Roman"/>
                <w:color w:val="000000" w:themeColor="text1"/>
                <w:sz w:val="21"/>
                <w:szCs w:val="21"/>
                <w:lang w:eastAsia="ru-RU"/>
              </w:rPr>
              <w:t>Не распространяется на объекты индивидуального жилищного строительства (отдельно стоящие и предназначенные для проживания одной семьи жилые дома с количеством этажей не более чем три), дачные дома, садовые дома.</w:t>
            </w:r>
          </w:p>
          <w:p w14:paraId="6448883C" w14:textId="77777777" w:rsidR="0071420A" w:rsidRPr="007237EC" w:rsidRDefault="0071420A">
            <w:pPr>
              <w:spacing w:line="240" w:lineRule="auto"/>
              <w:ind w:firstLine="273"/>
              <w:textAlignment w:val="baseline"/>
              <w:rPr>
                <w:rFonts w:eastAsia="Times New Roman" w:cs="Times New Roman"/>
                <w:color w:val="000000" w:themeColor="text1"/>
                <w:sz w:val="21"/>
                <w:szCs w:val="21"/>
                <w:lang w:eastAsia="ru-RU"/>
              </w:rPr>
            </w:pPr>
            <w:r w:rsidRPr="007237EC">
              <w:rPr>
                <w:rFonts w:eastAsia="Times New Roman" w:cs="Times New Roman"/>
                <w:color w:val="000000" w:themeColor="text1"/>
                <w:sz w:val="21"/>
                <w:szCs w:val="21"/>
                <w:lang w:eastAsia="ru-RU"/>
              </w:rPr>
              <w:t>При промежуточных значениях отапливаемой площади здания в интервале 50 – 1000 м</w:t>
            </w:r>
            <w:r w:rsidRPr="007237EC">
              <w:rPr>
                <w:rFonts w:eastAsia="Times New Roman" w:cs="Times New Roman"/>
                <w:color w:val="000000" w:themeColor="text1"/>
                <w:sz w:val="21"/>
                <w:szCs w:val="21"/>
                <w:vertAlign w:val="superscript"/>
                <w:lang w:eastAsia="ru-RU"/>
              </w:rPr>
              <w:t>2</w:t>
            </w:r>
            <w:r w:rsidRPr="007237EC">
              <w:rPr>
                <w:rFonts w:eastAsia="Times New Roman" w:cs="Times New Roman"/>
                <w:color w:val="000000" w:themeColor="text1"/>
                <w:sz w:val="21"/>
                <w:szCs w:val="21"/>
                <w:lang w:eastAsia="ru-RU"/>
              </w:rPr>
              <w:t xml:space="preserve"> значения удельной характеристики расхода тепловой энергии на отопление и вентиляцию определяются по линейной интерполяции.</w:t>
            </w:r>
          </w:p>
        </w:tc>
      </w:tr>
    </w:tbl>
    <w:p w14:paraId="74B49B37" w14:textId="77777777" w:rsidR="0071420A" w:rsidRPr="007237EC" w:rsidRDefault="0071420A" w:rsidP="0071420A">
      <w:pPr>
        <w:shd w:val="clear" w:color="auto" w:fill="FFFFFF"/>
        <w:spacing w:line="240" w:lineRule="auto"/>
        <w:ind w:firstLine="567"/>
        <w:textAlignment w:val="baseline"/>
        <w:rPr>
          <w:rFonts w:eastAsia="Times New Roman" w:cs="Times New Roman"/>
          <w:color w:val="000000" w:themeColor="text1"/>
          <w:sz w:val="21"/>
          <w:szCs w:val="21"/>
          <w:lang w:eastAsia="ru-RU"/>
        </w:rPr>
      </w:pPr>
    </w:p>
    <w:p w14:paraId="4FB38829" w14:textId="5CCCAA42" w:rsidR="0071420A" w:rsidRPr="007237EC" w:rsidRDefault="0071420A" w:rsidP="000C0A68">
      <w:pPr>
        <w:pStyle w:val="22"/>
        <w:ind w:left="0" w:firstLine="0"/>
      </w:pPr>
      <w:r w:rsidRPr="007237EC">
        <w:t>Удельная характеристика расхода тепловой энергии на отопление и вентиляцию, Вт/(м</w:t>
      </w:r>
      <w:r w:rsidR="004836BE" w:rsidRPr="007237EC">
        <w:rPr>
          <w:vertAlign w:val="superscript"/>
        </w:rPr>
        <w:t>3</w:t>
      </w:r>
      <w:r w:rsidRPr="007237EC">
        <w:t>·°С)</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55"/>
        <w:gridCol w:w="892"/>
        <w:gridCol w:w="893"/>
        <w:gridCol w:w="894"/>
        <w:gridCol w:w="894"/>
        <w:gridCol w:w="894"/>
        <w:gridCol w:w="894"/>
        <w:gridCol w:w="894"/>
        <w:gridCol w:w="918"/>
      </w:tblGrid>
      <w:tr w:rsidR="0071420A" w:rsidRPr="007237EC" w14:paraId="5FBFB7EE" w14:textId="77777777" w:rsidTr="0083274C">
        <w:trPr>
          <w:trHeight w:val="129"/>
          <w:jc w:val="center"/>
        </w:trPr>
        <w:tc>
          <w:tcPr>
            <w:tcW w:w="2382" w:type="dxa"/>
            <w:vMerge w:val="restart"/>
            <w:tcMar>
              <w:top w:w="0" w:type="dxa"/>
              <w:left w:w="149" w:type="dxa"/>
              <w:bottom w:w="0" w:type="dxa"/>
              <w:right w:w="149" w:type="dxa"/>
            </w:tcMar>
            <w:vAlign w:val="center"/>
            <w:hideMark/>
          </w:tcPr>
          <w:p w14:paraId="357B7E69" w14:textId="77777777" w:rsidR="0071420A" w:rsidRPr="007237EC" w:rsidRDefault="0071420A">
            <w:pPr>
              <w:spacing w:line="240" w:lineRule="auto"/>
              <w:jc w:val="center"/>
              <w:textAlignment w:val="baseline"/>
              <w:rPr>
                <w:rFonts w:eastAsia="Times New Roman" w:cs="Times New Roman"/>
                <w:b/>
                <w:sz w:val="20"/>
                <w:szCs w:val="20"/>
                <w:lang w:eastAsia="ru-RU"/>
              </w:rPr>
            </w:pPr>
            <w:r w:rsidRPr="007237EC">
              <w:rPr>
                <w:rFonts w:eastAsia="Times New Roman" w:cs="Times New Roman"/>
                <w:b/>
                <w:sz w:val="20"/>
                <w:szCs w:val="20"/>
                <w:lang w:eastAsia="ru-RU"/>
              </w:rPr>
              <w:t>Типы зданий</w:t>
            </w:r>
          </w:p>
        </w:tc>
        <w:tc>
          <w:tcPr>
            <w:tcW w:w="6957" w:type="dxa"/>
            <w:gridSpan w:val="8"/>
            <w:tcMar>
              <w:top w:w="0" w:type="dxa"/>
              <w:left w:w="149" w:type="dxa"/>
              <w:bottom w:w="0" w:type="dxa"/>
              <w:right w:w="149" w:type="dxa"/>
            </w:tcMar>
            <w:vAlign w:val="center"/>
            <w:hideMark/>
          </w:tcPr>
          <w:p w14:paraId="5DAD631A" w14:textId="77777777" w:rsidR="0071420A" w:rsidRPr="007237EC" w:rsidRDefault="0071420A">
            <w:pPr>
              <w:spacing w:line="240" w:lineRule="auto"/>
              <w:jc w:val="center"/>
              <w:textAlignment w:val="baseline"/>
              <w:rPr>
                <w:rFonts w:eastAsia="Times New Roman" w:cs="Times New Roman"/>
                <w:b/>
                <w:sz w:val="20"/>
                <w:szCs w:val="20"/>
                <w:lang w:eastAsia="ru-RU"/>
              </w:rPr>
            </w:pPr>
            <w:r w:rsidRPr="007237EC">
              <w:rPr>
                <w:rFonts w:eastAsia="Times New Roman" w:cs="Times New Roman"/>
                <w:b/>
                <w:sz w:val="20"/>
                <w:szCs w:val="20"/>
                <w:lang w:eastAsia="ru-RU"/>
              </w:rPr>
              <w:t>Этажность зданий</w:t>
            </w:r>
          </w:p>
        </w:tc>
      </w:tr>
      <w:tr w:rsidR="0071420A" w:rsidRPr="007237EC" w14:paraId="2A366389" w14:textId="77777777" w:rsidTr="0083274C">
        <w:trPr>
          <w:trHeight w:val="175"/>
          <w:jc w:val="center"/>
        </w:trPr>
        <w:tc>
          <w:tcPr>
            <w:tcW w:w="0" w:type="auto"/>
            <w:vMerge/>
            <w:vAlign w:val="center"/>
            <w:hideMark/>
          </w:tcPr>
          <w:p w14:paraId="59001D58" w14:textId="77777777" w:rsidR="0071420A" w:rsidRPr="007237EC" w:rsidRDefault="0071420A">
            <w:pPr>
              <w:rPr>
                <w:rFonts w:eastAsia="Times New Roman" w:cs="Times New Roman"/>
                <w:b/>
                <w:sz w:val="20"/>
                <w:szCs w:val="20"/>
                <w:lang w:eastAsia="ru-RU"/>
              </w:rPr>
            </w:pPr>
          </w:p>
        </w:tc>
        <w:tc>
          <w:tcPr>
            <w:tcW w:w="866" w:type="dxa"/>
            <w:tcMar>
              <w:top w:w="0" w:type="dxa"/>
              <w:left w:w="149" w:type="dxa"/>
              <w:bottom w:w="0" w:type="dxa"/>
              <w:right w:w="149" w:type="dxa"/>
            </w:tcMar>
            <w:vAlign w:val="center"/>
            <w:hideMark/>
          </w:tcPr>
          <w:p w14:paraId="7472AAC8" w14:textId="77777777" w:rsidR="0071420A" w:rsidRPr="007237EC" w:rsidRDefault="0071420A">
            <w:pPr>
              <w:spacing w:line="240" w:lineRule="auto"/>
              <w:jc w:val="center"/>
              <w:textAlignment w:val="baseline"/>
              <w:rPr>
                <w:rFonts w:eastAsia="Times New Roman" w:cs="Times New Roman"/>
                <w:b/>
                <w:sz w:val="20"/>
                <w:szCs w:val="20"/>
                <w:lang w:eastAsia="ru-RU"/>
              </w:rPr>
            </w:pPr>
            <w:r w:rsidRPr="007237EC">
              <w:rPr>
                <w:rFonts w:eastAsia="Times New Roman" w:cs="Times New Roman"/>
                <w:b/>
                <w:sz w:val="20"/>
                <w:szCs w:val="20"/>
                <w:lang w:eastAsia="ru-RU"/>
              </w:rPr>
              <w:t>1</w:t>
            </w:r>
          </w:p>
        </w:tc>
        <w:tc>
          <w:tcPr>
            <w:tcW w:w="866" w:type="dxa"/>
            <w:tcMar>
              <w:top w:w="0" w:type="dxa"/>
              <w:left w:w="149" w:type="dxa"/>
              <w:bottom w:w="0" w:type="dxa"/>
              <w:right w:w="149" w:type="dxa"/>
            </w:tcMar>
            <w:vAlign w:val="center"/>
            <w:hideMark/>
          </w:tcPr>
          <w:p w14:paraId="6E0EB77C" w14:textId="77777777" w:rsidR="0071420A" w:rsidRPr="007237EC" w:rsidRDefault="0071420A">
            <w:pPr>
              <w:spacing w:line="240" w:lineRule="auto"/>
              <w:jc w:val="center"/>
              <w:textAlignment w:val="baseline"/>
              <w:rPr>
                <w:rFonts w:eastAsia="Times New Roman" w:cs="Times New Roman"/>
                <w:b/>
                <w:sz w:val="20"/>
                <w:szCs w:val="20"/>
                <w:lang w:eastAsia="ru-RU"/>
              </w:rPr>
            </w:pPr>
            <w:r w:rsidRPr="007237EC">
              <w:rPr>
                <w:rFonts w:eastAsia="Times New Roman" w:cs="Times New Roman"/>
                <w:b/>
                <w:sz w:val="20"/>
                <w:szCs w:val="20"/>
                <w:lang w:eastAsia="ru-RU"/>
              </w:rPr>
              <w:t>2</w:t>
            </w:r>
          </w:p>
        </w:tc>
        <w:tc>
          <w:tcPr>
            <w:tcW w:w="867" w:type="dxa"/>
            <w:tcMar>
              <w:top w:w="0" w:type="dxa"/>
              <w:left w:w="149" w:type="dxa"/>
              <w:bottom w:w="0" w:type="dxa"/>
              <w:right w:w="149" w:type="dxa"/>
            </w:tcMar>
            <w:vAlign w:val="center"/>
            <w:hideMark/>
          </w:tcPr>
          <w:p w14:paraId="45A20190" w14:textId="77777777" w:rsidR="0071420A" w:rsidRPr="007237EC" w:rsidRDefault="0071420A">
            <w:pPr>
              <w:spacing w:line="240" w:lineRule="auto"/>
              <w:jc w:val="center"/>
              <w:textAlignment w:val="baseline"/>
              <w:rPr>
                <w:rFonts w:eastAsia="Times New Roman" w:cs="Times New Roman"/>
                <w:b/>
                <w:sz w:val="20"/>
                <w:szCs w:val="20"/>
                <w:lang w:eastAsia="ru-RU"/>
              </w:rPr>
            </w:pPr>
            <w:r w:rsidRPr="007237EC">
              <w:rPr>
                <w:rFonts w:eastAsia="Times New Roman" w:cs="Times New Roman"/>
                <w:b/>
                <w:sz w:val="20"/>
                <w:szCs w:val="20"/>
                <w:lang w:eastAsia="ru-RU"/>
              </w:rPr>
              <w:t>3</w:t>
            </w:r>
          </w:p>
        </w:tc>
        <w:tc>
          <w:tcPr>
            <w:tcW w:w="867" w:type="dxa"/>
            <w:tcMar>
              <w:top w:w="0" w:type="dxa"/>
              <w:left w:w="149" w:type="dxa"/>
              <w:bottom w:w="0" w:type="dxa"/>
              <w:right w:w="149" w:type="dxa"/>
            </w:tcMar>
            <w:vAlign w:val="center"/>
            <w:hideMark/>
          </w:tcPr>
          <w:p w14:paraId="7322D258" w14:textId="77777777" w:rsidR="0071420A" w:rsidRPr="007237EC" w:rsidRDefault="0071420A">
            <w:pPr>
              <w:spacing w:line="240" w:lineRule="auto"/>
              <w:jc w:val="center"/>
              <w:textAlignment w:val="baseline"/>
              <w:rPr>
                <w:rFonts w:eastAsia="Times New Roman" w:cs="Times New Roman"/>
                <w:b/>
                <w:sz w:val="20"/>
                <w:szCs w:val="20"/>
                <w:lang w:eastAsia="ru-RU"/>
              </w:rPr>
            </w:pPr>
            <w:r w:rsidRPr="007237EC">
              <w:rPr>
                <w:rFonts w:eastAsia="Times New Roman" w:cs="Times New Roman"/>
                <w:b/>
                <w:sz w:val="20"/>
                <w:szCs w:val="20"/>
                <w:lang w:eastAsia="ru-RU"/>
              </w:rPr>
              <w:t>4, 5</w:t>
            </w:r>
          </w:p>
        </w:tc>
        <w:tc>
          <w:tcPr>
            <w:tcW w:w="867" w:type="dxa"/>
            <w:tcMar>
              <w:top w:w="0" w:type="dxa"/>
              <w:left w:w="149" w:type="dxa"/>
              <w:bottom w:w="0" w:type="dxa"/>
              <w:right w:w="149" w:type="dxa"/>
            </w:tcMar>
            <w:vAlign w:val="center"/>
            <w:hideMark/>
          </w:tcPr>
          <w:p w14:paraId="19EC5C6D" w14:textId="77777777" w:rsidR="0071420A" w:rsidRPr="007237EC" w:rsidRDefault="0071420A">
            <w:pPr>
              <w:spacing w:line="240" w:lineRule="auto"/>
              <w:jc w:val="center"/>
              <w:textAlignment w:val="baseline"/>
              <w:rPr>
                <w:rFonts w:eastAsia="Times New Roman" w:cs="Times New Roman"/>
                <w:b/>
                <w:sz w:val="20"/>
                <w:szCs w:val="20"/>
                <w:lang w:eastAsia="ru-RU"/>
              </w:rPr>
            </w:pPr>
            <w:r w:rsidRPr="007237EC">
              <w:rPr>
                <w:rFonts w:eastAsia="Times New Roman" w:cs="Times New Roman"/>
                <w:b/>
                <w:sz w:val="20"/>
                <w:szCs w:val="20"/>
                <w:lang w:eastAsia="ru-RU"/>
              </w:rPr>
              <w:t>6, 7</w:t>
            </w:r>
          </w:p>
        </w:tc>
        <w:tc>
          <w:tcPr>
            <w:tcW w:w="867" w:type="dxa"/>
            <w:tcMar>
              <w:top w:w="0" w:type="dxa"/>
              <w:left w:w="149" w:type="dxa"/>
              <w:bottom w:w="0" w:type="dxa"/>
              <w:right w:w="149" w:type="dxa"/>
            </w:tcMar>
            <w:vAlign w:val="center"/>
            <w:hideMark/>
          </w:tcPr>
          <w:p w14:paraId="1BA28F27" w14:textId="77777777" w:rsidR="0071420A" w:rsidRPr="007237EC" w:rsidRDefault="0071420A">
            <w:pPr>
              <w:spacing w:line="240" w:lineRule="auto"/>
              <w:jc w:val="center"/>
              <w:textAlignment w:val="baseline"/>
              <w:rPr>
                <w:rFonts w:eastAsia="Times New Roman" w:cs="Times New Roman"/>
                <w:b/>
                <w:sz w:val="20"/>
                <w:szCs w:val="20"/>
                <w:lang w:eastAsia="ru-RU"/>
              </w:rPr>
            </w:pPr>
            <w:r w:rsidRPr="007237EC">
              <w:rPr>
                <w:rFonts w:eastAsia="Times New Roman" w:cs="Times New Roman"/>
                <w:b/>
                <w:sz w:val="20"/>
                <w:szCs w:val="20"/>
                <w:lang w:eastAsia="ru-RU"/>
              </w:rPr>
              <w:t>8, 9</w:t>
            </w:r>
          </w:p>
        </w:tc>
        <w:tc>
          <w:tcPr>
            <w:tcW w:w="867" w:type="dxa"/>
            <w:tcMar>
              <w:top w:w="0" w:type="dxa"/>
              <w:left w:w="149" w:type="dxa"/>
              <w:bottom w:w="0" w:type="dxa"/>
              <w:right w:w="149" w:type="dxa"/>
            </w:tcMar>
            <w:vAlign w:val="center"/>
            <w:hideMark/>
          </w:tcPr>
          <w:p w14:paraId="465A7E92" w14:textId="77777777" w:rsidR="0071420A" w:rsidRPr="007237EC" w:rsidRDefault="0071420A">
            <w:pPr>
              <w:spacing w:line="240" w:lineRule="auto"/>
              <w:jc w:val="center"/>
              <w:textAlignment w:val="baseline"/>
              <w:rPr>
                <w:rFonts w:eastAsia="Times New Roman" w:cs="Times New Roman"/>
                <w:b/>
                <w:sz w:val="20"/>
                <w:szCs w:val="20"/>
                <w:lang w:eastAsia="ru-RU"/>
              </w:rPr>
            </w:pPr>
            <w:r w:rsidRPr="007237EC">
              <w:rPr>
                <w:rFonts w:eastAsia="Times New Roman" w:cs="Times New Roman"/>
                <w:b/>
                <w:sz w:val="20"/>
                <w:szCs w:val="20"/>
                <w:lang w:eastAsia="ru-RU"/>
              </w:rPr>
              <w:t>10, 11</w:t>
            </w:r>
          </w:p>
        </w:tc>
        <w:tc>
          <w:tcPr>
            <w:tcW w:w="890" w:type="dxa"/>
            <w:tcMar>
              <w:top w:w="0" w:type="dxa"/>
              <w:left w:w="149" w:type="dxa"/>
              <w:bottom w:w="0" w:type="dxa"/>
              <w:right w:w="149" w:type="dxa"/>
            </w:tcMar>
            <w:vAlign w:val="center"/>
            <w:hideMark/>
          </w:tcPr>
          <w:p w14:paraId="18B671BF" w14:textId="77777777" w:rsidR="0071420A" w:rsidRPr="007237EC" w:rsidRDefault="0071420A">
            <w:pPr>
              <w:spacing w:line="240" w:lineRule="auto"/>
              <w:jc w:val="center"/>
              <w:textAlignment w:val="baseline"/>
              <w:rPr>
                <w:rFonts w:eastAsia="Times New Roman" w:cs="Times New Roman"/>
                <w:b/>
                <w:sz w:val="20"/>
                <w:szCs w:val="20"/>
                <w:lang w:eastAsia="ru-RU"/>
              </w:rPr>
            </w:pPr>
            <w:r w:rsidRPr="007237EC">
              <w:rPr>
                <w:rFonts w:eastAsia="Times New Roman" w:cs="Times New Roman"/>
                <w:b/>
                <w:sz w:val="20"/>
                <w:szCs w:val="20"/>
                <w:lang w:eastAsia="ru-RU"/>
              </w:rPr>
              <w:t>12 и выше</w:t>
            </w:r>
          </w:p>
        </w:tc>
      </w:tr>
      <w:tr w:rsidR="0071420A" w:rsidRPr="007237EC" w14:paraId="759D89D5" w14:textId="77777777" w:rsidTr="0083274C">
        <w:trPr>
          <w:jc w:val="center"/>
        </w:trPr>
        <w:tc>
          <w:tcPr>
            <w:tcW w:w="2382" w:type="dxa"/>
            <w:tcMar>
              <w:top w:w="0" w:type="dxa"/>
              <w:left w:w="149" w:type="dxa"/>
              <w:bottom w:w="0" w:type="dxa"/>
              <w:right w:w="149" w:type="dxa"/>
            </w:tcMar>
            <w:vAlign w:val="center"/>
            <w:hideMark/>
          </w:tcPr>
          <w:p w14:paraId="02DBDEA7" w14:textId="108EA3BC" w:rsidR="009C2A41" w:rsidRPr="007237EC" w:rsidRDefault="009C2A41" w:rsidP="009C2A41">
            <w:pPr>
              <w:spacing w:line="240" w:lineRule="auto"/>
              <w:textAlignment w:val="baseline"/>
              <w:rPr>
                <w:rFonts w:eastAsia="Times New Roman"/>
                <w:sz w:val="20"/>
                <w:szCs w:val="20"/>
                <w:lang w:eastAsia="ru-RU"/>
              </w:rPr>
            </w:pPr>
            <w:r w:rsidRPr="007237EC">
              <w:rPr>
                <w:rFonts w:eastAsia="Times New Roman" w:cs="Times New Roman"/>
                <w:sz w:val="20"/>
                <w:szCs w:val="20"/>
                <w:lang w:eastAsia="ru-RU"/>
              </w:rPr>
              <w:t>1.</w:t>
            </w:r>
            <w:r w:rsidRPr="007237EC">
              <w:rPr>
                <w:rFonts w:eastAsia="Times New Roman"/>
                <w:sz w:val="20"/>
                <w:szCs w:val="20"/>
                <w:lang w:eastAsia="ru-RU"/>
              </w:rPr>
              <w:t xml:space="preserve"> </w:t>
            </w:r>
            <w:r w:rsidR="0071420A" w:rsidRPr="007237EC">
              <w:rPr>
                <w:rFonts w:eastAsia="Times New Roman"/>
                <w:sz w:val="20"/>
                <w:szCs w:val="20"/>
                <w:lang w:eastAsia="ru-RU"/>
              </w:rPr>
              <w:t xml:space="preserve">Многоквартирные дома (на этапах </w:t>
            </w:r>
          </w:p>
          <w:p w14:paraId="42AD4410" w14:textId="77777777" w:rsidR="009C2A41" w:rsidRPr="007237EC" w:rsidRDefault="0071420A" w:rsidP="009C2A41">
            <w:pPr>
              <w:spacing w:line="240" w:lineRule="auto"/>
              <w:textAlignment w:val="baseline"/>
              <w:rPr>
                <w:rFonts w:eastAsia="Times New Roman"/>
                <w:sz w:val="20"/>
                <w:szCs w:val="20"/>
                <w:lang w:eastAsia="ru-RU"/>
              </w:rPr>
            </w:pPr>
            <w:r w:rsidRPr="007237EC">
              <w:rPr>
                <w:rFonts w:eastAsia="Times New Roman"/>
                <w:sz w:val="20"/>
                <w:szCs w:val="20"/>
                <w:lang w:eastAsia="ru-RU"/>
              </w:rPr>
              <w:t>проектирования,</w:t>
            </w:r>
          </w:p>
          <w:p w14:paraId="03954CA0" w14:textId="321A786E" w:rsidR="0071420A" w:rsidRPr="007237EC" w:rsidRDefault="0071420A" w:rsidP="009C2A41">
            <w:pPr>
              <w:spacing w:line="240" w:lineRule="auto"/>
              <w:textAlignment w:val="baseline"/>
              <w:rPr>
                <w:lang w:eastAsia="ru-RU"/>
              </w:rPr>
            </w:pPr>
            <w:r w:rsidRPr="007237EC">
              <w:rPr>
                <w:rFonts w:eastAsia="Times New Roman"/>
                <w:sz w:val="20"/>
                <w:szCs w:val="20"/>
                <w:lang w:eastAsia="ru-RU"/>
              </w:rPr>
              <w:t>строительства, сдачи в эксплуатации), здания гостиниц, общежитий</w:t>
            </w:r>
          </w:p>
        </w:tc>
        <w:tc>
          <w:tcPr>
            <w:tcW w:w="866" w:type="dxa"/>
            <w:tcMar>
              <w:top w:w="0" w:type="dxa"/>
              <w:left w:w="149" w:type="dxa"/>
              <w:bottom w:w="0" w:type="dxa"/>
              <w:right w:w="149" w:type="dxa"/>
            </w:tcMar>
            <w:vAlign w:val="center"/>
            <w:hideMark/>
          </w:tcPr>
          <w:p w14:paraId="11A93F0A" w14:textId="77777777" w:rsidR="0071420A" w:rsidRPr="007237EC" w:rsidRDefault="0071420A">
            <w:pPr>
              <w:spacing w:line="240" w:lineRule="auto"/>
              <w:jc w:val="center"/>
              <w:textAlignment w:val="baseline"/>
              <w:rPr>
                <w:rFonts w:eastAsia="Times New Roman" w:cs="Times New Roman"/>
                <w:sz w:val="20"/>
                <w:szCs w:val="20"/>
                <w:lang w:eastAsia="ru-RU"/>
              </w:rPr>
            </w:pPr>
            <w:r w:rsidRPr="007237EC">
              <w:rPr>
                <w:rFonts w:eastAsia="Times New Roman" w:cs="Times New Roman"/>
                <w:sz w:val="20"/>
                <w:szCs w:val="20"/>
                <w:lang w:eastAsia="ru-RU"/>
              </w:rPr>
              <w:t>0,455</w:t>
            </w:r>
          </w:p>
        </w:tc>
        <w:tc>
          <w:tcPr>
            <w:tcW w:w="866" w:type="dxa"/>
            <w:tcMar>
              <w:top w:w="0" w:type="dxa"/>
              <w:left w:w="149" w:type="dxa"/>
              <w:bottom w:w="0" w:type="dxa"/>
              <w:right w:w="149" w:type="dxa"/>
            </w:tcMar>
            <w:vAlign w:val="center"/>
            <w:hideMark/>
          </w:tcPr>
          <w:p w14:paraId="24E41CDB" w14:textId="77777777" w:rsidR="0071420A" w:rsidRPr="007237EC" w:rsidRDefault="0071420A">
            <w:pPr>
              <w:spacing w:line="240" w:lineRule="auto"/>
              <w:jc w:val="center"/>
              <w:textAlignment w:val="baseline"/>
              <w:rPr>
                <w:rFonts w:eastAsia="Times New Roman" w:cs="Times New Roman"/>
                <w:sz w:val="20"/>
                <w:szCs w:val="20"/>
                <w:lang w:eastAsia="ru-RU"/>
              </w:rPr>
            </w:pPr>
            <w:r w:rsidRPr="007237EC">
              <w:rPr>
                <w:rFonts w:eastAsia="Times New Roman" w:cs="Times New Roman"/>
                <w:sz w:val="20"/>
                <w:szCs w:val="20"/>
                <w:lang w:eastAsia="ru-RU"/>
              </w:rPr>
              <w:t>0,414</w:t>
            </w:r>
          </w:p>
        </w:tc>
        <w:tc>
          <w:tcPr>
            <w:tcW w:w="867" w:type="dxa"/>
            <w:tcMar>
              <w:top w:w="0" w:type="dxa"/>
              <w:left w:w="149" w:type="dxa"/>
              <w:bottom w:w="0" w:type="dxa"/>
              <w:right w:w="149" w:type="dxa"/>
            </w:tcMar>
            <w:vAlign w:val="center"/>
            <w:hideMark/>
          </w:tcPr>
          <w:p w14:paraId="5E33B634" w14:textId="77777777" w:rsidR="0071420A" w:rsidRPr="007237EC" w:rsidRDefault="0071420A">
            <w:pPr>
              <w:spacing w:line="240" w:lineRule="auto"/>
              <w:jc w:val="center"/>
              <w:textAlignment w:val="baseline"/>
              <w:rPr>
                <w:rFonts w:eastAsia="Times New Roman" w:cs="Times New Roman"/>
                <w:sz w:val="20"/>
                <w:szCs w:val="20"/>
                <w:lang w:eastAsia="ru-RU"/>
              </w:rPr>
            </w:pPr>
            <w:r w:rsidRPr="007237EC">
              <w:rPr>
                <w:rFonts w:eastAsia="Times New Roman" w:cs="Times New Roman"/>
                <w:sz w:val="20"/>
                <w:szCs w:val="20"/>
                <w:lang w:eastAsia="ru-RU"/>
              </w:rPr>
              <w:t>0,372</w:t>
            </w:r>
          </w:p>
        </w:tc>
        <w:tc>
          <w:tcPr>
            <w:tcW w:w="867" w:type="dxa"/>
            <w:tcMar>
              <w:top w:w="0" w:type="dxa"/>
              <w:left w:w="149" w:type="dxa"/>
              <w:bottom w:w="0" w:type="dxa"/>
              <w:right w:w="149" w:type="dxa"/>
            </w:tcMar>
            <w:vAlign w:val="center"/>
            <w:hideMark/>
          </w:tcPr>
          <w:p w14:paraId="00E1CF06" w14:textId="77777777" w:rsidR="0071420A" w:rsidRPr="007237EC" w:rsidRDefault="0071420A">
            <w:pPr>
              <w:spacing w:line="240" w:lineRule="auto"/>
              <w:jc w:val="center"/>
              <w:textAlignment w:val="baseline"/>
              <w:rPr>
                <w:rFonts w:eastAsia="Times New Roman" w:cs="Times New Roman"/>
                <w:sz w:val="20"/>
                <w:szCs w:val="20"/>
                <w:lang w:eastAsia="ru-RU"/>
              </w:rPr>
            </w:pPr>
            <w:r w:rsidRPr="007237EC">
              <w:rPr>
                <w:rFonts w:eastAsia="Times New Roman" w:cs="Times New Roman"/>
                <w:sz w:val="20"/>
                <w:szCs w:val="20"/>
                <w:lang w:eastAsia="ru-RU"/>
              </w:rPr>
              <w:t>0,359</w:t>
            </w:r>
          </w:p>
        </w:tc>
        <w:tc>
          <w:tcPr>
            <w:tcW w:w="867" w:type="dxa"/>
            <w:tcMar>
              <w:top w:w="0" w:type="dxa"/>
              <w:left w:w="149" w:type="dxa"/>
              <w:bottom w:w="0" w:type="dxa"/>
              <w:right w:w="149" w:type="dxa"/>
            </w:tcMar>
            <w:vAlign w:val="center"/>
            <w:hideMark/>
          </w:tcPr>
          <w:p w14:paraId="71CFBC65" w14:textId="77777777" w:rsidR="0071420A" w:rsidRPr="007237EC" w:rsidRDefault="0071420A">
            <w:pPr>
              <w:spacing w:line="240" w:lineRule="auto"/>
              <w:jc w:val="center"/>
              <w:textAlignment w:val="baseline"/>
              <w:rPr>
                <w:rFonts w:eastAsia="Times New Roman" w:cs="Times New Roman"/>
                <w:sz w:val="20"/>
                <w:szCs w:val="20"/>
                <w:lang w:eastAsia="ru-RU"/>
              </w:rPr>
            </w:pPr>
            <w:r w:rsidRPr="007237EC">
              <w:rPr>
                <w:rFonts w:eastAsia="Times New Roman" w:cs="Times New Roman"/>
                <w:sz w:val="20"/>
                <w:szCs w:val="20"/>
                <w:lang w:eastAsia="ru-RU"/>
              </w:rPr>
              <w:t>0,336</w:t>
            </w:r>
          </w:p>
        </w:tc>
        <w:tc>
          <w:tcPr>
            <w:tcW w:w="867" w:type="dxa"/>
            <w:tcMar>
              <w:top w:w="0" w:type="dxa"/>
              <w:left w:w="149" w:type="dxa"/>
              <w:bottom w:w="0" w:type="dxa"/>
              <w:right w:w="149" w:type="dxa"/>
            </w:tcMar>
            <w:vAlign w:val="center"/>
            <w:hideMark/>
          </w:tcPr>
          <w:p w14:paraId="497B56C5" w14:textId="77777777" w:rsidR="0071420A" w:rsidRPr="007237EC" w:rsidRDefault="0071420A">
            <w:pPr>
              <w:spacing w:line="240" w:lineRule="auto"/>
              <w:jc w:val="center"/>
              <w:textAlignment w:val="baseline"/>
              <w:rPr>
                <w:rFonts w:eastAsia="Times New Roman" w:cs="Times New Roman"/>
                <w:sz w:val="20"/>
                <w:szCs w:val="20"/>
                <w:lang w:eastAsia="ru-RU"/>
              </w:rPr>
            </w:pPr>
            <w:r w:rsidRPr="007237EC">
              <w:rPr>
                <w:rFonts w:eastAsia="Times New Roman" w:cs="Times New Roman"/>
                <w:sz w:val="20"/>
                <w:szCs w:val="20"/>
                <w:lang w:eastAsia="ru-RU"/>
              </w:rPr>
              <w:t>0,319</w:t>
            </w:r>
          </w:p>
        </w:tc>
        <w:tc>
          <w:tcPr>
            <w:tcW w:w="867" w:type="dxa"/>
            <w:tcMar>
              <w:top w:w="0" w:type="dxa"/>
              <w:left w:w="149" w:type="dxa"/>
              <w:bottom w:w="0" w:type="dxa"/>
              <w:right w:w="149" w:type="dxa"/>
            </w:tcMar>
            <w:vAlign w:val="center"/>
            <w:hideMark/>
          </w:tcPr>
          <w:p w14:paraId="1BBC8E1F" w14:textId="77777777" w:rsidR="0071420A" w:rsidRPr="007237EC" w:rsidRDefault="0071420A">
            <w:pPr>
              <w:spacing w:line="240" w:lineRule="auto"/>
              <w:jc w:val="center"/>
              <w:textAlignment w:val="baseline"/>
              <w:rPr>
                <w:rFonts w:eastAsia="Times New Roman" w:cs="Times New Roman"/>
                <w:sz w:val="20"/>
                <w:szCs w:val="20"/>
                <w:lang w:eastAsia="ru-RU"/>
              </w:rPr>
            </w:pPr>
            <w:r w:rsidRPr="007237EC">
              <w:rPr>
                <w:rFonts w:eastAsia="Times New Roman" w:cs="Times New Roman"/>
                <w:sz w:val="20"/>
                <w:szCs w:val="20"/>
                <w:lang w:eastAsia="ru-RU"/>
              </w:rPr>
              <w:t>0,301</w:t>
            </w:r>
          </w:p>
        </w:tc>
        <w:tc>
          <w:tcPr>
            <w:tcW w:w="890" w:type="dxa"/>
            <w:tcMar>
              <w:top w:w="0" w:type="dxa"/>
              <w:left w:w="149" w:type="dxa"/>
              <w:bottom w:w="0" w:type="dxa"/>
              <w:right w:w="149" w:type="dxa"/>
            </w:tcMar>
            <w:vAlign w:val="center"/>
            <w:hideMark/>
          </w:tcPr>
          <w:p w14:paraId="2BA50AD6" w14:textId="77777777" w:rsidR="0071420A" w:rsidRPr="007237EC" w:rsidRDefault="0071420A">
            <w:pPr>
              <w:spacing w:line="240" w:lineRule="auto"/>
              <w:jc w:val="center"/>
              <w:textAlignment w:val="baseline"/>
              <w:rPr>
                <w:rFonts w:eastAsia="Times New Roman" w:cs="Times New Roman"/>
                <w:sz w:val="20"/>
                <w:szCs w:val="20"/>
                <w:lang w:eastAsia="ru-RU"/>
              </w:rPr>
            </w:pPr>
            <w:r w:rsidRPr="007237EC">
              <w:rPr>
                <w:rFonts w:eastAsia="Times New Roman" w:cs="Times New Roman"/>
                <w:sz w:val="20"/>
                <w:szCs w:val="20"/>
                <w:lang w:eastAsia="ru-RU"/>
              </w:rPr>
              <w:t>0,290</w:t>
            </w:r>
          </w:p>
        </w:tc>
      </w:tr>
      <w:tr w:rsidR="0071420A" w:rsidRPr="007237EC" w14:paraId="16EFCEDC" w14:textId="77777777" w:rsidTr="0083274C">
        <w:trPr>
          <w:jc w:val="center"/>
        </w:trPr>
        <w:tc>
          <w:tcPr>
            <w:tcW w:w="2382" w:type="dxa"/>
            <w:tcMar>
              <w:top w:w="0" w:type="dxa"/>
              <w:left w:w="149" w:type="dxa"/>
              <w:bottom w:w="0" w:type="dxa"/>
              <w:right w:w="149" w:type="dxa"/>
            </w:tcMar>
            <w:vAlign w:val="center"/>
            <w:hideMark/>
          </w:tcPr>
          <w:p w14:paraId="37BDA545" w14:textId="3C8AE735" w:rsidR="0071420A" w:rsidRPr="007237EC" w:rsidRDefault="0071420A">
            <w:pPr>
              <w:spacing w:line="240" w:lineRule="auto"/>
              <w:textAlignment w:val="baseline"/>
              <w:rPr>
                <w:rFonts w:eastAsia="Times New Roman" w:cs="Times New Roman"/>
                <w:sz w:val="20"/>
                <w:szCs w:val="20"/>
                <w:lang w:eastAsia="ru-RU"/>
              </w:rPr>
            </w:pPr>
            <w:r w:rsidRPr="007237EC">
              <w:rPr>
                <w:rFonts w:eastAsia="Times New Roman" w:cs="Times New Roman"/>
                <w:sz w:val="20"/>
                <w:szCs w:val="20"/>
                <w:lang w:eastAsia="ru-RU"/>
              </w:rPr>
              <w:t xml:space="preserve">2. Общественные здания, кроме перечисленных в строках </w:t>
            </w:r>
          </w:p>
          <w:p w14:paraId="017A0955" w14:textId="77777777" w:rsidR="0071420A" w:rsidRPr="007237EC" w:rsidRDefault="0071420A">
            <w:pPr>
              <w:spacing w:line="240" w:lineRule="auto"/>
              <w:textAlignment w:val="baseline"/>
              <w:rPr>
                <w:rFonts w:eastAsia="Times New Roman" w:cs="Times New Roman"/>
                <w:sz w:val="20"/>
                <w:szCs w:val="20"/>
                <w:lang w:eastAsia="ru-RU"/>
              </w:rPr>
            </w:pPr>
            <w:r w:rsidRPr="007237EC">
              <w:rPr>
                <w:rFonts w:eastAsia="Times New Roman" w:cs="Times New Roman"/>
                <w:sz w:val="20"/>
                <w:szCs w:val="20"/>
                <w:lang w:eastAsia="ru-RU"/>
              </w:rPr>
              <w:t>3 – 6</w:t>
            </w:r>
          </w:p>
        </w:tc>
        <w:tc>
          <w:tcPr>
            <w:tcW w:w="866" w:type="dxa"/>
            <w:tcMar>
              <w:top w:w="0" w:type="dxa"/>
              <w:left w:w="149" w:type="dxa"/>
              <w:bottom w:w="0" w:type="dxa"/>
              <w:right w:w="149" w:type="dxa"/>
            </w:tcMar>
            <w:vAlign w:val="center"/>
            <w:hideMark/>
          </w:tcPr>
          <w:p w14:paraId="41C4BD5F" w14:textId="77777777" w:rsidR="0071420A" w:rsidRPr="007237EC" w:rsidRDefault="0071420A">
            <w:pPr>
              <w:spacing w:line="240" w:lineRule="auto"/>
              <w:jc w:val="center"/>
              <w:textAlignment w:val="baseline"/>
              <w:rPr>
                <w:rFonts w:eastAsia="Times New Roman" w:cs="Times New Roman"/>
                <w:sz w:val="20"/>
                <w:szCs w:val="20"/>
                <w:lang w:eastAsia="ru-RU"/>
              </w:rPr>
            </w:pPr>
            <w:r w:rsidRPr="007237EC">
              <w:rPr>
                <w:rFonts w:eastAsia="Times New Roman" w:cs="Times New Roman"/>
                <w:sz w:val="20"/>
                <w:szCs w:val="20"/>
                <w:lang w:eastAsia="ru-RU"/>
              </w:rPr>
              <w:t>0,487</w:t>
            </w:r>
          </w:p>
        </w:tc>
        <w:tc>
          <w:tcPr>
            <w:tcW w:w="866" w:type="dxa"/>
            <w:tcMar>
              <w:top w:w="0" w:type="dxa"/>
              <w:left w:w="149" w:type="dxa"/>
              <w:bottom w:w="0" w:type="dxa"/>
              <w:right w:w="149" w:type="dxa"/>
            </w:tcMar>
            <w:vAlign w:val="center"/>
            <w:hideMark/>
          </w:tcPr>
          <w:p w14:paraId="33A1C7E5" w14:textId="77777777" w:rsidR="0071420A" w:rsidRPr="007237EC" w:rsidRDefault="0071420A">
            <w:pPr>
              <w:spacing w:line="240" w:lineRule="auto"/>
              <w:jc w:val="center"/>
              <w:textAlignment w:val="baseline"/>
              <w:rPr>
                <w:rFonts w:eastAsia="Times New Roman" w:cs="Times New Roman"/>
                <w:sz w:val="20"/>
                <w:szCs w:val="20"/>
                <w:lang w:eastAsia="ru-RU"/>
              </w:rPr>
            </w:pPr>
            <w:r w:rsidRPr="007237EC">
              <w:rPr>
                <w:rFonts w:eastAsia="Times New Roman" w:cs="Times New Roman"/>
                <w:sz w:val="20"/>
                <w:szCs w:val="20"/>
                <w:lang w:eastAsia="ru-RU"/>
              </w:rPr>
              <w:t>0,440</w:t>
            </w:r>
          </w:p>
        </w:tc>
        <w:tc>
          <w:tcPr>
            <w:tcW w:w="867" w:type="dxa"/>
            <w:tcMar>
              <w:top w:w="0" w:type="dxa"/>
              <w:left w:w="149" w:type="dxa"/>
              <w:bottom w:w="0" w:type="dxa"/>
              <w:right w:w="149" w:type="dxa"/>
            </w:tcMar>
            <w:vAlign w:val="center"/>
            <w:hideMark/>
          </w:tcPr>
          <w:p w14:paraId="607E6E16" w14:textId="77777777" w:rsidR="0071420A" w:rsidRPr="007237EC" w:rsidRDefault="0071420A">
            <w:pPr>
              <w:spacing w:line="240" w:lineRule="auto"/>
              <w:jc w:val="center"/>
              <w:textAlignment w:val="baseline"/>
              <w:rPr>
                <w:rFonts w:eastAsia="Times New Roman" w:cs="Times New Roman"/>
                <w:sz w:val="20"/>
                <w:szCs w:val="20"/>
                <w:lang w:eastAsia="ru-RU"/>
              </w:rPr>
            </w:pPr>
            <w:r w:rsidRPr="007237EC">
              <w:rPr>
                <w:rFonts w:eastAsia="Times New Roman" w:cs="Times New Roman"/>
                <w:sz w:val="20"/>
                <w:szCs w:val="20"/>
                <w:lang w:eastAsia="ru-RU"/>
              </w:rPr>
              <w:t>0,417</w:t>
            </w:r>
          </w:p>
        </w:tc>
        <w:tc>
          <w:tcPr>
            <w:tcW w:w="867" w:type="dxa"/>
            <w:tcMar>
              <w:top w:w="0" w:type="dxa"/>
              <w:left w:w="149" w:type="dxa"/>
              <w:bottom w:w="0" w:type="dxa"/>
              <w:right w:w="149" w:type="dxa"/>
            </w:tcMar>
            <w:vAlign w:val="center"/>
            <w:hideMark/>
          </w:tcPr>
          <w:p w14:paraId="6D523049" w14:textId="77777777" w:rsidR="0071420A" w:rsidRPr="007237EC" w:rsidRDefault="0071420A">
            <w:pPr>
              <w:spacing w:line="240" w:lineRule="auto"/>
              <w:jc w:val="center"/>
              <w:textAlignment w:val="baseline"/>
              <w:rPr>
                <w:rFonts w:eastAsia="Times New Roman" w:cs="Times New Roman"/>
                <w:sz w:val="20"/>
                <w:szCs w:val="20"/>
                <w:lang w:eastAsia="ru-RU"/>
              </w:rPr>
            </w:pPr>
            <w:r w:rsidRPr="007237EC">
              <w:rPr>
                <w:rFonts w:eastAsia="Times New Roman" w:cs="Times New Roman"/>
                <w:sz w:val="20"/>
                <w:szCs w:val="20"/>
                <w:lang w:eastAsia="ru-RU"/>
              </w:rPr>
              <w:t>0,371</w:t>
            </w:r>
          </w:p>
        </w:tc>
        <w:tc>
          <w:tcPr>
            <w:tcW w:w="867" w:type="dxa"/>
            <w:tcMar>
              <w:top w:w="0" w:type="dxa"/>
              <w:left w:w="149" w:type="dxa"/>
              <w:bottom w:w="0" w:type="dxa"/>
              <w:right w:w="149" w:type="dxa"/>
            </w:tcMar>
            <w:vAlign w:val="center"/>
            <w:hideMark/>
          </w:tcPr>
          <w:p w14:paraId="051348C0" w14:textId="77777777" w:rsidR="0071420A" w:rsidRPr="007237EC" w:rsidRDefault="0071420A">
            <w:pPr>
              <w:spacing w:line="240" w:lineRule="auto"/>
              <w:jc w:val="center"/>
              <w:textAlignment w:val="baseline"/>
              <w:rPr>
                <w:rFonts w:eastAsia="Times New Roman" w:cs="Times New Roman"/>
                <w:sz w:val="20"/>
                <w:szCs w:val="20"/>
                <w:lang w:eastAsia="ru-RU"/>
              </w:rPr>
            </w:pPr>
            <w:r w:rsidRPr="007237EC">
              <w:rPr>
                <w:rFonts w:eastAsia="Times New Roman" w:cs="Times New Roman"/>
                <w:sz w:val="20"/>
                <w:szCs w:val="20"/>
                <w:lang w:eastAsia="ru-RU"/>
              </w:rPr>
              <w:t>0,359</w:t>
            </w:r>
          </w:p>
        </w:tc>
        <w:tc>
          <w:tcPr>
            <w:tcW w:w="867" w:type="dxa"/>
            <w:tcMar>
              <w:top w:w="0" w:type="dxa"/>
              <w:left w:w="149" w:type="dxa"/>
              <w:bottom w:w="0" w:type="dxa"/>
              <w:right w:w="149" w:type="dxa"/>
            </w:tcMar>
            <w:vAlign w:val="center"/>
            <w:hideMark/>
          </w:tcPr>
          <w:p w14:paraId="4FDA9456" w14:textId="77777777" w:rsidR="0071420A" w:rsidRPr="007237EC" w:rsidRDefault="0071420A">
            <w:pPr>
              <w:spacing w:line="240" w:lineRule="auto"/>
              <w:jc w:val="center"/>
              <w:textAlignment w:val="baseline"/>
              <w:rPr>
                <w:rFonts w:eastAsia="Times New Roman" w:cs="Times New Roman"/>
                <w:sz w:val="20"/>
                <w:szCs w:val="20"/>
                <w:lang w:eastAsia="ru-RU"/>
              </w:rPr>
            </w:pPr>
            <w:r w:rsidRPr="007237EC">
              <w:rPr>
                <w:rFonts w:eastAsia="Times New Roman" w:cs="Times New Roman"/>
                <w:sz w:val="20"/>
                <w:szCs w:val="20"/>
                <w:lang w:eastAsia="ru-RU"/>
              </w:rPr>
              <w:t>0,342</w:t>
            </w:r>
          </w:p>
        </w:tc>
        <w:tc>
          <w:tcPr>
            <w:tcW w:w="867" w:type="dxa"/>
            <w:tcMar>
              <w:top w:w="0" w:type="dxa"/>
              <w:left w:w="149" w:type="dxa"/>
              <w:bottom w:w="0" w:type="dxa"/>
              <w:right w:w="149" w:type="dxa"/>
            </w:tcMar>
            <w:vAlign w:val="center"/>
            <w:hideMark/>
          </w:tcPr>
          <w:p w14:paraId="0F7995FD" w14:textId="77777777" w:rsidR="0071420A" w:rsidRPr="007237EC" w:rsidRDefault="0071420A">
            <w:pPr>
              <w:spacing w:line="240" w:lineRule="auto"/>
              <w:jc w:val="center"/>
              <w:textAlignment w:val="baseline"/>
              <w:rPr>
                <w:rFonts w:eastAsia="Times New Roman" w:cs="Times New Roman"/>
                <w:sz w:val="20"/>
                <w:szCs w:val="20"/>
                <w:lang w:eastAsia="ru-RU"/>
              </w:rPr>
            </w:pPr>
            <w:r w:rsidRPr="007237EC">
              <w:rPr>
                <w:rFonts w:eastAsia="Times New Roman" w:cs="Times New Roman"/>
                <w:sz w:val="20"/>
                <w:szCs w:val="20"/>
                <w:lang w:eastAsia="ru-RU"/>
              </w:rPr>
              <w:t>0,324</w:t>
            </w:r>
          </w:p>
        </w:tc>
        <w:tc>
          <w:tcPr>
            <w:tcW w:w="890" w:type="dxa"/>
            <w:tcMar>
              <w:top w:w="0" w:type="dxa"/>
              <w:left w:w="149" w:type="dxa"/>
              <w:bottom w:w="0" w:type="dxa"/>
              <w:right w:w="149" w:type="dxa"/>
            </w:tcMar>
            <w:vAlign w:val="center"/>
            <w:hideMark/>
          </w:tcPr>
          <w:p w14:paraId="467BD038" w14:textId="77777777" w:rsidR="0071420A" w:rsidRPr="007237EC" w:rsidRDefault="0071420A">
            <w:pPr>
              <w:spacing w:line="240" w:lineRule="auto"/>
              <w:jc w:val="center"/>
              <w:textAlignment w:val="baseline"/>
              <w:rPr>
                <w:rFonts w:eastAsia="Times New Roman" w:cs="Times New Roman"/>
                <w:sz w:val="20"/>
                <w:szCs w:val="20"/>
                <w:lang w:eastAsia="ru-RU"/>
              </w:rPr>
            </w:pPr>
            <w:r w:rsidRPr="007237EC">
              <w:rPr>
                <w:rFonts w:eastAsia="Times New Roman" w:cs="Times New Roman"/>
                <w:sz w:val="20"/>
                <w:szCs w:val="20"/>
                <w:lang w:eastAsia="ru-RU"/>
              </w:rPr>
              <w:t>0,311</w:t>
            </w:r>
          </w:p>
        </w:tc>
      </w:tr>
      <w:tr w:rsidR="0071420A" w:rsidRPr="007237EC" w14:paraId="4B6B9A3E" w14:textId="77777777" w:rsidTr="0083274C">
        <w:trPr>
          <w:trHeight w:val="447"/>
          <w:jc w:val="center"/>
        </w:trPr>
        <w:tc>
          <w:tcPr>
            <w:tcW w:w="2382" w:type="dxa"/>
            <w:tcMar>
              <w:top w:w="0" w:type="dxa"/>
              <w:left w:w="149" w:type="dxa"/>
              <w:bottom w:w="0" w:type="dxa"/>
              <w:right w:w="149" w:type="dxa"/>
            </w:tcMar>
            <w:vAlign w:val="center"/>
            <w:hideMark/>
          </w:tcPr>
          <w:p w14:paraId="08DF9196" w14:textId="37D4AE87" w:rsidR="0071420A" w:rsidRPr="007237EC" w:rsidRDefault="0071420A">
            <w:pPr>
              <w:spacing w:line="240" w:lineRule="auto"/>
              <w:textAlignment w:val="baseline"/>
              <w:rPr>
                <w:rFonts w:eastAsia="Times New Roman" w:cs="Times New Roman"/>
                <w:sz w:val="20"/>
                <w:szCs w:val="20"/>
                <w:lang w:eastAsia="ru-RU"/>
              </w:rPr>
            </w:pPr>
            <w:r w:rsidRPr="007237EC">
              <w:rPr>
                <w:rFonts w:eastAsia="Times New Roman" w:cs="Times New Roman"/>
                <w:sz w:val="20"/>
                <w:szCs w:val="20"/>
                <w:lang w:eastAsia="ru-RU"/>
              </w:rPr>
              <w:t>3. Здания медицинских организаций, домов-интернатов</w:t>
            </w:r>
          </w:p>
        </w:tc>
        <w:tc>
          <w:tcPr>
            <w:tcW w:w="866" w:type="dxa"/>
            <w:tcMar>
              <w:top w:w="0" w:type="dxa"/>
              <w:left w:w="149" w:type="dxa"/>
              <w:bottom w:w="0" w:type="dxa"/>
              <w:right w:w="149" w:type="dxa"/>
            </w:tcMar>
            <w:vAlign w:val="center"/>
            <w:hideMark/>
          </w:tcPr>
          <w:p w14:paraId="03E0DBCC" w14:textId="77777777" w:rsidR="0071420A" w:rsidRPr="007237EC" w:rsidRDefault="0071420A">
            <w:pPr>
              <w:spacing w:line="240" w:lineRule="auto"/>
              <w:jc w:val="center"/>
              <w:textAlignment w:val="baseline"/>
              <w:rPr>
                <w:rFonts w:eastAsia="Times New Roman" w:cs="Times New Roman"/>
                <w:sz w:val="20"/>
                <w:szCs w:val="20"/>
                <w:lang w:eastAsia="ru-RU"/>
              </w:rPr>
            </w:pPr>
            <w:r w:rsidRPr="007237EC">
              <w:rPr>
                <w:rFonts w:eastAsia="Times New Roman" w:cs="Times New Roman"/>
                <w:sz w:val="20"/>
                <w:szCs w:val="20"/>
                <w:lang w:eastAsia="ru-RU"/>
              </w:rPr>
              <w:t>0,394</w:t>
            </w:r>
          </w:p>
        </w:tc>
        <w:tc>
          <w:tcPr>
            <w:tcW w:w="866" w:type="dxa"/>
            <w:tcMar>
              <w:top w:w="0" w:type="dxa"/>
              <w:left w:w="149" w:type="dxa"/>
              <w:bottom w:w="0" w:type="dxa"/>
              <w:right w:w="149" w:type="dxa"/>
            </w:tcMar>
            <w:vAlign w:val="center"/>
            <w:hideMark/>
          </w:tcPr>
          <w:p w14:paraId="645CCC57" w14:textId="77777777" w:rsidR="0071420A" w:rsidRPr="007237EC" w:rsidRDefault="0071420A">
            <w:pPr>
              <w:spacing w:line="240" w:lineRule="auto"/>
              <w:jc w:val="center"/>
              <w:textAlignment w:val="baseline"/>
              <w:rPr>
                <w:rFonts w:eastAsia="Times New Roman" w:cs="Times New Roman"/>
                <w:sz w:val="20"/>
                <w:szCs w:val="20"/>
                <w:lang w:eastAsia="ru-RU"/>
              </w:rPr>
            </w:pPr>
            <w:r w:rsidRPr="007237EC">
              <w:rPr>
                <w:rFonts w:eastAsia="Times New Roman" w:cs="Times New Roman"/>
                <w:sz w:val="20"/>
                <w:szCs w:val="20"/>
                <w:lang w:eastAsia="ru-RU"/>
              </w:rPr>
              <w:t>0,382</w:t>
            </w:r>
          </w:p>
        </w:tc>
        <w:tc>
          <w:tcPr>
            <w:tcW w:w="867" w:type="dxa"/>
            <w:tcMar>
              <w:top w:w="0" w:type="dxa"/>
              <w:left w:w="149" w:type="dxa"/>
              <w:bottom w:w="0" w:type="dxa"/>
              <w:right w:w="149" w:type="dxa"/>
            </w:tcMar>
            <w:vAlign w:val="center"/>
            <w:hideMark/>
          </w:tcPr>
          <w:p w14:paraId="57181E64" w14:textId="77777777" w:rsidR="0071420A" w:rsidRPr="007237EC" w:rsidRDefault="0071420A">
            <w:pPr>
              <w:spacing w:line="240" w:lineRule="auto"/>
              <w:jc w:val="center"/>
              <w:textAlignment w:val="baseline"/>
              <w:rPr>
                <w:rFonts w:eastAsia="Times New Roman" w:cs="Times New Roman"/>
                <w:sz w:val="20"/>
                <w:szCs w:val="20"/>
                <w:lang w:eastAsia="ru-RU"/>
              </w:rPr>
            </w:pPr>
            <w:r w:rsidRPr="007237EC">
              <w:rPr>
                <w:rFonts w:eastAsia="Times New Roman" w:cs="Times New Roman"/>
                <w:sz w:val="20"/>
                <w:szCs w:val="20"/>
                <w:lang w:eastAsia="ru-RU"/>
              </w:rPr>
              <w:t>0,371</w:t>
            </w:r>
          </w:p>
        </w:tc>
        <w:tc>
          <w:tcPr>
            <w:tcW w:w="867" w:type="dxa"/>
            <w:tcMar>
              <w:top w:w="0" w:type="dxa"/>
              <w:left w:w="149" w:type="dxa"/>
              <w:bottom w:w="0" w:type="dxa"/>
              <w:right w:w="149" w:type="dxa"/>
            </w:tcMar>
            <w:vAlign w:val="center"/>
            <w:hideMark/>
          </w:tcPr>
          <w:p w14:paraId="5352B4AC" w14:textId="77777777" w:rsidR="0071420A" w:rsidRPr="007237EC" w:rsidRDefault="0071420A">
            <w:pPr>
              <w:spacing w:line="240" w:lineRule="auto"/>
              <w:jc w:val="center"/>
              <w:textAlignment w:val="baseline"/>
              <w:rPr>
                <w:rFonts w:eastAsia="Times New Roman" w:cs="Times New Roman"/>
                <w:sz w:val="20"/>
                <w:szCs w:val="20"/>
                <w:lang w:eastAsia="ru-RU"/>
              </w:rPr>
            </w:pPr>
            <w:r w:rsidRPr="007237EC">
              <w:rPr>
                <w:rFonts w:eastAsia="Times New Roman" w:cs="Times New Roman"/>
                <w:sz w:val="20"/>
                <w:szCs w:val="20"/>
                <w:lang w:eastAsia="ru-RU"/>
              </w:rPr>
              <w:t>0,359</w:t>
            </w:r>
          </w:p>
        </w:tc>
        <w:tc>
          <w:tcPr>
            <w:tcW w:w="867" w:type="dxa"/>
            <w:tcMar>
              <w:top w:w="0" w:type="dxa"/>
              <w:left w:w="149" w:type="dxa"/>
              <w:bottom w:w="0" w:type="dxa"/>
              <w:right w:w="149" w:type="dxa"/>
            </w:tcMar>
            <w:vAlign w:val="center"/>
            <w:hideMark/>
          </w:tcPr>
          <w:p w14:paraId="26EA1C3A" w14:textId="77777777" w:rsidR="0071420A" w:rsidRPr="007237EC" w:rsidRDefault="0071420A">
            <w:pPr>
              <w:spacing w:line="240" w:lineRule="auto"/>
              <w:jc w:val="center"/>
              <w:textAlignment w:val="baseline"/>
              <w:rPr>
                <w:rFonts w:eastAsia="Times New Roman" w:cs="Times New Roman"/>
                <w:sz w:val="20"/>
                <w:szCs w:val="20"/>
                <w:lang w:eastAsia="ru-RU"/>
              </w:rPr>
            </w:pPr>
            <w:r w:rsidRPr="007237EC">
              <w:rPr>
                <w:rFonts w:eastAsia="Times New Roman" w:cs="Times New Roman"/>
                <w:sz w:val="20"/>
                <w:szCs w:val="20"/>
                <w:lang w:eastAsia="ru-RU"/>
              </w:rPr>
              <w:t>0,348</w:t>
            </w:r>
          </w:p>
        </w:tc>
        <w:tc>
          <w:tcPr>
            <w:tcW w:w="867" w:type="dxa"/>
            <w:tcMar>
              <w:top w:w="0" w:type="dxa"/>
              <w:left w:w="149" w:type="dxa"/>
              <w:bottom w:w="0" w:type="dxa"/>
              <w:right w:w="149" w:type="dxa"/>
            </w:tcMar>
            <w:vAlign w:val="center"/>
            <w:hideMark/>
          </w:tcPr>
          <w:p w14:paraId="7E49AC91" w14:textId="77777777" w:rsidR="0071420A" w:rsidRPr="007237EC" w:rsidRDefault="0071420A">
            <w:pPr>
              <w:spacing w:line="240" w:lineRule="auto"/>
              <w:jc w:val="center"/>
              <w:textAlignment w:val="baseline"/>
              <w:rPr>
                <w:rFonts w:eastAsia="Times New Roman" w:cs="Times New Roman"/>
                <w:sz w:val="20"/>
                <w:szCs w:val="20"/>
                <w:lang w:eastAsia="ru-RU"/>
              </w:rPr>
            </w:pPr>
            <w:r w:rsidRPr="007237EC">
              <w:rPr>
                <w:rFonts w:eastAsia="Times New Roman" w:cs="Times New Roman"/>
                <w:sz w:val="20"/>
                <w:szCs w:val="20"/>
                <w:lang w:eastAsia="ru-RU"/>
              </w:rPr>
              <w:t>0,336</w:t>
            </w:r>
          </w:p>
        </w:tc>
        <w:tc>
          <w:tcPr>
            <w:tcW w:w="867" w:type="dxa"/>
            <w:tcMar>
              <w:top w:w="0" w:type="dxa"/>
              <w:left w:w="149" w:type="dxa"/>
              <w:bottom w:w="0" w:type="dxa"/>
              <w:right w:w="149" w:type="dxa"/>
            </w:tcMar>
            <w:vAlign w:val="center"/>
            <w:hideMark/>
          </w:tcPr>
          <w:p w14:paraId="6B6E2C29" w14:textId="77777777" w:rsidR="0071420A" w:rsidRPr="007237EC" w:rsidRDefault="0071420A">
            <w:pPr>
              <w:spacing w:line="240" w:lineRule="auto"/>
              <w:jc w:val="center"/>
              <w:textAlignment w:val="baseline"/>
              <w:rPr>
                <w:rFonts w:eastAsia="Times New Roman" w:cs="Times New Roman"/>
                <w:sz w:val="20"/>
                <w:szCs w:val="20"/>
                <w:lang w:eastAsia="ru-RU"/>
              </w:rPr>
            </w:pPr>
            <w:r w:rsidRPr="007237EC">
              <w:rPr>
                <w:rFonts w:eastAsia="Times New Roman" w:cs="Times New Roman"/>
                <w:sz w:val="20"/>
                <w:szCs w:val="20"/>
                <w:lang w:eastAsia="ru-RU"/>
              </w:rPr>
              <w:t>0,324</w:t>
            </w:r>
          </w:p>
        </w:tc>
        <w:tc>
          <w:tcPr>
            <w:tcW w:w="890" w:type="dxa"/>
            <w:tcMar>
              <w:top w:w="0" w:type="dxa"/>
              <w:left w:w="149" w:type="dxa"/>
              <w:bottom w:w="0" w:type="dxa"/>
              <w:right w:w="149" w:type="dxa"/>
            </w:tcMar>
            <w:vAlign w:val="center"/>
            <w:hideMark/>
          </w:tcPr>
          <w:p w14:paraId="7CA119E6" w14:textId="77777777" w:rsidR="0071420A" w:rsidRPr="007237EC" w:rsidRDefault="0071420A">
            <w:pPr>
              <w:spacing w:line="240" w:lineRule="auto"/>
              <w:jc w:val="center"/>
              <w:textAlignment w:val="baseline"/>
              <w:rPr>
                <w:rFonts w:eastAsia="Times New Roman" w:cs="Times New Roman"/>
                <w:sz w:val="20"/>
                <w:szCs w:val="20"/>
                <w:lang w:eastAsia="ru-RU"/>
              </w:rPr>
            </w:pPr>
            <w:r w:rsidRPr="007237EC">
              <w:rPr>
                <w:rFonts w:eastAsia="Times New Roman" w:cs="Times New Roman"/>
                <w:sz w:val="20"/>
                <w:szCs w:val="20"/>
                <w:lang w:eastAsia="ru-RU"/>
              </w:rPr>
              <w:t>0,311</w:t>
            </w:r>
          </w:p>
        </w:tc>
      </w:tr>
      <w:tr w:rsidR="0071420A" w:rsidRPr="007237EC" w14:paraId="5BEB3198" w14:textId="77777777" w:rsidTr="0083274C">
        <w:trPr>
          <w:trHeight w:val="274"/>
          <w:jc w:val="center"/>
        </w:trPr>
        <w:tc>
          <w:tcPr>
            <w:tcW w:w="2382" w:type="dxa"/>
            <w:tcMar>
              <w:top w:w="0" w:type="dxa"/>
              <w:left w:w="149" w:type="dxa"/>
              <w:bottom w:w="0" w:type="dxa"/>
              <w:right w:w="149" w:type="dxa"/>
            </w:tcMar>
            <w:vAlign w:val="center"/>
            <w:hideMark/>
          </w:tcPr>
          <w:p w14:paraId="7A0928F1" w14:textId="75383573" w:rsidR="0071420A" w:rsidRPr="007237EC" w:rsidRDefault="0071420A" w:rsidP="009C2A41">
            <w:pPr>
              <w:spacing w:line="240" w:lineRule="auto"/>
              <w:jc w:val="left"/>
              <w:textAlignment w:val="baseline"/>
              <w:rPr>
                <w:rFonts w:eastAsia="Times New Roman" w:cs="Times New Roman"/>
                <w:sz w:val="20"/>
                <w:szCs w:val="20"/>
                <w:lang w:eastAsia="ru-RU"/>
              </w:rPr>
            </w:pPr>
            <w:r w:rsidRPr="007237EC">
              <w:rPr>
                <w:rFonts w:eastAsia="Times New Roman" w:cs="Times New Roman"/>
                <w:sz w:val="20"/>
                <w:szCs w:val="20"/>
                <w:lang w:eastAsia="ru-RU"/>
              </w:rPr>
              <w:t>4. Здания образовательных организаций</w:t>
            </w:r>
          </w:p>
        </w:tc>
        <w:tc>
          <w:tcPr>
            <w:tcW w:w="866" w:type="dxa"/>
            <w:tcMar>
              <w:top w:w="0" w:type="dxa"/>
              <w:left w:w="149" w:type="dxa"/>
              <w:bottom w:w="0" w:type="dxa"/>
              <w:right w:w="149" w:type="dxa"/>
            </w:tcMar>
            <w:vAlign w:val="center"/>
            <w:hideMark/>
          </w:tcPr>
          <w:p w14:paraId="4C749F62" w14:textId="77777777" w:rsidR="0071420A" w:rsidRPr="007237EC" w:rsidRDefault="0071420A">
            <w:pPr>
              <w:spacing w:line="240" w:lineRule="auto"/>
              <w:jc w:val="center"/>
              <w:textAlignment w:val="baseline"/>
              <w:rPr>
                <w:rFonts w:eastAsia="Times New Roman" w:cs="Times New Roman"/>
                <w:sz w:val="20"/>
                <w:szCs w:val="20"/>
                <w:lang w:eastAsia="ru-RU"/>
              </w:rPr>
            </w:pPr>
            <w:r w:rsidRPr="007237EC">
              <w:rPr>
                <w:rFonts w:eastAsia="Times New Roman" w:cs="Times New Roman"/>
                <w:sz w:val="20"/>
                <w:szCs w:val="20"/>
                <w:lang w:eastAsia="ru-RU"/>
              </w:rPr>
              <w:t>0,521</w:t>
            </w:r>
          </w:p>
        </w:tc>
        <w:tc>
          <w:tcPr>
            <w:tcW w:w="866" w:type="dxa"/>
            <w:tcMar>
              <w:top w:w="0" w:type="dxa"/>
              <w:left w:w="149" w:type="dxa"/>
              <w:bottom w:w="0" w:type="dxa"/>
              <w:right w:w="149" w:type="dxa"/>
            </w:tcMar>
            <w:vAlign w:val="center"/>
            <w:hideMark/>
          </w:tcPr>
          <w:p w14:paraId="311359EE" w14:textId="77777777" w:rsidR="0071420A" w:rsidRPr="007237EC" w:rsidRDefault="0071420A">
            <w:pPr>
              <w:spacing w:line="240" w:lineRule="auto"/>
              <w:jc w:val="center"/>
              <w:textAlignment w:val="baseline"/>
              <w:rPr>
                <w:rFonts w:eastAsia="Times New Roman" w:cs="Times New Roman"/>
                <w:sz w:val="20"/>
                <w:szCs w:val="20"/>
                <w:lang w:eastAsia="ru-RU"/>
              </w:rPr>
            </w:pPr>
            <w:r w:rsidRPr="007237EC">
              <w:rPr>
                <w:rFonts w:eastAsia="Times New Roman" w:cs="Times New Roman"/>
                <w:sz w:val="20"/>
                <w:szCs w:val="20"/>
                <w:lang w:eastAsia="ru-RU"/>
              </w:rPr>
              <w:t>0,521</w:t>
            </w:r>
          </w:p>
        </w:tc>
        <w:tc>
          <w:tcPr>
            <w:tcW w:w="867" w:type="dxa"/>
            <w:tcMar>
              <w:top w:w="0" w:type="dxa"/>
              <w:left w:w="149" w:type="dxa"/>
              <w:bottom w:w="0" w:type="dxa"/>
              <w:right w:w="149" w:type="dxa"/>
            </w:tcMar>
            <w:vAlign w:val="center"/>
            <w:hideMark/>
          </w:tcPr>
          <w:p w14:paraId="4E6DC572" w14:textId="77777777" w:rsidR="0071420A" w:rsidRPr="007237EC" w:rsidRDefault="0071420A">
            <w:pPr>
              <w:spacing w:line="240" w:lineRule="auto"/>
              <w:jc w:val="center"/>
              <w:textAlignment w:val="baseline"/>
              <w:rPr>
                <w:rFonts w:eastAsia="Times New Roman" w:cs="Times New Roman"/>
                <w:sz w:val="20"/>
                <w:szCs w:val="20"/>
                <w:lang w:eastAsia="ru-RU"/>
              </w:rPr>
            </w:pPr>
            <w:r w:rsidRPr="007237EC">
              <w:rPr>
                <w:rFonts w:eastAsia="Times New Roman" w:cs="Times New Roman"/>
                <w:sz w:val="20"/>
                <w:szCs w:val="20"/>
                <w:lang w:eastAsia="ru-RU"/>
              </w:rPr>
              <w:t>0,521</w:t>
            </w:r>
          </w:p>
        </w:tc>
        <w:tc>
          <w:tcPr>
            <w:tcW w:w="867" w:type="dxa"/>
            <w:tcMar>
              <w:top w:w="0" w:type="dxa"/>
              <w:left w:w="149" w:type="dxa"/>
              <w:bottom w:w="0" w:type="dxa"/>
              <w:right w:w="149" w:type="dxa"/>
            </w:tcMar>
            <w:vAlign w:val="center"/>
            <w:hideMark/>
          </w:tcPr>
          <w:p w14:paraId="643C72EA" w14:textId="77777777" w:rsidR="0071420A" w:rsidRPr="007237EC" w:rsidRDefault="0071420A">
            <w:pPr>
              <w:spacing w:line="240" w:lineRule="auto"/>
              <w:jc w:val="center"/>
              <w:textAlignment w:val="baseline"/>
              <w:rPr>
                <w:rFonts w:eastAsia="Times New Roman" w:cs="Times New Roman"/>
                <w:sz w:val="20"/>
                <w:szCs w:val="20"/>
                <w:lang w:eastAsia="ru-RU"/>
              </w:rPr>
            </w:pPr>
            <w:r w:rsidRPr="007237EC">
              <w:rPr>
                <w:rFonts w:eastAsia="Times New Roman" w:cs="Times New Roman"/>
                <w:sz w:val="20"/>
                <w:szCs w:val="20"/>
                <w:lang w:eastAsia="ru-RU"/>
              </w:rPr>
              <w:t>-</w:t>
            </w:r>
          </w:p>
        </w:tc>
        <w:tc>
          <w:tcPr>
            <w:tcW w:w="867" w:type="dxa"/>
            <w:tcMar>
              <w:top w:w="0" w:type="dxa"/>
              <w:left w:w="149" w:type="dxa"/>
              <w:bottom w:w="0" w:type="dxa"/>
              <w:right w:w="149" w:type="dxa"/>
            </w:tcMar>
            <w:vAlign w:val="center"/>
            <w:hideMark/>
          </w:tcPr>
          <w:p w14:paraId="7E11664D" w14:textId="77777777" w:rsidR="0071420A" w:rsidRPr="007237EC" w:rsidRDefault="0071420A">
            <w:pPr>
              <w:spacing w:line="240" w:lineRule="auto"/>
              <w:jc w:val="center"/>
              <w:textAlignment w:val="baseline"/>
              <w:rPr>
                <w:rFonts w:eastAsia="Times New Roman" w:cs="Times New Roman"/>
                <w:sz w:val="20"/>
                <w:szCs w:val="20"/>
                <w:lang w:eastAsia="ru-RU"/>
              </w:rPr>
            </w:pPr>
            <w:r w:rsidRPr="007237EC">
              <w:rPr>
                <w:rFonts w:eastAsia="Times New Roman" w:cs="Times New Roman"/>
                <w:sz w:val="20"/>
                <w:szCs w:val="20"/>
                <w:lang w:eastAsia="ru-RU"/>
              </w:rPr>
              <w:t>-</w:t>
            </w:r>
          </w:p>
        </w:tc>
        <w:tc>
          <w:tcPr>
            <w:tcW w:w="867" w:type="dxa"/>
            <w:tcMar>
              <w:top w:w="0" w:type="dxa"/>
              <w:left w:w="149" w:type="dxa"/>
              <w:bottom w:w="0" w:type="dxa"/>
              <w:right w:w="149" w:type="dxa"/>
            </w:tcMar>
            <w:vAlign w:val="center"/>
            <w:hideMark/>
          </w:tcPr>
          <w:p w14:paraId="7C8E9C5E" w14:textId="77777777" w:rsidR="0071420A" w:rsidRPr="007237EC" w:rsidRDefault="0071420A">
            <w:pPr>
              <w:spacing w:line="240" w:lineRule="auto"/>
              <w:jc w:val="center"/>
              <w:textAlignment w:val="baseline"/>
              <w:rPr>
                <w:rFonts w:eastAsia="Times New Roman" w:cs="Times New Roman"/>
                <w:sz w:val="20"/>
                <w:szCs w:val="20"/>
                <w:lang w:eastAsia="ru-RU"/>
              </w:rPr>
            </w:pPr>
            <w:r w:rsidRPr="007237EC">
              <w:rPr>
                <w:rFonts w:eastAsia="Times New Roman" w:cs="Times New Roman"/>
                <w:sz w:val="20"/>
                <w:szCs w:val="20"/>
                <w:lang w:eastAsia="ru-RU"/>
              </w:rPr>
              <w:t>-</w:t>
            </w:r>
          </w:p>
        </w:tc>
        <w:tc>
          <w:tcPr>
            <w:tcW w:w="867" w:type="dxa"/>
            <w:tcMar>
              <w:top w:w="0" w:type="dxa"/>
              <w:left w:w="149" w:type="dxa"/>
              <w:bottom w:w="0" w:type="dxa"/>
              <w:right w:w="149" w:type="dxa"/>
            </w:tcMar>
            <w:vAlign w:val="center"/>
            <w:hideMark/>
          </w:tcPr>
          <w:p w14:paraId="0611C0DB" w14:textId="77777777" w:rsidR="0071420A" w:rsidRPr="007237EC" w:rsidRDefault="0071420A">
            <w:pPr>
              <w:spacing w:line="240" w:lineRule="auto"/>
              <w:jc w:val="center"/>
              <w:textAlignment w:val="baseline"/>
              <w:rPr>
                <w:rFonts w:eastAsia="Times New Roman" w:cs="Times New Roman"/>
                <w:sz w:val="20"/>
                <w:szCs w:val="20"/>
                <w:lang w:eastAsia="ru-RU"/>
              </w:rPr>
            </w:pPr>
            <w:r w:rsidRPr="007237EC">
              <w:rPr>
                <w:rFonts w:eastAsia="Times New Roman" w:cs="Times New Roman"/>
                <w:sz w:val="20"/>
                <w:szCs w:val="20"/>
                <w:lang w:eastAsia="ru-RU"/>
              </w:rPr>
              <w:t>-</w:t>
            </w:r>
          </w:p>
        </w:tc>
        <w:tc>
          <w:tcPr>
            <w:tcW w:w="890" w:type="dxa"/>
            <w:tcMar>
              <w:top w:w="0" w:type="dxa"/>
              <w:left w:w="149" w:type="dxa"/>
              <w:bottom w:w="0" w:type="dxa"/>
              <w:right w:w="149" w:type="dxa"/>
            </w:tcMar>
            <w:vAlign w:val="center"/>
            <w:hideMark/>
          </w:tcPr>
          <w:p w14:paraId="72204B07" w14:textId="77777777" w:rsidR="0071420A" w:rsidRPr="007237EC" w:rsidRDefault="0071420A">
            <w:pPr>
              <w:spacing w:line="240" w:lineRule="auto"/>
              <w:jc w:val="center"/>
              <w:textAlignment w:val="baseline"/>
              <w:rPr>
                <w:rFonts w:eastAsia="Times New Roman" w:cs="Times New Roman"/>
                <w:sz w:val="20"/>
                <w:szCs w:val="20"/>
                <w:lang w:eastAsia="ru-RU"/>
              </w:rPr>
            </w:pPr>
            <w:r w:rsidRPr="007237EC">
              <w:rPr>
                <w:rFonts w:eastAsia="Times New Roman" w:cs="Times New Roman"/>
                <w:sz w:val="20"/>
                <w:szCs w:val="20"/>
                <w:lang w:eastAsia="ru-RU"/>
              </w:rPr>
              <w:t>-</w:t>
            </w:r>
          </w:p>
        </w:tc>
      </w:tr>
      <w:tr w:rsidR="0071420A" w:rsidRPr="007237EC" w14:paraId="1ACFA1F4" w14:textId="77777777" w:rsidTr="0083274C">
        <w:trPr>
          <w:jc w:val="center"/>
        </w:trPr>
        <w:tc>
          <w:tcPr>
            <w:tcW w:w="2382" w:type="dxa"/>
            <w:tcMar>
              <w:top w:w="0" w:type="dxa"/>
              <w:left w:w="149" w:type="dxa"/>
              <w:bottom w:w="0" w:type="dxa"/>
              <w:right w:w="149" w:type="dxa"/>
            </w:tcMar>
            <w:vAlign w:val="center"/>
            <w:hideMark/>
          </w:tcPr>
          <w:p w14:paraId="0443E598" w14:textId="77777777" w:rsidR="009C2A41" w:rsidRPr="007237EC" w:rsidRDefault="0071420A">
            <w:pPr>
              <w:spacing w:line="240" w:lineRule="auto"/>
              <w:textAlignment w:val="baseline"/>
              <w:rPr>
                <w:rFonts w:eastAsia="Times New Roman" w:cs="Times New Roman"/>
                <w:sz w:val="20"/>
                <w:szCs w:val="20"/>
                <w:lang w:eastAsia="ru-RU"/>
              </w:rPr>
            </w:pPr>
            <w:r w:rsidRPr="007237EC">
              <w:rPr>
                <w:rFonts w:eastAsia="Times New Roman" w:cs="Times New Roman"/>
                <w:sz w:val="20"/>
                <w:szCs w:val="20"/>
                <w:lang w:eastAsia="ru-RU"/>
              </w:rPr>
              <w:t xml:space="preserve">5. Здания сервисного обслуживания, </w:t>
            </w:r>
          </w:p>
          <w:p w14:paraId="68DA7D57" w14:textId="3BCBA806" w:rsidR="0071420A" w:rsidRPr="007237EC" w:rsidRDefault="0071420A">
            <w:pPr>
              <w:spacing w:line="240" w:lineRule="auto"/>
              <w:textAlignment w:val="baseline"/>
              <w:rPr>
                <w:rFonts w:eastAsia="Times New Roman" w:cs="Times New Roman"/>
                <w:sz w:val="20"/>
                <w:szCs w:val="20"/>
                <w:lang w:eastAsia="ru-RU"/>
              </w:rPr>
            </w:pPr>
            <w:r w:rsidRPr="007237EC">
              <w:rPr>
                <w:rFonts w:eastAsia="Times New Roman" w:cs="Times New Roman"/>
                <w:sz w:val="20"/>
                <w:szCs w:val="20"/>
                <w:lang w:eastAsia="ru-RU"/>
              </w:rPr>
              <w:t>культурно-досуговой деятельности, складов</w:t>
            </w:r>
          </w:p>
        </w:tc>
        <w:tc>
          <w:tcPr>
            <w:tcW w:w="866" w:type="dxa"/>
            <w:tcMar>
              <w:top w:w="0" w:type="dxa"/>
              <w:left w:w="149" w:type="dxa"/>
              <w:bottom w:w="0" w:type="dxa"/>
              <w:right w:w="149" w:type="dxa"/>
            </w:tcMar>
            <w:vAlign w:val="center"/>
            <w:hideMark/>
          </w:tcPr>
          <w:p w14:paraId="21076CBE" w14:textId="77777777" w:rsidR="0071420A" w:rsidRPr="007237EC" w:rsidRDefault="0071420A">
            <w:pPr>
              <w:spacing w:line="240" w:lineRule="auto"/>
              <w:jc w:val="center"/>
              <w:textAlignment w:val="baseline"/>
              <w:rPr>
                <w:rFonts w:eastAsia="Times New Roman" w:cs="Times New Roman"/>
                <w:sz w:val="20"/>
                <w:szCs w:val="20"/>
                <w:lang w:eastAsia="ru-RU"/>
              </w:rPr>
            </w:pPr>
            <w:r w:rsidRPr="007237EC">
              <w:rPr>
                <w:rFonts w:eastAsia="Times New Roman" w:cs="Times New Roman"/>
                <w:sz w:val="20"/>
                <w:szCs w:val="20"/>
                <w:lang w:eastAsia="ru-RU"/>
              </w:rPr>
              <w:t>0,266</w:t>
            </w:r>
          </w:p>
        </w:tc>
        <w:tc>
          <w:tcPr>
            <w:tcW w:w="866" w:type="dxa"/>
            <w:tcMar>
              <w:top w:w="0" w:type="dxa"/>
              <w:left w:w="149" w:type="dxa"/>
              <w:bottom w:w="0" w:type="dxa"/>
              <w:right w:w="149" w:type="dxa"/>
            </w:tcMar>
            <w:vAlign w:val="center"/>
            <w:hideMark/>
          </w:tcPr>
          <w:p w14:paraId="34E36B59" w14:textId="77777777" w:rsidR="0071420A" w:rsidRPr="007237EC" w:rsidRDefault="0071420A">
            <w:pPr>
              <w:spacing w:line="240" w:lineRule="auto"/>
              <w:jc w:val="center"/>
              <w:textAlignment w:val="baseline"/>
              <w:rPr>
                <w:rFonts w:eastAsia="Times New Roman" w:cs="Times New Roman"/>
                <w:sz w:val="20"/>
                <w:szCs w:val="20"/>
                <w:lang w:eastAsia="ru-RU"/>
              </w:rPr>
            </w:pPr>
            <w:r w:rsidRPr="007237EC">
              <w:rPr>
                <w:rFonts w:eastAsia="Times New Roman" w:cs="Times New Roman"/>
                <w:sz w:val="20"/>
                <w:szCs w:val="20"/>
                <w:lang w:eastAsia="ru-RU"/>
              </w:rPr>
              <w:t>0,255</w:t>
            </w:r>
          </w:p>
        </w:tc>
        <w:tc>
          <w:tcPr>
            <w:tcW w:w="867" w:type="dxa"/>
            <w:tcMar>
              <w:top w:w="0" w:type="dxa"/>
              <w:left w:w="149" w:type="dxa"/>
              <w:bottom w:w="0" w:type="dxa"/>
              <w:right w:w="149" w:type="dxa"/>
            </w:tcMar>
            <w:vAlign w:val="center"/>
            <w:hideMark/>
          </w:tcPr>
          <w:p w14:paraId="139A0343" w14:textId="77777777" w:rsidR="0071420A" w:rsidRPr="007237EC" w:rsidRDefault="0071420A">
            <w:pPr>
              <w:spacing w:line="240" w:lineRule="auto"/>
              <w:jc w:val="center"/>
              <w:textAlignment w:val="baseline"/>
              <w:rPr>
                <w:rFonts w:eastAsia="Times New Roman" w:cs="Times New Roman"/>
                <w:sz w:val="20"/>
                <w:szCs w:val="20"/>
                <w:lang w:eastAsia="ru-RU"/>
              </w:rPr>
            </w:pPr>
            <w:r w:rsidRPr="007237EC">
              <w:rPr>
                <w:rFonts w:eastAsia="Times New Roman" w:cs="Times New Roman"/>
                <w:sz w:val="20"/>
                <w:szCs w:val="20"/>
                <w:lang w:eastAsia="ru-RU"/>
              </w:rPr>
              <w:t>0,243</w:t>
            </w:r>
          </w:p>
        </w:tc>
        <w:tc>
          <w:tcPr>
            <w:tcW w:w="867" w:type="dxa"/>
            <w:tcMar>
              <w:top w:w="0" w:type="dxa"/>
              <w:left w:w="149" w:type="dxa"/>
              <w:bottom w:w="0" w:type="dxa"/>
              <w:right w:w="149" w:type="dxa"/>
            </w:tcMar>
            <w:vAlign w:val="center"/>
            <w:hideMark/>
          </w:tcPr>
          <w:p w14:paraId="167BD139" w14:textId="77777777" w:rsidR="0071420A" w:rsidRPr="007237EC" w:rsidRDefault="0071420A">
            <w:pPr>
              <w:spacing w:line="240" w:lineRule="auto"/>
              <w:jc w:val="center"/>
              <w:textAlignment w:val="baseline"/>
              <w:rPr>
                <w:rFonts w:eastAsia="Times New Roman" w:cs="Times New Roman"/>
                <w:sz w:val="20"/>
                <w:szCs w:val="20"/>
                <w:lang w:eastAsia="ru-RU"/>
              </w:rPr>
            </w:pPr>
            <w:r w:rsidRPr="007237EC">
              <w:rPr>
                <w:rFonts w:eastAsia="Times New Roman" w:cs="Times New Roman"/>
                <w:sz w:val="20"/>
                <w:szCs w:val="20"/>
                <w:lang w:eastAsia="ru-RU"/>
              </w:rPr>
              <w:t>0,232</w:t>
            </w:r>
          </w:p>
        </w:tc>
        <w:tc>
          <w:tcPr>
            <w:tcW w:w="867" w:type="dxa"/>
            <w:tcMar>
              <w:top w:w="0" w:type="dxa"/>
              <w:left w:w="149" w:type="dxa"/>
              <w:bottom w:w="0" w:type="dxa"/>
              <w:right w:w="149" w:type="dxa"/>
            </w:tcMar>
            <w:vAlign w:val="center"/>
            <w:hideMark/>
          </w:tcPr>
          <w:p w14:paraId="27162DCF" w14:textId="77777777" w:rsidR="0071420A" w:rsidRPr="007237EC" w:rsidRDefault="0071420A">
            <w:pPr>
              <w:spacing w:line="240" w:lineRule="auto"/>
              <w:jc w:val="center"/>
              <w:textAlignment w:val="baseline"/>
              <w:rPr>
                <w:rFonts w:eastAsia="Times New Roman" w:cs="Times New Roman"/>
                <w:sz w:val="20"/>
                <w:szCs w:val="20"/>
                <w:lang w:eastAsia="ru-RU"/>
              </w:rPr>
            </w:pPr>
            <w:r w:rsidRPr="007237EC">
              <w:rPr>
                <w:rFonts w:eastAsia="Times New Roman" w:cs="Times New Roman"/>
                <w:sz w:val="20"/>
                <w:szCs w:val="20"/>
                <w:lang w:eastAsia="ru-RU"/>
              </w:rPr>
              <w:t>0,232</w:t>
            </w:r>
          </w:p>
        </w:tc>
        <w:tc>
          <w:tcPr>
            <w:tcW w:w="2624" w:type="dxa"/>
            <w:gridSpan w:val="3"/>
            <w:tcMar>
              <w:top w:w="0" w:type="dxa"/>
              <w:left w:w="149" w:type="dxa"/>
              <w:bottom w:w="0" w:type="dxa"/>
              <w:right w:w="149" w:type="dxa"/>
            </w:tcMar>
            <w:vAlign w:val="center"/>
            <w:hideMark/>
          </w:tcPr>
          <w:p w14:paraId="18E81739" w14:textId="77777777" w:rsidR="0071420A" w:rsidRPr="007237EC" w:rsidRDefault="0071420A">
            <w:pPr>
              <w:spacing w:line="240" w:lineRule="auto"/>
              <w:jc w:val="center"/>
              <w:textAlignment w:val="baseline"/>
              <w:rPr>
                <w:rFonts w:eastAsia="Times New Roman" w:cs="Times New Roman"/>
                <w:sz w:val="20"/>
                <w:szCs w:val="20"/>
                <w:lang w:eastAsia="ru-RU"/>
              </w:rPr>
            </w:pPr>
            <w:r w:rsidRPr="007237EC">
              <w:rPr>
                <w:rFonts w:eastAsia="Times New Roman" w:cs="Times New Roman"/>
                <w:sz w:val="20"/>
                <w:szCs w:val="20"/>
                <w:lang w:eastAsia="ru-RU"/>
              </w:rPr>
              <w:t>-</w:t>
            </w:r>
          </w:p>
        </w:tc>
      </w:tr>
      <w:tr w:rsidR="0071420A" w:rsidRPr="007237EC" w14:paraId="619069D5" w14:textId="77777777" w:rsidTr="0083274C">
        <w:trPr>
          <w:trHeight w:val="270"/>
          <w:jc w:val="center"/>
        </w:trPr>
        <w:tc>
          <w:tcPr>
            <w:tcW w:w="2382" w:type="dxa"/>
            <w:tcMar>
              <w:top w:w="0" w:type="dxa"/>
              <w:left w:w="149" w:type="dxa"/>
              <w:bottom w:w="0" w:type="dxa"/>
              <w:right w:w="149" w:type="dxa"/>
            </w:tcMar>
            <w:vAlign w:val="center"/>
            <w:hideMark/>
          </w:tcPr>
          <w:p w14:paraId="2A84C29E" w14:textId="1E26DFF1" w:rsidR="0071420A" w:rsidRPr="007237EC" w:rsidRDefault="0071420A" w:rsidP="009C2A41">
            <w:pPr>
              <w:spacing w:line="240" w:lineRule="auto"/>
              <w:jc w:val="left"/>
              <w:textAlignment w:val="baseline"/>
              <w:rPr>
                <w:rFonts w:eastAsia="Times New Roman" w:cs="Times New Roman"/>
                <w:sz w:val="20"/>
                <w:szCs w:val="20"/>
                <w:lang w:eastAsia="ru-RU"/>
              </w:rPr>
            </w:pPr>
            <w:r w:rsidRPr="007237EC">
              <w:rPr>
                <w:rFonts w:eastAsia="Times New Roman" w:cs="Times New Roman"/>
                <w:sz w:val="20"/>
                <w:szCs w:val="20"/>
                <w:lang w:eastAsia="ru-RU"/>
              </w:rPr>
              <w:t>6. Здания административного назначения</w:t>
            </w:r>
          </w:p>
        </w:tc>
        <w:tc>
          <w:tcPr>
            <w:tcW w:w="866" w:type="dxa"/>
            <w:tcMar>
              <w:top w:w="0" w:type="dxa"/>
              <w:left w:w="149" w:type="dxa"/>
              <w:bottom w:w="0" w:type="dxa"/>
              <w:right w:w="149" w:type="dxa"/>
            </w:tcMar>
            <w:vAlign w:val="center"/>
            <w:hideMark/>
          </w:tcPr>
          <w:p w14:paraId="422AEAFC" w14:textId="77777777" w:rsidR="0071420A" w:rsidRPr="007237EC" w:rsidRDefault="0071420A">
            <w:pPr>
              <w:spacing w:line="240" w:lineRule="auto"/>
              <w:jc w:val="center"/>
              <w:textAlignment w:val="baseline"/>
              <w:rPr>
                <w:rFonts w:eastAsia="Times New Roman" w:cs="Times New Roman"/>
                <w:sz w:val="20"/>
                <w:szCs w:val="20"/>
                <w:lang w:eastAsia="ru-RU"/>
              </w:rPr>
            </w:pPr>
            <w:r w:rsidRPr="007237EC">
              <w:rPr>
                <w:rFonts w:eastAsia="Times New Roman" w:cs="Times New Roman"/>
                <w:sz w:val="20"/>
                <w:szCs w:val="20"/>
                <w:lang w:eastAsia="ru-RU"/>
              </w:rPr>
              <w:t>0,417</w:t>
            </w:r>
          </w:p>
        </w:tc>
        <w:tc>
          <w:tcPr>
            <w:tcW w:w="866" w:type="dxa"/>
            <w:tcMar>
              <w:top w:w="0" w:type="dxa"/>
              <w:left w:w="149" w:type="dxa"/>
              <w:bottom w:w="0" w:type="dxa"/>
              <w:right w:w="149" w:type="dxa"/>
            </w:tcMar>
            <w:vAlign w:val="center"/>
            <w:hideMark/>
          </w:tcPr>
          <w:p w14:paraId="0385993F" w14:textId="77777777" w:rsidR="0071420A" w:rsidRPr="007237EC" w:rsidRDefault="0071420A">
            <w:pPr>
              <w:spacing w:line="240" w:lineRule="auto"/>
              <w:jc w:val="center"/>
              <w:textAlignment w:val="baseline"/>
              <w:rPr>
                <w:rFonts w:eastAsia="Times New Roman" w:cs="Times New Roman"/>
                <w:sz w:val="20"/>
                <w:szCs w:val="20"/>
                <w:lang w:eastAsia="ru-RU"/>
              </w:rPr>
            </w:pPr>
            <w:r w:rsidRPr="007237EC">
              <w:rPr>
                <w:rFonts w:eastAsia="Times New Roman" w:cs="Times New Roman"/>
                <w:sz w:val="20"/>
                <w:szCs w:val="20"/>
                <w:lang w:eastAsia="ru-RU"/>
              </w:rPr>
              <w:t>0,394</w:t>
            </w:r>
          </w:p>
        </w:tc>
        <w:tc>
          <w:tcPr>
            <w:tcW w:w="867" w:type="dxa"/>
            <w:tcMar>
              <w:top w:w="0" w:type="dxa"/>
              <w:left w:w="149" w:type="dxa"/>
              <w:bottom w:w="0" w:type="dxa"/>
              <w:right w:w="149" w:type="dxa"/>
            </w:tcMar>
            <w:vAlign w:val="center"/>
            <w:hideMark/>
          </w:tcPr>
          <w:p w14:paraId="3754B53E" w14:textId="77777777" w:rsidR="0071420A" w:rsidRPr="007237EC" w:rsidRDefault="0071420A">
            <w:pPr>
              <w:spacing w:line="240" w:lineRule="auto"/>
              <w:jc w:val="center"/>
              <w:textAlignment w:val="baseline"/>
              <w:rPr>
                <w:rFonts w:eastAsia="Times New Roman" w:cs="Times New Roman"/>
                <w:sz w:val="20"/>
                <w:szCs w:val="20"/>
                <w:lang w:eastAsia="ru-RU"/>
              </w:rPr>
            </w:pPr>
            <w:r w:rsidRPr="007237EC">
              <w:rPr>
                <w:rFonts w:eastAsia="Times New Roman" w:cs="Times New Roman"/>
                <w:sz w:val="20"/>
                <w:szCs w:val="20"/>
                <w:lang w:eastAsia="ru-RU"/>
              </w:rPr>
              <w:t>0,382</w:t>
            </w:r>
          </w:p>
        </w:tc>
        <w:tc>
          <w:tcPr>
            <w:tcW w:w="867" w:type="dxa"/>
            <w:tcMar>
              <w:top w:w="0" w:type="dxa"/>
              <w:left w:w="149" w:type="dxa"/>
              <w:bottom w:w="0" w:type="dxa"/>
              <w:right w:w="149" w:type="dxa"/>
            </w:tcMar>
            <w:vAlign w:val="center"/>
            <w:hideMark/>
          </w:tcPr>
          <w:p w14:paraId="47B9DD92" w14:textId="77777777" w:rsidR="0071420A" w:rsidRPr="007237EC" w:rsidRDefault="0071420A">
            <w:pPr>
              <w:spacing w:line="240" w:lineRule="auto"/>
              <w:jc w:val="center"/>
              <w:textAlignment w:val="baseline"/>
              <w:rPr>
                <w:rFonts w:eastAsia="Times New Roman" w:cs="Times New Roman"/>
                <w:sz w:val="20"/>
                <w:szCs w:val="20"/>
                <w:lang w:eastAsia="ru-RU"/>
              </w:rPr>
            </w:pPr>
            <w:r w:rsidRPr="007237EC">
              <w:rPr>
                <w:rFonts w:eastAsia="Times New Roman" w:cs="Times New Roman"/>
                <w:sz w:val="20"/>
                <w:szCs w:val="20"/>
                <w:lang w:eastAsia="ru-RU"/>
              </w:rPr>
              <w:t>0,313</w:t>
            </w:r>
          </w:p>
        </w:tc>
        <w:tc>
          <w:tcPr>
            <w:tcW w:w="867" w:type="dxa"/>
            <w:tcMar>
              <w:top w:w="0" w:type="dxa"/>
              <w:left w:w="149" w:type="dxa"/>
              <w:bottom w:w="0" w:type="dxa"/>
              <w:right w:w="149" w:type="dxa"/>
            </w:tcMar>
            <w:vAlign w:val="center"/>
            <w:hideMark/>
          </w:tcPr>
          <w:p w14:paraId="4075FFE8" w14:textId="77777777" w:rsidR="0071420A" w:rsidRPr="007237EC" w:rsidRDefault="0071420A">
            <w:pPr>
              <w:spacing w:line="240" w:lineRule="auto"/>
              <w:jc w:val="center"/>
              <w:textAlignment w:val="baseline"/>
              <w:rPr>
                <w:rFonts w:eastAsia="Times New Roman" w:cs="Times New Roman"/>
                <w:sz w:val="20"/>
                <w:szCs w:val="20"/>
                <w:lang w:eastAsia="ru-RU"/>
              </w:rPr>
            </w:pPr>
            <w:r w:rsidRPr="007237EC">
              <w:rPr>
                <w:rFonts w:eastAsia="Times New Roman" w:cs="Times New Roman"/>
                <w:sz w:val="20"/>
                <w:szCs w:val="20"/>
                <w:lang w:eastAsia="ru-RU"/>
              </w:rPr>
              <w:t>0,278</w:t>
            </w:r>
          </w:p>
        </w:tc>
        <w:tc>
          <w:tcPr>
            <w:tcW w:w="867" w:type="dxa"/>
            <w:tcMar>
              <w:top w:w="0" w:type="dxa"/>
              <w:left w:w="149" w:type="dxa"/>
              <w:bottom w:w="0" w:type="dxa"/>
              <w:right w:w="149" w:type="dxa"/>
            </w:tcMar>
            <w:vAlign w:val="center"/>
            <w:hideMark/>
          </w:tcPr>
          <w:p w14:paraId="09E74745" w14:textId="77777777" w:rsidR="0071420A" w:rsidRPr="007237EC" w:rsidRDefault="0071420A">
            <w:pPr>
              <w:spacing w:line="240" w:lineRule="auto"/>
              <w:jc w:val="center"/>
              <w:textAlignment w:val="baseline"/>
              <w:rPr>
                <w:rFonts w:eastAsia="Times New Roman" w:cs="Times New Roman"/>
                <w:sz w:val="20"/>
                <w:szCs w:val="20"/>
                <w:lang w:eastAsia="ru-RU"/>
              </w:rPr>
            </w:pPr>
            <w:r w:rsidRPr="007237EC">
              <w:rPr>
                <w:rFonts w:eastAsia="Times New Roman" w:cs="Times New Roman"/>
                <w:sz w:val="20"/>
                <w:szCs w:val="20"/>
                <w:lang w:eastAsia="ru-RU"/>
              </w:rPr>
              <w:t>0,255</w:t>
            </w:r>
          </w:p>
        </w:tc>
        <w:tc>
          <w:tcPr>
            <w:tcW w:w="867" w:type="dxa"/>
            <w:tcMar>
              <w:top w:w="0" w:type="dxa"/>
              <w:left w:w="149" w:type="dxa"/>
              <w:bottom w:w="0" w:type="dxa"/>
              <w:right w:w="149" w:type="dxa"/>
            </w:tcMar>
            <w:vAlign w:val="center"/>
            <w:hideMark/>
          </w:tcPr>
          <w:p w14:paraId="08A5C955" w14:textId="77777777" w:rsidR="0071420A" w:rsidRPr="007237EC" w:rsidRDefault="0071420A">
            <w:pPr>
              <w:spacing w:line="240" w:lineRule="auto"/>
              <w:jc w:val="center"/>
              <w:textAlignment w:val="baseline"/>
              <w:rPr>
                <w:rFonts w:eastAsia="Times New Roman" w:cs="Times New Roman"/>
                <w:sz w:val="20"/>
                <w:szCs w:val="20"/>
                <w:lang w:eastAsia="ru-RU"/>
              </w:rPr>
            </w:pPr>
            <w:r w:rsidRPr="007237EC">
              <w:rPr>
                <w:rFonts w:eastAsia="Times New Roman" w:cs="Times New Roman"/>
                <w:sz w:val="20"/>
                <w:szCs w:val="20"/>
                <w:lang w:eastAsia="ru-RU"/>
              </w:rPr>
              <w:t>0,232</w:t>
            </w:r>
          </w:p>
        </w:tc>
        <w:tc>
          <w:tcPr>
            <w:tcW w:w="890" w:type="dxa"/>
            <w:tcMar>
              <w:top w:w="0" w:type="dxa"/>
              <w:left w:w="149" w:type="dxa"/>
              <w:bottom w:w="0" w:type="dxa"/>
              <w:right w:w="149" w:type="dxa"/>
            </w:tcMar>
            <w:vAlign w:val="center"/>
            <w:hideMark/>
          </w:tcPr>
          <w:p w14:paraId="5B297C3F" w14:textId="77777777" w:rsidR="0071420A" w:rsidRPr="007237EC" w:rsidRDefault="0071420A">
            <w:pPr>
              <w:spacing w:line="240" w:lineRule="auto"/>
              <w:jc w:val="center"/>
              <w:textAlignment w:val="baseline"/>
              <w:rPr>
                <w:rFonts w:eastAsia="Times New Roman" w:cs="Times New Roman"/>
                <w:sz w:val="20"/>
                <w:szCs w:val="20"/>
                <w:lang w:eastAsia="ru-RU"/>
              </w:rPr>
            </w:pPr>
            <w:r w:rsidRPr="007237EC">
              <w:rPr>
                <w:rFonts w:eastAsia="Times New Roman" w:cs="Times New Roman"/>
                <w:sz w:val="20"/>
                <w:szCs w:val="20"/>
                <w:lang w:eastAsia="ru-RU"/>
              </w:rPr>
              <w:t>0,232</w:t>
            </w:r>
          </w:p>
        </w:tc>
      </w:tr>
    </w:tbl>
    <w:p w14:paraId="7C38EE43" w14:textId="77777777" w:rsidR="0071420A" w:rsidRPr="007237EC" w:rsidRDefault="0071420A" w:rsidP="0071420A">
      <w:pPr>
        <w:shd w:val="clear" w:color="auto" w:fill="FFFFFF"/>
        <w:spacing w:line="240" w:lineRule="auto"/>
        <w:ind w:firstLine="567"/>
        <w:textAlignment w:val="baseline"/>
        <w:rPr>
          <w:rFonts w:eastAsia="Times New Roman" w:cs="Times New Roman"/>
          <w:color w:val="000000" w:themeColor="text1"/>
          <w:szCs w:val="26"/>
          <w:lang w:eastAsia="ru-RU"/>
        </w:rPr>
      </w:pPr>
    </w:p>
    <w:p w14:paraId="2F197109" w14:textId="5D779162" w:rsidR="0071420A" w:rsidRPr="007237EC" w:rsidRDefault="0071420A" w:rsidP="0071420A">
      <w:pPr>
        <w:shd w:val="clear" w:color="auto" w:fill="FFFFFF"/>
        <w:spacing w:line="336" w:lineRule="auto"/>
        <w:ind w:firstLine="567"/>
        <w:textAlignment w:val="baseline"/>
        <w:rPr>
          <w:rFonts w:eastAsia="Times New Roman" w:cs="Times New Roman"/>
          <w:color w:val="000000" w:themeColor="text1"/>
          <w:szCs w:val="26"/>
          <w:lang w:eastAsia="ru-RU"/>
        </w:rPr>
      </w:pPr>
      <w:r w:rsidRPr="007237EC">
        <w:rPr>
          <w:rFonts w:eastAsia="Times New Roman" w:cs="Times New Roman"/>
          <w:color w:val="000000" w:themeColor="text1"/>
          <w:szCs w:val="26"/>
          <w:lang w:eastAsia="ru-RU"/>
        </w:rPr>
        <w:lastRenderedPageBreak/>
        <w:t>Для реконструируемых или проходящих капитальный ремонт зданий, строений, сооружений (за исключением многоквартирных домов) удельная характеристика расхода тепловой энергии на отопление и вентиляцию уменьшается с 1 июля 2018 г. на 20 процентов по отношению к удельной характеристике расхода тепловой энергии на отопление и вентиляцию (</w:t>
      </w:r>
      <w:hyperlink r:id="rId48" w:anchor="7DK0K9" w:history="1">
        <w:r w:rsidRPr="007237EC">
          <w:rPr>
            <w:rStyle w:val="afd"/>
            <w:rFonts w:eastAsia="Times New Roman" w:cs="Times New Roman"/>
            <w:color w:val="000000" w:themeColor="text1"/>
            <w:szCs w:val="26"/>
            <w:u w:val="none"/>
            <w:lang w:eastAsia="ru-RU"/>
          </w:rPr>
          <w:t>таблица</w:t>
        </w:r>
      </w:hyperlink>
      <w:r w:rsidRPr="007237EC">
        <w:rPr>
          <w:rFonts w:eastAsia="Times New Roman" w:cs="Times New Roman"/>
          <w:color w:val="000000" w:themeColor="text1"/>
          <w:szCs w:val="26"/>
          <w:lang w:eastAsia="ru-RU"/>
        </w:rPr>
        <w:t xml:space="preserve"> 2.</w:t>
      </w:r>
      <w:r w:rsidR="001242C0" w:rsidRPr="007237EC">
        <w:rPr>
          <w:rFonts w:eastAsia="Times New Roman" w:cs="Times New Roman"/>
          <w:color w:val="000000" w:themeColor="text1"/>
          <w:szCs w:val="26"/>
          <w:lang w:eastAsia="ru-RU"/>
        </w:rPr>
        <w:t>5</w:t>
      </w:r>
      <w:r w:rsidRPr="007237EC">
        <w:rPr>
          <w:rFonts w:eastAsia="Times New Roman" w:cs="Times New Roman"/>
          <w:color w:val="000000" w:themeColor="text1"/>
          <w:szCs w:val="26"/>
          <w:lang w:eastAsia="ru-RU"/>
        </w:rPr>
        <w:t>). Дальнейшее уменьшение удельной характеристики расхода тепловой энергии на отопление и вентиляцию не проводится.</w:t>
      </w:r>
    </w:p>
    <w:p w14:paraId="54871A94" w14:textId="300414C1" w:rsidR="00892032" w:rsidRPr="007237EC" w:rsidRDefault="00892032" w:rsidP="00892032">
      <w:pPr>
        <w:shd w:val="clear" w:color="auto" w:fill="FFFFFF"/>
        <w:spacing w:line="324" w:lineRule="auto"/>
        <w:ind w:firstLine="567"/>
        <w:textAlignment w:val="baseline"/>
        <w:rPr>
          <w:rFonts w:eastAsia="Times New Roman" w:cs="Times New Roman"/>
          <w:color w:val="000000" w:themeColor="text1"/>
          <w:szCs w:val="26"/>
          <w:lang w:eastAsia="ru-RU"/>
        </w:rPr>
      </w:pPr>
      <w:r w:rsidRPr="007237EC">
        <w:rPr>
          <w:rFonts w:eastAsia="Times New Roman" w:cs="Times New Roman"/>
          <w:color w:val="000000" w:themeColor="text1"/>
          <w:szCs w:val="26"/>
          <w:lang w:eastAsia="ru-RU"/>
        </w:rPr>
        <w:t>Удельное теплопотребление и тепловая нагрузка для вновь строящихся зданий в границах поселения (городского округа, города федерального значения), рекомендуемые для расчета перспективной нагрузки в Методических рекомендациях по разработке схем теплоснабжения, утвержденных приказом Министерства энергетики Российской Федерации от 5 марта 2019 г. № 212, приведены в таблице 2.6.</w:t>
      </w:r>
    </w:p>
    <w:p w14:paraId="65EF4BA2" w14:textId="392AB529" w:rsidR="009910B2" w:rsidRPr="007237EC" w:rsidRDefault="009910B2" w:rsidP="000C0A68">
      <w:pPr>
        <w:pStyle w:val="22"/>
        <w:ind w:left="0" w:firstLine="0"/>
      </w:pPr>
      <w:r w:rsidRPr="007237EC">
        <w:t>Удельное теплопотребление и удельная тепловая нагрузка для вновь строящихся зданий в границах поселения, городского округа, города федерального значения</w:t>
      </w:r>
    </w:p>
    <w:tbl>
      <w:tblPr>
        <w:tblW w:w="5077" w:type="pct"/>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22"/>
        <w:gridCol w:w="1700"/>
        <w:gridCol w:w="1008"/>
        <w:gridCol w:w="999"/>
        <w:gridCol w:w="696"/>
        <w:gridCol w:w="907"/>
        <w:gridCol w:w="927"/>
        <w:gridCol w:w="1062"/>
        <w:gridCol w:w="649"/>
        <w:gridCol w:w="906"/>
      </w:tblGrid>
      <w:tr w:rsidR="009910B2" w:rsidRPr="007237EC" w14:paraId="3852CD31" w14:textId="77777777" w:rsidTr="002A3D65">
        <w:trPr>
          <w:trHeight w:val="510"/>
          <w:jc w:val="center"/>
        </w:trPr>
        <w:tc>
          <w:tcPr>
            <w:tcW w:w="922" w:type="dxa"/>
            <w:vMerge w:val="restart"/>
            <w:tcBorders>
              <w:top w:val="single" w:sz="4" w:space="0" w:color="auto"/>
              <w:bottom w:val="single" w:sz="4" w:space="0" w:color="auto"/>
              <w:right w:val="single" w:sz="4" w:space="0" w:color="auto"/>
            </w:tcBorders>
            <w:vAlign w:val="center"/>
          </w:tcPr>
          <w:p w14:paraId="23A78F56" w14:textId="6F875404" w:rsidR="009910B2" w:rsidRPr="007237EC" w:rsidRDefault="009910B2" w:rsidP="002A3D65">
            <w:pPr>
              <w:pStyle w:val="afffffffc"/>
              <w:jc w:val="center"/>
              <w:rPr>
                <w:sz w:val="20"/>
                <w:szCs w:val="20"/>
              </w:rPr>
            </w:pPr>
            <w:r w:rsidRPr="007237EC">
              <w:rPr>
                <w:sz w:val="20"/>
                <w:szCs w:val="20"/>
              </w:rPr>
              <w:t>Год по</w:t>
            </w:r>
            <w:r w:rsidR="002A3D65" w:rsidRPr="007237EC">
              <w:rPr>
                <w:sz w:val="20"/>
                <w:szCs w:val="20"/>
              </w:rPr>
              <w:softHyphen/>
            </w:r>
            <w:r w:rsidRPr="007237EC">
              <w:rPr>
                <w:sz w:val="20"/>
                <w:szCs w:val="20"/>
              </w:rPr>
              <w:t>стройки</w:t>
            </w:r>
          </w:p>
        </w:tc>
        <w:tc>
          <w:tcPr>
            <w:tcW w:w="1700" w:type="dxa"/>
            <w:vMerge w:val="restart"/>
            <w:tcBorders>
              <w:top w:val="single" w:sz="4" w:space="0" w:color="auto"/>
              <w:left w:val="single" w:sz="4" w:space="0" w:color="auto"/>
              <w:bottom w:val="single" w:sz="4" w:space="0" w:color="auto"/>
              <w:right w:val="single" w:sz="4" w:space="0" w:color="auto"/>
            </w:tcBorders>
            <w:vAlign w:val="center"/>
          </w:tcPr>
          <w:p w14:paraId="6E329601" w14:textId="77777777" w:rsidR="009910B2" w:rsidRPr="007237EC" w:rsidRDefault="009910B2" w:rsidP="002A3D65">
            <w:pPr>
              <w:pStyle w:val="afffffffc"/>
              <w:jc w:val="center"/>
              <w:rPr>
                <w:sz w:val="20"/>
                <w:szCs w:val="20"/>
              </w:rPr>
            </w:pPr>
            <w:r w:rsidRPr="007237EC">
              <w:rPr>
                <w:sz w:val="20"/>
                <w:szCs w:val="20"/>
              </w:rPr>
              <w:t>Тип застройки</w:t>
            </w:r>
          </w:p>
        </w:tc>
        <w:tc>
          <w:tcPr>
            <w:tcW w:w="3610" w:type="dxa"/>
            <w:gridSpan w:val="4"/>
            <w:tcBorders>
              <w:top w:val="single" w:sz="4" w:space="0" w:color="auto"/>
              <w:left w:val="single" w:sz="4" w:space="0" w:color="auto"/>
              <w:bottom w:val="single" w:sz="4" w:space="0" w:color="auto"/>
              <w:right w:val="single" w:sz="4" w:space="0" w:color="auto"/>
            </w:tcBorders>
            <w:vAlign w:val="center"/>
          </w:tcPr>
          <w:p w14:paraId="25B1944F" w14:textId="259C9698" w:rsidR="009910B2" w:rsidRPr="007237EC" w:rsidRDefault="009910B2" w:rsidP="002A3D65">
            <w:pPr>
              <w:pStyle w:val="afffffffc"/>
              <w:jc w:val="center"/>
              <w:rPr>
                <w:sz w:val="20"/>
                <w:szCs w:val="20"/>
              </w:rPr>
            </w:pPr>
            <w:r w:rsidRPr="007237EC">
              <w:rPr>
                <w:sz w:val="20"/>
                <w:szCs w:val="20"/>
              </w:rPr>
              <w:t>Удельное теплопотребление, Гкал</w:t>
            </w:r>
            <w:r w:rsidR="002A3D65" w:rsidRPr="007237EC">
              <w:rPr>
                <w:sz w:val="20"/>
                <w:szCs w:val="20"/>
              </w:rPr>
              <w:t>/м</w:t>
            </w:r>
            <w:r w:rsidR="002A3D65" w:rsidRPr="007237EC">
              <w:rPr>
                <w:sz w:val="20"/>
                <w:szCs w:val="20"/>
                <w:vertAlign w:val="superscript"/>
              </w:rPr>
              <w:t>2</w:t>
            </w:r>
            <w:r w:rsidR="002A3D65" w:rsidRPr="007237EC">
              <w:rPr>
                <w:sz w:val="20"/>
                <w:szCs w:val="20"/>
              </w:rPr>
              <w:t>/год</w:t>
            </w:r>
          </w:p>
        </w:tc>
        <w:tc>
          <w:tcPr>
            <w:tcW w:w="3544" w:type="dxa"/>
            <w:gridSpan w:val="4"/>
            <w:tcBorders>
              <w:top w:val="single" w:sz="4" w:space="0" w:color="auto"/>
              <w:left w:val="single" w:sz="4" w:space="0" w:color="auto"/>
              <w:bottom w:val="single" w:sz="4" w:space="0" w:color="auto"/>
            </w:tcBorders>
            <w:vAlign w:val="center"/>
          </w:tcPr>
          <w:p w14:paraId="28935C90" w14:textId="61203F2A" w:rsidR="009910B2" w:rsidRPr="007237EC" w:rsidRDefault="009910B2" w:rsidP="002A3D65">
            <w:pPr>
              <w:pStyle w:val="afffffffc"/>
              <w:jc w:val="center"/>
              <w:rPr>
                <w:sz w:val="20"/>
                <w:szCs w:val="20"/>
              </w:rPr>
            </w:pPr>
            <w:r w:rsidRPr="007237EC">
              <w:rPr>
                <w:sz w:val="20"/>
                <w:szCs w:val="20"/>
              </w:rPr>
              <w:t xml:space="preserve">Удельная тепловая нагрузка, </w:t>
            </w:r>
            <w:r w:rsidR="002A3D65" w:rsidRPr="007237EC">
              <w:rPr>
                <w:sz w:val="20"/>
                <w:szCs w:val="20"/>
              </w:rPr>
              <w:t>ккал/(ч·м</w:t>
            </w:r>
            <w:r w:rsidR="002A3D65" w:rsidRPr="007237EC">
              <w:rPr>
                <w:sz w:val="20"/>
                <w:szCs w:val="20"/>
                <w:vertAlign w:val="superscript"/>
              </w:rPr>
              <w:t>2</w:t>
            </w:r>
            <w:r w:rsidR="002A3D65" w:rsidRPr="007237EC">
              <w:rPr>
                <w:sz w:val="20"/>
                <w:szCs w:val="20"/>
              </w:rPr>
              <w:t>)</w:t>
            </w:r>
          </w:p>
        </w:tc>
      </w:tr>
      <w:tr w:rsidR="009910B2" w:rsidRPr="007237EC" w14:paraId="5BCBDF01" w14:textId="77777777" w:rsidTr="002A3D65">
        <w:trPr>
          <w:trHeight w:val="510"/>
          <w:jc w:val="center"/>
        </w:trPr>
        <w:tc>
          <w:tcPr>
            <w:tcW w:w="922" w:type="dxa"/>
            <w:vMerge/>
            <w:tcBorders>
              <w:top w:val="nil"/>
              <w:bottom w:val="single" w:sz="4" w:space="0" w:color="auto"/>
              <w:right w:val="single" w:sz="4" w:space="0" w:color="auto"/>
            </w:tcBorders>
            <w:vAlign w:val="center"/>
          </w:tcPr>
          <w:p w14:paraId="5B969236" w14:textId="77777777" w:rsidR="009910B2" w:rsidRPr="007237EC" w:rsidRDefault="009910B2" w:rsidP="002A3D65">
            <w:pPr>
              <w:pStyle w:val="afffffffc"/>
              <w:jc w:val="center"/>
              <w:rPr>
                <w:sz w:val="20"/>
                <w:szCs w:val="20"/>
              </w:rPr>
            </w:pPr>
          </w:p>
        </w:tc>
        <w:tc>
          <w:tcPr>
            <w:tcW w:w="1700" w:type="dxa"/>
            <w:vMerge/>
            <w:tcBorders>
              <w:top w:val="nil"/>
              <w:left w:val="single" w:sz="4" w:space="0" w:color="auto"/>
              <w:bottom w:val="single" w:sz="4" w:space="0" w:color="auto"/>
              <w:right w:val="single" w:sz="4" w:space="0" w:color="auto"/>
            </w:tcBorders>
            <w:vAlign w:val="center"/>
          </w:tcPr>
          <w:p w14:paraId="3A741169" w14:textId="77777777" w:rsidR="009910B2" w:rsidRPr="007237EC" w:rsidRDefault="009910B2" w:rsidP="002A3D65">
            <w:pPr>
              <w:pStyle w:val="afffffffc"/>
              <w:jc w:val="center"/>
              <w:rPr>
                <w:sz w:val="20"/>
                <w:szCs w:val="20"/>
              </w:rPr>
            </w:pPr>
          </w:p>
        </w:tc>
        <w:tc>
          <w:tcPr>
            <w:tcW w:w="1008" w:type="dxa"/>
            <w:tcBorders>
              <w:top w:val="single" w:sz="4" w:space="0" w:color="auto"/>
              <w:left w:val="single" w:sz="4" w:space="0" w:color="auto"/>
              <w:bottom w:val="single" w:sz="4" w:space="0" w:color="auto"/>
              <w:right w:val="single" w:sz="4" w:space="0" w:color="auto"/>
            </w:tcBorders>
            <w:vAlign w:val="center"/>
          </w:tcPr>
          <w:p w14:paraId="11CCC349" w14:textId="6C8F50DF" w:rsidR="009910B2" w:rsidRPr="007237EC" w:rsidRDefault="009910B2" w:rsidP="002A3D65">
            <w:pPr>
              <w:pStyle w:val="afffffffc"/>
              <w:jc w:val="center"/>
              <w:rPr>
                <w:sz w:val="20"/>
                <w:szCs w:val="20"/>
              </w:rPr>
            </w:pPr>
            <w:r w:rsidRPr="007237EC">
              <w:rPr>
                <w:sz w:val="20"/>
                <w:szCs w:val="20"/>
              </w:rPr>
              <w:t>Отопле</w:t>
            </w:r>
            <w:r w:rsidR="002A3D65" w:rsidRPr="007237EC">
              <w:rPr>
                <w:sz w:val="20"/>
                <w:szCs w:val="20"/>
              </w:rPr>
              <w:softHyphen/>
            </w:r>
            <w:r w:rsidRPr="007237EC">
              <w:rPr>
                <w:sz w:val="20"/>
                <w:szCs w:val="20"/>
              </w:rPr>
              <w:t>ние</w:t>
            </w:r>
          </w:p>
        </w:tc>
        <w:tc>
          <w:tcPr>
            <w:tcW w:w="999" w:type="dxa"/>
            <w:tcBorders>
              <w:top w:val="single" w:sz="4" w:space="0" w:color="auto"/>
              <w:left w:val="single" w:sz="4" w:space="0" w:color="auto"/>
              <w:bottom w:val="single" w:sz="4" w:space="0" w:color="auto"/>
              <w:right w:val="single" w:sz="4" w:space="0" w:color="auto"/>
            </w:tcBorders>
            <w:vAlign w:val="center"/>
          </w:tcPr>
          <w:p w14:paraId="776C8EB3" w14:textId="4FAD1E5D" w:rsidR="009910B2" w:rsidRPr="007237EC" w:rsidRDefault="009910B2" w:rsidP="002A3D65">
            <w:pPr>
              <w:pStyle w:val="afffffffc"/>
              <w:jc w:val="center"/>
              <w:rPr>
                <w:sz w:val="20"/>
                <w:szCs w:val="20"/>
              </w:rPr>
            </w:pPr>
            <w:r w:rsidRPr="007237EC">
              <w:rPr>
                <w:sz w:val="20"/>
                <w:szCs w:val="20"/>
              </w:rPr>
              <w:t>Вентиля</w:t>
            </w:r>
            <w:r w:rsidR="002A3D65" w:rsidRPr="007237EC">
              <w:rPr>
                <w:sz w:val="20"/>
                <w:szCs w:val="20"/>
              </w:rPr>
              <w:softHyphen/>
            </w:r>
            <w:r w:rsidRPr="007237EC">
              <w:rPr>
                <w:sz w:val="20"/>
                <w:szCs w:val="20"/>
              </w:rPr>
              <w:t>ция</w:t>
            </w:r>
          </w:p>
        </w:tc>
        <w:tc>
          <w:tcPr>
            <w:tcW w:w="696" w:type="dxa"/>
            <w:tcBorders>
              <w:top w:val="single" w:sz="4" w:space="0" w:color="auto"/>
              <w:left w:val="single" w:sz="4" w:space="0" w:color="auto"/>
              <w:bottom w:val="single" w:sz="4" w:space="0" w:color="auto"/>
              <w:right w:val="single" w:sz="4" w:space="0" w:color="auto"/>
            </w:tcBorders>
            <w:vAlign w:val="center"/>
          </w:tcPr>
          <w:p w14:paraId="1AAB584C" w14:textId="77777777" w:rsidR="009910B2" w:rsidRPr="007237EC" w:rsidRDefault="009910B2" w:rsidP="002A3D65">
            <w:pPr>
              <w:pStyle w:val="afffffffc"/>
              <w:jc w:val="center"/>
              <w:rPr>
                <w:sz w:val="20"/>
                <w:szCs w:val="20"/>
              </w:rPr>
            </w:pPr>
            <w:r w:rsidRPr="007237EC">
              <w:rPr>
                <w:sz w:val="20"/>
                <w:szCs w:val="20"/>
              </w:rPr>
              <w:t>ГВС</w:t>
            </w:r>
          </w:p>
        </w:tc>
        <w:tc>
          <w:tcPr>
            <w:tcW w:w="907" w:type="dxa"/>
            <w:tcBorders>
              <w:top w:val="single" w:sz="4" w:space="0" w:color="auto"/>
              <w:left w:val="single" w:sz="4" w:space="0" w:color="auto"/>
              <w:bottom w:val="single" w:sz="4" w:space="0" w:color="auto"/>
              <w:right w:val="single" w:sz="4" w:space="0" w:color="auto"/>
            </w:tcBorders>
            <w:vAlign w:val="center"/>
          </w:tcPr>
          <w:p w14:paraId="3A672B69" w14:textId="77777777" w:rsidR="009910B2" w:rsidRPr="007237EC" w:rsidRDefault="009910B2" w:rsidP="002A3D65">
            <w:pPr>
              <w:pStyle w:val="afffffffc"/>
              <w:jc w:val="center"/>
              <w:rPr>
                <w:sz w:val="20"/>
                <w:szCs w:val="20"/>
              </w:rPr>
            </w:pPr>
            <w:r w:rsidRPr="007237EC">
              <w:rPr>
                <w:sz w:val="20"/>
                <w:szCs w:val="20"/>
              </w:rPr>
              <w:t>Сумма</w:t>
            </w:r>
          </w:p>
        </w:tc>
        <w:tc>
          <w:tcPr>
            <w:tcW w:w="927" w:type="dxa"/>
            <w:tcBorders>
              <w:top w:val="single" w:sz="4" w:space="0" w:color="auto"/>
              <w:left w:val="single" w:sz="4" w:space="0" w:color="auto"/>
              <w:bottom w:val="single" w:sz="4" w:space="0" w:color="auto"/>
              <w:right w:val="single" w:sz="4" w:space="0" w:color="auto"/>
            </w:tcBorders>
            <w:vAlign w:val="center"/>
          </w:tcPr>
          <w:p w14:paraId="22F91FC8" w14:textId="747A36AA" w:rsidR="009910B2" w:rsidRPr="007237EC" w:rsidRDefault="009910B2" w:rsidP="002A3D65">
            <w:pPr>
              <w:pStyle w:val="afffffffc"/>
              <w:jc w:val="center"/>
              <w:rPr>
                <w:sz w:val="20"/>
                <w:szCs w:val="20"/>
              </w:rPr>
            </w:pPr>
            <w:r w:rsidRPr="007237EC">
              <w:rPr>
                <w:sz w:val="20"/>
                <w:szCs w:val="20"/>
              </w:rPr>
              <w:t>Отопле</w:t>
            </w:r>
            <w:r w:rsidR="002A3D65" w:rsidRPr="007237EC">
              <w:rPr>
                <w:sz w:val="20"/>
                <w:szCs w:val="20"/>
              </w:rPr>
              <w:softHyphen/>
            </w:r>
            <w:r w:rsidRPr="007237EC">
              <w:rPr>
                <w:sz w:val="20"/>
                <w:szCs w:val="20"/>
              </w:rPr>
              <w:t>ние</w:t>
            </w:r>
          </w:p>
        </w:tc>
        <w:tc>
          <w:tcPr>
            <w:tcW w:w="1062" w:type="dxa"/>
            <w:tcBorders>
              <w:top w:val="single" w:sz="4" w:space="0" w:color="auto"/>
              <w:left w:val="single" w:sz="4" w:space="0" w:color="auto"/>
              <w:bottom w:val="single" w:sz="4" w:space="0" w:color="auto"/>
              <w:right w:val="single" w:sz="4" w:space="0" w:color="auto"/>
            </w:tcBorders>
            <w:vAlign w:val="center"/>
          </w:tcPr>
          <w:p w14:paraId="4A44FDD1" w14:textId="12ED7F7E" w:rsidR="009910B2" w:rsidRPr="007237EC" w:rsidRDefault="009910B2" w:rsidP="002A3D65">
            <w:pPr>
              <w:pStyle w:val="afffffffc"/>
              <w:jc w:val="center"/>
              <w:rPr>
                <w:sz w:val="20"/>
                <w:szCs w:val="20"/>
              </w:rPr>
            </w:pPr>
            <w:r w:rsidRPr="007237EC">
              <w:rPr>
                <w:sz w:val="20"/>
                <w:szCs w:val="20"/>
              </w:rPr>
              <w:t>Вентиля</w:t>
            </w:r>
            <w:r w:rsidR="002A3D65" w:rsidRPr="007237EC">
              <w:rPr>
                <w:sz w:val="20"/>
                <w:szCs w:val="20"/>
              </w:rPr>
              <w:softHyphen/>
            </w:r>
            <w:r w:rsidRPr="007237EC">
              <w:rPr>
                <w:sz w:val="20"/>
                <w:szCs w:val="20"/>
              </w:rPr>
              <w:t>ция</w:t>
            </w:r>
          </w:p>
        </w:tc>
        <w:tc>
          <w:tcPr>
            <w:tcW w:w="649" w:type="dxa"/>
            <w:tcBorders>
              <w:top w:val="single" w:sz="4" w:space="0" w:color="auto"/>
              <w:left w:val="single" w:sz="4" w:space="0" w:color="auto"/>
              <w:bottom w:val="single" w:sz="4" w:space="0" w:color="auto"/>
              <w:right w:val="single" w:sz="4" w:space="0" w:color="auto"/>
            </w:tcBorders>
            <w:vAlign w:val="center"/>
          </w:tcPr>
          <w:p w14:paraId="53CA23AD" w14:textId="77777777" w:rsidR="009910B2" w:rsidRPr="007237EC" w:rsidRDefault="009910B2" w:rsidP="002A3D65">
            <w:pPr>
              <w:pStyle w:val="afffffffc"/>
              <w:jc w:val="center"/>
              <w:rPr>
                <w:sz w:val="20"/>
                <w:szCs w:val="20"/>
              </w:rPr>
            </w:pPr>
            <w:r w:rsidRPr="007237EC">
              <w:rPr>
                <w:sz w:val="20"/>
                <w:szCs w:val="20"/>
              </w:rPr>
              <w:t>ГВС</w:t>
            </w:r>
          </w:p>
        </w:tc>
        <w:tc>
          <w:tcPr>
            <w:tcW w:w="906" w:type="dxa"/>
            <w:tcBorders>
              <w:top w:val="single" w:sz="4" w:space="0" w:color="auto"/>
              <w:left w:val="single" w:sz="4" w:space="0" w:color="auto"/>
              <w:bottom w:val="single" w:sz="4" w:space="0" w:color="auto"/>
            </w:tcBorders>
            <w:vAlign w:val="center"/>
          </w:tcPr>
          <w:p w14:paraId="0CC77B24" w14:textId="77777777" w:rsidR="009910B2" w:rsidRPr="007237EC" w:rsidRDefault="009910B2" w:rsidP="002A3D65">
            <w:pPr>
              <w:pStyle w:val="afffffffc"/>
              <w:jc w:val="center"/>
              <w:rPr>
                <w:sz w:val="20"/>
                <w:szCs w:val="20"/>
              </w:rPr>
            </w:pPr>
            <w:r w:rsidRPr="007237EC">
              <w:rPr>
                <w:sz w:val="20"/>
                <w:szCs w:val="20"/>
              </w:rPr>
              <w:t>Сумма</w:t>
            </w:r>
          </w:p>
        </w:tc>
      </w:tr>
      <w:tr w:rsidR="009910B2" w:rsidRPr="007237EC" w14:paraId="06EAE10E" w14:textId="77777777" w:rsidTr="002A3D65">
        <w:trPr>
          <w:trHeight w:val="510"/>
          <w:jc w:val="center"/>
        </w:trPr>
        <w:tc>
          <w:tcPr>
            <w:tcW w:w="922" w:type="dxa"/>
            <w:vMerge w:val="restart"/>
            <w:tcBorders>
              <w:top w:val="single" w:sz="4" w:space="0" w:color="auto"/>
              <w:bottom w:val="single" w:sz="4" w:space="0" w:color="auto"/>
              <w:right w:val="single" w:sz="4" w:space="0" w:color="auto"/>
            </w:tcBorders>
            <w:vAlign w:val="center"/>
          </w:tcPr>
          <w:p w14:paraId="37371BC8" w14:textId="0522EBA6" w:rsidR="009910B2" w:rsidRPr="007237EC" w:rsidRDefault="009910B2" w:rsidP="002A3D65">
            <w:pPr>
              <w:pStyle w:val="afffffffc"/>
              <w:jc w:val="center"/>
              <w:rPr>
                <w:sz w:val="20"/>
                <w:szCs w:val="20"/>
              </w:rPr>
            </w:pPr>
            <w:r w:rsidRPr="007237EC">
              <w:rPr>
                <w:sz w:val="20"/>
                <w:szCs w:val="20"/>
              </w:rPr>
              <w:t xml:space="preserve">2016 </w:t>
            </w:r>
            <w:r w:rsidR="002A3D65" w:rsidRPr="007237EC">
              <w:rPr>
                <w:sz w:val="20"/>
                <w:szCs w:val="20"/>
              </w:rPr>
              <w:t>–</w:t>
            </w:r>
            <w:r w:rsidRPr="007237EC">
              <w:rPr>
                <w:sz w:val="20"/>
                <w:szCs w:val="20"/>
              </w:rPr>
              <w:t xml:space="preserve"> 2020</w:t>
            </w:r>
            <w:r w:rsidR="002A3D65" w:rsidRPr="007237EC">
              <w:rPr>
                <w:sz w:val="20"/>
                <w:szCs w:val="20"/>
              </w:rPr>
              <w:t xml:space="preserve"> </w:t>
            </w:r>
            <w:r w:rsidRPr="007237EC">
              <w:rPr>
                <w:sz w:val="20"/>
                <w:szCs w:val="20"/>
              </w:rPr>
              <w:t>г.г.</w:t>
            </w:r>
          </w:p>
        </w:tc>
        <w:tc>
          <w:tcPr>
            <w:tcW w:w="1700" w:type="dxa"/>
            <w:tcBorders>
              <w:top w:val="single" w:sz="4" w:space="0" w:color="auto"/>
              <w:left w:val="single" w:sz="4" w:space="0" w:color="auto"/>
              <w:bottom w:val="single" w:sz="4" w:space="0" w:color="auto"/>
              <w:right w:val="single" w:sz="4" w:space="0" w:color="auto"/>
            </w:tcBorders>
          </w:tcPr>
          <w:p w14:paraId="58318924" w14:textId="6B9109C6" w:rsidR="009910B2" w:rsidRPr="007237EC" w:rsidRDefault="009910B2" w:rsidP="002A3D65">
            <w:pPr>
              <w:pStyle w:val="afffffffd"/>
              <w:rPr>
                <w:sz w:val="20"/>
                <w:szCs w:val="20"/>
              </w:rPr>
            </w:pPr>
            <w:r w:rsidRPr="007237EC">
              <w:rPr>
                <w:sz w:val="20"/>
                <w:szCs w:val="20"/>
              </w:rPr>
              <w:t>Жилая много</w:t>
            </w:r>
            <w:r w:rsidR="002A3D65" w:rsidRPr="007237EC">
              <w:rPr>
                <w:sz w:val="20"/>
                <w:szCs w:val="20"/>
              </w:rPr>
              <w:softHyphen/>
            </w:r>
            <w:r w:rsidRPr="007237EC">
              <w:rPr>
                <w:sz w:val="20"/>
                <w:szCs w:val="20"/>
              </w:rPr>
              <w:t>этажная</w:t>
            </w:r>
          </w:p>
        </w:tc>
        <w:tc>
          <w:tcPr>
            <w:tcW w:w="1008" w:type="dxa"/>
            <w:tcBorders>
              <w:top w:val="single" w:sz="4" w:space="0" w:color="auto"/>
              <w:left w:val="single" w:sz="4" w:space="0" w:color="auto"/>
              <w:bottom w:val="single" w:sz="4" w:space="0" w:color="auto"/>
              <w:right w:val="single" w:sz="4" w:space="0" w:color="auto"/>
            </w:tcBorders>
            <w:vAlign w:val="center"/>
          </w:tcPr>
          <w:p w14:paraId="7F6720D6" w14:textId="77777777" w:rsidR="009910B2" w:rsidRPr="007237EC" w:rsidRDefault="009910B2" w:rsidP="002A3D65">
            <w:pPr>
              <w:pStyle w:val="afffffffc"/>
              <w:jc w:val="center"/>
              <w:rPr>
                <w:sz w:val="20"/>
                <w:szCs w:val="20"/>
              </w:rPr>
            </w:pPr>
            <w:r w:rsidRPr="007237EC">
              <w:rPr>
                <w:sz w:val="20"/>
                <w:szCs w:val="20"/>
              </w:rPr>
              <w:t>0,084</w:t>
            </w:r>
          </w:p>
        </w:tc>
        <w:tc>
          <w:tcPr>
            <w:tcW w:w="999" w:type="dxa"/>
            <w:tcBorders>
              <w:top w:val="single" w:sz="4" w:space="0" w:color="auto"/>
              <w:left w:val="single" w:sz="4" w:space="0" w:color="auto"/>
              <w:bottom w:val="single" w:sz="4" w:space="0" w:color="auto"/>
              <w:right w:val="single" w:sz="4" w:space="0" w:color="auto"/>
            </w:tcBorders>
            <w:vAlign w:val="center"/>
          </w:tcPr>
          <w:p w14:paraId="3263AE20" w14:textId="77777777" w:rsidR="009910B2" w:rsidRPr="007237EC" w:rsidRDefault="009910B2" w:rsidP="002A3D65">
            <w:pPr>
              <w:pStyle w:val="afffffffc"/>
              <w:jc w:val="center"/>
              <w:rPr>
                <w:sz w:val="20"/>
                <w:szCs w:val="20"/>
              </w:rPr>
            </w:pPr>
            <w:r w:rsidRPr="007237EC">
              <w:rPr>
                <w:sz w:val="20"/>
                <w:szCs w:val="20"/>
              </w:rPr>
              <w:t>0,000</w:t>
            </w:r>
          </w:p>
        </w:tc>
        <w:tc>
          <w:tcPr>
            <w:tcW w:w="696" w:type="dxa"/>
            <w:tcBorders>
              <w:top w:val="single" w:sz="4" w:space="0" w:color="auto"/>
              <w:left w:val="single" w:sz="4" w:space="0" w:color="auto"/>
              <w:bottom w:val="single" w:sz="4" w:space="0" w:color="auto"/>
              <w:right w:val="single" w:sz="4" w:space="0" w:color="auto"/>
            </w:tcBorders>
            <w:vAlign w:val="center"/>
          </w:tcPr>
          <w:p w14:paraId="351BC92F" w14:textId="77777777" w:rsidR="009910B2" w:rsidRPr="007237EC" w:rsidRDefault="009910B2" w:rsidP="002A3D65">
            <w:pPr>
              <w:pStyle w:val="afffffffc"/>
              <w:jc w:val="center"/>
              <w:rPr>
                <w:sz w:val="20"/>
                <w:szCs w:val="20"/>
              </w:rPr>
            </w:pPr>
            <w:r w:rsidRPr="007237EC">
              <w:rPr>
                <w:sz w:val="20"/>
                <w:szCs w:val="20"/>
              </w:rPr>
              <w:t>0,069</w:t>
            </w:r>
          </w:p>
        </w:tc>
        <w:tc>
          <w:tcPr>
            <w:tcW w:w="907" w:type="dxa"/>
            <w:tcBorders>
              <w:top w:val="single" w:sz="4" w:space="0" w:color="auto"/>
              <w:left w:val="single" w:sz="4" w:space="0" w:color="auto"/>
              <w:bottom w:val="single" w:sz="4" w:space="0" w:color="auto"/>
              <w:right w:val="single" w:sz="4" w:space="0" w:color="auto"/>
            </w:tcBorders>
            <w:vAlign w:val="center"/>
          </w:tcPr>
          <w:p w14:paraId="0601D576" w14:textId="77777777" w:rsidR="009910B2" w:rsidRPr="007237EC" w:rsidRDefault="009910B2" w:rsidP="002A3D65">
            <w:pPr>
              <w:pStyle w:val="afffffffc"/>
              <w:jc w:val="center"/>
              <w:rPr>
                <w:sz w:val="20"/>
                <w:szCs w:val="20"/>
              </w:rPr>
            </w:pPr>
            <w:r w:rsidRPr="007237EC">
              <w:rPr>
                <w:sz w:val="20"/>
                <w:szCs w:val="20"/>
              </w:rPr>
              <w:t>0,153</w:t>
            </w:r>
          </w:p>
        </w:tc>
        <w:tc>
          <w:tcPr>
            <w:tcW w:w="927" w:type="dxa"/>
            <w:tcBorders>
              <w:top w:val="single" w:sz="4" w:space="0" w:color="auto"/>
              <w:left w:val="single" w:sz="4" w:space="0" w:color="auto"/>
              <w:bottom w:val="single" w:sz="4" w:space="0" w:color="auto"/>
              <w:right w:val="single" w:sz="4" w:space="0" w:color="auto"/>
            </w:tcBorders>
            <w:vAlign w:val="center"/>
          </w:tcPr>
          <w:p w14:paraId="0F66CAFD" w14:textId="77777777" w:rsidR="009910B2" w:rsidRPr="007237EC" w:rsidRDefault="009910B2" w:rsidP="002A3D65">
            <w:pPr>
              <w:pStyle w:val="afffffffc"/>
              <w:jc w:val="center"/>
              <w:rPr>
                <w:sz w:val="20"/>
                <w:szCs w:val="20"/>
              </w:rPr>
            </w:pPr>
            <w:r w:rsidRPr="007237EC">
              <w:rPr>
                <w:sz w:val="20"/>
                <w:szCs w:val="20"/>
              </w:rPr>
              <w:t>40,9</w:t>
            </w:r>
          </w:p>
        </w:tc>
        <w:tc>
          <w:tcPr>
            <w:tcW w:w="1062" w:type="dxa"/>
            <w:tcBorders>
              <w:top w:val="single" w:sz="4" w:space="0" w:color="auto"/>
              <w:left w:val="single" w:sz="4" w:space="0" w:color="auto"/>
              <w:bottom w:val="single" w:sz="4" w:space="0" w:color="auto"/>
              <w:right w:val="single" w:sz="4" w:space="0" w:color="auto"/>
            </w:tcBorders>
            <w:vAlign w:val="center"/>
          </w:tcPr>
          <w:p w14:paraId="75860B72" w14:textId="77777777" w:rsidR="009910B2" w:rsidRPr="007237EC" w:rsidRDefault="009910B2" w:rsidP="002A3D65">
            <w:pPr>
              <w:pStyle w:val="afffffffc"/>
              <w:jc w:val="center"/>
              <w:rPr>
                <w:sz w:val="20"/>
                <w:szCs w:val="20"/>
              </w:rPr>
            </w:pPr>
            <w:r w:rsidRPr="007237EC">
              <w:rPr>
                <w:sz w:val="20"/>
                <w:szCs w:val="20"/>
              </w:rPr>
              <w:t>0,0</w:t>
            </w:r>
          </w:p>
        </w:tc>
        <w:tc>
          <w:tcPr>
            <w:tcW w:w="649" w:type="dxa"/>
            <w:tcBorders>
              <w:top w:val="single" w:sz="4" w:space="0" w:color="auto"/>
              <w:left w:val="single" w:sz="4" w:space="0" w:color="auto"/>
              <w:bottom w:val="single" w:sz="4" w:space="0" w:color="auto"/>
              <w:right w:val="single" w:sz="4" w:space="0" w:color="auto"/>
            </w:tcBorders>
            <w:vAlign w:val="center"/>
          </w:tcPr>
          <w:p w14:paraId="327215D1" w14:textId="77777777" w:rsidR="009910B2" w:rsidRPr="007237EC" w:rsidRDefault="009910B2" w:rsidP="002A3D65">
            <w:pPr>
              <w:pStyle w:val="afffffffc"/>
              <w:jc w:val="center"/>
              <w:rPr>
                <w:sz w:val="20"/>
                <w:szCs w:val="20"/>
              </w:rPr>
            </w:pPr>
            <w:r w:rsidRPr="007237EC">
              <w:rPr>
                <w:sz w:val="20"/>
                <w:szCs w:val="20"/>
              </w:rPr>
              <w:t>8,2</w:t>
            </w:r>
          </w:p>
        </w:tc>
        <w:tc>
          <w:tcPr>
            <w:tcW w:w="906" w:type="dxa"/>
            <w:tcBorders>
              <w:top w:val="single" w:sz="4" w:space="0" w:color="auto"/>
              <w:left w:val="single" w:sz="4" w:space="0" w:color="auto"/>
              <w:bottom w:val="single" w:sz="4" w:space="0" w:color="auto"/>
            </w:tcBorders>
            <w:vAlign w:val="center"/>
          </w:tcPr>
          <w:p w14:paraId="5DBBC113" w14:textId="77777777" w:rsidR="009910B2" w:rsidRPr="007237EC" w:rsidRDefault="009910B2" w:rsidP="002A3D65">
            <w:pPr>
              <w:pStyle w:val="afffffffc"/>
              <w:jc w:val="center"/>
              <w:rPr>
                <w:sz w:val="20"/>
                <w:szCs w:val="20"/>
              </w:rPr>
            </w:pPr>
            <w:r w:rsidRPr="007237EC">
              <w:rPr>
                <w:sz w:val="20"/>
                <w:szCs w:val="20"/>
              </w:rPr>
              <w:t>49,0</w:t>
            </w:r>
          </w:p>
        </w:tc>
      </w:tr>
      <w:tr w:rsidR="009910B2" w:rsidRPr="007237EC" w14:paraId="31E4341A" w14:textId="77777777" w:rsidTr="002A3D65">
        <w:trPr>
          <w:trHeight w:val="510"/>
          <w:jc w:val="center"/>
        </w:trPr>
        <w:tc>
          <w:tcPr>
            <w:tcW w:w="922" w:type="dxa"/>
            <w:vMerge/>
            <w:tcBorders>
              <w:top w:val="nil"/>
              <w:bottom w:val="nil"/>
              <w:right w:val="single" w:sz="4" w:space="0" w:color="auto"/>
            </w:tcBorders>
            <w:vAlign w:val="center"/>
          </w:tcPr>
          <w:p w14:paraId="7BC87FD1" w14:textId="77777777" w:rsidR="009910B2" w:rsidRPr="007237EC" w:rsidRDefault="009910B2" w:rsidP="002A3D65">
            <w:pPr>
              <w:pStyle w:val="afffffffc"/>
              <w:jc w:val="center"/>
              <w:rPr>
                <w:sz w:val="20"/>
                <w:szCs w:val="20"/>
              </w:rPr>
            </w:pPr>
          </w:p>
        </w:tc>
        <w:tc>
          <w:tcPr>
            <w:tcW w:w="1700" w:type="dxa"/>
            <w:tcBorders>
              <w:top w:val="single" w:sz="4" w:space="0" w:color="auto"/>
              <w:left w:val="single" w:sz="4" w:space="0" w:color="auto"/>
              <w:bottom w:val="single" w:sz="4" w:space="0" w:color="auto"/>
              <w:right w:val="single" w:sz="4" w:space="0" w:color="auto"/>
            </w:tcBorders>
          </w:tcPr>
          <w:p w14:paraId="55DC7BCC" w14:textId="77777777" w:rsidR="009910B2" w:rsidRPr="007237EC" w:rsidRDefault="009910B2" w:rsidP="002A3D65">
            <w:pPr>
              <w:pStyle w:val="afffffffd"/>
              <w:rPr>
                <w:sz w:val="20"/>
                <w:szCs w:val="20"/>
              </w:rPr>
            </w:pPr>
            <w:r w:rsidRPr="007237EC">
              <w:rPr>
                <w:sz w:val="20"/>
                <w:szCs w:val="20"/>
              </w:rPr>
              <w:t>Жилая средне- и малоэтажная</w:t>
            </w:r>
          </w:p>
        </w:tc>
        <w:tc>
          <w:tcPr>
            <w:tcW w:w="1008" w:type="dxa"/>
            <w:tcBorders>
              <w:top w:val="single" w:sz="4" w:space="0" w:color="auto"/>
              <w:left w:val="single" w:sz="4" w:space="0" w:color="auto"/>
              <w:bottom w:val="single" w:sz="4" w:space="0" w:color="auto"/>
              <w:right w:val="single" w:sz="4" w:space="0" w:color="auto"/>
            </w:tcBorders>
            <w:vAlign w:val="center"/>
          </w:tcPr>
          <w:p w14:paraId="06861927" w14:textId="77777777" w:rsidR="009910B2" w:rsidRPr="007237EC" w:rsidRDefault="009910B2" w:rsidP="002A3D65">
            <w:pPr>
              <w:pStyle w:val="afffffffc"/>
              <w:jc w:val="center"/>
              <w:rPr>
                <w:sz w:val="20"/>
                <w:szCs w:val="20"/>
              </w:rPr>
            </w:pPr>
            <w:r w:rsidRPr="007237EC">
              <w:rPr>
                <w:sz w:val="20"/>
                <w:szCs w:val="20"/>
              </w:rPr>
              <w:t>0,110</w:t>
            </w:r>
          </w:p>
        </w:tc>
        <w:tc>
          <w:tcPr>
            <w:tcW w:w="999" w:type="dxa"/>
            <w:tcBorders>
              <w:top w:val="single" w:sz="4" w:space="0" w:color="auto"/>
              <w:left w:val="single" w:sz="4" w:space="0" w:color="auto"/>
              <w:bottom w:val="single" w:sz="4" w:space="0" w:color="auto"/>
              <w:right w:val="single" w:sz="4" w:space="0" w:color="auto"/>
            </w:tcBorders>
            <w:vAlign w:val="center"/>
          </w:tcPr>
          <w:p w14:paraId="617FB10D" w14:textId="77777777" w:rsidR="009910B2" w:rsidRPr="007237EC" w:rsidRDefault="009910B2" w:rsidP="002A3D65">
            <w:pPr>
              <w:pStyle w:val="afffffffc"/>
              <w:jc w:val="center"/>
              <w:rPr>
                <w:sz w:val="20"/>
                <w:szCs w:val="20"/>
              </w:rPr>
            </w:pPr>
            <w:r w:rsidRPr="007237EC">
              <w:rPr>
                <w:sz w:val="20"/>
                <w:szCs w:val="20"/>
              </w:rPr>
              <w:t>0,000</w:t>
            </w:r>
          </w:p>
        </w:tc>
        <w:tc>
          <w:tcPr>
            <w:tcW w:w="696" w:type="dxa"/>
            <w:tcBorders>
              <w:top w:val="single" w:sz="4" w:space="0" w:color="auto"/>
              <w:left w:val="single" w:sz="4" w:space="0" w:color="auto"/>
              <w:bottom w:val="single" w:sz="4" w:space="0" w:color="auto"/>
              <w:right w:val="single" w:sz="4" w:space="0" w:color="auto"/>
            </w:tcBorders>
            <w:vAlign w:val="center"/>
          </w:tcPr>
          <w:p w14:paraId="7AB82F4A" w14:textId="77777777" w:rsidR="009910B2" w:rsidRPr="007237EC" w:rsidRDefault="009910B2" w:rsidP="002A3D65">
            <w:pPr>
              <w:pStyle w:val="afffffffc"/>
              <w:jc w:val="center"/>
              <w:rPr>
                <w:sz w:val="20"/>
                <w:szCs w:val="20"/>
              </w:rPr>
            </w:pPr>
            <w:r w:rsidRPr="007237EC">
              <w:rPr>
                <w:sz w:val="20"/>
                <w:szCs w:val="20"/>
              </w:rPr>
              <w:t>0,069</w:t>
            </w:r>
          </w:p>
        </w:tc>
        <w:tc>
          <w:tcPr>
            <w:tcW w:w="907" w:type="dxa"/>
            <w:tcBorders>
              <w:top w:val="single" w:sz="4" w:space="0" w:color="auto"/>
              <w:left w:val="single" w:sz="4" w:space="0" w:color="auto"/>
              <w:bottom w:val="single" w:sz="4" w:space="0" w:color="auto"/>
              <w:right w:val="single" w:sz="4" w:space="0" w:color="auto"/>
            </w:tcBorders>
            <w:vAlign w:val="center"/>
          </w:tcPr>
          <w:p w14:paraId="06FB157C" w14:textId="77777777" w:rsidR="009910B2" w:rsidRPr="007237EC" w:rsidRDefault="009910B2" w:rsidP="002A3D65">
            <w:pPr>
              <w:pStyle w:val="afffffffc"/>
              <w:jc w:val="center"/>
              <w:rPr>
                <w:sz w:val="20"/>
                <w:szCs w:val="20"/>
              </w:rPr>
            </w:pPr>
            <w:r w:rsidRPr="007237EC">
              <w:rPr>
                <w:sz w:val="20"/>
                <w:szCs w:val="20"/>
              </w:rPr>
              <w:t>0,179</w:t>
            </w:r>
          </w:p>
        </w:tc>
        <w:tc>
          <w:tcPr>
            <w:tcW w:w="927" w:type="dxa"/>
            <w:tcBorders>
              <w:top w:val="single" w:sz="4" w:space="0" w:color="auto"/>
              <w:left w:val="single" w:sz="4" w:space="0" w:color="auto"/>
              <w:bottom w:val="single" w:sz="4" w:space="0" w:color="auto"/>
              <w:right w:val="single" w:sz="4" w:space="0" w:color="auto"/>
            </w:tcBorders>
            <w:vAlign w:val="center"/>
          </w:tcPr>
          <w:p w14:paraId="6973E33A" w14:textId="77777777" w:rsidR="009910B2" w:rsidRPr="007237EC" w:rsidRDefault="009910B2" w:rsidP="002A3D65">
            <w:pPr>
              <w:pStyle w:val="afffffffc"/>
              <w:jc w:val="center"/>
              <w:rPr>
                <w:sz w:val="20"/>
                <w:szCs w:val="20"/>
              </w:rPr>
            </w:pPr>
            <w:r w:rsidRPr="007237EC">
              <w:rPr>
                <w:sz w:val="20"/>
                <w:szCs w:val="20"/>
              </w:rPr>
              <w:t>51,0</w:t>
            </w:r>
          </w:p>
        </w:tc>
        <w:tc>
          <w:tcPr>
            <w:tcW w:w="1062" w:type="dxa"/>
            <w:tcBorders>
              <w:top w:val="single" w:sz="4" w:space="0" w:color="auto"/>
              <w:left w:val="single" w:sz="4" w:space="0" w:color="auto"/>
              <w:bottom w:val="single" w:sz="4" w:space="0" w:color="auto"/>
              <w:right w:val="single" w:sz="4" w:space="0" w:color="auto"/>
            </w:tcBorders>
            <w:vAlign w:val="center"/>
          </w:tcPr>
          <w:p w14:paraId="1DE11638" w14:textId="77777777" w:rsidR="009910B2" w:rsidRPr="007237EC" w:rsidRDefault="009910B2" w:rsidP="002A3D65">
            <w:pPr>
              <w:pStyle w:val="afffffffc"/>
              <w:jc w:val="center"/>
              <w:rPr>
                <w:sz w:val="20"/>
                <w:szCs w:val="20"/>
              </w:rPr>
            </w:pPr>
            <w:r w:rsidRPr="007237EC">
              <w:rPr>
                <w:sz w:val="20"/>
                <w:szCs w:val="20"/>
              </w:rPr>
              <w:t>0,0</w:t>
            </w:r>
          </w:p>
        </w:tc>
        <w:tc>
          <w:tcPr>
            <w:tcW w:w="649" w:type="dxa"/>
            <w:tcBorders>
              <w:top w:val="single" w:sz="4" w:space="0" w:color="auto"/>
              <w:left w:val="single" w:sz="4" w:space="0" w:color="auto"/>
              <w:bottom w:val="single" w:sz="4" w:space="0" w:color="auto"/>
              <w:right w:val="single" w:sz="4" w:space="0" w:color="auto"/>
            </w:tcBorders>
            <w:vAlign w:val="center"/>
          </w:tcPr>
          <w:p w14:paraId="5F1E1644" w14:textId="77777777" w:rsidR="009910B2" w:rsidRPr="007237EC" w:rsidRDefault="009910B2" w:rsidP="002A3D65">
            <w:pPr>
              <w:pStyle w:val="afffffffc"/>
              <w:jc w:val="center"/>
              <w:rPr>
                <w:sz w:val="20"/>
                <w:szCs w:val="20"/>
              </w:rPr>
            </w:pPr>
            <w:r w:rsidRPr="007237EC">
              <w:rPr>
                <w:sz w:val="20"/>
                <w:szCs w:val="20"/>
              </w:rPr>
              <w:t>8,2</w:t>
            </w:r>
          </w:p>
        </w:tc>
        <w:tc>
          <w:tcPr>
            <w:tcW w:w="906" w:type="dxa"/>
            <w:tcBorders>
              <w:top w:val="single" w:sz="4" w:space="0" w:color="auto"/>
              <w:left w:val="single" w:sz="4" w:space="0" w:color="auto"/>
              <w:bottom w:val="single" w:sz="4" w:space="0" w:color="auto"/>
            </w:tcBorders>
            <w:vAlign w:val="center"/>
          </w:tcPr>
          <w:p w14:paraId="20492A30" w14:textId="77777777" w:rsidR="009910B2" w:rsidRPr="007237EC" w:rsidRDefault="009910B2" w:rsidP="002A3D65">
            <w:pPr>
              <w:pStyle w:val="afffffffc"/>
              <w:jc w:val="center"/>
              <w:rPr>
                <w:sz w:val="20"/>
                <w:szCs w:val="20"/>
              </w:rPr>
            </w:pPr>
            <w:r w:rsidRPr="007237EC">
              <w:rPr>
                <w:sz w:val="20"/>
                <w:szCs w:val="20"/>
              </w:rPr>
              <w:t>59,1</w:t>
            </w:r>
          </w:p>
        </w:tc>
      </w:tr>
      <w:tr w:rsidR="009910B2" w:rsidRPr="007237EC" w14:paraId="15BD9ED3" w14:textId="77777777" w:rsidTr="002A3D65">
        <w:trPr>
          <w:trHeight w:val="510"/>
          <w:jc w:val="center"/>
        </w:trPr>
        <w:tc>
          <w:tcPr>
            <w:tcW w:w="922" w:type="dxa"/>
            <w:vMerge/>
            <w:tcBorders>
              <w:top w:val="nil"/>
              <w:bottom w:val="nil"/>
              <w:right w:val="single" w:sz="4" w:space="0" w:color="auto"/>
            </w:tcBorders>
            <w:vAlign w:val="center"/>
          </w:tcPr>
          <w:p w14:paraId="1AAF99EC" w14:textId="77777777" w:rsidR="009910B2" w:rsidRPr="007237EC" w:rsidRDefault="009910B2" w:rsidP="002A3D65">
            <w:pPr>
              <w:pStyle w:val="afffffffc"/>
              <w:jc w:val="center"/>
              <w:rPr>
                <w:sz w:val="20"/>
                <w:szCs w:val="20"/>
              </w:rPr>
            </w:pPr>
          </w:p>
        </w:tc>
        <w:tc>
          <w:tcPr>
            <w:tcW w:w="1700" w:type="dxa"/>
            <w:tcBorders>
              <w:top w:val="single" w:sz="4" w:space="0" w:color="auto"/>
              <w:left w:val="single" w:sz="4" w:space="0" w:color="auto"/>
              <w:bottom w:val="single" w:sz="4" w:space="0" w:color="auto"/>
              <w:right w:val="single" w:sz="4" w:space="0" w:color="auto"/>
            </w:tcBorders>
          </w:tcPr>
          <w:p w14:paraId="5DB0A95B" w14:textId="42944288" w:rsidR="009910B2" w:rsidRPr="007237EC" w:rsidRDefault="009910B2" w:rsidP="002A3D65">
            <w:pPr>
              <w:pStyle w:val="afffffffd"/>
              <w:rPr>
                <w:sz w:val="20"/>
                <w:szCs w:val="20"/>
              </w:rPr>
            </w:pPr>
            <w:r w:rsidRPr="007237EC">
              <w:rPr>
                <w:sz w:val="20"/>
                <w:szCs w:val="20"/>
              </w:rPr>
              <w:t>Жилая индиви</w:t>
            </w:r>
            <w:r w:rsidR="002A3D65" w:rsidRPr="007237EC">
              <w:rPr>
                <w:sz w:val="20"/>
                <w:szCs w:val="20"/>
              </w:rPr>
              <w:softHyphen/>
            </w:r>
            <w:r w:rsidRPr="007237EC">
              <w:rPr>
                <w:sz w:val="20"/>
                <w:szCs w:val="20"/>
              </w:rPr>
              <w:t>дуальная</w:t>
            </w:r>
          </w:p>
        </w:tc>
        <w:tc>
          <w:tcPr>
            <w:tcW w:w="1008" w:type="dxa"/>
            <w:tcBorders>
              <w:top w:val="single" w:sz="4" w:space="0" w:color="auto"/>
              <w:left w:val="single" w:sz="4" w:space="0" w:color="auto"/>
              <w:bottom w:val="single" w:sz="4" w:space="0" w:color="auto"/>
              <w:right w:val="single" w:sz="4" w:space="0" w:color="auto"/>
            </w:tcBorders>
            <w:vAlign w:val="center"/>
          </w:tcPr>
          <w:p w14:paraId="5D5DF1DB" w14:textId="77777777" w:rsidR="009910B2" w:rsidRPr="007237EC" w:rsidRDefault="009910B2" w:rsidP="002A3D65">
            <w:pPr>
              <w:pStyle w:val="afffffffc"/>
              <w:jc w:val="center"/>
              <w:rPr>
                <w:sz w:val="20"/>
                <w:szCs w:val="20"/>
              </w:rPr>
            </w:pPr>
            <w:r w:rsidRPr="007237EC">
              <w:rPr>
                <w:sz w:val="20"/>
                <w:szCs w:val="20"/>
              </w:rPr>
              <w:t>0,131</w:t>
            </w:r>
          </w:p>
        </w:tc>
        <w:tc>
          <w:tcPr>
            <w:tcW w:w="999" w:type="dxa"/>
            <w:tcBorders>
              <w:top w:val="single" w:sz="4" w:space="0" w:color="auto"/>
              <w:left w:val="single" w:sz="4" w:space="0" w:color="auto"/>
              <w:bottom w:val="single" w:sz="4" w:space="0" w:color="auto"/>
              <w:right w:val="single" w:sz="4" w:space="0" w:color="auto"/>
            </w:tcBorders>
            <w:vAlign w:val="center"/>
          </w:tcPr>
          <w:p w14:paraId="78144AAD" w14:textId="77777777" w:rsidR="009910B2" w:rsidRPr="007237EC" w:rsidRDefault="009910B2" w:rsidP="002A3D65">
            <w:pPr>
              <w:pStyle w:val="afffffffc"/>
              <w:jc w:val="center"/>
              <w:rPr>
                <w:sz w:val="20"/>
                <w:szCs w:val="20"/>
              </w:rPr>
            </w:pPr>
            <w:r w:rsidRPr="007237EC">
              <w:rPr>
                <w:sz w:val="20"/>
                <w:szCs w:val="20"/>
              </w:rPr>
              <w:t>0,000</w:t>
            </w:r>
          </w:p>
        </w:tc>
        <w:tc>
          <w:tcPr>
            <w:tcW w:w="696" w:type="dxa"/>
            <w:tcBorders>
              <w:top w:val="single" w:sz="4" w:space="0" w:color="auto"/>
              <w:left w:val="single" w:sz="4" w:space="0" w:color="auto"/>
              <w:bottom w:val="single" w:sz="4" w:space="0" w:color="auto"/>
              <w:right w:val="single" w:sz="4" w:space="0" w:color="auto"/>
            </w:tcBorders>
            <w:vAlign w:val="center"/>
          </w:tcPr>
          <w:p w14:paraId="3D81D32C" w14:textId="77777777" w:rsidR="009910B2" w:rsidRPr="007237EC" w:rsidRDefault="009910B2" w:rsidP="002A3D65">
            <w:pPr>
              <w:pStyle w:val="afffffffc"/>
              <w:jc w:val="center"/>
              <w:rPr>
                <w:sz w:val="20"/>
                <w:szCs w:val="20"/>
              </w:rPr>
            </w:pPr>
            <w:r w:rsidRPr="007237EC">
              <w:rPr>
                <w:sz w:val="20"/>
                <w:szCs w:val="20"/>
              </w:rPr>
              <w:t>0,069</w:t>
            </w:r>
          </w:p>
        </w:tc>
        <w:tc>
          <w:tcPr>
            <w:tcW w:w="907" w:type="dxa"/>
            <w:tcBorders>
              <w:top w:val="single" w:sz="4" w:space="0" w:color="auto"/>
              <w:left w:val="single" w:sz="4" w:space="0" w:color="auto"/>
              <w:bottom w:val="single" w:sz="4" w:space="0" w:color="auto"/>
              <w:right w:val="single" w:sz="4" w:space="0" w:color="auto"/>
            </w:tcBorders>
            <w:vAlign w:val="center"/>
          </w:tcPr>
          <w:p w14:paraId="388F106F" w14:textId="77777777" w:rsidR="009910B2" w:rsidRPr="007237EC" w:rsidRDefault="009910B2" w:rsidP="002A3D65">
            <w:pPr>
              <w:pStyle w:val="afffffffc"/>
              <w:jc w:val="center"/>
              <w:rPr>
                <w:sz w:val="20"/>
                <w:szCs w:val="20"/>
              </w:rPr>
            </w:pPr>
            <w:r w:rsidRPr="007237EC">
              <w:rPr>
                <w:sz w:val="20"/>
                <w:szCs w:val="20"/>
              </w:rPr>
              <w:t>0,200</w:t>
            </w:r>
          </w:p>
        </w:tc>
        <w:tc>
          <w:tcPr>
            <w:tcW w:w="927" w:type="dxa"/>
            <w:tcBorders>
              <w:top w:val="single" w:sz="4" w:space="0" w:color="auto"/>
              <w:left w:val="single" w:sz="4" w:space="0" w:color="auto"/>
              <w:bottom w:val="single" w:sz="4" w:space="0" w:color="auto"/>
              <w:right w:val="single" w:sz="4" w:space="0" w:color="auto"/>
            </w:tcBorders>
            <w:vAlign w:val="center"/>
          </w:tcPr>
          <w:p w14:paraId="637636CF" w14:textId="77777777" w:rsidR="009910B2" w:rsidRPr="007237EC" w:rsidRDefault="009910B2" w:rsidP="002A3D65">
            <w:pPr>
              <w:pStyle w:val="afffffffc"/>
              <w:jc w:val="center"/>
              <w:rPr>
                <w:sz w:val="20"/>
                <w:szCs w:val="20"/>
              </w:rPr>
            </w:pPr>
            <w:r w:rsidRPr="007237EC">
              <w:rPr>
                <w:sz w:val="20"/>
                <w:szCs w:val="20"/>
              </w:rPr>
              <w:t>59,1</w:t>
            </w:r>
          </w:p>
        </w:tc>
        <w:tc>
          <w:tcPr>
            <w:tcW w:w="1062" w:type="dxa"/>
            <w:tcBorders>
              <w:top w:val="single" w:sz="4" w:space="0" w:color="auto"/>
              <w:left w:val="single" w:sz="4" w:space="0" w:color="auto"/>
              <w:bottom w:val="single" w:sz="4" w:space="0" w:color="auto"/>
              <w:right w:val="single" w:sz="4" w:space="0" w:color="auto"/>
            </w:tcBorders>
            <w:vAlign w:val="center"/>
          </w:tcPr>
          <w:p w14:paraId="49217DCA" w14:textId="77777777" w:rsidR="009910B2" w:rsidRPr="007237EC" w:rsidRDefault="009910B2" w:rsidP="002A3D65">
            <w:pPr>
              <w:pStyle w:val="afffffffc"/>
              <w:jc w:val="center"/>
              <w:rPr>
                <w:sz w:val="20"/>
                <w:szCs w:val="20"/>
              </w:rPr>
            </w:pPr>
            <w:r w:rsidRPr="007237EC">
              <w:rPr>
                <w:sz w:val="20"/>
                <w:szCs w:val="20"/>
              </w:rPr>
              <w:t>0,0</w:t>
            </w:r>
          </w:p>
        </w:tc>
        <w:tc>
          <w:tcPr>
            <w:tcW w:w="649" w:type="dxa"/>
            <w:tcBorders>
              <w:top w:val="single" w:sz="4" w:space="0" w:color="auto"/>
              <w:left w:val="single" w:sz="4" w:space="0" w:color="auto"/>
              <w:bottom w:val="single" w:sz="4" w:space="0" w:color="auto"/>
              <w:right w:val="single" w:sz="4" w:space="0" w:color="auto"/>
            </w:tcBorders>
            <w:vAlign w:val="center"/>
          </w:tcPr>
          <w:p w14:paraId="24E37903" w14:textId="77777777" w:rsidR="009910B2" w:rsidRPr="007237EC" w:rsidRDefault="009910B2" w:rsidP="002A3D65">
            <w:pPr>
              <w:pStyle w:val="afffffffc"/>
              <w:jc w:val="center"/>
              <w:rPr>
                <w:sz w:val="20"/>
                <w:szCs w:val="20"/>
              </w:rPr>
            </w:pPr>
            <w:r w:rsidRPr="007237EC">
              <w:rPr>
                <w:sz w:val="20"/>
                <w:szCs w:val="20"/>
              </w:rPr>
              <w:t>8,2</w:t>
            </w:r>
          </w:p>
        </w:tc>
        <w:tc>
          <w:tcPr>
            <w:tcW w:w="906" w:type="dxa"/>
            <w:tcBorders>
              <w:top w:val="single" w:sz="4" w:space="0" w:color="auto"/>
              <w:left w:val="single" w:sz="4" w:space="0" w:color="auto"/>
              <w:bottom w:val="single" w:sz="4" w:space="0" w:color="auto"/>
            </w:tcBorders>
            <w:vAlign w:val="center"/>
          </w:tcPr>
          <w:p w14:paraId="45A63EA2" w14:textId="77777777" w:rsidR="009910B2" w:rsidRPr="007237EC" w:rsidRDefault="009910B2" w:rsidP="002A3D65">
            <w:pPr>
              <w:pStyle w:val="afffffffc"/>
              <w:jc w:val="center"/>
              <w:rPr>
                <w:sz w:val="20"/>
                <w:szCs w:val="20"/>
              </w:rPr>
            </w:pPr>
            <w:r w:rsidRPr="007237EC">
              <w:rPr>
                <w:sz w:val="20"/>
                <w:szCs w:val="20"/>
              </w:rPr>
              <w:t>67,2</w:t>
            </w:r>
          </w:p>
        </w:tc>
      </w:tr>
      <w:tr w:rsidR="009910B2" w:rsidRPr="007237EC" w14:paraId="3309639F" w14:textId="77777777" w:rsidTr="002A3D65">
        <w:trPr>
          <w:trHeight w:val="510"/>
          <w:jc w:val="center"/>
        </w:trPr>
        <w:tc>
          <w:tcPr>
            <w:tcW w:w="922" w:type="dxa"/>
            <w:vMerge/>
            <w:tcBorders>
              <w:top w:val="nil"/>
              <w:bottom w:val="single" w:sz="4" w:space="0" w:color="auto"/>
              <w:right w:val="single" w:sz="4" w:space="0" w:color="auto"/>
            </w:tcBorders>
            <w:vAlign w:val="center"/>
          </w:tcPr>
          <w:p w14:paraId="2682D38E" w14:textId="77777777" w:rsidR="009910B2" w:rsidRPr="007237EC" w:rsidRDefault="009910B2" w:rsidP="002A3D65">
            <w:pPr>
              <w:pStyle w:val="afffffffc"/>
              <w:jc w:val="center"/>
              <w:rPr>
                <w:sz w:val="20"/>
                <w:szCs w:val="20"/>
              </w:rPr>
            </w:pPr>
          </w:p>
        </w:tc>
        <w:tc>
          <w:tcPr>
            <w:tcW w:w="1700" w:type="dxa"/>
            <w:tcBorders>
              <w:top w:val="single" w:sz="4" w:space="0" w:color="auto"/>
              <w:left w:val="single" w:sz="4" w:space="0" w:color="auto"/>
              <w:bottom w:val="single" w:sz="4" w:space="0" w:color="auto"/>
              <w:right w:val="single" w:sz="4" w:space="0" w:color="auto"/>
            </w:tcBorders>
          </w:tcPr>
          <w:p w14:paraId="03FAAC55" w14:textId="09160A82" w:rsidR="009910B2" w:rsidRPr="007237EC" w:rsidRDefault="009910B2" w:rsidP="002A3D65">
            <w:pPr>
              <w:pStyle w:val="afffffffd"/>
              <w:rPr>
                <w:sz w:val="20"/>
                <w:szCs w:val="20"/>
              </w:rPr>
            </w:pPr>
            <w:r w:rsidRPr="007237EC">
              <w:rPr>
                <w:sz w:val="20"/>
                <w:szCs w:val="20"/>
              </w:rPr>
              <w:t>Общественно-деловая и про</w:t>
            </w:r>
            <w:r w:rsidR="002A3D65" w:rsidRPr="007237EC">
              <w:rPr>
                <w:sz w:val="20"/>
                <w:szCs w:val="20"/>
              </w:rPr>
              <w:softHyphen/>
            </w:r>
            <w:r w:rsidRPr="007237EC">
              <w:rPr>
                <w:sz w:val="20"/>
                <w:szCs w:val="20"/>
              </w:rPr>
              <w:t>мышленная</w:t>
            </w:r>
          </w:p>
        </w:tc>
        <w:tc>
          <w:tcPr>
            <w:tcW w:w="1008" w:type="dxa"/>
            <w:tcBorders>
              <w:top w:val="single" w:sz="4" w:space="0" w:color="auto"/>
              <w:left w:val="single" w:sz="4" w:space="0" w:color="auto"/>
              <w:bottom w:val="single" w:sz="4" w:space="0" w:color="auto"/>
              <w:right w:val="single" w:sz="4" w:space="0" w:color="auto"/>
            </w:tcBorders>
            <w:vAlign w:val="center"/>
          </w:tcPr>
          <w:p w14:paraId="42B1DFC4" w14:textId="77777777" w:rsidR="009910B2" w:rsidRPr="007237EC" w:rsidRDefault="009910B2" w:rsidP="002A3D65">
            <w:pPr>
              <w:pStyle w:val="afffffffc"/>
              <w:jc w:val="center"/>
              <w:rPr>
                <w:sz w:val="20"/>
                <w:szCs w:val="20"/>
              </w:rPr>
            </w:pPr>
            <w:r w:rsidRPr="007237EC">
              <w:rPr>
                <w:sz w:val="20"/>
                <w:szCs w:val="20"/>
              </w:rPr>
              <w:t>0,062</w:t>
            </w:r>
          </w:p>
        </w:tc>
        <w:tc>
          <w:tcPr>
            <w:tcW w:w="999" w:type="dxa"/>
            <w:tcBorders>
              <w:top w:val="single" w:sz="4" w:space="0" w:color="auto"/>
              <w:left w:val="single" w:sz="4" w:space="0" w:color="auto"/>
              <w:bottom w:val="single" w:sz="4" w:space="0" w:color="auto"/>
              <w:right w:val="single" w:sz="4" w:space="0" w:color="auto"/>
            </w:tcBorders>
            <w:vAlign w:val="center"/>
          </w:tcPr>
          <w:p w14:paraId="3CE24675" w14:textId="77777777" w:rsidR="009910B2" w:rsidRPr="007237EC" w:rsidRDefault="009910B2" w:rsidP="002A3D65">
            <w:pPr>
              <w:pStyle w:val="afffffffc"/>
              <w:jc w:val="center"/>
              <w:rPr>
                <w:sz w:val="20"/>
                <w:szCs w:val="20"/>
              </w:rPr>
            </w:pPr>
            <w:r w:rsidRPr="007237EC">
              <w:rPr>
                <w:sz w:val="20"/>
                <w:szCs w:val="20"/>
              </w:rPr>
              <w:t>0,064</w:t>
            </w:r>
          </w:p>
        </w:tc>
        <w:tc>
          <w:tcPr>
            <w:tcW w:w="696" w:type="dxa"/>
            <w:tcBorders>
              <w:top w:val="single" w:sz="4" w:space="0" w:color="auto"/>
              <w:left w:val="single" w:sz="4" w:space="0" w:color="auto"/>
              <w:bottom w:val="single" w:sz="4" w:space="0" w:color="auto"/>
              <w:right w:val="single" w:sz="4" w:space="0" w:color="auto"/>
            </w:tcBorders>
            <w:vAlign w:val="center"/>
          </w:tcPr>
          <w:p w14:paraId="4FB5D1B1" w14:textId="77777777" w:rsidR="009910B2" w:rsidRPr="007237EC" w:rsidRDefault="009910B2" w:rsidP="002A3D65">
            <w:pPr>
              <w:pStyle w:val="afffffffc"/>
              <w:jc w:val="center"/>
              <w:rPr>
                <w:sz w:val="20"/>
                <w:szCs w:val="20"/>
              </w:rPr>
            </w:pPr>
            <w:r w:rsidRPr="007237EC">
              <w:rPr>
                <w:sz w:val="20"/>
                <w:szCs w:val="20"/>
              </w:rPr>
              <w:t>0,044</w:t>
            </w:r>
          </w:p>
        </w:tc>
        <w:tc>
          <w:tcPr>
            <w:tcW w:w="907" w:type="dxa"/>
            <w:tcBorders>
              <w:top w:val="single" w:sz="4" w:space="0" w:color="auto"/>
              <w:left w:val="single" w:sz="4" w:space="0" w:color="auto"/>
              <w:bottom w:val="single" w:sz="4" w:space="0" w:color="auto"/>
              <w:right w:val="single" w:sz="4" w:space="0" w:color="auto"/>
            </w:tcBorders>
            <w:vAlign w:val="center"/>
          </w:tcPr>
          <w:p w14:paraId="0D3A4F51" w14:textId="77777777" w:rsidR="009910B2" w:rsidRPr="007237EC" w:rsidRDefault="009910B2" w:rsidP="002A3D65">
            <w:pPr>
              <w:pStyle w:val="afffffffc"/>
              <w:jc w:val="center"/>
              <w:rPr>
                <w:sz w:val="20"/>
                <w:szCs w:val="20"/>
              </w:rPr>
            </w:pPr>
            <w:r w:rsidRPr="007237EC">
              <w:rPr>
                <w:sz w:val="20"/>
                <w:szCs w:val="20"/>
              </w:rPr>
              <w:t>0,170</w:t>
            </w:r>
          </w:p>
        </w:tc>
        <w:tc>
          <w:tcPr>
            <w:tcW w:w="927" w:type="dxa"/>
            <w:tcBorders>
              <w:top w:val="single" w:sz="4" w:space="0" w:color="auto"/>
              <w:left w:val="single" w:sz="4" w:space="0" w:color="auto"/>
              <w:bottom w:val="single" w:sz="4" w:space="0" w:color="auto"/>
              <w:right w:val="single" w:sz="4" w:space="0" w:color="auto"/>
            </w:tcBorders>
            <w:vAlign w:val="center"/>
          </w:tcPr>
          <w:p w14:paraId="11018C01" w14:textId="77777777" w:rsidR="009910B2" w:rsidRPr="007237EC" w:rsidRDefault="009910B2" w:rsidP="002A3D65">
            <w:pPr>
              <w:pStyle w:val="afffffffc"/>
              <w:jc w:val="center"/>
              <w:rPr>
                <w:sz w:val="20"/>
                <w:szCs w:val="20"/>
              </w:rPr>
            </w:pPr>
            <w:r w:rsidRPr="007237EC">
              <w:rPr>
                <w:sz w:val="20"/>
                <w:szCs w:val="20"/>
              </w:rPr>
              <w:t>43,8</w:t>
            </w:r>
          </w:p>
        </w:tc>
        <w:tc>
          <w:tcPr>
            <w:tcW w:w="1062" w:type="dxa"/>
            <w:tcBorders>
              <w:top w:val="single" w:sz="4" w:space="0" w:color="auto"/>
              <w:left w:val="single" w:sz="4" w:space="0" w:color="auto"/>
              <w:bottom w:val="single" w:sz="4" w:space="0" w:color="auto"/>
              <w:right w:val="single" w:sz="4" w:space="0" w:color="auto"/>
            </w:tcBorders>
            <w:vAlign w:val="center"/>
          </w:tcPr>
          <w:p w14:paraId="0364B0F9" w14:textId="77777777" w:rsidR="009910B2" w:rsidRPr="007237EC" w:rsidRDefault="009910B2" w:rsidP="002A3D65">
            <w:pPr>
              <w:pStyle w:val="afffffffc"/>
              <w:jc w:val="center"/>
              <w:rPr>
                <w:sz w:val="20"/>
                <w:szCs w:val="20"/>
              </w:rPr>
            </w:pPr>
            <w:r w:rsidRPr="007237EC">
              <w:rPr>
                <w:sz w:val="20"/>
                <w:szCs w:val="20"/>
              </w:rPr>
              <w:t>46,5</w:t>
            </w:r>
          </w:p>
        </w:tc>
        <w:tc>
          <w:tcPr>
            <w:tcW w:w="649" w:type="dxa"/>
            <w:tcBorders>
              <w:top w:val="single" w:sz="4" w:space="0" w:color="auto"/>
              <w:left w:val="single" w:sz="4" w:space="0" w:color="auto"/>
              <w:bottom w:val="single" w:sz="4" w:space="0" w:color="auto"/>
              <w:right w:val="single" w:sz="4" w:space="0" w:color="auto"/>
            </w:tcBorders>
            <w:vAlign w:val="center"/>
          </w:tcPr>
          <w:p w14:paraId="48E5F32F" w14:textId="77777777" w:rsidR="009910B2" w:rsidRPr="007237EC" w:rsidRDefault="009910B2" w:rsidP="002A3D65">
            <w:pPr>
              <w:pStyle w:val="afffffffc"/>
              <w:jc w:val="center"/>
              <w:rPr>
                <w:sz w:val="20"/>
                <w:szCs w:val="20"/>
              </w:rPr>
            </w:pPr>
            <w:r w:rsidRPr="007237EC">
              <w:rPr>
                <w:sz w:val="20"/>
                <w:szCs w:val="20"/>
              </w:rPr>
              <w:t>4,9</w:t>
            </w:r>
          </w:p>
        </w:tc>
        <w:tc>
          <w:tcPr>
            <w:tcW w:w="906" w:type="dxa"/>
            <w:tcBorders>
              <w:top w:val="single" w:sz="4" w:space="0" w:color="auto"/>
              <w:left w:val="single" w:sz="4" w:space="0" w:color="auto"/>
              <w:bottom w:val="single" w:sz="4" w:space="0" w:color="auto"/>
            </w:tcBorders>
            <w:vAlign w:val="center"/>
          </w:tcPr>
          <w:p w14:paraId="38AF2ACA" w14:textId="77777777" w:rsidR="009910B2" w:rsidRPr="007237EC" w:rsidRDefault="009910B2" w:rsidP="002A3D65">
            <w:pPr>
              <w:pStyle w:val="afffffffc"/>
              <w:jc w:val="center"/>
              <w:rPr>
                <w:sz w:val="20"/>
                <w:szCs w:val="20"/>
              </w:rPr>
            </w:pPr>
            <w:r w:rsidRPr="007237EC">
              <w:rPr>
                <w:sz w:val="20"/>
                <w:szCs w:val="20"/>
              </w:rPr>
              <w:t>95,3</w:t>
            </w:r>
          </w:p>
        </w:tc>
      </w:tr>
      <w:tr w:rsidR="009910B2" w:rsidRPr="007237EC" w14:paraId="60BED8E1" w14:textId="77777777" w:rsidTr="002A3D65">
        <w:trPr>
          <w:trHeight w:val="510"/>
          <w:jc w:val="center"/>
        </w:trPr>
        <w:tc>
          <w:tcPr>
            <w:tcW w:w="922" w:type="dxa"/>
            <w:vMerge w:val="restart"/>
            <w:tcBorders>
              <w:top w:val="single" w:sz="4" w:space="0" w:color="auto"/>
              <w:bottom w:val="single" w:sz="4" w:space="0" w:color="auto"/>
              <w:right w:val="single" w:sz="4" w:space="0" w:color="auto"/>
            </w:tcBorders>
            <w:vAlign w:val="center"/>
          </w:tcPr>
          <w:p w14:paraId="0A3F953E" w14:textId="603156B4" w:rsidR="009910B2" w:rsidRPr="007237EC" w:rsidRDefault="009910B2" w:rsidP="002A3D65">
            <w:pPr>
              <w:pStyle w:val="afffffffc"/>
              <w:jc w:val="center"/>
              <w:rPr>
                <w:sz w:val="20"/>
                <w:szCs w:val="20"/>
              </w:rPr>
            </w:pPr>
            <w:r w:rsidRPr="007237EC">
              <w:rPr>
                <w:sz w:val="20"/>
                <w:szCs w:val="20"/>
              </w:rPr>
              <w:t xml:space="preserve">2021 </w:t>
            </w:r>
            <w:r w:rsidR="002A3D65" w:rsidRPr="007237EC">
              <w:rPr>
                <w:sz w:val="20"/>
                <w:szCs w:val="20"/>
              </w:rPr>
              <w:t>–</w:t>
            </w:r>
            <w:r w:rsidRPr="007237EC">
              <w:rPr>
                <w:sz w:val="20"/>
                <w:szCs w:val="20"/>
              </w:rPr>
              <w:t xml:space="preserve"> 2032</w:t>
            </w:r>
            <w:r w:rsidR="002A3D65" w:rsidRPr="007237EC">
              <w:rPr>
                <w:sz w:val="20"/>
                <w:szCs w:val="20"/>
              </w:rPr>
              <w:t xml:space="preserve"> </w:t>
            </w:r>
            <w:r w:rsidRPr="007237EC">
              <w:rPr>
                <w:sz w:val="20"/>
                <w:szCs w:val="20"/>
              </w:rPr>
              <w:t>г.г.</w:t>
            </w:r>
          </w:p>
        </w:tc>
        <w:tc>
          <w:tcPr>
            <w:tcW w:w="1700" w:type="dxa"/>
            <w:tcBorders>
              <w:top w:val="single" w:sz="4" w:space="0" w:color="auto"/>
              <w:left w:val="single" w:sz="4" w:space="0" w:color="auto"/>
              <w:bottom w:val="single" w:sz="4" w:space="0" w:color="auto"/>
              <w:right w:val="single" w:sz="4" w:space="0" w:color="auto"/>
            </w:tcBorders>
          </w:tcPr>
          <w:p w14:paraId="444D3421" w14:textId="0DA37DF0" w:rsidR="009910B2" w:rsidRPr="007237EC" w:rsidRDefault="009910B2" w:rsidP="002A3D65">
            <w:pPr>
              <w:pStyle w:val="afffffffd"/>
              <w:rPr>
                <w:sz w:val="20"/>
                <w:szCs w:val="20"/>
              </w:rPr>
            </w:pPr>
            <w:r w:rsidRPr="007237EC">
              <w:rPr>
                <w:sz w:val="20"/>
                <w:szCs w:val="20"/>
              </w:rPr>
              <w:t>Жилая много</w:t>
            </w:r>
            <w:r w:rsidR="002A3D65" w:rsidRPr="007237EC">
              <w:rPr>
                <w:sz w:val="20"/>
                <w:szCs w:val="20"/>
              </w:rPr>
              <w:softHyphen/>
            </w:r>
            <w:r w:rsidRPr="007237EC">
              <w:rPr>
                <w:sz w:val="20"/>
                <w:szCs w:val="20"/>
              </w:rPr>
              <w:t>этажная</w:t>
            </w:r>
          </w:p>
        </w:tc>
        <w:tc>
          <w:tcPr>
            <w:tcW w:w="1008" w:type="dxa"/>
            <w:tcBorders>
              <w:top w:val="single" w:sz="4" w:space="0" w:color="auto"/>
              <w:left w:val="single" w:sz="4" w:space="0" w:color="auto"/>
              <w:bottom w:val="single" w:sz="4" w:space="0" w:color="auto"/>
              <w:right w:val="single" w:sz="4" w:space="0" w:color="auto"/>
            </w:tcBorders>
            <w:vAlign w:val="center"/>
          </w:tcPr>
          <w:p w14:paraId="60D5B033" w14:textId="77777777" w:rsidR="009910B2" w:rsidRPr="007237EC" w:rsidRDefault="009910B2" w:rsidP="002A3D65">
            <w:pPr>
              <w:pStyle w:val="afffffffc"/>
              <w:jc w:val="center"/>
              <w:rPr>
                <w:sz w:val="20"/>
                <w:szCs w:val="20"/>
              </w:rPr>
            </w:pPr>
            <w:r w:rsidRPr="007237EC">
              <w:rPr>
                <w:sz w:val="20"/>
                <w:szCs w:val="20"/>
              </w:rPr>
              <w:t>0,072</w:t>
            </w:r>
          </w:p>
        </w:tc>
        <w:tc>
          <w:tcPr>
            <w:tcW w:w="999" w:type="dxa"/>
            <w:tcBorders>
              <w:top w:val="single" w:sz="4" w:space="0" w:color="auto"/>
              <w:left w:val="single" w:sz="4" w:space="0" w:color="auto"/>
              <w:bottom w:val="single" w:sz="4" w:space="0" w:color="auto"/>
              <w:right w:val="single" w:sz="4" w:space="0" w:color="auto"/>
            </w:tcBorders>
            <w:vAlign w:val="center"/>
          </w:tcPr>
          <w:p w14:paraId="00D5890C" w14:textId="77777777" w:rsidR="009910B2" w:rsidRPr="007237EC" w:rsidRDefault="009910B2" w:rsidP="002A3D65">
            <w:pPr>
              <w:pStyle w:val="afffffffc"/>
              <w:jc w:val="center"/>
              <w:rPr>
                <w:sz w:val="20"/>
                <w:szCs w:val="20"/>
              </w:rPr>
            </w:pPr>
            <w:r w:rsidRPr="007237EC">
              <w:rPr>
                <w:sz w:val="20"/>
                <w:szCs w:val="20"/>
              </w:rPr>
              <w:t>0,000</w:t>
            </w:r>
          </w:p>
        </w:tc>
        <w:tc>
          <w:tcPr>
            <w:tcW w:w="696" w:type="dxa"/>
            <w:tcBorders>
              <w:top w:val="single" w:sz="4" w:space="0" w:color="auto"/>
              <w:left w:val="single" w:sz="4" w:space="0" w:color="auto"/>
              <w:bottom w:val="single" w:sz="4" w:space="0" w:color="auto"/>
              <w:right w:val="single" w:sz="4" w:space="0" w:color="auto"/>
            </w:tcBorders>
            <w:vAlign w:val="center"/>
          </w:tcPr>
          <w:p w14:paraId="1AF72FC8" w14:textId="77777777" w:rsidR="009910B2" w:rsidRPr="007237EC" w:rsidRDefault="009910B2" w:rsidP="002A3D65">
            <w:pPr>
              <w:pStyle w:val="afffffffc"/>
              <w:jc w:val="center"/>
              <w:rPr>
                <w:sz w:val="20"/>
                <w:szCs w:val="20"/>
              </w:rPr>
            </w:pPr>
            <w:r w:rsidRPr="007237EC">
              <w:rPr>
                <w:sz w:val="20"/>
                <w:szCs w:val="20"/>
              </w:rPr>
              <w:t>0,067</w:t>
            </w:r>
          </w:p>
        </w:tc>
        <w:tc>
          <w:tcPr>
            <w:tcW w:w="907" w:type="dxa"/>
            <w:tcBorders>
              <w:top w:val="single" w:sz="4" w:space="0" w:color="auto"/>
              <w:left w:val="single" w:sz="4" w:space="0" w:color="auto"/>
              <w:bottom w:val="single" w:sz="4" w:space="0" w:color="auto"/>
              <w:right w:val="single" w:sz="4" w:space="0" w:color="auto"/>
            </w:tcBorders>
            <w:vAlign w:val="center"/>
          </w:tcPr>
          <w:p w14:paraId="17F0DBC2" w14:textId="77777777" w:rsidR="009910B2" w:rsidRPr="007237EC" w:rsidRDefault="009910B2" w:rsidP="002A3D65">
            <w:pPr>
              <w:pStyle w:val="afffffffc"/>
              <w:jc w:val="center"/>
              <w:rPr>
                <w:sz w:val="20"/>
                <w:szCs w:val="20"/>
              </w:rPr>
            </w:pPr>
            <w:r w:rsidRPr="007237EC">
              <w:rPr>
                <w:sz w:val="20"/>
                <w:szCs w:val="20"/>
              </w:rPr>
              <w:t>0,139</w:t>
            </w:r>
          </w:p>
        </w:tc>
        <w:tc>
          <w:tcPr>
            <w:tcW w:w="927" w:type="dxa"/>
            <w:tcBorders>
              <w:top w:val="single" w:sz="4" w:space="0" w:color="auto"/>
              <w:left w:val="single" w:sz="4" w:space="0" w:color="auto"/>
              <w:bottom w:val="single" w:sz="4" w:space="0" w:color="auto"/>
              <w:right w:val="single" w:sz="4" w:space="0" w:color="auto"/>
            </w:tcBorders>
            <w:vAlign w:val="center"/>
          </w:tcPr>
          <w:p w14:paraId="0E2B6720" w14:textId="77777777" w:rsidR="009910B2" w:rsidRPr="007237EC" w:rsidRDefault="009910B2" w:rsidP="002A3D65">
            <w:pPr>
              <w:pStyle w:val="afffffffc"/>
              <w:jc w:val="center"/>
              <w:rPr>
                <w:sz w:val="20"/>
                <w:szCs w:val="20"/>
              </w:rPr>
            </w:pPr>
            <w:r w:rsidRPr="007237EC">
              <w:rPr>
                <w:sz w:val="20"/>
                <w:szCs w:val="20"/>
              </w:rPr>
              <w:t>36,3</w:t>
            </w:r>
          </w:p>
        </w:tc>
        <w:tc>
          <w:tcPr>
            <w:tcW w:w="1062" w:type="dxa"/>
            <w:tcBorders>
              <w:top w:val="single" w:sz="4" w:space="0" w:color="auto"/>
              <w:left w:val="single" w:sz="4" w:space="0" w:color="auto"/>
              <w:bottom w:val="single" w:sz="4" w:space="0" w:color="auto"/>
              <w:right w:val="single" w:sz="4" w:space="0" w:color="auto"/>
            </w:tcBorders>
            <w:vAlign w:val="center"/>
          </w:tcPr>
          <w:p w14:paraId="321FF6F4" w14:textId="77777777" w:rsidR="009910B2" w:rsidRPr="007237EC" w:rsidRDefault="009910B2" w:rsidP="002A3D65">
            <w:pPr>
              <w:pStyle w:val="afffffffc"/>
              <w:jc w:val="center"/>
              <w:rPr>
                <w:sz w:val="20"/>
                <w:szCs w:val="20"/>
              </w:rPr>
            </w:pPr>
            <w:r w:rsidRPr="007237EC">
              <w:rPr>
                <w:sz w:val="20"/>
                <w:szCs w:val="20"/>
              </w:rPr>
              <w:t>0,0</w:t>
            </w:r>
          </w:p>
        </w:tc>
        <w:tc>
          <w:tcPr>
            <w:tcW w:w="649" w:type="dxa"/>
            <w:tcBorders>
              <w:top w:val="single" w:sz="4" w:space="0" w:color="auto"/>
              <w:left w:val="single" w:sz="4" w:space="0" w:color="auto"/>
              <w:bottom w:val="single" w:sz="4" w:space="0" w:color="auto"/>
              <w:right w:val="single" w:sz="4" w:space="0" w:color="auto"/>
            </w:tcBorders>
            <w:vAlign w:val="center"/>
          </w:tcPr>
          <w:p w14:paraId="0F51B2F1" w14:textId="77777777" w:rsidR="009910B2" w:rsidRPr="007237EC" w:rsidRDefault="009910B2" w:rsidP="002A3D65">
            <w:pPr>
              <w:pStyle w:val="afffffffc"/>
              <w:jc w:val="center"/>
              <w:rPr>
                <w:sz w:val="20"/>
                <w:szCs w:val="20"/>
              </w:rPr>
            </w:pPr>
            <w:r w:rsidRPr="007237EC">
              <w:rPr>
                <w:sz w:val="20"/>
                <w:szCs w:val="20"/>
              </w:rPr>
              <w:t>7,4</w:t>
            </w:r>
          </w:p>
        </w:tc>
        <w:tc>
          <w:tcPr>
            <w:tcW w:w="906" w:type="dxa"/>
            <w:tcBorders>
              <w:top w:val="single" w:sz="4" w:space="0" w:color="auto"/>
              <w:left w:val="single" w:sz="4" w:space="0" w:color="auto"/>
              <w:bottom w:val="single" w:sz="4" w:space="0" w:color="auto"/>
            </w:tcBorders>
            <w:vAlign w:val="center"/>
          </w:tcPr>
          <w:p w14:paraId="4C4A7D89" w14:textId="77777777" w:rsidR="009910B2" w:rsidRPr="007237EC" w:rsidRDefault="009910B2" w:rsidP="002A3D65">
            <w:pPr>
              <w:pStyle w:val="afffffffc"/>
              <w:jc w:val="center"/>
              <w:rPr>
                <w:sz w:val="20"/>
                <w:szCs w:val="20"/>
              </w:rPr>
            </w:pPr>
            <w:r w:rsidRPr="007237EC">
              <w:rPr>
                <w:sz w:val="20"/>
                <w:szCs w:val="20"/>
              </w:rPr>
              <w:t>43,6</w:t>
            </w:r>
          </w:p>
        </w:tc>
      </w:tr>
      <w:tr w:rsidR="009910B2" w:rsidRPr="007237EC" w14:paraId="072CE66A" w14:textId="77777777" w:rsidTr="002A3D65">
        <w:trPr>
          <w:trHeight w:val="510"/>
          <w:jc w:val="center"/>
        </w:trPr>
        <w:tc>
          <w:tcPr>
            <w:tcW w:w="922" w:type="dxa"/>
            <w:vMerge/>
            <w:tcBorders>
              <w:top w:val="nil"/>
              <w:bottom w:val="nil"/>
              <w:right w:val="single" w:sz="4" w:space="0" w:color="auto"/>
            </w:tcBorders>
          </w:tcPr>
          <w:p w14:paraId="14932BAC" w14:textId="77777777" w:rsidR="009910B2" w:rsidRPr="007237EC" w:rsidRDefault="009910B2" w:rsidP="002A3D65">
            <w:pPr>
              <w:pStyle w:val="afffffffc"/>
              <w:rPr>
                <w:sz w:val="20"/>
                <w:szCs w:val="20"/>
              </w:rPr>
            </w:pPr>
          </w:p>
        </w:tc>
        <w:tc>
          <w:tcPr>
            <w:tcW w:w="1700" w:type="dxa"/>
            <w:tcBorders>
              <w:top w:val="single" w:sz="4" w:space="0" w:color="auto"/>
              <w:left w:val="single" w:sz="4" w:space="0" w:color="auto"/>
              <w:bottom w:val="single" w:sz="4" w:space="0" w:color="auto"/>
              <w:right w:val="single" w:sz="4" w:space="0" w:color="auto"/>
            </w:tcBorders>
          </w:tcPr>
          <w:p w14:paraId="6CFF2997" w14:textId="77777777" w:rsidR="009910B2" w:rsidRPr="007237EC" w:rsidRDefault="009910B2" w:rsidP="002A3D65">
            <w:pPr>
              <w:pStyle w:val="afffffffd"/>
              <w:rPr>
                <w:sz w:val="20"/>
                <w:szCs w:val="20"/>
              </w:rPr>
            </w:pPr>
            <w:r w:rsidRPr="007237EC">
              <w:rPr>
                <w:sz w:val="20"/>
                <w:szCs w:val="20"/>
              </w:rPr>
              <w:t>Жилая средне- и малоэтажная</w:t>
            </w:r>
          </w:p>
        </w:tc>
        <w:tc>
          <w:tcPr>
            <w:tcW w:w="1008" w:type="dxa"/>
            <w:tcBorders>
              <w:top w:val="single" w:sz="4" w:space="0" w:color="auto"/>
              <w:left w:val="single" w:sz="4" w:space="0" w:color="auto"/>
              <w:bottom w:val="single" w:sz="4" w:space="0" w:color="auto"/>
              <w:right w:val="single" w:sz="4" w:space="0" w:color="auto"/>
            </w:tcBorders>
            <w:vAlign w:val="center"/>
          </w:tcPr>
          <w:p w14:paraId="13EB8A55" w14:textId="77777777" w:rsidR="009910B2" w:rsidRPr="007237EC" w:rsidRDefault="009910B2" w:rsidP="002A3D65">
            <w:pPr>
              <w:pStyle w:val="afffffffc"/>
              <w:jc w:val="center"/>
              <w:rPr>
                <w:sz w:val="20"/>
                <w:szCs w:val="20"/>
              </w:rPr>
            </w:pPr>
            <w:r w:rsidRPr="007237EC">
              <w:rPr>
                <w:sz w:val="20"/>
                <w:szCs w:val="20"/>
              </w:rPr>
              <w:t>0,086</w:t>
            </w:r>
          </w:p>
        </w:tc>
        <w:tc>
          <w:tcPr>
            <w:tcW w:w="999" w:type="dxa"/>
            <w:tcBorders>
              <w:top w:val="single" w:sz="4" w:space="0" w:color="auto"/>
              <w:left w:val="single" w:sz="4" w:space="0" w:color="auto"/>
              <w:bottom w:val="single" w:sz="4" w:space="0" w:color="auto"/>
              <w:right w:val="single" w:sz="4" w:space="0" w:color="auto"/>
            </w:tcBorders>
            <w:vAlign w:val="center"/>
          </w:tcPr>
          <w:p w14:paraId="4E2697C0" w14:textId="77777777" w:rsidR="009910B2" w:rsidRPr="007237EC" w:rsidRDefault="009910B2" w:rsidP="002A3D65">
            <w:pPr>
              <w:pStyle w:val="afffffffc"/>
              <w:jc w:val="center"/>
              <w:rPr>
                <w:sz w:val="20"/>
                <w:szCs w:val="20"/>
              </w:rPr>
            </w:pPr>
            <w:r w:rsidRPr="007237EC">
              <w:rPr>
                <w:sz w:val="20"/>
                <w:szCs w:val="20"/>
              </w:rPr>
              <w:t>0,000</w:t>
            </w:r>
          </w:p>
        </w:tc>
        <w:tc>
          <w:tcPr>
            <w:tcW w:w="696" w:type="dxa"/>
            <w:tcBorders>
              <w:top w:val="single" w:sz="4" w:space="0" w:color="auto"/>
              <w:left w:val="single" w:sz="4" w:space="0" w:color="auto"/>
              <w:bottom w:val="single" w:sz="4" w:space="0" w:color="auto"/>
              <w:right w:val="single" w:sz="4" w:space="0" w:color="auto"/>
            </w:tcBorders>
            <w:vAlign w:val="center"/>
          </w:tcPr>
          <w:p w14:paraId="3998756B" w14:textId="77777777" w:rsidR="009910B2" w:rsidRPr="007237EC" w:rsidRDefault="009910B2" w:rsidP="002A3D65">
            <w:pPr>
              <w:pStyle w:val="afffffffc"/>
              <w:jc w:val="center"/>
              <w:rPr>
                <w:sz w:val="20"/>
                <w:szCs w:val="20"/>
              </w:rPr>
            </w:pPr>
            <w:r w:rsidRPr="007237EC">
              <w:rPr>
                <w:sz w:val="20"/>
                <w:szCs w:val="20"/>
              </w:rPr>
              <w:t>0,067</w:t>
            </w:r>
          </w:p>
        </w:tc>
        <w:tc>
          <w:tcPr>
            <w:tcW w:w="907" w:type="dxa"/>
            <w:tcBorders>
              <w:top w:val="single" w:sz="4" w:space="0" w:color="auto"/>
              <w:left w:val="single" w:sz="4" w:space="0" w:color="auto"/>
              <w:bottom w:val="single" w:sz="4" w:space="0" w:color="auto"/>
              <w:right w:val="single" w:sz="4" w:space="0" w:color="auto"/>
            </w:tcBorders>
            <w:vAlign w:val="center"/>
          </w:tcPr>
          <w:p w14:paraId="28DD6D74" w14:textId="77777777" w:rsidR="009910B2" w:rsidRPr="007237EC" w:rsidRDefault="009910B2" w:rsidP="002A3D65">
            <w:pPr>
              <w:pStyle w:val="afffffffc"/>
              <w:jc w:val="center"/>
              <w:rPr>
                <w:sz w:val="20"/>
                <w:szCs w:val="20"/>
              </w:rPr>
            </w:pPr>
            <w:r w:rsidRPr="007237EC">
              <w:rPr>
                <w:sz w:val="20"/>
                <w:szCs w:val="20"/>
              </w:rPr>
              <w:t>0,153</w:t>
            </w:r>
          </w:p>
        </w:tc>
        <w:tc>
          <w:tcPr>
            <w:tcW w:w="927" w:type="dxa"/>
            <w:tcBorders>
              <w:top w:val="single" w:sz="4" w:space="0" w:color="auto"/>
              <w:left w:val="single" w:sz="4" w:space="0" w:color="auto"/>
              <w:bottom w:val="single" w:sz="4" w:space="0" w:color="auto"/>
              <w:right w:val="single" w:sz="4" w:space="0" w:color="auto"/>
            </w:tcBorders>
            <w:vAlign w:val="center"/>
          </w:tcPr>
          <w:p w14:paraId="51BCBDFA" w14:textId="77777777" w:rsidR="009910B2" w:rsidRPr="007237EC" w:rsidRDefault="009910B2" w:rsidP="002A3D65">
            <w:pPr>
              <w:pStyle w:val="afffffffc"/>
              <w:jc w:val="center"/>
              <w:rPr>
                <w:sz w:val="20"/>
                <w:szCs w:val="20"/>
              </w:rPr>
            </w:pPr>
            <w:r w:rsidRPr="007237EC">
              <w:rPr>
                <w:sz w:val="20"/>
                <w:szCs w:val="20"/>
              </w:rPr>
              <w:t>41,5</w:t>
            </w:r>
          </w:p>
        </w:tc>
        <w:tc>
          <w:tcPr>
            <w:tcW w:w="1062" w:type="dxa"/>
            <w:tcBorders>
              <w:top w:val="single" w:sz="4" w:space="0" w:color="auto"/>
              <w:left w:val="single" w:sz="4" w:space="0" w:color="auto"/>
              <w:bottom w:val="single" w:sz="4" w:space="0" w:color="auto"/>
              <w:right w:val="single" w:sz="4" w:space="0" w:color="auto"/>
            </w:tcBorders>
            <w:vAlign w:val="center"/>
          </w:tcPr>
          <w:p w14:paraId="50D0FA8F" w14:textId="77777777" w:rsidR="009910B2" w:rsidRPr="007237EC" w:rsidRDefault="009910B2" w:rsidP="002A3D65">
            <w:pPr>
              <w:pStyle w:val="afffffffc"/>
              <w:jc w:val="center"/>
              <w:rPr>
                <w:sz w:val="20"/>
                <w:szCs w:val="20"/>
              </w:rPr>
            </w:pPr>
            <w:r w:rsidRPr="007237EC">
              <w:rPr>
                <w:sz w:val="20"/>
                <w:szCs w:val="20"/>
              </w:rPr>
              <w:t>0,0</w:t>
            </w:r>
          </w:p>
        </w:tc>
        <w:tc>
          <w:tcPr>
            <w:tcW w:w="649" w:type="dxa"/>
            <w:tcBorders>
              <w:top w:val="single" w:sz="4" w:space="0" w:color="auto"/>
              <w:left w:val="single" w:sz="4" w:space="0" w:color="auto"/>
              <w:bottom w:val="single" w:sz="4" w:space="0" w:color="auto"/>
              <w:right w:val="single" w:sz="4" w:space="0" w:color="auto"/>
            </w:tcBorders>
            <w:vAlign w:val="center"/>
          </w:tcPr>
          <w:p w14:paraId="7C291883" w14:textId="77777777" w:rsidR="009910B2" w:rsidRPr="007237EC" w:rsidRDefault="009910B2" w:rsidP="002A3D65">
            <w:pPr>
              <w:pStyle w:val="afffffffc"/>
              <w:jc w:val="center"/>
              <w:rPr>
                <w:sz w:val="20"/>
                <w:szCs w:val="20"/>
              </w:rPr>
            </w:pPr>
            <w:r w:rsidRPr="007237EC">
              <w:rPr>
                <w:sz w:val="20"/>
                <w:szCs w:val="20"/>
              </w:rPr>
              <w:t>7,4</w:t>
            </w:r>
          </w:p>
        </w:tc>
        <w:tc>
          <w:tcPr>
            <w:tcW w:w="906" w:type="dxa"/>
            <w:tcBorders>
              <w:top w:val="single" w:sz="4" w:space="0" w:color="auto"/>
              <w:left w:val="single" w:sz="4" w:space="0" w:color="auto"/>
              <w:bottom w:val="single" w:sz="4" w:space="0" w:color="auto"/>
            </w:tcBorders>
            <w:vAlign w:val="center"/>
          </w:tcPr>
          <w:p w14:paraId="4F9E4E41" w14:textId="77777777" w:rsidR="009910B2" w:rsidRPr="007237EC" w:rsidRDefault="009910B2" w:rsidP="002A3D65">
            <w:pPr>
              <w:pStyle w:val="afffffffc"/>
              <w:jc w:val="center"/>
              <w:rPr>
                <w:sz w:val="20"/>
                <w:szCs w:val="20"/>
              </w:rPr>
            </w:pPr>
            <w:r w:rsidRPr="007237EC">
              <w:rPr>
                <w:sz w:val="20"/>
                <w:szCs w:val="20"/>
              </w:rPr>
              <w:t>48,8</w:t>
            </w:r>
          </w:p>
        </w:tc>
      </w:tr>
      <w:tr w:rsidR="009910B2" w:rsidRPr="007237EC" w14:paraId="4FA6D129" w14:textId="77777777" w:rsidTr="002A3D65">
        <w:trPr>
          <w:trHeight w:val="510"/>
          <w:jc w:val="center"/>
        </w:trPr>
        <w:tc>
          <w:tcPr>
            <w:tcW w:w="922" w:type="dxa"/>
            <w:vMerge/>
            <w:tcBorders>
              <w:top w:val="nil"/>
              <w:bottom w:val="nil"/>
              <w:right w:val="single" w:sz="4" w:space="0" w:color="auto"/>
            </w:tcBorders>
          </w:tcPr>
          <w:p w14:paraId="609018F8" w14:textId="77777777" w:rsidR="009910B2" w:rsidRPr="007237EC" w:rsidRDefault="009910B2" w:rsidP="002A3D65">
            <w:pPr>
              <w:pStyle w:val="afffffffc"/>
              <w:rPr>
                <w:sz w:val="20"/>
                <w:szCs w:val="20"/>
              </w:rPr>
            </w:pPr>
          </w:p>
        </w:tc>
        <w:tc>
          <w:tcPr>
            <w:tcW w:w="1700" w:type="dxa"/>
            <w:tcBorders>
              <w:top w:val="single" w:sz="4" w:space="0" w:color="auto"/>
              <w:left w:val="single" w:sz="4" w:space="0" w:color="auto"/>
              <w:bottom w:val="single" w:sz="4" w:space="0" w:color="auto"/>
              <w:right w:val="single" w:sz="4" w:space="0" w:color="auto"/>
            </w:tcBorders>
          </w:tcPr>
          <w:p w14:paraId="131ABF3C" w14:textId="608518F8" w:rsidR="009910B2" w:rsidRPr="007237EC" w:rsidRDefault="009910B2" w:rsidP="002A3D65">
            <w:pPr>
              <w:pStyle w:val="afffffffd"/>
              <w:rPr>
                <w:sz w:val="20"/>
                <w:szCs w:val="20"/>
              </w:rPr>
            </w:pPr>
            <w:r w:rsidRPr="007237EC">
              <w:rPr>
                <w:sz w:val="20"/>
                <w:szCs w:val="20"/>
              </w:rPr>
              <w:t>Жилая индиви</w:t>
            </w:r>
            <w:r w:rsidR="002A3D65" w:rsidRPr="007237EC">
              <w:rPr>
                <w:sz w:val="20"/>
                <w:szCs w:val="20"/>
              </w:rPr>
              <w:softHyphen/>
            </w:r>
            <w:r w:rsidRPr="007237EC">
              <w:rPr>
                <w:sz w:val="20"/>
                <w:szCs w:val="20"/>
              </w:rPr>
              <w:t>дуальная</w:t>
            </w:r>
          </w:p>
        </w:tc>
        <w:tc>
          <w:tcPr>
            <w:tcW w:w="1008" w:type="dxa"/>
            <w:tcBorders>
              <w:top w:val="single" w:sz="4" w:space="0" w:color="auto"/>
              <w:left w:val="single" w:sz="4" w:space="0" w:color="auto"/>
              <w:bottom w:val="single" w:sz="4" w:space="0" w:color="auto"/>
              <w:right w:val="single" w:sz="4" w:space="0" w:color="auto"/>
            </w:tcBorders>
            <w:vAlign w:val="center"/>
          </w:tcPr>
          <w:p w14:paraId="04270BCF" w14:textId="77777777" w:rsidR="009910B2" w:rsidRPr="007237EC" w:rsidRDefault="009910B2" w:rsidP="002A3D65">
            <w:pPr>
              <w:pStyle w:val="afffffffc"/>
              <w:jc w:val="center"/>
              <w:rPr>
                <w:sz w:val="20"/>
                <w:szCs w:val="20"/>
              </w:rPr>
            </w:pPr>
            <w:r w:rsidRPr="007237EC">
              <w:rPr>
                <w:sz w:val="20"/>
                <w:szCs w:val="20"/>
              </w:rPr>
              <w:t>0,113</w:t>
            </w:r>
          </w:p>
        </w:tc>
        <w:tc>
          <w:tcPr>
            <w:tcW w:w="999" w:type="dxa"/>
            <w:tcBorders>
              <w:top w:val="single" w:sz="4" w:space="0" w:color="auto"/>
              <w:left w:val="single" w:sz="4" w:space="0" w:color="auto"/>
              <w:bottom w:val="single" w:sz="4" w:space="0" w:color="auto"/>
              <w:right w:val="single" w:sz="4" w:space="0" w:color="auto"/>
            </w:tcBorders>
            <w:vAlign w:val="center"/>
          </w:tcPr>
          <w:p w14:paraId="68FCC1B7" w14:textId="77777777" w:rsidR="009910B2" w:rsidRPr="007237EC" w:rsidRDefault="009910B2" w:rsidP="002A3D65">
            <w:pPr>
              <w:pStyle w:val="afffffffc"/>
              <w:jc w:val="center"/>
              <w:rPr>
                <w:sz w:val="20"/>
                <w:szCs w:val="20"/>
              </w:rPr>
            </w:pPr>
            <w:r w:rsidRPr="007237EC">
              <w:rPr>
                <w:sz w:val="20"/>
                <w:szCs w:val="20"/>
              </w:rPr>
              <w:t>0,000</w:t>
            </w:r>
          </w:p>
        </w:tc>
        <w:tc>
          <w:tcPr>
            <w:tcW w:w="696" w:type="dxa"/>
            <w:tcBorders>
              <w:top w:val="single" w:sz="4" w:space="0" w:color="auto"/>
              <w:left w:val="single" w:sz="4" w:space="0" w:color="auto"/>
              <w:bottom w:val="single" w:sz="4" w:space="0" w:color="auto"/>
              <w:right w:val="single" w:sz="4" w:space="0" w:color="auto"/>
            </w:tcBorders>
            <w:vAlign w:val="center"/>
          </w:tcPr>
          <w:p w14:paraId="43A06831" w14:textId="77777777" w:rsidR="009910B2" w:rsidRPr="007237EC" w:rsidRDefault="009910B2" w:rsidP="002A3D65">
            <w:pPr>
              <w:pStyle w:val="afffffffc"/>
              <w:jc w:val="center"/>
              <w:rPr>
                <w:sz w:val="20"/>
                <w:szCs w:val="20"/>
              </w:rPr>
            </w:pPr>
            <w:r w:rsidRPr="007237EC">
              <w:rPr>
                <w:sz w:val="20"/>
                <w:szCs w:val="20"/>
              </w:rPr>
              <w:t>0,067</w:t>
            </w:r>
          </w:p>
        </w:tc>
        <w:tc>
          <w:tcPr>
            <w:tcW w:w="907" w:type="dxa"/>
            <w:tcBorders>
              <w:top w:val="single" w:sz="4" w:space="0" w:color="auto"/>
              <w:left w:val="single" w:sz="4" w:space="0" w:color="auto"/>
              <w:bottom w:val="single" w:sz="4" w:space="0" w:color="auto"/>
              <w:right w:val="single" w:sz="4" w:space="0" w:color="auto"/>
            </w:tcBorders>
            <w:vAlign w:val="center"/>
          </w:tcPr>
          <w:p w14:paraId="7BC9EA0D" w14:textId="77777777" w:rsidR="009910B2" w:rsidRPr="007237EC" w:rsidRDefault="009910B2" w:rsidP="002A3D65">
            <w:pPr>
              <w:pStyle w:val="afffffffc"/>
              <w:jc w:val="center"/>
              <w:rPr>
                <w:sz w:val="20"/>
                <w:szCs w:val="20"/>
              </w:rPr>
            </w:pPr>
            <w:r w:rsidRPr="007237EC">
              <w:rPr>
                <w:sz w:val="20"/>
                <w:szCs w:val="20"/>
              </w:rPr>
              <w:t>0,180</w:t>
            </w:r>
          </w:p>
        </w:tc>
        <w:tc>
          <w:tcPr>
            <w:tcW w:w="927" w:type="dxa"/>
            <w:tcBorders>
              <w:top w:val="single" w:sz="4" w:space="0" w:color="auto"/>
              <w:left w:val="single" w:sz="4" w:space="0" w:color="auto"/>
              <w:bottom w:val="single" w:sz="4" w:space="0" w:color="auto"/>
              <w:right w:val="single" w:sz="4" w:space="0" w:color="auto"/>
            </w:tcBorders>
            <w:vAlign w:val="center"/>
          </w:tcPr>
          <w:p w14:paraId="0C24F527" w14:textId="77777777" w:rsidR="009910B2" w:rsidRPr="007237EC" w:rsidRDefault="009910B2" w:rsidP="002A3D65">
            <w:pPr>
              <w:pStyle w:val="afffffffc"/>
              <w:jc w:val="center"/>
              <w:rPr>
                <w:sz w:val="20"/>
                <w:szCs w:val="20"/>
              </w:rPr>
            </w:pPr>
            <w:r w:rsidRPr="007237EC">
              <w:rPr>
                <w:sz w:val="20"/>
                <w:szCs w:val="20"/>
              </w:rPr>
              <w:t>51,8</w:t>
            </w:r>
          </w:p>
        </w:tc>
        <w:tc>
          <w:tcPr>
            <w:tcW w:w="1062" w:type="dxa"/>
            <w:tcBorders>
              <w:top w:val="single" w:sz="4" w:space="0" w:color="auto"/>
              <w:left w:val="single" w:sz="4" w:space="0" w:color="auto"/>
              <w:bottom w:val="single" w:sz="4" w:space="0" w:color="auto"/>
              <w:right w:val="single" w:sz="4" w:space="0" w:color="auto"/>
            </w:tcBorders>
            <w:vAlign w:val="center"/>
          </w:tcPr>
          <w:p w14:paraId="00DD9989" w14:textId="77777777" w:rsidR="009910B2" w:rsidRPr="007237EC" w:rsidRDefault="009910B2" w:rsidP="002A3D65">
            <w:pPr>
              <w:pStyle w:val="afffffffc"/>
              <w:jc w:val="center"/>
              <w:rPr>
                <w:sz w:val="20"/>
                <w:szCs w:val="20"/>
              </w:rPr>
            </w:pPr>
            <w:r w:rsidRPr="007237EC">
              <w:rPr>
                <w:sz w:val="20"/>
                <w:szCs w:val="20"/>
              </w:rPr>
              <w:t>0,0</w:t>
            </w:r>
          </w:p>
        </w:tc>
        <w:tc>
          <w:tcPr>
            <w:tcW w:w="649" w:type="dxa"/>
            <w:tcBorders>
              <w:top w:val="single" w:sz="4" w:space="0" w:color="auto"/>
              <w:left w:val="single" w:sz="4" w:space="0" w:color="auto"/>
              <w:bottom w:val="single" w:sz="4" w:space="0" w:color="auto"/>
              <w:right w:val="single" w:sz="4" w:space="0" w:color="auto"/>
            </w:tcBorders>
            <w:vAlign w:val="center"/>
          </w:tcPr>
          <w:p w14:paraId="5057D15E" w14:textId="77777777" w:rsidR="009910B2" w:rsidRPr="007237EC" w:rsidRDefault="009910B2" w:rsidP="002A3D65">
            <w:pPr>
              <w:pStyle w:val="afffffffc"/>
              <w:jc w:val="center"/>
              <w:rPr>
                <w:sz w:val="20"/>
                <w:szCs w:val="20"/>
              </w:rPr>
            </w:pPr>
            <w:r w:rsidRPr="007237EC">
              <w:rPr>
                <w:sz w:val="20"/>
                <w:szCs w:val="20"/>
              </w:rPr>
              <w:t>7,4</w:t>
            </w:r>
          </w:p>
        </w:tc>
        <w:tc>
          <w:tcPr>
            <w:tcW w:w="906" w:type="dxa"/>
            <w:tcBorders>
              <w:top w:val="single" w:sz="4" w:space="0" w:color="auto"/>
              <w:left w:val="single" w:sz="4" w:space="0" w:color="auto"/>
              <w:bottom w:val="single" w:sz="4" w:space="0" w:color="auto"/>
            </w:tcBorders>
            <w:vAlign w:val="center"/>
          </w:tcPr>
          <w:p w14:paraId="5407F09E" w14:textId="77777777" w:rsidR="009910B2" w:rsidRPr="007237EC" w:rsidRDefault="009910B2" w:rsidP="002A3D65">
            <w:pPr>
              <w:pStyle w:val="afffffffc"/>
              <w:jc w:val="center"/>
              <w:rPr>
                <w:sz w:val="20"/>
                <w:szCs w:val="20"/>
              </w:rPr>
            </w:pPr>
            <w:r w:rsidRPr="007237EC">
              <w:rPr>
                <w:sz w:val="20"/>
                <w:szCs w:val="20"/>
              </w:rPr>
              <w:t>59,2</w:t>
            </w:r>
          </w:p>
        </w:tc>
      </w:tr>
      <w:tr w:rsidR="009910B2" w:rsidRPr="007237EC" w14:paraId="7AB5485E" w14:textId="77777777" w:rsidTr="002A3D65">
        <w:trPr>
          <w:trHeight w:val="510"/>
          <w:jc w:val="center"/>
        </w:trPr>
        <w:tc>
          <w:tcPr>
            <w:tcW w:w="922" w:type="dxa"/>
            <w:vMerge/>
            <w:tcBorders>
              <w:top w:val="nil"/>
              <w:bottom w:val="single" w:sz="4" w:space="0" w:color="auto"/>
              <w:right w:val="single" w:sz="4" w:space="0" w:color="auto"/>
            </w:tcBorders>
          </w:tcPr>
          <w:p w14:paraId="4DB30416" w14:textId="77777777" w:rsidR="009910B2" w:rsidRPr="007237EC" w:rsidRDefault="009910B2" w:rsidP="002A3D65">
            <w:pPr>
              <w:pStyle w:val="afffffffc"/>
              <w:rPr>
                <w:sz w:val="20"/>
                <w:szCs w:val="20"/>
              </w:rPr>
            </w:pPr>
          </w:p>
        </w:tc>
        <w:tc>
          <w:tcPr>
            <w:tcW w:w="1700" w:type="dxa"/>
            <w:tcBorders>
              <w:top w:val="single" w:sz="4" w:space="0" w:color="auto"/>
              <w:left w:val="single" w:sz="4" w:space="0" w:color="auto"/>
              <w:bottom w:val="single" w:sz="4" w:space="0" w:color="auto"/>
              <w:right w:val="single" w:sz="4" w:space="0" w:color="auto"/>
            </w:tcBorders>
          </w:tcPr>
          <w:p w14:paraId="67B092F0" w14:textId="28AB01B3" w:rsidR="009910B2" w:rsidRPr="007237EC" w:rsidRDefault="009910B2" w:rsidP="002A3D65">
            <w:pPr>
              <w:pStyle w:val="afffffffd"/>
              <w:rPr>
                <w:sz w:val="20"/>
                <w:szCs w:val="20"/>
              </w:rPr>
            </w:pPr>
            <w:r w:rsidRPr="007237EC">
              <w:rPr>
                <w:sz w:val="20"/>
                <w:szCs w:val="20"/>
              </w:rPr>
              <w:t>Общественно-деловая и про</w:t>
            </w:r>
            <w:r w:rsidR="002A3D65" w:rsidRPr="007237EC">
              <w:rPr>
                <w:sz w:val="20"/>
                <w:szCs w:val="20"/>
              </w:rPr>
              <w:softHyphen/>
            </w:r>
            <w:r w:rsidRPr="007237EC">
              <w:rPr>
                <w:sz w:val="20"/>
                <w:szCs w:val="20"/>
              </w:rPr>
              <w:t>мышленная</w:t>
            </w:r>
          </w:p>
        </w:tc>
        <w:tc>
          <w:tcPr>
            <w:tcW w:w="1008" w:type="dxa"/>
            <w:tcBorders>
              <w:top w:val="single" w:sz="4" w:space="0" w:color="auto"/>
              <w:left w:val="single" w:sz="4" w:space="0" w:color="auto"/>
              <w:bottom w:val="single" w:sz="4" w:space="0" w:color="auto"/>
              <w:right w:val="single" w:sz="4" w:space="0" w:color="auto"/>
            </w:tcBorders>
            <w:vAlign w:val="center"/>
          </w:tcPr>
          <w:p w14:paraId="7C01DDF2" w14:textId="77777777" w:rsidR="009910B2" w:rsidRPr="007237EC" w:rsidRDefault="009910B2" w:rsidP="002A3D65">
            <w:pPr>
              <w:pStyle w:val="afffffffc"/>
              <w:jc w:val="center"/>
              <w:rPr>
                <w:sz w:val="20"/>
                <w:szCs w:val="20"/>
              </w:rPr>
            </w:pPr>
            <w:r w:rsidRPr="007237EC">
              <w:rPr>
                <w:sz w:val="20"/>
                <w:szCs w:val="20"/>
              </w:rPr>
              <w:t>0,056</w:t>
            </w:r>
          </w:p>
        </w:tc>
        <w:tc>
          <w:tcPr>
            <w:tcW w:w="999" w:type="dxa"/>
            <w:tcBorders>
              <w:top w:val="single" w:sz="4" w:space="0" w:color="auto"/>
              <w:left w:val="single" w:sz="4" w:space="0" w:color="auto"/>
              <w:bottom w:val="single" w:sz="4" w:space="0" w:color="auto"/>
              <w:right w:val="single" w:sz="4" w:space="0" w:color="auto"/>
            </w:tcBorders>
            <w:vAlign w:val="center"/>
          </w:tcPr>
          <w:p w14:paraId="6EAC882B" w14:textId="77777777" w:rsidR="009910B2" w:rsidRPr="007237EC" w:rsidRDefault="009910B2" w:rsidP="002A3D65">
            <w:pPr>
              <w:pStyle w:val="afffffffc"/>
              <w:jc w:val="center"/>
              <w:rPr>
                <w:sz w:val="20"/>
                <w:szCs w:val="20"/>
              </w:rPr>
            </w:pPr>
            <w:r w:rsidRPr="007237EC">
              <w:rPr>
                <w:sz w:val="20"/>
                <w:szCs w:val="20"/>
              </w:rPr>
              <w:t>0,052</w:t>
            </w:r>
          </w:p>
        </w:tc>
        <w:tc>
          <w:tcPr>
            <w:tcW w:w="696" w:type="dxa"/>
            <w:tcBorders>
              <w:top w:val="single" w:sz="4" w:space="0" w:color="auto"/>
              <w:left w:val="single" w:sz="4" w:space="0" w:color="auto"/>
              <w:bottom w:val="single" w:sz="4" w:space="0" w:color="auto"/>
              <w:right w:val="single" w:sz="4" w:space="0" w:color="auto"/>
            </w:tcBorders>
            <w:vAlign w:val="center"/>
          </w:tcPr>
          <w:p w14:paraId="6BF0D22E" w14:textId="77777777" w:rsidR="009910B2" w:rsidRPr="007237EC" w:rsidRDefault="009910B2" w:rsidP="002A3D65">
            <w:pPr>
              <w:pStyle w:val="afffffffc"/>
              <w:jc w:val="center"/>
              <w:rPr>
                <w:sz w:val="20"/>
                <w:szCs w:val="20"/>
              </w:rPr>
            </w:pPr>
            <w:r w:rsidRPr="007237EC">
              <w:rPr>
                <w:sz w:val="20"/>
                <w:szCs w:val="20"/>
              </w:rPr>
              <w:t>0,043</w:t>
            </w:r>
          </w:p>
        </w:tc>
        <w:tc>
          <w:tcPr>
            <w:tcW w:w="907" w:type="dxa"/>
            <w:tcBorders>
              <w:top w:val="single" w:sz="4" w:space="0" w:color="auto"/>
              <w:left w:val="single" w:sz="4" w:space="0" w:color="auto"/>
              <w:bottom w:val="single" w:sz="4" w:space="0" w:color="auto"/>
              <w:right w:val="single" w:sz="4" w:space="0" w:color="auto"/>
            </w:tcBorders>
            <w:vAlign w:val="center"/>
          </w:tcPr>
          <w:p w14:paraId="10BC1298" w14:textId="77777777" w:rsidR="009910B2" w:rsidRPr="007237EC" w:rsidRDefault="009910B2" w:rsidP="002A3D65">
            <w:pPr>
              <w:pStyle w:val="afffffffc"/>
              <w:jc w:val="center"/>
              <w:rPr>
                <w:sz w:val="20"/>
                <w:szCs w:val="20"/>
              </w:rPr>
            </w:pPr>
            <w:r w:rsidRPr="007237EC">
              <w:rPr>
                <w:sz w:val="20"/>
                <w:szCs w:val="20"/>
              </w:rPr>
              <w:t>0,151</w:t>
            </w:r>
          </w:p>
        </w:tc>
        <w:tc>
          <w:tcPr>
            <w:tcW w:w="927" w:type="dxa"/>
            <w:tcBorders>
              <w:top w:val="single" w:sz="4" w:space="0" w:color="auto"/>
              <w:left w:val="single" w:sz="4" w:space="0" w:color="auto"/>
              <w:bottom w:val="single" w:sz="4" w:space="0" w:color="auto"/>
              <w:right w:val="single" w:sz="4" w:space="0" w:color="auto"/>
            </w:tcBorders>
            <w:vAlign w:val="center"/>
          </w:tcPr>
          <w:p w14:paraId="1A2209A4" w14:textId="77777777" w:rsidR="009910B2" w:rsidRPr="007237EC" w:rsidRDefault="009910B2" w:rsidP="002A3D65">
            <w:pPr>
              <w:pStyle w:val="afffffffc"/>
              <w:jc w:val="center"/>
              <w:rPr>
                <w:sz w:val="20"/>
                <w:szCs w:val="20"/>
              </w:rPr>
            </w:pPr>
            <w:r w:rsidRPr="007237EC">
              <w:rPr>
                <w:sz w:val="20"/>
                <w:szCs w:val="20"/>
              </w:rPr>
              <w:t>42,7</w:t>
            </w:r>
          </w:p>
        </w:tc>
        <w:tc>
          <w:tcPr>
            <w:tcW w:w="1062" w:type="dxa"/>
            <w:tcBorders>
              <w:top w:val="single" w:sz="4" w:space="0" w:color="auto"/>
              <w:left w:val="single" w:sz="4" w:space="0" w:color="auto"/>
              <w:bottom w:val="single" w:sz="4" w:space="0" w:color="auto"/>
              <w:right w:val="single" w:sz="4" w:space="0" w:color="auto"/>
            </w:tcBorders>
            <w:vAlign w:val="center"/>
          </w:tcPr>
          <w:p w14:paraId="26D8A9CD" w14:textId="77777777" w:rsidR="009910B2" w:rsidRPr="007237EC" w:rsidRDefault="009910B2" w:rsidP="002A3D65">
            <w:pPr>
              <w:pStyle w:val="afffffffc"/>
              <w:jc w:val="center"/>
              <w:rPr>
                <w:sz w:val="20"/>
                <w:szCs w:val="20"/>
              </w:rPr>
            </w:pPr>
            <w:r w:rsidRPr="007237EC">
              <w:rPr>
                <w:sz w:val="20"/>
                <w:szCs w:val="20"/>
              </w:rPr>
              <w:t>37,7</w:t>
            </w:r>
          </w:p>
        </w:tc>
        <w:tc>
          <w:tcPr>
            <w:tcW w:w="649" w:type="dxa"/>
            <w:tcBorders>
              <w:top w:val="single" w:sz="4" w:space="0" w:color="auto"/>
              <w:left w:val="single" w:sz="4" w:space="0" w:color="auto"/>
              <w:bottom w:val="single" w:sz="4" w:space="0" w:color="auto"/>
              <w:right w:val="single" w:sz="4" w:space="0" w:color="auto"/>
            </w:tcBorders>
            <w:vAlign w:val="center"/>
          </w:tcPr>
          <w:p w14:paraId="60F6F36A" w14:textId="77777777" w:rsidR="009910B2" w:rsidRPr="007237EC" w:rsidRDefault="009910B2" w:rsidP="002A3D65">
            <w:pPr>
              <w:pStyle w:val="afffffffc"/>
              <w:jc w:val="center"/>
              <w:rPr>
                <w:sz w:val="20"/>
                <w:szCs w:val="20"/>
              </w:rPr>
            </w:pPr>
            <w:r w:rsidRPr="007237EC">
              <w:rPr>
                <w:sz w:val="20"/>
                <w:szCs w:val="20"/>
              </w:rPr>
              <w:t>4,5</w:t>
            </w:r>
          </w:p>
        </w:tc>
        <w:tc>
          <w:tcPr>
            <w:tcW w:w="906" w:type="dxa"/>
            <w:tcBorders>
              <w:top w:val="single" w:sz="4" w:space="0" w:color="auto"/>
              <w:left w:val="single" w:sz="4" w:space="0" w:color="auto"/>
              <w:bottom w:val="single" w:sz="4" w:space="0" w:color="auto"/>
            </w:tcBorders>
            <w:vAlign w:val="center"/>
          </w:tcPr>
          <w:p w14:paraId="7CE51075" w14:textId="77777777" w:rsidR="009910B2" w:rsidRPr="007237EC" w:rsidRDefault="009910B2" w:rsidP="002A3D65">
            <w:pPr>
              <w:pStyle w:val="afffffffc"/>
              <w:jc w:val="center"/>
              <w:rPr>
                <w:sz w:val="20"/>
                <w:szCs w:val="20"/>
              </w:rPr>
            </w:pPr>
            <w:r w:rsidRPr="007237EC">
              <w:rPr>
                <w:sz w:val="20"/>
                <w:szCs w:val="20"/>
              </w:rPr>
              <w:t>84,8</w:t>
            </w:r>
          </w:p>
        </w:tc>
      </w:tr>
    </w:tbl>
    <w:p w14:paraId="63465EDA" w14:textId="56E7853D" w:rsidR="00BE4A57" w:rsidRPr="007237EC" w:rsidRDefault="00BE4A57" w:rsidP="0071420A">
      <w:pPr>
        <w:shd w:val="clear" w:color="auto" w:fill="FFFFFF"/>
        <w:spacing w:line="336" w:lineRule="auto"/>
        <w:ind w:firstLine="567"/>
        <w:textAlignment w:val="baseline"/>
        <w:rPr>
          <w:rFonts w:eastAsia="Times New Roman" w:cs="Times New Roman"/>
          <w:color w:val="000000" w:themeColor="text1"/>
          <w:szCs w:val="26"/>
          <w:lang w:eastAsia="ru-RU"/>
        </w:rPr>
      </w:pPr>
    </w:p>
    <w:p w14:paraId="7E1220EF" w14:textId="3846E55B" w:rsidR="0071420A" w:rsidRPr="007237EC" w:rsidRDefault="0071420A" w:rsidP="00E25EAF">
      <w:pPr>
        <w:pStyle w:val="24"/>
        <w:numPr>
          <w:ilvl w:val="0"/>
          <w:numId w:val="0"/>
        </w:numPr>
        <w:ind w:firstLine="567"/>
      </w:pPr>
      <w:bookmarkStart w:id="198" w:name="_Toc127205263"/>
      <w:r w:rsidRPr="007237EC">
        <w:t>2.4.Прогнозы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bookmarkEnd w:id="198"/>
    </w:p>
    <w:p w14:paraId="253E40B2" w14:textId="09815B38" w:rsidR="007167F7" w:rsidRPr="007237EC" w:rsidRDefault="000C2AAC" w:rsidP="007167F7">
      <w:pPr>
        <w:widowControl w:val="0"/>
        <w:spacing w:line="336" w:lineRule="auto"/>
        <w:ind w:firstLine="567"/>
        <w:contextualSpacing/>
        <w:rPr>
          <w:rFonts w:eastAsia="Calibri" w:cs="Times New Roman"/>
          <w:color w:val="000000" w:themeColor="text1"/>
          <w:szCs w:val="26"/>
        </w:rPr>
      </w:pPr>
      <w:r w:rsidRPr="007237EC">
        <w:rPr>
          <w:rFonts w:eastAsia="Calibri" w:cs="Times New Roman"/>
          <w:color w:val="000000" w:themeColor="text1"/>
          <w:szCs w:val="26"/>
        </w:rPr>
        <w:t>Тепловая нагрузка потребителей, подключенных к системе централизованного теплоснабжения МО Раздольевское сельское поселение за период с 2014 по 202</w:t>
      </w:r>
      <w:r w:rsidR="00442773">
        <w:rPr>
          <w:rFonts w:eastAsia="Calibri" w:cs="Times New Roman"/>
          <w:color w:val="000000" w:themeColor="text1"/>
          <w:szCs w:val="26"/>
        </w:rPr>
        <w:t>2</w:t>
      </w:r>
      <w:r w:rsidRPr="007237EC">
        <w:rPr>
          <w:rFonts w:eastAsia="Calibri" w:cs="Times New Roman"/>
          <w:color w:val="000000" w:themeColor="text1"/>
          <w:szCs w:val="26"/>
        </w:rPr>
        <w:t xml:space="preserve"> год приведен</w:t>
      </w:r>
      <w:r w:rsidR="00BA2521" w:rsidRPr="007237EC">
        <w:rPr>
          <w:rFonts w:eastAsia="Calibri" w:cs="Times New Roman"/>
          <w:color w:val="000000" w:themeColor="text1"/>
          <w:szCs w:val="26"/>
        </w:rPr>
        <w:t>а</w:t>
      </w:r>
      <w:r w:rsidRPr="007237EC">
        <w:rPr>
          <w:rFonts w:eastAsia="Calibri" w:cs="Times New Roman"/>
          <w:color w:val="000000" w:themeColor="text1"/>
          <w:szCs w:val="26"/>
        </w:rPr>
        <w:t xml:space="preserve"> в таблице</w:t>
      </w:r>
      <w:r w:rsidR="00892032" w:rsidRPr="007237EC">
        <w:rPr>
          <w:rFonts w:eastAsia="Calibri" w:cs="Times New Roman"/>
          <w:color w:val="000000" w:themeColor="text1"/>
          <w:szCs w:val="26"/>
        </w:rPr>
        <w:t xml:space="preserve"> 2.7.</w:t>
      </w:r>
    </w:p>
    <w:p w14:paraId="7EC9BD81" w14:textId="6DF0E41D" w:rsidR="000C2AAC" w:rsidRPr="007237EC" w:rsidRDefault="000C2AAC" w:rsidP="000C0A68">
      <w:pPr>
        <w:pStyle w:val="22"/>
        <w:ind w:left="0" w:firstLine="0"/>
      </w:pPr>
      <w:r w:rsidRPr="007237EC">
        <w:lastRenderedPageBreak/>
        <w:t xml:space="preserve">Тепловая нагрузка потребителей, подключенных к системе централизованного теплоснабжения </w:t>
      </w:r>
      <w:r w:rsidR="002E4228" w:rsidRPr="007237EC">
        <w:t>д. Раздолье</w:t>
      </w:r>
      <w:r w:rsidRPr="007237EC">
        <w:t xml:space="preserve"> за период с 2014 по 202</w:t>
      </w:r>
      <w:r w:rsidR="00442773">
        <w:t>2</w:t>
      </w:r>
      <w:r w:rsidRPr="007237EC">
        <w:t xml:space="preserve"> год</w:t>
      </w:r>
    </w:p>
    <w:tbl>
      <w:tblPr>
        <w:tblW w:w="5000" w:type="pct"/>
        <w:jc w:val="center"/>
        <w:tblLook w:val="04A0" w:firstRow="1" w:lastRow="0" w:firstColumn="1" w:lastColumn="0" w:noHBand="0" w:noVBand="1"/>
      </w:tblPr>
      <w:tblGrid>
        <w:gridCol w:w="3822"/>
        <w:gridCol w:w="2619"/>
        <w:gridCol w:w="3187"/>
      </w:tblGrid>
      <w:tr w:rsidR="001E219A" w:rsidRPr="007237EC" w14:paraId="472B4CB0" w14:textId="77777777" w:rsidTr="001E219A">
        <w:trPr>
          <w:trHeight w:val="322"/>
          <w:jc w:val="center"/>
        </w:trPr>
        <w:tc>
          <w:tcPr>
            <w:tcW w:w="1985" w:type="pct"/>
            <w:tcBorders>
              <w:top w:val="single" w:sz="4" w:space="0" w:color="auto"/>
              <w:left w:val="single" w:sz="4" w:space="0" w:color="auto"/>
              <w:bottom w:val="single" w:sz="4" w:space="0" w:color="auto"/>
              <w:right w:val="single" w:sz="4" w:space="0" w:color="auto"/>
            </w:tcBorders>
            <w:vAlign w:val="center"/>
            <w:hideMark/>
          </w:tcPr>
          <w:p w14:paraId="6044A144" w14:textId="77777777" w:rsidR="001E219A" w:rsidRPr="007237EC" w:rsidRDefault="001E219A" w:rsidP="00A00077">
            <w:pPr>
              <w:spacing w:line="240" w:lineRule="auto"/>
              <w:jc w:val="center"/>
              <w:rPr>
                <w:rFonts w:eastAsia="Times New Roman" w:cs="Times New Roman"/>
                <w:b/>
                <w:bCs/>
                <w:color w:val="000000"/>
                <w:sz w:val="22"/>
                <w:lang w:eastAsia="ru-RU"/>
              </w:rPr>
            </w:pPr>
            <w:r w:rsidRPr="007237EC">
              <w:rPr>
                <w:rFonts w:eastAsia="Times New Roman" w:cs="Times New Roman"/>
                <w:b/>
                <w:bCs/>
                <w:color w:val="000000"/>
                <w:sz w:val="22"/>
                <w:lang w:eastAsia="ru-RU"/>
              </w:rPr>
              <w:t xml:space="preserve">Наименование </w:t>
            </w:r>
          </w:p>
          <w:p w14:paraId="43EB8BD0" w14:textId="77777777" w:rsidR="001E219A" w:rsidRPr="007237EC" w:rsidRDefault="001E219A" w:rsidP="00A00077">
            <w:pPr>
              <w:spacing w:line="240" w:lineRule="auto"/>
              <w:jc w:val="center"/>
              <w:rPr>
                <w:rFonts w:eastAsia="Times New Roman" w:cs="Times New Roman"/>
                <w:b/>
                <w:bCs/>
                <w:color w:val="000000"/>
                <w:sz w:val="22"/>
                <w:lang w:eastAsia="ru-RU"/>
              </w:rPr>
            </w:pPr>
            <w:r w:rsidRPr="007237EC">
              <w:rPr>
                <w:rFonts w:eastAsia="Times New Roman" w:cs="Times New Roman"/>
                <w:b/>
                <w:bCs/>
                <w:color w:val="000000"/>
                <w:sz w:val="22"/>
                <w:lang w:eastAsia="ru-RU"/>
              </w:rPr>
              <w:t>и адрес потребителя</w:t>
            </w:r>
          </w:p>
        </w:tc>
        <w:tc>
          <w:tcPr>
            <w:tcW w:w="1360" w:type="pct"/>
            <w:tcBorders>
              <w:top w:val="single" w:sz="4" w:space="0" w:color="auto"/>
              <w:left w:val="single" w:sz="4" w:space="0" w:color="auto"/>
              <w:bottom w:val="single" w:sz="4" w:space="0" w:color="auto"/>
              <w:right w:val="single" w:sz="4" w:space="0" w:color="auto"/>
            </w:tcBorders>
            <w:vAlign w:val="center"/>
          </w:tcPr>
          <w:p w14:paraId="3E5F89CC" w14:textId="594ADA3D" w:rsidR="001E219A" w:rsidRPr="007237EC" w:rsidRDefault="001E219A" w:rsidP="001E219A">
            <w:pPr>
              <w:spacing w:line="240" w:lineRule="auto"/>
              <w:jc w:val="center"/>
              <w:rPr>
                <w:b/>
                <w:bCs/>
                <w:sz w:val="22"/>
              </w:rPr>
            </w:pPr>
            <w:r w:rsidRPr="007237EC">
              <w:rPr>
                <w:b/>
                <w:bCs/>
                <w:sz w:val="22"/>
              </w:rPr>
              <w:t>Год постройки здания</w:t>
            </w:r>
          </w:p>
        </w:tc>
        <w:tc>
          <w:tcPr>
            <w:tcW w:w="1655" w:type="pct"/>
            <w:tcBorders>
              <w:top w:val="single" w:sz="4" w:space="0" w:color="auto"/>
              <w:left w:val="single" w:sz="4" w:space="0" w:color="auto"/>
              <w:bottom w:val="nil"/>
              <w:right w:val="single" w:sz="4" w:space="0" w:color="auto"/>
            </w:tcBorders>
            <w:vAlign w:val="center"/>
            <w:hideMark/>
          </w:tcPr>
          <w:p w14:paraId="5D6001A0" w14:textId="77777777" w:rsidR="001E219A" w:rsidRPr="007237EC" w:rsidRDefault="001E219A" w:rsidP="00A00077">
            <w:pPr>
              <w:spacing w:line="240" w:lineRule="auto"/>
              <w:jc w:val="center"/>
              <w:rPr>
                <w:rFonts w:eastAsia="Times New Roman" w:cs="Times New Roman"/>
                <w:b/>
                <w:bCs/>
                <w:color w:val="000000"/>
                <w:sz w:val="22"/>
                <w:lang w:eastAsia="ru-RU"/>
              </w:rPr>
            </w:pPr>
            <w:r w:rsidRPr="007237EC">
              <w:rPr>
                <w:rFonts w:eastAsia="Times New Roman" w:cs="Times New Roman"/>
                <w:b/>
                <w:bCs/>
                <w:color w:val="000000"/>
                <w:sz w:val="22"/>
                <w:lang w:eastAsia="ru-RU"/>
              </w:rPr>
              <w:t>Расчетная тепловая нагрузка (расчет по укрупненным показателям), Гкал/ч</w:t>
            </w:r>
          </w:p>
        </w:tc>
      </w:tr>
      <w:tr w:rsidR="001E219A" w:rsidRPr="007237EC" w14:paraId="0BBF5838" w14:textId="77777777" w:rsidTr="001E219A">
        <w:trPr>
          <w:trHeight w:val="88"/>
          <w:jc w:val="center"/>
        </w:trPr>
        <w:tc>
          <w:tcPr>
            <w:tcW w:w="1985" w:type="pct"/>
            <w:tcBorders>
              <w:top w:val="nil"/>
              <w:left w:val="single" w:sz="4" w:space="0" w:color="auto"/>
              <w:bottom w:val="single" w:sz="4" w:space="0" w:color="auto"/>
              <w:right w:val="single" w:sz="4" w:space="0" w:color="auto"/>
            </w:tcBorders>
            <w:vAlign w:val="center"/>
          </w:tcPr>
          <w:p w14:paraId="56F2655A" w14:textId="27A3456E" w:rsidR="001E219A" w:rsidRPr="007237EC" w:rsidRDefault="001E219A" w:rsidP="001E219A">
            <w:pPr>
              <w:spacing w:line="240" w:lineRule="auto"/>
              <w:jc w:val="left"/>
              <w:rPr>
                <w:color w:val="000000"/>
                <w:sz w:val="22"/>
              </w:rPr>
            </w:pPr>
            <w:r w:rsidRPr="007237EC">
              <w:rPr>
                <w:color w:val="000000"/>
                <w:sz w:val="22"/>
              </w:rPr>
              <w:t xml:space="preserve">Жилой дом (ул. Центральная, 27) </w:t>
            </w:r>
          </w:p>
        </w:tc>
        <w:tc>
          <w:tcPr>
            <w:tcW w:w="1360" w:type="pct"/>
            <w:tcBorders>
              <w:top w:val="single" w:sz="4" w:space="0" w:color="auto"/>
              <w:left w:val="nil"/>
              <w:bottom w:val="single" w:sz="4" w:space="0" w:color="auto"/>
              <w:right w:val="single" w:sz="4" w:space="0" w:color="auto"/>
            </w:tcBorders>
            <w:vAlign w:val="center"/>
          </w:tcPr>
          <w:p w14:paraId="2C271373" w14:textId="14DF38A9" w:rsidR="001E219A" w:rsidRPr="007237EC" w:rsidRDefault="001E219A" w:rsidP="00A00077">
            <w:pPr>
              <w:spacing w:line="240" w:lineRule="auto"/>
              <w:jc w:val="center"/>
              <w:rPr>
                <w:rFonts w:eastAsia="Times New Roman" w:cs="Times New Roman"/>
                <w:color w:val="000000"/>
                <w:sz w:val="22"/>
                <w:lang w:eastAsia="ru-RU"/>
              </w:rPr>
            </w:pPr>
            <w:r w:rsidRPr="007237EC">
              <w:rPr>
                <w:sz w:val="22"/>
              </w:rPr>
              <w:t>2014</w:t>
            </w:r>
          </w:p>
        </w:tc>
        <w:tc>
          <w:tcPr>
            <w:tcW w:w="1655" w:type="pct"/>
            <w:tcBorders>
              <w:top w:val="single" w:sz="4" w:space="0" w:color="auto"/>
              <w:left w:val="nil"/>
              <w:bottom w:val="single" w:sz="4" w:space="0" w:color="auto"/>
              <w:right w:val="single" w:sz="4" w:space="0" w:color="auto"/>
            </w:tcBorders>
            <w:vAlign w:val="center"/>
          </w:tcPr>
          <w:p w14:paraId="5F243984" w14:textId="6F021323" w:rsidR="001E219A" w:rsidRPr="007237EC" w:rsidRDefault="001E219A" w:rsidP="00A00077">
            <w:pPr>
              <w:spacing w:line="240" w:lineRule="auto"/>
              <w:jc w:val="center"/>
              <w:rPr>
                <w:rFonts w:eastAsia="Times New Roman" w:cs="Times New Roman"/>
                <w:color w:val="000000"/>
                <w:sz w:val="22"/>
                <w:lang w:eastAsia="ru-RU"/>
              </w:rPr>
            </w:pPr>
            <w:r w:rsidRPr="007237EC">
              <w:rPr>
                <w:sz w:val="22"/>
              </w:rPr>
              <w:t>0,</w:t>
            </w:r>
            <w:r w:rsidR="007237EC" w:rsidRPr="007237EC">
              <w:rPr>
                <w:sz w:val="22"/>
              </w:rPr>
              <w:t>1422</w:t>
            </w:r>
          </w:p>
        </w:tc>
      </w:tr>
      <w:tr w:rsidR="001E219A" w:rsidRPr="007237EC" w14:paraId="117C7FF9" w14:textId="77777777" w:rsidTr="001E219A">
        <w:trPr>
          <w:trHeight w:val="88"/>
          <w:jc w:val="center"/>
        </w:trPr>
        <w:tc>
          <w:tcPr>
            <w:tcW w:w="1985" w:type="pct"/>
            <w:tcBorders>
              <w:top w:val="nil"/>
              <w:left w:val="single" w:sz="4" w:space="0" w:color="auto"/>
              <w:bottom w:val="single" w:sz="4" w:space="0" w:color="auto"/>
              <w:right w:val="single" w:sz="4" w:space="0" w:color="auto"/>
            </w:tcBorders>
            <w:vAlign w:val="center"/>
          </w:tcPr>
          <w:p w14:paraId="25589465" w14:textId="3895F56D" w:rsidR="00892032" w:rsidRPr="007237EC" w:rsidRDefault="001E219A" w:rsidP="00A00077">
            <w:pPr>
              <w:spacing w:line="240" w:lineRule="auto"/>
              <w:jc w:val="left"/>
              <w:rPr>
                <w:color w:val="000000"/>
                <w:sz w:val="22"/>
              </w:rPr>
            </w:pPr>
            <w:r w:rsidRPr="007237EC">
              <w:rPr>
                <w:color w:val="000000"/>
                <w:sz w:val="22"/>
              </w:rPr>
              <w:t xml:space="preserve">Магазин </w:t>
            </w:r>
            <w:r w:rsidR="00892032" w:rsidRPr="007237EC">
              <w:rPr>
                <w:color w:val="000000"/>
                <w:sz w:val="22"/>
              </w:rPr>
              <w:t>«</w:t>
            </w:r>
            <w:r w:rsidRPr="007237EC">
              <w:rPr>
                <w:color w:val="000000"/>
                <w:sz w:val="22"/>
              </w:rPr>
              <w:t>Верный</w:t>
            </w:r>
            <w:r w:rsidR="00892032" w:rsidRPr="007237EC">
              <w:rPr>
                <w:color w:val="000000"/>
                <w:sz w:val="22"/>
              </w:rPr>
              <w:t>»</w:t>
            </w:r>
          </w:p>
          <w:p w14:paraId="4EB22C19" w14:textId="7C6AB96D" w:rsidR="001E219A" w:rsidRPr="007237EC" w:rsidRDefault="001E219A" w:rsidP="00A00077">
            <w:pPr>
              <w:spacing w:line="240" w:lineRule="auto"/>
              <w:jc w:val="left"/>
              <w:rPr>
                <w:color w:val="000000"/>
                <w:sz w:val="22"/>
              </w:rPr>
            </w:pPr>
            <w:r w:rsidRPr="007237EC">
              <w:rPr>
                <w:color w:val="000000"/>
                <w:sz w:val="22"/>
              </w:rPr>
              <w:t xml:space="preserve">(ул. Центральная, 28) </w:t>
            </w:r>
          </w:p>
          <w:p w14:paraId="50BD58D8" w14:textId="2452A1D0" w:rsidR="001E219A" w:rsidRPr="007237EC" w:rsidRDefault="001E219A" w:rsidP="00A00077">
            <w:pPr>
              <w:spacing w:line="240" w:lineRule="auto"/>
              <w:jc w:val="left"/>
              <w:rPr>
                <w:color w:val="000000"/>
                <w:sz w:val="22"/>
              </w:rPr>
            </w:pPr>
            <w:r w:rsidRPr="007237EC">
              <w:rPr>
                <w:color w:val="000000"/>
                <w:sz w:val="22"/>
              </w:rPr>
              <w:t>ИП Козин И.В.</w:t>
            </w:r>
          </w:p>
        </w:tc>
        <w:tc>
          <w:tcPr>
            <w:tcW w:w="1360" w:type="pct"/>
            <w:tcBorders>
              <w:top w:val="single" w:sz="4" w:space="0" w:color="auto"/>
              <w:left w:val="nil"/>
              <w:bottom w:val="single" w:sz="4" w:space="0" w:color="auto"/>
              <w:right w:val="single" w:sz="4" w:space="0" w:color="auto"/>
            </w:tcBorders>
            <w:vAlign w:val="center"/>
          </w:tcPr>
          <w:p w14:paraId="0B062E70" w14:textId="293B8AD7" w:rsidR="001E219A" w:rsidRPr="007237EC" w:rsidRDefault="001E219A" w:rsidP="00A00077">
            <w:pPr>
              <w:spacing w:line="240" w:lineRule="auto"/>
              <w:jc w:val="center"/>
              <w:rPr>
                <w:sz w:val="22"/>
              </w:rPr>
            </w:pPr>
            <w:r w:rsidRPr="007237EC">
              <w:rPr>
                <w:sz w:val="22"/>
              </w:rPr>
              <w:t>2014</w:t>
            </w:r>
          </w:p>
        </w:tc>
        <w:tc>
          <w:tcPr>
            <w:tcW w:w="1655" w:type="pct"/>
            <w:tcBorders>
              <w:top w:val="single" w:sz="4" w:space="0" w:color="auto"/>
              <w:left w:val="nil"/>
              <w:bottom w:val="single" w:sz="4" w:space="0" w:color="auto"/>
              <w:right w:val="single" w:sz="4" w:space="0" w:color="auto"/>
            </w:tcBorders>
            <w:vAlign w:val="center"/>
          </w:tcPr>
          <w:p w14:paraId="15B31014" w14:textId="79C14478" w:rsidR="001E219A" w:rsidRPr="007237EC" w:rsidRDefault="001E219A" w:rsidP="00A00077">
            <w:pPr>
              <w:spacing w:line="240" w:lineRule="auto"/>
              <w:jc w:val="center"/>
              <w:rPr>
                <w:sz w:val="22"/>
              </w:rPr>
            </w:pPr>
            <w:r w:rsidRPr="007237EC">
              <w:rPr>
                <w:sz w:val="22"/>
              </w:rPr>
              <w:t>0,</w:t>
            </w:r>
            <w:r w:rsidR="007237EC" w:rsidRPr="007237EC">
              <w:rPr>
                <w:sz w:val="22"/>
              </w:rPr>
              <w:t>1082</w:t>
            </w:r>
          </w:p>
        </w:tc>
      </w:tr>
      <w:tr w:rsidR="001E219A" w:rsidRPr="007237EC" w14:paraId="5717A677" w14:textId="77777777" w:rsidTr="001E219A">
        <w:trPr>
          <w:trHeight w:val="88"/>
          <w:jc w:val="center"/>
        </w:trPr>
        <w:tc>
          <w:tcPr>
            <w:tcW w:w="1985" w:type="pct"/>
            <w:tcBorders>
              <w:top w:val="nil"/>
              <w:left w:val="single" w:sz="4" w:space="0" w:color="auto"/>
              <w:bottom w:val="single" w:sz="4" w:space="0" w:color="auto"/>
              <w:right w:val="single" w:sz="4" w:space="0" w:color="auto"/>
            </w:tcBorders>
            <w:vAlign w:val="center"/>
          </w:tcPr>
          <w:p w14:paraId="39D26D2F" w14:textId="720F899A" w:rsidR="001E219A" w:rsidRPr="007237EC" w:rsidRDefault="001E219A" w:rsidP="001E219A">
            <w:pPr>
              <w:spacing w:line="240" w:lineRule="auto"/>
              <w:jc w:val="left"/>
              <w:rPr>
                <w:color w:val="000000"/>
                <w:sz w:val="22"/>
              </w:rPr>
            </w:pPr>
            <w:r w:rsidRPr="007237EC">
              <w:rPr>
                <w:color w:val="000000"/>
                <w:sz w:val="22"/>
              </w:rPr>
              <w:t xml:space="preserve">Жилой дом (ул. Центральная, 29) </w:t>
            </w:r>
          </w:p>
        </w:tc>
        <w:tc>
          <w:tcPr>
            <w:tcW w:w="1360" w:type="pct"/>
            <w:tcBorders>
              <w:top w:val="single" w:sz="4" w:space="0" w:color="auto"/>
              <w:left w:val="nil"/>
              <w:bottom w:val="single" w:sz="4" w:space="0" w:color="auto"/>
              <w:right w:val="single" w:sz="4" w:space="0" w:color="auto"/>
            </w:tcBorders>
            <w:vAlign w:val="center"/>
          </w:tcPr>
          <w:p w14:paraId="58B3796B" w14:textId="528D5F3A" w:rsidR="001E219A" w:rsidRPr="007237EC" w:rsidRDefault="001E219A" w:rsidP="00A00077">
            <w:pPr>
              <w:spacing w:line="240" w:lineRule="auto"/>
              <w:jc w:val="center"/>
              <w:rPr>
                <w:rFonts w:eastAsia="Times New Roman" w:cs="Times New Roman"/>
                <w:color w:val="000000"/>
                <w:sz w:val="22"/>
                <w:lang w:eastAsia="ru-RU"/>
              </w:rPr>
            </w:pPr>
            <w:r w:rsidRPr="007237EC">
              <w:rPr>
                <w:sz w:val="22"/>
              </w:rPr>
              <w:t>2017</w:t>
            </w:r>
          </w:p>
        </w:tc>
        <w:tc>
          <w:tcPr>
            <w:tcW w:w="1655" w:type="pct"/>
            <w:tcBorders>
              <w:top w:val="single" w:sz="4" w:space="0" w:color="auto"/>
              <w:left w:val="nil"/>
              <w:bottom w:val="single" w:sz="4" w:space="0" w:color="auto"/>
              <w:right w:val="single" w:sz="4" w:space="0" w:color="auto"/>
            </w:tcBorders>
            <w:vAlign w:val="center"/>
          </w:tcPr>
          <w:p w14:paraId="4608B514" w14:textId="49D24D8B" w:rsidR="001E219A" w:rsidRPr="007237EC" w:rsidRDefault="001E219A" w:rsidP="00A00077">
            <w:pPr>
              <w:spacing w:line="240" w:lineRule="auto"/>
              <w:jc w:val="center"/>
              <w:rPr>
                <w:rFonts w:eastAsia="Times New Roman" w:cs="Times New Roman"/>
                <w:color w:val="000000"/>
                <w:sz w:val="22"/>
                <w:lang w:eastAsia="ru-RU"/>
              </w:rPr>
            </w:pPr>
            <w:r w:rsidRPr="007237EC">
              <w:rPr>
                <w:sz w:val="22"/>
              </w:rPr>
              <w:t>0,0</w:t>
            </w:r>
            <w:r w:rsidR="007237EC" w:rsidRPr="007237EC">
              <w:rPr>
                <w:sz w:val="22"/>
              </w:rPr>
              <w:t>954</w:t>
            </w:r>
          </w:p>
        </w:tc>
      </w:tr>
      <w:tr w:rsidR="001E219A" w:rsidRPr="007237EC" w14:paraId="1B782316" w14:textId="77777777" w:rsidTr="001E219A">
        <w:trPr>
          <w:trHeight w:val="60"/>
          <w:jc w:val="center"/>
        </w:trPr>
        <w:tc>
          <w:tcPr>
            <w:tcW w:w="1985" w:type="pct"/>
            <w:tcBorders>
              <w:top w:val="nil"/>
              <w:left w:val="single" w:sz="4" w:space="0" w:color="auto"/>
              <w:bottom w:val="single" w:sz="4" w:space="0" w:color="auto"/>
              <w:right w:val="single" w:sz="4" w:space="0" w:color="auto"/>
            </w:tcBorders>
            <w:vAlign w:val="center"/>
            <w:hideMark/>
          </w:tcPr>
          <w:p w14:paraId="0B38664E" w14:textId="77777777" w:rsidR="001E219A" w:rsidRPr="007237EC" w:rsidRDefault="001E219A" w:rsidP="008F3F52">
            <w:pPr>
              <w:spacing w:line="240" w:lineRule="auto"/>
              <w:rPr>
                <w:rFonts w:eastAsia="Times New Roman" w:cs="Times New Roman"/>
                <w:b/>
                <w:bCs/>
                <w:color w:val="000000"/>
                <w:sz w:val="22"/>
                <w:lang w:eastAsia="ru-RU"/>
              </w:rPr>
            </w:pPr>
            <w:r w:rsidRPr="007237EC">
              <w:rPr>
                <w:rFonts w:eastAsia="Times New Roman" w:cs="Times New Roman"/>
                <w:b/>
                <w:bCs/>
                <w:color w:val="000000"/>
                <w:sz w:val="22"/>
                <w:lang w:eastAsia="ru-RU"/>
              </w:rPr>
              <w:t>Всего:</w:t>
            </w:r>
          </w:p>
        </w:tc>
        <w:tc>
          <w:tcPr>
            <w:tcW w:w="1360" w:type="pct"/>
            <w:tcBorders>
              <w:top w:val="single" w:sz="4" w:space="0" w:color="auto"/>
              <w:left w:val="nil"/>
              <w:bottom w:val="single" w:sz="4" w:space="0" w:color="auto"/>
              <w:right w:val="single" w:sz="4" w:space="0" w:color="auto"/>
            </w:tcBorders>
            <w:vAlign w:val="center"/>
            <w:hideMark/>
          </w:tcPr>
          <w:p w14:paraId="0DB97EED" w14:textId="77777777" w:rsidR="001E219A" w:rsidRPr="007237EC" w:rsidRDefault="001E219A" w:rsidP="008F3F52">
            <w:pPr>
              <w:spacing w:line="240" w:lineRule="auto"/>
              <w:jc w:val="center"/>
              <w:rPr>
                <w:rFonts w:eastAsia="Times New Roman" w:cs="Times New Roman"/>
                <w:b/>
                <w:bCs/>
                <w:color w:val="000000"/>
                <w:sz w:val="22"/>
                <w:lang w:eastAsia="ru-RU"/>
              </w:rPr>
            </w:pPr>
          </w:p>
        </w:tc>
        <w:tc>
          <w:tcPr>
            <w:tcW w:w="1655" w:type="pct"/>
            <w:tcBorders>
              <w:top w:val="single" w:sz="4" w:space="0" w:color="auto"/>
              <w:left w:val="nil"/>
              <w:bottom w:val="single" w:sz="4" w:space="0" w:color="auto"/>
              <w:right w:val="single" w:sz="4" w:space="0" w:color="auto"/>
            </w:tcBorders>
            <w:vAlign w:val="center"/>
            <w:hideMark/>
          </w:tcPr>
          <w:p w14:paraId="4B51C825" w14:textId="0408C78A" w:rsidR="001E219A" w:rsidRPr="007237EC" w:rsidRDefault="001E219A" w:rsidP="004D5F66">
            <w:pPr>
              <w:spacing w:line="240" w:lineRule="auto"/>
              <w:jc w:val="center"/>
              <w:rPr>
                <w:rFonts w:eastAsia="Times New Roman" w:cs="Times New Roman"/>
                <w:b/>
                <w:bCs/>
                <w:color w:val="000000"/>
                <w:sz w:val="22"/>
                <w:lang w:eastAsia="ru-RU"/>
              </w:rPr>
            </w:pPr>
            <w:r w:rsidRPr="007237EC">
              <w:rPr>
                <w:rFonts w:eastAsia="Times New Roman" w:cs="Times New Roman"/>
                <w:b/>
                <w:bCs/>
                <w:color w:val="000000"/>
                <w:sz w:val="22"/>
                <w:lang w:eastAsia="ru-RU"/>
              </w:rPr>
              <w:t>0,</w:t>
            </w:r>
            <w:r w:rsidR="007237EC" w:rsidRPr="007237EC">
              <w:rPr>
                <w:rFonts w:eastAsia="Times New Roman" w:cs="Times New Roman"/>
                <w:b/>
                <w:bCs/>
                <w:color w:val="000000"/>
                <w:sz w:val="22"/>
                <w:lang w:eastAsia="ru-RU"/>
              </w:rPr>
              <w:t>3458</w:t>
            </w:r>
          </w:p>
        </w:tc>
      </w:tr>
    </w:tbl>
    <w:p w14:paraId="6AE6CF31" w14:textId="77777777" w:rsidR="007167F7" w:rsidRPr="007237EC" w:rsidRDefault="007167F7" w:rsidP="007167F7">
      <w:pPr>
        <w:widowControl w:val="0"/>
        <w:spacing w:line="336" w:lineRule="auto"/>
        <w:ind w:firstLine="567"/>
        <w:contextualSpacing/>
        <w:rPr>
          <w:rFonts w:eastAsia="Calibri" w:cs="Times New Roman"/>
          <w:color w:val="000000" w:themeColor="text1"/>
          <w:szCs w:val="26"/>
        </w:rPr>
      </w:pPr>
    </w:p>
    <w:p w14:paraId="0CDB1BA9" w14:textId="4A7B9AB7" w:rsidR="00A00077" w:rsidRPr="007237EC" w:rsidRDefault="000C2AAC" w:rsidP="001E219A">
      <w:pPr>
        <w:ind w:firstLine="567"/>
        <w:rPr>
          <w:rFonts w:eastAsia="Calibri" w:cs="Times New Roman"/>
          <w:color w:val="000000" w:themeColor="text1"/>
          <w:szCs w:val="26"/>
        </w:rPr>
      </w:pPr>
      <w:r w:rsidRPr="007237EC">
        <w:rPr>
          <w:rFonts w:eastAsia="Calibri" w:cs="Times New Roman"/>
          <w:color w:val="000000" w:themeColor="text1"/>
          <w:szCs w:val="26"/>
        </w:rPr>
        <w:t>Таким образом с</w:t>
      </w:r>
      <w:r w:rsidR="00A00077" w:rsidRPr="007237EC">
        <w:rPr>
          <w:rFonts w:eastAsia="Calibri" w:cs="Times New Roman"/>
          <w:color w:val="000000" w:themeColor="text1"/>
          <w:szCs w:val="26"/>
        </w:rPr>
        <w:t>уммарн</w:t>
      </w:r>
      <w:r w:rsidRPr="007237EC">
        <w:rPr>
          <w:rFonts w:eastAsia="Calibri" w:cs="Times New Roman"/>
          <w:color w:val="000000" w:themeColor="text1"/>
          <w:szCs w:val="26"/>
        </w:rPr>
        <w:t>ый прирост тепловой нагрузки</w:t>
      </w:r>
      <w:r w:rsidR="00A00077" w:rsidRPr="007237EC">
        <w:rPr>
          <w:rFonts w:eastAsia="Calibri" w:cs="Times New Roman"/>
          <w:color w:val="000000" w:themeColor="text1"/>
          <w:szCs w:val="26"/>
        </w:rPr>
        <w:t xml:space="preserve"> потребителей, подключенных к сети централизованного теплоснабжения</w:t>
      </w:r>
      <w:r w:rsidR="007167F7" w:rsidRPr="007237EC">
        <w:rPr>
          <w:rFonts w:eastAsia="Calibri" w:cs="Times New Roman"/>
          <w:color w:val="000000" w:themeColor="text1"/>
          <w:szCs w:val="26"/>
        </w:rPr>
        <w:t xml:space="preserve"> </w:t>
      </w:r>
      <w:r w:rsidR="00A00077" w:rsidRPr="007237EC">
        <w:rPr>
          <w:rFonts w:eastAsia="Calibri" w:cs="Times New Roman"/>
          <w:color w:val="000000" w:themeColor="text1"/>
          <w:szCs w:val="26"/>
        </w:rPr>
        <w:t xml:space="preserve">МО </w:t>
      </w:r>
      <w:r w:rsidR="007167F7" w:rsidRPr="007237EC">
        <w:rPr>
          <w:rFonts w:eastAsia="Calibri" w:cs="Times New Roman"/>
          <w:color w:val="000000" w:themeColor="text1"/>
          <w:szCs w:val="26"/>
        </w:rPr>
        <w:t xml:space="preserve">за период </w:t>
      </w:r>
      <w:r w:rsidRPr="007237EC">
        <w:rPr>
          <w:rFonts w:eastAsia="Calibri" w:cs="Times New Roman"/>
          <w:color w:val="000000" w:themeColor="text1"/>
          <w:szCs w:val="26"/>
        </w:rPr>
        <w:t xml:space="preserve">с </w:t>
      </w:r>
      <w:r w:rsidR="007167F7" w:rsidRPr="007237EC">
        <w:rPr>
          <w:rFonts w:eastAsia="Calibri" w:cs="Times New Roman"/>
          <w:color w:val="000000" w:themeColor="text1"/>
          <w:szCs w:val="26"/>
        </w:rPr>
        <w:t>2014</w:t>
      </w:r>
      <w:r w:rsidRPr="007237EC">
        <w:rPr>
          <w:rFonts w:eastAsia="Calibri" w:cs="Times New Roman"/>
          <w:color w:val="000000" w:themeColor="text1"/>
          <w:szCs w:val="26"/>
        </w:rPr>
        <w:t xml:space="preserve"> по</w:t>
      </w:r>
      <w:r w:rsidR="007167F7" w:rsidRPr="007237EC">
        <w:rPr>
          <w:rFonts w:eastAsia="Calibri" w:cs="Times New Roman"/>
          <w:color w:val="000000" w:themeColor="text1"/>
          <w:szCs w:val="26"/>
        </w:rPr>
        <w:t xml:space="preserve"> 20</w:t>
      </w:r>
      <w:r w:rsidR="00A00077" w:rsidRPr="007237EC">
        <w:rPr>
          <w:rFonts w:eastAsia="Calibri" w:cs="Times New Roman"/>
          <w:color w:val="000000" w:themeColor="text1"/>
          <w:szCs w:val="26"/>
        </w:rPr>
        <w:t>2</w:t>
      </w:r>
      <w:r w:rsidR="00442773">
        <w:rPr>
          <w:rFonts w:eastAsia="Calibri" w:cs="Times New Roman"/>
          <w:color w:val="000000" w:themeColor="text1"/>
          <w:szCs w:val="26"/>
        </w:rPr>
        <w:t>2</w:t>
      </w:r>
      <w:r w:rsidR="007167F7" w:rsidRPr="007237EC">
        <w:rPr>
          <w:rFonts w:eastAsia="Calibri" w:cs="Times New Roman"/>
          <w:color w:val="000000" w:themeColor="text1"/>
          <w:szCs w:val="26"/>
        </w:rPr>
        <w:t xml:space="preserve"> г</w:t>
      </w:r>
      <w:r w:rsidRPr="007237EC">
        <w:rPr>
          <w:rFonts w:eastAsia="Calibri" w:cs="Times New Roman"/>
          <w:color w:val="000000" w:themeColor="text1"/>
          <w:szCs w:val="26"/>
        </w:rPr>
        <w:t>од</w:t>
      </w:r>
      <w:r w:rsidR="007167F7" w:rsidRPr="007237EC">
        <w:rPr>
          <w:rFonts w:eastAsia="Calibri" w:cs="Times New Roman"/>
          <w:color w:val="000000" w:themeColor="text1"/>
          <w:szCs w:val="26"/>
        </w:rPr>
        <w:t xml:space="preserve"> </w:t>
      </w:r>
      <w:r w:rsidRPr="007237EC">
        <w:rPr>
          <w:rFonts w:eastAsia="Calibri" w:cs="Times New Roman"/>
          <w:color w:val="000000" w:themeColor="text1"/>
          <w:szCs w:val="26"/>
        </w:rPr>
        <w:t>равен</w:t>
      </w:r>
      <w:r w:rsidR="001E219A" w:rsidRPr="007237EC">
        <w:rPr>
          <w:rFonts w:eastAsia="Calibri" w:cs="Times New Roman"/>
          <w:color w:val="000000" w:themeColor="text1"/>
          <w:szCs w:val="26"/>
        </w:rPr>
        <w:t xml:space="preserve"> </w:t>
      </w:r>
      <w:r w:rsidRPr="007237EC">
        <w:rPr>
          <w:rFonts w:eastAsia="Calibri" w:cs="Times New Roman"/>
          <w:color w:val="000000" w:themeColor="text1"/>
          <w:szCs w:val="26"/>
        </w:rPr>
        <w:t>0,</w:t>
      </w:r>
      <w:r w:rsidR="007237EC" w:rsidRPr="007237EC">
        <w:rPr>
          <w:rFonts w:eastAsia="Calibri" w:cs="Times New Roman"/>
          <w:color w:val="000000" w:themeColor="text1"/>
          <w:szCs w:val="26"/>
        </w:rPr>
        <w:t>3458</w:t>
      </w:r>
      <w:r w:rsidRPr="007237EC">
        <w:rPr>
          <w:rFonts w:eastAsia="Calibri" w:cs="Times New Roman"/>
          <w:color w:val="000000" w:themeColor="text1"/>
          <w:szCs w:val="26"/>
        </w:rPr>
        <w:t xml:space="preserve"> Гкал/ч (расчетная тепловая нагрузка).</w:t>
      </w:r>
    </w:p>
    <w:p w14:paraId="1408AC8B" w14:textId="3275E781" w:rsidR="00772B16" w:rsidRPr="007237EC" w:rsidRDefault="00772B16" w:rsidP="00634243">
      <w:pPr>
        <w:ind w:firstLine="567"/>
        <w:rPr>
          <w:szCs w:val="28"/>
        </w:rPr>
      </w:pPr>
      <w:r w:rsidRPr="007237EC">
        <w:rPr>
          <w:szCs w:val="28"/>
        </w:rPr>
        <w:t xml:space="preserve">Прогнозы изменения площадей строительных фондов на территории МО Раздольевское сельское поселение сформированы на основании данных, полученных от </w:t>
      </w:r>
      <w:r w:rsidR="00146F32" w:rsidRPr="007237EC">
        <w:rPr>
          <w:szCs w:val="28"/>
        </w:rPr>
        <w:t>А</w:t>
      </w:r>
      <w:r w:rsidRPr="007237EC">
        <w:rPr>
          <w:szCs w:val="28"/>
        </w:rPr>
        <w:t>дминистрации МО.</w:t>
      </w:r>
    </w:p>
    <w:p w14:paraId="650D2673" w14:textId="03341A03" w:rsidR="00772B16" w:rsidRPr="007237EC" w:rsidRDefault="00772B16" w:rsidP="00634243">
      <w:pPr>
        <w:ind w:firstLine="567"/>
        <w:rPr>
          <w:rFonts w:eastAsia="Calibri"/>
          <w:szCs w:val="28"/>
        </w:rPr>
      </w:pPr>
      <w:bookmarkStart w:id="199" w:name="_Hlk95320074"/>
      <w:r w:rsidRPr="007237EC">
        <w:rPr>
          <w:rFonts w:eastAsia="Calibri"/>
          <w:szCs w:val="28"/>
        </w:rPr>
        <w:t>Объём нового жилищного строительства в период до 2027 года составит около 45,6 тыс. м</w:t>
      </w:r>
      <w:r w:rsidRPr="007237EC">
        <w:rPr>
          <w:rFonts w:eastAsia="Calibri"/>
          <w:szCs w:val="28"/>
          <w:vertAlign w:val="superscript"/>
        </w:rPr>
        <w:t>2</w:t>
      </w:r>
      <w:r w:rsidRPr="007237EC">
        <w:rPr>
          <w:rFonts w:eastAsia="Calibri"/>
          <w:szCs w:val="28"/>
        </w:rPr>
        <w:t>, из них многоквартирные жилые дома с подключением к централизованной системе теплоснабжения д. Раздолье – 2,3 тыс. м</w:t>
      </w:r>
      <w:r w:rsidRPr="007237EC">
        <w:rPr>
          <w:rFonts w:eastAsia="Calibri"/>
          <w:szCs w:val="28"/>
          <w:vertAlign w:val="superscript"/>
        </w:rPr>
        <w:t>2</w:t>
      </w:r>
      <w:r w:rsidRPr="007237EC">
        <w:rPr>
          <w:rFonts w:eastAsia="Calibri"/>
          <w:szCs w:val="28"/>
        </w:rPr>
        <w:t>, индивидуальные жилые дома с автономным</w:t>
      </w:r>
      <w:r w:rsidR="005B7F37" w:rsidRPr="007237EC">
        <w:rPr>
          <w:rFonts w:eastAsia="Calibri"/>
          <w:szCs w:val="28"/>
        </w:rPr>
        <w:t>и</w:t>
      </w:r>
      <w:r w:rsidRPr="007237EC">
        <w:rPr>
          <w:rFonts w:eastAsia="Calibri"/>
          <w:szCs w:val="28"/>
        </w:rPr>
        <w:t xml:space="preserve"> источник</w:t>
      </w:r>
      <w:r w:rsidR="005B7F37" w:rsidRPr="007237EC">
        <w:rPr>
          <w:rFonts w:eastAsia="Calibri"/>
          <w:szCs w:val="28"/>
        </w:rPr>
        <w:t>ами</w:t>
      </w:r>
      <w:r w:rsidRPr="007237EC">
        <w:rPr>
          <w:rFonts w:eastAsia="Calibri"/>
          <w:szCs w:val="28"/>
        </w:rPr>
        <w:t xml:space="preserve"> </w:t>
      </w:r>
      <w:r w:rsidR="005B7F37" w:rsidRPr="007237EC">
        <w:rPr>
          <w:rFonts w:eastAsia="Calibri"/>
          <w:szCs w:val="28"/>
        </w:rPr>
        <w:t>теплоснабжения</w:t>
      </w:r>
      <w:r w:rsidRPr="007237EC">
        <w:rPr>
          <w:rFonts w:eastAsia="Calibri"/>
          <w:szCs w:val="28"/>
        </w:rPr>
        <w:t xml:space="preserve"> – 43,3 тыс. м</w:t>
      </w:r>
      <w:r w:rsidRPr="007237EC">
        <w:rPr>
          <w:rFonts w:eastAsia="Calibri"/>
          <w:szCs w:val="28"/>
          <w:vertAlign w:val="superscript"/>
        </w:rPr>
        <w:t>2</w:t>
      </w:r>
      <w:r w:rsidRPr="007237EC">
        <w:rPr>
          <w:rFonts w:eastAsia="Calibri"/>
          <w:szCs w:val="28"/>
        </w:rPr>
        <w:t xml:space="preserve">. </w:t>
      </w:r>
    </w:p>
    <w:bookmarkEnd w:id="199"/>
    <w:p w14:paraId="79F57C7D" w14:textId="3791FF2D" w:rsidR="0071420A" w:rsidRPr="007237EC" w:rsidRDefault="0071420A" w:rsidP="00634243">
      <w:pPr>
        <w:spacing w:line="336" w:lineRule="auto"/>
        <w:ind w:right="-284" w:firstLine="567"/>
        <w:rPr>
          <w:rFonts w:eastAsia="Calibri" w:cs="Times New Roman"/>
          <w:color w:val="000000" w:themeColor="text1"/>
          <w:szCs w:val="26"/>
        </w:rPr>
      </w:pPr>
      <w:r w:rsidRPr="007237EC">
        <w:rPr>
          <w:rFonts w:eastAsia="Calibri" w:cs="Times New Roman"/>
          <w:color w:val="000000" w:themeColor="text1"/>
          <w:szCs w:val="26"/>
        </w:rPr>
        <w:t>Строительство промышленных предприятий на период до 20</w:t>
      </w:r>
      <w:r w:rsidR="00772B16" w:rsidRPr="007237EC">
        <w:rPr>
          <w:rFonts w:eastAsia="Calibri" w:cs="Times New Roman"/>
          <w:color w:val="000000" w:themeColor="text1"/>
          <w:szCs w:val="26"/>
        </w:rPr>
        <w:t>27</w:t>
      </w:r>
      <w:r w:rsidRPr="007237EC">
        <w:rPr>
          <w:rFonts w:eastAsia="Calibri" w:cs="Times New Roman"/>
          <w:color w:val="000000" w:themeColor="text1"/>
          <w:szCs w:val="26"/>
        </w:rPr>
        <w:t xml:space="preserve"> г. не планируется.</w:t>
      </w:r>
    </w:p>
    <w:p w14:paraId="359F9B90" w14:textId="2A2E3DAF" w:rsidR="009C2A41" w:rsidRPr="007237EC" w:rsidRDefault="00634243" w:rsidP="00121E78">
      <w:pPr>
        <w:ind w:firstLine="567"/>
        <w:rPr>
          <w:rFonts w:eastAsia="Calibri"/>
          <w:szCs w:val="28"/>
        </w:rPr>
      </w:pPr>
      <w:bookmarkStart w:id="200" w:name="_Hlk95320141"/>
      <w:r w:rsidRPr="007237EC">
        <w:rPr>
          <w:rFonts w:eastAsia="Calibri"/>
          <w:szCs w:val="28"/>
        </w:rPr>
        <w:t xml:space="preserve">Согласно данным </w:t>
      </w:r>
      <w:proofErr w:type="gramStart"/>
      <w:r w:rsidR="0043289E" w:rsidRPr="007237EC">
        <w:rPr>
          <w:rFonts w:eastAsia="Calibri"/>
          <w:szCs w:val="28"/>
        </w:rPr>
        <w:t>А</w:t>
      </w:r>
      <w:r w:rsidR="001E219A" w:rsidRPr="007237EC">
        <w:rPr>
          <w:rFonts w:eastAsia="Calibri"/>
          <w:szCs w:val="28"/>
        </w:rPr>
        <w:t>дминистрации МО Раздольевское</w:t>
      </w:r>
      <w:proofErr w:type="gramEnd"/>
      <w:r w:rsidRPr="007237EC">
        <w:rPr>
          <w:rFonts w:eastAsia="Calibri"/>
          <w:szCs w:val="28"/>
        </w:rPr>
        <w:t xml:space="preserve"> сельское поселение новое многоквартирное жилое строительство планируется в объеме одного дома в период 2024 – 2025 гг. Проектно-сметная документация на строительство дома</w:t>
      </w:r>
      <w:r w:rsidR="00121E78" w:rsidRPr="007237EC">
        <w:rPr>
          <w:rFonts w:eastAsia="Calibri"/>
          <w:szCs w:val="28"/>
        </w:rPr>
        <w:t xml:space="preserve"> на момент текущей актуализации схемы теплоснабжения</w:t>
      </w:r>
      <w:r w:rsidRPr="007237EC">
        <w:rPr>
          <w:rFonts w:eastAsia="Calibri"/>
          <w:szCs w:val="28"/>
        </w:rPr>
        <w:t xml:space="preserve"> отсутствует. </w:t>
      </w:r>
    </w:p>
    <w:p w14:paraId="1DEF3F8B" w14:textId="45AA61E9" w:rsidR="00892032" w:rsidRPr="007237EC" w:rsidRDefault="00B50C17" w:rsidP="00BA2521">
      <w:pPr>
        <w:ind w:firstLine="567"/>
        <w:rPr>
          <w:szCs w:val="26"/>
        </w:rPr>
      </w:pPr>
      <w:r w:rsidRPr="007237EC">
        <w:rPr>
          <w:szCs w:val="26"/>
        </w:rPr>
        <w:t>П</w:t>
      </w:r>
      <w:r w:rsidR="002A3D65" w:rsidRPr="007237EC">
        <w:rPr>
          <w:szCs w:val="26"/>
        </w:rPr>
        <w:t xml:space="preserve">рирост тепловой нагрузки отопления жилого фонда на </w:t>
      </w:r>
      <w:r w:rsidR="004D5F66" w:rsidRPr="007237EC">
        <w:rPr>
          <w:szCs w:val="26"/>
        </w:rPr>
        <w:t>период</w:t>
      </w:r>
      <w:r w:rsidR="009D14AA" w:rsidRPr="007237EC">
        <w:rPr>
          <w:szCs w:val="26"/>
        </w:rPr>
        <w:t xml:space="preserve"> актуализации схемы теплоснабжения (до 2027 года) </w:t>
      </w:r>
      <w:r w:rsidR="00EA19F4" w:rsidRPr="007237EC">
        <w:rPr>
          <w:rFonts w:eastAsia="Times New Roman" w:cs="Times New Roman"/>
          <w:szCs w:val="26"/>
          <w:lang w:eastAsia="ru-RU"/>
        </w:rPr>
        <w:t>приведен</w:t>
      </w:r>
      <w:r w:rsidR="009C2A41" w:rsidRPr="007237EC">
        <w:rPr>
          <w:rFonts w:eastAsia="Times New Roman" w:cs="Times New Roman"/>
          <w:szCs w:val="26"/>
          <w:lang w:eastAsia="ru-RU"/>
        </w:rPr>
        <w:t xml:space="preserve"> в таблиц</w:t>
      </w:r>
      <w:r w:rsidR="00EA19F4" w:rsidRPr="007237EC">
        <w:rPr>
          <w:rFonts w:eastAsia="Times New Roman" w:cs="Times New Roman"/>
          <w:szCs w:val="26"/>
          <w:lang w:eastAsia="ru-RU"/>
        </w:rPr>
        <w:t>е</w:t>
      </w:r>
      <w:r w:rsidR="009C2A41" w:rsidRPr="007237EC">
        <w:rPr>
          <w:rFonts w:eastAsia="Times New Roman" w:cs="Times New Roman"/>
          <w:szCs w:val="26"/>
          <w:lang w:eastAsia="ru-RU"/>
        </w:rPr>
        <w:t xml:space="preserve"> </w:t>
      </w:r>
      <w:r w:rsidR="00892032" w:rsidRPr="007237EC">
        <w:rPr>
          <w:rFonts w:eastAsia="Times New Roman" w:cs="Times New Roman"/>
          <w:szCs w:val="26"/>
          <w:lang w:eastAsia="ru-RU"/>
        </w:rPr>
        <w:t>2.8</w:t>
      </w:r>
      <w:r w:rsidR="009C2A41" w:rsidRPr="007237EC">
        <w:rPr>
          <w:rFonts w:eastAsia="Times New Roman" w:cs="Times New Roman"/>
          <w:szCs w:val="26"/>
          <w:lang w:eastAsia="ru-RU"/>
        </w:rPr>
        <w:t>.</w:t>
      </w:r>
      <w:bookmarkStart w:id="201" w:name="_Toc9440609"/>
      <w:r w:rsidR="00892032" w:rsidRPr="007237EC">
        <w:rPr>
          <w:rFonts w:eastAsia="Times New Roman" w:cs="Times New Roman"/>
          <w:szCs w:val="26"/>
          <w:lang w:eastAsia="ru-RU"/>
        </w:rPr>
        <w:br w:type="page"/>
      </w:r>
    </w:p>
    <w:p w14:paraId="7E65705D" w14:textId="19CAF537" w:rsidR="009C2A41" w:rsidRPr="007237EC" w:rsidRDefault="009C2A41" w:rsidP="000C0A68">
      <w:pPr>
        <w:pStyle w:val="22"/>
        <w:ind w:left="0" w:firstLine="0"/>
      </w:pPr>
      <w:bookmarkStart w:id="202" w:name="_Toc16528742"/>
      <w:bookmarkStart w:id="203" w:name="_Hlk95320170"/>
      <w:bookmarkEnd w:id="200"/>
      <w:r w:rsidRPr="007237EC">
        <w:lastRenderedPageBreak/>
        <w:t>Прогноз прирост</w:t>
      </w:r>
      <w:r w:rsidR="00EA19F4" w:rsidRPr="007237EC">
        <w:t>а</w:t>
      </w:r>
      <w:r w:rsidR="00F968E7" w:rsidRPr="007237EC">
        <w:t xml:space="preserve"> тепловой нагрузки на отопление перспективной жилой застройки на период актуализации схемы теплоснабжения</w:t>
      </w:r>
      <w:bookmarkEnd w:id="201"/>
      <w:bookmarkEnd w:id="202"/>
      <w:r w:rsidR="00F968E7" w:rsidRPr="007237EC">
        <w:t xml:space="preserve"> (до 2027 года)</w:t>
      </w:r>
    </w:p>
    <w:tbl>
      <w:tblPr>
        <w:tblStyle w:val="af1"/>
        <w:tblW w:w="5000" w:type="pct"/>
        <w:jc w:val="center"/>
        <w:tblLook w:val="04A0" w:firstRow="1" w:lastRow="0" w:firstColumn="1" w:lastColumn="0" w:noHBand="0" w:noVBand="1"/>
      </w:tblPr>
      <w:tblGrid>
        <w:gridCol w:w="7225"/>
        <w:gridCol w:w="2403"/>
      </w:tblGrid>
      <w:tr w:rsidR="001608F8" w:rsidRPr="007237EC" w14:paraId="3C6205B1" w14:textId="6FF01EE4" w:rsidTr="003B238B">
        <w:trPr>
          <w:trHeight w:val="510"/>
          <w:jc w:val="center"/>
        </w:trPr>
        <w:tc>
          <w:tcPr>
            <w:tcW w:w="7225" w:type="dxa"/>
            <w:vAlign w:val="center"/>
          </w:tcPr>
          <w:p w14:paraId="75401873" w14:textId="0CB5733C" w:rsidR="001608F8" w:rsidRPr="007237EC" w:rsidRDefault="001608F8" w:rsidP="00297093">
            <w:pPr>
              <w:spacing w:line="240" w:lineRule="auto"/>
              <w:jc w:val="center"/>
              <w:rPr>
                <w:b/>
                <w:bCs/>
                <w:sz w:val="22"/>
                <w:szCs w:val="22"/>
              </w:rPr>
            </w:pPr>
            <w:r w:rsidRPr="007237EC">
              <w:rPr>
                <w:b/>
                <w:bCs/>
                <w:sz w:val="22"/>
                <w:szCs w:val="22"/>
              </w:rPr>
              <w:t>Наименование показателей</w:t>
            </w:r>
          </w:p>
        </w:tc>
        <w:tc>
          <w:tcPr>
            <w:tcW w:w="2403" w:type="dxa"/>
          </w:tcPr>
          <w:p w14:paraId="0E715C28" w14:textId="77777777" w:rsidR="00297093" w:rsidRPr="007237EC" w:rsidRDefault="001F4549" w:rsidP="00297093">
            <w:pPr>
              <w:spacing w:line="240" w:lineRule="auto"/>
              <w:jc w:val="center"/>
              <w:rPr>
                <w:rFonts w:eastAsiaTheme="minorHAnsi" w:cstheme="minorBidi"/>
                <w:b/>
                <w:bCs/>
                <w:sz w:val="22"/>
                <w:szCs w:val="22"/>
                <w:lang w:eastAsia="en-US"/>
              </w:rPr>
            </w:pPr>
            <w:r w:rsidRPr="007237EC">
              <w:rPr>
                <w:rFonts w:eastAsiaTheme="minorHAnsi" w:cstheme="minorBidi"/>
                <w:b/>
                <w:bCs/>
                <w:sz w:val="22"/>
                <w:szCs w:val="22"/>
                <w:lang w:eastAsia="en-US"/>
              </w:rPr>
              <w:t xml:space="preserve">Значение показателя </w:t>
            </w:r>
            <w:r w:rsidR="00297093" w:rsidRPr="007237EC">
              <w:rPr>
                <w:rFonts w:eastAsiaTheme="minorHAnsi" w:cstheme="minorBidi"/>
                <w:b/>
                <w:bCs/>
                <w:sz w:val="22"/>
                <w:szCs w:val="22"/>
                <w:lang w:eastAsia="en-US"/>
              </w:rPr>
              <w:t xml:space="preserve">(перспектива до </w:t>
            </w:r>
          </w:p>
          <w:p w14:paraId="36F6FD59" w14:textId="2DE91791" w:rsidR="001608F8" w:rsidRPr="007237EC" w:rsidRDefault="00297093" w:rsidP="00297093">
            <w:pPr>
              <w:spacing w:line="240" w:lineRule="auto"/>
              <w:jc w:val="center"/>
              <w:rPr>
                <w:b/>
                <w:bCs/>
                <w:sz w:val="22"/>
                <w:szCs w:val="22"/>
              </w:rPr>
            </w:pPr>
            <w:r w:rsidRPr="007237EC">
              <w:rPr>
                <w:rFonts w:eastAsiaTheme="minorHAnsi" w:cstheme="minorBidi"/>
                <w:b/>
                <w:bCs/>
                <w:sz w:val="22"/>
                <w:szCs w:val="22"/>
                <w:lang w:eastAsia="en-US"/>
              </w:rPr>
              <w:t>2027 года)</w:t>
            </w:r>
          </w:p>
        </w:tc>
      </w:tr>
      <w:tr w:rsidR="001608F8" w:rsidRPr="007237EC" w14:paraId="1D84A4BE" w14:textId="02AB666C" w:rsidTr="003B238B">
        <w:trPr>
          <w:trHeight w:val="510"/>
          <w:jc w:val="center"/>
        </w:trPr>
        <w:tc>
          <w:tcPr>
            <w:tcW w:w="7225" w:type="dxa"/>
            <w:vAlign w:val="center"/>
          </w:tcPr>
          <w:p w14:paraId="4A0CE121" w14:textId="77777777" w:rsidR="001608F8" w:rsidRPr="007237EC" w:rsidRDefault="001608F8" w:rsidP="003B238B">
            <w:pPr>
              <w:spacing w:line="240" w:lineRule="auto"/>
              <w:jc w:val="left"/>
              <w:rPr>
                <w:sz w:val="22"/>
                <w:szCs w:val="22"/>
              </w:rPr>
            </w:pPr>
            <w:r w:rsidRPr="007237EC">
              <w:rPr>
                <w:sz w:val="22"/>
                <w:szCs w:val="22"/>
              </w:rPr>
              <w:t xml:space="preserve">Прирост тепловой нагрузки отопления жилого фонда </w:t>
            </w:r>
          </w:p>
          <w:p w14:paraId="74AF2000" w14:textId="77777777" w:rsidR="00892032" w:rsidRPr="007237EC" w:rsidRDefault="001608F8" w:rsidP="003B238B">
            <w:pPr>
              <w:spacing w:line="240" w:lineRule="auto"/>
              <w:jc w:val="left"/>
              <w:rPr>
                <w:sz w:val="22"/>
                <w:szCs w:val="22"/>
              </w:rPr>
            </w:pPr>
            <w:r w:rsidRPr="007237EC">
              <w:rPr>
                <w:sz w:val="22"/>
                <w:szCs w:val="22"/>
              </w:rPr>
              <w:t xml:space="preserve">(средне- и малоэтажный жилищный фонд) </w:t>
            </w:r>
          </w:p>
          <w:p w14:paraId="17812049" w14:textId="4F1BB301" w:rsidR="001608F8" w:rsidRPr="007237EC" w:rsidRDefault="001608F8" w:rsidP="003B238B">
            <w:pPr>
              <w:spacing w:line="240" w:lineRule="auto"/>
              <w:jc w:val="left"/>
              <w:rPr>
                <w:sz w:val="22"/>
                <w:szCs w:val="22"/>
              </w:rPr>
            </w:pPr>
            <w:r w:rsidRPr="007237EC">
              <w:rPr>
                <w:sz w:val="22"/>
                <w:szCs w:val="22"/>
              </w:rPr>
              <w:t xml:space="preserve">на </w:t>
            </w:r>
            <w:r w:rsidR="00560E41" w:rsidRPr="007237EC">
              <w:rPr>
                <w:sz w:val="22"/>
                <w:szCs w:val="22"/>
              </w:rPr>
              <w:t>перспективу</w:t>
            </w:r>
            <w:r w:rsidRPr="007237EC">
              <w:rPr>
                <w:sz w:val="22"/>
                <w:szCs w:val="22"/>
              </w:rPr>
              <w:t xml:space="preserve"> </w:t>
            </w:r>
            <w:r w:rsidR="00560E41" w:rsidRPr="007237EC">
              <w:rPr>
                <w:sz w:val="22"/>
                <w:szCs w:val="22"/>
              </w:rPr>
              <w:t>до</w:t>
            </w:r>
            <w:r w:rsidRPr="007237EC">
              <w:rPr>
                <w:sz w:val="22"/>
                <w:szCs w:val="22"/>
              </w:rPr>
              <w:t xml:space="preserve"> 2027 год</w:t>
            </w:r>
            <w:r w:rsidR="00560E41" w:rsidRPr="007237EC">
              <w:rPr>
                <w:sz w:val="22"/>
                <w:szCs w:val="22"/>
              </w:rPr>
              <w:t>а</w:t>
            </w:r>
            <w:r w:rsidRPr="007237EC">
              <w:rPr>
                <w:sz w:val="22"/>
                <w:szCs w:val="22"/>
              </w:rPr>
              <w:t>, Гкал/ч</w:t>
            </w:r>
          </w:p>
        </w:tc>
        <w:tc>
          <w:tcPr>
            <w:tcW w:w="2403" w:type="dxa"/>
            <w:vAlign w:val="center"/>
          </w:tcPr>
          <w:p w14:paraId="4FC040D9" w14:textId="440024F3" w:rsidR="00347486" w:rsidRPr="007237EC" w:rsidRDefault="00347486" w:rsidP="00A74A83">
            <w:pPr>
              <w:spacing w:line="240" w:lineRule="auto"/>
              <w:jc w:val="center"/>
              <w:rPr>
                <w:sz w:val="22"/>
                <w:szCs w:val="22"/>
              </w:rPr>
            </w:pPr>
            <w:r w:rsidRPr="002A1116">
              <w:rPr>
                <w:sz w:val="22"/>
                <w:szCs w:val="22"/>
              </w:rPr>
              <w:t>0,1282</w:t>
            </w:r>
          </w:p>
        </w:tc>
      </w:tr>
      <w:tr w:rsidR="001608F8" w:rsidRPr="007237EC" w14:paraId="3F9F13A1" w14:textId="36FBEB50" w:rsidTr="003B238B">
        <w:trPr>
          <w:trHeight w:val="510"/>
          <w:jc w:val="center"/>
        </w:trPr>
        <w:tc>
          <w:tcPr>
            <w:tcW w:w="7225" w:type="dxa"/>
            <w:vAlign w:val="center"/>
          </w:tcPr>
          <w:p w14:paraId="24698297" w14:textId="77777777" w:rsidR="00892032" w:rsidRPr="007237EC" w:rsidRDefault="001608F8" w:rsidP="003B238B">
            <w:pPr>
              <w:spacing w:line="240" w:lineRule="auto"/>
              <w:jc w:val="left"/>
              <w:rPr>
                <w:sz w:val="22"/>
                <w:szCs w:val="22"/>
              </w:rPr>
            </w:pPr>
            <w:r w:rsidRPr="007237EC">
              <w:rPr>
                <w:sz w:val="22"/>
                <w:szCs w:val="22"/>
              </w:rPr>
              <w:t xml:space="preserve">Расчетная тепловая нагрузка по сохраняемому жилому фонду </w:t>
            </w:r>
          </w:p>
          <w:p w14:paraId="79D53201" w14:textId="7D6B9CC1" w:rsidR="001608F8" w:rsidRPr="007237EC" w:rsidRDefault="001608F8" w:rsidP="003B238B">
            <w:pPr>
              <w:spacing w:line="240" w:lineRule="auto"/>
              <w:jc w:val="left"/>
              <w:rPr>
                <w:sz w:val="22"/>
                <w:szCs w:val="22"/>
              </w:rPr>
            </w:pPr>
            <w:r w:rsidRPr="007237EC">
              <w:rPr>
                <w:sz w:val="22"/>
                <w:szCs w:val="22"/>
              </w:rPr>
              <w:t>МО Раздольевское сельское поселение, Гкал/ч</w:t>
            </w:r>
          </w:p>
        </w:tc>
        <w:tc>
          <w:tcPr>
            <w:tcW w:w="2403" w:type="dxa"/>
            <w:vAlign w:val="center"/>
          </w:tcPr>
          <w:p w14:paraId="02EC55AA" w14:textId="3E18E7F9" w:rsidR="001608F8" w:rsidRPr="007237EC" w:rsidRDefault="00347486" w:rsidP="00A74A83">
            <w:pPr>
              <w:spacing w:line="240" w:lineRule="auto"/>
              <w:jc w:val="center"/>
              <w:rPr>
                <w:sz w:val="22"/>
                <w:szCs w:val="22"/>
              </w:rPr>
            </w:pPr>
            <w:r w:rsidRPr="007237EC">
              <w:rPr>
                <w:sz w:val="22"/>
                <w:szCs w:val="22"/>
              </w:rPr>
              <w:t>3,2917</w:t>
            </w:r>
          </w:p>
        </w:tc>
      </w:tr>
      <w:tr w:rsidR="001608F8" w:rsidRPr="007237EC" w14:paraId="6016D1ED" w14:textId="77777777" w:rsidTr="003B238B">
        <w:trPr>
          <w:trHeight w:val="510"/>
          <w:jc w:val="center"/>
        </w:trPr>
        <w:tc>
          <w:tcPr>
            <w:tcW w:w="7225" w:type="dxa"/>
            <w:vAlign w:val="center"/>
          </w:tcPr>
          <w:p w14:paraId="78BDB75E" w14:textId="431D6FBF" w:rsidR="001608F8" w:rsidRPr="007237EC" w:rsidRDefault="00560E41" w:rsidP="003B238B">
            <w:pPr>
              <w:spacing w:line="240" w:lineRule="auto"/>
              <w:jc w:val="left"/>
              <w:rPr>
                <w:sz w:val="22"/>
                <w:szCs w:val="22"/>
              </w:rPr>
            </w:pPr>
            <w:r w:rsidRPr="007237EC">
              <w:rPr>
                <w:sz w:val="22"/>
                <w:szCs w:val="22"/>
              </w:rPr>
              <w:t>Итого, нагрузка на перспективу с учетом прироста, Гкал/ч</w:t>
            </w:r>
          </w:p>
        </w:tc>
        <w:tc>
          <w:tcPr>
            <w:tcW w:w="2403" w:type="dxa"/>
            <w:vAlign w:val="center"/>
          </w:tcPr>
          <w:p w14:paraId="213096D3" w14:textId="4101170C" w:rsidR="001608F8" w:rsidRPr="007237EC" w:rsidRDefault="00347486" w:rsidP="00A74A83">
            <w:pPr>
              <w:spacing w:line="240" w:lineRule="auto"/>
              <w:jc w:val="center"/>
              <w:rPr>
                <w:sz w:val="22"/>
                <w:szCs w:val="22"/>
              </w:rPr>
            </w:pPr>
            <w:r w:rsidRPr="007237EC">
              <w:rPr>
                <w:sz w:val="22"/>
                <w:szCs w:val="22"/>
              </w:rPr>
              <w:t>3,4199</w:t>
            </w:r>
          </w:p>
        </w:tc>
      </w:tr>
      <w:tr w:rsidR="00D77DA9" w:rsidRPr="007237EC" w14:paraId="6DF512D3" w14:textId="77777777" w:rsidTr="003B238B">
        <w:trPr>
          <w:trHeight w:val="510"/>
          <w:jc w:val="center"/>
        </w:trPr>
        <w:tc>
          <w:tcPr>
            <w:tcW w:w="9628" w:type="dxa"/>
            <w:gridSpan w:val="2"/>
          </w:tcPr>
          <w:p w14:paraId="2058139C" w14:textId="1295E5C9" w:rsidR="002A3D65" w:rsidRPr="007237EC" w:rsidRDefault="00D77DA9" w:rsidP="002A3D65">
            <w:pPr>
              <w:spacing w:line="240" w:lineRule="auto"/>
              <w:rPr>
                <w:sz w:val="22"/>
                <w:szCs w:val="22"/>
              </w:rPr>
            </w:pPr>
            <w:r w:rsidRPr="007237EC">
              <w:rPr>
                <w:sz w:val="22"/>
                <w:szCs w:val="22"/>
              </w:rPr>
              <w:t>Примечание.</w:t>
            </w:r>
            <w:r w:rsidR="002A3D65" w:rsidRPr="007237EC">
              <w:rPr>
                <w:sz w:val="22"/>
                <w:szCs w:val="22"/>
              </w:rPr>
              <w:t xml:space="preserve"> </w:t>
            </w:r>
            <w:r w:rsidRPr="007237EC">
              <w:rPr>
                <w:sz w:val="22"/>
                <w:szCs w:val="22"/>
              </w:rPr>
              <w:t xml:space="preserve">Сохраняемый фонд – </w:t>
            </w:r>
            <w:r w:rsidR="00BA2521" w:rsidRPr="007237EC">
              <w:rPr>
                <w:sz w:val="22"/>
                <w:szCs w:val="22"/>
              </w:rPr>
              <w:t xml:space="preserve">общий жилой </w:t>
            </w:r>
            <w:r w:rsidRPr="007237EC">
              <w:rPr>
                <w:sz w:val="22"/>
                <w:szCs w:val="22"/>
              </w:rPr>
              <w:t>фонд, за минусом выведенного из эксплуатации на момент актуализации Схемы теплоснабжения</w:t>
            </w:r>
            <w:r w:rsidR="002A3D65" w:rsidRPr="007237EC">
              <w:rPr>
                <w:sz w:val="22"/>
                <w:szCs w:val="22"/>
              </w:rPr>
              <w:t>.</w:t>
            </w:r>
          </w:p>
        </w:tc>
      </w:tr>
    </w:tbl>
    <w:p w14:paraId="6FA6466A" w14:textId="79D497B3" w:rsidR="00D77DA9" w:rsidRPr="007237EC" w:rsidRDefault="00D77DA9" w:rsidP="006D055E">
      <w:pPr>
        <w:spacing w:line="240" w:lineRule="auto"/>
        <w:ind w:firstLine="567"/>
        <w:rPr>
          <w:rFonts w:eastAsia="Times New Roman" w:cs="Times New Roman"/>
          <w:b/>
          <w:iCs/>
          <w:color w:val="000000" w:themeColor="text1"/>
        </w:rPr>
      </w:pPr>
    </w:p>
    <w:p w14:paraId="37D5AB1F" w14:textId="1B9D0CF0" w:rsidR="006D055E" w:rsidRPr="007237EC" w:rsidRDefault="009D14AA" w:rsidP="006D055E">
      <w:pPr>
        <w:ind w:firstLine="567"/>
      </w:pPr>
      <w:r w:rsidRPr="007237EC">
        <w:t>Прогноз прироста тепловой нагрузки на ближайшую и среднесрочную перспективу</w:t>
      </w:r>
      <w:r w:rsidR="008F7DA1" w:rsidRPr="007237EC">
        <w:t xml:space="preserve">, планируемые точки подключения </w:t>
      </w:r>
      <w:r w:rsidR="006D055E" w:rsidRPr="007237EC">
        <w:t>перспективной жилой застройки</w:t>
      </w:r>
      <w:r w:rsidRPr="007237EC">
        <w:t xml:space="preserve"> долж</w:t>
      </w:r>
      <w:r w:rsidR="006D055E" w:rsidRPr="007237EC">
        <w:t xml:space="preserve">ны </w:t>
      </w:r>
      <w:r w:rsidRPr="007237EC">
        <w:t>быть уточнен</w:t>
      </w:r>
      <w:r w:rsidR="006D055E" w:rsidRPr="007237EC">
        <w:t>ы</w:t>
      </w:r>
      <w:r w:rsidRPr="007237EC">
        <w:t xml:space="preserve"> при последующих актуализациях с</w:t>
      </w:r>
      <w:r w:rsidR="006D055E" w:rsidRPr="007237EC">
        <w:t>хе</w:t>
      </w:r>
      <w:r w:rsidRPr="007237EC">
        <w:t>мы теплоснабжения на основании выданных технических условий на присоединение</w:t>
      </w:r>
      <w:r w:rsidR="00A07653" w:rsidRPr="007237EC">
        <w:t xml:space="preserve">, </w:t>
      </w:r>
      <w:r w:rsidRPr="007237EC">
        <w:t>материалов проектов планировки территории</w:t>
      </w:r>
      <w:r w:rsidR="00A07653" w:rsidRPr="007237EC">
        <w:t>, проектно-сметной документации на строительство жилых домов</w:t>
      </w:r>
      <w:r w:rsidR="008F7DA1" w:rsidRPr="007237EC">
        <w:t xml:space="preserve">. </w:t>
      </w:r>
    </w:p>
    <w:p w14:paraId="0ACF85FF" w14:textId="05C3F9FF" w:rsidR="0071420A" w:rsidRPr="007237EC" w:rsidRDefault="0071420A" w:rsidP="00E25EAF">
      <w:pPr>
        <w:pStyle w:val="24"/>
        <w:numPr>
          <w:ilvl w:val="0"/>
          <w:numId w:val="0"/>
        </w:numPr>
        <w:ind w:firstLine="567"/>
      </w:pPr>
      <w:bookmarkStart w:id="204" w:name="_Toc127205264"/>
      <w:bookmarkEnd w:id="203"/>
      <w:r w:rsidRPr="007237EC">
        <w:t>2.5.</w:t>
      </w:r>
      <w:r w:rsidR="0007096C" w:rsidRPr="007237EC">
        <w:rPr>
          <w:lang w:val="ru-RU"/>
        </w:rPr>
        <w:t xml:space="preserve"> </w:t>
      </w:r>
      <w:r w:rsidRPr="007237EC">
        <w:t>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bookmarkEnd w:id="204"/>
    </w:p>
    <w:p w14:paraId="7B2439E8" w14:textId="574A2895" w:rsidR="0071420A" w:rsidRPr="007237EC" w:rsidRDefault="0071420A" w:rsidP="006D055E">
      <w:pPr>
        <w:spacing w:line="336" w:lineRule="auto"/>
        <w:ind w:right="-1" w:firstLine="567"/>
        <w:rPr>
          <w:rFonts w:eastAsia="Times New Roman" w:cs="Times New Roman"/>
          <w:szCs w:val="26"/>
          <w:lang w:eastAsia="ru-RU"/>
        </w:rPr>
      </w:pPr>
      <w:r w:rsidRPr="007237EC">
        <w:rPr>
          <w:rFonts w:eastAsia="Times New Roman" w:cs="Times New Roman"/>
          <w:szCs w:val="26"/>
          <w:lang w:eastAsia="ru-RU"/>
        </w:rPr>
        <w:t>На момент актуализации схемы</w:t>
      </w:r>
      <w:r w:rsidR="00BA2521" w:rsidRPr="007237EC">
        <w:rPr>
          <w:rFonts w:eastAsia="Times New Roman" w:cs="Times New Roman"/>
          <w:szCs w:val="26"/>
          <w:lang w:eastAsia="ru-RU"/>
        </w:rPr>
        <w:t xml:space="preserve"> теплоснабжения</w:t>
      </w:r>
      <w:r w:rsidRPr="007237EC">
        <w:rPr>
          <w:rFonts w:eastAsia="Times New Roman" w:cs="Times New Roman"/>
          <w:szCs w:val="26"/>
          <w:lang w:eastAsia="ru-RU"/>
        </w:rPr>
        <w:t xml:space="preserve"> в </w:t>
      </w:r>
      <w:r w:rsidR="00892032" w:rsidRPr="007237EC">
        <w:rPr>
          <w:rFonts w:eastAsia="Times New Roman" w:cs="Times New Roman"/>
          <w:szCs w:val="26"/>
          <w:lang w:eastAsia="ru-RU"/>
        </w:rPr>
        <w:t>деревнях</w:t>
      </w:r>
      <w:r w:rsidRPr="007237EC">
        <w:rPr>
          <w:rFonts w:eastAsia="Times New Roman" w:cs="Times New Roman"/>
          <w:szCs w:val="26"/>
          <w:lang w:eastAsia="ru-RU"/>
        </w:rPr>
        <w:t xml:space="preserve"> муниципального образования, в том числе в </w:t>
      </w:r>
      <w:r w:rsidR="008F7DA1" w:rsidRPr="007237EC">
        <w:rPr>
          <w:rFonts w:eastAsia="Times New Roman" w:cs="Times New Roman"/>
          <w:szCs w:val="26"/>
          <w:lang w:eastAsia="ru-RU"/>
        </w:rPr>
        <w:t>д</w:t>
      </w:r>
      <w:r w:rsidRPr="007237EC">
        <w:rPr>
          <w:rFonts w:eastAsia="Times New Roman" w:cs="Times New Roman"/>
          <w:szCs w:val="26"/>
          <w:lang w:eastAsia="ru-RU"/>
        </w:rPr>
        <w:t xml:space="preserve">. </w:t>
      </w:r>
      <w:r w:rsidR="008F7DA1" w:rsidRPr="007237EC">
        <w:rPr>
          <w:rFonts w:eastAsia="Times New Roman" w:cs="Times New Roman"/>
          <w:szCs w:val="26"/>
          <w:lang w:eastAsia="ru-RU"/>
        </w:rPr>
        <w:t>Раздолье</w:t>
      </w:r>
      <w:r w:rsidR="00BA2521" w:rsidRPr="007237EC">
        <w:rPr>
          <w:rFonts w:eastAsia="Times New Roman" w:cs="Times New Roman"/>
          <w:szCs w:val="26"/>
          <w:lang w:eastAsia="ru-RU"/>
        </w:rPr>
        <w:t>,</w:t>
      </w:r>
      <w:r w:rsidRPr="007237EC">
        <w:rPr>
          <w:rFonts w:eastAsia="Times New Roman" w:cs="Times New Roman"/>
          <w:szCs w:val="26"/>
          <w:lang w:eastAsia="ru-RU"/>
        </w:rPr>
        <w:t xml:space="preserve"> индивидуальные жилые дома имеют автономные источники теплоснабжения.</w:t>
      </w:r>
    </w:p>
    <w:p w14:paraId="5D11F508" w14:textId="4591252F" w:rsidR="003A6F6E" w:rsidRPr="007237EC" w:rsidRDefault="0071420A" w:rsidP="003A6F6E">
      <w:pPr>
        <w:spacing w:line="336" w:lineRule="auto"/>
        <w:ind w:right="-1" w:firstLine="567"/>
        <w:rPr>
          <w:rFonts w:eastAsia="Times New Roman" w:cs="Times New Roman"/>
          <w:bCs/>
          <w:color w:val="000000" w:themeColor="text1"/>
          <w:szCs w:val="26"/>
          <w:lang w:eastAsia="ru-RU"/>
        </w:rPr>
      </w:pPr>
      <w:r w:rsidRPr="007237EC">
        <w:rPr>
          <w:rFonts w:eastAsia="Times New Roman" w:cs="Times New Roman"/>
          <w:szCs w:val="26"/>
          <w:lang w:eastAsia="ru-RU"/>
        </w:rPr>
        <w:t>На перспективу до 20</w:t>
      </w:r>
      <w:r w:rsidR="008F7DA1" w:rsidRPr="007237EC">
        <w:rPr>
          <w:rFonts w:eastAsia="Times New Roman" w:cs="Times New Roman"/>
          <w:szCs w:val="26"/>
          <w:lang w:eastAsia="ru-RU"/>
        </w:rPr>
        <w:t>27</w:t>
      </w:r>
      <w:r w:rsidRPr="007237EC">
        <w:rPr>
          <w:rFonts w:eastAsia="Times New Roman" w:cs="Times New Roman"/>
          <w:szCs w:val="26"/>
          <w:lang w:eastAsia="ru-RU"/>
        </w:rPr>
        <w:t xml:space="preserve"> года отопление объектов индивидуальной жилой застройки предполагается производить от индивидуальных источников теплоснабжения.</w:t>
      </w:r>
      <w:r w:rsidR="003A6F6E" w:rsidRPr="007237EC">
        <w:rPr>
          <w:rFonts w:eastAsia="Times New Roman" w:cs="Times New Roman"/>
          <w:szCs w:val="26"/>
          <w:lang w:eastAsia="ru-RU"/>
        </w:rPr>
        <w:t xml:space="preserve"> В соответствии с приложением 29 </w:t>
      </w:r>
      <w:r w:rsidR="003A6F6E" w:rsidRPr="007237EC">
        <w:rPr>
          <w:rFonts w:eastAsia="Times New Roman" w:cs="Times New Roman"/>
          <w:bCs/>
          <w:color w:val="000000" w:themeColor="text1"/>
          <w:szCs w:val="26"/>
          <w:lang w:eastAsia="ru-RU"/>
        </w:rPr>
        <w:t xml:space="preserve">Методических рекомендаций по разработке схем теплоснабжения, утвержденных приказом Министерства энергетики Российской Федерации от 5 марта 2019 г. № 212 (таблица 2.6 п. 2.3) </w:t>
      </w:r>
      <w:r w:rsidR="005B7F37" w:rsidRPr="007237EC">
        <w:rPr>
          <w:rFonts w:eastAsia="Times New Roman" w:cs="Times New Roman"/>
          <w:bCs/>
          <w:color w:val="000000" w:themeColor="text1"/>
          <w:szCs w:val="26"/>
          <w:lang w:eastAsia="ru-RU"/>
        </w:rPr>
        <w:t xml:space="preserve">прирост </w:t>
      </w:r>
      <w:r w:rsidR="003A6F6E" w:rsidRPr="007237EC">
        <w:rPr>
          <w:rFonts w:eastAsia="Times New Roman" w:cs="Times New Roman"/>
          <w:bCs/>
          <w:color w:val="000000" w:themeColor="text1"/>
          <w:szCs w:val="26"/>
          <w:lang w:eastAsia="ru-RU"/>
        </w:rPr>
        <w:t>теплов</w:t>
      </w:r>
      <w:r w:rsidR="005B7F37" w:rsidRPr="007237EC">
        <w:rPr>
          <w:rFonts w:eastAsia="Times New Roman" w:cs="Times New Roman"/>
          <w:bCs/>
          <w:color w:val="000000" w:themeColor="text1"/>
          <w:szCs w:val="26"/>
          <w:lang w:eastAsia="ru-RU"/>
        </w:rPr>
        <w:t>ой</w:t>
      </w:r>
      <w:r w:rsidR="003A6F6E" w:rsidRPr="007237EC">
        <w:rPr>
          <w:rFonts w:eastAsia="Times New Roman" w:cs="Times New Roman"/>
          <w:bCs/>
          <w:color w:val="000000" w:themeColor="text1"/>
          <w:szCs w:val="26"/>
          <w:lang w:eastAsia="ru-RU"/>
        </w:rPr>
        <w:t xml:space="preserve"> нагрузк</w:t>
      </w:r>
      <w:r w:rsidR="005B7F37" w:rsidRPr="007237EC">
        <w:rPr>
          <w:rFonts w:eastAsia="Times New Roman" w:cs="Times New Roman"/>
          <w:bCs/>
          <w:color w:val="000000" w:themeColor="text1"/>
          <w:szCs w:val="26"/>
          <w:lang w:eastAsia="ru-RU"/>
        </w:rPr>
        <w:t>и</w:t>
      </w:r>
      <w:r w:rsidR="003A6F6E" w:rsidRPr="007237EC">
        <w:rPr>
          <w:rFonts w:eastAsia="Times New Roman" w:cs="Times New Roman"/>
          <w:bCs/>
          <w:color w:val="000000" w:themeColor="text1"/>
          <w:szCs w:val="26"/>
          <w:lang w:eastAsia="ru-RU"/>
        </w:rPr>
        <w:t xml:space="preserve"> перспективного индивидуального жилищного фонда составит</w:t>
      </w:r>
    </w:p>
    <w:p w14:paraId="6C4C60ED" w14:textId="77777777" w:rsidR="00BA2521" w:rsidRPr="007237EC" w:rsidRDefault="00BA2521" w:rsidP="003A6F6E">
      <w:pPr>
        <w:spacing w:line="336" w:lineRule="auto"/>
        <w:ind w:right="-1" w:firstLine="567"/>
        <w:rPr>
          <w:rFonts w:eastAsia="Times New Roman" w:cs="Times New Roman"/>
          <w:sz w:val="16"/>
          <w:szCs w:val="16"/>
          <w:lang w:eastAsia="ru-RU"/>
        </w:rPr>
      </w:pPr>
    </w:p>
    <w:p w14:paraId="27844D5A" w14:textId="46EB529C" w:rsidR="003B238B" w:rsidRPr="007237EC" w:rsidRDefault="002B2B36" w:rsidP="00CD5FCB">
      <w:pPr>
        <w:shd w:val="clear" w:color="auto" w:fill="FFFFFF"/>
        <w:spacing w:line="336" w:lineRule="auto"/>
        <w:jc w:val="center"/>
        <w:textAlignment w:val="baseline"/>
        <w:rPr>
          <w:rFonts w:eastAsia="Times New Roman" w:cs="Times New Roman"/>
          <w:bCs/>
          <w:iCs/>
          <w:color w:val="000000" w:themeColor="text1"/>
          <w:szCs w:val="26"/>
          <w:lang w:eastAsia="ru-RU"/>
        </w:rPr>
      </w:pPr>
      <m:oMath>
        <m:sSubSup>
          <m:sSubSupPr>
            <m:ctrlPr>
              <w:rPr>
                <w:rFonts w:ascii="Cambria Math" w:eastAsia="Times New Roman" w:hAnsi="Cambria Math" w:cs="Times New Roman"/>
                <w:bCs/>
                <w:iCs/>
                <w:color w:val="000000" w:themeColor="text1"/>
                <w:szCs w:val="26"/>
                <w:lang w:eastAsia="ru-RU"/>
              </w:rPr>
            </m:ctrlPr>
          </m:sSubSupPr>
          <m:e>
            <m:r>
              <m:rPr>
                <m:sty m:val="p"/>
              </m:rPr>
              <w:rPr>
                <w:rFonts w:ascii="Cambria Math" w:eastAsia="Times New Roman" w:hAnsi="Cambria Math" w:cs="Times New Roman"/>
                <w:color w:val="000000" w:themeColor="text1"/>
                <w:szCs w:val="26"/>
                <w:lang w:val="en-US" w:eastAsia="ru-RU"/>
              </w:rPr>
              <m:t>q</m:t>
            </m:r>
          </m:e>
          <m:sub>
            <m:r>
              <m:rPr>
                <m:sty m:val="p"/>
              </m:rPr>
              <w:rPr>
                <w:rFonts w:ascii="Cambria Math" w:eastAsia="Times New Roman" w:hAnsi="Cambria Math" w:cs="Times New Roman"/>
                <w:color w:val="000000" w:themeColor="text1"/>
                <w:szCs w:val="26"/>
                <w:lang w:eastAsia="ru-RU"/>
              </w:rPr>
              <m:t>инд.з.</m:t>
            </m:r>
          </m:sub>
          <m:sup>
            <m:r>
              <m:rPr>
                <m:sty m:val="p"/>
              </m:rPr>
              <w:rPr>
                <w:rFonts w:ascii="Cambria Math" w:eastAsia="Times New Roman" w:hAnsi="Cambria Math" w:cs="Times New Roman"/>
                <w:color w:val="000000" w:themeColor="text1"/>
                <w:szCs w:val="26"/>
                <w:lang w:eastAsia="ru-RU"/>
              </w:rPr>
              <m:t>персп.</m:t>
            </m:r>
          </m:sup>
        </m:sSubSup>
      </m:oMath>
      <w:r w:rsidR="003A6F6E" w:rsidRPr="007237EC">
        <w:rPr>
          <w:rFonts w:eastAsia="Times New Roman" w:cs="Times New Roman"/>
          <w:bCs/>
          <w:iCs/>
          <w:color w:val="000000" w:themeColor="text1"/>
          <w:szCs w:val="26"/>
          <w:lang w:eastAsia="ru-RU"/>
        </w:rPr>
        <w:t xml:space="preserve"> = 51,8 · 43300 · 10</w:t>
      </w:r>
      <w:r w:rsidR="003A6F6E" w:rsidRPr="007237EC">
        <w:rPr>
          <w:rFonts w:eastAsia="Times New Roman" w:cs="Times New Roman"/>
          <w:bCs/>
          <w:iCs/>
          <w:color w:val="000000" w:themeColor="text1"/>
          <w:szCs w:val="26"/>
          <w:vertAlign w:val="superscript"/>
          <w:lang w:eastAsia="ru-RU"/>
        </w:rPr>
        <w:t>-6</w:t>
      </w:r>
      <w:r w:rsidR="003A6F6E" w:rsidRPr="007237EC">
        <w:rPr>
          <w:rFonts w:eastAsia="Times New Roman" w:cs="Times New Roman"/>
          <w:bCs/>
          <w:iCs/>
          <w:color w:val="000000" w:themeColor="text1"/>
          <w:szCs w:val="26"/>
          <w:lang w:eastAsia="ru-RU"/>
        </w:rPr>
        <w:t xml:space="preserve"> = 2,243 Гкал/ч.</w:t>
      </w:r>
      <w:r w:rsidR="003B238B" w:rsidRPr="007237EC">
        <w:rPr>
          <w:rFonts w:eastAsia="Times New Roman" w:cs="Times New Roman"/>
          <w:bCs/>
          <w:iCs/>
          <w:color w:val="000000" w:themeColor="text1"/>
          <w:szCs w:val="26"/>
          <w:lang w:eastAsia="ru-RU"/>
        </w:rPr>
        <w:br w:type="page"/>
      </w:r>
    </w:p>
    <w:p w14:paraId="6D0FB38A" w14:textId="3011E0CF" w:rsidR="0071420A" w:rsidRPr="007237EC" w:rsidRDefault="0071420A" w:rsidP="00E25EAF">
      <w:pPr>
        <w:pStyle w:val="24"/>
        <w:numPr>
          <w:ilvl w:val="0"/>
          <w:numId w:val="0"/>
        </w:numPr>
        <w:ind w:firstLine="567"/>
      </w:pPr>
      <w:bookmarkStart w:id="205" w:name="_Toc127205265"/>
      <w:r w:rsidRPr="007237EC">
        <w:lastRenderedPageBreak/>
        <w:t>2.6.Прогнозы приростов объемов потребления тепловой энергии (мощности) и теплоносителя объектами, расположенными в производственных зонах, при условии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пар) в зоне действия каждого из существующих или предлагаемых для строительства источников тепловой энергии на каждом этапе</w:t>
      </w:r>
      <w:bookmarkEnd w:id="205"/>
    </w:p>
    <w:p w14:paraId="2D069C07" w14:textId="20C30080" w:rsidR="003B238B" w:rsidRPr="007237EC" w:rsidRDefault="00BA2521" w:rsidP="004A50EA">
      <w:pPr>
        <w:widowControl w:val="0"/>
        <w:spacing w:line="336" w:lineRule="auto"/>
        <w:ind w:firstLine="567"/>
        <w:contextualSpacing/>
        <w:rPr>
          <w:rFonts w:eastAsia="Calibri" w:cs="Times New Roman"/>
          <w:color w:val="000000" w:themeColor="text1"/>
          <w:szCs w:val="26"/>
        </w:rPr>
      </w:pPr>
      <w:r w:rsidRPr="007237EC">
        <w:rPr>
          <w:rFonts w:eastAsia="Calibri" w:cs="Times New Roman"/>
          <w:szCs w:val="26"/>
        </w:rPr>
        <w:t>Производственные объекты,</w:t>
      </w:r>
      <w:r w:rsidR="0071420A" w:rsidRPr="007237EC">
        <w:rPr>
          <w:rFonts w:eastAsia="Calibri" w:cs="Times New Roman"/>
          <w:szCs w:val="26"/>
        </w:rPr>
        <w:t xml:space="preserve"> </w:t>
      </w:r>
      <w:r w:rsidRPr="007237EC">
        <w:rPr>
          <w:rFonts w:eastAsia="Calibri" w:cs="Times New Roman"/>
          <w:szCs w:val="26"/>
        </w:rPr>
        <w:t xml:space="preserve">подключенные к системе централизованного теплоснабжения </w:t>
      </w:r>
      <w:r w:rsidR="0071420A" w:rsidRPr="007237EC">
        <w:rPr>
          <w:rFonts w:eastAsia="Calibri" w:cs="Times New Roman"/>
          <w:szCs w:val="26"/>
        </w:rPr>
        <w:t xml:space="preserve">на территории </w:t>
      </w:r>
      <w:r w:rsidR="003B238B" w:rsidRPr="007237EC">
        <w:rPr>
          <w:rFonts w:eastAsia="Calibri" w:cs="Times New Roman"/>
          <w:szCs w:val="26"/>
        </w:rPr>
        <w:t>д. Раздолье</w:t>
      </w:r>
      <w:r w:rsidR="0071420A" w:rsidRPr="007237EC">
        <w:rPr>
          <w:rFonts w:eastAsia="Calibri" w:cs="Times New Roman"/>
          <w:szCs w:val="26"/>
        </w:rPr>
        <w:t xml:space="preserve"> отсутствуют. </w:t>
      </w:r>
      <w:r w:rsidR="0071420A" w:rsidRPr="007237EC">
        <w:rPr>
          <w:rFonts w:eastAsia="Calibri" w:cs="Times New Roman"/>
          <w:color w:val="000000" w:themeColor="text1"/>
          <w:szCs w:val="26"/>
        </w:rPr>
        <w:t>Строительство промышленных предприятий на период до 20</w:t>
      </w:r>
      <w:r w:rsidR="006D055E" w:rsidRPr="007237EC">
        <w:rPr>
          <w:rFonts w:eastAsia="Calibri" w:cs="Times New Roman"/>
          <w:color w:val="000000" w:themeColor="text1"/>
          <w:szCs w:val="26"/>
        </w:rPr>
        <w:t>27</w:t>
      </w:r>
      <w:r w:rsidR="0071420A" w:rsidRPr="007237EC">
        <w:rPr>
          <w:rFonts w:eastAsia="Calibri" w:cs="Times New Roman"/>
          <w:color w:val="000000" w:themeColor="text1"/>
          <w:szCs w:val="26"/>
        </w:rPr>
        <w:t xml:space="preserve"> г. не планируется.</w:t>
      </w:r>
    </w:p>
    <w:p w14:paraId="740995A1" w14:textId="159C58F3" w:rsidR="003B238B" w:rsidRPr="007237EC" w:rsidRDefault="003B238B" w:rsidP="003B238B">
      <w:pPr>
        <w:pStyle w:val="24"/>
        <w:numPr>
          <w:ilvl w:val="0"/>
          <w:numId w:val="0"/>
        </w:numPr>
        <w:ind w:firstLine="567"/>
      </w:pPr>
      <w:bookmarkStart w:id="206" w:name="_Toc127205266"/>
      <w:r w:rsidRPr="007237EC">
        <w:t>2.7. Описание изменений показателей существующего и перспективного потребления тепловой энергии на цели теплоснабжения при актуализации схемы теплоснабжения на 2022 год</w:t>
      </w:r>
      <w:bookmarkEnd w:id="206"/>
    </w:p>
    <w:p w14:paraId="552726D2" w14:textId="3F8BE532" w:rsidR="003B238B" w:rsidRPr="007237EC" w:rsidRDefault="003B238B" w:rsidP="003B238B">
      <w:pPr>
        <w:spacing w:line="324" w:lineRule="auto"/>
        <w:ind w:firstLine="567"/>
        <w:rPr>
          <w:rFonts w:eastAsia="Times New Roman" w:cs="Times New Roman"/>
          <w:szCs w:val="26"/>
          <w:lang w:eastAsia="ru-RU"/>
        </w:rPr>
      </w:pPr>
      <w:r w:rsidRPr="007237EC">
        <w:rPr>
          <w:rFonts w:eastAsia="Times New Roman" w:cs="Times New Roman"/>
          <w:szCs w:val="26"/>
          <w:lang w:eastAsia="ru-RU"/>
        </w:rPr>
        <w:t>Потребление тепловой энергии на цели теплоснабжения в 202</w:t>
      </w:r>
      <w:r w:rsidR="00442773">
        <w:rPr>
          <w:rFonts w:eastAsia="Times New Roman" w:cs="Times New Roman"/>
          <w:szCs w:val="26"/>
          <w:lang w:eastAsia="ru-RU"/>
        </w:rPr>
        <w:t>2</w:t>
      </w:r>
      <w:r w:rsidRPr="007237EC">
        <w:rPr>
          <w:rFonts w:eastAsia="Times New Roman" w:cs="Times New Roman"/>
          <w:szCs w:val="26"/>
          <w:lang w:eastAsia="ru-RU"/>
        </w:rPr>
        <w:t xml:space="preserve"> г. составило </w:t>
      </w:r>
      <w:r w:rsidRPr="007237EC">
        <w:rPr>
          <w:rFonts w:eastAsia="Times New Roman" w:cs="Times New Roman"/>
          <w:szCs w:val="26"/>
          <w:lang w:eastAsia="ru-RU"/>
        </w:rPr>
        <w:br/>
      </w:r>
      <w:r w:rsidR="00442773" w:rsidRPr="00442773">
        <w:rPr>
          <w:rFonts w:eastAsia="Times New Roman" w:cs="Times New Roman"/>
          <w:szCs w:val="26"/>
          <w:lang w:eastAsia="ru-RU"/>
        </w:rPr>
        <w:t>5 306,42</w:t>
      </w:r>
      <w:r w:rsidR="00442773">
        <w:rPr>
          <w:rFonts w:eastAsia="Times New Roman" w:cs="Times New Roman"/>
          <w:szCs w:val="26"/>
          <w:lang w:eastAsia="ru-RU"/>
        </w:rPr>
        <w:t>4</w:t>
      </w:r>
      <w:r w:rsidRPr="007237EC">
        <w:rPr>
          <w:rFonts w:eastAsia="Times New Roman" w:cs="Times New Roman"/>
          <w:szCs w:val="26"/>
          <w:lang w:eastAsia="ru-RU"/>
        </w:rPr>
        <w:t xml:space="preserve"> Гкал/год.</w:t>
      </w:r>
    </w:p>
    <w:p w14:paraId="1274151F" w14:textId="58E7D92D" w:rsidR="003B238B" w:rsidRPr="007237EC" w:rsidRDefault="003B238B" w:rsidP="003B238B">
      <w:pPr>
        <w:ind w:firstLine="567"/>
        <w:rPr>
          <w:rFonts w:eastAsia="Calibri"/>
          <w:szCs w:val="28"/>
        </w:rPr>
      </w:pPr>
      <w:r w:rsidRPr="007237EC">
        <w:rPr>
          <w:rFonts w:eastAsia="Calibri"/>
          <w:szCs w:val="28"/>
        </w:rPr>
        <w:t>По данным Администрации МО объём нового жилищного строительства в период до 2027 года составит около 45,6 тыс. м</w:t>
      </w:r>
      <w:r w:rsidRPr="007237EC">
        <w:rPr>
          <w:rFonts w:eastAsia="Calibri"/>
          <w:szCs w:val="28"/>
          <w:vertAlign w:val="superscript"/>
        </w:rPr>
        <w:t>2</w:t>
      </w:r>
      <w:r w:rsidRPr="007237EC">
        <w:rPr>
          <w:rFonts w:eastAsia="Calibri"/>
          <w:szCs w:val="28"/>
        </w:rPr>
        <w:t>, из них многоквартирные жилые дома с подключением к централизованной системе теплоснабжения д. Раздолье – 2,3 тыс. м</w:t>
      </w:r>
      <w:r w:rsidRPr="007237EC">
        <w:rPr>
          <w:rFonts w:eastAsia="Calibri"/>
          <w:szCs w:val="28"/>
          <w:vertAlign w:val="superscript"/>
        </w:rPr>
        <w:t>2</w:t>
      </w:r>
      <w:r w:rsidRPr="007237EC">
        <w:rPr>
          <w:rFonts w:eastAsia="Calibri"/>
          <w:szCs w:val="28"/>
        </w:rPr>
        <w:t>, индивидуальные жилые дома с автономны</w:t>
      </w:r>
      <w:r w:rsidR="005B7F37" w:rsidRPr="007237EC">
        <w:rPr>
          <w:rFonts w:eastAsia="Calibri"/>
          <w:szCs w:val="28"/>
        </w:rPr>
        <w:t>ми</w:t>
      </w:r>
      <w:r w:rsidRPr="007237EC">
        <w:rPr>
          <w:rFonts w:eastAsia="Calibri"/>
          <w:szCs w:val="28"/>
        </w:rPr>
        <w:t xml:space="preserve"> источник</w:t>
      </w:r>
      <w:r w:rsidR="005B7F37" w:rsidRPr="007237EC">
        <w:rPr>
          <w:rFonts w:eastAsia="Calibri"/>
          <w:szCs w:val="28"/>
        </w:rPr>
        <w:t>ами</w:t>
      </w:r>
      <w:r w:rsidRPr="007237EC">
        <w:rPr>
          <w:rFonts w:eastAsia="Calibri"/>
          <w:szCs w:val="28"/>
        </w:rPr>
        <w:t xml:space="preserve"> </w:t>
      </w:r>
      <w:r w:rsidR="005B7F37" w:rsidRPr="007237EC">
        <w:rPr>
          <w:rFonts w:eastAsia="Times New Roman" w:cs="Times New Roman"/>
          <w:szCs w:val="26"/>
          <w:lang w:eastAsia="ru-RU"/>
        </w:rPr>
        <w:t>теплоснабжения</w:t>
      </w:r>
      <w:r w:rsidRPr="007237EC">
        <w:rPr>
          <w:rFonts w:eastAsia="Calibri"/>
          <w:szCs w:val="28"/>
        </w:rPr>
        <w:t xml:space="preserve"> – </w:t>
      </w:r>
      <w:r w:rsidR="005B7F37" w:rsidRPr="007237EC">
        <w:rPr>
          <w:rFonts w:eastAsia="Calibri"/>
          <w:szCs w:val="28"/>
        </w:rPr>
        <w:br/>
      </w:r>
      <w:r w:rsidRPr="007237EC">
        <w:rPr>
          <w:rFonts w:eastAsia="Calibri"/>
          <w:szCs w:val="28"/>
        </w:rPr>
        <w:t>43,3 тыс. м</w:t>
      </w:r>
      <w:r w:rsidRPr="007237EC">
        <w:rPr>
          <w:rFonts w:eastAsia="Calibri"/>
          <w:szCs w:val="28"/>
          <w:vertAlign w:val="superscript"/>
        </w:rPr>
        <w:t>2</w:t>
      </w:r>
      <w:r w:rsidRPr="007237EC">
        <w:rPr>
          <w:rFonts w:eastAsia="Calibri"/>
          <w:szCs w:val="28"/>
        </w:rPr>
        <w:t xml:space="preserve">. </w:t>
      </w:r>
    </w:p>
    <w:p w14:paraId="476D6A46" w14:textId="09730A5E" w:rsidR="005B7F37" w:rsidRPr="007237EC" w:rsidRDefault="008D3CE2" w:rsidP="003B238B">
      <w:pPr>
        <w:ind w:firstLine="567"/>
        <w:rPr>
          <w:rFonts w:eastAsia="Times New Roman" w:cs="Times New Roman"/>
          <w:color w:val="000000" w:themeColor="text1"/>
          <w:szCs w:val="26"/>
          <w:lang w:eastAsia="ru-RU"/>
        </w:rPr>
      </w:pPr>
      <w:r w:rsidRPr="007237EC">
        <w:rPr>
          <w:szCs w:val="26"/>
        </w:rPr>
        <w:t>П</w:t>
      </w:r>
      <w:r w:rsidR="003B238B" w:rsidRPr="007237EC">
        <w:rPr>
          <w:szCs w:val="26"/>
        </w:rPr>
        <w:t xml:space="preserve">рироста тепловой нагрузки отопления жилого фонда на период актуализации схемы теплоснабжения до 2027 года </w:t>
      </w:r>
      <w:r w:rsidR="003B238B" w:rsidRPr="007237EC">
        <w:rPr>
          <w:rFonts w:eastAsia="Times New Roman" w:cs="Times New Roman"/>
          <w:color w:val="000000" w:themeColor="text1"/>
          <w:szCs w:val="26"/>
          <w:lang w:eastAsia="ru-RU"/>
        </w:rPr>
        <w:t>составит</w:t>
      </w:r>
      <w:r w:rsidR="005B7F37" w:rsidRPr="007237EC">
        <w:rPr>
          <w:rFonts w:eastAsia="Times New Roman" w:cs="Times New Roman"/>
          <w:color w:val="000000" w:themeColor="text1"/>
          <w:szCs w:val="26"/>
          <w:lang w:eastAsia="ru-RU"/>
        </w:rPr>
        <w:t>:</w:t>
      </w:r>
    </w:p>
    <w:p w14:paraId="55573289" w14:textId="0D6ED9A6" w:rsidR="003B238B" w:rsidRPr="007237EC" w:rsidRDefault="005B7F37" w:rsidP="005B7F37">
      <w:pPr>
        <w:ind w:firstLine="567"/>
        <w:rPr>
          <w:rFonts w:eastAsia="Times New Roman" w:cs="Times New Roman"/>
          <w:color w:val="000000" w:themeColor="text1"/>
          <w:szCs w:val="26"/>
          <w:lang w:eastAsia="ru-RU"/>
        </w:rPr>
      </w:pPr>
      <w:r w:rsidRPr="007237EC">
        <w:rPr>
          <w:rFonts w:eastAsia="Times New Roman" w:cs="Times New Roman"/>
          <w:color w:val="000000" w:themeColor="text1"/>
          <w:szCs w:val="26"/>
          <w:lang w:eastAsia="ru-RU"/>
        </w:rPr>
        <w:t xml:space="preserve">– прирост тепловой нагрузки отопления жилого фонда (средне- и малоэтажный жилищный фонд) на перспективу до 2027 </w:t>
      </w:r>
      <w:r w:rsidRPr="002A1116">
        <w:rPr>
          <w:rFonts w:eastAsia="Times New Roman" w:cs="Times New Roman"/>
          <w:color w:val="000000" w:themeColor="text1"/>
          <w:szCs w:val="26"/>
          <w:lang w:eastAsia="ru-RU"/>
        </w:rPr>
        <w:t>года –</w:t>
      </w:r>
      <w:r w:rsidR="003B238B" w:rsidRPr="002A1116">
        <w:rPr>
          <w:rFonts w:eastAsia="Times New Roman" w:cs="Times New Roman"/>
          <w:color w:val="000000" w:themeColor="text1"/>
          <w:szCs w:val="26"/>
          <w:lang w:eastAsia="ru-RU"/>
        </w:rPr>
        <w:t xml:space="preserve"> </w:t>
      </w:r>
      <w:r w:rsidR="008D3CE2" w:rsidRPr="002A1116">
        <w:rPr>
          <w:rFonts w:eastAsia="Times New Roman" w:cs="Times New Roman"/>
          <w:color w:val="000000" w:themeColor="text1"/>
          <w:szCs w:val="26"/>
          <w:lang w:eastAsia="ru-RU"/>
        </w:rPr>
        <w:t>0,1282</w:t>
      </w:r>
      <w:r w:rsidR="003B238B" w:rsidRPr="002A1116">
        <w:rPr>
          <w:rFonts w:eastAsia="Times New Roman" w:cs="Times New Roman"/>
          <w:color w:val="000000" w:themeColor="text1"/>
          <w:szCs w:val="26"/>
          <w:lang w:eastAsia="ru-RU"/>
        </w:rPr>
        <w:t xml:space="preserve"> Гкал/ч (таблица</w:t>
      </w:r>
      <w:r w:rsidR="003B238B" w:rsidRPr="007237EC">
        <w:rPr>
          <w:rFonts w:eastAsia="Times New Roman" w:cs="Times New Roman"/>
          <w:color w:val="000000" w:themeColor="text1"/>
          <w:szCs w:val="26"/>
          <w:lang w:eastAsia="ru-RU"/>
        </w:rPr>
        <w:t xml:space="preserve"> 2.8 п</w:t>
      </w:r>
      <w:r w:rsidR="00A31194" w:rsidRPr="007237EC">
        <w:rPr>
          <w:rFonts w:eastAsia="Times New Roman" w:cs="Times New Roman"/>
          <w:color w:val="000000" w:themeColor="text1"/>
          <w:szCs w:val="26"/>
          <w:lang w:eastAsia="ru-RU"/>
        </w:rPr>
        <w:t>.</w:t>
      </w:r>
      <w:r w:rsidR="003B238B" w:rsidRPr="007237EC">
        <w:rPr>
          <w:rFonts w:eastAsia="Times New Roman" w:cs="Times New Roman"/>
          <w:color w:val="000000" w:themeColor="text1"/>
          <w:szCs w:val="26"/>
          <w:lang w:eastAsia="ru-RU"/>
        </w:rPr>
        <w:t xml:space="preserve"> 2.4)</w:t>
      </w:r>
      <w:r w:rsidRPr="007237EC">
        <w:rPr>
          <w:rFonts w:eastAsia="Times New Roman" w:cs="Times New Roman"/>
          <w:color w:val="000000" w:themeColor="text1"/>
          <w:szCs w:val="26"/>
          <w:lang w:eastAsia="ru-RU"/>
        </w:rPr>
        <w:t>;</w:t>
      </w:r>
    </w:p>
    <w:p w14:paraId="135DAD38" w14:textId="7F41D7E0" w:rsidR="005B7F37" w:rsidRPr="007237EC" w:rsidRDefault="005B7F37" w:rsidP="005B7F37">
      <w:pPr>
        <w:ind w:firstLine="567"/>
        <w:rPr>
          <w:rFonts w:eastAsia="Times New Roman" w:cs="Times New Roman"/>
          <w:color w:val="000000" w:themeColor="text1"/>
          <w:szCs w:val="26"/>
          <w:lang w:eastAsia="ru-RU"/>
        </w:rPr>
      </w:pPr>
      <w:r w:rsidRPr="007237EC">
        <w:rPr>
          <w:rFonts w:eastAsia="Times New Roman" w:cs="Times New Roman"/>
          <w:color w:val="000000" w:themeColor="text1"/>
          <w:szCs w:val="26"/>
          <w:lang w:eastAsia="ru-RU"/>
        </w:rPr>
        <w:t>– прирост тепловой</w:t>
      </w:r>
      <w:r w:rsidRPr="007237EC">
        <w:rPr>
          <w:rFonts w:eastAsia="Times New Roman" w:cs="Times New Roman"/>
          <w:bCs/>
          <w:color w:val="000000" w:themeColor="text1"/>
          <w:szCs w:val="26"/>
          <w:lang w:eastAsia="ru-RU"/>
        </w:rPr>
        <w:t xml:space="preserve"> нагрузки перспективного индивидуального жилищного фонда (до 01.01.2026 г.) с </w:t>
      </w:r>
      <w:r w:rsidRPr="007237EC">
        <w:rPr>
          <w:rFonts w:eastAsia="Times New Roman" w:cs="Times New Roman"/>
          <w:szCs w:val="26"/>
          <w:lang w:eastAsia="ru-RU"/>
        </w:rPr>
        <w:t>автономными источниками теплоснабжения – 2,243 Гкал/ч (п</w:t>
      </w:r>
      <w:r w:rsidR="00A31194" w:rsidRPr="007237EC">
        <w:rPr>
          <w:rFonts w:eastAsia="Times New Roman" w:cs="Times New Roman"/>
          <w:szCs w:val="26"/>
          <w:lang w:eastAsia="ru-RU"/>
        </w:rPr>
        <w:t xml:space="preserve">. </w:t>
      </w:r>
      <w:r w:rsidRPr="007237EC">
        <w:rPr>
          <w:rFonts w:eastAsia="Times New Roman" w:cs="Times New Roman"/>
          <w:szCs w:val="26"/>
          <w:lang w:eastAsia="ru-RU"/>
        </w:rPr>
        <w:t>2.5).</w:t>
      </w:r>
    </w:p>
    <w:p w14:paraId="7AB80352" w14:textId="77777777" w:rsidR="003B238B" w:rsidRPr="007237EC" w:rsidRDefault="003B238B" w:rsidP="003B238B">
      <w:pPr>
        <w:pStyle w:val="24"/>
        <w:numPr>
          <w:ilvl w:val="0"/>
          <w:numId w:val="0"/>
        </w:numPr>
        <w:ind w:firstLine="567"/>
      </w:pPr>
      <w:bookmarkStart w:id="207" w:name="_Toc127205267"/>
      <w:r w:rsidRPr="007237EC">
        <w:t>2.7.1 Перечень объектов теплопотребления, подключенных к тепловым сетям существующих систем теплоснабжения в период, предшествующий актуализации схемы теплоснабжения</w:t>
      </w:r>
      <w:bookmarkEnd w:id="207"/>
    </w:p>
    <w:p w14:paraId="79BB319F" w14:textId="77777777" w:rsidR="00FC4963" w:rsidRPr="007237EC" w:rsidRDefault="00A51143" w:rsidP="00A51143">
      <w:pPr>
        <w:widowControl w:val="0"/>
        <w:spacing w:line="336" w:lineRule="auto"/>
        <w:ind w:firstLine="567"/>
        <w:contextualSpacing/>
        <w:rPr>
          <w:rFonts w:eastAsia="Calibri" w:cs="Times New Roman"/>
          <w:color w:val="000000" w:themeColor="text1"/>
          <w:szCs w:val="26"/>
        </w:rPr>
      </w:pPr>
      <w:bookmarkStart w:id="208" w:name="_Hlk95723279"/>
      <w:r w:rsidRPr="007237EC">
        <w:rPr>
          <w:rFonts w:eastAsia="Calibri" w:cs="Times New Roman"/>
          <w:color w:val="000000" w:themeColor="text1"/>
          <w:szCs w:val="26"/>
        </w:rPr>
        <w:t>На период с момента разработки схемы теплоснабжения МО Раздольевское сельское поселение (2014 г.) до текущей актуализации в д. Раздолье подключено к системе централизованного теплоснабжения три потребителя</w:t>
      </w:r>
      <w:r w:rsidR="00FC4963" w:rsidRPr="007237EC">
        <w:rPr>
          <w:rFonts w:eastAsia="Calibri" w:cs="Times New Roman"/>
          <w:color w:val="000000" w:themeColor="text1"/>
          <w:szCs w:val="26"/>
        </w:rPr>
        <w:t xml:space="preserve">: </w:t>
      </w:r>
    </w:p>
    <w:p w14:paraId="4FA6A3DD" w14:textId="185927B1" w:rsidR="00FC4963" w:rsidRPr="007237EC" w:rsidRDefault="00A31194" w:rsidP="00A51143">
      <w:pPr>
        <w:widowControl w:val="0"/>
        <w:spacing w:line="336" w:lineRule="auto"/>
        <w:ind w:firstLine="567"/>
        <w:contextualSpacing/>
        <w:rPr>
          <w:rFonts w:eastAsia="Calibri" w:cs="Times New Roman"/>
          <w:color w:val="000000" w:themeColor="text1"/>
          <w:szCs w:val="26"/>
        </w:rPr>
      </w:pPr>
      <w:r w:rsidRPr="007237EC">
        <w:rPr>
          <w:rFonts w:eastAsia="Calibri" w:cs="Times New Roman"/>
          <w:color w:val="000000" w:themeColor="text1"/>
          <w:szCs w:val="26"/>
        </w:rPr>
        <w:t xml:space="preserve">– </w:t>
      </w:r>
      <w:r w:rsidR="00FC4963" w:rsidRPr="007237EC">
        <w:rPr>
          <w:rFonts w:eastAsia="Calibri" w:cs="Times New Roman"/>
          <w:color w:val="000000" w:themeColor="text1"/>
          <w:szCs w:val="26"/>
        </w:rPr>
        <w:t>два жилых дома: ул. Центральная, 27, общая площадь – 2011,9 м</w:t>
      </w:r>
      <w:r w:rsidR="00FC4963" w:rsidRPr="007237EC">
        <w:rPr>
          <w:rFonts w:eastAsia="Calibri" w:cs="Times New Roman"/>
          <w:color w:val="000000" w:themeColor="text1"/>
          <w:szCs w:val="26"/>
          <w:vertAlign w:val="superscript"/>
        </w:rPr>
        <w:t>2</w:t>
      </w:r>
      <w:r w:rsidR="00FC4963" w:rsidRPr="007237EC">
        <w:rPr>
          <w:rFonts w:eastAsia="Calibri" w:cs="Times New Roman"/>
          <w:color w:val="000000" w:themeColor="text1"/>
          <w:szCs w:val="26"/>
        </w:rPr>
        <w:t xml:space="preserve">; </w:t>
      </w:r>
      <w:r w:rsidRPr="007237EC">
        <w:rPr>
          <w:rFonts w:eastAsia="Calibri" w:cs="Times New Roman"/>
          <w:color w:val="000000" w:themeColor="text1"/>
          <w:szCs w:val="26"/>
        </w:rPr>
        <w:br/>
      </w:r>
      <w:r w:rsidR="00FC4963" w:rsidRPr="007237EC">
        <w:rPr>
          <w:rFonts w:eastAsia="Calibri" w:cs="Times New Roman"/>
          <w:color w:val="000000" w:themeColor="text1"/>
          <w:szCs w:val="26"/>
        </w:rPr>
        <w:t>ул. Центральная, 29, общая площадь – 1095,9 м</w:t>
      </w:r>
      <w:r w:rsidR="00FC4963" w:rsidRPr="007237EC">
        <w:rPr>
          <w:rFonts w:eastAsia="Calibri" w:cs="Times New Roman"/>
          <w:color w:val="000000" w:themeColor="text1"/>
          <w:szCs w:val="26"/>
          <w:vertAlign w:val="superscript"/>
        </w:rPr>
        <w:t>2</w:t>
      </w:r>
      <w:r w:rsidR="00FC4963" w:rsidRPr="007237EC">
        <w:rPr>
          <w:rFonts w:eastAsia="Calibri" w:cs="Times New Roman"/>
          <w:color w:val="000000" w:themeColor="text1"/>
          <w:szCs w:val="26"/>
        </w:rPr>
        <w:t>;</w:t>
      </w:r>
    </w:p>
    <w:p w14:paraId="3FF2D42F" w14:textId="44D5457A" w:rsidR="00A51143" w:rsidRPr="007237EC" w:rsidRDefault="00A31194" w:rsidP="00A51143">
      <w:pPr>
        <w:widowControl w:val="0"/>
        <w:spacing w:line="336" w:lineRule="auto"/>
        <w:ind w:firstLine="567"/>
        <w:contextualSpacing/>
        <w:rPr>
          <w:rFonts w:eastAsia="Calibri" w:cs="Times New Roman"/>
          <w:color w:val="000000" w:themeColor="text1"/>
          <w:szCs w:val="26"/>
        </w:rPr>
      </w:pPr>
      <w:r w:rsidRPr="007237EC">
        <w:rPr>
          <w:rFonts w:eastAsia="Calibri" w:cs="Times New Roman"/>
          <w:color w:val="000000" w:themeColor="text1"/>
          <w:szCs w:val="26"/>
        </w:rPr>
        <w:t xml:space="preserve">– </w:t>
      </w:r>
      <w:r w:rsidR="00FC4963" w:rsidRPr="007237EC">
        <w:rPr>
          <w:rFonts w:eastAsia="Calibri" w:cs="Times New Roman"/>
          <w:color w:val="000000" w:themeColor="text1"/>
          <w:szCs w:val="26"/>
        </w:rPr>
        <w:t>магазин «Верный»: ул. Центральная, 28, общая площадь – 1052,8 м</w:t>
      </w:r>
      <w:r w:rsidR="00FC4963" w:rsidRPr="007237EC">
        <w:rPr>
          <w:rFonts w:eastAsia="Calibri" w:cs="Times New Roman"/>
          <w:color w:val="000000" w:themeColor="text1"/>
          <w:szCs w:val="26"/>
          <w:vertAlign w:val="superscript"/>
        </w:rPr>
        <w:t>2</w:t>
      </w:r>
      <w:r w:rsidR="00FC4963" w:rsidRPr="007237EC">
        <w:rPr>
          <w:rFonts w:eastAsia="Calibri" w:cs="Times New Roman"/>
          <w:color w:val="000000" w:themeColor="text1"/>
          <w:szCs w:val="26"/>
        </w:rPr>
        <w:t>.</w:t>
      </w:r>
    </w:p>
    <w:p w14:paraId="51054B8B" w14:textId="7B803E87" w:rsidR="00FC4963" w:rsidRPr="007237EC" w:rsidRDefault="00FC4963" w:rsidP="00FC4963">
      <w:pPr>
        <w:ind w:firstLine="567"/>
        <w:rPr>
          <w:rFonts w:eastAsia="Calibri" w:cs="Times New Roman"/>
          <w:color w:val="000000" w:themeColor="text1"/>
          <w:szCs w:val="26"/>
        </w:rPr>
      </w:pPr>
      <w:r w:rsidRPr="007237EC">
        <w:rPr>
          <w:rFonts w:eastAsia="Calibri" w:cs="Times New Roman"/>
          <w:color w:val="000000" w:themeColor="text1"/>
          <w:szCs w:val="26"/>
        </w:rPr>
        <w:lastRenderedPageBreak/>
        <w:t>Таким образом суммарный прирост тепловой нагрузки потребителей, подключенных к сети централизованного теплоснабжения МО за период с 2014 по 202</w:t>
      </w:r>
      <w:r w:rsidR="00442773">
        <w:rPr>
          <w:rFonts w:eastAsia="Calibri" w:cs="Times New Roman"/>
          <w:color w:val="000000" w:themeColor="text1"/>
          <w:szCs w:val="26"/>
        </w:rPr>
        <w:t>2</w:t>
      </w:r>
      <w:r w:rsidRPr="007237EC">
        <w:rPr>
          <w:rFonts w:eastAsia="Calibri" w:cs="Times New Roman"/>
          <w:color w:val="000000" w:themeColor="text1"/>
          <w:szCs w:val="26"/>
        </w:rPr>
        <w:t xml:space="preserve"> год равен 0,</w:t>
      </w:r>
      <w:r w:rsidR="007237EC" w:rsidRPr="007237EC">
        <w:rPr>
          <w:rFonts w:eastAsia="Calibri" w:cs="Times New Roman"/>
          <w:color w:val="000000" w:themeColor="text1"/>
          <w:szCs w:val="26"/>
        </w:rPr>
        <w:t>3458</w:t>
      </w:r>
      <w:r w:rsidRPr="007237EC">
        <w:rPr>
          <w:rFonts w:eastAsia="Calibri" w:cs="Times New Roman"/>
          <w:color w:val="000000" w:themeColor="text1"/>
          <w:szCs w:val="26"/>
        </w:rPr>
        <w:t xml:space="preserve"> Гкал/ч (расчетная тепловая нагрузка).</w:t>
      </w:r>
    </w:p>
    <w:p w14:paraId="7C75F4FA" w14:textId="77777777" w:rsidR="003B238B" w:rsidRPr="007237EC" w:rsidRDefault="003B238B" w:rsidP="00FC4963">
      <w:pPr>
        <w:pStyle w:val="24"/>
        <w:numPr>
          <w:ilvl w:val="0"/>
          <w:numId w:val="0"/>
        </w:numPr>
        <w:ind w:firstLine="567"/>
      </w:pPr>
      <w:bookmarkStart w:id="209" w:name="_Toc127205268"/>
      <w:r w:rsidRPr="007237EC">
        <w:t>2.7.2 Актуализированный прогноз перспективной застройки относительно указанного в утвержденной схеме теплоснабжения прогноза перспективной застройки</w:t>
      </w:r>
      <w:bookmarkEnd w:id="209"/>
    </w:p>
    <w:bookmarkEnd w:id="208"/>
    <w:p w14:paraId="5571340B" w14:textId="3D379DAE" w:rsidR="003B238B" w:rsidRPr="007237EC" w:rsidRDefault="003B238B" w:rsidP="003B238B">
      <w:pPr>
        <w:widowControl w:val="0"/>
        <w:spacing w:line="336" w:lineRule="auto"/>
        <w:ind w:firstLine="567"/>
        <w:contextualSpacing/>
        <w:rPr>
          <w:rFonts w:eastAsia="Calibri" w:cs="Times New Roman"/>
          <w:bCs/>
          <w:color w:val="000000" w:themeColor="text1"/>
          <w:szCs w:val="26"/>
        </w:rPr>
      </w:pPr>
      <w:r w:rsidRPr="007237EC">
        <w:rPr>
          <w:rFonts w:eastAsia="Calibri" w:cs="Times New Roman"/>
          <w:bCs/>
          <w:color w:val="000000" w:themeColor="text1"/>
          <w:szCs w:val="26"/>
        </w:rPr>
        <w:t xml:space="preserve">Информация по фактическим площадям строительных фондов и планируемому приросту площади строительных фондов (данные </w:t>
      </w:r>
      <w:r w:rsidR="00146F32" w:rsidRPr="007237EC">
        <w:rPr>
          <w:rFonts w:eastAsia="Calibri" w:cs="Times New Roman"/>
          <w:bCs/>
          <w:color w:val="000000" w:themeColor="text1"/>
          <w:szCs w:val="26"/>
        </w:rPr>
        <w:t>А</w:t>
      </w:r>
      <w:r w:rsidRPr="007237EC">
        <w:rPr>
          <w:rFonts w:eastAsia="Calibri" w:cs="Times New Roman"/>
          <w:bCs/>
          <w:color w:val="000000" w:themeColor="text1"/>
          <w:szCs w:val="26"/>
        </w:rPr>
        <w:t xml:space="preserve">дминистрации МО </w:t>
      </w:r>
      <w:r w:rsidR="00FC4963" w:rsidRPr="007237EC">
        <w:rPr>
          <w:rFonts w:eastAsia="Calibri" w:cs="Times New Roman"/>
          <w:bCs/>
          <w:color w:val="000000" w:themeColor="text1"/>
          <w:szCs w:val="26"/>
        </w:rPr>
        <w:t>Раздольевского</w:t>
      </w:r>
      <w:r w:rsidRPr="007237EC">
        <w:rPr>
          <w:rFonts w:eastAsia="Calibri" w:cs="Times New Roman"/>
          <w:bCs/>
          <w:color w:val="000000" w:themeColor="text1"/>
          <w:szCs w:val="26"/>
        </w:rPr>
        <w:t xml:space="preserve"> сельского поселения) приведена в таблице 2.</w:t>
      </w:r>
      <w:r w:rsidR="00FC4963" w:rsidRPr="007237EC">
        <w:rPr>
          <w:rFonts w:eastAsia="Calibri" w:cs="Times New Roman"/>
          <w:bCs/>
          <w:color w:val="000000" w:themeColor="text1"/>
          <w:szCs w:val="26"/>
        </w:rPr>
        <w:t>3</w:t>
      </w:r>
      <w:r w:rsidRPr="007237EC">
        <w:rPr>
          <w:rFonts w:eastAsia="Calibri" w:cs="Times New Roman"/>
          <w:bCs/>
          <w:color w:val="000000" w:themeColor="text1"/>
          <w:szCs w:val="26"/>
        </w:rPr>
        <w:t>.</w:t>
      </w:r>
    </w:p>
    <w:p w14:paraId="72E6767D" w14:textId="55738DA9" w:rsidR="003B238B" w:rsidRPr="007237EC" w:rsidRDefault="003B238B" w:rsidP="00FC4963">
      <w:pPr>
        <w:widowControl w:val="0"/>
        <w:spacing w:line="336" w:lineRule="auto"/>
        <w:ind w:firstLine="567"/>
        <w:contextualSpacing/>
        <w:rPr>
          <w:rFonts w:eastAsia="Calibri" w:cs="Times New Roman"/>
          <w:bCs/>
          <w:color w:val="000000" w:themeColor="text1"/>
          <w:szCs w:val="26"/>
        </w:rPr>
      </w:pPr>
      <w:r w:rsidRPr="007237EC">
        <w:rPr>
          <w:rFonts w:eastAsia="Calibri" w:cs="Times New Roman"/>
          <w:bCs/>
          <w:color w:val="000000" w:themeColor="text1"/>
          <w:szCs w:val="26"/>
        </w:rPr>
        <w:t xml:space="preserve">Прогноз перспективной застройки </w:t>
      </w:r>
      <w:r w:rsidR="00FC4963" w:rsidRPr="007237EC">
        <w:rPr>
          <w:rFonts w:eastAsia="Calibri" w:cs="Times New Roman"/>
          <w:bCs/>
          <w:color w:val="000000" w:themeColor="text1"/>
          <w:szCs w:val="26"/>
        </w:rPr>
        <w:t xml:space="preserve">актуализирован </w:t>
      </w:r>
      <w:r w:rsidRPr="007237EC">
        <w:rPr>
          <w:rFonts w:eastAsia="Calibri" w:cs="Times New Roman"/>
          <w:bCs/>
          <w:color w:val="000000" w:themeColor="text1"/>
          <w:szCs w:val="26"/>
        </w:rPr>
        <w:t xml:space="preserve">относительно указанного в </w:t>
      </w:r>
      <w:r w:rsidR="000B2029" w:rsidRPr="007237EC">
        <w:rPr>
          <w:rFonts w:eastAsia="Calibri" w:cs="Times New Roman"/>
          <w:bCs/>
          <w:color w:val="000000" w:themeColor="text1"/>
          <w:szCs w:val="26"/>
        </w:rPr>
        <w:t xml:space="preserve">актуализированной </w:t>
      </w:r>
      <w:r w:rsidR="00FC4963" w:rsidRPr="007237EC">
        <w:rPr>
          <w:rFonts w:eastAsia="Calibri" w:cs="Times New Roman"/>
          <w:bCs/>
          <w:color w:val="000000" w:themeColor="text1"/>
          <w:szCs w:val="26"/>
        </w:rPr>
        <w:t>редакции схемы теплоснабжения МО</w:t>
      </w:r>
      <w:r w:rsidR="00D26EB2" w:rsidRPr="007237EC">
        <w:rPr>
          <w:rFonts w:eastAsia="Calibri" w:cs="Times New Roman"/>
          <w:bCs/>
          <w:color w:val="000000" w:themeColor="text1"/>
          <w:szCs w:val="26"/>
        </w:rPr>
        <w:t xml:space="preserve"> </w:t>
      </w:r>
      <w:r w:rsidR="00FC4963" w:rsidRPr="007237EC">
        <w:rPr>
          <w:rFonts w:eastAsia="Calibri" w:cs="Times New Roman"/>
          <w:bCs/>
          <w:color w:val="000000" w:themeColor="text1"/>
          <w:szCs w:val="26"/>
        </w:rPr>
        <w:t>2019 г</w:t>
      </w:r>
      <w:r w:rsidRPr="007237EC">
        <w:rPr>
          <w:rFonts w:eastAsia="Calibri" w:cs="Times New Roman"/>
          <w:bCs/>
          <w:color w:val="000000" w:themeColor="text1"/>
          <w:szCs w:val="26"/>
        </w:rPr>
        <w:t>.</w:t>
      </w:r>
    </w:p>
    <w:p w14:paraId="620261D3" w14:textId="77777777" w:rsidR="003B238B" w:rsidRPr="007237EC" w:rsidRDefault="003B238B" w:rsidP="00D26EB2">
      <w:pPr>
        <w:pStyle w:val="24"/>
        <w:numPr>
          <w:ilvl w:val="0"/>
          <w:numId w:val="0"/>
        </w:numPr>
        <w:ind w:firstLine="567"/>
      </w:pPr>
      <w:bookmarkStart w:id="210" w:name="_Toc127205269"/>
      <w:bookmarkStart w:id="211" w:name="_Hlk95723435"/>
      <w:r w:rsidRPr="007237EC">
        <w:t>2.7.3 Расчетная тепловая нагрузка на коллекторах источников тепловой энергии</w:t>
      </w:r>
      <w:bookmarkEnd w:id="210"/>
    </w:p>
    <w:bookmarkEnd w:id="211"/>
    <w:p w14:paraId="2844D7F0" w14:textId="30B81A68" w:rsidR="003B238B" w:rsidRPr="007237EC" w:rsidRDefault="003B238B" w:rsidP="00D26EB2">
      <w:pPr>
        <w:widowControl w:val="0"/>
        <w:spacing w:line="336" w:lineRule="auto"/>
        <w:ind w:firstLine="567"/>
        <w:contextualSpacing/>
        <w:rPr>
          <w:rFonts w:eastAsia="Calibri" w:cs="Times New Roman"/>
          <w:bCs/>
          <w:color w:val="000000" w:themeColor="text1"/>
          <w:szCs w:val="26"/>
        </w:rPr>
      </w:pPr>
      <w:r w:rsidRPr="007237EC">
        <w:rPr>
          <w:rFonts w:eastAsia="Calibri" w:cs="Times New Roman"/>
          <w:bCs/>
          <w:color w:val="000000" w:themeColor="text1"/>
          <w:szCs w:val="26"/>
        </w:rPr>
        <w:t>Значения расчётных тепловых нагрузок (существующих и перспективных) на коллекторах источника тепловой энергии представлены в таблице 2.</w:t>
      </w:r>
      <w:r w:rsidR="00D26EB2" w:rsidRPr="007237EC">
        <w:rPr>
          <w:rFonts w:eastAsia="Calibri" w:cs="Times New Roman"/>
          <w:bCs/>
          <w:color w:val="000000" w:themeColor="text1"/>
          <w:szCs w:val="26"/>
        </w:rPr>
        <w:t>9</w:t>
      </w:r>
      <w:r w:rsidRPr="007237EC">
        <w:rPr>
          <w:rFonts w:eastAsia="Calibri" w:cs="Times New Roman"/>
          <w:bCs/>
          <w:color w:val="000000" w:themeColor="text1"/>
          <w:szCs w:val="26"/>
        </w:rPr>
        <w:t>.</w:t>
      </w:r>
    </w:p>
    <w:p w14:paraId="741CE7C1" w14:textId="14C9D5E4" w:rsidR="003B238B" w:rsidRPr="007237EC" w:rsidRDefault="003B238B" w:rsidP="00D26EB2">
      <w:pPr>
        <w:pStyle w:val="22"/>
        <w:ind w:left="0" w:firstLine="0"/>
      </w:pPr>
      <w:r w:rsidRPr="007237EC">
        <w:t>Значения расчётных тепловых нагрузок (существующих и перспективных) на коллекторах источника тепловой энергии</w:t>
      </w:r>
    </w:p>
    <w:tbl>
      <w:tblPr>
        <w:tblW w:w="494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28" w:type="dxa"/>
          <w:right w:w="28" w:type="dxa"/>
        </w:tblCellMar>
        <w:tblLook w:val="04A0" w:firstRow="1" w:lastRow="0" w:firstColumn="1" w:lastColumn="0" w:noHBand="0" w:noVBand="1"/>
      </w:tblPr>
      <w:tblGrid>
        <w:gridCol w:w="563"/>
        <w:gridCol w:w="2409"/>
        <w:gridCol w:w="1842"/>
        <w:gridCol w:w="2219"/>
        <w:gridCol w:w="2489"/>
      </w:tblGrid>
      <w:tr w:rsidR="003B238B" w:rsidRPr="007237EC" w14:paraId="018E7546" w14:textId="77777777" w:rsidTr="00D26EB2">
        <w:trPr>
          <w:trHeight w:val="411"/>
          <w:tblHeader/>
          <w:jc w:val="center"/>
        </w:trPr>
        <w:tc>
          <w:tcPr>
            <w:tcW w:w="296" w:type="pct"/>
            <w:shd w:val="clear" w:color="auto" w:fill="FFFFFF" w:themeFill="background1"/>
            <w:vAlign w:val="center"/>
            <w:hideMark/>
          </w:tcPr>
          <w:p w14:paraId="13F3C197" w14:textId="77777777" w:rsidR="003B238B" w:rsidRPr="007237EC" w:rsidRDefault="003B238B" w:rsidP="003B238B">
            <w:pPr>
              <w:spacing w:line="240" w:lineRule="auto"/>
              <w:jc w:val="center"/>
              <w:rPr>
                <w:rFonts w:eastAsia="Times New Roman" w:cs="Times New Roman"/>
                <w:b/>
                <w:bCs/>
                <w:color w:val="000000"/>
                <w:sz w:val="22"/>
                <w:lang w:eastAsia="ru-RU"/>
              </w:rPr>
            </w:pPr>
            <w:r w:rsidRPr="007237EC">
              <w:rPr>
                <w:rFonts w:eastAsia="Times New Roman" w:cs="Times New Roman"/>
                <w:b/>
                <w:bCs/>
                <w:color w:val="000000"/>
                <w:sz w:val="22"/>
                <w:lang w:eastAsia="ru-RU"/>
              </w:rPr>
              <w:t>№ п/п</w:t>
            </w:r>
          </w:p>
        </w:tc>
        <w:tc>
          <w:tcPr>
            <w:tcW w:w="1265" w:type="pct"/>
            <w:shd w:val="clear" w:color="auto" w:fill="FFFFFF" w:themeFill="background1"/>
            <w:vAlign w:val="center"/>
            <w:hideMark/>
          </w:tcPr>
          <w:p w14:paraId="095675AE" w14:textId="77777777" w:rsidR="003B238B" w:rsidRPr="007237EC" w:rsidRDefault="003B238B" w:rsidP="003B238B">
            <w:pPr>
              <w:spacing w:line="240" w:lineRule="auto"/>
              <w:jc w:val="center"/>
              <w:rPr>
                <w:rFonts w:eastAsia="Times New Roman" w:cs="Times New Roman"/>
                <w:b/>
                <w:bCs/>
                <w:color w:val="000000"/>
                <w:sz w:val="22"/>
                <w:lang w:eastAsia="ru-RU"/>
              </w:rPr>
            </w:pPr>
            <w:r w:rsidRPr="007237EC">
              <w:rPr>
                <w:rFonts w:eastAsia="Times New Roman" w:cs="Times New Roman"/>
                <w:b/>
                <w:bCs/>
                <w:color w:val="000000"/>
                <w:sz w:val="22"/>
                <w:lang w:eastAsia="ru-RU"/>
              </w:rPr>
              <w:t>Источник</w:t>
            </w:r>
          </w:p>
        </w:tc>
        <w:tc>
          <w:tcPr>
            <w:tcW w:w="967" w:type="pct"/>
            <w:shd w:val="clear" w:color="auto" w:fill="FFFFFF" w:themeFill="background1"/>
            <w:vAlign w:val="center"/>
            <w:hideMark/>
          </w:tcPr>
          <w:p w14:paraId="54ED540D" w14:textId="77777777" w:rsidR="003B238B" w:rsidRPr="007237EC" w:rsidRDefault="003B238B" w:rsidP="003B238B">
            <w:pPr>
              <w:spacing w:line="240" w:lineRule="auto"/>
              <w:jc w:val="center"/>
              <w:rPr>
                <w:rFonts w:eastAsia="Times New Roman" w:cs="Times New Roman"/>
                <w:b/>
                <w:bCs/>
                <w:color w:val="000000"/>
                <w:sz w:val="22"/>
                <w:lang w:eastAsia="ru-RU"/>
              </w:rPr>
            </w:pPr>
            <w:r w:rsidRPr="007237EC">
              <w:rPr>
                <w:rFonts w:eastAsia="Times New Roman" w:cs="Times New Roman"/>
                <w:b/>
                <w:bCs/>
                <w:color w:val="000000"/>
                <w:sz w:val="22"/>
                <w:lang w:eastAsia="ru-RU"/>
              </w:rPr>
              <w:t>Год</w:t>
            </w:r>
          </w:p>
        </w:tc>
        <w:tc>
          <w:tcPr>
            <w:tcW w:w="1165" w:type="pct"/>
            <w:shd w:val="clear" w:color="auto" w:fill="FFFFFF" w:themeFill="background1"/>
            <w:vAlign w:val="center"/>
            <w:hideMark/>
          </w:tcPr>
          <w:p w14:paraId="276080AE" w14:textId="77777777" w:rsidR="00D26EB2" w:rsidRPr="007237EC" w:rsidRDefault="00D26EB2" w:rsidP="003B238B">
            <w:pPr>
              <w:spacing w:line="240" w:lineRule="auto"/>
              <w:jc w:val="center"/>
              <w:rPr>
                <w:rFonts w:eastAsia="Times New Roman" w:cs="Times New Roman"/>
                <w:b/>
                <w:bCs/>
                <w:color w:val="000000"/>
                <w:sz w:val="22"/>
                <w:lang w:eastAsia="ru-RU"/>
              </w:rPr>
            </w:pPr>
            <w:r w:rsidRPr="007237EC">
              <w:rPr>
                <w:rFonts w:eastAsia="Times New Roman" w:cs="Times New Roman"/>
                <w:b/>
                <w:bCs/>
                <w:color w:val="000000"/>
                <w:sz w:val="22"/>
                <w:lang w:eastAsia="ru-RU"/>
              </w:rPr>
              <w:t>Располагаемая</w:t>
            </w:r>
            <w:r w:rsidR="003B238B" w:rsidRPr="007237EC">
              <w:rPr>
                <w:rFonts w:eastAsia="Times New Roman" w:cs="Times New Roman"/>
                <w:b/>
                <w:bCs/>
                <w:color w:val="000000"/>
                <w:sz w:val="22"/>
                <w:lang w:eastAsia="ru-RU"/>
              </w:rPr>
              <w:t xml:space="preserve"> </w:t>
            </w:r>
          </w:p>
          <w:p w14:paraId="2FBE4746" w14:textId="3C356A0E" w:rsidR="003B238B" w:rsidRPr="007237EC" w:rsidRDefault="00D26EB2" w:rsidP="003B238B">
            <w:pPr>
              <w:spacing w:line="240" w:lineRule="auto"/>
              <w:jc w:val="center"/>
              <w:rPr>
                <w:rFonts w:eastAsia="Times New Roman" w:cs="Times New Roman"/>
                <w:b/>
                <w:bCs/>
                <w:color w:val="000000"/>
                <w:sz w:val="22"/>
                <w:lang w:eastAsia="ru-RU"/>
              </w:rPr>
            </w:pPr>
            <w:r w:rsidRPr="007237EC">
              <w:rPr>
                <w:rFonts w:eastAsia="Times New Roman" w:cs="Times New Roman"/>
                <w:b/>
                <w:bCs/>
                <w:color w:val="000000"/>
                <w:sz w:val="22"/>
                <w:lang w:eastAsia="ru-RU"/>
              </w:rPr>
              <w:t>мощность</w:t>
            </w:r>
            <w:r w:rsidR="003B238B" w:rsidRPr="007237EC">
              <w:rPr>
                <w:rFonts w:eastAsia="Times New Roman" w:cs="Times New Roman"/>
                <w:b/>
                <w:bCs/>
                <w:color w:val="000000"/>
                <w:sz w:val="22"/>
                <w:lang w:eastAsia="ru-RU"/>
              </w:rPr>
              <w:t xml:space="preserve">, </w:t>
            </w:r>
          </w:p>
          <w:p w14:paraId="31C10606" w14:textId="77777777" w:rsidR="003B238B" w:rsidRPr="007237EC" w:rsidRDefault="003B238B" w:rsidP="003B238B">
            <w:pPr>
              <w:spacing w:line="240" w:lineRule="auto"/>
              <w:jc w:val="center"/>
              <w:rPr>
                <w:rFonts w:eastAsia="Times New Roman" w:cs="Times New Roman"/>
                <w:b/>
                <w:bCs/>
                <w:color w:val="000000"/>
                <w:sz w:val="22"/>
                <w:lang w:eastAsia="ru-RU"/>
              </w:rPr>
            </w:pPr>
            <w:r w:rsidRPr="007237EC">
              <w:rPr>
                <w:rFonts w:eastAsia="Times New Roman" w:cs="Times New Roman"/>
                <w:b/>
                <w:bCs/>
                <w:color w:val="000000"/>
                <w:sz w:val="22"/>
                <w:lang w:eastAsia="ru-RU"/>
              </w:rPr>
              <w:t>Гкал/ч</w:t>
            </w:r>
          </w:p>
        </w:tc>
        <w:tc>
          <w:tcPr>
            <w:tcW w:w="1307" w:type="pct"/>
            <w:shd w:val="clear" w:color="auto" w:fill="FFFFFF" w:themeFill="background1"/>
            <w:vAlign w:val="center"/>
            <w:hideMark/>
          </w:tcPr>
          <w:p w14:paraId="5510D37E" w14:textId="77777777" w:rsidR="003B238B" w:rsidRPr="007237EC" w:rsidRDefault="003B238B" w:rsidP="003B238B">
            <w:pPr>
              <w:spacing w:line="240" w:lineRule="auto"/>
              <w:jc w:val="center"/>
              <w:rPr>
                <w:rFonts w:eastAsia="Times New Roman" w:cs="Times New Roman"/>
                <w:b/>
                <w:bCs/>
                <w:color w:val="000000"/>
                <w:sz w:val="22"/>
                <w:lang w:eastAsia="ru-RU"/>
              </w:rPr>
            </w:pPr>
            <w:r w:rsidRPr="007237EC">
              <w:rPr>
                <w:rFonts w:eastAsia="Times New Roman" w:cs="Times New Roman"/>
                <w:b/>
                <w:bCs/>
                <w:color w:val="000000"/>
                <w:sz w:val="22"/>
                <w:lang w:eastAsia="ru-RU"/>
              </w:rPr>
              <w:t>Присоединённая нагрузка (с учетом потерь в тепловых сетях), Гкал/ч</w:t>
            </w:r>
          </w:p>
        </w:tc>
      </w:tr>
      <w:tr w:rsidR="003B238B" w:rsidRPr="007237EC" w14:paraId="4535EA5B" w14:textId="77777777" w:rsidTr="00D26EB2">
        <w:trPr>
          <w:trHeight w:val="382"/>
          <w:jc w:val="center"/>
        </w:trPr>
        <w:tc>
          <w:tcPr>
            <w:tcW w:w="296" w:type="pct"/>
            <w:vMerge w:val="restart"/>
            <w:shd w:val="clear" w:color="auto" w:fill="FFFFFF" w:themeFill="background1"/>
            <w:vAlign w:val="center"/>
            <w:hideMark/>
          </w:tcPr>
          <w:p w14:paraId="5135B281" w14:textId="77777777" w:rsidR="003B238B" w:rsidRPr="007237EC" w:rsidRDefault="003B238B" w:rsidP="003B238B">
            <w:pPr>
              <w:spacing w:line="240" w:lineRule="auto"/>
              <w:jc w:val="center"/>
              <w:rPr>
                <w:rFonts w:eastAsia="Times New Roman" w:cs="Times New Roman"/>
                <w:color w:val="000000"/>
                <w:sz w:val="22"/>
                <w:lang w:eastAsia="ru-RU"/>
              </w:rPr>
            </w:pPr>
            <w:r w:rsidRPr="007237EC">
              <w:rPr>
                <w:rFonts w:eastAsia="Times New Roman" w:cs="Times New Roman"/>
                <w:color w:val="000000"/>
                <w:sz w:val="22"/>
                <w:lang w:val="en-US" w:eastAsia="ru-RU"/>
              </w:rPr>
              <w:t>1</w:t>
            </w:r>
          </w:p>
        </w:tc>
        <w:tc>
          <w:tcPr>
            <w:tcW w:w="1265" w:type="pct"/>
            <w:vMerge w:val="restart"/>
            <w:shd w:val="clear" w:color="auto" w:fill="FFFFFF" w:themeFill="background1"/>
            <w:vAlign w:val="center"/>
            <w:hideMark/>
          </w:tcPr>
          <w:p w14:paraId="140DE1EC" w14:textId="388C468B" w:rsidR="003B238B" w:rsidRPr="007237EC" w:rsidRDefault="00D26EB2" w:rsidP="003B238B">
            <w:pPr>
              <w:spacing w:line="240" w:lineRule="auto"/>
              <w:jc w:val="left"/>
              <w:rPr>
                <w:rFonts w:eastAsia="Times New Roman" w:cs="Times New Roman"/>
                <w:color w:val="000000"/>
                <w:sz w:val="22"/>
                <w:lang w:eastAsia="ru-RU"/>
              </w:rPr>
            </w:pPr>
            <w:r w:rsidRPr="007237EC">
              <w:rPr>
                <w:rFonts w:eastAsia="Times New Roman" w:cs="Times New Roman"/>
                <w:color w:val="000000"/>
                <w:sz w:val="22"/>
                <w:lang w:eastAsia="ru-RU"/>
              </w:rPr>
              <w:t>Котельная</w:t>
            </w:r>
            <w:r w:rsidR="003B238B" w:rsidRPr="007237EC">
              <w:rPr>
                <w:rFonts w:eastAsia="Times New Roman" w:cs="Times New Roman"/>
                <w:color w:val="000000"/>
                <w:sz w:val="22"/>
                <w:lang w:eastAsia="ru-RU"/>
              </w:rPr>
              <w:t xml:space="preserve"> существующая</w:t>
            </w:r>
          </w:p>
          <w:p w14:paraId="73A0DE9E" w14:textId="12A27B84" w:rsidR="003B238B" w:rsidRPr="007237EC" w:rsidRDefault="003B238B" w:rsidP="003B238B">
            <w:pPr>
              <w:spacing w:line="240" w:lineRule="auto"/>
              <w:jc w:val="left"/>
              <w:rPr>
                <w:rFonts w:eastAsia="Times New Roman" w:cs="Times New Roman"/>
                <w:color w:val="000000"/>
                <w:sz w:val="22"/>
                <w:lang w:eastAsia="ru-RU"/>
              </w:rPr>
            </w:pPr>
            <w:r w:rsidRPr="007237EC">
              <w:rPr>
                <w:rFonts w:eastAsia="Times New Roman" w:cs="Times New Roman"/>
                <w:color w:val="000000"/>
                <w:sz w:val="22"/>
                <w:lang w:eastAsia="ru-RU"/>
              </w:rPr>
              <w:t>(</w:t>
            </w:r>
            <w:r w:rsidR="00D26EB2" w:rsidRPr="007237EC">
              <w:rPr>
                <w:rFonts w:eastAsia="Times New Roman" w:cs="Times New Roman"/>
                <w:color w:val="000000"/>
                <w:sz w:val="22"/>
                <w:lang w:eastAsia="ru-RU"/>
              </w:rPr>
              <w:t>д</w:t>
            </w:r>
            <w:r w:rsidRPr="007237EC">
              <w:rPr>
                <w:rFonts w:eastAsia="Times New Roman" w:cs="Times New Roman"/>
                <w:color w:val="000000"/>
                <w:sz w:val="22"/>
                <w:lang w:eastAsia="ru-RU"/>
              </w:rPr>
              <w:t xml:space="preserve">. </w:t>
            </w:r>
            <w:r w:rsidR="00D26EB2" w:rsidRPr="007237EC">
              <w:rPr>
                <w:rFonts w:eastAsia="Times New Roman" w:cs="Times New Roman"/>
                <w:color w:val="000000"/>
                <w:sz w:val="22"/>
                <w:lang w:eastAsia="ru-RU"/>
              </w:rPr>
              <w:t>Раздолье</w:t>
            </w:r>
            <w:r w:rsidRPr="007237EC">
              <w:rPr>
                <w:rFonts w:eastAsia="Times New Roman" w:cs="Times New Roman"/>
                <w:color w:val="000000"/>
                <w:sz w:val="22"/>
                <w:lang w:eastAsia="ru-RU"/>
              </w:rPr>
              <w:t>)</w:t>
            </w:r>
          </w:p>
        </w:tc>
        <w:tc>
          <w:tcPr>
            <w:tcW w:w="967" w:type="pct"/>
            <w:shd w:val="clear" w:color="auto" w:fill="FFFFFF" w:themeFill="background1"/>
            <w:vAlign w:val="center"/>
            <w:hideMark/>
          </w:tcPr>
          <w:p w14:paraId="7D8942F7" w14:textId="4B4D6C0C" w:rsidR="003B238B" w:rsidRPr="007237EC" w:rsidRDefault="003B238B" w:rsidP="00D26EB2">
            <w:pPr>
              <w:spacing w:line="240" w:lineRule="auto"/>
              <w:jc w:val="center"/>
              <w:rPr>
                <w:rFonts w:eastAsia="Times New Roman" w:cs="Times New Roman"/>
                <w:color w:val="000000"/>
                <w:sz w:val="22"/>
                <w:lang w:eastAsia="ru-RU"/>
              </w:rPr>
            </w:pPr>
            <w:r w:rsidRPr="007237EC">
              <w:rPr>
                <w:rFonts w:eastAsia="Times New Roman" w:cs="Times New Roman"/>
                <w:color w:val="000000"/>
                <w:sz w:val="22"/>
                <w:lang w:val="en-US" w:eastAsia="ru-RU"/>
              </w:rPr>
              <w:t>20</w:t>
            </w:r>
            <w:r w:rsidRPr="007237EC">
              <w:rPr>
                <w:rFonts w:eastAsia="Times New Roman" w:cs="Times New Roman"/>
                <w:color w:val="000000"/>
                <w:sz w:val="22"/>
                <w:lang w:eastAsia="ru-RU"/>
              </w:rPr>
              <w:t>21</w:t>
            </w:r>
            <w:r w:rsidR="00D26EB2" w:rsidRPr="007237EC">
              <w:rPr>
                <w:rFonts w:eastAsia="Times New Roman" w:cs="Times New Roman"/>
                <w:color w:val="000000"/>
                <w:sz w:val="22"/>
                <w:lang w:eastAsia="ru-RU"/>
              </w:rPr>
              <w:t xml:space="preserve"> – 202</w:t>
            </w:r>
            <w:r w:rsidR="00442773">
              <w:rPr>
                <w:rFonts w:eastAsia="Times New Roman" w:cs="Times New Roman"/>
                <w:color w:val="000000"/>
                <w:sz w:val="22"/>
                <w:lang w:eastAsia="ru-RU"/>
              </w:rPr>
              <w:t>3</w:t>
            </w:r>
          </w:p>
        </w:tc>
        <w:tc>
          <w:tcPr>
            <w:tcW w:w="1165" w:type="pct"/>
            <w:shd w:val="clear" w:color="auto" w:fill="FFFFFF" w:themeFill="background1"/>
            <w:vAlign w:val="center"/>
          </w:tcPr>
          <w:p w14:paraId="15DAE968" w14:textId="330EC420" w:rsidR="003B238B" w:rsidRPr="007237EC" w:rsidRDefault="00D26EB2" w:rsidP="003B238B">
            <w:pPr>
              <w:spacing w:line="240" w:lineRule="auto"/>
              <w:jc w:val="center"/>
              <w:rPr>
                <w:rFonts w:eastAsia="Times New Roman" w:cs="Times New Roman"/>
                <w:color w:val="000000"/>
                <w:sz w:val="22"/>
                <w:lang w:eastAsia="ru-RU"/>
              </w:rPr>
            </w:pPr>
            <w:r w:rsidRPr="007237EC">
              <w:rPr>
                <w:rFonts w:eastAsia="Times New Roman" w:cs="Times New Roman"/>
                <w:color w:val="000000"/>
                <w:sz w:val="22"/>
                <w:lang w:eastAsia="ru-RU"/>
              </w:rPr>
              <w:t>3,835</w:t>
            </w:r>
          </w:p>
        </w:tc>
        <w:tc>
          <w:tcPr>
            <w:tcW w:w="1307" w:type="pct"/>
            <w:shd w:val="clear" w:color="auto" w:fill="FFFFFF" w:themeFill="background1"/>
            <w:vAlign w:val="center"/>
          </w:tcPr>
          <w:p w14:paraId="0A38EF03" w14:textId="68654DF0" w:rsidR="003B238B" w:rsidRPr="007237EC" w:rsidRDefault="008D3CE2" w:rsidP="003B238B">
            <w:pPr>
              <w:spacing w:line="240" w:lineRule="auto"/>
              <w:jc w:val="center"/>
              <w:rPr>
                <w:rFonts w:eastAsia="Times New Roman" w:cs="Times New Roman"/>
                <w:color w:val="000000"/>
                <w:sz w:val="22"/>
                <w:lang w:eastAsia="ru-RU"/>
              </w:rPr>
            </w:pPr>
            <w:r w:rsidRPr="007237EC">
              <w:rPr>
                <w:rFonts w:eastAsia="Times New Roman" w:cs="Times New Roman"/>
                <w:color w:val="000000"/>
                <w:sz w:val="22"/>
                <w:lang w:eastAsia="ru-RU"/>
              </w:rPr>
              <w:t>3,4232</w:t>
            </w:r>
          </w:p>
        </w:tc>
      </w:tr>
      <w:tr w:rsidR="00D26EB2" w:rsidRPr="007237EC" w14:paraId="63BED80D" w14:textId="77777777" w:rsidTr="00D26EB2">
        <w:trPr>
          <w:trHeight w:val="203"/>
          <w:jc w:val="center"/>
        </w:trPr>
        <w:tc>
          <w:tcPr>
            <w:tcW w:w="296" w:type="pct"/>
            <w:vMerge/>
            <w:shd w:val="clear" w:color="auto" w:fill="FFFFFF" w:themeFill="background1"/>
            <w:vAlign w:val="center"/>
            <w:hideMark/>
          </w:tcPr>
          <w:p w14:paraId="406C7B9A" w14:textId="77777777" w:rsidR="00D26EB2" w:rsidRPr="007237EC" w:rsidRDefault="00D26EB2" w:rsidP="003B238B">
            <w:pPr>
              <w:spacing w:line="240" w:lineRule="auto"/>
              <w:jc w:val="center"/>
              <w:rPr>
                <w:rFonts w:eastAsia="Times New Roman" w:cs="Times New Roman"/>
                <w:color w:val="000000"/>
                <w:sz w:val="22"/>
                <w:lang w:eastAsia="ru-RU"/>
              </w:rPr>
            </w:pPr>
          </w:p>
        </w:tc>
        <w:tc>
          <w:tcPr>
            <w:tcW w:w="1265" w:type="pct"/>
            <w:vMerge/>
            <w:shd w:val="clear" w:color="auto" w:fill="FFFFFF" w:themeFill="background1"/>
            <w:vAlign w:val="center"/>
            <w:hideMark/>
          </w:tcPr>
          <w:p w14:paraId="1CCE94EB" w14:textId="77777777" w:rsidR="00D26EB2" w:rsidRPr="007237EC" w:rsidRDefault="00D26EB2" w:rsidP="003B238B">
            <w:pPr>
              <w:spacing w:line="240" w:lineRule="auto"/>
              <w:jc w:val="left"/>
              <w:rPr>
                <w:rFonts w:eastAsia="Times New Roman" w:cs="Times New Roman"/>
                <w:color w:val="000000"/>
                <w:sz w:val="22"/>
                <w:lang w:eastAsia="ru-RU"/>
              </w:rPr>
            </w:pPr>
          </w:p>
        </w:tc>
        <w:tc>
          <w:tcPr>
            <w:tcW w:w="967" w:type="pct"/>
            <w:shd w:val="clear" w:color="auto" w:fill="FFFFFF" w:themeFill="background1"/>
            <w:vAlign w:val="center"/>
            <w:hideMark/>
          </w:tcPr>
          <w:p w14:paraId="3C33CA45" w14:textId="58608A39" w:rsidR="00D26EB2" w:rsidRPr="007237EC" w:rsidRDefault="00D26EB2" w:rsidP="003B238B">
            <w:pPr>
              <w:spacing w:line="240" w:lineRule="auto"/>
              <w:jc w:val="center"/>
              <w:rPr>
                <w:rFonts w:eastAsia="Times New Roman" w:cs="Times New Roman"/>
                <w:color w:val="000000"/>
                <w:sz w:val="22"/>
                <w:lang w:eastAsia="ru-RU"/>
              </w:rPr>
            </w:pPr>
            <w:r w:rsidRPr="007237EC">
              <w:rPr>
                <w:rFonts w:eastAsia="Times New Roman" w:cs="Times New Roman"/>
                <w:color w:val="000000"/>
                <w:sz w:val="22"/>
                <w:lang w:val="en-US" w:eastAsia="ru-RU"/>
              </w:rPr>
              <w:t>20</w:t>
            </w:r>
            <w:r w:rsidRPr="007237EC">
              <w:rPr>
                <w:rFonts w:eastAsia="Times New Roman" w:cs="Times New Roman"/>
                <w:color w:val="000000"/>
                <w:sz w:val="22"/>
                <w:lang w:eastAsia="ru-RU"/>
              </w:rPr>
              <w:t>23 - 2027</w:t>
            </w:r>
          </w:p>
        </w:tc>
        <w:tc>
          <w:tcPr>
            <w:tcW w:w="2472" w:type="pct"/>
            <w:gridSpan w:val="2"/>
            <w:shd w:val="clear" w:color="auto" w:fill="FFFFFF" w:themeFill="background1"/>
            <w:vAlign w:val="center"/>
            <w:hideMark/>
          </w:tcPr>
          <w:p w14:paraId="1C116E3D" w14:textId="3EF38064" w:rsidR="00D26EB2" w:rsidRPr="007237EC" w:rsidRDefault="00D26EB2" w:rsidP="00D26EB2">
            <w:pPr>
              <w:spacing w:line="240" w:lineRule="auto"/>
              <w:jc w:val="center"/>
              <w:rPr>
                <w:rFonts w:eastAsia="Times New Roman" w:cs="Times New Roman"/>
                <w:color w:val="000000"/>
                <w:sz w:val="22"/>
                <w:lang w:eastAsia="ru-RU"/>
              </w:rPr>
            </w:pPr>
            <w:r w:rsidRPr="007237EC">
              <w:rPr>
                <w:rFonts w:eastAsia="Times New Roman" w:cs="Times New Roman"/>
                <w:color w:val="000000"/>
                <w:sz w:val="22"/>
                <w:lang w:eastAsia="ru-RU"/>
              </w:rPr>
              <w:t>вывод из эксплуатации</w:t>
            </w:r>
          </w:p>
        </w:tc>
      </w:tr>
      <w:tr w:rsidR="003B238B" w:rsidRPr="007237EC" w14:paraId="4CDEA818" w14:textId="77777777" w:rsidTr="00D26EB2">
        <w:trPr>
          <w:trHeight w:val="340"/>
          <w:jc w:val="center"/>
        </w:trPr>
        <w:tc>
          <w:tcPr>
            <w:tcW w:w="296" w:type="pct"/>
            <w:vMerge w:val="restart"/>
            <w:shd w:val="clear" w:color="auto" w:fill="FFFFFF" w:themeFill="background1"/>
            <w:vAlign w:val="center"/>
          </w:tcPr>
          <w:p w14:paraId="2B7345E9" w14:textId="77777777" w:rsidR="003B238B" w:rsidRPr="007237EC" w:rsidRDefault="003B238B" w:rsidP="003B238B">
            <w:pPr>
              <w:spacing w:line="240" w:lineRule="auto"/>
              <w:jc w:val="center"/>
              <w:rPr>
                <w:rFonts w:eastAsia="Times New Roman" w:cs="Times New Roman"/>
                <w:color w:val="000000"/>
                <w:sz w:val="22"/>
                <w:lang w:eastAsia="ru-RU"/>
              </w:rPr>
            </w:pPr>
            <w:r w:rsidRPr="007237EC">
              <w:rPr>
                <w:rFonts w:eastAsia="Times New Roman" w:cs="Times New Roman"/>
                <w:color w:val="000000"/>
                <w:sz w:val="22"/>
                <w:lang w:eastAsia="ru-RU"/>
              </w:rPr>
              <w:t>2</w:t>
            </w:r>
          </w:p>
        </w:tc>
        <w:tc>
          <w:tcPr>
            <w:tcW w:w="1265" w:type="pct"/>
            <w:vMerge w:val="restart"/>
            <w:shd w:val="clear" w:color="auto" w:fill="FFFFFF" w:themeFill="background1"/>
            <w:vAlign w:val="center"/>
          </w:tcPr>
          <w:p w14:paraId="004DD7A9" w14:textId="1E7B5379" w:rsidR="003B238B" w:rsidRPr="007237EC" w:rsidRDefault="00A31194" w:rsidP="003B238B">
            <w:pPr>
              <w:spacing w:line="240" w:lineRule="auto"/>
              <w:jc w:val="left"/>
              <w:rPr>
                <w:rFonts w:eastAsia="Times New Roman" w:cs="Times New Roman"/>
                <w:color w:val="000000"/>
                <w:sz w:val="22"/>
                <w:lang w:eastAsia="ru-RU"/>
              </w:rPr>
            </w:pPr>
            <w:r w:rsidRPr="007237EC">
              <w:rPr>
                <w:rFonts w:eastAsia="Times New Roman" w:cs="Times New Roman"/>
                <w:color w:val="000000"/>
                <w:sz w:val="22"/>
                <w:lang w:eastAsia="ru-RU"/>
              </w:rPr>
              <w:t>Н</w:t>
            </w:r>
            <w:r w:rsidR="003B238B" w:rsidRPr="007237EC">
              <w:rPr>
                <w:rFonts w:eastAsia="Times New Roman" w:cs="Times New Roman"/>
                <w:color w:val="000000"/>
                <w:sz w:val="22"/>
                <w:lang w:eastAsia="ru-RU"/>
              </w:rPr>
              <w:t>овая газовая блочно-модульная</w:t>
            </w:r>
            <w:r w:rsidRPr="007237EC">
              <w:rPr>
                <w:rFonts w:eastAsia="Times New Roman" w:cs="Times New Roman"/>
                <w:color w:val="000000"/>
                <w:sz w:val="22"/>
                <w:lang w:eastAsia="ru-RU"/>
              </w:rPr>
              <w:t xml:space="preserve"> котельная</w:t>
            </w:r>
          </w:p>
          <w:p w14:paraId="455723F8" w14:textId="7413DAF5" w:rsidR="003B238B" w:rsidRPr="007237EC" w:rsidRDefault="003B238B" w:rsidP="003B238B">
            <w:pPr>
              <w:spacing w:line="240" w:lineRule="auto"/>
              <w:jc w:val="left"/>
              <w:rPr>
                <w:rFonts w:eastAsia="Times New Roman" w:cs="Times New Roman"/>
                <w:color w:val="000000"/>
                <w:sz w:val="22"/>
                <w:lang w:eastAsia="ru-RU"/>
              </w:rPr>
            </w:pPr>
            <w:r w:rsidRPr="007237EC">
              <w:rPr>
                <w:rFonts w:eastAsia="Times New Roman" w:cs="Times New Roman"/>
                <w:color w:val="000000"/>
                <w:sz w:val="22"/>
                <w:lang w:eastAsia="ru-RU"/>
              </w:rPr>
              <w:t>(</w:t>
            </w:r>
            <w:r w:rsidR="00D26EB2" w:rsidRPr="007237EC">
              <w:rPr>
                <w:rFonts w:eastAsia="Times New Roman" w:cs="Times New Roman"/>
                <w:color w:val="000000"/>
                <w:sz w:val="22"/>
                <w:lang w:eastAsia="ru-RU"/>
              </w:rPr>
              <w:t>д</w:t>
            </w:r>
            <w:r w:rsidRPr="007237EC">
              <w:rPr>
                <w:rFonts w:eastAsia="Times New Roman" w:cs="Times New Roman"/>
                <w:color w:val="000000"/>
                <w:sz w:val="22"/>
                <w:lang w:eastAsia="ru-RU"/>
              </w:rPr>
              <w:t xml:space="preserve">. </w:t>
            </w:r>
            <w:r w:rsidR="00CC46B2" w:rsidRPr="007237EC">
              <w:rPr>
                <w:rFonts w:eastAsia="Times New Roman" w:cs="Times New Roman"/>
                <w:color w:val="000000"/>
                <w:sz w:val="22"/>
                <w:lang w:eastAsia="ru-RU"/>
              </w:rPr>
              <w:t>Р</w:t>
            </w:r>
            <w:r w:rsidR="00D26EB2" w:rsidRPr="007237EC">
              <w:rPr>
                <w:rFonts w:eastAsia="Times New Roman" w:cs="Times New Roman"/>
                <w:color w:val="000000"/>
                <w:sz w:val="22"/>
                <w:lang w:eastAsia="ru-RU"/>
              </w:rPr>
              <w:t>аздолье</w:t>
            </w:r>
            <w:r w:rsidRPr="007237EC">
              <w:rPr>
                <w:rFonts w:eastAsia="Times New Roman" w:cs="Times New Roman"/>
                <w:color w:val="000000"/>
                <w:sz w:val="22"/>
                <w:lang w:eastAsia="ru-RU"/>
              </w:rPr>
              <w:t>)</w:t>
            </w:r>
          </w:p>
        </w:tc>
        <w:tc>
          <w:tcPr>
            <w:tcW w:w="967" w:type="pct"/>
            <w:shd w:val="clear" w:color="auto" w:fill="FFFFFF" w:themeFill="background1"/>
            <w:vAlign w:val="center"/>
          </w:tcPr>
          <w:p w14:paraId="3B0BB611" w14:textId="59DFDFA6" w:rsidR="003B238B" w:rsidRPr="007237EC" w:rsidRDefault="003B238B" w:rsidP="003B238B">
            <w:pPr>
              <w:spacing w:line="240" w:lineRule="auto"/>
              <w:jc w:val="center"/>
              <w:rPr>
                <w:rFonts w:eastAsia="Times New Roman" w:cs="Times New Roman"/>
                <w:color w:val="000000"/>
                <w:sz w:val="22"/>
                <w:lang w:eastAsia="ru-RU"/>
              </w:rPr>
            </w:pPr>
            <w:r w:rsidRPr="007237EC">
              <w:rPr>
                <w:rFonts w:eastAsia="Times New Roman" w:cs="Times New Roman"/>
                <w:color w:val="000000"/>
                <w:sz w:val="22"/>
                <w:lang w:eastAsia="ru-RU"/>
              </w:rPr>
              <w:t>202</w:t>
            </w:r>
            <w:r w:rsidR="00D26EB2" w:rsidRPr="007237EC">
              <w:rPr>
                <w:rFonts w:eastAsia="Times New Roman" w:cs="Times New Roman"/>
                <w:color w:val="000000"/>
                <w:sz w:val="22"/>
                <w:lang w:eastAsia="ru-RU"/>
              </w:rPr>
              <w:t>3</w:t>
            </w:r>
          </w:p>
        </w:tc>
        <w:tc>
          <w:tcPr>
            <w:tcW w:w="1165" w:type="pct"/>
            <w:shd w:val="clear" w:color="auto" w:fill="FFFFFF" w:themeFill="background1"/>
            <w:vAlign w:val="center"/>
          </w:tcPr>
          <w:p w14:paraId="4B546B4A" w14:textId="5B74229F" w:rsidR="003B238B" w:rsidRPr="007237EC" w:rsidRDefault="00946728" w:rsidP="003B238B">
            <w:pPr>
              <w:spacing w:line="240" w:lineRule="auto"/>
              <w:jc w:val="center"/>
              <w:rPr>
                <w:rFonts w:eastAsia="Times New Roman" w:cs="Times New Roman"/>
                <w:color w:val="000000"/>
                <w:sz w:val="22"/>
                <w:lang w:eastAsia="ru-RU"/>
              </w:rPr>
            </w:pPr>
            <w:r>
              <w:rPr>
                <w:rFonts w:eastAsia="Times New Roman" w:cs="Times New Roman"/>
                <w:color w:val="000000"/>
                <w:sz w:val="22"/>
                <w:lang w:eastAsia="ru-RU"/>
              </w:rPr>
              <w:t>5,159</w:t>
            </w:r>
          </w:p>
        </w:tc>
        <w:tc>
          <w:tcPr>
            <w:tcW w:w="1307" w:type="pct"/>
            <w:shd w:val="clear" w:color="auto" w:fill="FFFFFF" w:themeFill="background1"/>
            <w:vAlign w:val="center"/>
          </w:tcPr>
          <w:p w14:paraId="00A4C9CF" w14:textId="4DF96A24" w:rsidR="003B238B" w:rsidRPr="007237EC" w:rsidRDefault="008D3CE2" w:rsidP="003B238B">
            <w:pPr>
              <w:spacing w:line="240" w:lineRule="auto"/>
              <w:jc w:val="center"/>
              <w:rPr>
                <w:rFonts w:eastAsia="Times New Roman" w:cs="Times New Roman"/>
                <w:color w:val="000000"/>
                <w:sz w:val="22"/>
                <w:lang w:eastAsia="ru-RU"/>
              </w:rPr>
            </w:pPr>
            <w:r w:rsidRPr="007237EC">
              <w:rPr>
                <w:rFonts w:eastAsia="Times New Roman" w:cs="Times New Roman"/>
                <w:color w:val="000000"/>
                <w:sz w:val="22"/>
                <w:lang w:eastAsia="ru-RU"/>
              </w:rPr>
              <w:t>3,5459</w:t>
            </w:r>
          </w:p>
        </w:tc>
      </w:tr>
      <w:tr w:rsidR="00D26EB2" w:rsidRPr="007237EC" w14:paraId="103FE8F6" w14:textId="77777777" w:rsidTr="00D26EB2">
        <w:trPr>
          <w:trHeight w:val="340"/>
          <w:jc w:val="center"/>
        </w:trPr>
        <w:tc>
          <w:tcPr>
            <w:tcW w:w="296" w:type="pct"/>
            <w:vMerge/>
            <w:shd w:val="clear" w:color="auto" w:fill="FFFFFF" w:themeFill="background1"/>
            <w:vAlign w:val="center"/>
          </w:tcPr>
          <w:p w14:paraId="7C99B31A" w14:textId="77777777" w:rsidR="00D26EB2" w:rsidRPr="007237EC" w:rsidRDefault="00D26EB2" w:rsidP="003B238B">
            <w:pPr>
              <w:spacing w:line="240" w:lineRule="auto"/>
              <w:jc w:val="center"/>
              <w:rPr>
                <w:rFonts w:eastAsia="Times New Roman" w:cs="Times New Roman"/>
                <w:color w:val="000000"/>
                <w:sz w:val="22"/>
                <w:lang w:eastAsia="ru-RU"/>
              </w:rPr>
            </w:pPr>
          </w:p>
        </w:tc>
        <w:tc>
          <w:tcPr>
            <w:tcW w:w="1265" w:type="pct"/>
            <w:vMerge/>
            <w:shd w:val="clear" w:color="auto" w:fill="FFFFFF" w:themeFill="background1"/>
            <w:vAlign w:val="center"/>
          </w:tcPr>
          <w:p w14:paraId="2F78DFC3" w14:textId="77777777" w:rsidR="00D26EB2" w:rsidRPr="007237EC" w:rsidRDefault="00D26EB2" w:rsidP="003B238B">
            <w:pPr>
              <w:spacing w:line="240" w:lineRule="auto"/>
              <w:jc w:val="left"/>
              <w:rPr>
                <w:rFonts w:eastAsia="Times New Roman" w:cs="Times New Roman"/>
                <w:color w:val="000000"/>
                <w:sz w:val="22"/>
                <w:lang w:eastAsia="ru-RU"/>
              </w:rPr>
            </w:pPr>
          </w:p>
        </w:tc>
        <w:tc>
          <w:tcPr>
            <w:tcW w:w="967" w:type="pct"/>
            <w:shd w:val="clear" w:color="auto" w:fill="FFFFFF" w:themeFill="background1"/>
            <w:vAlign w:val="center"/>
          </w:tcPr>
          <w:p w14:paraId="4B2D044C" w14:textId="1E2091EE" w:rsidR="00D26EB2" w:rsidRPr="007237EC" w:rsidRDefault="00D26EB2" w:rsidP="003B238B">
            <w:pPr>
              <w:spacing w:line="240" w:lineRule="auto"/>
              <w:jc w:val="center"/>
              <w:rPr>
                <w:rFonts w:eastAsia="Times New Roman" w:cs="Times New Roman"/>
                <w:color w:val="000000"/>
                <w:sz w:val="22"/>
                <w:lang w:eastAsia="ru-RU"/>
              </w:rPr>
            </w:pPr>
            <w:r w:rsidRPr="007237EC">
              <w:rPr>
                <w:rFonts w:eastAsia="Times New Roman" w:cs="Times New Roman"/>
                <w:color w:val="000000"/>
                <w:sz w:val="22"/>
                <w:lang w:eastAsia="ru-RU"/>
              </w:rPr>
              <w:t>2024</w:t>
            </w:r>
          </w:p>
        </w:tc>
        <w:tc>
          <w:tcPr>
            <w:tcW w:w="1165" w:type="pct"/>
            <w:shd w:val="clear" w:color="auto" w:fill="FFFFFF" w:themeFill="background1"/>
            <w:vAlign w:val="center"/>
          </w:tcPr>
          <w:p w14:paraId="190AA3E4" w14:textId="5735FF65" w:rsidR="00D26EB2" w:rsidRPr="007237EC" w:rsidRDefault="00946728" w:rsidP="003B238B">
            <w:pPr>
              <w:spacing w:line="240" w:lineRule="auto"/>
              <w:jc w:val="center"/>
              <w:rPr>
                <w:rFonts w:eastAsia="Times New Roman" w:cs="Times New Roman"/>
                <w:color w:val="000000"/>
                <w:sz w:val="22"/>
                <w:lang w:eastAsia="ru-RU"/>
              </w:rPr>
            </w:pPr>
            <w:r>
              <w:rPr>
                <w:rFonts w:eastAsia="Times New Roman" w:cs="Times New Roman"/>
                <w:color w:val="000000"/>
                <w:sz w:val="22"/>
                <w:lang w:eastAsia="ru-RU"/>
              </w:rPr>
              <w:t>5,159</w:t>
            </w:r>
          </w:p>
        </w:tc>
        <w:tc>
          <w:tcPr>
            <w:tcW w:w="1307" w:type="pct"/>
            <w:shd w:val="clear" w:color="auto" w:fill="FFFFFF" w:themeFill="background1"/>
            <w:vAlign w:val="center"/>
          </w:tcPr>
          <w:p w14:paraId="483E11DB" w14:textId="437F278F" w:rsidR="00D26EB2" w:rsidRPr="007237EC" w:rsidRDefault="008D3CE2" w:rsidP="003B238B">
            <w:pPr>
              <w:spacing w:line="240" w:lineRule="auto"/>
              <w:jc w:val="center"/>
              <w:rPr>
                <w:rFonts w:eastAsia="Times New Roman" w:cs="Times New Roman"/>
                <w:color w:val="000000"/>
                <w:sz w:val="22"/>
                <w:lang w:eastAsia="ru-RU"/>
              </w:rPr>
            </w:pPr>
            <w:r w:rsidRPr="007237EC">
              <w:rPr>
                <w:rFonts w:eastAsia="Times New Roman" w:cs="Times New Roman"/>
                <w:color w:val="000000"/>
                <w:sz w:val="22"/>
                <w:lang w:eastAsia="ru-RU"/>
              </w:rPr>
              <w:t>3</w:t>
            </w:r>
            <w:r w:rsidR="00D43B28" w:rsidRPr="007237EC">
              <w:rPr>
                <w:rFonts w:eastAsia="Times New Roman" w:cs="Times New Roman"/>
                <w:color w:val="000000"/>
                <w:sz w:val="22"/>
                <w:lang w:eastAsia="ru-RU"/>
              </w:rPr>
              <w:t>,5</w:t>
            </w:r>
            <w:r w:rsidRPr="007237EC">
              <w:rPr>
                <w:rFonts w:eastAsia="Times New Roman" w:cs="Times New Roman"/>
                <w:color w:val="000000"/>
                <w:sz w:val="22"/>
                <w:lang w:eastAsia="ru-RU"/>
              </w:rPr>
              <w:t>419</w:t>
            </w:r>
          </w:p>
        </w:tc>
      </w:tr>
      <w:tr w:rsidR="00D26EB2" w:rsidRPr="007237EC" w14:paraId="0F2A8ACF" w14:textId="77777777" w:rsidTr="00D26EB2">
        <w:trPr>
          <w:trHeight w:val="340"/>
          <w:jc w:val="center"/>
        </w:trPr>
        <w:tc>
          <w:tcPr>
            <w:tcW w:w="296" w:type="pct"/>
            <w:vMerge/>
            <w:shd w:val="clear" w:color="auto" w:fill="FFFFFF" w:themeFill="background1"/>
            <w:vAlign w:val="center"/>
          </w:tcPr>
          <w:p w14:paraId="1E628CC0" w14:textId="77777777" w:rsidR="00D26EB2" w:rsidRPr="007237EC" w:rsidRDefault="00D26EB2" w:rsidP="003B238B">
            <w:pPr>
              <w:spacing w:line="240" w:lineRule="auto"/>
              <w:jc w:val="center"/>
              <w:rPr>
                <w:rFonts w:eastAsia="Times New Roman" w:cs="Times New Roman"/>
                <w:color w:val="000000"/>
                <w:sz w:val="22"/>
                <w:lang w:eastAsia="ru-RU"/>
              </w:rPr>
            </w:pPr>
          </w:p>
        </w:tc>
        <w:tc>
          <w:tcPr>
            <w:tcW w:w="1265" w:type="pct"/>
            <w:vMerge/>
            <w:shd w:val="clear" w:color="auto" w:fill="FFFFFF" w:themeFill="background1"/>
            <w:vAlign w:val="center"/>
          </w:tcPr>
          <w:p w14:paraId="45BE5E84" w14:textId="77777777" w:rsidR="00D26EB2" w:rsidRPr="007237EC" w:rsidRDefault="00D26EB2" w:rsidP="003B238B">
            <w:pPr>
              <w:spacing w:line="240" w:lineRule="auto"/>
              <w:jc w:val="left"/>
              <w:rPr>
                <w:rFonts w:eastAsia="Times New Roman" w:cs="Times New Roman"/>
                <w:color w:val="000000"/>
                <w:sz w:val="22"/>
                <w:lang w:eastAsia="ru-RU"/>
              </w:rPr>
            </w:pPr>
          </w:p>
        </w:tc>
        <w:tc>
          <w:tcPr>
            <w:tcW w:w="967" w:type="pct"/>
            <w:shd w:val="clear" w:color="auto" w:fill="FFFFFF" w:themeFill="background1"/>
            <w:vAlign w:val="center"/>
          </w:tcPr>
          <w:p w14:paraId="333CD3B5" w14:textId="5B49EFFE" w:rsidR="00D26EB2" w:rsidRPr="007237EC" w:rsidRDefault="00D26EB2" w:rsidP="003B238B">
            <w:pPr>
              <w:spacing w:line="240" w:lineRule="auto"/>
              <w:jc w:val="center"/>
              <w:rPr>
                <w:rFonts w:eastAsia="Times New Roman" w:cs="Times New Roman"/>
                <w:color w:val="000000"/>
                <w:sz w:val="22"/>
                <w:lang w:eastAsia="ru-RU"/>
              </w:rPr>
            </w:pPr>
            <w:r w:rsidRPr="007237EC">
              <w:rPr>
                <w:rFonts w:eastAsia="Times New Roman" w:cs="Times New Roman"/>
                <w:color w:val="000000"/>
                <w:sz w:val="22"/>
                <w:lang w:eastAsia="ru-RU"/>
              </w:rPr>
              <w:t>2025 - 2027</w:t>
            </w:r>
          </w:p>
        </w:tc>
        <w:tc>
          <w:tcPr>
            <w:tcW w:w="1165" w:type="pct"/>
            <w:shd w:val="clear" w:color="auto" w:fill="FFFFFF" w:themeFill="background1"/>
            <w:vAlign w:val="center"/>
          </w:tcPr>
          <w:p w14:paraId="3F9293DB" w14:textId="359ADC37" w:rsidR="00D26EB2" w:rsidRPr="007237EC" w:rsidRDefault="00946728" w:rsidP="003B238B">
            <w:pPr>
              <w:spacing w:line="240" w:lineRule="auto"/>
              <w:jc w:val="center"/>
              <w:rPr>
                <w:rFonts w:eastAsia="Times New Roman" w:cs="Times New Roman"/>
                <w:color w:val="000000"/>
                <w:sz w:val="22"/>
                <w:lang w:eastAsia="ru-RU"/>
              </w:rPr>
            </w:pPr>
            <w:r>
              <w:rPr>
                <w:rFonts w:eastAsia="Times New Roman" w:cs="Times New Roman"/>
                <w:color w:val="000000"/>
                <w:sz w:val="22"/>
                <w:lang w:eastAsia="ru-RU"/>
              </w:rPr>
              <w:t>5,159</w:t>
            </w:r>
          </w:p>
        </w:tc>
        <w:tc>
          <w:tcPr>
            <w:tcW w:w="1307" w:type="pct"/>
            <w:shd w:val="clear" w:color="auto" w:fill="FFFFFF" w:themeFill="background1"/>
            <w:vAlign w:val="center"/>
          </w:tcPr>
          <w:p w14:paraId="753F0EE0" w14:textId="01111D87" w:rsidR="00D26EB2" w:rsidRPr="007237EC" w:rsidRDefault="008D3CE2" w:rsidP="003B238B">
            <w:pPr>
              <w:spacing w:line="240" w:lineRule="auto"/>
              <w:jc w:val="center"/>
              <w:rPr>
                <w:rFonts w:eastAsia="Times New Roman" w:cs="Times New Roman"/>
                <w:color w:val="000000"/>
                <w:sz w:val="22"/>
                <w:lang w:eastAsia="ru-RU"/>
              </w:rPr>
            </w:pPr>
            <w:r w:rsidRPr="007237EC">
              <w:rPr>
                <w:rFonts w:eastAsia="Times New Roman" w:cs="Times New Roman"/>
                <w:color w:val="000000"/>
                <w:sz w:val="22"/>
                <w:lang w:eastAsia="ru-RU"/>
              </w:rPr>
              <w:t>3,5383</w:t>
            </w:r>
          </w:p>
        </w:tc>
      </w:tr>
    </w:tbl>
    <w:p w14:paraId="47D70F66" w14:textId="77777777" w:rsidR="003B238B" w:rsidRPr="007237EC" w:rsidRDefault="003B238B" w:rsidP="00D43B28">
      <w:pPr>
        <w:pStyle w:val="24"/>
        <w:numPr>
          <w:ilvl w:val="0"/>
          <w:numId w:val="0"/>
        </w:numPr>
        <w:ind w:firstLine="567"/>
      </w:pPr>
      <w:bookmarkStart w:id="212" w:name="_Toc127205270"/>
      <w:r w:rsidRPr="007237EC">
        <w:t>2.7.4 Фактические расходы теплоносителя в отопительный и летний периоды</w:t>
      </w:r>
      <w:bookmarkEnd w:id="212"/>
    </w:p>
    <w:p w14:paraId="7E2AFD56" w14:textId="13ED4084" w:rsidR="003B238B" w:rsidRPr="007237EC" w:rsidRDefault="003B238B" w:rsidP="00D43B28">
      <w:pPr>
        <w:widowControl w:val="0"/>
        <w:spacing w:line="336" w:lineRule="auto"/>
        <w:ind w:firstLine="567"/>
        <w:contextualSpacing/>
        <w:rPr>
          <w:rFonts w:eastAsia="Calibri" w:cs="Times New Roman"/>
          <w:bCs/>
          <w:color w:val="000000" w:themeColor="text1"/>
          <w:szCs w:val="26"/>
        </w:rPr>
      </w:pPr>
      <w:r w:rsidRPr="007237EC">
        <w:rPr>
          <w:rFonts w:eastAsia="Calibri" w:cs="Times New Roman"/>
          <w:bCs/>
          <w:color w:val="000000" w:themeColor="text1"/>
          <w:szCs w:val="26"/>
        </w:rPr>
        <w:t xml:space="preserve">Существующая котельная </w:t>
      </w:r>
      <w:r w:rsidR="00D43B28" w:rsidRPr="007237EC">
        <w:rPr>
          <w:rFonts w:eastAsia="Calibri" w:cs="Times New Roman"/>
          <w:bCs/>
          <w:color w:val="000000" w:themeColor="text1"/>
          <w:szCs w:val="26"/>
        </w:rPr>
        <w:t>д</w:t>
      </w:r>
      <w:r w:rsidRPr="007237EC">
        <w:rPr>
          <w:rFonts w:eastAsia="Calibri" w:cs="Times New Roman"/>
          <w:bCs/>
          <w:color w:val="000000" w:themeColor="text1"/>
          <w:szCs w:val="26"/>
        </w:rPr>
        <w:t xml:space="preserve">. </w:t>
      </w:r>
      <w:r w:rsidR="00D43B28" w:rsidRPr="007237EC">
        <w:rPr>
          <w:rFonts w:eastAsia="Calibri" w:cs="Times New Roman"/>
          <w:bCs/>
          <w:color w:val="000000" w:themeColor="text1"/>
          <w:szCs w:val="26"/>
        </w:rPr>
        <w:t>Раздолье</w:t>
      </w:r>
      <w:r w:rsidRPr="007237EC">
        <w:rPr>
          <w:rFonts w:eastAsia="Calibri" w:cs="Times New Roman"/>
          <w:bCs/>
          <w:color w:val="000000" w:themeColor="text1"/>
          <w:szCs w:val="26"/>
        </w:rPr>
        <w:t xml:space="preserve"> находится в </w:t>
      </w:r>
      <w:r w:rsidR="00D43B28" w:rsidRPr="007237EC">
        <w:rPr>
          <w:rFonts w:eastAsia="Calibri" w:cs="Times New Roman"/>
          <w:bCs/>
          <w:color w:val="000000" w:themeColor="text1"/>
          <w:szCs w:val="26"/>
        </w:rPr>
        <w:t>работе</w:t>
      </w:r>
      <w:r w:rsidRPr="007237EC">
        <w:rPr>
          <w:rFonts w:eastAsia="Calibri" w:cs="Times New Roman"/>
          <w:bCs/>
          <w:color w:val="000000" w:themeColor="text1"/>
          <w:szCs w:val="26"/>
        </w:rPr>
        <w:t xml:space="preserve"> только в течение отопительного периода, работа новой газовой блочно-модульной котельной также планируется только в отопительный период. </w:t>
      </w:r>
    </w:p>
    <w:p w14:paraId="5245D237" w14:textId="298C2625" w:rsidR="003B238B" w:rsidRPr="007237EC" w:rsidRDefault="003B238B" w:rsidP="00D43B28">
      <w:pPr>
        <w:widowControl w:val="0"/>
        <w:spacing w:line="336" w:lineRule="auto"/>
        <w:ind w:firstLine="567"/>
        <w:contextualSpacing/>
        <w:rPr>
          <w:rFonts w:eastAsia="Calibri" w:cs="Times New Roman"/>
          <w:bCs/>
          <w:color w:val="000000" w:themeColor="text1"/>
          <w:szCs w:val="26"/>
        </w:rPr>
      </w:pPr>
      <w:r w:rsidRPr="007237EC">
        <w:rPr>
          <w:rFonts w:eastAsia="Calibri" w:cs="Times New Roman"/>
          <w:bCs/>
          <w:color w:val="000000" w:themeColor="text1"/>
          <w:szCs w:val="26"/>
        </w:rPr>
        <w:t xml:space="preserve">Расход теплоносителя (сетевой воды) составляет </w:t>
      </w:r>
      <w:r w:rsidR="003C0BF8" w:rsidRPr="007237EC">
        <w:rPr>
          <w:rFonts w:eastAsia="Calibri" w:cs="Times New Roman"/>
          <w:bCs/>
          <w:color w:val="000000" w:themeColor="text1"/>
          <w:szCs w:val="26"/>
        </w:rPr>
        <w:t>156,19</w:t>
      </w:r>
      <w:r w:rsidRPr="007237EC">
        <w:rPr>
          <w:rFonts w:eastAsia="Calibri" w:cs="Times New Roman"/>
          <w:bCs/>
          <w:color w:val="000000" w:themeColor="text1"/>
          <w:szCs w:val="26"/>
        </w:rPr>
        <w:t xml:space="preserve"> т/ч.</w:t>
      </w:r>
    </w:p>
    <w:p w14:paraId="1C0C286B" w14:textId="6AB59CAC" w:rsidR="0071420A" w:rsidRPr="007237EC" w:rsidRDefault="0071420A" w:rsidP="004A50EA">
      <w:pPr>
        <w:widowControl w:val="0"/>
        <w:spacing w:line="336" w:lineRule="auto"/>
        <w:ind w:firstLine="567"/>
        <w:contextualSpacing/>
        <w:rPr>
          <w:rFonts w:eastAsia="Calibri" w:cs="Times New Roman"/>
          <w:color w:val="000000" w:themeColor="text1"/>
          <w:szCs w:val="26"/>
        </w:rPr>
      </w:pPr>
      <w:r w:rsidRPr="007237EC">
        <w:br w:type="page"/>
      </w:r>
    </w:p>
    <w:p w14:paraId="7460DAD1" w14:textId="77777777" w:rsidR="00DC6A0E" w:rsidRPr="007237EC" w:rsidRDefault="00DC6A0E" w:rsidP="00E25EAF">
      <w:pPr>
        <w:pStyle w:val="1b"/>
      </w:pPr>
      <w:bookmarkStart w:id="213" w:name="_Toc94083090"/>
      <w:bookmarkStart w:id="214" w:name="_Toc127205271"/>
      <w:r w:rsidRPr="007237EC">
        <w:lastRenderedPageBreak/>
        <w:t>Глава 3. Электронная модель системы теплоснабжения поселения</w:t>
      </w:r>
      <w:bookmarkEnd w:id="213"/>
      <w:bookmarkEnd w:id="214"/>
    </w:p>
    <w:p w14:paraId="233FAE9A" w14:textId="0641C1D2" w:rsidR="00ED10D1" w:rsidRPr="007237EC" w:rsidRDefault="00A31194" w:rsidP="00ED10D1">
      <w:pPr>
        <w:spacing w:line="336" w:lineRule="auto"/>
        <w:ind w:firstLine="567"/>
        <w:rPr>
          <w:rFonts w:eastAsia="Calibri"/>
          <w:iCs/>
          <w:szCs w:val="26"/>
        </w:rPr>
      </w:pPr>
      <w:r w:rsidRPr="007237EC">
        <w:rPr>
          <w:rFonts w:eastAsia="Calibri"/>
          <w:iCs/>
          <w:szCs w:val="26"/>
        </w:rPr>
        <w:t>Э</w:t>
      </w:r>
      <w:r w:rsidR="00ED10D1" w:rsidRPr="007237EC">
        <w:rPr>
          <w:rFonts w:eastAsia="Calibri"/>
          <w:iCs/>
          <w:szCs w:val="26"/>
        </w:rPr>
        <w:t>лектронная модель</w:t>
      </w:r>
      <w:r w:rsidRPr="007237EC">
        <w:rPr>
          <w:rFonts w:eastAsia="Calibri"/>
          <w:iCs/>
          <w:szCs w:val="26"/>
        </w:rPr>
        <w:t xml:space="preserve"> системы теплоснабжения была создана </w:t>
      </w:r>
      <w:r w:rsidR="00ED10D1" w:rsidRPr="007237EC">
        <w:rPr>
          <w:rFonts w:eastAsia="Calibri"/>
          <w:iCs/>
          <w:szCs w:val="26"/>
        </w:rPr>
        <w:t xml:space="preserve">в программно-расчетном комплексе Zulu Thermo 8.0. (разработчик ПРК – компания «Политерм», г. Санкт-Петербург). </w:t>
      </w:r>
    </w:p>
    <w:p w14:paraId="5D1A06DC" w14:textId="77777777" w:rsidR="00ED10D1" w:rsidRPr="007237EC" w:rsidRDefault="00ED10D1" w:rsidP="00ED10D1">
      <w:pPr>
        <w:spacing w:line="336" w:lineRule="auto"/>
        <w:ind w:firstLine="567"/>
        <w:rPr>
          <w:rFonts w:eastAsia="Calibri"/>
          <w:iCs/>
          <w:szCs w:val="26"/>
        </w:rPr>
      </w:pPr>
      <w:r w:rsidRPr="007237EC">
        <w:rPr>
          <w:rFonts w:eastAsia="Calibri"/>
          <w:iCs/>
          <w:szCs w:val="26"/>
        </w:rPr>
        <w:t>Результаты теплогидравлических расчетов, выполненных в программе Zulu Thermo 8.0. по каждому элементу системы теплоснабжения приведены в виде пьезометрических графиков.</w:t>
      </w:r>
    </w:p>
    <w:p w14:paraId="4A86199C" w14:textId="77777777" w:rsidR="00ED10D1" w:rsidRPr="007237EC" w:rsidRDefault="00ED10D1" w:rsidP="00ED10D1">
      <w:pPr>
        <w:spacing w:line="336" w:lineRule="auto"/>
        <w:ind w:firstLine="567"/>
        <w:rPr>
          <w:rFonts w:eastAsia="Times New Roman" w:cs="Times New Roman"/>
          <w:szCs w:val="26"/>
          <w:lang w:eastAsia="ru-RU"/>
        </w:rPr>
      </w:pPr>
      <w:r w:rsidRPr="007237EC">
        <w:rPr>
          <w:rFonts w:eastAsia="Times New Roman" w:cs="Times New Roman"/>
          <w:szCs w:val="26"/>
          <w:lang w:eastAsia="ru-RU"/>
        </w:rPr>
        <w:t>Электронная модель системы теплоснабжения содержит:</w:t>
      </w:r>
    </w:p>
    <w:p w14:paraId="159160E6" w14:textId="77777777" w:rsidR="00ED10D1" w:rsidRPr="007237EC" w:rsidRDefault="00ED10D1" w:rsidP="00ED10D1">
      <w:pPr>
        <w:spacing w:line="336" w:lineRule="auto"/>
        <w:ind w:firstLine="567"/>
        <w:rPr>
          <w:rFonts w:eastAsia="Times New Roman" w:cs="Times New Roman"/>
          <w:szCs w:val="26"/>
          <w:lang w:eastAsia="ru-RU"/>
        </w:rPr>
      </w:pPr>
      <w:r w:rsidRPr="007237EC">
        <w:rPr>
          <w:rFonts w:eastAsia="Times New Roman" w:cs="Times New Roman"/>
          <w:szCs w:val="26"/>
          <w:lang w:eastAsia="ru-RU"/>
        </w:rPr>
        <w:t>а) паспортизацию объектов системы теплоснабжения;</w:t>
      </w:r>
    </w:p>
    <w:p w14:paraId="053F0843" w14:textId="77777777" w:rsidR="00ED10D1" w:rsidRPr="007237EC" w:rsidRDefault="00ED10D1" w:rsidP="00ED10D1">
      <w:pPr>
        <w:spacing w:line="336" w:lineRule="auto"/>
        <w:ind w:firstLine="567"/>
        <w:rPr>
          <w:rFonts w:eastAsia="Times New Roman" w:cs="Times New Roman"/>
          <w:color w:val="FF0000"/>
          <w:szCs w:val="26"/>
          <w:lang w:eastAsia="ru-RU"/>
        </w:rPr>
      </w:pPr>
      <w:r w:rsidRPr="007237EC">
        <w:rPr>
          <w:rFonts w:eastAsia="Times New Roman" w:cs="Times New Roman"/>
          <w:szCs w:val="26"/>
          <w:lang w:eastAsia="ru-RU"/>
        </w:rPr>
        <w:t>б) гидравлический расчет тепловых сетей;</w:t>
      </w:r>
    </w:p>
    <w:p w14:paraId="5E2CA85D" w14:textId="77777777" w:rsidR="00ED10D1" w:rsidRPr="007237EC" w:rsidRDefault="00ED10D1" w:rsidP="00ED10D1">
      <w:pPr>
        <w:spacing w:line="336" w:lineRule="auto"/>
        <w:ind w:firstLine="567"/>
        <w:rPr>
          <w:rFonts w:eastAsia="Times New Roman" w:cs="Times New Roman"/>
          <w:color w:val="FF0000"/>
          <w:szCs w:val="26"/>
          <w:lang w:eastAsia="ru-RU"/>
        </w:rPr>
      </w:pPr>
      <w:r w:rsidRPr="007237EC">
        <w:rPr>
          <w:rFonts w:eastAsia="Times New Roman" w:cs="Times New Roman"/>
          <w:szCs w:val="26"/>
          <w:lang w:eastAsia="ru-RU"/>
        </w:rPr>
        <w:t xml:space="preserve">в) расчет балансов тепловой энергии по источнику; </w:t>
      </w:r>
    </w:p>
    <w:p w14:paraId="7243D033" w14:textId="77777777" w:rsidR="00ED10D1" w:rsidRPr="007237EC" w:rsidRDefault="00ED10D1" w:rsidP="00ED10D1">
      <w:pPr>
        <w:spacing w:line="336" w:lineRule="auto"/>
        <w:ind w:firstLine="567"/>
        <w:rPr>
          <w:rFonts w:eastAsia="Times New Roman" w:cs="Times New Roman"/>
          <w:szCs w:val="26"/>
          <w:lang w:eastAsia="ru-RU"/>
        </w:rPr>
      </w:pPr>
      <w:r w:rsidRPr="007237EC">
        <w:rPr>
          <w:rFonts w:eastAsia="Times New Roman" w:cs="Times New Roman"/>
          <w:szCs w:val="26"/>
          <w:lang w:eastAsia="ru-RU"/>
        </w:rPr>
        <w:t>г) расчет потерь тепловой энергии через изоляцию и с утечками теплоносителя (по нормативам и по фактической изоляции);</w:t>
      </w:r>
    </w:p>
    <w:p w14:paraId="2E971B41" w14:textId="77777777" w:rsidR="00ED10D1" w:rsidRPr="007237EC" w:rsidRDefault="00ED10D1" w:rsidP="00ED10D1">
      <w:pPr>
        <w:spacing w:line="336" w:lineRule="auto"/>
        <w:ind w:firstLine="567"/>
        <w:rPr>
          <w:rFonts w:eastAsia="Times New Roman" w:cs="Times New Roman"/>
          <w:szCs w:val="26"/>
          <w:lang w:eastAsia="ru-RU"/>
        </w:rPr>
      </w:pPr>
      <w:r w:rsidRPr="007237EC">
        <w:rPr>
          <w:rFonts w:eastAsia="Times New Roman" w:cs="Times New Roman"/>
          <w:szCs w:val="26"/>
          <w:lang w:eastAsia="ru-RU"/>
        </w:rPr>
        <w:t>д) расчет показателей надежности теплоснабжения;</w:t>
      </w:r>
    </w:p>
    <w:p w14:paraId="75FD67A6" w14:textId="77777777" w:rsidR="00ED10D1" w:rsidRPr="007237EC" w:rsidRDefault="00ED10D1" w:rsidP="00ED10D1">
      <w:pPr>
        <w:spacing w:line="336" w:lineRule="auto"/>
        <w:ind w:firstLine="567"/>
        <w:rPr>
          <w:rFonts w:eastAsia="Times New Roman" w:cs="Times New Roman"/>
          <w:szCs w:val="26"/>
          <w:lang w:eastAsia="ru-RU"/>
        </w:rPr>
      </w:pPr>
      <w:r w:rsidRPr="007237EC">
        <w:rPr>
          <w:rFonts w:eastAsia="Times New Roman" w:cs="Times New Roman"/>
          <w:szCs w:val="26"/>
          <w:lang w:eastAsia="ru-RU"/>
        </w:rPr>
        <w:t>е) групповые изменения характеристик объектов (участков тепловых сетей, потребителей) по заданным критериям с целью моделирования различных перспективных вариантов схем теплоснабжения;</w:t>
      </w:r>
    </w:p>
    <w:p w14:paraId="157E3FBF" w14:textId="77777777" w:rsidR="00ED10D1" w:rsidRPr="007237EC" w:rsidRDefault="00ED10D1" w:rsidP="00ED10D1">
      <w:pPr>
        <w:spacing w:line="336" w:lineRule="auto"/>
        <w:ind w:firstLine="567"/>
        <w:rPr>
          <w:rFonts w:eastAsia="Times New Roman" w:cs="Times New Roman"/>
          <w:szCs w:val="26"/>
          <w:lang w:eastAsia="ru-RU"/>
        </w:rPr>
      </w:pPr>
      <w:r w:rsidRPr="007237EC">
        <w:rPr>
          <w:rFonts w:eastAsia="Times New Roman" w:cs="Times New Roman"/>
          <w:szCs w:val="26"/>
          <w:lang w:eastAsia="ru-RU"/>
        </w:rPr>
        <w:t>ж) сравнительные пьезометрические графики для разработки и анализа сценариев перспективного развития тепловых сетей.</w:t>
      </w:r>
    </w:p>
    <w:p w14:paraId="13796BB0" w14:textId="7E1F72E3" w:rsidR="00DC6A0E" w:rsidRPr="007237EC" w:rsidRDefault="00DC6A0E" w:rsidP="00DC6A0E">
      <w:pPr>
        <w:spacing w:line="336" w:lineRule="auto"/>
        <w:ind w:firstLine="567"/>
        <w:rPr>
          <w:rFonts w:eastAsia="Calibri"/>
          <w:b/>
          <w:iCs/>
          <w:szCs w:val="26"/>
        </w:rPr>
      </w:pPr>
      <w:r w:rsidRPr="007237EC">
        <w:rPr>
          <w:rFonts w:eastAsia="Calibri"/>
          <w:b/>
          <w:iCs/>
          <w:szCs w:val="26"/>
        </w:rPr>
        <w:t>Информационно-географическая система «Zulu»</w:t>
      </w:r>
      <w:r w:rsidR="00ED10D1" w:rsidRPr="007237EC">
        <w:rPr>
          <w:rFonts w:eastAsia="Calibri"/>
          <w:b/>
          <w:iCs/>
          <w:szCs w:val="26"/>
        </w:rPr>
        <w:t>.</w:t>
      </w:r>
    </w:p>
    <w:p w14:paraId="19DC856C" w14:textId="1787708C" w:rsidR="00ED10D1" w:rsidRPr="007237EC" w:rsidRDefault="00ED10D1" w:rsidP="00ED10D1">
      <w:pPr>
        <w:spacing w:line="336" w:lineRule="auto"/>
        <w:ind w:firstLine="567"/>
        <w:rPr>
          <w:rFonts w:eastAsia="Times New Roman" w:cs="Times New Roman"/>
          <w:b/>
          <w:szCs w:val="26"/>
          <w:lang w:eastAsia="ru-RU"/>
        </w:rPr>
      </w:pPr>
      <w:r w:rsidRPr="007237EC">
        <w:rPr>
          <w:rFonts w:eastAsia="Times New Roman" w:cs="Times New Roman"/>
          <w:szCs w:val="26"/>
          <w:lang w:eastAsia="ru-RU"/>
        </w:rPr>
        <w:t xml:space="preserve">Информационно-географическая система Zulu, разработанная компанией </w:t>
      </w:r>
      <w:r w:rsidRPr="007237EC">
        <w:rPr>
          <w:rFonts w:eastAsia="Times New Roman" w:cs="Times New Roman"/>
          <w:szCs w:val="26"/>
          <w:lang w:eastAsia="ru-RU"/>
        </w:rPr>
        <w:br/>
        <w:t>ООО «Политерм», г. Санкт-Петербург, предназначена для разработки приложений, требующих визуализации пространственных данных в векторном и растровом виде, анализа их топологии и их связи с семантическими базами данных. Входящий в состав этой системы пакет Zulu T</w:t>
      </w:r>
      <w:r w:rsidRPr="007237EC">
        <w:rPr>
          <w:rFonts w:eastAsia="Times New Roman" w:cs="Times New Roman"/>
          <w:szCs w:val="26"/>
          <w:lang w:val="en-US" w:eastAsia="ru-RU"/>
        </w:rPr>
        <w:t>h</w:t>
      </w:r>
      <w:r w:rsidRPr="007237EC">
        <w:rPr>
          <w:rFonts w:eastAsia="Times New Roman" w:cs="Times New Roman"/>
          <w:szCs w:val="26"/>
          <w:lang w:eastAsia="ru-RU"/>
        </w:rPr>
        <w:t>ermo позволяет создавать электронные модели систем теплоснабжения.</w:t>
      </w:r>
    </w:p>
    <w:p w14:paraId="3BF73E6D" w14:textId="77777777" w:rsidR="00ED10D1" w:rsidRPr="007237EC" w:rsidRDefault="00ED10D1" w:rsidP="00ED10D1">
      <w:pPr>
        <w:spacing w:line="336" w:lineRule="auto"/>
        <w:ind w:firstLine="567"/>
        <w:rPr>
          <w:rFonts w:eastAsia="Times New Roman" w:cs="Times New Roman"/>
          <w:szCs w:val="26"/>
          <w:lang w:eastAsia="ru-RU"/>
        </w:rPr>
      </w:pPr>
      <w:r w:rsidRPr="007237EC">
        <w:rPr>
          <w:rFonts w:eastAsia="Times New Roman" w:cs="Times New Roman"/>
          <w:szCs w:val="26"/>
          <w:lang w:eastAsia="ru-RU"/>
        </w:rPr>
        <w:t xml:space="preserve">Расчеты Zulu Thermo могут работать как в тесной интеграции с геоинформационной системой (в виде модуля расширения ГИС), так и в виде отдельной библиотеки компонентов, которые позволяют выполнять расчеты из приложений пользователей. </w:t>
      </w:r>
    </w:p>
    <w:p w14:paraId="1722AC4C" w14:textId="77777777" w:rsidR="00ED10D1" w:rsidRPr="007237EC" w:rsidRDefault="00ED10D1" w:rsidP="00ED10D1">
      <w:pPr>
        <w:spacing w:line="336" w:lineRule="auto"/>
        <w:ind w:firstLine="567"/>
        <w:rPr>
          <w:rFonts w:eastAsia="Times New Roman" w:cs="Times New Roman"/>
          <w:szCs w:val="26"/>
          <w:lang w:eastAsia="ru-RU"/>
        </w:rPr>
      </w:pPr>
      <w:r w:rsidRPr="007237EC">
        <w:rPr>
          <w:rFonts w:eastAsia="Times New Roman" w:cs="Times New Roman"/>
          <w:szCs w:val="26"/>
          <w:lang w:eastAsia="ru-RU"/>
        </w:rPr>
        <w:t>С помощью данного продукта возможна реализация следующего состава задач:</w:t>
      </w:r>
    </w:p>
    <w:p w14:paraId="210A3B27" w14:textId="77777777" w:rsidR="00ED10D1" w:rsidRPr="007237EC" w:rsidRDefault="00ED10D1" w:rsidP="00ED10D1">
      <w:pPr>
        <w:spacing w:line="336" w:lineRule="auto"/>
        <w:ind w:firstLine="567"/>
        <w:rPr>
          <w:rFonts w:eastAsia="Calibri"/>
          <w:iCs/>
          <w:szCs w:val="26"/>
          <w:u w:val="single"/>
        </w:rPr>
      </w:pPr>
      <w:r w:rsidRPr="007237EC">
        <w:rPr>
          <w:rFonts w:eastAsia="Calibri"/>
          <w:iCs/>
          <w:szCs w:val="26"/>
          <w:u w:val="single"/>
        </w:rPr>
        <w:t>Построение расчетной модели тепловой сети.</w:t>
      </w:r>
    </w:p>
    <w:p w14:paraId="208C0E0D" w14:textId="77777777" w:rsidR="00ED10D1" w:rsidRPr="007237EC" w:rsidRDefault="00ED10D1" w:rsidP="00ED10D1">
      <w:pPr>
        <w:spacing w:line="336" w:lineRule="auto"/>
        <w:ind w:firstLine="567"/>
        <w:rPr>
          <w:rFonts w:eastAsia="Times New Roman" w:cs="Times New Roman"/>
          <w:szCs w:val="26"/>
          <w:lang w:eastAsia="ru-RU"/>
        </w:rPr>
      </w:pPr>
      <w:r w:rsidRPr="007237EC">
        <w:rPr>
          <w:rFonts w:eastAsia="Times New Roman" w:cs="Times New Roman"/>
          <w:szCs w:val="26"/>
          <w:lang w:eastAsia="ru-RU"/>
        </w:rPr>
        <w:t xml:space="preserve">При работе в геоинформационной системе сеть достаточно просто и быстро заноситься с помощью мышки или по координатам. При этом сразу формируется </w:t>
      </w:r>
      <w:r w:rsidRPr="007237EC">
        <w:rPr>
          <w:rFonts w:eastAsia="Times New Roman" w:cs="Times New Roman"/>
          <w:szCs w:val="26"/>
          <w:lang w:eastAsia="ru-RU"/>
        </w:rPr>
        <w:lastRenderedPageBreak/>
        <w:t xml:space="preserve">расчетная модель. Остается лишь задать расчетные параметры объектов и нажать кнопку выполнения расчета. </w:t>
      </w:r>
    </w:p>
    <w:p w14:paraId="3803DC1E" w14:textId="77777777" w:rsidR="00ED10D1" w:rsidRPr="007237EC" w:rsidRDefault="00ED10D1" w:rsidP="00ED10D1">
      <w:pPr>
        <w:spacing w:line="336" w:lineRule="auto"/>
        <w:ind w:firstLine="567"/>
        <w:rPr>
          <w:rFonts w:eastAsia="Calibri"/>
          <w:iCs/>
          <w:szCs w:val="26"/>
          <w:u w:val="single"/>
        </w:rPr>
      </w:pPr>
      <w:r w:rsidRPr="007237EC">
        <w:rPr>
          <w:rFonts w:eastAsia="Calibri"/>
          <w:iCs/>
          <w:szCs w:val="26"/>
          <w:u w:val="single"/>
        </w:rPr>
        <w:t>Наладочный расчет тепловой сети.</w:t>
      </w:r>
    </w:p>
    <w:p w14:paraId="07204B1C" w14:textId="77777777" w:rsidR="00ED10D1" w:rsidRPr="007237EC" w:rsidRDefault="00ED10D1" w:rsidP="00ED10D1">
      <w:pPr>
        <w:spacing w:line="336" w:lineRule="auto"/>
        <w:ind w:firstLine="567"/>
        <w:rPr>
          <w:rFonts w:eastAsia="Times New Roman" w:cs="Times New Roman"/>
          <w:szCs w:val="26"/>
          <w:lang w:eastAsia="ru-RU"/>
        </w:rPr>
      </w:pPr>
      <w:r w:rsidRPr="007237EC">
        <w:rPr>
          <w:rFonts w:eastAsia="Times New Roman" w:cs="Times New Roman"/>
          <w:szCs w:val="26"/>
          <w:lang w:eastAsia="ru-RU"/>
        </w:rPr>
        <w:t xml:space="preserve">Целью наладочного расчета является обеспечение потребителей расчетным количеством воды и тепловой энергии. В результате расчета осуществляется подбор элеваторов и их сопел, производится расчет смесительных и дросселирующих устройств, определяется количество и место установки дроссельных шайб. Расчет может производиться при известном располагаемом напоре на источнике и его автоматическом подборе в случае, если заданного напора недостаточно. </w:t>
      </w:r>
    </w:p>
    <w:p w14:paraId="7CEE2D56" w14:textId="77777777" w:rsidR="00ED10D1" w:rsidRPr="007237EC" w:rsidRDefault="00ED10D1" w:rsidP="00ED10D1">
      <w:pPr>
        <w:spacing w:line="336" w:lineRule="auto"/>
        <w:ind w:firstLine="567"/>
        <w:rPr>
          <w:rFonts w:eastAsia="Times New Roman" w:cs="Times New Roman"/>
          <w:szCs w:val="26"/>
          <w:lang w:eastAsia="ru-RU"/>
        </w:rPr>
      </w:pPr>
      <w:r w:rsidRPr="007237EC">
        <w:rPr>
          <w:rFonts w:eastAsia="Times New Roman" w:cs="Times New Roman"/>
          <w:szCs w:val="26"/>
          <w:lang w:eastAsia="ru-RU"/>
        </w:rPr>
        <w:t xml:space="preserve">В результате расчета определяются расходы и потери напора в трубопроводах, напоры в узлах сети, в том числе располагаемые напоры у потребителей, температура теплоносителя в узлах сети (при учете тепловых потерь), величина избыточного напора у потребителей, температура внутреннего воздуха. </w:t>
      </w:r>
    </w:p>
    <w:p w14:paraId="584E36F9" w14:textId="77777777" w:rsidR="00ED10D1" w:rsidRPr="007237EC" w:rsidRDefault="00ED10D1" w:rsidP="00ED10D1">
      <w:pPr>
        <w:spacing w:line="336" w:lineRule="auto"/>
        <w:ind w:firstLine="567"/>
        <w:rPr>
          <w:rFonts w:eastAsia="Times New Roman" w:cs="Times New Roman"/>
          <w:szCs w:val="26"/>
          <w:lang w:eastAsia="ru-RU"/>
        </w:rPr>
      </w:pPr>
      <w:r w:rsidRPr="007237EC">
        <w:rPr>
          <w:rFonts w:eastAsia="Times New Roman" w:cs="Times New Roman"/>
          <w:szCs w:val="26"/>
          <w:lang w:eastAsia="ru-RU"/>
        </w:rPr>
        <w:t>Дросселирование избыточных напоров на абонентских вводах производят с помощью сопел элеваторов и дроссельных шайб. Дроссельные шайбы перед абонентскими вводами устанавливаются автоматически на подающем, обратном или обоих трубопроводах в зависимости от необходимого для системы гидравлического режима. При работе нескольких источников на одну сеть определяется распределение воды и тепловой энергии между источниками. Подводится баланс по воде и отпущенной тепловой энергией между источником и потребителями.</w:t>
      </w:r>
    </w:p>
    <w:p w14:paraId="4B9FDCAD" w14:textId="77777777" w:rsidR="00ED10D1" w:rsidRPr="007237EC" w:rsidRDefault="00ED10D1" w:rsidP="00ED10D1">
      <w:pPr>
        <w:spacing w:line="336" w:lineRule="auto"/>
        <w:ind w:firstLine="567"/>
        <w:rPr>
          <w:rFonts w:eastAsia="Times New Roman" w:cs="Times New Roman"/>
          <w:szCs w:val="26"/>
          <w:lang w:eastAsia="ru-RU"/>
        </w:rPr>
      </w:pPr>
      <w:r w:rsidRPr="007237EC">
        <w:rPr>
          <w:rFonts w:eastAsia="Times New Roman" w:cs="Times New Roman"/>
          <w:szCs w:val="26"/>
          <w:lang w:eastAsia="ru-RU"/>
        </w:rPr>
        <w:t>Определяются потребители и соответствующий им источник, от которого данные потребители получают воду и тепловую энергию.</w:t>
      </w:r>
    </w:p>
    <w:p w14:paraId="4EE1BA1B" w14:textId="77777777" w:rsidR="00ED10D1" w:rsidRPr="007237EC" w:rsidRDefault="00ED10D1" w:rsidP="00ED10D1">
      <w:pPr>
        <w:spacing w:line="336" w:lineRule="auto"/>
        <w:ind w:firstLine="567"/>
        <w:rPr>
          <w:rFonts w:eastAsia="Calibri"/>
          <w:iCs/>
          <w:szCs w:val="26"/>
          <w:u w:val="single"/>
        </w:rPr>
      </w:pPr>
      <w:r w:rsidRPr="007237EC">
        <w:rPr>
          <w:rFonts w:eastAsia="Calibri"/>
          <w:iCs/>
          <w:szCs w:val="26"/>
          <w:u w:val="single"/>
        </w:rPr>
        <w:t>Поверочный расчет тепловой сети.</w:t>
      </w:r>
    </w:p>
    <w:p w14:paraId="44AD6ECE" w14:textId="77777777" w:rsidR="00ED10D1" w:rsidRPr="007237EC" w:rsidRDefault="00ED10D1" w:rsidP="00ED10D1">
      <w:pPr>
        <w:spacing w:line="336" w:lineRule="auto"/>
        <w:ind w:firstLine="567"/>
        <w:rPr>
          <w:rFonts w:eastAsia="Times New Roman" w:cs="Times New Roman"/>
          <w:szCs w:val="26"/>
          <w:lang w:eastAsia="ru-RU"/>
        </w:rPr>
      </w:pPr>
      <w:r w:rsidRPr="007237EC">
        <w:rPr>
          <w:rFonts w:eastAsia="Times New Roman" w:cs="Times New Roman"/>
          <w:szCs w:val="26"/>
          <w:lang w:eastAsia="ru-RU"/>
        </w:rPr>
        <w:t xml:space="preserve">Целью поверочного расчета является определение фактических расходов теплоносителя на участках тепловой сети и у потребителей, а также количестве тепловой энергии, получаемой потребителем при заданной температуре воды в подающем трубопроводе и располагаемом напоре на источнике. </w:t>
      </w:r>
    </w:p>
    <w:p w14:paraId="4C80BC3D" w14:textId="77777777" w:rsidR="00ED10D1" w:rsidRPr="007237EC" w:rsidRDefault="00ED10D1" w:rsidP="00ED10D1">
      <w:pPr>
        <w:spacing w:line="336" w:lineRule="auto"/>
        <w:ind w:firstLine="567"/>
        <w:rPr>
          <w:rFonts w:eastAsia="Times New Roman" w:cs="Times New Roman"/>
          <w:szCs w:val="26"/>
          <w:lang w:eastAsia="ru-RU"/>
        </w:rPr>
      </w:pPr>
      <w:r w:rsidRPr="007237EC">
        <w:rPr>
          <w:rFonts w:eastAsia="Times New Roman" w:cs="Times New Roman"/>
          <w:szCs w:val="26"/>
          <w:lang w:eastAsia="ru-RU"/>
        </w:rPr>
        <w:t>Созданная математическая имитационная модель системы теплоснабжения, служащая для решения поверочной задачи, позволяет анализировать гидравлический и тепловой режим работы системы, а также прогнозировать изменение температуры внутреннего воздуха у потребителей.</w:t>
      </w:r>
    </w:p>
    <w:p w14:paraId="01C23D1E" w14:textId="77777777" w:rsidR="00ED10D1" w:rsidRPr="007237EC" w:rsidRDefault="00ED10D1" w:rsidP="00ED10D1">
      <w:pPr>
        <w:spacing w:line="336" w:lineRule="auto"/>
        <w:ind w:firstLine="567"/>
        <w:rPr>
          <w:rFonts w:eastAsia="Times New Roman" w:cs="Times New Roman"/>
          <w:szCs w:val="26"/>
          <w:lang w:eastAsia="ru-RU"/>
        </w:rPr>
      </w:pPr>
      <w:r w:rsidRPr="007237EC">
        <w:rPr>
          <w:rFonts w:eastAsia="Times New Roman" w:cs="Times New Roman"/>
          <w:szCs w:val="26"/>
          <w:lang w:eastAsia="ru-RU"/>
        </w:rPr>
        <w:t xml:space="preserve">Расчеты могут проводиться при различных исходных данных, в том числе аварийных ситуациях, например, отключении отдельных участков тепловой сети, передачи воды и тепловой энергии от одного источника к другому по одному из трубопроводов и т.д. </w:t>
      </w:r>
    </w:p>
    <w:p w14:paraId="13AF49EB" w14:textId="77777777" w:rsidR="00ED10D1" w:rsidRPr="007237EC" w:rsidRDefault="00ED10D1" w:rsidP="00ED10D1">
      <w:pPr>
        <w:spacing w:line="336" w:lineRule="auto"/>
        <w:ind w:firstLine="567"/>
        <w:rPr>
          <w:rFonts w:eastAsia="Times New Roman" w:cs="Times New Roman"/>
          <w:szCs w:val="26"/>
          <w:u w:val="single"/>
          <w:lang w:eastAsia="ru-RU"/>
        </w:rPr>
      </w:pPr>
      <w:r w:rsidRPr="007237EC">
        <w:rPr>
          <w:rFonts w:eastAsia="Times New Roman" w:cs="Times New Roman"/>
          <w:szCs w:val="26"/>
          <w:lang w:eastAsia="ru-RU"/>
        </w:rPr>
        <w:lastRenderedPageBreak/>
        <w:t>В результате расчета определяются расходы и потери напора в трубопроводах, напоры в узлах сети, в том числе располагаемые напоры у потребителей, температура теплоносителя в узлах сети (при учете тепловых потерь), температуры внутреннего воздуха у потребителей, расходы и температуры воды на входе и выходе в каждую систему теплопотребления. При работе нескольких источников на одну сеть определяется распределение воды и тепловой энергии между источниками. Подводится баланс по воде и отпущенной тепловой энергией между источником и потребителями. Определяются потребители и соответствующий им источник, от которого данные потребители получают воду и тепловую энергию.</w:t>
      </w:r>
    </w:p>
    <w:p w14:paraId="46B381AF" w14:textId="77777777" w:rsidR="00ED10D1" w:rsidRPr="007237EC" w:rsidRDefault="00ED10D1" w:rsidP="00ED10D1">
      <w:pPr>
        <w:spacing w:line="336" w:lineRule="auto"/>
        <w:ind w:firstLine="567"/>
        <w:rPr>
          <w:rFonts w:eastAsia="Calibri"/>
          <w:iCs/>
          <w:szCs w:val="26"/>
          <w:u w:val="single"/>
        </w:rPr>
      </w:pPr>
      <w:r w:rsidRPr="007237EC">
        <w:rPr>
          <w:rFonts w:eastAsia="Calibri"/>
          <w:iCs/>
          <w:szCs w:val="26"/>
          <w:u w:val="single"/>
        </w:rPr>
        <w:t>Конструкторский расчет тепловой сети</w:t>
      </w:r>
    </w:p>
    <w:p w14:paraId="6F82E1BA" w14:textId="77777777" w:rsidR="00ED10D1" w:rsidRPr="007237EC" w:rsidRDefault="00ED10D1" w:rsidP="00ED10D1">
      <w:pPr>
        <w:spacing w:line="336" w:lineRule="auto"/>
        <w:ind w:firstLine="567"/>
        <w:rPr>
          <w:rFonts w:eastAsia="Times New Roman" w:cs="Times New Roman"/>
          <w:szCs w:val="26"/>
          <w:lang w:eastAsia="ru-RU"/>
        </w:rPr>
      </w:pPr>
      <w:r w:rsidRPr="007237EC">
        <w:rPr>
          <w:rFonts w:eastAsia="Times New Roman" w:cs="Times New Roman"/>
          <w:szCs w:val="26"/>
          <w:lang w:eastAsia="ru-RU"/>
        </w:rPr>
        <w:t xml:space="preserve">Целью конструкторского расчета является определение диаметров трубопроводов тупиковой и кольцевой тепловой сети при пропуске по ним расчетных расходов при заданном (или неизвестном) располагаемом напоре на источнике. </w:t>
      </w:r>
    </w:p>
    <w:p w14:paraId="0B1A7D88" w14:textId="77777777" w:rsidR="00ED10D1" w:rsidRPr="007237EC" w:rsidRDefault="00ED10D1" w:rsidP="00ED10D1">
      <w:pPr>
        <w:spacing w:line="336" w:lineRule="auto"/>
        <w:ind w:firstLine="567"/>
        <w:rPr>
          <w:rFonts w:eastAsia="Times New Roman" w:cs="Times New Roman"/>
          <w:szCs w:val="26"/>
          <w:lang w:eastAsia="ru-RU"/>
        </w:rPr>
      </w:pPr>
      <w:r w:rsidRPr="007237EC">
        <w:rPr>
          <w:rFonts w:eastAsia="Times New Roman" w:cs="Times New Roman"/>
          <w:szCs w:val="26"/>
          <w:lang w:eastAsia="ru-RU"/>
        </w:rPr>
        <w:t>Данная задача может быть использована при выдаче разрешения на подключение потребителей к тепловой сети, так как в качестве источника может выступать любой узел системы теплоснабжения, например, тепловая камера. Для более гибкого решения данной задачи предусмотрена возможность изменения скорости движения воды по участкам тепловой сети, что приводит к изменению диаметров трубопровода, а значит и располагаемого напора в точке подключения.</w:t>
      </w:r>
    </w:p>
    <w:p w14:paraId="124E7FAF" w14:textId="77777777" w:rsidR="00ED10D1" w:rsidRPr="007237EC" w:rsidRDefault="00ED10D1" w:rsidP="00ED10D1">
      <w:pPr>
        <w:spacing w:line="336" w:lineRule="auto"/>
        <w:ind w:firstLine="567"/>
        <w:rPr>
          <w:rFonts w:eastAsia="Times New Roman" w:cs="Times New Roman"/>
          <w:szCs w:val="26"/>
          <w:lang w:eastAsia="ru-RU"/>
        </w:rPr>
      </w:pPr>
      <w:r w:rsidRPr="007237EC">
        <w:rPr>
          <w:rFonts w:eastAsia="Times New Roman" w:cs="Times New Roman"/>
          <w:szCs w:val="26"/>
          <w:lang w:eastAsia="ru-RU"/>
        </w:rPr>
        <w:t xml:space="preserve">В результате расчета определяются диаметры трубопроводов тепловой сети, располагаемый напор в точке подключения, расходы, потери напора и скорости движения воды на участках сети, располагаемые напоры на потребителях. </w:t>
      </w:r>
    </w:p>
    <w:p w14:paraId="688515AB" w14:textId="77777777" w:rsidR="00ED10D1" w:rsidRPr="007237EC" w:rsidRDefault="00ED10D1" w:rsidP="00ED10D1">
      <w:pPr>
        <w:spacing w:line="336" w:lineRule="auto"/>
        <w:ind w:right="-143" w:firstLine="567"/>
        <w:rPr>
          <w:rFonts w:eastAsia="Calibri"/>
          <w:iCs/>
          <w:szCs w:val="26"/>
          <w:u w:val="single"/>
        </w:rPr>
      </w:pPr>
      <w:r w:rsidRPr="007237EC">
        <w:rPr>
          <w:rFonts w:eastAsia="Calibri"/>
          <w:iCs/>
          <w:szCs w:val="26"/>
          <w:u w:val="single"/>
        </w:rPr>
        <w:t>Расчет требуемой температуры на источнике.</w:t>
      </w:r>
    </w:p>
    <w:p w14:paraId="549D2AB2" w14:textId="77777777" w:rsidR="00ED10D1" w:rsidRPr="007237EC" w:rsidRDefault="00ED10D1" w:rsidP="00ED10D1">
      <w:pPr>
        <w:spacing w:line="336" w:lineRule="auto"/>
        <w:ind w:right="-143" w:firstLine="567"/>
        <w:rPr>
          <w:rFonts w:eastAsia="Times New Roman" w:cs="Times New Roman"/>
          <w:szCs w:val="26"/>
          <w:lang w:eastAsia="ru-RU"/>
        </w:rPr>
      </w:pPr>
      <w:r w:rsidRPr="007237EC">
        <w:rPr>
          <w:rFonts w:eastAsia="Times New Roman" w:cs="Times New Roman"/>
          <w:szCs w:val="26"/>
          <w:lang w:eastAsia="ru-RU"/>
        </w:rPr>
        <w:t>Целью задачи является определение минимально необходимой температуры теплоносителя на выходе из источника для обеспечения у заданного потребителя температуры внутреннего воздуха не ниже расчетной.</w:t>
      </w:r>
    </w:p>
    <w:p w14:paraId="2C7BC5E2" w14:textId="77777777" w:rsidR="00ED10D1" w:rsidRPr="007237EC" w:rsidRDefault="00ED10D1" w:rsidP="00ED10D1">
      <w:pPr>
        <w:spacing w:line="336" w:lineRule="auto"/>
        <w:ind w:right="-143" w:firstLine="567"/>
        <w:rPr>
          <w:rFonts w:eastAsia="Calibri"/>
          <w:iCs/>
          <w:szCs w:val="26"/>
          <w:u w:val="single"/>
        </w:rPr>
      </w:pPr>
      <w:r w:rsidRPr="007237EC">
        <w:rPr>
          <w:rFonts w:eastAsia="Calibri"/>
          <w:iCs/>
          <w:szCs w:val="26"/>
          <w:u w:val="single"/>
        </w:rPr>
        <w:t>Коммутационные задачи.</w:t>
      </w:r>
    </w:p>
    <w:p w14:paraId="23633310" w14:textId="77777777" w:rsidR="00ED10D1" w:rsidRPr="007237EC" w:rsidRDefault="00ED10D1" w:rsidP="00ED10D1">
      <w:pPr>
        <w:spacing w:line="336" w:lineRule="auto"/>
        <w:ind w:right="-143" w:firstLine="567"/>
        <w:rPr>
          <w:rFonts w:eastAsia="Times New Roman" w:cs="Times New Roman"/>
          <w:szCs w:val="26"/>
          <w:lang w:eastAsia="ru-RU"/>
        </w:rPr>
      </w:pPr>
      <w:r w:rsidRPr="007237EC">
        <w:rPr>
          <w:rFonts w:eastAsia="Times New Roman" w:cs="Times New Roman"/>
          <w:szCs w:val="26"/>
          <w:lang w:eastAsia="ru-RU"/>
        </w:rPr>
        <w:t>Анализ отключений, переключений, поиск ближайшей запорной арматуры, отключающей участок от источников, или полностью изолирующей участок.</w:t>
      </w:r>
    </w:p>
    <w:p w14:paraId="4420F706" w14:textId="77777777" w:rsidR="00ED10D1" w:rsidRPr="007237EC" w:rsidRDefault="00ED10D1" w:rsidP="00ED10D1">
      <w:pPr>
        <w:spacing w:line="336" w:lineRule="auto"/>
        <w:ind w:right="-143" w:firstLine="567"/>
        <w:rPr>
          <w:rFonts w:eastAsia="Calibri"/>
          <w:iCs/>
          <w:szCs w:val="26"/>
          <w:u w:val="single"/>
        </w:rPr>
      </w:pPr>
      <w:r w:rsidRPr="007237EC">
        <w:rPr>
          <w:rFonts w:eastAsia="Calibri"/>
          <w:iCs/>
          <w:szCs w:val="26"/>
          <w:u w:val="single"/>
        </w:rPr>
        <w:t>Построение пьезометрических графиков.</w:t>
      </w:r>
    </w:p>
    <w:p w14:paraId="3FB1751A" w14:textId="77777777" w:rsidR="00ED10D1" w:rsidRPr="007237EC" w:rsidRDefault="00ED10D1" w:rsidP="00ED10D1">
      <w:pPr>
        <w:spacing w:line="336" w:lineRule="auto"/>
        <w:ind w:right="-143" w:firstLine="567"/>
        <w:rPr>
          <w:rFonts w:eastAsia="Times New Roman" w:cs="Times New Roman"/>
          <w:szCs w:val="26"/>
          <w:lang w:eastAsia="ru-RU"/>
        </w:rPr>
      </w:pPr>
      <w:r w:rsidRPr="007237EC">
        <w:rPr>
          <w:rFonts w:eastAsia="Times New Roman" w:cs="Times New Roman"/>
          <w:szCs w:val="26"/>
          <w:lang w:eastAsia="ru-RU"/>
        </w:rPr>
        <w:t xml:space="preserve">Целью построения пьезометрического графика является наглядная иллюстрация результатов гидравлического расчета (наладочного, поверочного, конструкторского). </w:t>
      </w:r>
    </w:p>
    <w:p w14:paraId="15E62AB5" w14:textId="77777777" w:rsidR="00ED10D1" w:rsidRPr="007237EC" w:rsidRDefault="00ED10D1" w:rsidP="00ED10D1">
      <w:pPr>
        <w:spacing w:line="336" w:lineRule="auto"/>
        <w:ind w:right="-143" w:firstLine="567"/>
        <w:rPr>
          <w:rFonts w:eastAsia="Calibri"/>
          <w:iCs/>
          <w:szCs w:val="26"/>
          <w:u w:val="single"/>
        </w:rPr>
      </w:pPr>
      <w:r w:rsidRPr="007237EC">
        <w:rPr>
          <w:rFonts w:eastAsia="Calibri"/>
          <w:iCs/>
          <w:szCs w:val="26"/>
          <w:u w:val="single"/>
        </w:rPr>
        <w:t>Расчет нормативных потерь тепла через изоляцию.</w:t>
      </w:r>
    </w:p>
    <w:p w14:paraId="3A012770" w14:textId="77777777" w:rsidR="00ED10D1" w:rsidRPr="007237EC" w:rsidRDefault="00ED10D1" w:rsidP="00ED10D1">
      <w:pPr>
        <w:spacing w:line="336" w:lineRule="auto"/>
        <w:ind w:right="-143" w:firstLine="567"/>
        <w:rPr>
          <w:rFonts w:eastAsia="Times New Roman" w:cs="Times New Roman"/>
          <w:szCs w:val="26"/>
          <w:lang w:eastAsia="ru-RU"/>
        </w:rPr>
      </w:pPr>
      <w:r w:rsidRPr="007237EC">
        <w:rPr>
          <w:rFonts w:eastAsia="Times New Roman" w:cs="Times New Roman"/>
          <w:szCs w:val="26"/>
          <w:lang w:eastAsia="ru-RU"/>
        </w:rPr>
        <w:t xml:space="preserve">Целью данного расчета является определение нормативных тепловых потерь через изоляцию трубопроводов. Тепловые потери определяются суммарно за год с разбивкой </w:t>
      </w:r>
      <w:r w:rsidRPr="007237EC">
        <w:rPr>
          <w:rFonts w:eastAsia="Times New Roman" w:cs="Times New Roman"/>
          <w:szCs w:val="26"/>
          <w:lang w:eastAsia="ru-RU"/>
        </w:rPr>
        <w:lastRenderedPageBreak/>
        <w:t>по месяцам. Просмотреть результаты расчета можно как суммарно по всей тепловой сети, так и по каждому отдельно взятому источнику тепловой энергии. Расчет может быть выполнен с учетом поправочных коэффициентов на нормы тепловых потерь.</w:t>
      </w:r>
    </w:p>
    <w:p w14:paraId="2A28EAF3" w14:textId="7A658A82" w:rsidR="00DC6A0E" w:rsidRPr="007237EC" w:rsidRDefault="00DC6A0E" w:rsidP="00E25EAF">
      <w:pPr>
        <w:pStyle w:val="24"/>
        <w:numPr>
          <w:ilvl w:val="0"/>
          <w:numId w:val="0"/>
        </w:numPr>
        <w:ind w:firstLine="567"/>
        <w:rPr>
          <w:lang w:val="ru-RU"/>
        </w:rPr>
      </w:pPr>
      <w:bookmarkStart w:id="215" w:name="_Toc127205272"/>
      <w:r w:rsidRPr="007237EC">
        <w:t>3.1.</w:t>
      </w:r>
      <w:r w:rsidR="002E4228" w:rsidRPr="007237EC">
        <w:rPr>
          <w:lang w:val="ru-RU"/>
        </w:rPr>
        <w:t xml:space="preserve"> </w:t>
      </w:r>
      <w:r w:rsidRPr="007237EC">
        <w:t>Графическое представление объектов системы теплоснабжения с привязкой к топографической основе поселения</w:t>
      </w:r>
      <w:r w:rsidR="003C0BF8" w:rsidRPr="007237EC">
        <w:rPr>
          <w:lang w:val="ru-RU"/>
        </w:rPr>
        <w:t xml:space="preserve"> и с полным топологическим описанием связанности объектов</w:t>
      </w:r>
      <w:bookmarkEnd w:id="215"/>
    </w:p>
    <w:p w14:paraId="022F9AB3" w14:textId="77777777" w:rsidR="00ED10D1" w:rsidRPr="007237EC" w:rsidRDefault="00ED10D1" w:rsidP="00ED10D1">
      <w:pPr>
        <w:ind w:right="-143" w:firstLine="567"/>
        <w:rPr>
          <w:rFonts w:eastAsia="Times New Roman" w:cs="Times New Roman"/>
          <w:szCs w:val="26"/>
          <w:lang w:eastAsia="ru-RU"/>
        </w:rPr>
      </w:pPr>
      <w:r w:rsidRPr="007237EC">
        <w:rPr>
          <w:rFonts w:eastAsia="Times New Roman" w:cs="Times New Roman"/>
          <w:szCs w:val="26"/>
          <w:lang w:eastAsia="ru-RU"/>
        </w:rPr>
        <w:t xml:space="preserve">Информационно-графическое описание объектов системы теплоснабжения населенного пункта в слоях ЭМ представлены графическим изображением объектов системы теплоснабжения, а также паспортизацией объектов системы теплоснабжения (источников теплоснабжения, участков тепловых сетей, оборудования ИТП). </w:t>
      </w:r>
    </w:p>
    <w:p w14:paraId="774E73B4" w14:textId="0599DAA4" w:rsidR="00ED10D1" w:rsidRPr="007237EC" w:rsidRDefault="00ED10D1" w:rsidP="00ED10D1">
      <w:pPr>
        <w:spacing w:line="336" w:lineRule="auto"/>
        <w:ind w:right="-143" w:firstLine="567"/>
        <w:rPr>
          <w:rFonts w:eastAsia="Times New Roman" w:cs="Times New Roman"/>
          <w:szCs w:val="26"/>
          <w:lang w:eastAsia="ru-RU"/>
        </w:rPr>
      </w:pPr>
      <w:r w:rsidRPr="007237EC">
        <w:rPr>
          <w:rFonts w:eastAsia="Times New Roman" w:cs="Times New Roman"/>
          <w:szCs w:val="26"/>
          <w:lang w:eastAsia="ru-RU"/>
        </w:rPr>
        <w:t xml:space="preserve">Основой семантических данных об объектах системы теплоснабжения были данные Заказчика и информация, собранная в процессе выполнения анализа существующего состояния системы теплоснабжения </w:t>
      </w:r>
      <w:r w:rsidR="002E4228" w:rsidRPr="007237EC">
        <w:rPr>
          <w:rFonts w:eastAsia="Times New Roman" w:cs="Times New Roman"/>
          <w:szCs w:val="26"/>
          <w:lang w:eastAsia="ru-RU"/>
        </w:rPr>
        <w:t>сельского</w:t>
      </w:r>
      <w:r w:rsidRPr="007237EC">
        <w:rPr>
          <w:rFonts w:eastAsia="Times New Roman" w:cs="Times New Roman"/>
          <w:szCs w:val="26"/>
          <w:lang w:eastAsia="ru-RU"/>
        </w:rPr>
        <w:t xml:space="preserve"> поселения. </w:t>
      </w:r>
    </w:p>
    <w:p w14:paraId="17B9C6D1" w14:textId="77777777" w:rsidR="00ED10D1" w:rsidRPr="007237EC" w:rsidRDefault="00ED10D1" w:rsidP="00ED10D1">
      <w:pPr>
        <w:spacing w:line="336" w:lineRule="auto"/>
        <w:ind w:firstLine="567"/>
        <w:rPr>
          <w:rFonts w:eastAsia="Times New Roman" w:cs="Times New Roman"/>
          <w:szCs w:val="26"/>
          <w:lang w:eastAsia="ru-RU"/>
        </w:rPr>
      </w:pPr>
      <w:r w:rsidRPr="007237EC">
        <w:rPr>
          <w:rFonts w:eastAsia="Times New Roman" w:cs="Times New Roman"/>
          <w:szCs w:val="26"/>
          <w:lang w:eastAsia="ru-RU"/>
        </w:rPr>
        <w:t xml:space="preserve">В составе электронной модели (ЭМ) существующей системы теплоснабжения отдельными слоями представлены: </w:t>
      </w:r>
    </w:p>
    <w:p w14:paraId="4D0D053C" w14:textId="3F793EB1" w:rsidR="00ED10D1" w:rsidRPr="007237EC" w:rsidRDefault="003C0BF8" w:rsidP="00ED10D1">
      <w:pPr>
        <w:spacing w:line="336" w:lineRule="auto"/>
        <w:ind w:firstLine="567"/>
        <w:rPr>
          <w:rFonts w:eastAsia="Times New Roman" w:cs="Times New Roman"/>
          <w:szCs w:val="26"/>
          <w:lang w:eastAsia="ru-RU"/>
        </w:rPr>
      </w:pPr>
      <w:r w:rsidRPr="007237EC">
        <w:rPr>
          <w:rFonts w:eastAsia="Times New Roman" w:cs="Times New Roman"/>
          <w:szCs w:val="26"/>
          <w:lang w:eastAsia="ru-RU"/>
        </w:rPr>
        <w:t>–</w:t>
      </w:r>
      <w:r w:rsidR="00ED10D1" w:rsidRPr="007237EC">
        <w:rPr>
          <w:rFonts w:eastAsia="Times New Roman" w:cs="Times New Roman"/>
          <w:szCs w:val="26"/>
          <w:lang w:eastAsia="ru-RU"/>
        </w:rPr>
        <w:tab/>
        <w:t>слои картографической основы;</w:t>
      </w:r>
    </w:p>
    <w:p w14:paraId="078EA950" w14:textId="6BA0645C" w:rsidR="00ED10D1" w:rsidRPr="007237EC" w:rsidRDefault="003C0BF8" w:rsidP="00ED10D1">
      <w:pPr>
        <w:spacing w:line="336" w:lineRule="auto"/>
        <w:ind w:firstLine="567"/>
        <w:rPr>
          <w:rFonts w:eastAsia="Times New Roman" w:cs="Times New Roman"/>
          <w:szCs w:val="26"/>
          <w:lang w:eastAsia="ru-RU"/>
        </w:rPr>
      </w:pPr>
      <w:r w:rsidRPr="007237EC">
        <w:rPr>
          <w:rFonts w:eastAsia="Times New Roman" w:cs="Times New Roman"/>
          <w:szCs w:val="26"/>
          <w:lang w:eastAsia="ru-RU"/>
        </w:rPr>
        <w:t>–</w:t>
      </w:r>
      <w:r w:rsidR="00ED10D1" w:rsidRPr="007237EC">
        <w:rPr>
          <w:rFonts w:eastAsia="Times New Roman" w:cs="Times New Roman"/>
          <w:szCs w:val="26"/>
          <w:lang w:eastAsia="ru-RU"/>
        </w:rPr>
        <w:tab/>
        <w:t>адресный план потребителей;</w:t>
      </w:r>
    </w:p>
    <w:p w14:paraId="070225BA" w14:textId="728CCAE9" w:rsidR="00ED10D1" w:rsidRPr="007237EC" w:rsidRDefault="003C0BF8" w:rsidP="00ED10D1">
      <w:pPr>
        <w:spacing w:line="336" w:lineRule="auto"/>
        <w:ind w:firstLine="567"/>
        <w:rPr>
          <w:rFonts w:eastAsia="Times New Roman" w:cs="Times New Roman"/>
          <w:szCs w:val="26"/>
          <w:lang w:eastAsia="ru-RU"/>
        </w:rPr>
      </w:pPr>
      <w:r w:rsidRPr="007237EC">
        <w:rPr>
          <w:rFonts w:eastAsia="Times New Roman" w:cs="Times New Roman"/>
          <w:szCs w:val="26"/>
          <w:lang w:eastAsia="ru-RU"/>
        </w:rPr>
        <w:t>–</w:t>
      </w:r>
      <w:r w:rsidR="00ED10D1" w:rsidRPr="007237EC">
        <w:rPr>
          <w:rFonts w:eastAsia="Times New Roman" w:cs="Times New Roman"/>
          <w:szCs w:val="26"/>
          <w:lang w:eastAsia="ru-RU"/>
        </w:rPr>
        <w:tab/>
        <w:t xml:space="preserve">расчетные слои </w:t>
      </w:r>
      <w:r w:rsidR="00ED10D1" w:rsidRPr="007237EC">
        <w:rPr>
          <w:rFonts w:eastAsia="Times New Roman" w:cs="Times New Roman"/>
          <w:szCs w:val="26"/>
          <w:lang w:val="en-US" w:eastAsia="ru-RU"/>
        </w:rPr>
        <w:t>Zulu</w:t>
      </w:r>
      <w:r w:rsidR="00ED10D1" w:rsidRPr="007237EC">
        <w:rPr>
          <w:rFonts w:eastAsia="Times New Roman" w:cs="Times New Roman"/>
          <w:szCs w:val="26"/>
          <w:lang w:eastAsia="ru-RU"/>
        </w:rPr>
        <w:t xml:space="preserve"> по зоне теплоснабжения населенного пункта.</w:t>
      </w:r>
    </w:p>
    <w:p w14:paraId="786E04DE" w14:textId="77777777" w:rsidR="00ED10D1" w:rsidRPr="007237EC" w:rsidRDefault="00ED10D1" w:rsidP="00ED10D1">
      <w:pPr>
        <w:spacing w:line="336" w:lineRule="auto"/>
        <w:ind w:right="-1" w:firstLine="567"/>
        <w:rPr>
          <w:rFonts w:eastAsia="Times New Roman" w:cs="Times New Roman"/>
          <w:szCs w:val="26"/>
          <w:lang w:eastAsia="ru-RU"/>
        </w:rPr>
      </w:pPr>
      <w:r w:rsidRPr="007237EC">
        <w:rPr>
          <w:rFonts w:eastAsia="Times New Roman" w:cs="Times New Roman"/>
          <w:szCs w:val="26"/>
          <w:lang w:eastAsia="ru-RU"/>
        </w:rPr>
        <w:t xml:space="preserve">Графическое отображение электронной модели представлено на рисунках 3.1 </w:t>
      </w:r>
      <w:r w:rsidRPr="007237EC">
        <w:rPr>
          <w:rFonts w:eastAsia="Times New Roman" w:cs="Times New Roman"/>
          <w:szCs w:val="26"/>
          <w:lang w:eastAsia="ru-RU"/>
        </w:rPr>
        <w:br/>
        <w:t>и 3.2.</w:t>
      </w:r>
    </w:p>
    <w:p w14:paraId="2FBDB09C" w14:textId="1A7C07DD" w:rsidR="00ED10D1" w:rsidRPr="007237EC" w:rsidRDefault="00ED10D1" w:rsidP="00ED10D1">
      <w:pPr>
        <w:spacing w:line="336" w:lineRule="auto"/>
        <w:ind w:firstLine="567"/>
        <w:rPr>
          <w:rFonts w:eastAsia="Times New Roman" w:cs="Times New Roman"/>
          <w:szCs w:val="26"/>
          <w:lang w:eastAsia="ru-RU"/>
        </w:rPr>
      </w:pPr>
      <w:r w:rsidRPr="007237EC">
        <w:rPr>
          <w:rFonts w:eastAsia="Times New Roman" w:cs="Times New Roman"/>
          <w:szCs w:val="26"/>
          <w:lang w:eastAsia="ru-RU"/>
        </w:rPr>
        <w:t>Графическое представление объектов системы теплоснабжения представлено на отдельном листе, являющемся неотъемлемой частью настоящей схемы (схема тепловых сетей котельной).</w:t>
      </w:r>
    </w:p>
    <w:p w14:paraId="0242DD91" w14:textId="77777777" w:rsidR="00C50D01" w:rsidRPr="007237EC" w:rsidRDefault="00C50D01" w:rsidP="00C50D01">
      <w:pPr>
        <w:pStyle w:val="24"/>
        <w:numPr>
          <w:ilvl w:val="0"/>
          <w:numId w:val="0"/>
        </w:numPr>
        <w:ind w:firstLine="567"/>
      </w:pPr>
      <w:bookmarkStart w:id="216" w:name="_Toc127205273"/>
      <w:r w:rsidRPr="007237EC">
        <w:t>3.2.Паспортизация объектов системы теплоснабжения</w:t>
      </w:r>
      <w:bookmarkEnd w:id="216"/>
    </w:p>
    <w:p w14:paraId="5A3AA34B" w14:textId="77777777" w:rsidR="00C50D01" w:rsidRPr="007237EC" w:rsidRDefault="00C50D01" w:rsidP="00C50D01">
      <w:pPr>
        <w:spacing w:line="336" w:lineRule="auto"/>
        <w:ind w:right="-142" w:firstLine="567"/>
        <w:rPr>
          <w:rFonts w:eastAsia="Times New Roman" w:cs="Times New Roman"/>
          <w:szCs w:val="26"/>
          <w:lang w:eastAsia="ru-RU"/>
        </w:rPr>
      </w:pPr>
      <w:r w:rsidRPr="007237EC">
        <w:rPr>
          <w:rFonts w:eastAsia="Times New Roman" w:cs="Times New Roman"/>
          <w:szCs w:val="26"/>
          <w:lang w:eastAsia="ru-RU"/>
        </w:rPr>
        <w:t>В программном комплексе к объектам системы теплоснабжения относятся следующие элементы, которые образуют между собой связанную структуру: источник, участок тепловой сети, узел, потребитель. Каждый элемент имеет свой паспорт объекта, состоящий из описательных характеристик. Среди этих характеристик есть как необходимые для проведения гидравлического расчета и решения иных расчетно-аналитических задач, так и чисто справочные. Процедуры технологического ввода позволяют корректно заполнить базу данных характеристик узлов и участков тепловой сети.</w:t>
      </w:r>
    </w:p>
    <w:p w14:paraId="28C5E045" w14:textId="628E6461" w:rsidR="00ED10D1" w:rsidRPr="007237EC" w:rsidRDefault="00185391" w:rsidP="00185391">
      <w:pPr>
        <w:spacing w:line="336" w:lineRule="auto"/>
        <w:rPr>
          <w:rFonts w:eastAsia="Times New Roman" w:cs="Times New Roman"/>
          <w:szCs w:val="26"/>
          <w:lang w:eastAsia="ru-RU"/>
        </w:rPr>
      </w:pPr>
      <w:r w:rsidRPr="007237EC">
        <w:rPr>
          <w:noProof/>
        </w:rPr>
        <w:lastRenderedPageBreak/>
        <w:drawing>
          <wp:inline distT="0" distB="0" distL="0" distR="0" wp14:anchorId="1FC93D5E" wp14:editId="0BADBCB3">
            <wp:extent cx="6099777" cy="307657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118537" cy="3086037"/>
                    </a:xfrm>
                    <a:prstGeom prst="rect">
                      <a:avLst/>
                    </a:prstGeom>
                    <a:noFill/>
                    <a:ln>
                      <a:noFill/>
                    </a:ln>
                  </pic:spPr>
                </pic:pic>
              </a:graphicData>
            </a:graphic>
          </wp:inline>
        </w:drawing>
      </w:r>
    </w:p>
    <w:p w14:paraId="19993293" w14:textId="357D06CB" w:rsidR="00ED10D1" w:rsidRPr="007237EC" w:rsidRDefault="00ED10D1" w:rsidP="00ED10D1">
      <w:pPr>
        <w:spacing w:line="240" w:lineRule="auto"/>
        <w:jc w:val="center"/>
        <w:rPr>
          <w:rFonts w:eastAsia="Calibri"/>
          <w:b/>
          <w:iCs/>
          <w:sz w:val="24"/>
          <w:szCs w:val="24"/>
        </w:rPr>
      </w:pPr>
      <w:r w:rsidRPr="007237EC">
        <w:rPr>
          <w:rFonts w:eastAsia="Calibri"/>
          <w:b/>
          <w:iCs/>
          <w:sz w:val="24"/>
          <w:szCs w:val="24"/>
        </w:rPr>
        <w:t>Рисунок 3.1</w:t>
      </w:r>
      <w:r w:rsidR="00185391" w:rsidRPr="007237EC">
        <w:rPr>
          <w:rFonts w:eastAsia="Calibri"/>
          <w:b/>
          <w:iCs/>
          <w:sz w:val="24"/>
          <w:szCs w:val="24"/>
        </w:rPr>
        <w:t>.</w:t>
      </w:r>
      <w:r w:rsidRPr="007237EC">
        <w:rPr>
          <w:rFonts w:eastAsia="Calibri"/>
          <w:b/>
          <w:iCs/>
          <w:sz w:val="24"/>
          <w:szCs w:val="24"/>
        </w:rPr>
        <w:t xml:space="preserve"> Графическое отображение электронной модели </w:t>
      </w:r>
    </w:p>
    <w:p w14:paraId="2535E6C1" w14:textId="77777777" w:rsidR="00ED10D1" w:rsidRPr="007237EC" w:rsidRDefault="00ED10D1" w:rsidP="00ED10D1">
      <w:pPr>
        <w:spacing w:line="240" w:lineRule="auto"/>
        <w:jc w:val="center"/>
        <w:rPr>
          <w:rFonts w:eastAsia="Calibri"/>
          <w:b/>
          <w:iCs/>
          <w:sz w:val="24"/>
          <w:szCs w:val="24"/>
        </w:rPr>
      </w:pPr>
      <w:r w:rsidRPr="007237EC">
        <w:rPr>
          <w:rFonts w:eastAsia="Calibri"/>
          <w:b/>
          <w:iCs/>
          <w:sz w:val="24"/>
          <w:szCs w:val="24"/>
        </w:rPr>
        <w:t>(представление объектов системы теплоснабжения)</w:t>
      </w:r>
    </w:p>
    <w:p w14:paraId="1FE23A2E" w14:textId="1B1C4B75" w:rsidR="00ED10D1" w:rsidRPr="007237EC" w:rsidRDefault="00185391" w:rsidP="00ED10D1">
      <w:pPr>
        <w:spacing w:before="360" w:line="240" w:lineRule="auto"/>
        <w:rPr>
          <w:rFonts w:eastAsia="Times New Roman" w:cs="Times New Roman"/>
          <w:szCs w:val="26"/>
          <w:lang w:eastAsia="ru-RU"/>
        </w:rPr>
      </w:pPr>
      <w:r w:rsidRPr="007237EC">
        <w:rPr>
          <w:noProof/>
        </w:rPr>
        <w:drawing>
          <wp:inline distT="0" distB="0" distL="0" distR="0" wp14:anchorId="1470EE34" wp14:editId="7CE5E8AE">
            <wp:extent cx="6048375" cy="3025140"/>
            <wp:effectExtent l="0" t="0" r="9525" b="381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r="1156"/>
                    <a:stretch/>
                  </pic:blipFill>
                  <pic:spPr bwMode="auto">
                    <a:xfrm>
                      <a:off x="0" y="0"/>
                      <a:ext cx="6049373" cy="3025639"/>
                    </a:xfrm>
                    <a:prstGeom prst="rect">
                      <a:avLst/>
                    </a:prstGeom>
                    <a:noFill/>
                    <a:ln>
                      <a:noFill/>
                    </a:ln>
                    <a:extLst>
                      <a:ext uri="{53640926-AAD7-44D8-BBD7-CCE9431645EC}">
                        <a14:shadowObscured xmlns:a14="http://schemas.microsoft.com/office/drawing/2010/main"/>
                      </a:ext>
                    </a:extLst>
                  </pic:spPr>
                </pic:pic>
              </a:graphicData>
            </a:graphic>
          </wp:inline>
        </w:drawing>
      </w:r>
    </w:p>
    <w:p w14:paraId="4065CC34" w14:textId="77777777" w:rsidR="00C50D01" w:rsidRPr="007237EC" w:rsidRDefault="00C50D01" w:rsidP="00ED10D1">
      <w:pPr>
        <w:spacing w:line="240" w:lineRule="auto"/>
        <w:jc w:val="center"/>
        <w:rPr>
          <w:rFonts w:eastAsia="Calibri"/>
          <w:b/>
          <w:iCs/>
          <w:sz w:val="24"/>
          <w:szCs w:val="24"/>
        </w:rPr>
      </w:pPr>
    </w:p>
    <w:p w14:paraId="44DEB5CD" w14:textId="1470A48F" w:rsidR="00ED10D1" w:rsidRPr="007237EC" w:rsidRDefault="00ED10D1" w:rsidP="00ED10D1">
      <w:pPr>
        <w:spacing w:line="240" w:lineRule="auto"/>
        <w:jc w:val="center"/>
        <w:rPr>
          <w:rFonts w:eastAsia="Calibri"/>
          <w:b/>
          <w:iCs/>
          <w:sz w:val="24"/>
          <w:szCs w:val="24"/>
        </w:rPr>
      </w:pPr>
      <w:r w:rsidRPr="007237EC">
        <w:rPr>
          <w:rFonts w:eastAsia="Calibri"/>
          <w:b/>
          <w:iCs/>
          <w:sz w:val="24"/>
          <w:szCs w:val="24"/>
        </w:rPr>
        <w:t>Рисунок 3.2</w:t>
      </w:r>
      <w:r w:rsidR="00185391" w:rsidRPr="007237EC">
        <w:rPr>
          <w:rFonts w:eastAsia="Calibri"/>
          <w:b/>
          <w:iCs/>
          <w:sz w:val="24"/>
          <w:szCs w:val="24"/>
        </w:rPr>
        <w:t>.</w:t>
      </w:r>
      <w:r w:rsidRPr="007237EC">
        <w:rPr>
          <w:rFonts w:eastAsia="Calibri"/>
          <w:b/>
          <w:iCs/>
          <w:sz w:val="24"/>
          <w:szCs w:val="24"/>
        </w:rPr>
        <w:t xml:space="preserve"> Графическое отображение электронной модели </w:t>
      </w:r>
    </w:p>
    <w:p w14:paraId="2EF15111" w14:textId="77777777" w:rsidR="00ED10D1" w:rsidRPr="007237EC" w:rsidRDefault="00ED10D1" w:rsidP="00ED10D1">
      <w:pPr>
        <w:spacing w:line="240" w:lineRule="auto"/>
        <w:jc w:val="center"/>
        <w:rPr>
          <w:rFonts w:eastAsia="Calibri"/>
          <w:b/>
          <w:iCs/>
          <w:sz w:val="24"/>
          <w:szCs w:val="24"/>
        </w:rPr>
      </w:pPr>
      <w:r w:rsidRPr="007237EC">
        <w:rPr>
          <w:rFonts w:eastAsia="Calibri"/>
          <w:b/>
          <w:iCs/>
          <w:sz w:val="24"/>
          <w:szCs w:val="24"/>
        </w:rPr>
        <w:t>(построение пьезометрических графиков)</w:t>
      </w:r>
    </w:p>
    <w:p w14:paraId="27EC8F13" w14:textId="47DC1F22" w:rsidR="00ED10D1" w:rsidRPr="007237EC" w:rsidRDefault="00ED10D1" w:rsidP="00693DF8">
      <w:pPr>
        <w:pStyle w:val="24"/>
        <w:numPr>
          <w:ilvl w:val="0"/>
          <w:numId w:val="0"/>
        </w:numPr>
        <w:ind w:firstLine="567"/>
      </w:pPr>
      <w:bookmarkStart w:id="217" w:name="_Toc95224526"/>
      <w:bookmarkStart w:id="218" w:name="_Toc127205274"/>
      <w:bookmarkStart w:id="219" w:name="_Hlk94866293"/>
      <w:r w:rsidRPr="007237EC">
        <w:t>3.3.Паспортизация и описание расчетных единиц территориального деления, включая административное</w:t>
      </w:r>
      <w:bookmarkEnd w:id="217"/>
      <w:bookmarkEnd w:id="218"/>
    </w:p>
    <w:bookmarkEnd w:id="219"/>
    <w:p w14:paraId="1BE49575" w14:textId="7E6D2516" w:rsidR="00DC6A0E" w:rsidRPr="007237EC" w:rsidRDefault="003C0BF8" w:rsidP="00A31194">
      <w:pPr>
        <w:pStyle w:val="afffe"/>
        <w:spacing w:after="0" w:line="336" w:lineRule="auto"/>
        <w:ind w:firstLine="567"/>
        <w:rPr>
          <w:rFonts w:ascii="Times New Roman" w:hAnsi="Times New Roman"/>
          <w:sz w:val="26"/>
          <w:szCs w:val="26"/>
        </w:rPr>
      </w:pPr>
      <w:r w:rsidRPr="007237EC">
        <w:rPr>
          <w:rFonts w:ascii="Times New Roman" w:hAnsi="Times New Roman"/>
          <w:sz w:val="26"/>
          <w:szCs w:val="26"/>
        </w:rPr>
        <w:t>В электронной модели системы теплоснабжения районы теплоснабжения представляются как объекты, сгруппированные по территориальному (административному или другому) признаку. Электронная модель схемы теплоснабжения обеспечивает получение данных о единице (единицах) деления в форме запросов.</w:t>
      </w:r>
      <w:r w:rsidR="00A31194" w:rsidRPr="007237EC">
        <w:rPr>
          <w:rFonts w:ascii="Times New Roman" w:hAnsi="Times New Roman"/>
          <w:sz w:val="26"/>
          <w:szCs w:val="26"/>
        </w:rPr>
        <w:t xml:space="preserve"> </w:t>
      </w:r>
      <w:r w:rsidR="00ED10D1" w:rsidRPr="007237EC">
        <w:rPr>
          <w:rFonts w:ascii="Times New Roman" w:hAnsi="Times New Roman"/>
          <w:sz w:val="26"/>
          <w:szCs w:val="26"/>
        </w:rPr>
        <w:t>Территориальное деление д. Раздолье отсутствует.</w:t>
      </w:r>
    </w:p>
    <w:p w14:paraId="2B4667FF" w14:textId="16321C15" w:rsidR="00DC6A0E" w:rsidRPr="007237EC" w:rsidRDefault="00DC6A0E" w:rsidP="00147061">
      <w:pPr>
        <w:pStyle w:val="24"/>
        <w:numPr>
          <w:ilvl w:val="0"/>
          <w:numId w:val="0"/>
        </w:numPr>
        <w:ind w:firstLine="567"/>
      </w:pPr>
      <w:bookmarkStart w:id="220" w:name="_Toc127205275"/>
      <w:r w:rsidRPr="007237EC">
        <w:lastRenderedPageBreak/>
        <w:t>3.4.Гидравлический расчет тепловых сетей любой степени закольцованности, в том числе гидравлический расчет при совместной работе нескольких источников тепловой энергии на единую тепловую сеть</w:t>
      </w:r>
      <w:bookmarkEnd w:id="220"/>
    </w:p>
    <w:p w14:paraId="6ED1112C" w14:textId="77777777" w:rsidR="00ED10D1" w:rsidRPr="007237EC" w:rsidRDefault="00ED10D1" w:rsidP="00ED10D1">
      <w:pPr>
        <w:spacing w:line="336" w:lineRule="auto"/>
        <w:ind w:right="-143" w:firstLine="567"/>
        <w:rPr>
          <w:rFonts w:eastAsia="Times New Roman"/>
          <w:szCs w:val="26"/>
          <w:lang w:eastAsia="ru-RU"/>
        </w:rPr>
      </w:pPr>
      <w:r w:rsidRPr="007237EC">
        <w:rPr>
          <w:rFonts w:eastAsia="Times New Roman" w:cs="Times New Roman"/>
          <w:szCs w:val="26"/>
          <w:lang w:eastAsia="ru-RU"/>
        </w:rPr>
        <w:t>Теплогидравлический расчет ПРК Zulu Thermo 8.0 включает в себя полный набор функциональных компонент и соответствующие им информационные структуры базы данных, необходимых для гидравлического расчета.</w:t>
      </w:r>
    </w:p>
    <w:p w14:paraId="658CB467" w14:textId="0E171465" w:rsidR="00ED10D1" w:rsidRPr="007237EC" w:rsidRDefault="00ED10D1" w:rsidP="00ED10D1">
      <w:pPr>
        <w:spacing w:line="336" w:lineRule="auto"/>
        <w:ind w:right="-143" w:firstLine="567"/>
        <w:rPr>
          <w:rFonts w:eastAsia="Times New Roman" w:cs="Times New Roman"/>
          <w:szCs w:val="26"/>
          <w:lang w:eastAsia="ru-RU"/>
        </w:rPr>
      </w:pPr>
      <w:r w:rsidRPr="007237EC">
        <w:rPr>
          <w:rFonts w:eastAsia="Times New Roman" w:cs="Times New Roman"/>
          <w:szCs w:val="26"/>
          <w:lang w:eastAsia="ru-RU"/>
        </w:rPr>
        <w:t xml:space="preserve">В </w:t>
      </w:r>
      <w:r w:rsidR="00FC0076" w:rsidRPr="007237EC">
        <w:rPr>
          <w:rFonts w:eastAsia="Times New Roman" w:cs="Times New Roman"/>
          <w:szCs w:val="26"/>
          <w:lang w:eastAsia="ru-RU"/>
        </w:rPr>
        <w:t>деревне</w:t>
      </w:r>
      <w:r w:rsidRPr="007237EC">
        <w:rPr>
          <w:rFonts w:eastAsia="Times New Roman" w:cs="Times New Roman"/>
          <w:szCs w:val="26"/>
          <w:lang w:eastAsia="ru-RU"/>
        </w:rPr>
        <w:t xml:space="preserve"> </w:t>
      </w:r>
      <w:r w:rsidR="00FC0076" w:rsidRPr="007237EC">
        <w:rPr>
          <w:rFonts w:eastAsia="Times New Roman" w:cs="Times New Roman"/>
          <w:szCs w:val="26"/>
          <w:lang w:eastAsia="ru-RU"/>
        </w:rPr>
        <w:t>Раздолье</w:t>
      </w:r>
      <w:r w:rsidRPr="007237EC">
        <w:rPr>
          <w:rFonts w:eastAsia="Times New Roman" w:cs="Times New Roman"/>
          <w:szCs w:val="26"/>
          <w:lang w:eastAsia="ru-RU"/>
        </w:rPr>
        <w:t xml:space="preserve"> имеется один источник централизованного теплоснабжения, тепловые сети не закольцованы.</w:t>
      </w:r>
    </w:p>
    <w:p w14:paraId="61F1B127" w14:textId="5B96F78D" w:rsidR="00ED10D1" w:rsidRPr="007237EC" w:rsidRDefault="00ED10D1" w:rsidP="00ED10D1">
      <w:pPr>
        <w:spacing w:line="336" w:lineRule="auto"/>
        <w:ind w:right="-143" w:firstLine="567"/>
        <w:rPr>
          <w:rFonts w:eastAsia="Times New Roman" w:cs="Times New Roman"/>
          <w:szCs w:val="26"/>
          <w:lang w:eastAsia="ru-RU"/>
        </w:rPr>
      </w:pPr>
      <w:r w:rsidRPr="007237EC">
        <w:rPr>
          <w:rFonts w:eastAsia="Times New Roman" w:cs="Times New Roman"/>
          <w:szCs w:val="26"/>
          <w:lang w:eastAsia="ru-RU"/>
        </w:rPr>
        <w:t xml:space="preserve">Результат гидравлических расчетов системы теплоснабжения </w:t>
      </w:r>
      <w:r w:rsidR="00225F17" w:rsidRPr="007237EC">
        <w:rPr>
          <w:rFonts w:eastAsia="Calibri" w:cs="Times New Roman"/>
        </w:rPr>
        <w:t>д. Раздолье</w:t>
      </w:r>
      <w:r w:rsidRPr="007237EC">
        <w:rPr>
          <w:rFonts w:eastAsia="Times New Roman" w:cs="Times New Roman"/>
          <w:szCs w:val="26"/>
          <w:lang w:eastAsia="ru-RU"/>
        </w:rPr>
        <w:t xml:space="preserve"> по источнику может быть сформирован в протоколы Excel и показан в виде пьезометрических графиков.</w:t>
      </w:r>
    </w:p>
    <w:p w14:paraId="383A59A7" w14:textId="236E1114" w:rsidR="00DC6A0E" w:rsidRPr="007237EC" w:rsidRDefault="00DC6A0E" w:rsidP="00147061">
      <w:pPr>
        <w:pStyle w:val="24"/>
        <w:numPr>
          <w:ilvl w:val="0"/>
          <w:numId w:val="0"/>
        </w:numPr>
        <w:ind w:firstLine="567"/>
      </w:pPr>
      <w:bookmarkStart w:id="221" w:name="_Toc127205276"/>
      <w:r w:rsidRPr="007237EC">
        <w:t>3.5.Моделирование всех видов переключений, осуществляемых в тепловых сетях, в том числе переключений тепловых нагрузок между источниками тепловой энергии</w:t>
      </w:r>
      <w:bookmarkEnd w:id="221"/>
    </w:p>
    <w:p w14:paraId="1E0AD203" w14:textId="77777777" w:rsidR="00ED10D1" w:rsidRPr="007237EC" w:rsidRDefault="00ED10D1" w:rsidP="00ED10D1">
      <w:pPr>
        <w:spacing w:line="336" w:lineRule="auto"/>
        <w:ind w:firstLine="567"/>
        <w:rPr>
          <w:rFonts w:eastAsia="Times New Roman" w:cs="Times New Roman"/>
          <w:szCs w:val="26"/>
          <w:lang w:eastAsia="ru-RU"/>
        </w:rPr>
      </w:pPr>
      <w:r w:rsidRPr="007237EC">
        <w:rPr>
          <w:rFonts w:eastAsia="Times New Roman" w:cs="Times New Roman"/>
          <w:szCs w:val="26"/>
          <w:lang w:eastAsia="ru-RU"/>
        </w:rPr>
        <w:t>С учетом наличия одного источника централизованного теплоснабжения переключение нагрузок не производится.</w:t>
      </w:r>
    </w:p>
    <w:p w14:paraId="734ABDF0" w14:textId="0674C685" w:rsidR="00DC6A0E" w:rsidRPr="007237EC" w:rsidRDefault="00DC6A0E" w:rsidP="00147061">
      <w:pPr>
        <w:pStyle w:val="24"/>
        <w:numPr>
          <w:ilvl w:val="0"/>
          <w:numId w:val="0"/>
        </w:numPr>
        <w:ind w:firstLine="567"/>
      </w:pPr>
      <w:bookmarkStart w:id="222" w:name="_Toc127205277"/>
      <w:r w:rsidRPr="007237EC">
        <w:t>3.6.Расчет балансов тепловой энергии по источникам тепловой энергии и по территориальному признаку</w:t>
      </w:r>
      <w:bookmarkEnd w:id="222"/>
    </w:p>
    <w:p w14:paraId="412125A2" w14:textId="77777777" w:rsidR="003C0BF8" w:rsidRPr="007237EC" w:rsidRDefault="003C0BF8" w:rsidP="003C0BF8">
      <w:pPr>
        <w:pStyle w:val="afffe"/>
        <w:spacing w:after="0" w:line="336" w:lineRule="auto"/>
        <w:ind w:firstLine="567"/>
        <w:rPr>
          <w:rFonts w:ascii="Times New Roman" w:hAnsi="Times New Roman"/>
          <w:sz w:val="26"/>
          <w:szCs w:val="26"/>
        </w:rPr>
      </w:pPr>
      <w:r w:rsidRPr="007237EC">
        <w:rPr>
          <w:rFonts w:ascii="Times New Roman" w:hAnsi="Times New Roman"/>
          <w:sz w:val="26"/>
          <w:szCs w:val="26"/>
        </w:rPr>
        <w:t>Тепловая нагрузка по зонам действия источников тепловой энергии определяется в соответствии с данными, занесенными в электронную модель, а именно потребление тепловой энергии при расчетных температурах наружного воздуха может быть основано на анализе тепловых нагрузок потребителей, установленных в договорах теплоснабжения, договорах на поддержание резервной мощности, в долгосрочных договорах теплоснабжения, цена которых определяется по соглашению сторон, и долгосрочных договорах теплоснабжения, в отношении которых установлен долгосрочный тариф, с разбивкой тепловых нагрузок на максимальное потребление тепловой энергии на отопление, вентиляцию, кондиционирование, горячее водоснабжение и технологические нужды.</w:t>
      </w:r>
    </w:p>
    <w:p w14:paraId="34B39BB9" w14:textId="77777777" w:rsidR="00ED10D1" w:rsidRPr="007237EC" w:rsidRDefault="00ED10D1" w:rsidP="00ED10D1">
      <w:pPr>
        <w:spacing w:line="336" w:lineRule="auto"/>
        <w:ind w:firstLine="567"/>
        <w:rPr>
          <w:rFonts w:eastAsia="Times New Roman" w:cs="Times New Roman"/>
          <w:szCs w:val="26"/>
          <w:lang w:eastAsia="ru-RU"/>
        </w:rPr>
      </w:pPr>
      <w:r w:rsidRPr="007237EC">
        <w:rPr>
          <w:rFonts w:eastAsia="Times New Roman" w:cs="Times New Roman"/>
          <w:szCs w:val="26"/>
          <w:lang w:eastAsia="ru-RU"/>
        </w:rPr>
        <w:t>Расчет балансов тепловой энергии выполнен по источнику тепловой энергии.</w:t>
      </w:r>
    </w:p>
    <w:p w14:paraId="0944D00D" w14:textId="1A1255EF" w:rsidR="00DC6A0E" w:rsidRPr="007237EC" w:rsidRDefault="00DC6A0E" w:rsidP="00147061">
      <w:pPr>
        <w:pStyle w:val="24"/>
        <w:numPr>
          <w:ilvl w:val="0"/>
          <w:numId w:val="0"/>
        </w:numPr>
        <w:ind w:firstLine="567"/>
      </w:pPr>
      <w:bookmarkStart w:id="223" w:name="_Toc127205278"/>
      <w:r w:rsidRPr="007237EC">
        <w:t>3.7.Расчет потерь тепловой энергии через изоляцию и с утечками теплоносителя</w:t>
      </w:r>
      <w:bookmarkEnd w:id="223"/>
    </w:p>
    <w:p w14:paraId="5DFAA69F" w14:textId="3BBEA6F7" w:rsidR="00ED10D1" w:rsidRPr="007237EC" w:rsidRDefault="00ED10D1" w:rsidP="00ED10D1">
      <w:pPr>
        <w:spacing w:line="336" w:lineRule="auto"/>
        <w:ind w:firstLine="567"/>
        <w:rPr>
          <w:rFonts w:eastAsia="Times New Roman" w:cs="Times New Roman"/>
          <w:szCs w:val="26"/>
          <w:lang w:eastAsia="ru-RU"/>
        </w:rPr>
      </w:pPr>
      <w:r w:rsidRPr="007237EC">
        <w:rPr>
          <w:rFonts w:eastAsia="Times New Roman" w:cs="Times New Roman"/>
          <w:szCs w:val="26"/>
          <w:lang w:eastAsia="ru-RU"/>
        </w:rPr>
        <w:t xml:space="preserve">Нормы тепловых потерь через изоляцию трубопроводов рассчитываются в ГИС Zulu Thermo 8.0. на основании приказа Минэнерго от 30.12.2008 № 325 </w:t>
      </w:r>
      <w:r w:rsidR="00FA7B08" w:rsidRPr="007237EC">
        <w:rPr>
          <w:rFonts w:eastAsia="Times New Roman" w:cs="Times New Roman"/>
          <w:szCs w:val="26"/>
          <w:lang w:eastAsia="ru-RU"/>
        </w:rPr>
        <w:br/>
      </w:r>
      <w:r w:rsidRPr="007237EC">
        <w:rPr>
          <w:rFonts w:eastAsia="Times New Roman" w:cs="Times New Roman"/>
          <w:szCs w:val="26"/>
          <w:lang w:eastAsia="ru-RU"/>
        </w:rPr>
        <w:t xml:space="preserve">(ред. от 01.02.2010). Целью данного расчёта является определение нормативных тепловых потерь через изоляцию трубопроводов. Тепловые потери определяются </w:t>
      </w:r>
      <w:r w:rsidRPr="007237EC">
        <w:rPr>
          <w:rFonts w:eastAsia="Times New Roman" w:cs="Times New Roman"/>
          <w:szCs w:val="26"/>
          <w:lang w:eastAsia="ru-RU"/>
        </w:rPr>
        <w:lastRenderedPageBreak/>
        <w:t xml:space="preserve">суммарно за год с разбивкой по месяцам. Просмотреть результаты расчёта можно как суммарно по всей тепловой сети, так и по каждому отдельно взятому источнику тепловой энергии. Расчёт может быть выполнен с учётом поправочных коэффициентов на нормы тепловых потерь. </w:t>
      </w:r>
    </w:p>
    <w:p w14:paraId="73D71539" w14:textId="77777777" w:rsidR="00ED10D1" w:rsidRPr="007237EC" w:rsidRDefault="00ED10D1" w:rsidP="00ED10D1">
      <w:pPr>
        <w:spacing w:line="336" w:lineRule="auto"/>
        <w:ind w:firstLine="567"/>
        <w:rPr>
          <w:rFonts w:eastAsia="Times New Roman" w:cs="Times New Roman"/>
          <w:szCs w:val="26"/>
          <w:lang w:eastAsia="ru-RU"/>
        </w:rPr>
      </w:pPr>
      <w:r w:rsidRPr="007237EC">
        <w:rPr>
          <w:rFonts w:eastAsia="Times New Roman" w:cs="Times New Roman"/>
          <w:szCs w:val="26"/>
          <w:lang w:eastAsia="ru-RU"/>
        </w:rPr>
        <w:t>Результаты выполненных расчетов можно экспортировать в Microsoft Excel.</w:t>
      </w:r>
    </w:p>
    <w:p w14:paraId="0583DCA2" w14:textId="29A69805" w:rsidR="00DC6A0E" w:rsidRPr="007237EC" w:rsidRDefault="00DC6A0E" w:rsidP="00147061">
      <w:pPr>
        <w:pStyle w:val="24"/>
        <w:numPr>
          <w:ilvl w:val="0"/>
          <w:numId w:val="0"/>
        </w:numPr>
        <w:ind w:firstLine="567"/>
      </w:pPr>
      <w:bookmarkStart w:id="224" w:name="_Toc127205279"/>
      <w:r w:rsidRPr="007237EC">
        <w:t>3.8.Расчет показателей надежности теплоснабжения</w:t>
      </w:r>
      <w:bookmarkEnd w:id="224"/>
    </w:p>
    <w:p w14:paraId="7790D3FB" w14:textId="77777777" w:rsidR="00FA7B08" w:rsidRPr="007237EC" w:rsidRDefault="00FA7B08" w:rsidP="00FA7B08">
      <w:pPr>
        <w:spacing w:line="336" w:lineRule="auto"/>
        <w:ind w:firstLine="567"/>
        <w:rPr>
          <w:rFonts w:eastAsia="Times New Roman" w:cs="Times New Roman"/>
          <w:szCs w:val="26"/>
          <w:lang w:eastAsia="ru-RU"/>
        </w:rPr>
      </w:pPr>
      <w:r w:rsidRPr="007237EC">
        <w:rPr>
          <w:rFonts w:eastAsia="Times New Roman" w:cs="Times New Roman"/>
          <w:szCs w:val="26"/>
          <w:lang w:eastAsia="ru-RU"/>
        </w:rPr>
        <w:t>Расчет показателей надежности системы теплоснабжения выполняется в соответствии с «Методикой и алгоритмом расчета надежности тепловых сетей при разработке схем теплоснабжения городов АО «Газпром промгаз».</w:t>
      </w:r>
    </w:p>
    <w:p w14:paraId="0A2148CF" w14:textId="77777777" w:rsidR="00FA7B08" w:rsidRPr="007237EC" w:rsidRDefault="00FA7B08" w:rsidP="00FA7B08">
      <w:pPr>
        <w:spacing w:line="336" w:lineRule="auto"/>
        <w:ind w:firstLine="567"/>
        <w:rPr>
          <w:rFonts w:eastAsia="Times New Roman" w:cs="Times New Roman"/>
          <w:szCs w:val="26"/>
          <w:lang w:eastAsia="ru-RU"/>
        </w:rPr>
      </w:pPr>
      <w:r w:rsidRPr="007237EC">
        <w:rPr>
          <w:rFonts w:eastAsia="Times New Roman" w:cs="Times New Roman"/>
          <w:szCs w:val="26"/>
          <w:lang w:eastAsia="ru-RU"/>
        </w:rPr>
        <w:t xml:space="preserve">Цель расчета </w:t>
      </w:r>
      <w:r w:rsidRPr="007237EC">
        <w:rPr>
          <w:rFonts w:cs="Times New Roman"/>
          <w:szCs w:val="26"/>
        </w:rPr>
        <w:t>–</w:t>
      </w:r>
      <w:r w:rsidRPr="007237EC">
        <w:rPr>
          <w:rFonts w:eastAsia="Times New Roman" w:cs="Times New Roman"/>
          <w:szCs w:val="26"/>
          <w:lang w:eastAsia="ru-RU"/>
        </w:rPr>
        <w:t xml:space="preserve"> количественная оценка надежности теплоснабжения потребителей систем централизованного теплоснабжения и обоснование необходимых мероприятий по достижению требуемой надежности для каждого потребителя, которая позволяет:</w:t>
      </w:r>
    </w:p>
    <w:p w14:paraId="39F2F428" w14:textId="77777777" w:rsidR="00FA7B08" w:rsidRPr="007237EC" w:rsidRDefault="00FA7B08" w:rsidP="00FA7B08">
      <w:pPr>
        <w:spacing w:line="336" w:lineRule="auto"/>
        <w:ind w:firstLine="567"/>
        <w:rPr>
          <w:rFonts w:eastAsia="Times New Roman" w:cs="Times New Roman"/>
          <w:szCs w:val="26"/>
          <w:lang w:eastAsia="ru-RU"/>
        </w:rPr>
      </w:pPr>
      <w:r w:rsidRPr="007237EC">
        <w:rPr>
          <w:rFonts w:eastAsia="Times New Roman" w:cs="Times New Roman"/>
          <w:szCs w:val="26"/>
          <w:lang w:eastAsia="ru-RU"/>
        </w:rPr>
        <w:t xml:space="preserve"> - рассчитывать надежность и готовность системы теплоснабжения к отопительному сезону.</w:t>
      </w:r>
    </w:p>
    <w:p w14:paraId="388D7CE5" w14:textId="77777777" w:rsidR="00FA7B08" w:rsidRPr="007237EC" w:rsidRDefault="00FA7B08" w:rsidP="00FA7B08">
      <w:pPr>
        <w:spacing w:line="336" w:lineRule="auto"/>
        <w:ind w:firstLine="567"/>
        <w:rPr>
          <w:rFonts w:eastAsia="Times New Roman" w:cs="Times New Roman"/>
          <w:szCs w:val="26"/>
          <w:lang w:eastAsia="ru-RU"/>
        </w:rPr>
      </w:pPr>
      <w:r w:rsidRPr="007237EC">
        <w:rPr>
          <w:rFonts w:eastAsia="Times New Roman" w:cs="Times New Roman"/>
          <w:szCs w:val="26"/>
          <w:lang w:eastAsia="ru-RU"/>
        </w:rPr>
        <w:t xml:space="preserve"> - разрабатывать мероприятия, повышающие надежность работы системы теплоснабжения.</w:t>
      </w:r>
    </w:p>
    <w:p w14:paraId="30EF34D8" w14:textId="37EC15AE" w:rsidR="00DC6A0E" w:rsidRPr="007237EC" w:rsidRDefault="00DC6A0E" w:rsidP="00147061">
      <w:pPr>
        <w:pStyle w:val="24"/>
        <w:numPr>
          <w:ilvl w:val="0"/>
          <w:numId w:val="0"/>
        </w:numPr>
        <w:ind w:firstLine="567"/>
      </w:pPr>
      <w:bookmarkStart w:id="225" w:name="_Toc127205280"/>
      <w:r w:rsidRPr="007237EC">
        <w:t>3.9.Групповые изменения характеристики объектов (участков тепловых сетей, потребителей) по заданным критериям с целью моделирования различных перспективных вариантов схем теплоснабжения</w:t>
      </w:r>
      <w:bookmarkEnd w:id="225"/>
    </w:p>
    <w:p w14:paraId="5B8B3BB2" w14:textId="77777777" w:rsidR="00FA7B08" w:rsidRPr="007237EC" w:rsidRDefault="00FA7B08" w:rsidP="00FA7B08">
      <w:pPr>
        <w:spacing w:line="336" w:lineRule="auto"/>
        <w:ind w:firstLine="567"/>
        <w:rPr>
          <w:rFonts w:eastAsia="Times New Roman" w:cs="Times New Roman"/>
          <w:szCs w:val="26"/>
          <w:lang w:eastAsia="ru-RU"/>
        </w:rPr>
      </w:pPr>
      <w:r w:rsidRPr="007237EC">
        <w:rPr>
          <w:rFonts w:eastAsia="Times New Roman" w:cs="Times New Roman"/>
          <w:szCs w:val="26"/>
          <w:lang w:eastAsia="ru-RU"/>
        </w:rPr>
        <w:t xml:space="preserve">Групповые изменения характеристик объектов применимы для различных целей и задач гидравлического моделирования, однако его основное предназначение </w:t>
      </w:r>
      <w:r w:rsidRPr="007237EC">
        <w:rPr>
          <w:rFonts w:eastAsia="Calibri" w:cs="Times New Roman"/>
          <w:szCs w:val="26"/>
        </w:rPr>
        <w:t>–</w:t>
      </w:r>
      <w:r w:rsidRPr="007237EC">
        <w:rPr>
          <w:rFonts w:eastAsia="Times New Roman" w:cs="Times New Roman"/>
          <w:szCs w:val="26"/>
          <w:lang w:eastAsia="ru-RU"/>
        </w:rPr>
        <w:t xml:space="preserve"> калибровка расчетной гидравлической модели тепловой сети. Трубопроводы реальной тепловой сети всегда имеют физические характеристики, отличающиеся от проектных, в силу происходящих во времени изменений </w:t>
      </w:r>
      <w:r w:rsidRPr="007237EC">
        <w:rPr>
          <w:rFonts w:eastAsia="Calibri" w:cs="Times New Roman"/>
          <w:szCs w:val="26"/>
        </w:rPr>
        <w:t>–</w:t>
      </w:r>
      <w:r w:rsidRPr="007237EC">
        <w:rPr>
          <w:rFonts w:eastAsia="Times New Roman" w:cs="Times New Roman"/>
          <w:szCs w:val="26"/>
          <w:lang w:eastAsia="ru-RU"/>
        </w:rPr>
        <w:t xml:space="preserve"> коррозии и выпадения отложений, отражающихся на изменении эквивалентной шероховатости и уменьшении внутреннего диаметра вследствие зарастания. Очевидно, что эти изменения влияют на гидравлические сопротивления участков трубопроводов, и в масштабах сети в целом это приводит к весьма значительным расхождением результатам гидравлического расчета по «проектным» значениям с реальным гидравлическим режимом, наблюдаемым в эксплуатируемой тепловой сети. С другой стороны, измерить действительные значения шероховатостей и внутренних диаметров участков действующей тепловой сети не представляется возможным, поскольку это потребовало бы массового вскрытия трубопроводов, что вряд ли реализуемо.</w:t>
      </w:r>
    </w:p>
    <w:p w14:paraId="2110DC97" w14:textId="0F55CA97" w:rsidR="00DC6A0E" w:rsidRPr="007237EC" w:rsidRDefault="00DC6A0E" w:rsidP="00147061">
      <w:pPr>
        <w:pStyle w:val="24"/>
        <w:numPr>
          <w:ilvl w:val="0"/>
          <w:numId w:val="0"/>
        </w:numPr>
        <w:ind w:firstLine="567"/>
      </w:pPr>
      <w:bookmarkStart w:id="226" w:name="_Toc127205281"/>
      <w:r w:rsidRPr="007237EC">
        <w:lastRenderedPageBreak/>
        <w:t>3.10</w:t>
      </w:r>
      <w:r w:rsidR="003C0BF8" w:rsidRPr="007237EC">
        <w:rPr>
          <w:lang w:val="ru-RU"/>
        </w:rPr>
        <w:t xml:space="preserve">. </w:t>
      </w:r>
      <w:r w:rsidRPr="007237EC">
        <w:t>Сравнительные пьезометрические графики для разработки и анализа сценариев перспективного развития тепловых сетей</w:t>
      </w:r>
      <w:bookmarkEnd w:id="226"/>
    </w:p>
    <w:p w14:paraId="474E3228" w14:textId="2FAD8F72" w:rsidR="00DC6A0E" w:rsidRPr="007237EC" w:rsidRDefault="00FA7B08" w:rsidP="00FA7B08">
      <w:pPr>
        <w:spacing w:line="336" w:lineRule="auto"/>
        <w:ind w:firstLine="567"/>
        <w:rPr>
          <w:rFonts w:eastAsia="Times New Roman" w:cs="Times New Roman"/>
          <w:szCs w:val="26"/>
          <w:lang w:eastAsia="ru-RU"/>
        </w:rPr>
      </w:pPr>
      <w:r w:rsidRPr="007237EC">
        <w:rPr>
          <w:rFonts w:eastAsia="Times New Roman" w:cs="Times New Roman"/>
          <w:szCs w:val="26"/>
          <w:lang w:eastAsia="ru-RU"/>
        </w:rPr>
        <w:t>Сравнительные пьезометрические графики одновременно отображают графики давлений тепловой сети, рассчитанные в двух различных базах: контрольной, показывающей существующий гидравлический режим и модельной, показывающей перспективный гидравлический режим. Данный инструментарий реализован в модели тепловых сетей и является удобным средством анализа.</w:t>
      </w:r>
    </w:p>
    <w:p w14:paraId="735BFAAC" w14:textId="0C901A83" w:rsidR="003C0BF8" w:rsidRPr="007237EC" w:rsidRDefault="003C0BF8" w:rsidP="003C0BF8">
      <w:pPr>
        <w:pStyle w:val="24"/>
        <w:numPr>
          <w:ilvl w:val="0"/>
          <w:numId w:val="0"/>
        </w:numPr>
        <w:ind w:firstLine="567"/>
      </w:pPr>
      <w:bookmarkStart w:id="227" w:name="_Toc127205282"/>
      <w:r w:rsidRPr="007237EC">
        <w:t>3.11</w:t>
      </w:r>
      <w:r w:rsidRPr="007237EC">
        <w:rPr>
          <w:lang w:val="ru-RU"/>
        </w:rPr>
        <w:t>.</w:t>
      </w:r>
      <w:r w:rsidRPr="007237EC">
        <w:t xml:space="preserve"> Изменения гидравлических режимов, определяемые в порядке, установленном методическими указаниями по разработке схем теплоснабжения, с учетом изменений в составе оборудования источников тепловой энергии, тепловой сети и теплопотребляющих установок за период, предшествующий актуализации схемы теплоснабжения</w:t>
      </w:r>
      <w:bookmarkEnd w:id="227"/>
    </w:p>
    <w:p w14:paraId="7748815F" w14:textId="1C042BB7" w:rsidR="008B67C5" w:rsidRPr="007237EC" w:rsidRDefault="004F4727" w:rsidP="008B67C5">
      <w:pPr>
        <w:ind w:firstLine="567"/>
      </w:pPr>
      <w:r w:rsidRPr="007237EC">
        <w:t xml:space="preserve">При </w:t>
      </w:r>
      <w:r w:rsidR="008B67C5" w:rsidRPr="007237EC">
        <w:t xml:space="preserve">текущей </w:t>
      </w:r>
      <w:r w:rsidRPr="007237EC">
        <w:t xml:space="preserve">актуализации </w:t>
      </w:r>
      <w:r w:rsidR="008B67C5" w:rsidRPr="007237EC">
        <w:t xml:space="preserve">СТ была </w:t>
      </w:r>
      <w:r w:rsidR="00947E77">
        <w:t>актуализирована</w:t>
      </w:r>
      <w:r w:rsidR="008B67C5" w:rsidRPr="007237EC">
        <w:t xml:space="preserve"> </w:t>
      </w:r>
      <w:r w:rsidRPr="007237EC">
        <w:t>электронн</w:t>
      </w:r>
      <w:r w:rsidR="008B67C5" w:rsidRPr="007237EC">
        <w:t xml:space="preserve">ая </w:t>
      </w:r>
      <w:r w:rsidR="008B67C5" w:rsidRPr="007237EC">
        <w:rPr>
          <w:rFonts w:cs="Times New Roman"/>
          <w:szCs w:val="26"/>
        </w:rPr>
        <w:t>гидравлическая модель системы централизованного теплоснабжения д. Раздолье.</w:t>
      </w:r>
    </w:p>
    <w:p w14:paraId="7508FFB2" w14:textId="7ED7A987" w:rsidR="008B67C5" w:rsidRPr="007237EC" w:rsidRDefault="008B67C5" w:rsidP="00DC6A0E">
      <w:pPr>
        <w:sectPr w:rsidR="008B67C5" w:rsidRPr="007237EC" w:rsidSect="00147061">
          <w:type w:val="nextColumn"/>
          <w:pgSz w:w="11906" w:h="16838"/>
          <w:pgMar w:top="1134" w:right="567" w:bottom="1134" w:left="1701" w:header="709" w:footer="709" w:gutter="0"/>
          <w:cols w:space="720"/>
        </w:sectPr>
      </w:pPr>
    </w:p>
    <w:p w14:paraId="4BFE878D" w14:textId="77777777" w:rsidR="00A97295" w:rsidRPr="007237EC" w:rsidRDefault="00A97295" w:rsidP="00E25EAF">
      <w:pPr>
        <w:pStyle w:val="1b"/>
      </w:pPr>
      <w:bookmarkStart w:id="228" w:name="_Toc94083091"/>
      <w:bookmarkStart w:id="229" w:name="_Toc127205283"/>
      <w:r w:rsidRPr="007237EC">
        <w:lastRenderedPageBreak/>
        <w:t>Глава 4. Существующие и перспективные балансы тепловой мощности источников тепловой энергии и тепловой нагрузки потребителей</w:t>
      </w:r>
      <w:bookmarkEnd w:id="228"/>
      <w:bookmarkEnd w:id="229"/>
    </w:p>
    <w:p w14:paraId="2AA7701A" w14:textId="77777777" w:rsidR="004F4727" w:rsidRPr="007237EC" w:rsidRDefault="00A97295" w:rsidP="004F4727">
      <w:pPr>
        <w:pStyle w:val="24"/>
        <w:numPr>
          <w:ilvl w:val="0"/>
          <w:numId w:val="0"/>
        </w:numPr>
        <w:ind w:firstLine="567"/>
      </w:pPr>
      <w:bookmarkStart w:id="230" w:name="_Toc94083092"/>
      <w:bookmarkStart w:id="231" w:name="_Toc127205284"/>
      <w:r w:rsidRPr="007237EC">
        <w:t>4.1.</w:t>
      </w:r>
      <w:bookmarkEnd w:id="230"/>
      <w:r w:rsidR="004F4727" w:rsidRPr="007237EC">
        <w:t xml:space="preserve">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 а в ценовых зонах теплоснабжения –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системе теплоснабжения с указанием сведений о значениях существующей и перспективной тепловой мощности источников тепловой энергии, находящихся в государственной или муниципальной собственности и являющихся объектами концессионных соглашений или договоров аренды</w:t>
      </w:r>
      <w:bookmarkEnd w:id="231"/>
    </w:p>
    <w:p w14:paraId="2AA91C0E" w14:textId="2CD2B646" w:rsidR="00A97295" w:rsidRPr="007237EC" w:rsidRDefault="00A97295" w:rsidP="004F4727">
      <w:pPr>
        <w:spacing w:line="336" w:lineRule="auto"/>
        <w:ind w:firstLine="567"/>
        <w:rPr>
          <w:rFonts w:eastAsia="Times New Roman" w:cs="Times New Roman"/>
          <w:szCs w:val="26"/>
          <w:lang w:eastAsia="ru-RU"/>
        </w:rPr>
      </w:pPr>
      <w:r w:rsidRPr="007237EC">
        <w:rPr>
          <w:rFonts w:eastAsia="Times New Roman" w:cs="Times New Roman"/>
          <w:szCs w:val="26"/>
          <w:lang w:eastAsia="ru-RU"/>
        </w:rPr>
        <w:t>В настоящее время теплоснабжение потребителей д. Раздолье осуществляется от одной котельной. В таблице 4.1 приведены существующий и перспективный балансы тепловой мощности и тепловой нагрузки потребителей.</w:t>
      </w:r>
    </w:p>
    <w:p w14:paraId="34A60ED1" w14:textId="72B09CDC" w:rsidR="00A97295" w:rsidRPr="007237EC" w:rsidRDefault="00FA7B08" w:rsidP="00FA7B08">
      <w:pPr>
        <w:pStyle w:val="3f2"/>
        <w:numPr>
          <w:ilvl w:val="0"/>
          <w:numId w:val="0"/>
        </w:numPr>
      </w:pPr>
      <w:r w:rsidRPr="007237EC">
        <w:t xml:space="preserve">Таблица 4.1. </w:t>
      </w:r>
      <w:r w:rsidR="00A97295" w:rsidRPr="007237EC">
        <w:t>Существующий и перспективный балансы тепловой мощности и тепловой нагрузки потребителей</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28" w:type="dxa"/>
          <w:right w:w="28" w:type="dxa"/>
        </w:tblCellMar>
        <w:tblLook w:val="04A0" w:firstRow="1" w:lastRow="0" w:firstColumn="1" w:lastColumn="0" w:noHBand="0" w:noVBand="1"/>
      </w:tblPr>
      <w:tblGrid>
        <w:gridCol w:w="344"/>
        <w:gridCol w:w="1476"/>
        <w:gridCol w:w="1094"/>
        <w:gridCol w:w="1069"/>
        <w:gridCol w:w="1260"/>
        <w:gridCol w:w="970"/>
        <w:gridCol w:w="1100"/>
        <w:gridCol w:w="1575"/>
        <w:gridCol w:w="740"/>
      </w:tblGrid>
      <w:tr w:rsidR="00A97295" w:rsidRPr="007237EC" w14:paraId="4D9621AB" w14:textId="77777777" w:rsidTr="00BD2060">
        <w:trPr>
          <w:trHeight w:val="454"/>
          <w:tblHeader/>
          <w:jc w:val="center"/>
        </w:trPr>
        <w:tc>
          <w:tcPr>
            <w:tcW w:w="34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1933793" w14:textId="77777777" w:rsidR="00A97295" w:rsidRPr="007237EC" w:rsidRDefault="00A97295">
            <w:pPr>
              <w:spacing w:line="240" w:lineRule="auto"/>
              <w:jc w:val="center"/>
              <w:rPr>
                <w:rFonts w:eastAsia="Times New Roman" w:cs="Times New Roman"/>
                <w:b/>
                <w:color w:val="000000"/>
                <w:sz w:val="20"/>
                <w:szCs w:val="20"/>
                <w:lang w:eastAsia="ru-RU"/>
              </w:rPr>
            </w:pPr>
            <w:bookmarkStart w:id="232" w:name="_Hlk95987570"/>
            <w:bookmarkStart w:id="233" w:name="_Hlk95379797"/>
            <w:r w:rsidRPr="007237EC">
              <w:rPr>
                <w:rFonts w:eastAsia="Times New Roman" w:cs="Times New Roman"/>
                <w:b/>
                <w:color w:val="000000"/>
                <w:sz w:val="20"/>
                <w:szCs w:val="20"/>
                <w:lang w:eastAsia="ru-RU"/>
              </w:rPr>
              <w:t>№ п/п</w:t>
            </w:r>
          </w:p>
        </w:tc>
        <w:tc>
          <w:tcPr>
            <w:tcW w:w="14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7C7DF76" w14:textId="77777777" w:rsidR="00A97295" w:rsidRPr="007237EC" w:rsidRDefault="00A97295">
            <w:pPr>
              <w:spacing w:line="240" w:lineRule="auto"/>
              <w:jc w:val="center"/>
              <w:rPr>
                <w:rFonts w:eastAsia="Times New Roman" w:cs="Times New Roman"/>
                <w:b/>
                <w:color w:val="000000"/>
                <w:sz w:val="20"/>
                <w:szCs w:val="20"/>
                <w:lang w:eastAsia="ru-RU"/>
              </w:rPr>
            </w:pPr>
            <w:r w:rsidRPr="007237EC">
              <w:rPr>
                <w:rFonts w:eastAsia="Times New Roman" w:cs="Times New Roman"/>
                <w:b/>
                <w:color w:val="000000"/>
                <w:sz w:val="20"/>
                <w:szCs w:val="20"/>
                <w:lang w:eastAsia="ru-RU"/>
              </w:rPr>
              <w:t>Наименование котельной</w:t>
            </w:r>
          </w:p>
        </w:tc>
        <w:tc>
          <w:tcPr>
            <w:tcW w:w="10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9D4A2A2" w14:textId="6C3AC0A8" w:rsidR="00A97295" w:rsidRPr="007237EC" w:rsidRDefault="00A97295">
            <w:pPr>
              <w:spacing w:line="240" w:lineRule="auto"/>
              <w:jc w:val="center"/>
              <w:rPr>
                <w:rFonts w:eastAsia="Times New Roman" w:cs="Times New Roman"/>
                <w:b/>
                <w:color w:val="000000"/>
                <w:sz w:val="20"/>
                <w:szCs w:val="20"/>
                <w:lang w:eastAsia="ru-RU"/>
              </w:rPr>
            </w:pPr>
            <w:r w:rsidRPr="007237EC">
              <w:rPr>
                <w:rFonts w:eastAsia="Times New Roman" w:cs="Times New Roman"/>
                <w:b/>
                <w:color w:val="000000"/>
                <w:sz w:val="20"/>
                <w:szCs w:val="20"/>
                <w:lang w:eastAsia="ru-RU"/>
              </w:rPr>
              <w:t>Установ</w:t>
            </w:r>
            <w:r w:rsidR="00BD2060" w:rsidRPr="007237EC">
              <w:rPr>
                <w:rFonts w:eastAsia="Times New Roman" w:cs="Times New Roman"/>
                <w:b/>
                <w:color w:val="000000"/>
                <w:sz w:val="20"/>
                <w:szCs w:val="20"/>
                <w:lang w:eastAsia="ru-RU"/>
              </w:rPr>
              <w:softHyphen/>
            </w:r>
            <w:r w:rsidRPr="007237EC">
              <w:rPr>
                <w:rFonts w:eastAsia="Times New Roman" w:cs="Times New Roman"/>
                <w:b/>
                <w:color w:val="000000"/>
                <w:sz w:val="20"/>
                <w:szCs w:val="20"/>
                <w:lang w:eastAsia="ru-RU"/>
              </w:rPr>
              <w:t>ленная тепловая мощность, Гкал/ч</w:t>
            </w:r>
          </w:p>
        </w:tc>
        <w:tc>
          <w:tcPr>
            <w:tcW w:w="106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02623C3" w14:textId="77777777" w:rsidR="00BD2060" w:rsidRPr="007237EC" w:rsidRDefault="00BF5EEF">
            <w:pPr>
              <w:spacing w:line="240" w:lineRule="auto"/>
              <w:jc w:val="center"/>
              <w:rPr>
                <w:rFonts w:eastAsia="Times New Roman" w:cs="Times New Roman"/>
                <w:b/>
                <w:color w:val="000000"/>
                <w:sz w:val="20"/>
                <w:szCs w:val="20"/>
                <w:lang w:eastAsia="ru-RU"/>
              </w:rPr>
            </w:pPr>
            <w:r w:rsidRPr="007237EC">
              <w:rPr>
                <w:rFonts w:eastAsia="Times New Roman" w:cs="Times New Roman"/>
                <w:b/>
                <w:color w:val="000000"/>
                <w:sz w:val="20"/>
                <w:szCs w:val="20"/>
                <w:lang w:eastAsia="ru-RU"/>
              </w:rPr>
              <w:t>Располага</w:t>
            </w:r>
            <w:r w:rsidR="00BD2060" w:rsidRPr="007237EC">
              <w:rPr>
                <w:rFonts w:eastAsia="Times New Roman" w:cs="Times New Roman"/>
                <w:b/>
                <w:color w:val="000000"/>
                <w:sz w:val="20"/>
                <w:szCs w:val="20"/>
                <w:lang w:eastAsia="ru-RU"/>
              </w:rPr>
              <w:softHyphen/>
            </w:r>
            <w:r w:rsidRPr="007237EC">
              <w:rPr>
                <w:rFonts w:eastAsia="Times New Roman" w:cs="Times New Roman"/>
                <w:b/>
                <w:color w:val="000000"/>
                <w:sz w:val="20"/>
                <w:szCs w:val="20"/>
                <w:lang w:eastAsia="ru-RU"/>
              </w:rPr>
              <w:t>емая</w:t>
            </w:r>
          </w:p>
          <w:p w14:paraId="6D7008D9" w14:textId="39F0A63C" w:rsidR="00A97295" w:rsidRPr="007237EC" w:rsidRDefault="00A97295">
            <w:pPr>
              <w:spacing w:line="240" w:lineRule="auto"/>
              <w:jc w:val="center"/>
              <w:rPr>
                <w:rFonts w:eastAsia="Times New Roman" w:cs="Times New Roman"/>
                <w:b/>
                <w:color w:val="000000"/>
                <w:sz w:val="20"/>
                <w:szCs w:val="20"/>
                <w:lang w:eastAsia="ru-RU"/>
              </w:rPr>
            </w:pPr>
            <w:r w:rsidRPr="007237EC">
              <w:rPr>
                <w:rFonts w:eastAsia="Times New Roman" w:cs="Times New Roman"/>
                <w:b/>
                <w:color w:val="000000"/>
                <w:sz w:val="20"/>
                <w:szCs w:val="20"/>
                <w:lang w:eastAsia="ru-RU"/>
              </w:rPr>
              <w:t xml:space="preserve"> мощ</w:t>
            </w:r>
            <w:r w:rsidR="00BF5EEF" w:rsidRPr="007237EC">
              <w:rPr>
                <w:rFonts w:eastAsia="Times New Roman" w:cs="Times New Roman"/>
                <w:b/>
                <w:color w:val="000000"/>
                <w:sz w:val="20"/>
                <w:szCs w:val="20"/>
                <w:lang w:eastAsia="ru-RU"/>
              </w:rPr>
              <w:softHyphen/>
            </w:r>
            <w:r w:rsidRPr="007237EC">
              <w:rPr>
                <w:rFonts w:eastAsia="Times New Roman" w:cs="Times New Roman"/>
                <w:b/>
                <w:color w:val="000000"/>
                <w:sz w:val="20"/>
                <w:szCs w:val="20"/>
                <w:lang w:eastAsia="ru-RU"/>
              </w:rPr>
              <w:t>ность, Гкал/ч</w:t>
            </w:r>
          </w:p>
        </w:tc>
        <w:tc>
          <w:tcPr>
            <w:tcW w:w="12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E107187" w14:textId="044446A6" w:rsidR="00A97295" w:rsidRPr="007237EC" w:rsidRDefault="00A97295">
            <w:pPr>
              <w:spacing w:line="240" w:lineRule="auto"/>
              <w:jc w:val="center"/>
              <w:rPr>
                <w:rFonts w:eastAsia="Times New Roman" w:cs="Times New Roman"/>
                <w:b/>
                <w:color w:val="000000"/>
                <w:sz w:val="20"/>
                <w:szCs w:val="20"/>
                <w:lang w:eastAsia="ru-RU"/>
              </w:rPr>
            </w:pPr>
            <w:r w:rsidRPr="007237EC">
              <w:rPr>
                <w:rFonts w:eastAsia="Times New Roman" w:cs="Times New Roman"/>
                <w:b/>
                <w:color w:val="000000"/>
                <w:sz w:val="20"/>
                <w:szCs w:val="20"/>
                <w:lang w:eastAsia="ru-RU"/>
              </w:rPr>
              <w:t>Собственные нужды,</w:t>
            </w:r>
            <w:r w:rsidR="00B10B09" w:rsidRPr="007237EC">
              <w:rPr>
                <w:rFonts w:eastAsia="Times New Roman" w:cs="Times New Roman"/>
                <w:b/>
                <w:color w:val="000000"/>
                <w:sz w:val="20"/>
                <w:szCs w:val="20"/>
                <w:lang w:eastAsia="ru-RU"/>
              </w:rPr>
              <w:t xml:space="preserve"> Гкал/ч</w:t>
            </w:r>
          </w:p>
        </w:tc>
        <w:tc>
          <w:tcPr>
            <w:tcW w:w="9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7E03C41" w14:textId="77777777" w:rsidR="00A97295" w:rsidRPr="007237EC" w:rsidRDefault="00A97295">
            <w:pPr>
              <w:spacing w:line="240" w:lineRule="auto"/>
              <w:jc w:val="center"/>
              <w:rPr>
                <w:rFonts w:eastAsia="Times New Roman" w:cs="Times New Roman"/>
                <w:b/>
                <w:color w:val="000000"/>
                <w:sz w:val="20"/>
                <w:szCs w:val="20"/>
                <w:lang w:eastAsia="ru-RU"/>
              </w:rPr>
            </w:pPr>
            <w:r w:rsidRPr="007237EC">
              <w:rPr>
                <w:rFonts w:eastAsia="Times New Roman" w:cs="Times New Roman"/>
                <w:b/>
                <w:color w:val="000000"/>
                <w:sz w:val="20"/>
                <w:szCs w:val="20"/>
                <w:lang w:eastAsia="ru-RU"/>
              </w:rPr>
              <w:t>Тепловая мощность «нетто», Гкал/ч</w:t>
            </w:r>
          </w:p>
        </w:tc>
        <w:tc>
          <w:tcPr>
            <w:tcW w:w="11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F708628" w14:textId="77777777" w:rsidR="00FA7B08" w:rsidRPr="007237EC" w:rsidRDefault="00A97295">
            <w:pPr>
              <w:spacing w:line="240" w:lineRule="auto"/>
              <w:jc w:val="center"/>
              <w:rPr>
                <w:rFonts w:eastAsia="Times New Roman" w:cs="Times New Roman"/>
                <w:b/>
                <w:color w:val="000000"/>
                <w:sz w:val="20"/>
                <w:szCs w:val="20"/>
                <w:lang w:eastAsia="ru-RU"/>
              </w:rPr>
            </w:pPr>
            <w:r w:rsidRPr="007237EC">
              <w:rPr>
                <w:rFonts w:eastAsia="Times New Roman" w:cs="Times New Roman"/>
                <w:b/>
                <w:color w:val="000000"/>
                <w:sz w:val="20"/>
                <w:szCs w:val="20"/>
                <w:lang w:eastAsia="ru-RU"/>
              </w:rPr>
              <w:t xml:space="preserve">Расчетные </w:t>
            </w:r>
          </w:p>
          <w:p w14:paraId="50747F53" w14:textId="3236D31F" w:rsidR="00A97295" w:rsidRPr="007237EC" w:rsidRDefault="00A97295">
            <w:pPr>
              <w:spacing w:line="240" w:lineRule="auto"/>
              <w:jc w:val="center"/>
              <w:rPr>
                <w:rFonts w:eastAsia="Times New Roman" w:cs="Times New Roman"/>
                <w:b/>
                <w:color w:val="000000"/>
                <w:sz w:val="20"/>
                <w:szCs w:val="20"/>
                <w:lang w:eastAsia="ru-RU"/>
              </w:rPr>
            </w:pPr>
            <w:r w:rsidRPr="007237EC">
              <w:rPr>
                <w:rFonts w:eastAsia="Times New Roman" w:cs="Times New Roman"/>
                <w:b/>
                <w:color w:val="000000"/>
                <w:sz w:val="20"/>
                <w:szCs w:val="20"/>
                <w:lang w:eastAsia="ru-RU"/>
              </w:rPr>
              <w:t xml:space="preserve">потери при </w:t>
            </w:r>
            <w:r w:rsidR="00BF5EEF" w:rsidRPr="007237EC">
              <w:rPr>
                <w:rFonts w:eastAsia="Times New Roman" w:cs="Times New Roman"/>
                <w:b/>
                <w:color w:val="000000"/>
                <w:sz w:val="20"/>
                <w:szCs w:val="20"/>
                <w:lang w:eastAsia="ru-RU"/>
              </w:rPr>
              <w:t>транспор</w:t>
            </w:r>
            <w:r w:rsidR="00BD2060" w:rsidRPr="007237EC">
              <w:rPr>
                <w:rFonts w:eastAsia="Times New Roman" w:cs="Times New Roman"/>
                <w:b/>
                <w:color w:val="000000"/>
                <w:sz w:val="20"/>
                <w:szCs w:val="20"/>
                <w:lang w:eastAsia="ru-RU"/>
              </w:rPr>
              <w:softHyphen/>
            </w:r>
            <w:r w:rsidR="00BF5EEF" w:rsidRPr="007237EC">
              <w:rPr>
                <w:rFonts w:eastAsia="Times New Roman" w:cs="Times New Roman"/>
                <w:b/>
                <w:color w:val="000000"/>
                <w:sz w:val="20"/>
                <w:szCs w:val="20"/>
                <w:lang w:eastAsia="ru-RU"/>
              </w:rPr>
              <w:t>тировке</w:t>
            </w:r>
            <w:r w:rsidRPr="007237EC">
              <w:rPr>
                <w:rFonts w:eastAsia="Times New Roman" w:cs="Times New Roman"/>
                <w:b/>
                <w:color w:val="000000"/>
                <w:sz w:val="20"/>
                <w:szCs w:val="20"/>
                <w:lang w:eastAsia="ru-RU"/>
              </w:rPr>
              <w:t xml:space="preserve">, </w:t>
            </w:r>
          </w:p>
          <w:p w14:paraId="20457AB5" w14:textId="77777777" w:rsidR="00A97295" w:rsidRPr="007237EC" w:rsidRDefault="00A97295">
            <w:pPr>
              <w:spacing w:line="240" w:lineRule="auto"/>
              <w:jc w:val="center"/>
              <w:rPr>
                <w:rFonts w:eastAsia="Times New Roman" w:cs="Times New Roman"/>
                <w:b/>
                <w:color w:val="000000"/>
                <w:sz w:val="20"/>
                <w:szCs w:val="20"/>
                <w:lang w:eastAsia="ru-RU"/>
              </w:rPr>
            </w:pPr>
            <w:r w:rsidRPr="007237EC">
              <w:rPr>
                <w:rFonts w:eastAsia="Times New Roman" w:cs="Times New Roman"/>
                <w:b/>
                <w:color w:val="000000"/>
                <w:sz w:val="20"/>
                <w:szCs w:val="20"/>
                <w:lang w:eastAsia="ru-RU"/>
              </w:rPr>
              <w:t>Гкал/ч</w:t>
            </w:r>
          </w:p>
        </w:tc>
        <w:tc>
          <w:tcPr>
            <w:tcW w:w="15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B387AB7" w14:textId="77777777" w:rsidR="00BD2060" w:rsidRPr="007237EC" w:rsidRDefault="00BF5EEF">
            <w:pPr>
              <w:spacing w:line="240" w:lineRule="auto"/>
              <w:jc w:val="center"/>
              <w:rPr>
                <w:rFonts w:eastAsia="Times New Roman" w:cs="Times New Roman"/>
                <w:b/>
                <w:color w:val="000000"/>
                <w:sz w:val="20"/>
                <w:szCs w:val="20"/>
                <w:lang w:eastAsia="ru-RU"/>
              </w:rPr>
            </w:pPr>
            <w:r w:rsidRPr="007237EC">
              <w:rPr>
                <w:rFonts w:eastAsia="Times New Roman" w:cs="Times New Roman"/>
                <w:b/>
                <w:color w:val="000000"/>
                <w:sz w:val="20"/>
                <w:szCs w:val="20"/>
                <w:lang w:eastAsia="ru-RU"/>
              </w:rPr>
              <w:t>Присоединенная</w:t>
            </w:r>
            <w:r w:rsidR="00A97295" w:rsidRPr="007237EC">
              <w:rPr>
                <w:rFonts w:eastAsia="Times New Roman" w:cs="Times New Roman"/>
                <w:b/>
                <w:color w:val="000000"/>
                <w:sz w:val="20"/>
                <w:szCs w:val="20"/>
                <w:lang w:eastAsia="ru-RU"/>
              </w:rPr>
              <w:t xml:space="preserve"> нагрузка </w:t>
            </w:r>
          </w:p>
          <w:p w14:paraId="24812648" w14:textId="1DF2FDE8" w:rsidR="00A97295" w:rsidRPr="007237EC" w:rsidRDefault="00A97295">
            <w:pPr>
              <w:spacing w:line="240" w:lineRule="auto"/>
              <w:jc w:val="center"/>
              <w:rPr>
                <w:rFonts w:eastAsia="Times New Roman" w:cs="Times New Roman"/>
                <w:b/>
                <w:color w:val="000000"/>
                <w:sz w:val="20"/>
                <w:szCs w:val="20"/>
                <w:lang w:eastAsia="ru-RU"/>
              </w:rPr>
            </w:pPr>
            <w:r w:rsidRPr="007237EC">
              <w:rPr>
                <w:rFonts w:eastAsia="Times New Roman" w:cs="Times New Roman"/>
                <w:b/>
                <w:color w:val="000000"/>
                <w:sz w:val="20"/>
                <w:szCs w:val="20"/>
                <w:lang w:eastAsia="ru-RU"/>
              </w:rPr>
              <w:t>абонентов, Гкал/ч</w:t>
            </w:r>
          </w:p>
        </w:tc>
        <w:tc>
          <w:tcPr>
            <w:tcW w:w="74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90FCB31" w14:textId="77777777" w:rsidR="00BD2060" w:rsidRPr="007237EC" w:rsidRDefault="00A97295">
            <w:pPr>
              <w:spacing w:line="240" w:lineRule="auto"/>
              <w:jc w:val="center"/>
              <w:rPr>
                <w:rFonts w:eastAsia="Times New Roman" w:cs="Times New Roman"/>
                <w:b/>
                <w:color w:val="000000"/>
                <w:sz w:val="20"/>
                <w:szCs w:val="20"/>
                <w:lang w:eastAsia="ru-RU"/>
              </w:rPr>
            </w:pPr>
            <w:r w:rsidRPr="007237EC">
              <w:rPr>
                <w:rFonts w:eastAsia="Times New Roman" w:cs="Times New Roman"/>
                <w:b/>
                <w:color w:val="000000"/>
                <w:sz w:val="20"/>
                <w:szCs w:val="20"/>
                <w:lang w:eastAsia="ru-RU"/>
              </w:rPr>
              <w:t xml:space="preserve">Резерв (+); </w:t>
            </w:r>
          </w:p>
          <w:p w14:paraId="09A6584C" w14:textId="4A20D81E" w:rsidR="00A97295" w:rsidRPr="007237EC" w:rsidRDefault="00A97295">
            <w:pPr>
              <w:spacing w:line="240" w:lineRule="auto"/>
              <w:jc w:val="center"/>
              <w:rPr>
                <w:rFonts w:eastAsia="Times New Roman" w:cs="Times New Roman"/>
                <w:b/>
                <w:color w:val="000000"/>
                <w:sz w:val="20"/>
                <w:szCs w:val="20"/>
                <w:lang w:eastAsia="ru-RU"/>
              </w:rPr>
            </w:pPr>
            <w:r w:rsidRPr="007237EC">
              <w:rPr>
                <w:rFonts w:eastAsia="Times New Roman" w:cs="Times New Roman"/>
                <w:b/>
                <w:color w:val="000000"/>
                <w:sz w:val="20"/>
                <w:szCs w:val="20"/>
                <w:lang w:eastAsia="ru-RU"/>
              </w:rPr>
              <w:t>Де</w:t>
            </w:r>
            <w:r w:rsidR="00BD2060" w:rsidRPr="007237EC">
              <w:rPr>
                <w:rFonts w:eastAsia="Times New Roman" w:cs="Times New Roman"/>
                <w:b/>
                <w:color w:val="000000"/>
                <w:sz w:val="20"/>
                <w:szCs w:val="20"/>
                <w:lang w:eastAsia="ru-RU"/>
              </w:rPr>
              <w:softHyphen/>
            </w:r>
            <w:r w:rsidRPr="007237EC">
              <w:rPr>
                <w:rFonts w:eastAsia="Times New Roman" w:cs="Times New Roman"/>
                <w:b/>
                <w:color w:val="000000"/>
                <w:sz w:val="20"/>
                <w:szCs w:val="20"/>
                <w:lang w:eastAsia="ru-RU"/>
              </w:rPr>
              <w:t xml:space="preserve">фицит (-) </w:t>
            </w:r>
          </w:p>
        </w:tc>
      </w:tr>
      <w:tr w:rsidR="00A97295" w:rsidRPr="007237EC" w14:paraId="0D6A3809" w14:textId="77777777" w:rsidTr="00BD2060">
        <w:trPr>
          <w:trHeight w:val="454"/>
          <w:jc w:val="center"/>
        </w:trPr>
        <w:tc>
          <w:tcPr>
            <w:tcW w:w="9628" w:type="dxa"/>
            <w:gridSpan w:val="9"/>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3967098" w14:textId="158B678C" w:rsidR="00A97295" w:rsidRPr="007237EC" w:rsidRDefault="00A97295">
            <w:pPr>
              <w:spacing w:line="240" w:lineRule="auto"/>
              <w:jc w:val="center"/>
              <w:rPr>
                <w:rFonts w:eastAsia="Times New Roman" w:cs="Times New Roman"/>
                <w:color w:val="000000"/>
                <w:sz w:val="20"/>
                <w:szCs w:val="20"/>
                <w:lang w:eastAsia="ru-RU"/>
              </w:rPr>
            </w:pPr>
            <w:r w:rsidRPr="007237EC">
              <w:rPr>
                <w:rFonts w:eastAsia="Times New Roman" w:cs="Times New Roman"/>
                <w:color w:val="000000"/>
                <w:sz w:val="20"/>
                <w:szCs w:val="20"/>
                <w:lang w:eastAsia="ru-RU"/>
              </w:rPr>
              <w:t>Существующее положение (202</w:t>
            </w:r>
            <w:r w:rsidR="00D81A31">
              <w:rPr>
                <w:rFonts w:eastAsia="Times New Roman" w:cs="Times New Roman"/>
                <w:color w:val="000000"/>
                <w:sz w:val="20"/>
                <w:szCs w:val="20"/>
                <w:lang w:eastAsia="ru-RU"/>
              </w:rPr>
              <w:t>2</w:t>
            </w:r>
            <w:r w:rsidRPr="007237EC">
              <w:rPr>
                <w:rFonts w:eastAsia="Times New Roman" w:cs="Times New Roman"/>
                <w:color w:val="000000"/>
                <w:sz w:val="20"/>
                <w:szCs w:val="20"/>
                <w:lang w:eastAsia="ru-RU"/>
              </w:rPr>
              <w:t xml:space="preserve"> год)</w:t>
            </w:r>
          </w:p>
        </w:tc>
      </w:tr>
      <w:tr w:rsidR="00A97295" w:rsidRPr="007237EC" w14:paraId="21D6B959" w14:textId="77777777" w:rsidTr="00BD2060">
        <w:trPr>
          <w:trHeight w:val="454"/>
          <w:jc w:val="center"/>
        </w:trPr>
        <w:tc>
          <w:tcPr>
            <w:tcW w:w="34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EF46951" w14:textId="77777777" w:rsidR="00A97295" w:rsidRPr="007237EC" w:rsidRDefault="00A97295">
            <w:pPr>
              <w:spacing w:line="240" w:lineRule="auto"/>
              <w:jc w:val="center"/>
              <w:rPr>
                <w:rFonts w:eastAsia="Times New Roman" w:cs="Times New Roman"/>
                <w:color w:val="000000"/>
                <w:sz w:val="20"/>
                <w:szCs w:val="20"/>
                <w:lang w:eastAsia="ru-RU"/>
              </w:rPr>
            </w:pPr>
            <w:r w:rsidRPr="007237EC">
              <w:rPr>
                <w:rFonts w:eastAsia="Times New Roman" w:cs="Times New Roman"/>
                <w:color w:val="000000"/>
                <w:sz w:val="20"/>
                <w:szCs w:val="20"/>
                <w:lang w:eastAsia="ru-RU"/>
              </w:rPr>
              <w:t>1</w:t>
            </w:r>
          </w:p>
        </w:tc>
        <w:tc>
          <w:tcPr>
            <w:tcW w:w="14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772D933" w14:textId="77777777" w:rsidR="00BF5EEF" w:rsidRPr="007237EC" w:rsidRDefault="00A97295">
            <w:pPr>
              <w:spacing w:line="240" w:lineRule="auto"/>
              <w:rPr>
                <w:rFonts w:eastAsia="Times New Roman" w:cs="Times New Roman"/>
                <w:color w:val="000000"/>
                <w:sz w:val="20"/>
                <w:szCs w:val="20"/>
                <w:lang w:eastAsia="ru-RU"/>
              </w:rPr>
            </w:pPr>
            <w:r w:rsidRPr="007237EC">
              <w:rPr>
                <w:rFonts w:eastAsia="Times New Roman" w:cs="Times New Roman"/>
                <w:color w:val="000000"/>
                <w:sz w:val="20"/>
                <w:szCs w:val="20"/>
                <w:lang w:eastAsia="ru-RU"/>
              </w:rPr>
              <w:t xml:space="preserve">Котельная </w:t>
            </w:r>
          </w:p>
          <w:p w14:paraId="41791D2B" w14:textId="0DBE453C" w:rsidR="00A97295" w:rsidRPr="007237EC" w:rsidRDefault="00BF5EEF">
            <w:pPr>
              <w:spacing w:line="240" w:lineRule="auto"/>
              <w:rPr>
                <w:rFonts w:eastAsia="Times New Roman" w:cs="Times New Roman"/>
                <w:color w:val="000000"/>
                <w:sz w:val="20"/>
                <w:szCs w:val="20"/>
                <w:lang w:eastAsia="ru-RU"/>
              </w:rPr>
            </w:pPr>
            <w:r w:rsidRPr="007237EC">
              <w:rPr>
                <w:rFonts w:eastAsia="Times New Roman" w:cs="Times New Roman"/>
                <w:color w:val="000000"/>
                <w:sz w:val="20"/>
                <w:szCs w:val="20"/>
                <w:lang w:eastAsia="ru-RU"/>
              </w:rPr>
              <w:t>д</w:t>
            </w:r>
            <w:r w:rsidR="00A97295" w:rsidRPr="007237EC">
              <w:rPr>
                <w:rFonts w:eastAsia="Times New Roman" w:cs="Times New Roman"/>
                <w:color w:val="000000"/>
                <w:sz w:val="20"/>
                <w:szCs w:val="20"/>
                <w:lang w:eastAsia="ru-RU"/>
              </w:rPr>
              <w:t xml:space="preserve">. </w:t>
            </w:r>
            <w:r w:rsidRPr="007237EC">
              <w:rPr>
                <w:rFonts w:eastAsia="Times New Roman" w:cs="Times New Roman"/>
                <w:color w:val="000000"/>
                <w:sz w:val="20"/>
                <w:szCs w:val="20"/>
                <w:lang w:eastAsia="ru-RU"/>
              </w:rPr>
              <w:t>Раздолье</w:t>
            </w:r>
          </w:p>
          <w:p w14:paraId="5E60E52B" w14:textId="77777777" w:rsidR="00A97295" w:rsidRPr="007237EC" w:rsidRDefault="00A97295">
            <w:pPr>
              <w:spacing w:line="240" w:lineRule="auto"/>
              <w:rPr>
                <w:rFonts w:eastAsia="Times New Roman" w:cs="Times New Roman"/>
                <w:color w:val="000000"/>
                <w:sz w:val="20"/>
                <w:szCs w:val="20"/>
                <w:lang w:eastAsia="ru-RU"/>
              </w:rPr>
            </w:pPr>
            <w:r w:rsidRPr="007237EC">
              <w:rPr>
                <w:rFonts w:eastAsia="Times New Roman" w:cs="Times New Roman"/>
                <w:color w:val="000000"/>
                <w:sz w:val="20"/>
                <w:szCs w:val="20"/>
                <w:lang w:eastAsia="ru-RU"/>
              </w:rPr>
              <w:t>(существующая)</w:t>
            </w:r>
          </w:p>
        </w:tc>
        <w:tc>
          <w:tcPr>
            <w:tcW w:w="10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64487B3" w14:textId="163CB5F3" w:rsidR="00A97295" w:rsidRPr="007237EC" w:rsidRDefault="00995854">
            <w:pPr>
              <w:spacing w:line="240" w:lineRule="auto"/>
              <w:jc w:val="center"/>
              <w:rPr>
                <w:rFonts w:eastAsia="Times New Roman" w:cs="Times New Roman"/>
                <w:color w:val="000000"/>
                <w:sz w:val="20"/>
                <w:szCs w:val="20"/>
                <w:lang w:eastAsia="ru-RU"/>
              </w:rPr>
            </w:pPr>
            <w:r w:rsidRPr="007237EC">
              <w:rPr>
                <w:rFonts w:eastAsia="Times New Roman" w:cs="Times New Roman"/>
                <w:color w:val="000000"/>
                <w:sz w:val="20"/>
                <w:szCs w:val="20"/>
                <w:lang w:eastAsia="ru-RU"/>
              </w:rPr>
              <w:t>3,835</w:t>
            </w:r>
          </w:p>
        </w:tc>
        <w:tc>
          <w:tcPr>
            <w:tcW w:w="106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E16B924" w14:textId="4172A836" w:rsidR="00A97295" w:rsidRPr="007237EC" w:rsidRDefault="007D5240">
            <w:pPr>
              <w:spacing w:line="240" w:lineRule="auto"/>
              <w:jc w:val="center"/>
              <w:rPr>
                <w:rFonts w:eastAsia="Times New Roman" w:cs="Times New Roman"/>
                <w:color w:val="000000"/>
                <w:sz w:val="20"/>
                <w:szCs w:val="20"/>
                <w:lang w:eastAsia="ru-RU"/>
              </w:rPr>
            </w:pPr>
            <w:r w:rsidRPr="007237EC">
              <w:rPr>
                <w:rFonts w:eastAsia="Times New Roman" w:cs="Times New Roman"/>
                <w:color w:val="000000"/>
                <w:sz w:val="20"/>
                <w:szCs w:val="20"/>
                <w:lang w:eastAsia="ru-RU"/>
              </w:rPr>
              <w:t>3,835</w:t>
            </w:r>
          </w:p>
        </w:tc>
        <w:tc>
          <w:tcPr>
            <w:tcW w:w="12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8C96F1F" w14:textId="7333DFD0" w:rsidR="00A97295" w:rsidRPr="007237EC" w:rsidRDefault="00A97295">
            <w:pPr>
              <w:spacing w:line="240" w:lineRule="auto"/>
              <w:jc w:val="center"/>
              <w:rPr>
                <w:rFonts w:eastAsia="Times New Roman" w:cs="Times New Roman"/>
                <w:color w:val="000000"/>
                <w:sz w:val="20"/>
                <w:szCs w:val="20"/>
                <w:vertAlign w:val="superscript"/>
                <w:lang w:eastAsia="ru-RU"/>
              </w:rPr>
            </w:pPr>
            <w:r w:rsidRPr="007237EC">
              <w:rPr>
                <w:rFonts w:eastAsia="Times New Roman" w:cs="Times New Roman"/>
                <w:color w:val="000000"/>
                <w:sz w:val="20"/>
                <w:szCs w:val="20"/>
                <w:lang w:eastAsia="ru-RU"/>
              </w:rPr>
              <w:t>0,</w:t>
            </w:r>
            <w:r w:rsidR="0050619D" w:rsidRPr="007237EC">
              <w:rPr>
                <w:rFonts w:eastAsia="Times New Roman" w:cs="Times New Roman"/>
                <w:color w:val="000000"/>
                <w:sz w:val="20"/>
                <w:szCs w:val="20"/>
                <w:lang w:eastAsia="ru-RU"/>
              </w:rPr>
              <w:t>0596</w:t>
            </w:r>
            <w:r w:rsidR="003B696C" w:rsidRPr="007237EC">
              <w:rPr>
                <w:rFonts w:eastAsia="Times New Roman" w:cs="Times New Roman"/>
                <w:color w:val="000000"/>
                <w:sz w:val="20"/>
                <w:szCs w:val="20"/>
                <w:lang w:eastAsia="ru-RU"/>
              </w:rPr>
              <w:t xml:space="preserve"> </w:t>
            </w:r>
            <w:r w:rsidR="003B696C" w:rsidRPr="007237EC">
              <w:rPr>
                <w:rFonts w:eastAsia="Times New Roman" w:cs="Times New Roman"/>
                <w:color w:val="000000"/>
                <w:sz w:val="20"/>
                <w:szCs w:val="20"/>
                <w:vertAlign w:val="superscript"/>
                <w:lang w:eastAsia="ru-RU"/>
              </w:rPr>
              <w:t>2)</w:t>
            </w:r>
          </w:p>
        </w:tc>
        <w:tc>
          <w:tcPr>
            <w:tcW w:w="9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2B8D852" w14:textId="33EBB37C" w:rsidR="00A97295" w:rsidRPr="007237EC" w:rsidRDefault="007D5240">
            <w:pPr>
              <w:spacing w:line="240" w:lineRule="auto"/>
              <w:jc w:val="center"/>
              <w:rPr>
                <w:rFonts w:eastAsia="Times New Roman" w:cs="Times New Roman"/>
                <w:color w:val="000000"/>
                <w:sz w:val="20"/>
                <w:szCs w:val="20"/>
                <w:lang w:eastAsia="ru-RU"/>
              </w:rPr>
            </w:pPr>
            <w:r w:rsidRPr="007237EC">
              <w:rPr>
                <w:rFonts w:eastAsia="Times New Roman" w:cs="Times New Roman"/>
                <w:color w:val="000000"/>
                <w:sz w:val="20"/>
                <w:szCs w:val="20"/>
                <w:lang w:eastAsia="ru-RU"/>
              </w:rPr>
              <w:t>3,</w:t>
            </w:r>
            <w:r w:rsidR="008155CA" w:rsidRPr="007237EC">
              <w:rPr>
                <w:rFonts w:eastAsia="Times New Roman" w:cs="Times New Roman"/>
                <w:color w:val="000000"/>
                <w:sz w:val="20"/>
                <w:szCs w:val="20"/>
                <w:lang w:eastAsia="ru-RU"/>
              </w:rPr>
              <w:t>775</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4F9662" w14:textId="3F360CE9" w:rsidR="00A97295" w:rsidRPr="007237EC" w:rsidRDefault="00C6003B">
            <w:pPr>
              <w:spacing w:line="240" w:lineRule="auto"/>
              <w:jc w:val="center"/>
              <w:rPr>
                <w:rFonts w:eastAsia="Times New Roman" w:cs="Times New Roman"/>
                <w:color w:val="000000"/>
                <w:sz w:val="20"/>
                <w:szCs w:val="20"/>
                <w:lang w:eastAsia="ru-RU"/>
              </w:rPr>
            </w:pPr>
            <w:r w:rsidRPr="007237EC">
              <w:rPr>
                <w:rFonts w:eastAsia="Times New Roman" w:cs="Times New Roman"/>
                <w:color w:val="000000"/>
                <w:sz w:val="20"/>
                <w:szCs w:val="20"/>
                <w:lang w:eastAsia="ru-RU"/>
              </w:rPr>
              <w:t>0,1</w:t>
            </w:r>
            <w:r w:rsidR="003827EB" w:rsidRPr="007237EC">
              <w:rPr>
                <w:rFonts w:eastAsia="Times New Roman" w:cs="Times New Roman"/>
                <w:color w:val="000000"/>
                <w:sz w:val="20"/>
                <w:szCs w:val="20"/>
                <w:lang w:eastAsia="ru-RU"/>
              </w:rPr>
              <w:t>31</w:t>
            </w:r>
          </w:p>
        </w:tc>
        <w:tc>
          <w:tcPr>
            <w:tcW w:w="15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C261F8D" w14:textId="3A5D1F9A" w:rsidR="00A97295" w:rsidRPr="007237EC" w:rsidRDefault="00074495" w:rsidP="00FA7B08">
            <w:pPr>
              <w:spacing w:line="240" w:lineRule="auto"/>
              <w:jc w:val="center"/>
              <w:rPr>
                <w:rFonts w:eastAsia="Times New Roman" w:cs="Times New Roman"/>
                <w:color w:val="000000"/>
                <w:sz w:val="20"/>
                <w:szCs w:val="20"/>
                <w:vertAlign w:val="superscript"/>
                <w:lang w:eastAsia="ru-RU"/>
              </w:rPr>
            </w:pPr>
            <w:r w:rsidRPr="007237EC">
              <w:rPr>
                <w:rFonts w:eastAsia="Times New Roman" w:cs="Times New Roman"/>
                <w:color w:val="000000"/>
                <w:sz w:val="20"/>
                <w:szCs w:val="20"/>
                <w:lang w:eastAsia="ru-RU"/>
              </w:rPr>
              <w:t>3,2917</w:t>
            </w:r>
            <w:r w:rsidR="00FA7B08" w:rsidRPr="007237EC">
              <w:rPr>
                <w:rFonts w:eastAsia="Times New Roman" w:cs="Times New Roman"/>
                <w:color w:val="000000"/>
                <w:sz w:val="20"/>
                <w:szCs w:val="20"/>
                <w:vertAlign w:val="superscript"/>
                <w:lang w:eastAsia="ru-RU"/>
              </w:rPr>
              <w:t>1)</w:t>
            </w:r>
          </w:p>
        </w:tc>
        <w:tc>
          <w:tcPr>
            <w:tcW w:w="74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D954076" w14:textId="05D81CE0" w:rsidR="00A97295" w:rsidRPr="007237EC" w:rsidRDefault="00B10B09" w:rsidP="008155CA">
            <w:pPr>
              <w:spacing w:line="240" w:lineRule="auto"/>
              <w:jc w:val="center"/>
              <w:rPr>
                <w:rFonts w:eastAsia="Times New Roman" w:cs="Times New Roman"/>
                <w:color w:val="000000"/>
                <w:sz w:val="20"/>
                <w:szCs w:val="20"/>
                <w:lang w:eastAsia="ru-RU"/>
              </w:rPr>
            </w:pPr>
            <w:r w:rsidRPr="007237EC">
              <w:rPr>
                <w:rFonts w:eastAsia="Times New Roman" w:cs="Times New Roman"/>
                <w:color w:val="000000"/>
                <w:sz w:val="20"/>
                <w:szCs w:val="20"/>
                <w:lang w:eastAsia="ru-RU"/>
              </w:rPr>
              <w:t>+</w:t>
            </w:r>
            <w:r w:rsidR="00074495" w:rsidRPr="007237EC">
              <w:rPr>
                <w:rFonts w:eastAsia="Times New Roman" w:cs="Times New Roman"/>
                <w:color w:val="000000"/>
                <w:sz w:val="20"/>
                <w:szCs w:val="20"/>
                <w:lang w:eastAsia="ru-RU"/>
              </w:rPr>
              <w:t>0,3518</w:t>
            </w:r>
          </w:p>
        </w:tc>
      </w:tr>
      <w:tr w:rsidR="00A97295" w:rsidRPr="007237EC" w14:paraId="734DF866" w14:textId="77777777" w:rsidTr="00BD2060">
        <w:trPr>
          <w:trHeight w:val="454"/>
          <w:jc w:val="center"/>
        </w:trPr>
        <w:tc>
          <w:tcPr>
            <w:tcW w:w="9628" w:type="dxa"/>
            <w:gridSpan w:val="9"/>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59153F0" w14:textId="77777777" w:rsidR="00A97295" w:rsidRPr="007237EC" w:rsidRDefault="00A97295">
            <w:pPr>
              <w:spacing w:line="240" w:lineRule="auto"/>
              <w:jc w:val="center"/>
              <w:rPr>
                <w:rFonts w:eastAsia="Times New Roman" w:cs="Times New Roman"/>
                <w:color w:val="000000"/>
                <w:sz w:val="20"/>
                <w:szCs w:val="20"/>
                <w:lang w:eastAsia="ru-RU"/>
              </w:rPr>
            </w:pPr>
            <w:r w:rsidRPr="007237EC">
              <w:rPr>
                <w:rFonts w:eastAsia="Times New Roman" w:cs="Times New Roman"/>
                <w:color w:val="000000"/>
                <w:sz w:val="20"/>
                <w:szCs w:val="20"/>
                <w:lang w:eastAsia="ru-RU"/>
              </w:rPr>
              <w:t>Перспектива</w:t>
            </w:r>
          </w:p>
        </w:tc>
      </w:tr>
      <w:tr w:rsidR="00A97295" w:rsidRPr="007237EC" w14:paraId="45C286E6" w14:textId="77777777" w:rsidTr="00BD2060">
        <w:trPr>
          <w:trHeight w:val="454"/>
          <w:jc w:val="center"/>
        </w:trPr>
        <w:tc>
          <w:tcPr>
            <w:tcW w:w="9628" w:type="dxa"/>
            <w:gridSpan w:val="9"/>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13F5592" w14:textId="240AB107" w:rsidR="00A97295" w:rsidRPr="007237EC" w:rsidRDefault="00A97295">
            <w:pPr>
              <w:spacing w:line="240" w:lineRule="auto"/>
              <w:jc w:val="center"/>
              <w:rPr>
                <w:rFonts w:eastAsia="Times New Roman" w:cs="Times New Roman"/>
                <w:color w:val="000000"/>
                <w:sz w:val="20"/>
                <w:szCs w:val="20"/>
                <w:lang w:eastAsia="ru-RU"/>
              </w:rPr>
            </w:pPr>
            <w:r w:rsidRPr="007237EC">
              <w:rPr>
                <w:rFonts w:eastAsia="Times New Roman" w:cs="Times New Roman"/>
                <w:color w:val="000000"/>
                <w:sz w:val="20"/>
                <w:szCs w:val="20"/>
                <w:lang w:eastAsia="ru-RU"/>
              </w:rPr>
              <w:t>202</w:t>
            </w:r>
            <w:r w:rsidR="00D81A31">
              <w:rPr>
                <w:rFonts w:eastAsia="Times New Roman" w:cs="Times New Roman"/>
                <w:color w:val="000000"/>
                <w:sz w:val="20"/>
                <w:szCs w:val="20"/>
                <w:lang w:eastAsia="ru-RU"/>
              </w:rPr>
              <w:t>3</w:t>
            </w:r>
            <w:r w:rsidRPr="007237EC">
              <w:rPr>
                <w:rFonts w:eastAsia="Times New Roman" w:cs="Times New Roman"/>
                <w:color w:val="000000"/>
                <w:sz w:val="20"/>
                <w:szCs w:val="20"/>
                <w:lang w:eastAsia="ru-RU"/>
              </w:rPr>
              <w:t xml:space="preserve"> год</w:t>
            </w:r>
          </w:p>
        </w:tc>
      </w:tr>
      <w:tr w:rsidR="00074495" w:rsidRPr="007237EC" w14:paraId="7042306B" w14:textId="77777777" w:rsidTr="00BD2060">
        <w:trPr>
          <w:trHeight w:val="454"/>
          <w:jc w:val="center"/>
        </w:trPr>
        <w:tc>
          <w:tcPr>
            <w:tcW w:w="34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2BDFC9F" w14:textId="77777777" w:rsidR="00074495" w:rsidRPr="007237EC" w:rsidRDefault="00074495" w:rsidP="00074495">
            <w:pPr>
              <w:spacing w:line="240" w:lineRule="auto"/>
              <w:jc w:val="center"/>
              <w:rPr>
                <w:rFonts w:eastAsia="Times New Roman" w:cs="Times New Roman"/>
                <w:color w:val="000000"/>
                <w:sz w:val="20"/>
                <w:szCs w:val="20"/>
                <w:lang w:eastAsia="ru-RU"/>
              </w:rPr>
            </w:pPr>
            <w:r w:rsidRPr="007237EC">
              <w:rPr>
                <w:rFonts w:eastAsia="Times New Roman" w:cs="Times New Roman"/>
                <w:color w:val="000000"/>
                <w:sz w:val="20"/>
                <w:szCs w:val="20"/>
                <w:lang w:eastAsia="ru-RU"/>
              </w:rPr>
              <w:t>1</w:t>
            </w:r>
          </w:p>
        </w:tc>
        <w:tc>
          <w:tcPr>
            <w:tcW w:w="14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35B9B12" w14:textId="77777777" w:rsidR="00074495" w:rsidRPr="007237EC" w:rsidRDefault="00074495" w:rsidP="00074495">
            <w:pPr>
              <w:spacing w:line="240" w:lineRule="auto"/>
              <w:rPr>
                <w:rFonts w:eastAsia="Times New Roman" w:cs="Times New Roman"/>
                <w:color w:val="000000"/>
                <w:sz w:val="20"/>
                <w:szCs w:val="20"/>
                <w:lang w:eastAsia="ru-RU"/>
              </w:rPr>
            </w:pPr>
            <w:r w:rsidRPr="007237EC">
              <w:rPr>
                <w:rFonts w:eastAsia="Times New Roman" w:cs="Times New Roman"/>
                <w:color w:val="000000"/>
                <w:sz w:val="20"/>
                <w:szCs w:val="20"/>
                <w:lang w:eastAsia="ru-RU"/>
              </w:rPr>
              <w:t xml:space="preserve">Котельная </w:t>
            </w:r>
          </w:p>
          <w:p w14:paraId="4C58E08C" w14:textId="77777777" w:rsidR="00074495" w:rsidRPr="007237EC" w:rsidRDefault="00074495" w:rsidP="00074495">
            <w:pPr>
              <w:spacing w:line="240" w:lineRule="auto"/>
              <w:rPr>
                <w:rFonts w:eastAsia="Times New Roman" w:cs="Times New Roman"/>
                <w:color w:val="000000"/>
                <w:sz w:val="20"/>
                <w:szCs w:val="20"/>
                <w:lang w:eastAsia="ru-RU"/>
              </w:rPr>
            </w:pPr>
            <w:r w:rsidRPr="007237EC">
              <w:rPr>
                <w:rFonts w:eastAsia="Times New Roman" w:cs="Times New Roman"/>
                <w:color w:val="000000"/>
                <w:sz w:val="20"/>
                <w:szCs w:val="20"/>
                <w:lang w:eastAsia="ru-RU"/>
              </w:rPr>
              <w:t>д. Раздолье</w:t>
            </w:r>
          </w:p>
          <w:p w14:paraId="2E2EF70B" w14:textId="77777777" w:rsidR="00074495" w:rsidRDefault="00074495" w:rsidP="00074495">
            <w:pPr>
              <w:spacing w:line="240" w:lineRule="auto"/>
              <w:rPr>
                <w:rFonts w:eastAsia="Times New Roman" w:cs="Times New Roman"/>
                <w:color w:val="000000"/>
                <w:sz w:val="20"/>
                <w:szCs w:val="20"/>
                <w:lang w:eastAsia="ru-RU"/>
              </w:rPr>
            </w:pPr>
            <w:r w:rsidRPr="007237EC">
              <w:rPr>
                <w:rFonts w:eastAsia="Times New Roman" w:cs="Times New Roman"/>
                <w:color w:val="000000"/>
                <w:sz w:val="20"/>
                <w:szCs w:val="20"/>
                <w:lang w:eastAsia="ru-RU"/>
              </w:rPr>
              <w:t>(существующая)</w:t>
            </w:r>
          </w:p>
          <w:p w14:paraId="27BD5639" w14:textId="4F3A27E5" w:rsidR="00D81A31" w:rsidRPr="007237EC" w:rsidRDefault="00D81A31" w:rsidP="00074495">
            <w:pPr>
              <w:spacing w:line="240" w:lineRule="auto"/>
              <w:rPr>
                <w:rFonts w:eastAsia="Times New Roman" w:cs="Times New Roman"/>
                <w:color w:val="000000"/>
                <w:sz w:val="20"/>
                <w:szCs w:val="20"/>
                <w:lang w:eastAsia="ru-RU"/>
              </w:rPr>
            </w:pPr>
            <w:r>
              <w:rPr>
                <w:rFonts w:eastAsia="Times New Roman" w:cs="Times New Roman"/>
                <w:color w:val="000000"/>
                <w:sz w:val="20"/>
                <w:szCs w:val="20"/>
                <w:lang w:eastAsia="ru-RU"/>
              </w:rPr>
              <w:t>(вывод из эксплуатации в отопительный сезон 2023)</w:t>
            </w:r>
          </w:p>
        </w:tc>
        <w:tc>
          <w:tcPr>
            <w:tcW w:w="10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5A18913" w14:textId="5C389A75" w:rsidR="00074495" w:rsidRPr="007237EC" w:rsidRDefault="00074495" w:rsidP="00074495">
            <w:pPr>
              <w:spacing w:line="240" w:lineRule="auto"/>
              <w:jc w:val="center"/>
              <w:rPr>
                <w:rFonts w:eastAsia="Times New Roman" w:cs="Times New Roman"/>
                <w:color w:val="000000"/>
                <w:sz w:val="20"/>
                <w:szCs w:val="20"/>
                <w:lang w:eastAsia="ru-RU"/>
              </w:rPr>
            </w:pPr>
            <w:r w:rsidRPr="007237EC">
              <w:rPr>
                <w:rFonts w:eastAsia="Times New Roman" w:cs="Times New Roman"/>
                <w:color w:val="000000"/>
                <w:sz w:val="20"/>
                <w:szCs w:val="20"/>
                <w:lang w:eastAsia="ru-RU"/>
              </w:rPr>
              <w:t>3,835</w:t>
            </w:r>
          </w:p>
        </w:tc>
        <w:tc>
          <w:tcPr>
            <w:tcW w:w="106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1145281" w14:textId="1BF86680" w:rsidR="00074495" w:rsidRPr="007237EC" w:rsidRDefault="00074495" w:rsidP="00074495">
            <w:pPr>
              <w:spacing w:line="240" w:lineRule="auto"/>
              <w:jc w:val="center"/>
              <w:rPr>
                <w:rFonts w:eastAsia="Times New Roman" w:cs="Times New Roman"/>
                <w:color w:val="000000"/>
                <w:sz w:val="20"/>
                <w:szCs w:val="20"/>
                <w:lang w:eastAsia="ru-RU"/>
              </w:rPr>
            </w:pPr>
            <w:r w:rsidRPr="007237EC">
              <w:rPr>
                <w:rFonts w:eastAsia="Times New Roman" w:cs="Times New Roman"/>
                <w:color w:val="000000"/>
                <w:sz w:val="20"/>
                <w:szCs w:val="20"/>
                <w:lang w:eastAsia="ru-RU"/>
              </w:rPr>
              <w:t>3,835</w:t>
            </w:r>
          </w:p>
        </w:tc>
        <w:tc>
          <w:tcPr>
            <w:tcW w:w="12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3ADE5F8" w14:textId="75D5FF7D" w:rsidR="00074495" w:rsidRPr="007237EC" w:rsidRDefault="00074495" w:rsidP="00074495">
            <w:pPr>
              <w:spacing w:line="240" w:lineRule="auto"/>
              <w:jc w:val="center"/>
              <w:rPr>
                <w:rFonts w:eastAsia="Times New Roman" w:cs="Times New Roman"/>
                <w:color w:val="000000"/>
                <w:sz w:val="20"/>
                <w:szCs w:val="20"/>
                <w:lang w:eastAsia="ru-RU"/>
              </w:rPr>
            </w:pPr>
            <w:r w:rsidRPr="007237EC">
              <w:rPr>
                <w:rFonts w:eastAsia="Times New Roman" w:cs="Times New Roman"/>
                <w:color w:val="000000"/>
                <w:sz w:val="20"/>
                <w:szCs w:val="20"/>
                <w:lang w:eastAsia="ru-RU"/>
              </w:rPr>
              <w:t xml:space="preserve">0,0596 </w:t>
            </w:r>
            <w:r w:rsidRPr="007237EC">
              <w:rPr>
                <w:rFonts w:eastAsia="Times New Roman" w:cs="Times New Roman"/>
                <w:color w:val="000000"/>
                <w:sz w:val="20"/>
                <w:szCs w:val="20"/>
                <w:vertAlign w:val="superscript"/>
                <w:lang w:eastAsia="ru-RU"/>
              </w:rPr>
              <w:t>2)</w:t>
            </w:r>
          </w:p>
        </w:tc>
        <w:tc>
          <w:tcPr>
            <w:tcW w:w="9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15C4366" w14:textId="066B5D46" w:rsidR="00074495" w:rsidRPr="007237EC" w:rsidRDefault="00074495" w:rsidP="00074495">
            <w:pPr>
              <w:spacing w:line="240" w:lineRule="auto"/>
              <w:jc w:val="center"/>
              <w:rPr>
                <w:rFonts w:eastAsia="Times New Roman" w:cs="Times New Roman"/>
                <w:color w:val="000000"/>
                <w:sz w:val="20"/>
                <w:szCs w:val="20"/>
                <w:lang w:eastAsia="ru-RU"/>
              </w:rPr>
            </w:pPr>
            <w:r w:rsidRPr="007237EC">
              <w:rPr>
                <w:rFonts w:eastAsia="Times New Roman" w:cs="Times New Roman"/>
                <w:color w:val="000000"/>
                <w:sz w:val="20"/>
                <w:szCs w:val="20"/>
                <w:lang w:eastAsia="ru-RU"/>
              </w:rPr>
              <w:t>3,775</w:t>
            </w:r>
          </w:p>
        </w:tc>
        <w:tc>
          <w:tcPr>
            <w:tcW w:w="11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B924D89" w14:textId="0E786B40" w:rsidR="00074495" w:rsidRPr="007237EC" w:rsidRDefault="00074495" w:rsidP="00074495">
            <w:pPr>
              <w:spacing w:line="240" w:lineRule="auto"/>
              <w:jc w:val="center"/>
              <w:rPr>
                <w:rFonts w:eastAsia="Times New Roman" w:cs="Times New Roman"/>
                <w:color w:val="000000"/>
                <w:sz w:val="20"/>
                <w:szCs w:val="20"/>
                <w:lang w:eastAsia="ru-RU"/>
              </w:rPr>
            </w:pPr>
            <w:r w:rsidRPr="007237EC">
              <w:rPr>
                <w:rFonts w:eastAsia="Times New Roman" w:cs="Times New Roman"/>
                <w:color w:val="000000"/>
                <w:sz w:val="20"/>
                <w:szCs w:val="20"/>
                <w:lang w:eastAsia="ru-RU"/>
              </w:rPr>
              <w:t>0,131</w:t>
            </w:r>
          </w:p>
        </w:tc>
        <w:tc>
          <w:tcPr>
            <w:tcW w:w="15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441D93F" w14:textId="45C803F6" w:rsidR="00074495" w:rsidRPr="007237EC" w:rsidRDefault="00074495" w:rsidP="00074495">
            <w:pPr>
              <w:spacing w:line="240" w:lineRule="auto"/>
              <w:jc w:val="center"/>
              <w:rPr>
                <w:rFonts w:eastAsia="Times New Roman" w:cs="Times New Roman"/>
                <w:color w:val="000000"/>
                <w:sz w:val="20"/>
                <w:szCs w:val="20"/>
                <w:lang w:eastAsia="ru-RU"/>
              </w:rPr>
            </w:pPr>
            <w:r w:rsidRPr="007237EC">
              <w:rPr>
                <w:rFonts w:eastAsia="Times New Roman" w:cs="Times New Roman"/>
                <w:color w:val="000000"/>
                <w:sz w:val="20"/>
                <w:szCs w:val="20"/>
                <w:lang w:eastAsia="ru-RU"/>
              </w:rPr>
              <w:t>3,2917</w:t>
            </w:r>
            <w:r w:rsidRPr="007237EC">
              <w:rPr>
                <w:rFonts w:eastAsia="Times New Roman" w:cs="Times New Roman"/>
                <w:color w:val="000000"/>
                <w:sz w:val="20"/>
                <w:szCs w:val="20"/>
                <w:vertAlign w:val="superscript"/>
                <w:lang w:eastAsia="ru-RU"/>
              </w:rPr>
              <w:t>1)</w:t>
            </w:r>
          </w:p>
        </w:tc>
        <w:tc>
          <w:tcPr>
            <w:tcW w:w="74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D38347A" w14:textId="0CACAEA8" w:rsidR="00074495" w:rsidRPr="007237EC" w:rsidRDefault="00074495" w:rsidP="00074495">
            <w:pPr>
              <w:spacing w:line="240" w:lineRule="auto"/>
              <w:jc w:val="center"/>
              <w:rPr>
                <w:rFonts w:eastAsia="Times New Roman" w:cs="Times New Roman"/>
                <w:color w:val="000000"/>
                <w:sz w:val="20"/>
                <w:szCs w:val="20"/>
                <w:lang w:eastAsia="ru-RU"/>
              </w:rPr>
            </w:pPr>
            <w:r w:rsidRPr="007237EC">
              <w:rPr>
                <w:rFonts w:eastAsia="Times New Roman" w:cs="Times New Roman"/>
                <w:color w:val="000000"/>
                <w:sz w:val="20"/>
                <w:szCs w:val="20"/>
                <w:lang w:eastAsia="ru-RU"/>
              </w:rPr>
              <w:t>+0,3518</w:t>
            </w:r>
          </w:p>
        </w:tc>
      </w:tr>
      <w:tr w:rsidR="00D81A31" w:rsidRPr="007237EC" w14:paraId="2F221546" w14:textId="77777777" w:rsidTr="00BD2060">
        <w:trPr>
          <w:trHeight w:val="454"/>
          <w:jc w:val="center"/>
        </w:trPr>
        <w:tc>
          <w:tcPr>
            <w:tcW w:w="34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FD06033" w14:textId="02E3C08D" w:rsidR="00D81A31" w:rsidRPr="007237EC" w:rsidRDefault="00D81A31" w:rsidP="00D81A31">
            <w:pPr>
              <w:spacing w:line="240" w:lineRule="auto"/>
              <w:jc w:val="center"/>
              <w:rPr>
                <w:rFonts w:eastAsia="Times New Roman" w:cs="Times New Roman"/>
                <w:color w:val="000000"/>
                <w:sz w:val="20"/>
                <w:szCs w:val="20"/>
                <w:lang w:eastAsia="ru-RU"/>
              </w:rPr>
            </w:pPr>
            <w:r w:rsidRPr="007237EC">
              <w:rPr>
                <w:rFonts w:eastAsia="Times New Roman" w:cs="Times New Roman"/>
                <w:color w:val="000000"/>
                <w:sz w:val="20"/>
                <w:szCs w:val="20"/>
                <w:lang w:eastAsia="ru-RU"/>
              </w:rPr>
              <w:t>2</w:t>
            </w:r>
          </w:p>
        </w:tc>
        <w:tc>
          <w:tcPr>
            <w:tcW w:w="14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8072C04" w14:textId="765E925F" w:rsidR="00D81A31" w:rsidRPr="007237EC" w:rsidRDefault="00D81A31" w:rsidP="00D81A31">
            <w:pPr>
              <w:spacing w:line="240" w:lineRule="auto"/>
              <w:rPr>
                <w:rFonts w:eastAsia="Times New Roman" w:cs="Times New Roman"/>
                <w:color w:val="000000"/>
                <w:sz w:val="20"/>
                <w:szCs w:val="20"/>
                <w:lang w:eastAsia="ru-RU"/>
              </w:rPr>
            </w:pPr>
            <w:r w:rsidRPr="007237EC">
              <w:rPr>
                <w:rFonts w:eastAsia="Times New Roman" w:cs="Times New Roman"/>
                <w:color w:val="000000"/>
                <w:sz w:val="20"/>
                <w:szCs w:val="20"/>
                <w:lang w:eastAsia="ru-RU"/>
              </w:rPr>
              <w:t>Новая модульно-блочная газовая котельная</w:t>
            </w:r>
          </w:p>
        </w:tc>
        <w:tc>
          <w:tcPr>
            <w:tcW w:w="10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63064BA" w14:textId="05CC1434" w:rsidR="00D81A31" w:rsidRPr="007237EC" w:rsidRDefault="00BD14F9" w:rsidP="00D81A31">
            <w:pPr>
              <w:spacing w:line="240" w:lineRule="auto"/>
              <w:jc w:val="center"/>
              <w:rPr>
                <w:rFonts w:eastAsia="Times New Roman" w:cs="Times New Roman"/>
                <w:color w:val="000000"/>
                <w:sz w:val="20"/>
                <w:szCs w:val="20"/>
                <w:lang w:eastAsia="ru-RU"/>
              </w:rPr>
            </w:pPr>
            <w:r w:rsidRPr="007237EC">
              <w:rPr>
                <w:rFonts w:eastAsia="Times New Roman" w:cs="Times New Roman"/>
                <w:color w:val="000000"/>
                <w:sz w:val="20"/>
                <w:szCs w:val="20"/>
                <w:lang w:eastAsia="ru-RU"/>
              </w:rPr>
              <w:t>5,</w:t>
            </w:r>
            <w:r>
              <w:rPr>
                <w:rFonts w:eastAsia="Times New Roman" w:cs="Times New Roman"/>
                <w:color w:val="000000"/>
                <w:sz w:val="20"/>
                <w:szCs w:val="20"/>
                <w:lang w:eastAsia="ru-RU"/>
              </w:rPr>
              <w:t>159</w:t>
            </w:r>
          </w:p>
        </w:tc>
        <w:tc>
          <w:tcPr>
            <w:tcW w:w="106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9951428" w14:textId="493AA3B8" w:rsidR="00D81A31" w:rsidRPr="007237EC" w:rsidRDefault="00D81A31" w:rsidP="00D81A31">
            <w:pPr>
              <w:spacing w:line="240" w:lineRule="auto"/>
              <w:jc w:val="center"/>
              <w:rPr>
                <w:rFonts w:eastAsia="Times New Roman" w:cs="Times New Roman"/>
                <w:color w:val="000000"/>
                <w:sz w:val="20"/>
                <w:szCs w:val="20"/>
                <w:lang w:eastAsia="ru-RU"/>
              </w:rPr>
            </w:pPr>
            <w:r w:rsidRPr="007237EC">
              <w:rPr>
                <w:rFonts w:eastAsia="Times New Roman" w:cs="Times New Roman"/>
                <w:color w:val="000000"/>
                <w:sz w:val="20"/>
                <w:szCs w:val="20"/>
                <w:lang w:eastAsia="ru-RU"/>
              </w:rPr>
              <w:t>5,</w:t>
            </w:r>
            <w:r w:rsidR="00946728">
              <w:rPr>
                <w:rFonts w:eastAsia="Times New Roman" w:cs="Times New Roman"/>
                <w:color w:val="000000"/>
                <w:sz w:val="20"/>
                <w:szCs w:val="20"/>
                <w:lang w:eastAsia="ru-RU"/>
              </w:rPr>
              <w:t>159</w:t>
            </w:r>
          </w:p>
        </w:tc>
        <w:tc>
          <w:tcPr>
            <w:tcW w:w="12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732FB2E" w14:textId="52DFF55E" w:rsidR="00D81A31" w:rsidRPr="007237EC" w:rsidRDefault="002A1116" w:rsidP="00D81A31">
            <w:pPr>
              <w:spacing w:line="240" w:lineRule="auto"/>
              <w:jc w:val="center"/>
              <w:rPr>
                <w:rFonts w:eastAsia="Times New Roman" w:cs="Times New Roman"/>
                <w:color w:val="000000"/>
                <w:sz w:val="20"/>
                <w:szCs w:val="20"/>
                <w:lang w:eastAsia="ru-RU"/>
              </w:rPr>
            </w:pPr>
            <w:r w:rsidRPr="002A1116">
              <w:rPr>
                <w:rFonts w:eastAsia="Times New Roman" w:cs="Times New Roman"/>
                <w:color w:val="000000"/>
                <w:sz w:val="20"/>
                <w:szCs w:val="20"/>
                <w:lang w:eastAsia="ru-RU"/>
              </w:rPr>
              <w:t>-</w:t>
            </w:r>
          </w:p>
        </w:tc>
        <w:tc>
          <w:tcPr>
            <w:tcW w:w="9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9DAD37A" w14:textId="6CC9114E" w:rsidR="00D81A31" w:rsidRPr="007237EC" w:rsidRDefault="00946728" w:rsidP="00D81A31">
            <w:pPr>
              <w:spacing w:line="240" w:lineRule="auto"/>
              <w:jc w:val="center"/>
              <w:rPr>
                <w:rFonts w:eastAsia="Times New Roman" w:cs="Times New Roman"/>
                <w:color w:val="000000"/>
                <w:sz w:val="20"/>
                <w:szCs w:val="20"/>
                <w:lang w:eastAsia="ru-RU"/>
              </w:rPr>
            </w:pPr>
            <w:r w:rsidRPr="007237EC">
              <w:rPr>
                <w:rFonts w:eastAsia="Times New Roman" w:cs="Times New Roman"/>
                <w:color w:val="000000"/>
                <w:sz w:val="20"/>
                <w:szCs w:val="20"/>
                <w:lang w:eastAsia="ru-RU"/>
              </w:rPr>
              <w:t>5,</w:t>
            </w:r>
            <w:r>
              <w:rPr>
                <w:rFonts w:eastAsia="Times New Roman" w:cs="Times New Roman"/>
                <w:color w:val="000000"/>
                <w:sz w:val="20"/>
                <w:szCs w:val="20"/>
                <w:lang w:eastAsia="ru-RU"/>
              </w:rPr>
              <w:t>159</w:t>
            </w:r>
          </w:p>
        </w:tc>
        <w:tc>
          <w:tcPr>
            <w:tcW w:w="11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AEFB8E6" w14:textId="1458C5D2" w:rsidR="00D81A31" w:rsidRPr="007237EC" w:rsidRDefault="00D81A31" w:rsidP="00D81A31">
            <w:pPr>
              <w:spacing w:line="240" w:lineRule="auto"/>
              <w:jc w:val="center"/>
              <w:rPr>
                <w:rFonts w:eastAsia="Times New Roman" w:cs="Times New Roman"/>
                <w:color w:val="000000"/>
                <w:sz w:val="20"/>
                <w:szCs w:val="20"/>
                <w:lang w:eastAsia="ru-RU"/>
              </w:rPr>
            </w:pPr>
            <w:r w:rsidRPr="007237EC">
              <w:rPr>
                <w:rFonts w:eastAsia="Times New Roman" w:cs="Times New Roman"/>
                <w:color w:val="000000"/>
                <w:sz w:val="20"/>
                <w:szCs w:val="20"/>
                <w:lang w:val="en-US" w:eastAsia="ru-RU"/>
              </w:rPr>
              <w:t>0</w:t>
            </w:r>
            <w:r w:rsidRPr="007237EC">
              <w:rPr>
                <w:rFonts w:eastAsia="Times New Roman" w:cs="Times New Roman"/>
                <w:color w:val="000000"/>
                <w:sz w:val="20"/>
                <w:szCs w:val="20"/>
                <w:lang w:eastAsia="ru-RU"/>
              </w:rPr>
              <w:t>,1</w:t>
            </w:r>
            <w:r w:rsidR="00D253D0">
              <w:rPr>
                <w:rFonts w:eastAsia="Times New Roman" w:cs="Times New Roman"/>
                <w:color w:val="000000"/>
                <w:sz w:val="20"/>
                <w:szCs w:val="20"/>
                <w:lang w:eastAsia="ru-RU"/>
              </w:rPr>
              <w:t>2</w:t>
            </w:r>
            <w:r w:rsidR="007A23D6">
              <w:rPr>
                <w:rFonts w:eastAsia="Times New Roman" w:cs="Times New Roman"/>
                <w:color w:val="000000"/>
                <w:sz w:val="20"/>
                <w:szCs w:val="20"/>
                <w:lang w:eastAsia="ru-RU"/>
              </w:rPr>
              <w:t>8</w:t>
            </w:r>
            <w:r w:rsidRPr="007237EC">
              <w:rPr>
                <w:rFonts w:eastAsia="Times New Roman" w:cs="Times New Roman"/>
                <w:color w:val="000000"/>
                <w:sz w:val="20"/>
                <w:szCs w:val="20"/>
                <w:lang w:eastAsia="ru-RU"/>
              </w:rPr>
              <w:t xml:space="preserve"> </w:t>
            </w:r>
            <w:r w:rsidRPr="007237EC">
              <w:rPr>
                <w:rFonts w:eastAsia="Times New Roman" w:cs="Times New Roman"/>
                <w:color w:val="000000"/>
                <w:sz w:val="20"/>
                <w:szCs w:val="20"/>
                <w:vertAlign w:val="superscript"/>
                <w:lang w:eastAsia="ru-RU"/>
              </w:rPr>
              <w:t>5)</w:t>
            </w:r>
          </w:p>
        </w:tc>
        <w:tc>
          <w:tcPr>
            <w:tcW w:w="15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99537A2" w14:textId="043EFF60" w:rsidR="00D81A31" w:rsidRPr="007237EC" w:rsidRDefault="00D81A31" w:rsidP="00D81A31">
            <w:pPr>
              <w:spacing w:line="240" w:lineRule="auto"/>
              <w:jc w:val="center"/>
              <w:rPr>
                <w:rFonts w:eastAsia="Times New Roman" w:cs="Times New Roman"/>
                <w:color w:val="000000"/>
                <w:sz w:val="20"/>
                <w:szCs w:val="20"/>
                <w:lang w:eastAsia="ru-RU"/>
              </w:rPr>
            </w:pPr>
            <w:r w:rsidRPr="007237EC">
              <w:rPr>
                <w:rFonts w:eastAsia="Times New Roman" w:cs="Times New Roman"/>
                <w:color w:val="000000"/>
                <w:sz w:val="20"/>
                <w:szCs w:val="20"/>
                <w:lang w:eastAsia="ru-RU"/>
              </w:rPr>
              <w:t>3,2917</w:t>
            </w:r>
            <w:r w:rsidRPr="007237EC">
              <w:rPr>
                <w:rFonts w:eastAsia="Times New Roman" w:cs="Times New Roman"/>
                <w:color w:val="000000"/>
                <w:sz w:val="20"/>
                <w:szCs w:val="20"/>
                <w:vertAlign w:val="superscript"/>
                <w:lang w:eastAsia="ru-RU"/>
              </w:rPr>
              <w:t>1)</w:t>
            </w:r>
          </w:p>
        </w:tc>
        <w:tc>
          <w:tcPr>
            <w:tcW w:w="74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C8400DE" w14:textId="024824AA" w:rsidR="00D81A31" w:rsidRPr="007237EC" w:rsidRDefault="00D81A31" w:rsidP="00D81A31">
            <w:pPr>
              <w:spacing w:line="240" w:lineRule="auto"/>
              <w:jc w:val="center"/>
              <w:rPr>
                <w:rFonts w:eastAsia="Times New Roman" w:cs="Times New Roman"/>
                <w:color w:val="000000"/>
                <w:sz w:val="20"/>
                <w:szCs w:val="20"/>
                <w:lang w:eastAsia="ru-RU"/>
              </w:rPr>
            </w:pPr>
            <w:r w:rsidRPr="007237EC">
              <w:rPr>
                <w:rFonts w:eastAsia="Times New Roman" w:cs="Times New Roman"/>
                <w:color w:val="000000"/>
                <w:sz w:val="20"/>
                <w:szCs w:val="20"/>
                <w:lang w:eastAsia="ru-RU"/>
              </w:rPr>
              <w:t>+</w:t>
            </w:r>
            <w:r w:rsidR="00BD14F9">
              <w:rPr>
                <w:rFonts w:eastAsia="Times New Roman" w:cs="Times New Roman"/>
                <w:color w:val="000000"/>
                <w:sz w:val="20"/>
                <w:szCs w:val="20"/>
                <w:lang w:eastAsia="ru-RU"/>
              </w:rPr>
              <w:t>1,7</w:t>
            </w:r>
            <w:r w:rsidR="003E2107">
              <w:rPr>
                <w:rFonts w:eastAsia="Times New Roman" w:cs="Times New Roman"/>
                <w:color w:val="000000"/>
                <w:sz w:val="20"/>
                <w:szCs w:val="20"/>
                <w:lang w:eastAsia="ru-RU"/>
              </w:rPr>
              <w:t>393</w:t>
            </w:r>
          </w:p>
        </w:tc>
      </w:tr>
      <w:tr w:rsidR="00D81A31" w:rsidRPr="007237EC" w14:paraId="3FD3A04D" w14:textId="77777777" w:rsidTr="00BD2060">
        <w:trPr>
          <w:trHeight w:val="454"/>
          <w:jc w:val="center"/>
        </w:trPr>
        <w:tc>
          <w:tcPr>
            <w:tcW w:w="9628" w:type="dxa"/>
            <w:gridSpan w:val="9"/>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9489047" w14:textId="0AD8297E" w:rsidR="00D81A31" w:rsidRPr="007237EC" w:rsidRDefault="00D81A31" w:rsidP="00D81A31">
            <w:pPr>
              <w:spacing w:line="240" w:lineRule="auto"/>
              <w:jc w:val="center"/>
              <w:rPr>
                <w:rFonts w:eastAsia="Times New Roman" w:cs="Times New Roman"/>
                <w:color w:val="000000"/>
                <w:sz w:val="20"/>
                <w:szCs w:val="20"/>
                <w:lang w:eastAsia="ru-RU"/>
              </w:rPr>
            </w:pPr>
            <w:r w:rsidRPr="007237EC">
              <w:rPr>
                <w:rFonts w:eastAsia="Times New Roman" w:cs="Times New Roman"/>
                <w:color w:val="000000"/>
                <w:sz w:val="20"/>
                <w:szCs w:val="20"/>
                <w:lang w:eastAsia="ru-RU"/>
              </w:rPr>
              <w:t>2024 год</w:t>
            </w:r>
          </w:p>
        </w:tc>
      </w:tr>
      <w:tr w:rsidR="00D81A31" w:rsidRPr="007237EC" w14:paraId="35CE74E6" w14:textId="77777777" w:rsidTr="00BD2060">
        <w:trPr>
          <w:trHeight w:val="454"/>
          <w:jc w:val="center"/>
        </w:trPr>
        <w:tc>
          <w:tcPr>
            <w:tcW w:w="34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4B97FC4" w14:textId="77777777" w:rsidR="00D81A31" w:rsidRPr="007237EC" w:rsidRDefault="00D81A31" w:rsidP="00D81A31">
            <w:pPr>
              <w:spacing w:line="240" w:lineRule="auto"/>
              <w:jc w:val="center"/>
              <w:rPr>
                <w:rFonts w:eastAsia="Times New Roman" w:cs="Times New Roman"/>
                <w:color w:val="000000"/>
                <w:sz w:val="20"/>
                <w:szCs w:val="20"/>
                <w:lang w:eastAsia="ru-RU"/>
              </w:rPr>
            </w:pPr>
            <w:r w:rsidRPr="007237EC">
              <w:rPr>
                <w:rFonts w:eastAsia="Times New Roman" w:cs="Times New Roman"/>
                <w:color w:val="000000"/>
                <w:sz w:val="20"/>
                <w:szCs w:val="20"/>
                <w:lang w:eastAsia="ru-RU"/>
              </w:rPr>
              <w:t>1</w:t>
            </w:r>
          </w:p>
        </w:tc>
        <w:tc>
          <w:tcPr>
            <w:tcW w:w="14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F1E63B6" w14:textId="4AC083F8" w:rsidR="00D81A31" w:rsidRPr="007237EC" w:rsidRDefault="00D81A31" w:rsidP="00D81A31">
            <w:pPr>
              <w:spacing w:line="240" w:lineRule="auto"/>
              <w:rPr>
                <w:rFonts w:eastAsia="Times New Roman" w:cs="Times New Roman"/>
                <w:color w:val="000000"/>
                <w:sz w:val="20"/>
                <w:szCs w:val="20"/>
                <w:lang w:eastAsia="ru-RU"/>
              </w:rPr>
            </w:pPr>
            <w:r w:rsidRPr="007237EC">
              <w:rPr>
                <w:rFonts w:eastAsia="Times New Roman" w:cs="Times New Roman"/>
                <w:color w:val="000000"/>
                <w:sz w:val="20"/>
                <w:szCs w:val="20"/>
                <w:lang w:eastAsia="ru-RU"/>
              </w:rPr>
              <w:t>Новая модульно-блочная газовая котельная</w:t>
            </w:r>
          </w:p>
        </w:tc>
        <w:tc>
          <w:tcPr>
            <w:tcW w:w="10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BE42D96" w14:textId="1F744B01" w:rsidR="00D81A31" w:rsidRPr="007237EC" w:rsidRDefault="00BD14F9" w:rsidP="00D81A31">
            <w:pPr>
              <w:spacing w:line="240" w:lineRule="auto"/>
              <w:jc w:val="center"/>
              <w:rPr>
                <w:rFonts w:eastAsia="Times New Roman" w:cs="Times New Roman"/>
                <w:color w:val="000000"/>
                <w:sz w:val="20"/>
                <w:szCs w:val="20"/>
                <w:lang w:eastAsia="ru-RU"/>
              </w:rPr>
            </w:pPr>
            <w:r w:rsidRPr="007237EC">
              <w:rPr>
                <w:rFonts w:eastAsia="Times New Roman" w:cs="Times New Roman"/>
                <w:color w:val="000000"/>
                <w:sz w:val="20"/>
                <w:szCs w:val="20"/>
                <w:lang w:eastAsia="ru-RU"/>
              </w:rPr>
              <w:t>5,</w:t>
            </w:r>
            <w:r>
              <w:rPr>
                <w:rFonts w:eastAsia="Times New Roman" w:cs="Times New Roman"/>
                <w:color w:val="000000"/>
                <w:sz w:val="20"/>
                <w:szCs w:val="20"/>
                <w:lang w:eastAsia="ru-RU"/>
              </w:rPr>
              <w:t>159</w:t>
            </w:r>
          </w:p>
        </w:tc>
        <w:tc>
          <w:tcPr>
            <w:tcW w:w="106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BB59FB3" w14:textId="13BC8E98" w:rsidR="00D81A31" w:rsidRPr="007237EC" w:rsidRDefault="00946728" w:rsidP="00D81A31">
            <w:pPr>
              <w:spacing w:line="240" w:lineRule="auto"/>
              <w:jc w:val="center"/>
              <w:rPr>
                <w:rFonts w:eastAsia="Times New Roman" w:cs="Times New Roman"/>
                <w:color w:val="000000"/>
                <w:sz w:val="20"/>
                <w:szCs w:val="20"/>
                <w:lang w:eastAsia="ru-RU"/>
              </w:rPr>
            </w:pPr>
            <w:r w:rsidRPr="007237EC">
              <w:rPr>
                <w:rFonts w:eastAsia="Times New Roman" w:cs="Times New Roman"/>
                <w:color w:val="000000"/>
                <w:sz w:val="20"/>
                <w:szCs w:val="20"/>
                <w:lang w:eastAsia="ru-RU"/>
              </w:rPr>
              <w:t>5,</w:t>
            </w:r>
            <w:r>
              <w:rPr>
                <w:rFonts w:eastAsia="Times New Roman" w:cs="Times New Roman"/>
                <w:color w:val="000000"/>
                <w:sz w:val="20"/>
                <w:szCs w:val="20"/>
                <w:lang w:eastAsia="ru-RU"/>
              </w:rPr>
              <w:t>159</w:t>
            </w:r>
          </w:p>
        </w:tc>
        <w:tc>
          <w:tcPr>
            <w:tcW w:w="12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1BC3F16" w14:textId="4341537D" w:rsidR="00D81A31" w:rsidRPr="008930E8" w:rsidRDefault="002A1116" w:rsidP="00D81A31">
            <w:pPr>
              <w:spacing w:line="240" w:lineRule="auto"/>
              <w:jc w:val="center"/>
              <w:rPr>
                <w:rFonts w:eastAsia="Times New Roman" w:cs="Times New Roman"/>
                <w:color w:val="000000"/>
                <w:sz w:val="20"/>
                <w:szCs w:val="20"/>
                <w:highlight w:val="yellow"/>
                <w:lang w:eastAsia="ru-RU"/>
              </w:rPr>
            </w:pPr>
            <w:r w:rsidRPr="002A1116">
              <w:rPr>
                <w:rFonts w:eastAsia="Times New Roman" w:cs="Times New Roman"/>
                <w:color w:val="000000"/>
                <w:sz w:val="20"/>
                <w:szCs w:val="20"/>
                <w:lang w:eastAsia="ru-RU"/>
              </w:rPr>
              <w:t>-</w:t>
            </w:r>
          </w:p>
        </w:tc>
        <w:tc>
          <w:tcPr>
            <w:tcW w:w="9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DCD1D83" w14:textId="257A01EB" w:rsidR="00D81A31" w:rsidRPr="007237EC" w:rsidRDefault="00946728" w:rsidP="00D81A31">
            <w:pPr>
              <w:spacing w:line="240" w:lineRule="auto"/>
              <w:jc w:val="center"/>
              <w:rPr>
                <w:rFonts w:eastAsia="Times New Roman" w:cs="Times New Roman"/>
                <w:color w:val="000000"/>
                <w:sz w:val="20"/>
                <w:szCs w:val="20"/>
                <w:lang w:eastAsia="ru-RU"/>
              </w:rPr>
            </w:pPr>
            <w:r w:rsidRPr="007237EC">
              <w:rPr>
                <w:rFonts w:eastAsia="Times New Roman" w:cs="Times New Roman"/>
                <w:color w:val="000000"/>
                <w:sz w:val="20"/>
                <w:szCs w:val="20"/>
                <w:lang w:eastAsia="ru-RU"/>
              </w:rPr>
              <w:t>5,</w:t>
            </w:r>
            <w:r>
              <w:rPr>
                <w:rFonts w:eastAsia="Times New Roman" w:cs="Times New Roman"/>
                <w:color w:val="000000"/>
                <w:sz w:val="20"/>
                <w:szCs w:val="20"/>
                <w:lang w:eastAsia="ru-RU"/>
              </w:rPr>
              <w:t>159</w:t>
            </w:r>
          </w:p>
        </w:tc>
        <w:tc>
          <w:tcPr>
            <w:tcW w:w="11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0F2015C" w14:textId="165DA36D" w:rsidR="00D81A31" w:rsidRPr="007237EC" w:rsidRDefault="00D81A31" w:rsidP="00D81A31">
            <w:pPr>
              <w:spacing w:line="240" w:lineRule="auto"/>
              <w:jc w:val="center"/>
              <w:rPr>
                <w:rFonts w:eastAsia="Times New Roman" w:cs="Times New Roman"/>
                <w:color w:val="000000"/>
                <w:sz w:val="20"/>
                <w:szCs w:val="20"/>
                <w:lang w:eastAsia="ru-RU"/>
              </w:rPr>
            </w:pPr>
            <w:r w:rsidRPr="007237EC">
              <w:rPr>
                <w:rFonts w:eastAsia="Times New Roman" w:cs="Times New Roman"/>
                <w:color w:val="000000"/>
                <w:sz w:val="20"/>
                <w:szCs w:val="20"/>
                <w:lang w:val="en-US" w:eastAsia="ru-RU"/>
              </w:rPr>
              <w:t>0</w:t>
            </w:r>
            <w:r w:rsidRPr="007237EC">
              <w:rPr>
                <w:rFonts w:eastAsia="Times New Roman" w:cs="Times New Roman"/>
                <w:color w:val="000000"/>
                <w:sz w:val="20"/>
                <w:szCs w:val="20"/>
                <w:lang w:eastAsia="ru-RU"/>
              </w:rPr>
              <w:t>,</w:t>
            </w:r>
            <w:r w:rsidR="00BD14F9">
              <w:rPr>
                <w:rFonts w:eastAsia="Times New Roman" w:cs="Times New Roman"/>
                <w:color w:val="000000"/>
                <w:sz w:val="20"/>
                <w:szCs w:val="20"/>
                <w:lang w:eastAsia="ru-RU"/>
              </w:rPr>
              <w:t>12</w:t>
            </w:r>
            <w:r w:rsidR="00947E77">
              <w:rPr>
                <w:rFonts w:eastAsia="Times New Roman" w:cs="Times New Roman"/>
                <w:color w:val="000000"/>
                <w:sz w:val="20"/>
                <w:szCs w:val="20"/>
                <w:lang w:eastAsia="ru-RU"/>
              </w:rPr>
              <w:t>6</w:t>
            </w:r>
            <w:r w:rsidRPr="007237EC">
              <w:rPr>
                <w:rFonts w:eastAsia="Times New Roman" w:cs="Times New Roman"/>
                <w:color w:val="000000"/>
                <w:sz w:val="20"/>
                <w:szCs w:val="20"/>
                <w:vertAlign w:val="superscript"/>
                <w:lang w:eastAsia="ru-RU"/>
              </w:rPr>
              <w:t>5)</w:t>
            </w:r>
          </w:p>
        </w:tc>
        <w:tc>
          <w:tcPr>
            <w:tcW w:w="15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F2AE6EF" w14:textId="21EB7564" w:rsidR="00D81A31" w:rsidRPr="007237EC" w:rsidRDefault="00D81A31" w:rsidP="00D81A31">
            <w:pPr>
              <w:spacing w:line="240" w:lineRule="auto"/>
              <w:jc w:val="center"/>
              <w:rPr>
                <w:rFonts w:eastAsia="Times New Roman" w:cs="Times New Roman"/>
                <w:color w:val="000000"/>
                <w:sz w:val="20"/>
                <w:szCs w:val="20"/>
                <w:lang w:eastAsia="ru-RU"/>
              </w:rPr>
            </w:pPr>
            <w:r w:rsidRPr="007237EC">
              <w:rPr>
                <w:rFonts w:eastAsia="Times New Roman" w:cs="Times New Roman"/>
                <w:color w:val="000000"/>
                <w:sz w:val="20"/>
                <w:szCs w:val="20"/>
                <w:lang w:eastAsia="ru-RU"/>
              </w:rPr>
              <w:t>3,2917</w:t>
            </w:r>
            <w:r w:rsidRPr="007237EC">
              <w:rPr>
                <w:rFonts w:eastAsia="Times New Roman" w:cs="Times New Roman"/>
                <w:color w:val="000000"/>
                <w:sz w:val="20"/>
                <w:szCs w:val="20"/>
                <w:vertAlign w:val="superscript"/>
                <w:lang w:eastAsia="ru-RU"/>
              </w:rPr>
              <w:t>1)</w:t>
            </w:r>
          </w:p>
        </w:tc>
        <w:tc>
          <w:tcPr>
            <w:tcW w:w="74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BEA47BA" w14:textId="157FA007" w:rsidR="00D81A31" w:rsidRPr="007237EC" w:rsidRDefault="00D81A31" w:rsidP="00D81A31">
            <w:pPr>
              <w:spacing w:line="240" w:lineRule="auto"/>
              <w:jc w:val="center"/>
              <w:rPr>
                <w:rFonts w:eastAsia="Times New Roman" w:cs="Times New Roman"/>
                <w:color w:val="000000"/>
                <w:sz w:val="20"/>
                <w:szCs w:val="20"/>
                <w:lang w:eastAsia="ru-RU"/>
              </w:rPr>
            </w:pPr>
            <w:r w:rsidRPr="007237EC">
              <w:rPr>
                <w:rFonts w:eastAsia="Times New Roman" w:cs="Times New Roman"/>
                <w:color w:val="000000"/>
                <w:sz w:val="20"/>
                <w:szCs w:val="20"/>
                <w:lang w:eastAsia="ru-RU"/>
              </w:rPr>
              <w:t>+</w:t>
            </w:r>
            <w:r w:rsidR="00BD14F9">
              <w:rPr>
                <w:rFonts w:eastAsia="Times New Roman" w:cs="Times New Roman"/>
                <w:color w:val="000000"/>
                <w:sz w:val="20"/>
                <w:szCs w:val="20"/>
                <w:lang w:eastAsia="ru-RU"/>
              </w:rPr>
              <w:t>1,74</w:t>
            </w:r>
            <w:r w:rsidR="00947E77">
              <w:rPr>
                <w:rFonts w:eastAsia="Times New Roman" w:cs="Times New Roman"/>
                <w:color w:val="000000"/>
                <w:sz w:val="20"/>
                <w:szCs w:val="20"/>
                <w:lang w:eastAsia="ru-RU"/>
              </w:rPr>
              <w:t>1</w:t>
            </w:r>
            <w:r w:rsidR="003E2107">
              <w:rPr>
                <w:rFonts w:eastAsia="Times New Roman" w:cs="Times New Roman"/>
                <w:color w:val="000000"/>
                <w:sz w:val="20"/>
                <w:szCs w:val="20"/>
                <w:lang w:eastAsia="ru-RU"/>
              </w:rPr>
              <w:t>3</w:t>
            </w:r>
          </w:p>
        </w:tc>
      </w:tr>
      <w:bookmarkEnd w:id="232"/>
    </w:tbl>
    <w:p w14:paraId="0E035E5D" w14:textId="4F28B34F" w:rsidR="00BD2060" w:rsidRPr="007237EC" w:rsidRDefault="00BD2060">
      <w:r w:rsidRPr="007237EC">
        <w:br w:type="page"/>
      </w:r>
    </w:p>
    <w:p w14:paraId="7BC0D6DA" w14:textId="3D9B55EC" w:rsidR="00BD2060" w:rsidRPr="007237EC" w:rsidRDefault="00BD2060" w:rsidP="00BD2060">
      <w:pPr>
        <w:spacing w:line="240" w:lineRule="auto"/>
        <w:rPr>
          <w:b/>
          <w:sz w:val="24"/>
          <w:szCs w:val="24"/>
        </w:rPr>
      </w:pPr>
      <w:r w:rsidRPr="007237EC">
        <w:rPr>
          <w:b/>
          <w:sz w:val="24"/>
          <w:szCs w:val="24"/>
        </w:rPr>
        <w:lastRenderedPageBreak/>
        <w:t>Продолжение таблицы 4.1.</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28" w:type="dxa"/>
          <w:right w:w="28" w:type="dxa"/>
        </w:tblCellMar>
        <w:tblLook w:val="04A0" w:firstRow="1" w:lastRow="0" w:firstColumn="1" w:lastColumn="0" w:noHBand="0" w:noVBand="1"/>
      </w:tblPr>
      <w:tblGrid>
        <w:gridCol w:w="344"/>
        <w:gridCol w:w="1476"/>
        <w:gridCol w:w="1094"/>
        <w:gridCol w:w="1069"/>
        <w:gridCol w:w="1260"/>
        <w:gridCol w:w="970"/>
        <w:gridCol w:w="1100"/>
        <w:gridCol w:w="1575"/>
        <w:gridCol w:w="740"/>
      </w:tblGrid>
      <w:tr w:rsidR="00BD2060" w:rsidRPr="007237EC" w14:paraId="4764A954" w14:textId="77777777" w:rsidTr="00D04CEA">
        <w:trPr>
          <w:trHeight w:val="454"/>
          <w:tblHeader/>
          <w:jc w:val="center"/>
        </w:trPr>
        <w:tc>
          <w:tcPr>
            <w:tcW w:w="34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DF033D2" w14:textId="77777777" w:rsidR="00BD2060" w:rsidRPr="007237EC" w:rsidRDefault="00BD2060" w:rsidP="00D04CEA">
            <w:pPr>
              <w:spacing w:line="240" w:lineRule="auto"/>
              <w:jc w:val="center"/>
              <w:rPr>
                <w:rFonts w:eastAsia="Times New Roman" w:cs="Times New Roman"/>
                <w:b/>
                <w:color w:val="000000"/>
                <w:sz w:val="20"/>
                <w:szCs w:val="20"/>
                <w:lang w:eastAsia="ru-RU"/>
              </w:rPr>
            </w:pPr>
            <w:bookmarkStart w:id="234" w:name="_Hlk129556416"/>
            <w:r w:rsidRPr="007237EC">
              <w:rPr>
                <w:rFonts w:eastAsia="Times New Roman" w:cs="Times New Roman"/>
                <w:b/>
                <w:color w:val="000000"/>
                <w:sz w:val="20"/>
                <w:szCs w:val="20"/>
                <w:lang w:eastAsia="ru-RU"/>
              </w:rPr>
              <w:t>№ п/п</w:t>
            </w:r>
          </w:p>
        </w:tc>
        <w:tc>
          <w:tcPr>
            <w:tcW w:w="14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300E052" w14:textId="77777777" w:rsidR="00BD2060" w:rsidRPr="007237EC" w:rsidRDefault="00BD2060" w:rsidP="00D04CEA">
            <w:pPr>
              <w:spacing w:line="240" w:lineRule="auto"/>
              <w:jc w:val="center"/>
              <w:rPr>
                <w:rFonts w:eastAsia="Times New Roman" w:cs="Times New Roman"/>
                <w:b/>
                <w:color w:val="000000"/>
                <w:sz w:val="20"/>
                <w:szCs w:val="20"/>
                <w:lang w:eastAsia="ru-RU"/>
              </w:rPr>
            </w:pPr>
            <w:r w:rsidRPr="007237EC">
              <w:rPr>
                <w:rFonts w:eastAsia="Times New Roman" w:cs="Times New Roman"/>
                <w:b/>
                <w:color w:val="000000"/>
                <w:sz w:val="20"/>
                <w:szCs w:val="20"/>
                <w:lang w:eastAsia="ru-RU"/>
              </w:rPr>
              <w:t>Наименование котельной</w:t>
            </w:r>
          </w:p>
        </w:tc>
        <w:tc>
          <w:tcPr>
            <w:tcW w:w="10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3AA8C3F" w14:textId="77777777" w:rsidR="00BD2060" w:rsidRPr="007237EC" w:rsidRDefault="00BD2060" w:rsidP="00D04CEA">
            <w:pPr>
              <w:spacing w:line="240" w:lineRule="auto"/>
              <w:jc w:val="center"/>
              <w:rPr>
                <w:rFonts w:eastAsia="Times New Roman" w:cs="Times New Roman"/>
                <w:b/>
                <w:color w:val="000000"/>
                <w:sz w:val="20"/>
                <w:szCs w:val="20"/>
                <w:lang w:eastAsia="ru-RU"/>
              </w:rPr>
            </w:pPr>
            <w:r w:rsidRPr="007237EC">
              <w:rPr>
                <w:rFonts w:eastAsia="Times New Roman" w:cs="Times New Roman"/>
                <w:b/>
                <w:color w:val="000000"/>
                <w:sz w:val="20"/>
                <w:szCs w:val="20"/>
                <w:lang w:eastAsia="ru-RU"/>
              </w:rPr>
              <w:t>Установ</w:t>
            </w:r>
            <w:r w:rsidRPr="007237EC">
              <w:rPr>
                <w:rFonts w:eastAsia="Times New Roman" w:cs="Times New Roman"/>
                <w:b/>
                <w:color w:val="000000"/>
                <w:sz w:val="20"/>
                <w:szCs w:val="20"/>
                <w:lang w:eastAsia="ru-RU"/>
              </w:rPr>
              <w:softHyphen/>
              <w:t>ленная тепловая мощность, Гкал/ч</w:t>
            </w:r>
          </w:p>
        </w:tc>
        <w:tc>
          <w:tcPr>
            <w:tcW w:w="106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0D31A4A" w14:textId="77777777" w:rsidR="00BD2060" w:rsidRPr="007237EC" w:rsidRDefault="00BD2060" w:rsidP="00D04CEA">
            <w:pPr>
              <w:spacing w:line="240" w:lineRule="auto"/>
              <w:jc w:val="center"/>
              <w:rPr>
                <w:rFonts w:eastAsia="Times New Roman" w:cs="Times New Roman"/>
                <w:b/>
                <w:color w:val="000000"/>
                <w:sz w:val="20"/>
                <w:szCs w:val="20"/>
                <w:lang w:eastAsia="ru-RU"/>
              </w:rPr>
            </w:pPr>
            <w:r w:rsidRPr="007237EC">
              <w:rPr>
                <w:rFonts w:eastAsia="Times New Roman" w:cs="Times New Roman"/>
                <w:b/>
                <w:color w:val="000000"/>
                <w:sz w:val="20"/>
                <w:szCs w:val="20"/>
                <w:lang w:eastAsia="ru-RU"/>
              </w:rPr>
              <w:t>Располага</w:t>
            </w:r>
            <w:r w:rsidRPr="007237EC">
              <w:rPr>
                <w:rFonts w:eastAsia="Times New Roman" w:cs="Times New Roman"/>
                <w:b/>
                <w:color w:val="000000"/>
                <w:sz w:val="20"/>
                <w:szCs w:val="20"/>
                <w:lang w:eastAsia="ru-RU"/>
              </w:rPr>
              <w:softHyphen/>
              <w:t>емая</w:t>
            </w:r>
          </w:p>
          <w:p w14:paraId="2DA454B6" w14:textId="77777777" w:rsidR="00BD2060" w:rsidRPr="007237EC" w:rsidRDefault="00BD2060" w:rsidP="00D04CEA">
            <w:pPr>
              <w:spacing w:line="240" w:lineRule="auto"/>
              <w:jc w:val="center"/>
              <w:rPr>
                <w:rFonts w:eastAsia="Times New Roman" w:cs="Times New Roman"/>
                <w:b/>
                <w:color w:val="000000"/>
                <w:sz w:val="20"/>
                <w:szCs w:val="20"/>
                <w:lang w:eastAsia="ru-RU"/>
              </w:rPr>
            </w:pPr>
            <w:r w:rsidRPr="007237EC">
              <w:rPr>
                <w:rFonts w:eastAsia="Times New Roman" w:cs="Times New Roman"/>
                <w:b/>
                <w:color w:val="000000"/>
                <w:sz w:val="20"/>
                <w:szCs w:val="20"/>
                <w:lang w:eastAsia="ru-RU"/>
              </w:rPr>
              <w:t xml:space="preserve"> мощ</w:t>
            </w:r>
            <w:r w:rsidRPr="007237EC">
              <w:rPr>
                <w:rFonts w:eastAsia="Times New Roman" w:cs="Times New Roman"/>
                <w:b/>
                <w:color w:val="000000"/>
                <w:sz w:val="20"/>
                <w:szCs w:val="20"/>
                <w:lang w:eastAsia="ru-RU"/>
              </w:rPr>
              <w:softHyphen/>
              <w:t>ность, Гкал/ч</w:t>
            </w:r>
          </w:p>
        </w:tc>
        <w:tc>
          <w:tcPr>
            <w:tcW w:w="12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11A0B0F" w14:textId="77777777" w:rsidR="00BD2060" w:rsidRPr="007237EC" w:rsidRDefault="00BD2060" w:rsidP="00D04CEA">
            <w:pPr>
              <w:spacing w:line="240" w:lineRule="auto"/>
              <w:jc w:val="center"/>
              <w:rPr>
                <w:rFonts w:eastAsia="Times New Roman" w:cs="Times New Roman"/>
                <w:b/>
                <w:color w:val="000000"/>
                <w:sz w:val="20"/>
                <w:szCs w:val="20"/>
                <w:lang w:eastAsia="ru-RU"/>
              </w:rPr>
            </w:pPr>
            <w:r w:rsidRPr="007237EC">
              <w:rPr>
                <w:rFonts w:eastAsia="Times New Roman" w:cs="Times New Roman"/>
                <w:b/>
                <w:color w:val="000000"/>
                <w:sz w:val="20"/>
                <w:szCs w:val="20"/>
                <w:lang w:eastAsia="ru-RU"/>
              </w:rPr>
              <w:t>Собственные нужды,</w:t>
            </w:r>
          </w:p>
          <w:p w14:paraId="14529D11" w14:textId="211C9B15" w:rsidR="0083274C" w:rsidRPr="007237EC" w:rsidRDefault="0083274C" w:rsidP="00D04CEA">
            <w:pPr>
              <w:spacing w:line="240" w:lineRule="auto"/>
              <w:jc w:val="center"/>
              <w:rPr>
                <w:rFonts w:eastAsia="Times New Roman" w:cs="Times New Roman"/>
                <w:b/>
                <w:color w:val="000000"/>
                <w:sz w:val="20"/>
                <w:szCs w:val="20"/>
                <w:lang w:eastAsia="ru-RU"/>
              </w:rPr>
            </w:pPr>
            <w:r w:rsidRPr="007237EC">
              <w:rPr>
                <w:rFonts w:eastAsia="Times New Roman" w:cs="Times New Roman"/>
                <w:b/>
                <w:color w:val="000000"/>
                <w:sz w:val="20"/>
                <w:szCs w:val="20"/>
                <w:lang w:eastAsia="ru-RU"/>
              </w:rPr>
              <w:t>Гкал/ч</w:t>
            </w:r>
          </w:p>
        </w:tc>
        <w:tc>
          <w:tcPr>
            <w:tcW w:w="9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0604B93" w14:textId="77777777" w:rsidR="00BD2060" w:rsidRPr="007237EC" w:rsidRDefault="00BD2060" w:rsidP="00D04CEA">
            <w:pPr>
              <w:spacing w:line="240" w:lineRule="auto"/>
              <w:jc w:val="center"/>
              <w:rPr>
                <w:rFonts w:eastAsia="Times New Roman" w:cs="Times New Roman"/>
                <w:b/>
                <w:color w:val="000000"/>
                <w:sz w:val="20"/>
                <w:szCs w:val="20"/>
                <w:lang w:eastAsia="ru-RU"/>
              </w:rPr>
            </w:pPr>
            <w:r w:rsidRPr="007237EC">
              <w:rPr>
                <w:rFonts w:eastAsia="Times New Roman" w:cs="Times New Roman"/>
                <w:b/>
                <w:color w:val="000000"/>
                <w:sz w:val="20"/>
                <w:szCs w:val="20"/>
                <w:lang w:eastAsia="ru-RU"/>
              </w:rPr>
              <w:t>Тепловая мощность «нетто», Гкал/ч</w:t>
            </w:r>
          </w:p>
        </w:tc>
        <w:tc>
          <w:tcPr>
            <w:tcW w:w="11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9401B4C" w14:textId="77777777" w:rsidR="00BD2060" w:rsidRPr="007237EC" w:rsidRDefault="00BD2060" w:rsidP="00D04CEA">
            <w:pPr>
              <w:spacing w:line="240" w:lineRule="auto"/>
              <w:jc w:val="center"/>
              <w:rPr>
                <w:rFonts w:eastAsia="Times New Roman" w:cs="Times New Roman"/>
                <w:b/>
                <w:color w:val="000000"/>
                <w:sz w:val="20"/>
                <w:szCs w:val="20"/>
                <w:lang w:eastAsia="ru-RU"/>
              </w:rPr>
            </w:pPr>
            <w:r w:rsidRPr="007237EC">
              <w:rPr>
                <w:rFonts w:eastAsia="Times New Roman" w:cs="Times New Roman"/>
                <w:b/>
                <w:color w:val="000000"/>
                <w:sz w:val="20"/>
                <w:szCs w:val="20"/>
                <w:lang w:eastAsia="ru-RU"/>
              </w:rPr>
              <w:t xml:space="preserve">Расчетные </w:t>
            </w:r>
          </w:p>
          <w:p w14:paraId="3B6404BB" w14:textId="77777777" w:rsidR="00BD2060" w:rsidRPr="007237EC" w:rsidRDefault="00BD2060" w:rsidP="00D04CEA">
            <w:pPr>
              <w:spacing w:line="240" w:lineRule="auto"/>
              <w:jc w:val="center"/>
              <w:rPr>
                <w:rFonts w:eastAsia="Times New Roman" w:cs="Times New Roman"/>
                <w:b/>
                <w:color w:val="000000"/>
                <w:sz w:val="20"/>
                <w:szCs w:val="20"/>
                <w:lang w:eastAsia="ru-RU"/>
              </w:rPr>
            </w:pPr>
            <w:r w:rsidRPr="007237EC">
              <w:rPr>
                <w:rFonts w:eastAsia="Times New Roman" w:cs="Times New Roman"/>
                <w:b/>
                <w:color w:val="000000"/>
                <w:sz w:val="20"/>
                <w:szCs w:val="20"/>
                <w:lang w:eastAsia="ru-RU"/>
              </w:rPr>
              <w:t>потери при транспор</w:t>
            </w:r>
            <w:r w:rsidRPr="007237EC">
              <w:rPr>
                <w:rFonts w:eastAsia="Times New Roman" w:cs="Times New Roman"/>
                <w:b/>
                <w:color w:val="000000"/>
                <w:sz w:val="20"/>
                <w:szCs w:val="20"/>
                <w:lang w:eastAsia="ru-RU"/>
              </w:rPr>
              <w:softHyphen/>
              <w:t xml:space="preserve">тировке, </w:t>
            </w:r>
          </w:p>
          <w:p w14:paraId="071656C6" w14:textId="77777777" w:rsidR="00BD2060" w:rsidRPr="007237EC" w:rsidRDefault="00BD2060" w:rsidP="00D04CEA">
            <w:pPr>
              <w:spacing w:line="240" w:lineRule="auto"/>
              <w:jc w:val="center"/>
              <w:rPr>
                <w:rFonts w:eastAsia="Times New Roman" w:cs="Times New Roman"/>
                <w:b/>
                <w:color w:val="000000"/>
                <w:sz w:val="20"/>
                <w:szCs w:val="20"/>
                <w:lang w:eastAsia="ru-RU"/>
              </w:rPr>
            </w:pPr>
            <w:r w:rsidRPr="007237EC">
              <w:rPr>
                <w:rFonts w:eastAsia="Times New Roman" w:cs="Times New Roman"/>
                <w:b/>
                <w:color w:val="000000"/>
                <w:sz w:val="20"/>
                <w:szCs w:val="20"/>
                <w:lang w:eastAsia="ru-RU"/>
              </w:rPr>
              <w:t>Гкал/ч</w:t>
            </w:r>
          </w:p>
        </w:tc>
        <w:tc>
          <w:tcPr>
            <w:tcW w:w="15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F0B9F6D" w14:textId="77777777" w:rsidR="00BD2060" w:rsidRPr="007237EC" w:rsidRDefault="00BD2060" w:rsidP="00D04CEA">
            <w:pPr>
              <w:spacing w:line="240" w:lineRule="auto"/>
              <w:jc w:val="center"/>
              <w:rPr>
                <w:rFonts w:eastAsia="Times New Roman" w:cs="Times New Roman"/>
                <w:b/>
                <w:color w:val="000000"/>
                <w:sz w:val="20"/>
                <w:szCs w:val="20"/>
                <w:lang w:eastAsia="ru-RU"/>
              </w:rPr>
            </w:pPr>
            <w:r w:rsidRPr="007237EC">
              <w:rPr>
                <w:rFonts w:eastAsia="Times New Roman" w:cs="Times New Roman"/>
                <w:b/>
                <w:color w:val="000000"/>
                <w:sz w:val="20"/>
                <w:szCs w:val="20"/>
                <w:lang w:eastAsia="ru-RU"/>
              </w:rPr>
              <w:t xml:space="preserve">Присоединенная нагрузка </w:t>
            </w:r>
          </w:p>
          <w:p w14:paraId="7BF00CF5" w14:textId="77777777" w:rsidR="00BD2060" w:rsidRPr="007237EC" w:rsidRDefault="00BD2060" w:rsidP="00D04CEA">
            <w:pPr>
              <w:spacing w:line="240" w:lineRule="auto"/>
              <w:jc w:val="center"/>
              <w:rPr>
                <w:rFonts w:eastAsia="Times New Roman" w:cs="Times New Roman"/>
                <w:b/>
                <w:color w:val="000000"/>
                <w:sz w:val="20"/>
                <w:szCs w:val="20"/>
                <w:lang w:eastAsia="ru-RU"/>
              </w:rPr>
            </w:pPr>
            <w:r w:rsidRPr="007237EC">
              <w:rPr>
                <w:rFonts w:eastAsia="Times New Roman" w:cs="Times New Roman"/>
                <w:b/>
                <w:color w:val="000000"/>
                <w:sz w:val="20"/>
                <w:szCs w:val="20"/>
                <w:lang w:eastAsia="ru-RU"/>
              </w:rPr>
              <w:t>абонентов, Гкал/ч</w:t>
            </w:r>
          </w:p>
        </w:tc>
        <w:tc>
          <w:tcPr>
            <w:tcW w:w="74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32E16A7" w14:textId="77777777" w:rsidR="00BD2060" w:rsidRPr="007237EC" w:rsidRDefault="00BD2060" w:rsidP="00D04CEA">
            <w:pPr>
              <w:spacing w:line="240" w:lineRule="auto"/>
              <w:jc w:val="center"/>
              <w:rPr>
                <w:rFonts w:eastAsia="Times New Roman" w:cs="Times New Roman"/>
                <w:b/>
                <w:color w:val="000000"/>
                <w:sz w:val="20"/>
                <w:szCs w:val="20"/>
                <w:lang w:eastAsia="ru-RU"/>
              </w:rPr>
            </w:pPr>
            <w:r w:rsidRPr="007237EC">
              <w:rPr>
                <w:rFonts w:eastAsia="Times New Roman" w:cs="Times New Roman"/>
                <w:b/>
                <w:color w:val="000000"/>
                <w:sz w:val="20"/>
                <w:szCs w:val="20"/>
                <w:lang w:eastAsia="ru-RU"/>
              </w:rPr>
              <w:t xml:space="preserve">Резерв (+); </w:t>
            </w:r>
          </w:p>
          <w:p w14:paraId="5A27E40D" w14:textId="77777777" w:rsidR="00BD2060" w:rsidRPr="007237EC" w:rsidRDefault="00BD2060" w:rsidP="00D04CEA">
            <w:pPr>
              <w:spacing w:line="240" w:lineRule="auto"/>
              <w:jc w:val="center"/>
              <w:rPr>
                <w:rFonts w:eastAsia="Times New Roman" w:cs="Times New Roman"/>
                <w:b/>
                <w:color w:val="000000"/>
                <w:sz w:val="20"/>
                <w:szCs w:val="20"/>
                <w:lang w:eastAsia="ru-RU"/>
              </w:rPr>
            </w:pPr>
            <w:r w:rsidRPr="007237EC">
              <w:rPr>
                <w:rFonts w:eastAsia="Times New Roman" w:cs="Times New Roman"/>
                <w:b/>
                <w:color w:val="000000"/>
                <w:sz w:val="20"/>
                <w:szCs w:val="20"/>
                <w:lang w:eastAsia="ru-RU"/>
              </w:rPr>
              <w:t>Де</w:t>
            </w:r>
            <w:r w:rsidRPr="007237EC">
              <w:rPr>
                <w:rFonts w:eastAsia="Times New Roman" w:cs="Times New Roman"/>
                <w:b/>
                <w:color w:val="000000"/>
                <w:sz w:val="20"/>
                <w:szCs w:val="20"/>
                <w:lang w:eastAsia="ru-RU"/>
              </w:rPr>
              <w:softHyphen/>
              <w:t xml:space="preserve">фицит (-) </w:t>
            </w:r>
          </w:p>
        </w:tc>
      </w:tr>
      <w:tr w:rsidR="009E1580" w:rsidRPr="007237EC" w14:paraId="10F2D259" w14:textId="77777777" w:rsidTr="00BD2060">
        <w:trPr>
          <w:trHeight w:val="454"/>
          <w:jc w:val="center"/>
        </w:trPr>
        <w:tc>
          <w:tcPr>
            <w:tcW w:w="9628" w:type="dxa"/>
            <w:gridSpan w:val="9"/>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6485BB4" w14:textId="57B04F27" w:rsidR="009E1580" w:rsidRPr="007237EC" w:rsidRDefault="009E1580" w:rsidP="009E1580">
            <w:pPr>
              <w:spacing w:line="240" w:lineRule="auto"/>
              <w:jc w:val="center"/>
              <w:rPr>
                <w:rFonts w:eastAsia="Times New Roman" w:cs="Times New Roman"/>
                <w:color w:val="000000"/>
                <w:sz w:val="20"/>
                <w:szCs w:val="20"/>
                <w:lang w:eastAsia="ru-RU"/>
              </w:rPr>
            </w:pPr>
            <w:bookmarkStart w:id="235" w:name="_Hlk95987705"/>
            <w:r w:rsidRPr="007237EC">
              <w:rPr>
                <w:rFonts w:eastAsia="Times New Roman" w:cs="Times New Roman"/>
                <w:color w:val="000000"/>
                <w:sz w:val="20"/>
                <w:szCs w:val="20"/>
                <w:lang w:eastAsia="ru-RU"/>
              </w:rPr>
              <w:t>2025 – 202</w:t>
            </w:r>
            <w:r w:rsidR="004F4727" w:rsidRPr="007237EC">
              <w:rPr>
                <w:rFonts w:eastAsia="Times New Roman" w:cs="Times New Roman"/>
                <w:color w:val="000000"/>
                <w:sz w:val="20"/>
                <w:szCs w:val="20"/>
                <w:lang w:eastAsia="ru-RU"/>
              </w:rPr>
              <w:t>7</w:t>
            </w:r>
            <w:r w:rsidRPr="007237EC">
              <w:rPr>
                <w:rFonts w:eastAsia="Times New Roman" w:cs="Times New Roman"/>
                <w:color w:val="000000"/>
                <w:sz w:val="20"/>
                <w:szCs w:val="20"/>
                <w:lang w:eastAsia="ru-RU"/>
              </w:rPr>
              <w:t xml:space="preserve"> годы</w:t>
            </w:r>
          </w:p>
        </w:tc>
      </w:tr>
      <w:tr w:rsidR="009E1580" w:rsidRPr="007237EC" w14:paraId="083B1363" w14:textId="77777777" w:rsidTr="00BD2060">
        <w:trPr>
          <w:trHeight w:val="454"/>
          <w:jc w:val="center"/>
        </w:trPr>
        <w:tc>
          <w:tcPr>
            <w:tcW w:w="34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96FD067" w14:textId="0D26473C" w:rsidR="009E1580" w:rsidRPr="007237EC" w:rsidRDefault="009E1580" w:rsidP="009E1580">
            <w:pPr>
              <w:spacing w:line="240" w:lineRule="auto"/>
              <w:jc w:val="center"/>
              <w:rPr>
                <w:rFonts w:eastAsia="Times New Roman" w:cs="Times New Roman"/>
                <w:color w:val="000000"/>
                <w:sz w:val="20"/>
                <w:szCs w:val="20"/>
                <w:lang w:eastAsia="ru-RU"/>
              </w:rPr>
            </w:pPr>
            <w:r w:rsidRPr="007237EC">
              <w:rPr>
                <w:rFonts w:eastAsia="Times New Roman" w:cs="Times New Roman"/>
                <w:color w:val="000000"/>
                <w:sz w:val="20"/>
                <w:szCs w:val="20"/>
                <w:lang w:eastAsia="ru-RU"/>
              </w:rPr>
              <w:t>1</w:t>
            </w:r>
          </w:p>
        </w:tc>
        <w:tc>
          <w:tcPr>
            <w:tcW w:w="14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19AF98D" w14:textId="7801D09D" w:rsidR="009E1580" w:rsidRPr="007237EC" w:rsidRDefault="004F4727" w:rsidP="009E1580">
            <w:pPr>
              <w:spacing w:line="240" w:lineRule="auto"/>
              <w:rPr>
                <w:rFonts w:eastAsia="Times New Roman" w:cs="Times New Roman"/>
                <w:color w:val="000000"/>
                <w:sz w:val="20"/>
                <w:szCs w:val="20"/>
                <w:lang w:eastAsia="ru-RU"/>
              </w:rPr>
            </w:pPr>
            <w:r w:rsidRPr="007237EC">
              <w:rPr>
                <w:rFonts w:eastAsia="Times New Roman" w:cs="Times New Roman"/>
                <w:color w:val="000000"/>
                <w:sz w:val="20"/>
                <w:szCs w:val="20"/>
                <w:lang w:eastAsia="ru-RU"/>
              </w:rPr>
              <w:t>Новая модульно-блочная газовая котельная</w:t>
            </w:r>
          </w:p>
        </w:tc>
        <w:tc>
          <w:tcPr>
            <w:tcW w:w="10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164730F" w14:textId="5D45448A" w:rsidR="009E1580" w:rsidRPr="007237EC" w:rsidRDefault="00BD14F9" w:rsidP="009E1580">
            <w:pPr>
              <w:spacing w:line="240" w:lineRule="auto"/>
              <w:jc w:val="center"/>
              <w:rPr>
                <w:rFonts w:eastAsia="Times New Roman" w:cs="Times New Roman"/>
                <w:color w:val="000000"/>
                <w:sz w:val="20"/>
                <w:szCs w:val="20"/>
                <w:lang w:eastAsia="ru-RU"/>
              </w:rPr>
            </w:pPr>
            <w:r w:rsidRPr="007237EC">
              <w:rPr>
                <w:rFonts w:eastAsia="Times New Roman" w:cs="Times New Roman"/>
                <w:color w:val="000000"/>
                <w:sz w:val="20"/>
                <w:szCs w:val="20"/>
                <w:lang w:eastAsia="ru-RU"/>
              </w:rPr>
              <w:t>5,</w:t>
            </w:r>
            <w:r>
              <w:rPr>
                <w:rFonts w:eastAsia="Times New Roman" w:cs="Times New Roman"/>
                <w:color w:val="000000"/>
                <w:sz w:val="20"/>
                <w:szCs w:val="20"/>
                <w:lang w:eastAsia="ru-RU"/>
              </w:rPr>
              <w:t>159</w:t>
            </w:r>
          </w:p>
        </w:tc>
        <w:tc>
          <w:tcPr>
            <w:tcW w:w="106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59EE250" w14:textId="6127ECE9" w:rsidR="009E1580" w:rsidRPr="007237EC" w:rsidRDefault="00946728" w:rsidP="009E1580">
            <w:pPr>
              <w:spacing w:line="240" w:lineRule="auto"/>
              <w:jc w:val="center"/>
              <w:rPr>
                <w:rFonts w:eastAsia="Times New Roman" w:cs="Times New Roman"/>
                <w:color w:val="000000"/>
                <w:sz w:val="20"/>
                <w:szCs w:val="20"/>
                <w:lang w:eastAsia="ru-RU"/>
              </w:rPr>
            </w:pPr>
            <w:r w:rsidRPr="007237EC">
              <w:rPr>
                <w:rFonts w:eastAsia="Times New Roman" w:cs="Times New Roman"/>
                <w:color w:val="000000"/>
                <w:sz w:val="20"/>
                <w:szCs w:val="20"/>
                <w:lang w:eastAsia="ru-RU"/>
              </w:rPr>
              <w:t>5,</w:t>
            </w:r>
            <w:r>
              <w:rPr>
                <w:rFonts w:eastAsia="Times New Roman" w:cs="Times New Roman"/>
                <w:color w:val="000000"/>
                <w:sz w:val="20"/>
                <w:szCs w:val="20"/>
                <w:lang w:eastAsia="ru-RU"/>
              </w:rPr>
              <w:t>159</w:t>
            </w:r>
          </w:p>
        </w:tc>
        <w:tc>
          <w:tcPr>
            <w:tcW w:w="12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B5CE50F" w14:textId="035E0C7D" w:rsidR="009E1580" w:rsidRPr="008930E8" w:rsidRDefault="002A1116" w:rsidP="009E1580">
            <w:pPr>
              <w:spacing w:line="240" w:lineRule="auto"/>
              <w:jc w:val="center"/>
              <w:rPr>
                <w:rFonts w:eastAsia="Times New Roman" w:cs="Times New Roman"/>
                <w:color w:val="000000"/>
                <w:sz w:val="20"/>
                <w:szCs w:val="20"/>
                <w:highlight w:val="yellow"/>
                <w:lang w:eastAsia="ru-RU"/>
              </w:rPr>
            </w:pPr>
            <w:r w:rsidRPr="002A1116">
              <w:rPr>
                <w:rFonts w:eastAsia="Times New Roman" w:cs="Times New Roman"/>
                <w:color w:val="000000"/>
                <w:sz w:val="20"/>
                <w:szCs w:val="20"/>
                <w:lang w:eastAsia="ru-RU"/>
              </w:rPr>
              <w:t>-</w:t>
            </w:r>
          </w:p>
        </w:tc>
        <w:tc>
          <w:tcPr>
            <w:tcW w:w="9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5CC7406" w14:textId="57579BD0" w:rsidR="009E1580" w:rsidRPr="007237EC" w:rsidRDefault="00946728" w:rsidP="009E1580">
            <w:pPr>
              <w:spacing w:line="240" w:lineRule="auto"/>
              <w:jc w:val="center"/>
              <w:rPr>
                <w:rFonts w:eastAsia="Times New Roman" w:cs="Times New Roman"/>
                <w:color w:val="000000"/>
                <w:sz w:val="20"/>
                <w:szCs w:val="20"/>
                <w:lang w:eastAsia="ru-RU"/>
              </w:rPr>
            </w:pPr>
            <w:r w:rsidRPr="007237EC">
              <w:rPr>
                <w:rFonts w:eastAsia="Times New Roman" w:cs="Times New Roman"/>
                <w:color w:val="000000"/>
                <w:sz w:val="20"/>
                <w:szCs w:val="20"/>
                <w:lang w:eastAsia="ru-RU"/>
              </w:rPr>
              <w:t>5,</w:t>
            </w:r>
            <w:r>
              <w:rPr>
                <w:rFonts w:eastAsia="Times New Roman" w:cs="Times New Roman"/>
                <w:color w:val="000000"/>
                <w:sz w:val="20"/>
                <w:szCs w:val="20"/>
                <w:lang w:eastAsia="ru-RU"/>
              </w:rPr>
              <w:t>159</w:t>
            </w:r>
          </w:p>
        </w:tc>
        <w:tc>
          <w:tcPr>
            <w:tcW w:w="11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F8BE284" w14:textId="53B68EFD" w:rsidR="009E1580" w:rsidRPr="007237EC" w:rsidRDefault="00167F77" w:rsidP="009E1580">
            <w:pPr>
              <w:spacing w:line="240" w:lineRule="auto"/>
              <w:jc w:val="center"/>
              <w:rPr>
                <w:rFonts w:eastAsia="Times New Roman" w:cs="Times New Roman"/>
                <w:color w:val="000000"/>
                <w:sz w:val="20"/>
                <w:szCs w:val="20"/>
                <w:lang w:eastAsia="ru-RU"/>
              </w:rPr>
            </w:pPr>
            <w:r w:rsidRPr="007237EC">
              <w:rPr>
                <w:rFonts w:eastAsia="Times New Roman" w:cs="Times New Roman"/>
                <w:color w:val="000000"/>
                <w:sz w:val="20"/>
                <w:szCs w:val="20"/>
                <w:lang w:val="en-US" w:eastAsia="ru-RU"/>
              </w:rPr>
              <w:t>0</w:t>
            </w:r>
            <w:r w:rsidRPr="007237EC">
              <w:rPr>
                <w:rFonts w:eastAsia="Times New Roman" w:cs="Times New Roman"/>
                <w:color w:val="000000"/>
                <w:sz w:val="20"/>
                <w:szCs w:val="20"/>
                <w:lang w:eastAsia="ru-RU"/>
              </w:rPr>
              <w:t>,</w:t>
            </w:r>
            <w:r w:rsidR="00BD14F9">
              <w:rPr>
                <w:rFonts w:eastAsia="Times New Roman" w:cs="Times New Roman"/>
                <w:color w:val="000000"/>
                <w:sz w:val="20"/>
                <w:szCs w:val="20"/>
                <w:lang w:eastAsia="ru-RU"/>
              </w:rPr>
              <w:t>1</w:t>
            </w:r>
            <w:r w:rsidR="003E2107">
              <w:rPr>
                <w:rFonts w:eastAsia="Times New Roman" w:cs="Times New Roman"/>
                <w:color w:val="000000"/>
                <w:sz w:val="20"/>
                <w:szCs w:val="20"/>
                <w:lang w:eastAsia="ru-RU"/>
              </w:rPr>
              <w:t>17</w:t>
            </w:r>
            <w:r w:rsidR="003B696C" w:rsidRPr="007237EC">
              <w:rPr>
                <w:rFonts w:eastAsia="Times New Roman" w:cs="Times New Roman"/>
                <w:color w:val="000000"/>
                <w:sz w:val="20"/>
                <w:szCs w:val="20"/>
                <w:lang w:eastAsia="ru-RU"/>
              </w:rPr>
              <w:t xml:space="preserve"> </w:t>
            </w:r>
            <w:r w:rsidR="00953E85" w:rsidRPr="007237EC">
              <w:rPr>
                <w:rFonts w:eastAsia="Times New Roman" w:cs="Times New Roman"/>
                <w:color w:val="000000"/>
                <w:sz w:val="20"/>
                <w:szCs w:val="20"/>
                <w:vertAlign w:val="superscript"/>
                <w:lang w:eastAsia="ru-RU"/>
              </w:rPr>
              <w:t>5</w:t>
            </w:r>
            <w:r w:rsidR="003B696C" w:rsidRPr="007237EC">
              <w:rPr>
                <w:rFonts w:eastAsia="Times New Roman" w:cs="Times New Roman"/>
                <w:color w:val="000000"/>
                <w:sz w:val="20"/>
                <w:szCs w:val="20"/>
                <w:vertAlign w:val="superscript"/>
                <w:lang w:eastAsia="ru-RU"/>
              </w:rPr>
              <w:t>)</w:t>
            </w:r>
          </w:p>
        </w:tc>
        <w:tc>
          <w:tcPr>
            <w:tcW w:w="15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47DE813" w14:textId="1B16A9F8" w:rsidR="009E1580" w:rsidRPr="007237EC" w:rsidRDefault="00074495" w:rsidP="00713FDB">
            <w:pPr>
              <w:spacing w:line="240" w:lineRule="auto"/>
              <w:jc w:val="center"/>
              <w:rPr>
                <w:rFonts w:eastAsia="Times New Roman" w:cs="Times New Roman"/>
                <w:color w:val="000000"/>
                <w:sz w:val="20"/>
                <w:szCs w:val="20"/>
                <w:lang w:eastAsia="ru-RU"/>
              </w:rPr>
            </w:pPr>
            <w:r w:rsidRPr="007237EC">
              <w:rPr>
                <w:rFonts w:eastAsia="Times New Roman" w:cs="Times New Roman"/>
                <w:color w:val="000000"/>
                <w:sz w:val="20"/>
                <w:szCs w:val="20"/>
                <w:lang w:eastAsia="ru-RU"/>
              </w:rPr>
              <w:t>3,4199</w:t>
            </w:r>
            <w:r w:rsidR="00953E85" w:rsidRPr="007237EC">
              <w:rPr>
                <w:rFonts w:eastAsia="Times New Roman" w:cs="Times New Roman"/>
                <w:color w:val="000000"/>
                <w:sz w:val="20"/>
                <w:szCs w:val="20"/>
                <w:vertAlign w:val="superscript"/>
                <w:lang w:eastAsia="ru-RU"/>
              </w:rPr>
              <w:t>4</w:t>
            </w:r>
            <w:r w:rsidR="003B696C" w:rsidRPr="007237EC">
              <w:rPr>
                <w:rFonts w:eastAsia="Times New Roman" w:cs="Times New Roman"/>
                <w:color w:val="000000"/>
                <w:sz w:val="20"/>
                <w:szCs w:val="20"/>
                <w:vertAlign w:val="superscript"/>
                <w:lang w:eastAsia="ru-RU"/>
              </w:rPr>
              <w:t>)</w:t>
            </w:r>
          </w:p>
        </w:tc>
        <w:tc>
          <w:tcPr>
            <w:tcW w:w="74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D3D0022" w14:textId="2B49481C" w:rsidR="009E1580" w:rsidRPr="007237EC" w:rsidRDefault="00B10B09" w:rsidP="009E1580">
            <w:pPr>
              <w:spacing w:line="240" w:lineRule="auto"/>
              <w:jc w:val="center"/>
              <w:rPr>
                <w:rFonts w:eastAsia="Times New Roman" w:cs="Times New Roman"/>
                <w:color w:val="000000"/>
                <w:sz w:val="20"/>
                <w:szCs w:val="20"/>
                <w:lang w:eastAsia="ru-RU"/>
              </w:rPr>
            </w:pPr>
            <w:r w:rsidRPr="007237EC">
              <w:rPr>
                <w:rFonts w:eastAsia="Times New Roman" w:cs="Times New Roman"/>
                <w:color w:val="000000"/>
                <w:sz w:val="20"/>
                <w:szCs w:val="20"/>
                <w:lang w:eastAsia="ru-RU"/>
              </w:rPr>
              <w:t>+</w:t>
            </w:r>
            <w:r w:rsidR="00074495" w:rsidRPr="007237EC">
              <w:rPr>
                <w:rFonts w:eastAsia="Times New Roman" w:cs="Times New Roman"/>
                <w:color w:val="000000"/>
                <w:sz w:val="20"/>
                <w:szCs w:val="20"/>
                <w:lang w:eastAsia="ru-RU"/>
              </w:rPr>
              <w:t>1,</w:t>
            </w:r>
            <w:r w:rsidR="00BD14F9">
              <w:rPr>
                <w:rFonts w:eastAsia="Times New Roman" w:cs="Times New Roman"/>
                <w:color w:val="000000"/>
                <w:sz w:val="20"/>
                <w:szCs w:val="20"/>
                <w:lang w:eastAsia="ru-RU"/>
              </w:rPr>
              <w:t>6</w:t>
            </w:r>
            <w:r w:rsidR="003E2107">
              <w:rPr>
                <w:rFonts w:eastAsia="Times New Roman" w:cs="Times New Roman"/>
                <w:color w:val="000000"/>
                <w:sz w:val="20"/>
                <w:szCs w:val="20"/>
                <w:lang w:eastAsia="ru-RU"/>
              </w:rPr>
              <w:t>22</w:t>
            </w:r>
            <w:r w:rsidR="00BD14F9">
              <w:rPr>
                <w:rFonts w:eastAsia="Times New Roman" w:cs="Times New Roman"/>
                <w:color w:val="000000"/>
                <w:sz w:val="20"/>
                <w:szCs w:val="20"/>
                <w:lang w:eastAsia="ru-RU"/>
              </w:rPr>
              <w:t>1</w:t>
            </w:r>
          </w:p>
        </w:tc>
      </w:tr>
      <w:tr w:rsidR="009E1580" w:rsidRPr="007237EC" w14:paraId="681D9F72" w14:textId="77777777" w:rsidTr="00BD2060">
        <w:trPr>
          <w:trHeight w:val="454"/>
          <w:jc w:val="center"/>
        </w:trPr>
        <w:tc>
          <w:tcPr>
            <w:tcW w:w="9628" w:type="dxa"/>
            <w:gridSpan w:val="9"/>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253FA93" w14:textId="77777777" w:rsidR="003B696C" w:rsidRPr="007237EC" w:rsidRDefault="003B696C" w:rsidP="003B696C">
            <w:pPr>
              <w:widowControl w:val="0"/>
              <w:spacing w:line="240" w:lineRule="auto"/>
              <w:ind w:left="720" w:hanging="720"/>
              <w:contextualSpacing/>
              <w:rPr>
                <w:rFonts w:eastAsia="Calibri" w:cs="Times New Roman"/>
                <w:sz w:val="20"/>
                <w:szCs w:val="20"/>
              </w:rPr>
            </w:pPr>
            <w:r w:rsidRPr="007237EC">
              <w:rPr>
                <w:rFonts w:eastAsia="Times New Roman" w:cs="Times New Roman"/>
                <w:color w:val="000000"/>
                <w:sz w:val="20"/>
                <w:szCs w:val="20"/>
                <w:vertAlign w:val="superscript"/>
                <w:lang w:eastAsia="ru-RU"/>
              </w:rPr>
              <w:t xml:space="preserve">1) </w:t>
            </w:r>
            <w:r w:rsidRPr="007237EC">
              <w:rPr>
                <w:rFonts w:eastAsia="Calibri" w:cs="Times New Roman"/>
                <w:sz w:val="20"/>
                <w:szCs w:val="20"/>
              </w:rPr>
              <w:t>Расчетная тепловая нагрузка;</w:t>
            </w:r>
          </w:p>
          <w:p w14:paraId="3AC098DE" w14:textId="77777777" w:rsidR="003B696C" w:rsidRPr="007237EC" w:rsidRDefault="003B696C" w:rsidP="003B696C">
            <w:pPr>
              <w:widowControl w:val="0"/>
              <w:spacing w:line="240" w:lineRule="auto"/>
              <w:ind w:left="720" w:hanging="720"/>
              <w:contextualSpacing/>
              <w:rPr>
                <w:rFonts w:eastAsia="Times New Roman" w:cs="Times New Roman"/>
                <w:color w:val="000000"/>
                <w:sz w:val="20"/>
                <w:szCs w:val="20"/>
                <w:lang w:eastAsia="ru-RU"/>
              </w:rPr>
            </w:pPr>
            <w:r w:rsidRPr="007237EC">
              <w:rPr>
                <w:rFonts w:eastAsia="Times New Roman" w:cs="Times New Roman"/>
                <w:bCs/>
                <w:color w:val="000000"/>
                <w:sz w:val="20"/>
                <w:szCs w:val="20"/>
                <w:vertAlign w:val="superscript"/>
                <w:lang w:eastAsia="ru-RU"/>
              </w:rPr>
              <w:t>2)</w:t>
            </w:r>
            <w:r w:rsidRPr="007237EC">
              <w:rPr>
                <w:rFonts w:eastAsia="Times New Roman" w:cs="Times New Roman"/>
                <w:color w:val="000000"/>
                <w:sz w:val="20"/>
                <w:szCs w:val="20"/>
                <w:vertAlign w:val="superscript"/>
                <w:lang w:eastAsia="ru-RU"/>
              </w:rPr>
              <w:t xml:space="preserve"> </w:t>
            </w:r>
            <w:r w:rsidRPr="007237EC">
              <w:rPr>
                <w:rFonts w:eastAsia="Calibri" w:cs="Times New Roman"/>
                <w:sz w:val="20"/>
                <w:szCs w:val="20"/>
              </w:rPr>
              <w:t xml:space="preserve">Данные </w:t>
            </w:r>
            <w:r w:rsidRPr="007237EC">
              <w:rPr>
                <w:rFonts w:eastAsia="Times New Roman" w:cs="Times New Roman CYR"/>
                <w:sz w:val="20"/>
                <w:szCs w:val="20"/>
                <w:lang w:eastAsia="ru-RU"/>
              </w:rPr>
              <w:t xml:space="preserve">комитета </w:t>
            </w:r>
            <w:r w:rsidRPr="007237EC">
              <w:rPr>
                <w:rFonts w:eastAsia="Times New Roman" w:cs="Times New Roman"/>
                <w:color w:val="000000"/>
                <w:sz w:val="20"/>
                <w:szCs w:val="20"/>
                <w:lang w:eastAsia="ru-RU"/>
              </w:rPr>
              <w:t>по тарифам и ценовой политике Ленинградской области (ЛенРТК);</w:t>
            </w:r>
          </w:p>
          <w:p w14:paraId="199595BF" w14:textId="6CC9522B" w:rsidR="003B696C" w:rsidRPr="007237EC" w:rsidRDefault="00BD2060" w:rsidP="003B696C">
            <w:pPr>
              <w:widowControl w:val="0"/>
              <w:spacing w:line="240" w:lineRule="auto"/>
              <w:ind w:left="115" w:hanging="115"/>
              <w:contextualSpacing/>
              <w:rPr>
                <w:rFonts w:eastAsia="Times New Roman" w:cs="Times New Roman"/>
                <w:bCs/>
                <w:color w:val="000000"/>
                <w:sz w:val="20"/>
                <w:szCs w:val="20"/>
                <w:lang w:eastAsia="ru-RU"/>
              </w:rPr>
            </w:pPr>
            <w:proofErr w:type="gramStart"/>
            <w:r w:rsidRPr="007237EC">
              <w:rPr>
                <w:rFonts w:eastAsia="Times New Roman" w:cs="Times New Roman"/>
                <w:bCs/>
                <w:color w:val="000000"/>
                <w:sz w:val="20"/>
                <w:szCs w:val="20"/>
                <w:vertAlign w:val="superscript"/>
                <w:lang w:eastAsia="ru-RU"/>
              </w:rPr>
              <w:t>4)</w:t>
            </w:r>
            <w:r w:rsidRPr="007237EC">
              <w:rPr>
                <w:rFonts w:eastAsia="Times New Roman" w:cs="Times New Roman"/>
                <w:bCs/>
                <w:color w:val="000000"/>
                <w:sz w:val="20"/>
                <w:szCs w:val="20"/>
                <w:lang w:eastAsia="ru-RU"/>
              </w:rPr>
              <w:t xml:space="preserve"> С</w:t>
            </w:r>
            <w:proofErr w:type="gramEnd"/>
            <w:r w:rsidR="003B696C" w:rsidRPr="007237EC">
              <w:rPr>
                <w:rFonts w:eastAsia="Times New Roman" w:cs="Times New Roman"/>
                <w:bCs/>
                <w:color w:val="000000"/>
                <w:sz w:val="20"/>
                <w:szCs w:val="20"/>
                <w:lang w:eastAsia="ru-RU"/>
              </w:rPr>
              <w:t xml:space="preserve"> учетом</w:t>
            </w:r>
            <w:r w:rsidR="002E151B" w:rsidRPr="007237EC">
              <w:rPr>
                <w:rFonts w:eastAsia="Times New Roman" w:cs="Times New Roman"/>
                <w:bCs/>
                <w:color w:val="000000"/>
                <w:sz w:val="20"/>
                <w:szCs w:val="20"/>
                <w:lang w:eastAsia="ru-RU"/>
              </w:rPr>
              <w:t xml:space="preserve"> ввода</w:t>
            </w:r>
            <w:r w:rsidR="003B696C" w:rsidRPr="007237EC">
              <w:rPr>
                <w:rFonts w:eastAsia="Times New Roman" w:cs="Times New Roman"/>
                <w:bCs/>
                <w:color w:val="000000"/>
                <w:sz w:val="20"/>
                <w:szCs w:val="20"/>
                <w:lang w:eastAsia="ru-RU"/>
              </w:rPr>
              <w:t xml:space="preserve"> перспективной тепловой нагрузк</w:t>
            </w:r>
            <w:r w:rsidR="00953E85" w:rsidRPr="007237EC">
              <w:rPr>
                <w:rFonts w:eastAsia="Times New Roman" w:cs="Times New Roman"/>
                <w:bCs/>
                <w:color w:val="000000"/>
                <w:sz w:val="20"/>
                <w:szCs w:val="20"/>
                <w:lang w:eastAsia="ru-RU"/>
              </w:rPr>
              <w:t xml:space="preserve">и </w:t>
            </w:r>
            <w:r w:rsidR="002E151B" w:rsidRPr="007237EC">
              <w:rPr>
                <w:rFonts w:eastAsia="Times New Roman" w:cs="Times New Roman"/>
                <w:bCs/>
                <w:color w:val="000000"/>
                <w:sz w:val="20"/>
                <w:szCs w:val="20"/>
                <w:lang w:eastAsia="ru-RU"/>
              </w:rPr>
              <w:t>в 2025 г.</w:t>
            </w:r>
            <w:r w:rsidR="00953E85" w:rsidRPr="007237EC">
              <w:rPr>
                <w:rFonts w:eastAsia="Times New Roman" w:cs="Times New Roman"/>
                <w:bCs/>
                <w:color w:val="000000"/>
                <w:sz w:val="20"/>
                <w:szCs w:val="20"/>
                <w:lang w:eastAsia="ru-RU"/>
              </w:rPr>
              <w:t xml:space="preserve"> (раздел 2.4);</w:t>
            </w:r>
          </w:p>
          <w:p w14:paraId="76F9CC40" w14:textId="0D170D25" w:rsidR="003B696C" w:rsidRPr="007237EC" w:rsidRDefault="008B67C5" w:rsidP="003B696C">
            <w:pPr>
              <w:widowControl w:val="0"/>
              <w:spacing w:line="240" w:lineRule="auto"/>
              <w:ind w:left="115" w:hanging="115"/>
              <w:contextualSpacing/>
              <w:rPr>
                <w:rFonts w:eastAsia="Calibri" w:cs="Times New Roman"/>
                <w:sz w:val="20"/>
                <w:szCs w:val="20"/>
              </w:rPr>
            </w:pPr>
            <w:proofErr w:type="gramStart"/>
            <w:r w:rsidRPr="007237EC">
              <w:rPr>
                <w:rFonts w:eastAsia="Times New Roman" w:cs="Times New Roman"/>
                <w:bCs/>
                <w:color w:val="000000"/>
                <w:sz w:val="20"/>
                <w:szCs w:val="20"/>
                <w:vertAlign w:val="superscript"/>
                <w:lang w:eastAsia="ru-RU"/>
              </w:rPr>
              <w:t>5)</w:t>
            </w:r>
            <w:r w:rsidRPr="007237EC">
              <w:rPr>
                <w:rFonts w:eastAsia="Times New Roman" w:cs="Times New Roman"/>
                <w:bCs/>
                <w:color w:val="000000"/>
                <w:sz w:val="20"/>
                <w:szCs w:val="20"/>
                <w:lang w:eastAsia="ru-RU"/>
              </w:rPr>
              <w:t xml:space="preserve"> С</w:t>
            </w:r>
            <w:proofErr w:type="gramEnd"/>
            <w:r w:rsidR="003B696C" w:rsidRPr="007237EC">
              <w:rPr>
                <w:rFonts w:eastAsia="Times New Roman" w:cs="Times New Roman"/>
                <w:bCs/>
                <w:color w:val="000000"/>
                <w:sz w:val="20"/>
                <w:szCs w:val="20"/>
                <w:lang w:eastAsia="ru-RU"/>
              </w:rPr>
              <w:t xml:space="preserve"> учётом реализации мероприяти</w:t>
            </w:r>
            <w:r w:rsidR="00B35C6A" w:rsidRPr="007237EC">
              <w:rPr>
                <w:rFonts w:eastAsia="Times New Roman" w:cs="Times New Roman"/>
                <w:bCs/>
                <w:color w:val="000000"/>
                <w:sz w:val="20"/>
                <w:szCs w:val="20"/>
                <w:lang w:eastAsia="ru-RU"/>
              </w:rPr>
              <w:t>й</w:t>
            </w:r>
            <w:r w:rsidR="003B696C" w:rsidRPr="007237EC">
              <w:rPr>
                <w:rFonts w:eastAsia="Times New Roman" w:cs="Times New Roman"/>
                <w:bCs/>
                <w:color w:val="000000"/>
                <w:sz w:val="20"/>
                <w:szCs w:val="20"/>
                <w:lang w:eastAsia="ru-RU"/>
              </w:rPr>
              <w:t xml:space="preserve"> по </w:t>
            </w:r>
            <w:r w:rsidRPr="007237EC">
              <w:rPr>
                <w:rFonts w:eastAsia="Times New Roman" w:cs="Times New Roman"/>
                <w:bCs/>
                <w:color w:val="000000"/>
                <w:sz w:val="20"/>
                <w:szCs w:val="20"/>
                <w:lang w:eastAsia="ru-RU"/>
              </w:rPr>
              <w:t>реконструкции</w:t>
            </w:r>
            <w:r w:rsidR="003B696C" w:rsidRPr="007237EC">
              <w:rPr>
                <w:rFonts w:eastAsia="Times New Roman" w:cs="Times New Roman"/>
                <w:bCs/>
                <w:color w:val="000000"/>
                <w:sz w:val="20"/>
                <w:szCs w:val="20"/>
                <w:lang w:eastAsia="ru-RU"/>
              </w:rPr>
              <w:t xml:space="preserve"> участков тепловых сетей, подлежащих замене в связи с исчерпанием эксплуатационного ресурса</w:t>
            </w:r>
            <w:r w:rsidR="00953E85" w:rsidRPr="007237EC">
              <w:rPr>
                <w:rFonts w:eastAsia="Times New Roman" w:cs="Times New Roman"/>
                <w:bCs/>
                <w:color w:val="000000"/>
                <w:sz w:val="20"/>
                <w:szCs w:val="20"/>
                <w:lang w:eastAsia="ru-RU"/>
              </w:rPr>
              <w:t xml:space="preserve"> (раздел 8.7)</w:t>
            </w:r>
            <w:r w:rsidR="00DD551A" w:rsidRPr="007237EC">
              <w:rPr>
                <w:rFonts w:eastAsia="Times New Roman" w:cs="Times New Roman"/>
                <w:bCs/>
                <w:color w:val="000000"/>
                <w:sz w:val="20"/>
                <w:szCs w:val="20"/>
                <w:lang w:eastAsia="ru-RU"/>
              </w:rPr>
              <w:t>.</w:t>
            </w:r>
          </w:p>
        </w:tc>
      </w:tr>
    </w:tbl>
    <w:p w14:paraId="45276555" w14:textId="2E310BEF" w:rsidR="00A97295" w:rsidRPr="00636413" w:rsidRDefault="00A97295" w:rsidP="00147061">
      <w:pPr>
        <w:pStyle w:val="24"/>
        <w:numPr>
          <w:ilvl w:val="0"/>
          <w:numId w:val="0"/>
        </w:numPr>
        <w:ind w:firstLine="567"/>
        <w:rPr>
          <w:lang w:val="ru-RU"/>
        </w:rPr>
      </w:pPr>
      <w:bookmarkStart w:id="236" w:name="_Toc94083093"/>
      <w:bookmarkStart w:id="237" w:name="_Toc127205285"/>
      <w:bookmarkEnd w:id="233"/>
      <w:bookmarkEnd w:id="234"/>
      <w:bookmarkEnd w:id="235"/>
      <w:r w:rsidRPr="007237EC">
        <w:t xml:space="preserve">4.2.Гидравлический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w:t>
      </w:r>
      <w:bookmarkEnd w:id="236"/>
      <w:r w:rsidR="00636413">
        <w:rPr>
          <w:lang w:val="ru-RU"/>
        </w:rPr>
        <w:t>источника тепловой энергии</w:t>
      </w:r>
      <w:bookmarkEnd w:id="237"/>
    </w:p>
    <w:p w14:paraId="7E989418" w14:textId="20273E67" w:rsidR="00A97295" w:rsidRPr="007237EC" w:rsidRDefault="00A97295" w:rsidP="00A97295">
      <w:pPr>
        <w:spacing w:line="336" w:lineRule="auto"/>
        <w:ind w:firstLine="567"/>
        <w:rPr>
          <w:rFonts w:eastAsia="Times New Roman" w:cs="Times New Roman"/>
          <w:szCs w:val="26"/>
          <w:lang w:eastAsia="ru-RU"/>
        </w:rPr>
      </w:pPr>
      <w:r w:rsidRPr="007237EC">
        <w:rPr>
          <w:rFonts w:eastAsia="Times New Roman" w:cs="Times New Roman"/>
          <w:szCs w:val="26"/>
          <w:lang w:eastAsia="ru-RU"/>
        </w:rPr>
        <w:t>Гидравлические режимы, обеспечивающие передачу тепловой энергии от источников тепловой энергии до удаленных потребителей и характеризующие существующие возможности передачи тепловой энергии от источника к потребителю, в виде пьезометрических графиков представлены в п</w:t>
      </w:r>
      <w:r w:rsidR="008B67C5" w:rsidRPr="007237EC">
        <w:rPr>
          <w:rFonts w:eastAsia="Times New Roman" w:cs="Times New Roman"/>
          <w:szCs w:val="26"/>
          <w:lang w:eastAsia="ru-RU"/>
        </w:rPr>
        <w:t>ункте</w:t>
      </w:r>
      <w:r w:rsidR="00BD2060" w:rsidRPr="007237EC">
        <w:rPr>
          <w:rFonts w:eastAsia="Times New Roman" w:cs="Times New Roman"/>
          <w:szCs w:val="26"/>
          <w:lang w:eastAsia="ru-RU"/>
        </w:rPr>
        <w:t xml:space="preserve"> </w:t>
      </w:r>
      <w:r w:rsidRPr="007237EC">
        <w:rPr>
          <w:rFonts w:eastAsia="Times New Roman" w:cs="Times New Roman"/>
          <w:szCs w:val="26"/>
          <w:lang w:eastAsia="ru-RU"/>
        </w:rPr>
        <w:t xml:space="preserve">1.3.8. </w:t>
      </w:r>
    </w:p>
    <w:p w14:paraId="3E76652A" w14:textId="77777777" w:rsidR="00A97295" w:rsidRPr="007237EC" w:rsidRDefault="00A97295" w:rsidP="00A97295">
      <w:pPr>
        <w:spacing w:line="336" w:lineRule="auto"/>
        <w:ind w:firstLine="567"/>
        <w:rPr>
          <w:rFonts w:eastAsia="Times New Roman" w:cs="Times New Roman"/>
          <w:szCs w:val="26"/>
          <w:lang w:eastAsia="ru-RU"/>
        </w:rPr>
      </w:pPr>
      <w:r w:rsidRPr="007237EC">
        <w:rPr>
          <w:rFonts w:eastAsia="Times New Roman" w:cs="Times New Roman"/>
          <w:szCs w:val="26"/>
          <w:lang w:eastAsia="ru-RU"/>
        </w:rPr>
        <w:t>Гидравлический расчет выполнен в электронной модели схемы теплоснабжения в ПРК Zulu Thermo 8.0.</w:t>
      </w:r>
    </w:p>
    <w:p w14:paraId="5F13CD41" w14:textId="68E0B59D" w:rsidR="00A97295" w:rsidRPr="007237EC" w:rsidRDefault="00A97295" w:rsidP="00147061">
      <w:pPr>
        <w:pStyle w:val="24"/>
        <w:numPr>
          <w:ilvl w:val="0"/>
          <w:numId w:val="0"/>
        </w:numPr>
        <w:ind w:firstLine="567"/>
      </w:pPr>
      <w:bookmarkStart w:id="238" w:name="_Toc94083094"/>
      <w:bookmarkStart w:id="239" w:name="_Toc127205286"/>
      <w:r w:rsidRPr="007237EC">
        <w:t>4.3.Выводы о резервах (дефицитах) существующей системы теплоснабжения при обеспечении перспективной тепловой нагрузки потребителей</w:t>
      </w:r>
      <w:bookmarkEnd w:id="238"/>
      <w:bookmarkEnd w:id="239"/>
    </w:p>
    <w:p w14:paraId="4A306629" w14:textId="6A3F26A2" w:rsidR="00953E85" w:rsidRPr="007237EC" w:rsidRDefault="00953E85" w:rsidP="00953E85">
      <w:pPr>
        <w:spacing w:line="336" w:lineRule="auto"/>
        <w:ind w:firstLine="567"/>
        <w:rPr>
          <w:rFonts w:cs="Times New Roman"/>
          <w:szCs w:val="26"/>
        </w:rPr>
      </w:pPr>
      <w:r w:rsidRPr="007237EC">
        <w:rPr>
          <w:rFonts w:cs="Times New Roman"/>
          <w:szCs w:val="26"/>
        </w:rPr>
        <w:t>Значение резерва тепловой мощности источника тепловой энергии приведено в п</w:t>
      </w:r>
      <w:r w:rsidR="008B67C5" w:rsidRPr="007237EC">
        <w:rPr>
          <w:rFonts w:cs="Times New Roman"/>
          <w:szCs w:val="26"/>
        </w:rPr>
        <w:t xml:space="preserve">ункте </w:t>
      </w:r>
      <w:r w:rsidRPr="007237EC">
        <w:rPr>
          <w:rFonts w:cs="Times New Roman"/>
          <w:szCs w:val="26"/>
        </w:rPr>
        <w:t>4.1 главы 4.</w:t>
      </w:r>
    </w:p>
    <w:p w14:paraId="0833E982" w14:textId="5D86DAB6" w:rsidR="00BD2060" w:rsidRPr="007237EC" w:rsidRDefault="00BD2060" w:rsidP="00BD2060">
      <w:pPr>
        <w:shd w:val="clear" w:color="auto" w:fill="FFFFFF"/>
        <w:suppressAutoHyphens/>
        <w:spacing w:line="336" w:lineRule="auto"/>
        <w:ind w:firstLine="567"/>
        <w:rPr>
          <w:rFonts w:eastAsia="Times New Roman" w:cs="Times New Roman"/>
          <w:szCs w:val="26"/>
          <w:lang w:eastAsia="ru-RU"/>
        </w:rPr>
      </w:pPr>
      <w:r w:rsidRPr="007237EC">
        <w:rPr>
          <w:rFonts w:cs="Times New Roman"/>
          <w:szCs w:val="26"/>
        </w:rPr>
        <w:t xml:space="preserve">Как видно из таблицы 4.1, </w:t>
      </w:r>
      <w:r w:rsidRPr="007237EC">
        <w:rPr>
          <w:rFonts w:eastAsia="Times New Roman" w:cs="Times New Roman"/>
          <w:szCs w:val="26"/>
          <w:lang w:eastAsia="ru-RU"/>
        </w:rPr>
        <w:t>по состоянию на 01.</w:t>
      </w:r>
      <w:r w:rsidR="00D81A31">
        <w:rPr>
          <w:rFonts w:eastAsia="Times New Roman" w:cs="Times New Roman"/>
          <w:szCs w:val="26"/>
          <w:lang w:eastAsia="ru-RU"/>
        </w:rPr>
        <w:t>02</w:t>
      </w:r>
      <w:r w:rsidRPr="007237EC">
        <w:rPr>
          <w:rFonts w:eastAsia="Times New Roman" w:cs="Times New Roman"/>
          <w:szCs w:val="26"/>
          <w:lang w:eastAsia="ru-RU"/>
        </w:rPr>
        <w:t>.202</w:t>
      </w:r>
      <w:r w:rsidR="00D81A31">
        <w:rPr>
          <w:rFonts w:eastAsia="Times New Roman" w:cs="Times New Roman"/>
          <w:szCs w:val="26"/>
          <w:lang w:eastAsia="ru-RU"/>
        </w:rPr>
        <w:t>3</w:t>
      </w:r>
      <w:r w:rsidRPr="007237EC">
        <w:rPr>
          <w:rFonts w:eastAsia="Times New Roman" w:cs="Times New Roman"/>
          <w:szCs w:val="26"/>
          <w:lang w:eastAsia="ru-RU"/>
        </w:rPr>
        <w:t xml:space="preserve"> г. дефицит тепловой мощности отсутствует, а резерв тепловой мощности теплоисточника составляет </w:t>
      </w:r>
      <w:r w:rsidRPr="007237EC">
        <w:rPr>
          <w:rFonts w:eastAsia="Times New Roman" w:cs="Times New Roman"/>
          <w:szCs w:val="26"/>
          <w:lang w:eastAsia="ru-RU"/>
        </w:rPr>
        <w:br/>
      </w:r>
      <w:r w:rsidR="00074495" w:rsidRPr="007237EC">
        <w:rPr>
          <w:rFonts w:eastAsia="Times New Roman" w:cs="Times New Roman"/>
          <w:szCs w:val="26"/>
          <w:lang w:eastAsia="ru-RU"/>
        </w:rPr>
        <w:t>0,3518</w:t>
      </w:r>
      <w:r w:rsidRPr="007237EC">
        <w:rPr>
          <w:rFonts w:eastAsia="Times New Roman" w:cs="Times New Roman"/>
          <w:szCs w:val="26"/>
          <w:lang w:eastAsia="ru-RU"/>
        </w:rPr>
        <w:t xml:space="preserve"> Гкал/ч. </w:t>
      </w:r>
    </w:p>
    <w:p w14:paraId="0084D4F5" w14:textId="77777777" w:rsidR="00D04CEA" w:rsidRPr="007237EC" w:rsidRDefault="00D04CEA" w:rsidP="00D04CEA">
      <w:pPr>
        <w:shd w:val="clear" w:color="auto" w:fill="FFFFFF"/>
        <w:suppressAutoHyphens/>
        <w:spacing w:line="336" w:lineRule="auto"/>
        <w:ind w:firstLine="567"/>
        <w:rPr>
          <w:rFonts w:eastAsia="Times New Roman" w:cs="Times New Roman"/>
          <w:szCs w:val="26"/>
          <w:lang w:eastAsia="ru-RU"/>
        </w:rPr>
      </w:pPr>
      <w:r w:rsidRPr="007237EC">
        <w:rPr>
          <w:rFonts w:eastAsia="Times New Roman" w:cs="Times New Roman"/>
          <w:szCs w:val="26"/>
          <w:lang w:eastAsia="ru-RU"/>
        </w:rPr>
        <w:t>В 2023</w:t>
      </w:r>
      <w:bookmarkStart w:id="240" w:name="_Hlk95825750"/>
      <w:r w:rsidRPr="007237EC">
        <w:rPr>
          <w:rFonts w:eastAsia="Times New Roman" w:cs="Times New Roman"/>
          <w:szCs w:val="26"/>
          <w:lang w:eastAsia="ru-RU"/>
        </w:rPr>
        <w:t xml:space="preserve"> году изменение баланса ожидается за счет:</w:t>
      </w:r>
    </w:p>
    <w:p w14:paraId="755390CB" w14:textId="48EE4EF3" w:rsidR="00D04CEA" w:rsidRPr="007237EC" w:rsidRDefault="00D04CEA" w:rsidP="00D04CEA">
      <w:pPr>
        <w:shd w:val="clear" w:color="auto" w:fill="FFFFFF"/>
        <w:suppressAutoHyphens/>
        <w:spacing w:line="336" w:lineRule="auto"/>
        <w:ind w:firstLine="567"/>
        <w:rPr>
          <w:rFonts w:eastAsia="Times New Roman" w:cs="Times New Roman"/>
          <w:szCs w:val="26"/>
          <w:lang w:eastAsia="ru-RU"/>
        </w:rPr>
      </w:pPr>
      <w:r w:rsidRPr="007237EC">
        <w:rPr>
          <w:rFonts w:eastAsia="Times New Roman" w:cs="Times New Roman"/>
          <w:szCs w:val="26"/>
          <w:lang w:eastAsia="ru-RU"/>
        </w:rPr>
        <w:t>– ввода новой блочно-модульной газовой котельной мощностью 5,</w:t>
      </w:r>
      <w:r w:rsidR="00BD14F9">
        <w:rPr>
          <w:rFonts w:eastAsia="Times New Roman" w:cs="Times New Roman"/>
          <w:szCs w:val="26"/>
          <w:lang w:eastAsia="ru-RU"/>
        </w:rPr>
        <w:t>159</w:t>
      </w:r>
      <w:r w:rsidRPr="007237EC">
        <w:rPr>
          <w:rFonts w:eastAsia="Times New Roman" w:cs="Times New Roman"/>
          <w:szCs w:val="26"/>
          <w:lang w:eastAsia="ru-RU"/>
        </w:rPr>
        <w:t xml:space="preserve"> Гкал/ч </w:t>
      </w:r>
      <w:r w:rsidRPr="007237EC">
        <w:rPr>
          <w:rFonts w:eastAsia="Times New Roman" w:cs="Times New Roman"/>
          <w:szCs w:val="26"/>
          <w:lang w:eastAsia="ru-RU"/>
        </w:rPr>
        <w:br/>
        <w:t>(6,4 МВт) с выводом из эксплуатации существующей угольной котельной д. Раздолье;</w:t>
      </w:r>
    </w:p>
    <w:p w14:paraId="68B99060" w14:textId="2F784C9A" w:rsidR="00D04CEA" w:rsidRPr="007237EC" w:rsidRDefault="00D04CEA" w:rsidP="00D04CEA">
      <w:pPr>
        <w:shd w:val="clear" w:color="auto" w:fill="FFFFFF"/>
        <w:suppressAutoHyphens/>
        <w:spacing w:line="336" w:lineRule="auto"/>
        <w:ind w:firstLine="567"/>
        <w:rPr>
          <w:rFonts w:eastAsia="Times New Roman" w:cs="Times New Roman"/>
          <w:szCs w:val="26"/>
          <w:lang w:eastAsia="ru-RU"/>
        </w:rPr>
      </w:pPr>
      <w:r w:rsidRPr="007237EC">
        <w:rPr>
          <w:rFonts w:eastAsia="Times New Roman" w:cs="Times New Roman"/>
          <w:szCs w:val="26"/>
          <w:lang w:eastAsia="ru-RU"/>
        </w:rPr>
        <w:t>– уменьшения тепловых потерь в результате реализации мероприятия по модернизации участков тепловых сетей, подлежащих замене в связи с исчерпанием эксплуатационного ресурса</w:t>
      </w:r>
      <w:bookmarkEnd w:id="240"/>
      <w:r w:rsidRPr="007237EC">
        <w:rPr>
          <w:rFonts w:eastAsia="Times New Roman" w:cs="Times New Roman"/>
          <w:szCs w:val="26"/>
          <w:lang w:eastAsia="ru-RU"/>
        </w:rPr>
        <w:t xml:space="preserve"> (таблица </w:t>
      </w:r>
      <w:r w:rsidR="00DA2B33" w:rsidRPr="007237EC">
        <w:rPr>
          <w:rFonts w:eastAsia="Times New Roman" w:cs="Times New Roman"/>
          <w:szCs w:val="26"/>
          <w:lang w:eastAsia="ru-RU"/>
        </w:rPr>
        <w:t>16.2, пункт 2.1);</w:t>
      </w:r>
    </w:p>
    <w:p w14:paraId="3927A6D6" w14:textId="37EC916E" w:rsidR="00D04CEA" w:rsidRPr="007237EC" w:rsidRDefault="00D04CEA" w:rsidP="00D04CEA">
      <w:pPr>
        <w:shd w:val="clear" w:color="auto" w:fill="FFFFFF"/>
        <w:suppressAutoHyphens/>
        <w:spacing w:line="336" w:lineRule="auto"/>
        <w:ind w:firstLine="567"/>
        <w:rPr>
          <w:rFonts w:eastAsia="Times New Roman" w:cs="Times New Roman"/>
          <w:szCs w:val="26"/>
          <w:lang w:eastAsia="ru-RU"/>
        </w:rPr>
      </w:pPr>
      <w:r w:rsidRPr="007237EC">
        <w:rPr>
          <w:rFonts w:eastAsia="Times New Roman" w:cs="Times New Roman"/>
          <w:szCs w:val="26"/>
          <w:lang w:eastAsia="ru-RU"/>
        </w:rPr>
        <w:t>– прирост тепловой нагрузки не планируется</w:t>
      </w:r>
      <w:r w:rsidR="00DA2B33" w:rsidRPr="007237EC">
        <w:rPr>
          <w:rFonts w:eastAsia="Times New Roman" w:cs="Times New Roman"/>
          <w:szCs w:val="26"/>
          <w:lang w:eastAsia="ru-RU"/>
        </w:rPr>
        <w:t>.</w:t>
      </w:r>
    </w:p>
    <w:p w14:paraId="0E75C190" w14:textId="083D0F8D" w:rsidR="00185391" w:rsidRPr="007237EC" w:rsidRDefault="00185391" w:rsidP="00185391">
      <w:pPr>
        <w:shd w:val="clear" w:color="auto" w:fill="FFFFFF"/>
        <w:suppressAutoHyphens/>
        <w:spacing w:line="336" w:lineRule="auto"/>
        <w:ind w:firstLine="567"/>
        <w:rPr>
          <w:rFonts w:eastAsia="Times New Roman" w:cs="Times New Roman"/>
          <w:color w:val="000000"/>
          <w:szCs w:val="26"/>
          <w:lang w:eastAsia="ru-RU"/>
        </w:rPr>
      </w:pPr>
      <w:r w:rsidRPr="007237EC">
        <w:rPr>
          <w:rFonts w:eastAsia="Times New Roman" w:cs="Times New Roman"/>
          <w:szCs w:val="26"/>
          <w:lang w:eastAsia="ru-RU"/>
        </w:rPr>
        <w:lastRenderedPageBreak/>
        <w:t>При строительстве новой газовой БМК установленной мощностью 5,</w:t>
      </w:r>
      <w:r w:rsidR="00BD14F9">
        <w:rPr>
          <w:rFonts w:eastAsia="Times New Roman" w:cs="Times New Roman"/>
          <w:szCs w:val="26"/>
          <w:lang w:eastAsia="ru-RU"/>
        </w:rPr>
        <w:t>159</w:t>
      </w:r>
      <w:r w:rsidRPr="007237EC">
        <w:rPr>
          <w:rFonts w:eastAsia="Times New Roman" w:cs="Times New Roman"/>
          <w:szCs w:val="26"/>
          <w:lang w:eastAsia="ru-RU"/>
        </w:rPr>
        <w:t xml:space="preserve"> Гкал/ч (6,4 МВт) в 2023 г. резерв тепловой мощности составит </w:t>
      </w:r>
      <w:r w:rsidR="00BD14F9">
        <w:rPr>
          <w:rFonts w:eastAsia="Times New Roman" w:cs="Times New Roman"/>
          <w:color w:val="000000"/>
          <w:szCs w:val="26"/>
          <w:lang w:eastAsia="ru-RU"/>
        </w:rPr>
        <w:t>1,7</w:t>
      </w:r>
      <w:r w:rsidR="003E2107">
        <w:rPr>
          <w:rFonts w:eastAsia="Times New Roman" w:cs="Times New Roman"/>
          <w:color w:val="000000"/>
          <w:szCs w:val="26"/>
          <w:lang w:eastAsia="ru-RU"/>
        </w:rPr>
        <w:t>393</w:t>
      </w:r>
      <w:r w:rsidR="00D253D0">
        <w:rPr>
          <w:rFonts w:eastAsia="Times New Roman" w:cs="Times New Roman"/>
          <w:color w:val="000000"/>
          <w:szCs w:val="26"/>
          <w:lang w:eastAsia="ru-RU"/>
        </w:rPr>
        <w:t xml:space="preserve"> </w:t>
      </w:r>
      <w:r w:rsidRPr="007237EC">
        <w:rPr>
          <w:rFonts w:eastAsia="Times New Roman" w:cs="Times New Roman"/>
          <w:color w:val="000000"/>
          <w:szCs w:val="26"/>
          <w:lang w:eastAsia="ru-RU"/>
        </w:rPr>
        <w:t>Гкал/ч.</w:t>
      </w:r>
    </w:p>
    <w:p w14:paraId="0BA69B21" w14:textId="799EBE0E" w:rsidR="00DA2B33" w:rsidRPr="007237EC" w:rsidRDefault="00DA2B33" w:rsidP="00DA2B33">
      <w:pPr>
        <w:shd w:val="clear" w:color="auto" w:fill="FFFFFF"/>
        <w:suppressAutoHyphens/>
        <w:spacing w:line="336" w:lineRule="auto"/>
        <w:ind w:firstLine="567"/>
        <w:rPr>
          <w:rFonts w:eastAsia="Times New Roman" w:cs="Times New Roman"/>
          <w:szCs w:val="26"/>
          <w:lang w:eastAsia="ru-RU"/>
        </w:rPr>
      </w:pPr>
      <w:r w:rsidRPr="007237EC">
        <w:rPr>
          <w:rFonts w:eastAsia="Times New Roman" w:cs="Times New Roman"/>
          <w:szCs w:val="26"/>
          <w:lang w:eastAsia="ru-RU"/>
        </w:rPr>
        <w:t>В 2024 году изменение баланса ожидается за счет уменьшения тепловых потерь в результате реализации мероприятия по модернизации участков тепловых сетей, подлежащих замене в связи с исчерпанием эксплуатационного ресурса (таблица 16.2, пункт 2.2), прирост тепловой нагрузки не планируется.</w:t>
      </w:r>
    </w:p>
    <w:p w14:paraId="100B6ABB" w14:textId="77777777" w:rsidR="00F20090" w:rsidRPr="007237EC" w:rsidRDefault="00D04CEA" w:rsidP="00BD2060">
      <w:pPr>
        <w:shd w:val="clear" w:color="auto" w:fill="FFFFFF"/>
        <w:suppressAutoHyphens/>
        <w:spacing w:line="336" w:lineRule="auto"/>
        <w:ind w:firstLine="567"/>
        <w:rPr>
          <w:rFonts w:eastAsia="Times New Roman" w:cs="Times New Roman"/>
          <w:szCs w:val="26"/>
          <w:lang w:eastAsia="ru-RU"/>
        </w:rPr>
      </w:pPr>
      <w:r w:rsidRPr="007237EC">
        <w:rPr>
          <w:rFonts w:eastAsia="Times New Roman" w:cs="Times New Roman"/>
          <w:szCs w:val="26"/>
          <w:lang w:eastAsia="ru-RU"/>
        </w:rPr>
        <w:t>В 2025 году изменение баланса ожидается за счет</w:t>
      </w:r>
      <w:r w:rsidR="00F20090" w:rsidRPr="007237EC">
        <w:rPr>
          <w:rFonts w:eastAsia="Times New Roman" w:cs="Times New Roman"/>
          <w:szCs w:val="26"/>
          <w:lang w:eastAsia="ru-RU"/>
        </w:rPr>
        <w:t>:</w:t>
      </w:r>
    </w:p>
    <w:p w14:paraId="38B73407" w14:textId="77777777" w:rsidR="00F20090" w:rsidRPr="007237EC" w:rsidRDefault="00F20090" w:rsidP="00BD2060">
      <w:pPr>
        <w:shd w:val="clear" w:color="auto" w:fill="FFFFFF"/>
        <w:suppressAutoHyphens/>
        <w:spacing w:line="336" w:lineRule="auto"/>
        <w:ind w:firstLine="567"/>
        <w:rPr>
          <w:rFonts w:eastAsia="Times New Roman" w:cs="Times New Roman"/>
          <w:szCs w:val="26"/>
          <w:lang w:eastAsia="ru-RU"/>
        </w:rPr>
      </w:pPr>
      <w:r w:rsidRPr="007237EC">
        <w:rPr>
          <w:rFonts w:eastAsia="Times New Roman" w:cs="Times New Roman"/>
          <w:szCs w:val="26"/>
          <w:lang w:eastAsia="ru-RU"/>
        </w:rPr>
        <w:t>–</w:t>
      </w:r>
      <w:r w:rsidR="00D04CEA" w:rsidRPr="007237EC">
        <w:rPr>
          <w:rFonts w:eastAsia="Times New Roman" w:cs="Times New Roman"/>
          <w:szCs w:val="26"/>
          <w:lang w:eastAsia="ru-RU"/>
        </w:rPr>
        <w:t xml:space="preserve"> уменьшения тепловых потерь в результате реализации мероприятия по модернизации участков тепловых сетей, подлежащих замене в связи с исчерпанием эксплуатационного ресурса</w:t>
      </w:r>
      <w:r w:rsidRPr="007237EC">
        <w:rPr>
          <w:rFonts w:eastAsia="Times New Roman" w:cs="Times New Roman"/>
          <w:szCs w:val="26"/>
          <w:lang w:eastAsia="ru-RU"/>
        </w:rPr>
        <w:t xml:space="preserve"> (таблица 16.2, пункт 2.3);</w:t>
      </w:r>
      <w:r w:rsidR="00D04CEA" w:rsidRPr="007237EC">
        <w:rPr>
          <w:rFonts w:eastAsia="Times New Roman" w:cs="Times New Roman"/>
          <w:szCs w:val="26"/>
          <w:lang w:eastAsia="ru-RU"/>
        </w:rPr>
        <w:t xml:space="preserve"> </w:t>
      </w:r>
    </w:p>
    <w:p w14:paraId="51931761" w14:textId="71DB7401" w:rsidR="00185391" w:rsidRPr="007237EC" w:rsidRDefault="00F20090" w:rsidP="00BD2060">
      <w:pPr>
        <w:shd w:val="clear" w:color="auto" w:fill="FFFFFF"/>
        <w:suppressAutoHyphens/>
        <w:spacing w:line="336" w:lineRule="auto"/>
        <w:ind w:firstLine="567"/>
        <w:rPr>
          <w:rFonts w:eastAsia="Times New Roman" w:cs="Times New Roman"/>
          <w:szCs w:val="26"/>
          <w:lang w:eastAsia="ru-RU"/>
        </w:rPr>
      </w:pPr>
      <w:r w:rsidRPr="007237EC">
        <w:rPr>
          <w:rFonts w:eastAsia="Times New Roman" w:cs="Times New Roman"/>
          <w:szCs w:val="26"/>
          <w:lang w:eastAsia="ru-RU"/>
        </w:rPr>
        <w:t xml:space="preserve">– </w:t>
      </w:r>
      <w:r w:rsidR="00185391" w:rsidRPr="007237EC">
        <w:rPr>
          <w:rFonts w:eastAsia="Times New Roman" w:cs="Times New Roman"/>
          <w:szCs w:val="26"/>
          <w:lang w:eastAsia="ru-RU"/>
        </w:rPr>
        <w:t>прироста тепловой нагрузки</w:t>
      </w:r>
      <w:r w:rsidR="00D04CEA" w:rsidRPr="007237EC">
        <w:rPr>
          <w:rFonts w:eastAsia="Times New Roman" w:cs="Times New Roman"/>
          <w:szCs w:val="26"/>
          <w:lang w:eastAsia="ru-RU"/>
        </w:rPr>
        <w:t xml:space="preserve"> </w:t>
      </w:r>
      <w:r w:rsidR="00185391" w:rsidRPr="007237EC">
        <w:rPr>
          <w:rFonts w:eastAsia="Times New Roman" w:cs="Times New Roman"/>
          <w:szCs w:val="26"/>
          <w:lang w:eastAsia="ru-RU"/>
        </w:rPr>
        <w:t>за счет многоквартирного жилищного строительства в объеме 2,3 тыс. м</w:t>
      </w:r>
      <w:r w:rsidR="00185391" w:rsidRPr="007237EC">
        <w:rPr>
          <w:rFonts w:eastAsia="Times New Roman" w:cs="Times New Roman"/>
          <w:szCs w:val="26"/>
          <w:vertAlign w:val="superscript"/>
          <w:lang w:eastAsia="ru-RU"/>
        </w:rPr>
        <w:t>2</w:t>
      </w:r>
      <w:r w:rsidR="00185391" w:rsidRPr="007237EC">
        <w:rPr>
          <w:rFonts w:eastAsia="Times New Roman" w:cs="Times New Roman"/>
          <w:szCs w:val="26"/>
          <w:lang w:eastAsia="ru-RU"/>
        </w:rPr>
        <w:t xml:space="preserve"> с подключением к системе централизованного теплоснабжения д. Раздолье (</w:t>
      </w:r>
      <w:r w:rsidR="00D253D0" w:rsidRPr="00D253D0">
        <w:rPr>
          <w:rFonts w:eastAsia="Times New Roman" w:cs="Times New Roman"/>
          <w:szCs w:val="26"/>
          <w:lang w:eastAsia="ru-RU"/>
        </w:rPr>
        <w:t>360,487</w:t>
      </w:r>
      <w:r w:rsidR="00D253D0">
        <w:rPr>
          <w:rFonts w:eastAsia="Times New Roman" w:cs="Times New Roman"/>
          <w:szCs w:val="26"/>
          <w:lang w:eastAsia="ru-RU"/>
        </w:rPr>
        <w:t xml:space="preserve"> Гкал</w:t>
      </w:r>
      <w:r w:rsidR="00185391" w:rsidRPr="007237EC">
        <w:rPr>
          <w:rFonts w:eastAsia="Times New Roman" w:cs="Times New Roman"/>
          <w:szCs w:val="26"/>
          <w:lang w:eastAsia="ru-RU"/>
        </w:rPr>
        <w:t>).</w:t>
      </w:r>
    </w:p>
    <w:p w14:paraId="09C452EC" w14:textId="3ACB865C" w:rsidR="00185391" w:rsidRPr="007237EC" w:rsidRDefault="00185391" w:rsidP="00185391">
      <w:pPr>
        <w:shd w:val="clear" w:color="auto" w:fill="FFFFFF"/>
        <w:suppressAutoHyphens/>
        <w:spacing w:line="336" w:lineRule="auto"/>
        <w:ind w:firstLine="567"/>
        <w:rPr>
          <w:rFonts w:eastAsia="Times New Roman" w:cs="Times New Roman"/>
          <w:color w:val="000000"/>
          <w:szCs w:val="26"/>
          <w:lang w:eastAsia="ru-RU"/>
        </w:rPr>
      </w:pPr>
      <w:r w:rsidRPr="007237EC">
        <w:rPr>
          <w:rFonts w:eastAsia="Times New Roman" w:cs="Times New Roman"/>
          <w:szCs w:val="26"/>
          <w:lang w:eastAsia="ru-RU"/>
        </w:rPr>
        <w:t xml:space="preserve">В 2025 году </w:t>
      </w:r>
      <w:r w:rsidR="00D253D0" w:rsidRPr="00D253D0">
        <w:rPr>
          <w:rFonts w:eastAsia="Times New Roman" w:cs="Times New Roman"/>
          <w:szCs w:val="26"/>
          <w:lang w:eastAsia="ru-RU"/>
        </w:rPr>
        <w:t>после проведения мероприятий по строительству и реконструкции участков тепловых сетей и</w:t>
      </w:r>
      <w:r w:rsidRPr="007237EC">
        <w:rPr>
          <w:rFonts w:eastAsia="Times New Roman" w:cs="Times New Roman"/>
          <w:szCs w:val="26"/>
          <w:lang w:eastAsia="ru-RU"/>
        </w:rPr>
        <w:t xml:space="preserve"> строительстве газовой БМК, при реализации мероприяти</w:t>
      </w:r>
      <w:r w:rsidR="008B67C5" w:rsidRPr="007237EC">
        <w:rPr>
          <w:rFonts w:eastAsia="Times New Roman" w:cs="Times New Roman"/>
          <w:szCs w:val="26"/>
          <w:lang w:eastAsia="ru-RU"/>
        </w:rPr>
        <w:t>й</w:t>
      </w:r>
      <w:r w:rsidRPr="007237EC">
        <w:rPr>
          <w:rFonts w:eastAsia="Times New Roman" w:cs="Times New Roman"/>
          <w:szCs w:val="26"/>
          <w:lang w:eastAsia="ru-RU"/>
        </w:rPr>
        <w:t xml:space="preserve"> по модернизации участков тепловых сетей, подлежащих замене в связи с исчерпанием эксплуатационного ресурса и при вводе планируемой перспективной тепловой нагрузки (2025 г.) резерв тепловой мощности составит </w:t>
      </w:r>
      <w:r w:rsidR="00BD14F9">
        <w:rPr>
          <w:rFonts w:eastAsia="Times New Roman" w:cs="Times New Roman"/>
          <w:color w:val="000000"/>
          <w:szCs w:val="26"/>
          <w:lang w:eastAsia="ru-RU"/>
        </w:rPr>
        <w:t>1,6</w:t>
      </w:r>
      <w:r w:rsidR="003E2107">
        <w:rPr>
          <w:rFonts w:eastAsia="Times New Roman" w:cs="Times New Roman"/>
          <w:color w:val="000000"/>
          <w:szCs w:val="26"/>
          <w:lang w:eastAsia="ru-RU"/>
        </w:rPr>
        <w:t>22</w:t>
      </w:r>
      <w:r w:rsidR="00BD14F9">
        <w:rPr>
          <w:rFonts w:eastAsia="Times New Roman" w:cs="Times New Roman"/>
          <w:color w:val="000000"/>
          <w:szCs w:val="26"/>
          <w:lang w:eastAsia="ru-RU"/>
        </w:rPr>
        <w:t xml:space="preserve">1 </w:t>
      </w:r>
      <w:r w:rsidRPr="007237EC">
        <w:rPr>
          <w:rFonts w:eastAsia="Times New Roman" w:cs="Times New Roman"/>
          <w:color w:val="000000"/>
          <w:szCs w:val="26"/>
          <w:lang w:eastAsia="ru-RU"/>
        </w:rPr>
        <w:t>Гкал/ч.</w:t>
      </w:r>
    </w:p>
    <w:p w14:paraId="0C3D911E" w14:textId="77777777" w:rsidR="00B44083" w:rsidRPr="007237EC" w:rsidRDefault="00BD2060" w:rsidP="00C50D01">
      <w:pPr>
        <w:shd w:val="clear" w:color="auto" w:fill="FFFFFF"/>
        <w:suppressAutoHyphens/>
        <w:spacing w:line="336" w:lineRule="auto"/>
        <w:ind w:firstLine="567"/>
        <w:rPr>
          <w:rFonts w:eastAsia="Times New Roman" w:cs="Times New Roman"/>
          <w:szCs w:val="26"/>
          <w:lang w:eastAsia="ru-RU"/>
        </w:rPr>
      </w:pPr>
      <w:r w:rsidRPr="007237EC">
        <w:rPr>
          <w:rFonts w:eastAsia="Times New Roman" w:cs="Times New Roman"/>
          <w:szCs w:val="26"/>
          <w:lang w:eastAsia="ru-RU"/>
        </w:rPr>
        <w:t>На период 202</w:t>
      </w:r>
      <w:r w:rsidR="00185391" w:rsidRPr="007237EC">
        <w:rPr>
          <w:rFonts w:eastAsia="Times New Roman" w:cs="Times New Roman"/>
          <w:szCs w:val="26"/>
          <w:lang w:eastAsia="ru-RU"/>
        </w:rPr>
        <w:t>6</w:t>
      </w:r>
      <w:r w:rsidRPr="007237EC">
        <w:rPr>
          <w:rFonts w:eastAsia="Times New Roman" w:cs="Times New Roman"/>
          <w:szCs w:val="26"/>
          <w:lang w:eastAsia="ru-RU"/>
        </w:rPr>
        <w:t xml:space="preserve"> – 202</w:t>
      </w:r>
      <w:r w:rsidR="00185391" w:rsidRPr="007237EC">
        <w:rPr>
          <w:rFonts w:eastAsia="Times New Roman" w:cs="Times New Roman"/>
          <w:szCs w:val="26"/>
          <w:lang w:eastAsia="ru-RU"/>
        </w:rPr>
        <w:t>7</w:t>
      </w:r>
      <w:r w:rsidRPr="007237EC">
        <w:rPr>
          <w:rFonts w:eastAsia="Times New Roman" w:cs="Times New Roman"/>
          <w:szCs w:val="26"/>
          <w:lang w:eastAsia="ru-RU"/>
        </w:rPr>
        <w:t xml:space="preserve"> гг. изменение баланса не ожидается ввиду отсутствия приростов тепловой нагрузки, требует уточнения при следующих актуализациях.</w:t>
      </w:r>
    </w:p>
    <w:p w14:paraId="6BF7813D" w14:textId="6A7D0FD2" w:rsidR="00B44083" w:rsidRPr="007237EC" w:rsidRDefault="00B44083" w:rsidP="00B44083">
      <w:pPr>
        <w:pStyle w:val="24"/>
        <w:numPr>
          <w:ilvl w:val="0"/>
          <w:numId w:val="0"/>
        </w:numPr>
        <w:ind w:firstLine="567"/>
      </w:pPr>
      <w:bookmarkStart w:id="241" w:name="_Toc95909819"/>
      <w:bookmarkStart w:id="242" w:name="_Toc127205287"/>
      <w:r w:rsidRPr="007237EC">
        <w:t>4.4.</w:t>
      </w:r>
      <w:r w:rsidRPr="007237EC">
        <w:rPr>
          <w:lang w:val="ru-RU"/>
        </w:rPr>
        <w:t xml:space="preserve"> </w:t>
      </w:r>
      <w:r w:rsidRPr="007237EC">
        <w:t>Описание изменений существующих и перспективных балансов тепловой мощности источников тепловой энергии и тепловой нагрузки потребителей для каждой системы теплоснабжения за период, предшествующий актуализации схемы теплоснабжения.</w:t>
      </w:r>
      <w:bookmarkEnd w:id="241"/>
      <w:bookmarkEnd w:id="242"/>
    </w:p>
    <w:p w14:paraId="771840AC" w14:textId="06567B8F" w:rsidR="00B44083" w:rsidRPr="007237EC" w:rsidRDefault="00B44083" w:rsidP="00B44083">
      <w:pPr>
        <w:pStyle w:val="-20"/>
        <w:widowControl w:val="0"/>
        <w:suppressLineNumbers w:val="0"/>
        <w:suppressAutoHyphens w:val="0"/>
        <w:spacing w:before="0" w:line="336" w:lineRule="auto"/>
        <w:ind w:firstLine="567"/>
        <w:rPr>
          <w:rFonts w:ascii="Times New Roman" w:hAnsi="Times New Roman" w:cs="Times New Roman"/>
        </w:rPr>
      </w:pPr>
      <w:r w:rsidRPr="007237EC">
        <w:rPr>
          <w:rFonts w:ascii="Times New Roman" w:hAnsi="Times New Roman" w:cs="Times New Roman"/>
        </w:rPr>
        <w:t xml:space="preserve">Баланс тепловой мощности и тепловой нагрузки актуализирован с учетом изменения установленной мощности источника тепловой энергии, актуализации тепловых нагрузок потребителя и расчета нормативных потерь при </w:t>
      </w:r>
      <w:r w:rsidRPr="007237EC">
        <w:rPr>
          <w:rFonts w:ascii="Times New Roman" w:hAnsi="Times New Roman"/>
          <w:color w:val="000000"/>
        </w:rPr>
        <w:t xml:space="preserve">транспортировке тепловой энергии (определены </w:t>
      </w:r>
      <w:r w:rsidRPr="007237EC">
        <w:rPr>
          <w:rFonts w:ascii="Times New Roman" w:hAnsi="Times New Roman" w:cs="Times New Roman"/>
        </w:rPr>
        <w:t>в соответствии с «Порядком определения нормативов технологических потерь при передаче тепловой энергии, теплоносителя» в п</w:t>
      </w:r>
      <w:r w:rsidR="008B67C5" w:rsidRPr="007237EC">
        <w:rPr>
          <w:rFonts w:ascii="Times New Roman" w:hAnsi="Times New Roman" w:cs="Times New Roman"/>
        </w:rPr>
        <w:t xml:space="preserve">ункте </w:t>
      </w:r>
      <w:r w:rsidRPr="007237EC">
        <w:rPr>
          <w:rFonts w:ascii="Times New Roman" w:hAnsi="Times New Roman" w:cs="Times New Roman"/>
        </w:rPr>
        <w:t>1.3.13).</w:t>
      </w:r>
    </w:p>
    <w:p w14:paraId="6D11538B" w14:textId="30F4ED16" w:rsidR="005A26C9" w:rsidRPr="007237EC" w:rsidRDefault="005A26C9" w:rsidP="00C50D01">
      <w:pPr>
        <w:shd w:val="clear" w:color="auto" w:fill="FFFFFF"/>
        <w:suppressAutoHyphens/>
        <w:spacing w:line="336" w:lineRule="auto"/>
        <w:ind w:firstLine="567"/>
        <w:rPr>
          <w:rFonts w:eastAsia="Times New Roman" w:cs="Times New Roman"/>
          <w:szCs w:val="26"/>
          <w:lang w:eastAsia="ru-RU"/>
        </w:rPr>
      </w:pPr>
      <w:r w:rsidRPr="007237EC">
        <w:br w:type="page"/>
      </w:r>
    </w:p>
    <w:p w14:paraId="1A953D84" w14:textId="77777777" w:rsidR="005A26C9" w:rsidRPr="007237EC" w:rsidRDefault="005A26C9" w:rsidP="00E25EAF">
      <w:pPr>
        <w:pStyle w:val="1b"/>
        <w:rPr>
          <w:b w:val="0"/>
          <w:color w:val="000000" w:themeColor="text1"/>
          <w:szCs w:val="24"/>
        </w:rPr>
      </w:pPr>
      <w:bookmarkStart w:id="243" w:name="_Toc94602930"/>
      <w:bookmarkStart w:id="244" w:name="_Toc127205288"/>
      <w:r w:rsidRPr="007237EC">
        <w:lastRenderedPageBreak/>
        <w:t>Глава 5. Мастер-план развития систем теплоснабжения поселения</w:t>
      </w:r>
      <w:bookmarkEnd w:id="243"/>
      <w:bookmarkEnd w:id="244"/>
    </w:p>
    <w:p w14:paraId="33FA1FB0" w14:textId="3AFB7ABD" w:rsidR="00FC12C3" w:rsidRPr="007237EC" w:rsidRDefault="00FC12C3" w:rsidP="00FC12C3">
      <w:pPr>
        <w:pStyle w:val="24"/>
        <w:numPr>
          <w:ilvl w:val="0"/>
          <w:numId w:val="0"/>
        </w:numPr>
        <w:ind w:firstLine="567"/>
      </w:pPr>
      <w:bookmarkStart w:id="245" w:name="_Toc127205289"/>
      <w:r w:rsidRPr="007237EC">
        <w:t>5.1.Общие принципы разработки Мастер-плана</w:t>
      </w:r>
      <w:bookmarkEnd w:id="245"/>
    </w:p>
    <w:p w14:paraId="6311BC61" w14:textId="2035DFF3" w:rsidR="00FC12C3" w:rsidRPr="007237EC" w:rsidRDefault="00FC12C3" w:rsidP="00FC12C3">
      <w:pPr>
        <w:pStyle w:val="30"/>
        <w:widowControl w:val="0"/>
        <w:numPr>
          <w:ilvl w:val="0"/>
          <w:numId w:val="0"/>
        </w:numPr>
        <w:suppressAutoHyphens w:val="0"/>
        <w:ind w:firstLine="567"/>
        <w:rPr>
          <w:lang w:val="ru-RU"/>
        </w:rPr>
      </w:pPr>
      <w:bookmarkStart w:id="246" w:name="_Toc127205290"/>
      <w:r w:rsidRPr="007237EC">
        <w:rPr>
          <w:lang w:val="ru-RU"/>
        </w:rPr>
        <w:t>5.1.1. Общие сведения</w:t>
      </w:r>
      <w:bookmarkEnd w:id="246"/>
    </w:p>
    <w:p w14:paraId="58959F4E" w14:textId="77777777" w:rsidR="005A26C9" w:rsidRPr="007237EC" w:rsidRDefault="005A26C9" w:rsidP="005A26C9">
      <w:pPr>
        <w:spacing w:line="336" w:lineRule="auto"/>
        <w:ind w:right="-1" w:firstLine="567"/>
        <w:rPr>
          <w:rFonts w:eastAsia="Times New Roman" w:cs="Times New Roman"/>
          <w:szCs w:val="26"/>
          <w:lang w:eastAsia="ru-RU"/>
        </w:rPr>
      </w:pPr>
      <w:r w:rsidRPr="007237EC">
        <w:rPr>
          <w:rFonts w:eastAsia="Times New Roman" w:cs="Times New Roman"/>
          <w:szCs w:val="26"/>
          <w:lang w:eastAsia="ru-RU"/>
        </w:rPr>
        <w:t>Мастер-план Схемы теплоснабжения предназначен для описания и обоснования отбора нескольких вариантов ее реализации, из которых будет выбран рекомендуемый вариант.</w:t>
      </w:r>
    </w:p>
    <w:p w14:paraId="7F0D4F45" w14:textId="536119D5" w:rsidR="005A26C9" w:rsidRPr="007237EC" w:rsidRDefault="005A26C9" w:rsidP="005A26C9">
      <w:pPr>
        <w:spacing w:line="336" w:lineRule="auto"/>
        <w:ind w:right="-1" w:firstLine="567"/>
        <w:rPr>
          <w:rFonts w:eastAsia="Times New Roman" w:cs="Times New Roman"/>
          <w:szCs w:val="26"/>
          <w:lang w:eastAsia="ru-RU"/>
        </w:rPr>
      </w:pPr>
      <w:r w:rsidRPr="007237EC">
        <w:rPr>
          <w:rFonts w:eastAsia="Times New Roman" w:cs="Times New Roman"/>
          <w:szCs w:val="26"/>
          <w:lang w:eastAsia="ru-RU"/>
        </w:rPr>
        <w:t xml:space="preserve">Каждый вариант должен обеспечивать покрытие перспективного спроса на тепловую мощность, возникающего в </w:t>
      </w:r>
      <w:r w:rsidR="001457B0" w:rsidRPr="007237EC">
        <w:rPr>
          <w:rFonts w:eastAsia="Times New Roman" w:cs="Times New Roman"/>
          <w:szCs w:val="26"/>
          <w:lang w:eastAsia="ru-RU"/>
        </w:rPr>
        <w:t>сельском</w:t>
      </w:r>
      <w:r w:rsidRPr="007237EC">
        <w:rPr>
          <w:rFonts w:eastAsia="Times New Roman" w:cs="Times New Roman"/>
          <w:szCs w:val="26"/>
          <w:lang w:eastAsia="ru-RU"/>
        </w:rPr>
        <w:t xml:space="preserve"> поселении, и критерием этого обеспечения является выполнение балансов тепловой мощности источников тепловой энергии и спроса на тепловую мощность при расчетных условиях, заданных нормативами проектирования систем отопления, вентиляции и горячего водоснабжения объектов теплопотребления.</w:t>
      </w:r>
    </w:p>
    <w:p w14:paraId="3CA70566" w14:textId="4D10FA1D" w:rsidR="005A26C9" w:rsidRPr="007237EC" w:rsidRDefault="005A26C9" w:rsidP="005A26C9">
      <w:pPr>
        <w:spacing w:line="336" w:lineRule="auto"/>
        <w:ind w:right="-1" w:firstLine="567"/>
        <w:rPr>
          <w:rFonts w:eastAsia="Times New Roman" w:cs="Times New Roman"/>
          <w:szCs w:val="26"/>
          <w:lang w:eastAsia="ru-RU"/>
        </w:rPr>
      </w:pPr>
      <w:r w:rsidRPr="007237EC">
        <w:rPr>
          <w:rFonts w:eastAsia="Times New Roman" w:cs="Times New Roman"/>
          <w:szCs w:val="26"/>
          <w:lang w:eastAsia="ru-RU"/>
        </w:rPr>
        <w:t>Выполнение текущих и перспективных балансов тепловой мощности источников и текущей и перспективной тепловой нагрузки в каждой зоне действия источника тепловой энергии является главным условием для разработки сценариев (вариантов) мастер-плана.</w:t>
      </w:r>
    </w:p>
    <w:p w14:paraId="70875E4A" w14:textId="52EE6F6F" w:rsidR="00FC12C3" w:rsidRPr="007237EC" w:rsidRDefault="00FC12C3" w:rsidP="00FC12C3">
      <w:pPr>
        <w:pStyle w:val="30"/>
        <w:widowControl w:val="0"/>
        <w:numPr>
          <w:ilvl w:val="0"/>
          <w:numId w:val="0"/>
        </w:numPr>
        <w:suppressAutoHyphens w:val="0"/>
        <w:ind w:firstLine="567"/>
        <w:rPr>
          <w:lang w:val="ru-RU"/>
        </w:rPr>
      </w:pPr>
      <w:bookmarkStart w:id="247" w:name="_Toc127205291"/>
      <w:r w:rsidRPr="007237EC">
        <w:rPr>
          <w:lang w:val="ru-RU"/>
        </w:rPr>
        <w:t>5.1.2. Критерии выбора решений и варианты Мастер-плана при актуализации схемы теплоснабжения</w:t>
      </w:r>
      <w:bookmarkEnd w:id="247"/>
    </w:p>
    <w:p w14:paraId="7A380270" w14:textId="77777777" w:rsidR="00FC12C3" w:rsidRPr="007237EC" w:rsidRDefault="00FC12C3" w:rsidP="00FC12C3">
      <w:pPr>
        <w:spacing w:line="336" w:lineRule="auto"/>
        <w:ind w:firstLine="567"/>
        <w:rPr>
          <w:rFonts w:eastAsia="Times New Roman" w:cs="Times New Roman"/>
          <w:szCs w:val="26"/>
          <w:lang w:eastAsia="ru-RU"/>
        </w:rPr>
      </w:pPr>
      <w:r w:rsidRPr="007237EC">
        <w:rPr>
          <w:rFonts w:eastAsia="Times New Roman" w:cs="Times New Roman"/>
          <w:szCs w:val="26"/>
          <w:lang w:eastAsia="ru-RU"/>
        </w:rPr>
        <w:t>После разработки проектных предложений для каждого из вариантов мастер-плана выполняется оценка финансовых потребностей, необходимых для их реализации и, затем, оценка эффективности финансовых затрат.</w:t>
      </w:r>
    </w:p>
    <w:p w14:paraId="1B423F09" w14:textId="77777777" w:rsidR="00D253D0" w:rsidRDefault="00ED6CD1" w:rsidP="00ED6CD1">
      <w:pPr>
        <w:widowControl w:val="0"/>
        <w:ind w:firstLine="567"/>
        <w:contextualSpacing/>
        <w:rPr>
          <w:rFonts w:eastAsia="Calibri" w:cs="Times New Roman"/>
          <w:szCs w:val="26"/>
        </w:rPr>
      </w:pPr>
      <w:bookmarkStart w:id="248" w:name="_Hlk127751912"/>
      <w:r w:rsidRPr="007237EC">
        <w:rPr>
          <w:rFonts w:eastAsia="Calibri" w:cs="Times New Roman"/>
          <w:szCs w:val="26"/>
        </w:rPr>
        <w:t xml:space="preserve">По данным </w:t>
      </w:r>
      <w:r w:rsidR="00150AD1" w:rsidRPr="007237EC">
        <w:rPr>
          <w:rFonts w:eastAsia="Calibri" w:cs="Times New Roman"/>
          <w:szCs w:val="26"/>
        </w:rPr>
        <w:t>А</w:t>
      </w:r>
      <w:r w:rsidRPr="007237EC">
        <w:rPr>
          <w:rFonts w:eastAsia="Calibri" w:cs="Times New Roman"/>
          <w:szCs w:val="26"/>
        </w:rPr>
        <w:t xml:space="preserve">дминистрации МО Раздольевское сельское поселение в настоящее время завершаются работы по строительству межпоселкового газопровода </w:t>
      </w:r>
      <w:r w:rsidRPr="007237EC">
        <w:rPr>
          <w:rFonts w:eastAsia="Calibri" w:cs="Times New Roman"/>
          <w:szCs w:val="26"/>
        </w:rPr>
        <w:br/>
        <w:t xml:space="preserve">д. Колосково - д. Раздолье. </w:t>
      </w:r>
      <w:bookmarkStart w:id="249" w:name="_Hlk129555462"/>
      <w:r w:rsidRPr="007237EC">
        <w:rPr>
          <w:rFonts w:eastAsia="Calibri" w:cs="Times New Roman"/>
          <w:szCs w:val="26"/>
        </w:rPr>
        <w:t>По завершени</w:t>
      </w:r>
      <w:r w:rsidR="00042846" w:rsidRPr="007237EC">
        <w:rPr>
          <w:rFonts w:eastAsia="Calibri" w:cs="Times New Roman"/>
          <w:szCs w:val="26"/>
        </w:rPr>
        <w:t>и</w:t>
      </w:r>
      <w:r w:rsidRPr="007237EC">
        <w:rPr>
          <w:rFonts w:eastAsia="Calibri" w:cs="Times New Roman"/>
          <w:szCs w:val="26"/>
        </w:rPr>
        <w:t xml:space="preserve"> газификации будут проведены работы по переподключению и подключению абонентов (окончание работ </w:t>
      </w:r>
      <w:r w:rsidR="00BA5C52" w:rsidRPr="007237EC">
        <w:rPr>
          <w:rFonts w:eastAsia="Calibri" w:cs="Times New Roman"/>
          <w:szCs w:val="26"/>
        </w:rPr>
        <w:t>–</w:t>
      </w:r>
      <w:r w:rsidRPr="007237EC">
        <w:rPr>
          <w:rFonts w:eastAsia="Calibri" w:cs="Times New Roman"/>
          <w:szCs w:val="26"/>
        </w:rPr>
        <w:t xml:space="preserve"> </w:t>
      </w:r>
      <w:r w:rsidRPr="007237EC">
        <w:rPr>
          <w:rFonts w:eastAsia="Calibri" w:cs="Times New Roman"/>
          <w:szCs w:val="26"/>
          <w:lang w:val="en-US"/>
        </w:rPr>
        <w:t>I</w:t>
      </w:r>
      <w:r w:rsidRPr="007237EC">
        <w:rPr>
          <w:rFonts w:eastAsia="Calibri" w:cs="Times New Roman"/>
          <w:szCs w:val="26"/>
        </w:rPr>
        <w:t xml:space="preserve"> кв. 202</w:t>
      </w:r>
      <w:r w:rsidR="00D253D0">
        <w:rPr>
          <w:rFonts w:eastAsia="Calibri" w:cs="Times New Roman"/>
          <w:szCs w:val="26"/>
        </w:rPr>
        <w:t>3</w:t>
      </w:r>
      <w:r w:rsidRPr="007237EC">
        <w:rPr>
          <w:rFonts w:eastAsia="Calibri" w:cs="Times New Roman"/>
          <w:szCs w:val="26"/>
        </w:rPr>
        <w:t xml:space="preserve"> г.). </w:t>
      </w:r>
    </w:p>
    <w:p w14:paraId="52EDA183" w14:textId="18458951" w:rsidR="00ED6CD1" w:rsidRPr="007237EC" w:rsidRDefault="00D253D0" w:rsidP="00ED6CD1">
      <w:pPr>
        <w:widowControl w:val="0"/>
        <w:ind w:firstLine="567"/>
        <w:contextualSpacing/>
        <w:rPr>
          <w:rFonts w:eastAsia="Calibri" w:cs="Times New Roman"/>
          <w:szCs w:val="26"/>
        </w:rPr>
      </w:pPr>
      <w:r w:rsidRPr="00D253D0">
        <w:rPr>
          <w:rFonts w:eastAsia="Calibri" w:cs="Times New Roman"/>
          <w:szCs w:val="26"/>
        </w:rPr>
        <w:t>Ввод блочно-модульной котельной в эксплуатацию запланировано к отопительному сезону 2023</w:t>
      </w:r>
      <w:r w:rsidR="00BD14F9">
        <w:rPr>
          <w:rFonts w:eastAsia="Calibri" w:cs="Times New Roman"/>
          <w:szCs w:val="26"/>
        </w:rPr>
        <w:t>.</w:t>
      </w:r>
    </w:p>
    <w:bookmarkEnd w:id="248"/>
    <w:bookmarkEnd w:id="249"/>
    <w:p w14:paraId="2A55C258" w14:textId="733FF2EE" w:rsidR="00FC12C3" w:rsidRDefault="00FC12C3" w:rsidP="00FC12C3">
      <w:pPr>
        <w:spacing w:line="336" w:lineRule="auto"/>
        <w:ind w:right="-1" w:firstLine="567"/>
        <w:rPr>
          <w:rFonts w:eastAsia="Times New Roman" w:cs="Times New Roman"/>
          <w:color w:val="000000" w:themeColor="text1"/>
          <w:szCs w:val="26"/>
        </w:rPr>
      </w:pPr>
      <w:r w:rsidRPr="007237EC">
        <w:rPr>
          <w:rFonts w:eastAsia="Times New Roman" w:cs="Times New Roman"/>
          <w:szCs w:val="26"/>
          <w:lang w:eastAsia="ru-RU"/>
        </w:rPr>
        <w:t xml:space="preserve">В Мастер-плане схемы теплоснабжения </w:t>
      </w:r>
      <w:r w:rsidR="00ED6CD1" w:rsidRPr="007237EC">
        <w:rPr>
          <w:rFonts w:eastAsia="Times New Roman" w:cs="Times New Roman"/>
          <w:szCs w:val="26"/>
          <w:lang w:eastAsia="ru-RU"/>
        </w:rPr>
        <w:t xml:space="preserve">МО Раздольевское сельское поселение </w:t>
      </w:r>
      <w:r w:rsidRPr="007237EC">
        <w:rPr>
          <w:rFonts w:eastAsia="Times New Roman" w:cs="Times New Roman"/>
          <w:szCs w:val="26"/>
          <w:lang w:eastAsia="ru-RU"/>
        </w:rPr>
        <w:t>рассмотрены два варианта развития (приведены в п</w:t>
      </w:r>
      <w:r w:rsidR="008B67C5" w:rsidRPr="007237EC">
        <w:rPr>
          <w:rFonts w:eastAsia="Times New Roman" w:cs="Times New Roman"/>
          <w:szCs w:val="26"/>
          <w:lang w:eastAsia="ru-RU"/>
        </w:rPr>
        <w:t xml:space="preserve">ункте </w:t>
      </w:r>
      <w:r w:rsidRPr="007237EC">
        <w:rPr>
          <w:rFonts w:eastAsia="Times New Roman" w:cs="Times New Roman"/>
          <w:szCs w:val="26"/>
          <w:lang w:eastAsia="ru-RU"/>
        </w:rPr>
        <w:t xml:space="preserve">5.2). </w:t>
      </w:r>
      <w:r w:rsidRPr="007237EC">
        <w:rPr>
          <w:rFonts w:eastAsia="Times New Roman" w:cs="Times New Roman"/>
          <w:color w:val="000000" w:themeColor="text1"/>
          <w:szCs w:val="26"/>
        </w:rPr>
        <w:t xml:space="preserve">Учитывая </w:t>
      </w:r>
      <w:r w:rsidR="00434C4E" w:rsidRPr="007237EC">
        <w:rPr>
          <w:rFonts w:eastAsia="Times New Roman" w:cs="Times New Roman"/>
          <w:color w:val="000000" w:themeColor="text1"/>
          <w:szCs w:val="26"/>
        </w:rPr>
        <w:t>завершение</w:t>
      </w:r>
      <w:r w:rsidRPr="007237EC">
        <w:rPr>
          <w:rFonts w:eastAsia="Times New Roman" w:cs="Times New Roman"/>
          <w:color w:val="000000" w:themeColor="text1"/>
          <w:szCs w:val="26"/>
        </w:rPr>
        <w:t xml:space="preserve"> газификаци</w:t>
      </w:r>
      <w:r w:rsidR="00434C4E" w:rsidRPr="007237EC">
        <w:rPr>
          <w:rFonts w:eastAsia="Times New Roman" w:cs="Times New Roman"/>
          <w:color w:val="000000" w:themeColor="text1"/>
          <w:szCs w:val="26"/>
        </w:rPr>
        <w:t>и</w:t>
      </w:r>
      <w:r w:rsidRPr="007237EC">
        <w:rPr>
          <w:rFonts w:eastAsia="Times New Roman" w:cs="Times New Roman"/>
          <w:color w:val="000000" w:themeColor="text1"/>
          <w:szCs w:val="26"/>
        </w:rPr>
        <w:t xml:space="preserve"> целесообразным вариантом развития системы централизованного теплоснабжения </w:t>
      </w:r>
      <w:r w:rsidR="00ED6CD1" w:rsidRPr="007237EC">
        <w:rPr>
          <w:rFonts w:eastAsia="Times New Roman" w:cs="Times New Roman"/>
          <w:color w:val="000000" w:themeColor="text1"/>
          <w:szCs w:val="26"/>
        </w:rPr>
        <w:t>д</w:t>
      </w:r>
      <w:r w:rsidRPr="007237EC">
        <w:rPr>
          <w:rFonts w:eastAsia="Times New Roman" w:cs="Times New Roman"/>
          <w:color w:val="000000" w:themeColor="text1"/>
          <w:szCs w:val="26"/>
        </w:rPr>
        <w:t xml:space="preserve">. </w:t>
      </w:r>
      <w:r w:rsidR="00ED6CD1" w:rsidRPr="007237EC">
        <w:rPr>
          <w:rFonts w:eastAsia="Times New Roman" w:cs="Times New Roman"/>
          <w:color w:val="000000" w:themeColor="text1"/>
          <w:szCs w:val="26"/>
        </w:rPr>
        <w:t>Раздолье</w:t>
      </w:r>
      <w:r w:rsidRPr="007237EC">
        <w:rPr>
          <w:rFonts w:eastAsia="Times New Roman" w:cs="Times New Roman"/>
          <w:color w:val="000000" w:themeColor="text1"/>
          <w:szCs w:val="26"/>
        </w:rPr>
        <w:t xml:space="preserve"> является первый вариант, предусматривающий строительство новой газовой блочно-модульной котельной.</w:t>
      </w:r>
    </w:p>
    <w:p w14:paraId="7757933D" w14:textId="77777777" w:rsidR="00413866" w:rsidRPr="007237EC" w:rsidRDefault="00413866" w:rsidP="00FC12C3">
      <w:pPr>
        <w:spacing w:line="336" w:lineRule="auto"/>
        <w:ind w:right="-1" w:firstLine="567"/>
        <w:rPr>
          <w:rFonts w:eastAsia="Times New Roman" w:cs="Times New Roman"/>
          <w:szCs w:val="26"/>
          <w:lang w:eastAsia="ru-RU"/>
        </w:rPr>
      </w:pPr>
    </w:p>
    <w:p w14:paraId="4E9B7843" w14:textId="281E4EB6" w:rsidR="00ED6CD1" w:rsidRPr="007237EC" w:rsidRDefault="00ED6CD1" w:rsidP="00ED6CD1">
      <w:pPr>
        <w:pStyle w:val="30"/>
        <w:widowControl w:val="0"/>
        <w:numPr>
          <w:ilvl w:val="0"/>
          <w:numId w:val="0"/>
        </w:numPr>
        <w:suppressAutoHyphens w:val="0"/>
        <w:ind w:firstLine="567"/>
        <w:rPr>
          <w:lang w:val="ru-RU"/>
        </w:rPr>
      </w:pPr>
      <w:bookmarkStart w:id="250" w:name="_Toc95224539"/>
      <w:bookmarkStart w:id="251" w:name="_Toc127205292"/>
      <w:r w:rsidRPr="007237EC">
        <w:rPr>
          <w:lang w:val="ru-RU"/>
        </w:rPr>
        <w:lastRenderedPageBreak/>
        <w:t>5.2. Описание вариантов (не менее двух) перспективного развития систем теплоснабжения поселения</w:t>
      </w:r>
      <w:bookmarkEnd w:id="250"/>
      <w:r w:rsidRPr="007237EC">
        <w:rPr>
          <w:lang w:val="ru-RU"/>
        </w:rPr>
        <w:t xml:space="preserve"> (в случае их изменения относительно ранее принятого варианта развития систем теплоснабжения в утвержденной в установленном порядке схеме теплоснабжения)</w:t>
      </w:r>
      <w:bookmarkEnd w:id="251"/>
    </w:p>
    <w:p w14:paraId="79747529" w14:textId="27B40B4C" w:rsidR="005A26C9" w:rsidRPr="007237EC" w:rsidRDefault="005A26C9" w:rsidP="005A26C9">
      <w:pPr>
        <w:spacing w:line="336" w:lineRule="auto"/>
        <w:ind w:firstLine="567"/>
        <w:rPr>
          <w:rFonts w:eastAsia="Times New Roman" w:cs="Times New Roman"/>
          <w:szCs w:val="26"/>
          <w:lang w:eastAsia="ru-RU"/>
        </w:rPr>
      </w:pPr>
      <w:bookmarkStart w:id="252" w:name="_Hlk95380561"/>
      <w:r w:rsidRPr="007237EC">
        <w:rPr>
          <w:rFonts w:eastAsia="Times New Roman" w:cs="Times New Roman"/>
          <w:szCs w:val="26"/>
          <w:lang w:eastAsia="ru-RU"/>
        </w:rPr>
        <w:t>В настоящей Схеме теплоснабжения сравниваются два варианта развития систем</w:t>
      </w:r>
      <w:r w:rsidR="00513700" w:rsidRPr="007237EC">
        <w:rPr>
          <w:rFonts w:eastAsia="Times New Roman" w:cs="Times New Roman"/>
          <w:szCs w:val="26"/>
          <w:lang w:eastAsia="ru-RU"/>
        </w:rPr>
        <w:t>ы</w:t>
      </w:r>
      <w:r w:rsidRPr="007237EC">
        <w:rPr>
          <w:rFonts w:eastAsia="Times New Roman" w:cs="Times New Roman"/>
          <w:szCs w:val="26"/>
          <w:lang w:eastAsia="ru-RU"/>
        </w:rPr>
        <w:t xml:space="preserve"> теплоснабжения.</w:t>
      </w:r>
    </w:p>
    <w:p w14:paraId="03BF971D" w14:textId="77777777" w:rsidR="005A26C9" w:rsidRPr="007237EC" w:rsidRDefault="005A26C9" w:rsidP="005A26C9">
      <w:pPr>
        <w:widowControl w:val="0"/>
        <w:tabs>
          <w:tab w:val="left" w:pos="1517"/>
          <w:tab w:val="left" w:pos="1518"/>
        </w:tabs>
        <w:autoSpaceDE w:val="0"/>
        <w:autoSpaceDN w:val="0"/>
        <w:adjustRightInd w:val="0"/>
        <w:spacing w:line="336" w:lineRule="auto"/>
        <w:ind w:firstLine="567"/>
        <w:contextualSpacing/>
        <w:textAlignment w:val="baseline"/>
        <w:rPr>
          <w:rFonts w:eastAsia="Times New Roman" w:cs="Times New Roman"/>
          <w:noProof/>
          <w:szCs w:val="26"/>
          <w:lang w:eastAsia="ru-RU"/>
        </w:rPr>
      </w:pPr>
      <w:bookmarkStart w:id="253" w:name="_Hlk23260897"/>
      <w:bookmarkStart w:id="254" w:name="_Hlk18838632"/>
      <w:bookmarkStart w:id="255" w:name="_Hlk19713810"/>
      <w:r w:rsidRPr="007237EC">
        <w:rPr>
          <w:rFonts w:eastAsia="Times New Roman" w:cs="Times New Roman"/>
          <w:noProof/>
          <w:szCs w:val="26"/>
          <w:lang w:eastAsia="ru-RU"/>
        </w:rPr>
        <w:t>Первый вариант включает в себя следующие мероприятия:</w:t>
      </w:r>
    </w:p>
    <w:p w14:paraId="6814F8B1" w14:textId="120B2CA1" w:rsidR="005A26C9" w:rsidRPr="007237EC" w:rsidRDefault="001457B0" w:rsidP="005A26C9">
      <w:pPr>
        <w:widowControl w:val="0"/>
        <w:tabs>
          <w:tab w:val="left" w:pos="1517"/>
          <w:tab w:val="left" w:pos="1518"/>
        </w:tabs>
        <w:autoSpaceDE w:val="0"/>
        <w:autoSpaceDN w:val="0"/>
        <w:adjustRightInd w:val="0"/>
        <w:spacing w:line="336" w:lineRule="auto"/>
        <w:ind w:firstLine="567"/>
        <w:contextualSpacing/>
        <w:textAlignment w:val="baseline"/>
        <w:rPr>
          <w:rFonts w:eastAsia="Times New Roman" w:cs="Times New Roman"/>
          <w:noProof/>
          <w:szCs w:val="26"/>
          <w:lang w:eastAsia="ru-RU"/>
        </w:rPr>
      </w:pPr>
      <w:r w:rsidRPr="007237EC">
        <w:rPr>
          <w:rFonts w:eastAsia="Times New Roman" w:cs="Times New Roman"/>
          <w:noProof/>
          <w:szCs w:val="26"/>
          <w:lang w:eastAsia="ru-RU"/>
        </w:rPr>
        <w:t>–</w:t>
      </w:r>
      <w:r w:rsidR="005A26C9" w:rsidRPr="007237EC">
        <w:rPr>
          <w:rFonts w:eastAsia="Times New Roman" w:cs="Times New Roman"/>
          <w:noProof/>
          <w:szCs w:val="26"/>
          <w:lang w:eastAsia="ru-RU"/>
        </w:rPr>
        <w:t xml:space="preserve"> строительство новой </w:t>
      </w:r>
      <w:r w:rsidR="00E721D3" w:rsidRPr="007237EC">
        <w:rPr>
          <w:rFonts w:eastAsia="Times New Roman" w:cs="Times New Roman"/>
          <w:noProof/>
          <w:szCs w:val="26"/>
          <w:lang w:eastAsia="ru-RU"/>
        </w:rPr>
        <w:t>блочно-модульной</w:t>
      </w:r>
      <w:r w:rsidR="005A26C9" w:rsidRPr="007237EC">
        <w:rPr>
          <w:rFonts w:eastAsia="Times New Roman" w:cs="Times New Roman"/>
          <w:noProof/>
          <w:szCs w:val="26"/>
          <w:lang w:eastAsia="ru-RU"/>
        </w:rPr>
        <w:t xml:space="preserve"> газовой котельной </w:t>
      </w:r>
      <w:r w:rsidR="00387934" w:rsidRPr="007237EC">
        <w:rPr>
          <w:rFonts w:eastAsia="Times New Roman" w:cs="Times New Roman"/>
          <w:noProof/>
          <w:szCs w:val="26"/>
          <w:lang w:eastAsia="ru-RU"/>
        </w:rPr>
        <w:t xml:space="preserve">в д. Раздолье </w:t>
      </w:r>
      <w:r w:rsidR="005A26C9" w:rsidRPr="007237EC">
        <w:rPr>
          <w:rFonts w:eastAsia="Times New Roman" w:cs="Times New Roman"/>
          <w:noProof/>
          <w:szCs w:val="26"/>
          <w:lang w:eastAsia="ru-RU"/>
        </w:rPr>
        <w:t>(</w:t>
      </w:r>
      <w:r w:rsidR="00ED6CD1" w:rsidRPr="007237EC">
        <w:rPr>
          <w:rFonts w:eastAsia="Times New Roman" w:cs="Times New Roman"/>
          <w:noProof/>
          <w:szCs w:val="26"/>
          <w:lang w:eastAsia="ru-RU"/>
        </w:rPr>
        <w:t>срок ввода – 2023 год</w:t>
      </w:r>
      <w:r w:rsidR="005A26C9" w:rsidRPr="007237EC">
        <w:rPr>
          <w:rFonts w:eastAsia="Times New Roman" w:cs="Times New Roman"/>
          <w:noProof/>
          <w:szCs w:val="26"/>
          <w:lang w:eastAsia="ru-RU"/>
        </w:rPr>
        <w:t>);</w:t>
      </w:r>
    </w:p>
    <w:p w14:paraId="0795913F" w14:textId="76B7D480" w:rsidR="005A26C9" w:rsidRPr="007237EC" w:rsidRDefault="001457B0" w:rsidP="005A26C9">
      <w:pPr>
        <w:widowControl w:val="0"/>
        <w:tabs>
          <w:tab w:val="left" w:pos="1517"/>
          <w:tab w:val="left" w:pos="1518"/>
        </w:tabs>
        <w:autoSpaceDE w:val="0"/>
        <w:autoSpaceDN w:val="0"/>
        <w:adjustRightInd w:val="0"/>
        <w:spacing w:line="336" w:lineRule="auto"/>
        <w:ind w:firstLine="567"/>
        <w:contextualSpacing/>
        <w:textAlignment w:val="baseline"/>
        <w:rPr>
          <w:rFonts w:eastAsia="Times New Roman" w:cs="Times New Roman"/>
          <w:noProof/>
          <w:szCs w:val="26"/>
          <w:lang w:eastAsia="ru-RU"/>
        </w:rPr>
      </w:pPr>
      <w:r w:rsidRPr="007237EC">
        <w:rPr>
          <w:rFonts w:eastAsia="Times New Roman" w:cs="Times New Roman"/>
          <w:noProof/>
          <w:szCs w:val="26"/>
          <w:lang w:eastAsia="ru-RU"/>
        </w:rPr>
        <w:t>–</w:t>
      </w:r>
      <w:r w:rsidR="005A26C9" w:rsidRPr="007237EC">
        <w:rPr>
          <w:rFonts w:eastAsia="Times New Roman" w:cs="Times New Roman"/>
          <w:noProof/>
          <w:szCs w:val="26"/>
          <w:lang w:eastAsia="ru-RU"/>
        </w:rPr>
        <w:t xml:space="preserve"> вывод из эксплуатации существующей котельной </w:t>
      </w:r>
      <w:r w:rsidR="00387934" w:rsidRPr="007237EC">
        <w:rPr>
          <w:rFonts w:eastAsia="Times New Roman" w:cs="Times New Roman"/>
          <w:noProof/>
          <w:szCs w:val="26"/>
          <w:lang w:eastAsia="ru-RU"/>
        </w:rPr>
        <w:t>д. Раздолье</w:t>
      </w:r>
      <w:r w:rsidR="002853A6" w:rsidRPr="007237EC">
        <w:rPr>
          <w:rFonts w:eastAsia="Times New Roman" w:cs="Times New Roman"/>
          <w:noProof/>
          <w:szCs w:val="26"/>
          <w:lang w:eastAsia="ru-RU"/>
        </w:rPr>
        <w:t>.</w:t>
      </w:r>
    </w:p>
    <w:p w14:paraId="487DA83B" w14:textId="77777777" w:rsidR="005A26C9" w:rsidRPr="007237EC" w:rsidRDefault="005A26C9" w:rsidP="005A26C9">
      <w:pPr>
        <w:widowControl w:val="0"/>
        <w:tabs>
          <w:tab w:val="left" w:pos="1517"/>
          <w:tab w:val="left" w:pos="1518"/>
        </w:tabs>
        <w:autoSpaceDE w:val="0"/>
        <w:autoSpaceDN w:val="0"/>
        <w:adjustRightInd w:val="0"/>
        <w:spacing w:line="336" w:lineRule="auto"/>
        <w:ind w:firstLine="567"/>
        <w:contextualSpacing/>
        <w:textAlignment w:val="baseline"/>
        <w:rPr>
          <w:rFonts w:eastAsia="Times New Roman" w:cs="Times New Roman"/>
          <w:noProof/>
          <w:szCs w:val="26"/>
          <w:lang w:eastAsia="ru-RU"/>
        </w:rPr>
      </w:pPr>
      <w:bookmarkStart w:id="256" w:name="_bookmark148"/>
      <w:bookmarkEnd w:id="253"/>
      <w:bookmarkEnd w:id="256"/>
      <w:r w:rsidRPr="007237EC">
        <w:rPr>
          <w:rFonts w:eastAsia="Times New Roman" w:cs="Times New Roman"/>
          <w:noProof/>
          <w:szCs w:val="26"/>
          <w:lang w:eastAsia="ru-RU"/>
        </w:rPr>
        <w:t>Второй вариант включает в себя следующие мероприятия:</w:t>
      </w:r>
    </w:p>
    <w:p w14:paraId="17ABB4B4" w14:textId="3866D1BD" w:rsidR="005A26C9" w:rsidRPr="007237EC" w:rsidRDefault="001457B0" w:rsidP="005A26C9">
      <w:pPr>
        <w:widowControl w:val="0"/>
        <w:tabs>
          <w:tab w:val="left" w:pos="1517"/>
          <w:tab w:val="left" w:pos="1518"/>
        </w:tabs>
        <w:autoSpaceDE w:val="0"/>
        <w:autoSpaceDN w:val="0"/>
        <w:adjustRightInd w:val="0"/>
        <w:spacing w:line="336" w:lineRule="auto"/>
        <w:ind w:firstLine="567"/>
        <w:contextualSpacing/>
        <w:textAlignment w:val="baseline"/>
        <w:rPr>
          <w:rFonts w:eastAsia="Times New Roman" w:cs="Times New Roman"/>
          <w:noProof/>
          <w:szCs w:val="26"/>
          <w:lang w:eastAsia="ru-RU"/>
        </w:rPr>
      </w:pPr>
      <w:r w:rsidRPr="007237EC">
        <w:rPr>
          <w:rFonts w:eastAsia="Times New Roman" w:cs="Times New Roman"/>
          <w:noProof/>
          <w:szCs w:val="26"/>
          <w:lang w:eastAsia="ru-RU"/>
        </w:rPr>
        <w:t>–</w:t>
      </w:r>
      <w:r w:rsidR="005A26C9" w:rsidRPr="007237EC">
        <w:rPr>
          <w:rFonts w:eastAsia="Times New Roman" w:cs="Times New Roman"/>
          <w:noProof/>
          <w:szCs w:val="26"/>
          <w:lang w:eastAsia="ru-RU"/>
        </w:rPr>
        <w:t xml:space="preserve"> установка химводоподготовки в котельной</w:t>
      </w:r>
      <w:r w:rsidR="00387934" w:rsidRPr="007237EC">
        <w:rPr>
          <w:rFonts w:eastAsia="Times New Roman" w:cs="Times New Roman"/>
          <w:noProof/>
          <w:szCs w:val="26"/>
          <w:lang w:eastAsia="ru-RU"/>
        </w:rPr>
        <w:t xml:space="preserve"> д. Раздолье</w:t>
      </w:r>
      <w:r w:rsidR="005A26C9" w:rsidRPr="007237EC">
        <w:rPr>
          <w:rFonts w:eastAsia="Times New Roman" w:cs="Times New Roman"/>
          <w:noProof/>
          <w:szCs w:val="26"/>
          <w:lang w:eastAsia="ru-RU"/>
        </w:rPr>
        <w:t>;</w:t>
      </w:r>
    </w:p>
    <w:p w14:paraId="31402BFE" w14:textId="39A643F9" w:rsidR="005A26C9" w:rsidRPr="007237EC" w:rsidRDefault="00EF38ED" w:rsidP="005A26C9">
      <w:pPr>
        <w:spacing w:line="336" w:lineRule="auto"/>
        <w:ind w:firstLine="567"/>
        <w:rPr>
          <w:rFonts w:eastAsia="Times New Roman" w:cs="Times New Roman"/>
          <w:szCs w:val="26"/>
          <w:lang w:eastAsia="ru-RU"/>
        </w:rPr>
      </w:pPr>
      <w:r w:rsidRPr="007237EC">
        <w:rPr>
          <w:rFonts w:eastAsia="Times New Roman" w:cs="Times New Roman"/>
          <w:noProof/>
          <w:szCs w:val="26"/>
          <w:lang w:eastAsia="ru-RU"/>
        </w:rPr>
        <w:t>–</w:t>
      </w:r>
      <w:r w:rsidR="005A26C9" w:rsidRPr="007237EC">
        <w:rPr>
          <w:rFonts w:eastAsia="Times New Roman" w:cs="Times New Roman"/>
          <w:noProof/>
          <w:szCs w:val="26"/>
          <w:lang w:eastAsia="ru-RU"/>
        </w:rPr>
        <w:t xml:space="preserve"> модернизация существующей котельной </w:t>
      </w:r>
      <w:r w:rsidR="00387934" w:rsidRPr="007237EC">
        <w:rPr>
          <w:rFonts w:eastAsia="Times New Roman" w:cs="Times New Roman"/>
          <w:noProof/>
          <w:szCs w:val="26"/>
          <w:lang w:eastAsia="ru-RU"/>
        </w:rPr>
        <w:t>д. Раздолье</w:t>
      </w:r>
      <w:r w:rsidR="00EE30F2" w:rsidRPr="007237EC">
        <w:rPr>
          <w:rFonts w:eastAsia="Times New Roman" w:cs="Times New Roman"/>
          <w:noProof/>
          <w:szCs w:val="26"/>
          <w:lang w:eastAsia="ru-RU"/>
        </w:rPr>
        <w:t xml:space="preserve"> в 2026 – 2027 гг. </w:t>
      </w:r>
      <w:r w:rsidR="005A26C9" w:rsidRPr="007237EC">
        <w:rPr>
          <w:rFonts w:eastAsia="Times New Roman" w:cs="Times New Roman"/>
          <w:noProof/>
          <w:szCs w:val="26"/>
          <w:lang w:eastAsia="ru-RU"/>
        </w:rPr>
        <w:t xml:space="preserve">с заменой </w:t>
      </w:r>
      <w:r w:rsidR="00EE30F2" w:rsidRPr="007237EC">
        <w:rPr>
          <w:rFonts w:eastAsia="Times New Roman" w:cs="Times New Roman"/>
          <w:noProof/>
          <w:szCs w:val="26"/>
          <w:lang w:eastAsia="ru-RU"/>
        </w:rPr>
        <w:t xml:space="preserve">двух </w:t>
      </w:r>
      <w:r w:rsidRPr="007237EC">
        <w:rPr>
          <w:rFonts w:eastAsia="Times New Roman" w:cs="Times New Roman"/>
          <w:noProof/>
          <w:szCs w:val="26"/>
          <w:lang w:eastAsia="ru-RU"/>
        </w:rPr>
        <w:t>котлоагрегатов</w:t>
      </w:r>
      <w:r w:rsidR="005A26C9" w:rsidRPr="007237EC">
        <w:rPr>
          <w:rFonts w:eastAsia="Times New Roman" w:cs="Times New Roman"/>
          <w:szCs w:val="26"/>
          <w:lang w:eastAsia="ru-RU"/>
        </w:rPr>
        <w:t xml:space="preserve">, </w:t>
      </w:r>
      <w:r w:rsidR="005A26C9" w:rsidRPr="007237EC">
        <w:rPr>
          <w:rFonts w:eastAsia="Times New Roman" w:cs="Times New Roman"/>
          <w:noProof/>
          <w:szCs w:val="26"/>
          <w:lang w:eastAsia="ru-RU"/>
        </w:rPr>
        <w:t>отработавших свой нормативный срок</w:t>
      </w:r>
      <w:r w:rsidR="002853A6" w:rsidRPr="007237EC">
        <w:rPr>
          <w:rFonts w:eastAsia="Times New Roman" w:cs="Times New Roman"/>
          <w:noProof/>
          <w:szCs w:val="26"/>
          <w:lang w:eastAsia="ru-RU"/>
        </w:rPr>
        <w:t>.</w:t>
      </w:r>
    </w:p>
    <w:p w14:paraId="6B354E7B" w14:textId="32951017" w:rsidR="002853A6" w:rsidRPr="007237EC" w:rsidRDefault="002853A6" w:rsidP="002853A6">
      <w:pPr>
        <w:widowControl w:val="0"/>
        <w:tabs>
          <w:tab w:val="left" w:pos="1517"/>
          <w:tab w:val="left" w:pos="1518"/>
        </w:tabs>
        <w:autoSpaceDE w:val="0"/>
        <w:autoSpaceDN w:val="0"/>
        <w:adjustRightInd w:val="0"/>
        <w:spacing w:line="336" w:lineRule="auto"/>
        <w:ind w:firstLine="567"/>
        <w:contextualSpacing/>
        <w:textAlignment w:val="baseline"/>
        <w:rPr>
          <w:rFonts w:eastAsia="Times New Roman" w:cs="Times New Roman"/>
          <w:noProof/>
          <w:szCs w:val="26"/>
          <w:lang w:eastAsia="ru-RU"/>
        </w:rPr>
      </w:pPr>
      <w:r w:rsidRPr="007237EC">
        <w:rPr>
          <w:rFonts w:eastAsia="Times New Roman" w:cs="Times New Roman"/>
          <w:noProof/>
          <w:szCs w:val="26"/>
          <w:lang w:eastAsia="ru-RU"/>
        </w:rPr>
        <w:t xml:space="preserve">Обязательными мероприятиями, которые будут включены в </w:t>
      </w:r>
      <w:r w:rsidR="00BA5C52" w:rsidRPr="007237EC">
        <w:rPr>
          <w:rFonts w:eastAsia="Times New Roman" w:cs="Times New Roman"/>
          <w:noProof/>
          <w:szCs w:val="26"/>
          <w:lang w:eastAsia="ru-RU"/>
        </w:rPr>
        <w:t>оба</w:t>
      </w:r>
      <w:r w:rsidRPr="007237EC">
        <w:rPr>
          <w:rFonts w:eastAsia="Times New Roman" w:cs="Times New Roman"/>
          <w:noProof/>
          <w:szCs w:val="26"/>
          <w:lang w:eastAsia="ru-RU"/>
        </w:rPr>
        <w:t xml:space="preserve"> варианта являются:</w:t>
      </w:r>
    </w:p>
    <w:p w14:paraId="7710ACC2" w14:textId="77777777" w:rsidR="002853A6" w:rsidRPr="007237EC" w:rsidRDefault="002853A6" w:rsidP="002853A6">
      <w:pPr>
        <w:widowControl w:val="0"/>
        <w:tabs>
          <w:tab w:val="left" w:pos="1517"/>
          <w:tab w:val="left" w:pos="1518"/>
        </w:tabs>
        <w:autoSpaceDE w:val="0"/>
        <w:autoSpaceDN w:val="0"/>
        <w:adjustRightInd w:val="0"/>
        <w:spacing w:line="336" w:lineRule="auto"/>
        <w:ind w:firstLine="567"/>
        <w:contextualSpacing/>
        <w:textAlignment w:val="baseline"/>
        <w:rPr>
          <w:rFonts w:eastAsia="Times New Roman" w:cs="Times New Roman"/>
          <w:noProof/>
          <w:szCs w:val="26"/>
          <w:lang w:eastAsia="ru-RU"/>
        </w:rPr>
      </w:pPr>
      <w:r w:rsidRPr="007237EC">
        <w:rPr>
          <w:rFonts w:eastAsia="Times New Roman" w:cs="Times New Roman"/>
          <w:noProof/>
          <w:szCs w:val="26"/>
          <w:lang w:eastAsia="ru-RU"/>
        </w:rPr>
        <w:t>– реконструкция тепловых сетей подлежащих замене в связи с исчерпанием эксплуатационного ресурса;</w:t>
      </w:r>
    </w:p>
    <w:p w14:paraId="55C073DB" w14:textId="51BBE684" w:rsidR="002853A6" w:rsidRDefault="002853A6" w:rsidP="002853A6">
      <w:pPr>
        <w:widowControl w:val="0"/>
        <w:tabs>
          <w:tab w:val="left" w:pos="1517"/>
          <w:tab w:val="left" w:pos="1518"/>
        </w:tabs>
        <w:autoSpaceDE w:val="0"/>
        <w:autoSpaceDN w:val="0"/>
        <w:adjustRightInd w:val="0"/>
        <w:spacing w:line="336" w:lineRule="auto"/>
        <w:ind w:firstLine="567"/>
        <w:contextualSpacing/>
        <w:textAlignment w:val="baseline"/>
        <w:rPr>
          <w:rFonts w:eastAsia="Times New Roman" w:cs="Times New Roman"/>
          <w:noProof/>
          <w:szCs w:val="26"/>
          <w:lang w:eastAsia="ru-RU"/>
        </w:rPr>
      </w:pPr>
      <w:r w:rsidRPr="007237EC">
        <w:rPr>
          <w:rFonts w:eastAsia="Times New Roman" w:cs="Times New Roman"/>
          <w:noProof/>
          <w:szCs w:val="26"/>
          <w:lang w:eastAsia="ru-RU"/>
        </w:rPr>
        <w:t>– шайбирование тепловой сети.</w:t>
      </w:r>
    </w:p>
    <w:p w14:paraId="3087417A" w14:textId="57790C12" w:rsidR="00173FB6" w:rsidRDefault="00173FB6" w:rsidP="002853A6">
      <w:pPr>
        <w:widowControl w:val="0"/>
        <w:tabs>
          <w:tab w:val="left" w:pos="1517"/>
          <w:tab w:val="left" w:pos="1518"/>
        </w:tabs>
        <w:autoSpaceDE w:val="0"/>
        <w:autoSpaceDN w:val="0"/>
        <w:adjustRightInd w:val="0"/>
        <w:spacing w:line="336" w:lineRule="auto"/>
        <w:ind w:firstLine="567"/>
        <w:contextualSpacing/>
        <w:textAlignment w:val="baseline"/>
        <w:rPr>
          <w:rFonts w:eastAsia="Times New Roman" w:cs="Times New Roman"/>
          <w:noProof/>
          <w:szCs w:val="26"/>
          <w:lang w:eastAsia="ru-RU"/>
        </w:rPr>
      </w:pPr>
      <w:r>
        <w:rPr>
          <w:rFonts w:eastAsia="Times New Roman" w:cs="Times New Roman"/>
          <w:noProof/>
          <w:szCs w:val="26"/>
          <w:lang w:eastAsia="ru-RU"/>
        </w:rPr>
        <w:t xml:space="preserve">- вынос транзитных сетей в подвальном помещении домов </w:t>
      </w:r>
    </w:p>
    <w:p w14:paraId="59D0EA2D" w14:textId="4C75C602" w:rsidR="00D253D0" w:rsidRDefault="00D253D0" w:rsidP="002853A6">
      <w:pPr>
        <w:widowControl w:val="0"/>
        <w:tabs>
          <w:tab w:val="left" w:pos="1517"/>
          <w:tab w:val="left" w:pos="1518"/>
        </w:tabs>
        <w:autoSpaceDE w:val="0"/>
        <w:autoSpaceDN w:val="0"/>
        <w:adjustRightInd w:val="0"/>
        <w:spacing w:line="336" w:lineRule="auto"/>
        <w:ind w:firstLine="567"/>
        <w:contextualSpacing/>
        <w:textAlignment w:val="baseline"/>
        <w:rPr>
          <w:rFonts w:eastAsia="Times New Roman" w:cs="Times New Roman"/>
          <w:noProof/>
          <w:szCs w:val="26"/>
          <w:lang w:eastAsia="ru-RU"/>
        </w:rPr>
      </w:pPr>
      <w:r>
        <w:rPr>
          <w:rFonts w:eastAsia="Times New Roman" w:cs="Times New Roman"/>
          <w:noProof/>
          <w:szCs w:val="26"/>
          <w:lang w:eastAsia="ru-RU"/>
        </w:rPr>
        <w:t>- реконструкция тепловых камер</w:t>
      </w:r>
    </w:p>
    <w:p w14:paraId="5D3A22E0" w14:textId="64989B63" w:rsidR="00DF153C" w:rsidRPr="007237EC" w:rsidRDefault="00DF153C" w:rsidP="002853A6">
      <w:pPr>
        <w:widowControl w:val="0"/>
        <w:tabs>
          <w:tab w:val="left" w:pos="1517"/>
          <w:tab w:val="left" w:pos="1518"/>
        </w:tabs>
        <w:autoSpaceDE w:val="0"/>
        <w:autoSpaceDN w:val="0"/>
        <w:adjustRightInd w:val="0"/>
        <w:spacing w:line="336" w:lineRule="auto"/>
        <w:ind w:firstLine="567"/>
        <w:contextualSpacing/>
        <w:textAlignment w:val="baseline"/>
        <w:rPr>
          <w:rFonts w:eastAsia="Times New Roman" w:cs="Times New Roman"/>
          <w:noProof/>
          <w:szCs w:val="26"/>
          <w:lang w:eastAsia="ru-RU"/>
        </w:rPr>
      </w:pPr>
      <w:r>
        <w:rPr>
          <w:rFonts w:eastAsia="Times New Roman" w:cs="Times New Roman"/>
          <w:noProof/>
          <w:szCs w:val="26"/>
          <w:lang w:eastAsia="ru-RU"/>
        </w:rPr>
        <w:t>- техническое обследование системы теплоснабжения</w:t>
      </w:r>
    </w:p>
    <w:p w14:paraId="28C96D9A" w14:textId="06D7AE82" w:rsidR="005A26C9" w:rsidRPr="007237EC" w:rsidRDefault="005A26C9" w:rsidP="00147061">
      <w:pPr>
        <w:pStyle w:val="24"/>
        <w:numPr>
          <w:ilvl w:val="0"/>
          <w:numId w:val="0"/>
        </w:numPr>
        <w:ind w:firstLine="567"/>
      </w:pPr>
      <w:bookmarkStart w:id="257" w:name="_Toc94602932"/>
      <w:bookmarkStart w:id="258" w:name="_Toc127205293"/>
      <w:bookmarkEnd w:id="252"/>
      <w:bookmarkEnd w:id="254"/>
      <w:bookmarkEnd w:id="255"/>
      <w:r w:rsidRPr="007237EC">
        <w:t>5.</w:t>
      </w:r>
      <w:r w:rsidR="00ED6CD1" w:rsidRPr="007237EC">
        <w:rPr>
          <w:lang w:val="ru-RU"/>
        </w:rPr>
        <w:t>3</w:t>
      </w:r>
      <w:r w:rsidRPr="007237EC">
        <w:t>.Технико-экономическое сравнение вариантов перспективного развития систем теплоснабжения поселения</w:t>
      </w:r>
      <w:bookmarkEnd w:id="257"/>
      <w:bookmarkEnd w:id="258"/>
    </w:p>
    <w:p w14:paraId="527E6956" w14:textId="3DA4B1A5" w:rsidR="005A26C9" w:rsidRPr="007237EC" w:rsidRDefault="005A26C9" w:rsidP="005A26C9">
      <w:pPr>
        <w:spacing w:line="336" w:lineRule="auto"/>
        <w:ind w:firstLine="567"/>
        <w:rPr>
          <w:rFonts w:eastAsia="Times New Roman" w:cs="Times New Roman"/>
          <w:szCs w:val="26"/>
        </w:rPr>
      </w:pPr>
      <w:bookmarkStart w:id="259" w:name="_Hlk95381113"/>
      <w:bookmarkStart w:id="260" w:name="_Hlk18838680"/>
      <w:bookmarkStart w:id="261" w:name="_Hlk19713710"/>
      <w:r w:rsidRPr="007237EC">
        <w:rPr>
          <w:rFonts w:eastAsia="Times New Roman" w:cs="Times New Roman"/>
          <w:szCs w:val="26"/>
        </w:rPr>
        <w:t>Технико-экономические показатели перспективного развития системы теплоснабжения (в ценах 202</w:t>
      </w:r>
      <w:r w:rsidR="00DC1B72">
        <w:rPr>
          <w:rFonts w:eastAsia="Times New Roman" w:cs="Times New Roman"/>
          <w:szCs w:val="26"/>
        </w:rPr>
        <w:t>3</w:t>
      </w:r>
      <w:r w:rsidRPr="007237EC">
        <w:rPr>
          <w:rFonts w:eastAsia="Times New Roman" w:cs="Times New Roman"/>
          <w:szCs w:val="26"/>
        </w:rPr>
        <w:t xml:space="preserve"> года):</w:t>
      </w:r>
    </w:p>
    <w:p w14:paraId="2B0107CC" w14:textId="77777777" w:rsidR="007911AB" w:rsidRPr="007237EC" w:rsidRDefault="007911AB" w:rsidP="007911AB">
      <w:pPr>
        <w:spacing w:line="336" w:lineRule="auto"/>
        <w:ind w:firstLine="567"/>
        <w:rPr>
          <w:rFonts w:eastAsia="Times New Roman" w:cs="Times New Roman"/>
          <w:b/>
          <w:i/>
          <w:iCs/>
          <w:szCs w:val="26"/>
        </w:rPr>
      </w:pPr>
      <w:bookmarkStart w:id="262" w:name="_Hlk95988569"/>
      <w:bookmarkEnd w:id="259"/>
      <w:r w:rsidRPr="007237EC">
        <w:rPr>
          <w:rFonts w:eastAsia="Times New Roman" w:cs="Times New Roman"/>
          <w:b/>
          <w:i/>
          <w:iCs/>
          <w:szCs w:val="26"/>
        </w:rPr>
        <w:t>– первый вариант:</w:t>
      </w:r>
    </w:p>
    <w:p w14:paraId="1EBBFEFA" w14:textId="7C62C5B8" w:rsidR="00ED6CD1" w:rsidRPr="007237EC" w:rsidRDefault="00ED6CD1" w:rsidP="00ED6CD1">
      <w:pPr>
        <w:spacing w:line="336" w:lineRule="auto"/>
        <w:ind w:firstLine="567"/>
        <w:rPr>
          <w:rFonts w:eastAsia="Times New Roman" w:cs="Times New Roman"/>
          <w:szCs w:val="26"/>
        </w:rPr>
      </w:pPr>
      <w:bookmarkStart w:id="263" w:name="_Hlk129556713"/>
      <w:r w:rsidRPr="007237EC">
        <w:rPr>
          <w:rFonts w:eastAsia="Times New Roman" w:cs="Times New Roman"/>
          <w:szCs w:val="26"/>
        </w:rPr>
        <w:t>Общие затраты на строительство новой блочно-модульной газовой котельной установленной тепловой мощностью 5,</w:t>
      </w:r>
      <w:r w:rsidR="00BD14F9">
        <w:rPr>
          <w:rFonts w:eastAsia="Times New Roman" w:cs="Times New Roman"/>
          <w:szCs w:val="26"/>
        </w:rPr>
        <w:t>159</w:t>
      </w:r>
      <w:r w:rsidRPr="007237EC">
        <w:rPr>
          <w:rFonts w:eastAsia="Times New Roman" w:cs="Times New Roman"/>
          <w:szCs w:val="26"/>
        </w:rPr>
        <w:t xml:space="preserve"> Гкал/ч (6,4 МВт) </w:t>
      </w:r>
      <w:r w:rsidRPr="007237EC">
        <w:rPr>
          <w:rFonts w:eastAsia="Times New Roman" w:cs="Times New Roman"/>
          <w:color w:val="000000"/>
          <w:szCs w:val="26"/>
          <w:lang w:eastAsia="ru-RU"/>
        </w:rPr>
        <w:t>с учетом подключения к инженерным сетям (без учета НДС</w:t>
      </w:r>
      <w:r w:rsidRPr="00D253D0">
        <w:rPr>
          <w:rFonts w:eastAsia="Times New Roman" w:cs="Times New Roman"/>
          <w:color w:val="000000"/>
          <w:szCs w:val="26"/>
          <w:lang w:eastAsia="ru-RU"/>
        </w:rPr>
        <w:t xml:space="preserve">) </w:t>
      </w:r>
      <w:r w:rsidRPr="00D253D0">
        <w:rPr>
          <w:rFonts w:eastAsia="Times New Roman" w:cs="Times New Roman"/>
          <w:szCs w:val="26"/>
        </w:rPr>
        <w:t xml:space="preserve">составят </w:t>
      </w:r>
      <w:r w:rsidR="00413866">
        <w:rPr>
          <w:rFonts w:eastAsia="Times New Roman" w:cs="Times New Roman"/>
          <w:szCs w:val="26"/>
        </w:rPr>
        <w:t>62 135,77</w:t>
      </w:r>
      <w:r w:rsidR="00D253D0" w:rsidRPr="00D253D0">
        <w:rPr>
          <w:rFonts w:eastAsia="Times New Roman" w:cs="Times New Roman"/>
          <w:szCs w:val="26"/>
        </w:rPr>
        <w:t xml:space="preserve"> </w:t>
      </w:r>
      <w:r w:rsidRPr="007237EC">
        <w:rPr>
          <w:rFonts w:eastAsia="Times New Roman" w:cs="Times New Roman"/>
          <w:szCs w:val="26"/>
        </w:rPr>
        <w:t>тыс. рублей</w:t>
      </w:r>
      <w:r w:rsidR="00413866">
        <w:rPr>
          <w:rFonts w:eastAsia="Times New Roman" w:cs="Times New Roman"/>
          <w:szCs w:val="26"/>
        </w:rPr>
        <w:t>, а также 14604,05 тыс. руб на реконструкцию оборудования котельной</w:t>
      </w:r>
      <w:r w:rsidRPr="007237EC">
        <w:rPr>
          <w:rFonts w:eastAsia="Times New Roman" w:cs="Times New Roman"/>
          <w:szCs w:val="26"/>
        </w:rPr>
        <w:t xml:space="preserve">. </w:t>
      </w:r>
    </w:p>
    <w:p w14:paraId="55C3684E" w14:textId="44855BFE" w:rsidR="00413866" w:rsidRPr="007237EC" w:rsidRDefault="00ED6CD1" w:rsidP="00413866">
      <w:pPr>
        <w:ind w:firstLine="567"/>
        <w:rPr>
          <w:rFonts w:eastAsia="Times New Roman" w:cs="Times New Roman"/>
          <w:color w:val="000000"/>
          <w:szCs w:val="26"/>
          <w:lang w:eastAsia="ru-RU"/>
        </w:rPr>
      </w:pPr>
      <w:r w:rsidRPr="007237EC">
        <w:rPr>
          <w:rFonts w:eastAsia="Times New Roman" w:cs="Times New Roman"/>
          <w:color w:val="000000"/>
          <w:szCs w:val="26"/>
          <w:lang w:eastAsia="ru-RU"/>
        </w:rPr>
        <w:t xml:space="preserve">Стоимость подключения нового теплоисточника к сетям инженерно-технического обеспечения определяется после получения условий на подключение. </w:t>
      </w:r>
      <w:r w:rsidR="00F31B54">
        <w:rPr>
          <w:rFonts w:eastAsia="Times New Roman" w:cs="Times New Roman"/>
          <w:color w:val="000000"/>
          <w:szCs w:val="26"/>
          <w:lang w:eastAsia="ru-RU"/>
        </w:rPr>
        <w:t>С</w:t>
      </w:r>
      <w:r w:rsidRPr="007237EC">
        <w:rPr>
          <w:rFonts w:eastAsia="Times New Roman" w:cs="Times New Roman"/>
          <w:color w:val="000000"/>
          <w:szCs w:val="26"/>
          <w:lang w:eastAsia="ru-RU"/>
        </w:rPr>
        <w:t>рок ввода новой БМК – 2023 г.</w:t>
      </w:r>
    </w:p>
    <w:p w14:paraId="7461C03D" w14:textId="1CD5D4CF" w:rsidR="007911AB" w:rsidRDefault="007911AB" w:rsidP="007911AB">
      <w:pPr>
        <w:spacing w:line="336" w:lineRule="auto"/>
        <w:ind w:firstLine="567"/>
        <w:rPr>
          <w:rFonts w:eastAsia="Times New Roman" w:cs="Times New Roman"/>
          <w:szCs w:val="26"/>
        </w:rPr>
      </w:pPr>
      <w:r w:rsidRPr="007237EC">
        <w:rPr>
          <w:rFonts w:eastAsia="Times New Roman" w:cs="Times New Roman"/>
          <w:szCs w:val="26"/>
        </w:rPr>
        <w:lastRenderedPageBreak/>
        <w:t xml:space="preserve">Общие затраты </w:t>
      </w:r>
      <w:r w:rsidRPr="008D1B1B">
        <w:rPr>
          <w:rFonts w:eastAsia="Times New Roman" w:cs="Times New Roman"/>
          <w:szCs w:val="26"/>
        </w:rPr>
        <w:t xml:space="preserve">на демонтаж существующей угольной котельной (установленная мощность 3,835 Гкал/ч) составят </w:t>
      </w:r>
      <w:r w:rsidR="00E65AD6" w:rsidRPr="008D1B1B">
        <w:rPr>
          <w:rFonts w:eastAsia="Times New Roman" w:cs="Times New Roman"/>
          <w:szCs w:val="26"/>
        </w:rPr>
        <w:t>105,76</w:t>
      </w:r>
      <w:r w:rsidRPr="008D1B1B">
        <w:rPr>
          <w:rFonts w:eastAsia="Times New Roman" w:cs="Times New Roman"/>
          <w:szCs w:val="26"/>
        </w:rPr>
        <w:t xml:space="preserve"> тыс. рублей</w:t>
      </w:r>
      <w:r w:rsidRPr="007237EC">
        <w:rPr>
          <w:rFonts w:eastAsia="Times New Roman" w:cs="Times New Roman"/>
          <w:szCs w:val="26"/>
        </w:rPr>
        <w:t>.</w:t>
      </w:r>
    </w:p>
    <w:p w14:paraId="5251DC72" w14:textId="72BCFD6C" w:rsidR="00413866" w:rsidRPr="007237EC" w:rsidRDefault="00413866" w:rsidP="007911AB">
      <w:pPr>
        <w:spacing w:line="336" w:lineRule="auto"/>
        <w:ind w:firstLine="567"/>
        <w:rPr>
          <w:rFonts w:eastAsia="Times New Roman" w:cs="Times New Roman"/>
          <w:szCs w:val="26"/>
        </w:rPr>
      </w:pPr>
      <w:r>
        <w:rPr>
          <w:rFonts w:eastAsia="Times New Roman" w:cs="Times New Roman"/>
          <w:szCs w:val="26"/>
        </w:rPr>
        <w:t>Проведение технического обследования системы теплоснабжения 1230,60 тыс. руб.</w:t>
      </w:r>
    </w:p>
    <w:p w14:paraId="6518EC01" w14:textId="0EC9B00A" w:rsidR="007911AB" w:rsidRPr="007237EC" w:rsidRDefault="007911AB" w:rsidP="007911AB">
      <w:pPr>
        <w:spacing w:line="336" w:lineRule="auto"/>
        <w:ind w:firstLine="567"/>
        <w:rPr>
          <w:rFonts w:eastAsia="Times New Roman" w:cs="Times New Roman"/>
          <w:color w:val="000000"/>
          <w:szCs w:val="26"/>
          <w:lang w:eastAsia="ru-RU"/>
        </w:rPr>
      </w:pPr>
      <w:r w:rsidRPr="007237EC">
        <w:rPr>
          <w:rFonts w:eastAsia="Times New Roman" w:cs="Times New Roman"/>
          <w:color w:val="000000"/>
          <w:szCs w:val="26"/>
          <w:lang w:eastAsia="ru-RU"/>
        </w:rPr>
        <w:t xml:space="preserve">Общие затраты на шайбирование тепловой сети </w:t>
      </w:r>
      <w:r w:rsidRPr="00AC6E1D">
        <w:rPr>
          <w:rFonts w:eastAsia="Times New Roman" w:cs="Times New Roman"/>
          <w:color w:val="000000"/>
          <w:szCs w:val="26"/>
          <w:lang w:eastAsia="ru-RU"/>
        </w:rPr>
        <w:t xml:space="preserve">составят </w:t>
      </w:r>
      <w:r w:rsidR="00E65AD6" w:rsidRPr="00AC6E1D">
        <w:rPr>
          <w:rFonts w:eastAsia="Times New Roman" w:cs="Times New Roman"/>
          <w:color w:val="000000"/>
          <w:szCs w:val="26"/>
          <w:lang w:eastAsia="ru-RU"/>
        </w:rPr>
        <w:t>900,2</w:t>
      </w:r>
      <w:r w:rsidR="00413866">
        <w:rPr>
          <w:rFonts w:eastAsia="Times New Roman" w:cs="Times New Roman"/>
          <w:color w:val="000000"/>
          <w:szCs w:val="26"/>
          <w:lang w:eastAsia="ru-RU"/>
        </w:rPr>
        <w:t>8</w:t>
      </w:r>
      <w:r w:rsidRPr="007237EC">
        <w:rPr>
          <w:rFonts w:eastAsia="Times New Roman" w:cs="Times New Roman"/>
          <w:color w:val="000000"/>
          <w:szCs w:val="26"/>
          <w:lang w:eastAsia="ru-RU"/>
        </w:rPr>
        <w:t xml:space="preserve"> тыс. рублей.</w:t>
      </w:r>
    </w:p>
    <w:p w14:paraId="0822C858" w14:textId="477F7E6F" w:rsidR="007911AB" w:rsidRPr="007237EC" w:rsidRDefault="007911AB" w:rsidP="007911AB">
      <w:pPr>
        <w:spacing w:line="336" w:lineRule="auto"/>
        <w:ind w:firstLine="567"/>
        <w:rPr>
          <w:rFonts w:eastAsia="Times New Roman" w:cs="Times New Roman"/>
          <w:color w:val="000000"/>
          <w:szCs w:val="26"/>
          <w:lang w:eastAsia="ru-RU"/>
        </w:rPr>
      </w:pPr>
      <w:r w:rsidRPr="007237EC">
        <w:rPr>
          <w:rFonts w:eastAsia="Times New Roman" w:cs="Times New Roman"/>
          <w:color w:val="000000"/>
          <w:szCs w:val="26"/>
          <w:lang w:eastAsia="ru-RU"/>
        </w:rPr>
        <w:t xml:space="preserve">Затраты на </w:t>
      </w:r>
      <w:r w:rsidR="00511333">
        <w:rPr>
          <w:rFonts w:eastAsia="Times New Roman" w:cs="Times New Roman"/>
          <w:color w:val="000000"/>
          <w:szCs w:val="26"/>
          <w:lang w:eastAsia="ru-RU"/>
        </w:rPr>
        <w:t xml:space="preserve">проектирование, </w:t>
      </w:r>
      <w:r w:rsidRPr="007237EC">
        <w:rPr>
          <w:rFonts w:eastAsia="Times New Roman" w:cs="Times New Roman"/>
          <w:color w:val="000000"/>
          <w:szCs w:val="26"/>
          <w:lang w:eastAsia="ru-RU"/>
        </w:rPr>
        <w:t xml:space="preserve">реконструкцию и модернизацию тепловых сетей </w:t>
      </w:r>
      <w:r w:rsidR="00511333">
        <w:rPr>
          <w:rFonts w:eastAsia="Times New Roman" w:cs="Times New Roman"/>
          <w:color w:val="000000"/>
          <w:szCs w:val="26"/>
          <w:lang w:eastAsia="ru-RU"/>
        </w:rPr>
        <w:t xml:space="preserve">и оборудования на них </w:t>
      </w:r>
      <w:r w:rsidRPr="007237EC">
        <w:rPr>
          <w:rFonts w:eastAsia="Times New Roman" w:cs="Times New Roman"/>
          <w:color w:val="000000"/>
          <w:szCs w:val="26"/>
          <w:lang w:eastAsia="ru-RU"/>
        </w:rPr>
        <w:t xml:space="preserve">составят </w:t>
      </w:r>
      <w:r w:rsidR="00511333" w:rsidRPr="00511333">
        <w:rPr>
          <w:rFonts w:eastAsia="Times New Roman" w:cs="Times New Roman"/>
          <w:color w:val="000000"/>
          <w:szCs w:val="26"/>
          <w:lang w:eastAsia="ru-RU"/>
        </w:rPr>
        <w:t>96</w:t>
      </w:r>
      <w:r w:rsidR="00413866">
        <w:rPr>
          <w:rFonts w:eastAsia="Times New Roman" w:cs="Times New Roman"/>
          <w:color w:val="000000"/>
          <w:szCs w:val="26"/>
          <w:lang w:eastAsia="ru-RU"/>
        </w:rPr>
        <w:t> 152,24</w:t>
      </w:r>
      <w:r w:rsidR="00511333">
        <w:rPr>
          <w:rFonts w:eastAsia="Times New Roman" w:cs="Times New Roman"/>
          <w:color w:val="000000"/>
          <w:szCs w:val="26"/>
          <w:lang w:eastAsia="ru-RU"/>
        </w:rPr>
        <w:t xml:space="preserve"> </w:t>
      </w:r>
      <w:r w:rsidRPr="007237EC">
        <w:rPr>
          <w:rFonts w:eastAsia="Times New Roman" w:cs="Times New Roman"/>
          <w:color w:val="000000"/>
          <w:szCs w:val="26"/>
          <w:lang w:eastAsia="ru-RU"/>
        </w:rPr>
        <w:t>тыс. рублей.</w:t>
      </w:r>
    </w:p>
    <w:p w14:paraId="396C939D" w14:textId="6E3F4737" w:rsidR="007911AB" w:rsidRPr="007237EC" w:rsidRDefault="007911AB" w:rsidP="007911AB">
      <w:pPr>
        <w:spacing w:line="336" w:lineRule="auto"/>
        <w:ind w:firstLine="567"/>
        <w:rPr>
          <w:rFonts w:eastAsia="Times New Roman" w:cs="Times New Roman"/>
          <w:b/>
          <w:szCs w:val="26"/>
        </w:rPr>
      </w:pPr>
      <w:r w:rsidRPr="007237EC">
        <w:rPr>
          <w:rFonts w:eastAsia="Times New Roman" w:cs="Times New Roman"/>
          <w:b/>
          <w:szCs w:val="26"/>
        </w:rPr>
        <w:t xml:space="preserve">Общие затраты по варианту составят </w:t>
      </w:r>
      <w:r w:rsidR="00413866" w:rsidRPr="00413866">
        <w:rPr>
          <w:rFonts w:eastAsia="Times New Roman" w:cs="Times New Roman"/>
          <w:b/>
          <w:szCs w:val="26"/>
        </w:rPr>
        <w:t>175 128,70</w:t>
      </w:r>
      <w:r w:rsidRPr="007237EC">
        <w:rPr>
          <w:rFonts w:eastAsia="Times New Roman" w:cs="Times New Roman"/>
          <w:b/>
          <w:szCs w:val="26"/>
        </w:rPr>
        <w:t xml:space="preserve"> тыс. руб.</w:t>
      </w:r>
    </w:p>
    <w:bookmarkEnd w:id="263"/>
    <w:p w14:paraId="470A4977" w14:textId="77777777" w:rsidR="007911AB" w:rsidRPr="007237EC" w:rsidRDefault="007911AB" w:rsidP="007911AB">
      <w:pPr>
        <w:spacing w:line="336" w:lineRule="auto"/>
        <w:ind w:firstLine="567"/>
        <w:rPr>
          <w:rFonts w:eastAsia="Times New Roman" w:cs="Times New Roman"/>
          <w:b/>
          <w:i/>
          <w:iCs/>
          <w:szCs w:val="26"/>
        </w:rPr>
      </w:pPr>
      <w:r w:rsidRPr="007237EC">
        <w:rPr>
          <w:rFonts w:eastAsia="Times New Roman" w:cs="Times New Roman"/>
          <w:b/>
          <w:i/>
          <w:iCs/>
          <w:szCs w:val="26"/>
        </w:rPr>
        <w:t>– второй вариант:</w:t>
      </w:r>
    </w:p>
    <w:p w14:paraId="70B12AED" w14:textId="77E80FAE" w:rsidR="007911AB" w:rsidRPr="007237EC" w:rsidRDefault="007911AB" w:rsidP="007911AB">
      <w:pPr>
        <w:widowControl w:val="0"/>
        <w:tabs>
          <w:tab w:val="left" w:leader="dot" w:pos="540"/>
        </w:tabs>
        <w:spacing w:before="120"/>
        <w:ind w:firstLine="567"/>
        <w:rPr>
          <w:rFonts w:ascii="Times New Roman CYR" w:eastAsia="Times New Roman" w:hAnsi="Times New Roman CYR" w:cs="Times New Roman CYR"/>
          <w:szCs w:val="26"/>
          <w:lang w:eastAsia="ru-RU"/>
        </w:rPr>
      </w:pPr>
      <w:bookmarkStart w:id="264" w:name="_Hlk129556738"/>
      <w:r w:rsidRPr="007237EC">
        <w:rPr>
          <w:rFonts w:eastAsia="Times New Roman" w:cs="Times New Roman"/>
          <w:iCs/>
          <w:szCs w:val="26"/>
          <w:lang w:eastAsia="ru-RU"/>
        </w:rPr>
        <w:t xml:space="preserve">Общие затраты на замену двух котлоагрегатов, отработавших свой нормативный срок эксплуатации, на новые котлоагрегаты КВР составят </w:t>
      </w:r>
      <w:r w:rsidR="00F31B54">
        <w:rPr>
          <w:rFonts w:eastAsia="Times New Roman" w:cs="Times New Roman"/>
          <w:iCs/>
          <w:szCs w:val="26"/>
          <w:lang w:eastAsia="ru-RU"/>
        </w:rPr>
        <w:t>2450,05</w:t>
      </w:r>
      <w:r w:rsidRPr="007237EC">
        <w:rPr>
          <w:rFonts w:eastAsia="Times New Roman" w:cs="Times New Roman"/>
          <w:iCs/>
          <w:szCs w:val="26"/>
          <w:lang w:eastAsia="ru-RU"/>
        </w:rPr>
        <w:t xml:space="preserve"> тыс. рублей (с учетом стоимости двух котлоагрегатов с НДС (источник – завод-производитель оборудования </w:t>
      </w:r>
      <w:r w:rsidRPr="007237EC">
        <w:rPr>
          <w:rFonts w:ascii="Times New Roman CYR" w:eastAsia="Times New Roman" w:hAnsi="Times New Roman CYR" w:cs="Times New Roman CYR"/>
          <w:szCs w:val="26"/>
          <w:lang w:eastAsia="ru-RU"/>
        </w:rPr>
        <w:t xml:space="preserve">ООО «Котельный завод РЭП», </w:t>
      </w:r>
      <w:hyperlink r:id="rId51" w:history="1">
        <w:r w:rsidRPr="007237EC">
          <w:rPr>
            <w:rFonts w:ascii="Times New Roman CYR" w:eastAsia="Times New Roman" w:hAnsi="Times New Roman CYR" w:cs="Times New Roman CYR"/>
            <w:color w:val="0000FF"/>
            <w:szCs w:val="26"/>
            <w:u w:val="single"/>
            <w:lang w:eastAsia="ru-RU"/>
          </w:rPr>
          <w:t>https://kotel-kv.ru/kotel-kv-11-rpk.html</w:t>
        </w:r>
      </w:hyperlink>
      <w:r w:rsidRPr="007237EC">
        <w:rPr>
          <w:rFonts w:ascii="Times New Roman CYR" w:eastAsia="Times New Roman" w:hAnsi="Times New Roman CYR" w:cs="Times New Roman CYR"/>
          <w:szCs w:val="26"/>
          <w:lang w:eastAsia="ru-RU"/>
        </w:rPr>
        <w:t>, принято в качестве аналога)</w:t>
      </w:r>
      <w:r w:rsidRPr="007237EC">
        <w:rPr>
          <w:rFonts w:eastAsia="Times New Roman" w:cs="Times New Roman"/>
          <w:iCs/>
          <w:szCs w:val="26"/>
          <w:lang w:eastAsia="ru-RU"/>
        </w:rPr>
        <w:t>, проектно-изыскательских и строительно-монтажных работ, демонтажа существующих котлоагрегатов.</w:t>
      </w:r>
    </w:p>
    <w:p w14:paraId="57C8B7FD" w14:textId="069871D2" w:rsidR="007911AB" w:rsidRDefault="007911AB" w:rsidP="007911AB">
      <w:pPr>
        <w:ind w:firstLine="567"/>
        <w:rPr>
          <w:rFonts w:eastAsia="Times New Roman" w:cs="Times New Roman"/>
          <w:color w:val="000000"/>
          <w:szCs w:val="26"/>
          <w:lang w:eastAsia="ru-RU"/>
        </w:rPr>
      </w:pPr>
      <w:r w:rsidRPr="007237EC">
        <w:rPr>
          <w:rFonts w:eastAsia="Times New Roman" w:cs="Times New Roman"/>
          <w:color w:val="000000"/>
          <w:szCs w:val="26"/>
          <w:lang w:eastAsia="ru-RU"/>
        </w:rPr>
        <w:t xml:space="preserve">Общие затраты на оборудование установки химводоподготовки для существующей котельной (в соответствии с данными производителей оборудования) ориентировочно составят </w:t>
      </w:r>
      <w:r w:rsidR="00F31B54">
        <w:rPr>
          <w:rFonts w:eastAsia="Times New Roman" w:cs="Times New Roman"/>
          <w:color w:val="000000"/>
          <w:szCs w:val="26"/>
          <w:lang w:eastAsia="ru-RU"/>
        </w:rPr>
        <w:t>302,18</w:t>
      </w:r>
      <w:r w:rsidRPr="007237EC">
        <w:rPr>
          <w:rFonts w:eastAsia="Times New Roman" w:cs="Times New Roman"/>
          <w:color w:val="000000"/>
          <w:szCs w:val="26"/>
          <w:lang w:eastAsia="ru-RU"/>
        </w:rPr>
        <w:t xml:space="preserve"> тыс. рублей.</w:t>
      </w:r>
    </w:p>
    <w:p w14:paraId="21533B9D" w14:textId="6DCF3914" w:rsidR="00413866" w:rsidRPr="007237EC" w:rsidRDefault="00413866" w:rsidP="007911AB">
      <w:pPr>
        <w:ind w:firstLine="567"/>
        <w:rPr>
          <w:rFonts w:eastAsia="Times New Roman" w:cs="Times New Roman"/>
          <w:color w:val="000000"/>
          <w:szCs w:val="26"/>
          <w:lang w:eastAsia="ru-RU"/>
        </w:rPr>
      </w:pPr>
      <w:r w:rsidRPr="00413866">
        <w:rPr>
          <w:rFonts w:eastAsia="Times New Roman" w:cs="Times New Roman"/>
          <w:color w:val="000000"/>
          <w:szCs w:val="26"/>
          <w:lang w:eastAsia="ru-RU"/>
        </w:rPr>
        <w:t>Проведение технического обследования системы теплоснабжения 1230,60 тыс. руб.</w:t>
      </w:r>
    </w:p>
    <w:p w14:paraId="4A474258" w14:textId="6A73347D" w:rsidR="007911AB" w:rsidRPr="007237EC" w:rsidRDefault="007911AB" w:rsidP="007911AB">
      <w:pPr>
        <w:ind w:firstLine="567"/>
        <w:rPr>
          <w:rFonts w:eastAsia="Times New Roman" w:cs="Times New Roman"/>
          <w:color w:val="000000"/>
          <w:szCs w:val="26"/>
          <w:lang w:eastAsia="ru-RU"/>
        </w:rPr>
      </w:pPr>
      <w:r w:rsidRPr="007237EC">
        <w:rPr>
          <w:rFonts w:eastAsia="Times New Roman" w:cs="Times New Roman"/>
          <w:color w:val="000000"/>
          <w:szCs w:val="26"/>
          <w:lang w:eastAsia="ru-RU"/>
        </w:rPr>
        <w:t xml:space="preserve">Общие затраты на шайбирование тепловой сети составят </w:t>
      </w:r>
      <w:r w:rsidR="00E65AD6" w:rsidRPr="00E65AD6">
        <w:rPr>
          <w:rFonts w:eastAsia="Times New Roman" w:cs="Times New Roman"/>
          <w:color w:val="000000"/>
          <w:szCs w:val="26"/>
          <w:lang w:eastAsia="ru-RU"/>
        </w:rPr>
        <w:t xml:space="preserve">900,28 </w:t>
      </w:r>
      <w:r w:rsidRPr="007237EC">
        <w:rPr>
          <w:rFonts w:eastAsia="Times New Roman" w:cs="Times New Roman"/>
          <w:color w:val="000000"/>
          <w:szCs w:val="26"/>
          <w:lang w:eastAsia="ru-RU"/>
        </w:rPr>
        <w:t>тыс. рублей.</w:t>
      </w:r>
    </w:p>
    <w:p w14:paraId="7F8B90F3" w14:textId="409A9D7C" w:rsidR="00BE4AF8" w:rsidRDefault="00BE4AF8" w:rsidP="007911AB">
      <w:pPr>
        <w:spacing w:line="336" w:lineRule="auto"/>
        <w:ind w:firstLine="567"/>
        <w:rPr>
          <w:rFonts w:eastAsia="Times New Roman" w:cs="Times New Roman"/>
          <w:color w:val="000000"/>
          <w:szCs w:val="26"/>
          <w:lang w:eastAsia="ru-RU"/>
        </w:rPr>
      </w:pPr>
      <w:r w:rsidRPr="00BE4AF8">
        <w:rPr>
          <w:rFonts w:eastAsia="Times New Roman" w:cs="Times New Roman"/>
          <w:color w:val="000000"/>
          <w:szCs w:val="26"/>
          <w:lang w:eastAsia="ru-RU"/>
        </w:rPr>
        <w:t xml:space="preserve">Затраты на проектирование, реконструкцию и модернизацию тепловых сетей и оборудования на них составят </w:t>
      </w:r>
      <w:r w:rsidR="00413866" w:rsidRPr="00413866">
        <w:rPr>
          <w:rFonts w:eastAsia="Times New Roman" w:cs="Times New Roman"/>
          <w:color w:val="000000"/>
          <w:szCs w:val="26"/>
          <w:lang w:eastAsia="ru-RU"/>
        </w:rPr>
        <w:t>96 152,24</w:t>
      </w:r>
      <w:r w:rsidRPr="00BE4AF8">
        <w:rPr>
          <w:rFonts w:eastAsia="Times New Roman" w:cs="Times New Roman"/>
          <w:color w:val="000000"/>
          <w:szCs w:val="26"/>
          <w:lang w:eastAsia="ru-RU"/>
        </w:rPr>
        <w:t xml:space="preserve"> тыс. рублей.</w:t>
      </w:r>
    </w:p>
    <w:p w14:paraId="7F8C6C5F" w14:textId="6C5988A5" w:rsidR="007911AB" w:rsidRPr="007237EC" w:rsidRDefault="007911AB" w:rsidP="007911AB">
      <w:pPr>
        <w:spacing w:line="336" w:lineRule="auto"/>
        <w:ind w:firstLine="567"/>
        <w:rPr>
          <w:rFonts w:eastAsia="Times New Roman" w:cs="Times New Roman"/>
          <w:b/>
          <w:iCs/>
          <w:szCs w:val="26"/>
        </w:rPr>
      </w:pPr>
      <w:r w:rsidRPr="007237EC">
        <w:rPr>
          <w:rFonts w:eastAsia="Times New Roman" w:cs="Times New Roman"/>
          <w:b/>
          <w:iCs/>
          <w:szCs w:val="26"/>
        </w:rPr>
        <w:t xml:space="preserve">Общие затраты по варианту составят </w:t>
      </w:r>
      <w:r w:rsidR="001F74FB">
        <w:rPr>
          <w:rFonts w:eastAsia="Times New Roman" w:cs="Times New Roman"/>
          <w:b/>
          <w:iCs/>
          <w:szCs w:val="26"/>
        </w:rPr>
        <w:t>101 035,35</w:t>
      </w:r>
      <w:r w:rsidRPr="007237EC">
        <w:rPr>
          <w:rFonts w:eastAsia="Times New Roman" w:cs="Times New Roman"/>
          <w:b/>
          <w:iCs/>
          <w:szCs w:val="26"/>
        </w:rPr>
        <w:t xml:space="preserve"> тыс. рублей.</w:t>
      </w:r>
    </w:p>
    <w:p w14:paraId="228DAEBF" w14:textId="6F8C06E6" w:rsidR="005A26C9" w:rsidRPr="007237EC" w:rsidRDefault="005A26C9" w:rsidP="00147061">
      <w:pPr>
        <w:pStyle w:val="24"/>
        <w:numPr>
          <w:ilvl w:val="0"/>
          <w:numId w:val="0"/>
        </w:numPr>
        <w:ind w:firstLine="567"/>
      </w:pPr>
      <w:bookmarkStart w:id="265" w:name="_Toc127205294"/>
      <w:bookmarkEnd w:id="262"/>
      <w:bookmarkEnd w:id="264"/>
      <w:r w:rsidRPr="007237EC">
        <w:t>5.</w:t>
      </w:r>
      <w:r w:rsidR="00EE30F2" w:rsidRPr="007237EC">
        <w:rPr>
          <w:lang w:val="ru-RU"/>
        </w:rPr>
        <w:t>4</w:t>
      </w:r>
      <w:r w:rsidRPr="007237EC">
        <w:t>.Обоснование выбора приоритетного варианта перспективного развития систем теплоснабжения поселения на основе анализа ценовых (тарифных) последствий для потребителей, а в ценовых зонах теплоснабжения – на основе анализа ценовых (тарифных) последствий для потребителей, возникших при осуществлении регулируемых видов деятельности, и индикаторов развития систем теплоснабжения поселения</w:t>
      </w:r>
      <w:bookmarkEnd w:id="265"/>
    </w:p>
    <w:p w14:paraId="759A9308" w14:textId="77777777" w:rsidR="00D253D0" w:rsidRDefault="00EE30F2" w:rsidP="00EA53A4">
      <w:pPr>
        <w:widowControl w:val="0"/>
        <w:ind w:firstLine="567"/>
        <w:contextualSpacing/>
        <w:rPr>
          <w:rFonts w:eastAsia="Calibri" w:cs="Times New Roman"/>
          <w:szCs w:val="26"/>
        </w:rPr>
      </w:pPr>
      <w:bookmarkStart w:id="266" w:name="_Hlk95988679"/>
      <w:bookmarkStart w:id="267" w:name="_Hlk24032002"/>
      <w:bookmarkStart w:id="268" w:name="_Hlk18838660"/>
      <w:bookmarkEnd w:id="260"/>
      <w:bookmarkEnd w:id="261"/>
      <w:r w:rsidRPr="007237EC">
        <w:rPr>
          <w:rFonts w:eastAsia="Calibri" w:cs="Times New Roman"/>
          <w:szCs w:val="26"/>
        </w:rPr>
        <w:t xml:space="preserve">По данным </w:t>
      </w:r>
      <w:r w:rsidR="00150AD1" w:rsidRPr="007237EC">
        <w:rPr>
          <w:rFonts w:eastAsia="Calibri" w:cs="Times New Roman"/>
          <w:szCs w:val="26"/>
        </w:rPr>
        <w:t>А</w:t>
      </w:r>
      <w:r w:rsidRPr="007237EC">
        <w:rPr>
          <w:rFonts w:eastAsia="Calibri" w:cs="Times New Roman"/>
          <w:szCs w:val="26"/>
        </w:rPr>
        <w:t xml:space="preserve">дминистрации МО Раздольевское сельское поселение в настоящее время завершаются работы по строительству межпоселкового газопровода </w:t>
      </w:r>
      <w:r w:rsidRPr="007237EC">
        <w:rPr>
          <w:rFonts w:eastAsia="Calibri" w:cs="Times New Roman"/>
          <w:szCs w:val="26"/>
        </w:rPr>
        <w:br/>
        <w:t>д. Колосково - д. Раздолье. По завершени</w:t>
      </w:r>
      <w:r w:rsidR="00042846" w:rsidRPr="007237EC">
        <w:rPr>
          <w:rFonts w:eastAsia="Calibri" w:cs="Times New Roman"/>
          <w:szCs w:val="26"/>
        </w:rPr>
        <w:t>и</w:t>
      </w:r>
      <w:r w:rsidRPr="007237EC">
        <w:rPr>
          <w:rFonts w:eastAsia="Calibri" w:cs="Times New Roman"/>
          <w:szCs w:val="26"/>
        </w:rPr>
        <w:t xml:space="preserve"> газификации будут проведены работы по переподключению и подключению абонентов (окончание работ </w:t>
      </w:r>
      <w:r w:rsidR="00BA5C52" w:rsidRPr="007237EC">
        <w:rPr>
          <w:rFonts w:eastAsia="Calibri" w:cs="Times New Roman"/>
          <w:szCs w:val="26"/>
        </w:rPr>
        <w:t>–</w:t>
      </w:r>
      <w:r w:rsidRPr="007237EC">
        <w:rPr>
          <w:rFonts w:eastAsia="Calibri" w:cs="Times New Roman"/>
          <w:szCs w:val="26"/>
        </w:rPr>
        <w:t xml:space="preserve"> </w:t>
      </w:r>
      <w:r w:rsidRPr="007237EC">
        <w:rPr>
          <w:rFonts w:eastAsia="Calibri" w:cs="Times New Roman"/>
          <w:szCs w:val="26"/>
          <w:lang w:val="en-US"/>
        </w:rPr>
        <w:t>I</w:t>
      </w:r>
      <w:r w:rsidRPr="007237EC">
        <w:rPr>
          <w:rFonts w:eastAsia="Calibri" w:cs="Times New Roman"/>
          <w:szCs w:val="26"/>
        </w:rPr>
        <w:t xml:space="preserve"> кв. 202</w:t>
      </w:r>
      <w:r w:rsidR="00D253D0">
        <w:rPr>
          <w:rFonts w:eastAsia="Calibri" w:cs="Times New Roman"/>
          <w:szCs w:val="26"/>
        </w:rPr>
        <w:t>3</w:t>
      </w:r>
      <w:r w:rsidRPr="007237EC">
        <w:rPr>
          <w:rFonts w:eastAsia="Calibri" w:cs="Times New Roman"/>
          <w:szCs w:val="26"/>
        </w:rPr>
        <w:t xml:space="preserve"> г.). </w:t>
      </w:r>
    </w:p>
    <w:p w14:paraId="459EE205" w14:textId="21CC2C7D" w:rsidR="00EE30F2" w:rsidRPr="007237EC" w:rsidRDefault="00D253D0" w:rsidP="00EA53A4">
      <w:pPr>
        <w:widowControl w:val="0"/>
        <w:ind w:firstLine="567"/>
        <w:contextualSpacing/>
        <w:rPr>
          <w:rFonts w:eastAsia="Calibri" w:cs="Times New Roman"/>
          <w:szCs w:val="26"/>
        </w:rPr>
      </w:pPr>
      <w:r w:rsidRPr="00D253D0">
        <w:rPr>
          <w:rFonts w:eastAsia="Calibri" w:cs="Times New Roman"/>
          <w:szCs w:val="26"/>
        </w:rPr>
        <w:lastRenderedPageBreak/>
        <w:t>Ввод блочно-модульной котельной в эксплуатацию запланировано к отопительному сезону 2023</w:t>
      </w:r>
      <w:r w:rsidR="00BD14F9">
        <w:rPr>
          <w:rFonts w:eastAsia="Calibri" w:cs="Times New Roman"/>
          <w:szCs w:val="26"/>
        </w:rPr>
        <w:t>.</w:t>
      </w:r>
    </w:p>
    <w:p w14:paraId="2399A20E" w14:textId="405CF74C" w:rsidR="005A26C9" w:rsidRPr="007237EC" w:rsidRDefault="005A26C9" w:rsidP="00EA53A4">
      <w:pPr>
        <w:spacing w:line="336" w:lineRule="auto"/>
        <w:ind w:right="-1" w:firstLine="567"/>
        <w:rPr>
          <w:rFonts w:eastAsia="Times New Roman" w:cs="Times New Roman"/>
          <w:color w:val="000000" w:themeColor="text1"/>
          <w:szCs w:val="26"/>
        </w:rPr>
      </w:pPr>
      <w:r w:rsidRPr="007237EC">
        <w:rPr>
          <w:rFonts w:eastAsia="Times New Roman" w:cs="Times New Roman"/>
          <w:color w:val="000000" w:themeColor="text1"/>
          <w:szCs w:val="26"/>
        </w:rPr>
        <w:t xml:space="preserve">Учитывая </w:t>
      </w:r>
      <w:r w:rsidR="00434C4E" w:rsidRPr="007237EC">
        <w:rPr>
          <w:rFonts w:eastAsia="Times New Roman" w:cs="Times New Roman"/>
          <w:color w:val="000000" w:themeColor="text1"/>
          <w:szCs w:val="26"/>
        </w:rPr>
        <w:t>завершение</w:t>
      </w:r>
      <w:r w:rsidRPr="007237EC">
        <w:rPr>
          <w:rFonts w:eastAsia="Times New Roman" w:cs="Times New Roman"/>
          <w:color w:val="000000" w:themeColor="text1"/>
          <w:szCs w:val="26"/>
        </w:rPr>
        <w:t xml:space="preserve"> газификаци</w:t>
      </w:r>
      <w:r w:rsidR="00434C4E" w:rsidRPr="007237EC">
        <w:rPr>
          <w:rFonts w:eastAsia="Times New Roman" w:cs="Times New Roman"/>
          <w:color w:val="000000" w:themeColor="text1"/>
          <w:szCs w:val="26"/>
        </w:rPr>
        <w:t>и</w:t>
      </w:r>
      <w:r w:rsidRPr="007237EC">
        <w:rPr>
          <w:rFonts w:eastAsia="Times New Roman" w:cs="Times New Roman"/>
          <w:color w:val="000000" w:themeColor="text1"/>
          <w:szCs w:val="26"/>
        </w:rPr>
        <w:t xml:space="preserve"> целесообразным вариантом развития </w:t>
      </w:r>
      <w:r w:rsidR="00387934" w:rsidRPr="007237EC">
        <w:rPr>
          <w:rFonts w:eastAsia="Times New Roman" w:cs="Times New Roman"/>
          <w:color w:val="000000" w:themeColor="text1"/>
          <w:szCs w:val="26"/>
        </w:rPr>
        <w:t>схемы теплоснабжения</w:t>
      </w:r>
      <w:r w:rsidRPr="007237EC">
        <w:rPr>
          <w:rFonts w:eastAsia="Times New Roman" w:cs="Times New Roman"/>
          <w:color w:val="000000" w:themeColor="text1"/>
          <w:szCs w:val="26"/>
        </w:rPr>
        <w:t xml:space="preserve"> </w:t>
      </w:r>
      <w:r w:rsidR="00387934" w:rsidRPr="007237EC">
        <w:rPr>
          <w:rFonts w:eastAsia="Times New Roman" w:cs="Times New Roman"/>
          <w:color w:val="000000" w:themeColor="text1"/>
          <w:szCs w:val="26"/>
        </w:rPr>
        <w:t>МО Раздольевское сельское поселение</w:t>
      </w:r>
      <w:r w:rsidRPr="007237EC">
        <w:rPr>
          <w:rFonts w:eastAsia="Times New Roman" w:cs="Times New Roman"/>
          <w:color w:val="000000" w:themeColor="text1"/>
          <w:szCs w:val="26"/>
        </w:rPr>
        <w:t xml:space="preserve"> является </w:t>
      </w:r>
      <w:r w:rsidRPr="007237EC">
        <w:rPr>
          <w:rFonts w:eastAsia="Times New Roman" w:cs="Times New Roman"/>
          <w:b/>
          <w:bCs/>
          <w:color w:val="000000" w:themeColor="text1"/>
          <w:szCs w:val="26"/>
        </w:rPr>
        <w:t>первый</w:t>
      </w:r>
      <w:r w:rsidRPr="007237EC">
        <w:rPr>
          <w:rFonts w:eastAsia="Times New Roman" w:cs="Times New Roman"/>
          <w:color w:val="000000" w:themeColor="text1"/>
          <w:szCs w:val="26"/>
        </w:rPr>
        <w:t xml:space="preserve"> вариант.</w:t>
      </w:r>
    </w:p>
    <w:p w14:paraId="64A739FE" w14:textId="08D64630" w:rsidR="007012EC" w:rsidRPr="007237EC" w:rsidRDefault="007012EC" w:rsidP="007012EC">
      <w:pPr>
        <w:pStyle w:val="24"/>
        <w:numPr>
          <w:ilvl w:val="0"/>
          <w:numId w:val="0"/>
        </w:numPr>
        <w:ind w:firstLine="567"/>
      </w:pPr>
      <w:bookmarkStart w:id="269" w:name="_Toc127205295"/>
      <w:bookmarkEnd w:id="266"/>
      <w:r w:rsidRPr="007237EC">
        <w:t>5.5.</w:t>
      </w:r>
      <w:r w:rsidRPr="007237EC">
        <w:rPr>
          <w:lang w:val="ru-RU"/>
        </w:rPr>
        <w:t xml:space="preserve"> </w:t>
      </w:r>
      <w:r w:rsidRPr="007237EC">
        <w:t>Описание изменений в Мастер-плане развития систем теплоснабжения поселения</w:t>
      </w:r>
      <w:bookmarkEnd w:id="269"/>
    </w:p>
    <w:p w14:paraId="10A9B652" w14:textId="41CB5966" w:rsidR="007012EC" w:rsidRPr="007237EC" w:rsidRDefault="007012EC" w:rsidP="007012EC">
      <w:pPr>
        <w:spacing w:line="324" w:lineRule="auto"/>
        <w:ind w:right="-142" w:firstLine="567"/>
        <w:rPr>
          <w:rFonts w:eastAsia="Times New Roman" w:cs="Times New Roman"/>
          <w:color w:val="000000" w:themeColor="text1"/>
          <w:szCs w:val="26"/>
        </w:rPr>
      </w:pPr>
      <w:bookmarkStart w:id="270" w:name="_Hlk95842019"/>
      <w:r w:rsidRPr="007237EC">
        <w:rPr>
          <w:rFonts w:eastAsia="Times New Roman" w:cs="Times New Roman"/>
          <w:color w:val="000000" w:themeColor="text1"/>
          <w:szCs w:val="26"/>
        </w:rPr>
        <w:t>В актуализированной редакции схемы теплоснабжения 2019 года рассматривались следующие варианты:</w:t>
      </w:r>
    </w:p>
    <w:p w14:paraId="1F245B06" w14:textId="77777777" w:rsidR="007012EC" w:rsidRPr="007237EC" w:rsidRDefault="007012EC" w:rsidP="007012EC">
      <w:pPr>
        <w:spacing w:line="324" w:lineRule="auto"/>
        <w:ind w:right="-142" w:firstLine="567"/>
        <w:rPr>
          <w:rFonts w:eastAsia="Times New Roman" w:cs="Times New Roman"/>
          <w:color w:val="000000" w:themeColor="text1"/>
          <w:szCs w:val="26"/>
        </w:rPr>
      </w:pPr>
      <w:r w:rsidRPr="007237EC">
        <w:rPr>
          <w:rFonts w:eastAsia="Times New Roman" w:cs="Times New Roman"/>
          <w:color w:val="000000" w:themeColor="text1"/>
          <w:szCs w:val="26"/>
        </w:rPr>
        <w:t>– сохранение существующей схемы теплоснабжения без реконструкции источника теплоснабжения;</w:t>
      </w:r>
    </w:p>
    <w:p w14:paraId="195E3294" w14:textId="30D374B4" w:rsidR="007012EC" w:rsidRPr="007237EC" w:rsidRDefault="007012EC" w:rsidP="007012EC">
      <w:pPr>
        <w:spacing w:line="324" w:lineRule="auto"/>
        <w:ind w:right="-142" w:firstLine="567"/>
        <w:rPr>
          <w:rFonts w:eastAsia="Times New Roman" w:cs="Times New Roman"/>
          <w:color w:val="000000" w:themeColor="text1"/>
          <w:szCs w:val="26"/>
        </w:rPr>
      </w:pPr>
      <w:r w:rsidRPr="007237EC">
        <w:rPr>
          <w:rFonts w:eastAsia="Times New Roman" w:cs="Times New Roman"/>
          <w:color w:val="000000" w:themeColor="text1"/>
          <w:szCs w:val="26"/>
        </w:rPr>
        <w:t>– после газификации д. Раздолье строительство новой блочно-модульной газовой котельной мощностью и вывод из эксплуатации существующей котельной.</w:t>
      </w:r>
    </w:p>
    <w:bookmarkEnd w:id="270"/>
    <w:p w14:paraId="6B5CD4C8" w14:textId="1EA9AD4B" w:rsidR="007012EC" w:rsidRPr="007237EC" w:rsidRDefault="007012EC" w:rsidP="007012EC">
      <w:pPr>
        <w:spacing w:line="324" w:lineRule="auto"/>
        <w:ind w:right="-142" w:firstLine="567"/>
        <w:rPr>
          <w:rFonts w:eastAsia="Times New Roman" w:cs="Times New Roman"/>
          <w:color w:val="000000" w:themeColor="text1"/>
          <w:szCs w:val="26"/>
        </w:rPr>
      </w:pPr>
      <w:r w:rsidRPr="007237EC">
        <w:rPr>
          <w:rFonts w:eastAsia="Times New Roman" w:cs="Times New Roman"/>
          <w:color w:val="000000" w:themeColor="text1"/>
          <w:szCs w:val="26"/>
        </w:rPr>
        <w:t xml:space="preserve">В настоящей актуализации схемы теплоснабжения </w:t>
      </w:r>
      <w:r w:rsidR="00EA53A4" w:rsidRPr="007237EC">
        <w:rPr>
          <w:rFonts w:eastAsia="Times New Roman" w:cs="Times New Roman"/>
          <w:color w:val="000000" w:themeColor="text1"/>
          <w:szCs w:val="26"/>
        </w:rPr>
        <w:t>предложены следующие варианты</w:t>
      </w:r>
      <w:r w:rsidRPr="007237EC">
        <w:rPr>
          <w:rFonts w:eastAsia="Times New Roman" w:cs="Times New Roman"/>
          <w:color w:val="000000" w:themeColor="text1"/>
          <w:szCs w:val="26"/>
        </w:rPr>
        <w:t xml:space="preserve"> развития централизованной системы теплоснабжения </w:t>
      </w:r>
      <w:r w:rsidR="00225F17" w:rsidRPr="007237EC">
        <w:rPr>
          <w:rFonts w:eastAsia="Calibri" w:cs="Times New Roman"/>
        </w:rPr>
        <w:t>д. Раздолье</w:t>
      </w:r>
      <w:r w:rsidRPr="007237EC">
        <w:rPr>
          <w:rFonts w:eastAsia="Times New Roman" w:cs="Times New Roman"/>
          <w:color w:val="000000" w:themeColor="text1"/>
          <w:szCs w:val="26"/>
        </w:rPr>
        <w:t>:</w:t>
      </w:r>
    </w:p>
    <w:p w14:paraId="6DD7117E" w14:textId="071E1C5D" w:rsidR="00BE7F72" w:rsidRPr="007237EC" w:rsidRDefault="00BE7F72" w:rsidP="00BE7F72">
      <w:pPr>
        <w:widowControl w:val="0"/>
        <w:tabs>
          <w:tab w:val="left" w:pos="1517"/>
          <w:tab w:val="left" w:pos="1518"/>
        </w:tabs>
        <w:autoSpaceDE w:val="0"/>
        <w:autoSpaceDN w:val="0"/>
        <w:adjustRightInd w:val="0"/>
        <w:spacing w:line="336" w:lineRule="auto"/>
        <w:ind w:firstLine="567"/>
        <w:contextualSpacing/>
        <w:textAlignment w:val="baseline"/>
        <w:rPr>
          <w:rFonts w:eastAsia="Times New Roman" w:cs="Times New Roman"/>
          <w:noProof/>
          <w:szCs w:val="26"/>
          <w:lang w:eastAsia="ru-RU"/>
        </w:rPr>
      </w:pPr>
      <w:r w:rsidRPr="007237EC">
        <w:rPr>
          <w:rFonts w:eastAsia="Times New Roman" w:cs="Times New Roman"/>
          <w:noProof/>
          <w:szCs w:val="26"/>
          <w:lang w:eastAsia="ru-RU"/>
        </w:rPr>
        <w:t>–</w:t>
      </w:r>
      <w:r w:rsidR="007012EC" w:rsidRPr="007237EC">
        <w:rPr>
          <w:rFonts w:eastAsia="Times New Roman" w:cs="Times New Roman"/>
          <w:noProof/>
          <w:szCs w:val="26"/>
          <w:lang w:eastAsia="ru-RU"/>
        </w:rPr>
        <w:t xml:space="preserve"> первый вариант: строительство новой блочно-модульной газовой котельной </w:t>
      </w:r>
      <w:r w:rsidRPr="007237EC">
        <w:rPr>
          <w:rFonts w:eastAsia="Times New Roman" w:cs="Times New Roman"/>
          <w:noProof/>
          <w:szCs w:val="26"/>
          <w:lang w:eastAsia="ru-RU"/>
        </w:rPr>
        <w:t>мощностью 6,4 МВт (5,</w:t>
      </w:r>
      <w:r w:rsidR="00BD14F9">
        <w:rPr>
          <w:rFonts w:eastAsia="Times New Roman" w:cs="Times New Roman"/>
          <w:noProof/>
          <w:szCs w:val="26"/>
          <w:lang w:eastAsia="ru-RU"/>
        </w:rPr>
        <w:t>159</w:t>
      </w:r>
      <w:r w:rsidRPr="007237EC">
        <w:rPr>
          <w:rFonts w:eastAsia="Times New Roman" w:cs="Times New Roman"/>
          <w:noProof/>
          <w:szCs w:val="26"/>
          <w:lang w:eastAsia="ru-RU"/>
        </w:rPr>
        <w:t xml:space="preserve"> Гкал/ч) (ввод – 2023 г., по данным адиминистрации МО)</w:t>
      </w:r>
      <w:r w:rsidR="007012EC" w:rsidRPr="007237EC">
        <w:rPr>
          <w:rFonts w:eastAsia="Times New Roman" w:cs="Times New Roman"/>
          <w:noProof/>
          <w:szCs w:val="26"/>
          <w:lang w:eastAsia="ru-RU"/>
        </w:rPr>
        <w:t xml:space="preserve"> с выводом из эксплуатации существующей котельной; </w:t>
      </w:r>
      <w:r w:rsidRPr="007237EC">
        <w:rPr>
          <w:rFonts w:eastAsia="Times New Roman" w:cs="Times New Roman"/>
          <w:noProof/>
          <w:szCs w:val="26"/>
          <w:lang w:eastAsia="ru-RU"/>
        </w:rPr>
        <w:t>реконструкция тепловых сетей подлежащих замене в связи с исчерпанием эксплуатационного ресурса; шайбирование тепловой сети.</w:t>
      </w:r>
    </w:p>
    <w:p w14:paraId="2B85E777" w14:textId="4941F59A" w:rsidR="00BE7F72" w:rsidRPr="007237EC" w:rsidRDefault="00BE7F72" w:rsidP="00BE7F72">
      <w:pPr>
        <w:widowControl w:val="0"/>
        <w:tabs>
          <w:tab w:val="left" w:pos="1517"/>
          <w:tab w:val="left" w:pos="1518"/>
        </w:tabs>
        <w:autoSpaceDE w:val="0"/>
        <w:autoSpaceDN w:val="0"/>
        <w:adjustRightInd w:val="0"/>
        <w:spacing w:line="336" w:lineRule="auto"/>
        <w:ind w:firstLine="567"/>
        <w:contextualSpacing/>
        <w:textAlignment w:val="baseline"/>
        <w:rPr>
          <w:rFonts w:eastAsia="Times New Roman" w:cs="Times New Roman"/>
          <w:noProof/>
          <w:szCs w:val="26"/>
          <w:lang w:eastAsia="ru-RU"/>
        </w:rPr>
      </w:pPr>
      <w:r w:rsidRPr="007237EC">
        <w:rPr>
          <w:rFonts w:eastAsia="Times New Roman" w:cs="Times New Roman"/>
          <w:noProof/>
          <w:szCs w:val="26"/>
          <w:lang w:eastAsia="ru-RU"/>
        </w:rPr>
        <w:t>–</w:t>
      </w:r>
      <w:r w:rsidR="007012EC" w:rsidRPr="007237EC">
        <w:rPr>
          <w:rFonts w:eastAsia="Times New Roman" w:cs="Times New Roman"/>
          <w:noProof/>
          <w:szCs w:val="26"/>
          <w:lang w:eastAsia="ru-RU"/>
        </w:rPr>
        <w:t xml:space="preserve"> второй вариант: модернизация существующей котельной в 202</w:t>
      </w:r>
      <w:r w:rsidRPr="007237EC">
        <w:rPr>
          <w:rFonts w:eastAsia="Times New Roman" w:cs="Times New Roman"/>
          <w:noProof/>
          <w:szCs w:val="26"/>
          <w:lang w:eastAsia="ru-RU"/>
        </w:rPr>
        <w:t>6</w:t>
      </w:r>
      <w:r w:rsidR="007012EC" w:rsidRPr="007237EC">
        <w:rPr>
          <w:rFonts w:eastAsia="Times New Roman" w:cs="Times New Roman"/>
          <w:noProof/>
          <w:szCs w:val="26"/>
          <w:lang w:eastAsia="ru-RU"/>
        </w:rPr>
        <w:t xml:space="preserve"> – 202</w:t>
      </w:r>
      <w:r w:rsidRPr="007237EC">
        <w:rPr>
          <w:rFonts w:eastAsia="Times New Roman" w:cs="Times New Roman"/>
          <w:noProof/>
          <w:szCs w:val="26"/>
          <w:lang w:eastAsia="ru-RU"/>
        </w:rPr>
        <w:t>7</w:t>
      </w:r>
      <w:r w:rsidR="007012EC" w:rsidRPr="007237EC">
        <w:rPr>
          <w:rFonts w:eastAsia="Times New Roman" w:cs="Times New Roman"/>
          <w:noProof/>
          <w:szCs w:val="26"/>
          <w:lang w:eastAsia="ru-RU"/>
        </w:rPr>
        <w:t xml:space="preserve"> гг. с заменой котлоагрегатов</w:t>
      </w:r>
      <w:r w:rsidR="007012EC" w:rsidRPr="007237EC">
        <w:rPr>
          <w:rFonts w:eastAsia="Times New Roman" w:cs="Times New Roman"/>
          <w:szCs w:val="26"/>
          <w:lang w:eastAsia="ru-RU"/>
        </w:rPr>
        <w:t xml:space="preserve">, </w:t>
      </w:r>
      <w:r w:rsidR="007012EC" w:rsidRPr="007237EC">
        <w:rPr>
          <w:rFonts w:eastAsia="Times New Roman" w:cs="Times New Roman"/>
          <w:noProof/>
          <w:szCs w:val="26"/>
          <w:lang w:eastAsia="ru-RU"/>
        </w:rPr>
        <w:t>отработавших свой нормативный срок</w:t>
      </w:r>
      <w:r w:rsidRPr="007237EC">
        <w:rPr>
          <w:rFonts w:eastAsia="Times New Roman" w:cs="Times New Roman"/>
          <w:noProof/>
          <w:szCs w:val="26"/>
          <w:lang w:eastAsia="ru-RU"/>
        </w:rPr>
        <w:t>;</w:t>
      </w:r>
      <w:r w:rsidR="007012EC" w:rsidRPr="007237EC">
        <w:rPr>
          <w:rFonts w:eastAsia="Times New Roman" w:cs="Times New Roman"/>
          <w:noProof/>
          <w:szCs w:val="26"/>
          <w:lang w:eastAsia="ru-RU"/>
        </w:rPr>
        <w:t xml:space="preserve"> установка химводоподготовки в котельной</w:t>
      </w:r>
      <w:bookmarkStart w:id="271" w:name="_Hlk95836895"/>
      <w:r w:rsidRPr="007237EC">
        <w:rPr>
          <w:rFonts w:eastAsia="Times New Roman" w:cs="Times New Roman"/>
          <w:noProof/>
          <w:szCs w:val="26"/>
          <w:lang w:eastAsia="ru-RU"/>
        </w:rPr>
        <w:t>; реконструкция тепловых сетей подлежащих замене в связи с исчерпанием эксплуатационного ресурса; шайбирование тепловой сети.</w:t>
      </w:r>
    </w:p>
    <w:bookmarkEnd w:id="271"/>
    <w:p w14:paraId="125E28E1" w14:textId="1BE89135" w:rsidR="007012EC" w:rsidRPr="007237EC" w:rsidRDefault="007012EC" w:rsidP="00BE7F72">
      <w:pPr>
        <w:spacing w:line="336" w:lineRule="auto"/>
        <w:ind w:right="-142" w:firstLine="567"/>
        <w:rPr>
          <w:rFonts w:eastAsia="Times New Roman" w:cs="Times New Roman"/>
          <w:color w:val="000000" w:themeColor="text1"/>
          <w:szCs w:val="26"/>
        </w:rPr>
      </w:pPr>
      <w:r w:rsidRPr="007237EC">
        <w:rPr>
          <w:rFonts w:eastAsia="Times New Roman" w:cs="Times New Roman"/>
          <w:color w:val="000000" w:themeColor="text1"/>
          <w:szCs w:val="26"/>
        </w:rPr>
        <w:t xml:space="preserve">Учитывая </w:t>
      </w:r>
      <w:r w:rsidR="00300BB0" w:rsidRPr="007237EC">
        <w:rPr>
          <w:rFonts w:eastAsia="Times New Roman" w:cs="Times New Roman"/>
          <w:color w:val="000000" w:themeColor="text1"/>
          <w:szCs w:val="26"/>
        </w:rPr>
        <w:t>заверш</w:t>
      </w:r>
      <w:r w:rsidR="00434C4E" w:rsidRPr="007237EC">
        <w:rPr>
          <w:rFonts w:eastAsia="Times New Roman" w:cs="Times New Roman"/>
          <w:color w:val="000000" w:themeColor="text1"/>
          <w:szCs w:val="26"/>
        </w:rPr>
        <w:t>ение</w:t>
      </w:r>
      <w:r w:rsidRPr="007237EC">
        <w:rPr>
          <w:rFonts w:eastAsia="Times New Roman" w:cs="Times New Roman"/>
          <w:color w:val="000000" w:themeColor="text1"/>
          <w:szCs w:val="26"/>
        </w:rPr>
        <w:t xml:space="preserve"> газификаци</w:t>
      </w:r>
      <w:r w:rsidR="00434C4E" w:rsidRPr="007237EC">
        <w:rPr>
          <w:rFonts w:eastAsia="Times New Roman" w:cs="Times New Roman"/>
          <w:color w:val="000000" w:themeColor="text1"/>
          <w:szCs w:val="26"/>
        </w:rPr>
        <w:t>и</w:t>
      </w:r>
      <w:r w:rsidRPr="007237EC">
        <w:rPr>
          <w:rFonts w:eastAsia="Times New Roman" w:cs="Times New Roman"/>
          <w:color w:val="000000" w:themeColor="text1"/>
          <w:szCs w:val="26"/>
        </w:rPr>
        <w:t xml:space="preserve"> целесообразным вариантом развития системы централизованного теплоснабжения </w:t>
      </w:r>
      <w:r w:rsidR="00BE7F72" w:rsidRPr="007237EC">
        <w:rPr>
          <w:rFonts w:eastAsia="Times New Roman" w:cs="Times New Roman"/>
          <w:color w:val="000000" w:themeColor="text1"/>
          <w:szCs w:val="26"/>
        </w:rPr>
        <w:t>д. Раздолье</w:t>
      </w:r>
      <w:r w:rsidRPr="007237EC">
        <w:rPr>
          <w:rFonts w:eastAsia="Times New Roman" w:cs="Times New Roman"/>
          <w:color w:val="000000" w:themeColor="text1"/>
          <w:szCs w:val="26"/>
        </w:rPr>
        <w:t xml:space="preserve"> является первый вариант.</w:t>
      </w:r>
    </w:p>
    <w:bookmarkEnd w:id="267"/>
    <w:bookmarkEnd w:id="268"/>
    <w:p w14:paraId="57EAC8A7" w14:textId="77777777" w:rsidR="005A26C9" w:rsidRPr="007237EC" w:rsidRDefault="005A26C9" w:rsidP="005A26C9">
      <w:pPr>
        <w:spacing w:after="160" w:line="259" w:lineRule="auto"/>
        <w:jc w:val="left"/>
        <w:rPr>
          <w:rFonts w:asciiTheme="minorHAnsi" w:hAnsiTheme="minorHAnsi"/>
          <w:sz w:val="22"/>
        </w:rPr>
      </w:pPr>
      <w:r w:rsidRPr="007237EC">
        <w:rPr>
          <w:rFonts w:asciiTheme="minorHAnsi" w:hAnsiTheme="minorHAnsi"/>
          <w:sz w:val="22"/>
        </w:rPr>
        <w:br w:type="page"/>
      </w:r>
    </w:p>
    <w:p w14:paraId="225BF9C9" w14:textId="3D8A6192" w:rsidR="00147061" w:rsidRPr="007237EC" w:rsidRDefault="001F461B" w:rsidP="00147061">
      <w:pPr>
        <w:pStyle w:val="1b"/>
      </w:pPr>
      <w:bookmarkStart w:id="272" w:name="_Toc94602933"/>
      <w:bookmarkStart w:id="273" w:name="_Toc127205296"/>
      <w:r w:rsidRPr="007237EC">
        <w:lastRenderedPageBreak/>
        <w:t>Глава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bookmarkEnd w:id="272"/>
      <w:bookmarkEnd w:id="273"/>
    </w:p>
    <w:p w14:paraId="26F1092E" w14:textId="28D223F8" w:rsidR="00147061" w:rsidRPr="007237EC" w:rsidRDefault="00147061" w:rsidP="00147061">
      <w:pPr>
        <w:pStyle w:val="24"/>
        <w:numPr>
          <w:ilvl w:val="0"/>
          <w:numId w:val="0"/>
        </w:numPr>
        <w:ind w:firstLine="567"/>
      </w:pPr>
      <w:bookmarkStart w:id="274" w:name="_Toc94602934"/>
      <w:bookmarkStart w:id="275" w:name="_Toc127205297"/>
      <w:r w:rsidRPr="007237EC">
        <w:t>6.1.Расчетная величина нормативных потерь теплоносителя в тепловых сетях в зонах действия источников тепловой энергии</w:t>
      </w:r>
      <w:bookmarkEnd w:id="274"/>
      <w:bookmarkEnd w:id="275"/>
    </w:p>
    <w:p w14:paraId="2FFCDA6B" w14:textId="329B73D8" w:rsidR="003E43FF" w:rsidRPr="007237EC" w:rsidRDefault="003E43FF" w:rsidP="003E43FF">
      <w:pPr>
        <w:shd w:val="clear" w:color="auto" w:fill="FFFFFF"/>
        <w:spacing w:line="336" w:lineRule="auto"/>
        <w:ind w:firstLine="567"/>
        <w:rPr>
          <w:rFonts w:cs="Times New Roman"/>
          <w:color w:val="22272F"/>
          <w:szCs w:val="26"/>
          <w:shd w:val="clear" w:color="auto" w:fill="FFFFFF"/>
        </w:rPr>
      </w:pPr>
      <w:r w:rsidRPr="007237EC">
        <w:rPr>
          <w:rFonts w:cs="Times New Roman"/>
          <w:color w:val="22272F"/>
          <w:szCs w:val="26"/>
          <w:shd w:val="clear" w:color="auto" w:fill="FFFFFF"/>
        </w:rPr>
        <w:t xml:space="preserve">Величина нормативных потерь теплоносителя с его нормируемой </w:t>
      </w:r>
      <w:r w:rsidR="001F74FB" w:rsidRPr="007237EC">
        <w:rPr>
          <w:rFonts w:cs="Times New Roman"/>
          <w:color w:val="22272F"/>
          <w:szCs w:val="26"/>
          <w:shd w:val="clear" w:color="auto" w:fill="FFFFFF"/>
        </w:rPr>
        <w:t>утечкой определяется</w:t>
      </w:r>
      <w:r w:rsidRPr="007237EC">
        <w:rPr>
          <w:rFonts w:cs="Times New Roman"/>
          <w:color w:val="22272F"/>
          <w:szCs w:val="26"/>
          <w:shd w:val="clear" w:color="auto" w:fill="FFFFFF"/>
        </w:rPr>
        <w:t xml:space="preserve"> в соответствии с «Порядком определения нормативов технологических потерь при передаче тепловой энергии, теплоносителя» (утв.</w:t>
      </w:r>
      <w:r w:rsidRPr="007237EC">
        <w:rPr>
          <w:rFonts w:cs="Times New Roman"/>
          <w:szCs w:val="26"/>
        </w:rPr>
        <w:t xml:space="preserve"> приказом</w:t>
      </w:r>
      <w:r w:rsidRPr="007237EC">
        <w:rPr>
          <w:rFonts w:cs="Times New Roman"/>
          <w:color w:val="22272F"/>
          <w:szCs w:val="26"/>
          <w:shd w:val="clear" w:color="auto" w:fill="FFFFFF"/>
        </w:rPr>
        <w:t xml:space="preserve"> Министерства энергетики РФ от 30 декабря 2008 г. № 325).</w:t>
      </w:r>
    </w:p>
    <w:p w14:paraId="125400DB" w14:textId="77777777" w:rsidR="003E43FF" w:rsidRPr="007237EC" w:rsidRDefault="003E43FF" w:rsidP="003E43FF">
      <w:pPr>
        <w:shd w:val="clear" w:color="auto" w:fill="FFFFFF"/>
        <w:spacing w:line="336" w:lineRule="auto"/>
        <w:ind w:firstLine="567"/>
        <w:rPr>
          <w:rFonts w:cs="Times New Roman"/>
          <w:color w:val="000000" w:themeColor="text1"/>
          <w:szCs w:val="26"/>
          <w:shd w:val="clear" w:color="auto" w:fill="FFFFFF"/>
        </w:rPr>
      </w:pPr>
      <w:r w:rsidRPr="007237EC">
        <w:rPr>
          <w:rFonts w:cs="Times New Roman"/>
          <w:color w:val="000000" w:themeColor="text1"/>
          <w:szCs w:val="26"/>
          <w:shd w:val="clear" w:color="auto" w:fill="FFFFFF"/>
        </w:rPr>
        <w:t>Величина нормативных потерь теплоносителя с его нормируемой утечкой (м</w:t>
      </w:r>
      <w:r w:rsidRPr="007237EC">
        <w:rPr>
          <w:rFonts w:cs="Times New Roman"/>
          <w:color w:val="000000" w:themeColor="text1"/>
          <w:szCs w:val="26"/>
          <w:shd w:val="clear" w:color="auto" w:fill="FFFFFF"/>
          <w:vertAlign w:val="superscript"/>
        </w:rPr>
        <w:t>3</w:t>
      </w:r>
      <w:r w:rsidRPr="007237EC">
        <w:rPr>
          <w:rFonts w:cs="Times New Roman"/>
          <w:color w:val="000000" w:themeColor="text1"/>
          <w:szCs w:val="26"/>
          <w:shd w:val="clear" w:color="auto" w:fill="FFFFFF"/>
        </w:rPr>
        <w:t xml:space="preserve">/год) определяется по формуле </w:t>
      </w:r>
    </w:p>
    <w:p w14:paraId="3BB19E10" w14:textId="77777777" w:rsidR="003E43FF" w:rsidRPr="007237EC" w:rsidRDefault="003E43FF" w:rsidP="003E43FF">
      <w:pPr>
        <w:shd w:val="clear" w:color="auto" w:fill="FFFFFF"/>
        <w:spacing w:line="336" w:lineRule="auto"/>
        <w:ind w:left="2124"/>
        <w:jc w:val="center"/>
        <w:rPr>
          <w:rFonts w:eastAsia="Times New Roman" w:cs="Times New Roman"/>
          <w:iCs/>
          <w:color w:val="000000" w:themeColor="text1"/>
          <w:szCs w:val="26"/>
          <w:lang w:eastAsia="ru-RU"/>
        </w:rPr>
      </w:pPr>
      <w:r w:rsidRPr="007237EC">
        <w:rPr>
          <w:rFonts w:eastAsiaTheme="minorEastAsia" w:cs="Times New Roman"/>
          <w:iCs/>
          <w:color w:val="000000" w:themeColor="text1"/>
          <w:szCs w:val="26"/>
          <w:lang w:eastAsia="ru-RU"/>
        </w:rPr>
        <w:t xml:space="preserve">         </w:t>
      </w:r>
      <m:oMath>
        <m:sSub>
          <m:sSubPr>
            <m:ctrlPr>
              <w:rPr>
                <w:rFonts w:ascii="Cambria Math" w:eastAsia="Times New Roman" w:hAnsi="Cambria Math" w:cs="Times New Roman"/>
                <w:iCs/>
                <w:color w:val="000000" w:themeColor="text1"/>
                <w:szCs w:val="26"/>
                <w:lang w:eastAsia="ru-RU"/>
              </w:rPr>
            </m:ctrlPr>
          </m:sSubPr>
          <m:e>
            <m:r>
              <m:rPr>
                <m:sty m:val="p"/>
              </m:rPr>
              <w:rPr>
                <w:rFonts w:ascii="Cambria Math" w:eastAsia="Times New Roman" w:hAnsi="Cambria Math" w:cs="Times New Roman"/>
                <w:color w:val="000000" w:themeColor="text1"/>
                <w:szCs w:val="26"/>
                <w:lang w:val="en-US" w:eastAsia="ru-RU"/>
              </w:rPr>
              <m:t>G</m:t>
            </m:r>
          </m:e>
          <m:sub>
            <m:r>
              <m:rPr>
                <m:sty m:val="p"/>
              </m:rPr>
              <w:rPr>
                <w:rFonts w:ascii="Cambria Math" w:eastAsia="Times New Roman" w:hAnsi="Cambria Math" w:cs="Times New Roman"/>
                <w:color w:val="000000" w:themeColor="text1"/>
                <w:szCs w:val="26"/>
                <w:lang w:eastAsia="ru-RU"/>
              </w:rPr>
              <m:t>ут. тн</m:t>
            </m:r>
          </m:sub>
        </m:sSub>
        <m:r>
          <m:rPr>
            <m:sty m:val="p"/>
          </m:rPr>
          <w:rPr>
            <w:rFonts w:ascii="Cambria Math" w:eastAsia="Times New Roman" w:hAnsi="Cambria Math" w:cs="Times New Roman"/>
            <w:color w:val="000000" w:themeColor="text1"/>
            <w:szCs w:val="26"/>
            <w:lang w:eastAsia="ru-RU"/>
          </w:rPr>
          <m:t>=</m:t>
        </m:r>
        <m:r>
          <m:rPr>
            <m:sty m:val="p"/>
          </m:rPr>
          <w:rPr>
            <w:rFonts w:ascii="Cambria Math" w:eastAsia="Times New Roman" w:hAnsi="Cambria Math" w:cs="Times New Roman"/>
            <w:color w:val="000000" w:themeColor="text1"/>
            <w:szCs w:val="26"/>
            <w:lang w:val="en-US" w:eastAsia="ru-RU"/>
          </w:rPr>
          <m:t>a</m:t>
        </m:r>
        <m:r>
          <m:rPr>
            <m:sty m:val="p"/>
          </m:rPr>
          <w:rPr>
            <w:rFonts w:ascii="Cambria Math" w:eastAsia="Times New Roman" w:hAnsi="Cambria Math" w:cs="Times New Roman"/>
            <w:color w:val="000000" w:themeColor="text1"/>
            <w:szCs w:val="26"/>
            <w:lang w:eastAsia="ru-RU"/>
          </w:rPr>
          <m:t>∙</m:t>
        </m:r>
        <m:sSub>
          <m:sSubPr>
            <m:ctrlPr>
              <w:rPr>
                <w:rFonts w:ascii="Cambria Math" w:eastAsia="Times New Roman" w:hAnsi="Cambria Math" w:cs="Times New Roman"/>
                <w:iCs/>
                <w:color w:val="000000" w:themeColor="text1"/>
                <w:szCs w:val="26"/>
                <w:lang w:val="en-US" w:eastAsia="ru-RU"/>
              </w:rPr>
            </m:ctrlPr>
          </m:sSubPr>
          <m:e>
            <m:r>
              <m:rPr>
                <m:sty m:val="p"/>
              </m:rPr>
              <w:rPr>
                <w:rFonts w:ascii="Cambria Math" w:eastAsia="Times New Roman" w:hAnsi="Cambria Math" w:cs="Times New Roman"/>
                <w:color w:val="000000" w:themeColor="text1"/>
                <w:szCs w:val="26"/>
                <w:lang w:val="en-US" w:eastAsia="ru-RU"/>
              </w:rPr>
              <m:t>V</m:t>
            </m:r>
          </m:e>
          <m:sub>
            <m:r>
              <m:rPr>
                <m:sty m:val="p"/>
              </m:rPr>
              <w:rPr>
                <w:rFonts w:ascii="Cambria Math" w:eastAsia="Times New Roman" w:hAnsi="Cambria Math" w:cs="Times New Roman"/>
                <w:color w:val="000000" w:themeColor="text1"/>
                <w:szCs w:val="26"/>
                <w:lang w:eastAsia="ru-RU"/>
              </w:rPr>
              <m:t>год.</m:t>
            </m:r>
          </m:sub>
        </m:sSub>
        <m:r>
          <m:rPr>
            <m:sty m:val="p"/>
          </m:rPr>
          <w:rPr>
            <w:rFonts w:ascii="Cambria Math" w:eastAsia="Times New Roman" w:hAnsi="Cambria Math" w:cs="Times New Roman"/>
            <w:color w:val="000000" w:themeColor="text1"/>
            <w:szCs w:val="26"/>
            <w:lang w:eastAsia="ru-RU"/>
          </w:rPr>
          <m:t>∙</m:t>
        </m:r>
        <m:sSub>
          <m:sSubPr>
            <m:ctrlPr>
              <w:rPr>
                <w:rFonts w:ascii="Cambria Math" w:eastAsia="Times New Roman" w:hAnsi="Cambria Math" w:cs="Times New Roman"/>
                <w:iCs/>
                <w:color w:val="000000" w:themeColor="text1"/>
                <w:szCs w:val="26"/>
                <w:lang w:val="en-US" w:eastAsia="ru-RU"/>
              </w:rPr>
            </m:ctrlPr>
          </m:sSubPr>
          <m:e>
            <m:r>
              <m:rPr>
                <m:sty m:val="p"/>
              </m:rPr>
              <w:rPr>
                <w:rFonts w:ascii="Cambria Math" w:eastAsia="Times New Roman" w:hAnsi="Cambria Math" w:cs="Times New Roman"/>
                <w:color w:val="000000" w:themeColor="text1"/>
                <w:szCs w:val="26"/>
                <w:lang w:val="en-US" w:eastAsia="ru-RU"/>
              </w:rPr>
              <m:t>n</m:t>
            </m:r>
          </m:e>
          <m:sub>
            <m:r>
              <m:rPr>
                <m:sty m:val="p"/>
              </m:rPr>
              <w:rPr>
                <w:rFonts w:ascii="Cambria Math" w:eastAsia="Times New Roman" w:hAnsi="Cambria Math" w:cs="Times New Roman"/>
                <w:color w:val="000000" w:themeColor="text1"/>
                <w:szCs w:val="26"/>
                <w:lang w:eastAsia="ru-RU"/>
              </w:rPr>
              <m:t>год.</m:t>
            </m:r>
          </m:sub>
        </m:sSub>
        <m:r>
          <m:rPr>
            <m:sty m:val="p"/>
          </m:rPr>
          <w:rPr>
            <w:rFonts w:ascii="Cambria Math" w:eastAsia="Times New Roman" w:hAnsi="Cambria Math" w:cs="Times New Roman"/>
            <w:color w:val="000000" w:themeColor="text1"/>
            <w:szCs w:val="26"/>
            <w:lang w:eastAsia="ru-RU"/>
          </w:rPr>
          <m:t>∙</m:t>
        </m:r>
        <m:sSup>
          <m:sSupPr>
            <m:ctrlPr>
              <w:rPr>
                <w:rFonts w:ascii="Cambria Math" w:eastAsia="Times New Roman" w:hAnsi="Cambria Math" w:cs="Times New Roman"/>
                <w:iCs/>
                <w:color w:val="000000" w:themeColor="text1"/>
                <w:szCs w:val="26"/>
                <w:lang w:val="en-US" w:eastAsia="ru-RU"/>
              </w:rPr>
            </m:ctrlPr>
          </m:sSupPr>
          <m:e>
            <m:r>
              <m:rPr>
                <m:sty m:val="p"/>
              </m:rPr>
              <w:rPr>
                <w:rFonts w:ascii="Cambria Math" w:eastAsia="Times New Roman" w:hAnsi="Cambria Math" w:cs="Times New Roman"/>
                <w:color w:val="000000" w:themeColor="text1"/>
                <w:szCs w:val="26"/>
                <w:lang w:eastAsia="ru-RU"/>
              </w:rPr>
              <m:t>10</m:t>
            </m:r>
          </m:e>
          <m:sup>
            <m:r>
              <m:rPr>
                <m:sty m:val="p"/>
              </m:rPr>
              <w:rPr>
                <w:rFonts w:ascii="Cambria Math" w:eastAsia="Times New Roman" w:hAnsi="Cambria Math" w:cs="Times New Roman"/>
                <w:color w:val="000000" w:themeColor="text1"/>
                <w:szCs w:val="26"/>
                <w:lang w:eastAsia="ru-RU"/>
              </w:rPr>
              <m:t>-2</m:t>
            </m:r>
          </m:sup>
        </m:sSup>
      </m:oMath>
      <w:r w:rsidRPr="007237EC">
        <w:rPr>
          <w:rFonts w:eastAsia="Times New Roman" w:cs="Times New Roman"/>
          <w:iCs/>
          <w:color w:val="000000" w:themeColor="text1"/>
          <w:szCs w:val="26"/>
          <w:lang w:eastAsia="ru-RU"/>
        </w:rPr>
        <w:t xml:space="preserve">                                               (6.1)</w:t>
      </w:r>
    </w:p>
    <w:p w14:paraId="1202CD6D" w14:textId="77777777" w:rsidR="003E43FF" w:rsidRPr="007237EC" w:rsidRDefault="003E43FF" w:rsidP="003E43FF">
      <w:pPr>
        <w:shd w:val="clear" w:color="auto" w:fill="FFFFFF"/>
        <w:spacing w:line="336" w:lineRule="auto"/>
        <w:ind w:firstLine="567"/>
        <w:rPr>
          <w:rFonts w:eastAsia="Times New Roman" w:cs="Times New Roman"/>
          <w:iCs/>
          <w:color w:val="000000" w:themeColor="text1"/>
          <w:szCs w:val="26"/>
          <w:lang w:eastAsia="ru-RU"/>
        </w:rPr>
      </w:pPr>
      <w:r w:rsidRPr="007237EC">
        <w:rPr>
          <w:rFonts w:eastAsia="Times New Roman" w:cs="Times New Roman"/>
          <w:color w:val="000000" w:themeColor="text1"/>
          <w:sz w:val="24"/>
          <w:szCs w:val="24"/>
          <w:lang w:eastAsia="ru-RU"/>
        </w:rPr>
        <w:t xml:space="preserve">где </w:t>
      </w:r>
      <m:oMath>
        <m:r>
          <m:rPr>
            <m:sty m:val="p"/>
          </m:rPr>
          <w:rPr>
            <w:rFonts w:ascii="Cambria Math" w:eastAsia="Times New Roman" w:hAnsi="Cambria Math" w:cs="Times New Roman"/>
            <w:color w:val="000000" w:themeColor="text1"/>
            <w:szCs w:val="26"/>
            <w:lang w:val="en-US" w:eastAsia="ru-RU"/>
          </w:rPr>
          <m:t>a</m:t>
        </m:r>
      </m:oMath>
      <w:r w:rsidRPr="007237EC">
        <w:rPr>
          <w:rFonts w:eastAsia="Times New Roman" w:cs="Times New Roman"/>
          <w:iCs/>
          <w:color w:val="000000" w:themeColor="text1"/>
          <w:szCs w:val="26"/>
          <w:lang w:eastAsia="ru-RU"/>
        </w:rPr>
        <w:t xml:space="preserve"> – норма среднегодовой утечки теплоносителя, установленная правилами технической эксплуатации тепловых энергоустановок, в пределах 0,25 % от среднегодовой емкости трубопроводов тепловых сетей;</w:t>
      </w:r>
    </w:p>
    <w:p w14:paraId="108F8081" w14:textId="77777777" w:rsidR="003E43FF" w:rsidRPr="007237EC" w:rsidRDefault="002B2B36" w:rsidP="003E43FF">
      <w:pPr>
        <w:shd w:val="clear" w:color="auto" w:fill="FFFFFF"/>
        <w:spacing w:line="336" w:lineRule="auto"/>
        <w:ind w:firstLine="567"/>
        <w:rPr>
          <w:rFonts w:eastAsia="Times New Roman" w:cs="Times New Roman"/>
          <w:iCs/>
          <w:color w:val="000000" w:themeColor="text1"/>
          <w:szCs w:val="26"/>
          <w:lang w:eastAsia="ru-RU"/>
        </w:rPr>
      </w:pPr>
      <m:oMath>
        <m:sSub>
          <m:sSubPr>
            <m:ctrlPr>
              <w:rPr>
                <w:rFonts w:ascii="Cambria Math" w:eastAsia="Times New Roman" w:hAnsi="Cambria Math" w:cs="Times New Roman"/>
                <w:iCs/>
                <w:color w:val="000000" w:themeColor="text1"/>
                <w:szCs w:val="26"/>
                <w:lang w:val="en-US" w:eastAsia="ru-RU"/>
              </w:rPr>
            </m:ctrlPr>
          </m:sSubPr>
          <m:e>
            <m:r>
              <m:rPr>
                <m:sty m:val="p"/>
              </m:rPr>
              <w:rPr>
                <w:rFonts w:ascii="Cambria Math" w:eastAsia="Times New Roman" w:hAnsi="Cambria Math" w:cs="Times New Roman"/>
                <w:color w:val="000000" w:themeColor="text1"/>
                <w:szCs w:val="26"/>
                <w:lang w:val="en-US" w:eastAsia="ru-RU"/>
              </w:rPr>
              <m:t>V</m:t>
            </m:r>
          </m:e>
          <m:sub>
            <m:r>
              <m:rPr>
                <m:sty m:val="p"/>
              </m:rPr>
              <w:rPr>
                <w:rFonts w:ascii="Cambria Math" w:eastAsia="Times New Roman" w:hAnsi="Cambria Math" w:cs="Times New Roman"/>
                <w:color w:val="000000" w:themeColor="text1"/>
                <w:szCs w:val="26"/>
                <w:lang w:eastAsia="ru-RU"/>
              </w:rPr>
              <m:t>год.</m:t>
            </m:r>
          </m:sub>
        </m:sSub>
      </m:oMath>
      <w:r w:rsidR="003E43FF" w:rsidRPr="007237EC">
        <w:rPr>
          <w:rFonts w:eastAsia="Times New Roman" w:cs="Times New Roman"/>
          <w:iCs/>
          <w:color w:val="000000" w:themeColor="text1"/>
          <w:szCs w:val="26"/>
          <w:lang w:eastAsia="ru-RU"/>
        </w:rPr>
        <w:t xml:space="preserve"> – среднегодовая емкость трубопроводов тепловых сетей, эксплуатируемых теплосетевой организацией, м</w:t>
      </w:r>
      <w:r w:rsidR="003E43FF" w:rsidRPr="007237EC">
        <w:rPr>
          <w:rFonts w:eastAsia="Times New Roman" w:cs="Times New Roman"/>
          <w:iCs/>
          <w:color w:val="000000" w:themeColor="text1"/>
          <w:szCs w:val="26"/>
          <w:vertAlign w:val="superscript"/>
          <w:lang w:eastAsia="ru-RU"/>
        </w:rPr>
        <w:t>3</w:t>
      </w:r>
      <w:r w:rsidR="003E43FF" w:rsidRPr="007237EC">
        <w:rPr>
          <w:rFonts w:eastAsia="Times New Roman" w:cs="Times New Roman"/>
          <w:iCs/>
          <w:color w:val="000000" w:themeColor="text1"/>
          <w:szCs w:val="26"/>
          <w:lang w:eastAsia="ru-RU"/>
        </w:rPr>
        <w:t>;</w:t>
      </w:r>
    </w:p>
    <w:p w14:paraId="6C41874A" w14:textId="14F60493" w:rsidR="003E43FF" w:rsidRPr="007237EC" w:rsidRDefault="002B2B36" w:rsidP="003E43FF">
      <w:pPr>
        <w:shd w:val="clear" w:color="auto" w:fill="FFFFFF"/>
        <w:spacing w:line="336" w:lineRule="auto"/>
        <w:ind w:firstLine="567"/>
        <w:rPr>
          <w:rFonts w:eastAsia="Times New Roman" w:cs="Times New Roman"/>
          <w:iCs/>
          <w:color w:val="000000" w:themeColor="text1"/>
          <w:szCs w:val="26"/>
          <w:lang w:eastAsia="ru-RU"/>
        </w:rPr>
      </w:pPr>
      <m:oMath>
        <m:sSub>
          <m:sSubPr>
            <m:ctrlPr>
              <w:rPr>
                <w:rFonts w:ascii="Cambria Math" w:eastAsia="Times New Roman" w:hAnsi="Cambria Math" w:cs="Times New Roman"/>
                <w:iCs/>
                <w:color w:val="000000" w:themeColor="text1"/>
                <w:szCs w:val="26"/>
                <w:lang w:val="en-US" w:eastAsia="ru-RU"/>
              </w:rPr>
            </m:ctrlPr>
          </m:sSubPr>
          <m:e>
            <m:r>
              <m:rPr>
                <m:sty m:val="p"/>
              </m:rPr>
              <w:rPr>
                <w:rFonts w:ascii="Cambria Math" w:eastAsia="Times New Roman" w:hAnsi="Cambria Math" w:cs="Times New Roman"/>
                <w:color w:val="000000" w:themeColor="text1"/>
                <w:szCs w:val="26"/>
                <w:lang w:val="en-US" w:eastAsia="ru-RU"/>
              </w:rPr>
              <m:t>n</m:t>
            </m:r>
          </m:e>
          <m:sub>
            <m:r>
              <m:rPr>
                <m:sty m:val="p"/>
              </m:rPr>
              <w:rPr>
                <w:rFonts w:ascii="Cambria Math" w:eastAsia="Times New Roman" w:hAnsi="Cambria Math" w:cs="Times New Roman"/>
                <w:color w:val="000000" w:themeColor="text1"/>
                <w:szCs w:val="26"/>
                <w:lang w:eastAsia="ru-RU"/>
              </w:rPr>
              <m:t>год.</m:t>
            </m:r>
          </m:sub>
        </m:sSub>
      </m:oMath>
      <w:r w:rsidR="003E43FF" w:rsidRPr="007237EC">
        <w:rPr>
          <w:rFonts w:eastAsia="Times New Roman" w:cs="Times New Roman"/>
          <w:iCs/>
          <w:color w:val="000000" w:themeColor="text1"/>
          <w:szCs w:val="26"/>
          <w:lang w:eastAsia="ru-RU"/>
        </w:rPr>
        <w:t xml:space="preserve"> – продолжительность функционирования тепловых сетей в течение года, ч. При отсутствии централизованного горячего водоснабжения в поселении продолжительность функционирования тепловых сетей может быть </w:t>
      </w:r>
      <w:r w:rsidR="00225F17" w:rsidRPr="007237EC">
        <w:rPr>
          <w:rFonts w:eastAsia="Times New Roman" w:cs="Times New Roman"/>
          <w:iCs/>
          <w:color w:val="000000" w:themeColor="text1"/>
          <w:szCs w:val="26"/>
          <w:lang w:eastAsia="ru-RU"/>
        </w:rPr>
        <w:t xml:space="preserve">равна </w:t>
      </w:r>
      <w:r w:rsidR="003E43FF" w:rsidRPr="007237EC">
        <w:rPr>
          <w:rFonts w:eastAsia="Times New Roman" w:cs="Times New Roman"/>
          <w:iCs/>
          <w:color w:val="000000" w:themeColor="text1"/>
          <w:szCs w:val="26"/>
          <w:lang w:eastAsia="ru-RU"/>
        </w:rPr>
        <w:t xml:space="preserve">продолжительности отопительного периода (в соответствии с климатическими нормами – СП 131.13330.2020. </w:t>
      </w:r>
      <w:r w:rsidR="00225F17" w:rsidRPr="007237EC">
        <w:rPr>
          <w:rFonts w:eastAsia="Times New Roman" w:cs="Times New Roman"/>
          <w:iCs/>
          <w:color w:val="000000" w:themeColor="text1"/>
          <w:szCs w:val="26"/>
          <w:lang w:eastAsia="ru-RU"/>
        </w:rPr>
        <w:t>С</w:t>
      </w:r>
      <w:r w:rsidR="003E43FF" w:rsidRPr="007237EC">
        <w:rPr>
          <w:rFonts w:eastAsia="Times New Roman" w:cs="Times New Roman"/>
          <w:iCs/>
          <w:color w:val="000000" w:themeColor="text1"/>
          <w:szCs w:val="26"/>
          <w:lang w:eastAsia="ru-RU"/>
        </w:rPr>
        <w:t>троительная климатология). При наличии сведений о фактической продолжительности отопительного периода за последние пять лет – принимается как усредненное значение на основании статистических данных.</w:t>
      </w:r>
    </w:p>
    <w:p w14:paraId="6BC1C12C" w14:textId="0E390EAF" w:rsidR="003E43FF" w:rsidRPr="007237EC" w:rsidRDefault="003E43FF" w:rsidP="003E43FF">
      <w:pPr>
        <w:shd w:val="clear" w:color="auto" w:fill="FFFFFF"/>
        <w:spacing w:line="336" w:lineRule="auto"/>
        <w:ind w:firstLine="567"/>
        <w:rPr>
          <w:rFonts w:eastAsia="Times New Roman" w:cs="Times New Roman"/>
          <w:iCs/>
          <w:color w:val="000000" w:themeColor="text1"/>
          <w:szCs w:val="26"/>
          <w:lang w:eastAsia="ru-RU"/>
        </w:rPr>
      </w:pPr>
      <w:r w:rsidRPr="007237EC">
        <w:rPr>
          <w:rFonts w:eastAsia="Times New Roman" w:cs="Times New Roman"/>
          <w:iCs/>
          <w:color w:val="000000" w:themeColor="text1"/>
          <w:szCs w:val="26"/>
          <w:lang w:eastAsia="ru-RU"/>
        </w:rPr>
        <w:t>Значения нормативных потерь теплоносителя в тепловых сетях с утечкой теплоносителя (сетевой воды) приведены в таблице 6.1.</w:t>
      </w:r>
    </w:p>
    <w:p w14:paraId="031CB02C" w14:textId="77CC2CC0" w:rsidR="003E43FF" w:rsidRPr="007237EC" w:rsidRDefault="003E43FF" w:rsidP="003E43FF">
      <w:pPr>
        <w:spacing w:line="240" w:lineRule="auto"/>
        <w:rPr>
          <w:rFonts w:eastAsia="Times New Roman" w:cs="Times New Roman"/>
          <w:b/>
          <w:bCs/>
          <w:sz w:val="24"/>
          <w:szCs w:val="24"/>
          <w:lang w:eastAsia="ru-RU"/>
        </w:rPr>
      </w:pPr>
      <w:r w:rsidRPr="007237EC">
        <w:rPr>
          <w:rFonts w:eastAsia="Times New Roman" w:cs="Times New Roman"/>
          <w:b/>
          <w:bCs/>
          <w:sz w:val="24"/>
          <w:szCs w:val="24"/>
          <w:lang w:eastAsia="ru-RU"/>
        </w:rPr>
        <w:t>Таблица 6.1</w:t>
      </w:r>
      <w:r w:rsidR="005B39D2" w:rsidRPr="007237EC">
        <w:rPr>
          <w:rFonts w:eastAsia="Times New Roman" w:cs="Times New Roman"/>
          <w:b/>
          <w:bCs/>
          <w:sz w:val="24"/>
          <w:szCs w:val="24"/>
          <w:lang w:eastAsia="ru-RU"/>
        </w:rPr>
        <w:t>.</w:t>
      </w:r>
      <w:r w:rsidRPr="007237EC">
        <w:rPr>
          <w:rFonts w:eastAsia="Times New Roman" w:cs="Times New Roman"/>
          <w:b/>
          <w:bCs/>
          <w:sz w:val="24"/>
          <w:szCs w:val="24"/>
          <w:lang w:eastAsia="ru-RU"/>
        </w:rPr>
        <w:t xml:space="preserve"> Значения нормативных потерь теплоносителя в тепловых сетях с нормативной утечкой теплоносителя (сетевой воды)</w:t>
      </w: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5438"/>
        <w:gridCol w:w="4190"/>
      </w:tblGrid>
      <w:tr w:rsidR="003E43FF" w:rsidRPr="007237EC" w14:paraId="0CE15F09" w14:textId="77777777" w:rsidTr="003E43FF">
        <w:trPr>
          <w:trHeight w:val="250"/>
        </w:trPr>
        <w:tc>
          <w:tcPr>
            <w:tcW w:w="2824" w:type="pct"/>
            <w:shd w:val="clear" w:color="auto" w:fill="FFFFFF" w:themeFill="background1"/>
            <w:vAlign w:val="center"/>
            <w:hideMark/>
          </w:tcPr>
          <w:p w14:paraId="7E9F2CC5" w14:textId="77777777" w:rsidR="003E43FF" w:rsidRPr="007237EC" w:rsidRDefault="003E43FF" w:rsidP="003E43FF">
            <w:pPr>
              <w:spacing w:line="240" w:lineRule="auto"/>
              <w:jc w:val="center"/>
              <w:rPr>
                <w:rFonts w:eastAsia="Times New Roman" w:cs="Times New Roman"/>
                <w:b/>
                <w:bCs/>
                <w:color w:val="000000"/>
                <w:sz w:val="22"/>
                <w:lang w:eastAsia="ru-RU"/>
              </w:rPr>
            </w:pPr>
            <w:r w:rsidRPr="007237EC">
              <w:rPr>
                <w:rFonts w:eastAsia="Times New Roman" w:cs="Times New Roman"/>
                <w:b/>
                <w:bCs/>
                <w:color w:val="000000"/>
                <w:sz w:val="22"/>
                <w:lang w:eastAsia="ru-RU"/>
              </w:rPr>
              <w:t>Источник</w:t>
            </w:r>
          </w:p>
        </w:tc>
        <w:tc>
          <w:tcPr>
            <w:tcW w:w="2176" w:type="pct"/>
            <w:shd w:val="clear" w:color="auto" w:fill="FFFFFF" w:themeFill="background1"/>
            <w:vAlign w:val="center"/>
            <w:hideMark/>
          </w:tcPr>
          <w:p w14:paraId="3B8588E4" w14:textId="77777777" w:rsidR="003E43FF" w:rsidRPr="007237EC" w:rsidRDefault="003E43FF" w:rsidP="003E43FF">
            <w:pPr>
              <w:spacing w:line="240" w:lineRule="auto"/>
              <w:jc w:val="center"/>
              <w:rPr>
                <w:rFonts w:eastAsia="Times New Roman" w:cs="Times New Roman"/>
                <w:b/>
                <w:bCs/>
                <w:color w:val="000000"/>
                <w:sz w:val="22"/>
                <w:lang w:eastAsia="ru-RU"/>
              </w:rPr>
            </w:pPr>
            <w:r w:rsidRPr="007237EC">
              <w:rPr>
                <w:rFonts w:eastAsia="Times New Roman" w:cs="Times New Roman"/>
                <w:b/>
                <w:bCs/>
                <w:color w:val="000000"/>
                <w:sz w:val="22"/>
                <w:lang w:eastAsia="ru-RU"/>
              </w:rPr>
              <w:t>Расход на утечки ТС, м</w:t>
            </w:r>
            <w:r w:rsidRPr="007237EC">
              <w:rPr>
                <w:rFonts w:eastAsia="Times New Roman" w:cs="Times New Roman"/>
                <w:b/>
                <w:bCs/>
                <w:color w:val="000000"/>
                <w:sz w:val="22"/>
                <w:vertAlign w:val="superscript"/>
                <w:lang w:eastAsia="ru-RU"/>
              </w:rPr>
              <w:t>3</w:t>
            </w:r>
            <w:r w:rsidRPr="007237EC">
              <w:rPr>
                <w:rFonts w:eastAsia="Times New Roman" w:cs="Times New Roman"/>
                <w:b/>
                <w:bCs/>
                <w:color w:val="000000"/>
                <w:sz w:val="22"/>
                <w:lang w:eastAsia="ru-RU"/>
              </w:rPr>
              <w:t>/год</w:t>
            </w:r>
          </w:p>
        </w:tc>
      </w:tr>
      <w:tr w:rsidR="003E43FF" w:rsidRPr="007237EC" w14:paraId="139DB626" w14:textId="77777777" w:rsidTr="003E43FF">
        <w:trPr>
          <w:trHeight w:val="471"/>
        </w:trPr>
        <w:tc>
          <w:tcPr>
            <w:tcW w:w="2824" w:type="pct"/>
            <w:shd w:val="clear" w:color="auto" w:fill="FFFFFF" w:themeFill="background1"/>
            <w:noWrap/>
            <w:vAlign w:val="center"/>
            <w:hideMark/>
          </w:tcPr>
          <w:p w14:paraId="3D078555" w14:textId="687C4FBD" w:rsidR="003E43FF" w:rsidRPr="007237EC" w:rsidRDefault="003E43FF" w:rsidP="003E43FF">
            <w:pPr>
              <w:spacing w:line="240" w:lineRule="auto"/>
              <w:jc w:val="left"/>
              <w:rPr>
                <w:rFonts w:eastAsia="Times New Roman" w:cs="Times New Roman"/>
                <w:color w:val="000000"/>
                <w:sz w:val="24"/>
                <w:szCs w:val="24"/>
                <w:lang w:eastAsia="ru-RU"/>
              </w:rPr>
            </w:pPr>
            <w:r w:rsidRPr="007237EC">
              <w:rPr>
                <w:rFonts w:eastAsia="Times New Roman" w:cs="Times New Roman"/>
                <w:color w:val="000000"/>
                <w:sz w:val="24"/>
                <w:szCs w:val="24"/>
                <w:lang w:eastAsia="ru-RU"/>
              </w:rPr>
              <w:t>Существующая котельная д. Раздолье</w:t>
            </w:r>
          </w:p>
        </w:tc>
        <w:tc>
          <w:tcPr>
            <w:tcW w:w="2176" w:type="pct"/>
            <w:shd w:val="clear" w:color="auto" w:fill="FFFFFF" w:themeFill="background1"/>
            <w:noWrap/>
            <w:vAlign w:val="center"/>
            <w:hideMark/>
          </w:tcPr>
          <w:p w14:paraId="6492D608" w14:textId="50A53EF0" w:rsidR="003E43FF" w:rsidRPr="007237EC" w:rsidRDefault="00044927" w:rsidP="003E43FF">
            <w:pPr>
              <w:spacing w:line="240" w:lineRule="auto"/>
              <w:jc w:val="center"/>
              <w:rPr>
                <w:rFonts w:eastAsia="Times New Roman" w:cs="Times New Roman"/>
                <w:color w:val="000000"/>
                <w:sz w:val="24"/>
                <w:szCs w:val="24"/>
                <w:lang w:eastAsia="ru-RU"/>
              </w:rPr>
            </w:pPr>
            <w:r w:rsidRPr="00775AE2">
              <w:rPr>
                <w:rFonts w:eastAsia="Times New Roman" w:cs="Times New Roman"/>
                <w:color w:val="000000"/>
                <w:sz w:val="24"/>
                <w:szCs w:val="24"/>
                <w:lang w:eastAsia="ru-RU"/>
              </w:rPr>
              <w:t>60</w:t>
            </w:r>
            <w:r w:rsidR="005278BA" w:rsidRPr="00775AE2">
              <w:rPr>
                <w:rFonts w:eastAsia="Times New Roman" w:cs="Times New Roman"/>
                <w:color w:val="000000"/>
                <w:sz w:val="24"/>
                <w:szCs w:val="24"/>
                <w:lang w:eastAsia="ru-RU"/>
              </w:rPr>
              <w:t>7</w:t>
            </w:r>
            <w:r w:rsidRPr="00775AE2">
              <w:rPr>
                <w:rFonts w:eastAsia="Times New Roman" w:cs="Times New Roman"/>
                <w:color w:val="000000"/>
                <w:sz w:val="24"/>
                <w:szCs w:val="24"/>
                <w:lang w:eastAsia="ru-RU"/>
              </w:rPr>
              <w:t>,</w:t>
            </w:r>
            <w:r w:rsidR="005278BA" w:rsidRPr="00775AE2">
              <w:rPr>
                <w:rFonts w:eastAsia="Times New Roman" w:cs="Times New Roman"/>
                <w:color w:val="000000"/>
                <w:sz w:val="24"/>
                <w:szCs w:val="24"/>
                <w:lang w:eastAsia="ru-RU"/>
              </w:rPr>
              <w:t>68</w:t>
            </w:r>
          </w:p>
          <w:p w14:paraId="7029EE09" w14:textId="1CDBA943" w:rsidR="003E43FF" w:rsidRPr="007237EC" w:rsidRDefault="003E43FF" w:rsidP="003E43FF">
            <w:pPr>
              <w:spacing w:line="240" w:lineRule="auto"/>
              <w:jc w:val="center"/>
              <w:rPr>
                <w:rFonts w:eastAsia="Times New Roman" w:cs="Times New Roman"/>
                <w:color w:val="000000"/>
                <w:sz w:val="24"/>
                <w:szCs w:val="24"/>
                <w:lang w:eastAsia="ru-RU"/>
              </w:rPr>
            </w:pPr>
            <w:r w:rsidRPr="007237EC">
              <w:rPr>
                <w:rFonts w:eastAsia="Times New Roman" w:cs="Times New Roman"/>
                <w:color w:val="000000"/>
                <w:sz w:val="24"/>
                <w:szCs w:val="24"/>
                <w:lang w:eastAsia="ru-RU"/>
              </w:rPr>
              <w:t>(0,1</w:t>
            </w:r>
            <w:r w:rsidR="00360173">
              <w:rPr>
                <w:rFonts w:eastAsia="Times New Roman" w:cs="Times New Roman"/>
                <w:color w:val="000000"/>
                <w:sz w:val="24"/>
                <w:szCs w:val="24"/>
                <w:lang w:eastAsia="ru-RU"/>
              </w:rPr>
              <w:t>20</w:t>
            </w:r>
            <w:r w:rsidRPr="007237EC">
              <w:rPr>
                <w:rFonts w:eastAsia="Times New Roman" w:cs="Times New Roman"/>
                <w:color w:val="000000"/>
                <w:sz w:val="24"/>
                <w:szCs w:val="24"/>
                <w:lang w:eastAsia="ru-RU"/>
              </w:rPr>
              <w:t xml:space="preserve"> м</w:t>
            </w:r>
            <w:r w:rsidRPr="007237EC">
              <w:rPr>
                <w:rFonts w:eastAsia="Times New Roman" w:cs="Times New Roman"/>
                <w:color w:val="000000"/>
                <w:sz w:val="24"/>
                <w:szCs w:val="24"/>
                <w:vertAlign w:val="superscript"/>
                <w:lang w:eastAsia="ru-RU"/>
              </w:rPr>
              <w:t>3</w:t>
            </w:r>
            <w:r w:rsidRPr="007237EC">
              <w:rPr>
                <w:rFonts w:eastAsia="Times New Roman" w:cs="Times New Roman"/>
                <w:color w:val="000000"/>
                <w:sz w:val="24"/>
                <w:szCs w:val="24"/>
                <w:lang w:eastAsia="ru-RU"/>
              </w:rPr>
              <w:t>/ч)</w:t>
            </w:r>
          </w:p>
        </w:tc>
      </w:tr>
    </w:tbl>
    <w:p w14:paraId="2461926B" w14:textId="6CDC7F53" w:rsidR="00EA53A4" w:rsidRPr="007237EC" w:rsidRDefault="00EA53A4" w:rsidP="003E43FF">
      <w:pPr>
        <w:spacing w:after="160" w:line="259" w:lineRule="auto"/>
        <w:ind w:firstLine="567"/>
        <w:jc w:val="left"/>
        <w:rPr>
          <w:rFonts w:asciiTheme="minorHAnsi" w:hAnsiTheme="minorHAnsi"/>
          <w:sz w:val="22"/>
        </w:rPr>
      </w:pPr>
      <w:r w:rsidRPr="007237EC">
        <w:rPr>
          <w:rFonts w:asciiTheme="minorHAnsi" w:hAnsiTheme="minorHAnsi"/>
          <w:sz w:val="22"/>
        </w:rPr>
        <w:br w:type="page"/>
      </w:r>
    </w:p>
    <w:p w14:paraId="4E3AD8B4" w14:textId="00308F11" w:rsidR="003E43FF" w:rsidRPr="007237EC" w:rsidRDefault="003E43FF" w:rsidP="00147061">
      <w:pPr>
        <w:pStyle w:val="24"/>
        <w:numPr>
          <w:ilvl w:val="0"/>
          <w:numId w:val="0"/>
        </w:numPr>
        <w:ind w:firstLine="567"/>
      </w:pPr>
      <w:bookmarkStart w:id="276" w:name="_Toc127205298"/>
      <w:r w:rsidRPr="007237EC">
        <w:lastRenderedPageBreak/>
        <w:t>6.2.Максимальный и среднечасовой расход теплоносителя (</w:t>
      </w:r>
      <w:r w:rsidR="00636413">
        <w:rPr>
          <w:lang w:val="ru-RU"/>
        </w:rPr>
        <w:t xml:space="preserve">расход </w:t>
      </w:r>
      <w:r w:rsidRPr="007237EC">
        <w:t>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w:t>
      </w:r>
      <w:r w:rsidR="00636413" w:rsidRPr="00636413">
        <w:t xml:space="preserve">, отдельным участкам такой системы, </w:t>
      </w:r>
      <w:r w:rsidRPr="007237EC">
        <w:t>на закрытую систему горячего водоснабжения</w:t>
      </w:r>
      <w:bookmarkEnd w:id="276"/>
    </w:p>
    <w:p w14:paraId="1A1D1CF2" w14:textId="77777777" w:rsidR="00044927" w:rsidRPr="007237EC" w:rsidRDefault="00044927" w:rsidP="00044927">
      <w:pPr>
        <w:tabs>
          <w:tab w:val="left" w:pos="567"/>
        </w:tabs>
        <w:suppressAutoHyphens/>
        <w:ind w:firstLine="567"/>
        <w:rPr>
          <w:rFonts w:eastAsia="Times New Roman" w:cs="Times New Roman"/>
          <w:color w:val="000000"/>
          <w:szCs w:val="26"/>
          <w:lang w:eastAsia="ru-RU"/>
        </w:rPr>
      </w:pPr>
      <w:r w:rsidRPr="007237EC">
        <w:rPr>
          <w:rFonts w:eastAsia="Times New Roman" w:cs="Times New Roman"/>
          <w:color w:val="000000"/>
          <w:szCs w:val="26"/>
          <w:lang w:eastAsia="ru-RU"/>
        </w:rPr>
        <w:t xml:space="preserve">Централизованное хозяйственно-бытовое горячее водоснабжение в д. Раздолье отсутствует. Приготовление горячей воды потребителями ул. Центральная,23 и </w:t>
      </w:r>
      <w:r w:rsidRPr="007237EC">
        <w:rPr>
          <w:rFonts w:eastAsia="Times New Roman" w:cs="Times New Roman"/>
          <w:color w:val="000000"/>
          <w:szCs w:val="26"/>
          <w:lang w:eastAsia="ru-RU"/>
        </w:rPr>
        <w:br/>
        <w:t xml:space="preserve">ул. Центральная, 27 осуществляется по закрытой схеме (через теплообменные аппараты, установленные в ИТП жилых зданий). </w:t>
      </w:r>
    </w:p>
    <w:p w14:paraId="79005E32" w14:textId="1DE66019" w:rsidR="005B39D2" w:rsidRPr="007237EC" w:rsidRDefault="00044927" w:rsidP="005B39D2">
      <w:pPr>
        <w:tabs>
          <w:tab w:val="left" w:pos="567"/>
        </w:tabs>
        <w:suppressAutoHyphens/>
        <w:spacing w:after="120"/>
        <w:ind w:firstLine="567"/>
        <w:rPr>
          <w:bCs/>
          <w:szCs w:val="26"/>
        </w:rPr>
      </w:pPr>
      <w:r w:rsidRPr="007237EC">
        <w:rPr>
          <w:bCs/>
          <w:szCs w:val="26"/>
        </w:rPr>
        <w:t>Подключение ГВС не санкционировано</w:t>
      </w:r>
      <w:r w:rsidR="005B39D2" w:rsidRPr="007237EC">
        <w:rPr>
          <w:bCs/>
          <w:szCs w:val="26"/>
        </w:rPr>
        <w:t xml:space="preserve">. </w:t>
      </w:r>
      <w:r w:rsidR="005B39D2" w:rsidRPr="007237EC">
        <w:t xml:space="preserve">Тепловые нагрузки на ГВС с действующей теплоснабжающей организацией не согласованы и в договорах на теплоснабжение отсутствуют, т.к. срезка температурного графика на источнике не предусмотрена. </w:t>
      </w:r>
    </w:p>
    <w:p w14:paraId="17AC6505" w14:textId="29D1B14F" w:rsidR="003E43FF" w:rsidRPr="007237EC" w:rsidRDefault="003E43FF" w:rsidP="00147061">
      <w:pPr>
        <w:pStyle w:val="24"/>
        <w:numPr>
          <w:ilvl w:val="0"/>
          <w:numId w:val="0"/>
        </w:numPr>
        <w:ind w:firstLine="567"/>
      </w:pPr>
      <w:bookmarkStart w:id="277" w:name="_Toc94602935"/>
      <w:bookmarkStart w:id="278" w:name="_Toc127205299"/>
      <w:r w:rsidRPr="007237EC">
        <w:t>6.3.Сведения о наличии баков-аккумуляторов</w:t>
      </w:r>
      <w:bookmarkEnd w:id="277"/>
      <w:bookmarkEnd w:id="278"/>
    </w:p>
    <w:p w14:paraId="26CAF97B" w14:textId="09A5EBD0" w:rsidR="003E43FF" w:rsidRPr="007237EC" w:rsidRDefault="003E43FF" w:rsidP="00044927">
      <w:pPr>
        <w:spacing w:line="336" w:lineRule="auto"/>
        <w:ind w:firstLine="567"/>
        <w:rPr>
          <w:rFonts w:cs="Times New Roman"/>
          <w:szCs w:val="26"/>
        </w:rPr>
      </w:pPr>
      <w:r w:rsidRPr="007237EC">
        <w:rPr>
          <w:rFonts w:cs="Times New Roman"/>
          <w:szCs w:val="26"/>
        </w:rPr>
        <w:t>В существующей котельной установлен</w:t>
      </w:r>
      <w:r w:rsidR="00044927" w:rsidRPr="007237EC">
        <w:rPr>
          <w:rFonts w:cs="Times New Roman"/>
          <w:szCs w:val="26"/>
        </w:rPr>
        <w:t>о два</w:t>
      </w:r>
      <w:r w:rsidRPr="007237EC">
        <w:rPr>
          <w:rFonts w:cs="Times New Roman"/>
          <w:szCs w:val="26"/>
        </w:rPr>
        <w:t xml:space="preserve"> бак</w:t>
      </w:r>
      <w:r w:rsidR="00044927" w:rsidRPr="007237EC">
        <w:rPr>
          <w:rFonts w:cs="Times New Roman"/>
          <w:szCs w:val="26"/>
        </w:rPr>
        <w:t>а</w:t>
      </w:r>
      <w:r w:rsidRPr="007237EC">
        <w:rPr>
          <w:rFonts w:cs="Times New Roman"/>
          <w:szCs w:val="26"/>
        </w:rPr>
        <w:t>-аккумулятор</w:t>
      </w:r>
      <w:r w:rsidR="00044927" w:rsidRPr="007237EC">
        <w:rPr>
          <w:rFonts w:cs="Times New Roman"/>
          <w:szCs w:val="26"/>
        </w:rPr>
        <w:t>а, о</w:t>
      </w:r>
      <w:r w:rsidRPr="007237EC">
        <w:rPr>
          <w:rFonts w:cs="Times New Roman"/>
          <w:szCs w:val="26"/>
        </w:rPr>
        <w:t>бъем</w:t>
      </w:r>
      <w:r w:rsidR="00044927" w:rsidRPr="007237EC">
        <w:rPr>
          <w:rFonts w:cs="Times New Roman"/>
          <w:szCs w:val="26"/>
        </w:rPr>
        <w:t xml:space="preserve"> каждого</w:t>
      </w:r>
      <w:r w:rsidRPr="007237EC">
        <w:rPr>
          <w:rFonts w:cs="Times New Roman"/>
          <w:szCs w:val="26"/>
        </w:rPr>
        <w:t xml:space="preserve"> бака – 25 м</w:t>
      </w:r>
      <w:r w:rsidRPr="007237EC">
        <w:rPr>
          <w:rFonts w:cs="Times New Roman"/>
          <w:szCs w:val="26"/>
          <w:vertAlign w:val="superscript"/>
        </w:rPr>
        <w:t>3</w:t>
      </w:r>
      <w:r w:rsidRPr="007237EC">
        <w:rPr>
          <w:rFonts w:cs="Times New Roman"/>
          <w:szCs w:val="26"/>
        </w:rPr>
        <w:t>.</w:t>
      </w:r>
    </w:p>
    <w:p w14:paraId="53D19CC7" w14:textId="732B5CCE" w:rsidR="003E43FF" w:rsidRPr="007237EC" w:rsidRDefault="00BE4AF8" w:rsidP="00BE4AF8">
      <w:pPr>
        <w:spacing w:line="336" w:lineRule="auto"/>
        <w:ind w:firstLine="567"/>
        <w:rPr>
          <w:rFonts w:cs="Times New Roman"/>
          <w:szCs w:val="26"/>
        </w:rPr>
      </w:pPr>
      <w:r>
        <w:rPr>
          <w:rFonts w:cs="Times New Roman"/>
          <w:szCs w:val="26"/>
        </w:rPr>
        <w:t>После ввода в эксплуатацию БМК п</w:t>
      </w:r>
      <w:r w:rsidRPr="00BE4AF8">
        <w:rPr>
          <w:rFonts w:cs="Times New Roman"/>
          <w:szCs w:val="26"/>
        </w:rPr>
        <w:t xml:space="preserve">ериодическая подпитка системы теплоснабжения предусматривается из баков запаса объемом 2,5 м3 (2 шт.). Заполнение баков осуществляется из водопровода после хим. обработки. Также в баки запаса воды происходит сброс излишнего объема теплоносителя из тепловой сети при температурном расширении. </w:t>
      </w:r>
    </w:p>
    <w:p w14:paraId="2B7867DE" w14:textId="503436E5" w:rsidR="003E43FF" w:rsidRPr="00636413" w:rsidRDefault="003E43FF" w:rsidP="00147061">
      <w:pPr>
        <w:pStyle w:val="24"/>
        <w:numPr>
          <w:ilvl w:val="0"/>
          <w:numId w:val="0"/>
        </w:numPr>
        <w:ind w:firstLine="567"/>
        <w:rPr>
          <w:lang w:val="ru-RU"/>
        </w:rPr>
      </w:pPr>
      <w:bookmarkStart w:id="279" w:name="_Toc94602936"/>
      <w:bookmarkStart w:id="280" w:name="_Toc127205300"/>
      <w:r w:rsidRPr="007237EC">
        <w:t xml:space="preserve">6.4.Нормативный и фактический (для эксплуатационного и аварийного режимов) часовой расход подпиточной воды в зоне действия </w:t>
      </w:r>
      <w:bookmarkEnd w:id="279"/>
      <w:r w:rsidR="00636413">
        <w:rPr>
          <w:lang w:val="ru-RU"/>
        </w:rPr>
        <w:t>источников тепловой энергии</w:t>
      </w:r>
      <w:bookmarkEnd w:id="280"/>
    </w:p>
    <w:p w14:paraId="3183B69C" w14:textId="77777777" w:rsidR="003E43FF" w:rsidRPr="007237EC" w:rsidRDefault="003E43FF" w:rsidP="003E43FF">
      <w:pPr>
        <w:spacing w:after="160" w:line="259" w:lineRule="auto"/>
        <w:ind w:firstLine="567"/>
        <w:jc w:val="left"/>
        <w:rPr>
          <w:rFonts w:cs="Times New Roman"/>
          <w:szCs w:val="26"/>
        </w:rPr>
      </w:pPr>
      <w:r w:rsidRPr="007237EC">
        <w:rPr>
          <w:rFonts w:cs="Times New Roman"/>
          <w:szCs w:val="26"/>
        </w:rPr>
        <w:t>Данные по фактическому расходу подпиточной воды отсутствуют.</w:t>
      </w:r>
    </w:p>
    <w:p w14:paraId="25014ED9" w14:textId="574E49EF" w:rsidR="003E43FF" w:rsidRPr="007237EC" w:rsidRDefault="003E43FF" w:rsidP="00147061">
      <w:pPr>
        <w:pStyle w:val="24"/>
        <w:numPr>
          <w:ilvl w:val="0"/>
          <w:numId w:val="0"/>
        </w:numPr>
        <w:ind w:firstLine="567"/>
      </w:pPr>
      <w:bookmarkStart w:id="281" w:name="_Toc94602938"/>
      <w:bookmarkStart w:id="282" w:name="_Toc127205301"/>
      <w:r w:rsidRPr="007237EC">
        <w:t>6.5.Существующий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bookmarkEnd w:id="281"/>
      <w:bookmarkEnd w:id="282"/>
    </w:p>
    <w:p w14:paraId="697D66D5" w14:textId="77777777" w:rsidR="003E43FF" w:rsidRPr="007237EC" w:rsidRDefault="003E43FF" w:rsidP="00044927">
      <w:pPr>
        <w:spacing w:line="336" w:lineRule="auto"/>
        <w:ind w:right="-2" w:firstLine="567"/>
        <w:rPr>
          <w:rFonts w:eastAsia="Times New Roman" w:cs="Times New Roman"/>
          <w:szCs w:val="26"/>
          <w:lang w:eastAsia="ru-RU"/>
        </w:rPr>
      </w:pPr>
      <w:r w:rsidRPr="007237EC">
        <w:rPr>
          <w:rFonts w:eastAsia="Times New Roman" w:cs="Times New Roman"/>
          <w:szCs w:val="26"/>
          <w:lang w:eastAsia="ru-RU"/>
        </w:rPr>
        <w:t>В настоящее время установка химводоподготовки на котельной отсутствует.</w:t>
      </w:r>
    </w:p>
    <w:p w14:paraId="0ADEE401" w14:textId="77777777" w:rsidR="003E43FF" w:rsidRPr="007237EC" w:rsidRDefault="003E43FF" w:rsidP="00044927">
      <w:pPr>
        <w:spacing w:line="336" w:lineRule="auto"/>
        <w:ind w:right="-2" w:firstLine="567"/>
        <w:rPr>
          <w:rFonts w:eastAsia="Times New Roman" w:cs="Times New Roman"/>
          <w:szCs w:val="26"/>
          <w:lang w:eastAsia="ru-RU"/>
        </w:rPr>
      </w:pPr>
      <w:r w:rsidRPr="007237EC">
        <w:rPr>
          <w:rFonts w:eastAsia="Times New Roman" w:cs="Times New Roman"/>
          <w:szCs w:val="26"/>
          <w:lang w:eastAsia="ru-RU"/>
        </w:rPr>
        <w:t>Перспективный баланс производительности водоподготовительной установки и потерь теплоносителя с учетом развития системы теплоснабжения представлен в таблице 6.2.</w:t>
      </w:r>
    </w:p>
    <w:p w14:paraId="0FC7ED83" w14:textId="77777777" w:rsidR="00BE4AF8" w:rsidRDefault="00BE4AF8" w:rsidP="003E43FF">
      <w:pPr>
        <w:spacing w:line="240" w:lineRule="auto"/>
        <w:rPr>
          <w:rFonts w:eastAsia="Times New Roman" w:cs="Times New Roman"/>
          <w:b/>
          <w:bCs/>
          <w:sz w:val="24"/>
          <w:szCs w:val="24"/>
          <w:lang w:eastAsia="ru-RU"/>
        </w:rPr>
      </w:pPr>
    </w:p>
    <w:p w14:paraId="324D2AE4" w14:textId="6194427F" w:rsidR="003E43FF" w:rsidRPr="007237EC" w:rsidRDefault="003E43FF" w:rsidP="003E43FF">
      <w:pPr>
        <w:spacing w:line="240" w:lineRule="auto"/>
        <w:rPr>
          <w:rFonts w:eastAsia="Times New Roman" w:cs="Times New Roman"/>
          <w:b/>
          <w:bCs/>
          <w:sz w:val="24"/>
          <w:szCs w:val="24"/>
          <w:lang w:eastAsia="ru-RU"/>
        </w:rPr>
      </w:pPr>
      <w:r w:rsidRPr="007237EC">
        <w:rPr>
          <w:rFonts w:eastAsia="Times New Roman" w:cs="Times New Roman"/>
          <w:b/>
          <w:bCs/>
          <w:sz w:val="24"/>
          <w:szCs w:val="24"/>
          <w:lang w:eastAsia="ru-RU"/>
        </w:rPr>
        <w:lastRenderedPageBreak/>
        <w:t>Таблица 6.2</w:t>
      </w:r>
      <w:r w:rsidR="005B39D2" w:rsidRPr="007237EC">
        <w:rPr>
          <w:rFonts w:eastAsia="Times New Roman" w:cs="Times New Roman"/>
          <w:b/>
          <w:bCs/>
          <w:sz w:val="24"/>
          <w:szCs w:val="24"/>
          <w:lang w:eastAsia="ru-RU"/>
        </w:rPr>
        <w:t>.</w:t>
      </w:r>
      <w:r w:rsidRPr="007237EC">
        <w:rPr>
          <w:rFonts w:eastAsia="Times New Roman" w:cs="Times New Roman"/>
          <w:b/>
          <w:bCs/>
          <w:sz w:val="24"/>
          <w:szCs w:val="24"/>
          <w:lang w:eastAsia="ru-RU"/>
        </w:rPr>
        <w:t xml:space="preserve"> Перспективный баланс производительности водоподготовительных установок и потерь теплоносителя с учетом развития систем теплоснабжения</w:t>
      </w:r>
    </w:p>
    <w:tbl>
      <w:tblPr>
        <w:tblW w:w="508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726"/>
        <w:gridCol w:w="5932"/>
        <w:gridCol w:w="1418"/>
        <w:gridCol w:w="1706"/>
      </w:tblGrid>
      <w:tr w:rsidR="003E43FF" w:rsidRPr="007237EC" w14:paraId="12B3F62F" w14:textId="77777777" w:rsidTr="00EA53A4">
        <w:trPr>
          <w:trHeight w:val="20"/>
        </w:trPr>
        <w:tc>
          <w:tcPr>
            <w:tcW w:w="371" w:type="pct"/>
            <w:vMerge w:val="restart"/>
            <w:shd w:val="clear" w:color="auto" w:fill="FFFFFF" w:themeFill="background1"/>
            <w:vAlign w:val="center"/>
            <w:hideMark/>
          </w:tcPr>
          <w:p w14:paraId="55734B50" w14:textId="77777777" w:rsidR="003E43FF" w:rsidRPr="007237EC" w:rsidRDefault="003E43FF" w:rsidP="003E43FF">
            <w:pPr>
              <w:spacing w:line="240" w:lineRule="auto"/>
              <w:jc w:val="center"/>
              <w:rPr>
                <w:rFonts w:eastAsia="Times New Roman" w:cs="Times New Roman"/>
                <w:b/>
                <w:bCs/>
                <w:color w:val="000000"/>
                <w:sz w:val="20"/>
                <w:szCs w:val="20"/>
                <w:lang w:eastAsia="ru-RU"/>
              </w:rPr>
            </w:pPr>
            <w:bookmarkStart w:id="283" w:name="_Hlk95380184"/>
            <w:r w:rsidRPr="007237EC">
              <w:rPr>
                <w:rFonts w:eastAsia="Times New Roman" w:cs="Times New Roman"/>
                <w:b/>
                <w:bCs/>
                <w:color w:val="000000"/>
                <w:sz w:val="20"/>
                <w:szCs w:val="20"/>
                <w:lang w:eastAsia="ru-RU"/>
              </w:rPr>
              <w:t>№ п/п</w:t>
            </w:r>
          </w:p>
        </w:tc>
        <w:tc>
          <w:tcPr>
            <w:tcW w:w="3032" w:type="pct"/>
            <w:vMerge w:val="restart"/>
            <w:shd w:val="clear" w:color="auto" w:fill="FFFFFF" w:themeFill="background1"/>
            <w:vAlign w:val="center"/>
            <w:hideMark/>
          </w:tcPr>
          <w:p w14:paraId="431D17C6" w14:textId="77777777" w:rsidR="003E43FF" w:rsidRPr="007237EC" w:rsidRDefault="003E43FF" w:rsidP="003E43FF">
            <w:pPr>
              <w:spacing w:line="240" w:lineRule="auto"/>
              <w:jc w:val="center"/>
              <w:rPr>
                <w:rFonts w:eastAsia="Times New Roman" w:cs="Times New Roman"/>
                <w:b/>
                <w:bCs/>
                <w:color w:val="000000"/>
                <w:sz w:val="20"/>
                <w:szCs w:val="20"/>
                <w:lang w:eastAsia="ru-RU"/>
              </w:rPr>
            </w:pPr>
            <w:r w:rsidRPr="007237EC">
              <w:rPr>
                <w:rFonts w:eastAsia="Times New Roman" w:cs="Times New Roman"/>
                <w:b/>
                <w:bCs/>
                <w:color w:val="000000"/>
                <w:sz w:val="20"/>
                <w:szCs w:val="20"/>
                <w:lang w:eastAsia="ru-RU"/>
              </w:rPr>
              <w:t>Показатели</w:t>
            </w:r>
          </w:p>
        </w:tc>
        <w:tc>
          <w:tcPr>
            <w:tcW w:w="1597" w:type="pct"/>
            <w:gridSpan w:val="2"/>
            <w:shd w:val="clear" w:color="auto" w:fill="FFFFFF" w:themeFill="background1"/>
            <w:vAlign w:val="center"/>
            <w:hideMark/>
          </w:tcPr>
          <w:p w14:paraId="4E25ED5B" w14:textId="77777777" w:rsidR="003E43FF" w:rsidRPr="007237EC" w:rsidRDefault="003E43FF" w:rsidP="003E43FF">
            <w:pPr>
              <w:spacing w:line="240" w:lineRule="auto"/>
              <w:jc w:val="center"/>
              <w:rPr>
                <w:rFonts w:eastAsia="Times New Roman" w:cs="Times New Roman"/>
                <w:b/>
                <w:bCs/>
                <w:color w:val="000000"/>
                <w:sz w:val="20"/>
                <w:szCs w:val="20"/>
                <w:lang w:eastAsia="ru-RU"/>
              </w:rPr>
            </w:pPr>
            <w:r w:rsidRPr="007237EC">
              <w:rPr>
                <w:rFonts w:eastAsia="Times New Roman" w:cs="Times New Roman"/>
                <w:b/>
                <w:bCs/>
                <w:color w:val="000000"/>
                <w:sz w:val="20"/>
                <w:szCs w:val="20"/>
                <w:lang w:eastAsia="ru-RU"/>
              </w:rPr>
              <w:t>Новая газовая БМК</w:t>
            </w:r>
          </w:p>
          <w:p w14:paraId="200FA184" w14:textId="09F5C438" w:rsidR="003E43FF" w:rsidRPr="007237EC" w:rsidRDefault="00044927" w:rsidP="003E43FF">
            <w:pPr>
              <w:spacing w:line="240" w:lineRule="auto"/>
              <w:jc w:val="center"/>
              <w:rPr>
                <w:rFonts w:eastAsia="Times New Roman" w:cs="Times New Roman"/>
                <w:b/>
                <w:bCs/>
                <w:color w:val="000000"/>
                <w:sz w:val="20"/>
                <w:szCs w:val="20"/>
                <w:lang w:eastAsia="ru-RU"/>
              </w:rPr>
            </w:pPr>
            <w:r w:rsidRPr="007237EC">
              <w:rPr>
                <w:rFonts w:eastAsia="Times New Roman" w:cs="Times New Roman"/>
                <w:b/>
                <w:bCs/>
                <w:color w:val="000000"/>
                <w:sz w:val="20"/>
                <w:szCs w:val="20"/>
                <w:lang w:eastAsia="ru-RU"/>
              </w:rPr>
              <w:t>д</w:t>
            </w:r>
            <w:r w:rsidR="003E43FF" w:rsidRPr="007237EC">
              <w:rPr>
                <w:rFonts w:eastAsia="Times New Roman" w:cs="Times New Roman"/>
                <w:b/>
                <w:bCs/>
                <w:color w:val="000000"/>
                <w:sz w:val="20"/>
                <w:szCs w:val="20"/>
                <w:lang w:eastAsia="ru-RU"/>
              </w:rPr>
              <w:t xml:space="preserve">. </w:t>
            </w:r>
            <w:r w:rsidRPr="007237EC">
              <w:rPr>
                <w:rFonts w:eastAsia="Times New Roman" w:cs="Times New Roman"/>
                <w:b/>
                <w:bCs/>
                <w:color w:val="000000"/>
                <w:sz w:val="20"/>
                <w:szCs w:val="20"/>
                <w:lang w:eastAsia="ru-RU"/>
              </w:rPr>
              <w:t>Раздолье</w:t>
            </w:r>
          </w:p>
        </w:tc>
      </w:tr>
      <w:tr w:rsidR="003E43FF" w:rsidRPr="007237EC" w14:paraId="2537A364" w14:textId="77777777" w:rsidTr="00EA53A4">
        <w:trPr>
          <w:trHeight w:val="20"/>
        </w:trPr>
        <w:tc>
          <w:tcPr>
            <w:tcW w:w="371" w:type="pct"/>
            <w:vMerge/>
            <w:shd w:val="clear" w:color="auto" w:fill="FFFFFF" w:themeFill="background1"/>
            <w:vAlign w:val="center"/>
            <w:hideMark/>
          </w:tcPr>
          <w:p w14:paraId="1CF82984" w14:textId="77777777" w:rsidR="003E43FF" w:rsidRPr="007237EC" w:rsidRDefault="003E43FF" w:rsidP="003E43FF">
            <w:pPr>
              <w:spacing w:line="240" w:lineRule="auto"/>
              <w:jc w:val="left"/>
              <w:rPr>
                <w:rFonts w:eastAsia="Times New Roman" w:cs="Times New Roman"/>
                <w:b/>
                <w:bCs/>
                <w:color w:val="000000"/>
                <w:sz w:val="20"/>
                <w:szCs w:val="20"/>
                <w:lang w:eastAsia="ru-RU"/>
              </w:rPr>
            </w:pPr>
          </w:p>
        </w:tc>
        <w:tc>
          <w:tcPr>
            <w:tcW w:w="3032" w:type="pct"/>
            <w:vMerge/>
            <w:shd w:val="clear" w:color="auto" w:fill="FFFFFF" w:themeFill="background1"/>
            <w:vAlign w:val="center"/>
            <w:hideMark/>
          </w:tcPr>
          <w:p w14:paraId="775D6885" w14:textId="77777777" w:rsidR="003E43FF" w:rsidRPr="007237EC" w:rsidRDefault="003E43FF" w:rsidP="003E43FF">
            <w:pPr>
              <w:spacing w:line="240" w:lineRule="auto"/>
              <w:jc w:val="left"/>
              <w:rPr>
                <w:rFonts w:eastAsia="Times New Roman" w:cs="Times New Roman"/>
                <w:b/>
                <w:bCs/>
                <w:color w:val="000000"/>
                <w:sz w:val="20"/>
                <w:szCs w:val="20"/>
                <w:lang w:eastAsia="ru-RU"/>
              </w:rPr>
            </w:pPr>
          </w:p>
        </w:tc>
        <w:tc>
          <w:tcPr>
            <w:tcW w:w="725" w:type="pct"/>
            <w:shd w:val="clear" w:color="auto" w:fill="FFFFFF" w:themeFill="background1"/>
            <w:vAlign w:val="center"/>
            <w:hideMark/>
          </w:tcPr>
          <w:p w14:paraId="557F9FAA" w14:textId="402C2168" w:rsidR="003E43FF" w:rsidRPr="007237EC" w:rsidRDefault="003E43FF" w:rsidP="003E43FF">
            <w:pPr>
              <w:spacing w:line="240" w:lineRule="auto"/>
              <w:jc w:val="center"/>
              <w:rPr>
                <w:rFonts w:eastAsia="Times New Roman" w:cs="Times New Roman"/>
                <w:b/>
                <w:bCs/>
                <w:color w:val="000000"/>
                <w:sz w:val="20"/>
                <w:szCs w:val="20"/>
                <w:lang w:eastAsia="ru-RU"/>
              </w:rPr>
            </w:pPr>
            <w:r w:rsidRPr="007237EC">
              <w:rPr>
                <w:rFonts w:eastAsia="Times New Roman" w:cs="Times New Roman"/>
                <w:b/>
                <w:bCs/>
                <w:color w:val="000000"/>
                <w:sz w:val="20"/>
                <w:szCs w:val="20"/>
                <w:lang w:eastAsia="ru-RU"/>
              </w:rPr>
              <w:t>2021</w:t>
            </w:r>
            <w:r w:rsidR="005B39D2" w:rsidRPr="007237EC">
              <w:rPr>
                <w:rFonts w:eastAsia="Times New Roman" w:cs="Times New Roman"/>
                <w:b/>
                <w:bCs/>
                <w:color w:val="000000"/>
                <w:sz w:val="20"/>
                <w:szCs w:val="20"/>
                <w:lang w:eastAsia="ru-RU"/>
              </w:rPr>
              <w:t xml:space="preserve"> – 202</w:t>
            </w:r>
            <w:r w:rsidR="00360173">
              <w:rPr>
                <w:rFonts w:eastAsia="Times New Roman" w:cs="Times New Roman"/>
                <w:b/>
                <w:bCs/>
                <w:color w:val="000000"/>
                <w:sz w:val="20"/>
                <w:szCs w:val="20"/>
                <w:lang w:eastAsia="ru-RU"/>
              </w:rPr>
              <w:t>3</w:t>
            </w:r>
          </w:p>
        </w:tc>
        <w:tc>
          <w:tcPr>
            <w:tcW w:w="872" w:type="pct"/>
            <w:shd w:val="clear" w:color="auto" w:fill="FFFFFF" w:themeFill="background1"/>
            <w:vAlign w:val="center"/>
            <w:hideMark/>
          </w:tcPr>
          <w:p w14:paraId="1C1D2596" w14:textId="55EB0662" w:rsidR="003E43FF" w:rsidRPr="007237EC" w:rsidRDefault="003E43FF" w:rsidP="003E43FF">
            <w:pPr>
              <w:spacing w:line="240" w:lineRule="auto"/>
              <w:jc w:val="center"/>
              <w:rPr>
                <w:rFonts w:eastAsia="Times New Roman" w:cs="Times New Roman"/>
                <w:b/>
                <w:bCs/>
                <w:color w:val="000000"/>
                <w:sz w:val="20"/>
                <w:szCs w:val="20"/>
                <w:lang w:eastAsia="ru-RU"/>
              </w:rPr>
            </w:pPr>
            <w:r w:rsidRPr="007237EC">
              <w:rPr>
                <w:rFonts w:eastAsia="Times New Roman" w:cs="Times New Roman"/>
                <w:b/>
                <w:bCs/>
                <w:color w:val="000000"/>
                <w:sz w:val="20"/>
                <w:szCs w:val="20"/>
                <w:lang w:eastAsia="ru-RU"/>
              </w:rPr>
              <w:t>20</w:t>
            </w:r>
            <w:r w:rsidR="00044927" w:rsidRPr="007237EC">
              <w:rPr>
                <w:rFonts w:eastAsia="Times New Roman" w:cs="Times New Roman"/>
                <w:b/>
                <w:bCs/>
                <w:color w:val="000000"/>
                <w:sz w:val="20"/>
                <w:szCs w:val="20"/>
                <w:lang w:eastAsia="ru-RU"/>
              </w:rPr>
              <w:t>2</w:t>
            </w:r>
            <w:r w:rsidR="003C0BF8" w:rsidRPr="007237EC">
              <w:rPr>
                <w:rFonts w:eastAsia="Times New Roman" w:cs="Times New Roman"/>
                <w:b/>
                <w:bCs/>
                <w:color w:val="000000"/>
                <w:sz w:val="20"/>
                <w:szCs w:val="20"/>
                <w:lang w:eastAsia="ru-RU"/>
              </w:rPr>
              <w:t>3 - 2027</w:t>
            </w:r>
          </w:p>
        </w:tc>
      </w:tr>
      <w:tr w:rsidR="003E43FF" w:rsidRPr="007237EC" w14:paraId="5EBC8C06" w14:textId="77777777" w:rsidTr="00EA53A4">
        <w:trPr>
          <w:trHeight w:val="20"/>
        </w:trPr>
        <w:tc>
          <w:tcPr>
            <w:tcW w:w="371" w:type="pct"/>
            <w:shd w:val="clear" w:color="auto" w:fill="FFFFFF" w:themeFill="background1"/>
            <w:noWrap/>
            <w:vAlign w:val="center"/>
            <w:hideMark/>
          </w:tcPr>
          <w:p w14:paraId="6283FA22" w14:textId="77777777" w:rsidR="003E43FF" w:rsidRPr="007237EC" w:rsidRDefault="003E43FF" w:rsidP="003E43FF">
            <w:pPr>
              <w:spacing w:line="240" w:lineRule="auto"/>
              <w:jc w:val="center"/>
              <w:rPr>
                <w:rFonts w:eastAsia="Times New Roman" w:cs="Times New Roman"/>
                <w:color w:val="000000"/>
                <w:sz w:val="20"/>
                <w:szCs w:val="20"/>
                <w:lang w:eastAsia="ru-RU"/>
              </w:rPr>
            </w:pPr>
            <w:r w:rsidRPr="007237EC">
              <w:rPr>
                <w:rFonts w:eastAsia="Times New Roman" w:cs="Times New Roman"/>
                <w:color w:val="000000"/>
                <w:sz w:val="20"/>
                <w:szCs w:val="20"/>
                <w:lang w:eastAsia="ru-RU"/>
              </w:rPr>
              <w:t>1</w:t>
            </w:r>
          </w:p>
        </w:tc>
        <w:tc>
          <w:tcPr>
            <w:tcW w:w="3032" w:type="pct"/>
            <w:shd w:val="clear" w:color="auto" w:fill="FFFFFF" w:themeFill="background1"/>
            <w:vAlign w:val="center"/>
            <w:hideMark/>
          </w:tcPr>
          <w:p w14:paraId="7C1FDD23" w14:textId="77777777" w:rsidR="003E43FF" w:rsidRPr="007237EC" w:rsidRDefault="003E43FF" w:rsidP="003E43FF">
            <w:pPr>
              <w:spacing w:line="240" w:lineRule="auto"/>
              <w:jc w:val="left"/>
              <w:rPr>
                <w:rFonts w:eastAsia="Times New Roman" w:cs="Times New Roman"/>
                <w:color w:val="000000"/>
                <w:sz w:val="20"/>
                <w:szCs w:val="20"/>
                <w:lang w:eastAsia="ru-RU"/>
              </w:rPr>
            </w:pPr>
            <w:r w:rsidRPr="007237EC">
              <w:rPr>
                <w:rFonts w:eastAsia="Times New Roman" w:cs="Times New Roman"/>
                <w:color w:val="000000"/>
                <w:sz w:val="20"/>
                <w:szCs w:val="20"/>
                <w:lang w:eastAsia="ru-RU"/>
              </w:rPr>
              <w:t>Расход сетевой воды, т/ч</w:t>
            </w:r>
          </w:p>
        </w:tc>
        <w:tc>
          <w:tcPr>
            <w:tcW w:w="725" w:type="pct"/>
            <w:shd w:val="clear" w:color="auto" w:fill="FFFFFF" w:themeFill="background1"/>
            <w:vAlign w:val="center"/>
          </w:tcPr>
          <w:p w14:paraId="6D739268" w14:textId="77777777" w:rsidR="003E43FF" w:rsidRPr="007237EC" w:rsidRDefault="003E43FF" w:rsidP="003E43FF">
            <w:pPr>
              <w:spacing w:line="240" w:lineRule="auto"/>
              <w:jc w:val="center"/>
              <w:rPr>
                <w:rFonts w:eastAsia="Times New Roman" w:cs="Times New Roman"/>
                <w:color w:val="000000"/>
                <w:sz w:val="20"/>
                <w:szCs w:val="20"/>
                <w:lang w:eastAsia="ru-RU"/>
              </w:rPr>
            </w:pPr>
            <w:r w:rsidRPr="007237EC">
              <w:rPr>
                <w:rFonts w:eastAsia="Times New Roman" w:cs="Times New Roman"/>
                <w:color w:val="000000"/>
                <w:sz w:val="20"/>
                <w:szCs w:val="20"/>
                <w:lang w:eastAsia="ru-RU"/>
              </w:rPr>
              <w:t>-</w:t>
            </w:r>
          </w:p>
        </w:tc>
        <w:tc>
          <w:tcPr>
            <w:tcW w:w="872" w:type="pct"/>
            <w:shd w:val="clear" w:color="auto" w:fill="FFFFFF" w:themeFill="background1"/>
            <w:vAlign w:val="center"/>
          </w:tcPr>
          <w:p w14:paraId="05C48204" w14:textId="2EADCE86" w:rsidR="003E43FF" w:rsidRPr="00C54134" w:rsidRDefault="00C54134" w:rsidP="003E43FF">
            <w:pPr>
              <w:spacing w:line="240" w:lineRule="auto"/>
              <w:jc w:val="center"/>
              <w:rPr>
                <w:rFonts w:eastAsia="Times New Roman" w:cs="Times New Roman"/>
                <w:color w:val="000000"/>
                <w:sz w:val="20"/>
                <w:szCs w:val="20"/>
                <w:lang w:eastAsia="ru-RU"/>
              </w:rPr>
            </w:pPr>
            <w:r w:rsidRPr="00C54134">
              <w:rPr>
                <w:rFonts w:eastAsia="Times New Roman" w:cs="Times New Roman"/>
                <w:color w:val="000000"/>
                <w:sz w:val="20"/>
                <w:szCs w:val="20"/>
                <w:lang w:eastAsia="ru-RU"/>
              </w:rPr>
              <w:t>145,1</w:t>
            </w:r>
          </w:p>
        </w:tc>
      </w:tr>
      <w:tr w:rsidR="003E43FF" w:rsidRPr="007237EC" w14:paraId="675B8943" w14:textId="77777777" w:rsidTr="00EA53A4">
        <w:trPr>
          <w:trHeight w:val="20"/>
        </w:trPr>
        <w:tc>
          <w:tcPr>
            <w:tcW w:w="371" w:type="pct"/>
            <w:shd w:val="clear" w:color="auto" w:fill="FFFFFF" w:themeFill="background1"/>
            <w:noWrap/>
            <w:vAlign w:val="center"/>
            <w:hideMark/>
          </w:tcPr>
          <w:p w14:paraId="0254A158" w14:textId="77777777" w:rsidR="003E43FF" w:rsidRPr="007237EC" w:rsidRDefault="003E43FF" w:rsidP="003E43FF">
            <w:pPr>
              <w:spacing w:line="240" w:lineRule="auto"/>
              <w:jc w:val="center"/>
              <w:rPr>
                <w:rFonts w:eastAsia="Times New Roman" w:cs="Times New Roman"/>
                <w:color w:val="000000"/>
                <w:sz w:val="20"/>
                <w:szCs w:val="20"/>
                <w:lang w:eastAsia="ru-RU"/>
              </w:rPr>
            </w:pPr>
            <w:r w:rsidRPr="007237EC">
              <w:rPr>
                <w:rFonts w:eastAsia="Times New Roman" w:cs="Times New Roman"/>
                <w:color w:val="000000"/>
                <w:sz w:val="20"/>
                <w:szCs w:val="20"/>
                <w:lang w:eastAsia="ru-RU"/>
              </w:rPr>
              <w:t>2</w:t>
            </w:r>
          </w:p>
        </w:tc>
        <w:tc>
          <w:tcPr>
            <w:tcW w:w="3032" w:type="pct"/>
            <w:shd w:val="clear" w:color="auto" w:fill="FFFFFF" w:themeFill="background1"/>
            <w:vAlign w:val="center"/>
            <w:hideMark/>
          </w:tcPr>
          <w:p w14:paraId="03BE544F" w14:textId="77777777" w:rsidR="003E43FF" w:rsidRPr="007237EC" w:rsidRDefault="003E43FF" w:rsidP="003E43FF">
            <w:pPr>
              <w:spacing w:line="240" w:lineRule="auto"/>
              <w:jc w:val="left"/>
              <w:rPr>
                <w:rFonts w:eastAsia="Times New Roman" w:cs="Times New Roman"/>
                <w:color w:val="000000"/>
                <w:sz w:val="20"/>
                <w:szCs w:val="20"/>
                <w:lang w:eastAsia="ru-RU"/>
              </w:rPr>
            </w:pPr>
            <w:r w:rsidRPr="007237EC">
              <w:rPr>
                <w:rFonts w:eastAsia="Times New Roman" w:cs="Times New Roman"/>
                <w:color w:val="000000"/>
                <w:sz w:val="20"/>
                <w:szCs w:val="20"/>
                <w:lang w:eastAsia="ru-RU"/>
              </w:rPr>
              <w:t>Объём тепловой сети, м</w:t>
            </w:r>
            <w:r w:rsidRPr="007237EC">
              <w:rPr>
                <w:rFonts w:eastAsia="Times New Roman" w:cs="Times New Roman"/>
                <w:color w:val="000000"/>
                <w:sz w:val="20"/>
                <w:szCs w:val="20"/>
                <w:vertAlign w:val="superscript"/>
                <w:lang w:eastAsia="ru-RU"/>
              </w:rPr>
              <w:t>3</w:t>
            </w:r>
          </w:p>
        </w:tc>
        <w:tc>
          <w:tcPr>
            <w:tcW w:w="725" w:type="pct"/>
            <w:shd w:val="clear" w:color="auto" w:fill="FFFFFF" w:themeFill="background1"/>
            <w:vAlign w:val="center"/>
          </w:tcPr>
          <w:p w14:paraId="37B51C0A" w14:textId="77777777" w:rsidR="003E43FF" w:rsidRPr="007237EC" w:rsidRDefault="003E43FF" w:rsidP="003E43FF">
            <w:pPr>
              <w:spacing w:line="240" w:lineRule="auto"/>
              <w:jc w:val="center"/>
              <w:rPr>
                <w:rFonts w:eastAsia="Times New Roman" w:cs="Times New Roman"/>
                <w:color w:val="000000"/>
                <w:sz w:val="20"/>
                <w:szCs w:val="20"/>
                <w:lang w:eastAsia="ru-RU"/>
              </w:rPr>
            </w:pPr>
            <w:r w:rsidRPr="007237EC">
              <w:rPr>
                <w:rFonts w:eastAsia="Times New Roman" w:cs="Times New Roman"/>
                <w:color w:val="000000"/>
                <w:sz w:val="20"/>
                <w:szCs w:val="20"/>
                <w:lang w:eastAsia="ru-RU"/>
              </w:rPr>
              <w:t>-</w:t>
            </w:r>
          </w:p>
        </w:tc>
        <w:tc>
          <w:tcPr>
            <w:tcW w:w="872" w:type="pct"/>
            <w:shd w:val="clear" w:color="auto" w:fill="FFFFFF" w:themeFill="background1"/>
            <w:vAlign w:val="center"/>
          </w:tcPr>
          <w:p w14:paraId="3A018517" w14:textId="63EE4F67" w:rsidR="003E43FF" w:rsidRPr="00C54134" w:rsidRDefault="004D6784" w:rsidP="003E43FF">
            <w:pPr>
              <w:spacing w:line="240" w:lineRule="auto"/>
              <w:jc w:val="center"/>
              <w:rPr>
                <w:rFonts w:eastAsia="Times New Roman" w:cs="Times New Roman"/>
                <w:color w:val="000000"/>
                <w:sz w:val="20"/>
                <w:szCs w:val="20"/>
                <w:lang w:eastAsia="ru-RU"/>
              </w:rPr>
            </w:pPr>
            <w:r w:rsidRPr="00C54134">
              <w:rPr>
                <w:rFonts w:eastAsia="Times New Roman" w:cs="Times New Roman"/>
                <w:color w:val="000000"/>
                <w:sz w:val="20"/>
                <w:szCs w:val="20"/>
                <w:lang w:eastAsia="ru-RU"/>
              </w:rPr>
              <w:t>47,</w:t>
            </w:r>
            <w:r w:rsidR="005278BA" w:rsidRPr="00C54134">
              <w:rPr>
                <w:rFonts w:eastAsia="Times New Roman" w:cs="Times New Roman"/>
                <w:color w:val="000000"/>
                <w:sz w:val="20"/>
                <w:szCs w:val="20"/>
                <w:lang w:eastAsia="ru-RU"/>
              </w:rPr>
              <w:t>85</w:t>
            </w:r>
            <w:r w:rsidR="007D5093" w:rsidRPr="00C54134">
              <w:rPr>
                <w:rFonts w:eastAsia="Times New Roman" w:cs="Times New Roman"/>
                <w:color w:val="000000"/>
                <w:sz w:val="20"/>
                <w:szCs w:val="20"/>
                <w:lang w:eastAsia="ru-RU"/>
              </w:rPr>
              <w:t xml:space="preserve"> </w:t>
            </w:r>
          </w:p>
        </w:tc>
      </w:tr>
      <w:tr w:rsidR="003E43FF" w:rsidRPr="007237EC" w14:paraId="2457AF2F" w14:textId="77777777" w:rsidTr="00EA53A4">
        <w:trPr>
          <w:trHeight w:val="20"/>
        </w:trPr>
        <w:tc>
          <w:tcPr>
            <w:tcW w:w="371" w:type="pct"/>
            <w:shd w:val="clear" w:color="auto" w:fill="auto"/>
            <w:noWrap/>
            <w:vAlign w:val="center"/>
            <w:hideMark/>
          </w:tcPr>
          <w:p w14:paraId="3DADBB3D" w14:textId="77777777" w:rsidR="003E43FF" w:rsidRPr="007237EC" w:rsidRDefault="003E43FF" w:rsidP="003E43FF">
            <w:pPr>
              <w:spacing w:line="240" w:lineRule="auto"/>
              <w:jc w:val="center"/>
              <w:rPr>
                <w:rFonts w:eastAsia="Times New Roman" w:cs="Times New Roman"/>
                <w:color w:val="000000"/>
                <w:sz w:val="20"/>
                <w:szCs w:val="20"/>
                <w:lang w:eastAsia="ru-RU"/>
              </w:rPr>
            </w:pPr>
            <w:r w:rsidRPr="007237EC">
              <w:rPr>
                <w:rFonts w:eastAsia="Times New Roman" w:cs="Times New Roman"/>
                <w:color w:val="000000"/>
                <w:sz w:val="20"/>
                <w:szCs w:val="20"/>
                <w:lang w:eastAsia="ru-RU"/>
              </w:rPr>
              <w:t>3</w:t>
            </w:r>
          </w:p>
        </w:tc>
        <w:tc>
          <w:tcPr>
            <w:tcW w:w="3032" w:type="pct"/>
            <w:shd w:val="clear" w:color="auto" w:fill="auto"/>
            <w:vAlign w:val="center"/>
            <w:hideMark/>
          </w:tcPr>
          <w:p w14:paraId="4CF4DC37" w14:textId="77777777" w:rsidR="003E43FF" w:rsidRPr="007237EC" w:rsidRDefault="003E43FF" w:rsidP="003E43FF">
            <w:pPr>
              <w:spacing w:line="240" w:lineRule="auto"/>
              <w:jc w:val="left"/>
              <w:rPr>
                <w:rFonts w:eastAsia="Times New Roman" w:cs="Times New Roman"/>
                <w:color w:val="000000"/>
                <w:sz w:val="20"/>
                <w:szCs w:val="20"/>
                <w:lang w:eastAsia="ru-RU"/>
              </w:rPr>
            </w:pPr>
            <w:r w:rsidRPr="007237EC">
              <w:rPr>
                <w:rFonts w:eastAsia="Times New Roman" w:cs="Times New Roman"/>
                <w:color w:val="000000"/>
                <w:sz w:val="20"/>
                <w:szCs w:val="20"/>
                <w:lang w:eastAsia="ru-RU"/>
              </w:rPr>
              <w:t>Максимальный расход воды на подпитку тепловой сети, м</w:t>
            </w:r>
            <w:r w:rsidRPr="007237EC">
              <w:rPr>
                <w:rFonts w:eastAsia="Times New Roman" w:cs="Times New Roman"/>
                <w:color w:val="000000"/>
                <w:sz w:val="20"/>
                <w:szCs w:val="20"/>
                <w:vertAlign w:val="superscript"/>
                <w:lang w:eastAsia="ru-RU"/>
              </w:rPr>
              <w:t>3</w:t>
            </w:r>
            <w:r w:rsidRPr="007237EC">
              <w:rPr>
                <w:rFonts w:eastAsia="Times New Roman" w:cs="Times New Roman"/>
                <w:color w:val="000000"/>
                <w:sz w:val="20"/>
                <w:szCs w:val="20"/>
                <w:lang w:eastAsia="ru-RU"/>
              </w:rPr>
              <w:t>/ч</w:t>
            </w:r>
          </w:p>
        </w:tc>
        <w:tc>
          <w:tcPr>
            <w:tcW w:w="725" w:type="pct"/>
            <w:shd w:val="clear" w:color="auto" w:fill="auto"/>
            <w:vAlign w:val="center"/>
          </w:tcPr>
          <w:p w14:paraId="68B107A4" w14:textId="77777777" w:rsidR="003E43FF" w:rsidRPr="007237EC" w:rsidRDefault="003E43FF" w:rsidP="003E43FF">
            <w:pPr>
              <w:spacing w:line="240" w:lineRule="auto"/>
              <w:jc w:val="center"/>
              <w:rPr>
                <w:rFonts w:eastAsia="Times New Roman" w:cs="Times New Roman"/>
                <w:color w:val="000000"/>
                <w:sz w:val="20"/>
                <w:szCs w:val="20"/>
                <w:lang w:eastAsia="ru-RU"/>
              </w:rPr>
            </w:pPr>
            <w:r w:rsidRPr="007237EC">
              <w:rPr>
                <w:rFonts w:eastAsia="Times New Roman" w:cs="Times New Roman"/>
                <w:color w:val="000000"/>
                <w:sz w:val="20"/>
                <w:szCs w:val="20"/>
                <w:lang w:eastAsia="ru-RU"/>
              </w:rPr>
              <w:t>-</w:t>
            </w:r>
          </w:p>
        </w:tc>
        <w:tc>
          <w:tcPr>
            <w:tcW w:w="872" w:type="pct"/>
            <w:shd w:val="clear" w:color="auto" w:fill="auto"/>
            <w:vAlign w:val="center"/>
          </w:tcPr>
          <w:p w14:paraId="6A7EFA5D" w14:textId="457DA3E9" w:rsidR="003E43FF" w:rsidRPr="008930E8" w:rsidRDefault="00C54134" w:rsidP="003E43FF">
            <w:pPr>
              <w:spacing w:line="240" w:lineRule="auto"/>
              <w:jc w:val="center"/>
              <w:rPr>
                <w:rFonts w:eastAsia="Times New Roman" w:cs="Times New Roman"/>
                <w:color w:val="000000"/>
                <w:sz w:val="20"/>
                <w:szCs w:val="20"/>
                <w:highlight w:val="yellow"/>
                <w:lang w:eastAsia="ru-RU"/>
              </w:rPr>
            </w:pPr>
            <w:r w:rsidRPr="00C54134">
              <w:rPr>
                <w:rFonts w:eastAsia="Times New Roman" w:cs="Times New Roman"/>
                <w:color w:val="000000"/>
                <w:sz w:val="20"/>
                <w:szCs w:val="20"/>
                <w:lang w:eastAsia="ru-RU"/>
              </w:rPr>
              <w:t>1,123</w:t>
            </w:r>
          </w:p>
        </w:tc>
      </w:tr>
      <w:tr w:rsidR="003E43FF" w:rsidRPr="007237EC" w14:paraId="0FC2BEB7" w14:textId="77777777" w:rsidTr="00EA53A4">
        <w:trPr>
          <w:trHeight w:val="20"/>
        </w:trPr>
        <w:tc>
          <w:tcPr>
            <w:tcW w:w="371" w:type="pct"/>
            <w:shd w:val="clear" w:color="auto" w:fill="auto"/>
            <w:noWrap/>
            <w:vAlign w:val="center"/>
            <w:hideMark/>
          </w:tcPr>
          <w:p w14:paraId="52E8590B" w14:textId="77777777" w:rsidR="003E43FF" w:rsidRPr="007237EC" w:rsidRDefault="003E43FF" w:rsidP="003E43FF">
            <w:pPr>
              <w:spacing w:line="240" w:lineRule="auto"/>
              <w:jc w:val="center"/>
              <w:rPr>
                <w:rFonts w:eastAsia="Times New Roman" w:cs="Times New Roman"/>
                <w:color w:val="000000"/>
                <w:sz w:val="20"/>
                <w:szCs w:val="20"/>
                <w:lang w:eastAsia="ru-RU"/>
              </w:rPr>
            </w:pPr>
            <w:r w:rsidRPr="007237EC">
              <w:rPr>
                <w:rFonts w:eastAsia="Times New Roman" w:cs="Times New Roman"/>
                <w:color w:val="000000"/>
                <w:sz w:val="20"/>
                <w:szCs w:val="20"/>
                <w:lang w:eastAsia="ru-RU"/>
              </w:rPr>
              <w:t>4</w:t>
            </w:r>
          </w:p>
        </w:tc>
        <w:tc>
          <w:tcPr>
            <w:tcW w:w="3032" w:type="pct"/>
            <w:shd w:val="clear" w:color="auto" w:fill="auto"/>
            <w:vAlign w:val="center"/>
            <w:hideMark/>
          </w:tcPr>
          <w:p w14:paraId="36ACD2F6" w14:textId="77777777" w:rsidR="003E43FF" w:rsidRPr="007237EC" w:rsidRDefault="003E43FF" w:rsidP="003E43FF">
            <w:pPr>
              <w:spacing w:line="240" w:lineRule="auto"/>
              <w:jc w:val="left"/>
              <w:rPr>
                <w:rFonts w:eastAsia="Times New Roman" w:cs="Times New Roman"/>
                <w:color w:val="000000"/>
                <w:sz w:val="20"/>
                <w:szCs w:val="20"/>
                <w:lang w:eastAsia="ru-RU"/>
              </w:rPr>
            </w:pPr>
            <w:r w:rsidRPr="007237EC">
              <w:rPr>
                <w:rFonts w:eastAsia="Times New Roman" w:cs="Times New Roman"/>
                <w:color w:val="000000"/>
                <w:sz w:val="20"/>
                <w:szCs w:val="20"/>
                <w:lang w:eastAsia="ru-RU"/>
              </w:rPr>
              <w:t>Расход сетевой воды, м</w:t>
            </w:r>
            <w:r w:rsidRPr="007237EC">
              <w:rPr>
                <w:rFonts w:eastAsia="Times New Roman" w:cs="Times New Roman"/>
                <w:color w:val="000000"/>
                <w:sz w:val="20"/>
                <w:szCs w:val="20"/>
                <w:vertAlign w:val="superscript"/>
                <w:lang w:eastAsia="ru-RU"/>
              </w:rPr>
              <w:t>3</w:t>
            </w:r>
            <w:r w:rsidRPr="007237EC">
              <w:rPr>
                <w:rFonts w:eastAsia="Times New Roman" w:cs="Times New Roman"/>
                <w:color w:val="000000"/>
                <w:sz w:val="20"/>
                <w:szCs w:val="20"/>
                <w:lang w:eastAsia="ru-RU"/>
              </w:rPr>
              <w:t>/сут</w:t>
            </w:r>
          </w:p>
        </w:tc>
        <w:tc>
          <w:tcPr>
            <w:tcW w:w="725" w:type="pct"/>
            <w:shd w:val="clear" w:color="auto" w:fill="auto"/>
            <w:vAlign w:val="center"/>
          </w:tcPr>
          <w:p w14:paraId="1F260AA6" w14:textId="77777777" w:rsidR="003E43FF" w:rsidRPr="007237EC" w:rsidRDefault="003E43FF" w:rsidP="003E43FF">
            <w:pPr>
              <w:spacing w:line="240" w:lineRule="auto"/>
              <w:jc w:val="center"/>
              <w:rPr>
                <w:rFonts w:eastAsia="Times New Roman" w:cs="Times New Roman"/>
                <w:color w:val="000000"/>
                <w:sz w:val="20"/>
                <w:szCs w:val="20"/>
                <w:lang w:eastAsia="ru-RU"/>
              </w:rPr>
            </w:pPr>
            <w:r w:rsidRPr="007237EC">
              <w:rPr>
                <w:rFonts w:eastAsia="Times New Roman" w:cs="Times New Roman"/>
                <w:color w:val="000000"/>
                <w:sz w:val="20"/>
                <w:szCs w:val="20"/>
                <w:lang w:eastAsia="ru-RU"/>
              </w:rPr>
              <w:t>-</w:t>
            </w:r>
          </w:p>
        </w:tc>
        <w:tc>
          <w:tcPr>
            <w:tcW w:w="872" w:type="pct"/>
            <w:shd w:val="clear" w:color="auto" w:fill="auto"/>
            <w:vAlign w:val="center"/>
            <w:hideMark/>
          </w:tcPr>
          <w:p w14:paraId="11734FA2" w14:textId="475904F2" w:rsidR="003E43FF" w:rsidRPr="008930E8" w:rsidRDefault="005278BA" w:rsidP="004D6784">
            <w:pPr>
              <w:spacing w:line="240" w:lineRule="auto"/>
              <w:jc w:val="center"/>
              <w:rPr>
                <w:rFonts w:eastAsia="Times New Roman" w:cs="Times New Roman"/>
                <w:color w:val="000000"/>
                <w:sz w:val="20"/>
                <w:szCs w:val="20"/>
                <w:highlight w:val="yellow"/>
                <w:lang w:eastAsia="ru-RU"/>
              </w:rPr>
            </w:pPr>
            <w:r w:rsidRPr="00C54134">
              <w:rPr>
                <w:rFonts w:eastAsia="Times New Roman" w:cs="Times New Roman"/>
                <w:color w:val="000000"/>
                <w:sz w:val="20"/>
                <w:szCs w:val="20"/>
                <w:lang w:eastAsia="ru-RU"/>
              </w:rPr>
              <w:t>3</w:t>
            </w:r>
            <w:r w:rsidR="00C54134" w:rsidRPr="00C54134">
              <w:rPr>
                <w:rFonts w:eastAsia="Times New Roman" w:cs="Times New Roman"/>
                <w:color w:val="000000"/>
                <w:sz w:val="20"/>
                <w:szCs w:val="20"/>
                <w:lang w:eastAsia="ru-RU"/>
              </w:rPr>
              <w:t>4</w:t>
            </w:r>
            <w:r w:rsidRPr="00C54134">
              <w:rPr>
                <w:rFonts w:eastAsia="Times New Roman" w:cs="Times New Roman"/>
                <w:color w:val="000000"/>
                <w:sz w:val="20"/>
                <w:szCs w:val="20"/>
                <w:lang w:eastAsia="ru-RU"/>
              </w:rPr>
              <w:t>82,</w:t>
            </w:r>
            <w:r w:rsidR="00C54134" w:rsidRPr="00C54134">
              <w:rPr>
                <w:rFonts w:eastAsia="Times New Roman" w:cs="Times New Roman"/>
                <w:color w:val="000000"/>
                <w:sz w:val="20"/>
                <w:szCs w:val="20"/>
                <w:lang w:eastAsia="ru-RU"/>
              </w:rPr>
              <w:t>4</w:t>
            </w:r>
          </w:p>
        </w:tc>
      </w:tr>
    </w:tbl>
    <w:p w14:paraId="213D074E" w14:textId="1AA37021" w:rsidR="005B39D2" w:rsidRPr="007237EC" w:rsidRDefault="005B39D2" w:rsidP="00BE4AF8">
      <w:pPr>
        <w:pStyle w:val="24"/>
      </w:pPr>
      <w:bookmarkStart w:id="284" w:name="_Toc127205302"/>
      <w:bookmarkEnd w:id="283"/>
      <w:r w:rsidRPr="007237EC">
        <w:t>6.6. Описание изменений в существующих и перспективных балансах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 за период, предшествующий актуализации схемы теплоснабжения</w:t>
      </w:r>
      <w:bookmarkEnd w:id="284"/>
    </w:p>
    <w:p w14:paraId="73EEBACA" w14:textId="10163AF3" w:rsidR="005B39D2" w:rsidRPr="007237EC" w:rsidRDefault="005B39D2" w:rsidP="005B39D2">
      <w:pPr>
        <w:spacing w:line="336" w:lineRule="auto"/>
        <w:ind w:firstLine="567"/>
        <w:rPr>
          <w:rFonts w:cs="Times New Roman"/>
          <w:szCs w:val="26"/>
        </w:rPr>
      </w:pPr>
      <w:r w:rsidRPr="007237EC">
        <w:rPr>
          <w:rFonts w:cs="Times New Roman"/>
          <w:szCs w:val="26"/>
        </w:rPr>
        <w:t>В актуализированной редакции схемы теплоснабжения поселения 201</w:t>
      </w:r>
      <w:r w:rsidR="005C3E0D" w:rsidRPr="007237EC">
        <w:rPr>
          <w:rFonts w:cs="Times New Roman"/>
          <w:szCs w:val="26"/>
        </w:rPr>
        <w:t>9</w:t>
      </w:r>
      <w:r w:rsidRPr="007237EC">
        <w:rPr>
          <w:rFonts w:cs="Times New Roman"/>
          <w:szCs w:val="26"/>
        </w:rPr>
        <w:t xml:space="preserve"> года перспективные балансы производительности водоподготовительных установок не разрабатывались</w:t>
      </w:r>
      <w:r w:rsidR="005C3E0D" w:rsidRPr="007237EC">
        <w:rPr>
          <w:rFonts w:cs="Times New Roman"/>
          <w:szCs w:val="26"/>
        </w:rPr>
        <w:t xml:space="preserve"> вследствие отсутствия на котельной д. Раздолье водоподготовительных установок</w:t>
      </w:r>
      <w:r w:rsidRPr="007237EC">
        <w:rPr>
          <w:rFonts w:cs="Times New Roman"/>
          <w:szCs w:val="26"/>
        </w:rPr>
        <w:t>.</w:t>
      </w:r>
    </w:p>
    <w:p w14:paraId="2880CB86" w14:textId="19A13347" w:rsidR="005B39D2" w:rsidRPr="007237EC" w:rsidRDefault="005B39D2" w:rsidP="005B39D2">
      <w:pPr>
        <w:spacing w:line="336" w:lineRule="auto"/>
        <w:ind w:firstLine="567"/>
        <w:rPr>
          <w:rFonts w:cs="Times New Roman"/>
          <w:szCs w:val="26"/>
        </w:rPr>
      </w:pPr>
      <w:r w:rsidRPr="007237EC">
        <w:rPr>
          <w:rFonts w:cs="Times New Roman"/>
          <w:szCs w:val="26"/>
        </w:rPr>
        <w:t>При настоящей актуализации схемы теплоснабжения были определены нормативные потери теплоносителя в тепловых сетях с утечкой теплоносителя</w:t>
      </w:r>
      <w:r w:rsidR="005C3E0D" w:rsidRPr="007237EC">
        <w:rPr>
          <w:rFonts w:cs="Times New Roman"/>
          <w:szCs w:val="26"/>
        </w:rPr>
        <w:t>.</w:t>
      </w:r>
    </w:p>
    <w:p w14:paraId="700C9C22" w14:textId="0FFB45A6" w:rsidR="005B39D2" w:rsidRPr="007237EC" w:rsidRDefault="005B39D2" w:rsidP="005B39D2">
      <w:pPr>
        <w:spacing w:line="336" w:lineRule="auto"/>
        <w:ind w:firstLine="567"/>
        <w:rPr>
          <w:rFonts w:eastAsia="Times New Roman" w:cs="Times New Roman"/>
          <w:szCs w:val="26"/>
          <w:lang w:eastAsia="ru-RU"/>
        </w:rPr>
      </w:pPr>
      <w:bookmarkStart w:id="285" w:name="_Hlk95730670"/>
      <w:r w:rsidRPr="007237EC">
        <w:rPr>
          <w:rFonts w:eastAsia="Times New Roman" w:cs="Times New Roman"/>
          <w:szCs w:val="26"/>
          <w:lang w:eastAsia="ru-RU"/>
        </w:rPr>
        <w:t xml:space="preserve">Перспективный баланс производительности водоподготовительной установки и потерь теплоносителя с учетом развития системы теплоснабжения представлен в таблице 6.2 </w:t>
      </w:r>
      <w:r w:rsidR="005C3E0D" w:rsidRPr="007237EC">
        <w:rPr>
          <w:rFonts w:eastAsia="Times New Roman" w:cs="Times New Roman"/>
          <w:szCs w:val="26"/>
          <w:lang w:eastAsia="ru-RU"/>
        </w:rPr>
        <w:t>пункта 6.5</w:t>
      </w:r>
      <w:r w:rsidRPr="007237EC">
        <w:rPr>
          <w:rFonts w:eastAsia="Times New Roman" w:cs="Times New Roman"/>
          <w:szCs w:val="26"/>
          <w:lang w:eastAsia="ru-RU"/>
        </w:rPr>
        <w:t>.</w:t>
      </w:r>
    </w:p>
    <w:p w14:paraId="4B4F04D1" w14:textId="37F3DC3A" w:rsidR="005B39D2" w:rsidRPr="007237EC" w:rsidRDefault="005B39D2" w:rsidP="00BE1A79">
      <w:pPr>
        <w:pStyle w:val="24"/>
        <w:numPr>
          <w:ilvl w:val="0"/>
          <w:numId w:val="0"/>
        </w:numPr>
        <w:ind w:firstLine="567"/>
      </w:pPr>
      <w:bookmarkStart w:id="286" w:name="_Toc127205303"/>
      <w:bookmarkEnd w:id="285"/>
      <w:r w:rsidRPr="007237EC">
        <w:t>6.7.</w:t>
      </w:r>
      <w:r w:rsidR="00BE1A79" w:rsidRPr="007237EC">
        <w:rPr>
          <w:lang w:val="ru-RU"/>
        </w:rPr>
        <w:t xml:space="preserve"> </w:t>
      </w:r>
      <w:r w:rsidRPr="007237EC">
        <w:t>Сравнительный анализ расчетных и фактических потерь теплоносителя для всех зон действия источников тепловой энергии за период, предшествующий актуализации схемы теплоснабжения</w:t>
      </w:r>
      <w:bookmarkEnd w:id="286"/>
    </w:p>
    <w:p w14:paraId="7A682173" w14:textId="3755BBC9" w:rsidR="005B39D2" w:rsidRPr="007237EC" w:rsidRDefault="005B39D2" w:rsidP="005B39D2">
      <w:pPr>
        <w:spacing w:line="336" w:lineRule="auto"/>
        <w:ind w:firstLine="567"/>
        <w:rPr>
          <w:rFonts w:cs="Times New Roman"/>
          <w:szCs w:val="26"/>
        </w:rPr>
      </w:pPr>
      <w:r w:rsidRPr="007237EC">
        <w:rPr>
          <w:rFonts w:cs="Times New Roman"/>
          <w:szCs w:val="26"/>
        </w:rPr>
        <w:t>В актуализированной редакции схемы теплоснабжения 201</w:t>
      </w:r>
      <w:r w:rsidR="00BE1A79" w:rsidRPr="007237EC">
        <w:rPr>
          <w:rFonts w:cs="Times New Roman"/>
          <w:szCs w:val="26"/>
        </w:rPr>
        <w:t>9</w:t>
      </w:r>
      <w:r w:rsidRPr="007237EC">
        <w:rPr>
          <w:rFonts w:cs="Times New Roman"/>
          <w:szCs w:val="26"/>
        </w:rPr>
        <w:t xml:space="preserve"> года не выполнялся расчет нормативны</w:t>
      </w:r>
      <w:r w:rsidR="00BE1A79" w:rsidRPr="007237EC">
        <w:rPr>
          <w:rFonts w:cs="Times New Roman"/>
          <w:szCs w:val="26"/>
        </w:rPr>
        <w:t>х</w:t>
      </w:r>
      <w:r w:rsidRPr="007237EC">
        <w:rPr>
          <w:rFonts w:cs="Times New Roman"/>
          <w:szCs w:val="26"/>
        </w:rPr>
        <w:t xml:space="preserve"> потер</w:t>
      </w:r>
      <w:r w:rsidR="00BE1A79" w:rsidRPr="007237EC">
        <w:rPr>
          <w:rFonts w:cs="Times New Roman"/>
          <w:szCs w:val="26"/>
        </w:rPr>
        <w:t>ь</w:t>
      </w:r>
      <w:r w:rsidRPr="007237EC">
        <w:rPr>
          <w:rFonts w:cs="Times New Roman"/>
          <w:szCs w:val="26"/>
        </w:rPr>
        <w:t xml:space="preserve"> теплоносителя в тепловых сетях с утечкой теплоносителя. Данные по фактическим потерям теплоносителя в тепловых сетях с утечкой теплоносителя отсутствуют.</w:t>
      </w:r>
    </w:p>
    <w:p w14:paraId="07D84340" w14:textId="77777777" w:rsidR="005B39D2" w:rsidRPr="007237EC" w:rsidRDefault="005B39D2" w:rsidP="005B39D2">
      <w:pPr>
        <w:spacing w:line="336" w:lineRule="auto"/>
        <w:ind w:firstLine="567"/>
        <w:rPr>
          <w:rFonts w:cs="Times New Roman"/>
          <w:szCs w:val="26"/>
        </w:rPr>
      </w:pPr>
      <w:r w:rsidRPr="007237EC">
        <w:rPr>
          <w:rFonts w:cs="Times New Roman"/>
          <w:szCs w:val="26"/>
        </w:rPr>
        <w:t>При настоящей актуализации схемы теплоснабжения были определены нормативные потери теплоносителя в тепловых сетях с утечкой теплоносителя.</w:t>
      </w:r>
    </w:p>
    <w:p w14:paraId="0E989524" w14:textId="469C3F0B" w:rsidR="005B39D2" w:rsidRPr="007237EC" w:rsidRDefault="005B39D2" w:rsidP="005B39D2">
      <w:pPr>
        <w:spacing w:line="336" w:lineRule="auto"/>
        <w:ind w:firstLine="567"/>
        <w:rPr>
          <w:rFonts w:eastAsia="Times New Roman" w:cs="Times New Roman"/>
          <w:szCs w:val="26"/>
          <w:lang w:eastAsia="ru-RU"/>
        </w:rPr>
      </w:pPr>
      <w:r w:rsidRPr="007237EC">
        <w:rPr>
          <w:rFonts w:eastAsia="Times New Roman" w:cs="Times New Roman"/>
          <w:szCs w:val="26"/>
          <w:lang w:eastAsia="ru-RU"/>
        </w:rPr>
        <w:t>Перспективный баланс производительности водоподготовительной установки и потерь теплоносителя с учетом развития системы теплоснабжения представлен в таблице 6.2 п</w:t>
      </w:r>
      <w:r w:rsidR="00EA53A4" w:rsidRPr="007237EC">
        <w:rPr>
          <w:rFonts w:eastAsia="Times New Roman" w:cs="Times New Roman"/>
          <w:szCs w:val="26"/>
          <w:lang w:eastAsia="ru-RU"/>
        </w:rPr>
        <w:t>ункта</w:t>
      </w:r>
      <w:r w:rsidRPr="007237EC">
        <w:rPr>
          <w:rFonts w:eastAsia="Times New Roman" w:cs="Times New Roman"/>
          <w:szCs w:val="26"/>
          <w:lang w:eastAsia="ru-RU"/>
        </w:rPr>
        <w:t xml:space="preserve"> 6.5.</w:t>
      </w:r>
    </w:p>
    <w:p w14:paraId="3D1B232F" w14:textId="73558AD9" w:rsidR="00044927" w:rsidRPr="007237EC" w:rsidRDefault="00044927" w:rsidP="003E43FF">
      <w:pPr>
        <w:spacing w:after="160" w:line="259" w:lineRule="auto"/>
        <w:jc w:val="left"/>
        <w:rPr>
          <w:rFonts w:asciiTheme="minorHAnsi" w:hAnsiTheme="minorHAnsi"/>
          <w:sz w:val="22"/>
        </w:rPr>
      </w:pPr>
      <w:r w:rsidRPr="007237EC">
        <w:rPr>
          <w:rFonts w:asciiTheme="minorHAnsi" w:hAnsiTheme="minorHAnsi"/>
          <w:sz w:val="22"/>
        </w:rPr>
        <w:br w:type="page"/>
      </w:r>
    </w:p>
    <w:p w14:paraId="00B31288" w14:textId="77777777" w:rsidR="001F461B" w:rsidRPr="007237EC" w:rsidRDefault="001F461B" w:rsidP="00E25EAF">
      <w:pPr>
        <w:pStyle w:val="1b"/>
      </w:pPr>
      <w:bookmarkStart w:id="287" w:name="_Toc94602939"/>
      <w:bookmarkStart w:id="288" w:name="_Toc127205304"/>
      <w:bookmarkStart w:id="289" w:name="_Hlk93656300"/>
      <w:r w:rsidRPr="007237EC">
        <w:lastRenderedPageBreak/>
        <w:t>Глава 7. Предложения по строительству, реконструкции, техническому перевооружению и (или) модернизации источников тепловой энергии</w:t>
      </w:r>
      <w:bookmarkEnd w:id="287"/>
      <w:bookmarkEnd w:id="288"/>
    </w:p>
    <w:p w14:paraId="0C36AAFD" w14:textId="08C320A4" w:rsidR="001F461B" w:rsidRPr="007237EC" w:rsidRDefault="001F461B" w:rsidP="00147061">
      <w:pPr>
        <w:pStyle w:val="24"/>
        <w:numPr>
          <w:ilvl w:val="0"/>
          <w:numId w:val="0"/>
        </w:numPr>
        <w:ind w:firstLine="567"/>
      </w:pPr>
      <w:bookmarkStart w:id="290" w:name="_Toc94602940"/>
      <w:bookmarkStart w:id="291" w:name="_Toc127205305"/>
      <w:bookmarkStart w:id="292" w:name="_Hlk93653305"/>
      <w:bookmarkEnd w:id="289"/>
      <w:r w:rsidRPr="007237EC">
        <w:t>7.1.</w:t>
      </w:r>
      <w:bookmarkEnd w:id="290"/>
      <w:r w:rsidR="00BE1A79" w:rsidRPr="007237EC">
        <w:t xml:space="preserve"> Описание условий организации централизованного теплоснабжения, индивидуального теплоснабжения, а также поквартирного отопления, которое должно содержать в том числе определение целесообразности или нецелесообразности подключения (технологического присоединения) теплопотребляющей установки к существующей системе централизованного теплоснабжения исходя из недопущения увеличения совокупных расходов в такой системе централизованного теплоснабжения, расчет которых выполняется в порядке, установленном методическими указаниями по разработке схем теплоснабжения</w:t>
      </w:r>
      <w:bookmarkEnd w:id="291"/>
    </w:p>
    <w:bookmarkEnd w:id="292"/>
    <w:p w14:paraId="47B030D8" w14:textId="4DB8EF9F" w:rsidR="001F461B" w:rsidRPr="007237EC" w:rsidRDefault="001F461B" w:rsidP="001F461B">
      <w:pPr>
        <w:pStyle w:val="afffff5"/>
        <w:widowControl w:val="0"/>
        <w:spacing w:line="336" w:lineRule="auto"/>
      </w:pPr>
      <w:r w:rsidRPr="007237EC">
        <w:t xml:space="preserve">Условия организации централизованного теплоснабжения определяются постановлением Правительства РФ от 8 августа 2012 г. № 808 </w:t>
      </w:r>
      <w:r w:rsidR="00E94C1C" w:rsidRPr="007237EC">
        <w:t>«</w:t>
      </w:r>
      <w:r w:rsidRPr="007237EC">
        <w:t>Об организации теплоснабжения в Российской Федерации и о внесении изменений в некоторые акты Правительства Российской Федерации</w:t>
      </w:r>
      <w:r w:rsidR="00E94C1C" w:rsidRPr="007237EC">
        <w:t>»</w:t>
      </w:r>
      <w:r w:rsidRPr="007237EC">
        <w:t>. Согласно данному постановлению, за теплоснабжение потребителей в каждом муниципалитете отвечает единая теплоснабжающая организация (ЕТО), которая утверждается органом местного самоуправления.</w:t>
      </w:r>
    </w:p>
    <w:p w14:paraId="5E7066CD" w14:textId="44D8DE1C" w:rsidR="001F461B" w:rsidRPr="007237EC" w:rsidRDefault="001F461B" w:rsidP="001F461B">
      <w:pPr>
        <w:pStyle w:val="afffff5"/>
        <w:widowControl w:val="0"/>
        <w:spacing w:line="336" w:lineRule="auto"/>
      </w:pPr>
      <w:r w:rsidRPr="007237EC">
        <w:t xml:space="preserve">Согласно статье 14 ФЗ № 190 </w:t>
      </w:r>
      <w:r w:rsidR="00E94C1C" w:rsidRPr="007237EC">
        <w:t>«</w:t>
      </w:r>
      <w:r w:rsidRPr="007237EC">
        <w:t>О теплоснабжении</w:t>
      </w:r>
      <w:r w:rsidR="00E94C1C" w:rsidRPr="007237EC">
        <w:t>»</w:t>
      </w:r>
      <w:r w:rsidRPr="007237EC">
        <w:t xml:space="preserve"> (</w:t>
      </w:r>
      <w:r w:rsidRPr="007237EC">
        <w:rPr>
          <w:iCs/>
        </w:rPr>
        <w:t xml:space="preserve">актуализация по состоянию на 15.10.2021 г.) </w:t>
      </w:r>
      <w:r w:rsidRPr="007237EC">
        <w:t xml:space="preserve">подключение теплопотребляющих установок и тепловых сетей потребителей тепловой энергии, в том числе застройщиков, к системе теплоснабжения осуществляется в порядке, установленном законодательством о градостроительной деятельности для подключения объектов капитального строительства к сетям инженерно-технического обеспечения, с учетом особенностей, предусмотренных </w:t>
      </w:r>
      <w:r w:rsidR="00E94C1C" w:rsidRPr="007237EC">
        <w:br/>
      </w:r>
      <w:r w:rsidRPr="007237EC">
        <w:t>ФЗ № 190 и «Правилами подключения к системам теплоснабжения», утвержденными Правительством Российской Федерации.</w:t>
      </w:r>
    </w:p>
    <w:p w14:paraId="1924A1D0" w14:textId="77777777" w:rsidR="001F461B" w:rsidRPr="007237EC" w:rsidRDefault="001F461B" w:rsidP="001F461B">
      <w:pPr>
        <w:pStyle w:val="afffff5"/>
        <w:widowControl w:val="0"/>
        <w:spacing w:line="336" w:lineRule="auto"/>
      </w:pPr>
      <w:r w:rsidRPr="007237EC">
        <w:t>Подключение осуществляется на основании договора на подключение к системе теплоснабжения, который является публичным для теплоснабжающей организации, теплосетевой организации. Правила выбора теплоснабжающей организации или теплосетевой организации, к которой следует обращаться заинтересованным в подключении к системе теплоснабжения лицам, и которая не вправе отказать им в услуге по такому подключению и в заключении соответствующего договора, устанавливаются правилами подключения к системам теплоснабжения, утвержденными Правительством Российской Федерации.</w:t>
      </w:r>
    </w:p>
    <w:p w14:paraId="2D606C26" w14:textId="77777777" w:rsidR="001F461B" w:rsidRPr="007237EC" w:rsidRDefault="001F461B" w:rsidP="00CB35C6">
      <w:pPr>
        <w:pStyle w:val="-20"/>
        <w:widowControl w:val="0"/>
        <w:suppressLineNumbers w:val="0"/>
        <w:suppressAutoHyphens w:val="0"/>
        <w:spacing w:before="0" w:line="336" w:lineRule="auto"/>
        <w:ind w:firstLine="567"/>
      </w:pPr>
      <w:r w:rsidRPr="007237EC">
        <w:t xml:space="preserve">При наличии технической возможности подключения к системе теплоснабжения и при наличии свободной мощности в соответствующей точке подключения отказ потребителю, в том числе застройщику, в заключении договора на подключение </w:t>
      </w:r>
      <w:r w:rsidRPr="007237EC">
        <w:lastRenderedPageBreak/>
        <w:t>объекта капитального строительства, находящегося в границах определенного схемой теплоснабжения радиуса эффективного теплоснабжения, не допускается. Нормативные сроки подключения к системе теплоснабжения этого объекта капитального строительства устанавливаются правилами подключения к системам теплоснабжения, утвержденными Правительством Российской Федерации.</w:t>
      </w:r>
    </w:p>
    <w:p w14:paraId="6721C17F" w14:textId="77777777" w:rsidR="001F461B" w:rsidRPr="007237EC" w:rsidRDefault="001F461B" w:rsidP="00CB35C6">
      <w:pPr>
        <w:pStyle w:val="afffff5"/>
        <w:widowControl w:val="0"/>
        <w:spacing w:line="336" w:lineRule="auto"/>
      </w:pPr>
      <w:r w:rsidRPr="007237EC">
        <w:t>В случае технической невозможности подключения к системе теплоснабжения объекта капитального строительства вследствие отсутствия свободной мощности в соответствующей точке подключения на момент обращения соответствующего потребителя, в том числе застройщика, но при наличии в утвержденной в установленном порядке инвестиционной программе теплоснабжающей организации или теплосетевой организации мероприятий по развитию системы теплоснабжения и снятию технических ограничений, позволяющих обеспечить техническую возможность подключения к системе теплоснабжения объекта капитального строительства, отказ в заключении договора на его подключение не допускается. Нормативные сроки его подключения к системе теплоснабжения устанавливаются в соответствии с инвестиционной программой теплоснабжающей организации или теплосетевой организации в пределах нормативных сроков подключения к системе теплоснабжения, установленных правилами подключения к системам теплоснабжения, утвержденными Правительством Российской Федерации.</w:t>
      </w:r>
    </w:p>
    <w:p w14:paraId="15092139" w14:textId="77777777" w:rsidR="001F461B" w:rsidRPr="007237EC" w:rsidRDefault="001F461B" w:rsidP="001F461B">
      <w:pPr>
        <w:pStyle w:val="afffff5"/>
        <w:widowControl w:val="0"/>
        <w:spacing w:line="336" w:lineRule="auto"/>
      </w:pPr>
      <w:r w:rsidRPr="007237EC">
        <w:t xml:space="preserve">В случае технической невозможности подключения к системе теплоснабжения объекта капитального строительства вследствие отсутствия свободной мощности в соответствующей точке подключения на момент обращения соответствующего потребителя, в том числе застройщика, и при отсутствии в утвержденной в установленном порядке инвестиционной программе теплоснабжающей организации или теплосетевой организации мероприятий по развитию системы теплоснабжения и снятию технических ограничений, позволяющих обеспечить техническую возможность подключения к системе теплоснабжения этого объекта капитального строительства, теплоснабжающая организация или теплосетевая организация в сроки и в порядке, которые установлены правилами подключения к системам теплоснабжения, утвержденными Правительством Российской Федерации, обязана обратиться в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с предложением о включении в нее мероприятий по обеспечению технической возможности подключения к системе теплоснабжения этого объекта капитального строительства. Федеральный орган </w:t>
      </w:r>
      <w:r w:rsidRPr="007237EC">
        <w:lastRenderedPageBreak/>
        <w:t>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в сроки, в порядке и на основании критериев, которые установлены порядком разработки и утверждения схем теплоснабжения, утвержденным Правительством Российской Федерации, принимает решение о внесении изменений в схему теплоснабжения или об отказе во внесении в нее таких изменений. В случае, если теплоснабжающая или теплосетевая организация не направит в установленный срок и (или) представит с нарушением установленного порядка в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предложения о включении в нее соответствующих мероприятий, потребитель, в том числе застройщик, вправе потребовать возмещения убытков, причиненных данным нарушением, и (или) обратиться в федеральный антимонопольный орган с требованием о выдаче в отношении указанной организации предписания о прекращении нарушения правил недискриминационного доступа к товарам.</w:t>
      </w:r>
    </w:p>
    <w:p w14:paraId="1A4C3365" w14:textId="77777777" w:rsidR="001F461B" w:rsidRPr="007237EC" w:rsidRDefault="001F461B" w:rsidP="001F461B">
      <w:pPr>
        <w:pStyle w:val="afffff5"/>
        <w:widowControl w:val="0"/>
        <w:spacing w:line="336" w:lineRule="auto"/>
      </w:pPr>
      <w:r w:rsidRPr="007237EC">
        <w:t>В случае внесения изменений в схему теплоснабжения теплоснабжающая организация или теплосетевая организация обращается в орган регулирования для внесения изменений в инвестиционную программу. После принятия органом регулирования решения об изменении инвестиционной программы он обязан учесть внесенное в указанную инвестиционную программу изменение при установлении тарифов в сфере теплоснабжения в сроки и в порядке, которые определяются основами ценообразования в сфере теплоснабжения и правилами регулирования цен (тарифов) в сфере теплоснабжения, утвержденными Правительством Российской Федерации. Нормативные сроки подключения объекта капитального строительства устанавливаются в соответствии с инвестиционной программой теплоснабжающей организации или теплосетевой организации, в которую внесены изменения, с учетом нормативных сроков подключения объектов капитального строительства, установленных правилами подключения к системам теплоснабжения, утвержденными Правительством Российской Федерации.</w:t>
      </w:r>
    </w:p>
    <w:p w14:paraId="785C5931" w14:textId="77777777" w:rsidR="001F461B" w:rsidRPr="007237EC" w:rsidRDefault="001F461B" w:rsidP="001F461B">
      <w:pPr>
        <w:pStyle w:val="afffff5"/>
        <w:widowControl w:val="0"/>
        <w:spacing w:line="336" w:lineRule="auto"/>
      </w:pPr>
      <w:r w:rsidRPr="007237EC">
        <w:t>Таким образом, вновь вводимые потребители, обратившиеся соответствующим образом в теплоснабжающую организацию, должны быть подключены к централизованному теплоснабжению, если такое присоединение возможно в перспективе.</w:t>
      </w:r>
    </w:p>
    <w:p w14:paraId="09D6B327" w14:textId="77777777" w:rsidR="001F461B" w:rsidRPr="007237EC" w:rsidRDefault="001F461B" w:rsidP="001F461B">
      <w:pPr>
        <w:pStyle w:val="afffff5"/>
        <w:widowControl w:val="0"/>
        <w:spacing w:line="336" w:lineRule="auto"/>
      </w:pPr>
      <w:r w:rsidRPr="007237EC">
        <w:t xml:space="preserve">С потребителями, находящимися за границей радиуса эффективного </w:t>
      </w:r>
      <w:r w:rsidRPr="007237EC">
        <w:lastRenderedPageBreak/>
        <w:t>теплоснабжения, могут быть заключены договора долгосрочного теплоснабжения по свободной (обоюдно приемлемой) цене, в целях компенсации затрат на строительство новых и реконструкцию существующих тепловых сетей, и увеличению радиуса эффективного теплоснабжения.</w:t>
      </w:r>
    </w:p>
    <w:p w14:paraId="0CA38682" w14:textId="77777777" w:rsidR="001F461B" w:rsidRPr="007237EC" w:rsidRDefault="001F461B" w:rsidP="001F461B">
      <w:pPr>
        <w:pStyle w:val="afffff5"/>
        <w:widowControl w:val="0"/>
        <w:spacing w:line="336" w:lineRule="auto"/>
      </w:pPr>
      <w:r w:rsidRPr="007237EC">
        <w:t>Существующие и планируемые к застройке потребители, вправе использовать для отопления индивидуальные источники теплоснабжения.</w:t>
      </w:r>
    </w:p>
    <w:p w14:paraId="786BEA90" w14:textId="77777777" w:rsidR="001F461B" w:rsidRPr="007237EC" w:rsidRDefault="001F461B" w:rsidP="001F461B">
      <w:pPr>
        <w:pStyle w:val="afffff5"/>
        <w:widowControl w:val="0"/>
        <w:spacing w:line="336" w:lineRule="auto"/>
      </w:pPr>
      <w:r w:rsidRPr="007237EC">
        <w:t>Индивидуальное теплоснабжение может предусматривается для:</w:t>
      </w:r>
    </w:p>
    <w:p w14:paraId="5F127F23" w14:textId="3620CE80" w:rsidR="001F461B" w:rsidRPr="007237EC" w:rsidRDefault="00CB35C6" w:rsidP="001F461B">
      <w:pPr>
        <w:pStyle w:val="afffff5"/>
        <w:widowControl w:val="0"/>
        <w:spacing w:line="336" w:lineRule="auto"/>
      </w:pPr>
      <w:r w:rsidRPr="007237EC">
        <w:t>–</w:t>
      </w:r>
      <w:r w:rsidR="001F461B" w:rsidRPr="007237EC">
        <w:t xml:space="preserve"> индивидуальных жилых домов до трех этажей вне зависимости от месторасположения;</w:t>
      </w:r>
    </w:p>
    <w:p w14:paraId="63A4400C" w14:textId="5E2E1AF5" w:rsidR="001F461B" w:rsidRPr="007237EC" w:rsidRDefault="00CB35C6" w:rsidP="001F461B">
      <w:pPr>
        <w:pStyle w:val="afffff5"/>
        <w:widowControl w:val="0"/>
        <w:spacing w:line="336" w:lineRule="auto"/>
      </w:pPr>
      <w:r w:rsidRPr="007237EC">
        <w:t>–</w:t>
      </w:r>
      <w:r w:rsidR="001F461B" w:rsidRPr="007237EC">
        <w:t xml:space="preserve"> </w:t>
      </w:r>
      <w:r w:rsidR="00A7706D" w:rsidRPr="007237EC">
        <w:t>малоэтажных (до четырех этажей) блокированных жилых домов (таунхаусов),</w:t>
      </w:r>
      <w:r w:rsidR="001F461B" w:rsidRPr="007237EC">
        <w:t xml:space="preserve"> планируемых к строительству вне перспективных зон действия источников теплоснабжения при условии удельной нагрузки теплоснабжения планируемой застройки менее 0,01 Гкал/ч/га;</w:t>
      </w:r>
    </w:p>
    <w:p w14:paraId="2F3A0080" w14:textId="3761EA60" w:rsidR="001F461B" w:rsidRPr="007237EC" w:rsidRDefault="00CB35C6" w:rsidP="001F461B">
      <w:pPr>
        <w:pStyle w:val="afffff5"/>
        <w:widowControl w:val="0"/>
        <w:spacing w:line="336" w:lineRule="auto"/>
      </w:pPr>
      <w:r w:rsidRPr="007237EC">
        <w:t>–</w:t>
      </w:r>
      <w:r w:rsidR="001F461B" w:rsidRPr="007237EC">
        <w:t xml:space="preserve"> социально-административных зданий высотой менее 12 метров (четырех этажей), планируемых к строительству в местах расположения малоэтажной и индивидуальной жилой застройки, находящихся вне перспективных зон действия источников теплоснабжения;</w:t>
      </w:r>
    </w:p>
    <w:p w14:paraId="5F31F6CE" w14:textId="5C2A320C" w:rsidR="001F461B" w:rsidRPr="007237EC" w:rsidRDefault="00CB35C6" w:rsidP="001F461B">
      <w:pPr>
        <w:pStyle w:val="afffff5"/>
        <w:widowControl w:val="0"/>
        <w:spacing w:line="336" w:lineRule="auto"/>
      </w:pPr>
      <w:r w:rsidRPr="007237EC">
        <w:t>–</w:t>
      </w:r>
      <w:r w:rsidR="001F461B" w:rsidRPr="007237EC">
        <w:t xml:space="preserve"> промышленных и прочих потребителей, технологический процесс которых предусматривает потребление природного газа;</w:t>
      </w:r>
    </w:p>
    <w:p w14:paraId="1AD6218B" w14:textId="2AD1EAC3" w:rsidR="001F461B" w:rsidRPr="007237EC" w:rsidRDefault="00CB35C6" w:rsidP="001F461B">
      <w:pPr>
        <w:pStyle w:val="afffff5"/>
        <w:widowControl w:val="0"/>
        <w:spacing w:line="336" w:lineRule="auto"/>
      </w:pPr>
      <w:r w:rsidRPr="007237EC">
        <w:t>–</w:t>
      </w:r>
      <w:r w:rsidR="001F461B" w:rsidRPr="007237EC">
        <w:t xml:space="preserve"> инновационных объектов, проектом теплоснабжения которых предусматривается удельный расход тепловой энергии на отопление менее </w:t>
      </w:r>
      <w:r w:rsidRPr="007237EC">
        <w:br/>
      </w:r>
      <w:r w:rsidR="001F461B" w:rsidRPr="007237EC">
        <w:t>15 кВт∙ч/м</w:t>
      </w:r>
      <w:r w:rsidR="001F461B" w:rsidRPr="007237EC">
        <w:rPr>
          <w:vertAlign w:val="superscript"/>
        </w:rPr>
        <w:t xml:space="preserve">2 </w:t>
      </w:r>
      <w:r w:rsidR="001F461B" w:rsidRPr="007237EC">
        <w:t>год, т.н. "пассивный (или нулевой) дом" или теплоснабжение которых предусматривается от альтернативных источников, включая вторичные энергоресурсы.</w:t>
      </w:r>
    </w:p>
    <w:p w14:paraId="23D189C5" w14:textId="6537BB84" w:rsidR="001F461B" w:rsidRPr="007237EC" w:rsidRDefault="001F461B" w:rsidP="001F461B">
      <w:pPr>
        <w:pStyle w:val="afffff5"/>
        <w:widowControl w:val="0"/>
        <w:spacing w:line="336" w:lineRule="auto"/>
      </w:pPr>
      <w:r w:rsidRPr="007237EC">
        <w:t xml:space="preserve">В соответствии с требованиями п. 15 статьи 14 ФЗ № 190 </w:t>
      </w:r>
      <w:r w:rsidR="00CB35C6" w:rsidRPr="007237EC">
        <w:t>«</w:t>
      </w:r>
      <w:r w:rsidRPr="007237EC">
        <w:t>О теплоснабжении</w:t>
      </w:r>
      <w:r w:rsidR="00CB35C6" w:rsidRPr="007237EC">
        <w:t>»</w:t>
      </w:r>
      <w:r w:rsidRPr="007237EC">
        <w:t xml:space="preserve"> запрещается переход на отопление жилых помещений в многоквартирных домах с использованием индивидуальных квартирных источников тепловой энергии при наличии осуществлённого в надлежащем порядке подключения к системам теплоснабжения многоквартирных домов.</w:t>
      </w:r>
    </w:p>
    <w:p w14:paraId="389F0DDA" w14:textId="77777777" w:rsidR="001F461B" w:rsidRPr="007237EC" w:rsidRDefault="001F461B" w:rsidP="001F461B">
      <w:pPr>
        <w:pStyle w:val="afffff5"/>
        <w:widowControl w:val="0"/>
        <w:spacing w:line="336" w:lineRule="auto"/>
      </w:pPr>
      <w:r w:rsidRPr="007237EC">
        <w:t>Потребители, отопление которых осуществляется от индивидуальных источников, могут быть подключены к централизованному теплоснабжению на условиях организации централизованного теплоснабжения.</w:t>
      </w:r>
    </w:p>
    <w:p w14:paraId="51766971" w14:textId="77777777" w:rsidR="001F461B" w:rsidRPr="007237EC" w:rsidRDefault="001F461B" w:rsidP="001F461B">
      <w:pPr>
        <w:autoSpaceDE w:val="0"/>
        <w:autoSpaceDN w:val="0"/>
        <w:adjustRightInd w:val="0"/>
        <w:spacing w:line="336" w:lineRule="auto"/>
        <w:ind w:firstLine="567"/>
        <w:rPr>
          <w:rFonts w:cs="Times New Roman"/>
          <w:color w:val="000000"/>
          <w:szCs w:val="26"/>
        </w:rPr>
      </w:pPr>
      <w:r w:rsidRPr="007237EC">
        <w:rPr>
          <w:rFonts w:cs="Times New Roman"/>
          <w:color w:val="000000"/>
          <w:szCs w:val="26"/>
        </w:rPr>
        <w:t xml:space="preserve">Системы отопления зданий, в том числе многоквартирных жилых домов с газовыми теплогенераторами допускается применять с учетом требований нормативных документов по пожарной безопасности и СП 402.1325800.2018 Здания </w:t>
      </w:r>
      <w:r w:rsidRPr="007237EC">
        <w:rPr>
          <w:rFonts w:cs="Times New Roman"/>
          <w:color w:val="000000"/>
          <w:szCs w:val="26"/>
        </w:rPr>
        <w:lastRenderedPageBreak/>
        <w:t>жилые. Правила проектирования систем газопотребления. Рекомендуется установка газовых теплогенераторов во встроенных, пристроенных или крышных котельных.</w:t>
      </w:r>
    </w:p>
    <w:p w14:paraId="46B7E499" w14:textId="77777777" w:rsidR="001F461B" w:rsidRPr="007237EC" w:rsidRDefault="001F461B" w:rsidP="001F461B">
      <w:pPr>
        <w:autoSpaceDE w:val="0"/>
        <w:autoSpaceDN w:val="0"/>
        <w:adjustRightInd w:val="0"/>
        <w:spacing w:line="336" w:lineRule="auto"/>
        <w:ind w:firstLine="567"/>
        <w:rPr>
          <w:rFonts w:cs="Times New Roman"/>
          <w:color w:val="000000"/>
          <w:szCs w:val="26"/>
        </w:rPr>
      </w:pPr>
      <w:r w:rsidRPr="007237EC">
        <w:rPr>
          <w:rFonts w:cs="Times New Roman"/>
          <w:color w:val="000000"/>
          <w:szCs w:val="26"/>
        </w:rPr>
        <w:t>Применение газоиспользующего оборудования (инфракрасных газовых излучателей, теплогенераторов и др.) в системах теплоснабжения зданий различного назначения должно соответствовать требованиям СП 62.13330.2011 Газораспределительные системы (актуализированная редакция СНиП 42-01-2002, с изменением № 1).</w:t>
      </w:r>
    </w:p>
    <w:p w14:paraId="17C9A58A" w14:textId="77777777" w:rsidR="001F461B" w:rsidRPr="007237EC" w:rsidRDefault="001F461B" w:rsidP="001F461B">
      <w:pPr>
        <w:autoSpaceDE w:val="0"/>
        <w:autoSpaceDN w:val="0"/>
        <w:adjustRightInd w:val="0"/>
        <w:spacing w:line="336" w:lineRule="auto"/>
        <w:ind w:firstLine="567"/>
        <w:rPr>
          <w:rFonts w:cs="Times New Roman"/>
          <w:color w:val="000000"/>
          <w:szCs w:val="26"/>
        </w:rPr>
      </w:pPr>
      <w:r w:rsidRPr="007237EC">
        <w:rPr>
          <w:rFonts w:cs="Times New Roman"/>
          <w:color w:val="000000"/>
          <w:szCs w:val="26"/>
        </w:rPr>
        <w:t>Системы поквартирного теплоснабжения с индивидуальными газовыми теплогенераторами мощностью до 100 кВт рекомендуется применять:</w:t>
      </w:r>
    </w:p>
    <w:p w14:paraId="2DE05E73" w14:textId="741AE69E" w:rsidR="001F461B" w:rsidRPr="007237EC" w:rsidRDefault="00CB35C6" w:rsidP="001F461B">
      <w:pPr>
        <w:autoSpaceDE w:val="0"/>
        <w:autoSpaceDN w:val="0"/>
        <w:adjustRightInd w:val="0"/>
        <w:spacing w:line="336" w:lineRule="auto"/>
        <w:ind w:firstLine="567"/>
        <w:rPr>
          <w:rFonts w:cs="Times New Roman"/>
          <w:color w:val="000000"/>
          <w:szCs w:val="26"/>
        </w:rPr>
      </w:pPr>
      <w:r w:rsidRPr="007237EC">
        <w:rPr>
          <w:rFonts w:cs="Times New Roman"/>
          <w:color w:val="000000"/>
          <w:szCs w:val="26"/>
        </w:rPr>
        <w:t>–</w:t>
      </w:r>
      <w:r w:rsidR="001F461B" w:rsidRPr="007237EC">
        <w:rPr>
          <w:rFonts w:cs="Times New Roman"/>
          <w:color w:val="000000"/>
          <w:szCs w:val="26"/>
        </w:rPr>
        <w:t xml:space="preserve"> для отдельно стоящих жилых домов с количеством этажей не более трех, предназначенных для проживания одной семьи (объекты индивидуального жилищного строительства);</w:t>
      </w:r>
    </w:p>
    <w:p w14:paraId="139427EA" w14:textId="06B2A479" w:rsidR="001F461B" w:rsidRPr="007237EC" w:rsidRDefault="00CB35C6" w:rsidP="001F461B">
      <w:pPr>
        <w:autoSpaceDE w:val="0"/>
        <w:autoSpaceDN w:val="0"/>
        <w:adjustRightInd w:val="0"/>
        <w:spacing w:line="336" w:lineRule="auto"/>
        <w:ind w:firstLine="567"/>
        <w:rPr>
          <w:rFonts w:cs="Times New Roman"/>
          <w:color w:val="000000"/>
          <w:szCs w:val="26"/>
        </w:rPr>
      </w:pPr>
      <w:r w:rsidRPr="007237EC">
        <w:rPr>
          <w:rFonts w:cs="Times New Roman"/>
          <w:color w:val="000000"/>
          <w:szCs w:val="26"/>
        </w:rPr>
        <w:t>–</w:t>
      </w:r>
      <w:r w:rsidR="001F461B" w:rsidRPr="007237EC">
        <w:rPr>
          <w:rFonts w:cs="Times New Roman"/>
          <w:color w:val="000000"/>
          <w:szCs w:val="26"/>
        </w:rPr>
        <w:t xml:space="preserve"> жилых домов с количеством этажей не более трех, состоящих из нескольких блоков (не более десяти), каждый из которых предназначен для проживания одной семьи, имеет общую стену (общие стены) без проемов с соседним блоком или соседними блоками;</w:t>
      </w:r>
    </w:p>
    <w:p w14:paraId="35CBF015" w14:textId="0BDAE6C4" w:rsidR="001F461B" w:rsidRPr="007237EC" w:rsidRDefault="00CB35C6" w:rsidP="001F461B">
      <w:pPr>
        <w:autoSpaceDE w:val="0"/>
        <w:autoSpaceDN w:val="0"/>
        <w:adjustRightInd w:val="0"/>
        <w:spacing w:line="336" w:lineRule="auto"/>
        <w:ind w:firstLine="567"/>
        <w:rPr>
          <w:rFonts w:cs="Times New Roman"/>
          <w:color w:val="000000"/>
          <w:szCs w:val="26"/>
        </w:rPr>
      </w:pPr>
      <w:r w:rsidRPr="007237EC">
        <w:rPr>
          <w:rFonts w:cs="Times New Roman"/>
          <w:color w:val="000000"/>
          <w:szCs w:val="26"/>
        </w:rPr>
        <w:t>–</w:t>
      </w:r>
      <w:r w:rsidR="001F461B" w:rsidRPr="007237EC">
        <w:rPr>
          <w:rFonts w:cs="Times New Roman"/>
          <w:color w:val="000000"/>
          <w:szCs w:val="26"/>
        </w:rPr>
        <w:t xml:space="preserve"> многоквартирных домов с количеством этажей не более трех, состоящих из одной или нескольких блок-секций (не более четырех), в каждой из которых находятся несколько квартир и помещения общего пользования, и каждая из которых имеет отдельный подъезд с выходом на территорию общего пользования. </w:t>
      </w:r>
    </w:p>
    <w:p w14:paraId="6BC638AF" w14:textId="77777777" w:rsidR="001F461B" w:rsidRPr="007237EC" w:rsidRDefault="001F461B" w:rsidP="00CB35C6">
      <w:pPr>
        <w:pStyle w:val="-20"/>
        <w:widowControl w:val="0"/>
        <w:suppressLineNumbers w:val="0"/>
        <w:suppressAutoHyphens w:val="0"/>
        <w:spacing w:before="0" w:line="336" w:lineRule="auto"/>
        <w:ind w:firstLine="567"/>
      </w:pPr>
      <w:r w:rsidRPr="007237EC">
        <w:t>Планируемые к строительству жилые дома, могут проектироваться с использованием поквартирного индивидуального отопления (при условии согласования с газоснабжающей организацией).</w:t>
      </w:r>
    </w:p>
    <w:p w14:paraId="2E79705C" w14:textId="28B47060" w:rsidR="001F461B" w:rsidRPr="007237EC" w:rsidRDefault="001F461B" w:rsidP="00CB35C6">
      <w:pPr>
        <w:pStyle w:val="-20"/>
        <w:widowControl w:val="0"/>
        <w:suppressLineNumbers w:val="0"/>
        <w:suppressAutoHyphens w:val="0"/>
        <w:spacing w:before="0" w:line="336" w:lineRule="auto"/>
        <w:ind w:firstLine="567"/>
      </w:pPr>
      <w:r w:rsidRPr="007237EC">
        <w:t xml:space="preserve">В соответствии с п. 1 СП 41-108-2004. Поквартирное теплоснабжение жилых зданий с теплогенераторами на газовом топливе использование поквартирных систем теплоснабжения с теплогенераторами на газовом топливе для жилых зданий высотой более 28 м (11 этажей и более) допускается по согласованию с территориальными органами Управления </w:t>
      </w:r>
      <w:r w:rsidR="009E46A3" w:rsidRPr="007237EC">
        <w:t>п</w:t>
      </w:r>
      <w:r w:rsidRPr="007237EC">
        <w:t xml:space="preserve">ожарной </w:t>
      </w:r>
      <w:r w:rsidR="009E46A3" w:rsidRPr="007237EC">
        <w:t>о</w:t>
      </w:r>
      <w:r w:rsidRPr="007237EC">
        <w:t>храны МЧС России.</w:t>
      </w:r>
    </w:p>
    <w:p w14:paraId="3695ACE4" w14:textId="77777777" w:rsidR="00FD5199" w:rsidRPr="007237EC" w:rsidRDefault="00FD5199" w:rsidP="00C655E4">
      <w:pPr>
        <w:pStyle w:val="-20"/>
        <w:widowControl w:val="0"/>
        <w:suppressLineNumbers w:val="0"/>
        <w:suppressAutoHyphens w:val="0"/>
        <w:spacing w:before="0" w:line="336" w:lineRule="auto"/>
        <w:ind w:firstLine="567"/>
        <w:rPr>
          <w:rFonts w:ascii="Times New Roman" w:hAnsi="Times New Roman" w:cs="Times New Roman"/>
        </w:rPr>
      </w:pPr>
      <w:r w:rsidRPr="007237EC">
        <w:rPr>
          <w:rFonts w:ascii="Times New Roman" w:hAnsi="Times New Roman" w:cs="Times New Roman"/>
        </w:rPr>
        <w:t xml:space="preserve">Теплоснабжающей организацией МО Раздольевское сельское поселение является ООО «Энерго-Ресурс». </w:t>
      </w:r>
    </w:p>
    <w:p w14:paraId="707B4A28" w14:textId="7F8CCE5E" w:rsidR="00FD5199" w:rsidRPr="007237EC" w:rsidRDefault="00CD5FCB" w:rsidP="00C655E4">
      <w:pPr>
        <w:pStyle w:val="-20"/>
        <w:widowControl w:val="0"/>
        <w:suppressLineNumbers w:val="0"/>
        <w:suppressAutoHyphens w:val="0"/>
        <w:spacing w:before="0" w:line="336" w:lineRule="auto"/>
        <w:ind w:firstLine="567"/>
        <w:rPr>
          <w:rFonts w:ascii="Times New Roman" w:hAnsi="Times New Roman" w:cs="Times New Roman"/>
        </w:rPr>
      </w:pPr>
      <w:r w:rsidRPr="007237EC">
        <w:rPr>
          <w:rFonts w:ascii="Times New Roman" w:hAnsi="Times New Roman" w:cs="Times New Roman"/>
        </w:rPr>
        <w:t>П</w:t>
      </w:r>
      <w:r w:rsidR="00C655E4" w:rsidRPr="007237EC">
        <w:rPr>
          <w:rFonts w:ascii="Times New Roman" w:hAnsi="Times New Roman" w:cs="Times New Roman"/>
        </w:rPr>
        <w:t xml:space="preserve">остановлением Администрации </w:t>
      </w:r>
      <w:r w:rsidR="00225F17" w:rsidRPr="007237EC">
        <w:rPr>
          <w:rFonts w:ascii="Times New Roman" w:hAnsi="Times New Roman" w:cs="Times New Roman"/>
        </w:rPr>
        <w:t>МО</w:t>
      </w:r>
      <w:r w:rsidR="00C655E4" w:rsidRPr="007237EC">
        <w:rPr>
          <w:rFonts w:ascii="Times New Roman" w:hAnsi="Times New Roman" w:cs="Times New Roman"/>
        </w:rPr>
        <w:t xml:space="preserve"> Раздольевское сельское поселение № 181 от 9 августа 2021 г. ООО «Энерго-Ресурс» предоставлены муниципальные преференции для заключения договора аренды объектов имущественного комплекса теплоснабжения.</w:t>
      </w:r>
      <w:r w:rsidR="00FD5199" w:rsidRPr="007237EC">
        <w:rPr>
          <w:rFonts w:ascii="Times New Roman" w:hAnsi="Times New Roman" w:cs="Times New Roman"/>
        </w:rPr>
        <w:br w:type="page"/>
      </w:r>
    </w:p>
    <w:p w14:paraId="26846AD3" w14:textId="719F566A" w:rsidR="00FD5199" w:rsidRPr="007237EC" w:rsidRDefault="00FD5199" w:rsidP="00FD5199">
      <w:pPr>
        <w:pStyle w:val="24"/>
        <w:numPr>
          <w:ilvl w:val="0"/>
          <w:numId w:val="0"/>
        </w:numPr>
        <w:ind w:firstLine="567"/>
      </w:pPr>
      <w:bookmarkStart w:id="293" w:name="_Toc127205306"/>
      <w:r w:rsidRPr="007237EC">
        <w:rPr>
          <w:lang w:val="ru-RU"/>
        </w:rPr>
        <w:lastRenderedPageBreak/>
        <w:t xml:space="preserve">7.2. </w:t>
      </w:r>
      <w:r w:rsidRPr="007237EC">
        <w:t>Описание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bookmarkEnd w:id="293"/>
    </w:p>
    <w:p w14:paraId="25A1DB60" w14:textId="7EE62BE6" w:rsidR="00FD5199" w:rsidRPr="007237EC" w:rsidRDefault="00FD5199" w:rsidP="00FD5199">
      <w:pPr>
        <w:spacing w:line="336" w:lineRule="auto"/>
        <w:ind w:firstLine="709"/>
        <w:rPr>
          <w:rFonts w:eastAsia="Times New Roman" w:cs="Times New Roman"/>
          <w:szCs w:val="26"/>
          <w:lang w:eastAsia="ru-RU"/>
        </w:rPr>
      </w:pPr>
      <w:r w:rsidRPr="007237EC">
        <w:rPr>
          <w:rFonts w:eastAsia="Times New Roman" w:cs="Times New Roman"/>
          <w:szCs w:val="26"/>
          <w:lang w:eastAsia="ru-RU"/>
        </w:rPr>
        <w:t xml:space="preserve">На территории </w:t>
      </w:r>
      <w:r w:rsidR="00225F17" w:rsidRPr="007237EC">
        <w:rPr>
          <w:rFonts w:eastAsia="Calibri" w:cs="Times New Roman"/>
        </w:rPr>
        <w:t>д. Раздолье</w:t>
      </w:r>
      <w:r w:rsidR="00225F17" w:rsidRPr="007237EC">
        <w:rPr>
          <w:rFonts w:eastAsia="Times New Roman" w:cs="Times New Roman"/>
          <w:szCs w:val="26"/>
          <w:lang w:eastAsia="ru-RU"/>
        </w:rPr>
        <w:t xml:space="preserve"> </w:t>
      </w:r>
      <w:r w:rsidRPr="007237EC">
        <w:rPr>
          <w:rFonts w:eastAsia="Times New Roman" w:cs="Times New Roman"/>
          <w:szCs w:val="26"/>
          <w:lang w:eastAsia="ru-RU"/>
        </w:rPr>
        <w:t>отсутствуют генерирующие объекты, мощность которых поставляется в вынужденном режиме в целях обеспечения надежного теплоснабжения потребителей.</w:t>
      </w:r>
    </w:p>
    <w:p w14:paraId="57068000" w14:textId="0BA511B4" w:rsidR="00654CF7" w:rsidRPr="007237EC" w:rsidRDefault="00654CF7" w:rsidP="00654CF7">
      <w:pPr>
        <w:pStyle w:val="24"/>
        <w:numPr>
          <w:ilvl w:val="0"/>
          <w:numId w:val="0"/>
        </w:numPr>
        <w:ind w:firstLine="567"/>
      </w:pPr>
      <w:bookmarkStart w:id="294" w:name="_Toc127205307"/>
      <w:r w:rsidRPr="007237EC">
        <w:t>7.3.</w:t>
      </w:r>
      <w:r w:rsidRPr="007237EC">
        <w:rPr>
          <w:lang w:val="ru-RU"/>
        </w:rPr>
        <w:t xml:space="preserve"> </w:t>
      </w:r>
      <w:r w:rsidRPr="007237EC">
        <w:t>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 в соответствии с методическими указаниями по разработке схем теплоснабжения</w:t>
      </w:r>
      <w:bookmarkEnd w:id="294"/>
    </w:p>
    <w:p w14:paraId="0CDF6FFB" w14:textId="5E428FA7" w:rsidR="00654CF7" w:rsidRPr="007237EC" w:rsidRDefault="00654CF7" w:rsidP="00654CF7">
      <w:pPr>
        <w:spacing w:line="336" w:lineRule="auto"/>
        <w:ind w:firstLine="709"/>
        <w:rPr>
          <w:rFonts w:eastAsia="Times New Roman" w:cs="Times New Roman"/>
          <w:szCs w:val="26"/>
          <w:lang w:eastAsia="ru-RU"/>
        </w:rPr>
      </w:pPr>
      <w:r w:rsidRPr="007237EC">
        <w:rPr>
          <w:rFonts w:eastAsia="Times New Roman" w:cs="Times New Roman"/>
          <w:szCs w:val="26"/>
          <w:lang w:eastAsia="ru-RU"/>
        </w:rPr>
        <w:t xml:space="preserve">На территории </w:t>
      </w:r>
      <w:r w:rsidR="00225F17" w:rsidRPr="007237EC">
        <w:rPr>
          <w:rFonts w:eastAsia="Calibri" w:cs="Times New Roman"/>
        </w:rPr>
        <w:t>д. Раздолье</w:t>
      </w:r>
      <w:r w:rsidR="00225F17" w:rsidRPr="007237EC">
        <w:rPr>
          <w:rFonts w:eastAsia="Times New Roman" w:cs="Times New Roman"/>
          <w:szCs w:val="26"/>
          <w:lang w:eastAsia="ru-RU"/>
        </w:rPr>
        <w:t xml:space="preserve"> </w:t>
      </w:r>
      <w:r w:rsidRPr="007237EC">
        <w:rPr>
          <w:rFonts w:eastAsia="Times New Roman" w:cs="Times New Roman"/>
          <w:szCs w:val="26"/>
          <w:lang w:eastAsia="ru-RU"/>
        </w:rPr>
        <w:t>поселение отсутствуют генерирующие объекты, мощность которых поставляется в вынужденном режиме в целях обеспечения надежного теплоснабжения потребителей.</w:t>
      </w:r>
    </w:p>
    <w:p w14:paraId="2BB05555" w14:textId="2500DA60" w:rsidR="001F461B" w:rsidRPr="007237EC" w:rsidRDefault="001F461B" w:rsidP="00654CF7">
      <w:pPr>
        <w:pStyle w:val="24"/>
        <w:numPr>
          <w:ilvl w:val="0"/>
          <w:numId w:val="0"/>
        </w:numPr>
        <w:ind w:firstLine="567"/>
      </w:pPr>
      <w:bookmarkStart w:id="295" w:name="_Toc94602941"/>
      <w:bookmarkStart w:id="296" w:name="_Toc127205308"/>
      <w:r w:rsidRPr="007237EC">
        <w:t>7.</w:t>
      </w:r>
      <w:r w:rsidR="00654CF7" w:rsidRPr="007237EC">
        <w:t>4</w:t>
      </w:r>
      <w:r w:rsidRPr="007237EC">
        <w:t>.Обоснование предлагаемых для строительства источников тепловой энергии</w:t>
      </w:r>
      <w:r w:rsidR="00636413">
        <w:rPr>
          <w:lang w:val="ru-RU"/>
        </w:rPr>
        <w:t>, функционирующих в режиме</w:t>
      </w:r>
      <w:r w:rsidRPr="007237EC">
        <w:t xml:space="preserve"> комбинированной выработкой </w:t>
      </w:r>
      <w:r w:rsidR="00636413">
        <w:rPr>
          <w:lang w:val="ru-RU"/>
        </w:rPr>
        <w:t xml:space="preserve">электрической и </w:t>
      </w:r>
      <w:r w:rsidRPr="007237EC">
        <w:t>тепловой энергии</w:t>
      </w:r>
      <w:r w:rsidR="00636413">
        <w:rPr>
          <w:lang w:val="ru-RU"/>
        </w:rPr>
        <w:t>,</w:t>
      </w:r>
      <w:r w:rsidRPr="007237EC">
        <w:t xml:space="preserve"> для обеспечения перспективных тепловых нагрузок</w:t>
      </w:r>
      <w:bookmarkEnd w:id="295"/>
      <w:r w:rsidR="00654CF7" w:rsidRPr="007237EC">
        <w:t>,</w:t>
      </w:r>
      <w:r w:rsidR="006E727A" w:rsidRPr="007237EC">
        <w:rPr>
          <w:lang w:val="ru-RU"/>
        </w:rPr>
        <w:t xml:space="preserve"> </w:t>
      </w:r>
      <w:r w:rsidR="00654CF7" w:rsidRPr="007237EC">
        <w:t>выполненное в порядке, установленном методическими указаниями по разработке схем теплоснабжения</w:t>
      </w:r>
      <w:bookmarkEnd w:id="296"/>
    </w:p>
    <w:p w14:paraId="262B082F" w14:textId="23FC1BA7" w:rsidR="001F461B" w:rsidRPr="007237EC" w:rsidRDefault="001F461B" w:rsidP="001F461B">
      <w:pPr>
        <w:pStyle w:val="-20"/>
        <w:widowControl w:val="0"/>
        <w:suppressLineNumbers w:val="0"/>
        <w:suppressAutoHyphens w:val="0"/>
        <w:spacing w:before="0" w:line="336" w:lineRule="auto"/>
        <w:ind w:firstLine="567"/>
      </w:pPr>
      <w:r w:rsidRPr="007237EC">
        <w:t xml:space="preserve">На сегодняшний день на территории </w:t>
      </w:r>
      <w:r w:rsidR="00225F17" w:rsidRPr="007237EC">
        <w:t>МО</w:t>
      </w:r>
      <w:r w:rsidRPr="007237EC">
        <w:t xml:space="preserve"> </w:t>
      </w:r>
      <w:r w:rsidR="009E46A3" w:rsidRPr="007237EC">
        <w:t>Раздольевское</w:t>
      </w:r>
      <w:r w:rsidRPr="007237EC">
        <w:t xml:space="preserve"> сельское поселение не планируется строительство источников с комбинированной выработкой тепловой и электрической энергии.</w:t>
      </w:r>
    </w:p>
    <w:p w14:paraId="513DE8DA" w14:textId="1E733A4A" w:rsidR="00775AE2" w:rsidRPr="00775AE2" w:rsidRDefault="00775AE2" w:rsidP="00775AE2">
      <w:pPr>
        <w:spacing w:line="336" w:lineRule="auto"/>
        <w:ind w:right="-142" w:firstLine="567"/>
        <w:rPr>
          <w:rFonts w:eastAsia="Calibri" w:cs="Times New Roman"/>
          <w:szCs w:val="26"/>
        </w:rPr>
      </w:pPr>
      <w:bookmarkStart w:id="297" w:name="_Hlk129556847"/>
      <w:r w:rsidRPr="00775AE2">
        <w:rPr>
          <w:rFonts w:eastAsia="Calibri" w:cs="Times New Roman"/>
          <w:szCs w:val="26"/>
        </w:rPr>
        <w:t xml:space="preserve">По данным Администрации МО Раздольевское сельское поселение в настоящее время завершаются работы по строительству межпоселкового газопровода д. Колосково - д. Раздолье. По завершении газификации будут проведены работы по переподключению и подключению абонентов (окончание работ – I кв. 2023 г.). </w:t>
      </w:r>
    </w:p>
    <w:p w14:paraId="12D8B3B7" w14:textId="1F8845AA" w:rsidR="00775AE2" w:rsidRDefault="00775AE2" w:rsidP="00775AE2">
      <w:pPr>
        <w:spacing w:line="336" w:lineRule="auto"/>
        <w:ind w:right="-142" w:firstLine="567"/>
        <w:rPr>
          <w:rFonts w:eastAsia="Calibri" w:cs="Times New Roman"/>
          <w:szCs w:val="26"/>
        </w:rPr>
      </w:pPr>
      <w:r w:rsidRPr="00775AE2">
        <w:rPr>
          <w:rFonts w:eastAsia="Calibri" w:cs="Times New Roman"/>
          <w:szCs w:val="26"/>
        </w:rPr>
        <w:t>Ввод блочно-модульной котельной в эксплуатацию запланировано к отопительному сезону 2023</w:t>
      </w:r>
      <w:r w:rsidR="0060090A">
        <w:rPr>
          <w:rFonts w:eastAsia="Calibri" w:cs="Times New Roman"/>
          <w:szCs w:val="26"/>
        </w:rPr>
        <w:t>.</w:t>
      </w:r>
    </w:p>
    <w:bookmarkEnd w:id="297"/>
    <w:p w14:paraId="59DF43FA" w14:textId="544C6C04" w:rsidR="00654CF7" w:rsidRDefault="00654CF7" w:rsidP="00775AE2">
      <w:pPr>
        <w:spacing w:line="336" w:lineRule="auto"/>
        <w:ind w:right="-142" w:firstLine="567"/>
        <w:rPr>
          <w:rFonts w:eastAsia="Times New Roman" w:cs="Times New Roman"/>
          <w:color w:val="000000" w:themeColor="text1"/>
          <w:szCs w:val="26"/>
        </w:rPr>
      </w:pPr>
      <w:r w:rsidRPr="007237EC">
        <w:rPr>
          <w:rFonts w:eastAsia="Times New Roman" w:cs="Times New Roman"/>
          <w:color w:val="000000" w:themeColor="text1"/>
          <w:szCs w:val="26"/>
        </w:rPr>
        <w:t xml:space="preserve">Блочно-модульная котельная (БМК) – конструкция котельной, выполненная как отдельный автономный и транспортабельный модуль с полным комплектом всего необходимого оборудования (включая блок химводоподготовки). Установленная мощность монтируемых БМК может составлять до 30 МВт. Преимуществами </w:t>
      </w:r>
      <w:r w:rsidRPr="007237EC">
        <w:rPr>
          <w:rFonts w:eastAsia="Times New Roman" w:cs="Times New Roman"/>
          <w:color w:val="000000" w:themeColor="text1"/>
          <w:szCs w:val="26"/>
        </w:rPr>
        <w:lastRenderedPageBreak/>
        <w:t>эксплуатации являются: компактность установки; минимальный объем монтажных и пуско-наладочных работ; срок строительства – 2 – 3 месяца; большой срок эксплуатации котельной (до 20 лет); работа оборудования в автоматическом режиме.</w:t>
      </w:r>
    </w:p>
    <w:p w14:paraId="4E39A532" w14:textId="61733303" w:rsidR="00CE75A1" w:rsidRPr="007237EC" w:rsidRDefault="00CE75A1" w:rsidP="00654CF7">
      <w:pPr>
        <w:spacing w:line="336" w:lineRule="auto"/>
        <w:ind w:right="-142" w:firstLine="567"/>
        <w:rPr>
          <w:rFonts w:eastAsia="Times New Roman" w:cs="Times New Roman"/>
          <w:color w:val="000000" w:themeColor="text1"/>
          <w:szCs w:val="26"/>
        </w:rPr>
      </w:pPr>
      <w:bookmarkStart w:id="298" w:name="_Hlk129556857"/>
      <w:r>
        <w:rPr>
          <w:rFonts w:eastAsia="Times New Roman" w:cs="Times New Roman"/>
          <w:color w:val="000000" w:themeColor="text1"/>
          <w:szCs w:val="26"/>
        </w:rPr>
        <w:t xml:space="preserve">В БМК будет располагаться 3 водогрейных котла </w:t>
      </w:r>
      <w:r w:rsidRPr="00CE75A1">
        <w:rPr>
          <w:rFonts w:eastAsia="Times New Roman" w:cs="Times New Roman"/>
          <w:color w:val="000000" w:themeColor="text1"/>
          <w:szCs w:val="26"/>
        </w:rPr>
        <w:t>Q=2000кВт, P=6бар, t=115°С</w:t>
      </w:r>
      <w:r>
        <w:rPr>
          <w:rFonts w:eastAsia="Times New Roman" w:cs="Times New Roman"/>
          <w:color w:val="000000" w:themeColor="text1"/>
          <w:szCs w:val="26"/>
        </w:rPr>
        <w:t xml:space="preserve">, газовые горелки, насосы, регуляторы давления, </w:t>
      </w:r>
      <w:r w:rsidRPr="00CE75A1">
        <w:rPr>
          <w:rFonts w:eastAsia="Times New Roman" w:cs="Times New Roman"/>
          <w:color w:val="000000" w:themeColor="text1"/>
          <w:szCs w:val="26"/>
        </w:rPr>
        <w:t>бак запаса химподготовленной воды, объем 2,5 м3</w:t>
      </w:r>
      <w:r>
        <w:rPr>
          <w:rFonts w:eastAsia="Times New Roman" w:cs="Times New Roman"/>
          <w:color w:val="000000" w:themeColor="text1"/>
          <w:szCs w:val="26"/>
        </w:rPr>
        <w:t>, у</w:t>
      </w:r>
      <w:r w:rsidRPr="00CE75A1">
        <w:rPr>
          <w:rFonts w:eastAsia="Times New Roman" w:cs="Times New Roman"/>
          <w:color w:val="000000" w:themeColor="text1"/>
          <w:szCs w:val="26"/>
        </w:rPr>
        <w:t>становка ХВО</w:t>
      </w:r>
      <w:r>
        <w:rPr>
          <w:rFonts w:eastAsia="Times New Roman" w:cs="Times New Roman"/>
          <w:color w:val="000000" w:themeColor="text1"/>
          <w:szCs w:val="26"/>
        </w:rPr>
        <w:t xml:space="preserve"> </w:t>
      </w:r>
      <w:r w:rsidRPr="00CE75A1">
        <w:rPr>
          <w:rFonts w:eastAsia="Times New Roman" w:cs="Times New Roman"/>
          <w:color w:val="000000" w:themeColor="text1"/>
          <w:szCs w:val="26"/>
        </w:rPr>
        <w:t>произв</w:t>
      </w:r>
      <w:r>
        <w:rPr>
          <w:rFonts w:eastAsia="Times New Roman" w:cs="Times New Roman"/>
          <w:color w:val="000000" w:themeColor="text1"/>
          <w:szCs w:val="26"/>
        </w:rPr>
        <w:t>одительностью</w:t>
      </w:r>
      <w:r w:rsidRPr="00CE75A1">
        <w:rPr>
          <w:rFonts w:eastAsia="Times New Roman" w:cs="Times New Roman"/>
          <w:color w:val="000000" w:themeColor="text1"/>
          <w:szCs w:val="26"/>
        </w:rPr>
        <w:t xml:space="preserve"> 0,76м3/ч</w:t>
      </w:r>
      <w:r>
        <w:rPr>
          <w:rFonts w:eastAsia="Times New Roman" w:cs="Times New Roman"/>
          <w:color w:val="000000" w:themeColor="text1"/>
          <w:szCs w:val="26"/>
        </w:rPr>
        <w:t>, т</w:t>
      </w:r>
      <w:r w:rsidRPr="00CE75A1">
        <w:rPr>
          <w:rFonts w:eastAsia="Times New Roman" w:cs="Times New Roman"/>
          <w:color w:val="000000" w:themeColor="text1"/>
          <w:szCs w:val="26"/>
        </w:rPr>
        <w:t>урбинный счетчик</w:t>
      </w:r>
      <w:r>
        <w:rPr>
          <w:rFonts w:eastAsia="Times New Roman" w:cs="Times New Roman"/>
          <w:color w:val="000000" w:themeColor="text1"/>
          <w:szCs w:val="26"/>
        </w:rPr>
        <w:t>.</w:t>
      </w:r>
    </w:p>
    <w:p w14:paraId="653FB153" w14:textId="44176F26" w:rsidR="00654CF7" w:rsidRPr="007237EC" w:rsidRDefault="00654CF7" w:rsidP="00654CF7">
      <w:pPr>
        <w:spacing w:line="336" w:lineRule="auto"/>
        <w:ind w:firstLine="567"/>
        <w:rPr>
          <w:rFonts w:eastAsia="Times New Roman" w:cs="Times New Roman"/>
          <w:color w:val="000000"/>
          <w:szCs w:val="26"/>
          <w:lang w:eastAsia="ru-RU"/>
        </w:rPr>
      </w:pPr>
      <w:r w:rsidRPr="007237EC">
        <w:rPr>
          <w:rFonts w:eastAsia="Times New Roman" w:cs="Times New Roman"/>
          <w:color w:val="000000"/>
          <w:szCs w:val="26"/>
          <w:lang w:eastAsia="ru-RU"/>
        </w:rPr>
        <w:t>Удельный расход условного топлива (новая котельная на природном газе) в соответствии с Методикой расчета ОАО «Газпром» новой блочно-модульной газовой котельной ориентировочно составит 15</w:t>
      </w:r>
      <w:r w:rsidR="00775AE2">
        <w:rPr>
          <w:rFonts w:eastAsia="Times New Roman" w:cs="Times New Roman"/>
          <w:color w:val="000000"/>
          <w:szCs w:val="26"/>
          <w:lang w:eastAsia="ru-RU"/>
        </w:rPr>
        <w:t>5,3</w:t>
      </w:r>
      <w:r w:rsidRPr="007237EC">
        <w:rPr>
          <w:rFonts w:eastAsia="Times New Roman" w:cs="Times New Roman"/>
          <w:color w:val="000000"/>
          <w:szCs w:val="26"/>
          <w:lang w:eastAsia="ru-RU"/>
        </w:rPr>
        <w:t xml:space="preserve"> кг у. т./Гкал. </w:t>
      </w:r>
    </w:p>
    <w:p w14:paraId="57829F62" w14:textId="3AD8C0CC" w:rsidR="00654CF7" w:rsidRPr="007237EC" w:rsidRDefault="00654CF7" w:rsidP="00654CF7">
      <w:pPr>
        <w:spacing w:line="336" w:lineRule="auto"/>
        <w:ind w:firstLine="567"/>
        <w:rPr>
          <w:rFonts w:eastAsia="Times New Roman" w:cs="Times New Roman"/>
          <w:szCs w:val="26"/>
        </w:rPr>
      </w:pPr>
      <w:bookmarkStart w:id="299" w:name="_Hlk95751823"/>
      <w:r w:rsidRPr="007237EC">
        <w:rPr>
          <w:rFonts w:eastAsia="Times New Roman" w:cs="Times New Roman"/>
          <w:szCs w:val="26"/>
        </w:rPr>
        <w:t>Общие затраты на строительство новой блочно-модульной газовой котельной установленной тепловой мощностью 5,</w:t>
      </w:r>
      <w:r w:rsidR="00D972FA">
        <w:rPr>
          <w:rFonts w:eastAsia="Times New Roman" w:cs="Times New Roman"/>
          <w:szCs w:val="26"/>
        </w:rPr>
        <w:t>159</w:t>
      </w:r>
      <w:r w:rsidRPr="007237EC">
        <w:rPr>
          <w:rFonts w:eastAsia="Times New Roman" w:cs="Times New Roman"/>
          <w:szCs w:val="26"/>
        </w:rPr>
        <w:t xml:space="preserve"> Гкал/ч (6,4 МВт) </w:t>
      </w:r>
      <w:r w:rsidRPr="007237EC">
        <w:rPr>
          <w:rFonts w:eastAsia="Times New Roman" w:cs="Times New Roman"/>
          <w:color w:val="000000"/>
          <w:szCs w:val="26"/>
          <w:lang w:eastAsia="ru-RU"/>
        </w:rPr>
        <w:t xml:space="preserve">с учетом подключения к инженерным сетям </w:t>
      </w:r>
      <w:r w:rsidRPr="007237EC">
        <w:rPr>
          <w:rFonts w:eastAsia="Times New Roman" w:cs="Times New Roman"/>
          <w:szCs w:val="26"/>
        </w:rPr>
        <w:t xml:space="preserve">составят </w:t>
      </w:r>
      <w:r w:rsidR="001F74FB" w:rsidRPr="001F74FB">
        <w:rPr>
          <w:rFonts w:eastAsia="Times New Roman" w:cs="Times New Roman"/>
          <w:szCs w:val="26"/>
        </w:rPr>
        <w:t>62 135,77</w:t>
      </w:r>
      <w:r w:rsidR="00D6196D">
        <w:rPr>
          <w:rFonts w:eastAsia="Times New Roman" w:cs="Times New Roman"/>
          <w:szCs w:val="26"/>
        </w:rPr>
        <w:t xml:space="preserve"> </w:t>
      </w:r>
      <w:r w:rsidRPr="007237EC">
        <w:rPr>
          <w:rFonts w:eastAsia="Times New Roman" w:cs="Times New Roman"/>
          <w:szCs w:val="26"/>
        </w:rPr>
        <w:t>тыс. рублей</w:t>
      </w:r>
      <w:r w:rsidR="00D6196D">
        <w:rPr>
          <w:rFonts w:eastAsia="Times New Roman" w:cs="Times New Roman"/>
          <w:szCs w:val="26"/>
        </w:rPr>
        <w:t>.</w:t>
      </w:r>
    </w:p>
    <w:p w14:paraId="796EB631" w14:textId="5A87CD27" w:rsidR="001F461B" w:rsidRPr="007237EC" w:rsidRDefault="001F461B" w:rsidP="00654CF7">
      <w:pPr>
        <w:pStyle w:val="24"/>
        <w:numPr>
          <w:ilvl w:val="0"/>
          <w:numId w:val="0"/>
        </w:numPr>
        <w:ind w:firstLine="567"/>
      </w:pPr>
      <w:bookmarkStart w:id="300" w:name="_Toc94602942"/>
      <w:bookmarkStart w:id="301" w:name="_Toc127205309"/>
      <w:bookmarkEnd w:id="298"/>
      <w:bookmarkEnd w:id="299"/>
      <w:r w:rsidRPr="007237EC">
        <w:t>7.</w:t>
      </w:r>
      <w:r w:rsidR="00654CF7" w:rsidRPr="007237EC">
        <w:rPr>
          <w:lang w:val="ru-RU"/>
        </w:rPr>
        <w:t xml:space="preserve">5. </w:t>
      </w:r>
      <w:r w:rsidRPr="007237EC">
        <w:t>Обоснование предлагаемых для реконструкции и (или) модернизации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w:t>
      </w:r>
      <w:bookmarkEnd w:id="300"/>
      <w:r w:rsidR="00654CF7" w:rsidRPr="007237EC">
        <w:t xml:space="preserve">, </w:t>
      </w:r>
      <w:bookmarkStart w:id="302" w:name="_Hlk95737108"/>
      <w:r w:rsidR="00654CF7" w:rsidRPr="007237EC">
        <w:t>выполненное в порядке, установленном методическими указаниями по разработке схем теплоснабжения</w:t>
      </w:r>
      <w:bookmarkEnd w:id="301"/>
      <w:bookmarkEnd w:id="302"/>
    </w:p>
    <w:p w14:paraId="2750679E" w14:textId="65BB1C7A" w:rsidR="001F461B" w:rsidRPr="007237EC" w:rsidRDefault="001F461B" w:rsidP="001F461B">
      <w:pPr>
        <w:pStyle w:val="-20"/>
        <w:widowControl w:val="0"/>
        <w:suppressLineNumbers w:val="0"/>
        <w:suppressAutoHyphens w:val="0"/>
        <w:spacing w:before="0" w:line="336" w:lineRule="auto"/>
        <w:ind w:firstLine="567"/>
      </w:pPr>
      <w:r w:rsidRPr="007237EC">
        <w:t xml:space="preserve">На сегодняшний день на территории </w:t>
      </w:r>
      <w:r w:rsidR="00EA221F" w:rsidRPr="007237EC">
        <w:rPr>
          <w:rFonts w:eastAsia="Calibri" w:cs="Times New Roman"/>
        </w:rPr>
        <w:t>МО Раздольевское сельское поселение</w:t>
      </w:r>
      <w:r w:rsidR="00EA221F" w:rsidRPr="007237EC">
        <w:t xml:space="preserve"> </w:t>
      </w:r>
      <w:r w:rsidRPr="007237EC">
        <w:t>действующих источников тепловой энергии с комбинированной выработкой тепловой и электрической энергии нет.</w:t>
      </w:r>
    </w:p>
    <w:p w14:paraId="76126585" w14:textId="2CC6558A" w:rsidR="001F461B" w:rsidRPr="007237EC" w:rsidRDefault="001F461B" w:rsidP="00147061">
      <w:pPr>
        <w:pStyle w:val="24"/>
        <w:numPr>
          <w:ilvl w:val="0"/>
          <w:numId w:val="0"/>
        </w:numPr>
        <w:ind w:firstLine="567"/>
      </w:pPr>
      <w:bookmarkStart w:id="303" w:name="_Toc94602943"/>
      <w:bookmarkStart w:id="304" w:name="_Toc127205310"/>
      <w:r w:rsidRPr="007237EC">
        <w:t>7.</w:t>
      </w:r>
      <w:r w:rsidR="00654CF7" w:rsidRPr="007237EC">
        <w:t>6</w:t>
      </w:r>
      <w:r w:rsidRPr="007237EC">
        <w:t>.Обоснование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нагрузок</w:t>
      </w:r>
      <w:bookmarkEnd w:id="303"/>
      <w:bookmarkEnd w:id="304"/>
    </w:p>
    <w:p w14:paraId="7BC9D5F1" w14:textId="77777777" w:rsidR="001F461B" w:rsidRPr="007237EC" w:rsidRDefault="001F461B" w:rsidP="001F461B">
      <w:pPr>
        <w:pStyle w:val="-20"/>
        <w:widowControl w:val="0"/>
        <w:suppressLineNumbers w:val="0"/>
        <w:suppressAutoHyphens w:val="0"/>
        <w:spacing w:before="0" w:line="336" w:lineRule="auto"/>
        <w:ind w:firstLine="567"/>
      </w:pPr>
      <w:r w:rsidRPr="007237EC">
        <w:t>На сегодняшний день отсутствуют планы по переоборудованию действующего источника в источник с комбинированной выработкой тепловой и электрической энергии.</w:t>
      </w:r>
    </w:p>
    <w:p w14:paraId="09217923" w14:textId="615843FF" w:rsidR="001F461B" w:rsidRPr="007237EC" w:rsidRDefault="001F461B" w:rsidP="00147061">
      <w:pPr>
        <w:pStyle w:val="24"/>
        <w:numPr>
          <w:ilvl w:val="0"/>
          <w:numId w:val="0"/>
        </w:numPr>
        <w:ind w:firstLine="567"/>
      </w:pPr>
      <w:bookmarkStart w:id="305" w:name="_Toc94602944"/>
      <w:bookmarkStart w:id="306" w:name="_Toc127205311"/>
      <w:bookmarkStart w:id="307" w:name="_Hlk93653545"/>
      <w:r w:rsidRPr="007237EC">
        <w:t>7.</w:t>
      </w:r>
      <w:r w:rsidR="00654CF7" w:rsidRPr="007237EC">
        <w:rPr>
          <w:lang w:val="ru-RU"/>
        </w:rPr>
        <w:t>7</w:t>
      </w:r>
      <w:r w:rsidRPr="007237EC">
        <w:t>.Обоснование предлагаемых для реконструкции и (или) модернизации котельных с увеличением зоны их действия путем включения в нее зон действия существующих источников тепловой энергии</w:t>
      </w:r>
      <w:bookmarkEnd w:id="305"/>
      <w:bookmarkEnd w:id="306"/>
    </w:p>
    <w:bookmarkEnd w:id="307"/>
    <w:p w14:paraId="4413899C" w14:textId="5A5A16CB" w:rsidR="001F461B" w:rsidRPr="007237EC" w:rsidRDefault="00AE3DC3" w:rsidP="00AE3DC3">
      <w:pPr>
        <w:ind w:firstLine="709"/>
        <w:rPr>
          <w:rFonts w:eastAsia="Times New Roman" w:cs="Times New Roman"/>
          <w:szCs w:val="26"/>
          <w:lang w:eastAsia="ru-RU"/>
        </w:rPr>
      </w:pPr>
      <w:r w:rsidRPr="007237EC">
        <w:rPr>
          <w:rFonts w:eastAsia="Times New Roman" w:cs="Times New Roman"/>
          <w:szCs w:val="26"/>
          <w:lang w:eastAsia="ru-RU"/>
        </w:rPr>
        <w:t>В д</w:t>
      </w:r>
      <w:r w:rsidR="00EA53A4" w:rsidRPr="007237EC">
        <w:rPr>
          <w:rFonts w:eastAsia="Times New Roman" w:cs="Times New Roman"/>
          <w:szCs w:val="26"/>
          <w:lang w:eastAsia="ru-RU"/>
        </w:rPr>
        <w:t>еревне</w:t>
      </w:r>
      <w:r w:rsidRPr="007237EC">
        <w:rPr>
          <w:rFonts w:eastAsia="Times New Roman" w:cs="Times New Roman"/>
          <w:szCs w:val="26"/>
          <w:lang w:eastAsia="ru-RU"/>
        </w:rPr>
        <w:t xml:space="preserve"> Раздолье действует только один </w:t>
      </w:r>
      <w:r w:rsidR="00A7706D" w:rsidRPr="007237EC">
        <w:rPr>
          <w:rFonts w:eastAsia="Times New Roman" w:cs="Times New Roman"/>
          <w:szCs w:val="26"/>
          <w:lang w:eastAsia="ru-RU"/>
        </w:rPr>
        <w:t xml:space="preserve">источник теплоснабжения. </w:t>
      </w:r>
    </w:p>
    <w:p w14:paraId="6E2D5896" w14:textId="261F8058" w:rsidR="001F461B" w:rsidRPr="007237EC" w:rsidRDefault="001F461B" w:rsidP="00147061">
      <w:pPr>
        <w:pStyle w:val="24"/>
        <w:numPr>
          <w:ilvl w:val="0"/>
          <w:numId w:val="0"/>
        </w:numPr>
        <w:ind w:firstLine="567"/>
      </w:pPr>
      <w:bookmarkStart w:id="308" w:name="_Toc94602945"/>
      <w:bookmarkStart w:id="309" w:name="_Toc127205312"/>
      <w:r w:rsidRPr="007237EC">
        <w:lastRenderedPageBreak/>
        <w:t>7.</w:t>
      </w:r>
      <w:r w:rsidR="00AE3DC3" w:rsidRPr="007237EC">
        <w:rPr>
          <w:lang w:val="ru-RU"/>
        </w:rPr>
        <w:t>8</w:t>
      </w:r>
      <w:r w:rsidRPr="007237EC">
        <w:t>.Обоснование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bookmarkEnd w:id="308"/>
      <w:bookmarkEnd w:id="309"/>
    </w:p>
    <w:p w14:paraId="5E45ED95" w14:textId="072D3A9A" w:rsidR="001F461B" w:rsidRPr="007237EC" w:rsidRDefault="001F461B" w:rsidP="001F461B">
      <w:pPr>
        <w:pStyle w:val="-20"/>
        <w:widowControl w:val="0"/>
        <w:suppressLineNumbers w:val="0"/>
        <w:suppressAutoHyphens w:val="0"/>
        <w:spacing w:before="0" w:line="336" w:lineRule="auto"/>
        <w:ind w:firstLine="567"/>
      </w:pPr>
      <w:r w:rsidRPr="007237EC">
        <w:t xml:space="preserve">На сегодняшний день на территории </w:t>
      </w:r>
      <w:r w:rsidR="00225F17" w:rsidRPr="007237EC">
        <w:t>МО</w:t>
      </w:r>
      <w:r w:rsidRPr="007237EC">
        <w:t xml:space="preserve"> </w:t>
      </w:r>
      <w:r w:rsidR="004E76AF" w:rsidRPr="007237EC">
        <w:t>Раздольевское</w:t>
      </w:r>
      <w:r w:rsidRPr="007237EC">
        <w:t xml:space="preserve"> сельское поселение действующих источников тепловой энергии с комбинированной выработкой тепловой и электрической энергии нет.</w:t>
      </w:r>
    </w:p>
    <w:p w14:paraId="21B2DB62" w14:textId="7D1C4AF1" w:rsidR="001F461B" w:rsidRPr="007237EC" w:rsidRDefault="001F461B" w:rsidP="00147061">
      <w:pPr>
        <w:pStyle w:val="24"/>
        <w:numPr>
          <w:ilvl w:val="0"/>
          <w:numId w:val="0"/>
        </w:numPr>
        <w:ind w:firstLine="567"/>
      </w:pPr>
      <w:bookmarkStart w:id="310" w:name="_Toc94602946"/>
      <w:bookmarkStart w:id="311" w:name="_Toc127205313"/>
      <w:r w:rsidRPr="007237EC">
        <w:t>7.</w:t>
      </w:r>
      <w:r w:rsidR="00AE3DC3" w:rsidRPr="007237EC">
        <w:rPr>
          <w:lang w:val="ru-RU"/>
        </w:rPr>
        <w:t>9</w:t>
      </w:r>
      <w:r w:rsidRPr="007237EC">
        <w:t>.Обоснование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w:t>
      </w:r>
      <w:bookmarkEnd w:id="310"/>
      <w:bookmarkEnd w:id="311"/>
    </w:p>
    <w:p w14:paraId="6596F85F" w14:textId="1F8C48C0" w:rsidR="001F461B" w:rsidRPr="007237EC" w:rsidRDefault="001F461B" w:rsidP="001F461B">
      <w:pPr>
        <w:pStyle w:val="-20"/>
        <w:widowControl w:val="0"/>
        <w:suppressLineNumbers w:val="0"/>
        <w:suppressAutoHyphens w:val="0"/>
        <w:spacing w:before="0" w:line="336" w:lineRule="auto"/>
        <w:ind w:firstLine="567"/>
      </w:pPr>
      <w:r w:rsidRPr="007237EC">
        <w:t xml:space="preserve">На сегодняшний день на территории </w:t>
      </w:r>
      <w:r w:rsidR="00225F17" w:rsidRPr="007237EC">
        <w:t xml:space="preserve">МО </w:t>
      </w:r>
      <w:r w:rsidR="004E76AF" w:rsidRPr="007237EC">
        <w:t>Раздольевское</w:t>
      </w:r>
      <w:r w:rsidRPr="007237EC">
        <w:t xml:space="preserve"> сельское поселение действующих источников тепловой энергии с комбинированной выработкой тепловой и электрической энергии нет.</w:t>
      </w:r>
    </w:p>
    <w:p w14:paraId="3A182165" w14:textId="4462BF40" w:rsidR="001F461B" w:rsidRPr="007237EC" w:rsidRDefault="001F461B" w:rsidP="00147061">
      <w:pPr>
        <w:pStyle w:val="24"/>
        <w:numPr>
          <w:ilvl w:val="0"/>
          <w:numId w:val="0"/>
        </w:numPr>
        <w:ind w:firstLine="567"/>
      </w:pPr>
      <w:bookmarkStart w:id="312" w:name="_Toc94602947"/>
      <w:bookmarkStart w:id="313" w:name="_Toc127205314"/>
      <w:r w:rsidRPr="007237EC">
        <w:t>7.</w:t>
      </w:r>
      <w:r w:rsidR="00AE3DC3" w:rsidRPr="007237EC">
        <w:rPr>
          <w:lang w:val="ru-RU"/>
        </w:rPr>
        <w:t>10</w:t>
      </w:r>
      <w:r w:rsidRPr="007237EC">
        <w:t>.Обоснование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bookmarkEnd w:id="312"/>
      <w:bookmarkEnd w:id="313"/>
    </w:p>
    <w:p w14:paraId="253F87E5" w14:textId="28692E0C" w:rsidR="001F461B" w:rsidRPr="007237EC" w:rsidRDefault="001F461B" w:rsidP="001F461B">
      <w:pPr>
        <w:pStyle w:val="-20"/>
        <w:widowControl w:val="0"/>
        <w:suppressLineNumbers w:val="0"/>
        <w:tabs>
          <w:tab w:val="clear" w:pos="540"/>
          <w:tab w:val="left" w:leader="dot" w:pos="0"/>
          <w:tab w:val="left" w:pos="1276"/>
        </w:tabs>
        <w:suppressAutoHyphens w:val="0"/>
        <w:spacing w:before="0" w:line="336" w:lineRule="auto"/>
        <w:ind w:firstLine="567"/>
      </w:pPr>
      <w:r w:rsidRPr="007237EC">
        <w:t xml:space="preserve">При строительстве новой </w:t>
      </w:r>
      <w:r w:rsidR="004E76AF" w:rsidRPr="007237EC">
        <w:t>блочной</w:t>
      </w:r>
      <w:r w:rsidRPr="007237EC">
        <w:t xml:space="preserve">-модульной котельной </w:t>
      </w:r>
      <w:r w:rsidR="00AE3DC3" w:rsidRPr="007237EC">
        <w:t xml:space="preserve">в 2023 г. </w:t>
      </w:r>
      <w:r w:rsidRPr="007237EC">
        <w:t xml:space="preserve">существующая котельная </w:t>
      </w:r>
      <w:r w:rsidR="004E76AF" w:rsidRPr="007237EC">
        <w:t>д</w:t>
      </w:r>
      <w:r w:rsidRPr="007237EC">
        <w:t xml:space="preserve">. </w:t>
      </w:r>
      <w:r w:rsidR="004E76AF" w:rsidRPr="007237EC">
        <w:t>Раздолье</w:t>
      </w:r>
      <w:r w:rsidRPr="007237EC">
        <w:t xml:space="preserve"> может быть выведена </w:t>
      </w:r>
      <w:r w:rsidR="004E76AF" w:rsidRPr="007237EC">
        <w:t>из эксплуатации</w:t>
      </w:r>
      <w:r w:rsidRPr="007237EC">
        <w:t>. Вся тепловая нагрузка будет обеспечена новой</w:t>
      </w:r>
      <w:r w:rsidR="00EA53A4" w:rsidRPr="007237EC">
        <w:t xml:space="preserve"> газовой</w:t>
      </w:r>
      <w:r w:rsidRPr="007237EC">
        <w:t xml:space="preserve"> </w:t>
      </w:r>
      <w:r w:rsidR="004E76AF" w:rsidRPr="007237EC">
        <w:t>блочной</w:t>
      </w:r>
      <w:r w:rsidRPr="007237EC">
        <w:t>-модульной котельной.</w:t>
      </w:r>
      <w:r w:rsidR="00AC2B80" w:rsidRPr="00AC2B80">
        <w:t xml:space="preserve"> Общие затраты на демонтаж существующей угольной котельной (установленная мощность 3,835 Гкал/ч) составят 105,76 тыс. рублей.</w:t>
      </w:r>
    </w:p>
    <w:p w14:paraId="56C04960" w14:textId="2F6196D5" w:rsidR="001F461B" w:rsidRPr="007237EC" w:rsidRDefault="001F461B" w:rsidP="00147061">
      <w:pPr>
        <w:pStyle w:val="24"/>
        <w:numPr>
          <w:ilvl w:val="0"/>
          <w:numId w:val="0"/>
        </w:numPr>
        <w:ind w:firstLine="567"/>
      </w:pPr>
      <w:bookmarkStart w:id="314" w:name="_Toc94602948"/>
      <w:bookmarkStart w:id="315" w:name="_Toc127205315"/>
      <w:r w:rsidRPr="007237EC">
        <w:t>7.</w:t>
      </w:r>
      <w:r w:rsidR="00AE3DC3" w:rsidRPr="007237EC">
        <w:rPr>
          <w:lang w:val="ru-RU"/>
        </w:rPr>
        <w:t>11</w:t>
      </w:r>
      <w:r w:rsidRPr="007237EC">
        <w:t>.Обоснование организации индивидуального теплоснабжения в зонах</w:t>
      </w:r>
      <w:r w:rsidR="00636413">
        <w:rPr>
          <w:lang w:val="ru-RU"/>
        </w:rPr>
        <w:t xml:space="preserve"> застройки</w:t>
      </w:r>
      <w:r w:rsidRPr="007237EC">
        <w:t xml:space="preserve"> поселения малоэтажными жилыми зданиями</w:t>
      </w:r>
      <w:bookmarkEnd w:id="314"/>
      <w:bookmarkEnd w:id="315"/>
    </w:p>
    <w:p w14:paraId="0A0F8CEE" w14:textId="77777777" w:rsidR="001F461B" w:rsidRPr="007237EC" w:rsidRDefault="001F461B" w:rsidP="001F461B">
      <w:pPr>
        <w:pStyle w:val="-20"/>
        <w:widowControl w:val="0"/>
        <w:suppressLineNumbers w:val="0"/>
        <w:suppressAutoHyphens w:val="0"/>
        <w:spacing w:before="0" w:line="336" w:lineRule="auto"/>
        <w:ind w:firstLine="567"/>
      </w:pPr>
      <w:r w:rsidRPr="007237EC">
        <w:t>Индивидуальное теплоснабжение индивидуальных жилых домов характеризуются низкой тепловой нагрузкой (менее 0,01 Гкал/ч на гектар) и может быть организовано от индивидуальных источников теплоснабжения. Подключение таких потребителей к централизованному теплоснабжению неоправданно в виду значительных капитальных затрат на строительство тепловых сетей. Плотность индивидуальной и малоэтажной застройки мала, что приводит к необходимости строительства тепловых сетей малых диаметров, но большой протяженности.</w:t>
      </w:r>
    </w:p>
    <w:p w14:paraId="119E4089" w14:textId="77777777" w:rsidR="001F461B" w:rsidRPr="007237EC" w:rsidRDefault="001F461B" w:rsidP="001F461B">
      <w:pPr>
        <w:pStyle w:val="-20"/>
        <w:widowControl w:val="0"/>
        <w:suppressLineNumbers w:val="0"/>
        <w:suppressAutoHyphens w:val="0"/>
        <w:spacing w:before="0" w:line="336" w:lineRule="auto"/>
        <w:ind w:firstLine="567"/>
      </w:pPr>
      <w:r w:rsidRPr="007237EC">
        <w:t>В настоящее время на рынке представлено значительное количество источников индивидуального теплоснабжения, работающих на различных видах твердого топлива. Однако, подключение объектов данного типа к централизованной системе теплоснабжения возможно при наличии технической возможности и при дополнительном обосновании.</w:t>
      </w:r>
    </w:p>
    <w:p w14:paraId="7F1E727A" w14:textId="2C53645C" w:rsidR="001F461B" w:rsidRPr="007237EC" w:rsidRDefault="001F461B" w:rsidP="001F461B">
      <w:pPr>
        <w:pStyle w:val="-20"/>
        <w:widowControl w:val="0"/>
        <w:suppressLineNumbers w:val="0"/>
        <w:suppressAutoHyphens w:val="0"/>
        <w:spacing w:before="0" w:line="336" w:lineRule="auto"/>
        <w:ind w:firstLine="567"/>
      </w:pPr>
      <w:r w:rsidRPr="007237EC">
        <w:t xml:space="preserve">Теплоснабжение перспективной индивидуальной застройки </w:t>
      </w:r>
      <w:r w:rsidR="004E76AF" w:rsidRPr="007237EC">
        <w:t>предусматривается</w:t>
      </w:r>
      <w:r w:rsidRPr="007237EC">
        <w:t xml:space="preserve"> </w:t>
      </w:r>
      <w:r w:rsidRPr="007237EC">
        <w:lastRenderedPageBreak/>
        <w:t>от автономных источников тепла.</w:t>
      </w:r>
    </w:p>
    <w:p w14:paraId="73534939" w14:textId="77777777" w:rsidR="00AE3DC3" w:rsidRPr="007237EC" w:rsidRDefault="001F461B" w:rsidP="00AE3DC3">
      <w:pPr>
        <w:pStyle w:val="24"/>
        <w:numPr>
          <w:ilvl w:val="0"/>
          <w:numId w:val="0"/>
        </w:numPr>
        <w:ind w:firstLine="567"/>
      </w:pPr>
      <w:bookmarkStart w:id="316" w:name="_Toc127205316"/>
      <w:bookmarkStart w:id="317" w:name="_Toc94602949"/>
      <w:r w:rsidRPr="007237EC">
        <w:t>7.1</w:t>
      </w:r>
      <w:r w:rsidR="00AE3DC3" w:rsidRPr="007237EC">
        <w:t>2</w:t>
      </w:r>
      <w:r w:rsidRPr="007237EC">
        <w:t xml:space="preserve">. </w:t>
      </w:r>
      <w:r w:rsidR="00AE3DC3" w:rsidRPr="007237EC">
        <w:t>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 поселения</w:t>
      </w:r>
      <w:bookmarkEnd w:id="316"/>
    </w:p>
    <w:p w14:paraId="5D2D039F" w14:textId="0CE25948" w:rsidR="00AE3DC3" w:rsidRPr="007237EC" w:rsidRDefault="00AE3DC3" w:rsidP="00EA53A4">
      <w:pPr>
        <w:spacing w:line="336" w:lineRule="auto"/>
        <w:ind w:firstLine="567"/>
        <w:rPr>
          <w:rFonts w:eastAsia="Times New Roman" w:cs="Times New Roman"/>
          <w:szCs w:val="26"/>
          <w:lang w:eastAsia="ru-RU"/>
        </w:rPr>
      </w:pPr>
      <w:r w:rsidRPr="007237EC">
        <w:rPr>
          <w:rFonts w:eastAsia="Times New Roman" w:cs="Times New Roman"/>
          <w:szCs w:val="26"/>
          <w:lang w:eastAsia="ru-RU"/>
        </w:rPr>
        <w:t>Обоснование перспективного баланса тепловой мощности источника тепловой энергии представлено в пункте 4.1 главы 4.</w:t>
      </w:r>
    </w:p>
    <w:p w14:paraId="597509C0" w14:textId="0D74FBE0" w:rsidR="001F461B" w:rsidRPr="007237EC" w:rsidRDefault="001F461B" w:rsidP="00147061">
      <w:pPr>
        <w:pStyle w:val="24"/>
        <w:numPr>
          <w:ilvl w:val="0"/>
          <w:numId w:val="0"/>
        </w:numPr>
        <w:ind w:firstLine="567"/>
      </w:pPr>
      <w:bookmarkStart w:id="318" w:name="_Toc94602951"/>
      <w:bookmarkStart w:id="319" w:name="_Toc127205317"/>
      <w:bookmarkEnd w:id="317"/>
      <w:r w:rsidRPr="007237EC">
        <w:t>7.1</w:t>
      </w:r>
      <w:r w:rsidR="00AE3DC3" w:rsidRPr="007237EC">
        <w:rPr>
          <w:lang w:val="ru-RU"/>
        </w:rPr>
        <w:t>3</w:t>
      </w:r>
      <w:r w:rsidRPr="007237EC">
        <w:t>. Анализ целесообразности ввода новых и реконструкции и (или) модернизации существующих источников тепловой энергии с использованием возобновляемых источников энергии, а также местных видов топлива</w:t>
      </w:r>
      <w:bookmarkEnd w:id="318"/>
      <w:bookmarkEnd w:id="319"/>
    </w:p>
    <w:p w14:paraId="0245A7F4" w14:textId="24F1294F" w:rsidR="001F461B" w:rsidRPr="007237EC" w:rsidRDefault="001F461B" w:rsidP="001F461B">
      <w:pPr>
        <w:pStyle w:val="-20"/>
        <w:widowControl w:val="0"/>
        <w:suppressLineNumbers w:val="0"/>
        <w:suppressAutoHyphens w:val="0"/>
        <w:spacing w:before="0" w:line="336" w:lineRule="auto"/>
        <w:ind w:firstLine="567"/>
      </w:pPr>
      <w:r w:rsidRPr="007237EC">
        <w:t>В настоящее время на существующей котельной</w:t>
      </w:r>
      <w:r w:rsidR="00D63D28" w:rsidRPr="007237EC">
        <w:t xml:space="preserve"> д.</w:t>
      </w:r>
      <w:r w:rsidR="001E3B99" w:rsidRPr="007237EC">
        <w:t xml:space="preserve"> </w:t>
      </w:r>
      <w:r w:rsidR="00D63D28" w:rsidRPr="007237EC">
        <w:t>Раздолье</w:t>
      </w:r>
      <w:r w:rsidRPr="007237EC">
        <w:t xml:space="preserve"> резервным топливом являются местные виды топлива – дрова.</w:t>
      </w:r>
    </w:p>
    <w:p w14:paraId="79118EA1" w14:textId="77777777" w:rsidR="00AE3DC3" w:rsidRPr="007237EC" w:rsidRDefault="001F461B" w:rsidP="00AE3DC3">
      <w:pPr>
        <w:pStyle w:val="-20"/>
        <w:widowControl w:val="0"/>
        <w:suppressLineNumbers w:val="0"/>
        <w:suppressAutoHyphens w:val="0"/>
        <w:spacing w:before="0" w:line="312" w:lineRule="auto"/>
        <w:ind w:firstLine="567"/>
      </w:pPr>
      <w:r w:rsidRPr="007237EC">
        <w:t xml:space="preserve">Предложения по вводу новых источников тепловой энергии с использованием возобновляемых источников энергии, а также местных видов топлива </w:t>
      </w:r>
      <w:r w:rsidR="00AE3DC3" w:rsidRPr="007237EC">
        <w:t>не предусматриваются.</w:t>
      </w:r>
    </w:p>
    <w:p w14:paraId="7A37EECE" w14:textId="70811BF1" w:rsidR="001F461B" w:rsidRPr="007237EC" w:rsidRDefault="001F461B" w:rsidP="00147061">
      <w:pPr>
        <w:pStyle w:val="24"/>
        <w:numPr>
          <w:ilvl w:val="0"/>
          <w:numId w:val="0"/>
        </w:numPr>
        <w:ind w:firstLine="567"/>
      </w:pPr>
      <w:bookmarkStart w:id="320" w:name="_Toc94602952"/>
      <w:bookmarkStart w:id="321" w:name="_Toc127205318"/>
      <w:r w:rsidRPr="007237EC">
        <w:t>7.1</w:t>
      </w:r>
      <w:r w:rsidR="00AE3DC3" w:rsidRPr="007237EC">
        <w:rPr>
          <w:lang w:val="ru-RU"/>
        </w:rPr>
        <w:t>4</w:t>
      </w:r>
      <w:r w:rsidRPr="007237EC">
        <w:t>. Обоснование организации теплоснабжения в производственных зонах на территории поселения</w:t>
      </w:r>
      <w:bookmarkEnd w:id="320"/>
      <w:bookmarkEnd w:id="321"/>
    </w:p>
    <w:p w14:paraId="0D8D69AB" w14:textId="089E28BE" w:rsidR="001F461B" w:rsidRPr="007237EC" w:rsidRDefault="001443E8" w:rsidP="001F461B">
      <w:pPr>
        <w:pStyle w:val="-20"/>
        <w:widowControl w:val="0"/>
        <w:suppressLineNumbers w:val="0"/>
        <w:suppressAutoHyphens w:val="0"/>
        <w:spacing w:before="0" w:line="360" w:lineRule="auto"/>
        <w:ind w:firstLine="567"/>
        <w:rPr>
          <w:rFonts w:ascii="Times New Roman" w:eastAsiaTheme="minorHAnsi" w:hAnsi="Times New Roman" w:cs="Times New Roman"/>
          <w:color w:val="000000"/>
          <w:lang w:eastAsia="en-US"/>
        </w:rPr>
      </w:pPr>
      <w:r w:rsidRPr="007237EC">
        <w:rPr>
          <w:rFonts w:ascii="Times New Roman" w:eastAsiaTheme="minorHAnsi" w:hAnsi="Times New Roman" w:cs="Times New Roman"/>
          <w:color w:val="000000"/>
          <w:lang w:eastAsia="en-US"/>
        </w:rPr>
        <w:t>Объектов, расположенных в производственных зонах, охваченных</w:t>
      </w:r>
      <w:r w:rsidRPr="007237EC">
        <w:rPr>
          <w:rFonts w:ascii="Times New Roman" w:eastAsiaTheme="minorHAnsi" w:hAnsi="Times New Roman" w:cstheme="minorBidi"/>
          <w:color w:val="000000"/>
          <w:lang w:eastAsia="en-US"/>
        </w:rPr>
        <w:br/>
      </w:r>
      <w:r w:rsidRPr="007237EC">
        <w:rPr>
          <w:rFonts w:ascii="Times New Roman" w:eastAsiaTheme="minorHAnsi" w:hAnsi="Times New Roman" w:cs="Times New Roman"/>
          <w:color w:val="000000"/>
          <w:lang w:eastAsia="en-US"/>
        </w:rPr>
        <w:t>централизованным теплоснабжением нет.</w:t>
      </w:r>
    </w:p>
    <w:p w14:paraId="051B7FF2" w14:textId="0CEDCFDE" w:rsidR="001F461B" w:rsidRPr="007237EC" w:rsidRDefault="001F461B" w:rsidP="00147061">
      <w:pPr>
        <w:pStyle w:val="24"/>
        <w:numPr>
          <w:ilvl w:val="0"/>
          <w:numId w:val="0"/>
        </w:numPr>
        <w:ind w:firstLine="567"/>
      </w:pPr>
      <w:bookmarkStart w:id="322" w:name="_Toc94602953"/>
      <w:bookmarkStart w:id="323" w:name="_Toc127205319"/>
      <w:r w:rsidRPr="007237EC">
        <w:t>7.1</w:t>
      </w:r>
      <w:r w:rsidR="00AE3DC3" w:rsidRPr="007237EC">
        <w:rPr>
          <w:lang w:val="ru-RU"/>
        </w:rPr>
        <w:t>5</w:t>
      </w:r>
      <w:r w:rsidRPr="007237EC">
        <w:t>. Результаты расчетов радиуса эффективного теплоснабжения</w:t>
      </w:r>
      <w:bookmarkEnd w:id="322"/>
      <w:bookmarkEnd w:id="323"/>
    </w:p>
    <w:p w14:paraId="4E8ABB4A" w14:textId="77777777" w:rsidR="001F461B" w:rsidRPr="007237EC" w:rsidRDefault="001F461B" w:rsidP="008C6168">
      <w:pPr>
        <w:spacing w:line="336" w:lineRule="auto"/>
        <w:ind w:firstLine="567"/>
        <w:rPr>
          <w:rFonts w:eastAsia="Times New Roman" w:cs="Times New Roman"/>
          <w:szCs w:val="26"/>
          <w:lang w:eastAsia="ru-RU"/>
        </w:rPr>
      </w:pPr>
      <w:r w:rsidRPr="007237EC">
        <w:rPr>
          <w:rFonts w:eastAsia="Times New Roman" w:cs="Times New Roman"/>
          <w:szCs w:val="26"/>
          <w:lang w:eastAsia="ru-RU"/>
        </w:rPr>
        <w:t>Расчёт основывается на максимумах нагрузок и удалённости потребителей с максимальными нагрузками.</w:t>
      </w:r>
    </w:p>
    <w:p w14:paraId="3B3FD276" w14:textId="77777777" w:rsidR="001F461B" w:rsidRPr="007237EC" w:rsidRDefault="001F461B" w:rsidP="008C6168">
      <w:pPr>
        <w:spacing w:line="336" w:lineRule="auto"/>
        <w:ind w:firstLine="567"/>
        <w:rPr>
          <w:rFonts w:eastAsia="Times New Roman" w:cs="Times New Roman"/>
          <w:szCs w:val="26"/>
          <w:lang w:eastAsia="ru-RU"/>
        </w:rPr>
      </w:pPr>
      <w:r w:rsidRPr="007237EC">
        <w:rPr>
          <w:rFonts w:eastAsia="Times New Roman" w:cs="Times New Roman"/>
          <w:szCs w:val="26"/>
          <w:lang w:eastAsia="ru-RU"/>
        </w:rPr>
        <w:t xml:space="preserve">Согласно статье 2 Федерального закона от 27 июля 2010 года № 190-ФЗ                     «О теплоснабжении», радиус эффективного теплоснабжения </w:t>
      </w:r>
      <w:r w:rsidRPr="007237EC">
        <w:rPr>
          <w:rFonts w:eastAsia="Calibri" w:cs="Times New Roman"/>
          <w:szCs w:val="26"/>
        </w:rPr>
        <w:t>–</w:t>
      </w:r>
      <w:r w:rsidRPr="007237EC">
        <w:rPr>
          <w:rFonts w:eastAsia="Times New Roman" w:cs="Times New Roman"/>
          <w:szCs w:val="26"/>
          <w:lang w:eastAsia="ru-RU"/>
        </w:rPr>
        <w:t xml:space="preserve">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(технологическое присоединение) теплопотребляющей установки к данной системе теплоснабжения нецелесообразно по причине увеличения совокупных расходов в системе теплоснабжения. </w:t>
      </w:r>
    </w:p>
    <w:p w14:paraId="1A79C4C6" w14:textId="3554366A" w:rsidR="001F461B" w:rsidRPr="007237EC" w:rsidRDefault="001F461B" w:rsidP="008C6168">
      <w:pPr>
        <w:spacing w:line="336" w:lineRule="auto"/>
        <w:ind w:firstLine="567"/>
        <w:rPr>
          <w:rFonts w:eastAsia="Times New Roman" w:cs="Times New Roman"/>
          <w:szCs w:val="26"/>
          <w:lang w:eastAsia="ru-RU"/>
        </w:rPr>
      </w:pPr>
      <w:r w:rsidRPr="007237EC">
        <w:rPr>
          <w:rFonts w:eastAsia="Times New Roman"/>
          <w:szCs w:val="26"/>
          <w:lang w:eastAsia="ru-RU"/>
        </w:rPr>
        <w:t xml:space="preserve">Федеральный закон № 190 </w:t>
      </w:r>
      <w:r w:rsidR="008C6168" w:rsidRPr="007237EC">
        <w:rPr>
          <w:rFonts w:eastAsia="Times New Roman"/>
          <w:szCs w:val="26"/>
          <w:lang w:eastAsia="ru-RU"/>
        </w:rPr>
        <w:t>«</w:t>
      </w:r>
      <w:r w:rsidRPr="007237EC">
        <w:rPr>
          <w:rFonts w:eastAsia="Times New Roman"/>
          <w:szCs w:val="26"/>
          <w:lang w:eastAsia="ru-RU"/>
        </w:rPr>
        <w:t>О теплоснабжении</w:t>
      </w:r>
      <w:r w:rsidR="008C6168" w:rsidRPr="007237EC">
        <w:rPr>
          <w:rFonts w:eastAsia="Times New Roman"/>
          <w:szCs w:val="26"/>
          <w:lang w:eastAsia="ru-RU"/>
        </w:rPr>
        <w:t>»</w:t>
      </w:r>
      <w:r w:rsidRPr="007237EC">
        <w:rPr>
          <w:rFonts w:eastAsia="Times New Roman"/>
          <w:szCs w:val="26"/>
          <w:lang w:eastAsia="ru-RU"/>
        </w:rPr>
        <w:t xml:space="preserve"> ввел понятие </w:t>
      </w:r>
      <w:r w:rsidR="008C6168" w:rsidRPr="007237EC">
        <w:rPr>
          <w:rFonts w:eastAsia="Times New Roman"/>
          <w:szCs w:val="26"/>
          <w:lang w:eastAsia="ru-RU"/>
        </w:rPr>
        <w:t>«</w:t>
      </w:r>
      <w:r w:rsidRPr="007237EC">
        <w:rPr>
          <w:rFonts w:eastAsia="Times New Roman"/>
          <w:szCs w:val="26"/>
          <w:lang w:eastAsia="ru-RU"/>
        </w:rPr>
        <w:t>радиус эффективного теплоснабжения</w:t>
      </w:r>
      <w:r w:rsidR="008C6168" w:rsidRPr="007237EC">
        <w:rPr>
          <w:rFonts w:eastAsia="Times New Roman"/>
          <w:szCs w:val="26"/>
          <w:lang w:eastAsia="ru-RU"/>
        </w:rPr>
        <w:t xml:space="preserve">» </w:t>
      </w:r>
      <w:r w:rsidRPr="007237EC">
        <w:rPr>
          <w:rFonts w:eastAsia="Times New Roman"/>
          <w:szCs w:val="26"/>
          <w:lang w:eastAsia="ru-RU"/>
        </w:rPr>
        <w:t>без указания конкретной методики расчета.</w:t>
      </w:r>
    </w:p>
    <w:p w14:paraId="4C7E937B" w14:textId="77777777" w:rsidR="001F461B" w:rsidRPr="007237EC" w:rsidRDefault="001F461B" w:rsidP="008C6168">
      <w:pPr>
        <w:spacing w:line="336" w:lineRule="auto"/>
        <w:ind w:firstLine="567"/>
        <w:rPr>
          <w:rFonts w:eastAsia="Times New Roman" w:cs="Times New Roman"/>
          <w:szCs w:val="26"/>
          <w:lang w:eastAsia="ru-RU"/>
        </w:rPr>
      </w:pPr>
      <w:r w:rsidRPr="007237EC">
        <w:rPr>
          <w:rFonts w:eastAsia="Times New Roman" w:cs="Times New Roman"/>
          <w:szCs w:val="26"/>
          <w:lang w:eastAsia="ru-RU"/>
        </w:rPr>
        <w:t xml:space="preserve">Возможен расчет по полуэмпирическим соотношениям, представленным в «Нормах по проектированию тепловых сетей», изданных в 1938 году при приведении указанных зависимостей к современным условиям на основании анализа структуры </w:t>
      </w:r>
      <w:r w:rsidRPr="007237EC">
        <w:rPr>
          <w:rFonts w:eastAsia="Times New Roman" w:cs="Times New Roman"/>
          <w:szCs w:val="26"/>
          <w:lang w:eastAsia="ru-RU"/>
        </w:rPr>
        <w:lastRenderedPageBreak/>
        <w:t>себестоимости производства и транспорта тепловой энергии в функционирующих в настоящее время системах теплоснабжения. В результате этой работы были получены эмпирические коэффициенты, которые позволили уточнить имеющиеся зависимости и применить их для определения минимальных удельных затрат при действующих в настоящее время ценовых индикаторах.</w:t>
      </w:r>
    </w:p>
    <w:p w14:paraId="2EECAE53" w14:textId="4FE76954" w:rsidR="001F461B" w:rsidRPr="007237EC" w:rsidRDefault="001F461B" w:rsidP="008C6168">
      <w:pPr>
        <w:spacing w:line="336" w:lineRule="auto"/>
        <w:ind w:firstLine="567"/>
        <w:rPr>
          <w:rFonts w:eastAsia="Times New Roman" w:cs="Times New Roman"/>
          <w:szCs w:val="26"/>
          <w:lang w:eastAsia="ru-RU"/>
        </w:rPr>
      </w:pPr>
      <w:r w:rsidRPr="007237EC">
        <w:rPr>
          <w:rFonts w:eastAsia="Times New Roman" w:cs="Times New Roman"/>
          <w:szCs w:val="26"/>
          <w:lang w:eastAsia="ru-RU"/>
        </w:rPr>
        <w:t>Связь между удельными затратами на производство и транспорт тепловой энергии с радиусом теплоснабжения осуществляется с помощью полуэмпирической зависимости, учитывающей потери напора при транспорте теплоносителя по тепловой магистрали, коэффициенты удельных денежных затрат на производство 1 Гкал тепловой энергии, удельные стоимости материальной характеристики тепловой сети (руб./м</w:t>
      </w:r>
      <w:r w:rsidRPr="007237EC">
        <w:rPr>
          <w:rFonts w:eastAsia="Times New Roman" w:cs="Times New Roman"/>
          <w:szCs w:val="26"/>
          <w:vertAlign w:val="superscript"/>
          <w:lang w:eastAsia="ru-RU"/>
        </w:rPr>
        <w:t>2</w:t>
      </w:r>
      <w:r w:rsidRPr="007237EC">
        <w:rPr>
          <w:rFonts w:eastAsia="Times New Roman" w:cs="Times New Roman"/>
          <w:szCs w:val="26"/>
          <w:lang w:eastAsia="ru-RU"/>
        </w:rPr>
        <w:t>), среднее число абонентов на единицу площади зоны действия источника теплоснабжения, тепловую плотность района застройки и др.</w:t>
      </w:r>
    </w:p>
    <w:p w14:paraId="48E87B6C" w14:textId="77777777" w:rsidR="001F461B" w:rsidRPr="007237EC" w:rsidRDefault="001F461B" w:rsidP="008C6168">
      <w:pPr>
        <w:spacing w:line="336" w:lineRule="auto"/>
        <w:ind w:firstLine="567"/>
        <w:rPr>
          <w:rFonts w:eastAsia="Times New Roman" w:cs="Times New Roman"/>
          <w:szCs w:val="26"/>
          <w:lang w:eastAsia="ru-RU"/>
        </w:rPr>
      </w:pPr>
      <w:r w:rsidRPr="007237EC">
        <w:rPr>
          <w:rFonts w:eastAsia="Times New Roman" w:cs="Times New Roman"/>
          <w:szCs w:val="26"/>
          <w:lang w:eastAsia="ru-RU"/>
        </w:rPr>
        <w:t>Как показывает практика, полученные значения радиусов эффективного теплоснабжения носят ориентировочный характер и не отражают реальную картину экономической эффективности, так как критерием выбора решения о трансформации зоны является не просто увеличение совокупных затрат, а анализ возникающих, в связи с этим действием эффектов и необходимых для осуществления этого действия затрат.</w:t>
      </w:r>
    </w:p>
    <w:p w14:paraId="19D3ACD6" w14:textId="28441F91" w:rsidR="001F461B" w:rsidRPr="007237EC" w:rsidRDefault="001F461B" w:rsidP="008C6168">
      <w:pPr>
        <w:spacing w:line="336" w:lineRule="auto"/>
        <w:ind w:firstLine="567"/>
        <w:rPr>
          <w:rFonts w:eastAsia="Times New Roman" w:cs="Times New Roman"/>
          <w:szCs w:val="26"/>
          <w:lang w:eastAsia="ru-RU"/>
        </w:rPr>
      </w:pPr>
      <w:r w:rsidRPr="007237EC">
        <w:rPr>
          <w:rFonts w:eastAsia="Times New Roman" w:cs="Times New Roman"/>
          <w:szCs w:val="26"/>
          <w:lang w:eastAsia="ru-RU"/>
        </w:rPr>
        <w:t xml:space="preserve">В связи с некорректностью получаемых результатов и частичным отсутствием исходных данных для расчета по методике определение радиуса эффективного теплоснабжения для теплоисточника </w:t>
      </w:r>
      <w:r w:rsidR="008C6168" w:rsidRPr="007237EC">
        <w:rPr>
          <w:rFonts w:eastAsia="Times New Roman" w:cs="Times New Roman"/>
          <w:szCs w:val="26"/>
          <w:lang w:eastAsia="ru-RU"/>
        </w:rPr>
        <w:t>д</w:t>
      </w:r>
      <w:r w:rsidRPr="007237EC">
        <w:rPr>
          <w:rFonts w:eastAsia="Times New Roman" w:cs="Times New Roman"/>
          <w:szCs w:val="26"/>
          <w:lang w:eastAsia="ru-RU"/>
        </w:rPr>
        <w:t xml:space="preserve">. </w:t>
      </w:r>
      <w:r w:rsidR="008C6168" w:rsidRPr="007237EC">
        <w:rPr>
          <w:rFonts w:eastAsia="Times New Roman" w:cs="Times New Roman"/>
          <w:szCs w:val="26"/>
          <w:lang w:eastAsia="ru-RU"/>
        </w:rPr>
        <w:t>Раздолье</w:t>
      </w:r>
      <w:r w:rsidRPr="007237EC">
        <w:rPr>
          <w:rFonts w:eastAsia="Times New Roman" w:cs="Times New Roman"/>
          <w:szCs w:val="26"/>
          <w:lang w:eastAsia="ru-RU"/>
        </w:rPr>
        <w:t xml:space="preserve"> не производилось.</w:t>
      </w:r>
    </w:p>
    <w:p w14:paraId="7F478F84" w14:textId="77777777" w:rsidR="00A0579F" w:rsidRPr="007237EC" w:rsidRDefault="00A0579F" w:rsidP="00A0579F">
      <w:pPr>
        <w:pStyle w:val="24"/>
        <w:numPr>
          <w:ilvl w:val="0"/>
          <w:numId w:val="0"/>
        </w:numPr>
        <w:ind w:firstLine="567"/>
      </w:pPr>
      <w:bookmarkStart w:id="324" w:name="_Toc127205320"/>
      <w:r w:rsidRPr="007237EC">
        <w:t>7.16. Описание изменений в предложениях по строительству, реконструкции, техническому перевооружению и (или) модернизации источников тепловой энергии за период, предшествующий актуализации схемы теплоснабжения, в том числе с учетом введенных в эксплуатацию новых, реконструированных и прошедших техническое перевооружение и (или) модернизацию источников тепловой энергии</w:t>
      </w:r>
      <w:bookmarkEnd w:id="324"/>
    </w:p>
    <w:p w14:paraId="1B008DAB" w14:textId="3A4FBAF7" w:rsidR="00A0579F" w:rsidRPr="007237EC" w:rsidRDefault="004D3F08" w:rsidP="00033CCB">
      <w:pPr>
        <w:spacing w:line="336" w:lineRule="auto"/>
        <w:ind w:right="-142" w:firstLine="567"/>
        <w:rPr>
          <w:rFonts w:eastAsia="Times New Roman" w:cs="Times New Roman"/>
          <w:color w:val="000000" w:themeColor="text1"/>
          <w:szCs w:val="26"/>
        </w:rPr>
      </w:pPr>
      <w:r w:rsidRPr="007237EC">
        <w:rPr>
          <w:rFonts w:eastAsia="Times New Roman" w:cs="Times New Roman"/>
          <w:color w:val="000000" w:themeColor="text1"/>
          <w:szCs w:val="26"/>
        </w:rPr>
        <w:t>В рамках настоящей актуализации по завершении газификации д. Раздолье рассмотрена установка новой газовой блочно-модульной котельной (БМК) мощностью 6,4 МВт (5,</w:t>
      </w:r>
      <w:r w:rsidR="00D972FA">
        <w:rPr>
          <w:rFonts w:eastAsia="Times New Roman" w:cs="Times New Roman"/>
          <w:color w:val="000000" w:themeColor="text1"/>
          <w:szCs w:val="26"/>
        </w:rPr>
        <w:t>159</w:t>
      </w:r>
      <w:r w:rsidRPr="007237EC">
        <w:rPr>
          <w:rFonts w:eastAsia="Times New Roman" w:cs="Times New Roman"/>
          <w:color w:val="000000" w:themeColor="text1"/>
          <w:szCs w:val="26"/>
        </w:rPr>
        <w:t xml:space="preserve"> Гкал/ч)</w:t>
      </w:r>
      <w:r w:rsidR="00CE75A1">
        <w:rPr>
          <w:rFonts w:eastAsia="Times New Roman" w:cs="Times New Roman"/>
          <w:color w:val="000000" w:themeColor="text1"/>
          <w:szCs w:val="26"/>
        </w:rPr>
        <w:t>.</w:t>
      </w:r>
    </w:p>
    <w:p w14:paraId="689A55F9" w14:textId="77777777" w:rsidR="001F461B" w:rsidRPr="007237EC" w:rsidRDefault="001F461B" w:rsidP="008C6168">
      <w:pPr>
        <w:ind w:firstLine="567"/>
      </w:pPr>
      <w:r w:rsidRPr="007237EC">
        <w:br w:type="page"/>
      </w:r>
    </w:p>
    <w:p w14:paraId="04719F2C" w14:textId="77777777" w:rsidR="008C6168" w:rsidRPr="007237EC" w:rsidRDefault="008C6168" w:rsidP="00E25EAF">
      <w:pPr>
        <w:pStyle w:val="1b"/>
      </w:pPr>
      <w:bookmarkStart w:id="325" w:name="_Toc94602954"/>
      <w:bookmarkStart w:id="326" w:name="_Toc127205321"/>
      <w:r w:rsidRPr="007237EC">
        <w:lastRenderedPageBreak/>
        <w:t>Глава 8. Предложения по строительству, реконструкции и (или) модернизации тепловых сетей</w:t>
      </w:r>
      <w:bookmarkEnd w:id="325"/>
      <w:bookmarkEnd w:id="326"/>
    </w:p>
    <w:p w14:paraId="15F40ACB" w14:textId="77777777" w:rsidR="008C6168" w:rsidRPr="007237EC" w:rsidRDefault="008C6168" w:rsidP="008C6168">
      <w:pPr>
        <w:spacing w:line="240" w:lineRule="auto"/>
        <w:rPr>
          <w:sz w:val="16"/>
          <w:szCs w:val="16"/>
        </w:rPr>
      </w:pPr>
    </w:p>
    <w:p w14:paraId="639E2B71" w14:textId="77777777" w:rsidR="00006116" w:rsidRPr="007237EC" w:rsidRDefault="00006116" w:rsidP="00006116">
      <w:pPr>
        <w:shd w:val="clear" w:color="auto" w:fill="FFFFFF"/>
        <w:suppressAutoHyphens/>
        <w:spacing w:line="336" w:lineRule="auto"/>
        <w:ind w:right="-2" w:firstLine="567"/>
        <w:rPr>
          <w:rFonts w:eastAsia="Times New Roman" w:cs="Times New Roman"/>
          <w:color w:val="000000"/>
          <w:szCs w:val="26"/>
          <w:lang w:eastAsia="ru-RU"/>
        </w:rPr>
      </w:pPr>
      <w:r w:rsidRPr="007237EC">
        <w:rPr>
          <w:rFonts w:eastAsia="Times New Roman" w:cs="Times New Roman"/>
          <w:color w:val="000000"/>
          <w:szCs w:val="26"/>
          <w:lang w:eastAsia="ru-RU"/>
        </w:rPr>
        <w:t>Тепловые сети централизованной системы теплоснабжения д. Раздолье выполнены по двухтрубной схеме. Прокладка трубопроводов выполнена надземным и подземным способом (в каналах и бесканально).</w:t>
      </w:r>
    </w:p>
    <w:p w14:paraId="4E4EBCE0" w14:textId="51A4EBBC" w:rsidR="008C6168" w:rsidRPr="007237EC" w:rsidRDefault="008C6168" w:rsidP="008C6168">
      <w:pPr>
        <w:shd w:val="clear" w:color="auto" w:fill="FFFFFF"/>
        <w:suppressAutoHyphens/>
        <w:spacing w:line="336" w:lineRule="auto"/>
        <w:ind w:right="-2" w:firstLine="567"/>
        <w:rPr>
          <w:rFonts w:eastAsia="Times New Roman" w:cs="Times New Roman"/>
          <w:color w:val="000000"/>
          <w:szCs w:val="26"/>
          <w:lang w:eastAsia="ru-RU"/>
        </w:rPr>
      </w:pPr>
      <w:r w:rsidRPr="007237EC">
        <w:rPr>
          <w:rFonts w:eastAsia="Times New Roman" w:cs="Times New Roman"/>
          <w:color w:val="000000"/>
          <w:szCs w:val="26"/>
          <w:lang w:eastAsia="ru-RU"/>
        </w:rPr>
        <w:t>Суммарная протяженность эксплуатируемых наружных тепловых сетей составляет 3704 м в однотрубном исчислении.</w:t>
      </w:r>
    </w:p>
    <w:p w14:paraId="135C5DF5" w14:textId="0BD89FE7" w:rsidR="008C6168" w:rsidRPr="007237EC" w:rsidRDefault="00170FCC" w:rsidP="00170FCC">
      <w:pPr>
        <w:shd w:val="clear" w:color="auto" w:fill="FFFFFF"/>
        <w:suppressAutoHyphens/>
        <w:spacing w:line="336" w:lineRule="auto"/>
        <w:ind w:right="-2" w:firstLine="567"/>
        <w:rPr>
          <w:rFonts w:eastAsia="Times New Roman" w:cs="Times New Roman"/>
          <w:color w:val="000000"/>
          <w:szCs w:val="26"/>
          <w:lang w:eastAsia="ru-RU"/>
        </w:rPr>
      </w:pPr>
      <w:bookmarkStart w:id="327" w:name="_Hlk129557210"/>
      <w:r w:rsidRPr="007237EC">
        <w:rPr>
          <w:rFonts w:eastAsia="Times New Roman" w:cs="Times New Roman"/>
          <w:color w:val="000000"/>
          <w:szCs w:val="26"/>
          <w:lang w:eastAsia="ru-RU"/>
        </w:rPr>
        <w:t>Модернизация трубопроводов тепловой сети осуществлялась поэтапно:</w:t>
      </w:r>
      <w:r w:rsidR="00CF08E8" w:rsidRPr="007237EC">
        <w:rPr>
          <w:rFonts w:eastAsia="Times New Roman" w:cs="Times New Roman"/>
          <w:color w:val="000000"/>
          <w:szCs w:val="26"/>
          <w:lang w:eastAsia="ru-RU"/>
        </w:rPr>
        <w:t xml:space="preserve"> в</w:t>
      </w:r>
      <w:r w:rsidRPr="007237EC">
        <w:rPr>
          <w:rFonts w:eastAsia="Times New Roman" w:cs="Times New Roman"/>
          <w:color w:val="000000"/>
          <w:szCs w:val="26"/>
          <w:lang w:eastAsia="ru-RU"/>
        </w:rPr>
        <w:t xml:space="preserve"> 2000</w:t>
      </w:r>
      <w:r w:rsidR="00CF08E8" w:rsidRPr="007237EC">
        <w:rPr>
          <w:rFonts w:eastAsia="Times New Roman" w:cs="Times New Roman"/>
          <w:color w:val="000000"/>
          <w:szCs w:val="26"/>
          <w:lang w:eastAsia="ru-RU"/>
        </w:rPr>
        <w:t xml:space="preserve">, </w:t>
      </w:r>
      <w:r w:rsidRPr="007237EC">
        <w:rPr>
          <w:rFonts w:eastAsia="Times New Roman" w:cs="Times New Roman"/>
          <w:color w:val="000000"/>
          <w:szCs w:val="26"/>
          <w:lang w:eastAsia="ru-RU"/>
        </w:rPr>
        <w:t>2009, 2011, 2014, 2016, 2017, 2020</w:t>
      </w:r>
      <w:r w:rsidR="003B174A">
        <w:rPr>
          <w:rFonts w:eastAsia="Times New Roman" w:cs="Times New Roman"/>
          <w:color w:val="000000"/>
          <w:szCs w:val="26"/>
          <w:lang w:eastAsia="ru-RU"/>
        </w:rPr>
        <w:t xml:space="preserve">, </w:t>
      </w:r>
      <w:r w:rsidRPr="007237EC">
        <w:rPr>
          <w:rFonts w:eastAsia="Times New Roman" w:cs="Times New Roman"/>
          <w:color w:val="000000"/>
          <w:szCs w:val="26"/>
          <w:lang w:eastAsia="ru-RU"/>
        </w:rPr>
        <w:t xml:space="preserve">2021 </w:t>
      </w:r>
      <w:r w:rsidR="003B174A">
        <w:rPr>
          <w:rFonts w:eastAsia="Times New Roman" w:cs="Times New Roman"/>
          <w:color w:val="000000"/>
          <w:szCs w:val="26"/>
          <w:lang w:eastAsia="ru-RU"/>
        </w:rPr>
        <w:t xml:space="preserve">и 2022 </w:t>
      </w:r>
      <w:r w:rsidRPr="007237EC">
        <w:rPr>
          <w:rFonts w:eastAsia="Times New Roman" w:cs="Times New Roman"/>
          <w:color w:val="000000"/>
          <w:szCs w:val="26"/>
          <w:lang w:eastAsia="ru-RU"/>
        </w:rPr>
        <w:t>г</w:t>
      </w:r>
      <w:r w:rsidR="00006116" w:rsidRPr="007237EC">
        <w:rPr>
          <w:rFonts w:eastAsia="Times New Roman" w:cs="Times New Roman"/>
          <w:color w:val="000000"/>
          <w:szCs w:val="26"/>
          <w:lang w:eastAsia="ru-RU"/>
        </w:rPr>
        <w:t>одах</w:t>
      </w:r>
      <w:r w:rsidRPr="007237EC">
        <w:rPr>
          <w:rFonts w:eastAsia="Times New Roman" w:cs="Times New Roman"/>
          <w:color w:val="000000"/>
          <w:szCs w:val="26"/>
          <w:lang w:eastAsia="ru-RU"/>
        </w:rPr>
        <w:t>.</w:t>
      </w:r>
    </w:p>
    <w:p w14:paraId="792B3FEF" w14:textId="3E71C795" w:rsidR="00170FCC" w:rsidRPr="007237EC" w:rsidRDefault="00170FCC" w:rsidP="00CF08E8">
      <w:pPr>
        <w:shd w:val="clear" w:color="auto" w:fill="FFFFFF"/>
        <w:suppressAutoHyphens/>
        <w:spacing w:line="336" w:lineRule="auto"/>
        <w:ind w:right="-2" w:firstLine="567"/>
        <w:rPr>
          <w:rFonts w:eastAsia="Times New Roman" w:cs="Times New Roman"/>
          <w:color w:val="000000"/>
          <w:szCs w:val="26"/>
          <w:lang w:eastAsia="ru-RU"/>
        </w:rPr>
      </w:pPr>
      <w:bookmarkStart w:id="328" w:name="_Hlk95996593"/>
      <w:r w:rsidRPr="007237EC">
        <w:rPr>
          <w:rFonts w:eastAsia="Times New Roman" w:cs="Times New Roman"/>
          <w:color w:val="000000"/>
          <w:szCs w:val="26"/>
          <w:lang w:eastAsia="ru-RU"/>
        </w:rPr>
        <w:t>В 2020</w:t>
      </w:r>
      <w:r w:rsidR="00CF08E8" w:rsidRPr="007237EC">
        <w:rPr>
          <w:rFonts w:eastAsia="Times New Roman" w:cs="Times New Roman"/>
          <w:color w:val="000000"/>
          <w:szCs w:val="26"/>
          <w:lang w:eastAsia="ru-RU"/>
        </w:rPr>
        <w:t xml:space="preserve"> – 202</w:t>
      </w:r>
      <w:r w:rsidR="00AC2B80">
        <w:rPr>
          <w:rFonts w:eastAsia="Times New Roman" w:cs="Times New Roman"/>
          <w:color w:val="000000"/>
          <w:szCs w:val="26"/>
          <w:lang w:eastAsia="ru-RU"/>
        </w:rPr>
        <w:t>2</w:t>
      </w:r>
      <w:r w:rsidR="00CF08E8" w:rsidRPr="007237EC">
        <w:rPr>
          <w:rFonts w:eastAsia="Times New Roman" w:cs="Times New Roman"/>
          <w:color w:val="000000"/>
          <w:szCs w:val="26"/>
          <w:lang w:eastAsia="ru-RU"/>
        </w:rPr>
        <w:t xml:space="preserve"> гг.</w:t>
      </w:r>
      <w:r w:rsidRPr="007237EC">
        <w:rPr>
          <w:rFonts w:eastAsia="Times New Roman" w:cs="Times New Roman"/>
          <w:color w:val="000000"/>
          <w:szCs w:val="26"/>
          <w:lang w:eastAsia="ru-RU"/>
        </w:rPr>
        <w:t xml:space="preserve"> выполнена реконструкция следующих участков тепловых сетей: </w:t>
      </w:r>
      <w:r w:rsidRPr="007237EC">
        <w:rPr>
          <w:rFonts w:eastAsia="Times New Roman" w:cs="Times New Roman"/>
          <w:color w:val="000000"/>
          <w:szCs w:val="26"/>
          <w:lang w:eastAsia="ru-RU"/>
        </w:rPr>
        <w:br/>
        <w:t>от ТК 2 до ввода в ж</w:t>
      </w:r>
      <w:r w:rsidR="00006116" w:rsidRPr="007237EC">
        <w:rPr>
          <w:rFonts w:eastAsia="Times New Roman" w:cs="Times New Roman"/>
          <w:color w:val="000000"/>
          <w:szCs w:val="26"/>
          <w:lang w:eastAsia="ru-RU"/>
        </w:rPr>
        <w:t>.</w:t>
      </w:r>
      <w:r w:rsidRPr="007237EC">
        <w:rPr>
          <w:rFonts w:eastAsia="Times New Roman" w:cs="Times New Roman"/>
          <w:color w:val="000000"/>
          <w:szCs w:val="26"/>
          <w:lang w:eastAsia="ru-RU"/>
        </w:rPr>
        <w:t>д</w:t>
      </w:r>
      <w:r w:rsidR="00006116" w:rsidRPr="007237EC">
        <w:rPr>
          <w:rFonts w:eastAsia="Times New Roman" w:cs="Times New Roman"/>
          <w:color w:val="000000"/>
          <w:szCs w:val="26"/>
          <w:lang w:eastAsia="ru-RU"/>
        </w:rPr>
        <w:t>.</w:t>
      </w:r>
      <w:r w:rsidRPr="007237EC">
        <w:rPr>
          <w:rFonts w:eastAsia="Times New Roman" w:cs="Times New Roman"/>
          <w:color w:val="000000"/>
          <w:szCs w:val="26"/>
          <w:lang w:eastAsia="ru-RU"/>
        </w:rPr>
        <w:t xml:space="preserve"> ул. Центральная</w:t>
      </w:r>
      <w:r w:rsidR="00161635" w:rsidRPr="007237EC">
        <w:rPr>
          <w:rFonts w:eastAsia="Times New Roman" w:cs="Times New Roman"/>
          <w:color w:val="000000"/>
          <w:szCs w:val="26"/>
          <w:lang w:eastAsia="ru-RU"/>
        </w:rPr>
        <w:t>,</w:t>
      </w:r>
      <w:r w:rsidRPr="007237EC">
        <w:rPr>
          <w:rFonts w:eastAsia="Times New Roman" w:cs="Times New Roman"/>
          <w:color w:val="000000"/>
          <w:szCs w:val="26"/>
          <w:lang w:eastAsia="ru-RU"/>
        </w:rPr>
        <w:t xml:space="preserve"> 11; от ТК 2 до ввода в ж</w:t>
      </w:r>
      <w:r w:rsidR="00006116" w:rsidRPr="007237EC">
        <w:rPr>
          <w:rFonts w:eastAsia="Times New Roman" w:cs="Times New Roman"/>
          <w:color w:val="000000"/>
          <w:szCs w:val="26"/>
          <w:lang w:eastAsia="ru-RU"/>
        </w:rPr>
        <w:t>.</w:t>
      </w:r>
      <w:r w:rsidRPr="007237EC">
        <w:rPr>
          <w:rFonts w:eastAsia="Times New Roman" w:cs="Times New Roman"/>
          <w:color w:val="000000"/>
          <w:szCs w:val="26"/>
          <w:lang w:eastAsia="ru-RU"/>
        </w:rPr>
        <w:t>д</w:t>
      </w:r>
      <w:r w:rsidR="00006116" w:rsidRPr="007237EC">
        <w:rPr>
          <w:rFonts w:eastAsia="Times New Roman" w:cs="Times New Roman"/>
          <w:color w:val="000000"/>
          <w:szCs w:val="26"/>
          <w:lang w:eastAsia="ru-RU"/>
        </w:rPr>
        <w:t>.</w:t>
      </w:r>
      <w:r w:rsidRPr="007237EC">
        <w:rPr>
          <w:rFonts w:eastAsia="Times New Roman" w:cs="Times New Roman"/>
          <w:color w:val="000000"/>
          <w:szCs w:val="26"/>
          <w:lang w:eastAsia="ru-RU"/>
        </w:rPr>
        <w:t xml:space="preserve"> ул. Центральная</w:t>
      </w:r>
      <w:r w:rsidR="00161635" w:rsidRPr="007237EC">
        <w:rPr>
          <w:rFonts w:eastAsia="Times New Roman" w:cs="Times New Roman"/>
          <w:color w:val="000000"/>
          <w:szCs w:val="26"/>
          <w:lang w:eastAsia="ru-RU"/>
        </w:rPr>
        <w:t>,</w:t>
      </w:r>
      <w:r w:rsidRPr="007237EC">
        <w:rPr>
          <w:rFonts w:eastAsia="Times New Roman" w:cs="Times New Roman"/>
          <w:color w:val="000000"/>
          <w:szCs w:val="26"/>
          <w:lang w:eastAsia="ru-RU"/>
        </w:rPr>
        <w:t xml:space="preserve"> 9</w:t>
      </w:r>
      <w:r w:rsidR="00CF08E8" w:rsidRPr="007237EC">
        <w:rPr>
          <w:rFonts w:eastAsia="Times New Roman" w:cs="Times New Roman"/>
          <w:color w:val="000000"/>
          <w:szCs w:val="26"/>
          <w:lang w:eastAsia="ru-RU"/>
        </w:rPr>
        <w:t>;</w:t>
      </w:r>
      <w:r w:rsidR="00716C5E" w:rsidRPr="007237EC">
        <w:rPr>
          <w:rFonts w:eastAsia="Times New Roman" w:cs="Times New Roman"/>
          <w:color w:val="000000"/>
          <w:szCs w:val="26"/>
          <w:lang w:eastAsia="ru-RU"/>
        </w:rPr>
        <w:t xml:space="preserve"> </w:t>
      </w:r>
      <w:r w:rsidRPr="007237EC">
        <w:rPr>
          <w:rFonts w:eastAsia="Times New Roman" w:cs="Times New Roman"/>
          <w:color w:val="000000"/>
          <w:szCs w:val="26"/>
          <w:lang w:eastAsia="ru-RU"/>
        </w:rPr>
        <w:t>от вывода из ж</w:t>
      </w:r>
      <w:r w:rsidR="00006116" w:rsidRPr="007237EC">
        <w:rPr>
          <w:rFonts w:eastAsia="Times New Roman" w:cs="Times New Roman"/>
          <w:color w:val="000000"/>
          <w:szCs w:val="26"/>
          <w:lang w:eastAsia="ru-RU"/>
        </w:rPr>
        <w:t>.</w:t>
      </w:r>
      <w:r w:rsidRPr="007237EC">
        <w:rPr>
          <w:rFonts w:eastAsia="Times New Roman" w:cs="Times New Roman"/>
          <w:color w:val="000000"/>
          <w:szCs w:val="26"/>
          <w:lang w:eastAsia="ru-RU"/>
        </w:rPr>
        <w:t>д</w:t>
      </w:r>
      <w:r w:rsidR="00006116" w:rsidRPr="007237EC">
        <w:rPr>
          <w:rFonts w:eastAsia="Times New Roman" w:cs="Times New Roman"/>
          <w:color w:val="000000"/>
          <w:szCs w:val="26"/>
          <w:lang w:eastAsia="ru-RU"/>
        </w:rPr>
        <w:t>.</w:t>
      </w:r>
      <w:r w:rsidRPr="007237EC">
        <w:rPr>
          <w:rFonts w:eastAsia="Times New Roman" w:cs="Times New Roman"/>
          <w:color w:val="000000"/>
          <w:szCs w:val="26"/>
          <w:lang w:eastAsia="ru-RU"/>
        </w:rPr>
        <w:t xml:space="preserve"> ул. Центральная</w:t>
      </w:r>
      <w:r w:rsidR="00161635" w:rsidRPr="007237EC">
        <w:rPr>
          <w:rFonts w:eastAsia="Times New Roman" w:cs="Times New Roman"/>
          <w:color w:val="000000"/>
          <w:szCs w:val="26"/>
          <w:lang w:eastAsia="ru-RU"/>
        </w:rPr>
        <w:t xml:space="preserve">, </w:t>
      </w:r>
      <w:r w:rsidRPr="007237EC">
        <w:rPr>
          <w:rFonts w:eastAsia="Times New Roman" w:cs="Times New Roman"/>
          <w:color w:val="000000"/>
          <w:szCs w:val="26"/>
          <w:lang w:eastAsia="ru-RU"/>
        </w:rPr>
        <w:t>9 до ввода в ж</w:t>
      </w:r>
      <w:r w:rsidR="00006116" w:rsidRPr="007237EC">
        <w:rPr>
          <w:rFonts w:eastAsia="Times New Roman" w:cs="Times New Roman"/>
          <w:color w:val="000000"/>
          <w:szCs w:val="26"/>
          <w:lang w:eastAsia="ru-RU"/>
        </w:rPr>
        <w:t>.</w:t>
      </w:r>
      <w:r w:rsidRPr="007237EC">
        <w:rPr>
          <w:rFonts w:eastAsia="Times New Roman" w:cs="Times New Roman"/>
          <w:color w:val="000000"/>
          <w:szCs w:val="26"/>
          <w:lang w:eastAsia="ru-RU"/>
        </w:rPr>
        <w:t>д</w:t>
      </w:r>
      <w:r w:rsidR="00006116" w:rsidRPr="007237EC">
        <w:rPr>
          <w:rFonts w:eastAsia="Times New Roman" w:cs="Times New Roman"/>
          <w:color w:val="000000"/>
          <w:szCs w:val="26"/>
          <w:lang w:eastAsia="ru-RU"/>
        </w:rPr>
        <w:t>. ул.</w:t>
      </w:r>
      <w:r w:rsidRPr="007237EC">
        <w:rPr>
          <w:rFonts w:eastAsia="Times New Roman" w:cs="Times New Roman"/>
          <w:color w:val="000000"/>
          <w:szCs w:val="26"/>
          <w:lang w:eastAsia="ru-RU"/>
        </w:rPr>
        <w:t xml:space="preserve"> Центральная</w:t>
      </w:r>
      <w:r w:rsidR="00161635" w:rsidRPr="007237EC">
        <w:rPr>
          <w:rFonts w:eastAsia="Times New Roman" w:cs="Times New Roman"/>
          <w:color w:val="000000"/>
          <w:szCs w:val="26"/>
          <w:lang w:eastAsia="ru-RU"/>
        </w:rPr>
        <w:t>,</w:t>
      </w:r>
      <w:r w:rsidRPr="007237EC">
        <w:rPr>
          <w:rFonts w:eastAsia="Times New Roman" w:cs="Times New Roman"/>
          <w:color w:val="000000"/>
          <w:szCs w:val="26"/>
          <w:lang w:eastAsia="ru-RU"/>
        </w:rPr>
        <w:t xml:space="preserve"> 10</w:t>
      </w:r>
      <w:r w:rsidR="00AC2B80">
        <w:rPr>
          <w:rFonts w:eastAsia="Times New Roman" w:cs="Times New Roman"/>
          <w:color w:val="000000"/>
          <w:szCs w:val="26"/>
          <w:lang w:eastAsia="ru-RU"/>
        </w:rPr>
        <w:t>, в</w:t>
      </w:r>
      <w:r w:rsidR="00AC2B80" w:rsidRPr="00AC2B80">
        <w:rPr>
          <w:rFonts w:eastAsia="Times New Roman" w:cs="Times New Roman"/>
          <w:color w:val="000000"/>
          <w:szCs w:val="26"/>
          <w:lang w:eastAsia="ru-RU"/>
        </w:rPr>
        <w:t>ывод из ж.д. ул. Центральная, 12 – ТК-4</w:t>
      </w:r>
      <w:r w:rsidR="00AC2B80">
        <w:rPr>
          <w:rFonts w:eastAsia="Times New Roman" w:cs="Times New Roman"/>
          <w:color w:val="000000"/>
          <w:szCs w:val="26"/>
          <w:lang w:eastAsia="ru-RU"/>
        </w:rPr>
        <w:t>.</w:t>
      </w:r>
    </w:p>
    <w:p w14:paraId="598D31D4" w14:textId="77777777" w:rsidR="008C6168" w:rsidRPr="007237EC" w:rsidRDefault="008C6168" w:rsidP="00147061">
      <w:pPr>
        <w:pStyle w:val="24"/>
        <w:numPr>
          <w:ilvl w:val="0"/>
          <w:numId w:val="0"/>
        </w:numPr>
        <w:ind w:firstLine="567"/>
      </w:pPr>
      <w:bookmarkStart w:id="329" w:name="_Toc94602955"/>
      <w:bookmarkStart w:id="330" w:name="_Toc127205322"/>
      <w:bookmarkEnd w:id="327"/>
      <w:bookmarkEnd w:id="328"/>
      <w:r w:rsidRPr="007237EC">
        <w:t>8.1. Предложения по реконструкции и (или) модернизации,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bookmarkEnd w:id="329"/>
      <w:bookmarkEnd w:id="330"/>
    </w:p>
    <w:p w14:paraId="18BD8A34" w14:textId="53EFDBE8" w:rsidR="008C6168" w:rsidRPr="007237EC" w:rsidRDefault="008C6168" w:rsidP="008C6168">
      <w:pPr>
        <w:pStyle w:val="-20"/>
        <w:widowControl w:val="0"/>
        <w:suppressLineNumbers w:val="0"/>
        <w:suppressAutoHyphens w:val="0"/>
        <w:spacing w:before="0" w:line="336" w:lineRule="auto"/>
        <w:ind w:firstLine="567"/>
      </w:pPr>
      <w:r w:rsidRPr="007237EC">
        <w:t xml:space="preserve">Зоны с дефицитом тепловой мощности на территории </w:t>
      </w:r>
      <w:r w:rsidR="00225F17" w:rsidRPr="007237EC">
        <w:t>д. Раздолье</w:t>
      </w:r>
      <w:r w:rsidRPr="007237EC">
        <w:t xml:space="preserve"> отсутствуют.</w:t>
      </w:r>
    </w:p>
    <w:p w14:paraId="4FF9708A" w14:textId="77777777" w:rsidR="008C6168" w:rsidRPr="007237EC" w:rsidRDefault="008C6168" w:rsidP="00147061">
      <w:pPr>
        <w:pStyle w:val="24"/>
        <w:numPr>
          <w:ilvl w:val="0"/>
          <w:numId w:val="0"/>
        </w:numPr>
        <w:ind w:firstLine="567"/>
      </w:pPr>
      <w:bookmarkStart w:id="331" w:name="_Toc94602956"/>
      <w:bookmarkStart w:id="332" w:name="_Toc127205323"/>
      <w:bookmarkStart w:id="333" w:name="_Hlk93657181"/>
      <w:r w:rsidRPr="007237EC">
        <w:t>8.2. Предложения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w:t>
      </w:r>
      <w:bookmarkEnd w:id="331"/>
      <w:bookmarkEnd w:id="332"/>
    </w:p>
    <w:bookmarkEnd w:id="333"/>
    <w:p w14:paraId="6735E903" w14:textId="58F7C9A8" w:rsidR="009B5CE7" w:rsidRPr="007237EC" w:rsidRDefault="009B5CE7" w:rsidP="009B5CE7">
      <w:pPr>
        <w:ind w:firstLine="567"/>
        <w:rPr>
          <w:sz w:val="28"/>
        </w:rPr>
      </w:pPr>
      <w:r w:rsidRPr="007237EC">
        <w:t>Так как отсутствуют сведения о месте и величине планируемых подключаемых нагрузок (п</w:t>
      </w:r>
      <w:r w:rsidR="00033CCB" w:rsidRPr="007237EC">
        <w:t>ункт</w:t>
      </w:r>
      <w:r w:rsidRPr="007237EC">
        <w:t xml:space="preserve"> 2.4</w:t>
      </w:r>
      <w:r w:rsidR="00033CCB" w:rsidRPr="007237EC">
        <w:t xml:space="preserve"> главы 2</w:t>
      </w:r>
      <w:r w:rsidRPr="007237EC">
        <w:t>), рассчитать характеристики новых участков тепловых сетей не представляется возможным</w:t>
      </w:r>
    </w:p>
    <w:p w14:paraId="0FB17D91" w14:textId="708ECDAE" w:rsidR="004930A6" w:rsidRPr="007237EC" w:rsidRDefault="008C6168" w:rsidP="004930A6">
      <w:pPr>
        <w:spacing w:line="336" w:lineRule="auto"/>
        <w:ind w:firstLine="567"/>
      </w:pPr>
      <w:r w:rsidRPr="007237EC">
        <w:rPr>
          <w:rFonts w:eastAsia="Times New Roman" w:cs="Times New Roman"/>
          <w:szCs w:val="26"/>
          <w:lang w:eastAsia="ru-RU"/>
        </w:rPr>
        <w:t xml:space="preserve">Предложения по строительству тепловых сетей для обеспечения перспективных приростов тепловой нагрузки под жилищную застройку </w:t>
      </w:r>
      <w:r w:rsidR="004930A6" w:rsidRPr="007237EC">
        <w:rPr>
          <w:rFonts w:eastAsia="Times New Roman" w:cs="Times New Roman"/>
          <w:szCs w:val="26"/>
          <w:lang w:eastAsia="ru-RU"/>
        </w:rPr>
        <w:t xml:space="preserve">должны быть уточнены при последующей актуализации схемы теплоснабжения </w:t>
      </w:r>
      <w:r w:rsidR="004930A6" w:rsidRPr="007237EC">
        <w:t xml:space="preserve">МО на основании выданных технических условий на присоединение, материалов проектов планировки территории, проектно-сметной документации на строительство. </w:t>
      </w:r>
    </w:p>
    <w:p w14:paraId="7FD1D84F" w14:textId="35AB1CEE" w:rsidR="004121F4" w:rsidRPr="007237EC" w:rsidRDefault="004121F4" w:rsidP="00147061">
      <w:pPr>
        <w:pStyle w:val="24"/>
        <w:numPr>
          <w:ilvl w:val="0"/>
          <w:numId w:val="0"/>
        </w:numPr>
        <w:ind w:firstLine="567"/>
      </w:pPr>
      <w:bookmarkStart w:id="334" w:name="_Toc127205324"/>
      <w:r w:rsidRPr="007237EC">
        <w:t>8.3. Предложения по строительству тепловых сетей</w:t>
      </w:r>
      <w:r w:rsidR="00980ABD" w:rsidRPr="007237EC">
        <w:t>,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надёжности теплоснабжения</w:t>
      </w:r>
      <w:bookmarkEnd w:id="334"/>
    </w:p>
    <w:p w14:paraId="2E643738" w14:textId="77777777" w:rsidR="00FE2D0C" w:rsidRPr="007237EC" w:rsidRDefault="00FE2D0C" w:rsidP="00FE2D0C">
      <w:pPr>
        <w:widowControl w:val="0"/>
        <w:spacing w:after="200"/>
        <w:ind w:firstLine="567"/>
        <w:contextualSpacing/>
        <w:rPr>
          <w:rFonts w:eastAsia="Calibri" w:cs="Times New Roman"/>
          <w:szCs w:val="26"/>
        </w:rPr>
      </w:pPr>
      <w:bookmarkStart w:id="335" w:name="_Toc94602957"/>
      <w:r w:rsidRPr="007237EC">
        <w:rPr>
          <w:rFonts w:eastAsia="Calibri" w:cs="Times New Roman"/>
          <w:szCs w:val="26"/>
        </w:rPr>
        <w:t>В деревне Раздолье функционирует один источник тепловой энергии.</w:t>
      </w:r>
    </w:p>
    <w:p w14:paraId="76B331EE" w14:textId="3D87C0AD" w:rsidR="008C6168" w:rsidRPr="007237EC" w:rsidRDefault="008C6168" w:rsidP="00147061">
      <w:pPr>
        <w:pStyle w:val="24"/>
        <w:numPr>
          <w:ilvl w:val="0"/>
          <w:numId w:val="0"/>
        </w:numPr>
        <w:ind w:firstLine="567"/>
      </w:pPr>
      <w:bookmarkStart w:id="336" w:name="_Toc127205325"/>
      <w:r w:rsidRPr="007237EC">
        <w:lastRenderedPageBreak/>
        <w:t>8.</w:t>
      </w:r>
      <w:r w:rsidR="004121F4" w:rsidRPr="007237EC">
        <w:t xml:space="preserve">4. </w:t>
      </w:r>
      <w:r w:rsidRPr="007237EC">
        <w:t>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335"/>
      <w:bookmarkEnd w:id="336"/>
    </w:p>
    <w:p w14:paraId="538F7BDC" w14:textId="14A63C43" w:rsidR="008C6168" w:rsidRPr="007237EC" w:rsidRDefault="008C6168" w:rsidP="006A4349">
      <w:pPr>
        <w:widowControl w:val="0"/>
        <w:spacing w:after="200"/>
        <w:ind w:firstLine="567"/>
        <w:contextualSpacing/>
        <w:rPr>
          <w:rFonts w:eastAsia="Calibri" w:cs="Times New Roman"/>
          <w:szCs w:val="26"/>
        </w:rPr>
      </w:pPr>
      <w:bookmarkStart w:id="337" w:name="_Hlk94080216"/>
      <w:r w:rsidRPr="007237EC">
        <w:rPr>
          <w:rFonts w:eastAsia="Calibri" w:cs="Times New Roman"/>
          <w:szCs w:val="26"/>
        </w:rPr>
        <w:t>Строительство, реконструкция и модернизация тепловых сетей для повышения эффективности функционирования системы теплоснабжения, в том числе за счет перевода котельной в пиковый режим работы или ликвидации не планируются.</w:t>
      </w:r>
      <w:bookmarkEnd w:id="337"/>
    </w:p>
    <w:p w14:paraId="16120D1A" w14:textId="0BB11C00" w:rsidR="008C6168" w:rsidRPr="007237EC" w:rsidRDefault="008C6168" w:rsidP="00147061">
      <w:pPr>
        <w:pStyle w:val="24"/>
        <w:numPr>
          <w:ilvl w:val="0"/>
          <w:numId w:val="0"/>
        </w:numPr>
        <w:ind w:firstLine="567"/>
      </w:pPr>
      <w:bookmarkStart w:id="338" w:name="_Toc94602958"/>
      <w:bookmarkStart w:id="339" w:name="_Toc127205326"/>
      <w:r w:rsidRPr="007237EC">
        <w:t>8.</w:t>
      </w:r>
      <w:r w:rsidR="00980ABD" w:rsidRPr="007237EC">
        <w:t>5</w:t>
      </w:r>
      <w:r w:rsidRPr="007237EC">
        <w:t>. Предложения по строительству тепловых сетей для обеспечения нормативной надежности теплоснабжения</w:t>
      </w:r>
      <w:bookmarkEnd w:id="338"/>
      <w:bookmarkEnd w:id="339"/>
    </w:p>
    <w:p w14:paraId="470B628C" w14:textId="77777777" w:rsidR="009B5CE7" w:rsidRPr="007237EC" w:rsidRDefault="009B5CE7" w:rsidP="009B5CE7">
      <w:pPr>
        <w:ind w:firstLine="567"/>
        <w:rPr>
          <w:sz w:val="28"/>
        </w:rPr>
      </w:pPr>
      <w:bookmarkStart w:id="340" w:name="_Hlk94084105"/>
      <w:r w:rsidRPr="007237EC">
        <w:t xml:space="preserve">Строительство тепловых сетей для обеспечения нормативной надежности и безопасности теплоснабжения на расчетный срок не предусматривается. Необходимые показатели надежности достигаются за счет реконструкции трубопроводов в связи с исчерпанием эксплуатационного ресурса последних. </w:t>
      </w:r>
    </w:p>
    <w:p w14:paraId="3E522367" w14:textId="24FAC924" w:rsidR="008C6168" w:rsidRPr="007237EC" w:rsidRDefault="008C6168" w:rsidP="00147061">
      <w:pPr>
        <w:pStyle w:val="24"/>
        <w:numPr>
          <w:ilvl w:val="0"/>
          <w:numId w:val="0"/>
        </w:numPr>
        <w:ind w:firstLine="567"/>
      </w:pPr>
      <w:bookmarkStart w:id="341" w:name="_Toc94602959"/>
      <w:bookmarkStart w:id="342" w:name="_Toc127205327"/>
      <w:bookmarkStart w:id="343" w:name="_Hlk93658277"/>
      <w:bookmarkEnd w:id="340"/>
      <w:r w:rsidRPr="007237EC">
        <w:t>8.</w:t>
      </w:r>
      <w:r w:rsidR="00980ABD" w:rsidRPr="007237EC">
        <w:t>6</w:t>
      </w:r>
      <w:r w:rsidRPr="007237EC">
        <w:t>. Предложения по реконструкции и (или) модернизации тепловых сетей с увеличением диаметра трубопроводов для обеспечения перспективных приростов тепловой нагрузки</w:t>
      </w:r>
      <w:bookmarkEnd w:id="341"/>
      <w:bookmarkEnd w:id="342"/>
    </w:p>
    <w:bookmarkEnd w:id="343"/>
    <w:p w14:paraId="6AAC38A1" w14:textId="27AF1E97" w:rsidR="00C9759B" w:rsidRPr="007237EC" w:rsidRDefault="00C9759B" w:rsidP="00C9759B">
      <w:pPr>
        <w:spacing w:line="336" w:lineRule="auto"/>
        <w:ind w:firstLine="567"/>
        <w:rPr>
          <w:rFonts w:eastAsia="Times New Roman" w:cs="Times New Roman"/>
          <w:szCs w:val="26"/>
          <w:lang w:eastAsia="ru-RU"/>
        </w:rPr>
      </w:pPr>
      <w:r w:rsidRPr="007237EC">
        <w:rPr>
          <w:rFonts w:eastAsia="Times New Roman" w:cs="Times New Roman"/>
          <w:szCs w:val="26"/>
          <w:lang w:eastAsia="ru-RU"/>
        </w:rPr>
        <w:t xml:space="preserve">Необходимость </w:t>
      </w:r>
      <w:r w:rsidR="008C6168" w:rsidRPr="007237EC">
        <w:rPr>
          <w:rFonts w:eastAsia="Times New Roman" w:cs="Times New Roman"/>
          <w:szCs w:val="26"/>
          <w:lang w:eastAsia="ru-RU"/>
        </w:rPr>
        <w:t xml:space="preserve">реконструкции и модернизации тепловых сетей с увеличением диаметра трубопроводов для обеспечения перспективных приростов тепловой нагрузки </w:t>
      </w:r>
      <w:r w:rsidRPr="007237EC">
        <w:rPr>
          <w:rFonts w:eastAsia="Times New Roman" w:cs="Times New Roman"/>
          <w:szCs w:val="26"/>
          <w:lang w:eastAsia="ru-RU"/>
        </w:rPr>
        <w:t xml:space="preserve">должна быть уточнена при последующей актуализации схемы теплоснабжения </w:t>
      </w:r>
      <w:r w:rsidRPr="007237EC">
        <w:t xml:space="preserve">МО на основании выданных технических условий на присоединение, материалов проектов планировки территории, проектно-сметной документации на строительство. </w:t>
      </w:r>
    </w:p>
    <w:p w14:paraId="35052709" w14:textId="4BC8D62F" w:rsidR="008C6168" w:rsidRPr="007237EC" w:rsidRDefault="008C6168" w:rsidP="00147061">
      <w:pPr>
        <w:pStyle w:val="24"/>
        <w:numPr>
          <w:ilvl w:val="0"/>
          <w:numId w:val="0"/>
        </w:numPr>
        <w:ind w:firstLine="567"/>
      </w:pPr>
      <w:bookmarkStart w:id="344" w:name="_Toc94602960"/>
      <w:bookmarkStart w:id="345" w:name="_Toc127205328"/>
      <w:r w:rsidRPr="007237EC">
        <w:t>8.</w:t>
      </w:r>
      <w:r w:rsidR="00980ABD" w:rsidRPr="007237EC">
        <w:t>7</w:t>
      </w:r>
      <w:r w:rsidRPr="007237EC">
        <w:t>. Предложения по реконструкции и (или) модернизации тепловых сетей, подлежащих замене в связи с исчерпанием эксплуатационного ресурса</w:t>
      </w:r>
      <w:bookmarkEnd w:id="344"/>
      <w:bookmarkEnd w:id="345"/>
    </w:p>
    <w:p w14:paraId="513647B2" w14:textId="782D0F90" w:rsidR="009B5CE7" w:rsidRPr="007237EC" w:rsidRDefault="009B5CE7" w:rsidP="00314682">
      <w:pPr>
        <w:ind w:firstLine="567"/>
        <w:rPr>
          <w:sz w:val="28"/>
        </w:rPr>
      </w:pPr>
      <w:r w:rsidRPr="007237EC">
        <w:t xml:space="preserve">Для повышения надежности системы </w:t>
      </w:r>
      <w:r w:rsidR="00225F17" w:rsidRPr="007237EC">
        <w:t xml:space="preserve">централизованного </w:t>
      </w:r>
      <w:r w:rsidRPr="007237EC">
        <w:t>теплоснабжения</w:t>
      </w:r>
      <w:r w:rsidR="00314682" w:rsidRPr="007237EC">
        <w:t xml:space="preserve"> </w:t>
      </w:r>
      <w:r w:rsidR="00225F17" w:rsidRPr="007237EC">
        <w:br/>
      </w:r>
      <w:r w:rsidR="00225F17" w:rsidRPr="007237EC">
        <w:rPr>
          <w:rFonts w:eastAsia="Calibri" w:cs="Times New Roman"/>
        </w:rPr>
        <w:t>д. Раздолье</w:t>
      </w:r>
      <w:r w:rsidR="00225F17" w:rsidRPr="007237EC">
        <w:t xml:space="preserve"> </w:t>
      </w:r>
      <w:r w:rsidRPr="007237EC">
        <w:t xml:space="preserve">необходимо провести поэтапную реконструкцию отдельных участков тепловых сетей, имеющих </w:t>
      </w:r>
      <w:r w:rsidR="00314682" w:rsidRPr="007237EC">
        <w:t>длительный срок эксплуатации (более 30 лет).</w:t>
      </w:r>
    </w:p>
    <w:p w14:paraId="2A694A29" w14:textId="067CCB97" w:rsidR="00890283" w:rsidRPr="007237EC" w:rsidRDefault="009B5CE7" w:rsidP="00314682">
      <w:pPr>
        <w:ind w:firstLine="567"/>
      </w:pPr>
      <w:r w:rsidRPr="007237EC">
        <w:t>Схемой теплоснабжения предусматривается реконструкция участков тепловых сетей, подлежащих замене в связи с исчерпанием эксплуатационного ресурса</w:t>
      </w:r>
      <w:r w:rsidR="00314682" w:rsidRPr="007237EC">
        <w:t xml:space="preserve">, перечень участков </w:t>
      </w:r>
      <w:r w:rsidRPr="007237EC">
        <w:t>представлен в таблице</w:t>
      </w:r>
      <w:r w:rsidR="00033CCB" w:rsidRPr="007237EC">
        <w:t xml:space="preserve"> 8.1</w:t>
      </w:r>
      <w:r w:rsidRPr="007237EC">
        <w:t>.</w:t>
      </w:r>
    </w:p>
    <w:p w14:paraId="244EE036" w14:textId="2E93475D" w:rsidR="009B5CE7" w:rsidRDefault="008B35AA" w:rsidP="00AC2B80">
      <w:pPr>
        <w:pStyle w:val="5"/>
        <w:pageBreakBefore/>
        <w:numPr>
          <w:ilvl w:val="0"/>
          <w:numId w:val="0"/>
        </w:numPr>
      </w:pPr>
      <w:r w:rsidRPr="007237EC">
        <w:lastRenderedPageBreak/>
        <w:t>Таблица 8.1</w:t>
      </w:r>
      <w:r w:rsidR="00033CCB" w:rsidRPr="007237EC">
        <w:t>.</w:t>
      </w:r>
      <w:r w:rsidRPr="007237EC">
        <w:t xml:space="preserve"> </w:t>
      </w:r>
      <w:r w:rsidR="009B5CE7" w:rsidRPr="007237EC">
        <w:t>Перечень тепловых сетей для проведения реконструкции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9"/>
        <w:gridCol w:w="935"/>
        <w:gridCol w:w="1289"/>
        <w:gridCol w:w="1290"/>
        <w:gridCol w:w="1077"/>
        <w:gridCol w:w="1395"/>
        <w:gridCol w:w="1395"/>
        <w:gridCol w:w="1028"/>
      </w:tblGrid>
      <w:tr w:rsidR="001F74FB" w:rsidRPr="001F74FB" w14:paraId="6895DC09" w14:textId="77777777" w:rsidTr="001F74FB">
        <w:trPr>
          <w:tblHeader/>
        </w:trPr>
        <w:tc>
          <w:tcPr>
            <w:tcW w:w="634" w:type="pct"/>
            <w:shd w:val="clear" w:color="auto" w:fill="auto"/>
            <w:vAlign w:val="center"/>
            <w:hideMark/>
          </w:tcPr>
          <w:p w14:paraId="2AAFAE54" w14:textId="77777777" w:rsidR="001F74FB" w:rsidRPr="001F74FB" w:rsidRDefault="001F74FB" w:rsidP="001F74FB">
            <w:pPr>
              <w:spacing w:line="240" w:lineRule="auto"/>
              <w:jc w:val="center"/>
              <w:rPr>
                <w:rFonts w:eastAsia="Times New Roman" w:cs="Times New Roman"/>
                <w:b/>
                <w:bCs/>
                <w:color w:val="000000"/>
                <w:sz w:val="20"/>
                <w:szCs w:val="20"/>
                <w:lang w:eastAsia="ru-RU"/>
              </w:rPr>
            </w:pPr>
            <w:bookmarkStart w:id="346" w:name="_Hlk129557543"/>
            <w:r w:rsidRPr="001F74FB">
              <w:rPr>
                <w:rFonts w:eastAsia="Times New Roman" w:cs="Times New Roman"/>
                <w:b/>
                <w:bCs/>
                <w:color w:val="000000"/>
                <w:sz w:val="20"/>
                <w:szCs w:val="20"/>
                <w:lang w:eastAsia="ru-RU"/>
              </w:rPr>
              <w:t>Наименование участка трассы</w:t>
            </w:r>
          </w:p>
        </w:tc>
        <w:tc>
          <w:tcPr>
            <w:tcW w:w="479" w:type="pct"/>
            <w:shd w:val="clear" w:color="auto" w:fill="auto"/>
            <w:vAlign w:val="center"/>
            <w:hideMark/>
          </w:tcPr>
          <w:p w14:paraId="30BF87DC" w14:textId="77777777" w:rsidR="001F74FB" w:rsidRPr="001F74FB" w:rsidRDefault="001F74FB" w:rsidP="001F74FB">
            <w:pPr>
              <w:spacing w:line="240" w:lineRule="auto"/>
              <w:jc w:val="center"/>
              <w:rPr>
                <w:rFonts w:eastAsia="Times New Roman" w:cs="Times New Roman"/>
                <w:b/>
                <w:bCs/>
                <w:color w:val="000000"/>
                <w:sz w:val="20"/>
                <w:szCs w:val="20"/>
                <w:lang w:eastAsia="ru-RU"/>
              </w:rPr>
            </w:pPr>
            <w:r w:rsidRPr="001F74FB">
              <w:rPr>
                <w:rFonts w:eastAsia="Times New Roman" w:cs="Times New Roman"/>
                <w:b/>
                <w:bCs/>
                <w:color w:val="000000"/>
                <w:sz w:val="20"/>
                <w:szCs w:val="20"/>
                <w:lang w:eastAsia="ru-RU"/>
              </w:rPr>
              <w:t>наружный диаметр, мм</w:t>
            </w:r>
          </w:p>
        </w:tc>
        <w:tc>
          <w:tcPr>
            <w:tcW w:w="671" w:type="pct"/>
            <w:shd w:val="clear" w:color="auto" w:fill="auto"/>
            <w:vAlign w:val="center"/>
            <w:hideMark/>
          </w:tcPr>
          <w:p w14:paraId="3ECBD75E" w14:textId="77777777" w:rsidR="001F74FB" w:rsidRPr="001F74FB" w:rsidRDefault="001F74FB" w:rsidP="001F74FB">
            <w:pPr>
              <w:spacing w:line="240" w:lineRule="auto"/>
              <w:jc w:val="center"/>
              <w:rPr>
                <w:rFonts w:eastAsia="Times New Roman" w:cs="Times New Roman"/>
                <w:b/>
                <w:bCs/>
                <w:color w:val="000000"/>
                <w:sz w:val="20"/>
                <w:szCs w:val="20"/>
                <w:lang w:eastAsia="ru-RU"/>
              </w:rPr>
            </w:pPr>
            <w:r w:rsidRPr="001F74FB">
              <w:rPr>
                <w:rFonts w:eastAsia="Times New Roman" w:cs="Times New Roman"/>
                <w:b/>
                <w:bCs/>
                <w:color w:val="000000"/>
                <w:sz w:val="20"/>
                <w:szCs w:val="20"/>
                <w:lang w:eastAsia="ru-RU"/>
              </w:rPr>
              <w:t>Протяженность в двухтрубном исчислении, м</w:t>
            </w:r>
          </w:p>
        </w:tc>
        <w:tc>
          <w:tcPr>
            <w:tcW w:w="672" w:type="pct"/>
            <w:shd w:val="clear" w:color="auto" w:fill="auto"/>
            <w:vAlign w:val="center"/>
            <w:hideMark/>
          </w:tcPr>
          <w:p w14:paraId="2D11FFD3" w14:textId="77777777" w:rsidR="001F74FB" w:rsidRPr="001F74FB" w:rsidRDefault="001F74FB" w:rsidP="001F74FB">
            <w:pPr>
              <w:spacing w:line="240" w:lineRule="auto"/>
              <w:jc w:val="center"/>
              <w:rPr>
                <w:rFonts w:eastAsia="Times New Roman" w:cs="Times New Roman"/>
                <w:b/>
                <w:bCs/>
                <w:color w:val="000000"/>
                <w:sz w:val="19"/>
                <w:szCs w:val="19"/>
                <w:lang w:eastAsia="ru-RU"/>
              </w:rPr>
            </w:pPr>
            <w:r w:rsidRPr="001F74FB">
              <w:rPr>
                <w:rFonts w:eastAsia="Times New Roman" w:cs="Times New Roman"/>
                <w:b/>
                <w:bCs/>
                <w:color w:val="000000"/>
                <w:sz w:val="19"/>
                <w:szCs w:val="19"/>
                <w:lang w:eastAsia="ru-RU"/>
              </w:rPr>
              <w:t>Материальная характеристика, м</w:t>
            </w:r>
            <w:r w:rsidRPr="001F74FB">
              <w:rPr>
                <w:rFonts w:eastAsia="Times New Roman" w:cs="Times New Roman"/>
                <w:b/>
                <w:bCs/>
                <w:color w:val="000000"/>
                <w:sz w:val="19"/>
                <w:szCs w:val="19"/>
                <w:vertAlign w:val="superscript"/>
                <w:lang w:eastAsia="ru-RU"/>
              </w:rPr>
              <w:t>2</w:t>
            </w:r>
          </w:p>
        </w:tc>
        <w:tc>
          <w:tcPr>
            <w:tcW w:w="556" w:type="pct"/>
            <w:shd w:val="clear" w:color="auto" w:fill="auto"/>
            <w:vAlign w:val="center"/>
            <w:hideMark/>
          </w:tcPr>
          <w:p w14:paraId="269010DA" w14:textId="77777777" w:rsidR="001F74FB" w:rsidRPr="001F74FB" w:rsidRDefault="001F74FB" w:rsidP="001F74FB">
            <w:pPr>
              <w:spacing w:line="240" w:lineRule="auto"/>
              <w:jc w:val="center"/>
              <w:rPr>
                <w:rFonts w:eastAsia="Times New Roman" w:cs="Times New Roman"/>
                <w:b/>
                <w:bCs/>
                <w:color w:val="000000"/>
                <w:sz w:val="19"/>
                <w:szCs w:val="19"/>
                <w:lang w:eastAsia="ru-RU"/>
              </w:rPr>
            </w:pPr>
            <w:r w:rsidRPr="001F74FB">
              <w:rPr>
                <w:rFonts w:eastAsia="Times New Roman" w:cs="Times New Roman"/>
                <w:b/>
                <w:bCs/>
                <w:color w:val="000000"/>
                <w:sz w:val="19"/>
                <w:szCs w:val="19"/>
                <w:lang w:eastAsia="ru-RU"/>
              </w:rPr>
              <w:t>Год проведения мероприятия</w:t>
            </w:r>
          </w:p>
        </w:tc>
        <w:tc>
          <w:tcPr>
            <w:tcW w:w="729" w:type="pct"/>
            <w:shd w:val="clear" w:color="auto" w:fill="auto"/>
            <w:vAlign w:val="center"/>
            <w:hideMark/>
          </w:tcPr>
          <w:p w14:paraId="7FE354CE" w14:textId="77777777" w:rsidR="001F74FB" w:rsidRPr="001F74FB" w:rsidRDefault="001F74FB" w:rsidP="001F74FB">
            <w:pPr>
              <w:spacing w:line="240" w:lineRule="auto"/>
              <w:jc w:val="center"/>
              <w:rPr>
                <w:rFonts w:eastAsia="Times New Roman" w:cs="Times New Roman"/>
                <w:b/>
                <w:bCs/>
                <w:color w:val="000000"/>
                <w:sz w:val="19"/>
                <w:szCs w:val="19"/>
                <w:lang w:eastAsia="ru-RU"/>
              </w:rPr>
            </w:pPr>
            <w:r w:rsidRPr="001F74FB">
              <w:rPr>
                <w:rFonts w:eastAsia="Times New Roman" w:cs="Times New Roman"/>
                <w:b/>
                <w:bCs/>
                <w:color w:val="000000"/>
                <w:sz w:val="19"/>
                <w:szCs w:val="19"/>
                <w:lang w:eastAsia="ru-RU"/>
              </w:rPr>
              <w:t xml:space="preserve">Ориентировочная стоимость в текущих ценах, тыс. руб </w:t>
            </w:r>
          </w:p>
        </w:tc>
        <w:tc>
          <w:tcPr>
            <w:tcW w:w="729" w:type="pct"/>
            <w:shd w:val="clear" w:color="auto" w:fill="auto"/>
            <w:vAlign w:val="center"/>
            <w:hideMark/>
          </w:tcPr>
          <w:p w14:paraId="4F396C54" w14:textId="77777777" w:rsidR="001F74FB" w:rsidRPr="001F74FB" w:rsidRDefault="001F74FB" w:rsidP="001F74FB">
            <w:pPr>
              <w:spacing w:line="240" w:lineRule="auto"/>
              <w:jc w:val="center"/>
              <w:rPr>
                <w:rFonts w:eastAsia="Times New Roman" w:cs="Times New Roman"/>
                <w:b/>
                <w:bCs/>
                <w:color w:val="000000"/>
                <w:sz w:val="19"/>
                <w:szCs w:val="19"/>
                <w:lang w:eastAsia="ru-RU"/>
              </w:rPr>
            </w:pPr>
            <w:r w:rsidRPr="001F74FB">
              <w:rPr>
                <w:rFonts w:eastAsia="Times New Roman" w:cs="Times New Roman"/>
                <w:b/>
                <w:bCs/>
                <w:color w:val="000000"/>
                <w:sz w:val="19"/>
                <w:szCs w:val="19"/>
                <w:lang w:eastAsia="ru-RU"/>
              </w:rPr>
              <w:t xml:space="preserve">Ориентировочная стоимость в прогнозных ценах, тыс. руб </w:t>
            </w:r>
          </w:p>
        </w:tc>
        <w:tc>
          <w:tcPr>
            <w:tcW w:w="529" w:type="pct"/>
            <w:shd w:val="clear" w:color="auto" w:fill="auto"/>
            <w:vAlign w:val="center"/>
            <w:hideMark/>
          </w:tcPr>
          <w:p w14:paraId="68FDB857" w14:textId="77777777" w:rsidR="001F74FB" w:rsidRPr="001F74FB" w:rsidRDefault="001F74FB" w:rsidP="001F74FB">
            <w:pPr>
              <w:spacing w:line="240" w:lineRule="auto"/>
              <w:jc w:val="center"/>
              <w:rPr>
                <w:rFonts w:eastAsia="Times New Roman" w:cs="Times New Roman"/>
                <w:b/>
                <w:bCs/>
                <w:color w:val="000000"/>
                <w:sz w:val="19"/>
                <w:szCs w:val="19"/>
                <w:lang w:eastAsia="ru-RU"/>
              </w:rPr>
            </w:pPr>
            <w:r w:rsidRPr="001F74FB">
              <w:rPr>
                <w:rFonts w:eastAsia="Times New Roman" w:cs="Times New Roman"/>
                <w:b/>
                <w:bCs/>
                <w:color w:val="000000"/>
                <w:sz w:val="19"/>
                <w:szCs w:val="19"/>
                <w:lang w:eastAsia="ru-RU"/>
              </w:rPr>
              <w:t>Примечание</w:t>
            </w:r>
          </w:p>
        </w:tc>
      </w:tr>
      <w:tr w:rsidR="001F74FB" w:rsidRPr="001F74FB" w14:paraId="62CF410C" w14:textId="77777777" w:rsidTr="001F74FB">
        <w:tc>
          <w:tcPr>
            <w:tcW w:w="634" w:type="pct"/>
            <w:shd w:val="clear" w:color="auto" w:fill="auto"/>
            <w:vAlign w:val="center"/>
            <w:hideMark/>
          </w:tcPr>
          <w:p w14:paraId="58273DD4" w14:textId="77777777" w:rsidR="001F74FB" w:rsidRPr="001F74FB" w:rsidRDefault="001F74FB" w:rsidP="001F74FB">
            <w:pPr>
              <w:spacing w:line="240" w:lineRule="auto"/>
              <w:rPr>
                <w:rFonts w:eastAsia="Times New Roman" w:cs="Times New Roman"/>
                <w:color w:val="000000"/>
                <w:sz w:val="20"/>
                <w:szCs w:val="20"/>
                <w:lang w:eastAsia="ru-RU"/>
              </w:rPr>
            </w:pPr>
            <w:r w:rsidRPr="001F74FB">
              <w:rPr>
                <w:rFonts w:eastAsia="Times New Roman" w:cs="Times New Roman"/>
                <w:color w:val="000000"/>
                <w:sz w:val="20"/>
                <w:szCs w:val="20"/>
                <w:lang w:eastAsia="ru-RU"/>
              </w:rPr>
              <w:t>Вывод из котельной – ТК-1</w:t>
            </w:r>
          </w:p>
        </w:tc>
        <w:tc>
          <w:tcPr>
            <w:tcW w:w="479" w:type="pct"/>
            <w:shd w:val="clear" w:color="auto" w:fill="auto"/>
            <w:vAlign w:val="center"/>
            <w:hideMark/>
          </w:tcPr>
          <w:p w14:paraId="747BD1D1" w14:textId="77777777" w:rsidR="001F74FB" w:rsidRPr="001F74FB" w:rsidRDefault="001F74FB" w:rsidP="001F74FB">
            <w:pPr>
              <w:spacing w:line="240" w:lineRule="auto"/>
              <w:jc w:val="center"/>
              <w:rPr>
                <w:rFonts w:eastAsia="Times New Roman" w:cs="Times New Roman"/>
                <w:color w:val="000000"/>
                <w:sz w:val="20"/>
                <w:szCs w:val="20"/>
                <w:lang w:eastAsia="ru-RU"/>
              </w:rPr>
            </w:pPr>
            <w:r w:rsidRPr="001F74FB">
              <w:rPr>
                <w:rFonts w:eastAsia="Times New Roman" w:cs="Times New Roman"/>
                <w:color w:val="000000"/>
                <w:sz w:val="20"/>
                <w:szCs w:val="20"/>
                <w:lang w:eastAsia="ru-RU"/>
              </w:rPr>
              <w:t>219</w:t>
            </w:r>
          </w:p>
        </w:tc>
        <w:tc>
          <w:tcPr>
            <w:tcW w:w="671" w:type="pct"/>
            <w:shd w:val="clear" w:color="auto" w:fill="auto"/>
            <w:vAlign w:val="center"/>
            <w:hideMark/>
          </w:tcPr>
          <w:p w14:paraId="4D2D3D08" w14:textId="77777777" w:rsidR="001F74FB" w:rsidRPr="001F74FB" w:rsidRDefault="001F74FB" w:rsidP="001F74FB">
            <w:pPr>
              <w:spacing w:line="240" w:lineRule="auto"/>
              <w:jc w:val="center"/>
              <w:rPr>
                <w:rFonts w:eastAsia="Times New Roman" w:cs="Times New Roman"/>
                <w:color w:val="000000"/>
                <w:sz w:val="20"/>
                <w:szCs w:val="20"/>
                <w:lang w:eastAsia="ru-RU"/>
              </w:rPr>
            </w:pPr>
            <w:r w:rsidRPr="001F74FB">
              <w:rPr>
                <w:rFonts w:eastAsia="Times New Roman" w:cs="Times New Roman"/>
                <w:color w:val="000000"/>
                <w:sz w:val="20"/>
                <w:szCs w:val="20"/>
                <w:lang w:eastAsia="ru-RU"/>
              </w:rPr>
              <w:t>173</w:t>
            </w:r>
          </w:p>
        </w:tc>
        <w:tc>
          <w:tcPr>
            <w:tcW w:w="672" w:type="pct"/>
            <w:shd w:val="clear" w:color="auto" w:fill="auto"/>
            <w:vAlign w:val="center"/>
            <w:hideMark/>
          </w:tcPr>
          <w:p w14:paraId="5B8B2A5B" w14:textId="77777777" w:rsidR="001F74FB" w:rsidRPr="001F74FB" w:rsidRDefault="001F74FB" w:rsidP="001F74FB">
            <w:pPr>
              <w:spacing w:line="240" w:lineRule="auto"/>
              <w:jc w:val="center"/>
              <w:rPr>
                <w:rFonts w:eastAsia="Times New Roman" w:cs="Times New Roman"/>
                <w:color w:val="000000"/>
                <w:sz w:val="20"/>
                <w:szCs w:val="20"/>
                <w:lang w:eastAsia="ru-RU"/>
              </w:rPr>
            </w:pPr>
            <w:r w:rsidRPr="001F74FB">
              <w:rPr>
                <w:rFonts w:eastAsia="Times New Roman" w:cs="Times New Roman"/>
                <w:color w:val="000000"/>
                <w:sz w:val="20"/>
                <w:szCs w:val="20"/>
                <w:lang w:eastAsia="ru-RU"/>
              </w:rPr>
              <w:t>75,774</w:t>
            </w:r>
          </w:p>
        </w:tc>
        <w:tc>
          <w:tcPr>
            <w:tcW w:w="556" w:type="pct"/>
            <w:shd w:val="clear" w:color="auto" w:fill="auto"/>
            <w:vAlign w:val="center"/>
            <w:hideMark/>
          </w:tcPr>
          <w:p w14:paraId="04E4C5B8" w14:textId="77777777" w:rsidR="001F74FB" w:rsidRPr="001F74FB" w:rsidRDefault="001F74FB" w:rsidP="001F74FB">
            <w:pPr>
              <w:spacing w:line="240" w:lineRule="auto"/>
              <w:jc w:val="center"/>
              <w:rPr>
                <w:rFonts w:eastAsia="Times New Roman" w:cs="Times New Roman"/>
                <w:color w:val="000000"/>
                <w:sz w:val="20"/>
                <w:szCs w:val="20"/>
                <w:lang w:eastAsia="ru-RU"/>
              </w:rPr>
            </w:pPr>
            <w:r w:rsidRPr="001F74FB">
              <w:rPr>
                <w:rFonts w:eastAsia="Times New Roman" w:cs="Times New Roman"/>
                <w:color w:val="000000"/>
                <w:sz w:val="20"/>
                <w:szCs w:val="20"/>
                <w:lang w:eastAsia="ru-RU"/>
              </w:rPr>
              <w:t>2026</w:t>
            </w:r>
          </w:p>
        </w:tc>
        <w:tc>
          <w:tcPr>
            <w:tcW w:w="729" w:type="pct"/>
            <w:shd w:val="clear" w:color="auto" w:fill="auto"/>
            <w:vAlign w:val="center"/>
            <w:hideMark/>
          </w:tcPr>
          <w:p w14:paraId="5781E375" w14:textId="77777777" w:rsidR="001F74FB" w:rsidRPr="001F74FB" w:rsidRDefault="001F74FB" w:rsidP="001F74FB">
            <w:pPr>
              <w:spacing w:line="240" w:lineRule="auto"/>
              <w:jc w:val="center"/>
              <w:rPr>
                <w:rFonts w:eastAsia="Times New Roman" w:cs="Times New Roman"/>
                <w:color w:val="000000"/>
                <w:sz w:val="20"/>
                <w:szCs w:val="20"/>
                <w:lang w:eastAsia="ru-RU"/>
              </w:rPr>
            </w:pPr>
            <w:r w:rsidRPr="001F74FB">
              <w:rPr>
                <w:rFonts w:eastAsia="Times New Roman" w:cs="Times New Roman"/>
                <w:color w:val="000000"/>
                <w:sz w:val="20"/>
                <w:szCs w:val="20"/>
                <w:lang w:eastAsia="ru-RU"/>
              </w:rPr>
              <w:t>12050,638</w:t>
            </w:r>
          </w:p>
        </w:tc>
        <w:tc>
          <w:tcPr>
            <w:tcW w:w="729" w:type="pct"/>
            <w:shd w:val="clear" w:color="auto" w:fill="auto"/>
            <w:vAlign w:val="center"/>
            <w:hideMark/>
          </w:tcPr>
          <w:p w14:paraId="2CFFE183" w14:textId="77777777" w:rsidR="001F74FB" w:rsidRPr="001F74FB" w:rsidRDefault="001F74FB" w:rsidP="001F74FB">
            <w:pPr>
              <w:spacing w:line="240" w:lineRule="auto"/>
              <w:jc w:val="center"/>
              <w:rPr>
                <w:rFonts w:eastAsia="Times New Roman" w:cs="Times New Roman"/>
                <w:color w:val="000000"/>
                <w:sz w:val="20"/>
                <w:szCs w:val="20"/>
                <w:lang w:eastAsia="ru-RU"/>
              </w:rPr>
            </w:pPr>
            <w:r w:rsidRPr="001F74FB">
              <w:rPr>
                <w:rFonts w:eastAsia="Times New Roman" w:cs="Times New Roman"/>
                <w:color w:val="000000"/>
                <w:sz w:val="20"/>
                <w:szCs w:val="20"/>
                <w:lang w:eastAsia="ru-RU"/>
              </w:rPr>
              <w:t>13725,059</w:t>
            </w:r>
          </w:p>
        </w:tc>
        <w:tc>
          <w:tcPr>
            <w:tcW w:w="529" w:type="pct"/>
            <w:shd w:val="clear" w:color="auto" w:fill="auto"/>
            <w:vAlign w:val="center"/>
            <w:hideMark/>
          </w:tcPr>
          <w:p w14:paraId="6F7B288B" w14:textId="77777777" w:rsidR="001F74FB" w:rsidRPr="001F74FB" w:rsidRDefault="001F74FB" w:rsidP="001F74FB">
            <w:pPr>
              <w:spacing w:line="240" w:lineRule="auto"/>
              <w:jc w:val="center"/>
              <w:rPr>
                <w:rFonts w:eastAsia="Times New Roman" w:cs="Times New Roman"/>
                <w:color w:val="000000"/>
                <w:sz w:val="20"/>
                <w:szCs w:val="20"/>
                <w:lang w:eastAsia="ru-RU"/>
              </w:rPr>
            </w:pPr>
            <w:r w:rsidRPr="001F74FB">
              <w:rPr>
                <w:rFonts w:eastAsia="Times New Roman" w:cs="Times New Roman"/>
                <w:color w:val="000000"/>
                <w:sz w:val="20"/>
                <w:szCs w:val="20"/>
                <w:lang w:eastAsia="ru-RU"/>
              </w:rPr>
              <w:t>в т.ч. замена ТК-1, ТК-6</w:t>
            </w:r>
          </w:p>
        </w:tc>
      </w:tr>
      <w:tr w:rsidR="001F74FB" w:rsidRPr="001F74FB" w14:paraId="6A41F03F" w14:textId="77777777" w:rsidTr="001F74FB">
        <w:tc>
          <w:tcPr>
            <w:tcW w:w="634" w:type="pct"/>
            <w:vMerge w:val="restart"/>
            <w:shd w:val="clear" w:color="auto" w:fill="auto"/>
            <w:vAlign w:val="center"/>
            <w:hideMark/>
          </w:tcPr>
          <w:p w14:paraId="43FF6092" w14:textId="77777777" w:rsidR="001F74FB" w:rsidRPr="001F74FB" w:rsidRDefault="001F74FB" w:rsidP="001F74FB">
            <w:pPr>
              <w:spacing w:line="240" w:lineRule="auto"/>
              <w:rPr>
                <w:rFonts w:eastAsia="Times New Roman" w:cs="Times New Roman"/>
                <w:color w:val="000000"/>
                <w:sz w:val="20"/>
                <w:szCs w:val="20"/>
                <w:lang w:eastAsia="ru-RU"/>
              </w:rPr>
            </w:pPr>
            <w:r w:rsidRPr="001F74FB">
              <w:rPr>
                <w:rFonts w:eastAsia="Times New Roman" w:cs="Times New Roman"/>
                <w:color w:val="000000"/>
                <w:sz w:val="20"/>
                <w:szCs w:val="20"/>
                <w:lang w:eastAsia="ru-RU"/>
              </w:rPr>
              <w:t>ТК-1 – ТК-2</w:t>
            </w:r>
          </w:p>
        </w:tc>
        <w:tc>
          <w:tcPr>
            <w:tcW w:w="479" w:type="pct"/>
            <w:shd w:val="clear" w:color="auto" w:fill="auto"/>
            <w:vAlign w:val="center"/>
            <w:hideMark/>
          </w:tcPr>
          <w:p w14:paraId="37289A81" w14:textId="77777777" w:rsidR="001F74FB" w:rsidRPr="001F74FB" w:rsidRDefault="001F74FB" w:rsidP="001F74FB">
            <w:pPr>
              <w:spacing w:line="240" w:lineRule="auto"/>
              <w:jc w:val="center"/>
              <w:rPr>
                <w:rFonts w:eastAsia="Times New Roman" w:cs="Times New Roman"/>
                <w:color w:val="000000"/>
                <w:sz w:val="20"/>
                <w:szCs w:val="20"/>
                <w:lang w:eastAsia="ru-RU"/>
              </w:rPr>
            </w:pPr>
            <w:r w:rsidRPr="001F74FB">
              <w:rPr>
                <w:rFonts w:eastAsia="Times New Roman" w:cs="Times New Roman"/>
                <w:color w:val="000000"/>
                <w:sz w:val="20"/>
                <w:szCs w:val="20"/>
                <w:lang w:eastAsia="ru-RU"/>
              </w:rPr>
              <w:t>219</w:t>
            </w:r>
          </w:p>
        </w:tc>
        <w:tc>
          <w:tcPr>
            <w:tcW w:w="671" w:type="pct"/>
            <w:vMerge w:val="restart"/>
            <w:shd w:val="clear" w:color="auto" w:fill="auto"/>
            <w:vAlign w:val="center"/>
            <w:hideMark/>
          </w:tcPr>
          <w:p w14:paraId="2BBC1C0F" w14:textId="77777777" w:rsidR="001F74FB" w:rsidRPr="001F74FB" w:rsidRDefault="001F74FB" w:rsidP="001F74FB">
            <w:pPr>
              <w:spacing w:line="240" w:lineRule="auto"/>
              <w:jc w:val="center"/>
              <w:rPr>
                <w:rFonts w:eastAsia="Times New Roman" w:cs="Times New Roman"/>
                <w:color w:val="000000"/>
                <w:sz w:val="20"/>
                <w:szCs w:val="20"/>
                <w:lang w:eastAsia="ru-RU"/>
              </w:rPr>
            </w:pPr>
            <w:r w:rsidRPr="001F74FB">
              <w:rPr>
                <w:rFonts w:eastAsia="Times New Roman" w:cs="Times New Roman"/>
                <w:color w:val="000000"/>
                <w:sz w:val="20"/>
                <w:szCs w:val="20"/>
                <w:lang w:eastAsia="ru-RU"/>
              </w:rPr>
              <w:t>58</w:t>
            </w:r>
          </w:p>
        </w:tc>
        <w:tc>
          <w:tcPr>
            <w:tcW w:w="672" w:type="pct"/>
            <w:vMerge w:val="restart"/>
            <w:shd w:val="clear" w:color="auto" w:fill="auto"/>
            <w:vAlign w:val="center"/>
            <w:hideMark/>
          </w:tcPr>
          <w:p w14:paraId="6A8D3314" w14:textId="77777777" w:rsidR="001F74FB" w:rsidRPr="001F74FB" w:rsidRDefault="001F74FB" w:rsidP="001F74FB">
            <w:pPr>
              <w:spacing w:line="240" w:lineRule="auto"/>
              <w:jc w:val="center"/>
              <w:rPr>
                <w:rFonts w:eastAsia="Times New Roman" w:cs="Times New Roman"/>
                <w:color w:val="000000"/>
                <w:sz w:val="20"/>
                <w:szCs w:val="20"/>
                <w:lang w:eastAsia="ru-RU"/>
              </w:rPr>
            </w:pPr>
            <w:r w:rsidRPr="001F74FB">
              <w:rPr>
                <w:rFonts w:eastAsia="Times New Roman" w:cs="Times New Roman"/>
                <w:color w:val="000000"/>
                <w:sz w:val="20"/>
                <w:szCs w:val="20"/>
                <w:lang w:eastAsia="ru-RU"/>
              </w:rPr>
              <w:t>25,404</w:t>
            </w:r>
          </w:p>
        </w:tc>
        <w:tc>
          <w:tcPr>
            <w:tcW w:w="556" w:type="pct"/>
            <w:vMerge w:val="restart"/>
            <w:shd w:val="clear" w:color="auto" w:fill="auto"/>
            <w:vAlign w:val="center"/>
            <w:hideMark/>
          </w:tcPr>
          <w:p w14:paraId="45ED78FB" w14:textId="77777777" w:rsidR="001F74FB" w:rsidRPr="001F74FB" w:rsidRDefault="001F74FB" w:rsidP="001F74FB">
            <w:pPr>
              <w:spacing w:line="240" w:lineRule="auto"/>
              <w:jc w:val="center"/>
              <w:rPr>
                <w:rFonts w:eastAsia="Times New Roman" w:cs="Times New Roman"/>
                <w:color w:val="000000"/>
                <w:sz w:val="20"/>
                <w:szCs w:val="20"/>
                <w:lang w:eastAsia="ru-RU"/>
              </w:rPr>
            </w:pPr>
            <w:r w:rsidRPr="001F74FB">
              <w:rPr>
                <w:rFonts w:eastAsia="Times New Roman" w:cs="Times New Roman"/>
                <w:color w:val="000000"/>
                <w:sz w:val="20"/>
                <w:szCs w:val="20"/>
                <w:lang w:eastAsia="ru-RU"/>
              </w:rPr>
              <w:t>2042</w:t>
            </w:r>
          </w:p>
        </w:tc>
        <w:tc>
          <w:tcPr>
            <w:tcW w:w="729" w:type="pct"/>
            <w:vMerge w:val="restart"/>
            <w:shd w:val="clear" w:color="auto" w:fill="auto"/>
            <w:vAlign w:val="center"/>
            <w:hideMark/>
          </w:tcPr>
          <w:p w14:paraId="4247128B" w14:textId="77777777" w:rsidR="001F74FB" w:rsidRPr="001F74FB" w:rsidRDefault="001F74FB" w:rsidP="001F74FB">
            <w:pPr>
              <w:spacing w:line="240" w:lineRule="auto"/>
              <w:jc w:val="center"/>
              <w:rPr>
                <w:rFonts w:eastAsia="Times New Roman" w:cs="Times New Roman"/>
                <w:color w:val="000000"/>
                <w:sz w:val="20"/>
                <w:szCs w:val="20"/>
                <w:lang w:eastAsia="ru-RU"/>
              </w:rPr>
            </w:pPr>
            <w:r w:rsidRPr="001F74FB">
              <w:rPr>
                <w:rFonts w:eastAsia="Times New Roman" w:cs="Times New Roman"/>
                <w:color w:val="000000"/>
                <w:sz w:val="20"/>
                <w:szCs w:val="20"/>
                <w:lang w:eastAsia="ru-RU"/>
              </w:rPr>
              <w:t>4389,571</w:t>
            </w:r>
          </w:p>
        </w:tc>
        <w:tc>
          <w:tcPr>
            <w:tcW w:w="729" w:type="pct"/>
            <w:vMerge w:val="restart"/>
            <w:shd w:val="clear" w:color="auto" w:fill="auto"/>
            <w:vAlign w:val="center"/>
            <w:hideMark/>
          </w:tcPr>
          <w:p w14:paraId="3B9F44C6" w14:textId="77777777" w:rsidR="001F74FB" w:rsidRPr="001F74FB" w:rsidRDefault="001F74FB" w:rsidP="001F74FB">
            <w:pPr>
              <w:spacing w:line="240" w:lineRule="auto"/>
              <w:jc w:val="center"/>
              <w:rPr>
                <w:rFonts w:eastAsia="Times New Roman" w:cs="Times New Roman"/>
                <w:color w:val="000000"/>
                <w:sz w:val="20"/>
                <w:szCs w:val="20"/>
                <w:lang w:eastAsia="ru-RU"/>
              </w:rPr>
            </w:pPr>
            <w:r w:rsidRPr="001F74FB">
              <w:rPr>
                <w:rFonts w:eastAsia="Times New Roman" w:cs="Times New Roman"/>
                <w:color w:val="000000"/>
                <w:sz w:val="20"/>
                <w:szCs w:val="20"/>
                <w:lang w:eastAsia="ru-RU"/>
              </w:rPr>
              <w:t>9509,067</w:t>
            </w:r>
          </w:p>
        </w:tc>
        <w:tc>
          <w:tcPr>
            <w:tcW w:w="529" w:type="pct"/>
            <w:vMerge w:val="restart"/>
            <w:shd w:val="clear" w:color="auto" w:fill="auto"/>
            <w:vAlign w:val="center"/>
            <w:hideMark/>
          </w:tcPr>
          <w:p w14:paraId="681E3772" w14:textId="77777777" w:rsidR="001F74FB" w:rsidRPr="001F74FB" w:rsidRDefault="001F74FB" w:rsidP="001F74FB">
            <w:pPr>
              <w:spacing w:line="240" w:lineRule="auto"/>
              <w:jc w:val="center"/>
              <w:rPr>
                <w:rFonts w:eastAsia="Times New Roman" w:cs="Times New Roman"/>
                <w:color w:val="000000"/>
                <w:sz w:val="20"/>
                <w:szCs w:val="20"/>
                <w:lang w:eastAsia="ru-RU"/>
              </w:rPr>
            </w:pPr>
            <w:r w:rsidRPr="001F74FB">
              <w:rPr>
                <w:rFonts w:eastAsia="Times New Roman" w:cs="Times New Roman"/>
                <w:color w:val="000000"/>
                <w:sz w:val="20"/>
                <w:szCs w:val="20"/>
                <w:lang w:eastAsia="ru-RU"/>
              </w:rPr>
              <w:t>в т.ч. замена ТК-2</w:t>
            </w:r>
          </w:p>
        </w:tc>
      </w:tr>
      <w:tr w:rsidR="001F74FB" w:rsidRPr="001F74FB" w14:paraId="5460B87A" w14:textId="77777777" w:rsidTr="001F74FB">
        <w:tc>
          <w:tcPr>
            <w:tcW w:w="634" w:type="pct"/>
            <w:vMerge/>
            <w:vAlign w:val="center"/>
            <w:hideMark/>
          </w:tcPr>
          <w:p w14:paraId="7EAA86F0" w14:textId="77777777" w:rsidR="001F74FB" w:rsidRPr="001F74FB" w:rsidRDefault="001F74FB" w:rsidP="001F74FB">
            <w:pPr>
              <w:spacing w:line="240" w:lineRule="auto"/>
              <w:jc w:val="left"/>
              <w:rPr>
                <w:rFonts w:eastAsia="Times New Roman" w:cs="Times New Roman"/>
                <w:color w:val="000000"/>
                <w:sz w:val="20"/>
                <w:szCs w:val="20"/>
                <w:lang w:eastAsia="ru-RU"/>
              </w:rPr>
            </w:pPr>
          </w:p>
        </w:tc>
        <w:tc>
          <w:tcPr>
            <w:tcW w:w="479" w:type="pct"/>
            <w:shd w:val="clear" w:color="auto" w:fill="auto"/>
            <w:vAlign w:val="center"/>
            <w:hideMark/>
          </w:tcPr>
          <w:p w14:paraId="6F078E29" w14:textId="77777777" w:rsidR="001F74FB" w:rsidRPr="001F74FB" w:rsidRDefault="001F74FB" w:rsidP="001F74FB">
            <w:pPr>
              <w:spacing w:line="240" w:lineRule="auto"/>
              <w:jc w:val="center"/>
              <w:rPr>
                <w:rFonts w:eastAsia="Times New Roman" w:cs="Times New Roman"/>
                <w:color w:val="000000"/>
                <w:sz w:val="20"/>
                <w:szCs w:val="20"/>
                <w:lang w:eastAsia="ru-RU"/>
              </w:rPr>
            </w:pPr>
            <w:r w:rsidRPr="001F74FB">
              <w:rPr>
                <w:rFonts w:eastAsia="Times New Roman" w:cs="Times New Roman"/>
                <w:color w:val="000000"/>
                <w:sz w:val="20"/>
                <w:szCs w:val="20"/>
                <w:lang w:eastAsia="ru-RU"/>
              </w:rPr>
              <w:t>(219/315)</w:t>
            </w:r>
          </w:p>
        </w:tc>
        <w:tc>
          <w:tcPr>
            <w:tcW w:w="671" w:type="pct"/>
            <w:vMerge/>
            <w:vAlign w:val="center"/>
            <w:hideMark/>
          </w:tcPr>
          <w:p w14:paraId="0FE5A72B" w14:textId="77777777" w:rsidR="001F74FB" w:rsidRPr="001F74FB" w:rsidRDefault="001F74FB" w:rsidP="001F74FB">
            <w:pPr>
              <w:spacing w:line="240" w:lineRule="auto"/>
              <w:jc w:val="left"/>
              <w:rPr>
                <w:rFonts w:eastAsia="Times New Roman" w:cs="Times New Roman"/>
                <w:color w:val="000000"/>
                <w:sz w:val="20"/>
                <w:szCs w:val="20"/>
                <w:lang w:eastAsia="ru-RU"/>
              </w:rPr>
            </w:pPr>
          </w:p>
        </w:tc>
        <w:tc>
          <w:tcPr>
            <w:tcW w:w="672" w:type="pct"/>
            <w:vMerge/>
            <w:vAlign w:val="center"/>
            <w:hideMark/>
          </w:tcPr>
          <w:p w14:paraId="784AE23A" w14:textId="77777777" w:rsidR="001F74FB" w:rsidRPr="001F74FB" w:rsidRDefault="001F74FB" w:rsidP="001F74FB">
            <w:pPr>
              <w:spacing w:line="240" w:lineRule="auto"/>
              <w:jc w:val="left"/>
              <w:rPr>
                <w:rFonts w:eastAsia="Times New Roman" w:cs="Times New Roman"/>
                <w:color w:val="000000"/>
                <w:sz w:val="20"/>
                <w:szCs w:val="20"/>
                <w:lang w:eastAsia="ru-RU"/>
              </w:rPr>
            </w:pPr>
          </w:p>
        </w:tc>
        <w:tc>
          <w:tcPr>
            <w:tcW w:w="556" w:type="pct"/>
            <w:vMerge/>
            <w:vAlign w:val="center"/>
            <w:hideMark/>
          </w:tcPr>
          <w:p w14:paraId="6BD5C174" w14:textId="77777777" w:rsidR="001F74FB" w:rsidRPr="001F74FB" w:rsidRDefault="001F74FB" w:rsidP="001F74FB">
            <w:pPr>
              <w:spacing w:line="240" w:lineRule="auto"/>
              <w:jc w:val="left"/>
              <w:rPr>
                <w:rFonts w:eastAsia="Times New Roman" w:cs="Times New Roman"/>
                <w:color w:val="000000"/>
                <w:sz w:val="20"/>
                <w:szCs w:val="20"/>
                <w:lang w:eastAsia="ru-RU"/>
              </w:rPr>
            </w:pPr>
          </w:p>
        </w:tc>
        <w:tc>
          <w:tcPr>
            <w:tcW w:w="729" w:type="pct"/>
            <w:vMerge/>
            <w:vAlign w:val="center"/>
            <w:hideMark/>
          </w:tcPr>
          <w:p w14:paraId="026B7F0C" w14:textId="77777777" w:rsidR="001F74FB" w:rsidRPr="001F74FB" w:rsidRDefault="001F74FB" w:rsidP="001F74FB">
            <w:pPr>
              <w:spacing w:line="240" w:lineRule="auto"/>
              <w:jc w:val="left"/>
              <w:rPr>
                <w:rFonts w:eastAsia="Times New Roman" w:cs="Times New Roman"/>
                <w:color w:val="000000"/>
                <w:sz w:val="20"/>
                <w:szCs w:val="20"/>
                <w:lang w:eastAsia="ru-RU"/>
              </w:rPr>
            </w:pPr>
          </w:p>
        </w:tc>
        <w:tc>
          <w:tcPr>
            <w:tcW w:w="729" w:type="pct"/>
            <w:vMerge/>
            <w:vAlign w:val="center"/>
            <w:hideMark/>
          </w:tcPr>
          <w:p w14:paraId="70F5A53B" w14:textId="77777777" w:rsidR="001F74FB" w:rsidRPr="001F74FB" w:rsidRDefault="001F74FB" w:rsidP="001F74FB">
            <w:pPr>
              <w:spacing w:line="240" w:lineRule="auto"/>
              <w:jc w:val="left"/>
              <w:rPr>
                <w:rFonts w:eastAsia="Times New Roman" w:cs="Times New Roman"/>
                <w:color w:val="000000"/>
                <w:sz w:val="20"/>
                <w:szCs w:val="20"/>
                <w:lang w:eastAsia="ru-RU"/>
              </w:rPr>
            </w:pPr>
          </w:p>
        </w:tc>
        <w:tc>
          <w:tcPr>
            <w:tcW w:w="529" w:type="pct"/>
            <w:vMerge/>
            <w:vAlign w:val="center"/>
            <w:hideMark/>
          </w:tcPr>
          <w:p w14:paraId="1AD0B948" w14:textId="77777777" w:rsidR="001F74FB" w:rsidRPr="001F74FB" w:rsidRDefault="001F74FB" w:rsidP="001F74FB">
            <w:pPr>
              <w:spacing w:line="240" w:lineRule="auto"/>
              <w:jc w:val="left"/>
              <w:rPr>
                <w:rFonts w:eastAsia="Times New Roman" w:cs="Times New Roman"/>
                <w:color w:val="000000"/>
                <w:sz w:val="20"/>
                <w:szCs w:val="20"/>
                <w:lang w:eastAsia="ru-RU"/>
              </w:rPr>
            </w:pPr>
          </w:p>
        </w:tc>
      </w:tr>
      <w:tr w:rsidR="001F74FB" w:rsidRPr="001F74FB" w14:paraId="70D40ADB" w14:textId="77777777" w:rsidTr="001F74FB">
        <w:tc>
          <w:tcPr>
            <w:tcW w:w="634" w:type="pct"/>
            <w:vMerge w:val="restart"/>
            <w:shd w:val="clear" w:color="auto" w:fill="auto"/>
            <w:vAlign w:val="center"/>
            <w:hideMark/>
          </w:tcPr>
          <w:p w14:paraId="1D91F870" w14:textId="77777777" w:rsidR="001F74FB" w:rsidRPr="001F74FB" w:rsidRDefault="001F74FB" w:rsidP="001F74FB">
            <w:pPr>
              <w:spacing w:line="240" w:lineRule="auto"/>
              <w:rPr>
                <w:rFonts w:eastAsia="Times New Roman" w:cs="Times New Roman"/>
                <w:color w:val="000000"/>
                <w:sz w:val="20"/>
                <w:szCs w:val="20"/>
                <w:lang w:eastAsia="ru-RU"/>
              </w:rPr>
            </w:pPr>
            <w:r w:rsidRPr="001F74FB">
              <w:rPr>
                <w:rFonts w:eastAsia="Times New Roman" w:cs="Times New Roman"/>
                <w:color w:val="000000"/>
                <w:sz w:val="20"/>
                <w:szCs w:val="20"/>
                <w:lang w:eastAsia="ru-RU"/>
              </w:rPr>
              <w:t>ТК-9 – К-2</w:t>
            </w:r>
          </w:p>
        </w:tc>
        <w:tc>
          <w:tcPr>
            <w:tcW w:w="479" w:type="pct"/>
            <w:shd w:val="clear" w:color="auto" w:fill="auto"/>
            <w:vAlign w:val="center"/>
            <w:hideMark/>
          </w:tcPr>
          <w:p w14:paraId="03F4AB8B" w14:textId="77777777" w:rsidR="001F74FB" w:rsidRPr="001F74FB" w:rsidRDefault="001F74FB" w:rsidP="001F74FB">
            <w:pPr>
              <w:spacing w:line="240" w:lineRule="auto"/>
              <w:jc w:val="center"/>
              <w:rPr>
                <w:rFonts w:eastAsia="Times New Roman" w:cs="Times New Roman"/>
                <w:color w:val="000000"/>
                <w:sz w:val="20"/>
                <w:szCs w:val="20"/>
                <w:lang w:eastAsia="ru-RU"/>
              </w:rPr>
            </w:pPr>
            <w:r w:rsidRPr="001F74FB">
              <w:rPr>
                <w:rFonts w:eastAsia="Times New Roman" w:cs="Times New Roman"/>
                <w:color w:val="000000"/>
                <w:sz w:val="20"/>
                <w:szCs w:val="20"/>
                <w:lang w:eastAsia="ru-RU"/>
              </w:rPr>
              <w:t>133</w:t>
            </w:r>
          </w:p>
        </w:tc>
        <w:tc>
          <w:tcPr>
            <w:tcW w:w="671" w:type="pct"/>
            <w:vMerge w:val="restart"/>
            <w:shd w:val="clear" w:color="auto" w:fill="auto"/>
            <w:vAlign w:val="center"/>
            <w:hideMark/>
          </w:tcPr>
          <w:p w14:paraId="5C65B894" w14:textId="77777777" w:rsidR="001F74FB" w:rsidRPr="001F74FB" w:rsidRDefault="001F74FB" w:rsidP="001F74FB">
            <w:pPr>
              <w:spacing w:line="240" w:lineRule="auto"/>
              <w:jc w:val="center"/>
              <w:rPr>
                <w:rFonts w:eastAsia="Times New Roman" w:cs="Times New Roman"/>
                <w:color w:val="000000"/>
                <w:sz w:val="20"/>
                <w:szCs w:val="20"/>
                <w:lang w:eastAsia="ru-RU"/>
              </w:rPr>
            </w:pPr>
            <w:r w:rsidRPr="001F74FB">
              <w:rPr>
                <w:rFonts w:eastAsia="Times New Roman" w:cs="Times New Roman"/>
                <w:color w:val="000000"/>
                <w:sz w:val="20"/>
                <w:szCs w:val="20"/>
                <w:lang w:eastAsia="ru-RU"/>
              </w:rPr>
              <w:t>10</w:t>
            </w:r>
          </w:p>
        </w:tc>
        <w:tc>
          <w:tcPr>
            <w:tcW w:w="672" w:type="pct"/>
            <w:vMerge w:val="restart"/>
            <w:shd w:val="clear" w:color="auto" w:fill="auto"/>
            <w:vAlign w:val="center"/>
            <w:hideMark/>
          </w:tcPr>
          <w:p w14:paraId="4566F1BD" w14:textId="77777777" w:rsidR="001F74FB" w:rsidRPr="001F74FB" w:rsidRDefault="001F74FB" w:rsidP="001F74FB">
            <w:pPr>
              <w:spacing w:line="240" w:lineRule="auto"/>
              <w:jc w:val="center"/>
              <w:rPr>
                <w:rFonts w:eastAsia="Times New Roman" w:cs="Times New Roman"/>
                <w:color w:val="000000"/>
                <w:sz w:val="20"/>
                <w:szCs w:val="20"/>
                <w:lang w:eastAsia="ru-RU"/>
              </w:rPr>
            </w:pPr>
            <w:r w:rsidRPr="001F74FB">
              <w:rPr>
                <w:rFonts w:eastAsia="Times New Roman" w:cs="Times New Roman"/>
                <w:color w:val="000000"/>
                <w:sz w:val="20"/>
                <w:szCs w:val="20"/>
                <w:lang w:eastAsia="ru-RU"/>
              </w:rPr>
              <w:t>2,66</w:t>
            </w:r>
          </w:p>
        </w:tc>
        <w:tc>
          <w:tcPr>
            <w:tcW w:w="556" w:type="pct"/>
            <w:vMerge w:val="restart"/>
            <w:shd w:val="clear" w:color="auto" w:fill="auto"/>
            <w:vAlign w:val="center"/>
            <w:hideMark/>
          </w:tcPr>
          <w:p w14:paraId="1954AFB0" w14:textId="77777777" w:rsidR="001F74FB" w:rsidRPr="001F74FB" w:rsidRDefault="001F74FB" w:rsidP="001F74FB">
            <w:pPr>
              <w:spacing w:line="240" w:lineRule="auto"/>
              <w:jc w:val="center"/>
              <w:rPr>
                <w:rFonts w:eastAsia="Times New Roman" w:cs="Times New Roman"/>
                <w:color w:val="000000"/>
                <w:sz w:val="20"/>
                <w:szCs w:val="20"/>
                <w:lang w:eastAsia="ru-RU"/>
              </w:rPr>
            </w:pPr>
            <w:r w:rsidRPr="001F74FB">
              <w:rPr>
                <w:rFonts w:eastAsia="Times New Roman" w:cs="Times New Roman"/>
                <w:color w:val="000000"/>
                <w:sz w:val="20"/>
                <w:szCs w:val="20"/>
                <w:lang w:eastAsia="ru-RU"/>
              </w:rPr>
              <w:t>2036</w:t>
            </w:r>
          </w:p>
        </w:tc>
        <w:tc>
          <w:tcPr>
            <w:tcW w:w="729" w:type="pct"/>
            <w:vMerge w:val="restart"/>
            <w:shd w:val="clear" w:color="auto" w:fill="auto"/>
            <w:vAlign w:val="center"/>
            <w:hideMark/>
          </w:tcPr>
          <w:p w14:paraId="60E4A61D" w14:textId="77777777" w:rsidR="001F74FB" w:rsidRPr="001F74FB" w:rsidRDefault="001F74FB" w:rsidP="001F74FB">
            <w:pPr>
              <w:spacing w:line="240" w:lineRule="auto"/>
              <w:jc w:val="center"/>
              <w:rPr>
                <w:rFonts w:eastAsia="Times New Roman" w:cs="Times New Roman"/>
                <w:color w:val="000000"/>
                <w:sz w:val="20"/>
                <w:szCs w:val="20"/>
                <w:lang w:eastAsia="ru-RU"/>
              </w:rPr>
            </w:pPr>
            <w:r w:rsidRPr="001F74FB">
              <w:rPr>
                <w:rFonts w:eastAsia="Times New Roman" w:cs="Times New Roman"/>
                <w:color w:val="000000"/>
                <w:sz w:val="20"/>
                <w:szCs w:val="20"/>
                <w:lang w:eastAsia="ru-RU"/>
              </w:rPr>
              <w:t>2157,109</w:t>
            </w:r>
          </w:p>
        </w:tc>
        <w:tc>
          <w:tcPr>
            <w:tcW w:w="729" w:type="pct"/>
            <w:vMerge w:val="restart"/>
            <w:shd w:val="clear" w:color="auto" w:fill="auto"/>
            <w:vAlign w:val="center"/>
            <w:hideMark/>
          </w:tcPr>
          <w:p w14:paraId="3EC582B3" w14:textId="77777777" w:rsidR="001F74FB" w:rsidRPr="001F74FB" w:rsidRDefault="001F74FB" w:rsidP="001F74FB">
            <w:pPr>
              <w:spacing w:line="240" w:lineRule="auto"/>
              <w:jc w:val="center"/>
              <w:rPr>
                <w:rFonts w:eastAsia="Times New Roman" w:cs="Times New Roman"/>
                <w:color w:val="000000"/>
                <w:sz w:val="20"/>
                <w:szCs w:val="20"/>
                <w:lang w:eastAsia="ru-RU"/>
              </w:rPr>
            </w:pPr>
            <w:r w:rsidRPr="001F74FB">
              <w:rPr>
                <w:rFonts w:eastAsia="Times New Roman" w:cs="Times New Roman"/>
                <w:color w:val="000000"/>
                <w:sz w:val="20"/>
                <w:szCs w:val="20"/>
                <w:lang w:eastAsia="ru-RU"/>
              </w:rPr>
              <w:t>3671,839</w:t>
            </w:r>
          </w:p>
        </w:tc>
        <w:tc>
          <w:tcPr>
            <w:tcW w:w="529" w:type="pct"/>
            <w:vMerge w:val="restart"/>
            <w:shd w:val="clear" w:color="auto" w:fill="auto"/>
            <w:vAlign w:val="center"/>
            <w:hideMark/>
          </w:tcPr>
          <w:p w14:paraId="3A33D08A" w14:textId="77777777" w:rsidR="001F74FB" w:rsidRPr="001F74FB" w:rsidRDefault="001F74FB" w:rsidP="001F74FB">
            <w:pPr>
              <w:spacing w:line="240" w:lineRule="auto"/>
              <w:jc w:val="center"/>
              <w:rPr>
                <w:rFonts w:eastAsia="Times New Roman" w:cs="Times New Roman"/>
                <w:color w:val="000000"/>
                <w:sz w:val="20"/>
                <w:szCs w:val="20"/>
                <w:lang w:eastAsia="ru-RU"/>
              </w:rPr>
            </w:pPr>
            <w:r w:rsidRPr="001F74FB">
              <w:rPr>
                <w:rFonts w:eastAsia="Times New Roman" w:cs="Times New Roman"/>
                <w:color w:val="000000"/>
                <w:sz w:val="20"/>
                <w:szCs w:val="20"/>
                <w:lang w:eastAsia="ru-RU"/>
              </w:rPr>
              <w:t>в т.ч. замена ТК-9, К-2</w:t>
            </w:r>
          </w:p>
        </w:tc>
      </w:tr>
      <w:tr w:rsidR="001F74FB" w:rsidRPr="001F74FB" w14:paraId="6F2BC6FB" w14:textId="77777777" w:rsidTr="001F74FB">
        <w:tc>
          <w:tcPr>
            <w:tcW w:w="634" w:type="pct"/>
            <w:vMerge/>
            <w:vAlign w:val="center"/>
            <w:hideMark/>
          </w:tcPr>
          <w:p w14:paraId="11B173C4" w14:textId="77777777" w:rsidR="001F74FB" w:rsidRPr="001F74FB" w:rsidRDefault="001F74FB" w:rsidP="001F74FB">
            <w:pPr>
              <w:spacing w:line="240" w:lineRule="auto"/>
              <w:jc w:val="left"/>
              <w:rPr>
                <w:rFonts w:eastAsia="Times New Roman" w:cs="Times New Roman"/>
                <w:color w:val="000000"/>
                <w:sz w:val="20"/>
                <w:szCs w:val="20"/>
                <w:lang w:eastAsia="ru-RU"/>
              </w:rPr>
            </w:pPr>
          </w:p>
        </w:tc>
        <w:tc>
          <w:tcPr>
            <w:tcW w:w="479" w:type="pct"/>
            <w:shd w:val="clear" w:color="auto" w:fill="auto"/>
            <w:vAlign w:val="center"/>
            <w:hideMark/>
          </w:tcPr>
          <w:p w14:paraId="5FB2D196" w14:textId="77777777" w:rsidR="001F74FB" w:rsidRPr="001F74FB" w:rsidRDefault="001F74FB" w:rsidP="001F74FB">
            <w:pPr>
              <w:spacing w:line="240" w:lineRule="auto"/>
              <w:jc w:val="center"/>
              <w:rPr>
                <w:rFonts w:eastAsia="Times New Roman" w:cs="Times New Roman"/>
                <w:color w:val="000000"/>
                <w:sz w:val="20"/>
                <w:szCs w:val="20"/>
                <w:lang w:eastAsia="ru-RU"/>
              </w:rPr>
            </w:pPr>
            <w:r w:rsidRPr="001F74FB">
              <w:rPr>
                <w:rFonts w:eastAsia="Times New Roman" w:cs="Times New Roman"/>
                <w:color w:val="000000"/>
                <w:sz w:val="20"/>
                <w:szCs w:val="20"/>
                <w:lang w:eastAsia="ru-RU"/>
              </w:rPr>
              <w:t>(133/225)</w:t>
            </w:r>
          </w:p>
        </w:tc>
        <w:tc>
          <w:tcPr>
            <w:tcW w:w="671" w:type="pct"/>
            <w:vMerge/>
            <w:vAlign w:val="center"/>
            <w:hideMark/>
          </w:tcPr>
          <w:p w14:paraId="6A1F47D9" w14:textId="77777777" w:rsidR="001F74FB" w:rsidRPr="001F74FB" w:rsidRDefault="001F74FB" w:rsidP="001F74FB">
            <w:pPr>
              <w:spacing w:line="240" w:lineRule="auto"/>
              <w:jc w:val="left"/>
              <w:rPr>
                <w:rFonts w:eastAsia="Times New Roman" w:cs="Times New Roman"/>
                <w:color w:val="000000"/>
                <w:sz w:val="20"/>
                <w:szCs w:val="20"/>
                <w:lang w:eastAsia="ru-RU"/>
              </w:rPr>
            </w:pPr>
          </w:p>
        </w:tc>
        <w:tc>
          <w:tcPr>
            <w:tcW w:w="672" w:type="pct"/>
            <w:vMerge/>
            <w:vAlign w:val="center"/>
            <w:hideMark/>
          </w:tcPr>
          <w:p w14:paraId="4D14404D" w14:textId="77777777" w:rsidR="001F74FB" w:rsidRPr="001F74FB" w:rsidRDefault="001F74FB" w:rsidP="001F74FB">
            <w:pPr>
              <w:spacing w:line="240" w:lineRule="auto"/>
              <w:jc w:val="left"/>
              <w:rPr>
                <w:rFonts w:eastAsia="Times New Roman" w:cs="Times New Roman"/>
                <w:color w:val="000000"/>
                <w:sz w:val="20"/>
                <w:szCs w:val="20"/>
                <w:lang w:eastAsia="ru-RU"/>
              </w:rPr>
            </w:pPr>
          </w:p>
        </w:tc>
        <w:tc>
          <w:tcPr>
            <w:tcW w:w="556" w:type="pct"/>
            <w:vMerge/>
            <w:vAlign w:val="center"/>
            <w:hideMark/>
          </w:tcPr>
          <w:p w14:paraId="1CF3961A" w14:textId="77777777" w:rsidR="001F74FB" w:rsidRPr="001F74FB" w:rsidRDefault="001F74FB" w:rsidP="001F74FB">
            <w:pPr>
              <w:spacing w:line="240" w:lineRule="auto"/>
              <w:jc w:val="left"/>
              <w:rPr>
                <w:rFonts w:eastAsia="Times New Roman" w:cs="Times New Roman"/>
                <w:color w:val="000000"/>
                <w:sz w:val="20"/>
                <w:szCs w:val="20"/>
                <w:lang w:eastAsia="ru-RU"/>
              </w:rPr>
            </w:pPr>
          </w:p>
        </w:tc>
        <w:tc>
          <w:tcPr>
            <w:tcW w:w="729" w:type="pct"/>
            <w:vMerge/>
            <w:vAlign w:val="center"/>
            <w:hideMark/>
          </w:tcPr>
          <w:p w14:paraId="47D22BE7" w14:textId="77777777" w:rsidR="001F74FB" w:rsidRPr="001F74FB" w:rsidRDefault="001F74FB" w:rsidP="001F74FB">
            <w:pPr>
              <w:spacing w:line="240" w:lineRule="auto"/>
              <w:jc w:val="left"/>
              <w:rPr>
                <w:rFonts w:eastAsia="Times New Roman" w:cs="Times New Roman"/>
                <w:color w:val="000000"/>
                <w:sz w:val="20"/>
                <w:szCs w:val="20"/>
                <w:lang w:eastAsia="ru-RU"/>
              </w:rPr>
            </w:pPr>
          </w:p>
        </w:tc>
        <w:tc>
          <w:tcPr>
            <w:tcW w:w="729" w:type="pct"/>
            <w:vMerge/>
            <w:vAlign w:val="center"/>
            <w:hideMark/>
          </w:tcPr>
          <w:p w14:paraId="64EB0931" w14:textId="77777777" w:rsidR="001F74FB" w:rsidRPr="001F74FB" w:rsidRDefault="001F74FB" w:rsidP="001F74FB">
            <w:pPr>
              <w:spacing w:line="240" w:lineRule="auto"/>
              <w:jc w:val="left"/>
              <w:rPr>
                <w:rFonts w:eastAsia="Times New Roman" w:cs="Times New Roman"/>
                <w:color w:val="000000"/>
                <w:sz w:val="20"/>
                <w:szCs w:val="20"/>
                <w:lang w:eastAsia="ru-RU"/>
              </w:rPr>
            </w:pPr>
          </w:p>
        </w:tc>
        <w:tc>
          <w:tcPr>
            <w:tcW w:w="529" w:type="pct"/>
            <w:vMerge/>
            <w:vAlign w:val="center"/>
            <w:hideMark/>
          </w:tcPr>
          <w:p w14:paraId="27CC998F" w14:textId="77777777" w:rsidR="001F74FB" w:rsidRPr="001F74FB" w:rsidRDefault="001F74FB" w:rsidP="001F74FB">
            <w:pPr>
              <w:spacing w:line="240" w:lineRule="auto"/>
              <w:jc w:val="left"/>
              <w:rPr>
                <w:rFonts w:eastAsia="Times New Roman" w:cs="Times New Roman"/>
                <w:color w:val="000000"/>
                <w:sz w:val="20"/>
                <w:szCs w:val="20"/>
                <w:lang w:eastAsia="ru-RU"/>
              </w:rPr>
            </w:pPr>
          </w:p>
        </w:tc>
      </w:tr>
      <w:tr w:rsidR="001F74FB" w:rsidRPr="001F74FB" w14:paraId="7CEB746E" w14:textId="77777777" w:rsidTr="001F74FB">
        <w:tc>
          <w:tcPr>
            <w:tcW w:w="634" w:type="pct"/>
            <w:vMerge w:val="restart"/>
            <w:shd w:val="clear" w:color="auto" w:fill="auto"/>
            <w:vAlign w:val="center"/>
            <w:hideMark/>
          </w:tcPr>
          <w:p w14:paraId="7D7D88AF" w14:textId="77777777" w:rsidR="001F74FB" w:rsidRPr="001F74FB" w:rsidRDefault="001F74FB" w:rsidP="001F74FB">
            <w:pPr>
              <w:spacing w:line="240" w:lineRule="auto"/>
              <w:rPr>
                <w:rFonts w:eastAsia="Times New Roman" w:cs="Times New Roman"/>
                <w:color w:val="000000"/>
                <w:sz w:val="20"/>
                <w:szCs w:val="20"/>
                <w:lang w:eastAsia="ru-RU"/>
              </w:rPr>
            </w:pPr>
            <w:r w:rsidRPr="001F74FB">
              <w:rPr>
                <w:rFonts w:eastAsia="Times New Roman" w:cs="Times New Roman"/>
                <w:color w:val="000000"/>
                <w:sz w:val="20"/>
                <w:szCs w:val="20"/>
                <w:lang w:eastAsia="ru-RU"/>
              </w:rPr>
              <w:t>К-2 – К-3</w:t>
            </w:r>
          </w:p>
        </w:tc>
        <w:tc>
          <w:tcPr>
            <w:tcW w:w="479" w:type="pct"/>
            <w:shd w:val="clear" w:color="auto" w:fill="auto"/>
            <w:vAlign w:val="center"/>
            <w:hideMark/>
          </w:tcPr>
          <w:p w14:paraId="53F1AB5E" w14:textId="77777777" w:rsidR="001F74FB" w:rsidRPr="001F74FB" w:rsidRDefault="001F74FB" w:rsidP="001F74FB">
            <w:pPr>
              <w:spacing w:line="240" w:lineRule="auto"/>
              <w:jc w:val="center"/>
              <w:rPr>
                <w:rFonts w:eastAsia="Times New Roman" w:cs="Times New Roman"/>
                <w:color w:val="000000"/>
                <w:sz w:val="20"/>
                <w:szCs w:val="20"/>
                <w:lang w:eastAsia="ru-RU"/>
              </w:rPr>
            </w:pPr>
            <w:r w:rsidRPr="001F74FB">
              <w:rPr>
                <w:rFonts w:eastAsia="Times New Roman" w:cs="Times New Roman"/>
                <w:color w:val="000000"/>
                <w:sz w:val="20"/>
                <w:szCs w:val="20"/>
                <w:lang w:eastAsia="ru-RU"/>
              </w:rPr>
              <w:t>133</w:t>
            </w:r>
          </w:p>
        </w:tc>
        <w:tc>
          <w:tcPr>
            <w:tcW w:w="671" w:type="pct"/>
            <w:vMerge w:val="restart"/>
            <w:shd w:val="clear" w:color="auto" w:fill="auto"/>
            <w:vAlign w:val="center"/>
            <w:hideMark/>
          </w:tcPr>
          <w:p w14:paraId="7948107C" w14:textId="77777777" w:rsidR="001F74FB" w:rsidRPr="001F74FB" w:rsidRDefault="001F74FB" w:rsidP="001F74FB">
            <w:pPr>
              <w:spacing w:line="240" w:lineRule="auto"/>
              <w:jc w:val="center"/>
              <w:rPr>
                <w:rFonts w:eastAsia="Times New Roman" w:cs="Times New Roman"/>
                <w:color w:val="000000"/>
                <w:sz w:val="20"/>
                <w:szCs w:val="20"/>
                <w:lang w:eastAsia="ru-RU"/>
              </w:rPr>
            </w:pPr>
            <w:r w:rsidRPr="001F74FB">
              <w:rPr>
                <w:rFonts w:eastAsia="Times New Roman" w:cs="Times New Roman"/>
                <w:color w:val="000000"/>
                <w:sz w:val="20"/>
                <w:szCs w:val="20"/>
                <w:lang w:eastAsia="ru-RU"/>
              </w:rPr>
              <w:t>40</w:t>
            </w:r>
          </w:p>
        </w:tc>
        <w:tc>
          <w:tcPr>
            <w:tcW w:w="672" w:type="pct"/>
            <w:vMerge w:val="restart"/>
            <w:shd w:val="clear" w:color="auto" w:fill="auto"/>
            <w:vAlign w:val="center"/>
            <w:hideMark/>
          </w:tcPr>
          <w:p w14:paraId="5CAD4EFE" w14:textId="77777777" w:rsidR="001F74FB" w:rsidRPr="001F74FB" w:rsidRDefault="001F74FB" w:rsidP="001F74FB">
            <w:pPr>
              <w:spacing w:line="240" w:lineRule="auto"/>
              <w:jc w:val="center"/>
              <w:rPr>
                <w:rFonts w:eastAsia="Times New Roman" w:cs="Times New Roman"/>
                <w:color w:val="000000"/>
                <w:sz w:val="20"/>
                <w:szCs w:val="20"/>
                <w:lang w:eastAsia="ru-RU"/>
              </w:rPr>
            </w:pPr>
            <w:r w:rsidRPr="001F74FB">
              <w:rPr>
                <w:rFonts w:eastAsia="Times New Roman" w:cs="Times New Roman"/>
                <w:color w:val="000000"/>
                <w:sz w:val="20"/>
                <w:szCs w:val="20"/>
                <w:lang w:eastAsia="ru-RU"/>
              </w:rPr>
              <w:t>10,64</w:t>
            </w:r>
          </w:p>
        </w:tc>
        <w:tc>
          <w:tcPr>
            <w:tcW w:w="556" w:type="pct"/>
            <w:vMerge w:val="restart"/>
            <w:shd w:val="clear" w:color="auto" w:fill="auto"/>
            <w:vAlign w:val="center"/>
            <w:hideMark/>
          </w:tcPr>
          <w:p w14:paraId="7FBC607A" w14:textId="77777777" w:rsidR="001F74FB" w:rsidRPr="001F74FB" w:rsidRDefault="001F74FB" w:rsidP="001F74FB">
            <w:pPr>
              <w:spacing w:line="240" w:lineRule="auto"/>
              <w:jc w:val="center"/>
              <w:rPr>
                <w:rFonts w:eastAsia="Times New Roman" w:cs="Times New Roman"/>
                <w:color w:val="000000"/>
                <w:sz w:val="20"/>
                <w:szCs w:val="20"/>
                <w:lang w:eastAsia="ru-RU"/>
              </w:rPr>
            </w:pPr>
            <w:r w:rsidRPr="001F74FB">
              <w:rPr>
                <w:rFonts w:eastAsia="Times New Roman" w:cs="Times New Roman"/>
                <w:color w:val="000000"/>
                <w:sz w:val="20"/>
                <w:szCs w:val="20"/>
                <w:lang w:eastAsia="ru-RU"/>
              </w:rPr>
              <w:t>2035</w:t>
            </w:r>
          </w:p>
        </w:tc>
        <w:tc>
          <w:tcPr>
            <w:tcW w:w="729" w:type="pct"/>
            <w:vMerge w:val="restart"/>
            <w:shd w:val="clear" w:color="auto" w:fill="auto"/>
            <w:vAlign w:val="center"/>
            <w:hideMark/>
          </w:tcPr>
          <w:p w14:paraId="78CE3256" w14:textId="77777777" w:rsidR="001F74FB" w:rsidRPr="001F74FB" w:rsidRDefault="001F74FB" w:rsidP="001F74FB">
            <w:pPr>
              <w:spacing w:line="240" w:lineRule="auto"/>
              <w:jc w:val="center"/>
              <w:rPr>
                <w:rFonts w:eastAsia="Times New Roman" w:cs="Times New Roman"/>
                <w:color w:val="000000"/>
                <w:sz w:val="20"/>
                <w:szCs w:val="20"/>
                <w:lang w:eastAsia="ru-RU"/>
              </w:rPr>
            </w:pPr>
            <w:r w:rsidRPr="001F74FB">
              <w:rPr>
                <w:rFonts w:eastAsia="Times New Roman" w:cs="Times New Roman"/>
                <w:color w:val="000000"/>
                <w:sz w:val="20"/>
                <w:szCs w:val="20"/>
                <w:lang w:eastAsia="ru-RU"/>
              </w:rPr>
              <w:t>2259,118</w:t>
            </w:r>
          </w:p>
        </w:tc>
        <w:tc>
          <w:tcPr>
            <w:tcW w:w="729" w:type="pct"/>
            <w:vMerge w:val="restart"/>
            <w:shd w:val="clear" w:color="auto" w:fill="auto"/>
            <w:vAlign w:val="center"/>
            <w:hideMark/>
          </w:tcPr>
          <w:p w14:paraId="196DFD90" w14:textId="77777777" w:rsidR="001F74FB" w:rsidRPr="001F74FB" w:rsidRDefault="001F74FB" w:rsidP="001F74FB">
            <w:pPr>
              <w:spacing w:line="240" w:lineRule="auto"/>
              <w:jc w:val="center"/>
              <w:rPr>
                <w:rFonts w:eastAsia="Times New Roman" w:cs="Times New Roman"/>
                <w:color w:val="000000"/>
                <w:sz w:val="20"/>
                <w:szCs w:val="20"/>
                <w:lang w:eastAsia="ru-RU"/>
              </w:rPr>
            </w:pPr>
            <w:r w:rsidRPr="001F74FB">
              <w:rPr>
                <w:rFonts w:eastAsia="Times New Roman" w:cs="Times New Roman"/>
                <w:color w:val="000000"/>
                <w:sz w:val="20"/>
                <w:szCs w:val="20"/>
                <w:lang w:eastAsia="ru-RU"/>
              </w:rPr>
              <w:t>3694,023</w:t>
            </w:r>
          </w:p>
        </w:tc>
        <w:tc>
          <w:tcPr>
            <w:tcW w:w="529" w:type="pct"/>
            <w:vMerge w:val="restart"/>
            <w:shd w:val="clear" w:color="auto" w:fill="auto"/>
            <w:vAlign w:val="center"/>
            <w:hideMark/>
          </w:tcPr>
          <w:p w14:paraId="2BA53B94" w14:textId="77777777" w:rsidR="001F74FB" w:rsidRPr="001F74FB" w:rsidRDefault="001F74FB" w:rsidP="001F74FB">
            <w:pPr>
              <w:spacing w:line="240" w:lineRule="auto"/>
              <w:jc w:val="center"/>
              <w:rPr>
                <w:rFonts w:eastAsia="Times New Roman" w:cs="Times New Roman"/>
                <w:color w:val="000000"/>
                <w:sz w:val="20"/>
                <w:szCs w:val="20"/>
                <w:lang w:eastAsia="ru-RU"/>
              </w:rPr>
            </w:pPr>
            <w:r w:rsidRPr="001F74FB">
              <w:rPr>
                <w:rFonts w:eastAsia="Times New Roman" w:cs="Times New Roman"/>
                <w:color w:val="000000"/>
                <w:sz w:val="20"/>
                <w:szCs w:val="20"/>
                <w:lang w:eastAsia="ru-RU"/>
              </w:rPr>
              <w:t>в т.ч. замена К-3</w:t>
            </w:r>
          </w:p>
        </w:tc>
      </w:tr>
      <w:tr w:rsidR="001F74FB" w:rsidRPr="001F74FB" w14:paraId="41AA89A6" w14:textId="77777777" w:rsidTr="001F74FB">
        <w:tc>
          <w:tcPr>
            <w:tcW w:w="634" w:type="pct"/>
            <w:vMerge/>
            <w:vAlign w:val="center"/>
            <w:hideMark/>
          </w:tcPr>
          <w:p w14:paraId="6FDE8DBA" w14:textId="77777777" w:rsidR="001F74FB" w:rsidRPr="001F74FB" w:rsidRDefault="001F74FB" w:rsidP="001F74FB">
            <w:pPr>
              <w:spacing w:line="240" w:lineRule="auto"/>
              <w:jc w:val="left"/>
              <w:rPr>
                <w:rFonts w:eastAsia="Times New Roman" w:cs="Times New Roman"/>
                <w:color w:val="000000"/>
                <w:sz w:val="20"/>
                <w:szCs w:val="20"/>
                <w:lang w:eastAsia="ru-RU"/>
              </w:rPr>
            </w:pPr>
          </w:p>
        </w:tc>
        <w:tc>
          <w:tcPr>
            <w:tcW w:w="479" w:type="pct"/>
            <w:shd w:val="clear" w:color="auto" w:fill="auto"/>
            <w:vAlign w:val="center"/>
            <w:hideMark/>
          </w:tcPr>
          <w:p w14:paraId="47F01CD2" w14:textId="77777777" w:rsidR="001F74FB" w:rsidRPr="001F74FB" w:rsidRDefault="001F74FB" w:rsidP="001F74FB">
            <w:pPr>
              <w:spacing w:line="240" w:lineRule="auto"/>
              <w:jc w:val="center"/>
              <w:rPr>
                <w:rFonts w:eastAsia="Times New Roman" w:cs="Times New Roman"/>
                <w:color w:val="000000"/>
                <w:sz w:val="20"/>
                <w:szCs w:val="20"/>
                <w:lang w:eastAsia="ru-RU"/>
              </w:rPr>
            </w:pPr>
            <w:r w:rsidRPr="001F74FB">
              <w:rPr>
                <w:rFonts w:eastAsia="Times New Roman" w:cs="Times New Roman"/>
                <w:color w:val="000000"/>
                <w:sz w:val="20"/>
                <w:szCs w:val="20"/>
                <w:lang w:eastAsia="ru-RU"/>
              </w:rPr>
              <w:t>(133/225)</w:t>
            </w:r>
          </w:p>
        </w:tc>
        <w:tc>
          <w:tcPr>
            <w:tcW w:w="671" w:type="pct"/>
            <w:vMerge/>
            <w:vAlign w:val="center"/>
            <w:hideMark/>
          </w:tcPr>
          <w:p w14:paraId="618E6EB1" w14:textId="77777777" w:rsidR="001F74FB" w:rsidRPr="001F74FB" w:rsidRDefault="001F74FB" w:rsidP="001F74FB">
            <w:pPr>
              <w:spacing w:line="240" w:lineRule="auto"/>
              <w:jc w:val="left"/>
              <w:rPr>
                <w:rFonts w:eastAsia="Times New Roman" w:cs="Times New Roman"/>
                <w:color w:val="000000"/>
                <w:sz w:val="20"/>
                <w:szCs w:val="20"/>
                <w:lang w:eastAsia="ru-RU"/>
              </w:rPr>
            </w:pPr>
          </w:p>
        </w:tc>
        <w:tc>
          <w:tcPr>
            <w:tcW w:w="672" w:type="pct"/>
            <w:vMerge/>
            <w:vAlign w:val="center"/>
            <w:hideMark/>
          </w:tcPr>
          <w:p w14:paraId="3039644D" w14:textId="77777777" w:rsidR="001F74FB" w:rsidRPr="001F74FB" w:rsidRDefault="001F74FB" w:rsidP="001F74FB">
            <w:pPr>
              <w:spacing w:line="240" w:lineRule="auto"/>
              <w:jc w:val="left"/>
              <w:rPr>
                <w:rFonts w:eastAsia="Times New Roman" w:cs="Times New Roman"/>
                <w:color w:val="000000"/>
                <w:sz w:val="20"/>
                <w:szCs w:val="20"/>
                <w:lang w:eastAsia="ru-RU"/>
              </w:rPr>
            </w:pPr>
          </w:p>
        </w:tc>
        <w:tc>
          <w:tcPr>
            <w:tcW w:w="556" w:type="pct"/>
            <w:vMerge/>
            <w:vAlign w:val="center"/>
            <w:hideMark/>
          </w:tcPr>
          <w:p w14:paraId="24C9BC4F" w14:textId="77777777" w:rsidR="001F74FB" w:rsidRPr="001F74FB" w:rsidRDefault="001F74FB" w:rsidP="001F74FB">
            <w:pPr>
              <w:spacing w:line="240" w:lineRule="auto"/>
              <w:jc w:val="left"/>
              <w:rPr>
                <w:rFonts w:eastAsia="Times New Roman" w:cs="Times New Roman"/>
                <w:color w:val="000000"/>
                <w:sz w:val="20"/>
                <w:szCs w:val="20"/>
                <w:lang w:eastAsia="ru-RU"/>
              </w:rPr>
            </w:pPr>
          </w:p>
        </w:tc>
        <w:tc>
          <w:tcPr>
            <w:tcW w:w="729" w:type="pct"/>
            <w:vMerge/>
            <w:vAlign w:val="center"/>
            <w:hideMark/>
          </w:tcPr>
          <w:p w14:paraId="6A49F079" w14:textId="77777777" w:rsidR="001F74FB" w:rsidRPr="001F74FB" w:rsidRDefault="001F74FB" w:rsidP="001F74FB">
            <w:pPr>
              <w:spacing w:line="240" w:lineRule="auto"/>
              <w:jc w:val="left"/>
              <w:rPr>
                <w:rFonts w:eastAsia="Times New Roman" w:cs="Times New Roman"/>
                <w:color w:val="000000"/>
                <w:sz w:val="20"/>
                <w:szCs w:val="20"/>
                <w:lang w:eastAsia="ru-RU"/>
              </w:rPr>
            </w:pPr>
          </w:p>
        </w:tc>
        <w:tc>
          <w:tcPr>
            <w:tcW w:w="729" w:type="pct"/>
            <w:vMerge/>
            <w:vAlign w:val="center"/>
            <w:hideMark/>
          </w:tcPr>
          <w:p w14:paraId="319B40A1" w14:textId="77777777" w:rsidR="001F74FB" w:rsidRPr="001F74FB" w:rsidRDefault="001F74FB" w:rsidP="001F74FB">
            <w:pPr>
              <w:spacing w:line="240" w:lineRule="auto"/>
              <w:jc w:val="left"/>
              <w:rPr>
                <w:rFonts w:eastAsia="Times New Roman" w:cs="Times New Roman"/>
                <w:color w:val="000000"/>
                <w:sz w:val="20"/>
                <w:szCs w:val="20"/>
                <w:lang w:eastAsia="ru-RU"/>
              </w:rPr>
            </w:pPr>
          </w:p>
        </w:tc>
        <w:tc>
          <w:tcPr>
            <w:tcW w:w="529" w:type="pct"/>
            <w:vMerge/>
            <w:vAlign w:val="center"/>
            <w:hideMark/>
          </w:tcPr>
          <w:p w14:paraId="2C0B1ED5" w14:textId="77777777" w:rsidR="001F74FB" w:rsidRPr="001F74FB" w:rsidRDefault="001F74FB" w:rsidP="001F74FB">
            <w:pPr>
              <w:spacing w:line="240" w:lineRule="auto"/>
              <w:jc w:val="left"/>
              <w:rPr>
                <w:rFonts w:eastAsia="Times New Roman" w:cs="Times New Roman"/>
                <w:color w:val="000000"/>
                <w:sz w:val="20"/>
                <w:szCs w:val="20"/>
                <w:lang w:eastAsia="ru-RU"/>
              </w:rPr>
            </w:pPr>
          </w:p>
        </w:tc>
      </w:tr>
      <w:tr w:rsidR="001F74FB" w:rsidRPr="001F74FB" w14:paraId="17831147" w14:textId="77777777" w:rsidTr="001F74FB">
        <w:tc>
          <w:tcPr>
            <w:tcW w:w="634" w:type="pct"/>
            <w:vMerge w:val="restart"/>
            <w:shd w:val="clear" w:color="auto" w:fill="auto"/>
            <w:vAlign w:val="center"/>
            <w:hideMark/>
          </w:tcPr>
          <w:p w14:paraId="466F8EF4" w14:textId="77777777" w:rsidR="001F74FB" w:rsidRPr="001F74FB" w:rsidRDefault="001F74FB" w:rsidP="001F74FB">
            <w:pPr>
              <w:spacing w:line="240" w:lineRule="auto"/>
              <w:rPr>
                <w:rFonts w:eastAsia="Times New Roman" w:cs="Times New Roman"/>
                <w:color w:val="000000"/>
                <w:sz w:val="20"/>
                <w:szCs w:val="20"/>
                <w:lang w:eastAsia="ru-RU"/>
              </w:rPr>
            </w:pPr>
            <w:r w:rsidRPr="001F74FB">
              <w:rPr>
                <w:rFonts w:eastAsia="Times New Roman" w:cs="Times New Roman"/>
                <w:color w:val="000000"/>
                <w:sz w:val="20"/>
                <w:szCs w:val="20"/>
                <w:lang w:eastAsia="ru-RU"/>
              </w:rPr>
              <w:t>К-3 – К-4</w:t>
            </w:r>
          </w:p>
        </w:tc>
        <w:tc>
          <w:tcPr>
            <w:tcW w:w="479" w:type="pct"/>
            <w:shd w:val="clear" w:color="auto" w:fill="auto"/>
            <w:vAlign w:val="center"/>
            <w:hideMark/>
          </w:tcPr>
          <w:p w14:paraId="40CC04D3" w14:textId="77777777" w:rsidR="001F74FB" w:rsidRPr="001F74FB" w:rsidRDefault="001F74FB" w:rsidP="001F74FB">
            <w:pPr>
              <w:spacing w:line="240" w:lineRule="auto"/>
              <w:jc w:val="center"/>
              <w:rPr>
                <w:rFonts w:eastAsia="Times New Roman" w:cs="Times New Roman"/>
                <w:color w:val="000000"/>
                <w:sz w:val="20"/>
                <w:szCs w:val="20"/>
                <w:lang w:eastAsia="ru-RU"/>
              </w:rPr>
            </w:pPr>
            <w:r w:rsidRPr="001F74FB">
              <w:rPr>
                <w:rFonts w:eastAsia="Times New Roman" w:cs="Times New Roman"/>
                <w:color w:val="000000"/>
                <w:sz w:val="20"/>
                <w:szCs w:val="20"/>
                <w:lang w:eastAsia="ru-RU"/>
              </w:rPr>
              <w:t>133</w:t>
            </w:r>
          </w:p>
        </w:tc>
        <w:tc>
          <w:tcPr>
            <w:tcW w:w="671" w:type="pct"/>
            <w:vMerge w:val="restart"/>
            <w:shd w:val="clear" w:color="auto" w:fill="auto"/>
            <w:vAlign w:val="center"/>
            <w:hideMark/>
          </w:tcPr>
          <w:p w14:paraId="6DE1F8DA" w14:textId="77777777" w:rsidR="001F74FB" w:rsidRPr="001F74FB" w:rsidRDefault="001F74FB" w:rsidP="001F74FB">
            <w:pPr>
              <w:spacing w:line="240" w:lineRule="auto"/>
              <w:jc w:val="center"/>
              <w:rPr>
                <w:rFonts w:eastAsia="Times New Roman" w:cs="Times New Roman"/>
                <w:color w:val="000000"/>
                <w:sz w:val="20"/>
                <w:szCs w:val="20"/>
                <w:lang w:eastAsia="ru-RU"/>
              </w:rPr>
            </w:pPr>
            <w:r w:rsidRPr="001F74FB">
              <w:rPr>
                <w:rFonts w:eastAsia="Times New Roman" w:cs="Times New Roman"/>
                <w:color w:val="000000"/>
                <w:sz w:val="20"/>
                <w:szCs w:val="20"/>
                <w:lang w:eastAsia="ru-RU"/>
              </w:rPr>
              <w:t>60</w:t>
            </w:r>
          </w:p>
        </w:tc>
        <w:tc>
          <w:tcPr>
            <w:tcW w:w="672" w:type="pct"/>
            <w:vMerge w:val="restart"/>
            <w:shd w:val="clear" w:color="auto" w:fill="auto"/>
            <w:vAlign w:val="center"/>
            <w:hideMark/>
          </w:tcPr>
          <w:p w14:paraId="1114BA1C" w14:textId="77777777" w:rsidR="001F74FB" w:rsidRPr="001F74FB" w:rsidRDefault="001F74FB" w:rsidP="001F74FB">
            <w:pPr>
              <w:spacing w:line="240" w:lineRule="auto"/>
              <w:jc w:val="center"/>
              <w:rPr>
                <w:rFonts w:eastAsia="Times New Roman" w:cs="Times New Roman"/>
                <w:color w:val="000000"/>
                <w:sz w:val="20"/>
                <w:szCs w:val="20"/>
                <w:lang w:eastAsia="ru-RU"/>
              </w:rPr>
            </w:pPr>
            <w:r w:rsidRPr="001F74FB">
              <w:rPr>
                <w:rFonts w:eastAsia="Times New Roman" w:cs="Times New Roman"/>
                <w:color w:val="000000"/>
                <w:sz w:val="20"/>
                <w:szCs w:val="20"/>
                <w:lang w:eastAsia="ru-RU"/>
              </w:rPr>
              <w:t>15,96</w:t>
            </w:r>
          </w:p>
        </w:tc>
        <w:tc>
          <w:tcPr>
            <w:tcW w:w="556" w:type="pct"/>
            <w:vMerge w:val="restart"/>
            <w:shd w:val="clear" w:color="auto" w:fill="auto"/>
            <w:vAlign w:val="center"/>
            <w:hideMark/>
          </w:tcPr>
          <w:p w14:paraId="633481D6" w14:textId="77777777" w:rsidR="001F74FB" w:rsidRPr="001F74FB" w:rsidRDefault="001F74FB" w:rsidP="001F74FB">
            <w:pPr>
              <w:spacing w:line="240" w:lineRule="auto"/>
              <w:jc w:val="center"/>
              <w:rPr>
                <w:rFonts w:eastAsia="Times New Roman" w:cs="Times New Roman"/>
                <w:color w:val="000000"/>
                <w:sz w:val="20"/>
                <w:szCs w:val="20"/>
                <w:lang w:eastAsia="ru-RU"/>
              </w:rPr>
            </w:pPr>
            <w:r w:rsidRPr="001F74FB">
              <w:rPr>
                <w:rFonts w:eastAsia="Times New Roman" w:cs="Times New Roman"/>
                <w:color w:val="000000"/>
                <w:sz w:val="20"/>
                <w:szCs w:val="20"/>
                <w:lang w:eastAsia="ru-RU"/>
              </w:rPr>
              <w:t>2035</w:t>
            </w:r>
          </w:p>
        </w:tc>
        <w:tc>
          <w:tcPr>
            <w:tcW w:w="729" w:type="pct"/>
            <w:vMerge w:val="restart"/>
            <w:shd w:val="clear" w:color="auto" w:fill="auto"/>
            <w:vAlign w:val="center"/>
            <w:hideMark/>
          </w:tcPr>
          <w:p w14:paraId="7065DB63" w14:textId="77777777" w:rsidR="001F74FB" w:rsidRPr="001F74FB" w:rsidRDefault="001F74FB" w:rsidP="001F74FB">
            <w:pPr>
              <w:spacing w:line="240" w:lineRule="auto"/>
              <w:jc w:val="center"/>
              <w:rPr>
                <w:rFonts w:eastAsia="Times New Roman" w:cs="Times New Roman"/>
                <w:color w:val="000000"/>
                <w:sz w:val="20"/>
                <w:szCs w:val="20"/>
                <w:lang w:eastAsia="ru-RU"/>
              </w:rPr>
            </w:pPr>
            <w:r w:rsidRPr="001F74FB">
              <w:rPr>
                <w:rFonts w:eastAsia="Times New Roman" w:cs="Times New Roman"/>
                <w:color w:val="000000"/>
                <w:sz w:val="20"/>
                <w:szCs w:val="20"/>
                <w:lang w:eastAsia="ru-RU"/>
              </w:rPr>
              <w:t>2695,686</w:t>
            </w:r>
          </w:p>
        </w:tc>
        <w:tc>
          <w:tcPr>
            <w:tcW w:w="729" w:type="pct"/>
            <w:vMerge w:val="restart"/>
            <w:shd w:val="clear" w:color="auto" w:fill="auto"/>
            <w:vAlign w:val="center"/>
            <w:hideMark/>
          </w:tcPr>
          <w:p w14:paraId="0E9E4D58" w14:textId="77777777" w:rsidR="001F74FB" w:rsidRPr="001F74FB" w:rsidRDefault="001F74FB" w:rsidP="001F74FB">
            <w:pPr>
              <w:spacing w:line="240" w:lineRule="auto"/>
              <w:jc w:val="center"/>
              <w:rPr>
                <w:rFonts w:eastAsia="Times New Roman" w:cs="Times New Roman"/>
                <w:color w:val="000000"/>
                <w:sz w:val="20"/>
                <w:szCs w:val="20"/>
                <w:lang w:eastAsia="ru-RU"/>
              </w:rPr>
            </w:pPr>
            <w:r w:rsidRPr="001F74FB">
              <w:rPr>
                <w:rFonts w:eastAsia="Times New Roman" w:cs="Times New Roman"/>
                <w:color w:val="000000"/>
                <w:sz w:val="20"/>
                <w:szCs w:val="20"/>
                <w:lang w:eastAsia="ru-RU"/>
              </w:rPr>
              <w:t>4407,884</w:t>
            </w:r>
          </w:p>
        </w:tc>
        <w:tc>
          <w:tcPr>
            <w:tcW w:w="529" w:type="pct"/>
            <w:vMerge w:val="restart"/>
            <w:shd w:val="clear" w:color="auto" w:fill="auto"/>
            <w:vAlign w:val="center"/>
            <w:hideMark/>
          </w:tcPr>
          <w:p w14:paraId="6A09DD7E" w14:textId="77777777" w:rsidR="001F74FB" w:rsidRPr="001F74FB" w:rsidRDefault="001F74FB" w:rsidP="001F74FB">
            <w:pPr>
              <w:spacing w:line="240" w:lineRule="auto"/>
              <w:jc w:val="center"/>
              <w:rPr>
                <w:rFonts w:eastAsia="Times New Roman" w:cs="Times New Roman"/>
                <w:color w:val="000000"/>
                <w:sz w:val="20"/>
                <w:szCs w:val="20"/>
                <w:lang w:eastAsia="ru-RU"/>
              </w:rPr>
            </w:pPr>
            <w:r w:rsidRPr="001F74FB">
              <w:rPr>
                <w:rFonts w:eastAsia="Times New Roman" w:cs="Times New Roman"/>
                <w:color w:val="000000"/>
                <w:sz w:val="20"/>
                <w:szCs w:val="20"/>
                <w:lang w:eastAsia="ru-RU"/>
              </w:rPr>
              <w:t>в т.ч. замена К-4</w:t>
            </w:r>
          </w:p>
        </w:tc>
      </w:tr>
      <w:tr w:rsidR="001F74FB" w:rsidRPr="001F74FB" w14:paraId="3D6DC9AE" w14:textId="77777777" w:rsidTr="001F74FB">
        <w:tc>
          <w:tcPr>
            <w:tcW w:w="634" w:type="pct"/>
            <w:vMerge/>
            <w:vAlign w:val="center"/>
            <w:hideMark/>
          </w:tcPr>
          <w:p w14:paraId="1A3A96DB" w14:textId="77777777" w:rsidR="001F74FB" w:rsidRPr="001F74FB" w:rsidRDefault="001F74FB" w:rsidP="001F74FB">
            <w:pPr>
              <w:spacing w:line="240" w:lineRule="auto"/>
              <w:jc w:val="left"/>
              <w:rPr>
                <w:rFonts w:eastAsia="Times New Roman" w:cs="Times New Roman"/>
                <w:color w:val="000000"/>
                <w:sz w:val="20"/>
                <w:szCs w:val="20"/>
                <w:lang w:eastAsia="ru-RU"/>
              </w:rPr>
            </w:pPr>
          </w:p>
        </w:tc>
        <w:tc>
          <w:tcPr>
            <w:tcW w:w="479" w:type="pct"/>
            <w:shd w:val="clear" w:color="auto" w:fill="auto"/>
            <w:vAlign w:val="center"/>
            <w:hideMark/>
          </w:tcPr>
          <w:p w14:paraId="54B9FCAA" w14:textId="77777777" w:rsidR="001F74FB" w:rsidRPr="001F74FB" w:rsidRDefault="001F74FB" w:rsidP="001F74FB">
            <w:pPr>
              <w:spacing w:line="240" w:lineRule="auto"/>
              <w:jc w:val="center"/>
              <w:rPr>
                <w:rFonts w:eastAsia="Times New Roman" w:cs="Times New Roman"/>
                <w:color w:val="000000"/>
                <w:sz w:val="20"/>
                <w:szCs w:val="20"/>
                <w:lang w:eastAsia="ru-RU"/>
              </w:rPr>
            </w:pPr>
            <w:r w:rsidRPr="001F74FB">
              <w:rPr>
                <w:rFonts w:eastAsia="Times New Roman" w:cs="Times New Roman"/>
                <w:color w:val="000000"/>
                <w:sz w:val="20"/>
                <w:szCs w:val="20"/>
                <w:lang w:eastAsia="ru-RU"/>
              </w:rPr>
              <w:t>(133/225)</w:t>
            </w:r>
          </w:p>
        </w:tc>
        <w:tc>
          <w:tcPr>
            <w:tcW w:w="671" w:type="pct"/>
            <w:vMerge/>
            <w:vAlign w:val="center"/>
            <w:hideMark/>
          </w:tcPr>
          <w:p w14:paraId="7E1EECEE" w14:textId="77777777" w:rsidR="001F74FB" w:rsidRPr="001F74FB" w:rsidRDefault="001F74FB" w:rsidP="001F74FB">
            <w:pPr>
              <w:spacing w:line="240" w:lineRule="auto"/>
              <w:jc w:val="left"/>
              <w:rPr>
                <w:rFonts w:eastAsia="Times New Roman" w:cs="Times New Roman"/>
                <w:color w:val="000000"/>
                <w:sz w:val="20"/>
                <w:szCs w:val="20"/>
                <w:lang w:eastAsia="ru-RU"/>
              </w:rPr>
            </w:pPr>
          </w:p>
        </w:tc>
        <w:tc>
          <w:tcPr>
            <w:tcW w:w="672" w:type="pct"/>
            <w:vMerge/>
            <w:vAlign w:val="center"/>
            <w:hideMark/>
          </w:tcPr>
          <w:p w14:paraId="03746B3D" w14:textId="77777777" w:rsidR="001F74FB" w:rsidRPr="001F74FB" w:rsidRDefault="001F74FB" w:rsidP="001F74FB">
            <w:pPr>
              <w:spacing w:line="240" w:lineRule="auto"/>
              <w:jc w:val="left"/>
              <w:rPr>
                <w:rFonts w:eastAsia="Times New Roman" w:cs="Times New Roman"/>
                <w:color w:val="000000"/>
                <w:sz w:val="20"/>
                <w:szCs w:val="20"/>
                <w:lang w:eastAsia="ru-RU"/>
              </w:rPr>
            </w:pPr>
          </w:p>
        </w:tc>
        <w:tc>
          <w:tcPr>
            <w:tcW w:w="556" w:type="pct"/>
            <w:vMerge/>
            <w:vAlign w:val="center"/>
            <w:hideMark/>
          </w:tcPr>
          <w:p w14:paraId="2442B18B" w14:textId="77777777" w:rsidR="001F74FB" w:rsidRPr="001F74FB" w:rsidRDefault="001F74FB" w:rsidP="001F74FB">
            <w:pPr>
              <w:spacing w:line="240" w:lineRule="auto"/>
              <w:jc w:val="left"/>
              <w:rPr>
                <w:rFonts w:eastAsia="Times New Roman" w:cs="Times New Roman"/>
                <w:color w:val="000000"/>
                <w:sz w:val="20"/>
                <w:szCs w:val="20"/>
                <w:lang w:eastAsia="ru-RU"/>
              </w:rPr>
            </w:pPr>
          </w:p>
        </w:tc>
        <w:tc>
          <w:tcPr>
            <w:tcW w:w="729" w:type="pct"/>
            <w:vMerge/>
            <w:vAlign w:val="center"/>
            <w:hideMark/>
          </w:tcPr>
          <w:p w14:paraId="2DA1E5AF" w14:textId="77777777" w:rsidR="001F74FB" w:rsidRPr="001F74FB" w:rsidRDefault="001F74FB" w:rsidP="001F74FB">
            <w:pPr>
              <w:spacing w:line="240" w:lineRule="auto"/>
              <w:jc w:val="left"/>
              <w:rPr>
                <w:rFonts w:eastAsia="Times New Roman" w:cs="Times New Roman"/>
                <w:color w:val="000000"/>
                <w:sz w:val="20"/>
                <w:szCs w:val="20"/>
                <w:lang w:eastAsia="ru-RU"/>
              </w:rPr>
            </w:pPr>
          </w:p>
        </w:tc>
        <w:tc>
          <w:tcPr>
            <w:tcW w:w="729" w:type="pct"/>
            <w:vMerge/>
            <w:vAlign w:val="center"/>
            <w:hideMark/>
          </w:tcPr>
          <w:p w14:paraId="36F5294A" w14:textId="77777777" w:rsidR="001F74FB" w:rsidRPr="001F74FB" w:rsidRDefault="001F74FB" w:rsidP="001F74FB">
            <w:pPr>
              <w:spacing w:line="240" w:lineRule="auto"/>
              <w:jc w:val="left"/>
              <w:rPr>
                <w:rFonts w:eastAsia="Times New Roman" w:cs="Times New Roman"/>
                <w:color w:val="000000"/>
                <w:sz w:val="20"/>
                <w:szCs w:val="20"/>
                <w:lang w:eastAsia="ru-RU"/>
              </w:rPr>
            </w:pPr>
          </w:p>
        </w:tc>
        <w:tc>
          <w:tcPr>
            <w:tcW w:w="529" w:type="pct"/>
            <w:vMerge/>
            <w:vAlign w:val="center"/>
            <w:hideMark/>
          </w:tcPr>
          <w:p w14:paraId="763DD6FE" w14:textId="77777777" w:rsidR="001F74FB" w:rsidRPr="001F74FB" w:rsidRDefault="001F74FB" w:rsidP="001F74FB">
            <w:pPr>
              <w:spacing w:line="240" w:lineRule="auto"/>
              <w:jc w:val="left"/>
              <w:rPr>
                <w:rFonts w:eastAsia="Times New Roman" w:cs="Times New Roman"/>
                <w:color w:val="000000"/>
                <w:sz w:val="20"/>
                <w:szCs w:val="20"/>
                <w:lang w:eastAsia="ru-RU"/>
              </w:rPr>
            </w:pPr>
          </w:p>
        </w:tc>
      </w:tr>
      <w:tr w:rsidR="001F74FB" w:rsidRPr="001F74FB" w14:paraId="2DE2A087" w14:textId="77777777" w:rsidTr="001F74FB">
        <w:tc>
          <w:tcPr>
            <w:tcW w:w="634" w:type="pct"/>
            <w:shd w:val="clear" w:color="auto" w:fill="auto"/>
            <w:vAlign w:val="center"/>
            <w:hideMark/>
          </w:tcPr>
          <w:p w14:paraId="37DEF858" w14:textId="77777777" w:rsidR="001F74FB" w:rsidRPr="001F74FB" w:rsidRDefault="001F74FB" w:rsidP="001F74FB">
            <w:pPr>
              <w:spacing w:line="240" w:lineRule="auto"/>
              <w:rPr>
                <w:rFonts w:eastAsia="Times New Roman" w:cs="Times New Roman"/>
                <w:color w:val="000000"/>
                <w:sz w:val="20"/>
                <w:szCs w:val="20"/>
                <w:lang w:eastAsia="ru-RU"/>
              </w:rPr>
            </w:pPr>
            <w:r w:rsidRPr="001F74FB">
              <w:rPr>
                <w:rFonts w:eastAsia="Times New Roman" w:cs="Times New Roman"/>
                <w:color w:val="000000"/>
                <w:sz w:val="20"/>
                <w:szCs w:val="20"/>
                <w:lang w:eastAsia="ru-RU"/>
              </w:rPr>
              <w:t>Подвал ж.д. ул. Центральная, 11 (транзит)</w:t>
            </w:r>
          </w:p>
        </w:tc>
        <w:tc>
          <w:tcPr>
            <w:tcW w:w="479" w:type="pct"/>
            <w:shd w:val="clear" w:color="auto" w:fill="auto"/>
            <w:vAlign w:val="center"/>
            <w:hideMark/>
          </w:tcPr>
          <w:p w14:paraId="7FEA2387" w14:textId="77777777" w:rsidR="001F74FB" w:rsidRPr="001F74FB" w:rsidRDefault="001F74FB" w:rsidP="001F74FB">
            <w:pPr>
              <w:spacing w:line="240" w:lineRule="auto"/>
              <w:jc w:val="center"/>
              <w:rPr>
                <w:rFonts w:eastAsia="Times New Roman" w:cs="Times New Roman"/>
                <w:color w:val="000000"/>
                <w:sz w:val="20"/>
                <w:szCs w:val="20"/>
                <w:lang w:eastAsia="ru-RU"/>
              </w:rPr>
            </w:pPr>
            <w:r w:rsidRPr="001F74FB">
              <w:rPr>
                <w:rFonts w:eastAsia="Times New Roman" w:cs="Times New Roman"/>
                <w:color w:val="000000"/>
                <w:sz w:val="20"/>
                <w:szCs w:val="20"/>
                <w:lang w:eastAsia="ru-RU"/>
              </w:rPr>
              <w:t>159</w:t>
            </w:r>
          </w:p>
        </w:tc>
        <w:tc>
          <w:tcPr>
            <w:tcW w:w="671" w:type="pct"/>
            <w:shd w:val="clear" w:color="auto" w:fill="auto"/>
            <w:vAlign w:val="center"/>
            <w:hideMark/>
          </w:tcPr>
          <w:p w14:paraId="5461F0E5" w14:textId="77777777" w:rsidR="001F74FB" w:rsidRPr="001F74FB" w:rsidRDefault="001F74FB" w:rsidP="001F74FB">
            <w:pPr>
              <w:spacing w:line="240" w:lineRule="auto"/>
              <w:jc w:val="center"/>
              <w:rPr>
                <w:rFonts w:eastAsia="Times New Roman" w:cs="Times New Roman"/>
                <w:color w:val="000000"/>
                <w:sz w:val="20"/>
                <w:szCs w:val="20"/>
                <w:lang w:eastAsia="ru-RU"/>
              </w:rPr>
            </w:pPr>
            <w:r w:rsidRPr="001F74FB">
              <w:rPr>
                <w:rFonts w:eastAsia="Times New Roman" w:cs="Times New Roman"/>
                <w:color w:val="000000"/>
                <w:sz w:val="20"/>
                <w:szCs w:val="20"/>
                <w:lang w:eastAsia="ru-RU"/>
              </w:rPr>
              <w:t>41</w:t>
            </w:r>
          </w:p>
        </w:tc>
        <w:tc>
          <w:tcPr>
            <w:tcW w:w="672" w:type="pct"/>
            <w:shd w:val="clear" w:color="auto" w:fill="auto"/>
            <w:vAlign w:val="center"/>
            <w:hideMark/>
          </w:tcPr>
          <w:p w14:paraId="4C636EF6" w14:textId="77777777" w:rsidR="001F74FB" w:rsidRPr="001F74FB" w:rsidRDefault="001F74FB" w:rsidP="001F74FB">
            <w:pPr>
              <w:spacing w:line="240" w:lineRule="auto"/>
              <w:jc w:val="center"/>
              <w:rPr>
                <w:rFonts w:eastAsia="Times New Roman" w:cs="Times New Roman"/>
                <w:color w:val="000000"/>
                <w:sz w:val="20"/>
                <w:szCs w:val="20"/>
                <w:lang w:eastAsia="ru-RU"/>
              </w:rPr>
            </w:pPr>
            <w:r w:rsidRPr="001F74FB">
              <w:rPr>
                <w:rFonts w:eastAsia="Times New Roman" w:cs="Times New Roman"/>
                <w:color w:val="000000"/>
                <w:sz w:val="20"/>
                <w:szCs w:val="20"/>
                <w:lang w:eastAsia="ru-RU"/>
              </w:rPr>
              <w:t>13,038</w:t>
            </w:r>
          </w:p>
        </w:tc>
        <w:tc>
          <w:tcPr>
            <w:tcW w:w="556" w:type="pct"/>
            <w:shd w:val="clear" w:color="auto" w:fill="auto"/>
            <w:vAlign w:val="center"/>
            <w:hideMark/>
          </w:tcPr>
          <w:p w14:paraId="1DA4B12E" w14:textId="77777777" w:rsidR="001F74FB" w:rsidRPr="001F74FB" w:rsidRDefault="001F74FB" w:rsidP="001F74FB">
            <w:pPr>
              <w:spacing w:line="240" w:lineRule="auto"/>
              <w:jc w:val="center"/>
              <w:rPr>
                <w:rFonts w:eastAsia="Times New Roman" w:cs="Times New Roman"/>
                <w:color w:val="000000"/>
                <w:sz w:val="20"/>
                <w:szCs w:val="20"/>
                <w:lang w:eastAsia="ru-RU"/>
              </w:rPr>
            </w:pPr>
            <w:r w:rsidRPr="001F74FB">
              <w:rPr>
                <w:rFonts w:eastAsia="Times New Roman" w:cs="Times New Roman"/>
                <w:color w:val="000000"/>
                <w:sz w:val="20"/>
                <w:szCs w:val="20"/>
                <w:lang w:eastAsia="ru-RU"/>
              </w:rPr>
              <w:t>2029</w:t>
            </w:r>
          </w:p>
        </w:tc>
        <w:tc>
          <w:tcPr>
            <w:tcW w:w="729" w:type="pct"/>
            <w:shd w:val="clear" w:color="auto" w:fill="auto"/>
            <w:vAlign w:val="center"/>
            <w:hideMark/>
          </w:tcPr>
          <w:p w14:paraId="522DF512" w14:textId="77777777" w:rsidR="001F74FB" w:rsidRPr="001F74FB" w:rsidRDefault="001F74FB" w:rsidP="001F74FB">
            <w:pPr>
              <w:spacing w:line="240" w:lineRule="auto"/>
              <w:jc w:val="center"/>
              <w:rPr>
                <w:rFonts w:eastAsia="Times New Roman" w:cs="Times New Roman"/>
                <w:color w:val="000000"/>
                <w:sz w:val="20"/>
                <w:szCs w:val="20"/>
                <w:lang w:eastAsia="ru-RU"/>
              </w:rPr>
            </w:pPr>
            <w:r w:rsidRPr="001F74FB">
              <w:rPr>
                <w:rFonts w:eastAsia="Times New Roman" w:cs="Times New Roman"/>
                <w:color w:val="000000"/>
                <w:sz w:val="20"/>
                <w:szCs w:val="20"/>
                <w:lang w:eastAsia="ru-RU"/>
              </w:rPr>
              <w:t>5008,510</w:t>
            </w:r>
          </w:p>
        </w:tc>
        <w:tc>
          <w:tcPr>
            <w:tcW w:w="729" w:type="pct"/>
            <w:shd w:val="clear" w:color="auto" w:fill="auto"/>
            <w:vAlign w:val="center"/>
            <w:hideMark/>
          </w:tcPr>
          <w:p w14:paraId="481F98B1" w14:textId="77777777" w:rsidR="001F74FB" w:rsidRPr="001F74FB" w:rsidRDefault="001F74FB" w:rsidP="001F74FB">
            <w:pPr>
              <w:spacing w:line="240" w:lineRule="auto"/>
              <w:jc w:val="center"/>
              <w:rPr>
                <w:rFonts w:eastAsia="Times New Roman" w:cs="Times New Roman"/>
                <w:color w:val="000000"/>
                <w:sz w:val="20"/>
                <w:szCs w:val="20"/>
                <w:lang w:eastAsia="ru-RU"/>
              </w:rPr>
            </w:pPr>
            <w:r w:rsidRPr="001F74FB">
              <w:rPr>
                <w:rFonts w:eastAsia="Times New Roman" w:cs="Times New Roman"/>
                <w:color w:val="000000"/>
                <w:sz w:val="20"/>
                <w:szCs w:val="20"/>
                <w:lang w:eastAsia="ru-RU"/>
              </w:rPr>
              <w:t>6435,243</w:t>
            </w:r>
          </w:p>
        </w:tc>
        <w:tc>
          <w:tcPr>
            <w:tcW w:w="529" w:type="pct"/>
            <w:shd w:val="clear" w:color="auto" w:fill="auto"/>
            <w:vAlign w:val="center"/>
            <w:hideMark/>
          </w:tcPr>
          <w:p w14:paraId="7F31A061" w14:textId="77777777" w:rsidR="001F74FB" w:rsidRPr="001F74FB" w:rsidRDefault="001F74FB" w:rsidP="001F74FB">
            <w:pPr>
              <w:spacing w:line="240" w:lineRule="auto"/>
              <w:jc w:val="center"/>
              <w:rPr>
                <w:rFonts w:eastAsia="Times New Roman" w:cs="Times New Roman"/>
                <w:color w:val="000000"/>
                <w:sz w:val="20"/>
                <w:szCs w:val="20"/>
                <w:lang w:eastAsia="ru-RU"/>
              </w:rPr>
            </w:pPr>
            <w:r w:rsidRPr="001F74FB">
              <w:rPr>
                <w:rFonts w:eastAsia="Times New Roman" w:cs="Times New Roman"/>
                <w:color w:val="000000"/>
                <w:sz w:val="20"/>
                <w:szCs w:val="20"/>
                <w:lang w:eastAsia="ru-RU"/>
              </w:rPr>
              <w:t>Вынос сетей из подвала +4м, 2 ТК</w:t>
            </w:r>
          </w:p>
        </w:tc>
      </w:tr>
      <w:tr w:rsidR="001F74FB" w:rsidRPr="001F74FB" w14:paraId="068E5878" w14:textId="77777777" w:rsidTr="001F74FB">
        <w:tc>
          <w:tcPr>
            <w:tcW w:w="634" w:type="pct"/>
            <w:vMerge w:val="restart"/>
            <w:shd w:val="clear" w:color="auto" w:fill="auto"/>
            <w:vAlign w:val="center"/>
            <w:hideMark/>
          </w:tcPr>
          <w:p w14:paraId="6A35151C" w14:textId="77777777" w:rsidR="001F74FB" w:rsidRPr="001F74FB" w:rsidRDefault="001F74FB" w:rsidP="001F74FB">
            <w:pPr>
              <w:spacing w:line="240" w:lineRule="auto"/>
              <w:rPr>
                <w:rFonts w:eastAsia="Times New Roman" w:cs="Times New Roman"/>
                <w:color w:val="000000"/>
                <w:sz w:val="20"/>
                <w:szCs w:val="20"/>
                <w:lang w:eastAsia="ru-RU"/>
              </w:rPr>
            </w:pPr>
            <w:r w:rsidRPr="001F74FB">
              <w:rPr>
                <w:rFonts w:eastAsia="Times New Roman" w:cs="Times New Roman"/>
                <w:color w:val="000000"/>
                <w:sz w:val="20"/>
                <w:szCs w:val="20"/>
                <w:lang w:eastAsia="ru-RU"/>
              </w:rPr>
              <w:t>Вывод из ж.д. ул. Центральная, 11 – ТК-3</w:t>
            </w:r>
          </w:p>
        </w:tc>
        <w:tc>
          <w:tcPr>
            <w:tcW w:w="479" w:type="pct"/>
            <w:shd w:val="clear" w:color="auto" w:fill="auto"/>
            <w:vAlign w:val="center"/>
            <w:hideMark/>
          </w:tcPr>
          <w:p w14:paraId="1177CA9C" w14:textId="77777777" w:rsidR="001F74FB" w:rsidRPr="001F74FB" w:rsidRDefault="001F74FB" w:rsidP="001F74FB">
            <w:pPr>
              <w:spacing w:line="240" w:lineRule="auto"/>
              <w:jc w:val="center"/>
              <w:rPr>
                <w:rFonts w:eastAsia="Times New Roman" w:cs="Times New Roman"/>
                <w:color w:val="000000"/>
                <w:sz w:val="20"/>
                <w:szCs w:val="20"/>
                <w:lang w:eastAsia="ru-RU"/>
              </w:rPr>
            </w:pPr>
            <w:r w:rsidRPr="001F74FB">
              <w:rPr>
                <w:rFonts w:eastAsia="Times New Roman" w:cs="Times New Roman"/>
                <w:color w:val="000000"/>
                <w:sz w:val="20"/>
                <w:szCs w:val="20"/>
                <w:lang w:eastAsia="ru-RU"/>
              </w:rPr>
              <w:t>159</w:t>
            </w:r>
          </w:p>
        </w:tc>
        <w:tc>
          <w:tcPr>
            <w:tcW w:w="671" w:type="pct"/>
            <w:vMerge w:val="restart"/>
            <w:shd w:val="clear" w:color="auto" w:fill="auto"/>
            <w:vAlign w:val="center"/>
            <w:hideMark/>
          </w:tcPr>
          <w:p w14:paraId="3BA48AAE" w14:textId="77777777" w:rsidR="001F74FB" w:rsidRPr="001F74FB" w:rsidRDefault="001F74FB" w:rsidP="001F74FB">
            <w:pPr>
              <w:spacing w:line="240" w:lineRule="auto"/>
              <w:jc w:val="center"/>
              <w:rPr>
                <w:rFonts w:eastAsia="Times New Roman" w:cs="Times New Roman"/>
                <w:color w:val="000000"/>
                <w:sz w:val="20"/>
                <w:szCs w:val="20"/>
                <w:lang w:eastAsia="ru-RU"/>
              </w:rPr>
            </w:pPr>
            <w:r w:rsidRPr="001F74FB">
              <w:rPr>
                <w:rFonts w:eastAsia="Times New Roman" w:cs="Times New Roman"/>
                <w:color w:val="000000"/>
                <w:sz w:val="20"/>
                <w:szCs w:val="20"/>
                <w:lang w:eastAsia="ru-RU"/>
              </w:rPr>
              <w:t>10</w:t>
            </w:r>
          </w:p>
        </w:tc>
        <w:tc>
          <w:tcPr>
            <w:tcW w:w="672" w:type="pct"/>
            <w:vMerge w:val="restart"/>
            <w:shd w:val="clear" w:color="auto" w:fill="auto"/>
            <w:vAlign w:val="center"/>
            <w:hideMark/>
          </w:tcPr>
          <w:p w14:paraId="3268FE0B" w14:textId="77777777" w:rsidR="001F74FB" w:rsidRPr="001F74FB" w:rsidRDefault="001F74FB" w:rsidP="001F74FB">
            <w:pPr>
              <w:spacing w:line="240" w:lineRule="auto"/>
              <w:jc w:val="center"/>
              <w:rPr>
                <w:rFonts w:eastAsia="Times New Roman" w:cs="Times New Roman"/>
                <w:color w:val="000000"/>
                <w:sz w:val="20"/>
                <w:szCs w:val="20"/>
                <w:lang w:eastAsia="ru-RU"/>
              </w:rPr>
            </w:pPr>
            <w:r w:rsidRPr="001F74FB">
              <w:rPr>
                <w:rFonts w:eastAsia="Times New Roman" w:cs="Times New Roman"/>
                <w:color w:val="000000"/>
                <w:sz w:val="20"/>
                <w:szCs w:val="20"/>
                <w:lang w:eastAsia="ru-RU"/>
              </w:rPr>
              <w:t>3,18</w:t>
            </w:r>
          </w:p>
        </w:tc>
        <w:tc>
          <w:tcPr>
            <w:tcW w:w="556" w:type="pct"/>
            <w:vMerge w:val="restart"/>
            <w:shd w:val="clear" w:color="auto" w:fill="auto"/>
            <w:vAlign w:val="center"/>
            <w:hideMark/>
          </w:tcPr>
          <w:p w14:paraId="00E6B4C1" w14:textId="77777777" w:rsidR="001F74FB" w:rsidRPr="001F74FB" w:rsidRDefault="001F74FB" w:rsidP="001F74FB">
            <w:pPr>
              <w:spacing w:line="240" w:lineRule="auto"/>
              <w:jc w:val="center"/>
              <w:rPr>
                <w:rFonts w:eastAsia="Times New Roman" w:cs="Times New Roman"/>
                <w:color w:val="000000"/>
                <w:sz w:val="20"/>
                <w:szCs w:val="20"/>
                <w:lang w:eastAsia="ru-RU"/>
              </w:rPr>
            </w:pPr>
            <w:r w:rsidRPr="001F74FB">
              <w:rPr>
                <w:rFonts w:eastAsia="Times New Roman" w:cs="Times New Roman"/>
                <w:color w:val="000000"/>
                <w:sz w:val="20"/>
                <w:szCs w:val="20"/>
                <w:lang w:eastAsia="ru-RU"/>
              </w:rPr>
              <w:t>2042</w:t>
            </w:r>
          </w:p>
        </w:tc>
        <w:tc>
          <w:tcPr>
            <w:tcW w:w="729" w:type="pct"/>
            <w:vMerge w:val="restart"/>
            <w:shd w:val="clear" w:color="auto" w:fill="auto"/>
            <w:vAlign w:val="center"/>
            <w:hideMark/>
          </w:tcPr>
          <w:p w14:paraId="2DB111E7" w14:textId="77777777" w:rsidR="001F74FB" w:rsidRPr="001F74FB" w:rsidRDefault="001F74FB" w:rsidP="001F74FB">
            <w:pPr>
              <w:spacing w:line="240" w:lineRule="auto"/>
              <w:jc w:val="center"/>
              <w:rPr>
                <w:rFonts w:eastAsia="Times New Roman" w:cs="Times New Roman"/>
                <w:color w:val="000000"/>
                <w:sz w:val="20"/>
                <w:szCs w:val="20"/>
                <w:lang w:eastAsia="ru-RU"/>
              </w:rPr>
            </w:pPr>
            <w:r w:rsidRPr="001F74FB">
              <w:rPr>
                <w:rFonts w:eastAsia="Times New Roman" w:cs="Times New Roman"/>
                <w:color w:val="000000"/>
                <w:sz w:val="20"/>
                <w:szCs w:val="20"/>
                <w:lang w:eastAsia="ru-RU"/>
              </w:rPr>
              <w:t>1508,386</w:t>
            </w:r>
          </w:p>
        </w:tc>
        <w:tc>
          <w:tcPr>
            <w:tcW w:w="729" w:type="pct"/>
            <w:vMerge w:val="restart"/>
            <w:shd w:val="clear" w:color="auto" w:fill="auto"/>
            <w:vAlign w:val="center"/>
            <w:hideMark/>
          </w:tcPr>
          <w:p w14:paraId="7D0890D3" w14:textId="77777777" w:rsidR="001F74FB" w:rsidRPr="001F74FB" w:rsidRDefault="001F74FB" w:rsidP="001F74FB">
            <w:pPr>
              <w:spacing w:line="240" w:lineRule="auto"/>
              <w:jc w:val="center"/>
              <w:rPr>
                <w:rFonts w:eastAsia="Times New Roman" w:cs="Times New Roman"/>
                <w:color w:val="000000"/>
                <w:sz w:val="20"/>
                <w:szCs w:val="20"/>
                <w:lang w:eastAsia="ru-RU"/>
              </w:rPr>
            </w:pPr>
            <w:r w:rsidRPr="001F74FB">
              <w:rPr>
                <w:rFonts w:eastAsia="Times New Roman" w:cs="Times New Roman"/>
                <w:color w:val="000000"/>
                <w:sz w:val="20"/>
                <w:szCs w:val="20"/>
                <w:lang w:eastAsia="ru-RU"/>
              </w:rPr>
              <w:t>3267,595</w:t>
            </w:r>
          </w:p>
        </w:tc>
        <w:tc>
          <w:tcPr>
            <w:tcW w:w="529" w:type="pct"/>
            <w:vMerge w:val="restart"/>
            <w:shd w:val="clear" w:color="auto" w:fill="auto"/>
            <w:vAlign w:val="center"/>
            <w:hideMark/>
          </w:tcPr>
          <w:p w14:paraId="4CA8E60D" w14:textId="77777777" w:rsidR="001F74FB" w:rsidRPr="001F74FB" w:rsidRDefault="001F74FB" w:rsidP="001F74FB">
            <w:pPr>
              <w:spacing w:line="240" w:lineRule="auto"/>
              <w:jc w:val="center"/>
              <w:rPr>
                <w:rFonts w:eastAsia="Times New Roman" w:cs="Times New Roman"/>
                <w:color w:val="000000"/>
                <w:sz w:val="20"/>
                <w:szCs w:val="20"/>
                <w:lang w:eastAsia="ru-RU"/>
              </w:rPr>
            </w:pPr>
            <w:r w:rsidRPr="001F74FB">
              <w:rPr>
                <w:rFonts w:eastAsia="Times New Roman" w:cs="Times New Roman"/>
                <w:color w:val="000000"/>
                <w:sz w:val="20"/>
                <w:szCs w:val="20"/>
                <w:lang w:eastAsia="ru-RU"/>
              </w:rPr>
              <w:t>в т.ч. замена ТК-3</w:t>
            </w:r>
          </w:p>
        </w:tc>
      </w:tr>
      <w:tr w:rsidR="001F74FB" w:rsidRPr="001F74FB" w14:paraId="5B8BAFC0" w14:textId="77777777" w:rsidTr="001F74FB">
        <w:tc>
          <w:tcPr>
            <w:tcW w:w="634" w:type="pct"/>
            <w:vMerge/>
            <w:vAlign w:val="center"/>
            <w:hideMark/>
          </w:tcPr>
          <w:p w14:paraId="1DE49B9C" w14:textId="77777777" w:rsidR="001F74FB" w:rsidRPr="001F74FB" w:rsidRDefault="001F74FB" w:rsidP="001F74FB">
            <w:pPr>
              <w:spacing w:line="240" w:lineRule="auto"/>
              <w:jc w:val="left"/>
              <w:rPr>
                <w:rFonts w:eastAsia="Times New Roman" w:cs="Times New Roman"/>
                <w:color w:val="000000"/>
                <w:sz w:val="20"/>
                <w:szCs w:val="20"/>
                <w:lang w:eastAsia="ru-RU"/>
              </w:rPr>
            </w:pPr>
          </w:p>
        </w:tc>
        <w:tc>
          <w:tcPr>
            <w:tcW w:w="479" w:type="pct"/>
            <w:shd w:val="clear" w:color="auto" w:fill="auto"/>
            <w:vAlign w:val="center"/>
            <w:hideMark/>
          </w:tcPr>
          <w:p w14:paraId="663262FF" w14:textId="77777777" w:rsidR="001F74FB" w:rsidRPr="001F74FB" w:rsidRDefault="001F74FB" w:rsidP="001F74FB">
            <w:pPr>
              <w:spacing w:line="240" w:lineRule="auto"/>
              <w:jc w:val="center"/>
              <w:rPr>
                <w:rFonts w:eastAsia="Times New Roman" w:cs="Times New Roman"/>
                <w:color w:val="000000"/>
                <w:sz w:val="20"/>
                <w:szCs w:val="20"/>
                <w:lang w:eastAsia="ru-RU"/>
              </w:rPr>
            </w:pPr>
            <w:r w:rsidRPr="001F74FB">
              <w:rPr>
                <w:rFonts w:eastAsia="Times New Roman" w:cs="Times New Roman"/>
                <w:color w:val="000000"/>
                <w:sz w:val="20"/>
                <w:szCs w:val="20"/>
                <w:lang w:eastAsia="ru-RU"/>
              </w:rPr>
              <w:t>(159/250)</w:t>
            </w:r>
          </w:p>
        </w:tc>
        <w:tc>
          <w:tcPr>
            <w:tcW w:w="671" w:type="pct"/>
            <w:vMerge/>
            <w:vAlign w:val="center"/>
            <w:hideMark/>
          </w:tcPr>
          <w:p w14:paraId="360CBABC" w14:textId="77777777" w:rsidR="001F74FB" w:rsidRPr="001F74FB" w:rsidRDefault="001F74FB" w:rsidP="001F74FB">
            <w:pPr>
              <w:spacing w:line="240" w:lineRule="auto"/>
              <w:jc w:val="left"/>
              <w:rPr>
                <w:rFonts w:eastAsia="Times New Roman" w:cs="Times New Roman"/>
                <w:color w:val="000000"/>
                <w:sz w:val="20"/>
                <w:szCs w:val="20"/>
                <w:lang w:eastAsia="ru-RU"/>
              </w:rPr>
            </w:pPr>
          </w:p>
        </w:tc>
        <w:tc>
          <w:tcPr>
            <w:tcW w:w="672" w:type="pct"/>
            <w:vMerge/>
            <w:vAlign w:val="center"/>
            <w:hideMark/>
          </w:tcPr>
          <w:p w14:paraId="21649FEE" w14:textId="77777777" w:rsidR="001F74FB" w:rsidRPr="001F74FB" w:rsidRDefault="001F74FB" w:rsidP="001F74FB">
            <w:pPr>
              <w:spacing w:line="240" w:lineRule="auto"/>
              <w:jc w:val="left"/>
              <w:rPr>
                <w:rFonts w:eastAsia="Times New Roman" w:cs="Times New Roman"/>
                <w:color w:val="000000"/>
                <w:sz w:val="20"/>
                <w:szCs w:val="20"/>
                <w:lang w:eastAsia="ru-RU"/>
              </w:rPr>
            </w:pPr>
          </w:p>
        </w:tc>
        <w:tc>
          <w:tcPr>
            <w:tcW w:w="556" w:type="pct"/>
            <w:vMerge/>
            <w:vAlign w:val="center"/>
            <w:hideMark/>
          </w:tcPr>
          <w:p w14:paraId="2C583AF0" w14:textId="77777777" w:rsidR="001F74FB" w:rsidRPr="001F74FB" w:rsidRDefault="001F74FB" w:rsidP="001F74FB">
            <w:pPr>
              <w:spacing w:line="240" w:lineRule="auto"/>
              <w:jc w:val="left"/>
              <w:rPr>
                <w:rFonts w:eastAsia="Times New Roman" w:cs="Times New Roman"/>
                <w:color w:val="000000"/>
                <w:sz w:val="20"/>
                <w:szCs w:val="20"/>
                <w:lang w:eastAsia="ru-RU"/>
              </w:rPr>
            </w:pPr>
          </w:p>
        </w:tc>
        <w:tc>
          <w:tcPr>
            <w:tcW w:w="729" w:type="pct"/>
            <w:vMerge/>
            <w:vAlign w:val="center"/>
            <w:hideMark/>
          </w:tcPr>
          <w:p w14:paraId="4FD9DBFC" w14:textId="77777777" w:rsidR="001F74FB" w:rsidRPr="001F74FB" w:rsidRDefault="001F74FB" w:rsidP="001F74FB">
            <w:pPr>
              <w:spacing w:line="240" w:lineRule="auto"/>
              <w:jc w:val="left"/>
              <w:rPr>
                <w:rFonts w:eastAsia="Times New Roman" w:cs="Times New Roman"/>
                <w:color w:val="000000"/>
                <w:sz w:val="20"/>
                <w:szCs w:val="20"/>
                <w:lang w:eastAsia="ru-RU"/>
              </w:rPr>
            </w:pPr>
          </w:p>
        </w:tc>
        <w:tc>
          <w:tcPr>
            <w:tcW w:w="729" w:type="pct"/>
            <w:vMerge/>
            <w:vAlign w:val="center"/>
            <w:hideMark/>
          </w:tcPr>
          <w:p w14:paraId="73D9215E" w14:textId="77777777" w:rsidR="001F74FB" w:rsidRPr="001F74FB" w:rsidRDefault="001F74FB" w:rsidP="001F74FB">
            <w:pPr>
              <w:spacing w:line="240" w:lineRule="auto"/>
              <w:jc w:val="left"/>
              <w:rPr>
                <w:rFonts w:eastAsia="Times New Roman" w:cs="Times New Roman"/>
                <w:color w:val="000000"/>
                <w:sz w:val="20"/>
                <w:szCs w:val="20"/>
                <w:lang w:eastAsia="ru-RU"/>
              </w:rPr>
            </w:pPr>
          </w:p>
        </w:tc>
        <w:tc>
          <w:tcPr>
            <w:tcW w:w="529" w:type="pct"/>
            <w:vMerge/>
            <w:vAlign w:val="center"/>
            <w:hideMark/>
          </w:tcPr>
          <w:p w14:paraId="6BE216A5" w14:textId="77777777" w:rsidR="001F74FB" w:rsidRPr="001F74FB" w:rsidRDefault="001F74FB" w:rsidP="001F74FB">
            <w:pPr>
              <w:spacing w:line="240" w:lineRule="auto"/>
              <w:jc w:val="left"/>
              <w:rPr>
                <w:rFonts w:eastAsia="Times New Roman" w:cs="Times New Roman"/>
                <w:color w:val="000000"/>
                <w:sz w:val="20"/>
                <w:szCs w:val="20"/>
                <w:lang w:eastAsia="ru-RU"/>
              </w:rPr>
            </w:pPr>
          </w:p>
        </w:tc>
      </w:tr>
      <w:tr w:rsidR="001F74FB" w:rsidRPr="001F74FB" w14:paraId="0137A74C" w14:textId="77777777" w:rsidTr="001F74FB">
        <w:tc>
          <w:tcPr>
            <w:tcW w:w="634" w:type="pct"/>
            <w:vMerge w:val="restart"/>
            <w:shd w:val="clear" w:color="auto" w:fill="auto"/>
            <w:vAlign w:val="center"/>
            <w:hideMark/>
          </w:tcPr>
          <w:p w14:paraId="18E243AD" w14:textId="77777777" w:rsidR="001F74FB" w:rsidRPr="001F74FB" w:rsidRDefault="001F74FB" w:rsidP="001F74FB">
            <w:pPr>
              <w:spacing w:line="240" w:lineRule="auto"/>
              <w:jc w:val="left"/>
              <w:rPr>
                <w:rFonts w:eastAsia="Times New Roman" w:cs="Times New Roman"/>
                <w:color w:val="000000"/>
                <w:sz w:val="20"/>
                <w:szCs w:val="20"/>
                <w:lang w:eastAsia="ru-RU"/>
              </w:rPr>
            </w:pPr>
            <w:r w:rsidRPr="001F74FB">
              <w:rPr>
                <w:rFonts w:eastAsia="Times New Roman" w:cs="Times New Roman"/>
                <w:color w:val="000000"/>
                <w:sz w:val="20"/>
                <w:szCs w:val="20"/>
                <w:lang w:eastAsia="ru-RU"/>
              </w:rPr>
              <w:t>ТК-3 – ввод в ж.д. ул. Центральная, 12</w:t>
            </w:r>
          </w:p>
        </w:tc>
        <w:tc>
          <w:tcPr>
            <w:tcW w:w="479" w:type="pct"/>
            <w:shd w:val="clear" w:color="auto" w:fill="auto"/>
            <w:vAlign w:val="center"/>
            <w:hideMark/>
          </w:tcPr>
          <w:p w14:paraId="3B4AFF0B" w14:textId="77777777" w:rsidR="001F74FB" w:rsidRPr="001F74FB" w:rsidRDefault="001F74FB" w:rsidP="001F74FB">
            <w:pPr>
              <w:spacing w:line="240" w:lineRule="auto"/>
              <w:jc w:val="center"/>
              <w:rPr>
                <w:rFonts w:eastAsia="Times New Roman" w:cs="Times New Roman"/>
                <w:color w:val="000000"/>
                <w:sz w:val="20"/>
                <w:szCs w:val="20"/>
                <w:lang w:eastAsia="ru-RU"/>
              </w:rPr>
            </w:pPr>
            <w:r w:rsidRPr="001F74FB">
              <w:rPr>
                <w:rFonts w:eastAsia="Times New Roman" w:cs="Times New Roman"/>
                <w:color w:val="000000"/>
                <w:sz w:val="20"/>
                <w:szCs w:val="20"/>
                <w:lang w:eastAsia="ru-RU"/>
              </w:rPr>
              <w:t>159</w:t>
            </w:r>
          </w:p>
        </w:tc>
        <w:tc>
          <w:tcPr>
            <w:tcW w:w="671" w:type="pct"/>
            <w:vMerge w:val="restart"/>
            <w:shd w:val="clear" w:color="auto" w:fill="auto"/>
            <w:vAlign w:val="center"/>
            <w:hideMark/>
          </w:tcPr>
          <w:p w14:paraId="47270F81" w14:textId="77777777" w:rsidR="001F74FB" w:rsidRPr="001F74FB" w:rsidRDefault="001F74FB" w:rsidP="001F74FB">
            <w:pPr>
              <w:spacing w:line="240" w:lineRule="auto"/>
              <w:jc w:val="center"/>
              <w:rPr>
                <w:rFonts w:eastAsia="Times New Roman" w:cs="Times New Roman"/>
                <w:color w:val="000000"/>
                <w:sz w:val="20"/>
                <w:szCs w:val="20"/>
                <w:lang w:eastAsia="ru-RU"/>
              </w:rPr>
            </w:pPr>
            <w:r w:rsidRPr="001F74FB">
              <w:rPr>
                <w:rFonts w:eastAsia="Times New Roman" w:cs="Times New Roman"/>
                <w:color w:val="000000"/>
                <w:sz w:val="20"/>
                <w:szCs w:val="20"/>
                <w:lang w:eastAsia="ru-RU"/>
              </w:rPr>
              <w:t>28</w:t>
            </w:r>
          </w:p>
        </w:tc>
        <w:tc>
          <w:tcPr>
            <w:tcW w:w="672" w:type="pct"/>
            <w:vMerge w:val="restart"/>
            <w:shd w:val="clear" w:color="auto" w:fill="auto"/>
            <w:vAlign w:val="center"/>
            <w:hideMark/>
          </w:tcPr>
          <w:p w14:paraId="408A9EC8" w14:textId="77777777" w:rsidR="001F74FB" w:rsidRPr="001F74FB" w:rsidRDefault="001F74FB" w:rsidP="001F74FB">
            <w:pPr>
              <w:spacing w:line="240" w:lineRule="auto"/>
              <w:jc w:val="center"/>
              <w:rPr>
                <w:rFonts w:eastAsia="Times New Roman" w:cs="Times New Roman"/>
                <w:color w:val="000000"/>
                <w:sz w:val="20"/>
                <w:szCs w:val="20"/>
                <w:lang w:eastAsia="ru-RU"/>
              </w:rPr>
            </w:pPr>
            <w:r w:rsidRPr="001F74FB">
              <w:rPr>
                <w:rFonts w:eastAsia="Times New Roman" w:cs="Times New Roman"/>
                <w:color w:val="000000"/>
                <w:sz w:val="20"/>
                <w:szCs w:val="20"/>
                <w:lang w:eastAsia="ru-RU"/>
              </w:rPr>
              <w:t>8,904</w:t>
            </w:r>
          </w:p>
        </w:tc>
        <w:tc>
          <w:tcPr>
            <w:tcW w:w="556" w:type="pct"/>
            <w:vMerge w:val="restart"/>
            <w:shd w:val="clear" w:color="auto" w:fill="auto"/>
            <w:vAlign w:val="center"/>
            <w:hideMark/>
          </w:tcPr>
          <w:p w14:paraId="20FA2D1C" w14:textId="77777777" w:rsidR="001F74FB" w:rsidRPr="001F74FB" w:rsidRDefault="001F74FB" w:rsidP="001F74FB">
            <w:pPr>
              <w:spacing w:line="240" w:lineRule="auto"/>
              <w:jc w:val="center"/>
              <w:rPr>
                <w:rFonts w:eastAsia="Times New Roman" w:cs="Times New Roman"/>
                <w:color w:val="000000"/>
                <w:sz w:val="20"/>
                <w:szCs w:val="20"/>
                <w:lang w:eastAsia="ru-RU"/>
              </w:rPr>
            </w:pPr>
            <w:r w:rsidRPr="001F74FB">
              <w:rPr>
                <w:rFonts w:eastAsia="Times New Roman" w:cs="Times New Roman"/>
                <w:color w:val="000000"/>
                <w:sz w:val="20"/>
                <w:szCs w:val="20"/>
                <w:lang w:eastAsia="ru-RU"/>
              </w:rPr>
              <w:t>2042</w:t>
            </w:r>
          </w:p>
        </w:tc>
        <w:tc>
          <w:tcPr>
            <w:tcW w:w="729" w:type="pct"/>
            <w:vMerge w:val="restart"/>
            <w:shd w:val="clear" w:color="auto" w:fill="auto"/>
            <w:vAlign w:val="center"/>
            <w:hideMark/>
          </w:tcPr>
          <w:p w14:paraId="38A14578" w14:textId="77777777" w:rsidR="001F74FB" w:rsidRPr="001F74FB" w:rsidRDefault="001F74FB" w:rsidP="001F74FB">
            <w:pPr>
              <w:spacing w:line="240" w:lineRule="auto"/>
              <w:jc w:val="center"/>
              <w:rPr>
                <w:rFonts w:eastAsia="Times New Roman" w:cs="Times New Roman"/>
                <w:color w:val="000000"/>
                <w:sz w:val="20"/>
                <w:szCs w:val="20"/>
                <w:lang w:eastAsia="ru-RU"/>
              </w:rPr>
            </w:pPr>
            <w:r w:rsidRPr="001F74FB">
              <w:rPr>
                <w:rFonts w:eastAsia="Times New Roman" w:cs="Times New Roman"/>
                <w:color w:val="000000"/>
                <w:sz w:val="20"/>
                <w:szCs w:val="20"/>
                <w:lang w:eastAsia="ru-RU"/>
              </w:rPr>
              <w:t>1284,852</w:t>
            </w:r>
          </w:p>
        </w:tc>
        <w:tc>
          <w:tcPr>
            <w:tcW w:w="729" w:type="pct"/>
            <w:vMerge w:val="restart"/>
            <w:shd w:val="clear" w:color="auto" w:fill="auto"/>
            <w:vAlign w:val="center"/>
            <w:hideMark/>
          </w:tcPr>
          <w:p w14:paraId="1DF2CC36" w14:textId="77777777" w:rsidR="001F74FB" w:rsidRPr="001F74FB" w:rsidRDefault="001F74FB" w:rsidP="001F74FB">
            <w:pPr>
              <w:spacing w:line="240" w:lineRule="auto"/>
              <w:jc w:val="center"/>
              <w:rPr>
                <w:rFonts w:eastAsia="Times New Roman" w:cs="Times New Roman"/>
                <w:color w:val="000000"/>
                <w:sz w:val="20"/>
                <w:szCs w:val="20"/>
                <w:lang w:eastAsia="ru-RU"/>
              </w:rPr>
            </w:pPr>
            <w:r w:rsidRPr="001F74FB">
              <w:rPr>
                <w:rFonts w:eastAsia="Times New Roman" w:cs="Times New Roman"/>
                <w:color w:val="000000"/>
                <w:sz w:val="20"/>
                <w:szCs w:val="20"/>
                <w:lang w:eastAsia="ru-RU"/>
              </w:rPr>
              <w:t>2783,357</w:t>
            </w:r>
          </w:p>
        </w:tc>
        <w:tc>
          <w:tcPr>
            <w:tcW w:w="529" w:type="pct"/>
            <w:vMerge w:val="restart"/>
            <w:shd w:val="clear" w:color="auto" w:fill="auto"/>
            <w:vAlign w:val="center"/>
            <w:hideMark/>
          </w:tcPr>
          <w:p w14:paraId="0690EF44" w14:textId="77777777" w:rsidR="001F74FB" w:rsidRPr="001F74FB" w:rsidRDefault="001F74FB" w:rsidP="001F74FB">
            <w:pPr>
              <w:spacing w:line="240" w:lineRule="auto"/>
              <w:jc w:val="center"/>
              <w:rPr>
                <w:rFonts w:eastAsia="Times New Roman" w:cs="Times New Roman"/>
                <w:color w:val="000000"/>
                <w:sz w:val="20"/>
                <w:szCs w:val="20"/>
                <w:lang w:eastAsia="ru-RU"/>
              </w:rPr>
            </w:pPr>
            <w:r w:rsidRPr="001F74FB">
              <w:rPr>
                <w:rFonts w:eastAsia="Times New Roman" w:cs="Times New Roman"/>
                <w:color w:val="000000"/>
                <w:sz w:val="20"/>
                <w:szCs w:val="20"/>
                <w:lang w:eastAsia="ru-RU"/>
              </w:rPr>
              <w:t> </w:t>
            </w:r>
          </w:p>
        </w:tc>
      </w:tr>
      <w:tr w:rsidR="001F74FB" w:rsidRPr="001F74FB" w14:paraId="37F478DA" w14:textId="77777777" w:rsidTr="001F74FB">
        <w:tc>
          <w:tcPr>
            <w:tcW w:w="634" w:type="pct"/>
            <w:vMerge/>
            <w:vAlign w:val="center"/>
            <w:hideMark/>
          </w:tcPr>
          <w:p w14:paraId="4F19CCCD" w14:textId="77777777" w:rsidR="001F74FB" w:rsidRPr="001F74FB" w:rsidRDefault="001F74FB" w:rsidP="001F74FB">
            <w:pPr>
              <w:spacing w:line="240" w:lineRule="auto"/>
              <w:jc w:val="left"/>
              <w:rPr>
                <w:rFonts w:eastAsia="Times New Roman" w:cs="Times New Roman"/>
                <w:color w:val="000000"/>
                <w:sz w:val="20"/>
                <w:szCs w:val="20"/>
                <w:lang w:eastAsia="ru-RU"/>
              </w:rPr>
            </w:pPr>
          </w:p>
        </w:tc>
        <w:tc>
          <w:tcPr>
            <w:tcW w:w="479" w:type="pct"/>
            <w:shd w:val="clear" w:color="auto" w:fill="auto"/>
            <w:vAlign w:val="center"/>
            <w:hideMark/>
          </w:tcPr>
          <w:p w14:paraId="2BD2A52C" w14:textId="77777777" w:rsidR="001F74FB" w:rsidRPr="001F74FB" w:rsidRDefault="001F74FB" w:rsidP="001F74FB">
            <w:pPr>
              <w:spacing w:line="240" w:lineRule="auto"/>
              <w:jc w:val="center"/>
              <w:rPr>
                <w:rFonts w:eastAsia="Times New Roman" w:cs="Times New Roman"/>
                <w:color w:val="000000"/>
                <w:sz w:val="20"/>
                <w:szCs w:val="20"/>
                <w:lang w:eastAsia="ru-RU"/>
              </w:rPr>
            </w:pPr>
            <w:r w:rsidRPr="001F74FB">
              <w:rPr>
                <w:rFonts w:eastAsia="Times New Roman" w:cs="Times New Roman"/>
                <w:color w:val="000000"/>
                <w:sz w:val="20"/>
                <w:szCs w:val="20"/>
                <w:lang w:eastAsia="ru-RU"/>
              </w:rPr>
              <w:t>(159/250)</w:t>
            </w:r>
          </w:p>
        </w:tc>
        <w:tc>
          <w:tcPr>
            <w:tcW w:w="671" w:type="pct"/>
            <w:vMerge/>
            <w:vAlign w:val="center"/>
            <w:hideMark/>
          </w:tcPr>
          <w:p w14:paraId="4B175FFA" w14:textId="77777777" w:rsidR="001F74FB" w:rsidRPr="001F74FB" w:rsidRDefault="001F74FB" w:rsidP="001F74FB">
            <w:pPr>
              <w:spacing w:line="240" w:lineRule="auto"/>
              <w:jc w:val="left"/>
              <w:rPr>
                <w:rFonts w:eastAsia="Times New Roman" w:cs="Times New Roman"/>
                <w:color w:val="000000"/>
                <w:sz w:val="20"/>
                <w:szCs w:val="20"/>
                <w:lang w:eastAsia="ru-RU"/>
              </w:rPr>
            </w:pPr>
          </w:p>
        </w:tc>
        <w:tc>
          <w:tcPr>
            <w:tcW w:w="672" w:type="pct"/>
            <w:vMerge/>
            <w:vAlign w:val="center"/>
            <w:hideMark/>
          </w:tcPr>
          <w:p w14:paraId="5AC9CF3D" w14:textId="77777777" w:rsidR="001F74FB" w:rsidRPr="001F74FB" w:rsidRDefault="001F74FB" w:rsidP="001F74FB">
            <w:pPr>
              <w:spacing w:line="240" w:lineRule="auto"/>
              <w:jc w:val="left"/>
              <w:rPr>
                <w:rFonts w:eastAsia="Times New Roman" w:cs="Times New Roman"/>
                <w:color w:val="000000"/>
                <w:sz w:val="20"/>
                <w:szCs w:val="20"/>
                <w:lang w:eastAsia="ru-RU"/>
              </w:rPr>
            </w:pPr>
          </w:p>
        </w:tc>
        <w:tc>
          <w:tcPr>
            <w:tcW w:w="556" w:type="pct"/>
            <w:vMerge/>
            <w:vAlign w:val="center"/>
            <w:hideMark/>
          </w:tcPr>
          <w:p w14:paraId="0B2033B3" w14:textId="77777777" w:rsidR="001F74FB" w:rsidRPr="001F74FB" w:rsidRDefault="001F74FB" w:rsidP="001F74FB">
            <w:pPr>
              <w:spacing w:line="240" w:lineRule="auto"/>
              <w:jc w:val="left"/>
              <w:rPr>
                <w:rFonts w:eastAsia="Times New Roman" w:cs="Times New Roman"/>
                <w:color w:val="000000"/>
                <w:sz w:val="20"/>
                <w:szCs w:val="20"/>
                <w:lang w:eastAsia="ru-RU"/>
              </w:rPr>
            </w:pPr>
          </w:p>
        </w:tc>
        <w:tc>
          <w:tcPr>
            <w:tcW w:w="729" w:type="pct"/>
            <w:vMerge/>
            <w:vAlign w:val="center"/>
            <w:hideMark/>
          </w:tcPr>
          <w:p w14:paraId="6D6C1A03" w14:textId="77777777" w:rsidR="001F74FB" w:rsidRPr="001F74FB" w:rsidRDefault="001F74FB" w:rsidP="001F74FB">
            <w:pPr>
              <w:spacing w:line="240" w:lineRule="auto"/>
              <w:jc w:val="left"/>
              <w:rPr>
                <w:rFonts w:eastAsia="Times New Roman" w:cs="Times New Roman"/>
                <w:color w:val="000000"/>
                <w:sz w:val="20"/>
                <w:szCs w:val="20"/>
                <w:lang w:eastAsia="ru-RU"/>
              </w:rPr>
            </w:pPr>
          </w:p>
        </w:tc>
        <w:tc>
          <w:tcPr>
            <w:tcW w:w="729" w:type="pct"/>
            <w:vMerge/>
            <w:vAlign w:val="center"/>
            <w:hideMark/>
          </w:tcPr>
          <w:p w14:paraId="672EE9F0" w14:textId="77777777" w:rsidR="001F74FB" w:rsidRPr="001F74FB" w:rsidRDefault="001F74FB" w:rsidP="001F74FB">
            <w:pPr>
              <w:spacing w:line="240" w:lineRule="auto"/>
              <w:jc w:val="left"/>
              <w:rPr>
                <w:rFonts w:eastAsia="Times New Roman" w:cs="Times New Roman"/>
                <w:color w:val="000000"/>
                <w:sz w:val="20"/>
                <w:szCs w:val="20"/>
                <w:lang w:eastAsia="ru-RU"/>
              </w:rPr>
            </w:pPr>
          </w:p>
        </w:tc>
        <w:tc>
          <w:tcPr>
            <w:tcW w:w="529" w:type="pct"/>
            <w:vMerge/>
            <w:vAlign w:val="center"/>
            <w:hideMark/>
          </w:tcPr>
          <w:p w14:paraId="0DD177FA" w14:textId="77777777" w:rsidR="001F74FB" w:rsidRPr="001F74FB" w:rsidRDefault="001F74FB" w:rsidP="001F74FB">
            <w:pPr>
              <w:spacing w:line="240" w:lineRule="auto"/>
              <w:jc w:val="left"/>
              <w:rPr>
                <w:rFonts w:eastAsia="Times New Roman" w:cs="Times New Roman"/>
                <w:color w:val="000000"/>
                <w:sz w:val="20"/>
                <w:szCs w:val="20"/>
                <w:lang w:eastAsia="ru-RU"/>
              </w:rPr>
            </w:pPr>
          </w:p>
        </w:tc>
      </w:tr>
      <w:tr w:rsidR="001F74FB" w:rsidRPr="001F74FB" w14:paraId="6AF462DD" w14:textId="77777777" w:rsidTr="001F74FB">
        <w:tc>
          <w:tcPr>
            <w:tcW w:w="634" w:type="pct"/>
            <w:shd w:val="clear" w:color="auto" w:fill="auto"/>
            <w:vAlign w:val="center"/>
            <w:hideMark/>
          </w:tcPr>
          <w:p w14:paraId="38CD2487" w14:textId="77777777" w:rsidR="001F74FB" w:rsidRPr="001F74FB" w:rsidRDefault="001F74FB" w:rsidP="001F74FB">
            <w:pPr>
              <w:spacing w:line="240" w:lineRule="auto"/>
              <w:jc w:val="left"/>
              <w:rPr>
                <w:rFonts w:eastAsia="Times New Roman" w:cs="Times New Roman"/>
                <w:color w:val="000000"/>
                <w:sz w:val="20"/>
                <w:szCs w:val="20"/>
                <w:lang w:eastAsia="ru-RU"/>
              </w:rPr>
            </w:pPr>
            <w:r w:rsidRPr="001F74FB">
              <w:rPr>
                <w:rFonts w:eastAsia="Times New Roman" w:cs="Times New Roman"/>
                <w:color w:val="000000"/>
                <w:sz w:val="20"/>
                <w:szCs w:val="20"/>
                <w:lang w:eastAsia="ru-RU"/>
              </w:rPr>
              <w:t>Подвал ж.д. ул. Цен</w:t>
            </w:r>
            <w:r w:rsidRPr="001F74FB">
              <w:rPr>
                <w:rFonts w:eastAsia="Times New Roman" w:cs="Times New Roman"/>
                <w:color w:val="000000"/>
                <w:sz w:val="20"/>
                <w:szCs w:val="20"/>
                <w:lang w:eastAsia="ru-RU"/>
              </w:rPr>
              <w:softHyphen/>
              <w:t>тральная, 12 (транзит)</w:t>
            </w:r>
          </w:p>
        </w:tc>
        <w:tc>
          <w:tcPr>
            <w:tcW w:w="479" w:type="pct"/>
            <w:shd w:val="clear" w:color="auto" w:fill="auto"/>
            <w:vAlign w:val="center"/>
            <w:hideMark/>
          </w:tcPr>
          <w:p w14:paraId="30FF2703" w14:textId="77777777" w:rsidR="001F74FB" w:rsidRPr="001F74FB" w:rsidRDefault="001F74FB" w:rsidP="001F74FB">
            <w:pPr>
              <w:spacing w:line="240" w:lineRule="auto"/>
              <w:jc w:val="center"/>
              <w:rPr>
                <w:rFonts w:eastAsia="Times New Roman" w:cs="Times New Roman"/>
                <w:color w:val="000000"/>
                <w:sz w:val="20"/>
                <w:szCs w:val="20"/>
                <w:lang w:eastAsia="ru-RU"/>
              </w:rPr>
            </w:pPr>
            <w:r w:rsidRPr="001F74FB">
              <w:rPr>
                <w:rFonts w:eastAsia="Times New Roman" w:cs="Times New Roman"/>
                <w:color w:val="000000"/>
                <w:sz w:val="20"/>
                <w:szCs w:val="20"/>
                <w:lang w:eastAsia="ru-RU"/>
              </w:rPr>
              <w:t>159</w:t>
            </w:r>
          </w:p>
        </w:tc>
        <w:tc>
          <w:tcPr>
            <w:tcW w:w="671" w:type="pct"/>
            <w:shd w:val="clear" w:color="auto" w:fill="auto"/>
            <w:vAlign w:val="center"/>
            <w:hideMark/>
          </w:tcPr>
          <w:p w14:paraId="47885B02" w14:textId="77777777" w:rsidR="001F74FB" w:rsidRPr="001F74FB" w:rsidRDefault="001F74FB" w:rsidP="001F74FB">
            <w:pPr>
              <w:spacing w:line="240" w:lineRule="auto"/>
              <w:jc w:val="center"/>
              <w:rPr>
                <w:rFonts w:eastAsia="Times New Roman" w:cs="Times New Roman"/>
                <w:color w:val="000000"/>
                <w:sz w:val="20"/>
                <w:szCs w:val="20"/>
                <w:lang w:eastAsia="ru-RU"/>
              </w:rPr>
            </w:pPr>
            <w:r w:rsidRPr="001F74FB">
              <w:rPr>
                <w:rFonts w:eastAsia="Times New Roman" w:cs="Times New Roman"/>
                <w:color w:val="000000"/>
                <w:sz w:val="20"/>
                <w:szCs w:val="20"/>
                <w:lang w:eastAsia="ru-RU"/>
              </w:rPr>
              <w:t>13</w:t>
            </w:r>
          </w:p>
        </w:tc>
        <w:tc>
          <w:tcPr>
            <w:tcW w:w="672" w:type="pct"/>
            <w:shd w:val="clear" w:color="auto" w:fill="auto"/>
            <w:vAlign w:val="center"/>
            <w:hideMark/>
          </w:tcPr>
          <w:p w14:paraId="5518290D" w14:textId="77777777" w:rsidR="001F74FB" w:rsidRPr="001F74FB" w:rsidRDefault="001F74FB" w:rsidP="001F74FB">
            <w:pPr>
              <w:spacing w:line="240" w:lineRule="auto"/>
              <w:jc w:val="center"/>
              <w:rPr>
                <w:rFonts w:eastAsia="Times New Roman" w:cs="Times New Roman"/>
                <w:color w:val="000000"/>
                <w:sz w:val="20"/>
                <w:szCs w:val="20"/>
                <w:lang w:eastAsia="ru-RU"/>
              </w:rPr>
            </w:pPr>
            <w:r w:rsidRPr="001F74FB">
              <w:rPr>
                <w:rFonts w:eastAsia="Times New Roman" w:cs="Times New Roman"/>
                <w:color w:val="000000"/>
                <w:sz w:val="20"/>
                <w:szCs w:val="20"/>
                <w:lang w:eastAsia="ru-RU"/>
              </w:rPr>
              <w:t>4,134</w:t>
            </w:r>
          </w:p>
        </w:tc>
        <w:tc>
          <w:tcPr>
            <w:tcW w:w="556" w:type="pct"/>
            <w:shd w:val="clear" w:color="auto" w:fill="auto"/>
            <w:vAlign w:val="center"/>
            <w:hideMark/>
          </w:tcPr>
          <w:p w14:paraId="1AEBC2F3" w14:textId="77777777" w:rsidR="001F74FB" w:rsidRPr="001F74FB" w:rsidRDefault="001F74FB" w:rsidP="001F74FB">
            <w:pPr>
              <w:spacing w:line="240" w:lineRule="auto"/>
              <w:jc w:val="center"/>
              <w:rPr>
                <w:rFonts w:eastAsia="Times New Roman" w:cs="Times New Roman"/>
                <w:color w:val="000000"/>
                <w:sz w:val="20"/>
                <w:szCs w:val="20"/>
                <w:lang w:eastAsia="ru-RU"/>
              </w:rPr>
            </w:pPr>
            <w:r w:rsidRPr="001F74FB">
              <w:rPr>
                <w:rFonts w:eastAsia="Times New Roman" w:cs="Times New Roman"/>
                <w:color w:val="000000"/>
                <w:sz w:val="20"/>
                <w:szCs w:val="20"/>
                <w:lang w:eastAsia="ru-RU"/>
              </w:rPr>
              <w:t>2027</w:t>
            </w:r>
          </w:p>
        </w:tc>
        <w:tc>
          <w:tcPr>
            <w:tcW w:w="729" w:type="pct"/>
            <w:shd w:val="clear" w:color="auto" w:fill="auto"/>
            <w:vAlign w:val="center"/>
            <w:hideMark/>
          </w:tcPr>
          <w:p w14:paraId="61A294FB" w14:textId="77777777" w:rsidR="001F74FB" w:rsidRPr="001F74FB" w:rsidRDefault="001F74FB" w:rsidP="001F74FB">
            <w:pPr>
              <w:spacing w:line="240" w:lineRule="auto"/>
              <w:jc w:val="center"/>
              <w:rPr>
                <w:rFonts w:eastAsia="Times New Roman" w:cs="Times New Roman"/>
                <w:color w:val="000000"/>
                <w:sz w:val="20"/>
                <w:szCs w:val="20"/>
                <w:lang w:eastAsia="ru-RU"/>
              </w:rPr>
            </w:pPr>
            <w:r w:rsidRPr="001F74FB">
              <w:rPr>
                <w:rFonts w:eastAsia="Times New Roman" w:cs="Times New Roman"/>
                <w:color w:val="000000"/>
                <w:sz w:val="20"/>
                <w:szCs w:val="20"/>
                <w:lang w:eastAsia="ru-RU"/>
              </w:rPr>
              <w:t>3674,388</w:t>
            </w:r>
          </w:p>
        </w:tc>
        <w:tc>
          <w:tcPr>
            <w:tcW w:w="729" w:type="pct"/>
            <w:shd w:val="clear" w:color="auto" w:fill="auto"/>
            <w:vAlign w:val="center"/>
            <w:hideMark/>
          </w:tcPr>
          <w:p w14:paraId="353A3D92" w14:textId="77777777" w:rsidR="001F74FB" w:rsidRPr="001F74FB" w:rsidRDefault="001F74FB" w:rsidP="001F74FB">
            <w:pPr>
              <w:spacing w:line="240" w:lineRule="auto"/>
              <w:jc w:val="center"/>
              <w:rPr>
                <w:rFonts w:eastAsia="Times New Roman" w:cs="Times New Roman"/>
                <w:color w:val="000000"/>
                <w:sz w:val="20"/>
                <w:szCs w:val="20"/>
                <w:lang w:eastAsia="ru-RU"/>
              </w:rPr>
            </w:pPr>
            <w:r w:rsidRPr="001F74FB">
              <w:rPr>
                <w:rFonts w:eastAsia="Times New Roman" w:cs="Times New Roman"/>
                <w:color w:val="000000"/>
                <w:sz w:val="20"/>
                <w:szCs w:val="20"/>
                <w:lang w:eastAsia="ru-RU"/>
              </w:rPr>
              <w:t>4356,522</w:t>
            </w:r>
          </w:p>
        </w:tc>
        <w:tc>
          <w:tcPr>
            <w:tcW w:w="529" w:type="pct"/>
            <w:shd w:val="clear" w:color="auto" w:fill="auto"/>
            <w:vAlign w:val="center"/>
            <w:hideMark/>
          </w:tcPr>
          <w:p w14:paraId="1658E275" w14:textId="77777777" w:rsidR="001F74FB" w:rsidRPr="001F74FB" w:rsidRDefault="001F74FB" w:rsidP="001F74FB">
            <w:pPr>
              <w:spacing w:line="240" w:lineRule="auto"/>
              <w:jc w:val="center"/>
              <w:rPr>
                <w:rFonts w:eastAsia="Times New Roman" w:cs="Times New Roman"/>
                <w:color w:val="000000"/>
                <w:sz w:val="20"/>
                <w:szCs w:val="20"/>
                <w:lang w:eastAsia="ru-RU"/>
              </w:rPr>
            </w:pPr>
            <w:r w:rsidRPr="001F74FB">
              <w:rPr>
                <w:rFonts w:eastAsia="Times New Roman" w:cs="Times New Roman"/>
                <w:color w:val="000000"/>
                <w:sz w:val="20"/>
                <w:szCs w:val="20"/>
                <w:lang w:eastAsia="ru-RU"/>
              </w:rPr>
              <w:t>Вынос сетей из подвала +33м, 1 ТК</w:t>
            </w:r>
          </w:p>
        </w:tc>
      </w:tr>
      <w:tr w:rsidR="001F74FB" w:rsidRPr="001F74FB" w14:paraId="394F13DA" w14:textId="77777777" w:rsidTr="001F74FB">
        <w:tc>
          <w:tcPr>
            <w:tcW w:w="634" w:type="pct"/>
            <w:shd w:val="clear" w:color="auto" w:fill="auto"/>
            <w:vAlign w:val="center"/>
            <w:hideMark/>
          </w:tcPr>
          <w:p w14:paraId="3C81B99D" w14:textId="77777777" w:rsidR="001F74FB" w:rsidRPr="001F74FB" w:rsidRDefault="001F74FB" w:rsidP="001F74FB">
            <w:pPr>
              <w:spacing w:line="240" w:lineRule="auto"/>
              <w:jc w:val="left"/>
              <w:rPr>
                <w:rFonts w:eastAsia="Times New Roman" w:cs="Times New Roman"/>
                <w:color w:val="000000"/>
                <w:sz w:val="20"/>
                <w:szCs w:val="20"/>
                <w:lang w:eastAsia="ru-RU"/>
              </w:rPr>
            </w:pPr>
            <w:r w:rsidRPr="001F74FB">
              <w:rPr>
                <w:rFonts w:eastAsia="Times New Roman" w:cs="Times New Roman"/>
                <w:color w:val="000000"/>
                <w:sz w:val="20"/>
                <w:szCs w:val="20"/>
                <w:lang w:eastAsia="ru-RU"/>
              </w:rPr>
              <w:t>Подвал ж.д. ул. Центральная, 12(транзит)</w:t>
            </w:r>
          </w:p>
        </w:tc>
        <w:tc>
          <w:tcPr>
            <w:tcW w:w="479" w:type="pct"/>
            <w:shd w:val="clear" w:color="auto" w:fill="auto"/>
            <w:vAlign w:val="center"/>
            <w:hideMark/>
          </w:tcPr>
          <w:p w14:paraId="57BA834A" w14:textId="77777777" w:rsidR="001F74FB" w:rsidRPr="001F74FB" w:rsidRDefault="001F74FB" w:rsidP="001F74FB">
            <w:pPr>
              <w:spacing w:line="240" w:lineRule="auto"/>
              <w:jc w:val="center"/>
              <w:rPr>
                <w:rFonts w:eastAsia="Times New Roman" w:cs="Times New Roman"/>
                <w:color w:val="000000"/>
                <w:sz w:val="20"/>
                <w:szCs w:val="20"/>
                <w:lang w:eastAsia="ru-RU"/>
              </w:rPr>
            </w:pPr>
            <w:r w:rsidRPr="001F74FB">
              <w:rPr>
                <w:rFonts w:eastAsia="Times New Roman" w:cs="Times New Roman"/>
                <w:color w:val="000000"/>
                <w:sz w:val="20"/>
                <w:szCs w:val="20"/>
                <w:lang w:eastAsia="ru-RU"/>
              </w:rPr>
              <w:t>89</w:t>
            </w:r>
          </w:p>
        </w:tc>
        <w:tc>
          <w:tcPr>
            <w:tcW w:w="671" w:type="pct"/>
            <w:shd w:val="clear" w:color="auto" w:fill="auto"/>
            <w:vAlign w:val="center"/>
            <w:hideMark/>
          </w:tcPr>
          <w:p w14:paraId="294BA41F" w14:textId="77777777" w:rsidR="001F74FB" w:rsidRPr="001F74FB" w:rsidRDefault="001F74FB" w:rsidP="001F74FB">
            <w:pPr>
              <w:spacing w:line="240" w:lineRule="auto"/>
              <w:jc w:val="center"/>
              <w:rPr>
                <w:rFonts w:eastAsia="Times New Roman" w:cs="Times New Roman"/>
                <w:color w:val="000000"/>
                <w:sz w:val="20"/>
                <w:szCs w:val="20"/>
                <w:lang w:eastAsia="ru-RU"/>
              </w:rPr>
            </w:pPr>
            <w:r w:rsidRPr="001F74FB">
              <w:rPr>
                <w:rFonts w:eastAsia="Times New Roman" w:cs="Times New Roman"/>
                <w:color w:val="000000"/>
                <w:sz w:val="20"/>
                <w:szCs w:val="20"/>
                <w:lang w:eastAsia="ru-RU"/>
              </w:rPr>
              <w:t>52</w:t>
            </w:r>
          </w:p>
        </w:tc>
        <w:tc>
          <w:tcPr>
            <w:tcW w:w="672" w:type="pct"/>
            <w:shd w:val="clear" w:color="auto" w:fill="auto"/>
            <w:vAlign w:val="center"/>
            <w:hideMark/>
          </w:tcPr>
          <w:p w14:paraId="55E404DD" w14:textId="77777777" w:rsidR="001F74FB" w:rsidRPr="001F74FB" w:rsidRDefault="001F74FB" w:rsidP="001F74FB">
            <w:pPr>
              <w:spacing w:line="240" w:lineRule="auto"/>
              <w:jc w:val="center"/>
              <w:rPr>
                <w:rFonts w:eastAsia="Times New Roman" w:cs="Times New Roman"/>
                <w:color w:val="000000"/>
                <w:sz w:val="20"/>
                <w:szCs w:val="20"/>
                <w:lang w:eastAsia="ru-RU"/>
              </w:rPr>
            </w:pPr>
            <w:r w:rsidRPr="001F74FB">
              <w:rPr>
                <w:rFonts w:eastAsia="Times New Roman" w:cs="Times New Roman"/>
                <w:color w:val="000000"/>
                <w:sz w:val="20"/>
                <w:szCs w:val="20"/>
                <w:lang w:eastAsia="ru-RU"/>
              </w:rPr>
              <w:t>9,256</w:t>
            </w:r>
          </w:p>
        </w:tc>
        <w:tc>
          <w:tcPr>
            <w:tcW w:w="556" w:type="pct"/>
            <w:shd w:val="clear" w:color="auto" w:fill="auto"/>
            <w:vAlign w:val="center"/>
            <w:hideMark/>
          </w:tcPr>
          <w:p w14:paraId="279B76B1" w14:textId="77777777" w:rsidR="001F74FB" w:rsidRPr="001F74FB" w:rsidRDefault="001F74FB" w:rsidP="001F74FB">
            <w:pPr>
              <w:spacing w:line="240" w:lineRule="auto"/>
              <w:jc w:val="center"/>
              <w:rPr>
                <w:rFonts w:eastAsia="Times New Roman" w:cs="Times New Roman"/>
                <w:color w:val="000000"/>
                <w:sz w:val="20"/>
                <w:szCs w:val="20"/>
                <w:lang w:eastAsia="ru-RU"/>
              </w:rPr>
            </w:pPr>
            <w:r w:rsidRPr="001F74FB">
              <w:rPr>
                <w:rFonts w:eastAsia="Times New Roman" w:cs="Times New Roman"/>
                <w:color w:val="000000"/>
                <w:sz w:val="20"/>
                <w:szCs w:val="20"/>
                <w:lang w:eastAsia="ru-RU"/>
              </w:rPr>
              <w:t>2027</w:t>
            </w:r>
          </w:p>
        </w:tc>
        <w:tc>
          <w:tcPr>
            <w:tcW w:w="729" w:type="pct"/>
            <w:shd w:val="clear" w:color="auto" w:fill="auto"/>
            <w:vAlign w:val="center"/>
            <w:hideMark/>
          </w:tcPr>
          <w:p w14:paraId="12252711" w14:textId="77777777" w:rsidR="001F74FB" w:rsidRPr="001F74FB" w:rsidRDefault="001F74FB" w:rsidP="001F74FB">
            <w:pPr>
              <w:spacing w:line="240" w:lineRule="auto"/>
              <w:jc w:val="center"/>
              <w:rPr>
                <w:rFonts w:eastAsia="Times New Roman" w:cs="Times New Roman"/>
                <w:color w:val="000000"/>
                <w:sz w:val="20"/>
                <w:szCs w:val="20"/>
                <w:lang w:eastAsia="ru-RU"/>
              </w:rPr>
            </w:pPr>
            <w:r w:rsidRPr="001F74FB">
              <w:rPr>
                <w:rFonts w:eastAsia="Times New Roman" w:cs="Times New Roman"/>
                <w:color w:val="000000"/>
                <w:sz w:val="20"/>
                <w:szCs w:val="20"/>
                <w:lang w:eastAsia="ru-RU"/>
              </w:rPr>
              <w:t>4616,879</w:t>
            </w:r>
          </w:p>
        </w:tc>
        <w:tc>
          <w:tcPr>
            <w:tcW w:w="729" w:type="pct"/>
            <w:shd w:val="clear" w:color="auto" w:fill="auto"/>
            <w:vAlign w:val="center"/>
            <w:hideMark/>
          </w:tcPr>
          <w:p w14:paraId="36586495" w14:textId="77777777" w:rsidR="001F74FB" w:rsidRPr="001F74FB" w:rsidRDefault="001F74FB" w:rsidP="001F74FB">
            <w:pPr>
              <w:spacing w:line="240" w:lineRule="auto"/>
              <w:jc w:val="center"/>
              <w:rPr>
                <w:rFonts w:eastAsia="Times New Roman" w:cs="Times New Roman"/>
                <w:color w:val="000000"/>
                <w:sz w:val="20"/>
                <w:szCs w:val="20"/>
                <w:lang w:eastAsia="ru-RU"/>
              </w:rPr>
            </w:pPr>
            <w:r w:rsidRPr="001F74FB">
              <w:rPr>
                <w:rFonts w:eastAsia="Times New Roman" w:cs="Times New Roman"/>
                <w:color w:val="000000"/>
                <w:sz w:val="20"/>
                <w:szCs w:val="20"/>
                <w:lang w:eastAsia="ru-RU"/>
              </w:rPr>
              <w:t>5473,982</w:t>
            </w:r>
          </w:p>
        </w:tc>
        <w:tc>
          <w:tcPr>
            <w:tcW w:w="529" w:type="pct"/>
            <w:shd w:val="clear" w:color="auto" w:fill="auto"/>
            <w:vAlign w:val="center"/>
            <w:hideMark/>
          </w:tcPr>
          <w:p w14:paraId="781784D0" w14:textId="77777777" w:rsidR="001F74FB" w:rsidRPr="001F74FB" w:rsidRDefault="001F74FB" w:rsidP="001F74FB">
            <w:pPr>
              <w:spacing w:line="240" w:lineRule="auto"/>
              <w:jc w:val="center"/>
              <w:rPr>
                <w:rFonts w:eastAsia="Times New Roman" w:cs="Times New Roman"/>
                <w:color w:val="000000"/>
                <w:sz w:val="20"/>
                <w:szCs w:val="20"/>
                <w:lang w:eastAsia="ru-RU"/>
              </w:rPr>
            </w:pPr>
            <w:r w:rsidRPr="001F74FB">
              <w:rPr>
                <w:rFonts w:eastAsia="Times New Roman" w:cs="Times New Roman"/>
                <w:color w:val="000000"/>
                <w:sz w:val="20"/>
                <w:szCs w:val="20"/>
                <w:lang w:eastAsia="ru-RU"/>
              </w:rPr>
              <w:t>Вынос сетей из подвала +6м, 2 ТК</w:t>
            </w:r>
          </w:p>
        </w:tc>
      </w:tr>
      <w:tr w:rsidR="001F74FB" w:rsidRPr="001F74FB" w14:paraId="338537CA" w14:textId="77777777" w:rsidTr="001F74FB">
        <w:tc>
          <w:tcPr>
            <w:tcW w:w="634" w:type="pct"/>
            <w:shd w:val="clear" w:color="auto" w:fill="auto"/>
            <w:vAlign w:val="center"/>
            <w:hideMark/>
          </w:tcPr>
          <w:p w14:paraId="29B96871" w14:textId="77777777" w:rsidR="001F74FB" w:rsidRPr="001F74FB" w:rsidRDefault="001F74FB" w:rsidP="001F74FB">
            <w:pPr>
              <w:spacing w:line="240" w:lineRule="auto"/>
              <w:jc w:val="left"/>
              <w:rPr>
                <w:rFonts w:eastAsia="Times New Roman" w:cs="Times New Roman"/>
                <w:color w:val="000000"/>
                <w:sz w:val="20"/>
                <w:szCs w:val="20"/>
                <w:lang w:eastAsia="ru-RU"/>
              </w:rPr>
            </w:pPr>
            <w:r w:rsidRPr="001F74FB">
              <w:rPr>
                <w:rFonts w:eastAsia="Times New Roman" w:cs="Times New Roman"/>
                <w:color w:val="000000"/>
                <w:sz w:val="20"/>
                <w:szCs w:val="20"/>
                <w:lang w:eastAsia="ru-RU"/>
              </w:rPr>
              <w:t>Вывод из ж.д. ул. Центральная, 12 – К-1</w:t>
            </w:r>
          </w:p>
        </w:tc>
        <w:tc>
          <w:tcPr>
            <w:tcW w:w="479" w:type="pct"/>
            <w:shd w:val="clear" w:color="auto" w:fill="auto"/>
            <w:vAlign w:val="center"/>
            <w:hideMark/>
          </w:tcPr>
          <w:p w14:paraId="48E86D26" w14:textId="77777777" w:rsidR="001F74FB" w:rsidRPr="001F74FB" w:rsidRDefault="001F74FB" w:rsidP="001F74FB">
            <w:pPr>
              <w:spacing w:line="240" w:lineRule="auto"/>
              <w:jc w:val="center"/>
              <w:rPr>
                <w:rFonts w:eastAsia="Times New Roman" w:cs="Times New Roman"/>
                <w:color w:val="000000"/>
                <w:sz w:val="20"/>
                <w:szCs w:val="20"/>
                <w:lang w:eastAsia="ru-RU"/>
              </w:rPr>
            </w:pPr>
            <w:r w:rsidRPr="001F74FB">
              <w:rPr>
                <w:rFonts w:eastAsia="Times New Roman" w:cs="Times New Roman"/>
                <w:color w:val="000000"/>
                <w:sz w:val="20"/>
                <w:szCs w:val="20"/>
                <w:lang w:eastAsia="ru-RU"/>
              </w:rPr>
              <w:t>89</w:t>
            </w:r>
          </w:p>
        </w:tc>
        <w:tc>
          <w:tcPr>
            <w:tcW w:w="671" w:type="pct"/>
            <w:shd w:val="clear" w:color="auto" w:fill="auto"/>
            <w:vAlign w:val="center"/>
            <w:hideMark/>
          </w:tcPr>
          <w:p w14:paraId="17B02A31" w14:textId="77777777" w:rsidR="001F74FB" w:rsidRPr="001F74FB" w:rsidRDefault="001F74FB" w:rsidP="001F74FB">
            <w:pPr>
              <w:spacing w:line="240" w:lineRule="auto"/>
              <w:jc w:val="center"/>
              <w:rPr>
                <w:rFonts w:eastAsia="Times New Roman" w:cs="Times New Roman"/>
                <w:color w:val="000000"/>
                <w:sz w:val="20"/>
                <w:szCs w:val="20"/>
                <w:lang w:eastAsia="ru-RU"/>
              </w:rPr>
            </w:pPr>
            <w:r w:rsidRPr="001F74FB">
              <w:rPr>
                <w:rFonts w:eastAsia="Times New Roman" w:cs="Times New Roman"/>
                <w:color w:val="000000"/>
                <w:sz w:val="20"/>
                <w:szCs w:val="20"/>
                <w:lang w:eastAsia="ru-RU"/>
              </w:rPr>
              <w:t>25</w:t>
            </w:r>
          </w:p>
        </w:tc>
        <w:tc>
          <w:tcPr>
            <w:tcW w:w="672" w:type="pct"/>
            <w:shd w:val="clear" w:color="auto" w:fill="auto"/>
            <w:vAlign w:val="center"/>
            <w:hideMark/>
          </w:tcPr>
          <w:p w14:paraId="5C4F560B" w14:textId="77777777" w:rsidR="001F74FB" w:rsidRPr="001F74FB" w:rsidRDefault="001F74FB" w:rsidP="001F74FB">
            <w:pPr>
              <w:spacing w:line="240" w:lineRule="auto"/>
              <w:jc w:val="center"/>
              <w:rPr>
                <w:rFonts w:eastAsia="Times New Roman" w:cs="Times New Roman"/>
                <w:color w:val="000000"/>
                <w:sz w:val="20"/>
                <w:szCs w:val="20"/>
                <w:lang w:eastAsia="ru-RU"/>
              </w:rPr>
            </w:pPr>
            <w:r w:rsidRPr="001F74FB">
              <w:rPr>
                <w:rFonts w:eastAsia="Times New Roman" w:cs="Times New Roman"/>
                <w:color w:val="000000"/>
                <w:sz w:val="20"/>
                <w:szCs w:val="20"/>
                <w:lang w:eastAsia="ru-RU"/>
              </w:rPr>
              <w:t>4,45</w:t>
            </w:r>
          </w:p>
        </w:tc>
        <w:tc>
          <w:tcPr>
            <w:tcW w:w="556" w:type="pct"/>
            <w:shd w:val="clear" w:color="auto" w:fill="auto"/>
            <w:vAlign w:val="center"/>
            <w:hideMark/>
          </w:tcPr>
          <w:p w14:paraId="6AA4BF55" w14:textId="77777777" w:rsidR="001F74FB" w:rsidRPr="001F74FB" w:rsidRDefault="001F74FB" w:rsidP="001F74FB">
            <w:pPr>
              <w:spacing w:line="240" w:lineRule="auto"/>
              <w:jc w:val="center"/>
              <w:rPr>
                <w:rFonts w:eastAsia="Times New Roman" w:cs="Times New Roman"/>
                <w:color w:val="000000"/>
                <w:sz w:val="20"/>
                <w:szCs w:val="20"/>
                <w:lang w:eastAsia="ru-RU"/>
              </w:rPr>
            </w:pPr>
            <w:r w:rsidRPr="001F74FB">
              <w:rPr>
                <w:rFonts w:eastAsia="Times New Roman" w:cs="Times New Roman"/>
                <w:color w:val="000000"/>
                <w:sz w:val="20"/>
                <w:szCs w:val="20"/>
                <w:lang w:eastAsia="ru-RU"/>
              </w:rPr>
              <w:t>2037</w:t>
            </w:r>
          </w:p>
        </w:tc>
        <w:tc>
          <w:tcPr>
            <w:tcW w:w="729" w:type="pct"/>
            <w:shd w:val="clear" w:color="auto" w:fill="auto"/>
            <w:vAlign w:val="center"/>
            <w:hideMark/>
          </w:tcPr>
          <w:p w14:paraId="4D4D09D4" w14:textId="77777777" w:rsidR="001F74FB" w:rsidRPr="001F74FB" w:rsidRDefault="001F74FB" w:rsidP="001F74FB">
            <w:pPr>
              <w:spacing w:line="240" w:lineRule="auto"/>
              <w:jc w:val="center"/>
              <w:rPr>
                <w:rFonts w:eastAsia="Times New Roman" w:cs="Times New Roman"/>
                <w:color w:val="000000"/>
                <w:sz w:val="20"/>
                <w:szCs w:val="20"/>
                <w:lang w:eastAsia="ru-RU"/>
              </w:rPr>
            </w:pPr>
            <w:r w:rsidRPr="001F74FB">
              <w:rPr>
                <w:rFonts w:eastAsia="Times New Roman" w:cs="Times New Roman"/>
                <w:color w:val="000000"/>
                <w:sz w:val="20"/>
                <w:szCs w:val="20"/>
                <w:lang w:eastAsia="ru-RU"/>
              </w:rPr>
              <w:t>1365,897</w:t>
            </w:r>
          </w:p>
        </w:tc>
        <w:tc>
          <w:tcPr>
            <w:tcW w:w="729" w:type="pct"/>
            <w:shd w:val="clear" w:color="auto" w:fill="auto"/>
            <w:vAlign w:val="center"/>
            <w:hideMark/>
          </w:tcPr>
          <w:p w14:paraId="1F7EDDB6" w14:textId="77777777" w:rsidR="001F74FB" w:rsidRPr="001F74FB" w:rsidRDefault="001F74FB" w:rsidP="001F74FB">
            <w:pPr>
              <w:spacing w:line="240" w:lineRule="auto"/>
              <w:jc w:val="center"/>
              <w:rPr>
                <w:rFonts w:eastAsia="Times New Roman" w:cs="Times New Roman"/>
                <w:color w:val="000000"/>
                <w:sz w:val="20"/>
                <w:szCs w:val="20"/>
                <w:lang w:eastAsia="ru-RU"/>
              </w:rPr>
            </w:pPr>
            <w:r w:rsidRPr="001F74FB">
              <w:rPr>
                <w:rFonts w:eastAsia="Times New Roman" w:cs="Times New Roman"/>
                <w:color w:val="000000"/>
                <w:sz w:val="20"/>
                <w:szCs w:val="20"/>
                <w:lang w:eastAsia="ru-RU"/>
              </w:rPr>
              <w:t>2420,362</w:t>
            </w:r>
          </w:p>
        </w:tc>
        <w:tc>
          <w:tcPr>
            <w:tcW w:w="529" w:type="pct"/>
            <w:shd w:val="clear" w:color="auto" w:fill="auto"/>
            <w:vAlign w:val="center"/>
            <w:hideMark/>
          </w:tcPr>
          <w:p w14:paraId="610C64D5" w14:textId="77777777" w:rsidR="001F74FB" w:rsidRPr="001F74FB" w:rsidRDefault="001F74FB" w:rsidP="001F74FB">
            <w:pPr>
              <w:spacing w:line="240" w:lineRule="auto"/>
              <w:jc w:val="center"/>
              <w:rPr>
                <w:rFonts w:eastAsia="Times New Roman" w:cs="Times New Roman"/>
                <w:color w:val="000000"/>
                <w:sz w:val="20"/>
                <w:szCs w:val="20"/>
                <w:lang w:eastAsia="ru-RU"/>
              </w:rPr>
            </w:pPr>
            <w:r w:rsidRPr="001F74FB">
              <w:rPr>
                <w:rFonts w:eastAsia="Times New Roman" w:cs="Times New Roman"/>
                <w:color w:val="000000"/>
                <w:sz w:val="20"/>
                <w:szCs w:val="20"/>
                <w:lang w:eastAsia="ru-RU"/>
              </w:rPr>
              <w:t>в т.ч. замена К-1</w:t>
            </w:r>
          </w:p>
        </w:tc>
      </w:tr>
      <w:tr w:rsidR="001F74FB" w:rsidRPr="001F74FB" w14:paraId="016B9E5C" w14:textId="77777777" w:rsidTr="001F74FB">
        <w:tc>
          <w:tcPr>
            <w:tcW w:w="634" w:type="pct"/>
            <w:vMerge w:val="restart"/>
            <w:shd w:val="clear" w:color="auto" w:fill="auto"/>
            <w:vAlign w:val="center"/>
            <w:hideMark/>
          </w:tcPr>
          <w:p w14:paraId="18BA1641" w14:textId="77777777" w:rsidR="001F74FB" w:rsidRPr="001F74FB" w:rsidRDefault="001F74FB" w:rsidP="001F74FB">
            <w:pPr>
              <w:spacing w:line="240" w:lineRule="auto"/>
              <w:jc w:val="left"/>
              <w:rPr>
                <w:rFonts w:eastAsia="Times New Roman" w:cs="Times New Roman"/>
                <w:color w:val="000000"/>
                <w:sz w:val="20"/>
                <w:szCs w:val="20"/>
                <w:lang w:eastAsia="ru-RU"/>
              </w:rPr>
            </w:pPr>
            <w:r w:rsidRPr="001F74FB">
              <w:rPr>
                <w:rFonts w:eastAsia="Times New Roman" w:cs="Times New Roman"/>
                <w:color w:val="000000"/>
                <w:sz w:val="20"/>
                <w:szCs w:val="20"/>
                <w:lang w:eastAsia="ru-RU"/>
              </w:rPr>
              <w:t>К-1 – ввод в дом культуры</w:t>
            </w:r>
          </w:p>
        </w:tc>
        <w:tc>
          <w:tcPr>
            <w:tcW w:w="479" w:type="pct"/>
            <w:shd w:val="clear" w:color="auto" w:fill="auto"/>
            <w:vAlign w:val="center"/>
            <w:hideMark/>
          </w:tcPr>
          <w:p w14:paraId="35F4753C" w14:textId="77777777" w:rsidR="001F74FB" w:rsidRPr="001F74FB" w:rsidRDefault="001F74FB" w:rsidP="001F74FB">
            <w:pPr>
              <w:spacing w:line="240" w:lineRule="auto"/>
              <w:jc w:val="center"/>
              <w:rPr>
                <w:rFonts w:eastAsia="Times New Roman" w:cs="Times New Roman"/>
                <w:color w:val="000000"/>
                <w:sz w:val="20"/>
                <w:szCs w:val="20"/>
                <w:lang w:eastAsia="ru-RU"/>
              </w:rPr>
            </w:pPr>
            <w:r w:rsidRPr="001F74FB">
              <w:rPr>
                <w:rFonts w:eastAsia="Times New Roman" w:cs="Times New Roman"/>
                <w:color w:val="000000"/>
                <w:sz w:val="20"/>
                <w:szCs w:val="20"/>
                <w:lang w:eastAsia="ru-RU"/>
              </w:rPr>
              <w:t>89</w:t>
            </w:r>
          </w:p>
        </w:tc>
        <w:tc>
          <w:tcPr>
            <w:tcW w:w="671" w:type="pct"/>
            <w:vMerge w:val="restart"/>
            <w:shd w:val="clear" w:color="auto" w:fill="auto"/>
            <w:vAlign w:val="center"/>
            <w:hideMark/>
          </w:tcPr>
          <w:p w14:paraId="7E424C6B" w14:textId="77777777" w:rsidR="001F74FB" w:rsidRPr="001F74FB" w:rsidRDefault="001F74FB" w:rsidP="001F74FB">
            <w:pPr>
              <w:spacing w:line="240" w:lineRule="auto"/>
              <w:jc w:val="center"/>
              <w:rPr>
                <w:rFonts w:eastAsia="Times New Roman" w:cs="Times New Roman"/>
                <w:color w:val="000000"/>
                <w:sz w:val="20"/>
                <w:szCs w:val="20"/>
                <w:lang w:eastAsia="ru-RU"/>
              </w:rPr>
            </w:pPr>
            <w:r w:rsidRPr="001F74FB">
              <w:rPr>
                <w:rFonts w:eastAsia="Times New Roman" w:cs="Times New Roman"/>
                <w:color w:val="000000"/>
                <w:sz w:val="20"/>
                <w:szCs w:val="20"/>
                <w:lang w:eastAsia="ru-RU"/>
              </w:rPr>
              <w:t>102</w:t>
            </w:r>
          </w:p>
        </w:tc>
        <w:tc>
          <w:tcPr>
            <w:tcW w:w="672" w:type="pct"/>
            <w:vMerge w:val="restart"/>
            <w:shd w:val="clear" w:color="auto" w:fill="auto"/>
            <w:vAlign w:val="center"/>
            <w:hideMark/>
          </w:tcPr>
          <w:p w14:paraId="507AABF7" w14:textId="77777777" w:rsidR="001F74FB" w:rsidRPr="001F74FB" w:rsidRDefault="001F74FB" w:rsidP="001F74FB">
            <w:pPr>
              <w:spacing w:line="240" w:lineRule="auto"/>
              <w:jc w:val="center"/>
              <w:rPr>
                <w:rFonts w:eastAsia="Times New Roman" w:cs="Times New Roman"/>
                <w:color w:val="000000"/>
                <w:sz w:val="20"/>
                <w:szCs w:val="20"/>
                <w:lang w:eastAsia="ru-RU"/>
              </w:rPr>
            </w:pPr>
            <w:r w:rsidRPr="001F74FB">
              <w:rPr>
                <w:rFonts w:eastAsia="Times New Roman" w:cs="Times New Roman"/>
                <w:color w:val="000000"/>
                <w:sz w:val="20"/>
                <w:szCs w:val="20"/>
                <w:lang w:eastAsia="ru-RU"/>
              </w:rPr>
              <w:t>18,156</w:t>
            </w:r>
          </w:p>
        </w:tc>
        <w:tc>
          <w:tcPr>
            <w:tcW w:w="556" w:type="pct"/>
            <w:vMerge w:val="restart"/>
            <w:shd w:val="clear" w:color="auto" w:fill="auto"/>
            <w:vAlign w:val="center"/>
            <w:hideMark/>
          </w:tcPr>
          <w:p w14:paraId="0D240FC1" w14:textId="77777777" w:rsidR="001F74FB" w:rsidRPr="001F74FB" w:rsidRDefault="001F74FB" w:rsidP="001F74FB">
            <w:pPr>
              <w:spacing w:line="240" w:lineRule="auto"/>
              <w:jc w:val="center"/>
              <w:rPr>
                <w:rFonts w:eastAsia="Times New Roman" w:cs="Times New Roman"/>
                <w:color w:val="000000"/>
                <w:sz w:val="20"/>
                <w:szCs w:val="20"/>
                <w:lang w:eastAsia="ru-RU"/>
              </w:rPr>
            </w:pPr>
            <w:r w:rsidRPr="001F74FB">
              <w:rPr>
                <w:rFonts w:eastAsia="Times New Roman" w:cs="Times New Roman"/>
                <w:color w:val="000000"/>
                <w:sz w:val="20"/>
                <w:szCs w:val="20"/>
                <w:lang w:eastAsia="ru-RU"/>
              </w:rPr>
              <w:t>2037</w:t>
            </w:r>
          </w:p>
        </w:tc>
        <w:tc>
          <w:tcPr>
            <w:tcW w:w="729" w:type="pct"/>
            <w:vMerge w:val="restart"/>
            <w:shd w:val="clear" w:color="auto" w:fill="auto"/>
            <w:vAlign w:val="center"/>
            <w:hideMark/>
          </w:tcPr>
          <w:p w14:paraId="3B7D1D9B" w14:textId="77777777" w:rsidR="001F74FB" w:rsidRPr="001F74FB" w:rsidRDefault="001F74FB" w:rsidP="001F74FB">
            <w:pPr>
              <w:spacing w:line="240" w:lineRule="auto"/>
              <w:jc w:val="center"/>
              <w:rPr>
                <w:rFonts w:eastAsia="Times New Roman" w:cs="Times New Roman"/>
                <w:color w:val="000000"/>
                <w:sz w:val="20"/>
                <w:szCs w:val="20"/>
                <w:lang w:eastAsia="ru-RU"/>
              </w:rPr>
            </w:pPr>
            <w:r w:rsidRPr="001F74FB">
              <w:rPr>
                <w:rFonts w:eastAsia="Times New Roman" w:cs="Times New Roman"/>
                <w:color w:val="000000"/>
                <w:sz w:val="20"/>
                <w:szCs w:val="20"/>
                <w:lang w:eastAsia="ru-RU"/>
              </w:rPr>
              <w:t>2619,920</w:t>
            </w:r>
          </w:p>
        </w:tc>
        <w:tc>
          <w:tcPr>
            <w:tcW w:w="729" w:type="pct"/>
            <w:vMerge w:val="restart"/>
            <w:shd w:val="clear" w:color="auto" w:fill="auto"/>
            <w:vAlign w:val="center"/>
            <w:hideMark/>
          </w:tcPr>
          <w:p w14:paraId="49E58984" w14:textId="77777777" w:rsidR="001F74FB" w:rsidRPr="001F74FB" w:rsidRDefault="001F74FB" w:rsidP="001F74FB">
            <w:pPr>
              <w:spacing w:line="240" w:lineRule="auto"/>
              <w:jc w:val="center"/>
              <w:rPr>
                <w:rFonts w:eastAsia="Times New Roman" w:cs="Times New Roman"/>
                <w:color w:val="000000"/>
                <w:sz w:val="20"/>
                <w:szCs w:val="20"/>
                <w:lang w:eastAsia="ru-RU"/>
              </w:rPr>
            </w:pPr>
            <w:r w:rsidRPr="001F74FB">
              <w:rPr>
                <w:rFonts w:eastAsia="Times New Roman" w:cs="Times New Roman"/>
                <w:color w:val="000000"/>
                <w:sz w:val="20"/>
                <w:szCs w:val="20"/>
                <w:lang w:eastAsia="ru-RU"/>
              </w:rPr>
              <w:t>4642,483</w:t>
            </w:r>
          </w:p>
        </w:tc>
        <w:tc>
          <w:tcPr>
            <w:tcW w:w="529" w:type="pct"/>
            <w:vMerge w:val="restart"/>
            <w:shd w:val="clear" w:color="auto" w:fill="auto"/>
            <w:vAlign w:val="center"/>
            <w:hideMark/>
          </w:tcPr>
          <w:p w14:paraId="05D96E5D" w14:textId="77777777" w:rsidR="001F74FB" w:rsidRPr="001F74FB" w:rsidRDefault="001F74FB" w:rsidP="001F74FB">
            <w:pPr>
              <w:spacing w:line="240" w:lineRule="auto"/>
              <w:jc w:val="center"/>
              <w:rPr>
                <w:rFonts w:eastAsia="Times New Roman" w:cs="Times New Roman"/>
                <w:color w:val="000000"/>
                <w:sz w:val="20"/>
                <w:szCs w:val="20"/>
                <w:lang w:eastAsia="ru-RU"/>
              </w:rPr>
            </w:pPr>
            <w:r w:rsidRPr="001F74FB">
              <w:rPr>
                <w:rFonts w:eastAsia="Times New Roman" w:cs="Times New Roman"/>
                <w:color w:val="000000"/>
                <w:sz w:val="20"/>
                <w:szCs w:val="20"/>
                <w:lang w:eastAsia="ru-RU"/>
              </w:rPr>
              <w:t> </w:t>
            </w:r>
          </w:p>
        </w:tc>
      </w:tr>
      <w:tr w:rsidR="001F74FB" w:rsidRPr="001F74FB" w14:paraId="64EC38D8" w14:textId="77777777" w:rsidTr="001F74FB">
        <w:tc>
          <w:tcPr>
            <w:tcW w:w="634" w:type="pct"/>
            <w:vMerge/>
            <w:vAlign w:val="center"/>
            <w:hideMark/>
          </w:tcPr>
          <w:p w14:paraId="18A6E838" w14:textId="77777777" w:rsidR="001F74FB" w:rsidRPr="001F74FB" w:rsidRDefault="001F74FB" w:rsidP="001F74FB">
            <w:pPr>
              <w:spacing w:line="240" w:lineRule="auto"/>
              <w:jc w:val="left"/>
              <w:rPr>
                <w:rFonts w:eastAsia="Times New Roman" w:cs="Times New Roman"/>
                <w:color w:val="000000"/>
                <w:sz w:val="20"/>
                <w:szCs w:val="20"/>
                <w:lang w:eastAsia="ru-RU"/>
              </w:rPr>
            </w:pPr>
          </w:p>
        </w:tc>
        <w:tc>
          <w:tcPr>
            <w:tcW w:w="479" w:type="pct"/>
            <w:shd w:val="clear" w:color="auto" w:fill="auto"/>
            <w:vAlign w:val="center"/>
            <w:hideMark/>
          </w:tcPr>
          <w:p w14:paraId="56277A0B" w14:textId="77777777" w:rsidR="001F74FB" w:rsidRPr="001F74FB" w:rsidRDefault="001F74FB" w:rsidP="001F74FB">
            <w:pPr>
              <w:spacing w:line="240" w:lineRule="auto"/>
              <w:jc w:val="center"/>
              <w:rPr>
                <w:rFonts w:eastAsia="Times New Roman" w:cs="Times New Roman"/>
                <w:color w:val="000000"/>
                <w:sz w:val="20"/>
                <w:szCs w:val="20"/>
                <w:lang w:eastAsia="ru-RU"/>
              </w:rPr>
            </w:pPr>
            <w:r w:rsidRPr="001F74FB">
              <w:rPr>
                <w:rFonts w:eastAsia="Times New Roman" w:cs="Times New Roman"/>
                <w:color w:val="000000"/>
                <w:sz w:val="20"/>
                <w:szCs w:val="20"/>
                <w:lang w:eastAsia="ru-RU"/>
              </w:rPr>
              <w:t>(89/160)</w:t>
            </w:r>
          </w:p>
        </w:tc>
        <w:tc>
          <w:tcPr>
            <w:tcW w:w="671" w:type="pct"/>
            <w:vMerge/>
            <w:vAlign w:val="center"/>
            <w:hideMark/>
          </w:tcPr>
          <w:p w14:paraId="4381EB33" w14:textId="77777777" w:rsidR="001F74FB" w:rsidRPr="001F74FB" w:rsidRDefault="001F74FB" w:rsidP="001F74FB">
            <w:pPr>
              <w:spacing w:line="240" w:lineRule="auto"/>
              <w:jc w:val="left"/>
              <w:rPr>
                <w:rFonts w:eastAsia="Times New Roman" w:cs="Times New Roman"/>
                <w:color w:val="000000"/>
                <w:sz w:val="20"/>
                <w:szCs w:val="20"/>
                <w:lang w:eastAsia="ru-RU"/>
              </w:rPr>
            </w:pPr>
          </w:p>
        </w:tc>
        <w:tc>
          <w:tcPr>
            <w:tcW w:w="672" w:type="pct"/>
            <w:vMerge/>
            <w:vAlign w:val="center"/>
            <w:hideMark/>
          </w:tcPr>
          <w:p w14:paraId="6A28D499" w14:textId="77777777" w:rsidR="001F74FB" w:rsidRPr="001F74FB" w:rsidRDefault="001F74FB" w:rsidP="001F74FB">
            <w:pPr>
              <w:spacing w:line="240" w:lineRule="auto"/>
              <w:jc w:val="left"/>
              <w:rPr>
                <w:rFonts w:eastAsia="Times New Roman" w:cs="Times New Roman"/>
                <w:color w:val="000000"/>
                <w:sz w:val="20"/>
                <w:szCs w:val="20"/>
                <w:lang w:eastAsia="ru-RU"/>
              </w:rPr>
            </w:pPr>
          </w:p>
        </w:tc>
        <w:tc>
          <w:tcPr>
            <w:tcW w:w="556" w:type="pct"/>
            <w:vMerge/>
            <w:vAlign w:val="center"/>
            <w:hideMark/>
          </w:tcPr>
          <w:p w14:paraId="3B70DFF4" w14:textId="77777777" w:rsidR="001F74FB" w:rsidRPr="001F74FB" w:rsidRDefault="001F74FB" w:rsidP="001F74FB">
            <w:pPr>
              <w:spacing w:line="240" w:lineRule="auto"/>
              <w:jc w:val="left"/>
              <w:rPr>
                <w:rFonts w:eastAsia="Times New Roman" w:cs="Times New Roman"/>
                <w:color w:val="000000"/>
                <w:sz w:val="20"/>
                <w:szCs w:val="20"/>
                <w:lang w:eastAsia="ru-RU"/>
              </w:rPr>
            </w:pPr>
          </w:p>
        </w:tc>
        <w:tc>
          <w:tcPr>
            <w:tcW w:w="729" w:type="pct"/>
            <w:vMerge/>
            <w:vAlign w:val="center"/>
            <w:hideMark/>
          </w:tcPr>
          <w:p w14:paraId="744C5C78" w14:textId="77777777" w:rsidR="001F74FB" w:rsidRPr="001F74FB" w:rsidRDefault="001F74FB" w:rsidP="001F74FB">
            <w:pPr>
              <w:spacing w:line="240" w:lineRule="auto"/>
              <w:jc w:val="left"/>
              <w:rPr>
                <w:rFonts w:eastAsia="Times New Roman" w:cs="Times New Roman"/>
                <w:color w:val="000000"/>
                <w:sz w:val="20"/>
                <w:szCs w:val="20"/>
                <w:lang w:eastAsia="ru-RU"/>
              </w:rPr>
            </w:pPr>
          </w:p>
        </w:tc>
        <w:tc>
          <w:tcPr>
            <w:tcW w:w="729" w:type="pct"/>
            <w:vMerge/>
            <w:vAlign w:val="center"/>
            <w:hideMark/>
          </w:tcPr>
          <w:p w14:paraId="308456B7" w14:textId="77777777" w:rsidR="001F74FB" w:rsidRPr="001F74FB" w:rsidRDefault="001F74FB" w:rsidP="001F74FB">
            <w:pPr>
              <w:spacing w:line="240" w:lineRule="auto"/>
              <w:jc w:val="left"/>
              <w:rPr>
                <w:rFonts w:eastAsia="Times New Roman" w:cs="Times New Roman"/>
                <w:color w:val="000000"/>
                <w:sz w:val="20"/>
                <w:szCs w:val="20"/>
                <w:lang w:eastAsia="ru-RU"/>
              </w:rPr>
            </w:pPr>
          </w:p>
        </w:tc>
        <w:tc>
          <w:tcPr>
            <w:tcW w:w="529" w:type="pct"/>
            <w:vMerge/>
            <w:vAlign w:val="center"/>
            <w:hideMark/>
          </w:tcPr>
          <w:p w14:paraId="5FFF6C57" w14:textId="77777777" w:rsidR="001F74FB" w:rsidRPr="001F74FB" w:rsidRDefault="001F74FB" w:rsidP="001F74FB">
            <w:pPr>
              <w:spacing w:line="240" w:lineRule="auto"/>
              <w:jc w:val="left"/>
              <w:rPr>
                <w:rFonts w:eastAsia="Times New Roman" w:cs="Times New Roman"/>
                <w:color w:val="000000"/>
                <w:sz w:val="20"/>
                <w:szCs w:val="20"/>
                <w:lang w:eastAsia="ru-RU"/>
              </w:rPr>
            </w:pPr>
          </w:p>
        </w:tc>
      </w:tr>
      <w:tr w:rsidR="001F74FB" w:rsidRPr="001F74FB" w14:paraId="758B2480" w14:textId="77777777" w:rsidTr="001F74FB">
        <w:tc>
          <w:tcPr>
            <w:tcW w:w="634" w:type="pct"/>
            <w:shd w:val="clear" w:color="auto" w:fill="auto"/>
            <w:vAlign w:val="center"/>
            <w:hideMark/>
          </w:tcPr>
          <w:p w14:paraId="554D9E3E" w14:textId="77777777" w:rsidR="001F74FB" w:rsidRPr="001F74FB" w:rsidRDefault="001F74FB" w:rsidP="001F74FB">
            <w:pPr>
              <w:spacing w:line="240" w:lineRule="auto"/>
              <w:jc w:val="left"/>
              <w:rPr>
                <w:rFonts w:eastAsia="Times New Roman" w:cs="Times New Roman"/>
                <w:color w:val="000000"/>
                <w:sz w:val="20"/>
                <w:szCs w:val="20"/>
                <w:lang w:eastAsia="ru-RU"/>
              </w:rPr>
            </w:pPr>
            <w:r w:rsidRPr="001F74FB">
              <w:rPr>
                <w:rFonts w:eastAsia="Times New Roman" w:cs="Times New Roman"/>
                <w:color w:val="000000"/>
                <w:sz w:val="20"/>
                <w:szCs w:val="20"/>
                <w:lang w:eastAsia="ru-RU"/>
              </w:rPr>
              <w:t>ТК-4 – ввод в детский сад</w:t>
            </w:r>
          </w:p>
        </w:tc>
        <w:tc>
          <w:tcPr>
            <w:tcW w:w="479" w:type="pct"/>
            <w:shd w:val="clear" w:color="auto" w:fill="auto"/>
            <w:vAlign w:val="center"/>
            <w:hideMark/>
          </w:tcPr>
          <w:p w14:paraId="1DBCA052" w14:textId="77777777" w:rsidR="001F74FB" w:rsidRPr="001F74FB" w:rsidRDefault="001F74FB" w:rsidP="001F74FB">
            <w:pPr>
              <w:spacing w:line="240" w:lineRule="auto"/>
              <w:jc w:val="center"/>
              <w:rPr>
                <w:rFonts w:eastAsia="Times New Roman" w:cs="Times New Roman"/>
                <w:color w:val="000000"/>
                <w:sz w:val="20"/>
                <w:szCs w:val="20"/>
                <w:lang w:eastAsia="ru-RU"/>
              </w:rPr>
            </w:pPr>
            <w:r w:rsidRPr="001F74FB">
              <w:rPr>
                <w:rFonts w:eastAsia="Times New Roman" w:cs="Times New Roman"/>
                <w:color w:val="000000"/>
                <w:sz w:val="20"/>
                <w:szCs w:val="20"/>
                <w:lang w:eastAsia="ru-RU"/>
              </w:rPr>
              <w:t>57</w:t>
            </w:r>
          </w:p>
        </w:tc>
        <w:tc>
          <w:tcPr>
            <w:tcW w:w="671" w:type="pct"/>
            <w:shd w:val="clear" w:color="auto" w:fill="auto"/>
            <w:vAlign w:val="center"/>
            <w:hideMark/>
          </w:tcPr>
          <w:p w14:paraId="685F1D90" w14:textId="77777777" w:rsidR="001F74FB" w:rsidRPr="001F74FB" w:rsidRDefault="001F74FB" w:rsidP="001F74FB">
            <w:pPr>
              <w:spacing w:line="240" w:lineRule="auto"/>
              <w:jc w:val="center"/>
              <w:rPr>
                <w:rFonts w:eastAsia="Times New Roman" w:cs="Times New Roman"/>
                <w:color w:val="000000"/>
                <w:sz w:val="20"/>
                <w:szCs w:val="20"/>
                <w:lang w:eastAsia="ru-RU"/>
              </w:rPr>
            </w:pPr>
            <w:r w:rsidRPr="001F74FB">
              <w:rPr>
                <w:rFonts w:eastAsia="Times New Roman" w:cs="Times New Roman"/>
                <w:color w:val="000000"/>
                <w:sz w:val="20"/>
                <w:szCs w:val="20"/>
                <w:lang w:eastAsia="ru-RU"/>
              </w:rPr>
              <w:t>40</w:t>
            </w:r>
          </w:p>
        </w:tc>
        <w:tc>
          <w:tcPr>
            <w:tcW w:w="672" w:type="pct"/>
            <w:shd w:val="clear" w:color="auto" w:fill="auto"/>
            <w:vAlign w:val="center"/>
            <w:hideMark/>
          </w:tcPr>
          <w:p w14:paraId="23FE0ADC" w14:textId="77777777" w:rsidR="001F74FB" w:rsidRPr="001F74FB" w:rsidRDefault="001F74FB" w:rsidP="001F74FB">
            <w:pPr>
              <w:spacing w:line="240" w:lineRule="auto"/>
              <w:jc w:val="center"/>
              <w:rPr>
                <w:rFonts w:eastAsia="Times New Roman" w:cs="Times New Roman"/>
                <w:color w:val="000000"/>
                <w:sz w:val="20"/>
                <w:szCs w:val="20"/>
                <w:lang w:eastAsia="ru-RU"/>
              </w:rPr>
            </w:pPr>
            <w:r w:rsidRPr="001F74FB">
              <w:rPr>
                <w:rFonts w:eastAsia="Times New Roman" w:cs="Times New Roman"/>
                <w:color w:val="000000"/>
                <w:sz w:val="20"/>
                <w:szCs w:val="20"/>
                <w:lang w:eastAsia="ru-RU"/>
              </w:rPr>
              <w:t>4,56</w:t>
            </w:r>
          </w:p>
        </w:tc>
        <w:tc>
          <w:tcPr>
            <w:tcW w:w="556" w:type="pct"/>
            <w:shd w:val="clear" w:color="auto" w:fill="auto"/>
            <w:vAlign w:val="center"/>
            <w:hideMark/>
          </w:tcPr>
          <w:p w14:paraId="63F362D3" w14:textId="77777777" w:rsidR="001F74FB" w:rsidRPr="001F74FB" w:rsidRDefault="001F74FB" w:rsidP="001F74FB">
            <w:pPr>
              <w:spacing w:line="240" w:lineRule="auto"/>
              <w:jc w:val="center"/>
              <w:rPr>
                <w:rFonts w:eastAsia="Times New Roman" w:cs="Times New Roman"/>
                <w:color w:val="000000"/>
                <w:sz w:val="20"/>
                <w:szCs w:val="20"/>
                <w:lang w:eastAsia="ru-RU"/>
              </w:rPr>
            </w:pPr>
            <w:r w:rsidRPr="001F74FB">
              <w:rPr>
                <w:rFonts w:eastAsia="Times New Roman" w:cs="Times New Roman"/>
                <w:color w:val="000000"/>
                <w:sz w:val="20"/>
                <w:szCs w:val="20"/>
                <w:lang w:eastAsia="ru-RU"/>
              </w:rPr>
              <w:t>2023</w:t>
            </w:r>
          </w:p>
        </w:tc>
        <w:tc>
          <w:tcPr>
            <w:tcW w:w="729" w:type="pct"/>
            <w:shd w:val="clear" w:color="auto" w:fill="auto"/>
            <w:vAlign w:val="center"/>
            <w:hideMark/>
          </w:tcPr>
          <w:p w14:paraId="0B232EBE" w14:textId="77777777" w:rsidR="001F74FB" w:rsidRPr="001F74FB" w:rsidRDefault="001F74FB" w:rsidP="001F74FB">
            <w:pPr>
              <w:spacing w:line="240" w:lineRule="auto"/>
              <w:jc w:val="center"/>
              <w:rPr>
                <w:rFonts w:eastAsia="Times New Roman" w:cs="Times New Roman"/>
                <w:color w:val="000000"/>
                <w:sz w:val="20"/>
                <w:szCs w:val="20"/>
                <w:lang w:eastAsia="ru-RU"/>
              </w:rPr>
            </w:pPr>
            <w:r w:rsidRPr="001F74FB">
              <w:rPr>
                <w:rFonts w:eastAsia="Times New Roman" w:cs="Times New Roman"/>
                <w:color w:val="000000"/>
                <w:sz w:val="20"/>
                <w:szCs w:val="20"/>
                <w:lang w:eastAsia="ru-RU"/>
              </w:rPr>
              <w:t>1707,907</w:t>
            </w:r>
          </w:p>
        </w:tc>
        <w:tc>
          <w:tcPr>
            <w:tcW w:w="729" w:type="pct"/>
            <w:shd w:val="clear" w:color="auto" w:fill="auto"/>
            <w:vAlign w:val="center"/>
            <w:hideMark/>
          </w:tcPr>
          <w:p w14:paraId="5FC4ECB0" w14:textId="77777777" w:rsidR="001F74FB" w:rsidRPr="001F74FB" w:rsidRDefault="001F74FB" w:rsidP="001F74FB">
            <w:pPr>
              <w:spacing w:line="240" w:lineRule="auto"/>
              <w:jc w:val="center"/>
              <w:rPr>
                <w:rFonts w:eastAsia="Times New Roman" w:cs="Times New Roman"/>
                <w:color w:val="000000"/>
                <w:sz w:val="20"/>
                <w:szCs w:val="20"/>
                <w:lang w:eastAsia="ru-RU"/>
              </w:rPr>
            </w:pPr>
            <w:r w:rsidRPr="001F74FB">
              <w:rPr>
                <w:rFonts w:eastAsia="Times New Roman" w:cs="Times New Roman"/>
                <w:color w:val="000000"/>
                <w:sz w:val="20"/>
                <w:szCs w:val="20"/>
                <w:lang w:eastAsia="ru-RU"/>
              </w:rPr>
              <w:t>1707,907</w:t>
            </w:r>
          </w:p>
        </w:tc>
        <w:tc>
          <w:tcPr>
            <w:tcW w:w="529" w:type="pct"/>
            <w:shd w:val="clear" w:color="auto" w:fill="auto"/>
            <w:vAlign w:val="center"/>
            <w:hideMark/>
          </w:tcPr>
          <w:p w14:paraId="20B90896" w14:textId="77777777" w:rsidR="001F74FB" w:rsidRPr="001F74FB" w:rsidRDefault="001F74FB" w:rsidP="001F74FB">
            <w:pPr>
              <w:spacing w:line="240" w:lineRule="auto"/>
              <w:jc w:val="center"/>
              <w:rPr>
                <w:rFonts w:eastAsia="Times New Roman" w:cs="Times New Roman"/>
                <w:color w:val="000000"/>
                <w:sz w:val="20"/>
                <w:szCs w:val="20"/>
                <w:lang w:eastAsia="ru-RU"/>
              </w:rPr>
            </w:pPr>
            <w:r w:rsidRPr="001F74FB">
              <w:rPr>
                <w:rFonts w:eastAsia="Times New Roman" w:cs="Times New Roman"/>
                <w:color w:val="000000"/>
                <w:sz w:val="20"/>
                <w:szCs w:val="20"/>
                <w:lang w:eastAsia="ru-RU"/>
              </w:rPr>
              <w:t>в т.ч. замена ТК-4</w:t>
            </w:r>
          </w:p>
        </w:tc>
      </w:tr>
      <w:tr w:rsidR="001F74FB" w:rsidRPr="001F74FB" w14:paraId="7363E306" w14:textId="77777777" w:rsidTr="001F74FB">
        <w:tc>
          <w:tcPr>
            <w:tcW w:w="634" w:type="pct"/>
            <w:shd w:val="clear" w:color="auto" w:fill="auto"/>
            <w:vAlign w:val="center"/>
            <w:hideMark/>
          </w:tcPr>
          <w:p w14:paraId="760443AC" w14:textId="77777777" w:rsidR="001F74FB" w:rsidRPr="001F74FB" w:rsidRDefault="001F74FB" w:rsidP="001F74FB">
            <w:pPr>
              <w:spacing w:line="240" w:lineRule="auto"/>
              <w:jc w:val="left"/>
              <w:rPr>
                <w:rFonts w:eastAsia="Times New Roman" w:cs="Times New Roman"/>
                <w:color w:val="000000"/>
                <w:sz w:val="20"/>
                <w:szCs w:val="20"/>
                <w:lang w:eastAsia="ru-RU"/>
              </w:rPr>
            </w:pPr>
            <w:r w:rsidRPr="001F74FB">
              <w:rPr>
                <w:rFonts w:eastAsia="Times New Roman" w:cs="Times New Roman"/>
                <w:color w:val="000000"/>
                <w:sz w:val="20"/>
                <w:szCs w:val="20"/>
                <w:lang w:eastAsia="ru-RU"/>
              </w:rPr>
              <w:lastRenderedPageBreak/>
              <w:t>ТК-4 – ТК-5</w:t>
            </w:r>
          </w:p>
        </w:tc>
        <w:tc>
          <w:tcPr>
            <w:tcW w:w="479" w:type="pct"/>
            <w:shd w:val="clear" w:color="auto" w:fill="auto"/>
            <w:vAlign w:val="center"/>
            <w:hideMark/>
          </w:tcPr>
          <w:p w14:paraId="1CA52362" w14:textId="77777777" w:rsidR="001F74FB" w:rsidRPr="001F74FB" w:rsidRDefault="001F74FB" w:rsidP="001F74FB">
            <w:pPr>
              <w:spacing w:line="240" w:lineRule="auto"/>
              <w:jc w:val="center"/>
              <w:rPr>
                <w:rFonts w:eastAsia="Times New Roman" w:cs="Times New Roman"/>
                <w:color w:val="000000"/>
                <w:sz w:val="20"/>
                <w:szCs w:val="20"/>
                <w:lang w:eastAsia="ru-RU"/>
              </w:rPr>
            </w:pPr>
            <w:r w:rsidRPr="001F74FB">
              <w:rPr>
                <w:rFonts w:eastAsia="Times New Roman" w:cs="Times New Roman"/>
                <w:color w:val="000000"/>
                <w:sz w:val="20"/>
                <w:szCs w:val="20"/>
                <w:lang w:eastAsia="ru-RU"/>
              </w:rPr>
              <w:t>133</w:t>
            </w:r>
          </w:p>
        </w:tc>
        <w:tc>
          <w:tcPr>
            <w:tcW w:w="671" w:type="pct"/>
            <w:shd w:val="clear" w:color="auto" w:fill="auto"/>
            <w:vAlign w:val="center"/>
            <w:hideMark/>
          </w:tcPr>
          <w:p w14:paraId="064B30DC" w14:textId="77777777" w:rsidR="001F74FB" w:rsidRPr="001F74FB" w:rsidRDefault="001F74FB" w:rsidP="001F74FB">
            <w:pPr>
              <w:spacing w:line="240" w:lineRule="auto"/>
              <w:jc w:val="center"/>
              <w:rPr>
                <w:rFonts w:eastAsia="Times New Roman" w:cs="Times New Roman"/>
                <w:color w:val="000000"/>
                <w:sz w:val="20"/>
                <w:szCs w:val="20"/>
                <w:lang w:eastAsia="ru-RU"/>
              </w:rPr>
            </w:pPr>
            <w:r w:rsidRPr="001F74FB">
              <w:rPr>
                <w:rFonts w:eastAsia="Times New Roman" w:cs="Times New Roman"/>
                <w:color w:val="000000"/>
                <w:sz w:val="20"/>
                <w:szCs w:val="20"/>
                <w:lang w:eastAsia="ru-RU"/>
              </w:rPr>
              <w:t>94</w:t>
            </w:r>
          </w:p>
        </w:tc>
        <w:tc>
          <w:tcPr>
            <w:tcW w:w="672" w:type="pct"/>
            <w:shd w:val="clear" w:color="auto" w:fill="auto"/>
            <w:vAlign w:val="center"/>
            <w:hideMark/>
          </w:tcPr>
          <w:p w14:paraId="0D9E1BA0" w14:textId="77777777" w:rsidR="001F74FB" w:rsidRPr="001F74FB" w:rsidRDefault="001F74FB" w:rsidP="001F74FB">
            <w:pPr>
              <w:spacing w:line="240" w:lineRule="auto"/>
              <w:jc w:val="center"/>
              <w:rPr>
                <w:rFonts w:eastAsia="Times New Roman" w:cs="Times New Roman"/>
                <w:color w:val="000000"/>
                <w:sz w:val="20"/>
                <w:szCs w:val="20"/>
                <w:lang w:eastAsia="ru-RU"/>
              </w:rPr>
            </w:pPr>
            <w:r w:rsidRPr="001F74FB">
              <w:rPr>
                <w:rFonts w:eastAsia="Times New Roman" w:cs="Times New Roman"/>
                <w:color w:val="000000"/>
                <w:sz w:val="20"/>
                <w:szCs w:val="20"/>
                <w:lang w:eastAsia="ru-RU"/>
              </w:rPr>
              <w:t>25,004</w:t>
            </w:r>
          </w:p>
        </w:tc>
        <w:tc>
          <w:tcPr>
            <w:tcW w:w="556" w:type="pct"/>
            <w:shd w:val="clear" w:color="auto" w:fill="auto"/>
            <w:vAlign w:val="center"/>
            <w:hideMark/>
          </w:tcPr>
          <w:p w14:paraId="05968958" w14:textId="77777777" w:rsidR="001F74FB" w:rsidRPr="001F74FB" w:rsidRDefault="001F74FB" w:rsidP="001F74FB">
            <w:pPr>
              <w:spacing w:line="240" w:lineRule="auto"/>
              <w:jc w:val="center"/>
              <w:rPr>
                <w:rFonts w:eastAsia="Times New Roman" w:cs="Times New Roman"/>
                <w:color w:val="000000"/>
                <w:sz w:val="20"/>
                <w:szCs w:val="20"/>
                <w:lang w:eastAsia="ru-RU"/>
              </w:rPr>
            </w:pPr>
            <w:r w:rsidRPr="001F74FB">
              <w:rPr>
                <w:rFonts w:eastAsia="Times New Roman" w:cs="Times New Roman"/>
                <w:color w:val="000000"/>
                <w:sz w:val="20"/>
                <w:szCs w:val="20"/>
                <w:lang w:eastAsia="ru-RU"/>
              </w:rPr>
              <w:t>2023</w:t>
            </w:r>
          </w:p>
        </w:tc>
        <w:tc>
          <w:tcPr>
            <w:tcW w:w="729" w:type="pct"/>
            <w:shd w:val="clear" w:color="auto" w:fill="auto"/>
            <w:vAlign w:val="center"/>
            <w:hideMark/>
          </w:tcPr>
          <w:p w14:paraId="7B1F9BA1" w14:textId="77777777" w:rsidR="001F74FB" w:rsidRPr="001F74FB" w:rsidRDefault="001F74FB" w:rsidP="001F74FB">
            <w:pPr>
              <w:spacing w:line="240" w:lineRule="auto"/>
              <w:jc w:val="center"/>
              <w:rPr>
                <w:rFonts w:eastAsia="Times New Roman" w:cs="Times New Roman"/>
                <w:color w:val="000000"/>
                <w:sz w:val="20"/>
                <w:szCs w:val="20"/>
                <w:lang w:eastAsia="ru-RU"/>
              </w:rPr>
            </w:pPr>
            <w:r w:rsidRPr="001F74FB">
              <w:rPr>
                <w:rFonts w:eastAsia="Times New Roman" w:cs="Times New Roman"/>
                <w:color w:val="000000"/>
                <w:sz w:val="20"/>
                <w:szCs w:val="20"/>
                <w:lang w:eastAsia="ru-RU"/>
              </w:rPr>
              <w:t>4333,968</w:t>
            </w:r>
          </w:p>
        </w:tc>
        <w:tc>
          <w:tcPr>
            <w:tcW w:w="729" w:type="pct"/>
            <w:shd w:val="clear" w:color="auto" w:fill="auto"/>
            <w:vAlign w:val="center"/>
            <w:hideMark/>
          </w:tcPr>
          <w:p w14:paraId="06A26534" w14:textId="77777777" w:rsidR="001F74FB" w:rsidRPr="001F74FB" w:rsidRDefault="001F74FB" w:rsidP="001F74FB">
            <w:pPr>
              <w:spacing w:line="240" w:lineRule="auto"/>
              <w:jc w:val="center"/>
              <w:rPr>
                <w:rFonts w:eastAsia="Times New Roman" w:cs="Times New Roman"/>
                <w:color w:val="000000"/>
                <w:sz w:val="20"/>
                <w:szCs w:val="20"/>
                <w:lang w:eastAsia="ru-RU"/>
              </w:rPr>
            </w:pPr>
            <w:r w:rsidRPr="001F74FB">
              <w:rPr>
                <w:rFonts w:eastAsia="Times New Roman" w:cs="Times New Roman"/>
                <w:color w:val="000000"/>
                <w:sz w:val="20"/>
                <w:szCs w:val="20"/>
                <w:lang w:eastAsia="ru-RU"/>
              </w:rPr>
              <w:t>4333,968</w:t>
            </w:r>
          </w:p>
        </w:tc>
        <w:tc>
          <w:tcPr>
            <w:tcW w:w="529" w:type="pct"/>
            <w:shd w:val="clear" w:color="auto" w:fill="auto"/>
            <w:vAlign w:val="center"/>
            <w:hideMark/>
          </w:tcPr>
          <w:p w14:paraId="1F113D28" w14:textId="77777777" w:rsidR="001F74FB" w:rsidRPr="001F74FB" w:rsidRDefault="001F74FB" w:rsidP="001F74FB">
            <w:pPr>
              <w:spacing w:line="240" w:lineRule="auto"/>
              <w:jc w:val="center"/>
              <w:rPr>
                <w:rFonts w:eastAsia="Times New Roman" w:cs="Times New Roman"/>
                <w:color w:val="000000"/>
                <w:sz w:val="20"/>
                <w:szCs w:val="20"/>
                <w:lang w:eastAsia="ru-RU"/>
              </w:rPr>
            </w:pPr>
            <w:r w:rsidRPr="001F74FB">
              <w:rPr>
                <w:rFonts w:eastAsia="Times New Roman" w:cs="Times New Roman"/>
                <w:color w:val="000000"/>
                <w:sz w:val="20"/>
                <w:szCs w:val="20"/>
                <w:lang w:eastAsia="ru-RU"/>
              </w:rPr>
              <w:t>в т.ч. замена ТК-5</w:t>
            </w:r>
          </w:p>
        </w:tc>
      </w:tr>
      <w:tr w:rsidR="001F74FB" w:rsidRPr="001F74FB" w14:paraId="346D9872" w14:textId="77777777" w:rsidTr="001F74FB">
        <w:tc>
          <w:tcPr>
            <w:tcW w:w="634" w:type="pct"/>
            <w:shd w:val="clear" w:color="auto" w:fill="auto"/>
            <w:vAlign w:val="center"/>
            <w:hideMark/>
          </w:tcPr>
          <w:p w14:paraId="5A093F8F" w14:textId="77777777" w:rsidR="001F74FB" w:rsidRPr="001F74FB" w:rsidRDefault="001F74FB" w:rsidP="001F74FB">
            <w:pPr>
              <w:spacing w:line="240" w:lineRule="auto"/>
              <w:jc w:val="left"/>
              <w:rPr>
                <w:rFonts w:eastAsia="Times New Roman" w:cs="Times New Roman"/>
                <w:color w:val="000000"/>
                <w:sz w:val="20"/>
                <w:szCs w:val="20"/>
                <w:lang w:eastAsia="ru-RU"/>
              </w:rPr>
            </w:pPr>
            <w:r w:rsidRPr="001F74FB">
              <w:rPr>
                <w:rFonts w:eastAsia="Times New Roman" w:cs="Times New Roman"/>
                <w:color w:val="000000"/>
                <w:sz w:val="20"/>
                <w:szCs w:val="20"/>
                <w:lang w:eastAsia="ru-RU"/>
              </w:rPr>
              <w:t>ТК-5 – ввод в школу</w:t>
            </w:r>
          </w:p>
        </w:tc>
        <w:tc>
          <w:tcPr>
            <w:tcW w:w="479" w:type="pct"/>
            <w:shd w:val="clear" w:color="auto" w:fill="auto"/>
            <w:vAlign w:val="center"/>
            <w:hideMark/>
          </w:tcPr>
          <w:p w14:paraId="2FD83DD2" w14:textId="77777777" w:rsidR="001F74FB" w:rsidRPr="001F74FB" w:rsidRDefault="001F74FB" w:rsidP="001F74FB">
            <w:pPr>
              <w:spacing w:line="240" w:lineRule="auto"/>
              <w:jc w:val="center"/>
              <w:rPr>
                <w:rFonts w:eastAsia="Times New Roman" w:cs="Times New Roman"/>
                <w:color w:val="000000"/>
                <w:sz w:val="20"/>
                <w:szCs w:val="20"/>
                <w:lang w:eastAsia="ru-RU"/>
              </w:rPr>
            </w:pPr>
            <w:r w:rsidRPr="001F74FB">
              <w:rPr>
                <w:rFonts w:eastAsia="Times New Roman" w:cs="Times New Roman"/>
                <w:color w:val="000000"/>
                <w:sz w:val="20"/>
                <w:szCs w:val="20"/>
                <w:lang w:eastAsia="ru-RU"/>
              </w:rPr>
              <w:t>133</w:t>
            </w:r>
          </w:p>
        </w:tc>
        <w:tc>
          <w:tcPr>
            <w:tcW w:w="671" w:type="pct"/>
            <w:shd w:val="clear" w:color="auto" w:fill="auto"/>
            <w:vAlign w:val="center"/>
            <w:hideMark/>
          </w:tcPr>
          <w:p w14:paraId="15C87835" w14:textId="77777777" w:rsidR="001F74FB" w:rsidRPr="001F74FB" w:rsidRDefault="001F74FB" w:rsidP="001F74FB">
            <w:pPr>
              <w:spacing w:line="240" w:lineRule="auto"/>
              <w:jc w:val="center"/>
              <w:rPr>
                <w:rFonts w:eastAsia="Times New Roman" w:cs="Times New Roman"/>
                <w:color w:val="000000"/>
                <w:sz w:val="20"/>
                <w:szCs w:val="20"/>
                <w:lang w:eastAsia="ru-RU"/>
              </w:rPr>
            </w:pPr>
            <w:r w:rsidRPr="001F74FB">
              <w:rPr>
                <w:rFonts w:eastAsia="Times New Roman" w:cs="Times New Roman"/>
                <w:color w:val="000000"/>
                <w:sz w:val="20"/>
                <w:szCs w:val="20"/>
                <w:lang w:eastAsia="ru-RU"/>
              </w:rPr>
              <w:t>16</w:t>
            </w:r>
          </w:p>
        </w:tc>
        <w:tc>
          <w:tcPr>
            <w:tcW w:w="672" w:type="pct"/>
            <w:shd w:val="clear" w:color="auto" w:fill="auto"/>
            <w:vAlign w:val="center"/>
            <w:hideMark/>
          </w:tcPr>
          <w:p w14:paraId="46B857B4" w14:textId="77777777" w:rsidR="001F74FB" w:rsidRPr="001F74FB" w:rsidRDefault="001F74FB" w:rsidP="001F74FB">
            <w:pPr>
              <w:spacing w:line="240" w:lineRule="auto"/>
              <w:jc w:val="center"/>
              <w:rPr>
                <w:rFonts w:eastAsia="Times New Roman" w:cs="Times New Roman"/>
                <w:color w:val="000000"/>
                <w:sz w:val="20"/>
                <w:szCs w:val="20"/>
                <w:lang w:eastAsia="ru-RU"/>
              </w:rPr>
            </w:pPr>
            <w:r w:rsidRPr="001F74FB">
              <w:rPr>
                <w:rFonts w:eastAsia="Times New Roman" w:cs="Times New Roman"/>
                <w:color w:val="000000"/>
                <w:sz w:val="20"/>
                <w:szCs w:val="20"/>
                <w:lang w:eastAsia="ru-RU"/>
              </w:rPr>
              <w:t>4,256</w:t>
            </w:r>
          </w:p>
        </w:tc>
        <w:tc>
          <w:tcPr>
            <w:tcW w:w="556" w:type="pct"/>
            <w:shd w:val="clear" w:color="auto" w:fill="auto"/>
            <w:vAlign w:val="center"/>
            <w:hideMark/>
          </w:tcPr>
          <w:p w14:paraId="2909750D" w14:textId="77777777" w:rsidR="001F74FB" w:rsidRPr="001F74FB" w:rsidRDefault="001F74FB" w:rsidP="001F74FB">
            <w:pPr>
              <w:spacing w:line="240" w:lineRule="auto"/>
              <w:jc w:val="center"/>
              <w:rPr>
                <w:rFonts w:eastAsia="Times New Roman" w:cs="Times New Roman"/>
                <w:color w:val="000000"/>
                <w:sz w:val="20"/>
                <w:szCs w:val="20"/>
                <w:lang w:eastAsia="ru-RU"/>
              </w:rPr>
            </w:pPr>
            <w:r w:rsidRPr="001F74FB">
              <w:rPr>
                <w:rFonts w:eastAsia="Times New Roman" w:cs="Times New Roman"/>
                <w:color w:val="000000"/>
                <w:sz w:val="20"/>
                <w:szCs w:val="20"/>
                <w:lang w:eastAsia="ru-RU"/>
              </w:rPr>
              <w:t>2023</w:t>
            </w:r>
          </w:p>
        </w:tc>
        <w:tc>
          <w:tcPr>
            <w:tcW w:w="729" w:type="pct"/>
            <w:shd w:val="clear" w:color="auto" w:fill="auto"/>
            <w:vAlign w:val="center"/>
            <w:hideMark/>
          </w:tcPr>
          <w:p w14:paraId="6ADC3356" w14:textId="77777777" w:rsidR="001F74FB" w:rsidRPr="001F74FB" w:rsidRDefault="001F74FB" w:rsidP="001F74FB">
            <w:pPr>
              <w:spacing w:line="240" w:lineRule="auto"/>
              <w:jc w:val="center"/>
              <w:rPr>
                <w:rFonts w:eastAsia="Times New Roman" w:cs="Times New Roman"/>
                <w:color w:val="000000"/>
                <w:sz w:val="20"/>
                <w:szCs w:val="20"/>
                <w:lang w:eastAsia="ru-RU"/>
              </w:rPr>
            </w:pPr>
            <w:r w:rsidRPr="001F74FB">
              <w:rPr>
                <w:rFonts w:eastAsia="Times New Roman" w:cs="Times New Roman"/>
                <w:color w:val="000000"/>
                <w:sz w:val="20"/>
                <w:szCs w:val="20"/>
                <w:lang w:eastAsia="ru-RU"/>
              </w:rPr>
              <w:t>614,504</w:t>
            </w:r>
          </w:p>
        </w:tc>
        <w:tc>
          <w:tcPr>
            <w:tcW w:w="729" w:type="pct"/>
            <w:shd w:val="clear" w:color="auto" w:fill="auto"/>
            <w:vAlign w:val="center"/>
            <w:hideMark/>
          </w:tcPr>
          <w:p w14:paraId="1CAA4C40" w14:textId="77777777" w:rsidR="001F74FB" w:rsidRPr="001F74FB" w:rsidRDefault="001F74FB" w:rsidP="001F74FB">
            <w:pPr>
              <w:spacing w:line="240" w:lineRule="auto"/>
              <w:jc w:val="center"/>
              <w:rPr>
                <w:rFonts w:eastAsia="Times New Roman" w:cs="Times New Roman"/>
                <w:color w:val="000000"/>
                <w:sz w:val="20"/>
                <w:szCs w:val="20"/>
                <w:lang w:eastAsia="ru-RU"/>
              </w:rPr>
            </w:pPr>
            <w:r w:rsidRPr="001F74FB">
              <w:rPr>
                <w:rFonts w:eastAsia="Times New Roman" w:cs="Times New Roman"/>
                <w:color w:val="000000"/>
                <w:sz w:val="20"/>
                <w:szCs w:val="20"/>
                <w:lang w:eastAsia="ru-RU"/>
              </w:rPr>
              <w:t>614,504</w:t>
            </w:r>
          </w:p>
        </w:tc>
        <w:tc>
          <w:tcPr>
            <w:tcW w:w="529" w:type="pct"/>
            <w:shd w:val="clear" w:color="auto" w:fill="auto"/>
            <w:vAlign w:val="center"/>
            <w:hideMark/>
          </w:tcPr>
          <w:p w14:paraId="4C3BFD34" w14:textId="77777777" w:rsidR="001F74FB" w:rsidRPr="001F74FB" w:rsidRDefault="001F74FB" w:rsidP="001F74FB">
            <w:pPr>
              <w:spacing w:line="240" w:lineRule="auto"/>
              <w:jc w:val="center"/>
              <w:rPr>
                <w:rFonts w:eastAsia="Times New Roman" w:cs="Times New Roman"/>
                <w:color w:val="000000"/>
                <w:sz w:val="20"/>
                <w:szCs w:val="20"/>
                <w:lang w:eastAsia="ru-RU"/>
              </w:rPr>
            </w:pPr>
            <w:r w:rsidRPr="001F74FB">
              <w:rPr>
                <w:rFonts w:eastAsia="Times New Roman" w:cs="Times New Roman"/>
                <w:color w:val="000000"/>
                <w:sz w:val="20"/>
                <w:szCs w:val="20"/>
                <w:lang w:eastAsia="ru-RU"/>
              </w:rPr>
              <w:t> </w:t>
            </w:r>
          </w:p>
        </w:tc>
      </w:tr>
      <w:tr w:rsidR="001F74FB" w:rsidRPr="001F74FB" w14:paraId="61D3C8F7" w14:textId="77777777" w:rsidTr="001F74FB">
        <w:tc>
          <w:tcPr>
            <w:tcW w:w="634" w:type="pct"/>
            <w:shd w:val="clear" w:color="auto" w:fill="auto"/>
            <w:vAlign w:val="center"/>
            <w:hideMark/>
          </w:tcPr>
          <w:p w14:paraId="6B7E1E1C" w14:textId="77777777" w:rsidR="001F74FB" w:rsidRPr="001F74FB" w:rsidRDefault="001F74FB" w:rsidP="001F74FB">
            <w:pPr>
              <w:spacing w:line="240" w:lineRule="auto"/>
              <w:jc w:val="left"/>
              <w:rPr>
                <w:rFonts w:eastAsia="Times New Roman" w:cs="Times New Roman"/>
                <w:color w:val="000000"/>
                <w:sz w:val="20"/>
                <w:szCs w:val="20"/>
                <w:lang w:eastAsia="ru-RU"/>
              </w:rPr>
            </w:pPr>
            <w:r w:rsidRPr="001F74FB">
              <w:rPr>
                <w:rFonts w:eastAsia="Times New Roman" w:cs="Times New Roman"/>
                <w:color w:val="000000"/>
                <w:sz w:val="20"/>
                <w:szCs w:val="20"/>
                <w:lang w:eastAsia="ru-RU"/>
              </w:rPr>
              <w:t>Подвал ж. д. ул. Центральная, 9 (транзит)</w:t>
            </w:r>
          </w:p>
        </w:tc>
        <w:tc>
          <w:tcPr>
            <w:tcW w:w="479" w:type="pct"/>
            <w:shd w:val="clear" w:color="auto" w:fill="auto"/>
            <w:vAlign w:val="center"/>
            <w:hideMark/>
          </w:tcPr>
          <w:p w14:paraId="60560A10" w14:textId="77777777" w:rsidR="001F74FB" w:rsidRPr="001F74FB" w:rsidRDefault="001F74FB" w:rsidP="001F74FB">
            <w:pPr>
              <w:spacing w:line="240" w:lineRule="auto"/>
              <w:jc w:val="center"/>
              <w:rPr>
                <w:rFonts w:eastAsia="Times New Roman" w:cs="Times New Roman"/>
                <w:color w:val="000000"/>
                <w:sz w:val="20"/>
                <w:szCs w:val="20"/>
                <w:lang w:eastAsia="ru-RU"/>
              </w:rPr>
            </w:pPr>
            <w:r w:rsidRPr="001F74FB">
              <w:rPr>
                <w:rFonts w:eastAsia="Times New Roman" w:cs="Times New Roman"/>
                <w:color w:val="000000"/>
                <w:sz w:val="20"/>
                <w:szCs w:val="20"/>
                <w:lang w:eastAsia="ru-RU"/>
              </w:rPr>
              <w:t>159</w:t>
            </w:r>
          </w:p>
        </w:tc>
        <w:tc>
          <w:tcPr>
            <w:tcW w:w="671" w:type="pct"/>
            <w:shd w:val="clear" w:color="auto" w:fill="auto"/>
            <w:vAlign w:val="center"/>
            <w:hideMark/>
          </w:tcPr>
          <w:p w14:paraId="5FCCE53F" w14:textId="77777777" w:rsidR="001F74FB" w:rsidRPr="001F74FB" w:rsidRDefault="001F74FB" w:rsidP="001F74FB">
            <w:pPr>
              <w:spacing w:line="240" w:lineRule="auto"/>
              <w:jc w:val="center"/>
              <w:rPr>
                <w:rFonts w:eastAsia="Times New Roman" w:cs="Times New Roman"/>
                <w:color w:val="000000"/>
                <w:sz w:val="20"/>
                <w:szCs w:val="20"/>
                <w:lang w:eastAsia="ru-RU"/>
              </w:rPr>
            </w:pPr>
            <w:r w:rsidRPr="001F74FB">
              <w:rPr>
                <w:rFonts w:eastAsia="Times New Roman" w:cs="Times New Roman"/>
                <w:color w:val="000000"/>
                <w:sz w:val="20"/>
                <w:szCs w:val="20"/>
                <w:lang w:eastAsia="ru-RU"/>
              </w:rPr>
              <w:t>60</w:t>
            </w:r>
          </w:p>
        </w:tc>
        <w:tc>
          <w:tcPr>
            <w:tcW w:w="672" w:type="pct"/>
            <w:shd w:val="clear" w:color="auto" w:fill="auto"/>
            <w:vAlign w:val="center"/>
            <w:hideMark/>
          </w:tcPr>
          <w:p w14:paraId="52838F22" w14:textId="77777777" w:rsidR="001F74FB" w:rsidRPr="001F74FB" w:rsidRDefault="001F74FB" w:rsidP="001F74FB">
            <w:pPr>
              <w:spacing w:line="240" w:lineRule="auto"/>
              <w:jc w:val="center"/>
              <w:rPr>
                <w:rFonts w:eastAsia="Times New Roman" w:cs="Times New Roman"/>
                <w:color w:val="000000"/>
                <w:sz w:val="20"/>
                <w:szCs w:val="20"/>
                <w:lang w:eastAsia="ru-RU"/>
              </w:rPr>
            </w:pPr>
            <w:r w:rsidRPr="001F74FB">
              <w:rPr>
                <w:rFonts w:eastAsia="Times New Roman" w:cs="Times New Roman"/>
                <w:color w:val="000000"/>
                <w:sz w:val="20"/>
                <w:szCs w:val="20"/>
                <w:lang w:eastAsia="ru-RU"/>
              </w:rPr>
              <w:t>19,08</w:t>
            </w:r>
          </w:p>
        </w:tc>
        <w:tc>
          <w:tcPr>
            <w:tcW w:w="556" w:type="pct"/>
            <w:shd w:val="clear" w:color="auto" w:fill="auto"/>
            <w:vAlign w:val="center"/>
            <w:hideMark/>
          </w:tcPr>
          <w:p w14:paraId="1C16DEC0" w14:textId="77777777" w:rsidR="001F74FB" w:rsidRPr="001F74FB" w:rsidRDefault="001F74FB" w:rsidP="001F74FB">
            <w:pPr>
              <w:spacing w:line="240" w:lineRule="auto"/>
              <w:jc w:val="center"/>
              <w:rPr>
                <w:rFonts w:eastAsia="Times New Roman" w:cs="Times New Roman"/>
                <w:color w:val="000000"/>
                <w:sz w:val="20"/>
                <w:szCs w:val="20"/>
                <w:lang w:eastAsia="ru-RU"/>
              </w:rPr>
            </w:pPr>
            <w:r w:rsidRPr="001F74FB">
              <w:rPr>
                <w:rFonts w:eastAsia="Times New Roman" w:cs="Times New Roman"/>
                <w:color w:val="000000"/>
                <w:sz w:val="20"/>
                <w:szCs w:val="20"/>
                <w:lang w:eastAsia="ru-RU"/>
              </w:rPr>
              <w:t>2030</w:t>
            </w:r>
          </w:p>
        </w:tc>
        <w:tc>
          <w:tcPr>
            <w:tcW w:w="729" w:type="pct"/>
            <w:shd w:val="clear" w:color="auto" w:fill="auto"/>
            <w:vAlign w:val="center"/>
            <w:hideMark/>
          </w:tcPr>
          <w:p w14:paraId="346C2598" w14:textId="77777777" w:rsidR="001F74FB" w:rsidRPr="001F74FB" w:rsidRDefault="001F74FB" w:rsidP="001F74FB">
            <w:pPr>
              <w:spacing w:line="240" w:lineRule="auto"/>
              <w:jc w:val="center"/>
              <w:rPr>
                <w:rFonts w:eastAsia="Times New Roman" w:cs="Times New Roman"/>
                <w:color w:val="000000"/>
                <w:sz w:val="20"/>
                <w:szCs w:val="20"/>
                <w:lang w:eastAsia="ru-RU"/>
              </w:rPr>
            </w:pPr>
            <w:r w:rsidRPr="001F74FB">
              <w:rPr>
                <w:rFonts w:eastAsia="Times New Roman" w:cs="Times New Roman"/>
                <w:color w:val="000000"/>
                <w:sz w:val="20"/>
                <w:szCs w:val="20"/>
                <w:lang w:eastAsia="ru-RU"/>
              </w:rPr>
              <w:t>6752,238</w:t>
            </w:r>
          </w:p>
        </w:tc>
        <w:tc>
          <w:tcPr>
            <w:tcW w:w="729" w:type="pct"/>
            <w:shd w:val="clear" w:color="auto" w:fill="auto"/>
            <w:vAlign w:val="center"/>
            <w:hideMark/>
          </w:tcPr>
          <w:p w14:paraId="33EB1AC0" w14:textId="77777777" w:rsidR="001F74FB" w:rsidRPr="001F74FB" w:rsidRDefault="001F74FB" w:rsidP="001F74FB">
            <w:pPr>
              <w:spacing w:line="240" w:lineRule="auto"/>
              <w:jc w:val="center"/>
              <w:rPr>
                <w:rFonts w:eastAsia="Times New Roman" w:cs="Times New Roman"/>
                <w:color w:val="000000"/>
                <w:sz w:val="20"/>
                <w:szCs w:val="20"/>
                <w:lang w:eastAsia="ru-RU"/>
              </w:rPr>
            </w:pPr>
            <w:r w:rsidRPr="001F74FB">
              <w:rPr>
                <w:rFonts w:eastAsia="Times New Roman" w:cs="Times New Roman"/>
                <w:color w:val="000000"/>
                <w:sz w:val="20"/>
                <w:szCs w:val="20"/>
                <w:lang w:eastAsia="ru-RU"/>
              </w:rPr>
              <w:t>9031,395</w:t>
            </w:r>
          </w:p>
        </w:tc>
        <w:tc>
          <w:tcPr>
            <w:tcW w:w="529" w:type="pct"/>
            <w:shd w:val="clear" w:color="auto" w:fill="auto"/>
            <w:vAlign w:val="center"/>
            <w:hideMark/>
          </w:tcPr>
          <w:p w14:paraId="5D6E0C1E" w14:textId="77777777" w:rsidR="001F74FB" w:rsidRPr="001F74FB" w:rsidRDefault="001F74FB" w:rsidP="001F74FB">
            <w:pPr>
              <w:spacing w:line="240" w:lineRule="auto"/>
              <w:jc w:val="center"/>
              <w:rPr>
                <w:rFonts w:eastAsia="Times New Roman" w:cs="Times New Roman"/>
                <w:color w:val="000000"/>
                <w:sz w:val="20"/>
                <w:szCs w:val="20"/>
                <w:lang w:eastAsia="ru-RU"/>
              </w:rPr>
            </w:pPr>
            <w:r w:rsidRPr="001F74FB">
              <w:rPr>
                <w:rFonts w:eastAsia="Times New Roman" w:cs="Times New Roman"/>
                <w:color w:val="000000"/>
                <w:sz w:val="20"/>
                <w:szCs w:val="20"/>
                <w:lang w:eastAsia="ru-RU"/>
              </w:rPr>
              <w:t>Вынос сетей из подвала +19м, 2 ТК</w:t>
            </w:r>
          </w:p>
        </w:tc>
      </w:tr>
      <w:tr w:rsidR="001F74FB" w:rsidRPr="001F74FB" w14:paraId="651F4CD7" w14:textId="77777777" w:rsidTr="001F74FB">
        <w:tc>
          <w:tcPr>
            <w:tcW w:w="634" w:type="pct"/>
            <w:shd w:val="clear" w:color="auto" w:fill="auto"/>
            <w:vAlign w:val="center"/>
            <w:hideMark/>
          </w:tcPr>
          <w:p w14:paraId="14D1A56B" w14:textId="77777777" w:rsidR="001F74FB" w:rsidRPr="001F74FB" w:rsidRDefault="001F74FB" w:rsidP="001F74FB">
            <w:pPr>
              <w:spacing w:line="240" w:lineRule="auto"/>
              <w:jc w:val="left"/>
              <w:rPr>
                <w:rFonts w:eastAsia="Times New Roman" w:cs="Times New Roman"/>
                <w:color w:val="000000"/>
                <w:sz w:val="20"/>
                <w:szCs w:val="20"/>
                <w:lang w:eastAsia="ru-RU"/>
              </w:rPr>
            </w:pPr>
            <w:r w:rsidRPr="001F74FB">
              <w:rPr>
                <w:rFonts w:eastAsia="Times New Roman" w:cs="Times New Roman"/>
                <w:color w:val="000000"/>
                <w:sz w:val="20"/>
                <w:szCs w:val="20"/>
                <w:lang w:eastAsia="ru-RU"/>
              </w:rPr>
              <w:t>Подвал ж. д. ул. Центральная, 10 (транзит)</w:t>
            </w:r>
          </w:p>
        </w:tc>
        <w:tc>
          <w:tcPr>
            <w:tcW w:w="479" w:type="pct"/>
            <w:shd w:val="clear" w:color="auto" w:fill="auto"/>
            <w:vAlign w:val="center"/>
            <w:hideMark/>
          </w:tcPr>
          <w:p w14:paraId="49C3ACBF" w14:textId="77777777" w:rsidR="001F74FB" w:rsidRPr="001F74FB" w:rsidRDefault="001F74FB" w:rsidP="001F74FB">
            <w:pPr>
              <w:spacing w:line="240" w:lineRule="auto"/>
              <w:jc w:val="center"/>
              <w:rPr>
                <w:rFonts w:eastAsia="Times New Roman" w:cs="Times New Roman"/>
                <w:color w:val="000000"/>
                <w:sz w:val="20"/>
                <w:szCs w:val="20"/>
                <w:lang w:eastAsia="ru-RU"/>
              </w:rPr>
            </w:pPr>
            <w:r w:rsidRPr="001F74FB">
              <w:rPr>
                <w:rFonts w:eastAsia="Times New Roman" w:cs="Times New Roman"/>
                <w:color w:val="000000"/>
                <w:sz w:val="20"/>
                <w:szCs w:val="20"/>
                <w:lang w:eastAsia="ru-RU"/>
              </w:rPr>
              <w:t>159</w:t>
            </w:r>
          </w:p>
        </w:tc>
        <w:tc>
          <w:tcPr>
            <w:tcW w:w="671" w:type="pct"/>
            <w:shd w:val="clear" w:color="auto" w:fill="auto"/>
            <w:vAlign w:val="center"/>
            <w:hideMark/>
          </w:tcPr>
          <w:p w14:paraId="72C70209" w14:textId="77777777" w:rsidR="001F74FB" w:rsidRPr="001F74FB" w:rsidRDefault="001F74FB" w:rsidP="001F74FB">
            <w:pPr>
              <w:spacing w:line="240" w:lineRule="auto"/>
              <w:jc w:val="center"/>
              <w:rPr>
                <w:rFonts w:eastAsia="Times New Roman" w:cs="Times New Roman"/>
                <w:color w:val="000000"/>
                <w:sz w:val="20"/>
                <w:szCs w:val="20"/>
                <w:lang w:eastAsia="ru-RU"/>
              </w:rPr>
            </w:pPr>
            <w:r w:rsidRPr="001F74FB">
              <w:rPr>
                <w:rFonts w:eastAsia="Times New Roman" w:cs="Times New Roman"/>
                <w:color w:val="000000"/>
                <w:sz w:val="20"/>
                <w:szCs w:val="20"/>
                <w:lang w:eastAsia="ru-RU"/>
              </w:rPr>
              <w:t>40</w:t>
            </w:r>
          </w:p>
        </w:tc>
        <w:tc>
          <w:tcPr>
            <w:tcW w:w="672" w:type="pct"/>
            <w:shd w:val="clear" w:color="auto" w:fill="auto"/>
            <w:vAlign w:val="center"/>
            <w:hideMark/>
          </w:tcPr>
          <w:p w14:paraId="57A60DA0" w14:textId="77777777" w:rsidR="001F74FB" w:rsidRPr="001F74FB" w:rsidRDefault="001F74FB" w:rsidP="001F74FB">
            <w:pPr>
              <w:spacing w:line="240" w:lineRule="auto"/>
              <w:jc w:val="center"/>
              <w:rPr>
                <w:rFonts w:eastAsia="Times New Roman" w:cs="Times New Roman"/>
                <w:color w:val="000000"/>
                <w:sz w:val="20"/>
                <w:szCs w:val="20"/>
                <w:lang w:eastAsia="ru-RU"/>
              </w:rPr>
            </w:pPr>
            <w:r w:rsidRPr="001F74FB">
              <w:rPr>
                <w:rFonts w:eastAsia="Times New Roman" w:cs="Times New Roman"/>
                <w:color w:val="000000"/>
                <w:sz w:val="20"/>
                <w:szCs w:val="20"/>
                <w:lang w:eastAsia="ru-RU"/>
              </w:rPr>
              <w:t>12,72</w:t>
            </w:r>
          </w:p>
        </w:tc>
        <w:tc>
          <w:tcPr>
            <w:tcW w:w="556" w:type="pct"/>
            <w:shd w:val="clear" w:color="auto" w:fill="auto"/>
            <w:vAlign w:val="center"/>
            <w:hideMark/>
          </w:tcPr>
          <w:p w14:paraId="1865A4CB" w14:textId="77777777" w:rsidR="001F74FB" w:rsidRPr="001F74FB" w:rsidRDefault="001F74FB" w:rsidP="001F74FB">
            <w:pPr>
              <w:spacing w:line="240" w:lineRule="auto"/>
              <w:jc w:val="center"/>
              <w:rPr>
                <w:rFonts w:eastAsia="Times New Roman" w:cs="Times New Roman"/>
                <w:color w:val="000000"/>
                <w:sz w:val="20"/>
                <w:szCs w:val="20"/>
                <w:lang w:eastAsia="ru-RU"/>
              </w:rPr>
            </w:pPr>
            <w:r w:rsidRPr="001F74FB">
              <w:rPr>
                <w:rFonts w:eastAsia="Times New Roman" w:cs="Times New Roman"/>
                <w:color w:val="000000"/>
                <w:sz w:val="20"/>
                <w:szCs w:val="20"/>
                <w:lang w:eastAsia="ru-RU"/>
              </w:rPr>
              <w:t>2028</w:t>
            </w:r>
          </w:p>
        </w:tc>
        <w:tc>
          <w:tcPr>
            <w:tcW w:w="729" w:type="pct"/>
            <w:shd w:val="clear" w:color="auto" w:fill="auto"/>
            <w:vAlign w:val="center"/>
            <w:hideMark/>
          </w:tcPr>
          <w:p w14:paraId="0E6FC848" w14:textId="77777777" w:rsidR="001F74FB" w:rsidRPr="001F74FB" w:rsidRDefault="001F74FB" w:rsidP="001F74FB">
            <w:pPr>
              <w:spacing w:line="240" w:lineRule="auto"/>
              <w:jc w:val="center"/>
              <w:rPr>
                <w:rFonts w:eastAsia="Times New Roman" w:cs="Times New Roman"/>
                <w:color w:val="000000"/>
                <w:sz w:val="20"/>
                <w:szCs w:val="20"/>
                <w:lang w:eastAsia="ru-RU"/>
              </w:rPr>
            </w:pPr>
            <w:r w:rsidRPr="001F74FB">
              <w:rPr>
                <w:rFonts w:eastAsia="Times New Roman" w:cs="Times New Roman"/>
                <w:color w:val="000000"/>
                <w:sz w:val="20"/>
                <w:szCs w:val="20"/>
                <w:lang w:eastAsia="ru-RU"/>
              </w:rPr>
              <w:t>3536,725</w:t>
            </w:r>
          </w:p>
        </w:tc>
        <w:tc>
          <w:tcPr>
            <w:tcW w:w="729" w:type="pct"/>
            <w:shd w:val="clear" w:color="auto" w:fill="auto"/>
            <w:vAlign w:val="center"/>
            <w:hideMark/>
          </w:tcPr>
          <w:p w14:paraId="71631F09" w14:textId="77777777" w:rsidR="001F74FB" w:rsidRPr="001F74FB" w:rsidRDefault="001F74FB" w:rsidP="001F74FB">
            <w:pPr>
              <w:spacing w:line="240" w:lineRule="auto"/>
              <w:jc w:val="center"/>
              <w:rPr>
                <w:rFonts w:eastAsia="Times New Roman" w:cs="Times New Roman"/>
                <w:color w:val="000000"/>
                <w:sz w:val="20"/>
                <w:szCs w:val="20"/>
                <w:lang w:eastAsia="ru-RU"/>
              </w:rPr>
            </w:pPr>
            <w:r w:rsidRPr="001F74FB">
              <w:rPr>
                <w:rFonts w:eastAsia="Times New Roman" w:cs="Times New Roman"/>
                <w:color w:val="000000"/>
                <w:sz w:val="20"/>
                <w:szCs w:val="20"/>
                <w:lang w:eastAsia="ru-RU"/>
              </w:rPr>
              <w:t>4365,228</w:t>
            </w:r>
          </w:p>
        </w:tc>
        <w:tc>
          <w:tcPr>
            <w:tcW w:w="529" w:type="pct"/>
            <w:shd w:val="clear" w:color="auto" w:fill="auto"/>
            <w:vAlign w:val="center"/>
            <w:hideMark/>
          </w:tcPr>
          <w:p w14:paraId="02AA94E8" w14:textId="77777777" w:rsidR="001F74FB" w:rsidRPr="001F74FB" w:rsidRDefault="001F74FB" w:rsidP="001F74FB">
            <w:pPr>
              <w:spacing w:line="240" w:lineRule="auto"/>
              <w:jc w:val="center"/>
              <w:rPr>
                <w:rFonts w:eastAsia="Times New Roman" w:cs="Times New Roman"/>
                <w:color w:val="000000"/>
                <w:sz w:val="20"/>
                <w:szCs w:val="20"/>
                <w:lang w:eastAsia="ru-RU"/>
              </w:rPr>
            </w:pPr>
            <w:r w:rsidRPr="001F74FB">
              <w:rPr>
                <w:rFonts w:eastAsia="Times New Roman" w:cs="Times New Roman"/>
                <w:color w:val="000000"/>
                <w:sz w:val="20"/>
                <w:szCs w:val="20"/>
                <w:lang w:eastAsia="ru-RU"/>
              </w:rPr>
              <w:t>Вынос сетей из подвала +2м, 1 ТК</w:t>
            </w:r>
          </w:p>
        </w:tc>
      </w:tr>
      <w:tr w:rsidR="001F74FB" w:rsidRPr="001F74FB" w14:paraId="16C25C84" w14:textId="77777777" w:rsidTr="001F74FB">
        <w:tc>
          <w:tcPr>
            <w:tcW w:w="634" w:type="pct"/>
            <w:shd w:val="clear" w:color="auto" w:fill="auto"/>
            <w:vAlign w:val="center"/>
            <w:hideMark/>
          </w:tcPr>
          <w:p w14:paraId="7CD3B5A9" w14:textId="77777777" w:rsidR="001F74FB" w:rsidRPr="001F74FB" w:rsidRDefault="001F74FB" w:rsidP="001F74FB">
            <w:pPr>
              <w:spacing w:line="240" w:lineRule="auto"/>
              <w:jc w:val="left"/>
              <w:rPr>
                <w:rFonts w:eastAsia="Times New Roman" w:cs="Times New Roman"/>
                <w:color w:val="000000"/>
                <w:sz w:val="20"/>
                <w:szCs w:val="20"/>
                <w:lang w:eastAsia="ru-RU"/>
              </w:rPr>
            </w:pPr>
            <w:r w:rsidRPr="001F74FB">
              <w:rPr>
                <w:rFonts w:eastAsia="Times New Roman" w:cs="Times New Roman"/>
                <w:color w:val="000000"/>
                <w:sz w:val="20"/>
                <w:szCs w:val="20"/>
                <w:lang w:eastAsia="ru-RU"/>
              </w:rPr>
              <w:t>Подвал ж.д. ул. Центральная, 10 (транзит)</w:t>
            </w:r>
          </w:p>
        </w:tc>
        <w:tc>
          <w:tcPr>
            <w:tcW w:w="479" w:type="pct"/>
            <w:shd w:val="clear" w:color="auto" w:fill="auto"/>
            <w:vAlign w:val="center"/>
            <w:hideMark/>
          </w:tcPr>
          <w:p w14:paraId="60ED1844" w14:textId="77777777" w:rsidR="001F74FB" w:rsidRPr="001F74FB" w:rsidRDefault="001F74FB" w:rsidP="001F74FB">
            <w:pPr>
              <w:spacing w:line="240" w:lineRule="auto"/>
              <w:jc w:val="center"/>
              <w:rPr>
                <w:rFonts w:eastAsia="Times New Roman" w:cs="Times New Roman"/>
                <w:color w:val="000000"/>
                <w:sz w:val="20"/>
                <w:szCs w:val="20"/>
                <w:lang w:eastAsia="ru-RU"/>
              </w:rPr>
            </w:pPr>
            <w:r w:rsidRPr="001F74FB">
              <w:rPr>
                <w:rFonts w:eastAsia="Times New Roman" w:cs="Times New Roman"/>
                <w:color w:val="000000"/>
                <w:sz w:val="20"/>
                <w:szCs w:val="20"/>
                <w:lang w:eastAsia="ru-RU"/>
              </w:rPr>
              <w:t>108</w:t>
            </w:r>
          </w:p>
        </w:tc>
        <w:tc>
          <w:tcPr>
            <w:tcW w:w="671" w:type="pct"/>
            <w:shd w:val="clear" w:color="auto" w:fill="auto"/>
            <w:vAlign w:val="center"/>
            <w:hideMark/>
          </w:tcPr>
          <w:p w14:paraId="02C8DCEC" w14:textId="77777777" w:rsidR="001F74FB" w:rsidRPr="001F74FB" w:rsidRDefault="001F74FB" w:rsidP="001F74FB">
            <w:pPr>
              <w:spacing w:line="240" w:lineRule="auto"/>
              <w:jc w:val="center"/>
              <w:rPr>
                <w:rFonts w:eastAsia="Times New Roman" w:cs="Times New Roman"/>
                <w:color w:val="000000"/>
                <w:sz w:val="20"/>
                <w:szCs w:val="20"/>
                <w:lang w:eastAsia="ru-RU"/>
              </w:rPr>
            </w:pPr>
            <w:r w:rsidRPr="001F74FB">
              <w:rPr>
                <w:rFonts w:eastAsia="Times New Roman" w:cs="Times New Roman"/>
                <w:color w:val="000000"/>
                <w:sz w:val="20"/>
                <w:szCs w:val="20"/>
                <w:lang w:eastAsia="ru-RU"/>
              </w:rPr>
              <w:t>5</w:t>
            </w:r>
          </w:p>
        </w:tc>
        <w:tc>
          <w:tcPr>
            <w:tcW w:w="672" w:type="pct"/>
            <w:shd w:val="clear" w:color="auto" w:fill="auto"/>
            <w:vAlign w:val="center"/>
            <w:hideMark/>
          </w:tcPr>
          <w:p w14:paraId="6ECFF2A5" w14:textId="77777777" w:rsidR="001F74FB" w:rsidRPr="001F74FB" w:rsidRDefault="001F74FB" w:rsidP="001F74FB">
            <w:pPr>
              <w:spacing w:line="240" w:lineRule="auto"/>
              <w:jc w:val="center"/>
              <w:rPr>
                <w:rFonts w:eastAsia="Times New Roman" w:cs="Times New Roman"/>
                <w:color w:val="000000"/>
                <w:sz w:val="20"/>
                <w:szCs w:val="20"/>
                <w:lang w:eastAsia="ru-RU"/>
              </w:rPr>
            </w:pPr>
            <w:r w:rsidRPr="001F74FB">
              <w:rPr>
                <w:rFonts w:eastAsia="Times New Roman" w:cs="Times New Roman"/>
                <w:color w:val="000000"/>
                <w:sz w:val="20"/>
                <w:szCs w:val="20"/>
                <w:lang w:eastAsia="ru-RU"/>
              </w:rPr>
              <w:t>1,08</w:t>
            </w:r>
          </w:p>
        </w:tc>
        <w:tc>
          <w:tcPr>
            <w:tcW w:w="556" w:type="pct"/>
            <w:shd w:val="clear" w:color="auto" w:fill="auto"/>
            <w:vAlign w:val="center"/>
            <w:hideMark/>
          </w:tcPr>
          <w:p w14:paraId="3A9C8487" w14:textId="77777777" w:rsidR="001F74FB" w:rsidRPr="001F74FB" w:rsidRDefault="001F74FB" w:rsidP="001F74FB">
            <w:pPr>
              <w:spacing w:line="240" w:lineRule="auto"/>
              <w:jc w:val="center"/>
              <w:rPr>
                <w:rFonts w:eastAsia="Times New Roman" w:cs="Times New Roman"/>
                <w:color w:val="000000"/>
                <w:sz w:val="20"/>
                <w:szCs w:val="20"/>
                <w:lang w:eastAsia="ru-RU"/>
              </w:rPr>
            </w:pPr>
            <w:r w:rsidRPr="001F74FB">
              <w:rPr>
                <w:rFonts w:eastAsia="Times New Roman" w:cs="Times New Roman"/>
                <w:color w:val="000000"/>
                <w:sz w:val="20"/>
                <w:szCs w:val="20"/>
                <w:lang w:eastAsia="ru-RU"/>
              </w:rPr>
              <w:t>2028</w:t>
            </w:r>
          </w:p>
        </w:tc>
        <w:tc>
          <w:tcPr>
            <w:tcW w:w="729" w:type="pct"/>
            <w:shd w:val="clear" w:color="auto" w:fill="auto"/>
            <w:vAlign w:val="center"/>
            <w:hideMark/>
          </w:tcPr>
          <w:p w14:paraId="2194FEB2" w14:textId="77777777" w:rsidR="001F74FB" w:rsidRPr="001F74FB" w:rsidRDefault="001F74FB" w:rsidP="001F74FB">
            <w:pPr>
              <w:spacing w:line="240" w:lineRule="auto"/>
              <w:jc w:val="center"/>
              <w:rPr>
                <w:rFonts w:eastAsia="Times New Roman" w:cs="Times New Roman"/>
                <w:color w:val="000000"/>
                <w:sz w:val="20"/>
                <w:szCs w:val="20"/>
                <w:lang w:eastAsia="ru-RU"/>
              </w:rPr>
            </w:pPr>
            <w:r w:rsidRPr="001F74FB">
              <w:rPr>
                <w:rFonts w:eastAsia="Times New Roman" w:cs="Times New Roman"/>
                <w:color w:val="000000"/>
                <w:sz w:val="20"/>
                <w:szCs w:val="20"/>
                <w:lang w:eastAsia="ru-RU"/>
              </w:rPr>
              <w:t>1750,573</w:t>
            </w:r>
          </w:p>
        </w:tc>
        <w:tc>
          <w:tcPr>
            <w:tcW w:w="729" w:type="pct"/>
            <w:shd w:val="clear" w:color="auto" w:fill="auto"/>
            <w:vAlign w:val="center"/>
            <w:hideMark/>
          </w:tcPr>
          <w:p w14:paraId="6BFBA95C" w14:textId="77777777" w:rsidR="001F74FB" w:rsidRPr="001F74FB" w:rsidRDefault="001F74FB" w:rsidP="001F74FB">
            <w:pPr>
              <w:spacing w:line="240" w:lineRule="auto"/>
              <w:jc w:val="center"/>
              <w:rPr>
                <w:rFonts w:eastAsia="Times New Roman" w:cs="Times New Roman"/>
                <w:color w:val="000000"/>
                <w:sz w:val="20"/>
                <w:szCs w:val="20"/>
                <w:lang w:eastAsia="ru-RU"/>
              </w:rPr>
            </w:pPr>
            <w:r w:rsidRPr="001F74FB">
              <w:rPr>
                <w:rFonts w:eastAsia="Times New Roman" w:cs="Times New Roman"/>
                <w:color w:val="000000"/>
                <w:sz w:val="20"/>
                <w:szCs w:val="20"/>
                <w:lang w:eastAsia="ru-RU"/>
              </w:rPr>
              <w:t>2160,658</w:t>
            </w:r>
          </w:p>
        </w:tc>
        <w:tc>
          <w:tcPr>
            <w:tcW w:w="529" w:type="pct"/>
            <w:shd w:val="clear" w:color="auto" w:fill="auto"/>
            <w:vAlign w:val="center"/>
            <w:hideMark/>
          </w:tcPr>
          <w:p w14:paraId="309D1F31" w14:textId="77777777" w:rsidR="001F74FB" w:rsidRPr="001F74FB" w:rsidRDefault="001F74FB" w:rsidP="001F74FB">
            <w:pPr>
              <w:spacing w:line="240" w:lineRule="auto"/>
              <w:jc w:val="center"/>
              <w:rPr>
                <w:rFonts w:eastAsia="Times New Roman" w:cs="Times New Roman"/>
                <w:color w:val="000000"/>
                <w:sz w:val="20"/>
                <w:szCs w:val="20"/>
                <w:lang w:eastAsia="ru-RU"/>
              </w:rPr>
            </w:pPr>
            <w:r w:rsidRPr="001F74FB">
              <w:rPr>
                <w:rFonts w:eastAsia="Times New Roman" w:cs="Times New Roman"/>
                <w:color w:val="000000"/>
                <w:sz w:val="20"/>
                <w:szCs w:val="20"/>
                <w:lang w:eastAsia="ru-RU"/>
              </w:rPr>
              <w:t>Вынос сетей из подвала +1м, 1 ТК</w:t>
            </w:r>
          </w:p>
        </w:tc>
      </w:tr>
      <w:tr w:rsidR="001F74FB" w:rsidRPr="001F74FB" w14:paraId="27E777AC" w14:textId="77777777" w:rsidTr="001F74FB">
        <w:tc>
          <w:tcPr>
            <w:tcW w:w="634" w:type="pct"/>
            <w:vMerge w:val="restart"/>
            <w:shd w:val="clear" w:color="auto" w:fill="auto"/>
            <w:vAlign w:val="center"/>
            <w:hideMark/>
          </w:tcPr>
          <w:p w14:paraId="3963F2E5" w14:textId="77777777" w:rsidR="001F74FB" w:rsidRPr="001F74FB" w:rsidRDefault="001F74FB" w:rsidP="001F74FB">
            <w:pPr>
              <w:spacing w:line="240" w:lineRule="auto"/>
              <w:jc w:val="left"/>
              <w:rPr>
                <w:rFonts w:eastAsia="Times New Roman" w:cs="Times New Roman"/>
                <w:color w:val="000000"/>
                <w:sz w:val="20"/>
                <w:szCs w:val="20"/>
                <w:lang w:eastAsia="ru-RU"/>
              </w:rPr>
            </w:pPr>
            <w:r w:rsidRPr="001F74FB">
              <w:rPr>
                <w:rFonts w:eastAsia="Times New Roman" w:cs="Times New Roman"/>
                <w:color w:val="000000"/>
                <w:sz w:val="20"/>
                <w:szCs w:val="20"/>
                <w:lang w:eastAsia="ru-RU"/>
              </w:rPr>
              <w:t>Вывод из ж.д. ул. Центральная, 10 – ввод в ж/д ул. Центральная, 4</w:t>
            </w:r>
          </w:p>
        </w:tc>
        <w:tc>
          <w:tcPr>
            <w:tcW w:w="479" w:type="pct"/>
            <w:shd w:val="clear" w:color="auto" w:fill="auto"/>
            <w:vAlign w:val="center"/>
            <w:hideMark/>
          </w:tcPr>
          <w:p w14:paraId="4A6A04D8" w14:textId="77777777" w:rsidR="001F74FB" w:rsidRPr="001F74FB" w:rsidRDefault="001F74FB" w:rsidP="001F74FB">
            <w:pPr>
              <w:spacing w:line="240" w:lineRule="auto"/>
              <w:jc w:val="center"/>
              <w:rPr>
                <w:rFonts w:eastAsia="Times New Roman" w:cs="Times New Roman"/>
                <w:color w:val="000000"/>
                <w:sz w:val="20"/>
                <w:szCs w:val="20"/>
                <w:lang w:eastAsia="ru-RU"/>
              </w:rPr>
            </w:pPr>
            <w:r w:rsidRPr="001F74FB">
              <w:rPr>
                <w:rFonts w:eastAsia="Times New Roman" w:cs="Times New Roman"/>
                <w:color w:val="000000"/>
                <w:sz w:val="20"/>
                <w:szCs w:val="20"/>
                <w:lang w:eastAsia="ru-RU"/>
              </w:rPr>
              <w:t>89</w:t>
            </w:r>
          </w:p>
        </w:tc>
        <w:tc>
          <w:tcPr>
            <w:tcW w:w="671" w:type="pct"/>
            <w:vMerge w:val="restart"/>
            <w:shd w:val="clear" w:color="auto" w:fill="auto"/>
            <w:vAlign w:val="center"/>
            <w:hideMark/>
          </w:tcPr>
          <w:p w14:paraId="6048C183" w14:textId="77777777" w:rsidR="001F74FB" w:rsidRPr="001F74FB" w:rsidRDefault="001F74FB" w:rsidP="001F74FB">
            <w:pPr>
              <w:spacing w:line="240" w:lineRule="auto"/>
              <w:jc w:val="center"/>
              <w:rPr>
                <w:rFonts w:eastAsia="Times New Roman" w:cs="Times New Roman"/>
                <w:color w:val="000000"/>
                <w:sz w:val="20"/>
                <w:szCs w:val="20"/>
                <w:lang w:eastAsia="ru-RU"/>
              </w:rPr>
            </w:pPr>
            <w:r w:rsidRPr="001F74FB">
              <w:rPr>
                <w:rFonts w:eastAsia="Times New Roman" w:cs="Times New Roman"/>
                <w:color w:val="000000"/>
                <w:sz w:val="20"/>
                <w:szCs w:val="20"/>
                <w:lang w:eastAsia="ru-RU"/>
              </w:rPr>
              <w:t>24</w:t>
            </w:r>
          </w:p>
        </w:tc>
        <w:tc>
          <w:tcPr>
            <w:tcW w:w="672" w:type="pct"/>
            <w:vMerge w:val="restart"/>
            <w:shd w:val="clear" w:color="auto" w:fill="auto"/>
            <w:vAlign w:val="center"/>
            <w:hideMark/>
          </w:tcPr>
          <w:p w14:paraId="62349FC5" w14:textId="77777777" w:rsidR="001F74FB" w:rsidRPr="001F74FB" w:rsidRDefault="001F74FB" w:rsidP="001F74FB">
            <w:pPr>
              <w:spacing w:line="240" w:lineRule="auto"/>
              <w:jc w:val="center"/>
              <w:rPr>
                <w:rFonts w:eastAsia="Times New Roman" w:cs="Times New Roman"/>
                <w:color w:val="000000"/>
                <w:sz w:val="20"/>
                <w:szCs w:val="20"/>
                <w:lang w:eastAsia="ru-RU"/>
              </w:rPr>
            </w:pPr>
            <w:r w:rsidRPr="001F74FB">
              <w:rPr>
                <w:rFonts w:eastAsia="Times New Roman" w:cs="Times New Roman"/>
                <w:color w:val="000000"/>
                <w:sz w:val="20"/>
                <w:szCs w:val="20"/>
                <w:lang w:eastAsia="ru-RU"/>
              </w:rPr>
              <w:t>4,272</w:t>
            </w:r>
          </w:p>
        </w:tc>
        <w:tc>
          <w:tcPr>
            <w:tcW w:w="556" w:type="pct"/>
            <w:vMerge w:val="restart"/>
            <w:shd w:val="clear" w:color="auto" w:fill="auto"/>
            <w:vAlign w:val="center"/>
            <w:hideMark/>
          </w:tcPr>
          <w:p w14:paraId="17E238F6" w14:textId="77777777" w:rsidR="001F74FB" w:rsidRPr="001F74FB" w:rsidRDefault="001F74FB" w:rsidP="001F74FB">
            <w:pPr>
              <w:spacing w:line="240" w:lineRule="auto"/>
              <w:jc w:val="center"/>
              <w:rPr>
                <w:rFonts w:eastAsia="Times New Roman" w:cs="Times New Roman"/>
                <w:color w:val="000000"/>
                <w:sz w:val="20"/>
                <w:szCs w:val="20"/>
                <w:lang w:eastAsia="ru-RU"/>
              </w:rPr>
            </w:pPr>
            <w:r w:rsidRPr="001F74FB">
              <w:rPr>
                <w:rFonts w:eastAsia="Times New Roman" w:cs="Times New Roman"/>
                <w:color w:val="000000"/>
                <w:sz w:val="20"/>
                <w:szCs w:val="20"/>
                <w:lang w:eastAsia="ru-RU"/>
              </w:rPr>
              <w:t>2024</w:t>
            </w:r>
          </w:p>
        </w:tc>
        <w:tc>
          <w:tcPr>
            <w:tcW w:w="729" w:type="pct"/>
            <w:vMerge w:val="restart"/>
            <w:shd w:val="clear" w:color="auto" w:fill="auto"/>
            <w:vAlign w:val="center"/>
            <w:hideMark/>
          </w:tcPr>
          <w:p w14:paraId="5CAFFA86" w14:textId="77777777" w:rsidR="001F74FB" w:rsidRPr="001F74FB" w:rsidRDefault="001F74FB" w:rsidP="001F74FB">
            <w:pPr>
              <w:spacing w:line="240" w:lineRule="auto"/>
              <w:jc w:val="center"/>
              <w:rPr>
                <w:rFonts w:eastAsia="Times New Roman" w:cs="Times New Roman"/>
                <w:color w:val="000000"/>
                <w:sz w:val="20"/>
                <w:szCs w:val="20"/>
                <w:lang w:eastAsia="ru-RU"/>
              </w:rPr>
            </w:pPr>
            <w:r w:rsidRPr="001F74FB">
              <w:rPr>
                <w:rFonts w:eastAsia="Times New Roman" w:cs="Times New Roman"/>
                <w:color w:val="000000"/>
                <w:sz w:val="20"/>
                <w:szCs w:val="20"/>
                <w:lang w:eastAsia="ru-RU"/>
              </w:rPr>
              <w:t>1009,899</w:t>
            </w:r>
          </w:p>
        </w:tc>
        <w:tc>
          <w:tcPr>
            <w:tcW w:w="729" w:type="pct"/>
            <w:vMerge w:val="restart"/>
            <w:shd w:val="clear" w:color="auto" w:fill="auto"/>
            <w:vAlign w:val="center"/>
            <w:hideMark/>
          </w:tcPr>
          <w:p w14:paraId="662AD99E" w14:textId="77777777" w:rsidR="001F74FB" w:rsidRPr="001F74FB" w:rsidRDefault="001F74FB" w:rsidP="001F74FB">
            <w:pPr>
              <w:spacing w:line="240" w:lineRule="auto"/>
              <w:jc w:val="center"/>
              <w:rPr>
                <w:rFonts w:eastAsia="Times New Roman" w:cs="Times New Roman"/>
                <w:color w:val="000000"/>
                <w:sz w:val="20"/>
                <w:szCs w:val="20"/>
                <w:lang w:eastAsia="ru-RU"/>
              </w:rPr>
            </w:pPr>
            <w:r w:rsidRPr="001F74FB">
              <w:rPr>
                <w:rFonts w:eastAsia="Times New Roman" w:cs="Times New Roman"/>
                <w:color w:val="000000"/>
                <w:sz w:val="20"/>
                <w:szCs w:val="20"/>
                <w:lang w:eastAsia="ru-RU"/>
              </w:rPr>
              <w:t>1061,404</w:t>
            </w:r>
          </w:p>
        </w:tc>
        <w:tc>
          <w:tcPr>
            <w:tcW w:w="529" w:type="pct"/>
            <w:vMerge w:val="restart"/>
            <w:shd w:val="clear" w:color="auto" w:fill="auto"/>
            <w:vAlign w:val="center"/>
            <w:hideMark/>
          </w:tcPr>
          <w:p w14:paraId="14EB74AB" w14:textId="77777777" w:rsidR="001F74FB" w:rsidRPr="001F74FB" w:rsidRDefault="001F74FB" w:rsidP="001F74FB">
            <w:pPr>
              <w:spacing w:line="240" w:lineRule="auto"/>
              <w:jc w:val="center"/>
              <w:rPr>
                <w:rFonts w:eastAsia="Times New Roman" w:cs="Times New Roman"/>
                <w:color w:val="000000"/>
                <w:sz w:val="20"/>
                <w:szCs w:val="20"/>
                <w:lang w:eastAsia="ru-RU"/>
              </w:rPr>
            </w:pPr>
            <w:r w:rsidRPr="001F74FB">
              <w:rPr>
                <w:rFonts w:eastAsia="Times New Roman" w:cs="Times New Roman"/>
                <w:color w:val="000000"/>
                <w:sz w:val="20"/>
                <w:szCs w:val="20"/>
                <w:lang w:eastAsia="ru-RU"/>
              </w:rPr>
              <w:t> </w:t>
            </w:r>
          </w:p>
        </w:tc>
      </w:tr>
      <w:tr w:rsidR="001F74FB" w:rsidRPr="001F74FB" w14:paraId="1DCB2F5F" w14:textId="77777777" w:rsidTr="001F74FB">
        <w:tc>
          <w:tcPr>
            <w:tcW w:w="634" w:type="pct"/>
            <w:vMerge/>
            <w:vAlign w:val="center"/>
            <w:hideMark/>
          </w:tcPr>
          <w:p w14:paraId="75E6DA1F" w14:textId="77777777" w:rsidR="001F74FB" w:rsidRPr="001F74FB" w:rsidRDefault="001F74FB" w:rsidP="001F74FB">
            <w:pPr>
              <w:spacing w:line="240" w:lineRule="auto"/>
              <w:jc w:val="left"/>
              <w:rPr>
                <w:rFonts w:eastAsia="Times New Roman" w:cs="Times New Roman"/>
                <w:color w:val="000000"/>
                <w:sz w:val="20"/>
                <w:szCs w:val="20"/>
                <w:lang w:eastAsia="ru-RU"/>
              </w:rPr>
            </w:pPr>
          </w:p>
        </w:tc>
        <w:tc>
          <w:tcPr>
            <w:tcW w:w="479" w:type="pct"/>
            <w:shd w:val="clear" w:color="auto" w:fill="auto"/>
            <w:vAlign w:val="center"/>
            <w:hideMark/>
          </w:tcPr>
          <w:p w14:paraId="344AD2E5" w14:textId="77777777" w:rsidR="001F74FB" w:rsidRPr="001F74FB" w:rsidRDefault="001F74FB" w:rsidP="001F74FB">
            <w:pPr>
              <w:spacing w:line="240" w:lineRule="auto"/>
              <w:jc w:val="center"/>
              <w:rPr>
                <w:rFonts w:eastAsia="Times New Roman" w:cs="Times New Roman"/>
                <w:color w:val="000000"/>
                <w:sz w:val="20"/>
                <w:szCs w:val="20"/>
                <w:lang w:eastAsia="ru-RU"/>
              </w:rPr>
            </w:pPr>
            <w:r w:rsidRPr="001F74FB">
              <w:rPr>
                <w:rFonts w:eastAsia="Times New Roman" w:cs="Times New Roman"/>
                <w:color w:val="000000"/>
                <w:sz w:val="20"/>
                <w:szCs w:val="20"/>
                <w:lang w:eastAsia="ru-RU"/>
              </w:rPr>
              <w:t>(89/160)</w:t>
            </w:r>
          </w:p>
        </w:tc>
        <w:tc>
          <w:tcPr>
            <w:tcW w:w="671" w:type="pct"/>
            <w:vMerge/>
            <w:vAlign w:val="center"/>
            <w:hideMark/>
          </w:tcPr>
          <w:p w14:paraId="358969F1" w14:textId="77777777" w:rsidR="001F74FB" w:rsidRPr="001F74FB" w:rsidRDefault="001F74FB" w:rsidP="001F74FB">
            <w:pPr>
              <w:spacing w:line="240" w:lineRule="auto"/>
              <w:jc w:val="left"/>
              <w:rPr>
                <w:rFonts w:eastAsia="Times New Roman" w:cs="Times New Roman"/>
                <w:color w:val="000000"/>
                <w:sz w:val="20"/>
                <w:szCs w:val="20"/>
                <w:lang w:eastAsia="ru-RU"/>
              </w:rPr>
            </w:pPr>
          </w:p>
        </w:tc>
        <w:tc>
          <w:tcPr>
            <w:tcW w:w="672" w:type="pct"/>
            <w:vMerge/>
            <w:vAlign w:val="center"/>
            <w:hideMark/>
          </w:tcPr>
          <w:p w14:paraId="73B218B7" w14:textId="77777777" w:rsidR="001F74FB" w:rsidRPr="001F74FB" w:rsidRDefault="001F74FB" w:rsidP="001F74FB">
            <w:pPr>
              <w:spacing w:line="240" w:lineRule="auto"/>
              <w:jc w:val="left"/>
              <w:rPr>
                <w:rFonts w:eastAsia="Times New Roman" w:cs="Times New Roman"/>
                <w:color w:val="000000"/>
                <w:sz w:val="20"/>
                <w:szCs w:val="20"/>
                <w:lang w:eastAsia="ru-RU"/>
              </w:rPr>
            </w:pPr>
          </w:p>
        </w:tc>
        <w:tc>
          <w:tcPr>
            <w:tcW w:w="556" w:type="pct"/>
            <w:vMerge/>
            <w:vAlign w:val="center"/>
            <w:hideMark/>
          </w:tcPr>
          <w:p w14:paraId="126B2057" w14:textId="77777777" w:rsidR="001F74FB" w:rsidRPr="001F74FB" w:rsidRDefault="001F74FB" w:rsidP="001F74FB">
            <w:pPr>
              <w:spacing w:line="240" w:lineRule="auto"/>
              <w:jc w:val="left"/>
              <w:rPr>
                <w:rFonts w:eastAsia="Times New Roman" w:cs="Times New Roman"/>
                <w:color w:val="000000"/>
                <w:sz w:val="20"/>
                <w:szCs w:val="20"/>
                <w:lang w:eastAsia="ru-RU"/>
              </w:rPr>
            </w:pPr>
          </w:p>
        </w:tc>
        <w:tc>
          <w:tcPr>
            <w:tcW w:w="729" w:type="pct"/>
            <w:vMerge/>
            <w:vAlign w:val="center"/>
            <w:hideMark/>
          </w:tcPr>
          <w:p w14:paraId="32C466D3" w14:textId="77777777" w:rsidR="001F74FB" w:rsidRPr="001F74FB" w:rsidRDefault="001F74FB" w:rsidP="001F74FB">
            <w:pPr>
              <w:spacing w:line="240" w:lineRule="auto"/>
              <w:jc w:val="left"/>
              <w:rPr>
                <w:rFonts w:eastAsia="Times New Roman" w:cs="Times New Roman"/>
                <w:color w:val="000000"/>
                <w:sz w:val="20"/>
                <w:szCs w:val="20"/>
                <w:lang w:eastAsia="ru-RU"/>
              </w:rPr>
            </w:pPr>
          </w:p>
        </w:tc>
        <w:tc>
          <w:tcPr>
            <w:tcW w:w="729" w:type="pct"/>
            <w:vMerge/>
            <w:vAlign w:val="center"/>
            <w:hideMark/>
          </w:tcPr>
          <w:p w14:paraId="33A96F7D" w14:textId="77777777" w:rsidR="001F74FB" w:rsidRPr="001F74FB" w:rsidRDefault="001F74FB" w:rsidP="001F74FB">
            <w:pPr>
              <w:spacing w:line="240" w:lineRule="auto"/>
              <w:jc w:val="left"/>
              <w:rPr>
                <w:rFonts w:eastAsia="Times New Roman" w:cs="Times New Roman"/>
                <w:color w:val="000000"/>
                <w:sz w:val="20"/>
                <w:szCs w:val="20"/>
                <w:lang w:eastAsia="ru-RU"/>
              </w:rPr>
            </w:pPr>
          </w:p>
        </w:tc>
        <w:tc>
          <w:tcPr>
            <w:tcW w:w="529" w:type="pct"/>
            <w:vMerge/>
            <w:vAlign w:val="center"/>
            <w:hideMark/>
          </w:tcPr>
          <w:p w14:paraId="0626E927" w14:textId="77777777" w:rsidR="001F74FB" w:rsidRPr="001F74FB" w:rsidRDefault="001F74FB" w:rsidP="001F74FB">
            <w:pPr>
              <w:spacing w:line="240" w:lineRule="auto"/>
              <w:jc w:val="left"/>
              <w:rPr>
                <w:rFonts w:eastAsia="Times New Roman" w:cs="Times New Roman"/>
                <w:color w:val="000000"/>
                <w:sz w:val="20"/>
                <w:szCs w:val="20"/>
                <w:lang w:eastAsia="ru-RU"/>
              </w:rPr>
            </w:pPr>
          </w:p>
        </w:tc>
      </w:tr>
      <w:tr w:rsidR="001F74FB" w:rsidRPr="001F74FB" w14:paraId="15DBBC12" w14:textId="77777777" w:rsidTr="001F74FB">
        <w:tc>
          <w:tcPr>
            <w:tcW w:w="634" w:type="pct"/>
            <w:shd w:val="clear" w:color="auto" w:fill="auto"/>
            <w:vAlign w:val="center"/>
            <w:hideMark/>
          </w:tcPr>
          <w:p w14:paraId="16E51DD1" w14:textId="77777777" w:rsidR="001F74FB" w:rsidRPr="001F74FB" w:rsidRDefault="001F74FB" w:rsidP="001F74FB">
            <w:pPr>
              <w:spacing w:line="240" w:lineRule="auto"/>
              <w:jc w:val="left"/>
              <w:rPr>
                <w:rFonts w:eastAsia="Times New Roman" w:cs="Times New Roman"/>
                <w:color w:val="000000"/>
                <w:sz w:val="20"/>
                <w:szCs w:val="20"/>
                <w:lang w:eastAsia="ru-RU"/>
              </w:rPr>
            </w:pPr>
            <w:r w:rsidRPr="001F74FB">
              <w:rPr>
                <w:rFonts w:eastAsia="Times New Roman" w:cs="Times New Roman"/>
                <w:color w:val="000000"/>
                <w:sz w:val="20"/>
                <w:szCs w:val="20"/>
                <w:lang w:eastAsia="ru-RU"/>
              </w:rPr>
              <w:t>Чердак ж.д. ул. Центральная, 4 (транзит)</w:t>
            </w:r>
          </w:p>
        </w:tc>
        <w:tc>
          <w:tcPr>
            <w:tcW w:w="479" w:type="pct"/>
            <w:shd w:val="clear" w:color="auto" w:fill="auto"/>
            <w:vAlign w:val="center"/>
            <w:hideMark/>
          </w:tcPr>
          <w:p w14:paraId="6EB58748" w14:textId="77777777" w:rsidR="001F74FB" w:rsidRPr="001F74FB" w:rsidRDefault="001F74FB" w:rsidP="001F74FB">
            <w:pPr>
              <w:spacing w:line="240" w:lineRule="auto"/>
              <w:jc w:val="center"/>
              <w:rPr>
                <w:rFonts w:eastAsia="Times New Roman" w:cs="Times New Roman"/>
                <w:color w:val="000000"/>
                <w:sz w:val="20"/>
                <w:szCs w:val="20"/>
                <w:lang w:eastAsia="ru-RU"/>
              </w:rPr>
            </w:pPr>
            <w:r w:rsidRPr="001F74FB">
              <w:rPr>
                <w:rFonts w:eastAsia="Times New Roman" w:cs="Times New Roman"/>
                <w:color w:val="000000"/>
                <w:sz w:val="20"/>
                <w:szCs w:val="20"/>
                <w:lang w:eastAsia="ru-RU"/>
              </w:rPr>
              <w:t>89</w:t>
            </w:r>
          </w:p>
        </w:tc>
        <w:tc>
          <w:tcPr>
            <w:tcW w:w="671" w:type="pct"/>
            <w:shd w:val="clear" w:color="auto" w:fill="auto"/>
            <w:vAlign w:val="center"/>
            <w:hideMark/>
          </w:tcPr>
          <w:p w14:paraId="4513C360" w14:textId="77777777" w:rsidR="001F74FB" w:rsidRPr="001F74FB" w:rsidRDefault="001F74FB" w:rsidP="001F74FB">
            <w:pPr>
              <w:spacing w:line="240" w:lineRule="auto"/>
              <w:jc w:val="center"/>
              <w:rPr>
                <w:rFonts w:eastAsia="Times New Roman" w:cs="Times New Roman"/>
                <w:color w:val="000000"/>
                <w:sz w:val="20"/>
                <w:szCs w:val="20"/>
                <w:lang w:eastAsia="ru-RU"/>
              </w:rPr>
            </w:pPr>
            <w:r w:rsidRPr="001F74FB">
              <w:rPr>
                <w:rFonts w:eastAsia="Times New Roman" w:cs="Times New Roman"/>
                <w:color w:val="000000"/>
                <w:sz w:val="20"/>
                <w:szCs w:val="20"/>
                <w:lang w:eastAsia="ru-RU"/>
              </w:rPr>
              <w:t>42</w:t>
            </w:r>
          </w:p>
        </w:tc>
        <w:tc>
          <w:tcPr>
            <w:tcW w:w="672" w:type="pct"/>
            <w:shd w:val="clear" w:color="auto" w:fill="auto"/>
            <w:vAlign w:val="center"/>
            <w:hideMark/>
          </w:tcPr>
          <w:p w14:paraId="223B1B36" w14:textId="77777777" w:rsidR="001F74FB" w:rsidRPr="001F74FB" w:rsidRDefault="001F74FB" w:rsidP="001F74FB">
            <w:pPr>
              <w:spacing w:line="240" w:lineRule="auto"/>
              <w:jc w:val="center"/>
              <w:rPr>
                <w:rFonts w:eastAsia="Times New Roman" w:cs="Times New Roman"/>
                <w:color w:val="000000"/>
                <w:sz w:val="20"/>
                <w:szCs w:val="20"/>
                <w:lang w:eastAsia="ru-RU"/>
              </w:rPr>
            </w:pPr>
            <w:r w:rsidRPr="001F74FB">
              <w:rPr>
                <w:rFonts w:eastAsia="Times New Roman" w:cs="Times New Roman"/>
                <w:color w:val="000000"/>
                <w:sz w:val="20"/>
                <w:szCs w:val="20"/>
                <w:lang w:eastAsia="ru-RU"/>
              </w:rPr>
              <w:t>7,476</w:t>
            </w:r>
          </w:p>
        </w:tc>
        <w:tc>
          <w:tcPr>
            <w:tcW w:w="556" w:type="pct"/>
            <w:shd w:val="clear" w:color="auto" w:fill="auto"/>
            <w:vAlign w:val="center"/>
            <w:hideMark/>
          </w:tcPr>
          <w:p w14:paraId="508F9838" w14:textId="77777777" w:rsidR="001F74FB" w:rsidRPr="001F74FB" w:rsidRDefault="001F74FB" w:rsidP="001F74FB">
            <w:pPr>
              <w:spacing w:line="240" w:lineRule="auto"/>
              <w:jc w:val="center"/>
              <w:rPr>
                <w:rFonts w:eastAsia="Times New Roman" w:cs="Times New Roman"/>
                <w:color w:val="000000"/>
                <w:sz w:val="20"/>
                <w:szCs w:val="20"/>
                <w:lang w:eastAsia="ru-RU"/>
              </w:rPr>
            </w:pPr>
            <w:r w:rsidRPr="001F74FB">
              <w:rPr>
                <w:rFonts w:eastAsia="Times New Roman" w:cs="Times New Roman"/>
                <w:color w:val="000000"/>
                <w:sz w:val="20"/>
                <w:szCs w:val="20"/>
                <w:lang w:eastAsia="ru-RU"/>
              </w:rPr>
              <w:t>2024</w:t>
            </w:r>
          </w:p>
        </w:tc>
        <w:tc>
          <w:tcPr>
            <w:tcW w:w="729" w:type="pct"/>
            <w:shd w:val="clear" w:color="auto" w:fill="auto"/>
            <w:vAlign w:val="center"/>
            <w:hideMark/>
          </w:tcPr>
          <w:p w14:paraId="2FCF7FA0" w14:textId="77777777" w:rsidR="001F74FB" w:rsidRPr="001F74FB" w:rsidRDefault="001F74FB" w:rsidP="001F74FB">
            <w:pPr>
              <w:spacing w:line="240" w:lineRule="auto"/>
              <w:jc w:val="center"/>
              <w:rPr>
                <w:rFonts w:eastAsia="Times New Roman" w:cs="Times New Roman"/>
                <w:color w:val="000000"/>
                <w:sz w:val="20"/>
                <w:szCs w:val="20"/>
                <w:lang w:eastAsia="ru-RU"/>
              </w:rPr>
            </w:pPr>
            <w:r w:rsidRPr="001F74FB">
              <w:rPr>
                <w:rFonts w:eastAsia="Times New Roman" w:cs="Times New Roman"/>
                <w:color w:val="000000"/>
                <w:sz w:val="20"/>
                <w:szCs w:val="20"/>
                <w:lang w:eastAsia="ru-RU"/>
              </w:rPr>
              <w:t>6030,581</w:t>
            </w:r>
          </w:p>
        </w:tc>
        <w:tc>
          <w:tcPr>
            <w:tcW w:w="729" w:type="pct"/>
            <w:shd w:val="clear" w:color="auto" w:fill="auto"/>
            <w:vAlign w:val="center"/>
            <w:hideMark/>
          </w:tcPr>
          <w:p w14:paraId="465FEA73" w14:textId="77777777" w:rsidR="001F74FB" w:rsidRPr="001F74FB" w:rsidRDefault="001F74FB" w:rsidP="001F74FB">
            <w:pPr>
              <w:spacing w:line="240" w:lineRule="auto"/>
              <w:jc w:val="center"/>
              <w:rPr>
                <w:rFonts w:eastAsia="Times New Roman" w:cs="Times New Roman"/>
                <w:color w:val="000000"/>
                <w:sz w:val="20"/>
                <w:szCs w:val="20"/>
                <w:lang w:eastAsia="ru-RU"/>
              </w:rPr>
            </w:pPr>
            <w:r w:rsidRPr="001F74FB">
              <w:rPr>
                <w:rFonts w:eastAsia="Times New Roman" w:cs="Times New Roman"/>
                <w:color w:val="000000"/>
                <w:sz w:val="20"/>
                <w:szCs w:val="20"/>
                <w:lang w:eastAsia="ru-RU"/>
              </w:rPr>
              <w:t>6338,140</w:t>
            </w:r>
          </w:p>
        </w:tc>
        <w:tc>
          <w:tcPr>
            <w:tcW w:w="529" w:type="pct"/>
            <w:shd w:val="clear" w:color="auto" w:fill="auto"/>
            <w:vAlign w:val="center"/>
            <w:hideMark/>
          </w:tcPr>
          <w:p w14:paraId="68B228FF" w14:textId="77777777" w:rsidR="001F74FB" w:rsidRPr="001F74FB" w:rsidRDefault="001F74FB" w:rsidP="001F74FB">
            <w:pPr>
              <w:spacing w:line="240" w:lineRule="auto"/>
              <w:jc w:val="center"/>
              <w:rPr>
                <w:rFonts w:eastAsia="Times New Roman" w:cs="Times New Roman"/>
                <w:color w:val="000000"/>
                <w:sz w:val="20"/>
                <w:szCs w:val="20"/>
                <w:lang w:eastAsia="ru-RU"/>
              </w:rPr>
            </w:pPr>
            <w:r w:rsidRPr="001F74FB">
              <w:rPr>
                <w:rFonts w:eastAsia="Times New Roman" w:cs="Times New Roman"/>
                <w:color w:val="000000"/>
                <w:sz w:val="20"/>
                <w:szCs w:val="20"/>
                <w:lang w:eastAsia="ru-RU"/>
              </w:rPr>
              <w:t>Вынос сетей с чердака +27 м, 2 ТК</w:t>
            </w:r>
          </w:p>
        </w:tc>
      </w:tr>
      <w:tr w:rsidR="001F74FB" w:rsidRPr="001F74FB" w14:paraId="58729E37" w14:textId="77777777" w:rsidTr="001F74FB">
        <w:tc>
          <w:tcPr>
            <w:tcW w:w="634" w:type="pct"/>
            <w:shd w:val="clear" w:color="auto" w:fill="auto"/>
            <w:vAlign w:val="center"/>
            <w:hideMark/>
          </w:tcPr>
          <w:p w14:paraId="29CAB490" w14:textId="77777777" w:rsidR="001F74FB" w:rsidRPr="001F74FB" w:rsidRDefault="001F74FB" w:rsidP="001F74FB">
            <w:pPr>
              <w:spacing w:line="240" w:lineRule="auto"/>
              <w:jc w:val="left"/>
              <w:rPr>
                <w:rFonts w:eastAsia="Times New Roman" w:cs="Times New Roman"/>
                <w:color w:val="000000"/>
                <w:sz w:val="20"/>
                <w:szCs w:val="20"/>
                <w:lang w:eastAsia="ru-RU"/>
              </w:rPr>
            </w:pPr>
            <w:r w:rsidRPr="001F74FB">
              <w:rPr>
                <w:rFonts w:eastAsia="Times New Roman" w:cs="Times New Roman"/>
                <w:color w:val="000000"/>
                <w:sz w:val="20"/>
                <w:szCs w:val="20"/>
                <w:lang w:eastAsia="ru-RU"/>
              </w:rPr>
              <w:t>Вывод из ж.д. ул. Центральная, 4 – ввод в ж.д. ул. Централь</w:t>
            </w:r>
            <w:r w:rsidRPr="001F74FB">
              <w:rPr>
                <w:rFonts w:eastAsia="Times New Roman" w:cs="Times New Roman"/>
                <w:color w:val="000000"/>
                <w:sz w:val="20"/>
                <w:szCs w:val="20"/>
                <w:lang w:eastAsia="ru-RU"/>
              </w:rPr>
              <w:softHyphen/>
              <w:t>ная, 5</w:t>
            </w:r>
          </w:p>
        </w:tc>
        <w:tc>
          <w:tcPr>
            <w:tcW w:w="479" w:type="pct"/>
            <w:shd w:val="clear" w:color="auto" w:fill="auto"/>
            <w:vAlign w:val="center"/>
            <w:hideMark/>
          </w:tcPr>
          <w:p w14:paraId="607DD0BA" w14:textId="77777777" w:rsidR="001F74FB" w:rsidRPr="001F74FB" w:rsidRDefault="001F74FB" w:rsidP="001F74FB">
            <w:pPr>
              <w:spacing w:line="240" w:lineRule="auto"/>
              <w:jc w:val="center"/>
              <w:rPr>
                <w:rFonts w:eastAsia="Times New Roman" w:cs="Times New Roman"/>
                <w:color w:val="000000"/>
                <w:sz w:val="20"/>
                <w:szCs w:val="20"/>
                <w:lang w:eastAsia="ru-RU"/>
              </w:rPr>
            </w:pPr>
            <w:r w:rsidRPr="001F74FB">
              <w:rPr>
                <w:rFonts w:eastAsia="Times New Roman" w:cs="Times New Roman"/>
                <w:color w:val="000000"/>
                <w:sz w:val="20"/>
                <w:szCs w:val="20"/>
                <w:lang w:eastAsia="ru-RU"/>
              </w:rPr>
              <w:t>76</w:t>
            </w:r>
          </w:p>
        </w:tc>
        <w:tc>
          <w:tcPr>
            <w:tcW w:w="671" w:type="pct"/>
            <w:shd w:val="clear" w:color="auto" w:fill="auto"/>
            <w:vAlign w:val="center"/>
            <w:hideMark/>
          </w:tcPr>
          <w:p w14:paraId="55BD564C" w14:textId="77777777" w:rsidR="001F74FB" w:rsidRPr="001F74FB" w:rsidRDefault="001F74FB" w:rsidP="001F74FB">
            <w:pPr>
              <w:spacing w:line="240" w:lineRule="auto"/>
              <w:jc w:val="center"/>
              <w:rPr>
                <w:rFonts w:eastAsia="Times New Roman" w:cs="Times New Roman"/>
                <w:color w:val="000000"/>
                <w:sz w:val="20"/>
                <w:szCs w:val="20"/>
                <w:lang w:eastAsia="ru-RU"/>
              </w:rPr>
            </w:pPr>
            <w:r w:rsidRPr="001F74FB">
              <w:rPr>
                <w:rFonts w:eastAsia="Times New Roman" w:cs="Times New Roman"/>
                <w:color w:val="000000"/>
                <w:sz w:val="20"/>
                <w:szCs w:val="20"/>
                <w:lang w:eastAsia="ru-RU"/>
              </w:rPr>
              <w:t>20</w:t>
            </w:r>
          </w:p>
        </w:tc>
        <w:tc>
          <w:tcPr>
            <w:tcW w:w="672" w:type="pct"/>
            <w:shd w:val="clear" w:color="auto" w:fill="auto"/>
            <w:vAlign w:val="center"/>
            <w:hideMark/>
          </w:tcPr>
          <w:p w14:paraId="5BA47C92" w14:textId="77777777" w:rsidR="001F74FB" w:rsidRPr="001F74FB" w:rsidRDefault="001F74FB" w:rsidP="001F74FB">
            <w:pPr>
              <w:spacing w:line="240" w:lineRule="auto"/>
              <w:jc w:val="center"/>
              <w:rPr>
                <w:rFonts w:eastAsia="Times New Roman" w:cs="Times New Roman"/>
                <w:color w:val="000000"/>
                <w:sz w:val="20"/>
                <w:szCs w:val="20"/>
                <w:lang w:eastAsia="ru-RU"/>
              </w:rPr>
            </w:pPr>
            <w:r w:rsidRPr="001F74FB">
              <w:rPr>
                <w:rFonts w:eastAsia="Times New Roman" w:cs="Times New Roman"/>
                <w:color w:val="000000"/>
                <w:sz w:val="20"/>
                <w:szCs w:val="20"/>
                <w:lang w:eastAsia="ru-RU"/>
              </w:rPr>
              <w:t>3,04</w:t>
            </w:r>
          </w:p>
        </w:tc>
        <w:tc>
          <w:tcPr>
            <w:tcW w:w="556" w:type="pct"/>
            <w:shd w:val="clear" w:color="auto" w:fill="auto"/>
            <w:vAlign w:val="center"/>
            <w:hideMark/>
          </w:tcPr>
          <w:p w14:paraId="504BDA82" w14:textId="77777777" w:rsidR="001F74FB" w:rsidRPr="001F74FB" w:rsidRDefault="001F74FB" w:rsidP="001F74FB">
            <w:pPr>
              <w:spacing w:line="240" w:lineRule="auto"/>
              <w:jc w:val="center"/>
              <w:rPr>
                <w:rFonts w:eastAsia="Times New Roman" w:cs="Times New Roman"/>
                <w:color w:val="000000"/>
                <w:sz w:val="20"/>
                <w:szCs w:val="20"/>
                <w:lang w:eastAsia="ru-RU"/>
              </w:rPr>
            </w:pPr>
            <w:r w:rsidRPr="001F74FB">
              <w:rPr>
                <w:rFonts w:eastAsia="Times New Roman" w:cs="Times New Roman"/>
                <w:color w:val="000000"/>
                <w:sz w:val="20"/>
                <w:szCs w:val="20"/>
                <w:lang w:eastAsia="ru-RU"/>
              </w:rPr>
              <w:t>2024</w:t>
            </w:r>
          </w:p>
        </w:tc>
        <w:tc>
          <w:tcPr>
            <w:tcW w:w="729" w:type="pct"/>
            <w:shd w:val="clear" w:color="auto" w:fill="auto"/>
            <w:vAlign w:val="center"/>
            <w:hideMark/>
          </w:tcPr>
          <w:p w14:paraId="090A9588" w14:textId="77777777" w:rsidR="001F74FB" w:rsidRPr="001F74FB" w:rsidRDefault="001F74FB" w:rsidP="001F74FB">
            <w:pPr>
              <w:spacing w:line="240" w:lineRule="auto"/>
              <w:jc w:val="center"/>
              <w:rPr>
                <w:rFonts w:eastAsia="Times New Roman" w:cs="Times New Roman"/>
                <w:color w:val="000000"/>
                <w:sz w:val="20"/>
                <w:szCs w:val="20"/>
                <w:lang w:eastAsia="ru-RU"/>
              </w:rPr>
            </w:pPr>
            <w:r w:rsidRPr="001F74FB">
              <w:rPr>
                <w:rFonts w:eastAsia="Times New Roman" w:cs="Times New Roman"/>
                <w:color w:val="000000"/>
                <w:sz w:val="20"/>
                <w:szCs w:val="20"/>
                <w:lang w:eastAsia="ru-RU"/>
              </w:rPr>
              <w:t>718,655</w:t>
            </w:r>
          </w:p>
        </w:tc>
        <w:tc>
          <w:tcPr>
            <w:tcW w:w="729" w:type="pct"/>
            <w:shd w:val="clear" w:color="auto" w:fill="auto"/>
            <w:vAlign w:val="center"/>
            <w:hideMark/>
          </w:tcPr>
          <w:p w14:paraId="76172FE2" w14:textId="77777777" w:rsidR="001F74FB" w:rsidRPr="001F74FB" w:rsidRDefault="001F74FB" w:rsidP="001F74FB">
            <w:pPr>
              <w:spacing w:line="240" w:lineRule="auto"/>
              <w:jc w:val="center"/>
              <w:rPr>
                <w:rFonts w:eastAsia="Times New Roman" w:cs="Times New Roman"/>
                <w:color w:val="000000"/>
                <w:sz w:val="20"/>
                <w:szCs w:val="20"/>
                <w:lang w:eastAsia="ru-RU"/>
              </w:rPr>
            </w:pPr>
            <w:r w:rsidRPr="001F74FB">
              <w:rPr>
                <w:rFonts w:eastAsia="Times New Roman" w:cs="Times New Roman"/>
                <w:color w:val="000000"/>
                <w:sz w:val="20"/>
                <w:szCs w:val="20"/>
                <w:lang w:eastAsia="ru-RU"/>
              </w:rPr>
              <w:t>755,306</w:t>
            </w:r>
          </w:p>
        </w:tc>
        <w:tc>
          <w:tcPr>
            <w:tcW w:w="529" w:type="pct"/>
            <w:shd w:val="clear" w:color="auto" w:fill="auto"/>
            <w:vAlign w:val="center"/>
            <w:hideMark/>
          </w:tcPr>
          <w:p w14:paraId="7294FB1E" w14:textId="77777777" w:rsidR="001F74FB" w:rsidRPr="001F74FB" w:rsidRDefault="001F74FB" w:rsidP="001F74FB">
            <w:pPr>
              <w:spacing w:line="240" w:lineRule="auto"/>
              <w:jc w:val="center"/>
              <w:rPr>
                <w:rFonts w:eastAsia="Times New Roman" w:cs="Times New Roman"/>
                <w:color w:val="000000"/>
                <w:sz w:val="20"/>
                <w:szCs w:val="20"/>
                <w:lang w:eastAsia="ru-RU"/>
              </w:rPr>
            </w:pPr>
            <w:r w:rsidRPr="001F74FB">
              <w:rPr>
                <w:rFonts w:eastAsia="Times New Roman" w:cs="Times New Roman"/>
                <w:color w:val="000000"/>
                <w:sz w:val="20"/>
                <w:szCs w:val="20"/>
                <w:lang w:eastAsia="ru-RU"/>
              </w:rPr>
              <w:t> </w:t>
            </w:r>
          </w:p>
        </w:tc>
      </w:tr>
      <w:tr w:rsidR="001F74FB" w:rsidRPr="001F74FB" w14:paraId="10FF4329" w14:textId="77777777" w:rsidTr="001F74FB">
        <w:tc>
          <w:tcPr>
            <w:tcW w:w="634" w:type="pct"/>
            <w:shd w:val="clear" w:color="auto" w:fill="auto"/>
            <w:vAlign w:val="center"/>
            <w:hideMark/>
          </w:tcPr>
          <w:p w14:paraId="402C889C" w14:textId="77777777" w:rsidR="001F74FB" w:rsidRPr="001F74FB" w:rsidRDefault="001F74FB" w:rsidP="001F74FB">
            <w:pPr>
              <w:spacing w:line="240" w:lineRule="auto"/>
              <w:jc w:val="left"/>
              <w:rPr>
                <w:rFonts w:eastAsia="Times New Roman" w:cs="Times New Roman"/>
                <w:color w:val="000000"/>
                <w:sz w:val="20"/>
                <w:szCs w:val="20"/>
                <w:lang w:eastAsia="ru-RU"/>
              </w:rPr>
            </w:pPr>
            <w:r w:rsidRPr="001F74FB">
              <w:rPr>
                <w:rFonts w:eastAsia="Times New Roman" w:cs="Times New Roman"/>
                <w:color w:val="000000"/>
                <w:sz w:val="20"/>
                <w:szCs w:val="20"/>
                <w:lang w:eastAsia="ru-RU"/>
              </w:rPr>
              <w:t>Вывод из ж.д. ул. Центральная, 4 – ввод в ж.д. ул. Централь</w:t>
            </w:r>
            <w:r w:rsidRPr="001F74FB">
              <w:rPr>
                <w:rFonts w:eastAsia="Times New Roman" w:cs="Times New Roman"/>
                <w:color w:val="000000"/>
                <w:sz w:val="20"/>
                <w:szCs w:val="20"/>
                <w:lang w:eastAsia="ru-RU"/>
              </w:rPr>
              <w:softHyphen/>
              <w:t>ная, 7</w:t>
            </w:r>
          </w:p>
        </w:tc>
        <w:tc>
          <w:tcPr>
            <w:tcW w:w="479" w:type="pct"/>
            <w:shd w:val="clear" w:color="auto" w:fill="auto"/>
            <w:vAlign w:val="center"/>
            <w:hideMark/>
          </w:tcPr>
          <w:p w14:paraId="0781A057" w14:textId="77777777" w:rsidR="001F74FB" w:rsidRPr="001F74FB" w:rsidRDefault="001F74FB" w:rsidP="001F74FB">
            <w:pPr>
              <w:spacing w:line="240" w:lineRule="auto"/>
              <w:jc w:val="center"/>
              <w:rPr>
                <w:rFonts w:eastAsia="Times New Roman" w:cs="Times New Roman"/>
                <w:color w:val="000000"/>
                <w:sz w:val="20"/>
                <w:szCs w:val="20"/>
                <w:lang w:eastAsia="ru-RU"/>
              </w:rPr>
            </w:pPr>
            <w:r w:rsidRPr="001F74FB">
              <w:rPr>
                <w:rFonts w:eastAsia="Times New Roman" w:cs="Times New Roman"/>
                <w:color w:val="000000"/>
                <w:sz w:val="20"/>
                <w:szCs w:val="20"/>
                <w:lang w:eastAsia="ru-RU"/>
              </w:rPr>
              <w:t>89</w:t>
            </w:r>
          </w:p>
        </w:tc>
        <w:tc>
          <w:tcPr>
            <w:tcW w:w="671" w:type="pct"/>
            <w:shd w:val="clear" w:color="auto" w:fill="auto"/>
            <w:vAlign w:val="center"/>
            <w:hideMark/>
          </w:tcPr>
          <w:p w14:paraId="12F0F104" w14:textId="77777777" w:rsidR="001F74FB" w:rsidRPr="001F74FB" w:rsidRDefault="001F74FB" w:rsidP="001F74FB">
            <w:pPr>
              <w:spacing w:line="240" w:lineRule="auto"/>
              <w:jc w:val="center"/>
              <w:rPr>
                <w:rFonts w:eastAsia="Times New Roman" w:cs="Times New Roman"/>
                <w:color w:val="000000"/>
                <w:sz w:val="20"/>
                <w:szCs w:val="20"/>
                <w:lang w:eastAsia="ru-RU"/>
              </w:rPr>
            </w:pPr>
            <w:r w:rsidRPr="001F74FB">
              <w:rPr>
                <w:rFonts w:eastAsia="Times New Roman" w:cs="Times New Roman"/>
                <w:color w:val="000000"/>
                <w:sz w:val="20"/>
                <w:szCs w:val="20"/>
                <w:lang w:eastAsia="ru-RU"/>
              </w:rPr>
              <w:t>14</w:t>
            </w:r>
          </w:p>
        </w:tc>
        <w:tc>
          <w:tcPr>
            <w:tcW w:w="672" w:type="pct"/>
            <w:shd w:val="clear" w:color="auto" w:fill="auto"/>
            <w:vAlign w:val="center"/>
            <w:hideMark/>
          </w:tcPr>
          <w:p w14:paraId="405ADDE6" w14:textId="77777777" w:rsidR="001F74FB" w:rsidRPr="001F74FB" w:rsidRDefault="001F74FB" w:rsidP="001F74FB">
            <w:pPr>
              <w:spacing w:line="240" w:lineRule="auto"/>
              <w:jc w:val="center"/>
              <w:rPr>
                <w:rFonts w:eastAsia="Times New Roman" w:cs="Times New Roman"/>
                <w:color w:val="000000"/>
                <w:sz w:val="20"/>
                <w:szCs w:val="20"/>
                <w:lang w:eastAsia="ru-RU"/>
              </w:rPr>
            </w:pPr>
            <w:r w:rsidRPr="001F74FB">
              <w:rPr>
                <w:rFonts w:eastAsia="Times New Roman" w:cs="Times New Roman"/>
                <w:color w:val="000000"/>
                <w:sz w:val="20"/>
                <w:szCs w:val="20"/>
                <w:lang w:eastAsia="ru-RU"/>
              </w:rPr>
              <w:t>2,492</w:t>
            </w:r>
          </w:p>
        </w:tc>
        <w:tc>
          <w:tcPr>
            <w:tcW w:w="556" w:type="pct"/>
            <w:shd w:val="clear" w:color="auto" w:fill="auto"/>
            <w:vAlign w:val="center"/>
            <w:hideMark/>
          </w:tcPr>
          <w:p w14:paraId="78FFAA46" w14:textId="77777777" w:rsidR="001F74FB" w:rsidRPr="001F74FB" w:rsidRDefault="001F74FB" w:rsidP="001F74FB">
            <w:pPr>
              <w:spacing w:line="240" w:lineRule="auto"/>
              <w:jc w:val="center"/>
              <w:rPr>
                <w:rFonts w:eastAsia="Times New Roman" w:cs="Times New Roman"/>
                <w:color w:val="000000"/>
                <w:sz w:val="20"/>
                <w:szCs w:val="20"/>
                <w:lang w:eastAsia="ru-RU"/>
              </w:rPr>
            </w:pPr>
            <w:r w:rsidRPr="001F74FB">
              <w:rPr>
                <w:rFonts w:eastAsia="Times New Roman" w:cs="Times New Roman"/>
                <w:color w:val="000000"/>
                <w:sz w:val="20"/>
                <w:szCs w:val="20"/>
                <w:lang w:eastAsia="ru-RU"/>
              </w:rPr>
              <w:t>2024</w:t>
            </w:r>
          </w:p>
        </w:tc>
        <w:tc>
          <w:tcPr>
            <w:tcW w:w="729" w:type="pct"/>
            <w:shd w:val="clear" w:color="auto" w:fill="auto"/>
            <w:vAlign w:val="center"/>
            <w:hideMark/>
          </w:tcPr>
          <w:p w14:paraId="03344AF3" w14:textId="77777777" w:rsidR="001F74FB" w:rsidRPr="001F74FB" w:rsidRDefault="001F74FB" w:rsidP="001F74FB">
            <w:pPr>
              <w:spacing w:line="240" w:lineRule="auto"/>
              <w:jc w:val="center"/>
              <w:rPr>
                <w:rFonts w:eastAsia="Times New Roman" w:cs="Times New Roman"/>
                <w:color w:val="000000"/>
                <w:sz w:val="20"/>
                <w:szCs w:val="20"/>
                <w:lang w:eastAsia="ru-RU"/>
              </w:rPr>
            </w:pPr>
            <w:r w:rsidRPr="001F74FB">
              <w:rPr>
                <w:rFonts w:eastAsia="Times New Roman" w:cs="Times New Roman"/>
                <w:color w:val="000000"/>
                <w:sz w:val="20"/>
                <w:szCs w:val="20"/>
                <w:lang w:eastAsia="ru-RU"/>
              </w:rPr>
              <w:t>589,108</w:t>
            </w:r>
          </w:p>
        </w:tc>
        <w:tc>
          <w:tcPr>
            <w:tcW w:w="729" w:type="pct"/>
            <w:shd w:val="clear" w:color="auto" w:fill="auto"/>
            <w:vAlign w:val="center"/>
            <w:hideMark/>
          </w:tcPr>
          <w:p w14:paraId="082C0826" w14:textId="77777777" w:rsidR="001F74FB" w:rsidRPr="001F74FB" w:rsidRDefault="001F74FB" w:rsidP="001F74FB">
            <w:pPr>
              <w:spacing w:line="240" w:lineRule="auto"/>
              <w:jc w:val="center"/>
              <w:rPr>
                <w:rFonts w:eastAsia="Times New Roman" w:cs="Times New Roman"/>
                <w:color w:val="000000"/>
                <w:sz w:val="20"/>
                <w:szCs w:val="20"/>
                <w:lang w:eastAsia="ru-RU"/>
              </w:rPr>
            </w:pPr>
            <w:r w:rsidRPr="001F74FB">
              <w:rPr>
                <w:rFonts w:eastAsia="Times New Roman" w:cs="Times New Roman"/>
                <w:color w:val="000000"/>
                <w:sz w:val="20"/>
                <w:szCs w:val="20"/>
                <w:lang w:eastAsia="ru-RU"/>
              </w:rPr>
              <w:t>619,152</w:t>
            </w:r>
          </w:p>
        </w:tc>
        <w:tc>
          <w:tcPr>
            <w:tcW w:w="529" w:type="pct"/>
            <w:shd w:val="clear" w:color="auto" w:fill="auto"/>
            <w:vAlign w:val="center"/>
            <w:hideMark/>
          </w:tcPr>
          <w:p w14:paraId="1C41524E" w14:textId="77777777" w:rsidR="001F74FB" w:rsidRPr="001F74FB" w:rsidRDefault="001F74FB" w:rsidP="001F74FB">
            <w:pPr>
              <w:spacing w:line="240" w:lineRule="auto"/>
              <w:jc w:val="center"/>
              <w:rPr>
                <w:rFonts w:eastAsia="Times New Roman" w:cs="Times New Roman"/>
                <w:color w:val="000000"/>
                <w:sz w:val="20"/>
                <w:szCs w:val="20"/>
                <w:lang w:eastAsia="ru-RU"/>
              </w:rPr>
            </w:pPr>
            <w:r w:rsidRPr="001F74FB">
              <w:rPr>
                <w:rFonts w:eastAsia="Times New Roman" w:cs="Times New Roman"/>
                <w:color w:val="000000"/>
                <w:sz w:val="20"/>
                <w:szCs w:val="20"/>
                <w:lang w:eastAsia="ru-RU"/>
              </w:rPr>
              <w:t> </w:t>
            </w:r>
          </w:p>
        </w:tc>
      </w:tr>
      <w:tr w:rsidR="001F74FB" w:rsidRPr="001F74FB" w14:paraId="460F3CF3" w14:textId="77777777" w:rsidTr="001F74FB">
        <w:tc>
          <w:tcPr>
            <w:tcW w:w="634" w:type="pct"/>
            <w:shd w:val="clear" w:color="auto" w:fill="auto"/>
            <w:vAlign w:val="center"/>
            <w:hideMark/>
          </w:tcPr>
          <w:p w14:paraId="2BC03567" w14:textId="77777777" w:rsidR="001F74FB" w:rsidRPr="001F74FB" w:rsidRDefault="001F74FB" w:rsidP="001F74FB">
            <w:pPr>
              <w:spacing w:line="240" w:lineRule="auto"/>
              <w:jc w:val="left"/>
              <w:rPr>
                <w:rFonts w:eastAsia="Times New Roman" w:cs="Times New Roman"/>
                <w:color w:val="000000"/>
                <w:sz w:val="20"/>
                <w:szCs w:val="20"/>
                <w:lang w:eastAsia="ru-RU"/>
              </w:rPr>
            </w:pPr>
            <w:r w:rsidRPr="001F74FB">
              <w:rPr>
                <w:rFonts w:eastAsia="Times New Roman" w:cs="Times New Roman"/>
                <w:color w:val="000000"/>
                <w:sz w:val="20"/>
                <w:szCs w:val="20"/>
                <w:lang w:eastAsia="ru-RU"/>
              </w:rPr>
              <w:t>Чердак ж.д. ул. Центральная, 7 (транзит)</w:t>
            </w:r>
          </w:p>
        </w:tc>
        <w:tc>
          <w:tcPr>
            <w:tcW w:w="479" w:type="pct"/>
            <w:shd w:val="clear" w:color="auto" w:fill="auto"/>
            <w:vAlign w:val="center"/>
            <w:hideMark/>
          </w:tcPr>
          <w:p w14:paraId="07CD86C7" w14:textId="77777777" w:rsidR="001F74FB" w:rsidRPr="001F74FB" w:rsidRDefault="001F74FB" w:rsidP="001F74FB">
            <w:pPr>
              <w:spacing w:line="240" w:lineRule="auto"/>
              <w:jc w:val="center"/>
              <w:rPr>
                <w:rFonts w:eastAsia="Times New Roman" w:cs="Times New Roman"/>
                <w:color w:val="000000"/>
                <w:sz w:val="20"/>
                <w:szCs w:val="20"/>
                <w:lang w:eastAsia="ru-RU"/>
              </w:rPr>
            </w:pPr>
            <w:r w:rsidRPr="001F74FB">
              <w:rPr>
                <w:rFonts w:eastAsia="Times New Roman" w:cs="Times New Roman"/>
                <w:color w:val="000000"/>
                <w:sz w:val="20"/>
                <w:szCs w:val="20"/>
                <w:lang w:eastAsia="ru-RU"/>
              </w:rPr>
              <w:t>89</w:t>
            </w:r>
          </w:p>
        </w:tc>
        <w:tc>
          <w:tcPr>
            <w:tcW w:w="671" w:type="pct"/>
            <w:shd w:val="clear" w:color="auto" w:fill="auto"/>
            <w:vAlign w:val="center"/>
            <w:hideMark/>
          </w:tcPr>
          <w:p w14:paraId="72B82DA9" w14:textId="77777777" w:rsidR="001F74FB" w:rsidRPr="001F74FB" w:rsidRDefault="001F74FB" w:rsidP="001F74FB">
            <w:pPr>
              <w:spacing w:line="240" w:lineRule="auto"/>
              <w:jc w:val="center"/>
              <w:rPr>
                <w:rFonts w:eastAsia="Times New Roman" w:cs="Times New Roman"/>
                <w:color w:val="000000"/>
                <w:sz w:val="20"/>
                <w:szCs w:val="20"/>
                <w:lang w:eastAsia="ru-RU"/>
              </w:rPr>
            </w:pPr>
            <w:r w:rsidRPr="001F74FB">
              <w:rPr>
                <w:rFonts w:eastAsia="Times New Roman" w:cs="Times New Roman"/>
                <w:color w:val="000000"/>
                <w:sz w:val="20"/>
                <w:szCs w:val="20"/>
                <w:lang w:eastAsia="ru-RU"/>
              </w:rPr>
              <w:t>30</w:t>
            </w:r>
          </w:p>
        </w:tc>
        <w:tc>
          <w:tcPr>
            <w:tcW w:w="672" w:type="pct"/>
            <w:shd w:val="clear" w:color="auto" w:fill="auto"/>
            <w:vAlign w:val="center"/>
            <w:hideMark/>
          </w:tcPr>
          <w:p w14:paraId="1EBC98C8" w14:textId="77777777" w:rsidR="001F74FB" w:rsidRPr="001F74FB" w:rsidRDefault="001F74FB" w:rsidP="001F74FB">
            <w:pPr>
              <w:spacing w:line="240" w:lineRule="auto"/>
              <w:jc w:val="center"/>
              <w:rPr>
                <w:rFonts w:eastAsia="Times New Roman" w:cs="Times New Roman"/>
                <w:color w:val="000000"/>
                <w:sz w:val="20"/>
                <w:szCs w:val="20"/>
                <w:lang w:eastAsia="ru-RU"/>
              </w:rPr>
            </w:pPr>
            <w:r w:rsidRPr="001F74FB">
              <w:rPr>
                <w:rFonts w:eastAsia="Times New Roman" w:cs="Times New Roman"/>
                <w:color w:val="000000"/>
                <w:sz w:val="20"/>
                <w:szCs w:val="20"/>
                <w:lang w:eastAsia="ru-RU"/>
              </w:rPr>
              <w:t>5,34</w:t>
            </w:r>
          </w:p>
        </w:tc>
        <w:tc>
          <w:tcPr>
            <w:tcW w:w="556" w:type="pct"/>
            <w:shd w:val="clear" w:color="auto" w:fill="auto"/>
            <w:vAlign w:val="center"/>
            <w:hideMark/>
          </w:tcPr>
          <w:p w14:paraId="443DED93" w14:textId="77777777" w:rsidR="001F74FB" w:rsidRPr="001F74FB" w:rsidRDefault="001F74FB" w:rsidP="001F74FB">
            <w:pPr>
              <w:spacing w:line="240" w:lineRule="auto"/>
              <w:jc w:val="center"/>
              <w:rPr>
                <w:rFonts w:eastAsia="Times New Roman" w:cs="Times New Roman"/>
                <w:color w:val="000000"/>
                <w:sz w:val="20"/>
                <w:szCs w:val="20"/>
                <w:lang w:eastAsia="ru-RU"/>
              </w:rPr>
            </w:pPr>
            <w:r w:rsidRPr="001F74FB">
              <w:rPr>
                <w:rFonts w:eastAsia="Times New Roman" w:cs="Times New Roman"/>
                <w:color w:val="000000"/>
                <w:sz w:val="20"/>
                <w:szCs w:val="20"/>
                <w:lang w:eastAsia="ru-RU"/>
              </w:rPr>
              <w:t>2024</w:t>
            </w:r>
          </w:p>
        </w:tc>
        <w:tc>
          <w:tcPr>
            <w:tcW w:w="729" w:type="pct"/>
            <w:shd w:val="clear" w:color="auto" w:fill="auto"/>
            <w:vAlign w:val="center"/>
            <w:hideMark/>
          </w:tcPr>
          <w:p w14:paraId="16CFEDBB" w14:textId="77777777" w:rsidR="001F74FB" w:rsidRPr="001F74FB" w:rsidRDefault="001F74FB" w:rsidP="001F74FB">
            <w:pPr>
              <w:spacing w:line="240" w:lineRule="auto"/>
              <w:jc w:val="center"/>
              <w:rPr>
                <w:rFonts w:eastAsia="Times New Roman" w:cs="Times New Roman"/>
                <w:color w:val="000000"/>
                <w:sz w:val="20"/>
                <w:szCs w:val="20"/>
                <w:lang w:eastAsia="ru-RU"/>
              </w:rPr>
            </w:pPr>
            <w:r w:rsidRPr="001F74FB">
              <w:rPr>
                <w:rFonts w:eastAsia="Times New Roman" w:cs="Times New Roman"/>
                <w:color w:val="000000"/>
                <w:sz w:val="20"/>
                <w:szCs w:val="20"/>
                <w:lang w:eastAsia="ru-RU"/>
              </w:rPr>
              <w:t>4641,969</w:t>
            </w:r>
          </w:p>
        </w:tc>
        <w:tc>
          <w:tcPr>
            <w:tcW w:w="729" w:type="pct"/>
            <w:shd w:val="clear" w:color="auto" w:fill="auto"/>
            <w:vAlign w:val="center"/>
            <w:hideMark/>
          </w:tcPr>
          <w:p w14:paraId="41DFE3CB" w14:textId="77777777" w:rsidR="001F74FB" w:rsidRPr="001F74FB" w:rsidRDefault="001F74FB" w:rsidP="001F74FB">
            <w:pPr>
              <w:spacing w:line="240" w:lineRule="auto"/>
              <w:jc w:val="center"/>
              <w:rPr>
                <w:rFonts w:eastAsia="Times New Roman" w:cs="Times New Roman"/>
                <w:color w:val="000000"/>
                <w:sz w:val="20"/>
                <w:szCs w:val="20"/>
                <w:lang w:eastAsia="ru-RU"/>
              </w:rPr>
            </w:pPr>
            <w:r w:rsidRPr="001F74FB">
              <w:rPr>
                <w:rFonts w:eastAsia="Times New Roman" w:cs="Times New Roman"/>
                <w:color w:val="000000"/>
                <w:sz w:val="20"/>
                <w:szCs w:val="20"/>
                <w:lang w:eastAsia="ru-RU"/>
              </w:rPr>
              <w:t>4878,709</w:t>
            </w:r>
          </w:p>
        </w:tc>
        <w:tc>
          <w:tcPr>
            <w:tcW w:w="529" w:type="pct"/>
            <w:shd w:val="clear" w:color="auto" w:fill="auto"/>
            <w:vAlign w:val="center"/>
            <w:hideMark/>
          </w:tcPr>
          <w:p w14:paraId="4532B9D0" w14:textId="77777777" w:rsidR="001F74FB" w:rsidRPr="001F74FB" w:rsidRDefault="001F74FB" w:rsidP="001F74FB">
            <w:pPr>
              <w:spacing w:line="240" w:lineRule="auto"/>
              <w:jc w:val="center"/>
              <w:rPr>
                <w:rFonts w:eastAsia="Times New Roman" w:cs="Times New Roman"/>
                <w:color w:val="000000"/>
                <w:sz w:val="20"/>
                <w:szCs w:val="20"/>
                <w:lang w:eastAsia="ru-RU"/>
              </w:rPr>
            </w:pPr>
            <w:r w:rsidRPr="001F74FB">
              <w:rPr>
                <w:rFonts w:eastAsia="Times New Roman" w:cs="Times New Roman"/>
                <w:color w:val="000000"/>
                <w:sz w:val="20"/>
                <w:szCs w:val="20"/>
                <w:lang w:eastAsia="ru-RU"/>
              </w:rPr>
              <w:t>Вынос сетей с чердака +6м, 2ТК</w:t>
            </w:r>
          </w:p>
        </w:tc>
      </w:tr>
      <w:tr w:rsidR="001F74FB" w:rsidRPr="001F74FB" w14:paraId="6C01686E" w14:textId="77777777" w:rsidTr="001F74FB">
        <w:tc>
          <w:tcPr>
            <w:tcW w:w="634" w:type="pct"/>
            <w:shd w:val="clear" w:color="auto" w:fill="auto"/>
            <w:vAlign w:val="center"/>
            <w:hideMark/>
          </w:tcPr>
          <w:p w14:paraId="51A20EB1" w14:textId="77777777" w:rsidR="001F74FB" w:rsidRPr="001F74FB" w:rsidRDefault="001F74FB" w:rsidP="001F74FB">
            <w:pPr>
              <w:spacing w:line="240" w:lineRule="auto"/>
              <w:jc w:val="left"/>
              <w:rPr>
                <w:rFonts w:eastAsia="Times New Roman" w:cs="Times New Roman"/>
                <w:color w:val="000000"/>
                <w:sz w:val="20"/>
                <w:szCs w:val="20"/>
                <w:lang w:eastAsia="ru-RU"/>
              </w:rPr>
            </w:pPr>
            <w:r w:rsidRPr="001F74FB">
              <w:rPr>
                <w:rFonts w:eastAsia="Times New Roman" w:cs="Times New Roman"/>
                <w:color w:val="000000"/>
                <w:sz w:val="20"/>
                <w:szCs w:val="20"/>
                <w:lang w:eastAsia="ru-RU"/>
              </w:rPr>
              <w:t>Чердак ж.д. ул. Центральн</w:t>
            </w:r>
            <w:r w:rsidRPr="001F74FB">
              <w:rPr>
                <w:rFonts w:eastAsia="Times New Roman" w:cs="Times New Roman"/>
                <w:color w:val="000000"/>
                <w:sz w:val="20"/>
                <w:szCs w:val="20"/>
                <w:lang w:eastAsia="ru-RU"/>
              </w:rPr>
              <w:lastRenderedPageBreak/>
              <w:t>ая, 7 (транзит)</w:t>
            </w:r>
          </w:p>
        </w:tc>
        <w:tc>
          <w:tcPr>
            <w:tcW w:w="479" w:type="pct"/>
            <w:shd w:val="clear" w:color="auto" w:fill="auto"/>
            <w:vAlign w:val="center"/>
            <w:hideMark/>
          </w:tcPr>
          <w:p w14:paraId="511A8307" w14:textId="77777777" w:rsidR="001F74FB" w:rsidRPr="001F74FB" w:rsidRDefault="001F74FB" w:rsidP="001F74FB">
            <w:pPr>
              <w:spacing w:line="240" w:lineRule="auto"/>
              <w:jc w:val="center"/>
              <w:rPr>
                <w:rFonts w:eastAsia="Times New Roman" w:cs="Times New Roman"/>
                <w:color w:val="000000"/>
                <w:sz w:val="20"/>
                <w:szCs w:val="20"/>
                <w:lang w:eastAsia="ru-RU"/>
              </w:rPr>
            </w:pPr>
            <w:r w:rsidRPr="001F74FB">
              <w:rPr>
                <w:rFonts w:eastAsia="Times New Roman" w:cs="Times New Roman"/>
                <w:color w:val="000000"/>
                <w:sz w:val="20"/>
                <w:szCs w:val="20"/>
                <w:lang w:eastAsia="ru-RU"/>
              </w:rPr>
              <w:lastRenderedPageBreak/>
              <w:t>57</w:t>
            </w:r>
          </w:p>
        </w:tc>
        <w:tc>
          <w:tcPr>
            <w:tcW w:w="671" w:type="pct"/>
            <w:shd w:val="clear" w:color="auto" w:fill="auto"/>
            <w:vAlign w:val="center"/>
            <w:hideMark/>
          </w:tcPr>
          <w:p w14:paraId="01217E83" w14:textId="77777777" w:rsidR="001F74FB" w:rsidRPr="001F74FB" w:rsidRDefault="001F74FB" w:rsidP="001F74FB">
            <w:pPr>
              <w:spacing w:line="240" w:lineRule="auto"/>
              <w:jc w:val="center"/>
              <w:rPr>
                <w:rFonts w:eastAsia="Times New Roman" w:cs="Times New Roman"/>
                <w:color w:val="000000"/>
                <w:sz w:val="20"/>
                <w:szCs w:val="20"/>
                <w:lang w:eastAsia="ru-RU"/>
              </w:rPr>
            </w:pPr>
            <w:r w:rsidRPr="001F74FB">
              <w:rPr>
                <w:rFonts w:eastAsia="Times New Roman" w:cs="Times New Roman"/>
                <w:color w:val="000000"/>
                <w:sz w:val="20"/>
                <w:szCs w:val="20"/>
                <w:lang w:eastAsia="ru-RU"/>
              </w:rPr>
              <w:t>11</w:t>
            </w:r>
          </w:p>
        </w:tc>
        <w:tc>
          <w:tcPr>
            <w:tcW w:w="672" w:type="pct"/>
            <w:shd w:val="clear" w:color="auto" w:fill="auto"/>
            <w:vAlign w:val="center"/>
            <w:hideMark/>
          </w:tcPr>
          <w:p w14:paraId="7CFF0855" w14:textId="77777777" w:rsidR="001F74FB" w:rsidRPr="001F74FB" w:rsidRDefault="001F74FB" w:rsidP="001F74FB">
            <w:pPr>
              <w:spacing w:line="240" w:lineRule="auto"/>
              <w:jc w:val="center"/>
              <w:rPr>
                <w:rFonts w:eastAsia="Times New Roman" w:cs="Times New Roman"/>
                <w:color w:val="000000"/>
                <w:sz w:val="20"/>
                <w:szCs w:val="20"/>
                <w:lang w:eastAsia="ru-RU"/>
              </w:rPr>
            </w:pPr>
            <w:r w:rsidRPr="001F74FB">
              <w:rPr>
                <w:rFonts w:eastAsia="Times New Roman" w:cs="Times New Roman"/>
                <w:color w:val="000000"/>
                <w:sz w:val="20"/>
                <w:szCs w:val="20"/>
                <w:lang w:eastAsia="ru-RU"/>
              </w:rPr>
              <w:t>1,254</w:t>
            </w:r>
          </w:p>
        </w:tc>
        <w:tc>
          <w:tcPr>
            <w:tcW w:w="556" w:type="pct"/>
            <w:shd w:val="clear" w:color="auto" w:fill="auto"/>
            <w:vAlign w:val="center"/>
            <w:hideMark/>
          </w:tcPr>
          <w:p w14:paraId="5EEF8D2E" w14:textId="77777777" w:rsidR="001F74FB" w:rsidRPr="001F74FB" w:rsidRDefault="001F74FB" w:rsidP="001F74FB">
            <w:pPr>
              <w:spacing w:line="240" w:lineRule="auto"/>
              <w:jc w:val="center"/>
              <w:rPr>
                <w:rFonts w:eastAsia="Times New Roman" w:cs="Times New Roman"/>
                <w:color w:val="000000"/>
                <w:sz w:val="20"/>
                <w:szCs w:val="20"/>
                <w:lang w:eastAsia="ru-RU"/>
              </w:rPr>
            </w:pPr>
            <w:r w:rsidRPr="001F74FB">
              <w:rPr>
                <w:rFonts w:eastAsia="Times New Roman" w:cs="Times New Roman"/>
                <w:color w:val="000000"/>
                <w:sz w:val="20"/>
                <w:szCs w:val="20"/>
                <w:lang w:eastAsia="ru-RU"/>
              </w:rPr>
              <w:t>2024</w:t>
            </w:r>
          </w:p>
        </w:tc>
        <w:tc>
          <w:tcPr>
            <w:tcW w:w="729" w:type="pct"/>
            <w:shd w:val="clear" w:color="auto" w:fill="auto"/>
            <w:vAlign w:val="center"/>
            <w:hideMark/>
          </w:tcPr>
          <w:p w14:paraId="2707FD19" w14:textId="77777777" w:rsidR="001F74FB" w:rsidRPr="001F74FB" w:rsidRDefault="001F74FB" w:rsidP="001F74FB">
            <w:pPr>
              <w:spacing w:line="240" w:lineRule="auto"/>
              <w:jc w:val="center"/>
              <w:rPr>
                <w:rFonts w:eastAsia="Times New Roman" w:cs="Times New Roman"/>
                <w:color w:val="000000"/>
                <w:sz w:val="20"/>
                <w:szCs w:val="20"/>
                <w:lang w:eastAsia="ru-RU"/>
              </w:rPr>
            </w:pPr>
            <w:r w:rsidRPr="001F74FB">
              <w:rPr>
                <w:rFonts w:eastAsia="Times New Roman" w:cs="Times New Roman"/>
                <w:color w:val="000000"/>
                <w:sz w:val="20"/>
                <w:szCs w:val="20"/>
                <w:lang w:eastAsia="ru-RU"/>
              </w:rPr>
              <w:t>1913,904</w:t>
            </w:r>
          </w:p>
        </w:tc>
        <w:tc>
          <w:tcPr>
            <w:tcW w:w="729" w:type="pct"/>
            <w:shd w:val="clear" w:color="auto" w:fill="auto"/>
            <w:vAlign w:val="center"/>
            <w:hideMark/>
          </w:tcPr>
          <w:p w14:paraId="78856452" w14:textId="77777777" w:rsidR="001F74FB" w:rsidRPr="001F74FB" w:rsidRDefault="001F74FB" w:rsidP="001F74FB">
            <w:pPr>
              <w:spacing w:line="240" w:lineRule="auto"/>
              <w:jc w:val="center"/>
              <w:rPr>
                <w:rFonts w:eastAsia="Times New Roman" w:cs="Times New Roman"/>
                <w:color w:val="000000"/>
                <w:sz w:val="20"/>
                <w:szCs w:val="20"/>
                <w:lang w:eastAsia="ru-RU"/>
              </w:rPr>
            </w:pPr>
            <w:r w:rsidRPr="001F74FB">
              <w:rPr>
                <w:rFonts w:eastAsia="Times New Roman" w:cs="Times New Roman"/>
                <w:color w:val="000000"/>
                <w:sz w:val="20"/>
                <w:szCs w:val="20"/>
                <w:lang w:eastAsia="ru-RU"/>
              </w:rPr>
              <w:t>2011,513</w:t>
            </w:r>
          </w:p>
        </w:tc>
        <w:tc>
          <w:tcPr>
            <w:tcW w:w="529" w:type="pct"/>
            <w:shd w:val="clear" w:color="auto" w:fill="auto"/>
            <w:vAlign w:val="center"/>
            <w:hideMark/>
          </w:tcPr>
          <w:p w14:paraId="30669F7E" w14:textId="77777777" w:rsidR="001F74FB" w:rsidRPr="001F74FB" w:rsidRDefault="001F74FB" w:rsidP="001F74FB">
            <w:pPr>
              <w:spacing w:line="240" w:lineRule="auto"/>
              <w:jc w:val="center"/>
              <w:rPr>
                <w:rFonts w:eastAsia="Times New Roman" w:cs="Times New Roman"/>
                <w:color w:val="000000"/>
                <w:sz w:val="20"/>
                <w:szCs w:val="20"/>
                <w:lang w:eastAsia="ru-RU"/>
              </w:rPr>
            </w:pPr>
            <w:r w:rsidRPr="001F74FB">
              <w:rPr>
                <w:rFonts w:eastAsia="Times New Roman" w:cs="Times New Roman"/>
                <w:color w:val="000000"/>
                <w:sz w:val="20"/>
                <w:szCs w:val="20"/>
                <w:lang w:eastAsia="ru-RU"/>
              </w:rPr>
              <w:t xml:space="preserve">Вынос сетей с </w:t>
            </w:r>
            <w:r w:rsidRPr="001F74FB">
              <w:rPr>
                <w:rFonts w:eastAsia="Times New Roman" w:cs="Times New Roman"/>
                <w:color w:val="000000"/>
                <w:sz w:val="20"/>
                <w:szCs w:val="20"/>
                <w:lang w:eastAsia="ru-RU"/>
              </w:rPr>
              <w:lastRenderedPageBreak/>
              <w:t>чердака +2м, 1ТК</w:t>
            </w:r>
          </w:p>
        </w:tc>
      </w:tr>
      <w:tr w:rsidR="001F74FB" w:rsidRPr="001F74FB" w14:paraId="49804C76" w14:textId="77777777" w:rsidTr="001F74FB">
        <w:tc>
          <w:tcPr>
            <w:tcW w:w="634" w:type="pct"/>
            <w:shd w:val="clear" w:color="auto" w:fill="auto"/>
            <w:vAlign w:val="center"/>
            <w:hideMark/>
          </w:tcPr>
          <w:p w14:paraId="0D1044FE" w14:textId="77777777" w:rsidR="001F74FB" w:rsidRPr="001F74FB" w:rsidRDefault="001F74FB" w:rsidP="001F74FB">
            <w:pPr>
              <w:spacing w:line="240" w:lineRule="auto"/>
              <w:jc w:val="left"/>
              <w:rPr>
                <w:rFonts w:eastAsia="Times New Roman" w:cs="Times New Roman"/>
                <w:color w:val="000000"/>
                <w:sz w:val="20"/>
                <w:szCs w:val="20"/>
                <w:lang w:eastAsia="ru-RU"/>
              </w:rPr>
            </w:pPr>
            <w:r w:rsidRPr="001F74FB">
              <w:rPr>
                <w:rFonts w:eastAsia="Times New Roman" w:cs="Times New Roman"/>
                <w:color w:val="000000"/>
                <w:sz w:val="20"/>
                <w:szCs w:val="20"/>
                <w:lang w:eastAsia="ru-RU"/>
              </w:rPr>
              <w:lastRenderedPageBreak/>
              <w:t>Вывод из ж. д. ул. Центральная, 7 – ввод в ж. д. ул. Централь</w:t>
            </w:r>
            <w:r w:rsidRPr="001F74FB">
              <w:rPr>
                <w:rFonts w:eastAsia="Times New Roman" w:cs="Times New Roman"/>
                <w:color w:val="000000"/>
                <w:sz w:val="20"/>
                <w:szCs w:val="20"/>
                <w:lang w:eastAsia="ru-RU"/>
              </w:rPr>
              <w:softHyphen/>
              <w:t>ная, 6</w:t>
            </w:r>
          </w:p>
        </w:tc>
        <w:tc>
          <w:tcPr>
            <w:tcW w:w="479" w:type="pct"/>
            <w:shd w:val="clear" w:color="auto" w:fill="auto"/>
            <w:vAlign w:val="center"/>
            <w:hideMark/>
          </w:tcPr>
          <w:p w14:paraId="44336FA8" w14:textId="77777777" w:rsidR="001F74FB" w:rsidRPr="001F74FB" w:rsidRDefault="001F74FB" w:rsidP="001F74FB">
            <w:pPr>
              <w:spacing w:line="240" w:lineRule="auto"/>
              <w:jc w:val="center"/>
              <w:rPr>
                <w:rFonts w:eastAsia="Times New Roman" w:cs="Times New Roman"/>
                <w:color w:val="000000"/>
                <w:sz w:val="20"/>
                <w:szCs w:val="20"/>
                <w:lang w:eastAsia="ru-RU"/>
              </w:rPr>
            </w:pPr>
            <w:r w:rsidRPr="001F74FB">
              <w:rPr>
                <w:rFonts w:eastAsia="Times New Roman" w:cs="Times New Roman"/>
                <w:color w:val="000000"/>
                <w:sz w:val="20"/>
                <w:szCs w:val="20"/>
                <w:lang w:eastAsia="ru-RU"/>
              </w:rPr>
              <w:t>57</w:t>
            </w:r>
          </w:p>
        </w:tc>
        <w:tc>
          <w:tcPr>
            <w:tcW w:w="671" w:type="pct"/>
            <w:shd w:val="clear" w:color="auto" w:fill="auto"/>
            <w:vAlign w:val="center"/>
            <w:hideMark/>
          </w:tcPr>
          <w:p w14:paraId="044F6065" w14:textId="77777777" w:rsidR="001F74FB" w:rsidRPr="001F74FB" w:rsidRDefault="001F74FB" w:rsidP="001F74FB">
            <w:pPr>
              <w:spacing w:line="240" w:lineRule="auto"/>
              <w:jc w:val="center"/>
              <w:rPr>
                <w:rFonts w:eastAsia="Times New Roman" w:cs="Times New Roman"/>
                <w:color w:val="000000"/>
                <w:sz w:val="20"/>
                <w:szCs w:val="20"/>
                <w:lang w:eastAsia="ru-RU"/>
              </w:rPr>
            </w:pPr>
            <w:r w:rsidRPr="001F74FB">
              <w:rPr>
                <w:rFonts w:eastAsia="Times New Roman" w:cs="Times New Roman"/>
                <w:color w:val="000000"/>
                <w:sz w:val="20"/>
                <w:szCs w:val="20"/>
                <w:lang w:eastAsia="ru-RU"/>
              </w:rPr>
              <w:t>30</w:t>
            </w:r>
          </w:p>
        </w:tc>
        <w:tc>
          <w:tcPr>
            <w:tcW w:w="672" w:type="pct"/>
            <w:shd w:val="clear" w:color="auto" w:fill="auto"/>
            <w:vAlign w:val="center"/>
            <w:hideMark/>
          </w:tcPr>
          <w:p w14:paraId="7431A66E" w14:textId="77777777" w:rsidR="001F74FB" w:rsidRPr="001F74FB" w:rsidRDefault="001F74FB" w:rsidP="001F74FB">
            <w:pPr>
              <w:spacing w:line="240" w:lineRule="auto"/>
              <w:jc w:val="center"/>
              <w:rPr>
                <w:rFonts w:eastAsia="Times New Roman" w:cs="Times New Roman"/>
                <w:color w:val="000000"/>
                <w:sz w:val="20"/>
                <w:szCs w:val="20"/>
                <w:lang w:eastAsia="ru-RU"/>
              </w:rPr>
            </w:pPr>
            <w:r w:rsidRPr="001F74FB">
              <w:rPr>
                <w:rFonts w:eastAsia="Times New Roman" w:cs="Times New Roman"/>
                <w:color w:val="000000"/>
                <w:sz w:val="20"/>
                <w:szCs w:val="20"/>
                <w:lang w:eastAsia="ru-RU"/>
              </w:rPr>
              <w:t>3,42</w:t>
            </w:r>
          </w:p>
        </w:tc>
        <w:tc>
          <w:tcPr>
            <w:tcW w:w="556" w:type="pct"/>
            <w:shd w:val="clear" w:color="auto" w:fill="auto"/>
            <w:vAlign w:val="center"/>
            <w:hideMark/>
          </w:tcPr>
          <w:p w14:paraId="2FCABC74" w14:textId="77777777" w:rsidR="001F74FB" w:rsidRPr="001F74FB" w:rsidRDefault="001F74FB" w:rsidP="001F74FB">
            <w:pPr>
              <w:spacing w:line="240" w:lineRule="auto"/>
              <w:jc w:val="center"/>
              <w:rPr>
                <w:rFonts w:eastAsia="Times New Roman" w:cs="Times New Roman"/>
                <w:color w:val="000000"/>
                <w:sz w:val="20"/>
                <w:szCs w:val="20"/>
                <w:lang w:eastAsia="ru-RU"/>
              </w:rPr>
            </w:pPr>
            <w:r w:rsidRPr="001F74FB">
              <w:rPr>
                <w:rFonts w:eastAsia="Times New Roman" w:cs="Times New Roman"/>
                <w:color w:val="000000"/>
                <w:sz w:val="20"/>
                <w:szCs w:val="20"/>
                <w:lang w:eastAsia="ru-RU"/>
              </w:rPr>
              <w:t>2024</w:t>
            </w:r>
          </w:p>
        </w:tc>
        <w:tc>
          <w:tcPr>
            <w:tcW w:w="729" w:type="pct"/>
            <w:shd w:val="clear" w:color="auto" w:fill="auto"/>
            <w:vAlign w:val="center"/>
            <w:hideMark/>
          </w:tcPr>
          <w:p w14:paraId="0FAC7699" w14:textId="77777777" w:rsidR="001F74FB" w:rsidRPr="001F74FB" w:rsidRDefault="001F74FB" w:rsidP="001F74FB">
            <w:pPr>
              <w:spacing w:line="240" w:lineRule="auto"/>
              <w:jc w:val="center"/>
              <w:rPr>
                <w:rFonts w:eastAsia="Times New Roman" w:cs="Times New Roman"/>
                <w:color w:val="000000"/>
                <w:sz w:val="20"/>
                <w:szCs w:val="20"/>
                <w:lang w:eastAsia="ru-RU"/>
              </w:rPr>
            </w:pPr>
            <w:r w:rsidRPr="001F74FB">
              <w:rPr>
                <w:rFonts w:eastAsia="Times New Roman" w:cs="Times New Roman"/>
                <w:color w:val="000000"/>
                <w:sz w:val="20"/>
                <w:szCs w:val="20"/>
                <w:lang w:eastAsia="ru-RU"/>
              </w:rPr>
              <w:t>808,487</w:t>
            </w:r>
          </w:p>
        </w:tc>
        <w:tc>
          <w:tcPr>
            <w:tcW w:w="729" w:type="pct"/>
            <w:shd w:val="clear" w:color="auto" w:fill="auto"/>
            <w:vAlign w:val="center"/>
            <w:hideMark/>
          </w:tcPr>
          <w:p w14:paraId="664E97DB" w14:textId="77777777" w:rsidR="001F74FB" w:rsidRPr="001F74FB" w:rsidRDefault="001F74FB" w:rsidP="001F74FB">
            <w:pPr>
              <w:spacing w:line="240" w:lineRule="auto"/>
              <w:jc w:val="center"/>
              <w:rPr>
                <w:rFonts w:eastAsia="Times New Roman" w:cs="Times New Roman"/>
                <w:color w:val="000000"/>
                <w:sz w:val="20"/>
                <w:szCs w:val="20"/>
                <w:lang w:eastAsia="ru-RU"/>
              </w:rPr>
            </w:pPr>
            <w:r w:rsidRPr="001F74FB">
              <w:rPr>
                <w:rFonts w:eastAsia="Times New Roman" w:cs="Times New Roman"/>
                <w:color w:val="000000"/>
                <w:sz w:val="20"/>
                <w:szCs w:val="20"/>
                <w:lang w:eastAsia="ru-RU"/>
              </w:rPr>
              <w:t>849,720</w:t>
            </w:r>
          </w:p>
        </w:tc>
        <w:tc>
          <w:tcPr>
            <w:tcW w:w="529" w:type="pct"/>
            <w:shd w:val="clear" w:color="auto" w:fill="auto"/>
            <w:vAlign w:val="center"/>
            <w:hideMark/>
          </w:tcPr>
          <w:p w14:paraId="7024A950" w14:textId="77777777" w:rsidR="001F74FB" w:rsidRPr="001F74FB" w:rsidRDefault="001F74FB" w:rsidP="001F74FB">
            <w:pPr>
              <w:spacing w:line="240" w:lineRule="auto"/>
              <w:jc w:val="center"/>
              <w:rPr>
                <w:rFonts w:eastAsia="Times New Roman" w:cs="Times New Roman"/>
                <w:color w:val="000000"/>
                <w:sz w:val="20"/>
                <w:szCs w:val="20"/>
                <w:lang w:eastAsia="ru-RU"/>
              </w:rPr>
            </w:pPr>
            <w:r w:rsidRPr="001F74FB">
              <w:rPr>
                <w:rFonts w:eastAsia="Times New Roman" w:cs="Times New Roman"/>
                <w:color w:val="000000"/>
                <w:sz w:val="20"/>
                <w:szCs w:val="20"/>
                <w:lang w:eastAsia="ru-RU"/>
              </w:rPr>
              <w:t> </w:t>
            </w:r>
          </w:p>
        </w:tc>
      </w:tr>
      <w:tr w:rsidR="001F74FB" w:rsidRPr="001F74FB" w14:paraId="0AA16D7B" w14:textId="77777777" w:rsidTr="001F74FB">
        <w:tc>
          <w:tcPr>
            <w:tcW w:w="634" w:type="pct"/>
            <w:shd w:val="clear" w:color="auto" w:fill="auto"/>
            <w:vAlign w:val="center"/>
            <w:hideMark/>
          </w:tcPr>
          <w:p w14:paraId="5A022202" w14:textId="77777777" w:rsidR="001F74FB" w:rsidRPr="001F74FB" w:rsidRDefault="001F74FB" w:rsidP="001F74FB">
            <w:pPr>
              <w:spacing w:line="240" w:lineRule="auto"/>
              <w:rPr>
                <w:rFonts w:eastAsia="Times New Roman" w:cs="Times New Roman"/>
                <w:color w:val="000000"/>
                <w:sz w:val="20"/>
                <w:szCs w:val="20"/>
                <w:lang w:eastAsia="ru-RU"/>
              </w:rPr>
            </w:pPr>
            <w:r w:rsidRPr="001F74FB">
              <w:rPr>
                <w:rFonts w:eastAsia="Times New Roman" w:cs="Times New Roman"/>
                <w:color w:val="000000"/>
                <w:sz w:val="20"/>
                <w:szCs w:val="20"/>
                <w:lang w:eastAsia="ru-RU"/>
              </w:rPr>
              <w:t>Вывод из ж. д. ул. Центральная, 7 – ввод в ж. д. ул. Централь</w:t>
            </w:r>
            <w:r w:rsidRPr="001F74FB">
              <w:rPr>
                <w:rFonts w:eastAsia="Times New Roman" w:cs="Times New Roman"/>
                <w:color w:val="000000"/>
                <w:sz w:val="20"/>
                <w:szCs w:val="20"/>
                <w:lang w:eastAsia="ru-RU"/>
              </w:rPr>
              <w:softHyphen/>
              <w:t>ная, 8</w:t>
            </w:r>
          </w:p>
        </w:tc>
        <w:tc>
          <w:tcPr>
            <w:tcW w:w="479" w:type="pct"/>
            <w:shd w:val="clear" w:color="auto" w:fill="auto"/>
            <w:vAlign w:val="center"/>
            <w:hideMark/>
          </w:tcPr>
          <w:p w14:paraId="1EDF8A15" w14:textId="77777777" w:rsidR="001F74FB" w:rsidRPr="001F74FB" w:rsidRDefault="001F74FB" w:rsidP="001F74FB">
            <w:pPr>
              <w:spacing w:line="240" w:lineRule="auto"/>
              <w:jc w:val="center"/>
              <w:rPr>
                <w:rFonts w:eastAsia="Times New Roman" w:cs="Times New Roman"/>
                <w:color w:val="000000"/>
                <w:sz w:val="20"/>
                <w:szCs w:val="20"/>
                <w:lang w:eastAsia="ru-RU"/>
              </w:rPr>
            </w:pPr>
            <w:r w:rsidRPr="001F74FB">
              <w:rPr>
                <w:rFonts w:eastAsia="Times New Roman" w:cs="Times New Roman"/>
                <w:color w:val="000000"/>
                <w:sz w:val="20"/>
                <w:szCs w:val="20"/>
                <w:lang w:eastAsia="ru-RU"/>
              </w:rPr>
              <w:t>57</w:t>
            </w:r>
          </w:p>
        </w:tc>
        <w:tc>
          <w:tcPr>
            <w:tcW w:w="671" w:type="pct"/>
            <w:shd w:val="clear" w:color="auto" w:fill="auto"/>
            <w:vAlign w:val="center"/>
            <w:hideMark/>
          </w:tcPr>
          <w:p w14:paraId="00C11BED" w14:textId="77777777" w:rsidR="001F74FB" w:rsidRPr="001F74FB" w:rsidRDefault="001F74FB" w:rsidP="001F74FB">
            <w:pPr>
              <w:spacing w:line="240" w:lineRule="auto"/>
              <w:jc w:val="center"/>
              <w:rPr>
                <w:rFonts w:eastAsia="Times New Roman" w:cs="Times New Roman"/>
                <w:color w:val="000000"/>
                <w:sz w:val="20"/>
                <w:szCs w:val="20"/>
                <w:lang w:eastAsia="ru-RU"/>
              </w:rPr>
            </w:pPr>
            <w:r w:rsidRPr="001F74FB">
              <w:rPr>
                <w:rFonts w:eastAsia="Times New Roman" w:cs="Times New Roman"/>
                <w:color w:val="000000"/>
                <w:sz w:val="20"/>
                <w:szCs w:val="20"/>
                <w:lang w:eastAsia="ru-RU"/>
              </w:rPr>
              <w:t>18</w:t>
            </w:r>
          </w:p>
        </w:tc>
        <w:tc>
          <w:tcPr>
            <w:tcW w:w="672" w:type="pct"/>
            <w:shd w:val="clear" w:color="auto" w:fill="auto"/>
            <w:vAlign w:val="center"/>
            <w:hideMark/>
          </w:tcPr>
          <w:p w14:paraId="0B5913D7" w14:textId="77777777" w:rsidR="001F74FB" w:rsidRPr="001F74FB" w:rsidRDefault="001F74FB" w:rsidP="001F74FB">
            <w:pPr>
              <w:spacing w:line="240" w:lineRule="auto"/>
              <w:jc w:val="center"/>
              <w:rPr>
                <w:rFonts w:eastAsia="Times New Roman" w:cs="Times New Roman"/>
                <w:color w:val="000000"/>
                <w:sz w:val="20"/>
                <w:szCs w:val="20"/>
                <w:lang w:eastAsia="ru-RU"/>
              </w:rPr>
            </w:pPr>
            <w:r w:rsidRPr="001F74FB">
              <w:rPr>
                <w:rFonts w:eastAsia="Times New Roman" w:cs="Times New Roman"/>
                <w:color w:val="000000"/>
                <w:sz w:val="20"/>
                <w:szCs w:val="20"/>
                <w:lang w:eastAsia="ru-RU"/>
              </w:rPr>
              <w:t>2,052</w:t>
            </w:r>
          </w:p>
        </w:tc>
        <w:tc>
          <w:tcPr>
            <w:tcW w:w="556" w:type="pct"/>
            <w:shd w:val="clear" w:color="auto" w:fill="auto"/>
            <w:vAlign w:val="center"/>
            <w:hideMark/>
          </w:tcPr>
          <w:p w14:paraId="735AD02F" w14:textId="77777777" w:rsidR="001F74FB" w:rsidRPr="001F74FB" w:rsidRDefault="001F74FB" w:rsidP="001F74FB">
            <w:pPr>
              <w:spacing w:line="240" w:lineRule="auto"/>
              <w:jc w:val="center"/>
              <w:rPr>
                <w:rFonts w:eastAsia="Times New Roman" w:cs="Times New Roman"/>
                <w:color w:val="000000"/>
                <w:sz w:val="20"/>
                <w:szCs w:val="20"/>
                <w:lang w:eastAsia="ru-RU"/>
              </w:rPr>
            </w:pPr>
            <w:r w:rsidRPr="001F74FB">
              <w:rPr>
                <w:rFonts w:eastAsia="Times New Roman" w:cs="Times New Roman"/>
                <w:color w:val="000000"/>
                <w:sz w:val="20"/>
                <w:szCs w:val="20"/>
                <w:lang w:eastAsia="ru-RU"/>
              </w:rPr>
              <w:t>2024</w:t>
            </w:r>
          </w:p>
        </w:tc>
        <w:tc>
          <w:tcPr>
            <w:tcW w:w="729" w:type="pct"/>
            <w:shd w:val="clear" w:color="auto" w:fill="auto"/>
            <w:vAlign w:val="center"/>
            <w:hideMark/>
          </w:tcPr>
          <w:p w14:paraId="7DF17F70" w14:textId="77777777" w:rsidR="001F74FB" w:rsidRPr="001F74FB" w:rsidRDefault="001F74FB" w:rsidP="001F74FB">
            <w:pPr>
              <w:spacing w:line="240" w:lineRule="auto"/>
              <w:jc w:val="center"/>
              <w:rPr>
                <w:rFonts w:eastAsia="Times New Roman" w:cs="Times New Roman"/>
                <w:color w:val="000000"/>
                <w:sz w:val="20"/>
                <w:szCs w:val="20"/>
                <w:lang w:eastAsia="ru-RU"/>
              </w:rPr>
            </w:pPr>
            <w:r w:rsidRPr="001F74FB">
              <w:rPr>
                <w:rFonts w:eastAsia="Times New Roman" w:cs="Times New Roman"/>
                <w:color w:val="000000"/>
                <w:sz w:val="20"/>
                <w:szCs w:val="20"/>
                <w:lang w:eastAsia="ru-RU"/>
              </w:rPr>
              <w:t>485,092</w:t>
            </w:r>
          </w:p>
        </w:tc>
        <w:tc>
          <w:tcPr>
            <w:tcW w:w="729" w:type="pct"/>
            <w:shd w:val="clear" w:color="auto" w:fill="auto"/>
            <w:vAlign w:val="center"/>
            <w:hideMark/>
          </w:tcPr>
          <w:p w14:paraId="34B2E48C" w14:textId="77777777" w:rsidR="001F74FB" w:rsidRPr="001F74FB" w:rsidRDefault="001F74FB" w:rsidP="001F74FB">
            <w:pPr>
              <w:spacing w:line="240" w:lineRule="auto"/>
              <w:jc w:val="center"/>
              <w:rPr>
                <w:rFonts w:eastAsia="Times New Roman" w:cs="Times New Roman"/>
                <w:color w:val="000000"/>
                <w:sz w:val="20"/>
                <w:szCs w:val="20"/>
                <w:lang w:eastAsia="ru-RU"/>
              </w:rPr>
            </w:pPr>
            <w:r w:rsidRPr="001F74FB">
              <w:rPr>
                <w:rFonts w:eastAsia="Times New Roman" w:cs="Times New Roman"/>
                <w:color w:val="000000"/>
                <w:sz w:val="20"/>
                <w:szCs w:val="20"/>
                <w:lang w:eastAsia="ru-RU"/>
              </w:rPr>
              <w:t>509,832</w:t>
            </w:r>
          </w:p>
        </w:tc>
        <w:tc>
          <w:tcPr>
            <w:tcW w:w="529" w:type="pct"/>
            <w:shd w:val="clear" w:color="auto" w:fill="auto"/>
            <w:vAlign w:val="center"/>
            <w:hideMark/>
          </w:tcPr>
          <w:p w14:paraId="4DF6A840" w14:textId="77777777" w:rsidR="001F74FB" w:rsidRPr="001F74FB" w:rsidRDefault="001F74FB" w:rsidP="001F74FB">
            <w:pPr>
              <w:spacing w:line="240" w:lineRule="auto"/>
              <w:jc w:val="center"/>
              <w:rPr>
                <w:rFonts w:eastAsia="Times New Roman" w:cs="Times New Roman"/>
                <w:color w:val="000000"/>
                <w:sz w:val="20"/>
                <w:szCs w:val="20"/>
                <w:lang w:eastAsia="ru-RU"/>
              </w:rPr>
            </w:pPr>
            <w:r w:rsidRPr="001F74FB">
              <w:rPr>
                <w:rFonts w:eastAsia="Times New Roman" w:cs="Times New Roman"/>
                <w:color w:val="000000"/>
                <w:sz w:val="20"/>
                <w:szCs w:val="20"/>
                <w:lang w:eastAsia="ru-RU"/>
              </w:rPr>
              <w:t> </w:t>
            </w:r>
          </w:p>
        </w:tc>
      </w:tr>
      <w:tr w:rsidR="001F74FB" w:rsidRPr="001F74FB" w14:paraId="59DA7C53" w14:textId="77777777" w:rsidTr="001F74FB">
        <w:tc>
          <w:tcPr>
            <w:tcW w:w="634" w:type="pct"/>
            <w:vMerge w:val="restart"/>
            <w:shd w:val="clear" w:color="auto" w:fill="auto"/>
            <w:vAlign w:val="center"/>
            <w:hideMark/>
          </w:tcPr>
          <w:p w14:paraId="6DF1AD12" w14:textId="77777777" w:rsidR="001F74FB" w:rsidRPr="001F74FB" w:rsidRDefault="001F74FB" w:rsidP="001F74FB">
            <w:pPr>
              <w:spacing w:line="240" w:lineRule="auto"/>
              <w:rPr>
                <w:rFonts w:eastAsia="Times New Roman" w:cs="Times New Roman"/>
                <w:color w:val="000000"/>
                <w:sz w:val="20"/>
                <w:szCs w:val="20"/>
                <w:lang w:eastAsia="ru-RU"/>
              </w:rPr>
            </w:pPr>
            <w:r w:rsidRPr="001F74FB">
              <w:rPr>
                <w:rFonts w:eastAsia="Times New Roman" w:cs="Times New Roman"/>
                <w:color w:val="000000"/>
                <w:sz w:val="20"/>
                <w:szCs w:val="20"/>
                <w:lang w:eastAsia="ru-RU"/>
              </w:rPr>
              <w:t>ТК-7 – ввод в магазин «Верный»</w:t>
            </w:r>
          </w:p>
        </w:tc>
        <w:tc>
          <w:tcPr>
            <w:tcW w:w="479" w:type="pct"/>
            <w:shd w:val="clear" w:color="auto" w:fill="auto"/>
            <w:vAlign w:val="center"/>
            <w:hideMark/>
          </w:tcPr>
          <w:p w14:paraId="6B897DE1" w14:textId="77777777" w:rsidR="001F74FB" w:rsidRPr="001F74FB" w:rsidRDefault="001F74FB" w:rsidP="001F74FB">
            <w:pPr>
              <w:spacing w:line="240" w:lineRule="auto"/>
              <w:jc w:val="center"/>
              <w:rPr>
                <w:rFonts w:eastAsia="Times New Roman" w:cs="Times New Roman"/>
                <w:color w:val="000000"/>
                <w:sz w:val="20"/>
                <w:szCs w:val="20"/>
                <w:lang w:eastAsia="ru-RU"/>
              </w:rPr>
            </w:pPr>
            <w:r w:rsidRPr="001F74FB">
              <w:rPr>
                <w:rFonts w:eastAsia="Times New Roman" w:cs="Times New Roman"/>
                <w:color w:val="000000"/>
                <w:sz w:val="20"/>
                <w:szCs w:val="20"/>
                <w:lang w:eastAsia="ru-RU"/>
              </w:rPr>
              <w:t>76</w:t>
            </w:r>
          </w:p>
        </w:tc>
        <w:tc>
          <w:tcPr>
            <w:tcW w:w="671" w:type="pct"/>
            <w:vMerge w:val="restart"/>
            <w:shd w:val="clear" w:color="auto" w:fill="auto"/>
            <w:vAlign w:val="center"/>
            <w:hideMark/>
          </w:tcPr>
          <w:p w14:paraId="14AF01C6" w14:textId="77777777" w:rsidR="001F74FB" w:rsidRPr="001F74FB" w:rsidRDefault="001F74FB" w:rsidP="001F74FB">
            <w:pPr>
              <w:spacing w:line="240" w:lineRule="auto"/>
              <w:jc w:val="center"/>
              <w:rPr>
                <w:rFonts w:eastAsia="Times New Roman" w:cs="Times New Roman"/>
                <w:color w:val="000000"/>
                <w:sz w:val="20"/>
                <w:szCs w:val="20"/>
                <w:lang w:eastAsia="ru-RU"/>
              </w:rPr>
            </w:pPr>
            <w:r w:rsidRPr="001F74FB">
              <w:rPr>
                <w:rFonts w:eastAsia="Times New Roman" w:cs="Times New Roman"/>
                <w:color w:val="000000"/>
                <w:sz w:val="20"/>
                <w:szCs w:val="20"/>
                <w:lang w:eastAsia="ru-RU"/>
              </w:rPr>
              <w:t>77</w:t>
            </w:r>
          </w:p>
        </w:tc>
        <w:tc>
          <w:tcPr>
            <w:tcW w:w="672" w:type="pct"/>
            <w:vMerge w:val="restart"/>
            <w:shd w:val="clear" w:color="auto" w:fill="auto"/>
            <w:vAlign w:val="center"/>
            <w:hideMark/>
          </w:tcPr>
          <w:p w14:paraId="18E3C51A" w14:textId="77777777" w:rsidR="001F74FB" w:rsidRPr="001F74FB" w:rsidRDefault="001F74FB" w:rsidP="001F74FB">
            <w:pPr>
              <w:spacing w:line="240" w:lineRule="auto"/>
              <w:jc w:val="center"/>
              <w:rPr>
                <w:rFonts w:eastAsia="Times New Roman" w:cs="Times New Roman"/>
                <w:color w:val="000000"/>
                <w:sz w:val="20"/>
                <w:szCs w:val="20"/>
                <w:lang w:eastAsia="ru-RU"/>
              </w:rPr>
            </w:pPr>
            <w:r w:rsidRPr="001F74FB">
              <w:rPr>
                <w:rFonts w:eastAsia="Times New Roman" w:cs="Times New Roman"/>
                <w:color w:val="000000"/>
                <w:sz w:val="20"/>
                <w:szCs w:val="20"/>
                <w:lang w:eastAsia="ru-RU"/>
              </w:rPr>
              <w:t>11,704</w:t>
            </w:r>
          </w:p>
        </w:tc>
        <w:tc>
          <w:tcPr>
            <w:tcW w:w="556" w:type="pct"/>
            <w:vMerge w:val="restart"/>
            <w:shd w:val="clear" w:color="auto" w:fill="auto"/>
            <w:vAlign w:val="center"/>
            <w:hideMark/>
          </w:tcPr>
          <w:p w14:paraId="750D2473" w14:textId="77777777" w:rsidR="001F74FB" w:rsidRPr="001F74FB" w:rsidRDefault="001F74FB" w:rsidP="001F74FB">
            <w:pPr>
              <w:spacing w:line="240" w:lineRule="auto"/>
              <w:jc w:val="center"/>
              <w:rPr>
                <w:rFonts w:eastAsia="Times New Roman" w:cs="Times New Roman"/>
                <w:color w:val="000000"/>
                <w:sz w:val="20"/>
                <w:szCs w:val="20"/>
                <w:lang w:eastAsia="ru-RU"/>
              </w:rPr>
            </w:pPr>
            <w:r w:rsidRPr="001F74FB">
              <w:rPr>
                <w:rFonts w:eastAsia="Times New Roman" w:cs="Times New Roman"/>
                <w:color w:val="000000"/>
                <w:sz w:val="20"/>
                <w:szCs w:val="20"/>
                <w:lang w:eastAsia="ru-RU"/>
              </w:rPr>
              <w:t>2040</w:t>
            </w:r>
          </w:p>
        </w:tc>
        <w:tc>
          <w:tcPr>
            <w:tcW w:w="729" w:type="pct"/>
            <w:vMerge w:val="restart"/>
            <w:shd w:val="clear" w:color="auto" w:fill="auto"/>
            <w:vAlign w:val="center"/>
            <w:hideMark/>
          </w:tcPr>
          <w:p w14:paraId="143C3DDA" w14:textId="77777777" w:rsidR="001F74FB" w:rsidRPr="001F74FB" w:rsidRDefault="001F74FB" w:rsidP="001F74FB">
            <w:pPr>
              <w:spacing w:line="240" w:lineRule="auto"/>
              <w:jc w:val="center"/>
              <w:rPr>
                <w:rFonts w:eastAsia="Times New Roman" w:cs="Times New Roman"/>
                <w:color w:val="000000"/>
                <w:sz w:val="20"/>
                <w:szCs w:val="20"/>
                <w:lang w:eastAsia="ru-RU"/>
              </w:rPr>
            </w:pPr>
            <w:r w:rsidRPr="001F74FB">
              <w:rPr>
                <w:rFonts w:eastAsia="Times New Roman" w:cs="Times New Roman"/>
                <w:color w:val="000000"/>
                <w:sz w:val="20"/>
                <w:szCs w:val="20"/>
                <w:lang w:eastAsia="ru-RU"/>
              </w:rPr>
              <w:t>2474,193</w:t>
            </w:r>
          </w:p>
        </w:tc>
        <w:tc>
          <w:tcPr>
            <w:tcW w:w="729" w:type="pct"/>
            <w:vMerge w:val="restart"/>
            <w:shd w:val="clear" w:color="auto" w:fill="auto"/>
            <w:vAlign w:val="center"/>
            <w:hideMark/>
          </w:tcPr>
          <w:p w14:paraId="661D813A" w14:textId="77777777" w:rsidR="001F74FB" w:rsidRPr="001F74FB" w:rsidRDefault="001F74FB" w:rsidP="001F74FB">
            <w:pPr>
              <w:spacing w:line="240" w:lineRule="auto"/>
              <w:jc w:val="center"/>
              <w:rPr>
                <w:rFonts w:eastAsia="Times New Roman" w:cs="Times New Roman"/>
                <w:color w:val="000000"/>
                <w:sz w:val="20"/>
                <w:szCs w:val="20"/>
                <w:lang w:eastAsia="ru-RU"/>
              </w:rPr>
            </w:pPr>
            <w:r w:rsidRPr="001F74FB">
              <w:rPr>
                <w:rFonts w:eastAsia="Times New Roman" w:cs="Times New Roman"/>
                <w:color w:val="000000"/>
                <w:sz w:val="20"/>
                <w:szCs w:val="20"/>
                <w:lang w:eastAsia="ru-RU"/>
              </w:rPr>
              <w:t>4945,931</w:t>
            </w:r>
          </w:p>
        </w:tc>
        <w:tc>
          <w:tcPr>
            <w:tcW w:w="529" w:type="pct"/>
            <w:vMerge w:val="restart"/>
            <w:shd w:val="clear" w:color="auto" w:fill="auto"/>
            <w:vAlign w:val="center"/>
            <w:hideMark/>
          </w:tcPr>
          <w:p w14:paraId="14F36E48" w14:textId="77777777" w:rsidR="001F74FB" w:rsidRPr="001F74FB" w:rsidRDefault="001F74FB" w:rsidP="001F74FB">
            <w:pPr>
              <w:spacing w:line="240" w:lineRule="auto"/>
              <w:jc w:val="center"/>
              <w:rPr>
                <w:rFonts w:eastAsia="Times New Roman" w:cs="Times New Roman"/>
                <w:color w:val="000000"/>
                <w:sz w:val="20"/>
                <w:szCs w:val="20"/>
                <w:lang w:eastAsia="ru-RU"/>
              </w:rPr>
            </w:pPr>
            <w:r w:rsidRPr="001F74FB">
              <w:rPr>
                <w:rFonts w:eastAsia="Times New Roman" w:cs="Times New Roman"/>
                <w:color w:val="000000"/>
                <w:sz w:val="20"/>
                <w:szCs w:val="20"/>
                <w:lang w:eastAsia="ru-RU"/>
              </w:rPr>
              <w:t>в т.ч. замена ТК-7, ТК-8</w:t>
            </w:r>
          </w:p>
        </w:tc>
      </w:tr>
      <w:tr w:rsidR="001F74FB" w:rsidRPr="001F74FB" w14:paraId="48F21A39" w14:textId="77777777" w:rsidTr="001F74FB">
        <w:tc>
          <w:tcPr>
            <w:tcW w:w="634" w:type="pct"/>
            <w:vMerge/>
            <w:vAlign w:val="center"/>
            <w:hideMark/>
          </w:tcPr>
          <w:p w14:paraId="2DE05086" w14:textId="77777777" w:rsidR="001F74FB" w:rsidRPr="001F74FB" w:rsidRDefault="001F74FB" w:rsidP="001F74FB">
            <w:pPr>
              <w:spacing w:line="240" w:lineRule="auto"/>
              <w:jc w:val="left"/>
              <w:rPr>
                <w:rFonts w:eastAsia="Times New Roman" w:cs="Times New Roman"/>
                <w:color w:val="000000"/>
                <w:sz w:val="20"/>
                <w:szCs w:val="20"/>
                <w:lang w:eastAsia="ru-RU"/>
              </w:rPr>
            </w:pPr>
          </w:p>
        </w:tc>
        <w:tc>
          <w:tcPr>
            <w:tcW w:w="479" w:type="pct"/>
            <w:shd w:val="clear" w:color="auto" w:fill="auto"/>
            <w:vAlign w:val="center"/>
            <w:hideMark/>
          </w:tcPr>
          <w:p w14:paraId="117DEC64" w14:textId="77777777" w:rsidR="001F74FB" w:rsidRPr="001F74FB" w:rsidRDefault="001F74FB" w:rsidP="001F74FB">
            <w:pPr>
              <w:spacing w:line="240" w:lineRule="auto"/>
              <w:jc w:val="center"/>
              <w:rPr>
                <w:rFonts w:eastAsia="Times New Roman" w:cs="Times New Roman"/>
                <w:color w:val="000000"/>
                <w:sz w:val="20"/>
                <w:szCs w:val="20"/>
                <w:lang w:eastAsia="ru-RU"/>
              </w:rPr>
            </w:pPr>
            <w:r w:rsidRPr="001F74FB">
              <w:rPr>
                <w:rFonts w:eastAsia="Times New Roman" w:cs="Times New Roman"/>
                <w:color w:val="000000"/>
                <w:sz w:val="20"/>
                <w:szCs w:val="20"/>
                <w:lang w:eastAsia="ru-RU"/>
              </w:rPr>
              <w:t>(76/140)</w:t>
            </w:r>
          </w:p>
        </w:tc>
        <w:tc>
          <w:tcPr>
            <w:tcW w:w="671" w:type="pct"/>
            <w:vMerge/>
            <w:vAlign w:val="center"/>
            <w:hideMark/>
          </w:tcPr>
          <w:p w14:paraId="26E26549" w14:textId="77777777" w:rsidR="001F74FB" w:rsidRPr="001F74FB" w:rsidRDefault="001F74FB" w:rsidP="001F74FB">
            <w:pPr>
              <w:spacing w:line="240" w:lineRule="auto"/>
              <w:jc w:val="left"/>
              <w:rPr>
                <w:rFonts w:eastAsia="Times New Roman" w:cs="Times New Roman"/>
                <w:color w:val="000000"/>
                <w:sz w:val="20"/>
                <w:szCs w:val="20"/>
                <w:lang w:eastAsia="ru-RU"/>
              </w:rPr>
            </w:pPr>
          </w:p>
        </w:tc>
        <w:tc>
          <w:tcPr>
            <w:tcW w:w="672" w:type="pct"/>
            <w:vMerge/>
            <w:vAlign w:val="center"/>
            <w:hideMark/>
          </w:tcPr>
          <w:p w14:paraId="56547AC2" w14:textId="77777777" w:rsidR="001F74FB" w:rsidRPr="001F74FB" w:rsidRDefault="001F74FB" w:rsidP="001F74FB">
            <w:pPr>
              <w:spacing w:line="240" w:lineRule="auto"/>
              <w:jc w:val="left"/>
              <w:rPr>
                <w:rFonts w:eastAsia="Times New Roman" w:cs="Times New Roman"/>
                <w:color w:val="000000"/>
                <w:sz w:val="20"/>
                <w:szCs w:val="20"/>
                <w:lang w:eastAsia="ru-RU"/>
              </w:rPr>
            </w:pPr>
          </w:p>
        </w:tc>
        <w:tc>
          <w:tcPr>
            <w:tcW w:w="556" w:type="pct"/>
            <w:vMerge/>
            <w:vAlign w:val="center"/>
            <w:hideMark/>
          </w:tcPr>
          <w:p w14:paraId="01F64B22" w14:textId="77777777" w:rsidR="001F74FB" w:rsidRPr="001F74FB" w:rsidRDefault="001F74FB" w:rsidP="001F74FB">
            <w:pPr>
              <w:spacing w:line="240" w:lineRule="auto"/>
              <w:jc w:val="left"/>
              <w:rPr>
                <w:rFonts w:eastAsia="Times New Roman" w:cs="Times New Roman"/>
                <w:color w:val="000000"/>
                <w:sz w:val="20"/>
                <w:szCs w:val="20"/>
                <w:lang w:eastAsia="ru-RU"/>
              </w:rPr>
            </w:pPr>
          </w:p>
        </w:tc>
        <w:tc>
          <w:tcPr>
            <w:tcW w:w="729" w:type="pct"/>
            <w:vMerge/>
            <w:vAlign w:val="center"/>
            <w:hideMark/>
          </w:tcPr>
          <w:p w14:paraId="60AD04FB" w14:textId="77777777" w:rsidR="001F74FB" w:rsidRPr="001F74FB" w:rsidRDefault="001F74FB" w:rsidP="001F74FB">
            <w:pPr>
              <w:spacing w:line="240" w:lineRule="auto"/>
              <w:jc w:val="left"/>
              <w:rPr>
                <w:rFonts w:eastAsia="Times New Roman" w:cs="Times New Roman"/>
                <w:color w:val="000000"/>
                <w:sz w:val="20"/>
                <w:szCs w:val="20"/>
                <w:lang w:eastAsia="ru-RU"/>
              </w:rPr>
            </w:pPr>
          </w:p>
        </w:tc>
        <w:tc>
          <w:tcPr>
            <w:tcW w:w="729" w:type="pct"/>
            <w:vMerge/>
            <w:vAlign w:val="center"/>
            <w:hideMark/>
          </w:tcPr>
          <w:p w14:paraId="68A502C6" w14:textId="77777777" w:rsidR="001F74FB" w:rsidRPr="001F74FB" w:rsidRDefault="001F74FB" w:rsidP="001F74FB">
            <w:pPr>
              <w:spacing w:line="240" w:lineRule="auto"/>
              <w:jc w:val="left"/>
              <w:rPr>
                <w:rFonts w:eastAsia="Times New Roman" w:cs="Times New Roman"/>
                <w:color w:val="000000"/>
                <w:sz w:val="20"/>
                <w:szCs w:val="20"/>
                <w:lang w:eastAsia="ru-RU"/>
              </w:rPr>
            </w:pPr>
          </w:p>
        </w:tc>
        <w:tc>
          <w:tcPr>
            <w:tcW w:w="529" w:type="pct"/>
            <w:vMerge/>
            <w:vAlign w:val="center"/>
            <w:hideMark/>
          </w:tcPr>
          <w:p w14:paraId="1D6864DC" w14:textId="77777777" w:rsidR="001F74FB" w:rsidRPr="001F74FB" w:rsidRDefault="001F74FB" w:rsidP="001F74FB">
            <w:pPr>
              <w:spacing w:line="240" w:lineRule="auto"/>
              <w:jc w:val="left"/>
              <w:rPr>
                <w:rFonts w:eastAsia="Times New Roman" w:cs="Times New Roman"/>
                <w:color w:val="000000"/>
                <w:sz w:val="20"/>
                <w:szCs w:val="20"/>
                <w:lang w:eastAsia="ru-RU"/>
              </w:rPr>
            </w:pPr>
          </w:p>
        </w:tc>
      </w:tr>
      <w:tr w:rsidR="001F74FB" w:rsidRPr="001F74FB" w14:paraId="11FE0DAE" w14:textId="77777777" w:rsidTr="001F74FB">
        <w:tc>
          <w:tcPr>
            <w:tcW w:w="634" w:type="pct"/>
            <w:vMerge w:val="restart"/>
            <w:shd w:val="clear" w:color="auto" w:fill="auto"/>
            <w:vAlign w:val="center"/>
            <w:hideMark/>
          </w:tcPr>
          <w:p w14:paraId="0AE4CF6E" w14:textId="77777777" w:rsidR="001F74FB" w:rsidRPr="001F74FB" w:rsidRDefault="001F74FB" w:rsidP="001F74FB">
            <w:pPr>
              <w:spacing w:line="240" w:lineRule="auto"/>
              <w:jc w:val="center"/>
              <w:rPr>
                <w:rFonts w:eastAsia="Times New Roman" w:cs="Times New Roman"/>
                <w:color w:val="000000"/>
                <w:sz w:val="20"/>
                <w:szCs w:val="20"/>
                <w:lang w:eastAsia="ru-RU"/>
              </w:rPr>
            </w:pPr>
            <w:r w:rsidRPr="001F74FB">
              <w:rPr>
                <w:rFonts w:eastAsia="Times New Roman" w:cs="Times New Roman"/>
                <w:color w:val="000000"/>
                <w:sz w:val="20"/>
                <w:szCs w:val="20"/>
                <w:lang w:eastAsia="ru-RU"/>
              </w:rPr>
              <w:t>К-2 – ввод в ж. д. ул. Центральная, 27</w:t>
            </w:r>
          </w:p>
        </w:tc>
        <w:tc>
          <w:tcPr>
            <w:tcW w:w="479" w:type="pct"/>
            <w:shd w:val="clear" w:color="auto" w:fill="auto"/>
            <w:vAlign w:val="center"/>
            <w:hideMark/>
          </w:tcPr>
          <w:p w14:paraId="06F676D2" w14:textId="77777777" w:rsidR="001F74FB" w:rsidRPr="001F74FB" w:rsidRDefault="001F74FB" w:rsidP="001F74FB">
            <w:pPr>
              <w:spacing w:line="240" w:lineRule="auto"/>
              <w:jc w:val="center"/>
              <w:rPr>
                <w:rFonts w:eastAsia="Times New Roman" w:cs="Times New Roman"/>
                <w:color w:val="000000"/>
                <w:sz w:val="20"/>
                <w:szCs w:val="20"/>
                <w:lang w:eastAsia="ru-RU"/>
              </w:rPr>
            </w:pPr>
            <w:r w:rsidRPr="001F74FB">
              <w:rPr>
                <w:rFonts w:eastAsia="Times New Roman" w:cs="Times New Roman"/>
                <w:color w:val="000000"/>
                <w:sz w:val="20"/>
                <w:szCs w:val="20"/>
                <w:lang w:eastAsia="ru-RU"/>
              </w:rPr>
              <w:t>76</w:t>
            </w:r>
          </w:p>
        </w:tc>
        <w:tc>
          <w:tcPr>
            <w:tcW w:w="671" w:type="pct"/>
            <w:vMerge w:val="restart"/>
            <w:shd w:val="clear" w:color="auto" w:fill="auto"/>
            <w:vAlign w:val="center"/>
            <w:hideMark/>
          </w:tcPr>
          <w:p w14:paraId="3839112F" w14:textId="77777777" w:rsidR="001F74FB" w:rsidRPr="001F74FB" w:rsidRDefault="001F74FB" w:rsidP="001F74FB">
            <w:pPr>
              <w:spacing w:line="240" w:lineRule="auto"/>
              <w:jc w:val="center"/>
              <w:rPr>
                <w:rFonts w:eastAsia="Times New Roman" w:cs="Times New Roman"/>
                <w:color w:val="000000"/>
                <w:sz w:val="20"/>
                <w:szCs w:val="20"/>
                <w:lang w:eastAsia="ru-RU"/>
              </w:rPr>
            </w:pPr>
            <w:r w:rsidRPr="001F74FB">
              <w:rPr>
                <w:rFonts w:eastAsia="Times New Roman" w:cs="Times New Roman"/>
                <w:color w:val="000000"/>
                <w:sz w:val="20"/>
                <w:szCs w:val="20"/>
                <w:lang w:eastAsia="ru-RU"/>
              </w:rPr>
              <w:t>10</w:t>
            </w:r>
          </w:p>
        </w:tc>
        <w:tc>
          <w:tcPr>
            <w:tcW w:w="672" w:type="pct"/>
            <w:vMerge w:val="restart"/>
            <w:shd w:val="clear" w:color="auto" w:fill="auto"/>
            <w:vAlign w:val="center"/>
            <w:hideMark/>
          </w:tcPr>
          <w:p w14:paraId="00550913" w14:textId="77777777" w:rsidR="001F74FB" w:rsidRPr="001F74FB" w:rsidRDefault="001F74FB" w:rsidP="001F74FB">
            <w:pPr>
              <w:spacing w:line="240" w:lineRule="auto"/>
              <w:jc w:val="center"/>
              <w:rPr>
                <w:rFonts w:eastAsia="Times New Roman" w:cs="Times New Roman"/>
                <w:color w:val="000000"/>
                <w:sz w:val="20"/>
                <w:szCs w:val="20"/>
                <w:lang w:eastAsia="ru-RU"/>
              </w:rPr>
            </w:pPr>
            <w:r w:rsidRPr="001F74FB">
              <w:rPr>
                <w:rFonts w:eastAsia="Times New Roman" w:cs="Times New Roman"/>
                <w:color w:val="000000"/>
                <w:sz w:val="20"/>
                <w:szCs w:val="20"/>
                <w:lang w:eastAsia="ru-RU"/>
              </w:rPr>
              <w:t>1,52</w:t>
            </w:r>
          </w:p>
        </w:tc>
        <w:tc>
          <w:tcPr>
            <w:tcW w:w="556" w:type="pct"/>
            <w:vMerge w:val="restart"/>
            <w:shd w:val="clear" w:color="auto" w:fill="auto"/>
            <w:vAlign w:val="center"/>
            <w:hideMark/>
          </w:tcPr>
          <w:p w14:paraId="5949DEF0" w14:textId="77777777" w:rsidR="001F74FB" w:rsidRPr="001F74FB" w:rsidRDefault="001F74FB" w:rsidP="001F74FB">
            <w:pPr>
              <w:spacing w:line="240" w:lineRule="auto"/>
              <w:jc w:val="center"/>
              <w:rPr>
                <w:rFonts w:eastAsia="Times New Roman" w:cs="Times New Roman"/>
                <w:color w:val="000000"/>
                <w:sz w:val="20"/>
                <w:szCs w:val="20"/>
                <w:lang w:eastAsia="ru-RU"/>
              </w:rPr>
            </w:pPr>
            <w:r w:rsidRPr="001F74FB">
              <w:rPr>
                <w:rFonts w:eastAsia="Times New Roman" w:cs="Times New Roman"/>
                <w:color w:val="000000"/>
                <w:sz w:val="20"/>
                <w:szCs w:val="20"/>
                <w:lang w:eastAsia="ru-RU"/>
              </w:rPr>
              <w:t>2040</w:t>
            </w:r>
          </w:p>
        </w:tc>
        <w:tc>
          <w:tcPr>
            <w:tcW w:w="729" w:type="pct"/>
            <w:vMerge w:val="restart"/>
            <w:shd w:val="clear" w:color="auto" w:fill="auto"/>
            <w:vAlign w:val="center"/>
            <w:hideMark/>
          </w:tcPr>
          <w:p w14:paraId="01FA9082" w14:textId="77777777" w:rsidR="001F74FB" w:rsidRPr="001F74FB" w:rsidRDefault="001F74FB" w:rsidP="001F74FB">
            <w:pPr>
              <w:spacing w:line="240" w:lineRule="auto"/>
              <w:jc w:val="center"/>
              <w:rPr>
                <w:rFonts w:eastAsia="Times New Roman" w:cs="Times New Roman"/>
                <w:color w:val="000000"/>
                <w:sz w:val="20"/>
                <w:szCs w:val="20"/>
                <w:lang w:eastAsia="ru-RU"/>
              </w:rPr>
            </w:pPr>
            <w:r w:rsidRPr="001F74FB">
              <w:rPr>
                <w:rFonts w:eastAsia="Times New Roman" w:cs="Times New Roman"/>
                <w:color w:val="000000"/>
                <w:sz w:val="20"/>
                <w:szCs w:val="20"/>
                <w:lang w:eastAsia="ru-RU"/>
              </w:rPr>
              <w:t>219,337</w:t>
            </w:r>
          </w:p>
        </w:tc>
        <w:tc>
          <w:tcPr>
            <w:tcW w:w="729" w:type="pct"/>
            <w:vMerge w:val="restart"/>
            <w:shd w:val="clear" w:color="auto" w:fill="auto"/>
            <w:vAlign w:val="center"/>
            <w:hideMark/>
          </w:tcPr>
          <w:p w14:paraId="04867BA2" w14:textId="77777777" w:rsidR="001F74FB" w:rsidRPr="001F74FB" w:rsidRDefault="001F74FB" w:rsidP="001F74FB">
            <w:pPr>
              <w:spacing w:line="240" w:lineRule="auto"/>
              <w:jc w:val="center"/>
              <w:rPr>
                <w:rFonts w:eastAsia="Times New Roman" w:cs="Times New Roman"/>
                <w:color w:val="000000"/>
                <w:sz w:val="20"/>
                <w:szCs w:val="20"/>
                <w:lang w:eastAsia="ru-RU"/>
              </w:rPr>
            </w:pPr>
            <w:r w:rsidRPr="001F74FB">
              <w:rPr>
                <w:rFonts w:eastAsia="Times New Roman" w:cs="Times New Roman"/>
                <w:color w:val="000000"/>
                <w:sz w:val="20"/>
                <w:szCs w:val="20"/>
                <w:lang w:eastAsia="ru-RU"/>
              </w:rPr>
              <w:t>438,456</w:t>
            </w:r>
          </w:p>
        </w:tc>
        <w:tc>
          <w:tcPr>
            <w:tcW w:w="529" w:type="pct"/>
            <w:vMerge w:val="restart"/>
            <w:shd w:val="clear" w:color="auto" w:fill="auto"/>
            <w:vAlign w:val="center"/>
            <w:hideMark/>
          </w:tcPr>
          <w:p w14:paraId="3641B65E" w14:textId="77777777" w:rsidR="001F74FB" w:rsidRPr="001F74FB" w:rsidRDefault="001F74FB" w:rsidP="001F74FB">
            <w:pPr>
              <w:spacing w:line="240" w:lineRule="auto"/>
              <w:jc w:val="center"/>
              <w:rPr>
                <w:rFonts w:eastAsia="Times New Roman" w:cs="Times New Roman"/>
                <w:color w:val="000000"/>
                <w:sz w:val="20"/>
                <w:szCs w:val="20"/>
                <w:lang w:eastAsia="ru-RU"/>
              </w:rPr>
            </w:pPr>
            <w:r w:rsidRPr="001F74FB">
              <w:rPr>
                <w:rFonts w:eastAsia="Times New Roman" w:cs="Times New Roman"/>
                <w:color w:val="000000"/>
                <w:sz w:val="20"/>
                <w:szCs w:val="20"/>
                <w:lang w:eastAsia="ru-RU"/>
              </w:rPr>
              <w:t> </w:t>
            </w:r>
          </w:p>
        </w:tc>
      </w:tr>
      <w:tr w:rsidR="001F74FB" w:rsidRPr="001F74FB" w14:paraId="4F0AF694" w14:textId="77777777" w:rsidTr="001F74FB">
        <w:tc>
          <w:tcPr>
            <w:tcW w:w="634" w:type="pct"/>
            <w:vMerge/>
            <w:vAlign w:val="center"/>
            <w:hideMark/>
          </w:tcPr>
          <w:p w14:paraId="5A5F9916" w14:textId="77777777" w:rsidR="001F74FB" w:rsidRPr="001F74FB" w:rsidRDefault="001F74FB" w:rsidP="001F74FB">
            <w:pPr>
              <w:spacing w:line="240" w:lineRule="auto"/>
              <w:jc w:val="left"/>
              <w:rPr>
                <w:rFonts w:eastAsia="Times New Roman" w:cs="Times New Roman"/>
                <w:color w:val="000000"/>
                <w:sz w:val="20"/>
                <w:szCs w:val="20"/>
                <w:lang w:eastAsia="ru-RU"/>
              </w:rPr>
            </w:pPr>
          </w:p>
        </w:tc>
        <w:tc>
          <w:tcPr>
            <w:tcW w:w="479" w:type="pct"/>
            <w:shd w:val="clear" w:color="auto" w:fill="auto"/>
            <w:vAlign w:val="center"/>
            <w:hideMark/>
          </w:tcPr>
          <w:p w14:paraId="2080C8C5" w14:textId="77777777" w:rsidR="001F74FB" w:rsidRPr="001F74FB" w:rsidRDefault="001F74FB" w:rsidP="001F74FB">
            <w:pPr>
              <w:spacing w:line="240" w:lineRule="auto"/>
              <w:jc w:val="center"/>
              <w:rPr>
                <w:rFonts w:eastAsia="Times New Roman" w:cs="Times New Roman"/>
                <w:color w:val="000000"/>
                <w:sz w:val="20"/>
                <w:szCs w:val="20"/>
                <w:lang w:eastAsia="ru-RU"/>
              </w:rPr>
            </w:pPr>
            <w:r w:rsidRPr="001F74FB">
              <w:rPr>
                <w:rFonts w:eastAsia="Times New Roman" w:cs="Times New Roman"/>
                <w:color w:val="000000"/>
                <w:sz w:val="20"/>
                <w:szCs w:val="20"/>
                <w:lang w:eastAsia="ru-RU"/>
              </w:rPr>
              <w:t>(76/140)</w:t>
            </w:r>
          </w:p>
        </w:tc>
        <w:tc>
          <w:tcPr>
            <w:tcW w:w="671" w:type="pct"/>
            <w:vMerge/>
            <w:vAlign w:val="center"/>
            <w:hideMark/>
          </w:tcPr>
          <w:p w14:paraId="07A2F700" w14:textId="77777777" w:rsidR="001F74FB" w:rsidRPr="001F74FB" w:rsidRDefault="001F74FB" w:rsidP="001F74FB">
            <w:pPr>
              <w:spacing w:line="240" w:lineRule="auto"/>
              <w:jc w:val="left"/>
              <w:rPr>
                <w:rFonts w:eastAsia="Times New Roman" w:cs="Times New Roman"/>
                <w:color w:val="000000"/>
                <w:sz w:val="20"/>
                <w:szCs w:val="20"/>
                <w:lang w:eastAsia="ru-RU"/>
              </w:rPr>
            </w:pPr>
          </w:p>
        </w:tc>
        <w:tc>
          <w:tcPr>
            <w:tcW w:w="672" w:type="pct"/>
            <w:vMerge/>
            <w:vAlign w:val="center"/>
            <w:hideMark/>
          </w:tcPr>
          <w:p w14:paraId="11EA6EC7" w14:textId="77777777" w:rsidR="001F74FB" w:rsidRPr="001F74FB" w:rsidRDefault="001F74FB" w:rsidP="001F74FB">
            <w:pPr>
              <w:spacing w:line="240" w:lineRule="auto"/>
              <w:jc w:val="left"/>
              <w:rPr>
                <w:rFonts w:eastAsia="Times New Roman" w:cs="Times New Roman"/>
                <w:color w:val="000000"/>
                <w:sz w:val="20"/>
                <w:szCs w:val="20"/>
                <w:lang w:eastAsia="ru-RU"/>
              </w:rPr>
            </w:pPr>
          </w:p>
        </w:tc>
        <w:tc>
          <w:tcPr>
            <w:tcW w:w="556" w:type="pct"/>
            <w:vMerge/>
            <w:vAlign w:val="center"/>
            <w:hideMark/>
          </w:tcPr>
          <w:p w14:paraId="69A88F79" w14:textId="77777777" w:rsidR="001F74FB" w:rsidRPr="001F74FB" w:rsidRDefault="001F74FB" w:rsidP="001F74FB">
            <w:pPr>
              <w:spacing w:line="240" w:lineRule="auto"/>
              <w:jc w:val="left"/>
              <w:rPr>
                <w:rFonts w:eastAsia="Times New Roman" w:cs="Times New Roman"/>
                <w:color w:val="000000"/>
                <w:sz w:val="20"/>
                <w:szCs w:val="20"/>
                <w:lang w:eastAsia="ru-RU"/>
              </w:rPr>
            </w:pPr>
          </w:p>
        </w:tc>
        <w:tc>
          <w:tcPr>
            <w:tcW w:w="729" w:type="pct"/>
            <w:vMerge/>
            <w:vAlign w:val="center"/>
            <w:hideMark/>
          </w:tcPr>
          <w:p w14:paraId="0295043B" w14:textId="77777777" w:rsidR="001F74FB" w:rsidRPr="001F74FB" w:rsidRDefault="001F74FB" w:rsidP="001F74FB">
            <w:pPr>
              <w:spacing w:line="240" w:lineRule="auto"/>
              <w:jc w:val="left"/>
              <w:rPr>
                <w:rFonts w:eastAsia="Times New Roman" w:cs="Times New Roman"/>
                <w:color w:val="000000"/>
                <w:sz w:val="20"/>
                <w:szCs w:val="20"/>
                <w:lang w:eastAsia="ru-RU"/>
              </w:rPr>
            </w:pPr>
          </w:p>
        </w:tc>
        <w:tc>
          <w:tcPr>
            <w:tcW w:w="729" w:type="pct"/>
            <w:vMerge/>
            <w:vAlign w:val="center"/>
            <w:hideMark/>
          </w:tcPr>
          <w:p w14:paraId="29CFF4CC" w14:textId="77777777" w:rsidR="001F74FB" w:rsidRPr="001F74FB" w:rsidRDefault="001F74FB" w:rsidP="001F74FB">
            <w:pPr>
              <w:spacing w:line="240" w:lineRule="auto"/>
              <w:jc w:val="left"/>
              <w:rPr>
                <w:rFonts w:eastAsia="Times New Roman" w:cs="Times New Roman"/>
                <w:color w:val="000000"/>
                <w:sz w:val="20"/>
                <w:szCs w:val="20"/>
                <w:lang w:eastAsia="ru-RU"/>
              </w:rPr>
            </w:pPr>
          </w:p>
        </w:tc>
        <w:tc>
          <w:tcPr>
            <w:tcW w:w="529" w:type="pct"/>
            <w:vMerge/>
            <w:vAlign w:val="center"/>
            <w:hideMark/>
          </w:tcPr>
          <w:p w14:paraId="29EEF3C8" w14:textId="77777777" w:rsidR="001F74FB" w:rsidRPr="001F74FB" w:rsidRDefault="001F74FB" w:rsidP="001F74FB">
            <w:pPr>
              <w:spacing w:line="240" w:lineRule="auto"/>
              <w:jc w:val="left"/>
              <w:rPr>
                <w:rFonts w:eastAsia="Times New Roman" w:cs="Times New Roman"/>
                <w:color w:val="000000"/>
                <w:sz w:val="20"/>
                <w:szCs w:val="20"/>
                <w:lang w:eastAsia="ru-RU"/>
              </w:rPr>
            </w:pPr>
          </w:p>
        </w:tc>
      </w:tr>
      <w:tr w:rsidR="001F74FB" w:rsidRPr="001F74FB" w14:paraId="115CBA4E" w14:textId="77777777" w:rsidTr="001F74FB">
        <w:tc>
          <w:tcPr>
            <w:tcW w:w="634" w:type="pct"/>
            <w:vMerge w:val="restart"/>
            <w:shd w:val="clear" w:color="auto" w:fill="auto"/>
            <w:vAlign w:val="center"/>
            <w:hideMark/>
          </w:tcPr>
          <w:p w14:paraId="72A26B12" w14:textId="77777777" w:rsidR="001F74FB" w:rsidRPr="001F74FB" w:rsidRDefault="001F74FB" w:rsidP="001F74FB">
            <w:pPr>
              <w:spacing w:line="240" w:lineRule="auto"/>
              <w:jc w:val="center"/>
              <w:rPr>
                <w:rFonts w:eastAsia="Times New Roman" w:cs="Times New Roman"/>
                <w:color w:val="000000"/>
                <w:sz w:val="20"/>
                <w:szCs w:val="20"/>
                <w:lang w:eastAsia="ru-RU"/>
              </w:rPr>
            </w:pPr>
            <w:r w:rsidRPr="001F74FB">
              <w:rPr>
                <w:rFonts w:eastAsia="Times New Roman" w:cs="Times New Roman"/>
                <w:color w:val="000000"/>
                <w:sz w:val="20"/>
                <w:szCs w:val="20"/>
                <w:lang w:eastAsia="ru-RU"/>
              </w:rPr>
              <w:t>К-2 – ввод в здание ул. Центральная, 26 (Ozon)</w:t>
            </w:r>
          </w:p>
        </w:tc>
        <w:tc>
          <w:tcPr>
            <w:tcW w:w="479" w:type="pct"/>
            <w:shd w:val="clear" w:color="auto" w:fill="auto"/>
            <w:vAlign w:val="center"/>
            <w:hideMark/>
          </w:tcPr>
          <w:p w14:paraId="5BF2938A" w14:textId="77777777" w:rsidR="001F74FB" w:rsidRPr="001F74FB" w:rsidRDefault="001F74FB" w:rsidP="001F74FB">
            <w:pPr>
              <w:spacing w:line="240" w:lineRule="auto"/>
              <w:jc w:val="center"/>
              <w:rPr>
                <w:rFonts w:eastAsia="Times New Roman" w:cs="Times New Roman"/>
                <w:color w:val="000000"/>
                <w:sz w:val="20"/>
                <w:szCs w:val="20"/>
                <w:lang w:eastAsia="ru-RU"/>
              </w:rPr>
            </w:pPr>
            <w:r w:rsidRPr="001F74FB">
              <w:rPr>
                <w:rFonts w:eastAsia="Times New Roman" w:cs="Times New Roman"/>
                <w:color w:val="000000"/>
                <w:sz w:val="20"/>
                <w:szCs w:val="20"/>
                <w:lang w:eastAsia="ru-RU"/>
              </w:rPr>
              <w:t>45</w:t>
            </w:r>
          </w:p>
        </w:tc>
        <w:tc>
          <w:tcPr>
            <w:tcW w:w="671" w:type="pct"/>
            <w:vMerge w:val="restart"/>
            <w:shd w:val="clear" w:color="auto" w:fill="auto"/>
            <w:vAlign w:val="center"/>
            <w:hideMark/>
          </w:tcPr>
          <w:p w14:paraId="0412F4AC" w14:textId="77777777" w:rsidR="001F74FB" w:rsidRPr="001F74FB" w:rsidRDefault="001F74FB" w:rsidP="001F74FB">
            <w:pPr>
              <w:spacing w:line="240" w:lineRule="auto"/>
              <w:jc w:val="center"/>
              <w:rPr>
                <w:rFonts w:eastAsia="Times New Roman" w:cs="Times New Roman"/>
                <w:color w:val="000000"/>
                <w:sz w:val="20"/>
                <w:szCs w:val="20"/>
                <w:lang w:eastAsia="ru-RU"/>
              </w:rPr>
            </w:pPr>
            <w:r w:rsidRPr="001F74FB">
              <w:rPr>
                <w:rFonts w:eastAsia="Times New Roman" w:cs="Times New Roman"/>
                <w:color w:val="000000"/>
                <w:sz w:val="20"/>
                <w:szCs w:val="20"/>
                <w:lang w:eastAsia="ru-RU"/>
              </w:rPr>
              <w:t>17</w:t>
            </w:r>
          </w:p>
        </w:tc>
        <w:tc>
          <w:tcPr>
            <w:tcW w:w="672" w:type="pct"/>
            <w:vMerge w:val="restart"/>
            <w:shd w:val="clear" w:color="auto" w:fill="auto"/>
            <w:vAlign w:val="center"/>
            <w:hideMark/>
          </w:tcPr>
          <w:p w14:paraId="66410E4C" w14:textId="77777777" w:rsidR="001F74FB" w:rsidRPr="001F74FB" w:rsidRDefault="001F74FB" w:rsidP="001F74FB">
            <w:pPr>
              <w:spacing w:line="240" w:lineRule="auto"/>
              <w:jc w:val="center"/>
              <w:rPr>
                <w:rFonts w:eastAsia="Times New Roman" w:cs="Times New Roman"/>
                <w:color w:val="000000"/>
                <w:sz w:val="20"/>
                <w:szCs w:val="20"/>
                <w:lang w:eastAsia="ru-RU"/>
              </w:rPr>
            </w:pPr>
            <w:r w:rsidRPr="001F74FB">
              <w:rPr>
                <w:rFonts w:eastAsia="Times New Roman" w:cs="Times New Roman"/>
                <w:color w:val="000000"/>
                <w:sz w:val="20"/>
                <w:szCs w:val="20"/>
                <w:lang w:eastAsia="ru-RU"/>
              </w:rPr>
              <w:t>1,53</w:t>
            </w:r>
          </w:p>
        </w:tc>
        <w:tc>
          <w:tcPr>
            <w:tcW w:w="556" w:type="pct"/>
            <w:vMerge w:val="restart"/>
            <w:shd w:val="clear" w:color="auto" w:fill="auto"/>
            <w:vAlign w:val="center"/>
            <w:hideMark/>
          </w:tcPr>
          <w:p w14:paraId="68CE7311" w14:textId="77777777" w:rsidR="001F74FB" w:rsidRPr="001F74FB" w:rsidRDefault="001F74FB" w:rsidP="001F74FB">
            <w:pPr>
              <w:spacing w:line="240" w:lineRule="auto"/>
              <w:jc w:val="center"/>
              <w:rPr>
                <w:rFonts w:eastAsia="Times New Roman" w:cs="Times New Roman"/>
                <w:color w:val="000000"/>
                <w:sz w:val="20"/>
                <w:szCs w:val="20"/>
                <w:lang w:eastAsia="ru-RU"/>
              </w:rPr>
            </w:pPr>
            <w:r w:rsidRPr="001F74FB">
              <w:rPr>
                <w:rFonts w:eastAsia="Times New Roman" w:cs="Times New Roman"/>
                <w:color w:val="000000"/>
                <w:sz w:val="20"/>
                <w:szCs w:val="20"/>
                <w:lang w:eastAsia="ru-RU"/>
              </w:rPr>
              <w:t>2038</w:t>
            </w:r>
          </w:p>
        </w:tc>
        <w:tc>
          <w:tcPr>
            <w:tcW w:w="729" w:type="pct"/>
            <w:vMerge w:val="restart"/>
            <w:shd w:val="clear" w:color="auto" w:fill="auto"/>
            <w:vAlign w:val="center"/>
            <w:hideMark/>
          </w:tcPr>
          <w:p w14:paraId="53213DDF" w14:textId="77777777" w:rsidR="001F74FB" w:rsidRPr="001F74FB" w:rsidRDefault="001F74FB" w:rsidP="001F74FB">
            <w:pPr>
              <w:spacing w:line="240" w:lineRule="auto"/>
              <w:jc w:val="center"/>
              <w:rPr>
                <w:rFonts w:eastAsia="Times New Roman" w:cs="Times New Roman"/>
                <w:color w:val="000000"/>
                <w:sz w:val="20"/>
                <w:szCs w:val="20"/>
                <w:lang w:eastAsia="ru-RU"/>
              </w:rPr>
            </w:pPr>
            <w:r w:rsidRPr="001F74FB">
              <w:rPr>
                <w:rFonts w:eastAsia="Times New Roman" w:cs="Times New Roman"/>
                <w:color w:val="000000"/>
                <w:sz w:val="20"/>
                <w:szCs w:val="20"/>
                <w:lang w:eastAsia="ru-RU"/>
              </w:rPr>
              <w:t>220,780</w:t>
            </w:r>
          </w:p>
        </w:tc>
        <w:tc>
          <w:tcPr>
            <w:tcW w:w="729" w:type="pct"/>
            <w:vMerge w:val="restart"/>
            <w:shd w:val="clear" w:color="auto" w:fill="auto"/>
            <w:vAlign w:val="center"/>
            <w:hideMark/>
          </w:tcPr>
          <w:p w14:paraId="3D4F8707" w14:textId="77777777" w:rsidR="001F74FB" w:rsidRPr="001F74FB" w:rsidRDefault="001F74FB" w:rsidP="001F74FB">
            <w:pPr>
              <w:spacing w:line="240" w:lineRule="auto"/>
              <w:jc w:val="center"/>
              <w:rPr>
                <w:rFonts w:eastAsia="Times New Roman" w:cs="Times New Roman"/>
                <w:color w:val="000000"/>
                <w:sz w:val="20"/>
                <w:szCs w:val="20"/>
                <w:lang w:eastAsia="ru-RU"/>
              </w:rPr>
            </w:pPr>
            <w:r w:rsidRPr="001F74FB">
              <w:rPr>
                <w:rFonts w:eastAsia="Times New Roman" w:cs="Times New Roman"/>
                <w:color w:val="000000"/>
                <w:sz w:val="20"/>
                <w:szCs w:val="20"/>
                <w:lang w:eastAsia="ru-RU"/>
              </w:rPr>
              <w:t>407,260</w:t>
            </w:r>
          </w:p>
        </w:tc>
        <w:tc>
          <w:tcPr>
            <w:tcW w:w="529" w:type="pct"/>
            <w:vMerge w:val="restart"/>
            <w:shd w:val="clear" w:color="auto" w:fill="auto"/>
            <w:vAlign w:val="center"/>
            <w:hideMark/>
          </w:tcPr>
          <w:p w14:paraId="2EFBEA6A" w14:textId="77777777" w:rsidR="001F74FB" w:rsidRPr="001F74FB" w:rsidRDefault="001F74FB" w:rsidP="001F74FB">
            <w:pPr>
              <w:spacing w:line="240" w:lineRule="auto"/>
              <w:jc w:val="center"/>
              <w:rPr>
                <w:rFonts w:eastAsia="Times New Roman" w:cs="Times New Roman"/>
                <w:color w:val="000000"/>
                <w:sz w:val="20"/>
                <w:szCs w:val="20"/>
                <w:lang w:eastAsia="ru-RU"/>
              </w:rPr>
            </w:pPr>
            <w:r w:rsidRPr="001F74FB">
              <w:rPr>
                <w:rFonts w:eastAsia="Times New Roman" w:cs="Times New Roman"/>
                <w:color w:val="000000"/>
                <w:sz w:val="20"/>
                <w:szCs w:val="20"/>
                <w:lang w:eastAsia="ru-RU"/>
              </w:rPr>
              <w:t> </w:t>
            </w:r>
          </w:p>
        </w:tc>
      </w:tr>
      <w:tr w:rsidR="001F74FB" w:rsidRPr="001F74FB" w14:paraId="02123998" w14:textId="77777777" w:rsidTr="001F74FB">
        <w:tc>
          <w:tcPr>
            <w:tcW w:w="634" w:type="pct"/>
            <w:vMerge/>
            <w:vAlign w:val="center"/>
            <w:hideMark/>
          </w:tcPr>
          <w:p w14:paraId="2D63F4FD" w14:textId="77777777" w:rsidR="001F74FB" w:rsidRPr="001F74FB" w:rsidRDefault="001F74FB" w:rsidP="001F74FB">
            <w:pPr>
              <w:spacing w:line="240" w:lineRule="auto"/>
              <w:jc w:val="left"/>
              <w:rPr>
                <w:rFonts w:eastAsia="Times New Roman" w:cs="Times New Roman"/>
                <w:color w:val="000000"/>
                <w:sz w:val="20"/>
                <w:szCs w:val="20"/>
                <w:lang w:eastAsia="ru-RU"/>
              </w:rPr>
            </w:pPr>
          </w:p>
        </w:tc>
        <w:tc>
          <w:tcPr>
            <w:tcW w:w="479" w:type="pct"/>
            <w:shd w:val="clear" w:color="auto" w:fill="auto"/>
            <w:vAlign w:val="center"/>
            <w:hideMark/>
          </w:tcPr>
          <w:p w14:paraId="6EBA5FA8" w14:textId="77777777" w:rsidR="001F74FB" w:rsidRPr="001F74FB" w:rsidRDefault="001F74FB" w:rsidP="001F74FB">
            <w:pPr>
              <w:spacing w:line="240" w:lineRule="auto"/>
              <w:jc w:val="center"/>
              <w:rPr>
                <w:rFonts w:eastAsia="Times New Roman" w:cs="Times New Roman"/>
                <w:color w:val="000000"/>
                <w:sz w:val="20"/>
                <w:szCs w:val="20"/>
                <w:lang w:eastAsia="ru-RU"/>
              </w:rPr>
            </w:pPr>
            <w:r w:rsidRPr="001F74FB">
              <w:rPr>
                <w:rFonts w:eastAsia="Times New Roman" w:cs="Times New Roman"/>
                <w:color w:val="000000"/>
                <w:sz w:val="20"/>
                <w:szCs w:val="20"/>
                <w:lang w:eastAsia="ru-RU"/>
              </w:rPr>
              <w:t>(45/110)</w:t>
            </w:r>
          </w:p>
        </w:tc>
        <w:tc>
          <w:tcPr>
            <w:tcW w:w="671" w:type="pct"/>
            <w:vMerge/>
            <w:vAlign w:val="center"/>
            <w:hideMark/>
          </w:tcPr>
          <w:p w14:paraId="7EF49063" w14:textId="77777777" w:rsidR="001F74FB" w:rsidRPr="001F74FB" w:rsidRDefault="001F74FB" w:rsidP="001F74FB">
            <w:pPr>
              <w:spacing w:line="240" w:lineRule="auto"/>
              <w:jc w:val="left"/>
              <w:rPr>
                <w:rFonts w:eastAsia="Times New Roman" w:cs="Times New Roman"/>
                <w:color w:val="000000"/>
                <w:sz w:val="20"/>
                <w:szCs w:val="20"/>
                <w:lang w:eastAsia="ru-RU"/>
              </w:rPr>
            </w:pPr>
          </w:p>
        </w:tc>
        <w:tc>
          <w:tcPr>
            <w:tcW w:w="672" w:type="pct"/>
            <w:vMerge/>
            <w:vAlign w:val="center"/>
            <w:hideMark/>
          </w:tcPr>
          <w:p w14:paraId="07541696" w14:textId="77777777" w:rsidR="001F74FB" w:rsidRPr="001F74FB" w:rsidRDefault="001F74FB" w:rsidP="001F74FB">
            <w:pPr>
              <w:spacing w:line="240" w:lineRule="auto"/>
              <w:jc w:val="left"/>
              <w:rPr>
                <w:rFonts w:eastAsia="Times New Roman" w:cs="Times New Roman"/>
                <w:color w:val="000000"/>
                <w:sz w:val="20"/>
                <w:szCs w:val="20"/>
                <w:lang w:eastAsia="ru-RU"/>
              </w:rPr>
            </w:pPr>
          </w:p>
        </w:tc>
        <w:tc>
          <w:tcPr>
            <w:tcW w:w="556" w:type="pct"/>
            <w:vMerge/>
            <w:vAlign w:val="center"/>
            <w:hideMark/>
          </w:tcPr>
          <w:p w14:paraId="3FF32C45" w14:textId="77777777" w:rsidR="001F74FB" w:rsidRPr="001F74FB" w:rsidRDefault="001F74FB" w:rsidP="001F74FB">
            <w:pPr>
              <w:spacing w:line="240" w:lineRule="auto"/>
              <w:jc w:val="left"/>
              <w:rPr>
                <w:rFonts w:eastAsia="Times New Roman" w:cs="Times New Roman"/>
                <w:color w:val="000000"/>
                <w:sz w:val="20"/>
                <w:szCs w:val="20"/>
                <w:lang w:eastAsia="ru-RU"/>
              </w:rPr>
            </w:pPr>
          </w:p>
        </w:tc>
        <w:tc>
          <w:tcPr>
            <w:tcW w:w="729" w:type="pct"/>
            <w:vMerge/>
            <w:vAlign w:val="center"/>
            <w:hideMark/>
          </w:tcPr>
          <w:p w14:paraId="6EF61A3F" w14:textId="77777777" w:rsidR="001F74FB" w:rsidRPr="001F74FB" w:rsidRDefault="001F74FB" w:rsidP="001F74FB">
            <w:pPr>
              <w:spacing w:line="240" w:lineRule="auto"/>
              <w:jc w:val="left"/>
              <w:rPr>
                <w:rFonts w:eastAsia="Times New Roman" w:cs="Times New Roman"/>
                <w:color w:val="000000"/>
                <w:sz w:val="20"/>
                <w:szCs w:val="20"/>
                <w:lang w:eastAsia="ru-RU"/>
              </w:rPr>
            </w:pPr>
          </w:p>
        </w:tc>
        <w:tc>
          <w:tcPr>
            <w:tcW w:w="729" w:type="pct"/>
            <w:vMerge/>
            <w:vAlign w:val="center"/>
            <w:hideMark/>
          </w:tcPr>
          <w:p w14:paraId="7259D227" w14:textId="77777777" w:rsidR="001F74FB" w:rsidRPr="001F74FB" w:rsidRDefault="001F74FB" w:rsidP="001F74FB">
            <w:pPr>
              <w:spacing w:line="240" w:lineRule="auto"/>
              <w:jc w:val="left"/>
              <w:rPr>
                <w:rFonts w:eastAsia="Times New Roman" w:cs="Times New Roman"/>
                <w:color w:val="000000"/>
                <w:sz w:val="20"/>
                <w:szCs w:val="20"/>
                <w:lang w:eastAsia="ru-RU"/>
              </w:rPr>
            </w:pPr>
          </w:p>
        </w:tc>
        <w:tc>
          <w:tcPr>
            <w:tcW w:w="529" w:type="pct"/>
            <w:vMerge/>
            <w:vAlign w:val="center"/>
            <w:hideMark/>
          </w:tcPr>
          <w:p w14:paraId="7AE01854" w14:textId="77777777" w:rsidR="001F74FB" w:rsidRPr="001F74FB" w:rsidRDefault="001F74FB" w:rsidP="001F74FB">
            <w:pPr>
              <w:spacing w:line="240" w:lineRule="auto"/>
              <w:jc w:val="left"/>
              <w:rPr>
                <w:rFonts w:eastAsia="Times New Roman" w:cs="Times New Roman"/>
                <w:color w:val="000000"/>
                <w:sz w:val="20"/>
                <w:szCs w:val="20"/>
                <w:lang w:eastAsia="ru-RU"/>
              </w:rPr>
            </w:pPr>
          </w:p>
        </w:tc>
      </w:tr>
      <w:tr w:rsidR="001F74FB" w:rsidRPr="001F74FB" w14:paraId="2C77D2E9" w14:textId="77777777" w:rsidTr="001F74FB">
        <w:tc>
          <w:tcPr>
            <w:tcW w:w="634" w:type="pct"/>
            <w:vMerge w:val="restart"/>
            <w:shd w:val="clear" w:color="auto" w:fill="auto"/>
            <w:vAlign w:val="center"/>
            <w:hideMark/>
          </w:tcPr>
          <w:p w14:paraId="10381F10" w14:textId="77777777" w:rsidR="001F74FB" w:rsidRPr="001F74FB" w:rsidRDefault="001F74FB" w:rsidP="001F74FB">
            <w:pPr>
              <w:spacing w:line="240" w:lineRule="auto"/>
              <w:jc w:val="center"/>
              <w:rPr>
                <w:rFonts w:eastAsia="Times New Roman" w:cs="Times New Roman"/>
                <w:color w:val="000000"/>
                <w:sz w:val="20"/>
                <w:szCs w:val="20"/>
                <w:lang w:eastAsia="ru-RU"/>
              </w:rPr>
            </w:pPr>
            <w:r w:rsidRPr="001F74FB">
              <w:rPr>
                <w:rFonts w:eastAsia="Times New Roman" w:cs="Times New Roman"/>
                <w:color w:val="000000"/>
                <w:sz w:val="20"/>
                <w:szCs w:val="20"/>
                <w:lang w:eastAsia="ru-RU"/>
              </w:rPr>
              <w:t>К-3 – ввод в ж. д. ул. Центральная, 25</w:t>
            </w:r>
          </w:p>
        </w:tc>
        <w:tc>
          <w:tcPr>
            <w:tcW w:w="479" w:type="pct"/>
            <w:shd w:val="clear" w:color="auto" w:fill="auto"/>
            <w:vAlign w:val="center"/>
            <w:hideMark/>
          </w:tcPr>
          <w:p w14:paraId="540C6E0C" w14:textId="77777777" w:rsidR="001F74FB" w:rsidRPr="001F74FB" w:rsidRDefault="001F74FB" w:rsidP="001F74FB">
            <w:pPr>
              <w:spacing w:line="240" w:lineRule="auto"/>
              <w:jc w:val="center"/>
              <w:rPr>
                <w:rFonts w:eastAsia="Times New Roman" w:cs="Times New Roman"/>
                <w:color w:val="000000"/>
                <w:sz w:val="20"/>
                <w:szCs w:val="20"/>
                <w:lang w:eastAsia="ru-RU"/>
              </w:rPr>
            </w:pPr>
            <w:r w:rsidRPr="001F74FB">
              <w:rPr>
                <w:rFonts w:eastAsia="Times New Roman" w:cs="Times New Roman"/>
                <w:color w:val="000000"/>
                <w:sz w:val="20"/>
                <w:szCs w:val="20"/>
                <w:lang w:eastAsia="ru-RU"/>
              </w:rPr>
              <w:t>40</w:t>
            </w:r>
          </w:p>
        </w:tc>
        <w:tc>
          <w:tcPr>
            <w:tcW w:w="671" w:type="pct"/>
            <w:vMerge w:val="restart"/>
            <w:shd w:val="clear" w:color="auto" w:fill="auto"/>
            <w:vAlign w:val="center"/>
            <w:hideMark/>
          </w:tcPr>
          <w:p w14:paraId="7BE6ACE7" w14:textId="77777777" w:rsidR="001F74FB" w:rsidRPr="001F74FB" w:rsidRDefault="001F74FB" w:rsidP="001F74FB">
            <w:pPr>
              <w:spacing w:line="240" w:lineRule="auto"/>
              <w:jc w:val="center"/>
              <w:rPr>
                <w:rFonts w:eastAsia="Times New Roman" w:cs="Times New Roman"/>
                <w:color w:val="000000"/>
                <w:sz w:val="20"/>
                <w:szCs w:val="20"/>
                <w:lang w:eastAsia="ru-RU"/>
              </w:rPr>
            </w:pPr>
            <w:r w:rsidRPr="001F74FB">
              <w:rPr>
                <w:rFonts w:eastAsia="Times New Roman" w:cs="Times New Roman"/>
                <w:color w:val="000000"/>
                <w:sz w:val="20"/>
                <w:szCs w:val="20"/>
                <w:lang w:eastAsia="ru-RU"/>
              </w:rPr>
              <w:t>18</w:t>
            </w:r>
          </w:p>
        </w:tc>
        <w:tc>
          <w:tcPr>
            <w:tcW w:w="672" w:type="pct"/>
            <w:vMerge w:val="restart"/>
            <w:shd w:val="clear" w:color="auto" w:fill="auto"/>
            <w:vAlign w:val="center"/>
            <w:hideMark/>
          </w:tcPr>
          <w:p w14:paraId="5B84255C" w14:textId="77777777" w:rsidR="001F74FB" w:rsidRPr="001F74FB" w:rsidRDefault="001F74FB" w:rsidP="001F74FB">
            <w:pPr>
              <w:spacing w:line="240" w:lineRule="auto"/>
              <w:jc w:val="center"/>
              <w:rPr>
                <w:rFonts w:eastAsia="Times New Roman" w:cs="Times New Roman"/>
                <w:color w:val="000000"/>
                <w:sz w:val="20"/>
                <w:szCs w:val="20"/>
                <w:lang w:eastAsia="ru-RU"/>
              </w:rPr>
            </w:pPr>
            <w:r w:rsidRPr="001F74FB">
              <w:rPr>
                <w:rFonts w:eastAsia="Times New Roman" w:cs="Times New Roman"/>
                <w:color w:val="000000"/>
                <w:sz w:val="20"/>
                <w:szCs w:val="20"/>
                <w:lang w:eastAsia="ru-RU"/>
              </w:rPr>
              <w:t>1,44</w:t>
            </w:r>
          </w:p>
        </w:tc>
        <w:tc>
          <w:tcPr>
            <w:tcW w:w="556" w:type="pct"/>
            <w:vMerge w:val="restart"/>
            <w:shd w:val="clear" w:color="auto" w:fill="auto"/>
            <w:vAlign w:val="center"/>
            <w:hideMark/>
          </w:tcPr>
          <w:p w14:paraId="779A159B" w14:textId="77777777" w:rsidR="001F74FB" w:rsidRPr="001F74FB" w:rsidRDefault="001F74FB" w:rsidP="001F74FB">
            <w:pPr>
              <w:spacing w:line="240" w:lineRule="auto"/>
              <w:jc w:val="center"/>
              <w:rPr>
                <w:rFonts w:eastAsia="Times New Roman" w:cs="Times New Roman"/>
                <w:color w:val="000000"/>
                <w:sz w:val="20"/>
                <w:szCs w:val="20"/>
                <w:lang w:eastAsia="ru-RU"/>
              </w:rPr>
            </w:pPr>
            <w:r w:rsidRPr="001F74FB">
              <w:rPr>
                <w:rFonts w:eastAsia="Times New Roman" w:cs="Times New Roman"/>
                <w:color w:val="000000"/>
                <w:sz w:val="20"/>
                <w:szCs w:val="20"/>
                <w:lang w:eastAsia="ru-RU"/>
              </w:rPr>
              <w:t>2038</w:t>
            </w:r>
          </w:p>
        </w:tc>
        <w:tc>
          <w:tcPr>
            <w:tcW w:w="729" w:type="pct"/>
            <w:vMerge w:val="restart"/>
            <w:shd w:val="clear" w:color="auto" w:fill="auto"/>
            <w:vAlign w:val="center"/>
            <w:hideMark/>
          </w:tcPr>
          <w:p w14:paraId="6D3BDDAE" w14:textId="77777777" w:rsidR="001F74FB" w:rsidRPr="001F74FB" w:rsidRDefault="001F74FB" w:rsidP="001F74FB">
            <w:pPr>
              <w:spacing w:line="240" w:lineRule="auto"/>
              <w:jc w:val="center"/>
              <w:rPr>
                <w:rFonts w:eastAsia="Times New Roman" w:cs="Times New Roman"/>
                <w:color w:val="000000"/>
                <w:sz w:val="20"/>
                <w:szCs w:val="20"/>
                <w:lang w:eastAsia="ru-RU"/>
              </w:rPr>
            </w:pPr>
            <w:r w:rsidRPr="001F74FB">
              <w:rPr>
                <w:rFonts w:eastAsia="Times New Roman" w:cs="Times New Roman"/>
                <w:color w:val="000000"/>
                <w:sz w:val="20"/>
                <w:szCs w:val="20"/>
                <w:lang w:eastAsia="ru-RU"/>
              </w:rPr>
              <w:t>207,793</w:t>
            </w:r>
          </w:p>
        </w:tc>
        <w:tc>
          <w:tcPr>
            <w:tcW w:w="729" w:type="pct"/>
            <w:vMerge w:val="restart"/>
            <w:shd w:val="clear" w:color="auto" w:fill="auto"/>
            <w:vAlign w:val="center"/>
            <w:hideMark/>
          </w:tcPr>
          <w:p w14:paraId="2CB45E83" w14:textId="77777777" w:rsidR="001F74FB" w:rsidRPr="001F74FB" w:rsidRDefault="001F74FB" w:rsidP="001F74FB">
            <w:pPr>
              <w:spacing w:line="240" w:lineRule="auto"/>
              <w:jc w:val="center"/>
              <w:rPr>
                <w:rFonts w:eastAsia="Times New Roman" w:cs="Times New Roman"/>
                <w:color w:val="000000"/>
                <w:sz w:val="20"/>
                <w:szCs w:val="20"/>
                <w:lang w:eastAsia="ru-RU"/>
              </w:rPr>
            </w:pPr>
            <w:r w:rsidRPr="001F74FB">
              <w:rPr>
                <w:rFonts w:eastAsia="Times New Roman" w:cs="Times New Roman"/>
                <w:color w:val="000000"/>
                <w:sz w:val="20"/>
                <w:szCs w:val="20"/>
                <w:lang w:eastAsia="ru-RU"/>
              </w:rPr>
              <w:t>383,304</w:t>
            </w:r>
          </w:p>
        </w:tc>
        <w:tc>
          <w:tcPr>
            <w:tcW w:w="529" w:type="pct"/>
            <w:vMerge w:val="restart"/>
            <w:shd w:val="clear" w:color="auto" w:fill="auto"/>
            <w:vAlign w:val="center"/>
            <w:hideMark/>
          </w:tcPr>
          <w:p w14:paraId="1E9A9CA3" w14:textId="77777777" w:rsidR="001F74FB" w:rsidRPr="001F74FB" w:rsidRDefault="001F74FB" w:rsidP="001F74FB">
            <w:pPr>
              <w:spacing w:line="240" w:lineRule="auto"/>
              <w:jc w:val="center"/>
              <w:rPr>
                <w:rFonts w:eastAsia="Times New Roman" w:cs="Times New Roman"/>
                <w:color w:val="000000"/>
                <w:sz w:val="20"/>
                <w:szCs w:val="20"/>
                <w:lang w:eastAsia="ru-RU"/>
              </w:rPr>
            </w:pPr>
            <w:r w:rsidRPr="001F74FB">
              <w:rPr>
                <w:rFonts w:eastAsia="Times New Roman" w:cs="Times New Roman"/>
                <w:color w:val="000000"/>
                <w:sz w:val="20"/>
                <w:szCs w:val="20"/>
                <w:lang w:eastAsia="ru-RU"/>
              </w:rPr>
              <w:t> </w:t>
            </w:r>
          </w:p>
        </w:tc>
      </w:tr>
      <w:tr w:rsidR="001F74FB" w:rsidRPr="001F74FB" w14:paraId="5FC4AAB5" w14:textId="77777777" w:rsidTr="001F74FB">
        <w:tc>
          <w:tcPr>
            <w:tcW w:w="634" w:type="pct"/>
            <w:vMerge/>
            <w:vAlign w:val="center"/>
            <w:hideMark/>
          </w:tcPr>
          <w:p w14:paraId="0BE3093E" w14:textId="77777777" w:rsidR="001F74FB" w:rsidRPr="001F74FB" w:rsidRDefault="001F74FB" w:rsidP="001F74FB">
            <w:pPr>
              <w:spacing w:line="240" w:lineRule="auto"/>
              <w:jc w:val="left"/>
              <w:rPr>
                <w:rFonts w:eastAsia="Times New Roman" w:cs="Times New Roman"/>
                <w:color w:val="000000"/>
                <w:sz w:val="20"/>
                <w:szCs w:val="20"/>
                <w:lang w:eastAsia="ru-RU"/>
              </w:rPr>
            </w:pPr>
          </w:p>
        </w:tc>
        <w:tc>
          <w:tcPr>
            <w:tcW w:w="479" w:type="pct"/>
            <w:shd w:val="clear" w:color="auto" w:fill="auto"/>
            <w:vAlign w:val="center"/>
            <w:hideMark/>
          </w:tcPr>
          <w:p w14:paraId="1FE645C6" w14:textId="77777777" w:rsidR="001F74FB" w:rsidRPr="001F74FB" w:rsidRDefault="001F74FB" w:rsidP="001F74FB">
            <w:pPr>
              <w:spacing w:line="240" w:lineRule="auto"/>
              <w:jc w:val="center"/>
              <w:rPr>
                <w:rFonts w:eastAsia="Times New Roman" w:cs="Times New Roman"/>
                <w:color w:val="000000"/>
                <w:sz w:val="20"/>
                <w:szCs w:val="20"/>
                <w:lang w:eastAsia="ru-RU"/>
              </w:rPr>
            </w:pPr>
            <w:r w:rsidRPr="001F74FB">
              <w:rPr>
                <w:rFonts w:eastAsia="Times New Roman" w:cs="Times New Roman"/>
                <w:color w:val="000000"/>
                <w:sz w:val="20"/>
                <w:szCs w:val="20"/>
                <w:lang w:eastAsia="ru-RU"/>
              </w:rPr>
              <w:t>(40/90)</w:t>
            </w:r>
          </w:p>
        </w:tc>
        <w:tc>
          <w:tcPr>
            <w:tcW w:w="671" w:type="pct"/>
            <w:vMerge/>
            <w:vAlign w:val="center"/>
            <w:hideMark/>
          </w:tcPr>
          <w:p w14:paraId="600F83E3" w14:textId="77777777" w:rsidR="001F74FB" w:rsidRPr="001F74FB" w:rsidRDefault="001F74FB" w:rsidP="001F74FB">
            <w:pPr>
              <w:spacing w:line="240" w:lineRule="auto"/>
              <w:jc w:val="left"/>
              <w:rPr>
                <w:rFonts w:eastAsia="Times New Roman" w:cs="Times New Roman"/>
                <w:color w:val="000000"/>
                <w:sz w:val="20"/>
                <w:szCs w:val="20"/>
                <w:lang w:eastAsia="ru-RU"/>
              </w:rPr>
            </w:pPr>
          </w:p>
        </w:tc>
        <w:tc>
          <w:tcPr>
            <w:tcW w:w="672" w:type="pct"/>
            <w:vMerge/>
            <w:vAlign w:val="center"/>
            <w:hideMark/>
          </w:tcPr>
          <w:p w14:paraId="4E4375D4" w14:textId="77777777" w:rsidR="001F74FB" w:rsidRPr="001F74FB" w:rsidRDefault="001F74FB" w:rsidP="001F74FB">
            <w:pPr>
              <w:spacing w:line="240" w:lineRule="auto"/>
              <w:jc w:val="left"/>
              <w:rPr>
                <w:rFonts w:eastAsia="Times New Roman" w:cs="Times New Roman"/>
                <w:color w:val="000000"/>
                <w:sz w:val="20"/>
                <w:szCs w:val="20"/>
                <w:lang w:eastAsia="ru-RU"/>
              </w:rPr>
            </w:pPr>
          </w:p>
        </w:tc>
        <w:tc>
          <w:tcPr>
            <w:tcW w:w="556" w:type="pct"/>
            <w:vMerge/>
            <w:vAlign w:val="center"/>
            <w:hideMark/>
          </w:tcPr>
          <w:p w14:paraId="0D0C221B" w14:textId="77777777" w:rsidR="001F74FB" w:rsidRPr="001F74FB" w:rsidRDefault="001F74FB" w:rsidP="001F74FB">
            <w:pPr>
              <w:spacing w:line="240" w:lineRule="auto"/>
              <w:jc w:val="left"/>
              <w:rPr>
                <w:rFonts w:eastAsia="Times New Roman" w:cs="Times New Roman"/>
                <w:color w:val="000000"/>
                <w:sz w:val="20"/>
                <w:szCs w:val="20"/>
                <w:lang w:eastAsia="ru-RU"/>
              </w:rPr>
            </w:pPr>
          </w:p>
        </w:tc>
        <w:tc>
          <w:tcPr>
            <w:tcW w:w="729" w:type="pct"/>
            <w:vMerge/>
            <w:vAlign w:val="center"/>
            <w:hideMark/>
          </w:tcPr>
          <w:p w14:paraId="2585225A" w14:textId="77777777" w:rsidR="001F74FB" w:rsidRPr="001F74FB" w:rsidRDefault="001F74FB" w:rsidP="001F74FB">
            <w:pPr>
              <w:spacing w:line="240" w:lineRule="auto"/>
              <w:jc w:val="left"/>
              <w:rPr>
                <w:rFonts w:eastAsia="Times New Roman" w:cs="Times New Roman"/>
                <w:color w:val="000000"/>
                <w:sz w:val="20"/>
                <w:szCs w:val="20"/>
                <w:lang w:eastAsia="ru-RU"/>
              </w:rPr>
            </w:pPr>
          </w:p>
        </w:tc>
        <w:tc>
          <w:tcPr>
            <w:tcW w:w="729" w:type="pct"/>
            <w:vMerge/>
            <w:vAlign w:val="center"/>
            <w:hideMark/>
          </w:tcPr>
          <w:p w14:paraId="7F83A78A" w14:textId="77777777" w:rsidR="001F74FB" w:rsidRPr="001F74FB" w:rsidRDefault="001F74FB" w:rsidP="001F74FB">
            <w:pPr>
              <w:spacing w:line="240" w:lineRule="auto"/>
              <w:jc w:val="left"/>
              <w:rPr>
                <w:rFonts w:eastAsia="Times New Roman" w:cs="Times New Roman"/>
                <w:color w:val="000000"/>
                <w:sz w:val="20"/>
                <w:szCs w:val="20"/>
                <w:lang w:eastAsia="ru-RU"/>
              </w:rPr>
            </w:pPr>
          </w:p>
        </w:tc>
        <w:tc>
          <w:tcPr>
            <w:tcW w:w="529" w:type="pct"/>
            <w:vMerge/>
            <w:vAlign w:val="center"/>
            <w:hideMark/>
          </w:tcPr>
          <w:p w14:paraId="78BF58F5" w14:textId="77777777" w:rsidR="001F74FB" w:rsidRPr="001F74FB" w:rsidRDefault="001F74FB" w:rsidP="001F74FB">
            <w:pPr>
              <w:spacing w:line="240" w:lineRule="auto"/>
              <w:jc w:val="left"/>
              <w:rPr>
                <w:rFonts w:eastAsia="Times New Roman" w:cs="Times New Roman"/>
                <w:color w:val="000000"/>
                <w:sz w:val="20"/>
                <w:szCs w:val="20"/>
                <w:lang w:eastAsia="ru-RU"/>
              </w:rPr>
            </w:pPr>
          </w:p>
        </w:tc>
      </w:tr>
      <w:tr w:rsidR="001F74FB" w:rsidRPr="001F74FB" w14:paraId="260F52D4" w14:textId="77777777" w:rsidTr="001F74FB">
        <w:tc>
          <w:tcPr>
            <w:tcW w:w="634" w:type="pct"/>
            <w:vMerge w:val="restart"/>
            <w:shd w:val="clear" w:color="auto" w:fill="auto"/>
            <w:vAlign w:val="center"/>
            <w:hideMark/>
          </w:tcPr>
          <w:p w14:paraId="16D5DDC3" w14:textId="77777777" w:rsidR="001F74FB" w:rsidRPr="001F74FB" w:rsidRDefault="001F74FB" w:rsidP="001F74FB">
            <w:pPr>
              <w:spacing w:line="240" w:lineRule="auto"/>
              <w:jc w:val="center"/>
              <w:rPr>
                <w:rFonts w:eastAsia="Times New Roman" w:cs="Times New Roman"/>
                <w:color w:val="000000"/>
                <w:sz w:val="20"/>
                <w:szCs w:val="20"/>
                <w:lang w:eastAsia="ru-RU"/>
              </w:rPr>
            </w:pPr>
            <w:r w:rsidRPr="001F74FB">
              <w:rPr>
                <w:rFonts w:eastAsia="Times New Roman" w:cs="Times New Roman"/>
                <w:color w:val="000000"/>
                <w:sz w:val="20"/>
                <w:szCs w:val="20"/>
                <w:lang w:eastAsia="ru-RU"/>
              </w:rPr>
              <w:t>К-4 – ввод в ж. д. ул. Центральная, 23</w:t>
            </w:r>
          </w:p>
        </w:tc>
        <w:tc>
          <w:tcPr>
            <w:tcW w:w="479" w:type="pct"/>
            <w:shd w:val="clear" w:color="auto" w:fill="auto"/>
            <w:vAlign w:val="center"/>
            <w:hideMark/>
          </w:tcPr>
          <w:p w14:paraId="25A94CEC" w14:textId="77777777" w:rsidR="001F74FB" w:rsidRPr="001F74FB" w:rsidRDefault="001F74FB" w:rsidP="001F74FB">
            <w:pPr>
              <w:spacing w:line="240" w:lineRule="auto"/>
              <w:jc w:val="center"/>
              <w:rPr>
                <w:rFonts w:eastAsia="Times New Roman" w:cs="Times New Roman"/>
                <w:color w:val="000000"/>
                <w:sz w:val="20"/>
                <w:szCs w:val="20"/>
                <w:lang w:eastAsia="ru-RU"/>
              </w:rPr>
            </w:pPr>
            <w:r w:rsidRPr="001F74FB">
              <w:rPr>
                <w:rFonts w:eastAsia="Times New Roman" w:cs="Times New Roman"/>
                <w:color w:val="000000"/>
                <w:sz w:val="20"/>
                <w:szCs w:val="20"/>
                <w:lang w:eastAsia="ru-RU"/>
              </w:rPr>
              <w:t>89</w:t>
            </w:r>
          </w:p>
        </w:tc>
        <w:tc>
          <w:tcPr>
            <w:tcW w:w="671" w:type="pct"/>
            <w:vMerge w:val="restart"/>
            <w:shd w:val="clear" w:color="auto" w:fill="auto"/>
            <w:vAlign w:val="center"/>
            <w:hideMark/>
          </w:tcPr>
          <w:p w14:paraId="6AF8AD5C" w14:textId="77777777" w:rsidR="001F74FB" w:rsidRPr="001F74FB" w:rsidRDefault="001F74FB" w:rsidP="001F74FB">
            <w:pPr>
              <w:spacing w:line="240" w:lineRule="auto"/>
              <w:jc w:val="center"/>
              <w:rPr>
                <w:rFonts w:eastAsia="Times New Roman" w:cs="Times New Roman"/>
                <w:color w:val="000000"/>
                <w:sz w:val="20"/>
                <w:szCs w:val="20"/>
                <w:lang w:eastAsia="ru-RU"/>
              </w:rPr>
            </w:pPr>
            <w:r w:rsidRPr="001F74FB">
              <w:rPr>
                <w:rFonts w:eastAsia="Times New Roman" w:cs="Times New Roman"/>
                <w:color w:val="000000"/>
                <w:sz w:val="20"/>
                <w:szCs w:val="20"/>
                <w:lang w:eastAsia="ru-RU"/>
              </w:rPr>
              <w:t>10</w:t>
            </w:r>
          </w:p>
        </w:tc>
        <w:tc>
          <w:tcPr>
            <w:tcW w:w="672" w:type="pct"/>
            <w:vMerge w:val="restart"/>
            <w:shd w:val="clear" w:color="auto" w:fill="auto"/>
            <w:vAlign w:val="center"/>
            <w:hideMark/>
          </w:tcPr>
          <w:p w14:paraId="611F8207" w14:textId="77777777" w:rsidR="001F74FB" w:rsidRPr="001F74FB" w:rsidRDefault="001F74FB" w:rsidP="001F74FB">
            <w:pPr>
              <w:spacing w:line="240" w:lineRule="auto"/>
              <w:jc w:val="center"/>
              <w:rPr>
                <w:rFonts w:eastAsia="Times New Roman" w:cs="Times New Roman"/>
                <w:color w:val="000000"/>
                <w:sz w:val="20"/>
                <w:szCs w:val="20"/>
                <w:lang w:eastAsia="ru-RU"/>
              </w:rPr>
            </w:pPr>
            <w:r w:rsidRPr="001F74FB">
              <w:rPr>
                <w:rFonts w:eastAsia="Times New Roman" w:cs="Times New Roman"/>
                <w:color w:val="000000"/>
                <w:sz w:val="20"/>
                <w:szCs w:val="20"/>
                <w:lang w:eastAsia="ru-RU"/>
              </w:rPr>
              <w:t>1,78</w:t>
            </w:r>
          </w:p>
        </w:tc>
        <w:tc>
          <w:tcPr>
            <w:tcW w:w="556" w:type="pct"/>
            <w:vMerge w:val="restart"/>
            <w:shd w:val="clear" w:color="auto" w:fill="auto"/>
            <w:vAlign w:val="center"/>
            <w:hideMark/>
          </w:tcPr>
          <w:p w14:paraId="10CC3E0F" w14:textId="77777777" w:rsidR="001F74FB" w:rsidRPr="001F74FB" w:rsidRDefault="001F74FB" w:rsidP="001F74FB">
            <w:pPr>
              <w:spacing w:line="240" w:lineRule="auto"/>
              <w:jc w:val="center"/>
              <w:rPr>
                <w:rFonts w:eastAsia="Times New Roman" w:cs="Times New Roman"/>
                <w:color w:val="000000"/>
                <w:sz w:val="20"/>
                <w:szCs w:val="20"/>
                <w:lang w:eastAsia="ru-RU"/>
              </w:rPr>
            </w:pPr>
            <w:r w:rsidRPr="001F74FB">
              <w:rPr>
                <w:rFonts w:eastAsia="Times New Roman" w:cs="Times New Roman"/>
                <w:color w:val="000000"/>
                <w:sz w:val="20"/>
                <w:szCs w:val="20"/>
                <w:lang w:eastAsia="ru-RU"/>
              </w:rPr>
              <w:t>2038</w:t>
            </w:r>
          </w:p>
        </w:tc>
        <w:tc>
          <w:tcPr>
            <w:tcW w:w="729" w:type="pct"/>
            <w:vMerge w:val="restart"/>
            <w:shd w:val="clear" w:color="auto" w:fill="auto"/>
            <w:vAlign w:val="center"/>
            <w:hideMark/>
          </w:tcPr>
          <w:p w14:paraId="06756E10" w14:textId="77777777" w:rsidR="001F74FB" w:rsidRPr="001F74FB" w:rsidRDefault="001F74FB" w:rsidP="001F74FB">
            <w:pPr>
              <w:spacing w:line="240" w:lineRule="auto"/>
              <w:jc w:val="center"/>
              <w:rPr>
                <w:rFonts w:eastAsia="Times New Roman" w:cs="Times New Roman"/>
                <w:color w:val="000000"/>
                <w:sz w:val="20"/>
                <w:szCs w:val="20"/>
                <w:lang w:eastAsia="ru-RU"/>
              </w:rPr>
            </w:pPr>
            <w:r w:rsidRPr="001F74FB">
              <w:rPr>
                <w:rFonts w:eastAsia="Times New Roman" w:cs="Times New Roman"/>
                <w:color w:val="000000"/>
                <w:sz w:val="20"/>
                <w:szCs w:val="20"/>
                <w:lang w:eastAsia="ru-RU"/>
              </w:rPr>
              <w:t>256,855</w:t>
            </w:r>
          </w:p>
        </w:tc>
        <w:tc>
          <w:tcPr>
            <w:tcW w:w="729" w:type="pct"/>
            <w:vMerge w:val="restart"/>
            <w:shd w:val="clear" w:color="auto" w:fill="auto"/>
            <w:vAlign w:val="center"/>
            <w:hideMark/>
          </w:tcPr>
          <w:p w14:paraId="620C2085" w14:textId="77777777" w:rsidR="001F74FB" w:rsidRPr="001F74FB" w:rsidRDefault="001F74FB" w:rsidP="001F74FB">
            <w:pPr>
              <w:spacing w:line="240" w:lineRule="auto"/>
              <w:jc w:val="center"/>
              <w:rPr>
                <w:rFonts w:eastAsia="Times New Roman" w:cs="Times New Roman"/>
                <w:color w:val="000000"/>
                <w:sz w:val="20"/>
                <w:szCs w:val="20"/>
                <w:lang w:eastAsia="ru-RU"/>
              </w:rPr>
            </w:pPr>
            <w:r w:rsidRPr="001F74FB">
              <w:rPr>
                <w:rFonts w:eastAsia="Times New Roman" w:cs="Times New Roman"/>
                <w:color w:val="000000"/>
                <w:sz w:val="20"/>
                <w:szCs w:val="20"/>
                <w:lang w:eastAsia="ru-RU"/>
              </w:rPr>
              <w:t>473,806</w:t>
            </w:r>
          </w:p>
        </w:tc>
        <w:tc>
          <w:tcPr>
            <w:tcW w:w="529" w:type="pct"/>
            <w:vMerge w:val="restart"/>
            <w:shd w:val="clear" w:color="auto" w:fill="auto"/>
            <w:vAlign w:val="center"/>
            <w:hideMark/>
          </w:tcPr>
          <w:p w14:paraId="06487DD0" w14:textId="77777777" w:rsidR="001F74FB" w:rsidRPr="001F74FB" w:rsidRDefault="001F74FB" w:rsidP="001F74FB">
            <w:pPr>
              <w:spacing w:line="240" w:lineRule="auto"/>
              <w:jc w:val="center"/>
              <w:rPr>
                <w:rFonts w:eastAsia="Times New Roman" w:cs="Times New Roman"/>
                <w:color w:val="000000"/>
                <w:sz w:val="20"/>
                <w:szCs w:val="20"/>
                <w:lang w:eastAsia="ru-RU"/>
              </w:rPr>
            </w:pPr>
            <w:r w:rsidRPr="001F74FB">
              <w:rPr>
                <w:rFonts w:eastAsia="Times New Roman" w:cs="Times New Roman"/>
                <w:color w:val="000000"/>
                <w:sz w:val="20"/>
                <w:szCs w:val="20"/>
                <w:lang w:eastAsia="ru-RU"/>
              </w:rPr>
              <w:t> </w:t>
            </w:r>
          </w:p>
        </w:tc>
      </w:tr>
      <w:tr w:rsidR="001F74FB" w:rsidRPr="001F74FB" w14:paraId="5BEB7604" w14:textId="77777777" w:rsidTr="001F74FB">
        <w:tc>
          <w:tcPr>
            <w:tcW w:w="634" w:type="pct"/>
            <w:vMerge/>
            <w:vAlign w:val="center"/>
            <w:hideMark/>
          </w:tcPr>
          <w:p w14:paraId="34E966AF" w14:textId="77777777" w:rsidR="001F74FB" w:rsidRPr="001F74FB" w:rsidRDefault="001F74FB" w:rsidP="001F74FB">
            <w:pPr>
              <w:spacing w:line="240" w:lineRule="auto"/>
              <w:jc w:val="left"/>
              <w:rPr>
                <w:rFonts w:eastAsia="Times New Roman" w:cs="Times New Roman"/>
                <w:color w:val="000000"/>
                <w:sz w:val="20"/>
                <w:szCs w:val="20"/>
                <w:lang w:eastAsia="ru-RU"/>
              </w:rPr>
            </w:pPr>
          </w:p>
        </w:tc>
        <w:tc>
          <w:tcPr>
            <w:tcW w:w="479" w:type="pct"/>
            <w:shd w:val="clear" w:color="auto" w:fill="auto"/>
            <w:vAlign w:val="center"/>
            <w:hideMark/>
          </w:tcPr>
          <w:p w14:paraId="79150EFA" w14:textId="77777777" w:rsidR="001F74FB" w:rsidRPr="001F74FB" w:rsidRDefault="001F74FB" w:rsidP="001F74FB">
            <w:pPr>
              <w:spacing w:line="240" w:lineRule="auto"/>
              <w:jc w:val="center"/>
              <w:rPr>
                <w:rFonts w:eastAsia="Times New Roman" w:cs="Times New Roman"/>
                <w:color w:val="000000"/>
                <w:sz w:val="20"/>
                <w:szCs w:val="20"/>
                <w:lang w:eastAsia="ru-RU"/>
              </w:rPr>
            </w:pPr>
            <w:r w:rsidRPr="001F74FB">
              <w:rPr>
                <w:rFonts w:eastAsia="Times New Roman" w:cs="Times New Roman"/>
                <w:color w:val="000000"/>
                <w:sz w:val="20"/>
                <w:szCs w:val="20"/>
                <w:lang w:eastAsia="ru-RU"/>
              </w:rPr>
              <w:t>(89/160)</w:t>
            </w:r>
          </w:p>
        </w:tc>
        <w:tc>
          <w:tcPr>
            <w:tcW w:w="671" w:type="pct"/>
            <w:vMerge/>
            <w:vAlign w:val="center"/>
            <w:hideMark/>
          </w:tcPr>
          <w:p w14:paraId="37EC90FF" w14:textId="77777777" w:rsidR="001F74FB" w:rsidRPr="001F74FB" w:rsidRDefault="001F74FB" w:rsidP="001F74FB">
            <w:pPr>
              <w:spacing w:line="240" w:lineRule="auto"/>
              <w:jc w:val="left"/>
              <w:rPr>
                <w:rFonts w:eastAsia="Times New Roman" w:cs="Times New Roman"/>
                <w:color w:val="000000"/>
                <w:sz w:val="20"/>
                <w:szCs w:val="20"/>
                <w:lang w:eastAsia="ru-RU"/>
              </w:rPr>
            </w:pPr>
          </w:p>
        </w:tc>
        <w:tc>
          <w:tcPr>
            <w:tcW w:w="672" w:type="pct"/>
            <w:vMerge/>
            <w:vAlign w:val="center"/>
            <w:hideMark/>
          </w:tcPr>
          <w:p w14:paraId="09834A00" w14:textId="77777777" w:rsidR="001F74FB" w:rsidRPr="001F74FB" w:rsidRDefault="001F74FB" w:rsidP="001F74FB">
            <w:pPr>
              <w:spacing w:line="240" w:lineRule="auto"/>
              <w:jc w:val="left"/>
              <w:rPr>
                <w:rFonts w:eastAsia="Times New Roman" w:cs="Times New Roman"/>
                <w:color w:val="000000"/>
                <w:sz w:val="20"/>
                <w:szCs w:val="20"/>
                <w:lang w:eastAsia="ru-RU"/>
              </w:rPr>
            </w:pPr>
          </w:p>
        </w:tc>
        <w:tc>
          <w:tcPr>
            <w:tcW w:w="556" w:type="pct"/>
            <w:vMerge/>
            <w:vAlign w:val="center"/>
            <w:hideMark/>
          </w:tcPr>
          <w:p w14:paraId="0CBAA0CB" w14:textId="77777777" w:rsidR="001F74FB" w:rsidRPr="001F74FB" w:rsidRDefault="001F74FB" w:rsidP="001F74FB">
            <w:pPr>
              <w:spacing w:line="240" w:lineRule="auto"/>
              <w:jc w:val="left"/>
              <w:rPr>
                <w:rFonts w:eastAsia="Times New Roman" w:cs="Times New Roman"/>
                <w:color w:val="000000"/>
                <w:sz w:val="20"/>
                <w:szCs w:val="20"/>
                <w:lang w:eastAsia="ru-RU"/>
              </w:rPr>
            </w:pPr>
          </w:p>
        </w:tc>
        <w:tc>
          <w:tcPr>
            <w:tcW w:w="729" w:type="pct"/>
            <w:vMerge/>
            <w:vAlign w:val="center"/>
            <w:hideMark/>
          </w:tcPr>
          <w:p w14:paraId="6EB74776" w14:textId="77777777" w:rsidR="001F74FB" w:rsidRPr="001F74FB" w:rsidRDefault="001F74FB" w:rsidP="001F74FB">
            <w:pPr>
              <w:spacing w:line="240" w:lineRule="auto"/>
              <w:jc w:val="left"/>
              <w:rPr>
                <w:rFonts w:eastAsia="Times New Roman" w:cs="Times New Roman"/>
                <w:color w:val="000000"/>
                <w:sz w:val="20"/>
                <w:szCs w:val="20"/>
                <w:lang w:eastAsia="ru-RU"/>
              </w:rPr>
            </w:pPr>
          </w:p>
        </w:tc>
        <w:tc>
          <w:tcPr>
            <w:tcW w:w="729" w:type="pct"/>
            <w:vMerge/>
            <w:vAlign w:val="center"/>
            <w:hideMark/>
          </w:tcPr>
          <w:p w14:paraId="083D7128" w14:textId="77777777" w:rsidR="001F74FB" w:rsidRPr="001F74FB" w:rsidRDefault="001F74FB" w:rsidP="001F74FB">
            <w:pPr>
              <w:spacing w:line="240" w:lineRule="auto"/>
              <w:jc w:val="left"/>
              <w:rPr>
                <w:rFonts w:eastAsia="Times New Roman" w:cs="Times New Roman"/>
                <w:color w:val="000000"/>
                <w:sz w:val="20"/>
                <w:szCs w:val="20"/>
                <w:lang w:eastAsia="ru-RU"/>
              </w:rPr>
            </w:pPr>
          </w:p>
        </w:tc>
        <w:tc>
          <w:tcPr>
            <w:tcW w:w="529" w:type="pct"/>
            <w:vMerge/>
            <w:vAlign w:val="center"/>
            <w:hideMark/>
          </w:tcPr>
          <w:p w14:paraId="382AC59A" w14:textId="77777777" w:rsidR="001F74FB" w:rsidRPr="001F74FB" w:rsidRDefault="001F74FB" w:rsidP="001F74FB">
            <w:pPr>
              <w:spacing w:line="240" w:lineRule="auto"/>
              <w:jc w:val="left"/>
              <w:rPr>
                <w:rFonts w:eastAsia="Times New Roman" w:cs="Times New Roman"/>
                <w:color w:val="000000"/>
                <w:sz w:val="20"/>
                <w:szCs w:val="20"/>
                <w:lang w:eastAsia="ru-RU"/>
              </w:rPr>
            </w:pPr>
          </w:p>
        </w:tc>
      </w:tr>
      <w:tr w:rsidR="001F74FB" w:rsidRPr="001F74FB" w14:paraId="19500483" w14:textId="77777777" w:rsidTr="001F74FB">
        <w:tc>
          <w:tcPr>
            <w:tcW w:w="634" w:type="pct"/>
            <w:vMerge w:val="restart"/>
            <w:shd w:val="clear" w:color="auto" w:fill="auto"/>
            <w:vAlign w:val="center"/>
            <w:hideMark/>
          </w:tcPr>
          <w:p w14:paraId="731B65D2" w14:textId="77777777" w:rsidR="001F74FB" w:rsidRPr="001F74FB" w:rsidRDefault="001F74FB" w:rsidP="001F74FB">
            <w:pPr>
              <w:spacing w:line="240" w:lineRule="auto"/>
              <w:rPr>
                <w:rFonts w:eastAsia="Times New Roman" w:cs="Times New Roman"/>
                <w:color w:val="000000"/>
                <w:sz w:val="20"/>
                <w:szCs w:val="20"/>
                <w:lang w:eastAsia="ru-RU"/>
              </w:rPr>
            </w:pPr>
            <w:r w:rsidRPr="001F74FB">
              <w:rPr>
                <w:rFonts w:eastAsia="Times New Roman" w:cs="Times New Roman"/>
                <w:color w:val="000000"/>
                <w:sz w:val="20"/>
                <w:szCs w:val="20"/>
                <w:lang w:eastAsia="ru-RU"/>
              </w:rPr>
              <w:t>ТК-10 – ввод в ж. д. ул. Центральная, 13</w:t>
            </w:r>
          </w:p>
        </w:tc>
        <w:tc>
          <w:tcPr>
            <w:tcW w:w="479" w:type="pct"/>
            <w:shd w:val="clear" w:color="auto" w:fill="auto"/>
            <w:vAlign w:val="center"/>
            <w:hideMark/>
          </w:tcPr>
          <w:p w14:paraId="7D1E187B" w14:textId="77777777" w:rsidR="001F74FB" w:rsidRPr="001F74FB" w:rsidRDefault="001F74FB" w:rsidP="001F74FB">
            <w:pPr>
              <w:spacing w:line="240" w:lineRule="auto"/>
              <w:jc w:val="center"/>
              <w:rPr>
                <w:rFonts w:eastAsia="Times New Roman" w:cs="Times New Roman"/>
                <w:color w:val="000000"/>
                <w:sz w:val="20"/>
                <w:szCs w:val="20"/>
                <w:lang w:eastAsia="ru-RU"/>
              </w:rPr>
            </w:pPr>
            <w:r w:rsidRPr="001F74FB">
              <w:rPr>
                <w:rFonts w:eastAsia="Times New Roman" w:cs="Times New Roman"/>
                <w:color w:val="000000"/>
                <w:sz w:val="20"/>
                <w:szCs w:val="20"/>
                <w:lang w:eastAsia="ru-RU"/>
              </w:rPr>
              <w:t>89</w:t>
            </w:r>
          </w:p>
        </w:tc>
        <w:tc>
          <w:tcPr>
            <w:tcW w:w="671" w:type="pct"/>
            <w:vMerge w:val="restart"/>
            <w:shd w:val="clear" w:color="auto" w:fill="auto"/>
            <w:vAlign w:val="center"/>
            <w:hideMark/>
          </w:tcPr>
          <w:p w14:paraId="069E15CE" w14:textId="77777777" w:rsidR="001F74FB" w:rsidRPr="001F74FB" w:rsidRDefault="001F74FB" w:rsidP="001F74FB">
            <w:pPr>
              <w:spacing w:line="240" w:lineRule="auto"/>
              <w:jc w:val="center"/>
              <w:rPr>
                <w:rFonts w:eastAsia="Times New Roman" w:cs="Times New Roman"/>
                <w:color w:val="000000"/>
                <w:sz w:val="20"/>
                <w:szCs w:val="20"/>
                <w:lang w:eastAsia="ru-RU"/>
              </w:rPr>
            </w:pPr>
            <w:r w:rsidRPr="001F74FB">
              <w:rPr>
                <w:rFonts w:eastAsia="Times New Roman" w:cs="Times New Roman"/>
                <w:color w:val="000000"/>
                <w:sz w:val="20"/>
                <w:szCs w:val="20"/>
                <w:lang w:eastAsia="ru-RU"/>
              </w:rPr>
              <w:t>27</w:t>
            </w:r>
          </w:p>
        </w:tc>
        <w:tc>
          <w:tcPr>
            <w:tcW w:w="672" w:type="pct"/>
            <w:vMerge w:val="restart"/>
            <w:shd w:val="clear" w:color="auto" w:fill="auto"/>
            <w:vAlign w:val="center"/>
            <w:hideMark/>
          </w:tcPr>
          <w:p w14:paraId="79B741B2" w14:textId="77777777" w:rsidR="001F74FB" w:rsidRPr="001F74FB" w:rsidRDefault="001F74FB" w:rsidP="001F74FB">
            <w:pPr>
              <w:spacing w:line="240" w:lineRule="auto"/>
              <w:jc w:val="center"/>
              <w:rPr>
                <w:rFonts w:eastAsia="Times New Roman" w:cs="Times New Roman"/>
                <w:color w:val="000000"/>
                <w:sz w:val="20"/>
                <w:szCs w:val="20"/>
                <w:lang w:eastAsia="ru-RU"/>
              </w:rPr>
            </w:pPr>
            <w:r w:rsidRPr="001F74FB">
              <w:rPr>
                <w:rFonts w:eastAsia="Times New Roman" w:cs="Times New Roman"/>
                <w:color w:val="000000"/>
                <w:sz w:val="20"/>
                <w:szCs w:val="20"/>
                <w:lang w:eastAsia="ru-RU"/>
              </w:rPr>
              <w:t>4,806</w:t>
            </w:r>
          </w:p>
        </w:tc>
        <w:tc>
          <w:tcPr>
            <w:tcW w:w="556" w:type="pct"/>
            <w:vMerge w:val="restart"/>
            <w:shd w:val="clear" w:color="auto" w:fill="auto"/>
            <w:vAlign w:val="center"/>
            <w:hideMark/>
          </w:tcPr>
          <w:p w14:paraId="06603CE8" w14:textId="77777777" w:rsidR="001F74FB" w:rsidRPr="001F74FB" w:rsidRDefault="001F74FB" w:rsidP="001F74FB">
            <w:pPr>
              <w:spacing w:line="240" w:lineRule="auto"/>
              <w:jc w:val="center"/>
              <w:rPr>
                <w:rFonts w:eastAsia="Times New Roman" w:cs="Times New Roman"/>
                <w:color w:val="000000"/>
                <w:sz w:val="20"/>
                <w:szCs w:val="20"/>
                <w:lang w:eastAsia="ru-RU"/>
              </w:rPr>
            </w:pPr>
            <w:r w:rsidRPr="001F74FB">
              <w:rPr>
                <w:rFonts w:eastAsia="Times New Roman" w:cs="Times New Roman"/>
                <w:color w:val="000000"/>
                <w:sz w:val="20"/>
                <w:szCs w:val="20"/>
                <w:lang w:eastAsia="ru-RU"/>
              </w:rPr>
              <w:t>2028</w:t>
            </w:r>
          </w:p>
        </w:tc>
        <w:tc>
          <w:tcPr>
            <w:tcW w:w="729" w:type="pct"/>
            <w:vMerge w:val="restart"/>
            <w:shd w:val="clear" w:color="auto" w:fill="auto"/>
            <w:vAlign w:val="center"/>
            <w:hideMark/>
          </w:tcPr>
          <w:p w14:paraId="350D51D8" w14:textId="77777777" w:rsidR="001F74FB" w:rsidRPr="001F74FB" w:rsidRDefault="001F74FB" w:rsidP="001F74FB">
            <w:pPr>
              <w:spacing w:line="240" w:lineRule="auto"/>
              <w:jc w:val="center"/>
              <w:rPr>
                <w:rFonts w:eastAsia="Times New Roman" w:cs="Times New Roman"/>
                <w:color w:val="000000"/>
                <w:sz w:val="20"/>
                <w:szCs w:val="20"/>
                <w:lang w:eastAsia="ru-RU"/>
              </w:rPr>
            </w:pPr>
            <w:r w:rsidRPr="001F74FB">
              <w:rPr>
                <w:rFonts w:eastAsia="Times New Roman" w:cs="Times New Roman"/>
                <w:color w:val="000000"/>
                <w:sz w:val="20"/>
                <w:szCs w:val="20"/>
                <w:lang w:eastAsia="ru-RU"/>
              </w:rPr>
              <w:t>1417,268</w:t>
            </w:r>
          </w:p>
        </w:tc>
        <w:tc>
          <w:tcPr>
            <w:tcW w:w="729" w:type="pct"/>
            <w:vMerge w:val="restart"/>
            <w:shd w:val="clear" w:color="auto" w:fill="auto"/>
            <w:vAlign w:val="center"/>
            <w:hideMark/>
          </w:tcPr>
          <w:p w14:paraId="5B09A2D5" w14:textId="77777777" w:rsidR="001F74FB" w:rsidRPr="001F74FB" w:rsidRDefault="001F74FB" w:rsidP="001F74FB">
            <w:pPr>
              <w:spacing w:line="240" w:lineRule="auto"/>
              <w:jc w:val="center"/>
              <w:rPr>
                <w:rFonts w:eastAsia="Times New Roman" w:cs="Times New Roman"/>
                <w:color w:val="000000"/>
                <w:sz w:val="20"/>
                <w:szCs w:val="20"/>
                <w:lang w:eastAsia="ru-RU"/>
              </w:rPr>
            </w:pPr>
            <w:r w:rsidRPr="001F74FB">
              <w:rPr>
                <w:rFonts w:eastAsia="Times New Roman" w:cs="Times New Roman"/>
                <w:color w:val="000000"/>
                <w:sz w:val="20"/>
                <w:szCs w:val="20"/>
                <w:lang w:eastAsia="ru-RU"/>
              </w:rPr>
              <w:t>1749,274</w:t>
            </w:r>
          </w:p>
        </w:tc>
        <w:tc>
          <w:tcPr>
            <w:tcW w:w="529" w:type="pct"/>
            <w:vMerge w:val="restart"/>
            <w:shd w:val="clear" w:color="auto" w:fill="auto"/>
            <w:vAlign w:val="center"/>
            <w:hideMark/>
          </w:tcPr>
          <w:p w14:paraId="1BB8BDA4" w14:textId="77777777" w:rsidR="001F74FB" w:rsidRPr="001F74FB" w:rsidRDefault="001F74FB" w:rsidP="001F74FB">
            <w:pPr>
              <w:spacing w:line="240" w:lineRule="auto"/>
              <w:jc w:val="center"/>
              <w:rPr>
                <w:rFonts w:eastAsia="Times New Roman" w:cs="Times New Roman"/>
                <w:color w:val="000000"/>
                <w:sz w:val="20"/>
                <w:szCs w:val="20"/>
                <w:lang w:eastAsia="ru-RU"/>
              </w:rPr>
            </w:pPr>
            <w:r w:rsidRPr="001F74FB">
              <w:rPr>
                <w:rFonts w:eastAsia="Times New Roman" w:cs="Times New Roman"/>
                <w:color w:val="000000"/>
                <w:sz w:val="20"/>
                <w:szCs w:val="20"/>
                <w:lang w:eastAsia="ru-RU"/>
              </w:rPr>
              <w:t>в т.ч. замена ТК-10</w:t>
            </w:r>
          </w:p>
        </w:tc>
      </w:tr>
      <w:tr w:rsidR="001F74FB" w:rsidRPr="001F74FB" w14:paraId="13BABD15" w14:textId="77777777" w:rsidTr="001F74FB">
        <w:tc>
          <w:tcPr>
            <w:tcW w:w="634" w:type="pct"/>
            <w:vMerge/>
            <w:vAlign w:val="center"/>
            <w:hideMark/>
          </w:tcPr>
          <w:p w14:paraId="2DC9D774" w14:textId="77777777" w:rsidR="001F74FB" w:rsidRPr="001F74FB" w:rsidRDefault="001F74FB" w:rsidP="001F74FB">
            <w:pPr>
              <w:spacing w:line="240" w:lineRule="auto"/>
              <w:jc w:val="left"/>
              <w:rPr>
                <w:rFonts w:eastAsia="Times New Roman" w:cs="Times New Roman"/>
                <w:color w:val="000000"/>
                <w:sz w:val="20"/>
                <w:szCs w:val="20"/>
                <w:lang w:eastAsia="ru-RU"/>
              </w:rPr>
            </w:pPr>
          </w:p>
        </w:tc>
        <w:tc>
          <w:tcPr>
            <w:tcW w:w="479" w:type="pct"/>
            <w:shd w:val="clear" w:color="auto" w:fill="auto"/>
            <w:vAlign w:val="center"/>
            <w:hideMark/>
          </w:tcPr>
          <w:p w14:paraId="335B4A05" w14:textId="77777777" w:rsidR="001F74FB" w:rsidRPr="001F74FB" w:rsidRDefault="001F74FB" w:rsidP="001F74FB">
            <w:pPr>
              <w:spacing w:line="240" w:lineRule="auto"/>
              <w:jc w:val="center"/>
              <w:rPr>
                <w:rFonts w:eastAsia="Times New Roman" w:cs="Times New Roman"/>
                <w:color w:val="000000"/>
                <w:sz w:val="20"/>
                <w:szCs w:val="20"/>
                <w:lang w:eastAsia="ru-RU"/>
              </w:rPr>
            </w:pPr>
            <w:r w:rsidRPr="001F74FB">
              <w:rPr>
                <w:rFonts w:eastAsia="Times New Roman" w:cs="Times New Roman"/>
                <w:color w:val="000000"/>
                <w:sz w:val="20"/>
                <w:szCs w:val="20"/>
                <w:lang w:eastAsia="ru-RU"/>
              </w:rPr>
              <w:t>(89/160)</w:t>
            </w:r>
          </w:p>
        </w:tc>
        <w:tc>
          <w:tcPr>
            <w:tcW w:w="671" w:type="pct"/>
            <w:vMerge/>
            <w:vAlign w:val="center"/>
            <w:hideMark/>
          </w:tcPr>
          <w:p w14:paraId="5033633A" w14:textId="77777777" w:rsidR="001F74FB" w:rsidRPr="001F74FB" w:rsidRDefault="001F74FB" w:rsidP="001F74FB">
            <w:pPr>
              <w:spacing w:line="240" w:lineRule="auto"/>
              <w:jc w:val="left"/>
              <w:rPr>
                <w:rFonts w:eastAsia="Times New Roman" w:cs="Times New Roman"/>
                <w:color w:val="000000"/>
                <w:sz w:val="20"/>
                <w:szCs w:val="20"/>
                <w:lang w:eastAsia="ru-RU"/>
              </w:rPr>
            </w:pPr>
          </w:p>
        </w:tc>
        <w:tc>
          <w:tcPr>
            <w:tcW w:w="672" w:type="pct"/>
            <w:vMerge/>
            <w:vAlign w:val="center"/>
            <w:hideMark/>
          </w:tcPr>
          <w:p w14:paraId="5E7297DD" w14:textId="77777777" w:rsidR="001F74FB" w:rsidRPr="001F74FB" w:rsidRDefault="001F74FB" w:rsidP="001F74FB">
            <w:pPr>
              <w:spacing w:line="240" w:lineRule="auto"/>
              <w:jc w:val="left"/>
              <w:rPr>
                <w:rFonts w:eastAsia="Times New Roman" w:cs="Times New Roman"/>
                <w:color w:val="000000"/>
                <w:sz w:val="20"/>
                <w:szCs w:val="20"/>
                <w:lang w:eastAsia="ru-RU"/>
              </w:rPr>
            </w:pPr>
          </w:p>
        </w:tc>
        <w:tc>
          <w:tcPr>
            <w:tcW w:w="556" w:type="pct"/>
            <w:vMerge/>
            <w:vAlign w:val="center"/>
            <w:hideMark/>
          </w:tcPr>
          <w:p w14:paraId="6D38D36C" w14:textId="77777777" w:rsidR="001F74FB" w:rsidRPr="001F74FB" w:rsidRDefault="001F74FB" w:rsidP="001F74FB">
            <w:pPr>
              <w:spacing w:line="240" w:lineRule="auto"/>
              <w:jc w:val="left"/>
              <w:rPr>
                <w:rFonts w:eastAsia="Times New Roman" w:cs="Times New Roman"/>
                <w:color w:val="000000"/>
                <w:sz w:val="20"/>
                <w:szCs w:val="20"/>
                <w:lang w:eastAsia="ru-RU"/>
              </w:rPr>
            </w:pPr>
          </w:p>
        </w:tc>
        <w:tc>
          <w:tcPr>
            <w:tcW w:w="729" w:type="pct"/>
            <w:vMerge/>
            <w:vAlign w:val="center"/>
            <w:hideMark/>
          </w:tcPr>
          <w:p w14:paraId="3813C3C8" w14:textId="77777777" w:rsidR="001F74FB" w:rsidRPr="001F74FB" w:rsidRDefault="001F74FB" w:rsidP="001F74FB">
            <w:pPr>
              <w:spacing w:line="240" w:lineRule="auto"/>
              <w:jc w:val="left"/>
              <w:rPr>
                <w:rFonts w:eastAsia="Times New Roman" w:cs="Times New Roman"/>
                <w:color w:val="000000"/>
                <w:sz w:val="20"/>
                <w:szCs w:val="20"/>
                <w:lang w:eastAsia="ru-RU"/>
              </w:rPr>
            </w:pPr>
          </w:p>
        </w:tc>
        <w:tc>
          <w:tcPr>
            <w:tcW w:w="729" w:type="pct"/>
            <w:vMerge/>
            <w:vAlign w:val="center"/>
            <w:hideMark/>
          </w:tcPr>
          <w:p w14:paraId="694A98B6" w14:textId="77777777" w:rsidR="001F74FB" w:rsidRPr="001F74FB" w:rsidRDefault="001F74FB" w:rsidP="001F74FB">
            <w:pPr>
              <w:spacing w:line="240" w:lineRule="auto"/>
              <w:jc w:val="left"/>
              <w:rPr>
                <w:rFonts w:eastAsia="Times New Roman" w:cs="Times New Roman"/>
                <w:color w:val="000000"/>
                <w:sz w:val="20"/>
                <w:szCs w:val="20"/>
                <w:lang w:eastAsia="ru-RU"/>
              </w:rPr>
            </w:pPr>
          </w:p>
        </w:tc>
        <w:tc>
          <w:tcPr>
            <w:tcW w:w="529" w:type="pct"/>
            <w:vMerge/>
            <w:vAlign w:val="center"/>
            <w:hideMark/>
          </w:tcPr>
          <w:p w14:paraId="6DD15BC6" w14:textId="77777777" w:rsidR="001F74FB" w:rsidRPr="001F74FB" w:rsidRDefault="001F74FB" w:rsidP="001F74FB">
            <w:pPr>
              <w:spacing w:line="240" w:lineRule="auto"/>
              <w:jc w:val="left"/>
              <w:rPr>
                <w:rFonts w:eastAsia="Times New Roman" w:cs="Times New Roman"/>
                <w:color w:val="000000"/>
                <w:sz w:val="20"/>
                <w:szCs w:val="20"/>
                <w:lang w:eastAsia="ru-RU"/>
              </w:rPr>
            </w:pPr>
          </w:p>
        </w:tc>
      </w:tr>
      <w:tr w:rsidR="001F74FB" w:rsidRPr="001F74FB" w14:paraId="620D8E6F" w14:textId="77777777" w:rsidTr="001F74FB">
        <w:tc>
          <w:tcPr>
            <w:tcW w:w="634" w:type="pct"/>
            <w:shd w:val="clear" w:color="auto" w:fill="auto"/>
            <w:vAlign w:val="center"/>
            <w:hideMark/>
          </w:tcPr>
          <w:p w14:paraId="7DF495BB" w14:textId="77777777" w:rsidR="001F74FB" w:rsidRPr="001F74FB" w:rsidRDefault="001F74FB" w:rsidP="001F74FB">
            <w:pPr>
              <w:spacing w:line="240" w:lineRule="auto"/>
              <w:rPr>
                <w:rFonts w:eastAsia="Times New Roman" w:cs="Times New Roman"/>
                <w:color w:val="000000"/>
                <w:sz w:val="20"/>
                <w:szCs w:val="20"/>
                <w:lang w:eastAsia="ru-RU"/>
              </w:rPr>
            </w:pPr>
            <w:r w:rsidRPr="001F74FB">
              <w:rPr>
                <w:rFonts w:eastAsia="Times New Roman" w:cs="Times New Roman"/>
                <w:color w:val="000000"/>
                <w:sz w:val="20"/>
                <w:szCs w:val="20"/>
                <w:lang w:eastAsia="ru-RU"/>
              </w:rPr>
              <w:t>ТК-10 – ввод в ж. д. ул. Центральная, 2</w:t>
            </w:r>
          </w:p>
        </w:tc>
        <w:tc>
          <w:tcPr>
            <w:tcW w:w="479" w:type="pct"/>
            <w:shd w:val="clear" w:color="auto" w:fill="auto"/>
            <w:vAlign w:val="center"/>
            <w:hideMark/>
          </w:tcPr>
          <w:p w14:paraId="2B213599" w14:textId="77777777" w:rsidR="001F74FB" w:rsidRPr="001F74FB" w:rsidRDefault="001F74FB" w:rsidP="001F74FB">
            <w:pPr>
              <w:spacing w:line="240" w:lineRule="auto"/>
              <w:jc w:val="center"/>
              <w:rPr>
                <w:rFonts w:eastAsia="Times New Roman" w:cs="Times New Roman"/>
                <w:color w:val="000000"/>
                <w:sz w:val="20"/>
                <w:szCs w:val="20"/>
                <w:lang w:eastAsia="ru-RU"/>
              </w:rPr>
            </w:pPr>
            <w:r w:rsidRPr="001F74FB">
              <w:rPr>
                <w:rFonts w:eastAsia="Times New Roman" w:cs="Times New Roman"/>
                <w:color w:val="000000"/>
                <w:sz w:val="20"/>
                <w:szCs w:val="20"/>
                <w:lang w:eastAsia="ru-RU"/>
              </w:rPr>
              <w:t>89</w:t>
            </w:r>
          </w:p>
        </w:tc>
        <w:tc>
          <w:tcPr>
            <w:tcW w:w="671" w:type="pct"/>
            <w:shd w:val="clear" w:color="auto" w:fill="auto"/>
            <w:vAlign w:val="center"/>
            <w:hideMark/>
          </w:tcPr>
          <w:p w14:paraId="3412026E" w14:textId="77777777" w:rsidR="001F74FB" w:rsidRPr="001F74FB" w:rsidRDefault="001F74FB" w:rsidP="001F74FB">
            <w:pPr>
              <w:spacing w:line="240" w:lineRule="auto"/>
              <w:jc w:val="center"/>
              <w:rPr>
                <w:rFonts w:eastAsia="Times New Roman" w:cs="Times New Roman"/>
                <w:color w:val="000000"/>
                <w:sz w:val="20"/>
                <w:szCs w:val="20"/>
                <w:lang w:eastAsia="ru-RU"/>
              </w:rPr>
            </w:pPr>
            <w:r w:rsidRPr="001F74FB">
              <w:rPr>
                <w:rFonts w:eastAsia="Times New Roman" w:cs="Times New Roman"/>
                <w:color w:val="000000"/>
                <w:sz w:val="20"/>
                <w:szCs w:val="20"/>
                <w:lang w:eastAsia="ru-RU"/>
              </w:rPr>
              <w:t>40</w:t>
            </w:r>
          </w:p>
        </w:tc>
        <w:tc>
          <w:tcPr>
            <w:tcW w:w="672" w:type="pct"/>
            <w:shd w:val="clear" w:color="auto" w:fill="auto"/>
            <w:vAlign w:val="center"/>
            <w:hideMark/>
          </w:tcPr>
          <w:p w14:paraId="31F3F341" w14:textId="77777777" w:rsidR="001F74FB" w:rsidRPr="001F74FB" w:rsidRDefault="001F74FB" w:rsidP="001F74FB">
            <w:pPr>
              <w:spacing w:line="240" w:lineRule="auto"/>
              <w:jc w:val="center"/>
              <w:rPr>
                <w:rFonts w:eastAsia="Times New Roman" w:cs="Times New Roman"/>
                <w:color w:val="000000"/>
                <w:sz w:val="20"/>
                <w:szCs w:val="20"/>
                <w:lang w:eastAsia="ru-RU"/>
              </w:rPr>
            </w:pPr>
            <w:r w:rsidRPr="001F74FB">
              <w:rPr>
                <w:rFonts w:eastAsia="Times New Roman" w:cs="Times New Roman"/>
                <w:color w:val="000000"/>
                <w:sz w:val="20"/>
                <w:szCs w:val="20"/>
                <w:lang w:eastAsia="ru-RU"/>
              </w:rPr>
              <w:t>7,12</w:t>
            </w:r>
          </w:p>
        </w:tc>
        <w:tc>
          <w:tcPr>
            <w:tcW w:w="556" w:type="pct"/>
            <w:shd w:val="clear" w:color="auto" w:fill="auto"/>
            <w:vAlign w:val="center"/>
            <w:hideMark/>
          </w:tcPr>
          <w:p w14:paraId="76C7CE6A" w14:textId="77777777" w:rsidR="001F74FB" w:rsidRPr="001F74FB" w:rsidRDefault="001F74FB" w:rsidP="001F74FB">
            <w:pPr>
              <w:spacing w:line="240" w:lineRule="auto"/>
              <w:jc w:val="center"/>
              <w:rPr>
                <w:rFonts w:eastAsia="Times New Roman" w:cs="Times New Roman"/>
                <w:color w:val="000000"/>
                <w:sz w:val="20"/>
                <w:szCs w:val="20"/>
                <w:lang w:eastAsia="ru-RU"/>
              </w:rPr>
            </w:pPr>
            <w:r w:rsidRPr="001F74FB">
              <w:rPr>
                <w:rFonts w:eastAsia="Times New Roman" w:cs="Times New Roman"/>
                <w:color w:val="000000"/>
                <w:sz w:val="20"/>
                <w:szCs w:val="20"/>
                <w:lang w:eastAsia="ru-RU"/>
              </w:rPr>
              <w:t>2025</w:t>
            </w:r>
          </w:p>
        </w:tc>
        <w:tc>
          <w:tcPr>
            <w:tcW w:w="729" w:type="pct"/>
            <w:shd w:val="clear" w:color="auto" w:fill="auto"/>
            <w:vAlign w:val="center"/>
            <w:hideMark/>
          </w:tcPr>
          <w:p w14:paraId="6A46B57C" w14:textId="77777777" w:rsidR="001F74FB" w:rsidRPr="001F74FB" w:rsidRDefault="001F74FB" w:rsidP="001F74FB">
            <w:pPr>
              <w:spacing w:line="240" w:lineRule="auto"/>
              <w:jc w:val="center"/>
              <w:rPr>
                <w:rFonts w:eastAsia="Times New Roman" w:cs="Times New Roman"/>
                <w:color w:val="000000"/>
                <w:sz w:val="20"/>
                <w:szCs w:val="20"/>
                <w:lang w:eastAsia="ru-RU"/>
              </w:rPr>
            </w:pPr>
            <w:r w:rsidRPr="001F74FB">
              <w:rPr>
                <w:rFonts w:eastAsia="Times New Roman" w:cs="Times New Roman"/>
                <w:color w:val="000000"/>
                <w:sz w:val="20"/>
                <w:szCs w:val="20"/>
                <w:lang w:eastAsia="ru-RU"/>
              </w:rPr>
              <w:t>1679,258</w:t>
            </w:r>
          </w:p>
        </w:tc>
        <w:tc>
          <w:tcPr>
            <w:tcW w:w="729" w:type="pct"/>
            <w:shd w:val="clear" w:color="auto" w:fill="auto"/>
            <w:vAlign w:val="center"/>
            <w:hideMark/>
          </w:tcPr>
          <w:p w14:paraId="35AD555A" w14:textId="77777777" w:rsidR="001F74FB" w:rsidRPr="001F74FB" w:rsidRDefault="001F74FB" w:rsidP="001F74FB">
            <w:pPr>
              <w:spacing w:line="240" w:lineRule="auto"/>
              <w:jc w:val="center"/>
              <w:rPr>
                <w:rFonts w:eastAsia="Times New Roman" w:cs="Times New Roman"/>
                <w:color w:val="000000"/>
                <w:sz w:val="20"/>
                <w:szCs w:val="20"/>
                <w:lang w:eastAsia="ru-RU"/>
              </w:rPr>
            </w:pPr>
            <w:r w:rsidRPr="001F74FB">
              <w:rPr>
                <w:rFonts w:eastAsia="Times New Roman" w:cs="Times New Roman"/>
                <w:color w:val="000000"/>
                <w:sz w:val="20"/>
                <w:szCs w:val="20"/>
                <w:lang w:eastAsia="ru-RU"/>
              </w:rPr>
              <w:t>1837,261</w:t>
            </w:r>
          </w:p>
        </w:tc>
        <w:tc>
          <w:tcPr>
            <w:tcW w:w="529" w:type="pct"/>
            <w:shd w:val="clear" w:color="auto" w:fill="auto"/>
            <w:vAlign w:val="center"/>
            <w:hideMark/>
          </w:tcPr>
          <w:p w14:paraId="55B02879" w14:textId="77777777" w:rsidR="001F74FB" w:rsidRPr="001F74FB" w:rsidRDefault="001F74FB" w:rsidP="001F74FB">
            <w:pPr>
              <w:spacing w:line="240" w:lineRule="auto"/>
              <w:jc w:val="center"/>
              <w:rPr>
                <w:rFonts w:eastAsia="Times New Roman" w:cs="Times New Roman"/>
                <w:color w:val="000000"/>
                <w:sz w:val="20"/>
                <w:szCs w:val="20"/>
                <w:lang w:eastAsia="ru-RU"/>
              </w:rPr>
            </w:pPr>
            <w:r w:rsidRPr="001F74FB">
              <w:rPr>
                <w:rFonts w:eastAsia="Times New Roman" w:cs="Times New Roman"/>
                <w:color w:val="000000"/>
                <w:sz w:val="20"/>
                <w:szCs w:val="20"/>
                <w:lang w:eastAsia="ru-RU"/>
              </w:rPr>
              <w:t> </w:t>
            </w:r>
          </w:p>
        </w:tc>
      </w:tr>
      <w:tr w:rsidR="001F74FB" w:rsidRPr="001F74FB" w14:paraId="67A83ACB" w14:textId="77777777" w:rsidTr="001F74FB">
        <w:tc>
          <w:tcPr>
            <w:tcW w:w="634" w:type="pct"/>
            <w:shd w:val="clear" w:color="auto" w:fill="auto"/>
            <w:vAlign w:val="center"/>
            <w:hideMark/>
          </w:tcPr>
          <w:p w14:paraId="3D1E286B" w14:textId="77777777" w:rsidR="001F74FB" w:rsidRPr="001F74FB" w:rsidRDefault="001F74FB" w:rsidP="001F74FB">
            <w:pPr>
              <w:spacing w:line="240" w:lineRule="auto"/>
              <w:jc w:val="left"/>
              <w:rPr>
                <w:rFonts w:eastAsia="Times New Roman" w:cs="Times New Roman"/>
                <w:color w:val="000000"/>
                <w:sz w:val="20"/>
                <w:szCs w:val="20"/>
                <w:lang w:eastAsia="ru-RU"/>
              </w:rPr>
            </w:pPr>
            <w:r w:rsidRPr="001F74FB">
              <w:rPr>
                <w:rFonts w:eastAsia="Times New Roman" w:cs="Times New Roman"/>
                <w:color w:val="000000"/>
                <w:sz w:val="20"/>
                <w:szCs w:val="20"/>
                <w:lang w:eastAsia="ru-RU"/>
              </w:rPr>
              <w:t>Чердак ж. д. ул. Центральная, 2 (транзит)</w:t>
            </w:r>
          </w:p>
        </w:tc>
        <w:tc>
          <w:tcPr>
            <w:tcW w:w="479" w:type="pct"/>
            <w:shd w:val="clear" w:color="auto" w:fill="auto"/>
            <w:vAlign w:val="center"/>
            <w:hideMark/>
          </w:tcPr>
          <w:p w14:paraId="49016085" w14:textId="77777777" w:rsidR="001F74FB" w:rsidRPr="001F74FB" w:rsidRDefault="001F74FB" w:rsidP="001F74FB">
            <w:pPr>
              <w:spacing w:line="240" w:lineRule="auto"/>
              <w:jc w:val="center"/>
              <w:rPr>
                <w:rFonts w:eastAsia="Times New Roman" w:cs="Times New Roman"/>
                <w:color w:val="000000"/>
                <w:sz w:val="20"/>
                <w:szCs w:val="20"/>
                <w:lang w:eastAsia="ru-RU"/>
              </w:rPr>
            </w:pPr>
            <w:r w:rsidRPr="001F74FB">
              <w:rPr>
                <w:rFonts w:eastAsia="Times New Roman" w:cs="Times New Roman"/>
                <w:color w:val="000000"/>
                <w:sz w:val="20"/>
                <w:szCs w:val="20"/>
                <w:lang w:eastAsia="ru-RU"/>
              </w:rPr>
              <w:t>76</w:t>
            </w:r>
          </w:p>
        </w:tc>
        <w:tc>
          <w:tcPr>
            <w:tcW w:w="671" w:type="pct"/>
            <w:shd w:val="clear" w:color="auto" w:fill="auto"/>
            <w:vAlign w:val="center"/>
            <w:hideMark/>
          </w:tcPr>
          <w:p w14:paraId="54E0AB60" w14:textId="77777777" w:rsidR="001F74FB" w:rsidRPr="001F74FB" w:rsidRDefault="001F74FB" w:rsidP="001F74FB">
            <w:pPr>
              <w:spacing w:line="240" w:lineRule="auto"/>
              <w:jc w:val="center"/>
              <w:rPr>
                <w:rFonts w:eastAsia="Times New Roman" w:cs="Times New Roman"/>
                <w:color w:val="000000"/>
                <w:sz w:val="20"/>
                <w:szCs w:val="20"/>
                <w:lang w:eastAsia="ru-RU"/>
              </w:rPr>
            </w:pPr>
            <w:r w:rsidRPr="001F74FB">
              <w:rPr>
                <w:rFonts w:eastAsia="Times New Roman" w:cs="Times New Roman"/>
                <w:color w:val="000000"/>
                <w:sz w:val="20"/>
                <w:szCs w:val="20"/>
                <w:lang w:eastAsia="ru-RU"/>
              </w:rPr>
              <w:t>17</w:t>
            </w:r>
          </w:p>
        </w:tc>
        <w:tc>
          <w:tcPr>
            <w:tcW w:w="672" w:type="pct"/>
            <w:shd w:val="clear" w:color="auto" w:fill="auto"/>
            <w:vAlign w:val="center"/>
            <w:hideMark/>
          </w:tcPr>
          <w:p w14:paraId="4A1B72A4" w14:textId="77777777" w:rsidR="001F74FB" w:rsidRPr="001F74FB" w:rsidRDefault="001F74FB" w:rsidP="001F74FB">
            <w:pPr>
              <w:spacing w:line="240" w:lineRule="auto"/>
              <w:jc w:val="center"/>
              <w:rPr>
                <w:rFonts w:eastAsia="Times New Roman" w:cs="Times New Roman"/>
                <w:color w:val="000000"/>
                <w:sz w:val="20"/>
                <w:szCs w:val="20"/>
                <w:lang w:eastAsia="ru-RU"/>
              </w:rPr>
            </w:pPr>
            <w:r w:rsidRPr="001F74FB">
              <w:rPr>
                <w:rFonts w:eastAsia="Times New Roman" w:cs="Times New Roman"/>
                <w:color w:val="000000"/>
                <w:sz w:val="20"/>
                <w:szCs w:val="20"/>
                <w:lang w:eastAsia="ru-RU"/>
              </w:rPr>
              <w:t>2,584</w:t>
            </w:r>
          </w:p>
        </w:tc>
        <w:tc>
          <w:tcPr>
            <w:tcW w:w="556" w:type="pct"/>
            <w:shd w:val="clear" w:color="auto" w:fill="auto"/>
            <w:vAlign w:val="center"/>
            <w:hideMark/>
          </w:tcPr>
          <w:p w14:paraId="1A09E595" w14:textId="77777777" w:rsidR="001F74FB" w:rsidRPr="001F74FB" w:rsidRDefault="001F74FB" w:rsidP="001F74FB">
            <w:pPr>
              <w:spacing w:line="240" w:lineRule="auto"/>
              <w:jc w:val="center"/>
              <w:rPr>
                <w:rFonts w:eastAsia="Times New Roman" w:cs="Times New Roman"/>
                <w:color w:val="000000"/>
                <w:sz w:val="20"/>
                <w:szCs w:val="20"/>
                <w:lang w:eastAsia="ru-RU"/>
              </w:rPr>
            </w:pPr>
            <w:r w:rsidRPr="001F74FB">
              <w:rPr>
                <w:rFonts w:eastAsia="Times New Roman" w:cs="Times New Roman"/>
                <w:color w:val="000000"/>
                <w:sz w:val="20"/>
                <w:szCs w:val="20"/>
                <w:lang w:eastAsia="ru-RU"/>
              </w:rPr>
              <w:t>2025</w:t>
            </w:r>
          </w:p>
        </w:tc>
        <w:tc>
          <w:tcPr>
            <w:tcW w:w="729" w:type="pct"/>
            <w:shd w:val="clear" w:color="auto" w:fill="auto"/>
            <w:vAlign w:val="center"/>
            <w:hideMark/>
          </w:tcPr>
          <w:p w14:paraId="08B93D1B" w14:textId="77777777" w:rsidR="001F74FB" w:rsidRPr="001F74FB" w:rsidRDefault="001F74FB" w:rsidP="001F74FB">
            <w:pPr>
              <w:spacing w:line="240" w:lineRule="auto"/>
              <w:jc w:val="center"/>
              <w:rPr>
                <w:rFonts w:eastAsia="Times New Roman" w:cs="Times New Roman"/>
                <w:color w:val="000000"/>
                <w:sz w:val="20"/>
                <w:szCs w:val="20"/>
                <w:lang w:eastAsia="ru-RU"/>
              </w:rPr>
            </w:pPr>
            <w:r w:rsidRPr="001F74FB">
              <w:rPr>
                <w:rFonts w:eastAsia="Times New Roman" w:cs="Times New Roman"/>
                <w:color w:val="000000"/>
                <w:sz w:val="20"/>
                <w:szCs w:val="20"/>
                <w:lang w:eastAsia="ru-RU"/>
              </w:rPr>
              <w:t>3951,654</w:t>
            </w:r>
          </w:p>
        </w:tc>
        <w:tc>
          <w:tcPr>
            <w:tcW w:w="729" w:type="pct"/>
            <w:shd w:val="clear" w:color="auto" w:fill="auto"/>
            <w:vAlign w:val="center"/>
            <w:hideMark/>
          </w:tcPr>
          <w:p w14:paraId="4569DC39" w14:textId="77777777" w:rsidR="001F74FB" w:rsidRPr="001F74FB" w:rsidRDefault="001F74FB" w:rsidP="001F74FB">
            <w:pPr>
              <w:spacing w:line="240" w:lineRule="auto"/>
              <w:jc w:val="center"/>
              <w:rPr>
                <w:rFonts w:eastAsia="Times New Roman" w:cs="Times New Roman"/>
                <w:color w:val="000000"/>
                <w:sz w:val="20"/>
                <w:szCs w:val="20"/>
                <w:lang w:eastAsia="ru-RU"/>
              </w:rPr>
            </w:pPr>
            <w:r w:rsidRPr="001F74FB">
              <w:rPr>
                <w:rFonts w:eastAsia="Times New Roman" w:cs="Times New Roman"/>
                <w:color w:val="000000"/>
                <w:sz w:val="20"/>
                <w:szCs w:val="20"/>
                <w:lang w:eastAsia="ru-RU"/>
              </w:rPr>
              <w:t>4323,469</w:t>
            </w:r>
          </w:p>
        </w:tc>
        <w:tc>
          <w:tcPr>
            <w:tcW w:w="529" w:type="pct"/>
            <w:shd w:val="clear" w:color="auto" w:fill="auto"/>
            <w:vAlign w:val="center"/>
            <w:hideMark/>
          </w:tcPr>
          <w:p w14:paraId="09323F04" w14:textId="77777777" w:rsidR="001F74FB" w:rsidRPr="001F74FB" w:rsidRDefault="001F74FB" w:rsidP="001F74FB">
            <w:pPr>
              <w:spacing w:line="240" w:lineRule="auto"/>
              <w:jc w:val="center"/>
              <w:rPr>
                <w:rFonts w:eastAsia="Times New Roman" w:cs="Times New Roman"/>
                <w:color w:val="000000"/>
                <w:sz w:val="20"/>
                <w:szCs w:val="20"/>
                <w:lang w:eastAsia="ru-RU"/>
              </w:rPr>
            </w:pPr>
            <w:r w:rsidRPr="001F74FB">
              <w:rPr>
                <w:rFonts w:eastAsia="Times New Roman" w:cs="Times New Roman"/>
                <w:color w:val="000000"/>
                <w:sz w:val="20"/>
                <w:szCs w:val="20"/>
                <w:lang w:eastAsia="ru-RU"/>
              </w:rPr>
              <w:t>Вынос сетей с чердака +6м, 2ТК</w:t>
            </w:r>
          </w:p>
        </w:tc>
      </w:tr>
      <w:tr w:rsidR="001F74FB" w:rsidRPr="001F74FB" w14:paraId="7A382D05" w14:textId="77777777" w:rsidTr="001F74FB">
        <w:tc>
          <w:tcPr>
            <w:tcW w:w="634" w:type="pct"/>
            <w:shd w:val="clear" w:color="auto" w:fill="auto"/>
            <w:vAlign w:val="center"/>
            <w:hideMark/>
          </w:tcPr>
          <w:p w14:paraId="3BE45C62" w14:textId="77777777" w:rsidR="001F74FB" w:rsidRPr="001F74FB" w:rsidRDefault="001F74FB" w:rsidP="001F74FB">
            <w:pPr>
              <w:spacing w:line="240" w:lineRule="auto"/>
              <w:jc w:val="left"/>
              <w:rPr>
                <w:rFonts w:eastAsia="Times New Roman" w:cs="Times New Roman"/>
                <w:color w:val="000000"/>
                <w:sz w:val="20"/>
                <w:szCs w:val="20"/>
                <w:lang w:eastAsia="ru-RU"/>
              </w:rPr>
            </w:pPr>
            <w:r w:rsidRPr="001F74FB">
              <w:rPr>
                <w:rFonts w:eastAsia="Times New Roman" w:cs="Times New Roman"/>
                <w:color w:val="000000"/>
                <w:sz w:val="20"/>
                <w:szCs w:val="20"/>
                <w:lang w:eastAsia="ru-RU"/>
              </w:rPr>
              <w:t>Чердак ж. д. ул. Центральн</w:t>
            </w:r>
            <w:r w:rsidRPr="001F74FB">
              <w:rPr>
                <w:rFonts w:eastAsia="Times New Roman" w:cs="Times New Roman"/>
                <w:color w:val="000000"/>
                <w:sz w:val="20"/>
                <w:szCs w:val="20"/>
                <w:lang w:eastAsia="ru-RU"/>
              </w:rPr>
              <w:lastRenderedPageBreak/>
              <w:t>ая, 2 (транзит)</w:t>
            </w:r>
          </w:p>
        </w:tc>
        <w:tc>
          <w:tcPr>
            <w:tcW w:w="479" w:type="pct"/>
            <w:shd w:val="clear" w:color="auto" w:fill="auto"/>
            <w:vAlign w:val="center"/>
            <w:hideMark/>
          </w:tcPr>
          <w:p w14:paraId="42B8DEE3" w14:textId="77777777" w:rsidR="001F74FB" w:rsidRPr="001F74FB" w:rsidRDefault="001F74FB" w:rsidP="001F74FB">
            <w:pPr>
              <w:spacing w:line="240" w:lineRule="auto"/>
              <w:jc w:val="center"/>
              <w:rPr>
                <w:rFonts w:eastAsia="Times New Roman" w:cs="Times New Roman"/>
                <w:color w:val="000000"/>
                <w:sz w:val="20"/>
                <w:szCs w:val="20"/>
                <w:lang w:eastAsia="ru-RU"/>
              </w:rPr>
            </w:pPr>
            <w:r w:rsidRPr="001F74FB">
              <w:rPr>
                <w:rFonts w:eastAsia="Times New Roman" w:cs="Times New Roman"/>
                <w:color w:val="000000"/>
                <w:sz w:val="20"/>
                <w:szCs w:val="20"/>
                <w:lang w:eastAsia="ru-RU"/>
              </w:rPr>
              <w:lastRenderedPageBreak/>
              <w:t>57</w:t>
            </w:r>
          </w:p>
        </w:tc>
        <w:tc>
          <w:tcPr>
            <w:tcW w:w="671" w:type="pct"/>
            <w:shd w:val="clear" w:color="auto" w:fill="auto"/>
            <w:vAlign w:val="center"/>
            <w:hideMark/>
          </w:tcPr>
          <w:p w14:paraId="494B88A6" w14:textId="77777777" w:rsidR="001F74FB" w:rsidRPr="001F74FB" w:rsidRDefault="001F74FB" w:rsidP="001F74FB">
            <w:pPr>
              <w:spacing w:line="240" w:lineRule="auto"/>
              <w:jc w:val="center"/>
              <w:rPr>
                <w:rFonts w:eastAsia="Times New Roman" w:cs="Times New Roman"/>
                <w:color w:val="000000"/>
                <w:sz w:val="20"/>
                <w:szCs w:val="20"/>
                <w:lang w:eastAsia="ru-RU"/>
              </w:rPr>
            </w:pPr>
            <w:r w:rsidRPr="001F74FB">
              <w:rPr>
                <w:rFonts w:eastAsia="Times New Roman" w:cs="Times New Roman"/>
                <w:color w:val="000000"/>
                <w:sz w:val="20"/>
                <w:szCs w:val="20"/>
                <w:lang w:eastAsia="ru-RU"/>
              </w:rPr>
              <w:t>24</w:t>
            </w:r>
          </w:p>
        </w:tc>
        <w:tc>
          <w:tcPr>
            <w:tcW w:w="672" w:type="pct"/>
            <w:shd w:val="clear" w:color="auto" w:fill="auto"/>
            <w:vAlign w:val="center"/>
            <w:hideMark/>
          </w:tcPr>
          <w:p w14:paraId="71C62E81" w14:textId="77777777" w:rsidR="001F74FB" w:rsidRPr="001F74FB" w:rsidRDefault="001F74FB" w:rsidP="001F74FB">
            <w:pPr>
              <w:spacing w:line="240" w:lineRule="auto"/>
              <w:jc w:val="center"/>
              <w:rPr>
                <w:rFonts w:eastAsia="Times New Roman" w:cs="Times New Roman"/>
                <w:color w:val="000000"/>
                <w:sz w:val="20"/>
                <w:szCs w:val="20"/>
                <w:lang w:eastAsia="ru-RU"/>
              </w:rPr>
            </w:pPr>
            <w:r w:rsidRPr="001F74FB">
              <w:rPr>
                <w:rFonts w:eastAsia="Times New Roman" w:cs="Times New Roman"/>
                <w:color w:val="000000"/>
                <w:sz w:val="20"/>
                <w:szCs w:val="20"/>
                <w:lang w:eastAsia="ru-RU"/>
              </w:rPr>
              <w:t>2,736</w:t>
            </w:r>
          </w:p>
        </w:tc>
        <w:tc>
          <w:tcPr>
            <w:tcW w:w="556" w:type="pct"/>
            <w:shd w:val="clear" w:color="auto" w:fill="auto"/>
            <w:vAlign w:val="center"/>
            <w:hideMark/>
          </w:tcPr>
          <w:p w14:paraId="5AF301C6" w14:textId="77777777" w:rsidR="001F74FB" w:rsidRPr="001F74FB" w:rsidRDefault="001F74FB" w:rsidP="001F74FB">
            <w:pPr>
              <w:spacing w:line="240" w:lineRule="auto"/>
              <w:jc w:val="center"/>
              <w:rPr>
                <w:rFonts w:eastAsia="Times New Roman" w:cs="Times New Roman"/>
                <w:color w:val="000000"/>
                <w:sz w:val="20"/>
                <w:szCs w:val="20"/>
                <w:lang w:eastAsia="ru-RU"/>
              </w:rPr>
            </w:pPr>
            <w:r w:rsidRPr="001F74FB">
              <w:rPr>
                <w:rFonts w:eastAsia="Times New Roman" w:cs="Times New Roman"/>
                <w:color w:val="000000"/>
                <w:sz w:val="20"/>
                <w:szCs w:val="20"/>
                <w:lang w:eastAsia="ru-RU"/>
              </w:rPr>
              <w:t>2025</w:t>
            </w:r>
          </w:p>
        </w:tc>
        <w:tc>
          <w:tcPr>
            <w:tcW w:w="729" w:type="pct"/>
            <w:shd w:val="clear" w:color="auto" w:fill="auto"/>
            <w:vAlign w:val="center"/>
            <w:hideMark/>
          </w:tcPr>
          <w:p w14:paraId="3797ECF6" w14:textId="77777777" w:rsidR="001F74FB" w:rsidRPr="001F74FB" w:rsidRDefault="001F74FB" w:rsidP="001F74FB">
            <w:pPr>
              <w:spacing w:line="240" w:lineRule="auto"/>
              <w:jc w:val="center"/>
              <w:rPr>
                <w:rFonts w:eastAsia="Times New Roman" w:cs="Times New Roman"/>
                <w:color w:val="000000"/>
                <w:sz w:val="20"/>
                <w:szCs w:val="20"/>
                <w:lang w:eastAsia="ru-RU"/>
              </w:rPr>
            </w:pPr>
            <w:r w:rsidRPr="001F74FB">
              <w:rPr>
                <w:rFonts w:eastAsia="Times New Roman" w:cs="Times New Roman"/>
                <w:color w:val="000000"/>
                <w:sz w:val="20"/>
                <w:szCs w:val="20"/>
                <w:lang w:eastAsia="ru-RU"/>
              </w:rPr>
              <w:t>2477,718</w:t>
            </w:r>
          </w:p>
        </w:tc>
        <w:tc>
          <w:tcPr>
            <w:tcW w:w="729" w:type="pct"/>
            <w:shd w:val="clear" w:color="auto" w:fill="auto"/>
            <w:vAlign w:val="center"/>
            <w:hideMark/>
          </w:tcPr>
          <w:p w14:paraId="5A6A5FA6" w14:textId="77777777" w:rsidR="001F74FB" w:rsidRPr="001F74FB" w:rsidRDefault="001F74FB" w:rsidP="001F74FB">
            <w:pPr>
              <w:spacing w:line="240" w:lineRule="auto"/>
              <w:jc w:val="center"/>
              <w:rPr>
                <w:rFonts w:eastAsia="Times New Roman" w:cs="Times New Roman"/>
                <w:color w:val="000000"/>
                <w:sz w:val="20"/>
                <w:szCs w:val="20"/>
                <w:lang w:eastAsia="ru-RU"/>
              </w:rPr>
            </w:pPr>
            <w:r w:rsidRPr="001F74FB">
              <w:rPr>
                <w:rFonts w:eastAsia="Times New Roman" w:cs="Times New Roman"/>
                <w:color w:val="000000"/>
                <w:sz w:val="20"/>
                <w:szCs w:val="20"/>
                <w:lang w:eastAsia="ru-RU"/>
              </w:rPr>
              <w:t>2710,849</w:t>
            </w:r>
          </w:p>
        </w:tc>
        <w:tc>
          <w:tcPr>
            <w:tcW w:w="529" w:type="pct"/>
            <w:shd w:val="clear" w:color="auto" w:fill="auto"/>
            <w:vAlign w:val="center"/>
            <w:hideMark/>
          </w:tcPr>
          <w:p w14:paraId="3DE44BAE" w14:textId="77777777" w:rsidR="001F74FB" w:rsidRPr="001F74FB" w:rsidRDefault="001F74FB" w:rsidP="001F74FB">
            <w:pPr>
              <w:spacing w:line="240" w:lineRule="auto"/>
              <w:jc w:val="center"/>
              <w:rPr>
                <w:rFonts w:eastAsia="Times New Roman" w:cs="Times New Roman"/>
                <w:color w:val="000000"/>
                <w:sz w:val="20"/>
                <w:szCs w:val="20"/>
                <w:lang w:eastAsia="ru-RU"/>
              </w:rPr>
            </w:pPr>
            <w:r w:rsidRPr="001F74FB">
              <w:rPr>
                <w:rFonts w:eastAsia="Times New Roman" w:cs="Times New Roman"/>
                <w:color w:val="000000"/>
                <w:sz w:val="20"/>
                <w:szCs w:val="20"/>
                <w:lang w:eastAsia="ru-RU"/>
              </w:rPr>
              <w:t xml:space="preserve">Вынос сетей с чердака </w:t>
            </w:r>
            <w:r w:rsidRPr="001F74FB">
              <w:rPr>
                <w:rFonts w:eastAsia="Times New Roman" w:cs="Times New Roman"/>
                <w:color w:val="000000"/>
                <w:sz w:val="20"/>
                <w:szCs w:val="20"/>
                <w:lang w:eastAsia="ru-RU"/>
              </w:rPr>
              <w:lastRenderedPageBreak/>
              <w:t>+10м, 1ТК</w:t>
            </w:r>
          </w:p>
        </w:tc>
      </w:tr>
      <w:tr w:rsidR="001F74FB" w:rsidRPr="001F74FB" w14:paraId="37082404" w14:textId="77777777" w:rsidTr="001F74FB">
        <w:tc>
          <w:tcPr>
            <w:tcW w:w="634" w:type="pct"/>
            <w:shd w:val="clear" w:color="auto" w:fill="auto"/>
            <w:vAlign w:val="center"/>
            <w:hideMark/>
          </w:tcPr>
          <w:p w14:paraId="58241EB6" w14:textId="77777777" w:rsidR="001F74FB" w:rsidRPr="001F74FB" w:rsidRDefault="001F74FB" w:rsidP="001F74FB">
            <w:pPr>
              <w:spacing w:line="240" w:lineRule="auto"/>
              <w:jc w:val="left"/>
              <w:rPr>
                <w:rFonts w:eastAsia="Times New Roman" w:cs="Times New Roman"/>
                <w:color w:val="000000"/>
                <w:sz w:val="20"/>
                <w:szCs w:val="20"/>
                <w:lang w:eastAsia="ru-RU"/>
              </w:rPr>
            </w:pPr>
            <w:r w:rsidRPr="001F74FB">
              <w:rPr>
                <w:rFonts w:eastAsia="Times New Roman" w:cs="Times New Roman"/>
                <w:color w:val="000000"/>
                <w:sz w:val="20"/>
                <w:szCs w:val="20"/>
                <w:lang w:eastAsia="ru-RU"/>
              </w:rPr>
              <w:lastRenderedPageBreak/>
              <w:t>Вывод из ж.д. ул. Центральная, 2 – ввод в ж.д. ул. Центральная, 3</w:t>
            </w:r>
          </w:p>
        </w:tc>
        <w:tc>
          <w:tcPr>
            <w:tcW w:w="479" w:type="pct"/>
            <w:shd w:val="clear" w:color="auto" w:fill="auto"/>
            <w:vAlign w:val="center"/>
            <w:hideMark/>
          </w:tcPr>
          <w:p w14:paraId="7CBB1CBB" w14:textId="77777777" w:rsidR="001F74FB" w:rsidRPr="001F74FB" w:rsidRDefault="001F74FB" w:rsidP="001F74FB">
            <w:pPr>
              <w:spacing w:line="240" w:lineRule="auto"/>
              <w:jc w:val="center"/>
              <w:rPr>
                <w:rFonts w:eastAsia="Times New Roman" w:cs="Times New Roman"/>
                <w:color w:val="000000"/>
                <w:sz w:val="20"/>
                <w:szCs w:val="20"/>
                <w:lang w:eastAsia="ru-RU"/>
              </w:rPr>
            </w:pPr>
            <w:r w:rsidRPr="001F74FB">
              <w:rPr>
                <w:rFonts w:eastAsia="Times New Roman" w:cs="Times New Roman"/>
                <w:color w:val="000000"/>
                <w:sz w:val="20"/>
                <w:szCs w:val="20"/>
                <w:lang w:eastAsia="ru-RU"/>
              </w:rPr>
              <w:t>57</w:t>
            </w:r>
          </w:p>
        </w:tc>
        <w:tc>
          <w:tcPr>
            <w:tcW w:w="671" w:type="pct"/>
            <w:shd w:val="clear" w:color="auto" w:fill="auto"/>
            <w:vAlign w:val="center"/>
            <w:hideMark/>
          </w:tcPr>
          <w:p w14:paraId="314A325D" w14:textId="77777777" w:rsidR="001F74FB" w:rsidRPr="001F74FB" w:rsidRDefault="001F74FB" w:rsidP="001F74FB">
            <w:pPr>
              <w:spacing w:line="240" w:lineRule="auto"/>
              <w:jc w:val="center"/>
              <w:rPr>
                <w:rFonts w:eastAsia="Times New Roman" w:cs="Times New Roman"/>
                <w:color w:val="000000"/>
                <w:sz w:val="20"/>
                <w:szCs w:val="20"/>
                <w:lang w:eastAsia="ru-RU"/>
              </w:rPr>
            </w:pPr>
            <w:r w:rsidRPr="001F74FB">
              <w:rPr>
                <w:rFonts w:eastAsia="Times New Roman" w:cs="Times New Roman"/>
                <w:color w:val="000000"/>
                <w:sz w:val="20"/>
                <w:szCs w:val="20"/>
                <w:lang w:eastAsia="ru-RU"/>
              </w:rPr>
              <w:t>16</w:t>
            </w:r>
          </w:p>
        </w:tc>
        <w:tc>
          <w:tcPr>
            <w:tcW w:w="672" w:type="pct"/>
            <w:shd w:val="clear" w:color="auto" w:fill="auto"/>
            <w:vAlign w:val="center"/>
            <w:hideMark/>
          </w:tcPr>
          <w:p w14:paraId="067ADA27" w14:textId="77777777" w:rsidR="001F74FB" w:rsidRPr="001F74FB" w:rsidRDefault="001F74FB" w:rsidP="001F74FB">
            <w:pPr>
              <w:spacing w:line="240" w:lineRule="auto"/>
              <w:jc w:val="center"/>
              <w:rPr>
                <w:rFonts w:eastAsia="Times New Roman" w:cs="Times New Roman"/>
                <w:color w:val="000000"/>
                <w:sz w:val="20"/>
                <w:szCs w:val="20"/>
                <w:lang w:eastAsia="ru-RU"/>
              </w:rPr>
            </w:pPr>
            <w:r w:rsidRPr="001F74FB">
              <w:rPr>
                <w:rFonts w:eastAsia="Times New Roman" w:cs="Times New Roman"/>
                <w:color w:val="000000"/>
                <w:sz w:val="20"/>
                <w:szCs w:val="20"/>
                <w:lang w:eastAsia="ru-RU"/>
              </w:rPr>
              <w:t>1,824</w:t>
            </w:r>
          </w:p>
        </w:tc>
        <w:tc>
          <w:tcPr>
            <w:tcW w:w="556" w:type="pct"/>
            <w:shd w:val="clear" w:color="auto" w:fill="auto"/>
            <w:vAlign w:val="center"/>
            <w:hideMark/>
          </w:tcPr>
          <w:p w14:paraId="320FBEC5" w14:textId="77777777" w:rsidR="001F74FB" w:rsidRPr="001F74FB" w:rsidRDefault="001F74FB" w:rsidP="001F74FB">
            <w:pPr>
              <w:spacing w:line="240" w:lineRule="auto"/>
              <w:jc w:val="center"/>
              <w:rPr>
                <w:rFonts w:eastAsia="Times New Roman" w:cs="Times New Roman"/>
                <w:color w:val="000000"/>
                <w:sz w:val="20"/>
                <w:szCs w:val="20"/>
                <w:lang w:eastAsia="ru-RU"/>
              </w:rPr>
            </w:pPr>
            <w:r w:rsidRPr="001F74FB">
              <w:rPr>
                <w:rFonts w:eastAsia="Times New Roman" w:cs="Times New Roman"/>
                <w:color w:val="000000"/>
                <w:sz w:val="20"/>
                <w:szCs w:val="20"/>
                <w:lang w:eastAsia="ru-RU"/>
              </w:rPr>
              <w:t>2025</w:t>
            </w:r>
          </w:p>
        </w:tc>
        <w:tc>
          <w:tcPr>
            <w:tcW w:w="729" w:type="pct"/>
            <w:shd w:val="clear" w:color="auto" w:fill="auto"/>
            <w:vAlign w:val="center"/>
            <w:hideMark/>
          </w:tcPr>
          <w:p w14:paraId="211652AD" w14:textId="77777777" w:rsidR="001F74FB" w:rsidRPr="001F74FB" w:rsidRDefault="001F74FB" w:rsidP="001F74FB">
            <w:pPr>
              <w:spacing w:line="240" w:lineRule="auto"/>
              <w:jc w:val="center"/>
              <w:rPr>
                <w:rFonts w:eastAsia="Times New Roman" w:cs="Times New Roman"/>
                <w:color w:val="000000"/>
                <w:sz w:val="20"/>
                <w:szCs w:val="20"/>
                <w:lang w:eastAsia="ru-RU"/>
              </w:rPr>
            </w:pPr>
            <w:r w:rsidRPr="001F74FB">
              <w:rPr>
                <w:rFonts w:eastAsia="Times New Roman" w:cs="Times New Roman"/>
                <w:color w:val="000000"/>
                <w:sz w:val="20"/>
                <w:szCs w:val="20"/>
                <w:lang w:eastAsia="ru-RU"/>
              </w:rPr>
              <w:t>430,192</w:t>
            </w:r>
          </w:p>
        </w:tc>
        <w:tc>
          <w:tcPr>
            <w:tcW w:w="729" w:type="pct"/>
            <w:shd w:val="clear" w:color="auto" w:fill="auto"/>
            <w:vAlign w:val="center"/>
            <w:hideMark/>
          </w:tcPr>
          <w:p w14:paraId="706E78C8" w14:textId="77777777" w:rsidR="001F74FB" w:rsidRPr="001F74FB" w:rsidRDefault="001F74FB" w:rsidP="001F74FB">
            <w:pPr>
              <w:spacing w:line="240" w:lineRule="auto"/>
              <w:jc w:val="center"/>
              <w:rPr>
                <w:rFonts w:eastAsia="Times New Roman" w:cs="Times New Roman"/>
                <w:color w:val="000000"/>
                <w:sz w:val="20"/>
                <w:szCs w:val="20"/>
                <w:lang w:eastAsia="ru-RU"/>
              </w:rPr>
            </w:pPr>
            <w:r w:rsidRPr="001F74FB">
              <w:rPr>
                <w:rFonts w:eastAsia="Times New Roman" w:cs="Times New Roman"/>
                <w:color w:val="000000"/>
                <w:sz w:val="20"/>
                <w:szCs w:val="20"/>
                <w:lang w:eastAsia="ru-RU"/>
              </w:rPr>
              <w:t>470,669</w:t>
            </w:r>
          </w:p>
        </w:tc>
        <w:tc>
          <w:tcPr>
            <w:tcW w:w="529" w:type="pct"/>
            <w:shd w:val="clear" w:color="auto" w:fill="auto"/>
            <w:vAlign w:val="center"/>
            <w:hideMark/>
          </w:tcPr>
          <w:p w14:paraId="591C8ADD" w14:textId="77777777" w:rsidR="001F74FB" w:rsidRPr="001F74FB" w:rsidRDefault="001F74FB" w:rsidP="001F74FB">
            <w:pPr>
              <w:spacing w:line="240" w:lineRule="auto"/>
              <w:jc w:val="center"/>
              <w:rPr>
                <w:rFonts w:eastAsia="Times New Roman" w:cs="Times New Roman"/>
                <w:color w:val="000000"/>
                <w:sz w:val="20"/>
                <w:szCs w:val="20"/>
                <w:lang w:eastAsia="ru-RU"/>
              </w:rPr>
            </w:pPr>
            <w:r w:rsidRPr="001F74FB">
              <w:rPr>
                <w:rFonts w:eastAsia="Times New Roman" w:cs="Times New Roman"/>
                <w:color w:val="000000"/>
                <w:sz w:val="20"/>
                <w:szCs w:val="20"/>
                <w:lang w:eastAsia="ru-RU"/>
              </w:rPr>
              <w:t> </w:t>
            </w:r>
          </w:p>
        </w:tc>
      </w:tr>
      <w:tr w:rsidR="001F74FB" w:rsidRPr="001F74FB" w14:paraId="34ADEB40" w14:textId="77777777" w:rsidTr="001F74FB">
        <w:tc>
          <w:tcPr>
            <w:tcW w:w="634" w:type="pct"/>
            <w:shd w:val="clear" w:color="auto" w:fill="auto"/>
            <w:vAlign w:val="center"/>
            <w:hideMark/>
          </w:tcPr>
          <w:p w14:paraId="4E5A7E3A" w14:textId="77777777" w:rsidR="001F74FB" w:rsidRPr="001F74FB" w:rsidRDefault="001F74FB" w:rsidP="001F74FB">
            <w:pPr>
              <w:spacing w:line="240" w:lineRule="auto"/>
              <w:jc w:val="left"/>
              <w:rPr>
                <w:rFonts w:eastAsia="Times New Roman" w:cs="Times New Roman"/>
                <w:color w:val="000000"/>
                <w:sz w:val="20"/>
                <w:szCs w:val="20"/>
                <w:lang w:eastAsia="ru-RU"/>
              </w:rPr>
            </w:pPr>
            <w:r w:rsidRPr="001F74FB">
              <w:rPr>
                <w:rFonts w:eastAsia="Times New Roman" w:cs="Times New Roman"/>
                <w:color w:val="000000"/>
                <w:sz w:val="20"/>
                <w:szCs w:val="20"/>
                <w:lang w:eastAsia="ru-RU"/>
              </w:rPr>
              <w:t>Вывод из ж.д. ул. Центральная, 2 – ввод в ж.д. ул. Центральная, 1</w:t>
            </w:r>
          </w:p>
        </w:tc>
        <w:tc>
          <w:tcPr>
            <w:tcW w:w="479" w:type="pct"/>
            <w:shd w:val="clear" w:color="auto" w:fill="auto"/>
            <w:vAlign w:val="center"/>
            <w:hideMark/>
          </w:tcPr>
          <w:p w14:paraId="00A94992" w14:textId="77777777" w:rsidR="001F74FB" w:rsidRPr="001F74FB" w:rsidRDefault="001F74FB" w:rsidP="001F74FB">
            <w:pPr>
              <w:spacing w:line="240" w:lineRule="auto"/>
              <w:jc w:val="center"/>
              <w:rPr>
                <w:rFonts w:eastAsia="Times New Roman" w:cs="Times New Roman"/>
                <w:color w:val="000000"/>
                <w:sz w:val="20"/>
                <w:szCs w:val="20"/>
                <w:lang w:eastAsia="ru-RU"/>
              </w:rPr>
            </w:pPr>
            <w:r w:rsidRPr="001F74FB">
              <w:rPr>
                <w:rFonts w:eastAsia="Times New Roman" w:cs="Times New Roman"/>
                <w:color w:val="000000"/>
                <w:sz w:val="20"/>
                <w:szCs w:val="20"/>
                <w:lang w:eastAsia="ru-RU"/>
              </w:rPr>
              <w:t>57</w:t>
            </w:r>
          </w:p>
        </w:tc>
        <w:tc>
          <w:tcPr>
            <w:tcW w:w="671" w:type="pct"/>
            <w:shd w:val="clear" w:color="auto" w:fill="auto"/>
            <w:vAlign w:val="center"/>
            <w:hideMark/>
          </w:tcPr>
          <w:p w14:paraId="797818FD" w14:textId="77777777" w:rsidR="001F74FB" w:rsidRPr="001F74FB" w:rsidRDefault="001F74FB" w:rsidP="001F74FB">
            <w:pPr>
              <w:spacing w:line="240" w:lineRule="auto"/>
              <w:jc w:val="center"/>
              <w:rPr>
                <w:rFonts w:eastAsia="Times New Roman" w:cs="Times New Roman"/>
                <w:color w:val="000000"/>
                <w:sz w:val="20"/>
                <w:szCs w:val="20"/>
                <w:lang w:eastAsia="ru-RU"/>
              </w:rPr>
            </w:pPr>
            <w:r w:rsidRPr="001F74FB">
              <w:rPr>
                <w:rFonts w:eastAsia="Times New Roman" w:cs="Times New Roman"/>
                <w:color w:val="000000"/>
                <w:sz w:val="20"/>
                <w:szCs w:val="20"/>
                <w:lang w:eastAsia="ru-RU"/>
              </w:rPr>
              <w:t>23</w:t>
            </w:r>
          </w:p>
        </w:tc>
        <w:tc>
          <w:tcPr>
            <w:tcW w:w="672" w:type="pct"/>
            <w:shd w:val="clear" w:color="auto" w:fill="auto"/>
            <w:vAlign w:val="center"/>
            <w:hideMark/>
          </w:tcPr>
          <w:p w14:paraId="0F638F89" w14:textId="77777777" w:rsidR="001F74FB" w:rsidRPr="001F74FB" w:rsidRDefault="001F74FB" w:rsidP="001F74FB">
            <w:pPr>
              <w:spacing w:line="240" w:lineRule="auto"/>
              <w:jc w:val="center"/>
              <w:rPr>
                <w:rFonts w:eastAsia="Times New Roman" w:cs="Times New Roman"/>
                <w:color w:val="000000"/>
                <w:sz w:val="20"/>
                <w:szCs w:val="20"/>
                <w:lang w:eastAsia="ru-RU"/>
              </w:rPr>
            </w:pPr>
            <w:r w:rsidRPr="001F74FB">
              <w:rPr>
                <w:rFonts w:eastAsia="Times New Roman" w:cs="Times New Roman"/>
                <w:color w:val="000000"/>
                <w:sz w:val="20"/>
                <w:szCs w:val="20"/>
                <w:lang w:eastAsia="ru-RU"/>
              </w:rPr>
              <w:t>2,622</w:t>
            </w:r>
          </w:p>
        </w:tc>
        <w:tc>
          <w:tcPr>
            <w:tcW w:w="556" w:type="pct"/>
            <w:shd w:val="clear" w:color="auto" w:fill="auto"/>
            <w:vAlign w:val="center"/>
            <w:hideMark/>
          </w:tcPr>
          <w:p w14:paraId="79862FE4" w14:textId="77777777" w:rsidR="001F74FB" w:rsidRPr="001F74FB" w:rsidRDefault="001F74FB" w:rsidP="001F74FB">
            <w:pPr>
              <w:spacing w:line="240" w:lineRule="auto"/>
              <w:jc w:val="center"/>
              <w:rPr>
                <w:rFonts w:eastAsia="Times New Roman" w:cs="Times New Roman"/>
                <w:color w:val="000000"/>
                <w:sz w:val="20"/>
                <w:szCs w:val="20"/>
                <w:lang w:eastAsia="ru-RU"/>
              </w:rPr>
            </w:pPr>
            <w:r w:rsidRPr="001F74FB">
              <w:rPr>
                <w:rFonts w:eastAsia="Times New Roman" w:cs="Times New Roman"/>
                <w:color w:val="000000"/>
                <w:sz w:val="20"/>
                <w:szCs w:val="20"/>
                <w:lang w:eastAsia="ru-RU"/>
              </w:rPr>
              <w:t>2025</w:t>
            </w:r>
          </w:p>
        </w:tc>
        <w:tc>
          <w:tcPr>
            <w:tcW w:w="729" w:type="pct"/>
            <w:shd w:val="clear" w:color="auto" w:fill="auto"/>
            <w:vAlign w:val="center"/>
            <w:hideMark/>
          </w:tcPr>
          <w:p w14:paraId="2BE835B7" w14:textId="77777777" w:rsidR="001F74FB" w:rsidRPr="001F74FB" w:rsidRDefault="001F74FB" w:rsidP="001F74FB">
            <w:pPr>
              <w:spacing w:line="240" w:lineRule="auto"/>
              <w:jc w:val="center"/>
              <w:rPr>
                <w:rFonts w:eastAsia="Times New Roman" w:cs="Times New Roman"/>
                <w:color w:val="000000"/>
                <w:sz w:val="20"/>
                <w:szCs w:val="20"/>
                <w:lang w:eastAsia="ru-RU"/>
              </w:rPr>
            </w:pPr>
            <w:r w:rsidRPr="001F74FB">
              <w:rPr>
                <w:rFonts w:eastAsia="Times New Roman" w:cs="Times New Roman"/>
                <w:color w:val="000000"/>
                <w:sz w:val="20"/>
                <w:szCs w:val="20"/>
                <w:lang w:eastAsia="ru-RU"/>
              </w:rPr>
              <w:t>618,401</w:t>
            </w:r>
          </w:p>
        </w:tc>
        <w:tc>
          <w:tcPr>
            <w:tcW w:w="729" w:type="pct"/>
            <w:shd w:val="clear" w:color="auto" w:fill="auto"/>
            <w:vAlign w:val="center"/>
            <w:hideMark/>
          </w:tcPr>
          <w:p w14:paraId="066178F0" w14:textId="77777777" w:rsidR="001F74FB" w:rsidRPr="001F74FB" w:rsidRDefault="001F74FB" w:rsidP="001F74FB">
            <w:pPr>
              <w:spacing w:line="240" w:lineRule="auto"/>
              <w:jc w:val="center"/>
              <w:rPr>
                <w:rFonts w:eastAsia="Times New Roman" w:cs="Times New Roman"/>
                <w:color w:val="000000"/>
                <w:sz w:val="20"/>
                <w:szCs w:val="20"/>
                <w:lang w:eastAsia="ru-RU"/>
              </w:rPr>
            </w:pPr>
            <w:r w:rsidRPr="001F74FB">
              <w:rPr>
                <w:rFonts w:eastAsia="Times New Roman" w:cs="Times New Roman"/>
                <w:color w:val="000000"/>
                <w:sz w:val="20"/>
                <w:szCs w:val="20"/>
                <w:lang w:eastAsia="ru-RU"/>
              </w:rPr>
              <w:t>676,587</w:t>
            </w:r>
          </w:p>
        </w:tc>
        <w:tc>
          <w:tcPr>
            <w:tcW w:w="529" w:type="pct"/>
            <w:shd w:val="clear" w:color="auto" w:fill="auto"/>
            <w:vAlign w:val="center"/>
            <w:hideMark/>
          </w:tcPr>
          <w:p w14:paraId="64693F4A" w14:textId="77777777" w:rsidR="001F74FB" w:rsidRPr="001F74FB" w:rsidRDefault="001F74FB" w:rsidP="001F74FB">
            <w:pPr>
              <w:spacing w:line="240" w:lineRule="auto"/>
              <w:jc w:val="center"/>
              <w:rPr>
                <w:rFonts w:eastAsia="Times New Roman" w:cs="Times New Roman"/>
                <w:color w:val="000000"/>
                <w:sz w:val="20"/>
                <w:szCs w:val="20"/>
                <w:lang w:eastAsia="ru-RU"/>
              </w:rPr>
            </w:pPr>
            <w:r w:rsidRPr="001F74FB">
              <w:rPr>
                <w:rFonts w:eastAsia="Times New Roman" w:cs="Times New Roman"/>
                <w:color w:val="000000"/>
                <w:sz w:val="20"/>
                <w:szCs w:val="20"/>
                <w:lang w:eastAsia="ru-RU"/>
              </w:rPr>
              <w:t> </w:t>
            </w:r>
          </w:p>
        </w:tc>
      </w:tr>
    </w:tbl>
    <w:p w14:paraId="66563D08" w14:textId="7D048EAD" w:rsidR="004121F4" w:rsidRPr="007237EC" w:rsidRDefault="004121F4" w:rsidP="001F74FB">
      <w:pPr>
        <w:pStyle w:val="24"/>
        <w:numPr>
          <w:ilvl w:val="0"/>
          <w:numId w:val="0"/>
        </w:numPr>
      </w:pPr>
      <w:bookmarkStart w:id="347" w:name="_Toc524614874"/>
      <w:bookmarkStart w:id="348" w:name="_Toc524615090"/>
      <w:bookmarkStart w:id="349" w:name="_Toc2361251"/>
      <w:bookmarkStart w:id="350" w:name="_Toc4604315"/>
      <w:bookmarkStart w:id="351" w:name="_Toc4604589"/>
      <w:bookmarkStart w:id="352" w:name="_Toc4606457"/>
      <w:bookmarkStart w:id="353" w:name="_Toc4763037"/>
      <w:bookmarkStart w:id="354" w:name="_Toc9445916"/>
      <w:bookmarkStart w:id="355" w:name="_Toc93180495"/>
      <w:bookmarkStart w:id="356" w:name="_Toc127205329"/>
      <w:bookmarkEnd w:id="346"/>
      <w:r w:rsidRPr="007237EC">
        <w:t>8.</w:t>
      </w:r>
      <w:r w:rsidR="00980ABD" w:rsidRPr="007237EC">
        <w:t>8.</w:t>
      </w:r>
      <w:r w:rsidRPr="007237EC">
        <w:t xml:space="preserve"> Предложения </w:t>
      </w:r>
      <w:bookmarkEnd w:id="347"/>
      <w:bookmarkEnd w:id="348"/>
      <w:bookmarkEnd w:id="349"/>
      <w:bookmarkEnd w:id="350"/>
      <w:bookmarkEnd w:id="351"/>
      <w:bookmarkEnd w:id="352"/>
      <w:bookmarkEnd w:id="353"/>
      <w:bookmarkEnd w:id="354"/>
      <w:r w:rsidRPr="007237EC">
        <w:t>по строительству, реконструкции и (или) модернизации насосных станций</w:t>
      </w:r>
      <w:bookmarkEnd w:id="355"/>
      <w:bookmarkEnd w:id="356"/>
    </w:p>
    <w:p w14:paraId="15704B67" w14:textId="5591BF37" w:rsidR="004121F4" w:rsidRPr="007237EC" w:rsidRDefault="004121F4" w:rsidP="004121F4">
      <w:pPr>
        <w:ind w:firstLine="567"/>
        <w:rPr>
          <w:color w:val="000000" w:themeColor="text1"/>
        </w:rPr>
      </w:pPr>
      <w:r w:rsidRPr="007237EC">
        <w:rPr>
          <w:color w:val="000000" w:themeColor="text1"/>
        </w:rPr>
        <w:t xml:space="preserve">Анализ рельефа местности </w:t>
      </w:r>
      <w:r w:rsidR="00225F17" w:rsidRPr="007237EC">
        <w:rPr>
          <w:rFonts w:eastAsia="Calibri" w:cs="Times New Roman"/>
        </w:rPr>
        <w:t>д. Раздолье</w:t>
      </w:r>
      <w:r w:rsidRPr="007237EC">
        <w:rPr>
          <w:color w:val="000000" w:themeColor="text1"/>
        </w:rPr>
        <w:t xml:space="preserve"> показал, что рабочие параметры сетевых насосов, установленных на котельн</w:t>
      </w:r>
      <w:r w:rsidR="00741D69" w:rsidRPr="007237EC">
        <w:rPr>
          <w:color w:val="000000" w:themeColor="text1"/>
        </w:rPr>
        <w:t>ой</w:t>
      </w:r>
      <w:r w:rsidRPr="007237EC">
        <w:rPr>
          <w:color w:val="000000" w:themeColor="text1"/>
        </w:rPr>
        <w:t xml:space="preserve">, позволяют поддерживать требуемый располагаемый напор у потребителей. Таким образом, строительство новых насосных станций на территории </w:t>
      </w:r>
      <w:r w:rsidR="00726AC7" w:rsidRPr="007237EC">
        <w:rPr>
          <w:color w:val="000000" w:themeColor="text1"/>
        </w:rPr>
        <w:t>д.</w:t>
      </w:r>
      <w:r w:rsidRPr="007237EC">
        <w:rPr>
          <w:color w:val="000000" w:themeColor="text1"/>
        </w:rPr>
        <w:t xml:space="preserve"> Раздолье не требуется.</w:t>
      </w:r>
    </w:p>
    <w:p w14:paraId="10EBC0C9" w14:textId="77777777" w:rsidR="00033CCB" w:rsidRPr="007237EC" w:rsidRDefault="00033CCB" w:rsidP="00033CCB">
      <w:pPr>
        <w:pStyle w:val="24"/>
        <w:numPr>
          <w:ilvl w:val="0"/>
          <w:numId w:val="0"/>
        </w:numPr>
        <w:ind w:firstLine="567"/>
      </w:pPr>
      <w:bookmarkStart w:id="357" w:name="_Toc127205330"/>
      <w:r w:rsidRPr="007237EC">
        <w:t>8.9. Описание изменений в предложениях по строительству, реконструкции и (или) модернизации тепловых сетей за период, предшествующий актуализации схемы теплоснабжения, в том числе с учетом введенных в эксплуатацию новых и реконструированных тепловых сетей, и сооружений на них</w:t>
      </w:r>
      <w:bookmarkEnd w:id="357"/>
    </w:p>
    <w:p w14:paraId="77CD862A" w14:textId="57D5FBB6" w:rsidR="00033CCB" w:rsidRPr="007237EC" w:rsidRDefault="00033CCB" w:rsidP="00033CCB">
      <w:pPr>
        <w:ind w:firstLine="567"/>
        <w:rPr>
          <w:color w:val="000000" w:themeColor="text1"/>
        </w:rPr>
      </w:pPr>
      <w:r w:rsidRPr="007237EC">
        <w:rPr>
          <w:color w:val="000000" w:themeColor="text1"/>
        </w:rPr>
        <w:t xml:space="preserve">Актуализирован перечень тепловых сетей, </w:t>
      </w:r>
      <w:r w:rsidR="00CF08E8" w:rsidRPr="007237EC">
        <w:t>подлежащих замене в связи с исчерпанием эксплуатационного ресурса (таблица 8.1 главы 8)</w:t>
      </w:r>
      <w:r w:rsidRPr="007237EC">
        <w:rPr>
          <w:color w:val="000000" w:themeColor="text1"/>
        </w:rPr>
        <w:t>,</w:t>
      </w:r>
      <w:r w:rsidR="00CF08E8" w:rsidRPr="007237EC">
        <w:rPr>
          <w:color w:val="000000" w:themeColor="text1"/>
        </w:rPr>
        <w:t xml:space="preserve"> </w:t>
      </w:r>
      <w:r w:rsidRPr="007237EC">
        <w:rPr>
          <w:color w:val="000000" w:themeColor="text1"/>
        </w:rPr>
        <w:t>пересчитаны капитальные затраты в мероприятия по тепловым сетям.</w:t>
      </w:r>
    </w:p>
    <w:p w14:paraId="5A97D093" w14:textId="77777777" w:rsidR="00033CCB" w:rsidRPr="007237EC" w:rsidRDefault="00033CCB" w:rsidP="00033CCB">
      <w:pPr>
        <w:spacing w:line="336" w:lineRule="auto"/>
        <w:ind w:firstLine="567"/>
        <w:rPr>
          <w:rFonts w:eastAsia="Times New Roman" w:cs="Times New Roman"/>
          <w:szCs w:val="26"/>
          <w:lang w:eastAsia="ru-RU"/>
        </w:rPr>
      </w:pPr>
      <w:r w:rsidRPr="007237EC">
        <w:rPr>
          <w:rFonts w:eastAsia="Times New Roman" w:cs="Times New Roman"/>
          <w:szCs w:val="26"/>
          <w:lang w:eastAsia="ru-RU"/>
        </w:rPr>
        <w:t xml:space="preserve">Необходимость реконструкции и модернизации тепловых сетей с увеличением диаметра трубопроводов для обеспечения перспективных приростов тепловой нагрузки должна быть уточнена при последующей актуализации схемы теплоснабжения </w:t>
      </w:r>
      <w:r w:rsidRPr="007237EC">
        <w:t xml:space="preserve">МО на основании выданных технических условий на присоединение, материалов проектов планировки территории, проектно-сметной документации на строительство. </w:t>
      </w:r>
    </w:p>
    <w:p w14:paraId="0E70C2B4" w14:textId="6998579D" w:rsidR="00741D69" w:rsidRPr="007237EC" w:rsidRDefault="00741D69" w:rsidP="008C6168">
      <w:pPr>
        <w:shd w:val="clear" w:color="auto" w:fill="FFFFFF"/>
        <w:suppressAutoHyphens/>
        <w:spacing w:line="336" w:lineRule="auto"/>
        <w:ind w:firstLine="567"/>
        <w:rPr>
          <w:rFonts w:eastAsia="Times New Roman" w:cs="Times New Roman"/>
          <w:color w:val="000000"/>
          <w:szCs w:val="26"/>
          <w:lang w:eastAsia="ru-RU"/>
        </w:rPr>
      </w:pPr>
      <w:r w:rsidRPr="007237EC">
        <w:rPr>
          <w:rFonts w:eastAsia="Times New Roman" w:cs="Times New Roman"/>
          <w:color w:val="000000"/>
          <w:szCs w:val="26"/>
          <w:lang w:eastAsia="ru-RU"/>
        </w:rPr>
        <w:br w:type="page"/>
      </w:r>
    </w:p>
    <w:p w14:paraId="66770A53" w14:textId="0743C1EB" w:rsidR="008C6168" w:rsidRPr="007237EC" w:rsidRDefault="008C6168" w:rsidP="00E25EAF">
      <w:pPr>
        <w:pStyle w:val="1b"/>
      </w:pPr>
      <w:bookmarkStart w:id="358" w:name="_Toc94602961"/>
      <w:bookmarkStart w:id="359" w:name="_Toc127205331"/>
      <w:r w:rsidRPr="007237EC">
        <w:lastRenderedPageBreak/>
        <w:t>Глава 9. Предложения по переводу открытых систем теплоснабжения (горячего водоснабжения)</w:t>
      </w:r>
      <w:r w:rsidR="00CC12CD" w:rsidRPr="00CC12CD">
        <w:t>, отдельных участков таких систем на</w:t>
      </w:r>
      <w:r w:rsidRPr="007237EC">
        <w:t xml:space="preserve"> закрытые системы горячего водоснабжения</w:t>
      </w:r>
      <w:bookmarkEnd w:id="358"/>
      <w:bookmarkEnd w:id="359"/>
    </w:p>
    <w:p w14:paraId="06124F3F" w14:textId="15715C51" w:rsidR="00033CCB" w:rsidRPr="007237EC" w:rsidRDefault="00033CCB" w:rsidP="00552B27">
      <w:pPr>
        <w:pStyle w:val="24"/>
        <w:numPr>
          <w:ilvl w:val="0"/>
          <w:numId w:val="0"/>
        </w:numPr>
        <w:ind w:firstLine="567"/>
      </w:pPr>
      <w:bookmarkStart w:id="360" w:name="_Toc127205332"/>
      <w:bookmarkStart w:id="361" w:name="_Hlk95394512"/>
      <w:r w:rsidRPr="007237EC">
        <w:t xml:space="preserve">9.1. Технико-экономическое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w:t>
      </w:r>
      <w:r w:rsidR="00CC12CD" w:rsidRPr="00CC12CD">
        <w:t>, отдельных участков так</w:t>
      </w:r>
      <w:r w:rsidR="00CC12CD">
        <w:rPr>
          <w:lang w:val="ru-RU"/>
        </w:rPr>
        <w:t xml:space="preserve">ой системы </w:t>
      </w:r>
      <w:r w:rsidRPr="007237EC">
        <w:t>на</w:t>
      </w:r>
      <w:r w:rsidR="00CC12CD">
        <w:rPr>
          <w:lang w:val="ru-RU"/>
        </w:rPr>
        <w:t>,</w:t>
      </w:r>
      <w:r w:rsidRPr="007237EC">
        <w:t xml:space="preserve"> закрытую систему горячего водоснабжения</w:t>
      </w:r>
      <w:bookmarkEnd w:id="360"/>
    </w:p>
    <w:p w14:paraId="24790B0D" w14:textId="77777777" w:rsidR="00552B27" w:rsidRPr="007237EC" w:rsidRDefault="00552B27" w:rsidP="00552B27">
      <w:pPr>
        <w:tabs>
          <w:tab w:val="left" w:pos="567"/>
        </w:tabs>
        <w:suppressAutoHyphens/>
        <w:ind w:firstLine="567"/>
      </w:pPr>
      <w:bookmarkStart w:id="362" w:name="_Hlk95394348"/>
      <w:bookmarkStart w:id="363" w:name="_Hlk95997317"/>
      <w:r w:rsidRPr="007237EC">
        <w:rPr>
          <w:rFonts w:eastAsia="Times New Roman" w:cs="Times New Roman"/>
          <w:color w:val="000000"/>
          <w:szCs w:val="26"/>
          <w:lang w:eastAsia="ru-RU"/>
        </w:rPr>
        <w:t xml:space="preserve">Централизованное хозяйственно-бытовое горячее водоснабжение в д. Раздолье отсутствует. </w:t>
      </w:r>
      <w:bookmarkEnd w:id="362"/>
      <w:r w:rsidRPr="007237EC">
        <w:t xml:space="preserve">В жилых домах ул. Центральная 23 и 27 установлены теплообменные аппараты для нужд горячего водоснабжения (по закрытой схеме). </w:t>
      </w:r>
    </w:p>
    <w:p w14:paraId="3AE3184F" w14:textId="68899BFF" w:rsidR="00033CCB" w:rsidRPr="007237EC" w:rsidRDefault="00033CCB" w:rsidP="00552B27">
      <w:pPr>
        <w:pStyle w:val="24"/>
        <w:numPr>
          <w:ilvl w:val="0"/>
          <w:numId w:val="0"/>
        </w:numPr>
        <w:ind w:firstLine="567"/>
      </w:pPr>
      <w:bookmarkStart w:id="364" w:name="_Toc127205333"/>
      <w:bookmarkEnd w:id="363"/>
      <w:r w:rsidRPr="007237EC">
        <w:t xml:space="preserve">9.2. </w:t>
      </w:r>
      <w:r w:rsidR="00CC12CD">
        <w:rPr>
          <w:lang w:val="ru-RU"/>
        </w:rPr>
        <w:t>О</w:t>
      </w:r>
      <w:r w:rsidR="00CC12CD" w:rsidRPr="00CC12CD">
        <w:t>боснование и пересмотр графика температур теплоносителя и его расхода в открытой системе теплоснабжения (горячего водоснабжения)</w:t>
      </w:r>
      <w:bookmarkEnd w:id="364"/>
    </w:p>
    <w:p w14:paraId="04B08BE9" w14:textId="77777777" w:rsidR="003976B7" w:rsidRPr="007237EC" w:rsidRDefault="003976B7" w:rsidP="003976B7">
      <w:pPr>
        <w:tabs>
          <w:tab w:val="left" w:pos="567"/>
        </w:tabs>
        <w:suppressAutoHyphens/>
        <w:ind w:firstLine="567"/>
      </w:pPr>
      <w:bookmarkStart w:id="365" w:name="_Hlk95997331"/>
      <w:r w:rsidRPr="007237EC">
        <w:rPr>
          <w:bCs/>
          <w:szCs w:val="26"/>
        </w:rPr>
        <w:t xml:space="preserve">Подключение ГВС не санкционировано. </w:t>
      </w:r>
      <w:r w:rsidRPr="007237EC">
        <w:t>Тепловые нагрузки на ГВС с действующей теплоснабжающей организацией не согласованы и в договорах на теплоснабжение отсутствуют, т.к. срезка температурного графика на источнике не предусмотрена.</w:t>
      </w:r>
    </w:p>
    <w:p w14:paraId="267F341A" w14:textId="02A3506B" w:rsidR="00033CCB" w:rsidRPr="007237EC" w:rsidRDefault="00033CCB" w:rsidP="00552B27">
      <w:pPr>
        <w:pStyle w:val="24"/>
        <w:numPr>
          <w:ilvl w:val="0"/>
          <w:numId w:val="0"/>
        </w:numPr>
        <w:ind w:firstLine="567"/>
      </w:pPr>
      <w:bookmarkStart w:id="366" w:name="_Toc127205334"/>
      <w:bookmarkEnd w:id="365"/>
      <w:r w:rsidRPr="007237EC">
        <w:t xml:space="preserve">9.3. Предложения </w:t>
      </w:r>
      <w:r w:rsidR="00CC12CD" w:rsidRPr="00CC12CD">
        <w:t>по реконструкции тепловых сетей в открытых системах теплоснабжения (горячего водоснабжения), на отдельных участках таких систем, обеспечивающих передачу тепловой энергии к потребителям</w:t>
      </w:r>
      <w:bookmarkEnd w:id="366"/>
    </w:p>
    <w:p w14:paraId="4C0FBF78" w14:textId="1A21DE49" w:rsidR="00552B27" w:rsidRPr="007237EC" w:rsidRDefault="00552B27" w:rsidP="00552B27">
      <w:pPr>
        <w:tabs>
          <w:tab w:val="left" w:pos="567"/>
        </w:tabs>
        <w:suppressAutoHyphens/>
        <w:ind w:firstLine="567"/>
      </w:pPr>
      <w:bookmarkStart w:id="367" w:name="_Hlk95741306"/>
      <w:bookmarkStart w:id="368" w:name="_Hlk95741535"/>
      <w:r w:rsidRPr="007237EC">
        <w:rPr>
          <w:rFonts w:eastAsia="Times New Roman" w:cs="Times New Roman"/>
          <w:color w:val="000000"/>
          <w:szCs w:val="26"/>
          <w:lang w:eastAsia="ru-RU"/>
        </w:rPr>
        <w:t xml:space="preserve">Централизованное хозяйственно-бытовое горячее водоснабжение в д. Раздолье отсутствует. </w:t>
      </w:r>
      <w:r w:rsidRPr="007237EC">
        <w:t xml:space="preserve">В жилых домах ул. Центральная 23 и 27 установлены теплообменные аппараты для нужд горячего водоснабжения (по закрытой схеме). </w:t>
      </w:r>
      <w:r w:rsidR="003976B7" w:rsidRPr="007237EC">
        <w:rPr>
          <w:bCs/>
          <w:szCs w:val="26"/>
        </w:rPr>
        <w:t xml:space="preserve">Подключение ГВС не санкционировано. </w:t>
      </w:r>
      <w:r w:rsidR="003976B7" w:rsidRPr="007237EC">
        <w:t>Перевод на закрытую схему не требуется.</w:t>
      </w:r>
    </w:p>
    <w:p w14:paraId="1523FD97" w14:textId="04A8994B" w:rsidR="00033CCB" w:rsidRPr="007237EC" w:rsidRDefault="00033CCB" w:rsidP="00552B27">
      <w:pPr>
        <w:pStyle w:val="24"/>
        <w:numPr>
          <w:ilvl w:val="0"/>
          <w:numId w:val="0"/>
        </w:numPr>
        <w:ind w:firstLine="567"/>
      </w:pPr>
      <w:bookmarkStart w:id="369" w:name="_Toc127205335"/>
      <w:r w:rsidRPr="007237EC">
        <w:t xml:space="preserve">9.4. </w:t>
      </w:r>
      <w:bookmarkEnd w:id="367"/>
      <w:r w:rsidRPr="007237EC">
        <w:t xml:space="preserve">Расчет </w:t>
      </w:r>
      <w:r w:rsidR="00CC12CD" w:rsidRPr="00CC12CD">
        <w:t>потребности инвестиций для перевода открытых систем теплоснабжения (горячего водоснабжения), отдельных участков таких систем на закрытые системы горячего водоснабжения</w:t>
      </w:r>
      <w:bookmarkEnd w:id="369"/>
    </w:p>
    <w:bookmarkEnd w:id="368"/>
    <w:p w14:paraId="2F76E67A" w14:textId="77777777" w:rsidR="002319C2" w:rsidRPr="007237EC" w:rsidRDefault="003976B7" w:rsidP="002319C2">
      <w:pPr>
        <w:ind w:firstLine="567"/>
        <w:rPr>
          <w:szCs w:val="28"/>
        </w:rPr>
      </w:pPr>
      <w:r w:rsidRPr="007237EC">
        <w:rPr>
          <w:rFonts w:eastAsia="Times New Roman" w:cs="Times New Roman"/>
          <w:color w:val="000000"/>
          <w:szCs w:val="26"/>
          <w:lang w:eastAsia="ru-RU"/>
        </w:rPr>
        <w:t xml:space="preserve">Централизованное хозяйственно-бытовое горячее водоснабжение в д. Раздолье отсутствует. </w:t>
      </w:r>
      <w:r w:rsidRPr="007237EC">
        <w:t xml:space="preserve">В жилых домах ул. Центральная 23 и 27 установлены теплообменные аппараты для нужд горячего водоснабжения (по закрытой схеме). </w:t>
      </w:r>
      <w:r w:rsidRPr="007237EC">
        <w:rPr>
          <w:bCs/>
          <w:szCs w:val="26"/>
        </w:rPr>
        <w:t xml:space="preserve">Подключение ГВС не санкционировано. </w:t>
      </w:r>
      <w:r w:rsidR="002319C2" w:rsidRPr="007237EC">
        <w:rPr>
          <w:szCs w:val="28"/>
        </w:rPr>
        <w:t>Следовательно, инвестиции на перевод с открытой системы теплоснабжения (горячего водоснабжения) в закрытую систему горячего водоснабжения не требуются.</w:t>
      </w:r>
    </w:p>
    <w:p w14:paraId="281BC3A0" w14:textId="62C265B0" w:rsidR="00033CCB" w:rsidRPr="007237EC" w:rsidRDefault="00033CCB" w:rsidP="00552B27">
      <w:pPr>
        <w:pStyle w:val="24"/>
        <w:numPr>
          <w:ilvl w:val="0"/>
          <w:numId w:val="0"/>
        </w:numPr>
        <w:ind w:firstLine="567"/>
      </w:pPr>
      <w:bookmarkStart w:id="370" w:name="_Toc127205336"/>
      <w:r w:rsidRPr="007237EC">
        <w:lastRenderedPageBreak/>
        <w:t xml:space="preserve">9.5. Оценка </w:t>
      </w:r>
      <w:r w:rsidR="00396D72" w:rsidRPr="00396D72">
        <w:t>экономической эффективности мероприятий по переводу открытых систем теплоснабжения (горячего водоснабжения), отдельных участков таких систем на закрытые системы горячего водоснабжения</w:t>
      </w:r>
      <w:bookmarkEnd w:id="370"/>
    </w:p>
    <w:p w14:paraId="5E26A685" w14:textId="14CC4B8C" w:rsidR="00552B27" w:rsidRPr="007237EC" w:rsidRDefault="00552B27" w:rsidP="002319C2">
      <w:pPr>
        <w:tabs>
          <w:tab w:val="left" w:pos="567"/>
        </w:tabs>
        <w:suppressAutoHyphens/>
        <w:ind w:firstLine="567"/>
      </w:pPr>
      <w:r w:rsidRPr="007237EC">
        <w:rPr>
          <w:rFonts w:eastAsia="Times New Roman" w:cs="Times New Roman"/>
          <w:color w:val="000000"/>
          <w:szCs w:val="26"/>
          <w:lang w:eastAsia="ru-RU"/>
        </w:rPr>
        <w:t xml:space="preserve">Централизованное хозяйственно-бытовое горячее водоснабжение в д. Раздолье отсутствует. </w:t>
      </w:r>
      <w:r w:rsidRPr="007237EC">
        <w:t xml:space="preserve">В жилых домах ул. Центральная 23 и 27 установлены теплообменные аппараты для нужд горячего водоснабжения (по закрытой схеме). </w:t>
      </w:r>
      <w:r w:rsidRPr="007237EC">
        <w:rPr>
          <w:bCs/>
          <w:szCs w:val="26"/>
        </w:rPr>
        <w:t xml:space="preserve">Подключение ГВС не санкционировано. </w:t>
      </w:r>
      <w:r w:rsidRPr="007237EC">
        <w:t>Тепловые нагрузки на ГВС с действующей теплоснабжающей организацией не согласованы и в договорах на теплоснабжение отсутствуют, т.к. срезка температурного графика на источнике не предусмотрена.</w:t>
      </w:r>
    </w:p>
    <w:p w14:paraId="10AAA862" w14:textId="35AC75EC" w:rsidR="00033CCB" w:rsidRPr="007237EC" w:rsidRDefault="00033CCB" w:rsidP="00552B27">
      <w:pPr>
        <w:pStyle w:val="24"/>
        <w:numPr>
          <w:ilvl w:val="0"/>
          <w:numId w:val="0"/>
        </w:numPr>
        <w:ind w:firstLine="567"/>
      </w:pPr>
      <w:bookmarkStart w:id="371" w:name="_Toc127205337"/>
      <w:r w:rsidRPr="007237EC">
        <w:t xml:space="preserve">9.6. </w:t>
      </w:r>
      <w:r w:rsidR="00396D72">
        <w:rPr>
          <w:lang w:val="ru-RU"/>
        </w:rPr>
        <w:t>Р</w:t>
      </w:r>
      <w:r w:rsidR="00396D72" w:rsidRPr="00396D72">
        <w:t>асчет ценовых (тарифных) последствий для потребителей в случае реализации мероприятий по переводу открытых систем теплоснабжения (горячего водоснабжения), отдельных участков таких систем на закрытые системы горячего водоснабжения</w:t>
      </w:r>
      <w:bookmarkEnd w:id="371"/>
    </w:p>
    <w:p w14:paraId="7B471FEC" w14:textId="065B89E9" w:rsidR="002319C2" w:rsidRPr="007237EC" w:rsidRDefault="002319C2" w:rsidP="00552B27">
      <w:pPr>
        <w:tabs>
          <w:tab w:val="left" w:pos="567"/>
        </w:tabs>
        <w:suppressAutoHyphens/>
        <w:ind w:firstLine="567"/>
      </w:pPr>
      <w:r w:rsidRPr="007237EC">
        <w:rPr>
          <w:rFonts w:eastAsia="Times New Roman" w:cs="Times New Roman"/>
          <w:color w:val="000000"/>
          <w:szCs w:val="26"/>
          <w:lang w:eastAsia="ru-RU"/>
        </w:rPr>
        <w:t xml:space="preserve">Централизованное хозяйственно-бытовое горячее водоснабжение в д. Раздолье отсутствует. </w:t>
      </w:r>
      <w:r w:rsidRPr="007237EC">
        <w:t xml:space="preserve">В жилых домах ул. Центральная 23 и 27 установлены теплообменные аппараты для нужд горячего водоснабжения (по закрытой схеме). </w:t>
      </w:r>
      <w:r w:rsidRPr="007237EC">
        <w:rPr>
          <w:bCs/>
          <w:szCs w:val="26"/>
        </w:rPr>
        <w:t>Подключение ГВС не санкционировано.</w:t>
      </w:r>
    </w:p>
    <w:p w14:paraId="78C632BC" w14:textId="77777777" w:rsidR="002319C2" w:rsidRPr="007237EC" w:rsidRDefault="002319C2" w:rsidP="002319C2">
      <w:pPr>
        <w:tabs>
          <w:tab w:val="left" w:pos="567"/>
        </w:tabs>
        <w:suppressAutoHyphens/>
        <w:ind w:firstLine="567"/>
      </w:pPr>
      <w:r w:rsidRPr="007237EC">
        <w:t>В связи с этим мероприятия по переводу открытых систем теплоснабжения (горячего водоснабжения) в закрытые системы горячего водоснабжения и, соответственно, финансирование на перспективу не предусматриваются.</w:t>
      </w:r>
    </w:p>
    <w:p w14:paraId="546C2E75" w14:textId="4D81392A" w:rsidR="00033CCB" w:rsidRPr="007237EC" w:rsidRDefault="00033CCB" w:rsidP="00552B27">
      <w:pPr>
        <w:pStyle w:val="24"/>
        <w:numPr>
          <w:ilvl w:val="0"/>
          <w:numId w:val="0"/>
        </w:numPr>
        <w:ind w:firstLine="567"/>
      </w:pPr>
      <w:bookmarkStart w:id="372" w:name="_Toc127205338"/>
      <w:r w:rsidRPr="007237EC">
        <w:t>9.7. Описание актуальных изменений в предложениях по переводу открытых систем теплоснабжения (горячего водоснабжения)</w:t>
      </w:r>
      <w:r w:rsidR="00396D72" w:rsidRPr="00396D72">
        <w:t xml:space="preserve">, отдельных участков таких систем </w:t>
      </w:r>
      <w:r w:rsidR="00396D72">
        <w:rPr>
          <w:lang w:val="ru-RU"/>
        </w:rPr>
        <w:t xml:space="preserve">на </w:t>
      </w:r>
      <w:r w:rsidRPr="007237EC">
        <w:t>закрытые системы горячего водоснабжения за период, предшествующий актуализации схемы теплоснабжения, в том числе с учетом введенных в эксплуатацию переоборудованных центральных и индивидуальных тепловых пунктов</w:t>
      </w:r>
      <w:bookmarkEnd w:id="372"/>
    </w:p>
    <w:p w14:paraId="74BE4CEB" w14:textId="77777777" w:rsidR="00CF08E8" w:rsidRPr="007237EC" w:rsidRDefault="002319C2" w:rsidP="00CF08E8">
      <w:pPr>
        <w:tabs>
          <w:tab w:val="left" w:pos="567"/>
        </w:tabs>
        <w:suppressAutoHyphens/>
        <w:ind w:firstLine="567"/>
        <w:rPr>
          <w:bCs/>
          <w:szCs w:val="26"/>
        </w:rPr>
      </w:pPr>
      <w:r w:rsidRPr="007237EC">
        <w:rPr>
          <w:rFonts w:eastAsia="Times New Roman" w:cs="Times New Roman"/>
          <w:color w:val="000000"/>
          <w:szCs w:val="26"/>
          <w:lang w:eastAsia="ru-RU"/>
        </w:rPr>
        <w:t xml:space="preserve">Централизованное хозяйственно-бытовое горячее водоснабжение в д. Раздолье отсутствует. </w:t>
      </w:r>
      <w:r w:rsidRPr="007237EC">
        <w:t xml:space="preserve">В жилых домах ул. Центральная 23 и 27 установлены теплообменные аппараты для нужд горячего водоснабжения (по закрытой схеме). </w:t>
      </w:r>
      <w:r w:rsidRPr="007237EC">
        <w:rPr>
          <w:bCs/>
          <w:szCs w:val="26"/>
        </w:rPr>
        <w:t>Подключение ГВС не санкционировано.</w:t>
      </w:r>
      <w:r w:rsidR="00CF08E8" w:rsidRPr="007237EC">
        <w:rPr>
          <w:bCs/>
          <w:szCs w:val="26"/>
        </w:rPr>
        <w:t xml:space="preserve"> </w:t>
      </w:r>
    </w:p>
    <w:p w14:paraId="24640866" w14:textId="7BA1EAD3" w:rsidR="008C6168" w:rsidRPr="007237EC" w:rsidRDefault="002319C2" w:rsidP="00CF08E8">
      <w:pPr>
        <w:tabs>
          <w:tab w:val="left" w:pos="567"/>
        </w:tabs>
        <w:suppressAutoHyphens/>
        <w:ind w:firstLine="567"/>
        <w:rPr>
          <w:bCs/>
          <w:szCs w:val="26"/>
        </w:rPr>
      </w:pPr>
      <w:r w:rsidRPr="007237EC">
        <w:t>Открытых систем ГВС нет.</w:t>
      </w:r>
      <w:bookmarkEnd w:id="361"/>
      <w:r w:rsidR="008C6168" w:rsidRPr="007237EC">
        <w:rPr>
          <w:rFonts w:eastAsia="Calibri" w:cs="Times New Roman"/>
          <w:szCs w:val="26"/>
        </w:rPr>
        <w:br w:type="page"/>
      </w:r>
    </w:p>
    <w:p w14:paraId="2CA2FBAF" w14:textId="77777777" w:rsidR="008C6168" w:rsidRPr="007237EC" w:rsidRDefault="008C6168" w:rsidP="00E25EAF">
      <w:pPr>
        <w:pStyle w:val="1b"/>
      </w:pPr>
      <w:bookmarkStart w:id="373" w:name="_Toc94602962"/>
      <w:bookmarkStart w:id="374" w:name="_Toc127205339"/>
      <w:r w:rsidRPr="007237EC">
        <w:lastRenderedPageBreak/>
        <w:t>Глава 10. Перспективные топливные балансы</w:t>
      </w:r>
      <w:bookmarkEnd w:id="373"/>
      <w:bookmarkEnd w:id="374"/>
    </w:p>
    <w:p w14:paraId="039E3F1F" w14:textId="77777777" w:rsidR="008C6168" w:rsidRPr="007237EC" w:rsidRDefault="008C6168" w:rsidP="00CD5FCB">
      <w:pPr>
        <w:pStyle w:val="affb"/>
        <w:widowControl w:val="0"/>
        <w:spacing w:after="0" w:line="336" w:lineRule="auto"/>
        <w:ind w:left="0" w:right="-1" w:firstLine="567"/>
        <w:rPr>
          <w:rFonts w:ascii="Times New Roman" w:hAnsi="Times New Roman"/>
          <w:szCs w:val="26"/>
        </w:rPr>
      </w:pPr>
      <w:r w:rsidRPr="007237EC">
        <w:rPr>
          <w:rFonts w:ascii="Times New Roman" w:hAnsi="Times New Roman"/>
          <w:szCs w:val="26"/>
        </w:rPr>
        <w:t>Перспективные топливные балансы разрабатываются в соответствии с пунктами 23, 70 Требований к схемам теплоснабжения.</w:t>
      </w:r>
    </w:p>
    <w:p w14:paraId="68E833DE" w14:textId="77777777" w:rsidR="008C6168" w:rsidRPr="007237EC" w:rsidRDefault="008C6168" w:rsidP="00CD5FCB">
      <w:pPr>
        <w:pStyle w:val="affb"/>
        <w:widowControl w:val="0"/>
        <w:spacing w:after="0" w:line="336" w:lineRule="auto"/>
        <w:ind w:left="0" w:right="-1" w:firstLine="567"/>
        <w:rPr>
          <w:rFonts w:ascii="Times New Roman" w:hAnsi="Times New Roman"/>
          <w:szCs w:val="26"/>
        </w:rPr>
      </w:pPr>
      <w:r w:rsidRPr="007237EC">
        <w:rPr>
          <w:rFonts w:ascii="Times New Roman" w:hAnsi="Times New Roman"/>
          <w:szCs w:val="26"/>
        </w:rPr>
        <w:t>В результате разработки должны быть решены следующие задачи:</w:t>
      </w:r>
    </w:p>
    <w:p w14:paraId="2F1AC0EA" w14:textId="77777777" w:rsidR="008C6168" w:rsidRPr="007237EC" w:rsidRDefault="008C6168" w:rsidP="00CD5FCB">
      <w:pPr>
        <w:pStyle w:val="affb"/>
        <w:widowControl w:val="0"/>
        <w:spacing w:after="0" w:line="336" w:lineRule="auto"/>
        <w:ind w:left="0" w:right="-1" w:firstLine="567"/>
        <w:rPr>
          <w:rFonts w:ascii="Times New Roman" w:hAnsi="Times New Roman"/>
          <w:szCs w:val="26"/>
        </w:rPr>
      </w:pPr>
      <w:r w:rsidRPr="007237EC">
        <w:rPr>
          <w:rFonts w:ascii="Times New Roman" w:hAnsi="Times New Roman"/>
          <w:szCs w:val="26"/>
        </w:rPr>
        <w:t>– установлены перспективные объемы тепловой энергии, вырабатываемой на всех источниках тепловой энергии, обеспечивающие спрос на тепловую энергию и теплоноситель для потребителей, на собственные нужды котельных, на потери тепловой энергии при ее передаче по тепловым сетям, на хозяйственные нужды предприятий;</w:t>
      </w:r>
    </w:p>
    <w:p w14:paraId="30678EC0" w14:textId="77777777" w:rsidR="008C6168" w:rsidRPr="007237EC" w:rsidRDefault="008C6168" w:rsidP="00CD5FCB">
      <w:pPr>
        <w:pStyle w:val="affb"/>
        <w:widowControl w:val="0"/>
        <w:spacing w:after="0" w:line="336" w:lineRule="auto"/>
        <w:ind w:left="0" w:right="-1" w:firstLine="567"/>
        <w:rPr>
          <w:rFonts w:ascii="Times New Roman" w:hAnsi="Times New Roman"/>
          <w:szCs w:val="26"/>
        </w:rPr>
      </w:pPr>
      <w:r w:rsidRPr="007237EC">
        <w:rPr>
          <w:rFonts w:ascii="Times New Roman" w:hAnsi="Times New Roman"/>
          <w:szCs w:val="26"/>
        </w:rPr>
        <w:t>– установлены объемы топлива для обеспечения выработки тепловой энергии на каждом источнике тепловой энергии;</w:t>
      </w:r>
    </w:p>
    <w:p w14:paraId="0FDC2901" w14:textId="77777777" w:rsidR="008C6168" w:rsidRPr="007237EC" w:rsidRDefault="008C6168" w:rsidP="00CD5FCB">
      <w:pPr>
        <w:pStyle w:val="affb"/>
        <w:widowControl w:val="0"/>
        <w:spacing w:after="0" w:line="336" w:lineRule="auto"/>
        <w:ind w:left="0" w:right="-1" w:firstLine="567"/>
        <w:contextualSpacing w:val="0"/>
        <w:rPr>
          <w:rFonts w:ascii="Times New Roman" w:hAnsi="Times New Roman"/>
          <w:szCs w:val="26"/>
        </w:rPr>
      </w:pPr>
      <w:r w:rsidRPr="007237EC">
        <w:rPr>
          <w:rFonts w:ascii="Times New Roman" w:hAnsi="Times New Roman"/>
          <w:szCs w:val="26"/>
        </w:rPr>
        <w:t>– определены виды топлива, обеспечивающие выработку необходимой тепловой энергии;</w:t>
      </w:r>
    </w:p>
    <w:p w14:paraId="0C1DC942" w14:textId="5DA43B6D" w:rsidR="008C6168" w:rsidRPr="007237EC" w:rsidRDefault="008C6168" w:rsidP="00CD5FCB">
      <w:pPr>
        <w:pStyle w:val="affb"/>
        <w:widowControl w:val="0"/>
        <w:spacing w:after="0" w:line="336" w:lineRule="auto"/>
        <w:ind w:left="0" w:right="-1" w:firstLine="567"/>
        <w:contextualSpacing w:val="0"/>
        <w:rPr>
          <w:rFonts w:ascii="Times New Roman" w:hAnsi="Times New Roman"/>
          <w:szCs w:val="26"/>
        </w:rPr>
      </w:pPr>
      <w:r w:rsidRPr="007237EC">
        <w:rPr>
          <w:rFonts w:ascii="Times New Roman" w:hAnsi="Times New Roman"/>
          <w:szCs w:val="26"/>
        </w:rPr>
        <w:t>– установлены показатели эффективности использования топлива и предлагаемого к использованию теплоэнергетического оборудования.</w:t>
      </w:r>
    </w:p>
    <w:p w14:paraId="6DBE9DCC" w14:textId="77777777" w:rsidR="008C6168" w:rsidRPr="007237EC" w:rsidRDefault="008C6168" w:rsidP="00147061">
      <w:pPr>
        <w:pStyle w:val="24"/>
        <w:numPr>
          <w:ilvl w:val="0"/>
          <w:numId w:val="0"/>
        </w:numPr>
        <w:ind w:firstLine="567"/>
      </w:pPr>
      <w:bookmarkStart w:id="375" w:name="_Toc94602963"/>
      <w:bookmarkStart w:id="376" w:name="_Toc127205340"/>
      <w:r w:rsidRPr="007237EC">
        <w:t>10.1. Расчеты по каждому источнику тепловой энергии перспективных максимальных часовых и годовых расходов основного топлива для зимнего и летнего периодов, необходимого для обеспечения нормативного функционирования источников тепловой энергии на территории поселения</w:t>
      </w:r>
      <w:bookmarkEnd w:id="375"/>
      <w:bookmarkEnd w:id="376"/>
    </w:p>
    <w:p w14:paraId="797E79FB" w14:textId="70C5B189" w:rsidR="008C6168" w:rsidRPr="007237EC" w:rsidRDefault="008C6168" w:rsidP="008C6168">
      <w:pPr>
        <w:spacing w:line="336" w:lineRule="auto"/>
        <w:ind w:firstLine="567"/>
        <w:rPr>
          <w:rFonts w:eastAsia="Times New Roman" w:cs="Times New Roman"/>
          <w:szCs w:val="26"/>
          <w:lang w:eastAsia="ru-RU"/>
        </w:rPr>
      </w:pPr>
      <w:bookmarkStart w:id="377" w:name="_Hlk8053194"/>
      <w:r w:rsidRPr="007237EC">
        <w:rPr>
          <w:rFonts w:eastAsia="Times New Roman" w:cs="Times New Roman"/>
          <w:szCs w:val="26"/>
          <w:lang w:eastAsia="ru-RU"/>
        </w:rPr>
        <w:t>Перспективный годовой расход основного вида топлива для обеспечения нормативного функционирования источников тепловой энергии на территории</w:t>
      </w:r>
      <w:r w:rsidR="00585E08" w:rsidRPr="007237EC">
        <w:rPr>
          <w:rFonts w:eastAsia="Times New Roman" w:cs="Times New Roman"/>
          <w:szCs w:val="26"/>
          <w:lang w:eastAsia="ru-RU"/>
        </w:rPr>
        <w:br/>
        <w:t>д</w:t>
      </w:r>
      <w:r w:rsidRPr="007237EC">
        <w:rPr>
          <w:rFonts w:eastAsia="Times New Roman" w:cs="Times New Roman"/>
          <w:szCs w:val="26"/>
          <w:lang w:eastAsia="ru-RU"/>
        </w:rPr>
        <w:t xml:space="preserve">. </w:t>
      </w:r>
      <w:r w:rsidR="00585E08" w:rsidRPr="007237EC">
        <w:rPr>
          <w:rFonts w:eastAsia="Times New Roman" w:cs="Times New Roman"/>
          <w:szCs w:val="26"/>
          <w:lang w:eastAsia="ru-RU"/>
        </w:rPr>
        <w:t>Раздолье</w:t>
      </w:r>
      <w:r w:rsidRPr="007237EC">
        <w:rPr>
          <w:rFonts w:eastAsia="Times New Roman" w:cs="Times New Roman"/>
          <w:szCs w:val="26"/>
          <w:lang w:eastAsia="ru-RU"/>
        </w:rPr>
        <w:t xml:space="preserve"> приведен в таблице </w:t>
      </w:r>
      <w:bookmarkEnd w:id="377"/>
      <w:r w:rsidRPr="007237EC">
        <w:rPr>
          <w:rFonts w:eastAsia="Times New Roman" w:cs="Times New Roman"/>
          <w:szCs w:val="26"/>
          <w:lang w:eastAsia="ru-RU"/>
        </w:rPr>
        <w:t>10.1.</w:t>
      </w:r>
    </w:p>
    <w:p w14:paraId="4793CE6F" w14:textId="77777777" w:rsidR="00775AE2" w:rsidRDefault="00775AE2" w:rsidP="006F4172">
      <w:pPr>
        <w:pStyle w:val="5"/>
        <w:numPr>
          <w:ilvl w:val="0"/>
          <w:numId w:val="0"/>
        </w:numPr>
        <w:sectPr w:rsidR="00775AE2" w:rsidSect="00147061">
          <w:type w:val="nextColumn"/>
          <w:pgSz w:w="11906" w:h="16838"/>
          <w:pgMar w:top="1134" w:right="567" w:bottom="1134" w:left="1701" w:header="709" w:footer="709" w:gutter="0"/>
          <w:cols w:space="708"/>
          <w:docGrid w:linePitch="360"/>
        </w:sectPr>
      </w:pPr>
    </w:p>
    <w:p w14:paraId="041A8D85" w14:textId="02B3D234" w:rsidR="008C6168" w:rsidRPr="007237EC" w:rsidRDefault="00B15559" w:rsidP="006F4172">
      <w:pPr>
        <w:pStyle w:val="5"/>
        <w:numPr>
          <w:ilvl w:val="0"/>
          <w:numId w:val="0"/>
        </w:numPr>
      </w:pPr>
      <w:r w:rsidRPr="007237EC">
        <w:lastRenderedPageBreak/>
        <w:t>Таблица 10.1.</w:t>
      </w:r>
      <w:r w:rsidR="008C6168" w:rsidRPr="007237EC">
        <w:t xml:space="preserve"> Перспективный годовой расход топлива для обеспечения нормативного функционирования </w:t>
      </w:r>
      <w:bookmarkStart w:id="378" w:name="_Hlk95395034"/>
      <w:r w:rsidR="008C6168" w:rsidRPr="007237EC">
        <w:t xml:space="preserve">источников тепловой энергии на территории </w:t>
      </w:r>
      <w:r w:rsidR="00585E08" w:rsidRPr="007237EC">
        <w:t>д</w:t>
      </w:r>
      <w:r w:rsidR="008C6168" w:rsidRPr="007237EC">
        <w:t xml:space="preserve">. </w:t>
      </w:r>
      <w:r w:rsidR="00585E08" w:rsidRPr="007237EC">
        <w:t>Раздолье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7"/>
        <w:gridCol w:w="2090"/>
        <w:gridCol w:w="1141"/>
        <w:gridCol w:w="844"/>
        <w:gridCol w:w="844"/>
        <w:gridCol w:w="844"/>
        <w:gridCol w:w="844"/>
        <w:gridCol w:w="844"/>
        <w:gridCol w:w="844"/>
        <w:gridCol w:w="844"/>
        <w:gridCol w:w="844"/>
        <w:gridCol w:w="844"/>
        <w:gridCol w:w="844"/>
        <w:gridCol w:w="844"/>
        <w:gridCol w:w="844"/>
        <w:gridCol w:w="844"/>
        <w:gridCol w:w="844"/>
        <w:gridCol w:w="844"/>
        <w:gridCol w:w="844"/>
        <w:gridCol w:w="844"/>
        <w:gridCol w:w="844"/>
        <w:gridCol w:w="844"/>
        <w:gridCol w:w="844"/>
        <w:gridCol w:w="775"/>
      </w:tblGrid>
      <w:tr w:rsidR="004529B3" w:rsidRPr="004529B3" w14:paraId="630402D5" w14:textId="77777777" w:rsidTr="004529B3">
        <w:tc>
          <w:tcPr>
            <w:tcW w:w="150" w:type="pct"/>
            <w:vMerge w:val="restart"/>
            <w:shd w:val="clear" w:color="auto" w:fill="auto"/>
            <w:noWrap/>
            <w:vAlign w:val="center"/>
            <w:hideMark/>
          </w:tcPr>
          <w:p w14:paraId="7239299A" w14:textId="77777777" w:rsidR="004529B3" w:rsidRPr="004529B3" w:rsidRDefault="004529B3" w:rsidP="004529B3">
            <w:pPr>
              <w:spacing w:line="240" w:lineRule="auto"/>
              <w:jc w:val="center"/>
              <w:rPr>
                <w:rFonts w:eastAsia="Times New Roman" w:cs="Times New Roman"/>
                <w:b/>
                <w:bCs/>
                <w:color w:val="000000"/>
                <w:sz w:val="16"/>
                <w:szCs w:val="16"/>
                <w:lang w:eastAsia="ru-RU"/>
              </w:rPr>
            </w:pPr>
            <w:bookmarkStart w:id="379" w:name="_Hlk129557734"/>
            <w:bookmarkEnd w:id="378"/>
            <w:r w:rsidRPr="004529B3">
              <w:rPr>
                <w:rFonts w:eastAsia="Times New Roman" w:cs="Times New Roman"/>
                <w:b/>
                <w:bCs/>
                <w:color w:val="000000"/>
                <w:sz w:val="16"/>
                <w:szCs w:val="16"/>
                <w:lang w:eastAsia="ru-RU"/>
              </w:rPr>
              <w:t>№ п/п</w:t>
            </w:r>
          </w:p>
        </w:tc>
        <w:tc>
          <w:tcPr>
            <w:tcW w:w="485" w:type="pct"/>
            <w:vMerge w:val="restart"/>
            <w:shd w:val="clear" w:color="auto" w:fill="auto"/>
            <w:noWrap/>
            <w:vAlign w:val="center"/>
            <w:hideMark/>
          </w:tcPr>
          <w:p w14:paraId="15FDF0D5" w14:textId="77777777" w:rsidR="004529B3" w:rsidRPr="004529B3" w:rsidRDefault="004529B3" w:rsidP="004529B3">
            <w:pPr>
              <w:spacing w:line="240" w:lineRule="auto"/>
              <w:jc w:val="center"/>
              <w:rPr>
                <w:rFonts w:eastAsia="Times New Roman" w:cs="Times New Roman"/>
                <w:b/>
                <w:bCs/>
                <w:color w:val="000000"/>
                <w:sz w:val="16"/>
                <w:szCs w:val="16"/>
                <w:lang w:eastAsia="ru-RU"/>
              </w:rPr>
            </w:pPr>
            <w:r w:rsidRPr="004529B3">
              <w:rPr>
                <w:rFonts w:eastAsia="Times New Roman" w:cs="Times New Roman"/>
                <w:b/>
                <w:bCs/>
                <w:color w:val="000000"/>
                <w:sz w:val="16"/>
                <w:szCs w:val="16"/>
                <w:lang w:eastAsia="ru-RU"/>
              </w:rPr>
              <w:t>Наименование котельной</w:t>
            </w:r>
          </w:p>
        </w:tc>
        <w:tc>
          <w:tcPr>
            <w:tcW w:w="265" w:type="pct"/>
            <w:vMerge w:val="restart"/>
            <w:shd w:val="clear" w:color="auto" w:fill="auto"/>
            <w:noWrap/>
            <w:vAlign w:val="center"/>
            <w:hideMark/>
          </w:tcPr>
          <w:p w14:paraId="4A0CE6D5" w14:textId="77777777" w:rsidR="004529B3" w:rsidRPr="004529B3" w:rsidRDefault="004529B3" w:rsidP="004529B3">
            <w:pPr>
              <w:spacing w:line="240" w:lineRule="auto"/>
              <w:jc w:val="center"/>
              <w:rPr>
                <w:rFonts w:eastAsia="Times New Roman" w:cs="Times New Roman"/>
                <w:b/>
                <w:bCs/>
                <w:color w:val="000000"/>
                <w:sz w:val="16"/>
                <w:szCs w:val="16"/>
                <w:lang w:eastAsia="ru-RU"/>
              </w:rPr>
            </w:pPr>
            <w:r w:rsidRPr="004529B3">
              <w:rPr>
                <w:rFonts w:eastAsia="Times New Roman" w:cs="Times New Roman"/>
                <w:b/>
                <w:bCs/>
                <w:color w:val="000000"/>
                <w:sz w:val="16"/>
                <w:szCs w:val="16"/>
                <w:lang w:eastAsia="ru-RU"/>
              </w:rPr>
              <w:t>Вид топлива</w:t>
            </w:r>
          </w:p>
        </w:tc>
        <w:tc>
          <w:tcPr>
            <w:tcW w:w="4100" w:type="pct"/>
            <w:gridSpan w:val="21"/>
            <w:shd w:val="clear" w:color="auto" w:fill="auto"/>
            <w:noWrap/>
            <w:vAlign w:val="center"/>
            <w:hideMark/>
          </w:tcPr>
          <w:p w14:paraId="6C004FD8" w14:textId="77777777" w:rsidR="004529B3" w:rsidRPr="004529B3" w:rsidRDefault="004529B3" w:rsidP="004529B3">
            <w:pPr>
              <w:spacing w:line="240" w:lineRule="auto"/>
              <w:jc w:val="center"/>
              <w:rPr>
                <w:rFonts w:eastAsia="Times New Roman" w:cs="Times New Roman"/>
                <w:b/>
                <w:bCs/>
                <w:color w:val="000000"/>
                <w:sz w:val="16"/>
                <w:szCs w:val="16"/>
                <w:lang w:eastAsia="ru-RU"/>
              </w:rPr>
            </w:pPr>
            <w:r w:rsidRPr="004529B3">
              <w:rPr>
                <w:rFonts w:eastAsia="Times New Roman" w:cs="Times New Roman"/>
                <w:b/>
                <w:bCs/>
                <w:color w:val="000000"/>
                <w:sz w:val="16"/>
                <w:szCs w:val="16"/>
                <w:lang w:eastAsia="ru-RU"/>
              </w:rPr>
              <w:t>Выработка тепловой энергии, Гкал</w:t>
            </w:r>
          </w:p>
        </w:tc>
      </w:tr>
      <w:tr w:rsidR="004529B3" w:rsidRPr="004529B3" w14:paraId="6A1B8E82" w14:textId="77777777" w:rsidTr="004529B3">
        <w:tc>
          <w:tcPr>
            <w:tcW w:w="150" w:type="pct"/>
            <w:vMerge/>
            <w:shd w:val="clear" w:color="auto" w:fill="auto"/>
            <w:vAlign w:val="center"/>
            <w:hideMark/>
          </w:tcPr>
          <w:p w14:paraId="2BED9ED7" w14:textId="77777777" w:rsidR="004529B3" w:rsidRPr="004529B3" w:rsidRDefault="004529B3" w:rsidP="004529B3">
            <w:pPr>
              <w:spacing w:line="240" w:lineRule="auto"/>
              <w:jc w:val="left"/>
              <w:rPr>
                <w:rFonts w:eastAsia="Times New Roman" w:cs="Times New Roman"/>
                <w:b/>
                <w:bCs/>
                <w:color w:val="000000"/>
                <w:sz w:val="16"/>
                <w:szCs w:val="16"/>
                <w:lang w:eastAsia="ru-RU"/>
              </w:rPr>
            </w:pPr>
          </w:p>
        </w:tc>
        <w:tc>
          <w:tcPr>
            <w:tcW w:w="485" w:type="pct"/>
            <w:vMerge/>
            <w:shd w:val="clear" w:color="auto" w:fill="auto"/>
            <w:vAlign w:val="center"/>
            <w:hideMark/>
          </w:tcPr>
          <w:p w14:paraId="55F36270" w14:textId="77777777" w:rsidR="004529B3" w:rsidRPr="004529B3" w:rsidRDefault="004529B3" w:rsidP="004529B3">
            <w:pPr>
              <w:spacing w:line="240" w:lineRule="auto"/>
              <w:jc w:val="left"/>
              <w:rPr>
                <w:rFonts w:eastAsia="Times New Roman" w:cs="Times New Roman"/>
                <w:b/>
                <w:bCs/>
                <w:color w:val="000000"/>
                <w:sz w:val="16"/>
                <w:szCs w:val="16"/>
                <w:lang w:eastAsia="ru-RU"/>
              </w:rPr>
            </w:pPr>
          </w:p>
        </w:tc>
        <w:tc>
          <w:tcPr>
            <w:tcW w:w="265" w:type="pct"/>
            <w:vMerge/>
            <w:shd w:val="clear" w:color="auto" w:fill="auto"/>
            <w:vAlign w:val="center"/>
            <w:hideMark/>
          </w:tcPr>
          <w:p w14:paraId="751455B3" w14:textId="77777777" w:rsidR="004529B3" w:rsidRPr="004529B3" w:rsidRDefault="004529B3" w:rsidP="004529B3">
            <w:pPr>
              <w:spacing w:line="240" w:lineRule="auto"/>
              <w:jc w:val="left"/>
              <w:rPr>
                <w:rFonts w:eastAsia="Times New Roman" w:cs="Times New Roman"/>
                <w:b/>
                <w:bCs/>
                <w:color w:val="000000"/>
                <w:sz w:val="16"/>
                <w:szCs w:val="16"/>
                <w:lang w:eastAsia="ru-RU"/>
              </w:rPr>
            </w:pPr>
          </w:p>
        </w:tc>
        <w:tc>
          <w:tcPr>
            <w:tcW w:w="196" w:type="pct"/>
            <w:shd w:val="clear" w:color="auto" w:fill="auto"/>
            <w:noWrap/>
            <w:vAlign w:val="center"/>
            <w:hideMark/>
          </w:tcPr>
          <w:p w14:paraId="2828AD43" w14:textId="77777777" w:rsidR="004529B3" w:rsidRPr="004529B3" w:rsidRDefault="004529B3" w:rsidP="004529B3">
            <w:pPr>
              <w:spacing w:line="240" w:lineRule="auto"/>
              <w:jc w:val="center"/>
              <w:rPr>
                <w:rFonts w:eastAsia="Times New Roman" w:cs="Times New Roman"/>
                <w:b/>
                <w:bCs/>
                <w:color w:val="000000"/>
                <w:sz w:val="16"/>
                <w:szCs w:val="16"/>
                <w:lang w:eastAsia="ru-RU"/>
              </w:rPr>
            </w:pPr>
            <w:r w:rsidRPr="004529B3">
              <w:rPr>
                <w:rFonts w:eastAsia="Times New Roman" w:cs="Times New Roman"/>
                <w:b/>
                <w:bCs/>
                <w:color w:val="000000"/>
                <w:sz w:val="16"/>
                <w:szCs w:val="16"/>
                <w:lang w:eastAsia="ru-RU"/>
              </w:rPr>
              <w:t>2022</w:t>
            </w:r>
          </w:p>
        </w:tc>
        <w:tc>
          <w:tcPr>
            <w:tcW w:w="196" w:type="pct"/>
            <w:shd w:val="clear" w:color="auto" w:fill="auto"/>
            <w:noWrap/>
            <w:vAlign w:val="center"/>
            <w:hideMark/>
          </w:tcPr>
          <w:p w14:paraId="3B8BB948" w14:textId="77777777" w:rsidR="004529B3" w:rsidRPr="004529B3" w:rsidRDefault="004529B3" w:rsidP="004529B3">
            <w:pPr>
              <w:spacing w:line="240" w:lineRule="auto"/>
              <w:jc w:val="center"/>
              <w:rPr>
                <w:rFonts w:eastAsia="Times New Roman" w:cs="Times New Roman"/>
                <w:b/>
                <w:bCs/>
                <w:color w:val="000000"/>
                <w:sz w:val="16"/>
                <w:szCs w:val="16"/>
                <w:lang w:eastAsia="ru-RU"/>
              </w:rPr>
            </w:pPr>
            <w:r w:rsidRPr="004529B3">
              <w:rPr>
                <w:rFonts w:eastAsia="Times New Roman" w:cs="Times New Roman"/>
                <w:b/>
                <w:bCs/>
                <w:color w:val="000000"/>
                <w:sz w:val="16"/>
                <w:szCs w:val="16"/>
                <w:lang w:eastAsia="ru-RU"/>
              </w:rPr>
              <w:t>2023</w:t>
            </w:r>
          </w:p>
        </w:tc>
        <w:tc>
          <w:tcPr>
            <w:tcW w:w="196" w:type="pct"/>
            <w:shd w:val="clear" w:color="auto" w:fill="auto"/>
            <w:noWrap/>
            <w:vAlign w:val="center"/>
            <w:hideMark/>
          </w:tcPr>
          <w:p w14:paraId="7A4FE61B" w14:textId="77777777" w:rsidR="004529B3" w:rsidRPr="004529B3" w:rsidRDefault="004529B3" w:rsidP="004529B3">
            <w:pPr>
              <w:spacing w:line="240" w:lineRule="auto"/>
              <w:jc w:val="center"/>
              <w:rPr>
                <w:rFonts w:eastAsia="Times New Roman" w:cs="Times New Roman"/>
                <w:b/>
                <w:bCs/>
                <w:color w:val="000000"/>
                <w:sz w:val="16"/>
                <w:szCs w:val="16"/>
                <w:lang w:eastAsia="ru-RU"/>
              </w:rPr>
            </w:pPr>
            <w:r w:rsidRPr="004529B3">
              <w:rPr>
                <w:rFonts w:eastAsia="Times New Roman" w:cs="Times New Roman"/>
                <w:b/>
                <w:bCs/>
                <w:color w:val="000000"/>
                <w:sz w:val="16"/>
                <w:szCs w:val="16"/>
                <w:lang w:eastAsia="ru-RU"/>
              </w:rPr>
              <w:t>2024</w:t>
            </w:r>
          </w:p>
        </w:tc>
        <w:tc>
          <w:tcPr>
            <w:tcW w:w="196" w:type="pct"/>
            <w:shd w:val="clear" w:color="auto" w:fill="auto"/>
            <w:noWrap/>
            <w:vAlign w:val="center"/>
            <w:hideMark/>
          </w:tcPr>
          <w:p w14:paraId="663B89AD" w14:textId="77777777" w:rsidR="004529B3" w:rsidRPr="004529B3" w:rsidRDefault="004529B3" w:rsidP="004529B3">
            <w:pPr>
              <w:spacing w:line="240" w:lineRule="auto"/>
              <w:jc w:val="center"/>
              <w:rPr>
                <w:rFonts w:eastAsia="Times New Roman" w:cs="Times New Roman"/>
                <w:b/>
                <w:bCs/>
                <w:color w:val="000000"/>
                <w:sz w:val="16"/>
                <w:szCs w:val="16"/>
                <w:lang w:eastAsia="ru-RU"/>
              </w:rPr>
            </w:pPr>
            <w:r w:rsidRPr="004529B3">
              <w:rPr>
                <w:rFonts w:eastAsia="Times New Roman" w:cs="Times New Roman"/>
                <w:b/>
                <w:bCs/>
                <w:color w:val="000000"/>
                <w:sz w:val="16"/>
                <w:szCs w:val="16"/>
                <w:lang w:eastAsia="ru-RU"/>
              </w:rPr>
              <w:t>2025</w:t>
            </w:r>
          </w:p>
        </w:tc>
        <w:tc>
          <w:tcPr>
            <w:tcW w:w="196" w:type="pct"/>
            <w:shd w:val="clear" w:color="auto" w:fill="auto"/>
            <w:noWrap/>
            <w:vAlign w:val="center"/>
            <w:hideMark/>
          </w:tcPr>
          <w:p w14:paraId="151D9308" w14:textId="77777777" w:rsidR="004529B3" w:rsidRPr="004529B3" w:rsidRDefault="004529B3" w:rsidP="004529B3">
            <w:pPr>
              <w:spacing w:line="240" w:lineRule="auto"/>
              <w:jc w:val="center"/>
              <w:rPr>
                <w:rFonts w:eastAsia="Times New Roman" w:cs="Times New Roman"/>
                <w:b/>
                <w:bCs/>
                <w:color w:val="000000"/>
                <w:sz w:val="16"/>
                <w:szCs w:val="16"/>
                <w:lang w:eastAsia="ru-RU"/>
              </w:rPr>
            </w:pPr>
            <w:r w:rsidRPr="004529B3">
              <w:rPr>
                <w:rFonts w:eastAsia="Times New Roman" w:cs="Times New Roman"/>
                <w:b/>
                <w:bCs/>
                <w:color w:val="000000"/>
                <w:sz w:val="16"/>
                <w:szCs w:val="16"/>
                <w:lang w:eastAsia="ru-RU"/>
              </w:rPr>
              <w:t>2026</w:t>
            </w:r>
          </w:p>
        </w:tc>
        <w:tc>
          <w:tcPr>
            <w:tcW w:w="196" w:type="pct"/>
            <w:shd w:val="clear" w:color="auto" w:fill="auto"/>
            <w:noWrap/>
            <w:vAlign w:val="center"/>
            <w:hideMark/>
          </w:tcPr>
          <w:p w14:paraId="2A9E63F0" w14:textId="77777777" w:rsidR="004529B3" w:rsidRPr="004529B3" w:rsidRDefault="004529B3" w:rsidP="004529B3">
            <w:pPr>
              <w:spacing w:line="240" w:lineRule="auto"/>
              <w:jc w:val="center"/>
              <w:rPr>
                <w:rFonts w:eastAsia="Times New Roman" w:cs="Times New Roman"/>
                <w:b/>
                <w:bCs/>
                <w:color w:val="000000"/>
                <w:sz w:val="16"/>
                <w:szCs w:val="16"/>
                <w:lang w:eastAsia="ru-RU"/>
              </w:rPr>
            </w:pPr>
            <w:r w:rsidRPr="004529B3">
              <w:rPr>
                <w:rFonts w:eastAsia="Times New Roman" w:cs="Times New Roman"/>
                <w:b/>
                <w:bCs/>
                <w:color w:val="000000"/>
                <w:sz w:val="16"/>
                <w:szCs w:val="16"/>
                <w:lang w:eastAsia="ru-RU"/>
              </w:rPr>
              <w:t>2027</w:t>
            </w:r>
          </w:p>
        </w:tc>
        <w:tc>
          <w:tcPr>
            <w:tcW w:w="196" w:type="pct"/>
            <w:shd w:val="clear" w:color="auto" w:fill="auto"/>
            <w:noWrap/>
            <w:vAlign w:val="center"/>
            <w:hideMark/>
          </w:tcPr>
          <w:p w14:paraId="196CB359" w14:textId="77777777" w:rsidR="004529B3" w:rsidRPr="004529B3" w:rsidRDefault="004529B3" w:rsidP="004529B3">
            <w:pPr>
              <w:spacing w:line="240" w:lineRule="auto"/>
              <w:jc w:val="center"/>
              <w:rPr>
                <w:rFonts w:eastAsia="Times New Roman" w:cs="Times New Roman"/>
                <w:b/>
                <w:bCs/>
                <w:color w:val="000000"/>
                <w:sz w:val="16"/>
                <w:szCs w:val="16"/>
                <w:lang w:eastAsia="ru-RU"/>
              </w:rPr>
            </w:pPr>
            <w:r w:rsidRPr="004529B3">
              <w:rPr>
                <w:rFonts w:eastAsia="Times New Roman" w:cs="Times New Roman"/>
                <w:b/>
                <w:bCs/>
                <w:color w:val="000000"/>
                <w:sz w:val="16"/>
                <w:szCs w:val="16"/>
                <w:lang w:eastAsia="ru-RU"/>
              </w:rPr>
              <w:t>2028</w:t>
            </w:r>
          </w:p>
        </w:tc>
        <w:tc>
          <w:tcPr>
            <w:tcW w:w="196" w:type="pct"/>
            <w:shd w:val="clear" w:color="auto" w:fill="auto"/>
            <w:noWrap/>
            <w:vAlign w:val="center"/>
            <w:hideMark/>
          </w:tcPr>
          <w:p w14:paraId="7A2929E8" w14:textId="77777777" w:rsidR="004529B3" w:rsidRPr="004529B3" w:rsidRDefault="004529B3" w:rsidP="004529B3">
            <w:pPr>
              <w:spacing w:line="240" w:lineRule="auto"/>
              <w:jc w:val="center"/>
              <w:rPr>
                <w:rFonts w:eastAsia="Times New Roman" w:cs="Times New Roman"/>
                <w:b/>
                <w:bCs/>
                <w:color w:val="000000"/>
                <w:sz w:val="16"/>
                <w:szCs w:val="16"/>
                <w:lang w:eastAsia="ru-RU"/>
              </w:rPr>
            </w:pPr>
            <w:r w:rsidRPr="004529B3">
              <w:rPr>
                <w:rFonts w:eastAsia="Times New Roman" w:cs="Times New Roman"/>
                <w:b/>
                <w:bCs/>
                <w:color w:val="000000"/>
                <w:sz w:val="16"/>
                <w:szCs w:val="16"/>
                <w:lang w:eastAsia="ru-RU"/>
              </w:rPr>
              <w:t>2029</w:t>
            </w:r>
          </w:p>
        </w:tc>
        <w:tc>
          <w:tcPr>
            <w:tcW w:w="196" w:type="pct"/>
            <w:shd w:val="clear" w:color="auto" w:fill="auto"/>
            <w:noWrap/>
            <w:vAlign w:val="center"/>
            <w:hideMark/>
          </w:tcPr>
          <w:p w14:paraId="18399B8D" w14:textId="77777777" w:rsidR="004529B3" w:rsidRPr="004529B3" w:rsidRDefault="004529B3" w:rsidP="004529B3">
            <w:pPr>
              <w:spacing w:line="240" w:lineRule="auto"/>
              <w:jc w:val="center"/>
              <w:rPr>
                <w:rFonts w:eastAsia="Times New Roman" w:cs="Times New Roman"/>
                <w:b/>
                <w:bCs/>
                <w:color w:val="000000"/>
                <w:sz w:val="16"/>
                <w:szCs w:val="16"/>
                <w:lang w:eastAsia="ru-RU"/>
              </w:rPr>
            </w:pPr>
            <w:r w:rsidRPr="004529B3">
              <w:rPr>
                <w:rFonts w:eastAsia="Times New Roman" w:cs="Times New Roman"/>
                <w:b/>
                <w:bCs/>
                <w:color w:val="000000"/>
                <w:sz w:val="16"/>
                <w:szCs w:val="16"/>
                <w:lang w:eastAsia="ru-RU"/>
              </w:rPr>
              <w:t>2030</w:t>
            </w:r>
          </w:p>
        </w:tc>
        <w:tc>
          <w:tcPr>
            <w:tcW w:w="196" w:type="pct"/>
            <w:shd w:val="clear" w:color="auto" w:fill="auto"/>
            <w:noWrap/>
            <w:vAlign w:val="center"/>
            <w:hideMark/>
          </w:tcPr>
          <w:p w14:paraId="751123D8" w14:textId="77777777" w:rsidR="004529B3" w:rsidRPr="004529B3" w:rsidRDefault="004529B3" w:rsidP="004529B3">
            <w:pPr>
              <w:spacing w:line="240" w:lineRule="auto"/>
              <w:jc w:val="center"/>
              <w:rPr>
                <w:rFonts w:eastAsia="Times New Roman" w:cs="Times New Roman"/>
                <w:b/>
                <w:bCs/>
                <w:color w:val="000000"/>
                <w:sz w:val="16"/>
                <w:szCs w:val="16"/>
                <w:lang w:eastAsia="ru-RU"/>
              </w:rPr>
            </w:pPr>
            <w:r w:rsidRPr="004529B3">
              <w:rPr>
                <w:rFonts w:eastAsia="Times New Roman" w:cs="Times New Roman"/>
                <w:b/>
                <w:bCs/>
                <w:color w:val="000000"/>
                <w:sz w:val="16"/>
                <w:szCs w:val="16"/>
                <w:lang w:eastAsia="ru-RU"/>
              </w:rPr>
              <w:t>2031</w:t>
            </w:r>
          </w:p>
        </w:tc>
        <w:tc>
          <w:tcPr>
            <w:tcW w:w="196" w:type="pct"/>
            <w:shd w:val="clear" w:color="auto" w:fill="auto"/>
            <w:noWrap/>
            <w:vAlign w:val="center"/>
            <w:hideMark/>
          </w:tcPr>
          <w:p w14:paraId="2D991B71" w14:textId="77777777" w:rsidR="004529B3" w:rsidRPr="004529B3" w:rsidRDefault="004529B3" w:rsidP="004529B3">
            <w:pPr>
              <w:spacing w:line="240" w:lineRule="auto"/>
              <w:jc w:val="center"/>
              <w:rPr>
                <w:rFonts w:eastAsia="Times New Roman" w:cs="Times New Roman"/>
                <w:b/>
                <w:bCs/>
                <w:color w:val="000000"/>
                <w:sz w:val="16"/>
                <w:szCs w:val="16"/>
                <w:lang w:eastAsia="ru-RU"/>
              </w:rPr>
            </w:pPr>
            <w:r w:rsidRPr="004529B3">
              <w:rPr>
                <w:rFonts w:eastAsia="Times New Roman" w:cs="Times New Roman"/>
                <w:b/>
                <w:bCs/>
                <w:color w:val="000000"/>
                <w:sz w:val="16"/>
                <w:szCs w:val="16"/>
                <w:lang w:eastAsia="ru-RU"/>
              </w:rPr>
              <w:t>2032</w:t>
            </w:r>
          </w:p>
        </w:tc>
        <w:tc>
          <w:tcPr>
            <w:tcW w:w="196" w:type="pct"/>
            <w:shd w:val="clear" w:color="auto" w:fill="auto"/>
            <w:noWrap/>
            <w:vAlign w:val="center"/>
            <w:hideMark/>
          </w:tcPr>
          <w:p w14:paraId="65BE8F32" w14:textId="77777777" w:rsidR="004529B3" w:rsidRPr="004529B3" w:rsidRDefault="004529B3" w:rsidP="004529B3">
            <w:pPr>
              <w:spacing w:line="240" w:lineRule="auto"/>
              <w:jc w:val="center"/>
              <w:rPr>
                <w:rFonts w:eastAsia="Times New Roman" w:cs="Times New Roman"/>
                <w:b/>
                <w:bCs/>
                <w:color w:val="000000"/>
                <w:sz w:val="16"/>
                <w:szCs w:val="16"/>
                <w:lang w:eastAsia="ru-RU"/>
              </w:rPr>
            </w:pPr>
            <w:r w:rsidRPr="004529B3">
              <w:rPr>
                <w:rFonts w:eastAsia="Times New Roman" w:cs="Times New Roman"/>
                <w:b/>
                <w:bCs/>
                <w:color w:val="000000"/>
                <w:sz w:val="16"/>
                <w:szCs w:val="16"/>
                <w:lang w:eastAsia="ru-RU"/>
              </w:rPr>
              <w:t>2033</w:t>
            </w:r>
          </w:p>
        </w:tc>
        <w:tc>
          <w:tcPr>
            <w:tcW w:w="196" w:type="pct"/>
            <w:shd w:val="clear" w:color="auto" w:fill="auto"/>
            <w:noWrap/>
            <w:vAlign w:val="center"/>
            <w:hideMark/>
          </w:tcPr>
          <w:p w14:paraId="5A886680" w14:textId="77777777" w:rsidR="004529B3" w:rsidRPr="004529B3" w:rsidRDefault="004529B3" w:rsidP="004529B3">
            <w:pPr>
              <w:spacing w:line="240" w:lineRule="auto"/>
              <w:jc w:val="center"/>
              <w:rPr>
                <w:rFonts w:eastAsia="Times New Roman" w:cs="Times New Roman"/>
                <w:b/>
                <w:bCs/>
                <w:color w:val="000000"/>
                <w:sz w:val="16"/>
                <w:szCs w:val="16"/>
                <w:lang w:eastAsia="ru-RU"/>
              </w:rPr>
            </w:pPr>
            <w:r w:rsidRPr="004529B3">
              <w:rPr>
                <w:rFonts w:eastAsia="Times New Roman" w:cs="Times New Roman"/>
                <w:b/>
                <w:bCs/>
                <w:color w:val="000000"/>
                <w:sz w:val="16"/>
                <w:szCs w:val="16"/>
                <w:lang w:eastAsia="ru-RU"/>
              </w:rPr>
              <w:t>2034</w:t>
            </w:r>
          </w:p>
        </w:tc>
        <w:tc>
          <w:tcPr>
            <w:tcW w:w="196" w:type="pct"/>
            <w:shd w:val="clear" w:color="auto" w:fill="auto"/>
            <w:noWrap/>
            <w:vAlign w:val="center"/>
            <w:hideMark/>
          </w:tcPr>
          <w:p w14:paraId="3DD12793" w14:textId="77777777" w:rsidR="004529B3" w:rsidRPr="004529B3" w:rsidRDefault="004529B3" w:rsidP="004529B3">
            <w:pPr>
              <w:spacing w:line="240" w:lineRule="auto"/>
              <w:jc w:val="center"/>
              <w:rPr>
                <w:rFonts w:eastAsia="Times New Roman" w:cs="Times New Roman"/>
                <w:b/>
                <w:bCs/>
                <w:color w:val="000000"/>
                <w:sz w:val="16"/>
                <w:szCs w:val="16"/>
                <w:lang w:eastAsia="ru-RU"/>
              </w:rPr>
            </w:pPr>
            <w:r w:rsidRPr="004529B3">
              <w:rPr>
                <w:rFonts w:eastAsia="Times New Roman" w:cs="Times New Roman"/>
                <w:b/>
                <w:bCs/>
                <w:color w:val="000000"/>
                <w:sz w:val="16"/>
                <w:szCs w:val="16"/>
                <w:lang w:eastAsia="ru-RU"/>
              </w:rPr>
              <w:t>2035</w:t>
            </w:r>
          </w:p>
        </w:tc>
        <w:tc>
          <w:tcPr>
            <w:tcW w:w="196" w:type="pct"/>
            <w:shd w:val="clear" w:color="auto" w:fill="auto"/>
            <w:noWrap/>
            <w:vAlign w:val="center"/>
            <w:hideMark/>
          </w:tcPr>
          <w:p w14:paraId="1BE7FB89" w14:textId="77777777" w:rsidR="004529B3" w:rsidRPr="004529B3" w:rsidRDefault="004529B3" w:rsidP="004529B3">
            <w:pPr>
              <w:spacing w:line="240" w:lineRule="auto"/>
              <w:jc w:val="center"/>
              <w:rPr>
                <w:rFonts w:eastAsia="Times New Roman" w:cs="Times New Roman"/>
                <w:b/>
                <w:bCs/>
                <w:color w:val="000000"/>
                <w:sz w:val="16"/>
                <w:szCs w:val="16"/>
                <w:lang w:eastAsia="ru-RU"/>
              </w:rPr>
            </w:pPr>
            <w:r w:rsidRPr="004529B3">
              <w:rPr>
                <w:rFonts w:eastAsia="Times New Roman" w:cs="Times New Roman"/>
                <w:b/>
                <w:bCs/>
                <w:color w:val="000000"/>
                <w:sz w:val="16"/>
                <w:szCs w:val="16"/>
                <w:lang w:eastAsia="ru-RU"/>
              </w:rPr>
              <w:t>2036</w:t>
            </w:r>
          </w:p>
        </w:tc>
        <w:tc>
          <w:tcPr>
            <w:tcW w:w="196" w:type="pct"/>
            <w:shd w:val="clear" w:color="auto" w:fill="auto"/>
            <w:noWrap/>
            <w:vAlign w:val="center"/>
            <w:hideMark/>
          </w:tcPr>
          <w:p w14:paraId="2DA97509" w14:textId="77777777" w:rsidR="004529B3" w:rsidRPr="004529B3" w:rsidRDefault="004529B3" w:rsidP="004529B3">
            <w:pPr>
              <w:spacing w:line="240" w:lineRule="auto"/>
              <w:jc w:val="center"/>
              <w:rPr>
                <w:rFonts w:eastAsia="Times New Roman" w:cs="Times New Roman"/>
                <w:b/>
                <w:bCs/>
                <w:color w:val="000000"/>
                <w:sz w:val="16"/>
                <w:szCs w:val="16"/>
                <w:lang w:eastAsia="ru-RU"/>
              </w:rPr>
            </w:pPr>
            <w:r w:rsidRPr="004529B3">
              <w:rPr>
                <w:rFonts w:eastAsia="Times New Roman" w:cs="Times New Roman"/>
                <w:b/>
                <w:bCs/>
                <w:color w:val="000000"/>
                <w:sz w:val="16"/>
                <w:szCs w:val="16"/>
                <w:lang w:eastAsia="ru-RU"/>
              </w:rPr>
              <w:t>2037</w:t>
            </w:r>
          </w:p>
        </w:tc>
        <w:tc>
          <w:tcPr>
            <w:tcW w:w="196" w:type="pct"/>
            <w:shd w:val="clear" w:color="auto" w:fill="auto"/>
            <w:noWrap/>
            <w:vAlign w:val="center"/>
            <w:hideMark/>
          </w:tcPr>
          <w:p w14:paraId="58FBB1EF" w14:textId="77777777" w:rsidR="004529B3" w:rsidRPr="004529B3" w:rsidRDefault="004529B3" w:rsidP="004529B3">
            <w:pPr>
              <w:spacing w:line="240" w:lineRule="auto"/>
              <w:jc w:val="center"/>
              <w:rPr>
                <w:rFonts w:eastAsia="Times New Roman" w:cs="Times New Roman"/>
                <w:b/>
                <w:bCs/>
                <w:color w:val="000000"/>
                <w:sz w:val="16"/>
                <w:szCs w:val="16"/>
                <w:lang w:eastAsia="ru-RU"/>
              </w:rPr>
            </w:pPr>
            <w:r w:rsidRPr="004529B3">
              <w:rPr>
                <w:rFonts w:eastAsia="Times New Roman" w:cs="Times New Roman"/>
                <w:b/>
                <w:bCs/>
                <w:color w:val="000000"/>
                <w:sz w:val="16"/>
                <w:szCs w:val="16"/>
                <w:lang w:eastAsia="ru-RU"/>
              </w:rPr>
              <w:t>2038</w:t>
            </w:r>
          </w:p>
        </w:tc>
        <w:tc>
          <w:tcPr>
            <w:tcW w:w="196" w:type="pct"/>
            <w:shd w:val="clear" w:color="auto" w:fill="auto"/>
            <w:noWrap/>
            <w:vAlign w:val="center"/>
            <w:hideMark/>
          </w:tcPr>
          <w:p w14:paraId="4AE60B98" w14:textId="77777777" w:rsidR="004529B3" w:rsidRPr="004529B3" w:rsidRDefault="004529B3" w:rsidP="004529B3">
            <w:pPr>
              <w:spacing w:line="240" w:lineRule="auto"/>
              <w:jc w:val="center"/>
              <w:rPr>
                <w:rFonts w:eastAsia="Times New Roman" w:cs="Times New Roman"/>
                <w:b/>
                <w:bCs/>
                <w:color w:val="000000"/>
                <w:sz w:val="16"/>
                <w:szCs w:val="16"/>
                <w:lang w:eastAsia="ru-RU"/>
              </w:rPr>
            </w:pPr>
            <w:r w:rsidRPr="004529B3">
              <w:rPr>
                <w:rFonts w:eastAsia="Times New Roman" w:cs="Times New Roman"/>
                <w:b/>
                <w:bCs/>
                <w:color w:val="000000"/>
                <w:sz w:val="16"/>
                <w:szCs w:val="16"/>
                <w:lang w:eastAsia="ru-RU"/>
              </w:rPr>
              <w:t>2039</w:t>
            </w:r>
          </w:p>
        </w:tc>
        <w:tc>
          <w:tcPr>
            <w:tcW w:w="196" w:type="pct"/>
            <w:shd w:val="clear" w:color="auto" w:fill="auto"/>
            <w:noWrap/>
            <w:vAlign w:val="center"/>
            <w:hideMark/>
          </w:tcPr>
          <w:p w14:paraId="7657A407" w14:textId="77777777" w:rsidR="004529B3" w:rsidRPr="004529B3" w:rsidRDefault="004529B3" w:rsidP="004529B3">
            <w:pPr>
              <w:spacing w:line="240" w:lineRule="auto"/>
              <w:jc w:val="center"/>
              <w:rPr>
                <w:rFonts w:eastAsia="Times New Roman" w:cs="Times New Roman"/>
                <w:b/>
                <w:bCs/>
                <w:color w:val="000000"/>
                <w:sz w:val="16"/>
                <w:szCs w:val="16"/>
                <w:lang w:eastAsia="ru-RU"/>
              </w:rPr>
            </w:pPr>
            <w:r w:rsidRPr="004529B3">
              <w:rPr>
                <w:rFonts w:eastAsia="Times New Roman" w:cs="Times New Roman"/>
                <w:b/>
                <w:bCs/>
                <w:color w:val="000000"/>
                <w:sz w:val="16"/>
                <w:szCs w:val="16"/>
                <w:lang w:eastAsia="ru-RU"/>
              </w:rPr>
              <w:t>2040</w:t>
            </w:r>
          </w:p>
        </w:tc>
        <w:tc>
          <w:tcPr>
            <w:tcW w:w="196" w:type="pct"/>
            <w:shd w:val="clear" w:color="auto" w:fill="auto"/>
            <w:noWrap/>
            <w:vAlign w:val="center"/>
            <w:hideMark/>
          </w:tcPr>
          <w:p w14:paraId="1B3C8A45" w14:textId="77777777" w:rsidR="004529B3" w:rsidRPr="004529B3" w:rsidRDefault="004529B3" w:rsidP="004529B3">
            <w:pPr>
              <w:spacing w:line="240" w:lineRule="auto"/>
              <w:jc w:val="center"/>
              <w:rPr>
                <w:rFonts w:eastAsia="Times New Roman" w:cs="Times New Roman"/>
                <w:b/>
                <w:bCs/>
                <w:color w:val="000000"/>
                <w:sz w:val="16"/>
                <w:szCs w:val="16"/>
                <w:lang w:eastAsia="ru-RU"/>
              </w:rPr>
            </w:pPr>
            <w:r w:rsidRPr="004529B3">
              <w:rPr>
                <w:rFonts w:eastAsia="Times New Roman" w:cs="Times New Roman"/>
                <w:b/>
                <w:bCs/>
                <w:color w:val="000000"/>
                <w:sz w:val="16"/>
                <w:szCs w:val="16"/>
                <w:lang w:eastAsia="ru-RU"/>
              </w:rPr>
              <w:t>2041</w:t>
            </w:r>
          </w:p>
        </w:tc>
        <w:tc>
          <w:tcPr>
            <w:tcW w:w="180" w:type="pct"/>
            <w:shd w:val="clear" w:color="auto" w:fill="auto"/>
            <w:noWrap/>
            <w:vAlign w:val="center"/>
            <w:hideMark/>
          </w:tcPr>
          <w:p w14:paraId="7C9137EE" w14:textId="77777777" w:rsidR="004529B3" w:rsidRPr="004529B3" w:rsidRDefault="004529B3" w:rsidP="004529B3">
            <w:pPr>
              <w:spacing w:line="240" w:lineRule="auto"/>
              <w:jc w:val="center"/>
              <w:rPr>
                <w:rFonts w:eastAsia="Times New Roman" w:cs="Times New Roman"/>
                <w:b/>
                <w:bCs/>
                <w:color w:val="000000"/>
                <w:sz w:val="16"/>
                <w:szCs w:val="16"/>
                <w:lang w:eastAsia="ru-RU"/>
              </w:rPr>
            </w:pPr>
            <w:r w:rsidRPr="004529B3">
              <w:rPr>
                <w:rFonts w:eastAsia="Times New Roman" w:cs="Times New Roman"/>
                <w:b/>
                <w:bCs/>
                <w:color w:val="000000"/>
                <w:sz w:val="16"/>
                <w:szCs w:val="16"/>
                <w:lang w:eastAsia="ru-RU"/>
              </w:rPr>
              <w:t>2042</w:t>
            </w:r>
          </w:p>
        </w:tc>
      </w:tr>
      <w:tr w:rsidR="004529B3" w:rsidRPr="004529B3" w14:paraId="19A8CDCB" w14:textId="77777777" w:rsidTr="004529B3">
        <w:tc>
          <w:tcPr>
            <w:tcW w:w="150" w:type="pct"/>
            <w:shd w:val="clear" w:color="auto" w:fill="auto"/>
            <w:noWrap/>
            <w:vAlign w:val="center"/>
            <w:hideMark/>
          </w:tcPr>
          <w:p w14:paraId="3E37048B"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1</w:t>
            </w:r>
          </w:p>
        </w:tc>
        <w:tc>
          <w:tcPr>
            <w:tcW w:w="485" w:type="pct"/>
            <w:shd w:val="clear" w:color="auto" w:fill="auto"/>
            <w:noWrap/>
            <w:vAlign w:val="center"/>
            <w:hideMark/>
          </w:tcPr>
          <w:p w14:paraId="5FB610E0"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Котельная д.Раздолье</w:t>
            </w:r>
          </w:p>
        </w:tc>
        <w:tc>
          <w:tcPr>
            <w:tcW w:w="265" w:type="pct"/>
            <w:shd w:val="clear" w:color="auto" w:fill="auto"/>
            <w:noWrap/>
            <w:vAlign w:val="center"/>
            <w:hideMark/>
          </w:tcPr>
          <w:p w14:paraId="66B24D0B"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уголь</w:t>
            </w:r>
          </w:p>
        </w:tc>
        <w:tc>
          <w:tcPr>
            <w:tcW w:w="196" w:type="pct"/>
            <w:shd w:val="clear" w:color="auto" w:fill="auto"/>
            <w:noWrap/>
            <w:vAlign w:val="center"/>
            <w:hideMark/>
          </w:tcPr>
          <w:p w14:paraId="61429FDF"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6444,94</w:t>
            </w:r>
          </w:p>
        </w:tc>
        <w:tc>
          <w:tcPr>
            <w:tcW w:w="196" w:type="pct"/>
            <w:shd w:val="clear" w:color="auto" w:fill="auto"/>
            <w:noWrap/>
            <w:vAlign w:val="center"/>
            <w:hideMark/>
          </w:tcPr>
          <w:p w14:paraId="53FC1809"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3222,47</w:t>
            </w:r>
          </w:p>
        </w:tc>
        <w:tc>
          <w:tcPr>
            <w:tcW w:w="196" w:type="pct"/>
            <w:shd w:val="clear" w:color="auto" w:fill="auto"/>
            <w:noWrap/>
            <w:vAlign w:val="center"/>
            <w:hideMark/>
          </w:tcPr>
          <w:p w14:paraId="0932EBF0"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196" w:type="pct"/>
            <w:shd w:val="clear" w:color="auto" w:fill="auto"/>
            <w:noWrap/>
            <w:vAlign w:val="center"/>
            <w:hideMark/>
          </w:tcPr>
          <w:p w14:paraId="0192016D"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196" w:type="pct"/>
            <w:shd w:val="clear" w:color="auto" w:fill="auto"/>
            <w:noWrap/>
            <w:vAlign w:val="center"/>
            <w:hideMark/>
          </w:tcPr>
          <w:p w14:paraId="594D5EA7"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196" w:type="pct"/>
            <w:shd w:val="clear" w:color="auto" w:fill="auto"/>
            <w:noWrap/>
            <w:vAlign w:val="center"/>
            <w:hideMark/>
          </w:tcPr>
          <w:p w14:paraId="08352562"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196" w:type="pct"/>
            <w:shd w:val="clear" w:color="auto" w:fill="auto"/>
            <w:noWrap/>
            <w:vAlign w:val="center"/>
            <w:hideMark/>
          </w:tcPr>
          <w:p w14:paraId="79E7D114"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196" w:type="pct"/>
            <w:shd w:val="clear" w:color="auto" w:fill="auto"/>
            <w:noWrap/>
            <w:vAlign w:val="center"/>
            <w:hideMark/>
          </w:tcPr>
          <w:p w14:paraId="4D4CDA1C"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196" w:type="pct"/>
            <w:shd w:val="clear" w:color="auto" w:fill="auto"/>
            <w:noWrap/>
            <w:vAlign w:val="center"/>
            <w:hideMark/>
          </w:tcPr>
          <w:p w14:paraId="1858491A"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196" w:type="pct"/>
            <w:shd w:val="clear" w:color="auto" w:fill="auto"/>
            <w:noWrap/>
            <w:vAlign w:val="center"/>
            <w:hideMark/>
          </w:tcPr>
          <w:p w14:paraId="0DF937A0"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196" w:type="pct"/>
            <w:shd w:val="clear" w:color="auto" w:fill="auto"/>
            <w:noWrap/>
            <w:vAlign w:val="center"/>
            <w:hideMark/>
          </w:tcPr>
          <w:p w14:paraId="2CD7AC0D"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196" w:type="pct"/>
            <w:shd w:val="clear" w:color="auto" w:fill="auto"/>
            <w:noWrap/>
            <w:vAlign w:val="center"/>
            <w:hideMark/>
          </w:tcPr>
          <w:p w14:paraId="68F027AA"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196" w:type="pct"/>
            <w:shd w:val="clear" w:color="auto" w:fill="auto"/>
            <w:noWrap/>
            <w:vAlign w:val="center"/>
            <w:hideMark/>
          </w:tcPr>
          <w:p w14:paraId="602EA6C2"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196" w:type="pct"/>
            <w:shd w:val="clear" w:color="auto" w:fill="auto"/>
            <w:noWrap/>
            <w:vAlign w:val="center"/>
            <w:hideMark/>
          </w:tcPr>
          <w:p w14:paraId="78C03FEF"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196" w:type="pct"/>
            <w:shd w:val="clear" w:color="auto" w:fill="auto"/>
            <w:noWrap/>
            <w:vAlign w:val="center"/>
            <w:hideMark/>
          </w:tcPr>
          <w:p w14:paraId="02619D67"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196" w:type="pct"/>
            <w:shd w:val="clear" w:color="auto" w:fill="auto"/>
            <w:noWrap/>
            <w:vAlign w:val="center"/>
            <w:hideMark/>
          </w:tcPr>
          <w:p w14:paraId="75E02958"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196" w:type="pct"/>
            <w:shd w:val="clear" w:color="auto" w:fill="auto"/>
            <w:noWrap/>
            <w:vAlign w:val="center"/>
            <w:hideMark/>
          </w:tcPr>
          <w:p w14:paraId="339F0644"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196" w:type="pct"/>
            <w:shd w:val="clear" w:color="auto" w:fill="auto"/>
            <w:noWrap/>
            <w:vAlign w:val="center"/>
            <w:hideMark/>
          </w:tcPr>
          <w:p w14:paraId="76C01B78"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196" w:type="pct"/>
            <w:shd w:val="clear" w:color="auto" w:fill="auto"/>
            <w:noWrap/>
            <w:vAlign w:val="center"/>
            <w:hideMark/>
          </w:tcPr>
          <w:p w14:paraId="42EAB059"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196" w:type="pct"/>
            <w:shd w:val="clear" w:color="auto" w:fill="auto"/>
            <w:noWrap/>
            <w:vAlign w:val="center"/>
            <w:hideMark/>
          </w:tcPr>
          <w:p w14:paraId="407C1395"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180" w:type="pct"/>
            <w:shd w:val="clear" w:color="auto" w:fill="auto"/>
            <w:noWrap/>
            <w:vAlign w:val="center"/>
            <w:hideMark/>
          </w:tcPr>
          <w:p w14:paraId="73081F61"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r>
      <w:tr w:rsidR="004529B3" w:rsidRPr="004529B3" w14:paraId="60E6BE51" w14:textId="77777777" w:rsidTr="004529B3">
        <w:tc>
          <w:tcPr>
            <w:tcW w:w="150" w:type="pct"/>
            <w:shd w:val="clear" w:color="auto" w:fill="auto"/>
            <w:noWrap/>
            <w:vAlign w:val="center"/>
            <w:hideMark/>
          </w:tcPr>
          <w:p w14:paraId="7BEB9A77"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2</w:t>
            </w:r>
          </w:p>
        </w:tc>
        <w:tc>
          <w:tcPr>
            <w:tcW w:w="485" w:type="pct"/>
            <w:shd w:val="clear" w:color="auto" w:fill="auto"/>
            <w:noWrap/>
            <w:vAlign w:val="center"/>
            <w:hideMark/>
          </w:tcPr>
          <w:p w14:paraId="1891D080"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БМК</w:t>
            </w:r>
          </w:p>
        </w:tc>
        <w:tc>
          <w:tcPr>
            <w:tcW w:w="265" w:type="pct"/>
            <w:shd w:val="clear" w:color="auto" w:fill="auto"/>
            <w:noWrap/>
            <w:vAlign w:val="center"/>
            <w:hideMark/>
          </w:tcPr>
          <w:p w14:paraId="2CF88F59"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газ</w:t>
            </w:r>
          </w:p>
        </w:tc>
        <w:tc>
          <w:tcPr>
            <w:tcW w:w="196" w:type="pct"/>
            <w:shd w:val="clear" w:color="auto" w:fill="auto"/>
            <w:noWrap/>
            <w:vAlign w:val="center"/>
            <w:hideMark/>
          </w:tcPr>
          <w:p w14:paraId="56A022CC"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196" w:type="pct"/>
            <w:shd w:val="clear" w:color="auto" w:fill="auto"/>
            <w:noWrap/>
            <w:vAlign w:val="center"/>
            <w:hideMark/>
          </w:tcPr>
          <w:p w14:paraId="5863C14D"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2713,01</w:t>
            </w:r>
          </w:p>
        </w:tc>
        <w:tc>
          <w:tcPr>
            <w:tcW w:w="196" w:type="pct"/>
            <w:shd w:val="clear" w:color="auto" w:fill="auto"/>
            <w:noWrap/>
            <w:vAlign w:val="center"/>
            <w:hideMark/>
          </w:tcPr>
          <w:p w14:paraId="05FB94F9"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5944,20</w:t>
            </w:r>
          </w:p>
        </w:tc>
        <w:tc>
          <w:tcPr>
            <w:tcW w:w="196" w:type="pct"/>
            <w:shd w:val="clear" w:color="auto" w:fill="auto"/>
            <w:noWrap/>
            <w:vAlign w:val="center"/>
            <w:hideMark/>
          </w:tcPr>
          <w:p w14:paraId="1F8EBA73"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6297,84</w:t>
            </w:r>
          </w:p>
        </w:tc>
        <w:tc>
          <w:tcPr>
            <w:tcW w:w="196" w:type="pct"/>
            <w:shd w:val="clear" w:color="auto" w:fill="auto"/>
            <w:noWrap/>
            <w:vAlign w:val="center"/>
            <w:hideMark/>
          </w:tcPr>
          <w:p w14:paraId="419384C6"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6267,12</w:t>
            </w:r>
          </w:p>
        </w:tc>
        <w:tc>
          <w:tcPr>
            <w:tcW w:w="196" w:type="pct"/>
            <w:shd w:val="clear" w:color="auto" w:fill="auto"/>
            <w:noWrap/>
            <w:vAlign w:val="center"/>
            <w:hideMark/>
          </w:tcPr>
          <w:p w14:paraId="53598635"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6261,69</w:t>
            </w:r>
          </w:p>
        </w:tc>
        <w:tc>
          <w:tcPr>
            <w:tcW w:w="196" w:type="pct"/>
            <w:shd w:val="clear" w:color="auto" w:fill="auto"/>
            <w:noWrap/>
            <w:vAlign w:val="center"/>
            <w:hideMark/>
          </w:tcPr>
          <w:p w14:paraId="2C7E76C6"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6254,15</w:t>
            </w:r>
          </w:p>
        </w:tc>
        <w:tc>
          <w:tcPr>
            <w:tcW w:w="196" w:type="pct"/>
            <w:shd w:val="clear" w:color="auto" w:fill="auto"/>
            <w:noWrap/>
            <w:vAlign w:val="center"/>
            <w:hideMark/>
          </w:tcPr>
          <w:p w14:paraId="0A9F4367"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6248,86</w:t>
            </w:r>
          </w:p>
        </w:tc>
        <w:tc>
          <w:tcPr>
            <w:tcW w:w="196" w:type="pct"/>
            <w:shd w:val="clear" w:color="auto" w:fill="auto"/>
            <w:noWrap/>
            <w:vAlign w:val="center"/>
            <w:hideMark/>
          </w:tcPr>
          <w:p w14:paraId="1AE9861C"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6241,13</w:t>
            </w:r>
          </w:p>
        </w:tc>
        <w:tc>
          <w:tcPr>
            <w:tcW w:w="196" w:type="pct"/>
            <w:shd w:val="clear" w:color="auto" w:fill="auto"/>
            <w:noWrap/>
            <w:vAlign w:val="center"/>
            <w:hideMark/>
          </w:tcPr>
          <w:p w14:paraId="0BCAA2C9"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6241,13</w:t>
            </w:r>
          </w:p>
        </w:tc>
        <w:tc>
          <w:tcPr>
            <w:tcW w:w="196" w:type="pct"/>
            <w:shd w:val="clear" w:color="auto" w:fill="auto"/>
            <w:noWrap/>
            <w:vAlign w:val="center"/>
            <w:hideMark/>
          </w:tcPr>
          <w:p w14:paraId="77D3BEDA"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6241,13</w:t>
            </w:r>
          </w:p>
        </w:tc>
        <w:tc>
          <w:tcPr>
            <w:tcW w:w="196" w:type="pct"/>
            <w:shd w:val="clear" w:color="auto" w:fill="auto"/>
            <w:noWrap/>
            <w:vAlign w:val="center"/>
            <w:hideMark/>
          </w:tcPr>
          <w:p w14:paraId="114D9620"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6241,13</w:t>
            </w:r>
          </w:p>
        </w:tc>
        <w:tc>
          <w:tcPr>
            <w:tcW w:w="196" w:type="pct"/>
            <w:shd w:val="clear" w:color="auto" w:fill="auto"/>
            <w:noWrap/>
            <w:vAlign w:val="center"/>
            <w:hideMark/>
          </w:tcPr>
          <w:p w14:paraId="688516E0"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6241,13</w:t>
            </w:r>
          </w:p>
        </w:tc>
        <w:tc>
          <w:tcPr>
            <w:tcW w:w="196" w:type="pct"/>
            <w:shd w:val="clear" w:color="auto" w:fill="auto"/>
            <w:noWrap/>
            <w:vAlign w:val="center"/>
            <w:hideMark/>
          </w:tcPr>
          <w:p w14:paraId="54CB73A1"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6230,35</w:t>
            </w:r>
          </w:p>
        </w:tc>
        <w:tc>
          <w:tcPr>
            <w:tcW w:w="196" w:type="pct"/>
            <w:shd w:val="clear" w:color="auto" w:fill="auto"/>
            <w:noWrap/>
            <w:vAlign w:val="center"/>
            <w:hideMark/>
          </w:tcPr>
          <w:p w14:paraId="1C1FC2AE"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6229,27</w:t>
            </w:r>
          </w:p>
        </w:tc>
        <w:tc>
          <w:tcPr>
            <w:tcW w:w="196" w:type="pct"/>
            <w:shd w:val="clear" w:color="auto" w:fill="auto"/>
            <w:noWrap/>
            <w:vAlign w:val="center"/>
            <w:hideMark/>
          </w:tcPr>
          <w:p w14:paraId="097C42DD"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6220,10</w:t>
            </w:r>
          </w:p>
        </w:tc>
        <w:tc>
          <w:tcPr>
            <w:tcW w:w="196" w:type="pct"/>
            <w:shd w:val="clear" w:color="auto" w:fill="auto"/>
            <w:noWrap/>
            <w:vAlign w:val="center"/>
            <w:hideMark/>
          </w:tcPr>
          <w:p w14:paraId="7F1DCDDB"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6218,18</w:t>
            </w:r>
          </w:p>
        </w:tc>
        <w:tc>
          <w:tcPr>
            <w:tcW w:w="196" w:type="pct"/>
            <w:shd w:val="clear" w:color="auto" w:fill="auto"/>
            <w:noWrap/>
            <w:vAlign w:val="center"/>
            <w:hideMark/>
          </w:tcPr>
          <w:p w14:paraId="356F45E4"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6218,18</w:t>
            </w:r>
          </w:p>
        </w:tc>
        <w:tc>
          <w:tcPr>
            <w:tcW w:w="196" w:type="pct"/>
            <w:shd w:val="clear" w:color="auto" w:fill="auto"/>
            <w:noWrap/>
            <w:vAlign w:val="center"/>
            <w:hideMark/>
          </w:tcPr>
          <w:p w14:paraId="08D91512"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6212,82</w:t>
            </w:r>
          </w:p>
        </w:tc>
        <w:tc>
          <w:tcPr>
            <w:tcW w:w="196" w:type="pct"/>
            <w:shd w:val="clear" w:color="auto" w:fill="auto"/>
            <w:noWrap/>
            <w:vAlign w:val="center"/>
            <w:hideMark/>
          </w:tcPr>
          <w:p w14:paraId="0B0A13D5"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6212,82</w:t>
            </w:r>
          </w:p>
        </w:tc>
        <w:tc>
          <w:tcPr>
            <w:tcW w:w="180" w:type="pct"/>
            <w:shd w:val="clear" w:color="auto" w:fill="auto"/>
            <w:noWrap/>
            <w:vAlign w:val="center"/>
            <w:hideMark/>
          </w:tcPr>
          <w:p w14:paraId="1CA78003"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6197,62</w:t>
            </w:r>
          </w:p>
        </w:tc>
      </w:tr>
      <w:tr w:rsidR="004529B3" w:rsidRPr="004529B3" w14:paraId="6864DB5A" w14:textId="77777777" w:rsidTr="004529B3">
        <w:tc>
          <w:tcPr>
            <w:tcW w:w="900" w:type="pct"/>
            <w:gridSpan w:val="3"/>
            <w:shd w:val="clear" w:color="auto" w:fill="auto"/>
            <w:noWrap/>
            <w:vAlign w:val="center"/>
            <w:hideMark/>
          </w:tcPr>
          <w:p w14:paraId="0F20115B"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Итого</w:t>
            </w:r>
          </w:p>
        </w:tc>
        <w:tc>
          <w:tcPr>
            <w:tcW w:w="196" w:type="pct"/>
            <w:shd w:val="clear" w:color="auto" w:fill="auto"/>
            <w:noWrap/>
            <w:vAlign w:val="center"/>
            <w:hideMark/>
          </w:tcPr>
          <w:p w14:paraId="5C46810F"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6444,94</w:t>
            </w:r>
          </w:p>
        </w:tc>
        <w:tc>
          <w:tcPr>
            <w:tcW w:w="196" w:type="pct"/>
            <w:shd w:val="clear" w:color="auto" w:fill="auto"/>
            <w:noWrap/>
            <w:vAlign w:val="center"/>
            <w:hideMark/>
          </w:tcPr>
          <w:p w14:paraId="17D214B6"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5935,48</w:t>
            </w:r>
          </w:p>
        </w:tc>
        <w:tc>
          <w:tcPr>
            <w:tcW w:w="196" w:type="pct"/>
            <w:shd w:val="clear" w:color="auto" w:fill="auto"/>
            <w:noWrap/>
            <w:vAlign w:val="center"/>
            <w:hideMark/>
          </w:tcPr>
          <w:p w14:paraId="7171520C"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5944,20</w:t>
            </w:r>
          </w:p>
        </w:tc>
        <w:tc>
          <w:tcPr>
            <w:tcW w:w="196" w:type="pct"/>
            <w:shd w:val="clear" w:color="auto" w:fill="auto"/>
            <w:noWrap/>
            <w:vAlign w:val="center"/>
            <w:hideMark/>
          </w:tcPr>
          <w:p w14:paraId="23657E96"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6297,84</w:t>
            </w:r>
          </w:p>
        </w:tc>
        <w:tc>
          <w:tcPr>
            <w:tcW w:w="196" w:type="pct"/>
            <w:shd w:val="clear" w:color="auto" w:fill="auto"/>
            <w:noWrap/>
            <w:vAlign w:val="center"/>
            <w:hideMark/>
          </w:tcPr>
          <w:p w14:paraId="07B60D73"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6267,12</w:t>
            </w:r>
          </w:p>
        </w:tc>
        <w:tc>
          <w:tcPr>
            <w:tcW w:w="196" w:type="pct"/>
            <w:shd w:val="clear" w:color="auto" w:fill="auto"/>
            <w:noWrap/>
            <w:vAlign w:val="center"/>
            <w:hideMark/>
          </w:tcPr>
          <w:p w14:paraId="6E2E96CB"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6261,69</w:t>
            </w:r>
          </w:p>
        </w:tc>
        <w:tc>
          <w:tcPr>
            <w:tcW w:w="196" w:type="pct"/>
            <w:shd w:val="clear" w:color="auto" w:fill="auto"/>
            <w:noWrap/>
            <w:vAlign w:val="center"/>
            <w:hideMark/>
          </w:tcPr>
          <w:p w14:paraId="0C5BD56C"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6254,15</w:t>
            </w:r>
          </w:p>
        </w:tc>
        <w:tc>
          <w:tcPr>
            <w:tcW w:w="196" w:type="pct"/>
            <w:shd w:val="clear" w:color="auto" w:fill="auto"/>
            <w:noWrap/>
            <w:vAlign w:val="center"/>
            <w:hideMark/>
          </w:tcPr>
          <w:p w14:paraId="3A174476"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6248,86</w:t>
            </w:r>
          </w:p>
        </w:tc>
        <w:tc>
          <w:tcPr>
            <w:tcW w:w="196" w:type="pct"/>
            <w:shd w:val="clear" w:color="auto" w:fill="auto"/>
            <w:noWrap/>
            <w:vAlign w:val="center"/>
            <w:hideMark/>
          </w:tcPr>
          <w:p w14:paraId="29AA2D7F"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6241,13</w:t>
            </w:r>
          </w:p>
        </w:tc>
        <w:tc>
          <w:tcPr>
            <w:tcW w:w="196" w:type="pct"/>
            <w:shd w:val="clear" w:color="auto" w:fill="auto"/>
            <w:noWrap/>
            <w:vAlign w:val="center"/>
            <w:hideMark/>
          </w:tcPr>
          <w:p w14:paraId="00A037AF"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6241,13</w:t>
            </w:r>
          </w:p>
        </w:tc>
        <w:tc>
          <w:tcPr>
            <w:tcW w:w="196" w:type="pct"/>
            <w:shd w:val="clear" w:color="auto" w:fill="auto"/>
            <w:noWrap/>
            <w:vAlign w:val="center"/>
            <w:hideMark/>
          </w:tcPr>
          <w:p w14:paraId="1D84E02F"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6241,13</w:t>
            </w:r>
          </w:p>
        </w:tc>
        <w:tc>
          <w:tcPr>
            <w:tcW w:w="196" w:type="pct"/>
            <w:shd w:val="clear" w:color="auto" w:fill="auto"/>
            <w:noWrap/>
            <w:vAlign w:val="center"/>
            <w:hideMark/>
          </w:tcPr>
          <w:p w14:paraId="0D9939FA"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6241,13</w:t>
            </w:r>
          </w:p>
        </w:tc>
        <w:tc>
          <w:tcPr>
            <w:tcW w:w="196" w:type="pct"/>
            <w:shd w:val="clear" w:color="auto" w:fill="auto"/>
            <w:noWrap/>
            <w:vAlign w:val="center"/>
            <w:hideMark/>
          </w:tcPr>
          <w:p w14:paraId="4A51F510"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6241,13</w:t>
            </w:r>
          </w:p>
        </w:tc>
        <w:tc>
          <w:tcPr>
            <w:tcW w:w="196" w:type="pct"/>
            <w:shd w:val="clear" w:color="auto" w:fill="auto"/>
            <w:noWrap/>
            <w:vAlign w:val="center"/>
            <w:hideMark/>
          </w:tcPr>
          <w:p w14:paraId="453342B6"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6230,35</w:t>
            </w:r>
          </w:p>
        </w:tc>
        <w:tc>
          <w:tcPr>
            <w:tcW w:w="196" w:type="pct"/>
            <w:shd w:val="clear" w:color="auto" w:fill="auto"/>
            <w:noWrap/>
            <w:vAlign w:val="center"/>
            <w:hideMark/>
          </w:tcPr>
          <w:p w14:paraId="5A9324D2"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6229,27</w:t>
            </w:r>
          </w:p>
        </w:tc>
        <w:tc>
          <w:tcPr>
            <w:tcW w:w="196" w:type="pct"/>
            <w:shd w:val="clear" w:color="auto" w:fill="auto"/>
            <w:noWrap/>
            <w:vAlign w:val="center"/>
            <w:hideMark/>
          </w:tcPr>
          <w:p w14:paraId="59F86AEC"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6220,10</w:t>
            </w:r>
          </w:p>
        </w:tc>
        <w:tc>
          <w:tcPr>
            <w:tcW w:w="196" w:type="pct"/>
            <w:shd w:val="clear" w:color="auto" w:fill="auto"/>
            <w:noWrap/>
            <w:vAlign w:val="center"/>
            <w:hideMark/>
          </w:tcPr>
          <w:p w14:paraId="2A2AC963"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6218,18</w:t>
            </w:r>
          </w:p>
        </w:tc>
        <w:tc>
          <w:tcPr>
            <w:tcW w:w="196" w:type="pct"/>
            <w:shd w:val="clear" w:color="auto" w:fill="auto"/>
            <w:noWrap/>
            <w:vAlign w:val="center"/>
            <w:hideMark/>
          </w:tcPr>
          <w:p w14:paraId="467C92C9"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6218,18</w:t>
            </w:r>
          </w:p>
        </w:tc>
        <w:tc>
          <w:tcPr>
            <w:tcW w:w="196" w:type="pct"/>
            <w:shd w:val="clear" w:color="auto" w:fill="auto"/>
            <w:noWrap/>
            <w:vAlign w:val="center"/>
            <w:hideMark/>
          </w:tcPr>
          <w:p w14:paraId="34180F39"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6212,82</w:t>
            </w:r>
          </w:p>
        </w:tc>
        <w:tc>
          <w:tcPr>
            <w:tcW w:w="196" w:type="pct"/>
            <w:shd w:val="clear" w:color="auto" w:fill="auto"/>
            <w:noWrap/>
            <w:vAlign w:val="center"/>
            <w:hideMark/>
          </w:tcPr>
          <w:p w14:paraId="1A0CCE42"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6212,82</w:t>
            </w:r>
          </w:p>
        </w:tc>
        <w:tc>
          <w:tcPr>
            <w:tcW w:w="180" w:type="pct"/>
            <w:shd w:val="clear" w:color="auto" w:fill="auto"/>
            <w:noWrap/>
            <w:vAlign w:val="center"/>
            <w:hideMark/>
          </w:tcPr>
          <w:p w14:paraId="78517791"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6197,62</w:t>
            </w:r>
          </w:p>
        </w:tc>
      </w:tr>
      <w:tr w:rsidR="004529B3" w:rsidRPr="004529B3" w14:paraId="4D9A16FB" w14:textId="77777777" w:rsidTr="004529B3">
        <w:tc>
          <w:tcPr>
            <w:tcW w:w="150" w:type="pct"/>
            <w:vMerge w:val="restart"/>
            <w:shd w:val="clear" w:color="auto" w:fill="auto"/>
            <w:noWrap/>
            <w:vAlign w:val="center"/>
            <w:hideMark/>
          </w:tcPr>
          <w:p w14:paraId="2BE7CBBD" w14:textId="77777777" w:rsidR="004529B3" w:rsidRPr="004529B3" w:rsidRDefault="004529B3" w:rsidP="004529B3">
            <w:pPr>
              <w:spacing w:line="240" w:lineRule="auto"/>
              <w:jc w:val="center"/>
              <w:rPr>
                <w:rFonts w:eastAsia="Times New Roman" w:cs="Times New Roman"/>
                <w:b/>
                <w:bCs/>
                <w:color w:val="000000"/>
                <w:sz w:val="16"/>
                <w:szCs w:val="16"/>
                <w:lang w:eastAsia="ru-RU"/>
              </w:rPr>
            </w:pPr>
            <w:r w:rsidRPr="004529B3">
              <w:rPr>
                <w:rFonts w:eastAsia="Times New Roman" w:cs="Times New Roman"/>
                <w:b/>
                <w:bCs/>
                <w:color w:val="000000"/>
                <w:sz w:val="16"/>
                <w:szCs w:val="16"/>
                <w:lang w:eastAsia="ru-RU"/>
              </w:rPr>
              <w:t>№ п/п</w:t>
            </w:r>
          </w:p>
        </w:tc>
        <w:tc>
          <w:tcPr>
            <w:tcW w:w="485" w:type="pct"/>
            <w:vMerge w:val="restart"/>
            <w:shd w:val="clear" w:color="auto" w:fill="auto"/>
            <w:noWrap/>
            <w:vAlign w:val="center"/>
            <w:hideMark/>
          </w:tcPr>
          <w:p w14:paraId="767FE653" w14:textId="77777777" w:rsidR="004529B3" w:rsidRPr="004529B3" w:rsidRDefault="004529B3" w:rsidP="004529B3">
            <w:pPr>
              <w:spacing w:line="240" w:lineRule="auto"/>
              <w:jc w:val="center"/>
              <w:rPr>
                <w:rFonts w:eastAsia="Times New Roman" w:cs="Times New Roman"/>
                <w:b/>
                <w:bCs/>
                <w:color w:val="000000"/>
                <w:sz w:val="16"/>
                <w:szCs w:val="16"/>
                <w:lang w:eastAsia="ru-RU"/>
              </w:rPr>
            </w:pPr>
            <w:r w:rsidRPr="004529B3">
              <w:rPr>
                <w:rFonts w:eastAsia="Times New Roman" w:cs="Times New Roman"/>
                <w:b/>
                <w:bCs/>
                <w:color w:val="000000"/>
                <w:sz w:val="16"/>
                <w:szCs w:val="16"/>
                <w:lang w:eastAsia="ru-RU"/>
              </w:rPr>
              <w:t>Наименование котельной</w:t>
            </w:r>
          </w:p>
        </w:tc>
        <w:tc>
          <w:tcPr>
            <w:tcW w:w="265" w:type="pct"/>
            <w:vMerge w:val="restart"/>
            <w:shd w:val="clear" w:color="auto" w:fill="auto"/>
            <w:noWrap/>
            <w:vAlign w:val="center"/>
            <w:hideMark/>
          </w:tcPr>
          <w:p w14:paraId="23B40819" w14:textId="77777777" w:rsidR="004529B3" w:rsidRPr="004529B3" w:rsidRDefault="004529B3" w:rsidP="004529B3">
            <w:pPr>
              <w:spacing w:line="240" w:lineRule="auto"/>
              <w:jc w:val="center"/>
              <w:rPr>
                <w:rFonts w:eastAsia="Times New Roman" w:cs="Times New Roman"/>
                <w:b/>
                <w:bCs/>
                <w:color w:val="000000"/>
                <w:sz w:val="16"/>
                <w:szCs w:val="16"/>
                <w:lang w:eastAsia="ru-RU"/>
              </w:rPr>
            </w:pPr>
            <w:r w:rsidRPr="004529B3">
              <w:rPr>
                <w:rFonts w:eastAsia="Times New Roman" w:cs="Times New Roman"/>
                <w:b/>
                <w:bCs/>
                <w:color w:val="000000"/>
                <w:sz w:val="16"/>
                <w:szCs w:val="16"/>
                <w:lang w:eastAsia="ru-RU"/>
              </w:rPr>
              <w:t>Вид топлива</w:t>
            </w:r>
          </w:p>
        </w:tc>
        <w:tc>
          <w:tcPr>
            <w:tcW w:w="4100" w:type="pct"/>
            <w:gridSpan w:val="21"/>
            <w:shd w:val="clear" w:color="auto" w:fill="auto"/>
            <w:noWrap/>
            <w:vAlign w:val="center"/>
            <w:hideMark/>
          </w:tcPr>
          <w:p w14:paraId="4CA769FE" w14:textId="77777777" w:rsidR="004529B3" w:rsidRPr="004529B3" w:rsidRDefault="004529B3" w:rsidP="004529B3">
            <w:pPr>
              <w:spacing w:line="240" w:lineRule="auto"/>
              <w:jc w:val="center"/>
              <w:rPr>
                <w:rFonts w:eastAsia="Times New Roman" w:cs="Times New Roman"/>
                <w:b/>
                <w:bCs/>
                <w:color w:val="000000"/>
                <w:sz w:val="16"/>
                <w:szCs w:val="16"/>
                <w:lang w:eastAsia="ru-RU"/>
              </w:rPr>
            </w:pPr>
            <w:r w:rsidRPr="004529B3">
              <w:rPr>
                <w:rFonts w:eastAsia="Times New Roman" w:cs="Times New Roman"/>
                <w:b/>
                <w:bCs/>
                <w:color w:val="000000"/>
                <w:sz w:val="16"/>
                <w:szCs w:val="16"/>
                <w:lang w:eastAsia="ru-RU"/>
              </w:rPr>
              <w:t>Потери тепловой энергии в тепловых сетях, Гкал</w:t>
            </w:r>
          </w:p>
        </w:tc>
      </w:tr>
      <w:tr w:rsidR="004529B3" w:rsidRPr="004529B3" w14:paraId="044C6279" w14:textId="77777777" w:rsidTr="004529B3">
        <w:tc>
          <w:tcPr>
            <w:tcW w:w="150" w:type="pct"/>
            <w:vMerge/>
            <w:shd w:val="clear" w:color="auto" w:fill="auto"/>
            <w:vAlign w:val="center"/>
            <w:hideMark/>
          </w:tcPr>
          <w:p w14:paraId="2B706FA1" w14:textId="77777777" w:rsidR="004529B3" w:rsidRPr="004529B3" w:rsidRDefault="004529B3" w:rsidP="004529B3">
            <w:pPr>
              <w:spacing w:line="240" w:lineRule="auto"/>
              <w:jc w:val="left"/>
              <w:rPr>
                <w:rFonts w:eastAsia="Times New Roman" w:cs="Times New Roman"/>
                <w:b/>
                <w:bCs/>
                <w:color w:val="000000"/>
                <w:sz w:val="16"/>
                <w:szCs w:val="16"/>
                <w:lang w:eastAsia="ru-RU"/>
              </w:rPr>
            </w:pPr>
          </w:p>
        </w:tc>
        <w:tc>
          <w:tcPr>
            <w:tcW w:w="485" w:type="pct"/>
            <w:vMerge/>
            <w:shd w:val="clear" w:color="auto" w:fill="auto"/>
            <w:vAlign w:val="center"/>
            <w:hideMark/>
          </w:tcPr>
          <w:p w14:paraId="1377422B" w14:textId="77777777" w:rsidR="004529B3" w:rsidRPr="004529B3" w:rsidRDefault="004529B3" w:rsidP="004529B3">
            <w:pPr>
              <w:spacing w:line="240" w:lineRule="auto"/>
              <w:jc w:val="left"/>
              <w:rPr>
                <w:rFonts w:eastAsia="Times New Roman" w:cs="Times New Roman"/>
                <w:b/>
                <w:bCs/>
                <w:color w:val="000000"/>
                <w:sz w:val="16"/>
                <w:szCs w:val="16"/>
                <w:lang w:eastAsia="ru-RU"/>
              </w:rPr>
            </w:pPr>
          </w:p>
        </w:tc>
        <w:tc>
          <w:tcPr>
            <w:tcW w:w="265" w:type="pct"/>
            <w:vMerge/>
            <w:shd w:val="clear" w:color="auto" w:fill="auto"/>
            <w:vAlign w:val="center"/>
            <w:hideMark/>
          </w:tcPr>
          <w:p w14:paraId="61321475" w14:textId="77777777" w:rsidR="004529B3" w:rsidRPr="004529B3" w:rsidRDefault="004529B3" w:rsidP="004529B3">
            <w:pPr>
              <w:spacing w:line="240" w:lineRule="auto"/>
              <w:jc w:val="left"/>
              <w:rPr>
                <w:rFonts w:eastAsia="Times New Roman" w:cs="Times New Roman"/>
                <w:b/>
                <w:bCs/>
                <w:color w:val="000000"/>
                <w:sz w:val="16"/>
                <w:szCs w:val="16"/>
                <w:lang w:eastAsia="ru-RU"/>
              </w:rPr>
            </w:pPr>
          </w:p>
        </w:tc>
        <w:tc>
          <w:tcPr>
            <w:tcW w:w="196" w:type="pct"/>
            <w:shd w:val="clear" w:color="auto" w:fill="auto"/>
            <w:noWrap/>
            <w:vAlign w:val="center"/>
            <w:hideMark/>
          </w:tcPr>
          <w:p w14:paraId="5947A61E" w14:textId="77777777" w:rsidR="004529B3" w:rsidRPr="004529B3" w:rsidRDefault="004529B3" w:rsidP="004529B3">
            <w:pPr>
              <w:spacing w:line="240" w:lineRule="auto"/>
              <w:jc w:val="center"/>
              <w:rPr>
                <w:rFonts w:eastAsia="Times New Roman" w:cs="Times New Roman"/>
                <w:b/>
                <w:bCs/>
                <w:color w:val="000000"/>
                <w:sz w:val="16"/>
                <w:szCs w:val="16"/>
                <w:lang w:eastAsia="ru-RU"/>
              </w:rPr>
            </w:pPr>
            <w:r w:rsidRPr="004529B3">
              <w:rPr>
                <w:rFonts w:eastAsia="Times New Roman" w:cs="Times New Roman"/>
                <w:b/>
                <w:bCs/>
                <w:color w:val="000000"/>
                <w:sz w:val="16"/>
                <w:szCs w:val="16"/>
                <w:lang w:eastAsia="ru-RU"/>
              </w:rPr>
              <w:t>2022</w:t>
            </w:r>
          </w:p>
        </w:tc>
        <w:tc>
          <w:tcPr>
            <w:tcW w:w="196" w:type="pct"/>
            <w:shd w:val="clear" w:color="auto" w:fill="auto"/>
            <w:noWrap/>
            <w:vAlign w:val="center"/>
            <w:hideMark/>
          </w:tcPr>
          <w:p w14:paraId="2CBCB008" w14:textId="77777777" w:rsidR="004529B3" w:rsidRPr="004529B3" w:rsidRDefault="004529B3" w:rsidP="004529B3">
            <w:pPr>
              <w:spacing w:line="240" w:lineRule="auto"/>
              <w:jc w:val="center"/>
              <w:rPr>
                <w:rFonts w:eastAsia="Times New Roman" w:cs="Times New Roman"/>
                <w:b/>
                <w:bCs/>
                <w:color w:val="000000"/>
                <w:sz w:val="16"/>
                <w:szCs w:val="16"/>
                <w:lang w:eastAsia="ru-RU"/>
              </w:rPr>
            </w:pPr>
            <w:r w:rsidRPr="004529B3">
              <w:rPr>
                <w:rFonts w:eastAsia="Times New Roman" w:cs="Times New Roman"/>
                <w:b/>
                <w:bCs/>
                <w:color w:val="000000"/>
                <w:sz w:val="16"/>
                <w:szCs w:val="16"/>
                <w:lang w:eastAsia="ru-RU"/>
              </w:rPr>
              <w:t>2023</w:t>
            </w:r>
          </w:p>
        </w:tc>
        <w:tc>
          <w:tcPr>
            <w:tcW w:w="196" w:type="pct"/>
            <w:shd w:val="clear" w:color="auto" w:fill="auto"/>
            <w:noWrap/>
            <w:vAlign w:val="center"/>
            <w:hideMark/>
          </w:tcPr>
          <w:p w14:paraId="5DB9E24B" w14:textId="77777777" w:rsidR="004529B3" w:rsidRPr="004529B3" w:rsidRDefault="004529B3" w:rsidP="004529B3">
            <w:pPr>
              <w:spacing w:line="240" w:lineRule="auto"/>
              <w:jc w:val="center"/>
              <w:rPr>
                <w:rFonts w:eastAsia="Times New Roman" w:cs="Times New Roman"/>
                <w:b/>
                <w:bCs/>
                <w:color w:val="000000"/>
                <w:sz w:val="16"/>
                <w:szCs w:val="16"/>
                <w:lang w:eastAsia="ru-RU"/>
              </w:rPr>
            </w:pPr>
            <w:r w:rsidRPr="004529B3">
              <w:rPr>
                <w:rFonts w:eastAsia="Times New Roman" w:cs="Times New Roman"/>
                <w:b/>
                <w:bCs/>
                <w:color w:val="000000"/>
                <w:sz w:val="16"/>
                <w:szCs w:val="16"/>
                <w:lang w:eastAsia="ru-RU"/>
              </w:rPr>
              <w:t>2024</w:t>
            </w:r>
          </w:p>
        </w:tc>
        <w:tc>
          <w:tcPr>
            <w:tcW w:w="196" w:type="pct"/>
            <w:shd w:val="clear" w:color="auto" w:fill="auto"/>
            <w:noWrap/>
            <w:vAlign w:val="center"/>
            <w:hideMark/>
          </w:tcPr>
          <w:p w14:paraId="3F2B4AB6" w14:textId="77777777" w:rsidR="004529B3" w:rsidRPr="004529B3" w:rsidRDefault="004529B3" w:rsidP="004529B3">
            <w:pPr>
              <w:spacing w:line="240" w:lineRule="auto"/>
              <w:jc w:val="center"/>
              <w:rPr>
                <w:rFonts w:eastAsia="Times New Roman" w:cs="Times New Roman"/>
                <w:b/>
                <w:bCs/>
                <w:color w:val="000000"/>
                <w:sz w:val="16"/>
                <w:szCs w:val="16"/>
                <w:lang w:eastAsia="ru-RU"/>
              </w:rPr>
            </w:pPr>
            <w:r w:rsidRPr="004529B3">
              <w:rPr>
                <w:rFonts w:eastAsia="Times New Roman" w:cs="Times New Roman"/>
                <w:b/>
                <w:bCs/>
                <w:color w:val="000000"/>
                <w:sz w:val="16"/>
                <w:szCs w:val="16"/>
                <w:lang w:eastAsia="ru-RU"/>
              </w:rPr>
              <w:t>2025</w:t>
            </w:r>
          </w:p>
        </w:tc>
        <w:tc>
          <w:tcPr>
            <w:tcW w:w="196" w:type="pct"/>
            <w:shd w:val="clear" w:color="auto" w:fill="auto"/>
            <w:noWrap/>
            <w:vAlign w:val="center"/>
            <w:hideMark/>
          </w:tcPr>
          <w:p w14:paraId="7ADDFE6E" w14:textId="77777777" w:rsidR="004529B3" w:rsidRPr="004529B3" w:rsidRDefault="004529B3" w:rsidP="004529B3">
            <w:pPr>
              <w:spacing w:line="240" w:lineRule="auto"/>
              <w:jc w:val="center"/>
              <w:rPr>
                <w:rFonts w:eastAsia="Times New Roman" w:cs="Times New Roman"/>
                <w:b/>
                <w:bCs/>
                <w:color w:val="000000"/>
                <w:sz w:val="16"/>
                <w:szCs w:val="16"/>
                <w:lang w:eastAsia="ru-RU"/>
              </w:rPr>
            </w:pPr>
            <w:r w:rsidRPr="004529B3">
              <w:rPr>
                <w:rFonts w:eastAsia="Times New Roman" w:cs="Times New Roman"/>
                <w:b/>
                <w:bCs/>
                <w:color w:val="000000"/>
                <w:sz w:val="16"/>
                <w:szCs w:val="16"/>
                <w:lang w:eastAsia="ru-RU"/>
              </w:rPr>
              <w:t>2026</w:t>
            </w:r>
          </w:p>
        </w:tc>
        <w:tc>
          <w:tcPr>
            <w:tcW w:w="196" w:type="pct"/>
            <w:shd w:val="clear" w:color="auto" w:fill="auto"/>
            <w:noWrap/>
            <w:vAlign w:val="center"/>
            <w:hideMark/>
          </w:tcPr>
          <w:p w14:paraId="3176CBC1" w14:textId="77777777" w:rsidR="004529B3" w:rsidRPr="004529B3" w:rsidRDefault="004529B3" w:rsidP="004529B3">
            <w:pPr>
              <w:spacing w:line="240" w:lineRule="auto"/>
              <w:jc w:val="center"/>
              <w:rPr>
                <w:rFonts w:eastAsia="Times New Roman" w:cs="Times New Roman"/>
                <w:b/>
                <w:bCs/>
                <w:color w:val="000000"/>
                <w:sz w:val="16"/>
                <w:szCs w:val="16"/>
                <w:lang w:eastAsia="ru-RU"/>
              </w:rPr>
            </w:pPr>
            <w:r w:rsidRPr="004529B3">
              <w:rPr>
                <w:rFonts w:eastAsia="Times New Roman" w:cs="Times New Roman"/>
                <w:b/>
                <w:bCs/>
                <w:color w:val="000000"/>
                <w:sz w:val="16"/>
                <w:szCs w:val="16"/>
                <w:lang w:eastAsia="ru-RU"/>
              </w:rPr>
              <w:t>2027</w:t>
            </w:r>
          </w:p>
        </w:tc>
        <w:tc>
          <w:tcPr>
            <w:tcW w:w="196" w:type="pct"/>
            <w:shd w:val="clear" w:color="auto" w:fill="auto"/>
            <w:noWrap/>
            <w:vAlign w:val="center"/>
            <w:hideMark/>
          </w:tcPr>
          <w:p w14:paraId="35738674" w14:textId="77777777" w:rsidR="004529B3" w:rsidRPr="004529B3" w:rsidRDefault="004529B3" w:rsidP="004529B3">
            <w:pPr>
              <w:spacing w:line="240" w:lineRule="auto"/>
              <w:jc w:val="center"/>
              <w:rPr>
                <w:rFonts w:eastAsia="Times New Roman" w:cs="Times New Roman"/>
                <w:b/>
                <w:bCs/>
                <w:color w:val="000000"/>
                <w:sz w:val="16"/>
                <w:szCs w:val="16"/>
                <w:lang w:eastAsia="ru-RU"/>
              </w:rPr>
            </w:pPr>
            <w:r w:rsidRPr="004529B3">
              <w:rPr>
                <w:rFonts w:eastAsia="Times New Roman" w:cs="Times New Roman"/>
                <w:b/>
                <w:bCs/>
                <w:color w:val="000000"/>
                <w:sz w:val="16"/>
                <w:szCs w:val="16"/>
                <w:lang w:eastAsia="ru-RU"/>
              </w:rPr>
              <w:t>2028</w:t>
            </w:r>
          </w:p>
        </w:tc>
        <w:tc>
          <w:tcPr>
            <w:tcW w:w="196" w:type="pct"/>
            <w:shd w:val="clear" w:color="auto" w:fill="auto"/>
            <w:noWrap/>
            <w:vAlign w:val="center"/>
            <w:hideMark/>
          </w:tcPr>
          <w:p w14:paraId="2BF9D3BA" w14:textId="77777777" w:rsidR="004529B3" w:rsidRPr="004529B3" w:rsidRDefault="004529B3" w:rsidP="004529B3">
            <w:pPr>
              <w:spacing w:line="240" w:lineRule="auto"/>
              <w:jc w:val="center"/>
              <w:rPr>
                <w:rFonts w:eastAsia="Times New Roman" w:cs="Times New Roman"/>
                <w:b/>
                <w:bCs/>
                <w:color w:val="000000"/>
                <w:sz w:val="16"/>
                <w:szCs w:val="16"/>
                <w:lang w:eastAsia="ru-RU"/>
              </w:rPr>
            </w:pPr>
            <w:r w:rsidRPr="004529B3">
              <w:rPr>
                <w:rFonts w:eastAsia="Times New Roman" w:cs="Times New Roman"/>
                <w:b/>
                <w:bCs/>
                <w:color w:val="000000"/>
                <w:sz w:val="16"/>
                <w:szCs w:val="16"/>
                <w:lang w:eastAsia="ru-RU"/>
              </w:rPr>
              <w:t>2029</w:t>
            </w:r>
          </w:p>
        </w:tc>
        <w:tc>
          <w:tcPr>
            <w:tcW w:w="196" w:type="pct"/>
            <w:shd w:val="clear" w:color="auto" w:fill="auto"/>
            <w:noWrap/>
            <w:vAlign w:val="center"/>
            <w:hideMark/>
          </w:tcPr>
          <w:p w14:paraId="2A3C5A44" w14:textId="77777777" w:rsidR="004529B3" w:rsidRPr="004529B3" w:rsidRDefault="004529B3" w:rsidP="004529B3">
            <w:pPr>
              <w:spacing w:line="240" w:lineRule="auto"/>
              <w:jc w:val="center"/>
              <w:rPr>
                <w:rFonts w:eastAsia="Times New Roman" w:cs="Times New Roman"/>
                <w:b/>
                <w:bCs/>
                <w:color w:val="000000"/>
                <w:sz w:val="16"/>
                <w:szCs w:val="16"/>
                <w:lang w:eastAsia="ru-RU"/>
              </w:rPr>
            </w:pPr>
            <w:r w:rsidRPr="004529B3">
              <w:rPr>
                <w:rFonts w:eastAsia="Times New Roman" w:cs="Times New Roman"/>
                <w:b/>
                <w:bCs/>
                <w:color w:val="000000"/>
                <w:sz w:val="16"/>
                <w:szCs w:val="16"/>
                <w:lang w:eastAsia="ru-RU"/>
              </w:rPr>
              <w:t>2030</w:t>
            </w:r>
          </w:p>
        </w:tc>
        <w:tc>
          <w:tcPr>
            <w:tcW w:w="196" w:type="pct"/>
            <w:shd w:val="clear" w:color="auto" w:fill="auto"/>
            <w:noWrap/>
            <w:vAlign w:val="center"/>
            <w:hideMark/>
          </w:tcPr>
          <w:p w14:paraId="685FB86B" w14:textId="77777777" w:rsidR="004529B3" w:rsidRPr="004529B3" w:rsidRDefault="004529B3" w:rsidP="004529B3">
            <w:pPr>
              <w:spacing w:line="240" w:lineRule="auto"/>
              <w:jc w:val="center"/>
              <w:rPr>
                <w:rFonts w:eastAsia="Times New Roman" w:cs="Times New Roman"/>
                <w:b/>
                <w:bCs/>
                <w:color w:val="000000"/>
                <w:sz w:val="16"/>
                <w:szCs w:val="16"/>
                <w:lang w:eastAsia="ru-RU"/>
              </w:rPr>
            </w:pPr>
            <w:r w:rsidRPr="004529B3">
              <w:rPr>
                <w:rFonts w:eastAsia="Times New Roman" w:cs="Times New Roman"/>
                <w:b/>
                <w:bCs/>
                <w:color w:val="000000"/>
                <w:sz w:val="16"/>
                <w:szCs w:val="16"/>
                <w:lang w:eastAsia="ru-RU"/>
              </w:rPr>
              <w:t>2031</w:t>
            </w:r>
          </w:p>
        </w:tc>
        <w:tc>
          <w:tcPr>
            <w:tcW w:w="196" w:type="pct"/>
            <w:shd w:val="clear" w:color="auto" w:fill="auto"/>
            <w:noWrap/>
            <w:vAlign w:val="center"/>
            <w:hideMark/>
          </w:tcPr>
          <w:p w14:paraId="3B32D948" w14:textId="77777777" w:rsidR="004529B3" w:rsidRPr="004529B3" w:rsidRDefault="004529B3" w:rsidP="004529B3">
            <w:pPr>
              <w:spacing w:line="240" w:lineRule="auto"/>
              <w:jc w:val="center"/>
              <w:rPr>
                <w:rFonts w:eastAsia="Times New Roman" w:cs="Times New Roman"/>
                <w:b/>
                <w:bCs/>
                <w:color w:val="000000"/>
                <w:sz w:val="16"/>
                <w:szCs w:val="16"/>
                <w:lang w:eastAsia="ru-RU"/>
              </w:rPr>
            </w:pPr>
            <w:r w:rsidRPr="004529B3">
              <w:rPr>
                <w:rFonts w:eastAsia="Times New Roman" w:cs="Times New Roman"/>
                <w:b/>
                <w:bCs/>
                <w:color w:val="000000"/>
                <w:sz w:val="16"/>
                <w:szCs w:val="16"/>
                <w:lang w:eastAsia="ru-RU"/>
              </w:rPr>
              <w:t>2032</w:t>
            </w:r>
          </w:p>
        </w:tc>
        <w:tc>
          <w:tcPr>
            <w:tcW w:w="196" w:type="pct"/>
            <w:shd w:val="clear" w:color="auto" w:fill="auto"/>
            <w:noWrap/>
            <w:vAlign w:val="center"/>
            <w:hideMark/>
          </w:tcPr>
          <w:p w14:paraId="28C67507" w14:textId="77777777" w:rsidR="004529B3" w:rsidRPr="004529B3" w:rsidRDefault="004529B3" w:rsidP="004529B3">
            <w:pPr>
              <w:spacing w:line="240" w:lineRule="auto"/>
              <w:jc w:val="center"/>
              <w:rPr>
                <w:rFonts w:eastAsia="Times New Roman" w:cs="Times New Roman"/>
                <w:b/>
                <w:bCs/>
                <w:color w:val="000000"/>
                <w:sz w:val="16"/>
                <w:szCs w:val="16"/>
                <w:lang w:eastAsia="ru-RU"/>
              </w:rPr>
            </w:pPr>
            <w:r w:rsidRPr="004529B3">
              <w:rPr>
                <w:rFonts w:eastAsia="Times New Roman" w:cs="Times New Roman"/>
                <w:b/>
                <w:bCs/>
                <w:color w:val="000000"/>
                <w:sz w:val="16"/>
                <w:szCs w:val="16"/>
                <w:lang w:eastAsia="ru-RU"/>
              </w:rPr>
              <w:t>2033</w:t>
            </w:r>
          </w:p>
        </w:tc>
        <w:tc>
          <w:tcPr>
            <w:tcW w:w="196" w:type="pct"/>
            <w:shd w:val="clear" w:color="auto" w:fill="auto"/>
            <w:noWrap/>
            <w:vAlign w:val="center"/>
            <w:hideMark/>
          </w:tcPr>
          <w:p w14:paraId="60844729" w14:textId="77777777" w:rsidR="004529B3" w:rsidRPr="004529B3" w:rsidRDefault="004529B3" w:rsidP="004529B3">
            <w:pPr>
              <w:spacing w:line="240" w:lineRule="auto"/>
              <w:jc w:val="center"/>
              <w:rPr>
                <w:rFonts w:eastAsia="Times New Roman" w:cs="Times New Roman"/>
                <w:b/>
                <w:bCs/>
                <w:color w:val="000000"/>
                <w:sz w:val="16"/>
                <w:szCs w:val="16"/>
                <w:lang w:eastAsia="ru-RU"/>
              </w:rPr>
            </w:pPr>
            <w:r w:rsidRPr="004529B3">
              <w:rPr>
                <w:rFonts w:eastAsia="Times New Roman" w:cs="Times New Roman"/>
                <w:b/>
                <w:bCs/>
                <w:color w:val="000000"/>
                <w:sz w:val="16"/>
                <w:szCs w:val="16"/>
                <w:lang w:eastAsia="ru-RU"/>
              </w:rPr>
              <w:t>2034</w:t>
            </w:r>
          </w:p>
        </w:tc>
        <w:tc>
          <w:tcPr>
            <w:tcW w:w="196" w:type="pct"/>
            <w:shd w:val="clear" w:color="auto" w:fill="auto"/>
            <w:noWrap/>
            <w:vAlign w:val="center"/>
            <w:hideMark/>
          </w:tcPr>
          <w:p w14:paraId="4DAAE3E2" w14:textId="77777777" w:rsidR="004529B3" w:rsidRPr="004529B3" w:rsidRDefault="004529B3" w:rsidP="004529B3">
            <w:pPr>
              <w:spacing w:line="240" w:lineRule="auto"/>
              <w:jc w:val="center"/>
              <w:rPr>
                <w:rFonts w:eastAsia="Times New Roman" w:cs="Times New Roman"/>
                <w:b/>
                <w:bCs/>
                <w:color w:val="000000"/>
                <w:sz w:val="16"/>
                <w:szCs w:val="16"/>
                <w:lang w:eastAsia="ru-RU"/>
              </w:rPr>
            </w:pPr>
            <w:r w:rsidRPr="004529B3">
              <w:rPr>
                <w:rFonts w:eastAsia="Times New Roman" w:cs="Times New Roman"/>
                <w:b/>
                <w:bCs/>
                <w:color w:val="000000"/>
                <w:sz w:val="16"/>
                <w:szCs w:val="16"/>
                <w:lang w:eastAsia="ru-RU"/>
              </w:rPr>
              <w:t>2035</w:t>
            </w:r>
          </w:p>
        </w:tc>
        <w:tc>
          <w:tcPr>
            <w:tcW w:w="196" w:type="pct"/>
            <w:shd w:val="clear" w:color="auto" w:fill="auto"/>
            <w:noWrap/>
            <w:vAlign w:val="center"/>
            <w:hideMark/>
          </w:tcPr>
          <w:p w14:paraId="2FF535D6" w14:textId="77777777" w:rsidR="004529B3" w:rsidRPr="004529B3" w:rsidRDefault="004529B3" w:rsidP="004529B3">
            <w:pPr>
              <w:spacing w:line="240" w:lineRule="auto"/>
              <w:jc w:val="center"/>
              <w:rPr>
                <w:rFonts w:eastAsia="Times New Roman" w:cs="Times New Roman"/>
                <w:b/>
                <w:bCs/>
                <w:color w:val="000000"/>
                <w:sz w:val="16"/>
                <w:szCs w:val="16"/>
                <w:lang w:eastAsia="ru-RU"/>
              </w:rPr>
            </w:pPr>
            <w:r w:rsidRPr="004529B3">
              <w:rPr>
                <w:rFonts w:eastAsia="Times New Roman" w:cs="Times New Roman"/>
                <w:b/>
                <w:bCs/>
                <w:color w:val="000000"/>
                <w:sz w:val="16"/>
                <w:szCs w:val="16"/>
                <w:lang w:eastAsia="ru-RU"/>
              </w:rPr>
              <w:t>2036</w:t>
            </w:r>
          </w:p>
        </w:tc>
        <w:tc>
          <w:tcPr>
            <w:tcW w:w="196" w:type="pct"/>
            <w:shd w:val="clear" w:color="auto" w:fill="auto"/>
            <w:noWrap/>
            <w:vAlign w:val="center"/>
            <w:hideMark/>
          </w:tcPr>
          <w:p w14:paraId="6D1F1952" w14:textId="77777777" w:rsidR="004529B3" w:rsidRPr="004529B3" w:rsidRDefault="004529B3" w:rsidP="004529B3">
            <w:pPr>
              <w:spacing w:line="240" w:lineRule="auto"/>
              <w:jc w:val="center"/>
              <w:rPr>
                <w:rFonts w:eastAsia="Times New Roman" w:cs="Times New Roman"/>
                <w:b/>
                <w:bCs/>
                <w:color w:val="000000"/>
                <w:sz w:val="16"/>
                <w:szCs w:val="16"/>
                <w:lang w:eastAsia="ru-RU"/>
              </w:rPr>
            </w:pPr>
            <w:r w:rsidRPr="004529B3">
              <w:rPr>
                <w:rFonts w:eastAsia="Times New Roman" w:cs="Times New Roman"/>
                <w:b/>
                <w:bCs/>
                <w:color w:val="000000"/>
                <w:sz w:val="16"/>
                <w:szCs w:val="16"/>
                <w:lang w:eastAsia="ru-RU"/>
              </w:rPr>
              <w:t>2037</w:t>
            </w:r>
          </w:p>
        </w:tc>
        <w:tc>
          <w:tcPr>
            <w:tcW w:w="196" w:type="pct"/>
            <w:shd w:val="clear" w:color="auto" w:fill="auto"/>
            <w:noWrap/>
            <w:vAlign w:val="center"/>
            <w:hideMark/>
          </w:tcPr>
          <w:p w14:paraId="5D1B6309" w14:textId="77777777" w:rsidR="004529B3" w:rsidRPr="004529B3" w:rsidRDefault="004529B3" w:rsidP="004529B3">
            <w:pPr>
              <w:spacing w:line="240" w:lineRule="auto"/>
              <w:jc w:val="center"/>
              <w:rPr>
                <w:rFonts w:eastAsia="Times New Roman" w:cs="Times New Roman"/>
                <w:b/>
                <w:bCs/>
                <w:color w:val="000000"/>
                <w:sz w:val="16"/>
                <w:szCs w:val="16"/>
                <w:lang w:eastAsia="ru-RU"/>
              </w:rPr>
            </w:pPr>
            <w:r w:rsidRPr="004529B3">
              <w:rPr>
                <w:rFonts w:eastAsia="Times New Roman" w:cs="Times New Roman"/>
                <w:b/>
                <w:bCs/>
                <w:color w:val="000000"/>
                <w:sz w:val="16"/>
                <w:szCs w:val="16"/>
                <w:lang w:eastAsia="ru-RU"/>
              </w:rPr>
              <w:t>2038</w:t>
            </w:r>
          </w:p>
        </w:tc>
        <w:tc>
          <w:tcPr>
            <w:tcW w:w="196" w:type="pct"/>
            <w:shd w:val="clear" w:color="auto" w:fill="auto"/>
            <w:noWrap/>
            <w:vAlign w:val="center"/>
            <w:hideMark/>
          </w:tcPr>
          <w:p w14:paraId="7EB34108" w14:textId="77777777" w:rsidR="004529B3" w:rsidRPr="004529B3" w:rsidRDefault="004529B3" w:rsidP="004529B3">
            <w:pPr>
              <w:spacing w:line="240" w:lineRule="auto"/>
              <w:jc w:val="center"/>
              <w:rPr>
                <w:rFonts w:eastAsia="Times New Roman" w:cs="Times New Roman"/>
                <w:b/>
                <w:bCs/>
                <w:color w:val="000000"/>
                <w:sz w:val="16"/>
                <w:szCs w:val="16"/>
                <w:lang w:eastAsia="ru-RU"/>
              </w:rPr>
            </w:pPr>
            <w:r w:rsidRPr="004529B3">
              <w:rPr>
                <w:rFonts w:eastAsia="Times New Roman" w:cs="Times New Roman"/>
                <w:b/>
                <w:bCs/>
                <w:color w:val="000000"/>
                <w:sz w:val="16"/>
                <w:szCs w:val="16"/>
                <w:lang w:eastAsia="ru-RU"/>
              </w:rPr>
              <w:t>2039</w:t>
            </w:r>
          </w:p>
        </w:tc>
        <w:tc>
          <w:tcPr>
            <w:tcW w:w="196" w:type="pct"/>
            <w:shd w:val="clear" w:color="auto" w:fill="auto"/>
            <w:noWrap/>
            <w:vAlign w:val="center"/>
            <w:hideMark/>
          </w:tcPr>
          <w:p w14:paraId="3DD2DE45" w14:textId="77777777" w:rsidR="004529B3" w:rsidRPr="004529B3" w:rsidRDefault="004529B3" w:rsidP="004529B3">
            <w:pPr>
              <w:spacing w:line="240" w:lineRule="auto"/>
              <w:jc w:val="center"/>
              <w:rPr>
                <w:rFonts w:eastAsia="Times New Roman" w:cs="Times New Roman"/>
                <w:b/>
                <w:bCs/>
                <w:color w:val="000000"/>
                <w:sz w:val="16"/>
                <w:szCs w:val="16"/>
                <w:lang w:eastAsia="ru-RU"/>
              </w:rPr>
            </w:pPr>
            <w:r w:rsidRPr="004529B3">
              <w:rPr>
                <w:rFonts w:eastAsia="Times New Roman" w:cs="Times New Roman"/>
                <w:b/>
                <w:bCs/>
                <w:color w:val="000000"/>
                <w:sz w:val="16"/>
                <w:szCs w:val="16"/>
                <w:lang w:eastAsia="ru-RU"/>
              </w:rPr>
              <w:t>2040</w:t>
            </w:r>
          </w:p>
        </w:tc>
        <w:tc>
          <w:tcPr>
            <w:tcW w:w="196" w:type="pct"/>
            <w:shd w:val="clear" w:color="auto" w:fill="auto"/>
            <w:noWrap/>
            <w:vAlign w:val="center"/>
            <w:hideMark/>
          </w:tcPr>
          <w:p w14:paraId="5DA5DB66" w14:textId="77777777" w:rsidR="004529B3" w:rsidRPr="004529B3" w:rsidRDefault="004529B3" w:rsidP="004529B3">
            <w:pPr>
              <w:spacing w:line="240" w:lineRule="auto"/>
              <w:jc w:val="center"/>
              <w:rPr>
                <w:rFonts w:eastAsia="Times New Roman" w:cs="Times New Roman"/>
                <w:b/>
                <w:bCs/>
                <w:color w:val="000000"/>
                <w:sz w:val="16"/>
                <w:szCs w:val="16"/>
                <w:lang w:eastAsia="ru-RU"/>
              </w:rPr>
            </w:pPr>
            <w:r w:rsidRPr="004529B3">
              <w:rPr>
                <w:rFonts w:eastAsia="Times New Roman" w:cs="Times New Roman"/>
                <w:b/>
                <w:bCs/>
                <w:color w:val="000000"/>
                <w:sz w:val="16"/>
                <w:szCs w:val="16"/>
                <w:lang w:eastAsia="ru-RU"/>
              </w:rPr>
              <w:t>2041</w:t>
            </w:r>
          </w:p>
        </w:tc>
        <w:tc>
          <w:tcPr>
            <w:tcW w:w="180" w:type="pct"/>
            <w:shd w:val="clear" w:color="auto" w:fill="auto"/>
            <w:noWrap/>
            <w:vAlign w:val="center"/>
            <w:hideMark/>
          </w:tcPr>
          <w:p w14:paraId="3EDECC32" w14:textId="77777777" w:rsidR="004529B3" w:rsidRPr="004529B3" w:rsidRDefault="004529B3" w:rsidP="004529B3">
            <w:pPr>
              <w:spacing w:line="240" w:lineRule="auto"/>
              <w:jc w:val="center"/>
              <w:rPr>
                <w:rFonts w:eastAsia="Times New Roman" w:cs="Times New Roman"/>
                <w:b/>
                <w:bCs/>
                <w:color w:val="000000"/>
                <w:sz w:val="16"/>
                <w:szCs w:val="16"/>
                <w:lang w:eastAsia="ru-RU"/>
              </w:rPr>
            </w:pPr>
            <w:r w:rsidRPr="004529B3">
              <w:rPr>
                <w:rFonts w:eastAsia="Times New Roman" w:cs="Times New Roman"/>
                <w:b/>
                <w:bCs/>
                <w:color w:val="000000"/>
                <w:sz w:val="16"/>
                <w:szCs w:val="16"/>
                <w:lang w:eastAsia="ru-RU"/>
              </w:rPr>
              <w:t>2042</w:t>
            </w:r>
          </w:p>
        </w:tc>
      </w:tr>
      <w:tr w:rsidR="004529B3" w:rsidRPr="004529B3" w14:paraId="5B144509" w14:textId="77777777" w:rsidTr="004529B3">
        <w:tc>
          <w:tcPr>
            <w:tcW w:w="150" w:type="pct"/>
            <w:shd w:val="clear" w:color="auto" w:fill="auto"/>
            <w:noWrap/>
            <w:vAlign w:val="center"/>
            <w:hideMark/>
          </w:tcPr>
          <w:p w14:paraId="016A7A4D"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1</w:t>
            </w:r>
          </w:p>
        </w:tc>
        <w:tc>
          <w:tcPr>
            <w:tcW w:w="485" w:type="pct"/>
            <w:shd w:val="clear" w:color="auto" w:fill="auto"/>
            <w:noWrap/>
            <w:vAlign w:val="center"/>
            <w:hideMark/>
          </w:tcPr>
          <w:p w14:paraId="6CE2943E"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Котельная д.Раздолье</w:t>
            </w:r>
          </w:p>
        </w:tc>
        <w:tc>
          <w:tcPr>
            <w:tcW w:w="265" w:type="pct"/>
            <w:shd w:val="clear" w:color="auto" w:fill="auto"/>
            <w:noWrap/>
            <w:vAlign w:val="center"/>
            <w:hideMark/>
          </w:tcPr>
          <w:p w14:paraId="4B5DF82C"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уголь</w:t>
            </w:r>
          </w:p>
        </w:tc>
        <w:tc>
          <w:tcPr>
            <w:tcW w:w="196" w:type="pct"/>
            <w:shd w:val="clear" w:color="auto" w:fill="auto"/>
            <w:noWrap/>
            <w:vAlign w:val="center"/>
            <w:hideMark/>
          </w:tcPr>
          <w:p w14:paraId="6F0699B5"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663,38</w:t>
            </w:r>
          </w:p>
        </w:tc>
        <w:tc>
          <w:tcPr>
            <w:tcW w:w="196" w:type="pct"/>
            <w:shd w:val="clear" w:color="auto" w:fill="auto"/>
            <w:noWrap/>
            <w:vAlign w:val="center"/>
            <w:hideMark/>
          </w:tcPr>
          <w:p w14:paraId="6B4399E8"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331,69</w:t>
            </w:r>
          </w:p>
        </w:tc>
        <w:tc>
          <w:tcPr>
            <w:tcW w:w="196" w:type="pct"/>
            <w:shd w:val="clear" w:color="auto" w:fill="auto"/>
            <w:noWrap/>
            <w:vAlign w:val="center"/>
            <w:hideMark/>
          </w:tcPr>
          <w:p w14:paraId="1B743B84"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196" w:type="pct"/>
            <w:shd w:val="clear" w:color="auto" w:fill="auto"/>
            <w:noWrap/>
            <w:vAlign w:val="center"/>
            <w:hideMark/>
          </w:tcPr>
          <w:p w14:paraId="551BEF86"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196" w:type="pct"/>
            <w:shd w:val="clear" w:color="auto" w:fill="auto"/>
            <w:noWrap/>
            <w:vAlign w:val="center"/>
            <w:hideMark/>
          </w:tcPr>
          <w:p w14:paraId="2BC0C6D7"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196" w:type="pct"/>
            <w:shd w:val="clear" w:color="auto" w:fill="auto"/>
            <w:noWrap/>
            <w:vAlign w:val="center"/>
            <w:hideMark/>
          </w:tcPr>
          <w:p w14:paraId="1D98F3CF"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196" w:type="pct"/>
            <w:shd w:val="clear" w:color="auto" w:fill="auto"/>
            <w:noWrap/>
            <w:vAlign w:val="center"/>
            <w:hideMark/>
          </w:tcPr>
          <w:p w14:paraId="0FCE0D8A"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196" w:type="pct"/>
            <w:shd w:val="clear" w:color="auto" w:fill="auto"/>
            <w:noWrap/>
            <w:vAlign w:val="center"/>
            <w:hideMark/>
          </w:tcPr>
          <w:p w14:paraId="6EEA2997"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196" w:type="pct"/>
            <w:shd w:val="clear" w:color="auto" w:fill="auto"/>
            <w:noWrap/>
            <w:vAlign w:val="center"/>
            <w:hideMark/>
          </w:tcPr>
          <w:p w14:paraId="284A8A7B"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196" w:type="pct"/>
            <w:shd w:val="clear" w:color="auto" w:fill="auto"/>
            <w:noWrap/>
            <w:vAlign w:val="center"/>
            <w:hideMark/>
          </w:tcPr>
          <w:p w14:paraId="4EAF57A4"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196" w:type="pct"/>
            <w:shd w:val="clear" w:color="auto" w:fill="auto"/>
            <w:noWrap/>
            <w:vAlign w:val="center"/>
            <w:hideMark/>
          </w:tcPr>
          <w:p w14:paraId="37C208F1"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196" w:type="pct"/>
            <w:shd w:val="clear" w:color="auto" w:fill="auto"/>
            <w:noWrap/>
            <w:vAlign w:val="center"/>
            <w:hideMark/>
          </w:tcPr>
          <w:p w14:paraId="29DDE1A4"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196" w:type="pct"/>
            <w:shd w:val="clear" w:color="auto" w:fill="auto"/>
            <w:noWrap/>
            <w:vAlign w:val="center"/>
            <w:hideMark/>
          </w:tcPr>
          <w:p w14:paraId="40260D1F"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196" w:type="pct"/>
            <w:shd w:val="clear" w:color="auto" w:fill="auto"/>
            <w:noWrap/>
            <w:vAlign w:val="center"/>
            <w:hideMark/>
          </w:tcPr>
          <w:p w14:paraId="0ED22F1D"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196" w:type="pct"/>
            <w:shd w:val="clear" w:color="auto" w:fill="auto"/>
            <w:noWrap/>
            <w:vAlign w:val="center"/>
            <w:hideMark/>
          </w:tcPr>
          <w:p w14:paraId="30661EA3"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196" w:type="pct"/>
            <w:shd w:val="clear" w:color="auto" w:fill="auto"/>
            <w:noWrap/>
            <w:vAlign w:val="center"/>
            <w:hideMark/>
          </w:tcPr>
          <w:p w14:paraId="58B22868"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196" w:type="pct"/>
            <w:shd w:val="clear" w:color="auto" w:fill="auto"/>
            <w:noWrap/>
            <w:vAlign w:val="center"/>
            <w:hideMark/>
          </w:tcPr>
          <w:p w14:paraId="45C50BC7"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196" w:type="pct"/>
            <w:shd w:val="clear" w:color="auto" w:fill="auto"/>
            <w:noWrap/>
            <w:vAlign w:val="center"/>
            <w:hideMark/>
          </w:tcPr>
          <w:p w14:paraId="33619DA5"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196" w:type="pct"/>
            <w:shd w:val="clear" w:color="auto" w:fill="auto"/>
            <w:noWrap/>
            <w:vAlign w:val="center"/>
            <w:hideMark/>
          </w:tcPr>
          <w:p w14:paraId="42E9A04D"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196" w:type="pct"/>
            <w:shd w:val="clear" w:color="auto" w:fill="auto"/>
            <w:noWrap/>
            <w:vAlign w:val="center"/>
            <w:hideMark/>
          </w:tcPr>
          <w:p w14:paraId="17B79041"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180" w:type="pct"/>
            <w:shd w:val="clear" w:color="auto" w:fill="auto"/>
            <w:noWrap/>
            <w:vAlign w:val="center"/>
            <w:hideMark/>
          </w:tcPr>
          <w:p w14:paraId="7825BEC3"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r>
      <w:tr w:rsidR="004529B3" w:rsidRPr="004529B3" w14:paraId="7CC51312" w14:textId="77777777" w:rsidTr="004529B3">
        <w:tc>
          <w:tcPr>
            <w:tcW w:w="150" w:type="pct"/>
            <w:shd w:val="clear" w:color="auto" w:fill="auto"/>
            <w:noWrap/>
            <w:vAlign w:val="center"/>
            <w:hideMark/>
          </w:tcPr>
          <w:p w14:paraId="33A95066"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2</w:t>
            </w:r>
          </w:p>
        </w:tc>
        <w:tc>
          <w:tcPr>
            <w:tcW w:w="485" w:type="pct"/>
            <w:shd w:val="clear" w:color="auto" w:fill="auto"/>
            <w:noWrap/>
            <w:vAlign w:val="center"/>
            <w:hideMark/>
          </w:tcPr>
          <w:p w14:paraId="017E22A3"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БМК</w:t>
            </w:r>
          </w:p>
        </w:tc>
        <w:tc>
          <w:tcPr>
            <w:tcW w:w="265" w:type="pct"/>
            <w:shd w:val="clear" w:color="auto" w:fill="auto"/>
            <w:noWrap/>
            <w:vAlign w:val="center"/>
            <w:hideMark/>
          </w:tcPr>
          <w:p w14:paraId="5F0388ED"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газ</w:t>
            </w:r>
          </w:p>
        </w:tc>
        <w:tc>
          <w:tcPr>
            <w:tcW w:w="196" w:type="pct"/>
            <w:shd w:val="clear" w:color="auto" w:fill="auto"/>
            <w:noWrap/>
            <w:vAlign w:val="center"/>
            <w:hideMark/>
          </w:tcPr>
          <w:p w14:paraId="25A8D167"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0,00</w:t>
            </w:r>
          </w:p>
        </w:tc>
        <w:tc>
          <w:tcPr>
            <w:tcW w:w="196" w:type="pct"/>
            <w:shd w:val="clear" w:color="auto" w:fill="auto"/>
            <w:noWrap/>
            <w:vAlign w:val="center"/>
            <w:hideMark/>
          </w:tcPr>
          <w:p w14:paraId="58763189"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317,98</w:t>
            </w:r>
          </w:p>
        </w:tc>
        <w:tc>
          <w:tcPr>
            <w:tcW w:w="196" w:type="pct"/>
            <w:shd w:val="clear" w:color="auto" w:fill="auto"/>
            <w:noWrap/>
            <w:vAlign w:val="center"/>
            <w:hideMark/>
          </w:tcPr>
          <w:p w14:paraId="49573BCC"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637,78</w:t>
            </w:r>
          </w:p>
        </w:tc>
        <w:tc>
          <w:tcPr>
            <w:tcW w:w="196" w:type="pct"/>
            <w:shd w:val="clear" w:color="auto" w:fill="auto"/>
            <w:noWrap/>
            <w:vAlign w:val="center"/>
            <w:hideMark/>
          </w:tcPr>
          <w:p w14:paraId="329DD195"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630,93</w:t>
            </w:r>
          </w:p>
        </w:tc>
        <w:tc>
          <w:tcPr>
            <w:tcW w:w="196" w:type="pct"/>
            <w:shd w:val="clear" w:color="auto" w:fill="auto"/>
            <w:noWrap/>
            <w:vAlign w:val="center"/>
            <w:hideMark/>
          </w:tcPr>
          <w:p w14:paraId="6B7E1E1D"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600,21</w:t>
            </w:r>
          </w:p>
        </w:tc>
        <w:tc>
          <w:tcPr>
            <w:tcW w:w="196" w:type="pct"/>
            <w:shd w:val="clear" w:color="auto" w:fill="auto"/>
            <w:noWrap/>
            <w:vAlign w:val="center"/>
            <w:hideMark/>
          </w:tcPr>
          <w:p w14:paraId="60562855"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594,78</w:t>
            </w:r>
          </w:p>
        </w:tc>
        <w:tc>
          <w:tcPr>
            <w:tcW w:w="196" w:type="pct"/>
            <w:shd w:val="clear" w:color="auto" w:fill="auto"/>
            <w:noWrap/>
            <w:vAlign w:val="center"/>
            <w:hideMark/>
          </w:tcPr>
          <w:p w14:paraId="64563100"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587,24</w:t>
            </w:r>
          </w:p>
        </w:tc>
        <w:tc>
          <w:tcPr>
            <w:tcW w:w="196" w:type="pct"/>
            <w:shd w:val="clear" w:color="auto" w:fill="auto"/>
            <w:noWrap/>
            <w:vAlign w:val="center"/>
            <w:hideMark/>
          </w:tcPr>
          <w:p w14:paraId="59A2AAF5"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581,95</w:t>
            </w:r>
          </w:p>
        </w:tc>
        <w:tc>
          <w:tcPr>
            <w:tcW w:w="196" w:type="pct"/>
            <w:shd w:val="clear" w:color="auto" w:fill="auto"/>
            <w:noWrap/>
            <w:vAlign w:val="center"/>
            <w:hideMark/>
          </w:tcPr>
          <w:p w14:paraId="508570AA"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574,22</w:t>
            </w:r>
          </w:p>
        </w:tc>
        <w:tc>
          <w:tcPr>
            <w:tcW w:w="196" w:type="pct"/>
            <w:shd w:val="clear" w:color="auto" w:fill="auto"/>
            <w:noWrap/>
            <w:vAlign w:val="center"/>
            <w:hideMark/>
          </w:tcPr>
          <w:p w14:paraId="2A4006AC"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574,22</w:t>
            </w:r>
          </w:p>
        </w:tc>
        <w:tc>
          <w:tcPr>
            <w:tcW w:w="196" w:type="pct"/>
            <w:shd w:val="clear" w:color="auto" w:fill="auto"/>
            <w:noWrap/>
            <w:vAlign w:val="center"/>
            <w:hideMark/>
          </w:tcPr>
          <w:p w14:paraId="754CB0F3"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574,22</w:t>
            </w:r>
          </w:p>
        </w:tc>
        <w:tc>
          <w:tcPr>
            <w:tcW w:w="196" w:type="pct"/>
            <w:shd w:val="clear" w:color="auto" w:fill="auto"/>
            <w:noWrap/>
            <w:vAlign w:val="center"/>
            <w:hideMark/>
          </w:tcPr>
          <w:p w14:paraId="1A2D4A86"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574,22</w:t>
            </w:r>
          </w:p>
        </w:tc>
        <w:tc>
          <w:tcPr>
            <w:tcW w:w="196" w:type="pct"/>
            <w:shd w:val="clear" w:color="auto" w:fill="auto"/>
            <w:noWrap/>
            <w:vAlign w:val="center"/>
            <w:hideMark/>
          </w:tcPr>
          <w:p w14:paraId="5690AE0D"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574,22</w:t>
            </w:r>
          </w:p>
        </w:tc>
        <w:tc>
          <w:tcPr>
            <w:tcW w:w="196" w:type="pct"/>
            <w:shd w:val="clear" w:color="auto" w:fill="auto"/>
            <w:noWrap/>
            <w:vAlign w:val="center"/>
            <w:hideMark/>
          </w:tcPr>
          <w:p w14:paraId="07720B7B"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563,43</w:t>
            </w:r>
          </w:p>
        </w:tc>
        <w:tc>
          <w:tcPr>
            <w:tcW w:w="196" w:type="pct"/>
            <w:shd w:val="clear" w:color="auto" w:fill="auto"/>
            <w:noWrap/>
            <w:vAlign w:val="center"/>
            <w:hideMark/>
          </w:tcPr>
          <w:p w14:paraId="3D2F3098"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562,36</w:t>
            </w:r>
          </w:p>
        </w:tc>
        <w:tc>
          <w:tcPr>
            <w:tcW w:w="196" w:type="pct"/>
            <w:shd w:val="clear" w:color="auto" w:fill="auto"/>
            <w:noWrap/>
            <w:vAlign w:val="center"/>
            <w:hideMark/>
          </w:tcPr>
          <w:p w14:paraId="566818ED"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553,19</w:t>
            </w:r>
          </w:p>
        </w:tc>
        <w:tc>
          <w:tcPr>
            <w:tcW w:w="196" w:type="pct"/>
            <w:shd w:val="clear" w:color="auto" w:fill="auto"/>
            <w:noWrap/>
            <w:vAlign w:val="center"/>
            <w:hideMark/>
          </w:tcPr>
          <w:p w14:paraId="7291108A"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551,27</w:t>
            </w:r>
          </w:p>
        </w:tc>
        <w:tc>
          <w:tcPr>
            <w:tcW w:w="196" w:type="pct"/>
            <w:shd w:val="clear" w:color="auto" w:fill="auto"/>
            <w:noWrap/>
            <w:vAlign w:val="center"/>
            <w:hideMark/>
          </w:tcPr>
          <w:p w14:paraId="4234732C"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551,27</w:t>
            </w:r>
          </w:p>
        </w:tc>
        <w:tc>
          <w:tcPr>
            <w:tcW w:w="196" w:type="pct"/>
            <w:shd w:val="clear" w:color="auto" w:fill="auto"/>
            <w:noWrap/>
            <w:vAlign w:val="center"/>
            <w:hideMark/>
          </w:tcPr>
          <w:p w14:paraId="71332E55"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545,91</w:t>
            </w:r>
          </w:p>
        </w:tc>
        <w:tc>
          <w:tcPr>
            <w:tcW w:w="196" w:type="pct"/>
            <w:shd w:val="clear" w:color="auto" w:fill="auto"/>
            <w:noWrap/>
            <w:vAlign w:val="center"/>
            <w:hideMark/>
          </w:tcPr>
          <w:p w14:paraId="53855A6E"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545,91</w:t>
            </w:r>
          </w:p>
        </w:tc>
        <w:tc>
          <w:tcPr>
            <w:tcW w:w="180" w:type="pct"/>
            <w:shd w:val="clear" w:color="auto" w:fill="auto"/>
            <w:noWrap/>
            <w:vAlign w:val="center"/>
            <w:hideMark/>
          </w:tcPr>
          <w:p w14:paraId="3DEB0900"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530,71</w:t>
            </w:r>
          </w:p>
        </w:tc>
      </w:tr>
      <w:tr w:rsidR="004529B3" w:rsidRPr="004529B3" w14:paraId="330D9B07" w14:textId="77777777" w:rsidTr="004529B3">
        <w:tc>
          <w:tcPr>
            <w:tcW w:w="900" w:type="pct"/>
            <w:gridSpan w:val="3"/>
            <w:shd w:val="clear" w:color="auto" w:fill="auto"/>
            <w:noWrap/>
            <w:vAlign w:val="center"/>
            <w:hideMark/>
          </w:tcPr>
          <w:p w14:paraId="2F79A415"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Итого</w:t>
            </w:r>
          </w:p>
        </w:tc>
        <w:tc>
          <w:tcPr>
            <w:tcW w:w="196" w:type="pct"/>
            <w:shd w:val="clear" w:color="auto" w:fill="auto"/>
            <w:noWrap/>
            <w:vAlign w:val="center"/>
            <w:hideMark/>
          </w:tcPr>
          <w:p w14:paraId="68988DEC"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663,38</w:t>
            </w:r>
          </w:p>
        </w:tc>
        <w:tc>
          <w:tcPr>
            <w:tcW w:w="196" w:type="pct"/>
            <w:shd w:val="clear" w:color="auto" w:fill="auto"/>
            <w:noWrap/>
            <w:vAlign w:val="center"/>
            <w:hideMark/>
          </w:tcPr>
          <w:p w14:paraId="3F897DD6"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649,67</w:t>
            </w:r>
          </w:p>
        </w:tc>
        <w:tc>
          <w:tcPr>
            <w:tcW w:w="196" w:type="pct"/>
            <w:shd w:val="clear" w:color="auto" w:fill="auto"/>
            <w:noWrap/>
            <w:vAlign w:val="center"/>
            <w:hideMark/>
          </w:tcPr>
          <w:p w14:paraId="18AD5230"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637,78</w:t>
            </w:r>
          </w:p>
        </w:tc>
        <w:tc>
          <w:tcPr>
            <w:tcW w:w="196" w:type="pct"/>
            <w:shd w:val="clear" w:color="auto" w:fill="auto"/>
            <w:noWrap/>
            <w:vAlign w:val="center"/>
            <w:hideMark/>
          </w:tcPr>
          <w:p w14:paraId="4C36ADF0"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630,93</w:t>
            </w:r>
          </w:p>
        </w:tc>
        <w:tc>
          <w:tcPr>
            <w:tcW w:w="196" w:type="pct"/>
            <w:shd w:val="clear" w:color="auto" w:fill="auto"/>
            <w:noWrap/>
            <w:vAlign w:val="center"/>
            <w:hideMark/>
          </w:tcPr>
          <w:p w14:paraId="68BBBA5C"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600,21</w:t>
            </w:r>
          </w:p>
        </w:tc>
        <w:tc>
          <w:tcPr>
            <w:tcW w:w="196" w:type="pct"/>
            <w:shd w:val="clear" w:color="auto" w:fill="auto"/>
            <w:noWrap/>
            <w:vAlign w:val="center"/>
            <w:hideMark/>
          </w:tcPr>
          <w:p w14:paraId="04E94407"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594,78</w:t>
            </w:r>
          </w:p>
        </w:tc>
        <w:tc>
          <w:tcPr>
            <w:tcW w:w="196" w:type="pct"/>
            <w:shd w:val="clear" w:color="auto" w:fill="auto"/>
            <w:noWrap/>
            <w:vAlign w:val="center"/>
            <w:hideMark/>
          </w:tcPr>
          <w:p w14:paraId="03E3638A"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587,24</w:t>
            </w:r>
          </w:p>
        </w:tc>
        <w:tc>
          <w:tcPr>
            <w:tcW w:w="196" w:type="pct"/>
            <w:shd w:val="clear" w:color="auto" w:fill="auto"/>
            <w:noWrap/>
            <w:vAlign w:val="center"/>
            <w:hideMark/>
          </w:tcPr>
          <w:p w14:paraId="456E51F1"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581,95</w:t>
            </w:r>
          </w:p>
        </w:tc>
        <w:tc>
          <w:tcPr>
            <w:tcW w:w="196" w:type="pct"/>
            <w:shd w:val="clear" w:color="auto" w:fill="auto"/>
            <w:noWrap/>
            <w:vAlign w:val="center"/>
            <w:hideMark/>
          </w:tcPr>
          <w:p w14:paraId="344A55DB"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574,22</w:t>
            </w:r>
          </w:p>
        </w:tc>
        <w:tc>
          <w:tcPr>
            <w:tcW w:w="196" w:type="pct"/>
            <w:shd w:val="clear" w:color="auto" w:fill="auto"/>
            <w:noWrap/>
            <w:vAlign w:val="center"/>
            <w:hideMark/>
          </w:tcPr>
          <w:p w14:paraId="22CC7B17"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574,22</w:t>
            </w:r>
          </w:p>
        </w:tc>
        <w:tc>
          <w:tcPr>
            <w:tcW w:w="196" w:type="pct"/>
            <w:shd w:val="clear" w:color="auto" w:fill="auto"/>
            <w:noWrap/>
            <w:vAlign w:val="center"/>
            <w:hideMark/>
          </w:tcPr>
          <w:p w14:paraId="199AF49A"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574,22</w:t>
            </w:r>
          </w:p>
        </w:tc>
        <w:tc>
          <w:tcPr>
            <w:tcW w:w="196" w:type="pct"/>
            <w:shd w:val="clear" w:color="auto" w:fill="auto"/>
            <w:noWrap/>
            <w:vAlign w:val="center"/>
            <w:hideMark/>
          </w:tcPr>
          <w:p w14:paraId="68A68A37"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574,22</w:t>
            </w:r>
          </w:p>
        </w:tc>
        <w:tc>
          <w:tcPr>
            <w:tcW w:w="196" w:type="pct"/>
            <w:shd w:val="clear" w:color="auto" w:fill="auto"/>
            <w:noWrap/>
            <w:vAlign w:val="center"/>
            <w:hideMark/>
          </w:tcPr>
          <w:p w14:paraId="58114AC1"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574,22</w:t>
            </w:r>
          </w:p>
        </w:tc>
        <w:tc>
          <w:tcPr>
            <w:tcW w:w="196" w:type="pct"/>
            <w:shd w:val="clear" w:color="auto" w:fill="auto"/>
            <w:noWrap/>
            <w:vAlign w:val="center"/>
            <w:hideMark/>
          </w:tcPr>
          <w:p w14:paraId="2A6DA1BC"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563,43</w:t>
            </w:r>
          </w:p>
        </w:tc>
        <w:tc>
          <w:tcPr>
            <w:tcW w:w="196" w:type="pct"/>
            <w:shd w:val="clear" w:color="auto" w:fill="auto"/>
            <w:noWrap/>
            <w:vAlign w:val="center"/>
            <w:hideMark/>
          </w:tcPr>
          <w:p w14:paraId="4AE2780C"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562,36</w:t>
            </w:r>
          </w:p>
        </w:tc>
        <w:tc>
          <w:tcPr>
            <w:tcW w:w="196" w:type="pct"/>
            <w:shd w:val="clear" w:color="auto" w:fill="auto"/>
            <w:noWrap/>
            <w:vAlign w:val="center"/>
            <w:hideMark/>
          </w:tcPr>
          <w:p w14:paraId="6D243A86"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553,19</w:t>
            </w:r>
          </w:p>
        </w:tc>
        <w:tc>
          <w:tcPr>
            <w:tcW w:w="196" w:type="pct"/>
            <w:shd w:val="clear" w:color="auto" w:fill="auto"/>
            <w:noWrap/>
            <w:vAlign w:val="center"/>
            <w:hideMark/>
          </w:tcPr>
          <w:p w14:paraId="21E6228A"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551,27</w:t>
            </w:r>
          </w:p>
        </w:tc>
        <w:tc>
          <w:tcPr>
            <w:tcW w:w="196" w:type="pct"/>
            <w:shd w:val="clear" w:color="auto" w:fill="auto"/>
            <w:noWrap/>
            <w:vAlign w:val="center"/>
            <w:hideMark/>
          </w:tcPr>
          <w:p w14:paraId="14C7C55A"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551,27</w:t>
            </w:r>
          </w:p>
        </w:tc>
        <w:tc>
          <w:tcPr>
            <w:tcW w:w="196" w:type="pct"/>
            <w:shd w:val="clear" w:color="auto" w:fill="auto"/>
            <w:noWrap/>
            <w:vAlign w:val="center"/>
            <w:hideMark/>
          </w:tcPr>
          <w:p w14:paraId="4EEAD088"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545,91</w:t>
            </w:r>
          </w:p>
        </w:tc>
        <w:tc>
          <w:tcPr>
            <w:tcW w:w="196" w:type="pct"/>
            <w:shd w:val="clear" w:color="auto" w:fill="auto"/>
            <w:noWrap/>
            <w:vAlign w:val="center"/>
            <w:hideMark/>
          </w:tcPr>
          <w:p w14:paraId="214ECC26"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545,91</w:t>
            </w:r>
          </w:p>
        </w:tc>
        <w:tc>
          <w:tcPr>
            <w:tcW w:w="180" w:type="pct"/>
            <w:shd w:val="clear" w:color="auto" w:fill="auto"/>
            <w:noWrap/>
            <w:vAlign w:val="center"/>
            <w:hideMark/>
          </w:tcPr>
          <w:p w14:paraId="66FA8001"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530,71</w:t>
            </w:r>
          </w:p>
        </w:tc>
      </w:tr>
      <w:tr w:rsidR="004529B3" w:rsidRPr="004529B3" w14:paraId="35106A61" w14:textId="77777777" w:rsidTr="004529B3">
        <w:tc>
          <w:tcPr>
            <w:tcW w:w="150" w:type="pct"/>
            <w:vMerge w:val="restart"/>
            <w:shd w:val="clear" w:color="auto" w:fill="auto"/>
            <w:noWrap/>
            <w:vAlign w:val="center"/>
            <w:hideMark/>
          </w:tcPr>
          <w:p w14:paraId="62EDA0D5" w14:textId="77777777" w:rsidR="004529B3" w:rsidRPr="004529B3" w:rsidRDefault="004529B3" w:rsidP="004529B3">
            <w:pPr>
              <w:spacing w:line="240" w:lineRule="auto"/>
              <w:jc w:val="center"/>
              <w:rPr>
                <w:rFonts w:eastAsia="Times New Roman" w:cs="Times New Roman"/>
                <w:b/>
                <w:bCs/>
                <w:color w:val="000000"/>
                <w:sz w:val="16"/>
                <w:szCs w:val="16"/>
                <w:lang w:eastAsia="ru-RU"/>
              </w:rPr>
            </w:pPr>
            <w:r w:rsidRPr="004529B3">
              <w:rPr>
                <w:rFonts w:eastAsia="Times New Roman" w:cs="Times New Roman"/>
                <w:b/>
                <w:bCs/>
                <w:color w:val="000000"/>
                <w:sz w:val="16"/>
                <w:szCs w:val="16"/>
                <w:lang w:eastAsia="ru-RU"/>
              </w:rPr>
              <w:t>№ п/п</w:t>
            </w:r>
          </w:p>
        </w:tc>
        <w:tc>
          <w:tcPr>
            <w:tcW w:w="485" w:type="pct"/>
            <w:vMerge w:val="restart"/>
            <w:shd w:val="clear" w:color="auto" w:fill="auto"/>
            <w:noWrap/>
            <w:vAlign w:val="center"/>
            <w:hideMark/>
          </w:tcPr>
          <w:p w14:paraId="513FECDC" w14:textId="77777777" w:rsidR="004529B3" w:rsidRPr="004529B3" w:rsidRDefault="004529B3" w:rsidP="004529B3">
            <w:pPr>
              <w:spacing w:line="240" w:lineRule="auto"/>
              <w:jc w:val="center"/>
              <w:rPr>
                <w:rFonts w:eastAsia="Times New Roman" w:cs="Times New Roman"/>
                <w:b/>
                <w:bCs/>
                <w:color w:val="000000"/>
                <w:sz w:val="16"/>
                <w:szCs w:val="16"/>
                <w:lang w:eastAsia="ru-RU"/>
              </w:rPr>
            </w:pPr>
            <w:r w:rsidRPr="004529B3">
              <w:rPr>
                <w:rFonts w:eastAsia="Times New Roman" w:cs="Times New Roman"/>
                <w:b/>
                <w:bCs/>
                <w:color w:val="000000"/>
                <w:sz w:val="16"/>
                <w:szCs w:val="16"/>
                <w:lang w:eastAsia="ru-RU"/>
              </w:rPr>
              <w:t>Наименование котельной</w:t>
            </w:r>
          </w:p>
        </w:tc>
        <w:tc>
          <w:tcPr>
            <w:tcW w:w="265" w:type="pct"/>
            <w:vMerge w:val="restart"/>
            <w:shd w:val="clear" w:color="auto" w:fill="auto"/>
            <w:noWrap/>
            <w:vAlign w:val="center"/>
            <w:hideMark/>
          </w:tcPr>
          <w:p w14:paraId="1C6E99D4" w14:textId="77777777" w:rsidR="004529B3" w:rsidRPr="004529B3" w:rsidRDefault="004529B3" w:rsidP="004529B3">
            <w:pPr>
              <w:spacing w:line="240" w:lineRule="auto"/>
              <w:jc w:val="center"/>
              <w:rPr>
                <w:rFonts w:eastAsia="Times New Roman" w:cs="Times New Roman"/>
                <w:b/>
                <w:bCs/>
                <w:color w:val="000000"/>
                <w:sz w:val="16"/>
                <w:szCs w:val="16"/>
                <w:lang w:eastAsia="ru-RU"/>
              </w:rPr>
            </w:pPr>
            <w:r w:rsidRPr="004529B3">
              <w:rPr>
                <w:rFonts w:eastAsia="Times New Roman" w:cs="Times New Roman"/>
                <w:b/>
                <w:bCs/>
                <w:color w:val="000000"/>
                <w:sz w:val="16"/>
                <w:szCs w:val="16"/>
                <w:lang w:eastAsia="ru-RU"/>
              </w:rPr>
              <w:t>Вид топлива</w:t>
            </w:r>
          </w:p>
        </w:tc>
        <w:tc>
          <w:tcPr>
            <w:tcW w:w="4100" w:type="pct"/>
            <w:gridSpan w:val="21"/>
            <w:shd w:val="clear" w:color="auto" w:fill="auto"/>
            <w:noWrap/>
            <w:vAlign w:val="center"/>
            <w:hideMark/>
          </w:tcPr>
          <w:p w14:paraId="5A100EB0" w14:textId="77777777" w:rsidR="004529B3" w:rsidRPr="004529B3" w:rsidRDefault="004529B3" w:rsidP="004529B3">
            <w:pPr>
              <w:spacing w:line="240" w:lineRule="auto"/>
              <w:jc w:val="center"/>
              <w:rPr>
                <w:rFonts w:eastAsia="Times New Roman" w:cs="Times New Roman"/>
                <w:b/>
                <w:bCs/>
                <w:color w:val="000000"/>
                <w:sz w:val="16"/>
                <w:szCs w:val="16"/>
                <w:lang w:eastAsia="ru-RU"/>
              </w:rPr>
            </w:pPr>
            <w:r w:rsidRPr="004529B3">
              <w:rPr>
                <w:rFonts w:eastAsia="Times New Roman" w:cs="Times New Roman"/>
                <w:b/>
                <w:bCs/>
                <w:color w:val="000000"/>
                <w:sz w:val="16"/>
                <w:szCs w:val="16"/>
                <w:lang w:eastAsia="ru-RU"/>
              </w:rPr>
              <w:t>Удельный расход условного топлива, кг у.т./Гкал</w:t>
            </w:r>
          </w:p>
        </w:tc>
      </w:tr>
      <w:tr w:rsidR="004529B3" w:rsidRPr="004529B3" w14:paraId="14ED6EA6" w14:textId="77777777" w:rsidTr="004529B3">
        <w:tc>
          <w:tcPr>
            <w:tcW w:w="150" w:type="pct"/>
            <w:vMerge/>
            <w:shd w:val="clear" w:color="auto" w:fill="auto"/>
            <w:vAlign w:val="center"/>
            <w:hideMark/>
          </w:tcPr>
          <w:p w14:paraId="51CDC90E" w14:textId="77777777" w:rsidR="004529B3" w:rsidRPr="004529B3" w:rsidRDefault="004529B3" w:rsidP="004529B3">
            <w:pPr>
              <w:spacing w:line="240" w:lineRule="auto"/>
              <w:jc w:val="left"/>
              <w:rPr>
                <w:rFonts w:eastAsia="Times New Roman" w:cs="Times New Roman"/>
                <w:b/>
                <w:bCs/>
                <w:color w:val="000000"/>
                <w:sz w:val="16"/>
                <w:szCs w:val="16"/>
                <w:lang w:eastAsia="ru-RU"/>
              </w:rPr>
            </w:pPr>
          </w:p>
        </w:tc>
        <w:tc>
          <w:tcPr>
            <w:tcW w:w="485" w:type="pct"/>
            <w:vMerge/>
            <w:shd w:val="clear" w:color="auto" w:fill="auto"/>
            <w:vAlign w:val="center"/>
            <w:hideMark/>
          </w:tcPr>
          <w:p w14:paraId="5EA6F24E" w14:textId="77777777" w:rsidR="004529B3" w:rsidRPr="004529B3" w:rsidRDefault="004529B3" w:rsidP="004529B3">
            <w:pPr>
              <w:spacing w:line="240" w:lineRule="auto"/>
              <w:jc w:val="left"/>
              <w:rPr>
                <w:rFonts w:eastAsia="Times New Roman" w:cs="Times New Roman"/>
                <w:b/>
                <w:bCs/>
                <w:color w:val="000000"/>
                <w:sz w:val="16"/>
                <w:szCs w:val="16"/>
                <w:lang w:eastAsia="ru-RU"/>
              </w:rPr>
            </w:pPr>
          </w:p>
        </w:tc>
        <w:tc>
          <w:tcPr>
            <w:tcW w:w="265" w:type="pct"/>
            <w:vMerge/>
            <w:shd w:val="clear" w:color="auto" w:fill="auto"/>
            <w:vAlign w:val="center"/>
            <w:hideMark/>
          </w:tcPr>
          <w:p w14:paraId="45AA7A78" w14:textId="77777777" w:rsidR="004529B3" w:rsidRPr="004529B3" w:rsidRDefault="004529B3" w:rsidP="004529B3">
            <w:pPr>
              <w:spacing w:line="240" w:lineRule="auto"/>
              <w:jc w:val="left"/>
              <w:rPr>
                <w:rFonts w:eastAsia="Times New Roman" w:cs="Times New Roman"/>
                <w:b/>
                <w:bCs/>
                <w:color w:val="000000"/>
                <w:sz w:val="16"/>
                <w:szCs w:val="16"/>
                <w:lang w:eastAsia="ru-RU"/>
              </w:rPr>
            </w:pPr>
          </w:p>
        </w:tc>
        <w:tc>
          <w:tcPr>
            <w:tcW w:w="196" w:type="pct"/>
            <w:shd w:val="clear" w:color="auto" w:fill="auto"/>
            <w:noWrap/>
            <w:vAlign w:val="center"/>
            <w:hideMark/>
          </w:tcPr>
          <w:p w14:paraId="38292928" w14:textId="77777777" w:rsidR="004529B3" w:rsidRPr="004529B3" w:rsidRDefault="004529B3" w:rsidP="004529B3">
            <w:pPr>
              <w:spacing w:line="240" w:lineRule="auto"/>
              <w:jc w:val="center"/>
              <w:rPr>
                <w:rFonts w:eastAsia="Times New Roman" w:cs="Times New Roman"/>
                <w:b/>
                <w:bCs/>
                <w:color w:val="000000"/>
                <w:sz w:val="16"/>
                <w:szCs w:val="16"/>
                <w:lang w:eastAsia="ru-RU"/>
              </w:rPr>
            </w:pPr>
            <w:r w:rsidRPr="004529B3">
              <w:rPr>
                <w:rFonts w:eastAsia="Times New Roman" w:cs="Times New Roman"/>
                <w:b/>
                <w:bCs/>
                <w:color w:val="000000"/>
                <w:sz w:val="16"/>
                <w:szCs w:val="16"/>
                <w:lang w:eastAsia="ru-RU"/>
              </w:rPr>
              <w:t>2022</w:t>
            </w:r>
          </w:p>
        </w:tc>
        <w:tc>
          <w:tcPr>
            <w:tcW w:w="196" w:type="pct"/>
            <w:shd w:val="clear" w:color="auto" w:fill="auto"/>
            <w:noWrap/>
            <w:vAlign w:val="center"/>
            <w:hideMark/>
          </w:tcPr>
          <w:p w14:paraId="1E1CBC06" w14:textId="77777777" w:rsidR="004529B3" w:rsidRPr="004529B3" w:rsidRDefault="004529B3" w:rsidP="004529B3">
            <w:pPr>
              <w:spacing w:line="240" w:lineRule="auto"/>
              <w:jc w:val="center"/>
              <w:rPr>
                <w:rFonts w:eastAsia="Times New Roman" w:cs="Times New Roman"/>
                <w:b/>
                <w:bCs/>
                <w:color w:val="000000"/>
                <w:sz w:val="16"/>
                <w:szCs w:val="16"/>
                <w:lang w:eastAsia="ru-RU"/>
              </w:rPr>
            </w:pPr>
            <w:r w:rsidRPr="004529B3">
              <w:rPr>
                <w:rFonts w:eastAsia="Times New Roman" w:cs="Times New Roman"/>
                <w:b/>
                <w:bCs/>
                <w:color w:val="000000"/>
                <w:sz w:val="16"/>
                <w:szCs w:val="16"/>
                <w:lang w:eastAsia="ru-RU"/>
              </w:rPr>
              <w:t>2023</w:t>
            </w:r>
          </w:p>
        </w:tc>
        <w:tc>
          <w:tcPr>
            <w:tcW w:w="196" w:type="pct"/>
            <w:shd w:val="clear" w:color="auto" w:fill="auto"/>
            <w:noWrap/>
            <w:vAlign w:val="center"/>
            <w:hideMark/>
          </w:tcPr>
          <w:p w14:paraId="4F65F983" w14:textId="77777777" w:rsidR="004529B3" w:rsidRPr="004529B3" w:rsidRDefault="004529B3" w:rsidP="004529B3">
            <w:pPr>
              <w:spacing w:line="240" w:lineRule="auto"/>
              <w:jc w:val="center"/>
              <w:rPr>
                <w:rFonts w:eastAsia="Times New Roman" w:cs="Times New Roman"/>
                <w:b/>
                <w:bCs/>
                <w:color w:val="000000"/>
                <w:sz w:val="16"/>
                <w:szCs w:val="16"/>
                <w:lang w:eastAsia="ru-RU"/>
              </w:rPr>
            </w:pPr>
            <w:r w:rsidRPr="004529B3">
              <w:rPr>
                <w:rFonts w:eastAsia="Times New Roman" w:cs="Times New Roman"/>
                <w:b/>
                <w:bCs/>
                <w:color w:val="000000"/>
                <w:sz w:val="16"/>
                <w:szCs w:val="16"/>
                <w:lang w:eastAsia="ru-RU"/>
              </w:rPr>
              <w:t>2024</w:t>
            </w:r>
          </w:p>
        </w:tc>
        <w:tc>
          <w:tcPr>
            <w:tcW w:w="196" w:type="pct"/>
            <w:shd w:val="clear" w:color="auto" w:fill="auto"/>
            <w:noWrap/>
            <w:vAlign w:val="center"/>
            <w:hideMark/>
          </w:tcPr>
          <w:p w14:paraId="1621ED6F" w14:textId="77777777" w:rsidR="004529B3" w:rsidRPr="004529B3" w:rsidRDefault="004529B3" w:rsidP="004529B3">
            <w:pPr>
              <w:spacing w:line="240" w:lineRule="auto"/>
              <w:jc w:val="center"/>
              <w:rPr>
                <w:rFonts w:eastAsia="Times New Roman" w:cs="Times New Roman"/>
                <w:b/>
                <w:bCs/>
                <w:color w:val="000000"/>
                <w:sz w:val="16"/>
                <w:szCs w:val="16"/>
                <w:lang w:eastAsia="ru-RU"/>
              </w:rPr>
            </w:pPr>
            <w:r w:rsidRPr="004529B3">
              <w:rPr>
                <w:rFonts w:eastAsia="Times New Roman" w:cs="Times New Roman"/>
                <w:b/>
                <w:bCs/>
                <w:color w:val="000000"/>
                <w:sz w:val="16"/>
                <w:szCs w:val="16"/>
                <w:lang w:eastAsia="ru-RU"/>
              </w:rPr>
              <w:t>2025</w:t>
            </w:r>
          </w:p>
        </w:tc>
        <w:tc>
          <w:tcPr>
            <w:tcW w:w="196" w:type="pct"/>
            <w:shd w:val="clear" w:color="auto" w:fill="auto"/>
            <w:noWrap/>
            <w:vAlign w:val="center"/>
            <w:hideMark/>
          </w:tcPr>
          <w:p w14:paraId="2E9E82CF" w14:textId="77777777" w:rsidR="004529B3" w:rsidRPr="004529B3" w:rsidRDefault="004529B3" w:rsidP="004529B3">
            <w:pPr>
              <w:spacing w:line="240" w:lineRule="auto"/>
              <w:jc w:val="center"/>
              <w:rPr>
                <w:rFonts w:eastAsia="Times New Roman" w:cs="Times New Roman"/>
                <w:b/>
                <w:bCs/>
                <w:color w:val="000000"/>
                <w:sz w:val="16"/>
                <w:szCs w:val="16"/>
                <w:lang w:eastAsia="ru-RU"/>
              </w:rPr>
            </w:pPr>
            <w:r w:rsidRPr="004529B3">
              <w:rPr>
                <w:rFonts w:eastAsia="Times New Roman" w:cs="Times New Roman"/>
                <w:b/>
                <w:bCs/>
                <w:color w:val="000000"/>
                <w:sz w:val="16"/>
                <w:szCs w:val="16"/>
                <w:lang w:eastAsia="ru-RU"/>
              </w:rPr>
              <w:t>2026</w:t>
            </w:r>
          </w:p>
        </w:tc>
        <w:tc>
          <w:tcPr>
            <w:tcW w:w="196" w:type="pct"/>
            <w:shd w:val="clear" w:color="auto" w:fill="auto"/>
            <w:noWrap/>
            <w:vAlign w:val="center"/>
            <w:hideMark/>
          </w:tcPr>
          <w:p w14:paraId="120CFD9E" w14:textId="77777777" w:rsidR="004529B3" w:rsidRPr="004529B3" w:rsidRDefault="004529B3" w:rsidP="004529B3">
            <w:pPr>
              <w:spacing w:line="240" w:lineRule="auto"/>
              <w:jc w:val="center"/>
              <w:rPr>
                <w:rFonts w:eastAsia="Times New Roman" w:cs="Times New Roman"/>
                <w:b/>
                <w:bCs/>
                <w:color w:val="000000"/>
                <w:sz w:val="16"/>
                <w:szCs w:val="16"/>
                <w:lang w:eastAsia="ru-RU"/>
              </w:rPr>
            </w:pPr>
            <w:r w:rsidRPr="004529B3">
              <w:rPr>
                <w:rFonts w:eastAsia="Times New Roman" w:cs="Times New Roman"/>
                <w:b/>
                <w:bCs/>
                <w:color w:val="000000"/>
                <w:sz w:val="16"/>
                <w:szCs w:val="16"/>
                <w:lang w:eastAsia="ru-RU"/>
              </w:rPr>
              <w:t>2027</w:t>
            </w:r>
          </w:p>
        </w:tc>
        <w:tc>
          <w:tcPr>
            <w:tcW w:w="196" w:type="pct"/>
            <w:shd w:val="clear" w:color="auto" w:fill="auto"/>
            <w:noWrap/>
            <w:vAlign w:val="center"/>
            <w:hideMark/>
          </w:tcPr>
          <w:p w14:paraId="176A55A4" w14:textId="77777777" w:rsidR="004529B3" w:rsidRPr="004529B3" w:rsidRDefault="004529B3" w:rsidP="004529B3">
            <w:pPr>
              <w:spacing w:line="240" w:lineRule="auto"/>
              <w:jc w:val="center"/>
              <w:rPr>
                <w:rFonts w:eastAsia="Times New Roman" w:cs="Times New Roman"/>
                <w:b/>
                <w:bCs/>
                <w:color w:val="000000"/>
                <w:sz w:val="16"/>
                <w:szCs w:val="16"/>
                <w:lang w:eastAsia="ru-RU"/>
              </w:rPr>
            </w:pPr>
            <w:r w:rsidRPr="004529B3">
              <w:rPr>
                <w:rFonts w:eastAsia="Times New Roman" w:cs="Times New Roman"/>
                <w:b/>
                <w:bCs/>
                <w:color w:val="000000"/>
                <w:sz w:val="16"/>
                <w:szCs w:val="16"/>
                <w:lang w:eastAsia="ru-RU"/>
              </w:rPr>
              <w:t>2028</w:t>
            </w:r>
          </w:p>
        </w:tc>
        <w:tc>
          <w:tcPr>
            <w:tcW w:w="196" w:type="pct"/>
            <w:shd w:val="clear" w:color="auto" w:fill="auto"/>
            <w:noWrap/>
            <w:vAlign w:val="center"/>
            <w:hideMark/>
          </w:tcPr>
          <w:p w14:paraId="656433BE" w14:textId="77777777" w:rsidR="004529B3" w:rsidRPr="004529B3" w:rsidRDefault="004529B3" w:rsidP="004529B3">
            <w:pPr>
              <w:spacing w:line="240" w:lineRule="auto"/>
              <w:jc w:val="center"/>
              <w:rPr>
                <w:rFonts w:eastAsia="Times New Roman" w:cs="Times New Roman"/>
                <w:b/>
                <w:bCs/>
                <w:color w:val="000000"/>
                <w:sz w:val="16"/>
                <w:szCs w:val="16"/>
                <w:lang w:eastAsia="ru-RU"/>
              </w:rPr>
            </w:pPr>
            <w:r w:rsidRPr="004529B3">
              <w:rPr>
                <w:rFonts w:eastAsia="Times New Roman" w:cs="Times New Roman"/>
                <w:b/>
                <w:bCs/>
                <w:color w:val="000000"/>
                <w:sz w:val="16"/>
                <w:szCs w:val="16"/>
                <w:lang w:eastAsia="ru-RU"/>
              </w:rPr>
              <w:t>2029</w:t>
            </w:r>
          </w:p>
        </w:tc>
        <w:tc>
          <w:tcPr>
            <w:tcW w:w="196" w:type="pct"/>
            <w:shd w:val="clear" w:color="auto" w:fill="auto"/>
            <w:noWrap/>
            <w:vAlign w:val="center"/>
            <w:hideMark/>
          </w:tcPr>
          <w:p w14:paraId="5021DE95" w14:textId="77777777" w:rsidR="004529B3" w:rsidRPr="004529B3" w:rsidRDefault="004529B3" w:rsidP="004529B3">
            <w:pPr>
              <w:spacing w:line="240" w:lineRule="auto"/>
              <w:jc w:val="center"/>
              <w:rPr>
                <w:rFonts w:eastAsia="Times New Roman" w:cs="Times New Roman"/>
                <w:b/>
                <w:bCs/>
                <w:color w:val="000000"/>
                <w:sz w:val="16"/>
                <w:szCs w:val="16"/>
                <w:lang w:eastAsia="ru-RU"/>
              </w:rPr>
            </w:pPr>
            <w:r w:rsidRPr="004529B3">
              <w:rPr>
                <w:rFonts w:eastAsia="Times New Roman" w:cs="Times New Roman"/>
                <w:b/>
                <w:bCs/>
                <w:color w:val="000000"/>
                <w:sz w:val="16"/>
                <w:szCs w:val="16"/>
                <w:lang w:eastAsia="ru-RU"/>
              </w:rPr>
              <w:t>2030</w:t>
            </w:r>
          </w:p>
        </w:tc>
        <w:tc>
          <w:tcPr>
            <w:tcW w:w="196" w:type="pct"/>
            <w:shd w:val="clear" w:color="auto" w:fill="auto"/>
            <w:noWrap/>
            <w:vAlign w:val="center"/>
            <w:hideMark/>
          </w:tcPr>
          <w:p w14:paraId="3E64DCCF" w14:textId="77777777" w:rsidR="004529B3" w:rsidRPr="004529B3" w:rsidRDefault="004529B3" w:rsidP="004529B3">
            <w:pPr>
              <w:spacing w:line="240" w:lineRule="auto"/>
              <w:jc w:val="center"/>
              <w:rPr>
                <w:rFonts w:eastAsia="Times New Roman" w:cs="Times New Roman"/>
                <w:b/>
                <w:bCs/>
                <w:color w:val="000000"/>
                <w:sz w:val="16"/>
                <w:szCs w:val="16"/>
                <w:lang w:eastAsia="ru-RU"/>
              </w:rPr>
            </w:pPr>
            <w:r w:rsidRPr="004529B3">
              <w:rPr>
                <w:rFonts w:eastAsia="Times New Roman" w:cs="Times New Roman"/>
                <w:b/>
                <w:bCs/>
                <w:color w:val="000000"/>
                <w:sz w:val="16"/>
                <w:szCs w:val="16"/>
                <w:lang w:eastAsia="ru-RU"/>
              </w:rPr>
              <w:t>2031</w:t>
            </w:r>
          </w:p>
        </w:tc>
        <w:tc>
          <w:tcPr>
            <w:tcW w:w="196" w:type="pct"/>
            <w:shd w:val="clear" w:color="auto" w:fill="auto"/>
            <w:noWrap/>
            <w:vAlign w:val="center"/>
            <w:hideMark/>
          </w:tcPr>
          <w:p w14:paraId="3E77D381" w14:textId="77777777" w:rsidR="004529B3" w:rsidRPr="004529B3" w:rsidRDefault="004529B3" w:rsidP="004529B3">
            <w:pPr>
              <w:spacing w:line="240" w:lineRule="auto"/>
              <w:jc w:val="center"/>
              <w:rPr>
                <w:rFonts w:eastAsia="Times New Roman" w:cs="Times New Roman"/>
                <w:b/>
                <w:bCs/>
                <w:color w:val="000000"/>
                <w:sz w:val="16"/>
                <w:szCs w:val="16"/>
                <w:lang w:eastAsia="ru-RU"/>
              </w:rPr>
            </w:pPr>
            <w:r w:rsidRPr="004529B3">
              <w:rPr>
                <w:rFonts w:eastAsia="Times New Roman" w:cs="Times New Roman"/>
                <w:b/>
                <w:bCs/>
                <w:color w:val="000000"/>
                <w:sz w:val="16"/>
                <w:szCs w:val="16"/>
                <w:lang w:eastAsia="ru-RU"/>
              </w:rPr>
              <w:t>2032</w:t>
            </w:r>
          </w:p>
        </w:tc>
        <w:tc>
          <w:tcPr>
            <w:tcW w:w="196" w:type="pct"/>
            <w:shd w:val="clear" w:color="auto" w:fill="auto"/>
            <w:noWrap/>
            <w:vAlign w:val="center"/>
            <w:hideMark/>
          </w:tcPr>
          <w:p w14:paraId="15F9E1B2" w14:textId="77777777" w:rsidR="004529B3" w:rsidRPr="004529B3" w:rsidRDefault="004529B3" w:rsidP="004529B3">
            <w:pPr>
              <w:spacing w:line="240" w:lineRule="auto"/>
              <w:jc w:val="center"/>
              <w:rPr>
                <w:rFonts w:eastAsia="Times New Roman" w:cs="Times New Roman"/>
                <w:b/>
                <w:bCs/>
                <w:color w:val="000000"/>
                <w:sz w:val="16"/>
                <w:szCs w:val="16"/>
                <w:lang w:eastAsia="ru-RU"/>
              </w:rPr>
            </w:pPr>
            <w:r w:rsidRPr="004529B3">
              <w:rPr>
                <w:rFonts w:eastAsia="Times New Roman" w:cs="Times New Roman"/>
                <w:b/>
                <w:bCs/>
                <w:color w:val="000000"/>
                <w:sz w:val="16"/>
                <w:szCs w:val="16"/>
                <w:lang w:eastAsia="ru-RU"/>
              </w:rPr>
              <w:t>2033</w:t>
            </w:r>
          </w:p>
        </w:tc>
        <w:tc>
          <w:tcPr>
            <w:tcW w:w="196" w:type="pct"/>
            <w:shd w:val="clear" w:color="auto" w:fill="auto"/>
            <w:noWrap/>
            <w:vAlign w:val="center"/>
            <w:hideMark/>
          </w:tcPr>
          <w:p w14:paraId="2E54175F" w14:textId="77777777" w:rsidR="004529B3" w:rsidRPr="004529B3" w:rsidRDefault="004529B3" w:rsidP="004529B3">
            <w:pPr>
              <w:spacing w:line="240" w:lineRule="auto"/>
              <w:jc w:val="center"/>
              <w:rPr>
                <w:rFonts w:eastAsia="Times New Roman" w:cs="Times New Roman"/>
                <w:b/>
                <w:bCs/>
                <w:color w:val="000000"/>
                <w:sz w:val="16"/>
                <w:szCs w:val="16"/>
                <w:lang w:eastAsia="ru-RU"/>
              </w:rPr>
            </w:pPr>
            <w:r w:rsidRPr="004529B3">
              <w:rPr>
                <w:rFonts w:eastAsia="Times New Roman" w:cs="Times New Roman"/>
                <w:b/>
                <w:bCs/>
                <w:color w:val="000000"/>
                <w:sz w:val="16"/>
                <w:szCs w:val="16"/>
                <w:lang w:eastAsia="ru-RU"/>
              </w:rPr>
              <w:t>2034</w:t>
            </w:r>
          </w:p>
        </w:tc>
        <w:tc>
          <w:tcPr>
            <w:tcW w:w="196" w:type="pct"/>
            <w:shd w:val="clear" w:color="auto" w:fill="auto"/>
            <w:noWrap/>
            <w:vAlign w:val="center"/>
            <w:hideMark/>
          </w:tcPr>
          <w:p w14:paraId="6B1169B5" w14:textId="77777777" w:rsidR="004529B3" w:rsidRPr="004529B3" w:rsidRDefault="004529B3" w:rsidP="004529B3">
            <w:pPr>
              <w:spacing w:line="240" w:lineRule="auto"/>
              <w:jc w:val="center"/>
              <w:rPr>
                <w:rFonts w:eastAsia="Times New Roman" w:cs="Times New Roman"/>
                <w:b/>
                <w:bCs/>
                <w:color w:val="000000"/>
                <w:sz w:val="16"/>
                <w:szCs w:val="16"/>
                <w:lang w:eastAsia="ru-RU"/>
              </w:rPr>
            </w:pPr>
            <w:r w:rsidRPr="004529B3">
              <w:rPr>
                <w:rFonts w:eastAsia="Times New Roman" w:cs="Times New Roman"/>
                <w:b/>
                <w:bCs/>
                <w:color w:val="000000"/>
                <w:sz w:val="16"/>
                <w:szCs w:val="16"/>
                <w:lang w:eastAsia="ru-RU"/>
              </w:rPr>
              <w:t>2035</w:t>
            </w:r>
          </w:p>
        </w:tc>
        <w:tc>
          <w:tcPr>
            <w:tcW w:w="196" w:type="pct"/>
            <w:shd w:val="clear" w:color="auto" w:fill="auto"/>
            <w:noWrap/>
            <w:vAlign w:val="center"/>
            <w:hideMark/>
          </w:tcPr>
          <w:p w14:paraId="16112890" w14:textId="77777777" w:rsidR="004529B3" w:rsidRPr="004529B3" w:rsidRDefault="004529B3" w:rsidP="004529B3">
            <w:pPr>
              <w:spacing w:line="240" w:lineRule="auto"/>
              <w:jc w:val="center"/>
              <w:rPr>
                <w:rFonts w:eastAsia="Times New Roman" w:cs="Times New Roman"/>
                <w:b/>
                <w:bCs/>
                <w:color w:val="000000"/>
                <w:sz w:val="16"/>
                <w:szCs w:val="16"/>
                <w:lang w:eastAsia="ru-RU"/>
              </w:rPr>
            </w:pPr>
            <w:r w:rsidRPr="004529B3">
              <w:rPr>
                <w:rFonts w:eastAsia="Times New Roman" w:cs="Times New Roman"/>
                <w:b/>
                <w:bCs/>
                <w:color w:val="000000"/>
                <w:sz w:val="16"/>
                <w:szCs w:val="16"/>
                <w:lang w:eastAsia="ru-RU"/>
              </w:rPr>
              <w:t>2036</w:t>
            </w:r>
          </w:p>
        </w:tc>
        <w:tc>
          <w:tcPr>
            <w:tcW w:w="196" w:type="pct"/>
            <w:shd w:val="clear" w:color="auto" w:fill="auto"/>
            <w:noWrap/>
            <w:vAlign w:val="center"/>
            <w:hideMark/>
          </w:tcPr>
          <w:p w14:paraId="2B4DCDB1" w14:textId="77777777" w:rsidR="004529B3" w:rsidRPr="004529B3" w:rsidRDefault="004529B3" w:rsidP="004529B3">
            <w:pPr>
              <w:spacing w:line="240" w:lineRule="auto"/>
              <w:jc w:val="center"/>
              <w:rPr>
                <w:rFonts w:eastAsia="Times New Roman" w:cs="Times New Roman"/>
                <w:b/>
                <w:bCs/>
                <w:color w:val="000000"/>
                <w:sz w:val="16"/>
                <w:szCs w:val="16"/>
                <w:lang w:eastAsia="ru-RU"/>
              </w:rPr>
            </w:pPr>
            <w:r w:rsidRPr="004529B3">
              <w:rPr>
                <w:rFonts w:eastAsia="Times New Roman" w:cs="Times New Roman"/>
                <w:b/>
                <w:bCs/>
                <w:color w:val="000000"/>
                <w:sz w:val="16"/>
                <w:szCs w:val="16"/>
                <w:lang w:eastAsia="ru-RU"/>
              </w:rPr>
              <w:t>2037</w:t>
            </w:r>
          </w:p>
        </w:tc>
        <w:tc>
          <w:tcPr>
            <w:tcW w:w="196" w:type="pct"/>
            <w:shd w:val="clear" w:color="auto" w:fill="auto"/>
            <w:noWrap/>
            <w:vAlign w:val="center"/>
            <w:hideMark/>
          </w:tcPr>
          <w:p w14:paraId="62D8CDAD" w14:textId="77777777" w:rsidR="004529B3" w:rsidRPr="004529B3" w:rsidRDefault="004529B3" w:rsidP="004529B3">
            <w:pPr>
              <w:spacing w:line="240" w:lineRule="auto"/>
              <w:jc w:val="center"/>
              <w:rPr>
                <w:rFonts w:eastAsia="Times New Roman" w:cs="Times New Roman"/>
                <w:b/>
                <w:bCs/>
                <w:color w:val="000000"/>
                <w:sz w:val="16"/>
                <w:szCs w:val="16"/>
                <w:lang w:eastAsia="ru-RU"/>
              </w:rPr>
            </w:pPr>
            <w:r w:rsidRPr="004529B3">
              <w:rPr>
                <w:rFonts w:eastAsia="Times New Roman" w:cs="Times New Roman"/>
                <w:b/>
                <w:bCs/>
                <w:color w:val="000000"/>
                <w:sz w:val="16"/>
                <w:szCs w:val="16"/>
                <w:lang w:eastAsia="ru-RU"/>
              </w:rPr>
              <w:t>2038</w:t>
            </w:r>
          </w:p>
        </w:tc>
        <w:tc>
          <w:tcPr>
            <w:tcW w:w="196" w:type="pct"/>
            <w:shd w:val="clear" w:color="auto" w:fill="auto"/>
            <w:noWrap/>
            <w:vAlign w:val="center"/>
            <w:hideMark/>
          </w:tcPr>
          <w:p w14:paraId="32573F8A" w14:textId="77777777" w:rsidR="004529B3" w:rsidRPr="004529B3" w:rsidRDefault="004529B3" w:rsidP="004529B3">
            <w:pPr>
              <w:spacing w:line="240" w:lineRule="auto"/>
              <w:jc w:val="center"/>
              <w:rPr>
                <w:rFonts w:eastAsia="Times New Roman" w:cs="Times New Roman"/>
                <w:b/>
                <w:bCs/>
                <w:color w:val="000000"/>
                <w:sz w:val="16"/>
                <w:szCs w:val="16"/>
                <w:lang w:eastAsia="ru-RU"/>
              </w:rPr>
            </w:pPr>
            <w:r w:rsidRPr="004529B3">
              <w:rPr>
                <w:rFonts w:eastAsia="Times New Roman" w:cs="Times New Roman"/>
                <w:b/>
                <w:bCs/>
                <w:color w:val="000000"/>
                <w:sz w:val="16"/>
                <w:szCs w:val="16"/>
                <w:lang w:eastAsia="ru-RU"/>
              </w:rPr>
              <w:t>2039</w:t>
            </w:r>
          </w:p>
        </w:tc>
        <w:tc>
          <w:tcPr>
            <w:tcW w:w="196" w:type="pct"/>
            <w:shd w:val="clear" w:color="auto" w:fill="auto"/>
            <w:noWrap/>
            <w:vAlign w:val="center"/>
            <w:hideMark/>
          </w:tcPr>
          <w:p w14:paraId="582D54DE" w14:textId="77777777" w:rsidR="004529B3" w:rsidRPr="004529B3" w:rsidRDefault="004529B3" w:rsidP="004529B3">
            <w:pPr>
              <w:spacing w:line="240" w:lineRule="auto"/>
              <w:jc w:val="center"/>
              <w:rPr>
                <w:rFonts w:eastAsia="Times New Roman" w:cs="Times New Roman"/>
                <w:b/>
                <w:bCs/>
                <w:color w:val="000000"/>
                <w:sz w:val="16"/>
                <w:szCs w:val="16"/>
                <w:lang w:eastAsia="ru-RU"/>
              </w:rPr>
            </w:pPr>
            <w:r w:rsidRPr="004529B3">
              <w:rPr>
                <w:rFonts w:eastAsia="Times New Roman" w:cs="Times New Roman"/>
                <w:b/>
                <w:bCs/>
                <w:color w:val="000000"/>
                <w:sz w:val="16"/>
                <w:szCs w:val="16"/>
                <w:lang w:eastAsia="ru-RU"/>
              </w:rPr>
              <w:t>2040</w:t>
            </w:r>
          </w:p>
        </w:tc>
        <w:tc>
          <w:tcPr>
            <w:tcW w:w="196" w:type="pct"/>
            <w:shd w:val="clear" w:color="auto" w:fill="auto"/>
            <w:noWrap/>
            <w:vAlign w:val="center"/>
            <w:hideMark/>
          </w:tcPr>
          <w:p w14:paraId="5E1DAA47" w14:textId="77777777" w:rsidR="004529B3" w:rsidRPr="004529B3" w:rsidRDefault="004529B3" w:rsidP="004529B3">
            <w:pPr>
              <w:spacing w:line="240" w:lineRule="auto"/>
              <w:jc w:val="center"/>
              <w:rPr>
                <w:rFonts w:eastAsia="Times New Roman" w:cs="Times New Roman"/>
                <w:b/>
                <w:bCs/>
                <w:color w:val="000000"/>
                <w:sz w:val="16"/>
                <w:szCs w:val="16"/>
                <w:lang w:eastAsia="ru-RU"/>
              </w:rPr>
            </w:pPr>
            <w:r w:rsidRPr="004529B3">
              <w:rPr>
                <w:rFonts w:eastAsia="Times New Roman" w:cs="Times New Roman"/>
                <w:b/>
                <w:bCs/>
                <w:color w:val="000000"/>
                <w:sz w:val="16"/>
                <w:szCs w:val="16"/>
                <w:lang w:eastAsia="ru-RU"/>
              </w:rPr>
              <w:t>2041</w:t>
            </w:r>
          </w:p>
        </w:tc>
        <w:tc>
          <w:tcPr>
            <w:tcW w:w="180" w:type="pct"/>
            <w:shd w:val="clear" w:color="auto" w:fill="auto"/>
            <w:noWrap/>
            <w:vAlign w:val="center"/>
            <w:hideMark/>
          </w:tcPr>
          <w:p w14:paraId="331A59A2" w14:textId="77777777" w:rsidR="004529B3" w:rsidRPr="004529B3" w:rsidRDefault="004529B3" w:rsidP="004529B3">
            <w:pPr>
              <w:spacing w:line="240" w:lineRule="auto"/>
              <w:jc w:val="center"/>
              <w:rPr>
                <w:rFonts w:eastAsia="Times New Roman" w:cs="Times New Roman"/>
                <w:b/>
                <w:bCs/>
                <w:color w:val="000000"/>
                <w:sz w:val="16"/>
                <w:szCs w:val="16"/>
                <w:lang w:eastAsia="ru-RU"/>
              </w:rPr>
            </w:pPr>
            <w:r w:rsidRPr="004529B3">
              <w:rPr>
                <w:rFonts w:eastAsia="Times New Roman" w:cs="Times New Roman"/>
                <w:b/>
                <w:bCs/>
                <w:color w:val="000000"/>
                <w:sz w:val="16"/>
                <w:szCs w:val="16"/>
                <w:lang w:eastAsia="ru-RU"/>
              </w:rPr>
              <w:t>2042</w:t>
            </w:r>
          </w:p>
        </w:tc>
      </w:tr>
      <w:tr w:rsidR="004529B3" w:rsidRPr="004529B3" w14:paraId="00263910" w14:textId="77777777" w:rsidTr="004529B3">
        <w:tc>
          <w:tcPr>
            <w:tcW w:w="150" w:type="pct"/>
            <w:shd w:val="clear" w:color="auto" w:fill="auto"/>
            <w:noWrap/>
            <w:vAlign w:val="center"/>
            <w:hideMark/>
          </w:tcPr>
          <w:p w14:paraId="73BAA520"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1</w:t>
            </w:r>
          </w:p>
        </w:tc>
        <w:tc>
          <w:tcPr>
            <w:tcW w:w="485" w:type="pct"/>
            <w:shd w:val="clear" w:color="auto" w:fill="auto"/>
            <w:noWrap/>
            <w:vAlign w:val="center"/>
            <w:hideMark/>
          </w:tcPr>
          <w:p w14:paraId="5A5DC01F"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Котельная д.Раздолье</w:t>
            </w:r>
          </w:p>
        </w:tc>
        <w:tc>
          <w:tcPr>
            <w:tcW w:w="265" w:type="pct"/>
            <w:shd w:val="clear" w:color="auto" w:fill="auto"/>
            <w:noWrap/>
            <w:vAlign w:val="center"/>
            <w:hideMark/>
          </w:tcPr>
          <w:p w14:paraId="59A05D12"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уголь</w:t>
            </w:r>
          </w:p>
        </w:tc>
        <w:tc>
          <w:tcPr>
            <w:tcW w:w="196" w:type="pct"/>
            <w:shd w:val="clear" w:color="auto" w:fill="auto"/>
            <w:noWrap/>
            <w:vAlign w:val="center"/>
            <w:hideMark/>
          </w:tcPr>
          <w:p w14:paraId="781F6662"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211,61</w:t>
            </w:r>
          </w:p>
        </w:tc>
        <w:tc>
          <w:tcPr>
            <w:tcW w:w="196" w:type="pct"/>
            <w:shd w:val="clear" w:color="auto" w:fill="auto"/>
            <w:noWrap/>
            <w:vAlign w:val="center"/>
            <w:hideMark/>
          </w:tcPr>
          <w:p w14:paraId="67A7BE8D"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211,61</w:t>
            </w:r>
          </w:p>
        </w:tc>
        <w:tc>
          <w:tcPr>
            <w:tcW w:w="196" w:type="pct"/>
            <w:shd w:val="clear" w:color="auto" w:fill="auto"/>
            <w:noWrap/>
            <w:vAlign w:val="center"/>
            <w:hideMark/>
          </w:tcPr>
          <w:p w14:paraId="2946184B"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196" w:type="pct"/>
            <w:shd w:val="clear" w:color="auto" w:fill="auto"/>
            <w:noWrap/>
            <w:vAlign w:val="center"/>
            <w:hideMark/>
          </w:tcPr>
          <w:p w14:paraId="011EAC66"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196" w:type="pct"/>
            <w:shd w:val="clear" w:color="auto" w:fill="auto"/>
            <w:noWrap/>
            <w:vAlign w:val="center"/>
            <w:hideMark/>
          </w:tcPr>
          <w:p w14:paraId="10C86C8C"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196" w:type="pct"/>
            <w:shd w:val="clear" w:color="auto" w:fill="auto"/>
            <w:noWrap/>
            <w:vAlign w:val="center"/>
            <w:hideMark/>
          </w:tcPr>
          <w:p w14:paraId="73F8DFC5"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196" w:type="pct"/>
            <w:shd w:val="clear" w:color="auto" w:fill="auto"/>
            <w:noWrap/>
            <w:vAlign w:val="center"/>
            <w:hideMark/>
          </w:tcPr>
          <w:p w14:paraId="2DAD74A7"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196" w:type="pct"/>
            <w:shd w:val="clear" w:color="auto" w:fill="auto"/>
            <w:noWrap/>
            <w:vAlign w:val="center"/>
            <w:hideMark/>
          </w:tcPr>
          <w:p w14:paraId="7260F212"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196" w:type="pct"/>
            <w:shd w:val="clear" w:color="auto" w:fill="auto"/>
            <w:noWrap/>
            <w:vAlign w:val="center"/>
            <w:hideMark/>
          </w:tcPr>
          <w:p w14:paraId="0C33A0B7"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196" w:type="pct"/>
            <w:shd w:val="clear" w:color="auto" w:fill="auto"/>
            <w:noWrap/>
            <w:vAlign w:val="center"/>
            <w:hideMark/>
          </w:tcPr>
          <w:p w14:paraId="33A94FD8"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196" w:type="pct"/>
            <w:shd w:val="clear" w:color="auto" w:fill="auto"/>
            <w:noWrap/>
            <w:vAlign w:val="center"/>
            <w:hideMark/>
          </w:tcPr>
          <w:p w14:paraId="0168D043"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196" w:type="pct"/>
            <w:shd w:val="clear" w:color="auto" w:fill="auto"/>
            <w:noWrap/>
            <w:vAlign w:val="center"/>
            <w:hideMark/>
          </w:tcPr>
          <w:p w14:paraId="2D0A560F"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196" w:type="pct"/>
            <w:shd w:val="clear" w:color="auto" w:fill="auto"/>
            <w:noWrap/>
            <w:vAlign w:val="center"/>
            <w:hideMark/>
          </w:tcPr>
          <w:p w14:paraId="00944E61"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196" w:type="pct"/>
            <w:shd w:val="clear" w:color="auto" w:fill="auto"/>
            <w:noWrap/>
            <w:vAlign w:val="center"/>
            <w:hideMark/>
          </w:tcPr>
          <w:p w14:paraId="548F7E72"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196" w:type="pct"/>
            <w:shd w:val="clear" w:color="auto" w:fill="auto"/>
            <w:noWrap/>
            <w:vAlign w:val="center"/>
            <w:hideMark/>
          </w:tcPr>
          <w:p w14:paraId="1FF2BB23"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196" w:type="pct"/>
            <w:shd w:val="clear" w:color="auto" w:fill="auto"/>
            <w:noWrap/>
            <w:vAlign w:val="center"/>
            <w:hideMark/>
          </w:tcPr>
          <w:p w14:paraId="3E0201A3"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196" w:type="pct"/>
            <w:shd w:val="clear" w:color="auto" w:fill="auto"/>
            <w:noWrap/>
            <w:vAlign w:val="center"/>
            <w:hideMark/>
          </w:tcPr>
          <w:p w14:paraId="6E058E79"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196" w:type="pct"/>
            <w:shd w:val="clear" w:color="auto" w:fill="auto"/>
            <w:noWrap/>
            <w:vAlign w:val="center"/>
            <w:hideMark/>
          </w:tcPr>
          <w:p w14:paraId="6637A400"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196" w:type="pct"/>
            <w:shd w:val="clear" w:color="auto" w:fill="auto"/>
            <w:noWrap/>
            <w:vAlign w:val="center"/>
            <w:hideMark/>
          </w:tcPr>
          <w:p w14:paraId="7F9B9180"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196" w:type="pct"/>
            <w:shd w:val="clear" w:color="auto" w:fill="auto"/>
            <w:noWrap/>
            <w:vAlign w:val="center"/>
            <w:hideMark/>
          </w:tcPr>
          <w:p w14:paraId="0E29E539"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180" w:type="pct"/>
            <w:shd w:val="clear" w:color="auto" w:fill="auto"/>
            <w:noWrap/>
            <w:vAlign w:val="center"/>
            <w:hideMark/>
          </w:tcPr>
          <w:p w14:paraId="784B69C9"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r>
      <w:tr w:rsidR="004529B3" w:rsidRPr="004529B3" w14:paraId="168127B3" w14:textId="77777777" w:rsidTr="004529B3">
        <w:tc>
          <w:tcPr>
            <w:tcW w:w="150" w:type="pct"/>
            <w:shd w:val="clear" w:color="auto" w:fill="auto"/>
            <w:noWrap/>
            <w:vAlign w:val="center"/>
            <w:hideMark/>
          </w:tcPr>
          <w:p w14:paraId="5567C3CC"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2</w:t>
            </w:r>
          </w:p>
        </w:tc>
        <w:tc>
          <w:tcPr>
            <w:tcW w:w="485" w:type="pct"/>
            <w:shd w:val="clear" w:color="auto" w:fill="auto"/>
            <w:noWrap/>
            <w:vAlign w:val="center"/>
            <w:hideMark/>
          </w:tcPr>
          <w:p w14:paraId="08CF50AA"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БМК</w:t>
            </w:r>
          </w:p>
        </w:tc>
        <w:tc>
          <w:tcPr>
            <w:tcW w:w="265" w:type="pct"/>
            <w:shd w:val="clear" w:color="auto" w:fill="auto"/>
            <w:noWrap/>
            <w:vAlign w:val="center"/>
            <w:hideMark/>
          </w:tcPr>
          <w:p w14:paraId="14564CAC"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газ</w:t>
            </w:r>
          </w:p>
        </w:tc>
        <w:tc>
          <w:tcPr>
            <w:tcW w:w="196" w:type="pct"/>
            <w:shd w:val="clear" w:color="auto" w:fill="auto"/>
            <w:noWrap/>
            <w:vAlign w:val="center"/>
            <w:hideMark/>
          </w:tcPr>
          <w:p w14:paraId="4DC81DD4"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196" w:type="pct"/>
            <w:shd w:val="clear" w:color="auto" w:fill="auto"/>
            <w:noWrap/>
            <w:vAlign w:val="center"/>
            <w:hideMark/>
          </w:tcPr>
          <w:p w14:paraId="112D2277"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155,30</w:t>
            </w:r>
          </w:p>
        </w:tc>
        <w:tc>
          <w:tcPr>
            <w:tcW w:w="196" w:type="pct"/>
            <w:shd w:val="clear" w:color="auto" w:fill="auto"/>
            <w:noWrap/>
            <w:vAlign w:val="center"/>
            <w:hideMark/>
          </w:tcPr>
          <w:p w14:paraId="0B8FD78C"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155,30</w:t>
            </w:r>
          </w:p>
        </w:tc>
        <w:tc>
          <w:tcPr>
            <w:tcW w:w="196" w:type="pct"/>
            <w:shd w:val="clear" w:color="auto" w:fill="auto"/>
            <w:noWrap/>
            <w:vAlign w:val="center"/>
            <w:hideMark/>
          </w:tcPr>
          <w:p w14:paraId="284CBEB2"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155,30</w:t>
            </w:r>
          </w:p>
        </w:tc>
        <w:tc>
          <w:tcPr>
            <w:tcW w:w="196" w:type="pct"/>
            <w:shd w:val="clear" w:color="auto" w:fill="auto"/>
            <w:noWrap/>
            <w:vAlign w:val="center"/>
            <w:hideMark/>
          </w:tcPr>
          <w:p w14:paraId="233C8C48"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155,30</w:t>
            </w:r>
          </w:p>
        </w:tc>
        <w:tc>
          <w:tcPr>
            <w:tcW w:w="196" w:type="pct"/>
            <w:shd w:val="clear" w:color="auto" w:fill="auto"/>
            <w:noWrap/>
            <w:vAlign w:val="center"/>
            <w:hideMark/>
          </w:tcPr>
          <w:p w14:paraId="64DE62EC"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155,30</w:t>
            </w:r>
          </w:p>
        </w:tc>
        <w:tc>
          <w:tcPr>
            <w:tcW w:w="196" w:type="pct"/>
            <w:shd w:val="clear" w:color="auto" w:fill="auto"/>
            <w:noWrap/>
            <w:vAlign w:val="center"/>
            <w:hideMark/>
          </w:tcPr>
          <w:p w14:paraId="4285DD7D"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155,30</w:t>
            </w:r>
          </w:p>
        </w:tc>
        <w:tc>
          <w:tcPr>
            <w:tcW w:w="196" w:type="pct"/>
            <w:shd w:val="clear" w:color="auto" w:fill="auto"/>
            <w:noWrap/>
            <w:vAlign w:val="center"/>
            <w:hideMark/>
          </w:tcPr>
          <w:p w14:paraId="248ED183"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155,30</w:t>
            </w:r>
          </w:p>
        </w:tc>
        <w:tc>
          <w:tcPr>
            <w:tcW w:w="196" w:type="pct"/>
            <w:shd w:val="clear" w:color="auto" w:fill="auto"/>
            <w:noWrap/>
            <w:vAlign w:val="center"/>
            <w:hideMark/>
          </w:tcPr>
          <w:p w14:paraId="160864E9"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155,30</w:t>
            </w:r>
          </w:p>
        </w:tc>
        <w:tc>
          <w:tcPr>
            <w:tcW w:w="196" w:type="pct"/>
            <w:shd w:val="clear" w:color="auto" w:fill="auto"/>
            <w:noWrap/>
            <w:vAlign w:val="center"/>
            <w:hideMark/>
          </w:tcPr>
          <w:p w14:paraId="5B13FBB6"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155,30</w:t>
            </w:r>
          </w:p>
        </w:tc>
        <w:tc>
          <w:tcPr>
            <w:tcW w:w="196" w:type="pct"/>
            <w:shd w:val="clear" w:color="auto" w:fill="auto"/>
            <w:noWrap/>
            <w:vAlign w:val="center"/>
            <w:hideMark/>
          </w:tcPr>
          <w:p w14:paraId="28AC5062"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155,30</w:t>
            </w:r>
          </w:p>
        </w:tc>
        <w:tc>
          <w:tcPr>
            <w:tcW w:w="196" w:type="pct"/>
            <w:shd w:val="clear" w:color="auto" w:fill="auto"/>
            <w:noWrap/>
            <w:vAlign w:val="center"/>
            <w:hideMark/>
          </w:tcPr>
          <w:p w14:paraId="75947C37"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155,30</w:t>
            </w:r>
          </w:p>
        </w:tc>
        <w:tc>
          <w:tcPr>
            <w:tcW w:w="196" w:type="pct"/>
            <w:shd w:val="clear" w:color="auto" w:fill="auto"/>
            <w:noWrap/>
            <w:vAlign w:val="center"/>
            <w:hideMark/>
          </w:tcPr>
          <w:p w14:paraId="5C6E4829"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155,30</w:t>
            </w:r>
          </w:p>
        </w:tc>
        <w:tc>
          <w:tcPr>
            <w:tcW w:w="196" w:type="pct"/>
            <w:shd w:val="clear" w:color="auto" w:fill="auto"/>
            <w:noWrap/>
            <w:vAlign w:val="center"/>
            <w:hideMark/>
          </w:tcPr>
          <w:p w14:paraId="0DD3223E"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155,30</w:t>
            </w:r>
          </w:p>
        </w:tc>
        <w:tc>
          <w:tcPr>
            <w:tcW w:w="196" w:type="pct"/>
            <w:shd w:val="clear" w:color="auto" w:fill="auto"/>
            <w:noWrap/>
            <w:vAlign w:val="center"/>
            <w:hideMark/>
          </w:tcPr>
          <w:p w14:paraId="77D553BA"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155,30</w:t>
            </w:r>
          </w:p>
        </w:tc>
        <w:tc>
          <w:tcPr>
            <w:tcW w:w="196" w:type="pct"/>
            <w:shd w:val="clear" w:color="auto" w:fill="auto"/>
            <w:noWrap/>
            <w:vAlign w:val="center"/>
            <w:hideMark/>
          </w:tcPr>
          <w:p w14:paraId="4DF9F10B"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155,30</w:t>
            </w:r>
          </w:p>
        </w:tc>
        <w:tc>
          <w:tcPr>
            <w:tcW w:w="196" w:type="pct"/>
            <w:shd w:val="clear" w:color="auto" w:fill="auto"/>
            <w:noWrap/>
            <w:vAlign w:val="center"/>
            <w:hideMark/>
          </w:tcPr>
          <w:p w14:paraId="08A1112F"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155,30</w:t>
            </w:r>
          </w:p>
        </w:tc>
        <w:tc>
          <w:tcPr>
            <w:tcW w:w="196" w:type="pct"/>
            <w:shd w:val="clear" w:color="auto" w:fill="auto"/>
            <w:noWrap/>
            <w:vAlign w:val="center"/>
            <w:hideMark/>
          </w:tcPr>
          <w:p w14:paraId="261CF7EA"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155,30</w:t>
            </w:r>
          </w:p>
        </w:tc>
        <w:tc>
          <w:tcPr>
            <w:tcW w:w="196" w:type="pct"/>
            <w:shd w:val="clear" w:color="auto" w:fill="auto"/>
            <w:noWrap/>
            <w:vAlign w:val="center"/>
            <w:hideMark/>
          </w:tcPr>
          <w:p w14:paraId="405F9C8E"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155,30</w:t>
            </w:r>
          </w:p>
        </w:tc>
        <w:tc>
          <w:tcPr>
            <w:tcW w:w="196" w:type="pct"/>
            <w:shd w:val="clear" w:color="auto" w:fill="auto"/>
            <w:noWrap/>
            <w:vAlign w:val="center"/>
            <w:hideMark/>
          </w:tcPr>
          <w:p w14:paraId="2F05D78B"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155,30</w:t>
            </w:r>
          </w:p>
        </w:tc>
        <w:tc>
          <w:tcPr>
            <w:tcW w:w="180" w:type="pct"/>
            <w:shd w:val="clear" w:color="auto" w:fill="auto"/>
            <w:noWrap/>
            <w:vAlign w:val="center"/>
            <w:hideMark/>
          </w:tcPr>
          <w:p w14:paraId="0E2AAED0"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155,30</w:t>
            </w:r>
          </w:p>
        </w:tc>
      </w:tr>
      <w:tr w:rsidR="004529B3" w:rsidRPr="004529B3" w14:paraId="0A93B978" w14:textId="77777777" w:rsidTr="004529B3">
        <w:tc>
          <w:tcPr>
            <w:tcW w:w="900" w:type="pct"/>
            <w:gridSpan w:val="3"/>
            <w:shd w:val="clear" w:color="auto" w:fill="auto"/>
            <w:noWrap/>
            <w:vAlign w:val="center"/>
            <w:hideMark/>
          </w:tcPr>
          <w:p w14:paraId="73DCB21A"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Итого</w:t>
            </w:r>
          </w:p>
        </w:tc>
        <w:tc>
          <w:tcPr>
            <w:tcW w:w="196" w:type="pct"/>
            <w:shd w:val="clear" w:color="auto" w:fill="auto"/>
            <w:noWrap/>
            <w:vAlign w:val="center"/>
            <w:hideMark/>
          </w:tcPr>
          <w:p w14:paraId="74A9727F"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196" w:type="pct"/>
            <w:shd w:val="clear" w:color="auto" w:fill="auto"/>
            <w:noWrap/>
            <w:vAlign w:val="center"/>
            <w:hideMark/>
          </w:tcPr>
          <w:p w14:paraId="239A7770"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196" w:type="pct"/>
            <w:shd w:val="clear" w:color="auto" w:fill="auto"/>
            <w:noWrap/>
            <w:vAlign w:val="center"/>
            <w:hideMark/>
          </w:tcPr>
          <w:p w14:paraId="77E4BC8E"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196" w:type="pct"/>
            <w:shd w:val="clear" w:color="auto" w:fill="auto"/>
            <w:noWrap/>
            <w:vAlign w:val="center"/>
            <w:hideMark/>
          </w:tcPr>
          <w:p w14:paraId="1D228E9F"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196" w:type="pct"/>
            <w:shd w:val="clear" w:color="auto" w:fill="auto"/>
            <w:noWrap/>
            <w:vAlign w:val="center"/>
            <w:hideMark/>
          </w:tcPr>
          <w:p w14:paraId="51C62721"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196" w:type="pct"/>
            <w:shd w:val="clear" w:color="auto" w:fill="auto"/>
            <w:noWrap/>
            <w:vAlign w:val="center"/>
            <w:hideMark/>
          </w:tcPr>
          <w:p w14:paraId="39D7EDC3"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196" w:type="pct"/>
            <w:shd w:val="clear" w:color="auto" w:fill="auto"/>
            <w:noWrap/>
            <w:vAlign w:val="center"/>
            <w:hideMark/>
          </w:tcPr>
          <w:p w14:paraId="2BC92456"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196" w:type="pct"/>
            <w:shd w:val="clear" w:color="auto" w:fill="auto"/>
            <w:noWrap/>
            <w:vAlign w:val="center"/>
            <w:hideMark/>
          </w:tcPr>
          <w:p w14:paraId="5E83D08E"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196" w:type="pct"/>
            <w:shd w:val="clear" w:color="auto" w:fill="auto"/>
            <w:noWrap/>
            <w:vAlign w:val="center"/>
            <w:hideMark/>
          </w:tcPr>
          <w:p w14:paraId="01E4C536"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196" w:type="pct"/>
            <w:shd w:val="clear" w:color="auto" w:fill="auto"/>
            <w:noWrap/>
            <w:vAlign w:val="center"/>
            <w:hideMark/>
          </w:tcPr>
          <w:p w14:paraId="406E5221"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196" w:type="pct"/>
            <w:shd w:val="clear" w:color="auto" w:fill="auto"/>
            <w:noWrap/>
            <w:vAlign w:val="center"/>
            <w:hideMark/>
          </w:tcPr>
          <w:p w14:paraId="63518797"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196" w:type="pct"/>
            <w:shd w:val="clear" w:color="auto" w:fill="auto"/>
            <w:noWrap/>
            <w:vAlign w:val="center"/>
            <w:hideMark/>
          </w:tcPr>
          <w:p w14:paraId="49CBA743"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196" w:type="pct"/>
            <w:shd w:val="clear" w:color="auto" w:fill="auto"/>
            <w:noWrap/>
            <w:vAlign w:val="center"/>
            <w:hideMark/>
          </w:tcPr>
          <w:p w14:paraId="24DC9566"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196" w:type="pct"/>
            <w:shd w:val="clear" w:color="auto" w:fill="auto"/>
            <w:noWrap/>
            <w:vAlign w:val="center"/>
            <w:hideMark/>
          </w:tcPr>
          <w:p w14:paraId="3D5C3EA6"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196" w:type="pct"/>
            <w:shd w:val="clear" w:color="auto" w:fill="auto"/>
            <w:noWrap/>
            <w:vAlign w:val="center"/>
            <w:hideMark/>
          </w:tcPr>
          <w:p w14:paraId="16DC42EB"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196" w:type="pct"/>
            <w:shd w:val="clear" w:color="auto" w:fill="auto"/>
            <w:noWrap/>
            <w:vAlign w:val="center"/>
            <w:hideMark/>
          </w:tcPr>
          <w:p w14:paraId="1AFFF855"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196" w:type="pct"/>
            <w:shd w:val="clear" w:color="auto" w:fill="auto"/>
            <w:noWrap/>
            <w:vAlign w:val="center"/>
            <w:hideMark/>
          </w:tcPr>
          <w:p w14:paraId="68E688E1"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196" w:type="pct"/>
            <w:shd w:val="clear" w:color="auto" w:fill="auto"/>
            <w:noWrap/>
            <w:vAlign w:val="center"/>
            <w:hideMark/>
          </w:tcPr>
          <w:p w14:paraId="6F1DFBD3"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196" w:type="pct"/>
            <w:shd w:val="clear" w:color="auto" w:fill="auto"/>
            <w:noWrap/>
            <w:vAlign w:val="center"/>
            <w:hideMark/>
          </w:tcPr>
          <w:p w14:paraId="6C52B08E"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196" w:type="pct"/>
            <w:shd w:val="clear" w:color="auto" w:fill="auto"/>
            <w:noWrap/>
            <w:vAlign w:val="center"/>
            <w:hideMark/>
          </w:tcPr>
          <w:p w14:paraId="3B4C2ECC"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180" w:type="pct"/>
            <w:shd w:val="clear" w:color="auto" w:fill="auto"/>
            <w:noWrap/>
            <w:vAlign w:val="center"/>
            <w:hideMark/>
          </w:tcPr>
          <w:p w14:paraId="74AC21A5"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r>
      <w:tr w:rsidR="004529B3" w:rsidRPr="004529B3" w14:paraId="1F33F915" w14:textId="77777777" w:rsidTr="004529B3">
        <w:tc>
          <w:tcPr>
            <w:tcW w:w="150" w:type="pct"/>
            <w:vMerge w:val="restart"/>
            <w:shd w:val="clear" w:color="auto" w:fill="auto"/>
            <w:noWrap/>
            <w:vAlign w:val="center"/>
            <w:hideMark/>
          </w:tcPr>
          <w:p w14:paraId="24837437" w14:textId="77777777" w:rsidR="004529B3" w:rsidRPr="004529B3" w:rsidRDefault="004529B3" w:rsidP="004529B3">
            <w:pPr>
              <w:spacing w:line="240" w:lineRule="auto"/>
              <w:jc w:val="center"/>
              <w:rPr>
                <w:rFonts w:eastAsia="Times New Roman" w:cs="Times New Roman"/>
                <w:b/>
                <w:bCs/>
                <w:color w:val="000000"/>
                <w:sz w:val="16"/>
                <w:szCs w:val="16"/>
                <w:lang w:eastAsia="ru-RU"/>
              </w:rPr>
            </w:pPr>
            <w:r w:rsidRPr="004529B3">
              <w:rPr>
                <w:rFonts w:eastAsia="Times New Roman" w:cs="Times New Roman"/>
                <w:b/>
                <w:bCs/>
                <w:color w:val="000000"/>
                <w:sz w:val="16"/>
                <w:szCs w:val="16"/>
                <w:lang w:eastAsia="ru-RU"/>
              </w:rPr>
              <w:t>№ п/п</w:t>
            </w:r>
          </w:p>
        </w:tc>
        <w:tc>
          <w:tcPr>
            <w:tcW w:w="485" w:type="pct"/>
            <w:vMerge w:val="restart"/>
            <w:shd w:val="clear" w:color="auto" w:fill="auto"/>
            <w:noWrap/>
            <w:vAlign w:val="center"/>
            <w:hideMark/>
          </w:tcPr>
          <w:p w14:paraId="620E2AF5" w14:textId="77777777" w:rsidR="004529B3" w:rsidRPr="004529B3" w:rsidRDefault="004529B3" w:rsidP="004529B3">
            <w:pPr>
              <w:spacing w:line="240" w:lineRule="auto"/>
              <w:jc w:val="center"/>
              <w:rPr>
                <w:rFonts w:eastAsia="Times New Roman" w:cs="Times New Roman"/>
                <w:b/>
                <w:bCs/>
                <w:color w:val="000000"/>
                <w:sz w:val="16"/>
                <w:szCs w:val="16"/>
                <w:lang w:eastAsia="ru-RU"/>
              </w:rPr>
            </w:pPr>
            <w:r w:rsidRPr="004529B3">
              <w:rPr>
                <w:rFonts w:eastAsia="Times New Roman" w:cs="Times New Roman"/>
                <w:b/>
                <w:bCs/>
                <w:color w:val="000000"/>
                <w:sz w:val="16"/>
                <w:szCs w:val="16"/>
                <w:lang w:eastAsia="ru-RU"/>
              </w:rPr>
              <w:t>Наименование котельной</w:t>
            </w:r>
          </w:p>
        </w:tc>
        <w:tc>
          <w:tcPr>
            <w:tcW w:w="265" w:type="pct"/>
            <w:vMerge w:val="restart"/>
            <w:shd w:val="clear" w:color="auto" w:fill="auto"/>
            <w:noWrap/>
            <w:vAlign w:val="center"/>
            <w:hideMark/>
          </w:tcPr>
          <w:p w14:paraId="5492F60F" w14:textId="77777777" w:rsidR="004529B3" w:rsidRPr="004529B3" w:rsidRDefault="004529B3" w:rsidP="004529B3">
            <w:pPr>
              <w:spacing w:line="240" w:lineRule="auto"/>
              <w:jc w:val="center"/>
              <w:rPr>
                <w:rFonts w:eastAsia="Times New Roman" w:cs="Times New Roman"/>
                <w:b/>
                <w:bCs/>
                <w:color w:val="000000"/>
                <w:sz w:val="16"/>
                <w:szCs w:val="16"/>
                <w:lang w:eastAsia="ru-RU"/>
              </w:rPr>
            </w:pPr>
            <w:r w:rsidRPr="004529B3">
              <w:rPr>
                <w:rFonts w:eastAsia="Times New Roman" w:cs="Times New Roman"/>
                <w:b/>
                <w:bCs/>
                <w:color w:val="000000"/>
                <w:sz w:val="16"/>
                <w:szCs w:val="16"/>
                <w:lang w:eastAsia="ru-RU"/>
              </w:rPr>
              <w:t>Вид топлива</w:t>
            </w:r>
          </w:p>
        </w:tc>
        <w:tc>
          <w:tcPr>
            <w:tcW w:w="4100" w:type="pct"/>
            <w:gridSpan w:val="21"/>
            <w:shd w:val="clear" w:color="auto" w:fill="auto"/>
            <w:noWrap/>
            <w:vAlign w:val="center"/>
            <w:hideMark/>
          </w:tcPr>
          <w:p w14:paraId="24F67D5C" w14:textId="77777777" w:rsidR="004529B3" w:rsidRPr="004529B3" w:rsidRDefault="004529B3" w:rsidP="004529B3">
            <w:pPr>
              <w:spacing w:line="240" w:lineRule="auto"/>
              <w:jc w:val="center"/>
              <w:rPr>
                <w:rFonts w:eastAsia="Times New Roman" w:cs="Times New Roman"/>
                <w:b/>
                <w:bCs/>
                <w:color w:val="000000"/>
                <w:sz w:val="16"/>
                <w:szCs w:val="16"/>
                <w:lang w:eastAsia="ru-RU"/>
              </w:rPr>
            </w:pPr>
            <w:r w:rsidRPr="004529B3">
              <w:rPr>
                <w:rFonts w:eastAsia="Times New Roman" w:cs="Times New Roman"/>
                <w:b/>
                <w:bCs/>
                <w:color w:val="000000"/>
                <w:sz w:val="16"/>
                <w:szCs w:val="16"/>
                <w:lang w:eastAsia="ru-RU"/>
              </w:rPr>
              <w:t>Расход условного топлива, т у.т.</w:t>
            </w:r>
          </w:p>
        </w:tc>
      </w:tr>
      <w:tr w:rsidR="004529B3" w:rsidRPr="004529B3" w14:paraId="04B6DCF3" w14:textId="77777777" w:rsidTr="004529B3">
        <w:tc>
          <w:tcPr>
            <w:tcW w:w="150" w:type="pct"/>
            <w:vMerge/>
            <w:shd w:val="clear" w:color="auto" w:fill="auto"/>
            <w:vAlign w:val="center"/>
            <w:hideMark/>
          </w:tcPr>
          <w:p w14:paraId="27E7591F" w14:textId="77777777" w:rsidR="004529B3" w:rsidRPr="004529B3" w:rsidRDefault="004529B3" w:rsidP="004529B3">
            <w:pPr>
              <w:spacing w:line="240" w:lineRule="auto"/>
              <w:jc w:val="left"/>
              <w:rPr>
                <w:rFonts w:eastAsia="Times New Roman" w:cs="Times New Roman"/>
                <w:b/>
                <w:bCs/>
                <w:color w:val="000000"/>
                <w:sz w:val="16"/>
                <w:szCs w:val="16"/>
                <w:lang w:eastAsia="ru-RU"/>
              </w:rPr>
            </w:pPr>
          </w:p>
        </w:tc>
        <w:tc>
          <w:tcPr>
            <w:tcW w:w="485" w:type="pct"/>
            <w:vMerge/>
            <w:shd w:val="clear" w:color="auto" w:fill="auto"/>
            <w:vAlign w:val="center"/>
            <w:hideMark/>
          </w:tcPr>
          <w:p w14:paraId="7152C078" w14:textId="77777777" w:rsidR="004529B3" w:rsidRPr="004529B3" w:rsidRDefault="004529B3" w:rsidP="004529B3">
            <w:pPr>
              <w:spacing w:line="240" w:lineRule="auto"/>
              <w:jc w:val="left"/>
              <w:rPr>
                <w:rFonts w:eastAsia="Times New Roman" w:cs="Times New Roman"/>
                <w:b/>
                <w:bCs/>
                <w:color w:val="000000"/>
                <w:sz w:val="16"/>
                <w:szCs w:val="16"/>
                <w:lang w:eastAsia="ru-RU"/>
              </w:rPr>
            </w:pPr>
          </w:p>
        </w:tc>
        <w:tc>
          <w:tcPr>
            <w:tcW w:w="265" w:type="pct"/>
            <w:vMerge/>
            <w:shd w:val="clear" w:color="auto" w:fill="auto"/>
            <w:vAlign w:val="center"/>
            <w:hideMark/>
          </w:tcPr>
          <w:p w14:paraId="0EAE9D01" w14:textId="77777777" w:rsidR="004529B3" w:rsidRPr="004529B3" w:rsidRDefault="004529B3" w:rsidP="004529B3">
            <w:pPr>
              <w:spacing w:line="240" w:lineRule="auto"/>
              <w:jc w:val="left"/>
              <w:rPr>
                <w:rFonts w:eastAsia="Times New Roman" w:cs="Times New Roman"/>
                <w:b/>
                <w:bCs/>
                <w:color w:val="000000"/>
                <w:sz w:val="16"/>
                <w:szCs w:val="16"/>
                <w:lang w:eastAsia="ru-RU"/>
              </w:rPr>
            </w:pPr>
          </w:p>
        </w:tc>
        <w:tc>
          <w:tcPr>
            <w:tcW w:w="196" w:type="pct"/>
            <w:shd w:val="clear" w:color="auto" w:fill="auto"/>
            <w:noWrap/>
            <w:vAlign w:val="center"/>
            <w:hideMark/>
          </w:tcPr>
          <w:p w14:paraId="5BC9E7EF" w14:textId="77777777" w:rsidR="004529B3" w:rsidRPr="004529B3" w:rsidRDefault="004529B3" w:rsidP="004529B3">
            <w:pPr>
              <w:spacing w:line="240" w:lineRule="auto"/>
              <w:jc w:val="center"/>
              <w:rPr>
                <w:rFonts w:eastAsia="Times New Roman" w:cs="Times New Roman"/>
                <w:b/>
                <w:bCs/>
                <w:color w:val="000000"/>
                <w:sz w:val="16"/>
                <w:szCs w:val="16"/>
                <w:lang w:eastAsia="ru-RU"/>
              </w:rPr>
            </w:pPr>
            <w:r w:rsidRPr="004529B3">
              <w:rPr>
                <w:rFonts w:eastAsia="Times New Roman" w:cs="Times New Roman"/>
                <w:b/>
                <w:bCs/>
                <w:color w:val="000000"/>
                <w:sz w:val="16"/>
                <w:szCs w:val="16"/>
                <w:lang w:eastAsia="ru-RU"/>
              </w:rPr>
              <w:t>2022</w:t>
            </w:r>
          </w:p>
        </w:tc>
        <w:tc>
          <w:tcPr>
            <w:tcW w:w="196" w:type="pct"/>
            <w:shd w:val="clear" w:color="auto" w:fill="auto"/>
            <w:noWrap/>
            <w:vAlign w:val="center"/>
            <w:hideMark/>
          </w:tcPr>
          <w:p w14:paraId="6BD39AFB" w14:textId="77777777" w:rsidR="004529B3" w:rsidRPr="004529B3" w:rsidRDefault="004529B3" w:rsidP="004529B3">
            <w:pPr>
              <w:spacing w:line="240" w:lineRule="auto"/>
              <w:jc w:val="center"/>
              <w:rPr>
                <w:rFonts w:eastAsia="Times New Roman" w:cs="Times New Roman"/>
                <w:b/>
                <w:bCs/>
                <w:color w:val="000000"/>
                <w:sz w:val="16"/>
                <w:szCs w:val="16"/>
                <w:lang w:eastAsia="ru-RU"/>
              </w:rPr>
            </w:pPr>
            <w:r w:rsidRPr="004529B3">
              <w:rPr>
                <w:rFonts w:eastAsia="Times New Roman" w:cs="Times New Roman"/>
                <w:b/>
                <w:bCs/>
                <w:color w:val="000000"/>
                <w:sz w:val="16"/>
                <w:szCs w:val="16"/>
                <w:lang w:eastAsia="ru-RU"/>
              </w:rPr>
              <w:t>2023</w:t>
            </w:r>
          </w:p>
        </w:tc>
        <w:tc>
          <w:tcPr>
            <w:tcW w:w="196" w:type="pct"/>
            <w:shd w:val="clear" w:color="auto" w:fill="auto"/>
            <w:noWrap/>
            <w:vAlign w:val="center"/>
            <w:hideMark/>
          </w:tcPr>
          <w:p w14:paraId="2FED8340" w14:textId="77777777" w:rsidR="004529B3" w:rsidRPr="004529B3" w:rsidRDefault="004529B3" w:rsidP="004529B3">
            <w:pPr>
              <w:spacing w:line="240" w:lineRule="auto"/>
              <w:jc w:val="center"/>
              <w:rPr>
                <w:rFonts w:eastAsia="Times New Roman" w:cs="Times New Roman"/>
                <w:b/>
                <w:bCs/>
                <w:color w:val="000000"/>
                <w:sz w:val="16"/>
                <w:szCs w:val="16"/>
                <w:lang w:eastAsia="ru-RU"/>
              </w:rPr>
            </w:pPr>
            <w:r w:rsidRPr="004529B3">
              <w:rPr>
                <w:rFonts w:eastAsia="Times New Roman" w:cs="Times New Roman"/>
                <w:b/>
                <w:bCs/>
                <w:color w:val="000000"/>
                <w:sz w:val="16"/>
                <w:szCs w:val="16"/>
                <w:lang w:eastAsia="ru-RU"/>
              </w:rPr>
              <w:t>2024</w:t>
            </w:r>
          </w:p>
        </w:tc>
        <w:tc>
          <w:tcPr>
            <w:tcW w:w="196" w:type="pct"/>
            <w:shd w:val="clear" w:color="auto" w:fill="auto"/>
            <w:noWrap/>
            <w:vAlign w:val="center"/>
            <w:hideMark/>
          </w:tcPr>
          <w:p w14:paraId="45D0EFAA" w14:textId="77777777" w:rsidR="004529B3" w:rsidRPr="004529B3" w:rsidRDefault="004529B3" w:rsidP="004529B3">
            <w:pPr>
              <w:spacing w:line="240" w:lineRule="auto"/>
              <w:jc w:val="center"/>
              <w:rPr>
                <w:rFonts w:eastAsia="Times New Roman" w:cs="Times New Roman"/>
                <w:b/>
                <w:bCs/>
                <w:color w:val="000000"/>
                <w:sz w:val="16"/>
                <w:szCs w:val="16"/>
                <w:lang w:eastAsia="ru-RU"/>
              </w:rPr>
            </w:pPr>
            <w:r w:rsidRPr="004529B3">
              <w:rPr>
                <w:rFonts w:eastAsia="Times New Roman" w:cs="Times New Roman"/>
                <w:b/>
                <w:bCs/>
                <w:color w:val="000000"/>
                <w:sz w:val="16"/>
                <w:szCs w:val="16"/>
                <w:lang w:eastAsia="ru-RU"/>
              </w:rPr>
              <w:t>2025</w:t>
            </w:r>
          </w:p>
        </w:tc>
        <w:tc>
          <w:tcPr>
            <w:tcW w:w="196" w:type="pct"/>
            <w:shd w:val="clear" w:color="auto" w:fill="auto"/>
            <w:noWrap/>
            <w:vAlign w:val="center"/>
            <w:hideMark/>
          </w:tcPr>
          <w:p w14:paraId="7B87162F" w14:textId="77777777" w:rsidR="004529B3" w:rsidRPr="004529B3" w:rsidRDefault="004529B3" w:rsidP="004529B3">
            <w:pPr>
              <w:spacing w:line="240" w:lineRule="auto"/>
              <w:jc w:val="center"/>
              <w:rPr>
                <w:rFonts w:eastAsia="Times New Roman" w:cs="Times New Roman"/>
                <w:b/>
                <w:bCs/>
                <w:color w:val="000000"/>
                <w:sz w:val="16"/>
                <w:szCs w:val="16"/>
                <w:lang w:eastAsia="ru-RU"/>
              </w:rPr>
            </w:pPr>
            <w:r w:rsidRPr="004529B3">
              <w:rPr>
                <w:rFonts w:eastAsia="Times New Roman" w:cs="Times New Roman"/>
                <w:b/>
                <w:bCs/>
                <w:color w:val="000000"/>
                <w:sz w:val="16"/>
                <w:szCs w:val="16"/>
                <w:lang w:eastAsia="ru-RU"/>
              </w:rPr>
              <w:t>2026</w:t>
            </w:r>
          </w:p>
        </w:tc>
        <w:tc>
          <w:tcPr>
            <w:tcW w:w="196" w:type="pct"/>
            <w:shd w:val="clear" w:color="auto" w:fill="auto"/>
            <w:noWrap/>
            <w:vAlign w:val="center"/>
            <w:hideMark/>
          </w:tcPr>
          <w:p w14:paraId="086B0994" w14:textId="77777777" w:rsidR="004529B3" w:rsidRPr="004529B3" w:rsidRDefault="004529B3" w:rsidP="004529B3">
            <w:pPr>
              <w:spacing w:line="240" w:lineRule="auto"/>
              <w:jc w:val="center"/>
              <w:rPr>
                <w:rFonts w:eastAsia="Times New Roman" w:cs="Times New Roman"/>
                <w:b/>
                <w:bCs/>
                <w:color w:val="000000"/>
                <w:sz w:val="16"/>
                <w:szCs w:val="16"/>
                <w:lang w:eastAsia="ru-RU"/>
              </w:rPr>
            </w:pPr>
            <w:r w:rsidRPr="004529B3">
              <w:rPr>
                <w:rFonts w:eastAsia="Times New Roman" w:cs="Times New Roman"/>
                <w:b/>
                <w:bCs/>
                <w:color w:val="000000"/>
                <w:sz w:val="16"/>
                <w:szCs w:val="16"/>
                <w:lang w:eastAsia="ru-RU"/>
              </w:rPr>
              <w:t>2027</w:t>
            </w:r>
          </w:p>
        </w:tc>
        <w:tc>
          <w:tcPr>
            <w:tcW w:w="196" w:type="pct"/>
            <w:shd w:val="clear" w:color="auto" w:fill="auto"/>
            <w:noWrap/>
            <w:vAlign w:val="center"/>
            <w:hideMark/>
          </w:tcPr>
          <w:p w14:paraId="0D5B3A07" w14:textId="77777777" w:rsidR="004529B3" w:rsidRPr="004529B3" w:rsidRDefault="004529B3" w:rsidP="004529B3">
            <w:pPr>
              <w:spacing w:line="240" w:lineRule="auto"/>
              <w:jc w:val="center"/>
              <w:rPr>
                <w:rFonts w:eastAsia="Times New Roman" w:cs="Times New Roman"/>
                <w:b/>
                <w:bCs/>
                <w:color w:val="000000"/>
                <w:sz w:val="16"/>
                <w:szCs w:val="16"/>
                <w:lang w:eastAsia="ru-RU"/>
              </w:rPr>
            </w:pPr>
            <w:r w:rsidRPr="004529B3">
              <w:rPr>
                <w:rFonts w:eastAsia="Times New Roman" w:cs="Times New Roman"/>
                <w:b/>
                <w:bCs/>
                <w:color w:val="000000"/>
                <w:sz w:val="16"/>
                <w:szCs w:val="16"/>
                <w:lang w:eastAsia="ru-RU"/>
              </w:rPr>
              <w:t>2028</w:t>
            </w:r>
          </w:p>
        </w:tc>
        <w:tc>
          <w:tcPr>
            <w:tcW w:w="196" w:type="pct"/>
            <w:shd w:val="clear" w:color="auto" w:fill="auto"/>
            <w:noWrap/>
            <w:vAlign w:val="center"/>
            <w:hideMark/>
          </w:tcPr>
          <w:p w14:paraId="7FCDC80D" w14:textId="77777777" w:rsidR="004529B3" w:rsidRPr="004529B3" w:rsidRDefault="004529B3" w:rsidP="004529B3">
            <w:pPr>
              <w:spacing w:line="240" w:lineRule="auto"/>
              <w:jc w:val="center"/>
              <w:rPr>
                <w:rFonts w:eastAsia="Times New Roman" w:cs="Times New Roman"/>
                <w:b/>
                <w:bCs/>
                <w:color w:val="000000"/>
                <w:sz w:val="16"/>
                <w:szCs w:val="16"/>
                <w:lang w:eastAsia="ru-RU"/>
              </w:rPr>
            </w:pPr>
            <w:r w:rsidRPr="004529B3">
              <w:rPr>
                <w:rFonts w:eastAsia="Times New Roman" w:cs="Times New Roman"/>
                <w:b/>
                <w:bCs/>
                <w:color w:val="000000"/>
                <w:sz w:val="16"/>
                <w:szCs w:val="16"/>
                <w:lang w:eastAsia="ru-RU"/>
              </w:rPr>
              <w:t>2029</w:t>
            </w:r>
          </w:p>
        </w:tc>
        <w:tc>
          <w:tcPr>
            <w:tcW w:w="196" w:type="pct"/>
            <w:shd w:val="clear" w:color="auto" w:fill="auto"/>
            <w:noWrap/>
            <w:vAlign w:val="center"/>
            <w:hideMark/>
          </w:tcPr>
          <w:p w14:paraId="14808CB1" w14:textId="77777777" w:rsidR="004529B3" w:rsidRPr="004529B3" w:rsidRDefault="004529B3" w:rsidP="004529B3">
            <w:pPr>
              <w:spacing w:line="240" w:lineRule="auto"/>
              <w:jc w:val="center"/>
              <w:rPr>
                <w:rFonts w:eastAsia="Times New Roman" w:cs="Times New Roman"/>
                <w:b/>
                <w:bCs/>
                <w:color w:val="000000"/>
                <w:sz w:val="16"/>
                <w:szCs w:val="16"/>
                <w:lang w:eastAsia="ru-RU"/>
              </w:rPr>
            </w:pPr>
            <w:r w:rsidRPr="004529B3">
              <w:rPr>
                <w:rFonts w:eastAsia="Times New Roman" w:cs="Times New Roman"/>
                <w:b/>
                <w:bCs/>
                <w:color w:val="000000"/>
                <w:sz w:val="16"/>
                <w:szCs w:val="16"/>
                <w:lang w:eastAsia="ru-RU"/>
              </w:rPr>
              <w:t>2030</w:t>
            </w:r>
          </w:p>
        </w:tc>
        <w:tc>
          <w:tcPr>
            <w:tcW w:w="196" w:type="pct"/>
            <w:shd w:val="clear" w:color="auto" w:fill="auto"/>
            <w:noWrap/>
            <w:vAlign w:val="center"/>
            <w:hideMark/>
          </w:tcPr>
          <w:p w14:paraId="22A2206B" w14:textId="77777777" w:rsidR="004529B3" w:rsidRPr="004529B3" w:rsidRDefault="004529B3" w:rsidP="004529B3">
            <w:pPr>
              <w:spacing w:line="240" w:lineRule="auto"/>
              <w:jc w:val="center"/>
              <w:rPr>
                <w:rFonts w:eastAsia="Times New Roman" w:cs="Times New Roman"/>
                <w:b/>
                <w:bCs/>
                <w:color w:val="000000"/>
                <w:sz w:val="16"/>
                <w:szCs w:val="16"/>
                <w:lang w:eastAsia="ru-RU"/>
              </w:rPr>
            </w:pPr>
            <w:r w:rsidRPr="004529B3">
              <w:rPr>
                <w:rFonts w:eastAsia="Times New Roman" w:cs="Times New Roman"/>
                <w:b/>
                <w:bCs/>
                <w:color w:val="000000"/>
                <w:sz w:val="16"/>
                <w:szCs w:val="16"/>
                <w:lang w:eastAsia="ru-RU"/>
              </w:rPr>
              <w:t>2031</w:t>
            </w:r>
          </w:p>
        </w:tc>
        <w:tc>
          <w:tcPr>
            <w:tcW w:w="196" w:type="pct"/>
            <w:shd w:val="clear" w:color="auto" w:fill="auto"/>
            <w:noWrap/>
            <w:vAlign w:val="center"/>
            <w:hideMark/>
          </w:tcPr>
          <w:p w14:paraId="40C2729A" w14:textId="77777777" w:rsidR="004529B3" w:rsidRPr="004529B3" w:rsidRDefault="004529B3" w:rsidP="004529B3">
            <w:pPr>
              <w:spacing w:line="240" w:lineRule="auto"/>
              <w:jc w:val="center"/>
              <w:rPr>
                <w:rFonts w:eastAsia="Times New Roman" w:cs="Times New Roman"/>
                <w:b/>
                <w:bCs/>
                <w:color w:val="000000"/>
                <w:sz w:val="16"/>
                <w:szCs w:val="16"/>
                <w:lang w:eastAsia="ru-RU"/>
              </w:rPr>
            </w:pPr>
            <w:r w:rsidRPr="004529B3">
              <w:rPr>
                <w:rFonts w:eastAsia="Times New Roman" w:cs="Times New Roman"/>
                <w:b/>
                <w:bCs/>
                <w:color w:val="000000"/>
                <w:sz w:val="16"/>
                <w:szCs w:val="16"/>
                <w:lang w:eastAsia="ru-RU"/>
              </w:rPr>
              <w:t>2032</w:t>
            </w:r>
          </w:p>
        </w:tc>
        <w:tc>
          <w:tcPr>
            <w:tcW w:w="196" w:type="pct"/>
            <w:shd w:val="clear" w:color="auto" w:fill="auto"/>
            <w:noWrap/>
            <w:vAlign w:val="center"/>
            <w:hideMark/>
          </w:tcPr>
          <w:p w14:paraId="7EB34D97" w14:textId="77777777" w:rsidR="004529B3" w:rsidRPr="004529B3" w:rsidRDefault="004529B3" w:rsidP="004529B3">
            <w:pPr>
              <w:spacing w:line="240" w:lineRule="auto"/>
              <w:jc w:val="center"/>
              <w:rPr>
                <w:rFonts w:eastAsia="Times New Roman" w:cs="Times New Roman"/>
                <w:b/>
                <w:bCs/>
                <w:color w:val="000000"/>
                <w:sz w:val="16"/>
                <w:szCs w:val="16"/>
                <w:lang w:eastAsia="ru-RU"/>
              </w:rPr>
            </w:pPr>
            <w:r w:rsidRPr="004529B3">
              <w:rPr>
                <w:rFonts w:eastAsia="Times New Roman" w:cs="Times New Roman"/>
                <w:b/>
                <w:bCs/>
                <w:color w:val="000000"/>
                <w:sz w:val="16"/>
                <w:szCs w:val="16"/>
                <w:lang w:eastAsia="ru-RU"/>
              </w:rPr>
              <w:t>2033</w:t>
            </w:r>
          </w:p>
        </w:tc>
        <w:tc>
          <w:tcPr>
            <w:tcW w:w="196" w:type="pct"/>
            <w:shd w:val="clear" w:color="auto" w:fill="auto"/>
            <w:noWrap/>
            <w:vAlign w:val="center"/>
            <w:hideMark/>
          </w:tcPr>
          <w:p w14:paraId="3FB49D48" w14:textId="77777777" w:rsidR="004529B3" w:rsidRPr="004529B3" w:rsidRDefault="004529B3" w:rsidP="004529B3">
            <w:pPr>
              <w:spacing w:line="240" w:lineRule="auto"/>
              <w:jc w:val="center"/>
              <w:rPr>
                <w:rFonts w:eastAsia="Times New Roman" w:cs="Times New Roman"/>
                <w:b/>
                <w:bCs/>
                <w:color w:val="000000"/>
                <w:sz w:val="16"/>
                <w:szCs w:val="16"/>
                <w:lang w:eastAsia="ru-RU"/>
              </w:rPr>
            </w:pPr>
            <w:r w:rsidRPr="004529B3">
              <w:rPr>
                <w:rFonts w:eastAsia="Times New Roman" w:cs="Times New Roman"/>
                <w:b/>
                <w:bCs/>
                <w:color w:val="000000"/>
                <w:sz w:val="16"/>
                <w:szCs w:val="16"/>
                <w:lang w:eastAsia="ru-RU"/>
              </w:rPr>
              <w:t>2034</w:t>
            </w:r>
          </w:p>
        </w:tc>
        <w:tc>
          <w:tcPr>
            <w:tcW w:w="196" w:type="pct"/>
            <w:shd w:val="clear" w:color="auto" w:fill="auto"/>
            <w:noWrap/>
            <w:vAlign w:val="center"/>
            <w:hideMark/>
          </w:tcPr>
          <w:p w14:paraId="0F029DB7" w14:textId="77777777" w:rsidR="004529B3" w:rsidRPr="004529B3" w:rsidRDefault="004529B3" w:rsidP="004529B3">
            <w:pPr>
              <w:spacing w:line="240" w:lineRule="auto"/>
              <w:jc w:val="center"/>
              <w:rPr>
                <w:rFonts w:eastAsia="Times New Roman" w:cs="Times New Roman"/>
                <w:b/>
                <w:bCs/>
                <w:color w:val="000000"/>
                <w:sz w:val="16"/>
                <w:szCs w:val="16"/>
                <w:lang w:eastAsia="ru-RU"/>
              </w:rPr>
            </w:pPr>
            <w:r w:rsidRPr="004529B3">
              <w:rPr>
                <w:rFonts w:eastAsia="Times New Roman" w:cs="Times New Roman"/>
                <w:b/>
                <w:bCs/>
                <w:color w:val="000000"/>
                <w:sz w:val="16"/>
                <w:szCs w:val="16"/>
                <w:lang w:eastAsia="ru-RU"/>
              </w:rPr>
              <w:t>2035</w:t>
            </w:r>
          </w:p>
        </w:tc>
        <w:tc>
          <w:tcPr>
            <w:tcW w:w="196" w:type="pct"/>
            <w:shd w:val="clear" w:color="auto" w:fill="auto"/>
            <w:noWrap/>
            <w:vAlign w:val="center"/>
            <w:hideMark/>
          </w:tcPr>
          <w:p w14:paraId="72691EB0" w14:textId="77777777" w:rsidR="004529B3" w:rsidRPr="004529B3" w:rsidRDefault="004529B3" w:rsidP="004529B3">
            <w:pPr>
              <w:spacing w:line="240" w:lineRule="auto"/>
              <w:jc w:val="center"/>
              <w:rPr>
                <w:rFonts w:eastAsia="Times New Roman" w:cs="Times New Roman"/>
                <w:b/>
                <w:bCs/>
                <w:color w:val="000000"/>
                <w:sz w:val="16"/>
                <w:szCs w:val="16"/>
                <w:lang w:eastAsia="ru-RU"/>
              </w:rPr>
            </w:pPr>
            <w:r w:rsidRPr="004529B3">
              <w:rPr>
                <w:rFonts w:eastAsia="Times New Roman" w:cs="Times New Roman"/>
                <w:b/>
                <w:bCs/>
                <w:color w:val="000000"/>
                <w:sz w:val="16"/>
                <w:szCs w:val="16"/>
                <w:lang w:eastAsia="ru-RU"/>
              </w:rPr>
              <w:t>2036</w:t>
            </w:r>
          </w:p>
        </w:tc>
        <w:tc>
          <w:tcPr>
            <w:tcW w:w="196" w:type="pct"/>
            <w:shd w:val="clear" w:color="auto" w:fill="auto"/>
            <w:noWrap/>
            <w:vAlign w:val="center"/>
            <w:hideMark/>
          </w:tcPr>
          <w:p w14:paraId="45CB4265" w14:textId="77777777" w:rsidR="004529B3" w:rsidRPr="004529B3" w:rsidRDefault="004529B3" w:rsidP="004529B3">
            <w:pPr>
              <w:spacing w:line="240" w:lineRule="auto"/>
              <w:jc w:val="center"/>
              <w:rPr>
                <w:rFonts w:eastAsia="Times New Roman" w:cs="Times New Roman"/>
                <w:b/>
                <w:bCs/>
                <w:color w:val="000000"/>
                <w:sz w:val="16"/>
                <w:szCs w:val="16"/>
                <w:lang w:eastAsia="ru-RU"/>
              </w:rPr>
            </w:pPr>
            <w:r w:rsidRPr="004529B3">
              <w:rPr>
                <w:rFonts w:eastAsia="Times New Roman" w:cs="Times New Roman"/>
                <w:b/>
                <w:bCs/>
                <w:color w:val="000000"/>
                <w:sz w:val="16"/>
                <w:szCs w:val="16"/>
                <w:lang w:eastAsia="ru-RU"/>
              </w:rPr>
              <w:t>2037</w:t>
            </w:r>
          </w:p>
        </w:tc>
        <w:tc>
          <w:tcPr>
            <w:tcW w:w="196" w:type="pct"/>
            <w:shd w:val="clear" w:color="auto" w:fill="auto"/>
            <w:noWrap/>
            <w:vAlign w:val="center"/>
            <w:hideMark/>
          </w:tcPr>
          <w:p w14:paraId="21BEEB4B" w14:textId="77777777" w:rsidR="004529B3" w:rsidRPr="004529B3" w:rsidRDefault="004529B3" w:rsidP="004529B3">
            <w:pPr>
              <w:spacing w:line="240" w:lineRule="auto"/>
              <w:jc w:val="center"/>
              <w:rPr>
                <w:rFonts w:eastAsia="Times New Roman" w:cs="Times New Roman"/>
                <w:b/>
                <w:bCs/>
                <w:color w:val="000000"/>
                <w:sz w:val="16"/>
                <w:szCs w:val="16"/>
                <w:lang w:eastAsia="ru-RU"/>
              </w:rPr>
            </w:pPr>
            <w:r w:rsidRPr="004529B3">
              <w:rPr>
                <w:rFonts w:eastAsia="Times New Roman" w:cs="Times New Roman"/>
                <w:b/>
                <w:bCs/>
                <w:color w:val="000000"/>
                <w:sz w:val="16"/>
                <w:szCs w:val="16"/>
                <w:lang w:eastAsia="ru-RU"/>
              </w:rPr>
              <w:t>2038</w:t>
            </w:r>
          </w:p>
        </w:tc>
        <w:tc>
          <w:tcPr>
            <w:tcW w:w="196" w:type="pct"/>
            <w:shd w:val="clear" w:color="auto" w:fill="auto"/>
            <w:noWrap/>
            <w:vAlign w:val="center"/>
            <w:hideMark/>
          </w:tcPr>
          <w:p w14:paraId="3455647A" w14:textId="77777777" w:rsidR="004529B3" w:rsidRPr="004529B3" w:rsidRDefault="004529B3" w:rsidP="004529B3">
            <w:pPr>
              <w:spacing w:line="240" w:lineRule="auto"/>
              <w:jc w:val="center"/>
              <w:rPr>
                <w:rFonts w:eastAsia="Times New Roman" w:cs="Times New Roman"/>
                <w:b/>
                <w:bCs/>
                <w:color w:val="000000"/>
                <w:sz w:val="16"/>
                <w:szCs w:val="16"/>
                <w:lang w:eastAsia="ru-RU"/>
              </w:rPr>
            </w:pPr>
            <w:r w:rsidRPr="004529B3">
              <w:rPr>
                <w:rFonts w:eastAsia="Times New Roman" w:cs="Times New Roman"/>
                <w:b/>
                <w:bCs/>
                <w:color w:val="000000"/>
                <w:sz w:val="16"/>
                <w:szCs w:val="16"/>
                <w:lang w:eastAsia="ru-RU"/>
              </w:rPr>
              <w:t>2039</w:t>
            </w:r>
          </w:p>
        </w:tc>
        <w:tc>
          <w:tcPr>
            <w:tcW w:w="196" w:type="pct"/>
            <w:shd w:val="clear" w:color="auto" w:fill="auto"/>
            <w:noWrap/>
            <w:vAlign w:val="center"/>
            <w:hideMark/>
          </w:tcPr>
          <w:p w14:paraId="4AFC7A0E" w14:textId="77777777" w:rsidR="004529B3" w:rsidRPr="004529B3" w:rsidRDefault="004529B3" w:rsidP="004529B3">
            <w:pPr>
              <w:spacing w:line="240" w:lineRule="auto"/>
              <w:jc w:val="center"/>
              <w:rPr>
                <w:rFonts w:eastAsia="Times New Roman" w:cs="Times New Roman"/>
                <w:b/>
                <w:bCs/>
                <w:color w:val="000000"/>
                <w:sz w:val="16"/>
                <w:szCs w:val="16"/>
                <w:lang w:eastAsia="ru-RU"/>
              </w:rPr>
            </w:pPr>
            <w:r w:rsidRPr="004529B3">
              <w:rPr>
                <w:rFonts w:eastAsia="Times New Roman" w:cs="Times New Roman"/>
                <w:b/>
                <w:bCs/>
                <w:color w:val="000000"/>
                <w:sz w:val="16"/>
                <w:szCs w:val="16"/>
                <w:lang w:eastAsia="ru-RU"/>
              </w:rPr>
              <w:t>2040</w:t>
            </w:r>
          </w:p>
        </w:tc>
        <w:tc>
          <w:tcPr>
            <w:tcW w:w="196" w:type="pct"/>
            <w:shd w:val="clear" w:color="auto" w:fill="auto"/>
            <w:noWrap/>
            <w:vAlign w:val="center"/>
            <w:hideMark/>
          </w:tcPr>
          <w:p w14:paraId="52E34DD7" w14:textId="77777777" w:rsidR="004529B3" w:rsidRPr="004529B3" w:rsidRDefault="004529B3" w:rsidP="004529B3">
            <w:pPr>
              <w:spacing w:line="240" w:lineRule="auto"/>
              <w:jc w:val="center"/>
              <w:rPr>
                <w:rFonts w:eastAsia="Times New Roman" w:cs="Times New Roman"/>
                <w:b/>
                <w:bCs/>
                <w:color w:val="000000"/>
                <w:sz w:val="16"/>
                <w:szCs w:val="16"/>
                <w:lang w:eastAsia="ru-RU"/>
              </w:rPr>
            </w:pPr>
            <w:r w:rsidRPr="004529B3">
              <w:rPr>
                <w:rFonts w:eastAsia="Times New Roman" w:cs="Times New Roman"/>
                <w:b/>
                <w:bCs/>
                <w:color w:val="000000"/>
                <w:sz w:val="16"/>
                <w:szCs w:val="16"/>
                <w:lang w:eastAsia="ru-RU"/>
              </w:rPr>
              <w:t>2041</w:t>
            </w:r>
          </w:p>
        </w:tc>
        <w:tc>
          <w:tcPr>
            <w:tcW w:w="180" w:type="pct"/>
            <w:shd w:val="clear" w:color="auto" w:fill="auto"/>
            <w:noWrap/>
            <w:vAlign w:val="center"/>
            <w:hideMark/>
          </w:tcPr>
          <w:p w14:paraId="752E1A60" w14:textId="77777777" w:rsidR="004529B3" w:rsidRPr="004529B3" w:rsidRDefault="004529B3" w:rsidP="004529B3">
            <w:pPr>
              <w:spacing w:line="240" w:lineRule="auto"/>
              <w:jc w:val="center"/>
              <w:rPr>
                <w:rFonts w:eastAsia="Times New Roman" w:cs="Times New Roman"/>
                <w:b/>
                <w:bCs/>
                <w:color w:val="000000"/>
                <w:sz w:val="16"/>
                <w:szCs w:val="16"/>
                <w:lang w:eastAsia="ru-RU"/>
              </w:rPr>
            </w:pPr>
            <w:r w:rsidRPr="004529B3">
              <w:rPr>
                <w:rFonts w:eastAsia="Times New Roman" w:cs="Times New Roman"/>
                <w:b/>
                <w:bCs/>
                <w:color w:val="000000"/>
                <w:sz w:val="16"/>
                <w:szCs w:val="16"/>
                <w:lang w:eastAsia="ru-RU"/>
              </w:rPr>
              <w:t>2042</w:t>
            </w:r>
          </w:p>
        </w:tc>
      </w:tr>
      <w:tr w:rsidR="004529B3" w:rsidRPr="004529B3" w14:paraId="0E9DD438" w14:textId="77777777" w:rsidTr="004529B3">
        <w:tc>
          <w:tcPr>
            <w:tcW w:w="150" w:type="pct"/>
            <w:shd w:val="clear" w:color="auto" w:fill="auto"/>
            <w:noWrap/>
            <w:vAlign w:val="center"/>
            <w:hideMark/>
          </w:tcPr>
          <w:p w14:paraId="7647045B"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1</w:t>
            </w:r>
          </w:p>
        </w:tc>
        <w:tc>
          <w:tcPr>
            <w:tcW w:w="485" w:type="pct"/>
            <w:shd w:val="clear" w:color="auto" w:fill="auto"/>
            <w:noWrap/>
            <w:vAlign w:val="center"/>
            <w:hideMark/>
          </w:tcPr>
          <w:p w14:paraId="1D7F0C19"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Котельная д.Раздолье</w:t>
            </w:r>
          </w:p>
        </w:tc>
        <w:tc>
          <w:tcPr>
            <w:tcW w:w="265" w:type="pct"/>
            <w:shd w:val="clear" w:color="auto" w:fill="auto"/>
            <w:noWrap/>
            <w:vAlign w:val="center"/>
            <w:hideMark/>
          </w:tcPr>
          <w:p w14:paraId="2DFFEA6F"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уголь</w:t>
            </w:r>
          </w:p>
        </w:tc>
        <w:tc>
          <w:tcPr>
            <w:tcW w:w="196" w:type="pct"/>
            <w:shd w:val="clear" w:color="auto" w:fill="auto"/>
            <w:noWrap/>
            <w:vAlign w:val="center"/>
            <w:hideMark/>
          </w:tcPr>
          <w:p w14:paraId="4DD16583"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1363,80</w:t>
            </w:r>
          </w:p>
        </w:tc>
        <w:tc>
          <w:tcPr>
            <w:tcW w:w="196" w:type="pct"/>
            <w:shd w:val="clear" w:color="auto" w:fill="auto"/>
            <w:noWrap/>
            <w:vAlign w:val="center"/>
            <w:hideMark/>
          </w:tcPr>
          <w:p w14:paraId="75302D7A"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681,90</w:t>
            </w:r>
          </w:p>
        </w:tc>
        <w:tc>
          <w:tcPr>
            <w:tcW w:w="196" w:type="pct"/>
            <w:shd w:val="clear" w:color="auto" w:fill="auto"/>
            <w:noWrap/>
            <w:vAlign w:val="center"/>
            <w:hideMark/>
          </w:tcPr>
          <w:p w14:paraId="544D87D2"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196" w:type="pct"/>
            <w:shd w:val="clear" w:color="auto" w:fill="auto"/>
            <w:noWrap/>
            <w:vAlign w:val="center"/>
            <w:hideMark/>
          </w:tcPr>
          <w:p w14:paraId="3D606FB6"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196" w:type="pct"/>
            <w:shd w:val="clear" w:color="auto" w:fill="auto"/>
            <w:noWrap/>
            <w:vAlign w:val="center"/>
            <w:hideMark/>
          </w:tcPr>
          <w:p w14:paraId="37AA6C97"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196" w:type="pct"/>
            <w:shd w:val="clear" w:color="auto" w:fill="auto"/>
            <w:noWrap/>
            <w:vAlign w:val="center"/>
            <w:hideMark/>
          </w:tcPr>
          <w:p w14:paraId="20149DAC"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196" w:type="pct"/>
            <w:shd w:val="clear" w:color="auto" w:fill="auto"/>
            <w:noWrap/>
            <w:vAlign w:val="center"/>
            <w:hideMark/>
          </w:tcPr>
          <w:p w14:paraId="51F18788"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196" w:type="pct"/>
            <w:shd w:val="clear" w:color="auto" w:fill="auto"/>
            <w:noWrap/>
            <w:vAlign w:val="center"/>
            <w:hideMark/>
          </w:tcPr>
          <w:p w14:paraId="39E94127"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196" w:type="pct"/>
            <w:shd w:val="clear" w:color="auto" w:fill="auto"/>
            <w:noWrap/>
            <w:vAlign w:val="center"/>
            <w:hideMark/>
          </w:tcPr>
          <w:p w14:paraId="4475395A"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196" w:type="pct"/>
            <w:shd w:val="clear" w:color="auto" w:fill="auto"/>
            <w:noWrap/>
            <w:vAlign w:val="center"/>
            <w:hideMark/>
          </w:tcPr>
          <w:p w14:paraId="602616C6"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196" w:type="pct"/>
            <w:shd w:val="clear" w:color="auto" w:fill="auto"/>
            <w:noWrap/>
            <w:vAlign w:val="center"/>
            <w:hideMark/>
          </w:tcPr>
          <w:p w14:paraId="3044850B"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196" w:type="pct"/>
            <w:shd w:val="clear" w:color="auto" w:fill="auto"/>
            <w:noWrap/>
            <w:vAlign w:val="center"/>
            <w:hideMark/>
          </w:tcPr>
          <w:p w14:paraId="4FB0CC0A"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196" w:type="pct"/>
            <w:shd w:val="clear" w:color="auto" w:fill="auto"/>
            <w:noWrap/>
            <w:vAlign w:val="center"/>
            <w:hideMark/>
          </w:tcPr>
          <w:p w14:paraId="4C907BB1"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196" w:type="pct"/>
            <w:shd w:val="clear" w:color="auto" w:fill="auto"/>
            <w:noWrap/>
            <w:vAlign w:val="center"/>
            <w:hideMark/>
          </w:tcPr>
          <w:p w14:paraId="5DE609E5"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196" w:type="pct"/>
            <w:shd w:val="clear" w:color="auto" w:fill="auto"/>
            <w:noWrap/>
            <w:vAlign w:val="center"/>
            <w:hideMark/>
          </w:tcPr>
          <w:p w14:paraId="5D1672CD"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196" w:type="pct"/>
            <w:shd w:val="clear" w:color="auto" w:fill="auto"/>
            <w:noWrap/>
            <w:vAlign w:val="center"/>
            <w:hideMark/>
          </w:tcPr>
          <w:p w14:paraId="413F0FCB"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196" w:type="pct"/>
            <w:shd w:val="clear" w:color="auto" w:fill="auto"/>
            <w:noWrap/>
            <w:vAlign w:val="center"/>
            <w:hideMark/>
          </w:tcPr>
          <w:p w14:paraId="2B4DB91C"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196" w:type="pct"/>
            <w:shd w:val="clear" w:color="auto" w:fill="auto"/>
            <w:noWrap/>
            <w:vAlign w:val="center"/>
            <w:hideMark/>
          </w:tcPr>
          <w:p w14:paraId="5FC34342"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196" w:type="pct"/>
            <w:shd w:val="clear" w:color="auto" w:fill="auto"/>
            <w:noWrap/>
            <w:vAlign w:val="center"/>
            <w:hideMark/>
          </w:tcPr>
          <w:p w14:paraId="60F81DE1"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196" w:type="pct"/>
            <w:shd w:val="clear" w:color="auto" w:fill="auto"/>
            <w:noWrap/>
            <w:vAlign w:val="center"/>
            <w:hideMark/>
          </w:tcPr>
          <w:p w14:paraId="299F37F3"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180" w:type="pct"/>
            <w:shd w:val="clear" w:color="auto" w:fill="auto"/>
            <w:noWrap/>
            <w:vAlign w:val="center"/>
            <w:hideMark/>
          </w:tcPr>
          <w:p w14:paraId="5C323EBE"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r>
      <w:tr w:rsidR="004529B3" w:rsidRPr="004529B3" w14:paraId="0CE7E2B6" w14:textId="77777777" w:rsidTr="004529B3">
        <w:tc>
          <w:tcPr>
            <w:tcW w:w="150" w:type="pct"/>
            <w:shd w:val="clear" w:color="auto" w:fill="auto"/>
            <w:noWrap/>
            <w:vAlign w:val="center"/>
            <w:hideMark/>
          </w:tcPr>
          <w:p w14:paraId="57E32FF9"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2</w:t>
            </w:r>
          </w:p>
        </w:tc>
        <w:tc>
          <w:tcPr>
            <w:tcW w:w="485" w:type="pct"/>
            <w:shd w:val="clear" w:color="auto" w:fill="auto"/>
            <w:noWrap/>
            <w:vAlign w:val="center"/>
            <w:hideMark/>
          </w:tcPr>
          <w:p w14:paraId="41B4562C"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БМК</w:t>
            </w:r>
          </w:p>
        </w:tc>
        <w:tc>
          <w:tcPr>
            <w:tcW w:w="265" w:type="pct"/>
            <w:shd w:val="clear" w:color="auto" w:fill="auto"/>
            <w:noWrap/>
            <w:vAlign w:val="center"/>
            <w:hideMark/>
          </w:tcPr>
          <w:p w14:paraId="3E5AB358"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газ</w:t>
            </w:r>
          </w:p>
        </w:tc>
        <w:tc>
          <w:tcPr>
            <w:tcW w:w="196" w:type="pct"/>
            <w:shd w:val="clear" w:color="auto" w:fill="auto"/>
            <w:noWrap/>
            <w:vAlign w:val="center"/>
            <w:hideMark/>
          </w:tcPr>
          <w:p w14:paraId="389F1D3F"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196" w:type="pct"/>
            <w:shd w:val="clear" w:color="auto" w:fill="auto"/>
            <w:noWrap/>
            <w:vAlign w:val="center"/>
            <w:hideMark/>
          </w:tcPr>
          <w:p w14:paraId="4B31D167"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421,33</w:t>
            </w:r>
          </w:p>
        </w:tc>
        <w:tc>
          <w:tcPr>
            <w:tcW w:w="196" w:type="pct"/>
            <w:shd w:val="clear" w:color="auto" w:fill="auto"/>
            <w:noWrap/>
            <w:vAlign w:val="center"/>
            <w:hideMark/>
          </w:tcPr>
          <w:p w14:paraId="513B3C40"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923,13</w:t>
            </w:r>
          </w:p>
        </w:tc>
        <w:tc>
          <w:tcPr>
            <w:tcW w:w="196" w:type="pct"/>
            <w:shd w:val="clear" w:color="auto" w:fill="auto"/>
            <w:noWrap/>
            <w:vAlign w:val="center"/>
            <w:hideMark/>
          </w:tcPr>
          <w:p w14:paraId="6883494D"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978,05</w:t>
            </w:r>
          </w:p>
        </w:tc>
        <w:tc>
          <w:tcPr>
            <w:tcW w:w="196" w:type="pct"/>
            <w:shd w:val="clear" w:color="auto" w:fill="auto"/>
            <w:noWrap/>
            <w:vAlign w:val="center"/>
            <w:hideMark/>
          </w:tcPr>
          <w:p w14:paraId="0F9FF7F3"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973,28</w:t>
            </w:r>
          </w:p>
        </w:tc>
        <w:tc>
          <w:tcPr>
            <w:tcW w:w="196" w:type="pct"/>
            <w:shd w:val="clear" w:color="auto" w:fill="auto"/>
            <w:noWrap/>
            <w:vAlign w:val="center"/>
            <w:hideMark/>
          </w:tcPr>
          <w:p w14:paraId="06F7EB1D"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972,44</w:t>
            </w:r>
          </w:p>
        </w:tc>
        <w:tc>
          <w:tcPr>
            <w:tcW w:w="196" w:type="pct"/>
            <w:shd w:val="clear" w:color="auto" w:fill="auto"/>
            <w:noWrap/>
            <w:vAlign w:val="center"/>
            <w:hideMark/>
          </w:tcPr>
          <w:p w14:paraId="70037619"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971,27</w:t>
            </w:r>
          </w:p>
        </w:tc>
        <w:tc>
          <w:tcPr>
            <w:tcW w:w="196" w:type="pct"/>
            <w:shd w:val="clear" w:color="auto" w:fill="auto"/>
            <w:noWrap/>
            <w:vAlign w:val="center"/>
            <w:hideMark/>
          </w:tcPr>
          <w:p w14:paraId="4FD6909F"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970,45</w:t>
            </w:r>
          </w:p>
        </w:tc>
        <w:tc>
          <w:tcPr>
            <w:tcW w:w="196" w:type="pct"/>
            <w:shd w:val="clear" w:color="auto" w:fill="auto"/>
            <w:noWrap/>
            <w:vAlign w:val="center"/>
            <w:hideMark/>
          </w:tcPr>
          <w:p w14:paraId="75770132"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969,25</w:t>
            </w:r>
          </w:p>
        </w:tc>
        <w:tc>
          <w:tcPr>
            <w:tcW w:w="196" w:type="pct"/>
            <w:shd w:val="clear" w:color="auto" w:fill="auto"/>
            <w:noWrap/>
            <w:vAlign w:val="center"/>
            <w:hideMark/>
          </w:tcPr>
          <w:p w14:paraId="7175C868"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969,25</w:t>
            </w:r>
          </w:p>
        </w:tc>
        <w:tc>
          <w:tcPr>
            <w:tcW w:w="196" w:type="pct"/>
            <w:shd w:val="clear" w:color="auto" w:fill="auto"/>
            <w:noWrap/>
            <w:vAlign w:val="center"/>
            <w:hideMark/>
          </w:tcPr>
          <w:p w14:paraId="4E9637B0"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969,25</w:t>
            </w:r>
          </w:p>
        </w:tc>
        <w:tc>
          <w:tcPr>
            <w:tcW w:w="196" w:type="pct"/>
            <w:shd w:val="clear" w:color="auto" w:fill="auto"/>
            <w:noWrap/>
            <w:vAlign w:val="center"/>
            <w:hideMark/>
          </w:tcPr>
          <w:p w14:paraId="73E34927"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969,25</w:t>
            </w:r>
          </w:p>
        </w:tc>
        <w:tc>
          <w:tcPr>
            <w:tcW w:w="196" w:type="pct"/>
            <w:shd w:val="clear" w:color="auto" w:fill="auto"/>
            <w:noWrap/>
            <w:vAlign w:val="center"/>
            <w:hideMark/>
          </w:tcPr>
          <w:p w14:paraId="717A64C9"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969,25</w:t>
            </w:r>
          </w:p>
        </w:tc>
        <w:tc>
          <w:tcPr>
            <w:tcW w:w="196" w:type="pct"/>
            <w:shd w:val="clear" w:color="auto" w:fill="auto"/>
            <w:noWrap/>
            <w:vAlign w:val="center"/>
            <w:hideMark/>
          </w:tcPr>
          <w:p w14:paraId="7F796A87"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967,57</w:t>
            </w:r>
          </w:p>
        </w:tc>
        <w:tc>
          <w:tcPr>
            <w:tcW w:w="196" w:type="pct"/>
            <w:shd w:val="clear" w:color="auto" w:fill="auto"/>
            <w:noWrap/>
            <w:vAlign w:val="center"/>
            <w:hideMark/>
          </w:tcPr>
          <w:p w14:paraId="6FF8B274"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967,41</w:t>
            </w:r>
          </w:p>
        </w:tc>
        <w:tc>
          <w:tcPr>
            <w:tcW w:w="196" w:type="pct"/>
            <w:shd w:val="clear" w:color="auto" w:fill="auto"/>
            <w:noWrap/>
            <w:vAlign w:val="center"/>
            <w:hideMark/>
          </w:tcPr>
          <w:p w14:paraId="32E2FE42"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965,98</w:t>
            </w:r>
          </w:p>
        </w:tc>
        <w:tc>
          <w:tcPr>
            <w:tcW w:w="196" w:type="pct"/>
            <w:shd w:val="clear" w:color="auto" w:fill="auto"/>
            <w:noWrap/>
            <w:vAlign w:val="center"/>
            <w:hideMark/>
          </w:tcPr>
          <w:p w14:paraId="4940F607"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965,68</w:t>
            </w:r>
          </w:p>
        </w:tc>
        <w:tc>
          <w:tcPr>
            <w:tcW w:w="196" w:type="pct"/>
            <w:shd w:val="clear" w:color="auto" w:fill="auto"/>
            <w:noWrap/>
            <w:vAlign w:val="center"/>
            <w:hideMark/>
          </w:tcPr>
          <w:p w14:paraId="5C2B5264"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965,68</w:t>
            </w:r>
          </w:p>
        </w:tc>
        <w:tc>
          <w:tcPr>
            <w:tcW w:w="196" w:type="pct"/>
            <w:shd w:val="clear" w:color="auto" w:fill="auto"/>
            <w:noWrap/>
            <w:vAlign w:val="center"/>
            <w:hideMark/>
          </w:tcPr>
          <w:p w14:paraId="0504BD18"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964,85</w:t>
            </w:r>
          </w:p>
        </w:tc>
        <w:tc>
          <w:tcPr>
            <w:tcW w:w="196" w:type="pct"/>
            <w:shd w:val="clear" w:color="auto" w:fill="auto"/>
            <w:noWrap/>
            <w:vAlign w:val="center"/>
            <w:hideMark/>
          </w:tcPr>
          <w:p w14:paraId="21D6F160"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964,85</w:t>
            </w:r>
          </w:p>
        </w:tc>
        <w:tc>
          <w:tcPr>
            <w:tcW w:w="180" w:type="pct"/>
            <w:shd w:val="clear" w:color="auto" w:fill="auto"/>
            <w:noWrap/>
            <w:vAlign w:val="center"/>
            <w:hideMark/>
          </w:tcPr>
          <w:p w14:paraId="4DF6B76E"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962,49</w:t>
            </w:r>
          </w:p>
        </w:tc>
      </w:tr>
      <w:tr w:rsidR="004529B3" w:rsidRPr="004529B3" w14:paraId="4E418543" w14:textId="77777777" w:rsidTr="004529B3">
        <w:tc>
          <w:tcPr>
            <w:tcW w:w="900" w:type="pct"/>
            <w:gridSpan w:val="3"/>
            <w:shd w:val="clear" w:color="auto" w:fill="auto"/>
            <w:noWrap/>
            <w:vAlign w:val="center"/>
            <w:hideMark/>
          </w:tcPr>
          <w:p w14:paraId="36F11B3D"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Итого</w:t>
            </w:r>
          </w:p>
        </w:tc>
        <w:tc>
          <w:tcPr>
            <w:tcW w:w="196" w:type="pct"/>
            <w:shd w:val="clear" w:color="auto" w:fill="auto"/>
            <w:noWrap/>
            <w:vAlign w:val="center"/>
            <w:hideMark/>
          </w:tcPr>
          <w:p w14:paraId="5AAEB2B3"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196" w:type="pct"/>
            <w:shd w:val="clear" w:color="auto" w:fill="auto"/>
            <w:noWrap/>
            <w:vAlign w:val="center"/>
            <w:hideMark/>
          </w:tcPr>
          <w:p w14:paraId="7B0A5810"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1103,23</w:t>
            </w:r>
          </w:p>
        </w:tc>
        <w:tc>
          <w:tcPr>
            <w:tcW w:w="196" w:type="pct"/>
            <w:shd w:val="clear" w:color="auto" w:fill="auto"/>
            <w:noWrap/>
            <w:vAlign w:val="center"/>
            <w:hideMark/>
          </w:tcPr>
          <w:p w14:paraId="56E15240"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196" w:type="pct"/>
            <w:shd w:val="clear" w:color="auto" w:fill="auto"/>
            <w:noWrap/>
            <w:vAlign w:val="center"/>
            <w:hideMark/>
          </w:tcPr>
          <w:p w14:paraId="1D1D4595"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196" w:type="pct"/>
            <w:shd w:val="clear" w:color="auto" w:fill="auto"/>
            <w:noWrap/>
            <w:vAlign w:val="center"/>
            <w:hideMark/>
          </w:tcPr>
          <w:p w14:paraId="070320ED"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196" w:type="pct"/>
            <w:shd w:val="clear" w:color="auto" w:fill="auto"/>
            <w:noWrap/>
            <w:vAlign w:val="center"/>
            <w:hideMark/>
          </w:tcPr>
          <w:p w14:paraId="1E12D5A1"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196" w:type="pct"/>
            <w:shd w:val="clear" w:color="auto" w:fill="auto"/>
            <w:noWrap/>
            <w:vAlign w:val="center"/>
            <w:hideMark/>
          </w:tcPr>
          <w:p w14:paraId="539A3770"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196" w:type="pct"/>
            <w:shd w:val="clear" w:color="auto" w:fill="auto"/>
            <w:noWrap/>
            <w:vAlign w:val="center"/>
            <w:hideMark/>
          </w:tcPr>
          <w:p w14:paraId="5E4D9522"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196" w:type="pct"/>
            <w:shd w:val="clear" w:color="auto" w:fill="auto"/>
            <w:noWrap/>
            <w:vAlign w:val="center"/>
            <w:hideMark/>
          </w:tcPr>
          <w:p w14:paraId="615F2433"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196" w:type="pct"/>
            <w:shd w:val="clear" w:color="auto" w:fill="auto"/>
            <w:noWrap/>
            <w:vAlign w:val="center"/>
            <w:hideMark/>
          </w:tcPr>
          <w:p w14:paraId="19FC931E"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196" w:type="pct"/>
            <w:shd w:val="clear" w:color="auto" w:fill="auto"/>
            <w:noWrap/>
            <w:vAlign w:val="center"/>
            <w:hideMark/>
          </w:tcPr>
          <w:p w14:paraId="09A4B088"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196" w:type="pct"/>
            <w:shd w:val="clear" w:color="auto" w:fill="auto"/>
            <w:noWrap/>
            <w:vAlign w:val="center"/>
            <w:hideMark/>
          </w:tcPr>
          <w:p w14:paraId="0E150197"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196" w:type="pct"/>
            <w:shd w:val="clear" w:color="auto" w:fill="auto"/>
            <w:noWrap/>
            <w:vAlign w:val="center"/>
            <w:hideMark/>
          </w:tcPr>
          <w:p w14:paraId="56EAA976"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196" w:type="pct"/>
            <w:shd w:val="clear" w:color="auto" w:fill="auto"/>
            <w:noWrap/>
            <w:vAlign w:val="center"/>
            <w:hideMark/>
          </w:tcPr>
          <w:p w14:paraId="03740922"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196" w:type="pct"/>
            <w:shd w:val="clear" w:color="auto" w:fill="auto"/>
            <w:noWrap/>
            <w:vAlign w:val="center"/>
            <w:hideMark/>
          </w:tcPr>
          <w:p w14:paraId="158F1B18"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196" w:type="pct"/>
            <w:shd w:val="clear" w:color="auto" w:fill="auto"/>
            <w:noWrap/>
            <w:vAlign w:val="center"/>
            <w:hideMark/>
          </w:tcPr>
          <w:p w14:paraId="2E0F34F9"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196" w:type="pct"/>
            <w:shd w:val="clear" w:color="auto" w:fill="auto"/>
            <w:noWrap/>
            <w:vAlign w:val="center"/>
            <w:hideMark/>
          </w:tcPr>
          <w:p w14:paraId="186FF25A"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196" w:type="pct"/>
            <w:shd w:val="clear" w:color="auto" w:fill="auto"/>
            <w:noWrap/>
            <w:vAlign w:val="center"/>
            <w:hideMark/>
          </w:tcPr>
          <w:p w14:paraId="19B11B86"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196" w:type="pct"/>
            <w:shd w:val="clear" w:color="auto" w:fill="auto"/>
            <w:noWrap/>
            <w:vAlign w:val="center"/>
            <w:hideMark/>
          </w:tcPr>
          <w:p w14:paraId="3A799954"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196" w:type="pct"/>
            <w:shd w:val="clear" w:color="auto" w:fill="auto"/>
            <w:noWrap/>
            <w:vAlign w:val="center"/>
            <w:hideMark/>
          </w:tcPr>
          <w:p w14:paraId="65FC0773"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180" w:type="pct"/>
            <w:shd w:val="clear" w:color="auto" w:fill="auto"/>
            <w:noWrap/>
            <w:vAlign w:val="center"/>
            <w:hideMark/>
          </w:tcPr>
          <w:p w14:paraId="10B6C21D"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r>
      <w:tr w:rsidR="004529B3" w:rsidRPr="004529B3" w14:paraId="78BE884C" w14:textId="77777777" w:rsidTr="004529B3">
        <w:tc>
          <w:tcPr>
            <w:tcW w:w="150" w:type="pct"/>
            <w:vMerge w:val="restart"/>
            <w:shd w:val="clear" w:color="auto" w:fill="auto"/>
            <w:noWrap/>
            <w:vAlign w:val="center"/>
            <w:hideMark/>
          </w:tcPr>
          <w:p w14:paraId="56F08129" w14:textId="77777777" w:rsidR="004529B3" w:rsidRPr="004529B3" w:rsidRDefault="004529B3" w:rsidP="004529B3">
            <w:pPr>
              <w:spacing w:line="240" w:lineRule="auto"/>
              <w:jc w:val="center"/>
              <w:rPr>
                <w:rFonts w:eastAsia="Times New Roman" w:cs="Times New Roman"/>
                <w:b/>
                <w:bCs/>
                <w:color w:val="000000"/>
                <w:sz w:val="16"/>
                <w:szCs w:val="16"/>
                <w:lang w:eastAsia="ru-RU"/>
              </w:rPr>
            </w:pPr>
            <w:r w:rsidRPr="004529B3">
              <w:rPr>
                <w:rFonts w:eastAsia="Times New Roman" w:cs="Times New Roman"/>
                <w:b/>
                <w:bCs/>
                <w:color w:val="000000"/>
                <w:sz w:val="16"/>
                <w:szCs w:val="16"/>
                <w:lang w:eastAsia="ru-RU"/>
              </w:rPr>
              <w:t>№ п/п</w:t>
            </w:r>
          </w:p>
        </w:tc>
        <w:tc>
          <w:tcPr>
            <w:tcW w:w="485" w:type="pct"/>
            <w:vMerge w:val="restart"/>
            <w:shd w:val="clear" w:color="auto" w:fill="auto"/>
            <w:noWrap/>
            <w:vAlign w:val="center"/>
            <w:hideMark/>
          </w:tcPr>
          <w:p w14:paraId="6397DC7B" w14:textId="77777777" w:rsidR="004529B3" w:rsidRPr="004529B3" w:rsidRDefault="004529B3" w:rsidP="004529B3">
            <w:pPr>
              <w:spacing w:line="240" w:lineRule="auto"/>
              <w:jc w:val="center"/>
              <w:rPr>
                <w:rFonts w:eastAsia="Times New Roman" w:cs="Times New Roman"/>
                <w:b/>
                <w:bCs/>
                <w:color w:val="000000"/>
                <w:sz w:val="16"/>
                <w:szCs w:val="16"/>
                <w:lang w:eastAsia="ru-RU"/>
              </w:rPr>
            </w:pPr>
            <w:r w:rsidRPr="004529B3">
              <w:rPr>
                <w:rFonts w:eastAsia="Times New Roman" w:cs="Times New Roman"/>
                <w:b/>
                <w:bCs/>
                <w:color w:val="000000"/>
                <w:sz w:val="16"/>
                <w:szCs w:val="16"/>
                <w:lang w:eastAsia="ru-RU"/>
              </w:rPr>
              <w:t>Наименование котельной</w:t>
            </w:r>
          </w:p>
        </w:tc>
        <w:tc>
          <w:tcPr>
            <w:tcW w:w="265" w:type="pct"/>
            <w:vMerge w:val="restart"/>
            <w:shd w:val="clear" w:color="auto" w:fill="auto"/>
            <w:noWrap/>
            <w:vAlign w:val="center"/>
            <w:hideMark/>
          </w:tcPr>
          <w:p w14:paraId="53F24BAD" w14:textId="77777777" w:rsidR="004529B3" w:rsidRPr="004529B3" w:rsidRDefault="004529B3" w:rsidP="004529B3">
            <w:pPr>
              <w:spacing w:line="240" w:lineRule="auto"/>
              <w:jc w:val="center"/>
              <w:rPr>
                <w:rFonts w:eastAsia="Times New Roman" w:cs="Times New Roman"/>
                <w:b/>
                <w:bCs/>
                <w:color w:val="000000"/>
                <w:sz w:val="16"/>
                <w:szCs w:val="16"/>
                <w:lang w:eastAsia="ru-RU"/>
              </w:rPr>
            </w:pPr>
            <w:r w:rsidRPr="004529B3">
              <w:rPr>
                <w:rFonts w:eastAsia="Times New Roman" w:cs="Times New Roman"/>
                <w:b/>
                <w:bCs/>
                <w:color w:val="000000"/>
                <w:sz w:val="16"/>
                <w:szCs w:val="16"/>
                <w:lang w:eastAsia="ru-RU"/>
              </w:rPr>
              <w:t>Вид топлива</w:t>
            </w:r>
          </w:p>
        </w:tc>
        <w:tc>
          <w:tcPr>
            <w:tcW w:w="4100" w:type="pct"/>
            <w:gridSpan w:val="21"/>
            <w:shd w:val="clear" w:color="auto" w:fill="auto"/>
            <w:noWrap/>
            <w:vAlign w:val="center"/>
            <w:hideMark/>
          </w:tcPr>
          <w:p w14:paraId="114E0265" w14:textId="77777777" w:rsidR="004529B3" w:rsidRPr="004529B3" w:rsidRDefault="004529B3" w:rsidP="004529B3">
            <w:pPr>
              <w:spacing w:line="240" w:lineRule="auto"/>
              <w:jc w:val="center"/>
              <w:rPr>
                <w:rFonts w:eastAsia="Times New Roman" w:cs="Times New Roman"/>
                <w:b/>
                <w:bCs/>
                <w:color w:val="000000"/>
                <w:sz w:val="16"/>
                <w:szCs w:val="16"/>
                <w:lang w:eastAsia="ru-RU"/>
              </w:rPr>
            </w:pPr>
            <w:r w:rsidRPr="004529B3">
              <w:rPr>
                <w:rFonts w:eastAsia="Times New Roman" w:cs="Times New Roman"/>
                <w:b/>
                <w:bCs/>
                <w:color w:val="000000"/>
                <w:sz w:val="16"/>
                <w:szCs w:val="16"/>
                <w:lang w:eastAsia="ru-RU"/>
              </w:rPr>
              <w:t>Расход натурального топлива, т</w:t>
            </w:r>
          </w:p>
        </w:tc>
      </w:tr>
      <w:tr w:rsidR="004529B3" w:rsidRPr="004529B3" w14:paraId="682A9E20" w14:textId="77777777" w:rsidTr="004529B3">
        <w:tc>
          <w:tcPr>
            <w:tcW w:w="150" w:type="pct"/>
            <w:vMerge/>
            <w:shd w:val="clear" w:color="auto" w:fill="auto"/>
            <w:vAlign w:val="center"/>
            <w:hideMark/>
          </w:tcPr>
          <w:p w14:paraId="407FC0DF" w14:textId="77777777" w:rsidR="004529B3" w:rsidRPr="004529B3" w:rsidRDefault="004529B3" w:rsidP="004529B3">
            <w:pPr>
              <w:spacing w:line="240" w:lineRule="auto"/>
              <w:jc w:val="left"/>
              <w:rPr>
                <w:rFonts w:eastAsia="Times New Roman" w:cs="Times New Roman"/>
                <w:b/>
                <w:bCs/>
                <w:color w:val="000000"/>
                <w:sz w:val="16"/>
                <w:szCs w:val="16"/>
                <w:lang w:eastAsia="ru-RU"/>
              </w:rPr>
            </w:pPr>
          </w:p>
        </w:tc>
        <w:tc>
          <w:tcPr>
            <w:tcW w:w="485" w:type="pct"/>
            <w:vMerge/>
            <w:shd w:val="clear" w:color="auto" w:fill="auto"/>
            <w:vAlign w:val="center"/>
            <w:hideMark/>
          </w:tcPr>
          <w:p w14:paraId="00170F32" w14:textId="77777777" w:rsidR="004529B3" w:rsidRPr="004529B3" w:rsidRDefault="004529B3" w:rsidP="004529B3">
            <w:pPr>
              <w:spacing w:line="240" w:lineRule="auto"/>
              <w:jc w:val="left"/>
              <w:rPr>
                <w:rFonts w:eastAsia="Times New Roman" w:cs="Times New Roman"/>
                <w:b/>
                <w:bCs/>
                <w:color w:val="000000"/>
                <w:sz w:val="16"/>
                <w:szCs w:val="16"/>
                <w:lang w:eastAsia="ru-RU"/>
              </w:rPr>
            </w:pPr>
          </w:p>
        </w:tc>
        <w:tc>
          <w:tcPr>
            <w:tcW w:w="265" w:type="pct"/>
            <w:vMerge/>
            <w:shd w:val="clear" w:color="auto" w:fill="auto"/>
            <w:vAlign w:val="center"/>
            <w:hideMark/>
          </w:tcPr>
          <w:p w14:paraId="0FAE9F06" w14:textId="77777777" w:rsidR="004529B3" w:rsidRPr="004529B3" w:rsidRDefault="004529B3" w:rsidP="004529B3">
            <w:pPr>
              <w:spacing w:line="240" w:lineRule="auto"/>
              <w:jc w:val="left"/>
              <w:rPr>
                <w:rFonts w:eastAsia="Times New Roman" w:cs="Times New Roman"/>
                <w:b/>
                <w:bCs/>
                <w:color w:val="000000"/>
                <w:sz w:val="16"/>
                <w:szCs w:val="16"/>
                <w:lang w:eastAsia="ru-RU"/>
              </w:rPr>
            </w:pPr>
          </w:p>
        </w:tc>
        <w:tc>
          <w:tcPr>
            <w:tcW w:w="196" w:type="pct"/>
            <w:shd w:val="clear" w:color="auto" w:fill="auto"/>
            <w:noWrap/>
            <w:vAlign w:val="center"/>
            <w:hideMark/>
          </w:tcPr>
          <w:p w14:paraId="391762F4" w14:textId="77777777" w:rsidR="004529B3" w:rsidRPr="004529B3" w:rsidRDefault="004529B3" w:rsidP="004529B3">
            <w:pPr>
              <w:spacing w:line="240" w:lineRule="auto"/>
              <w:jc w:val="center"/>
              <w:rPr>
                <w:rFonts w:eastAsia="Times New Roman" w:cs="Times New Roman"/>
                <w:b/>
                <w:bCs/>
                <w:color w:val="000000"/>
                <w:sz w:val="16"/>
                <w:szCs w:val="16"/>
                <w:lang w:eastAsia="ru-RU"/>
              </w:rPr>
            </w:pPr>
            <w:r w:rsidRPr="004529B3">
              <w:rPr>
                <w:rFonts w:eastAsia="Times New Roman" w:cs="Times New Roman"/>
                <w:b/>
                <w:bCs/>
                <w:color w:val="000000"/>
                <w:sz w:val="16"/>
                <w:szCs w:val="16"/>
                <w:lang w:eastAsia="ru-RU"/>
              </w:rPr>
              <w:t>2022</w:t>
            </w:r>
          </w:p>
        </w:tc>
        <w:tc>
          <w:tcPr>
            <w:tcW w:w="196" w:type="pct"/>
            <w:shd w:val="clear" w:color="auto" w:fill="auto"/>
            <w:noWrap/>
            <w:vAlign w:val="center"/>
            <w:hideMark/>
          </w:tcPr>
          <w:p w14:paraId="513BED7F" w14:textId="77777777" w:rsidR="004529B3" w:rsidRPr="004529B3" w:rsidRDefault="004529B3" w:rsidP="004529B3">
            <w:pPr>
              <w:spacing w:line="240" w:lineRule="auto"/>
              <w:jc w:val="center"/>
              <w:rPr>
                <w:rFonts w:eastAsia="Times New Roman" w:cs="Times New Roman"/>
                <w:b/>
                <w:bCs/>
                <w:color w:val="000000"/>
                <w:sz w:val="16"/>
                <w:szCs w:val="16"/>
                <w:lang w:eastAsia="ru-RU"/>
              </w:rPr>
            </w:pPr>
            <w:r w:rsidRPr="004529B3">
              <w:rPr>
                <w:rFonts w:eastAsia="Times New Roman" w:cs="Times New Roman"/>
                <w:b/>
                <w:bCs/>
                <w:color w:val="000000"/>
                <w:sz w:val="16"/>
                <w:szCs w:val="16"/>
                <w:lang w:eastAsia="ru-RU"/>
              </w:rPr>
              <w:t>2023</w:t>
            </w:r>
          </w:p>
        </w:tc>
        <w:tc>
          <w:tcPr>
            <w:tcW w:w="196" w:type="pct"/>
            <w:shd w:val="clear" w:color="auto" w:fill="auto"/>
            <w:noWrap/>
            <w:vAlign w:val="center"/>
            <w:hideMark/>
          </w:tcPr>
          <w:p w14:paraId="0312F403" w14:textId="77777777" w:rsidR="004529B3" w:rsidRPr="004529B3" w:rsidRDefault="004529B3" w:rsidP="004529B3">
            <w:pPr>
              <w:spacing w:line="240" w:lineRule="auto"/>
              <w:jc w:val="center"/>
              <w:rPr>
                <w:rFonts w:eastAsia="Times New Roman" w:cs="Times New Roman"/>
                <w:b/>
                <w:bCs/>
                <w:color w:val="000000"/>
                <w:sz w:val="16"/>
                <w:szCs w:val="16"/>
                <w:lang w:eastAsia="ru-RU"/>
              </w:rPr>
            </w:pPr>
            <w:r w:rsidRPr="004529B3">
              <w:rPr>
                <w:rFonts w:eastAsia="Times New Roman" w:cs="Times New Roman"/>
                <w:b/>
                <w:bCs/>
                <w:color w:val="000000"/>
                <w:sz w:val="16"/>
                <w:szCs w:val="16"/>
                <w:lang w:eastAsia="ru-RU"/>
              </w:rPr>
              <w:t>2024</w:t>
            </w:r>
          </w:p>
        </w:tc>
        <w:tc>
          <w:tcPr>
            <w:tcW w:w="196" w:type="pct"/>
            <w:shd w:val="clear" w:color="auto" w:fill="auto"/>
            <w:noWrap/>
            <w:vAlign w:val="center"/>
            <w:hideMark/>
          </w:tcPr>
          <w:p w14:paraId="0927C686" w14:textId="77777777" w:rsidR="004529B3" w:rsidRPr="004529B3" w:rsidRDefault="004529B3" w:rsidP="004529B3">
            <w:pPr>
              <w:spacing w:line="240" w:lineRule="auto"/>
              <w:jc w:val="center"/>
              <w:rPr>
                <w:rFonts w:eastAsia="Times New Roman" w:cs="Times New Roman"/>
                <w:b/>
                <w:bCs/>
                <w:color w:val="000000"/>
                <w:sz w:val="16"/>
                <w:szCs w:val="16"/>
                <w:lang w:eastAsia="ru-RU"/>
              </w:rPr>
            </w:pPr>
            <w:r w:rsidRPr="004529B3">
              <w:rPr>
                <w:rFonts w:eastAsia="Times New Roman" w:cs="Times New Roman"/>
                <w:b/>
                <w:bCs/>
                <w:color w:val="000000"/>
                <w:sz w:val="16"/>
                <w:szCs w:val="16"/>
                <w:lang w:eastAsia="ru-RU"/>
              </w:rPr>
              <w:t>2025</w:t>
            </w:r>
          </w:p>
        </w:tc>
        <w:tc>
          <w:tcPr>
            <w:tcW w:w="196" w:type="pct"/>
            <w:shd w:val="clear" w:color="auto" w:fill="auto"/>
            <w:noWrap/>
            <w:vAlign w:val="center"/>
            <w:hideMark/>
          </w:tcPr>
          <w:p w14:paraId="55F7B555" w14:textId="77777777" w:rsidR="004529B3" w:rsidRPr="004529B3" w:rsidRDefault="004529B3" w:rsidP="004529B3">
            <w:pPr>
              <w:spacing w:line="240" w:lineRule="auto"/>
              <w:jc w:val="center"/>
              <w:rPr>
                <w:rFonts w:eastAsia="Times New Roman" w:cs="Times New Roman"/>
                <w:b/>
                <w:bCs/>
                <w:color w:val="000000"/>
                <w:sz w:val="16"/>
                <w:szCs w:val="16"/>
                <w:lang w:eastAsia="ru-RU"/>
              </w:rPr>
            </w:pPr>
            <w:r w:rsidRPr="004529B3">
              <w:rPr>
                <w:rFonts w:eastAsia="Times New Roman" w:cs="Times New Roman"/>
                <w:b/>
                <w:bCs/>
                <w:color w:val="000000"/>
                <w:sz w:val="16"/>
                <w:szCs w:val="16"/>
                <w:lang w:eastAsia="ru-RU"/>
              </w:rPr>
              <w:t>2026</w:t>
            </w:r>
          </w:p>
        </w:tc>
        <w:tc>
          <w:tcPr>
            <w:tcW w:w="196" w:type="pct"/>
            <w:shd w:val="clear" w:color="auto" w:fill="auto"/>
            <w:noWrap/>
            <w:vAlign w:val="center"/>
            <w:hideMark/>
          </w:tcPr>
          <w:p w14:paraId="1AF4669F" w14:textId="77777777" w:rsidR="004529B3" w:rsidRPr="004529B3" w:rsidRDefault="004529B3" w:rsidP="004529B3">
            <w:pPr>
              <w:spacing w:line="240" w:lineRule="auto"/>
              <w:jc w:val="center"/>
              <w:rPr>
                <w:rFonts w:eastAsia="Times New Roman" w:cs="Times New Roman"/>
                <w:b/>
                <w:bCs/>
                <w:color w:val="000000"/>
                <w:sz w:val="16"/>
                <w:szCs w:val="16"/>
                <w:lang w:eastAsia="ru-RU"/>
              </w:rPr>
            </w:pPr>
            <w:r w:rsidRPr="004529B3">
              <w:rPr>
                <w:rFonts w:eastAsia="Times New Roman" w:cs="Times New Roman"/>
                <w:b/>
                <w:bCs/>
                <w:color w:val="000000"/>
                <w:sz w:val="16"/>
                <w:szCs w:val="16"/>
                <w:lang w:eastAsia="ru-RU"/>
              </w:rPr>
              <w:t>2027</w:t>
            </w:r>
          </w:p>
        </w:tc>
        <w:tc>
          <w:tcPr>
            <w:tcW w:w="196" w:type="pct"/>
            <w:shd w:val="clear" w:color="auto" w:fill="auto"/>
            <w:noWrap/>
            <w:vAlign w:val="center"/>
            <w:hideMark/>
          </w:tcPr>
          <w:p w14:paraId="2D11A9C5" w14:textId="77777777" w:rsidR="004529B3" w:rsidRPr="004529B3" w:rsidRDefault="004529B3" w:rsidP="004529B3">
            <w:pPr>
              <w:spacing w:line="240" w:lineRule="auto"/>
              <w:jc w:val="center"/>
              <w:rPr>
                <w:rFonts w:eastAsia="Times New Roman" w:cs="Times New Roman"/>
                <w:b/>
                <w:bCs/>
                <w:color w:val="000000"/>
                <w:sz w:val="16"/>
                <w:szCs w:val="16"/>
                <w:lang w:eastAsia="ru-RU"/>
              </w:rPr>
            </w:pPr>
            <w:r w:rsidRPr="004529B3">
              <w:rPr>
                <w:rFonts w:eastAsia="Times New Roman" w:cs="Times New Roman"/>
                <w:b/>
                <w:bCs/>
                <w:color w:val="000000"/>
                <w:sz w:val="16"/>
                <w:szCs w:val="16"/>
                <w:lang w:eastAsia="ru-RU"/>
              </w:rPr>
              <w:t>2028</w:t>
            </w:r>
          </w:p>
        </w:tc>
        <w:tc>
          <w:tcPr>
            <w:tcW w:w="196" w:type="pct"/>
            <w:shd w:val="clear" w:color="auto" w:fill="auto"/>
            <w:noWrap/>
            <w:vAlign w:val="center"/>
            <w:hideMark/>
          </w:tcPr>
          <w:p w14:paraId="19AAB366" w14:textId="77777777" w:rsidR="004529B3" w:rsidRPr="004529B3" w:rsidRDefault="004529B3" w:rsidP="004529B3">
            <w:pPr>
              <w:spacing w:line="240" w:lineRule="auto"/>
              <w:jc w:val="center"/>
              <w:rPr>
                <w:rFonts w:eastAsia="Times New Roman" w:cs="Times New Roman"/>
                <w:b/>
                <w:bCs/>
                <w:color w:val="000000"/>
                <w:sz w:val="16"/>
                <w:szCs w:val="16"/>
                <w:lang w:eastAsia="ru-RU"/>
              </w:rPr>
            </w:pPr>
            <w:r w:rsidRPr="004529B3">
              <w:rPr>
                <w:rFonts w:eastAsia="Times New Roman" w:cs="Times New Roman"/>
                <w:b/>
                <w:bCs/>
                <w:color w:val="000000"/>
                <w:sz w:val="16"/>
                <w:szCs w:val="16"/>
                <w:lang w:eastAsia="ru-RU"/>
              </w:rPr>
              <w:t>2029</w:t>
            </w:r>
          </w:p>
        </w:tc>
        <w:tc>
          <w:tcPr>
            <w:tcW w:w="196" w:type="pct"/>
            <w:shd w:val="clear" w:color="auto" w:fill="auto"/>
            <w:noWrap/>
            <w:vAlign w:val="center"/>
            <w:hideMark/>
          </w:tcPr>
          <w:p w14:paraId="44B118CF" w14:textId="77777777" w:rsidR="004529B3" w:rsidRPr="004529B3" w:rsidRDefault="004529B3" w:rsidP="004529B3">
            <w:pPr>
              <w:spacing w:line="240" w:lineRule="auto"/>
              <w:jc w:val="center"/>
              <w:rPr>
                <w:rFonts w:eastAsia="Times New Roman" w:cs="Times New Roman"/>
                <w:b/>
                <w:bCs/>
                <w:color w:val="000000"/>
                <w:sz w:val="16"/>
                <w:szCs w:val="16"/>
                <w:lang w:eastAsia="ru-RU"/>
              </w:rPr>
            </w:pPr>
            <w:r w:rsidRPr="004529B3">
              <w:rPr>
                <w:rFonts w:eastAsia="Times New Roman" w:cs="Times New Roman"/>
                <w:b/>
                <w:bCs/>
                <w:color w:val="000000"/>
                <w:sz w:val="16"/>
                <w:szCs w:val="16"/>
                <w:lang w:eastAsia="ru-RU"/>
              </w:rPr>
              <w:t>2030</w:t>
            </w:r>
          </w:p>
        </w:tc>
        <w:tc>
          <w:tcPr>
            <w:tcW w:w="196" w:type="pct"/>
            <w:shd w:val="clear" w:color="auto" w:fill="auto"/>
            <w:noWrap/>
            <w:vAlign w:val="center"/>
            <w:hideMark/>
          </w:tcPr>
          <w:p w14:paraId="5911A559" w14:textId="77777777" w:rsidR="004529B3" w:rsidRPr="004529B3" w:rsidRDefault="004529B3" w:rsidP="004529B3">
            <w:pPr>
              <w:spacing w:line="240" w:lineRule="auto"/>
              <w:jc w:val="center"/>
              <w:rPr>
                <w:rFonts w:eastAsia="Times New Roman" w:cs="Times New Roman"/>
                <w:b/>
                <w:bCs/>
                <w:color w:val="000000"/>
                <w:sz w:val="16"/>
                <w:szCs w:val="16"/>
                <w:lang w:eastAsia="ru-RU"/>
              </w:rPr>
            </w:pPr>
            <w:r w:rsidRPr="004529B3">
              <w:rPr>
                <w:rFonts w:eastAsia="Times New Roman" w:cs="Times New Roman"/>
                <w:b/>
                <w:bCs/>
                <w:color w:val="000000"/>
                <w:sz w:val="16"/>
                <w:szCs w:val="16"/>
                <w:lang w:eastAsia="ru-RU"/>
              </w:rPr>
              <w:t>2031</w:t>
            </w:r>
          </w:p>
        </w:tc>
        <w:tc>
          <w:tcPr>
            <w:tcW w:w="196" w:type="pct"/>
            <w:shd w:val="clear" w:color="auto" w:fill="auto"/>
            <w:noWrap/>
            <w:vAlign w:val="center"/>
            <w:hideMark/>
          </w:tcPr>
          <w:p w14:paraId="1501339B" w14:textId="77777777" w:rsidR="004529B3" w:rsidRPr="004529B3" w:rsidRDefault="004529B3" w:rsidP="004529B3">
            <w:pPr>
              <w:spacing w:line="240" w:lineRule="auto"/>
              <w:jc w:val="center"/>
              <w:rPr>
                <w:rFonts w:eastAsia="Times New Roman" w:cs="Times New Roman"/>
                <w:b/>
                <w:bCs/>
                <w:color w:val="000000"/>
                <w:sz w:val="16"/>
                <w:szCs w:val="16"/>
                <w:lang w:eastAsia="ru-RU"/>
              </w:rPr>
            </w:pPr>
            <w:r w:rsidRPr="004529B3">
              <w:rPr>
                <w:rFonts w:eastAsia="Times New Roman" w:cs="Times New Roman"/>
                <w:b/>
                <w:bCs/>
                <w:color w:val="000000"/>
                <w:sz w:val="16"/>
                <w:szCs w:val="16"/>
                <w:lang w:eastAsia="ru-RU"/>
              </w:rPr>
              <w:t>2032</w:t>
            </w:r>
          </w:p>
        </w:tc>
        <w:tc>
          <w:tcPr>
            <w:tcW w:w="196" w:type="pct"/>
            <w:shd w:val="clear" w:color="auto" w:fill="auto"/>
            <w:noWrap/>
            <w:vAlign w:val="center"/>
            <w:hideMark/>
          </w:tcPr>
          <w:p w14:paraId="6A2586D7" w14:textId="77777777" w:rsidR="004529B3" w:rsidRPr="004529B3" w:rsidRDefault="004529B3" w:rsidP="004529B3">
            <w:pPr>
              <w:spacing w:line="240" w:lineRule="auto"/>
              <w:jc w:val="center"/>
              <w:rPr>
                <w:rFonts w:eastAsia="Times New Roman" w:cs="Times New Roman"/>
                <w:b/>
                <w:bCs/>
                <w:color w:val="000000"/>
                <w:sz w:val="16"/>
                <w:szCs w:val="16"/>
                <w:lang w:eastAsia="ru-RU"/>
              </w:rPr>
            </w:pPr>
            <w:r w:rsidRPr="004529B3">
              <w:rPr>
                <w:rFonts w:eastAsia="Times New Roman" w:cs="Times New Roman"/>
                <w:b/>
                <w:bCs/>
                <w:color w:val="000000"/>
                <w:sz w:val="16"/>
                <w:szCs w:val="16"/>
                <w:lang w:eastAsia="ru-RU"/>
              </w:rPr>
              <w:t>2033</w:t>
            </w:r>
          </w:p>
        </w:tc>
        <w:tc>
          <w:tcPr>
            <w:tcW w:w="196" w:type="pct"/>
            <w:shd w:val="clear" w:color="auto" w:fill="auto"/>
            <w:noWrap/>
            <w:vAlign w:val="center"/>
            <w:hideMark/>
          </w:tcPr>
          <w:p w14:paraId="3CB2D586" w14:textId="77777777" w:rsidR="004529B3" w:rsidRPr="004529B3" w:rsidRDefault="004529B3" w:rsidP="004529B3">
            <w:pPr>
              <w:spacing w:line="240" w:lineRule="auto"/>
              <w:jc w:val="center"/>
              <w:rPr>
                <w:rFonts w:eastAsia="Times New Roman" w:cs="Times New Roman"/>
                <w:b/>
                <w:bCs/>
                <w:color w:val="000000"/>
                <w:sz w:val="16"/>
                <w:szCs w:val="16"/>
                <w:lang w:eastAsia="ru-RU"/>
              </w:rPr>
            </w:pPr>
            <w:r w:rsidRPr="004529B3">
              <w:rPr>
                <w:rFonts w:eastAsia="Times New Roman" w:cs="Times New Roman"/>
                <w:b/>
                <w:bCs/>
                <w:color w:val="000000"/>
                <w:sz w:val="16"/>
                <w:szCs w:val="16"/>
                <w:lang w:eastAsia="ru-RU"/>
              </w:rPr>
              <w:t>2034</w:t>
            </w:r>
          </w:p>
        </w:tc>
        <w:tc>
          <w:tcPr>
            <w:tcW w:w="196" w:type="pct"/>
            <w:shd w:val="clear" w:color="auto" w:fill="auto"/>
            <w:noWrap/>
            <w:vAlign w:val="center"/>
            <w:hideMark/>
          </w:tcPr>
          <w:p w14:paraId="33B65357" w14:textId="77777777" w:rsidR="004529B3" w:rsidRPr="004529B3" w:rsidRDefault="004529B3" w:rsidP="004529B3">
            <w:pPr>
              <w:spacing w:line="240" w:lineRule="auto"/>
              <w:jc w:val="center"/>
              <w:rPr>
                <w:rFonts w:eastAsia="Times New Roman" w:cs="Times New Roman"/>
                <w:b/>
                <w:bCs/>
                <w:color w:val="000000"/>
                <w:sz w:val="16"/>
                <w:szCs w:val="16"/>
                <w:lang w:eastAsia="ru-RU"/>
              </w:rPr>
            </w:pPr>
            <w:r w:rsidRPr="004529B3">
              <w:rPr>
                <w:rFonts w:eastAsia="Times New Roman" w:cs="Times New Roman"/>
                <w:b/>
                <w:bCs/>
                <w:color w:val="000000"/>
                <w:sz w:val="16"/>
                <w:szCs w:val="16"/>
                <w:lang w:eastAsia="ru-RU"/>
              </w:rPr>
              <w:t>2035</w:t>
            </w:r>
          </w:p>
        </w:tc>
        <w:tc>
          <w:tcPr>
            <w:tcW w:w="196" w:type="pct"/>
            <w:shd w:val="clear" w:color="auto" w:fill="auto"/>
            <w:noWrap/>
            <w:vAlign w:val="center"/>
            <w:hideMark/>
          </w:tcPr>
          <w:p w14:paraId="74A80C64" w14:textId="77777777" w:rsidR="004529B3" w:rsidRPr="004529B3" w:rsidRDefault="004529B3" w:rsidP="004529B3">
            <w:pPr>
              <w:spacing w:line="240" w:lineRule="auto"/>
              <w:jc w:val="center"/>
              <w:rPr>
                <w:rFonts w:eastAsia="Times New Roman" w:cs="Times New Roman"/>
                <w:b/>
                <w:bCs/>
                <w:color w:val="000000"/>
                <w:sz w:val="16"/>
                <w:szCs w:val="16"/>
                <w:lang w:eastAsia="ru-RU"/>
              </w:rPr>
            </w:pPr>
            <w:r w:rsidRPr="004529B3">
              <w:rPr>
                <w:rFonts w:eastAsia="Times New Roman" w:cs="Times New Roman"/>
                <w:b/>
                <w:bCs/>
                <w:color w:val="000000"/>
                <w:sz w:val="16"/>
                <w:szCs w:val="16"/>
                <w:lang w:eastAsia="ru-RU"/>
              </w:rPr>
              <w:t>2036</w:t>
            </w:r>
          </w:p>
        </w:tc>
        <w:tc>
          <w:tcPr>
            <w:tcW w:w="196" w:type="pct"/>
            <w:shd w:val="clear" w:color="auto" w:fill="auto"/>
            <w:noWrap/>
            <w:vAlign w:val="center"/>
            <w:hideMark/>
          </w:tcPr>
          <w:p w14:paraId="6DF045B9" w14:textId="77777777" w:rsidR="004529B3" w:rsidRPr="004529B3" w:rsidRDefault="004529B3" w:rsidP="004529B3">
            <w:pPr>
              <w:spacing w:line="240" w:lineRule="auto"/>
              <w:jc w:val="center"/>
              <w:rPr>
                <w:rFonts w:eastAsia="Times New Roman" w:cs="Times New Roman"/>
                <w:b/>
                <w:bCs/>
                <w:color w:val="000000"/>
                <w:sz w:val="16"/>
                <w:szCs w:val="16"/>
                <w:lang w:eastAsia="ru-RU"/>
              </w:rPr>
            </w:pPr>
            <w:r w:rsidRPr="004529B3">
              <w:rPr>
                <w:rFonts w:eastAsia="Times New Roman" w:cs="Times New Roman"/>
                <w:b/>
                <w:bCs/>
                <w:color w:val="000000"/>
                <w:sz w:val="16"/>
                <w:szCs w:val="16"/>
                <w:lang w:eastAsia="ru-RU"/>
              </w:rPr>
              <w:t>2037</w:t>
            </w:r>
          </w:p>
        </w:tc>
        <w:tc>
          <w:tcPr>
            <w:tcW w:w="196" w:type="pct"/>
            <w:shd w:val="clear" w:color="auto" w:fill="auto"/>
            <w:noWrap/>
            <w:vAlign w:val="center"/>
            <w:hideMark/>
          </w:tcPr>
          <w:p w14:paraId="35AFAB8A" w14:textId="77777777" w:rsidR="004529B3" w:rsidRPr="004529B3" w:rsidRDefault="004529B3" w:rsidP="004529B3">
            <w:pPr>
              <w:spacing w:line="240" w:lineRule="auto"/>
              <w:jc w:val="center"/>
              <w:rPr>
                <w:rFonts w:eastAsia="Times New Roman" w:cs="Times New Roman"/>
                <w:b/>
                <w:bCs/>
                <w:color w:val="000000"/>
                <w:sz w:val="16"/>
                <w:szCs w:val="16"/>
                <w:lang w:eastAsia="ru-RU"/>
              </w:rPr>
            </w:pPr>
            <w:r w:rsidRPr="004529B3">
              <w:rPr>
                <w:rFonts w:eastAsia="Times New Roman" w:cs="Times New Roman"/>
                <w:b/>
                <w:bCs/>
                <w:color w:val="000000"/>
                <w:sz w:val="16"/>
                <w:szCs w:val="16"/>
                <w:lang w:eastAsia="ru-RU"/>
              </w:rPr>
              <w:t>2038</w:t>
            </w:r>
          </w:p>
        </w:tc>
        <w:tc>
          <w:tcPr>
            <w:tcW w:w="196" w:type="pct"/>
            <w:shd w:val="clear" w:color="auto" w:fill="auto"/>
            <w:noWrap/>
            <w:vAlign w:val="center"/>
            <w:hideMark/>
          </w:tcPr>
          <w:p w14:paraId="2F54A52D" w14:textId="77777777" w:rsidR="004529B3" w:rsidRPr="004529B3" w:rsidRDefault="004529B3" w:rsidP="004529B3">
            <w:pPr>
              <w:spacing w:line="240" w:lineRule="auto"/>
              <w:jc w:val="center"/>
              <w:rPr>
                <w:rFonts w:eastAsia="Times New Roman" w:cs="Times New Roman"/>
                <w:b/>
                <w:bCs/>
                <w:color w:val="000000"/>
                <w:sz w:val="16"/>
                <w:szCs w:val="16"/>
                <w:lang w:eastAsia="ru-RU"/>
              </w:rPr>
            </w:pPr>
            <w:r w:rsidRPr="004529B3">
              <w:rPr>
                <w:rFonts w:eastAsia="Times New Roman" w:cs="Times New Roman"/>
                <w:b/>
                <w:bCs/>
                <w:color w:val="000000"/>
                <w:sz w:val="16"/>
                <w:szCs w:val="16"/>
                <w:lang w:eastAsia="ru-RU"/>
              </w:rPr>
              <w:t>2039</w:t>
            </w:r>
          </w:p>
        </w:tc>
        <w:tc>
          <w:tcPr>
            <w:tcW w:w="196" w:type="pct"/>
            <w:shd w:val="clear" w:color="auto" w:fill="auto"/>
            <w:noWrap/>
            <w:vAlign w:val="center"/>
            <w:hideMark/>
          </w:tcPr>
          <w:p w14:paraId="5D51733B" w14:textId="77777777" w:rsidR="004529B3" w:rsidRPr="004529B3" w:rsidRDefault="004529B3" w:rsidP="004529B3">
            <w:pPr>
              <w:spacing w:line="240" w:lineRule="auto"/>
              <w:jc w:val="center"/>
              <w:rPr>
                <w:rFonts w:eastAsia="Times New Roman" w:cs="Times New Roman"/>
                <w:b/>
                <w:bCs/>
                <w:color w:val="000000"/>
                <w:sz w:val="16"/>
                <w:szCs w:val="16"/>
                <w:lang w:eastAsia="ru-RU"/>
              </w:rPr>
            </w:pPr>
            <w:r w:rsidRPr="004529B3">
              <w:rPr>
                <w:rFonts w:eastAsia="Times New Roman" w:cs="Times New Roman"/>
                <w:b/>
                <w:bCs/>
                <w:color w:val="000000"/>
                <w:sz w:val="16"/>
                <w:szCs w:val="16"/>
                <w:lang w:eastAsia="ru-RU"/>
              </w:rPr>
              <w:t>2040</w:t>
            </w:r>
          </w:p>
        </w:tc>
        <w:tc>
          <w:tcPr>
            <w:tcW w:w="196" w:type="pct"/>
            <w:shd w:val="clear" w:color="auto" w:fill="auto"/>
            <w:noWrap/>
            <w:vAlign w:val="center"/>
            <w:hideMark/>
          </w:tcPr>
          <w:p w14:paraId="18BE8E01" w14:textId="77777777" w:rsidR="004529B3" w:rsidRPr="004529B3" w:rsidRDefault="004529B3" w:rsidP="004529B3">
            <w:pPr>
              <w:spacing w:line="240" w:lineRule="auto"/>
              <w:jc w:val="center"/>
              <w:rPr>
                <w:rFonts w:eastAsia="Times New Roman" w:cs="Times New Roman"/>
                <w:b/>
                <w:bCs/>
                <w:color w:val="000000"/>
                <w:sz w:val="16"/>
                <w:szCs w:val="16"/>
                <w:lang w:eastAsia="ru-RU"/>
              </w:rPr>
            </w:pPr>
            <w:r w:rsidRPr="004529B3">
              <w:rPr>
                <w:rFonts w:eastAsia="Times New Roman" w:cs="Times New Roman"/>
                <w:b/>
                <w:bCs/>
                <w:color w:val="000000"/>
                <w:sz w:val="16"/>
                <w:szCs w:val="16"/>
                <w:lang w:eastAsia="ru-RU"/>
              </w:rPr>
              <w:t>2041</w:t>
            </w:r>
          </w:p>
        </w:tc>
        <w:tc>
          <w:tcPr>
            <w:tcW w:w="180" w:type="pct"/>
            <w:shd w:val="clear" w:color="auto" w:fill="auto"/>
            <w:noWrap/>
            <w:vAlign w:val="center"/>
            <w:hideMark/>
          </w:tcPr>
          <w:p w14:paraId="615A8198" w14:textId="77777777" w:rsidR="004529B3" w:rsidRPr="004529B3" w:rsidRDefault="004529B3" w:rsidP="004529B3">
            <w:pPr>
              <w:spacing w:line="240" w:lineRule="auto"/>
              <w:jc w:val="center"/>
              <w:rPr>
                <w:rFonts w:eastAsia="Times New Roman" w:cs="Times New Roman"/>
                <w:b/>
                <w:bCs/>
                <w:color w:val="000000"/>
                <w:sz w:val="16"/>
                <w:szCs w:val="16"/>
                <w:lang w:eastAsia="ru-RU"/>
              </w:rPr>
            </w:pPr>
            <w:r w:rsidRPr="004529B3">
              <w:rPr>
                <w:rFonts w:eastAsia="Times New Roman" w:cs="Times New Roman"/>
                <w:b/>
                <w:bCs/>
                <w:color w:val="000000"/>
                <w:sz w:val="16"/>
                <w:szCs w:val="16"/>
                <w:lang w:eastAsia="ru-RU"/>
              </w:rPr>
              <w:t>2042</w:t>
            </w:r>
          </w:p>
        </w:tc>
      </w:tr>
      <w:tr w:rsidR="004529B3" w:rsidRPr="004529B3" w14:paraId="1A123924" w14:textId="77777777" w:rsidTr="004529B3">
        <w:tc>
          <w:tcPr>
            <w:tcW w:w="150" w:type="pct"/>
            <w:shd w:val="clear" w:color="auto" w:fill="auto"/>
            <w:noWrap/>
            <w:vAlign w:val="center"/>
            <w:hideMark/>
          </w:tcPr>
          <w:p w14:paraId="46011FC5"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1</w:t>
            </w:r>
          </w:p>
        </w:tc>
        <w:tc>
          <w:tcPr>
            <w:tcW w:w="485" w:type="pct"/>
            <w:shd w:val="clear" w:color="auto" w:fill="auto"/>
            <w:noWrap/>
            <w:vAlign w:val="center"/>
            <w:hideMark/>
          </w:tcPr>
          <w:p w14:paraId="342CA2DB"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Котельная д.Раздолье</w:t>
            </w:r>
          </w:p>
        </w:tc>
        <w:tc>
          <w:tcPr>
            <w:tcW w:w="265" w:type="pct"/>
            <w:shd w:val="clear" w:color="auto" w:fill="auto"/>
            <w:noWrap/>
            <w:vAlign w:val="center"/>
            <w:hideMark/>
          </w:tcPr>
          <w:p w14:paraId="2F7080AE"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уголь</w:t>
            </w:r>
          </w:p>
        </w:tc>
        <w:tc>
          <w:tcPr>
            <w:tcW w:w="196" w:type="pct"/>
            <w:shd w:val="clear" w:color="auto" w:fill="auto"/>
            <w:noWrap/>
            <w:vAlign w:val="center"/>
            <w:hideMark/>
          </w:tcPr>
          <w:p w14:paraId="0A0553E1"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2273,00</w:t>
            </w:r>
          </w:p>
        </w:tc>
        <w:tc>
          <w:tcPr>
            <w:tcW w:w="196" w:type="pct"/>
            <w:shd w:val="clear" w:color="auto" w:fill="auto"/>
            <w:noWrap/>
            <w:vAlign w:val="center"/>
            <w:hideMark/>
          </w:tcPr>
          <w:p w14:paraId="096F88DA"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1004,91</w:t>
            </w:r>
          </w:p>
        </w:tc>
        <w:tc>
          <w:tcPr>
            <w:tcW w:w="196" w:type="pct"/>
            <w:shd w:val="clear" w:color="auto" w:fill="auto"/>
            <w:noWrap/>
            <w:vAlign w:val="center"/>
            <w:hideMark/>
          </w:tcPr>
          <w:p w14:paraId="16E1C9D2"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196" w:type="pct"/>
            <w:shd w:val="clear" w:color="auto" w:fill="auto"/>
            <w:noWrap/>
            <w:vAlign w:val="center"/>
            <w:hideMark/>
          </w:tcPr>
          <w:p w14:paraId="6F0840B9"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196" w:type="pct"/>
            <w:shd w:val="clear" w:color="auto" w:fill="auto"/>
            <w:noWrap/>
            <w:vAlign w:val="center"/>
            <w:hideMark/>
          </w:tcPr>
          <w:p w14:paraId="2AA7E555"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196" w:type="pct"/>
            <w:shd w:val="clear" w:color="auto" w:fill="auto"/>
            <w:noWrap/>
            <w:vAlign w:val="center"/>
            <w:hideMark/>
          </w:tcPr>
          <w:p w14:paraId="0615A58E"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196" w:type="pct"/>
            <w:shd w:val="clear" w:color="auto" w:fill="auto"/>
            <w:noWrap/>
            <w:vAlign w:val="center"/>
            <w:hideMark/>
          </w:tcPr>
          <w:p w14:paraId="077CEA7E"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196" w:type="pct"/>
            <w:shd w:val="clear" w:color="auto" w:fill="auto"/>
            <w:noWrap/>
            <w:vAlign w:val="center"/>
            <w:hideMark/>
          </w:tcPr>
          <w:p w14:paraId="5E3C9633"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196" w:type="pct"/>
            <w:shd w:val="clear" w:color="auto" w:fill="auto"/>
            <w:noWrap/>
            <w:vAlign w:val="center"/>
            <w:hideMark/>
          </w:tcPr>
          <w:p w14:paraId="555B05BB"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196" w:type="pct"/>
            <w:shd w:val="clear" w:color="auto" w:fill="auto"/>
            <w:noWrap/>
            <w:vAlign w:val="center"/>
            <w:hideMark/>
          </w:tcPr>
          <w:p w14:paraId="1FF7C3A8"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196" w:type="pct"/>
            <w:shd w:val="clear" w:color="auto" w:fill="auto"/>
            <w:noWrap/>
            <w:vAlign w:val="center"/>
            <w:hideMark/>
          </w:tcPr>
          <w:p w14:paraId="7F19CD02"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196" w:type="pct"/>
            <w:shd w:val="clear" w:color="auto" w:fill="auto"/>
            <w:noWrap/>
            <w:vAlign w:val="center"/>
            <w:hideMark/>
          </w:tcPr>
          <w:p w14:paraId="1BDAC2C9"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196" w:type="pct"/>
            <w:shd w:val="clear" w:color="auto" w:fill="auto"/>
            <w:noWrap/>
            <w:vAlign w:val="center"/>
            <w:hideMark/>
          </w:tcPr>
          <w:p w14:paraId="326F52A4"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196" w:type="pct"/>
            <w:shd w:val="clear" w:color="auto" w:fill="auto"/>
            <w:noWrap/>
            <w:vAlign w:val="center"/>
            <w:hideMark/>
          </w:tcPr>
          <w:p w14:paraId="73C22B33"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196" w:type="pct"/>
            <w:shd w:val="clear" w:color="auto" w:fill="auto"/>
            <w:noWrap/>
            <w:vAlign w:val="center"/>
            <w:hideMark/>
          </w:tcPr>
          <w:p w14:paraId="7B004A9F"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196" w:type="pct"/>
            <w:shd w:val="clear" w:color="auto" w:fill="auto"/>
            <w:noWrap/>
            <w:vAlign w:val="center"/>
            <w:hideMark/>
          </w:tcPr>
          <w:p w14:paraId="553BA2C8"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196" w:type="pct"/>
            <w:shd w:val="clear" w:color="auto" w:fill="auto"/>
            <w:noWrap/>
            <w:vAlign w:val="center"/>
            <w:hideMark/>
          </w:tcPr>
          <w:p w14:paraId="6BE0B795"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196" w:type="pct"/>
            <w:shd w:val="clear" w:color="auto" w:fill="auto"/>
            <w:noWrap/>
            <w:vAlign w:val="center"/>
            <w:hideMark/>
          </w:tcPr>
          <w:p w14:paraId="26EFC2AC"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196" w:type="pct"/>
            <w:shd w:val="clear" w:color="auto" w:fill="auto"/>
            <w:noWrap/>
            <w:vAlign w:val="center"/>
            <w:hideMark/>
          </w:tcPr>
          <w:p w14:paraId="570BF78E"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196" w:type="pct"/>
            <w:shd w:val="clear" w:color="auto" w:fill="auto"/>
            <w:noWrap/>
            <w:vAlign w:val="center"/>
            <w:hideMark/>
          </w:tcPr>
          <w:p w14:paraId="0124EFD6"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180" w:type="pct"/>
            <w:shd w:val="clear" w:color="auto" w:fill="auto"/>
            <w:noWrap/>
            <w:vAlign w:val="center"/>
            <w:hideMark/>
          </w:tcPr>
          <w:p w14:paraId="011191C7"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r>
      <w:tr w:rsidR="004529B3" w:rsidRPr="004529B3" w14:paraId="0447444A" w14:textId="77777777" w:rsidTr="004529B3">
        <w:tc>
          <w:tcPr>
            <w:tcW w:w="150" w:type="pct"/>
            <w:shd w:val="clear" w:color="auto" w:fill="auto"/>
            <w:noWrap/>
            <w:vAlign w:val="center"/>
            <w:hideMark/>
          </w:tcPr>
          <w:p w14:paraId="4826E1BF"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2</w:t>
            </w:r>
          </w:p>
        </w:tc>
        <w:tc>
          <w:tcPr>
            <w:tcW w:w="485" w:type="pct"/>
            <w:shd w:val="clear" w:color="auto" w:fill="auto"/>
            <w:noWrap/>
            <w:vAlign w:val="center"/>
            <w:hideMark/>
          </w:tcPr>
          <w:p w14:paraId="16AF2868"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БМК</w:t>
            </w:r>
          </w:p>
        </w:tc>
        <w:tc>
          <w:tcPr>
            <w:tcW w:w="265" w:type="pct"/>
            <w:shd w:val="clear" w:color="auto" w:fill="auto"/>
            <w:noWrap/>
            <w:vAlign w:val="center"/>
            <w:hideMark/>
          </w:tcPr>
          <w:p w14:paraId="58ADC8A4"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газ</w:t>
            </w:r>
          </w:p>
        </w:tc>
        <w:tc>
          <w:tcPr>
            <w:tcW w:w="196" w:type="pct"/>
            <w:shd w:val="clear" w:color="auto" w:fill="auto"/>
            <w:noWrap/>
            <w:vAlign w:val="center"/>
            <w:hideMark/>
          </w:tcPr>
          <w:p w14:paraId="1DF71186"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196" w:type="pct"/>
            <w:shd w:val="clear" w:color="auto" w:fill="auto"/>
            <w:noWrap/>
            <w:vAlign w:val="center"/>
            <w:hideMark/>
          </w:tcPr>
          <w:p w14:paraId="2A680245"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368,66</w:t>
            </w:r>
          </w:p>
        </w:tc>
        <w:tc>
          <w:tcPr>
            <w:tcW w:w="196" w:type="pct"/>
            <w:shd w:val="clear" w:color="auto" w:fill="auto"/>
            <w:noWrap/>
            <w:vAlign w:val="center"/>
            <w:hideMark/>
          </w:tcPr>
          <w:p w14:paraId="732BDA91"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807,74</w:t>
            </w:r>
          </w:p>
        </w:tc>
        <w:tc>
          <w:tcPr>
            <w:tcW w:w="196" w:type="pct"/>
            <w:shd w:val="clear" w:color="auto" w:fill="auto"/>
            <w:noWrap/>
            <w:vAlign w:val="center"/>
            <w:hideMark/>
          </w:tcPr>
          <w:p w14:paraId="746CF425"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855,80</w:t>
            </w:r>
          </w:p>
        </w:tc>
        <w:tc>
          <w:tcPr>
            <w:tcW w:w="196" w:type="pct"/>
            <w:shd w:val="clear" w:color="auto" w:fill="auto"/>
            <w:noWrap/>
            <w:vAlign w:val="center"/>
            <w:hideMark/>
          </w:tcPr>
          <w:p w14:paraId="12DF18DE"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851,62</w:t>
            </w:r>
          </w:p>
        </w:tc>
        <w:tc>
          <w:tcPr>
            <w:tcW w:w="196" w:type="pct"/>
            <w:shd w:val="clear" w:color="auto" w:fill="auto"/>
            <w:noWrap/>
            <w:vAlign w:val="center"/>
            <w:hideMark/>
          </w:tcPr>
          <w:p w14:paraId="13C9C602"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850,89</w:t>
            </w:r>
          </w:p>
        </w:tc>
        <w:tc>
          <w:tcPr>
            <w:tcW w:w="196" w:type="pct"/>
            <w:shd w:val="clear" w:color="auto" w:fill="auto"/>
            <w:noWrap/>
            <w:vAlign w:val="center"/>
            <w:hideMark/>
          </w:tcPr>
          <w:p w14:paraId="3EBDE789"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849,86</w:t>
            </w:r>
          </w:p>
        </w:tc>
        <w:tc>
          <w:tcPr>
            <w:tcW w:w="196" w:type="pct"/>
            <w:shd w:val="clear" w:color="auto" w:fill="auto"/>
            <w:noWrap/>
            <w:vAlign w:val="center"/>
            <w:hideMark/>
          </w:tcPr>
          <w:p w14:paraId="16683E13"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849,14</w:t>
            </w:r>
          </w:p>
        </w:tc>
        <w:tc>
          <w:tcPr>
            <w:tcW w:w="196" w:type="pct"/>
            <w:shd w:val="clear" w:color="auto" w:fill="auto"/>
            <w:noWrap/>
            <w:vAlign w:val="center"/>
            <w:hideMark/>
          </w:tcPr>
          <w:p w14:paraId="3822276F"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848,09</w:t>
            </w:r>
          </w:p>
        </w:tc>
        <w:tc>
          <w:tcPr>
            <w:tcW w:w="196" w:type="pct"/>
            <w:shd w:val="clear" w:color="auto" w:fill="auto"/>
            <w:noWrap/>
            <w:vAlign w:val="center"/>
            <w:hideMark/>
          </w:tcPr>
          <w:p w14:paraId="114FA093"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848,09</w:t>
            </w:r>
          </w:p>
        </w:tc>
        <w:tc>
          <w:tcPr>
            <w:tcW w:w="196" w:type="pct"/>
            <w:shd w:val="clear" w:color="auto" w:fill="auto"/>
            <w:noWrap/>
            <w:vAlign w:val="center"/>
            <w:hideMark/>
          </w:tcPr>
          <w:p w14:paraId="36CFD350"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848,09</w:t>
            </w:r>
          </w:p>
        </w:tc>
        <w:tc>
          <w:tcPr>
            <w:tcW w:w="196" w:type="pct"/>
            <w:shd w:val="clear" w:color="auto" w:fill="auto"/>
            <w:noWrap/>
            <w:vAlign w:val="center"/>
            <w:hideMark/>
          </w:tcPr>
          <w:p w14:paraId="5DEA6878"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848,09</w:t>
            </w:r>
          </w:p>
        </w:tc>
        <w:tc>
          <w:tcPr>
            <w:tcW w:w="196" w:type="pct"/>
            <w:shd w:val="clear" w:color="auto" w:fill="auto"/>
            <w:noWrap/>
            <w:vAlign w:val="center"/>
            <w:hideMark/>
          </w:tcPr>
          <w:p w14:paraId="04B6BD95"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848,09</w:t>
            </w:r>
          </w:p>
        </w:tc>
        <w:tc>
          <w:tcPr>
            <w:tcW w:w="196" w:type="pct"/>
            <w:shd w:val="clear" w:color="auto" w:fill="auto"/>
            <w:noWrap/>
            <w:vAlign w:val="center"/>
            <w:hideMark/>
          </w:tcPr>
          <w:p w14:paraId="7193A583"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846,63</w:t>
            </w:r>
          </w:p>
        </w:tc>
        <w:tc>
          <w:tcPr>
            <w:tcW w:w="196" w:type="pct"/>
            <w:shd w:val="clear" w:color="auto" w:fill="auto"/>
            <w:noWrap/>
            <w:vAlign w:val="center"/>
            <w:hideMark/>
          </w:tcPr>
          <w:p w14:paraId="48418F1F"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846,48</w:t>
            </w:r>
          </w:p>
        </w:tc>
        <w:tc>
          <w:tcPr>
            <w:tcW w:w="196" w:type="pct"/>
            <w:shd w:val="clear" w:color="auto" w:fill="auto"/>
            <w:noWrap/>
            <w:vAlign w:val="center"/>
            <w:hideMark/>
          </w:tcPr>
          <w:p w14:paraId="161C6DE8"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845,23</w:t>
            </w:r>
          </w:p>
        </w:tc>
        <w:tc>
          <w:tcPr>
            <w:tcW w:w="196" w:type="pct"/>
            <w:shd w:val="clear" w:color="auto" w:fill="auto"/>
            <w:noWrap/>
            <w:vAlign w:val="center"/>
            <w:hideMark/>
          </w:tcPr>
          <w:p w14:paraId="5BB1285C"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844,97</w:t>
            </w:r>
          </w:p>
        </w:tc>
        <w:tc>
          <w:tcPr>
            <w:tcW w:w="196" w:type="pct"/>
            <w:shd w:val="clear" w:color="auto" w:fill="auto"/>
            <w:noWrap/>
            <w:vAlign w:val="center"/>
            <w:hideMark/>
          </w:tcPr>
          <w:p w14:paraId="36662B69"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844,97</w:t>
            </w:r>
          </w:p>
        </w:tc>
        <w:tc>
          <w:tcPr>
            <w:tcW w:w="196" w:type="pct"/>
            <w:shd w:val="clear" w:color="auto" w:fill="auto"/>
            <w:noWrap/>
            <w:vAlign w:val="center"/>
            <w:hideMark/>
          </w:tcPr>
          <w:p w14:paraId="089C3AC2"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844,24</w:t>
            </w:r>
          </w:p>
        </w:tc>
        <w:tc>
          <w:tcPr>
            <w:tcW w:w="196" w:type="pct"/>
            <w:shd w:val="clear" w:color="auto" w:fill="auto"/>
            <w:noWrap/>
            <w:vAlign w:val="center"/>
            <w:hideMark/>
          </w:tcPr>
          <w:p w14:paraId="6C86CF42"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844,24</w:t>
            </w:r>
          </w:p>
        </w:tc>
        <w:tc>
          <w:tcPr>
            <w:tcW w:w="180" w:type="pct"/>
            <w:shd w:val="clear" w:color="auto" w:fill="auto"/>
            <w:noWrap/>
            <w:vAlign w:val="center"/>
            <w:hideMark/>
          </w:tcPr>
          <w:p w14:paraId="0ACA0C51"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842,18</w:t>
            </w:r>
          </w:p>
        </w:tc>
      </w:tr>
      <w:tr w:rsidR="004529B3" w:rsidRPr="004529B3" w14:paraId="66477C08" w14:textId="77777777" w:rsidTr="004529B3">
        <w:tc>
          <w:tcPr>
            <w:tcW w:w="900" w:type="pct"/>
            <w:gridSpan w:val="3"/>
            <w:shd w:val="clear" w:color="auto" w:fill="auto"/>
            <w:noWrap/>
            <w:vAlign w:val="center"/>
            <w:hideMark/>
          </w:tcPr>
          <w:p w14:paraId="3D137B96"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Итого</w:t>
            </w:r>
          </w:p>
        </w:tc>
        <w:tc>
          <w:tcPr>
            <w:tcW w:w="196" w:type="pct"/>
            <w:shd w:val="clear" w:color="auto" w:fill="auto"/>
            <w:noWrap/>
            <w:vAlign w:val="center"/>
            <w:hideMark/>
          </w:tcPr>
          <w:p w14:paraId="2F7905E1"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196" w:type="pct"/>
            <w:shd w:val="clear" w:color="auto" w:fill="auto"/>
            <w:noWrap/>
            <w:vAlign w:val="center"/>
            <w:hideMark/>
          </w:tcPr>
          <w:p w14:paraId="50E36127"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196" w:type="pct"/>
            <w:shd w:val="clear" w:color="auto" w:fill="auto"/>
            <w:noWrap/>
            <w:vAlign w:val="center"/>
            <w:hideMark/>
          </w:tcPr>
          <w:p w14:paraId="3E12FBE5"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196" w:type="pct"/>
            <w:shd w:val="clear" w:color="auto" w:fill="auto"/>
            <w:noWrap/>
            <w:vAlign w:val="center"/>
            <w:hideMark/>
          </w:tcPr>
          <w:p w14:paraId="79565B27"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196" w:type="pct"/>
            <w:shd w:val="clear" w:color="auto" w:fill="auto"/>
            <w:noWrap/>
            <w:vAlign w:val="center"/>
            <w:hideMark/>
          </w:tcPr>
          <w:p w14:paraId="00F3D4A4"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196" w:type="pct"/>
            <w:shd w:val="clear" w:color="auto" w:fill="auto"/>
            <w:noWrap/>
            <w:vAlign w:val="center"/>
            <w:hideMark/>
          </w:tcPr>
          <w:p w14:paraId="25315998"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196" w:type="pct"/>
            <w:shd w:val="clear" w:color="auto" w:fill="auto"/>
            <w:noWrap/>
            <w:vAlign w:val="center"/>
            <w:hideMark/>
          </w:tcPr>
          <w:p w14:paraId="7146D0AB"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196" w:type="pct"/>
            <w:shd w:val="clear" w:color="auto" w:fill="auto"/>
            <w:noWrap/>
            <w:vAlign w:val="center"/>
            <w:hideMark/>
          </w:tcPr>
          <w:p w14:paraId="44C01B28"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196" w:type="pct"/>
            <w:shd w:val="clear" w:color="auto" w:fill="auto"/>
            <w:noWrap/>
            <w:vAlign w:val="center"/>
            <w:hideMark/>
          </w:tcPr>
          <w:p w14:paraId="18DEA679"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196" w:type="pct"/>
            <w:shd w:val="clear" w:color="auto" w:fill="auto"/>
            <w:noWrap/>
            <w:vAlign w:val="center"/>
            <w:hideMark/>
          </w:tcPr>
          <w:p w14:paraId="30A53ABD"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196" w:type="pct"/>
            <w:shd w:val="clear" w:color="auto" w:fill="auto"/>
            <w:noWrap/>
            <w:vAlign w:val="center"/>
            <w:hideMark/>
          </w:tcPr>
          <w:p w14:paraId="4DCB22C6"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196" w:type="pct"/>
            <w:shd w:val="clear" w:color="auto" w:fill="auto"/>
            <w:noWrap/>
            <w:vAlign w:val="center"/>
            <w:hideMark/>
          </w:tcPr>
          <w:p w14:paraId="0501F607"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196" w:type="pct"/>
            <w:shd w:val="clear" w:color="auto" w:fill="auto"/>
            <w:noWrap/>
            <w:vAlign w:val="center"/>
            <w:hideMark/>
          </w:tcPr>
          <w:p w14:paraId="374813D4"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196" w:type="pct"/>
            <w:shd w:val="clear" w:color="auto" w:fill="auto"/>
            <w:noWrap/>
            <w:vAlign w:val="center"/>
            <w:hideMark/>
          </w:tcPr>
          <w:p w14:paraId="632D8913"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196" w:type="pct"/>
            <w:shd w:val="clear" w:color="auto" w:fill="auto"/>
            <w:noWrap/>
            <w:vAlign w:val="center"/>
            <w:hideMark/>
          </w:tcPr>
          <w:p w14:paraId="64F08EAB"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196" w:type="pct"/>
            <w:shd w:val="clear" w:color="auto" w:fill="auto"/>
            <w:noWrap/>
            <w:vAlign w:val="center"/>
            <w:hideMark/>
          </w:tcPr>
          <w:p w14:paraId="7B9E1E1E"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196" w:type="pct"/>
            <w:shd w:val="clear" w:color="auto" w:fill="auto"/>
            <w:noWrap/>
            <w:vAlign w:val="center"/>
            <w:hideMark/>
          </w:tcPr>
          <w:p w14:paraId="7BF66998"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196" w:type="pct"/>
            <w:shd w:val="clear" w:color="auto" w:fill="auto"/>
            <w:noWrap/>
            <w:vAlign w:val="center"/>
            <w:hideMark/>
          </w:tcPr>
          <w:p w14:paraId="373DE06F"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196" w:type="pct"/>
            <w:shd w:val="clear" w:color="auto" w:fill="auto"/>
            <w:noWrap/>
            <w:vAlign w:val="center"/>
            <w:hideMark/>
          </w:tcPr>
          <w:p w14:paraId="5BD7D1AC"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196" w:type="pct"/>
            <w:shd w:val="clear" w:color="auto" w:fill="auto"/>
            <w:noWrap/>
            <w:vAlign w:val="center"/>
            <w:hideMark/>
          </w:tcPr>
          <w:p w14:paraId="01939B0A"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180" w:type="pct"/>
            <w:shd w:val="clear" w:color="auto" w:fill="auto"/>
            <w:noWrap/>
            <w:vAlign w:val="center"/>
            <w:hideMark/>
          </w:tcPr>
          <w:p w14:paraId="16AF8329"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r>
      <w:tr w:rsidR="004529B3" w:rsidRPr="004529B3" w14:paraId="31D5041A" w14:textId="77777777" w:rsidTr="004529B3">
        <w:tc>
          <w:tcPr>
            <w:tcW w:w="150" w:type="pct"/>
            <w:vMerge w:val="restart"/>
            <w:shd w:val="clear" w:color="auto" w:fill="auto"/>
            <w:noWrap/>
            <w:vAlign w:val="center"/>
            <w:hideMark/>
          </w:tcPr>
          <w:p w14:paraId="2203DCC5" w14:textId="77777777" w:rsidR="004529B3" w:rsidRPr="004529B3" w:rsidRDefault="004529B3" w:rsidP="004529B3">
            <w:pPr>
              <w:spacing w:line="240" w:lineRule="auto"/>
              <w:jc w:val="center"/>
              <w:rPr>
                <w:rFonts w:eastAsia="Times New Roman" w:cs="Times New Roman"/>
                <w:b/>
                <w:bCs/>
                <w:color w:val="000000"/>
                <w:sz w:val="16"/>
                <w:szCs w:val="16"/>
                <w:lang w:eastAsia="ru-RU"/>
              </w:rPr>
            </w:pPr>
            <w:r w:rsidRPr="004529B3">
              <w:rPr>
                <w:rFonts w:eastAsia="Times New Roman" w:cs="Times New Roman"/>
                <w:b/>
                <w:bCs/>
                <w:color w:val="000000"/>
                <w:sz w:val="16"/>
                <w:szCs w:val="16"/>
                <w:lang w:eastAsia="ru-RU"/>
              </w:rPr>
              <w:t>№ п/п</w:t>
            </w:r>
          </w:p>
        </w:tc>
        <w:tc>
          <w:tcPr>
            <w:tcW w:w="485" w:type="pct"/>
            <w:vMerge w:val="restart"/>
            <w:shd w:val="clear" w:color="auto" w:fill="auto"/>
            <w:noWrap/>
            <w:vAlign w:val="center"/>
            <w:hideMark/>
          </w:tcPr>
          <w:p w14:paraId="09393382" w14:textId="77777777" w:rsidR="004529B3" w:rsidRPr="004529B3" w:rsidRDefault="004529B3" w:rsidP="004529B3">
            <w:pPr>
              <w:spacing w:line="240" w:lineRule="auto"/>
              <w:jc w:val="center"/>
              <w:rPr>
                <w:rFonts w:eastAsia="Times New Roman" w:cs="Times New Roman"/>
                <w:b/>
                <w:bCs/>
                <w:color w:val="000000"/>
                <w:sz w:val="16"/>
                <w:szCs w:val="16"/>
                <w:lang w:eastAsia="ru-RU"/>
              </w:rPr>
            </w:pPr>
            <w:r w:rsidRPr="004529B3">
              <w:rPr>
                <w:rFonts w:eastAsia="Times New Roman" w:cs="Times New Roman"/>
                <w:b/>
                <w:bCs/>
                <w:color w:val="000000"/>
                <w:sz w:val="16"/>
                <w:szCs w:val="16"/>
                <w:lang w:eastAsia="ru-RU"/>
              </w:rPr>
              <w:t>Наименование котельной</w:t>
            </w:r>
          </w:p>
        </w:tc>
        <w:tc>
          <w:tcPr>
            <w:tcW w:w="265" w:type="pct"/>
            <w:vMerge w:val="restart"/>
            <w:shd w:val="clear" w:color="auto" w:fill="auto"/>
            <w:noWrap/>
            <w:vAlign w:val="center"/>
            <w:hideMark/>
          </w:tcPr>
          <w:p w14:paraId="7279AFB5" w14:textId="77777777" w:rsidR="004529B3" w:rsidRPr="004529B3" w:rsidRDefault="004529B3" w:rsidP="004529B3">
            <w:pPr>
              <w:spacing w:line="240" w:lineRule="auto"/>
              <w:jc w:val="center"/>
              <w:rPr>
                <w:rFonts w:eastAsia="Times New Roman" w:cs="Times New Roman"/>
                <w:b/>
                <w:bCs/>
                <w:color w:val="000000"/>
                <w:sz w:val="16"/>
                <w:szCs w:val="16"/>
                <w:lang w:eastAsia="ru-RU"/>
              </w:rPr>
            </w:pPr>
            <w:r w:rsidRPr="004529B3">
              <w:rPr>
                <w:rFonts w:eastAsia="Times New Roman" w:cs="Times New Roman"/>
                <w:b/>
                <w:bCs/>
                <w:color w:val="000000"/>
                <w:sz w:val="16"/>
                <w:szCs w:val="16"/>
                <w:lang w:eastAsia="ru-RU"/>
              </w:rPr>
              <w:t>Вид топлива</w:t>
            </w:r>
          </w:p>
        </w:tc>
        <w:tc>
          <w:tcPr>
            <w:tcW w:w="4100" w:type="pct"/>
            <w:gridSpan w:val="21"/>
            <w:shd w:val="clear" w:color="auto" w:fill="auto"/>
            <w:noWrap/>
            <w:vAlign w:val="center"/>
            <w:hideMark/>
          </w:tcPr>
          <w:p w14:paraId="41569669" w14:textId="77777777" w:rsidR="004529B3" w:rsidRPr="004529B3" w:rsidRDefault="004529B3" w:rsidP="004529B3">
            <w:pPr>
              <w:spacing w:line="240" w:lineRule="auto"/>
              <w:jc w:val="center"/>
              <w:rPr>
                <w:rFonts w:eastAsia="Times New Roman" w:cs="Times New Roman"/>
                <w:b/>
                <w:bCs/>
                <w:color w:val="000000"/>
                <w:sz w:val="16"/>
                <w:szCs w:val="16"/>
                <w:lang w:eastAsia="ru-RU"/>
              </w:rPr>
            </w:pPr>
            <w:r w:rsidRPr="004529B3">
              <w:rPr>
                <w:rFonts w:eastAsia="Times New Roman" w:cs="Times New Roman"/>
                <w:b/>
                <w:bCs/>
                <w:color w:val="000000"/>
                <w:sz w:val="16"/>
                <w:szCs w:val="16"/>
                <w:lang w:eastAsia="ru-RU"/>
              </w:rPr>
              <w:t>Максимальный часовой расход натурального топлива (зимний), тыс. м3 (т)</w:t>
            </w:r>
          </w:p>
        </w:tc>
      </w:tr>
      <w:tr w:rsidR="004529B3" w:rsidRPr="004529B3" w14:paraId="167EB729" w14:textId="77777777" w:rsidTr="004529B3">
        <w:tc>
          <w:tcPr>
            <w:tcW w:w="150" w:type="pct"/>
            <w:vMerge/>
            <w:shd w:val="clear" w:color="auto" w:fill="auto"/>
            <w:vAlign w:val="center"/>
            <w:hideMark/>
          </w:tcPr>
          <w:p w14:paraId="540B17A3" w14:textId="77777777" w:rsidR="004529B3" w:rsidRPr="004529B3" w:rsidRDefault="004529B3" w:rsidP="004529B3">
            <w:pPr>
              <w:spacing w:line="240" w:lineRule="auto"/>
              <w:jc w:val="left"/>
              <w:rPr>
                <w:rFonts w:eastAsia="Times New Roman" w:cs="Times New Roman"/>
                <w:b/>
                <w:bCs/>
                <w:color w:val="000000"/>
                <w:sz w:val="16"/>
                <w:szCs w:val="16"/>
                <w:lang w:eastAsia="ru-RU"/>
              </w:rPr>
            </w:pPr>
          </w:p>
        </w:tc>
        <w:tc>
          <w:tcPr>
            <w:tcW w:w="485" w:type="pct"/>
            <w:vMerge/>
            <w:shd w:val="clear" w:color="auto" w:fill="auto"/>
            <w:vAlign w:val="center"/>
            <w:hideMark/>
          </w:tcPr>
          <w:p w14:paraId="489698EA" w14:textId="77777777" w:rsidR="004529B3" w:rsidRPr="004529B3" w:rsidRDefault="004529B3" w:rsidP="004529B3">
            <w:pPr>
              <w:spacing w:line="240" w:lineRule="auto"/>
              <w:jc w:val="left"/>
              <w:rPr>
                <w:rFonts w:eastAsia="Times New Roman" w:cs="Times New Roman"/>
                <w:b/>
                <w:bCs/>
                <w:color w:val="000000"/>
                <w:sz w:val="16"/>
                <w:szCs w:val="16"/>
                <w:lang w:eastAsia="ru-RU"/>
              </w:rPr>
            </w:pPr>
          </w:p>
        </w:tc>
        <w:tc>
          <w:tcPr>
            <w:tcW w:w="265" w:type="pct"/>
            <w:vMerge/>
            <w:shd w:val="clear" w:color="auto" w:fill="auto"/>
            <w:vAlign w:val="center"/>
            <w:hideMark/>
          </w:tcPr>
          <w:p w14:paraId="54751489" w14:textId="77777777" w:rsidR="004529B3" w:rsidRPr="004529B3" w:rsidRDefault="004529B3" w:rsidP="004529B3">
            <w:pPr>
              <w:spacing w:line="240" w:lineRule="auto"/>
              <w:jc w:val="left"/>
              <w:rPr>
                <w:rFonts w:eastAsia="Times New Roman" w:cs="Times New Roman"/>
                <w:b/>
                <w:bCs/>
                <w:color w:val="000000"/>
                <w:sz w:val="16"/>
                <w:szCs w:val="16"/>
                <w:lang w:eastAsia="ru-RU"/>
              </w:rPr>
            </w:pPr>
          </w:p>
        </w:tc>
        <w:tc>
          <w:tcPr>
            <w:tcW w:w="196" w:type="pct"/>
            <w:shd w:val="clear" w:color="auto" w:fill="auto"/>
            <w:noWrap/>
            <w:vAlign w:val="center"/>
            <w:hideMark/>
          </w:tcPr>
          <w:p w14:paraId="2AA1A935" w14:textId="77777777" w:rsidR="004529B3" w:rsidRPr="004529B3" w:rsidRDefault="004529B3" w:rsidP="004529B3">
            <w:pPr>
              <w:spacing w:line="240" w:lineRule="auto"/>
              <w:jc w:val="center"/>
              <w:rPr>
                <w:rFonts w:eastAsia="Times New Roman" w:cs="Times New Roman"/>
                <w:b/>
                <w:bCs/>
                <w:color w:val="000000"/>
                <w:sz w:val="16"/>
                <w:szCs w:val="16"/>
                <w:lang w:eastAsia="ru-RU"/>
              </w:rPr>
            </w:pPr>
            <w:r w:rsidRPr="004529B3">
              <w:rPr>
                <w:rFonts w:eastAsia="Times New Roman" w:cs="Times New Roman"/>
                <w:b/>
                <w:bCs/>
                <w:color w:val="000000"/>
                <w:sz w:val="16"/>
                <w:szCs w:val="16"/>
                <w:lang w:eastAsia="ru-RU"/>
              </w:rPr>
              <w:t>2022</w:t>
            </w:r>
          </w:p>
        </w:tc>
        <w:tc>
          <w:tcPr>
            <w:tcW w:w="196" w:type="pct"/>
            <w:shd w:val="clear" w:color="auto" w:fill="auto"/>
            <w:noWrap/>
            <w:vAlign w:val="center"/>
            <w:hideMark/>
          </w:tcPr>
          <w:p w14:paraId="16E51D24" w14:textId="77777777" w:rsidR="004529B3" w:rsidRPr="004529B3" w:rsidRDefault="004529B3" w:rsidP="004529B3">
            <w:pPr>
              <w:spacing w:line="240" w:lineRule="auto"/>
              <w:jc w:val="center"/>
              <w:rPr>
                <w:rFonts w:eastAsia="Times New Roman" w:cs="Times New Roman"/>
                <w:b/>
                <w:bCs/>
                <w:color w:val="000000"/>
                <w:sz w:val="16"/>
                <w:szCs w:val="16"/>
                <w:lang w:eastAsia="ru-RU"/>
              </w:rPr>
            </w:pPr>
            <w:r w:rsidRPr="004529B3">
              <w:rPr>
                <w:rFonts w:eastAsia="Times New Roman" w:cs="Times New Roman"/>
                <w:b/>
                <w:bCs/>
                <w:color w:val="000000"/>
                <w:sz w:val="16"/>
                <w:szCs w:val="16"/>
                <w:lang w:eastAsia="ru-RU"/>
              </w:rPr>
              <w:t>2023</w:t>
            </w:r>
          </w:p>
        </w:tc>
        <w:tc>
          <w:tcPr>
            <w:tcW w:w="196" w:type="pct"/>
            <w:shd w:val="clear" w:color="auto" w:fill="auto"/>
            <w:noWrap/>
            <w:vAlign w:val="center"/>
            <w:hideMark/>
          </w:tcPr>
          <w:p w14:paraId="6E9B9B1C" w14:textId="77777777" w:rsidR="004529B3" w:rsidRPr="004529B3" w:rsidRDefault="004529B3" w:rsidP="004529B3">
            <w:pPr>
              <w:spacing w:line="240" w:lineRule="auto"/>
              <w:jc w:val="center"/>
              <w:rPr>
                <w:rFonts w:eastAsia="Times New Roman" w:cs="Times New Roman"/>
                <w:b/>
                <w:bCs/>
                <w:color w:val="000000"/>
                <w:sz w:val="16"/>
                <w:szCs w:val="16"/>
                <w:lang w:eastAsia="ru-RU"/>
              </w:rPr>
            </w:pPr>
            <w:r w:rsidRPr="004529B3">
              <w:rPr>
                <w:rFonts w:eastAsia="Times New Roman" w:cs="Times New Roman"/>
                <w:b/>
                <w:bCs/>
                <w:color w:val="000000"/>
                <w:sz w:val="16"/>
                <w:szCs w:val="16"/>
                <w:lang w:eastAsia="ru-RU"/>
              </w:rPr>
              <w:t>2024</w:t>
            </w:r>
          </w:p>
        </w:tc>
        <w:tc>
          <w:tcPr>
            <w:tcW w:w="196" w:type="pct"/>
            <w:shd w:val="clear" w:color="auto" w:fill="auto"/>
            <w:noWrap/>
            <w:vAlign w:val="center"/>
            <w:hideMark/>
          </w:tcPr>
          <w:p w14:paraId="629A6161" w14:textId="77777777" w:rsidR="004529B3" w:rsidRPr="004529B3" w:rsidRDefault="004529B3" w:rsidP="004529B3">
            <w:pPr>
              <w:spacing w:line="240" w:lineRule="auto"/>
              <w:jc w:val="center"/>
              <w:rPr>
                <w:rFonts w:eastAsia="Times New Roman" w:cs="Times New Roman"/>
                <w:b/>
                <w:bCs/>
                <w:color w:val="000000"/>
                <w:sz w:val="16"/>
                <w:szCs w:val="16"/>
                <w:lang w:eastAsia="ru-RU"/>
              </w:rPr>
            </w:pPr>
            <w:r w:rsidRPr="004529B3">
              <w:rPr>
                <w:rFonts w:eastAsia="Times New Roman" w:cs="Times New Roman"/>
                <w:b/>
                <w:bCs/>
                <w:color w:val="000000"/>
                <w:sz w:val="16"/>
                <w:szCs w:val="16"/>
                <w:lang w:eastAsia="ru-RU"/>
              </w:rPr>
              <w:t>2025</w:t>
            </w:r>
          </w:p>
        </w:tc>
        <w:tc>
          <w:tcPr>
            <w:tcW w:w="196" w:type="pct"/>
            <w:shd w:val="clear" w:color="auto" w:fill="auto"/>
            <w:noWrap/>
            <w:vAlign w:val="center"/>
            <w:hideMark/>
          </w:tcPr>
          <w:p w14:paraId="5796A8C5" w14:textId="77777777" w:rsidR="004529B3" w:rsidRPr="004529B3" w:rsidRDefault="004529B3" w:rsidP="004529B3">
            <w:pPr>
              <w:spacing w:line="240" w:lineRule="auto"/>
              <w:jc w:val="center"/>
              <w:rPr>
                <w:rFonts w:eastAsia="Times New Roman" w:cs="Times New Roman"/>
                <w:b/>
                <w:bCs/>
                <w:color w:val="000000"/>
                <w:sz w:val="16"/>
                <w:szCs w:val="16"/>
                <w:lang w:eastAsia="ru-RU"/>
              </w:rPr>
            </w:pPr>
            <w:r w:rsidRPr="004529B3">
              <w:rPr>
                <w:rFonts w:eastAsia="Times New Roman" w:cs="Times New Roman"/>
                <w:b/>
                <w:bCs/>
                <w:color w:val="000000"/>
                <w:sz w:val="16"/>
                <w:szCs w:val="16"/>
                <w:lang w:eastAsia="ru-RU"/>
              </w:rPr>
              <w:t>2026</w:t>
            </w:r>
          </w:p>
        </w:tc>
        <w:tc>
          <w:tcPr>
            <w:tcW w:w="196" w:type="pct"/>
            <w:shd w:val="clear" w:color="auto" w:fill="auto"/>
            <w:noWrap/>
            <w:vAlign w:val="center"/>
            <w:hideMark/>
          </w:tcPr>
          <w:p w14:paraId="49D561EF" w14:textId="77777777" w:rsidR="004529B3" w:rsidRPr="004529B3" w:rsidRDefault="004529B3" w:rsidP="004529B3">
            <w:pPr>
              <w:spacing w:line="240" w:lineRule="auto"/>
              <w:jc w:val="center"/>
              <w:rPr>
                <w:rFonts w:eastAsia="Times New Roman" w:cs="Times New Roman"/>
                <w:b/>
                <w:bCs/>
                <w:color w:val="000000"/>
                <w:sz w:val="16"/>
                <w:szCs w:val="16"/>
                <w:lang w:eastAsia="ru-RU"/>
              </w:rPr>
            </w:pPr>
            <w:r w:rsidRPr="004529B3">
              <w:rPr>
                <w:rFonts w:eastAsia="Times New Roman" w:cs="Times New Roman"/>
                <w:b/>
                <w:bCs/>
                <w:color w:val="000000"/>
                <w:sz w:val="16"/>
                <w:szCs w:val="16"/>
                <w:lang w:eastAsia="ru-RU"/>
              </w:rPr>
              <w:t>2027</w:t>
            </w:r>
          </w:p>
        </w:tc>
        <w:tc>
          <w:tcPr>
            <w:tcW w:w="196" w:type="pct"/>
            <w:shd w:val="clear" w:color="auto" w:fill="auto"/>
            <w:noWrap/>
            <w:vAlign w:val="center"/>
            <w:hideMark/>
          </w:tcPr>
          <w:p w14:paraId="1A1AFBE6" w14:textId="77777777" w:rsidR="004529B3" w:rsidRPr="004529B3" w:rsidRDefault="004529B3" w:rsidP="004529B3">
            <w:pPr>
              <w:spacing w:line="240" w:lineRule="auto"/>
              <w:jc w:val="center"/>
              <w:rPr>
                <w:rFonts w:eastAsia="Times New Roman" w:cs="Times New Roman"/>
                <w:b/>
                <w:bCs/>
                <w:color w:val="000000"/>
                <w:sz w:val="16"/>
                <w:szCs w:val="16"/>
                <w:lang w:eastAsia="ru-RU"/>
              </w:rPr>
            </w:pPr>
            <w:r w:rsidRPr="004529B3">
              <w:rPr>
                <w:rFonts w:eastAsia="Times New Roman" w:cs="Times New Roman"/>
                <w:b/>
                <w:bCs/>
                <w:color w:val="000000"/>
                <w:sz w:val="16"/>
                <w:szCs w:val="16"/>
                <w:lang w:eastAsia="ru-RU"/>
              </w:rPr>
              <w:t>2028</w:t>
            </w:r>
          </w:p>
        </w:tc>
        <w:tc>
          <w:tcPr>
            <w:tcW w:w="196" w:type="pct"/>
            <w:shd w:val="clear" w:color="auto" w:fill="auto"/>
            <w:noWrap/>
            <w:vAlign w:val="center"/>
            <w:hideMark/>
          </w:tcPr>
          <w:p w14:paraId="183E5384" w14:textId="77777777" w:rsidR="004529B3" w:rsidRPr="004529B3" w:rsidRDefault="004529B3" w:rsidP="004529B3">
            <w:pPr>
              <w:spacing w:line="240" w:lineRule="auto"/>
              <w:jc w:val="center"/>
              <w:rPr>
                <w:rFonts w:eastAsia="Times New Roman" w:cs="Times New Roman"/>
                <w:b/>
                <w:bCs/>
                <w:color w:val="000000"/>
                <w:sz w:val="16"/>
                <w:szCs w:val="16"/>
                <w:lang w:eastAsia="ru-RU"/>
              </w:rPr>
            </w:pPr>
            <w:r w:rsidRPr="004529B3">
              <w:rPr>
                <w:rFonts w:eastAsia="Times New Roman" w:cs="Times New Roman"/>
                <w:b/>
                <w:bCs/>
                <w:color w:val="000000"/>
                <w:sz w:val="16"/>
                <w:szCs w:val="16"/>
                <w:lang w:eastAsia="ru-RU"/>
              </w:rPr>
              <w:t>2029</w:t>
            </w:r>
          </w:p>
        </w:tc>
        <w:tc>
          <w:tcPr>
            <w:tcW w:w="196" w:type="pct"/>
            <w:shd w:val="clear" w:color="auto" w:fill="auto"/>
            <w:noWrap/>
            <w:vAlign w:val="center"/>
            <w:hideMark/>
          </w:tcPr>
          <w:p w14:paraId="2A16A1D5" w14:textId="77777777" w:rsidR="004529B3" w:rsidRPr="004529B3" w:rsidRDefault="004529B3" w:rsidP="004529B3">
            <w:pPr>
              <w:spacing w:line="240" w:lineRule="auto"/>
              <w:jc w:val="center"/>
              <w:rPr>
                <w:rFonts w:eastAsia="Times New Roman" w:cs="Times New Roman"/>
                <w:b/>
                <w:bCs/>
                <w:color w:val="000000"/>
                <w:sz w:val="16"/>
                <w:szCs w:val="16"/>
                <w:lang w:eastAsia="ru-RU"/>
              </w:rPr>
            </w:pPr>
            <w:r w:rsidRPr="004529B3">
              <w:rPr>
                <w:rFonts w:eastAsia="Times New Roman" w:cs="Times New Roman"/>
                <w:b/>
                <w:bCs/>
                <w:color w:val="000000"/>
                <w:sz w:val="16"/>
                <w:szCs w:val="16"/>
                <w:lang w:eastAsia="ru-RU"/>
              </w:rPr>
              <w:t>2030</w:t>
            </w:r>
          </w:p>
        </w:tc>
        <w:tc>
          <w:tcPr>
            <w:tcW w:w="196" w:type="pct"/>
            <w:shd w:val="clear" w:color="auto" w:fill="auto"/>
            <w:noWrap/>
            <w:vAlign w:val="center"/>
            <w:hideMark/>
          </w:tcPr>
          <w:p w14:paraId="414B28AB" w14:textId="77777777" w:rsidR="004529B3" w:rsidRPr="004529B3" w:rsidRDefault="004529B3" w:rsidP="004529B3">
            <w:pPr>
              <w:spacing w:line="240" w:lineRule="auto"/>
              <w:jc w:val="center"/>
              <w:rPr>
                <w:rFonts w:eastAsia="Times New Roman" w:cs="Times New Roman"/>
                <w:b/>
                <w:bCs/>
                <w:color w:val="000000"/>
                <w:sz w:val="16"/>
                <w:szCs w:val="16"/>
                <w:lang w:eastAsia="ru-RU"/>
              </w:rPr>
            </w:pPr>
            <w:r w:rsidRPr="004529B3">
              <w:rPr>
                <w:rFonts w:eastAsia="Times New Roman" w:cs="Times New Roman"/>
                <w:b/>
                <w:bCs/>
                <w:color w:val="000000"/>
                <w:sz w:val="16"/>
                <w:szCs w:val="16"/>
                <w:lang w:eastAsia="ru-RU"/>
              </w:rPr>
              <w:t>2031</w:t>
            </w:r>
          </w:p>
        </w:tc>
        <w:tc>
          <w:tcPr>
            <w:tcW w:w="196" w:type="pct"/>
            <w:shd w:val="clear" w:color="auto" w:fill="auto"/>
            <w:noWrap/>
            <w:vAlign w:val="center"/>
            <w:hideMark/>
          </w:tcPr>
          <w:p w14:paraId="7B63FC1D" w14:textId="77777777" w:rsidR="004529B3" w:rsidRPr="004529B3" w:rsidRDefault="004529B3" w:rsidP="004529B3">
            <w:pPr>
              <w:spacing w:line="240" w:lineRule="auto"/>
              <w:jc w:val="center"/>
              <w:rPr>
                <w:rFonts w:eastAsia="Times New Roman" w:cs="Times New Roman"/>
                <w:b/>
                <w:bCs/>
                <w:color w:val="000000"/>
                <w:sz w:val="16"/>
                <w:szCs w:val="16"/>
                <w:lang w:eastAsia="ru-RU"/>
              </w:rPr>
            </w:pPr>
            <w:r w:rsidRPr="004529B3">
              <w:rPr>
                <w:rFonts w:eastAsia="Times New Roman" w:cs="Times New Roman"/>
                <w:b/>
                <w:bCs/>
                <w:color w:val="000000"/>
                <w:sz w:val="16"/>
                <w:szCs w:val="16"/>
                <w:lang w:eastAsia="ru-RU"/>
              </w:rPr>
              <w:t>2032</w:t>
            </w:r>
          </w:p>
        </w:tc>
        <w:tc>
          <w:tcPr>
            <w:tcW w:w="196" w:type="pct"/>
            <w:shd w:val="clear" w:color="auto" w:fill="auto"/>
            <w:noWrap/>
            <w:vAlign w:val="center"/>
            <w:hideMark/>
          </w:tcPr>
          <w:p w14:paraId="45CBD620" w14:textId="77777777" w:rsidR="004529B3" w:rsidRPr="004529B3" w:rsidRDefault="004529B3" w:rsidP="004529B3">
            <w:pPr>
              <w:spacing w:line="240" w:lineRule="auto"/>
              <w:jc w:val="center"/>
              <w:rPr>
                <w:rFonts w:eastAsia="Times New Roman" w:cs="Times New Roman"/>
                <w:b/>
                <w:bCs/>
                <w:color w:val="000000"/>
                <w:sz w:val="16"/>
                <w:szCs w:val="16"/>
                <w:lang w:eastAsia="ru-RU"/>
              </w:rPr>
            </w:pPr>
            <w:r w:rsidRPr="004529B3">
              <w:rPr>
                <w:rFonts w:eastAsia="Times New Roman" w:cs="Times New Roman"/>
                <w:b/>
                <w:bCs/>
                <w:color w:val="000000"/>
                <w:sz w:val="16"/>
                <w:szCs w:val="16"/>
                <w:lang w:eastAsia="ru-RU"/>
              </w:rPr>
              <w:t>2033</w:t>
            </w:r>
          </w:p>
        </w:tc>
        <w:tc>
          <w:tcPr>
            <w:tcW w:w="196" w:type="pct"/>
            <w:shd w:val="clear" w:color="auto" w:fill="auto"/>
            <w:noWrap/>
            <w:vAlign w:val="center"/>
            <w:hideMark/>
          </w:tcPr>
          <w:p w14:paraId="37E2718D" w14:textId="77777777" w:rsidR="004529B3" w:rsidRPr="004529B3" w:rsidRDefault="004529B3" w:rsidP="004529B3">
            <w:pPr>
              <w:spacing w:line="240" w:lineRule="auto"/>
              <w:jc w:val="center"/>
              <w:rPr>
                <w:rFonts w:eastAsia="Times New Roman" w:cs="Times New Roman"/>
                <w:b/>
                <w:bCs/>
                <w:color w:val="000000"/>
                <w:sz w:val="16"/>
                <w:szCs w:val="16"/>
                <w:lang w:eastAsia="ru-RU"/>
              </w:rPr>
            </w:pPr>
            <w:r w:rsidRPr="004529B3">
              <w:rPr>
                <w:rFonts w:eastAsia="Times New Roman" w:cs="Times New Roman"/>
                <w:b/>
                <w:bCs/>
                <w:color w:val="000000"/>
                <w:sz w:val="16"/>
                <w:szCs w:val="16"/>
                <w:lang w:eastAsia="ru-RU"/>
              </w:rPr>
              <w:t>2034</w:t>
            </w:r>
          </w:p>
        </w:tc>
        <w:tc>
          <w:tcPr>
            <w:tcW w:w="196" w:type="pct"/>
            <w:shd w:val="clear" w:color="auto" w:fill="auto"/>
            <w:noWrap/>
            <w:vAlign w:val="center"/>
            <w:hideMark/>
          </w:tcPr>
          <w:p w14:paraId="052B0598" w14:textId="77777777" w:rsidR="004529B3" w:rsidRPr="004529B3" w:rsidRDefault="004529B3" w:rsidP="004529B3">
            <w:pPr>
              <w:spacing w:line="240" w:lineRule="auto"/>
              <w:jc w:val="center"/>
              <w:rPr>
                <w:rFonts w:eastAsia="Times New Roman" w:cs="Times New Roman"/>
                <w:b/>
                <w:bCs/>
                <w:color w:val="000000"/>
                <w:sz w:val="16"/>
                <w:szCs w:val="16"/>
                <w:lang w:eastAsia="ru-RU"/>
              </w:rPr>
            </w:pPr>
            <w:r w:rsidRPr="004529B3">
              <w:rPr>
                <w:rFonts w:eastAsia="Times New Roman" w:cs="Times New Roman"/>
                <w:b/>
                <w:bCs/>
                <w:color w:val="000000"/>
                <w:sz w:val="16"/>
                <w:szCs w:val="16"/>
                <w:lang w:eastAsia="ru-RU"/>
              </w:rPr>
              <w:t>2035</w:t>
            </w:r>
          </w:p>
        </w:tc>
        <w:tc>
          <w:tcPr>
            <w:tcW w:w="196" w:type="pct"/>
            <w:shd w:val="clear" w:color="auto" w:fill="auto"/>
            <w:noWrap/>
            <w:vAlign w:val="center"/>
            <w:hideMark/>
          </w:tcPr>
          <w:p w14:paraId="5E8243C0" w14:textId="77777777" w:rsidR="004529B3" w:rsidRPr="004529B3" w:rsidRDefault="004529B3" w:rsidP="004529B3">
            <w:pPr>
              <w:spacing w:line="240" w:lineRule="auto"/>
              <w:jc w:val="center"/>
              <w:rPr>
                <w:rFonts w:eastAsia="Times New Roman" w:cs="Times New Roman"/>
                <w:b/>
                <w:bCs/>
                <w:color w:val="000000"/>
                <w:sz w:val="16"/>
                <w:szCs w:val="16"/>
                <w:lang w:eastAsia="ru-RU"/>
              </w:rPr>
            </w:pPr>
            <w:r w:rsidRPr="004529B3">
              <w:rPr>
                <w:rFonts w:eastAsia="Times New Roman" w:cs="Times New Roman"/>
                <w:b/>
                <w:bCs/>
                <w:color w:val="000000"/>
                <w:sz w:val="16"/>
                <w:szCs w:val="16"/>
                <w:lang w:eastAsia="ru-RU"/>
              </w:rPr>
              <w:t>2036</w:t>
            </w:r>
          </w:p>
        </w:tc>
        <w:tc>
          <w:tcPr>
            <w:tcW w:w="196" w:type="pct"/>
            <w:shd w:val="clear" w:color="auto" w:fill="auto"/>
            <w:noWrap/>
            <w:vAlign w:val="center"/>
            <w:hideMark/>
          </w:tcPr>
          <w:p w14:paraId="466E0B0B" w14:textId="77777777" w:rsidR="004529B3" w:rsidRPr="004529B3" w:rsidRDefault="004529B3" w:rsidP="004529B3">
            <w:pPr>
              <w:spacing w:line="240" w:lineRule="auto"/>
              <w:jc w:val="center"/>
              <w:rPr>
                <w:rFonts w:eastAsia="Times New Roman" w:cs="Times New Roman"/>
                <w:b/>
                <w:bCs/>
                <w:color w:val="000000"/>
                <w:sz w:val="16"/>
                <w:szCs w:val="16"/>
                <w:lang w:eastAsia="ru-RU"/>
              </w:rPr>
            </w:pPr>
            <w:r w:rsidRPr="004529B3">
              <w:rPr>
                <w:rFonts w:eastAsia="Times New Roman" w:cs="Times New Roman"/>
                <w:b/>
                <w:bCs/>
                <w:color w:val="000000"/>
                <w:sz w:val="16"/>
                <w:szCs w:val="16"/>
                <w:lang w:eastAsia="ru-RU"/>
              </w:rPr>
              <w:t>2037</w:t>
            </w:r>
          </w:p>
        </w:tc>
        <w:tc>
          <w:tcPr>
            <w:tcW w:w="196" w:type="pct"/>
            <w:shd w:val="clear" w:color="auto" w:fill="auto"/>
            <w:noWrap/>
            <w:vAlign w:val="center"/>
            <w:hideMark/>
          </w:tcPr>
          <w:p w14:paraId="06AA8D3A" w14:textId="77777777" w:rsidR="004529B3" w:rsidRPr="004529B3" w:rsidRDefault="004529B3" w:rsidP="004529B3">
            <w:pPr>
              <w:spacing w:line="240" w:lineRule="auto"/>
              <w:jc w:val="center"/>
              <w:rPr>
                <w:rFonts w:eastAsia="Times New Roman" w:cs="Times New Roman"/>
                <w:b/>
                <w:bCs/>
                <w:color w:val="000000"/>
                <w:sz w:val="16"/>
                <w:szCs w:val="16"/>
                <w:lang w:eastAsia="ru-RU"/>
              </w:rPr>
            </w:pPr>
            <w:r w:rsidRPr="004529B3">
              <w:rPr>
                <w:rFonts w:eastAsia="Times New Roman" w:cs="Times New Roman"/>
                <w:b/>
                <w:bCs/>
                <w:color w:val="000000"/>
                <w:sz w:val="16"/>
                <w:szCs w:val="16"/>
                <w:lang w:eastAsia="ru-RU"/>
              </w:rPr>
              <w:t>2038</w:t>
            </w:r>
          </w:p>
        </w:tc>
        <w:tc>
          <w:tcPr>
            <w:tcW w:w="196" w:type="pct"/>
            <w:shd w:val="clear" w:color="auto" w:fill="auto"/>
            <w:noWrap/>
            <w:vAlign w:val="center"/>
            <w:hideMark/>
          </w:tcPr>
          <w:p w14:paraId="57F89095" w14:textId="77777777" w:rsidR="004529B3" w:rsidRPr="004529B3" w:rsidRDefault="004529B3" w:rsidP="004529B3">
            <w:pPr>
              <w:spacing w:line="240" w:lineRule="auto"/>
              <w:jc w:val="center"/>
              <w:rPr>
                <w:rFonts w:eastAsia="Times New Roman" w:cs="Times New Roman"/>
                <w:b/>
                <w:bCs/>
                <w:color w:val="000000"/>
                <w:sz w:val="16"/>
                <w:szCs w:val="16"/>
                <w:lang w:eastAsia="ru-RU"/>
              </w:rPr>
            </w:pPr>
            <w:r w:rsidRPr="004529B3">
              <w:rPr>
                <w:rFonts w:eastAsia="Times New Roman" w:cs="Times New Roman"/>
                <w:b/>
                <w:bCs/>
                <w:color w:val="000000"/>
                <w:sz w:val="16"/>
                <w:szCs w:val="16"/>
                <w:lang w:eastAsia="ru-RU"/>
              </w:rPr>
              <w:t>2039</w:t>
            </w:r>
          </w:p>
        </w:tc>
        <w:tc>
          <w:tcPr>
            <w:tcW w:w="196" w:type="pct"/>
            <w:shd w:val="clear" w:color="auto" w:fill="auto"/>
            <w:noWrap/>
            <w:vAlign w:val="center"/>
            <w:hideMark/>
          </w:tcPr>
          <w:p w14:paraId="75CF8BE7" w14:textId="77777777" w:rsidR="004529B3" w:rsidRPr="004529B3" w:rsidRDefault="004529B3" w:rsidP="004529B3">
            <w:pPr>
              <w:spacing w:line="240" w:lineRule="auto"/>
              <w:jc w:val="center"/>
              <w:rPr>
                <w:rFonts w:eastAsia="Times New Roman" w:cs="Times New Roman"/>
                <w:b/>
                <w:bCs/>
                <w:color w:val="000000"/>
                <w:sz w:val="16"/>
                <w:szCs w:val="16"/>
                <w:lang w:eastAsia="ru-RU"/>
              </w:rPr>
            </w:pPr>
            <w:r w:rsidRPr="004529B3">
              <w:rPr>
                <w:rFonts w:eastAsia="Times New Roman" w:cs="Times New Roman"/>
                <w:b/>
                <w:bCs/>
                <w:color w:val="000000"/>
                <w:sz w:val="16"/>
                <w:szCs w:val="16"/>
                <w:lang w:eastAsia="ru-RU"/>
              </w:rPr>
              <w:t>2040</w:t>
            </w:r>
          </w:p>
        </w:tc>
        <w:tc>
          <w:tcPr>
            <w:tcW w:w="196" w:type="pct"/>
            <w:shd w:val="clear" w:color="auto" w:fill="auto"/>
            <w:noWrap/>
            <w:vAlign w:val="center"/>
            <w:hideMark/>
          </w:tcPr>
          <w:p w14:paraId="36370CB6" w14:textId="77777777" w:rsidR="004529B3" w:rsidRPr="004529B3" w:rsidRDefault="004529B3" w:rsidP="004529B3">
            <w:pPr>
              <w:spacing w:line="240" w:lineRule="auto"/>
              <w:jc w:val="center"/>
              <w:rPr>
                <w:rFonts w:eastAsia="Times New Roman" w:cs="Times New Roman"/>
                <w:b/>
                <w:bCs/>
                <w:color w:val="000000"/>
                <w:sz w:val="16"/>
                <w:szCs w:val="16"/>
                <w:lang w:eastAsia="ru-RU"/>
              </w:rPr>
            </w:pPr>
            <w:r w:rsidRPr="004529B3">
              <w:rPr>
                <w:rFonts w:eastAsia="Times New Roman" w:cs="Times New Roman"/>
                <w:b/>
                <w:bCs/>
                <w:color w:val="000000"/>
                <w:sz w:val="16"/>
                <w:szCs w:val="16"/>
                <w:lang w:eastAsia="ru-RU"/>
              </w:rPr>
              <w:t>2041</w:t>
            </w:r>
          </w:p>
        </w:tc>
        <w:tc>
          <w:tcPr>
            <w:tcW w:w="180" w:type="pct"/>
            <w:shd w:val="clear" w:color="auto" w:fill="auto"/>
            <w:noWrap/>
            <w:vAlign w:val="center"/>
            <w:hideMark/>
          </w:tcPr>
          <w:p w14:paraId="78EF7C41" w14:textId="77777777" w:rsidR="004529B3" w:rsidRPr="004529B3" w:rsidRDefault="004529B3" w:rsidP="004529B3">
            <w:pPr>
              <w:spacing w:line="240" w:lineRule="auto"/>
              <w:jc w:val="center"/>
              <w:rPr>
                <w:rFonts w:eastAsia="Times New Roman" w:cs="Times New Roman"/>
                <w:b/>
                <w:bCs/>
                <w:color w:val="000000"/>
                <w:sz w:val="16"/>
                <w:szCs w:val="16"/>
                <w:lang w:eastAsia="ru-RU"/>
              </w:rPr>
            </w:pPr>
            <w:r w:rsidRPr="004529B3">
              <w:rPr>
                <w:rFonts w:eastAsia="Times New Roman" w:cs="Times New Roman"/>
                <w:b/>
                <w:bCs/>
                <w:color w:val="000000"/>
                <w:sz w:val="16"/>
                <w:szCs w:val="16"/>
                <w:lang w:eastAsia="ru-RU"/>
              </w:rPr>
              <w:t>2042</w:t>
            </w:r>
          </w:p>
        </w:tc>
      </w:tr>
      <w:tr w:rsidR="004529B3" w:rsidRPr="004529B3" w14:paraId="73CED51E" w14:textId="77777777" w:rsidTr="004529B3">
        <w:tc>
          <w:tcPr>
            <w:tcW w:w="150" w:type="pct"/>
            <w:shd w:val="clear" w:color="auto" w:fill="auto"/>
            <w:noWrap/>
            <w:vAlign w:val="center"/>
            <w:hideMark/>
          </w:tcPr>
          <w:p w14:paraId="164568F4"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1</w:t>
            </w:r>
          </w:p>
        </w:tc>
        <w:tc>
          <w:tcPr>
            <w:tcW w:w="485" w:type="pct"/>
            <w:shd w:val="clear" w:color="auto" w:fill="auto"/>
            <w:noWrap/>
            <w:vAlign w:val="center"/>
            <w:hideMark/>
          </w:tcPr>
          <w:p w14:paraId="7FD80FEF"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Котельная д.Раздолье</w:t>
            </w:r>
          </w:p>
        </w:tc>
        <w:tc>
          <w:tcPr>
            <w:tcW w:w="265" w:type="pct"/>
            <w:shd w:val="clear" w:color="auto" w:fill="auto"/>
            <w:noWrap/>
            <w:vAlign w:val="center"/>
            <w:hideMark/>
          </w:tcPr>
          <w:p w14:paraId="1EE845FA"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уголь</w:t>
            </w:r>
          </w:p>
        </w:tc>
        <w:tc>
          <w:tcPr>
            <w:tcW w:w="196" w:type="pct"/>
            <w:shd w:val="clear" w:color="auto" w:fill="auto"/>
            <w:noWrap/>
            <w:vAlign w:val="center"/>
            <w:hideMark/>
          </w:tcPr>
          <w:p w14:paraId="4FD14EED"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1,03</w:t>
            </w:r>
          </w:p>
        </w:tc>
        <w:tc>
          <w:tcPr>
            <w:tcW w:w="196" w:type="pct"/>
            <w:shd w:val="clear" w:color="auto" w:fill="auto"/>
            <w:noWrap/>
            <w:vAlign w:val="center"/>
            <w:hideMark/>
          </w:tcPr>
          <w:p w14:paraId="2BCDC266"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1,03</w:t>
            </w:r>
          </w:p>
        </w:tc>
        <w:tc>
          <w:tcPr>
            <w:tcW w:w="196" w:type="pct"/>
            <w:shd w:val="clear" w:color="auto" w:fill="auto"/>
            <w:noWrap/>
            <w:vAlign w:val="center"/>
            <w:hideMark/>
          </w:tcPr>
          <w:p w14:paraId="0FA796E7"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196" w:type="pct"/>
            <w:shd w:val="clear" w:color="auto" w:fill="auto"/>
            <w:noWrap/>
            <w:vAlign w:val="center"/>
            <w:hideMark/>
          </w:tcPr>
          <w:p w14:paraId="2B54D936"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196" w:type="pct"/>
            <w:shd w:val="clear" w:color="auto" w:fill="auto"/>
            <w:noWrap/>
            <w:vAlign w:val="center"/>
            <w:hideMark/>
          </w:tcPr>
          <w:p w14:paraId="711DB66B"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196" w:type="pct"/>
            <w:shd w:val="clear" w:color="auto" w:fill="auto"/>
            <w:noWrap/>
            <w:vAlign w:val="center"/>
            <w:hideMark/>
          </w:tcPr>
          <w:p w14:paraId="1BEC23DB"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196" w:type="pct"/>
            <w:shd w:val="clear" w:color="auto" w:fill="auto"/>
            <w:noWrap/>
            <w:vAlign w:val="center"/>
            <w:hideMark/>
          </w:tcPr>
          <w:p w14:paraId="4D283B22"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196" w:type="pct"/>
            <w:shd w:val="clear" w:color="auto" w:fill="auto"/>
            <w:noWrap/>
            <w:vAlign w:val="center"/>
            <w:hideMark/>
          </w:tcPr>
          <w:p w14:paraId="1B71787F"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196" w:type="pct"/>
            <w:shd w:val="clear" w:color="auto" w:fill="auto"/>
            <w:noWrap/>
            <w:vAlign w:val="center"/>
            <w:hideMark/>
          </w:tcPr>
          <w:p w14:paraId="6B285E40"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196" w:type="pct"/>
            <w:shd w:val="clear" w:color="auto" w:fill="auto"/>
            <w:noWrap/>
            <w:vAlign w:val="center"/>
            <w:hideMark/>
          </w:tcPr>
          <w:p w14:paraId="06B4AD59"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196" w:type="pct"/>
            <w:shd w:val="clear" w:color="auto" w:fill="auto"/>
            <w:noWrap/>
            <w:vAlign w:val="center"/>
            <w:hideMark/>
          </w:tcPr>
          <w:p w14:paraId="5C6AD89E"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196" w:type="pct"/>
            <w:shd w:val="clear" w:color="auto" w:fill="auto"/>
            <w:noWrap/>
            <w:vAlign w:val="center"/>
            <w:hideMark/>
          </w:tcPr>
          <w:p w14:paraId="0A050277"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196" w:type="pct"/>
            <w:shd w:val="clear" w:color="auto" w:fill="auto"/>
            <w:noWrap/>
            <w:vAlign w:val="center"/>
            <w:hideMark/>
          </w:tcPr>
          <w:p w14:paraId="7D3C3344"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196" w:type="pct"/>
            <w:shd w:val="clear" w:color="auto" w:fill="auto"/>
            <w:noWrap/>
            <w:vAlign w:val="center"/>
            <w:hideMark/>
          </w:tcPr>
          <w:p w14:paraId="0987C612"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196" w:type="pct"/>
            <w:shd w:val="clear" w:color="auto" w:fill="auto"/>
            <w:noWrap/>
            <w:vAlign w:val="center"/>
            <w:hideMark/>
          </w:tcPr>
          <w:p w14:paraId="38C65883"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196" w:type="pct"/>
            <w:shd w:val="clear" w:color="auto" w:fill="auto"/>
            <w:noWrap/>
            <w:vAlign w:val="center"/>
            <w:hideMark/>
          </w:tcPr>
          <w:p w14:paraId="2C3E675E"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196" w:type="pct"/>
            <w:shd w:val="clear" w:color="auto" w:fill="auto"/>
            <w:noWrap/>
            <w:vAlign w:val="center"/>
            <w:hideMark/>
          </w:tcPr>
          <w:p w14:paraId="71104974"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196" w:type="pct"/>
            <w:shd w:val="clear" w:color="auto" w:fill="auto"/>
            <w:noWrap/>
            <w:vAlign w:val="center"/>
            <w:hideMark/>
          </w:tcPr>
          <w:p w14:paraId="18DECBD9"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196" w:type="pct"/>
            <w:shd w:val="clear" w:color="auto" w:fill="auto"/>
            <w:noWrap/>
            <w:vAlign w:val="center"/>
            <w:hideMark/>
          </w:tcPr>
          <w:p w14:paraId="363EFC1B"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196" w:type="pct"/>
            <w:shd w:val="clear" w:color="auto" w:fill="auto"/>
            <w:noWrap/>
            <w:vAlign w:val="center"/>
            <w:hideMark/>
          </w:tcPr>
          <w:p w14:paraId="295A5B19"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180" w:type="pct"/>
            <w:shd w:val="clear" w:color="auto" w:fill="auto"/>
            <w:noWrap/>
            <w:vAlign w:val="center"/>
            <w:hideMark/>
          </w:tcPr>
          <w:p w14:paraId="0A6585E8"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r>
      <w:tr w:rsidR="004529B3" w:rsidRPr="004529B3" w14:paraId="12C666A9" w14:textId="77777777" w:rsidTr="004529B3">
        <w:tc>
          <w:tcPr>
            <w:tcW w:w="150" w:type="pct"/>
            <w:shd w:val="clear" w:color="auto" w:fill="auto"/>
            <w:noWrap/>
            <w:vAlign w:val="center"/>
            <w:hideMark/>
          </w:tcPr>
          <w:p w14:paraId="60D2D6CF"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2</w:t>
            </w:r>
          </w:p>
        </w:tc>
        <w:tc>
          <w:tcPr>
            <w:tcW w:w="485" w:type="pct"/>
            <w:shd w:val="clear" w:color="auto" w:fill="auto"/>
            <w:noWrap/>
            <w:vAlign w:val="center"/>
            <w:hideMark/>
          </w:tcPr>
          <w:p w14:paraId="1387A73B"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БМК</w:t>
            </w:r>
          </w:p>
        </w:tc>
        <w:tc>
          <w:tcPr>
            <w:tcW w:w="265" w:type="pct"/>
            <w:shd w:val="clear" w:color="auto" w:fill="auto"/>
            <w:noWrap/>
            <w:vAlign w:val="center"/>
            <w:hideMark/>
          </w:tcPr>
          <w:p w14:paraId="562748B7"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газ</w:t>
            </w:r>
          </w:p>
        </w:tc>
        <w:tc>
          <w:tcPr>
            <w:tcW w:w="196" w:type="pct"/>
            <w:shd w:val="clear" w:color="auto" w:fill="auto"/>
            <w:noWrap/>
            <w:vAlign w:val="center"/>
            <w:hideMark/>
          </w:tcPr>
          <w:p w14:paraId="3C1D7CDB"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0,00</w:t>
            </w:r>
          </w:p>
        </w:tc>
        <w:tc>
          <w:tcPr>
            <w:tcW w:w="196" w:type="pct"/>
            <w:shd w:val="clear" w:color="auto" w:fill="auto"/>
            <w:noWrap/>
            <w:vAlign w:val="center"/>
            <w:hideMark/>
          </w:tcPr>
          <w:p w14:paraId="524BB85F"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0,45</w:t>
            </w:r>
          </w:p>
        </w:tc>
        <w:tc>
          <w:tcPr>
            <w:tcW w:w="196" w:type="pct"/>
            <w:shd w:val="clear" w:color="auto" w:fill="auto"/>
            <w:noWrap/>
            <w:vAlign w:val="center"/>
            <w:hideMark/>
          </w:tcPr>
          <w:p w14:paraId="3DECF40C"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0,45</w:t>
            </w:r>
          </w:p>
        </w:tc>
        <w:tc>
          <w:tcPr>
            <w:tcW w:w="196" w:type="pct"/>
            <w:shd w:val="clear" w:color="auto" w:fill="auto"/>
            <w:noWrap/>
            <w:vAlign w:val="center"/>
            <w:hideMark/>
          </w:tcPr>
          <w:p w14:paraId="465B3A8A"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0,46</w:t>
            </w:r>
          </w:p>
        </w:tc>
        <w:tc>
          <w:tcPr>
            <w:tcW w:w="196" w:type="pct"/>
            <w:shd w:val="clear" w:color="auto" w:fill="auto"/>
            <w:noWrap/>
            <w:vAlign w:val="center"/>
            <w:hideMark/>
          </w:tcPr>
          <w:p w14:paraId="34E1933B"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0,46</w:t>
            </w:r>
          </w:p>
        </w:tc>
        <w:tc>
          <w:tcPr>
            <w:tcW w:w="196" w:type="pct"/>
            <w:shd w:val="clear" w:color="auto" w:fill="auto"/>
            <w:noWrap/>
            <w:vAlign w:val="center"/>
            <w:hideMark/>
          </w:tcPr>
          <w:p w14:paraId="4CDA02C5"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0,46</w:t>
            </w:r>
          </w:p>
        </w:tc>
        <w:tc>
          <w:tcPr>
            <w:tcW w:w="196" w:type="pct"/>
            <w:shd w:val="clear" w:color="auto" w:fill="auto"/>
            <w:noWrap/>
            <w:vAlign w:val="center"/>
            <w:hideMark/>
          </w:tcPr>
          <w:p w14:paraId="62A90C37"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0,46</w:t>
            </w:r>
          </w:p>
        </w:tc>
        <w:tc>
          <w:tcPr>
            <w:tcW w:w="196" w:type="pct"/>
            <w:shd w:val="clear" w:color="auto" w:fill="auto"/>
            <w:noWrap/>
            <w:vAlign w:val="center"/>
            <w:hideMark/>
          </w:tcPr>
          <w:p w14:paraId="0A469338"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0,46</w:t>
            </w:r>
          </w:p>
        </w:tc>
        <w:tc>
          <w:tcPr>
            <w:tcW w:w="196" w:type="pct"/>
            <w:shd w:val="clear" w:color="auto" w:fill="auto"/>
            <w:noWrap/>
            <w:vAlign w:val="center"/>
            <w:hideMark/>
          </w:tcPr>
          <w:p w14:paraId="508A7AC6"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0,46</w:t>
            </w:r>
          </w:p>
        </w:tc>
        <w:tc>
          <w:tcPr>
            <w:tcW w:w="196" w:type="pct"/>
            <w:shd w:val="clear" w:color="auto" w:fill="auto"/>
            <w:noWrap/>
            <w:vAlign w:val="center"/>
            <w:hideMark/>
          </w:tcPr>
          <w:p w14:paraId="6B94D6F1"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0,46</w:t>
            </w:r>
          </w:p>
        </w:tc>
        <w:tc>
          <w:tcPr>
            <w:tcW w:w="196" w:type="pct"/>
            <w:shd w:val="clear" w:color="auto" w:fill="auto"/>
            <w:noWrap/>
            <w:vAlign w:val="center"/>
            <w:hideMark/>
          </w:tcPr>
          <w:p w14:paraId="4806D3A9"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0,46</w:t>
            </w:r>
          </w:p>
        </w:tc>
        <w:tc>
          <w:tcPr>
            <w:tcW w:w="196" w:type="pct"/>
            <w:shd w:val="clear" w:color="auto" w:fill="auto"/>
            <w:noWrap/>
            <w:vAlign w:val="center"/>
            <w:hideMark/>
          </w:tcPr>
          <w:p w14:paraId="48F2DAD4"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0,46</w:t>
            </w:r>
          </w:p>
        </w:tc>
        <w:tc>
          <w:tcPr>
            <w:tcW w:w="196" w:type="pct"/>
            <w:shd w:val="clear" w:color="auto" w:fill="auto"/>
            <w:noWrap/>
            <w:vAlign w:val="center"/>
            <w:hideMark/>
          </w:tcPr>
          <w:p w14:paraId="27C1C817"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0,46</w:t>
            </w:r>
          </w:p>
        </w:tc>
        <w:tc>
          <w:tcPr>
            <w:tcW w:w="196" w:type="pct"/>
            <w:shd w:val="clear" w:color="auto" w:fill="auto"/>
            <w:noWrap/>
            <w:vAlign w:val="center"/>
            <w:hideMark/>
          </w:tcPr>
          <w:p w14:paraId="5025E25C"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0,46</w:t>
            </w:r>
          </w:p>
        </w:tc>
        <w:tc>
          <w:tcPr>
            <w:tcW w:w="196" w:type="pct"/>
            <w:shd w:val="clear" w:color="auto" w:fill="auto"/>
            <w:noWrap/>
            <w:vAlign w:val="center"/>
            <w:hideMark/>
          </w:tcPr>
          <w:p w14:paraId="5869D29D"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0,46</w:t>
            </w:r>
          </w:p>
        </w:tc>
        <w:tc>
          <w:tcPr>
            <w:tcW w:w="196" w:type="pct"/>
            <w:shd w:val="clear" w:color="auto" w:fill="auto"/>
            <w:noWrap/>
            <w:vAlign w:val="center"/>
            <w:hideMark/>
          </w:tcPr>
          <w:p w14:paraId="6EC1C027"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0,46</w:t>
            </w:r>
          </w:p>
        </w:tc>
        <w:tc>
          <w:tcPr>
            <w:tcW w:w="196" w:type="pct"/>
            <w:shd w:val="clear" w:color="auto" w:fill="auto"/>
            <w:noWrap/>
            <w:vAlign w:val="center"/>
            <w:hideMark/>
          </w:tcPr>
          <w:p w14:paraId="19F58052"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0,46</w:t>
            </w:r>
          </w:p>
        </w:tc>
        <w:tc>
          <w:tcPr>
            <w:tcW w:w="196" w:type="pct"/>
            <w:shd w:val="clear" w:color="auto" w:fill="auto"/>
            <w:noWrap/>
            <w:vAlign w:val="center"/>
            <w:hideMark/>
          </w:tcPr>
          <w:p w14:paraId="7A488FD8"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0,46</w:t>
            </w:r>
          </w:p>
        </w:tc>
        <w:tc>
          <w:tcPr>
            <w:tcW w:w="196" w:type="pct"/>
            <w:shd w:val="clear" w:color="auto" w:fill="auto"/>
            <w:noWrap/>
            <w:vAlign w:val="center"/>
            <w:hideMark/>
          </w:tcPr>
          <w:p w14:paraId="4CC34B4D"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0,46</w:t>
            </w:r>
          </w:p>
        </w:tc>
        <w:tc>
          <w:tcPr>
            <w:tcW w:w="196" w:type="pct"/>
            <w:shd w:val="clear" w:color="auto" w:fill="auto"/>
            <w:noWrap/>
            <w:vAlign w:val="center"/>
            <w:hideMark/>
          </w:tcPr>
          <w:p w14:paraId="7B2CB04C"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0,46</w:t>
            </w:r>
          </w:p>
        </w:tc>
        <w:tc>
          <w:tcPr>
            <w:tcW w:w="180" w:type="pct"/>
            <w:shd w:val="clear" w:color="auto" w:fill="auto"/>
            <w:noWrap/>
            <w:vAlign w:val="center"/>
            <w:hideMark/>
          </w:tcPr>
          <w:p w14:paraId="7C743FF4"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0,46</w:t>
            </w:r>
          </w:p>
        </w:tc>
      </w:tr>
      <w:tr w:rsidR="004529B3" w:rsidRPr="004529B3" w14:paraId="5F2502A2" w14:textId="77777777" w:rsidTr="004529B3">
        <w:tc>
          <w:tcPr>
            <w:tcW w:w="900" w:type="pct"/>
            <w:gridSpan w:val="3"/>
            <w:shd w:val="clear" w:color="auto" w:fill="auto"/>
            <w:noWrap/>
            <w:vAlign w:val="center"/>
            <w:hideMark/>
          </w:tcPr>
          <w:p w14:paraId="605D0DFA"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Итого</w:t>
            </w:r>
          </w:p>
        </w:tc>
        <w:tc>
          <w:tcPr>
            <w:tcW w:w="196" w:type="pct"/>
            <w:shd w:val="clear" w:color="auto" w:fill="auto"/>
            <w:noWrap/>
            <w:vAlign w:val="center"/>
            <w:hideMark/>
          </w:tcPr>
          <w:p w14:paraId="6CEE0C94"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1,03</w:t>
            </w:r>
          </w:p>
        </w:tc>
        <w:tc>
          <w:tcPr>
            <w:tcW w:w="196" w:type="pct"/>
            <w:shd w:val="clear" w:color="auto" w:fill="auto"/>
            <w:noWrap/>
            <w:vAlign w:val="center"/>
            <w:hideMark/>
          </w:tcPr>
          <w:p w14:paraId="03658507"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1,47</w:t>
            </w:r>
          </w:p>
        </w:tc>
        <w:tc>
          <w:tcPr>
            <w:tcW w:w="196" w:type="pct"/>
            <w:shd w:val="clear" w:color="auto" w:fill="auto"/>
            <w:noWrap/>
            <w:vAlign w:val="center"/>
            <w:hideMark/>
          </w:tcPr>
          <w:p w14:paraId="68AD0960"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0,45</w:t>
            </w:r>
          </w:p>
        </w:tc>
        <w:tc>
          <w:tcPr>
            <w:tcW w:w="196" w:type="pct"/>
            <w:shd w:val="clear" w:color="auto" w:fill="auto"/>
            <w:noWrap/>
            <w:vAlign w:val="center"/>
            <w:hideMark/>
          </w:tcPr>
          <w:p w14:paraId="514D8BAE"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0,46</w:t>
            </w:r>
          </w:p>
        </w:tc>
        <w:tc>
          <w:tcPr>
            <w:tcW w:w="196" w:type="pct"/>
            <w:shd w:val="clear" w:color="auto" w:fill="auto"/>
            <w:noWrap/>
            <w:vAlign w:val="center"/>
            <w:hideMark/>
          </w:tcPr>
          <w:p w14:paraId="26F469F4"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0,46</w:t>
            </w:r>
          </w:p>
        </w:tc>
        <w:tc>
          <w:tcPr>
            <w:tcW w:w="196" w:type="pct"/>
            <w:shd w:val="clear" w:color="auto" w:fill="auto"/>
            <w:noWrap/>
            <w:vAlign w:val="center"/>
            <w:hideMark/>
          </w:tcPr>
          <w:p w14:paraId="09918405"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0,46</w:t>
            </w:r>
          </w:p>
        </w:tc>
        <w:tc>
          <w:tcPr>
            <w:tcW w:w="196" w:type="pct"/>
            <w:shd w:val="clear" w:color="auto" w:fill="auto"/>
            <w:noWrap/>
            <w:vAlign w:val="center"/>
            <w:hideMark/>
          </w:tcPr>
          <w:p w14:paraId="2E826725"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0,46</w:t>
            </w:r>
          </w:p>
        </w:tc>
        <w:tc>
          <w:tcPr>
            <w:tcW w:w="196" w:type="pct"/>
            <w:shd w:val="clear" w:color="auto" w:fill="auto"/>
            <w:noWrap/>
            <w:vAlign w:val="center"/>
            <w:hideMark/>
          </w:tcPr>
          <w:p w14:paraId="5BBBBA2D"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0,46</w:t>
            </w:r>
          </w:p>
        </w:tc>
        <w:tc>
          <w:tcPr>
            <w:tcW w:w="196" w:type="pct"/>
            <w:shd w:val="clear" w:color="auto" w:fill="auto"/>
            <w:noWrap/>
            <w:vAlign w:val="center"/>
            <w:hideMark/>
          </w:tcPr>
          <w:p w14:paraId="4BE231FB"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0,46</w:t>
            </w:r>
          </w:p>
        </w:tc>
        <w:tc>
          <w:tcPr>
            <w:tcW w:w="196" w:type="pct"/>
            <w:shd w:val="clear" w:color="auto" w:fill="auto"/>
            <w:noWrap/>
            <w:vAlign w:val="center"/>
            <w:hideMark/>
          </w:tcPr>
          <w:p w14:paraId="3FA437A9"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0,46</w:t>
            </w:r>
          </w:p>
        </w:tc>
        <w:tc>
          <w:tcPr>
            <w:tcW w:w="196" w:type="pct"/>
            <w:shd w:val="clear" w:color="auto" w:fill="auto"/>
            <w:noWrap/>
            <w:vAlign w:val="center"/>
            <w:hideMark/>
          </w:tcPr>
          <w:p w14:paraId="19F82131"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0,46</w:t>
            </w:r>
          </w:p>
        </w:tc>
        <w:tc>
          <w:tcPr>
            <w:tcW w:w="196" w:type="pct"/>
            <w:shd w:val="clear" w:color="auto" w:fill="auto"/>
            <w:noWrap/>
            <w:vAlign w:val="center"/>
            <w:hideMark/>
          </w:tcPr>
          <w:p w14:paraId="5F1E23A0"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0,46</w:t>
            </w:r>
          </w:p>
        </w:tc>
        <w:tc>
          <w:tcPr>
            <w:tcW w:w="196" w:type="pct"/>
            <w:shd w:val="clear" w:color="auto" w:fill="auto"/>
            <w:noWrap/>
            <w:vAlign w:val="center"/>
            <w:hideMark/>
          </w:tcPr>
          <w:p w14:paraId="22498E43"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0,46</w:t>
            </w:r>
          </w:p>
        </w:tc>
        <w:tc>
          <w:tcPr>
            <w:tcW w:w="196" w:type="pct"/>
            <w:shd w:val="clear" w:color="auto" w:fill="auto"/>
            <w:noWrap/>
            <w:vAlign w:val="center"/>
            <w:hideMark/>
          </w:tcPr>
          <w:p w14:paraId="7AE371B5"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0,46</w:t>
            </w:r>
          </w:p>
        </w:tc>
        <w:tc>
          <w:tcPr>
            <w:tcW w:w="196" w:type="pct"/>
            <w:shd w:val="clear" w:color="auto" w:fill="auto"/>
            <w:noWrap/>
            <w:vAlign w:val="center"/>
            <w:hideMark/>
          </w:tcPr>
          <w:p w14:paraId="028E3700"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0,46</w:t>
            </w:r>
          </w:p>
        </w:tc>
        <w:tc>
          <w:tcPr>
            <w:tcW w:w="196" w:type="pct"/>
            <w:shd w:val="clear" w:color="auto" w:fill="auto"/>
            <w:noWrap/>
            <w:vAlign w:val="center"/>
            <w:hideMark/>
          </w:tcPr>
          <w:p w14:paraId="24E0B36C"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0,46</w:t>
            </w:r>
          </w:p>
        </w:tc>
        <w:tc>
          <w:tcPr>
            <w:tcW w:w="196" w:type="pct"/>
            <w:shd w:val="clear" w:color="auto" w:fill="auto"/>
            <w:noWrap/>
            <w:vAlign w:val="center"/>
            <w:hideMark/>
          </w:tcPr>
          <w:p w14:paraId="5B500775"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0,46</w:t>
            </w:r>
          </w:p>
        </w:tc>
        <w:tc>
          <w:tcPr>
            <w:tcW w:w="196" w:type="pct"/>
            <w:shd w:val="clear" w:color="auto" w:fill="auto"/>
            <w:noWrap/>
            <w:vAlign w:val="center"/>
            <w:hideMark/>
          </w:tcPr>
          <w:p w14:paraId="283B0074"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0,46</w:t>
            </w:r>
          </w:p>
        </w:tc>
        <w:tc>
          <w:tcPr>
            <w:tcW w:w="196" w:type="pct"/>
            <w:shd w:val="clear" w:color="auto" w:fill="auto"/>
            <w:noWrap/>
            <w:vAlign w:val="center"/>
            <w:hideMark/>
          </w:tcPr>
          <w:p w14:paraId="7A8D19A9"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0,46</w:t>
            </w:r>
          </w:p>
        </w:tc>
        <w:tc>
          <w:tcPr>
            <w:tcW w:w="196" w:type="pct"/>
            <w:shd w:val="clear" w:color="auto" w:fill="auto"/>
            <w:noWrap/>
            <w:vAlign w:val="center"/>
            <w:hideMark/>
          </w:tcPr>
          <w:p w14:paraId="121E5917"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0,46</w:t>
            </w:r>
          </w:p>
        </w:tc>
        <w:tc>
          <w:tcPr>
            <w:tcW w:w="180" w:type="pct"/>
            <w:shd w:val="clear" w:color="auto" w:fill="auto"/>
            <w:noWrap/>
            <w:vAlign w:val="center"/>
            <w:hideMark/>
          </w:tcPr>
          <w:p w14:paraId="314C8207"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0,46</w:t>
            </w:r>
          </w:p>
        </w:tc>
      </w:tr>
      <w:tr w:rsidR="004529B3" w:rsidRPr="004529B3" w14:paraId="242535F5" w14:textId="77777777" w:rsidTr="004529B3">
        <w:tc>
          <w:tcPr>
            <w:tcW w:w="150" w:type="pct"/>
            <w:vMerge w:val="restart"/>
            <w:shd w:val="clear" w:color="auto" w:fill="auto"/>
            <w:noWrap/>
            <w:vAlign w:val="center"/>
            <w:hideMark/>
          </w:tcPr>
          <w:p w14:paraId="4F90F474" w14:textId="77777777" w:rsidR="004529B3" w:rsidRPr="004529B3" w:rsidRDefault="004529B3" w:rsidP="004529B3">
            <w:pPr>
              <w:spacing w:line="240" w:lineRule="auto"/>
              <w:jc w:val="center"/>
              <w:rPr>
                <w:rFonts w:eastAsia="Times New Roman" w:cs="Times New Roman"/>
                <w:b/>
                <w:bCs/>
                <w:color w:val="000000"/>
                <w:sz w:val="16"/>
                <w:szCs w:val="16"/>
                <w:lang w:eastAsia="ru-RU"/>
              </w:rPr>
            </w:pPr>
            <w:r w:rsidRPr="004529B3">
              <w:rPr>
                <w:rFonts w:eastAsia="Times New Roman" w:cs="Times New Roman"/>
                <w:b/>
                <w:bCs/>
                <w:color w:val="000000"/>
                <w:sz w:val="16"/>
                <w:szCs w:val="16"/>
                <w:lang w:eastAsia="ru-RU"/>
              </w:rPr>
              <w:t>№ п/п</w:t>
            </w:r>
          </w:p>
        </w:tc>
        <w:tc>
          <w:tcPr>
            <w:tcW w:w="485" w:type="pct"/>
            <w:vMerge w:val="restart"/>
            <w:shd w:val="clear" w:color="auto" w:fill="auto"/>
            <w:noWrap/>
            <w:vAlign w:val="center"/>
            <w:hideMark/>
          </w:tcPr>
          <w:p w14:paraId="06FEE6CD" w14:textId="77777777" w:rsidR="004529B3" w:rsidRPr="004529B3" w:rsidRDefault="004529B3" w:rsidP="004529B3">
            <w:pPr>
              <w:spacing w:line="240" w:lineRule="auto"/>
              <w:jc w:val="center"/>
              <w:rPr>
                <w:rFonts w:eastAsia="Times New Roman" w:cs="Times New Roman"/>
                <w:b/>
                <w:bCs/>
                <w:color w:val="000000"/>
                <w:sz w:val="16"/>
                <w:szCs w:val="16"/>
                <w:lang w:eastAsia="ru-RU"/>
              </w:rPr>
            </w:pPr>
            <w:r w:rsidRPr="004529B3">
              <w:rPr>
                <w:rFonts w:eastAsia="Times New Roman" w:cs="Times New Roman"/>
                <w:b/>
                <w:bCs/>
                <w:color w:val="000000"/>
                <w:sz w:val="16"/>
                <w:szCs w:val="16"/>
                <w:lang w:eastAsia="ru-RU"/>
              </w:rPr>
              <w:t>Наименование котельной</w:t>
            </w:r>
          </w:p>
        </w:tc>
        <w:tc>
          <w:tcPr>
            <w:tcW w:w="265" w:type="pct"/>
            <w:vMerge w:val="restart"/>
            <w:shd w:val="clear" w:color="auto" w:fill="auto"/>
            <w:noWrap/>
            <w:vAlign w:val="center"/>
            <w:hideMark/>
          </w:tcPr>
          <w:p w14:paraId="7BE90615" w14:textId="77777777" w:rsidR="004529B3" w:rsidRPr="004529B3" w:rsidRDefault="004529B3" w:rsidP="004529B3">
            <w:pPr>
              <w:spacing w:line="240" w:lineRule="auto"/>
              <w:jc w:val="center"/>
              <w:rPr>
                <w:rFonts w:eastAsia="Times New Roman" w:cs="Times New Roman"/>
                <w:b/>
                <w:bCs/>
                <w:color w:val="000000"/>
                <w:sz w:val="16"/>
                <w:szCs w:val="16"/>
                <w:lang w:eastAsia="ru-RU"/>
              </w:rPr>
            </w:pPr>
            <w:r w:rsidRPr="004529B3">
              <w:rPr>
                <w:rFonts w:eastAsia="Times New Roman" w:cs="Times New Roman"/>
                <w:b/>
                <w:bCs/>
                <w:color w:val="000000"/>
                <w:sz w:val="16"/>
                <w:szCs w:val="16"/>
                <w:lang w:eastAsia="ru-RU"/>
              </w:rPr>
              <w:t>Вид топлива</w:t>
            </w:r>
          </w:p>
        </w:tc>
        <w:tc>
          <w:tcPr>
            <w:tcW w:w="4100" w:type="pct"/>
            <w:gridSpan w:val="21"/>
            <w:shd w:val="clear" w:color="auto" w:fill="auto"/>
            <w:noWrap/>
            <w:vAlign w:val="center"/>
            <w:hideMark/>
          </w:tcPr>
          <w:p w14:paraId="359B5C00" w14:textId="77777777" w:rsidR="004529B3" w:rsidRPr="004529B3" w:rsidRDefault="004529B3" w:rsidP="004529B3">
            <w:pPr>
              <w:spacing w:line="240" w:lineRule="auto"/>
              <w:jc w:val="center"/>
              <w:rPr>
                <w:rFonts w:eastAsia="Times New Roman" w:cs="Times New Roman"/>
                <w:b/>
                <w:bCs/>
                <w:color w:val="000000"/>
                <w:sz w:val="16"/>
                <w:szCs w:val="16"/>
                <w:lang w:eastAsia="ru-RU"/>
              </w:rPr>
            </w:pPr>
            <w:r w:rsidRPr="004529B3">
              <w:rPr>
                <w:rFonts w:eastAsia="Times New Roman" w:cs="Times New Roman"/>
                <w:b/>
                <w:bCs/>
                <w:color w:val="000000"/>
                <w:sz w:val="16"/>
                <w:szCs w:val="16"/>
                <w:lang w:eastAsia="ru-RU"/>
              </w:rPr>
              <w:t>Максимальный часовой расход натурального топлива (летний), тыс. м3 (т)</w:t>
            </w:r>
          </w:p>
        </w:tc>
      </w:tr>
      <w:tr w:rsidR="004529B3" w:rsidRPr="004529B3" w14:paraId="15DD8E5F" w14:textId="77777777" w:rsidTr="004529B3">
        <w:tc>
          <w:tcPr>
            <w:tcW w:w="150" w:type="pct"/>
            <w:vMerge/>
            <w:shd w:val="clear" w:color="auto" w:fill="auto"/>
            <w:vAlign w:val="center"/>
            <w:hideMark/>
          </w:tcPr>
          <w:p w14:paraId="4293B632" w14:textId="77777777" w:rsidR="004529B3" w:rsidRPr="004529B3" w:rsidRDefault="004529B3" w:rsidP="004529B3">
            <w:pPr>
              <w:spacing w:line="240" w:lineRule="auto"/>
              <w:jc w:val="left"/>
              <w:rPr>
                <w:rFonts w:eastAsia="Times New Roman" w:cs="Times New Roman"/>
                <w:b/>
                <w:bCs/>
                <w:color w:val="000000"/>
                <w:sz w:val="16"/>
                <w:szCs w:val="16"/>
                <w:lang w:eastAsia="ru-RU"/>
              </w:rPr>
            </w:pPr>
          </w:p>
        </w:tc>
        <w:tc>
          <w:tcPr>
            <w:tcW w:w="485" w:type="pct"/>
            <w:vMerge/>
            <w:shd w:val="clear" w:color="auto" w:fill="auto"/>
            <w:vAlign w:val="center"/>
            <w:hideMark/>
          </w:tcPr>
          <w:p w14:paraId="37C16CDD" w14:textId="77777777" w:rsidR="004529B3" w:rsidRPr="004529B3" w:rsidRDefault="004529B3" w:rsidP="004529B3">
            <w:pPr>
              <w:spacing w:line="240" w:lineRule="auto"/>
              <w:jc w:val="left"/>
              <w:rPr>
                <w:rFonts w:eastAsia="Times New Roman" w:cs="Times New Roman"/>
                <w:b/>
                <w:bCs/>
                <w:color w:val="000000"/>
                <w:sz w:val="16"/>
                <w:szCs w:val="16"/>
                <w:lang w:eastAsia="ru-RU"/>
              </w:rPr>
            </w:pPr>
          </w:p>
        </w:tc>
        <w:tc>
          <w:tcPr>
            <w:tcW w:w="265" w:type="pct"/>
            <w:vMerge/>
            <w:shd w:val="clear" w:color="auto" w:fill="auto"/>
            <w:vAlign w:val="center"/>
            <w:hideMark/>
          </w:tcPr>
          <w:p w14:paraId="127A25D1" w14:textId="77777777" w:rsidR="004529B3" w:rsidRPr="004529B3" w:rsidRDefault="004529B3" w:rsidP="004529B3">
            <w:pPr>
              <w:spacing w:line="240" w:lineRule="auto"/>
              <w:jc w:val="left"/>
              <w:rPr>
                <w:rFonts w:eastAsia="Times New Roman" w:cs="Times New Roman"/>
                <w:b/>
                <w:bCs/>
                <w:color w:val="000000"/>
                <w:sz w:val="16"/>
                <w:szCs w:val="16"/>
                <w:lang w:eastAsia="ru-RU"/>
              </w:rPr>
            </w:pPr>
          </w:p>
        </w:tc>
        <w:tc>
          <w:tcPr>
            <w:tcW w:w="196" w:type="pct"/>
            <w:shd w:val="clear" w:color="auto" w:fill="auto"/>
            <w:noWrap/>
            <w:vAlign w:val="center"/>
            <w:hideMark/>
          </w:tcPr>
          <w:p w14:paraId="730979FF" w14:textId="77777777" w:rsidR="004529B3" w:rsidRPr="004529B3" w:rsidRDefault="004529B3" w:rsidP="004529B3">
            <w:pPr>
              <w:spacing w:line="240" w:lineRule="auto"/>
              <w:jc w:val="center"/>
              <w:rPr>
                <w:rFonts w:eastAsia="Times New Roman" w:cs="Times New Roman"/>
                <w:b/>
                <w:bCs/>
                <w:color w:val="000000"/>
                <w:sz w:val="16"/>
                <w:szCs w:val="16"/>
                <w:lang w:eastAsia="ru-RU"/>
              </w:rPr>
            </w:pPr>
            <w:r w:rsidRPr="004529B3">
              <w:rPr>
                <w:rFonts w:eastAsia="Times New Roman" w:cs="Times New Roman"/>
                <w:b/>
                <w:bCs/>
                <w:color w:val="000000"/>
                <w:sz w:val="16"/>
                <w:szCs w:val="16"/>
                <w:lang w:eastAsia="ru-RU"/>
              </w:rPr>
              <w:t>2022</w:t>
            </w:r>
          </w:p>
        </w:tc>
        <w:tc>
          <w:tcPr>
            <w:tcW w:w="196" w:type="pct"/>
            <w:shd w:val="clear" w:color="auto" w:fill="auto"/>
            <w:noWrap/>
            <w:vAlign w:val="center"/>
            <w:hideMark/>
          </w:tcPr>
          <w:p w14:paraId="4D9A18E2" w14:textId="77777777" w:rsidR="004529B3" w:rsidRPr="004529B3" w:rsidRDefault="004529B3" w:rsidP="004529B3">
            <w:pPr>
              <w:spacing w:line="240" w:lineRule="auto"/>
              <w:jc w:val="center"/>
              <w:rPr>
                <w:rFonts w:eastAsia="Times New Roman" w:cs="Times New Roman"/>
                <w:b/>
                <w:bCs/>
                <w:color w:val="000000"/>
                <w:sz w:val="16"/>
                <w:szCs w:val="16"/>
                <w:lang w:eastAsia="ru-RU"/>
              </w:rPr>
            </w:pPr>
            <w:r w:rsidRPr="004529B3">
              <w:rPr>
                <w:rFonts w:eastAsia="Times New Roman" w:cs="Times New Roman"/>
                <w:b/>
                <w:bCs/>
                <w:color w:val="000000"/>
                <w:sz w:val="16"/>
                <w:szCs w:val="16"/>
                <w:lang w:eastAsia="ru-RU"/>
              </w:rPr>
              <w:t>2023</w:t>
            </w:r>
          </w:p>
        </w:tc>
        <w:tc>
          <w:tcPr>
            <w:tcW w:w="196" w:type="pct"/>
            <w:shd w:val="clear" w:color="auto" w:fill="auto"/>
            <w:noWrap/>
            <w:vAlign w:val="center"/>
            <w:hideMark/>
          </w:tcPr>
          <w:p w14:paraId="2BB969A6" w14:textId="77777777" w:rsidR="004529B3" w:rsidRPr="004529B3" w:rsidRDefault="004529B3" w:rsidP="004529B3">
            <w:pPr>
              <w:spacing w:line="240" w:lineRule="auto"/>
              <w:jc w:val="center"/>
              <w:rPr>
                <w:rFonts w:eastAsia="Times New Roman" w:cs="Times New Roman"/>
                <w:b/>
                <w:bCs/>
                <w:color w:val="000000"/>
                <w:sz w:val="16"/>
                <w:szCs w:val="16"/>
                <w:lang w:eastAsia="ru-RU"/>
              </w:rPr>
            </w:pPr>
            <w:r w:rsidRPr="004529B3">
              <w:rPr>
                <w:rFonts w:eastAsia="Times New Roman" w:cs="Times New Roman"/>
                <w:b/>
                <w:bCs/>
                <w:color w:val="000000"/>
                <w:sz w:val="16"/>
                <w:szCs w:val="16"/>
                <w:lang w:eastAsia="ru-RU"/>
              </w:rPr>
              <w:t>2024</w:t>
            </w:r>
          </w:p>
        </w:tc>
        <w:tc>
          <w:tcPr>
            <w:tcW w:w="196" w:type="pct"/>
            <w:shd w:val="clear" w:color="auto" w:fill="auto"/>
            <w:noWrap/>
            <w:vAlign w:val="center"/>
            <w:hideMark/>
          </w:tcPr>
          <w:p w14:paraId="0316CD17" w14:textId="77777777" w:rsidR="004529B3" w:rsidRPr="004529B3" w:rsidRDefault="004529B3" w:rsidP="004529B3">
            <w:pPr>
              <w:spacing w:line="240" w:lineRule="auto"/>
              <w:jc w:val="center"/>
              <w:rPr>
                <w:rFonts w:eastAsia="Times New Roman" w:cs="Times New Roman"/>
                <w:b/>
                <w:bCs/>
                <w:color w:val="000000"/>
                <w:sz w:val="16"/>
                <w:szCs w:val="16"/>
                <w:lang w:eastAsia="ru-RU"/>
              </w:rPr>
            </w:pPr>
            <w:r w:rsidRPr="004529B3">
              <w:rPr>
                <w:rFonts w:eastAsia="Times New Roman" w:cs="Times New Roman"/>
                <w:b/>
                <w:bCs/>
                <w:color w:val="000000"/>
                <w:sz w:val="16"/>
                <w:szCs w:val="16"/>
                <w:lang w:eastAsia="ru-RU"/>
              </w:rPr>
              <w:t>2025</w:t>
            </w:r>
          </w:p>
        </w:tc>
        <w:tc>
          <w:tcPr>
            <w:tcW w:w="196" w:type="pct"/>
            <w:shd w:val="clear" w:color="auto" w:fill="auto"/>
            <w:noWrap/>
            <w:vAlign w:val="center"/>
            <w:hideMark/>
          </w:tcPr>
          <w:p w14:paraId="1CC69F49" w14:textId="77777777" w:rsidR="004529B3" w:rsidRPr="004529B3" w:rsidRDefault="004529B3" w:rsidP="004529B3">
            <w:pPr>
              <w:spacing w:line="240" w:lineRule="auto"/>
              <w:jc w:val="center"/>
              <w:rPr>
                <w:rFonts w:eastAsia="Times New Roman" w:cs="Times New Roman"/>
                <w:b/>
                <w:bCs/>
                <w:color w:val="000000"/>
                <w:sz w:val="16"/>
                <w:szCs w:val="16"/>
                <w:lang w:eastAsia="ru-RU"/>
              </w:rPr>
            </w:pPr>
            <w:r w:rsidRPr="004529B3">
              <w:rPr>
                <w:rFonts w:eastAsia="Times New Roman" w:cs="Times New Roman"/>
                <w:b/>
                <w:bCs/>
                <w:color w:val="000000"/>
                <w:sz w:val="16"/>
                <w:szCs w:val="16"/>
                <w:lang w:eastAsia="ru-RU"/>
              </w:rPr>
              <w:t>2026</w:t>
            </w:r>
          </w:p>
        </w:tc>
        <w:tc>
          <w:tcPr>
            <w:tcW w:w="196" w:type="pct"/>
            <w:shd w:val="clear" w:color="auto" w:fill="auto"/>
            <w:noWrap/>
            <w:vAlign w:val="center"/>
            <w:hideMark/>
          </w:tcPr>
          <w:p w14:paraId="0AD96248" w14:textId="77777777" w:rsidR="004529B3" w:rsidRPr="004529B3" w:rsidRDefault="004529B3" w:rsidP="004529B3">
            <w:pPr>
              <w:spacing w:line="240" w:lineRule="auto"/>
              <w:jc w:val="center"/>
              <w:rPr>
                <w:rFonts w:eastAsia="Times New Roman" w:cs="Times New Roman"/>
                <w:b/>
                <w:bCs/>
                <w:color w:val="000000"/>
                <w:sz w:val="16"/>
                <w:szCs w:val="16"/>
                <w:lang w:eastAsia="ru-RU"/>
              </w:rPr>
            </w:pPr>
            <w:r w:rsidRPr="004529B3">
              <w:rPr>
                <w:rFonts w:eastAsia="Times New Roman" w:cs="Times New Roman"/>
                <w:b/>
                <w:bCs/>
                <w:color w:val="000000"/>
                <w:sz w:val="16"/>
                <w:szCs w:val="16"/>
                <w:lang w:eastAsia="ru-RU"/>
              </w:rPr>
              <w:t>2027</w:t>
            </w:r>
          </w:p>
        </w:tc>
        <w:tc>
          <w:tcPr>
            <w:tcW w:w="196" w:type="pct"/>
            <w:shd w:val="clear" w:color="auto" w:fill="auto"/>
            <w:noWrap/>
            <w:vAlign w:val="center"/>
            <w:hideMark/>
          </w:tcPr>
          <w:p w14:paraId="509C1575" w14:textId="77777777" w:rsidR="004529B3" w:rsidRPr="004529B3" w:rsidRDefault="004529B3" w:rsidP="004529B3">
            <w:pPr>
              <w:spacing w:line="240" w:lineRule="auto"/>
              <w:jc w:val="center"/>
              <w:rPr>
                <w:rFonts w:eastAsia="Times New Roman" w:cs="Times New Roman"/>
                <w:b/>
                <w:bCs/>
                <w:color w:val="000000"/>
                <w:sz w:val="16"/>
                <w:szCs w:val="16"/>
                <w:lang w:eastAsia="ru-RU"/>
              </w:rPr>
            </w:pPr>
            <w:r w:rsidRPr="004529B3">
              <w:rPr>
                <w:rFonts w:eastAsia="Times New Roman" w:cs="Times New Roman"/>
                <w:b/>
                <w:bCs/>
                <w:color w:val="000000"/>
                <w:sz w:val="16"/>
                <w:szCs w:val="16"/>
                <w:lang w:eastAsia="ru-RU"/>
              </w:rPr>
              <w:t>2028</w:t>
            </w:r>
          </w:p>
        </w:tc>
        <w:tc>
          <w:tcPr>
            <w:tcW w:w="196" w:type="pct"/>
            <w:shd w:val="clear" w:color="auto" w:fill="auto"/>
            <w:noWrap/>
            <w:vAlign w:val="center"/>
            <w:hideMark/>
          </w:tcPr>
          <w:p w14:paraId="0EF01747" w14:textId="77777777" w:rsidR="004529B3" w:rsidRPr="004529B3" w:rsidRDefault="004529B3" w:rsidP="004529B3">
            <w:pPr>
              <w:spacing w:line="240" w:lineRule="auto"/>
              <w:jc w:val="center"/>
              <w:rPr>
                <w:rFonts w:eastAsia="Times New Roman" w:cs="Times New Roman"/>
                <w:b/>
                <w:bCs/>
                <w:color w:val="000000"/>
                <w:sz w:val="16"/>
                <w:szCs w:val="16"/>
                <w:lang w:eastAsia="ru-RU"/>
              </w:rPr>
            </w:pPr>
            <w:r w:rsidRPr="004529B3">
              <w:rPr>
                <w:rFonts w:eastAsia="Times New Roman" w:cs="Times New Roman"/>
                <w:b/>
                <w:bCs/>
                <w:color w:val="000000"/>
                <w:sz w:val="16"/>
                <w:szCs w:val="16"/>
                <w:lang w:eastAsia="ru-RU"/>
              </w:rPr>
              <w:t>2029</w:t>
            </w:r>
          </w:p>
        </w:tc>
        <w:tc>
          <w:tcPr>
            <w:tcW w:w="196" w:type="pct"/>
            <w:shd w:val="clear" w:color="auto" w:fill="auto"/>
            <w:noWrap/>
            <w:vAlign w:val="center"/>
            <w:hideMark/>
          </w:tcPr>
          <w:p w14:paraId="2BB9B63E" w14:textId="77777777" w:rsidR="004529B3" w:rsidRPr="004529B3" w:rsidRDefault="004529B3" w:rsidP="004529B3">
            <w:pPr>
              <w:spacing w:line="240" w:lineRule="auto"/>
              <w:jc w:val="center"/>
              <w:rPr>
                <w:rFonts w:eastAsia="Times New Roman" w:cs="Times New Roman"/>
                <w:b/>
                <w:bCs/>
                <w:color w:val="000000"/>
                <w:sz w:val="16"/>
                <w:szCs w:val="16"/>
                <w:lang w:eastAsia="ru-RU"/>
              </w:rPr>
            </w:pPr>
            <w:r w:rsidRPr="004529B3">
              <w:rPr>
                <w:rFonts w:eastAsia="Times New Roman" w:cs="Times New Roman"/>
                <w:b/>
                <w:bCs/>
                <w:color w:val="000000"/>
                <w:sz w:val="16"/>
                <w:szCs w:val="16"/>
                <w:lang w:eastAsia="ru-RU"/>
              </w:rPr>
              <w:t>2030</w:t>
            </w:r>
          </w:p>
        </w:tc>
        <w:tc>
          <w:tcPr>
            <w:tcW w:w="196" w:type="pct"/>
            <w:shd w:val="clear" w:color="auto" w:fill="auto"/>
            <w:noWrap/>
            <w:vAlign w:val="center"/>
            <w:hideMark/>
          </w:tcPr>
          <w:p w14:paraId="0E912BE3" w14:textId="77777777" w:rsidR="004529B3" w:rsidRPr="004529B3" w:rsidRDefault="004529B3" w:rsidP="004529B3">
            <w:pPr>
              <w:spacing w:line="240" w:lineRule="auto"/>
              <w:jc w:val="center"/>
              <w:rPr>
                <w:rFonts w:eastAsia="Times New Roman" w:cs="Times New Roman"/>
                <w:b/>
                <w:bCs/>
                <w:color w:val="000000"/>
                <w:sz w:val="16"/>
                <w:szCs w:val="16"/>
                <w:lang w:eastAsia="ru-RU"/>
              </w:rPr>
            </w:pPr>
            <w:r w:rsidRPr="004529B3">
              <w:rPr>
                <w:rFonts w:eastAsia="Times New Roman" w:cs="Times New Roman"/>
                <w:b/>
                <w:bCs/>
                <w:color w:val="000000"/>
                <w:sz w:val="16"/>
                <w:szCs w:val="16"/>
                <w:lang w:eastAsia="ru-RU"/>
              </w:rPr>
              <w:t>2031</w:t>
            </w:r>
          </w:p>
        </w:tc>
        <w:tc>
          <w:tcPr>
            <w:tcW w:w="196" w:type="pct"/>
            <w:shd w:val="clear" w:color="auto" w:fill="auto"/>
            <w:noWrap/>
            <w:vAlign w:val="center"/>
            <w:hideMark/>
          </w:tcPr>
          <w:p w14:paraId="724D6241" w14:textId="77777777" w:rsidR="004529B3" w:rsidRPr="004529B3" w:rsidRDefault="004529B3" w:rsidP="004529B3">
            <w:pPr>
              <w:spacing w:line="240" w:lineRule="auto"/>
              <w:jc w:val="center"/>
              <w:rPr>
                <w:rFonts w:eastAsia="Times New Roman" w:cs="Times New Roman"/>
                <w:b/>
                <w:bCs/>
                <w:color w:val="000000"/>
                <w:sz w:val="16"/>
                <w:szCs w:val="16"/>
                <w:lang w:eastAsia="ru-RU"/>
              </w:rPr>
            </w:pPr>
            <w:r w:rsidRPr="004529B3">
              <w:rPr>
                <w:rFonts w:eastAsia="Times New Roman" w:cs="Times New Roman"/>
                <w:b/>
                <w:bCs/>
                <w:color w:val="000000"/>
                <w:sz w:val="16"/>
                <w:szCs w:val="16"/>
                <w:lang w:eastAsia="ru-RU"/>
              </w:rPr>
              <w:t>2032</w:t>
            </w:r>
          </w:p>
        </w:tc>
        <w:tc>
          <w:tcPr>
            <w:tcW w:w="196" w:type="pct"/>
            <w:shd w:val="clear" w:color="auto" w:fill="auto"/>
            <w:noWrap/>
            <w:vAlign w:val="center"/>
            <w:hideMark/>
          </w:tcPr>
          <w:p w14:paraId="1DBF39B2" w14:textId="77777777" w:rsidR="004529B3" w:rsidRPr="004529B3" w:rsidRDefault="004529B3" w:rsidP="004529B3">
            <w:pPr>
              <w:spacing w:line="240" w:lineRule="auto"/>
              <w:jc w:val="center"/>
              <w:rPr>
                <w:rFonts w:eastAsia="Times New Roman" w:cs="Times New Roman"/>
                <w:b/>
                <w:bCs/>
                <w:color w:val="000000"/>
                <w:sz w:val="16"/>
                <w:szCs w:val="16"/>
                <w:lang w:eastAsia="ru-RU"/>
              </w:rPr>
            </w:pPr>
            <w:r w:rsidRPr="004529B3">
              <w:rPr>
                <w:rFonts w:eastAsia="Times New Roman" w:cs="Times New Roman"/>
                <w:b/>
                <w:bCs/>
                <w:color w:val="000000"/>
                <w:sz w:val="16"/>
                <w:szCs w:val="16"/>
                <w:lang w:eastAsia="ru-RU"/>
              </w:rPr>
              <w:t>2033</w:t>
            </w:r>
          </w:p>
        </w:tc>
        <w:tc>
          <w:tcPr>
            <w:tcW w:w="196" w:type="pct"/>
            <w:shd w:val="clear" w:color="auto" w:fill="auto"/>
            <w:noWrap/>
            <w:vAlign w:val="center"/>
            <w:hideMark/>
          </w:tcPr>
          <w:p w14:paraId="4C1532A9" w14:textId="77777777" w:rsidR="004529B3" w:rsidRPr="004529B3" w:rsidRDefault="004529B3" w:rsidP="004529B3">
            <w:pPr>
              <w:spacing w:line="240" w:lineRule="auto"/>
              <w:jc w:val="center"/>
              <w:rPr>
                <w:rFonts w:eastAsia="Times New Roman" w:cs="Times New Roman"/>
                <w:b/>
                <w:bCs/>
                <w:color w:val="000000"/>
                <w:sz w:val="16"/>
                <w:szCs w:val="16"/>
                <w:lang w:eastAsia="ru-RU"/>
              </w:rPr>
            </w:pPr>
            <w:r w:rsidRPr="004529B3">
              <w:rPr>
                <w:rFonts w:eastAsia="Times New Roman" w:cs="Times New Roman"/>
                <w:b/>
                <w:bCs/>
                <w:color w:val="000000"/>
                <w:sz w:val="16"/>
                <w:szCs w:val="16"/>
                <w:lang w:eastAsia="ru-RU"/>
              </w:rPr>
              <w:t>2034</w:t>
            </w:r>
          </w:p>
        </w:tc>
        <w:tc>
          <w:tcPr>
            <w:tcW w:w="196" w:type="pct"/>
            <w:shd w:val="clear" w:color="auto" w:fill="auto"/>
            <w:noWrap/>
            <w:vAlign w:val="center"/>
            <w:hideMark/>
          </w:tcPr>
          <w:p w14:paraId="644564CB" w14:textId="77777777" w:rsidR="004529B3" w:rsidRPr="004529B3" w:rsidRDefault="004529B3" w:rsidP="004529B3">
            <w:pPr>
              <w:spacing w:line="240" w:lineRule="auto"/>
              <w:jc w:val="center"/>
              <w:rPr>
                <w:rFonts w:eastAsia="Times New Roman" w:cs="Times New Roman"/>
                <w:b/>
                <w:bCs/>
                <w:color w:val="000000"/>
                <w:sz w:val="16"/>
                <w:szCs w:val="16"/>
                <w:lang w:eastAsia="ru-RU"/>
              </w:rPr>
            </w:pPr>
            <w:r w:rsidRPr="004529B3">
              <w:rPr>
                <w:rFonts w:eastAsia="Times New Roman" w:cs="Times New Roman"/>
                <w:b/>
                <w:bCs/>
                <w:color w:val="000000"/>
                <w:sz w:val="16"/>
                <w:szCs w:val="16"/>
                <w:lang w:eastAsia="ru-RU"/>
              </w:rPr>
              <w:t>2035</w:t>
            </w:r>
          </w:p>
        </w:tc>
        <w:tc>
          <w:tcPr>
            <w:tcW w:w="196" w:type="pct"/>
            <w:shd w:val="clear" w:color="auto" w:fill="auto"/>
            <w:noWrap/>
            <w:vAlign w:val="center"/>
            <w:hideMark/>
          </w:tcPr>
          <w:p w14:paraId="5538B30F" w14:textId="77777777" w:rsidR="004529B3" w:rsidRPr="004529B3" w:rsidRDefault="004529B3" w:rsidP="004529B3">
            <w:pPr>
              <w:spacing w:line="240" w:lineRule="auto"/>
              <w:jc w:val="center"/>
              <w:rPr>
                <w:rFonts w:eastAsia="Times New Roman" w:cs="Times New Roman"/>
                <w:b/>
                <w:bCs/>
                <w:color w:val="000000"/>
                <w:sz w:val="16"/>
                <w:szCs w:val="16"/>
                <w:lang w:eastAsia="ru-RU"/>
              </w:rPr>
            </w:pPr>
            <w:r w:rsidRPr="004529B3">
              <w:rPr>
                <w:rFonts w:eastAsia="Times New Roman" w:cs="Times New Roman"/>
                <w:b/>
                <w:bCs/>
                <w:color w:val="000000"/>
                <w:sz w:val="16"/>
                <w:szCs w:val="16"/>
                <w:lang w:eastAsia="ru-RU"/>
              </w:rPr>
              <w:t>2036</w:t>
            </w:r>
          </w:p>
        </w:tc>
        <w:tc>
          <w:tcPr>
            <w:tcW w:w="196" w:type="pct"/>
            <w:shd w:val="clear" w:color="auto" w:fill="auto"/>
            <w:noWrap/>
            <w:vAlign w:val="center"/>
            <w:hideMark/>
          </w:tcPr>
          <w:p w14:paraId="7B3A3531" w14:textId="77777777" w:rsidR="004529B3" w:rsidRPr="004529B3" w:rsidRDefault="004529B3" w:rsidP="004529B3">
            <w:pPr>
              <w:spacing w:line="240" w:lineRule="auto"/>
              <w:jc w:val="center"/>
              <w:rPr>
                <w:rFonts w:eastAsia="Times New Roman" w:cs="Times New Roman"/>
                <w:b/>
                <w:bCs/>
                <w:color w:val="000000"/>
                <w:sz w:val="16"/>
                <w:szCs w:val="16"/>
                <w:lang w:eastAsia="ru-RU"/>
              </w:rPr>
            </w:pPr>
            <w:r w:rsidRPr="004529B3">
              <w:rPr>
                <w:rFonts w:eastAsia="Times New Roman" w:cs="Times New Roman"/>
                <w:b/>
                <w:bCs/>
                <w:color w:val="000000"/>
                <w:sz w:val="16"/>
                <w:szCs w:val="16"/>
                <w:lang w:eastAsia="ru-RU"/>
              </w:rPr>
              <w:t>2037</w:t>
            </w:r>
          </w:p>
        </w:tc>
        <w:tc>
          <w:tcPr>
            <w:tcW w:w="196" w:type="pct"/>
            <w:shd w:val="clear" w:color="auto" w:fill="auto"/>
            <w:noWrap/>
            <w:vAlign w:val="center"/>
            <w:hideMark/>
          </w:tcPr>
          <w:p w14:paraId="0317847A" w14:textId="77777777" w:rsidR="004529B3" w:rsidRPr="004529B3" w:rsidRDefault="004529B3" w:rsidP="004529B3">
            <w:pPr>
              <w:spacing w:line="240" w:lineRule="auto"/>
              <w:jc w:val="center"/>
              <w:rPr>
                <w:rFonts w:eastAsia="Times New Roman" w:cs="Times New Roman"/>
                <w:b/>
                <w:bCs/>
                <w:color w:val="000000"/>
                <w:sz w:val="16"/>
                <w:szCs w:val="16"/>
                <w:lang w:eastAsia="ru-RU"/>
              </w:rPr>
            </w:pPr>
            <w:r w:rsidRPr="004529B3">
              <w:rPr>
                <w:rFonts w:eastAsia="Times New Roman" w:cs="Times New Roman"/>
                <w:b/>
                <w:bCs/>
                <w:color w:val="000000"/>
                <w:sz w:val="16"/>
                <w:szCs w:val="16"/>
                <w:lang w:eastAsia="ru-RU"/>
              </w:rPr>
              <w:t>2038</w:t>
            </w:r>
          </w:p>
        </w:tc>
        <w:tc>
          <w:tcPr>
            <w:tcW w:w="196" w:type="pct"/>
            <w:shd w:val="clear" w:color="auto" w:fill="auto"/>
            <w:noWrap/>
            <w:vAlign w:val="center"/>
            <w:hideMark/>
          </w:tcPr>
          <w:p w14:paraId="3841F08C" w14:textId="77777777" w:rsidR="004529B3" w:rsidRPr="004529B3" w:rsidRDefault="004529B3" w:rsidP="004529B3">
            <w:pPr>
              <w:spacing w:line="240" w:lineRule="auto"/>
              <w:jc w:val="center"/>
              <w:rPr>
                <w:rFonts w:eastAsia="Times New Roman" w:cs="Times New Roman"/>
                <w:b/>
                <w:bCs/>
                <w:color w:val="000000"/>
                <w:sz w:val="16"/>
                <w:szCs w:val="16"/>
                <w:lang w:eastAsia="ru-RU"/>
              </w:rPr>
            </w:pPr>
            <w:r w:rsidRPr="004529B3">
              <w:rPr>
                <w:rFonts w:eastAsia="Times New Roman" w:cs="Times New Roman"/>
                <w:b/>
                <w:bCs/>
                <w:color w:val="000000"/>
                <w:sz w:val="16"/>
                <w:szCs w:val="16"/>
                <w:lang w:eastAsia="ru-RU"/>
              </w:rPr>
              <w:t>2039</w:t>
            </w:r>
          </w:p>
        </w:tc>
        <w:tc>
          <w:tcPr>
            <w:tcW w:w="196" w:type="pct"/>
            <w:shd w:val="clear" w:color="auto" w:fill="auto"/>
            <w:noWrap/>
            <w:vAlign w:val="center"/>
            <w:hideMark/>
          </w:tcPr>
          <w:p w14:paraId="54B5F57D" w14:textId="77777777" w:rsidR="004529B3" w:rsidRPr="004529B3" w:rsidRDefault="004529B3" w:rsidP="004529B3">
            <w:pPr>
              <w:spacing w:line="240" w:lineRule="auto"/>
              <w:jc w:val="center"/>
              <w:rPr>
                <w:rFonts w:eastAsia="Times New Roman" w:cs="Times New Roman"/>
                <w:b/>
                <w:bCs/>
                <w:color w:val="000000"/>
                <w:sz w:val="16"/>
                <w:szCs w:val="16"/>
                <w:lang w:eastAsia="ru-RU"/>
              </w:rPr>
            </w:pPr>
            <w:r w:rsidRPr="004529B3">
              <w:rPr>
                <w:rFonts w:eastAsia="Times New Roman" w:cs="Times New Roman"/>
                <w:b/>
                <w:bCs/>
                <w:color w:val="000000"/>
                <w:sz w:val="16"/>
                <w:szCs w:val="16"/>
                <w:lang w:eastAsia="ru-RU"/>
              </w:rPr>
              <w:t>2040</w:t>
            </w:r>
          </w:p>
        </w:tc>
        <w:tc>
          <w:tcPr>
            <w:tcW w:w="196" w:type="pct"/>
            <w:shd w:val="clear" w:color="auto" w:fill="auto"/>
            <w:noWrap/>
            <w:vAlign w:val="center"/>
            <w:hideMark/>
          </w:tcPr>
          <w:p w14:paraId="6397A9F4" w14:textId="77777777" w:rsidR="004529B3" w:rsidRPr="004529B3" w:rsidRDefault="004529B3" w:rsidP="004529B3">
            <w:pPr>
              <w:spacing w:line="240" w:lineRule="auto"/>
              <w:jc w:val="center"/>
              <w:rPr>
                <w:rFonts w:eastAsia="Times New Roman" w:cs="Times New Roman"/>
                <w:b/>
                <w:bCs/>
                <w:color w:val="000000"/>
                <w:sz w:val="16"/>
                <w:szCs w:val="16"/>
                <w:lang w:eastAsia="ru-RU"/>
              </w:rPr>
            </w:pPr>
            <w:r w:rsidRPr="004529B3">
              <w:rPr>
                <w:rFonts w:eastAsia="Times New Roman" w:cs="Times New Roman"/>
                <w:b/>
                <w:bCs/>
                <w:color w:val="000000"/>
                <w:sz w:val="16"/>
                <w:szCs w:val="16"/>
                <w:lang w:eastAsia="ru-RU"/>
              </w:rPr>
              <w:t>2041</w:t>
            </w:r>
          </w:p>
        </w:tc>
        <w:tc>
          <w:tcPr>
            <w:tcW w:w="180" w:type="pct"/>
            <w:shd w:val="clear" w:color="auto" w:fill="auto"/>
            <w:noWrap/>
            <w:vAlign w:val="center"/>
            <w:hideMark/>
          </w:tcPr>
          <w:p w14:paraId="4C5FE4E9" w14:textId="77777777" w:rsidR="004529B3" w:rsidRPr="004529B3" w:rsidRDefault="004529B3" w:rsidP="004529B3">
            <w:pPr>
              <w:spacing w:line="240" w:lineRule="auto"/>
              <w:jc w:val="center"/>
              <w:rPr>
                <w:rFonts w:eastAsia="Times New Roman" w:cs="Times New Roman"/>
                <w:b/>
                <w:bCs/>
                <w:color w:val="000000"/>
                <w:sz w:val="16"/>
                <w:szCs w:val="16"/>
                <w:lang w:eastAsia="ru-RU"/>
              </w:rPr>
            </w:pPr>
            <w:r w:rsidRPr="004529B3">
              <w:rPr>
                <w:rFonts w:eastAsia="Times New Roman" w:cs="Times New Roman"/>
                <w:b/>
                <w:bCs/>
                <w:color w:val="000000"/>
                <w:sz w:val="16"/>
                <w:szCs w:val="16"/>
                <w:lang w:eastAsia="ru-RU"/>
              </w:rPr>
              <w:t>2042</w:t>
            </w:r>
          </w:p>
        </w:tc>
      </w:tr>
      <w:tr w:rsidR="004529B3" w:rsidRPr="004529B3" w14:paraId="6BDE7AC1" w14:textId="77777777" w:rsidTr="004529B3">
        <w:tc>
          <w:tcPr>
            <w:tcW w:w="150" w:type="pct"/>
            <w:shd w:val="clear" w:color="auto" w:fill="auto"/>
            <w:noWrap/>
            <w:vAlign w:val="center"/>
            <w:hideMark/>
          </w:tcPr>
          <w:p w14:paraId="6FAB902D"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1</w:t>
            </w:r>
          </w:p>
        </w:tc>
        <w:tc>
          <w:tcPr>
            <w:tcW w:w="485" w:type="pct"/>
            <w:shd w:val="clear" w:color="auto" w:fill="auto"/>
            <w:noWrap/>
            <w:vAlign w:val="center"/>
            <w:hideMark/>
          </w:tcPr>
          <w:p w14:paraId="23C6FAFF"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Котельная д.Раздолье</w:t>
            </w:r>
          </w:p>
        </w:tc>
        <w:tc>
          <w:tcPr>
            <w:tcW w:w="265" w:type="pct"/>
            <w:shd w:val="clear" w:color="auto" w:fill="auto"/>
            <w:noWrap/>
            <w:vAlign w:val="center"/>
            <w:hideMark/>
          </w:tcPr>
          <w:p w14:paraId="2397CACD"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уголь</w:t>
            </w:r>
          </w:p>
        </w:tc>
        <w:tc>
          <w:tcPr>
            <w:tcW w:w="196" w:type="pct"/>
            <w:shd w:val="clear" w:color="auto" w:fill="auto"/>
            <w:noWrap/>
            <w:vAlign w:val="center"/>
            <w:hideMark/>
          </w:tcPr>
          <w:p w14:paraId="114BDCDD"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0,00</w:t>
            </w:r>
          </w:p>
        </w:tc>
        <w:tc>
          <w:tcPr>
            <w:tcW w:w="196" w:type="pct"/>
            <w:shd w:val="clear" w:color="auto" w:fill="auto"/>
            <w:noWrap/>
            <w:vAlign w:val="center"/>
            <w:hideMark/>
          </w:tcPr>
          <w:p w14:paraId="2664BB37"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0,00</w:t>
            </w:r>
          </w:p>
        </w:tc>
        <w:tc>
          <w:tcPr>
            <w:tcW w:w="196" w:type="pct"/>
            <w:shd w:val="clear" w:color="auto" w:fill="auto"/>
            <w:noWrap/>
            <w:vAlign w:val="center"/>
            <w:hideMark/>
          </w:tcPr>
          <w:p w14:paraId="016EF7EA"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0,00</w:t>
            </w:r>
          </w:p>
        </w:tc>
        <w:tc>
          <w:tcPr>
            <w:tcW w:w="196" w:type="pct"/>
            <w:shd w:val="clear" w:color="auto" w:fill="auto"/>
            <w:noWrap/>
            <w:vAlign w:val="center"/>
            <w:hideMark/>
          </w:tcPr>
          <w:p w14:paraId="192971B3"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0,00</w:t>
            </w:r>
          </w:p>
        </w:tc>
        <w:tc>
          <w:tcPr>
            <w:tcW w:w="196" w:type="pct"/>
            <w:shd w:val="clear" w:color="auto" w:fill="auto"/>
            <w:noWrap/>
            <w:vAlign w:val="center"/>
            <w:hideMark/>
          </w:tcPr>
          <w:p w14:paraId="65FBA184"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0,00</w:t>
            </w:r>
          </w:p>
        </w:tc>
        <w:tc>
          <w:tcPr>
            <w:tcW w:w="196" w:type="pct"/>
            <w:shd w:val="clear" w:color="auto" w:fill="auto"/>
            <w:noWrap/>
            <w:vAlign w:val="center"/>
            <w:hideMark/>
          </w:tcPr>
          <w:p w14:paraId="017020DB"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0,00</w:t>
            </w:r>
          </w:p>
        </w:tc>
        <w:tc>
          <w:tcPr>
            <w:tcW w:w="196" w:type="pct"/>
            <w:shd w:val="clear" w:color="auto" w:fill="auto"/>
            <w:noWrap/>
            <w:vAlign w:val="center"/>
            <w:hideMark/>
          </w:tcPr>
          <w:p w14:paraId="45A92FE6"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0,00</w:t>
            </w:r>
          </w:p>
        </w:tc>
        <w:tc>
          <w:tcPr>
            <w:tcW w:w="196" w:type="pct"/>
            <w:shd w:val="clear" w:color="auto" w:fill="auto"/>
            <w:noWrap/>
            <w:vAlign w:val="center"/>
            <w:hideMark/>
          </w:tcPr>
          <w:p w14:paraId="069F6932"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0,00</w:t>
            </w:r>
          </w:p>
        </w:tc>
        <w:tc>
          <w:tcPr>
            <w:tcW w:w="196" w:type="pct"/>
            <w:shd w:val="clear" w:color="auto" w:fill="auto"/>
            <w:noWrap/>
            <w:vAlign w:val="center"/>
            <w:hideMark/>
          </w:tcPr>
          <w:p w14:paraId="2C934B8D"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0,00</w:t>
            </w:r>
          </w:p>
        </w:tc>
        <w:tc>
          <w:tcPr>
            <w:tcW w:w="196" w:type="pct"/>
            <w:shd w:val="clear" w:color="auto" w:fill="auto"/>
            <w:noWrap/>
            <w:vAlign w:val="center"/>
            <w:hideMark/>
          </w:tcPr>
          <w:p w14:paraId="29C63664"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0,00</w:t>
            </w:r>
          </w:p>
        </w:tc>
        <w:tc>
          <w:tcPr>
            <w:tcW w:w="196" w:type="pct"/>
            <w:shd w:val="clear" w:color="auto" w:fill="auto"/>
            <w:noWrap/>
            <w:vAlign w:val="center"/>
            <w:hideMark/>
          </w:tcPr>
          <w:p w14:paraId="34216FD3"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0,00</w:t>
            </w:r>
          </w:p>
        </w:tc>
        <w:tc>
          <w:tcPr>
            <w:tcW w:w="196" w:type="pct"/>
            <w:shd w:val="clear" w:color="auto" w:fill="auto"/>
            <w:noWrap/>
            <w:vAlign w:val="center"/>
            <w:hideMark/>
          </w:tcPr>
          <w:p w14:paraId="01CBAECC"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0,00</w:t>
            </w:r>
          </w:p>
        </w:tc>
        <w:tc>
          <w:tcPr>
            <w:tcW w:w="196" w:type="pct"/>
            <w:shd w:val="clear" w:color="auto" w:fill="auto"/>
            <w:noWrap/>
            <w:vAlign w:val="center"/>
            <w:hideMark/>
          </w:tcPr>
          <w:p w14:paraId="7DFD83F9"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0,00</w:t>
            </w:r>
          </w:p>
        </w:tc>
        <w:tc>
          <w:tcPr>
            <w:tcW w:w="196" w:type="pct"/>
            <w:shd w:val="clear" w:color="auto" w:fill="auto"/>
            <w:noWrap/>
            <w:vAlign w:val="center"/>
            <w:hideMark/>
          </w:tcPr>
          <w:p w14:paraId="01BCECB0"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0,00</w:t>
            </w:r>
          </w:p>
        </w:tc>
        <w:tc>
          <w:tcPr>
            <w:tcW w:w="196" w:type="pct"/>
            <w:shd w:val="clear" w:color="auto" w:fill="auto"/>
            <w:noWrap/>
            <w:vAlign w:val="center"/>
            <w:hideMark/>
          </w:tcPr>
          <w:p w14:paraId="47D0BE7B"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0,00</w:t>
            </w:r>
          </w:p>
        </w:tc>
        <w:tc>
          <w:tcPr>
            <w:tcW w:w="196" w:type="pct"/>
            <w:shd w:val="clear" w:color="auto" w:fill="auto"/>
            <w:noWrap/>
            <w:vAlign w:val="center"/>
            <w:hideMark/>
          </w:tcPr>
          <w:p w14:paraId="2E284469"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0,00</w:t>
            </w:r>
          </w:p>
        </w:tc>
        <w:tc>
          <w:tcPr>
            <w:tcW w:w="196" w:type="pct"/>
            <w:shd w:val="clear" w:color="auto" w:fill="auto"/>
            <w:noWrap/>
            <w:vAlign w:val="center"/>
            <w:hideMark/>
          </w:tcPr>
          <w:p w14:paraId="59D544D0"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0,00</w:t>
            </w:r>
          </w:p>
        </w:tc>
        <w:tc>
          <w:tcPr>
            <w:tcW w:w="196" w:type="pct"/>
            <w:shd w:val="clear" w:color="auto" w:fill="auto"/>
            <w:noWrap/>
            <w:vAlign w:val="center"/>
            <w:hideMark/>
          </w:tcPr>
          <w:p w14:paraId="65BDC324"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0,00</w:t>
            </w:r>
          </w:p>
        </w:tc>
        <w:tc>
          <w:tcPr>
            <w:tcW w:w="196" w:type="pct"/>
            <w:shd w:val="clear" w:color="auto" w:fill="auto"/>
            <w:noWrap/>
            <w:vAlign w:val="center"/>
            <w:hideMark/>
          </w:tcPr>
          <w:p w14:paraId="3BF42547"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0,00</w:t>
            </w:r>
          </w:p>
        </w:tc>
        <w:tc>
          <w:tcPr>
            <w:tcW w:w="196" w:type="pct"/>
            <w:shd w:val="clear" w:color="auto" w:fill="auto"/>
            <w:noWrap/>
            <w:vAlign w:val="center"/>
            <w:hideMark/>
          </w:tcPr>
          <w:p w14:paraId="2046EF89"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0,00</w:t>
            </w:r>
          </w:p>
        </w:tc>
        <w:tc>
          <w:tcPr>
            <w:tcW w:w="180" w:type="pct"/>
            <w:shd w:val="clear" w:color="auto" w:fill="auto"/>
            <w:noWrap/>
            <w:vAlign w:val="center"/>
            <w:hideMark/>
          </w:tcPr>
          <w:p w14:paraId="5C600CF8"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0,00</w:t>
            </w:r>
          </w:p>
        </w:tc>
      </w:tr>
      <w:tr w:rsidR="004529B3" w:rsidRPr="004529B3" w14:paraId="50F9C432" w14:textId="77777777" w:rsidTr="004529B3">
        <w:tc>
          <w:tcPr>
            <w:tcW w:w="150" w:type="pct"/>
            <w:shd w:val="clear" w:color="auto" w:fill="auto"/>
            <w:noWrap/>
            <w:vAlign w:val="center"/>
            <w:hideMark/>
          </w:tcPr>
          <w:p w14:paraId="51183732"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2</w:t>
            </w:r>
          </w:p>
        </w:tc>
        <w:tc>
          <w:tcPr>
            <w:tcW w:w="485" w:type="pct"/>
            <w:shd w:val="clear" w:color="auto" w:fill="auto"/>
            <w:noWrap/>
            <w:vAlign w:val="center"/>
            <w:hideMark/>
          </w:tcPr>
          <w:p w14:paraId="290A6763"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БМК</w:t>
            </w:r>
          </w:p>
        </w:tc>
        <w:tc>
          <w:tcPr>
            <w:tcW w:w="265" w:type="pct"/>
            <w:shd w:val="clear" w:color="auto" w:fill="auto"/>
            <w:noWrap/>
            <w:vAlign w:val="center"/>
            <w:hideMark/>
          </w:tcPr>
          <w:p w14:paraId="0F2CFBDD"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газ</w:t>
            </w:r>
          </w:p>
        </w:tc>
        <w:tc>
          <w:tcPr>
            <w:tcW w:w="196" w:type="pct"/>
            <w:shd w:val="clear" w:color="auto" w:fill="auto"/>
            <w:noWrap/>
            <w:vAlign w:val="center"/>
            <w:hideMark/>
          </w:tcPr>
          <w:p w14:paraId="4BC6F7EB"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0,00</w:t>
            </w:r>
          </w:p>
        </w:tc>
        <w:tc>
          <w:tcPr>
            <w:tcW w:w="196" w:type="pct"/>
            <w:shd w:val="clear" w:color="auto" w:fill="auto"/>
            <w:noWrap/>
            <w:vAlign w:val="center"/>
            <w:hideMark/>
          </w:tcPr>
          <w:p w14:paraId="2B21D9C6"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0,00</w:t>
            </w:r>
          </w:p>
        </w:tc>
        <w:tc>
          <w:tcPr>
            <w:tcW w:w="196" w:type="pct"/>
            <w:shd w:val="clear" w:color="auto" w:fill="auto"/>
            <w:noWrap/>
            <w:vAlign w:val="center"/>
            <w:hideMark/>
          </w:tcPr>
          <w:p w14:paraId="4CAC4DE1"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0,00</w:t>
            </w:r>
          </w:p>
        </w:tc>
        <w:tc>
          <w:tcPr>
            <w:tcW w:w="196" w:type="pct"/>
            <w:shd w:val="clear" w:color="auto" w:fill="auto"/>
            <w:noWrap/>
            <w:vAlign w:val="center"/>
            <w:hideMark/>
          </w:tcPr>
          <w:p w14:paraId="09349F7C"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0,00</w:t>
            </w:r>
          </w:p>
        </w:tc>
        <w:tc>
          <w:tcPr>
            <w:tcW w:w="196" w:type="pct"/>
            <w:shd w:val="clear" w:color="auto" w:fill="auto"/>
            <w:noWrap/>
            <w:vAlign w:val="center"/>
            <w:hideMark/>
          </w:tcPr>
          <w:p w14:paraId="42D71D5B"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0,00</w:t>
            </w:r>
          </w:p>
        </w:tc>
        <w:tc>
          <w:tcPr>
            <w:tcW w:w="196" w:type="pct"/>
            <w:shd w:val="clear" w:color="auto" w:fill="auto"/>
            <w:noWrap/>
            <w:vAlign w:val="center"/>
            <w:hideMark/>
          </w:tcPr>
          <w:p w14:paraId="518E0692"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0,00</w:t>
            </w:r>
          </w:p>
        </w:tc>
        <w:tc>
          <w:tcPr>
            <w:tcW w:w="196" w:type="pct"/>
            <w:shd w:val="clear" w:color="auto" w:fill="auto"/>
            <w:noWrap/>
            <w:vAlign w:val="center"/>
            <w:hideMark/>
          </w:tcPr>
          <w:p w14:paraId="509EF910"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0,00</w:t>
            </w:r>
          </w:p>
        </w:tc>
        <w:tc>
          <w:tcPr>
            <w:tcW w:w="196" w:type="pct"/>
            <w:shd w:val="clear" w:color="auto" w:fill="auto"/>
            <w:noWrap/>
            <w:vAlign w:val="center"/>
            <w:hideMark/>
          </w:tcPr>
          <w:p w14:paraId="7DC5B579"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0,00</w:t>
            </w:r>
          </w:p>
        </w:tc>
        <w:tc>
          <w:tcPr>
            <w:tcW w:w="196" w:type="pct"/>
            <w:shd w:val="clear" w:color="auto" w:fill="auto"/>
            <w:noWrap/>
            <w:vAlign w:val="center"/>
            <w:hideMark/>
          </w:tcPr>
          <w:p w14:paraId="24CFDAEB"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0,00</w:t>
            </w:r>
          </w:p>
        </w:tc>
        <w:tc>
          <w:tcPr>
            <w:tcW w:w="196" w:type="pct"/>
            <w:shd w:val="clear" w:color="auto" w:fill="auto"/>
            <w:noWrap/>
            <w:vAlign w:val="center"/>
            <w:hideMark/>
          </w:tcPr>
          <w:p w14:paraId="550E3BDE"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0,00</w:t>
            </w:r>
          </w:p>
        </w:tc>
        <w:tc>
          <w:tcPr>
            <w:tcW w:w="196" w:type="pct"/>
            <w:shd w:val="clear" w:color="auto" w:fill="auto"/>
            <w:noWrap/>
            <w:vAlign w:val="center"/>
            <w:hideMark/>
          </w:tcPr>
          <w:p w14:paraId="1E1B8CF7"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0,00</w:t>
            </w:r>
          </w:p>
        </w:tc>
        <w:tc>
          <w:tcPr>
            <w:tcW w:w="196" w:type="pct"/>
            <w:shd w:val="clear" w:color="auto" w:fill="auto"/>
            <w:noWrap/>
            <w:vAlign w:val="center"/>
            <w:hideMark/>
          </w:tcPr>
          <w:p w14:paraId="21FBA6FD"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0,00</w:t>
            </w:r>
          </w:p>
        </w:tc>
        <w:tc>
          <w:tcPr>
            <w:tcW w:w="196" w:type="pct"/>
            <w:shd w:val="clear" w:color="auto" w:fill="auto"/>
            <w:noWrap/>
            <w:vAlign w:val="center"/>
            <w:hideMark/>
          </w:tcPr>
          <w:p w14:paraId="4E4207C8"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0,00</w:t>
            </w:r>
          </w:p>
        </w:tc>
        <w:tc>
          <w:tcPr>
            <w:tcW w:w="196" w:type="pct"/>
            <w:shd w:val="clear" w:color="auto" w:fill="auto"/>
            <w:noWrap/>
            <w:vAlign w:val="center"/>
            <w:hideMark/>
          </w:tcPr>
          <w:p w14:paraId="5631759F"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0,00</w:t>
            </w:r>
          </w:p>
        </w:tc>
        <w:tc>
          <w:tcPr>
            <w:tcW w:w="196" w:type="pct"/>
            <w:shd w:val="clear" w:color="auto" w:fill="auto"/>
            <w:noWrap/>
            <w:vAlign w:val="center"/>
            <w:hideMark/>
          </w:tcPr>
          <w:p w14:paraId="427A392A"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0,00</w:t>
            </w:r>
          </w:p>
        </w:tc>
        <w:tc>
          <w:tcPr>
            <w:tcW w:w="196" w:type="pct"/>
            <w:shd w:val="clear" w:color="auto" w:fill="auto"/>
            <w:noWrap/>
            <w:vAlign w:val="center"/>
            <w:hideMark/>
          </w:tcPr>
          <w:p w14:paraId="65EFE961"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0,00</w:t>
            </w:r>
          </w:p>
        </w:tc>
        <w:tc>
          <w:tcPr>
            <w:tcW w:w="196" w:type="pct"/>
            <w:shd w:val="clear" w:color="auto" w:fill="auto"/>
            <w:noWrap/>
            <w:vAlign w:val="center"/>
            <w:hideMark/>
          </w:tcPr>
          <w:p w14:paraId="3FD9285F"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0,00</w:t>
            </w:r>
          </w:p>
        </w:tc>
        <w:tc>
          <w:tcPr>
            <w:tcW w:w="196" w:type="pct"/>
            <w:shd w:val="clear" w:color="auto" w:fill="auto"/>
            <w:noWrap/>
            <w:vAlign w:val="center"/>
            <w:hideMark/>
          </w:tcPr>
          <w:p w14:paraId="08EEA134"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0,00</w:t>
            </w:r>
          </w:p>
        </w:tc>
        <w:tc>
          <w:tcPr>
            <w:tcW w:w="196" w:type="pct"/>
            <w:shd w:val="clear" w:color="auto" w:fill="auto"/>
            <w:noWrap/>
            <w:vAlign w:val="center"/>
            <w:hideMark/>
          </w:tcPr>
          <w:p w14:paraId="45AAEF74"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0,00</w:t>
            </w:r>
          </w:p>
        </w:tc>
        <w:tc>
          <w:tcPr>
            <w:tcW w:w="196" w:type="pct"/>
            <w:shd w:val="clear" w:color="auto" w:fill="auto"/>
            <w:noWrap/>
            <w:vAlign w:val="center"/>
            <w:hideMark/>
          </w:tcPr>
          <w:p w14:paraId="49B10B62"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0,00</w:t>
            </w:r>
          </w:p>
        </w:tc>
        <w:tc>
          <w:tcPr>
            <w:tcW w:w="180" w:type="pct"/>
            <w:shd w:val="clear" w:color="auto" w:fill="auto"/>
            <w:noWrap/>
            <w:vAlign w:val="center"/>
            <w:hideMark/>
          </w:tcPr>
          <w:p w14:paraId="280E8B11"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0,00</w:t>
            </w:r>
          </w:p>
        </w:tc>
      </w:tr>
      <w:tr w:rsidR="004529B3" w:rsidRPr="004529B3" w14:paraId="1356A32E" w14:textId="77777777" w:rsidTr="004529B3">
        <w:tc>
          <w:tcPr>
            <w:tcW w:w="900" w:type="pct"/>
            <w:gridSpan w:val="3"/>
            <w:shd w:val="clear" w:color="auto" w:fill="auto"/>
            <w:noWrap/>
            <w:vAlign w:val="center"/>
            <w:hideMark/>
          </w:tcPr>
          <w:p w14:paraId="18E894C6"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Итого</w:t>
            </w:r>
          </w:p>
        </w:tc>
        <w:tc>
          <w:tcPr>
            <w:tcW w:w="196" w:type="pct"/>
            <w:shd w:val="clear" w:color="auto" w:fill="auto"/>
            <w:noWrap/>
            <w:vAlign w:val="center"/>
            <w:hideMark/>
          </w:tcPr>
          <w:p w14:paraId="2DA024E8"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0,00</w:t>
            </w:r>
          </w:p>
        </w:tc>
        <w:tc>
          <w:tcPr>
            <w:tcW w:w="196" w:type="pct"/>
            <w:shd w:val="clear" w:color="auto" w:fill="auto"/>
            <w:noWrap/>
            <w:vAlign w:val="center"/>
            <w:hideMark/>
          </w:tcPr>
          <w:p w14:paraId="73B49BDD"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0,00</w:t>
            </w:r>
          </w:p>
        </w:tc>
        <w:tc>
          <w:tcPr>
            <w:tcW w:w="196" w:type="pct"/>
            <w:shd w:val="clear" w:color="auto" w:fill="auto"/>
            <w:noWrap/>
            <w:vAlign w:val="center"/>
            <w:hideMark/>
          </w:tcPr>
          <w:p w14:paraId="72CC6757"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0,00</w:t>
            </w:r>
          </w:p>
        </w:tc>
        <w:tc>
          <w:tcPr>
            <w:tcW w:w="196" w:type="pct"/>
            <w:shd w:val="clear" w:color="auto" w:fill="auto"/>
            <w:noWrap/>
            <w:vAlign w:val="center"/>
            <w:hideMark/>
          </w:tcPr>
          <w:p w14:paraId="26A570C3"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0,00</w:t>
            </w:r>
          </w:p>
        </w:tc>
        <w:tc>
          <w:tcPr>
            <w:tcW w:w="196" w:type="pct"/>
            <w:shd w:val="clear" w:color="auto" w:fill="auto"/>
            <w:noWrap/>
            <w:vAlign w:val="center"/>
            <w:hideMark/>
          </w:tcPr>
          <w:p w14:paraId="33E3C1EE"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0,00</w:t>
            </w:r>
          </w:p>
        </w:tc>
        <w:tc>
          <w:tcPr>
            <w:tcW w:w="196" w:type="pct"/>
            <w:shd w:val="clear" w:color="auto" w:fill="auto"/>
            <w:noWrap/>
            <w:vAlign w:val="center"/>
            <w:hideMark/>
          </w:tcPr>
          <w:p w14:paraId="4393A02D"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0,00</w:t>
            </w:r>
          </w:p>
        </w:tc>
        <w:tc>
          <w:tcPr>
            <w:tcW w:w="196" w:type="pct"/>
            <w:shd w:val="clear" w:color="auto" w:fill="auto"/>
            <w:noWrap/>
            <w:vAlign w:val="center"/>
            <w:hideMark/>
          </w:tcPr>
          <w:p w14:paraId="1174BA96"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0,00</w:t>
            </w:r>
          </w:p>
        </w:tc>
        <w:tc>
          <w:tcPr>
            <w:tcW w:w="196" w:type="pct"/>
            <w:shd w:val="clear" w:color="auto" w:fill="auto"/>
            <w:noWrap/>
            <w:vAlign w:val="center"/>
            <w:hideMark/>
          </w:tcPr>
          <w:p w14:paraId="4626D6F9"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0,00</w:t>
            </w:r>
          </w:p>
        </w:tc>
        <w:tc>
          <w:tcPr>
            <w:tcW w:w="196" w:type="pct"/>
            <w:shd w:val="clear" w:color="auto" w:fill="auto"/>
            <w:noWrap/>
            <w:vAlign w:val="center"/>
            <w:hideMark/>
          </w:tcPr>
          <w:p w14:paraId="5B11D710"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0,00</w:t>
            </w:r>
          </w:p>
        </w:tc>
        <w:tc>
          <w:tcPr>
            <w:tcW w:w="196" w:type="pct"/>
            <w:shd w:val="clear" w:color="auto" w:fill="auto"/>
            <w:noWrap/>
            <w:vAlign w:val="center"/>
            <w:hideMark/>
          </w:tcPr>
          <w:p w14:paraId="56745B06"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0,00</w:t>
            </w:r>
          </w:p>
        </w:tc>
        <w:tc>
          <w:tcPr>
            <w:tcW w:w="196" w:type="pct"/>
            <w:shd w:val="clear" w:color="auto" w:fill="auto"/>
            <w:noWrap/>
            <w:vAlign w:val="center"/>
            <w:hideMark/>
          </w:tcPr>
          <w:p w14:paraId="48D4E9B1"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0,00</w:t>
            </w:r>
          </w:p>
        </w:tc>
        <w:tc>
          <w:tcPr>
            <w:tcW w:w="196" w:type="pct"/>
            <w:shd w:val="clear" w:color="auto" w:fill="auto"/>
            <w:noWrap/>
            <w:vAlign w:val="center"/>
            <w:hideMark/>
          </w:tcPr>
          <w:p w14:paraId="2B161673"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0,00</w:t>
            </w:r>
          </w:p>
        </w:tc>
        <w:tc>
          <w:tcPr>
            <w:tcW w:w="196" w:type="pct"/>
            <w:shd w:val="clear" w:color="auto" w:fill="auto"/>
            <w:noWrap/>
            <w:vAlign w:val="center"/>
            <w:hideMark/>
          </w:tcPr>
          <w:p w14:paraId="096809E1"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0,00</w:t>
            </w:r>
          </w:p>
        </w:tc>
        <w:tc>
          <w:tcPr>
            <w:tcW w:w="196" w:type="pct"/>
            <w:shd w:val="clear" w:color="auto" w:fill="auto"/>
            <w:noWrap/>
            <w:vAlign w:val="center"/>
            <w:hideMark/>
          </w:tcPr>
          <w:p w14:paraId="774FB6E1"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0,00</w:t>
            </w:r>
          </w:p>
        </w:tc>
        <w:tc>
          <w:tcPr>
            <w:tcW w:w="196" w:type="pct"/>
            <w:shd w:val="clear" w:color="auto" w:fill="auto"/>
            <w:noWrap/>
            <w:vAlign w:val="center"/>
            <w:hideMark/>
          </w:tcPr>
          <w:p w14:paraId="4827D424"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0,00</w:t>
            </w:r>
          </w:p>
        </w:tc>
        <w:tc>
          <w:tcPr>
            <w:tcW w:w="196" w:type="pct"/>
            <w:shd w:val="clear" w:color="auto" w:fill="auto"/>
            <w:noWrap/>
            <w:vAlign w:val="center"/>
            <w:hideMark/>
          </w:tcPr>
          <w:p w14:paraId="3B025367"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0,00</w:t>
            </w:r>
          </w:p>
        </w:tc>
        <w:tc>
          <w:tcPr>
            <w:tcW w:w="196" w:type="pct"/>
            <w:shd w:val="clear" w:color="auto" w:fill="auto"/>
            <w:noWrap/>
            <w:vAlign w:val="center"/>
            <w:hideMark/>
          </w:tcPr>
          <w:p w14:paraId="63466697"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0,00</w:t>
            </w:r>
          </w:p>
        </w:tc>
        <w:tc>
          <w:tcPr>
            <w:tcW w:w="196" w:type="pct"/>
            <w:shd w:val="clear" w:color="auto" w:fill="auto"/>
            <w:noWrap/>
            <w:vAlign w:val="center"/>
            <w:hideMark/>
          </w:tcPr>
          <w:p w14:paraId="1EDA9655"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0,00</w:t>
            </w:r>
          </w:p>
        </w:tc>
        <w:tc>
          <w:tcPr>
            <w:tcW w:w="196" w:type="pct"/>
            <w:shd w:val="clear" w:color="auto" w:fill="auto"/>
            <w:noWrap/>
            <w:vAlign w:val="center"/>
            <w:hideMark/>
          </w:tcPr>
          <w:p w14:paraId="42C60ECC"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0,00</w:t>
            </w:r>
          </w:p>
        </w:tc>
        <w:tc>
          <w:tcPr>
            <w:tcW w:w="196" w:type="pct"/>
            <w:shd w:val="clear" w:color="auto" w:fill="auto"/>
            <w:noWrap/>
            <w:vAlign w:val="center"/>
            <w:hideMark/>
          </w:tcPr>
          <w:p w14:paraId="433292BC"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0,00</w:t>
            </w:r>
          </w:p>
        </w:tc>
        <w:tc>
          <w:tcPr>
            <w:tcW w:w="180" w:type="pct"/>
            <w:shd w:val="clear" w:color="auto" w:fill="auto"/>
            <w:noWrap/>
            <w:vAlign w:val="center"/>
            <w:hideMark/>
          </w:tcPr>
          <w:p w14:paraId="0633FBFC"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0,00</w:t>
            </w:r>
          </w:p>
        </w:tc>
      </w:tr>
      <w:bookmarkEnd w:id="379"/>
    </w:tbl>
    <w:p w14:paraId="58EA5361" w14:textId="77777777" w:rsidR="002319C2" w:rsidRPr="007237EC" w:rsidRDefault="002319C2" w:rsidP="008C6168">
      <w:pPr>
        <w:pStyle w:val="affb"/>
        <w:widowControl w:val="0"/>
        <w:spacing w:after="0" w:line="240" w:lineRule="auto"/>
        <w:ind w:left="0" w:firstLine="567"/>
        <w:contextualSpacing w:val="0"/>
        <w:rPr>
          <w:rFonts w:ascii="Times New Roman" w:hAnsi="Times New Roman"/>
          <w:szCs w:val="26"/>
        </w:rPr>
      </w:pPr>
    </w:p>
    <w:p w14:paraId="02124636" w14:textId="77777777" w:rsidR="00775AE2" w:rsidRDefault="00D1235E" w:rsidP="008C6168">
      <w:pPr>
        <w:pStyle w:val="affb"/>
        <w:widowControl w:val="0"/>
        <w:spacing w:after="0" w:line="240" w:lineRule="auto"/>
        <w:ind w:left="0" w:firstLine="567"/>
        <w:contextualSpacing w:val="0"/>
        <w:rPr>
          <w:rFonts w:ascii="Times New Roman" w:hAnsi="Times New Roman"/>
          <w:szCs w:val="26"/>
        </w:rPr>
        <w:sectPr w:rsidR="00775AE2" w:rsidSect="00925D23">
          <w:pgSz w:w="23811" w:h="16838" w:orient="landscape" w:code="8"/>
          <w:pgMar w:top="1701" w:right="1134" w:bottom="567" w:left="1134" w:header="709" w:footer="709" w:gutter="0"/>
          <w:cols w:space="708"/>
          <w:docGrid w:linePitch="360"/>
        </w:sectPr>
      </w:pPr>
      <w:r w:rsidRPr="007237EC">
        <w:rPr>
          <w:rFonts w:ascii="Times New Roman" w:hAnsi="Times New Roman"/>
          <w:szCs w:val="26"/>
        </w:rPr>
        <w:br w:type="page"/>
      </w:r>
    </w:p>
    <w:p w14:paraId="476C892A" w14:textId="77777777" w:rsidR="008C6168" w:rsidRPr="007237EC" w:rsidRDefault="008C6168" w:rsidP="00147061">
      <w:pPr>
        <w:pStyle w:val="24"/>
        <w:numPr>
          <w:ilvl w:val="0"/>
          <w:numId w:val="0"/>
        </w:numPr>
        <w:ind w:firstLine="567"/>
      </w:pPr>
      <w:bookmarkStart w:id="380" w:name="_Toc94602964"/>
      <w:bookmarkStart w:id="381" w:name="_Toc127205341"/>
      <w:r w:rsidRPr="007237EC">
        <w:lastRenderedPageBreak/>
        <w:t>10.2. Результат расчетов по каждому источнику тепловой энергии нормативных запасов топлива</w:t>
      </w:r>
      <w:bookmarkEnd w:id="380"/>
      <w:bookmarkEnd w:id="381"/>
    </w:p>
    <w:p w14:paraId="33026839" w14:textId="77777777" w:rsidR="008C6168" w:rsidRPr="007237EC" w:rsidRDefault="008C6168" w:rsidP="002E4857">
      <w:pPr>
        <w:spacing w:line="336" w:lineRule="auto"/>
        <w:ind w:firstLine="567"/>
        <w:rPr>
          <w:rFonts w:eastAsia="Times New Roman" w:cs="Times New Roman"/>
          <w:szCs w:val="26"/>
          <w:lang w:eastAsia="ru-RU"/>
        </w:rPr>
      </w:pPr>
      <w:r w:rsidRPr="007237EC">
        <w:rPr>
          <w:rFonts w:eastAsia="Times New Roman" w:cs="Times New Roman"/>
          <w:szCs w:val="26"/>
          <w:lang w:eastAsia="ru-RU"/>
        </w:rPr>
        <w:t xml:space="preserve">Расчеты нормативных запасов топлива проводятся на основании фактических данных по видам использования аварийного топлива на источниках в соответствии с приказом Министерства энергетики Российской Федерации от 10.08.2012 № 377 «О порядке определения нормативов технологических потерь при передаче тепловой энергии, теплоносителя, нормативов удельного расхода топлива при производстве тепловой энергии, нормативов запасов топлива на источниках тепловой энергии (за исключением источников тепловой энергии, функционирующих в режиме комбинированной выработки электрической и тепловой энергии), в том числе в целях государственного регулирования цен (тарифов) в сфере теплоснабжения» (с изменениями на 22 августа 2013 г.), </w:t>
      </w:r>
      <w:r w:rsidRPr="007237EC">
        <w:rPr>
          <w:rFonts w:eastAsia="Calibri" w:cs="Times New Roman"/>
          <w:szCs w:val="26"/>
        </w:rPr>
        <w:t>«Инструкцией об организации в Минэнерго России работы по расчету и обоснованию нормативов создания запасов топлива на тепловых электростанциях и котельных», утвержденной приказом Министерства энергетики РФ от 4 сентября 2008 г. № 66.</w:t>
      </w:r>
    </w:p>
    <w:p w14:paraId="7E6525A6" w14:textId="77777777" w:rsidR="008C6168" w:rsidRPr="007237EC" w:rsidRDefault="008C6168" w:rsidP="002E4857">
      <w:pPr>
        <w:ind w:right="-1" w:firstLine="567"/>
        <w:rPr>
          <w:rFonts w:eastAsia="Times New Roman" w:cs="Times New Roman"/>
          <w:szCs w:val="26"/>
          <w:lang w:eastAsia="ru-RU"/>
        </w:rPr>
      </w:pPr>
      <w:r w:rsidRPr="007237EC">
        <w:rPr>
          <w:rFonts w:eastAsia="Times New Roman" w:cs="Times New Roman"/>
          <w:szCs w:val="26"/>
          <w:lang w:eastAsia="ru-RU"/>
        </w:rPr>
        <w:t>Общий нормативный запас топлива (ОНЗТ) на котельных складывается из двух составляющих: неснижаемого нормативного запаса топлива (ННЗТ) и нормативного эксплуатационного запаса топлива (НЭЗТ).</w:t>
      </w:r>
    </w:p>
    <w:p w14:paraId="0962546F" w14:textId="77777777" w:rsidR="008C6168" w:rsidRPr="007237EC" w:rsidRDefault="008C6168" w:rsidP="002E4857">
      <w:pPr>
        <w:ind w:firstLine="567"/>
        <w:rPr>
          <w:rFonts w:eastAsia="Times New Roman" w:cs="Times New Roman"/>
          <w:sz w:val="28"/>
          <w:lang w:eastAsia="ru-RU"/>
        </w:rPr>
      </w:pPr>
      <w:r w:rsidRPr="007237EC">
        <w:rPr>
          <w:rFonts w:eastAsia="Times New Roman" w:cs="Times New Roman"/>
          <w:szCs w:val="26"/>
          <w:lang w:eastAsia="ru-RU"/>
        </w:rPr>
        <w:t>ННЗТ на отопительных котельных создается в целях обеспечения их работы в условиях непредвиденных обстоятельств (перерывы в поступлении топлива; резкое снижение температуры наружного воздуха и т.п.) при невозможности использования или исчерпании нормативного эксплуатационного запаса топлива.</w:t>
      </w:r>
      <w:r w:rsidRPr="007237EC">
        <w:rPr>
          <w:rFonts w:eastAsia="Times New Roman" w:cs="Times New Roman"/>
          <w:sz w:val="28"/>
          <w:lang w:eastAsia="ru-RU"/>
        </w:rPr>
        <w:t xml:space="preserve"> </w:t>
      </w:r>
      <w:r w:rsidRPr="007237EC">
        <w:rPr>
          <w:rFonts w:eastAsia="Times New Roman" w:cs="Times New Roman"/>
          <w:szCs w:val="26"/>
          <w:lang w:eastAsia="ru-RU"/>
        </w:rPr>
        <w:t>НЭЗТ необходим для надежной и стабильной работы котельных и обеспечивает плановую выработку тепловой энергии.</w:t>
      </w:r>
    </w:p>
    <w:p w14:paraId="1C4DD502" w14:textId="7D956243" w:rsidR="008C6168" w:rsidRPr="007237EC" w:rsidRDefault="008C6168" w:rsidP="002E4857">
      <w:pPr>
        <w:spacing w:line="336" w:lineRule="auto"/>
        <w:ind w:firstLine="567"/>
        <w:rPr>
          <w:rFonts w:eastAsia="Times New Roman" w:cs="Times New Roman"/>
          <w:szCs w:val="26"/>
          <w:lang w:eastAsia="ru-RU"/>
        </w:rPr>
      </w:pPr>
      <w:r w:rsidRPr="007237EC">
        <w:rPr>
          <w:rFonts w:eastAsia="Times New Roman" w:cs="Times New Roman"/>
          <w:szCs w:val="26"/>
          <w:lang w:eastAsia="ru-RU"/>
        </w:rPr>
        <w:t xml:space="preserve">Основным топливом на перспективу при строительстве новой блочно-модульной котельной в </w:t>
      </w:r>
      <w:r w:rsidR="00FC0076" w:rsidRPr="007237EC">
        <w:rPr>
          <w:rFonts w:eastAsia="Times New Roman" w:cs="Times New Roman"/>
          <w:szCs w:val="26"/>
          <w:lang w:eastAsia="ru-RU"/>
        </w:rPr>
        <w:t>д</w:t>
      </w:r>
      <w:r w:rsidRPr="007237EC">
        <w:rPr>
          <w:rFonts w:eastAsia="Times New Roman" w:cs="Times New Roman"/>
          <w:szCs w:val="26"/>
          <w:lang w:eastAsia="ru-RU"/>
        </w:rPr>
        <w:t xml:space="preserve">. </w:t>
      </w:r>
      <w:r w:rsidR="00FC0076" w:rsidRPr="007237EC">
        <w:rPr>
          <w:rFonts w:eastAsia="Times New Roman" w:cs="Times New Roman"/>
          <w:szCs w:val="26"/>
          <w:lang w:eastAsia="ru-RU"/>
        </w:rPr>
        <w:t>Раздолье</w:t>
      </w:r>
      <w:r w:rsidRPr="007237EC">
        <w:rPr>
          <w:rFonts w:eastAsia="Times New Roman" w:cs="Times New Roman"/>
          <w:szCs w:val="26"/>
          <w:lang w:eastAsia="ru-RU"/>
        </w:rPr>
        <w:t xml:space="preserve"> будет природный газ. </w:t>
      </w:r>
    </w:p>
    <w:p w14:paraId="70F1676B" w14:textId="77777777" w:rsidR="008C6168" w:rsidRPr="007237EC" w:rsidRDefault="008C6168" w:rsidP="002E4857">
      <w:pPr>
        <w:spacing w:line="336" w:lineRule="auto"/>
        <w:ind w:firstLine="567"/>
        <w:rPr>
          <w:rFonts w:eastAsia="Times New Roman" w:cs="Times New Roman"/>
          <w:szCs w:val="26"/>
          <w:lang w:eastAsia="ru-RU"/>
        </w:rPr>
      </w:pPr>
      <w:r w:rsidRPr="007237EC">
        <w:rPr>
          <w:rFonts w:eastAsia="Times New Roman" w:cs="Times New Roman"/>
          <w:szCs w:val="26"/>
          <w:lang w:eastAsia="ru-RU"/>
        </w:rPr>
        <w:t>Объем и вид резервного топлива (при необходимости) требуется определить проектом.</w:t>
      </w:r>
    </w:p>
    <w:p w14:paraId="66BA8C69" w14:textId="77777777" w:rsidR="00775AE2" w:rsidRDefault="008C6168" w:rsidP="002E4857">
      <w:pPr>
        <w:pStyle w:val="affb"/>
        <w:widowControl w:val="0"/>
        <w:spacing w:after="0" w:line="336" w:lineRule="auto"/>
        <w:ind w:left="0" w:firstLine="567"/>
        <w:contextualSpacing w:val="0"/>
        <w:rPr>
          <w:rFonts w:ascii="Times New Roman" w:eastAsia="Times New Roman" w:hAnsi="Times New Roman"/>
          <w:szCs w:val="26"/>
          <w:lang w:eastAsia="ru-RU"/>
        </w:rPr>
        <w:sectPr w:rsidR="00775AE2" w:rsidSect="00775AE2">
          <w:pgSz w:w="11906" w:h="16838"/>
          <w:pgMar w:top="1134" w:right="567" w:bottom="1134" w:left="1701" w:header="709" w:footer="709" w:gutter="0"/>
          <w:cols w:space="708"/>
          <w:docGrid w:linePitch="360"/>
        </w:sectPr>
      </w:pPr>
      <w:r w:rsidRPr="007237EC">
        <w:rPr>
          <w:rFonts w:ascii="Times New Roman" w:eastAsia="Times New Roman" w:hAnsi="Times New Roman"/>
          <w:szCs w:val="26"/>
          <w:lang w:eastAsia="ru-RU"/>
        </w:rPr>
        <w:t>Перспективный топливный баланс источника тепловой энергии</w:t>
      </w:r>
      <w:r w:rsidR="002E4857" w:rsidRPr="007237EC">
        <w:rPr>
          <w:rFonts w:ascii="Times New Roman" w:eastAsia="Times New Roman" w:hAnsi="Times New Roman"/>
          <w:szCs w:val="26"/>
          <w:lang w:eastAsia="ru-RU"/>
        </w:rPr>
        <w:br/>
        <w:t>д</w:t>
      </w:r>
      <w:r w:rsidRPr="007237EC">
        <w:rPr>
          <w:rFonts w:ascii="Times New Roman" w:eastAsia="Times New Roman" w:hAnsi="Times New Roman"/>
          <w:szCs w:val="26"/>
          <w:lang w:eastAsia="ru-RU"/>
        </w:rPr>
        <w:t xml:space="preserve">. </w:t>
      </w:r>
      <w:r w:rsidR="002E4857" w:rsidRPr="007237EC">
        <w:rPr>
          <w:rFonts w:ascii="Times New Roman" w:eastAsia="Times New Roman" w:hAnsi="Times New Roman"/>
          <w:szCs w:val="26"/>
          <w:lang w:eastAsia="ru-RU"/>
        </w:rPr>
        <w:t>Раздолье</w:t>
      </w:r>
      <w:r w:rsidRPr="007237EC">
        <w:rPr>
          <w:rFonts w:ascii="Times New Roman" w:eastAsia="Times New Roman" w:hAnsi="Times New Roman"/>
          <w:szCs w:val="26"/>
          <w:lang w:eastAsia="ru-RU"/>
        </w:rPr>
        <w:t xml:space="preserve"> для обеспечения нормативного функционирования приведен в таблице 10.2.</w:t>
      </w:r>
    </w:p>
    <w:p w14:paraId="6047A479" w14:textId="16030439" w:rsidR="008C6168" w:rsidRPr="007237EC" w:rsidRDefault="008C6168" w:rsidP="0018665D">
      <w:pPr>
        <w:pStyle w:val="5"/>
        <w:ind w:left="0" w:firstLine="0"/>
      </w:pPr>
      <w:r w:rsidRPr="007237EC">
        <w:lastRenderedPageBreak/>
        <w:t xml:space="preserve">Перспективный топливный баланс источника тепловой энергии </w:t>
      </w:r>
      <w:r w:rsidR="002E4857" w:rsidRPr="007237EC">
        <w:t>д</w:t>
      </w:r>
      <w:r w:rsidRPr="007237EC">
        <w:t xml:space="preserve">. </w:t>
      </w:r>
      <w:r w:rsidR="002E4857" w:rsidRPr="007237EC">
        <w:t>Раздолье</w:t>
      </w:r>
      <w:r w:rsidRPr="007237EC">
        <w:t xml:space="preserve"> по видам основного, резервного и аварийного топлива</w:t>
      </w:r>
    </w:p>
    <w:tbl>
      <w:tblPr>
        <w:tblW w:w="0" w:type="auto"/>
        <w:tblLayout w:type="fixed"/>
        <w:tblLook w:val="04A0" w:firstRow="1" w:lastRow="0" w:firstColumn="1" w:lastColumn="0" w:noHBand="0" w:noVBand="1"/>
      </w:tblPr>
      <w:tblGrid>
        <w:gridCol w:w="393"/>
        <w:gridCol w:w="1128"/>
        <w:gridCol w:w="675"/>
        <w:gridCol w:w="918"/>
        <w:gridCol w:w="992"/>
        <w:gridCol w:w="992"/>
        <w:gridCol w:w="972"/>
        <w:gridCol w:w="1020"/>
        <w:gridCol w:w="1288"/>
        <w:gridCol w:w="973"/>
        <w:gridCol w:w="992"/>
        <w:gridCol w:w="1126"/>
        <w:gridCol w:w="1000"/>
        <w:gridCol w:w="993"/>
        <w:gridCol w:w="1098"/>
      </w:tblGrid>
      <w:tr w:rsidR="00775AE2" w:rsidRPr="00775AE2" w14:paraId="2C527C7C" w14:textId="77777777" w:rsidTr="005C60FA">
        <w:trPr>
          <w:trHeight w:val="300"/>
        </w:trPr>
        <w:tc>
          <w:tcPr>
            <w:tcW w:w="39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94F7DCF" w14:textId="77777777" w:rsidR="00775AE2" w:rsidRPr="00775AE2" w:rsidRDefault="00775AE2" w:rsidP="00775AE2">
            <w:pPr>
              <w:spacing w:line="240" w:lineRule="auto"/>
              <w:jc w:val="center"/>
              <w:rPr>
                <w:rFonts w:eastAsia="Times New Roman" w:cs="Times New Roman"/>
                <w:b/>
                <w:bCs/>
                <w:color w:val="000000"/>
                <w:sz w:val="20"/>
                <w:szCs w:val="20"/>
                <w:lang w:eastAsia="ru-RU"/>
              </w:rPr>
            </w:pPr>
            <w:bookmarkStart w:id="382" w:name="_Toc94602965"/>
            <w:bookmarkStart w:id="383" w:name="_Toc127205342"/>
            <w:r w:rsidRPr="00775AE2">
              <w:rPr>
                <w:rFonts w:eastAsia="Times New Roman" w:cs="Times New Roman"/>
                <w:b/>
                <w:bCs/>
                <w:color w:val="000000"/>
                <w:sz w:val="20"/>
                <w:szCs w:val="20"/>
                <w:lang w:eastAsia="ru-RU"/>
              </w:rPr>
              <w:t>№ п/п</w:t>
            </w:r>
          </w:p>
        </w:tc>
        <w:tc>
          <w:tcPr>
            <w:tcW w:w="112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99A45A4" w14:textId="77777777" w:rsidR="00775AE2" w:rsidRPr="00775AE2" w:rsidRDefault="00775AE2" w:rsidP="00775AE2">
            <w:pPr>
              <w:spacing w:line="240" w:lineRule="auto"/>
              <w:jc w:val="center"/>
              <w:rPr>
                <w:rFonts w:eastAsia="Times New Roman" w:cs="Times New Roman"/>
                <w:b/>
                <w:bCs/>
                <w:color w:val="000000"/>
                <w:sz w:val="20"/>
                <w:szCs w:val="20"/>
                <w:lang w:eastAsia="ru-RU"/>
              </w:rPr>
            </w:pPr>
            <w:r w:rsidRPr="00775AE2">
              <w:rPr>
                <w:rFonts w:eastAsia="Times New Roman" w:cs="Times New Roman"/>
                <w:b/>
                <w:bCs/>
                <w:color w:val="000000"/>
                <w:sz w:val="20"/>
                <w:szCs w:val="20"/>
                <w:lang w:eastAsia="ru-RU"/>
              </w:rPr>
              <w:t>Муниципальное образование</w:t>
            </w:r>
          </w:p>
        </w:tc>
        <w:tc>
          <w:tcPr>
            <w:tcW w:w="67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E6E7D71" w14:textId="77777777" w:rsidR="00775AE2" w:rsidRPr="00775AE2" w:rsidRDefault="00775AE2" w:rsidP="00775AE2">
            <w:pPr>
              <w:spacing w:line="240" w:lineRule="auto"/>
              <w:jc w:val="center"/>
              <w:rPr>
                <w:rFonts w:eastAsia="Times New Roman" w:cs="Times New Roman"/>
                <w:b/>
                <w:bCs/>
                <w:color w:val="000000"/>
                <w:sz w:val="20"/>
                <w:szCs w:val="20"/>
                <w:lang w:eastAsia="ru-RU"/>
              </w:rPr>
            </w:pPr>
            <w:r w:rsidRPr="00775AE2">
              <w:rPr>
                <w:rFonts w:eastAsia="Times New Roman" w:cs="Times New Roman"/>
                <w:b/>
                <w:bCs/>
                <w:color w:val="000000"/>
                <w:sz w:val="20"/>
                <w:szCs w:val="20"/>
                <w:lang w:eastAsia="ru-RU"/>
              </w:rPr>
              <w:t>Вид топлива</w:t>
            </w:r>
          </w:p>
        </w:tc>
        <w:tc>
          <w:tcPr>
            <w:tcW w:w="2902" w:type="dxa"/>
            <w:gridSpan w:val="3"/>
            <w:tcBorders>
              <w:top w:val="single" w:sz="4" w:space="0" w:color="auto"/>
              <w:left w:val="nil"/>
              <w:bottom w:val="single" w:sz="4" w:space="0" w:color="auto"/>
              <w:right w:val="single" w:sz="4" w:space="0" w:color="000000"/>
            </w:tcBorders>
            <w:shd w:val="clear" w:color="auto" w:fill="auto"/>
            <w:noWrap/>
            <w:vAlign w:val="bottom"/>
            <w:hideMark/>
          </w:tcPr>
          <w:p w14:paraId="1FCF423A" w14:textId="77777777" w:rsidR="00775AE2" w:rsidRPr="00925D23" w:rsidRDefault="00775AE2" w:rsidP="00775AE2">
            <w:pPr>
              <w:spacing w:line="240" w:lineRule="auto"/>
              <w:jc w:val="center"/>
              <w:rPr>
                <w:rFonts w:eastAsia="Times New Roman" w:cs="Times New Roman"/>
                <w:b/>
                <w:color w:val="000000"/>
                <w:sz w:val="20"/>
                <w:szCs w:val="20"/>
                <w:lang w:eastAsia="ru-RU"/>
              </w:rPr>
            </w:pPr>
            <w:r w:rsidRPr="00925D23">
              <w:rPr>
                <w:rFonts w:eastAsia="Times New Roman" w:cs="Times New Roman"/>
                <w:b/>
                <w:color w:val="000000"/>
                <w:sz w:val="20"/>
                <w:szCs w:val="20"/>
                <w:lang w:eastAsia="ru-RU"/>
              </w:rPr>
              <w:t>2022</w:t>
            </w:r>
          </w:p>
        </w:tc>
        <w:tc>
          <w:tcPr>
            <w:tcW w:w="3280" w:type="dxa"/>
            <w:gridSpan w:val="3"/>
            <w:tcBorders>
              <w:top w:val="single" w:sz="4" w:space="0" w:color="auto"/>
              <w:left w:val="nil"/>
              <w:bottom w:val="single" w:sz="4" w:space="0" w:color="auto"/>
              <w:right w:val="single" w:sz="4" w:space="0" w:color="000000"/>
            </w:tcBorders>
            <w:shd w:val="clear" w:color="auto" w:fill="auto"/>
            <w:noWrap/>
            <w:vAlign w:val="bottom"/>
            <w:hideMark/>
          </w:tcPr>
          <w:p w14:paraId="6D2C6D61" w14:textId="77777777" w:rsidR="00775AE2" w:rsidRPr="00925D23" w:rsidRDefault="00775AE2" w:rsidP="00775AE2">
            <w:pPr>
              <w:spacing w:line="240" w:lineRule="auto"/>
              <w:jc w:val="center"/>
              <w:rPr>
                <w:rFonts w:eastAsia="Times New Roman" w:cs="Times New Roman"/>
                <w:b/>
                <w:color w:val="000000"/>
                <w:sz w:val="20"/>
                <w:szCs w:val="20"/>
                <w:lang w:eastAsia="ru-RU"/>
              </w:rPr>
            </w:pPr>
            <w:r w:rsidRPr="00925D23">
              <w:rPr>
                <w:rFonts w:eastAsia="Times New Roman" w:cs="Times New Roman"/>
                <w:b/>
                <w:color w:val="000000"/>
                <w:sz w:val="20"/>
                <w:szCs w:val="20"/>
                <w:lang w:eastAsia="ru-RU"/>
              </w:rPr>
              <w:t>2023</w:t>
            </w:r>
          </w:p>
        </w:tc>
        <w:tc>
          <w:tcPr>
            <w:tcW w:w="3091" w:type="dxa"/>
            <w:gridSpan w:val="3"/>
            <w:tcBorders>
              <w:top w:val="single" w:sz="4" w:space="0" w:color="auto"/>
              <w:left w:val="nil"/>
              <w:bottom w:val="single" w:sz="4" w:space="0" w:color="auto"/>
              <w:right w:val="single" w:sz="4" w:space="0" w:color="000000"/>
            </w:tcBorders>
            <w:shd w:val="clear" w:color="auto" w:fill="auto"/>
            <w:noWrap/>
            <w:vAlign w:val="bottom"/>
            <w:hideMark/>
          </w:tcPr>
          <w:p w14:paraId="5C6D18EC" w14:textId="77777777" w:rsidR="00775AE2" w:rsidRPr="00925D23" w:rsidRDefault="00775AE2" w:rsidP="00775AE2">
            <w:pPr>
              <w:spacing w:line="240" w:lineRule="auto"/>
              <w:jc w:val="center"/>
              <w:rPr>
                <w:rFonts w:eastAsia="Times New Roman" w:cs="Times New Roman"/>
                <w:b/>
                <w:color w:val="000000"/>
                <w:sz w:val="20"/>
                <w:szCs w:val="20"/>
                <w:lang w:eastAsia="ru-RU"/>
              </w:rPr>
            </w:pPr>
            <w:r w:rsidRPr="00925D23">
              <w:rPr>
                <w:rFonts w:eastAsia="Times New Roman" w:cs="Times New Roman"/>
                <w:b/>
                <w:color w:val="000000"/>
                <w:sz w:val="20"/>
                <w:szCs w:val="20"/>
                <w:lang w:eastAsia="ru-RU"/>
              </w:rPr>
              <w:t>2024</w:t>
            </w:r>
          </w:p>
        </w:tc>
        <w:tc>
          <w:tcPr>
            <w:tcW w:w="3091" w:type="dxa"/>
            <w:gridSpan w:val="3"/>
            <w:tcBorders>
              <w:top w:val="single" w:sz="4" w:space="0" w:color="auto"/>
              <w:left w:val="nil"/>
              <w:bottom w:val="single" w:sz="4" w:space="0" w:color="auto"/>
              <w:right w:val="single" w:sz="4" w:space="0" w:color="000000"/>
            </w:tcBorders>
            <w:shd w:val="clear" w:color="auto" w:fill="auto"/>
            <w:noWrap/>
            <w:vAlign w:val="bottom"/>
            <w:hideMark/>
          </w:tcPr>
          <w:p w14:paraId="60620B25" w14:textId="77777777" w:rsidR="00775AE2" w:rsidRPr="00925D23" w:rsidRDefault="00775AE2" w:rsidP="00775AE2">
            <w:pPr>
              <w:spacing w:line="240" w:lineRule="auto"/>
              <w:jc w:val="center"/>
              <w:rPr>
                <w:rFonts w:eastAsia="Times New Roman" w:cs="Times New Roman"/>
                <w:b/>
                <w:color w:val="000000"/>
                <w:sz w:val="20"/>
                <w:szCs w:val="20"/>
                <w:lang w:eastAsia="ru-RU"/>
              </w:rPr>
            </w:pPr>
            <w:r w:rsidRPr="00925D23">
              <w:rPr>
                <w:rFonts w:eastAsia="Times New Roman" w:cs="Times New Roman"/>
                <w:b/>
                <w:color w:val="000000"/>
                <w:sz w:val="20"/>
                <w:szCs w:val="20"/>
                <w:lang w:eastAsia="ru-RU"/>
              </w:rPr>
              <w:t>2025-2027</w:t>
            </w:r>
          </w:p>
        </w:tc>
      </w:tr>
      <w:tr w:rsidR="00775AE2" w:rsidRPr="00775AE2" w14:paraId="376D70F6" w14:textId="77777777" w:rsidTr="005C60FA">
        <w:trPr>
          <w:trHeight w:val="300"/>
        </w:trPr>
        <w:tc>
          <w:tcPr>
            <w:tcW w:w="393" w:type="dxa"/>
            <w:vMerge/>
            <w:tcBorders>
              <w:top w:val="single" w:sz="4" w:space="0" w:color="auto"/>
              <w:left w:val="single" w:sz="4" w:space="0" w:color="auto"/>
              <w:bottom w:val="single" w:sz="4" w:space="0" w:color="000000"/>
              <w:right w:val="single" w:sz="4" w:space="0" w:color="auto"/>
            </w:tcBorders>
            <w:vAlign w:val="center"/>
            <w:hideMark/>
          </w:tcPr>
          <w:p w14:paraId="737E660E" w14:textId="77777777" w:rsidR="00775AE2" w:rsidRPr="00775AE2" w:rsidRDefault="00775AE2" w:rsidP="00775AE2">
            <w:pPr>
              <w:spacing w:line="240" w:lineRule="auto"/>
              <w:jc w:val="left"/>
              <w:rPr>
                <w:rFonts w:eastAsia="Times New Roman" w:cs="Times New Roman"/>
                <w:b/>
                <w:bCs/>
                <w:color w:val="000000"/>
                <w:sz w:val="20"/>
                <w:szCs w:val="20"/>
                <w:lang w:eastAsia="ru-RU"/>
              </w:rPr>
            </w:pPr>
          </w:p>
        </w:tc>
        <w:tc>
          <w:tcPr>
            <w:tcW w:w="1128" w:type="dxa"/>
            <w:vMerge/>
            <w:tcBorders>
              <w:top w:val="single" w:sz="4" w:space="0" w:color="auto"/>
              <w:left w:val="single" w:sz="4" w:space="0" w:color="auto"/>
              <w:bottom w:val="single" w:sz="4" w:space="0" w:color="000000"/>
              <w:right w:val="single" w:sz="4" w:space="0" w:color="auto"/>
            </w:tcBorders>
            <w:vAlign w:val="center"/>
            <w:hideMark/>
          </w:tcPr>
          <w:p w14:paraId="531E0C17" w14:textId="77777777" w:rsidR="00775AE2" w:rsidRPr="00775AE2" w:rsidRDefault="00775AE2" w:rsidP="00775AE2">
            <w:pPr>
              <w:spacing w:line="240" w:lineRule="auto"/>
              <w:jc w:val="left"/>
              <w:rPr>
                <w:rFonts w:eastAsia="Times New Roman" w:cs="Times New Roman"/>
                <w:b/>
                <w:bCs/>
                <w:color w:val="000000"/>
                <w:sz w:val="20"/>
                <w:szCs w:val="20"/>
                <w:lang w:eastAsia="ru-RU"/>
              </w:rPr>
            </w:pPr>
          </w:p>
        </w:tc>
        <w:tc>
          <w:tcPr>
            <w:tcW w:w="675" w:type="dxa"/>
            <w:vMerge/>
            <w:tcBorders>
              <w:top w:val="single" w:sz="4" w:space="0" w:color="auto"/>
              <w:left w:val="single" w:sz="4" w:space="0" w:color="auto"/>
              <w:bottom w:val="single" w:sz="4" w:space="0" w:color="000000"/>
              <w:right w:val="single" w:sz="4" w:space="0" w:color="auto"/>
            </w:tcBorders>
            <w:vAlign w:val="center"/>
            <w:hideMark/>
          </w:tcPr>
          <w:p w14:paraId="42C2A280" w14:textId="77777777" w:rsidR="00775AE2" w:rsidRPr="00775AE2" w:rsidRDefault="00775AE2" w:rsidP="00775AE2">
            <w:pPr>
              <w:spacing w:line="240" w:lineRule="auto"/>
              <w:jc w:val="left"/>
              <w:rPr>
                <w:rFonts w:eastAsia="Times New Roman" w:cs="Times New Roman"/>
                <w:b/>
                <w:bCs/>
                <w:color w:val="000000"/>
                <w:sz w:val="20"/>
                <w:szCs w:val="20"/>
                <w:lang w:eastAsia="ru-RU"/>
              </w:rPr>
            </w:pPr>
          </w:p>
        </w:tc>
        <w:tc>
          <w:tcPr>
            <w:tcW w:w="918" w:type="dxa"/>
            <w:vMerge w:val="restart"/>
            <w:tcBorders>
              <w:top w:val="nil"/>
              <w:left w:val="single" w:sz="4" w:space="0" w:color="auto"/>
              <w:bottom w:val="single" w:sz="4" w:space="0" w:color="auto"/>
              <w:right w:val="single" w:sz="4" w:space="0" w:color="auto"/>
            </w:tcBorders>
            <w:shd w:val="clear" w:color="auto" w:fill="auto"/>
            <w:vAlign w:val="center"/>
            <w:hideMark/>
          </w:tcPr>
          <w:p w14:paraId="3FE0E1AA" w14:textId="77777777" w:rsidR="00775AE2" w:rsidRPr="00775AE2" w:rsidRDefault="00775AE2" w:rsidP="00775AE2">
            <w:pPr>
              <w:spacing w:line="240" w:lineRule="auto"/>
              <w:jc w:val="center"/>
              <w:rPr>
                <w:rFonts w:eastAsia="Times New Roman" w:cs="Times New Roman"/>
                <w:b/>
                <w:bCs/>
                <w:color w:val="000000"/>
                <w:sz w:val="20"/>
                <w:szCs w:val="20"/>
                <w:lang w:eastAsia="ru-RU"/>
              </w:rPr>
            </w:pPr>
            <w:r w:rsidRPr="00775AE2">
              <w:rPr>
                <w:rFonts w:eastAsia="Times New Roman" w:cs="Times New Roman"/>
                <w:b/>
                <w:bCs/>
                <w:color w:val="000000"/>
                <w:sz w:val="20"/>
                <w:szCs w:val="20"/>
                <w:lang w:eastAsia="ru-RU"/>
              </w:rPr>
              <w:t>Норматив общего запаса топлива (ОНЗТ), тонн</w:t>
            </w:r>
          </w:p>
        </w:tc>
        <w:tc>
          <w:tcPr>
            <w:tcW w:w="1984" w:type="dxa"/>
            <w:gridSpan w:val="2"/>
            <w:tcBorders>
              <w:top w:val="single" w:sz="4" w:space="0" w:color="auto"/>
              <w:left w:val="nil"/>
              <w:bottom w:val="single" w:sz="4" w:space="0" w:color="auto"/>
              <w:right w:val="single" w:sz="4" w:space="0" w:color="auto"/>
            </w:tcBorders>
            <w:shd w:val="clear" w:color="auto" w:fill="auto"/>
            <w:vAlign w:val="center"/>
            <w:hideMark/>
          </w:tcPr>
          <w:p w14:paraId="313E1671" w14:textId="77777777" w:rsidR="00775AE2" w:rsidRPr="00775AE2" w:rsidRDefault="00775AE2" w:rsidP="00775AE2">
            <w:pPr>
              <w:spacing w:line="240" w:lineRule="auto"/>
              <w:jc w:val="center"/>
              <w:rPr>
                <w:rFonts w:eastAsia="Times New Roman" w:cs="Times New Roman"/>
                <w:b/>
                <w:bCs/>
                <w:color w:val="000000"/>
                <w:sz w:val="20"/>
                <w:szCs w:val="20"/>
                <w:lang w:eastAsia="ru-RU"/>
              </w:rPr>
            </w:pPr>
            <w:r w:rsidRPr="00775AE2">
              <w:rPr>
                <w:rFonts w:eastAsia="Times New Roman" w:cs="Times New Roman"/>
                <w:b/>
                <w:bCs/>
                <w:color w:val="000000"/>
                <w:sz w:val="20"/>
                <w:szCs w:val="20"/>
                <w:lang w:eastAsia="ru-RU"/>
              </w:rPr>
              <w:t>В том числе:</w:t>
            </w:r>
          </w:p>
        </w:tc>
        <w:tc>
          <w:tcPr>
            <w:tcW w:w="972" w:type="dxa"/>
            <w:vMerge w:val="restart"/>
            <w:tcBorders>
              <w:top w:val="nil"/>
              <w:left w:val="single" w:sz="4" w:space="0" w:color="auto"/>
              <w:bottom w:val="single" w:sz="4" w:space="0" w:color="auto"/>
              <w:right w:val="single" w:sz="4" w:space="0" w:color="auto"/>
            </w:tcBorders>
            <w:shd w:val="clear" w:color="auto" w:fill="auto"/>
            <w:vAlign w:val="center"/>
            <w:hideMark/>
          </w:tcPr>
          <w:p w14:paraId="35EFC52B" w14:textId="77777777" w:rsidR="00775AE2" w:rsidRPr="00775AE2" w:rsidRDefault="00775AE2" w:rsidP="00775AE2">
            <w:pPr>
              <w:spacing w:line="240" w:lineRule="auto"/>
              <w:jc w:val="center"/>
              <w:rPr>
                <w:rFonts w:eastAsia="Times New Roman" w:cs="Times New Roman"/>
                <w:b/>
                <w:bCs/>
                <w:color w:val="000000"/>
                <w:sz w:val="20"/>
                <w:szCs w:val="20"/>
                <w:lang w:eastAsia="ru-RU"/>
              </w:rPr>
            </w:pPr>
            <w:r w:rsidRPr="00775AE2">
              <w:rPr>
                <w:rFonts w:eastAsia="Times New Roman" w:cs="Times New Roman"/>
                <w:b/>
                <w:bCs/>
                <w:color w:val="000000"/>
                <w:sz w:val="20"/>
                <w:szCs w:val="20"/>
                <w:lang w:eastAsia="ru-RU"/>
              </w:rPr>
              <w:t>Норматив общего запаса топлива (ОНЗТ), тонн</w:t>
            </w:r>
          </w:p>
        </w:tc>
        <w:tc>
          <w:tcPr>
            <w:tcW w:w="2308" w:type="dxa"/>
            <w:gridSpan w:val="2"/>
            <w:tcBorders>
              <w:top w:val="single" w:sz="4" w:space="0" w:color="auto"/>
              <w:left w:val="nil"/>
              <w:bottom w:val="single" w:sz="4" w:space="0" w:color="auto"/>
              <w:right w:val="single" w:sz="4" w:space="0" w:color="auto"/>
            </w:tcBorders>
            <w:shd w:val="clear" w:color="auto" w:fill="auto"/>
            <w:vAlign w:val="center"/>
            <w:hideMark/>
          </w:tcPr>
          <w:p w14:paraId="4A6BCD79" w14:textId="77777777" w:rsidR="00775AE2" w:rsidRPr="00775AE2" w:rsidRDefault="00775AE2" w:rsidP="00775AE2">
            <w:pPr>
              <w:spacing w:line="240" w:lineRule="auto"/>
              <w:jc w:val="center"/>
              <w:rPr>
                <w:rFonts w:eastAsia="Times New Roman" w:cs="Times New Roman"/>
                <w:b/>
                <w:bCs/>
                <w:color w:val="000000"/>
                <w:sz w:val="20"/>
                <w:szCs w:val="20"/>
                <w:lang w:eastAsia="ru-RU"/>
              </w:rPr>
            </w:pPr>
            <w:r w:rsidRPr="00775AE2">
              <w:rPr>
                <w:rFonts w:eastAsia="Times New Roman" w:cs="Times New Roman"/>
                <w:b/>
                <w:bCs/>
                <w:color w:val="000000"/>
                <w:sz w:val="20"/>
                <w:szCs w:val="20"/>
                <w:lang w:eastAsia="ru-RU"/>
              </w:rPr>
              <w:t>В том числе:</w:t>
            </w:r>
          </w:p>
        </w:tc>
        <w:tc>
          <w:tcPr>
            <w:tcW w:w="973" w:type="dxa"/>
            <w:vMerge w:val="restart"/>
            <w:tcBorders>
              <w:top w:val="nil"/>
              <w:left w:val="single" w:sz="4" w:space="0" w:color="auto"/>
              <w:bottom w:val="single" w:sz="4" w:space="0" w:color="auto"/>
              <w:right w:val="single" w:sz="4" w:space="0" w:color="auto"/>
            </w:tcBorders>
            <w:shd w:val="clear" w:color="auto" w:fill="auto"/>
            <w:vAlign w:val="center"/>
            <w:hideMark/>
          </w:tcPr>
          <w:p w14:paraId="24B68668" w14:textId="77777777" w:rsidR="00775AE2" w:rsidRPr="00775AE2" w:rsidRDefault="00775AE2" w:rsidP="00775AE2">
            <w:pPr>
              <w:spacing w:line="240" w:lineRule="auto"/>
              <w:jc w:val="center"/>
              <w:rPr>
                <w:rFonts w:eastAsia="Times New Roman" w:cs="Times New Roman"/>
                <w:b/>
                <w:bCs/>
                <w:color w:val="000000"/>
                <w:sz w:val="20"/>
                <w:szCs w:val="20"/>
                <w:lang w:eastAsia="ru-RU"/>
              </w:rPr>
            </w:pPr>
            <w:r w:rsidRPr="00775AE2">
              <w:rPr>
                <w:rFonts w:eastAsia="Times New Roman" w:cs="Times New Roman"/>
                <w:b/>
                <w:bCs/>
                <w:color w:val="000000"/>
                <w:sz w:val="20"/>
                <w:szCs w:val="20"/>
                <w:lang w:eastAsia="ru-RU"/>
              </w:rPr>
              <w:t>Норматив общего запаса топлива (ОНЗТ), тонн</w:t>
            </w:r>
          </w:p>
        </w:tc>
        <w:tc>
          <w:tcPr>
            <w:tcW w:w="2118" w:type="dxa"/>
            <w:gridSpan w:val="2"/>
            <w:tcBorders>
              <w:top w:val="single" w:sz="4" w:space="0" w:color="auto"/>
              <w:left w:val="nil"/>
              <w:bottom w:val="single" w:sz="4" w:space="0" w:color="auto"/>
              <w:right w:val="single" w:sz="4" w:space="0" w:color="auto"/>
            </w:tcBorders>
            <w:shd w:val="clear" w:color="auto" w:fill="auto"/>
            <w:vAlign w:val="center"/>
            <w:hideMark/>
          </w:tcPr>
          <w:p w14:paraId="094F0965" w14:textId="77777777" w:rsidR="00775AE2" w:rsidRPr="00775AE2" w:rsidRDefault="00775AE2" w:rsidP="00775AE2">
            <w:pPr>
              <w:spacing w:line="240" w:lineRule="auto"/>
              <w:jc w:val="center"/>
              <w:rPr>
                <w:rFonts w:eastAsia="Times New Roman" w:cs="Times New Roman"/>
                <w:b/>
                <w:bCs/>
                <w:color w:val="000000"/>
                <w:sz w:val="20"/>
                <w:szCs w:val="20"/>
                <w:lang w:eastAsia="ru-RU"/>
              </w:rPr>
            </w:pPr>
            <w:r w:rsidRPr="00775AE2">
              <w:rPr>
                <w:rFonts w:eastAsia="Times New Roman" w:cs="Times New Roman"/>
                <w:b/>
                <w:bCs/>
                <w:color w:val="000000"/>
                <w:sz w:val="20"/>
                <w:szCs w:val="20"/>
                <w:lang w:eastAsia="ru-RU"/>
              </w:rPr>
              <w:t>В том числе:</w:t>
            </w:r>
          </w:p>
        </w:tc>
        <w:tc>
          <w:tcPr>
            <w:tcW w:w="1000" w:type="dxa"/>
            <w:vMerge w:val="restart"/>
            <w:tcBorders>
              <w:top w:val="nil"/>
              <w:left w:val="single" w:sz="4" w:space="0" w:color="auto"/>
              <w:bottom w:val="single" w:sz="4" w:space="0" w:color="auto"/>
              <w:right w:val="single" w:sz="4" w:space="0" w:color="auto"/>
            </w:tcBorders>
            <w:shd w:val="clear" w:color="auto" w:fill="auto"/>
            <w:vAlign w:val="center"/>
            <w:hideMark/>
          </w:tcPr>
          <w:p w14:paraId="3828115A" w14:textId="77777777" w:rsidR="00775AE2" w:rsidRPr="00775AE2" w:rsidRDefault="00775AE2" w:rsidP="00775AE2">
            <w:pPr>
              <w:spacing w:line="240" w:lineRule="auto"/>
              <w:jc w:val="center"/>
              <w:rPr>
                <w:rFonts w:eastAsia="Times New Roman" w:cs="Times New Roman"/>
                <w:b/>
                <w:bCs/>
                <w:color w:val="000000"/>
                <w:sz w:val="20"/>
                <w:szCs w:val="20"/>
                <w:lang w:eastAsia="ru-RU"/>
              </w:rPr>
            </w:pPr>
            <w:r w:rsidRPr="00775AE2">
              <w:rPr>
                <w:rFonts w:eastAsia="Times New Roman" w:cs="Times New Roman"/>
                <w:b/>
                <w:bCs/>
                <w:color w:val="000000"/>
                <w:sz w:val="20"/>
                <w:szCs w:val="20"/>
                <w:lang w:eastAsia="ru-RU"/>
              </w:rPr>
              <w:t>Норматив общего запаса топлива (ОНЗТ), тонн</w:t>
            </w:r>
          </w:p>
        </w:tc>
        <w:tc>
          <w:tcPr>
            <w:tcW w:w="2091" w:type="dxa"/>
            <w:gridSpan w:val="2"/>
            <w:tcBorders>
              <w:top w:val="single" w:sz="4" w:space="0" w:color="auto"/>
              <w:left w:val="nil"/>
              <w:bottom w:val="single" w:sz="4" w:space="0" w:color="auto"/>
              <w:right w:val="single" w:sz="4" w:space="0" w:color="auto"/>
            </w:tcBorders>
            <w:shd w:val="clear" w:color="auto" w:fill="auto"/>
            <w:vAlign w:val="center"/>
            <w:hideMark/>
          </w:tcPr>
          <w:p w14:paraId="742E833B" w14:textId="77777777" w:rsidR="00775AE2" w:rsidRPr="00775AE2" w:rsidRDefault="00775AE2" w:rsidP="00775AE2">
            <w:pPr>
              <w:spacing w:line="240" w:lineRule="auto"/>
              <w:jc w:val="center"/>
              <w:rPr>
                <w:rFonts w:eastAsia="Times New Roman" w:cs="Times New Roman"/>
                <w:b/>
                <w:bCs/>
                <w:color w:val="000000"/>
                <w:sz w:val="20"/>
                <w:szCs w:val="20"/>
                <w:lang w:eastAsia="ru-RU"/>
              </w:rPr>
            </w:pPr>
            <w:r w:rsidRPr="00775AE2">
              <w:rPr>
                <w:rFonts w:eastAsia="Times New Roman" w:cs="Times New Roman"/>
                <w:b/>
                <w:bCs/>
                <w:color w:val="000000"/>
                <w:sz w:val="20"/>
                <w:szCs w:val="20"/>
                <w:lang w:eastAsia="ru-RU"/>
              </w:rPr>
              <w:t>В том числе:</w:t>
            </w:r>
          </w:p>
        </w:tc>
      </w:tr>
      <w:tr w:rsidR="005C60FA" w:rsidRPr="00775AE2" w14:paraId="52ABA1DD" w14:textId="77777777" w:rsidTr="005C60FA">
        <w:trPr>
          <w:trHeight w:val="2040"/>
        </w:trPr>
        <w:tc>
          <w:tcPr>
            <w:tcW w:w="393" w:type="dxa"/>
            <w:vMerge/>
            <w:tcBorders>
              <w:top w:val="single" w:sz="4" w:space="0" w:color="auto"/>
              <w:left w:val="single" w:sz="4" w:space="0" w:color="auto"/>
              <w:bottom w:val="single" w:sz="4" w:space="0" w:color="000000"/>
              <w:right w:val="single" w:sz="4" w:space="0" w:color="auto"/>
            </w:tcBorders>
            <w:vAlign w:val="center"/>
            <w:hideMark/>
          </w:tcPr>
          <w:p w14:paraId="7C935106" w14:textId="77777777" w:rsidR="00775AE2" w:rsidRPr="00775AE2" w:rsidRDefault="00775AE2" w:rsidP="00775AE2">
            <w:pPr>
              <w:spacing w:line="240" w:lineRule="auto"/>
              <w:jc w:val="left"/>
              <w:rPr>
                <w:rFonts w:eastAsia="Times New Roman" w:cs="Times New Roman"/>
                <w:b/>
                <w:bCs/>
                <w:color w:val="000000"/>
                <w:sz w:val="20"/>
                <w:szCs w:val="20"/>
                <w:lang w:eastAsia="ru-RU"/>
              </w:rPr>
            </w:pPr>
          </w:p>
        </w:tc>
        <w:tc>
          <w:tcPr>
            <w:tcW w:w="1128" w:type="dxa"/>
            <w:vMerge/>
            <w:tcBorders>
              <w:top w:val="single" w:sz="4" w:space="0" w:color="auto"/>
              <w:left w:val="single" w:sz="4" w:space="0" w:color="auto"/>
              <w:bottom w:val="single" w:sz="4" w:space="0" w:color="000000"/>
              <w:right w:val="single" w:sz="4" w:space="0" w:color="auto"/>
            </w:tcBorders>
            <w:vAlign w:val="center"/>
            <w:hideMark/>
          </w:tcPr>
          <w:p w14:paraId="3A985435" w14:textId="77777777" w:rsidR="00775AE2" w:rsidRPr="00775AE2" w:rsidRDefault="00775AE2" w:rsidP="00775AE2">
            <w:pPr>
              <w:spacing w:line="240" w:lineRule="auto"/>
              <w:jc w:val="left"/>
              <w:rPr>
                <w:rFonts w:eastAsia="Times New Roman" w:cs="Times New Roman"/>
                <w:b/>
                <w:bCs/>
                <w:color w:val="000000"/>
                <w:sz w:val="20"/>
                <w:szCs w:val="20"/>
                <w:lang w:eastAsia="ru-RU"/>
              </w:rPr>
            </w:pPr>
          </w:p>
        </w:tc>
        <w:tc>
          <w:tcPr>
            <w:tcW w:w="675" w:type="dxa"/>
            <w:vMerge/>
            <w:tcBorders>
              <w:top w:val="single" w:sz="4" w:space="0" w:color="auto"/>
              <w:left w:val="single" w:sz="4" w:space="0" w:color="auto"/>
              <w:bottom w:val="single" w:sz="4" w:space="0" w:color="000000"/>
              <w:right w:val="single" w:sz="4" w:space="0" w:color="auto"/>
            </w:tcBorders>
            <w:vAlign w:val="center"/>
            <w:hideMark/>
          </w:tcPr>
          <w:p w14:paraId="00E34701" w14:textId="77777777" w:rsidR="00775AE2" w:rsidRPr="00775AE2" w:rsidRDefault="00775AE2" w:rsidP="00775AE2">
            <w:pPr>
              <w:spacing w:line="240" w:lineRule="auto"/>
              <w:jc w:val="left"/>
              <w:rPr>
                <w:rFonts w:eastAsia="Times New Roman" w:cs="Times New Roman"/>
                <w:b/>
                <w:bCs/>
                <w:color w:val="000000"/>
                <w:sz w:val="20"/>
                <w:szCs w:val="20"/>
                <w:lang w:eastAsia="ru-RU"/>
              </w:rPr>
            </w:pPr>
          </w:p>
        </w:tc>
        <w:tc>
          <w:tcPr>
            <w:tcW w:w="918" w:type="dxa"/>
            <w:vMerge/>
            <w:tcBorders>
              <w:top w:val="nil"/>
              <w:left w:val="single" w:sz="4" w:space="0" w:color="auto"/>
              <w:bottom w:val="single" w:sz="4" w:space="0" w:color="auto"/>
              <w:right w:val="single" w:sz="4" w:space="0" w:color="auto"/>
            </w:tcBorders>
            <w:vAlign w:val="center"/>
            <w:hideMark/>
          </w:tcPr>
          <w:p w14:paraId="2A27AB5C" w14:textId="77777777" w:rsidR="00775AE2" w:rsidRPr="00775AE2" w:rsidRDefault="00775AE2" w:rsidP="00775AE2">
            <w:pPr>
              <w:spacing w:line="240" w:lineRule="auto"/>
              <w:jc w:val="left"/>
              <w:rPr>
                <w:rFonts w:eastAsia="Times New Roman" w:cs="Times New Roman"/>
                <w:b/>
                <w:bCs/>
                <w:color w:val="000000"/>
                <w:sz w:val="20"/>
                <w:szCs w:val="20"/>
                <w:lang w:eastAsia="ru-RU"/>
              </w:rPr>
            </w:pPr>
          </w:p>
        </w:tc>
        <w:tc>
          <w:tcPr>
            <w:tcW w:w="992" w:type="dxa"/>
            <w:tcBorders>
              <w:top w:val="nil"/>
              <w:left w:val="nil"/>
              <w:bottom w:val="single" w:sz="4" w:space="0" w:color="auto"/>
              <w:right w:val="single" w:sz="4" w:space="0" w:color="auto"/>
            </w:tcBorders>
            <w:shd w:val="clear" w:color="auto" w:fill="auto"/>
            <w:vAlign w:val="center"/>
            <w:hideMark/>
          </w:tcPr>
          <w:p w14:paraId="4EE5B287" w14:textId="77777777" w:rsidR="00775AE2" w:rsidRPr="00775AE2" w:rsidRDefault="00775AE2" w:rsidP="00775AE2">
            <w:pPr>
              <w:spacing w:line="240" w:lineRule="auto"/>
              <w:jc w:val="center"/>
              <w:rPr>
                <w:rFonts w:eastAsia="Times New Roman" w:cs="Times New Roman"/>
                <w:b/>
                <w:bCs/>
                <w:color w:val="000000"/>
                <w:sz w:val="20"/>
                <w:szCs w:val="20"/>
                <w:lang w:eastAsia="ru-RU"/>
              </w:rPr>
            </w:pPr>
            <w:r w:rsidRPr="00775AE2">
              <w:rPr>
                <w:rFonts w:eastAsia="Times New Roman" w:cs="Times New Roman"/>
                <w:b/>
                <w:bCs/>
                <w:color w:val="000000"/>
                <w:sz w:val="20"/>
                <w:szCs w:val="20"/>
                <w:lang w:eastAsia="ru-RU"/>
              </w:rPr>
              <w:t>Нормативный неснижаемый запас топлива (ННЗТ), тонн</w:t>
            </w:r>
          </w:p>
        </w:tc>
        <w:tc>
          <w:tcPr>
            <w:tcW w:w="992" w:type="dxa"/>
            <w:tcBorders>
              <w:top w:val="nil"/>
              <w:left w:val="nil"/>
              <w:bottom w:val="single" w:sz="4" w:space="0" w:color="auto"/>
              <w:right w:val="single" w:sz="4" w:space="0" w:color="auto"/>
            </w:tcBorders>
            <w:shd w:val="clear" w:color="auto" w:fill="auto"/>
            <w:vAlign w:val="center"/>
            <w:hideMark/>
          </w:tcPr>
          <w:p w14:paraId="5CFEBCAC" w14:textId="77777777" w:rsidR="00775AE2" w:rsidRPr="00775AE2" w:rsidRDefault="00775AE2" w:rsidP="00775AE2">
            <w:pPr>
              <w:spacing w:line="240" w:lineRule="auto"/>
              <w:jc w:val="center"/>
              <w:rPr>
                <w:rFonts w:eastAsia="Times New Roman" w:cs="Times New Roman"/>
                <w:b/>
                <w:bCs/>
                <w:color w:val="000000"/>
                <w:sz w:val="20"/>
                <w:szCs w:val="20"/>
                <w:lang w:eastAsia="ru-RU"/>
              </w:rPr>
            </w:pPr>
            <w:r w:rsidRPr="00775AE2">
              <w:rPr>
                <w:rFonts w:eastAsia="Times New Roman" w:cs="Times New Roman"/>
                <w:b/>
                <w:bCs/>
                <w:color w:val="000000"/>
                <w:sz w:val="20"/>
                <w:szCs w:val="20"/>
                <w:lang w:eastAsia="ru-RU"/>
              </w:rPr>
              <w:t>Нормативный эксплуатационный запас топлива (НЭЗТ), тонн</w:t>
            </w:r>
          </w:p>
        </w:tc>
        <w:tc>
          <w:tcPr>
            <w:tcW w:w="972" w:type="dxa"/>
            <w:vMerge/>
            <w:tcBorders>
              <w:top w:val="nil"/>
              <w:left w:val="single" w:sz="4" w:space="0" w:color="auto"/>
              <w:bottom w:val="single" w:sz="4" w:space="0" w:color="auto"/>
              <w:right w:val="single" w:sz="4" w:space="0" w:color="auto"/>
            </w:tcBorders>
            <w:vAlign w:val="center"/>
            <w:hideMark/>
          </w:tcPr>
          <w:p w14:paraId="3398E98D" w14:textId="77777777" w:rsidR="00775AE2" w:rsidRPr="00775AE2" w:rsidRDefault="00775AE2" w:rsidP="00775AE2">
            <w:pPr>
              <w:spacing w:line="240" w:lineRule="auto"/>
              <w:jc w:val="left"/>
              <w:rPr>
                <w:rFonts w:eastAsia="Times New Roman" w:cs="Times New Roman"/>
                <w:b/>
                <w:bCs/>
                <w:color w:val="000000"/>
                <w:sz w:val="20"/>
                <w:szCs w:val="20"/>
                <w:lang w:eastAsia="ru-RU"/>
              </w:rPr>
            </w:pPr>
          </w:p>
        </w:tc>
        <w:tc>
          <w:tcPr>
            <w:tcW w:w="1020" w:type="dxa"/>
            <w:tcBorders>
              <w:top w:val="nil"/>
              <w:left w:val="nil"/>
              <w:bottom w:val="single" w:sz="4" w:space="0" w:color="auto"/>
              <w:right w:val="single" w:sz="4" w:space="0" w:color="auto"/>
            </w:tcBorders>
            <w:shd w:val="clear" w:color="auto" w:fill="auto"/>
            <w:vAlign w:val="center"/>
            <w:hideMark/>
          </w:tcPr>
          <w:p w14:paraId="0C44A29D" w14:textId="77777777" w:rsidR="00775AE2" w:rsidRPr="00775AE2" w:rsidRDefault="00775AE2" w:rsidP="00775AE2">
            <w:pPr>
              <w:spacing w:line="240" w:lineRule="auto"/>
              <w:jc w:val="center"/>
              <w:rPr>
                <w:rFonts w:eastAsia="Times New Roman" w:cs="Times New Roman"/>
                <w:b/>
                <w:bCs/>
                <w:color w:val="000000"/>
                <w:sz w:val="20"/>
                <w:szCs w:val="20"/>
                <w:lang w:eastAsia="ru-RU"/>
              </w:rPr>
            </w:pPr>
            <w:r w:rsidRPr="00775AE2">
              <w:rPr>
                <w:rFonts w:eastAsia="Times New Roman" w:cs="Times New Roman"/>
                <w:b/>
                <w:bCs/>
                <w:color w:val="000000"/>
                <w:sz w:val="20"/>
                <w:szCs w:val="20"/>
                <w:lang w:eastAsia="ru-RU"/>
              </w:rPr>
              <w:t>Нормативный неснижаемый запас топлива (ННЗТ), тонн</w:t>
            </w:r>
          </w:p>
        </w:tc>
        <w:tc>
          <w:tcPr>
            <w:tcW w:w="1288" w:type="dxa"/>
            <w:tcBorders>
              <w:top w:val="nil"/>
              <w:left w:val="nil"/>
              <w:bottom w:val="single" w:sz="4" w:space="0" w:color="auto"/>
              <w:right w:val="single" w:sz="4" w:space="0" w:color="auto"/>
            </w:tcBorders>
            <w:shd w:val="clear" w:color="auto" w:fill="auto"/>
            <w:vAlign w:val="center"/>
            <w:hideMark/>
          </w:tcPr>
          <w:p w14:paraId="401F1316" w14:textId="77777777" w:rsidR="00775AE2" w:rsidRPr="00775AE2" w:rsidRDefault="00775AE2" w:rsidP="00775AE2">
            <w:pPr>
              <w:spacing w:line="240" w:lineRule="auto"/>
              <w:jc w:val="center"/>
              <w:rPr>
                <w:rFonts w:eastAsia="Times New Roman" w:cs="Times New Roman"/>
                <w:b/>
                <w:bCs/>
                <w:color w:val="000000"/>
                <w:sz w:val="20"/>
                <w:szCs w:val="20"/>
                <w:lang w:eastAsia="ru-RU"/>
              </w:rPr>
            </w:pPr>
            <w:r w:rsidRPr="00775AE2">
              <w:rPr>
                <w:rFonts w:eastAsia="Times New Roman" w:cs="Times New Roman"/>
                <w:b/>
                <w:bCs/>
                <w:color w:val="000000"/>
                <w:sz w:val="20"/>
                <w:szCs w:val="20"/>
                <w:lang w:eastAsia="ru-RU"/>
              </w:rPr>
              <w:t>Нормативный эксплуатационный запас топлива (НЭЗТ), тонн</w:t>
            </w:r>
          </w:p>
        </w:tc>
        <w:tc>
          <w:tcPr>
            <w:tcW w:w="973" w:type="dxa"/>
            <w:vMerge/>
            <w:tcBorders>
              <w:top w:val="nil"/>
              <w:left w:val="single" w:sz="4" w:space="0" w:color="auto"/>
              <w:bottom w:val="single" w:sz="4" w:space="0" w:color="auto"/>
              <w:right w:val="single" w:sz="4" w:space="0" w:color="auto"/>
            </w:tcBorders>
            <w:vAlign w:val="center"/>
            <w:hideMark/>
          </w:tcPr>
          <w:p w14:paraId="032C19B9" w14:textId="77777777" w:rsidR="00775AE2" w:rsidRPr="00775AE2" w:rsidRDefault="00775AE2" w:rsidP="00775AE2">
            <w:pPr>
              <w:spacing w:line="240" w:lineRule="auto"/>
              <w:jc w:val="left"/>
              <w:rPr>
                <w:rFonts w:eastAsia="Times New Roman" w:cs="Times New Roman"/>
                <w:b/>
                <w:bCs/>
                <w:color w:val="000000"/>
                <w:sz w:val="20"/>
                <w:szCs w:val="20"/>
                <w:lang w:eastAsia="ru-RU"/>
              </w:rPr>
            </w:pPr>
          </w:p>
        </w:tc>
        <w:tc>
          <w:tcPr>
            <w:tcW w:w="992" w:type="dxa"/>
            <w:tcBorders>
              <w:top w:val="nil"/>
              <w:left w:val="nil"/>
              <w:bottom w:val="single" w:sz="4" w:space="0" w:color="auto"/>
              <w:right w:val="single" w:sz="4" w:space="0" w:color="auto"/>
            </w:tcBorders>
            <w:shd w:val="clear" w:color="auto" w:fill="auto"/>
            <w:vAlign w:val="center"/>
            <w:hideMark/>
          </w:tcPr>
          <w:p w14:paraId="4DE382CE" w14:textId="77777777" w:rsidR="00775AE2" w:rsidRPr="00775AE2" w:rsidRDefault="00775AE2" w:rsidP="00775AE2">
            <w:pPr>
              <w:spacing w:line="240" w:lineRule="auto"/>
              <w:jc w:val="center"/>
              <w:rPr>
                <w:rFonts w:eastAsia="Times New Roman" w:cs="Times New Roman"/>
                <w:b/>
                <w:bCs/>
                <w:color w:val="000000"/>
                <w:sz w:val="20"/>
                <w:szCs w:val="20"/>
                <w:lang w:eastAsia="ru-RU"/>
              </w:rPr>
            </w:pPr>
            <w:r w:rsidRPr="00775AE2">
              <w:rPr>
                <w:rFonts w:eastAsia="Times New Roman" w:cs="Times New Roman"/>
                <w:b/>
                <w:bCs/>
                <w:color w:val="000000"/>
                <w:sz w:val="20"/>
                <w:szCs w:val="20"/>
                <w:lang w:eastAsia="ru-RU"/>
              </w:rPr>
              <w:t>Нормативный неснижаемый запас топлива (ННЗТ), тонн</w:t>
            </w:r>
          </w:p>
        </w:tc>
        <w:tc>
          <w:tcPr>
            <w:tcW w:w="1126" w:type="dxa"/>
            <w:tcBorders>
              <w:top w:val="nil"/>
              <w:left w:val="nil"/>
              <w:bottom w:val="single" w:sz="4" w:space="0" w:color="auto"/>
              <w:right w:val="single" w:sz="4" w:space="0" w:color="auto"/>
            </w:tcBorders>
            <w:shd w:val="clear" w:color="auto" w:fill="auto"/>
            <w:vAlign w:val="center"/>
            <w:hideMark/>
          </w:tcPr>
          <w:p w14:paraId="2C1E064F" w14:textId="77777777" w:rsidR="00775AE2" w:rsidRPr="00775AE2" w:rsidRDefault="00775AE2" w:rsidP="00775AE2">
            <w:pPr>
              <w:spacing w:line="240" w:lineRule="auto"/>
              <w:jc w:val="center"/>
              <w:rPr>
                <w:rFonts w:eastAsia="Times New Roman" w:cs="Times New Roman"/>
                <w:b/>
                <w:bCs/>
                <w:color w:val="000000"/>
                <w:sz w:val="20"/>
                <w:szCs w:val="20"/>
                <w:lang w:eastAsia="ru-RU"/>
              </w:rPr>
            </w:pPr>
            <w:r w:rsidRPr="00775AE2">
              <w:rPr>
                <w:rFonts w:eastAsia="Times New Roman" w:cs="Times New Roman"/>
                <w:b/>
                <w:bCs/>
                <w:color w:val="000000"/>
                <w:sz w:val="20"/>
                <w:szCs w:val="20"/>
                <w:lang w:eastAsia="ru-RU"/>
              </w:rPr>
              <w:t>Нормативный эксплуатационный запас топлива (НЭЗТ), тонн</w:t>
            </w:r>
          </w:p>
        </w:tc>
        <w:tc>
          <w:tcPr>
            <w:tcW w:w="1000" w:type="dxa"/>
            <w:vMerge/>
            <w:tcBorders>
              <w:top w:val="nil"/>
              <w:left w:val="single" w:sz="4" w:space="0" w:color="auto"/>
              <w:bottom w:val="single" w:sz="4" w:space="0" w:color="auto"/>
              <w:right w:val="single" w:sz="4" w:space="0" w:color="auto"/>
            </w:tcBorders>
            <w:vAlign w:val="center"/>
            <w:hideMark/>
          </w:tcPr>
          <w:p w14:paraId="16E4DDA4" w14:textId="77777777" w:rsidR="00775AE2" w:rsidRPr="00775AE2" w:rsidRDefault="00775AE2" w:rsidP="00775AE2">
            <w:pPr>
              <w:spacing w:line="240" w:lineRule="auto"/>
              <w:jc w:val="left"/>
              <w:rPr>
                <w:rFonts w:eastAsia="Times New Roman" w:cs="Times New Roman"/>
                <w:b/>
                <w:bCs/>
                <w:color w:val="000000"/>
                <w:sz w:val="20"/>
                <w:szCs w:val="20"/>
                <w:lang w:eastAsia="ru-RU"/>
              </w:rPr>
            </w:pPr>
          </w:p>
        </w:tc>
        <w:tc>
          <w:tcPr>
            <w:tcW w:w="993" w:type="dxa"/>
            <w:tcBorders>
              <w:top w:val="nil"/>
              <w:left w:val="nil"/>
              <w:bottom w:val="single" w:sz="4" w:space="0" w:color="auto"/>
              <w:right w:val="single" w:sz="4" w:space="0" w:color="auto"/>
            </w:tcBorders>
            <w:shd w:val="clear" w:color="auto" w:fill="auto"/>
            <w:vAlign w:val="center"/>
            <w:hideMark/>
          </w:tcPr>
          <w:p w14:paraId="6517A75B" w14:textId="77777777" w:rsidR="00775AE2" w:rsidRPr="00775AE2" w:rsidRDefault="00775AE2" w:rsidP="00775AE2">
            <w:pPr>
              <w:spacing w:line="240" w:lineRule="auto"/>
              <w:jc w:val="center"/>
              <w:rPr>
                <w:rFonts w:eastAsia="Times New Roman" w:cs="Times New Roman"/>
                <w:b/>
                <w:bCs/>
                <w:color w:val="000000"/>
                <w:sz w:val="20"/>
                <w:szCs w:val="20"/>
                <w:lang w:eastAsia="ru-RU"/>
              </w:rPr>
            </w:pPr>
            <w:r w:rsidRPr="00775AE2">
              <w:rPr>
                <w:rFonts w:eastAsia="Times New Roman" w:cs="Times New Roman"/>
                <w:b/>
                <w:bCs/>
                <w:color w:val="000000"/>
                <w:sz w:val="20"/>
                <w:szCs w:val="20"/>
                <w:lang w:eastAsia="ru-RU"/>
              </w:rPr>
              <w:t>Нормативный неснижаемый запас топлива (ННЗТ), тонн</w:t>
            </w:r>
          </w:p>
        </w:tc>
        <w:tc>
          <w:tcPr>
            <w:tcW w:w="1098" w:type="dxa"/>
            <w:tcBorders>
              <w:top w:val="nil"/>
              <w:left w:val="nil"/>
              <w:bottom w:val="single" w:sz="4" w:space="0" w:color="auto"/>
              <w:right w:val="single" w:sz="4" w:space="0" w:color="auto"/>
            </w:tcBorders>
            <w:shd w:val="clear" w:color="auto" w:fill="auto"/>
            <w:vAlign w:val="center"/>
            <w:hideMark/>
          </w:tcPr>
          <w:p w14:paraId="577C3289" w14:textId="77777777" w:rsidR="00775AE2" w:rsidRPr="00775AE2" w:rsidRDefault="00775AE2" w:rsidP="00775AE2">
            <w:pPr>
              <w:spacing w:line="240" w:lineRule="auto"/>
              <w:jc w:val="center"/>
              <w:rPr>
                <w:rFonts w:eastAsia="Times New Roman" w:cs="Times New Roman"/>
                <w:b/>
                <w:bCs/>
                <w:color w:val="000000"/>
                <w:sz w:val="20"/>
                <w:szCs w:val="20"/>
                <w:lang w:eastAsia="ru-RU"/>
              </w:rPr>
            </w:pPr>
            <w:r w:rsidRPr="00775AE2">
              <w:rPr>
                <w:rFonts w:eastAsia="Times New Roman" w:cs="Times New Roman"/>
                <w:b/>
                <w:bCs/>
                <w:color w:val="000000"/>
                <w:sz w:val="20"/>
                <w:szCs w:val="20"/>
                <w:lang w:eastAsia="ru-RU"/>
              </w:rPr>
              <w:t>Нормативный эксплуатационный запас топлива (НЭЗТ), тонн</w:t>
            </w:r>
          </w:p>
        </w:tc>
      </w:tr>
      <w:tr w:rsidR="004529B3" w:rsidRPr="00775AE2" w14:paraId="279DBF1F" w14:textId="77777777" w:rsidTr="004529B3">
        <w:trPr>
          <w:trHeight w:val="570"/>
        </w:trPr>
        <w:tc>
          <w:tcPr>
            <w:tcW w:w="39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D6D6AF0" w14:textId="77777777" w:rsidR="004529B3" w:rsidRPr="00775AE2" w:rsidRDefault="004529B3" w:rsidP="004529B3">
            <w:pPr>
              <w:spacing w:line="240" w:lineRule="auto"/>
              <w:rPr>
                <w:rFonts w:eastAsia="Times New Roman" w:cs="Times New Roman"/>
                <w:color w:val="000000"/>
                <w:sz w:val="20"/>
                <w:szCs w:val="20"/>
                <w:lang w:eastAsia="ru-RU"/>
              </w:rPr>
            </w:pPr>
            <w:r w:rsidRPr="00775AE2">
              <w:rPr>
                <w:rFonts w:eastAsia="Times New Roman" w:cs="Times New Roman"/>
                <w:color w:val="000000"/>
                <w:sz w:val="20"/>
                <w:szCs w:val="20"/>
                <w:lang w:eastAsia="ru-RU"/>
              </w:rPr>
              <w:t>1</w:t>
            </w:r>
          </w:p>
        </w:tc>
        <w:tc>
          <w:tcPr>
            <w:tcW w:w="1128" w:type="dxa"/>
            <w:vMerge w:val="restart"/>
            <w:tcBorders>
              <w:top w:val="nil"/>
              <w:left w:val="single" w:sz="4" w:space="0" w:color="auto"/>
              <w:bottom w:val="single" w:sz="4" w:space="0" w:color="auto"/>
              <w:right w:val="single" w:sz="4" w:space="0" w:color="auto"/>
            </w:tcBorders>
            <w:shd w:val="clear" w:color="auto" w:fill="auto"/>
            <w:vAlign w:val="center"/>
            <w:hideMark/>
          </w:tcPr>
          <w:p w14:paraId="09AC2FE4" w14:textId="77777777" w:rsidR="004529B3" w:rsidRPr="00775AE2" w:rsidRDefault="004529B3" w:rsidP="004529B3">
            <w:pPr>
              <w:spacing w:line="240" w:lineRule="auto"/>
              <w:rPr>
                <w:rFonts w:eastAsia="Times New Roman" w:cs="Times New Roman"/>
                <w:color w:val="000000"/>
                <w:sz w:val="20"/>
                <w:szCs w:val="20"/>
                <w:lang w:eastAsia="ru-RU"/>
              </w:rPr>
            </w:pPr>
            <w:r w:rsidRPr="00775AE2">
              <w:rPr>
                <w:rFonts w:eastAsia="Times New Roman" w:cs="Times New Roman"/>
                <w:color w:val="000000"/>
                <w:sz w:val="20"/>
                <w:szCs w:val="20"/>
                <w:lang w:eastAsia="ru-RU"/>
              </w:rPr>
              <w:t>Раздольевское сельское поселение</w:t>
            </w:r>
          </w:p>
        </w:tc>
        <w:tc>
          <w:tcPr>
            <w:tcW w:w="675" w:type="dxa"/>
            <w:tcBorders>
              <w:top w:val="nil"/>
              <w:left w:val="nil"/>
              <w:bottom w:val="single" w:sz="4" w:space="0" w:color="auto"/>
              <w:right w:val="single" w:sz="4" w:space="0" w:color="auto"/>
            </w:tcBorders>
            <w:shd w:val="clear" w:color="auto" w:fill="auto"/>
            <w:noWrap/>
            <w:vAlign w:val="center"/>
            <w:hideMark/>
          </w:tcPr>
          <w:p w14:paraId="2DB5E1DF" w14:textId="77777777" w:rsidR="004529B3" w:rsidRPr="00775AE2" w:rsidRDefault="004529B3" w:rsidP="004529B3">
            <w:pPr>
              <w:spacing w:line="240" w:lineRule="auto"/>
              <w:rPr>
                <w:rFonts w:eastAsia="Times New Roman" w:cs="Times New Roman"/>
                <w:color w:val="000000"/>
                <w:sz w:val="20"/>
                <w:szCs w:val="20"/>
                <w:lang w:eastAsia="ru-RU"/>
              </w:rPr>
            </w:pPr>
            <w:r w:rsidRPr="00775AE2">
              <w:rPr>
                <w:rFonts w:eastAsia="Times New Roman" w:cs="Times New Roman"/>
                <w:color w:val="000000"/>
                <w:sz w:val="20"/>
                <w:szCs w:val="20"/>
                <w:lang w:eastAsia="ru-RU"/>
              </w:rPr>
              <w:t>уголь</w:t>
            </w:r>
          </w:p>
        </w:tc>
        <w:tc>
          <w:tcPr>
            <w:tcW w:w="9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A6E9A6" w14:textId="0C5FBD04" w:rsidR="004529B3" w:rsidRPr="00775AE2" w:rsidRDefault="004529B3" w:rsidP="004529B3">
            <w:pPr>
              <w:spacing w:line="240" w:lineRule="auto"/>
              <w:jc w:val="center"/>
              <w:rPr>
                <w:rFonts w:eastAsia="Times New Roman" w:cs="Times New Roman"/>
                <w:color w:val="000000"/>
                <w:sz w:val="20"/>
                <w:szCs w:val="20"/>
                <w:lang w:eastAsia="ru-RU"/>
              </w:rPr>
            </w:pPr>
            <w:r>
              <w:rPr>
                <w:color w:val="000000"/>
                <w:sz w:val="20"/>
                <w:szCs w:val="20"/>
              </w:rPr>
              <w:t>439,847</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5F5E63A3" w14:textId="51A275E4" w:rsidR="004529B3" w:rsidRPr="00775AE2" w:rsidRDefault="004529B3" w:rsidP="004529B3">
            <w:pPr>
              <w:spacing w:line="240" w:lineRule="auto"/>
              <w:jc w:val="center"/>
              <w:rPr>
                <w:rFonts w:eastAsia="Times New Roman" w:cs="Times New Roman"/>
                <w:color w:val="000000"/>
                <w:sz w:val="20"/>
                <w:szCs w:val="20"/>
                <w:lang w:eastAsia="ru-RU"/>
              </w:rPr>
            </w:pPr>
            <w:r>
              <w:rPr>
                <w:color w:val="000000"/>
                <w:sz w:val="20"/>
                <w:szCs w:val="20"/>
              </w:rPr>
              <w:t>104,370</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4321585B" w14:textId="4999849A" w:rsidR="004529B3" w:rsidRPr="00775AE2" w:rsidRDefault="004529B3" w:rsidP="004529B3">
            <w:pPr>
              <w:spacing w:line="240" w:lineRule="auto"/>
              <w:jc w:val="center"/>
              <w:rPr>
                <w:rFonts w:eastAsia="Times New Roman" w:cs="Times New Roman"/>
                <w:color w:val="000000"/>
                <w:sz w:val="20"/>
                <w:szCs w:val="20"/>
                <w:lang w:eastAsia="ru-RU"/>
              </w:rPr>
            </w:pPr>
            <w:r>
              <w:rPr>
                <w:color w:val="000000"/>
                <w:sz w:val="20"/>
                <w:szCs w:val="20"/>
              </w:rPr>
              <w:t>335,476</w:t>
            </w:r>
          </w:p>
        </w:tc>
        <w:tc>
          <w:tcPr>
            <w:tcW w:w="972" w:type="dxa"/>
            <w:tcBorders>
              <w:top w:val="single" w:sz="4" w:space="0" w:color="auto"/>
              <w:left w:val="nil"/>
              <w:bottom w:val="single" w:sz="4" w:space="0" w:color="auto"/>
              <w:right w:val="single" w:sz="4" w:space="0" w:color="auto"/>
            </w:tcBorders>
            <w:shd w:val="clear" w:color="auto" w:fill="auto"/>
            <w:noWrap/>
            <w:vAlign w:val="center"/>
            <w:hideMark/>
          </w:tcPr>
          <w:p w14:paraId="7147635D" w14:textId="6B370D19" w:rsidR="004529B3" w:rsidRPr="00775AE2" w:rsidRDefault="004529B3" w:rsidP="004529B3">
            <w:pPr>
              <w:spacing w:line="240" w:lineRule="auto"/>
              <w:jc w:val="center"/>
              <w:rPr>
                <w:rFonts w:eastAsia="Times New Roman" w:cs="Times New Roman"/>
                <w:color w:val="000000"/>
                <w:sz w:val="20"/>
                <w:szCs w:val="20"/>
                <w:lang w:eastAsia="ru-RU"/>
              </w:rPr>
            </w:pPr>
            <w:r>
              <w:rPr>
                <w:color w:val="000000"/>
                <w:sz w:val="20"/>
                <w:szCs w:val="20"/>
              </w:rPr>
              <w:t>219,923</w:t>
            </w:r>
          </w:p>
        </w:tc>
        <w:tc>
          <w:tcPr>
            <w:tcW w:w="1020" w:type="dxa"/>
            <w:tcBorders>
              <w:top w:val="single" w:sz="4" w:space="0" w:color="auto"/>
              <w:left w:val="nil"/>
              <w:bottom w:val="single" w:sz="4" w:space="0" w:color="auto"/>
              <w:right w:val="single" w:sz="4" w:space="0" w:color="auto"/>
            </w:tcBorders>
            <w:shd w:val="clear" w:color="auto" w:fill="auto"/>
            <w:noWrap/>
            <w:vAlign w:val="center"/>
            <w:hideMark/>
          </w:tcPr>
          <w:p w14:paraId="5ABBCB7D" w14:textId="71E09FB2" w:rsidR="004529B3" w:rsidRPr="00775AE2" w:rsidRDefault="004529B3" w:rsidP="004529B3">
            <w:pPr>
              <w:spacing w:line="240" w:lineRule="auto"/>
              <w:jc w:val="center"/>
              <w:rPr>
                <w:rFonts w:eastAsia="Times New Roman" w:cs="Times New Roman"/>
                <w:color w:val="000000"/>
                <w:sz w:val="20"/>
                <w:szCs w:val="20"/>
                <w:lang w:eastAsia="ru-RU"/>
              </w:rPr>
            </w:pPr>
            <w:r>
              <w:rPr>
                <w:color w:val="000000"/>
                <w:sz w:val="20"/>
                <w:szCs w:val="20"/>
              </w:rPr>
              <w:t>52,185</w:t>
            </w:r>
          </w:p>
        </w:tc>
        <w:tc>
          <w:tcPr>
            <w:tcW w:w="1288" w:type="dxa"/>
            <w:tcBorders>
              <w:top w:val="single" w:sz="4" w:space="0" w:color="auto"/>
              <w:left w:val="nil"/>
              <w:bottom w:val="single" w:sz="4" w:space="0" w:color="auto"/>
              <w:right w:val="single" w:sz="4" w:space="0" w:color="auto"/>
            </w:tcBorders>
            <w:shd w:val="clear" w:color="auto" w:fill="auto"/>
            <w:vAlign w:val="center"/>
            <w:hideMark/>
          </w:tcPr>
          <w:p w14:paraId="717A590B" w14:textId="3A0ADE67" w:rsidR="004529B3" w:rsidRPr="00775AE2" w:rsidRDefault="004529B3" w:rsidP="004529B3">
            <w:pPr>
              <w:spacing w:line="240" w:lineRule="auto"/>
              <w:jc w:val="center"/>
              <w:rPr>
                <w:rFonts w:eastAsia="Times New Roman" w:cs="Times New Roman"/>
                <w:color w:val="000000"/>
                <w:sz w:val="20"/>
                <w:szCs w:val="20"/>
                <w:lang w:eastAsia="ru-RU"/>
              </w:rPr>
            </w:pPr>
            <w:r>
              <w:rPr>
                <w:color w:val="000000"/>
                <w:sz w:val="20"/>
                <w:szCs w:val="20"/>
              </w:rPr>
              <w:t>167,738</w:t>
            </w:r>
          </w:p>
        </w:tc>
        <w:tc>
          <w:tcPr>
            <w:tcW w:w="973" w:type="dxa"/>
            <w:tcBorders>
              <w:top w:val="single" w:sz="4" w:space="0" w:color="auto"/>
              <w:left w:val="nil"/>
              <w:bottom w:val="single" w:sz="4" w:space="0" w:color="auto"/>
              <w:right w:val="single" w:sz="4" w:space="0" w:color="auto"/>
            </w:tcBorders>
            <w:shd w:val="clear" w:color="auto" w:fill="auto"/>
            <w:noWrap/>
            <w:vAlign w:val="center"/>
            <w:hideMark/>
          </w:tcPr>
          <w:p w14:paraId="7DB6E4A4" w14:textId="5EBEC9E2" w:rsidR="004529B3" w:rsidRPr="00775AE2" w:rsidRDefault="004529B3" w:rsidP="004529B3">
            <w:pPr>
              <w:spacing w:line="240" w:lineRule="auto"/>
              <w:jc w:val="center"/>
              <w:rPr>
                <w:rFonts w:eastAsia="Times New Roman" w:cs="Times New Roman"/>
                <w:color w:val="000000"/>
                <w:sz w:val="20"/>
                <w:szCs w:val="20"/>
                <w:lang w:eastAsia="ru-RU"/>
              </w:rPr>
            </w:pPr>
            <w:r>
              <w:rPr>
                <w:color w:val="000000"/>
                <w:sz w:val="20"/>
                <w:szCs w:val="20"/>
              </w:rPr>
              <w:t> </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6C6E6C46" w14:textId="22F0F3C8" w:rsidR="004529B3" w:rsidRPr="00775AE2" w:rsidRDefault="004529B3" w:rsidP="004529B3">
            <w:pPr>
              <w:spacing w:line="240" w:lineRule="auto"/>
              <w:jc w:val="center"/>
              <w:rPr>
                <w:rFonts w:eastAsia="Times New Roman" w:cs="Times New Roman"/>
                <w:color w:val="000000"/>
                <w:sz w:val="20"/>
                <w:szCs w:val="20"/>
                <w:lang w:eastAsia="ru-RU"/>
              </w:rPr>
            </w:pPr>
            <w:r>
              <w:rPr>
                <w:color w:val="000000"/>
                <w:sz w:val="20"/>
                <w:szCs w:val="20"/>
              </w:rPr>
              <w:t> </w:t>
            </w:r>
          </w:p>
        </w:tc>
        <w:tc>
          <w:tcPr>
            <w:tcW w:w="1126" w:type="dxa"/>
            <w:tcBorders>
              <w:top w:val="single" w:sz="4" w:space="0" w:color="auto"/>
              <w:left w:val="nil"/>
              <w:bottom w:val="single" w:sz="4" w:space="0" w:color="auto"/>
              <w:right w:val="single" w:sz="4" w:space="0" w:color="auto"/>
            </w:tcBorders>
            <w:shd w:val="clear" w:color="auto" w:fill="auto"/>
            <w:vAlign w:val="center"/>
            <w:hideMark/>
          </w:tcPr>
          <w:p w14:paraId="633CADA4" w14:textId="6FFAC226" w:rsidR="004529B3" w:rsidRPr="00775AE2" w:rsidRDefault="004529B3" w:rsidP="004529B3">
            <w:pPr>
              <w:spacing w:line="240" w:lineRule="auto"/>
              <w:jc w:val="center"/>
              <w:rPr>
                <w:rFonts w:eastAsia="Times New Roman" w:cs="Times New Roman"/>
                <w:color w:val="000000"/>
                <w:sz w:val="20"/>
                <w:szCs w:val="20"/>
                <w:lang w:eastAsia="ru-RU"/>
              </w:rPr>
            </w:pPr>
            <w:r>
              <w:rPr>
                <w:color w:val="000000"/>
                <w:sz w:val="20"/>
                <w:szCs w:val="20"/>
              </w:rPr>
              <w:t> </w:t>
            </w:r>
          </w:p>
        </w:tc>
        <w:tc>
          <w:tcPr>
            <w:tcW w:w="1000" w:type="dxa"/>
            <w:tcBorders>
              <w:top w:val="single" w:sz="4" w:space="0" w:color="auto"/>
              <w:left w:val="nil"/>
              <w:bottom w:val="single" w:sz="4" w:space="0" w:color="auto"/>
              <w:right w:val="single" w:sz="4" w:space="0" w:color="auto"/>
            </w:tcBorders>
            <w:shd w:val="clear" w:color="auto" w:fill="auto"/>
            <w:noWrap/>
            <w:vAlign w:val="center"/>
            <w:hideMark/>
          </w:tcPr>
          <w:p w14:paraId="29DE624B" w14:textId="00469296" w:rsidR="004529B3" w:rsidRPr="00775AE2" w:rsidRDefault="004529B3" w:rsidP="004529B3">
            <w:pPr>
              <w:spacing w:line="240" w:lineRule="auto"/>
              <w:jc w:val="center"/>
              <w:rPr>
                <w:rFonts w:eastAsia="Times New Roman" w:cs="Times New Roman"/>
                <w:color w:val="000000"/>
                <w:sz w:val="20"/>
                <w:szCs w:val="20"/>
                <w:lang w:eastAsia="ru-RU"/>
              </w:rPr>
            </w:pPr>
            <w:r>
              <w:rPr>
                <w:color w:val="000000"/>
                <w:sz w:val="20"/>
                <w:szCs w:val="20"/>
              </w:rPr>
              <w:t> </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14:paraId="536D986F" w14:textId="6F4A28B7" w:rsidR="004529B3" w:rsidRPr="00775AE2" w:rsidRDefault="004529B3" w:rsidP="004529B3">
            <w:pPr>
              <w:spacing w:line="240" w:lineRule="auto"/>
              <w:jc w:val="center"/>
              <w:rPr>
                <w:rFonts w:eastAsia="Times New Roman" w:cs="Times New Roman"/>
                <w:color w:val="000000"/>
                <w:sz w:val="20"/>
                <w:szCs w:val="20"/>
                <w:lang w:eastAsia="ru-RU"/>
              </w:rPr>
            </w:pPr>
            <w:r>
              <w:rPr>
                <w:color w:val="000000"/>
                <w:sz w:val="20"/>
                <w:szCs w:val="20"/>
              </w:rPr>
              <w:t> </w:t>
            </w:r>
          </w:p>
        </w:tc>
        <w:tc>
          <w:tcPr>
            <w:tcW w:w="1098" w:type="dxa"/>
            <w:tcBorders>
              <w:top w:val="single" w:sz="4" w:space="0" w:color="auto"/>
              <w:left w:val="nil"/>
              <w:bottom w:val="single" w:sz="4" w:space="0" w:color="auto"/>
              <w:right w:val="single" w:sz="4" w:space="0" w:color="auto"/>
            </w:tcBorders>
            <w:shd w:val="clear" w:color="auto" w:fill="auto"/>
            <w:vAlign w:val="center"/>
            <w:hideMark/>
          </w:tcPr>
          <w:p w14:paraId="2E7DB537" w14:textId="726BC636" w:rsidR="004529B3" w:rsidRPr="00775AE2" w:rsidRDefault="004529B3" w:rsidP="004529B3">
            <w:pPr>
              <w:spacing w:line="240" w:lineRule="auto"/>
              <w:jc w:val="center"/>
              <w:rPr>
                <w:rFonts w:eastAsia="Times New Roman" w:cs="Times New Roman"/>
                <w:color w:val="000000"/>
                <w:sz w:val="20"/>
                <w:szCs w:val="20"/>
                <w:lang w:eastAsia="ru-RU"/>
              </w:rPr>
            </w:pPr>
            <w:r>
              <w:rPr>
                <w:color w:val="000000"/>
                <w:sz w:val="20"/>
                <w:szCs w:val="20"/>
              </w:rPr>
              <w:t> </w:t>
            </w:r>
          </w:p>
        </w:tc>
      </w:tr>
      <w:tr w:rsidR="004529B3" w:rsidRPr="00775AE2" w14:paraId="1A77642E" w14:textId="77777777" w:rsidTr="004529B3">
        <w:trPr>
          <w:trHeight w:val="495"/>
        </w:trPr>
        <w:tc>
          <w:tcPr>
            <w:tcW w:w="393" w:type="dxa"/>
            <w:vMerge/>
            <w:tcBorders>
              <w:top w:val="nil"/>
              <w:left w:val="single" w:sz="4" w:space="0" w:color="auto"/>
              <w:bottom w:val="single" w:sz="4" w:space="0" w:color="auto"/>
              <w:right w:val="single" w:sz="4" w:space="0" w:color="auto"/>
            </w:tcBorders>
            <w:vAlign w:val="center"/>
            <w:hideMark/>
          </w:tcPr>
          <w:p w14:paraId="69B9CE51" w14:textId="77777777" w:rsidR="004529B3" w:rsidRPr="00775AE2" w:rsidRDefault="004529B3" w:rsidP="004529B3">
            <w:pPr>
              <w:spacing w:line="240" w:lineRule="auto"/>
              <w:jc w:val="left"/>
              <w:rPr>
                <w:rFonts w:eastAsia="Times New Roman" w:cs="Times New Roman"/>
                <w:color w:val="000000"/>
                <w:sz w:val="20"/>
                <w:szCs w:val="20"/>
                <w:lang w:eastAsia="ru-RU"/>
              </w:rPr>
            </w:pPr>
          </w:p>
        </w:tc>
        <w:tc>
          <w:tcPr>
            <w:tcW w:w="1128" w:type="dxa"/>
            <w:vMerge/>
            <w:tcBorders>
              <w:top w:val="nil"/>
              <w:left w:val="single" w:sz="4" w:space="0" w:color="auto"/>
              <w:bottom w:val="single" w:sz="4" w:space="0" w:color="auto"/>
              <w:right w:val="single" w:sz="4" w:space="0" w:color="auto"/>
            </w:tcBorders>
            <w:vAlign w:val="center"/>
            <w:hideMark/>
          </w:tcPr>
          <w:p w14:paraId="182CF343" w14:textId="77777777" w:rsidR="004529B3" w:rsidRPr="00775AE2" w:rsidRDefault="004529B3" w:rsidP="004529B3">
            <w:pPr>
              <w:spacing w:line="240" w:lineRule="auto"/>
              <w:jc w:val="left"/>
              <w:rPr>
                <w:rFonts w:eastAsia="Times New Roman" w:cs="Times New Roman"/>
                <w:color w:val="000000"/>
                <w:sz w:val="20"/>
                <w:szCs w:val="20"/>
                <w:lang w:eastAsia="ru-RU"/>
              </w:rPr>
            </w:pPr>
          </w:p>
        </w:tc>
        <w:tc>
          <w:tcPr>
            <w:tcW w:w="675" w:type="dxa"/>
            <w:tcBorders>
              <w:top w:val="nil"/>
              <w:left w:val="nil"/>
              <w:bottom w:val="single" w:sz="4" w:space="0" w:color="auto"/>
              <w:right w:val="single" w:sz="4" w:space="0" w:color="auto"/>
            </w:tcBorders>
            <w:shd w:val="clear" w:color="auto" w:fill="auto"/>
            <w:noWrap/>
            <w:vAlign w:val="center"/>
            <w:hideMark/>
          </w:tcPr>
          <w:p w14:paraId="0F7D1228" w14:textId="77777777" w:rsidR="004529B3" w:rsidRPr="00775AE2" w:rsidRDefault="004529B3" w:rsidP="004529B3">
            <w:pPr>
              <w:spacing w:line="240" w:lineRule="auto"/>
              <w:rPr>
                <w:rFonts w:eastAsia="Times New Roman" w:cs="Times New Roman"/>
                <w:color w:val="000000"/>
                <w:sz w:val="20"/>
                <w:szCs w:val="20"/>
                <w:lang w:eastAsia="ru-RU"/>
              </w:rPr>
            </w:pPr>
            <w:r w:rsidRPr="00775AE2">
              <w:rPr>
                <w:rFonts w:eastAsia="Times New Roman" w:cs="Times New Roman"/>
                <w:color w:val="000000"/>
                <w:sz w:val="20"/>
                <w:szCs w:val="20"/>
                <w:lang w:eastAsia="ru-RU"/>
              </w:rPr>
              <w:t>газ</w:t>
            </w:r>
          </w:p>
        </w:tc>
        <w:tc>
          <w:tcPr>
            <w:tcW w:w="918" w:type="dxa"/>
            <w:tcBorders>
              <w:top w:val="nil"/>
              <w:left w:val="single" w:sz="4" w:space="0" w:color="auto"/>
              <w:bottom w:val="single" w:sz="4" w:space="0" w:color="auto"/>
              <w:right w:val="single" w:sz="4" w:space="0" w:color="auto"/>
            </w:tcBorders>
            <w:shd w:val="clear" w:color="auto" w:fill="auto"/>
            <w:noWrap/>
            <w:vAlign w:val="center"/>
            <w:hideMark/>
          </w:tcPr>
          <w:p w14:paraId="4C2E4094" w14:textId="3376CD59" w:rsidR="004529B3" w:rsidRPr="00775AE2" w:rsidRDefault="004529B3" w:rsidP="004529B3">
            <w:pPr>
              <w:spacing w:line="240" w:lineRule="auto"/>
              <w:jc w:val="center"/>
              <w:rPr>
                <w:rFonts w:eastAsia="Times New Roman" w:cs="Times New Roman"/>
                <w:color w:val="000000"/>
                <w:sz w:val="20"/>
                <w:szCs w:val="20"/>
                <w:lang w:eastAsia="ru-RU"/>
              </w:rPr>
            </w:pPr>
            <w:r>
              <w:rPr>
                <w:color w:val="000000"/>
                <w:sz w:val="20"/>
                <w:szCs w:val="20"/>
              </w:rPr>
              <w:t> </w:t>
            </w:r>
          </w:p>
        </w:tc>
        <w:tc>
          <w:tcPr>
            <w:tcW w:w="992" w:type="dxa"/>
            <w:tcBorders>
              <w:top w:val="nil"/>
              <w:left w:val="nil"/>
              <w:bottom w:val="single" w:sz="4" w:space="0" w:color="auto"/>
              <w:right w:val="single" w:sz="4" w:space="0" w:color="auto"/>
            </w:tcBorders>
            <w:shd w:val="clear" w:color="auto" w:fill="auto"/>
            <w:noWrap/>
            <w:vAlign w:val="center"/>
            <w:hideMark/>
          </w:tcPr>
          <w:p w14:paraId="25704283" w14:textId="64740FE4" w:rsidR="004529B3" w:rsidRPr="00775AE2" w:rsidRDefault="004529B3" w:rsidP="004529B3">
            <w:pPr>
              <w:spacing w:line="240" w:lineRule="auto"/>
              <w:jc w:val="center"/>
              <w:rPr>
                <w:rFonts w:eastAsia="Times New Roman" w:cs="Times New Roman"/>
                <w:color w:val="000000"/>
                <w:sz w:val="20"/>
                <w:szCs w:val="20"/>
                <w:lang w:eastAsia="ru-RU"/>
              </w:rPr>
            </w:pPr>
            <w:r>
              <w:rPr>
                <w:color w:val="000000"/>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14:paraId="5EB45FC6" w14:textId="38754538" w:rsidR="004529B3" w:rsidRPr="00775AE2" w:rsidRDefault="004529B3" w:rsidP="004529B3">
            <w:pPr>
              <w:spacing w:line="240" w:lineRule="auto"/>
              <w:jc w:val="center"/>
              <w:rPr>
                <w:rFonts w:eastAsia="Times New Roman" w:cs="Times New Roman"/>
                <w:color w:val="000000"/>
                <w:sz w:val="20"/>
                <w:szCs w:val="20"/>
                <w:lang w:eastAsia="ru-RU"/>
              </w:rPr>
            </w:pPr>
            <w:r>
              <w:rPr>
                <w:color w:val="000000"/>
                <w:sz w:val="20"/>
                <w:szCs w:val="20"/>
              </w:rPr>
              <w:t> </w:t>
            </w:r>
          </w:p>
        </w:tc>
        <w:tc>
          <w:tcPr>
            <w:tcW w:w="972" w:type="dxa"/>
            <w:tcBorders>
              <w:top w:val="nil"/>
              <w:left w:val="nil"/>
              <w:bottom w:val="single" w:sz="4" w:space="0" w:color="auto"/>
              <w:right w:val="single" w:sz="4" w:space="0" w:color="auto"/>
            </w:tcBorders>
            <w:shd w:val="clear" w:color="auto" w:fill="auto"/>
            <w:noWrap/>
            <w:vAlign w:val="center"/>
            <w:hideMark/>
          </w:tcPr>
          <w:p w14:paraId="48CB1402" w14:textId="7CB007FC" w:rsidR="004529B3" w:rsidRPr="00775AE2" w:rsidRDefault="004529B3" w:rsidP="004529B3">
            <w:pPr>
              <w:spacing w:line="240" w:lineRule="auto"/>
              <w:jc w:val="center"/>
              <w:rPr>
                <w:rFonts w:eastAsia="Times New Roman" w:cs="Times New Roman"/>
                <w:color w:val="000000"/>
                <w:sz w:val="20"/>
                <w:szCs w:val="20"/>
                <w:lang w:eastAsia="ru-RU"/>
              </w:rPr>
            </w:pPr>
            <w:r>
              <w:rPr>
                <w:color w:val="000000"/>
                <w:sz w:val="20"/>
                <w:szCs w:val="20"/>
              </w:rPr>
              <w:t>69,455</w:t>
            </w:r>
          </w:p>
        </w:tc>
        <w:tc>
          <w:tcPr>
            <w:tcW w:w="1020" w:type="dxa"/>
            <w:tcBorders>
              <w:top w:val="nil"/>
              <w:left w:val="nil"/>
              <w:bottom w:val="single" w:sz="4" w:space="0" w:color="auto"/>
              <w:right w:val="single" w:sz="4" w:space="0" w:color="auto"/>
            </w:tcBorders>
            <w:shd w:val="clear" w:color="auto" w:fill="auto"/>
            <w:noWrap/>
            <w:vAlign w:val="center"/>
            <w:hideMark/>
          </w:tcPr>
          <w:p w14:paraId="31CB6BD7" w14:textId="174C4BC3" w:rsidR="004529B3" w:rsidRPr="00775AE2" w:rsidRDefault="004529B3" w:rsidP="004529B3">
            <w:pPr>
              <w:spacing w:line="240" w:lineRule="auto"/>
              <w:jc w:val="center"/>
              <w:rPr>
                <w:rFonts w:eastAsia="Times New Roman" w:cs="Times New Roman"/>
                <w:color w:val="000000"/>
                <w:sz w:val="20"/>
                <w:szCs w:val="20"/>
                <w:lang w:eastAsia="ru-RU"/>
              </w:rPr>
            </w:pPr>
            <w:r>
              <w:rPr>
                <w:color w:val="000000"/>
                <w:sz w:val="20"/>
                <w:szCs w:val="20"/>
              </w:rPr>
              <w:t>17,364</w:t>
            </w:r>
          </w:p>
        </w:tc>
        <w:tc>
          <w:tcPr>
            <w:tcW w:w="1288" w:type="dxa"/>
            <w:tcBorders>
              <w:top w:val="nil"/>
              <w:left w:val="nil"/>
              <w:bottom w:val="single" w:sz="4" w:space="0" w:color="auto"/>
              <w:right w:val="single" w:sz="4" w:space="0" w:color="auto"/>
            </w:tcBorders>
            <w:shd w:val="clear" w:color="auto" w:fill="auto"/>
            <w:vAlign w:val="center"/>
            <w:hideMark/>
          </w:tcPr>
          <w:p w14:paraId="63F4EC26" w14:textId="4764DFCB" w:rsidR="004529B3" w:rsidRPr="00775AE2" w:rsidRDefault="004529B3" w:rsidP="004529B3">
            <w:pPr>
              <w:spacing w:line="240" w:lineRule="auto"/>
              <w:jc w:val="center"/>
              <w:rPr>
                <w:rFonts w:eastAsia="Times New Roman" w:cs="Times New Roman"/>
                <w:color w:val="000000"/>
                <w:sz w:val="20"/>
                <w:szCs w:val="20"/>
                <w:lang w:eastAsia="ru-RU"/>
              </w:rPr>
            </w:pPr>
            <w:r>
              <w:rPr>
                <w:color w:val="000000"/>
                <w:sz w:val="20"/>
                <w:szCs w:val="20"/>
              </w:rPr>
              <w:t>52,091</w:t>
            </w:r>
          </w:p>
        </w:tc>
        <w:tc>
          <w:tcPr>
            <w:tcW w:w="973" w:type="dxa"/>
            <w:tcBorders>
              <w:top w:val="nil"/>
              <w:left w:val="nil"/>
              <w:bottom w:val="single" w:sz="4" w:space="0" w:color="auto"/>
              <w:right w:val="single" w:sz="4" w:space="0" w:color="auto"/>
            </w:tcBorders>
            <w:shd w:val="clear" w:color="auto" w:fill="auto"/>
            <w:noWrap/>
            <w:vAlign w:val="center"/>
            <w:hideMark/>
          </w:tcPr>
          <w:p w14:paraId="46144DDD" w14:textId="4EA48C04" w:rsidR="004529B3" w:rsidRPr="00775AE2" w:rsidRDefault="004529B3" w:rsidP="004529B3">
            <w:pPr>
              <w:spacing w:line="240" w:lineRule="auto"/>
              <w:jc w:val="center"/>
              <w:rPr>
                <w:rFonts w:eastAsia="Times New Roman" w:cs="Times New Roman"/>
                <w:color w:val="000000"/>
                <w:sz w:val="20"/>
                <w:szCs w:val="20"/>
                <w:lang w:eastAsia="ru-RU"/>
              </w:rPr>
            </w:pPr>
            <w:r>
              <w:rPr>
                <w:color w:val="000000"/>
                <w:sz w:val="20"/>
                <w:szCs w:val="20"/>
              </w:rPr>
              <w:t>152,175</w:t>
            </w:r>
          </w:p>
        </w:tc>
        <w:tc>
          <w:tcPr>
            <w:tcW w:w="992" w:type="dxa"/>
            <w:tcBorders>
              <w:top w:val="nil"/>
              <w:left w:val="nil"/>
              <w:bottom w:val="single" w:sz="4" w:space="0" w:color="auto"/>
              <w:right w:val="single" w:sz="4" w:space="0" w:color="auto"/>
            </w:tcBorders>
            <w:shd w:val="clear" w:color="auto" w:fill="auto"/>
            <w:noWrap/>
            <w:vAlign w:val="center"/>
            <w:hideMark/>
          </w:tcPr>
          <w:p w14:paraId="13FBEBE2" w14:textId="1DDF934E" w:rsidR="004529B3" w:rsidRPr="00775AE2" w:rsidRDefault="004529B3" w:rsidP="004529B3">
            <w:pPr>
              <w:spacing w:line="240" w:lineRule="auto"/>
              <w:jc w:val="center"/>
              <w:rPr>
                <w:rFonts w:eastAsia="Times New Roman" w:cs="Times New Roman"/>
                <w:color w:val="000000"/>
                <w:sz w:val="20"/>
                <w:szCs w:val="20"/>
                <w:lang w:eastAsia="ru-RU"/>
              </w:rPr>
            </w:pPr>
            <w:r>
              <w:rPr>
                <w:color w:val="000000"/>
                <w:sz w:val="20"/>
                <w:szCs w:val="20"/>
              </w:rPr>
              <w:t>38,044</w:t>
            </w:r>
          </w:p>
        </w:tc>
        <w:tc>
          <w:tcPr>
            <w:tcW w:w="1126" w:type="dxa"/>
            <w:tcBorders>
              <w:top w:val="nil"/>
              <w:left w:val="nil"/>
              <w:bottom w:val="single" w:sz="4" w:space="0" w:color="auto"/>
              <w:right w:val="single" w:sz="4" w:space="0" w:color="auto"/>
            </w:tcBorders>
            <w:shd w:val="clear" w:color="auto" w:fill="auto"/>
            <w:vAlign w:val="center"/>
            <w:hideMark/>
          </w:tcPr>
          <w:p w14:paraId="4294F35A" w14:textId="47ADC6FA" w:rsidR="004529B3" w:rsidRPr="00775AE2" w:rsidRDefault="004529B3" w:rsidP="004529B3">
            <w:pPr>
              <w:spacing w:line="240" w:lineRule="auto"/>
              <w:jc w:val="center"/>
              <w:rPr>
                <w:rFonts w:eastAsia="Times New Roman" w:cs="Times New Roman"/>
                <w:color w:val="000000"/>
                <w:sz w:val="20"/>
                <w:szCs w:val="20"/>
                <w:lang w:eastAsia="ru-RU"/>
              </w:rPr>
            </w:pPr>
            <w:r>
              <w:rPr>
                <w:color w:val="000000"/>
                <w:sz w:val="20"/>
                <w:szCs w:val="20"/>
              </w:rPr>
              <w:t>114,132</w:t>
            </w:r>
          </w:p>
        </w:tc>
        <w:tc>
          <w:tcPr>
            <w:tcW w:w="1000" w:type="dxa"/>
            <w:tcBorders>
              <w:top w:val="nil"/>
              <w:left w:val="nil"/>
              <w:bottom w:val="single" w:sz="4" w:space="0" w:color="auto"/>
              <w:right w:val="single" w:sz="4" w:space="0" w:color="auto"/>
            </w:tcBorders>
            <w:shd w:val="clear" w:color="auto" w:fill="auto"/>
            <w:noWrap/>
            <w:vAlign w:val="center"/>
            <w:hideMark/>
          </w:tcPr>
          <w:p w14:paraId="67488AA6" w14:textId="4269F9DE" w:rsidR="004529B3" w:rsidRPr="00775AE2" w:rsidRDefault="004529B3" w:rsidP="004529B3">
            <w:pPr>
              <w:spacing w:line="240" w:lineRule="auto"/>
              <w:jc w:val="center"/>
              <w:rPr>
                <w:rFonts w:eastAsia="Times New Roman" w:cs="Times New Roman"/>
                <w:color w:val="000000"/>
                <w:sz w:val="20"/>
                <w:szCs w:val="20"/>
                <w:lang w:eastAsia="ru-RU"/>
              </w:rPr>
            </w:pPr>
            <w:r>
              <w:rPr>
                <w:color w:val="000000"/>
                <w:sz w:val="20"/>
                <w:szCs w:val="20"/>
              </w:rPr>
              <w:t>160,303</w:t>
            </w:r>
          </w:p>
        </w:tc>
        <w:tc>
          <w:tcPr>
            <w:tcW w:w="993" w:type="dxa"/>
            <w:tcBorders>
              <w:top w:val="nil"/>
              <w:left w:val="nil"/>
              <w:bottom w:val="single" w:sz="4" w:space="0" w:color="auto"/>
              <w:right w:val="single" w:sz="4" w:space="0" w:color="auto"/>
            </w:tcBorders>
            <w:shd w:val="clear" w:color="auto" w:fill="auto"/>
            <w:noWrap/>
            <w:vAlign w:val="center"/>
            <w:hideMark/>
          </w:tcPr>
          <w:p w14:paraId="64FC0308" w14:textId="7AA907BC" w:rsidR="004529B3" w:rsidRPr="00775AE2" w:rsidRDefault="004529B3" w:rsidP="004529B3">
            <w:pPr>
              <w:spacing w:line="240" w:lineRule="auto"/>
              <w:jc w:val="center"/>
              <w:rPr>
                <w:rFonts w:eastAsia="Times New Roman" w:cs="Times New Roman"/>
                <w:color w:val="000000"/>
                <w:sz w:val="20"/>
                <w:szCs w:val="20"/>
                <w:lang w:eastAsia="ru-RU"/>
              </w:rPr>
            </w:pPr>
            <w:r>
              <w:rPr>
                <w:color w:val="000000"/>
                <w:sz w:val="20"/>
                <w:szCs w:val="20"/>
              </w:rPr>
              <w:t>40,076</w:t>
            </w:r>
          </w:p>
        </w:tc>
        <w:tc>
          <w:tcPr>
            <w:tcW w:w="1098" w:type="dxa"/>
            <w:tcBorders>
              <w:top w:val="nil"/>
              <w:left w:val="nil"/>
              <w:bottom w:val="single" w:sz="4" w:space="0" w:color="auto"/>
              <w:right w:val="single" w:sz="4" w:space="0" w:color="auto"/>
            </w:tcBorders>
            <w:shd w:val="clear" w:color="auto" w:fill="auto"/>
            <w:vAlign w:val="center"/>
            <w:hideMark/>
          </w:tcPr>
          <w:p w14:paraId="330D25FF" w14:textId="6955E609" w:rsidR="004529B3" w:rsidRPr="00775AE2" w:rsidRDefault="004529B3" w:rsidP="004529B3">
            <w:pPr>
              <w:spacing w:line="240" w:lineRule="auto"/>
              <w:jc w:val="center"/>
              <w:rPr>
                <w:rFonts w:eastAsia="Times New Roman" w:cs="Times New Roman"/>
                <w:color w:val="000000"/>
                <w:sz w:val="20"/>
                <w:szCs w:val="20"/>
                <w:lang w:eastAsia="ru-RU"/>
              </w:rPr>
            </w:pPr>
            <w:r>
              <w:rPr>
                <w:color w:val="000000"/>
                <w:sz w:val="20"/>
                <w:szCs w:val="20"/>
              </w:rPr>
              <w:t>120,228</w:t>
            </w:r>
          </w:p>
        </w:tc>
      </w:tr>
    </w:tbl>
    <w:p w14:paraId="04291FCE" w14:textId="77777777" w:rsidR="005C60FA" w:rsidRDefault="005C60FA" w:rsidP="00147061">
      <w:pPr>
        <w:pStyle w:val="24"/>
        <w:numPr>
          <w:ilvl w:val="0"/>
          <w:numId w:val="0"/>
        </w:numPr>
        <w:ind w:firstLine="567"/>
        <w:sectPr w:rsidR="005C60FA" w:rsidSect="00775AE2">
          <w:pgSz w:w="16838" w:h="11906" w:orient="landscape"/>
          <w:pgMar w:top="1701" w:right="1134" w:bottom="567" w:left="1134" w:header="709" w:footer="709" w:gutter="0"/>
          <w:cols w:space="708"/>
          <w:docGrid w:linePitch="360"/>
        </w:sectPr>
      </w:pPr>
    </w:p>
    <w:p w14:paraId="37CCF70D" w14:textId="121C3F77" w:rsidR="008C6168" w:rsidRPr="007237EC" w:rsidRDefault="008C6168" w:rsidP="00147061">
      <w:pPr>
        <w:pStyle w:val="24"/>
        <w:numPr>
          <w:ilvl w:val="0"/>
          <w:numId w:val="0"/>
        </w:numPr>
        <w:ind w:firstLine="567"/>
      </w:pPr>
      <w:r w:rsidRPr="007237EC">
        <w:lastRenderedPageBreak/>
        <w:t>10.3. Вид топлива, потребляемый по каждому источнику тепловой энергии, в том числе с использованием возобновляемых источников энергии и местных видов топлива</w:t>
      </w:r>
      <w:bookmarkEnd w:id="382"/>
      <w:bookmarkEnd w:id="383"/>
    </w:p>
    <w:p w14:paraId="4D2E7E0C" w14:textId="0061A7C5" w:rsidR="008C6168" w:rsidRPr="007237EC" w:rsidRDefault="008C6168" w:rsidP="004A50EA">
      <w:pPr>
        <w:widowControl w:val="0"/>
        <w:spacing w:line="336" w:lineRule="auto"/>
        <w:ind w:firstLine="567"/>
        <w:contextualSpacing/>
        <w:rPr>
          <w:rFonts w:eastAsia="Times New Roman" w:cs="Times New Roman"/>
          <w:color w:val="000000"/>
          <w:szCs w:val="26"/>
          <w:lang w:eastAsia="ru-RU"/>
        </w:rPr>
      </w:pPr>
      <w:bookmarkStart w:id="384" w:name="_Hlk129557834"/>
      <w:r w:rsidRPr="007237EC">
        <w:rPr>
          <w:rFonts w:eastAsia="Calibri" w:cs="Times New Roman"/>
          <w:szCs w:val="26"/>
        </w:rPr>
        <w:t xml:space="preserve">В настоящее время централизованное теплоснабжение в </w:t>
      </w:r>
      <w:r w:rsidR="00225F17" w:rsidRPr="007237EC">
        <w:rPr>
          <w:rFonts w:eastAsia="Calibri" w:cs="Times New Roman"/>
        </w:rPr>
        <w:t>д. Раздолье</w:t>
      </w:r>
      <w:r w:rsidR="00225F17" w:rsidRPr="007237EC">
        <w:rPr>
          <w:rFonts w:eastAsia="Calibri" w:cs="Times New Roman"/>
          <w:szCs w:val="26"/>
        </w:rPr>
        <w:t xml:space="preserve"> </w:t>
      </w:r>
      <w:r w:rsidRPr="007237EC">
        <w:rPr>
          <w:rFonts w:eastAsia="Calibri" w:cs="Times New Roman"/>
          <w:szCs w:val="26"/>
        </w:rPr>
        <w:t>осуществляется от муниципальной котельной на твердом топливе (основное топливо –уголь;</w:t>
      </w:r>
      <w:r w:rsidRPr="007237EC">
        <w:rPr>
          <w:rFonts w:eastAsia="Times New Roman" w:cs="Times New Roman"/>
          <w:color w:val="000000"/>
          <w:szCs w:val="26"/>
          <w:lang w:eastAsia="ru-RU"/>
        </w:rPr>
        <w:t xml:space="preserve"> резервное топливо – дрова).</w:t>
      </w:r>
    </w:p>
    <w:bookmarkEnd w:id="384"/>
    <w:p w14:paraId="0BA6616A" w14:textId="77777777" w:rsidR="008C6168" w:rsidRPr="007237EC" w:rsidRDefault="008C6168" w:rsidP="004A50EA">
      <w:pPr>
        <w:widowControl w:val="0"/>
        <w:spacing w:line="336" w:lineRule="auto"/>
        <w:ind w:firstLine="567"/>
        <w:contextualSpacing/>
        <w:rPr>
          <w:rFonts w:cs="Times New Roman"/>
          <w:bCs/>
          <w:szCs w:val="26"/>
          <w:shd w:val="clear" w:color="auto" w:fill="FFFFFF"/>
        </w:rPr>
      </w:pPr>
      <w:r w:rsidRPr="007237EC">
        <w:rPr>
          <w:rStyle w:val="s10"/>
          <w:szCs w:val="26"/>
        </w:rPr>
        <w:t>В соответствии с изменениями, внесенными в Постановление правительства РФ № 154 от 22.02.2012 г. (в ред. постановления Правительства РФ от 23.03.2016 г. № 229 «о внесении изменений в требования к схемам теплоснабжения, порядку их разработки и утверждения») местные виды топлива</w:t>
      </w:r>
      <w:r w:rsidRPr="007237EC">
        <w:rPr>
          <w:rFonts w:cs="Times New Roman"/>
          <w:szCs w:val="26"/>
          <w:shd w:val="clear" w:color="auto" w:fill="FFFFFF"/>
        </w:rPr>
        <w:t xml:space="preserve"> </w:t>
      </w:r>
      <w:r w:rsidRPr="007237EC">
        <w:rPr>
          <w:rFonts w:cs="Times New Roman"/>
          <w:color w:val="000000"/>
          <w:szCs w:val="26"/>
        </w:rPr>
        <w:t>–</w:t>
      </w:r>
      <w:r w:rsidRPr="007237EC">
        <w:rPr>
          <w:rFonts w:cs="Times New Roman"/>
          <w:szCs w:val="26"/>
          <w:shd w:val="clear" w:color="auto" w:fill="FFFFFF"/>
        </w:rPr>
        <w:t xml:space="preserve"> топливные ресурсы, использование которых потенциально возможно в районах (территориях) их образования, производства, добычи (торф и продукты его переработки, попутный газ, отходы деревообработки, отходы сельскохозяйственной деятельности, отходы производства и потребления, в том числе твердые коммунальные отходы, и иные виды топливных ресурсов), экономическая эффективность потребления которых ограничена районами (территориями) их происхождения.</w:t>
      </w:r>
    </w:p>
    <w:p w14:paraId="08F3C4D3" w14:textId="77777777" w:rsidR="008C6168" w:rsidRPr="007237EC" w:rsidRDefault="008C6168" w:rsidP="004A50EA">
      <w:pPr>
        <w:widowControl w:val="0"/>
        <w:spacing w:line="336" w:lineRule="auto"/>
        <w:ind w:firstLine="567"/>
        <w:contextualSpacing/>
        <w:rPr>
          <w:rFonts w:eastAsia="Calibri" w:cs="Times New Roman"/>
          <w:szCs w:val="26"/>
        </w:rPr>
      </w:pPr>
      <w:bookmarkStart w:id="385" w:name="_Hlk129557849"/>
      <w:r w:rsidRPr="007237EC">
        <w:rPr>
          <w:rFonts w:eastAsia="Calibri" w:cs="Times New Roman"/>
          <w:szCs w:val="26"/>
        </w:rPr>
        <w:t>В настоящее время дрова являются резервным видом топлива для котельной.</w:t>
      </w:r>
    </w:p>
    <w:p w14:paraId="0AD297AA" w14:textId="57544795" w:rsidR="008C6168" w:rsidRPr="007237EC" w:rsidRDefault="008C6168" w:rsidP="00147061">
      <w:pPr>
        <w:ind w:firstLine="567"/>
        <w:rPr>
          <w:rFonts w:eastAsia="Times New Roman" w:cs="Times New Roman"/>
          <w:szCs w:val="26"/>
          <w:lang w:eastAsia="ru-RU"/>
        </w:rPr>
      </w:pPr>
      <w:r w:rsidRPr="007237EC">
        <w:rPr>
          <w:rFonts w:eastAsia="Times New Roman" w:cs="Times New Roman"/>
          <w:szCs w:val="26"/>
          <w:lang w:eastAsia="ru-RU"/>
        </w:rPr>
        <w:t xml:space="preserve">При установке блочно-модульной газовой котельной и выводе существующей </w:t>
      </w:r>
      <w:r w:rsidR="008D21C6" w:rsidRPr="007237EC">
        <w:rPr>
          <w:rFonts w:eastAsia="Times New Roman" w:cs="Times New Roman"/>
          <w:szCs w:val="26"/>
          <w:lang w:eastAsia="ru-RU"/>
        </w:rPr>
        <w:t xml:space="preserve">угольной </w:t>
      </w:r>
      <w:r w:rsidRPr="007237EC">
        <w:rPr>
          <w:rFonts w:eastAsia="Times New Roman" w:cs="Times New Roman"/>
          <w:szCs w:val="26"/>
          <w:lang w:eastAsia="ru-RU"/>
        </w:rPr>
        <w:t>котельной преобладающим видом топлива будет природный газ.</w:t>
      </w:r>
    </w:p>
    <w:p w14:paraId="4C111366" w14:textId="26FF3773" w:rsidR="008C6168" w:rsidRPr="007237EC" w:rsidRDefault="008C6168" w:rsidP="008C6168">
      <w:pPr>
        <w:widowControl w:val="0"/>
        <w:spacing w:line="336" w:lineRule="auto"/>
        <w:ind w:firstLine="567"/>
        <w:contextualSpacing/>
        <w:rPr>
          <w:rFonts w:eastAsia="Calibri" w:cs="Times New Roman"/>
          <w:szCs w:val="26"/>
        </w:rPr>
      </w:pPr>
      <w:r w:rsidRPr="007237EC">
        <w:rPr>
          <w:rFonts w:eastAsia="Calibri" w:cs="Times New Roman"/>
          <w:szCs w:val="26"/>
        </w:rPr>
        <w:t>Использование возобновляемых источников энергии не предусматривается.</w:t>
      </w:r>
    </w:p>
    <w:p w14:paraId="35A985AA" w14:textId="3BD3EF0D" w:rsidR="008C6168" w:rsidRPr="007237EC" w:rsidRDefault="008C6168" w:rsidP="00147061">
      <w:pPr>
        <w:pStyle w:val="24"/>
        <w:numPr>
          <w:ilvl w:val="0"/>
          <w:numId w:val="0"/>
        </w:numPr>
        <w:ind w:firstLine="567"/>
      </w:pPr>
      <w:bookmarkStart w:id="386" w:name="_Toc94602966"/>
      <w:bookmarkStart w:id="387" w:name="_Toc127205343"/>
      <w:bookmarkStart w:id="388" w:name="_Hlk94084493"/>
      <w:bookmarkEnd w:id="385"/>
      <w:r w:rsidRPr="007237EC">
        <w:t>10.4.Виды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доля и значение низшей теплоты сгорания топлива, используемого для производства тепловой энергии по каждой системе теплоснабжения</w:t>
      </w:r>
      <w:bookmarkEnd w:id="386"/>
      <w:bookmarkEnd w:id="387"/>
    </w:p>
    <w:p w14:paraId="51026150" w14:textId="41C8C813" w:rsidR="0094309E" w:rsidRPr="007237EC" w:rsidRDefault="008C6168" w:rsidP="0094309E">
      <w:pPr>
        <w:ind w:firstLine="567"/>
        <w:rPr>
          <w:rFonts w:eastAsia="Times New Roman" w:cs="Times New Roman"/>
          <w:szCs w:val="26"/>
          <w:lang w:eastAsia="ru-RU"/>
        </w:rPr>
      </w:pPr>
      <w:bookmarkStart w:id="389" w:name="_Hlk95395138"/>
      <w:bookmarkStart w:id="390" w:name="_Hlk129557877"/>
      <w:bookmarkEnd w:id="388"/>
      <w:r w:rsidRPr="007237EC">
        <w:rPr>
          <w:rFonts w:eastAsia="Calibri" w:cs="Times New Roman"/>
          <w:szCs w:val="26"/>
        </w:rPr>
        <w:t>В настоящее время топливо, используемое на котельной</w:t>
      </w:r>
      <w:r w:rsidR="00CE6AC1" w:rsidRPr="007237EC">
        <w:rPr>
          <w:rFonts w:eastAsia="Calibri" w:cs="Times New Roman"/>
          <w:szCs w:val="26"/>
        </w:rPr>
        <w:t xml:space="preserve"> – уголь. Описание особенностей характеристик топлив в зависимости от мест поставки отсутствует.</w:t>
      </w:r>
      <w:r w:rsidR="0094309E" w:rsidRPr="007237EC">
        <w:rPr>
          <w:rFonts w:eastAsia="Times New Roman" w:cs="Times New Roman"/>
          <w:szCs w:val="26"/>
          <w:lang w:eastAsia="ru-RU"/>
        </w:rPr>
        <w:t xml:space="preserve"> При установке блочно-модульной газовой котельной и выводе</w:t>
      </w:r>
      <w:r w:rsidR="00CF08E8" w:rsidRPr="007237EC">
        <w:rPr>
          <w:rFonts w:eastAsia="Times New Roman" w:cs="Times New Roman"/>
          <w:szCs w:val="26"/>
          <w:lang w:eastAsia="ru-RU"/>
        </w:rPr>
        <w:t xml:space="preserve"> из эксплуатации </w:t>
      </w:r>
      <w:r w:rsidR="0094309E" w:rsidRPr="007237EC">
        <w:rPr>
          <w:rFonts w:eastAsia="Times New Roman" w:cs="Times New Roman"/>
          <w:szCs w:val="26"/>
          <w:lang w:eastAsia="ru-RU"/>
        </w:rPr>
        <w:t xml:space="preserve">существующей котельной преобладающим видом топлива в </w:t>
      </w:r>
      <w:r w:rsidR="008D21C6" w:rsidRPr="007237EC">
        <w:rPr>
          <w:rFonts w:eastAsia="Calibri" w:cs="Times New Roman"/>
        </w:rPr>
        <w:t>д. Раздолье</w:t>
      </w:r>
      <w:r w:rsidR="0094309E" w:rsidRPr="007237EC">
        <w:rPr>
          <w:rFonts w:eastAsia="Times New Roman" w:cs="Times New Roman"/>
          <w:szCs w:val="26"/>
          <w:lang w:eastAsia="ru-RU"/>
        </w:rPr>
        <w:t xml:space="preserve"> будет природный газ</w:t>
      </w:r>
      <w:bookmarkEnd w:id="390"/>
      <w:r w:rsidR="0094309E" w:rsidRPr="007237EC">
        <w:rPr>
          <w:rFonts w:eastAsia="Times New Roman" w:cs="Times New Roman"/>
          <w:szCs w:val="26"/>
          <w:lang w:eastAsia="ru-RU"/>
        </w:rPr>
        <w:t>.</w:t>
      </w:r>
    </w:p>
    <w:p w14:paraId="72A15208" w14:textId="339EEF68" w:rsidR="008C6168" w:rsidRPr="007237EC" w:rsidRDefault="008C6168" w:rsidP="00147061">
      <w:pPr>
        <w:pStyle w:val="24"/>
        <w:numPr>
          <w:ilvl w:val="0"/>
          <w:numId w:val="0"/>
        </w:numPr>
        <w:ind w:firstLine="567"/>
      </w:pPr>
      <w:bookmarkStart w:id="391" w:name="_Toc94602967"/>
      <w:bookmarkStart w:id="392" w:name="_Toc127205344"/>
      <w:bookmarkEnd w:id="389"/>
      <w:r w:rsidRPr="007237EC">
        <w:t>10.5.Преобладающий в поселении вид топлива, определяемый по совокупности всех систем теплоснабжения</w:t>
      </w:r>
      <w:bookmarkEnd w:id="391"/>
      <w:bookmarkEnd w:id="392"/>
    </w:p>
    <w:p w14:paraId="52F36D6F" w14:textId="1A5ABF0F" w:rsidR="008C6168" w:rsidRPr="007237EC" w:rsidRDefault="008C6168" w:rsidP="00FC6A88">
      <w:pPr>
        <w:widowControl w:val="0"/>
        <w:spacing w:line="336" w:lineRule="auto"/>
        <w:ind w:firstLine="567"/>
        <w:contextualSpacing/>
        <w:rPr>
          <w:rFonts w:eastAsia="Calibri" w:cs="Times New Roman"/>
          <w:szCs w:val="26"/>
        </w:rPr>
      </w:pPr>
      <w:r w:rsidRPr="007237EC">
        <w:rPr>
          <w:rFonts w:eastAsia="Calibri" w:cs="Times New Roman"/>
          <w:szCs w:val="26"/>
        </w:rPr>
        <w:t xml:space="preserve">В настоящее время топливо, используемое на котельной </w:t>
      </w:r>
      <w:r w:rsidRPr="007237EC">
        <w:rPr>
          <w:rFonts w:cs="Times New Roman"/>
          <w:color w:val="000000"/>
          <w:szCs w:val="26"/>
        </w:rPr>
        <w:t>–уголь.</w:t>
      </w:r>
    </w:p>
    <w:p w14:paraId="043D363B" w14:textId="38B5E353" w:rsidR="008C6168" w:rsidRPr="007237EC" w:rsidRDefault="008C6168" w:rsidP="00FC6A88">
      <w:pPr>
        <w:spacing w:line="336" w:lineRule="auto"/>
        <w:ind w:firstLine="567"/>
        <w:rPr>
          <w:rFonts w:eastAsia="Times New Roman" w:cs="Times New Roman"/>
          <w:szCs w:val="26"/>
          <w:lang w:eastAsia="ru-RU"/>
        </w:rPr>
      </w:pPr>
      <w:bookmarkStart w:id="393" w:name="_Hlk94087660"/>
      <w:r w:rsidRPr="007237EC">
        <w:rPr>
          <w:rFonts w:eastAsia="Times New Roman" w:cs="Times New Roman"/>
          <w:szCs w:val="26"/>
          <w:lang w:eastAsia="ru-RU"/>
        </w:rPr>
        <w:lastRenderedPageBreak/>
        <w:t>При установке блочно-модульной газовой котельной и выводе</w:t>
      </w:r>
      <w:r w:rsidR="00CF08E8" w:rsidRPr="007237EC">
        <w:rPr>
          <w:rFonts w:eastAsia="Times New Roman" w:cs="Times New Roman"/>
          <w:szCs w:val="26"/>
          <w:lang w:eastAsia="ru-RU"/>
        </w:rPr>
        <w:t xml:space="preserve"> из эксплуатации</w:t>
      </w:r>
      <w:r w:rsidRPr="007237EC">
        <w:rPr>
          <w:rFonts w:eastAsia="Times New Roman" w:cs="Times New Roman"/>
          <w:szCs w:val="26"/>
          <w:lang w:eastAsia="ru-RU"/>
        </w:rPr>
        <w:t xml:space="preserve"> существующей котельной преобладающим видом топлива в </w:t>
      </w:r>
      <w:r w:rsidR="008D21C6" w:rsidRPr="007237EC">
        <w:rPr>
          <w:rFonts w:eastAsia="Calibri" w:cs="Times New Roman"/>
        </w:rPr>
        <w:t>д. Раздолье</w:t>
      </w:r>
      <w:r w:rsidRPr="007237EC">
        <w:rPr>
          <w:rFonts w:eastAsia="Times New Roman" w:cs="Times New Roman"/>
          <w:szCs w:val="26"/>
          <w:lang w:eastAsia="ru-RU"/>
        </w:rPr>
        <w:t xml:space="preserve"> будет природный газ.</w:t>
      </w:r>
    </w:p>
    <w:p w14:paraId="737AA3AB" w14:textId="0D5A9309" w:rsidR="008C6168" w:rsidRPr="007237EC" w:rsidRDefault="008C6168" w:rsidP="00147061">
      <w:pPr>
        <w:pStyle w:val="24"/>
        <w:numPr>
          <w:ilvl w:val="0"/>
          <w:numId w:val="0"/>
        </w:numPr>
        <w:ind w:firstLine="567"/>
      </w:pPr>
      <w:bookmarkStart w:id="394" w:name="_Toc94602968"/>
      <w:bookmarkStart w:id="395" w:name="_Toc127205345"/>
      <w:bookmarkEnd w:id="393"/>
      <w:r w:rsidRPr="007237EC">
        <w:t>10.6.Приоритетное направление развития топливного баланса поселения</w:t>
      </w:r>
      <w:bookmarkEnd w:id="394"/>
      <w:bookmarkEnd w:id="395"/>
    </w:p>
    <w:p w14:paraId="40B54B04" w14:textId="09A6FA37" w:rsidR="005C60FA" w:rsidRPr="005C60FA" w:rsidRDefault="005C60FA" w:rsidP="005C60FA">
      <w:pPr>
        <w:widowControl w:val="0"/>
        <w:spacing w:line="336" w:lineRule="auto"/>
        <w:ind w:firstLine="567"/>
        <w:contextualSpacing/>
        <w:rPr>
          <w:rFonts w:eastAsia="Calibri" w:cs="Times New Roman"/>
          <w:szCs w:val="26"/>
        </w:rPr>
      </w:pPr>
      <w:bookmarkStart w:id="396" w:name="_Hlk95997977"/>
      <w:bookmarkStart w:id="397" w:name="_Hlk129557666"/>
      <w:bookmarkStart w:id="398" w:name="_Hlk129557906"/>
      <w:r w:rsidRPr="005C60FA">
        <w:rPr>
          <w:rFonts w:eastAsia="Calibri" w:cs="Times New Roman"/>
          <w:szCs w:val="26"/>
        </w:rPr>
        <w:t xml:space="preserve">По данным Администрации МО Раздольевское сельское поселение в настоящее время завершаются работы по строительству межпоселкового газопровода д. Колосково - д. Раздолье. По завершении газификации будут проведены работы по переподключению и подключению абонентов (окончание работ – I кв. 2023 г.). </w:t>
      </w:r>
    </w:p>
    <w:p w14:paraId="40272905" w14:textId="450C03A2" w:rsidR="00300BB0" w:rsidRPr="007237EC" w:rsidRDefault="005C60FA" w:rsidP="005C60FA">
      <w:pPr>
        <w:widowControl w:val="0"/>
        <w:spacing w:line="336" w:lineRule="auto"/>
        <w:ind w:firstLine="567"/>
        <w:contextualSpacing/>
        <w:rPr>
          <w:rFonts w:eastAsia="Calibri" w:cs="Times New Roman"/>
          <w:szCs w:val="26"/>
        </w:rPr>
      </w:pPr>
      <w:r w:rsidRPr="005C60FA">
        <w:rPr>
          <w:rFonts w:eastAsia="Calibri" w:cs="Times New Roman"/>
          <w:szCs w:val="26"/>
        </w:rPr>
        <w:t>Ввод блочно-модульной котельной в эксплуатацию запланировано к отопительному сезону 2023</w:t>
      </w:r>
      <w:r w:rsidR="00925D23">
        <w:rPr>
          <w:rFonts w:eastAsia="Calibri" w:cs="Times New Roman"/>
          <w:szCs w:val="26"/>
        </w:rPr>
        <w:t>.</w:t>
      </w:r>
    </w:p>
    <w:p w14:paraId="035AA152" w14:textId="495CF203" w:rsidR="008C6168" w:rsidRPr="007237EC" w:rsidRDefault="008C6168" w:rsidP="00FC6A88">
      <w:pPr>
        <w:spacing w:line="336" w:lineRule="auto"/>
        <w:ind w:firstLine="567"/>
        <w:rPr>
          <w:rFonts w:eastAsia="Times New Roman" w:cs="Times New Roman"/>
          <w:szCs w:val="26"/>
          <w:lang w:eastAsia="ru-RU"/>
        </w:rPr>
      </w:pPr>
      <w:r w:rsidRPr="007237EC">
        <w:rPr>
          <w:rFonts w:eastAsia="Times New Roman" w:cs="Times New Roman"/>
          <w:szCs w:val="26"/>
          <w:lang w:eastAsia="ru-RU"/>
        </w:rPr>
        <w:t xml:space="preserve">При установке блочно-модульной газовой котельной и выводе </w:t>
      </w:r>
      <w:r w:rsidR="00CF08E8" w:rsidRPr="007237EC">
        <w:rPr>
          <w:rFonts w:eastAsia="Times New Roman" w:cs="Times New Roman"/>
          <w:szCs w:val="26"/>
          <w:lang w:eastAsia="ru-RU"/>
        </w:rPr>
        <w:t xml:space="preserve">из эксплуатации </w:t>
      </w:r>
      <w:r w:rsidRPr="007237EC">
        <w:rPr>
          <w:rFonts w:eastAsia="Times New Roman" w:cs="Times New Roman"/>
          <w:szCs w:val="26"/>
          <w:lang w:eastAsia="ru-RU"/>
        </w:rPr>
        <w:t>существующей котельной преобладающим видом топлива будет природный газ</w:t>
      </w:r>
      <w:bookmarkEnd w:id="398"/>
      <w:r w:rsidRPr="007237EC">
        <w:rPr>
          <w:rFonts w:eastAsia="Times New Roman" w:cs="Times New Roman"/>
          <w:szCs w:val="26"/>
          <w:lang w:eastAsia="ru-RU"/>
        </w:rPr>
        <w:t>.</w:t>
      </w:r>
      <w:bookmarkEnd w:id="397"/>
    </w:p>
    <w:p w14:paraId="0416A7DD" w14:textId="0D291BE8" w:rsidR="00300BB0" w:rsidRPr="007237EC" w:rsidRDefault="00300BB0" w:rsidP="00300BB0">
      <w:pPr>
        <w:pStyle w:val="24"/>
        <w:numPr>
          <w:ilvl w:val="0"/>
          <w:numId w:val="0"/>
        </w:numPr>
        <w:ind w:firstLine="567"/>
      </w:pPr>
      <w:bookmarkStart w:id="399" w:name="_Toc127205346"/>
      <w:bookmarkEnd w:id="396"/>
      <w:r w:rsidRPr="007237EC">
        <w:t>10.7. Описание изменений в перспективных топливных балансах за период, предшествующий актуализации схемы теплоснабжения, в том числе с учетом введенных в эксплуатацию построенных и реконструированных источников тепловой энергии</w:t>
      </w:r>
      <w:bookmarkEnd w:id="399"/>
    </w:p>
    <w:p w14:paraId="46EB6882" w14:textId="0CE7CF0A" w:rsidR="00D11C2E" w:rsidRPr="007237EC" w:rsidRDefault="0046631B" w:rsidP="00FC6A88">
      <w:pPr>
        <w:ind w:right="-142" w:firstLine="567"/>
        <w:rPr>
          <w:rFonts w:eastAsia="Times New Roman" w:cs="Times New Roman"/>
          <w:szCs w:val="26"/>
          <w:lang w:eastAsia="ru-RU"/>
        </w:rPr>
      </w:pPr>
      <w:r w:rsidRPr="007237EC">
        <w:rPr>
          <w:rFonts w:eastAsia="Times New Roman" w:cs="Times New Roman"/>
          <w:szCs w:val="26"/>
          <w:lang w:eastAsia="ru-RU"/>
        </w:rPr>
        <w:t>В текущей актуализации схемы теплоснабжения МО пересмотрен перспективный топливный баланс с учётом</w:t>
      </w:r>
      <w:r w:rsidR="00300BB0" w:rsidRPr="007237EC">
        <w:rPr>
          <w:rFonts w:eastAsia="Times New Roman" w:cs="Times New Roman"/>
          <w:szCs w:val="26"/>
          <w:lang w:eastAsia="ru-RU"/>
        </w:rPr>
        <w:t xml:space="preserve"> строительств</w:t>
      </w:r>
      <w:r w:rsidRPr="007237EC">
        <w:rPr>
          <w:rFonts w:eastAsia="Times New Roman" w:cs="Times New Roman"/>
          <w:szCs w:val="26"/>
          <w:lang w:eastAsia="ru-RU"/>
        </w:rPr>
        <w:t>а новой блочно-модульной</w:t>
      </w:r>
      <w:r w:rsidR="00300BB0" w:rsidRPr="007237EC">
        <w:rPr>
          <w:rFonts w:eastAsia="Times New Roman" w:cs="Times New Roman"/>
          <w:szCs w:val="26"/>
          <w:lang w:eastAsia="ru-RU"/>
        </w:rPr>
        <w:t xml:space="preserve"> газовой котельной </w:t>
      </w:r>
      <w:r w:rsidRPr="007237EC">
        <w:rPr>
          <w:rFonts w:eastAsia="Times New Roman" w:cs="Times New Roman"/>
          <w:szCs w:val="26"/>
          <w:lang w:eastAsia="ru-RU"/>
        </w:rPr>
        <w:t>установленной мощностью 6,4 МВт (5,</w:t>
      </w:r>
      <w:r w:rsidR="00925D23">
        <w:rPr>
          <w:rFonts w:eastAsia="Times New Roman" w:cs="Times New Roman"/>
          <w:szCs w:val="26"/>
          <w:lang w:eastAsia="ru-RU"/>
        </w:rPr>
        <w:t>159</w:t>
      </w:r>
      <w:r w:rsidRPr="007237EC">
        <w:rPr>
          <w:rFonts w:eastAsia="Times New Roman" w:cs="Times New Roman"/>
          <w:szCs w:val="26"/>
          <w:lang w:eastAsia="ru-RU"/>
        </w:rPr>
        <w:t xml:space="preserve"> Гкал/ч)</w:t>
      </w:r>
      <w:r w:rsidR="00300BB0" w:rsidRPr="007237EC">
        <w:rPr>
          <w:rFonts w:eastAsia="Times New Roman" w:cs="Times New Roman"/>
          <w:szCs w:val="26"/>
          <w:lang w:eastAsia="ru-RU"/>
        </w:rPr>
        <w:t xml:space="preserve"> (срок ввода в эксплуатацию – 202</w:t>
      </w:r>
      <w:r w:rsidRPr="007237EC">
        <w:rPr>
          <w:rFonts w:eastAsia="Times New Roman" w:cs="Times New Roman"/>
          <w:szCs w:val="26"/>
          <w:lang w:eastAsia="ru-RU"/>
        </w:rPr>
        <w:t>3</w:t>
      </w:r>
      <w:r w:rsidR="00300BB0" w:rsidRPr="007237EC">
        <w:rPr>
          <w:rFonts w:eastAsia="Times New Roman" w:cs="Times New Roman"/>
          <w:szCs w:val="26"/>
          <w:lang w:eastAsia="ru-RU"/>
        </w:rPr>
        <w:t xml:space="preserve"> год)</w:t>
      </w:r>
      <w:r w:rsidRPr="007237EC">
        <w:rPr>
          <w:rFonts w:eastAsia="Times New Roman" w:cs="Times New Roman"/>
          <w:szCs w:val="26"/>
          <w:lang w:eastAsia="ru-RU"/>
        </w:rPr>
        <w:t>.</w:t>
      </w:r>
      <w:r w:rsidR="00D11C2E" w:rsidRPr="007237EC">
        <w:br w:type="page"/>
      </w:r>
    </w:p>
    <w:p w14:paraId="50151306" w14:textId="77777777" w:rsidR="008C6168" w:rsidRPr="007237EC" w:rsidRDefault="008C6168" w:rsidP="00E25EAF">
      <w:pPr>
        <w:pStyle w:val="1b"/>
      </w:pPr>
      <w:bookmarkStart w:id="400" w:name="_Toc94602969"/>
      <w:bookmarkStart w:id="401" w:name="_Toc127205347"/>
      <w:r w:rsidRPr="007237EC">
        <w:lastRenderedPageBreak/>
        <w:t>Глава 11. Оценка надежности теплоснабжения</w:t>
      </w:r>
      <w:bookmarkEnd w:id="400"/>
      <w:bookmarkEnd w:id="401"/>
    </w:p>
    <w:p w14:paraId="3132E024" w14:textId="77777777" w:rsidR="00CF08E8" w:rsidRPr="007237EC" w:rsidRDefault="00CF08E8" w:rsidP="00CE6AC1">
      <w:pPr>
        <w:spacing w:line="336" w:lineRule="auto"/>
        <w:ind w:right="-142" w:firstLine="567"/>
        <w:rPr>
          <w:rFonts w:cs="Times New Roman"/>
          <w:szCs w:val="26"/>
        </w:rPr>
      </w:pPr>
    </w:p>
    <w:p w14:paraId="51E4E303" w14:textId="0DBD45FE" w:rsidR="00CE6AC1" w:rsidRPr="007237EC" w:rsidRDefault="00CE6AC1" w:rsidP="00CE6AC1">
      <w:pPr>
        <w:spacing w:line="336" w:lineRule="auto"/>
        <w:ind w:right="-142" w:firstLine="567"/>
        <w:rPr>
          <w:rFonts w:cs="Times New Roman"/>
          <w:szCs w:val="26"/>
        </w:rPr>
      </w:pPr>
      <w:r w:rsidRPr="007237EC">
        <w:rPr>
          <w:rFonts w:cs="Times New Roman"/>
          <w:szCs w:val="26"/>
        </w:rPr>
        <w:t>В соответствии с СП 124.13330.2012 Тепловые сети. Актуализированная редакция СНиП 41-02-2003 способность проектируемых  и действующих источников тепла, тепловых систем и в целом систем централизованного теплоснабжения обеспечивать в течение заданного времени требуемые режимы, параметры и качество теплоснабжения (отопления, горячего водоснабжения) следует определять по трем показателям (критериям): вероятности безотказной работы (Р), коэффициенту готовности (К</w:t>
      </w:r>
      <w:r w:rsidRPr="007237EC">
        <w:rPr>
          <w:rFonts w:cs="Times New Roman"/>
          <w:szCs w:val="26"/>
          <w:vertAlign w:val="subscript"/>
        </w:rPr>
        <w:t>г</w:t>
      </w:r>
      <w:r w:rsidRPr="007237EC">
        <w:rPr>
          <w:rFonts w:cs="Times New Roman"/>
          <w:szCs w:val="26"/>
        </w:rPr>
        <w:t>), живучести (Ж).</w:t>
      </w:r>
    </w:p>
    <w:p w14:paraId="3A4856D5" w14:textId="6513B2A9" w:rsidR="0046631B" w:rsidRPr="007237EC" w:rsidRDefault="0046631B" w:rsidP="0046631B">
      <w:pPr>
        <w:pStyle w:val="24"/>
        <w:numPr>
          <w:ilvl w:val="0"/>
          <w:numId w:val="0"/>
        </w:numPr>
        <w:ind w:firstLine="567"/>
      </w:pPr>
      <w:bookmarkStart w:id="402" w:name="_Toc127205348"/>
      <w:r w:rsidRPr="007237EC">
        <w:t>11.1.</w:t>
      </w:r>
      <w:bookmarkStart w:id="403" w:name="_Toc72227215"/>
      <w:bookmarkStart w:id="404" w:name="_Toc89034833"/>
      <w:r w:rsidRPr="007237EC">
        <w:t xml:space="preserve"> Метод и результаты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bookmarkEnd w:id="402"/>
      <w:bookmarkEnd w:id="403"/>
      <w:bookmarkEnd w:id="404"/>
    </w:p>
    <w:p w14:paraId="5B7F5C8F" w14:textId="77777777" w:rsidR="0046631B" w:rsidRPr="007237EC" w:rsidRDefault="0046631B" w:rsidP="0046631B">
      <w:pPr>
        <w:spacing w:line="336" w:lineRule="auto"/>
        <w:ind w:firstLine="567"/>
        <w:rPr>
          <w:rFonts w:eastAsia="Times New Roman" w:cs="Times New Roman"/>
          <w:szCs w:val="26"/>
          <w:lang w:eastAsia="ru-RU"/>
        </w:rPr>
      </w:pPr>
      <w:r w:rsidRPr="007237EC">
        <w:rPr>
          <w:rFonts w:eastAsia="Times New Roman" w:cs="Times New Roman"/>
          <w:szCs w:val="26"/>
          <w:lang w:eastAsia="ru-RU"/>
        </w:rPr>
        <w:t>Результаты по отказам и частота отказов участков тепловых сетей определены расчетом надежности в ПРК ZuluThermo 8.0 и представлены в электронной модели систем теплоснабжения, являющейся неотъемлемой частью настоящей схемы.</w:t>
      </w:r>
    </w:p>
    <w:p w14:paraId="0E3C87C2" w14:textId="3E572508" w:rsidR="0046631B" w:rsidRPr="007237EC" w:rsidRDefault="0046631B" w:rsidP="0046631B">
      <w:pPr>
        <w:pStyle w:val="24"/>
        <w:numPr>
          <w:ilvl w:val="0"/>
          <w:numId w:val="0"/>
        </w:numPr>
        <w:ind w:firstLine="567"/>
      </w:pPr>
      <w:bookmarkStart w:id="405" w:name="_Toc127205349"/>
      <w:r w:rsidRPr="007237EC">
        <w:t>11.2.</w:t>
      </w:r>
      <w:r w:rsidRPr="007237EC">
        <w:rPr>
          <w:lang w:val="ru-RU"/>
        </w:rPr>
        <w:t xml:space="preserve"> </w:t>
      </w:r>
      <w:r w:rsidRPr="007237EC">
        <w:t xml:space="preserve">Метод и результаты обработки данных по восстановлениям отказавших </w:t>
      </w:r>
      <w:bookmarkStart w:id="406" w:name="_Hlk95743916"/>
      <w:r w:rsidRPr="007237EC">
        <w:t xml:space="preserve">участков тепловых сетей </w:t>
      </w:r>
      <w:bookmarkEnd w:id="406"/>
      <w:r w:rsidRPr="007237EC">
        <w:t>(участков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bookmarkEnd w:id="405"/>
    </w:p>
    <w:p w14:paraId="3C78DE73" w14:textId="77777777" w:rsidR="0046631B" w:rsidRPr="007237EC" w:rsidRDefault="0046631B" w:rsidP="0046631B">
      <w:pPr>
        <w:spacing w:line="336" w:lineRule="auto"/>
        <w:ind w:right="-142" w:firstLine="567"/>
        <w:rPr>
          <w:rFonts w:cs="Times New Roman"/>
          <w:szCs w:val="26"/>
        </w:rPr>
      </w:pPr>
      <w:r w:rsidRPr="007237EC">
        <w:rPr>
          <w:rFonts w:cs="Times New Roman"/>
          <w:szCs w:val="26"/>
        </w:rPr>
        <w:t>В соответствии с СП 124.13330.2012 Тепловые сети. Актуализированная редакция СНиП 41-02-2003 способность проектируемых и действующих источников тепла, тепловых систем и в целом систем централизованного теплоснабжения обеспечивать в течение заданного времени требуемые режимы, параметры и качество теплоснабжения (отопления, горячего водоснабжения) следует определять по трем показателям (критериям): вероятности безотказной работы (Р), коэффициенту готовности (К</w:t>
      </w:r>
      <w:r w:rsidRPr="007237EC">
        <w:rPr>
          <w:rFonts w:cs="Times New Roman"/>
          <w:szCs w:val="26"/>
          <w:vertAlign w:val="subscript"/>
        </w:rPr>
        <w:t>г</w:t>
      </w:r>
      <w:r w:rsidRPr="007237EC">
        <w:rPr>
          <w:rFonts w:cs="Times New Roman"/>
          <w:szCs w:val="26"/>
        </w:rPr>
        <w:t>), живучести (Ж).</w:t>
      </w:r>
    </w:p>
    <w:p w14:paraId="03FAAE22" w14:textId="77777777" w:rsidR="0046631B" w:rsidRPr="007237EC" w:rsidRDefault="0046631B" w:rsidP="0046631B">
      <w:pPr>
        <w:shd w:val="clear" w:color="auto" w:fill="FFFFFF"/>
        <w:spacing w:line="336" w:lineRule="auto"/>
        <w:ind w:right="-142" w:firstLine="567"/>
        <w:rPr>
          <w:rFonts w:eastAsia="Times New Roman" w:cs="Times New Roman"/>
          <w:color w:val="000000"/>
          <w:szCs w:val="26"/>
          <w:lang w:eastAsia="ru-RU"/>
        </w:rPr>
      </w:pPr>
      <w:r w:rsidRPr="007237EC">
        <w:rPr>
          <w:rFonts w:cs="Times New Roman"/>
          <w:szCs w:val="26"/>
        </w:rPr>
        <w:t>В соответствии с МДС 41-6.2000 Организационно-методические рекомендации по подготовке к проведению отопительного периода и повышению надежности систем коммунального теплоснабжения в городах и населенных пунктах Российской Федерации (</w:t>
      </w:r>
      <w:r w:rsidRPr="007237EC">
        <w:rPr>
          <w:rFonts w:eastAsia="Times New Roman" w:cs="Times New Roman"/>
          <w:bCs/>
          <w:iCs/>
          <w:color w:val="000000"/>
          <w:szCs w:val="26"/>
          <w:lang w:eastAsia="ru-RU"/>
        </w:rPr>
        <w:t>утверждены приказом Госстроя РФ от 06.09.2000 № 203)</w:t>
      </w:r>
      <w:r w:rsidRPr="007237EC">
        <w:rPr>
          <w:rFonts w:eastAsia="Times New Roman" w:cs="Times New Roman"/>
          <w:color w:val="000000"/>
          <w:szCs w:val="26"/>
          <w:lang w:eastAsia="ru-RU"/>
        </w:rPr>
        <w:t xml:space="preserve"> </w:t>
      </w:r>
      <w:r w:rsidRPr="007237EC">
        <w:rPr>
          <w:rFonts w:cs="Times New Roman"/>
          <w:szCs w:val="26"/>
        </w:rPr>
        <w:t xml:space="preserve">надежность системы коммунального теплоснабжения должна обеспечивать бесперебойное снабжение потребителей тепловой энергии и теплоносителями в течение заданного периода, недопущение опасных для людей и окружающей среды ситуаций. </w:t>
      </w:r>
      <w:r w:rsidRPr="007237EC">
        <w:rPr>
          <w:rFonts w:cs="Times New Roman"/>
          <w:color w:val="000000" w:themeColor="text1"/>
          <w:szCs w:val="26"/>
        </w:rPr>
        <w:t>Надежность системы коммунального теплоснабжения является комплексным свойством и может включать отдельно или в сочетании ряд свойств, основными из которых являются:</w:t>
      </w:r>
    </w:p>
    <w:p w14:paraId="42F70559" w14:textId="40384FFC" w:rsidR="0046631B" w:rsidRPr="007237EC" w:rsidRDefault="0046631B" w:rsidP="0046631B">
      <w:pPr>
        <w:shd w:val="clear" w:color="auto" w:fill="FFFFFF"/>
        <w:spacing w:line="336" w:lineRule="auto"/>
        <w:ind w:firstLine="480"/>
        <w:textAlignment w:val="baseline"/>
        <w:rPr>
          <w:rFonts w:eastAsia="Times New Roman" w:cs="Times New Roman"/>
          <w:color w:val="000000" w:themeColor="text1"/>
          <w:szCs w:val="26"/>
          <w:lang w:eastAsia="ru-RU"/>
        </w:rPr>
      </w:pPr>
      <w:r w:rsidRPr="007237EC">
        <w:rPr>
          <w:rFonts w:eastAsia="Times New Roman" w:cs="Times New Roman"/>
          <w:szCs w:val="26"/>
          <w:lang w:eastAsia="ru-RU"/>
        </w:rPr>
        <w:lastRenderedPageBreak/>
        <w:t>–</w:t>
      </w:r>
      <w:r w:rsidRPr="007237EC">
        <w:rPr>
          <w:rFonts w:eastAsia="Times New Roman" w:cs="Times New Roman"/>
          <w:color w:val="000000" w:themeColor="text1"/>
          <w:szCs w:val="26"/>
          <w:lang w:eastAsia="ru-RU"/>
        </w:rPr>
        <w:t xml:space="preserve"> безотказность </w:t>
      </w:r>
      <w:r w:rsidRPr="007237EC">
        <w:rPr>
          <w:rFonts w:eastAsia="Times New Roman" w:cs="Times New Roman"/>
          <w:szCs w:val="26"/>
          <w:lang w:eastAsia="ru-RU"/>
        </w:rPr>
        <w:t>–</w:t>
      </w:r>
      <w:r w:rsidRPr="007237EC">
        <w:rPr>
          <w:rFonts w:eastAsia="Times New Roman" w:cs="Times New Roman"/>
          <w:color w:val="000000" w:themeColor="text1"/>
          <w:szCs w:val="26"/>
          <w:lang w:eastAsia="ru-RU"/>
        </w:rPr>
        <w:t xml:space="preserve"> свойство системы теплоснабжения сохранять </w:t>
      </w:r>
      <w:r w:rsidR="004529B3" w:rsidRPr="007237EC">
        <w:rPr>
          <w:rFonts w:eastAsia="Times New Roman" w:cs="Times New Roman"/>
          <w:color w:val="000000" w:themeColor="text1"/>
          <w:szCs w:val="26"/>
          <w:lang w:eastAsia="ru-RU"/>
        </w:rPr>
        <w:t>работоспособность</w:t>
      </w:r>
      <w:r w:rsidRPr="007237EC">
        <w:rPr>
          <w:rFonts w:eastAsia="Times New Roman" w:cs="Times New Roman"/>
          <w:color w:val="000000" w:themeColor="text1"/>
          <w:szCs w:val="26"/>
          <w:lang w:eastAsia="ru-RU"/>
        </w:rPr>
        <w:t xml:space="preserve"> непрерывно в течение заданного времени или заданной наработки;</w:t>
      </w:r>
    </w:p>
    <w:p w14:paraId="19950D9D" w14:textId="77777777" w:rsidR="0046631B" w:rsidRPr="007237EC" w:rsidRDefault="0046631B" w:rsidP="0046631B">
      <w:pPr>
        <w:shd w:val="clear" w:color="auto" w:fill="FFFFFF"/>
        <w:spacing w:line="336" w:lineRule="auto"/>
        <w:ind w:firstLine="480"/>
        <w:textAlignment w:val="baseline"/>
        <w:rPr>
          <w:rFonts w:eastAsia="Times New Roman" w:cs="Times New Roman"/>
          <w:color w:val="000000" w:themeColor="text1"/>
          <w:szCs w:val="26"/>
          <w:lang w:eastAsia="ru-RU"/>
        </w:rPr>
      </w:pPr>
      <w:r w:rsidRPr="007237EC">
        <w:rPr>
          <w:rFonts w:eastAsia="Times New Roman" w:cs="Times New Roman"/>
          <w:szCs w:val="26"/>
          <w:lang w:eastAsia="ru-RU"/>
        </w:rPr>
        <w:t xml:space="preserve">– </w:t>
      </w:r>
      <w:r w:rsidRPr="007237EC">
        <w:rPr>
          <w:rFonts w:eastAsia="Times New Roman" w:cs="Times New Roman"/>
          <w:color w:val="000000" w:themeColor="text1"/>
          <w:szCs w:val="26"/>
          <w:lang w:eastAsia="ru-RU"/>
        </w:rPr>
        <w:t xml:space="preserve">долговечность </w:t>
      </w:r>
      <w:r w:rsidRPr="007237EC">
        <w:rPr>
          <w:rFonts w:eastAsia="Times New Roman" w:cs="Times New Roman"/>
          <w:szCs w:val="26"/>
          <w:lang w:eastAsia="ru-RU"/>
        </w:rPr>
        <w:t>–</w:t>
      </w:r>
      <w:r w:rsidRPr="007237EC">
        <w:rPr>
          <w:rFonts w:eastAsia="Times New Roman" w:cs="Times New Roman"/>
          <w:color w:val="000000" w:themeColor="text1"/>
          <w:szCs w:val="26"/>
          <w:lang w:eastAsia="ru-RU"/>
        </w:rPr>
        <w:t xml:space="preserve"> свойство оборудования и тепловых сетей сохранять работоспособность до наступления предельного состояния при установленной системе технического обслуживания и ремонта;</w:t>
      </w:r>
    </w:p>
    <w:p w14:paraId="0637F131" w14:textId="77777777" w:rsidR="0046631B" w:rsidRPr="007237EC" w:rsidRDefault="0046631B" w:rsidP="0046631B">
      <w:pPr>
        <w:shd w:val="clear" w:color="auto" w:fill="FFFFFF"/>
        <w:spacing w:line="336" w:lineRule="auto"/>
        <w:ind w:firstLine="480"/>
        <w:textAlignment w:val="baseline"/>
        <w:rPr>
          <w:rFonts w:eastAsia="Times New Roman" w:cs="Times New Roman"/>
          <w:color w:val="000000" w:themeColor="text1"/>
          <w:szCs w:val="26"/>
          <w:lang w:eastAsia="ru-RU"/>
        </w:rPr>
      </w:pPr>
      <w:r w:rsidRPr="007237EC">
        <w:rPr>
          <w:rFonts w:eastAsia="Times New Roman" w:cs="Times New Roman"/>
          <w:szCs w:val="26"/>
          <w:lang w:eastAsia="ru-RU"/>
        </w:rPr>
        <w:t xml:space="preserve">– </w:t>
      </w:r>
      <w:r w:rsidRPr="007237EC">
        <w:rPr>
          <w:rFonts w:eastAsia="Times New Roman" w:cs="Times New Roman"/>
          <w:color w:val="000000" w:themeColor="text1"/>
          <w:szCs w:val="26"/>
          <w:lang w:eastAsia="ru-RU"/>
        </w:rPr>
        <w:t xml:space="preserve">ремонтопригодность </w:t>
      </w:r>
      <w:r w:rsidRPr="007237EC">
        <w:rPr>
          <w:rFonts w:eastAsia="Times New Roman" w:cs="Times New Roman"/>
          <w:szCs w:val="26"/>
          <w:lang w:eastAsia="ru-RU"/>
        </w:rPr>
        <w:t>–</w:t>
      </w:r>
      <w:r w:rsidRPr="007237EC">
        <w:rPr>
          <w:rFonts w:eastAsia="Times New Roman" w:cs="Times New Roman"/>
          <w:color w:val="000000" w:themeColor="text1"/>
          <w:szCs w:val="26"/>
          <w:lang w:eastAsia="ru-RU"/>
        </w:rPr>
        <w:t xml:space="preserve"> свойство объекта, заключающееся в приспособлении к предупреждению и обнаружению причин возникновения его отказов, повреждений и устранению их последствий путем проведения технического обслуживания и ремонта;</w:t>
      </w:r>
    </w:p>
    <w:p w14:paraId="2B2C9E46" w14:textId="77777777" w:rsidR="0046631B" w:rsidRPr="007237EC" w:rsidRDefault="0046631B" w:rsidP="0046631B">
      <w:pPr>
        <w:shd w:val="clear" w:color="auto" w:fill="FFFFFF"/>
        <w:spacing w:line="336" w:lineRule="auto"/>
        <w:ind w:firstLine="480"/>
        <w:textAlignment w:val="baseline"/>
        <w:rPr>
          <w:rFonts w:eastAsia="Times New Roman" w:cs="Times New Roman"/>
          <w:color w:val="000000" w:themeColor="text1"/>
          <w:szCs w:val="26"/>
          <w:lang w:eastAsia="ru-RU"/>
        </w:rPr>
      </w:pPr>
      <w:r w:rsidRPr="007237EC">
        <w:rPr>
          <w:rFonts w:eastAsia="Times New Roman" w:cs="Times New Roman"/>
          <w:szCs w:val="26"/>
          <w:lang w:eastAsia="ru-RU"/>
        </w:rPr>
        <w:t xml:space="preserve">– </w:t>
      </w:r>
      <w:r w:rsidRPr="007237EC">
        <w:rPr>
          <w:rFonts w:eastAsia="Times New Roman" w:cs="Times New Roman"/>
          <w:color w:val="000000" w:themeColor="text1"/>
          <w:szCs w:val="26"/>
          <w:lang w:eastAsia="ru-RU"/>
        </w:rPr>
        <w:t xml:space="preserve">режимная управляемость </w:t>
      </w:r>
      <w:r w:rsidRPr="007237EC">
        <w:rPr>
          <w:rFonts w:eastAsia="Times New Roman" w:cs="Times New Roman"/>
          <w:szCs w:val="26"/>
          <w:lang w:eastAsia="ru-RU"/>
        </w:rPr>
        <w:t>–</w:t>
      </w:r>
      <w:r w:rsidRPr="007237EC">
        <w:rPr>
          <w:rFonts w:eastAsia="Times New Roman" w:cs="Times New Roman"/>
          <w:color w:val="000000" w:themeColor="text1"/>
          <w:szCs w:val="26"/>
          <w:lang w:eastAsia="ru-RU"/>
        </w:rPr>
        <w:t xml:space="preserve"> свойство объекта поддерживать нормальный режим посредством управления;</w:t>
      </w:r>
    </w:p>
    <w:p w14:paraId="69C0A31E" w14:textId="77777777" w:rsidR="0046631B" w:rsidRPr="007237EC" w:rsidRDefault="0046631B" w:rsidP="0046631B">
      <w:pPr>
        <w:shd w:val="clear" w:color="auto" w:fill="FFFFFF"/>
        <w:spacing w:line="336" w:lineRule="auto"/>
        <w:ind w:firstLine="480"/>
        <w:textAlignment w:val="baseline"/>
        <w:rPr>
          <w:rFonts w:eastAsia="Times New Roman" w:cs="Times New Roman"/>
          <w:color w:val="000000" w:themeColor="text1"/>
          <w:szCs w:val="26"/>
          <w:lang w:eastAsia="ru-RU"/>
        </w:rPr>
      </w:pPr>
      <w:r w:rsidRPr="007237EC">
        <w:rPr>
          <w:rFonts w:eastAsia="Times New Roman" w:cs="Times New Roman"/>
          <w:szCs w:val="26"/>
          <w:lang w:eastAsia="ru-RU"/>
        </w:rPr>
        <w:t xml:space="preserve">– </w:t>
      </w:r>
      <w:r w:rsidRPr="007237EC">
        <w:rPr>
          <w:rFonts w:eastAsia="Times New Roman" w:cs="Times New Roman"/>
          <w:color w:val="000000" w:themeColor="text1"/>
          <w:szCs w:val="26"/>
          <w:lang w:eastAsia="ru-RU"/>
        </w:rPr>
        <w:t xml:space="preserve">живучесть </w:t>
      </w:r>
      <w:r w:rsidRPr="007237EC">
        <w:rPr>
          <w:rFonts w:eastAsia="Times New Roman" w:cs="Times New Roman"/>
          <w:szCs w:val="26"/>
          <w:lang w:eastAsia="ru-RU"/>
        </w:rPr>
        <w:t xml:space="preserve">– </w:t>
      </w:r>
      <w:r w:rsidRPr="007237EC">
        <w:rPr>
          <w:rFonts w:eastAsia="Times New Roman" w:cs="Times New Roman"/>
          <w:color w:val="000000" w:themeColor="text1"/>
          <w:szCs w:val="26"/>
          <w:lang w:eastAsia="ru-RU"/>
        </w:rPr>
        <w:t>свойство системы теплоснабжения противостоять возмущениям, не допуская их каскадного развития с массовым нарушением питания потребителей.</w:t>
      </w:r>
    </w:p>
    <w:p w14:paraId="1E3E9EE0" w14:textId="77777777" w:rsidR="0046631B" w:rsidRPr="007237EC" w:rsidRDefault="0046631B" w:rsidP="0046631B">
      <w:pPr>
        <w:spacing w:line="336" w:lineRule="auto"/>
        <w:ind w:right="-144" w:firstLine="567"/>
        <w:rPr>
          <w:rFonts w:cs="Times New Roman"/>
          <w:szCs w:val="26"/>
        </w:rPr>
      </w:pPr>
      <w:r w:rsidRPr="007237EC">
        <w:rPr>
          <w:rFonts w:cs="Times New Roman"/>
          <w:szCs w:val="26"/>
        </w:rPr>
        <w:t>Живучесть системы характеризует способность системы сохранять свою работоспособность в аварийных (экстремальных) условиях, а также после длительных (более 54 часов) остановов.</w:t>
      </w:r>
    </w:p>
    <w:p w14:paraId="6361BD35" w14:textId="77777777" w:rsidR="0046631B" w:rsidRPr="007237EC" w:rsidRDefault="0046631B" w:rsidP="0046631B">
      <w:pPr>
        <w:spacing w:line="336" w:lineRule="auto"/>
        <w:ind w:right="-144" w:firstLine="567"/>
        <w:rPr>
          <w:rFonts w:eastAsia="Times New Roman" w:cs="Times New Roman"/>
          <w:color w:val="000000"/>
          <w:szCs w:val="26"/>
          <w:lang w:eastAsia="ru-RU"/>
        </w:rPr>
      </w:pPr>
      <w:r w:rsidRPr="007237EC">
        <w:rPr>
          <w:rFonts w:cs="Times New Roman"/>
          <w:szCs w:val="26"/>
        </w:rPr>
        <w:t>В таблице 11.1 приведено среднее время восстановления поврежденного участка тепловой сети (</w:t>
      </w:r>
      <w:r w:rsidRPr="007237EC">
        <w:rPr>
          <w:rFonts w:cs="Times New Roman"/>
          <w:szCs w:val="26"/>
          <w:lang w:val="en-US"/>
        </w:rPr>
        <w:t>Z</w:t>
      </w:r>
      <w:r w:rsidRPr="007237EC">
        <w:rPr>
          <w:rFonts w:cs="Times New Roman"/>
          <w:szCs w:val="26"/>
          <w:vertAlign w:val="subscript"/>
          <w:lang w:val="en-US"/>
        </w:rPr>
        <w:t>r</w:t>
      </w:r>
      <w:r w:rsidRPr="007237EC">
        <w:rPr>
          <w:rFonts w:cs="Times New Roman"/>
          <w:szCs w:val="26"/>
        </w:rPr>
        <w:t xml:space="preserve">, ч) соответствии с данными МДС 41-6.2000. </w:t>
      </w:r>
      <w:r w:rsidRPr="007237EC">
        <w:rPr>
          <w:rFonts w:eastAsia="Times New Roman" w:cs="Times New Roman"/>
          <w:color w:val="000000"/>
          <w:szCs w:val="26"/>
          <w:lang w:eastAsia="ru-RU"/>
        </w:rPr>
        <w:t>Время z</w:t>
      </w:r>
      <w:r w:rsidRPr="007237EC">
        <w:rPr>
          <w:rFonts w:eastAsia="Times New Roman" w:cs="Times New Roman"/>
          <w:color w:val="000000"/>
          <w:szCs w:val="26"/>
          <w:bdr w:val="none" w:sz="0" w:space="0" w:color="auto" w:frame="1"/>
          <w:vertAlign w:val="subscript"/>
          <w:lang w:eastAsia="ru-RU"/>
        </w:rPr>
        <w:t>p</w:t>
      </w:r>
      <w:r w:rsidRPr="007237EC">
        <w:rPr>
          <w:rFonts w:eastAsia="Times New Roman" w:cs="Times New Roman"/>
          <w:color w:val="000000"/>
          <w:szCs w:val="26"/>
          <w:lang w:eastAsia="ru-RU"/>
        </w:rPr>
        <w:t>, ч, необходимое для восстановления поврежденного участка магистральной тепловой сети с диаметром труб d, м, и расстоянием между секционирующими задвижками l, км, можно рассчитать также по следующей эмпирической формуле</w:t>
      </w:r>
    </w:p>
    <w:p w14:paraId="37A47F2F" w14:textId="77777777" w:rsidR="0046631B" w:rsidRPr="007237EC" w:rsidRDefault="0046631B" w:rsidP="0046631B">
      <w:pPr>
        <w:spacing w:line="336" w:lineRule="auto"/>
        <w:ind w:right="-144" w:firstLine="567"/>
        <w:rPr>
          <w:rFonts w:eastAsia="Times New Roman" w:cs="Times New Roman"/>
          <w:color w:val="000000"/>
          <w:sz w:val="16"/>
          <w:szCs w:val="16"/>
          <w:lang w:eastAsia="ru-RU"/>
        </w:rPr>
      </w:pPr>
    </w:p>
    <w:p w14:paraId="3CAFFB40" w14:textId="77777777" w:rsidR="0046631B" w:rsidRPr="007237EC" w:rsidRDefault="0046631B" w:rsidP="0046631B">
      <w:pPr>
        <w:spacing w:line="336" w:lineRule="auto"/>
        <w:ind w:left="2124" w:right="-144" w:firstLine="708"/>
        <w:rPr>
          <w:rFonts w:cs="Times New Roman"/>
          <w:sz w:val="24"/>
          <w:szCs w:val="24"/>
        </w:rPr>
      </w:pPr>
      <w:r w:rsidRPr="007237EC">
        <w:rPr>
          <w:rFonts w:eastAsia="Times New Roman" w:cs="Times New Roman"/>
          <w:sz w:val="24"/>
          <w:szCs w:val="24"/>
        </w:rPr>
        <w:t xml:space="preserve"> </w:t>
      </w:r>
      <m:oMath>
        <m:sSub>
          <m:sSubPr>
            <m:ctrlPr>
              <w:rPr>
                <w:rFonts w:ascii="Cambria Math" w:hAnsi="Cambria Math" w:cs="Times New Roman"/>
                <w:sz w:val="24"/>
                <w:szCs w:val="24"/>
              </w:rPr>
            </m:ctrlPr>
          </m:sSubPr>
          <m:e>
            <m:r>
              <m:rPr>
                <m:sty m:val="p"/>
              </m:rPr>
              <w:rPr>
                <w:rFonts w:ascii="Cambria Math" w:hAnsi="Cambria Math" w:cs="Times New Roman"/>
                <w:sz w:val="24"/>
                <w:szCs w:val="24"/>
                <w:lang w:val="en-US"/>
              </w:rPr>
              <m:t>Z</m:t>
            </m:r>
          </m:e>
          <m:sub>
            <m:r>
              <m:rPr>
                <m:sty m:val="p"/>
              </m:rPr>
              <w:rPr>
                <w:rFonts w:ascii="Cambria Math" w:hAnsi="Cambria Math" w:cs="Times New Roman"/>
                <w:sz w:val="24"/>
                <w:szCs w:val="24"/>
              </w:rPr>
              <m:t>r</m:t>
            </m:r>
          </m:sub>
        </m:sSub>
        <m:r>
          <m:rPr>
            <m:sty m:val="p"/>
          </m:rPr>
          <w:rPr>
            <w:rFonts w:ascii="Cambria Math" w:hAnsi="Cambria Math" w:cs="Calibri"/>
            <w:sz w:val="24"/>
            <w:szCs w:val="24"/>
          </w:rPr>
          <m:t>≈</m:t>
        </m:r>
        <m:r>
          <m:rPr>
            <m:sty m:val="p"/>
          </m:rPr>
          <w:rPr>
            <w:rFonts w:ascii="Cambria Math" w:hAnsi="Cambria Math" w:cs="Times New Roman"/>
            <w:sz w:val="24"/>
            <w:szCs w:val="24"/>
          </w:rPr>
          <m:t>6∙</m:t>
        </m:r>
        <m:d>
          <m:dPr>
            <m:begChr m:val="["/>
            <m:endChr m:val="]"/>
            <m:ctrlPr>
              <w:rPr>
                <w:rFonts w:ascii="Cambria Math" w:hAnsi="Cambria Math" w:cs="Times New Roman"/>
                <w:sz w:val="24"/>
                <w:szCs w:val="24"/>
              </w:rPr>
            </m:ctrlPr>
          </m:dPr>
          <m:e>
            <m:r>
              <m:rPr>
                <m:sty m:val="p"/>
              </m:rPr>
              <w:rPr>
                <w:rFonts w:ascii="Cambria Math" w:hAnsi="Cambria Math" w:cs="Times New Roman"/>
                <w:sz w:val="24"/>
                <w:szCs w:val="24"/>
              </w:rPr>
              <m:t>1+</m:t>
            </m:r>
            <m:d>
              <m:dPr>
                <m:ctrlPr>
                  <w:rPr>
                    <w:rFonts w:ascii="Cambria Math" w:hAnsi="Cambria Math" w:cs="Times New Roman"/>
                    <w:sz w:val="24"/>
                    <w:szCs w:val="24"/>
                  </w:rPr>
                </m:ctrlPr>
              </m:dPr>
              <m:e>
                <m:r>
                  <m:rPr>
                    <m:sty m:val="p"/>
                  </m:rPr>
                  <w:rPr>
                    <w:rFonts w:ascii="Cambria Math" w:hAnsi="Cambria Math" w:cs="Times New Roman"/>
                    <w:sz w:val="24"/>
                    <w:szCs w:val="24"/>
                  </w:rPr>
                  <m:t>0,5+1,5∙l</m:t>
                </m:r>
              </m:e>
            </m:d>
            <m:r>
              <m:rPr>
                <m:sty m:val="p"/>
              </m:rPr>
              <w:rPr>
                <w:rFonts w:ascii="Cambria Math" w:hAnsi="Cambria Math" w:cs="Times New Roman"/>
                <w:sz w:val="24"/>
                <w:szCs w:val="24"/>
              </w:rPr>
              <m:t>∙</m:t>
            </m:r>
            <m:sSup>
              <m:sSupPr>
                <m:ctrlPr>
                  <w:rPr>
                    <w:rFonts w:ascii="Cambria Math" w:hAnsi="Cambria Math" w:cs="Times New Roman"/>
                    <w:sz w:val="24"/>
                    <w:szCs w:val="24"/>
                  </w:rPr>
                </m:ctrlPr>
              </m:sSupPr>
              <m:e>
                <m:r>
                  <m:rPr>
                    <m:sty m:val="p"/>
                  </m:rPr>
                  <w:rPr>
                    <w:rFonts w:ascii="Cambria Math" w:hAnsi="Cambria Math" w:cs="Times New Roman"/>
                    <w:sz w:val="24"/>
                    <w:szCs w:val="24"/>
                  </w:rPr>
                  <m:t>d</m:t>
                </m:r>
              </m:e>
              <m:sup>
                <m:r>
                  <m:rPr>
                    <m:sty m:val="p"/>
                  </m:rPr>
                  <w:rPr>
                    <w:rFonts w:ascii="Cambria Math" w:hAnsi="Cambria Math" w:cs="Times New Roman"/>
                    <w:sz w:val="24"/>
                    <w:szCs w:val="24"/>
                  </w:rPr>
                  <m:t>1,2</m:t>
                </m:r>
              </m:sup>
            </m:sSup>
          </m:e>
        </m:d>
        <m:r>
          <m:rPr>
            <m:sty m:val="p"/>
          </m:rPr>
          <w:rPr>
            <w:rFonts w:ascii="Cambria Math" w:hAnsi="Cambria Math" w:cs="Times New Roman"/>
            <w:sz w:val="24"/>
            <w:szCs w:val="24"/>
          </w:rPr>
          <m:t>, ч</m:t>
        </m:r>
      </m:oMath>
      <w:r w:rsidRPr="007237EC">
        <w:rPr>
          <w:rFonts w:eastAsiaTheme="minorEastAsia" w:cs="Times New Roman"/>
          <w:sz w:val="24"/>
          <w:szCs w:val="24"/>
        </w:rPr>
        <w:t xml:space="preserve">                                                    (11.1)</w:t>
      </w:r>
    </w:p>
    <w:p w14:paraId="4646A389" w14:textId="77777777" w:rsidR="0046631B" w:rsidRPr="007237EC" w:rsidRDefault="0046631B" w:rsidP="0046631B">
      <w:pPr>
        <w:spacing w:line="336" w:lineRule="auto"/>
        <w:ind w:right="-144" w:firstLine="567"/>
        <w:rPr>
          <w:rFonts w:cs="Times New Roman"/>
          <w:sz w:val="16"/>
          <w:szCs w:val="16"/>
        </w:rPr>
      </w:pPr>
    </w:p>
    <w:p w14:paraId="1EFC9E15" w14:textId="77777777" w:rsidR="0046631B" w:rsidRPr="007237EC" w:rsidRDefault="0046631B" w:rsidP="0046631B">
      <w:pPr>
        <w:spacing w:line="240" w:lineRule="auto"/>
        <w:rPr>
          <w:rFonts w:cs="Times New Roman"/>
          <w:b/>
          <w:sz w:val="24"/>
          <w:szCs w:val="24"/>
        </w:rPr>
      </w:pPr>
      <w:r w:rsidRPr="007237EC">
        <w:rPr>
          <w:rFonts w:cs="Times New Roman"/>
          <w:b/>
          <w:sz w:val="24"/>
          <w:szCs w:val="24"/>
        </w:rPr>
        <w:t xml:space="preserve">Таблица 11.1 Среднее время восстановления </w:t>
      </w:r>
      <w:r w:rsidRPr="007237EC">
        <w:rPr>
          <w:rFonts w:cs="Times New Roman"/>
          <w:b/>
          <w:sz w:val="24"/>
          <w:szCs w:val="24"/>
          <w:lang w:val="en-US"/>
        </w:rPr>
        <w:t>Z</w:t>
      </w:r>
      <w:r w:rsidRPr="007237EC">
        <w:rPr>
          <w:rFonts w:cs="Times New Roman"/>
          <w:b/>
          <w:sz w:val="24"/>
          <w:szCs w:val="24"/>
          <w:vertAlign w:val="subscript"/>
          <w:lang w:val="en-US"/>
        </w:rPr>
        <w:t>r</w:t>
      </w:r>
      <w:r w:rsidRPr="007237EC">
        <w:rPr>
          <w:rFonts w:cs="Times New Roman"/>
          <w:b/>
          <w:sz w:val="24"/>
          <w:szCs w:val="24"/>
          <w:vertAlign w:val="subscript"/>
        </w:rPr>
        <w:t xml:space="preserve"> </w:t>
      </w:r>
      <w:r w:rsidRPr="007237EC">
        <w:rPr>
          <w:rFonts w:cs="Times New Roman"/>
          <w:b/>
          <w:sz w:val="24"/>
          <w:szCs w:val="24"/>
        </w:rPr>
        <w:t>(ч)</w:t>
      </w:r>
      <w:r w:rsidRPr="007237EC">
        <w:rPr>
          <w:rFonts w:cs="Times New Roman"/>
          <w:b/>
          <w:sz w:val="24"/>
          <w:szCs w:val="24"/>
          <w:vertAlign w:val="subscript"/>
        </w:rPr>
        <w:t xml:space="preserve"> </w:t>
      </w:r>
      <w:r w:rsidRPr="007237EC">
        <w:rPr>
          <w:rFonts w:cs="Times New Roman"/>
          <w:b/>
          <w:sz w:val="24"/>
          <w:szCs w:val="24"/>
        </w:rPr>
        <w:t>восстановления поврежденного участка тепловой сети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2626"/>
        <w:gridCol w:w="3682"/>
        <w:gridCol w:w="3320"/>
      </w:tblGrid>
      <w:tr w:rsidR="0046631B" w:rsidRPr="007237EC" w14:paraId="735113FE" w14:textId="77777777" w:rsidTr="00293E95">
        <w:trPr>
          <w:trHeight w:val="317"/>
        </w:trPr>
        <w:tc>
          <w:tcPr>
            <w:tcW w:w="2547" w:type="dxa"/>
            <w:shd w:val="clear" w:color="auto" w:fill="FFFFFF"/>
            <w:tcMar>
              <w:top w:w="45" w:type="dxa"/>
              <w:left w:w="105" w:type="dxa"/>
              <w:bottom w:w="45" w:type="dxa"/>
              <w:right w:w="105" w:type="dxa"/>
            </w:tcMar>
            <w:vAlign w:val="center"/>
            <w:hideMark/>
          </w:tcPr>
          <w:p w14:paraId="5C4940E7" w14:textId="77777777" w:rsidR="0046631B" w:rsidRPr="007237EC" w:rsidRDefault="0046631B" w:rsidP="0046631B">
            <w:pPr>
              <w:spacing w:line="240" w:lineRule="auto"/>
              <w:jc w:val="center"/>
              <w:textAlignment w:val="baseline"/>
              <w:rPr>
                <w:rFonts w:eastAsia="Times New Roman" w:cs="Times New Roman"/>
                <w:color w:val="000000" w:themeColor="text1"/>
                <w:sz w:val="21"/>
                <w:szCs w:val="21"/>
                <w:lang w:eastAsia="ru-RU"/>
              </w:rPr>
            </w:pPr>
            <w:r w:rsidRPr="007237EC">
              <w:rPr>
                <w:rFonts w:eastAsia="Times New Roman" w:cs="Times New Roman"/>
                <w:b/>
                <w:bCs/>
                <w:color w:val="000000" w:themeColor="text1"/>
                <w:sz w:val="21"/>
                <w:szCs w:val="21"/>
                <w:bdr w:val="none" w:sz="0" w:space="0" w:color="auto" w:frame="1"/>
                <w:lang w:eastAsia="ru-RU"/>
              </w:rPr>
              <w:t>Диаметр труб d, м</w:t>
            </w:r>
          </w:p>
        </w:tc>
        <w:tc>
          <w:tcPr>
            <w:tcW w:w="3571" w:type="dxa"/>
            <w:shd w:val="clear" w:color="auto" w:fill="FFFFFF"/>
            <w:tcMar>
              <w:top w:w="45" w:type="dxa"/>
              <w:left w:w="105" w:type="dxa"/>
              <w:bottom w:w="45" w:type="dxa"/>
              <w:right w:w="105" w:type="dxa"/>
            </w:tcMar>
            <w:vAlign w:val="center"/>
            <w:hideMark/>
          </w:tcPr>
          <w:p w14:paraId="014BBD61" w14:textId="61CEE6EA" w:rsidR="0046631B" w:rsidRPr="007237EC" w:rsidRDefault="0046631B" w:rsidP="0046631B">
            <w:pPr>
              <w:spacing w:line="240" w:lineRule="auto"/>
              <w:jc w:val="center"/>
              <w:textAlignment w:val="baseline"/>
              <w:rPr>
                <w:rFonts w:eastAsia="Times New Roman" w:cs="Times New Roman"/>
                <w:color w:val="000000" w:themeColor="text1"/>
                <w:sz w:val="21"/>
                <w:szCs w:val="21"/>
                <w:lang w:eastAsia="ru-RU"/>
              </w:rPr>
            </w:pPr>
            <w:r w:rsidRPr="007237EC">
              <w:rPr>
                <w:rFonts w:eastAsia="Times New Roman" w:cs="Times New Roman"/>
                <w:b/>
                <w:bCs/>
                <w:color w:val="000000" w:themeColor="text1"/>
                <w:sz w:val="21"/>
                <w:szCs w:val="21"/>
                <w:bdr w:val="none" w:sz="0" w:space="0" w:color="auto" w:frame="1"/>
                <w:lang w:eastAsia="ru-RU"/>
              </w:rPr>
              <w:t xml:space="preserve">Расстояние между </w:t>
            </w:r>
            <w:r w:rsidR="004529B3" w:rsidRPr="007237EC">
              <w:rPr>
                <w:rFonts w:eastAsia="Times New Roman" w:cs="Times New Roman"/>
                <w:b/>
                <w:bCs/>
                <w:color w:val="000000" w:themeColor="text1"/>
                <w:sz w:val="21"/>
                <w:szCs w:val="21"/>
                <w:bdr w:val="none" w:sz="0" w:space="0" w:color="auto" w:frame="1"/>
                <w:lang w:eastAsia="ru-RU"/>
              </w:rPr>
              <w:t>секционирующими</w:t>
            </w:r>
            <w:r w:rsidRPr="007237EC">
              <w:rPr>
                <w:rFonts w:eastAsia="Times New Roman" w:cs="Times New Roman"/>
                <w:b/>
                <w:bCs/>
                <w:color w:val="000000" w:themeColor="text1"/>
                <w:sz w:val="21"/>
                <w:szCs w:val="21"/>
                <w:bdr w:val="none" w:sz="0" w:space="0" w:color="auto" w:frame="1"/>
                <w:lang w:eastAsia="ru-RU"/>
              </w:rPr>
              <w:t xml:space="preserve"> задвижками l, км</w:t>
            </w:r>
          </w:p>
        </w:tc>
        <w:tc>
          <w:tcPr>
            <w:tcW w:w="3220" w:type="dxa"/>
            <w:shd w:val="clear" w:color="auto" w:fill="FFFFFF"/>
            <w:tcMar>
              <w:top w:w="45" w:type="dxa"/>
              <w:left w:w="105" w:type="dxa"/>
              <w:bottom w:w="45" w:type="dxa"/>
              <w:right w:w="105" w:type="dxa"/>
            </w:tcMar>
            <w:vAlign w:val="center"/>
            <w:hideMark/>
          </w:tcPr>
          <w:p w14:paraId="51ACF573" w14:textId="77777777" w:rsidR="0046631B" w:rsidRPr="007237EC" w:rsidRDefault="0046631B" w:rsidP="0046631B">
            <w:pPr>
              <w:spacing w:line="240" w:lineRule="auto"/>
              <w:jc w:val="center"/>
              <w:textAlignment w:val="baseline"/>
              <w:rPr>
                <w:rFonts w:eastAsia="Times New Roman" w:cs="Times New Roman"/>
                <w:color w:val="000000" w:themeColor="text1"/>
                <w:sz w:val="21"/>
                <w:szCs w:val="21"/>
                <w:lang w:eastAsia="ru-RU"/>
              </w:rPr>
            </w:pPr>
            <w:r w:rsidRPr="007237EC">
              <w:rPr>
                <w:rFonts w:eastAsia="Times New Roman" w:cs="Times New Roman"/>
                <w:b/>
                <w:bCs/>
                <w:color w:val="000000" w:themeColor="text1"/>
                <w:sz w:val="21"/>
                <w:szCs w:val="21"/>
                <w:bdr w:val="none" w:sz="0" w:space="0" w:color="auto" w:frame="1"/>
                <w:lang w:eastAsia="ru-RU"/>
              </w:rPr>
              <w:t>Среднее время восстановления z</w:t>
            </w:r>
            <w:r w:rsidRPr="007237EC">
              <w:rPr>
                <w:rFonts w:eastAsia="Times New Roman" w:cs="Times New Roman"/>
                <w:b/>
                <w:bCs/>
                <w:color w:val="000000" w:themeColor="text1"/>
                <w:sz w:val="21"/>
                <w:szCs w:val="21"/>
                <w:bdr w:val="none" w:sz="0" w:space="0" w:color="auto" w:frame="1"/>
                <w:vertAlign w:val="subscript"/>
                <w:lang w:eastAsia="ru-RU"/>
              </w:rPr>
              <w:t>р</w:t>
            </w:r>
            <w:r w:rsidRPr="007237EC">
              <w:rPr>
                <w:rFonts w:eastAsia="Times New Roman" w:cs="Times New Roman"/>
                <w:b/>
                <w:bCs/>
                <w:color w:val="000000" w:themeColor="text1"/>
                <w:sz w:val="21"/>
                <w:szCs w:val="21"/>
                <w:bdr w:val="none" w:sz="0" w:space="0" w:color="auto" w:frame="1"/>
                <w:lang w:eastAsia="ru-RU"/>
              </w:rPr>
              <w:t>, ч</w:t>
            </w:r>
          </w:p>
        </w:tc>
      </w:tr>
      <w:tr w:rsidR="0046631B" w:rsidRPr="007237EC" w14:paraId="68FFD4CC" w14:textId="77777777" w:rsidTr="00293E95">
        <w:trPr>
          <w:trHeight w:val="26"/>
        </w:trPr>
        <w:tc>
          <w:tcPr>
            <w:tcW w:w="2547" w:type="dxa"/>
            <w:shd w:val="clear" w:color="auto" w:fill="FFFFFF"/>
            <w:tcMar>
              <w:top w:w="45" w:type="dxa"/>
              <w:left w:w="105" w:type="dxa"/>
              <w:bottom w:w="45" w:type="dxa"/>
              <w:right w:w="105" w:type="dxa"/>
            </w:tcMar>
            <w:vAlign w:val="center"/>
            <w:hideMark/>
          </w:tcPr>
          <w:p w14:paraId="0878ED10" w14:textId="77777777" w:rsidR="0046631B" w:rsidRPr="007237EC" w:rsidRDefault="0046631B" w:rsidP="0046631B">
            <w:pPr>
              <w:spacing w:line="240" w:lineRule="auto"/>
              <w:jc w:val="center"/>
              <w:textAlignment w:val="baseline"/>
              <w:rPr>
                <w:rFonts w:eastAsia="Times New Roman" w:cs="Times New Roman"/>
                <w:color w:val="000000" w:themeColor="text1"/>
                <w:sz w:val="21"/>
                <w:szCs w:val="21"/>
                <w:lang w:eastAsia="ru-RU"/>
              </w:rPr>
            </w:pPr>
            <w:r w:rsidRPr="007237EC">
              <w:rPr>
                <w:rFonts w:eastAsia="Times New Roman" w:cs="Times New Roman"/>
                <w:color w:val="000000" w:themeColor="text1"/>
                <w:sz w:val="21"/>
                <w:szCs w:val="21"/>
                <w:lang w:eastAsia="ru-RU"/>
              </w:rPr>
              <w:t xml:space="preserve">0,1 </w:t>
            </w:r>
            <w:r w:rsidRPr="007237EC">
              <w:rPr>
                <w:rFonts w:eastAsia="Times New Roman" w:cs="Times New Roman"/>
                <w:sz w:val="21"/>
                <w:szCs w:val="21"/>
                <w:lang w:eastAsia="ru-RU"/>
              </w:rPr>
              <w:t>–</w:t>
            </w:r>
            <w:r w:rsidRPr="007237EC">
              <w:rPr>
                <w:rFonts w:eastAsia="Times New Roman" w:cs="Times New Roman"/>
                <w:color w:val="000000" w:themeColor="text1"/>
                <w:sz w:val="21"/>
                <w:szCs w:val="21"/>
                <w:lang w:eastAsia="ru-RU"/>
              </w:rPr>
              <w:t xml:space="preserve"> 0,2</w:t>
            </w:r>
          </w:p>
        </w:tc>
        <w:tc>
          <w:tcPr>
            <w:tcW w:w="3571" w:type="dxa"/>
            <w:shd w:val="clear" w:color="auto" w:fill="FFFFFF"/>
            <w:tcMar>
              <w:top w:w="45" w:type="dxa"/>
              <w:left w:w="105" w:type="dxa"/>
              <w:bottom w:w="45" w:type="dxa"/>
              <w:right w:w="105" w:type="dxa"/>
            </w:tcMar>
            <w:vAlign w:val="center"/>
            <w:hideMark/>
          </w:tcPr>
          <w:p w14:paraId="222B46F8" w14:textId="77777777" w:rsidR="0046631B" w:rsidRPr="007237EC" w:rsidRDefault="0046631B" w:rsidP="0046631B">
            <w:pPr>
              <w:spacing w:line="240" w:lineRule="auto"/>
              <w:jc w:val="center"/>
              <w:textAlignment w:val="baseline"/>
              <w:rPr>
                <w:rFonts w:eastAsia="Times New Roman" w:cs="Times New Roman"/>
                <w:color w:val="000000" w:themeColor="text1"/>
                <w:sz w:val="21"/>
                <w:szCs w:val="21"/>
                <w:lang w:eastAsia="ru-RU"/>
              </w:rPr>
            </w:pPr>
            <w:r w:rsidRPr="007237EC">
              <w:rPr>
                <w:rFonts w:eastAsia="Times New Roman" w:cs="Times New Roman"/>
                <w:color w:val="000000" w:themeColor="text1"/>
                <w:sz w:val="21"/>
                <w:szCs w:val="21"/>
                <w:lang w:eastAsia="ru-RU"/>
              </w:rPr>
              <w:t>-</w:t>
            </w:r>
          </w:p>
        </w:tc>
        <w:tc>
          <w:tcPr>
            <w:tcW w:w="3220" w:type="dxa"/>
            <w:shd w:val="clear" w:color="auto" w:fill="FFFFFF"/>
            <w:tcMar>
              <w:top w:w="45" w:type="dxa"/>
              <w:left w:w="105" w:type="dxa"/>
              <w:bottom w:w="45" w:type="dxa"/>
              <w:right w:w="105" w:type="dxa"/>
            </w:tcMar>
            <w:vAlign w:val="center"/>
            <w:hideMark/>
          </w:tcPr>
          <w:p w14:paraId="714E6EDC" w14:textId="77777777" w:rsidR="0046631B" w:rsidRPr="007237EC" w:rsidRDefault="0046631B" w:rsidP="0046631B">
            <w:pPr>
              <w:spacing w:line="240" w:lineRule="auto"/>
              <w:jc w:val="center"/>
              <w:textAlignment w:val="baseline"/>
              <w:rPr>
                <w:rFonts w:eastAsia="Times New Roman" w:cs="Times New Roman"/>
                <w:color w:val="000000" w:themeColor="text1"/>
                <w:sz w:val="21"/>
                <w:szCs w:val="21"/>
                <w:lang w:eastAsia="ru-RU"/>
              </w:rPr>
            </w:pPr>
            <w:r w:rsidRPr="007237EC">
              <w:rPr>
                <w:rFonts w:eastAsia="Times New Roman" w:cs="Times New Roman"/>
                <w:color w:val="000000" w:themeColor="text1"/>
                <w:sz w:val="21"/>
                <w:szCs w:val="21"/>
                <w:lang w:eastAsia="ru-RU"/>
              </w:rPr>
              <w:t>5</w:t>
            </w:r>
          </w:p>
        </w:tc>
      </w:tr>
      <w:tr w:rsidR="0046631B" w:rsidRPr="007237EC" w14:paraId="69048C4E" w14:textId="77777777" w:rsidTr="00293E95">
        <w:trPr>
          <w:trHeight w:val="26"/>
        </w:trPr>
        <w:tc>
          <w:tcPr>
            <w:tcW w:w="2547" w:type="dxa"/>
            <w:shd w:val="clear" w:color="auto" w:fill="FFFFFF"/>
            <w:tcMar>
              <w:top w:w="45" w:type="dxa"/>
              <w:left w:w="105" w:type="dxa"/>
              <w:bottom w:w="45" w:type="dxa"/>
              <w:right w:w="105" w:type="dxa"/>
            </w:tcMar>
            <w:vAlign w:val="center"/>
            <w:hideMark/>
          </w:tcPr>
          <w:p w14:paraId="39937F16" w14:textId="77777777" w:rsidR="0046631B" w:rsidRPr="007237EC" w:rsidRDefault="0046631B" w:rsidP="0046631B">
            <w:pPr>
              <w:spacing w:line="240" w:lineRule="auto"/>
              <w:jc w:val="center"/>
              <w:textAlignment w:val="baseline"/>
              <w:rPr>
                <w:rFonts w:eastAsia="Times New Roman" w:cs="Times New Roman"/>
                <w:color w:val="000000" w:themeColor="text1"/>
                <w:sz w:val="21"/>
                <w:szCs w:val="21"/>
                <w:lang w:eastAsia="ru-RU"/>
              </w:rPr>
            </w:pPr>
            <w:r w:rsidRPr="007237EC">
              <w:rPr>
                <w:rFonts w:eastAsia="Times New Roman" w:cs="Times New Roman"/>
                <w:color w:val="000000" w:themeColor="text1"/>
                <w:sz w:val="21"/>
                <w:szCs w:val="21"/>
                <w:lang w:eastAsia="ru-RU"/>
              </w:rPr>
              <w:t xml:space="preserve">0,4 </w:t>
            </w:r>
            <w:r w:rsidRPr="007237EC">
              <w:rPr>
                <w:rFonts w:eastAsia="Times New Roman" w:cs="Times New Roman"/>
                <w:sz w:val="21"/>
                <w:szCs w:val="21"/>
                <w:lang w:eastAsia="ru-RU"/>
              </w:rPr>
              <w:t>–</w:t>
            </w:r>
            <w:r w:rsidRPr="007237EC">
              <w:rPr>
                <w:rFonts w:eastAsia="Times New Roman" w:cs="Times New Roman"/>
                <w:color w:val="000000" w:themeColor="text1"/>
                <w:sz w:val="21"/>
                <w:szCs w:val="21"/>
                <w:lang w:eastAsia="ru-RU"/>
              </w:rPr>
              <w:t xml:space="preserve"> 0,5</w:t>
            </w:r>
          </w:p>
        </w:tc>
        <w:tc>
          <w:tcPr>
            <w:tcW w:w="3571" w:type="dxa"/>
            <w:shd w:val="clear" w:color="auto" w:fill="FFFFFF"/>
            <w:tcMar>
              <w:top w:w="45" w:type="dxa"/>
              <w:left w:w="105" w:type="dxa"/>
              <w:bottom w:w="45" w:type="dxa"/>
              <w:right w:w="105" w:type="dxa"/>
            </w:tcMar>
            <w:vAlign w:val="center"/>
            <w:hideMark/>
          </w:tcPr>
          <w:p w14:paraId="6A7F34D3" w14:textId="77777777" w:rsidR="0046631B" w:rsidRPr="007237EC" w:rsidRDefault="0046631B" w:rsidP="0046631B">
            <w:pPr>
              <w:spacing w:line="240" w:lineRule="auto"/>
              <w:jc w:val="center"/>
              <w:textAlignment w:val="baseline"/>
              <w:rPr>
                <w:rFonts w:eastAsia="Times New Roman" w:cs="Times New Roman"/>
                <w:color w:val="000000" w:themeColor="text1"/>
                <w:sz w:val="21"/>
                <w:szCs w:val="21"/>
                <w:lang w:eastAsia="ru-RU"/>
              </w:rPr>
            </w:pPr>
            <w:r w:rsidRPr="007237EC">
              <w:rPr>
                <w:rFonts w:eastAsia="Times New Roman" w:cs="Times New Roman"/>
                <w:color w:val="000000" w:themeColor="text1"/>
                <w:sz w:val="21"/>
                <w:szCs w:val="21"/>
                <w:lang w:eastAsia="ru-RU"/>
              </w:rPr>
              <w:t>1,5</w:t>
            </w:r>
          </w:p>
        </w:tc>
        <w:tc>
          <w:tcPr>
            <w:tcW w:w="3220" w:type="dxa"/>
            <w:shd w:val="clear" w:color="auto" w:fill="FFFFFF"/>
            <w:tcMar>
              <w:top w:w="45" w:type="dxa"/>
              <w:left w:w="105" w:type="dxa"/>
              <w:bottom w:w="45" w:type="dxa"/>
              <w:right w:w="105" w:type="dxa"/>
            </w:tcMar>
            <w:vAlign w:val="center"/>
            <w:hideMark/>
          </w:tcPr>
          <w:p w14:paraId="2D1A6795" w14:textId="77777777" w:rsidR="0046631B" w:rsidRPr="007237EC" w:rsidRDefault="0046631B" w:rsidP="0046631B">
            <w:pPr>
              <w:spacing w:line="240" w:lineRule="auto"/>
              <w:jc w:val="center"/>
              <w:textAlignment w:val="baseline"/>
              <w:rPr>
                <w:rFonts w:eastAsia="Times New Roman" w:cs="Times New Roman"/>
                <w:color w:val="000000" w:themeColor="text1"/>
                <w:sz w:val="21"/>
                <w:szCs w:val="21"/>
                <w:lang w:eastAsia="ru-RU"/>
              </w:rPr>
            </w:pPr>
            <w:r w:rsidRPr="007237EC">
              <w:rPr>
                <w:rFonts w:eastAsia="Times New Roman" w:cs="Times New Roman"/>
                <w:color w:val="000000" w:themeColor="text1"/>
                <w:sz w:val="21"/>
                <w:szCs w:val="21"/>
                <w:lang w:eastAsia="ru-RU"/>
              </w:rPr>
              <w:t xml:space="preserve">10 </w:t>
            </w:r>
            <w:r w:rsidRPr="007237EC">
              <w:rPr>
                <w:rFonts w:eastAsia="Times New Roman" w:cs="Times New Roman"/>
                <w:sz w:val="21"/>
                <w:szCs w:val="21"/>
                <w:lang w:eastAsia="ru-RU"/>
              </w:rPr>
              <w:t xml:space="preserve">– </w:t>
            </w:r>
            <w:r w:rsidRPr="007237EC">
              <w:rPr>
                <w:rFonts w:eastAsia="Times New Roman" w:cs="Times New Roman"/>
                <w:color w:val="000000" w:themeColor="text1"/>
                <w:sz w:val="21"/>
                <w:szCs w:val="21"/>
                <w:lang w:eastAsia="ru-RU"/>
              </w:rPr>
              <w:t>12</w:t>
            </w:r>
          </w:p>
        </w:tc>
      </w:tr>
      <w:tr w:rsidR="0046631B" w:rsidRPr="007237EC" w14:paraId="3172CBCF" w14:textId="77777777" w:rsidTr="00293E95">
        <w:tc>
          <w:tcPr>
            <w:tcW w:w="2547" w:type="dxa"/>
            <w:shd w:val="clear" w:color="auto" w:fill="FFFFFF"/>
            <w:tcMar>
              <w:top w:w="45" w:type="dxa"/>
              <w:left w:w="105" w:type="dxa"/>
              <w:bottom w:w="45" w:type="dxa"/>
              <w:right w:w="105" w:type="dxa"/>
            </w:tcMar>
            <w:vAlign w:val="center"/>
            <w:hideMark/>
          </w:tcPr>
          <w:p w14:paraId="6E87699F" w14:textId="77777777" w:rsidR="0046631B" w:rsidRPr="007237EC" w:rsidRDefault="0046631B" w:rsidP="0046631B">
            <w:pPr>
              <w:spacing w:line="240" w:lineRule="auto"/>
              <w:jc w:val="center"/>
              <w:textAlignment w:val="baseline"/>
              <w:rPr>
                <w:rFonts w:eastAsia="Times New Roman" w:cs="Times New Roman"/>
                <w:color w:val="000000" w:themeColor="text1"/>
                <w:sz w:val="21"/>
                <w:szCs w:val="21"/>
                <w:lang w:eastAsia="ru-RU"/>
              </w:rPr>
            </w:pPr>
            <w:r w:rsidRPr="007237EC">
              <w:rPr>
                <w:rFonts w:eastAsia="Times New Roman" w:cs="Times New Roman"/>
                <w:color w:val="000000" w:themeColor="text1"/>
                <w:sz w:val="21"/>
                <w:szCs w:val="21"/>
                <w:lang w:eastAsia="ru-RU"/>
              </w:rPr>
              <w:t>0,6</w:t>
            </w:r>
          </w:p>
        </w:tc>
        <w:tc>
          <w:tcPr>
            <w:tcW w:w="3571" w:type="dxa"/>
            <w:shd w:val="clear" w:color="auto" w:fill="FFFFFF"/>
            <w:tcMar>
              <w:top w:w="45" w:type="dxa"/>
              <w:left w:w="105" w:type="dxa"/>
              <w:bottom w:w="45" w:type="dxa"/>
              <w:right w:w="105" w:type="dxa"/>
            </w:tcMar>
            <w:vAlign w:val="center"/>
            <w:hideMark/>
          </w:tcPr>
          <w:p w14:paraId="5BEBD812" w14:textId="77777777" w:rsidR="0046631B" w:rsidRPr="007237EC" w:rsidRDefault="0046631B" w:rsidP="0046631B">
            <w:pPr>
              <w:spacing w:line="240" w:lineRule="auto"/>
              <w:jc w:val="center"/>
              <w:textAlignment w:val="baseline"/>
              <w:rPr>
                <w:rFonts w:eastAsia="Times New Roman" w:cs="Times New Roman"/>
                <w:color w:val="000000" w:themeColor="text1"/>
                <w:sz w:val="21"/>
                <w:szCs w:val="21"/>
                <w:lang w:eastAsia="ru-RU"/>
              </w:rPr>
            </w:pPr>
            <w:r w:rsidRPr="007237EC">
              <w:rPr>
                <w:rFonts w:eastAsia="Times New Roman" w:cs="Times New Roman"/>
                <w:color w:val="000000" w:themeColor="text1"/>
                <w:sz w:val="21"/>
                <w:szCs w:val="21"/>
                <w:lang w:eastAsia="ru-RU"/>
              </w:rPr>
              <w:t xml:space="preserve">2 </w:t>
            </w:r>
            <w:r w:rsidRPr="007237EC">
              <w:rPr>
                <w:rFonts w:eastAsia="Times New Roman" w:cs="Times New Roman"/>
                <w:sz w:val="21"/>
                <w:szCs w:val="21"/>
                <w:lang w:eastAsia="ru-RU"/>
              </w:rPr>
              <w:t>–</w:t>
            </w:r>
            <w:r w:rsidRPr="007237EC">
              <w:rPr>
                <w:rFonts w:eastAsia="Times New Roman" w:cs="Times New Roman"/>
                <w:color w:val="000000" w:themeColor="text1"/>
                <w:sz w:val="21"/>
                <w:szCs w:val="21"/>
                <w:lang w:eastAsia="ru-RU"/>
              </w:rPr>
              <w:t xml:space="preserve"> 3</w:t>
            </w:r>
          </w:p>
        </w:tc>
        <w:tc>
          <w:tcPr>
            <w:tcW w:w="3220" w:type="dxa"/>
            <w:shd w:val="clear" w:color="auto" w:fill="FFFFFF"/>
            <w:tcMar>
              <w:top w:w="45" w:type="dxa"/>
              <w:left w:w="105" w:type="dxa"/>
              <w:bottom w:w="45" w:type="dxa"/>
              <w:right w:w="105" w:type="dxa"/>
            </w:tcMar>
            <w:vAlign w:val="center"/>
            <w:hideMark/>
          </w:tcPr>
          <w:p w14:paraId="01CD062E" w14:textId="77777777" w:rsidR="0046631B" w:rsidRPr="007237EC" w:rsidRDefault="0046631B" w:rsidP="0046631B">
            <w:pPr>
              <w:spacing w:line="240" w:lineRule="auto"/>
              <w:jc w:val="center"/>
              <w:textAlignment w:val="baseline"/>
              <w:rPr>
                <w:rFonts w:eastAsia="Times New Roman" w:cs="Times New Roman"/>
                <w:color w:val="000000" w:themeColor="text1"/>
                <w:sz w:val="21"/>
                <w:szCs w:val="21"/>
                <w:lang w:eastAsia="ru-RU"/>
              </w:rPr>
            </w:pPr>
            <w:r w:rsidRPr="007237EC">
              <w:rPr>
                <w:rFonts w:eastAsia="Times New Roman" w:cs="Times New Roman"/>
                <w:color w:val="000000" w:themeColor="text1"/>
                <w:sz w:val="21"/>
                <w:szCs w:val="21"/>
                <w:lang w:eastAsia="ru-RU"/>
              </w:rPr>
              <w:t xml:space="preserve">17 </w:t>
            </w:r>
            <w:r w:rsidRPr="007237EC">
              <w:rPr>
                <w:rFonts w:eastAsia="Times New Roman" w:cs="Times New Roman"/>
                <w:sz w:val="21"/>
                <w:szCs w:val="21"/>
                <w:lang w:eastAsia="ru-RU"/>
              </w:rPr>
              <w:t>–</w:t>
            </w:r>
            <w:r w:rsidRPr="007237EC">
              <w:rPr>
                <w:rFonts w:eastAsia="Times New Roman" w:cs="Times New Roman"/>
                <w:color w:val="000000" w:themeColor="text1"/>
                <w:sz w:val="21"/>
                <w:szCs w:val="21"/>
                <w:lang w:eastAsia="ru-RU"/>
              </w:rPr>
              <w:t xml:space="preserve"> 22</w:t>
            </w:r>
          </w:p>
        </w:tc>
      </w:tr>
      <w:tr w:rsidR="0046631B" w:rsidRPr="007237EC" w14:paraId="3A5580FF" w14:textId="77777777" w:rsidTr="00293E95">
        <w:tc>
          <w:tcPr>
            <w:tcW w:w="2547" w:type="dxa"/>
            <w:shd w:val="clear" w:color="auto" w:fill="FFFFFF"/>
            <w:tcMar>
              <w:top w:w="45" w:type="dxa"/>
              <w:left w:w="105" w:type="dxa"/>
              <w:bottom w:w="45" w:type="dxa"/>
              <w:right w:w="105" w:type="dxa"/>
            </w:tcMar>
            <w:vAlign w:val="center"/>
            <w:hideMark/>
          </w:tcPr>
          <w:p w14:paraId="1C01876A" w14:textId="77777777" w:rsidR="0046631B" w:rsidRPr="007237EC" w:rsidRDefault="0046631B" w:rsidP="0046631B">
            <w:pPr>
              <w:spacing w:line="240" w:lineRule="auto"/>
              <w:jc w:val="center"/>
              <w:textAlignment w:val="baseline"/>
              <w:rPr>
                <w:rFonts w:eastAsia="Times New Roman" w:cs="Times New Roman"/>
                <w:color w:val="000000" w:themeColor="text1"/>
                <w:sz w:val="21"/>
                <w:szCs w:val="21"/>
                <w:lang w:eastAsia="ru-RU"/>
              </w:rPr>
            </w:pPr>
            <w:r w:rsidRPr="007237EC">
              <w:rPr>
                <w:rFonts w:eastAsia="Times New Roman" w:cs="Times New Roman"/>
                <w:color w:val="000000" w:themeColor="text1"/>
                <w:sz w:val="21"/>
                <w:szCs w:val="21"/>
                <w:lang w:eastAsia="ru-RU"/>
              </w:rPr>
              <w:t>1</w:t>
            </w:r>
          </w:p>
        </w:tc>
        <w:tc>
          <w:tcPr>
            <w:tcW w:w="3571" w:type="dxa"/>
            <w:shd w:val="clear" w:color="auto" w:fill="FFFFFF"/>
            <w:tcMar>
              <w:top w:w="45" w:type="dxa"/>
              <w:left w:w="105" w:type="dxa"/>
              <w:bottom w:w="45" w:type="dxa"/>
              <w:right w:w="105" w:type="dxa"/>
            </w:tcMar>
            <w:vAlign w:val="center"/>
            <w:hideMark/>
          </w:tcPr>
          <w:p w14:paraId="01B4B55E" w14:textId="77777777" w:rsidR="0046631B" w:rsidRPr="007237EC" w:rsidRDefault="0046631B" w:rsidP="0046631B">
            <w:pPr>
              <w:spacing w:line="240" w:lineRule="auto"/>
              <w:jc w:val="center"/>
              <w:textAlignment w:val="baseline"/>
              <w:rPr>
                <w:rFonts w:eastAsia="Times New Roman" w:cs="Times New Roman"/>
                <w:color w:val="000000" w:themeColor="text1"/>
                <w:sz w:val="21"/>
                <w:szCs w:val="21"/>
                <w:lang w:eastAsia="ru-RU"/>
              </w:rPr>
            </w:pPr>
            <w:r w:rsidRPr="007237EC">
              <w:rPr>
                <w:rFonts w:eastAsia="Times New Roman" w:cs="Times New Roman"/>
                <w:color w:val="000000" w:themeColor="text1"/>
                <w:sz w:val="21"/>
                <w:szCs w:val="21"/>
                <w:lang w:eastAsia="ru-RU"/>
              </w:rPr>
              <w:t xml:space="preserve">2 </w:t>
            </w:r>
            <w:r w:rsidRPr="007237EC">
              <w:rPr>
                <w:rFonts w:eastAsia="Times New Roman" w:cs="Times New Roman"/>
                <w:sz w:val="21"/>
                <w:szCs w:val="21"/>
                <w:lang w:eastAsia="ru-RU"/>
              </w:rPr>
              <w:t>–</w:t>
            </w:r>
            <w:r w:rsidRPr="007237EC">
              <w:rPr>
                <w:rFonts w:eastAsia="Times New Roman" w:cs="Times New Roman"/>
                <w:color w:val="000000" w:themeColor="text1"/>
                <w:sz w:val="21"/>
                <w:szCs w:val="21"/>
                <w:lang w:eastAsia="ru-RU"/>
              </w:rPr>
              <w:t xml:space="preserve"> 3</w:t>
            </w:r>
          </w:p>
        </w:tc>
        <w:tc>
          <w:tcPr>
            <w:tcW w:w="3220" w:type="dxa"/>
            <w:shd w:val="clear" w:color="auto" w:fill="FFFFFF"/>
            <w:tcMar>
              <w:top w:w="45" w:type="dxa"/>
              <w:left w:w="105" w:type="dxa"/>
              <w:bottom w:w="45" w:type="dxa"/>
              <w:right w:w="105" w:type="dxa"/>
            </w:tcMar>
            <w:vAlign w:val="center"/>
            <w:hideMark/>
          </w:tcPr>
          <w:p w14:paraId="0C9E920C" w14:textId="77777777" w:rsidR="0046631B" w:rsidRPr="007237EC" w:rsidRDefault="0046631B" w:rsidP="0046631B">
            <w:pPr>
              <w:spacing w:line="240" w:lineRule="auto"/>
              <w:jc w:val="center"/>
              <w:textAlignment w:val="baseline"/>
              <w:rPr>
                <w:rFonts w:eastAsia="Times New Roman" w:cs="Times New Roman"/>
                <w:color w:val="000000" w:themeColor="text1"/>
                <w:sz w:val="21"/>
                <w:szCs w:val="21"/>
                <w:lang w:eastAsia="ru-RU"/>
              </w:rPr>
            </w:pPr>
            <w:r w:rsidRPr="007237EC">
              <w:rPr>
                <w:rFonts w:eastAsia="Times New Roman" w:cs="Times New Roman"/>
                <w:color w:val="000000" w:themeColor="text1"/>
                <w:sz w:val="21"/>
                <w:szCs w:val="21"/>
                <w:lang w:eastAsia="ru-RU"/>
              </w:rPr>
              <w:t xml:space="preserve">27 </w:t>
            </w:r>
            <w:r w:rsidRPr="007237EC">
              <w:rPr>
                <w:rFonts w:eastAsia="Times New Roman" w:cs="Times New Roman"/>
                <w:sz w:val="21"/>
                <w:szCs w:val="21"/>
                <w:lang w:eastAsia="ru-RU"/>
              </w:rPr>
              <w:t>–</w:t>
            </w:r>
            <w:r w:rsidRPr="007237EC">
              <w:rPr>
                <w:rFonts w:eastAsia="Times New Roman" w:cs="Times New Roman"/>
                <w:color w:val="000000" w:themeColor="text1"/>
                <w:sz w:val="21"/>
                <w:szCs w:val="21"/>
                <w:lang w:eastAsia="ru-RU"/>
              </w:rPr>
              <w:t xml:space="preserve"> 36</w:t>
            </w:r>
          </w:p>
        </w:tc>
      </w:tr>
      <w:tr w:rsidR="0046631B" w:rsidRPr="007237EC" w14:paraId="4D01A733" w14:textId="77777777" w:rsidTr="00293E95">
        <w:trPr>
          <w:trHeight w:val="18"/>
        </w:trPr>
        <w:tc>
          <w:tcPr>
            <w:tcW w:w="2547" w:type="dxa"/>
            <w:shd w:val="clear" w:color="auto" w:fill="FFFFFF"/>
            <w:tcMar>
              <w:top w:w="45" w:type="dxa"/>
              <w:left w:w="105" w:type="dxa"/>
              <w:bottom w:w="45" w:type="dxa"/>
              <w:right w:w="105" w:type="dxa"/>
            </w:tcMar>
            <w:vAlign w:val="center"/>
            <w:hideMark/>
          </w:tcPr>
          <w:p w14:paraId="7D428EAA" w14:textId="77777777" w:rsidR="0046631B" w:rsidRPr="007237EC" w:rsidRDefault="0046631B" w:rsidP="0046631B">
            <w:pPr>
              <w:spacing w:line="240" w:lineRule="auto"/>
              <w:jc w:val="center"/>
              <w:textAlignment w:val="baseline"/>
              <w:rPr>
                <w:rFonts w:eastAsia="Times New Roman" w:cs="Times New Roman"/>
                <w:color w:val="000000" w:themeColor="text1"/>
                <w:sz w:val="21"/>
                <w:szCs w:val="21"/>
                <w:lang w:eastAsia="ru-RU"/>
              </w:rPr>
            </w:pPr>
            <w:r w:rsidRPr="007237EC">
              <w:rPr>
                <w:rFonts w:eastAsia="Times New Roman" w:cs="Times New Roman"/>
                <w:color w:val="000000" w:themeColor="text1"/>
                <w:sz w:val="21"/>
                <w:szCs w:val="21"/>
                <w:lang w:eastAsia="ru-RU"/>
              </w:rPr>
              <w:t>1,4</w:t>
            </w:r>
          </w:p>
        </w:tc>
        <w:tc>
          <w:tcPr>
            <w:tcW w:w="3571" w:type="dxa"/>
            <w:shd w:val="clear" w:color="auto" w:fill="FFFFFF"/>
            <w:tcMar>
              <w:top w:w="45" w:type="dxa"/>
              <w:left w:w="105" w:type="dxa"/>
              <w:bottom w:w="45" w:type="dxa"/>
              <w:right w:w="105" w:type="dxa"/>
            </w:tcMar>
            <w:vAlign w:val="center"/>
            <w:hideMark/>
          </w:tcPr>
          <w:p w14:paraId="7D681115" w14:textId="77777777" w:rsidR="0046631B" w:rsidRPr="007237EC" w:rsidRDefault="0046631B" w:rsidP="0046631B">
            <w:pPr>
              <w:spacing w:line="240" w:lineRule="auto"/>
              <w:jc w:val="center"/>
              <w:textAlignment w:val="baseline"/>
              <w:rPr>
                <w:rFonts w:eastAsia="Times New Roman" w:cs="Times New Roman"/>
                <w:color w:val="000000" w:themeColor="text1"/>
                <w:sz w:val="21"/>
                <w:szCs w:val="21"/>
                <w:lang w:eastAsia="ru-RU"/>
              </w:rPr>
            </w:pPr>
            <w:r w:rsidRPr="007237EC">
              <w:rPr>
                <w:rFonts w:eastAsia="Times New Roman" w:cs="Times New Roman"/>
                <w:color w:val="000000" w:themeColor="text1"/>
                <w:sz w:val="21"/>
                <w:szCs w:val="21"/>
                <w:lang w:eastAsia="ru-RU"/>
              </w:rPr>
              <w:t xml:space="preserve">2 </w:t>
            </w:r>
            <w:r w:rsidRPr="007237EC">
              <w:rPr>
                <w:rFonts w:eastAsia="Times New Roman" w:cs="Times New Roman"/>
                <w:sz w:val="21"/>
                <w:szCs w:val="21"/>
                <w:lang w:eastAsia="ru-RU"/>
              </w:rPr>
              <w:t>–</w:t>
            </w:r>
            <w:r w:rsidRPr="007237EC">
              <w:rPr>
                <w:rFonts w:eastAsia="Times New Roman" w:cs="Times New Roman"/>
                <w:color w:val="000000" w:themeColor="text1"/>
                <w:sz w:val="21"/>
                <w:szCs w:val="21"/>
                <w:lang w:eastAsia="ru-RU"/>
              </w:rPr>
              <w:t xml:space="preserve"> 3</w:t>
            </w:r>
          </w:p>
        </w:tc>
        <w:tc>
          <w:tcPr>
            <w:tcW w:w="3220" w:type="dxa"/>
            <w:shd w:val="clear" w:color="auto" w:fill="FFFFFF"/>
            <w:tcMar>
              <w:top w:w="45" w:type="dxa"/>
              <w:left w:w="105" w:type="dxa"/>
              <w:bottom w:w="45" w:type="dxa"/>
              <w:right w:w="105" w:type="dxa"/>
            </w:tcMar>
            <w:vAlign w:val="center"/>
            <w:hideMark/>
          </w:tcPr>
          <w:p w14:paraId="1C644040" w14:textId="77777777" w:rsidR="0046631B" w:rsidRPr="007237EC" w:rsidRDefault="0046631B" w:rsidP="0046631B">
            <w:pPr>
              <w:spacing w:line="240" w:lineRule="auto"/>
              <w:jc w:val="center"/>
              <w:textAlignment w:val="baseline"/>
              <w:rPr>
                <w:rFonts w:eastAsia="Times New Roman" w:cs="Times New Roman"/>
                <w:color w:val="000000" w:themeColor="text1"/>
                <w:sz w:val="21"/>
                <w:szCs w:val="21"/>
                <w:lang w:eastAsia="ru-RU"/>
              </w:rPr>
            </w:pPr>
            <w:r w:rsidRPr="007237EC">
              <w:rPr>
                <w:rFonts w:eastAsia="Times New Roman" w:cs="Times New Roman"/>
                <w:color w:val="000000" w:themeColor="text1"/>
                <w:sz w:val="21"/>
                <w:szCs w:val="21"/>
                <w:lang w:eastAsia="ru-RU"/>
              </w:rPr>
              <w:t xml:space="preserve">38 </w:t>
            </w:r>
            <w:r w:rsidRPr="007237EC">
              <w:rPr>
                <w:rFonts w:eastAsia="Times New Roman" w:cs="Times New Roman"/>
                <w:sz w:val="21"/>
                <w:szCs w:val="21"/>
                <w:lang w:eastAsia="ru-RU"/>
              </w:rPr>
              <w:t>–</w:t>
            </w:r>
            <w:r w:rsidRPr="007237EC">
              <w:rPr>
                <w:rFonts w:eastAsia="Times New Roman" w:cs="Times New Roman"/>
                <w:color w:val="000000" w:themeColor="text1"/>
                <w:sz w:val="21"/>
                <w:szCs w:val="21"/>
                <w:lang w:eastAsia="ru-RU"/>
              </w:rPr>
              <w:t xml:space="preserve"> 51</w:t>
            </w:r>
          </w:p>
        </w:tc>
      </w:tr>
    </w:tbl>
    <w:p w14:paraId="53782219" w14:textId="77777777" w:rsidR="0046631B" w:rsidRPr="007237EC" w:rsidRDefault="0046631B" w:rsidP="0046631B">
      <w:pPr>
        <w:spacing w:line="240" w:lineRule="auto"/>
        <w:ind w:firstLine="567"/>
        <w:rPr>
          <w:rFonts w:cs="Times New Roman"/>
          <w:sz w:val="16"/>
          <w:szCs w:val="16"/>
        </w:rPr>
      </w:pPr>
    </w:p>
    <w:p w14:paraId="42C0F95D" w14:textId="77777777" w:rsidR="0046631B" w:rsidRPr="007237EC" w:rsidRDefault="0046631B" w:rsidP="0046631B">
      <w:pPr>
        <w:ind w:firstLine="567"/>
        <w:rPr>
          <w:rFonts w:eastAsia="Times New Roman" w:cs="Times New Roman"/>
          <w:szCs w:val="26"/>
          <w:lang w:eastAsia="ru-RU"/>
        </w:rPr>
      </w:pPr>
      <w:r w:rsidRPr="007237EC">
        <w:rPr>
          <w:rFonts w:eastAsia="Times New Roman" w:cs="Times New Roman"/>
          <w:szCs w:val="26"/>
          <w:lang w:eastAsia="ru-RU"/>
        </w:rPr>
        <w:t xml:space="preserve">Максимальное допустимое время восстановления теплоснабжения указано в таблице 11.2 (источник – </w:t>
      </w:r>
      <w:r w:rsidRPr="007237EC">
        <w:rPr>
          <w:rFonts w:cs="Times New Roman"/>
          <w:szCs w:val="26"/>
        </w:rPr>
        <w:t>СП 124.13330.2012</w:t>
      </w:r>
      <w:r w:rsidRPr="007237EC">
        <w:rPr>
          <w:rFonts w:eastAsia="Times New Roman" w:cs="Times New Roman"/>
          <w:szCs w:val="26"/>
          <w:lang w:eastAsia="ru-RU"/>
        </w:rPr>
        <w:t>).</w:t>
      </w:r>
    </w:p>
    <w:p w14:paraId="002B4E4A" w14:textId="77777777" w:rsidR="0046631B" w:rsidRPr="007237EC" w:rsidRDefault="0046631B" w:rsidP="0046631B">
      <w:pPr>
        <w:ind w:firstLine="567"/>
        <w:rPr>
          <w:rFonts w:eastAsia="Times New Roman" w:cs="Times New Roman"/>
          <w:szCs w:val="26"/>
          <w:lang w:eastAsia="ru-RU"/>
        </w:rPr>
      </w:pPr>
    </w:p>
    <w:p w14:paraId="186716C5" w14:textId="77777777" w:rsidR="0046631B" w:rsidRPr="007237EC" w:rsidRDefault="0046631B" w:rsidP="0046631B">
      <w:pPr>
        <w:ind w:firstLine="567"/>
        <w:rPr>
          <w:rFonts w:eastAsia="Times New Roman" w:cs="Times New Roman"/>
          <w:szCs w:val="26"/>
          <w:lang w:eastAsia="ru-RU"/>
        </w:rPr>
      </w:pPr>
    </w:p>
    <w:p w14:paraId="45E14BA6" w14:textId="77777777" w:rsidR="0046631B" w:rsidRPr="007237EC" w:rsidRDefault="0046631B" w:rsidP="0046631B">
      <w:pPr>
        <w:spacing w:line="240" w:lineRule="auto"/>
        <w:rPr>
          <w:rFonts w:cs="Times New Roman"/>
          <w:b/>
          <w:sz w:val="24"/>
          <w:szCs w:val="24"/>
        </w:rPr>
      </w:pPr>
      <w:r w:rsidRPr="007237EC">
        <w:rPr>
          <w:rFonts w:eastAsia="Times New Roman" w:cs="Times New Roman"/>
          <w:b/>
          <w:sz w:val="24"/>
          <w:szCs w:val="24"/>
          <w:lang w:eastAsia="ru-RU"/>
        </w:rPr>
        <w:lastRenderedPageBreak/>
        <w:t xml:space="preserve">Таблица 11.2 Максимальное допустимое время восстановления теплоснабжения               </w:t>
      </w:r>
      <w:proofErr w:type="gramStart"/>
      <w:r w:rsidRPr="007237EC">
        <w:rPr>
          <w:rFonts w:eastAsia="Times New Roman" w:cs="Times New Roman"/>
          <w:b/>
          <w:sz w:val="24"/>
          <w:szCs w:val="24"/>
          <w:lang w:eastAsia="ru-RU"/>
        </w:rPr>
        <w:t xml:space="preserve">   (</w:t>
      </w:r>
      <w:proofErr w:type="gramEnd"/>
      <w:r w:rsidRPr="007237EC">
        <w:rPr>
          <w:rFonts w:eastAsia="Times New Roman" w:cs="Times New Roman"/>
          <w:b/>
          <w:sz w:val="24"/>
          <w:szCs w:val="24"/>
          <w:lang w:eastAsia="ru-RU"/>
        </w:rPr>
        <w:t xml:space="preserve">в соответствии с </w:t>
      </w:r>
      <w:r w:rsidRPr="007237EC">
        <w:rPr>
          <w:rFonts w:cs="Times New Roman"/>
          <w:b/>
          <w:sz w:val="24"/>
          <w:szCs w:val="24"/>
        </w:rPr>
        <w:t>СП 124.13330.20120)</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000" w:firstRow="0" w:lastRow="0" w:firstColumn="0" w:lastColumn="0" w:noHBand="0" w:noVBand="0"/>
      </w:tblPr>
      <w:tblGrid>
        <w:gridCol w:w="4813"/>
        <w:gridCol w:w="4815"/>
      </w:tblGrid>
      <w:tr w:rsidR="0046631B" w:rsidRPr="007237EC" w14:paraId="33AEAC68" w14:textId="77777777" w:rsidTr="00CF08E8">
        <w:trPr>
          <w:trHeight w:val="210"/>
          <w:tblHeader/>
          <w:jc w:val="center"/>
        </w:trPr>
        <w:tc>
          <w:tcPr>
            <w:tcW w:w="4675" w:type="dxa"/>
            <w:shd w:val="clear" w:color="auto" w:fill="FFFFFF" w:themeFill="background1"/>
            <w:vAlign w:val="center"/>
          </w:tcPr>
          <w:p w14:paraId="6F1FFD78" w14:textId="77777777" w:rsidR="0046631B" w:rsidRPr="007237EC" w:rsidRDefault="0046631B" w:rsidP="0046631B">
            <w:pPr>
              <w:autoSpaceDE w:val="0"/>
              <w:autoSpaceDN w:val="0"/>
              <w:adjustRightInd w:val="0"/>
              <w:spacing w:line="240" w:lineRule="auto"/>
              <w:jc w:val="center"/>
              <w:rPr>
                <w:rFonts w:cs="Times New Roman"/>
                <w:b/>
                <w:color w:val="000000"/>
                <w:sz w:val="21"/>
                <w:szCs w:val="21"/>
              </w:rPr>
            </w:pPr>
            <w:r w:rsidRPr="007237EC">
              <w:rPr>
                <w:rFonts w:cs="Times New Roman"/>
                <w:b/>
                <w:color w:val="000000"/>
                <w:sz w:val="21"/>
                <w:szCs w:val="21"/>
              </w:rPr>
              <w:t xml:space="preserve">Диаметр труб тепловых сетей, </w:t>
            </w:r>
          </w:p>
          <w:p w14:paraId="394BD2AA" w14:textId="77777777" w:rsidR="0046631B" w:rsidRPr="007237EC" w:rsidRDefault="0046631B" w:rsidP="0046631B">
            <w:pPr>
              <w:autoSpaceDE w:val="0"/>
              <w:autoSpaceDN w:val="0"/>
              <w:adjustRightInd w:val="0"/>
              <w:spacing w:line="240" w:lineRule="auto"/>
              <w:jc w:val="center"/>
              <w:rPr>
                <w:rFonts w:cs="Times New Roman"/>
                <w:b/>
                <w:color w:val="000000"/>
                <w:sz w:val="21"/>
                <w:szCs w:val="21"/>
              </w:rPr>
            </w:pPr>
            <w:r w:rsidRPr="007237EC">
              <w:rPr>
                <w:rFonts w:cs="Times New Roman"/>
                <w:b/>
                <w:color w:val="000000"/>
                <w:sz w:val="21"/>
                <w:szCs w:val="21"/>
              </w:rPr>
              <w:t>мм</w:t>
            </w:r>
          </w:p>
        </w:tc>
        <w:tc>
          <w:tcPr>
            <w:tcW w:w="4676" w:type="dxa"/>
            <w:shd w:val="clear" w:color="auto" w:fill="FFFFFF" w:themeFill="background1"/>
            <w:vAlign w:val="center"/>
          </w:tcPr>
          <w:p w14:paraId="2CDD9728" w14:textId="77777777" w:rsidR="0046631B" w:rsidRPr="007237EC" w:rsidRDefault="0046631B" w:rsidP="0046631B">
            <w:pPr>
              <w:autoSpaceDE w:val="0"/>
              <w:autoSpaceDN w:val="0"/>
              <w:adjustRightInd w:val="0"/>
              <w:spacing w:line="240" w:lineRule="auto"/>
              <w:jc w:val="center"/>
              <w:rPr>
                <w:rFonts w:cs="Times New Roman"/>
                <w:b/>
                <w:color w:val="000000"/>
                <w:sz w:val="21"/>
                <w:szCs w:val="21"/>
              </w:rPr>
            </w:pPr>
            <w:r w:rsidRPr="007237EC">
              <w:rPr>
                <w:rFonts w:cs="Times New Roman"/>
                <w:b/>
                <w:color w:val="000000"/>
                <w:sz w:val="21"/>
                <w:szCs w:val="21"/>
              </w:rPr>
              <w:t>Время восстановления теплоснабжения,</w:t>
            </w:r>
          </w:p>
          <w:p w14:paraId="4BFC9360" w14:textId="77777777" w:rsidR="0046631B" w:rsidRPr="007237EC" w:rsidRDefault="0046631B" w:rsidP="0046631B">
            <w:pPr>
              <w:autoSpaceDE w:val="0"/>
              <w:autoSpaceDN w:val="0"/>
              <w:adjustRightInd w:val="0"/>
              <w:spacing w:line="240" w:lineRule="auto"/>
              <w:jc w:val="center"/>
              <w:rPr>
                <w:rFonts w:cs="Times New Roman"/>
                <w:b/>
                <w:color w:val="000000"/>
                <w:sz w:val="21"/>
                <w:szCs w:val="21"/>
              </w:rPr>
            </w:pPr>
            <w:r w:rsidRPr="007237EC">
              <w:rPr>
                <w:rFonts w:cs="Times New Roman"/>
                <w:b/>
                <w:color w:val="000000"/>
                <w:sz w:val="21"/>
                <w:szCs w:val="21"/>
              </w:rPr>
              <w:t>ч</w:t>
            </w:r>
          </w:p>
        </w:tc>
      </w:tr>
      <w:tr w:rsidR="0046631B" w:rsidRPr="007237EC" w14:paraId="4AE6BDB2" w14:textId="77777777" w:rsidTr="00CF08E8">
        <w:trPr>
          <w:trHeight w:val="20"/>
          <w:jc w:val="center"/>
        </w:trPr>
        <w:tc>
          <w:tcPr>
            <w:tcW w:w="4675" w:type="dxa"/>
            <w:shd w:val="clear" w:color="auto" w:fill="FFFFFF" w:themeFill="background1"/>
            <w:vAlign w:val="center"/>
          </w:tcPr>
          <w:p w14:paraId="4F18E626" w14:textId="77777777" w:rsidR="0046631B" w:rsidRPr="007237EC" w:rsidRDefault="0046631B" w:rsidP="0046631B">
            <w:pPr>
              <w:autoSpaceDE w:val="0"/>
              <w:autoSpaceDN w:val="0"/>
              <w:adjustRightInd w:val="0"/>
              <w:spacing w:line="240" w:lineRule="auto"/>
              <w:jc w:val="center"/>
              <w:rPr>
                <w:rFonts w:cs="Times New Roman"/>
                <w:color w:val="000000"/>
                <w:sz w:val="21"/>
                <w:szCs w:val="21"/>
              </w:rPr>
            </w:pPr>
            <w:r w:rsidRPr="007237EC">
              <w:rPr>
                <w:rFonts w:cs="Times New Roman"/>
                <w:color w:val="000000"/>
                <w:sz w:val="21"/>
                <w:szCs w:val="21"/>
              </w:rPr>
              <w:t>300</w:t>
            </w:r>
          </w:p>
        </w:tc>
        <w:tc>
          <w:tcPr>
            <w:tcW w:w="4676" w:type="dxa"/>
            <w:shd w:val="clear" w:color="auto" w:fill="FFFFFF" w:themeFill="background1"/>
            <w:vAlign w:val="center"/>
          </w:tcPr>
          <w:p w14:paraId="09422DE1" w14:textId="77777777" w:rsidR="0046631B" w:rsidRPr="007237EC" w:rsidRDefault="0046631B" w:rsidP="0046631B">
            <w:pPr>
              <w:autoSpaceDE w:val="0"/>
              <w:autoSpaceDN w:val="0"/>
              <w:adjustRightInd w:val="0"/>
              <w:spacing w:line="240" w:lineRule="auto"/>
              <w:jc w:val="center"/>
              <w:rPr>
                <w:rFonts w:cs="Times New Roman"/>
                <w:color w:val="000000"/>
                <w:sz w:val="21"/>
                <w:szCs w:val="21"/>
              </w:rPr>
            </w:pPr>
            <w:r w:rsidRPr="007237EC">
              <w:rPr>
                <w:rFonts w:cs="Times New Roman"/>
                <w:color w:val="000000"/>
                <w:sz w:val="21"/>
                <w:szCs w:val="21"/>
              </w:rPr>
              <w:t>15</w:t>
            </w:r>
          </w:p>
        </w:tc>
      </w:tr>
      <w:tr w:rsidR="0046631B" w:rsidRPr="007237EC" w14:paraId="445FC709" w14:textId="77777777" w:rsidTr="00CF08E8">
        <w:trPr>
          <w:trHeight w:val="20"/>
          <w:jc w:val="center"/>
        </w:trPr>
        <w:tc>
          <w:tcPr>
            <w:tcW w:w="4675" w:type="dxa"/>
            <w:shd w:val="clear" w:color="auto" w:fill="FFFFFF" w:themeFill="background1"/>
            <w:vAlign w:val="center"/>
          </w:tcPr>
          <w:p w14:paraId="11082EE8" w14:textId="77777777" w:rsidR="0046631B" w:rsidRPr="007237EC" w:rsidRDefault="0046631B" w:rsidP="0046631B">
            <w:pPr>
              <w:autoSpaceDE w:val="0"/>
              <w:autoSpaceDN w:val="0"/>
              <w:adjustRightInd w:val="0"/>
              <w:spacing w:line="240" w:lineRule="auto"/>
              <w:jc w:val="center"/>
              <w:rPr>
                <w:rFonts w:cs="Times New Roman"/>
                <w:color w:val="000000"/>
                <w:sz w:val="21"/>
                <w:szCs w:val="21"/>
              </w:rPr>
            </w:pPr>
            <w:r w:rsidRPr="007237EC">
              <w:rPr>
                <w:rFonts w:cs="Times New Roman"/>
                <w:color w:val="000000"/>
                <w:sz w:val="21"/>
                <w:szCs w:val="21"/>
              </w:rPr>
              <w:t>400</w:t>
            </w:r>
          </w:p>
        </w:tc>
        <w:tc>
          <w:tcPr>
            <w:tcW w:w="4676" w:type="dxa"/>
            <w:shd w:val="clear" w:color="auto" w:fill="FFFFFF" w:themeFill="background1"/>
            <w:vAlign w:val="center"/>
          </w:tcPr>
          <w:p w14:paraId="01FC3A93" w14:textId="77777777" w:rsidR="0046631B" w:rsidRPr="007237EC" w:rsidRDefault="0046631B" w:rsidP="0046631B">
            <w:pPr>
              <w:autoSpaceDE w:val="0"/>
              <w:autoSpaceDN w:val="0"/>
              <w:adjustRightInd w:val="0"/>
              <w:spacing w:line="240" w:lineRule="auto"/>
              <w:jc w:val="center"/>
              <w:rPr>
                <w:rFonts w:cs="Times New Roman"/>
                <w:color w:val="000000"/>
                <w:sz w:val="21"/>
                <w:szCs w:val="21"/>
              </w:rPr>
            </w:pPr>
            <w:r w:rsidRPr="007237EC">
              <w:rPr>
                <w:rFonts w:cs="Times New Roman"/>
                <w:color w:val="000000"/>
                <w:sz w:val="21"/>
                <w:szCs w:val="21"/>
              </w:rPr>
              <w:t>18</w:t>
            </w:r>
          </w:p>
        </w:tc>
      </w:tr>
      <w:tr w:rsidR="0046631B" w:rsidRPr="007237EC" w14:paraId="6FC10C79" w14:textId="77777777" w:rsidTr="00CF08E8">
        <w:trPr>
          <w:trHeight w:val="20"/>
          <w:jc w:val="center"/>
        </w:trPr>
        <w:tc>
          <w:tcPr>
            <w:tcW w:w="4675" w:type="dxa"/>
            <w:shd w:val="clear" w:color="auto" w:fill="FFFFFF" w:themeFill="background1"/>
            <w:vAlign w:val="center"/>
          </w:tcPr>
          <w:p w14:paraId="29636F80" w14:textId="77777777" w:rsidR="0046631B" w:rsidRPr="007237EC" w:rsidRDefault="0046631B" w:rsidP="0046631B">
            <w:pPr>
              <w:autoSpaceDE w:val="0"/>
              <w:autoSpaceDN w:val="0"/>
              <w:adjustRightInd w:val="0"/>
              <w:spacing w:line="240" w:lineRule="auto"/>
              <w:jc w:val="center"/>
              <w:rPr>
                <w:rFonts w:cs="Times New Roman"/>
                <w:color w:val="000000"/>
                <w:sz w:val="21"/>
                <w:szCs w:val="21"/>
              </w:rPr>
            </w:pPr>
            <w:r w:rsidRPr="007237EC">
              <w:rPr>
                <w:rFonts w:cs="Times New Roman"/>
                <w:color w:val="000000"/>
                <w:sz w:val="21"/>
                <w:szCs w:val="21"/>
              </w:rPr>
              <w:t>500</w:t>
            </w:r>
          </w:p>
        </w:tc>
        <w:tc>
          <w:tcPr>
            <w:tcW w:w="4676" w:type="dxa"/>
            <w:shd w:val="clear" w:color="auto" w:fill="FFFFFF" w:themeFill="background1"/>
            <w:vAlign w:val="center"/>
          </w:tcPr>
          <w:p w14:paraId="66B95A10" w14:textId="77777777" w:rsidR="0046631B" w:rsidRPr="007237EC" w:rsidRDefault="0046631B" w:rsidP="0046631B">
            <w:pPr>
              <w:autoSpaceDE w:val="0"/>
              <w:autoSpaceDN w:val="0"/>
              <w:adjustRightInd w:val="0"/>
              <w:spacing w:line="240" w:lineRule="auto"/>
              <w:jc w:val="center"/>
              <w:rPr>
                <w:rFonts w:cs="Times New Roman"/>
                <w:color w:val="000000"/>
                <w:sz w:val="21"/>
                <w:szCs w:val="21"/>
              </w:rPr>
            </w:pPr>
            <w:r w:rsidRPr="007237EC">
              <w:rPr>
                <w:rFonts w:cs="Times New Roman"/>
                <w:color w:val="000000"/>
                <w:sz w:val="21"/>
                <w:szCs w:val="21"/>
              </w:rPr>
              <w:t>22</w:t>
            </w:r>
          </w:p>
        </w:tc>
      </w:tr>
      <w:tr w:rsidR="0046631B" w:rsidRPr="007237EC" w14:paraId="5F199473" w14:textId="77777777" w:rsidTr="00CF08E8">
        <w:trPr>
          <w:trHeight w:val="20"/>
          <w:jc w:val="center"/>
        </w:trPr>
        <w:tc>
          <w:tcPr>
            <w:tcW w:w="4675" w:type="dxa"/>
            <w:shd w:val="clear" w:color="auto" w:fill="FFFFFF" w:themeFill="background1"/>
            <w:vAlign w:val="center"/>
          </w:tcPr>
          <w:p w14:paraId="5C08770A" w14:textId="77777777" w:rsidR="0046631B" w:rsidRPr="007237EC" w:rsidRDefault="0046631B" w:rsidP="0046631B">
            <w:pPr>
              <w:autoSpaceDE w:val="0"/>
              <w:autoSpaceDN w:val="0"/>
              <w:adjustRightInd w:val="0"/>
              <w:spacing w:line="240" w:lineRule="auto"/>
              <w:jc w:val="center"/>
              <w:rPr>
                <w:rFonts w:cs="Times New Roman"/>
                <w:color w:val="000000"/>
                <w:sz w:val="21"/>
                <w:szCs w:val="21"/>
              </w:rPr>
            </w:pPr>
            <w:r w:rsidRPr="007237EC">
              <w:rPr>
                <w:rFonts w:cs="Times New Roman"/>
                <w:color w:val="000000"/>
                <w:sz w:val="21"/>
                <w:szCs w:val="21"/>
              </w:rPr>
              <w:t>600</w:t>
            </w:r>
          </w:p>
        </w:tc>
        <w:tc>
          <w:tcPr>
            <w:tcW w:w="4676" w:type="dxa"/>
            <w:shd w:val="clear" w:color="auto" w:fill="FFFFFF" w:themeFill="background1"/>
            <w:vAlign w:val="center"/>
          </w:tcPr>
          <w:p w14:paraId="4BCBA8DA" w14:textId="77777777" w:rsidR="0046631B" w:rsidRPr="007237EC" w:rsidRDefault="0046631B" w:rsidP="0046631B">
            <w:pPr>
              <w:autoSpaceDE w:val="0"/>
              <w:autoSpaceDN w:val="0"/>
              <w:adjustRightInd w:val="0"/>
              <w:spacing w:line="240" w:lineRule="auto"/>
              <w:jc w:val="center"/>
              <w:rPr>
                <w:rFonts w:cs="Times New Roman"/>
                <w:color w:val="000000"/>
                <w:sz w:val="21"/>
                <w:szCs w:val="21"/>
              </w:rPr>
            </w:pPr>
            <w:r w:rsidRPr="007237EC">
              <w:rPr>
                <w:rFonts w:cs="Times New Roman"/>
                <w:color w:val="000000"/>
                <w:sz w:val="21"/>
                <w:szCs w:val="21"/>
              </w:rPr>
              <w:t>26</w:t>
            </w:r>
          </w:p>
        </w:tc>
      </w:tr>
      <w:tr w:rsidR="0046631B" w:rsidRPr="007237EC" w14:paraId="18CA08DA" w14:textId="77777777" w:rsidTr="00CF08E8">
        <w:trPr>
          <w:trHeight w:val="20"/>
          <w:jc w:val="center"/>
        </w:trPr>
        <w:tc>
          <w:tcPr>
            <w:tcW w:w="4675" w:type="dxa"/>
            <w:shd w:val="clear" w:color="auto" w:fill="FFFFFF" w:themeFill="background1"/>
            <w:vAlign w:val="center"/>
          </w:tcPr>
          <w:p w14:paraId="7360F723" w14:textId="77777777" w:rsidR="0046631B" w:rsidRPr="007237EC" w:rsidRDefault="0046631B" w:rsidP="0046631B">
            <w:pPr>
              <w:autoSpaceDE w:val="0"/>
              <w:autoSpaceDN w:val="0"/>
              <w:adjustRightInd w:val="0"/>
              <w:spacing w:line="240" w:lineRule="auto"/>
              <w:jc w:val="center"/>
              <w:rPr>
                <w:rFonts w:cs="Times New Roman"/>
                <w:color w:val="000000"/>
                <w:sz w:val="21"/>
                <w:szCs w:val="21"/>
              </w:rPr>
            </w:pPr>
            <w:r w:rsidRPr="007237EC">
              <w:rPr>
                <w:rFonts w:cs="Times New Roman"/>
                <w:color w:val="000000"/>
                <w:sz w:val="21"/>
                <w:szCs w:val="21"/>
              </w:rPr>
              <w:t>700</w:t>
            </w:r>
          </w:p>
        </w:tc>
        <w:tc>
          <w:tcPr>
            <w:tcW w:w="4676" w:type="dxa"/>
            <w:shd w:val="clear" w:color="auto" w:fill="FFFFFF" w:themeFill="background1"/>
            <w:vAlign w:val="center"/>
          </w:tcPr>
          <w:p w14:paraId="69F5E11D" w14:textId="77777777" w:rsidR="0046631B" w:rsidRPr="007237EC" w:rsidRDefault="0046631B" w:rsidP="0046631B">
            <w:pPr>
              <w:autoSpaceDE w:val="0"/>
              <w:autoSpaceDN w:val="0"/>
              <w:adjustRightInd w:val="0"/>
              <w:spacing w:line="240" w:lineRule="auto"/>
              <w:jc w:val="center"/>
              <w:rPr>
                <w:rFonts w:cs="Times New Roman"/>
                <w:color w:val="000000"/>
                <w:sz w:val="21"/>
                <w:szCs w:val="21"/>
              </w:rPr>
            </w:pPr>
            <w:r w:rsidRPr="007237EC">
              <w:rPr>
                <w:rFonts w:cs="Times New Roman"/>
                <w:color w:val="000000"/>
                <w:sz w:val="21"/>
                <w:szCs w:val="21"/>
              </w:rPr>
              <w:t>29</w:t>
            </w:r>
          </w:p>
        </w:tc>
      </w:tr>
      <w:tr w:rsidR="0046631B" w:rsidRPr="007237EC" w14:paraId="429C6D6A" w14:textId="77777777" w:rsidTr="00CF08E8">
        <w:trPr>
          <w:trHeight w:val="20"/>
          <w:jc w:val="center"/>
        </w:trPr>
        <w:tc>
          <w:tcPr>
            <w:tcW w:w="4675" w:type="dxa"/>
            <w:shd w:val="clear" w:color="auto" w:fill="FFFFFF" w:themeFill="background1"/>
            <w:vAlign w:val="center"/>
          </w:tcPr>
          <w:p w14:paraId="19C25B94" w14:textId="77777777" w:rsidR="0046631B" w:rsidRPr="007237EC" w:rsidRDefault="0046631B" w:rsidP="0046631B">
            <w:pPr>
              <w:autoSpaceDE w:val="0"/>
              <w:autoSpaceDN w:val="0"/>
              <w:adjustRightInd w:val="0"/>
              <w:spacing w:line="240" w:lineRule="auto"/>
              <w:jc w:val="center"/>
              <w:rPr>
                <w:rFonts w:cs="Times New Roman"/>
                <w:color w:val="000000"/>
                <w:sz w:val="21"/>
                <w:szCs w:val="21"/>
              </w:rPr>
            </w:pPr>
            <w:r w:rsidRPr="007237EC">
              <w:rPr>
                <w:rFonts w:cs="Times New Roman"/>
                <w:color w:val="000000"/>
                <w:sz w:val="21"/>
                <w:szCs w:val="21"/>
              </w:rPr>
              <w:t>800 – 1000</w:t>
            </w:r>
          </w:p>
        </w:tc>
        <w:tc>
          <w:tcPr>
            <w:tcW w:w="4676" w:type="dxa"/>
            <w:shd w:val="clear" w:color="auto" w:fill="FFFFFF" w:themeFill="background1"/>
            <w:vAlign w:val="center"/>
          </w:tcPr>
          <w:p w14:paraId="50400213" w14:textId="77777777" w:rsidR="0046631B" w:rsidRPr="007237EC" w:rsidRDefault="0046631B" w:rsidP="0046631B">
            <w:pPr>
              <w:autoSpaceDE w:val="0"/>
              <w:autoSpaceDN w:val="0"/>
              <w:adjustRightInd w:val="0"/>
              <w:spacing w:line="240" w:lineRule="auto"/>
              <w:jc w:val="center"/>
              <w:rPr>
                <w:rFonts w:cs="Times New Roman"/>
                <w:color w:val="000000"/>
                <w:sz w:val="21"/>
                <w:szCs w:val="21"/>
              </w:rPr>
            </w:pPr>
            <w:r w:rsidRPr="007237EC">
              <w:rPr>
                <w:rFonts w:cs="Times New Roman"/>
                <w:color w:val="000000"/>
                <w:sz w:val="21"/>
                <w:szCs w:val="21"/>
              </w:rPr>
              <w:t>40</w:t>
            </w:r>
          </w:p>
        </w:tc>
      </w:tr>
      <w:tr w:rsidR="0046631B" w:rsidRPr="007237EC" w14:paraId="7E789D22" w14:textId="77777777" w:rsidTr="00CF08E8">
        <w:trPr>
          <w:trHeight w:val="20"/>
          <w:jc w:val="center"/>
        </w:trPr>
        <w:tc>
          <w:tcPr>
            <w:tcW w:w="4675" w:type="dxa"/>
            <w:shd w:val="clear" w:color="auto" w:fill="FFFFFF" w:themeFill="background1"/>
            <w:vAlign w:val="center"/>
          </w:tcPr>
          <w:p w14:paraId="061E6589" w14:textId="77777777" w:rsidR="0046631B" w:rsidRPr="007237EC" w:rsidRDefault="0046631B" w:rsidP="0046631B">
            <w:pPr>
              <w:autoSpaceDE w:val="0"/>
              <w:autoSpaceDN w:val="0"/>
              <w:adjustRightInd w:val="0"/>
              <w:spacing w:line="240" w:lineRule="auto"/>
              <w:jc w:val="center"/>
              <w:rPr>
                <w:rFonts w:cs="Times New Roman"/>
                <w:color w:val="000000"/>
                <w:sz w:val="21"/>
                <w:szCs w:val="21"/>
              </w:rPr>
            </w:pPr>
            <w:r w:rsidRPr="007237EC">
              <w:rPr>
                <w:rFonts w:cs="Times New Roman"/>
                <w:color w:val="000000"/>
                <w:sz w:val="21"/>
                <w:szCs w:val="21"/>
              </w:rPr>
              <w:t>1200 – 1400</w:t>
            </w:r>
          </w:p>
        </w:tc>
        <w:tc>
          <w:tcPr>
            <w:tcW w:w="4676" w:type="dxa"/>
            <w:shd w:val="clear" w:color="auto" w:fill="FFFFFF" w:themeFill="background1"/>
            <w:vAlign w:val="center"/>
          </w:tcPr>
          <w:p w14:paraId="5729ED12" w14:textId="77777777" w:rsidR="0046631B" w:rsidRPr="007237EC" w:rsidRDefault="0046631B" w:rsidP="0046631B">
            <w:pPr>
              <w:keepNext/>
              <w:autoSpaceDE w:val="0"/>
              <w:autoSpaceDN w:val="0"/>
              <w:adjustRightInd w:val="0"/>
              <w:spacing w:line="240" w:lineRule="auto"/>
              <w:jc w:val="center"/>
              <w:rPr>
                <w:rFonts w:cs="Times New Roman"/>
                <w:color w:val="000000"/>
                <w:sz w:val="21"/>
                <w:szCs w:val="21"/>
              </w:rPr>
            </w:pPr>
            <w:r w:rsidRPr="007237EC">
              <w:rPr>
                <w:rFonts w:cs="Times New Roman"/>
                <w:color w:val="000000"/>
                <w:sz w:val="21"/>
                <w:szCs w:val="21"/>
              </w:rPr>
              <w:t>До 54</w:t>
            </w:r>
          </w:p>
        </w:tc>
      </w:tr>
    </w:tbl>
    <w:p w14:paraId="74311A22" w14:textId="77777777" w:rsidR="0046631B" w:rsidRPr="007237EC" w:rsidRDefault="0046631B" w:rsidP="0046631B">
      <w:pPr>
        <w:spacing w:line="240" w:lineRule="auto"/>
        <w:ind w:firstLine="709"/>
        <w:rPr>
          <w:rFonts w:eastAsia="Times New Roman" w:cs="Times New Roman"/>
          <w:sz w:val="22"/>
          <w:lang w:eastAsia="ru-RU"/>
        </w:rPr>
      </w:pPr>
    </w:p>
    <w:p w14:paraId="1AC48310" w14:textId="77777777" w:rsidR="0046631B" w:rsidRPr="007237EC" w:rsidRDefault="0046631B" w:rsidP="0046631B">
      <w:pPr>
        <w:spacing w:line="336" w:lineRule="auto"/>
        <w:ind w:firstLine="567"/>
        <w:rPr>
          <w:rFonts w:eastAsia="Times New Roman" w:cs="Times New Roman"/>
          <w:szCs w:val="26"/>
          <w:lang w:eastAsia="ru-RU"/>
        </w:rPr>
      </w:pPr>
      <w:r w:rsidRPr="007237EC">
        <w:rPr>
          <w:rFonts w:eastAsia="Times New Roman" w:cs="Times New Roman"/>
          <w:szCs w:val="26"/>
          <w:lang w:eastAsia="ru-RU"/>
        </w:rPr>
        <w:t xml:space="preserve">При авариях (отказах) в системе централизованного теплоснабжения в течение всего ремонтно-восстановительного периода должна обеспечиваться подача тепла на отопление (и вентиляцию) жилищно-коммунальным потребителям в размерах, указанных в таблице 11.3 (источник – </w:t>
      </w:r>
      <w:r w:rsidRPr="007237EC">
        <w:rPr>
          <w:rFonts w:cs="Times New Roman"/>
          <w:szCs w:val="26"/>
        </w:rPr>
        <w:t>СП 124.13330.2012</w:t>
      </w:r>
      <w:r w:rsidRPr="007237EC">
        <w:rPr>
          <w:rFonts w:eastAsia="Times New Roman" w:cs="Times New Roman"/>
          <w:szCs w:val="26"/>
          <w:lang w:eastAsia="ru-RU"/>
        </w:rPr>
        <w:t>).</w:t>
      </w:r>
    </w:p>
    <w:p w14:paraId="7FE4C843" w14:textId="77777777" w:rsidR="0046631B" w:rsidRPr="007237EC" w:rsidRDefault="0046631B" w:rsidP="0046631B">
      <w:pPr>
        <w:spacing w:line="240" w:lineRule="auto"/>
        <w:ind w:right="-142"/>
        <w:rPr>
          <w:rFonts w:cs="Times New Roman"/>
          <w:b/>
          <w:sz w:val="24"/>
          <w:szCs w:val="24"/>
        </w:rPr>
      </w:pPr>
      <w:r w:rsidRPr="007237EC">
        <w:rPr>
          <w:rFonts w:cs="Times New Roman"/>
          <w:b/>
          <w:sz w:val="24"/>
          <w:szCs w:val="24"/>
        </w:rPr>
        <w:t>Таблица 11.3</w:t>
      </w:r>
      <w:r w:rsidRPr="007237EC">
        <w:rPr>
          <w:rFonts w:cs="Times New Roman"/>
          <w:sz w:val="24"/>
          <w:szCs w:val="24"/>
        </w:rPr>
        <w:t xml:space="preserve"> </w:t>
      </w:r>
      <w:r w:rsidRPr="007237EC">
        <w:rPr>
          <w:rFonts w:cs="Times New Roman"/>
          <w:b/>
          <w:sz w:val="24"/>
          <w:szCs w:val="24"/>
        </w:rPr>
        <w:t xml:space="preserve">Требуемая подача тепловой энергии жилищно-коммунальным потребителям при авариях (отказах) на источнике тепловой энергии или в тепловых сетях </w:t>
      </w:r>
      <w:r w:rsidRPr="007237EC">
        <w:rPr>
          <w:rFonts w:eastAsia="Times New Roman" w:cs="Times New Roman"/>
          <w:b/>
          <w:sz w:val="24"/>
          <w:szCs w:val="24"/>
          <w:lang w:eastAsia="ru-RU"/>
        </w:rPr>
        <w:t xml:space="preserve">(в соответствии с </w:t>
      </w:r>
      <w:r w:rsidRPr="007237EC">
        <w:rPr>
          <w:rFonts w:cs="Times New Roman"/>
          <w:b/>
          <w:sz w:val="24"/>
          <w:szCs w:val="24"/>
        </w:rPr>
        <w:t>СП 124.13330.2012</w:t>
      </w:r>
      <w:r w:rsidRPr="007237EC">
        <w:rPr>
          <w:rFonts w:eastAsia="Times New Roman" w:cs="Times New Roman"/>
          <w:b/>
          <w:sz w:val="24"/>
          <w:szCs w:val="24"/>
          <w:lang w:eastAsia="ru-RU"/>
        </w:rPr>
        <w:t>)</w:t>
      </w:r>
    </w:p>
    <w:tbl>
      <w:tblPr>
        <w:tblW w:w="5082" w:type="pct"/>
        <w:tblCellSpacing w:w="5" w:type="nil"/>
        <w:shd w:val="clear" w:color="auto" w:fill="FFFFFF" w:themeFill="background1"/>
        <w:tblCellMar>
          <w:left w:w="75" w:type="dxa"/>
          <w:right w:w="75" w:type="dxa"/>
        </w:tblCellMar>
        <w:tblLook w:val="0000" w:firstRow="0" w:lastRow="0" w:firstColumn="0" w:lastColumn="0" w:noHBand="0" w:noVBand="0"/>
      </w:tblPr>
      <w:tblGrid>
        <w:gridCol w:w="3791"/>
        <w:gridCol w:w="2339"/>
        <w:gridCol w:w="1898"/>
        <w:gridCol w:w="1758"/>
      </w:tblGrid>
      <w:tr w:rsidR="0046631B" w:rsidRPr="007237EC" w14:paraId="50D00AF9" w14:textId="77777777" w:rsidTr="00293E95">
        <w:trPr>
          <w:trHeight w:val="465"/>
          <w:tblHeader/>
          <w:tblCellSpacing w:w="5" w:type="nil"/>
        </w:trPr>
        <w:tc>
          <w:tcPr>
            <w:tcW w:w="1937" w:type="pct"/>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6E3AF2D" w14:textId="77777777" w:rsidR="0046631B" w:rsidRPr="007237EC" w:rsidRDefault="0046631B" w:rsidP="0046631B">
            <w:pPr>
              <w:spacing w:line="240" w:lineRule="auto"/>
              <w:jc w:val="center"/>
              <w:rPr>
                <w:rFonts w:eastAsia="Times New Roman" w:cs="Times New Roman"/>
                <w:b/>
                <w:sz w:val="21"/>
                <w:szCs w:val="21"/>
                <w:lang w:eastAsia="ru-RU"/>
              </w:rPr>
            </w:pPr>
            <w:r w:rsidRPr="007237EC">
              <w:rPr>
                <w:rFonts w:eastAsia="Times New Roman" w:cs="Times New Roman"/>
                <w:b/>
                <w:sz w:val="21"/>
                <w:szCs w:val="21"/>
                <w:lang w:eastAsia="ru-RU"/>
              </w:rPr>
              <w:t>Наименование показателя</w:t>
            </w:r>
          </w:p>
        </w:tc>
        <w:tc>
          <w:tcPr>
            <w:tcW w:w="3063" w:type="pct"/>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7C3F623" w14:textId="77777777" w:rsidR="0046631B" w:rsidRPr="007237EC" w:rsidRDefault="0046631B" w:rsidP="0046631B">
            <w:pPr>
              <w:spacing w:line="240" w:lineRule="auto"/>
              <w:jc w:val="center"/>
              <w:rPr>
                <w:rFonts w:eastAsia="Times New Roman" w:cs="Times New Roman"/>
                <w:b/>
                <w:sz w:val="21"/>
                <w:szCs w:val="21"/>
                <w:lang w:eastAsia="ru-RU"/>
              </w:rPr>
            </w:pPr>
            <w:r w:rsidRPr="007237EC">
              <w:rPr>
                <w:rFonts w:eastAsia="Times New Roman" w:cs="Times New Roman"/>
                <w:b/>
                <w:sz w:val="21"/>
                <w:szCs w:val="21"/>
                <w:lang w:eastAsia="ru-RU"/>
              </w:rPr>
              <w:t xml:space="preserve">Расчетная температура наружного воздуха для </w:t>
            </w:r>
          </w:p>
          <w:p w14:paraId="63C67DAC" w14:textId="77777777" w:rsidR="0046631B" w:rsidRPr="007237EC" w:rsidRDefault="0046631B" w:rsidP="0046631B">
            <w:pPr>
              <w:spacing w:line="240" w:lineRule="auto"/>
              <w:jc w:val="center"/>
              <w:rPr>
                <w:rFonts w:eastAsia="Times New Roman" w:cs="Times New Roman"/>
                <w:b/>
                <w:sz w:val="21"/>
                <w:szCs w:val="21"/>
                <w:lang w:eastAsia="ru-RU"/>
              </w:rPr>
            </w:pPr>
            <w:r w:rsidRPr="007237EC">
              <w:rPr>
                <w:rFonts w:eastAsia="Times New Roman" w:cs="Times New Roman"/>
                <w:b/>
                <w:sz w:val="21"/>
                <w:szCs w:val="21"/>
                <w:lang w:eastAsia="ru-RU"/>
              </w:rPr>
              <w:t>проектирования отопления t °C (соответствует температуре наружного воздуха наиболее холодной пятидневки обеспеченностью 0,92)</w:t>
            </w:r>
          </w:p>
        </w:tc>
      </w:tr>
      <w:tr w:rsidR="0046631B" w:rsidRPr="007237EC" w14:paraId="17070A88" w14:textId="77777777" w:rsidTr="00293E95">
        <w:trPr>
          <w:tblHeader/>
          <w:tblCellSpacing w:w="5" w:type="nil"/>
        </w:trPr>
        <w:tc>
          <w:tcPr>
            <w:tcW w:w="1937" w:type="pct"/>
            <w:vMerge/>
            <w:tcBorders>
              <w:left w:val="single" w:sz="4" w:space="0" w:color="auto"/>
              <w:bottom w:val="single" w:sz="4" w:space="0" w:color="auto"/>
              <w:right w:val="single" w:sz="4" w:space="0" w:color="auto"/>
            </w:tcBorders>
            <w:shd w:val="clear" w:color="auto" w:fill="FFFFFF" w:themeFill="background1"/>
            <w:vAlign w:val="center"/>
          </w:tcPr>
          <w:p w14:paraId="5841C3FA" w14:textId="77777777" w:rsidR="0046631B" w:rsidRPr="007237EC" w:rsidRDefault="0046631B" w:rsidP="0046631B">
            <w:pPr>
              <w:spacing w:line="240" w:lineRule="auto"/>
              <w:jc w:val="center"/>
              <w:rPr>
                <w:rFonts w:eastAsia="Times New Roman" w:cs="Times New Roman"/>
                <w:b/>
                <w:sz w:val="21"/>
                <w:szCs w:val="21"/>
                <w:lang w:eastAsia="ru-RU"/>
              </w:rPr>
            </w:pPr>
          </w:p>
        </w:tc>
        <w:tc>
          <w:tcPr>
            <w:tcW w:w="1195" w:type="pct"/>
            <w:tcBorders>
              <w:left w:val="single" w:sz="4" w:space="0" w:color="auto"/>
              <w:bottom w:val="single" w:sz="4" w:space="0" w:color="auto"/>
              <w:right w:val="single" w:sz="4" w:space="0" w:color="auto"/>
            </w:tcBorders>
            <w:shd w:val="clear" w:color="auto" w:fill="FFFFFF" w:themeFill="background1"/>
            <w:vAlign w:val="center"/>
          </w:tcPr>
          <w:p w14:paraId="6E083FA2" w14:textId="77777777" w:rsidR="0046631B" w:rsidRPr="007237EC" w:rsidRDefault="0046631B" w:rsidP="0046631B">
            <w:pPr>
              <w:spacing w:line="240" w:lineRule="auto"/>
              <w:jc w:val="center"/>
              <w:rPr>
                <w:rFonts w:eastAsia="Times New Roman" w:cs="Times New Roman"/>
                <w:b/>
                <w:sz w:val="21"/>
                <w:szCs w:val="21"/>
                <w:lang w:eastAsia="ru-RU"/>
              </w:rPr>
            </w:pPr>
            <w:r w:rsidRPr="007237EC">
              <w:rPr>
                <w:rFonts w:eastAsia="Times New Roman" w:cs="Times New Roman"/>
                <w:b/>
                <w:sz w:val="21"/>
                <w:szCs w:val="21"/>
                <w:lang w:eastAsia="ru-RU"/>
              </w:rPr>
              <w:t>минус 10</w:t>
            </w:r>
          </w:p>
        </w:tc>
        <w:tc>
          <w:tcPr>
            <w:tcW w:w="970" w:type="pct"/>
            <w:tcBorders>
              <w:left w:val="single" w:sz="4" w:space="0" w:color="auto"/>
              <w:bottom w:val="single" w:sz="4" w:space="0" w:color="auto"/>
              <w:right w:val="single" w:sz="4" w:space="0" w:color="auto"/>
            </w:tcBorders>
            <w:shd w:val="clear" w:color="auto" w:fill="FFFFFF" w:themeFill="background1"/>
            <w:vAlign w:val="center"/>
          </w:tcPr>
          <w:p w14:paraId="4D7E26AE" w14:textId="77777777" w:rsidR="0046631B" w:rsidRPr="007237EC" w:rsidRDefault="0046631B" w:rsidP="0046631B">
            <w:pPr>
              <w:spacing w:line="240" w:lineRule="auto"/>
              <w:jc w:val="center"/>
              <w:rPr>
                <w:rFonts w:eastAsia="Times New Roman" w:cs="Times New Roman"/>
                <w:b/>
                <w:sz w:val="21"/>
                <w:szCs w:val="21"/>
                <w:lang w:eastAsia="ru-RU"/>
              </w:rPr>
            </w:pPr>
            <w:r w:rsidRPr="007237EC">
              <w:rPr>
                <w:rFonts w:eastAsia="Times New Roman" w:cs="Times New Roman"/>
                <w:b/>
                <w:sz w:val="21"/>
                <w:szCs w:val="21"/>
                <w:lang w:eastAsia="ru-RU"/>
              </w:rPr>
              <w:t>минус 20</w:t>
            </w:r>
          </w:p>
        </w:tc>
        <w:tc>
          <w:tcPr>
            <w:tcW w:w="898" w:type="pct"/>
            <w:tcBorders>
              <w:left w:val="single" w:sz="4" w:space="0" w:color="auto"/>
              <w:bottom w:val="single" w:sz="4" w:space="0" w:color="auto"/>
              <w:right w:val="single" w:sz="4" w:space="0" w:color="auto"/>
            </w:tcBorders>
            <w:shd w:val="clear" w:color="auto" w:fill="FFFFFF" w:themeFill="background1"/>
            <w:vAlign w:val="center"/>
          </w:tcPr>
          <w:p w14:paraId="7B9ED2B9" w14:textId="77777777" w:rsidR="0046631B" w:rsidRPr="007237EC" w:rsidRDefault="0046631B" w:rsidP="0046631B">
            <w:pPr>
              <w:spacing w:line="240" w:lineRule="auto"/>
              <w:jc w:val="center"/>
              <w:rPr>
                <w:rFonts w:eastAsia="Times New Roman" w:cs="Times New Roman"/>
                <w:b/>
                <w:sz w:val="21"/>
                <w:szCs w:val="21"/>
                <w:lang w:eastAsia="ru-RU"/>
              </w:rPr>
            </w:pPr>
            <w:r w:rsidRPr="007237EC">
              <w:rPr>
                <w:rFonts w:eastAsia="Times New Roman" w:cs="Times New Roman"/>
                <w:b/>
                <w:sz w:val="21"/>
                <w:szCs w:val="21"/>
                <w:lang w:eastAsia="ru-RU"/>
              </w:rPr>
              <w:t>минус 30</w:t>
            </w:r>
          </w:p>
        </w:tc>
      </w:tr>
      <w:tr w:rsidR="0046631B" w:rsidRPr="007237EC" w14:paraId="4D5481FC" w14:textId="77777777" w:rsidTr="00293E95">
        <w:trPr>
          <w:trHeight w:val="800"/>
          <w:tblCellSpacing w:w="5" w:type="nil"/>
        </w:trPr>
        <w:tc>
          <w:tcPr>
            <w:tcW w:w="1937" w:type="pct"/>
            <w:tcBorders>
              <w:left w:val="single" w:sz="4" w:space="0" w:color="auto"/>
              <w:bottom w:val="single" w:sz="4" w:space="0" w:color="auto"/>
              <w:right w:val="single" w:sz="4" w:space="0" w:color="auto"/>
            </w:tcBorders>
            <w:shd w:val="clear" w:color="auto" w:fill="FFFFFF" w:themeFill="background1"/>
            <w:vAlign w:val="center"/>
          </w:tcPr>
          <w:p w14:paraId="042BB8AF" w14:textId="2749D1F1" w:rsidR="0046631B" w:rsidRPr="007237EC" w:rsidRDefault="0046631B" w:rsidP="0046631B">
            <w:pPr>
              <w:spacing w:line="240" w:lineRule="auto"/>
              <w:jc w:val="left"/>
              <w:rPr>
                <w:rFonts w:eastAsia="Times New Roman" w:cs="Times New Roman"/>
                <w:sz w:val="22"/>
                <w:lang w:eastAsia="ru-RU"/>
              </w:rPr>
            </w:pPr>
            <w:r w:rsidRPr="007237EC">
              <w:rPr>
                <w:rFonts w:eastAsia="Times New Roman" w:cs="Times New Roman"/>
                <w:sz w:val="22"/>
                <w:lang w:eastAsia="ru-RU"/>
              </w:rPr>
              <w:t xml:space="preserve">Допустимое снижение подачи </w:t>
            </w:r>
            <w:r w:rsidR="004529B3" w:rsidRPr="007237EC">
              <w:rPr>
                <w:rFonts w:eastAsia="Times New Roman" w:cs="Times New Roman"/>
                <w:sz w:val="22"/>
                <w:lang w:eastAsia="ru-RU"/>
              </w:rPr>
              <w:t>тепловой</w:t>
            </w:r>
            <w:r w:rsidRPr="007237EC">
              <w:rPr>
                <w:rFonts w:eastAsia="Times New Roman" w:cs="Times New Roman"/>
                <w:sz w:val="22"/>
                <w:lang w:eastAsia="ru-RU"/>
              </w:rPr>
              <w:t xml:space="preserve"> энергии на отопление и вентиляцию жилищно-коммунальным </w:t>
            </w:r>
          </w:p>
          <w:p w14:paraId="1C58CAAC" w14:textId="77777777" w:rsidR="0046631B" w:rsidRPr="007237EC" w:rsidRDefault="0046631B" w:rsidP="0046631B">
            <w:pPr>
              <w:spacing w:line="240" w:lineRule="auto"/>
              <w:jc w:val="left"/>
              <w:rPr>
                <w:rFonts w:eastAsia="Times New Roman" w:cs="Times New Roman"/>
                <w:sz w:val="22"/>
                <w:lang w:eastAsia="ru-RU"/>
              </w:rPr>
            </w:pPr>
            <w:r w:rsidRPr="007237EC">
              <w:rPr>
                <w:rFonts w:eastAsia="Times New Roman" w:cs="Times New Roman"/>
                <w:sz w:val="22"/>
                <w:lang w:eastAsia="ru-RU"/>
              </w:rPr>
              <w:t xml:space="preserve">и промышленным потребителям второй и третьей категорий, %, до </w:t>
            </w:r>
          </w:p>
        </w:tc>
        <w:tc>
          <w:tcPr>
            <w:tcW w:w="1195" w:type="pct"/>
            <w:tcBorders>
              <w:left w:val="single" w:sz="4" w:space="0" w:color="auto"/>
              <w:bottom w:val="single" w:sz="4" w:space="0" w:color="auto"/>
              <w:right w:val="single" w:sz="4" w:space="0" w:color="auto"/>
            </w:tcBorders>
            <w:shd w:val="clear" w:color="auto" w:fill="FFFFFF" w:themeFill="background1"/>
            <w:vAlign w:val="center"/>
          </w:tcPr>
          <w:p w14:paraId="1563EBB3" w14:textId="77777777" w:rsidR="0046631B" w:rsidRPr="007237EC" w:rsidRDefault="0046631B" w:rsidP="0046631B">
            <w:pPr>
              <w:spacing w:line="240" w:lineRule="auto"/>
              <w:jc w:val="center"/>
              <w:rPr>
                <w:rFonts w:eastAsia="Times New Roman" w:cs="Times New Roman"/>
                <w:sz w:val="22"/>
                <w:lang w:eastAsia="ru-RU"/>
              </w:rPr>
            </w:pPr>
            <w:r w:rsidRPr="007237EC">
              <w:rPr>
                <w:rFonts w:eastAsia="Times New Roman" w:cs="Times New Roman"/>
                <w:sz w:val="22"/>
                <w:lang w:eastAsia="ru-RU"/>
              </w:rPr>
              <w:t>78</w:t>
            </w:r>
          </w:p>
        </w:tc>
        <w:tc>
          <w:tcPr>
            <w:tcW w:w="970" w:type="pct"/>
            <w:tcBorders>
              <w:left w:val="single" w:sz="4" w:space="0" w:color="auto"/>
              <w:bottom w:val="single" w:sz="4" w:space="0" w:color="auto"/>
              <w:right w:val="single" w:sz="4" w:space="0" w:color="auto"/>
            </w:tcBorders>
            <w:shd w:val="clear" w:color="auto" w:fill="FFFFFF" w:themeFill="background1"/>
            <w:vAlign w:val="center"/>
          </w:tcPr>
          <w:p w14:paraId="3555E2E2" w14:textId="77777777" w:rsidR="0046631B" w:rsidRPr="007237EC" w:rsidRDefault="0046631B" w:rsidP="0046631B">
            <w:pPr>
              <w:spacing w:line="240" w:lineRule="auto"/>
              <w:jc w:val="center"/>
              <w:rPr>
                <w:rFonts w:eastAsia="Times New Roman" w:cs="Times New Roman"/>
                <w:sz w:val="22"/>
                <w:lang w:eastAsia="ru-RU"/>
              </w:rPr>
            </w:pPr>
            <w:r w:rsidRPr="007237EC">
              <w:rPr>
                <w:rFonts w:eastAsia="Times New Roman" w:cs="Times New Roman"/>
                <w:sz w:val="22"/>
                <w:lang w:eastAsia="ru-RU"/>
              </w:rPr>
              <w:t>84</w:t>
            </w:r>
          </w:p>
        </w:tc>
        <w:tc>
          <w:tcPr>
            <w:tcW w:w="898" w:type="pct"/>
            <w:tcBorders>
              <w:left w:val="single" w:sz="4" w:space="0" w:color="auto"/>
              <w:bottom w:val="single" w:sz="4" w:space="0" w:color="auto"/>
              <w:right w:val="single" w:sz="4" w:space="0" w:color="auto"/>
            </w:tcBorders>
            <w:shd w:val="clear" w:color="auto" w:fill="FFFFFF" w:themeFill="background1"/>
            <w:vAlign w:val="center"/>
          </w:tcPr>
          <w:p w14:paraId="3AEDBC10" w14:textId="77777777" w:rsidR="0046631B" w:rsidRPr="007237EC" w:rsidRDefault="0046631B" w:rsidP="0046631B">
            <w:pPr>
              <w:spacing w:line="240" w:lineRule="auto"/>
              <w:jc w:val="center"/>
              <w:rPr>
                <w:rFonts w:eastAsia="Times New Roman" w:cs="Times New Roman"/>
                <w:sz w:val="22"/>
                <w:lang w:eastAsia="ru-RU"/>
              </w:rPr>
            </w:pPr>
            <w:r w:rsidRPr="007237EC">
              <w:rPr>
                <w:rFonts w:eastAsia="Times New Roman" w:cs="Times New Roman"/>
                <w:sz w:val="22"/>
                <w:lang w:eastAsia="ru-RU"/>
              </w:rPr>
              <w:t>87</w:t>
            </w:r>
          </w:p>
        </w:tc>
      </w:tr>
    </w:tbl>
    <w:p w14:paraId="3E0B8806" w14:textId="77777777" w:rsidR="0046631B" w:rsidRPr="007237EC" w:rsidRDefault="0046631B" w:rsidP="0046631B">
      <w:pPr>
        <w:spacing w:line="240" w:lineRule="auto"/>
        <w:ind w:firstLine="567"/>
        <w:rPr>
          <w:rFonts w:eastAsia="Times New Roman" w:cs="Times New Roman"/>
          <w:sz w:val="18"/>
          <w:szCs w:val="18"/>
          <w:lang w:eastAsia="ru-RU"/>
        </w:rPr>
      </w:pPr>
    </w:p>
    <w:p w14:paraId="5B6E2219" w14:textId="77777777" w:rsidR="0046631B" w:rsidRPr="007237EC" w:rsidRDefault="0046631B" w:rsidP="0046631B">
      <w:pPr>
        <w:ind w:firstLine="567"/>
        <w:rPr>
          <w:rFonts w:eastAsia="Times New Roman" w:cs="Times New Roman"/>
          <w:szCs w:val="26"/>
          <w:lang w:eastAsia="ru-RU"/>
        </w:rPr>
      </w:pPr>
      <w:r w:rsidRPr="007237EC">
        <w:rPr>
          <w:rFonts w:eastAsia="Times New Roman" w:cs="Times New Roman"/>
          <w:szCs w:val="26"/>
          <w:lang w:eastAsia="ru-RU"/>
        </w:rPr>
        <w:t>Примерный темп падения температуры (</w:t>
      </w:r>
      <w:r w:rsidRPr="007237EC">
        <w:rPr>
          <w:rFonts w:cs="Times New Roman"/>
          <w:szCs w:val="26"/>
        </w:rPr>
        <w:t>источник – справочник по эксплуатации тепловых сетей)</w:t>
      </w:r>
      <w:r w:rsidRPr="007237EC">
        <w:rPr>
          <w:rFonts w:eastAsia="Times New Roman" w:cs="Times New Roman"/>
          <w:szCs w:val="26"/>
          <w:lang w:eastAsia="ru-RU"/>
        </w:rPr>
        <w:t xml:space="preserve"> в отапливаемых помещениях (°С/ч) при полном отключении подачи теплоты приведён в таблице 11.4 (источник – </w:t>
      </w:r>
      <w:r w:rsidRPr="007237EC">
        <w:rPr>
          <w:rFonts w:cs="Times New Roman"/>
          <w:szCs w:val="26"/>
        </w:rPr>
        <w:t>МДС 41-6.2000.</w:t>
      </w:r>
      <w:r w:rsidRPr="007237EC">
        <w:rPr>
          <w:rFonts w:eastAsia="Times New Roman" w:cs="Times New Roman"/>
          <w:szCs w:val="26"/>
          <w:lang w:eastAsia="ru-RU"/>
        </w:rPr>
        <w:t>).</w:t>
      </w:r>
    </w:p>
    <w:p w14:paraId="2B1F03B5" w14:textId="77777777" w:rsidR="0046631B" w:rsidRPr="007237EC" w:rsidRDefault="0046631B" w:rsidP="0046631B">
      <w:pPr>
        <w:spacing w:line="240" w:lineRule="auto"/>
        <w:rPr>
          <w:rFonts w:eastAsia="Times New Roman" w:cs="Times New Roman"/>
          <w:b/>
          <w:sz w:val="24"/>
          <w:szCs w:val="24"/>
          <w:lang w:eastAsia="ru-RU"/>
        </w:rPr>
      </w:pPr>
      <w:r w:rsidRPr="007237EC">
        <w:rPr>
          <w:rFonts w:eastAsia="Times New Roman" w:cs="Times New Roman"/>
          <w:b/>
          <w:sz w:val="24"/>
          <w:szCs w:val="24"/>
          <w:lang w:eastAsia="ru-RU"/>
        </w:rPr>
        <w:t>Таблица 11.4 Темп падения внутренней температуры здания при различных температурах наружного воздуха (в соответствии с МДС 41-6.2000)</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4A0" w:firstRow="1" w:lastRow="0" w:firstColumn="1" w:lastColumn="0" w:noHBand="0" w:noVBand="1"/>
      </w:tblPr>
      <w:tblGrid>
        <w:gridCol w:w="2639"/>
        <w:gridCol w:w="1713"/>
        <w:gridCol w:w="1749"/>
        <w:gridCol w:w="1803"/>
        <w:gridCol w:w="1728"/>
      </w:tblGrid>
      <w:tr w:rsidR="0046631B" w:rsidRPr="007237EC" w14:paraId="08920807" w14:textId="77777777" w:rsidTr="00293E95">
        <w:trPr>
          <w:trHeight w:val="397"/>
          <w:tblHeader/>
          <w:jc w:val="center"/>
        </w:trPr>
        <w:tc>
          <w:tcPr>
            <w:tcW w:w="1370" w:type="pct"/>
            <w:vMerge w:val="restart"/>
            <w:shd w:val="clear" w:color="auto" w:fill="FFFFFF" w:themeFill="background1"/>
            <w:vAlign w:val="center"/>
            <w:hideMark/>
          </w:tcPr>
          <w:p w14:paraId="5FDDFC70" w14:textId="77777777" w:rsidR="0046631B" w:rsidRPr="007237EC" w:rsidRDefault="0046631B" w:rsidP="0046631B">
            <w:pPr>
              <w:spacing w:line="240" w:lineRule="auto"/>
              <w:jc w:val="center"/>
              <w:rPr>
                <w:rFonts w:eastAsia="Times New Roman" w:cs="Times New Roman"/>
                <w:b/>
                <w:sz w:val="21"/>
                <w:szCs w:val="21"/>
                <w:lang w:eastAsia="ru-RU"/>
              </w:rPr>
            </w:pPr>
            <w:r w:rsidRPr="007237EC">
              <w:rPr>
                <w:rFonts w:eastAsia="Times New Roman" w:cs="Times New Roman"/>
                <w:b/>
                <w:sz w:val="21"/>
                <w:szCs w:val="21"/>
                <w:lang w:eastAsia="ru-RU"/>
              </w:rPr>
              <w:t>Коэффициент аккумуляции, ч</w:t>
            </w:r>
          </w:p>
        </w:tc>
        <w:tc>
          <w:tcPr>
            <w:tcW w:w="3630" w:type="pct"/>
            <w:gridSpan w:val="4"/>
            <w:shd w:val="clear" w:color="auto" w:fill="FFFFFF" w:themeFill="background1"/>
            <w:vAlign w:val="center"/>
            <w:hideMark/>
          </w:tcPr>
          <w:p w14:paraId="622A2BAD" w14:textId="77777777" w:rsidR="0046631B" w:rsidRPr="007237EC" w:rsidRDefault="0046631B" w:rsidP="0046631B">
            <w:pPr>
              <w:spacing w:line="240" w:lineRule="auto"/>
              <w:jc w:val="center"/>
              <w:rPr>
                <w:rFonts w:eastAsia="Times New Roman" w:cs="Times New Roman"/>
                <w:b/>
                <w:sz w:val="21"/>
                <w:szCs w:val="21"/>
                <w:lang w:eastAsia="ru-RU"/>
              </w:rPr>
            </w:pPr>
            <w:r w:rsidRPr="007237EC">
              <w:rPr>
                <w:rFonts w:eastAsia="Times New Roman" w:cs="Times New Roman"/>
                <w:b/>
                <w:sz w:val="21"/>
                <w:szCs w:val="21"/>
                <w:lang w:eastAsia="ru-RU"/>
              </w:rPr>
              <w:t xml:space="preserve">Темп падения температуры, °С/ч, при температуре </w:t>
            </w:r>
          </w:p>
          <w:p w14:paraId="06DA87A2" w14:textId="77777777" w:rsidR="0046631B" w:rsidRPr="007237EC" w:rsidRDefault="0046631B" w:rsidP="0046631B">
            <w:pPr>
              <w:spacing w:line="240" w:lineRule="auto"/>
              <w:jc w:val="center"/>
              <w:rPr>
                <w:rFonts w:eastAsia="Times New Roman" w:cs="Times New Roman"/>
                <w:b/>
                <w:sz w:val="21"/>
                <w:szCs w:val="21"/>
                <w:lang w:eastAsia="ru-RU"/>
              </w:rPr>
            </w:pPr>
            <w:r w:rsidRPr="007237EC">
              <w:rPr>
                <w:rFonts w:eastAsia="Times New Roman" w:cs="Times New Roman"/>
                <w:b/>
                <w:sz w:val="21"/>
                <w:szCs w:val="21"/>
                <w:lang w:eastAsia="ru-RU"/>
              </w:rPr>
              <w:t>наружного воздуха, °С</w:t>
            </w:r>
          </w:p>
        </w:tc>
      </w:tr>
      <w:tr w:rsidR="0046631B" w:rsidRPr="007237EC" w14:paraId="29F8D303" w14:textId="77777777" w:rsidTr="00293E95">
        <w:trPr>
          <w:trHeight w:val="256"/>
          <w:tblHeader/>
          <w:jc w:val="center"/>
        </w:trPr>
        <w:tc>
          <w:tcPr>
            <w:tcW w:w="1370" w:type="pct"/>
            <w:vMerge/>
            <w:shd w:val="clear" w:color="auto" w:fill="FFFFFF" w:themeFill="background1"/>
            <w:vAlign w:val="center"/>
            <w:hideMark/>
          </w:tcPr>
          <w:p w14:paraId="654AB488" w14:textId="77777777" w:rsidR="0046631B" w:rsidRPr="007237EC" w:rsidRDefault="0046631B" w:rsidP="0046631B">
            <w:pPr>
              <w:spacing w:line="240" w:lineRule="auto"/>
              <w:jc w:val="center"/>
              <w:rPr>
                <w:rFonts w:eastAsia="Times New Roman" w:cs="Times New Roman"/>
                <w:b/>
                <w:sz w:val="21"/>
                <w:szCs w:val="21"/>
                <w:lang w:eastAsia="ru-RU"/>
              </w:rPr>
            </w:pPr>
          </w:p>
        </w:tc>
        <w:tc>
          <w:tcPr>
            <w:tcW w:w="889" w:type="pct"/>
            <w:shd w:val="clear" w:color="auto" w:fill="FFFFFF" w:themeFill="background1"/>
            <w:vAlign w:val="center"/>
            <w:hideMark/>
          </w:tcPr>
          <w:p w14:paraId="7DFCA3E3" w14:textId="77777777" w:rsidR="0046631B" w:rsidRPr="007237EC" w:rsidRDefault="0046631B" w:rsidP="0046631B">
            <w:pPr>
              <w:spacing w:line="240" w:lineRule="auto"/>
              <w:jc w:val="center"/>
              <w:rPr>
                <w:rFonts w:eastAsia="Times New Roman" w:cs="Times New Roman"/>
                <w:b/>
                <w:sz w:val="21"/>
                <w:szCs w:val="21"/>
                <w:lang w:eastAsia="ru-RU"/>
              </w:rPr>
            </w:pPr>
            <w:r w:rsidRPr="007237EC">
              <w:rPr>
                <w:rFonts w:eastAsia="Times New Roman" w:cs="Times New Roman"/>
                <w:b/>
                <w:sz w:val="21"/>
                <w:szCs w:val="21"/>
                <w:lang w:eastAsia="ru-RU"/>
              </w:rPr>
              <w:t>0</w:t>
            </w:r>
          </w:p>
        </w:tc>
        <w:tc>
          <w:tcPr>
            <w:tcW w:w="908" w:type="pct"/>
            <w:shd w:val="clear" w:color="auto" w:fill="FFFFFF" w:themeFill="background1"/>
            <w:vAlign w:val="center"/>
            <w:hideMark/>
          </w:tcPr>
          <w:p w14:paraId="60283D8A" w14:textId="77777777" w:rsidR="0046631B" w:rsidRPr="007237EC" w:rsidRDefault="0046631B" w:rsidP="0046631B">
            <w:pPr>
              <w:spacing w:line="240" w:lineRule="auto"/>
              <w:jc w:val="center"/>
              <w:rPr>
                <w:rFonts w:eastAsia="Times New Roman" w:cs="Times New Roman"/>
                <w:b/>
                <w:sz w:val="21"/>
                <w:szCs w:val="21"/>
                <w:lang w:eastAsia="ru-RU"/>
              </w:rPr>
            </w:pPr>
            <w:r w:rsidRPr="007237EC">
              <w:rPr>
                <w:rFonts w:eastAsia="Times New Roman" w:cs="Times New Roman"/>
                <w:b/>
                <w:sz w:val="21"/>
                <w:szCs w:val="21"/>
                <w:lang w:eastAsia="ru-RU"/>
              </w:rPr>
              <w:t>минус 10</w:t>
            </w:r>
          </w:p>
        </w:tc>
        <w:tc>
          <w:tcPr>
            <w:tcW w:w="936" w:type="pct"/>
            <w:shd w:val="clear" w:color="auto" w:fill="FFFFFF" w:themeFill="background1"/>
            <w:vAlign w:val="center"/>
            <w:hideMark/>
          </w:tcPr>
          <w:p w14:paraId="02CDBD90" w14:textId="77777777" w:rsidR="0046631B" w:rsidRPr="007237EC" w:rsidRDefault="0046631B" w:rsidP="0046631B">
            <w:pPr>
              <w:spacing w:line="240" w:lineRule="auto"/>
              <w:jc w:val="center"/>
              <w:rPr>
                <w:rFonts w:eastAsia="Times New Roman" w:cs="Times New Roman"/>
                <w:b/>
                <w:sz w:val="21"/>
                <w:szCs w:val="21"/>
                <w:lang w:eastAsia="ru-RU"/>
              </w:rPr>
            </w:pPr>
            <w:r w:rsidRPr="007237EC">
              <w:rPr>
                <w:rFonts w:eastAsia="Times New Roman" w:cs="Times New Roman"/>
                <w:b/>
                <w:sz w:val="21"/>
                <w:szCs w:val="21"/>
                <w:lang w:eastAsia="ru-RU"/>
              </w:rPr>
              <w:t>минус 20</w:t>
            </w:r>
          </w:p>
        </w:tc>
        <w:tc>
          <w:tcPr>
            <w:tcW w:w="897" w:type="pct"/>
            <w:shd w:val="clear" w:color="auto" w:fill="FFFFFF" w:themeFill="background1"/>
            <w:vAlign w:val="center"/>
            <w:hideMark/>
          </w:tcPr>
          <w:p w14:paraId="29EDFC67" w14:textId="77777777" w:rsidR="0046631B" w:rsidRPr="007237EC" w:rsidRDefault="0046631B" w:rsidP="0046631B">
            <w:pPr>
              <w:spacing w:line="240" w:lineRule="auto"/>
              <w:jc w:val="center"/>
              <w:rPr>
                <w:rFonts w:eastAsia="Times New Roman" w:cs="Times New Roman"/>
                <w:b/>
                <w:sz w:val="21"/>
                <w:szCs w:val="21"/>
                <w:lang w:eastAsia="ru-RU"/>
              </w:rPr>
            </w:pPr>
            <w:r w:rsidRPr="007237EC">
              <w:rPr>
                <w:rFonts w:eastAsia="Times New Roman" w:cs="Times New Roman"/>
                <w:b/>
                <w:sz w:val="21"/>
                <w:szCs w:val="21"/>
                <w:lang w:eastAsia="ru-RU"/>
              </w:rPr>
              <w:t>минус 30</w:t>
            </w:r>
          </w:p>
        </w:tc>
      </w:tr>
      <w:tr w:rsidR="0046631B" w:rsidRPr="007237EC" w14:paraId="2A299D3A" w14:textId="77777777" w:rsidTr="00293E95">
        <w:trPr>
          <w:trHeight w:val="253"/>
          <w:jc w:val="center"/>
        </w:trPr>
        <w:tc>
          <w:tcPr>
            <w:tcW w:w="1370" w:type="pct"/>
            <w:vAlign w:val="center"/>
            <w:hideMark/>
          </w:tcPr>
          <w:p w14:paraId="49C3F188" w14:textId="77777777" w:rsidR="0046631B" w:rsidRPr="007237EC" w:rsidRDefault="0046631B" w:rsidP="0046631B">
            <w:pPr>
              <w:spacing w:line="240" w:lineRule="auto"/>
              <w:jc w:val="center"/>
              <w:rPr>
                <w:rFonts w:eastAsia="Times New Roman" w:cs="Times New Roman"/>
                <w:sz w:val="22"/>
                <w:lang w:eastAsia="ru-RU"/>
              </w:rPr>
            </w:pPr>
            <w:r w:rsidRPr="007237EC">
              <w:rPr>
                <w:rFonts w:eastAsia="Times New Roman" w:cs="Times New Roman"/>
                <w:sz w:val="22"/>
                <w:lang w:eastAsia="ru-RU"/>
              </w:rPr>
              <w:t>20</w:t>
            </w:r>
          </w:p>
        </w:tc>
        <w:tc>
          <w:tcPr>
            <w:tcW w:w="889" w:type="pct"/>
            <w:vAlign w:val="center"/>
            <w:hideMark/>
          </w:tcPr>
          <w:p w14:paraId="7D15C745" w14:textId="77777777" w:rsidR="0046631B" w:rsidRPr="007237EC" w:rsidRDefault="0046631B" w:rsidP="0046631B">
            <w:pPr>
              <w:spacing w:line="240" w:lineRule="auto"/>
              <w:jc w:val="center"/>
              <w:rPr>
                <w:rFonts w:eastAsia="Times New Roman" w:cs="Times New Roman"/>
                <w:sz w:val="22"/>
                <w:lang w:eastAsia="ru-RU"/>
              </w:rPr>
            </w:pPr>
            <w:r w:rsidRPr="007237EC">
              <w:rPr>
                <w:rFonts w:eastAsia="Times New Roman" w:cs="Times New Roman"/>
                <w:sz w:val="22"/>
                <w:lang w:eastAsia="ru-RU"/>
              </w:rPr>
              <w:t>0,80</w:t>
            </w:r>
          </w:p>
        </w:tc>
        <w:tc>
          <w:tcPr>
            <w:tcW w:w="908" w:type="pct"/>
            <w:vAlign w:val="center"/>
            <w:hideMark/>
          </w:tcPr>
          <w:p w14:paraId="478A8C3D" w14:textId="77777777" w:rsidR="0046631B" w:rsidRPr="007237EC" w:rsidRDefault="0046631B" w:rsidP="0046631B">
            <w:pPr>
              <w:spacing w:line="240" w:lineRule="auto"/>
              <w:jc w:val="center"/>
              <w:rPr>
                <w:rFonts w:eastAsia="Times New Roman" w:cs="Times New Roman"/>
                <w:sz w:val="22"/>
                <w:lang w:eastAsia="ru-RU"/>
              </w:rPr>
            </w:pPr>
            <w:r w:rsidRPr="007237EC">
              <w:rPr>
                <w:rFonts w:eastAsia="Times New Roman" w:cs="Times New Roman"/>
                <w:sz w:val="22"/>
                <w:lang w:eastAsia="ru-RU"/>
              </w:rPr>
              <w:t>1,40</w:t>
            </w:r>
          </w:p>
        </w:tc>
        <w:tc>
          <w:tcPr>
            <w:tcW w:w="936" w:type="pct"/>
            <w:vAlign w:val="center"/>
            <w:hideMark/>
          </w:tcPr>
          <w:p w14:paraId="2932E8D6" w14:textId="77777777" w:rsidR="0046631B" w:rsidRPr="007237EC" w:rsidRDefault="0046631B" w:rsidP="0046631B">
            <w:pPr>
              <w:spacing w:line="240" w:lineRule="auto"/>
              <w:jc w:val="center"/>
              <w:rPr>
                <w:rFonts w:eastAsia="Times New Roman" w:cs="Times New Roman"/>
                <w:sz w:val="22"/>
                <w:lang w:eastAsia="ru-RU"/>
              </w:rPr>
            </w:pPr>
            <w:r w:rsidRPr="007237EC">
              <w:rPr>
                <w:rFonts w:eastAsia="Times New Roman" w:cs="Times New Roman"/>
                <w:sz w:val="22"/>
                <w:lang w:eastAsia="ru-RU"/>
              </w:rPr>
              <w:t>1,80</w:t>
            </w:r>
          </w:p>
        </w:tc>
        <w:tc>
          <w:tcPr>
            <w:tcW w:w="897" w:type="pct"/>
            <w:vAlign w:val="center"/>
            <w:hideMark/>
          </w:tcPr>
          <w:p w14:paraId="211B2A11" w14:textId="77777777" w:rsidR="0046631B" w:rsidRPr="007237EC" w:rsidRDefault="0046631B" w:rsidP="0046631B">
            <w:pPr>
              <w:spacing w:line="240" w:lineRule="auto"/>
              <w:jc w:val="center"/>
              <w:rPr>
                <w:rFonts w:eastAsia="Times New Roman" w:cs="Times New Roman"/>
                <w:sz w:val="22"/>
                <w:lang w:eastAsia="ru-RU"/>
              </w:rPr>
            </w:pPr>
            <w:r w:rsidRPr="007237EC">
              <w:rPr>
                <w:rFonts w:eastAsia="Times New Roman" w:cs="Times New Roman"/>
                <w:sz w:val="22"/>
                <w:lang w:eastAsia="ru-RU"/>
              </w:rPr>
              <w:t>2,40</w:t>
            </w:r>
          </w:p>
        </w:tc>
      </w:tr>
      <w:tr w:rsidR="0046631B" w:rsidRPr="007237EC" w14:paraId="60CF9A8B" w14:textId="77777777" w:rsidTr="00293E95">
        <w:trPr>
          <w:trHeight w:val="286"/>
          <w:jc w:val="center"/>
        </w:trPr>
        <w:tc>
          <w:tcPr>
            <w:tcW w:w="1370" w:type="pct"/>
            <w:vAlign w:val="center"/>
            <w:hideMark/>
          </w:tcPr>
          <w:p w14:paraId="198185C0" w14:textId="77777777" w:rsidR="0046631B" w:rsidRPr="007237EC" w:rsidRDefault="0046631B" w:rsidP="0046631B">
            <w:pPr>
              <w:spacing w:line="240" w:lineRule="auto"/>
              <w:jc w:val="center"/>
              <w:rPr>
                <w:rFonts w:eastAsia="Times New Roman" w:cs="Times New Roman"/>
                <w:sz w:val="22"/>
                <w:lang w:eastAsia="ru-RU"/>
              </w:rPr>
            </w:pPr>
            <w:r w:rsidRPr="007237EC">
              <w:rPr>
                <w:rFonts w:eastAsia="Times New Roman" w:cs="Times New Roman"/>
                <w:sz w:val="22"/>
                <w:lang w:eastAsia="ru-RU"/>
              </w:rPr>
              <w:t>40</w:t>
            </w:r>
          </w:p>
        </w:tc>
        <w:tc>
          <w:tcPr>
            <w:tcW w:w="889" w:type="pct"/>
            <w:vAlign w:val="center"/>
            <w:hideMark/>
          </w:tcPr>
          <w:p w14:paraId="18F4DBC3" w14:textId="77777777" w:rsidR="0046631B" w:rsidRPr="007237EC" w:rsidRDefault="0046631B" w:rsidP="0046631B">
            <w:pPr>
              <w:spacing w:line="240" w:lineRule="auto"/>
              <w:jc w:val="center"/>
              <w:rPr>
                <w:rFonts w:eastAsia="Times New Roman" w:cs="Times New Roman"/>
                <w:sz w:val="22"/>
                <w:lang w:eastAsia="ru-RU"/>
              </w:rPr>
            </w:pPr>
            <w:r w:rsidRPr="007237EC">
              <w:rPr>
                <w:rFonts w:eastAsia="Times New Roman" w:cs="Times New Roman"/>
                <w:sz w:val="22"/>
                <w:lang w:eastAsia="ru-RU"/>
              </w:rPr>
              <w:t>0,50</w:t>
            </w:r>
          </w:p>
        </w:tc>
        <w:tc>
          <w:tcPr>
            <w:tcW w:w="908" w:type="pct"/>
            <w:vAlign w:val="center"/>
            <w:hideMark/>
          </w:tcPr>
          <w:p w14:paraId="049F867C" w14:textId="77777777" w:rsidR="0046631B" w:rsidRPr="007237EC" w:rsidRDefault="0046631B" w:rsidP="0046631B">
            <w:pPr>
              <w:spacing w:line="240" w:lineRule="auto"/>
              <w:jc w:val="center"/>
              <w:rPr>
                <w:rFonts w:eastAsia="Times New Roman" w:cs="Times New Roman"/>
                <w:sz w:val="22"/>
                <w:lang w:eastAsia="ru-RU"/>
              </w:rPr>
            </w:pPr>
            <w:r w:rsidRPr="007237EC">
              <w:rPr>
                <w:rFonts w:eastAsia="Times New Roman" w:cs="Times New Roman"/>
                <w:sz w:val="22"/>
                <w:lang w:eastAsia="ru-RU"/>
              </w:rPr>
              <w:t>0,80</w:t>
            </w:r>
          </w:p>
        </w:tc>
        <w:tc>
          <w:tcPr>
            <w:tcW w:w="936" w:type="pct"/>
            <w:vAlign w:val="center"/>
            <w:hideMark/>
          </w:tcPr>
          <w:p w14:paraId="76F6F0D3" w14:textId="77777777" w:rsidR="0046631B" w:rsidRPr="007237EC" w:rsidRDefault="0046631B" w:rsidP="0046631B">
            <w:pPr>
              <w:spacing w:line="240" w:lineRule="auto"/>
              <w:jc w:val="center"/>
              <w:rPr>
                <w:rFonts w:eastAsia="Times New Roman" w:cs="Times New Roman"/>
                <w:sz w:val="22"/>
                <w:lang w:eastAsia="ru-RU"/>
              </w:rPr>
            </w:pPr>
            <w:r w:rsidRPr="007237EC">
              <w:rPr>
                <w:rFonts w:eastAsia="Times New Roman" w:cs="Times New Roman"/>
                <w:sz w:val="22"/>
                <w:lang w:eastAsia="ru-RU"/>
              </w:rPr>
              <w:t>1,10</w:t>
            </w:r>
          </w:p>
        </w:tc>
        <w:tc>
          <w:tcPr>
            <w:tcW w:w="897" w:type="pct"/>
            <w:vAlign w:val="center"/>
            <w:hideMark/>
          </w:tcPr>
          <w:p w14:paraId="7A81CE2D" w14:textId="77777777" w:rsidR="0046631B" w:rsidRPr="007237EC" w:rsidRDefault="0046631B" w:rsidP="0046631B">
            <w:pPr>
              <w:spacing w:line="240" w:lineRule="auto"/>
              <w:jc w:val="center"/>
              <w:rPr>
                <w:rFonts w:eastAsia="Times New Roman" w:cs="Times New Roman"/>
                <w:sz w:val="22"/>
                <w:lang w:eastAsia="ru-RU"/>
              </w:rPr>
            </w:pPr>
            <w:r w:rsidRPr="007237EC">
              <w:rPr>
                <w:rFonts w:eastAsia="Times New Roman" w:cs="Times New Roman"/>
                <w:sz w:val="22"/>
                <w:lang w:eastAsia="ru-RU"/>
              </w:rPr>
              <w:t>1,50</w:t>
            </w:r>
          </w:p>
        </w:tc>
      </w:tr>
      <w:tr w:rsidR="0046631B" w:rsidRPr="007237EC" w14:paraId="10EE6948" w14:textId="77777777" w:rsidTr="00293E95">
        <w:trPr>
          <w:trHeight w:val="277"/>
          <w:jc w:val="center"/>
        </w:trPr>
        <w:tc>
          <w:tcPr>
            <w:tcW w:w="1370" w:type="pct"/>
            <w:vAlign w:val="center"/>
            <w:hideMark/>
          </w:tcPr>
          <w:p w14:paraId="1768ACA0" w14:textId="77777777" w:rsidR="0046631B" w:rsidRPr="007237EC" w:rsidRDefault="0046631B" w:rsidP="0046631B">
            <w:pPr>
              <w:spacing w:line="240" w:lineRule="auto"/>
              <w:jc w:val="center"/>
              <w:rPr>
                <w:rFonts w:eastAsia="Times New Roman" w:cs="Times New Roman"/>
                <w:sz w:val="22"/>
                <w:lang w:eastAsia="ru-RU"/>
              </w:rPr>
            </w:pPr>
            <w:r w:rsidRPr="007237EC">
              <w:rPr>
                <w:rFonts w:eastAsia="Times New Roman" w:cs="Times New Roman"/>
                <w:sz w:val="22"/>
                <w:lang w:eastAsia="ru-RU"/>
              </w:rPr>
              <w:t>60</w:t>
            </w:r>
          </w:p>
        </w:tc>
        <w:tc>
          <w:tcPr>
            <w:tcW w:w="889" w:type="pct"/>
            <w:vAlign w:val="center"/>
            <w:hideMark/>
          </w:tcPr>
          <w:p w14:paraId="25B33FB5" w14:textId="77777777" w:rsidR="0046631B" w:rsidRPr="007237EC" w:rsidRDefault="0046631B" w:rsidP="0046631B">
            <w:pPr>
              <w:spacing w:line="240" w:lineRule="auto"/>
              <w:jc w:val="center"/>
              <w:rPr>
                <w:rFonts w:eastAsia="Times New Roman" w:cs="Times New Roman"/>
                <w:sz w:val="22"/>
                <w:lang w:eastAsia="ru-RU"/>
              </w:rPr>
            </w:pPr>
            <w:r w:rsidRPr="007237EC">
              <w:rPr>
                <w:rFonts w:eastAsia="Times New Roman" w:cs="Times New Roman"/>
                <w:sz w:val="22"/>
                <w:lang w:eastAsia="ru-RU"/>
              </w:rPr>
              <w:t>0,40</w:t>
            </w:r>
          </w:p>
        </w:tc>
        <w:tc>
          <w:tcPr>
            <w:tcW w:w="908" w:type="pct"/>
            <w:vAlign w:val="center"/>
            <w:hideMark/>
          </w:tcPr>
          <w:p w14:paraId="689FC477" w14:textId="77777777" w:rsidR="0046631B" w:rsidRPr="007237EC" w:rsidRDefault="0046631B" w:rsidP="0046631B">
            <w:pPr>
              <w:spacing w:line="240" w:lineRule="auto"/>
              <w:jc w:val="center"/>
              <w:rPr>
                <w:rFonts w:eastAsia="Times New Roman" w:cs="Times New Roman"/>
                <w:sz w:val="22"/>
                <w:lang w:eastAsia="ru-RU"/>
              </w:rPr>
            </w:pPr>
            <w:r w:rsidRPr="007237EC">
              <w:rPr>
                <w:rFonts w:eastAsia="Times New Roman" w:cs="Times New Roman"/>
                <w:sz w:val="22"/>
                <w:lang w:eastAsia="ru-RU"/>
              </w:rPr>
              <w:t>0,60</w:t>
            </w:r>
          </w:p>
        </w:tc>
        <w:tc>
          <w:tcPr>
            <w:tcW w:w="936" w:type="pct"/>
            <w:vAlign w:val="center"/>
            <w:hideMark/>
          </w:tcPr>
          <w:p w14:paraId="5440EE88" w14:textId="77777777" w:rsidR="0046631B" w:rsidRPr="007237EC" w:rsidRDefault="0046631B" w:rsidP="0046631B">
            <w:pPr>
              <w:spacing w:line="240" w:lineRule="auto"/>
              <w:jc w:val="center"/>
              <w:rPr>
                <w:rFonts w:eastAsia="Times New Roman" w:cs="Times New Roman"/>
                <w:sz w:val="22"/>
                <w:lang w:eastAsia="ru-RU"/>
              </w:rPr>
            </w:pPr>
            <w:r w:rsidRPr="007237EC">
              <w:rPr>
                <w:rFonts w:eastAsia="Times New Roman" w:cs="Times New Roman"/>
                <w:sz w:val="22"/>
                <w:lang w:eastAsia="ru-RU"/>
              </w:rPr>
              <w:t>0,80</w:t>
            </w:r>
          </w:p>
        </w:tc>
        <w:tc>
          <w:tcPr>
            <w:tcW w:w="897" w:type="pct"/>
            <w:vAlign w:val="center"/>
            <w:hideMark/>
          </w:tcPr>
          <w:p w14:paraId="5A0BC76C" w14:textId="77777777" w:rsidR="0046631B" w:rsidRPr="007237EC" w:rsidRDefault="0046631B" w:rsidP="0046631B">
            <w:pPr>
              <w:spacing w:line="240" w:lineRule="auto"/>
              <w:jc w:val="center"/>
              <w:rPr>
                <w:rFonts w:eastAsia="Times New Roman" w:cs="Times New Roman"/>
                <w:sz w:val="22"/>
                <w:lang w:eastAsia="ru-RU"/>
              </w:rPr>
            </w:pPr>
            <w:r w:rsidRPr="007237EC">
              <w:rPr>
                <w:rFonts w:eastAsia="Times New Roman" w:cs="Times New Roman"/>
                <w:sz w:val="22"/>
                <w:lang w:eastAsia="ru-RU"/>
              </w:rPr>
              <w:t>1,0</w:t>
            </w:r>
          </w:p>
        </w:tc>
      </w:tr>
    </w:tbl>
    <w:p w14:paraId="2549A9FA" w14:textId="77777777" w:rsidR="0046631B" w:rsidRPr="007237EC" w:rsidRDefault="0046631B" w:rsidP="0046631B">
      <w:pPr>
        <w:spacing w:line="240" w:lineRule="auto"/>
        <w:ind w:firstLine="709"/>
        <w:rPr>
          <w:rFonts w:eastAsia="Times New Roman" w:cs="Times New Roman"/>
          <w:sz w:val="22"/>
          <w:lang w:eastAsia="ru-RU"/>
        </w:rPr>
      </w:pPr>
    </w:p>
    <w:p w14:paraId="160AA5DA" w14:textId="77777777" w:rsidR="0046631B" w:rsidRPr="007237EC" w:rsidRDefault="0046631B" w:rsidP="0046631B">
      <w:pPr>
        <w:spacing w:line="336" w:lineRule="auto"/>
        <w:ind w:firstLine="567"/>
        <w:rPr>
          <w:rFonts w:eastAsia="Times New Roman" w:cs="Times New Roman"/>
          <w:szCs w:val="26"/>
          <w:lang w:eastAsia="ru-RU"/>
        </w:rPr>
      </w:pPr>
      <w:r w:rsidRPr="007237EC">
        <w:rPr>
          <w:rFonts w:eastAsia="Times New Roman" w:cs="Times New Roman"/>
          <w:szCs w:val="26"/>
          <w:lang w:eastAsia="ru-RU"/>
        </w:rPr>
        <w:t>Коэффициент аккумуляции характеризует величину тепловой аккумуляции зданий и зависит от толщины стен, коэффициента теплопередачи и коэффициента остекления. Коэффициенты аккумуляции теплоты для жилых и промышленных зданий массового строительства, установленные МДС 41-6.2000 и приведены в таблице 11.5.</w:t>
      </w:r>
    </w:p>
    <w:p w14:paraId="3189615B" w14:textId="77777777" w:rsidR="0046631B" w:rsidRPr="007237EC" w:rsidRDefault="0046631B" w:rsidP="0046631B">
      <w:pPr>
        <w:spacing w:line="336" w:lineRule="auto"/>
        <w:ind w:firstLine="567"/>
        <w:rPr>
          <w:rFonts w:eastAsia="Times New Roman" w:cs="Times New Roman"/>
          <w:szCs w:val="26"/>
          <w:lang w:eastAsia="ru-RU"/>
        </w:rPr>
      </w:pPr>
    </w:p>
    <w:p w14:paraId="7E68ACA2" w14:textId="77777777" w:rsidR="0046631B" w:rsidRPr="007237EC" w:rsidRDefault="0046631B" w:rsidP="0046631B">
      <w:pPr>
        <w:spacing w:line="240" w:lineRule="auto"/>
        <w:rPr>
          <w:rFonts w:eastAsia="Times New Roman" w:cs="Times New Roman"/>
          <w:b/>
          <w:sz w:val="24"/>
          <w:szCs w:val="24"/>
          <w:lang w:eastAsia="ru-RU"/>
        </w:rPr>
      </w:pPr>
      <w:r w:rsidRPr="007237EC">
        <w:rPr>
          <w:rFonts w:eastAsia="Times New Roman" w:cs="Times New Roman"/>
          <w:b/>
          <w:sz w:val="24"/>
          <w:szCs w:val="24"/>
          <w:lang w:eastAsia="ru-RU"/>
        </w:rPr>
        <w:lastRenderedPageBreak/>
        <w:t>Таблица 11.5 Коэффициенты аккумуляции тепла для жилых и промышленных зданий массового строительства</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FFFFFF" w:themeFill="background1"/>
        <w:tblCellMar>
          <w:left w:w="28" w:type="dxa"/>
          <w:right w:w="28" w:type="dxa"/>
        </w:tblCellMar>
        <w:tblLook w:val="04A0" w:firstRow="1" w:lastRow="0" w:firstColumn="1" w:lastColumn="0" w:noHBand="0" w:noVBand="1"/>
      </w:tblPr>
      <w:tblGrid>
        <w:gridCol w:w="5178"/>
        <w:gridCol w:w="2248"/>
        <w:gridCol w:w="2206"/>
      </w:tblGrid>
      <w:tr w:rsidR="0046631B" w:rsidRPr="007237EC" w14:paraId="01C104B4" w14:textId="77777777" w:rsidTr="00293E95">
        <w:trPr>
          <w:trHeight w:val="340"/>
          <w:tblHeader/>
          <w:jc w:val="center"/>
        </w:trPr>
        <w:tc>
          <w:tcPr>
            <w:tcW w:w="2688" w:type="pct"/>
            <w:shd w:val="clear" w:color="auto" w:fill="FFFFFF" w:themeFill="background1"/>
            <w:vAlign w:val="center"/>
            <w:hideMark/>
          </w:tcPr>
          <w:p w14:paraId="10B3B51F" w14:textId="77777777" w:rsidR="0046631B" w:rsidRPr="007237EC" w:rsidRDefault="0046631B" w:rsidP="0046631B">
            <w:pPr>
              <w:spacing w:line="240" w:lineRule="auto"/>
              <w:jc w:val="center"/>
              <w:rPr>
                <w:rFonts w:eastAsia="Times New Roman" w:cs="Times New Roman"/>
                <w:b/>
                <w:sz w:val="21"/>
                <w:szCs w:val="21"/>
                <w:lang w:eastAsia="ru-RU"/>
              </w:rPr>
            </w:pPr>
            <w:r w:rsidRPr="007237EC">
              <w:rPr>
                <w:rFonts w:eastAsia="Times New Roman" w:cs="Times New Roman"/>
                <w:b/>
                <w:sz w:val="21"/>
                <w:szCs w:val="21"/>
                <w:lang w:eastAsia="ru-RU"/>
              </w:rPr>
              <w:t>Характеристика зданий</w:t>
            </w:r>
          </w:p>
        </w:tc>
        <w:tc>
          <w:tcPr>
            <w:tcW w:w="1167" w:type="pct"/>
            <w:shd w:val="clear" w:color="auto" w:fill="FFFFFF" w:themeFill="background1"/>
            <w:vAlign w:val="center"/>
            <w:hideMark/>
          </w:tcPr>
          <w:p w14:paraId="593819E3" w14:textId="77777777" w:rsidR="0046631B" w:rsidRPr="007237EC" w:rsidRDefault="0046631B" w:rsidP="0046631B">
            <w:pPr>
              <w:spacing w:line="240" w:lineRule="auto"/>
              <w:jc w:val="center"/>
              <w:rPr>
                <w:rFonts w:eastAsia="Times New Roman" w:cs="Times New Roman"/>
                <w:b/>
                <w:sz w:val="21"/>
                <w:szCs w:val="21"/>
                <w:lang w:eastAsia="ru-RU"/>
              </w:rPr>
            </w:pPr>
            <w:r w:rsidRPr="007237EC">
              <w:rPr>
                <w:rFonts w:eastAsia="Times New Roman" w:cs="Times New Roman"/>
                <w:b/>
                <w:sz w:val="21"/>
                <w:szCs w:val="21"/>
                <w:lang w:eastAsia="ru-RU"/>
              </w:rPr>
              <w:t>Помещения</w:t>
            </w:r>
          </w:p>
        </w:tc>
        <w:tc>
          <w:tcPr>
            <w:tcW w:w="1145" w:type="pct"/>
            <w:shd w:val="clear" w:color="auto" w:fill="FFFFFF" w:themeFill="background1"/>
            <w:vAlign w:val="center"/>
            <w:hideMark/>
          </w:tcPr>
          <w:p w14:paraId="5845F912" w14:textId="77777777" w:rsidR="0046631B" w:rsidRPr="007237EC" w:rsidRDefault="0046631B" w:rsidP="0046631B">
            <w:pPr>
              <w:spacing w:line="240" w:lineRule="auto"/>
              <w:jc w:val="center"/>
              <w:rPr>
                <w:rFonts w:eastAsia="Times New Roman" w:cs="Times New Roman"/>
                <w:b/>
                <w:sz w:val="21"/>
                <w:szCs w:val="21"/>
                <w:lang w:eastAsia="ru-RU"/>
              </w:rPr>
            </w:pPr>
            <w:r w:rsidRPr="007237EC">
              <w:rPr>
                <w:rFonts w:eastAsia="Times New Roman" w:cs="Times New Roman"/>
                <w:b/>
                <w:sz w:val="21"/>
                <w:szCs w:val="21"/>
                <w:lang w:eastAsia="ru-RU"/>
              </w:rPr>
              <w:t>Коэффициент</w:t>
            </w:r>
          </w:p>
          <w:p w14:paraId="0F711F0E" w14:textId="77777777" w:rsidR="0046631B" w:rsidRPr="007237EC" w:rsidRDefault="0046631B" w:rsidP="0046631B">
            <w:pPr>
              <w:spacing w:line="240" w:lineRule="auto"/>
              <w:jc w:val="center"/>
              <w:rPr>
                <w:rFonts w:eastAsia="Times New Roman" w:cs="Times New Roman"/>
                <w:b/>
                <w:sz w:val="21"/>
                <w:szCs w:val="21"/>
                <w:lang w:eastAsia="ru-RU"/>
              </w:rPr>
            </w:pPr>
            <w:r w:rsidRPr="007237EC">
              <w:rPr>
                <w:rFonts w:eastAsia="Times New Roman" w:cs="Times New Roman"/>
                <w:b/>
                <w:sz w:val="21"/>
                <w:szCs w:val="21"/>
                <w:lang w:eastAsia="ru-RU"/>
              </w:rPr>
              <w:t>аккумуляции, ч</w:t>
            </w:r>
          </w:p>
        </w:tc>
      </w:tr>
      <w:tr w:rsidR="0046631B" w:rsidRPr="007237EC" w14:paraId="24EA3452" w14:textId="77777777" w:rsidTr="00293E95">
        <w:trPr>
          <w:trHeight w:val="76"/>
          <w:jc w:val="center"/>
        </w:trPr>
        <w:tc>
          <w:tcPr>
            <w:tcW w:w="2688" w:type="pct"/>
            <w:vMerge w:val="restart"/>
            <w:shd w:val="clear" w:color="auto" w:fill="FFFFFF" w:themeFill="background1"/>
            <w:vAlign w:val="center"/>
            <w:hideMark/>
          </w:tcPr>
          <w:p w14:paraId="64DE0BBC" w14:textId="77777777" w:rsidR="0046631B" w:rsidRPr="007237EC" w:rsidRDefault="0046631B" w:rsidP="0046631B">
            <w:pPr>
              <w:spacing w:line="240" w:lineRule="auto"/>
              <w:rPr>
                <w:rFonts w:eastAsia="Times New Roman" w:cs="Times New Roman"/>
                <w:sz w:val="21"/>
                <w:szCs w:val="21"/>
                <w:lang w:eastAsia="ru-RU"/>
              </w:rPr>
            </w:pPr>
            <w:r w:rsidRPr="007237EC">
              <w:rPr>
                <w:rFonts w:eastAsia="Times New Roman" w:cs="Times New Roman"/>
                <w:sz w:val="21"/>
                <w:szCs w:val="21"/>
                <w:lang w:eastAsia="ru-RU"/>
              </w:rPr>
              <w:t xml:space="preserve">1. Крупнопанельный дом серии 1-605А с трехслойными наружными стенами, с утепленными минераловатными плитами с железобетонными фактурными слоями (толщина стены 21 см, из них толщина утеплителя </w:t>
            </w:r>
          </w:p>
          <w:p w14:paraId="35751ACB" w14:textId="77777777" w:rsidR="0046631B" w:rsidRPr="007237EC" w:rsidRDefault="0046631B" w:rsidP="0046631B">
            <w:pPr>
              <w:spacing w:line="240" w:lineRule="auto"/>
              <w:rPr>
                <w:rFonts w:eastAsia="Times New Roman" w:cs="Times New Roman"/>
                <w:sz w:val="21"/>
                <w:szCs w:val="21"/>
                <w:lang w:eastAsia="ru-RU"/>
              </w:rPr>
            </w:pPr>
            <w:r w:rsidRPr="007237EC">
              <w:rPr>
                <w:rFonts w:eastAsia="Times New Roman" w:cs="Times New Roman"/>
                <w:sz w:val="21"/>
                <w:szCs w:val="21"/>
                <w:lang w:eastAsia="ru-RU"/>
              </w:rPr>
              <w:t>12 см)</w:t>
            </w:r>
          </w:p>
        </w:tc>
        <w:tc>
          <w:tcPr>
            <w:tcW w:w="1167" w:type="pct"/>
            <w:shd w:val="clear" w:color="auto" w:fill="FFFFFF" w:themeFill="background1"/>
            <w:vAlign w:val="center"/>
            <w:hideMark/>
          </w:tcPr>
          <w:p w14:paraId="6891B303" w14:textId="77777777" w:rsidR="0046631B" w:rsidRPr="007237EC" w:rsidRDefault="0046631B" w:rsidP="0046631B">
            <w:pPr>
              <w:spacing w:line="240" w:lineRule="auto"/>
              <w:ind w:left="187"/>
              <w:jc w:val="left"/>
              <w:rPr>
                <w:rFonts w:eastAsia="Times New Roman" w:cs="Times New Roman"/>
                <w:sz w:val="21"/>
                <w:szCs w:val="21"/>
                <w:lang w:eastAsia="ru-RU"/>
              </w:rPr>
            </w:pPr>
            <w:r w:rsidRPr="007237EC">
              <w:rPr>
                <w:rFonts w:eastAsia="Times New Roman" w:cs="Times New Roman"/>
                <w:sz w:val="21"/>
                <w:szCs w:val="21"/>
                <w:lang w:eastAsia="ru-RU"/>
              </w:rPr>
              <w:t>Угловые:</w:t>
            </w:r>
          </w:p>
        </w:tc>
        <w:tc>
          <w:tcPr>
            <w:tcW w:w="1145" w:type="pct"/>
            <w:shd w:val="clear" w:color="auto" w:fill="FFFFFF" w:themeFill="background1"/>
            <w:vAlign w:val="center"/>
            <w:hideMark/>
          </w:tcPr>
          <w:p w14:paraId="388D6F0E" w14:textId="77777777" w:rsidR="0046631B" w:rsidRPr="007237EC" w:rsidRDefault="0046631B" w:rsidP="0046631B">
            <w:pPr>
              <w:spacing w:line="240" w:lineRule="auto"/>
              <w:jc w:val="center"/>
              <w:rPr>
                <w:rFonts w:eastAsia="Times New Roman" w:cs="Times New Roman"/>
                <w:sz w:val="21"/>
                <w:szCs w:val="21"/>
                <w:lang w:eastAsia="ru-RU"/>
              </w:rPr>
            </w:pPr>
            <w:r w:rsidRPr="007237EC">
              <w:rPr>
                <w:rFonts w:eastAsia="Times New Roman" w:cs="Times New Roman"/>
                <w:sz w:val="21"/>
                <w:szCs w:val="21"/>
                <w:lang w:eastAsia="ru-RU"/>
              </w:rPr>
              <w:t> </w:t>
            </w:r>
          </w:p>
        </w:tc>
      </w:tr>
      <w:tr w:rsidR="0046631B" w:rsidRPr="007237EC" w14:paraId="5C340C79" w14:textId="77777777" w:rsidTr="00293E95">
        <w:trPr>
          <w:trHeight w:val="76"/>
          <w:jc w:val="center"/>
        </w:trPr>
        <w:tc>
          <w:tcPr>
            <w:tcW w:w="2688" w:type="pct"/>
            <w:vMerge/>
            <w:shd w:val="clear" w:color="auto" w:fill="FFFFFF" w:themeFill="background1"/>
            <w:vAlign w:val="center"/>
            <w:hideMark/>
          </w:tcPr>
          <w:p w14:paraId="47E5E529" w14:textId="77777777" w:rsidR="0046631B" w:rsidRPr="007237EC" w:rsidRDefault="0046631B" w:rsidP="0046631B">
            <w:pPr>
              <w:spacing w:line="240" w:lineRule="auto"/>
              <w:rPr>
                <w:rFonts w:eastAsia="Times New Roman" w:cs="Times New Roman"/>
                <w:sz w:val="21"/>
                <w:szCs w:val="21"/>
                <w:lang w:eastAsia="ru-RU"/>
              </w:rPr>
            </w:pPr>
          </w:p>
        </w:tc>
        <w:tc>
          <w:tcPr>
            <w:tcW w:w="1167" w:type="pct"/>
            <w:shd w:val="clear" w:color="auto" w:fill="FFFFFF" w:themeFill="background1"/>
            <w:vAlign w:val="center"/>
            <w:hideMark/>
          </w:tcPr>
          <w:p w14:paraId="599538A6" w14:textId="77777777" w:rsidR="0046631B" w:rsidRPr="007237EC" w:rsidRDefault="0046631B" w:rsidP="0046631B">
            <w:pPr>
              <w:spacing w:line="240" w:lineRule="auto"/>
              <w:ind w:left="187"/>
              <w:jc w:val="left"/>
              <w:rPr>
                <w:rFonts w:eastAsia="Times New Roman" w:cs="Times New Roman"/>
                <w:sz w:val="21"/>
                <w:szCs w:val="21"/>
                <w:lang w:eastAsia="ru-RU"/>
              </w:rPr>
            </w:pPr>
            <w:r w:rsidRPr="007237EC">
              <w:rPr>
                <w:rFonts w:eastAsia="Times New Roman" w:cs="Times New Roman"/>
                <w:sz w:val="21"/>
                <w:szCs w:val="21"/>
                <w:lang w:eastAsia="ru-RU"/>
              </w:rPr>
              <w:t>верхнего этажа</w:t>
            </w:r>
          </w:p>
        </w:tc>
        <w:tc>
          <w:tcPr>
            <w:tcW w:w="1145" w:type="pct"/>
            <w:shd w:val="clear" w:color="auto" w:fill="FFFFFF" w:themeFill="background1"/>
            <w:vAlign w:val="center"/>
            <w:hideMark/>
          </w:tcPr>
          <w:p w14:paraId="4CAB2194" w14:textId="77777777" w:rsidR="0046631B" w:rsidRPr="007237EC" w:rsidRDefault="0046631B" w:rsidP="0046631B">
            <w:pPr>
              <w:spacing w:line="240" w:lineRule="auto"/>
              <w:jc w:val="center"/>
              <w:rPr>
                <w:rFonts w:eastAsia="Times New Roman" w:cs="Times New Roman"/>
                <w:sz w:val="21"/>
                <w:szCs w:val="21"/>
                <w:lang w:eastAsia="ru-RU"/>
              </w:rPr>
            </w:pPr>
            <w:r w:rsidRPr="007237EC">
              <w:rPr>
                <w:rFonts w:eastAsia="Times New Roman" w:cs="Times New Roman"/>
                <w:sz w:val="21"/>
                <w:szCs w:val="21"/>
                <w:lang w:eastAsia="ru-RU"/>
              </w:rPr>
              <w:t>42</w:t>
            </w:r>
          </w:p>
        </w:tc>
      </w:tr>
      <w:tr w:rsidR="0046631B" w:rsidRPr="007237EC" w14:paraId="757EC3FB" w14:textId="77777777" w:rsidTr="00293E95">
        <w:trPr>
          <w:trHeight w:val="76"/>
          <w:jc w:val="center"/>
        </w:trPr>
        <w:tc>
          <w:tcPr>
            <w:tcW w:w="2688" w:type="pct"/>
            <w:vMerge/>
            <w:shd w:val="clear" w:color="auto" w:fill="FFFFFF" w:themeFill="background1"/>
            <w:vAlign w:val="center"/>
            <w:hideMark/>
          </w:tcPr>
          <w:p w14:paraId="53CF5266" w14:textId="77777777" w:rsidR="0046631B" w:rsidRPr="007237EC" w:rsidRDefault="0046631B" w:rsidP="0046631B">
            <w:pPr>
              <w:spacing w:line="240" w:lineRule="auto"/>
              <w:rPr>
                <w:rFonts w:eastAsia="Times New Roman" w:cs="Times New Roman"/>
                <w:sz w:val="21"/>
                <w:szCs w:val="21"/>
                <w:lang w:eastAsia="ru-RU"/>
              </w:rPr>
            </w:pPr>
          </w:p>
        </w:tc>
        <w:tc>
          <w:tcPr>
            <w:tcW w:w="1167" w:type="pct"/>
            <w:shd w:val="clear" w:color="auto" w:fill="FFFFFF" w:themeFill="background1"/>
            <w:vAlign w:val="center"/>
            <w:hideMark/>
          </w:tcPr>
          <w:p w14:paraId="53990818" w14:textId="77777777" w:rsidR="0046631B" w:rsidRPr="007237EC" w:rsidRDefault="0046631B" w:rsidP="0046631B">
            <w:pPr>
              <w:spacing w:line="240" w:lineRule="auto"/>
              <w:ind w:left="187"/>
              <w:jc w:val="left"/>
              <w:rPr>
                <w:rFonts w:eastAsia="Times New Roman" w:cs="Times New Roman"/>
                <w:sz w:val="21"/>
                <w:szCs w:val="21"/>
                <w:lang w:eastAsia="ru-RU"/>
              </w:rPr>
            </w:pPr>
            <w:r w:rsidRPr="007237EC">
              <w:rPr>
                <w:rFonts w:eastAsia="Times New Roman" w:cs="Times New Roman"/>
                <w:sz w:val="21"/>
                <w:szCs w:val="21"/>
                <w:lang w:eastAsia="ru-RU"/>
              </w:rPr>
              <w:t>среднего и первого этажей</w:t>
            </w:r>
          </w:p>
        </w:tc>
        <w:tc>
          <w:tcPr>
            <w:tcW w:w="1145" w:type="pct"/>
            <w:shd w:val="clear" w:color="auto" w:fill="FFFFFF" w:themeFill="background1"/>
            <w:vAlign w:val="center"/>
            <w:hideMark/>
          </w:tcPr>
          <w:p w14:paraId="30D84FEB" w14:textId="77777777" w:rsidR="0046631B" w:rsidRPr="007237EC" w:rsidRDefault="0046631B" w:rsidP="0046631B">
            <w:pPr>
              <w:spacing w:line="240" w:lineRule="auto"/>
              <w:jc w:val="center"/>
              <w:rPr>
                <w:rFonts w:eastAsia="Times New Roman" w:cs="Times New Roman"/>
                <w:sz w:val="21"/>
                <w:szCs w:val="21"/>
                <w:lang w:eastAsia="ru-RU"/>
              </w:rPr>
            </w:pPr>
            <w:r w:rsidRPr="007237EC">
              <w:rPr>
                <w:rFonts w:eastAsia="Times New Roman" w:cs="Times New Roman"/>
                <w:sz w:val="21"/>
                <w:szCs w:val="21"/>
                <w:lang w:eastAsia="ru-RU"/>
              </w:rPr>
              <w:t>46</w:t>
            </w:r>
          </w:p>
        </w:tc>
      </w:tr>
      <w:tr w:rsidR="0046631B" w:rsidRPr="007237EC" w14:paraId="19E81C92" w14:textId="77777777" w:rsidTr="00293E95">
        <w:trPr>
          <w:trHeight w:val="76"/>
          <w:jc w:val="center"/>
        </w:trPr>
        <w:tc>
          <w:tcPr>
            <w:tcW w:w="2688" w:type="pct"/>
            <w:vMerge/>
            <w:shd w:val="clear" w:color="auto" w:fill="FFFFFF" w:themeFill="background1"/>
            <w:vAlign w:val="center"/>
            <w:hideMark/>
          </w:tcPr>
          <w:p w14:paraId="1B317DAE" w14:textId="77777777" w:rsidR="0046631B" w:rsidRPr="007237EC" w:rsidRDefault="0046631B" w:rsidP="0046631B">
            <w:pPr>
              <w:spacing w:line="240" w:lineRule="auto"/>
              <w:rPr>
                <w:rFonts w:eastAsia="Times New Roman" w:cs="Times New Roman"/>
                <w:sz w:val="21"/>
                <w:szCs w:val="21"/>
                <w:lang w:eastAsia="ru-RU"/>
              </w:rPr>
            </w:pPr>
          </w:p>
        </w:tc>
        <w:tc>
          <w:tcPr>
            <w:tcW w:w="1167" w:type="pct"/>
            <w:shd w:val="clear" w:color="auto" w:fill="FFFFFF" w:themeFill="background1"/>
            <w:vAlign w:val="center"/>
            <w:hideMark/>
          </w:tcPr>
          <w:p w14:paraId="54AF3BAD" w14:textId="77777777" w:rsidR="0046631B" w:rsidRPr="007237EC" w:rsidRDefault="0046631B" w:rsidP="0046631B">
            <w:pPr>
              <w:spacing w:line="240" w:lineRule="auto"/>
              <w:ind w:left="187"/>
              <w:jc w:val="left"/>
              <w:rPr>
                <w:rFonts w:eastAsia="Times New Roman" w:cs="Times New Roman"/>
                <w:sz w:val="21"/>
                <w:szCs w:val="21"/>
                <w:lang w:eastAsia="ru-RU"/>
              </w:rPr>
            </w:pPr>
            <w:r w:rsidRPr="007237EC">
              <w:rPr>
                <w:rFonts w:eastAsia="Times New Roman" w:cs="Times New Roman"/>
                <w:sz w:val="21"/>
                <w:szCs w:val="21"/>
                <w:lang w:eastAsia="ru-RU"/>
              </w:rPr>
              <w:t>средние</w:t>
            </w:r>
          </w:p>
        </w:tc>
        <w:tc>
          <w:tcPr>
            <w:tcW w:w="1145" w:type="pct"/>
            <w:shd w:val="clear" w:color="auto" w:fill="FFFFFF" w:themeFill="background1"/>
            <w:vAlign w:val="center"/>
            <w:hideMark/>
          </w:tcPr>
          <w:p w14:paraId="61912FEA" w14:textId="77777777" w:rsidR="0046631B" w:rsidRPr="007237EC" w:rsidRDefault="0046631B" w:rsidP="0046631B">
            <w:pPr>
              <w:spacing w:line="240" w:lineRule="auto"/>
              <w:jc w:val="center"/>
              <w:rPr>
                <w:rFonts w:eastAsia="Times New Roman" w:cs="Times New Roman"/>
                <w:sz w:val="21"/>
                <w:szCs w:val="21"/>
                <w:lang w:eastAsia="ru-RU"/>
              </w:rPr>
            </w:pPr>
            <w:r w:rsidRPr="007237EC">
              <w:rPr>
                <w:rFonts w:eastAsia="Times New Roman" w:cs="Times New Roman"/>
                <w:sz w:val="21"/>
                <w:szCs w:val="21"/>
                <w:lang w:eastAsia="ru-RU"/>
              </w:rPr>
              <w:t>77</w:t>
            </w:r>
          </w:p>
        </w:tc>
      </w:tr>
      <w:tr w:rsidR="0046631B" w:rsidRPr="007237EC" w14:paraId="3B18A904" w14:textId="77777777" w:rsidTr="00293E95">
        <w:trPr>
          <w:trHeight w:val="76"/>
          <w:jc w:val="center"/>
        </w:trPr>
        <w:tc>
          <w:tcPr>
            <w:tcW w:w="2688" w:type="pct"/>
            <w:vMerge w:val="restart"/>
            <w:shd w:val="clear" w:color="auto" w:fill="FFFFFF" w:themeFill="background1"/>
            <w:vAlign w:val="center"/>
            <w:hideMark/>
          </w:tcPr>
          <w:p w14:paraId="789CCA7A" w14:textId="77777777" w:rsidR="0046631B" w:rsidRPr="007237EC" w:rsidRDefault="0046631B" w:rsidP="0046631B">
            <w:pPr>
              <w:spacing w:line="240" w:lineRule="auto"/>
              <w:rPr>
                <w:rFonts w:eastAsia="Times New Roman" w:cs="Times New Roman"/>
                <w:sz w:val="21"/>
                <w:szCs w:val="21"/>
                <w:lang w:eastAsia="ru-RU"/>
              </w:rPr>
            </w:pPr>
            <w:r w:rsidRPr="007237EC">
              <w:rPr>
                <w:rFonts w:eastAsia="Times New Roman" w:cs="Times New Roman"/>
                <w:sz w:val="21"/>
                <w:szCs w:val="21"/>
                <w:lang w:eastAsia="ru-RU"/>
              </w:rPr>
              <w:t>2. Крупнопанельный жилой дом серии К7-3 (конструкции инж. Лагутенко) с наружными стенами толщиной 16 см, с утепленными минераловатными плитами с железобетонными фактурными слоями</w:t>
            </w:r>
          </w:p>
        </w:tc>
        <w:tc>
          <w:tcPr>
            <w:tcW w:w="1167" w:type="pct"/>
            <w:shd w:val="clear" w:color="auto" w:fill="FFFFFF" w:themeFill="background1"/>
            <w:vAlign w:val="center"/>
            <w:hideMark/>
          </w:tcPr>
          <w:p w14:paraId="3210A86D" w14:textId="77777777" w:rsidR="0046631B" w:rsidRPr="007237EC" w:rsidRDefault="0046631B" w:rsidP="0046631B">
            <w:pPr>
              <w:spacing w:line="240" w:lineRule="auto"/>
              <w:ind w:left="187"/>
              <w:jc w:val="left"/>
              <w:rPr>
                <w:rFonts w:eastAsia="Times New Roman" w:cs="Times New Roman"/>
                <w:sz w:val="21"/>
                <w:szCs w:val="21"/>
                <w:lang w:eastAsia="ru-RU"/>
              </w:rPr>
            </w:pPr>
            <w:r w:rsidRPr="007237EC">
              <w:rPr>
                <w:rFonts w:eastAsia="Times New Roman" w:cs="Times New Roman"/>
                <w:sz w:val="21"/>
                <w:szCs w:val="21"/>
                <w:lang w:eastAsia="ru-RU"/>
              </w:rPr>
              <w:t>Угловые:</w:t>
            </w:r>
          </w:p>
        </w:tc>
        <w:tc>
          <w:tcPr>
            <w:tcW w:w="1145" w:type="pct"/>
            <w:shd w:val="clear" w:color="auto" w:fill="FFFFFF" w:themeFill="background1"/>
            <w:vAlign w:val="center"/>
            <w:hideMark/>
          </w:tcPr>
          <w:p w14:paraId="441A2C0C" w14:textId="77777777" w:rsidR="0046631B" w:rsidRPr="007237EC" w:rsidRDefault="0046631B" w:rsidP="0046631B">
            <w:pPr>
              <w:spacing w:line="240" w:lineRule="auto"/>
              <w:jc w:val="center"/>
              <w:rPr>
                <w:rFonts w:eastAsia="Times New Roman" w:cs="Times New Roman"/>
                <w:sz w:val="21"/>
                <w:szCs w:val="21"/>
                <w:lang w:eastAsia="ru-RU"/>
              </w:rPr>
            </w:pPr>
            <w:r w:rsidRPr="007237EC">
              <w:rPr>
                <w:rFonts w:eastAsia="Times New Roman" w:cs="Times New Roman"/>
                <w:sz w:val="21"/>
                <w:szCs w:val="21"/>
                <w:lang w:eastAsia="ru-RU"/>
              </w:rPr>
              <w:t> </w:t>
            </w:r>
          </w:p>
        </w:tc>
      </w:tr>
      <w:tr w:rsidR="0046631B" w:rsidRPr="007237EC" w14:paraId="4BBFCDEA" w14:textId="77777777" w:rsidTr="00293E95">
        <w:trPr>
          <w:trHeight w:val="76"/>
          <w:jc w:val="center"/>
        </w:trPr>
        <w:tc>
          <w:tcPr>
            <w:tcW w:w="2688" w:type="pct"/>
            <w:vMerge/>
            <w:shd w:val="clear" w:color="auto" w:fill="FFFFFF" w:themeFill="background1"/>
            <w:vAlign w:val="center"/>
            <w:hideMark/>
          </w:tcPr>
          <w:p w14:paraId="3C18E46E" w14:textId="77777777" w:rsidR="0046631B" w:rsidRPr="007237EC" w:rsidRDefault="0046631B" w:rsidP="0046631B">
            <w:pPr>
              <w:spacing w:line="240" w:lineRule="auto"/>
              <w:rPr>
                <w:rFonts w:eastAsia="Times New Roman" w:cs="Times New Roman"/>
                <w:sz w:val="21"/>
                <w:szCs w:val="21"/>
                <w:lang w:eastAsia="ru-RU"/>
              </w:rPr>
            </w:pPr>
          </w:p>
        </w:tc>
        <w:tc>
          <w:tcPr>
            <w:tcW w:w="1167" w:type="pct"/>
            <w:shd w:val="clear" w:color="auto" w:fill="FFFFFF" w:themeFill="background1"/>
            <w:vAlign w:val="center"/>
            <w:hideMark/>
          </w:tcPr>
          <w:p w14:paraId="220031F8" w14:textId="77777777" w:rsidR="0046631B" w:rsidRPr="007237EC" w:rsidRDefault="0046631B" w:rsidP="0046631B">
            <w:pPr>
              <w:spacing w:line="240" w:lineRule="auto"/>
              <w:ind w:left="187"/>
              <w:jc w:val="left"/>
              <w:rPr>
                <w:rFonts w:eastAsia="Times New Roman" w:cs="Times New Roman"/>
                <w:sz w:val="21"/>
                <w:szCs w:val="21"/>
                <w:lang w:eastAsia="ru-RU"/>
              </w:rPr>
            </w:pPr>
            <w:r w:rsidRPr="007237EC">
              <w:rPr>
                <w:rFonts w:eastAsia="Times New Roman" w:cs="Times New Roman"/>
                <w:sz w:val="21"/>
                <w:szCs w:val="21"/>
                <w:lang w:eastAsia="ru-RU"/>
              </w:rPr>
              <w:t>верхнего этажа</w:t>
            </w:r>
          </w:p>
        </w:tc>
        <w:tc>
          <w:tcPr>
            <w:tcW w:w="1145" w:type="pct"/>
            <w:shd w:val="clear" w:color="auto" w:fill="FFFFFF" w:themeFill="background1"/>
            <w:vAlign w:val="center"/>
            <w:hideMark/>
          </w:tcPr>
          <w:p w14:paraId="7C89C10B" w14:textId="77777777" w:rsidR="0046631B" w:rsidRPr="007237EC" w:rsidRDefault="0046631B" w:rsidP="0046631B">
            <w:pPr>
              <w:spacing w:line="240" w:lineRule="auto"/>
              <w:jc w:val="center"/>
              <w:rPr>
                <w:rFonts w:eastAsia="Times New Roman" w:cs="Times New Roman"/>
                <w:sz w:val="21"/>
                <w:szCs w:val="21"/>
                <w:lang w:eastAsia="ru-RU"/>
              </w:rPr>
            </w:pPr>
            <w:r w:rsidRPr="007237EC">
              <w:rPr>
                <w:rFonts w:eastAsia="Times New Roman" w:cs="Times New Roman"/>
                <w:sz w:val="21"/>
                <w:szCs w:val="21"/>
                <w:lang w:eastAsia="ru-RU"/>
              </w:rPr>
              <w:t>32</w:t>
            </w:r>
          </w:p>
        </w:tc>
      </w:tr>
      <w:tr w:rsidR="0046631B" w:rsidRPr="007237EC" w14:paraId="21BD1E82" w14:textId="77777777" w:rsidTr="00293E95">
        <w:trPr>
          <w:trHeight w:val="76"/>
          <w:jc w:val="center"/>
        </w:trPr>
        <w:tc>
          <w:tcPr>
            <w:tcW w:w="2688" w:type="pct"/>
            <w:vMerge/>
            <w:shd w:val="clear" w:color="auto" w:fill="FFFFFF" w:themeFill="background1"/>
            <w:vAlign w:val="center"/>
            <w:hideMark/>
          </w:tcPr>
          <w:p w14:paraId="184B5ADC" w14:textId="77777777" w:rsidR="0046631B" w:rsidRPr="007237EC" w:rsidRDefault="0046631B" w:rsidP="0046631B">
            <w:pPr>
              <w:spacing w:line="240" w:lineRule="auto"/>
              <w:rPr>
                <w:rFonts w:eastAsia="Times New Roman" w:cs="Times New Roman"/>
                <w:sz w:val="21"/>
                <w:szCs w:val="21"/>
                <w:lang w:eastAsia="ru-RU"/>
              </w:rPr>
            </w:pPr>
          </w:p>
        </w:tc>
        <w:tc>
          <w:tcPr>
            <w:tcW w:w="1167" w:type="pct"/>
            <w:shd w:val="clear" w:color="auto" w:fill="FFFFFF" w:themeFill="background1"/>
            <w:vAlign w:val="center"/>
            <w:hideMark/>
          </w:tcPr>
          <w:p w14:paraId="1DE95D06" w14:textId="77777777" w:rsidR="0046631B" w:rsidRPr="007237EC" w:rsidRDefault="0046631B" w:rsidP="0046631B">
            <w:pPr>
              <w:spacing w:line="240" w:lineRule="auto"/>
              <w:ind w:left="187"/>
              <w:jc w:val="left"/>
              <w:rPr>
                <w:rFonts w:eastAsia="Times New Roman" w:cs="Times New Roman"/>
                <w:sz w:val="21"/>
                <w:szCs w:val="21"/>
                <w:lang w:eastAsia="ru-RU"/>
              </w:rPr>
            </w:pPr>
            <w:r w:rsidRPr="007237EC">
              <w:rPr>
                <w:rFonts w:eastAsia="Times New Roman" w:cs="Times New Roman"/>
                <w:sz w:val="21"/>
                <w:szCs w:val="21"/>
                <w:lang w:eastAsia="ru-RU"/>
              </w:rPr>
              <w:t>среднего этажа</w:t>
            </w:r>
          </w:p>
        </w:tc>
        <w:tc>
          <w:tcPr>
            <w:tcW w:w="1145" w:type="pct"/>
            <w:shd w:val="clear" w:color="auto" w:fill="FFFFFF" w:themeFill="background1"/>
            <w:vAlign w:val="center"/>
            <w:hideMark/>
          </w:tcPr>
          <w:p w14:paraId="1CA28460" w14:textId="77777777" w:rsidR="0046631B" w:rsidRPr="007237EC" w:rsidRDefault="0046631B" w:rsidP="0046631B">
            <w:pPr>
              <w:spacing w:line="240" w:lineRule="auto"/>
              <w:jc w:val="center"/>
              <w:rPr>
                <w:rFonts w:eastAsia="Times New Roman" w:cs="Times New Roman"/>
                <w:sz w:val="21"/>
                <w:szCs w:val="21"/>
                <w:lang w:eastAsia="ru-RU"/>
              </w:rPr>
            </w:pPr>
            <w:r w:rsidRPr="007237EC">
              <w:rPr>
                <w:rFonts w:eastAsia="Times New Roman" w:cs="Times New Roman"/>
                <w:sz w:val="21"/>
                <w:szCs w:val="21"/>
                <w:lang w:eastAsia="ru-RU"/>
              </w:rPr>
              <w:t>40</w:t>
            </w:r>
          </w:p>
        </w:tc>
      </w:tr>
      <w:tr w:rsidR="0046631B" w:rsidRPr="007237EC" w14:paraId="1A1C062E" w14:textId="77777777" w:rsidTr="00293E95">
        <w:trPr>
          <w:trHeight w:val="76"/>
          <w:jc w:val="center"/>
        </w:trPr>
        <w:tc>
          <w:tcPr>
            <w:tcW w:w="2688" w:type="pct"/>
            <w:vMerge/>
            <w:shd w:val="clear" w:color="auto" w:fill="FFFFFF" w:themeFill="background1"/>
            <w:vAlign w:val="center"/>
            <w:hideMark/>
          </w:tcPr>
          <w:p w14:paraId="6F482D93" w14:textId="77777777" w:rsidR="0046631B" w:rsidRPr="007237EC" w:rsidRDefault="0046631B" w:rsidP="0046631B">
            <w:pPr>
              <w:spacing w:line="240" w:lineRule="auto"/>
              <w:rPr>
                <w:rFonts w:eastAsia="Times New Roman" w:cs="Times New Roman"/>
                <w:sz w:val="21"/>
                <w:szCs w:val="21"/>
                <w:lang w:eastAsia="ru-RU"/>
              </w:rPr>
            </w:pPr>
          </w:p>
        </w:tc>
        <w:tc>
          <w:tcPr>
            <w:tcW w:w="1167" w:type="pct"/>
            <w:shd w:val="clear" w:color="auto" w:fill="FFFFFF" w:themeFill="background1"/>
            <w:vAlign w:val="center"/>
            <w:hideMark/>
          </w:tcPr>
          <w:p w14:paraId="3F096420" w14:textId="77777777" w:rsidR="0046631B" w:rsidRPr="007237EC" w:rsidRDefault="0046631B" w:rsidP="0046631B">
            <w:pPr>
              <w:spacing w:line="240" w:lineRule="auto"/>
              <w:ind w:left="187"/>
              <w:jc w:val="left"/>
              <w:rPr>
                <w:rFonts w:eastAsia="Times New Roman" w:cs="Times New Roman"/>
                <w:sz w:val="21"/>
                <w:szCs w:val="21"/>
                <w:lang w:eastAsia="ru-RU"/>
              </w:rPr>
            </w:pPr>
            <w:r w:rsidRPr="007237EC">
              <w:rPr>
                <w:rFonts w:eastAsia="Times New Roman" w:cs="Times New Roman"/>
                <w:sz w:val="21"/>
                <w:szCs w:val="21"/>
                <w:lang w:eastAsia="ru-RU"/>
              </w:rPr>
              <w:t>средние</w:t>
            </w:r>
          </w:p>
        </w:tc>
        <w:tc>
          <w:tcPr>
            <w:tcW w:w="1145" w:type="pct"/>
            <w:shd w:val="clear" w:color="auto" w:fill="FFFFFF" w:themeFill="background1"/>
            <w:vAlign w:val="center"/>
            <w:hideMark/>
          </w:tcPr>
          <w:p w14:paraId="6653060D" w14:textId="77777777" w:rsidR="0046631B" w:rsidRPr="007237EC" w:rsidRDefault="0046631B" w:rsidP="0046631B">
            <w:pPr>
              <w:spacing w:line="240" w:lineRule="auto"/>
              <w:jc w:val="center"/>
              <w:rPr>
                <w:rFonts w:eastAsia="Times New Roman" w:cs="Times New Roman"/>
                <w:sz w:val="21"/>
                <w:szCs w:val="21"/>
                <w:lang w:eastAsia="ru-RU"/>
              </w:rPr>
            </w:pPr>
            <w:r w:rsidRPr="007237EC">
              <w:rPr>
                <w:rFonts w:eastAsia="Times New Roman" w:cs="Times New Roman"/>
                <w:sz w:val="21"/>
                <w:szCs w:val="21"/>
                <w:lang w:eastAsia="ru-RU"/>
              </w:rPr>
              <w:t>51</w:t>
            </w:r>
          </w:p>
        </w:tc>
      </w:tr>
      <w:tr w:rsidR="0046631B" w:rsidRPr="007237EC" w14:paraId="505E3474" w14:textId="77777777" w:rsidTr="00293E95">
        <w:trPr>
          <w:trHeight w:val="340"/>
          <w:jc w:val="center"/>
        </w:trPr>
        <w:tc>
          <w:tcPr>
            <w:tcW w:w="2688" w:type="pct"/>
            <w:shd w:val="clear" w:color="auto" w:fill="FFFFFF" w:themeFill="background1"/>
            <w:vAlign w:val="center"/>
            <w:hideMark/>
          </w:tcPr>
          <w:p w14:paraId="4025C3F0" w14:textId="77777777" w:rsidR="0046631B" w:rsidRPr="007237EC" w:rsidRDefault="0046631B" w:rsidP="0046631B">
            <w:pPr>
              <w:spacing w:line="240" w:lineRule="auto"/>
              <w:rPr>
                <w:rFonts w:eastAsia="Times New Roman" w:cs="Times New Roman"/>
                <w:sz w:val="21"/>
                <w:szCs w:val="21"/>
                <w:lang w:eastAsia="ru-RU"/>
              </w:rPr>
            </w:pPr>
            <w:r w:rsidRPr="007237EC">
              <w:rPr>
                <w:rFonts w:eastAsia="Times New Roman" w:cs="Times New Roman"/>
                <w:sz w:val="21"/>
                <w:szCs w:val="21"/>
                <w:lang w:eastAsia="ru-RU"/>
              </w:rPr>
              <w:t>3. Дом из объемных элементов с наружными ограждениями из железобетонных вибропрокатных элементов, утепленных минераловатными плитами. Толщина наружной стены 22 см, толщина слоя утеплителя в зоне стыкования с ребрами 5 см, между ребрами 7 см. Общая толщина железобетонных элементов между ребрами 30-40 мм</w:t>
            </w:r>
          </w:p>
        </w:tc>
        <w:tc>
          <w:tcPr>
            <w:tcW w:w="1167" w:type="pct"/>
            <w:shd w:val="clear" w:color="auto" w:fill="FFFFFF" w:themeFill="background1"/>
            <w:vAlign w:val="center"/>
            <w:hideMark/>
          </w:tcPr>
          <w:p w14:paraId="03DAB4FE" w14:textId="77777777" w:rsidR="0046631B" w:rsidRPr="007237EC" w:rsidRDefault="0046631B" w:rsidP="0046631B">
            <w:pPr>
              <w:spacing w:line="240" w:lineRule="auto"/>
              <w:ind w:left="187"/>
              <w:jc w:val="left"/>
              <w:rPr>
                <w:rFonts w:eastAsia="Times New Roman" w:cs="Times New Roman"/>
                <w:sz w:val="21"/>
                <w:szCs w:val="21"/>
                <w:lang w:eastAsia="ru-RU"/>
              </w:rPr>
            </w:pPr>
            <w:r w:rsidRPr="007237EC">
              <w:rPr>
                <w:rFonts w:eastAsia="Times New Roman" w:cs="Times New Roman"/>
                <w:sz w:val="21"/>
                <w:szCs w:val="21"/>
                <w:lang w:eastAsia="ru-RU"/>
              </w:rPr>
              <w:t>Угловые верхнего этажа</w:t>
            </w:r>
          </w:p>
        </w:tc>
        <w:tc>
          <w:tcPr>
            <w:tcW w:w="1145" w:type="pct"/>
            <w:shd w:val="clear" w:color="auto" w:fill="FFFFFF" w:themeFill="background1"/>
            <w:vAlign w:val="center"/>
            <w:hideMark/>
          </w:tcPr>
          <w:p w14:paraId="785E2FD7" w14:textId="77777777" w:rsidR="0046631B" w:rsidRPr="007237EC" w:rsidRDefault="0046631B" w:rsidP="0046631B">
            <w:pPr>
              <w:spacing w:line="240" w:lineRule="auto"/>
              <w:jc w:val="center"/>
              <w:rPr>
                <w:rFonts w:eastAsia="Times New Roman" w:cs="Times New Roman"/>
                <w:sz w:val="21"/>
                <w:szCs w:val="21"/>
                <w:lang w:eastAsia="ru-RU"/>
              </w:rPr>
            </w:pPr>
            <w:r w:rsidRPr="007237EC">
              <w:rPr>
                <w:rFonts w:eastAsia="Times New Roman" w:cs="Times New Roman"/>
                <w:sz w:val="21"/>
                <w:szCs w:val="21"/>
                <w:lang w:eastAsia="ru-RU"/>
              </w:rPr>
              <w:t>40</w:t>
            </w:r>
          </w:p>
        </w:tc>
      </w:tr>
      <w:tr w:rsidR="0046631B" w:rsidRPr="007237EC" w14:paraId="0E13A96B" w14:textId="77777777" w:rsidTr="00293E95">
        <w:trPr>
          <w:trHeight w:val="76"/>
          <w:jc w:val="center"/>
        </w:trPr>
        <w:tc>
          <w:tcPr>
            <w:tcW w:w="2688" w:type="pct"/>
            <w:vMerge w:val="restart"/>
            <w:shd w:val="clear" w:color="auto" w:fill="FFFFFF" w:themeFill="background1"/>
            <w:vAlign w:val="center"/>
            <w:hideMark/>
          </w:tcPr>
          <w:p w14:paraId="490F2EF7" w14:textId="77777777" w:rsidR="0046631B" w:rsidRPr="007237EC" w:rsidRDefault="0046631B" w:rsidP="0046631B">
            <w:pPr>
              <w:spacing w:line="240" w:lineRule="auto"/>
              <w:rPr>
                <w:rFonts w:eastAsia="Times New Roman" w:cs="Times New Roman"/>
                <w:sz w:val="21"/>
                <w:szCs w:val="21"/>
                <w:lang w:eastAsia="ru-RU"/>
              </w:rPr>
            </w:pPr>
            <w:r w:rsidRPr="007237EC">
              <w:rPr>
                <w:rFonts w:eastAsia="Times New Roman" w:cs="Times New Roman"/>
                <w:sz w:val="21"/>
                <w:szCs w:val="21"/>
                <w:lang w:eastAsia="ru-RU"/>
              </w:rPr>
              <w:t xml:space="preserve">4. Кирпичные жилые здания с толщиной стен в </w:t>
            </w:r>
          </w:p>
          <w:p w14:paraId="668997FD" w14:textId="77777777" w:rsidR="0046631B" w:rsidRPr="007237EC" w:rsidRDefault="0046631B" w:rsidP="0046631B">
            <w:pPr>
              <w:spacing w:line="240" w:lineRule="auto"/>
              <w:rPr>
                <w:rFonts w:eastAsia="Times New Roman" w:cs="Times New Roman"/>
                <w:sz w:val="21"/>
                <w:szCs w:val="21"/>
                <w:lang w:eastAsia="ru-RU"/>
              </w:rPr>
            </w:pPr>
            <w:r w:rsidRPr="007237EC">
              <w:rPr>
                <w:rFonts w:eastAsia="Times New Roman" w:cs="Times New Roman"/>
                <w:sz w:val="21"/>
                <w:szCs w:val="21"/>
                <w:lang w:eastAsia="ru-RU"/>
              </w:rPr>
              <w:t>2,5 кирпича и коэффициентом остекления 0,18 - 0,25</w:t>
            </w:r>
          </w:p>
        </w:tc>
        <w:tc>
          <w:tcPr>
            <w:tcW w:w="1167" w:type="pct"/>
            <w:shd w:val="clear" w:color="auto" w:fill="FFFFFF" w:themeFill="background1"/>
            <w:vAlign w:val="center"/>
            <w:hideMark/>
          </w:tcPr>
          <w:p w14:paraId="4798B215" w14:textId="77777777" w:rsidR="0046631B" w:rsidRPr="007237EC" w:rsidRDefault="0046631B" w:rsidP="0046631B">
            <w:pPr>
              <w:spacing w:line="240" w:lineRule="auto"/>
              <w:ind w:left="187"/>
              <w:jc w:val="left"/>
              <w:rPr>
                <w:rFonts w:eastAsia="Times New Roman" w:cs="Times New Roman"/>
                <w:sz w:val="21"/>
                <w:szCs w:val="21"/>
                <w:lang w:eastAsia="ru-RU"/>
              </w:rPr>
            </w:pPr>
            <w:r w:rsidRPr="007237EC">
              <w:rPr>
                <w:rFonts w:eastAsia="Times New Roman" w:cs="Times New Roman"/>
                <w:sz w:val="21"/>
                <w:szCs w:val="21"/>
                <w:lang w:eastAsia="ru-RU"/>
              </w:rPr>
              <w:t>Угловые</w:t>
            </w:r>
          </w:p>
        </w:tc>
        <w:tc>
          <w:tcPr>
            <w:tcW w:w="1145" w:type="pct"/>
            <w:shd w:val="clear" w:color="auto" w:fill="FFFFFF" w:themeFill="background1"/>
            <w:vAlign w:val="center"/>
            <w:hideMark/>
          </w:tcPr>
          <w:p w14:paraId="47F49C0E" w14:textId="77777777" w:rsidR="0046631B" w:rsidRPr="007237EC" w:rsidRDefault="0046631B" w:rsidP="0046631B">
            <w:pPr>
              <w:spacing w:line="240" w:lineRule="auto"/>
              <w:jc w:val="center"/>
              <w:rPr>
                <w:rFonts w:eastAsia="Times New Roman" w:cs="Times New Roman"/>
                <w:sz w:val="21"/>
                <w:szCs w:val="21"/>
                <w:lang w:eastAsia="ru-RU"/>
              </w:rPr>
            </w:pPr>
            <w:r w:rsidRPr="007237EC">
              <w:rPr>
                <w:rFonts w:eastAsia="Times New Roman" w:cs="Times New Roman"/>
                <w:sz w:val="21"/>
                <w:szCs w:val="21"/>
                <w:lang w:eastAsia="ru-RU"/>
              </w:rPr>
              <w:t>65 – 60</w:t>
            </w:r>
          </w:p>
        </w:tc>
      </w:tr>
      <w:tr w:rsidR="0046631B" w:rsidRPr="007237EC" w14:paraId="2F6030D9" w14:textId="77777777" w:rsidTr="00293E95">
        <w:trPr>
          <w:trHeight w:val="76"/>
          <w:jc w:val="center"/>
        </w:trPr>
        <w:tc>
          <w:tcPr>
            <w:tcW w:w="2688" w:type="pct"/>
            <w:vMerge/>
            <w:shd w:val="clear" w:color="auto" w:fill="FFFFFF" w:themeFill="background1"/>
            <w:vAlign w:val="center"/>
            <w:hideMark/>
          </w:tcPr>
          <w:p w14:paraId="235729AA" w14:textId="77777777" w:rsidR="0046631B" w:rsidRPr="007237EC" w:rsidRDefault="0046631B" w:rsidP="0046631B">
            <w:pPr>
              <w:spacing w:line="240" w:lineRule="auto"/>
              <w:rPr>
                <w:rFonts w:eastAsia="Times New Roman" w:cs="Times New Roman"/>
                <w:sz w:val="21"/>
                <w:szCs w:val="21"/>
                <w:lang w:eastAsia="ru-RU"/>
              </w:rPr>
            </w:pPr>
          </w:p>
        </w:tc>
        <w:tc>
          <w:tcPr>
            <w:tcW w:w="1167" w:type="pct"/>
            <w:shd w:val="clear" w:color="auto" w:fill="FFFFFF" w:themeFill="background1"/>
            <w:vAlign w:val="center"/>
            <w:hideMark/>
          </w:tcPr>
          <w:p w14:paraId="61E636A6" w14:textId="77777777" w:rsidR="0046631B" w:rsidRPr="007237EC" w:rsidRDefault="0046631B" w:rsidP="0046631B">
            <w:pPr>
              <w:spacing w:line="240" w:lineRule="auto"/>
              <w:ind w:left="187"/>
              <w:jc w:val="left"/>
              <w:rPr>
                <w:rFonts w:eastAsia="Times New Roman" w:cs="Times New Roman"/>
                <w:sz w:val="21"/>
                <w:szCs w:val="21"/>
                <w:lang w:eastAsia="ru-RU"/>
              </w:rPr>
            </w:pPr>
            <w:r w:rsidRPr="007237EC">
              <w:rPr>
                <w:rFonts w:eastAsia="Times New Roman" w:cs="Times New Roman"/>
                <w:sz w:val="21"/>
                <w:szCs w:val="21"/>
                <w:lang w:eastAsia="ru-RU"/>
              </w:rPr>
              <w:t>Средние</w:t>
            </w:r>
          </w:p>
        </w:tc>
        <w:tc>
          <w:tcPr>
            <w:tcW w:w="1145" w:type="pct"/>
            <w:shd w:val="clear" w:color="auto" w:fill="FFFFFF" w:themeFill="background1"/>
            <w:vAlign w:val="center"/>
            <w:hideMark/>
          </w:tcPr>
          <w:p w14:paraId="57CB5A9D" w14:textId="77777777" w:rsidR="0046631B" w:rsidRPr="007237EC" w:rsidRDefault="0046631B" w:rsidP="0046631B">
            <w:pPr>
              <w:spacing w:line="240" w:lineRule="auto"/>
              <w:jc w:val="center"/>
              <w:rPr>
                <w:rFonts w:eastAsia="Times New Roman" w:cs="Times New Roman"/>
                <w:sz w:val="21"/>
                <w:szCs w:val="21"/>
                <w:lang w:eastAsia="ru-RU"/>
              </w:rPr>
            </w:pPr>
            <w:r w:rsidRPr="007237EC">
              <w:rPr>
                <w:rFonts w:eastAsia="Times New Roman" w:cs="Times New Roman"/>
                <w:sz w:val="21"/>
                <w:szCs w:val="21"/>
                <w:lang w:eastAsia="ru-RU"/>
              </w:rPr>
              <w:t>100 – 65</w:t>
            </w:r>
          </w:p>
        </w:tc>
      </w:tr>
      <w:tr w:rsidR="0046631B" w:rsidRPr="007237EC" w14:paraId="1CAC5B2C" w14:textId="77777777" w:rsidTr="00293E95">
        <w:trPr>
          <w:trHeight w:val="340"/>
          <w:jc w:val="center"/>
        </w:trPr>
        <w:tc>
          <w:tcPr>
            <w:tcW w:w="2688" w:type="pct"/>
            <w:shd w:val="clear" w:color="auto" w:fill="FFFFFF" w:themeFill="background1"/>
            <w:vAlign w:val="center"/>
            <w:hideMark/>
          </w:tcPr>
          <w:p w14:paraId="183EB952" w14:textId="77777777" w:rsidR="0046631B" w:rsidRPr="007237EC" w:rsidRDefault="0046631B" w:rsidP="0046631B">
            <w:pPr>
              <w:spacing w:line="240" w:lineRule="auto"/>
              <w:rPr>
                <w:rFonts w:eastAsia="Times New Roman" w:cs="Times New Roman"/>
                <w:sz w:val="21"/>
                <w:szCs w:val="21"/>
                <w:lang w:eastAsia="ru-RU"/>
              </w:rPr>
            </w:pPr>
            <w:r w:rsidRPr="007237EC">
              <w:rPr>
                <w:rFonts w:eastAsia="Times New Roman" w:cs="Times New Roman"/>
                <w:sz w:val="21"/>
                <w:szCs w:val="21"/>
                <w:lang w:eastAsia="ru-RU"/>
              </w:rPr>
              <w:t>5. Промышленные здания с незначительными внутренними тепловыделениями (стены в 2 кирпича, коэффициент остекления 0,15 - 0,3)</w:t>
            </w:r>
          </w:p>
        </w:tc>
        <w:tc>
          <w:tcPr>
            <w:tcW w:w="1167" w:type="pct"/>
            <w:shd w:val="clear" w:color="auto" w:fill="FFFFFF" w:themeFill="background1"/>
            <w:vAlign w:val="center"/>
            <w:hideMark/>
          </w:tcPr>
          <w:p w14:paraId="39583304" w14:textId="77777777" w:rsidR="0046631B" w:rsidRPr="007237EC" w:rsidRDefault="0046631B" w:rsidP="0046631B">
            <w:pPr>
              <w:spacing w:line="240" w:lineRule="auto"/>
              <w:ind w:left="187"/>
              <w:jc w:val="left"/>
              <w:rPr>
                <w:rFonts w:eastAsia="Times New Roman" w:cs="Times New Roman"/>
                <w:sz w:val="21"/>
                <w:szCs w:val="21"/>
                <w:lang w:eastAsia="ru-RU"/>
              </w:rPr>
            </w:pPr>
          </w:p>
        </w:tc>
        <w:tc>
          <w:tcPr>
            <w:tcW w:w="1145" w:type="pct"/>
            <w:shd w:val="clear" w:color="auto" w:fill="FFFFFF" w:themeFill="background1"/>
            <w:vAlign w:val="center"/>
            <w:hideMark/>
          </w:tcPr>
          <w:p w14:paraId="07A9EB16" w14:textId="77777777" w:rsidR="0046631B" w:rsidRPr="007237EC" w:rsidRDefault="0046631B" w:rsidP="0046631B">
            <w:pPr>
              <w:spacing w:line="240" w:lineRule="auto"/>
              <w:jc w:val="center"/>
              <w:rPr>
                <w:rFonts w:eastAsia="Times New Roman" w:cs="Times New Roman"/>
                <w:sz w:val="21"/>
                <w:szCs w:val="21"/>
                <w:lang w:eastAsia="ru-RU"/>
              </w:rPr>
            </w:pPr>
            <w:r w:rsidRPr="007237EC">
              <w:rPr>
                <w:rFonts w:eastAsia="Times New Roman" w:cs="Times New Roman"/>
                <w:sz w:val="21"/>
                <w:szCs w:val="21"/>
                <w:lang w:eastAsia="ru-RU"/>
              </w:rPr>
              <w:t>25 – 14</w:t>
            </w:r>
          </w:p>
        </w:tc>
      </w:tr>
    </w:tbl>
    <w:p w14:paraId="1B3278F5" w14:textId="77777777" w:rsidR="0046631B" w:rsidRPr="007237EC" w:rsidRDefault="0046631B" w:rsidP="0046631B">
      <w:pPr>
        <w:spacing w:line="240" w:lineRule="auto"/>
        <w:ind w:right="-142" w:firstLine="567"/>
        <w:rPr>
          <w:rFonts w:cs="Times New Roman"/>
          <w:sz w:val="20"/>
          <w:szCs w:val="20"/>
        </w:rPr>
      </w:pPr>
    </w:p>
    <w:p w14:paraId="7A571DE6" w14:textId="77777777" w:rsidR="0046631B" w:rsidRPr="007237EC" w:rsidRDefault="0046631B" w:rsidP="0046631B">
      <w:pPr>
        <w:spacing w:line="336" w:lineRule="auto"/>
        <w:ind w:right="-2" w:firstLine="567"/>
        <w:rPr>
          <w:rFonts w:eastAsia="Times New Roman" w:cs="Times New Roman"/>
          <w:szCs w:val="26"/>
          <w:lang w:eastAsia="ru-RU"/>
        </w:rPr>
      </w:pPr>
      <w:r w:rsidRPr="007237EC">
        <w:rPr>
          <w:rFonts w:eastAsia="Times New Roman" w:cs="Times New Roman"/>
          <w:szCs w:val="26"/>
          <w:lang w:eastAsia="ru-RU"/>
        </w:rPr>
        <w:t>С использованием данных о теплоаккумулирующей способности абонентских установок определяется время, за которое температура внутри отапливаемого помещения снизится до температуры, установленной в критериях отказа теплоснабжения.</w:t>
      </w:r>
    </w:p>
    <w:p w14:paraId="7B230B05" w14:textId="77777777" w:rsidR="0046631B" w:rsidRPr="007237EC" w:rsidRDefault="0046631B" w:rsidP="0046631B">
      <w:pPr>
        <w:spacing w:line="336" w:lineRule="auto"/>
        <w:ind w:right="-2" w:firstLine="567"/>
        <w:rPr>
          <w:rFonts w:eastAsia="Times New Roman" w:cs="Times New Roman"/>
          <w:szCs w:val="26"/>
          <w:lang w:eastAsia="ru-RU"/>
        </w:rPr>
      </w:pPr>
      <w:r w:rsidRPr="007237EC">
        <w:rPr>
          <w:rFonts w:eastAsia="Times New Roman" w:cs="Times New Roman"/>
          <w:szCs w:val="26"/>
          <w:lang w:eastAsia="ru-RU"/>
        </w:rPr>
        <w:t>Отказ теплоснабжения потребителя – событие, приводящее к падению температуры в отапливаемых помещениях жилых и общественных зданий ниже                      + 12 °С, в промышленных зданиях ниже + 8 °С (СП 124.13330.2012).</w:t>
      </w:r>
    </w:p>
    <w:p w14:paraId="0A6AB26F" w14:textId="77777777" w:rsidR="0046631B" w:rsidRPr="007237EC" w:rsidRDefault="0046631B" w:rsidP="0046631B">
      <w:pPr>
        <w:spacing w:line="336" w:lineRule="auto"/>
        <w:ind w:right="-2" w:firstLine="567"/>
        <w:rPr>
          <w:rFonts w:eastAsia="Times New Roman" w:cs="Times New Roman"/>
          <w:szCs w:val="26"/>
          <w:lang w:eastAsia="ru-RU"/>
        </w:rPr>
      </w:pPr>
      <w:r w:rsidRPr="007237EC">
        <w:rPr>
          <w:rFonts w:eastAsia="Times New Roman" w:cs="Times New Roman"/>
          <w:szCs w:val="26"/>
          <w:lang w:eastAsia="ru-RU"/>
        </w:rPr>
        <w:t>Для расчета времени снижения температуры в жилом здании используется формула, приведенная в приложении 9 к методическим рекомендациям по разработке схемы теплоснабжения (утверждена приказом Министерства экономики и Министерства регионального развития РФ от 29 декабря 2012 г. № 565/667)</w:t>
      </w:r>
    </w:p>
    <w:p w14:paraId="3A4C0A4A" w14:textId="77777777" w:rsidR="0046631B" w:rsidRPr="007237EC" w:rsidRDefault="002B2B36" w:rsidP="0046631B">
      <w:pPr>
        <w:spacing w:line="336" w:lineRule="auto"/>
        <w:ind w:left="2124" w:right="-2" w:firstLine="708"/>
        <w:jc w:val="left"/>
        <w:rPr>
          <w:rFonts w:eastAsia="Times New Roman" w:cs="Times New Roman"/>
          <w:szCs w:val="26"/>
          <w:lang w:eastAsia="ru-RU"/>
        </w:rPr>
      </w:pPr>
      <m:oMath>
        <m:sSub>
          <m:sSubPr>
            <m:ctrlPr>
              <w:rPr>
                <w:rFonts w:ascii="Cambria Math" w:eastAsia="Times New Roman" w:hAnsi="Cambria Math" w:cs="Times New Roman"/>
                <w:sz w:val="28"/>
                <w:szCs w:val="28"/>
                <w:lang w:eastAsia="ru-RU"/>
              </w:rPr>
            </m:ctrlPr>
          </m:sSubPr>
          <m:e>
            <m:r>
              <m:rPr>
                <m:sty m:val="p"/>
              </m:rPr>
              <w:rPr>
                <w:rFonts w:ascii="Cambria Math" w:eastAsia="Times New Roman" w:hAnsi="Cambria Math" w:cs="Times New Roman"/>
                <w:sz w:val="28"/>
                <w:szCs w:val="28"/>
                <w:lang w:val="en-US" w:eastAsia="ru-RU"/>
              </w:rPr>
              <m:t>t</m:t>
            </m:r>
          </m:e>
          <m:sub>
            <m:r>
              <m:rPr>
                <m:sty m:val="p"/>
              </m:rPr>
              <w:rPr>
                <w:rFonts w:ascii="Cambria Math" w:eastAsia="Times New Roman" w:hAnsi="Cambria Math" w:cs="Times New Roman"/>
                <w:sz w:val="28"/>
                <w:szCs w:val="28"/>
                <w:lang w:eastAsia="ru-RU"/>
              </w:rPr>
              <m:t>в</m:t>
            </m:r>
          </m:sub>
        </m:sSub>
        <m:r>
          <m:rPr>
            <m:sty m:val="p"/>
          </m:rPr>
          <w:rPr>
            <w:rFonts w:ascii="Cambria Math" w:eastAsia="Times New Roman" w:hAnsi="Cambria Math" w:cs="Times New Roman"/>
            <w:sz w:val="28"/>
            <w:szCs w:val="28"/>
            <w:lang w:eastAsia="ru-RU"/>
          </w:rPr>
          <m:t>=</m:t>
        </m:r>
        <m:sSub>
          <m:sSubPr>
            <m:ctrlPr>
              <w:rPr>
                <w:rFonts w:ascii="Cambria Math" w:eastAsia="Times New Roman" w:hAnsi="Cambria Math" w:cs="Times New Roman"/>
                <w:sz w:val="28"/>
                <w:szCs w:val="28"/>
                <w:lang w:eastAsia="ru-RU"/>
              </w:rPr>
            </m:ctrlPr>
          </m:sSubPr>
          <m:e>
            <m:r>
              <m:rPr>
                <m:sty m:val="p"/>
              </m:rPr>
              <w:rPr>
                <w:rFonts w:ascii="Cambria Math" w:eastAsia="Times New Roman" w:hAnsi="Cambria Math" w:cs="Times New Roman"/>
                <w:sz w:val="28"/>
                <w:szCs w:val="28"/>
                <w:lang w:val="en-US" w:eastAsia="ru-RU"/>
              </w:rPr>
              <m:t>t</m:t>
            </m:r>
          </m:e>
          <m:sub>
            <m:r>
              <m:rPr>
                <m:sty m:val="p"/>
              </m:rPr>
              <w:rPr>
                <w:rFonts w:ascii="Cambria Math" w:eastAsia="Times New Roman" w:hAnsi="Cambria Math" w:cs="Times New Roman"/>
                <w:sz w:val="28"/>
                <w:szCs w:val="28"/>
                <w:lang w:eastAsia="ru-RU"/>
              </w:rPr>
              <m:t>н</m:t>
            </m:r>
          </m:sub>
        </m:sSub>
        <m:r>
          <m:rPr>
            <m:sty m:val="p"/>
          </m:rPr>
          <w:rPr>
            <w:rFonts w:ascii="Cambria Math" w:eastAsia="Times New Roman" w:hAnsi="Cambria Math" w:cs="Times New Roman"/>
            <w:sz w:val="28"/>
            <w:szCs w:val="28"/>
            <w:lang w:eastAsia="ru-RU"/>
          </w:rPr>
          <m:t>+</m:t>
        </m:r>
        <m:f>
          <m:fPr>
            <m:ctrlPr>
              <w:rPr>
                <w:rFonts w:ascii="Cambria Math" w:eastAsia="Times New Roman" w:hAnsi="Cambria Math" w:cs="Times New Roman"/>
                <w:sz w:val="28"/>
                <w:szCs w:val="28"/>
                <w:lang w:eastAsia="ru-RU"/>
              </w:rPr>
            </m:ctrlPr>
          </m:fPr>
          <m:num>
            <m:sSub>
              <m:sSubPr>
                <m:ctrlPr>
                  <w:rPr>
                    <w:rFonts w:ascii="Cambria Math" w:eastAsia="Times New Roman" w:hAnsi="Cambria Math" w:cs="Times New Roman"/>
                    <w:sz w:val="28"/>
                    <w:szCs w:val="28"/>
                    <w:lang w:eastAsia="ru-RU"/>
                  </w:rPr>
                </m:ctrlPr>
              </m:sSubPr>
              <m:e>
                <m:r>
                  <m:rPr>
                    <m:sty m:val="p"/>
                  </m:rPr>
                  <w:rPr>
                    <w:rFonts w:ascii="Cambria Math" w:eastAsia="Times New Roman" w:hAnsi="Cambria Math" w:cs="Times New Roman"/>
                    <w:sz w:val="28"/>
                    <w:szCs w:val="28"/>
                    <w:lang w:val="en-US" w:eastAsia="ru-RU"/>
                  </w:rPr>
                  <m:t>Q</m:t>
                </m:r>
              </m:e>
              <m:sub>
                <m:r>
                  <m:rPr>
                    <m:sty m:val="p"/>
                  </m:rPr>
                  <w:rPr>
                    <w:rFonts w:ascii="Cambria Math" w:eastAsia="Times New Roman" w:hAnsi="Cambria Math" w:cs="Times New Roman"/>
                    <w:sz w:val="28"/>
                    <w:szCs w:val="28"/>
                    <w:lang w:eastAsia="ru-RU"/>
                  </w:rPr>
                  <m:t>о</m:t>
                </m:r>
              </m:sub>
            </m:sSub>
          </m:num>
          <m:den>
            <m:sSub>
              <m:sSubPr>
                <m:ctrlPr>
                  <w:rPr>
                    <w:rFonts w:ascii="Cambria Math" w:eastAsia="Times New Roman" w:hAnsi="Cambria Math" w:cs="Times New Roman"/>
                    <w:sz w:val="28"/>
                    <w:szCs w:val="28"/>
                    <w:lang w:eastAsia="ru-RU"/>
                  </w:rPr>
                </m:ctrlPr>
              </m:sSubPr>
              <m:e>
                <m:r>
                  <m:rPr>
                    <m:sty m:val="p"/>
                  </m:rPr>
                  <w:rPr>
                    <w:rFonts w:ascii="Cambria Math" w:eastAsia="Times New Roman" w:hAnsi="Cambria Math" w:cs="Times New Roman"/>
                    <w:sz w:val="28"/>
                    <w:szCs w:val="28"/>
                    <w:lang w:val="en-US" w:eastAsia="ru-RU"/>
                  </w:rPr>
                  <m:t>q</m:t>
                </m:r>
              </m:e>
              <m:sub>
                <m:r>
                  <m:rPr>
                    <m:sty m:val="p"/>
                  </m:rPr>
                  <w:rPr>
                    <w:rFonts w:ascii="Cambria Math" w:eastAsia="Times New Roman" w:hAnsi="Cambria Math" w:cs="Times New Roman"/>
                    <w:sz w:val="28"/>
                    <w:szCs w:val="28"/>
                    <w:lang w:eastAsia="ru-RU"/>
                  </w:rPr>
                  <m:t>о</m:t>
                </m:r>
              </m:sub>
            </m:sSub>
            <m:r>
              <m:rPr>
                <m:sty m:val="p"/>
              </m:rPr>
              <w:rPr>
                <w:rFonts w:ascii="Cambria Math" w:eastAsia="Times New Roman" w:hAnsi="Cambria Math" w:cs="Times New Roman"/>
                <w:sz w:val="28"/>
                <w:szCs w:val="28"/>
                <w:lang w:eastAsia="ru-RU"/>
              </w:rPr>
              <m:t>∙</m:t>
            </m:r>
            <m:r>
              <m:rPr>
                <m:sty m:val="p"/>
              </m:rPr>
              <w:rPr>
                <w:rFonts w:ascii="Cambria Math" w:eastAsia="Times New Roman" w:hAnsi="Cambria Math" w:cs="Times New Roman"/>
                <w:sz w:val="28"/>
                <w:szCs w:val="28"/>
                <w:lang w:val="en-US" w:eastAsia="ru-RU"/>
              </w:rPr>
              <m:t>V</m:t>
            </m:r>
          </m:den>
        </m:f>
        <m:r>
          <m:rPr>
            <m:sty m:val="p"/>
          </m:rPr>
          <w:rPr>
            <w:rFonts w:ascii="Cambria Math" w:eastAsia="Times New Roman" w:hAnsi="Cambria Math" w:cs="Times New Roman"/>
            <w:sz w:val="28"/>
            <w:szCs w:val="28"/>
            <w:lang w:eastAsia="ru-RU"/>
          </w:rPr>
          <m:t>+</m:t>
        </m:r>
        <m:f>
          <m:fPr>
            <m:ctrlPr>
              <w:rPr>
                <w:rFonts w:ascii="Cambria Math" w:eastAsia="Times New Roman" w:hAnsi="Cambria Math" w:cs="Times New Roman"/>
                <w:sz w:val="28"/>
                <w:szCs w:val="28"/>
                <w:lang w:eastAsia="ru-RU"/>
              </w:rPr>
            </m:ctrlPr>
          </m:fPr>
          <m:num>
            <m:sSubSup>
              <m:sSubSupPr>
                <m:ctrlPr>
                  <w:rPr>
                    <w:rFonts w:ascii="Cambria Math" w:eastAsia="Times New Roman" w:hAnsi="Cambria Math" w:cs="Times New Roman"/>
                    <w:sz w:val="28"/>
                    <w:szCs w:val="28"/>
                    <w:lang w:eastAsia="ru-RU"/>
                  </w:rPr>
                </m:ctrlPr>
              </m:sSubSupPr>
              <m:e>
                <m:r>
                  <m:rPr>
                    <m:sty m:val="p"/>
                  </m:rPr>
                  <w:rPr>
                    <w:rFonts w:ascii="Cambria Math" w:eastAsia="Times New Roman" w:hAnsi="Cambria Math" w:cs="Times New Roman"/>
                    <w:sz w:val="28"/>
                    <w:szCs w:val="28"/>
                    <w:lang w:eastAsia="ru-RU"/>
                  </w:rPr>
                  <m:t>t</m:t>
                </m:r>
              </m:e>
              <m:sub>
                <m:r>
                  <m:rPr>
                    <m:sty m:val="p"/>
                  </m:rPr>
                  <w:rPr>
                    <w:rFonts w:ascii="Cambria Math" w:eastAsia="Times New Roman" w:hAnsi="Cambria Math" w:cs="Times New Roman"/>
                    <w:sz w:val="28"/>
                    <w:szCs w:val="28"/>
                    <w:lang w:eastAsia="ru-RU"/>
                  </w:rPr>
                  <m:t>в</m:t>
                </m:r>
              </m:sub>
              <m:sup>
                <m:r>
                  <m:rPr>
                    <m:sty m:val="p"/>
                  </m:rPr>
                  <w:rPr>
                    <w:rFonts w:ascii="Cambria Math" w:eastAsia="Times New Roman" w:hAnsi="Cambria Math" w:cs="Times New Roman"/>
                    <w:sz w:val="28"/>
                    <w:szCs w:val="28"/>
                    <w:lang w:eastAsia="ru-RU"/>
                  </w:rPr>
                  <m:t>/</m:t>
                </m:r>
              </m:sup>
            </m:sSubSup>
            <m:r>
              <m:rPr>
                <m:sty m:val="p"/>
              </m:rPr>
              <w:rPr>
                <w:rFonts w:ascii="Cambria Math" w:eastAsia="Times New Roman" w:hAnsi="Cambria Math" w:cs="Times New Roman"/>
                <w:sz w:val="28"/>
                <w:szCs w:val="28"/>
                <w:lang w:eastAsia="ru-RU"/>
              </w:rPr>
              <m:t>-</m:t>
            </m:r>
            <m:sSub>
              <m:sSubPr>
                <m:ctrlPr>
                  <w:rPr>
                    <w:rFonts w:ascii="Cambria Math" w:eastAsia="Times New Roman" w:hAnsi="Cambria Math" w:cs="Times New Roman"/>
                    <w:sz w:val="28"/>
                    <w:szCs w:val="28"/>
                    <w:lang w:eastAsia="ru-RU"/>
                  </w:rPr>
                </m:ctrlPr>
              </m:sSubPr>
              <m:e>
                <m:r>
                  <m:rPr>
                    <m:sty m:val="p"/>
                  </m:rPr>
                  <w:rPr>
                    <w:rFonts w:ascii="Cambria Math" w:eastAsia="Times New Roman" w:hAnsi="Cambria Math" w:cs="Times New Roman"/>
                    <w:sz w:val="28"/>
                    <w:szCs w:val="28"/>
                    <w:lang w:eastAsia="ru-RU"/>
                  </w:rPr>
                  <m:t>t</m:t>
                </m:r>
              </m:e>
              <m:sub>
                <m:r>
                  <m:rPr>
                    <m:sty m:val="p"/>
                  </m:rPr>
                  <w:rPr>
                    <w:rFonts w:ascii="Cambria Math" w:eastAsia="Times New Roman" w:hAnsi="Cambria Math" w:cs="Times New Roman"/>
                    <w:sz w:val="28"/>
                    <w:szCs w:val="28"/>
                    <w:lang w:eastAsia="ru-RU"/>
                  </w:rPr>
                  <m:t>н</m:t>
                </m:r>
              </m:sub>
            </m:sSub>
            <m:r>
              <m:rPr>
                <m:sty m:val="p"/>
              </m:rPr>
              <w:rPr>
                <w:rFonts w:ascii="Cambria Math" w:eastAsia="Times New Roman" w:hAnsi="Cambria Math" w:cs="Times New Roman"/>
                <w:sz w:val="28"/>
                <w:szCs w:val="28"/>
                <w:lang w:eastAsia="ru-RU"/>
              </w:rPr>
              <m:t xml:space="preserve">- </m:t>
            </m:r>
            <m:f>
              <m:fPr>
                <m:ctrlPr>
                  <w:rPr>
                    <w:rFonts w:ascii="Cambria Math" w:eastAsia="Times New Roman" w:hAnsi="Cambria Math" w:cs="Times New Roman"/>
                    <w:sz w:val="28"/>
                    <w:szCs w:val="28"/>
                    <w:lang w:eastAsia="ru-RU"/>
                  </w:rPr>
                </m:ctrlPr>
              </m:fPr>
              <m:num>
                <m:sSub>
                  <m:sSubPr>
                    <m:ctrlPr>
                      <w:rPr>
                        <w:rFonts w:ascii="Cambria Math" w:eastAsia="Times New Roman" w:hAnsi="Cambria Math" w:cs="Times New Roman"/>
                        <w:sz w:val="28"/>
                        <w:szCs w:val="28"/>
                        <w:lang w:eastAsia="ru-RU"/>
                      </w:rPr>
                    </m:ctrlPr>
                  </m:sSubPr>
                  <m:e>
                    <m:r>
                      <m:rPr>
                        <m:sty m:val="p"/>
                      </m:rPr>
                      <w:rPr>
                        <w:rFonts w:ascii="Cambria Math" w:eastAsia="Times New Roman" w:hAnsi="Cambria Math" w:cs="Times New Roman"/>
                        <w:sz w:val="28"/>
                        <w:szCs w:val="28"/>
                        <w:lang w:val="en-US" w:eastAsia="ru-RU"/>
                      </w:rPr>
                      <m:t>Q</m:t>
                    </m:r>
                  </m:e>
                  <m:sub>
                    <m:r>
                      <m:rPr>
                        <m:sty m:val="p"/>
                      </m:rPr>
                      <w:rPr>
                        <w:rFonts w:ascii="Cambria Math" w:eastAsia="Times New Roman" w:hAnsi="Cambria Math" w:cs="Times New Roman"/>
                        <w:sz w:val="28"/>
                        <w:szCs w:val="28"/>
                        <w:lang w:eastAsia="ru-RU"/>
                      </w:rPr>
                      <m:t>о</m:t>
                    </m:r>
                  </m:sub>
                </m:sSub>
              </m:num>
              <m:den>
                <m:r>
                  <w:rPr>
                    <w:rFonts w:ascii="Cambria Math" w:eastAsia="Times New Roman" w:hAnsi="Cambria Math" w:cs="Times New Roman"/>
                    <w:sz w:val="28"/>
                    <w:szCs w:val="28"/>
                    <w:lang w:eastAsia="ru-RU"/>
                  </w:rPr>
                  <m:t xml:space="preserve"> </m:t>
                </m:r>
                <m:sSub>
                  <m:sSubPr>
                    <m:ctrlPr>
                      <w:rPr>
                        <w:rFonts w:ascii="Cambria Math" w:eastAsia="Times New Roman" w:hAnsi="Cambria Math" w:cs="Times New Roman"/>
                        <w:sz w:val="28"/>
                        <w:szCs w:val="28"/>
                        <w:lang w:eastAsia="ru-RU"/>
                      </w:rPr>
                    </m:ctrlPr>
                  </m:sSubPr>
                  <m:e>
                    <m:r>
                      <m:rPr>
                        <m:sty m:val="p"/>
                      </m:rPr>
                      <w:rPr>
                        <w:rFonts w:ascii="Cambria Math" w:eastAsia="Times New Roman" w:hAnsi="Cambria Math" w:cs="Times New Roman"/>
                        <w:sz w:val="28"/>
                        <w:szCs w:val="28"/>
                        <w:lang w:val="en-US" w:eastAsia="ru-RU"/>
                      </w:rPr>
                      <m:t>q</m:t>
                    </m:r>
                  </m:e>
                  <m:sub>
                    <m:r>
                      <m:rPr>
                        <m:sty m:val="p"/>
                      </m:rPr>
                      <w:rPr>
                        <w:rFonts w:ascii="Cambria Math" w:eastAsia="Times New Roman" w:hAnsi="Cambria Math" w:cs="Times New Roman"/>
                        <w:sz w:val="28"/>
                        <w:szCs w:val="28"/>
                        <w:lang w:eastAsia="ru-RU"/>
                      </w:rPr>
                      <m:t>о</m:t>
                    </m:r>
                  </m:sub>
                </m:sSub>
                <m:r>
                  <m:rPr>
                    <m:sty m:val="p"/>
                  </m:rPr>
                  <w:rPr>
                    <w:rFonts w:ascii="Cambria Math" w:eastAsia="Times New Roman" w:hAnsi="Cambria Math" w:cs="Times New Roman"/>
                    <w:sz w:val="28"/>
                    <w:szCs w:val="28"/>
                    <w:lang w:eastAsia="ru-RU"/>
                  </w:rPr>
                  <m:t>∙</m:t>
                </m:r>
                <m:r>
                  <m:rPr>
                    <m:sty m:val="p"/>
                  </m:rPr>
                  <w:rPr>
                    <w:rFonts w:ascii="Cambria Math" w:eastAsia="Times New Roman" w:hAnsi="Cambria Math" w:cs="Times New Roman"/>
                    <w:sz w:val="28"/>
                    <w:szCs w:val="28"/>
                    <w:lang w:val="en-US" w:eastAsia="ru-RU"/>
                  </w:rPr>
                  <m:t>V</m:t>
                </m:r>
              </m:den>
            </m:f>
          </m:num>
          <m:den>
            <m:r>
              <m:rPr>
                <m:sty m:val="p"/>
              </m:rPr>
              <w:rPr>
                <w:rFonts w:ascii="Cambria Math" w:eastAsia="Times New Roman" w:hAnsi="Cambria Math" w:cs="Times New Roman"/>
                <w:sz w:val="28"/>
                <w:szCs w:val="28"/>
                <w:lang w:val="en-US" w:eastAsia="ru-RU"/>
              </w:rPr>
              <m:t>exp</m:t>
            </m:r>
            <m:r>
              <m:rPr>
                <m:sty m:val="p"/>
              </m:rPr>
              <w:rPr>
                <w:rFonts w:ascii="Cambria Math" w:eastAsia="Times New Roman" w:hAnsi="Cambria Math" w:cs="Times New Roman"/>
                <w:sz w:val="28"/>
                <w:szCs w:val="28"/>
                <w:lang w:eastAsia="ru-RU"/>
              </w:rPr>
              <m:t>⁡(</m:t>
            </m:r>
            <m:r>
              <m:rPr>
                <m:sty m:val="p"/>
              </m:rPr>
              <w:rPr>
                <w:rFonts w:ascii="Cambria Math" w:eastAsia="Times New Roman" w:hAnsi="Cambria Math" w:cs="Times New Roman"/>
                <w:sz w:val="28"/>
                <w:szCs w:val="28"/>
                <w:lang w:val="en-US" w:eastAsia="ru-RU"/>
              </w:rPr>
              <m:t>z</m:t>
            </m:r>
            <m:r>
              <m:rPr>
                <m:sty m:val="p"/>
              </m:rPr>
              <w:rPr>
                <w:rFonts w:ascii="Cambria Math" w:eastAsia="Times New Roman" w:hAnsi="Cambria Math" w:cs="Times New Roman"/>
                <w:sz w:val="28"/>
                <w:szCs w:val="28"/>
                <w:lang w:eastAsia="ru-RU"/>
              </w:rPr>
              <m:t>/</m:t>
            </m:r>
            <m:r>
              <m:rPr>
                <m:sty m:val="p"/>
              </m:rPr>
              <w:rPr>
                <w:rFonts w:ascii="Cambria Math" w:eastAsia="Times New Roman" w:hAnsi="Cambria Math" w:cs="Times New Roman"/>
                <w:sz w:val="28"/>
                <w:szCs w:val="28"/>
                <w:lang w:val="en-US" w:eastAsia="ru-RU"/>
              </w:rPr>
              <m:t>β</m:t>
            </m:r>
            <m:r>
              <m:rPr>
                <m:sty m:val="p"/>
              </m:rPr>
              <w:rPr>
                <w:rFonts w:ascii="Cambria Math" w:eastAsia="Times New Roman" w:hAnsi="Cambria Math" w:cs="Times New Roman"/>
                <w:sz w:val="28"/>
                <w:szCs w:val="28"/>
                <w:lang w:eastAsia="ru-RU"/>
              </w:rPr>
              <m:t>)</m:t>
            </m:r>
          </m:den>
        </m:f>
      </m:oMath>
      <w:r w:rsidR="0046631B" w:rsidRPr="007237EC">
        <w:rPr>
          <w:rFonts w:eastAsia="Times New Roman" w:cs="Times New Roman"/>
          <w:sz w:val="30"/>
          <w:szCs w:val="30"/>
          <w:lang w:eastAsia="ru-RU"/>
        </w:rPr>
        <w:t xml:space="preserve">                                       </w:t>
      </w:r>
      <w:r w:rsidR="0046631B" w:rsidRPr="007237EC">
        <w:rPr>
          <w:rFonts w:eastAsia="Times New Roman" w:cs="Times New Roman"/>
          <w:szCs w:val="26"/>
          <w:lang w:eastAsia="ru-RU"/>
        </w:rPr>
        <w:t>(11.2)</w:t>
      </w:r>
    </w:p>
    <w:p w14:paraId="12339B0B" w14:textId="77777777" w:rsidR="0046631B" w:rsidRPr="007237EC" w:rsidRDefault="0046631B" w:rsidP="0046631B">
      <w:pPr>
        <w:spacing w:line="336" w:lineRule="auto"/>
        <w:ind w:right="-2" w:firstLine="567"/>
        <w:rPr>
          <w:rFonts w:eastAsia="Times New Roman" w:cs="Times New Roman"/>
          <w:sz w:val="10"/>
          <w:szCs w:val="10"/>
          <w:lang w:eastAsia="ru-RU"/>
        </w:rPr>
      </w:pPr>
    </w:p>
    <w:p w14:paraId="60CFA686" w14:textId="77777777" w:rsidR="0046631B" w:rsidRPr="007237EC" w:rsidRDefault="0046631B" w:rsidP="0046631B">
      <w:pPr>
        <w:spacing w:line="336" w:lineRule="auto"/>
        <w:ind w:right="-2" w:firstLine="567"/>
        <w:rPr>
          <w:rFonts w:eastAsia="Times New Roman" w:cs="Times New Roman"/>
          <w:szCs w:val="26"/>
          <w:lang w:eastAsia="ru-RU"/>
        </w:rPr>
      </w:pPr>
      <w:r w:rsidRPr="007237EC">
        <w:rPr>
          <w:rFonts w:eastAsia="Times New Roman" w:cs="Times New Roman"/>
          <w:szCs w:val="26"/>
          <w:lang w:eastAsia="ru-RU"/>
        </w:rPr>
        <w:t xml:space="preserve">где </w:t>
      </w:r>
      <m:oMath>
        <m:sSub>
          <m:sSubPr>
            <m:ctrlPr>
              <w:rPr>
                <w:rFonts w:ascii="Cambria Math" w:eastAsia="Times New Roman" w:hAnsi="Cambria Math" w:cs="Times New Roman"/>
                <w:szCs w:val="26"/>
                <w:lang w:eastAsia="ru-RU"/>
              </w:rPr>
            </m:ctrlPr>
          </m:sSubPr>
          <m:e>
            <m:r>
              <m:rPr>
                <m:sty m:val="p"/>
              </m:rPr>
              <w:rPr>
                <w:rFonts w:ascii="Cambria Math" w:eastAsia="Times New Roman" w:hAnsi="Cambria Math" w:cs="Times New Roman"/>
                <w:szCs w:val="26"/>
                <w:lang w:val="en-US" w:eastAsia="ru-RU"/>
              </w:rPr>
              <m:t>t</m:t>
            </m:r>
          </m:e>
          <m:sub>
            <m:r>
              <m:rPr>
                <m:sty m:val="p"/>
              </m:rPr>
              <w:rPr>
                <w:rFonts w:ascii="Cambria Math" w:eastAsia="Times New Roman" w:hAnsi="Cambria Math" w:cs="Times New Roman"/>
                <w:szCs w:val="26"/>
                <w:lang w:eastAsia="ru-RU"/>
              </w:rPr>
              <m:t>в</m:t>
            </m:r>
          </m:sub>
        </m:sSub>
      </m:oMath>
      <w:r w:rsidRPr="007237EC">
        <w:rPr>
          <w:rFonts w:eastAsia="Times New Roman" w:cs="Times New Roman"/>
          <w:szCs w:val="26"/>
          <w:lang w:eastAsia="ru-RU"/>
        </w:rPr>
        <w:t xml:space="preserve"> – внутренняя температура, которая устанавливается в помещении через время </w:t>
      </w:r>
      <w:r w:rsidRPr="007237EC">
        <w:rPr>
          <w:rFonts w:eastAsia="Times New Roman" w:cs="Times New Roman"/>
          <w:szCs w:val="26"/>
          <w:lang w:val="en-US" w:eastAsia="ru-RU"/>
        </w:rPr>
        <w:t>Z</w:t>
      </w:r>
      <w:r w:rsidRPr="007237EC">
        <w:rPr>
          <w:rFonts w:eastAsia="Times New Roman" w:cs="Times New Roman"/>
          <w:szCs w:val="26"/>
          <w:lang w:eastAsia="ru-RU"/>
        </w:rPr>
        <w:t xml:space="preserve"> в часах, после наступления исходного события, </w:t>
      </w:r>
      <w:r w:rsidRPr="007237EC">
        <w:rPr>
          <w:rFonts w:eastAsia="Times New Roman" w:cs="Times New Roman"/>
          <w:szCs w:val="26"/>
          <w:vertAlign w:val="superscript"/>
          <w:lang w:eastAsia="ru-RU"/>
        </w:rPr>
        <w:t>0</w:t>
      </w:r>
      <w:r w:rsidRPr="007237EC">
        <w:rPr>
          <w:rFonts w:eastAsia="Times New Roman" w:cs="Times New Roman"/>
          <w:szCs w:val="26"/>
          <w:lang w:eastAsia="ru-RU"/>
        </w:rPr>
        <w:t>С;</w:t>
      </w:r>
    </w:p>
    <w:p w14:paraId="19343EFE" w14:textId="77777777" w:rsidR="0046631B" w:rsidRPr="007237EC" w:rsidRDefault="0046631B" w:rsidP="0046631B">
      <w:pPr>
        <w:spacing w:line="336" w:lineRule="auto"/>
        <w:ind w:right="-2" w:firstLine="567"/>
        <w:rPr>
          <w:rFonts w:eastAsia="Times New Roman" w:cs="Times New Roman"/>
          <w:szCs w:val="26"/>
          <w:lang w:eastAsia="ru-RU"/>
        </w:rPr>
      </w:pPr>
      <w:r w:rsidRPr="007237EC">
        <w:rPr>
          <w:rFonts w:eastAsia="Times New Roman" w:cs="Times New Roman"/>
          <w:szCs w:val="26"/>
          <w:lang w:val="en-US" w:eastAsia="ru-RU"/>
        </w:rPr>
        <w:t>Z</w:t>
      </w:r>
      <w:r w:rsidRPr="007237EC">
        <w:rPr>
          <w:rFonts w:eastAsia="Times New Roman" w:cs="Times New Roman"/>
          <w:szCs w:val="26"/>
          <w:lang w:eastAsia="ru-RU"/>
        </w:rPr>
        <w:t xml:space="preserve"> – время, отсчитываемое после начала исходного события, ч;</w:t>
      </w:r>
    </w:p>
    <w:p w14:paraId="046167B9" w14:textId="77777777" w:rsidR="0046631B" w:rsidRPr="007237EC" w:rsidRDefault="002B2B36" w:rsidP="0046631B">
      <w:pPr>
        <w:spacing w:line="336" w:lineRule="auto"/>
        <w:ind w:right="-2" w:firstLine="567"/>
        <w:rPr>
          <w:rFonts w:eastAsia="Times New Roman" w:cs="Times New Roman"/>
          <w:szCs w:val="26"/>
          <w:lang w:eastAsia="ru-RU"/>
        </w:rPr>
      </w:pPr>
      <m:oMath>
        <m:sSubSup>
          <m:sSubSupPr>
            <m:ctrlPr>
              <w:rPr>
                <w:rFonts w:ascii="Cambria Math" w:eastAsia="Times New Roman" w:hAnsi="Cambria Math" w:cs="Times New Roman"/>
                <w:sz w:val="25"/>
                <w:szCs w:val="25"/>
                <w:lang w:eastAsia="ru-RU"/>
              </w:rPr>
            </m:ctrlPr>
          </m:sSubSupPr>
          <m:e>
            <m:r>
              <m:rPr>
                <m:sty m:val="p"/>
              </m:rPr>
              <w:rPr>
                <w:rFonts w:ascii="Cambria Math" w:eastAsia="Times New Roman" w:hAnsi="Cambria Math" w:cs="Times New Roman"/>
                <w:sz w:val="25"/>
                <w:szCs w:val="25"/>
                <w:lang w:eastAsia="ru-RU"/>
              </w:rPr>
              <m:t>t</m:t>
            </m:r>
          </m:e>
          <m:sub>
            <m:r>
              <m:rPr>
                <m:sty m:val="p"/>
              </m:rPr>
              <w:rPr>
                <w:rFonts w:ascii="Cambria Math" w:eastAsia="Times New Roman" w:hAnsi="Cambria Math" w:cs="Times New Roman"/>
                <w:sz w:val="25"/>
                <w:szCs w:val="25"/>
                <w:lang w:eastAsia="ru-RU"/>
              </w:rPr>
              <m:t>в</m:t>
            </m:r>
          </m:sub>
          <m:sup>
            <m:r>
              <m:rPr>
                <m:sty m:val="p"/>
              </m:rPr>
              <w:rPr>
                <w:rFonts w:ascii="Cambria Math" w:eastAsia="Times New Roman" w:hAnsi="Cambria Math" w:cs="Times New Roman"/>
                <w:sz w:val="25"/>
                <w:szCs w:val="25"/>
                <w:lang w:eastAsia="ru-RU"/>
              </w:rPr>
              <m:t>/</m:t>
            </m:r>
          </m:sup>
        </m:sSubSup>
      </m:oMath>
      <w:r w:rsidR="0046631B" w:rsidRPr="007237EC">
        <w:rPr>
          <w:rFonts w:eastAsia="Times New Roman" w:cs="Times New Roman"/>
          <w:sz w:val="28"/>
          <w:szCs w:val="28"/>
          <w:lang w:eastAsia="ru-RU"/>
        </w:rPr>
        <w:t xml:space="preserve"> </w:t>
      </w:r>
      <w:r w:rsidR="0046631B" w:rsidRPr="007237EC">
        <w:rPr>
          <w:rFonts w:eastAsia="Times New Roman" w:cs="Times New Roman"/>
          <w:szCs w:val="26"/>
          <w:lang w:eastAsia="ru-RU"/>
        </w:rPr>
        <w:t xml:space="preserve">– температура в отапливаемом помещении, которая была в момент начала исходного события, </w:t>
      </w:r>
      <w:r w:rsidR="0046631B" w:rsidRPr="007237EC">
        <w:rPr>
          <w:rFonts w:eastAsia="Times New Roman" w:cs="Times New Roman"/>
          <w:szCs w:val="26"/>
          <w:vertAlign w:val="superscript"/>
          <w:lang w:eastAsia="ru-RU"/>
        </w:rPr>
        <w:t>0</w:t>
      </w:r>
      <w:r w:rsidR="0046631B" w:rsidRPr="007237EC">
        <w:rPr>
          <w:rFonts w:eastAsia="Times New Roman" w:cs="Times New Roman"/>
          <w:szCs w:val="26"/>
          <w:lang w:eastAsia="ru-RU"/>
        </w:rPr>
        <w:t>С;</w:t>
      </w:r>
    </w:p>
    <w:p w14:paraId="27D4E8B1" w14:textId="77777777" w:rsidR="0046631B" w:rsidRPr="007237EC" w:rsidRDefault="002B2B36" w:rsidP="0046631B">
      <w:pPr>
        <w:spacing w:line="336" w:lineRule="auto"/>
        <w:ind w:right="-2" w:firstLine="567"/>
        <w:rPr>
          <w:rFonts w:eastAsia="Times New Roman" w:cs="Times New Roman"/>
          <w:szCs w:val="26"/>
          <w:lang w:eastAsia="ru-RU"/>
        </w:rPr>
      </w:pPr>
      <m:oMath>
        <m:sSub>
          <m:sSubPr>
            <m:ctrlPr>
              <w:rPr>
                <w:rFonts w:ascii="Cambria Math" w:eastAsia="Times New Roman" w:hAnsi="Cambria Math" w:cs="Times New Roman"/>
                <w:szCs w:val="26"/>
                <w:lang w:eastAsia="ru-RU"/>
              </w:rPr>
            </m:ctrlPr>
          </m:sSubPr>
          <m:e>
            <m:r>
              <m:rPr>
                <m:sty m:val="p"/>
              </m:rPr>
              <w:rPr>
                <w:rFonts w:ascii="Cambria Math" w:eastAsia="Times New Roman" w:hAnsi="Cambria Math" w:cs="Times New Roman"/>
                <w:szCs w:val="26"/>
                <w:lang w:val="en-US" w:eastAsia="ru-RU"/>
              </w:rPr>
              <m:t>Q</m:t>
            </m:r>
          </m:e>
          <m:sub>
            <m:r>
              <m:rPr>
                <m:sty m:val="p"/>
              </m:rPr>
              <w:rPr>
                <w:rFonts w:ascii="Cambria Math" w:eastAsia="Times New Roman" w:hAnsi="Cambria Math" w:cs="Times New Roman"/>
                <w:szCs w:val="26"/>
                <w:lang w:eastAsia="ru-RU"/>
              </w:rPr>
              <m:t>о</m:t>
            </m:r>
          </m:sub>
        </m:sSub>
      </m:oMath>
      <w:r w:rsidR="0046631B" w:rsidRPr="007237EC">
        <w:rPr>
          <w:rFonts w:eastAsia="Times New Roman" w:cs="Times New Roman"/>
          <w:szCs w:val="26"/>
          <w:lang w:eastAsia="ru-RU"/>
        </w:rPr>
        <w:t xml:space="preserve"> – количество подаваемого в здание тепла, Дж/ч;</w:t>
      </w:r>
    </w:p>
    <w:p w14:paraId="2DEFA8E4" w14:textId="77777777" w:rsidR="0046631B" w:rsidRPr="007237EC" w:rsidRDefault="002B2B36" w:rsidP="0046631B">
      <w:pPr>
        <w:spacing w:line="336" w:lineRule="auto"/>
        <w:ind w:firstLine="567"/>
        <w:rPr>
          <w:rFonts w:eastAsia="Times New Roman" w:cs="Times New Roman"/>
          <w:szCs w:val="26"/>
          <w:lang w:eastAsia="ru-RU"/>
        </w:rPr>
      </w:pPr>
      <m:oMath>
        <m:sSub>
          <m:sSubPr>
            <m:ctrlPr>
              <w:rPr>
                <w:rFonts w:ascii="Cambria Math" w:eastAsia="Times New Roman" w:hAnsi="Cambria Math" w:cs="Times New Roman"/>
                <w:szCs w:val="26"/>
                <w:lang w:eastAsia="ru-RU"/>
              </w:rPr>
            </m:ctrlPr>
          </m:sSubPr>
          <m:e>
            <m:r>
              <m:rPr>
                <m:sty m:val="p"/>
              </m:rPr>
              <w:rPr>
                <w:rFonts w:ascii="Cambria Math" w:eastAsia="Times New Roman" w:hAnsi="Cambria Math" w:cs="Times New Roman"/>
                <w:szCs w:val="26"/>
                <w:lang w:val="en-US" w:eastAsia="ru-RU"/>
              </w:rPr>
              <m:t>q</m:t>
            </m:r>
          </m:e>
          <m:sub>
            <m:r>
              <m:rPr>
                <m:sty m:val="p"/>
              </m:rPr>
              <w:rPr>
                <w:rFonts w:ascii="Cambria Math" w:eastAsia="Times New Roman" w:hAnsi="Cambria Math" w:cs="Times New Roman"/>
                <w:szCs w:val="26"/>
                <w:lang w:eastAsia="ru-RU"/>
              </w:rPr>
              <m:t>о</m:t>
            </m:r>
          </m:sub>
        </m:sSub>
        <m:r>
          <m:rPr>
            <m:sty m:val="p"/>
          </m:rPr>
          <w:rPr>
            <w:rFonts w:ascii="Cambria Math" w:eastAsia="Times New Roman" w:hAnsi="Cambria Math" w:cs="Times New Roman"/>
            <w:szCs w:val="26"/>
            <w:lang w:eastAsia="ru-RU"/>
          </w:rPr>
          <m:t>∙</m:t>
        </m:r>
        <m:r>
          <m:rPr>
            <m:sty m:val="p"/>
          </m:rPr>
          <w:rPr>
            <w:rFonts w:ascii="Cambria Math" w:eastAsia="Times New Roman" w:hAnsi="Cambria Math" w:cs="Times New Roman"/>
            <w:szCs w:val="26"/>
            <w:lang w:val="en-US" w:eastAsia="ru-RU"/>
          </w:rPr>
          <m:t>V</m:t>
        </m:r>
      </m:oMath>
      <w:r w:rsidR="0046631B" w:rsidRPr="007237EC">
        <w:rPr>
          <w:rFonts w:eastAsia="Times New Roman" w:cs="Times New Roman"/>
          <w:szCs w:val="26"/>
          <w:lang w:eastAsia="ru-RU"/>
        </w:rPr>
        <w:t xml:space="preserve"> – удельные расчетные тепловые потери здания, Дж</w:t>
      </w:r>
      <w:proofErr w:type="gramStart"/>
      <w:r w:rsidR="0046631B" w:rsidRPr="007237EC">
        <w:rPr>
          <w:rFonts w:eastAsia="Times New Roman" w:cs="Times New Roman"/>
          <w:szCs w:val="26"/>
          <w:lang w:eastAsia="ru-RU"/>
        </w:rPr>
        <w:t>/(</w:t>
      </w:r>
      <w:proofErr w:type="gramEnd"/>
      <w:r w:rsidR="0046631B" w:rsidRPr="007237EC">
        <w:rPr>
          <w:rFonts w:eastAsia="Times New Roman" w:cs="Times New Roman"/>
          <w:szCs w:val="26"/>
          <w:lang w:eastAsia="ru-RU"/>
        </w:rPr>
        <w:t xml:space="preserve">ч </w:t>
      </w:r>
      <w:r w:rsidR="0046631B" w:rsidRPr="007237EC">
        <w:rPr>
          <w:rFonts w:eastAsia="Times New Roman" w:cs="Times New Roman"/>
          <w:szCs w:val="26"/>
          <w:vertAlign w:val="superscript"/>
          <w:lang w:eastAsia="ru-RU"/>
        </w:rPr>
        <w:t>о</w:t>
      </w:r>
      <w:r w:rsidR="0046631B" w:rsidRPr="007237EC">
        <w:rPr>
          <w:rFonts w:eastAsia="Times New Roman" w:cs="Times New Roman"/>
          <w:szCs w:val="26"/>
          <w:lang w:eastAsia="ru-RU"/>
        </w:rPr>
        <w:t>С);</w:t>
      </w:r>
    </w:p>
    <w:p w14:paraId="5E2EFD75" w14:textId="77777777" w:rsidR="0046631B" w:rsidRPr="007237EC" w:rsidRDefault="002B2B36" w:rsidP="0046631B">
      <w:pPr>
        <w:spacing w:line="336" w:lineRule="auto"/>
        <w:ind w:firstLine="567"/>
        <w:rPr>
          <w:rFonts w:eastAsia="Times New Roman" w:cs="Times New Roman"/>
          <w:szCs w:val="26"/>
          <w:lang w:eastAsia="ru-RU"/>
        </w:rPr>
      </w:pPr>
      <m:oMath>
        <m:sSub>
          <m:sSubPr>
            <m:ctrlPr>
              <w:rPr>
                <w:rFonts w:ascii="Cambria Math" w:eastAsia="Times New Roman" w:hAnsi="Cambria Math" w:cs="Times New Roman"/>
                <w:szCs w:val="26"/>
                <w:lang w:eastAsia="ru-RU"/>
              </w:rPr>
            </m:ctrlPr>
          </m:sSubPr>
          <m:e>
            <m:r>
              <m:rPr>
                <m:sty m:val="p"/>
              </m:rPr>
              <w:rPr>
                <w:rFonts w:ascii="Cambria Math" w:eastAsia="Times New Roman" w:hAnsi="Cambria Math" w:cs="Times New Roman"/>
                <w:szCs w:val="26"/>
                <w:lang w:val="en-US" w:eastAsia="ru-RU"/>
              </w:rPr>
              <m:t>t</m:t>
            </m:r>
          </m:e>
          <m:sub>
            <m:r>
              <m:rPr>
                <m:sty m:val="p"/>
              </m:rPr>
              <w:rPr>
                <w:rFonts w:ascii="Cambria Math" w:eastAsia="Times New Roman" w:hAnsi="Cambria Math" w:cs="Times New Roman"/>
                <w:szCs w:val="26"/>
                <w:lang w:eastAsia="ru-RU"/>
              </w:rPr>
              <m:t>н</m:t>
            </m:r>
          </m:sub>
        </m:sSub>
      </m:oMath>
      <w:r w:rsidR="0046631B" w:rsidRPr="007237EC">
        <w:rPr>
          <w:rFonts w:eastAsia="Times New Roman" w:cs="Times New Roman"/>
          <w:szCs w:val="26"/>
          <w:lang w:eastAsia="ru-RU"/>
        </w:rPr>
        <w:t xml:space="preserve"> – температура наружного воздуха, усредненная по периоду времени </w:t>
      </w:r>
      <w:r w:rsidR="0046631B" w:rsidRPr="007237EC">
        <w:rPr>
          <w:rFonts w:eastAsia="Times New Roman" w:cs="Times New Roman"/>
          <w:szCs w:val="26"/>
          <w:lang w:val="en-US" w:eastAsia="ru-RU"/>
        </w:rPr>
        <w:t>Z</w:t>
      </w:r>
      <w:r w:rsidR="0046631B" w:rsidRPr="007237EC">
        <w:rPr>
          <w:rFonts w:eastAsia="Times New Roman" w:cs="Times New Roman"/>
          <w:szCs w:val="26"/>
          <w:lang w:eastAsia="ru-RU"/>
        </w:rPr>
        <w:t xml:space="preserve">, </w:t>
      </w:r>
      <w:r w:rsidR="0046631B" w:rsidRPr="007237EC">
        <w:rPr>
          <w:rFonts w:eastAsia="Times New Roman" w:cs="Times New Roman"/>
          <w:szCs w:val="26"/>
          <w:vertAlign w:val="superscript"/>
          <w:lang w:eastAsia="ru-RU"/>
        </w:rPr>
        <w:t>о</w:t>
      </w:r>
      <w:r w:rsidR="0046631B" w:rsidRPr="007237EC">
        <w:rPr>
          <w:rFonts w:eastAsia="Times New Roman" w:cs="Times New Roman"/>
          <w:szCs w:val="26"/>
          <w:lang w:eastAsia="ru-RU"/>
        </w:rPr>
        <w:t>С;</w:t>
      </w:r>
    </w:p>
    <w:p w14:paraId="4BBE480C" w14:textId="77777777" w:rsidR="0046631B" w:rsidRPr="007237EC" w:rsidRDefault="0046631B" w:rsidP="0046631B">
      <w:pPr>
        <w:spacing w:line="336" w:lineRule="auto"/>
        <w:ind w:firstLine="567"/>
        <w:rPr>
          <w:rFonts w:eastAsia="Times New Roman" w:cs="Times New Roman"/>
          <w:szCs w:val="26"/>
          <w:lang w:eastAsia="ru-RU"/>
        </w:rPr>
      </w:pPr>
      <m:oMath>
        <m:r>
          <m:rPr>
            <m:sty m:val="p"/>
          </m:rPr>
          <w:rPr>
            <w:rFonts w:ascii="Cambria Math" w:eastAsia="Times New Roman" w:hAnsi="Cambria Math" w:cs="Times New Roman"/>
            <w:szCs w:val="26"/>
            <w:lang w:val="en-US" w:eastAsia="ru-RU"/>
          </w:rPr>
          <m:t>β</m:t>
        </m:r>
      </m:oMath>
      <w:r w:rsidRPr="007237EC">
        <w:rPr>
          <w:rFonts w:eastAsia="Times New Roman" w:cs="Times New Roman"/>
          <w:szCs w:val="26"/>
          <w:lang w:eastAsia="ru-RU"/>
        </w:rPr>
        <w:t xml:space="preserve"> – коэффициент аккумуляции здания, ч.</w:t>
      </w:r>
    </w:p>
    <w:p w14:paraId="5DDEC654" w14:textId="77777777" w:rsidR="0046631B" w:rsidRPr="007237EC" w:rsidRDefault="0046631B" w:rsidP="0046631B">
      <w:pPr>
        <w:ind w:firstLine="567"/>
        <w:rPr>
          <w:rFonts w:eastAsia="Times New Roman" w:cs="Times New Roman"/>
          <w:szCs w:val="26"/>
          <w:lang w:eastAsia="ru-RU"/>
        </w:rPr>
      </w:pPr>
      <w:r w:rsidRPr="007237EC">
        <w:rPr>
          <w:rFonts w:eastAsia="Times New Roman" w:cs="Times New Roman"/>
          <w:szCs w:val="26"/>
          <w:lang w:eastAsia="ru-RU"/>
        </w:rPr>
        <w:t xml:space="preserve">Для расчета времени снижения температуры в жилом задании до + 12 </w:t>
      </w:r>
      <w:proofErr w:type="gramStart"/>
      <w:r w:rsidRPr="007237EC">
        <w:rPr>
          <w:rFonts w:eastAsia="Times New Roman" w:cs="Times New Roman"/>
          <w:szCs w:val="26"/>
          <w:lang w:eastAsia="ru-RU"/>
        </w:rPr>
        <w:t>⁰С</w:t>
      </w:r>
      <w:proofErr w:type="gramEnd"/>
      <w:r w:rsidRPr="007237EC">
        <w:rPr>
          <w:rFonts w:eastAsia="Times New Roman" w:cs="Times New Roman"/>
          <w:szCs w:val="26"/>
          <w:lang w:eastAsia="ru-RU"/>
        </w:rPr>
        <w:t xml:space="preserve"> при внезапном прекращении теплоснабжения эта формула при </w:t>
      </w:r>
      <m:oMath>
        <m:d>
          <m:dPr>
            <m:ctrlPr>
              <w:rPr>
                <w:rFonts w:ascii="Cambria Math" w:eastAsia="Times New Roman" w:hAnsi="Cambria Math" w:cs="Times New Roman"/>
                <w:i/>
                <w:szCs w:val="26"/>
                <w:lang w:eastAsia="ru-RU"/>
              </w:rPr>
            </m:ctrlPr>
          </m:dPr>
          <m:e>
            <m:f>
              <m:fPr>
                <m:ctrlPr>
                  <w:rPr>
                    <w:rFonts w:ascii="Cambria Math" w:eastAsia="Times New Roman" w:hAnsi="Cambria Math" w:cs="Times New Roman"/>
                    <w:i/>
                    <w:szCs w:val="26"/>
                    <w:lang w:eastAsia="ru-RU"/>
                  </w:rPr>
                </m:ctrlPr>
              </m:fPr>
              <m:num>
                <m:sSub>
                  <m:sSubPr>
                    <m:ctrlPr>
                      <w:rPr>
                        <w:rFonts w:ascii="Cambria Math" w:eastAsia="Times New Roman" w:hAnsi="Cambria Math" w:cs="Times New Roman"/>
                        <w:i/>
                        <w:szCs w:val="26"/>
                        <w:lang w:eastAsia="ru-RU"/>
                      </w:rPr>
                    </m:ctrlPr>
                  </m:sSubPr>
                  <m:e>
                    <m:r>
                      <w:rPr>
                        <w:rFonts w:ascii="Cambria Math" w:eastAsia="Times New Roman" w:hAnsi="Cambria Math" w:cs="Times New Roman"/>
                        <w:szCs w:val="26"/>
                        <w:lang w:val="en-US" w:eastAsia="ru-RU"/>
                      </w:rPr>
                      <m:t>Q</m:t>
                    </m:r>
                  </m:e>
                  <m:sub>
                    <m:r>
                      <w:rPr>
                        <w:rFonts w:ascii="Cambria Math" w:eastAsia="Times New Roman" w:hAnsi="Cambria Math" w:cs="Times New Roman"/>
                        <w:szCs w:val="26"/>
                        <w:lang w:eastAsia="ru-RU"/>
                      </w:rPr>
                      <m:t>o</m:t>
                    </m:r>
                  </m:sub>
                </m:sSub>
              </m:num>
              <m:den>
                <m:sSub>
                  <m:sSubPr>
                    <m:ctrlPr>
                      <w:rPr>
                        <w:rFonts w:ascii="Cambria Math" w:eastAsia="Times New Roman" w:hAnsi="Cambria Math" w:cs="Times New Roman"/>
                        <w:szCs w:val="26"/>
                        <w:lang w:eastAsia="ru-RU"/>
                      </w:rPr>
                    </m:ctrlPr>
                  </m:sSubPr>
                  <m:e>
                    <m:r>
                      <m:rPr>
                        <m:sty m:val="p"/>
                      </m:rPr>
                      <w:rPr>
                        <w:rFonts w:ascii="Cambria Math" w:eastAsia="Times New Roman" w:hAnsi="Cambria Math" w:cs="Times New Roman"/>
                        <w:szCs w:val="26"/>
                        <w:lang w:val="en-US" w:eastAsia="ru-RU"/>
                      </w:rPr>
                      <m:t>q</m:t>
                    </m:r>
                  </m:e>
                  <m:sub>
                    <m:r>
                      <m:rPr>
                        <m:sty m:val="p"/>
                      </m:rPr>
                      <w:rPr>
                        <w:rFonts w:ascii="Cambria Math" w:eastAsia="Times New Roman" w:hAnsi="Cambria Math" w:cs="Times New Roman"/>
                        <w:szCs w:val="26"/>
                        <w:lang w:eastAsia="ru-RU"/>
                      </w:rPr>
                      <m:t>о</m:t>
                    </m:r>
                  </m:sub>
                </m:sSub>
                <m:r>
                  <m:rPr>
                    <m:sty m:val="p"/>
                  </m:rPr>
                  <w:rPr>
                    <w:rFonts w:ascii="Cambria Math" w:eastAsia="Times New Roman" w:hAnsi="Cambria Math" w:cs="Times New Roman"/>
                    <w:szCs w:val="26"/>
                    <w:lang w:eastAsia="ru-RU"/>
                  </w:rPr>
                  <m:t>∙</m:t>
                </m:r>
                <m:r>
                  <m:rPr>
                    <m:sty m:val="p"/>
                  </m:rPr>
                  <w:rPr>
                    <w:rFonts w:ascii="Cambria Math" w:eastAsia="Times New Roman" w:hAnsi="Cambria Math" w:cs="Times New Roman"/>
                    <w:szCs w:val="26"/>
                    <w:lang w:val="en-US" w:eastAsia="ru-RU"/>
                  </w:rPr>
                  <m:t>V</m:t>
                </m:r>
              </m:den>
            </m:f>
            <m:r>
              <w:rPr>
                <w:rFonts w:ascii="Cambria Math" w:eastAsia="Times New Roman" w:hAnsi="Cambria Math" w:cs="Times New Roman"/>
                <w:szCs w:val="26"/>
                <w:lang w:eastAsia="ru-RU"/>
              </w:rPr>
              <m:t>=0</m:t>
            </m:r>
          </m:e>
        </m:d>
      </m:oMath>
      <w:r w:rsidRPr="007237EC">
        <w:rPr>
          <w:rFonts w:eastAsia="Times New Roman" w:cs="Times New Roman"/>
          <w:szCs w:val="26"/>
          <w:lang w:eastAsia="ru-RU"/>
        </w:rPr>
        <w:t xml:space="preserve"> имеет следующий вид:</w:t>
      </w:r>
    </w:p>
    <w:p w14:paraId="466B79C7" w14:textId="77777777" w:rsidR="0046631B" w:rsidRPr="007237EC" w:rsidRDefault="0046631B" w:rsidP="0046631B">
      <w:pPr>
        <w:ind w:left="2832" w:firstLine="708"/>
        <w:rPr>
          <w:rFonts w:eastAsia="Times New Roman" w:cs="Times New Roman"/>
          <w:szCs w:val="26"/>
          <w:lang w:eastAsia="ru-RU"/>
        </w:rPr>
      </w:pPr>
      <m:oMath>
        <m:r>
          <m:rPr>
            <m:sty m:val="p"/>
          </m:rPr>
          <w:rPr>
            <w:rFonts w:ascii="Cambria Math" w:eastAsia="Times New Roman" w:hAnsi="Cambria Math" w:cs="Times New Roman"/>
            <w:szCs w:val="26"/>
            <w:lang w:eastAsia="ru-RU"/>
          </w:rPr>
          <m:t xml:space="preserve">Z= </m:t>
        </m:r>
        <m:r>
          <m:rPr>
            <m:sty m:val="p"/>
          </m:rPr>
          <w:rPr>
            <w:rFonts w:ascii="Cambria Math" w:eastAsia="Times New Roman" w:hAnsi="Cambria Math" w:cs="Calibri"/>
            <w:szCs w:val="26"/>
            <w:lang w:eastAsia="ru-RU"/>
          </w:rPr>
          <m:t>β</m:t>
        </m:r>
        <m:r>
          <m:rPr>
            <m:sty m:val="p"/>
          </m:rPr>
          <w:rPr>
            <w:rFonts w:ascii="Cambria Math" w:eastAsia="Times New Roman" w:hAnsi="Cambria Math" w:cs="Times New Roman"/>
            <w:szCs w:val="26"/>
            <w:lang w:eastAsia="ru-RU"/>
          </w:rPr>
          <m:t>∙l</m:t>
        </m:r>
        <m:r>
          <w:rPr>
            <w:rFonts w:ascii="Cambria Math" w:eastAsia="Times New Roman" w:hAnsi="Cambria Math" w:cs="Times New Roman"/>
            <w:szCs w:val="26"/>
            <w:lang w:eastAsia="ru-RU"/>
          </w:rPr>
          <m:t>n</m:t>
        </m:r>
        <m:d>
          <m:dPr>
            <m:ctrlPr>
              <w:rPr>
                <w:rFonts w:ascii="Cambria Math" w:eastAsia="Times New Roman" w:hAnsi="Cambria Math" w:cs="Times New Roman"/>
                <w:i/>
                <w:szCs w:val="26"/>
                <w:lang w:eastAsia="ru-RU"/>
              </w:rPr>
            </m:ctrlPr>
          </m:dPr>
          <m:e>
            <m:f>
              <m:fPr>
                <m:ctrlPr>
                  <w:rPr>
                    <w:rFonts w:ascii="Cambria Math" w:eastAsia="Times New Roman" w:hAnsi="Cambria Math" w:cs="Times New Roman"/>
                    <w:i/>
                    <w:szCs w:val="26"/>
                    <w:lang w:eastAsia="ru-RU"/>
                  </w:rPr>
                </m:ctrlPr>
              </m:fPr>
              <m:num>
                <m:sSub>
                  <m:sSubPr>
                    <m:ctrlPr>
                      <w:rPr>
                        <w:rFonts w:ascii="Cambria Math" w:eastAsia="Times New Roman" w:hAnsi="Cambria Math" w:cs="Times New Roman"/>
                        <w:sz w:val="28"/>
                        <w:szCs w:val="28"/>
                        <w:lang w:eastAsia="ru-RU"/>
                      </w:rPr>
                    </m:ctrlPr>
                  </m:sSubPr>
                  <m:e>
                    <m:r>
                      <m:rPr>
                        <m:sty m:val="p"/>
                      </m:rPr>
                      <w:rPr>
                        <w:rFonts w:ascii="Cambria Math" w:eastAsia="Times New Roman" w:hAnsi="Cambria Math" w:cs="Times New Roman"/>
                        <w:sz w:val="28"/>
                        <w:szCs w:val="28"/>
                        <w:lang w:val="en-US" w:eastAsia="ru-RU"/>
                      </w:rPr>
                      <m:t>t</m:t>
                    </m:r>
                  </m:e>
                  <m:sub>
                    <m:r>
                      <m:rPr>
                        <m:sty m:val="p"/>
                      </m:rPr>
                      <w:rPr>
                        <w:rFonts w:ascii="Cambria Math" w:eastAsia="Times New Roman" w:hAnsi="Cambria Math" w:cs="Times New Roman"/>
                        <w:sz w:val="28"/>
                        <w:szCs w:val="28"/>
                        <w:lang w:eastAsia="ru-RU"/>
                      </w:rPr>
                      <m:t>в</m:t>
                    </m:r>
                  </m:sub>
                </m:sSub>
                <m:r>
                  <w:rPr>
                    <w:rFonts w:ascii="Cambria Math" w:eastAsia="Times New Roman" w:hAnsi="Cambria Math" w:cs="Times New Roman"/>
                    <w:sz w:val="28"/>
                    <w:szCs w:val="28"/>
                    <w:lang w:eastAsia="ru-RU"/>
                  </w:rPr>
                  <m:t>-</m:t>
                </m:r>
                <m:sSub>
                  <m:sSubPr>
                    <m:ctrlPr>
                      <w:rPr>
                        <w:rFonts w:ascii="Cambria Math" w:eastAsia="Times New Roman" w:hAnsi="Cambria Math" w:cs="Times New Roman"/>
                        <w:sz w:val="28"/>
                        <w:szCs w:val="28"/>
                        <w:lang w:eastAsia="ru-RU"/>
                      </w:rPr>
                    </m:ctrlPr>
                  </m:sSubPr>
                  <m:e>
                    <m:r>
                      <m:rPr>
                        <m:sty m:val="p"/>
                      </m:rPr>
                      <w:rPr>
                        <w:rFonts w:ascii="Cambria Math" w:eastAsia="Times New Roman" w:hAnsi="Cambria Math" w:cs="Times New Roman"/>
                        <w:sz w:val="28"/>
                        <w:szCs w:val="28"/>
                        <w:lang w:val="en-US" w:eastAsia="ru-RU"/>
                      </w:rPr>
                      <m:t>t</m:t>
                    </m:r>
                  </m:e>
                  <m:sub>
                    <m:r>
                      <m:rPr>
                        <m:sty m:val="p"/>
                      </m:rPr>
                      <w:rPr>
                        <w:rFonts w:ascii="Cambria Math" w:eastAsia="Times New Roman" w:hAnsi="Cambria Math" w:cs="Times New Roman"/>
                        <w:sz w:val="28"/>
                        <w:szCs w:val="28"/>
                        <w:lang w:eastAsia="ru-RU"/>
                      </w:rPr>
                      <m:t>н</m:t>
                    </m:r>
                  </m:sub>
                </m:sSub>
              </m:num>
              <m:den>
                <m:sSub>
                  <m:sSubPr>
                    <m:ctrlPr>
                      <w:rPr>
                        <w:rFonts w:ascii="Cambria Math" w:eastAsia="Times New Roman" w:hAnsi="Cambria Math" w:cs="Times New Roman"/>
                        <w:sz w:val="28"/>
                        <w:szCs w:val="28"/>
                        <w:lang w:eastAsia="ru-RU"/>
                      </w:rPr>
                    </m:ctrlPr>
                  </m:sSubPr>
                  <m:e>
                    <m:r>
                      <m:rPr>
                        <m:sty m:val="p"/>
                      </m:rPr>
                      <w:rPr>
                        <w:rFonts w:ascii="Cambria Math" w:eastAsia="Times New Roman" w:hAnsi="Cambria Math" w:cs="Times New Roman"/>
                        <w:sz w:val="28"/>
                        <w:szCs w:val="28"/>
                        <w:lang w:val="en-US" w:eastAsia="ru-RU"/>
                      </w:rPr>
                      <m:t>t</m:t>
                    </m:r>
                  </m:e>
                  <m:sub>
                    <m:r>
                      <w:rPr>
                        <w:rFonts w:ascii="Cambria Math" w:eastAsia="Times New Roman" w:hAnsi="Cambria Math" w:cs="Times New Roman"/>
                        <w:sz w:val="28"/>
                        <w:szCs w:val="28"/>
                        <w:lang w:eastAsia="ru-RU"/>
                      </w:rPr>
                      <m:t>в.а.</m:t>
                    </m:r>
                  </m:sub>
                </m:sSub>
                <m:r>
                  <w:rPr>
                    <w:rFonts w:ascii="Cambria Math" w:eastAsia="Times New Roman" w:hAnsi="Cambria Math" w:cs="Times New Roman"/>
                    <w:sz w:val="28"/>
                    <w:szCs w:val="28"/>
                    <w:lang w:eastAsia="ru-RU"/>
                  </w:rPr>
                  <m:t>-</m:t>
                </m:r>
                <m:sSub>
                  <m:sSubPr>
                    <m:ctrlPr>
                      <w:rPr>
                        <w:rFonts w:ascii="Cambria Math" w:eastAsia="Times New Roman" w:hAnsi="Cambria Math" w:cs="Times New Roman"/>
                        <w:sz w:val="28"/>
                        <w:szCs w:val="28"/>
                        <w:lang w:eastAsia="ru-RU"/>
                      </w:rPr>
                    </m:ctrlPr>
                  </m:sSubPr>
                  <m:e>
                    <m:r>
                      <m:rPr>
                        <m:sty m:val="p"/>
                      </m:rPr>
                      <w:rPr>
                        <w:rFonts w:ascii="Cambria Math" w:eastAsia="Times New Roman" w:hAnsi="Cambria Math" w:cs="Times New Roman"/>
                        <w:sz w:val="28"/>
                        <w:szCs w:val="28"/>
                        <w:lang w:val="en-US" w:eastAsia="ru-RU"/>
                      </w:rPr>
                      <m:t>t</m:t>
                    </m:r>
                  </m:e>
                  <m:sub>
                    <m:r>
                      <m:rPr>
                        <m:sty m:val="p"/>
                      </m:rPr>
                      <w:rPr>
                        <w:rFonts w:ascii="Cambria Math" w:eastAsia="Times New Roman" w:hAnsi="Cambria Math" w:cs="Times New Roman"/>
                        <w:sz w:val="28"/>
                        <w:szCs w:val="28"/>
                        <w:lang w:eastAsia="ru-RU"/>
                      </w:rPr>
                      <m:t>н</m:t>
                    </m:r>
                  </m:sub>
                </m:sSub>
              </m:den>
            </m:f>
          </m:e>
        </m:d>
      </m:oMath>
      <w:proofErr w:type="gramStart"/>
      <w:r w:rsidRPr="007237EC">
        <w:rPr>
          <w:rFonts w:eastAsia="Times New Roman" w:cs="Times New Roman"/>
          <w:i/>
          <w:szCs w:val="26"/>
          <w:lang w:eastAsia="ru-RU"/>
        </w:rPr>
        <w:t xml:space="preserve">,   </w:t>
      </w:r>
      <w:proofErr w:type="gramEnd"/>
      <w:r w:rsidRPr="007237EC">
        <w:rPr>
          <w:rFonts w:eastAsia="Times New Roman" w:cs="Times New Roman"/>
          <w:i/>
          <w:szCs w:val="26"/>
          <w:lang w:eastAsia="ru-RU"/>
        </w:rPr>
        <w:t xml:space="preserve">                          </w:t>
      </w:r>
      <w:r w:rsidRPr="007237EC">
        <w:rPr>
          <w:rFonts w:eastAsia="Times New Roman" w:cs="Times New Roman"/>
          <w:szCs w:val="26"/>
          <w:lang w:eastAsia="ru-RU"/>
        </w:rPr>
        <w:t xml:space="preserve">                    (11.3)</w:t>
      </w:r>
    </w:p>
    <w:p w14:paraId="242BAB66" w14:textId="77777777" w:rsidR="0046631B" w:rsidRPr="007237EC" w:rsidRDefault="0046631B" w:rsidP="0046631B">
      <w:pPr>
        <w:ind w:firstLine="567"/>
        <w:rPr>
          <w:rFonts w:eastAsia="Times New Roman" w:cs="Times New Roman"/>
          <w:szCs w:val="26"/>
          <w:lang w:eastAsia="ru-RU"/>
        </w:rPr>
      </w:pPr>
      <w:r w:rsidRPr="007237EC">
        <w:rPr>
          <w:rFonts w:eastAsia="Times New Roman" w:cs="Times New Roman"/>
          <w:szCs w:val="26"/>
          <w:lang w:eastAsia="ru-RU"/>
        </w:rPr>
        <w:t xml:space="preserve">где </w:t>
      </w:r>
      <m:oMath>
        <m:sSub>
          <m:sSubPr>
            <m:ctrlPr>
              <w:rPr>
                <w:rFonts w:ascii="Cambria Math" w:eastAsia="Times New Roman" w:hAnsi="Cambria Math" w:cs="Times New Roman"/>
                <w:szCs w:val="26"/>
                <w:lang w:eastAsia="ru-RU"/>
              </w:rPr>
            </m:ctrlPr>
          </m:sSubPr>
          <m:e>
            <m:r>
              <m:rPr>
                <m:sty m:val="p"/>
              </m:rPr>
              <w:rPr>
                <w:rFonts w:ascii="Cambria Math" w:eastAsia="Times New Roman" w:hAnsi="Cambria Math" w:cs="Times New Roman"/>
                <w:szCs w:val="26"/>
                <w:lang w:val="en-US" w:eastAsia="ru-RU"/>
              </w:rPr>
              <m:t>t</m:t>
            </m:r>
          </m:e>
          <m:sub>
            <m:r>
              <w:rPr>
                <w:rFonts w:ascii="Cambria Math" w:eastAsia="Times New Roman" w:hAnsi="Cambria Math" w:cs="Times New Roman"/>
                <w:szCs w:val="26"/>
                <w:lang w:eastAsia="ru-RU"/>
              </w:rPr>
              <m:t>в.а.</m:t>
            </m:r>
          </m:sub>
        </m:sSub>
      </m:oMath>
      <w:r w:rsidRPr="007237EC">
        <w:rPr>
          <w:rFonts w:eastAsia="Times New Roman" w:cs="Times New Roman"/>
          <w:szCs w:val="26"/>
          <w:lang w:eastAsia="ru-RU"/>
        </w:rPr>
        <w:t xml:space="preserve"> – внутренняя температура, которая устанавливается критерием отказа теплоснабжения (для жилых зданий + 12 </w:t>
      </w:r>
      <w:r w:rsidRPr="007237EC">
        <w:rPr>
          <w:rFonts w:eastAsia="Times New Roman" w:cs="Times New Roman"/>
          <w:szCs w:val="26"/>
          <w:vertAlign w:val="superscript"/>
          <w:lang w:eastAsia="ru-RU"/>
        </w:rPr>
        <w:t>о</w:t>
      </w:r>
      <w:r w:rsidRPr="007237EC">
        <w:rPr>
          <w:rFonts w:eastAsia="Times New Roman" w:cs="Times New Roman"/>
          <w:szCs w:val="26"/>
          <w:lang w:eastAsia="ru-RU"/>
        </w:rPr>
        <w:t>С).</w:t>
      </w:r>
    </w:p>
    <w:p w14:paraId="3A5B354E" w14:textId="77777777" w:rsidR="0046631B" w:rsidRPr="007237EC" w:rsidRDefault="0046631B" w:rsidP="0046631B">
      <w:pPr>
        <w:ind w:firstLine="567"/>
        <w:rPr>
          <w:rFonts w:eastAsia="Times New Roman" w:cs="Times New Roman"/>
          <w:szCs w:val="26"/>
          <w:lang w:eastAsia="ru-RU"/>
        </w:rPr>
      </w:pPr>
      <w:r w:rsidRPr="007237EC">
        <w:rPr>
          <w:rFonts w:eastAsia="Times New Roman" w:cs="Times New Roman"/>
          <w:szCs w:val="26"/>
          <w:lang w:eastAsia="ru-RU"/>
        </w:rPr>
        <w:t xml:space="preserve">Расчет проводится на каждой градации повторяемости температуры наружного воздуха при коэффициенте аккумуляции жилого здания </w:t>
      </w:r>
      <m:oMath>
        <m:r>
          <m:rPr>
            <m:sty m:val="p"/>
          </m:rPr>
          <w:rPr>
            <w:rFonts w:ascii="Cambria Math" w:eastAsia="Times New Roman" w:hAnsi="Cambria Math" w:cs="Times New Roman"/>
            <w:szCs w:val="26"/>
            <w:lang w:val="en-US" w:eastAsia="ru-RU"/>
          </w:rPr>
          <m:t>β</m:t>
        </m:r>
      </m:oMath>
      <w:r w:rsidRPr="007237EC">
        <w:rPr>
          <w:rFonts w:eastAsia="Times New Roman" w:cs="Times New Roman"/>
          <w:szCs w:val="26"/>
          <w:lang w:eastAsia="ru-RU"/>
        </w:rPr>
        <w:t xml:space="preserve"> = 40 ч.</w:t>
      </w:r>
    </w:p>
    <w:p w14:paraId="5818D597" w14:textId="77777777" w:rsidR="0046631B" w:rsidRPr="007237EC" w:rsidRDefault="0046631B" w:rsidP="0046631B">
      <w:pPr>
        <w:spacing w:line="336" w:lineRule="auto"/>
        <w:ind w:firstLine="567"/>
        <w:rPr>
          <w:rFonts w:eastAsia="Times New Roman" w:cs="Times New Roman"/>
          <w:szCs w:val="26"/>
          <w:lang w:eastAsia="ru-RU"/>
        </w:rPr>
      </w:pPr>
      <w:r w:rsidRPr="007237EC">
        <w:rPr>
          <w:rFonts w:eastAsia="Times New Roman" w:cs="Times New Roman"/>
          <w:szCs w:val="26"/>
          <w:lang w:eastAsia="ru-RU"/>
        </w:rPr>
        <w:t>Если в результате аварии отключено несколько зданий, то определение времени, имеющегося в распоряжении на ликвидацию аварии или принятия мер по предотвращению развития аварии, производится по зданию, имеющему наименьший коэффициент аккумуляции.</w:t>
      </w:r>
    </w:p>
    <w:p w14:paraId="4BC6DD0B" w14:textId="77777777" w:rsidR="0046631B" w:rsidRPr="007237EC" w:rsidRDefault="0046631B" w:rsidP="0046631B">
      <w:pPr>
        <w:widowControl w:val="0"/>
        <w:tabs>
          <w:tab w:val="left" w:leader="dot" w:pos="540"/>
        </w:tabs>
        <w:spacing w:line="336" w:lineRule="auto"/>
        <w:ind w:firstLine="567"/>
        <w:rPr>
          <w:rFonts w:eastAsia="Times New Roman" w:cs="Times New Roman"/>
          <w:szCs w:val="26"/>
          <w:lang w:eastAsia="ru-RU"/>
        </w:rPr>
      </w:pPr>
      <w:r w:rsidRPr="007237EC">
        <w:rPr>
          <w:rFonts w:eastAsia="Times New Roman" w:cs="Times New Roman"/>
          <w:szCs w:val="26"/>
          <w:lang w:eastAsia="ru-RU"/>
        </w:rPr>
        <w:t>Надежность теплоснабжения характеризуется также следующими показателями: показатель укомплектованности ремонтным и оперативно-ремонтным персоналом; показатель оснащенности машинами, специальными механизмами и оборудованием; показатель наличия основных материально-технических ресурсов; показатель укомплектованности передвижными автономными источниками электропитания; показатель готовности котельной к проведению аварийно-восстановительных работ в системе теплоснабжения.</w:t>
      </w:r>
    </w:p>
    <w:p w14:paraId="271ACB03" w14:textId="77777777" w:rsidR="0046631B" w:rsidRPr="007237EC" w:rsidRDefault="0046631B" w:rsidP="0046631B">
      <w:pPr>
        <w:widowControl w:val="0"/>
        <w:tabs>
          <w:tab w:val="left" w:leader="dot" w:pos="540"/>
        </w:tabs>
        <w:ind w:firstLine="567"/>
        <w:rPr>
          <w:rFonts w:ascii="Times New Roman CYR" w:eastAsia="Times New Roman" w:hAnsi="Times New Roman CYR" w:cs="Times New Roman"/>
          <w:bCs/>
          <w:iCs/>
          <w:color w:val="000000" w:themeColor="text1"/>
          <w:szCs w:val="26"/>
        </w:rPr>
      </w:pPr>
      <w:r w:rsidRPr="007237EC">
        <w:rPr>
          <w:rFonts w:ascii="Times New Roman CYR" w:eastAsia="Times New Roman" w:hAnsi="Times New Roman CYR" w:cs="Times New Roman"/>
          <w:bCs/>
          <w:iCs/>
          <w:color w:val="000000" w:themeColor="text1"/>
          <w:szCs w:val="26"/>
        </w:rPr>
        <w:t>Общая оценка готовности дается по критериям, приведенным в таблице 11.6.</w:t>
      </w:r>
    </w:p>
    <w:p w14:paraId="49EAE7AA" w14:textId="77777777" w:rsidR="0046631B" w:rsidRPr="007237EC" w:rsidRDefault="0046631B" w:rsidP="0046631B">
      <w:pPr>
        <w:widowControl w:val="0"/>
        <w:tabs>
          <w:tab w:val="left" w:leader="dot" w:pos="540"/>
        </w:tabs>
        <w:spacing w:line="240" w:lineRule="auto"/>
        <w:rPr>
          <w:rFonts w:ascii="Times New Roman CYR" w:eastAsia="Times New Roman" w:hAnsi="Times New Roman CYR" w:cs="Times New Roman"/>
          <w:b/>
          <w:bCs/>
          <w:iCs/>
          <w:color w:val="000000" w:themeColor="text1"/>
          <w:sz w:val="24"/>
          <w:szCs w:val="24"/>
        </w:rPr>
      </w:pPr>
      <w:r w:rsidRPr="007237EC">
        <w:rPr>
          <w:rFonts w:ascii="Times New Roman CYR" w:eastAsia="Times New Roman" w:hAnsi="Times New Roman CYR" w:cs="Times New Roman"/>
          <w:b/>
          <w:bCs/>
          <w:iCs/>
          <w:color w:val="000000" w:themeColor="text1"/>
          <w:sz w:val="24"/>
          <w:szCs w:val="24"/>
        </w:rPr>
        <w:t>Таблица 11.6 Критерии оценки готовности теплоснабжающей организации к проведению аварийно-восстановительных работ в системе теплоснабжения поселения</w:t>
      </w:r>
    </w:p>
    <w:tbl>
      <w:tblPr>
        <w:tblStyle w:val="TableGridReport7"/>
        <w:tblW w:w="0" w:type="auto"/>
        <w:tblLook w:val="04A0" w:firstRow="1" w:lastRow="0" w:firstColumn="1" w:lastColumn="0" w:noHBand="0" w:noVBand="1"/>
      </w:tblPr>
      <w:tblGrid>
        <w:gridCol w:w="3209"/>
        <w:gridCol w:w="3209"/>
        <w:gridCol w:w="3210"/>
      </w:tblGrid>
      <w:tr w:rsidR="0046631B" w:rsidRPr="007237EC" w14:paraId="112649A0" w14:textId="77777777" w:rsidTr="0083274C">
        <w:trPr>
          <w:trHeight w:val="459"/>
        </w:trPr>
        <w:tc>
          <w:tcPr>
            <w:tcW w:w="3209" w:type="dxa"/>
            <w:vAlign w:val="center"/>
          </w:tcPr>
          <w:p w14:paraId="53C639BA" w14:textId="77777777" w:rsidR="0046631B" w:rsidRPr="007237EC" w:rsidRDefault="0046631B" w:rsidP="0046631B">
            <w:pPr>
              <w:widowControl w:val="0"/>
              <w:tabs>
                <w:tab w:val="left" w:leader="dot" w:pos="540"/>
              </w:tabs>
              <w:spacing w:line="240" w:lineRule="auto"/>
              <w:jc w:val="center"/>
              <w:rPr>
                <w:rFonts w:ascii="Times New Roman CYR" w:eastAsia="Times New Roman" w:hAnsi="Times New Roman CYR"/>
                <w:b/>
                <w:bCs/>
                <w:iCs/>
                <w:color w:val="000000" w:themeColor="text1"/>
                <w:sz w:val="21"/>
                <w:szCs w:val="21"/>
              </w:rPr>
            </w:pPr>
            <w:r w:rsidRPr="007237EC">
              <w:rPr>
                <w:rFonts w:ascii="Times New Roman CYR" w:eastAsia="Times New Roman" w:hAnsi="Times New Roman CYR"/>
                <w:b/>
                <w:bCs/>
                <w:iCs/>
                <w:color w:val="000000" w:themeColor="text1"/>
                <w:sz w:val="21"/>
                <w:szCs w:val="21"/>
              </w:rPr>
              <w:t>Значение коэффициента готовности К</w:t>
            </w:r>
            <w:r w:rsidRPr="007237EC">
              <w:rPr>
                <w:rFonts w:ascii="Times New Roman CYR" w:eastAsia="Times New Roman" w:hAnsi="Times New Roman CYR"/>
                <w:b/>
                <w:bCs/>
                <w:iCs/>
                <w:color w:val="000000" w:themeColor="text1"/>
                <w:sz w:val="21"/>
                <w:szCs w:val="21"/>
                <w:vertAlign w:val="subscript"/>
              </w:rPr>
              <w:t>гот.</w:t>
            </w:r>
          </w:p>
        </w:tc>
        <w:tc>
          <w:tcPr>
            <w:tcW w:w="3209" w:type="dxa"/>
            <w:vAlign w:val="center"/>
          </w:tcPr>
          <w:p w14:paraId="29B4D6A8" w14:textId="77777777" w:rsidR="00275FD6" w:rsidRPr="007237EC" w:rsidRDefault="0046631B" w:rsidP="0046631B">
            <w:pPr>
              <w:widowControl w:val="0"/>
              <w:tabs>
                <w:tab w:val="left" w:leader="dot" w:pos="540"/>
              </w:tabs>
              <w:spacing w:line="240" w:lineRule="auto"/>
              <w:jc w:val="center"/>
              <w:rPr>
                <w:rFonts w:ascii="Times New Roman CYR" w:eastAsia="Times New Roman" w:hAnsi="Times New Roman CYR"/>
                <w:b/>
                <w:bCs/>
                <w:iCs/>
                <w:color w:val="000000" w:themeColor="text1"/>
                <w:sz w:val="21"/>
                <w:szCs w:val="21"/>
              </w:rPr>
            </w:pPr>
            <w:r w:rsidRPr="007237EC">
              <w:rPr>
                <w:rFonts w:ascii="Times New Roman CYR" w:eastAsia="Times New Roman" w:hAnsi="Times New Roman CYR"/>
                <w:b/>
                <w:bCs/>
                <w:iCs/>
                <w:color w:val="000000" w:themeColor="text1"/>
                <w:sz w:val="21"/>
                <w:szCs w:val="21"/>
              </w:rPr>
              <w:t xml:space="preserve">Сумма значений </w:t>
            </w:r>
          </w:p>
          <w:p w14:paraId="29F8C51C" w14:textId="06D3FC96" w:rsidR="0046631B" w:rsidRPr="007237EC" w:rsidRDefault="0046631B" w:rsidP="00275FD6">
            <w:pPr>
              <w:widowControl w:val="0"/>
              <w:tabs>
                <w:tab w:val="left" w:leader="dot" w:pos="540"/>
              </w:tabs>
              <w:spacing w:line="240" w:lineRule="auto"/>
              <w:jc w:val="center"/>
              <w:rPr>
                <w:rFonts w:ascii="Times New Roman CYR" w:eastAsia="Times New Roman" w:hAnsi="Times New Roman CYR"/>
                <w:b/>
                <w:bCs/>
                <w:iCs/>
                <w:color w:val="000000" w:themeColor="text1"/>
                <w:sz w:val="21"/>
                <w:szCs w:val="21"/>
              </w:rPr>
            </w:pPr>
            <w:r w:rsidRPr="007237EC">
              <w:rPr>
                <w:rFonts w:ascii="Times New Roman CYR" w:eastAsia="Times New Roman" w:hAnsi="Times New Roman CYR"/>
                <w:b/>
                <w:bCs/>
                <w:iCs/>
                <w:color w:val="000000" w:themeColor="text1"/>
                <w:sz w:val="21"/>
                <w:szCs w:val="21"/>
              </w:rPr>
              <w:t>коэффициентов</w:t>
            </w:r>
            <w:r w:rsidRPr="007237EC">
              <w:rPr>
                <w:rFonts w:ascii="Times New Roman CYR" w:eastAsia="Times New Roman" w:hAnsi="Times New Roman CYR"/>
                <w:bCs/>
                <w:iCs/>
                <w:color w:val="000000" w:themeColor="text1"/>
                <w:sz w:val="21"/>
                <w:szCs w:val="21"/>
                <w:lang w:eastAsia="en-US"/>
              </w:rPr>
              <w:t xml:space="preserve">, </w:t>
            </w:r>
            <m:oMath>
              <m:sSub>
                <m:sSubPr>
                  <m:ctrlPr>
                    <w:rPr>
                      <w:rFonts w:ascii="Cambria Math" w:eastAsia="Times New Roman" w:hAnsi="Cambria Math"/>
                      <w:bCs/>
                      <w:i/>
                      <w:iCs/>
                      <w:color w:val="000000" w:themeColor="text1"/>
                      <w:sz w:val="21"/>
                      <w:szCs w:val="21"/>
                      <w:lang w:eastAsia="en-US"/>
                    </w:rPr>
                  </m:ctrlPr>
                </m:sSubPr>
                <m:e>
                  <m:r>
                    <w:rPr>
                      <w:rFonts w:ascii="Cambria Math" w:eastAsia="Times New Roman" w:hAnsi="Cambria Math"/>
                      <w:color w:val="000000" w:themeColor="text1"/>
                      <w:sz w:val="21"/>
                      <w:szCs w:val="21"/>
                    </w:rPr>
                    <m:t>К</m:t>
                  </m:r>
                </m:e>
                <m:sub>
                  <m:r>
                    <w:rPr>
                      <w:rFonts w:ascii="Cambria Math" w:eastAsia="Times New Roman" w:hAnsi="Cambria Math"/>
                      <w:color w:val="000000" w:themeColor="text1"/>
                      <w:sz w:val="21"/>
                      <w:szCs w:val="21"/>
                    </w:rPr>
                    <m:t>п</m:t>
                  </m:r>
                </m:sub>
              </m:sSub>
              <m:sSub>
                <m:sSubPr>
                  <m:ctrlPr>
                    <w:rPr>
                      <w:rFonts w:ascii="Cambria Math" w:eastAsia="Times New Roman" w:hAnsi="Cambria Math"/>
                      <w:bCs/>
                      <w:i/>
                      <w:iCs/>
                      <w:color w:val="000000" w:themeColor="text1"/>
                      <w:sz w:val="21"/>
                      <w:szCs w:val="21"/>
                      <w:lang w:eastAsia="en-US"/>
                    </w:rPr>
                  </m:ctrlPr>
                </m:sSubPr>
                <m:e>
                  <m:r>
                    <w:rPr>
                      <w:rFonts w:ascii="Cambria Math" w:eastAsia="Times New Roman" w:hAnsi="Cambria Math"/>
                      <w:color w:val="000000" w:themeColor="text1"/>
                      <w:sz w:val="21"/>
                      <w:szCs w:val="21"/>
                    </w:rPr>
                    <m:t>,К</m:t>
                  </m:r>
                </m:e>
                <m:sub>
                  <m:r>
                    <w:rPr>
                      <w:rFonts w:ascii="Cambria Math" w:eastAsia="Times New Roman" w:hAnsi="Cambria Math"/>
                      <w:color w:val="000000" w:themeColor="text1"/>
                      <w:sz w:val="21"/>
                      <w:szCs w:val="21"/>
                    </w:rPr>
                    <m:t>м</m:t>
                  </m:r>
                </m:sub>
              </m:sSub>
            </m:oMath>
            <w:r w:rsidRPr="007237EC">
              <w:rPr>
                <w:rFonts w:ascii="Times New Roman CYR" w:eastAsia="Times New Roman" w:hAnsi="Times New Roman CYR"/>
                <w:bCs/>
                <w:iCs/>
                <w:color w:val="000000" w:themeColor="text1"/>
                <w:sz w:val="21"/>
                <w:szCs w:val="21"/>
                <w:lang w:eastAsia="en-US"/>
              </w:rPr>
              <w:t xml:space="preserve">, </w:t>
            </w:r>
            <m:oMath>
              <m:sSub>
                <m:sSubPr>
                  <m:ctrlPr>
                    <w:rPr>
                      <w:rFonts w:ascii="Cambria Math" w:eastAsia="Times New Roman" w:hAnsi="Cambria Math"/>
                      <w:bCs/>
                      <w:i/>
                      <w:iCs/>
                      <w:color w:val="000000" w:themeColor="text1"/>
                      <w:sz w:val="21"/>
                      <w:szCs w:val="21"/>
                      <w:lang w:eastAsia="en-US"/>
                    </w:rPr>
                  </m:ctrlPr>
                </m:sSubPr>
                <m:e>
                  <m:r>
                    <w:rPr>
                      <w:rFonts w:ascii="Cambria Math" w:eastAsia="Times New Roman" w:hAnsi="Cambria Math"/>
                      <w:color w:val="000000" w:themeColor="text1"/>
                      <w:sz w:val="21"/>
                      <w:szCs w:val="21"/>
                    </w:rPr>
                    <m:t>К</m:t>
                  </m:r>
                </m:e>
                <m:sub>
                  <m:r>
                    <w:rPr>
                      <w:rFonts w:ascii="Cambria Math" w:eastAsia="Times New Roman" w:hAnsi="Cambria Math"/>
                      <w:color w:val="000000" w:themeColor="text1"/>
                      <w:sz w:val="21"/>
                      <w:szCs w:val="21"/>
                    </w:rPr>
                    <m:t>тр</m:t>
                  </m:r>
                </m:sub>
              </m:sSub>
            </m:oMath>
          </w:p>
        </w:tc>
        <w:tc>
          <w:tcPr>
            <w:tcW w:w="3210" w:type="dxa"/>
            <w:vAlign w:val="center"/>
          </w:tcPr>
          <w:p w14:paraId="47AE9F69" w14:textId="77777777" w:rsidR="0046631B" w:rsidRPr="007237EC" w:rsidRDefault="0046631B" w:rsidP="0046631B">
            <w:pPr>
              <w:widowControl w:val="0"/>
              <w:tabs>
                <w:tab w:val="left" w:leader="dot" w:pos="540"/>
              </w:tabs>
              <w:spacing w:line="240" w:lineRule="auto"/>
              <w:jc w:val="center"/>
              <w:rPr>
                <w:rFonts w:ascii="Times New Roman CYR" w:eastAsia="Times New Roman" w:hAnsi="Times New Roman CYR"/>
                <w:b/>
                <w:bCs/>
                <w:iCs/>
                <w:color w:val="000000" w:themeColor="text1"/>
                <w:sz w:val="21"/>
                <w:szCs w:val="21"/>
              </w:rPr>
            </w:pPr>
            <w:r w:rsidRPr="007237EC">
              <w:rPr>
                <w:rFonts w:ascii="Times New Roman CYR" w:eastAsia="Times New Roman" w:hAnsi="Times New Roman CYR"/>
                <w:b/>
                <w:bCs/>
                <w:iCs/>
                <w:color w:val="000000" w:themeColor="text1"/>
                <w:sz w:val="21"/>
                <w:szCs w:val="21"/>
              </w:rPr>
              <w:t>Категория готовности</w:t>
            </w:r>
          </w:p>
        </w:tc>
      </w:tr>
      <w:tr w:rsidR="0046631B" w:rsidRPr="007237EC" w14:paraId="7D23E1C9" w14:textId="77777777" w:rsidTr="0083274C">
        <w:trPr>
          <w:trHeight w:val="269"/>
        </w:trPr>
        <w:tc>
          <w:tcPr>
            <w:tcW w:w="3209" w:type="dxa"/>
            <w:vAlign w:val="center"/>
          </w:tcPr>
          <w:p w14:paraId="04E347BC" w14:textId="77777777" w:rsidR="0046631B" w:rsidRPr="007237EC" w:rsidRDefault="0046631B" w:rsidP="00275FD6">
            <w:pPr>
              <w:widowControl w:val="0"/>
              <w:tabs>
                <w:tab w:val="left" w:leader="dot" w:pos="540"/>
              </w:tabs>
              <w:spacing w:line="240" w:lineRule="auto"/>
              <w:jc w:val="center"/>
              <w:rPr>
                <w:rFonts w:ascii="Times New Roman CYR" w:eastAsia="Times New Roman" w:hAnsi="Times New Roman CYR"/>
                <w:bCs/>
                <w:iCs/>
                <w:color w:val="000000" w:themeColor="text1"/>
                <w:sz w:val="22"/>
                <w:szCs w:val="22"/>
              </w:rPr>
            </w:pPr>
            <w:r w:rsidRPr="007237EC">
              <w:rPr>
                <w:rFonts w:ascii="Times New Roman CYR" w:eastAsia="Times New Roman" w:hAnsi="Times New Roman CYR"/>
                <w:bCs/>
                <w:iCs/>
                <w:color w:val="000000" w:themeColor="text1"/>
                <w:sz w:val="22"/>
                <w:szCs w:val="22"/>
              </w:rPr>
              <w:t>0,85 – 1,0</w:t>
            </w:r>
          </w:p>
        </w:tc>
        <w:tc>
          <w:tcPr>
            <w:tcW w:w="3209" w:type="dxa"/>
            <w:vAlign w:val="center"/>
          </w:tcPr>
          <w:p w14:paraId="1E43AB26" w14:textId="77777777" w:rsidR="0046631B" w:rsidRPr="007237EC" w:rsidRDefault="0046631B" w:rsidP="00275FD6">
            <w:pPr>
              <w:widowControl w:val="0"/>
              <w:tabs>
                <w:tab w:val="left" w:leader="dot" w:pos="540"/>
              </w:tabs>
              <w:spacing w:line="240" w:lineRule="auto"/>
              <w:jc w:val="center"/>
              <w:rPr>
                <w:rFonts w:ascii="Times New Roman CYR" w:eastAsia="Times New Roman" w:hAnsi="Times New Roman CYR"/>
                <w:bCs/>
                <w:iCs/>
                <w:color w:val="000000" w:themeColor="text1"/>
                <w:sz w:val="22"/>
                <w:szCs w:val="22"/>
              </w:rPr>
            </w:pPr>
            <w:r w:rsidRPr="007237EC">
              <w:rPr>
                <w:rFonts w:ascii="Times New Roman CYR" w:eastAsia="Times New Roman" w:hAnsi="Times New Roman CYR"/>
                <w:bCs/>
                <w:iCs/>
                <w:color w:val="000000" w:themeColor="text1"/>
                <w:sz w:val="22"/>
                <w:szCs w:val="22"/>
              </w:rPr>
              <w:t>0,75 и более</w:t>
            </w:r>
          </w:p>
        </w:tc>
        <w:tc>
          <w:tcPr>
            <w:tcW w:w="3210" w:type="dxa"/>
            <w:vAlign w:val="center"/>
          </w:tcPr>
          <w:p w14:paraId="25099EF5" w14:textId="77777777" w:rsidR="0046631B" w:rsidRPr="007237EC" w:rsidRDefault="0046631B" w:rsidP="00275FD6">
            <w:pPr>
              <w:widowControl w:val="0"/>
              <w:tabs>
                <w:tab w:val="left" w:leader="dot" w:pos="540"/>
              </w:tabs>
              <w:spacing w:line="240" w:lineRule="auto"/>
              <w:jc w:val="center"/>
              <w:rPr>
                <w:rFonts w:ascii="Times New Roman CYR" w:eastAsia="Times New Roman" w:hAnsi="Times New Roman CYR"/>
                <w:bCs/>
                <w:iCs/>
                <w:color w:val="000000" w:themeColor="text1"/>
                <w:sz w:val="22"/>
                <w:szCs w:val="22"/>
              </w:rPr>
            </w:pPr>
            <w:r w:rsidRPr="007237EC">
              <w:rPr>
                <w:rFonts w:ascii="Times New Roman CYR" w:eastAsia="Times New Roman" w:hAnsi="Times New Roman CYR"/>
                <w:bCs/>
                <w:iCs/>
                <w:color w:val="000000" w:themeColor="text1"/>
                <w:sz w:val="22"/>
                <w:szCs w:val="22"/>
              </w:rPr>
              <w:t>удовлетворительная готовность</w:t>
            </w:r>
          </w:p>
        </w:tc>
      </w:tr>
      <w:tr w:rsidR="0046631B" w:rsidRPr="007237EC" w14:paraId="71BBC03E" w14:textId="77777777" w:rsidTr="0083274C">
        <w:trPr>
          <w:trHeight w:val="63"/>
        </w:trPr>
        <w:tc>
          <w:tcPr>
            <w:tcW w:w="3209" w:type="dxa"/>
            <w:vAlign w:val="center"/>
          </w:tcPr>
          <w:p w14:paraId="6499D27B" w14:textId="0D8DB507" w:rsidR="0046631B" w:rsidRPr="007237EC" w:rsidRDefault="0046631B" w:rsidP="00275FD6">
            <w:pPr>
              <w:widowControl w:val="0"/>
              <w:tabs>
                <w:tab w:val="left" w:leader="dot" w:pos="540"/>
              </w:tabs>
              <w:spacing w:line="240" w:lineRule="auto"/>
              <w:jc w:val="center"/>
              <w:rPr>
                <w:rFonts w:ascii="Times New Roman CYR" w:eastAsia="Times New Roman" w:hAnsi="Times New Roman CYR"/>
                <w:bCs/>
                <w:iCs/>
                <w:color w:val="000000" w:themeColor="text1"/>
                <w:sz w:val="22"/>
                <w:szCs w:val="22"/>
              </w:rPr>
            </w:pPr>
            <w:r w:rsidRPr="007237EC">
              <w:rPr>
                <w:rFonts w:ascii="Times New Roman CYR" w:eastAsia="Times New Roman" w:hAnsi="Times New Roman CYR"/>
                <w:bCs/>
                <w:iCs/>
                <w:color w:val="000000" w:themeColor="text1"/>
                <w:sz w:val="22"/>
                <w:szCs w:val="22"/>
              </w:rPr>
              <w:t>0,85 – 1,0</w:t>
            </w:r>
          </w:p>
        </w:tc>
        <w:tc>
          <w:tcPr>
            <w:tcW w:w="3209" w:type="dxa"/>
            <w:vAlign w:val="center"/>
          </w:tcPr>
          <w:p w14:paraId="7C2C9943" w14:textId="77777777" w:rsidR="0046631B" w:rsidRPr="007237EC" w:rsidRDefault="0046631B" w:rsidP="00275FD6">
            <w:pPr>
              <w:widowControl w:val="0"/>
              <w:tabs>
                <w:tab w:val="left" w:leader="dot" w:pos="540"/>
              </w:tabs>
              <w:spacing w:line="240" w:lineRule="auto"/>
              <w:jc w:val="center"/>
              <w:rPr>
                <w:rFonts w:ascii="Times New Roman CYR" w:eastAsia="Times New Roman" w:hAnsi="Times New Roman CYR"/>
                <w:bCs/>
                <w:iCs/>
                <w:color w:val="000000" w:themeColor="text1"/>
                <w:sz w:val="22"/>
                <w:szCs w:val="22"/>
              </w:rPr>
            </w:pPr>
            <w:r w:rsidRPr="007237EC">
              <w:rPr>
                <w:rFonts w:ascii="Times New Roman CYR" w:eastAsia="Times New Roman" w:hAnsi="Times New Roman CYR"/>
                <w:bCs/>
                <w:iCs/>
                <w:color w:val="000000" w:themeColor="text1"/>
                <w:sz w:val="22"/>
                <w:szCs w:val="22"/>
              </w:rPr>
              <w:t>до 0,75</w:t>
            </w:r>
          </w:p>
        </w:tc>
        <w:tc>
          <w:tcPr>
            <w:tcW w:w="3210" w:type="dxa"/>
            <w:vAlign w:val="center"/>
          </w:tcPr>
          <w:p w14:paraId="5600A4B6" w14:textId="77777777" w:rsidR="0046631B" w:rsidRPr="007237EC" w:rsidRDefault="0046631B" w:rsidP="00275FD6">
            <w:pPr>
              <w:widowControl w:val="0"/>
              <w:tabs>
                <w:tab w:val="left" w:leader="dot" w:pos="540"/>
              </w:tabs>
              <w:spacing w:line="240" w:lineRule="auto"/>
              <w:jc w:val="center"/>
              <w:rPr>
                <w:rFonts w:ascii="Times New Roman CYR" w:eastAsia="Times New Roman" w:hAnsi="Times New Roman CYR"/>
                <w:bCs/>
                <w:iCs/>
                <w:color w:val="000000" w:themeColor="text1"/>
                <w:sz w:val="22"/>
                <w:szCs w:val="22"/>
              </w:rPr>
            </w:pPr>
            <w:r w:rsidRPr="007237EC">
              <w:rPr>
                <w:rFonts w:ascii="Times New Roman CYR" w:eastAsia="Times New Roman" w:hAnsi="Times New Roman CYR"/>
                <w:bCs/>
                <w:iCs/>
                <w:color w:val="000000" w:themeColor="text1"/>
                <w:sz w:val="22"/>
                <w:szCs w:val="22"/>
              </w:rPr>
              <w:t>ограниченная готовность</w:t>
            </w:r>
          </w:p>
        </w:tc>
      </w:tr>
      <w:tr w:rsidR="0046631B" w:rsidRPr="007237EC" w14:paraId="0CB09904" w14:textId="77777777" w:rsidTr="0083274C">
        <w:trPr>
          <w:trHeight w:val="282"/>
        </w:trPr>
        <w:tc>
          <w:tcPr>
            <w:tcW w:w="3209" w:type="dxa"/>
            <w:vAlign w:val="center"/>
          </w:tcPr>
          <w:p w14:paraId="4ACAFA77" w14:textId="77777777" w:rsidR="0046631B" w:rsidRPr="007237EC" w:rsidRDefault="0046631B" w:rsidP="00275FD6">
            <w:pPr>
              <w:widowControl w:val="0"/>
              <w:tabs>
                <w:tab w:val="left" w:leader="dot" w:pos="540"/>
              </w:tabs>
              <w:spacing w:line="240" w:lineRule="auto"/>
              <w:jc w:val="center"/>
              <w:rPr>
                <w:rFonts w:ascii="Times New Roman CYR" w:eastAsia="Times New Roman" w:hAnsi="Times New Roman CYR"/>
                <w:bCs/>
                <w:iCs/>
                <w:color w:val="000000" w:themeColor="text1"/>
                <w:sz w:val="22"/>
                <w:szCs w:val="22"/>
              </w:rPr>
            </w:pPr>
            <w:r w:rsidRPr="007237EC">
              <w:rPr>
                <w:rFonts w:ascii="Times New Roman CYR" w:eastAsia="Times New Roman" w:hAnsi="Times New Roman CYR"/>
                <w:bCs/>
                <w:iCs/>
                <w:color w:val="000000" w:themeColor="text1"/>
                <w:sz w:val="22"/>
                <w:szCs w:val="22"/>
              </w:rPr>
              <w:t>0,70 – 0,84</w:t>
            </w:r>
          </w:p>
        </w:tc>
        <w:tc>
          <w:tcPr>
            <w:tcW w:w="3209" w:type="dxa"/>
            <w:vAlign w:val="center"/>
          </w:tcPr>
          <w:p w14:paraId="67F78F74" w14:textId="77777777" w:rsidR="0046631B" w:rsidRPr="007237EC" w:rsidRDefault="0046631B" w:rsidP="00275FD6">
            <w:pPr>
              <w:widowControl w:val="0"/>
              <w:tabs>
                <w:tab w:val="left" w:leader="dot" w:pos="540"/>
              </w:tabs>
              <w:spacing w:line="240" w:lineRule="auto"/>
              <w:jc w:val="center"/>
              <w:rPr>
                <w:rFonts w:ascii="Times New Roman CYR" w:eastAsia="Times New Roman" w:hAnsi="Times New Roman CYR"/>
                <w:bCs/>
                <w:iCs/>
                <w:color w:val="000000" w:themeColor="text1"/>
                <w:sz w:val="22"/>
                <w:szCs w:val="22"/>
              </w:rPr>
            </w:pPr>
            <w:r w:rsidRPr="007237EC">
              <w:rPr>
                <w:rFonts w:ascii="Times New Roman CYR" w:eastAsia="Times New Roman" w:hAnsi="Times New Roman CYR"/>
                <w:bCs/>
                <w:iCs/>
                <w:color w:val="000000" w:themeColor="text1"/>
                <w:sz w:val="22"/>
                <w:szCs w:val="22"/>
              </w:rPr>
              <w:t>0,50 и более</w:t>
            </w:r>
          </w:p>
        </w:tc>
        <w:tc>
          <w:tcPr>
            <w:tcW w:w="3210" w:type="dxa"/>
            <w:vAlign w:val="center"/>
          </w:tcPr>
          <w:p w14:paraId="1F474862" w14:textId="77777777" w:rsidR="0046631B" w:rsidRPr="007237EC" w:rsidRDefault="0046631B" w:rsidP="00275FD6">
            <w:pPr>
              <w:widowControl w:val="0"/>
              <w:tabs>
                <w:tab w:val="left" w:leader="dot" w:pos="540"/>
              </w:tabs>
              <w:spacing w:line="240" w:lineRule="auto"/>
              <w:jc w:val="center"/>
              <w:rPr>
                <w:rFonts w:ascii="Times New Roman CYR" w:eastAsia="Times New Roman" w:hAnsi="Times New Roman CYR"/>
                <w:bCs/>
                <w:iCs/>
                <w:color w:val="000000" w:themeColor="text1"/>
                <w:sz w:val="22"/>
                <w:szCs w:val="22"/>
              </w:rPr>
            </w:pPr>
            <w:r w:rsidRPr="007237EC">
              <w:rPr>
                <w:rFonts w:ascii="Times New Roman CYR" w:eastAsia="Times New Roman" w:hAnsi="Times New Roman CYR"/>
                <w:bCs/>
                <w:iCs/>
                <w:color w:val="000000" w:themeColor="text1"/>
                <w:sz w:val="22"/>
                <w:szCs w:val="22"/>
              </w:rPr>
              <w:t>ограниченная готовность</w:t>
            </w:r>
          </w:p>
        </w:tc>
      </w:tr>
      <w:tr w:rsidR="0046631B" w:rsidRPr="007237EC" w14:paraId="21CA4088" w14:textId="77777777" w:rsidTr="0083274C">
        <w:trPr>
          <w:trHeight w:val="129"/>
        </w:trPr>
        <w:tc>
          <w:tcPr>
            <w:tcW w:w="3209" w:type="dxa"/>
            <w:vAlign w:val="center"/>
          </w:tcPr>
          <w:p w14:paraId="6DEAF7E1" w14:textId="77777777" w:rsidR="0046631B" w:rsidRPr="007237EC" w:rsidRDefault="0046631B" w:rsidP="00275FD6">
            <w:pPr>
              <w:widowControl w:val="0"/>
              <w:tabs>
                <w:tab w:val="left" w:leader="dot" w:pos="540"/>
              </w:tabs>
              <w:spacing w:line="240" w:lineRule="auto"/>
              <w:jc w:val="center"/>
              <w:rPr>
                <w:rFonts w:ascii="Times New Roman CYR" w:eastAsia="Times New Roman" w:hAnsi="Times New Roman CYR"/>
                <w:bCs/>
                <w:iCs/>
                <w:color w:val="000000" w:themeColor="text1"/>
                <w:sz w:val="22"/>
                <w:szCs w:val="22"/>
              </w:rPr>
            </w:pPr>
            <w:r w:rsidRPr="007237EC">
              <w:rPr>
                <w:rFonts w:ascii="Times New Roman CYR" w:eastAsia="Times New Roman" w:hAnsi="Times New Roman CYR"/>
                <w:bCs/>
                <w:iCs/>
                <w:color w:val="000000" w:themeColor="text1"/>
                <w:sz w:val="22"/>
                <w:szCs w:val="22"/>
              </w:rPr>
              <w:t>0,70 – 0,84</w:t>
            </w:r>
          </w:p>
        </w:tc>
        <w:tc>
          <w:tcPr>
            <w:tcW w:w="3209" w:type="dxa"/>
            <w:vAlign w:val="center"/>
          </w:tcPr>
          <w:p w14:paraId="6A34733D" w14:textId="77777777" w:rsidR="0046631B" w:rsidRPr="007237EC" w:rsidRDefault="0046631B" w:rsidP="00275FD6">
            <w:pPr>
              <w:widowControl w:val="0"/>
              <w:tabs>
                <w:tab w:val="left" w:leader="dot" w:pos="540"/>
              </w:tabs>
              <w:spacing w:line="240" w:lineRule="auto"/>
              <w:jc w:val="center"/>
              <w:rPr>
                <w:rFonts w:ascii="Times New Roman CYR" w:eastAsia="Times New Roman" w:hAnsi="Times New Roman CYR"/>
                <w:bCs/>
                <w:iCs/>
                <w:color w:val="000000" w:themeColor="text1"/>
                <w:sz w:val="22"/>
                <w:szCs w:val="22"/>
              </w:rPr>
            </w:pPr>
            <w:r w:rsidRPr="007237EC">
              <w:rPr>
                <w:rFonts w:ascii="Times New Roman CYR" w:eastAsia="Times New Roman" w:hAnsi="Times New Roman CYR"/>
                <w:bCs/>
                <w:iCs/>
                <w:color w:val="000000" w:themeColor="text1"/>
                <w:sz w:val="22"/>
                <w:szCs w:val="22"/>
              </w:rPr>
              <w:t>до 0,50</w:t>
            </w:r>
          </w:p>
        </w:tc>
        <w:tc>
          <w:tcPr>
            <w:tcW w:w="3210" w:type="dxa"/>
            <w:vAlign w:val="center"/>
          </w:tcPr>
          <w:p w14:paraId="7935D8C7" w14:textId="77777777" w:rsidR="0046631B" w:rsidRPr="007237EC" w:rsidRDefault="0046631B" w:rsidP="00275FD6">
            <w:pPr>
              <w:widowControl w:val="0"/>
              <w:tabs>
                <w:tab w:val="left" w:leader="dot" w:pos="540"/>
              </w:tabs>
              <w:spacing w:line="240" w:lineRule="auto"/>
              <w:jc w:val="center"/>
              <w:rPr>
                <w:rFonts w:ascii="Times New Roman CYR" w:eastAsia="Times New Roman" w:hAnsi="Times New Roman CYR"/>
                <w:bCs/>
                <w:iCs/>
                <w:color w:val="000000" w:themeColor="text1"/>
                <w:sz w:val="22"/>
                <w:szCs w:val="22"/>
              </w:rPr>
            </w:pPr>
            <w:r w:rsidRPr="007237EC">
              <w:rPr>
                <w:rFonts w:ascii="Times New Roman CYR" w:eastAsia="Times New Roman" w:hAnsi="Times New Roman CYR"/>
                <w:bCs/>
                <w:iCs/>
                <w:color w:val="000000" w:themeColor="text1"/>
                <w:sz w:val="22"/>
                <w:szCs w:val="22"/>
              </w:rPr>
              <w:t>неготовность</w:t>
            </w:r>
          </w:p>
        </w:tc>
      </w:tr>
      <w:tr w:rsidR="0046631B" w:rsidRPr="007237EC" w14:paraId="26DCF5CA" w14:textId="77777777" w:rsidTr="0083274C">
        <w:trPr>
          <w:trHeight w:val="148"/>
        </w:trPr>
        <w:tc>
          <w:tcPr>
            <w:tcW w:w="3209" w:type="dxa"/>
            <w:vAlign w:val="center"/>
          </w:tcPr>
          <w:p w14:paraId="671A6D28" w14:textId="77777777" w:rsidR="0046631B" w:rsidRPr="007237EC" w:rsidRDefault="0046631B" w:rsidP="00275FD6">
            <w:pPr>
              <w:widowControl w:val="0"/>
              <w:tabs>
                <w:tab w:val="left" w:leader="dot" w:pos="540"/>
              </w:tabs>
              <w:spacing w:line="240" w:lineRule="auto"/>
              <w:jc w:val="center"/>
              <w:rPr>
                <w:rFonts w:ascii="Times New Roman CYR" w:eastAsia="Times New Roman" w:hAnsi="Times New Roman CYR"/>
                <w:bCs/>
                <w:iCs/>
                <w:color w:val="000000" w:themeColor="text1"/>
                <w:sz w:val="22"/>
                <w:szCs w:val="22"/>
              </w:rPr>
            </w:pPr>
            <w:r w:rsidRPr="007237EC">
              <w:rPr>
                <w:rFonts w:ascii="Times New Roman CYR" w:eastAsia="Times New Roman" w:hAnsi="Times New Roman CYR"/>
                <w:bCs/>
                <w:iCs/>
                <w:color w:val="000000" w:themeColor="text1"/>
                <w:sz w:val="22"/>
                <w:szCs w:val="22"/>
              </w:rPr>
              <w:t>менее 0,70</w:t>
            </w:r>
          </w:p>
        </w:tc>
        <w:tc>
          <w:tcPr>
            <w:tcW w:w="3209" w:type="dxa"/>
            <w:vAlign w:val="center"/>
          </w:tcPr>
          <w:p w14:paraId="7BDA89DE" w14:textId="77777777" w:rsidR="0046631B" w:rsidRPr="007237EC" w:rsidRDefault="0046631B" w:rsidP="00275FD6">
            <w:pPr>
              <w:widowControl w:val="0"/>
              <w:tabs>
                <w:tab w:val="left" w:leader="dot" w:pos="540"/>
              </w:tabs>
              <w:spacing w:line="240" w:lineRule="auto"/>
              <w:jc w:val="center"/>
              <w:rPr>
                <w:rFonts w:ascii="Times New Roman CYR" w:eastAsia="Times New Roman" w:hAnsi="Times New Roman CYR"/>
                <w:bCs/>
                <w:iCs/>
                <w:color w:val="000000" w:themeColor="text1"/>
                <w:sz w:val="22"/>
                <w:szCs w:val="22"/>
              </w:rPr>
            </w:pPr>
            <w:r w:rsidRPr="007237EC">
              <w:rPr>
                <w:rFonts w:ascii="Times New Roman CYR" w:eastAsia="Times New Roman" w:hAnsi="Times New Roman CYR"/>
                <w:bCs/>
                <w:iCs/>
                <w:color w:val="000000" w:themeColor="text1"/>
                <w:sz w:val="22"/>
                <w:szCs w:val="22"/>
              </w:rPr>
              <w:t>-</w:t>
            </w:r>
          </w:p>
        </w:tc>
        <w:tc>
          <w:tcPr>
            <w:tcW w:w="3210" w:type="dxa"/>
            <w:vAlign w:val="center"/>
          </w:tcPr>
          <w:p w14:paraId="09E810E6" w14:textId="77777777" w:rsidR="0046631B" w:rsidRPr="007237EC" w:rsidRDefault="0046631B" w:rsidP="00275FD6">
            <w:pPr>
              <w:widowControl w:val="0"/>
              <w:tabs>
                <w:tab w:val="left" w:leader="dot" w:pos="540"/>
              </w:tabs>
              <w:spacing w:line="240" w:lineRule="auto"/>
              <w:jc w:val="center"/>
              <w:rPr>
                <w:rFonts w:ascii="Times New Roman CYR" w:eastAsia="Times New Roman" w:hAnsi="Times New Roman CYR"/>
                <w:bCs/>
                <w:iCs/>
                <w:color w:val="000000" w:themeColor="text1"/>
                <w:sz w:val="22"/>
                <w:szCs w:val="22"/>
              </w:rPr>
            </w:pPr>
            <w:r w:rsidRPr="007237EC">
              <w:rPr>
                <w:rFonts w:ascii="Times New Roman CYR" w:eastAsia="Times New Roman" w:hAnsi="Times New Roman CYR"/>
                <w:bCs/>
                <w:iCs/>
                <w:color w:val="000000" w:themeColor="text1"/>
                <w:sz w:val="22"/>
                <w:szCs w:val="22"/>
              </w:rPr>
              <w:t>неготовность</w:t>
            </w:r>
          </w:p>
        </w:tc>
      </w:tr>
    </w:tbl>
    <w:p w14:paraId="46485BCF" w14:textId="77777777" w:rsidR="00275FD6" w:rsidRPr="007237EC" w:rsidRDefault="00275FD6" w:rsidP="0046631B">
      <w:pPr>
        <w:shd w:val="clear" w:color="auto" w:fill="FFFFFF"/>
        <w:suppressAutoHyphens/>
        <w:ind w:firstLine="567"/>
        <w:rPr>
          <w:rFonts w:eastAsia="Times New Roman" w:cs="Times New Roman"/>
          <w:color w:val="000000"/>
          <w:sz w:val="10"/>
          <w:szCs w:val="10"/>
          <w:lang w:eastAsia="ru-RU"/>
        </w:rPr>
      </w:pPr>
    </w:p>
    <w:p w14:paraId="4A6199CF" w14:textId="1066794E" w:rsidR="0046631B" w:rsidRPr="007237EC" w:rsidRDefault="0046631B" w:rsidP="0046631B">
      <w:pPr>
        <w:shd w:val="clear" w:color="auto" w:fill="FFFFFF"/>
        <w:suppressAutoHyphens/>
        <w:ind w:firstLine="567"/>
        <w:rPr>
          <w:rFonts w:eastAsia="Times New Roman" w:cs="Times New Roman"/>
          <w:color w:val="000000"/>
          <w:szCs w:val="26"/>
          <w:lang w:eastAsia="ru-RU"/>
        </w:rPr>
      </w:pPr>
      <w:r w:rsidRPr="007237EC">
        <w:rPr>
          <w:rFonts w:eastAsia="Times New Roman" w:cs="Times New Roman"/>
          <w:color w:val="000000"/>
          <w:szCs w:val="26"/>
          <w:lang w:eastAsia="ru-RU"/>
        </w:rPr>
        <w:t xml:space="preserve">В таблице 11.7 приведен расчет </w:t>
      </w:r>
      <w:r w:rsidRPr="007237EC">
        <w:rPr>
          <w:rFonts w:eastAsia="Times New Roman" w:cs="Times New Roman"/>
          <w:bCs/>
          <w:iCs/>
          <w:color w:val="000000" w:themeColor="text1"/>
          <w:szCs w:val="26"/>
        </w:rPr>
        <w:t xml:space="preserve">общего показателя готовности теплоснабжающей организации к проведению аварийно-восстановительных работ в системе теплоснабжения </w:t>
      </w:r>
      <w:r w:rsidR="00FC0076" w:rsidRPr="007237EC">
        <w:rPr>
          <w:rFonts w:eastAsia="Times New Roman" w:cs="Times New Roman"/>
          <w:bCs/>
          <w:iCs/>
          <w:color w:val="000000" w:themeColor="text1"/>
          <w:szCs w:val="26"/>
        </w:rPr>
        <w:t>д</w:t>
      </w:r>
      <w:r w:rsidRPr="007237EC">
        <w:rPr>
          <w:rFonts w:eastAsia="Times New Roman" w:cs="Times New Roman"/>
          <w:bCs/>
          <w:iCs/>
          <w:color w:val="000000" w:themeColor="text1"/>
          <w:szCs w:val="26"/>
        </w:rPr>
        <w:t xml:space="preserve">. </w:t>
      </w:r>
      <w:r w:rsidR="00FC0076" w:rsidRPr="007237EC">
        <w:rPr>
          <w:rFonts w:eastAsia="Times New Roman" w:cs="Times New Roman"/>
          <w:bCs/>
          <w:iCs/>
          <w:color w:val="000000" w:themeColor="text1"/>
          <w:szCs w:val="26"/>
        </w:rPr>
        <w:t>Раздолье</w:t>
      </w:r>
      <w:r w:rsidRPr="007237EC">
        <w:rPr>
          <w:rFonts w:eastAsia="Times New Roman" w:cs="Times New Roman"/>
          <w:bCs/>
          <w:iCs/>
          <w:color w:val="000000" w:themeColor="text1"/>
          <w:szCs w:val="26"/>
        </w:rPr>
        <w:t>.</w:t>
      </w:r>
    </w:p>
    <w:p w14:paraId="1D567491" w14:textId="484F6B37" w:rsidR="0046631B" w:rsidRPr="007237EC" w:rsidRDefault="0046631B" w:rsidP="0046631B">
      <w:pPr>
        <w:widowControl w:val="0"/>
        <w:spacing w:line="240" w:lineRule="auto"/>
        <w:contextualSpacing/>
        <w:rPr>
          <w:rFonts w:eastAsia="Calibri" w:cs="Times New Roman"/>
          <w:b/>
          <w:bCs/>
          <w:sz w:val="24"/>
          <w:szCs w:val="26"/>
        </w:rPr>
      </w:pPr>
      <w:r w:rsidRPr="007237EC">
        <w:rPr>
          <w:rFonts w:eastAsia="Calibri" w:cs="Times New Roman"/>
          <w:b/>
          <w:sz w:val="24"/>
          <w:szCs w:val="26"/>
        </w:rPr>
        <w:lastRenderedPageBreak/>
        <w:t xml:space="preserve">Таблица 11.7 </w:t>
      </w:r>
      <w:r w:rsidRPr="007237EC">
        <w:rPr>
          <w:rFonts w:eastAsia="Times New Roman" w:cs="Times New Roman"/>
          <w:b/>
          <w:bCs/>
          <w:color w:val="000000"/>
          <w:szCs w:val="26"/>
          <w:lang w:eastAsia="ru-RU"/>
        </w:rPr>
        <w:t xml:space="preserve">Расчет </w:t>
      </w:r>
      <w:r w:rsidRPr="007237EC">
        <w:rPr>
          <w:rFonts w:eastAsia="Times New Roman" w:cs="Times New Roman"/>
          <w:b/>
          <w:bCs/>
          <w:iCs/>
          <w:color w:val="000000" w:themeColor="text1"/>
          <w:szCs w:val="26"/>
        </w:rPr>
        <w:t xml:space="preserve">общего показателя готовности теплоснабжающей организации к проведению аварийно-восстановительных работ в системе теплоснабжения </w:t>
      </w:r>
      <w:r w:rsidR="00FC0076" w:rsidRPr="007237EC">
        <w:rPr>
          <w:rFonts w:eastAsia="Times New Roman" w:cs="Times New Roman"/>
          <w:b/>
          <w:bCs/>
          <w:iCs/>
          <w:color w:val="000000" w:themeColor="text1"/>
          <w:szCs w:val="26"/>
        </w:rPr>
        <w:t>д</w:t>
      </w:r>
      <w:r w:rsidRPr="007237EC">
        <w:rPr>
          <w:rFonts w:eastAsia="Times New Roman" w:cs="Times New Roman"/>
          <w:b/>
          <w:bCs/>
          <w:iCs/>
          <w:color w:val="000000" w:themeColor="text1"/>
          <w:szCs w:val="26"/>
        </w:rPr>
        <w:t xml:space="preserve">. </w:t>
      </w:r>
      <w:r w:rsidR="00FC0076" w:rsidRPr="007237EC">
        <w:rPr>
          <w:rFonts w:eastAsia="Times New Roman" w:cs="Times New Roman"/>
          <w:b/>
          <w:bCs/>
          <w:iCs/>
          <w:color w:val="000000" w:themeColor="text1"/>
          <w:szCs w:val="26"/>
        </w:rPr>
        <w:t>Раздолье</w:t>
      </w:r>
    </w:p>
    <w:tbl>
      <w:tblPr>
        <w:tblStyle w:val="-531"/>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2"/>
        <w:gridCol w:w="6256"/>
        <w:gridCol w:w="1465"/>
        <w:gridCol w:w="1125"/>
      </w:tblGrid>
      <w:tr w:rsidR="0046631B" w:rsidRPr="007237EC" w14:paraId="67376E7A" w14:textId="77777777" w:rsidTr="00293E95">
        <w:trPr>
          <w:cnfStyle w:val="100000000000" w:firstRow="1" w:lastRow="0" w:firstColumn="0" w:lastColumn="0" w:oddVBand="0" w:evenVBand="0" w:oddHBand="0" w:evenHBand="0" w:firstRowFirstColumn="0" w:firstRowLastColumn="0" w:lastRowFirstColumn="0" w:lastRowLastColumn="0"/>
          <w:trHeight w:val="560"/>
          <w:tblHeader/>
          <w:jc w:val="center"/>
        </w:trPr>
        <w:tc>
          <w:tcPr>
            <w:cnfStyle w:val="001000000100" w:firstRow="0" w:lastRow="0" w:firstColumn="1" w:lastColumn="0" w:oddVBand="0" w:evenVBand="0" w:oddHBand="0" w:evenHBand="0" w:firstRowFirstColumn="1" w:firstRowLastColumn="0" w:lastRowFirstColumn="0" w:lastRowLastColumn="0"/>
            <w:tcW w:w="406" w:type="pct"/>
            <w:tcBorders>
              <w:top w:val="none" w:sz="0" w:space="0" w:color="auto"/>
              <w:left w:val="none" w:sz="0" w:space="0" w:color="auto"/>
              <w:bottom w:val="none" w:sz="0" w:space="0" w:color="auto"/>
              <w:right w:val="none" w:sz="0" w:space="0" w:color="auto"/>
            </w:tcBorders>
            <w:shd w:val="clear" w:color="auto" w:fill="auto"/>
            <w:vAlign w:val="center"/>
          </w:tcPr>
          <w:p w14:paraId="18C29467" w14:textId="77777777" w:rsidR="0046631B" w:rsidRPr="007237EC" w:rsidRDefault="0046631B" w:rsidP="0046631B">
            <w:pPr>
              <w:widowControl w:val="0"/>
              <w:spacing w:line="240" w:lineRule="auto"/>
              <w:ind w:firstLine="34"/>
              <w:contextualSpacing/>
              <w:jc w:val="center"/>
              <w:rPr>
                <w:rFonts w:cs="Times New Roman"/>
                <w:sz w:val="20"/>
                <w:szCs w:val="20"/>
              </w:rPr>
            </w:pPr>
            <w:r w:rsidRPr="007237EC">
              <w:rPr>
                <w:rFonts w:cs="Times New Roman"/>
                <w:sz w:val="20"/>
                <w:szCs w:val="20"/>
              </w:rPr>
              <w:t>№ п/п</w:t>
            </w:r>
          </w:p>
        </w:tc>
        <w:tc>
          <w:tcPr>
            <w:tcW w:w="3249" w:type="pct"/>
            <w:tcBorders>
              <w:top w:val="none" w:sz="0" w:space="0" w:color="auto"/>
              <w:left w:val="none" w:sz="0" w:space="0" w:color="auto"/>
              <w:bottom w:val="none" w:sz="0" w:space="0" w:color="auto"/>
              <w:right w:val="none" w:sz="0" w:space="0" w:color="auto"/>
            </w:tcBorders>
            <w:shd w:val="clear" w:color="auto" w:fill="auto"/>
            <w:vAlign w:val="center"/>
          </w:tcPr>
          <w:p w14:paraId="7BC3EFF5" w14:textId="77777777" w:rsidR="0046631B" w:rsidRPr="007237EC" w:rsidRDefault="0046631B" w:rsidP="0046631B">
            <w:pPr>
              <w:widowControl w:val="0"/>
              <w:spacing w:line="240" w:lineRule="auto"/>
              <w:ind w:firstLine="34"/>
              <w:contextualSpacing/>
              <w:jc w:val="center"/>
              <w:cnfStyle w:val="100000000000" w:firstRow="1" w:lastRow="0" w:firstColumn="0" w:lastColumn="0" w:oddVBand="0" w:evenVBand="0" w:oddHBand="0" w:evenHBand="0" w:firstRowFirstColumn="0" w:firstRowLastColumn="0" w:lastRowFirstColumn="0" w:lastRowLastColumn="0"/>
              <w:rPr>
                <w:rFonts w:cs="Times New Roman"/>
                <w:sz w:val="20"/>
                <w:szCs w:val="20"/>
              </w:rPr>
            </w:pPr>
            <w:r w:rsidRPr="007237EC">
              <w:rPr>
                <w:rFonts w:cs="Times New Roman"/>
                <w:sz w:val="20"/>
                <w:szCs w:val="20"/>
              </w:rPr>
              <w:t>Наименование показателя</w:t>
            </w:r>
          </w:p>
        </w:tc>
        <w:tc>
          <w:tcPr>
            <w:tcW w:w="761" w:type="pct"/>
            <w:tcBorders>
              <w:top w:val="none" w:sz="0" w:space="0" w:color="auto"/>
              <w:left w:val="none" w:sz="0" w:space="0" w:color="auto"/>
              <w:bottom w:val="none" w:sz="0" w:space="0" w:color="auto"/>
              <w:right w:val="none" w:sz="0" w:space="0" w:color="auto"/>
            </w:tcBorders>
            <w:shd w:val="clear" w:color="auto" w:fill="auto"/>
            <w:vAlign w:val="center"/>
          </w:tcPr>
          <w:p w14:paraId="26D98137" w14:textId="77777777" w:rsidR="0046631B" w:rsidRPr="007237EC" w:rsidRDefault="0046631B" w:rsidP="0046631B">
            <w:pPr>
              <w:widowControl w:val="0"/>
              <w:spacing w:line="240" w:lineRule="auto"/>
              <w:ind w:firstLine="34"/>
              <w:contextualSpacing/>
              <w:jc w:val="center"/>
              <w:cnfStyle w:val="100000000000" w:firstRow="1" w:lastRow="0" w:firstColumn="0" w:lastColumn="0" w:oddVBand="0" w:evenVBand="0" w:oddHBand="0" w:evenHBand="0" w:firstRowFirstColumn="0" w:firstRowLastColumn="0" w:lastRowFirstColumn="0" w:lastRowLastColumn="0"/>
              <w:rPr>
                <w:rFonts w:cs="Times New Roman"/>
                <w:sz w:val="20"/>
                <w:szCs w:val="20"/>
              </w:rPr>
            </w:pPr>
            <w:r w:rsidRPr="007237EC">
              <w:rPr>
                <w:rFonts w:cs="Times New Roman"/>
                <w:sz w:val="20"/>
                <w:szCs w:val="20"/>
              </w:rPr>
              <w:t>Обозначение</w:t>
            </w:r>
          </w:p>
        </w:tc>
        <w:tc>
          <w:tcPr>
            <w:tcW w:w="584" w:type="pct"/>
            <w:tcBorders>
              <w:top w:val="none" w:sz="0" w:space="0" w:color="auto"/>
              <w:left w:val="none" w:sz="0" w:space="0" w:color="auto"/>
              <w:bottom w:val="none" w:sz="0" w:space="0" w:color="auto"/>
              <w:right w:val="none" w:sz="0" w:space="0" w:color="auto"/>
            </w:tcBorders>
            <w:shd w:val="clear" w:color="auto" w:fill="auto"/>
            <w:vAlign w:val="center"/>
          </w:tcPr>
          <w:p w14:paraId="013EF486" w14:textId="77777777" w:rsidR="0046631B" w:rsidRPr="007237EC" w:rsidRDefault="0046631B" w:rsidP="0046631B">
            <w:pPr>
              <w:widowControl w:val="0"/>
              <w:spacing w:line="240" w:lineRule="auto"/>
              <w:ind w:firstLine="34"/>
              <w:contextualSpacing/>
              <w:jc w:val="center"/>
              <w:cnfStyle w:val="100000000000" w:firstRow="1" w:lastRow="0" w:firstColumn="0" w:lastColumn="0" w:oddVBand="0" w:evenVBand="0" w:oddHBand="0" w:evenHBand="0" w:firstRowFirstColumn="0" w:firstRowLastColumn="0" w:lastRowFirstColumn="0" w:lastRowLastColumn="0"/>
              <w:rPr>
                <w:rFonts w:cs="Times New Roman"/>
                <w:sz w:val="20"/>
                <w:szCs w:val="20"/>
              </w:rPr>
            </w:pPr>
            <w:r w:rsidRPr="007237EC">
              <w:rPr>
                <w:rFonts w:cs="Times New Roman"/>
                <w:sz w:val="20"/>
                <w:szCs w:val="20"/>
              </w:rPr>
              <w:t>Значение</w:t>
            </w:r>
          </w:p>
        </w:tc>
      </w:tr>
      <w:tr w:rsidR="0046631B" w:rsidRPr="007237EC" w14:paraId="07467F2A" w14:textId="77777777" w:rsidTr="00293E95">
        <w:trPr>
          <w:cnfStyle w:val="000000100000" w:firstRow="0" w:lastRow="0" w:firstColumn="0" w:lastColumn="0" w:oddVBand="0" w:evenVBand="0" w:oddHBand="1"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406" w:type="pct"/>
            <w:tcBorders>
              <w:top w:val="none" w:sz="0" w:space="0" w:color="auto"/>
              <w:left w:val="none" w:sz="0" w:space="0" w:color="auto"/>
              <w:bottom w:val="none" w:sz="0" w:space="0" w:color="auto"/>
              <w:right w:val="none" w:sz="0" w:space="0" w:color="auto"/>
            </w:tcBorders>
            <w:shd w:val="clear" w:color="auto" w:fill="auto"/>
            <w:vAlign w:val="center"/>
          </w:tcPr>
          <w:p w14:paraId="54962832" w14:textId="77777777" w:rsidR="0046631B" w:rsidRPr="007237EC" w:rsidRDefault="0046631B" w:rsidP="0046631B">
            <w:pPr>
              <w:widowControl w:val="0"/>
              <w:spacing w:line="240" w:lineRule="auto"/>
              <w:ind w:firstLine="34"/>
              <w:contextualSpacing/>
              <w:jc w:val="center"/>
              <w:rPr>
                <w:rFonts w:cs="Times New Roman"/>
                <w:color w:val="000000" w:themeColor="text1"/>
                <w:sz w:val="20"/>
                <w:szCs w:val="20"/>
              </w:rPr>
            </w:pPr>
            <w:r w:rsidRPr="007237EC">
              <w:rPr>
                <w:rFonts w:cs="Times New Roman"/>
                <w:color w:val="000000" w:themeColor="text1"/>
                <w:sz w:val="20"/>
                <w:szCs w:val="20"/>
              </w:rPr>
              <w:t>1</w:t>
            </w:r>
          </w:p>
        </w:tc>
        <w:tc>
          <w:tcPr>
            <w:tcW w:w="3249" w:type="pct"/>
            <w:shd w:val="clear" w:color="auto" w:fill="auto"/>
            <w:vAlign w:val="center"/>
          </w:tcPr>
          <w:p w14:paraId="1F90DE5B" w14:textId="77777777" w:rsidR="0046631B" w:rsidRPr="007237EC" w:rsidRDefault="0046631B" w:rsidP="0046631B">
            <w:pPr>
              <w:widowControl w:val="0"/>
              <w:spacing w:line="240" w:lineRule="auto"/>
              <w:ind w:firstLine="34"/>
              <w:contextualSpacing/>
              <w:jc w:val="left"/>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237EC">
              <w:rPr>
                <w:rFonts w:cs="Times New Roman"/>
                <w:sz w:val="20"/>
                <w:szCs w:val="20"/>
              </w:rPr>
              <w:t>Показатель укомплектованности ремонтным и оперативно-ремонтным персоналом</w:t>
            </w:r>
          </w:p>
        </w:tc>
        <w:tc>
          <w:tcPr>
            <w:tcW w:w="761" w:type="pct"/>
            <w:shd w:val="clear" w:color="auto" w:fill="auto"/>
            <w:vAlign w:val="center"/>
          </w:tcPr>
          <w:p w14:paraId="13AF1AE2" w14:textId="77777777" w:rsidR="0046631B" w:rsidRPr="007237EC" w:rsidRDefault="0046631B" w:rsidP="0046631B">
            <w:pPr>
              <w:widowControl w:val="0"/>
              <w:spacing w:line="240" w:lineRule="auto"/>
              <w:ind w:firstLine="34"/>
              <w:contextualSpacing/>
              <w:jc w:val="center"/>
              <w:cnfStyle w:val="000000100000" w:firstRow="0" w:lastRow="0" w:firstColumn="0" w:lastColumn="0" w:oddVBand="0" w:evenVBand="0" w:oddHBand="1" w:evenHBand="0" w:firstRowFirstColumn="0" w:firstRowLastColumn="0" w:lastRowFirstColumn="0" w:lastRowLastColumn="0"/>
              <w:rPr>
                <w:rFonts w:cs="Times New Roman"/>
                <w:iCs/>
                <w:sz w:val="20"/>
                <w:szCs w:val="20"/>
              </w:rPr>
            </w:pPr>
            <w:r w:rsidRPr="007237EC">
              <w:rPr>
                <w:rFonts w:cs="Times New Roman"/>
                <w:iCs/>
                <w:sz w:val="20"/>
                <w:szCs w:val="20"/>
                <w:lang w:val="en-US"/>
              </w:rPr>
              <w:t>K</w:t>
            </w:r>
            <w:r w:rsidRPr="007237EC">
              <w:rPr>
                <w:rFonts w:cs="Times New Roman"/>
                <w:iCs/>
                <w:sz w:val="20"/>
                <w:szCs w:val="20"/>
                <w:vertAlign w:val="subscript"/>
              </w:rPr>
              <w:t>п</w:t>
            </w:r>
          </w:p>
        </w:tc>
        <w:tc>
          <w:tcPr>
            <w:tcW w:w="584" w:type="pct"/>
            <w:shd w:val="clear" w:color="auto" w:fill="auto"/>
            <w:vAlign w:val="center"/>
          </w:tcPr>
          <w:p w14:paraId="3FA71111" w14:textId="77777777" w:rsidR="0046631B" w:rsidRPr="007237EC" w:rsidRDefault="0046631B" w:rsidP="0046631B">
            <w:pPr>
              <w:widowControl w:val="0"/>
              <w:spacing w:line="240" w:lineRule="auto"/>
              <w:ind w:firstLine="34"/>
              <w:contextualSpacing/>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237EC">
              <w:rPr>
                <w:rFonts w:cs="Times New Roman"/>
                <w:sz w:val="20"/>
                <w:szCs w:val="20"/>
              </w:rPr>
              <w:t>1,0</w:t>
            </w:r>
          </w:p>
        </w:tc>
      </w:tr>
      <w:tr w:rsidR="0046631B" w:rsidRPr="007237EC" w14:paraId="6C85BD80" w14:textId="77777777" w:rsidTr="00293E95">
        <w:trPr>
          <w:trHeight w:val="258"/>
          <w:jc w:val="center"/>
        </w:trPr>
        <w:tc>
          <w:tcPr>
            <w:cnfStyle w:val="001000000000" w:firstRow="0" w:lastRow="0" w:firstColumn="1" w:lastColumn="0" w:oddVBand="0" w:evenVBand="0" w:oddHBand="0" w:evenHBand="0" w:firstRowFirstColumn="0" w:firstRowLastColumn="0" w:lastRowFirstColumn="0" w:lastRowLastColumn="0"/>
            <w:tcW w:w="406" w:type="pct"/>
            <w:tcBorders>
              <w:top w:val="none" w:sz="0" w:space="0" w:color="auto"/>
              <w:left w:val="none" w:sz="0" w:space="0" w:color="auto"/>
              <w:bottom w:val="none" w:sz="0" w:space="0" w:color="auto"/>
              <w:right w:val="none" w:sz="0" w:space="0" w:color="auto"/>
            </w:tcBorders>
            <w:shd w:val="clear" w:color="auto" w:fill="auto"/>
            <w:vAlign w:val="center"/>
          </w:tcPr>
          <w:p w14:paraId="36891466" w14:textId="77777777" w:rsidR="0046631B" w:rsidRPr="007237EC" w:rsidRDefault="0046631B" w:rsidP="0046631B">
            <w:pPr>
              <w:widowControl w:val="0"/>
              <w:spacing w:line="240" w:lineRule="auto"/>
              <w:ind w:firstLine="34"/>
              <w:contextualSpacing/>
              <w:jc w:val="center"/>
              <w:rPr>
                <w:rFonts w:cs="Times New Roman"/>
                <w:color w:val="000000" w:themeColor="text1"/>
                <w:sz w:val="20"/>
                <w:szCs w:val="20"/>
              </w:rPr>
            </w:pPr>
            <w:r w:rsidRPr="007237EC">
              <w:rPr>
                <w:rFonts w:cs="Times New Roman"/>
                <w:color w:val="000000" w:themeColor="text1"/>
                <w:sz w:val="20"/>
                <w:szCs w:val="20"/>
              </w:rPr>
              <w:t>2</w:t>
            </w:r>
          </w:p>
        </w:tc>
        <w:tc>
          <w:tcPr>
            <w:tcW w:w="3249" w:type="pct"/>
            <w:shd w:val="clear" w:color="auto" w:fill="auto"/>
            <w:vAlign w:val="center"/>
          </w:tcPr>
          <w:p w14:paraId="43E051FD" w14:textId="77777777" w:rsidR="0046631B" w:rsidRPr="007237EC" w:rsidRDefault="0046631B" w:rsidP="0046631B">
            <w:pPr>
              <w:widowControl w:val="0"/>
              <w:spacing w:line="240" w:lineRule="auto"/>
              <w:ind w:firstLine="34"/>
              <w:contextualSpacing/>
              <w:jc w:val="left"/>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7237EC">
              <w:rPr>
                <w:rFonts w:cs="Times New Roman"/>
                <w:sz w:val="20"/>
                <w:szCs w:val="20"/>
              </w:rPr>
              <w:t>Показатель оснащенности машинами, специальными механизмами и оборудованием</w:t>
            </w:r>
          </w:p>
        </w:tc>
        <w:tc>
          <w:tcPr>
            <w:tcW w:w="761" w:type="pct"/>
            <w:shd w:val="clear" w:color="auto" w:fill="auto"/>
            <w:vAlign w:val="center"/>
          </w:tcPr>
          <w:p w14:paraId="0FB634F3" w14:textId="77777777" w:rsidR="0046631B" w:rsidRPr="007237EC" w:rsidRDefault="0046631B" w:rsidP="0046631B">
            <w:pPr>
              <w:widowControl w:val="0"/>
              <w:spacing w:line="240" w:lineRule="auto"/>
              <w:ind w:firstLine="34"/>
              <w:contextualSpacing/>
              <w:jc w:val="center"/>
              <w:cnfStyle w:val="000000000000" w:firstRow="0" w:lastRow="0" w:firstColumn="0" w:lastColumn="0" w:oddVBand="0" w:evenVBand="0" w:oddHBand="0" w:evenHBand="0" w:firstRowFirstColumn="0" w:firstRowLastColumn="0" w:lastRowFirstColumn="0" w:lastRowLastColumn="0"/>
              <w:rPr>
                <w:rFonts w:cs="Times New Roman"/>
                <w:iCs/>
                <w:sz w:val="20"/>
                <w:szCs w:val="20"/>
              </w:rPr>
            </w:pPr>
            <w:r w:rsidRPr="007237EC">
              <w:rPr>
                <w:rFonts w:cs="Times New Roman"/>
                <w:iCs/>
                <w:sz w:val="20"/>
                <w:szCs w:val="20"/>
                <w:lang w:val="en-US"/>
              </w:rPr>
              <w:t>K</w:t>
            </w:r>
            <w:r w:rsidRPr="007237EC">
              <w:rPr>
                <w:rFonts w:cs="Times New Roman"/>
                <w:iCs/>
                <w:sz w:val="20"/>
                <w:szCs w:val="20"/>
                <w:vertAlign w:val="subscript"/>
              </w:rPr>
              <w:t>м</w:t>
            </w:r>
          </w:p>
        </w:tc>
        <w:tc>
          <w:tcPr>
            <w:tcW w:w="584" w:type="pct"/>
            <w:shd w:val="clear" w:color="auto" w:fill="auto"/>
            <w:vAlign w:val="center"/>
          </w:tcPr>
          <w:p w14:paraId="5C1A002E" w14:textId="77777777" w:rsidR="0046631B" w:rsidRPr="007237EC" w:rsidRDefault="0046631B" w:rsidP="0046631B">
            <w:pPr>
              <w:widowControl w:val="0"/>
              <w:spacing w:line="240" w:lineRule="auto"/>
              <w:ind w:firstLine="34"/>
              <w:contextualSpacing/>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7237EC">
              <w:rPr>
                <w:rFonts w:cs="Times New Roman"/>
                <w:sz w:val="20"/>
                <w:szCs w:val="20"/>
              </w:rPr>
              <w:t>1,0</w:t>
            </w:r>
          </w:p>
        </w:tc>
      </w:tr>
      <w:tr w:rsidR="0046631B" w:rsidRPr="007237EC" w14:paraId="685B40EC" w14:textId="77777777" w:rsidTr="00293E95">
        <w:trPr>
          <w:cnfStyle w:val="000000100000" w:firstRow="0" w:lastRow="0" w:firstColumn="0" w:lastColumn="0" w:oddVBand="0" w:evenVBand="0" w:oddHBand="1" w:evenHBand="0" w:firstRowFirstColumn="0" w:firstRowLastColumn="0" w:lastRowFirstColumn="0" w:lastRowLastColumn="0"/>
          <w:trHeight w:val="311"/>
          <w:jc w:val="center"/>
        </w:trPr>
        <w:tc>
          <w:tcPr>
            <w:cnfStyle w:val="001000000000" w:firstRow="0" w:lastRow="0" w:firstColumn="1" w:lastColumn="0" w:oddVBand="0" w:evenVBand="0" w:oddHBand="0" w:evenHBand="0" w:firstRowFirstColumn="0" w:firstRowLastColumn="0" w:lastRowFirstColumn="0" w:lastRowLastColumn="0"/>
            <w:tcW w:w="406" w:type="pct"/>
            <w:tcBorders>
              <w:top w:val="none" w:sz="0" w:space="0" w:color="auto"/>
              <w:left w:val="none" w:sz="0" w:space="0" w:color="auto"/>
              <w:bottom w:val="none" w:sz="0" w:space="0" w:color="auto"/>
              <w:right w:val="none" w:sz="0" w:space="0" w:color="auto"/>
            </w:tcBorders>
            <w:shd w:val="clear" w:color="auto" w:fill="auto"/>
            <w:vAlign w:val="center"/>
          </w:tcPr>
          <w:p w14:paraId="61C3BAB4" w14:textId="77777777" w:rsidR="0046631B" w:rsidRPr="007237EC" w:rsidRDefault="0046631B" w:rsidP="0046631B">
            <w:pPr>
              <w:widowControl w:val="0"/>
              <w:spacing w:line="240" w:lineRule="auto"/>
              <w:ind w:firstLine="34"/>
              <w:contextualSpacing/>
              <w:jc w:val="center"/>
              <w:rPr>
                <w:rFonts w:cs="Times New Roman"/>
                <w:color w:val="000000" w:themeColor="text1"/>
                <w:sz w:val="20"/>
                <w:szCs w:val="20"/>
              </w:rPr>
            </w:pPr>
            <w:r w:rsidRPr="007237EC">
              <w:rPr>
                <w:rFonts w:cs="Times New Roman"/>
                <w:color w:val="000000" w:themeColor="text1"/>
                <w:sz w:val="20"/>
                <w:szCs w:val="20"/>
              </w:rPr>
              <w:t>3</w:t>
            </w:r>
          </w:p>
        </w:tc>
        <w:tc>
          <w:tcPr>
            <w:tcW w:w="3249" w:type="pct"/>
            <w:shd w:val="clear" w:color="auto" w:fill="auto"/>
            <w:vAlign w:val="center"/>
          </w:tcPr>
          <w:p w14:paraId="2CDE781D" w14:textId="77777777" w:rsidR="0046631B" w:rsidRPr="007237EC" w:rsidRDefault="0046631B" w:rsidP="0046631B">
            <w:pPr>
              <w:widowControl w:val="0"/>
              <w:spacing w:line="240" w:lineRule="auto"/>
              <w:ind w:firstLine="34"/>
              <w:contextualSpacing/>
              <w:jc w:val="left"/>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237EC">
              <w:rPr>
                <w:rFonts w:cs="Times New Roman"/>
                <w:sz w:val="20"/>
                <w:szCs w:val="20"/>
              </w:rPr>
              <w:t>Показатель наличия основных материально-технических ресурсов</w:t>
            </w:r>
          </w:p>
        </w:tc>
        <w:tc>
          <w:tcPr>
            <w:tcW w:w="761" w:type="pct"/>
            <w:shd w:val="clear" w:color="auto" w:fill="auto"/>
            <w:vAlign w:val="center"/>
          </w:tcPr>
          <w:p w14:paraId="6DB2B983" w14:textId="77777777" w:rsidR="0046631B" w:rsidRPr="007237EC" w:rsidRDefault="0046631B" w:rsidP="0046631B">
            <w:pPr>
              <w:widowControl w:val="0"/>
              <w:spacing w:line="240" w:lineRule="auto"/>
              <w:ind w:firstLine="34"/>
              <w:contextualSpacing/>
              <w:jc w:val="center"/>
              <w:cnfStyle w:val="000000100000" w:firstRow="0" w:lastRow="0" w:firstColumn="0" w:lastColumn="0" w:oddVBand="0" w:evenVBand="0" w:oddHBand="1" w:evenHBand="0" w:firstRowFirstColumn="0" w:firstRowLastColumn="0" w:lastRowFirstColumn="0" w:lastRowLastColumn="0"/>
              <w:rPr>
                <w:rFonts w:cs="Times New Roman"/>
                <w:iCs/>
                <w:sz w:val="20"/>
                <w:szCs w:val="20"/>
              </w:rPr>
            </w:pPr>
            <w:r w:rsidRPr="007237EC">
              <w:rPr>
                <w:rFonts w:cs="Times New Roman"/>
                <w:iCs/>
                <w:sz w:val="20"/>
                <w:szCs w:val="20"/>
                <w:lang w:val="en-US"/>
              </w:rPr>
              <w:t>K</w:t>
            </w:r>
            <w:r w:rsidRPr="007237EC">
              <w:rPr>
                <w:rFonts w:cs="Times New Roman"/>
                <w:iCs/>
                <w:sz w:val="20"/>
                <w:szCs w:val="20"/>
                <w:vertAlign w:val="subscript"/>
              </w:rPr>
              <w:t>тр</w:t>
            </w:r>
          </w:p>
        </w:tc>
        <w:tc>
          <w:tcPr>
            <w:tcW w:w="584" w:type="pct"/>
            <w:shd w:val="clear" w:color="auto" w:fill="auto"/>
            <w:vAlign w:val="center"/>
          </w:tcPr>
          <w:p w14:paraId="7C83D3A4" w14:textId="77777777" w:rsidR="0046631B" w:rsidRPr="007237EC" w:rsidRDefault="0046631B" w:rsidP="0046631B">
            <w:pPr>
              <w:widowControl w:val="0"/>
              <w:spacing w:line="240" w:lineRule="auto"/>
              <w:ind w:firstLine="34"/>
              <w:contextualSpacing/>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237EC">
              <w:rPr>
                <w:rFonts w:cs="Times New Roman"/>
                <w:sz w:val="20"/>
                <w:szCs w:val="20"/>
              </w:rPr>
              <w:t>1,0</w:t>
            </w:r>
          </w:p>
        </w:tc>
      </w:tr>
      <w:tr w:rsidR="0046631B" w:rsidRPr="007237EC" w14:paraId="6C4E8601" w14:textId="77777777" w:rsidTr="00293E95">
        <w:trPr>
          <w:trHeight w:val="227"/>
          <w:jc w:val="center"/>
        </w:trPr>
        <w:tc>
          <w:tcPr>
            <w:cnfStyle w:val="001000000000" w:firstRow="0" w:lastRow="0" w:firstColumn="1" w:lastColumn="0" w:oddVBand="0" w:evenVBand="0" w:oddHBand="0" w:evenHBand="0" w:firstRowFirstColumn="0" w:firstRowLastColumn="0" w:lastRowFirstColumn="0" w:lastRowLastColumn="0"/>
            <w:tcW w:w="406" w:type="pct"/>
            <w:tcBorders>
              <w:top w:val="none" w:sz="0" w:space="0" w:color="auto"/>
              <w:left w:val="none" w:sz="0" w:space="0" w:color="auto"/>
              <w:bottom w:val="none" w:sz="0" w:space="0" w:color="auto"/>
              <w:right w:val="none" w:sz="0" w:space="0" w:color="auto"/>
            </w:tcBorders>
            <w:shd w:val="clear" w:color="auto" w:fill="auto"/>
            <w:vAlign w:val="center"/>
          </w:tcPr>
          <w:p w14:paraId="0FD691CD" w14:textId="77777777" w:rsidR="0046631B" w:rsidRPr="007237EC" w:rsidRDefault="0046631B" w:rsidP="0046631B">
            <w:pPr>
              <w:widowControl w:val="0"/>
              <w:spacing w:line="240" w:lineRule="auto"/>
              <w:ind w:firstLine="34"/>
              <w:contextualSpacing/>
              <w:jc w:val="center"/>
              <w:rPr>
                <w:rFonts w:cs="Times New Roman"/>
                <w:color w:val="000000" w:themeColor="text1"/>
                <w:sz w:val="20"/>
                <w:szCs w:val="20"/>
              </w:rPr>
            </w:pPr>
            <w:r w:rsidRPr="007237EC">
              <w:rPr>
                <w:rFonts w:cs="Times New Roman"/>
                <w:color w:val="000000" w:themeColor="text1"/>
                <w:sz w:val="20"/>
                <w:szCs w:val="20"/>
              </w:rPr>
              <w:t>4</w:t>
            </w:r>
          </w:p>
        </w:tc>
        <w:tc>
          <w:tcPr>
            <w:tcW w:w="3249" w:type="pct"/>
            <w:shd w:val="clear" w:color="auto" w:fill="auto"/>
            <w:vAlign w:val="center"/>
          </w:tcPr>
          <w:p w14:paraId="35A426D0" w14:textId="77777777" w:rsidR="0046631B" w:rsidRPr="007237EC" w:rsidRDefault="0046631B" w:rsidP="0046631B">
            <w:pPr>
              <w:widowControl w:val="0"/>
              <w:spacing w:line="240" w:lineRule="auto"/>
              <w:ind w:firstLine="34"/>
              <w:contextualSpacing/>
              <w:jc w:val="left"/>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7237EC">
              <w:rPr>
                <w:rFonts w:cs="Times New Roman"/>
                <w:sz w:val="20"/>
                <w:szCs w:val="20"/>
              </w:rPr>
              <w:t>Показатель укомплектованности передвижными автономными источниками электропитания</w:t>
            </w:r>
          </w:p>
        </w:tc>
        <w:tc>
          <w:tcPr>
            <w:tcW w:w="761" w:type="pct"/>
            <w:shd w:val="clear" w:color="auto" w:fill="auto"/>
            <w:vAlign w:val="center"/>
          </w:tcPr>
          <w:p w14:paraId="7571BC05" w14:textId="77777777" w:rsidR="0046631B" w:rsidRPr="007237EC" w:rsidRDefault="0046631B" w:rsidP="0046631B">
            <w:pPr>
              <w:widowControl w:val="0"/>
              <w:spacing w:line="240" w:lineRule="auto"/>
              <w:ind w:firstLine="34"/>
              <w:contextualSpacing/>
              <w:jc w:val="center"/>
              <w:cnfStyle w:val="000000000000" w:firstRow="0" w:lastRow="0" w:firstColumn="0" w:lastColumn="0" w:oddVBand="0" w:evenVBand="0" w:oddHBand="0" w:evenHBand="0" w:firstRowFirstColumn="0" w:firstRowLastColumn="0" w:lastRowFirstColumn="0" w:lastRowLastColumn="0"/>
              <w:rPr>
                <w:rFonts w:cs="Times New Roman"/>
                <w:iCs/>
                <w:sz w:val="20"/>
                <w:szCs w:val="20"/>
              </w:rPr>
            </w:pPr>
            <w:r w:rsidRPr="007237EC">
              <w:rPr>
                <w:rFonts w:cs="Times New Roman"/>
                <w:iCs/>
                <w:sz w:val="20"/>
                <w:szCs w:val="20"/>
                <w:lang w:val="en-US"/>
              </w:rPr>
              <w:t>K</w:t>
            </w:r>
            <w:r w:rsidRPr="007237EC">
              <w:rPr>
                <w:rFonts w:cs="Times New Roman"/>
                <w:iCs/>
                <w:sz w:val="20"/>
                <w:szCs w:val="20"/>
                <w:vertAlign w:val="subscript"/>
              </w:rPr>
              <w:t>ист</w:t>
            </w:r>
          </w:p>
        </w:tc>
        <w:tc>
          <w:tcPr>
            <w:tcW w:w="584" w:type="pct"/>
            <w:shd w:val="clear" w:color="auto" w:fill="auto"/>
            <w:vAlign w:val="center"/>
          </w:tcPr>
          <w:p w14:paraId="27471071" w14:textId="77777777" w:rsidR="0046631B" w:rsidRPr="007237EC" w:rsidRDefault="0046631B" w:rsidP="0046631B">
            <w:pPr>
              <w:widowControl w:val="0"/>
              <w:spacing w:line="240" w:lineRule="auto"/>
              <w:ind w:firstLine="34"/>
              <w:contextualSpacing/>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7237EC">
              <w:rPr>
                <w:rFonts w:cs="Times New Roman"/>
                <w:sz w:val="20"/>
                <w:szCs w:val="20"/>
              </w:rPr>
              <w:t>1,0</w:t>
            </w:r>
          </w:p>
        </w:tc>
      </w:tr>
      <w:tr w:rsidR="0046631B" w:rsidRPr="007237EC" w14:paraId="6B4DB410" w14:textId="77777777" w:rsidTr="00293E95">
        <w:trPr>
          <w:cnfStyle w:val="000000100000" w:firstRow="0" w:lastRow="0" w:firstColumn="0" w:lastColumn="0" w:oddVBand="0" w:evenVBand="0" w:oddHBand="1" w:evenHBand="0" w:firstRowFirstColumn="0" w:firstRowLastColumn="0" w:lastRowFirstColumn="0" w:lastRowLastColumn="0"/>
          <w:trHeight w:val="273"/>
          <w:jc w:val="center"/>
        </w:trPr>
        <w:tc>
          <w:tcPr>
            <w:cnfStyle w:val="001000000000" w:firstRow="0" w:lastRow="0" w:firstColumn="1" w:lastColumn="0" w:oddVBand="0" w:evenVBand="0" w:oddHBand="0" w:evenHBand="0" w:firstRowFirstColumn="0" w:firstRowLastColumn="0" w:lastRowFirstColumn="0" w:lastRowLastColumn="0"/>
            <w:tcW w:w="406" w:type="pct"/>
            <w:tcBorders>
              <w:top w:val="none" w:sz="0" w:space="0" w:color="auto"/>
              <w:left w:val="none" w:sz="0" w:space="0" w:color="auto"/>
              <w:bottom w:val="none" w:sz="0" w:space="0" w:color="auto"/>
              <w:right w:val="none" w:sz="0" w:space="0" w:color="auto"/>
            </w:tcBorders>
            <w:shd w:val="clear" w:color="auto" w:fill="auto"/>
            <w:vAlign w:val="center"/>
          </w:tcPr>
          <w:p w14:paraId="1B77D518" w14:textId="77777777" w:rsidR="0046631B" w:rsidRPr="007237EC" w:rsidRDefault="0046631B" w:rsidP="0046631B">
            <w:pPr>
              <w:widowControl w:val="0"/>
              <w:spacing w:line="240" w:lineRule="auto"/>
              <w:ind w:firstLine="34"/>
              <w:contextualSpacing/>
              <w:jc w:val="center"/>
              <w:rPr>
                <w:rFonts w:cs="Times New Roman"/>
                <w:b/>
                <w:color w:val="000000" w:themeColor="text1"/>
                <w:sz w:val="20"/>
                <w:szCs w:val="20"/>
              </w:rPr>
            </w:pPr>
            <w:r w:rsidRPr="007237EC">
              <w:rPr>
                <w:rFonts w:cs="Times New Roman"/>
                <w:b/>
                <w:color w:val="000000" w:themeColor="text1"/>
                <w:sz w:val="20"/>
                <w:szCs w:val="20"/>
              </w:rPr>
              <w:t>5</w:t>
            </w:r>
          </w:p>
        </w:tc>
        <w:tc>
          <w:tcPr>
            <w:tcW w:w="3249" w:type="pct"/>
            <w:shd w:val="clear" w:color="auto" w:fill="auto"/>
            <w:vAlign w:val="center"/>
          </w:tcPr>
          <w:p w14:paraId="5F36AF97" w14:textId="0A5E7B84" w:rsidR="0046631B" w:rsidRPr="007237EC" w:rsidRDefault="0046631B" w:rsidP="0046631B">
            <w:pPr>
              <w:widowControl w:val="0"/>
              <w:spacing w:line="240" w:lineRule="auto"/>
              <w:ind w:firstLine="34"/>
              <w:contextualSpacing/>
              <w:jc w:val="left"/>
              <w:cnfStyle w:val="000000100000" w:firstRow="0" w:lastRow="0" w:firstColumn="0" w:lastColumn="0" w:oddVBand="0" w:evenVBand="0" w:oddHBand="1" w:evenHBand="0" w:firstRowFirstColumn="0" w:firstRowLastColumn="0" w:lastRowFirstColumn="0" w:lastRowLastColumn="0"/>
              <w:rPr>
                <w:rFonts w:cs="Times New Roman"/>
                <w:b/>
                <w:bCs/>
                <w:sz w:val="20"/>
                <w:szCs w:val="20"/>
              </w:rPr>
            </w:pPr>
            <w:r w:rsidRPr="007237EC">
              <w:rPr>
                <w:rFonts w:ascii="Times New Roman CYR" w:eastAsia="Times New Roman" w:hAnsi="Times New Roman CYR" w:cs="Times New Roman"/>
                <w:b/>
                <w:bCs/>
                <w:iCs/>
                <w:sz w:val="20"/>
                <w:szCs w:val="20"/>
              </w:rPr>
              <w:t xml:space="preserve">Общий показатель готовности теплоснабжающей организации к проведению аварийно-восстановительных работ в системе теплоснабжения </w:t>
            </w:r>
            <w:r w:rsidR="00293E95" w:rsidRPr="007237EC">
              <w:rPr>
                <w:rFonts w:ascii="Times New Roman CYR" w:eastAsia="Times New Roman" w:hAnsi="Times New Roman CYR" w:cs="Times New Roman"/>
                <w:b/>
                <w:bCs/>
                <w:iCs/>
                <w:sz w:val="20"/>
                <w:szCs w:val="20"/>
              </w:rPr>
              <w:t>д. Раздолье</w:t>
            </w:r>
          </w:p>
        </w:tc>
        <w:tc>
          <w:tcPr>
            <w:tcW w:w="761" w:type="pct"/>
            <w:shd w:val="clear" w:color="auto" w:fill="auto"/>
            <w:vAlign w:val="center"/>
          </w:tcPr>
          <w:p w14:paraId="4FFB24B2" w14:textId="77777777" w:rsidR="0046631B" w:rsidRPr="007237EC" w:rsidRDefault="002B2B36" w:rsidP="0046631B">
            <w:pPr>
              <w:widowControl w:val="0"/>
              <w:spacing w:line="240" w:lineRule="auto"/>
              <w:ind w:firstLine="34"/>
              <w:contextualSpacing/>
              <w:jc w:val="center"/>
              <w:cnfStyle w:val="000000100000" w:firstRow="0" w:lastRow="0" w:firstColumn="0" w:lastColumn="0" w:oddVBand="0" w:evenVBand="0" w:oddHBand="1" w:evenHBand="0" w:firstRowFirstColumn="0" w:firstRowLastColumn="0" w:lastRowFirstColumn="0" w:lastRowLastColumn="0"/>
              <w:rPr>
                <w:rFonts w:eastAsia="Calibri" w:cs="Times New Roman"/>
                <w:b/>
                <w:bCs/>
                <w:iCs/>
                <w:sz w:val="20"/>
                <w:szCs w:val="20"/>
              </w:rPr>
            </w:pPr>
            <m:oMathPara>
              <m:oMath>
                <m:sSub>
                  <m:sSubPr>
                    <m:ctrlPr>
                      <w:rPr>
                        <w:rFonts w:ascii="Cambria Math" w:eastAsia="Times New Roman" w:hAnsi="Cambria Math" w:cs="Times New Roman"/>
                        <w:b/>
                        <w:bCs/>
                        <w:iCs/>
                        <w:sz w:val="20"/>
                        <w:szCs w:val="20"/>
                      </w:rPr>
                    </m:ctrlPr>
                  </m:sSubPr>
                  <m:e>
                    <m:r>
                      <m:rPr>
                        <m:sty m:val="b"/>
                      </m:rPr>
                      <w:rPr>
                        <w:rFonts w:ascii="Cambria Math" w:eastAsia="Times New Roman" w:hAnsi="Cambria Math" w:cs="Times New Roman"/>
                        <w:sz w:val="20"/>
                        <w:szCs w:val="20"/>
                      </w:rPr>
                      <m:t>К</m:t>
                    </m:r>
                  </m:e>
                  <m:sub>
                    <m:r>
                      <m:rPr>
                        <m:sty m:val="b"/>
                      </m:rPr>
                      <w:rPr>
                        <w:rFonts w:ascii="Cambria Math" w:eastAsia="Times New Roman" w:hAnsi="Cambria Math" w:cs="Times New Roman"/>
                        <w:sz w:val="20"/>
                        <w:szCs w:val="20"/>
                      </w:rPr>
                      <m:t>гот.</m:t>
                    </m:r>
                  </m:sub>
                </m:sSub>
              </m:oMath>
            </m:oMathPara>
          </w:p>
        </w:tc>
        <w:tc>
          <w:tcPr>
            <w:tcW w:w="584" w:type="pct"/>
            <w:shd w:val="clear" w:color="auto" w:fill="auto"/>
            <w:vAlign w:val="center"/>
          </w:tcPr>
          <w:p w14:paraId="70BBAFA1" w14:textId="77777777" w:rsidR="0046631B" w:rsidRPr="007237EC" w:rsidRDefault="0046631B" w:rsidP="0046631B">
            <w:pPr>
              <w:widowControl w:val="0"/>
              <w:spacing w:line="240" w:lineRule="auto"/>
              <w:ind w:firstLine="34"/>
              <w:contextualSpacing/>
              <w:jc w:val="center"/>
              <w:cnfStyle w:val="000000100000" w:firstRow="0" w:lastRow="0" w:firstColumn="0" w:lastColumn="0" w:oddVBand="0" w:evenVBand="0" w:oddHBand="1" w:evenHBand="0" w:firstRowFirstColumn="0" w:firstRowLastColumn="0" w:lastRowFirstColumn="0" w:lastRowLastColumn="0"/>
              <w:rPr>
                <w:rFonts w:cs="Times New Roman"/>
                <w:b/>
                <w:bCs/>
                <w:sz w:val="20"/>
                <w:szCs w:val="20"/>
              </w:rPr>
            </w:pPr>
            <w:r w:rsidRPr="007237EC">
              <w:rPr>
                <w:rFonts w:cs="Times New Roman"/>
                <w:b/>
                <w:bCs/>
                <w:sz w:val="20"/>
                <w:szCs w:val="20"/>
              </w:rPr>
              <w:t>1,0</w:t>
            </w:r>
          </w:p>
        </w:tc>
      </w:tr>
    </w:tbl>
    <w:p w14:paraId="1F01BE54" w14:textId="77777777" w:rsidR="0046631B" w:rsidRPr="007237EC" w:rsidRDefault="0046631B" w:rsidP="0046631B">
      <w:pPr>
        <w:spacing w:line="240" w:lineRule="auto"/>
        <w:ind w:firstLine="567"/>
        <w:rPr>
          <w:rFonts w:eastAsia="Times New Roman" w:cs="Times New Roman"/>
          <w:szCs w:val="26"/>
          <w:lang w:eastAsia="ru-RU"/>
        </w:rPr>
      </w:pPr>
    </w:p>
    <w:p w14:paraId="20EF6160" w14:textId="77777777" w:rsidR="0046631B" w:rsidRPr="007237EC" w:rsidRDefault="0046631B" w:rsidP="0046631B">
      <w:pPr>
        <w:widowControl w:val="0"/>
        <w:tabs>
          <w:tab w:val="left" w:leader="dot" w:pos="540"/>
        </w:tabs>
        <w:spacing w:line="324" w:lineRule="auto"/>
        <w:ind w:firstLine="567"/>
        <w:rPr>
          <w:rFonts w:eastAsia="Times New Roman" w:cs="Times New Roman"/>
          <w:bCs/>
          <w:iCs/>
          <w:color w:val="000000" w:themeColor="text1"/>
          <w:szCs w:val="26"/>
        </w:rPr>
      </w:pPr>
      <w:r w:rsidRPr="007237EC">
        <w:rPr>
          <w:rFonts w:eastAsia="Times New Roman" w:cs="Times New Roman"/>
          <w:bCs/>
          <w:iCs/>
          <w:color w:val="000000" w:themeColor="text1"/>
          <w:szCs w:val="26"/>
        </w:rPr>
        <w:t>Общий показатель готовности теплоснабжающей организации к проведению аварийно-восстановительных работ в системе теплоснабжения определяется по формуле</w:t>
      </w:r>
    </w:p>
    <w:p w14:paraId="1A7776F2" w14:textId="77777777" w:rsidR="0046631B" w:rsidRPr="007237EC" w:rsidRDefault="0046631B" w:rsidP="0046631B">
      <w:pPr>
        <w:widowControl w:val="0"/>
        <w:tabs>
          <w:tab w:val="left" w:leader="dot" w:pos="540"/>
        </w:tabs>
        <w:spacing w:line="324" w:lineRule="auto"/>
        <w:ind w:firstLine="567"/>
        <w:jc w:val="center"/>
        <w:rPr>
          <w:rFonts w:ascii="Times New Roman CYR" w:eastAsia="Times New Roman" w:hAnsi="Times New Roman CYR" w:cs="Times New Roman"/>
          <w:bCs/>
          <w:iCs/>
          <w:color w:val="000000" w:themeColor="text1"/>
          <w:szCs w:val="26"/>
        </w:rPr>
      </w:pPr>
      <w:r w:rsidRPr="007237EC">
        <w:rPr>
          <w:rFonts w:ascii="Times New Roman CYR" w:eastAsia="Times New Roman" w:hAnsi="Times New Roman CYR" w:cs="Times New Roman"/>
          <w:bCs/>
          <w:iCs/>
          <w:color w:val="000000" w:themeColor="text1"/>
          <w:szCs w:val="26"/>
        </w:rPr>
        <w:t xml:space="preserve">                    </w:t>
      </w:r>
      <m:oMath>
        <m:sSub>
          <m:sSubPr>
            <m:ctrlPr>
              <w:rPr>
                <w:rFonts w:ascii="Cambria Math" w:eastAsia="Times New Roman" w:hAnsi="Cambria Math" w:cs="Times New Roman"/>
                <w:bCs/>
                <w:i/>
                <w:iCs/>
                <w:color w:val="000000" w:themeColor="text1"/>
                <w:szCs w:val="26"/>
              </w:rPr>
            </m:ctrlPr>
          </m:sSubPr>
          <m:e>
            <m:r>
              <w:rPr>
                <w:rFonts w:ascii="Cambria Math" w:eastAsia="Times New Roman" w:hAnsi="Cambria Math" w:cs="Times New Roman"/>
                <w:color w:val="000000" w:themeColor="text1"/>
                <w:szCs w:val="26"/>
              </w:rPr>
              <m:t>К</m:t>
            </m:r>
          </m:e>
          <m:sub>
            <m:r>
              <w:rPr>
                <w:rFonts w:ascii="Cambria Math" w:eastAsia="Times New Roman" w:hAnsi="Cambria Math" w:cs="Times New Roman"/>
                <w:color w:val="000000" w:themeColor="text1"/>
                <w:szCs w:val="26"/>
              </w:rPr>
              <m:t>гот.</m:t>
            </m:r>
          </m:sub>
        </m:sSub>
        <m:r>
          <w:rPr>
            <w:rFonts w:ascii="Cambria Math" w:eastAsia="Times New Roman" w:hAnsi="Cambria Math" w:cs="Times New Roman"/>
            <w:color w:val="000000" w:themeColor="text1"/>
            <w:szCs w:val="26"/>
          </w:rPr>
          <m:t>=0,25∙</m:t>
        </m:r>
        <m:sSub>
          <m:sSubPr>
            <m:ctrlPr>
              <w:rPr>
                <w:rFonts w:ascii="Cambria Math" w:eastAsia="Times New Roman" w:hAnsi="Cambria Math" w:cs="Times New Roman"/>
                <w:bCs/>
                <w:i/>
                <w:iCs/>
                <w:color w:val="000000" w:themeColor="text1"/>
                <w:szCs w:val="26"/>
              </w:rPr>
            </m:ctrlPr>
          </m:sSubPr>
          <m:e>
            <m:r>
              <w:rPr>
                <w:rFonts w:ascii="Cambria Math" w:eastAsia="Times New Roman" w:hAnsi="Cambria Math" w:cs="Times New Roman"/>
                <w:color w:val="000000" w:themeColor="text1"/>
                <w:szCs w:val="26"/>
              </w:rPr>
              <m:t>К</m:t>
            </m:r>
          </m:e>
          <m:sub>
            <m:r>
              <w:rPr>
                <w:rFonts w:ascii="Cambria Math" w:eastAsia="Times New Roman" w:hAnsi="Cambria Math" w:cs="Times New Roman"/>
                <w:color w:val="000000" w:themeColor="text1"/>
                <w:szCs w:val="26"/>
              </w:rPr>
              <m:t>п</m:t>
            </m:r>
          </m:sub>
        </m:sSub>
        <m:r>
          <w:rPr>
            <w:rFonts w:ascii="Cambria Math" w:eastAsia="Times New Roman" w:hAnsi="Cambria Math" w:cs="Times New Roman"/>
            <w:color w:val="000000" w:themeColor="text1"/>
            <w:szCs w:val="26"/>
          </w:rPr>
          <m:t>+0,35∙</m:t>
        </m:r>
        <m:sSub>
          <m:sSubPr>
            <m:ctrlPr>
              <w:rPr>
                <w:rFonts w:ascii="Cambria Math" w:eastAsia="Times New Roman" w:hAnsi="Cambria Math" w:cs="Times New Roman"/>
                <w:bCs/>
                <w:i/>
                <w:iCs/>
                <w:color w:val="000000" w:themeColor="text1"/>
                <w:szCs w:val="26"/>
              </w:rPr>
            </m:ctrlPr>
          </m:sSubPr>
          <m:e>
            <m:r>
              <w:rPr>
                <w:rFonts w:ascii="Cambria Math" w:eastAsia="Times New Roman" w:hAnsi="Cambria Math" w:cs="Times New Roman"/>
                <w:color w:val="000000" w:themeColor="text1"/>
                <w:szCs w:val="26"/>
              </w:rPr>
              <m:t>К</m:t>
            </m:r>
          </m:e>
          <m:sub>
            <m:r>
              <w:rPr>
                <w:rFonts w:ascii="Cambria Math" w:eastAsia="Times New Roman" w:hAnsi="Cambria Math" w:cs="Times New Roman"/>
                <w:color w:val="000000" w:themeColor="text1"/>
                <w:szCs w:val="26"/>
              </w:rPr>
              <m:t>м</m:t>
            </m:r>
          </m:sub>
        </m:sSub>
        <m:r>
          <w:rPr>
            <w:rFonts w:ascii="Cambria Math" w:eastAsia="Times New Roman" w:hAnsi="Cambria Math" w:cs="Times New Roman"/>
            <w:color w:val="000000" w:themeColor="text1"/>
            <w:szCs w:val="26"/>
          </w:rPr>
          <m:t>+0,30∙</m:t>
        </m:r>
        <m:sSub>
          <m:sSubPr>
            <m:ctrlPr>
              <w:rPr>
                <w:rFonts w:ascii="Cambria Math" w:eastAsia="Times New Roman" w:hAnsi="Cambria Math" w:cs="Times New Roman"/>
                <w:bCs/>
                <w:i/>
                <w:iCs/>
                <w:color w:val="000000" w:themeColor="text1"/>
                <w:szCs w:val="26"/>
              </w:rPr>
            </m:ctrlPr>
          </m:sSubPr>
          <m:e>
            <m:r>
              <w:rPr>
                <w:rFonts w:ascii="Cambria Math" w:eastAsia="Times New Roman" w:hAnsi="Cambria Math" w:cs="Times New Roman"/>
                <w:color w:val="000000" w:themeColor="text1"/>
                <w:szCs w:val="26"/>
              </w:rPr>
              <m:t>К</m:t>
            </m:r>
          </m:e>
          <m:sub>
            <m:r>
              <w:rPr>
                <w:rFonts w:ascii="Cambria Math" w:eastAsia="Times New Roman" w:hAnsi="Cambria Math" w:cs="Times New Roman"/>
                <w:color w:val="000000" w:themeColor="text1"/>
                <w:szCs w:val="26"/>
              </w:rPr>
              <m:t>тр</m:t>
            </m:r>
          </m:sub>
        </m:sSub>
        <m:r>
          <w:rPr>
            <w:rFonts w:ascii="Cambria Math" w:eastAsia="Times New Roman" w:hAnsi="Cambria Math" w:cs="Times New Roman"/>
            <w:color w:val="000000" w:themeColor="text1"/>
            <w:szCs w:val="26"/>
          </w:rPr>
          <m:t>+0,1∙</m:t>
        </m:r>
        <m:sSub>
          <m:sSubPr>
            <m:ctrlPr>
              <w:rPr>
                <w:rFonts w:ascii="Cambria Math" w:eastAsia="Times New Roman" w:hAnsi="Cambria Math" w:cs="Times New Roman"/>
                <w:bCs/>
                <w:i/>
                <w:iCs/>
                <w:color w:val="000000" w:themeColor="text1"/>
                <w:szCs w:val="26"/>
              </w:rPr>
            </m:ctrlPr>
          </m:sSubPr>
          <m:e>
            <m:r>
              <w:rPr>
                <w:rFonts w:ascii="Cambria Math" w:eastAsia="Times New Roman" w:hAnsi="Cambria Math" w:cs="Times New Roman"/>
                <w:color w:val="000000" w:themeColor="text1"/>
                <w:szCs w:val="26"/>
              </w:rPr>
              <m:t>К</m:t>
            </m:r>
          </m:e>
          <m:sub>
            <m:r>
              <w:rPr>
                <w:rFonts w:ascii="Cambria Math" w:eastAsia="Times New Roman" w:hAnsi="Cambria Math" w:cs="Times New Roman"/>
                <w:color w:val="000000" w:themeColor="text1"/>
                <w:szCs w:val="26"/>
              </w:rPr>
              <m:t>ист.</m:t>
            </m:r>
          </m:sub>
        </m:sSub>
      </m:oMath>
      <w:r w:rsidRPr="007237EC">
        <w:rPr>
          <w:rFonts w:ascii="Times New Roman CYR" w:eastAsia="Times New Roman" w:hAnsi="Times New Roman CYR" w:cs="Times New Roman"/>
          <w:bCs/>
          <w:iCs/>
          <w:color w:val="000000" w:themeColor="text1"/>
          <w:szCs w:val="26"/>
        </w:rPr>
        <w:t xml:space="preserve">                 (11.4)</w:t>
      </w:r>
    </w:p>
    <w:p w14:paraId="741AD7EF" w14:textId="4077FF1B" w:rsidR="0046631B" w:rsidRPr="007237EC" w:rsidRDefault="0046631B" w:rsidP="0046631B">
      <w:pPr>
        <w:widowControl w:val="0"/>
        <w:tabs>
          <w:tab w:val="left" w:leader="dot" w:pos="540"/>
        </w:tabs>
        <w:spacing w:line="324" w:lineRule="auto"/>
        <w:ind w:firstLine="567"/>
        <w:rPr>
          <w:rFonts w:ascii="Times New Roman CYR" w:eastAsia="Times New Roman" w:hAnsi="Times New Roman CYR" w:cs="Times New Roman"/>
          <w:bCs/>
          <w:iCs/>
          <w:color w:val="000000" w:themeColor="text1"/>
          <w:szCs w:val="26"/>
        </w:rPr>
      </w:pPr>
      <w:r w:rsidRPr="007237EC">
        <w:rPr>
          <w:rFonts w:ascii="Times New Roman CYR" w:eastAsia="Times New Roman" w:hAnsi="Times New Roman CYR" w:cs="Times New Roman"/>
          <w:bCs/>
          <w:iCs/>
          <w:color w:val="000000" w:themeColor="text1"/>
          <w:szCs w:val="26"/>
        </w:rPr>
        <w:t xml:space="preserve">Общий показатель готовности теплоснабжающей организации к проведению аварийно-восстановительных работ в системе теплоснабжения </w:t>
      </w:r>
      <w:r w:rsidR="00FC0076" w:rsidRPr="007237EC">
        <w:rPr>
          <w:rFonts w:ascii="Times New Roman CYR" w:eastAsia="Times New Roman" w:hAnsi="Times New Roman CYR" w:cs="Times New Roman"/>
          <w:bCs/>
          <w:iCs/>
          <w:color w:val="000000" w:themeColor="text1"/>
          <w:szCs w:val="26"/>
        </w:rPr>
        <w:t>д</w:t>
      </w:r>
      <w:r w:rsidRPr="007237EC">
        <w:rPr>
          <w:rFonts w:ascii="Times New Roman CYR" w:eastAsia="Times New Roman" w:hAnsi="Times New Roman CYR" w:cs="Times New Roman"/>
          <w:bCs/>
          <w:iCs/>
          <w:color w:val="000000" w:themeColor="text1"/>
          <w:szCs w:val="26"/>
        </w:rPr>
        <w:t xml:space="preserve">. </w:t>
      </w:r>
      <w:r w:rsidR="00FC0076" w:rsidRPr="007237EC">
        <w:rPr>
          <w:rFonts w:ascii="Times New Roman CYR" w:eastAsia="Times New Roman" w:hAnsi="Times New Roman CYR" w:cs="Times New Roman"/>
          <w:bCs/>
          <w:iCs/>
          <w:color w:val="000000" w:themeColor="text1"/>
          <w:szCs w:val="26"/>
        </w:rPr>
        <w:t>Раздолье</w:t>
      </w:r>
      <w:r w:rsidRPr="007237EC">
        <w:rPr>
          <w:rFonts w:ascii="Times New Roman CYR" w:eastAsia="Times New Roman" w:hAnsi="Times New Roman CYR" w:cs="Times New Roman"/>
          <w:bCs/>
          <w:iCs/>
          <w:color w:val="000000" w:themeColor="text1"/>
          <w:szCs w:val="26"/>
        </w:rPr>
        <w:t xml:space="preserve"> </w:t>
      </w:r>
      <m:oMath>
        <m:sSub>
          <m:sSubPr>
            <m:ctrlPr>
              <w:rPr>
                <w:rFonts w:ascii="Cambria Math" w:eastAsia="Times New Roman" w:hAnsi="Cambria Math" w:cs="Times New Roman"/>
                <w:bCs/>
                <w:i/>
                <w:iCs/>
                <w:color w:val="000000" w:themeColor="text1"/>
                <w:szCs w:val="26"/>
              </w:rPr>
            </m:ctrlPr>
          </m:sSubPr>
          <m:e>
            <m:r>
              <w:rPr>
                <w:rFonts w:ascii="Cambria Math" w:eastAsia="Times New Roman" w:hAnsi="Cambria Math" w:cs="Times New Roman"/>
                <w:color w:val="000000" w:themeColor="text1"/>
                <w:szCs w:val="26"/>
              </w:rPr>
              <m:t>К</m:t>
            </m:r>
          </m:e>
          <m:sub>
            <m:r>
              <w:rPr>
                <w:rFonts w:ascii="Cambria Math" w:eastAsia="Times New Roman" w:hAnsi="Cambria Math" w:cs="Times New Roman"/>
                <w:color w:val="000000" w:themeColor="text1"/>
                <w:szCs w:val="26"/>
              </w:rPr>
              <m:t>гот.</m:t>
            </m:r>
          </m:sub>
        </m:sSub>
        <m:r>
          <w:rPr>
            <w:rFonts w:ascii="Cambria Math" w:eastAsia="Times New Roman" w:hAnsi="Cambria Math" w:cs="Times New Roman"/>
            <w:color w:val="000000" w:themeColor="text1"/>
            <w:szCs w:val="26"/>
          </w:rPr>
          <m:t>=</m:t>
        </m:r>
      </m:oMath>
      <w:r w:rsidRPr="007237EC">
        <w:rPr>
          <w:rFonts w:ascii="Times New Roman CYR" w:eastAsia="Times New Roman" w:hAnsi="Times New Roman CYR" w:cs="Times New Roman"/>
          <w:bCs/>
          <w:iCs/>
          <w:color w:val="000000" w:themeColor="text1"/>
          <w:szCs w:val="26"/>
        </w:rPr>
        <w:t xml:space="preserve"> 1,0.</w:t>
      </w:r>
    </w:p>
    <w:p w14:paraId="05F2C106" w14:textId="31A41D1B" w:rsidR="00293E95" w:rsidRPr="007237EC" w:rsidRDefault="00293E95" w:rsidP="00293E95">
      <w:pPr>
        <w:pStyle w:val="24"/>
        <w:numPr>
          <w:ilvl w:val="0"/>
          <w:numId w:val="0"/>
        </w:numPr>
        <w:ind w:firstLine="567"/>
      </w:pPr>
      <w:bookmarkStart w:id="407" w:name="_Toc127205350"/>
      <w:r w:rsidRPr="007237EC">
        <w:t>11.3.</w:t>
      </w:r>
      <w:r w:rsidRPr="007237EC">
        <w:rPr>
          <w:lang w:val="ru-RU"/>
        </w:rPr>
        <w:t xml:space="preserve"> </w:t>
      </w:r>
      <w:r w:rsidRPr="007237EC">
        <w:t>Результаты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bookmarkEnd w:id="407"/>
    </w:p>
    <w:p w14:paraId="423BC5B1" w14:textId="77777777" w:rsidR="00293E95" w:rsidRPr="007237EC" w:rsidRDefault="00293E95" w:rsidP="00293E95">
      <w:pPr>
        <w:spacing w:line="336" w:lineRule="auto"/>
        <w:ind w:right="-144" w:firstLine="567"/>
        <w:rPr>
          <w:rFonts w:cs="Times New Roman"/>
          <w:szCs w:val="26"/>
        </w:rPr>
      </w:pPr>
      <w:r w:rsidRPr="007237EC">
        <w:rPr>
          <w:rFonts w:cs="Times New Roman"/>
          <w:szCs w:val="26"/>
        </w:rPr>
        <w:t>Готовность системы к исправной работе определяется по числу часов ожидания готовности: источника тепловой энергии, тепловых сетей, потребителей тепла, а также – по числу часов нерасчетных температур наружного воздуха в данной местности. Готовность системы теплоснабжения к исправной работе К</w:t>
      </w:r>
      <w:r w:rsidRPr="007237EC">
        <w:rPr>
          <w:rFonts w:cs="Times New Roman"/>
          <w:szCs w:val="26"/>
          <w:vertAlign w:val="subscript"/>
        </w:rPr>
        <w:t>г</w:t>
      </w:r>
      <w:r w:rsidRPr="007237EC">
        <w:rPr>
          <w:rFonts w:cs="Times New Roman"/>
          <w:szCs w:val="26"/>
        </w:rPr>
        <w:t xml:space="preserve"> определяется по формуле</w:t>
      </w:r>
    </w:p>
    <w:p w14:paraId="0A1BE694" w14:textId="77777777" w:rsidR="00293E95" w:rsidRPr="007237EC" w:rsidRDefault="002B2B36" w:rsidP="00293E95">
      <w:pPr>
        <w:ind w:left="2832" w:firstLine="708"/>
        <w:rPr>
          <w:rFonts w:cs="Times New Roman"/>
          <w:szCs w:val="26"/>
        </w:rPr>
      </w:pPr>
      <m:oMath>
        <m:sSub>
          <m:sSubPr>
            <m:ctrlPr>
              <w:rPr>
                <w:rFonts w:ascii="Cambria Math" w:hAnsi="Cambria Math" w:cs="Times New Roman"/>
                <w:sz w:val="28"/>
                <w:szCs w:val="28"/>
              </w:rPr>
            </m:ctrlPr>
          </m:sSubPr>
          <m:e>
            <m:r>
              <m:rPr>
                <m:sty m:val="p"/>
              </m:rPr>
              <w:rPr>
                <w:rFonts w:ascii="Cambria Math" w:hAnsi="Cambria Math" w:cs="Times New Roman"/>
                <w:sz w:val="28"/>
                <w:szCs w:val="28"/>
              </w:rPr>
              <m:t>К</m:t>
            </m:r>
          </m:e>
          <m:sub>
            <m:r>
              <m:rPr>
                <m:sty m:val="p"/>
              </m:rPr>
              <w:rPr>
                <w:rFonts w:ascii="Cambria Math" w:hAnsi="Cambria Math" w:cs="Times New Roman"/>
                <w:sz w:val="28"/>
                <w:szCs w:val="28"/>
              </w:rPr>
              <m:t>г</m:t>
            </m:r>
          </m:sub>
        </m:sSub>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Т-</m:t>
            </m:r>
            <m:sSub>
              <m:sSubPr>
                <m:ctrlPr>
                  <w:rPr>
                    <w:rFonts w:ascii="Cambria Math" w:hAnsi="Cambria Math" w:cs="Times New Roman"/>
                    <w:sz w:val="28"/>
                    <w:szCs w:val="28"/>
                    <w:lang w:val="en-US"/>
                  </w:rPr>
                </m:ctrlPr>
              </m:sSubPr>
              <m:e>
                <m:r>
                  <m:rPr>
                    <m:sty m:val="p"/>
                  </m:rPr>
                  <w:rPr>
                    <w:rFonts w:ascii="Cambria Math" w:hAnsi="Cambria Math" w:cs="Times New Roman"/>
                    <w:sz w:val="28"/>
                    <w:szCs w:val="28"/>
                    <w:lang w:val="en-US"/>
                  </w:rPr>
                  <m:t>Z</m:t>
                </m:r>
              </m:e>
              <m:sub>
                <m:r>
                  <m:rPr>
                    <m:sty m:val="p"/>
                  </m:rPr>
                  <w:rPr>
                    <w:rFonts w:ascii="Cambria Math" w:hAnsi="Cambria Math" w:cs="Times New Roman"/>
                    <w:sz w:val="28"/>
                    <w:szCs w:val="28"/>
                  </w:rPr>
                  <m:t>1</m:t>
                </m:r>
              </m:sub>
            </m:sSub>
            <m:r>
              <m:rPr>
                <m:sty m:val="p"/>
              </m:rPr>
              <w:rPr>
                <w:rFonts w:ascii="Cambria Math" w:hAnsi="Cambria Math" w:cs="Times New Roman"/>
                <w:sz w:val="28"/>
                <w:szCs w:val="28"/>
              </w:rPr>
              <m:t>-</m:t>
            </m:r>
            <m:sSub>
              <m:sSubPr>
                <m:ctrlPr>
                  <w:rPr>
                    <w:rFonts w:ascii="Cambria Math" w:hAnsi="Cambria Math" w:cs="Times New Roman"/>
                    <w:sz w:val="28"/>
                    <w:szCs w:val="28"/>
                    <w:lang w:val="en-US"/>
                  </w:rPr>
                </m:ctrlPr>
              </m:sSubPr>
              <m:e>
                <m:r>
                  <m:rPr>
                    <m:sty m:val="p"/>
                  </m:rPr>
                  <w:rPr>
                    <w:rFonts w:ascii="Cambria Math" w:hAnsi="Cambria Math" w:cs="Times New Roman"/>
                    <w:sz w:val="28"/>
                    <w:szCs w:val="28"/>
                    <w:lang w:val="en-US"/>
                  </w:rPr>
                  <m:t>Z</m:t>
                </m:r>
              </m:e>
              <m:sub>
                <m:r>
                  <m:rPr>
                    <m:sty m:val="p"/>
                  </m:rPr>
                  <w:rPr>
                    <w:rFonts w:ascii="Cambria Math" w:hAnsi="Cambria Math" w:cs="Times New Roman"/>
                    <w:sz w:val="28"/>
                    <w:szCs w:val="28"/>
                  </w:rPr>
                  <m:t>2</m:t>
                </m:r>
              </m:sub>
            </m:sSub>
            <m:r>
              <m:rPr>
                <m:sty m:val="p"/>
              </m:rPr>
              <w:rPr>
                <w:rFonts w:ascii="Cambria Math" w:hAnsi="Cambria Math" w:cs="Times New Roman"/>
                <w:sz w:val="28"/>
                <w:szCs w:val="28"/>
              </w:rPr>
              <m:t>-</m:t>
            </m:r>
            <m:sSub>
              <m:sSubPr>
                <m:ctrlPr>
                  <w:rPr>
                    <w:rFonts w:ascii="Cambria Math" w:hAnsi="Cambria Math" w:cs="Times New Roman"/>
                    <w:sz w:val="28"/>
                    <w:szCs w:val="28"/>
                    <w:lang w:val="en-US"/>
                  </w:rPr>
                </m:ctrlPr>
              </m:sSubPr>
              <m:e>
                <m:r>
                  <m:rPr>
                    <m:sty m:val="p"/>
                  </m:rPr>
                  <w:rPr>
                    <w:rFonts w:ascii="Cambria Math" w:hAnsi="Cambria Math" w:cs="Times New Roman"/>
                    <w:sz w:val="28"/>
                    <w:szCs w:val="28"/>
                    <w:lang w:val="en-US"/>
                  </w:rPr>
                  <m:t>Z</m:t>
                </m:r>
              </m:e>
              <m:sub>
                <m:r>
                  <m:rPr>
                    <m:sty m:val="p"/>
                  </m:rPr>
                  <w:rPr>
                    <w:rFonts w:ascii="Cambria Math" w:hAnsi="Cambria Math" w:cs="Times New Roman"/>
                    <w:sz w:val="28"/>
                    <w:szCs w:val="28"/>
                  </w:rPr>
                  <m:t>3</m:t>
                </m:r>
              </m:sub>
            </m:sSub>
            <m:r>
              <m:rPr>
                <m:sty m:val="p"/>
              </m:rPr>
              <w:rPr>
                <w:rFonts w:ascii="Cambria Math" w:hAnsi="Cambria Math" w:cs="Times New Roman"/>
                <w:sz w:val="28"/>
                <w:szCs w:val="28"/>
              </w:rPr>
              <m:t>-</m:t>
            </m:r>
            <m:sSub>
              <m:sSubPr>
                <m:ctrlPr>
                  <w:rPr>
                    <w:rFonts w:ascii="Cambria Math" w:hAnsi="Cambria Math" w:cs="Times New Roman"/>
                    <w:sz w:val="28"/>
                    <w:szCs w:val="28"/>
                    <w:lang w:val="en-US"/>
                  </w:rPr>
                </m:ctrlPr>
              </m:sSubPr>
              <m:e>
                <m:r>
                  <m:rPr>
                    <m:sty m:val="p"/>
                  </m:rPr>
                  <w:rPr>
                    <w:rFonts w:ascii="Cambria Math" w:hAnsi="Cambria Math" w:cs="Times New Roman"/>
                    <w:sz w:val="28"/>
                    <w:szCs w:val="28"/>
                    <w:lang w:val="en-US"/>
                  </w:rPr>
                  <m:t>Z</m:t>
                </m:r>
              </m:e>
              <m:sub>
                <m:r>
                  <m:rPr>
                    <m:sty m:val="p"/>
                  </m:rPr>
                  <w:rPr>
                    <w:rFonts w:ascii="Cambria Math" w:hAnsi="Cambria Math" w:cs="Times New Roman"/>
                    <w:sz w:val="28"/>
                    <w:szCs w:val="28"/>
                  </w:rPr>
                  <m:t>4</m:t>
                </m:r>
              </m:sub>
            </m:sSub>
          </m:num>
          <m:den>
            <m:r>
              <m:rPr>
                <m:sty m:val="p"/>
              </m:rPr>
              <w:rPr>
                <w:rFonts w:ascii="Cambria Math" w:hAnsi="Cambria Math" w:cs="Times New Roman"/>
                <w:sz w:val="28"/>
                <w:szCs w:val="28"/>
                <w:lang w:val="en-US"/>
              </w:rPr>
              <m:t>T</m:t>
            </m:r>
          </m:den>
        </m:f>
      </m:oMath>
      <w:r w:rsidR="00293E95" w:rsidRPr="007237EC">
        <w:rPr>
          <w:rFonts w:eastAsiaTheme="minorEastAsia" w:cs="Times New Roman"/>
          <w:szCs w:val="26"/>
        </w:rPr>
        <w:t xml:space="preserve">                                                (11.5)</w:t>
      </w:r>
    </w:p>
    <w:p w14:paraId="6B6975FC" w14:textId="77777777" w:rsidR="00293E95" w:rsidRPr="007237EC" w:rsidRDefault="00293E95" w:rsidP="00293E95">
      <w:pPr>
        <w:ind w:firstLine="567"/>
        <w:rPr>
          <w:rFonts w:cs="Times New Roman"/>
          <w:szCs w:val="26"/>
        </w:rPr>
      </w:pPr>
      <w:r w:rsidRPr="007237EC">
        <w:rPr>
          <w:rFonts w:cs="Times New Roman"/>
          <w:szCs w:val="26"/>
        </w:rPr>
        <w:t>где Т – число часов работы теплоисточника, ч;</w:t>
      </w:r>
    </w:p>
    <w:p w14:paraId="47E0238E" w14:textId="77777777" w:rsidR="00293E95" w:rsidRPr="007237EC" w:rsidRDefault="002B2B36" w:rsidP="00293E95">
      <w:pPr>
        <w:ind w:firstLine="567"/>
        <w:rPr>
          <w:rFonts w:eastAsiaTheme="minorEastAsia" w:cs="Times New Roman"/>
          <w:szCs w:val="26"/>
        </w:rPr>
      </w:pPr>
      <m:oMath>
        <m:sSub>
          <m:sSubPr>
            <m:ctrlPr>
              <w:rPr>
                <w:rFonts w:ascii="Cambria Math" w:hAnsi="Cambria Math" w:cs="Times New Roman"/>
                <w:szCs w:val="26"/>
                <w:lang w:val="en-US"/>
              </w:rPr>
            </m:ctrlPr>
          </m:sSubPr>
          <m:e>
            <m:r>
              <m:rPr>
                <m:sty m:val="p"/>
              </m:rPr>
              <w:rPr>
                <w:rFonts w:ascii="Cambria Math" w:hAnsi="Cambria Math" w:cs="Times New Roman"/>
                <w:szCs w:val="26"/>
                <w:lang w:val="en-US"/>
              </w:rPr>
              <m:t>Z</m:t>
            </m:r>
          </m:e>
          <m:sub>
            <m:r>
              <m:rPr>
                <m:sty m:val="p"/>
              </m:rPr>
              <w:rPr>
                <w:rFonts w:ascii="Cambria Math" w:hAnsi="Cambria Math" w:cs="Times New Roman"/>
                <w:szCs w:val="26"/>
              </w:rPr>
              <m:t>1</m:t>
            </m:r>
          </m:sub>
        </m:sSub>
      </m:oMath>
      <w:r w:rsidR="00293E95" w:rsidRPr="007237EC">
        <w:rPr>
          <w:rFonts w:eastAsiaTheme="minorEastAsia" w:cs="Times New Roman"/>
          <w:szCs w:val="26"/>
        </w:rPr>
        <w:t xml:space="preserve"> – число часов ожидания нерасчетных температур наружного воздуха в данной местности (параметры климата);</w:t>
      </w:r>
    </w:p>
    <w:p w14:paraId="7CC0E4B6" w14:textId="77777777" w:rsidR="00293E95" w:rsidRPr="007237EC" w:rsidRDefault="002B2B36" w:rsidP="00293E95">
      <w:pPr>
        <w:ind w:firstLine="567"/>
        <w:rPr>
          <w:rFonts w:eastAsiaTheme="minorEastAsia" w:cs="Times New Roman"/>
          <w:szCs w:val="26"/>
        </w:rPr>
      </w:pPr>
      <m:oMath>
        <m:sSub>
          <m:sSubPr>
            <m:ctrlPr>
              <w:rPr>
                <w:rFonts w:ascii="Cambria Math" w:hAnsi="Cambria Math" w:cs="Times New Roman"/>
                <w:szCs w:val="26"/>
                <w:lang w:val="en-US"/>
              </w:rPr>
            </m:ctrlPr>
          </m:sSubPr>
          <m:e>
            <m:r>
              <m:rPr>
                <m:sty m:val="p"/>
              </m:rPr>
              <w:rPr>
                <w:rFonts w:ascii="Cambria Math" w:hAnsi="Cambria Math" w:cs="Times New Roman"/>
                <w:szCs w:val="26"/>
                <w:lang w:val="en-US"/>
              </w:rPr>
              <m:t>Z</m:t>
            </m:r>
          </m:e>
          <m:sub>
            <m:r>
              <m:rPr>
                <m:sty m:val="p"/>
              </m:rPr>
              <w:rPr>
                <w:rFonts w:ascii="Cambria Math" w:hAnsi="Cambria Math" w:cs="Times New Roman"/>
                <w:szCs w:val="26"/>
              </w:rPr>
              <m:t>2</m:t>
            </m:r>
          </m:sub>
        </m:sSub>
      </m:oMath>
      <w:r w:rsidR="00293E95" w:rsidRPr="007237EC">
        <w:rPr>
          <w:rFonts w:eastAsiaTheme="minorEastAsia" w:cs="Times New Roman"/>
          <w:szCs w:val="26"/>
        </w:rPr>
        <w:t xml:space="preserve"> – число часов ожидания неготовности теплоисточника;</w:t>
      </w:r>
    </w:p>
    <w:p w14:paraId="0F130A10" w14:textId="77777777" w:rsidR="00293E95" w:rsidRPr="007237EC" w:rsidRDefault="002B2B36" w:rsidP="00293E95">
      <w:pPr>
        <w:ind w:firstLine="567"/>
        <w:rPr>
          <w:rFonts w:eastAsiaTheme="minorEastAsia" w:cs="Times New Roman"/>
          <w:szCs w:val="26"/>
        </w:rPr>
      </w:pPr>
      <m:oMath>
        <m:sSub>
          <m:sSubPr>
            <m:ctrlPr>
              <w:rPr>
                <w:rFonts w:ascii="Cambria Math" w:hAnsi="Cambria Math" w:cs="Times New Roman"/>
                <w:szCs w:val="26"/>
                <w:lang w:val="en-US"/>
              </w:rPr>
            </m:ctrlPr>
          </m:sSubPr>
          <m:e>
            <m:r>
              <m:rPr>
                <m:sty m:val="p"/>
              </m:rPr>
              <w:rPr>
                <w:rFonts w:ascii="Cambria Math" w:hAnsi="Cambria Math" w:cs="Times New Roman"/>
                <w:szCs w:val="26"/>
                <w:lang w:val="en-US"/>
              </w:rPr>
              <m:t>Z</m:t>
            </m:r>
          </m:e>
          <m:sub>
            <m:r>
              <m:rPr>
                <m:sty m:val="p"/>
              </m:rPr>
              <w:rPr>
                <w:rFonts w:ascii="Cambria Math" w:hAnsi="Cambria Math" w:cs="Times New Roman"/>
                <w:szCs w:val="26"/>
              </w:rPr>
              <m:t>3</m:t>
            </m:r>
          </m:sub>
        </m:sSub>
      </m:oMath>
      <w:r w:rsidR="00293E95" w:rsidRPr="007237EC">
        <w:rPr>
          <w:rFonts w:eastAsiaTheme="minorEastAsia" w:cs="Times New Roman"/>
          <w:szCs w:val="26"/>
        </w:rPr>
        <w:t xml:space="preserve"> – число часов ожидания неготовности тепловых сетей;</w:t>
      </w:r>
    </w:p>
    <w:p w14:paraId="6875C9AC" w14:textId="77777777" w:rsidR="00293E95" w:rsidRPr="007237EC" w:rsidRDefault="002B2B36" w:rsidP="00293E95">
      <w:pPr>
        <w:ind w:firstLine="567"/>
        <w:rPr>
          <w:rFonts w:eastAsiaTheme="minorEastAsia" w:cs="Times New Roman"/>
          <w:szCs w:val="26"/>
        </w:rPr>
      </w:pPr>
      <m:oMath>
        <m:sSub>
          <m:sSubPr>
            <m:ctrlPr>
              <w:rPr>
                <w:rFonts w:ascii="Cambria Math" w:hAnsi="Cambria Math" w:cs="Times New Roman"/>
                <w:szCs w:val="26"/>
                <w:lang w:val="en-US"/>
              </w:rPr>
            </m:ctrlPr>
          </m:sSubPr>
          <m:e>
            <m:r>
              <m:rPr>
                <m:sty m:val="p"/>
              </m:rPr>
              <w:rPr>
                <w:rFonts w:ascii="Cambria Math" w:hAnsi="Cambria Math" w:cs="Times New Roman"/>
                <w:szCs w:val="26"/>
                <w:lang w:val="en-US"/>
              </w:rPr>
              <m:t>Z</m:t>
            </m:r>
          </m:e>
          <m:sub>
            <m:r>
              <m:rPr>
                <m:sty m:val="p"/>
              </m:rPr>
              <w:rPr>
                <w:rFonts w:ascii="Cambria Math" w:hAnsi="Cambria Math" w:cs="Times New Roman"/>
                <w:szCs w:val="26"/>
              </w:rPr>
              <m:t>4</m:t>
            </m:r>
          </m:sub>
        </m:sSub>
      </m:oMath>
      <w:r w:rsidR="00293E95" w:rsidRPr="007237EC">
        <w:rPr>
          <w:rFonts w:eastAsiaTheme="minorEastAsia" w:cs="Times New Roman"/>
          <w:szCs w:val="26"/>
        </w:rPr>
        <w:t xml:space="preserve"> – число часов ожидания неготовности систем теплоиспользования абонента.</w:t>
      </w:r>
    </w:p>
    <w:p w14:paraId="09C6BEBA" w14:textId="77777777" w:rsidR="00293E95" w:rsidRPr="007237EC" w:rsidRDefault="00293E95" w:rsidP="00293E95">
      <w:pPr>
        <w:spacing w:line="336" w:lineRule="auto"/>
        <w:ind w:right="-144" w:firstLine="567"/>
        <w:rPr>
          <w:rFonts w:cs="Times New Roman"/>
          <w:szCs w:val="26"/>
        </w:rPr>
      </w:pPr>
      <w:r w:rsidRPr="007237EC">
        <w:rPr>
          <w:rFonts w:cs="Times New Roman"/>
          <w:szCs w:val="26"/>
        </w:rPr>
        <w:t>Минимально допустимый показатель готовности системы централизованного теплоснабжения к исправной работе К</w:t>
      </w:r>
      <w:r w:rsidRPr="007237EC">
        <w:rPr>
          <w:rFonts w:cs="Times New Roman"/>
          <w:szCs w:val="26"/>
          <w:vertAlign w:val="subscript"/>
        </w:rPr>
        <w:t>г</w:t>
      </w:r>
      <w:r w:rsidRPr="007237EC">
        <w:rPr>
          <w:rFonts w:cs="Times New Roman"/>
          <w:szCs w:val="26"/>
        </w:rPr>
        <w:t xml:space="preserve"> = 0,97.</w:t>
      </w:r>
    </w:p>
    <w:p w14:paraId="288FA6FC" w14:textId="77777777" w:rsidR="00293E95" w:rsidRPr="007237EC" w:rsidRDefault="00293E95" w:rsidP="00293E95">
      <w:pPr>
        <w:spacing w:line="336" w:lineRule="auto"/>
        <w:ind w:right="-142" w:firstLine="567"/>
        <w:rPr>
          <w:rFonts w:cs="Times New Roman"/>
          <w:szCs w:val="26"/>
        </w:rPr>
      </w:pPr>
      <w:r w:rsidRPr="007237EC">
        <w:rPr>
          <w:rFonts w:cs="Times New Roman"/>
          <w:szCs w:val="26"/>
        </w:rPr>
        <w:t>Мероприятия по обеспечению безотказности тепловых сетей:</w:t>
      </w:r>
    </w:p>
    <w:p w14:paraId="2A05DAFA" w14:textId="77777777" w:rsidR="00293E95" w:rsidRPr="007237EC" w:rsidRDefault="00293E95" w:rsidP="00293E95">
      <w:pPr>
        <w:spacing w:line="336" w:lineRule="auto"/>
        <w:ind w:right="-142" w:firstLine="567"/>
        <w:rPr>
          <w:rFonts w:cs="Times New Roman"/>
          <w:szCs w:val="26"/>
        </w:rPr>
      </w:pPr>
      <w:r w:rsidRPr="007237EC">
        <w:rPr>
          <w:rFonts w:cs="Times New Roman"/>
          <w:szCs w:val="26"/>
        </w:rPr>
        <w:lastRenderedPageBreak/>
        <w:t>– определение допустимой длины нерезервированных участков теплопроводов до каждого потребителя или теплового пункта;</w:t>
      </w:r>
    </w:p>
    <w:p w14:paraId="3DAE82F6" w14:textId="77777777" w:rsidR="00293E95" w:rsidRPr="007237EC" w:rsidRDefault="00293E95" w:rsidP="00293E95">
      <w:pPr>
        <w:spacing w:line="336" w:lineRule="auto"/>
        <w:ind w:right="-142" w:firstLine="567"/>
        <w:rPr>
          <w:rFonts w:cs="Times New Roman"/>
          <w:szCs w:val="26"/>
        </w:rPr>
      </w:pPr>
      <w:r w:rsidRPr="007237EC">
        <w:rPr>
          <w:rFonts w:cs="Times New Roman"/>
          <w:szCs w:val="26"/>
        </w:rPr>
        <w:t>– определение места размещения резервных трубопроводных связей между радиальными теплопроводами;</w:t>
      </w:r>
    </w:p>
    <w:p w14:paraId="6AE2DE8C" w14:textId="33479EE5" w:rsidR="00293E95" w:rsidRPr="007237EC" w:rsidRDefault="00293E95" w:rsidP="00293E95">
      <w:pPr>
        <w:spacing w:line="336" w:lineRule="auto"/>
        <w:ind w:right="-144" w:firstLine="567"/>
        <w:rPr>
          <w:rFonts w:cs="Times New Roman"/>
          <w:szCs w:val="26"/>
        </w:rPr>
      </w:pPr>
      <w:r w:rsidRPr="007237EC">
        <w:rPr>
          <w:rFonts w:cs="Times New Roman"/>
          <w:szCs w:val="26"/>
        </w:rPr>
        <w:t xml:space="preserve">– </w:t>
      </w:r>
      <w:r w:rsidR="005176BF" w:rsidRPr="007237EC">
        <w:rPr>
          <w:rFonts w:cs="Times New Roman"/>
          <w:szCs w:val="26"/>
        </w:rPr>
        <w:t>достаточность диаметров,</w:t>
      </w:r>
      <w:r w:rsidRPr="007237EC">
        <w:rPr>
          <w:rFonts w:cs="Times New Roman"/>
          <w:szCs w:val="26"/>
        </w:rPr>
        <w:t xml:space="preserve"> выбираемых при проектировании новых и реконструируемых существующих теплопроводов для обеспечения резервной подачи тепла потребителям при отказах;</w:t>
      </w:r>
    </w:p>
    <w:p w14:paraId="1C809021" w14:textId="77777777" w:rsidR="00293E95" w:rsidRPr="007237EC" w:rsidRDefault="00293E95" w:rsidP="00293E95">
      <w:pPr>
        <w:spacing w:line="336" w:lineRule="auto"/>
        <w:ind w:right="-144" w:firstLine="567"/>
        <w:rPr>
          <w:rFonts w:cs="Times New Roman"/>
          <w:szCs w:val="26"/>
        </w:rPr>
      </w:pPr>
      <w:r w:rsidRPr="007237EC">
        <w:rPr>
          <w:rFonts w:cs="Times New Roman"/>
          <w:szCs w:val="26"/>
        </w:rPr>
        <w:t>– соблюдение очередности ремонтов и замен теплопроводов, частично или полностью утративших свой ресурс;</w:t>
      </w:r>
    </w:p>
    <w:p w14:paraId="0B2611CA" w14:textId="77777777" w:rsidR="00293E95" w:rsidRPr="007237EC" w:rsidRDefault="00293E95" w:rsidP="00293E95">
      <w:pPr>
        <w:spacing w:line="336" w:lineRule="auto"/>
        <w:ind w:right="-144" w:firstLine="567"/>
        <w:rPr>
          <w:rFonts w:cs="Times New Roman"/>
          <w:szCs w:val="26"/>
        </w:rPr>
      </w:pPr>
      <w:r w:rsidRPr="007237EC">
        <w:rPr>
          <w:rFonts w:cs="Times New Roman"/>
          <w:szCs w:val="26"/>
        </w:rPr>
        <w:t>– проведение работ по дополнительному утеплению зданий.</w:t>
      </w:r>
    </w:p>
    <w:p w14:paraId="4E853704" w14:textId="77777777" w:rsidR="00293E95" w:rsidRPr="007237EC" w:rsidRDefault="00293E95" w:rsidP="00293E95">
      <w:pPr>
        <w:spacing w:line="324" w:lineRule="auto"/>
        <w:ind w:firstLine="709"/>
        <w:rPr>
          <w:rFonts w:eastAsia="Times New Roman" w:cs="Times New Roman"/>
          <w:szCs w:val="26"/>
          <w:lang w:eastAsia="ru-RU"/>
        </w:rPr>
      </w:pPr>
      <w:r w:rsidRPr="007237EC">
        <w:rPr>
          <w:rFonts w:eastAsia="Times New Roman" w:cs="Times New Roman"/>
          <w:szCs w:val="26"/>
          <w:lang w:eastAsia="ru-RU"/>
        </w:rPr>
        <w:t>Результаты вероятности отказов работы системы теплоснабжения представлены в электронной модели, являющейся неотъемлемой частью настоящей схемы.</w:t>
      </w:r>
    </w:p>
    <w:p w14:paraId="7FC3B3AC" w14:textId="5FC633ED" w:rsidR="005176BF" w:rsidRPr="007237EC" w:rsidRDefault="005176BF" w:rsidP="005176BF">
      <w:pPr>
        <w:pStyle w:val="24"/>
        <w:numPr>
          <w:ilvl w:val="0"/>
          <w:numId w:val="0"/>
        </w:numPr>
        <w:ind w:firstLine="567"/>
      </w:pPr>
      <w:bookmarkStart w:id="408" w:name="_Toc127205351"/>
      <w:r w:rsidRPr="007237EC">
        <w:t>11.4.</w:t>
      </w:r>
      <w:r w:rsidRPr="007237EC">
        <w:rPr>
          <w:lang w:val="ru-RU"/>
        </w:rPr>
        <w:t xml:space="preserve"> </w:t>
      </w:r>
      <w:r w:rsidRPr="007237EC">
        <w:t>Результаты оценки коэффициентов готовности теплопроводов к несению тепловой нагрузки</w:t>
      </w:r>
      <w:bookmarkEnd w:id="408"/>
    </w:p>
    <w:p w14:paraId="17D3A70F" w14:textId="1925B817" w:rsidR="005176BF" w:rsidRPr="007237EC" w:rsidRDefault="005176BF" w:rsidP="005176BF">
      <w:pPr>
        <w:autoSpaceDE w:val="0"/>
        <w:autoSpaceDN w:val="0"/>
        <w:adjustRightInd w:val="0"/>
        <w:spacing w:line="336" w:lineRule="auto"/>
        <w:ind w:firstLine="567"/>
        <w:rPr>
          <w:rFonts w:eastAsia="Times New Roman" w:cs="Times New Roman"/>
          <w:szCs w:val="26"/>
          <w:lang w:eastAsia="ru-RU"/>
        </w:rPr>
      </w:pPr>
      <w:r w:rsidRPr="007237EC">
        <w:rPr>
          <w:rFonts w:eastAsia="Times New Roman" w:cs="Times New Roman"/>
          <w:color w:val="000000"/>
          <w:szCs w:val="26"/>
          <w:lang w:eastAsia="ru-RU"/>
        </w:rPr>
        <w:t xml:space="preserve">Для оценки надежности системы теплоснабжения используются показатели, установленные в соответствии с Правилами организации теплоснабжения в Российской Федерации (утверждены постановлением Правительства РФ от                 08.08.2012 г. № 808 (в ред. от 14.02.2020 г.) и методическими указания по анализу показателей, используемых для оценки надежности систем теплоснабжения, (утвержденными приказом Министерства регионального развития Российской Федерации от 26.07.2013 г. № 310). </w:t>
      </w:r>
      <w:r w:rsidRPr="007237EC">
        <w:rPr>
          <w:rFonts w:eastAsia="Times New Roman" w:cs="Times New Roman"/>
          <w:szCs w:val="26"/>
          <w:lang w:eastAsia="ru-RU"/>
        </w:rPr>
        <w:t xml:space="preserve">В зависимости от полученных показателей надежности отдельных систем и системы коммунального теплоснабжения </w:t>
      </w:r>
      <w:r w:rsidR="00146F32" w:rsidRPr="007237EC">
        <w:rPr>
          <w:rFonts w:eastAsia="Times New Roman" w:cs="Times New Roman"/>
          <w:szCs w:val="26"/>
          <w:lang w:eastAsia="ru-RU"/>
        </w:rPr>
        <w:t xml:space="preserve">сельского </w:t>
      </w:r>
      <w:r w:rsidRPr="007237EC">
        <w:rPr>
          <w:rFonts w:eastAsia="Times New Roman" w:cs="Times New Roman"/>
          <w:szCs w:val="26"/>
          <w:lang w:eastAsia="ru-RU"/>
        </w:rPr>
        <w:t>поселения они с точки зрения надежности могут быть оценены как</w:t>
      </w:r>
    </w:p>
    <w:p w14:paraId="2DBCA7D1" w14:textId="77777777" w:rsidR="005176BF" w:rsidRPr="007237EC" w:rsidRDefault="005176BF" w:rsidP="005176BF">
      <w:pPr>
        <w:autoSpaceDE w:val="0"/>
        <w:autoSpaceDN w:val="0"/>
        <w:adjustRightInd w:val="0"/>
        <w:spacing w:line="336" w:lineRule="auto"/>
        <w:ind w:firstLine="567"/>
        <w:rPr>
          <w:rFonts w:eastAsia="Times New Roman" w:cs="Times New Roman"/>
          <w:szCs w:val="26"/>
          <w:lang w:eastAsia="ru-RU"/>
        </w:rPr>
      </w:pPr>
      <w:r w:rsidRPr="007237EC">
        <w:rPr>
          <w:rFonts w:eastAsia="Times New Roman" w:cs="Times New Roman"/>
          <w:szCs w:val="26"/>
          <w:lang w:eastAsia="ru-RU"/>
        </w:rPr>
        <w:t xml:space="preserve"> - высоконадежные – при К</w:t>
      </w:r>
      <w:r w:rsidRPr="007237EC">
        <w:rPr>
          <w:rFonts w:eastAsia="Times New Roman" w:cs="Times New Roman"/>
          <w:szCs w:val="26"/>
          <w:vertAlign w:val="subscript"/>
          <w:lang w:eastAsia="ru-RU"/>
        </w:rPr>
        <w:t>над.</w:t>
      </w:r>
      <w:r w:rsidRPr="007237EC">
        <w:rPr>
          <w:rFonts w:eastAsia="Times New Roman" w:cs="Times New Roman"/>
          <w:szCs w:val="26"/>
          <w:lang w:eastAsia="ru-RU"/>
        </w:rPr>
        <w:t xml:space="preserve"> ≥ 0,90;</w:t>
      </w:r>
    </w:p>
    <w:p w14:paraId="397ECDB3" w14:textId="77777777" w:rsidR="005176BF" w:rsidRPr="007237EC" w:rsidRDefault="005176BF" w:rsidP="005176BF">
      <w:pPr>
        <w:autoSpaceDE w:val="0"/>
        <w:autoSpaceDN w:val="0"/>
        <w:adjustRightInd w:val="0"/>
        <w:spacing w:line="336" w:lineRule="auto"/>
        <w:ind w:firstLine="567"/>
        <w:rPr>
          <w:rFonts w:eastAsia="Times New Roman" w:cs="Times New Roman"/>
          <w:szCs w:val="26"/>
          <w:lang w:eastAsia="ru-RU"/>
        </w:rPr>
      </w:pPr>
      <w:r w:rsidRPr="007237EC">
        <w:rPr>
          <w:rFonts w:eastAsia="Times New Roman" w:cs="Times New Roman"/>
          <w:szCs w:val="26"/>
          <w:lang w:eastAsia="ru-RU"/>
        </w:rPr>
        <w:t xml:space="preserve"> - надежные – при К</w:t>
      </w:r>
      <w:r w:rsidRPr="007237EC">
        <w:rPr>
          <w:rFonts w:eastAsia="Times New Roman" w:cs="Times New Roman"/>
          <w:szCs w:val="26"/>
          <w:vertAlign w:val="subscript"/>
          <w:lang w:eastAsia="ru-RU"/>
        </w:rPr>
        <w:t>над.</w:t>
      </w:r>
      <w:r w:rsidRPr="007237EC">
        <w:rPr>
          <w:rFonts w:eastAsia="Times New Roman" w:cs="Times New Roman"/>
          <w:szCs w:val="26"/>
          <w:lang w:eastAsia="ru-RU"/>
        </w:rPr>
        <w:t xml:space="preserve"> от 0,75 до 0,89;</w:t>
      </w:r>
    </w:p>
    <w:p w14:paraId="50A61E86" w14:textId="77777777" w:rsidR="005176BF" w:rsidRPr="007237EC" w:rsidRDefault="005176BF" w:rsidP="005176BF">
      <w:pPr>
        <w:autoSpaceDE w:val="0"/>
        <w:autoSpaceDN w:val="0"/>
        <w:adjustRightInd w:val="0"/>
        <w:spacing w:line="336" w:lineRule="auto"/>
        <w:ind w:firstLine="567"/>
        <w:rPr>
          <w:rFonts w:eastAsia="Times New Roman" w:cs="Times New Roman"/>
          <w:szCs w:val="26"/>
          <w:lang w:eastAsia="ru-RU"/>
        </w:rPr>
      </w:pPr>
      <w:r w:rsidRPr="007237EC">
        <w:rPr>
          <w:rFonts w:eastAsia="Times New Roman" w:cs="Times New Roman"/>
          <w:szCs w:val="26"/>
          <w:lang w:eastAsia="ru-RU"/>
        </w:rPr>
        <w:t xml:space="preserve"> - малонадежные – при К</w:t>
      </w:r>
      <w:r w:rsidRPr="007237EC">
        <w:rPr>
          <w:rFonts w:eastAsia="Times New Roman" w:cs="Times New Roman"/>
          <w:szCs w:val="26"/>
          <w:vertAlign w:val="subscript"/>
          <w:lang w:eastAsia="ru-RU"/>
        </w:rPr>
        <w:t>над.</w:t>
      </w:r>
      <w:r w:rsidRPr="007237EC">
        <w:rPr>
          <w:rFonts w:eastAsia="Times New Roman" w:cs="Times New Roman"/>
          <w:szCs w:val="26"/>
          <w:lang w:eastAsia="ru-RU"/>
        </w:rPr>
        <w:t xml:space="preserve"> 0,50 до 0,74;</w:t>
      </w:r>
    </w:p>
    <w:p w14:paraId="0FEDD3FF" w14:textId="77777777" w:rsidR="005176BF" w:rsidRPr="007237EC" w:rsidRDefault="005176BF" w:rsidP="005176BF">
      <w:pPr>
        <w:autoSpaceDE w:val="0"/>
        <w:autoSpaceDN w:val="0"/>
        <w:adjustRightInd w:val="0"/>
        <w:spacing w:line="336" w:lineRule="auto"/>
        <w:ind w:firstLine="567"/>
        <w:rPr>
          <w:rFonts w:eastAsia="Times New Roman" w:cs="Times New Roman"/>
          <w:szCs w:val="26"/>
          <w:lang w:eastAsia="ru-RU"/>
        </w:rPr>
      </w:pPr>
      <w:r w:rsidRPr="007237EC">
        <w:rPr>
          <w:rFonts w:eastAsia="Times New Roman" w:cs="Times New Roman"/>
          <w:szCs w:val="26"/>
          <w:lang w:eastAsia="ru-RU"/>
        </w:rPr>
        <w:t xml:space="preserve"> - ненадежные – при К</w:t>
      </w:r>
      <w:r w:rsidRPr="007237EC">
        <w:rPr>
          <w:rFonts w:eastAsia="Times New Roman" w:cs="Times New Roman"/>
          <w:szCs w:val="26"/>
          <w:vertAlign w:val="subscript"/>
          <w:lang w:eastAsia="ru-RU"/>
        </w:rPr>
        <w:t>над.</w:t>
      </w:r>
      <w:r w:rsidRPr="007237EC">
        <w:rPr>
          <w:rFonts w:eastAsia="Times New Roman" w:cs="Times New Roman"/>
          <w:szCs w:val="26"/>
          <w:lang w:eastAsia="ru-RU"/>
        </w:rPr>
        <w:t xml:space="preserve"> </w:t>
      </w:r>
      <w:proofErr w:type="gramStart"/>
      <w:r w:rsidRPr="007237EC">
        <w:rPr>
          <w:rFonts w:eastAsia="Times New Roman" w:cs="Times New Roman"/>
          <w:szCs w:val="26"/>
          <w:lang w:eastAsia="ru-RU"/>
        </w:rPr>
        <w:t>&lt; 0</w:t>
      </w:r>
      <w:proofErr w:type="gramEnd"/>
      <w:r w:rsidRPr="007237EC">
        <w:rPr>
          <w:rFonts w:eastAsia="Times New Roman" w:cs="Times New Roman"/>
          <w:szCs w:val="26"/>
          <w:lang w:eastAsia="ru-RU"/>
        </w:rPr>
        <w:t>,50.</w:t>
      </w:r>
    </w:p>
    <w:p w14:paraId="426318C7" w14:textId="77777777" w:rsidR="005176BF" w:rsidRPr="007237EC" w:rsidRDefault="005176BF" w:rsidP="005176BF">
      <w:pPr>
        <w:widowControl w:val="0"/>
        <w:tabs>
          <w:tab w:val="left" w:leader="dot" w:pos="540"/>
        </w:tabs>
        <w:ind w:firstLine="567"/>
        <w:rPr>
          <w:rFonts w:eastAsia="Times New Roman" w:cs="Times New Roman"/>
          <w:szCs w:val="26"/>
          <w:lang w:eastAsia="ru-RU"/>
        </w:rPr>
      </w:pPr>
      <w:r w:rsidRPr="007237EC">
        <w:rPr>
          <w:rFonts w:eastAsia="Times New Roman" w:cs="Times New Roman"/>
          <w:szCs w:val="26"/>
          <w:lang w:eastAsia="ru-RU"/>
        </w:rPr>
        <w:t xml:space="preserve">Надежность теплоснабжения обеспечивается надежной работой всех элементов системы теплоснабжения, а также внешних, по отношению к системе теплоснабжения, систем электро-, водо-, топливоснабжения источников тепловой энергии. </w:t>
      </w:r>
    </w:p>
    <w:p w14:paraId="6EBA6EB2" w14:textId="78CB7CB7" w:rsidR="005176BF" w:rsidRPr="007237EC" w:rsidRDefault="005176BF" w:rsidP="005176BF">
      <w:pPr>
        <w:widowControl w:val="0"/>
        <w:tabs>
          <w:tab w:val="left" w:leader="dot" w:pos="540"/>
        </w:tabs>
        <w:ind w:firstLine="567"/>
        <w:rPr>
          <w:rFonts w:eastAsia="Times New Roman" w:cs="Times New Roman"/>
          <w:szCs w:val="26"/>
          <w:lang w:eastAsia="ru-RU"/>
        </w:rPr>
      </w:pPr>
      <w:r w:rsidRPr="007237EC">
        <w:rPr>
          <w:rFonts w:eastAsia="Times New Roman" w:cs="Times New Roman"/>
          <w:szCs w:val="26"/>
          <w:lang w:eastAsia="ru-RU"/>
        </w:rPr>
        <w:t xml:space="preserve">Описание показателей, формулы расчета, расчет составляющих показателя и показателя надежности системы теплоснабжения </w:t>
      </w:r>
      <w:r w:rsidR="00FC0076" w:rsidRPr="007237EC">
        <w:rPr>
          <w:rFonts w:eastAsia="Times New Roman" w:cs="Times New Roman"/>
          <w:szCs w:val="26"/>
          <w:lang w:eastAsia="ru-RU"/>
        </w:rPr>
        <w:t>д</w:t>
      </w:r>
      <w:r w:rsidRPr="007237EC">
        <w:rPr>
          <w:rFonts w:eastAsia="Times New Roman" w:cs="Times New Roman"/>
          <w:szCs w:val="26"/>
          <w:lang w:eastAsia="ru-RU"/>
        </w:rPr>
        <w:t xml:space="preserve">. </w:t>
      </w:r>
      <w:r w:rsidR="00FC0076" w:rsidRPr="007237EC">
        <w:rPr>
          <w:rFonts w:eastAsia="Times New Roman" w:cs="Times New Roman"/>
          <w:szCs w:val="26"/>
          <w:lang w:eastAsia="ru-RU"/>
        </w:rPr>
        <w:t>Раздолье</w:t>
      </w:r>
      <w:r w:rsidRPr="007237EC">
        <w:rPr>
          <w:rFonts w:eastAsia="Times New Roman" w:cs="Times New Roman"/>
          <w:szCs w:val="26"/>
          <w:lang w:eastAsia="ru-RU"/>
        </w:rPr>
        <w:t xml:space="preserve"> в целом приведено в п. 1.9 главы 1 обосновывающих материалов.</w:t>
      </w:r>
    </w:p>
    <w:p w14:paraId="01358BCB" w14:textId="6DBFF044" w:rsidR="005176BF" w:rsidRPr="007237EC" w:rsidRDefault="005176BF" w:rsidP="005176BF">
      <w:pPr>
        <w:widowControl w:val="0"/>
        <w:tabs>
          <w:tab w:val="left" w:leader="dot" w:pos="540"/>
        </w:tabs>
        <w:ind w:firstLine="567"/>
        <w:rPr>
          <w:rFonts w:ascii="Times New Roman CYR" w:eastAsia="Times New Roman" w:hAnsi="Times New Roman CYR" w:cs="Times New Roman"/>
          <w:bCs/>
          <w:iCs/>
          <w:color w:val="000000" w:themeColor="text1"/>
          <w:szCs w:val="26"/>
        </w:rPr>
      </w:pPr>
      <w:r w:rsidRPr="007237EC">
        <w:rPr>
          <w:rFonts w:ascii="Times New Roman CYR" w:eastAsia="Times New Roman" w:hAnsi="Times New Roman CYR" w:cs="Times New Roman"/>
          <w:bCs/>
          <w:szCs w:val="26"/>
          <w:lang w:eastAsia="ru-RU"/>
        </w:rPr>
        <w:t xml:space="preserve">Общий показатель надежности системы теплоснабжения д. Раздолье </w:t>
      </w:r>
      <m:oMath>
        <m:sSubSup>
          <m:sSubSupPr>
            <m:ctrlPr>
              <w:rPr>
                <w:rFonts w:ascii="Cambria Math" w:hAnsi="Cambria Math" w:cs="Times New Roman"/>
                <w:bCs/>
                <w:i/>
                <w:iCs/>
                <w:color w:val="000000" w:themeColor="text1"/>
                <w:szCs w:val="26"/>
              </w:rPr>
            </m:ctrlPr>
          </m:sSubSupPr>
          <m:e>
            <m:r>
              <w:rPr>
                <w:rFonts w:ascii="Cambria Math" w:eastAsia="Times New Roman" w:hAnsi="Cambria Math" w:cs="Times New Roman"/>
                <w:szCs w:val="26"/>
                <w:lang w:eastAsia="ru-RU"/>
              </w:rPr>
              <m:t>К</m:t>
            </m:r>
          </m:e>
          <m:sub>
            <m:r>
              <w:rPr>
                <w:rFonts w:ascii="Cambria Math" w:eastAsia="Times New Roman" w:hAnsi="Cambria Math" w:cs="Times New Roman"/>
                <w:szCs w:val="26"/>
                <w:lang w:eastAsia="ru-RU"/>
              </w:rPr>
              <m:t>над.</m:t>
            </m:r>
          </m:sub>
          <m:sup>
            <m:r>
              <w:rPr>
                <w:rFonts w:ascii="Cambria Math" w:eastAsia="Times New Roman" w:hAnsi="Cambria Math" w:cs="Times New Roman"/>
                <w:szCs w:val="26"/>
                <w:lang w:eastAsia="ru-RU"/>
              </w:rPr>
              <m:t>сист.</m:t>
            </m:r>
          </m:sup>
        </m:sSubSup>
      </m:oMath>
      <w:r w:rsidRPr="007237EC">
        <w:rPr>
          <w:rFonts w:ascii="Times New Roman CYR" w:eastAsia="Times New Roman" w:hAnsi="Times New Roman CYR" w:cs="Times New Roman"/>
          <w:bCs/>
          <w:iCs/>
          <w:color w:val="000000" w:themeColor="text1"/>
          <w:szCs w:val="26"/>
        </w:rPr>
        <w:t xml:space="preserve"> = 0,90. </w:t>
      </w:r>
      <w:r w:rsidRPr="007237EC">
        <w:rPr>
          <w:rFonts w:ascii="Times New Roman CYR" w:eastAsia="Times New Roman" w:hAnsi="Times New Roman CYR" w:cs="Times New Roman"/>
          <w:bCs/>
          <w:iCs/>
          <w:color w:val="000000" w:themeColor="text1"/>
          <w:szCs w:val="26"/>
        </w:rPr>
        <w:lastRenderedPageBreak/>
        <w:t>Система централизованного теплоснабжения является высоконадежной.</w:t>
      </w:r>
    </w:p>
    <w:p w14:paraId="5D22F495" w14:textId="6BC2E48F" w:rsidR="005176BF" w:rsidRPr="007237EC" w:rsidRDefault="005176BF" w:rsidP="005176BF">
      <w:pPr>
        <w:pStyle w:val="24"/>
        <w:numPr>
          <w:ilvl w:val="0"/>
          <w:numId w:val="0"/>
        </w:numPr>
        <w:ind w:firstLine="567"/>
      </w:pPr>
      <w:bookmarkStart w:id="409" w:name="_Toc127205352"/>
      <w:r w:rsidRPr="007237EC">
        <w:t>11.5.</w:t>
      </w:r>
      <w:r w:rsidRPr="007237EC">
        <w:rPr>
          <w:lang w:val="ru-RU"/>
        </w:rPr>
        <w:t xml:space="preserve"> </w:t>
      </w:r>
      <w:r w:rsidRPr="007237EC">
        <w:t>Результаты оценки недоотпуска тепловой энергии по причине отказов (аварийных ситуаций) и простоев тепловых сетей и источников тепловой энергии</w:t>
      </w:r>
      <w:bookmarkEnd w:id="409"/>
    </w:p>
    <w:p w14:paraId="210DD3D8" w14:textId="77777777" w:rsidR="005176BF" w:rsidRPr="007237EC" w:rsidRDefault="005176BF" w:rsidP="005176BF">
      <w:pPr>
        <w:spacing w:after="200"/>
        <w:ind w:firstLine="567"/>
        <w:rPr>
          <w:rFonts w:eastAsia="Times New Roman" w:cs="Times New Roman"/>
          <w:szCs w:val="26"/>
          <w:lang w:eastAsia="ru-RU"/>
        </w:rPr>
      </w:pPr>
      <w:r w:rsidRPr="007237EC">
        <w:rPr>
          <w:rFonts w:eastAsia="Times New Roman" w:cs="Times New Roman"/>
          <w:szCs w:val="26"/>
          <w:lang w:eastAsia="ru-RU"/>
        </w:rPr>
        <w:t xml:space="preserve">Результаты расчета недоотпуска тепловой энергии по причине отказов тепловых сетей и источника тепловой энергии представлены в электронной модели </w:t>
      </w:r>
      <w:r w:rsidRPr="007237EC">
        <w:rPr>
          <w:rFonts w:eastAsia="Times New Roman" w:cs="Times New Roman"/>
          <w:szCs w:val="26"/>
          <w:lang w:val="en-US" w:eastAsia="ru-RU"/>
        </w:rPr>
        <w:t>Zulu</w:t>
      </w:r>
      <w:r w:rsidRPr="007237EC">
        <w:rPr>
          <w:rFonts w:eastAsia="Times New Roman" w:cs="Times New Roman"/>
          <w:szCs w:val="26"/>
          <w:lang w:eastAsia="ru-RU"/>
        </w:rPr>
        <w:t xml:space="preserve"> </w:t>
      </w:r>
      <w:r w:rsidRPr="007237EC">
        <w:rPr>
          <w:rFonts w:eastAsia="Times New Roman" w:cs="Times New Roman"/>
          <w:szCs w:val="26"/>
          <w:lang w:val="en-US" w:eastAsia="ru-RU"/>
        </w:rPr>
        <w:t>Thermo</w:t>
      </w:r>
      <w:r w:rsidRPr="007237EC">
        <w:rPr>
          <w:rFonts w:eastAsia="Times New Roman" w:cs="Times New Roman"/>
          <w:szCs w:val="26"/>
          <w:lang w:eastAsia="ru-RU"/>
        </w:rPr>
        <w:t>.</w:t>
      </w:r>
    </w:p>
    <w:p w14:paraId="2A84C589" w14:textId="5D560BD4" w:rsidR="005176BF" w:rsidRPr="007237EC" w:rsidRDefault="005176BF" w:rsidP="005176BF">
      <w:pPr>
        <w:pStyle w:val="24"/>
        <w:numPr>
          <w:ilvl w:val="0"/>
          <w:numId w:val="0"/>
        </w:numPr>
        <w:ind w:firstLine="567"/>
      </w:pPr>
      <w:bookmarkStart w:id="410" w:name="_Toc127205353"/>
      <w:r w:rsidRPr="007237EC">
        <w:t>11.6</w:t>
      </w:r>
      <w:r w:rsidRPr="007237EC">
        <w:rPr>
          <w:lang w:val="ru-RU"/>
        </w:rPr>
        <w:t xml:space="preserve"> </w:t>
      </w:r>
      <w:r w:rsidRPr="007237EC">
        <w:t>Предложения, обеспечивающие надежность систем теплоснабжения</w:t>
      </w:r>
      <w:bookmarkEnd w:id="410"/>
    </w:p>
    <w:p w14:paraId="429AD7DC" w14:textId="77777777" w:rsidR="005176BF" w:rsidRPr="007237EC" w:rsidRDefault="005176BF" w:rsidP="005176BF">
      <w:pPr>
        <w:widowControl w:val="0"/>
        <w:tabs>
          <w:tab w:val="left" w:leader="dot" w:pos="540"/>
        </w:tabs>
        <w:spacing w:line="336" w:lineRule="auto"/>
        <w:ind w:firstLine="567"/>
        <w:rPr>
          <w:rFonts w:ascii="Times New Roman CYR" w:eastAsia="Times New Roman" w:hAnsi="Times New Roman CYR" w:cs="Times New Roman"/>
          <w:iCs/>
          <w:color w:val="000000" w:themeColor="text1"/>
          <w:szCs w:val="26"/>
        </w:rPr>
      </w:pPr>
      <w:r w:rsidRPr="007237EC">
        <w:rPr>
          <w:rFonts w:ascii="Times New Roman CYR" w:eastAsia="Times New Roman" w:hAnsi="Times New Roman CYR" w:cs="Times New Roman"/>
          <w:iCs/>
          <w:color w:val="000000" w:themeColor="text1"/>
          <w:szCs w:val="26"/>
        </w:rPr>
        <w:t>Предложения по обеспечению надежности теплоснабжения:</w:t>
      </w:r>
    </w:p>
    <w:p w14:paraId="4957EA83" w14:textId="25210DB7" w:rsidR="005176BF" w:rsidRPr="007237EC" w:rsidRDefault="005176BF" w:rsidP="005176BF">
      <w:pPr>
        <w:widowControl w:val="0"/>
        <w:tabs>
          <w:tab w:val="left" w:leader="dot" w:pos="540"/>
        </w:tabs>
        <w:spacing w:line="336" w:lineRule="auto"/>
        <w:ind w:firstLine="567"/>
        <w:rPr>
          <w:rFonts w:ascii="Times New Roman CYR" w:eastAsia="Times New Roman" w:hAnsi="Times New Roman CYR" w:cs="Times New Roman"/>
          <w:bCs/>
          <w:iCs/>
          <w:color w:val="000000" w:themeColor="text1"/>
          <w:szCs w:val="26"/>
          <w:u w:val="single"/>
        </w:rPr>
      </w:pPr>
      <w:r w:rsidRPr="007237EC">
        <w:rPr>
          <w:rFonts w:ascii="Times New Roman CYR" w:eastAsia="Times New Roman" w:hAnsi="Times New Roman CYR" w:cs="Times New Roman"/>
          <w:bCs/>
          <w:iCs/>
          <w:color w:val="000000" w:themeColor="text1"/>
          <w:szCs w:val="26"/>
          <w:u w:val="single"/>
        </w:rPr>
        <w:t>а) применение на источнике тепловой энергии рациональных тепловых схем с дублированными связями и новыми технологиями, обеспечивающих нормативную готовность энергетического оборудования.</w:t>
      </w:r>
    </w:p>
    <w:p w14:paraId="4CCC8A64" w14:textId="77777777" w:rsidR="005176BF" w:rsidRPr="007237EC" w:rsidRDefault="005176BF" w:rsidP="005176BF">
      <w:pPr>
        <w:widowControl w:val="0"/>
        <w:tabs>
          <w:tab w:val="left" w:leader="dot" w:pos="540"/>
        </w:tabs>
        <w:spacing w:line="336" w:lineRule="auto"/>
        <w:ind w:firstLine="567"/>
        <w:rPr>
          <w:rFonts w:cs="Times New Roman"/>
          <w:szCs w:val="26"/>
        </w:rPr>
      </w:pPr>
      <w:r w:rsidRPr="007237EC">
        <w:rPr>
          <w:rFonts w:cs="Times New Roman"/>
          <w:szCs w:val="26"/>
        </w:rPr>
        <w:t>Применение рациональных тепловых схем, с дублированными связями, обеспечивающих нормативную готовность энергетического оборудования источников теплоты, выполняется на этапе их проектирования. При этом топливо-, электро- и водоснабжение источников теплоты, обеспечивающих теплоснабжение потребителей первой категории, предусматривается по двум независимым вводам от разных источников, а также использование запасов резервного топлива. Источники тепловой энергии, обеспечивающие теплоснабжение потребителей второй и третьей категории, обеспечиваются электро- и водоснабжением по двум независимым вводам от разных источников и запасами резервного топлива.</w:t>
      </w:r>
    </w:p>
    <w:p w14:paraId="492F8257" w14:textId="77777777" w:rsidR="005176BF" w:rsidRPr="007237EC" w:rsidRDefault="005176BF" w:rsidP="005176BF">
      <w:pPr>
        <w:widowControl w:val="0"/>
        <w:tabs>
          <w:tab w:val="left" w:leader="dot" w:pos="540"/>
        </w:tabs>
        <w:spacing w:line="336" w:lineRule="auto"/>
        <w:ind w:firstLine="567"/>
        <w:rPr>
          <w:rFonts w:cs="Times New Roman"/>
          <w:szCs w:val="26"/>
          <w:u w:val="single"/>
        </w:rPr>
      </w:pPr>
      <w:r w:rsidRPr="007237EC">
        <w:rPr>
          <w:rFonts w:cs="Times New Roman"/>
          <w:szCs w:val="26"/>
          <w:u w:val="single"/>
        </w:rPr>
        <w:t>б) установка резервного оборудования</w:t>
      </w:r>
    </w:p>
    <w:p w14:paraId="3EA812A8" w14:textId="77777777" w:rsidR="005176BF" w:rsidRPr="007237EC" w:rsidRDefault="005176BF" w:rsidP="005176BF">
      <w:pPr>
        <w:spacing w:line="336" w:lineRule="auto"/>
        <w:ind w:firstLine="567"/>
        <w:rPr>
          <w:rFonts w:eastAsia="Times New Roman" w:cs="Times New Roman"/>
          <w:szCs w:val="26"/>
          <w:lang w:eastAsia="ru-RU"/>
        </w:rPr>
      </w:pPr>
      <w:r w:rsidRPr="007237EC">
        <w:rPr>
          <w:rFonts w:eastAsia="Times New Roman" w:cs="Times New Roman"/>
          <w:szCs w:val="26"/>
          <w:lang w:eastAsia="ru-RU"/>
        </w:rPr>
        <w:t>При строительстве нового источника тепловой энергии необходимо предусмотреть установку резервных котлов, насосов в сетевых и подпиточных насосов.</w:t>
      </w:r>
    </w:p>
    <w:p w14:paraId="50E082B5" w14:textId="77777777" w:rsidR="005176BF" w:rsidRPr="007237EC" w:rsidRDefault="005176BF" w:rsidP="005176BF">
      <w:pPr>
        <w:spacing w:line="336" w:lineRule="auto"/>
        <w:ind w:firstLine="567"/>
        <w:rPr>
          <w:rFonts w:eastAsia="Times New Roman" w:cs="Times New Roman"/>
          <w:szCs w:val="26"/>
          <w:u w:val="single"/>
          <w:lang w:eastAsia="ru-RU"/>
        </w:rPr>
      </w:pPr>
      <w:r w:rsidRPr="007237EC">
        <w:rPr>
          <w:rFonts w:eastAsia="Times New Roman" w:cs="Times New Roman"/>
          <w:szCs w:val="26"/>
          <w:u w:val="single"/>
          <w:lang w:eastAsia="ru-RU"/>
        </w:rPr>
        <w:t>в) установка баков-аккумуляторов</w:t>
      </w:r>
    </w:p>
    <w:p w14:paraId="50034520" w14:textId="77777777" w:rsidR="005176BF" w:rsidRPr="007237EC" w:rsidRDefault="005176BF" w:rsidP="005176BF">
      <w:pPr>
        <w:spacing w:line="336" w:lineRule="auto"/>
        <w:ind w:firstLine="567"/>
        <w:rPr>
          <w:rFonts w:eastAsia="Times New Roman" w:cs="Times New Roman"/>
          <w:szCs w:val="26"/>
          <w:lang w:eastAsia="ru-RU"/>
        </w:rPr>
      </w:pPr>
      <w:r w:rsidRPr="007237EC">
        <w:rPr>
          <w:rFonts w:eastAsia="Times New Roman" w:cs="Times New Roman"/>
          <w:szCs w:val="26"/>
          <w:lang w:eastAsia="ru-RU"/>
        </w:rPr>
        <w:t>При строительстве нового источника тепловой энергии необходимо определить проектом необходимость установки бака-аккумулятора.</w:t>
      </w:r>
    </w:p>
    <w:p w14:paraId="483411A2" w14:textId="4CD1D328" w:rsidR="005176BF" w:rsidRPr="007237EC" w:rsidRDefault="005176BF" w:rsidP="005176BF">
      <w:pPr>
        <w:pStyle w:val="24"/>
        <w:numPr>
          <w:ilvl w:val="0"/>
          <w:numId w:val="0"/>
        </w:numPr>
        <w:ind w:firstLine="567"/>
      </w:pPr>
      <w:bookmarkStart w:id="411" w:name="_Toc127205354"/>
      <w:r w:rsidRPr="007237EC">
        <w:t>11.7</w:t>
      </w:r>
      <w:r w:rsidRPr="007237EC">
        <w:rPr>
          <w:lang w:val="ru-RU"/>
        </w:rPr>
        <w:t xml:space="preserve"> </w:t>
      </w:r>
      <w:r w:rsidRPr="007237EC">
        <w:t>Описание изменений в показателях надежности теплоснабжения за период, предшествующий актуализации схемы теплоснабжения, с учетом введенных в эксплуатацию новых и реконструированных тепловых сетей и сооружений на них</w:t>
      </w:r>
      <w:bookmarkEnd w:id="411"/>
    </w:p>
    <w:p w14:paraId="4AB87223" w14:textId="34AA9F7F" w:rsidR="005176BF" w:rsidRPr="007237EC" w:rsidRDefault="00275FD6" w:rsidP="005176BF">
      <w:pPr>
        <w:widowControl w:val="0"/>
        <w:tabs>
          <w:tab w:val="left" w:leader="dot" w:pos="0"/>
        </w:tabs>
        <w:spacing w:line="312" w:lineRule="auto"/>
        <w:ind w:firstLine="567"/>
        <w:rPr>
          <w:rFonts w:eastAsia="Times New Roman" w:cs="Times New Roman"/>
          <w:bCs/>
          <w:iCs/>
          <w:color w:val="000000" w:themeColor="text1"/>
          <w:szCs w:val="26"/>
        </w:rPr>
      </w:pPr>
      <w:r w:rsidRPr="007237EC">
        <w:rPr>
          <w:rFonts w:eastAsia="Times New Roman" w:cs="Times New Roman"/>
          <w:bCs/>
          <w:iCs/>
          <w:color w:val="000000" w:themeColor="text1"/>
          <w:szCs w:val="26"/>
        </w:rPr>
        <w:t>В</w:t>
      </w:r>
      <w:r w:rsidR="005176BF" w:rsidRPr="007237EC">
        <w:rPr>
          <w:rFonts w:eastAsia="Times New Roman" w:cs="Times New Roman"/>
          <w:bCs/>
          <w:iCs/>
          <w:color w:val="000000" w:themeColor="text1"/>
          <w:szCs w:val="26"/>
        </w:rPr>
        <w:t xml:space="preserve"> текущей </w:t>
      </w:r>
      <w:r w:rsidRPr="007237EC">
        <w:rPr>
          <w:rFonts w:eastAsia="Times New Roman" w:cs="Times New Roman"/>
          <w:bCs/>
          <w:iCs/>
          <w:color w:val="000000" w:themeColor="text1"/>
          <w:szCs w:val="26"/>
        </w:rPr>
        <w:t>актуализации</w:t>
      </w:r>
      <w:r w:rsidR="005176BF" w:rsidRPr="007237EC">
        <w:rPr>
          <w:rFonts w:eastAsia="Times New Roman" w:cs="Times New Roman"/>
          <w:bCs/>
          <w:iCs/>
          <w:color w:val="000000" w:themeColor="text1"/>
          <w:szCs w:val="26"/>
        </w:rPr>
        <w:t xml:space="preserve"> схемы теплоснабжения МО </w:t>
      </w:r>
      <w:r w:rsidRPr="007237EC">
        <w:rPr>
          <w:rFonts w:eastAsia="Times New Roman" w:cs="Times New Roman"/>
          <w:bCs/>
          <w:iCs/>
          <w:color w:val="000000" w:themeColor="text1"/>
          <w:szCs w:val="26"/>
        </w:rPr>
        <w:t>разработана</w:t>
      </w:r>
      <w:r w:rsidR="005176BF" w:rsidRPr="007237EC">
        <w:rPr>
          <w:rFonts w:eastAsia="Times New Roman" w:cs="Times New Roman"/>
          <w:bCs/>
          <w:iCs/>
          <w:color w:val="000000" w:themeColor="text1"/>
          <w:szCs w:val="26"/>
        </w:rPr>
        <w:t xml:space="preserve"> гидравлическая модель системы централизованного теплоснабжения д. Раздолье </w:t>
      </w:r>
      <w:r w:rsidR="005176BF" w:rsidRPr="007237EC">
        <w:rPr>
          <w:rFonts w:eastAsia="Times New Roman" w:cs="Times New Roman"/>
          <w:szCs w:val="26"/>
          <w:lang w:eastAsia="ru-RU"/>
        </w:rPr>
        <w:t>в ПРК ZuluThermo 8.0</w:t>
      </w:r>
      <w:r w:rsidR="005176BF" w:rsidRPr="007237EC">
        <w:rPr>
          <w:rFonts w:eastAsia="Times New Roman" w:cs="Times New Roman"/>
          <w:bCs/>
          <w:iCs/>
          <w:color w:val="000000" w:themeColor="text1"/>
          <w:szCs w:val="26"/>
        </w:rPr>
        <w:t>.</w:t>
      </w:r>
    </w:p>
    <w:p w14:paraId="04FE363C" w14:textId="16AF776C" w:rsidR="005176BF" w:rsidRPr="007237EC" w:rsidRDefault="005176BF" w:rsidP="005176BF">
      <w:pPr>
        <w:widowControl w:val="0"/>
        <w:tabs>
          <w:tab w:val="left" w:leader="dot" w:pos="0"/>
          <w:tab w:val="left" w:leader="dot" w:pos="540"/>
        </w:tabs>
        <w:spacing w:line="336" w:lineRule="auto"/>
        <w:ind w:firstLine="567"/>
        <w:rPr>
          <w:rFonts w:ascii="Times New Roman CYR" w:eastAsia="Times New Roman" w:hAnsi="Times New Roman CYR" w:cs="Times New Roman"/>
          <w:iCs/>
          <w:color w:val="000000" w:themeColor="text1"/>
          <w:szCs w:val="26"/>
        </w:rPr>
      </w:pPr>
      <w:r w:rsidRPr="007237EC">
        <w:rPr>
          <w:rFonts w:eastAsia="Times New Roman" w:cs="Times New Roman"/>
          <w:szCs w:val="26"/>
          <w:lang w:eastAsia="ru-RU"/>
        </w:rPr>
        <w:t>В п</w:t>
      </w:r>
      <w:r w:rsidR="00275FD6" w:rsidRPr="007237EC">
        <w:rPr>
          <w:rFonts w:eastAsia="Times New Roman" w:cs="Times New Roman"/>
          <w:szCs w:val="26"/>
          <w:lang w:eastAsia="ru-RU"/>
        </w:rPr>
        <w:t>ункте</w:t>
      </w:r>
      <w:r w:rsidRPr="007237EC">
        <w:rPr>
          <w:rFonts w:eastAsia="Times New Roman" w:cs="Times New Roman"/>
          <w:szCs w:val="26"/>
          <w:lang w:eastAsia="ru-RU"/>
        </w:rPr>
        <w:t xml:space="preserve"> 11.6 приведены </w:t>
      </w:r>
      <w:r w:rsidRPr="007237EC">
        <w:rPr>
          <w:rFonts w:ascii="Times New Roman CYR" w:eastAsia="Times New Roman" w:hAnsi="Times New Roman CYR" w:cs="Times New Roman"/>
          <w:iCs/>
          <w:color w:val="000000" w:themeColor="text1"/>
          <w:szCs w:val="26"/>
        </w:rPr>
        <w:t>предложения по обеспечению надежности системы теплоснабжения.</w:t>
      </w:r>
    </w:p>
    <w:p w14:paraId="277360E2" w14:textId="1A3EEF38" w:rsidR="005176BF" w:rsidRPr="007237EC" w:rsidRDefault="005176BF" w:rsidP="005176BF">
      <w:pPr>
        <w:widowControl w:val="0"/>
        <w:tabs>
          <w:tab w:val="left" w:leader="dot" w:pos="0"/>
        </w:tabs>
        <w:spacing w:line="312" w:lineRule="auto"/>
        <w:ind w:firstLine="567"/>
        <w:rPr>
          <w:rFonts w:eastAsia="Times New Roman" w:cs="Times New Roman"/>
          <w:bCs/>
          <w:iCs/>
          <w:color w:val="000000" w:themeColor="text1"/>
          <w:szCs w:val="26"/>
        </w:rPr>
      </w:pPr>
      <w:r w:rsidRPr="007237EC">
        <w:rPr>
          <w:rFonts w:eastAsia="Times New Roman" w:cs="Times New Roman"/>
          <w:bCs/>
          <w:iCs/>
          <w:color w:val="000000" w:themeColor="text1"/>
          <w:sz w:val="25"/>
          <w:szCs w:val="25"/>
        </w:rPr>
        <w:lastRenderedPageBreak/>
        <w:t>О</w:t>
      </w:r>
      <w:r w:rsidRPr="007237EC">
        <w:rPr>
          <w:rFonts w:eastAsia="Times New Roman" w:cs="Times New Roman"/>
          <w:bCs/>
          <w:iCs/>
          <w:color w:val="000000" w:themeColor="text1"/>
          <w:szCs w:val="26"/>
        </w:rPr>
        <w:t xml:space="preserve">бщий показатель готовности теплоснабжающей организации к проведению аварийно-восстановительных работ в системе централизованного теплоснабжения </w:t>
      </w:r>
      <w:r w:rsidRPr="007237EC">
        <w:rPr>
          <w:rFonts w:eastAsia="Times New Roman" w:cs="Times New Roman"/>
          <w:bCs/>
          <w:iCs/>
          <w:color w:val="000000" w:themeColor="text1"/>
          <w:szCs w:val="26"/>
        </w:rPr>
        <w:br/>
        <w:t>д. Раздолье равен 1,0.</w:t>
      </w:r>
    </w:p>
    <w:p w14:paraId="2B153C63" w14:textId="0335FA8A" w:rsidR="00CE6AC1" w:rsidRPr="007237EC" w:rsidRDefault="005176BF" w:rsidP="005176BF">
      <w:pPr>
        <w:widowControl w:val="0"/>
        <w:tabs>
          <w:tab w:val="left" w:leader="dot" w:pos="540"/>
        </w:tabs>
        <w:ind w:firstLine="567"/>
        <w:rPr>
          <w:rFonts w:ascii="Times New Roman CYR" w:eastAsia="Times New Roman" w:hAnsi="Times New Roman CYR" w:cs="Times New Roman"/>
          <w:bCs/>
          <w:iCs/>
          <w:color w:val="000000" w:themeColor="text1"/>
          <w:szCs w:val="26"/>
        </w:rPr>
      </w:pPr>
      <w:r w:rsidRPr="007237EC">
        <w:rPr>
          <w:rFonts w:ascii="Times New Roman CYR" w:eastAsia="Times New Roman" w:hAnsi="Times New Roman CYR" w:cs="Times New Roman"/>
          <w:bCs/>
          <w:szCs w:val="26"/>
          <w:lang w:eastAsia="ru-RU"/>
        </w:rPr>
        <w:t xml:space="preserve">Общий показатель надежности системы теплоснабжения д. Раздолье </w:t>
      </w:r>
      <m:oMath>
        <m:sSubSup>
          <m:sSubSupPr>
            <m:ctrlPr>
              <w:rPr>
                <w:rFonts w:ascii="Cambria Math" w:hAnsi="Cambria Math" w:cs="Times New Roman"/>
                <w:bCs/>
                <w:i/>
                <w:iCs/>
                <w:color w:val="000000" w:themeColor="text1"/>
                <w:szCs w:val="26"/>
              </w:rPr>
            </m:ctrlPr>
          </m:sSubSupPr>
          <m:e>
            <m:r>
              <w:rPr>
                <w:rFonts w:ascii="Cambria Math" w:eastAsia="Times New Roman" w:hAnsi="Cambria Math" w:cs="Times New Roman"/>
                <w:szCs w:val="26"/>
                <w:lang w:eastAsia="ru-RU"/>
              </w:rPr>
              <m:t>К</m:t>
            </m:r>
          </m:e>
          <m:sub>
            <m:r>
              <w:rPr>
                <w:rFonts w:ascii="Cambria Math" w:eastAsia="Times New Roman" w:hAnsi="Cambria Math" w:cs="Times New Roman"/>
                <w:szCs w:val="26"/>
                <w:lang w:eastAsia="ru-RU"/>
              </w:rPr>
              <m:t>над.</m:t>
            </m:r>
          </m:sub>
          <m:sup>
            <m:r>
              <w:rPr>
                <w:rFonts w:ascii="Cambria Math" w:eastAsia="Times New Roman" w:hAnsi="Cambria Math" w:cs="Times New Roman"/>
                <w:szCs w:val="26"/>
                <w:lang w:eastAsia="ru-RU"/>
              </w:rPr>
              <m:t>сист.</m:t>
            </m:r>
          </m:sup>
        </m:sSubSup>
      </m:oMath>
      <w:r w:rsidRPr="007237EC">
        <w:rPr>
          <w:rFonts w:ascii="Times New Roman CYR" w:eastAsia="Times New Roman" w:hAnsi="Times New Roman CYR" w:cs="Times New Roman"/>
          <w:bCs/>
          <w:iCs/>
          <w:color w:val="000000" w:themeColor="text1"/>
          <w:szCs w:val="26"/>
        </w:rPr>
        <w:t xml:space="preserve"> = </w:t>
      </w:r>
      <w:r w:rsidRPr="005C60FA">
        <w:rPr>
          <w:rFonts w:ascii="Times New Roman CYR" w:eastAsia="Times New Roman" w:hAnsi="Times New Roman CYR" w:cs="Times New Roman"/>
          <w:bCs/>
          <w:iCs/>
          <w:color w:val="000000" w:themeColor="text1"/>
          <w:szCs w:val="26"/>
        </w:rPr>
        <w:t>0,90.</w:t>
      </w:r>
      <w:r w:rsidRPr="007237EC">
        <w:rPr>
          <w:rFonts w:ascii="Times New Roman CYR" w:eastAsia="Times New Roman" w:hAnsi="Times New Roman CYR" w:cs="Times New Roman"/>
          <w:bCs/>
          <w:iCs/>
          <w:color w:val="000000" w:themeColor="text1"/>
          <w:szCs w:val="26"/>
        </w:rPr>
        <w:t xml:space="preserve"> Система централизованного теплоснабжения является высоконадежной.</w:t>
      </w:r>
      <w:r w:rsidR="00CE6AC1" w:rsidRPr="007237EC">
        <w:rPr>
          <w:rFonts w:asciiTheme="minorHAnsi" w:hAnsiTheme="minorHAnsi"/>
          <w:sz w:val="22"/>
        </w:rPr>
        <w:br w:type="page"/>
      </w:r>
    </w:p>
    <w:p w14:paraId="1011DC4B" w14:textId="77777777" w:rsidR="00A12320" w:rsidRPr="007237EC" w:rsidRDefault="00A12320" w:rsidP="00E25EAF">
      <w:pPr>
        <w:pStyle w:val="1b"/>
      </w:pPr>
      <w:bookmarkStart w:id="412" w:name="_Toc127205355"/>
      <w:r w:rsidRPr="007237EC">
        <w:lastRenderedPageBreak/>
        <w:t>Глава 12. Обоснование инвестиций в строительство, реконструкцию, техническое перевооружение и (или) модернизацию</w:t>
      </w:r>
      <w:bookmarkEnd w:id="412"/>
    </w:p>
    <w:p w14:paraId="717C5BEB" w14:textId="77777777" w:rsidR="00A12320" w:rsidRPr="007237EC" w:rsidRDefault="00A12320" w:rsidP="00D11C2E">
      <w:pPr>
        <w:pStyle w:val="24"/>
        <w:numPr>
          <w:ilvl w:val="0"/>
          <w:numId w:val="0"/>
        </w:numPr>
        <w:ind w:firstLine="567"/>
      </w:pPr>
      <w:bookmarkStart w:id="413" w:name="_Toc127205356"/>
      <w:r w:rsidRPr="007237EC">
        <w:t>12.1. Оценка финансовых потребностей для осуществления строительства, реконструкции, техническое перевооружение и (или) модернизации источников тепловой энергии и тепловых сетей</w:t>
      </w:r>
      <w:bookmarkEnd w:id="413"/>
    </w:p>
    <w:p w14:paraId="561E6C58" w14:textId="64AF80D0" w:rsidR="005C60FA" w:rsidRPr="005C60FA" w:rsidRDefault="005C60FA" w:rsidP="005C60FA">
      <w:pPr>
        <w:widowControl w:val="0"/>
        <w:ind w:firstLine="567"/>
        <w:contextualSpacing/>
        <w:rPr>
          <w:rFonts w:eastAsia="Calibri" w:cs="Times New Roman"/>
          <w:szCs w:val="26"/>
        </w:rPr>
      </w:pPr>
      <w:bookmarkStart w:id="414" w:name="_Hlk8053332"/>
      <w:bookmarkStart w:id="415" w:name="_Hlk129558074"/>
      <w:r w:rsidRPr="005C60FA">
        <w:rPr>
          <w:rFonts w:eastAsia="Calibri" w:cs="Times New Roman"/>
          <w:szCs w:val="26"/>
        </w:rPr>
        <w:t xml:space="preserve">По данным Администрации МО Раздольевское сельское поселение в настоящее время завершаются работы по строительству межпоселкового газопровода д. Колосково - д. Раздолье. По завершении газификации будут проведены работы по переподключению и подключению абонентов (окончание работ – I кв. 2023 г.). </w:t>
      </w:r>
    </w:p>
    <w:p w14:paraId="14C90F80" w14:textId="3DF87606" w:rsidR="00927213" w:rsidRPr="007237EC" w:rsidRDefault="005C60FA" w:rsidP="005C60FA">
      <w:pPr>
        <w:widowControl w:val="0"/>
        <w:ind w:firstLine="567"/>
        <w:contextualSpacing/>
        <w:rPr>
          <w:rFonts w:eastAsia="Calibri" w:cs="Times New Roman"/>
          <w:szCs w:val="26"/>
        </w:rPr>
      </w:pPr>
      <w:r w:rsidRPr="005C60FA">
        <w:rPr>
          <w:rFonts w:eastAsia="Calibri" w:cs="Times New Roman"/>
          <w:szCs w:val="26"/>
        </w:rPr>
        <w:t>Ввод блочно-модульной котельной в эксплуатацию запланировано к отопительному сезону 2023</w:t>
      </w:r>
      <w:r w:rsidR="00564542">
        <w:rPr>
          <w:rFonts w:eastAsia="Calibri" w:cs="Times New Roman"/>
          <w:szCs w:val="26"/>
        </w:rPr>
        <w:t>.</w:t>
      </w:r>
    </w:p>
    <w:p w14:paraId="2FF7E116" w14:textId="2516E13E" w:rsidR="00A12320" w:rsidRPr="007237EC" w:rsidRDefault="00A12320" w:rsidP="00A12320">
      <w:pPr>
        <w:spacing w:line="336" w:lineRule="auto"/>
        <w:ind w:firstLine="567"/>
        <w:rPr>
          <w:rFonts w:eastAsia="Times New Roman" w:cs="Times New Roman"/>
          <w:szCs w:val="26"/>
          <w:lang w:eastAsia="ru-RU"/>
        </w:rPr>
      </w:pPr>
      <w:r w:rsidRPr="007237EC">
        <w:rPr>
          <w:rFonts w:eastAsia="Times New Roman" w:cs="Times New Roman"/>
          <w:szCs w:val="26"/>
          <w:lang w:eastAsia="ru-RU"/>
        </w:rPr>
        <w:t>В соответствии с материалами глав 5, 7, 8 и 9 Обосновывающих материалов в качестве основных мероприятий по развитию системы теплоснабжения</w:t>
      </w:r>
      <w:r w:rsidR="00927213" w:rsidRPr="007237EC">
        <w:rPr>
          <w:rFonts w:eastAsia="Times New Roman" w:cs="Times New Roman"/>
          <w:szCs w:val="26"/>
          <w:lang w:eastAsia="ru-RU"/>
        </w:rPr>
        <w:br/>
      </w:r>
      <w:r w:rsidR="006E13B3" w:rsidRPr="007237EC">
        <w:rPr>
          <w:rFonts w:eastAsia="Times New Roman" w:cs="Times New Roman"/>
          <w:szCs w:val="26"/>
          <w:lang w:eastAsia="ru-RU"/>
        </w:rPr>
        <w:t>МО</w:t>
      </w:r>
      <w:r w:rsidRPr="007237EC">
        <w:rPr>
          <w:rFonts w:eastAsia="Times New Roman" w:cs="Times New Roman"/>
          <w:szCs w:val="26"/>
          <w:lang w:eastAsia="ru-RU"/>
        </w:rPr>
        <w:t xml:space="preserve"> предусматриваются:</w:t>
      </w:r>
    </w:p>
    <w:p w14:paraId="5382CADA" w14:textId="308DA1D1" w:rsidR="00A12320" w:rsidRPr="007237EC" w:rsidRDefault="00A12320" w:rsidP="00927213">
      <w:pPr>
        <w:spacing w:line="336" w:lineRule="auto"/>
        <w:ind w:firstLine="567"/>
        <w:rPr>
          <w:rFonts w:cs="Times New Roman"/>
          <w:szCs w:val="26"/>
        </w:rPr>
      </w:pPr>
      <w:r w:rsidRPr="007237EC">
        <w:rPr>
          <w:rFonts w:cs="Times New Roman"/>
          <w:szCs w:val="26"/>
        </w:rPr>
        <w:t xml:space="preserve">– строительство новой газовой блочно-модульной котельной (БМК) установленной тепловой мощностью </w:t>
      </w:r>
      <w:r w:rsidR="00927213" w:rsidRPr="007237EC">
        <w:rPr>
          <w:rFonts w:cs="Times New Roman"/>
          <w:szCs w:val="26"/>
        </w:rPr>
        <w:t>5,</w:t>
      </w:r>
      <w:r w:rsidR="00564542">
        <w:rPr>
          <w:rFonts w:cs="Times New Roman"/>
          <w:szCs w:val="26"/>
        </w:rPr>
        <w:t>159</w:t>
      </w:r>
      <w:r w:rsidRPr="007237EC">
        <w:rPr>
          <w:rFonts w:cs="Times New Roman"/>
          <w:szCs w:val="26"/>
        </w:rPr>
        <w:t xml:space="preserve"> Гкал/ч (</w:t>
      </w:r>
      <w:r w:rsidR="00927213" w:rsidRPr="007237EC">
        <w:rPr>
          <w:rFonts w:cs="Times New Roman"/>
          <w:szCs w:val="26"/>
        </w:rPr>
        <w:t>6,4</w:t>
      </w:r>
      <w:r w:rsidRPr="007237EC">
        <w:rPr>
          <w:rFonts w:cs="Times New Roman"/>
          <w:szCs w:val="26"/>
        </w:rPr>
        <w:t xml:space="preserve"> МВт)</w:t>
      </w:r>
      <w:r w:rsidRPr="007237EC">
        <w:rPr>
          <w:rFonts w:eastAsia="Times New Roman" w:cs="Times New Roman"/>
          <w:color w:val="000000"/>
          <w:szCs w:val="26"/>
          <w:lang w:eastAsia="ru-RU"/>
        </w:rPr>
        <w:t xml:space="preserve">. </w:t>
      </w:r>
    </w:p>
    <w:p w14:paraId="5BAD006F" w14:textId="48E279E1" w:rsidR="00A12320" w:rsidRPr="007237EC" w:rsidRDefault="00A12320" w:rsidP="00A12320">
      <w:pPr>
        <w:spacing w:line="336" w:lineRule="auto"/>
        <w:ind w:firstLine="567"/>
        <w:rPr>
          <w:rFonts w:eastAsia="Times New Roman" w:cs="Times New Roman"/>
          <w:noProof/>
          <w:szCs w:val="26"/>
          <w:lang w:eastAsia="ru-RU"/>
        </w:rPr>
      </w:pPr>
      <w:r w:rsidRPr="007237EC">
        <w:rPr>
          <w:rFonts w:cs="Times New Roman"/>
          <w:szCs w:val="26"/>
        </w:rPr>
        <w:t>–</w:t>
      </w:r>
      <w:r w:rsidRPr="007237EC">
        <w:rPr>
          <w:rFonts w:eastAsia="Times New Roman" w:cs="Times New Roman"/>
          <w:noProof/>
          <w:szCs w:val="26"/>
          <w:lang w:eastAsia="ru-RU"/>
        </w:rPr>
        <w:t xml:space="preserve"> вывод из эксплуатации существующей котельной </w:t>
      </w:r>
      <w:r w:rsidR="008D21C6" w:rsidRPr="007237EC">
        <w:rPr>
          <w:rFonts w:eastAsia="Calibri" w:cs="Times New Roman"/>
        </w:rPr>
        <w:t>д. Раздолье</w:t>
      </w:r>
      <w:r w:rsidRPr="007237EC">
        <w:rPr>
          <w:rFonts w:eastAsia="Times New Roman" w:cs="Times New Roman"/>
          <w:noProof/>
          <w:szCs w:val="26"/>
          <w:lang w:eastAsia="ru-RU"/>
        </w:rPr>
        <w:t>;</w:t>
      </w:r>
    </w:p>
    <w:p w14:paraId="44EAFACE" w14:textId="62FA2146" w:rsidR="006E13B3" w:rsidRPr="007237EC" w:rsidRDefault="006E13B3" w:rsidP="00A12320">
      <w:pPr>
        <w:spacing w:line="336" w:lineRule="auto"/>
        <w:ind w:firstLine="567"/>
        <w:rPr>
          <w:rFonts w:eastAsia="Times New Roman" w:cs="Times New Roman"/>
          <w:noProof/>
          <w:szCs w:val="26"/>
          <w:lang w:eastAsia="ru-RU"/>
        </w:rPr>
      </w:pPr>
      <w:r w:rsidRPr="007237EC">
        <w:rPr>
          <w:rFonts w:eastAsia="Times New Roman" w:cs="Times New Roman"/>
          <w:noProof/>
          <w:szCs w:val="26"/>
          <w:lang w:eastAsia="ru-RU"/>
        </w:rPr>
        <w:t xml:space="preserve">– </w:t>
      </w:r>
      <w:r w:rsidR="00564542" w:rsidRPr="00564542">
        <w:rPr>
          <w:rFonts w:eastAsia="Times New Roman" w:cs="Times New Roman"/>
          <w:noProof/>
          <w:szCs w:val="26"/>
          <w:lang w:eastAsia="ru-RU"/>
        </w:rPr>
        <w:t>проектирование, реконструкци</w:t>
      </w:r>
      <w:r w:rsidR="00564542">
        <w:rPr>
          <w:rFonts w:eastAsia="Times New Roman" w:cs="Times New Roman"/>
          <w:noProof/>
          <w:szCs w:val="26"/>
          <w:lang w:eastAsia="ru-RU"/>
        </w:rPr>
        <w:t>я</w:t>
      </w:r>
      <w:r w:rsidR="00564542" w:rsidRPr="00564542">
        <w:rPr>
          <w:rFonts w:eastAsia="Times New Roman" w:cs="Times New Roman"/>
          <w:noProof/>
          <w:szCs w:val="26"/>
          <w:lang w:eastAsia="ru-RU"/>
        </w:rPr>
        <w:t xml:space="preserve"> и модернизаци</w:t>
      </w:r>
      <w:r w:rsidR="00564542">
        <w:rPr>
          <w:rFonts w:eastAsia="Times New Roman" w:cs="Times New Roman"/>
          <w:noProof/>
          <w:szCs w:val="26"/>
          <w:lang w:eastAsia="ru-RU"/>
        </w:rPr>
        <w:t>я</w:t>
      </w:r>
      <w:r w:rsidR="00564542" w:rsidRPr="00564542">
        <w:rPr>
          <w:rFonts w:eastAsia="Times New Roman" w:cs="Times New Roman"/>
          <w:noProof/>
          <w:szCs w:val="26"/>
          <w:lang w:eastAsia="ru-RU"/>
        </w:rPr>
        <w:t xml:space="preserve"> тепловых сетей и оборудования на них</w:t>
      </w:r>
      <w:r w:rsidRPr="007237EC">
        <w:rPr>
          <w:rFonts w:eastAsia="Times New Roman" w:cs="Times New Roman"/>
          <w:noProof/>
          <w:szCs w:val="26"/>
          <w:lang w:eastAsia="ru-RU"/>
        </w:rPr>
        <w:t>;</w:t>
      </w:r>
    </w:p>
    <w:p w14:paraId="16F68A1A" w14:textId="77777777" w:rsidR="00A12320" w:rsidRPr="007237EC" w:rsidRDefault="00A12320" w:rsidP="00A12320">
      <w:pPr>
        <w:spacing w:line="336" w:lineRule="auto"/>
        <w:ind w:firstLine="567"/>
        <w:rPr>
          <w:rFonts w:eastAsia="Times New Roman" w:cs="Times New Roman"/>
          <w:noProof/>
          <w:szCs w:val="26"/>
          <w:lang w:eastAsia="ru-RU"/>
        </w:rPr>
      </w:pPr>
      <w:r w:rsidRPr="007237EC">
        <w:rPr>
          <w:rFonts w:cs="Times New Roman"/>
          <w:szCs w:val="26"/>
        </w:rPr>
        <w:t xml:space="preserve">– </w:t>
      </w:r>
      <w:r w:rsidRPr="007237EC">
        <w:rPr>
          <w:rFonts w:eastAsia="Times New Roman" w:cs="Times New Roman"/>
          <w:noProof/>
          <w:szCs w:val="26"/>
          <w:lang w:eastAsia="ru-RU"/>
        </w:rPr>
        <w:t>шайбирование тепловой сети.</w:t>
      </w:r>
    </w:p>
    <w:p w14:paraId="0B1CD0E1" w14:textId="77777777" w:rsidR="00A12320" w:rsidRPr="007237EC" w:rsidRDefault="00A12320" w:rsidP="00A12320">
      <w:pPr>
        <w:ind w:firstLine="567"/>
        <w:rPr>
          <w:rFonts w:eastAsia="Times New Roman" w:cs="Times New Roman"/>
          <w:szCs w:val="26"/>
          <w:lang w:eastAsia="ru-RU"/>
        </w:rPr>
      </w:pPr>
      <w:r w:rsidRPr="007237EC">
        <w:rPr>
          <w:rFonts w:eastAsia="Times New Roman" w:cs="Times New Roman"/>
          <w:szCs w:val="26"/>
          <w:lang w:eastAsia="ru-RU"/>
        </w:rPr>
        <w:t>Для расчета инвестиций на каждый год применяются индексы-дефляторы, представленные в таблице 12.1, согласно данным Министерства экономического развития Российской Федерации.</w:t>
      </w:r>
    </w:p>
    <w:bookmarkEnd w:id="415"/>
    <w:p w14:paraId="6B85FB83" w14:textId="2C82B49A" w:rsidR="00A12320" w:rsidRPr="007237EC" w:rsidRDefault="00A12320" w:rsidP="00A12320">
      <w:pPr>
        <w:ind w:firstLine="567"/>
        <w:rPr>
          <w:rFonts w:eastAsia="Times New Roman" w:cs="Times New Roman"/>
          <w:szCs w:val="26"/>
          <w:lang w:eastAsia="ru-RU"/>
        </w:rPr>
      </w:pPr>
      <w:r w:rsidRPr="007237EC">
        <w:rPr>
          <w:rFonts w:eastAsia="Times New Roman" w:cs="Times New Roman"/>
          <w:szCs w:val="26"/>
          <w:lang w:eastAsia="ru-RU"/>
        </w:rPr>
        <w:t>В таблиц</w:t>
      </w:r>
      <w:bookmarkStart w:id="416" w:name="_Hlk492566200"/>
      <w:r w:rsidRPr="007237EC">
        <w:rPr>
          <w:rFonts w:eastAsia="Times New Roman" w:cs="Times New Roman"/>
          <w:szCs w:val="26"/>
          <w:lang w:eastAsia="ru-RU"/>
        </w:rPr>
        <w:t>е 12.2 представлена оценка величины необходимых капитальных вложений в строительство и реконструкцию источников</w:t>
      </w:r>
      <w:r w:rsidR="0094309E" w:rsidRPr="007237EC">
        <w:rPr>
          <w:rFonts w:eastAsia="Times New Roman" w:cs="Times New Roman"/>
          <w:szCs w:val="26"/>
          <w:lang w:eastAsia="ru-RU"/>
        </w:rPr>
        <w:t xml:space="preserve"> и тепловых сетей </w:t>
      </w:r>
      <w:r w:rsidRPr="007237EC">
        <w:rPr>
          <w:rFonts w:eastAsia="Times New Roman" w:cs="Times New Roman"/>
          <w:szCs w:val="26"/>
          <w:lang w:eastAsia="ru-RU"/>
        </w:rPr>
        <w:t>централизованной системы теплоснабжения</w:t>
      </w:r>
      <w:bookmarkEnd w:id="414"/>
      <w:bookmarkEnd w:id="416"/>
      <w:r w:rsidRPr="007237EC">
        <w:rPr>
          <w:rFonts w:eastAsia="Times New Roman" w:cs="Times New Roman"/>
          <w:szCs w:val="26"/>
          <w:lang w:eastAsia="ru-RU"/>
        </w:rPr>
        <w:t>.</w:t>
      </w:r>
    </w:p>
    <w:p w14:paraId="0E0EBE23" w14:textId="77777777" w:rsidR="00A12320" w:rsidRPr="007237EC" w:rsidRDefault="00A12320" w:rsidP="00A12320">
      <w:pPr>
        <w:spacing w:line="240" w:lineRule="auto"/>
        <w:rPr>
          <w:rFonts w:eastAsia="Times New Roman" w:cs="Times New Roman"/>
          <w:b/>
          <w:sz w:val="24"/>
          <w:szCs w:val="24"/>
          <w:lang w:eastAsia="ru-RU"/>
        </w:rPr>
      </w:pPr>
      <w:r w:rsidRPr="007237EC">
        <w:rPr>
          <w:rFonts w:eastAsia="Times New Roman" w:cs="Times New Roman"/>
          <w:b/>
          <w:sz w:val="24"/>
          <w:szCs w:val="24"/>
          <w:lang w:eastAsia="ru-RU"/>
        </w:rPr>
        <w:t>Таблица 12.1 Прогноз индексов-дефляторов (данные Министерства экономического развития Российской Федерации)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28" w:type="dxa"/>
          <w:right w:w="28" w:type="dxa"/>
        </w:tblCellMar>
        <w:tblLook w:val="04A0" w:firstRow="1" w:lastRow="0" w:firstColumn="1" w:lastColumn="0" w:noHBand="0" w:noVBand="1"/>
      </w:tblPr>
      <w:tblGrid>
        <w:gridCol w:w="3350"/>
        <w:gridCol w:w="1572"/>
        <w:gridCol w:w="1571"/>
        <w:gridCol w:w="1569"/>
        <w:gridCol w:w="1566"/>
      </w:tblGrid>
      <w:tr w:rsidR="00564542" w:rsidRPr="007237EC" w14:paraId="2B7596F5" w14:textId="77777777" w:rsidTr="00564542">
        <w:tc>
          <w:tcPr>
            <w:tcW w:w="1739" w:type="pct"/>
            <w:tcBorders>
              <w:bottom w:val="single" w:sz="4" w:space="0" w:color="auto"/>
            </w:tcBorders>
            <w:shd w:val="clear" w:color="auto" w:fill="FFFFFF" w:themeFill="background1"/>
            <w:vAlign w:val="center"/>
          </w:tcPr>
          <w:p w14:paraId="66A10DC5" w14:textId="77777777" w:rsidR="00564542" w:rsidRPr="007237EC" w:rsidRDefault="00564542" w:rsidP="00A12320">
            <w:pPr>
              <w:keepNext/>
              <w:tabs>
                <w:tab w:val="left" w:pos="1985"/>
              </w:tabs>
              <w:spacing w:line="240" w:lineRule="auto"/>
              <w:ind w:left="-57" w:right="-57"/>
              <w:jc w:val="center"/>
              <w:rPr>
                <w:rFonts w:eastAsia="Calibri" w:cs="Times New Roman"/>
                <w:b/>
                <w:sz w:val="22"/>
              </w:rPr>
            </w:pPr>
            <w:bookmarkStart w:id="417" w:name="_Hlk129558092"/>
            <w:r w:rsidRPr="007237EC">
              <w:rPr>
                <w:rFonts w:eastAsia="Calibri" w:cs="Times New Roman"/>
                <w:b/>
                <w:sz w:val="22"/>
              </w:rPr>
              <w:t>Год</w:t>
            </w:r>
          </w:p>
        </w:tc>
        <w:tc>
          <w:tcPr>
            <w:tcW w:w="816" w:type="pct"/>
            <w:tcBorders>
              <w:bottom w:val="single" w:sz="4" w:space="0" w:color="auto"/>
            </w:tcBorders>
            <w:shd w:val="clear" w:color="auto" w:fill="FFFFFF" w:themeFill="background1"/>
            <w:vAlign w:val="center"/>
          </w:tcPr>
          <w:p w14:paraId="4B9A1C3A" w14:textId="30DB6A86" w:rsidR="00564542" w:rsidRPr="007237EC" w:rsidRDefault="00564542" w:rsidP="00A12320">
            <w:pPr>
              <w:keepNext/>
              <w:tabs>
                <w:tab w:val="left" w:pos="1985"/>
              </w:tabs>
              <w:spacing w:line="240" w:lineRule="auto"/>
              <w:ind w:left="-57" w:right="-57"/>
              <w:jc w:val="center"/>
              <w:rPr>
                <w:rFonts w:eastAsia="Times New Roman" w:cs="Times New Roman"/>
                <w:b/>
                <w:color w:val="000000"/>
                <w:sz w:val="22"/>
                <w:lang w:eastAsia="ru-RU"/>
              </w:rPr>
            </w:pPr>
            <w:r w:rsidRPr="007237EC">
              <w:rPr>
                <w:rFonts w:eastAsia="Times New Roman" w:cs="Times New Roman"/>
                <w:b/>
                <w:color w:val="000000"/>
                <w:sz w:val="22"/>
                <w:lang w:eastAsia="ru-RU"/>
              </w:rPr>
              <w:t xml:space="preserve">2022 </w:t>
            </w:r>
          </w:p>
        </w:tc>
        <w:tc>
          <w:tcPr>
            <w:tcW w:w="816" w:type="pct"/>
            <w:tcBorders>
              <w:bottom w:val="single" w:sz="4" w:space="0" w:color="auto"/>
            </w:tcBorders>
            <w:shd w:val="clear" w:color="auto" w:fill="FFFFFF" w:themeFill="background1"/>
            <w:vAlign w:val="center"/>
          </w:tcPr>
          <w:p w14:paraId="365B31B5" w14:textId="30D66597" w:rsidR="00564542" w:rsidRPr="007237EC" w:rsidRDefault="00564542" w:rsidP="00A12320">
            <w:pPr>
              <w:keepNext/>
              <w:tabs>
                <w:tab w:val="left" w:pos="1985"/>
              </w:tabs>
              <w:spacing w:line="240" w:lineRule="auto"/>
              <w:ind w:left="-57" w:right="-57"/>
              <w:jc w:val="center"/>
              <w:rPr>
                <w:rFonts w:eastAsia="Times New Roman" w:cs="Times New Roman"/>
                <w:b/>
                <w:color w:val="000000"/>
                <w:sz w:val="22"/>
                <w:lang w:eastAsia="ru-RU"/>
              </w:rPr>
            </w:pPr>
            <w:r>
              <w:rPr>
                <w:rFonts w:eastAsia="Times New Roman" w:cs="Times New Roman"/>
                <w:b/>
                <w:color w:val="000000"/>
                <w:sz w:val="22"/>
                <w:lang w:eastAsia="ru-RU"/>
              </w:rPr>
              <w:t>2023</w:t>
            </w:r>
          </w:p>
        </w:tc>
        <w:tc>
          <w:tcPr>
            <w:tcW w:w="815" w:type="pct"/>
            <w:tcBorders>
              <w:bottom w:val="single" w:sz="4" w:space="0" w:color="auto"/>
            </w:tcBorders>
            <w:shd w:val="clear" w:color="auto" w:fill="FFFFFF" w:themeFill="background1"/>
          </w:tcPr>
          <w:p w14:paraId="3B3AE144" w14:textId="2E62BC0E" w:rsidR="00564542" w:rsidRPr="007237EC" w:rsidRDefault="00564542" w:rsidP="00A12320">
            <w:pPr>
              <w:keepNext/>
              <w:tabs>
                <w:tab w:val="left" w:pos="1985"/>
              </w:tabs>
              <w:spacing w:line="240" w:lineRule="auto"/>
              <w:ind w:left="-57" w:right="-57"/>
              <w:jc w:val="center"/>
              <w:rPr>
                <w:rFonts w:eastAsia="Times New Roman" w:cs="Times New Roman"/>
                <w:b/>
                <w:color w:val="000000"/>
                <w:sz w:val="22"/>
                <w:lang w:eastAsia="ru-RU"/>
              </w:rPr>
            </w:pPr>
            <w:r>
              <w:rPr>
                <w:rFonts w:eastAsia="Times New Roman" w:cs="Times New Roman"/>
                <w:b/>
                <w:color w:val="000000"/>
                <w:sz w:val="22"/>
                <w:lang w:eastAsia="ru-RU"/>
              </w:rPr>
              <w:t>2024</w:t>
            </w:r>
          </w:p>
        </w:tc>
        <w:tc>
          <w:tcPr>
            <w:tcW w:w="813" w:type="pct"/>
            <w:tcBorders>
              <w:bottom w:val="single" w:sz="4" w:space="0" w:color="auto"/>
            </w:tcBorders>
            <w:shd w:val="clear" w:color="auto" w:fill="FFFFFF" w:themeFill="background1"/>
            <w:vAlign w:val="center"/>
          </w:tcPr>
          <w:p w14:paraId="7239B8DB" w14:textId="2995A531" w:rsidR="00564542" w:rsidRPr="007237EC" w:rsidRDefault="00564542" w:rsidP="00A12320">
            <w:pPr>
              <w:keepNext/>
              <w:tabs>
                <w:tab w:val="left" w:pos="1985"/>
              </w:tabs>
              <w:spacing w:line="240" w:lineRule="auto"/>
              <w:ind w:left="-57" w:right="-57"/>
              <w:jc w:val="center"/>
              <w:rPr>
                <w:rFonts w:eastAsia="Times New Roman" w:cs="Times New Roman"/>
                <w:b/>
                <w:color w:val="000000"/>
                <w:sz w:val="22"/>
                <w:lang w:eastAsia="ru-RU"/>
              </w:rPr>
            </w:pPr>
            <w:r w:rsidRPr="007237EC">
              <w:rPr>
                <w:rFonts w:eastAsia="Times New Roman" w:cs="Times New Roman"/>
                <w:b/>
                <w:color w:val="000000"/>
                <w:sz w:val="22"/>
                <w:lang w:eastAsia="ru-RU"/>
              </w:rPr>
              <w:t>202</w:t>
            </w:r>
            <w:r>
              <w:rPr>
                <w:rFonts w:eastAsia="Times New Roman" w:cs="Times New Roman"/>
                <w:b/>
                <w:color w:val="000000"/>
                <w:sz w:val="22"/>
                <w:lang w:eastAsia="ru-RU"/>
              </w:rPr>
              <w:t>5</w:t>
            </w:r>
            <w:r w:rsidRPr="007237EC">
              <w:rPr>
                <w:rFonts w:eastAsia="Times New Roman" w:cs="Times New Roman"/>
                <w:b/>
                <w:color w:val="000000"/>
                <w:sz w:val="22"/>
                <w:lang w:eastAsia="ru-RU"/>
              </w:rPr>
              <w:t xml:space="preserve"> </w:t>
            </w:r>
            <w:r w:rsidRPr="007237EC">
              <w:rPr>
                <w:rFonts w:eastAsia="Times New Roman" w:cs="Times New Roman"/>
                <w:b/>
                <w:sz w:val="22"/>
              </w:rPr>
              <w:t>–</w:t>
            </w:r>
            <w:r w:rsidRPr="007237EC">
              <w:rPr>
                <w:rFonts w:eastAsia="Times New Roman" w:cs="Times New Roman"/>
                <w:b/>
                <w:color w:val="000000"/>
                <w:sz w:val="22"/>
                <w:lang w:eastAsia="ru-RU"/>
              </w:rPr>
              <w:t xml:space="preserve"> 20</w:t>
            </w:r>
            <w:r>
              <w:rPr>
                <w:rFonts w:eastAsia="Times New Roman" w:cs="Times New Roman"/>
                <w:b/>
                <w:color w:val="000000"/>
                <w:sz w:val="22"/>
                <w:lang w:eastAsia="ru-RU"/>
              </w:rPr>
              <w:t>42</w:t>
            </w:r>
          </w:p>
        </w:tc>
      </w:tr>
      <w:tr w:rsidR="00564542" w:rsidRPr="007237EC" w14:paraId="54DE3247" w14:textId="77777777" w:rsidTr="00564542">
        <w:tc>
          <w:tcPr>
            <w:tcW w:w="1739" w:type="pct"/>
            <w:tcBorders>
              <w:bottom w:val="single" w:sz="4" w:space="0" w:color="auto"/>
            </w:tcBorders>
            <w:shd w:val="clear" w:color="auto" w:fill="FFFFFF" w:themeFill="background1"/>
            <w:vAlign w:val="center"/>
          </w:tcPr>
          <w:p w14:paraId="592CEFF9" w14:textId="3AFB31DE" w:rsidR="00564542" w:rsidRPr="007237EC" w:rsidRDefault="00564542" w:rsidP="00564542">
            <w:pPr>
              <w:keepNext/>
              <w:tabs>
                <w:tab w:val="left" w:pos="1985"/>
              </w:tabs>
              <w:spacing w:line="240" w:lineRule="auto"/>
              <w:ind w:left="-57" w:right="-57"/>
              <w:jc w:val="center"/>
              <w:rPr>
                <w:rFonts w:eastAsia="Calibri" w:cs="Times New Roman"/>
                <w:sz w:val="22"/>
              </w:rPr>
            </w:pPr>
            <w:r w:rsidRPr="007237EC">
              <w:rPr>
                <w:rFonts w:eastAsia="Calibri" w:cs="Times New Roman"/>
                <w:sz w:val="22"/>
              </w:rPr>
              <w:t>Индекс-дефлятор</w:t>
            </w:r>
            <w:r>
              <w:rPr>
                <w:rFonts w:eastAsia="Calibri" w:cs="Times New Roman"/>
                <w:sz w:val="22"/>
              </w:rPr>
              <w:t xml:space="preserve"> для строительства</w:t>
            </w:r>
          </w:p>
        </w:tc>
        <w:tc>
          <w:tcPr>
            <w:tcW w:w="816" w:type="pct"/>
            <w:tcBorders>
              <w:top w:val="single" w:sz="4" w:space="0" w:color="auto"/>
              <w:left w:val="single" w:sz="4" w:space="0" w:color="auto"/>
              <w:bottom w:val="single" w:sz="8" w:space="0" w:color="auto"/>
              <w:right w:val="single" w:sz="4" w:space="0" w:color="auto"/>
            </w:tcBorders>
            <w:shd w:val="clear" w:color="auto" w:fill="auto"/>
            <w:vAlign w:val="center"/>
          </w:tcPr>
          <w:p w14:paraId="2BFEFB6D" w14:textId="33F571D4" w:rsidR="00564542" w:rsidRPr="00564542" w:rsidRDefault="00564542" w:rsidP="00564542">
            <w:pPr>
              <w:keepNext/>
              <w:framePr w:hSpace="180" w:wrap="around" w:vAnchor="text" w:hAnchor="text" w:xAlign="center" w:y="1"/>
              <w:tabs>
                <w:tab w:val="left" w:pos="1985"/>
              </w:tabs>
              <w:spacing w:line="240" w:lineRule="auto"/>
              <w:ind w:left="-57" w:right="-57"/>
              <w:suppressOverlap/>
              <w:jc w:val="center"/>
              <w:rPr>
                <w:rFonts w:eastAsia="Times New Roman" w:cs="Times New Roman"/>
                <w:sz w:val="24"/>
                <w:szCs w:val="24"/>
                <w:lang w:eastAsia="ru-RU"/>
              </w:rPr>
            </w:pPr>
            <w:r w:rsidRPr="00564542">
              <w:rPr>
                <w:color w:val="000000"/>
                <w:sz w:val="24"/>
                <w:szCs w:val="24"/>
              </w:rPr>
              <w:t>1,152</w:t>
            </w:r>
          </w:p>
        </w:tc>
        <w:tc>
          <w:tcPr>
            <w:tcW w:w="816" w:type="pct"/>
            <w:tcBorders>
              <w:top w:val="single" w:sz="4" w:space="0" w:color="auto"/>
              <w:left w:val="nil"/>
              <w:bottom w:val="single" w:sz="8" w:space="0" w:color="auto"/>
              <w:right w:val="single" w:sz="4" w:space="0" w:color="auto"/>
            </w:tcBorders>
            <w:shd w:val="clear" w:color="auto" w:fill="auto"/>
            <w:vAlign w:val="center"/>
          </w:tcPr>
          <w:p w14:paraId="75F59771" w14:textId="6A3BB3BE" w:rsidR="00564542" w:rsidRPr="00564542" w:rsidRDefault="00564542" w:rsidP="00564542">
            <w:pPr>
              <w:keepNext/>
              <w:framePr w:hSpace="180" w:wrap="around" w:vAnchor="text" w:hAnchor="text" w:xAlign="center" w:y="1"/>
              <w:tabs>
                <w:tab w:val="left" w:pos="1985"/>
              </w:tabs>
              <w:spacing w:line="240" w:lineRule="auto"/>
              <w:ind w:left="-57" w:right="-57"/>
              <w:suppressOverlap/>
              <w:jc w:val="center"/>
              <w:rPr>
                <w:rFonts w:eastAsia="Times New Roman" w:cs="Times New Roman"/>
                <w:sz w:val="24"/>
                <w:szCs w:val="24"/>
                <w:lang w:eastAsia="ru-RU"/>
              </w:rPr>
            </w:pPr>
            <w:r w:rsidRPr="00564542">
              <w:rPr>
                <w:color w:val="000000"/>
                <w:sz w:val="24"/>
                <w:szCs w:val="24"/>
              </w:rPr>
              <w:t>1,059</w:t>
            </w:r>
          </w:p>
        </w:tc>
        <w:tc>
          <w:tcPr>
            <w:tcW w:w="815" w:type="pct"/>
            <w:tcBorders>
              <w:top w:val="single" w:sz="4" w:space="0" w:color="auto"/>
              <w:left w:val="nil"/>
              <w:bottom w:val="single" w:sz="8" w:space="0" w:color="auto"/>
              <w:right w:val="single" w:sz="4" w:space="0" w:color="auto"/>
            </w:tcBorders>
            <w:shd w:val="clear" w:color="auto" w:fill="auto"/>
            <w:vAlign w:val="center"/>
          </w:tcPr>
          <w:p w14:paraId="32A51B97" w14:textId="0F6B7E95" w:rsidR="00564542" w:rsidRPr="00564542" w:rsidRDefault="00564542" w:rsidP="00564542">
            <w:pPr>
              <w:keepNext/>
              <w:framePr w:hSpace="180" w:wrap="around" w:vAnchor="text" w:hAnchor="text" w:xAlign="center" w:y="1"/>
              <w:tabs>
                <w:tab w:val="left" w:pos="1985"/>
              </w:tabs>
              <w:spacing w:line="240" w:lineRule="auto"/>
              <w:ind w:left="-57" w:right="-57"/>
              <w:suppressOverlap/>
              <w:jc w:val="center"/>
              <w:rPr>
                <w:rFonts w:eastAsia="Times New Roman" w:cs="Times New Roman"/>
                <w:sz w:val="24"/>
                <w:szCs w:val="24"/>
                <w:lang w:eastAsia="ru-RU"/>
              </w:rPr>
            </w:pPr>
            <w:r w:rsidRPr="00564542">
              <w:rPr>
                <w:color w:val="000000"/>
                <w:sz w:val="24"/>
                <w:szCs w:val="24"/>
              </w:rPr>
              <w:t>1,051</w:t>
            </w:r>
          </w:p>
        </w:tc>
        <w:tc>
          <w:tcPr>
            <w:tcW w:w="813" w:type="pct"/>
            <w:tcBorders>
              <w:top w:val="single" w:sz="4" w:space="0" w:color="auto"/>
              <w:left w:val="nil"/>
              <w:bottom w:val="single" w:sz="8" w:space="0" w:color="auto"/>
              <w:right w:val="single" w:sz="4" w:space="0" w:color="auto"/>
            </w:tcBorders>
            <w:shd w:val="clear" w:color="auto" w:fill="auto"/>
            <w:vAlign w:val="center"/>
          </w:tcPr>
          <w:p w14:paraId="70004183" w14:textId="221FF2D2" w:rsidR="00564542" w:rsidRPr="00564542" w:rsidRDefault="00564542" w:rsidP="00564542">
            <w:pPr>
              <w:keepNext/>
              <w:framePr w:hSpace="180" w:wrap="around" w:vAnchor="text" w:hAnchor="text" w:xAlign="center" w:y="1"/>
              <w:tabs>
                <w:tab w:val="left" w:pos="1985"/>
              </w:tabs>
              <w:spacing w:line="240" w:lineRule="auto"/>
              <w:ind w:left="-57" w:right="-57"/>
              <w:suppressOverlap/>
              <w:jc w:val="center"/>
              <w:rPr>
                <w:rFonts w:eastAsia="Times New Roman" w:cs="Times New Roman"/>
                <w:sz w:val="24"/>
                <w:szCs w:val="24"/>
                <w:lang w:eastAsia="ru-RU"/>
              </w:rPr>
            </w:pPr>
            <w:r w:rsidRPr="00564542">
              <w:rPr>
                <w:color w:val="000000"/>
                <w:sz w:val="24"/>
                <w:szCs w:val="24"/>
              </w:rPr>
              <w:t>1,046</w:t>
            </w:r>
          </w:p>
        </w:tc>
      </w:tr>
      <w:bookmarkEnd w:id="417"/>
    </w:tbl>
    <w:p w14:paraId="6B3BB903" w14:textId="77777777" w:rsidR="00A12320" w:rsidRPr="007237EC" w:rsidRDefault="00A12320" w:rsidP="00A12320">
      <w:pPr>
        <w:spacing w:after="160" w:line="259" w:lineRule="auto"/>
        <w:jc w:val="left"/>
        <w:rPr>
          <w:rFonts w:asciiTheme="minorHAnsi" w:hAnsiTheme="minorHAnsi"/>
          <w:sz w:val="22"/>
        </w:rPr>
      </w:pPr>
      <w:r w:rsidRPr="007237EC">
        <w:rPr>
          <w:rFonts w:asciiTheme="minorHAnsi" w:hAnsiTheme="minorHAnsi"/>
          <w:sz w:val="22"/>
        </w:rPr>
        <w:br w:type="page"/>
      </w:r>
    </w:p>
    <w:p w14:paraId="6D35A584" w14:textId="77777777" w:rsidR="00A12320" w:rsidRPr="007237EC" w:rsidRDefault="00A12320" w:rsidP="00A12320">
      <w:pPr>
        <w:spacing w:line="336" w:lineRule="auto"/>
        <w:ind w:firstLine="567"/>
        <w:jc w:val="left"/>
        <w:rPr>
          <w:rFonts w:asciiTheme="minorHAnsi" w:hAnsiTheme="minorHAnsi"/>
          <w:sz w:val="22"/>
        </w:rPr>
        <w:sectPr w:rsidR="00A12320" w:rsidRPr="007237EC" w:rsidSect="005C60FA">
          <w:pgSz w:w="11906" w:h="16838"/>
          <w:pgMar w:top="1134" w:right="567" w:bottom="1134" w:left="1701" w:header="709" w:footer="709" w:gutter="0"/>
          <w:cols w:space="708"/>
          <w:docGrid w:linePitch="360"/>
        </w:sectPr>
      </w:pPr>
    </w:p>
    <w:p w14:paraId="3E1BBBDA" w14:textId="29B3212C" w:rsidR="00A12320" w:rsidRPr="007237EC" w:rsidRDefault="00A12320" w:rsidP="00A12320">
      <w:pPr>
        <w:spacing w:line="240" w:lineRule="auto"/>
        <w:jc w:val="left"/>
        <w:rPr>
          <w:rFonts w:asciiTheme="minorHAnsi" w:hAnsiTheme="minorHAnsi"/>
          <w:b/>
          <w:bCs/>
          <w:sz w:val="24"/>
          <w:szCs w:val="24"/>
        </w:rPr>
      </w:pPr>
      <w:r w:rsidRPr="007237EC">
        <w:rPr>
          <w:rFonts w:eastAsia="Times New Roman" w:cs="Times New Roman"/>
          <w:b/>
          <w:bCs/>
          <w:sz w:val="24"/>
          <w:szCs w:val="24"/>
          <w:lang w:eastAsia="ru-RU"/>
        </w:rPr>
        <w:lastRenderedPageBreak/>
        <w:t>Таблица 12.2 Оценка величины необходимых капитальных вложений в строительство и реконструкцию источников</w:t>
      </w:r>
      <w:r w:rsidR="0094309E" w:rsidRPr="007237EC">
        <w:rPr>
          <w:rFonts w:eastAsia="Times New Roman" w:cs="Times New Roman"/>
          <w:b/>
          <w:bCs/>
          <w:sz w:val="24"/>
          <w:szCs w:val="24"/>
          <w:lang w:eastAsia="ru-RU"/>
        </w:rPr>
        <w:t xml:space="preserve"> и тепловых сетей </w:t>
      </w:r>
      <w:r w:rsidRPr="007237EC">
        <w:rPr>
          <w:rFonts w:eastAsia="Times New Roman" w:cs="Times New Roman"/>
          <w:b/>
          <w:bCs/>
          <w:sz w:val="24"/>
          <w:szCs w:val="24"/>
          <w:lang w:eastAsia="ru-RU"/>
        </w:rPr>
        <w:t>централизованной системы теплоснабжения</w:t>
      </w:r>
    </w:p>
    <w:tbl>
      <w:tblPr>
        <w:tblW w:w="22250" w:type="dxa"/>
        <w:tblLayout w:type="fixed"/>
        <w:tblLook w:val="04A0" w:firstRow="1" w:lastRow="0" w:firstColumn="1" w:lastColumn="0" w:noHBand="0" w:noVBand="1"/>
      </w:tblPr>
      <w:tblGrid>
        <w:gridCol w:w="536"/>
        <w:gridCol w:w="1628"/>
        <w:gridCol w:w="885"/>
        <w:gridCol w:w="1359"/>
        <w:gridCol w:w="1180"/>
        <w:gridCol w:w="1180"/>
        <w:gridCol w:w="882"/>
        <w:gridCol w:w="826"/>
        <w:gridCol w:w="854"/>
        <w:gridCol w:w="854"/>
        <w:gridCol w:w="774"/>
        <w:gridCol w:w="774"/>
        <w:gridCol w:w="774"/>
        <w:gridCol w:w="774"/>
        <w:gridCol w:w="535"/>
        <w:gridCol w:w="535"/>
        <w:gridCol w:w="535"/>
        <w:gridCol w:w="986"/>
        <w:gridCol w:w="851"/>
        <w:gridCol w:w="850"/>
        <w:gridCol w:w="851"/>
        <w:gridCol w:w="709"/>
        <w:gridCol w:w="567"/>
        <w:gridCol w:w="850"/>
        <w:gridCol w:w="709"/>
        <w:gridCol w:w="992"/>
      </w:tblGrid>
      <w:tr w:rsidR="004529B3" w:rsidRPr="004529B3" w14:paraId="6E68E023" w14:textId="77777777" w:rsidTr="004529B3">
        <w:trPr>
          <w:tblHeader/>
        </w:trPr>
        <w:tc>
          <w:tcPr>
            <w:tcW w:w="53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B8601B1" w14:textId="4A465977" w:rsidR="004529B3" w:rsidRPr="004529B3" w:rsidRDefault="00564542" w:rsidP="004529B3">
            <w:pPr>
              <w:spacing w:line="240" w:lineRule="auto"/>
              <w:jc w:val="center"/>
              <w:rPr>
                <w:rFonts w:eastAsia="Times New Roman" w:cs="Times New Roman"/>
                <w:color w:val="000000"/>
                <w:sz w:val="16"/>
                <w:szCs w:val="16"/>
                <w:lang w:eastAsia="ru-RU"/>
              </w:rPr>
            </w:pPr>
            <w:bookmarkStart w:id="418" w:name="_Hlk95396759"/>
            <w:bookmarkStart w:id="419" w:name="_Hlk129558184"/>
            <w:bookmarkStart w:id="420" w:name="_Hlk129558230"/>
            <w:r w:rsidRPr="004529B3">
              <w:rPr>
                <w:sz w:val="16"/>
                <w:szCs w:val="16"/>
              </w:rPr>
              <w:t xml:space="preserve"> </w:t>
            </w:r>
            <w:r w:rsidR="00257024" w:rsidRPr="004529B3">
              <w:rPr>
                <w:sz w:val="16"/>
                <w:szCs w:val="16"/>
              </w:rPr>
              <w:br w:type="page"/>
            </w:r>
            <w:r w:rsidR="004529B3" w:rsidRPr="004529B3">
              <w:rPr>
                <w:rFonts w:eastAsia="Times New Roman" w:cs="Times New Roman"/>
                <w:color w:val="000000"/>
                <w:sz w:val="16"/>
                <w:szCs w:val="16"/>
                <w:lang w:eastAsia="ru-RU"/>
              </w:rPr>
              <w:t>№ п/п</w:t>
            </w:r>
          </w:p>
        </w:tc>
        <w:tc>
          <w:tcPr>
            <w:tcW w:w="1628" w:type="dxa"/>
            <w:tcBorders>
              <w:top w:val="single" w:sz="4" w:space="0" w:color="auto"/>
              <w:left w:val="nil"/>
              <w:bottom w:val="single" w:sz="4" w:space="0" w:color="auto"/>
              <w:right w:val="single" w:sz="4" w:space="0" w:color="auto"/>
            </w:tcBorders>
            <w:shd w:val="clear" w:color="000000" w:fill="FFFFFF"/>
            <w:vAlign w:val="center"/>
            <w:hideMark/>
          </w:tcPr>
          <w:p w14:paraId="2EFBA5EA" w14:textId="77777777" w:rsidR="004529B3" w:rsidRPr="004529B3" w:rsidRDefault="004529B3" w:rsidP="004529B3">
            <w:pPr>
              <w:spacing w:line="240" w:lineRule="auto"/>
              <w:jc w:val="center"/>
              <w:rPr>
                <w:rFonts w:eastAsia="Times New Roman" w:cs="Times New Roman"/>
                <w:b/>
                <w:bCs/>
                <w:color w:val="000000"/>
                <w:sz w:val="16"/>
                <w:szCs w:val="16"/>
                <w:lang w:eastAsia="ru-RU"/>
              </w:rPr>
            </w:pPr>
            <w:r w:rsidRPr="004529B3">
              <w:rPr>
                <w:rFonts w:eastAsia="Times New Roman" w:cs="Times New Roman"/>
                <w:b/>
                <w:bCs/>
                <w:color w:val="000000"/>
                <w:sz w:val="16"/>
                <w:szCs w:val="16"/>
                <w:lang w:eastAsia="ru-RU"/>
              </w:rPr>
              <w:t>Наименование мероприятий</w:t>
            </w:r>
          </w:p>
        </w:tc>
        <w:tc>
          <w:tcPr>
            <w:tcW w:w="885" w:type="dxa"/>
            <w:tcBorders>
              <w:top w:val="single" w:sz="4" w:space="0" w:color="auto"/>
              <w:left w:val="nil"/>
              <w:bottom w:val="single" w:sz="4" w:space="0" w:color="auto"/>
              <w:right w:val="single" w:sz="4" w:space="0" w:color="auto"/>
            </w:tcBorders>
            <w:shd w:val="clear" w:color="000000" w:fill="FFFFFF"/>
            <w:vAlign w:val="center"/>
            <w:hideMark/>
          </w:tcPr>
          <w:p w14:paraId="0718C7D8" w14:textId="77777777" w:rsidR="004529B3" w:rsidRPr="004529B3" w:rsidRDefault="004529B3" w:rsidP="004529B3">
            <w:pPr>
              <w:spacing w:line="240" w:lineRule="auto"/>
              <w:jc w:val="center"/>
              <w:rPr>
                <w:rFonts w:eastAsia="Times New Roman" w:cs="Times New Roman"/>
                <w:b/>
                <w:bCs/>
                <w:color w:val="000000"/>
                <w:sz w:val="16"/>
                <w:szCs w:val="16"/>
                <w:lang w:eastAsia="ru-RU"/>
              </w:rPr>
            </w:pPr>
            <w:r w:rsidRPr="004529B3">
              <w:rPr>
                <w:rFonts w:eastAsia="Times New Roman" w:cs="Times New Roman"/>
                <w:b/>
                <w:bCs/>
                <w:color w:val="000000"/>
                <w:sz w:val="16"/>
                <w:szCs w:val="16"/>
                <w:lang w:eastAsia="ru-RU"/>
              </w:rPr>
              <w:t>Диаметр, мм</w:t>
            </w:r>
          </w:p>
        </w:tc>
        <w:tc>
          <w:tcPr>
            <w:tcW w:w="1359" w:type="dxa"/>
            <w:tcBorders>
              <w:top w:val="single" w:sz="4" w:space="0" w:color="auto"/>
              <w:left w:val="nil"/>
              <w:bottom w:val="single" w:sz="4" w:space="0" w:color="auto"/>
              <w:right w:val="single" w:sz="4" w:space="0" w:color="auto"/>
            </w:tcBorders>
            <w:shd w:val="clear" w:color="000000" w:fill="FFFFFF"/>
            <w:vAlign w:val="center"/>
            <w:hideMark/>
          </w:tcPr>
          <w:p w14:paraId="5CB76808" w14:textId="77777777" w:rsidR="004529B3" w:rsidRPr="004529B3" w:rsidRDefault="004529B3" w:rsidP="004529B3">
            <w:pPr>
              <w:spacing w:line="240" w:lineRule="auto"/>
              <w:jc w:val="center"/>
              <w:rPr>
                <w:rFonts w:eastAsia="Times New Roman" w:cs="Times New Roman"/>
                <w:b/>
                <w:bCs/>
                <w:color w:val="000000"/>
                <w:sz w:val="16"/>
                <w:szCs w:val="16"/>
                <w:lang w:eastAsia="ru-RU"/>
              </w:rPr>
            </w:pPr>
            <w:r w:rsidRPr="004529B3">
              <w:rPr>
                <w:rFonts w:eastAsia="Times New Roman" w:cs="Times New Roman"/>
                <w:b/>
                <w:bCs/>
                <w:color w:val="000000"/>
                <w:sz w:val="16"/>
                <w:szCs w:val="16"/>
                <w:lang w:eastAsia="ru-RU"/>
              </w:rPr>
              <w:t>Протяженность в двухтрубном исчислении, м</w:t>
            </w:r>
          </w:p>
        </w:tc>
        <w:tc>
          <w:tcPr>
            <w:tcW w:w="1180" w:type="dxa"/>
            <w:tcBorders>
              <w:top w:val="single" w:sz="4" w:space="0" w:color="auto"/>
              <w:left w:val="nil"/>
              <w:bottom w:val="single" w:sz="4" w:space="0" w:color="auto"/>
              <w:right w:val="single" w:sz="4" w:space="0" w:color="auto"/>
            </w:tcBorders>
            <w:shd w:val="clear" w:color="000000" w:fill="FFFFFF"/>
            <w:vAlign w:val="center"/>
            <w:hideMark/>
          </w:tcPr>
          <w:p w14:paraId="031EEE73" w14:textId="77777777" w:rsidR="004529B3" w:rsidRPr="004529B3" w:rsidRDefault="004529B3" w:rsidP="004529B3">
            <w:pPr>
              <w:spacing w:line="240" w:lineRule="auto"/>
              <w:jc w:val="center"/>
              <w:rPr>
                <w:rFonts w:eastAsia="Times New Roman" w:cs="Times New Roman"/>
                <w:b/>
                <w:bCs/>
                <w:color w:val="000000"/>
                <w:sz w:val="16"/>
                <w:szCs w:val="16"/>
                <w:lang w:eastAsia="ru-RU"/>
              </w:rPr>
            </w:pPr>
            <w:r w:rsidRPr="004529B3">
              <w:rPr>
                <w:rFonts w:eastAsia="Times New Roman" w:cs="Times New Roman"/>
                <w:b/>
                <w:bCs/>
                <w:color w:val="000000"/>
                <w:sz w:val="16"/>
                <w:szCs w:val="16"/>
                <w:lang w:eastAsia="ru-RU"/>
              </w:rPr>
              <w:t>Стоимость мероприятия в текущих ценах с НДС, тыс. руб.</w:t>
            </w:r>
          </w:p>
        </w:tc>
        <w:tc>
          <w:tcPr>
            <w:tcW w:w="1180" w:type="dxa"/>
            <w:tcBorders>
              <w:top w:val="single" w:sz="4" w:space="0" w:color="auto"/>
              <w:left w:val="nil"/>
              <w:bottom w:val="single" w:sz="4" w:space="0" w:color="auto"/>
              <w:right w:val="single" w:sz="4" w:space="0" w:color="auto"/>
            </w:tcBorders>
            <w:shd w:val="clear" w:color="000000" w:fill="FFFFFF"/>
            <w:vAlign w:val="center"/>
            <w:hideMark/>
          </w:tcPr>
          <w:p w14:paraId="54AE68B3" w14:textId="77777777" w:rsidR="004529B3" w:rsidRPr="004529B3" w:rsidRDefault="004529B3" w:rsidP="004529B3">
            <w:pPr>
              <w:spacing w:line="240" w:lineRule="auto"/>
              <w:jc w:val="center"/>
              <w:rPr>
                <w:rFonts w:eastAsia="Times New Roman" w:cs="Times New Roman"/>
                <w:b/>
                <w:bCs/>
                <w:color w:val="000000"/>
                <w:sz w:val="16"/>
                <w:szCs w:val="16"/>
                <w:lang w:eastAsia="ru-RU"/>
              </w:rPr>
            </w:pPr>
            <w:r w:rsidRPr="004529B3">
              <w:rPr>
                <w:rFonts w:eastAsia="Times New Roman" w:cs="Times New Roman"/>
                <w:b/>
                <w:bCs/>
                <w:color w:val="000000"/>
                <w:sz w:val="16"/>
                <w:szCs w:val="16"/>
                <w:lang w:eastAsia="ru-RU"/>
              </w:rPr>
              <w:t>Стоимость мероприятия в прогнозных ценах с НДС, тыс. руб.</w:t>
            </w:r>
          </w:p>
        </w:tc>
        <w:tc>
          <w:tcPr>
            <w:tcW w:w="882" w:type="dxa"/>
            <w:tcBorders>
              <w:top w:val="single" w:sz="4" w:space="0" w:color="auto"/>
              <w:left w:val="nil"/>
              <w:bottom w:val="single" w:sz="4" w:space="0" w:color="auto"/>
              <w:right w:val="single" w:sz="4" w:space="0" w:color="auto"/>
            </w:tcBorders>
            <w:shd w:val="clear" w:color="000000" w:fill="FFFFFF"/>
            <w:vAlign w:val="center"/>
            <w:hideMark/>
          </w:tcPr>
          <w:p w14:paraId="41F37A57" w14:textId="77777777" w:rsidR="004529B3" w:rsidRPr="004529B3" w:rsidRDefault="004529B3" w:rsidP="004529B3">
            <w:pPr>
              <w:spacing w:line="240" w:lineRule="auto"/>
              <w:jc w:val="center"/>
              <w:rPr>
                <w:rFonts w:eastAsia="Times New Roman" w:cs="Times New Roman"/>
                <w:b/>
                <w:bCs/>
                <w:color w:val="000000"/>
                <w:sz w:val="16"/>
                <w:szCs w:val="16"/>
                <w:lang w:eastAsia="ru-RU"/>
              </w:rPr>
            </w:pPr>
            <w:r w:rsidRPr="004529B3">
              <w:rPr>
                <w:rFonts w:eastAsia="Times New Roman" w:cs="Times New Roman"/>
                <w:b/>
                <w:bCs/>
                <w:color w:val="000000"/>
                <w:sz w:val="16"/>
                <w:szCs w:val="16"/>
                <w:lang w:eastAsia="ru-RU"/>
              </w:rPr>
              <w:t>2023</w:t>
            </w:r>
          </w:p>
        </w:tc>
        <w:tc>
          <w:tcPr>
            <w:tcW w:w="826" w:type="dxa"/>
            <w:tcBorders>
              <w:top w:val="single" w:sz="4" w:space="0" w:color="auto"/>
              <w:left w:val="nil"/>
              <w:bottom w:val="single" w:sz="4" w:space="0" w:color="auto"/>
              <w:right w:val="single" w:sz="4" w:space="0" w:color="auto"/>
            </w:tcBorders>
            <w:shd w:val="clear" w:color="000000" w:fill="FFFFFF"/>
            <w:vAlign w:val="center"/>
            <w:hideMark/>
          </w:tcPr>
          <w:p w14:paraId="34A927E2" w14:textId="77777777" w:rsidR="004529B3" w:rsidRPr="004529B3" w:rsidRDefault="004529B3" w:rsidP="004529B3">
            <w:pPr>
              <w:spacing w:line="240" w:lineRule="auto"/>
              <w:jc w:val="center"/>
              <w:rPr>
                <w:rFonts w:eastAsia="Times New Roman" w:cs="Times New Roman"/>
                <w:b/>
                <w:bCs/>
                <w:color w:val="000000"/>
                <w:sz w:val="16"/>
                <w:szCs w:val="16"/>
                <w:lang w:eastAsia="ru-RU"/>
              </w:rPr>
            </w:pPr>
            <w:r w:rsidRPr="004529B3">
              <w:rPr>
                <w:rFonts w:eastAsia="Times New Roman" w:cs="Times New Roman"/>
                <w:b/>
                <w:bCs/>
                <w:color w:val="000000"/>
                <w:sz w:val="16"/>
                <w:szCs w:val="16"/>
                <w:lang w:eastAsia="ru-RU"/>
              </w:rPr>
              <w:t>2024</w:t>
            </w:r>
          </w:p>
        </w:tc>
        <w:tc>
          <w:tcPr>
            <w:tcW w:w="854" w:type="dxa"/>
            <w:tcBorders>
              <w:top w:val="single" w:sz="4" w:space="0" w:color="auto"/>
              <w:left w:val="nil"/>
              <w:bottom w:val="single" w:sz="4" w:space="0" w:color="auto"/>
              <w:right w:val="single" w:sz="4" w:space="0" w:color="auto"/>
            </w:tcBorders>
            <w:shd w:val="clear" w:color="000000" w:fill="FFFFFF"/>
            <w:vAlign w:val="center"/>
            <w:hideMark/>
          </w:tcPr>
          <w:p w14:paraId="586BDF7E" w14:textId="77777777" w:rsidR="004529B3" w:rsidRPr="004529B3" w:rsidRDefault="004529B3" w:rsidP="004529B3">
            <w:pPr>
              <w:spacing w:line="240" w:lineRule="auto"/>
              <w:jc w:val="center"/>
              <w:rPr>
                <w:rFonts w:eastAsia="Times New Roman" w:cs="Times New Roman"/>
                <w:b/>
                <w:bCs/>
                <w:color w:val="000000"/>
                <w:sz w:val="16"/>
                <w:szCs w:val="16"/>
                <w:lang w:eastAsia="ru-RU"/>
              </w:rPr>
            </w:pPr>
            <w:r w:rsidRPr="004529B3">
              <w:rPr>
                <w:rFonts w:eastAsia="Times New Roman" w:cs="Times New Roman"/>
                <w:b/>
                <w:bCs/>
                <w:color w:val="000000"/>
                <w:sz w:val="16"/>
                <w:szCs w:val="16"/>
                <w:lang w:eastAsia="ru-RU"/>
              </w:rPr>
              <w:t>2025</w:t>
            </w:r>
          </w:p>
        </w:tc>
        <w:tc>
          <w:tcPr>
            <w:tcW w:w="854" w:type="dxa"/>
            <w:tcBorders>
              <w:top w:val="single" w:sz="4" w:space="0" w:color="auto"/>
              <w:left w:val="nil"/>
              <w:bottom w:val="single" w:sz="4" w:space="0" w:color="auto"/>
              <w:right w:val="single" w:sz="4" w:space="0" w:color="auto"/>
            </w:tcBorders>
            <w:shd w:val="clear" w:color="000000" w:fill="FFFFFF"/>
            <w:vAlign w:val="center"/>
            <w:hideMark/>
          </w:tcPr>
          <w:p w14:paraId="3D69CF2C" w14:textId="77777777" w:rsidR="004529B3" w:rsidRPr="004529B3" w:rsidRDefault="004529B3" w:rsidP="004529B3">
            <w:pPr>
              <w:spacing w:line="240" w:lineRule="auto"/>
              <w:jc w:val="center"/>
              <w:rPr>
                <w:rFonts w:eastAsia="Times New Roman" w:cs="Times New Roman"/>
                <w:b/>
                <w:bCs/>
                <w:color w:val="000000"/>
                <w:sz w:val="16"/>
                <w:szCs w:val="16"/>
                <w:lang w:eastAsia="ru-RU"/>
              </w:rPr>
            </w:pPr>
            <w:r w:rsidRPr="004529B3">
              <w:rPr>
                <w:rFonts w:eastAsia="Times New Roman" w:cs="Times New Roman"/>
                <w:b/>
                <w:bCs/>
                <w:color w:val="000000"/>
                <w:sz w:val="16"/>
                <w:szCs w:val="16"/>
                <w:lang w:eastAsia="ru-RU"/>
              </w:rPr>
              <w:t>2026</w:t>
            </w:r>
          </w:p>
        </w:tc>
        <w:tc>
          <w:tcPr>
            <w:tcW w:w="774" w:type="dxa"/>
            <w:tcBorders>
              <w:top w:val="single" w:sz="4" w:space="0" w:color="auto"/>
              <w:left w:val="nil"/>
              <w:bottom w:val="single" w:sz="4" w:space="0" w:color="auto"/>
              <w:right w:val="single" w:sz="4" w:space="0" w:color="auto"/>
            </w:tcBorders>
            <w:shd w:val="clear" w:color="000000" w:fill="FFFFFF"/>
            <w:vAlign w:val="center"/>
            <w:hideMark/>
          </w:tcPr>
          <w:p w14:paraId="1F3DA221" w14:textId="77777777" w:rsidR="004529B3" w:rsidRPr="004529B3" w:rsidRDefault="004529B3" w:rsidP="004529B3">
            <w:pPr>
              <w:spacing w:line="240" w:lineRule="auto"/>
              <w:jc w:val="center"/>
              <w:rPr>
                <w:rFonts w:eastAsia="Times New Roman" w:cs="Times New Roman"/>
                <w:b/>
                <w:bCs/>
                <w:color w:val="000000"/>
                <w:sz w:val="16"/>
                <w:szCs w:val="16"/>
                <w:lang w:eastAsia="ru-RU"/>
              </w:rPr>
            </w:pPr>
            <w:r w:rsidRPr="004529B3">
              <w:rPr>
                <w:rFonts w:eastAsia="Times New Roman" w:cs="Times New Roman"/>
                <w:b/>
                <w:bCs/>
                <w:color w:val="000000"/>
                <w:sz w:val="16"/>
                <w:szCs w:val="16"/>
                <w:lang w:eastAsia="ru-RU"/>
              </w:rPr>
              <w:t>2027</w:t>
            </w:r>
          </w:p>
        </w:tc>
        <w:tc>
          <w:tcPr>
            <w:tcW w:w="774" w:type="dxa"/>
            <w:tcBorders>
              <w:top w:val="single" w:sz="4" w:space="0" w:color="auto"/>
              <w:left w:val="nil"/>
              <w:bottom w:val="single" w:sz="4" w:space="0" w:color="auto"/>
              <w:right w:val="single" w:sz="4" w:space="0" w:color="auto"/>
            </w:tcBorders>
            <w:shd w:val="clear" w:color="000000" w:fill="FFFFFF"/>
            <w:vAlign w:val="center"/>
            <w:hideMark/>
          </w:tcPr>
          <w:p w14:paraId="1A8188FC" w14:textId="77777777" w:rsidR="004529B3" w:rsidRPr="004529B3" w:rsidRDefault="004529B3" w:rsidP="004529B3">
            <w:pPr>
              <w:spacing w:line="240" w:lineRule="auto"/>
              <w:jc w:val="center"/>
              <w:rPr>
                <w:rFonts w:eastAsia="Times New Roman" w:cs="Times New Roman"/>
                <w:b/>
                <w:bCs/>
                <w:color w:val="000000"/>
                <w:sz w:val="16"/>
                <w:szCs w:val="16"/>
                <w:lang w:eastAsia="ru-RU"/>
              </w:rPr>
            </w:pPr>
            <w:r w:rsidRPr="004529B3">
              <w:rPr>
                <w:rFonts w:eastAsia="Times New Roman" w:cs="Times New Roman"/>
                <w:b/>
                <w:bCs/>
                <w:color w:val="000000"/>
                <w:sz w:val="16"/>
                <w:szCs w:val="16"/>
                <w:lang w:eastAsia="ru-RU"/>
              </w:rPr>
              <w:t>2028</w:t>
            </w:r>
          </w:p>
        </w:tc>
        <w:tc>
          <w:tcPr>
            <w:tcW w:w="774" w:type="dxa"/>
            <w:tcBorders>
              <w:top w:val="single" w:sz="4" w:space="0" w:color="auto"/>
              <w:left w:val="nil"/>
              <w:bottom w:val="single" w:sz="4" w:space="0" w:color="auto"/>
              <w:right w:val="single" w:sz="4" w:space="0" w:color="auto"/>
            </w:tcBorders>
            <w:shd w:val="clear" w:color="000000" w:fill="FFFFFF"/>
            <w:vAlign w:val="center"/>
            <w:hideMark/>
          </w:tcPr>
          <w:p w14:paraId="7670D97A" w14:textId="77777777" w:rsidR="004529B3" w:rsidRPr="004529B3" w:rsidRDefault="004529B3" w:rsidP="004529B3">
            <w:pPr>
              <w:spacing w:line="240" w:lineRule="auto"/>
              <w:jc w:val="center"/>
              <w:rPr>
                <w:rFonts w:eastAsia="Times New Roman" w:cs="Times New Roman"/>
                <w:b/>
                <w:bCs/>
                <w:color w:val="000000"/>
                <w:sz w:val="16"/>
                <w:szCs w:val="16"/>
                <w:lang w:eastAsia="ru-RU"/>
              </w:rPr>
            </w:pPr>
            <w:r w:rsidRPr="004529B3">
              <w:rPr>
                <w:rFonts w:eastAsia="Times New Roman" w:cs="Times New Roman"/>
                <w:b/>
                <w:bCs/>
                <w:color w:val="000000"/>
                <w:sz w:val="16"/>
                <w:szCs w:val="16"/>
                <w:lang w:eastAsia="ru-RU"/>
              </w:rPr>
              <w:t>2029</w:t>
            </w:r>
          </w:p>
        </w:tc>
        <w:tc>
          <w:tcPr>
            <w:tcW w:w="774" w:type="dxa"/>
            <w:tcBorders>
              <w:top w:val="single" w:sz="4" w:space="0" w:color="auto"/>
              <w:left w:val="nil"/>
              <w:bottom w:val="single" w:sz="4" w:space="0" w:color="auto"/>
              <w:right w:val="single" w:sz="4" w:space="0" w:color="auto"/>
            </w:tcBorders>
            <w:shd w:val="clear" w:color="000000" w:fill="FFFFFF"/>
            <w:vAlign w:val="center"/>
            <w:hideMark/>
          </w:tcPr>
          <w:p w14:paraId="6254046B" w14:textId="77777777" w:rsidR="004529B3" w:rsidRPr="004529B3" w:rsidRDefault="004529B3" w:rsidP="004529B3">
            <w:pPr>
              <w:spacing w:line="240" w:lineRule="auto"/>
              <w:jc w:val="center"/>
              <w:rPr>
                <w:rFonts w:eastAsia="Times New Roman" w:cs="Times New Roman"/>
                <w:b/>
                <w:bCs/>
                <w:color w:val="000000"/>
                <w:sz w:val="16"/>
                <w:szCs w:val="16"/>
                <w:lang w:eastAsia="ru-RU"/>
              </w:rPr>
            </w:pPr>
            <w:r w:rsidRPr="004529B3">
              <w:rPr>
                <w:rFonts w:eastAsia="Times New Roman" w:cs="Times New Roman"/>
                <w:b/>
                <w:bCs/>
                <w:color w:val="000000"/>
                <w:sz w:val="16"/>
                <w:szCs w:val="16"/>
                <w:lang w:eastAsia="ru-RU"/>
              </w:rPr>
              <w:t>2030</w:t>
            </w:r>
          </w:p>
        </w:tc>
        <w:tc>
          <w:tcPr>
            <w:tcW w:w="535" w:type="dxa"/>
            <w:tcBorders>
              <w:top w:val="single" w:sz="4" w:space="0" w:color="auto"/>
              <w:left w:val="nil"/>
              <w:bottom w:val="single" w:sz="4" w:space="0" w:color="auto"/>
              <w:right w:val="single" w:sz="4" w:space="0" w:color="auto"/>
            </w:tcBorders>
            <w:shd w:val="clear" w:color="000000" w:fill="FFFFFF"/>
            <w:vAlign w:val="center"/>
            <w:hideMark/>
          </w:tcPr>
          <w:p w14:paraId="4C3A7AAD" w14:textId="77777777" w:rsidR="004529B3" w:rsidRPr="004529B3" w:rsidRDefault="004529B3" w:rsidP="004529B3">
            <w:pPr>
              <w:spacing w:line="240" w:lineRule="auto"/>
              <w:jc w:val="center"/>
              <w:rPr>
                <w:rFonts w:eastAsia="Times New Roman" w:cs="Times New Roman"/>
                <w:b/>
                <w:bCs/>
                <w:color w:val="000000"/>
                <w:sz w:val="16"/>
                <w:szCs w:val="16"/>
                <w:lang w:eastAsia="ru-RU"/>
              </w:rPr>
            </w:pPr>
            <w:r w:rsidRPr="004529B3">
              <w:rPr>
                <w:rFonts w:eastAsia="Times New Roman" w:cs="Times New Roman"/>
                <w:b/>
                <w:bCs/>
                <w:color w:val="000000"/>
                <w:sz w:val="16"/>
                <w:szCs w:val="16"/>
                <w:lang w:eastAsia="ru-RU"/>
              </w:rPr>
              <w:t>2031</w:t>
            </w:r>
          </w:p>
        </w:tc>
        <w:tc>
          <w:tcPr>
            <w:tcW w:w="535" w:type="dxa"/>
            <w:tcBorders>
              <w:top w:val="single" w:sz="4" w:space="0" w:color="auto"/>
              <w:left w:val="nil"/>
              <w:bottom w:val="single" w:sz="4" w:space="0" w:color="auto"/>
              <w:right w:val="single" w:sz="4" w:space="0" w:color="auto"/>
            </w:tcBorders>
            <w:shd w:val="clear" w:color="000000" w:fill="FFFFFF"/>
            <w:vAlign w:val="center"/>
            <w:hideMark/>
          </w:tcPr>
          <w:p w14:paraId="7A8117B6" w14:textId="77777777" w:rsidR="004529B3" w:rsidRPr="004529B3" w:rsidRDefault="004529B3" w:rsidP="004529B3">
            <w:pPr>
              <w:spacing w:line="240" w:lineRule="auto"/>
              <w:jc w:val="center"/>
              <w:rPr>
                <w:rFonts w:eastAsia="Times New Roman" w:cs="Times New Roman"/>
                <w:b/>
                <w:bCs/>
                <w:color w:val="000000"/>
                <w:sz w:val="16"/>
                <w:szCs w:val="16"/>
                <w:lang w:eastAsia="ru-RU"/>
              </w:rPr>
            </w:pPr>
            <w:r w:rsidRPr="004529B3">
              <w:rPr>
                <w:rFonts w:eastAsia="Times New Roman" w:cs="Times New Roman"/>
                <w:b/>
                <w:bCs/>
                <w:color w:val="000000"/>
                <w:sz w:val="16"/>
                <w:szCs w:val="16"/>
                <w:lang w:eastAsia="ru-RU"/>
              </w:rPr>
              <w:t>2032</w:t>
            </w:r>
          </w:p>
        </w:tc>
        <w:tc>
          <w:tcPr>
            <w:tcW w:w="535" w:type="dxa"/>
            <w:tcBorders>
              <w:top w:val="single" w:sz="4" w:space="0" w:color="auto"/>
              <w:left w:val="nil"/>
              <w:bottom w:val="single" w:sz="4" w:space="0" w:color="auto"/>
              <w:right w:val="single" w:sz="4" w:space="0" w:color="auto"/>
            </w:tcBorders>
            <w:shd w:val="clear" w:color="000000" w:fill="FFFFFF"/>
            <w:vAlign w:val="center"/>
            <w:hideMark/>
          </w:tcPr>
          <w:p w14:paraId="45778B4A" w14:textId="77777777" w:rsidR="004529B3" w:rsidRPr="004529B3" w:rsidRDefault="004529B3" w:rsidP="004529B3">
            <w:pPr>
              <w:spacing w:line="240" w:lineRule="auto"/>
              <w:jc w:val="center"/>
              <w:rPr>
                <w:rFonts w:eastAsia="Times New Roman" w:cs="Times New Roman"/>
                <w:b/>
                <w:bCs/>
                <w:color w:val="000000"/>
                <w:sz w:val="16"/>
                <w:szCs w:val="16"/>
                <w:lang w:eastAsia="ru-RU"/>
              </w:rPr>
            </w:pPr>
            <w:r w:rsidRPr="004529B3">
              <w:rPr>
                <w:rFonts w:eastAsia="Times New Roman" w:cs="Times New Roman"/>
                <w:b/>
                <w:bCs/>
                <w:color w:val="000000"/>
                <w:sz w:val="16"/>
                <w:szCs w:val="16"/>
                <w:lang w:eastAsia="ru-RU"/>
              </w:rPr>
              <w:t>2033</w:t>
            </w:r>
          </w:p>
        </w:tc>
        <w:tc>
          <w:tcPr>
            <w:tcW w:w="986" w:type="dxa"/>
            <w:tcBorders>
              <w:top w:val="single" w:sz="4" w:space="0" w:color="auto"/>
              <w:left w:val="nil"/>
              <w:bottom w:val="single" w:sz="4" w:space="0" w:color="auto"/>
              <w:right w:val="single" w:sz="4" w:space="0" w:color="auto"/>
            </w:tcBorders>
            <w:shd w:val="clear" w:color="000000" w:fill="FFFFFF"/>
            <w:vAlign w:val="center"/>
            <w:hideMark/>
          </w:tcPr>
          <w:p w14:paraId="16277E8F" w14:textId="77777777" w:rsidR="004529B3" w:rsidRPr="004529B3" w:rsidRDefault="004529B3" w:rsidP="004529B3">
            <w:pPr>
              <w:spacing w:line="240" w:lineRule="auto"/>
              <w:jc w:val="center"/>
              <w:rPr>
                <w:rFonts w:eastAsia="Times New Roman" w:cs="Times New Roman"/>
                <w:b/>
                <w:bCs/>
                <w:color w:val="000000"/>
                <w:sz w:val="16"/>
                <w:szCs w:val="16"/>
                <w:lang w:eastAsia="ru-RU"/>
              </w:rPr>
            </w:pPr>
            <w:r w:rsidRPr="004529B3">
              <w:rPr>
                <w:rFonts w:eastAsia="Times New Roman" w:cs="Times New Roman"/>
                <w:b/>
                <w:bCs/>
                <w:color w:val="000000"/>
                <w:sz w:val="16"/>
                <w:szCs w:val="16"/>
                <w:lang w:eastAsia="ru-RU"/>
              </w:rPr>
              <w:t>2034</w:t>
            </w:r>
          </w:p>
        </w:tc>
        <w:tc>
          <w:tcPr>
            <w:tcW w:w="851" w:type="dxa"/>
            <w:tcBorders>
              <w:top w:val="single" w:sz="4" w:space="0" w:color="auto"/>
              <w:left w:val="nil"/>
              <w:bottom w:val="single" w:sz="4" w:space="0" w:color="auto"/>
              <w:right w:val="single" w:sz="4" w:space="0" w:color="auto"/>
            </w:tcBorders>
            <w:shd w:val="clear" w:color="000000" w:fill="FFFFFF"/>
            <w:vAlign w:val="center"/>
            <w:hideMark/>
          </w:tcPr>
          <w:p w14:paraId="042F0447" w14:textId="77777777" w:rsidR="004529B3" w:rsidRPr="004529B3" w:rsidRDefault="004529B3" w:rsidP="004529B3">
            <w:pPr>
              <w:spacing w:line="240" w:lineRule="auto"/>
              <w:jc w:val="center"/>
              <w:rPr>
                <w:rFonts w:eastAsia="Times New Roman" w:cs="Times New Roman"/>
                <w:b/>
                <w:bCs/>
                <w:color w:val="000000"/>
                <w:sz w:val="16"/>
                <w:szCs w:val="16"/>
                <w:lang w:eastAsia="ru-RU"/>
              </w:rPr>
            </w:pPr>
            <w:r w:rsidRPr="004529B3">
              <w:rPr>
                <w:rFonts w:eastAsia="Times New Roman" w:cs="Times New Roman"/>
                <w:b/>
                <w:bCs/>
                <w:color w:val="000000"/>
                <w:sz w:val="16"/>
                <w:szCs w:val="16"/>
                <w:lang w:eastAsia="ru-RU"/>
              </w:rPr>
              <w:t>2035</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14:paraId="1AC3C07B" w14:textId="77777777" w:rsidR="004529B3" w:rsidRPr="004529B3" w:rsidRDefault="004529B3" w:rsidP="004529B3">
            <w:pPr>
              <w:spacing w:line="240" w:lineRule="auto"/>
              <w:jc w:val="center"/>
              <w:rPr>
                <w:rFonts w:eastAsia="Times New Roman" w:cs="Times New Roman"/>
                <w:b/>
                <w:bCs/>
                <w:color w:val="000000"/>
                <w:sz w:val="16"/>
                <w:szCs w:val="16"/>
                <w:lang w:eastAsia="ru-RU"/>
              </w:rPr>
            </w:pPr>
            <w:r w:rsidRPr="004529B3">
              <w:rPr>
                <w:rFonts w:eastAsia="Times New Roman" w:cs="Times New Roman"/>
                <w:b/>
                <w:bCs/>
                <w:color w:val="000000"/>
                <w:sz w:val="16"/>
                <w:szCs w:val="16"/>
                <w:lang w:eastAsia="ru-RU"/>
              </w:rPr>
              <w:t>2036</w:t>
            </w:r>
          </w:p>
        </w:tc>
        <w:tc>
          <w:tcPr>
            <w:tcW w:w="851" w:type="dxa"/>
            <w:tcBorders>
              <w:top w:val="single" w:sz="4" w:space="0" w:color="auto"/>
              <w:left w:val="nil"/>
              <w:bottom w:val="single" w:sz="4" w:space="0" w:color="auto"/>
              <w:right w:val="single" w:sz="4" w:space="0" w:color="auto"/>
            </w:tcBorders>
            <w:shd w:val="clear" w:color="000000" w:fill="FFFFFF"/>
            <w:vAlign w:val="center"/>
            <w:hideMark/>
          </w:tcPr>
          <w:p w14:paraId="62BBFA5C" w14:textId="77777777" w:rsidR="004529B3" w:rsidRPr="004529B3" w:rsidRDefault="004529B3" w:rsidP="004529B3">
            <w:pPr>
              <w:spacing w:line="240" w:lineRule="auto"/>
              <w:jc w:val="center"/>
              <w:rPr>
                <w:rFonts w:eastAsia="Times New Roman" w:cs="Times New Roman"/>
                <w:b/>
                <w:bCs/>
                <w:color w:val="000000"/>
                <w:sz w:val="16"/>
                <w:szCs w:val="16"/>
                <w:lang w:eastAsia="ru-RU"/>
              </w:rPr>
            </w:pPr>
            <w:r w:rsidRPr="004529B3">
              <w:rPr>
                <w:rFonts w:eastAsia="Times New Roman" w:cs="Times New Roman"/>
                <w:b/>
                <w:bCs/>
                <w:color w:val="000000"/>
                <w:sz w:val="16"/>
                <w:szCs w:val="16"/>
                <w:lang w:eastAsia="ru-RU"/>
              </w:rPr>
              <w:t>2037</w:t>
            </w:r>
          </w:p>
        </w:tc>
        <w:tc>
          <w:tcPr>
            <w:tcW w:w="709" w:type="dxa"/>
            <w:tcBorders>
              <w:top w:val="single" w:sz="4" w:space="0" w:color="auto"/>
              <w:left w:val="nil"/>
              <w:bottom w:val="single" w:sz="4" w:space="0" w:color="auto"/>
              <w:right w:val="single" w:sz="4" w:space="0" w:color="auto"/>
            </w:tcBorders>
            <w:shd w:val="clear" w:color="000000" w:fill="FFFFFF"/>
            <w:vAlign w:val="center"/>
            <w:hideMark/>
          </w:tcPr>
          <w:p w14:paraId="608086CB" w14:textId="77777777" w:rsidR="004529B3" w:rsidRPr="004529B3" w:rsidRDefault="004529B3" w:rsidP="004529B3">
            <w:pPr>
              <w:spacing w:line="240" w:lineRule="auto"/>
              <w:jc w:val="center"/>
              <w:rPr>
                <w:rFonts w:eastAsia="Times New Roman" w:cs="Times New Roman"/>
                <w:b/>
                <w:bCs/>
                <w:color w:val="000000"/>
                <w:sz w:val="16"/>
                <w:szCs w:val="16"/>
                <w:lang w:eastAsia="ru-RU"/>
              </w:rPr>
            </w:pPr>
            <w:r w:rsidRPr="004529B3">
              <w:rPr>
                <w:rFonts w:eastAsia="Times New Roman" w:cs="Times New Roman"/>
                <w:b/>
                <w:bCs/>
                <w:color w:val="000000"/>
                <w:sz w:val="16"/>
                <w:szCs w:val="16"/>
                <w:lang w:eastAsia="ru-RU"/>
              </w:rPr>
              <w:t>2038</w:t>
            </w:r>
          </w:p>
        </w:tc>
        <w:tc>
          <w:tcPr>
            <w:tcW w:w="567" w:type="dxa"/>
            <w:tcBorders>
              <w:top w:val="single" w:sz="4" w:space="0" w:color="auto"/>
              <w:left w:val="nil"/>
              <w:bottom w:val="single" w:sz="4" w:space="0" w:color="auto"/>
              <w:right w:val="single" w:sz="4" w:space="0" w:color="auto"/>
            </w:tcBorders>
            <w:shd w:val="clear" w:color="000000" w:fill="FFFFFF"/>
            <w:vAlign w:val="center"/>
            <w:hideMark/>
          </w:tcPr>
          <w:p w14:paraId="3DBFFEC0" w14:textId="77777777" w:rsidR="004529B3" w:rsidRPr="004529B3" w:rsidRDefault="004529B3" w:rsidP="004529B3">
            <w:pPr>
              <w:spacing w:line="240" w:lineRule="auto"/>
              <w:jc w:val="center"/>
              <w:rPr>
                <w:rFonts w:eastAsia="Times New Roman" w:cs="Times New Roman"/>
                <w:b/>
                <w:bCs/>
                <w:color w:val="000000"/>
                <w:sz w:val="16"/>
                <w:szCs w:val="16"/>
                <w:lang w:eastAsia="ru-RU"/>
              </w:rPr>
            </w:pPr>
            <w:r w:rsidRPr="004529B3">
              <w:rPr>
                <w:rFonts w:eastAsia="Times New Roman" w:cs="Times New Roman"/>
                <w:b/>
                <w:bCs/>
                <w:color w:val="000000"/>
                <w:sz w:val="16"/>
                <w:szCs w:val="16"/>
                <w:lang w:eastAsia="ru-RU"/>
              </w:rPr>
              <w:t>2039</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14:paraId="099CDFE6" w14:textId="77777777" w:rsidR="004529B3" w:rsidRPr="004529B3" w:rsidRDefault="004529B3" w:rsidP="004529B3">
            <w:pPr>
              <w:spacing w:line="240" w:lineRule="auto"/>
              <w:jc w:val="center"/>
              <w:rPr>
                <w:rFonts w:eastAsia="Times New Roman" w:cs="Times New Roman"/>
                <w:b/>
                <w:bCs/>
                <w:color w:val="000000"/>
                <w:sz w:val="16"/>
                <w:szCs w:val="16"/>
                <w:lang w:eastAsia="ru-RU"/>
              </w:rPr>
            </w:pPr>
            <w:r w:rsidRPr="004529B3">
              <w:rPr>
                <w:rFonts w:eastAsia="Times New Roman" w:cs="Times New Roman"/>
                <w:b/>
                <w:bCs/>
                <w:color w:val="000000"/>
                <w:sz w:val="16"/>
                <w:szCs w:val="16"/>
                <w:lang w:eastAsia="ru-RU"/>
              </w:rPr>
              <w:t>2040</w:t>
            </w:r>
          </w:p>
        </w:tc>
        <w:tc>
          <w:tcPr>
            <w:tcW w:w="709" w:type="dxa"/>
            <w:tcBorders>
              <w:top w:val="single" w:sz="4" w:space="0" w:color="auto"/>
              <w:left w:val="nil"/>
              <w:bottom w:val="single" w:sz="4" w:space="0" w:color="auto"/>
              <w:right w:val="single" w:sz="4" w:space="0" w:color="auto"/>
            </w:tcBorders>
            <w:shd w:val="clear" w:color="000000" w:fill="FFFFFF"/>
            <w:vAlign w:val="center"/>
            <w:hideMark/>
          </w:tcPr>
          <w:p w14:paraId="62462D5B" w14:textId="77777777" w:rsidR="004529B3" w:rsidRPr="004529B3" w:rsidRDefault="004529B3" w:rsidP="004529B3">
            <w:pPr>
              <w:spacing w:line="240" w:lineRule="auto"/>
              <w:jc w:val="center"/>
              <w:rPr>
                <w:rFonts w:eastAsia="Times New Roman" w:cs="Times New Roman"/>
                <w:b/>
                <w:bCs/>
                <w:color w:val="000000"/>
                <w:sz w:val="16"/>
                <w:szCs w:val="16"/>
                <w:lang w:eastAsia="ru-RU"/>
              </w:rPr>
            </w:pPr>
            <w:r w:rsidRPr="004529B3">
              <w:rPr>
                <w:rFonts w:eastAsia="Times New Roman" w:cs="Times New Roman"/>
                <w:b/>
                <w:bCs/>
                <w:color w:val="000000"/>
                <w:sz w:val="16"/>
                <w:szCs w:val="16"/>
                <w:lang w:eastAsia="ru-RU"/>
              </w:rPr>
              <w:t>2041</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14:paraId="3946DBBE" w14:textId="77777777" w:rsidR="004529B3" w:rsidRPr="004529B3" w:rsidRDefault="004529B3" w:rsidP="004529B3">
            <w:pPr>
              <w:spacing w:line="240" w:lineRule="auto"/>
              <w:jc w:val="center"/>
              <w:rPr>
                <w:rFonts w:eastAsia="Times New Roman" w:cs="Times New Roman"/>
                <w:b/>
                <w:bCs/>
                <w:color w:val="000000"/>
                <w:sz w:val="16"/>
                <w:szCs w:val="16"/>
                <w:lang w:eastAsia="ru-RU"/>
              </w:rPr>
            </w:pPr>
            <w:r w:rsidRPr="004529B3">
              <w:rPr>
                <w:rFonts w:eastAsia="Times New Roman" w:cs="Times New Roman"/>
                <w:b/>
                <w:bCs/>
                <w:color w:val="000000"/>
                <w:sz w:val="16"/>
                <w:szCs w:val="16"/>
                <w:lang w:eastAsia="ru-RU"/>
              </w:rPr>
              <w:t>2042</w:t>
            </w:r>
          </w:p>
        </w:tc>
      </w:tr>
      <w:tr w:rsidR="004529B3" w:rsidRPr="004529B3" w14:paraId="617D88FB" w14:textId="77777777" w:rsidTr="004529B3">
        <w:tc>
          <w:tcPr>
            <w:tcW w:w="22250" w:type="dxa"/>
            <w:gridSpan w:val="26"/>
            <w:tcBorders>
              <w:top w:val="single" w:sz="4" w:space="0" w:color="auto"/>
              <w:left w:val="single" w:sz="4" w:space="0" w:color="auto"/>
              <w:bottom w:val="single" w:sz="4" w:space="0" w:color="auto"/>
              <w:right w:val="single" w:sz="4" w:space="0" w:color="auto"/>
            </w:tcBorders>
            <w:shd w:val="clear" w:color="000000" w:fill="FFFFFF"/>
            <w:vAlign w:val="center"/>
            <w:hideMark/>
          </w:tcPr>
          <w:p w14:paraId="486B8FEE" w14:textId="77777777" w:rsidR="004529B3" w:rsidRPr="004529B3" w:rsidRDefault="004529B3" w:rsidP="004529B3">
            <w:pPr>
              <w:spacing w:line="240" w:lineRule="auto"/>
              <w:jc w:val="center"/>
              <w:rPr>
                <w:rFonts w:eastAsia="Times New Roman" w:cs="Times New Roman"/>
                <w:b/>
                <w:bCs/>
                <w:color w:val="000000"/>
                <w:sz w:val="16"/>
                <w:szCs w:val="16"/>
                <w:lang w:eastAsia="ru-RU"/>
              </w:rPr>
            </w:pPr>
            <w:r w:rsidRPr="004529B3">
              <w:rPr>
                <w:rFonts w:eastAsia="Times New Roman" w:cs="Times New Roman"/>
                <w:b/>
                <w:bCs/>
                <w:color w:val="000000"/>
                <w:sz w:val="16"/>
                <w:szCs w:val="16"/>
                <w:lang w:eastAsia="ru-RU"/>
              </w:rPr>
              <w:t>Источники тепловой энергии</w:t>
            </w:r>
          </w:p>
        </w:tc>
      </w:tr>
      <w:tr w:rsidR="004529B3" w:rsidRPr="004529B3" w14:paraId="2B6F178A" w14:textId="77777777" w:rsidTr="004529B3">
        <w:tc>
          <w:tcPr>
            <w:tcW w:w="536" w:type="dxa"/>
            <w:tcBorders>
              <w:top w:val="nil"/>
              <w:left w:val="single" w:sz="4" w:space="0" w:color="auto"/>
              <w:bottom w:val="single" w:sz="4" w:space="0" w:color="auto"/>
              <w:right w:val="single" w:sz="4" w:space="0" w:color="auto"/>
            </w:tcBorders>
            <w:shd w:val="clear" w:color="000000" w:fill="FFFFFF"/>
            <w:vAlign w:val="center"/>
            <w:hideMark/>
          </w:tcPr>
          <w:p w14:paraId="27FCF820"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1</w:t>
            </w:r>
          </w:p>
        </w:tc>
        <w:tc>
          <w:tcPr>
            <w:tcW w:w="1628" w:type="dxa"/>
            <w:tcBorders>
              <w:top w:val="nil"/>
              <w:left w:val="nil"/>
              <w:bottom w:val="single" w:sz="4" w:space="0" w:color="auto"/>
              <w:right w:val="single" w:sz="4" w:space="0" w:color="auto"/>
            </w:tcBorders>
            <w:shd w:val="clear" w:color="000000" w:fill="FFFFFF"/>
            <w:vAlign w:val="center"/>
            <w:hideMark/>
          </w:tcPr>
          <w:p w14:paraId="2EC7AF87"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Строительство новой блочно-модульной котельной (мощностью 6,4 МВт)</w:t>
            </w:r>
          </w:p>
        </w:tc>
        <w:tc>
          <w:tcPr>
            <w:tcW w:w="885" w:type="dxa"/>
            <w:tcBorders>
              <w:top w:val="nil"/>
              <w:left w:val="nil"/>
              <w:bottom w:val="single" w:sz="4" w:space="0" w:color="auto"/>
              <w:right w:val="single" w:sz="4" w:space="0" w:color="auto"/>
            </w:tcBorders>
            <w:shd w:val="clear" w:color="000000" w:fill="FFFFFF"/>
            <w:vAlign w:val="center"/>
            <w:hideMark/>
          </w:tcPr>
          <w:p w14:paraId="3DA5A7F5"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w:t>
            </w:r>
          </w:p>
        </w:tc>
        <w:tc>
          <w:tcPr>
            <w:tcW w:w="1359" w:type="dxa"/>
            <w:tcBorders>
              <w:top w:val="nil"/>
              <w:left w:val="nil"/>
              <w:bottom w:val="single" w:sz="4" w:space="0" w:color="auto"/>
              <w:right w:val="single" w:sz="4" w:space="0" w:color="auto"/>
            </w:tcBorders>
            <w:shd w:val="clear" w:color="000000" w:fill="FFFFFF"/>
            <w:vAlign w:val="center"/>
            <w:hideMark/>
          </w:tcPr>
          <w:p w14:paraId="17293AA6"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w:t>
            </w:r>
          </w:p>
        </w:tc>
        <w:tc>
          <w:tcPr>
            <w:tcW w:w="1180" w:type="dxa"/>
            <w:tcBorders>
              <w:top w:val="nil"/>
              <w:left w:val="nil"/>
              <w:bottom w:val="single" w:sz="4" w:space="0" w:color="auto"/>
              <w:right w:val="single" w:sz="4" w:space="0" w:color="auto"/>
            </w:tcBorders>
            <w:shd w:val="clear" w:color="000000" w:fill="FFFFFF"/>
            <w:vAlign w:val="center"/>
            <w:hideMark/>
          </w:tcPr>
          <w:p w14:paraId="23BBA136" w14:textId="77777777" w:rsidR="004529B3" w:rsidRPr="004529B3" w:rsidRDefault="004529B3" w:rsidP="004529B3">
            <w:pPr>
              <w:spacing w:line="240" w:lineRule="auto"/>
              <w:jc w:val="center"/>
              <w:rPr>
                <w:rFonts w:eastAsia="Times New Roman" w:cs="Times New Roman"/>
                <w:b/>
                <w:bCs/>
                <w:i/>
                <w:iCs/>
                <w:color w:val="000000"/>
                <w:sz w:val="16"/>
                <w:szCs w:val="16"/>
                <w:lang w:eastAsia="ru-RU"/>
              </w:rPr>
            </w:pPr>
            <w:r w:rsidRPr="004529B3">
              <w:rPr>
                <w:rFonts w:eastAsia="Times New Roman" w:cs="Times New Roman"/>
                <w:b/>
                <w:bCs/>
                <w:i/>
                <w:iCs/>
                <w:color w:val="000000"/>
                <w:sz w:val="16"/>
                <w:szCs w:val="16"/>
                <w:lang w:eastAsia="ru-RU"/>
              </w:rPr>
              <w:t>62 135,77</w:t>
            </w:r>
          </w:p>
        </w:tc>
        <w:tc>
          <w:tcPr>
            <w:tcW w:w="1180" w:type="dxa"/>
            <w:tcBorders>
              <w:top w:val="nil"/>
              <w:left w:val="nil"/>
              <w:bottom w:val="single" w:sz="4" w:space="0" w:color="auto"/>
              <w:right w:val="single" w:sz="4" w:space="0" w:color="auto"/>
            </w:tcBorders>
            <w:shd w:val="clear" w:color="000000" w:fill="FFFFFF"/>
            <w:vAlign w:val="center"/>
            <w:hideMark/>
          </w:tcPr>
          <w:p w14:paraId="70246337" w14:textId="77777777" w:rsidR="004529B3" w:rsidRPr="004529B3" w:rsidRDefault="004529B3" w:rsidP="004529B3">
            <w:pPr>
              <w:spacing w:line="240" w:lineRule="auto"/>
              <w:jc w:val="center"/>
              <w:rPr>
                <w:rFonts w:eastAsia="Times New Roman" w:cs="Times New Roman"/>
                <w:b/>
                <w:bCs/>
                <w:i/>
                <w:iCs/>
                <w:color w:val="000000"/>
                <w:sz w:val="16"/>
                <w:szCs w:val="16"/>
                <w:lang w:eastAsia="ru-RU"/>
              </w:rPr>
            </w:pPr>
            <w:r w:rsidRPr="004529B3">
              <w:rPr>
                <w:rFonts w:eastAsia="Times New Roman" w:cs="Times New Roman"/>
                <w:b/>
                <w:bCs/>
                <w:i/>
                <w:iCs/>
                <w:color w:val="000000"/>
                <w:sz w:val="16"/>
                <w:szCs w:val="16"/>
                <w:lang w:eastAsia="ru-RU"/>
              </w:rPr>
              <w:t>62 135,77</w:t>
            </w:r>
          </w:p>
        </w:tc>
        <w:tc>
          <w:tcPr>
            <w:tcW w:w="882" w:type="dxa"/>
            <w:tcBorders>
              <w:top w:val="nil"/>
              <w:left w:val="nil"/>
              <w:bottom w:val="single" w:sz="4" w:space="0" w:color="auto"/>
              <w:right w:val="single" w:sz="4" w:space="0" w:color="auto"/>
            </w:tcBorders>
            <w:shd w:val="clear" w:color="000000" w:fill="FFFFFF"/>
            <w:vAlign w:val="center"/>
            <w:hideMark/>
          </w:tcPr>
          <w:p w14:paraId="3EFF2393"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62 135,77</w:t>
            </w:r>
          </w:p>
        </w:tc>
        <w:tc>
          <w:tcPr>
            <w:tcW w:w="826" w:type="dxa"/>
            <w:tcBorders>
              <w:top w:val="nil"/>
              <w:left w:val="nil"/>
              <w:bottom w:val="single" w:sz="4" w:space="0" w:color="auto"/>
              <w:right w:val="single" w:sz="4" w:space="0" w:color="auto"/>
            </w:tcBorders>
            <w:shd w:val="clear" w:color="000000" w:fill="FFFFFF"/>
            <w:vAlign w:val="center"/>
            <w:hideMark/>
          </w:tcPr>
          <w:p w14:paraId="5D049C23"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4" w:type="dxa"/>
            <w:tcBorders>
              <w:top w:val="nil"/>
              <w:left w:val="nil"/>
              <w:bottom w:val="single" w:sz="4" w:space="0" w:color="auto"/>
              <w:right w:val="single" w:sz="4" w:space="0" w:color="auto"/>
            </w:tcBorders>
            <w:shd w:val="clear" w:color="000000" w:fill="FFFFFF"/>
            <w:vAlign w:val="center"/>
            <w:hideMark/>
          </w:tcPr>
          <w:p w14:paraId="14E6CD79"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4" w:type="dxa"/>
            <w:tcBorders>
              <w:top w:val="nil"/>
              <w:left w:val="nil"/>
              <w:bottom w:val="single" w:sz="4" w:space="0" w:color="auto"/>
              <w:right w:val="single" w:sz="4" w:space="0" w:color="auto"/>
            </w:tcBorders>
            <w:shd w:val="clear" w:color="000000" w:fill="FFFFFF"/>
            <w:vAlign w:val="center"/>
            <w:hideMark/>
          </w:tcPr>
          <w:p w14:paraId="75655DDD"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74" w:type="dxa"/>
            <w:tcBorders>
              <w:top w:val="nil"/>
              <w:left w:val="nil"/>
              <w:bottom w:val="single" w:sz="4" w:space="0" w:color="auto"/>
              <w:right w:val="single" w:sz="4" w:space="0" w:color="auto"/>
            </w:tcBorders>
            <w:shd w:val="clear" w:color="000000" w:fill="FFFFFF"/>
            <w:vAlign w:val="center"/>
            <w:hideMark/>
          </w:tcPr>
          <w:p w14:paraId="4CCEEF5B"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74" w:type="dxa"/>
            <w:tcBorders>
              <w:top w:val="nil"/>
              <w:left w:val="nil"/>
              <w:bottom w:val="single" w:sz="4" w:space="0" w:color="auto"/>
              <w:right w:val="single" w:sz="4" w:space="0" w:color="auto"/>
            </w:tcBorders>
            <w:shd w:val="clear" w:color="000000" w:fill="FFFFFF"/>
            <w:vAlign w:val="center"/>
            <w:hideMark/>
          </w:tcPr>
          <w:p w14:paraId="39C14A81"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74" w:type="dxa"/>
            <w:tcBorders>
              <w:top w:val="nil"/>
              <w:left w:val="nil"/>
              <w:bottom w:val="single" w:sz="4" w:space="0" w:color="auto"/>
              <w:right w:val="single" w:sz="4" w:space="0" w:color="auto"/>
            </w:tcBorders>
            <w:shd w:val="clear" w:color="000000" w:fill="FFFFFF"/>
            <w:vAlign w:val="center"/>
            <w:hideMark/>
          </w:tcPr>
          <w:p w14:paraId="4754058A"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74" w:type="dxa"/>
            <w:tcBorders>
              <w:top w:val="nil"/>
              <w:left w:val="nil"/>
              <w:bottom w:val="single" w:sz="4" w:space="0" w:color="auto"/>
              <w:right w:val="single" w:sz="4" w:space="0" w:color="auto"/>
            </w:tcBorders>
            <w:shd w:val="clear" w:color="000000" w:fill="FFFFFF"/>
            <w:vAlign w:val="center"/>
            <w:hideMark/>
          </w:tcPr>
          <w:p w14:paraId="7D654E54"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535" w:type="dxa"/>
            <w:tcBorders>
              <w:top w:val="nil"/>
              <w:left w:val="nil"/>
              <w:bottom w:val="single" w:sz="4" w:space="0" w:color="auto"/>
              <w:right w:val="single" w:sz="4" w:space="0" w:color="auto"/>
            </w:tcBorders>
            <w:shd w:val="clear" w:color="000000" w:fill="FFFFFF"/>
            <w:vAlign w:val="center"/>
            <w:hideMark/>
          </w:tcPr>
          <w:p w14:paraId="327AEC7F"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535" w:type="dxa"/>
            <w:tcBorders>
              <w:top w:val="nil"/>
              <w:left w:val="nil"/>
              <w:bottom w:val="single" w:sz="4" w:space="0" w:color="auto"/>
              <w:right w:val="single" w:sz="4" w:space="0" w:color="auto"/>
            </w:tcBorders>
            <w:shd w:val="clear" w:color="000000" w:fill="FFFFFF"/>
            <w:vAlign w:val="center"/>
            <w:hideMark/>
          </w:tcPr>
          <w:p w14:paraId="30CF80E8"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535" w:type="dxa"/>
            <w:tcBorders>
              <w:top w:val="nil"/>
              <w:left w:val="nil"/>
              <w:bottom w:val="single" w:sz="4" w:space="0" w:color="auto"/>
              <w:right w:val="single" w:sz="4" w:space="0" w:color="auto"/>
            </w:tcBorders>
            <w:shd w:val="clear" w:color="000000" w:fill="FFFFFF"/>
            <w:vAlign w:val="center"/>
            <w:hideMark/>
          </w:tcPr>
          <w:p w14:paraId="239103AC"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986" w:type="dxa"/>
            <w:tcBorders>
              <w:top w:val="nil"/>
              <w:left w:val="nil"/>
              <w:bottom w:val="single" w:sz="4" w:space="0" w:color="auto"/>
              <w:right w:val="single" w:sz="4" w:space="0" w:color="auto"/>
            </w:tcBorders>
            <w:shd w:val="clear" w:color="000000" w:fill="FFFFFF"/>
            <w:vAlign w:val="center"/>
            <w:hideMark/>
          </w:tcPr>
          <w:p w14:paraId="0D46AA97"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1" w:type="dxa"/>
            <w:tcBorders>
              <w:top w:val="nil"/>
              <w:left w:val="nil"/>
              <w:bottom w:val="single" w:sz="4" w:space="0" w:color="auto"/>
              <w:right w:val="single" w:sz="4" w:space="0" w:color="auto"/>
            </w:tcBorders>
            <w:shd w:val="clear" w:color="000000" w:fill="FFFFFF"/>
            <w:vAlign w:val="center"/>
            <w:hideMark/>
          </w:tcPr>
          <w:p w14:paraId="6B0B12CF"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0" w:type="dxa"/>
            <w:tcBorders>
              <w:top w:val="nil"/>
              <w:left w:val="nil"/>
              <w:bottom w:val="single" w:sz="4" w:space="0" w:color="auto"/>
              <w:right w:val="single" w:sz="4" w:space="0" w:color="auto"/>
            </w:tcBorders>
            <w:shd w:val="clear" w:color="000000" w:fill="FFFFFF"/>
            <w:vAlign w:val="center"/>
            <w:hideMark/>
          </w:tcPr>
          <w:p w14:paraId="22DD72A2"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1" w:type="dxa"/>
            <w:tcBorders>
              <w:top w:val="nil"/>
              <w:left w:val="nil"/>
              <w:bottom w:val="single" w:sz="4" w:space="0" w:color="auto"/>
              <w:right w:val="single" w:sz="4" w:space="0" w:color="auto"/>
            </w:tcBorders>
            <w:shd w:val="clear" w:color="000000" w:fill="FFFFFF"/>
            <w:vAlign w:val="center"/>
            <w:hideMark/>
          </w:tcPr>
          <w:p w14:paraId="248365D4"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09" w:type="dxa"/>
            <w:tcBorders>
              <w:top w:val="nil"/>
              <w:left w:val="nil"/>
              <w:bottom w:val="single" w:sz="4" w:space="0" w:color="auto"/>
              <w:right w:val="single" w:sz="4" w:space="0" w:color="auto"/>
            </w:tcBorders>
            <w:shd w:val="clear" w:color="000000" w:fill="FFFFFF"/>
            <w:vAlign w:val="center"/>
            <w:hideMark/>
          </w:tcPr>
          <w:p w14:paraId="5FE63999"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567" w:type="dxa"/>
            <w:tcBorders>
              <w:top w:val="nil"/>
              <w:left w:val="nil"/>
              <w:bottom w:val="single" w:sz="4" w:space="0" w:color="auto"/>
              <w:right w:val="single" w:sz="4" w:space="0" w:color="auto"/>
            </w:tcBorders>
            <w:shd w:val="clear" w:color="000000" w:fill="FFFFFF"/>
            <w:vAlign w:val="center"/>
            <w:hideMark/>
          </w:tcPr>
          <w:p w14:paraId="1E3C9CA5"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0" w:type="dxa"/>
            <w:tcBorders>
              <w:top w:val="nil"/>
              <w:left w:val="nil"/>
              <w:bottom w:val="single" w:sz="4" w:space="0" w:color="auto"/>
              <w:right w:val="single" w:sz="4" w:space="0" w:color="auto"/>
            </w:tcBorders>
            <w:shd w:val="clear" w:color="000000" w:fill="FFFFFF"/>
            <w:vAlign w:val="center"/>
            <w:hideMark/>
          </w:tcPr>
          <w:p w14:paraId="1652154D"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09" w:type="dxa"/>
            <w:tcBorders>
              <w:top w:val="nil"/>
              <w:left w:val="nil"/>
              <w:bottom w:val="single" w:sz="4" w:space="0" w:color="auto"/>
              <w:right w:val="single" w:sz="4" w:space="0" w:color="auto"/>
            </w:tcBorders>
            <w:shd w:val="clear" w:color="000000" w:fill="FFFFFF"/>
            <w:vAlign w:val="center"/>
            <w:hideMark/>
          </w:tcPr>
          <w:p w14:paraId="6607D6A7"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992" w:type="dxa"/>
            <w:tcBorders>
              <w:top w:val="nil"/>
              <w:left w:val="nil"/>
              <w:bottom w:val="single" w:sz="4" w:space="0" w:color="auto"/>
              <w:right w:val="single" w:sz="4" w:space="0" w:color="auto"/>
            </w:tcBorders>
            <w:shd w:val="clear" w:color="000000" w:fill="FFFFFF"/>
            <w:vAlign w:val="center"/>
            <w:hideMark/>
          </w:tcPr>
          <w:p w14:paraId="55C2C0E6"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r>
      <w:tr w:rsidR="004529B3" w:rsidRPr="004529B3" w14:paraId="7191B350" w14:textId="77777777" w:rsidTr="004529B3">
        <w:tc>
          <w:tcPr>
            <w:tcW w:w="536" w:type="dxa"/>
            <w:tcBorders>
              <w:top w:val="nil"/>
              <w:left w:val="single" w:sz="4" w:space="0" w:color="auto"/>
              <w:bottom w:val="single" w:sz="4" w:space="0" w:color="auto"/>
              <w:right w:val="single" w:sz="4" w:space="0" w:color="auto"/>
            </w:tcBorders>
            <w:shd w:val="clear" w:color="000000" w:fill="FFFFFF"/>
            <w:vAlign w:val="center"/>
            <w:hideMark/>
          </w:tcPr>
          <w:p w14:paraId="5FE6D6C2"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2</w:t>
            </w:r>
          </w:p>
        </w:tc>
        <w:tc>
          <w:tcPr>
            <w:tcW w:w="1628" w:type="dxa"/>
            <w:tcBorders>
              <w:top w:val="nil"/>
              <w:left w:val="nil"/>
              <w:bottom w:val="single" w:sz="4" w:space="0" w:color="auto"/>
              <w:right w:val="single" w:sz="4" w:space="0" w:color="auto"/>
            </w:tcBorders>
            <w:shd w:val="clear" w:color="000000" w:fill="FFFFFF"/>
            <w:vAlign w:val="center"/>
            <w:hideMark/>
          </w:tcPr>
          <w:p w14:paraId="35C9B136"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xml:space="preserve">Демонтаж существующей угольной котельной </w:t>
            </w:r>
          </w:p>
        </w:tc>
        <w:tc>
          <w:tcPr>
            <w:tcW w:w="885" w:type="dxa"/>
            <w:tcBorders>
              <w:top w:val="nil"/>
              <w:left w:val="nil"/>
              <w:bottom w:val="single" w:sz="4" w:space="0" w:color="auto"/>
              <w:right w:val="single" w:sz="4" w:space="0" w:color="auto"/>
            </w:tcBorders>
            <w:shd w:val="clear" w:color="000000" w:fill="FFFFFF"/>
            <w:vAlign w:val="center"/>
            <w:hideMark/>
          </w:tcPr>
          <w:p w14:paraId="15A02B34"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w:t>
            </w:r>
          </w:p>
        </w:tc>
        <w:tc>
          <w:tcPr>
            <w:tcW w:w="1359" w:type="dxa"/>
            <w:tcBorders>
              <w:top w:val="nil"/>
              <w:left w:val="nil"/>
              <w:bottom w:val="single" w:sz="4" w:space="0" w:color="auto"/>
              <w:right w:val="single" w:sz="4" w:space="0" w:color="auto"/>
            </w:tcBorders>
            <w:shd w:val="clear" w:color="000000" w:fill="FFFFFF"/>
            <w:vAlign w:val="center"/>
            <w:hideMark/>
          </w:tcPr>
          <w:p w14:paraId="3CA6216A"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w:t>
            </w:r>
          </w:p>
        </w:tc>
        <w:tc>
          <w:tcPr>
            <w:tcW w:w="1180" w:type="dxa"/>
            <w:tcBorders>
              <w:top w:val="nil"/>
              <w:left w:val="nil"/>
              <w:bottom w:val="single" w:sz="4" w:space="0" w:color="auto"/>
              <w:right w:val="single" w:sz="4" w:space="0" w:color="auto"/>
            </w:tcBorders>
            <w:shd w:val="clear" w:color="000000" w:fill="FFFFFF"/>
            <w:vAlign w:val="center"/>
            <w:hideMark/>
          </w:tcPr>
          <w:p w14:paraId="4C5CA9D6" w14:textId="77777777" w:rsidR="004529B3" w:rsidRPr="004529B3" w:rsidRDefault="004529B3" w:rsidP="004529B3">
            <w:pPr>
              <w:spacing w:line="240" w:lineRule="auto"/>
              <w:jc w:val="center"/>
              <w:rPr>
                <w:rFonts w:eastAsia="Times New Roman" w:cs="Times New Roman"/>
                <w:b/>
                <w:bCs/>
                <w:i/>
                <w:iCs/>
                <w:color w:val="000000"/>
                <w:sz w:val="16"/>
                <w:szCs w:val="16"/>
                <w:lang w:eastAsia="ru-RU"/>
              </w:rPr>
            </w:pPr>
            <w:r w:rsidRPr="004529B3">
              <w:rPr>
                <w:rFonts w:eastAsia="Times New Roman" w:cs="Times New Roman"/>
                <w:b/>
                <w:bCs/>
                <w:i/>
                <w:iCs/>
                <w:color w:val="000000"/>
                <w:sz w:val="16"/>
                <w:szCs w:val="16"/>
                <w:lang w:eastAsia="ru-RU"/>
              </w:rPr>
              <w:t>105,76</w:t>
            </w:r>
          </w:p>
        </w:tc>
        <w:tc>
          <w:tcPr>
            <w:tcW w:w="1180" w:type="dxa"/>
            <w:tcBorders>
              <w:top w:val="nil"/>
              <w:left w:val="nil"/>
              <w:bottom w:val="single" w:sz="4" w:space="0" w:color="auto"/>
              <w:right w:val="single" w:sz="4" w:space="0" w:color="auto"/>
            </w:tcBorders>
            <w:shd w:val="clear" w:color="000000" w:fill="FFFFFF"/>
            <w:vAlign w:val="center"/>
            <w:hideMark/>
          </w:tcPr>
          <w:p w14:paraId="19EC57C7" w14:textId="77777777" w:rsidR="004529B3" w:rsidRPr="004529B3" w:rsidRDefault="004529B3" w:rsidP="004529B3">
            <w:pPr>
              <w:spacing w:line="240" w:lineRule="auto"/>
              <w:jc w:val="center"/>
              <w:rPr>
                <w:rFonts w:eastAsia="Times New Roman" w:cs="Times New Roman"/>
                <w:b/>
                <w:bCs/>
                <w:i/>
                <w:iCs/>
                <w:color w:val="000000"/>
                <w:sz w:val="16"/>
                <w:szCs w:val="16"/>
                <w:lang w:eastAsia="ru-RU"/>
              </w:rPr>
            </w:pPr>
            <w:r w:rsidRPr="004529B3">
              <w:rPr>
                <w:rFonts w:eastAsia="Times New Roman" w:cs="Times New Roman"/>
                <w:b/>
                <w:bCs/>
                <w:i/>
                <w:iCs/>
                <w:color w:val="000000"/>
                <w:sz w:val="16"/>
                <w:szCs w:val="16"/>
                <w:lang w:eastAsia="ru-RU"/>
              </w:rPr>
              <w:t>105,76</w:t>
            </w:r>
          </w:p>
        </w:tc>
        <w:tc>
          <w:tcPr>
            <w:tcW w:w="882" w:type="dxa"/>
            <w:tcBorders>
              <w:top w:val="nil"/>
              <w:left w:val="nil"/>
              <w:bottom w:val="single" w:sz="4" w:space="0" w:color="auto"/>
              <w:right w:val="single" w:sz="4" w:space="0" w:color="auto"/>
            </w:tcBorders>
            <w:shd w:val="clear" w:color="000000" w:fill="FFFFFF"/>
            <w:vAlign w:val="center"/>
            <w:hideMark/>
          </w:tcPr>
          <w:p w14:paraId="1AF02963"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105,76</w:t>
            </w:r>
          </w:p>
        </w:tc>
        <w:tc>
          <w:tcPr>
            <w:tcW w:w="826" w:type="dxa"/>
            <w:tcBorders>
              <w:top w:val="nil"/>
              <w:left w:val="nil"/>
              <w:bottom w:val="single" w:sz="4" w:space="0" w:color="auto"/>
              <w:right w:val="single" w:sz="4" w:space="0" w:color="auto"/>
            </w:tcBorders>
            <w:shd w:val="clear" w:color="000000" w:fill="FFFFFF"/>
            <w:vAlign w:val="center"/>
            <w:hideMark/>
          </w:tcPr>
          <w:p w14:paraId="0A70885F"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4" w:type="dxa"/>
            <w:tcBorders>
              <w:top w:val="nil"/>
              <w:left w:val="nil"/>
              <w:bottom w:val="single" w:sz="4" w:space="0" w:color="auto"/>
              <w:right w:val="single" w:sz="4" w:space="0" w:color="auto"/>
            </w:tcBorders>
            <w:shd w:val="clear" w:color="000000" w:fill="FFFFFF"/>
            <w:vAlign w:val="center"/>
            <w:hideMark/>
          </w:tcPr>
          <w:p w14:paraId="1A2C49FA"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4" w:type="dxa"/>
            <w:tcBorders>
              <w:top w:val="nil"/>
              <w:left w:val="nil"/>
              <w:bottom w:val="single" w:sz="4" w:space="0" w:color="auto"/>
              <w:right w:val="single" w:sz="4" w:space="0" w:color="auto"/>
            </w:tcBorders>
            <w:shd w:val="clear" w:color="000000" w:fill="FFFFFF"/>
            <w:vAlign w:val="center"/>
            <w:hideMark/>
          </w:tcPr>
          <w:p w14:paraId="301ECEC4"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74" w:type="dxa"/>
            <w:tcBorders>
              <w:top w:val="nil"/>
              <w:left w:val="nil"/>
              <w:bottom w:val="single" w:sz="4" w:space="0" w:color="auto"/>
              <w:right w:val="single" w:sz="4" w:space="0" w:color="auto"/>
            </w:tcBorders>
            <w:shd w:val="clear" w:color="000000" w:fill="FFFFFF"/>
            <w:vAlign w:val="center"/>
            <w:hideMark/>
          </w:tcPr>
          <w:p w14:paraId="28EF11F7"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74" w:type="dxa"/>
            <w:tcBorders>
              <w:top w:val="nil"/>
              <w:left w:val="nil"/>
              <w:bottom w:val="single" w:sz="4" w:space="0" w:color="auto"/>
              <w:right w:val="single" w:sz="4" w:space="0" w:color="auto"/>
            </w:tcBorders>
            <w:shd w:val="clear" w:color="000000" w:fill="FFFFFF"/>
            <w:vAlign w:val="center"/>
            <w:hideMark/>
          </w:tcPr>
          <w:p w14:paraId="7691059F"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74" w:type="dxa"/>
            <w:tcBorders>
              <w:top w:val="nil"/>
              <w:left w:val="nil"/>
              <w:bottom w:val="single" w:sz="4" w:space="0" w:color="auto"/>
              <w:right w:val="single" w:sz="4" w:space="0" w:color="auto"/>
            </w:tcBorders>
            <w:shd w:val="clear" w:color="000000" w:fill="FFFFFF"/>
            <w:vAlign w:val="center"/>
            <w:hideMark/>
          </w:tcPr>
          <w:p w14:paraId="34919D3F"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74" w:type="dxa"/>
            <w:tcBorders>
              <w:top w:val="nil"/>
              <w:left w:val="nil"/>
              <w:bottom w:val="single" w:sz="4" w:space="0" w:color="auto"/>
              <w:right w:val="single" w:sz="4" w:space="0" w:color="auto"/>
            </w:tcBorders>
            <w:shd w:val="clear" w:color="000000" w:fill="FFFFFF"/>
            <w:vAlign w:val="center"/>
            <w:hideMark/>
          </w:tcPr>
          <w:p w14:paraId="514A56B9"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535" w:type="dxa"/>
            <w:tcBorders>
              <w:top w:val="nil"/>
              <w:left w:val="nil"/>
              <w:bottom w:val="single" w:sz="4" w:space="0" w:color="auto"/>
              <w:right w:val="single" w:sz="4" w:space="0" w:color="auto"/>
            </w:tcBorders>
            <w:shd w:val="clear" w:color="000000" w:fill="FFFFFF"/>
            <w:vAlign w:val="center"/>
            <w:hideMark/>
          </w:tcPr>
          <w:p w14:paraId="2BEDD312"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535" w:type="dxa"/>
            <w:tcBorders>
              <w:top w:val="nil"/>
              <w:left w:val="nil"/>
              <w:bottom w:val="single" w:sz="4" w:space="0" w:color="auto"/>
              <w:right w:val="single" w:sz="4" w:space="0" w:color="auto"/>
            </w:tcBorders>
            <w:shd w:val="clear" w:color="000000" w:fill="FFFFFF"/>
            <w:vAlign w:val="center"/>
            <w:hideMark/>
          </w:tcPr>
          <w:p w14:paraId="5DC7278A"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535" w:type="dxa"/>
            <w:tcBorders>
              <w:top w:val="nil"/>
              <w:left w:val="nil"/>
              <w:bottom w:val="single" w:sz="4" w:space="0" w:color="auto"/>
              <w:right w:val="single" w:sz="4" w:space="0" w:color="auto"/>
            </w:tcBorders>
            <w:shd w:val="clear" w:color="000000" w:fill="FFFFFF"/>
            <w:vAlign w:val="center"/>
            <w:hideMark/>
          </w:tcPr>
          <w:p w14:paraId="3C44B658"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986" w:type="dxa"/>
            <w:tcBorders>
              <w:top w:val="nil"/>
              <w:left w:val="nil"/>
              <w:bottom w:val="single" w:sz="4" w:space="0" w:color="auto"/>
              <w:right w:val="single" w:sz="4" w:space="0" w:color="auto"/>
            </w:tcBorders>
            <w:shd w:val="clear" w:color="000000" w:fill="FFFFFF"/>
            <w:vAlign w:val="center"/>
            <w:hideMark/>
          </w:tcPr>
          <w:p w14:paraId="3314264F"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1" w:type="dxa"/>
            <w:tcBorders>
              <w:top w:val="nil"/>
              <w:left w:val="nil"/>
              <w:bottom w:val="single" w:sz="4" w:space="0" w:color="auto"/>
              <w:right w:val="single" w:sz="4" w:space="0" w:color="auto"/>
            </w:tcBorders>
            <w:shd w:val="clear" w:color="000000" w:fill="FFFFFF"/>
            <w:vAlign w:val="center"/>
            <w:hideMark/>
          </w:tcPr>
          <w:p w14:paraId="270E8476"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0" w:type="dxa"/>
            <w:tcBorders>
              <w:top w:val="nil"/>
              <w:left w:val="nil"/>
              <w:bottom w:val="single" w:sz="4" w:space="0" w:color="auto"/>
              <w:right w:val="single" w:sz="4" w:space="0" w:color="auto"/>
            </w:tcBorders>
            <w:shd w:val="clear" w:color="000000" w:fill="FFFFFF"/>
            <w:vAlign w:val="center"/>
            <w:hideMark/>
          </w:tcPr>
          <w:p w14:paraId="72FC5B96"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1" w:type="dxa"/>
            <w:tcBorders>
              <w:top w:val="nil"/>
              <w:left w:val="nil"/>
              <w:bottom w:val="single" w:sz="4" w:space="0" w:color="auto"/>
              <w:right w:val="single" w:sz="4" w:space="0" w:color="auto"/>
            </w:tcBorders>
            <w:shd w:val="clear" w:color="000000" w:fill="FFFFFF"/>
            <w:vAlign w:val="center"/>
            <w:hideMark/>
          </w:tcPr>
          <w:p w14:paraId="56527696"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09" w:type="dxa"/>
            <w:tcBorders>
              <w:top w:val="nil"/>
              <w:left w:val="nil"/>
              <w:bottom w:val="single" w:sz="4" w:space="0" w:color="auto"/>
              <w:right w:val="single" w:sz="4" w:space="0" w:color="auto"/>
            </w:tcBorders>
            <w:shd w:val="clear" w:color="000000" w:fill="FFFFFF"/>
            <w:vAlign w:val="center"/>
            <w:hideMark/>
          </w:tcPr>
          <w:p w14:paraId="349C4451"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567" w:type="dxa"/>
            <w:tcBorders>
              <w:top w:val="nil"/>
              <w:left w:val="nil"/>
              <w:bottom w:val="single" w:sz="4" w:space="0" w:color="auto"/>
              <w:right w:val="single" w:sz="4" w:space="0" w:color="auto"/>
            </w:tcBorders>
            <w:shd w:val="clear" w:color="000000" w:fill="FFFFFF"/>
            <w:vAlign w:val="center"/>
            <w:hideMark/>
          </w:tcPr>
          <w:p w14:paraId="69F59983"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0" w:type="dxa"/>
            <w:tcBorders>
              <w:top w:val="nil"/>
              <w:left w:val="nil"/>
              <w:bottom w:val="single" w:sz="4" w:space="0" w:color="auto"/>
              <w:right w:val="single" w:sz="4" w:space="0" w:color="auto"/>
            </w:tcBorders>
            <w:shd w:val="clear" w:color="000000" w:fill="FFFFFF"/>
            <w:vAlign w:val="center"/>
            <w:hideMark/>
          </w:tcPr>
          <w:p w14:paraId="0E0F1860"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09" w:type="dxa"/>
            <w:tcBorders>
              <w:top w:val="nil"/>
              <w:left w:val="nil"/>
              <w:bottom w:val="single" w:sz="4" w:space="0" w:color="auto"/>
              <w:right w:val="single" w:sz="4" w:space="0" w:color="auto"/>
            </w:tcBorders>
            <w:shd w:val="clear" w:color="000000" w:fill="FFFFFF"/>
            <w:vAlign w:val="center"/>
            <w:hideMark/>
          </w:tcPr>
          <w:p w14:paraId="7426CFEC"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992" w:type="dxa"/>
            <w:tcBorders>
              <w:top w:val="nil"/>
              <w:left w:val="nil"/>
              <w:bottom w:val="single" w:sz="4" w:space="0" w:color="auto"/>
              <w:right w:val="single" w:sz="4" w:space="0" w:color="auto"/>
            </w:tcBorders>
            <w:shd w:val="clear" w:color="000000" w:fill="FFFFFF"/>
            <w:vAlign w:val="center"/>
            <w:hideMark/>
          </w:tcPr>
          <w:p w14:paraId="100381A8"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r>
      <w:tr w:rsidR="004529B3" w:rsidRPr="004529B3" w14:paraId="05173ADC" w14:textId="77777777" w:rsidTr="004529B3">
        <w:tc>
          <w:tcPr>
            <w:tcW w:w="536" w:type="dxa"/>
            <w:tcBorders>
              <w:top w:val="nil"/>
              <w:left w:val="single" w:sz="4" w:space="0" w:color="auto"/>
              <w:bottom w:val="single" w:sz="4" w:space="0" w:color="auto"/>
              <w:right w:val="single" w:sz="4" w:space="0" w:color="auto"/>
            </w:tcBorders>
            <w:shd w:val="clear" w:color="000000" w:fill="FFFFFF"/>
            <w:vAlign w:val="center"/>
            <w:hideMark/>
          </w:tcPr>
          <w:p w14:paraId="7D99077C"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3</w:t>
            </w:r>
          </w:p>
        </w:tc>
        <w:tc>
          <w:tcPr>
            <w:tcW w:w="1628" w:type="dxa"/>
            <w:tcBorders>
              <w:top w:val="nil"/>
              <w:left w:val="nil"/>
              <w:bottom w:val="single" w:sz="4" w:space="0" w:color="auto"/>
              <w:right w:val="single" w:sz="4" w:space="0" w:color="auto"/>
            </w:tcBorders>
            <w:shd w:val="clear" w:color="000000" w:fill="FFFFFF"/>
            <w:vAlign w:val="center"/>
            <w:hideMark/>
          </w:tcPr>
          <w:p w14:paraId="72C110F6"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Реконструкция оборудования котельной</w:t>
            </w:r>
          </w:p>
        </w:tc>
        <w:tc>
          <w:tcPr>
            <w:tcW w:w="885" w:type="dxa"/>
            <w:tcBorders>
              <w:top w:val="nil"/>
              <w:left w:val="nil"/>
              <w:bottom w:val="single" w:sz="4" w:space="0" w:color="auto"/>
              <w:right w:val="single" w:sz="4" w:space="0" w:color="auto"/>
            </w:tcBorders>
            <w:shd w:val="clear" w:color="000000" w:fill="FFFFFF"/>
            <w:vAlign w:val="center"/>
            <w:hideMark/>
          </w:tcPr>
          <w:p w14:paraId="73B4A360"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1359" w:type="dxa"/>
            <w:tcBorders>
              <w:top w:val="nil"/>
              <w:left w:val="nil"/>
              <w:bottom w:val="single" w:sz="4" w:space="0" w:color="auto"/>
              <w:right w:val="single" w:sz="4" w:space="0" w:color="auto"/>
            </w:tcBorders>
            <w:shd w:val="clear" w:color="000000" w:fill="FFFFFF"/>
            <w:vAlign w:val="center"/>
            <w:hideMark/>
          </w:tcPr>
          <w:p w14:paraId="73EC9D5F"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1180" w:type="dxa"/>
            <w:tcBorders>
              <w:top w:val="nil"/>
              <w:left w:val="nil"/>
              <w:bottom w:val="single" w:sz="4" w:space="0" w:color="auto"/>
              <w:right w:val="single" w:sz="4" w:space="0" w:color="auto"/>
            </w:tcBorders>
            <w:shd w:val="clear" w:color="000000" w:fill="FFFFFF"/>
            <w:vAlign w:val="center"/>
            <w:hideMark/>
          </w:tcPr>
          <w:p w14:paraId="575E3D52" w14:textId="77777777" w:rsidR="004529B3" w:rsidRPr="004529B3" w:rsidRDefault="004529B3" w:rsidP="004529B3">
            <w:pPr>
              <w:spacing w:line="240" w:lineRule="auto"/>
              <w:jc w:val="center"/>
              <w:rPr>
                <w:rFonts w:eastAsia="Times New Roman" w:cs="Times New Roman"/>
                <w:b/>
                <w:bCs/>
                <w:i/>
                <w:iCs/>
                <w:color w:val="000000"/>
                <w:sz w:val="16"/>
                <w:szCs w:val="16"/>
                <w:lang w:eastAsia="ru-RU"/>
              </w:rPr>
            </w:pPr>
            <w:r w:rsidRPr="004529B3">
              <w:rPr>
                <w:rFonts w:eastAsia="Times New Roman" w:cs="Times New Roman"/>
                <w:b/>
                <w:bCs/>
                <w:i/>
                <w:iCs/>
                <w:color w:val="000000"/>
                <w:sz w:val="16"/>
                <w:szCs w:val="16"/>
                <w:lang w:eastAsia="ru-RU"/>
              </w:rPr>
              <w:t> </w:t>
            </w:r>
          </w:p>
        </w:tc>
        <w:tc>
          <w:tcPr>
            <w:tcW w:w="1180" w:type="dxa"/>
            <w:tcBorders>
              <w:top w:val="nil"/>
              <w:left w:val="nil"/>
              <w:bottom w:val="single" w:sz="4" w:space="0" w:color="auto"/>
              <w:right w:val="single" w:sz="4" w:space="0" w:color="auto"/>
            </w:tcBorders>
            <w:shd w:val="clear" w:color="000000" w:fill="FFFFFF"/>
            <w:vAlign w:val="center"/>
            <w:hideMark/>
          </w:tcPr>
          <w:p w14:paraId="55635DB6" w14:textId="77777777" w:rsidR="004529B3" w:rsidRPr="004529B3" w:rsidRDefault="004529B3" w:rsidP="004529B3">
            <w:pPr>
              <w:spacing w:line="240" w:lineRule="auto"/>
              <w:jc w:val="center"/>
              <w:rPr>
                <w:rFonts w:eastAsia="Times New Roman" w:cs="Times New Roman"/>
                <w:b/>
                <w:bCs/>
                <w:i/>
                <w:iCs/>
                <w:color w:val="000000"/>
                <w:sz w:val="16"/>
                <w:szCs w:val="16"/>
                <w:lang w:eastAsia="ru-RU"/>
              </w:rPr>
            </w:pPr>
            <w:r w:rsidRPr="004529B3">
              <w:rPr>
                <w:rFonts w:eastAsia="Times New Roman" w:cs="Times New Roman"/>
                <w:b/>
                <w:bCs/>
                <w:i/>
                <w:iCs/>
                <w:color w:val="000000"/>
                <w:sz w:val="16"/>
                <w:szCs w:val="16"/>
                <w:lang w:eastAsia="ru-RU"/>
              </w:rPr>
              <w:t> </w:t>
            </w:r>
          </w:p>
        </w:tc>
        <w:tc>
          <w:tcPr>
            <w:tcW w:w="882" w:type="dxa"/>
            <w:tcBorders>
              <w:top w:val="nil"/>
              <w:left w:val="nil"/>
              <w:bottom w:val="single" w:sz="4" w:space="0" w:color="auto"/>
              <w:right w:val="single" w:sz="4" w:space="0" w:color="auto"/>
            </w:tcBorders>
            <w:shd w:val="clear" w:color="000000" w:fill="FFFFFF"/>
            <w:vAlign w:val="center"/>
            <w:hideMark/>
          </w:tcPr>
          <w:p w14:paraId="600EF0AC"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26" w:type="dxa"/>
            <w:tcBorders>
              <w:top w:val="nil"/>
              <w:left w:val="nil"/>
              <w:bottom w:val="single" w:sz="4" w:space="0" w:color="auto"/>
              <w:right w:val="single" w:sz="4" w:space="0" w:color="auto"/>
            </w:tcBorders>
            <w:shd w:val="clear" w:color="000000" w:fill="FFFFFF"/>
            <w:vAlign w:val="center"/>
            <w:hideMark/>
          </w:tcPr>
          <w:p w14:paraId="3833E35B"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4" w:type="dxa"/>
            <w:tcBorders>
              <w:top w:val="nil"/>
              <w:left w:val="nil"/>
              <w:bottom w:val="single" w:sz="4" w:space="0" w:color="auto"/>
              <w:right w:val="single" w:sz="4" w:space="0" w:color="auto"/>
            </w:tcBorders>
            <w:shd w:val="clear" w:color="000000" w:fill="FFFFFF"/>
            <w:vAlign w:val="center"/>
            <w:hideMark/>
          </w:tcPr>
          <w:p w14:paraId="39A5F0FA"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4" w:type="dxa"/>
            <w:tcBorders>
              <w:top w:val="nil"/>
              <w:left w:val="nil"/>
              <w:bottom w:val="single" w:sz="4" w:space="0" w:color="auto"/>
              <w:right w:val="single" w:sz="4" w:space="0" w:color="auto"/>
            </w:tcBorders>
            <w:shd w:val="clear" w:color="000000" w:fill="FFFFFF"/>
            <w:vAlign w:val="center"/>
            <w:hideMark/>
          </w:tcPr>
          <w:p w14:paraId="2E1A7546"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74" w:type="dxa"/>
            <w:tcBorders>
              <w:top w:val="nil"/>
              <w:left w:val="nil"/>
              <w:bottom w:val="single" w:sz="4" w:space="0" w:color="auto"/>
              <w:right w:val="single" w:sz="4" w:space="0" w:color="auto"/>
            </w:tcBorders>
            <w:shd w:val="clear" w:color="000000" w:fill="FFFFFF"/>
            <w:vAlign w:val="center"/>
            <w:hideMark/>
          </w:tcPr>
          <w:p w14:paraId="4811B8B9"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74" w:type="dxa"/>
            <w:tcBorders>
              <w:top w:val="nil"/>
              <w:left w:val="nil"/>
              <w:bottom w:val="single" w:sz="4" w:space="0" w:color="auto"/>
              <w:right w:val="single" w:sz="4" w:space="0" w:color="auto"/>
            </w:tcBorders>
            <w:shd w:val="clear" w:color="000000" w:fill="FFFFFF"/>
            <w:vAlign w:val="center"/>
            <w:hideMark/>
          </w:tcPr>
          <w:p w14:paraId="6AE8772F"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74" w:type="dxa"/>
            <w:tcBorders>
              <w:top w:val="nil"/>
              <w:left w:val="nil"/>
              <w:bottom w:val="single" w:sz="4" w:space="0" w:color="auto"/>
              <w:right w:val="single" w:sz="4" w:space="0" w:color="auto"/>
            </w:tcBorders>
            <w:shd w:val="clear" w:color="000000" w:fill="FFFFFF"/>
            <w:vAlign w:val="center"/>
            <w:hideMark/>
          </w:tcPr>
          <w:p w14:paraId="73312814"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74" w:type="dxa"/>
            <w:tcBorders>
              <w:top w:val="nil"/>
              <w:left w:val="nil"/>
              <w:bottom w:val="single" w:sz="4" w:space="0" w:color="auto"/>
              <w:right w:val="single" w:sz="4" w:space="0" w:color="auto"/>
            </w:tcBorders>
            <w:shd w:val="clear" w:color="000000" w:fill="FFFFFF"/>
            <w:vAlign w:val="center"/>
            <w:hideMark/>
          </w:tcPr>
          <w:p w14:paraId="3FDB7795"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535" w:type="dxa"/>
            <w:tcBorders>
              <w:top w:val="nil"/>
              <w:left w:val="nil"/>
              <w:bottom w:val="single" w:sz="4" w:space="0" w:color="auto"/>
              <w:right w:val="single" w:sz="4" w:space="0" w:color="auto"/>
            </w:tcBorders>
            <w:shd w:val="clear" w:color="000000" w:fill="FFFFFF"/>
            <w:vAlign w:val="center"/>
            <w:hideMark/>
          </w:tcPr>
          <w:p w14:paraId="618773C2"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535" w:type="dxa"/>
            <w:tcBorders>
              <w:top w:val="nil"/>
              <w:left w:val="nil"/>
              <w:bottom w:val="single" w:sz="4" w:space="0" w:color="auto"/>
              <w:right w:val="single" w:sz="4" w:space="0" w:color="auto"/>
            </w:tcBorders>
            <w:shd w:val="clear" w:color="000000" w:fill="FFFFFF"/>
            <w:vAlign w:val="center"/>
            <w:hideMark/>
          </w:tcPr>
          <w:p w14:paraId="2470B125"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535" w:type="dxa"/>
            <w:tcBorders>
              <w:top w:val="nil"/>
              <w:left w:val="nil"/>
              <w:bottom w:val="single" w:sz="4" w:space="0" w:color="auto"/>
              <w:right w:val="single" w:sz="4" w:space="0" w:color="auto"/>
            </w:tcBorders>
            <w:shd w:val="clear" w:color="000000" w:fill="FFFFFF"/>
            <w:vAlign w:val="center"/>
            <w:hideMark/>
          </w:tcPr>
          <w:p w14:paraId="12489FDA"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986" w:type="dxa"/>
            <w:tcBorders>
              <w:top w:val="nil"/>
              <w:left w:val="nil"/>
              <w:bottom w:val="single" w:sz="4" w:space="0" w:color="auto"/>
              <w:right w:val="single" w:sz="4" w:space="0" w:color="auto"/>
            </w:tcBorders>
            <w:shd w:val="clear" w:color="000000" w:fill="FFFFFF"/>
            <w:vAlign w:val="center"/>
            <w:hideMark/>
          </w:tcPr>
          <w:p w14:paraId="072925A5"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1" w:type="dxa"/>
            <w:tcBorders>
              <w:top w:val="nil"/>
              <w:left w:val="nil"/>
              <w:bottom w:val="single" w:sz="4" w:space="0" w:color="auto"/>
              <w:right w:val="single" w:sz="4" w:space="0" w:color="auto"/>
            </w:tcBorders>
            <w:shd w:val="clear" w:color="000000" w:fill="FFFFFF"/>
            <w:vAlign w:val="center"/>
            <w:hideMark/>
          </w:tcPr>
          <w:p w14:paraId="5095EE4D"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0" w:type="dxa"/>
            <w:tcBorders>
              <w:top w:val="nil"/>
              <w:left w:val="nil"/>
              <w:bottom w:val="single" w:sz="4" w:space="0" w:color="auto"/>
              <w:right w:val="single" w:sz="4" w:space="0" w:color="auto"/>
            </w:tcBorders>
            <w:shd w:val="clear" w:color="000000" w:fill="FFFFFF"/>
            <w:vAlign w:val="center"/>
            <w:hideMark/>
          </w:tcPr>
          <w:p w14:paraId="22E3E521"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1" w:type="dxa"/>
            <w:tcBorders>
              <w:top w:val="nil"/>
              <w:left w:val="nil"/>
              <w:bottom w:val="single" w:sz="4" w:space="0" w:color="auto"/>
              <w:right w:val="single" w:sz="4" w:space="0" w:color="auto"/>
            </w:tcBorders>
            <w:shd w:val="clear" w:color="000000" w:fill="FFFFFF"/>
            <w:vAlign w:val="center"/>
            <w:hideMark/>
          </w:tcPr>
          <w:p w14:paraId="1BD9DEB5"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09" w:type="dxa"/>
            <w:tcBorders>
              <w:top w:val="nil"/>
              <w:left w:val="nil"/>
              <w:bottom w:val="single" w:sz="4" w:space="0" w:color="auto"/>
              <w:right w:val="single" w:sz="4" w:space="0" w:color="auto"/>
            </w:tcBorders>
            <w:shd w:val="clear" w:color="000000" w:fill="FFFFFF"/>
            <w:vAlign w:val="center"/>
            <w:hideMark/>
          </w:tcPr>
          <w:p w14:paraId="104196AE"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567" w:type="dxa"/>
            <w:tcBorders>
              <w:top w:val="nil"/>
              <w:left w:val="nil"/>
              <w:bottom w:val="single" w:sz="4" w:space="0" w:color="auto"/>
              <w:right w:val="single" w:sz="4" w:space="0" w:color="auto"/>
            </w:tcBorders>
            <w:shd w:val="clear" w:color="000000" w:fill="FFFFFF"/>
            <w:vAlign w:val="center"/>
            <w:hideMark/>
          </w:tcPr>
          <w:p w14:paraId="3F3E4B48"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0" w:type="dxa"/>
            <w:tcBorders>
              <w:top w:val="nil"/>
              <w:left w:val="nil"/>
              <w:bottom w:val="single" w:sz="4" w:space="0" w:color="auto"/>
              <w:right w:val="single" w:sz="4" w:space="0" w:color="auto"/>
            </w:tcBorders>
            <w:shd w:val="clear" w:color="000000" w:fill="FFFFFF"/>
            <w:vAlign w:val="center"/>
            <w:hideMark/>
          </w:tcPr>
          <w:p w14:paraId="53DADA3A"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09" w:type="dxa"/>
            <w:tcBorders>
              <w:top w:val="nil"/>
              <w:left w:val="nil"/>
              <w:bottom w:val="single" w:sz="4" w:space="0" w:color="auto"/>
              <w:right w:val="single" w:sz="4" w:space="0" w:color="auto"/>
            </w:tcBorders>
            <w:shd w:val="clear" w:color="000000" w:fill="FFFFFF"/>
            <w:vAlign w:val="center"/>
            <w:hideMark/>
          </w:tcPr>
          <w:p w14:paraId="0DF2D171"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992" w:type="dxa"/>
            <w:tcBorders>
              <w:top w:val="nil"/>
              <w:left w:val="nil"/>
              <w:bottom w:val="single" w:sz="4" w:space="0" w:color="auto"/>
              <w:right w:val="single" w:sz="4" w:space="0" w:color="auto"/>
            </w:tcBorders>
            <w:shd w:val="clear" w:color="000000" w:fill="FFFFFF"/>
            <w:vAlign w:val="center"/>
            <w:hideMark/>
          </w:tcPr>
          <w:p w14:paraId="3759A4E2"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r>
      <w:tr w:rsidR="004529B3" w:rsidRPr="004529B3" w14:paraId="1C714D6E" w14:textId="77777777" w:rsidTr="004529B3">
        <w:tc>
          <w:tcPr>
            <w:tcW w:w="536" w:type="dxa"/>
            <w:tcBorders>
              <w:top w:val="nil"/>
              <w:left w:val="single" w:sz="4" w:space="0" w:color="auto"/>
              <w:bottom w:val="single" w:sz="4" w:space="0" w:color="auto"/>
              <w:right w:val="single" w:sz="4" w:space="0" w:color="auto"/>
            </w:tcBorders>
            <w:shd w:val="clear" w:color="000000" w:fill="FFFFFF"/>
            <w:vAlign w:val="center"/>
            <w:hideMark/>
          </w:tcPr>
          <w:p w14:paraId="6739CBB5"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1628" w:type="dxa"/>
            <w:tcBorders>
              <w:top w:val="nil"/>
              <w:left w:val="nil"/>
              <w:bottom w:val="single" w:sz="4" w:space="0" w:color="auto"/>
              <w:right w:val="single" w:sz="4" w:space="0" w:color="auto"/>
            </w:tcBorders>
            <w:shd w:val="clear" w:color="000000" w:fill="FFFFFF"/>
            <w:vAlign w:val="center"/>
            <w:hideMark/>
          </w:tcPr>
          <w:p w14:paraId="2F48CB07" w14:textId="77777777" w:rsidR="004529B3" w:rsidRPr="004529B3" w:rsidRDefault="004529B3" w:rsidP="004529B3">
            <w:pPr>
              <w:spacing w:line="240" w:lineRule="auto"/>
              <w:jc w:val="left"/>
              <w:rPr>
                <w:rFonts w:eastAsia="Times New Roman" w:cs="Times New Roman"/>
                <w:i/>
                <w:iCs/>
                <w:color w:val="000000"/>
                <w:sz w:val="16"/>
                <w:szCs w:val="16"/>
                <w:lang w:eastAsia="ru-RU"/>
              </w:rPr>
            </w:pPr>
            <w:r w:rsidRPr="004529B3">
              <w:rPr>
                <w:rFonts w:eastAsia="Times New Roman" w:cs="Times New Roman"/>
                <w:i/>
                <w:iCs/>
                <w:color w:val="000000"/>
                <w:sz w:val="16"/>
                <w:szCs w:val="16"/>
                <w:lang w:eastAsia="ru-RU"/>
              </w:rPr>
              <w:t>в текущих ценах, тыс. руб.</w:t>
            </w:r>
          </w:p>
        </w:tc>
        <w:tc>
          <w:tcPr>
            <w:tcW w:w="885" w:type="dxa"/>
            <w:tcBorders>
              <w:top w:val="nil"/>
              <w:left w:val="nil"/>
              <w:bottom w:val="single" w:sz="4" w:space="0" w:color="auto"/>
              <w:right w:val="single" w:sz="4" w:space="0" w:color="auto"/>
            </w:tcBorders>
            <w:shd w:val="clear" w:color="000000" w:fill="FFFFFF"/>
            <w:vAlign w:val="center"/>
            <w:hideMark/>
          </w:tcPr>
          <w:p w14:paraId="16A19114"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1359" w:type="dxa"/>
            <w:tcBorders>
              <w:top w:val="nil"/>
              <w:left w:val="nil"/>
              <w:bottom w:val="single" w:sz="4" w:space="0" w:color="auto"/>
              <w:right w:val="single" w:sz="4" w:space="0" w:color="auto"/>
            </w:tcBorders>
            <w:shd w:val="clear" w:color="000000" w:fill="FFFFFF"/>
            <w:vAlign w:val="center"/>
            <w:hideMark/>
          </w:tcPr>
          <w:p w14:paraId="4F477552"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1180" w:type="dxa"/>
            <w:tcBorders>
              <w:top w:val="nil"/>
              <w:left w:val="nil"/>
              <w:bottom w:val="single" w:sz="4" w:space="0" w:color="auto"/>
              <w:right w:val="single" w:sz="4" w:space="0" w:color="auto"/>
            </w:tcBorders>
            <w:shd w:val="clear" w:color="000000" w:fill="FFFFFF"/>
            <w:vAlign w:val="center"/>
            <w:hideMark/>
          </w:tcPr>
          <w:p w14:paraId="036CA874" w14:textId="77777777" w:rsidR="004529B3" w:rsidRPr="004529B3" w:rsidRDefault="004529B3" w:rsidP="004529B3">
            <w:pPr>
              <w:spacing w:line="240" w:lineRule="auto"/>
              <w:jc w:val="center"/>
              <w:rPr>
                <w:rFonts w:eastAsia="Times New Roman" w:cs="Times New Roman"/>
                <w:b/>
                <w:bCs/>
                <w:i/>
                <w:iCs/>
                <w:color w:val="000000"/>
                <w:sz w:val="16"/>
                <w:szCs w:val="16"/>
                <w:lang w:eastAsia="ru-RU"/>
              </w:rPr>
            </w:pPr>
            <w:r w:rsidRPr="004529B3">
              <w:rPr>
                <w:rFonts w:eastAsia="Times New Roman" w:cs="Times New Roman"/>
                <w:b/>
                <w:bCs/>
                <w:i/>
                <w:iCs/>
                <w:color w:val="000000"/>
                <w:sz w:val="16"/>
                <w:szCs w:val="16"/>
                <w:lang w:eastAsia="ru-RU"/>
              </w:rPr>
              <w:t>14 604,05</w:t>
            </w:r>
          </w:p>
        </w:tc>
        <w:tc>
          <w:tcPr>
            <w:tcW w:w="1180" w:type="dxa"/>
            <w:tcBorders>
              <w:top w:val="nil"/>
              <w:left w:val="nil"/>
              <w:bottom w:val="single" w:sz="4" w:space="0" w:color="auto"/>
              <w:right w:val="single" w:sz="4" w:space="0" w:color="auto"/>
            </w:tcBorders>
            <w:shd w:val="clear" w:color="000000" w:fill="FFFFFF"/>
            <w:vAlign w:val="center"/>
            <w:hideMark/>
          </w:tcPr>
          <w:p w14:paraId="7A871F90" w14:textId="77777777" w:rsidR="004529B3" w:rsidRPr="004529B3" w:rsidRDefault="004529B3" w:rsidP="004529B3">
            <w:pPr>
              <w:spacing w:line="240" w:lineRule="auto"/>
              <w:jc w:val="center"/>
              <w:rPr>
                <w:rFonts w:eastAsia="Times New Roman" w:cs="Times New Roman"/>
                <w:b/>
                <w:bCs/>
                <w:i/>
                <w:iCs/>
                <w:color w:val="000000"/>
                <w:sz w:val="16"/>
                <w:szCs w:val="16"/>
                <w:lang w:eastAsia="ru-RU"/>
              </w:rPr>
            </w:pPr>
            <w:r w:rsidRPr="004529B3">
              <w:rPr>
                <w:rFonts w:eastAsia="Times New Roman" w:cs="Times New Roman"/>
                <w:b/>
                <w:bCs/>
                <w:i/>
                <w:iCs/>
                <w:color w:val="000000"/>
                <w:sz w:val="16"/>
                <w:szCs w:val="16"/>
                <w:lang w:eastAsia="ru-RU"/>
              </w:rPr>
              <w:t> </w:t>
            </w:r>
          </w:p>
        </w:tc>
        <w:tc>
          <w:tcPr>
            <w:tcW w:w="882" w:type="dxa"/>
            <w:tcBorders>
              <w:top w:val="nil"/>
              <w:left w:val="nil"/>
              <w:bottom w:val="single" w:sz="4" w:space="0" w:color="auto"/>
              <w:right w:val="single" w:sz="4" w:space="0" w:color="auto"/>
            </w:tcBorders>
            <w:shd w:val="clear" w:color="000000" w:fill="FFFFFF"/>
            <w:vAlign w:val="center"/>
            <w:hideMark/>
          </w:tcPr>
          <w:p w14:paraId="2CD2C4B6"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26" w:type="dxa"/>
            <w:tcBorders>
              <w:top w:val="nil"/>
              <w:left w:val="nil"/>
              <w:bottom w:val="single" w:sz="4" w:space="0" w:color="auto"/>
              <w:right w:val="single" w:sz="4" w:space="0" w:color="auto"/>
            </w:tcBorders>
            <w:shd w:val="clear" w:color="000000" w:fill="FFFFFF"/>
            <w:vAlign w:val="center"/>
            <w:hideMark/>
          </w:tcPr>
          <w:p w14:paraId="2CD13516"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4" w:type="dxa"/>
            <w:tcBorders>
              <w:top w:val="nil"/>
              <w:left w:val="nil"/>
              <w:bottom w:val="single" w:sz="4" w:space="0" w:color="auto"/>
              <w:right w:val="single" w:sz="4" w:space="0" w:color="auto"/>
            </w:tcBorders>
            <w:shd w:val="clear" w:color="000000" w:fill="FFFFFF"/>
            <w:vAlign w:val="center"/>
            <w:hideMark/>
          </w:tcPr>
          <w:p w14:paraId="70EE64F5"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4" w:type="dxa"/>
            <w:tcBorders>
              <w:top w:val="nil"/>
              <w:left w:val="nil"/>
              <w:bottom w:val="single" w:sz="4" w:space="0" w:color="auto"/>
              <w:right w:val="single" w:sz="4" w:space="0" w:color="auto"/>
            </w:tcBorders>
            <w:shd w:val="clear" w:color="000000" w:fill="FFFFFF"/>
            <w:vAlign w:val="center"/>
            <w:hideMark/>
          </w:tcPr>
          <w:p w14:paraId="04A3EE4A"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74" w:type="dxa"/>
            <w:tcBorders>
              <w:top w:val="nil"/>
              <w:left w:val="nil"/>
              <w:bottom w:val="single" w:sz="4" w:space="0" w:color="auto"/>
              <w:right w:val="single" w:sz="4" w:space="0" w:color="auto"/>
            </w:tcBorders>
            <w:shd w:val="clear" w:color="000000" w:fill="FFFFFF"/>
            <w:vAlign w:val="center"/>
            <w:hideMark/>
          </w:tcPr>
          <w:p w14:paraId="1FF933EC"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74" w:type="dxa"/>
            <w:tcBorders>
              <w:top w:val="nil"/>
              <w:left w:val="nil"/>
              <w:bottom w:val="single" w:sz="4" w:space="0" w:color="auto"/>
              <w:right w:val="single" w:sz="4" w:space="0" w:color="auto"/>
            </w:tcBorders>
            <w:shd w:val="clear" w:color="000000" w:fill="FFFFFF"/>
            <w:vAlign w:val="center"/>
            <w:hideMark/>
          </w:tcPr>
          <w:p w14:paraId="3649B090"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74" w:type="dxa"/>
            <w:tcBorders>
              <w:top w:val="nil"/>
              <w:left w:val="nil"/>
              <w:bottom w:val="single" w:sz="4" w:space="0" w:color="auto"/>
              <w:right w:val="single" w:sz="4" w:space="0" w:color="auto"/>
            </w:tcBorders>
            <w:shd w:val="clear" w:color="000000" w:fill="FFFFFF"/>
            <w:vAlign w:val="center"/>
            <w:hideMark/>
          </w:tcPr>
          <w:p w14:paraId="44075742"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74" w:type="dxa"/>
            <w:tcBorders>
              <w:top w:val="nil"/>
              <w:left w:val="nil"/>
              <w:bottom w:val="single" w:sz="4" w:space="0" w:color="auto"/>
              <w:right w:val="single" w:sz="4" w:space="0" w:color="auto"/>
            </w:tcBorders>
            <w:shd w:val="clear" w:color="000000" w:fill="FFFFFF"/>
            <w:vAlign w:val="center"/>
            <w:hideMark/>
          </w:tcPr>
          <w:p w14:paraId="68AB5BBC"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535" w:type="dxa"/>
            <w:tcBorders>
              <w:top w:val="nil"/>
              <w:left w:val="nil"/>
              <w:bottom w:val="single" w:sz="4" w:space="0" w:color="auto"/>
              <w:right w:val="single" w:sz="4" w:space="0" w:color="auto"/>
            </w:tcBorders>
            <w:shd w:val="clear" w:color="000000" w:fill="FFFFFF"/>
            <w:vAlign w:val="center"/>
            <w:hideMark/>
          </w:tcPr>
          <w:p w14:paraId="10EB368F"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535" w:type="dxa"/>
            <w:tcBorders>
              <w:top w:val="nil"/>
              <w:left w:val="nil"/>
              <w:bottom w:val="single" w:sz="4" w:space="0" w:color="auto"/>
              <w:right w:val="single" w:sz="4" w:space="0" w:color="auto"/>
            </w:tcBorders>
            <w:shd w:val="clear" w:color="000000" w:fill="FFFFFF"/>
            <w:vAlign w:val="center"/>
            <w:hideMark/>
          </w:tcPr>
          <w:p w14:paraId="2A98B7B5"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535" w:type="dxa"/>
            <w:tcBorders>
              <w:top w:val="nil"/>
              <w:left w:val="nil"/>
              <w:bottom w:val="single" w:sz="4" w:space="0" w:color="auto"/>
              <w:right w:val="single" w:sz="4" w:space="0" w:color="auto"/>
            </w:tcBorders>
            <w:shd w:val="clear" w:color="000000" w:fill="FFFFFF"/>
            <w:vAlign w:val="center"/>
            <w:hideMark/>
          </w:tcPr>
          <w:p w14:paraId="3FCC7797"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986" w:type="dxa"/>
            <w:tcBorders>
              <w:top w:val="nil"/>
              <w:left w:val="nil"/>
              <w:bottom w:val="single" w:sz="4" w:space="0" w:color="auto"/>
              <w:right w:val="single" w:sz="4" w:space="0" w:color="auto"/>
            </w:tcBorders>
            <w:shd w:val="clear" w:color="000000" w:fill="FFFFFF"/>
            <w:vAlign w:val="center"/>
            <w:hideMark/>
          </w:tcPr>
          <w:p w14:paraId="2214B7B8"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14604,05</w:t>
            </w:r>
          </w:p>
        </w:tc>
        <w:tc>
          <w:tcPr>
            <w:tcW w:w="851" w:type="dxa"/>
            <w:tcBorders>
              <w:top w:val="nil"/>
              <w:left w:val="nil"/>
              <w:bottom w:val="single" w:sz="4" w:space="0" w:color="auto"/>
              <w:right w:val="single" w:sz="4" w:space="0" w:color="auto"/>
            </w:tcBorders>
            <w:shd w:val="clear" w:color="000000" w:fill="FFFFFF"/>
            <w:vAlign w:val="center"/>
            <w:hideMark/>
          </w:tcPr>
          <w:p w14:paraId="0FD8DBD9"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0" w:type="dxa"/>
            <w:tcBorders>
              <w:top w:val="nil"/>
              <w:left w:val="nil"/>
              <w:bottom w:val="single" w:sz="4" w:space="0" w:color="auto"/>
              <w:right w:val="single" w:sz="4" w:space="0" w:color="auto"/>
            </w:tcBorders>
            <w:shd w:val="clear" w:color="000000" w:fill="FFFFFF"/>
            <w:vAlign w:val="center"/>
            <w:hideMark/>
          </w:tcPr>
          <w:p w14:paraId="0D76CAAF"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1" w:type="dxa"/>
            <w:tcBorders>
              <w:top w:val="nil"/>
              <w:left w:val="nil"/>
              <w:bottom w:val="single" w:sz="4" w:space="0" w:color="auto"/>
              <w:right w:val="single" w:sz="4" w:space="0" w:color="auto"/>
            </w:tcBorders>
            <w:shd w:val="clear" w:color="000000" w:fill="FFFFFF"/>
            <w:vAlign w:val="center"/>
            <w:hideMark/>
          </w:tcPr>
          <w:p w14:paraId="214A4D8E"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09" w:type="dxa"/>
            <w:tcBorders>
              <w:top w:val="nil"/>
              <w:left w:val="nil"/>
              <w:bottom w:val="single" w:sz="4" w:space="0" w:color="auto"/>
              <w:right w:val="single" w:sz="4" w:space="0" w:color="auto"/>
            </w:tcBorders>
            <w:shd w:val="clear" w:color="000000" w:fill="FFFFFF"/>
            <w:vAlign w:val="center"/>
            <w:hideMark/>
          </w:tcPr>
          <w:p w14:paraId="3A8DF9FB"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567" w:type="dxa"/>
            <w:tcBorders>
              <w:top w:val="nil"/>
              <w:left w:val="nil"/>
              <w:bottom w:val="single" w:sz="4" w:space="0" w:color="auto"/>
              <w:right w:val="single" w:sz="4" w:space="0" w:color="auto"/>
            </w:tcBorders>
            <w:shd w:val="clear" w:color="000000" w:fill="FFFFFF"/>
            <w:vAlign w:val="center"/>
            <w:hideMark/>
          </w:tcPr>
          <w:p w14:paraId="73BBF144"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0" w:type="dxa"/>
            <w:tcBorders>
              <w:top w:val="nil"/>
              <w:left w:val="nil"/>
              <w:bottom w:val="single" w:sz="4" w:space="0" w:color="auto"/>
              <w:right w:val="single" w:sz="4" w:space="0" w:color="auto"/>
            </w:tcBorders>
            <w:shd w:val="clear" w:color="000000" w:fill="FFFFFF"/>
            <w:vAlign w:val="center"/>
            <w:hideMark/>
          </w:tcPr>
          <w:p w14:paraId="0C23AACD"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09" w:type="dxa"/>
            <w:tcBorders>
              <w:top w:val="nil"/>
              <w:left w:val="nil"/>
              <w:bottom w:val="single" w:sz="4" w:space="0" w:color="auto"/>
              <w:right w:val="single" w:sz="4" w:space="0" w:color="auto"/>
            </w:tcBorders>
            <w:shd w:val="clear" w:color="000000" w:fill="FFFFFF"/>
            <w:vAlign w:val="center"/>
            <w:hideMark/>
          </w:tcPr>
          <w:p w14:paraId="4F5C3FEE"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992" w:type="dxa"/>
            <w:tcBorders>
              <w:top w:val="nil"/>
              <w:left w:val="nil"/>
              <w:bottom w:val="single" w:sz="4" w:space="0" w:color="auto"/>
              <w:right w:val="single" w:sz="4" w:space="0" w:color="auto"/>
            </w:tcBorders>
            <w:shd w:val="clear" w:color="000000" w:fill="FFFFFF"/>
            <w:vAlign w:val="center"/>
            <w:hideMark/>
          </w:tcPr>
          <w:p w14:paraId="210D75EA"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r>
      <w:tr w:rsidR="004529B3" w:rsidRPr="004529B3" w14:paraId="1FB84262" w14:textId="77777777" w:rsidTr="004529B3">
        <w:tc>
          <w:tcPr>
            <w:tcW w:w="536" w:type="dxa"/>
            <w:tcBorders>
              <w:top w:val="nil"/>
              <w:left w:val="single" w:sz="4" w:space="0" w:color="auto"/>
              <w:bottom w:val="single" w:sz="4" w:space="0" w:color="auto"/>
              <w:right w:val="single" w:sz="4" w:space="0" w:color="auto"/>
            </w:tcBorders>
            <w:shd w:val="clear" w:color="000000" w:fill="FFFFFF"/>
            <w:vAlign w:val="center"/>
            <w:hideMark/>
          </w:tcPr>
          <w:p w14:paraId="41B42A03"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1628" w:type="dxa"/>
            <w:tcBorders>
              <w:top w:val="nil"/>
              <w:left w:val="nil"/>
              <w:bottom w:val="single" w:sz="4" w:space="0" w:color="auto"/>
              <w:right w:val="single" w:sz="4" w:space="0" w:color="auto"/>
            </w:tcBorders>
            <w:shd w:val="clear" w:color="000000" w:fill="FFFFFF"/>
            <w:vAlign w:val="center"/>
            <w:hideMark/>
          </w:tcPr>
          <w:p w14:paraId="37BC7FA5" w14:textId="77777777" w:rsidR="004529B3" w:rsidRPr="004529B3" w:rsidRDefault="004529B3" w:rsidP="004529B3">
            <w:pPr>
              <w:spacing w:line="240" w:lineRule="auto"/>
              <w:jc w:val="left"/>
              <w:rPr>
                <w:rFonts w:eastAsia="Times New Roman" w:cs="Times New Roman"/>
                <w:i/>
                <w:iCs/>
                <w:color w:val="000000"/>
                <w:sz w:val="16"/>
                <w:szCs w:val="16"/>
                <w:lang w:eastAsia="ru-RU"/>
              </w:rPr>
            </w:pPr>
            <w:r w:rsidRPr="004529B3">
              <w:rPr>
                <w:rFonts w:eastAsia="Times New Roman" w:cs="Times New Roman"/>
                <w:i/>
                <w:iCs/>
                <w:color w:val="000000"/>
                <w:sz w:val="16"/>
                <w:szCs w:val="16"/>
                <w:lang w:eastAsia="ru-RU"/>
              </w:rPr>
              <w:t xml:space="preserve"> в прогнозных ценах, тыс. руб.</w:t>
            </w:r>
          </w:p>
        </w:tc>
        <w:tc>
          <w:tcPr>
            <w:tcW w:w="885" w:type="dxa"/>
            <w:tcBorders>
              <w:top w:val="nil"/>
              <w:left w:val="nil"/>
              <w:bottom w:val="single" w:sz="4" w:space="0" w:color="auto"/>
              <w:right w:val="single" w:sz="4" w:space="0" w:color="auto"/>
            </w:tcBorders>
            <w:shd w:val="clear" w:color="000000" w:fill="FFFFFF"/>
            <w:vAlign w:val="center"/>
            <w:hideMark/>
          </w:tcPr>
          <w:p w14:paraId="5579AC84"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1359" w:type="dxa"/>
            <w:tcBorders>
              <w:top w:val="nil"/>
              <w:left w:val="nil"/>
              <w:bottom w:val="single" w:sz="4" w:space="0" w:color="auto"/>
              <w:right w:val="single" w:sz="4" w:space="0" w:color="auto"/>
            </w:tcBorders>
            <w:shd w:val="clear" w:color="000000" w:fill="FFFFFF"/>
            <w:vAlign w:val="center"/>
            <w:hideMark/>
          </w:tcPr>
          <w:p w14:paraId="37DC1A0C"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1180" w:type="dxa"/>
            <w:tcBorders>
              <w:top w:val="nil"/>
              <w:left w:val="nil"/>
              <w:bottom w:val="single" w:sz="4" w:space="0" w:color="auto"/>
              <w:right w:val="single" w:sz="4" w:space="0" w:color="auto"/>
            </w:tcBorders>
            <w:shd w:val="clear" w:color="000000" w:fill="FFFFFF"/>
            <w:vAlign w:val="center"/>
            <w:hideMark/>
          </w:tcPr>
          <w:p w14:paraId="11E00CE3" w14:textId="77777777" w:rsidR="004529B3" w:rsidRPr="004529B3" w:rsidRDefault="004529B3" w:rsidP="004529B3">
            <w:pPr>
              <w:spacing w:line="240" w:lineRule="auto"/>
              <w:jc w:val="center"/>
              <w:rPr>
                <w:rFonts w:eastAsia="Times New Roman" w:cs="Times New Roman"/>
                <w:b/>
                <w:bCs/>
                <w:i/>
                <w:iCs/>
                <w:color w:val="000000"/>
                <w:sz w:val="16"/>
                <w:szCs w:val="16"/>
                <w:lang w:eastAsia="ru-RU"/>
              </w:rPr>
            </w:pPr>
            <w:r w:rsidRPr="004529B3">
              <w:rPr>
                <w:rFonts w:eastAsia="Times New Roman" w:cs="Times New Roman"/>
                <w:b/>
                <w:bCs/>
                <w:i/>
                <w:iCs/>
                <w:color w:val="000000"/>
                <w:sz w:val="16"/>
                <w:szCs w:val="16"/>
                <w:lang w:eastAsia="ru-RU"/>
              </w:rPr>
              <w:t> </w:t>
            </w:r>
          </w:p>
        </w:tc>
        <w:tc>
          <w:tcPr>
            <w:tcW w:w="1180" w:type="dxa"/>
            <w:tcBorders>
              <w:top w:val="nil"/>
              <w:left w:val="nil"/>
              <w:bottom w:val="single" w:sz="4" w:space="0" w:color="auto"/>
              <w:right w:val="single" w:sz="4" w:space="0" w:color="auto"/>
            </w:tcBorders>
            <w:shd w:val="clear" w:color="000000" w:fill="FFFFFF"/>
            <w:vAlign w:val="center"/>
            <w:hideMark/>
          </w:tcPr>
          <w:p w14:paraId="5B5B21BA" w14:textId="77777777" w:rsidR="004529B3" w:rsidRPr="004529B3" w:rsidRDefault="004529B3" w:rsidP="004529B3">
            <w:pPr>
              <w:spacing w:line="240" w:lineRule="auto"/>
              <w:jc w:val="center"/>
              <w:rPr>
                <w:rFonts w:eastAsia="Times New Roman" w:cs="Times New Roman"/>
                <w:b/>
                <w:bCs/>
                <w:i/>
                <w:iCs/>
                <w:color w:val="000000"/>
                <w:sz w:val="16"/>
                <w:szCs w:val="16"/>
                <w:lang w:eastAsia="ru-RU"/>
              </w:rPr>
            </w:pPr>
            <w:r w:rsidRPr="004529B3">
              <w:rPr>
                <w:rFonts w:eastAsia="Times New Roman" w:cs="Times New Roman"/>
                <w:b/>
                <w:bCs/>
                <w:i/>
                <w:iCs/>
                <w:color w:val="000000"/>
                <w:sz w:val="16"/>
                <w:szCs w:val="16"/>
                <w:lang w:eastAsia="ru-RU"/>
              </w:rPr>
              <w:t>22 939,46</w:t>
            </w:r>
          </w:p>
        </w:tc>
        <w:tc>
          <w:tcPr>
            <w:tcW w:w="882" w:type="dxa"/>
            <w:tcBorders>
              <w:top w:val="nil"/>
              <w:left w:val="nil"/>
              <w:bottom w:val="single" w:sz="4" w:space="0" w:color="auto"/>
              <w:right w:val="single" w:sz="4" w:space="0" w:color="auto"/>
            </w:tcBorders>
            <w:shd w:val="clear" w:color="000000" w:fill="FFFFFF"/>
            <w:vAlign w:val="center"/>
            <w:hideMark/>
          </w:tcPr>
          <w:p w14:paraId="5229BE6D"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26" w:type="dxa"/>
            <w:tcBorders>
              <w:top w:val="nil"/>
              <w:left w:val="nil"/>
              <w:bottom w:val="single" w:sz="4" w:space="0" w:color="auto"/>
              <w:right w:val="single" w:sz="4" w:space="0" w:color="auto"/>
            </w:tcBorders>
            <w:shd w:val="clear" w:color="000000" w:fill="FFFFFF"/>
            <w:vAlign w:val="center"/>
            <w:hideMark/>
          </w:tcPr>
          <w:p w14:paraId="267B3DFB"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4" w:type="dxa"/>
            <w:tcBorders>
              <w:top w:val="nil"/>
              <w:left w:val="nil"/>
              <w:bottom w:val="single" w:sz="4" w:space="0" w:color="auto"/>
              <w:right w:val="single" w:sz="4" w:space="0" w:color="auto"/>
            </w:tcBorders>
            <w:shd w:val="clear" w:color="000000" w:fill="FFFFFF"/>
            <w:vAlign w:val="center"/>
            <w:hideMark/>
          </w:tcPr>
          <w:p w14:paraId="61058C9D"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4" w:type="dxa"/>
            <w:tcBorders>
              <w:top w:val="nil"/>
              <w:left w:val="nil"/>
              <w:bottom w:val="single" w:sz="4" w:space="0" w:color="auto"/>
              <w:right w:val="single" w:sz="4" w:space="0" w:color="auto"/>
            </w:tcBorders>
            <w:shd w:val="clear" w:color="000000" w:fill="FFFFFF"/>
            <w:vAlign w:val="center"/>
            <w:hideMark/>
          </w:tcPr>
          <w:p w14:paraId="2CF05959"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74" w:type="dxa"/>
            <w:tcBorders>
              <w:top w:val="nil"/>
              <w:left w:val="nil"/>
              <w:bottom w:val="single" w:sz="4" w:space="0" w:color="auto"/>
              <w:right w:val="single" w:sz="4" w:space="0" w:color="auto"/>
            </w:tcBorders>
            <w:shd w:val="clear" w:color="000000" w:fill="FFFFFF"/>
            <w:vAlign w:val="center"/>
            <w:hideMark/>
          </w:tcPr>
          <w:p w14:paraId="1BA07DE8"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74" w:type="dxa"/>
            <w:tcBorders>
              <w:top w:val="nil"/>
              <w:left w:val="nil"/>
              <w:bottom w:val="single" w:sz="4" w:space="0" w:color="auto"/>
              <w:right w:val="single" w:sz="4" w:space="0" w:color="auto"/>
            </w:tcBorders>
            <w:shd w:val="clear" w:color="000000" w:fill="FFFFFF"/>
            <w:vAlign w:val="center"/>
            <w:hideMark/>
          </w:tcPr>
          <w:p w14:paraId="770AE733"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74" w:type="dxa"/>
            <w:tcBorders>
              <w:top w:val="nil"/>
              <w:left w:val="nil"/>
              <w:bottom w:val="single" w:sz="4" w:space="0" w:color="auto"/>
              <w:right w:val="single" w:sz="4" w:space="0" w:color="auto"/>
            </w:tcBorders>
            <w:shd w:val="clear" w:color="000000" w:fill="FFFFFF"/>
            <w:vAlign w:val="center"/>
            <w:hideMark/>
          </w:tcPr>
          <w:p w14:paraId="78547906"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74" w:type="dxa"/>
            <w:tcBorders>
              <w:top w:val="nil"/>
              <w:left w:val="nil"/>
              <w:bottom w:val="single" w:sz="4" w:space="0" w:color="auto"/>
              <w:right w:val="single" w:sz="4" w:space="0" w:color="auto"/>
            </w:tcBorders>
            <w:shd w:val="clear" w:color="000000" w:fill="FFFFFF"/>
            <w:vAlign w:val="center"/>
            <w:hideMark/>
          </w:tcPr>
          <w:p w14:paraId="5BB3D1CA"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535" w:type="dxa"/>
            <w:tcBorders>
              <w:top w:val="nil"/>
              <w:left w:val="nil"/>
              <w:bottom w:val="single" w:sz="4" w:space="0" w:color="auto"/>
              <w:right w:val="single" w:sz="4" w:space="0" w:color="auto"/>
            </w:tcBorders>
            <w:shd w:val="clear" w:color="000000" w:fill="FFFFFF"/>
            <w:vAlign w:val="center"/>
            <w:hideMark/>
          </w:tcPr>
          <w:p w14:paraId="1C8420E8"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535" w:type="dxa"/>
            <w:tcBorders>
              <w:top w:val="nil"/>
              <w:left w:val="nil"/>
              <w:bottom w:val="single" w:sz="4" w:space="0" w:color="auto"/>
              <w:right w:val="single" w:sz="4" w:space="0" w:color="auto"/>
            </w:tcBorders>
            <w:shd w:val="clear" w:color="000000" w:fill="FFFFFF"/>
            <w:vAlign w:val="center"/>
            <w:hideMark/>
          </w:tcPr>
          <w:p w14:paraId="13EF14B0"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535" w:type="dxa"/>
            <w:tcBorders>
              <w:top w:val="nil"/>
              <w:left w:val="nil"/>
              <w:bottom w:val="single" w:sz="4" w:space="0" w:color="auto"/>
              <w:right w:val="single" w:sz="4" w:space="0" w:color="auto"/>
            </w:tcBorders>
            <w:shd w:val="clear" w:color="000000" w:fill="FFFFFF"/>
            <w:vAlign w:val="center"/>
            <w:hideMark/>
          </w:tcPr>
          <w:p w14:paraId="55F96473"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986" w:type="dxa"/>
            <w:tcBorders>
              <w:top w:val="nil"/>
              <w:left w:val="nil"/>
              <w:bottom w:val="single" w:sz="4" w:space="0" w:color="auto"/>
              <w:right w:val="single" w:sz="4" w:space="0" w:color="auto"/>
            </w:tcBorders>
            <w:shd w:val="clear" w:color="000000" w:fill="FFFFFF"/>
            <w:vAlign w:val="center"/>
            <w:hideMark/>
          </w:tcPr>
          <w:p w14:paraId="5B8F78AD"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22939,46</w:t>
            </w:r>
          </w:p>
        </w:tc>
        <w:tc>
          <w:tcPr>
            <w:tcW w:w="851" w:type="dxa"/>
            <w:tcBorders>
              <w:top w:val="nil"/>
              <w:left w:val="nil"/>
              <w:bottom w:val="single" w:sz="4" w:space="0" w:color="auto"/>
              <w:right w:val="single" w:sz="4" w:space="0" w:color="auto"/>
            </w:tcBorders>
            <w:shd w:val="clear" w:color="000000" w:fill="FFFFFF"/>
            <w:vAlign w:val="center"/>
            <w:hideMark/>
          </w:tcPr>
          <w:p w14:paraId="2A156A14"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0" w:type="dxa"/>
            <w:tcBorders>
              <w:top w:val="nil"/>
              <w:left w:val="nil"/>
              <w:bottom w:val="single" w:sz="4" w:space="0" w:color="auto"/>
              <w:right w:val="single" w:sz="4" w:space="0" w:color="auto"/>
            </w:tcBorders>
            <w:shd w:val="clear" w:color="000000" w:fill="FFFFFF"/>
            <w:vAlign w:val="center"/>
            <w:hideMark/>
          </w:tcPr>
          <w:p w14:paraId="129343F4"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1" w:type="dxa"/>
            <w:tcBorders>
              <w:top w:val="nil"/>
              <w:left w:val="nil"/>
              <w:bottom w:val="single" w:sz="4" w:space="0" w:color="auto"/>
              <w:right w:val="single" w:sz="4" w:space="0" w:color="auto"/>
            </w:tcBorders>
            <w:shd w:val="clear" w:color="000000" w:fill="FFFFFF"/>
            <w:vAlign w:val="center"/>
            <w:hideMark/>
          </w:tcPr>
          <w:p w14:paraId="36A2B471"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09" w:type="dxa"/>
            <w:tcBorders>
              <w:top w:val="nil"/>
              <w:left w:val="nil"/>
              <w:bottom w:val="single" w:sz="4" w:space="0" w:color="auto"/>
              <w:right w:val="single" w:sz="4" w:space="0" w:color="auto"/>
            </w:tcBorders>
            <w:shd w:val="clear" w:color="000000" w:fill="FFFFFF"/>
            <w:vAlign w:val="center"/>
            <w:hideMark/>
          </w:tcPr>
          <w:p w14:paraId="1AF133DC"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567" w:type="dxa"/>
            <w:tcBorders>
              <w:top w:val="nil"/>
              <w:left w:val="nil"/>
              <w:bottom w:val="single" w:sz="4" w:space="0" w:color="auto"/>
              <w:right w:val="single" w:sz="4" w:space="0" w:color="auto"/>
            </w:tcBorders>
            <w:shd w:val="clear" w:color="000000" w:fill="FFFFFF"/>
            <w:vAlign w:val="center"/>
            <w:hideMark/>
          </w:tcPr>
          <w:p w14:paraId="325F4C79"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0" w:type="dxa"/>
            <w:tcBorders>
              <w:top w:val="nil"/>
              <w:left w:val="nil"/>
              <w:bottom w:val="single" w:sz="4" w:space="0" w:color="auto"/>
              <w:right w:val="single" w:sz="4" w:space="0" w:color="auto"/>
            </w:tcBorders>
            <w:shd w:val="clear" w:color="000000" w:fill="FFFFFF"/>
            <w:vAlign w:val="center"/>
            <w:hideMark/>
          </w:tcPr>
          <w:p w14:paraId="0D0597B9"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09" w:type="dxa"/>
            <w:tcBorders>
              <w:top w:val="nil"/>
              <w:left w:val="nil"/>
              <w:bottom w:val="single" w:sz="4" w:space="0" w:color="auto"/>
              <w:right w:val="single" w:sz="4" w:space="0" w:color="auto"/>
            </w:tcBorders>
            <w:shd w:val="clear" w:color="000000" w:fill="FFFFFF"/>
            <w:vAlign w:val="center"/>
            <w:hideMark/>
          </w:tcPr>
          <w:p w14:paraId="2A9A5EEA"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992" w:type="dxa"/>
            <w:tcBorders>
              <w:top w:val="nil"/>
              <w:left w:val="nil"/>
              <w:bottom w:val="single" w:sz="4" w:space="0" w:color="auto"/>
              <w:right w:val="single" w:sz="4" w:space="0" w:color="auto"/>
            </w:tcBorders>
            <w:shd w:val="clear" w:color="000000" w:fill="FFFFFF"/>
            <w:vAlign w:val="center"/>
            <w:hideMark/>
          </w:tcPr>
          <w:p w14:paraId="7F37EE27"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r>
      <w:tr w:rsidR="004529B3" w:rsidRPr="004529B3" w14:paraId="42B277D8" w14:textId="77777777" w:rsidTr="004529B3">
        <w:tc>
          <w:tcPr>
            <w:tcW w:w="536" w:type="dxa"/>
            <w:tcBorders>
              <w:top w:val="nil"/>
              <w:left w:val="single" w:sz="4" w:space="0" w:color="auto"/>
              <w:bottom w:val="single" w:sz="4" w:space="0" w:color="auto"/>
              <w:right w:val="single" w:sz="4" w:space="0" w:color="auto"/>
            </w:tcBorders>
            <w:shd w:val="clear" w:color="000000" w:fill="FFFFFF"/>
            <w:vAlign w:val="center"/>
            <w:hideMark/>
          </w:tcPr>
          <w:p w14:paraId="7AD778F3"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4</w:t>
            </w:r>
          </w:p>
        </w:tc>
        <w:tc>
          <w:tcPr>
            <w:tcW w:w="1628" w:type="dxa"/>
            <w:tcBorders>
              <w:top w:val="nil"/>
              <w:left w:val="nil"/>
              <w:bottom w:val="single" w:sz="4" w:space="0" w:color="auto"/>
              <w:right w:val="single" w:sz="4" w:space="0" w:color="auto"/>
            </w:tcBorders>
            <w:shd w:val="clear" w:color="000000" w:fill="FFFFFF"/>
            <w:vAlign w:val="center"/>
            <w:hideMark/>
          </w:tcPr>
          <w:p w14:paraId="3747E9D4"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Тех. Обследование</w:t>
            </w:r>
          </w:p>
        </w:tc>
        <w:tc>
          <w:tcPr>
            <w:tcW w:w="885" w:type="dxa"/>
            <w:tcBorders>
              <w:top w:val="nil"/>
              <w:left w:val="nil"/>
              <w:bottom w:val="single" w:sz="4" w:space="0" w:color="auto"/>
              <w:right w:val="single" w:sz="4" w:space="0" w:color="auto"/>
            </w:tcBorders>
            <w:shd w:val="clear" w:color="000000" w:fill="FFFFFF"/>
            <w:vAlign w:val="center"/>
            <w:hideMark/>
          </w:tcPr>
          <w:p w14:paraId="5CE2450D"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1359" w:type="dxa"/>
            <w:tcBorders>
              <w:top w:val="nil"/>
              <w:left w:val="nil"/>
              <w:bottom w:val="single" w:sz="4" w:space="0" w:color="auto"/>
              <w:right w:val="single" w:sz="4" w:space="0" w:color="auto"/>
            </w:tcBorders>
            <w:shd w:val="clear" w:color="000000" w:fill="FFFFFF"/>
            <w:vAlign w:val="center"/>
            <w:hideMark/>
          </w:tcPr>
          <w:p w14:paraId="6F7FF829"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1180" w:type="dxa"/>
            <w:tcBorders>
              <w:top w:val="nil"/>
              <w:left w:val="nil"/>
              <w:bottom w:val="single" w:sz="4" w:space="0" w:color="auto"/>
              <w:right w:val="single" w:sz="4" w:space="0" w:color="auto"/>
            </w:tcBorders>
            <w:shd w:val="clear" w:color="000000" w:fill="FFFFFF"/>
            <w:vAlign w:val="center"/>
            <w:hideMark/>
          </w:tcPr>
          <w:p w14:paraId="1B602114" w14:textId="77777777" w:rsidR="004529B3" w:rsidRPr="004529B3" w:rsidRDefault="004529B3" w:rsidP="004529B3">
            <w:pPr>
              <w:spacing w:line="240" w:lineRule="auto"/>
              <w:jc w:val="center"/>
              <w:rPr>
                <w:rFonts w:eastAsia="Times New Roman" w:cs="Times New Roman"/>
                <w:b/>
                <w:bCs/>
                <w:i/>
                <w:iCs/>
                <w:color w:val="000000"/>
                <w:sz w:val="16"/>
                <w:szCs w:val="16"/>
                <w:lang w:eastAsia="ru-RU"/>
              </w:rPr>
            </w:pPr>
            <w:r w:rsidRPr="004529B3">
              <w:rPr>
                <w:rFonts w:eastAsia="Times New Roman" w:cs="Times New Roman"/>
                <w:b/>
                <w:bCs/>
                <w:i/>
                <w:iCs/>
                <w:color w:val="000000"/>
                <w:sz w:val="16"/>
                <w:szCs w:val="16"/>
                <w:lang w:eastAsia="ru-RU"/>
              </w:rPr>
              <w:t>1 230,60</w:t>
            </w:r>
          </w:p>
        </w:tc>
        <w:tc>
          <w:tcPr>
            <w:tcW w:w="1180" w:type="dxa"/>
            <w:tcBorders>
              <w:top w:val="nil"/>
              <w:left w:val="nil"/>
              <w:bottom w:val="single" w:sz="4" w:space="0" w:color="auto"/>
              <w:right w:val="single" w:sz="4" w:space="0" w:color="auto"/>
            </w:tcBorders>
            <w:shd w:val="clear" w:color="000000" w:fill="FFFFFF"/>
            <w:vAlign w:val="center"/>
            <w:hideMark/>
          </w:tcPr>
          <w:p w14:paraId="51E1AA32" w14:textId="77777777" w:rsidR="004529B3" w:rsidRPr="004529B3" w:rsidRDefault="004529B3" w:rsidP="004529B3">
            <w:pPr>
              <w:spacing w:line="240" w:lineRule="auto"/>
              <w:jc w:val="center"/>
              <w:rPr>
                <w:rFonts w:eastAsia="Times New Roman" w:cs="Times New Roman"/>
                <w:b/>
                <w:bCs/>
                <w:i/>
                <w:iCs/>
                <w:color w:val="000000"/>
                <w:sz w:val="16"/>
                <w:szCs w:val="16"/>
                <w:lang w:eastAsia="ru-RU"/>
              </w:rPr>
            </w:pPr>
            <w:r w:rsidRPr="004529B3">
              <w:rPr>
                <w:rFonts w:eastAsia="Times New Roman" w:cs="Times New Roman"/>
                <w:b/>
                <w:bCs/>
                <w:i/>
                <w:iCs/>
                <w:color w:val="000000"/>
                <w:sz w:val="16"/>
                <w:szCs w:val="16"/>
                <w:lang w:eastAsia="ru-RU"/>
              </w:rPr>
              <w:t>1 230,60</w:t>
            </w:r>
          </w:p>
        </w:tc>
        <w:tc>
          <w:tcPr>
            <w:tcW w:w="882" w:type="dxa"/>
            <w:tcBorders>
              <w:top w:val="nil"/>
              <w:left w:val="nil"/>
              <w:bottom w:val="single" w:sz="4" w:space="0" w:color="auto"/>
              <w:right w:val="single" w:sz="4" w:space="0" w:color="auto"/>
            </w:tcBorders>
            <w:shd w:val="clear" w:color="000000" w:fill="FFFFFF"/>
            <w:vAlign w:val="center"/>
            <w:hideMark/>
          </w:tcPr>
          <w:p w14:paraId="594B2744"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1 230,60</w:t>
            </w:r>
          </w:p>
        </w:tc>
        <w:tc>
          <w:tcPr>
            <w:tcW w:w="826" w:type="dxa"/>
            <w:tcBorders>
              <w:top w:val="nil"/>
              <w:left w:val="nil"/>
              <w:bottom w:val="single" w:sz="4" w:space="0" w:color="auto"/>
              <w:right w:val="single" w:sz="4" w:space="0" w:color="auto"/>
            </w:tcBorders>
            <w:shd w:val="clear" w:color="000000" w:fill="FFFFFF"/>
            <w:vAlign w:val="center"/>
            <w:hideMark/>
          </w:tcPr>
          <w:p w14:paraId="332E3325"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4" w:type="dxa"/>
            <w:tcBorders>
              <w:top w:val="nil"/>
              <w:left w:val="nil"/>
              <w:bottom w:val="single" w:sz="4" w:space="0" w:color="auto"/>
              <w:right w:val="single" w:sz="4" w:space="0" w:color="auto"/>
            </w:tcBorders>
            <w:shd w:val="clear" w:color="000000" w:fill="FFFFFF"/>
            <w:vAlign w:val="center"/>
            <w:hideMark/>
          </w:tcPr>
          <w:p w14:paraId="0E6CEB4F"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4" w:type="dxa"/>
            <w:tcBorders>
              <w:top w:val="nil"/>
              <w:left w:val="nil"/>
              <w:bottom w:val="single" w:sz="4" w:space="0" w:color="auto"/>
              <w:right w:val="single" w:sz="4" w:space="0" w:color="auto"/>
            </w:tcBorders>
            <w:shd w:val="clear" w:color="000000" w:fill="FFFFFF"/>
            <w:vAlign w:val="center"/>
            <w:hideMark/>
          </w:tcPr>
          <w:p w14:paraId="038BF983"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74" w:type="dxa"/>
            <w:tcBorders>
              <w:top w:val="nil"/>
              <w:left w:val="nil"/>
              <w:bottom w:val="single" w:sz="4" w:space="0" w:color="auto"/>
              <w:right w:val="single" w:sz="4" w:space="0" w:color="auto"/>
            </w:tcBorders>
            <w:shd w:val="clear" w:color="000000" w:fill="FFFFFF"/>
            <w:vAlign w:val="center"/>
            <w:hideMark/>
          </w:tcPr>
          <w:p w14:paraId="2BEFD8D4"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74" w:type="dxa"/>
            <w:tcBorders>
              <w:top w:val="nil"/>
              <w:left w:val="nil"/>
              <w:bottom w:val="single" w:sz="4" w:space="0" w:color="auto"/>
              <w:right w:val="single" w:sz="4" w:space="0" w:color="auto"/>
            </w:tcBorders>
            <w:shd w:val="clear" w:color="000000" w:fill="FFFFFF"/>
            <w:vAlign w:val="center"/>
            <w:hideMark/>
          </w:tcPr>
          <w:p w14:paraId="2B5E065F"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74" w:type="dxa"/>
            <w:tcBorders>
              <w:top w:val="nil"/>
              <w:left w:val="nil"/>
              <w:bottom w:val="single" w:sz="4" w:space="0" w:color="auto"/>
              <w:right w:val="single" w:sz="4" w:space="0" w:color="auto"/>
            </w:tcBorders>
            <w:shd w:val="clear" w:color="000000" w:fill="FFFFFF"/>
            <w:vAlign w:val="center"/>
            <w:hideMark/>
          </w:tcPr>
          <w:p w14:paraId="51273DAE"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74" w:type="dxa"/>
            <w:tcBorders>
              <w:top w:val="nil"/>
              <w:left w:val="nil"/>
              <w:bottom w:val="single" w:sz="4" w:space="0" w:color="auto"/>
              <w:right w:val="single" w:sz="4" w:space="0" w:color="auto"/>
            </w:tcBorders>
            <w:shd w:val="clear" w:color="000000" w:fill="FFFFFF"/>
            <w:vAlign w:val="center"/>
            <w:hideMark/>
          </w:tcPr>
          <w:p w14:paraId="69762DE0"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535" w:type="dxa"/>
            <w:tcBorders>
              <w:top w:val="nil"/>
              <w:left w:val="nil"/>
              <w:bottom w:val="single" w:sz="4" w:space="0" w:color="auto"/>
              <w:right w:val="single" w:sz="4" w:space="0" w:color="auto"/>
            </w:tcBorders>
            <w:shd w:val="clear" w:color="000000" w:fill="FFFFFF"/>
            <w:vAlign w:val="center"/>
            <w:hideMark/>
          </w:tcPr>
          <w:p w14:paraId="75CAD944"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535" w:type="dxa"/>
            <w:tcBorders>
              <w:top w:val="nil"/>
              <w:left w:val="nil"/>
              <w:bottom w:val="single" w:sz="4" w:space="0" w:color="auto"/>
              <w:right w:val="single" w:sz="4" w:space="0" w:color="auto"/>
            </w:tcBorders>
            <w:shd w:val="clear" w:color="000000" w:fill="FFFFFF"/>
            <w:vAlign w:val="center"/>
            <w:hideMark/>
          </w:tcPr>
          <w:p w14:paraId="01FDFF51"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535" w:type="dxa"/>
            <w:tcBorders>
              <w:top w:val="nil"/>
              <w:left w:val="nil"/>
              <w:bottom w:val="single" w:sz="4" w:space="0" w:color="auto"/>
              <w:right w:val="single" w:sz="4" w:space="0" w:color="auto"/>
            </w:tcBorders>
            <w:shd w:val="clear" w:color="000000" w:fill="FFFFFF"/>
            <w:vAlign w:val="center"/>
            <w:hideMark/>
          </w:tcPr>
          <w:p w14:paraId="0838726A"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986" w:type="dxa"/>
            <w:tcBorders>
              <w:top w:val="nil"/>
              <w:left w:val="nil"/>
              <w:bottom w:val="single" w:sz="4" w:space="0" w:color="auto"/>
              <w:right w:val="single" w:sz="4" w:space="0" w:color="auto"/>
            </w:tcBorders>
            <w:shd w:val="clear" w:color="000000" w:fill="FFFFFF"/>
            <w:vAlign w:val="center"/>
            <w:hideMark/>
          </w:tcPr>
          <w:p w14:paraId="7889F186"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1" w:type="dxa"/>
            <w:tcBorders>
              <w:top w:val="nil"/>
              <w:left w:val="nil"/>
              <w:bottom w:val="single" w:sz="4" w:space="0" w:color="auto"/>
              <w:right w:val="single" w:sz="4" w:space="0" w:color="auto"/>
            </w:tcBorders>
            <w:shd w:val="clear" w:color="000000" w:fill="FFFFFF"/>
            <w:vAlign w:val="center"/>
            <w:hideMark/>
          </w:tcPr>
          <w:p w14:paraId="5F03882C"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0" w:type="dxa"/>
            <w:tcBorders>
              <w:top w:val="nil"/>
              <w:left w:val="nil"/>
              <w:bottom w:val="single" w:sz="4" w:space="0" w:color="auto"/>
              <w:right w:val="single" w:sz="4" w:space="0" w:color="auto"/>
            </w:tcBorders>
            <w:shd w:val="clear" w:color="000000" w:fill="FFFFFF"/>
            <w:vAlign w:val="center"/>
            <w:hideMark/>
          </w:tcPr>
          <w:p w14:paraId="258BDD46"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1" w:type="dxa"/>
            <w:tcBorders>
              <w:top w:val="nil"/>
              <w:left w:val="nil"/>
              <w:bottom w:val="single" w:sz="4" w:space="0" w:color="auto"/>
              <w:right w:val="single" w:sz="4" w:space="0" w:color="auto"/>
            </w:tcBorders>
            <w:shd w:val="clear" w:color="000000" w:fill="FFFFFF"/>
            <w:vAlign w:val="center"/>
            <w:hideMark/>
          </w:tcPr>
          <w:p w14:paraId="01B47F61"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09" w:type="dxa"/>
            <w:tcBorders>
              <w:top w:val="nil"/>
              <w:left w:val="nil"/>
              <w:bottom w:val="single" w:sz="4" w:space="0" w:color="auto"/>
              <w:right w:val="single" w:sz="4" w:space="0" w:color="auto"/>
            </w:tcBorders>
            <w:shd w:val="clear" w:color="000000" w:fill="FFFFFF"/>
            <w:vAlign w:val="center"/>
            <w:hideMark/>
          </w:tcPr>
          <w:p w14:paraId="04876184"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567" w:type="dxa"/>
            <w:tcBorders>
              <w:top w:val="nil"/>
              <w:left w:val="nil"/>
              <w:bottom w:val="single" w:sz="4" w:space="0" w:color="auto"/>
              <w:right w:val="single" w:sz="4" w:space="0" w:color="auto"/>
            </w:tcBorders>
            <w:shd w:val="clear" w:color="000000" w:fill="FFFFFF"/>
            <w:vAlign w:val="center"/>
            <w:hideMark/>
          </w:tcPr>
          <w:p w14:paraId="58B4BE0D"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0" w:type="dxa"/>
            <w:tcBorders>
              <w:top w:val="nil"/>
              <w:left w:val="nil"/>
              <w:bottom w:val="single" w:sz="4" w:space="0" w:color="auto"/>
              <w:right w:val="single" w:sz="4" w:space="0" w:color="auto"/>
            </w:tcBorders>
            <w:shd w:val="clear" w:color="000000" w:fill="FFFFFF"/>
            <w:vAlign w:val="center"/>
            <w:hideMark/>
          </w:tcPr>
          <w:p w14:paraId="28EBD2EE"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09" w:type="dxa"/>
            <w:tcBorders>
              <w:top w:val="nil"/>
              <w:left w:val="nil"/>
              <w:bottom w:val="single" w:sz="4" w:space="0" w:color="auto"/>
              <w:right w:val="single" w:sz="4" w:space="0" w:color="auto"/>
            </w:tcBorders>
            <w:shd w:val="clear" w:color="000000" w:fill="FFFFFF"/>
            <w:vAlign w:val="center"/>
            <w:hideMark/>
          </w:tcPr>
          <w:p w14:paraId="7A07B353"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992" w:type="dxa"/>
            <w:tcBorders>
              <w:top w:val="nil"/>
              <w:left w:val="nil"/>
              <w:bottom w:val="single" w:sz="4" w:space="0" w:color="auto"/>
              <w:right w:val="single" w:sz="4" w:space="0" w:color="auto"/>
            </w:tcBorders>
            <w:shd w:val="clear" w:color="000000" w:fill="FFFFFF"/>
            <w:vAlign w:val="center"/>
            <w:hideMark/>
          </w:tcPr>
          <w:p w14:paraId="14776034"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r>
      <w:tr w:rsidR="004529B3" w:rsidRPr="004529B3" w14:paraId="08A99D5A" w14:textId="77777777" w:rsidTr="004529B3">
        <w:tc>
          <w:tcPr>
            <w:tcW w:w="536" w:type="dxa"/>
            <w:tcBorders>
              <w:top w:val="nil"/>
              <w:left w:val="single" w:sz="4" w:space="0" w:color="auto"/>
              <w:bottom w:val="single" w:sz="4" w:space="0" w:color="auto"/>
              <w:right w:val="single" w:sz="4" w:space="0" w:color="auto"/>
            </w:tcBorders>
            <w:shd w:val="clear" w:color="000000" w:fill="FFFFFF"/>
            <w:vAlign w:val="center"/>
            <w:hideMark/>
          </w:tcPr>
          <w:p w14:paraId="53AC61D9"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1628" w:type="dxa"/>
            <w:tcBorders>
              <w:top w:val="nil"/>
              <w:left w:val="nil"/>
              <w:bottom w:val="single" w:sz="4" w:space="0" w:color="auto"/>
              <w:right w:val="single" w:sz="4" w:space="0" w:color="auto"/>
            </w:tcBorders>
            <w:shd w:val="clear" w:color="000000" w:fill="FFFFFF"/>
            <w:vAlign w:val="center"/>
            <w:hideMark/>
          </w:tcPr>
          <w:p w14:paraId="1732AD82" w14:textId="77777777" w:rsidR="004529B3" w:rsidRPr="004529B3" w:rsidRDefault="004529B3" w:rsidP="004529B3">
            <w:pPr>
              <w:spacing w:line="240" w:lineRule="auto"/>
              <w:jc w:val="left"/>
              <w:rPr>
                <w:rFonts w:eastAsia="Times New Roman" w:cs="Times New Roman"/>
                <w:b/>
                <w:bCs/>
                <w:i/>
                <w:iCs/>
                <w:color w:val="000000"/>
                <w:sz w:val="16"/>
                <w:szCs w:val="16"/>
                <w:lang w:eastAsia="ru-RU"/>
              </w:rPr>
            </w:pPr>
            <w:r w:rsidRPr="004529B3">
              <w:rPr>
                <w:rFonts w:eastAsia="Times New Roman" w:cs="Times New Roman"/>
                <w:b/>
                <w:bCs/>
                <w:i/>
                <w:iCs/>
                <w:color w:val="000000"/>
                <w:sz w:val="16"/>
                <w:szCs w:val="16"/>
                <w:lang w:eastAsia="ru-RU"/>
              </w:rPr>
              <w:t>ИТОГО в текущих ценах, тыс. руб.</w:t>
            </w:r>
          </w:p>
        </w:tc>
        <w:tc>
          <w:tcPr>
            <w:tcW w:w="885" w:type="dxa"/>
            <w:tcBorders>
              <w:top w:val="nil"/>
              <w:left w:val="nil"/>
              <w:bottom w:val="single" w:sz="4" w:space="0" w:color="auto"/>
              <w:right w:val="single" w:sz="4" w:space="0" w:color="auto"/>
            </w:tcBorders>
            <w:shd w:val="clear" w:color="000000" w:fill="FFFFFF"/>
            <w:vAlign w:val="center"/>
            <w:hideMark/>
          </w:tcPr>
          <w:p w14:paraId="0E370861" w14:textId="77777777" w:rsidR="004529B3" w:rsidRPr="004529B3" w:rsidRDefault="004529B3" w:rsidP="004529B3">
            <w:pPr>
              <w:spacing w:line="240" w:lineRule="auto"/>
              <w:jc w:val="center"/>
              <w:rPr>
                <w:rFonts w:eastAsia="Times New Roman" w:cs="Times New Roman"/>
                <w:b/>
                <w:bCs/>
                <w:i/>
                <w:iCs/>
                <w:color w:val="000000"/>
                <w:sz w:val="16"/>
                <w:szCs w:val="16"/>
                <w:lang w:eastAsia="ru-RU"/>
              </w:rPr>
            </w:pPr>
            <w:r w:rsidRPr="004529B3">
              <w:rPr>
                <w:rFonts w:eastAsia="Times New Roman" w:cs="Times New Roman"/>
                <w:b/>
                <w:bCs/>
                <w:i/>
                <w:iCs/>
                <w:color w:val="000000"/>
                <w:sz w:val="16"/>
                <w:szCs w:val="16"/>
                <w:lang w:eastAsia="ru-RU"/>
              </w:rPr>
              <w:t>-</w:t>
            </w:r>
          </w:p>
        </w:tc>
        <w:tc>
          <w:tcPr>
            <w:tcW w:w="1359" w:type="dxa"/>
            <w:tcBorders>
              <w:top w:val="nil"/>
              <w:left w:val="nil"/>
              <w:bottom w:val="single" w:sz="4" w:space="0" w:color="auto"/>
              <w:right w:val="single" w:sz="4" w:space="0" w:color="auto"/>
            </w:tcBorders>
            <w:shd w:val="clear" w:color="000000" w:fill="FFFFFF"/>
            <w:vAlign w:val="center"/>
            <w:hideMark/>
          </w:tcPr>
          <w:p w14:paraId="704934E5" w14:textId="77777777" w:rsidR="004529B3" w:rsidRPr="004529B3" w:rsidRDefault="004529B3" w:rsidP="004529B3">
            <w:pPr>
              <w:spacing w:line="240" w:lineRule="auto"/>
              <w:jc w:val="center"/>
              <w:rPr>
                <w:rFonts w:eastAsia="Times New Roman" w:cs="Times New Roman"/>
                <w:b/>
                <w:bCs/>
                <w:i/>
                <w:iCs/>
                <w:color w:val="000000"/>
                <w:sz w:val="16"/>
                <w:szCs w:val="16"/>
                <w:lang w:eastAsia="ru-RU"/>
              </w:rPr>
            </w:pPr>
            <w:r w:rsidRPr="004529B3">
              <w:rPr>
                <w:rFonts w:eastAsia="Times New Roman" w:cs="Times New Roman"/>
                <w:b/>
                <w:bCs/>
                <w:i/>
                <w:iCs/>
                <w:color w:val="000000"/>
                <w:sz w:val="16"/>
                <w:szCs w:val="16"/>
                <w:lang w:eastAsia="ru-RU"/>
              </w:rPr>
              <w:t>-</w:t>
            </w:r>
          </w:p>
        </w:tc>
        <w:tc>
          <w:tcPr>
            <w:tcW w:w="1180" w:type="dxa"/>
            <w:tcBorders>
              <w:top w:val="nil"/>
              <w:left w:val="nil"/>
              <w:bottom w:val="single" w:sz="4" w:space="0" w:color="auto"/>
              <w:right w:val="single" w:sz="4" w:space="0" w:color="auto"/>
            </w:tcBorders>
            <w:shd w:val="clear" w:color="000000" w:fill="FFFFFF"/>
            <w:vAlign w:val="center"/>
            <w:hideMark/>
          </w:tcPr>
          <w:p w14:paraId="437F3638" w14:textId="77777777" w:rsidR="004529B3" w:rsidRPr="004529B3" w:rsidRDefault="004529B3" w:rsidP="004529B3">
            <w:pPr>
              <w:spacing w:line="240" w:lineRule="auto"/>
              <w:jc w:val="center"/>
              <w:rPr>
                <w:rFonts w:eastAsia="Times New Roman" w:cs="Times New Roman"/>
                <w:b/>
                <w:bCs/>
                <w:i/>
                <w:iCs/>
                <w:color w:val="000000"/>
                <w:sz w:val="16"/>
                <w:szCs w:val="16"/>
                <w:lang w:eastAsia="ru-RU"/>
              </w:rPr>
            </w:pPr>
            <w:r w:rsidRPr="004529B3">
              <w:rPr>
                <w:rFonts w:eastAsia="Times New Roman" w:cs="Times New Roman"/>
                <w:b/>
                <w:bCs/>
                <w:i/>
                <w:iCs/>
                <w:color w:val="000000"/>
                <w:sz w:val="16"/>
                <w:szCs w:val="16"/>
                <w:lang w:eastAsia="ru-RU"/>
              </w:rPr>
              <w:t>78 076,18</w:t>
            </w:r>
          </w:p>
        </w:tc>
        <w:tc>
          <w:tcPr>
            <w:tcW w:w="1180" w:type="dxa"/>
            <w:tcBorders>
              <w:top w:val="nil"/>
              <w:left w:val="nil"/>
              <w:bottom w:val="single" w:sz="4" w:space="0" w:color="auto"/>
              <w:right w:val="single" w:sz="4" w:space="0" w:color="auto"/>
            </w:tcBorders>
            <w:shd w:val="clear" w:color="000000" w:fill="FFFFFF"/>
            <w:vAlign w:val="center"/>
            <w:hideMark/>
          </w:tcPr>
          <w:p w14:paraId="024FD418" w14:textId="77777777" w:rsidR="004529B3" w:rsidRPr="004529B3" w:rsidRDefault="004529B3" w:rsidP="004529B3">
            <w:pPr>
              <w:spacing w:line="240" w:lineRule="auto"/>
              <w:jc w:val="center"/>
              <w:rPr>
                <w:rFonts w:eastAsia="Times New Roman" w:cs="Times New Roman"/>
                <w:b/>
                <w:bCs/>
                <w:i/>
                <w:iCs/>
                <w:color w:val="000000"/>
                <w:sz w:val="16"/>
                <w:szCs w:val="16"/>
                <w:lang w:eastAsia="ru-RU"/>
              </w:rPr>
            </w:pPr>
            <w:r w:rsidRPr="004529B3">
              <w:rPr>
                <w:rFonts w:eastAsia="Times New Roman" w:cs="Times New Roman"/>
                <w:b/>
                <w:bCs/>
                <w:i/>
                <w:iCs/>
                <w:color w:val="000000"/>
                <w:sz w:val="16"/>
                <w:szCs w:val="16"/>
                <w:lang w:eastAsia="ru-RU"/>
              </w:rPr>
              <w:t>-</w:t>
            </w:r>
          </w:p>
        </w:tc>
        <w:tc>
          <w:tcPr>
            <w:tcW w:w="882" w:type="dxa"/>
            <w:tcBorders>
              <w:top w:val="nil"/>
              <w:left w:val="nil"/>
              <w:bottom w:val="single" w:sz="4" w:space="0" w:color="auto"/>
              <w:right w:val="single" w:sz="4" w:space="0" w:color="auto"/>
            </w:tcBorders>
            <w:shd w:val="clear" w:color="000000" w:fill="FFFFFF"/>
            <w:vAlign w:val="center"/>
            <w:hideMark/>
          </w:tcPr>
          <w:p w14:paraId="4B8856B6" w14:textId="77777777" w:rsidR="004529B3" w:rsidRPr="004529B3" w:rsidRDefault="004529B3" w:rsidP="004529B3">
            <w:pPr>
              <w:spacing w:line="240" w:lineRule="auto"/>
              <w:jc w:val="center"/>
              <w:rPr>
                <w:rFonts w:eastAsia="Times New Roman" w:cs="Times New Roman"/>
                <w:b/>
                <w:bCs/>
                <w:i/>
                <w:iCs/>
                <w:color w:val="000000"/>
                <w:sz w:val="16"/>
                <w:szCs w:val="16"/>
                <w:lang w:eastAsia="ru-RU"/>
              </w:rPr>
            </w:pPr>
            <w:r w:rsidRPr="004529B3">
              <w:rPr>
                <w:rFonts w:eastAsia="Times New Roman" w:cs="Times New Roman"/>
                <w:b/>
                <w:bCs/>
                <w:i/>
                <w:iCs/>
                <w:color w:val="000000"/>
                <w:sz w:val="16"/>
                <w:szCs w:val="16"/>
                <w:lang w:eastAsia="ru-RU"/>
              </w:rPr>
              <w:t>63 472,13</w:t>
            </w:r>
          </w:p>
        </w:tc>
        <w:tc>
          <w:tcPr>
            <w:tcW w:w="826" w:type="dxa"/>
            <w:tcBorders>
              <w:top w:val="nil"/>
              <w:left w:val="nil"/>
              <w:bottom w:val="single" w:sz="4" w:space="0" w:color="auto"/>
              <w:right w:val="single" w:sz="4" w:space="0" w:color="auto"/>
            </w:tcBorders>
            <w:shd w:val="clear" w:color="000000" w:fill="FFFFFF"/>
            <w:vAlign w:val="center"/>
            <w:hideMark/>
          </w:tcPr>
          <w:p w14:paraId="48737496" w14:textId="77777777" w:rsidR="004529B3" w:rsidRPr="004529B3" w:rsidRDefault="004529B3" w:rsidP="004529B3">
            <w:pPr>
              <w:spacing w:line="240" w:lineRule="auto"/>
              <w:jc w:val="center"/>
              <w:rPr>
                <w:rFonts w:eastAsia="Times New Roman" w:cs="Times New Roman"/>
                <w:b/>
                <w:bCs/>
                <w:i/>
                <w:iCs/>
                <w:color w:val="000000"/>
                <w:sz w:val="16"/>
                <w:szCs w:val="16"/>
                <w:lang w:eastAsia="ru-RU"/>
              </w:rPr>
            </w:pPr>
            <w:r w:rsidRPr="004529B3">
              <w:rPr>
                <w:rFonts w:eastAsia="Times New Roman" w:cs="Times New Roman"/>
                <w:b/>
                <w:bCs/>
                <w:i/>
                <w:iCs/>
                <w:color w:val="000000"/>
                <w:sz w:val="16"/>
                <w:szCs w:val="16"/>
                <w:lang w:eastAsia="ru-RU"/>
              </w:rPr>
              <w:t> </w:t>
            </w:r>
          </w:p>
        </w:tc>
        <w:tc>
          <w:tcPr>
            <w:tcW w:w="854" w:type="dxa"/>
            <w:tcBorders>
              <w:top w:val="nil"/>
              <w:left w:val="nil"/>
              <w:bottom w:val="single" w:sz="4" w:space="0" w:color="auto"/>
              <w:right w:val="single" w:sz="4" w:space="0" w:color="auto"/>
            </w:tcBorders>
            <w:shd w:val="clear" w:color="000000" w:fill="FFFFFF"/>
            <w:vAlign w:val="center"/>
            <w:hideMark/>
          </w:tcPr>
          <w:p w14:paraId="104C81A0" w14:textId="77777777" w:rsidR="004529B3" w:rsidRPr="004529B3" w:rsidRDefault="004529B3" w:rsidP="004529B3">
            <w:pPr>
              <w:spacing w:line="240" w:lineRule="auto"/>
              <w:jc w:val="center"/>
              <w:rPr>
                <w:rFonts w:eastAsia="Times New Roman" w:cs="Times New Roman"/>
                <w:b/>
                <w:bCs/>
                <w:i/>
                <w:iCs/>
                <w:color w:val="000000"/>
                <w:sz w:val="16"/>
                <w:szCs w:val="16"/>
                <w:lang w:eastAsia="ru-RU"/>
              </w:rPr>
            </w:pPr>
            <w:r w:rsidRPr="004529B3">
              <w:rPr>
                <w:rFonts w:eastAsia="Times New Roman" w:cs="Times New Roman"/>
                <w:b/>
                <w:bCs/>
                <w:i/>
                <w:iCs/>
                <w:color w:val="000000"/>
                <w:sz w:val="16"/>
                <w:szCs w:val="16"/>
                <w:lang w:eastAsia="ru-RU"/>
              </w:rPr>
              <w:t> </w:t>
            </w:r>
          </w:p>
        </w:tc>
        <w:tc>
          <w:tcPr>
            <w:tcW w:w="854" w:type="dxa"/>
            <w:tcBorders>
              <w:top w:val="nil"/>
              <w:left w:val="nil"/>
              <w:bottom w:val="single" w:sz="4" w:space="0" w:color="auto"/>
              <w:right w:val="single" w:sz="4" w:space="0" w:color="auto"/>
            </w:tcBorders>
            <w:shd w:val="clear" w:color="000000" w:fill="FFFFFF"/>
            <w:vAlign w:val="center"/>
            <w:hideMark/>
          </w:tcPr>
          <w:p w14:paraId="62159683" w14:textId="77777777" w:rsidR="004529B3" w:rsidRPr="004529B3" w:rsidRDefault="004529B3" w:rsidP="004529B3">
            <w:pPr>
              <w:spacing w:line="240" w:lineRule="auto"/>
              <w:jc w:val="center"/>
              <w:rPr>
                <w:rFonts w:eastAsia="Times New Roman" w:cs="Times New Roman"/>
                <w:b/>
                <w:bCs/>
                <w:i/>
                <w:iCs/>
                <w:color w:val="000000"/>
                <w:sz w:val="16"/>
                <w:szCs w:val="16"/>
                <w:lang w:eastAsia="ru-RU"/>
              </w:rPr>
            </w:pPr>
            <w:r w:rsidRPr="004529B3">
              <w:rPr>
                <w:rFonts w:eastAsia="Times New Roman" w:cs="Times New Roman"/>
                <w:b/>
                <w:bCs/>
                <w:i/>
                <w:iCs/>
                <w:color w:val="000000"/>
                <w:sz w:val="16"/>
                <w:szCs w:val="16"/>
                <w:lang w:eastAsia="ru-RU"/>
              </w:rPr>
              <w:t> </w:t>
            </w:r>
          </w:p>
        </w:tc>
        <w:tc>
          <w:tcPr>
            <w:tcW w:w="774" w:type="dxa"/>
            <w:tcBorders>
              <w:top w:val="nil"/>
              <w:left w:val="nil"/>
              <w:bottom w:val="single" w:sz="4" w:space="0" w:color="auto"/>
              <w:right w:val="single" w:sz="4" w:space="0" w:color="auto"/>
            </w:tcBorders>
            <w:shd w:val="clear" w:color="000000" w:fill="FFFFFF"/>
            <w:vAlign w:val="center"/>
            <w:hideMark/>
          </w:tcPr>
          <w:p w14:paraId="713C130D" w14:textId="77777777" w:rsidR="004529B3" w:rsidRPr="004529B3" w:rsidRDefault="004529B3" w:rsidP="004529B3">
            <w:pPr>
              <w:spacing w:line="240" w:lineRule="auto"/>
              <w:jc w:val="center"/>
              <w:rPr>
                <w:rFonts w:eastAsia="Times New Roman" w:cs="Times New Roman"/>
                <w:b/>
                <w:bCs/>
                <w:i/>
                <w:iCs/>
                <w:color w:val="000000"/>
                <w:sz w:val="16"/>
                <w:szCs w:val="16"/>
                <w:lang w:eastAsia="ru-RU"/>
              </w:rPr>
            </w:pPr>
            <w:r w:rsidRPr="004529B3">
              <w:rPr>
                <w:rFonts w:eastAsia="Times New Roman" w:cs="Times New Roman"/>
                <w:b/>
                <w:bCs/>
                <w:i/>
                <w:iCs/>
                <w:color w:val="000000"/>
                <w:sz w:val="16"/>
                <w:szCs w:val="16"/>
                <w:lang w:eastAsia="ru-RU"/>
              </w:rPr>
              <w:t> </w:t>
            </w:r>
          </w:p>
        </w:tc>
        <w:tc>
          <w:tcPr>
            <w:tcW w:w="774" w:type="dxa"/>
            <w:tcBorders>
              <w:top w:val="nil"/>
              <w:left w:val="nil"/>
              <w:bottom w:val="single" w:sz="4" w:space="0" w:color="auto"/>
              <w:right w:val="single" w:sz="4" w:space="0" w:color="auto"/>
            </w:tcBorders>
            <w:shd w:val="clear" w:color="000000" w:fill="FFFFFF"/>
            <w:vAlign w:val="center"/>
            <w:hideMark/>
          </w:tcPr>
          <w:p w14:paraId="28B3D668" w14:textId="77777777" w:rsidR="004529B3" w:rsidRPr="004529B3" w:rsidRDefault="004529B3" w:rsidP="004529B3">
            <w:pPr>
              <w:spacing w:line="240" w:lineRule="auto"/>
              <w:jc w:val="center"/>
              <w:rPr>
                <w:rFonts w:eastAsia="Times New Roman" w:cs="Times New Roman"/>
                <w:b/>
                <w:bCs/>
                <w:i/>
                <w:iCs/>
                <w:color w:val="000000"/>
                <w:sz w:val="16"/>
                <w:szCs w:val="16"/>
                <w:lang w:eastAsia="ru-RU"/>
              </w:rPr>
            </w:pPr>
            <w:r w:rsidRPr="004529B3">
              <w:rPr>
                <w:rFonts w:eastAsia="Times New Roman" w:cs="Times New Roman"/>
                <w:b/>
                <w:bCs/>
                <w:i/>
                <w:iCs/>
                <w:color w:val="000000"/>
                <w:sz w:val="16"/>
                <w:szCs w:val="16"/>
                <w:lang w:eastAsia="ru-RU"/>
              </w:rPr>
              <w:t> </w:t>
            </w:r>
          </w:p>
        </w:tc>
        <w:tc>
          <w:tcPr>
            <w:tcW w:w="774" w:type="dxa"/>
            <w:tcBorders>
              <w:top w:val="nil"/>
              <w:left w:val="nil"/>
              <w:bottom w:val="single" w:sz="4" w:space="0" w:color="auto"/>
              <w:right w:val="single" w:sz="4" w:space="0" w:color="auto"/>
            </w:tcBorders>
            <w:shd w:val="clear" w:color="000000" w:fill="FFFFFF"/>
            <w:vAlign w:val="center"/>
            <w:hideMark/>
          </w:tcPr>
          <w:p w14:paraId="163510DA" w14:textId="77777777" w:rsidR="004529B3" w:rsidRPr="004529B3" w:rsidRDefault="004529B3" w:rsidP="004529B3">
            <w:pPr>
              <w:spacing w:line="240" w:lineRule="auto"/>
              <w:jc w:val="center"/>
              <w:rPr>
                <w:rFonts w:eastAsia="Times New Roman" w:cs="Times New Roman"/>
                <w:b/>
                <w:bCs/>
                <w:i/>
                <w:iCs/>
                <w:color w:val="000000"/>
                <w:sz w:val="16"/>
                <w:szCs w:val="16"/>
                <w:lang w:eastAsia="ru-RU"/>
              </w:rPr>
            </w:pPr>
            <w:r w:rsidRPr="004529B3">
              <w:rPr>
                <w:rFonts w:eastAsia="Times New Roman" w:cs="Times New Roman"/>
                <w:b/>
                <w:bCs/>
                <w:i/>
                <w:iCs/>
                <w:color w:val="000000"/>
                <w:sz w:val="16"/>
                <w:szCs w:val="16"/>
                <w:lang w:eastAsia="ru-RU"/>
              </w:rPr>
              <w:t> </w:t>
            </w:r>
          </w:p>
        </w:tc>
        <w:tc>
          <w:tcPr>
            <w:tcW w:w="774" w:type="dxa"/>
            <w:tcBorders>
              <w:top w:val="nil"/>
              <w:left w:val="nil"/>
              <w:bottom w:val="single" w:sz="4" w:space="0" w:color="auto"/>
              <w:right w:val="single" w:sz="4" w:space="0" w:color="auto"/>
            </w:tcBorders>
            <w:shd w:val="clear" w:color="000000" w:fill="FFFFFF"/>
            <w:vAlign w:val="center"/>
            <w:hideMark/>
          </w:tcPr>
          <w:p w14:paraId="0CD43019" w14:textId="77777777" w:rsidR="004529B3" w:rsidRPr="004529B3" w:rsidRDefault="004529B3" w:rsidP="004529B3">
            <w:pPr>
              <w:spacing w:line="240" w:lineRule="auto"/>
              <w:jc w:val="center"/>
              <w:rPr>
                <w:rFonts w:eastAsia="Times New Roman" w:cs="Times New Roman"/>
                <w:b/>
                <w:bCs/>
                <w:i/>
                <w:iCs/>
                <w:color w:val="000000"/>
                <w:sz w:val="16"/>
                <w:szCs w:val="16"/>
                <w:lang w:eastAsia="ru-RU"/>
              </w:rPr>
            </w:pPr>
            <w:r w:rsidRPr="004529B3">
              <w:rPr>
                <w:rFonts w:eastAsia="Times New Roman" w:cs="Times New Roman"/>
                <w:b/>
                <w:bCs/>
                <w:i/>
                <w:iCs/>
                <w:color w:val="000000"/>
                <w:sz w:val="16"/>
                <w:szCs w:val="16"/>
                <w:lang w:eastAsia="ru-RU"/>
              </w:rPr>
              <w:t> </w:t>
            </w:r>
          </w:p>
        </w:tc>
        <w:tc>
          <w:tcPr>
            <w:tcW w:w="535" w:type="dxa"/>
            <w:tcBorders>
              <w:top w:val="nil"/>
              <w:left w:val="nil"/>
              <w:bottom w:val="single" w:sz="4" w:space="0" w:color="auto"/>
              <w:right w:val="single" w:sz="4" w:space="0" w:color="auto"/>
            </w:tcBorders>
            <w:shd w:val="clear" w:color="000000" w:fill="FFFFFF"/>
            <w:vAlign w:val="center"/>
            <w:hideMark/>
          </w:tcPr>
          <w:p w14:paraId="4345EBB3" w14:textId="77777777" w:rsidR="004529B3" w:rsidRPr="004529B3" w:rsidRDefault="004529B3" w:rsidP="004529B3">
            <w:pPr>
              <w:spacing w:line="240" w:lineRule="auto"/>
              <w:jc w:val="center"/>
              <w:rPr>
                <w:rFonts w:eastAsia="Times New Roman" w:cs="Times New Roman"/>
                <w:b/>
                <w:bCs/>
                <w:i/>
                <w:iCs/>
                <w:color w:val="000000"/>
                <w:sz w:val="16"/>
                <w:szCs w:val="16"/>
                <w:lang w:eastAsia="ru-RU"/>
              </w:rPr>
            </w:pPr>
            <w:r w:rsidRPr="004529B3">
              <w:rPr>
                <w:rFonts w:eastAsia="Times New Roman" w:cs="Times New Roman"/>
                <w:b/>
                <w:bCs/>
                <w:i/>
                <w:iCs/>
                <w:color w:val="000000"/>
                <w:sz w:val="16"/>
                <w:szCs w:val="16"/>
                <w:lang w:eastAsia="ru-RU"/>
              </w:rPr>
              <w:t> </w:t>
            </w:r>
          </w:p>
        </w:tc>
        <w:tc>
          <w:tcPr>
            <w:tcW w:w="535" w:type="dxa"/>
            <w:tcBorders>
              <w:top w:val="nil"/>
              <w:left w:val="nil"/>
              <w:bottom w:val="single" w:sz="4" w:space="0" w:color="auto"/>
              <w:right w:val="single" w:sz="4" w:space="0" w:color="auto"/>
            </w:tcBorders>
            <w:shd w:val="clear" w:color="000000" w:fill="FFFFFF"/>
            <w:vAlign w:val="center"/>
            <w:hideMark/>
          </w:tcPr>
          <w:p w14:paraId="6C7009D7" w14:textId="77777777" w:rsidR="004529B3" w:rsidRPr="004529B3" w:rsidRDefault="004529B3" w:rsidP="004529B3">
            <w:pPr>
              <w:spacing w:line="240" w:lineRule="auto"/>
              <w:jc w:val="center"/>
              <w:rPr>
                <w:rFonts w:eastAsia="Times New Roman" w:cs="Times New Roman"/>
                <w:b/>
                <w:bCs/>
                <w:i/>
                <w:iCs/>
                <w:color w:val="000000"/>
                <w:sz w:val="16"/>
                <w:szCs w:val="16"/>
                <w:lang w:eastAsia="ru-RU"/>
              </w:rPr>
            </w:pPr>
            <w:r w:rsidRPr="004529B3">
              <w:rPr>
                <w:rFonts w:eastAsia="Times New Roman" w:cs="Times New Roman"/>
                <w:b/>
                <w:bCs/>
                <w:i/>
                <w:iCs/>
                <w:color w:val="000000"/>
                <w:sz w:val="16"/>
                <w:szCs w:val="16"/>
                <w:lang w:eastAsia="ru-RU"/>
              </w:rPr>
              <w:t> </w:t>
            </w:r>
          </w:p>
        </w:tc>
        <w:tc>
          <w:tcPr>
            <w:tcW w:w="535" w:type="dxa"/>
            <w:tcBorders>
              <w:top w:val="nil"/>
              <w:left w:val="nil"/>
              <w:bottom w:val="single" w:sz="4" w:space="0" w:color="auto"/>
              <w:right w:val="single" w:sz="4" w:space="0" w:color="auto"/>
            </w:tcBorders>
            <w:shd w:val="clear" w:color="000000" w:fill="FFFFFF"/>
            <w:vAlign w:val="center"/>
            <w:hideMark/>
          </w:tcPr>
          <w:p w14:paraId="213678D0" w14:textId="77777777" w:rsidR="004529B3" w:rsidRPr="004529B3" w:rsidRDefault="004529B3" w:rsidP="004529B3">
            <w:pPr>
              <w:spacing w:line="240" w:lineRule="auto"/>
              <w:jc w:val="center"/>
              <w:rPr>
                <w:rFonts w:eastAsia="Times New Roman" w:cs="Times New Roman"/>
                <w:b/>
                <w:bCs/>
                <w:i/>
                <w:iCs/>
                <w:color w:val="000000"/>
                <w:sz w:val="16"/>
                <w:szCs w:val="16"/>
                <w:lang w:eastAsia="ru-RU"/>
              </w:rPr>
            </w:pPr>
            <w:r w:rsidRPr="004529B3">
              <w:rPr>
                <w:rFonts w:eastAsia="Times New Roman" w:cs="Times New Roman"/>
                <w:b/>
                <w:bCs/>
                <w:i/>
                <w:iCs/>
                <w:color w:val="000000"/>
                <w:sz w:val="16"/>
                <w:szCs w:val="16"/>
                <w:lang w:eastAsia="ru-RU"/>
              </w:rPr>
              <w:t> </w:t>
            </w:r>
          </w:p>
        </w:tc>
        <w:tc>
          <w:tcPr>
            <w:tcW w:w="986" w:type="dxa"/>
            <w:tcBorders>
              <w:top w:val="nil"/>
              <w:left w:val="nil"/>
              <w:bottom w:val="single" w:sz="4" w:space="0" w:color="auto"/>
              <w:right w:val="single" w:sz="4" w:space="0" w:color="auto"/>
            </w:tcBorders>
            <w:shd w:val="clear" w:color="000000" w:fill="FFFFFF"/>
            <w:vAlign w:val="center"/>
            <w:hideMark/>
          </w:tcPr>
          <w:p w14:paraId="41C59935" w14:textId="77777777" w:rsidR="004529B3" w:rsidRPr="004529B3" w:rsidRDefault="004529B3" w:rsidP="004529B3">
            <w:pPr>
              <w:spacing w:line="240" w:lineRule="auto"/>
              <w:jc w:val="center"/>
              <w:rPr>
                <w:rFonts w:eastAsia="Times New Roman" w:cs="Times New Roman"/>
                <w:b/>
                <w:bCs/>
                <w:i/>
                <w:iCs/>
                <w:color w:val="000000"/>
                <w:sz w:val="16"/>
                <w:szCs w:val="16"/>
                <w:lang w:eastAsia="ru-RU"/>
              </w:rPr>
            </w:pPr>
            <w:r w:rsidRPr="004529B3">
              <w:rPr>
                <w:rFonts w:eastAsia="Times New Roman" w:cs="Times New Roman"/>
                <w:b/>
                <w:bCs/>
                <w:i/>
                <w:iCs/>
                <w:color w:val="000000"/>
                <w:sz w:val="16"/>
                <w:szCs w:val="16"/>
                <w:lang w:eastAsia="ru-RU"/>
              </w:rPr>
              <w:t>14 604,05</w:t>
            </w:r>
          </w:p>
        </w:tc>
        <w:tc>
          <w:tcPr>
            <w:tcW w:w="851" w:type="dxa"/>
            <w:tcBorders>
              <w:top w:val="nil"/>
              <w:left w:val="nil"/>
              <w:bottom w:val="single" w:sz="4" w:space="0" w:color="auto"/>
              <w:right w:val="single" w:sz="4" w:space="0" w:color="auto"/>
            </w:tcBorders>
            <w:shd w:val="clear" w:color="000000" w:fill="FFFFFF"/>
            <w:vAlign w:val="center"/>
            <w:hideMark/>
          </w:tcPr>
          <w:p w14:paraId="54935155" w14:textId="77777777" w:rsidR="004529B3" w:rsidRPr="004529B3" w:rsidRDefault="004529B3" w:rsidP="004529B3">
            <w:pPr>
              <w:spacing w:line="240" w:lineRule="auto"/>
              <w:jc w:val="center"/>
              <w:rPr>
                <w:rFonts w:eastAsia="Times New Roman" w:cs="Times New Roman"/>
                <w:b/>
                <w:bCs/>
                <w:i/>
                <w:iCs/>
                <w:color w:val="000000"/>
                <w:sz w:val="16"/>
                <w:szCs w:val="16"/>
                <w:lang w:eastAsia="ru-RU"/>
              </w:rPr>
            </w:pPr>
            <w:r w:rsidRPr="004529B3">
              <w:rPr>
                <w:rFonts w:eastAsia="Times New Roman" w:cs="Times New Roman"/>
                <w:b/>
                <w:bCs/>
                <w:i/>
                <w:iCs/>
                <w:color w:val="000000"/>
                <w:sz w:val="16"/>
                <w:szCs w:val="16"/>
                <w:lang w:eastAsia="ru-RU"/>
              </w:rPr>
              <w:t> </w:t>
            </w:r>
          </w:p>
        </w:tc>
        <w:tc>
          <w:tcPr>
            <w:tcW w:w="850" w:type="dxa"/>
            <w:tcBorders>
              <w:top w:val="nil"/>
              <w:left w:val="nil"/>
              <w:bottom w:val="single" w:sz="4" w:space="0" w:color="auto"/>
              <w:right w:val="single" w:sz="4" w:space="0" w:color="auto"/>
            </w:tcBorders>
            <w:shd w:val="clear" w:color="000000" w:fill="FFFFFF"/>
            <w:vAlign w:val="center"/>
            <w:hideMark/>
          </w:tcPr>
          <w:p w14:paraId="32A403DE" w14:textId="77777777" w:rsidR="004529B3" w:rsidRPr="004529B3" w:rsidRDefault="004529B3" w:rsidP="004529B3">
            <w:pPr>
              <w:spacing w:line="240" w:lineRule="auto"/>
              <w:jc w:val="center"/>
              <w:rPr>
                <w:rFonts w:eastAsia="Times New Roman" w:cs="Times New Roman"/>
                <w:b/>
                <w:bCs/>
                <w:i/>
                <w:iCs/>
                <w:color w:val="000000"/>
                <w:sz w:val="16"/>
                <w:szCs w:val="16"/>
                <w:lang w:eastAsia="ru-RU"/>
              </w:rPr>
            </w:pPr>
            <w:r w:rsidRPr="004529B3">
              <w:rPr>
                <w:rFonts w:eastAsia="Times New Roman" w:cs="Times New Roman"/>
                <w:b/>
                <w:bCs/>
                <w:i/>
                <w:iCs/>
                <w:color w:val="000000"/>
                <w:sz w:val="16"/>
                <w:szCs w:val="16"/>
                <w:lang w:eastAsia="ru-RU"/>
              </w:rPr>
              <w:t> </w:t>
            </w:r>
          </w:p>
        </w:tc>
        <w:tc>
          <w:tcPr>
            <w:tcW w:w="851" w:type="dxa"/>
            <w:tcBorders>
              <w:top w:val="nil"/>
              <w:left w:val="nil"/>
              <w:bottom w:val="single" w:sz="4" w:space="0" w:color="auto"/>
              <w:right w:val="single" w:sz="4" w:space="0" w:color="auto"/>
            </w:tcBorders>
            <w:shd w:val="clear" w:color="000000" w:fill="FFFFFF"/>
            <w:vAlign w:val="center"/>
            <w:hideMark/>
          </w:tcPr>
          <w:p w14:paraId="59353B41" w14:textId="77777777" w:rsidR="004529B3" w:rsidRPr="004529B3" w:rsidRDefault="004529B3" w:rsidP="004529B3">
            <w:pPr>
              <w:spacing w:line="240" w:lineRule="auto"/>
              <w:jc w:val="center"/>
              <w:rPr>
                <w:rFonts w:eastAsia="Times New Roman" w:cs="Times New Roman"/>
                <w:b/>
                <w:bCs/>
                <w:i/>
                <w:iCs/>
                <w:color w:val="000000"/>
                <w:sz w:val="16"/>
                <w:szCs w:val="16"/>
                <w:lang w:eastAsia="ru-RU"/>
              </w:rPr>
            </w:pPr>
            <w:r w:rsidRPr="004529B3">
              <w:rPr>
                <w:rFonts w:eastAsia="Times New Roman" w:cs="Times New Roman"/>
                <w:b/>
                <w:bCs/>
                <w:i/>
                <w:iCs/>
                <w:color w:val="000000"/>
                <w:sz w:val="16"/>
                <w:szCs w:val="16"/>
                <w:lang w:eastAsia="ru-RU"/>
              </w:rPr>
              <w:t> </w:t>
            </w:r>
          </w:p>
        </w:tc>
        <w:tc>
          <w:tcPr>
            <w:tcW w:w="709" w:type="dxa"/>
            <w:tcBorders>
              <w:top w:val="nil"/>
              <w:left w:val="nil"/>
              <w:bottom w:val="single" w:sz="4" w:space="0" w:color="auto"/>
              <w:right w:val="single" w:sz="4" w:space="0" w:color="auto"/>
            </w:tcBorders>
            <w:shd w:val="clear" w:color="000000" w:fill="FFFFFF"/>
            <w:vAlign w:val="center"/>
            <w:hideMark/>
          </w:tcPr>
          <w:p w14:paraId="6A2F241F" w14:textId="77777777" w:rsidR="004529B3" w:rsidRPr="004529B3" w:rsidRDefault="004529B3" w:rsidP="004529B3">
            <w:pPr>
              <w:spacing w:line="240" w:lineRule="auto"/>
              <w:jc w:val="center"/>
              <w:rPr>
                <w:rFonts w:eastAsia="Times New Roman" w:cs="Times New Roman"/>
                <w:b/>
                <w:bCs/>
                <w:i/>
                <w:iCs/>
                <w:color w:val="000000"/>
                <w:sz w:val="16"/>
                <w:szCs w:val="16"/>
                <w:lang w:eastAsia="ru-RU"/>
              </w:rPr>
            </w:pPr>
            <w:r w:rsidRPr="004529B3">
              <w:rPr>
                <w:rFonts w:eastAsia="Times New Roman" w:cs="Times New Roman"/>
                <w:b/>
                <w:bCs/>
                <w:i/>
                <w:iCs/>
                <w:color w:val="000000"/>
                <w:sz w:val="16"/>
                <w:szCs w:val="16"/>
                <w:lang w:eastAsia="ru-RU"/>
              </w:rPr>
              <w:t> </w:t>
            </w:r>
          </w:p>
        </w:tc>
        <w:tc>
          <w:tcPr>
            <w:tcW w:w="567" w:type="dxa"/>
            <w:tcBorders>
              <w:top w:val="nil"/>
              <w:left w:val="nil"/>
              <w:bottom w:val="single" w:sz="4" w:space="0" w:color="auto"/>
              <w:right w:val="single" w:sz="4" w:space="0" w:color="auto"/>
            </w:tcBorders>
            <w:shd w:val="clear" w:color="000000" w:fill="FFFFFF"/>
            <w:vAlign w:val="center"/>
            <w:hideMark/>
          </w:tcPr>
          <w:p w14:paraId="2D89AE9A" w14:textId="77777777" w:rsidR="004529B3" w:rsidRPr="004529B3" w:rsidRDefault="004529B3" w:rsidP="004529B3">
            <w:pPr>
              <w:spacing w:line="240" w:lineRule="auto"/>
              <w:jc w:val="center"/>
              <w:rPr>
                <w:rFonts w:eastAsia="Times New Roman" w:cs="Times New Roman"/>
                <w:b/>
                <w:bCs/>
                <w:i/>
                <w:iCs/>
                <w:color w:val="000000"/>
                <w:sz w:val="16"/>
                <w:szCs w:val="16"/>
                <w:lang w:eastAsia="ru-RU"/>
              </w:rPr>
            </w:pPr>
            <w:r w:rsidRPr="004529B3">
              <w:rPr>
                <w:rFonts w:eastAsia="Times New Roman" w:cs="Times New Roman"/>
                <w:b/>
                <w:bCs/>
                <w:i/>
                <w:iCs/>
                <w:color w:val="000000"/>
                <w:sz w:val="16"/>
                <w:szCs w:val="16"/>
                <w:lang w:eastAsia="ru-RU"/>
              </w:rPr>
              <w:t> </w:t>
            </w:r>
          </w:p>
        </w:tc>
        <w:tc>
          <w:tcPr>
            <w:tcW w:w="850" w:type="dxa"/>
            <w:tcBorders>
              <w:top w:val="nil"/>
              <w:left w:val="nil"/>
              <w:bottom w:val="single" w:sz="4" w:space="0" w:color="auto"/>
              <w:right w:val="single" w:sz="4" w:space="0" w:color="auto"/>
            </w:tcBorders>
            <w:shd w:val="clear" w:color="000000" w:fill="FFFFFF"/>
            <w:vAlign w:val="center"/>
            <w:hideMark/>
          </w:tcPr>
          <w:p w14:paraId="15FC0EA8" w14:textId="77777777" w:rsidR="004529B3" w:rsidRPr="004529B3" w:rsidRDefault="004529B3" w:rsidP="004529B3">
            <w:pPr>
              <w:spacing w:line="240" w:lineRule="auto"/>
              <w:jc w:val="center"/>
              <w:rPr>
                <w:rFonts w:eastAsia="Times New Roman" w:cs="Times New Roman"/>
                <w:b/>
                <w:bCs/>
                <w:i/>
                <w:iCs/>
                <w:color w:val="000000"/>
                <w:sz w:val="16"/>
                <w:szCs w:val="16"/>
                <w:lang w:eastAsia="ru-RU"/>
              </w:rPr>
            </w:pPr>
            <w:r w:rsidRPr="004529B3">
              <w:rPr>
                <w:rFonts w:eastAsia="Times New Roman" w:cs="Times New Roman"/>
                <w:b/>
                <w:bCs/>
                <w:i/>
                <w:iCs/>
                <w:color w:val="000000"/>
                <w:sz w:val="16"/>
                <w:szCs w:val="16"/>
                <w:lang w:eastAsia="ru-RU"/>
              </w:rPr>
              <w:t> </w:t>
            </w:r>
          </w:p>
        </w:tc>
        <w:tc>
          <w:tcPr>
            <w:tcW w:w="709" w:type="dxa"/>
            <w:tcBorders>
              <w:top w:val="nil"/>
              <w:left w:val="nil"/>
              <w:bottom w:val="single" w:sz="4" w:space="0" w:color="auto"/>
              <w:right w:val="single" w:sz="4" w:space="0" w:color="auto"/>
            </w:tcBorders>
            <w:shd w:val="clear" w:color="000000" w:fill="FFFFFF"/>
            <w:vAlign w:val="center"/>
            <w:hideMark/>
          </w:tcPr>
          <w:p w14:paraId="01CB0C2A" w14:textId="77777777" w:rsidR="004529B3" w:rsidRPr="004529B3" w:rsidRDefault="004529B3" w:rsidP="004529B3">
            <w:pPr>
              <w:spacing w:line="240" w:lineRule="auto"/>
              <w:jc w:val="center"/>
              <w:rPr>
                <w:rFonts w:eastAsia="Times New Roman" w:cs="Times New Roman"/>
                <w:b/>
                <w:bCs/>
                <w:i/>
                <w:iCs/>
                <w:color w:val="000000"/>
                <w:sz w:val="16"/>
                <w:szCs w:val="16"/>
                <w:lang w:eastAsia="ru-RU"/>
              </w:rPr>
            </w:pPr>
            <w:r w:rsidRPr="004529B3">
              <w:rPr>
                <w:rFonts w:eastAsia="Times New Roman" w:cs="Times New Roman"/>
                <w:b/>
                <w:bCs/>
                <w:i/>
                <w:iCs/>
                <w:color w:val="000000"/>
                <w:sz w:val="16"/>
                <w:szCs w:val="16"/>
                <w:lang w:eastAsia="ru-RU"/>
              </w:rPr>
              <w:t> </w:t>
            </w:r>
          </w:p>
        </w:tc>
        <w:tc>
          <w:tcPr>
            <w:tcW w:w="992" w:type="dxa"/>
            <w:tcBorders>
              <w:top w:val="nil"/>
              <w:left w:val="nil"/>
              <w:bottom w:val="single" w:sz="4" w:space="0" w:color="auto"/>
              <w:right w:val="single" w:sz="4" w:space="0" w:color="auto"/>
            </w:tcBorders>
            <w:shd w:val="clear" w:color="000000" w:fill="FFFFFF"/>
            <w:vAlign w:val="center"/>
            <w:hideMark/>
          </w:tcPr>
          <w:p w14:paraId="659E6585" w14:textId="77777777" w:rsidR="004529B3" w:rsidRPr="004529B3" w:rsidRDefault="004529B3" w:rsidP="004529B3">
            <w:pPr>
              <w:spacing w:line="240" w:lineRule="auto"/>
              <w:jc w:val="center"/>
              <w:rPr>
                <w:rFonts w:eastAsia="Times New Roman" w:cs="Times New Roman"/>
                <w:b/>
                <w:bCs/>
                <w:i/>
                <w:iCs/>
                <w:color w:val="000000"/>
                <w:sz w:val="16"/>
                <w:szCs w:val="16"/>
                <w:lang w:eastAsia="ru-RU"/>
              </w:rPr>
            </w:pPr>
            <w:r w:rsidRPr="004529B3">
              <w:rPr>
                <w:rFonts w:eastAsia="Times New Roman" w:cs="Times New Roman"/>
                <w:b/>
                <w:bCs/>
                <w:i/>
                <w:iCs/>
                <w:color w:val="000000"/>
                <w:sz w:val="16"/>
                <w:szCs w:val="16"/>
                <w:lang w:eastAsia="ru-RU"/>
              </w:rPr>
              <w:t> </w:t>
            </w:r>
          </w:p>
        </w:tc>
      </w:tr>
      <w:tr w:rsidR="004529B3" w:rsidRPr="004529B3" w14:paraId="18BF3ED5" w14:textId="77777777" w:rsidTr="004529B3">
        <w:tc>
          <w:tcPr>
            <w:tcW w:w="536" w:type="dxa"/>
            <w:tcBorders>
              <w:top w:val="nil"/>
              <w:left w:val="single" w:sz="4" w:space="0" w:color="auto"/>
              <w:bottom w:val="single" w:sz="4" w:space="0" w:color="auto"/>
              <w:right w:val="single" w:sz="4" w:space="0" w:color="auto"/>
            </w:tcBorders>
            <w:shd w:val="clear" w:color="000000" w:fill="FFFFFF"/>
            <w:vAlign w:val="center"/>
            <w:hideMark/>
          </w:tcPr>
          <w:p w14:paraId="6E063DBD"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1628" w:type="dxa"/>
            <w:tcBorders>
              <w:top w:val="nil"/>
              <w:left w:val="nil"/>
              <w:bottom w:val="single" w:sz="4" w:space="0" w:color="auto"/>
              <w:right w:val="single" w:sz="4" w:space="0" w:color="auto"/>
            </w:tcBorders>
            <w:shd w:val="clear" w:color="000000" w:fill="FFFFFF"/>
            <w:vAlign w:val="center"/>
            <w:hideMark/>
          </w:tcPr>
          <w:p w14:paraId="007B76C6" w14:textId="77777777" w:rsidR="004529B3" w:rsidRPr="004529B3" w:rsidRDefault="004529B3" w:rsidP="004529B3">
            <w:pPr>
              <w:spacing w:line="240" w:lineRule="auto"/>
              <w:jc w:val="left"/>
              <w:rPr>
                <w:rFonts w:eastAsia="Times New Roman" w:cs="Times New Roman"/>
                <w:b/>
                <w:bCs/>
                <w:i/>
                <w:iCs/>
                <w:color w:val="000000"/>
                <w:sz w:val="16"/>
                <w:szCs w:val="16"/>
                <w:lang w:eastAsia="ru-RU"/>
              </w:rPr>
            </w:pPr>
            <w:r w:rsidRPr="004529B3">
              <w:rPr>
                <w:rFonts w:eastAsia="Times New Roman" w:cs="Times New Roman"/>
                <w:b/>
                <w:bCs/>
                <w:i/>
                <w:iCs/>
                <w:color w:val="000000"/>
                <w:sz w:val="16"/>
                <w:szCs w:val="16"/>
                <w:lang w:eastAsia="ru-RU"/>
              </w:rPr>
              <w:t>ИТОГО в прогнозных ценах, тыс. руб.</w:t>
            </w:r>
          </w:p>
        </w:tc>
        <w:tc>
          <w:tcPr>
            <w:tcW w:w="885" w:type="dxa"/>
            <w:tcBorders>
              <w:top w:val="nil"/>
              <w:left w:val="nil"/>
              <w:bottom w:val="single" w:sz="4" w:space="0" w:color="auto"/>
              <w:right w:val="single" w:sz="4" w:space="0" w:color="auto"/>
            </w:tcBorders>
            <w:shd w:val="clear" w:color="000000" w:fill="FFFFFF"/>
            <w:vAlign w:val="center"/>
            <w:hideMark/>
          </w:tcPr>
          <w:p w14:paraId="1B8827D4" w14:textId="77777777" w:rsidR="004529B3" w:rsidRPr="004529B3" w:rsidRDefault="004529B3" w:rsidP="004529B3">
            <w:pPr>
              <w:spacing w:line="240" w:lineRule="auto"/>
              <w:jc w:val="center"/>
              <w:rPr>
                <w:rFonts w:eastAsia="Times New Roman" w:cs="Times New Roman"/>
                <w:b/>
                <w:bCs/>
                <w:i/>
                <w:iCs/>
                <w:color w:val="000000"/>
                <w:sz w:val="16"/>
                <w:szCs w:val="16"/>
                <w:lang w:eastAsia="ru-RU"/>
              </w:rPr>
            </w:pPr>
            <w:r w:rsidRPr="004529B3">
              <w:rPr>
                <w:rFonts w:eastAsia="Times New Roman" w:cs="Times New Roman"/>
                <w:b/>
                <w:bCs/>
                <w:i/>
                <w:iCs/>
                <w:color w:val="000000"/>
                <w:sz w:val="16"/>
                <w:szCs w:val="16"/>
                <w:lang w:eastAsia="ru-RU"/>
              </w:rPr>
              <w:t>-</w:t>
            </w:r>
          </w:p>
        </w:tc>
        <w:tc>
          <w:tcPr>
            <w:tcW w:w="1359" w:type="dxa"/>
            <w:tcBorders>
              <w:top w:val="nil"/>
              <w:left w:val="nil"/>
              <w:bottom w:val="single" w:sz="4" w:space="0" w:color="auto"/>
              <w:right w:val="single" w:sz="4" w:space="0" w:color="auto"/>
            </w:tcBorders>
            <w:shd w:val="clear" w:color="000000" w:fill="FFFFFF"/>
            <w:vAlign w:val="center"/>
            <w:hideMark/>
          </w:tcPr>
          <w:p w14:paraId="516CB5B3" w14:textId="77777777" w:rsidR="004529B3" w:rsidRPr="004529B3" w:rsidRDefault="004529B3" w:rsidP="004529B3">
            <w:pPr>
              <w:spacing w:line="240" w:lineRule="auto"/>
              <w:jc w:val="center"/>
              <w:rPr>
                <w:rFonts w:eastAsia="Times New Roman" w:cs="Times New Roman"/>
                <w:b/>
                <w:bCs/>
                <w:i/>
                <w:iCs/>
                <w:color w:val="000000"/>
                <w:sz w:val="16"/>
                <w:szCs w:val="16"/>
                <w:lang w:eastAsia="ru-RU"/>
              </w:rPr>
            </w:pPr>
            <w:r w:rsidRPr="004529B3">
              <w:rPr>
                <w:rFonts w:eastAsia="Times New Roman" w:cs="Times New Roman"/>
                <w:b/>
                <w:bCs/>
                <w:i/>
                <w:iCs/>
                <w:color w:val="000000"/>
                <w:sz w:val="16"/>
                <w:szCs w:val="16"/>
                <w:lang w:eastAsia="ru-RU"/>
              </w:rPr>
              <w:t>-</w:t>
            </w:r>
          </w:p>
        </w:tc>
        <w:tc>
          <w:tcPr>
            <w:tcW w:w="1180" w:type="dxa"/>
            <w:tcBorders>
              <w:top w:val="nil"/>
              <w:left w:val="nil"/>
              <w:bottom w:val="single" w:sz="4" w:space="0" w:color="auto"/>
              <w:right w:val="single" w:sz="4" w:space="0" w:color="auto"/>
            </w:tcBorders>
            <w:shd w:val="clear" w:color="000000" w:fill="FFFFFF"/>
            <w:vAlign w:val="center"/>
            <w:hideMark/>
          </w:tcPr>
          <w:p w14:paraId="52837685" w14:textId="77777777" w:rsidR="004529B3" w:rsidRPr="004529B3" w:rsidRDefault="004529B3" w:rsidP="004529B3">
            <w:pPr>
              <w:spacing w:line="240" w:lineRule="auto"/>
              <w:jc w:val="center"/>
              <w:rPr>
                <w:rFonts w:eastAsia="Times New Roman" w:cs="Times New Roman"/>
                <w:b/>
                <w:bCs/>
                <w:i/>
                <w:iCs/>
                <w:color w:val="000000"/>
                <w:sz w:val="16"/>
                <w:szCs w:val="16"/>
                <w:lang w:eastAsia="ru-RU"/>
              </w:rPr>
            </w:pPr>
            <w:r w:rsidRPr="004529B3">
              <w:rPr>
                <w:rFonts w:eastAsia="Times New Roman" w:cs="Times New Roman"/>
                <w:b/>
                <w:bCs/>
                <w:i/>
                <w:iCs/>
                <w:color w:val="000000"/>
                <w:sz w:val="16"/>
                <w:szCs w:val="16"/>
                <w:lang w:eastAsia="ru-RU"/>
              </w:rPr>
              <w:t>-</w:t>
            </w:r>
          </w:p>
        </w:tc>
        <w:tc>
          <w:tcPr>
            <w:tcW w:w="1180" w:type="dxa"/>
            <w:tcBorders>
              <w:top w:val="nil"/>
              <w:left w:val="nil"/>
              <w:bottom w:val="single" w:sz="4" w:space="0" w:color="auto"/>
              <w:right w:val="single" w:sz="4" w:space="0" w:color="auto"/>
            </w:tcBorders>
            <w:shd w:val="clear" w:color="000000" w:fill="FFFFFF"/>
            <w:vAlign w:val="center"/>
            <w:hideMark/>
          </w:tcPr>
          <w:p w14:paraId="1866B06C" w14:textId="77777777" w:rsidR="004529B3" w:rsidRPr="004529B3" w:rsidRDefault="004529B3" w:rsidP="004529B3">
            <w:pPr>
              <w:spacing w:line="240" w:lineRule="auto"/>
              <w:jc w:val="center"/>
              <w:rPr>
                <w:rFonts w:eastAsia="Times New Roman" w:cs="Times New Roman"/>
                <w:b/>
                <w:bCs/>
                <w:i/>
                <w:iCs/>
                <w:color w:val="000000"/>
                <w:sz w:val="16"/>
                <w:szCs w:val="16"/>
                <w:lang w:eastAsia="ru-RU"/>
              </w:rPr>
            </w:pPr>
            <w:r w:rsidRPr="004529B3">
              <w:rPr>
                <w:rFonts w:eastAsia="Times New Roman" w:cs="Times New Roman"/>
                <w:b/>
                <w:bCs/>
                <w:i/>
                <w:iCs/>
                <w:color w:val="000000"/>
                <w:sz w:val="16"/>
                <w:szCs w:val="16"/>
                <w:lang w:eastAsia="ru-RU"/>
              </w:rPr>
              <w:t>86 411,60</w:t>
            </w:r>
          </w:p>
        </w:tc>
        <w:tc>
          <w:tcPr>
            <w:tcW w:w="882" w:type="dxa"/>
            <w:tcBorders>
              <w:top w:val="nil"/>
              <w:left w:val="nil"/>
              <w:bottom w:val="single" w:sz="4" w:space="0" w:color="auto"/>
              <w:right w:val="single" w:sz="4" w:space="0" w:color="auto"/>
            </w:tcBorders>
            <w:shd w:val="clear" w:color="000000" w:fill="FFFFFF"/>
            <w:vAlign w:val="center"/>
            <w:hideMark/>
          </w:tcPr>
          <w:p w14:paraId="368AEC7D" w14:textId="77777777" w:rsidR="004529B3" w:rsidRPr="004529B3" w:rsidRDefault="004529B3" w:rsidP="004529B3">
            <w:pPr>
              <w:spacing w:line="240" w:lineRule="auto"/>
              <w:jc w:val="center"/>
              <w:rPr>
                <w:rFonts w:eastAsia="Times New Roman" w:cs="Times New Roman"/>
                <w:b/>
                <w:bCs/>
                <w:i/>
                <w:iCs/>
                <w:color w:val="000000"/>
                <w:sz w:val="16"/>
                <w:szCs w:val="16"/>
                <w:lang w:eastAsia="ru-RU"/>
              </w:rPr>
            </w:pPr>
            <w:r w:rsidRPr="004529B3">
              <w:rPr>
                <w:rFonts w:eastAsia="Times New Roman" w:cs="Times New Roman"/>
                <w:b/>
                <w:bCs/>
                <w:i/>
                <w:iCs/>
                <w:color w:val="000000"/>
                <w:sz w:val="16"/>
                <w:szCs w:val="16"/>
                <w:lang w:eastAsia="ru-RU"/>
              </w:rPr>
              <w:t>63 472,13</w:t>
            </w:r>
          </w:p>
        </w:tc>
        <w:tc>
          <w:tcPr>
            <w:tcW w:w="826" w:type="dxa"/>
            <w:tcBorders>
              <w:top w:val="nil"/>
              <w:left w:val="nil"/>
              <w:bottom w:val="single" w:sz="4" w:space="0" w:color="auto"/>
              <w:right w:val="single" w:sz="4" w:space="0" w:color="auto"/>
            </w:tcBorders>
            <w:shd w:val="clear" w:color="000000" w:fill="FFFFFF"/>
            <w:vAlign w:val="center"/>
            <w:hideMark/>
          </w:tcPr>
          <w:p w14:paraId="0A9F354E" w14:textId="77777777" w:rsidR="004529B3" w:rsidRPr="004529B3" w:rsidRDefault="004529B3" w:rsidP="004529B3">
            <w:pPr>
              <w:spacing w:line="240" w:lineRule="auto"/>
              <w:jc w:val="center"/>
              <w:rPr>
                <w:rFonts w:eastAsia="Times New Roman" w:cs="Times New Roman"/>
                <w:b/>
                <w:bCs/>
                <w:i/>
                <w:iCs/>
                <w:color w:val="000000"/>
                <w:sz w:val="16"/>
                <w:szCs w:val="16"/>
                <w:lang w:eastAsia="ru-RU"/>
              </w:rPr>
            </w:pPr>
            <w:r w:rsidRPr="004529B3">
              <w:rPr>
                <w:rFonts w:eastAsia="Times New Roman" w:cs="Times New Roman"/>
                <w:b/>
                <w:bCs/>
                <w:i/>
                <w:iCs/>
                <w:color w:val="000000"/>
                <w:sz w:val="16"/>
                <w:szCs w:val="16"/>
                <w:lang w:eastAsia="ru-RU"/>
              </w:rPr>
              <w:t> </w:t>
            </w:r>
          </w:p>
        </w:tc>
        <w:tc>
          <w:tcPr>
            <w:tcW w:w="854" w:type="dxa"/>
            <w:tcBorders>
              <w:top w:val="nil"/>
              <w:left w:val="nil"/>
              <w:bottom w:val="single" w:sz="4" w:space="0" w:color="auto"/>
              <w:right w:val="single" w:sz="4" w:space="0" w:color="auto"/>
            </w:tcBorders>
            <w:shd w:val="clear" w:color="000000" w:fill="FFFFFF"/>
            <w:vAlign w:val="center"/>
            <w:hideMark/>
          </w:tcPr>
          <w:p w14:paraId="18CCA62A" w14:textId="77777777" w:rsidR="004529B3" w:rsidRPr="004529B3" w:rsidRDefault="004529B3" w:rsidP="004529B3">
            <w:pPr>
              <w:spacing w:line="240" w:lineRule="auto"/>
              <w:jc w:val="center"/>
              <w:rPr>
                <w:rFonts w:eastAsia="Times New Roman" w:cs="Times New Roman"/>
                <w:b/>
                <w:bCs/>
                <w:i/>
                <w:iCs/>
                <w:color w:val="000000"/>
                <w:sz w:val="16"/>
                <w:szCs w:val="16"/>
                <w:lang w:eastAsia="ru-RU"/>
              </w:rPr>
            </w:pPr>
            <w:r w:rsidRPr="004529B3">
              <w:rPr>
                <w:rFonts w:eastAsia="Times New Roman" w:cs="Times New Roman"/>
                <w:b/>
                <w:bCs/>
                <w:i/>
                <w:iCs/>
                <w:color w:val="000000"/>
                <w:sz w:val="16"/>
                <w:szCs w:val="16"/>
                <w:lang w:eastAsia="ru-RU"/>
              </w:rPr>
              <w:t> </w:t>
            </w:r>
          </w:p>
        </w:tc>
        <w:tc>
          <w:tcPr>
            <w:tcW w:w="854" w:type="dxa"/>
            <w:tcBorders>
              <w:top w:val="nil"/>
              <w:left w:val="nil"/>
              <w:bottom w:val="single" w:sz="4" w:space="0" w:color="auto"/>
              <w:right w:val="single" w:sz="4" w:space="0" w:color="auto"/>
            </w:tcBorders>
            <w:shd w:val="clear" w:color="000000" w:fill="FFFFFF"/>
            <w:vAlign w:val="center"/>
            <w:hideMark/>
          </w:tcPr>
          <w:p w14:paraId="7E0F4EE7" w14:textId="77777777" w:rsidR="004529B3" w:rsidRPr="004529B3" w:rsidRDefault="004529B3" w:rsidP="004529B3">
            <w:pPr>
              <w:spacing w:line="240" w:lineRule="auto"/>
              <w:jc w:val="center"/>
              <w:rPr>
                <w:rFonts w:eastAsia="Times New Roman" w:cs="Times New Roman"/>
                <w:b/>
                <w:bCs/>
                <w:i/>
                <w:iCs/>
                <w:color w:val="000000"/>
                <w:sz w:val="16"/>
                <w:szCs w:val="16"/>
                <w:lang w:eastAsia="ru-RU"/>
              </w:rPr>
            </w:pPr>
            <w:r w:rsidRPr="004529B3">
              <w:rPr>
                <w:rFonts w:eastAsia="Times New Roman" w:cs="Times New Roman"/>
                <w:b/>
                <w:bCs/>
                <w:i/>
                <w:iCs/>
                <w:color w:val="000000"/>
                <w:sz w:val="16"/>
                <w:szCs w:val="16"/>
                <w:lang w:eastAsia="ru-RU"/>
              </w:rPr>
              <w:t> </w:t>
            </w:r>
          </w:p>
        </w:tc>
        <w:tc>
          <w:tcPr>
            <w:tcW w:w="774" w:type="dxa"/>
            <w:tcBorders>
              <w:top w:val="nil"/>
              <w:left w:val="nil"/>
              <w:bottom w:val="single" w:sz="4" w:space="0" w:color="auto"/>
              <w:right w:val="single" w:sz="4" w:space="0" w:color="auto"/>
            </w:tcBorders>
            <w:shd w:val="clear" w:color="000000" w:fill="FFFFFF"/>
            <w:vAlign w:val="center"/>
            <w:hideMark/>
          </w:tcPr>
          <w:p w14:paraId="2C52F638" w14:textId="77777777" w:rsidR="004529B3" w:rsidRPr="004529B3" w:rsidRDefault="004529B3" w:rsidP="004529B3">
            <w:pPr>
              <w:spacing w:line="240" w:lineRule="auto"/>
              <w:jc w:val="center"/>
              <w:rPr>
                <w:rFonts w:eastAsia="Times New Roman" w:cs="Times New Roman"/>
                <w:b/>
                <w:bCs/>
                <w:i/>
                <w:iCs/>
                <w:color w:val="000000"/>
                <w:sz w:val="16"/>
                <w:szCs w:val="16"/>
                <w:lang w:eastAsia="ru-RU"/>
              </w:rPr>
            </w:pPr>
            <w:r w:rsidRPr="004529B3">
              <w:rPr>
                <w:rFonts w:eastAsia="Times New Roman" w:cs="Times New Roman"/>
                <w:b/>
                <w:bCs/>
                <w:i/>
                <w:iCs/>
                <w:color w:val="000000"/>
                <w:sz w:val="16"/>
                <w:szCs w:val="16"/>
                <w:lang w:eastAsia="ru-RU"/>
              </w:rPr>
              <w:t> </w:t>
            </w:r>
          </w:p>
        </w:tc>
        <w:tc>
          <w:tcPr>
            <w:tcW w:w="774" w:type="dxa"/>
            <w:tcBorders>
              <w:top w:val="nil"/>
              <w:left w:val="nil"/>
              <w:bottom w:val="single" w:sz="4" w:space="0" w:color="auto"/>
              <w:right w:val="single" w:sz="4" w:space="0" w:color="auto"/>
            </w:tcBorders>
            <w:shd w:val="clear" w:color="000000" w:fill="FFFFFF"/>
            <w:vAlign w:val="center"/>
            <w:hideMark/>
          </w:tcPr>
          <w:p w14:paraId="05BC9764" w14:textId="77777777" w:rsidR="004529B3" w:rsidRPr="004529B3" w:rsidRDefault="004529B3" w:rsidP="004529B3">
            <w:pPr>
              <w:spacing w:line="240" w:lineRule="auto"/>
              <w:jc w:val="center"/>
              <w:rPr>
                <w:rFonts w:eastAsia="Times New Roman" w:cs="Times New Roman"/>
                <w:b/>
                <w:bCs/>
                <w:i/>
                <w:iCs/>
                <w:color w:val="000000"/>
                <w:sz w:val="16"/>
                <w:szCs w:val="16"/>
                <w:lang w:eastAsia="ru-RU"/>
              </w:rPr>
            </w:pPr>
            <w:r w:rsidRPr="004529B3">
              <w:rPr>
                <w:rFonts w:eastAsia="Times New Roman" w:cs="Times New Roman"/>
                <w:b/>
                <w:bCs/>
                <w:i/>
                <w:iCs/>
                <w:color w:val="000000"/>
                <w:sz w:val="16"/>
                <w:szCs w:val="16"/>
                <w:lang w:eastAsia="ru-RU"/>
              </w:rPr>
              <w:t> </w:t>
            </w:r>
          </w:p>
        </w:tc>
        <w:tc>
          <w:tcPr>
            <w:tcW w:w="774" w:type="dxa"/>
            <w:tcBorders>
              <w:top w:val="nil"/>
              <w:left w:val="nil"/>
              <w:bottom w:val="single" w:sz="4" w:space="0" w:color="auto"/>
              <w:right w:val="single" w:sz="4" w:space="0" w:color="auto"/>
            </w:tcBorders>
            <w:shd w:val="clear" w:color="000000" w:fill="FFFFFF"/>
            <w:vAlign w:val="center"/>
            <w:hideMark/>
          </w:tcPr>
          <w:p w14:paraId="2F089106" w14:textId="77777777" w:rsidR="004529B3" w:rsidRPr="004529B3" w:rsidRDefault="004529B3" w:rsidP="004529B3">
            <w:pPr>
              <w:spacing w:line="240" w:lineRule="auto"/>
              <w:jc w:val="center"/>
              <w:rPr>
                <w:rFonts w:eastAsia="Times New Roman" w:cs="Times New Roman"/>
                <w:b/>
                <w:bCs/>
                <w:i/>
                <w:iCs/>
                <w:color w:val="000000"/>
                <w:sz w:val="16"/>
                <w:szCs w:val="16"/>
                <w:lang w:eastAsia="ru-RU"/>
              </w:rPr>
            </w:pPr>
            <w:r w:rsidRPr="004529B3">
              <w:rPr>
                <w:rFonts w:eastAsia="Times New Roman" w:cs="Times New Roman"/>
                <w:b/>
                <w:bCs/>
                <w:i/>
                <w:iCs/>
                <w:color w:val="000000"/>
                <w:sz w:val="16"/>
                <w:szCs w:val="16"/>
                <w:lang w:eastAsia="ru-RU"/>
              </w:rPr>
              <w:t> </w:t>
            </w:r>
          </w:p>
        </w:tc>
        <w:tc>
          <w:tcPr>
            <w:tcW w:w="774" w:type="dxa"/>
            <w:tcBorders>
              <w:top w:val="nil"/>
              <w:left w:val="nil"/>
              <w:bottom w:val="single" w:sz="4" w:space="0" w:color="auto"/>
              <w:right w:val="single" w:sz="4" w:space="0" w:color="auto"/>
            </w:tcBorders>
            <w:shd w:val="clear" w:color="000000" w:fill="FFFFFF"/>
            <w:vAlign w:val="center"/>
            <w:hideMark/>
          </w:tcPr>
          <w:p w14:paraId="76B067C5" w14:textId="77777777" w:rsidR="004529B3" w:rsidRPr="004529B3" w:rsidRDefault="004529B3" w:rsidP="004529B3">
            <w:pPr>
              <w:spacing w:line="240" w:lineRule="auto"/>
              <w:jc w:val="center"/>
              <w:rPr>
                <w:rFonts w:eastAsia="Times New Roman" w:cs="Times New Roman"/>
                <w:b/>
                <w:bCs/>
                <w:i/>
                <w:iCs/>
                <w:color w:val="000000"/>
                <w:sz w:val="16"/>
                <w:szCs w:val="16"/>
                <w:lang w:eastAsia="ru-RU"/>
              </w:rPr>
            </w:pPr>
            <w:r w:rsidRPr="004529B3">
              <w:rPr>
                <w:rFonts w:eastAsia="Times New Roman" w:cs="Times New Roman"/>
                <w:b/>
                <w:bCs/>
                <w:i/>
                <w:iCs/>
                <w:color w:val="000000"/>
                <w:sz w:val="16"/>
                <w:szCs w:val="16"/>
                <w:lang w:eastAsia="ru-RU"/>
              </w:rPr>
              <w:t> </w:t>
            </w:r>
          </w:p>
        </w:tc>
        <w:tc>
          <w:tcPr>
            <w:tcW w:w="535" w:type="dxa"/>
            <w:tcBorders>
              <w:top w:val="nil"/>
              <w:left w:val="nil"/>
              <w:bottom w:val="single" w:sz="4" w:space="0" w:color="auto"/>
              <w:right w:val="single" w:sz="4" w:space="0" w:color="auto"/>
            </w:tcBorders>
            <w:shd w:val="clear" w:color="000000" w:fill="FFFFFF"/>
            <w:vAlign w:val="center"/>
            <w:hideMark/>
          </w:tcPr>
          <w:p w14:paraId="6889F38A" w14:textId="77777777" w:rsidR="004529B3" w:rsidRPr="004529B3" w:rsidRDefault="004529B3" w:rsidP="004529B3">
            <w:pPr>
              <w:spacing w:line="240" w:lineRule="auto"/>
              <w:jc w:val="center"/>
              <w:rPr>
                <w:rFonts w:eastAsia="Times New Roman" w:cs="Times New Roman"/>
                <w:b/>
                <w:bCs/>
                <w:i/>
                <w:iCs/>
                <w:color w:val="000000"/>
                <w:sz w:val="16"/>
                <w:szCs w:val="16"/>
                <w:lang w:eastAsia="ru-RU"/>
              </w:rPr>
            </w:pPr>
            <w:r w:rsidRPr="004529B3">
              <w:rPr>
                <w:rFonts w:eastAsia="Times New Roman" w:cs="Times New Roman"/>
                <w:b/>
                <w:bCs/>
                <w:i/>
                <w:iCs/>
                <w:color w:val="000000"/>
                <w:sz w:val="16"/>
                <w:szCs w:val="16"/>
                <w:lang w:eastAsia="ru-RU"/>
              </w:rPr>
              <w:t> </w:t>
            </w:r>
          </w:p>
        </w:tc>
        <w:tc>
          <w:tcPr>
            <w:tcW w:w="535" w:type="dxa"/>
            <w:tcBorders>
              <w:top w:val="nil"/>
              <w:left w:val="nil"/>
              <w:bottom w:val="single" w:sz="4" w:space="0" w:color="auto"/>
              <w:right w:val="single" w:sz="4" w:space="0" w:color="auto"/>
            </w:tcBorders>
            <w:shd w:val="clear" w:color="000000" w:fill="FFFFFF"/>
            <w:vAlign w:val="center"/>
            <w:hideMark/>
          </w:tcPr>
          <w:p w14:paraId="0F50E275" w14:textId="77777777" w:rsidR="004529B3" w:rsidRPr="004529B3" w:rsidRDefault="004529B3" w:rsidP="004529B3">
            <w:pPr>
              <w:spacing w:line="240" w:lineRule="auto"/>
              <w:jc w:val="center"/>
              <w:rPr>
                <w:rFonts w:eastAsia="Times New Roman" w:cs="Times New Roman"/>
                <w:b/>
                <w:bCs/>
                <w:i/>
                <w:iCs/>
                <w:color w:val="000000"/>
                <w:sz w:val="16"/>
                <w:szCs w:val="16"/>
                <w:lang w:eastAsia="ru-RU"/>
              </w:rPr>
            </w:pPr>
            <w:r w:rsidRPr="004529B3">
              <w:rPr>
                <w:rFonts w:eastAsia="Times New Roman" w:cs="Times New Roman"/>
                <w:b/>
                <w:bCs/>
                <w:i/>
                <w:iCs/>
                <w:color w:val="000000"/>
                <w:sz w:val="16"/>
                <w:szCs w:val="16"/>
                <w:lang w:eastAsia="ru-RU"/>
              </w:rPr>
              <w:t> </w:t>
            </w:r>
          </w:p>
        </w:tc>
        <w:tc>
          <w:tcPr>
            <w:tcW w:w="535" w:type="dxa"/>
            <w:tcBorders>
              <w:top w:val="nil"/>
              <w:left w:val="nil"/>
              <w:bottom w:val="single" w:sz="4" w:space="0" w:color="auto"/>
              <w:right w:val="single" w:sz="4" w:space="0" w:color="auto"/>
            </w:tcBorders>
            <w:shd w:val="clear" w:color="000000" w:fill="FFFFFF"/>
            <w:vAlign w:val="center"/>
            <w:hideMark/>
          </w:tcPr>
          <w:p w14:paraId="2D0C5681" w14:textId="77777777" w:rsidR="004529B3" w:rsidRPr="004529B3" w:rsidRDefault="004529B3" w:rsidP="004529B3">
            <w:pPr>
              <w:spacing w:line="240" w:lineRule="auto"/>
              <w:jc w:val="center"/>
              <w:rPr>
                <w:rFonts w:eastAsia="Times New Roman" w:cs="Times New Roman"/>
                <w:b/>
                <w:bCs/>
                <w:i/>
                <w:iCs/>
                <w:color w:val="000000"/>
                <w:sz w:val="16"/>
                <w:szCs w:val="16"/>
                <w:lang w:eastAsia="ru-RU"/>
              </w:rPr>
            </w:pPr>
            <w:r w:rsidRPr="004529B3">
              <w:rPr>
                <w:rFonts w:eastAsia="Times New Roman" w:cs="Times New Roman"/>
                <w:b/>
                <w:bCs/>
                <w:i/>
                <w:iCs/>
                <w:color w:val="000000"/>
                <w:sz w:val="16"/>
                <w:szCs w:val="16"/>
                <w:lang w:eastAsia="ru-RU"/>
              </w:rPr>
              <w:t> </w:t>
            </w:r>
          </w:p>
        </w:tc>
        <w:tc>
          <w:tcPr>
            <w:tcW w:w="986" w:type="dxa"/>
            <w:tcBorders>
              <w:top w:val="nil"/>
              <w:left w:val="nil"/>
              <w:bottom w:val="single" w:sz="4" w:space="0" w:color="auto"/>
              <w:right w:val="single" w:sz="4" w:space="0" w:color="auto"/>
            </w:tcBorders>
            <w:shd w:val="clear" w:color="000000" w:fill="FFFFFF"/>
            <w:vAlign w:val="center"/>
            <w:hideMark/>
          </w:tcPr>
          <w:p w14:paraId="4D5F6EF3" w14:textId="77777777" w:rsidR="004529B3" w:rsidRPr="004529B3" w:rsidRDefault="004529B3" w:rsidP="004529B3">
            <w:pPr>
              <w:spacing w:line="240" w:lineRule="auto"/>
              <w:jc w:val="center"/>
              <w:rPr>
                <w:rFonts w:eastAsia="Times New Roman" w:cs="Times New Roman"/>
                <w:b/>
                <w:bCs/>
                <w:i/>
                <w:iCs/>
                <w:color w:val="000000"/>
                <w:sz w:val="16"/>
                <w:szCs w:val="16"/>
                <w:lang w:eastAsia="ru-RU"/>
              </w:rPr>
            </w:pPr>
            <w:r w:rsidRPr="004529B3">
              <w:rPr>
                <w:rFonts w:eastAsia="Times New Roman" w:cs="Times New Roman"/>
                <w:b/>
                <w:bCs/>
                <w:i/>
                <w:iCs/>
                <w:color w:val="000000"/>
                <w:sz w:val="16"/>
                <w:szCs w:val="16"/>
                <w:lang w:eastAsia="ru-RU"/>
              </w:rPr>
              <w:t>22 939,46</w:t>
            </w:r>
          </w:p>
        </w:tc>
        <w:tc>
          <w:tcPr>
            <w:tcW w:w="851" w:type="dxa"/>
            <w:tcBorders>
              <w:top w:val="nil"/>
              <w:left w:val="nil"/>
              <w:bottom w:val="single" w:sz="4" w:space="0" w:color="auto"/>
              <w:right w:val="single" w:sz="4" w:space="0" w:color="auto"/>
            </w:tcBorders>
            <w:shd w:val="clear" w:color="000000" w:fill="FFFFFF"/>
            <w:vAlign w:val="center"/>
            <w:hideMark/>
          </w:tcPr>
          <w:p w14:paraId="6130432E" w14:textId="77777777" w:rsidR="004529B3" w:rsidRPr="004529B3" w:rsidRDefault="004529B3" w:rsidP="004529B3">
            <w:pPr>
              <w:spacing w:line="240" w:lineRule="auto"/>
              <w:jc w:val="center"/>
              <w:rPr>
                <w:rFonts w:eastAsia="Times New Roman" w:cs="Times New Roman"/>
                <w:b/>
                <w:bCs/>
                <w:i/>
                <w:iCs/>
                <w:color w:val="000000"/>
                <w:sz w:val="16"/>
                <w:szCs w:val="16"/>
                <w:lang w:eastAsia="ru-RU"/>
              </w:rPr>
            </w:pPr>
            <w:r w:rsidRPr="004529B3">
              <w:rPr>
                <w:rFonts w:eastAsia="Times New Roman" w:cs="Times New Roman"/>
                <w:b/>
                <w:bCs/>
                <w:i/>
                <w:iCs/>
                <w:color w:val="000000"/>
                <w:sz w:val="16"/>
                <w:szCs w:val="16"/>
                <w:lang w:eastAsia="ru-RU"/>
              </w:rPr>
              <w:t> </w:t>
            </w:r>
          </w:p>
        </w:tc>
        <w:tc>
          <w:tcPr>
            <w:tcW w:w="850" w:type="dxa"/>
            <w:tcBorders>
              <w:top w:val="nil"/>
              <w:left w:val="nil"/>
              <w:bottom w:val="single" w:sz="4" w:space="0" w:color="auto"/>
              <w:right w:val="single" w:sz="4" w:space="0" w:color="auto"/>
            </w:tcBorders>
            <w:shd w:val="clear" w:color="000000" w:fill="FFFFFF"/>
            <w:vAlign w:val="center"/>
            <w:hideMark/>
          </w:tcPr>
          <w:p w14:paraId="138E32ED" w14:textId="77777777" w:rsidR="004529B3" w:rsidRPr="004529B3" w:rsidRDefault="004529B3" w:rsidP="004529B3">
            <w:pPr>
              <w:spacing w:line="240" w:lineRule="auto"/>
              <w:jc w:val="center"/>
              <w:rPr>
                <w:rFonts w:eastAsia="Times New Roman" w:cs="Times New Roman"/>
                <w:b/>
                <w:bCs/>
                <w:i/>
                <w:iCs/>
                <w:color w:val="000000"/>
                <w:sz w:val="16"/>
                <w:szCs w:val="16"/>
                <w:lang w:eastAsia="ru-RU"/>
              </w:rPr>
            </w:pPr>
            <w:r w:rsidRPr="004529B3">
              <w:rPr>
                <w:rFonts w:eastAsia="Times New Roman" w:cs="Times New Roman"/>
                <w:b/>
                <w:bCs/>
                <w:i/>
                <w:iCs/>
                <w:color w:val="000000"/>
                <w:sz w:val="16"/>
                <w:szCs w:val="16"/>
                <w:lang w:eastAsia="ru-RU"/>
              </w:rPr>
              <w:t> </w:t>
            </w:r>
          </w:p>
        </w:tc>
        <w:tc>
          <w:tcPr>
            <w:tcW w:w="851" w:type="dxa"/>
            <w:tcBorders>
              <w:top w:val="nil"/>
              <w:left w:val="nil"/>
              <w:bottom w:val="single" w:sz="4" w:space="0" w:color="auto"/>
              <w:right w:val="single" w:sz="4" w:space="0" w:color="auto"/>
            </w:tcBorders>
            <w:shd w:val="clear" w:color="000000" w:fill="FFFFFF"/>
            <w:vAlign w:val="center"/>
            <w:hideMark/>
          </w:tcPr>
          <w:p w14:paraId="51446133" w14:textId="77777777" w:rsidR="004529B3" w:rsidRPr="004529B3" w:rsidRDefault="004529B3" w:rsidP="004529B3">
            <w:pPr>
              <w:spacing w:line="240" w:lineRule="auto"/>
              <w:jc w:val="center"/>
              <w:rPr>
                <w:rFonts w:eastAsia="Times New Roman" w:cs="Times New Roman"/>
                <w:b/>
                <w:bCs/>
                <w:i/>
                <w:iCs/>
                <w:color w:val="000000"/>
                <w:sz w:val="16"/>
                <w:szCs w:val="16"/>
                <w:lang w:eastAsia="ru-RU"/>
              </w:rPr>
            </w:pPr>
            <w:r w:rsidRPr="004529B3">
              <w:rPr>
                <w:rFonts w:eastAsia="Times New Roman" w:cs="Times New Roman"/>
                <w:b/>
                <w:bCs/>
                <w:i/>
                <w:iCs/>
                <w:color w:val="000000"/>
                <w:sz w:val="16"/>
                <w:szCs w:val="16"/>
                <w:lang w:eastAsia="ru-RU"/>
              </w:rPr>
              <w:t> </w:t>
            </w:r>
          </w:p>
        </w:tc>
        <w:tc>
          <w:tcPr>
            <w:tcW w:w="709" w:type="dxa"/>
            <w:tcBorders>
              <w:top w:val="nil"/>
              <w:left w:val="nil"/>
              <w:bottom w:val="single" w:sz="4" w:space="0" w:color="auto"/>
              <w:right w:val="single" w:sz="4" w:space="0" w:color="auto"/>
            </w:tcBorders>
            <w:shd w:val="clear" w:color="000000" w:fill="FFFFFF"/>
            <w:vAlign w:val="center"/>
            <w:hideMark/>
          </w:tcPr>
          <w:p w14:paraId="4751B6B8" w14:textId="77777777" w:rsidR="004529B3" w:rsidRPr="004529B3" w:rsidRDefault="004529B3" w:rsidP="004529B3">
            <w:pPr>
              <w:spacing w:line="240" w:lineRule="auto"/>
              <w:jc w:val="center"/>
              <w:rPr>
                <w:rFonts w:eastAsia="Times New Roman" w:cs="Times New Roman"/>
                <w:b/>
                <w:bCs/>
                <w:i/>
                <w:iCs/>
                <w:color w:val="000000"/>
                <w:sz w:val="16"/>
                <w:szCs w:val="16"/>
                <w:lang w:eastAsia="ru-RU"/>
              </w:rPr>
            </w:pPr>
            <w:r w:rsidRPr="004529B3">
              <w:rPr>
                <w:rFonts w:eastAsia="Times New Roman" w:cs="Times New Roman"/>
                <w:b/>
                <w:bCs/>
                <w:i/>
                <w:iCs/>
                <w:color w:val="000000"/>
                <w:sz w:val="16"/>
                <w:szCs w:val="16"/>
                <w:lang w:eastAsia="ru-RU"/>
              </w:rPr>
              <w:t> </w:t>
            </w:r>
          </w:p>
        </w:tc>
        <w:tc>
          <w:tcPr>
            <w:tcW w:w="567" w:type="dxa"/>
            <w:tcBorders>
              <w:top w:val="nil"/>
              <w:left w:val="nil"/>
              <w:bottom w:val="single" w:sz="4" w:space="0" w:color="auto"/>
              <w:right w:val="single" w:sz="4" w:space="0" w:color="auto"/>
            </w:tcBorders>
            <w:shd w:val="clear" w:color="000000" w:fill="FFFFFF"/>
            <w:vAlign w:val="center"/>
            <w:hideMark/>
          </w:tcPr>
          <w:p w14:paraId="24DB9ED7" w14:textId="77777777" w:rsidR="004529B3" w:rsidRPr="004529B3" w:rsidRDefault="004529B3" w:rsidP="004529B3">
            <w:pPr>
              <w:spacing w:line="240" w:lineRule="auto"/>
              <w:jc w:val="center"/>
              <w:rPr>
                <w:rFonts w:eastAsia="Times New Roman" w:cs="Times New Roman"/>
                <w:b/>
                <w:bCs/>
                <w:i/>
                <w:iCs/>
                <w:color w:val="000000"/>
                <w:sz w:val="16"/>
                <w:szCs w:val="16"/>
                <w:lang w:eastAsia="ru-RU"/>
              </w:rPr>
            </w:pPr>
            <w:r w:rsidRPr="004529B3">
              <w:rPr>
                <w:rFonts w:eastAsia="Times New Roman" w:cs="Times New Roman"/>
                <w:b/>
                <w:bCs/>
                <w:i/>
                <w:iCs/>
                <w:color w:val="000000"/>
                <w:sz w:val="16"/>
                <w:szCs w:val="16"/>
                <w:lang w:eastAsia="ru-RU"/>
              </w:rPr>
              <w:t> </w:t>
            </w:r>
          </w:p>
        </w:tc>
        <w:tc>
          <w:tcPr>
            <w:tcW w:w="850" w:type="dxa"/>
            <w:tcBorders>
              <w:top w:val="nil"/>
              <w:left w:val="nil"/>
              <w:bottom w:val="single" w:sz="4" w:space="0" w:color="auto"/>
              <w:right w:val="single" w:sz="4" w:space="0" w:color="auto"/>
            </w:tcBorders>
            <w:shd w:val="clear" w:color="000000" w:fill="FFFFFF"/>
            <w:vAlign w:val="center"/>
            <w:hideMark/>
          </w:tcPr>
          <w:p w14:paraId="18696A76" w14:textId="77777777" w:rsidR="004529B3" w:rsidRPr="004529B3" w:rsidRDefault="004529B3" w:rsidP="004529B3">
            <w:pPr>
              <w:spacing w:line="240" w:lineRule="auto"/>
              <w:jc w:val="center"/>
              <w:rPr>
                <w:rFonts w:eastAsia="Times New Roman" w:cs="Times New Roman"/>
                <w:b/>
                <w:bCs/>
                <w:i/>
                <w:iCs/>
                <w:color w:val="000000"/>
                <w:sz w:val="16"/>
                <w:szCs w:val="16"/>
                <w:lang w:eastAsia="ru-RU"/>
              </w:rPr>
            </w:pPr>
            <w:r w:rsidRPr="004529B3">
              <w:rPr>
                <w:rFonts w:eastAsia="Times New Roman" w:cs="Times New Roman"/>
                <w:b/>
                <w:bCs/>
                <w:i/>
                <w:iCs/>
                <w:color w:val="000000"/>
                <w:sz w:val="16"/>
                <w:szCs w:val="16"/>
                <w:lang w:eastAsia="ru-RU"/>
              </w:rPr>
              <w:t> </w:t>
            </w:r>
          </w:p>
        </w:tc>
        <w:tc>
          <w:tcPr>
            <w:tcW w:w="709" w:type="dxa"/>
            <w:tcBorders>
              <w:top w:val="nil"/>
              <w:left w:val="nil"/>
              <w:bottom w:val="single" w:sz="4" w:space="0" w:color="auto"/>
              <w:right w:val="single" w:sz="4" w:space="0" w:color="auto"/>
            </w:tcBorders>
            <w:shd w:val="clear" w:color="000000" w:fill="FFFFFF"/>
            <w:vAlign w:val="center"/>
            <w:hideMark/>
          </w:tcPr>
          <w:p w14:paraId="1F25E7DE" w14:textId="77777777" w:rsidR="004529B3" w:rsidRPr="004529B3" w:rsidRDefault="004529B3" w:rsidP="004529B3">
            <w:pPr>
              <w:spacing w:line="240" w:lineRule="auto"/>
              <w:jc w:val="center"/>
              <w:rPr>
                <w:rFonts w:eastAsia="Times New Roman" w:cs="Times New Roman"/>
                <w:b/>
                <w:bCs/>
                <w:i/>
                <w:iCs/>
                <w:color w:val="000000"/>
                <w:sz w:val="16"/>
                <w:szCs w:val="16"/>
                <w:lang w:eastAsia="ru-RU"/>
              </w:rPr>
            </w:pPr>
            <w:r w:rsidRPr="004529B3">
              <w:rPr>
                <w:rFonts w:eastAsia="Times New Roman" w:cs="Times New Roman"/>
                <w:b/>
                <w:bCs/>
                <w:i/>
                <w:iCs/>
                <w:color w:val="000000"/>
                <w:sz w:val="16"/>
                <w:szCs w:val="16"/>
                <w:lang w:eastAsia="ru-RU"/>
              </w:rPr>
              <w:t> </w:t>
            </w:r>
          </w:p>
        </w:tc>
        <w:tc>
          <w:tcPr>
            <w:tcW w:w="992" w:type="dxa"/>
            <w:tcBorders>
              <w:top w:val="nil"/>
              <w:left w:val="nil"/>
              <w:bottom w:val="single" w:sz="4" w:space="0" w:color="auto"/>
              <w:right w:val="single" w:sz="4" w:space="0" w:color="auto"/>
            </w:tcBorders>
            <w:shd w:val="clear" w:color="000000" w:fill="FFFFFF"/>
            <w:vAlign w:val="center"/>
            <w:hideMark/>
          </w:tcPr>
          <w:p w14:paraId="0C3CEF91" w14:textId="77777777" w:rsidR="004529B3" w:rsidRPr="004529B3" w:rsidRDefault="004529B3" w:rsidP="004529B3">
            <w:pPr>
              <w:spacing w:line="240" w:lineRule="auto"/>
              <w:jc w:val="center"/>
              <w:rPr>
                <w:rFonts w:eastAsia="Times New Roman" w:cs="Times New Roman"/>
                <w:b/>
                <w:bCs/>
                <w:i/>
                <w:iCs/>
                <w:color w:val="000000"/>
                <w:sz w:val="16"/>
                <w:szCs w:val="16"/>
                <w:lang w:eastAsia="ru-RU"/>
              </w:rPr>
            </w:pPr>
            <w:r w:rsidRPr="004529B3">
              <w:rPr>
                <w:rFonts w:eastAsia="Times New Roman" w:cs="Times New Roman"/>
                <w:b/>
                <w:bCs/>
                <w:i/>
                <w:iCs/>
                <w:color w:val="000000"/>
                <w:sz w:val="16"/>
                <w:szCs w:val="16"/>
                <w:lang w:eastAsia="ru-RU"/>
              </w:rPr>
              <w:t> </w:t>
            </w:r>
          </w:p>
        </w:tc>
      </w:tr>
      <w:bookmarkEnd w:id="419"/>
      <w:tr w:rsidR="004529B3" w:rsidRPr="004529B3" w14:paraId="7BAAACE2" w14:textId="77777777" w:rsidTr="004529B3">
        <w:tc>
          <w:tcPr>
            <w:tcW w:w="22250" w:type="dxa"/>
            <w:gridSpan w:val="26"/>
            <w:tcBorders>
              <w:top w:val="single" w:sz="4" w:space="0" w:color="auto"/>
              <w:left w:val="single" w:sz="4" w:space="0" w:color="auto"/>
              <w:bottom w:val="single" w:sz="4" w:space="0" w:color="auto"/>
              <w:right w:val="single" w:sz="4" w:space="0" w:color="auto"/>
            </w:tcBorders>
            <w:shd w:val="clear" w:color="000000" w:fill="FFFFFF"/>
            <w:vAlign w:val="center"/>
            <w:hideMark/>
          </w:tcPr>
          <w:p w14:paraId="7BDA2AD8" w14:textId="77777777" w:rsidR="004529B3" w:rsidRPr="004529B3" w:rsidRDefault="004529B3" w:rsidP="004529B3">
            <w:pPr>
              <w:spacing w:line="240" w:lineRule="auto"/>
              <w:jc w:val="center"/>
              <w:rPr>
                <w:rFonts w:eastAsia="Times New Roman" w:cs="Times New Roman"/>
                <w:b/>
                <w:bCs/>
                <w:color w:val="000000"/>
                <w:sz w:val="16"/>
                <w:szCs w:val="16"/>
                <w:lang w:eastAsia="ru-RU"/>
              </w:rPr>
            </w:pPr>
            <w:r w:rsidRPr="004529B3">
              <w:rPr>
                <w:rFonts w:eastAsia="Times New Roman" w:cs="Times New Roman"/>
                <w:b/>
                <w:bCs/>
                <w:color w:val="000000"/>
                <w:sz w:val="16"/>
                <w:szCs w:val="16"/>
                <w:lang w:eastAsia="ru-RU"/>
              </w:rPr>
              <w:t>Тепловые сети</w:t>
            </w:r>
          </w:p>
        </w:tc>
      </w:tr>
      <w:tr w:rsidR="004529B3" w:rsidRPr="004529B3" w14:paraId="7903D9A4" w14:textId="77777777" w:rsidTr="004529B3">
        <w:tc>
          <w:tcPr>
            <w:tcW w:w="536" w:type="dxa"/>
            <w:tcBorders>
              <w:top w:val="nil"/>
              <w:left w:val="single" w:sz="4" w:space="0" w:color="auto"/>
              <w:bottom w:val="single" w:sz="4" w:space="0" w:color="auto"/>
              <w:right w:val="single" w:sz="4" w:space="0" w:color="auto"/>
            </w:tcBorders>
            <w:shd w:val="clear" w:color="000000" w:fill="FFFFFF"/>
            <w:vAlign w:val="center"/>
            <w:hideMark/>
          </w:tcPr>
          <w:p w14:paraId="5DB74339" w14:textId="77777777" w:rsidR="004529B3" w:rsidRPr="004529B3" w:rsidRDefault="004529B3" w:rsidP="004529B3">
            <w:pPr>
              <w:spacing w:line="240" w:lineRule="auto"/>
              <w:jc w:val="center"/>
              <w:rPr>
                <w:rFonts w:eastAsia="Times New Roman" w:cs="Times New Roman"/>
                <w:b/>
                <w:bCs/>
                <w:color w:val="000000"/>
                <w:sz w:val="16"/>
                <w:szCs w:val="16"/>
                <w:lang w:eastAsia="ru-RU"/>
              </w:rPr>
            </w:pPr>
            <w:r w:rsidRPr="004529B3">
              <w:rPr>
                <w:rFonts w:eastAsia="Times New Roman" w:cs="Times New Roman"/>
                <w:b/>
                <w:bCs/>
                <w:color w:val="000000"/>
                <w:sz w:val="16"/>
                <w:szCs w:val="16"/>
                <w:lang w:eastAsia="ru-RU"/>
              </w:rPr>
              <w:t>1</w:t>
            </w:r>
          </w:p>
        </w:tc>
        <w:tc>
          <w:tcPr>
            <w:tcW w:w="1628" w:type="dxa"/>
            <w:tcBorders>
              <w:top w:val="nil"/>
              <w:left w:val="nil"/>
              <w:bottom w:val="single" w:sz="4" w:space="0" w:color="auto"/>
              <w:right w:val="single" w:sz="4" w:space="0" w:color="auto"/>
            </w:tcBorders>
            <w:shd w:val="clear" w:color="000000" w:fill="FFFFFF"/>
            <w:vAlign w:val="center"/>
            <w:hideMark/>
          </w:tcPr>
          <w:p w14:paraId="5A9ADBEA" w14:textId="77777777" w:rsidR="004529B3" w:rsidRPr="004529B3" w:rsidRDefault="004529B3" w:rsidP="004529B3">
            <w:pPr>
              <w:spacing w:line="240" w:lineRule="auto"/>
              <w:rPr>
                <w:rFonts w:eastAsia="Times New Roman" w:cs="Times New Roman"/>
                <w:b/>
                <w:bCs/>
                <w:color w:val="000000"/>
                <w:sz w:val="16"/>
                <w:szCs w:val="16"/>
                <w:lang w:eastAsia="ru-RU"/>
              </w:rPr>
            </w:pPr>
            <w:r w:rsidRPr="004529B3">
              <w:rPr>
                <w:rFonts w:eastAsia="Times New Roman" w:cs="Times New Roman"/>
                <w:b/>
                <w:bCs/>
                <w:color w:val="000000"/>
                <w:sz w:val="16"/>
                <w:szCs w:val="16"/>
                <w:lang w:eastAsia="ru-RU"/>
              </w:rPr>
              <w:t>Шайбирование тепловой сети</w:t>
            </w:r>
          </w:p>
        </w:tc>
        <w:tc>
          <w:tcPr>
            <w:tcW w:w="885" w:type="dxa"/>
            <w:tcBorders>
              <w:top w:val="nil"/>
              <w:left w:val="nil"/>
              <w:bottom w:val="single" w:sz="4" w:space="0" w:color="auto"/>
              <w:right w:val="single" w:sz="4" w:space="0" w:color="auto"/>
            </w:tcBorders>
            <w:shd w:val="clear" w:color="000000" w:fill="FFFFFF"/>
            <w:vAlign w:val="center"/>
            <w:hideMark/>
          </w:tcPr>
          <w:p w14:paraId="01F383AB" w14:textId="77777777" w:rsidR="004529B3" w:rsidRPr="004529B3" w:rsidRDefault="004529B3" w:rsidP="004529B3">
            <w:pPr>
              <w:spacing w:line="240" w:lineRule="auto"/>
              <w:jc w:val="center"/>
              <w:rPr>
                <w:rFonts w:eastAsia="Times New Roman" w:cs="Times New Roman"/>
                <w:b/>
                <w:bCs/>
                <w:color w:val="000000"/>
                <w:sz w:val="16"/>
                <w:szCs w:val="16"/>
                <w:lang w:eastAsia="ru-RU"/>
              </w:rPr>
            </w:pPr>
            <w:r w:rsidRPr="004529B3">
              <w:rPr>
                <w:rFonts w:eastAsia="Times New Roman" w:cs="Times New Roman"/>
                <w:b/>
                <w:bCs/>
                <w:color w:val="000000"/>
                <w:sz w:val="16"/>
                <w:szCs w:val="16"/>
                <w:lang w:eastAsia="ru-RU"/>
              </w:rPr>
              <w:t> </w:t>
            </w:r>
          </w:p>
        </w:tc>
        <w:tc>
          <w:tcPr>
            <w:tcW w:w="1359" w:type="dxa"/>
            <w:tcBorders>
              <w:top w:val="nil"/>
              <w:left w:val="nil"/>
              <w:bottom w:val="single" w:sz="4" w:space="0" w:color="auto"/>
              <w:right w:val="single" w:sz="4" w:space="0" w:color="auto"/>
            </w:tcBorders>
            <w:shd w:val="clear" w:color="000000" w:fill="FFFFFF"/>
            <w:vAlign w:val="center"/>
            <w:hideMark/>
          </w:tcPr>
          <w:p w14:paraId="760EDA8F" w14:textId="77777777" w:rsidR="004529B3" w:rsidRPr="004529B3" w:rsidRDefault="004529B3" w:rsidP="004529B3">
            <w:pPr>
              <w:spacing w:line="240" w:lineRule="auto"/>
              <w:jc w:val="center"/>
              <w:rPr>
                <w:rFonts w:eastAsia="Times New Roman" w:cs="Times New Roman"/>
                <w:b/>
                <w:bCs/>
                <w:color w:val="000000"/>
                <w:sz w:val="16"/>
                <w:szCs w:val="16"/>
                <w:lang w:eastAsia="ru-RU"/>
              </w:rPr>
            </w:pPr>
            <w:r w:rsidRPr="004529B3">
              <w:rPr>
                <w:rFonts w:eastAsia="Times New Roman" w:cs="Times New Roman"/>
                <w:b/>
                <w:bCs/>
                <w:color w:val="000000"/>
                <w:sz w:val="16"/>
                <w:szCs w:val="16"/>
                <w:lang w:eastAsia="ru-RU"/>
              </w:rPr>
              <w:t> </w:t>
            </w:r>
          </w:p>
        </w:tc>
        <w:tc>
          <w:tcPr>
            <w:tcW w:w="1180" w:type="dxa"/>
            <w:tcBorders>
              <w:top w:val="nil"/>
              <w:left w:val="nil"/>
              <w:bottom w:val="single" w:sz="4" w:space="0" w:color="auto"/>
              <w:right w:val="single" w:sz="4" w:space="0" w:color="auto"/>
            </w:tcBorders>
            <w:shd w:val="clear" w:color="000000" w:fill="FFFFFF"/>
            <w:vAlign w:val="center"/>
            <w:hideMark/>
          </w:tcPr>
          <w:p w14:paraId="32E39CEF" w14:textId="77777777" w:rsidR="004529B3" w:rsidRPr="004529B3" w:rsidRDefault="004529B3" w:rsidP="004529B3">
            <w:pPr>
              <w:spacing w:line="240" w:lineRule="auto"/>
              <w:jc w:val="center"/>
              <w:rPr>
                <w:rFonts w:eastAsia="Times New Roman" w:cs="Times New Roman"/>
                <w:b/>
                <w:bCs/>
                <w:i/>
                <w:iCs/>
                <w:color w:val="000000"/>
                <w:sz w:val="16"/>
                <w:szCs w:val="16"/>
                <w:lang w:eastAsia="ru-RU"/>
              </w:rPr>
            </w:pPr>
            <w:r w:rsidRPr="004529B3">
              <w:rPr>
                <w:rFonts w:eastAsia="Times New Roman" w:cs="Times New Roman"/>
                <w:b/>
                <w:bCs/>
                <w:i/>
                <w:iCs/>
                <w:color w:val="000000"/>
                <w:sz w:val="16"/>
                <w:szCs w:val="16"/>
                <w:lang w:eastAsia="ru-RU"/>
              </w:rPr>
              <w:t> </w:t>
            </w:r>
          </w:p>
        </w:tc>
        <w:tc>
          <w:tcPr>
            <w:tcW w:w="1180" w:type="dxa"/>
            <w:tcBorders>
              <w:top w:val="nil"/>
              <w:left w:val="nil"/>
              <w:bottom w:val="single" w:sz="4" w:space="0" w:color="auto"/>
              <w:right w:val="single" w:sz="4" w:space="0" w:color="auto"/>
            </w:tcBorders>
            <w:shd w:val="clear" w:color="000000" w:fill="FFFFFF"/>
            <w:vAlign w:val="center"/>
            <w:hideMark/>
          </w:tcPr>
          <w:p w14:paraId="6108467A" w14:textId="77777777" w:rsidR="004529B3" w:rsidRPr="004529B3" w:rsidRDefault="004529B3" w:rsidP="004529B3">
            <w:pPr>
              <w:spacing w:line="240" w:lineRule="auto"/>
              <w:jc w:val="center"/>
              <w:rPr>
                <w:rFonts w:eastAsia="Times New Roman" w:cs="Times New Roman"/>
                <w:b/>
                <w:bCs/>
                <w:i/>
                <w:iCs/>
                <w:color w:val="000000"/>
                <w:sz w:val="16"/>
                <w:szCs w:val="16"/>
                <w:lang w:eastAsia="ru-RU"/>
              </w:rPr>
            </w:pPr>
            <w:r w:rsidRPr="004529B3">
              <w:rPr>
                <w:rFonts w:eastAsia="Times New Roman" w:cs="Times New Roman"/>
                <w:b/>
                <w:bCs/>
                <w:i/>
                <w:iCs/>
                <w:color w:val="000000"/>
                <w:sz w:val="16"/>
                <w:szCs w:val="16"/>
                <w:lang w:eastAsia="ru-RU"/>
              </w:rPr>
              <w:t> </w:t>
            </w:r>
          </w:p>
        </w:tc>
        <w:tc>
          <w:tcPr>
            <w:tcW w:w="882" w:type="dxa"/>
            <w:tcBorders>
              <w:top w:val="nil"/>
              <w:left w:val="nil"/>
              <w:bottom w:val="single" w:sz="4" w:space="0" w:color="auto"/>
              <w:right w:val="single" w:sz="4" w:space="0" w:color="auto"/>
            </w:tcBorders>
            <w:shd w:val="clear" w:color="000000" w:fill="FFFFFF"/>
            <w:vAlign w:val="center"/>
            <w:hideMark/>
          </w:tcPr>
          <w:p w14:paraId="1584A55E" w14:textId="77777777" w:rsidR="004529B3" w:rsidRPr="004529B3" w:rsidRDefault="004529B3" w:rsidP="004529B3">
            <w:pPr>
              <w:spacing w:line="240" w:lineRule="auto"/>
              <w:jc w:val="center"/>
              <w:rPr>
                <w:rFonts w:eastAsia="Times New Roman" w:cs="Times New Roman"/>
                <w:b/>
                <w:bCs/>
                <w:color w:val="000000"/>
                <w:sz w:val="16"/>
                <w:szCs w:val="16"/>
                <w:lang w:eastAsia="ru-RU"/>
              </w:rPr>
            </w:pPr>
            <w:r w:rsidRPr="004529B3">
              <w:rPr>
                <w:rFonts w:eastAsia="Times New Roman" w:cs="Times New Roman"/>
                <w:b/>
                <w:bCs/>
                <w:color w:val="000000"/>
                <w:sz w:val="16"/>
                <w:szCs w:val="16"/>
                <w:lang w:eastAsia="ru-RU"/>
              </w:rPr>
              <w:t> </w:t>
            </w:r>
          </w:p>
        </w:tc>
        <w:tc>
          <w:tcPr>
            <w:tcW w:w="826" w:type="dxa"/>
            <w:tcBorders>
              <w:top w:val="nil"/>
              <w:left w:val="nil"/>
              <w:bottom w:val="single" w:sz="4" w:space="0" w:color="auto"/>
              <w:right w:val="single" w:sz="4" w:space="0" w:color="auto"/>
            </w:tcBorders>
            <w:shd w:val="clear" w:color="000000" w:fill="FFFFFF"/>
            <w:vAlign w:val="center"/>
            <w:hideMark/>
          </w:tcPr>
          <w:p w14:paraId="1CC8C1F8" w14:textId="77777777" w:rsidR="004529B3" w:rsidRPr="004529B3" w:rsidRDefault="004529B3" w:rsidP="004529B3">
            <w:pPr>
              <w:spacing w:line="240" w:lineRule="auto"/>
              <w:jc w:val="center"/>
              <w:rPr>
                <w:rFonts w:eastAsia="Times New Roman" w:cs="Times New Roman"/>
                <w:b/>
                <w:bCs/>
                <w:color w:val="000000"/>
                <w:sz w:val="16"/>
                <w:szCs w:val="16"/>
                <w:lang w:eastAsia="ru-RU"/>
              </w:rPr>
            </w:pPr>
            <w:r w:rsidRPr="004529B3">
              <w:rPr>
                <w:rFonts w:eastAsia="Times New Roman" w:cs="Times New Roman"/>
                <w:b/>
                <w:bCs/>
                <w:color w:val="000000"/>
                <w:sz w:val="16"/>
                <w:szCs w:val="16"/>
                <w:lang w:eastAsia="ru-RU"/>
              </w:rPr>
              <w:t> </w:t>
            </w:r>
          </w:p>
        </w:tc>
        <w:tc>
          <w:tcPr>
            <w:tcW w:w="854" w:type="dxa"/>
            <w:tcBorders>
              <w:top w:val="nil"/>
              <w:left w:val="nil"/>
              <w:bottom w:val="single" w:sz="4" w:space="0" w:color="auto"/>
              <w:right w:val="single" w:sz="4" w:space="0" w:color="auto"/>
            </w:tcBorders>
            <w:shd w:val="clear" w:color="000000" w:fill="FFFFFF"/>
            <w:vAlign w:val="center"/>
            <w:hideMark/>
          </w:tcPr>
          <w:p w14:paraId="5CC6111F" w14:textId="77777777" w:rsidR="004529B3" w:rsidRPr="004529B3" w:rsidRDefault="004529B3" w:rsidP="004529B3">
            <w:pPr>
              <w:spacing w:line="240" w:lineRule="auto"/>
              <w:jc w:val="center"/>
              <w:rPr>
                <w:rFonts w:eastAsia="Times New Roman" w:cs="Times New Roman"/>
                <w:b/>
                <w:bCs/>
                <w:color w:val="000000"/>
                <w:sz w:val="16"/>
                <w:szCs w:val="16"/>
                <w:lang w:eastAsia="ru-RU"/>
              </w:rPr>
            </w:pPr>
            <w:r w:rsidRPr="004529B3">
              <w:rPr>
                <w:rFonts w:eastAsia="Times New Roman" w:cs="Times New Roman"/>
                <w:b/>
                <w:bCs/>
                <w:color w:val="000000"/>
                <w:sz w:val="16"/>
                <w:szCs w:val="16"/>
                <w:lang w:eastAsia="ru-RU"/>
              </w:rPr>
              <w:t> </w:t>
            </w:r>
          </w:p>
        </w:tc>
        <w:tc>
          <w:tcPr>
            <w:tcW w:w="854" w:type="dxa"/>
            <w:tcBorders>
              <w:top w:val="nil"/>
              <w:left w:val="nil"/>
              <w:bottom w:val="single" w:sz="4" w:space="0" w:color="auto"/>
              <w:right w:val="single" w:sz="4" w:space="0" w:color="auto"/>
            </w:tcBorders>
            <w:shd w:val="clear" w:color="000000" w:fill="FFFFFF"/>
            <w:vAlign w:val="center"/>
            <w:hideMark/>
          </w:tcPr>
          <w:p w14:paraId="358BBDC9" w14:textId="77777777" w:rsidR="004529B3" w:rsidRPr="004529B3" w:rsidRDefault="004529B3" w:rsidP="004529B3">
            <w:pPr>
              <w:spacing w:line="240" w:lineRule="auto"/>
              <w:jc w:val="center"/>
              <w:rPr>
                <w:rFonts w:eastAsia="Times New Roman" w:cs="Times New Roman"/>
                <w:b/>
                <w:bCs/>
                <w:color w:val="000000"/>
                <w:sz w:val="16"/>
                <w:szCs w:val="16"/>
                <w:lang w:eastAsia="ru-RU"/>
              </w:rPr>
            </w:pPr>
            <w:r w:rsidRPr="004529B3">
              <w:rPr>
                <w:rFonts w:eastAsia="Times New Roman" w:cs="Times New Roman"/>
                <w:b/>
                <w:bCs/>
                <w:color w:val="000000"/>
                <w:sz w:val="16"/>
                <w:szCs w:val="16"/>
                <w:lang w:eastAsia="ru-RU"/>
              </w:rPr>
              <w:t> </w:t>
            </w:r>
          </w:p>
        </w:tc>
        <w:tc>
          <w:tcPr>
            <w:tcW w:w="774" w:type="dxa"/>
            <w:tcBorders>
              <w:top w:val="nil"/>
              <w:left w:val="nil"/>
              <w:bottom w:val="single" w:sz="4" w:space="0" w:color="auto"/>
              <w:right w:val="single" w:sz="4" w:space="0" w:color="auto"/>
            </w:tcBorders>
            <w:shd w:val="clear" w:color="000000" w:fill="FFFFFF"/>
            <w:vAlign w:val="center"/>
            <w:hideMark/>
          </w:tcPr>
          <w:p w14:paraId="4CFC9499" w14:textId="77777777" w:rsidR="004529B3" w:rsidRPr="004529B3" w:rsidRDefault="004529B3" w:rsidP="004529B3">
            <w:pPr>
              <w:spacing w:line="240" w:lineRule="auto"/>
              <w:jc w:val="center"/>
              <w:rPr>
                <w:rFonts w:eastAsia="Times New Roman" w:cs="Times New Roman"/>
                <w:b/>
                <w:bCs/>
                <w:color w:val="000000"/>
                <w:sz w:val="16"/>
                <w:szCs w:val="16"/>
                <w:lang w:eastAsia="ru-RU"/>
              </w:rPr>
            </w:pPr>
            <w:r w:rsidRPr="004529B3">
              <w:rPr>
                <w:rFonts w:eastAsia="Times New Roman" w:cs="Times New Roman"/>
                <w:b/>
                <w:bCs/>
                <w:color w:val="000000"/>
                <w:sz w:val="16"/>
                <w:szCs w:val="16"/>
                <w:lang w:eastAsia="ru-RU"/>
              </w:rPr>
              <w:t> </w:t>
            </w:r>
          </w:p>
        </w:tc>
        <w:tc>
          <w:tcPr>
            <w:tcW w:w="774" w:type="dxa"/>
            <w:tcBorders>
              <w:top w:val="nil"/>
              <w:left w:val="nil"/>
              <w:bottom w:val="single" w:sz="4" w:space="0" w:color="auto"/>
              <w:right w:val="single" w:sz="4" w:space="0" w:color="auto"/>
            </w:tcBorders>
            <w:shd w:val="clear" w:color="000000" w:fill="FFFFFF"/>
            <w:vAlign w:val="center"/>
            <w:hideMark/>
          </w:tcPr>
          <w:p w14:paraId="10DD7D7D" w14:textId="77777777" w:rsidR="004529B3" w:rsidRPr="004529B3" w:rsidRDefault="004529B3" w:rsidP="004529B3">
            <w:pPr>
              <w:spacing w:line="240" w:lineRule="auto"/>
              <w:jc w:val="center"/>
              <w:rPr>
                <w:rFonts w:eastAsia="Times New Roman" w:cs="Times New Roman"/>
                <w:b/>
                <w:bCs/>
                <w:color w:val="000000"/>
                <w:sz w:val="16"/>
                <w:szCs w:val="16"/>
                <w:lang w:eastAsia="ru-RU"/>
              </w:rPr>
            </w:pPr>
            <w:r w:rsidRPr="004529B3">
              <w:rPr>
                <w:rFonts w:eastAsia="Times New Roman" w:cs="Times New Roman"/>
                <w:b/>
                <w:bCs/>
                <w:color w:val="000000"/>
                <w:sz w:val="16"/>
                <w:szCs w:val="16"/>
                <w:lang w:eastAsia="ru-RU"/>
              </w:rPr>
              <w:t> </w:t>
            </w:r>
          </w:p>
        </w:tc>
        <w:tc>
          <w:tcPr>
            <w:tcW w:w="774" w:type="dxa"/>
            <w:tcBorders>
              <w:top w:val="nil"/>
              <w:left w:val="nil"/>
              <w:bottom w:val="single" w:sz="4" w:space="0" w:color="auto"/>
              <w:right w:val="single" w:sz="4" w:space="0" w:color="auto"/>
            </w:tcBorders>
            <w:shd w:val="clear" w:color="000000" w:fill="FFFFFF"/>
            <w:vAlign w:val="center"/>
            <w:hideMark/>
          </w:tcPr>
          <w:p w14:paraId="1C23D7F7" w14:textId="77777777" w:rsidR="004529B3" w:rsidRPr="004529B3" w:rsidRDefault="004529B3" w:rsidP="004529B3">
            <w:pPr>
              <w:spacing w:line="240" w:lineRule="auto"/>
              <w:jc w:val="center"/>
              <w:rPr>
                <w:rFonts w:eastAsia="Times New Roman" w:cs="Times New Roman"/>
                <w:b/>
                <w:bCs/>
                <w:color w:val="000000"/>
                <w:sz w:val="16"/>
                <w:szCs w:val="16"/>
                <w:lang w:eastAsia="ru-RU"/>
              </w:rPr>
            </w:pPr>
            <w:r w:rsidRPr="004529B3">
              <w:rPr>
                <w:rFonts w:eastAsia="Times New Roman" w:cs="Times New Roman"/>
                <w:b/>
                <w:bCs/>
                <w:color w:val="000000"/>
                <w:sz w:val="16"/>
                <w:szCs w:val="16"/>
                <w:lang w:eastAsia="ru-RU"/>
              </w:rPr>
              <w:t> </w:t>
            </w:r>
          </w:p>
        </w:tc>
        <w:tc>
          <w:tcPr>
            <w:tcW w:w="774" w:type="dxa"/>
            <w:tcBorders>
              <w:top w:val="nil"/>
              <w:left w:val="nil"/>
              <w:bottom w:val="single" w:sz="4" w:space="0" w:color="auto"/>
              <w:right w:val="single" w:sz="4" w:space="0" w:color="auto"/>
            </w:tcBorders>
            <w:shd w:val="clear" w:color="000000" w:fill="FFFFFF"/>
            <w:vAlign w:val="center"/>
            <w:hideMark/>
          </w:tcPr>
          <w:p w14:paraId="2620D102" w14:textId="77777777" w:rsidR="004529B3" w:rsidRPr="004529B3" w:rsidRDefault="004529B3" w:rsidP="004529B3">
            <w:pPr>
              <w:spacing w:line="240" w:lineRule="auto"/>
              <w:jc w:val="center"/>
              <w:rPr>
                <w:rFonts w:eastAsia="Times New Roman" w:cs="Times New Roman"/>
                <w:b/>
                <w:bCs/>
                <w:color w:val="000000"/>
                <w:sz w:val="16"/>
                <w:szCs w:val="16"/>
                <w:lang w:eastAsia="ru-RU"/>
              </w:rPr>
            </w:pPr>
            <w:r w:rsidRPr="004529B3">
              <w:rPr>
                <w:rFonts w:eastAsia="Times New Roman" w:cs="Times New Roman"/>
                <w:b/>
                <w:bCs/>
                <w:color w:val="000000"/>
                <w:sz w:val="16"/>
                <w:szCs w:val="16"/>
                <w:lang w:eastAsia="ru-RU"/>
              </w:rPr>
              <w:t> </w:t>
            </w:r>
          </w:p>
        </w:tc>
        <w:tc>
          <w:tcPr>
            <w:tcW w:w="535" w:type="dxa"/>
            <w:tcBorders>
              <w:top w:val="nil"/>
              <w:left w:val="nil"/>
              <w:bottom w:val="single" w:sz="4" w:space="0" w:color="auto"/>
              <w:right w:val="single" w:sz="4" w:space="0" w:color="auto"/>
            </w:tcBorders>
            <w:shd w:val="clear" w:color="000000" w:fill="FFFFFF"/>
            <w:vAlign w:val="center"/>
            <w:hideMark/>
          </w:tcPr>
          <w:p w14:paraId="53FF0EFE" w14:textId="77777777" w:rsidR="004529B3" w:rsidRPr="004529B3" w:rsidRDefault="004529B3" w:rsidP="004529B3">
            <w:pPr>
              <w:spacing w:line="240" w:lineRule="auto"/>
              <w:jc w:val="center"/>
              <w:rPr>
                <w:rFonts w:eastAsia="Times New Roman" w:cs="Times New Roman"/>
                <w:b/>
                <w:bCs/>
                <w:color w:val="000000"/>
                <w:sz w:val="16"/>
                <w:szCs w:val="16"/>
                <w:lang w:eastAsia="ru-RU"/>
              </w:rPr>
            </w:pPr>
            <w:r w:rsidRPr="004529B3">
              <w:rPr>
                <w:rFonts w:eastAsia="Times New Roman" w:cs="Times New Roman"/>
                <w:b/>
                <w:bCs/>
                <w:color w:val="000000"/>
                <w:sz w:val="16"/>
                <w:szCs w:val="16"/>
                <w:lang w:eastAsia="ru-RU"/>
              </w:rPr>
              <w:t> </w:t>
            </w:r>
          </w:p>
        </w:tc>
        <w:tc>
          <w:tcPr>
            <w:tcW w:w="535" w:type="dxa"/>
            <w:tcBorders>
              <w:top w:val="nil"/>
              <w:left w:val="nil"/>
              <w:bottom w:val="single" w:sz="4" w:space="0" w:color="auto"/>
              <w:right w:val="single" w:sz="4" w:space="0" w:color="auto"/>
            </w:tcBorders>
            <w:shd w:val="clear" w:color="000000" w:fill="FFFFFF"/>
            <w:vAlign w:val="center"/>
            <w:hideMark/>
          </w:tcPr>
          <w:p w14:paraId="7AEF1B3C" w14:textId="77777777" w:rsidR="004529B3" w:rsidRPr="004529B3" w:rsidRDefault="004529B3" w:rsidP="004529B3">
            <w:pPr>
              <w:spacing w:line="240" w:lineRule="auto"/>
              <w:jc w:val="center"/>
              <w:rPr>
                <w:rFonts w:eastAsia="Times New Roman" w:cs="Times New Roman"/>
                <w:b/>
                <w:bCs/>
                <w:color w:val="000000"/>
                <w:sz w:val="16"/>
                <w:szCs w:val="16"/>
                <w:lang w:eastAsia="ru-RU"/>
              </w:rPr>
            </w:pPr>
            <w:r w:rsidRPr="004529B3">
              <w:rPr>
                <w:rFonts w:eastAsia="Times New Roman" w:cs="Times New Roman"/>
                <w:b/>
                <w:bCs/>
                <w:color w:val="000000"/>
                <w:sz w:val="16"/>
                <w:szCs w:val="16"/>
                <w:lang w:eastAsia="ru-RU"/>
              </w:rPr>
              <w:t> </w:t>
            </w:r>
          </w:p>
        </w:tc>
        <w:tc>
          <w:tcPr>
            <w:tcW w:w="535" w:type="dxa"/>
            <w:tcBorders>
              <w:top w:val="nil"/>
              <w:left w:val="nil"/>
              <w:bottom w:val="single" w:sz="4" w:space="0" w:color="auto"/>
              <w:right w:val="single" w:sz="4" w:space="0" w:color="auto"/>
            </w:tcBorders>
            <w:shd w:val="clear" w:color="000000" w:fill="FFFFFF"/>
            <w:vAlign w:val="center"/>
            <w:hideMark/>
          </w:tcPr>
          <w:p w14:paraId="41F4BB64" w14:textId="77777777" w:rsidR="004529B3" w:rsidRPr="004529B3" w:rsidRDefault="004529B3" w:rsidP="004529B3">
            <w:pPr>
              <w:spacing w:line="240" w:lineRule="auto"/>
              <w:jc w:val="center"/>
              <w:rPr>
                <w:rFonts w:eastAsia="Times New Roman" w:cs="Times New Roman"/>
                <w:b/>
                <w:bCs/>
                <w:color w:val="000000"/>
                <w:sz w:val="16"/>
                <w:szCs w:val="16"/>
                <w:lang w:eastAsia="ru-RU"/>
              </w:rPr>
            </w:pPr>
            <w:r w:rsidRPr="004529B3">
              <w:rPr>
                <w:rFonts w:eastAsia="Times New Roman" w:cs="Times New Roman"/>
                <w:b/>
                <w:bCs/>
                <w:color w:val="000000"/>
                <w:sz w:val="16"/>
                <w:szCs w:val="16"/>
                <w:lang w:eastAsia="ru-RU"/>
              </w:rPr>
              <w:t> </w:t>
            </w:r>
          </w:p>
        </w:tc>
        <w:tc>
          <w:tcPr>
            <w:tcW w:w="986" w:type="dxa"/>
            <w:tcBorders>
              <w:top w:val="nil"/>
              <w:left w:val="nil"/>
              <w:bottom w:val="single" w:sz="4" w:space="0" w:color="auto"/>
              <w:right w:val="single" w:sz="4" w:space="0" w:color="auto"/>
            </w:tcBorders>
            <w:shd w:val="clear" w:color="000000" w:fill="FFFFFF"/>
            <w:vAlign w:val="center"/>
            <w:hideMark/>
          </w:tcPr>
          <w:p w14:paraId="64C5C910" w14:textId="77777777" w:rsidR="004529B3" w:rsidRPr="004529B3" w:rsidRDefault="004529B3" w:rsidP="004529B3">
            <w:pPr>
              <w:spacing w:line="240" w:lineRule="auto"/>
              <w:jc w:val="center"/>
              <w:rPr>
                <w:rFonts w:eastAsia="Times New Roman" w:cs="Times New Roman"/>
                <w:b/>
                <w:bCs/>
                <w:color w:val="000000"/>
                <w:sz w:val="16"/>
                <w:szCs w:val="16"/>
                <w:lang w:eastAsia="ru-RU"/>
              </w:rPr>
            </w:pPr>
            <w:r w:rsidRPr="004529B3">
              <w:rPr>
                <w:rFonts w:eastAsia="Times New Roman" w:cs="Times New Roman"/>
                <w:b/>
                <w:bCs/>
                <w:color w:val="000000"/>
                <w:sz w:val="16"/>
                <w:szCs w:val="16"/>
                <w:lang w:eastAsia="ru-RU"/>
              </w:rPr>
              <w:t> </w:t>
            </w:r>
          </w:p>
        </w:tc>
        <w:tc>
          <w:tcPr>
            <w:tcW w:w="851" w:type="dxa"/>
            <w:tcBorders>
              <w:top w:val="nil"/>
              <w:left w:val="nil"/>
              <w:bottom w:val="single" w:sz="4" w:space="0" w:color="auto"/>
              <w:right w:val="single" w:sz="4" w:space="0" w:color="auto"/>
            </w:tcBorders>
            <w:shd w:val="clear" w:color="000000" w:fill="FFFFFF"/>
            <w:vAlign w:val="center"/>
            <w:hideMark/>
          </w:tcPr>
          <w:p w14:paraId="12BF4D92" w14:textId="77777777" w:rsidR="004529B3" w:rsidRPr="004529B3" w:rsidRDefault="004529B3" w:rsidP="004529B3">
            <w:pPr>
              <w:spacing w:line="240" w:lineRule="auto"/>
              <w:jc w:val="center"/>
              <w:rPr>
                <w:rFonts w:eastAsia="Times New Roman" w:cs="Times New Roman"/>
                <w:b/>
                <w:bCs/>
                <w:color w:val="000000"/>
                <w:sz w:val="16"/>
                <w:szCs w:val="16"/>
                <w:lang w:eastAsia="ru-RU"/>
              </w:rPr>
            </w:pPr>
            <w:r w:rsidRPr="004529B3">
              <w:rPr>
                <w:rFonts w:eastAsia="Times New Roman" w:cs="Times New Roman"/>
                <w:b/>
                <w:bCs/>
                <w:color w:val="000000"/>
                <w:sz w:val="16"/>
                <w:szCs w:val="16"/>
                <w:lang w:eastAsia="ru-RU"/>
              </w:rPr>
              <w:t> </w:t>
            </w:r>
          </w:p>
        </w:tc>
        <w:tc>
          <w:tcPr>
            <w:tcW w:w="850" w:type="dxa"/>
            <w:tcBorders>
              <w:top w:val="nil"/>
              <w:left w:val="nil"/>
              <w:bottom w:val="single" w:sz="4" w:space="0" w:color="auto"/>
              <w:right w:val="single" w:sz="4" w:space="0" w:color="auto"/>
            </w:tcBorders>
            <w:shd w:val="clear" w:color="000000" w:fill="FFFFFF"/>
            <w:vAlign w:val="center"/>
            <w:hideMark/>
          </w:tcPr>
          <w:p w14:paraId="500F9CF3" w14:textId="77777777" w:rsidR="004529B3" w:rsidRPr="004529B3" w:rsidRDefault="004529B3" w:rsidP="004529B3">
            <w:pPr>
              <w:spacing w:line="240" w:lineRule="auto"/>
              <w:jc w:val="center"/>
              <w:rPr>
                <w:rFonts w:eastAsia="Times New Roman" w:cs="Times New Roman"/>
                <w:b/>
                <w:bCs/>
                <w:color w:val="000000"/>
                <w:sz w:val="16"/>
                <w:szCs w:val="16"/>
                <w:lang w:eastAsia="ru-RU"/>
              </w:rPr>
            </w:pPr>
            <w:r w:rsidRPr="004529B3">
              <w:rPr>
                <w:rFonts w:eastAsia="Times New Roman" w:cs="Times New Roman"/>
                <w:b/>
                <w:bCs/>
                <w:color w:val="000000"/>
                <w:sz w:val="16"/>
                <w:szCs w:val="16"/>
                <w:lang w:eastAsia="ru-RU"/>
              </w:rPr>
              <w:t> </w:t>
            </w:r>
          </w:p>
        </w:tc>
        <w:tc>
          <w:tcPr>
            <w:tcW w:w="851" w:type="dxa"/>
            <w:tcBorders>
              <w:top w:val="nil"/>
              <w:left w:val="nil"/>
              <w:bottom w:val="single" w:sz="4" w:space="0" w:color="auto"/>
              <w:right w:val="single" w:sz="4" w:space="0" w:color="auto"/>
            </w:tcBorders>
            <w:shd w:val="clear" w:color="000000" w:fill="FFFFFF"/>
            <w:vAlign w:val="center"/>
            <w:hideMark/>
          </w:tcPr>
          <w:p w14:paraId="0204F7FD" w14:textId="77777777" w:rsidR="004529B3" w:rsidRPr="004529B3" w:rsidRDefault="004529B3" w:rsidP="004529B3">
            <w:pPr>
              <w:spacing w:line="240" w:lineRule="auto"/>
              <w:jc w:val="center"/>
              <w:rPr>
                <w:rFonts w:eastAsia="Times New Roman" w:cs="Times New Roman"/>
                <w:b/>
                <w:bCs/>
                <w:color w:val="000000"/>
                <w:sz w:val="16"/>
                <w:szCs w:val="16"/>
                <w:lang w:eastAsia="ru-RU"/>
              </w:rPr>
            </w:pPr>
            <w:r w:rsidRPr="004529B3">
              <w:rPr>
                <w:rFonts w:eastAsia="Times New Roman" w:cs="Times New Roman"/>
                <w:b/>
                <w:bCs/>
                <w:color w:val="000000"/>
                <w:sz w:val="16"/>
                <w:szCs w:val="16"/>
                <w:lang w:eastAsia="ru-RU"/>
              </w:rPr>
              <w:t> </w:t>
            </w:r>
          </w:p>
        </w:tc>
        <w:tc>
          <w:tcPr>
            <w:tcW w:w="709" w:type="dxa"/>
            <w:tcBorders>
              <w:top w:val="nil"/>
              <w:left w:val="nil"/>
              <w:bottom w:val="single" w:sz="4" w:space="0" w:color="auto"/>
              <w:right w:val="single" w:sz="4" w:space="0" w:color="auto"/>
            </w:tcBorders>
            <w:shd w:val="clear" w:color="000000" w:fill="FFFFFF"/>
            <w:vAlign w:val="center"/>
            <w:hideMark/>
          </w:tcPr>
          <w:p w14:paraId="13AA52FE" w14:textId="77777777" w:rsidR="004529B3" w:rsidRPr="004529B3" w:rsidRDefault="004529B3" w:rsidP="004529B3">
            <w:pPr>
              <w:spacing w:line="240" w:lineRule="auto"/>
              <w:jc w:val="center"/>
              <w:rPr>
                <w:rFonts w:eastAsia="Times New Roman" w:cs="Times New Roman"/>
                <w:b/>
                <w:bCs/>
                <w:color w:val="000000"/>
                <w:sz w:val="16"/>
                <w:szCs w:val="16"/>
                <w:lang w:eastAsia="ru-RU"/>
              </w:rPr>
            </w:pPr>
            <w:r w:rsidRPr="004529B3">
              <w:rPr>
                <w:rFonts w:eastAsia="Times New Roman" w:cs="Times New Roman"/>
                <w:b/>
                <w:bCs/>
                <w:color w:val="000000"/>
                <w:sz w:val="16"/>
                <w:szCs w:val="16"/>
                <w:lang w:eastAsia="ru-RU"/>
              </w:rPr>
              <w:t> </w:t>
            </w:r>
          </w:p>
        </w:tc>
        <w:tc>
          <w:tcPr>
            <w:tcW w:w="567" w:type="dxa"/>
            <w:tcBorders>
              <w:top w:val="nil"/>
              <w:left w:val="nil"/>
              <w:bottom w:val="single" w:sz="4" w:space="0" w:color="auto"/>
              <w:right w:val="single" w:sz="4" w:space="0" w:color="auto"/>
            </w:tcBorders>
            <w:shd w:val="clear" w:color="000000" w:fill="FFFFFF"/>
            <w:vAlign w:val="center"/>
            <w:hideMark/>
          </w:tcPr>
          <w:p w14:paraId="083EA8F4" w14:textId="77777777" w:rsidR="004529B3" w:rsidRPr="004529B3" w:rsidRDefault="004529B3" w:rsidP="004529B3">
            <w:pPr>
              <w:spacing w:line="240" w:lineRule="auto"/>
              <w:jc w:val="center"/>
              <w:rPr>
                <w:rFonts w:eastAsia="Times New Roman" w:cs="Times New Roman"/>
                <w:b/>
                <w:bCs/>
                <w:color w:val="000000"/>
                <w:sz w:val="16"/>
                <w:szCs w:val="16"/>
                <w:lang w:eastAsia="ru-RU"/>
              </w:rPr>
            </w:pPr>
            <w:r w:rsidRPr="004529B3">
              <w:rPr>
                <w:rFonts w:eastAsia="Times New Roman" w:cs="Times New Roman"/>
                <w:b/>
                <w:bCs/>
                <w:color w:val="000000"/>
                <w:sz w:val="16"/>
                <w:szCs w:val="16"/>
                <w:lang w:eastAsia="ru-RU"/>
              </w:rPr>
              <w:t> </w:t>
            </w:r>
          </w:p>
        </w:tc>
        <w:tc>
          <w:tcPr>
            <w:tcW w:w="850" w:type="dxa"/>
            <w:tcBorders>
              <w:top w:val="nil"/>
              <w:left w:val="nil"/>
              <w:bottom w:val="single" w:sz="4" w:space="0" w:color="auto"/>
              <w:right w:val="single" w:sz="4" w:space="0" w:color="auto"/>
            </w:tcBorders>
            <w:shd w:val="clear" w:color="000000" w:fill="FFFFFF"/>
            <w:vAlign w:val="center"/>
            <w:hideMark/>
          </w:tcPr>
          <w:p w14:paraId="66E4587A" w14:textId="77777777" w:rsidR="004529B3" w:rsidRPr="004529B3" w:rsidRDefault="004529B3" w:rsidP="004529B3">
            <w:pPr>
              <w:spacing w:line="240" w:lineRule="auto"/>
              <w:jc w:val="center"/>
              <w:rPr>
                <w:rFonts w:eastAsia="Times New Roman" w:cs="Times New Roman"/>
                <w:b/>
                <w:bCs/>
                <w:color w:val="000000"/>
                <w:sz w:val="16"/>
                <w:szCs w:val="16"/>
                <w:lang w:eastAsia="ru-RU"/>
              </w:rPr>
            </w:pPr>
            <w:r w:rsidRPr="004529B3">
              <w:rPr>
                <w:rFonts w:eastAsia="Times New Roman" w:cs="Times New Roman"/>
                <w:b/>
                <w:bCs/>
                <w:color w:val="000000"/>
                <w:sz w:val="16"/>
                <w:szCs w:val="16"/>
                <w:lang w:eastAsia="ru-RU"/>
              </w:rPr>
              <w:t> </w:t>
            </w:r>
          </w:p>
        </w:tc>
        <w:tc>
          <w:tcPr>
            <w:tcW w:w="709" w:type="dxa"/>
            <w:tcBorders>
              <w:top w:val="nil"/>
              <w:left w:val="nil"/>
              <w:bottom w:val="single" w:sz="4" w:space="0" w:color="auto"/>
              <w:right w:val="single" w:sz="4" w:space="0" w:color="auto"/>
            </w:tcBorders>
            <w:shd w:val="clear" w:color="000000" w:fill="FFFFFF"/>
            <w:vAlign w:val="center"/>
            <w:hideMark/>
          </w:tcPr>
          <w:p w14:paraId="6123373B" w14:textId="77777777" w:rsidR="004529B3" w:rsidRPr="004529B3" w:rsidRDefault="004529B3" w:rsidP="004529B3">
            <w:pPr>
              <w:spacing w:line="240" w:lineRule="auto"/>
              <w:jc w:val="center"/>
              <w:rPr>
                <w:rFonts w:eastAsia="Times New Roman" w:cs="Times New Roman"/>
                <w:b/>
                <w:bCs/>
                <w:color w:val="000000"/>
                <w:sz w:val="16"/>
                <w:szCs w:val="16"/>
                <w:lang w:eastAsia="ru-RU"/>
              </w:rPr>
            </w:pPr>
            <w:r w:rsidRPr="004529B3">
              <w:rPr>
                <w:rFonts w:eastAsia="Times New Roman" w:cs="Times New Roman"/>
                <w:b/>
                <w:bCs/>
                <w:color w:val="000000"/>
                <w:sz w:val="16"/>
                <w:szCs w:val="16"/>
                <w:lang w:eastAsia="ru-RU"/>
              </w:rPr>
              <w:t> </w:t>
            </w:r>
          </w:p>
        </w:tc>
        <w:tc>
          <w:tcPr>
            <w:tcW w:w="992" w:type="dxa"/>
            <w:tcBorders>
              <w:top w:val="nil"/>
              <w:left w:val="nil"/>
              <w:bottom w:val="single" w:sz="4" w:space="0" w:color="auto"/>
              <w:right w:val="single" w:sz="4" w:space="0" w:color="auto"/>
            </w:tcBorders>
            <w:shd w:val="clear" w:color="000000" w:fill="FFFFFF"/>
            <w:vAlign w:val="center"/>
            <w:hideMark/>
          </w:tcPr>
          <w:p w14:paraId="1F0AB664" w14:textId="77777777" w:rsidR="004529B3" w:rsidRPr="004529B3" w:rsidRDefault="004529B3" w:rsidP="004529B3">
            <w:pPr>
              <w:spacing w:line="240" w:lineRule="auto"/>
              <w:jc w:val="center"/>
              <w:rPr>
                <w:rFonts w:eastAsia="Times New Roman" w:cs="Times New Roman"/>
                <w:b/>
                <w:bCs/>
                <w:color w:val="000000"/>
                <w:sz w:val="16"/>
                <w:szCs w:val="16"/>
                <w:lang w:eastAsia="ru-RU"/>
              </w:rPr>
            </w:pPr>
            <w:r w:rsidRPr="004529B3">
              <w:rPr>
                <w:rFonts w:eastAsia="Times New Roman" w:cs="Times New Roman"/>
                <w:b/>
                <w:bCs/>
                <w:color w:val="000000"/>
                <w:sz w:val="16"/>
                <w:szCs w:val="16"/>
                <w:lang w:eastAsia="ru-RU"/>
              </w:rPr>
              <w:t> </w:t>
            </w:r>
          </w:p>
        </w:tc>
      </w:tr>
      <w:tr w:rsidR="004529B3" w:rsidRPr="004529B3" w14:paraId="28F252BF" w14:textId="77777777" w:rsidTr="004529B3">
        <w:tc>
          <w:tcPr>
            <w:tcW w:w="536" w:type="dxa"/>
            <w:tcBorders>
              <w:top w:val="nil"/>
              <w:left w:val="single" w:sz="4" w:space="0" w:color="auto"/>
              <w:bottom w:val="single" w:sz="4" w:space="0" w:color="auto"/>
              <w:right w:val="single" w:sz="4" w:space="0" w:color="auto"/>
            </w:tcBorders>
            <w:shd w:val="clear" w:color="000000" w:fill="FFFFFF"/>
            <w:vAlign w:val="center"/>
            <w:hideMark/>
          </w:tcPr>
          <w:p w14:paraId="23C15514"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1628" w:type="dxa"/>
            <w:tcBorders>
              <w:top w:val="nil"/>
              <w:left w:val="nil"/>
              <w:bottom w:val="single" w:sz="4" w:space="0" w:color="auto"/>
              <w:right w:val="single" w:sz="4" w:space="0" w:color="auto"/>
            </w:tcBorders>
            <w:shd w:val="clear" w:color="000000" w:fill="FFFFFF"/>
            <w:vAlign w:val="center"/>
            <w:hideMark/>
          </w:tcPr>
          <w:p w14:paraId="4AE99457" w14:textId="77777777" w:rsidR="004529B3" w:rsidRPr="004529B3" w:rsidRDefault="004529B3" w:rsidP="004529B3">
            <w:pPr>
              <w:spacing w:line="240" w:lineRule="auto"/>
              <w:rPr>
                <w:rFonts w:eastAsia="Times New Roman" w:cs="Times New Roman"/>
                <w:i/>
                <w:iCs/>
                <w:color w:val="000000"/>
                <w:sz w:val="16"/>
                <w:szCs w:val="16"/>
                <w:lang w:eastAsia="ru-RU"/>
              </w:rPr>
            </w:pPr>
            <w:r w:rsidRPr="004529B3">
              <w:rPr>
                <w:rFonts w:eastAsia="Times New Roman" w:cs="Times New Roman"/>
                <w:i/>
                <w:iCs/>
                <w:color w:val="000000"/>
                <w:sz w:val="16"/>
                <w:szCs w:val="16"/>
                <w:lang w:eastAsia="ru-RU"/>
              </w:rPr>
              <w:t>в текущих ценах, тыс. руб.</w:t>
            </w:r>
          </w:p>
        </w:tc>
        <w:tc>
          <w:tcPr>
            <w:tcW w:w="885" w:type="dxa"/>
            <w:tcBorders>
              <w:top w:val="nil"/>
              <w:left w:val="nil"/>
              <w:bottom w:val="single" w:sz="4" w:space="0" w:color="auto"/>
              <w:right w:val="single" w:sz="4" w:space="0" w:color="auto"/>
            </w:tcBorders>
            <w:shd w:val="clear" w:color="000000" w:fill="FFFFFF"/>
            <w:vAlign w:val="center"/>
            <w:hideMark/>
          </w:tcPr>
          <w:p w14:paraId="7DECB0A8"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1359" w:type="dxa"/>
            <w:tcBorders>
              <w:top w:val="nil"/>
              <w:left w:val="nil"/>
              <w:bottom w:val="single" w:sz="4" w:space="0" w:color="auto"/>
              <w:right w:val="single" w:sz="4" w:space="0" w:color="auto"/>
            </w:tcBorders>
            <w:shd w:val="clear" w:color="000000" w:fill="FFFFFF"/>
            <w:vAlign w:val="center"/>
            <w:hideMark/>
          </w:tcPr>
          <w:p w14:paraId="7C42222D"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1180" w:type="dxa"/>
            <w:tcBorders>
              <w:top w:val="nil"/>
              <w:left w:val="nil"/>
              <w:bottom w:val="single" w:sz="4" w:space="0" w:color="auto"/>
              <w:right w:val="single" w:sz="4" w:space="0" w:color="auto"/>
            </w:tcBorders>
            <w:shd w:val="clear" w:color="000000" w:fill="FFFFFF"/>
            <w:vAlign w:val="center"/>
            <w:hideMark/>
          </w:tcPr>
          <w:p w14:paraId="10261003" w14:textId="77777777" w:rsidR="004529B3" w:rsidRPr="004529B3" w:rsidRDefault="004529B3" w:rsidP="004529B3">
            <w:pPr>
              <w:spacing w:line="240" w:lineRule="auto"/>
              <w:jc w:val="center"/>
              <w:rPr>
                <w:rFonts w:eastAsia="Times New Roman" w:cs="Times New Roman"/>
                <w:b/>
                <w:bCs/>
                <w:i/>
                <w:iCs/>
                <w:color w:val="000000"/>
                <w:sz w:val="16"/>
                <w:szCs w:val="16"/>
                <w:lang w:eastAsia="ru-RU"/>
              </w:rPr>
            </w:pPr>
            <w:r w:rsidRPr="004529B3">
              <w:rPr>
                <w:rFonts w:eastAsia="Times New Roman" w:cs="Times New Roman"/>
                <w:b/>
                <w:bCs/>
                <w:i/>
                <w:iCs/>
                <w:color w:val="000000"/>
                <w:sz w:val="16"/>
                <w:szCs w:val="16"/>
                <w:lang w:eastAsia="ru-RU"/>
              </w:rPr>
              <w:t>900,29</w:t>
            </w:r>
          </w:p>
        </w:tc>
        <w:tc>
          <w:tcPr>
            <w:tcW w:w="1180" w:type="dxa"/>
            <w:tcBorders>
              <w:top w:val="nil"/>
              <w:left w:val="nil"/>
              <w:bottom w:val="single" w:sz="4" w:space="0" w:color="auto"/>
              <w:right w:val="single" w:sz="4" w:space="0" w:color="auto"/>
            </w:tcBorders>
            <w:shd w:val="clear" w:color="000000" w:fill="FFFFFF"/>
            <w:vAlign w:val="center"/>
            <w:hideMark/>
          </w:tcPr>
          <w:p w14:paraId="1F40F9B7" w14:textId="77777777" w:rsidR="004529B3" w:rsidRPr="004529B3" w:rsidRDefault="004529B3" w:rsidP="004529B3">
            <w:pPr>
              <w:spacing w:line="240" w:lineRule="auto"/>
              <w:jc w:val="center"/>
              <w:rPr>
                <w:rFonts w:eastAsia="Times New Roman" w:cs="Times New Roman"/>
                <w:b/>
                <w:bCs/>
                <w:i/>
                <w:iCs/>
                <w:color w:val="000000"/>
                <w:sz w:val="16"/>
                <w:szCs w:val="16"/>
                <w:lang w:eastAsia="ru-RU"/>
              </w:rPr>
            </w:pPr>
            <w:r w:rsidRPr="004529B3">
              <w:rPr>
                <w:rFonts w:eastAsia="Times New Roman" w:cs="Times New Roman"/>
                <w:b/>
                <w:bCs/>
                <w:i/>
                <w:iCs/>
                <w:color w:val="000000"/>
                <w:sz w:val="16"/>
                <w:szCs w:val="16"/>
                <w:lang w:eastAsia="ru-RU"/>
              </w:rPr>
              <w:t> </w:t>
            </w:r>
          </w:p>
        </w:tc>
        <w:tc>
          <w:tcPr>
            <w:tcW w:w="882" w:type="dxa"/>
            <w:tcBorders>
              <w:top w:val="nil"/>
              <w:left w:val="nil"/>
              <w:bottom w:val="single" w:sz="4" w:space="0" w:color="auto"/>
              <w:right w:val="single" w:sz="4" w:space="0" w:color="auto"/>
            </w:tcBorders>
            <w:shd w:val="clear" w:color="000000" w:fill="FFFFFF"/>
            <w:vAlign w:val="center"/>
            <w:hideMark/>
          </w:tcPr>
          <w:p w14:paraId="1AB8A4EB"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26" w:type="dxa"/>
            <w:tcBorders>
              <w:top w:val="nil"/>
              <w:left w:val="nil"/>
              <w:bottom w:val="single" w:sz="4" w:space="0" w:color="auto"/>
              <w:right w:val="single" w:sz="4" w:space="0" w:color="auto"/>
            </w:tcBorders>
            <w:shd w:val="clear" w:color="000000" w:fill="FFFFFF"/>
            <w:vAlign w:val="center"/>
            <w:hideMark/>
          </w:tcPr>
          <w:p w14:paraId="389B9121"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4" w:type="dxa"/>
            <w:tcBorders>
              <w:top w:val="nil"/>
              <w:left w:val="nil"/>
              <w:bottom w:val="single" w:sz="4" w:space="0" w:color="auto"/>
              <w:right w:val="single" w:sz="4" w:space="0" w:color="auto"/>
            </w:tcBorders>
            <w:shd w:val="clear" w:color="000000" w:fill="FFFFFF"/>
            <w:vAlign w:val="center"/>
            <w:hideMark/>
          </w:tcPr>
          <w:p w14:paraId="431B7CF3"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900,29</w:t>
            </w:r>
          </w:p>
        </w:tc>
        <w:tc>
          <w:tcPr>
            <w:tcW w:w="854" w:type="dxa"/>
            <w:tcBorders>
              <w:top w:val="nil"/>
              <w:left w:val="nil"/>
              <w:bottom w:val="single" w:sz="4" w:space="0" w:color="auto"/>
              <w:right w:val="single" w:sz="4" w:space="0" w:color="auto"/>
            </w:tcBorders>
            <w:shd w:val="clear" w:color="000000" w:fill="FFFFFF"/>
            <w:vAlign w:val="center"/>
            <w:hideMark/>
          </w:tcPr>
          <w:p w14:paraId="10954794"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74" w:type="dxa"/>
            <w:tcBorders>
              <w:top w:val="nil"/>
              <w:left w:val="nil"/>
              <w:bottom w:val="single" w:sz="4" w:space="0" w:color="auto"/>
              <w:right w:val="single" w:sz="4" w:space="0" w:color="auto"/>
            </w:tcBorders>
            <w:shd w:val="clear" w:color="000000" w:fill="FFFFFF"/>
            <w:vAlign w:val="center"/>
            <w:hideMark/>
          </w:tcPr>
          <w:p w14:paraId="49E7AF50"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74" w:type="dxa"/>
            <w:tcBorders>
              <w:top w:val="nil"/>
              <w:left w:val="nil"/>
              <w:bottom w:val="single" w:sz="4" w:space="0" w:color="auto"/>
              <w:right w:val="single" w:sz="4" w:space="0" w:color="auto"/>
            </w:tcBorders>
            <w:shd w:val="clear" w:color="000000" w:fill="FFFFFF"/>
            <w:vAlign w:val="center"/>
            <w:hideMark/>
          </w:tcPr>
          <w:p w14:paraId="583D72E4"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74" w:type="dxa"/>
            <w:tcBorders>
              <w:top w:val="nil"/>
              <w:left w:val="nil"/>
              <w:bottom w:val="single" w:sz="4" w:space="0" w:color="auto"/>
              <w:right w:val="single" w:sz="4" w:space="0" w:color="auto"/>
            </w:tcBorders>
            <w:shd w:val="clear" w:color="000000" w:fill="FFFFFF"/>
            <w:vAlign w:val="center"/>
            <w:hideMark/>
          </w:tcPr>
          <w:p w14:paraId="486D8512"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74" w:type="dxa"/>
            <w:tcBorders>
              <w:top w:val="nil"/>
              <w:left w:val="nil"/>
              <w:bottom w:val="single" w:sz="4" w:space="0" w:color="auto"/>
              <w:right w:val="single" w:sz="4" w:space="0" w:color="auto"/>
            </w:tcBorders>
            <w:shd w:val="clear" w:color="000000" w:fill="FFFFFF"/>
            <w:vAlign w:val="center"/>
            <w:hideMark/>
          </w:tcPr>
          <w:p w14:paraId="2C96E120"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535" w:type="dxa"/>
            <w:tcBorders>
              <w:top w:val="nil"/>
              <w:left w:val="nil"/>
              <w:bottom w:val="single" w:sz="4" w:space="0" w:color="auto"/>
              <w:right w:val="single" w:sz="4" w:space="0" w:color="auto"/>
            </w:tcBorders>
            <w:shd w:val="clear" w:color="000000" w:fill="FFFFFF"/>
            <w:vAlign w:val="center"/>
            <w:hideMark/>
          </w:tcPr>
          <w:p w14:paraId="33475D72"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535" w:type="dxa"/>
            <w:tcBorders>
              <w:top w:val="nil"/>
              <w:left w:val="nil"/>
              <w:bottom w:val="single" w:sz="4" w:space="0" w:color="auto"/>
              <w:right w:val="single" w:sz="4" w:space="0" w:color="auto"/>
            </w:tcBorders>
            <w:shd w:val="clear" w:color="000000" w:fill="FFFFFF"/>
            <w:vAlign w:val="center"/>
            <w:hideMark/>
          </w:tcPr>
          <w:p w14:paraId="53D8A991"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535" w:type="dxa"/>
            <w:tcBorders>
              <w:top w:val="nil"/>
              <w:left w:val="nil"/>
              <w:bottom w:val="single" w:sz="4" w:space="0" w:color="auto"/>
              <w:right w:val="single" w:sz="4" w:space="0" w:color="auto"/>
            </w:tcBorders>
            <w:shd w:val="clear" w:color="000000" w:fill="FFFFFF"/>
            <w:vAlign w:val="center"/>
            <w:hideMark/>
          </w:tcPr>
          <w:p w14:paraId="39EE00A2"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986" w:type="dxa"/>
            <w:tcBorders>
              <w:top w:val="nil"/>
              <w:left w:val="nil"/>
              <w:bottom w:val="single" w:sz="4" w:space="0" w:color="auto"/>
              <w:right w:val="single" w:sz="4" w:space="0" w:color="auto"/>
            </w:tcBorders>
            <w:shd w:val="clear" w:color="000000" w:fill="FFFFFF"/>
            <w:vAlign w:val="center"/>
            <w:hideMark/>
          </w:tcPr>
          <w:p w14:paraId="7A9B2256"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1" w:type="dxa"/>
            <w:tcBorders>
              <w:top w:val="nil"/>
              <w:left w:val="nil"/>
              <w:bottom w:val="single" w:sz="4" w:space="0" w:color="auto"/>
              <w:right w:val="single" w:sz="4" w:space="0" w:color="auto"/>
            </w:tcBorders>
            <w:shd w:val="clear" w:color="000000" w:fill="FFFFFF"/>
            <w:vAlign w:val="center"/>
            <w:hideMark/>
          </w:tcPr>
          <w:p w14:paraId="2C813521"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0" w:type="dxa"/>
            <w:tcBorders>
              <w:top w:val="nil"/>
              <w:left w:val="nil"/>
              <w:bottom w:val="single" w:sz="4" w:space="0" w:color="auto"/>
              <w:right w:val="single" w:sz="4" w:space="0" w:color="auto"/>
            </w:tcBorders>
            <w:shd w:val="clear" w:color="000000" w:fill="FFFFFF"/>
            <w:vAlign w:val="center"/>
            <w:hideMark/>
          </w:tcPr>
          <w:p w14:paraId="73DFFE70"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1" w:type="dxa"/>
            <w:tcBorders>
              <w:top w:val="nil"/>
              <w:left w:val="nil"/>
              <w:bottom w:val="single" w:sz="4" w:space="0" w:color="auto"/>
              <w:right w:val="single" w:sz="4" w:space="0" w:color="auto"/>
            </w:tcBorders>
            <w:shd w:val="clear" w:color="000000" w:fill="FFFFFF"/>
            <w:vAlign w:val="center"/>
            <w:hideMark/>
          </w:tcPr>
          <w:p w14:paraId="73310B84"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09" w:type="dxa"/>
            <w:tcBorders>
              <w:top w:val="nil"/>
              <w:left w:val="nil"/>
              <w:bottom w:val="single" w:sz="4" w:space="0" w:color="auto"/>
              <w:right w:val="single" w:sz="4" w:space="0" w:color="auto"/>
            </w:tcBorders>
            <w:shd w:val="clear" w:color="000000" w:fill="FFFFFF"/>
            <w:vAlign w:val="center"/>
            <w:hideMark/>
          </w:tcPr>
          <w:p w14:paraId="3B93B878"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567" w:type="dxa"/>
            <w:tcBorders>
              <w:top w:val="nil"/>
              <w:left w:val="nil"/>
              <w:bottom w:val="single" w:sz="4" w:space="0" w:color="auto"/>
              <w:right w:val="single" w:sz="4" w:space="0" w:color="auto"/>
            </w:tcBorders>
            <w:shd w:val="clear" w:color="000000" w:fill="FFFFFF"/>
            <w:vAlign w:val="center"/>
            <w:hideMark/>
          </w:tcPr>
          <w:p w14:paraId="2D18B4A1"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0" w:type="dxa"/>
            <w:tcBorders>
              <w:top w:val="nil"/>
              <w:left w:val="nil"/>
              <w:bottom w:val="single" w:sz="4" w:space="0" w:color="auto"/>
              <w:right w:val="single" w:sz="4" w:space="0" w:color="auto"/>
            </w:tcBorders>
            <w:shd w:val="clear" w:color="000000" w:fill="FFFFFF"/>
            <w:vAlign w:val="center"/>
            <w:hideMark/>
          </w:tcPr>
          <w:p w14:paraId="27D64095"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09" w:type="dxa"/>
            <w:tcBorders>
              <w:top w:val="nil"/>
              <w:left w:val="nil"/>
              <w:bottom w:val="single" w:sz="4" w:space="0" w:color="auto"/>
              <w:right w:val="single" w:sz="4" w:space="0" w:color="auto"/>
            </w:tcBorders>
            <w:shd w:val="clear" w:color="000000" w:fill="FFFFFF"/>
            <w:vAlign w:val="center"/>
            <w:hideMark/>
          </w:tcPr>
          <w:p w14:paraId="61786187"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992" w:type="dxa"/>
            <w:tcBorders>
              <w:top w:val="nil"/>
              <w:left w:val="nil"/>
              <w:bottom w:val="single" w:sz="4" w:space="0" w:color="auto"/>
              <w:right w:val="single" w:sz="4" w:space="0" w:color="auto"/>
            </w:tcBorders>
            <w:shd w:val="clear" w:color="000000" w:fill="FFFFFF"/>
            <w:vAlign w:val="center"/>
            <w:hideMark/>
          </w:tcPr>
          <w:p w14:paraId="62426A3B"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r>
      <w:tr w:rsidR="004529B3" w:rsidRPr="004529B3" w14:paraId="768F37BA" w14:textId="77777777" w:rsidTr="004529B3">
        <w:tc>
          <w:tcPr>
            <w:tcW w:w="536" w:type="dxa"/>
            <w:tcBorders>
              <w:top w:val="nil"/>
              <w:left w:val="single" w:sz="4" w:space="0" w:color="auto"/>
              <w:bottom w:val="single" w:sz="4" w:space="0" w:color="auto"/>
              <w:right w:val="single" w:sz="4" w:space="0" w:color="auto"/>
            </w:tcBorders>
            <w:shd w:val="clear" w:color="000000" w:fill="FFFFFF"/>
            <w:vAlign w:val="center"/>
            <w:hideMark/>
          </w:tcPr>
          <w:p w14:paraId="735D1FC8"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1628" w:type="dxa"/>
            <w:tcBorders>
              <w:top w:val="nil"/>
              <w:left w:val="nil"/>
              <w:bottom w:val="single" w:sz="4" w:space="0" w:color="auto"/>
              <w:right w:val="single" w:sz="4" w:space="0" w:color="auto"/>
            </w:tcBorders>
            <w:shd w:val="clear" w:color="000000" w:fill="FFFFFF"/>
            <w:vAlign w:val="center"/>
            <w:hideMark/>
          </w:tcPr>
          <w:p w14:paraId="569936EA" w14:textId="77777777" w:rsidR="004529B3" w:rsidRPr="004529B3" w:rsidRDefault="004529B3" w:rsidP="004529B3">
            <w:pPr>
              <w:spacing w:line="240" w:lineRule="auto"/>
              <w:rPr>
                <w:rFonts w:eastAsia="Times New Roman" w:cs="Times New Roman"/>
                <w:i/>
                <w:iCs/>
                <w:color w:val="000000"/>
                <w:sz w:val="16"/>
                <w:szCs w:val="16"/>
                <w:lang w:eastAsia="ru-RU"/>
              </w:rPr>
            </w:pPr>
            <w:r w:rsidRPr="004529B3">
              <w:rPr>
                <w:rFonts w:eastAsia="Times New Roman" w:cs="Times New Roman"/>
                <w:i/>
                <w:iCs/>
                <w:color w:val="000000"/>
                <w:sz w:val="16"/>
                <w:szCs w:val="16"/>
                <w:lang w:eastAsia="ru-RU"/>
              </w:rPr>
              <w:t xml:space="preserve"> в прогнозных ценах, тыс. руб.</w:t>
            </w:r>
          </w:p>
        </w:tc>
        <w:tc>
          <w:tcPr>
            <w:tcW w:w="885" w:type="dxa"/>
            <w:tcBorders>
              <w:top w:val="nil"/>
              <w:left w:val="nil"/>
              <w:bottom w:val="single" w:sz="4" w:space="0" w:color="auto"/>
              <w:right w:val="single" w:sz="4" w:space="0" w:color="auto"/>
            </w:tcBorders>
            <w:shd w:val="clear" w:color="000000" w:fill="FFFFFF"/>
            <w:vAlign w:val="center"/>
            <w:hideMark/>
          </w:tcPr>
          <w:p w14:paraId="4EDC8134"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1359" w:type="dxa"/>
            <w:tcBorders>
              <w:top w:val="nil"/>
              <w:left w:val="nil"/>
              <w:bottom w:val="single" w:sz="4" w:space="0" w:color="auto"/>
              <w:right w:val="single" w:sz="4" w:space="0" w:color="auto"/>
            </w:tcBorders>
            <w:shd w:val="clear" w:color="000000" w:fill="FFFFFF"/>
            <w:vAlign w:val="center"/>
            <w:hideMark/>
          </w:tcPr>
          <w:p w14:paraId="7C558BB1"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1180" w:type="dxa"/>
            <w:tcBorders>
              <w:top w:val="nil"/>
              <w:left w:val="nil"/>
              <w:bottom w:val="single" w:sz="4" w:space="0" w:color="auto"/>
              <w:right w:val="single" w:sz="4" w:space="0" w:color="auto"/>
            </w:tcBorders>
            <w:shd w:val="clear" w:color="000000" w:fill="FFFFFF"/>
            <w:vAlign w:val="center"/>
            <w:hideMark/>
          </w:tcPr>
          <w:p w14:paraId="78DD0367" w14:textId="77777777" w:rsidR="004529B3" w:rsidRPr="004529B3" w:rsidRDefault="004529B3" w:rsidP="004529B3">
            <w:pPr>
              <w:spacing w:line="240" w:lineRule="auto"/>
              <w:jc w:val="center"/>
              <w:rPr>
                <w:rFonts w:eastAsia="Times New Roman" w:cs="Times New Roman"/>
                <w:b/>
                <w:bCs/>
                <w:i/>
                <w:iCs/>
                <w:color w:val="000000"/>
                <w:sz w:val="16"/>
                <w:szCs w:val="16"/>
                <w:lang w:eastAsia="ru-RU"/>
              </w:rPr>
            </w:pPr>
            <w:r w:rsidRPr="004529B3">
              <w:rPr>
                <w:rFonts w:eastAsia="Times New Roman" w:cs="Times New Roman"/>
                <w:b/>
                <w:bCs/>
                <w:i/>
                <w:iCs/>
                <w:color w:val="000000"/>
                <w:sz w:val="16"/>
                <w:szCs w:val="16"/>
                <w:lang w:eastAsia="ru-RU"/>
              </w:rPr>
              <w:t> </w:t>
            </w:r>
          </w:p>
        </w:tc>
        <w:tc>
          <w:tcPr>
            <w:tcW w:w="1180" w:type="dxa"/>
            <w:tcBorders>
              <w:top w:val="nil"/>
              <w:left w:val="nil"/>
              <w:bottom w:val="single" w:sz="4" w:space="0" w:color="auto"/>
              <w:right w:val="single" w:sz="4" w:space="0" w:color="auto"/>
            </w:tcBorders>
            <w:shd w:val="clear" w:color="000000" w:fill="FFFFFF"/>
            <w:vAlign w:val="center"/>
            <w:hideMark/>
          </w:tcPr>
          <w:p w14:paraId="51D87B3B" w14:textId="77777777" w:rsidR="004529B3" w:rsidRPr="004529B3" w:rsidRDefault="004529B3" w:rsidP="004529B3">
            <w:pPr>
              <w:spacing w:line="240" w:lineRule="auto"/>
              <w:jc w:val="center"/>
              <w:rPr>
                <w:rFonts w:eastAsia="Times New Roman" w:cs="Times New Roman"/>
                <w:b/>
                <w:bCs/>
                <w:i/>
                <w:iCs/>
                <w:color w:val="000000"/>
                <w:sz w:val="16"/>
                <w:szCs w:val="16"/>
                <w:lang w:eastAsia="ru-RU"/>
              </w:rPr>
            </w:pPr>
            <w:r w:rsidRPr="004529B3">
              <w:rPr>
                <w:rFonts w:eastAsia="Times New Roman" w:cs="Times New Roman"/>
                <w:b/>
                <w:bCs/>
                <w:i/>
                <w:iCs/>
                <w:color w:val="000000"/>
                <w:sz w:val="16"/>
                <w:szCs w:val="16"/>
                <w:lang w:eastAsia="ru-RU"/>
              </w:rPr>
              <w:t>985,00</w:t>
            </w:r>
          </w:p>
        </w:tc>
        <w:tc>
          <w:tcPr>
            <w:tcW w:w="882" w:type="dxa"/>
            <w:tcBorders>
              <w:top w:val="nil"/>
              <w:left w:val="nil"/>
              <w:bottom w:val="single" w:sz="4" w:space="0" w:color="auto"/>
              <w:right w:val="single" w:sz="4" w:space="0" w:color="auto"/>
            </w:tcBorders>
            <w:shd w:val="clear" w:color="000000" w:fill="FFFFFF"/>
            <w:vAlign w:val="center"/>
            <w:hideMark/>
          </w:tcPr>
          <w:p w14:paraId="78FC672A"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26" w:type="dxa"/>
            <w:tcBorders>
              <w:top w:val="nil"/>
              <w:left w:val="nil"/>
              <w:bottom w:val="single" w:sz="4" w:space="0" w:color="auto"/>
              <w:right w:val="single" w:sz="4" w:space="0" w:color="auto"/>
            </w:tcBorders>
            <w:shd w:val="clear" w:color="000000" w:fill="FFFFFF"/>
            <w:vAlign w:val="center"/>
            <w:hideMark/>
          </w:tcPr>
          <w:p w14:paraId="060EA335"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4" w:type="dxa"/>
            <w:tcBorders>
              <w:top w:val="nil"/>
              <w:left w:val="nil"/>
              <w:bottom w:val="single" w:sz="4" w:space="0" w:color="auto"/>
              <w:right w:val="single" w:sz="4" w:space="0" w:color="auto"/>
            </w:tcBorders>
            <w:shd w:val="clear" w:color="000000" w:fill="FFFFFF"/>
            <w:vAlign w:val="center"/>
            <w:hideMark/>
          </w:tcPr>
          <w:p w14:paraId="7A97DFEC"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985,00</w:t>
            </w:r>
          </w:p>
        </w:tc>
        <w:tc>
          <w:tcPr>
            <w:tcW w:w="854" w:type="dxa"/>
            <w:tcBorders>
              <w:top w:val="nil"/>
              <w:left w:val="nil"/>
              <w:bottom w:val="single" w:sz="4" w:space="0" w:color="auto"/>
              <w:right w:val="single" w:sz="4" w:space="0" w:color="auto"/>
            </w:tcBorders>
            <w:shd w:val="clear" w:color="000000" w:fill="FFFFFF"/>
            <w:vAlign w:val="center"/>
            <w:hideMark/>
          </w:tcPr>
          <w:p w14:paraId="2F765F5D"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74" w:type="dxa"/>
            <w:tcBorders>
              <w:top w:val="nil"/>
              <w:left w:val="nil"/>
              <w:bottom w:val="single" w:sz="4" w:space="0" w:color="auto"/>
              <w:right w:val="single" w:sz="4" w:space="0" w:color="auto"/>
            </w:tcBorders>
            <w:shd w:val="clear" w:color="000000" w:fill="FFFFFF"/>
            <w:vAlign w:val="center"/>
            <w:hideMark/>
          </w:tcPr>
          <w:p w14:paraId="6B354BB9"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74" w:type="dxa"/>
            <w:tcBorders>
              <w:top w:val="nil"/>
              <w:left w:val="nil"/>
              <w:bottom w:val="single" w:sz="4" w:space="0" w:color="auto"/>
              <w:right w:val="single" w:sz="4" w:space="0" w:color="auto"/>
            </w:tcBorders>
            <w:shd w:val="clear" w:color="000000" w:fill="FFFFFF"/>
            <w:vAlign w:val="center"/>
            <w:hideMark/>
          </w:tcPr>
          <w:p w14:paraId="76A6E959"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74" w:type="dxa"/>
            <w:tcBorders>
              <w:top w:val="nil"/>
              <w:left w:val="nil"/>
              <w:bottom w:val="single" w:sz="4" w:space="0" w:color="auto"/>
              <w:right w:val="single" w:sz="4" w:space="0" w:color="auto"/>
            </w:tcBorders>
            <w:shd w:val="clear" w:color="000000" w:fill="FFFFFF"/>
            <w:vAlign w:val="center"/>
            <w:hideMark/>
          </w:tcPr>
          <w:p w14:paraId="7C52DFF5"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74" w:type="dxa"/>
            <w:tcBorders>
              <w:top w:val="nil"/>
              <w:left w:val="nil"/>
              <w:bottom w:val="single" w:sz="4" w:space="0" w:color="auto"/>
              <w:right w:val="single" w:sz="4" w:space="0" w:color="auto"/>
            </w:tcBorders>
            <w:shd w:val="clear" w:color="000000" w:fill="FFFFFF"/>
            <w:vAlign w:val="center"/>
            <w:hideMark/>
          </w:tcPr>
          <w:p w14:paraId="1266B81D"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535" w:type="dxa"/>
            <w:tcBorders>
              <w:top w:val="nil"/>
              <w:left w:val="nil"/>
              <w:bottom w:val="single" w:sz="4" w:space="0" w:color="auto"/>
              <w:right w:val="single" w:sz="4" w:space="0" w:color="auto"/>
            </w:tcBorders>
            <w:shd w:val="clear" w:color="000000" w:fill="FFFFFF"/>
            <w:vAlign w:val="center"/>
            <w:hideMark/>
          </w:tcPr>
          <w:p w14:paraId="09B1D8A0"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535" w:type="dxa"/>
            <w:tcBorders>
              <w:top w:val="nil"/>
              <w:left w:val="nil"/>
              <w:bottom w:val="single" w:sz="4" w:space="0" w:color="auto"/>
              <w:right w:val="single" w:sz="4" w:space="0" w:color="auto"/>
            </w:tcBorders>
            <w:shd w:val="clear" w:color="000000" w:fill="FFFFFF"/>
            <w:vAlign w:val="center"/>
            <w:hideMark/>
          </w:tcPr>
          <w:p w14:paraId="06D02C6C"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535" w:type="dxa"/>
            <w:tcBorders>
              <w:top w:val="nil"/>
              <w:left w:val="nil"/>
              <w:bottom w:val="single" w:sz="4" w:space="0" w:color="auto"/>
              <w:right w:val="single" w:sz="4" w:space="0" w:color="auto"/>
            </w:tcBorders>
            <w:shd w:val="clear" w:color="000000" w:fill="FFFFFF"/>
            <w:vAlign w:val="center"/>
            <w:hideMark/>
          </w:tcPr>
          <w:p w14:paraId="7B44EAD8"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986" w:type="dxa"/>
            <w:tcBorders>
              <w:top w:val="nil"/>
              <w:left w:val="nil"/>
              <w:bottom w:val="single" w:sz="4" w:space="0" w:color="auto"/>
              <w:right w:val="single" w:sz="4" w:space="0" w:color="auto"/>
            </w:tcBorders>
            <w:shd w:val="clear" w:color="000000" w:fill="FFFFFF"/>
            <w:vAlign w:val="center"/>
            <w:hideMark/>
          </w:tcPr>
          <w:p w14:paraId="1DF268D7"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1" w:type="dxa"/>
            <w:tcBorders>
              <w:top w:val="nil"/>
              <w:left w:val="nil"/>
              <w:bottom w:val="single" w:sz="4" w:space="0" w:color="auto"/>
              <w:right w:val="single" w:sz="4" w:space="0" w:color="auto"/>
            </w:tcBorders>
            <w:shd w:val="clear" w:color="000000" w:fill="FFFFFF"/>
            <w:vAlign w:val="center"/>
            <w:hideMark/>
          </w:tcPr>
          <w:p w14:paraId="77ACCA0E"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0" w:type="dxa"/>
            <w:tcBorders>
              <w:top w:val="nil"/>
              <w:left w:val="nil"/>
              <w:bottom w:val="single" w:sz="4" w:space="0" w:color="auto"/>
              <w:right w:val="single" w:sz="4" w:space="0" w:color="auto"/>
            </w:tcBorders>
            <w:shd w:val="clear" w:color="000000" w:fill="FFFFFF"/>
            <w:vAlign w:val="center"/>
            <w:hideMark/>
          </w:tcPr>
          <w:p w14:paraId="3AD08601"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1" w:type="dxa"/>
            <w:tcBorders>
              <w:top w:val="nil"/>
              <w:left w:val="nil"/>
              <w:bottom w:val="single" w:sz="4" w:space="0" w:color="auto"/>
              <w:right w:val="single" w:sz="4" w:space="0" w:color="auto"/>
            </w:tcBorders>
            <w:shd w:val="clear" w:color="000000" w:fill="FFFFFF"/>
            <w:vAlign w:val="center"/>
            <w:hideMark/>
          </w:tcPr>
          <w:p w14:paraId="6CB1A535"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09" w:type="dxa"/>
            <w:tcBorders>
              <w:top w:val="nil"/>
              <w:left w:val="nil"/>
              <w:bottom w:val="single" w:sz="4" w:space="0" w:color="auto"/>
              <w:right w:val="single" w:sz="4" w:space="0" w:color="auto"/>
            </w:tcBorders>
            <w:shd w:val="clear" w:color="000000" w:fill="FFFFFF"/>
            <w:vAlign w:val="center"/>
            <w:hideMark/>
          </w:tcPr>
          <w:p w14:paraId="761BE214"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567" w:type="dxa"/>
            <w:tcBorders>
              <w:top w:val="nil"/>
              <w:left w:val="nil"/>
              <w:bottom w:val="single" w:sz="4" w:space="0" w:color="auto"/>
              <w:right w:val="single" w:sz="4" w:space="0" w:color="auto"/>
            </w:tcBorders>
            <w:shd w:val="clear" w:color="000000" w:fill="FFFFFF"/>
            <w:vAlign w:val="center"/>
            <w:hideMark/>
          </w:tcPr>
          <w:p w14:paraId="26BD14F9"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0" w:type="dxa"/>
            <w:tcBorders>
              <w:top w:val="nil"/>
              <w:left w:val="nil"/>
              <w:bottom w:val="single" w:sz="4" w:space="0" w:color="auto"/>
              <w:right w:val="single" w:sz="4" w:space="0" w:color="auto"/>
            </w:tcBorders>
            <w:shd w:val="clear" w:color="000000" w:fill="FFFFFF"/>
            <w:vAlign w:val="center"/>
            <w:hideMark/>
          </w:tcPr>
          <w:p w14:paraId="3EDA6A1A"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09" w:type="dxa"/>
            <w:tcBorders>
              <w:top w:val="nil"/>
              <w:left w:val="nil"/>
              <w:bottom w:val="single" w:sz="4" w:space="0" w:color="auto"/>
              <w:right w:val="single" w:sz="4" w:space="0" w:color="auto"/>
            </w:tcBorders>
            <w:shd w:val="clear" w:color="000000" w:fill="FFFFFF"/>
            <w:vAlign w:val="center"/>
            <w:hideMark/>
          </w:tcPr>
          <w:p w14:paraId="5C253286"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992" w:type="dxa"/>
            <w:tcBorders>
              <w:top w:val="nil"/>
              <w:left w:val="nil"/>
              <w:bottom w:val="single" w:sz="4" w:space="0" w:color="auto"/>
              <w:right w:val="single" w:sz="4" w:space="0" w:color="auto"/>
            </w:tcBorders>
            <w:shd w:val="clear" w:color="000000" w:fill="FFFFFF"/>
            <w:vAlign w:val="center"/>
            <w:hideMark/>
          </w:tcPr>
          <w:p w14:paraId="1A1018AC"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r>
      <w:tr w:rsidR="004529B3" w:rsidRPr="004529B3" w14:paraId="71BEE8CB" w14:textId="77777777" w:rsidTr="004529B3">
        <w:tc>
          <w:tcPr>
            <w:tcW w:w="536" w:type="dxa"/>
            <w:tcBorders>
              <w:top w:val="nil"/>
              <w:left w:val="single" w:sz="4" w:space="0" w:color="auto"/>
              <w:bottom w:val="single" w:sz="4" w:space="0" w:color="auto"/>
              <w:right w:val="single" w:sz="4" w:space="0" w:color="auto"/>
            </w:tcBorders>
            <w:shd w:val="clear" w:color="000000" w:fill="FFFFFF"/>
            <w:vAlign w:val="center"/>
            <w:hideMark/>
          </w:tcPr>
          <w:p w14:paraId="6F59D214" w14:textId="77777777" w:rsidR="004529B3" w:rsidRPr="004529B3" w:rsidRDefault="004529B3" w:rsidP="004529B3">
            <w:pPr>
              <w:spacing w:line="240" w:lineRule="auto"/>
              <w:jc w:val="center"/>
              <w:rPr>
                <w:rFonts w:eastAsia="Times New Roman" w:cs="Times New Roman"/>
                <w:b/>
                <w:bCs/>
                <w:color w:val="000000"/>
                <w:sz w:val="16"/>
                <w:szCs w:val="16"/>
                <w:lang w:eastAsia="ru-RU"/>
              </w:rPr>
            </w:pPr>
            <w:r w:rsidRPr="004529B3">
              <w:rPr>
                <w:rFonts w:eastAsia="Times New Roman" w:cs="Times New Roman"/>
                <w:b/>
                <w:bCs/>
                <w:color w:val="000000"/>
                <w:sz w:val="16"/>
                <w:szCs w:val="16"/>
                <w:lang w:eastAsia="ru-RU"/>
              </w:rPr>
              <w:t>2</w:t>
            </w:r>
          </w:p>
        </w:tc>
        <w:tc>
          <w:tcPr>
            <w:tcW w:w="1628" w:type="dxa"/>
            <w:tcBorders>
              <w:top w:val="nil"/>
              <w:left w:val="nil"/>
              <w:bottom w:val="single" w:sz="4" w:space="0" w:color="auto"/>
              <w:right w:val="single" w:sz="4" w:space="0" w:color="auto"/>
            </w:tcBorders>
            <w:shd w:val="clear" w:color="000000" w:fill="FFFFFF"/>
            <w:vAlign w:val="center"/>
            <w:hideMark/>
          </w:tcPr>
          <w:p w14:paraId="63DD3EAD" w14:textId="77777777" w:rsidR="004529B3" w:rsidRPr="004529B3" w:rsidRDefault="004529B3" w:rsidP="004529B3">
            <w:pPr>
              <w:spacing w:line="240" w:lineRule="auto"/>
              <w:rPr>
                <w:rFonts w:eastAsia="Times New Roman" w:cs="Times New Roman"/>
                <w:b/>
                <w:bCs/>
                <w:color w:val="000000"/>
                <w:sz w:val="16"/>
                <w:szCs w:val="16"/>
                <w:lang w:eastAsia="ru-RU"/>
              </w:rPr>
            </w:pPr>
            <w:r w:rsidRPr="004529B3">
              <w:rPr>
                <w:rFonts w:eastAsia="Times New Roman" w:cs="Times New Roman"/>
                <w:b/>
                <w:bCs/>
                <w:color w:val="000000"/>
                <w:sz w:val="16"/>
                <w:szCs w:val="16"/>
                <w:lang w:eastAsia="ru-RU"/>
              </w:rPr>
              <w:t>Модернизация участков тепловых сетей, подлежащих замене в связи с исчерпанием эксплуатационного ресурса в т.ч. замена тепловых камер и вынос транзитных участков (таблица 8.1):</w:t>
            </w:r>
          </w:p>
        </w:tc>
        <w:tc>
          <w:tcPr>
            <w:tcW w:w="885" w:type="dxa"/>
            <w:tcBorders>
              <w:top w:val="nil"/>
              <w:left w:val="nil"/>
              <w:bottom w:val="single" w:sz="4" w:space="0" w:color="auto"/>
              <w:right w:val="single" w:sz="4" w:space="0" w:color="auto"/>
            </w:tcBorders>
            <w:shd w:val="clear" w:color="000000" w:fill="FFFFFF"/>
            <w:vAlign w:val="center"/>
            <w:hideMark/>
          </w:tcPr>
          <w:p w14:paraId="39BA64F7" w14:textId="77777777" w:rsidR="004529B3" w:rsidRPr="004529B3" w:rsidRDefault="004529B3" w:rsidP="004529B3">
            <w:pPr>
              <w:spacing w:line="240" w:lineRule="auto"/>
              <w:jc w:val="center"/>
              <w:rPr>
                <w:rFonts w:eastAsia="Times New Roman" w:cs="Times New Roman"/>
                <w:b/>
                <w:bCs/>
                <w:color w:val="000000"/>
                <w:sz w:val="16"/>
                <w:szCs w:val="16"/>
                <w:lang w:eastAsia="ru-RU"/>
              </w:rPr>
            </w:pPr>
            <w:r w:rsidRPr="004529B3">
              <w:rPr>
                <w:rFonts w:eastAsia="Times New Roman" w:cs="Times New Roman"/>
                <w:b/>
                <w:bCs/>
                <w:color w:val="000000"/>
                <w:sz w:val="16"/>
                <w:szCs w:val="16"/>
                <w:lang w:eastAsia="ru-RU"/>
              </w:rPr>
              <w:t> </w:t>
            </w:r>
          </w:p>
        </w:tc>
        <w:tc>
          <w:tcPr>
            <w:tcW w:w="1359" w:type="dxa"/>
            <w:tcBorders>
              <w:top w:val="nil"/>
              <w:left w:val="nil"/>
              <w:bottom w:val="single" w:sz="4" w:space="0" w:color="auto"/>
              <w:right w:val="single" w:sz="4" w:space="0" w:color="auto"/>
            </w:tcBorders>
            <w:shd w:val="clear" w:color="000000" w:fill="FFFFFF"/>
            <w:vAlign w:val="center"/>
            <w:hideMark/>
          </w:tcPr>
          <w:p w14:paraId="3EC023B5" w14:textId="77777777" w:rsidR="004529B3" w:rsidRPr="004529B3" w:rsidRDefault="004529B3" w:rsidP="004529B3">
            <w:pPr>
              <w:spacing w:line="240" w:lineRule="auto"/>
              <w:jc w:val="center"/>
              <w:rPr>
                <w:rFonts w:eastAsia="Times New Roman" w:cs="Times New Roman"/>
                <w:b/>
                <w:bCs/>
                <w:color w:val="000000"/>
                <w:sz w:val="16"/>
                <w:szCs w:val="16"/>
                <w:lang w:eastAsia="ru-RU"/>
              </w:rPr>
            </w:pPr>
            <w:r w:rsidRPr="004529B3">
              <w:rPr>
                <w:rFonts w:eastAsia="Times New Roman" w:cs="Times New Roman"/>
                <w:b/>
                <w:bCs/>
                <w:color w:val="000000"/>
                <w:sz w:val="16"/>
                <w:szCs w:val="16"/>
                <w:lang w:eastAsia="ru-RU"/>
              </w:rPr>
              <w:t> </w:t>
            </w:r>
          </w:p>
        </w:tc>
        <w:tc>
          <w:tcPr>
            <w:tcW w:w="1180" w:type="dxa"/>
            <w:tcBorders>
              <w:top w:val="nil"/>
              <w:left w:val="nil"/>
              <w:bottom w:val="single" w:sz="4" w:space="0" w:color="auto"/>
              <w:right w:val="single" w:sz="4" w:space="0" w:color="auto"/>
            </w:tcBorders>
            <w:shd w:val="clear" w:color="000000" w:fill="FFFFFF"/>
            <w:vAlign w:val="center"/>
            <w:hideMark/>
          </w:tcPr>
          <w:p w14:paraId="6C26B7A2" w14:textId="77777777" w:rsidR="004529B3" w:rsidRPr="004529B3" w:rsidRDefault="004529B3" w:rsidP="004529B3">
            <w:pPr>
              <w:spacing w:line="240" w:lineRule="auto"/>
              <w:jc w:val="center"/>
              <w:rPr>
                <w:rFonts w:eastAsia="Times New Roman" w:cs="Times New Roman"/>
                <w:b/>
                <w:bCs/>
                <w:i/>
                <w:iCs/>
                <w:color w:val="000000"/>
                <w:sz w:val="16"/>
                <w:szCs w:val="16"/>
                <w:lang w:eastAsia="ru-RU"/>
              </w:rPr>
            </w:pPr>
            <w:r w:rsidRPr="004529B3">
              <w:rPr>
                <w:rFonts w:eastAsia="Times New Roman" w:cs="Times New Roman"/>
                <w:b/>
                <w:bCs/>
                <w:i/>
                <w:iCs/>
                <w:color w:val="000000"/>
                <w:sz w:val="16"/>
                <w:szCs w:val="16"/>
                <w:lang w:eastAsia="ru-RU"/>
              </w:rPr>
              <w:t> </w:t>
            </w:r>
          </w:p>
        </w:tc>
        <w:tc>
          <w:tcPr>
            <w:tcW w:w="1180" w:type="dxa"/>
            <w:tcBorders>
              <w:top w:val="nil"/>
              <w:left w:val="nil"/>
              <w:bottom w:val="single" w:sz="4" w:space="0" w:color="auto"/>
              <w:right w:val="single" w:sz="4" w:space="0" w:color="auto"/>
            </w:tcBorders>
            <w:shd w:val="clear" w:color="000000" w:fill="FFFFFF"/>
            <w:vAlign w:val="center"/>
            <w:hideMark/>
          </w:tcPr>
          <w:p w14:paraId="245FBCBC" w14:textId="77777777" w:rsidR="004529B3" w:rsidRPr="004529B3" w:rsidRDefault="004529B3" w:rsidP="004529B3">
            <w:pPr>
              <w:spacing w:line="240" w:lineRule="auto"/>
              <w:jc w:val="center"/>
              <w:rPr>
                <w:rFonts w:eastAsia="Times New Roman" w:cs="Times New Roman"/>
                <w:b/>
                <w:bCs/>
                <w:i/>
                <w:iCs/>
                <w:color w:val="000000"/>
                <w:sz w:val="16"/>
                <w:szCs w:val="16"/>
                <w:lang w:eastAsia="ru-RU"/>
              </w:rPr>
            </w:pPr>
            <w:r w:rsidRPr="004529B3">
              <w:rPr>
                <w:rFonts w:eastAsia="Times New Roman" w:cs="Times New Roman"/>
                <w:b/>
                <w:bCs/>
                <w:i/>
                <w:iCs/>
                <w:color w:val="000000"/>
                <w:sz w:val="16"/>
                <w:szCs w:val="16"/>
                <w:lang w:eastAsia="ru-RU"/>
              </w:rPr>
              <w:t> </w:t>
            </w:r>
          </w:p>
        </w:tc>
        <w:tc>
          <w:tcPr>
            <w:tcW w:w="882" w:type="dxa"/>
            <w:tcBorders>
              <w:top w:val="nil"/>
              <w:left w:val="nil"/>
              <w:bottom w:val="single" w:sz="4" w:space="0" w:color="auto"/>
              <w:right w:val="single" w:sz="4" w:space="0" w:color="auto"/>
            </w:tcBorders>
            <w:shd w:val="clear" w:color="000000" w:fill="FFFFFF"/>
            <w:vAlign w:val="center"/>
            <w:hideMark/>
          </w:tcPr>
          <w:p w14:paraId="07D84DF2" w14:textId="77777777" w:rsidR="004529B3" w:rsidRPr="004529B3" w:rsidRDefault="004529B3" w:rsidP="004529B3">
            <w:pPr>
              <w:spacing w:line="240" w:lineRule="auto"/>
              <w:jc w:val="center"/>
              <w:rPr>
                <w:rFonts w:eastAsia="Times New Roman" w:cs="Times New Roman"/>
                <w:b/>
                <w:bCs/>
                <w:color w:val="000000"/>
                <w:sz w:val="16"/>
                <w:szCs w:val="16"/>
                <w:lang w:eastAsia="ru-RU"/>
              </w:rPr>
            </w:pPr>
            <w:r w:rsidRPr="004529B3">
              <w:rPr>
                <w:rFonts w:eastAsia="Times New Roman" w:cs="Times New Roman"/>
                <w:b/>
                <w:bCs/>
                <w:color w:val="000000"/>
                <w:sz w:val="16"/>
                <w:szCs w:val="16"/>
                <w:lang w:eastAsia="ru-RU"/>
              </w:rPr>
              <w:t> </w:t>
            </w:r>
          </w:p>
        </w:tc>
        <w:tc>
          <w:tcPr>
            <w:tcW w:w="826" w:type="dxa"/>
            <w:tcBorders>
              <w:top w:val="nil"/>
              <w:left w:val="nil"/>
              <w:bottom w:val="single" w:sz="4" w:space="0" w:color="auto"/>
              <w:right w:val="single" w:sz="4" w:space="0" w:color="auto"/>
            </w:tcBorders>
            <w:shd w:val="clear" w:color="000000" w:fill="FFFFFF"/>
            <w:vAlign w:val="center"/>
            <w:hideMark/>
          </w:tcPr>
          <w:p w14:paraId="1032E1A2" w14:textId="77777777" w:rsidR="004529B3" w:rsidRPr="004529B3" w:rsidRDefault="004529B3" w:rsidP="004529B3">
            <w:pPr>
              <w:spacing w:line="240" w:lineRule="auto"/>
              <w:jc w:val="center"/>
              <w:rPr>
                <w:rFonts w:eastAsia="Times New Roman" w:cs="Times New Roman"/>
                <w:b/>
                <w:bCs/>
                <w:color w:val="000000"/>
                <w:sz w:val="16"/>
                <w:szCs w:val="16"/>
                <w:lang w:eastAsia="ru-RU"/>
              </w:rPr>
            </w:pPr>
            <w:r w:rsidRPr="004529B3">
              <w:rPr>
                <w:rFonts w:eastAsia="Times New Roman" w:cs="Times New Roman"/>
                <w:b/>
                <w:bCs/>
                <w:color w:val="000000"/>
                <w:sz w:val="16"/>
                <w:szCs w:val="16"/>
                <w:lang w:eastAsia="ru-RU"/>
              </w:rPr>
              <w:t> </w:t>
            </w:r>
          </w:p>
        </w:tc>
        <w:tc>
          <w:tcPr>
            <w:tcW w:w="854" w:type="dxa"/>
            <w:tcBorders>
              <w:top w:val="nil"/>
              <w:left w:val="nil"/>
              <w:bottom w:val="single" w:sz="4" w:space="0" w:color="auto"/>
              <w:right w:val="single" w:sz="4" w:space="0" w:color="auto"/>
            </w:tcBorders>
            <w:shd w:val="clear" w:color="000000" w:fill="FFFFFF"/>
            <w:vAlign w:val="center"/>
            <w:hideMark/>
          </w:tcPr>
          <w:p w14:paraId="0B06B77B" w14:textId="77777777" w:rsidR="004529B3" w:rsidRPr="004529B3" w:rsidRDefault="004529B3" w:rsidP="004529B3">
            <w:pPr>
              <w:spacing w:line="240" w:lineRule="auto"/>
              <w:jc w:val="center"/>
              <w:rPr>
                <w:rFonts w:eastAsia="Times New Roman" w:cs="Times New Roman"/>
                <w:b/>
                <w:bCs/>
                <w:color w:val="000000"/>
                <w:sz w:val="16"/>
                <w:szCs w:val="16"/>
                <w:lang w:eastAsia="ru-RU"/>
              </w:rPr>
            </w:pPr>
            <w:r w:rsidRPr="004529B3">
              <w:rPr>
                <w:rFonts w:eastAsia="Times New Roman" w:cs="Times New Roman"/>
                <w:b/>
                <w:bCs/>
                <w:color w:val="000000"/>
                <w:sz w:val="16"/>
                <w:szCs w:val="16"/>
                <w:lang w:eastAsia="ru-RU"/>
              </w:rPr>
              <w:t> </w:t>
            </w:r>
          </w:p>
        </w:tc>
        <w:tc>
          <w:tcPr>
            <w:tcW w:w="854" w:type="dxa"/>
            <w:tcBorders>
              <w:top w:val="nil"/>
              <w:left w:val="nil"/>
              <w:bottom w:val="single" w:sz="4" w:space="0" w:color="auto"/>
              <w:right w:val="single" w:sz="4" w:space="0" w:color="auto"/>
            </w:tcBorders>
            <w:shd w:val="clear" w:color="000000" w:fill="FFFFFF"/>
            <w:vAlign w:val="center"/>
            <w:hideMark/>
          </w:tcPr>
          <w:p w14:paraId="1BB9A2EE" w14:textId="77777777" w:rsidR="004529B3" w:rsidRPr="004529B3" w:rsidRDefault="004529B3" w:rsidP="004529B3">
            <w:pPr>
              <w:spacing w:line="240" w:lineRule="auto"/>
              <w:jc w:val="center"/>
              <w:rPr>
                <w:rFonts w:eastAsia="Times New Roman" w:cs="Times New Roman"/>
                <w:b/>
                <w:bCs/>
                <w:color w:val="000000"/>
                <w:sz w:val="16"/>
                <w:szCs w:val="16"/>
                <w:lang w:eastAsia="ru-RU"/>
              </w:rPr>
            </w:pPr>
            <w:r w:rsidRPr="004529B3">
              <w:rPr>
                <w:rFonts w:eastAsia="Times New Roman" w:cs="Times New Roman"/>
                <w:b/>
                <w:bCs/>
                <w:color w:val="000000"/>
                <w:sz w:val="16"/>
                <w:szCs w:val="16"/>
                <w:lang w:eastAsia="ru-RU"/>
              </w:rPr>
              <w:t> </w:t>
            </w:r>
          </w:p>
        </w:tc>
        <w:tc>
          <w:tcPr>
            <w:tcW w:w="774" w:type="dxa"/>
            <w:tcBorders>
              <w:top w:val="nil"/>
              <w:left w:val="nil"/>
              <w:bottom w:val="single" w:sz="4" w:space="0" w:color="auto"/>
              <w:right w:val="single" w:sz="4" w:space="0" w:color="auto"/>
            </w:tcBorders>
            <w:shd w:val="clear" w:color="000000" w:fill="FFFFFF"/>
            <w:vAlign w:val="center"/>
            <w:hideMark/>
          </w:tcPr>
          <w:p w14:paraId="3BAC559C" w14:textId="77777777" w:rsidR="004529B3" w:rsidRPr="004529B3" w:rsidRDefault="004529B3" w:rsidP="004529B3">
            <w:pPr>
              <w:spacing w:line="240" w:lineRule="auto"/>
              <w:jc w:val="center"/>
              <w:rPr>
                <w:rFonts w:eastAsia="Times New Roman" w:cs="Times New Roman"/>
                <w:b/>
                <w:bCs/>
                <w:color w:val="000000"/>
                <w:sz w:val="16"/>
                <w:szCs w:val="16"/>
                <w:lang w:eastAsia="ru-RU"/>
              </w:rPr>
            </w:pPr>
            <w:r w:rsidRPr="004529B3">
              <w:rPr>
                <w:rFonts w:eastAsia="Times New Roman" w:cs="Times New Roman"/>
                <w:b/>
                <w:bCs/>
                <w:color w:val="000000"/>
                <w:sz w:val="16"/>
                <w:szCs w:val="16"/>
                <w:lang w:eastAsia="ru-RU"/>
              </w:rPr>
              <w:t> </w:t>
            </w:r>
          </w:p>
        </w:tc>
        <w:tc>
          <w:tcPr>
            <w:tcW w:w="774" w:type="dxa"/>
            <w:tcBorders>
              <w:top w:val="nil"/>
              <w:left w:val="nil"/>
              <w:bottom w:val="single" w:sz="4" w:space="0" w:color="auto"/>
              <w:right w:val="single" w:sz="4" w:space="0" w:color="auto"/>
            </w:tcBorders>
            <w:shd w:val="clear" w:color="000000" w:fill="FFFFFF"/>
            <w:vAlign w:val="center"/>
            <w:hideMark/>
          </w:tcPr>
          <w:p w14:paraId="5D5D10A5" w14:textId="77777777" w:rsidR="004529B3" w:rsidRPr="004529B3" w:rsidRDefault="004529B3" w:rsidP="004529B3">
            <w:pPr>
              <w:spacing w:line="240" w:lineRule="auto"/>
              <w:jc w:val="center"/>
              <w:rPr>
                <w:rFonts w:eastAsia="Times New Roman" w:cs="Times New Roman"/>
                <w:b/>
                <w:bCs/>
                <w:color w:val="000000"/>
                <w:sz w:val="16"/>
                <w:szCs w:val="16"/>
                <w:lang w:eastAsia="ru-RU"/>
              </w:rPr>
            </w:pPr>
            <w:r w:rsidRPr="004529B3">
              <w:rPr>
                <w:rFonts w:eastAsia="Times New Roman" w:cs="Times New Roman"/>
                <w:b/>
                <w:bCs/>
                <w:color w:val="000000"/>
                <w:sz w:val="16"/>
                <w:szCs w:val="16"/>
                <w:lang w:eastAsia="ru-RU"/>
              </w:rPr>
              <w:t> </w:t>
            </w:r>
          </w:p>
        </w:tc>
        <w:tc>
          <w:tcPr>
            <w:tcW w:w="774" w:type="dxa"/>
            <w:tcBorders>
              <w:top w:val="nil"/>
              <w:left w:val="nil"/>
              <w:bottom w:val="single" w:sz="4" w:space="0" w:color="auto"/>
              <w:right w:val="single" w:sz="4" w:space="0" w:color="auto"/>
            </w:tcBorders>
            <w:shd w:val="clear" w:color="000000" w:fill="FFFFFF"/>
            <w:vAlign w:val="center"/>
            <w:hideMark/>
          </w:tcPr>
          <w:p w14:paraId="56547503" w14:textId="77777777" w:rsidR="004529B3" w:rsidRPr="004529B3" w:rsidRDefault="004529B3" w:rsidP="004529B3">
            <w:pPr>
              <w:spacing w:line="240" w:lineRule="auto"/>
              <w:jc w:val="center"/>
              <w:rPr>
                <w:rFonts w:eastAsia="Times New Roman" w:cs="Times New Roman"/>
                <w:b/>
                <w:bCs/>
                <w:color w:val="000000"/>
                <w:sz w:val="16"/>
                <w:szCs w:val="16"/>
                <w:lang w:eastAsia="ru-RU"/>
              </w:rPr>
            </w:pPr>
            <w:r w:rsidRPr="004529B3">
              <w:rPr>
                <w:rFonts w:eastAsia="Times New Roman" w:cs="Times New Roman"/>
                <w:b/>
                <w:bCs/>
                <w:color w:val="000000"/>
                <w:sz w:val="16"/>
                <w:szCs w:val="16"/>
                <w:lang w:eastAsia="ru-RU"/>
              </w:rPr>
              <w:t> </w:t>
            </w:r>
          </w:p>
        </w:tc>
        <w:tc>
          <w:tcPr>
            <w:tcW w:w="774" w:type="dxa"/>
            <w:tcBorders>
              <w:top w:val="nil"/>
              <w:left w:val="nil"/>
              <w:bottom w:val="single" w:sz="4" w:space="0" w:color="auto"/>
              <w:right w:val="single" w:sz="4" w:space="0" w:color="auto"/>
            </w:tcBorders>
            <w:shd w:val="clear" w:color="000000" w:fill="FFFFFF"/>
            <w:vAlign w:val="center"/>
            <w:hideMark/>
          </w:tcPr>
          <w:p w14:paraId="0119E396" w14:textId="77777777" w:rsidR="004529B3" w:rsidRPr="004529B3" w:rsidRDefault="004529B3" w:rsidP="004529B3">
            <w:pPr>
              <w:spacing w:line="240" w:lineRule="auto"/>
              <w:jc w:val="center"/>
              <w:rPr>
                <w:rFonts w:eastAsia="Times New Roman" w:cs="Times New Roman"/>
                <w:b/>
                <w:bCs/>
                <w:color w:val="000000"/>
                <w:sz w:val="16"/>
                <w:szCs w:val="16"/>
                <w:lang w:eastAsia="ru-RU"/>
              </w:rPr>
            </w:pPr>
            <w:r w:rsidRPr="004529B3">
              <w:rPr>
                <w:rFonts w:eastAsia="Times New Roman" w:cs="Times New Roman"/>
                <w:b/>
                <w:bCs/>
                <w:color w:val="000000"/>
                <w:sz w:val="16"/>
                <w:szCs w:val="16"/>
                <w:lang w:eastAsia="ru-RU"/>
              </w:rPr>
              <w:t> </w:t>
            </w:r>
          </w:p>
        </w:tc>
        <w:tc>
          <w:tcPr>
            <w:tcW w:w="535" w:type="dxa"/>
            <w:tcBorders>
              <w:top w:val="nil"/>
              <w:left w:val="nil"/>
              <w:bottom w:val="single" w:sz="4" w:space="0" w:color="auto"/>
              <w:right w:val="single" w:sz="4" w:space="0" w:color="auto"/>
            </w:tcBorders>
            <w:shd w:val="clear" w:color="000000" w:fill="FFFFFF"/>
            <w:vAlign w:val="center"/>
            <w:hideMark/>
          </w:tcPr>
          <w:p w14:paraId="593CAFC2" w14:textId="77777777" w:rsidR="004529B3" w:rsidRPr="004529B3" w:rsidRDefault="004529B3" w:rsidP="004529B3">
            <w:pPr>
              <w:spacing w:line="240" w:lineRule="auto"/>
              <w:jc w:val="center"/>
              <w:rPr>
                <w:rFonts w:eastAsia="Times New Roman" w:cs="Times New Roman"/>
                <w:b/>
                <w:bCs/>
                <w:color w:val="000000"/>
                <w:sz w:val="16"/>
                <w:szCs w:val="16"/>
                <w:lang w:eastAsia="ru-RU"/>
              </w:rPr>
            </w:pPr>
            <w:r w:rsidRPr="004529B3">
              <w:rPr>
                <w:rFonts w:eastAsia="Times New Roman" w:cs="Times New Roman"/>
                <w:b/>
                <w:bCs/>
                <w:color w:val="000000"/>
                <w:sz w:val="16"/>
                <w:szCs w:val="16"/>
                <w:lang w:eastAsia="ru-RU"/>
              </w:rPr>
              <w:t> </w:t>
            </w:r>
          </w:p>
        </w:tc>
        <w:tc>
          <w:tcPr>
            <w:tcW w:w="535" w:type="dxa"/>
            <w:tcBorders>
              <w:top w:val="nil"/>
              <w:left w:val="nil"/>
              <w:bottom w:val="single" w:sz="4" w:space="0" w:color="auto"/>
              <w:right w:val="single" w:sz="4" w:space="0" w:color="auto"/>
            </w:tcBorders>
            <w:shd w:val="clear" w:color="000000" w:fill="FFFFFF"/>
            <w:vAlign w:val="center"/>
            <w:hideMark/>
          </w:tcPr>
          <w:p w14:paraId="082F7D26" w14:textId="77777777" w:rsidR="004529B3" w:rsidRPr="004529B3" w:rsidRDefault="004529B3" w:rsidP="004529B3">
            <w:pPr>
              <w:spacing w:line="240" w:lineRule="auto"/>
              <w:jc w:val="center"/>
              <w:rPr>
                <w:rFonts w:eastAsia="Times New Roman" w:cs="Times New Roman"/>
                <w:b/>
                <w:bCs/>
                <w:color w:val="000000"/>
                <w:sz w:val="16"/>
                <w:szCs w:val="16"/>
                <w:lang w:eastAsia="ru-RU"/>
              </w:rPr>
            </w:pPr>
            <w:r w:rsidRPr="004529B3">
              <w:rPr>
                <w:rFonts w:eastAsia="Times New Roman" w:cs="Times New Roman"/>
                <w:b/>
                <w:bCs/>
                <w:color w:val="000000"/>
                <w:sz w:val="16"/>
                <w:szCs w:val="16"/>
                <w:lang w:eastAsia="ru-RU"/>
              </w:rPr>
              <w:t> </w:t>
            </w:r>
          </w:p>
        </w:tc>
        <w:tc>
          <w:tcPr>
            <w:tcW w:w="535" w:type="dxa"/>
            <w:tcBorders>
              <w:top w:val="nil"/>
              <w:left w:val="nil"/>
              <w:bottom w:val="single" w:sz="4" w:space="0" w:color="auto"/>
              <w:right w:val="single" w:sz="4" w:space="0" w:color="auto"/>
            </w:tcBorders>
            <w:shd w:val="clear" w:color="000000" w:fill="FFFFFF"/>
            <w:vAlign w:val="center"/>
            <w:hideMark/>
          </w:tcPr>
          <w:p w14:paraId="20E0C750" w14:textId="77777777" w:rsidR="004529B3" w:rsidRPr="004529B3" w:rsidRDefault="004529B3" w:rsidP="004529B3">
            <w:pPr>
              <w:spacing w:line="240" w:lineRule="auto"/>
              <w:jc w:val="center"/>
              <w:rPr>
                <w:rFonts w:eastAsia="Times New Roman" w:cs="Times New Roman"/>
                <w:b/>
                <w:bCs/>
                <w:color w:val="000000"/>
                <w:sz w:val="16"/>
                <w:szCs w:val="16"/>
                <w:lang w:eastAsia="ru-RU"/>
              </w:rPr>
            </w:pPr>
            <w:r w:rsidRPr="004529B3">
              <w:rPr>
                <w:rFonts w:eastAsia="Times New Roman" w:cs="Times New Roman"/>
                <w:b/>
                <w:bCs/>
                <w:color w:val="000000"/>
                <w:sz w:val="16"/>
                <w:szCs w:val="16"/>
                <w:lang w:eastAsia="ru-RU"/>
              </w:rPr>
              <w:t> </w:t>
            </w:r>
          </w:p>
        </w:tc>
        <w:tc>
          <w:tcPr>
            <w:tcW w:w="986" w:type="dxa"/>
            <w:tcBorders>
              <w:top w:val="nil"/>
              <w:left w:val="nil"/>
              <w:bottom w:val="single" w:sz="4" w:space="0" w:color="auto"/>
              <w:right w:val="single" w:sz="4" w:space="0" w:color="auto"/>
            </w:tcBorders>
            <w:shd w:val="clear" w:color="000000" w:fill="FFFFFF"/>
            <w:vAlign w:val="center"/>
            <w:hideMark/>
          </w:tcPr>
          <w:p w14:paraId="6A4B1DDA" w14:textId="77777777" w:rsidR="004529B3" w:rsidRPr="004529B3" w:rsidRDefault="004529B3" w:rsidP="004529B3">
            <w:pPr>
              <w:spacing w:line="240" w:lineRule="auto"/>
              <w:jc w:val="center"/>
              <w:rPr>
                <w:rFonts w:eastAsia="Times New Roman" w:cs="Times New Roman"/>
                <w:b/>
                <w:bCs/>
                <w:color w:val="000000"/>
                <w:sz w:val="16"/>
                <w:szCs w:val="16"/>
                <w:lang w:eastAsia="ru-RU"/>
              </w:rPr>
            </w:pPr>
            <w:r w:rsidRPr="004529B3">
              <w:rPr>
                <w:rFonts w:eastAsia="Times New Roman" w:cs="Times New Roman"/>
                <w:b/>
                <w:bCs/>
                <w:color w:val="000000"/>
                <w:sz w:val="16"/>
                <w:szCs w:val="16"/>
                <w:lang w:eastAsia="ru-RU"/>
              </w:rPr>
              <w:t> </w:t>
            </w:r>
          </w:p>
        </w:tc>
        <w:tc>
          <w:tcPr>
            <w:tcW w:w="851" w:type="dxa"/>
            <w:tcBorders>
              <w:top w:val="nil"/>
              <w:left w:val="nil"/>
              <w:bottom w:val="single" w:sz="4" w:space="0" w:color="auto"/>
              <w:right w:val="single" w:sz="4" w:space="0" w:color="auto"/>
            </w:tcBorders>
            <w:shd w:val="clear" w:color="000000" w:fill="FFFFFF"/>
            <w:vAlign w:val="center"/>
            <w:hideMark/>
          </w:tcPr>
          <w:p w14:paraId="5EC53392" w14:textId="77777777" w:rsidR="004529B3" w:rsidRPr="004529B3" w:rsidRDefault="004529B3" w:rsidP="004529B3">
            <w:pPr>
              <w:spacing w:line="240" w:lineRule="auto"/>
              <w:jc w:val="center"/>
              <w:rPr>
                <w:rFonts w:eastAsia="Times New Roman" w:cs="Times New Roman"/>
                <w:b/>
                <w:bCs/>
                <w:color w:val="000000"/>
                <w:sz w:val="16"/>
                <w:szCs w:val="16"/>
                <w:lang w:eastAsia="ru-RU"/>
              </w:rPr>
            </w:pPr>
            <w:r w:rsidRPr="004529B3">
              <w:rPr>
                <w:rFonts w:eastAsia="Times New Roman" w:cs="Times New Roman"/>
                <w:b/>
                <w:bCs/>
                <w:color w:val="000000"/>
                <w:sz w:val="16"/>
                <w:szCs w:val="16"/>
                <w:lang w:eastAsia="ru-RU"/>
              </w:rPr>
              <w:t> </w:t>
            </w:r>
          </w:p>
        </w:tc>
        <w:tc>
          <w:tcPr>
            <w:tcW w:w="850" w:type="dxa"/>
            <w:tcBorders>
              <w:top w:val="nil"/>
              <w:left w:val="nil"/>
              <w:bottom w:val="single" w:sz="4" w:space="0" w:color="auto"/>
              <w:right w:val="single" w:sz="4" w:space="0" w:color="auto"/>
            </w:tcBorders>
            <w:shd w:val="clear" w:color="000000" w:fill="FFFFFF"/>
            <w:vAlign w:val="center"/>
            <w:hideMark/>
          </w:tcPr>
          <w:p w14:paraId="4E586026" w14:textId="77777777" w:rsidR="004529B3" w:rsidRPr="004529B3" w:rsidRDefault="004529B3" w:rsidP="004529B3">
            <w:pPr>
              <w:spacing w:line="240" w:lineRule="auto"/>
              <w:jc w:val="center"/>
              <w:rPr>
                <w:rFonts w:eastAsia="Times New Roman" w:cs="Times New Roman"/>
                <w:b/>
                <w:bCs/>
                <w:color w:val="000000"/>
                <w:sz w:val="16"/>
                <w:szCs w:val="16"/>
                <w:lang w:eastAsia="ru-RU"/>
              </w:rPr>
            </w:pPr>
            <w:r w:rsidRPr="004529B3">
              <w:rPr>
                <w:rFonts w:eastAsia="Times New Roman" w:cs="Times New Roman"/>
                <w:b/>
                <w:bCs/>
                <w:color w:val="000000"/>
                <w:sz w:val="16"/>
                <w:szCs w:val="16"/>
                <w:lang w:eastAsia="ru-RU"/>
              </w:rPr>
              <w:t> </w:t>
            </w:r>
          </w:p>
        </w:tc>
        <w:tc>
          <w:tcPr>
            <w:tcW w:w="851" w:type="dxa"/>
            <w:tcBorders>
              <w:top w:val="nil"/>
              <w:left w:val="nil"/>
              <w:bottom w:val="single" w:sz="4" w:space="0" w:color="auto"/>
              <w:right w:val="single" w:sz="4" w:space="0" w:color="auto"/>
            </w:tcBorders>
            <w:shd w:val="clear" w:color="000000" w:fill="FFFFFF"/>
            <w:vAlign w:val="center"/>
            <w:hideMark/>
          </w:tcPr>
          <w:p w14:paraId="2F6D722A" w14:textId="77777777" w:rsidR="004529B3" w:rsidRPr="004529B3" w:rsidRDefault="004529B3" w:rsidP="004529B3">
            <w:pPr>
              <w:spacing w:line="240" w:lineRule="auto"/>
              <w:jc w:val="center"/>
              <w:rPr>
                <w:rFonts w:eastAsia="Times New Roman" w:cs="Times New Roman"/>
                <w:b/>
                <w:bCs/>
                <w:color w:val="000000"/>
                <w:sz w:val="16"/>
                <w:szCs w:val="16"/>
                <w:lang w:eastAsia="ru-RU"/>
              </w:rPr>
            </w:pPr>
            <w:r w:rsidRPr="004529B3">
              <w:rPr>
                <w:rFonts w:eastAsia="Times New Roman" w:cs="Times New Roman"/>
                <w:b/>
                <w:bCs/>
                <w:color w:val="000000"/>
                <w:sz w:val="16"/>
                <w:szCs w:val="16"/>
                <w:lang w:eastAsia="ru-RU"/>
              </w:rPr>
              <w:t> </w:t>
            </w:r>
          </w:p>
        </w:tc>
        <w:tc>
          <w:tcPr>
            <w:tcW w:w="709" w:type="dxa"/>
            <w:tcBorders>
              <w:top w:val="nil"/>
              <w:left w:val="nil"/>
              <w:bottom w:val="single" w:sz="4" w:space="0" w:color="auto"/>
              <w:right w:val="single" w:sz="4" w:space="0" w:color="auto"/>
            </w:tcBorders>
            <w:shd w:val="clear" w:color="000000" w:fill="FFFFFF"/>
            <w:vAlign w:val="center"/>
            <w:hideMark/>
          </w:tcPr>
          <w:p w14:paraId="14C17F5D" w14:textId="77777777" w:rsidR="004529B3" w:rsidRPr="004529B3" w:rsidRDefault="004529B3" w:rsidP="004529B3">
            <w:pPr>
              <w:spacing w:line="240" w:lineRule="auto"/>
              <w:jc w:val="center"/>
              <w:rPr>
                <w:rFonts w:eastAsia="Times New Roman" w:cs="Times New Roman"/>
                <w:b/>
                <w:bCs/>
                <w:color w:val="000000"/>
                <w:sz w:val="16"/>
                <w:szCs w:val="16"/>
                <w:lang w:eastAsia="ru-RU"/>
              </w:rPr>
            </w:pPr>
            <w:r w:rsidRPr="004529B3">
              <w:rPr>
                <w:rFonts w:eastAsia="Times New Roman" w:cs="Times New Roman"/>
                <w:b/>
                <w:bCs/>
                <w:color w:val="000000"/>
                <w:sz w:val="16"/>
                <w:szCs w:val="16"/>
                <w:lang w:eastAsia="ru-RU"/>
              </w:rPr>
              <w:t> </w:t>
            </w:r>
          </w:p>
        </w:tc>
        <w:tc>
          <w:tcPr>
            <w:tcW w:w="567" w:type="dxa"/>
            <w:tcBorders>
              <w:top w:val="nil"/>
              <w:left w:val="nil"/>
              <w:bottom w:val="single" w:sz="4" w:space="0" w:color="auto"/>
              <w:right w:val="single" w:sz="4" w:space="0" w:color="auto"/>
            </w:tcBorders>
            <w:shd w:val="clear" w:color="000000" w:fill="FFFFFF"/>
            <w:vAlign w:val="center"/>
            <w:hideMark/>
          </w:tcPr>
          <w:p w14:paraId="5E3FDEE9" w14:textId="77777777" w:rsidR="004529B3" w:rsidRPr="004529B3" w:rsidRDefault="004529B3" w:rsidP="004529B3">
            <w:pPr>
              <w:spacing w:line="240" w:lineRule="auto"/>
              <w:jc w:val="center"/>
              <w:rPr>
                <w:rFonts w:eastAsia="Times New Roman" w:cs="Times New Roman"/>
                <w:b/>
                <w:bCs/>
                <w:color w:val="000000"/>
                <w:sz w:val="16"/>
                <w:szCs w:val="16"/>
                <w:lang w:eastAsia="ru-RU"/>
              </w:rPr>
            </w:pPr>
            <w:r w:rsidRPr="004529B3">
              <w:rPr>
                <w:rFonts w:eastAsia="Times New Roman" w:cs="Times New Roman"/>
                <w:b/>
                <w:bCs/>
                <w:color w:val="000000"/>
                <w:sz w:val="16"/>
                <w:szCs w:val="16"/>
                <w:lang w:eastAsia="ru-RU"/>
              </w:rPr>
              <w:t> </w:t>
            </w:r>
          </w:p>
        </w:tc>
        <w:tc>
          <w:tcPr>
            <w:tcW w:w="850" w:type="dxa"/>
            <w:tcBorders>
              <w:top w:val="nil"/>
              <w:left w:val="nil"/>
              <w:bottom w:val="single" w:sz="4" w:space="0" w:color="auto"/>
              <w:right w:val="single" w:sz="4" w:space="0" w:color="auto"/>
            </w:tcBorders>
            <w:shd w:val="clear" w:color="000000" w:fill="FFFFFF"/>
            <w:vAlign w:val="center"/>
            <w:hideMark/>
          </w:tcPr>
          <w:p w14:paraId="53577F76" w14:textId="77777777" w:rsidR="004529B3" w:rsidRPr="004529B3" w:rsidRDefault="004529B3" w:rsidP="004529B3">
            <w:pPr>
              <w:spacing w:line="240" w:lineRule="auto"/>
              <w:jc w:val="center"/>
              <w:rPr>
                <w:rFonts w:eastAsia="Times New Roman" w:cs="Times New Roman"/>
                <w:b/>
                <w:bCs/>
                <w:color w:val="000000"/>
                <w:sz w:val="16"/>
                <w:szCs w:val="16"/>
                <w:lang w:eastAsia="ru-RU"/>
              </w:rPr>
            </w:pPr>
            <w:r w:rsidRPr="004529B3">
              <w:rPr>
                <w:rFonts w:eastAsia="Times New Roman" w:cs="Times New Roman"/>
                <w:b/>
                <w:bCs/>
                <w:color w:val="000000"/>
                <w:sz w:val="16"/>
                <w:szCs w:val="16"/>
                <w:lang w:eastAsia="ru-RU"/>
              </w:rPr>
              <w:t> </w:t>
            </w:r>
          </w:p>
        </w:tc>
        <w:tc>
          <w:tcPr>
            <w:tcW w:w="709" w:type="dxa"/>
            <w:tcBorders>
              <w:top w:val="nil"/>
              <w:left w:val="nil"/>
              <w:bottom w:val="single" w:sz="4" w:space="0" w:color="auto"/>
              <w:right w:val="single" w:sz="4" w:space="0" w:color="auto"/>
            </w:tcBorders>
            <w:shd w:val="clear" w:color="000000" w:fill="FFFFFF"/>
            <w:vAlign w:val="center"/>
            <w:hideMark/>
          </w:tcPr>
          <w:p w14:paraId="5EC1C482" w14:textId="77777777" w:rsidR="004529B3" w:rsidRPr="004529B3" w:rsidRDefault="004529B3" w:rsidP="004529B3">
            <w:pPr>
              <w:spacing w:line="240" w:lineRule="auto"/>
              <w:jc w:val="center"/>
              <w:rPr>
                <w:rFonts w:eastAsia="Times New Roman" w:cs="Times New Roman"/>
                <w:b/>
                <w:bCs/>
                <w:color w:val="000000"/>
                <w:sz w:val="16"/>
                <w:szCs w:val="16"/>
                <w:lang w:eastAsia="ru-RU"/>
              </w:rPr>
            </w:pPr>
            <w:r w:rsidRPr="004529B3">
              <w:rPr>
                <w:rFonts w:eastAsia="Times New Roman" w:cs="Times New Roman"/>
                <w:b/>
                <w:bCs/>
                <w:color w:val="000000"/>
                <w:sz w:val="16"/>
                <w:szCs w:val="16"/>
                <w:lang w:eastAsia="ru-RU"/>
              </w:rPr>
              <w:t> </w:t>
            </w:r>
          </w:p>
        </w:tc>
        <w:tc>
          <w:tcPr>
            <w:tcW w:w="992" w:type="dxa"/>
            <w:tcBorders>
              <w:top w:val="nil"/>
              <w:left w:val="nil"/>
              <w:bottom w:val="single" w:sz="4" w:space="0" w:color="auto"/>
              <w:right w:val="single" w:sz="4" w:space="0" w:color="auto"/>
            </w:tcBorders>
            <w:shd w:val="clear" w:color="000000" w:fill="FFFFFF"/>
            <w:vAlign w:val="center"/>
            <w:hideMark/>
          </w:tcPr>
          <w:p w14:paraId="4A9C859E" w14:textId="77777777" w:rsidR="004529B3" w:rsidRPr="004529B3" w:rsidRDefault="004529B3" w:rsidP="004529B3">
            <w:pPr>
              <w:spacing w:line="240" w:lineRule="auto"/>
              <w:jc w:val="center"/>
              <w:rPr>
                <w:rFonts w:eastAsia="Times New Roman" w:cs="Times New Roman"/>
                <w:b/>
                <w:bCs/>
                <w:color w:val="000000"/>
                <w:sz w:val="16"/>
                <w:szCs w:val="16"/>
                <w:lang w:eastAsia="ru-RU"/>
              </w:rPr>
            </w:pPr>
            <w:r w:rsidRPr="004529B3">
              <w:rPr>
                <w:rFonts w:eastAsia="Times New Roman" w:cs="Times New Roman"/>
                <w:b/>
                <w:bCs/>
                <w:color w:val="000000"/>
                <w:sz w:val="16"/>
                <w:szCs w:val="16"/>
                <w:lang w:eastAsia="ru-RU"/>
              </w:rPr>
              <w:t> </w:t>
            </w:r>
          </w:p>
        </w:tc>
      </w:tr>
      <w:tr w:rsidR="004529B3" w:rsidRPr="004529B3" w14:paraId="49A7D1EC" w14:textId="77777777" w:rsidTr="004529B3">
        <w:tc>
          <w:tcPr>
            <w:tcW w:w="536" w:type="dxa"/>
            <w:tcBorders>
              <w:top w:val="nil"/>
              <w:left w:val="single" w:sz="4" w:space="0" w:color="auto"/>
              <w:bottom w:val="single" w:sz="4" w:space="0" w:color="auto"/>
              <w:right w:val="single" w:sz="4" w:space="0" w:color="auto"/>
            </w:tcBorders>
            <w:shd w:val="clear" w:color="000000" w:fill="FFFFFF"/>
            <w:vAlign w:val="center"/>
            <w:hideMark/>
          </w:tcPr>
          <w:p w14:paraId="43F5B140"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2.1.</w:t>
            </w:r>
          </w:p>
        </w:tc>
        <w:tc>
          <w:tcPr>
            <w:tcW w:w="1628" w:type="dxa"/>
            <w:tcBorders>
              <w:top w:val="nil"/>
              <w:left w:val="nil"/>
              <w:bottom w:val="single" w:sz="4" w:space="0" w:color="auto"/>
              <w:right w:val="single" w:sz="4" w:space="0" w:color="auto"/>
            </w:tcBorders>
            <w:shd w:val="clear" w:color="000000" w:fill="FFFFFF"/>
            <w:vAlign w:val="center"/>
            <w:hideMark/>
          </w:tcPr>
          <w:p w14:paraId="439DC7AE" w14:textId="77777777" w:rsidR="004529B3" w:rsidRPr="004529B3" w:rsidRDefault="004529B3" w:rsidP="004529B3">
            <w:pPr>
              <w:spacing w:line="240" w:lineRule="auto"/>
              <w:rPr>
                <w:rFonts w:eastAsia="Times New Roman" w:cs="Times New Roman"/>
                <w:color w:val="000000"/>
                <w:sz w:val="16"/>
                <w:szCs w:val="16"/>
                <w:lang w:eastAsia="ru-RU"/>
              </w:rPr>
            </w:pPr>
            <w:r w:rsidRPr="004529B3">
              <w:rPr>
                <w:rFonts w:eastAsia="Times New Roman" w:cs="Times New Roman"/>
                <w:color w:val="000000"/>
                <w:sz w:val="16"/>
                <w:szCs w:val="16"/>
                <w:lang w:eastAsia="ru-RU"/>
              </w:rPr>
              <w:t>Вывод из котельной – ТК-1</w:t>
            </w:r>
          </w:p>
        </w:tc>
        <w:tc>
          <w:tcPr>
            <w:tcW w:w="885" w:type="dxa"/>
            <w:tcBorders>
              <w:top w:val="nil"/>
              <w:left w:val="nil"/>
              <w:bottom w:val="single" w:sz="4" w:space="0" w:color="auto"/>
              <w:right w:val="single" w:sz="4" w:space="0" w:color="auto"/>
            </w:tcBorders>
            <w:shd w:val="clear" w:color="000000" w:fill="FFFFFF"/>
            <w:vAlign w:val="center"/>
            <w:hideMark/>
          </w:tcPr>
          <w:p w14:paraId="1702397A"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219</w:t>
            </w:r>
          </w:p>
        </w:tc>
        <w:tc>
          <w:tcPr>
            <w:tcW w:w="1359" w:type="dxa"/>
            <w:tcBorders>
              <w:top w:val="nil"/>
              <w:left w:val="nil"/>
              <w:bottom w:val="single" w:sz="4" w:space="0" w:color="auto"/>
              <w:right w:val="single" w:sz="4" w:space="0" w:color="auto"/>
            </w:tcBorders>
            <w:shd w:val="clear" w:color="000000" w:fill="FFFFFF"/>
            <w:vAlign w:val="center"/>
            <w:hideMark/>
          </w:tcPr>
          <w:p w14:paraId="4B63B9F0"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173</w:t>
            </w:r>
          </w:p>
        </w:tc>
        <w:tc>
          <w:tcPr>
            <w:tcW w:w="1180" w:type="dxa"/>
            <w:tcBorders>
              <w:top w:val="nil"/>
              <w:left w:val="nil"/>
              <w:bottom w:val="single" w:sz="4" w:space="0" w:color="auto"/>
              <w:right w:val="single" w:sz="4" w:space="0" w:color="auto"/>
            </w:tcBorders>
            <w:shd w:val="clear" w:color="000000" w:fill="FFFFFF"/>
            <w:vAlign w:val="center"/>
            <w:hideMark/>
          </w:tcPr>
          <w:p w14:paraId="4BE10401" w14:textId="77777777" w:rsidR="004529B3" w:rsidRPr="004529B3" w:rsidRDefault="004529B3" w:rsidP="004529B3">
            <w:pPr>
              <w:spacing w:line="240" w:lineRule="auto"/>
              <w:jc w:val="left"/>
              <w:rPr>
                <w:rFonts w:eastAsia="Times New Roman" w:cs="Times New Roman"/>
                <w:b/>
                <w:bCs/>
                <w:i/>
                <w:iCs/>
                <w:color w:val="000000"/>
                <w:sz w:val="16"/>
                <w:szCs w:val="16"/>
                <w:lang w:eastAsia="ru-RU"/>
              </w:rPr>
            </w:pPr>
            <w:r w:rsidRPr="004529B3">
              <w:rPr>
                <w:rFonts w:eastAsia="Times New Roman" w:cs="Times New Roman"/>
                <w:b/>
                <w:bCs/>
                <w:i/>
                <w:iCs/>
                <w:color w:val="000000"/>
                <w:sz w:val="16"/>
                <w:szCs w:val="16"/>
                <w:lang w:eastAsia="ru-RU"/>
              </w:rPr>
              <w:t> </w:t>
            </w:r>
          </w:p>
        </w:tc>
        <w:tc>
          <w:tcPr>
            <w:tcW w:w="1180" w:type="dxa"/>
            <w:tcBorders>
              <w:top w:val="nil"/>
              <w:left w:val="nil"/>
              <w:bottom w:val="single" w:sz="4" w:space="0" w:color="auto"/>
              <w:right w:val="single" w:sz="4" w:space="0" w:color="auto"/>
            </w:tcBorders>
            <w:shd w:val="clear" w:color="000000" w:fill="FFFFFF"/>
            <w:vAlign w:val="center"/>
            <w:hideMark/>
          </w:tcPr>
          <w:p w14:paraId="12636FB6" w14:textId="77777777" w:rsidR="004529B3" w:rsidRPr="004529B3" w:rsidRDefault="004529B3" w:rsidP="004529B3">
            <w:pPr>
              <w:spacing w:line="240" w:lineRule="auto"/>
              <w:jc w:val="center"/>
              <w:rPr>
                <w:rFonts w:eastAsia="Times New Roman" w:cs="Times New Roman"/>
                <w:b/>
                <w:bCs/>
                <w:i/>
                <w:iCs/>
                <w:color w:val="000000"/>
                <w:sz w:val="16"/>
                <w:szCs w:val="16"/>
                <w:lang w:eastAsia="ru-RU"/>
              </w:rPr>
            </w:pPr>
            <w:r w:rsidRPr="004529B3">
              <w:rPr>
                <w:rFonts w:eastAsia="Times New Roman" w:cs="Times New Roman"/>
                <w:b/>
                <w:bCs/>
                <w:i/>
                <w:iCs/>
                <w:color w:val="000000"/>
                <w:sz w:val="16"/>
                <w:szCs w:val="16"/>
                <w:lang w:eastAsia="ru-RU"/>
              </w:rPr>
              <w:t> </w:t>
            </w:r>
          </w:p>
        </w:tc>
        <w:tc>
          <w:tcPr>
            <w:tcW w:w="882" w:type="dxa"/>
            <w:tcBorders>
              <w:top w:val="nil"/>
              <w:left w:val="nil"/>
              <w:bottom w:val="single" w:sz="4" w:space="0" w:color="auto"/>
              <w:right w:val="single" w:sz="4" w:space="0" w:color="auto"/>
            </w:tcBorders>
            <w:shd w:val="clear" w:color="000000" w:fill="FFFFFF"/>
            <w:vAlign w:val="center"/>
            <w:hideMark/>
          </w:tcPr>
          <w:p w14:paraId="0BC14853"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26" w:type="dxa"/>
            <w:tcBorders>
              <w:top w:val="nil"/>
              <w:left w:val="nil"/>
              <w:bottom w:val="single" w:sz="4" w:space="0" w:color="auto"/>
              <w:right w:val="single" w:sz="4" w:space="0" w:color="auto"/>
            </w:tcBorders>
            <w:shd w:val="clear" w:color="000000" w:fill="FFFFFF"/>
            <w:vAlign w:val="center"/>
            <w:hideMark/>
          </w:tcPr>
          <w:p w14:paraId="11005C44"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4" w:type="dxa"/>
            <w:tcBorders>
              <w:top w:val="nil"/>
              <w:left w:val="nil"/>
              <w:bottom w:val="single" w:sz="4" w:space="0" w:color="auto"/>
              <w:right w:val="single" w:sz="4" w:space="0" w:color="auto"/>
            </w:tcBorders>
            <w:shd w:val="clear" w:color="000000" w:fill="FFFFFF"/>
            <w:vAlign w:val="center"/>
            <w:hideMark/>
          </w:tcPr>
          <w:p w14:paraId="55E05473"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4" w:type="dxa"/>
            <w:tcBorders>
              <w:top w:val="nil"/>
              <w:left w:val="nil"/>
              <w:bottom w:val="single" w:sz="4" w:space="0" w:color="auto"/>
              <w:right w:val="single" w:sz="4" w:space="0" w:color="auto"/>
            </w:tcBorders>
            <w:shd w:val="clear" w:color="000000" w:fill="FFFFFF"/>
            <w:vAlign w:val="center"/>
            <w:hideMark/>
          </w:tcPr>
          <w:p w14:paraId="1A149F04"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74" w:type="dxa"/>
            <w:tcBorders>
              <w:top w:val="nil"/>
              <w:left w:val="nil"/>
              <w:bottom w:val="single" w:sz="4" w:space="0" w:color="auto"/>
              <w:right w:val="single" w:sz="4" w:space="0" w:color="auto"/>
            </w:tcBorders>
            <w:shd w:val="clear" w:color="000000" w:fill="FFFFFF"/>
            <w:vAlign w:val="center"/>
            <w:hideMark/>
          </w:tcPr>
          <w:p w14:paraId="24250AC3"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74" w:type="dxa"/>
            <w:tcBorders>
              <w:top w:val="nil"/>
              <w:left w:val="nil"/>
              <w:bottom w:val="single" w:sz="4" w:space="0" w:color="auto"/>
              <w:right w:val="single" w:sz="4" w:space="0" w:color="auto"/>
            </w:tcBorders>
            <w:shd w:val="clear" w:color="000000" w:fill="FFFFFF"/>
            <w:vAlign w:val="center"/>
            <w:hideMark/>
          </w:tcPr>
          <w:p w14:paraId="3C1A980F"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74" w:type="dxa"/>
            <w:tcBorders>
              <w:top w:val="nil"/>
              <w:left w:val="nil"/>
              <w:bottom w:val="single" w:sz="4" w:space="0" w:color="auto"/>
              <w:right w:val="single" w:sz="4" w:space="0" w:color="auto"/>
            </w:tcBorders>
            <w:shd w:val="clear" w:color="000000" w:fill="FFFFFF"/>
            <w:vAlign w:val="center"/>
            <w:hideMark/>
          </w:tcPr>
          <w:p w14:paraId="63483A49"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74" w:type="dxa"/>
            <w:tcBorders>
              <w:top w:val="nil"/>
              <w:left w:val="nil"/>
              <w:bottom w:val="single" w:sz="4" w:space="0" w:color="auto"/>
              <w:right w:val="single" w:sz="4" w:space="0" w:color="auto"/>
            </w:tcBorders>
            <w:shd w:val="clear" w:color="000000" w:fill="FFFFFF"/>
            <w:vAlign w:val="center"/>
            <w:hideMark/>
          </w:tcPr>
          <w:p w14:paraId="64F0DD41"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535" w:type="dxa"/>
            <w:tcBorders>
              <w:top w:val="nil"/>
              <w:left w:val="nil"/>
              <w:bottom w:val="single" w:sz="4" w:space="0" w:color="auto"/>
              <w:right w:val="single" w:sz="4" w:space="0" w:color="auto"/>
            </w:tcBorders>
            <w:shd w:val="clear" w:color="000000" w:fill="FFFFFF"/>
            <w:vAlign w:val="center"/>
            <w:hideMark/>
          </w:tcPr>
          <w:p w14:paraId="0765058C"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535" w:type="dxa"/>
            <w:tcBorders>
              <w:top w:val="nil"/>
              <w:left w:val="nil"/>
              <w:bottom w:val="single" w:sz="4" w:space="0" w:color="auto"/>
              <w:right w:val="single" w:sz="4" w:space="0" w:color="auto"/>
            </w:tcBorders>
            <w:shd w:val="clear" w:color="000000" w:fill="FFFFFF"/>
            <w:vAlign w:val="center"/>
            <w:hideMark/>
          </w:tcPr>
          <w:p w14:paraId="499273CC"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535" w:type="dxa"/>
            <w:tcBorders>
              <w:top w:val="nil"/>
              <w:left w:val="nil"/>
              <w:bottom w:val="single" w:sz="4" w:space="0" w:color="auto"/>
              <w:right w:val="single" w:sz="4" w:space="0" w:color="auto"/>
            </w:tcBorders>
            <w:shd w:val="clear" w:color="000000" w:fill="FFFFFF"/>
            <w:vAlign w:val="center"/>
            <w:hideMark/>
          </w:tcPr>
          <w:p w14:paraId="12712BD5"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986" w:type="dxa"/>
            <w:tcBorders>
              <w:top w:val="nil"/>
              <w:left w:val="nil"/>
              <w:bottom w:val="single" w:sz="4" w:space="0" w:color="auto"/>
              <w:right w:val="single" w:sz="4" w:space="0" w:color="auto"/>
            </w:tcBorders>
            <w:shd w:val="clear" w:color="000000" w:fill="FFFFFF"/>
            <w:vAlign w:val="center"/>
            <w:hideMark/>
          </w:tcPr>
          <w:p w14:paraId="1AAB523D"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1" w:type="dxa"/>
            <w:tcBorders>
              <w:top w:val="nil"/>
              <w:left w:val="nil"/>
              <w:bottom w:val="single" w:sz="4" w:space="0" w:color="auto"/>
              <w:right w:val="single" w:sz="4" w:space="0" w:color="auto"/>
            </w:tcBorders>
            <w:shd w:val="clear" w:color="000000" w:fill="FFFFFF"/>
            <w:vAlign w:val="center"/>
            <w:hideMark/>
          </w:tcPr>
          <w:p w14:paraId="397EA90E"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0" w:type="dxa"/>
            <w:tcBorders>
              <w:top w:val="nil"/>
              <w:left w:val="nil"/>
              <w:bottom w:val="single" w:sz="4" w:space="0" w:color="auto"/>
              <w:right w:val="single" w:sz="4" w:space="0" w:color="auto"/>
            </w:tcBorders>
            <w:shd w:val="clear" w:color="000000" w:fill="FFFFFF"/>
            <w:vAlign w:val="center"/>
            <w:hideMark/>
          </w:tcPr>
          <w:p w14:paraId="4B284F15"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1" w:type="dxa"/>
            <w:tcBorders>
              <w:top w:val="nil"/>
              <w:left w:val="nil"/>
              <w:bottom w:val="single" w:sz="4" w:space="0" w:color="auto"/>
              <w:right w:val="single" w:sz="4" w:space="0" w:color="auto"/>
            </w:tcBorders>
            <w:shd w:val="clear" w:color="000000" w:fill="FFFFFF"/>
            <w:vAlign w:val="center"/>
            <w:hideMark/>
          </w:tcPr>
          <w:p w14:paraId="646EC007"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09" w:type="dxa"/>
            <w:tcBorders>
              <w:top w:val="nil"/>
              <w:left w:val="nil"/>
              <w:bottom w:val="single" w:sz="4" w:space="0" w:color="auto"/>
              <w:right w:val="single" w:sz="4" w:space="0" w:color="auto"/>
            </w:tcBorders>
            <w:shd w:val="clear" w:color="000000" w:fill="FFFFFF"/>
            <w:vAlign w:val="center"/>
            <w:hideMark/>
          </w:tcPr>
          <w:p w14:paraId="07C9BFDD"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567" w:type="dxa"/>
            <w:tcBorders>
              <w:top w:val="nil"/>
              <w:left w:val="nil"/>
              <w:bottom w:val="single" w:sz="4" w:space="0" w:color="auto"/>
              <w:right w:val="single" w:sz="4" w:space="0" w:color="auto"/>
            </w:tcBorders>
            <w:shd w:val="clear" w:color="000000" w:fill="FFFFFF"/>
            <w:vAlign w:val="center"/>
            <w:hideMark/>
          </w:tcPr>
          <w:p w14:paraId="61D2234D"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0" w:type="dxa"/>
            <w:tcBorders>
              <w:top w:val="nil"/>
              <w:left w:val="nil"/>
              <w:bottom w:val="single" w:sz="4" w:space="0" w:color="auto"/>
              <w:right w:val="single" w:sz="4" w:space="0" w:color="auto"/>
            </w:tcBorders>
            <w:shd w:val="clear" w:color="000000" w:fill="FFFFFF"/>
            <w:vAlign w:val="center"/>
            <w:hideMark/>
          </w:tcPr>
          <w:p w14:paraId="55A12CA5"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09" w:type="dxa"/>
            <w:tcBorders>
              <w:top w:val="nil"/>
              <w:left w:val="nil"/>
              <w:bottom w:val="single" w:sz="4" w:space="0" w:color="auto"/>
              <w:right w:val="single" w:sz="4" w:space="0" w:color="auto"/>
            </w:tcBorders>
            <w:shd w:val="clear" w:color="000000" w:fill="FFFFFF"/>
            <w:vAlign w:val="center"/>
            <w:hideMark/>
          </w:tcPr>
          <w:p w14:paraId="233A9075"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992" w:type="dxa"/>
            <w:tcBorders>
              <w:top w:val="nil"/>
              <w:left w:val="nil"/>
              <w:bottom w:val="single" w:sz="4" w:space="0" w:color="auto"/>
              <w:right w:val="single" w:sz="4" w:space="0" w:color="auto"/>
            </w:tcBorders>
            <w:shd w:val="clear" w:color="000000" w:fill="FFFFFF"/>
            <w:vAlign w:val="center"/>
            <w:hideMark/>
          </w:tcPr>
          <w:p w14:paraId="18C49C2B"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r>
      <w:tr w:rsidR="004529B3" w:rsidRPr="004529B3" w14:paraId="1056EACA" w14:textId="77777777" w:rsidTr="004529B3">
        <w:tc>
          <w:tcPr>
            <w:tcW w:w="536" w:type="dxa"/>
            <w:tcBorders>
              <w:top w:val="nil"/>
              <w:left w:val="single" w:sz="4" w:space="0" w:color="auto"/>
              <w:bottom w:val="single" w:sz="4" w:space="0" w:color="auto"/>
              <w:right w:val="single" w:sz="4" w:space="0" w:color="auto"/>
            </w:tcBorders>
            <w:shd w:val="clear" w:color="000000" w:fill="FFFFFF"/>
            <w:vAlign w:val="center"/>
            <w:hideMark/>
          </w:tcPr>
          <w:p w14:paraId="462D1C55"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1628" w:type="dxa"/>
            <w:tcBorders>
              <w:top w:val="nil"/>
              <w:left w:val="nil"/>
              <w:bottom w:val="single" w:sz="4" w:space="0" w:color="auto"/>
              <w:right w:val="single" w:sz="4" w:space="0" w:color="auto"/>
            </w:tcBorders>
            <w:shd w:val="clear" w:color="000000" w:fill="FFFFFF"/>
            <w:vAlign w:val="center"/>
            <w:hideMark/>
          </w:tcPr>
          <w:p w14:paraId="4BA4BB4D" w14:textId="77777777" w:rsidR="004529B3" w:rsidRPr="004529B3" w:rsidRDefault="004529B3" w:rsidP="004529B3">
            <w:pPr>
              <w:spacing w:line="240" w:lineRule="auto"/>
              <w:rPr>
                <w:rFonts w:eastAsia="Times New Roman" w:cs="Times New Roman"/>
                <w:i/>
                <w:iCs/>
                <w:color w:val="000000"/>
                <w:sz w:val="16"/>
                <w:szCs w:val="16"/>
                <w:lang w:eastAsia="ru-RU"/>
              </w:rPr>
            </w:pPr>
            <w:r w:rsidRPr="004529B3">
              <w:rPr>
                <w:rFonts w:eastAsia="Times New Roman" w:cs="Times New Roman"/>
                <w:i/>
                <w:iCs/>
                <w:color w:val="000000"/>
                <w:sz w:val="16"/>
                <w:szCs w:val="16"/>
                <w:lang w:eastAsia="ru-RU"/>
              </w:rPr>
              <w:t>в текущих ценах, тыс. руб.</w:t>
            </w:r>
          </w:p>
        </w:tc>
        <w:tc>
          <w:tcPr>
            <w:tcW w:w="885" w:type="dxa"/>
            <w:tcBorders>
              <w:top w:val="nil"/>
              <w:left w:val="nil"/>
              <w:bottom w:val="single" w:sz="4" w:space="0" w:color="auto"/>
              <w:right w:val="single" w:sz="4" w:space="0" w:color="auto"/>
            </w:tcBorders>
            <w:shd w:val="clear" w:color="000000" w:fill="FFFFFF"/>
            <w:vAlign w:val="center"/>
            <w:hideMark/>
          </w:tcPr>
          <w:p w14:paraId="09B24B53"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1359" w:type="dxa"/>
            <w:tcBorders>
              <w:top w:val="nil"/>
              <w:left w:val="nil"/>
              <w:bottom w:val="single" w:sz="4" w:space="0" w:color="auto"/>
              <w:right w:val="single" w:sz="4" w:space="0" w:color="auto"/>
            </w:tcBorders>
            <w:shd w:val="clear" w:color="000000" w:fill="FFFFFF"/>
            <w:vAlign w:val="center"/>
            <w:hideMark/>
          </w:tcPr>
          <w:p w14:paraId="1800542B"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1180" w:type="dxa"/>
            <w:tcBorders>
              <w:top w:val="nil"/>
              <w:left w:val="nil"/>
              <w:bottom w:val="single" w:sz="4" w:space="0" w:color="auto"/>
              <w:right w:val="single" w:sz="4" w:space="0" w:color="auto"/>
            </w:tcBorders>
            <w:shd w:val="clear" w:color="000000" w:fill="FFFFFF"/>
            <w:vAlign w:val="center"/>
            <w:hideMark/>
          </w:tcPr>
          <w:p w14:paraId="5FA9C51E" w14:textId="77777777" w:rsidR="004529B3" w:rsidRPr="004529B3" w:rsidRDefault="004529B3" w:rsidP="004529B3">
            <w:pPr>
              <w:spacing w:line="240" w:lineRule="auto"/>
              <w:jc w:val="center"/>
              <w:rPr>
                <w:rFonts w:eastAsia="Times New Roman" w:cs="Times New Roman"/>
                <w:b/>
                <w:bCs/>
                <w:i/>
                <w:iCs/>
                <w:color w:val="000000"/>
                <w:sz w:val="16"/>
                <w:szCs w:val="16"/>
                <w:lang w:eastAsia="ru-RU"/>
              </w:rPr>
            </w:pPr>
            <w:r w:rsidRPr="004529B3">
              <w:rPr>
                <w:rFonts w:eastAsia="Times New Roman" w:cs="Times New Roman"/>
                <w:b/>
                <w:bCs/>
                <w:i/>
                <w:iCs/>
                <w:color w:val="000000"/>
                <w:sz w:val="16"/>
                <w:szCs w:val="16"/>
                <w:lang w:eastAsia="ru-RU"/>
              </w:rPr>
              <w:t>12 050,64</w:t>
            </w:r>
          </w:p>
        </w:tc>
        <w:tc>
          <w:tcPr>
            <w:tcW w:w="1180" w:type="dxa"/>
            <w:tcBorders>
              <w:top w:val="nil"/>
              <w:left w:val="nil"/>
              <w:bottom w:val="single" w:sz="4" w:space="0" w:color="auto"/>
              <w:right w:val="single" w:sz="4" w:space="0" w:color="auto"/>
            </w:tcBorders>
            <w:shd w:val="clear" w:color="000000" w:fill="FFFFFF"/>
            <w:vAlign w:val="center"/>
            <w:hideMark/>
          </w:tcPr>
          <w:p w14:paraId="0EFC0564" w14:textId="77777777" w:rsidR="004529B3" w:rsidRPr="004529B3" w:rsidRDefault="004529B3" w:rsidP="004529B3">
            <w:pPr>
              <w:spacing w:line="240" w:lineRule="auto"/>
              <w:jc w:val="center"/>
              <w:rPr>
                <w:rFonts w:eastAsia="Times New Roman" w:cs="Times New Roman"/>
                <w:b/>
                <w:bCs/>
                <w:i/>
                <w:iCs/>
                <w:color w:val="000000"/>
                <w:sz w:val="16"/>
                <w:szCs w:val="16"/>
                <w:lang w:eastAsia="ru-RU"/>
              </w:rPr>
            </w:pPr>
            <w:r w:rsidRPr="004529B3">
              <w:rPr>
                <w:rFonts w:eastAsia="Times New Roman" w:cs="Times New Roman"/>
                <w:b/>
                <w:bCs/>
                <w:i/>
                <w:iCs/>
                <w:color w:val="000000"/>
                <w:sz w:val="16"/>
                <w:szCs w:val="16"/>
                <w:lang w:eastAsia="ru-RU"/>
              </w:rPr>
              <w:t> </w:t>
            </w:r>
          </w:p>
        </w:tc>
        <w:tc>
          <w:tcPr>
            <w:tcW w:w="882" w:type="dxa"/>
            <w:tcBorders>
              <w:top w:val="nil"/>
              <w:left w:val="nil"/>
              <w:bottom w:val="single" w:sz="4" w:space="0" w:color="auto"/>
              <w:right w:val="single" w:sz="4" w:space="0" w:color="auto"/>
            </w:tcBorders>
            <w:shd w:val="clear" w:color="000000" w:fill="FFFFFF"/>
            <w:vAlign w:val="center"/>
            <w:hideMark/>
          </w:tcPr>
          <w:p w14:paraId="7567799C"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26" w:type="dxa"/>
            <w:tcBorders>
              <w:top w:val="nil"/>
              <w:left w:val="nil"/>
              <w:bottom w:val="single" w:sz="4" w:space="0" w:color="auto"/>
              <w:right w:val="single" w:sz="4" w:space="0" w:color="auto"/>
            </w:tcBorders>
            <w:shd w:val="clear" w:color="000000" w:fill="FFFFFF"/>
            <w:vAlign w:val="center"/>
            <w:hideMark/>
          </w:tcPr>
          <w:p w14:paraId="1DB13CED"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4" w:type="dxa"/>
            <w:tcBorders>
              <w:top w:val="nil"/>
              <w:left w:val="nil"/>
              <w:bottom w:val="single" w:sz="4" w:space="0" w:color="auto"/>
              <w:right w:val="single" w:sz="4" w:space="0" w:color="auto"/>
            </w:tcBorders>
            <w:shd w:val="clear" w:color="000000" w:fill="FFFFFF"/>
            <w:vAlign w:val="center"/>
            <w:hideMark/>
          </w:tcPr>
          <w:p w14:paraId="337B0F43"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4" w:type="dxa"/>
            <w:tcBorders>
              <w:top w:val="nil"/>
              <w:left w:val="nil"/>
              <w:bottom w:val="single" w:sz="4" w:space="0" w:color="auto"/>
              <w:right w:val="single" w:sz="4" w:space="0" w:color="auto"/>
            </w:tcBorders>
            <w:shd w:val="clear" w:color="000000" w:fill="FFFFFF"/>
            <w:vAlign w:val="center"/>
            <w:hideMark/>
          </w:tcPr>
          <w:p w14:paraId="13055BE7"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12050,64</w:t>
            </w:r>
          </w:p>
        </w:tc>
        <w:tc>
          <w:tcPr>
            <w:tcW w:w="774" w:type="dxa"/>
            <w:tcBorders>
              <w:top w:val="nil"/>
              <w:left w:val="nil"/>
              <w:bottom w:val="single" w:sz="4" w:space="0" w:color="auto"/>
              <w:right w:val="single" w:sz="4" w:space="0" w:color="auto"/>
            </w:tcBorders>
            <w:shd w:val="clear" w:color="000000" w:fill="FFFFFF"/>
            <w:vAlign w:val="center"/>
            <w:hideMark/>
          </w:tcPr>
          <w:p w14:paraId="4FA3693C"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74" w:type="dxa"/>
            <w:tcBorders>
              <w:top w:val="nil"/>
              <w:left w:val="nil"/>
              <w:bottom w:val="single" w:sz="4" w:space="0" w:color="auto"/>
              <w:right w:val="single" w:sz="4" w:space="0" w:color="auto"/>
            </w:tcBorders>
            <w:shd w:val="clear" w:color="000000" w:fill="FFFFFF"/>
            <w:vAlign w:val="center"/>
            <w:hideMark/>
          </w:tcPr>
          <w:p w14:paraId="4B09051A"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74" w:type="dxa"/>
            <w:tcBorders>
              <w:top w:val="nil"/>
              <w:left w:val="nil"/>
              <w:bottom w:val="single" w:sz="4" w:space="0" w:color="auto"/>
              <w:right w:val="single" w:sz="4" w:space="0" w:color="auto"/>
            </w:tcBorders>
            <w:shd w:val="clear" w:color="000000" w:fill="FFFFFF"/>
            <w:vAlign w:val="center"/>
            <w:hideMark/>
          </w:tcPr>
          <w:p w14:paraId="34159C46"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74" w:type="dxa"/>
            <w:tcBorders>
              <w:top w:val="nil"/>
              <w:left w:val="nil"/>
              <w:bottom w:val="single" w:sz="4" w:space="0" w:color="auto"/>
              <w:right w:val="single" w:sz="4" w:space="0" w:color="auto"/>
            </w:tcBorders>
            <w:shd w:val="clear" w:color="000000" w:fill="FFFFFF"/>
            <w:vAlign w:val="center"/>
            <w:hideMark/>
          </w:tcPr>
          <w:p w14:paraId="3C18FD80"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535" w:type="dxa"/>
            <w:tcBorders>
              <w:top w:val="nil"/>
              <w:left w:val="nil"/>
              <w:bottom w:val="single" w:sz="4" w:space="0" w:color="auto"/>
              <w:right w:val="single" w:sz="4" w:space="0" w:color="auto"/>
            </w:tcBorders>
            <w:shd w:val="clear" w:color="000000" w:fill="FFFFFF"/>
            <w:vAlign w:val="center"/>
            <w:hideMark/>
          </w:tcPr>
          <w:p w14:paraId="25C1E9B3"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535" w:type="dxa"/>
            <w:tcBorders>
              <w:top w:val="nil"/>
              <w:left w:val="nil"/>
              <w:bottom w:val="single" w:sz="4" w:space="0" w:color="auto"/>
              <w:right w:val="single" w:sz="4" w:space="0" w:color="auto"/>
            </w:tcBorders>
            <w:shd w:val="clear" w:color="000000" w:fill="FFFFFF"/>
            <w:vAlign w:val="center"/>
            <w:hideMark/>
          </w:tcPr>
          <w:p w14:paraId="1B2F3579"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535" w:type="dxa"/>
            <w:tcBorders>
              <w:top w:val="nil"/>
              <w:left w:val="nil"/>
              <w:bottom w:val="single" w:sz="4" w:space="0" w:color="auto"/>
              <w:right w:val="single" w:sz="4" w:space="0" w:color="auto"/>
            </w:tcBorders>
            <w:shd w:val="clear" w:color="000000" w:fill="FFFFFF"/>
            <w:vAlign w:val="center"/>
            <w:hideMark/>
          </w:tcPr>
          <w:p w14:paraId="7D231455"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986" w:type="dxa"/>
            <w:tcBorders>
              <w:top w:val="nil"/>
              <w:left w:val="nil"/>
              <w:bottom w:val="single" w:sz="4" w:space="0" w:color="auto"/>
              <w:right w:val="single" w:sz="4" w:space="0" w:color="auto"/>
            </w:tcBorders>
            <w:shd w:val="clear" w:color="000000" w:fill="FFFFFF"/>
            <w:vAlign w:val="center"/>
            <w:hideMark/>
          </w:tcPr>
          <w:p w14:paraId="45CFF59E"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1" w:type="dxa"/>
            <w:tcBorders>
              <w:top w:val="nil"/>
              <w:left w:val="nil"/>
              <w:bottom w:val="single" w:sz="4" w:space="0" w:color="auto"/>
              <w:right w:val="single" w:sz="4" w:space="0" w:color="auto"/>
            </w:tcBorders>
            <w:shd w:val="clear" w:color="000000" w:fill="FFFFFF"/>
            <w:vAlign w:val="center"/>
            <w:hideMark/>
          </w:tcPr>
          <w:p w14:paraId="560E883D"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0" w:type="dxa"/>
            <w:tcBorders>
              <w:top w:val="nil"/>
              <w:left w:val="nil"/>
              <w:bottom w:val="single" w:sz="4" w:space="0" w:color="auto"/>
              <w:right w:val="single" w:sz="4" w:space="0" w:color="auto"/>
            </w:tcBorders>
            <w:shd w:val="clear" w:color="000000" w:fill="FFFFFF"/>
            <w:vAlign w:val="center"/>
            <w:hideMark/>
          </w:tcPr>
          <w:p w14:paraId="068D5DD6"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1" w:type="dxa"/>
            <w:tcBorders>
              <w:top w:val="nil"/>
              <w:left w:val="nil"/>
              <w:bottom w:val="single" w:sz="4" w:space="0" w:color="auto"/>
              <w:right w:val="single" w:sz="4" w:space="0" w:color="auto"/>
            </w:tcBorders>
            <w:shd w:val="clear" w:color="000000" w:fill="FFFFFF"/>
            <w:vAlign w:val="center"/>
            <w:hideMark/>
          </w:tcPr>
          <w:p w14:paraId="78558DC4"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09" w:type="dxa"/>
            <w:tcBorders>
              <w:top w:val="nil"/>
              <w:left w:val="nil"/>
              <w:bottom w:val="single" w:sz="4" w:space="0" w:color="auto"/>
              <w:right w:val="single" w:sz="4" w:space="0" w:color="auto"/>
            </w:tcBorders>
            <w:shd w:val="clear" w:color="000000" w:fill="FFFFFF"/>
            <w:vAlign w:val="center"/>
            <w:hideMark/>
          </w:tcPr>
          <w:p w14:paraId="052C8CCC"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567" w:type="dxa"/>
            <w:tcBorders>
              <w:top w:val="nil"/>
              <w:left w:val="nil"/>
              <w:bottom w:val="single" w:sz="4" w:space="0" w:color="auto"/>
              <w:right w:val="single" w:sz="4" w:space="0" w:color="auto"/>
            </w:tcBorders>
            <w:shd w:val="clear" w:color="000000" w:fill="FFFFFF"/>
            <w:vAlign w:val="center"/>
            <w:hideMark/>
          </w:tcPr>
          <w:p w14:paraId="19221380"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0" w:type="dxa"/>
            <w:tcBorders>
              <w:top w:val="nil"/>
              <w:left w:val="nil"/>
              <w:bottom w:val="single" w:sz="4" w:space="0" w:color="auto"/>
              <w:right w:val="single" w:sz="4" w:space="0" w:color="auto"/>
            </w:tcBorders>
            <w:shd w:val="clear" w:color="000000" w:fill="FFFFFF"/>
            <w:vAlign w:val="center"/>
            <w:hideMark/>
          </w:tcPr>
          <w:p w14:paraId="4B52E17A"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09" w:type="dxa"/>
            <w:tcBorders>
              <w:top w:val="nil"/>
              <w:left w:val="nil"/>
              <w:bottom w:val="single" w:sz="4" w:space="0" w:color="auto"/>
              <w:right w:val="single" w:sz="4" w:space="0" w:color="auto"/>
            </w:tcBorders>
            <w:shd w:val="clear" w:color="000000" w:fill="FFFFFF"/>
            <w:vAlign w:val="center"/>
            <w:hideMark/>
          </w:tcPr>
          <w:p w14:paraId="45A0E634"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992" w:type="dxa"/>
            <w:tcBorders>
              <w:top w:val="nil"/>
              <w:left w:val="nil"/>
              <w:bottom w:val="single" w:sz="4" w:space="0" w:color="auto"/>
              <w:right w:val="single" w:sz="4" w:space="0" w:color="auto"/>
            </w:tcBorders>
            <w:shd w:val="clear" w:color="000000" w:fill="FFFFFF"/>
            <w:vAlign w:val="center"/>
            <w:hideMark/>
          </w:tcPr>
          <w:p w14:paraId="48AC2D69"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r>
      <w:tr w:rsidR="004529B3" w:rsidRPr="004529B3" w14:paraId="3F1E3757" w14:textId="77777777" w:rsidTr="004529B3">
        <w:tc>
          <w:tcPr>
            <w:tcW w:w="536" w:type="dxa"/>
            <w:tcBorders>
              <w:top w:val="nil"/>
              <w:left w:val="single" w:sz="4" w:space="0" w:color="auto"/>
              <w:bottom w:val="single" w:sz="4" w:space="0" w:color="auto"/>
              <w:right w:val="single" w:sz="4" w:space="0" w:color="auto"/>
            </w:tcBorders>
            <w:shd w:val="clear" w:color="000000" w:fill="FFFFFF"/>
            <w:vAlign w:val="center"/>
            <w:hideMark/>
          </w:tcPr>
          <w:p w14:paraId="717A1275"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1628" w:type="dxa"/>
            <w:tcBorders>
              <w:top w:val="nil"/>
              <w:left w:val="nil"/>
              <w:bottom w:val="single" w:sz="4" w:space="0" w:color="auto"/>
              <w:right w:val="single" w:sz="4" w:space="0" w:color="auto"/>
            </w:tcBorders>
            <w:shd w:val="clear" w:color="000000" w:fill="FFFFFF"/>
            <w:vAlign w:val="center"/>
            <w:hideMark/>
          </w:tcPr>
          <w:p w14:paraId="732312DA" w14:textId="77777777" w:rsidR="004529B3" w:rsidRPr="004529B3" w:rsidRDefault="004529B3" w:rsidP="004529B3">
            <w:pPr>
              <w:spacing w:line="240" w:lineRule="auto"/>
              <w:rPr>
                <w:rFonts w:eastAsia="Times New Roman" w:cs="Times New Roman"/>
                <w:i/>
                <w:iCs/>
                <w:color w:val="000000"/>
                <w:sz w:val="16"/>
                <w:szCs w:val="16"/>
                <w:lang w:eastAsia="ru-RU"/>
              </w:rPr>
            </w:pPr>
            <w:r w:rsidRPr="004529B3">
              <w:rPr>
                <w:rFonts w:eastAsia="Times New Roman" w:cs="Times New Roman"/>
                <w:i/>
                <w:iCs/>
                <w:color w:val="000000"/>
                <w:sz w:val="16"/>
                <w:szCs w:val="16"/>
                <w:lang w:eastAsia="ru-RU"/>
              </w:rPr>
              <w:t xml:space="preserve"> в прогнозных ценах, тыс. руб.</w:t>
            </w:r>
          </w:p>
        </w:tc>
        <w:tc>
          <w:tcPr>
            <w:tcW w:w="885" w:type="dxa"/>
            <w:tcBorders>
              <w:top w:val="nil"/>
              <w:left w:val="nil"/>
              <w:bottom w:val="single" w:sz="4" w:space="0" w:color="auto"/>
              <w:right w:val="single" w:sz="4" w:space="0" w:color="auto"/>
            </w:tcBorders>
            <w:shd w:val="clear" w:color="000000" w:fill="FFFFFF"/>
            <w:vAlign w:val="center"/>
            <w:hideMark/>
          </w:tcPr>
          <w:p w14:paraId="23973B3E"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1359" w:type="dxa"/>
            <w:tcBorders>
              <w:top w:val="nil"/>
              <w:left w:val="nil"/>
              <w:bottom w:val="single" w:sz="4" w:space="0" w:color="auto"/>
              <w:right w:val="single" w:sz="4" w:space="0" w:color="auto"/>
            </w:tcBorders>
            <w:shd w:val="clear" w:color="000000" w:fill="FFFFFF"/>
            <w:vAlign w:val="center"/>
            <w:hideMark/>
          </w:tcPr>
          <w:p w14:paraId="7BC891B6"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1180" w:type="dxa"/>
            <w:tcBorders>
              <w:top w:val="nil"/>
              <w:left w:val="nil"/>
              <w:bottom w:val="single" w:sz="4" w:space="0" w:color="auto"/>
              <w:right w:val="single" w:sz="4" w:space="0" w:color="auto"/>
            </w:tcBorders>
            <w:shd w:val="clear" w:color="000000" w:fill="FFFFFF"/>
            <w:vAlign w:val="center"/>
            <w:hideMark/>
          </w:tcPr>
          <w:p w14:paraId="588AEB4D" w14:textId="77777777" w:rsidR="004529B3" w:rsidRPr="004529B3" w:rsidRDefault="004529B3" w:rsidP="004529B3">
            <w:pPr>
              <w:spacing w:line="240" w:lineRule="auto"/>
              <w:jc w:val="center"/>
              <w:rPr>
                <w:rFonts w:eastAsia="Times New Roman" w:cs="Times New Roman"/>
                <w:b/>
                <w:bCs/>
                <w:i/>
                <w:iCs/>
                <w:color w:val="000000"/>
                <w:sz w:val="16"/>
                <w:szCs w:val="16"/>
                <w:lang w:eastAsia="ru-RU"/>
              </w:rPr>
            </w:pPr>
            <w:r w:rsidRPr="004529B3">
              <w:rPr>
                <w:rFonts w:eastAsia="Times New Roman" w:cs="Times New Roman"/>
                <w:b/>
                <w:bCs/>
                <w:i/>
                <w:iCs/>
                <w:color w:val="000000"/>
                <w:sz w:val="16"/>
                <w:szCs w:val="16"/>
                <w:lang w:eastAsia="ru-RU"/>
              </w:rPr>
              <w:t> </w:t>
            </w:r>
          </w:p>
        </w:tc>
        <w:tc>
          <w:tcPr>
            <w:tcW w:w="1180" w:type="dxa"/>
            <w:tcBorders>
              <w:top w:val="nil"/>
              <w:left w:val="nil"/>
              <w:bottom w:val="single" w:sz="4" w:space="0" w:color="auto"/>
              <w:right w:val="single" w:sz="4" w:space="0" w:color="auto"/>
            </w:tcBorders>
            <w:shd w:val="clear" w:color="000000" w:fill="FFFFFF"/>
            <w:vAlign w:val="center"/>
            <w:hideMark/>
          </w:tcPr>
          <w:p w14:paraId="6471D04C" w14:textId="77777777" w:rsidR="004529B3" w:rsidRPr="004529B3" w:rsidRDefault="004529B3" w:rsidP="004529B3">
            <w:pPr>
              <w:spacing w:line="240" w:lineRule="auto"/>
              <w:jc w:val="center"/>
              <w:rPr>
                <w:rFonts w:eastAsia="Times New Roman" w:cs="Times New Roman"/>
                <w:b/>
                <w:bCs/>
                <w:i/>
                <w:iCs/>
                <w:color w:val="000000"/>
                <w:sz w:val="16"/>
                <w:szCs w:val="16"/>
                <w:lang w:eastAsia="ru-RU"/>
              </w:rPr>
            </w:pPr>
            <w:r w:rsidRPr="004529B3">
              <w:rPr>
                <w:rFonts w:eastAsia="Times New Roman" w:cs="Times New Roman"/>
                <w:b/>
                <w:bCs/>
                <w:i/>
                <w:iCs/>
                <w:color w:val="000000"/>
                <w:sz w:val="16"/>
                <w:szCs w:val="16"/>
                <w:lang w:eastAsia="ru-RU"/>
              </w:rPr>
              <w:t>13 725,06</w:t>
            </w:r>
          </w:p>
        </w:tc>
        <w:tc>
          <w:tcPr>
            <w:tcW w:w="882" w:type="dxa"/>
            <w:tcBorders>
              <w:top w:val="nil"/>
              <w:left w:val="nil"/>
              <w:bottom w:val="single" w:sz="4" w:space="0" w:color="auto"/>
              <w:right w:val="single" w:sz="4" w:space="0" w:color="auto"/>
            </w:tcBorders>
            <w:shd w:val="clear" w:color="000000" w:fill="FFFFFF"/>
            <w:vAlign w:val="center"/>
            <w:hideMark/>
          </w:tcPr>
          <w:p w14:paraId="7D50DFF4"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26" w:type="dxa"/>
            <w:tcBorders>
              <w:top w:val="nil"/>
              <w:left w:val="nil"/>
              <w:bottom w:val="single" w:sz="4" w:space="0" w:color="auto"/>
              <w:right w:val="single" w:sz="4" w:space="0" w:color="auto"/>
            </w:tcBorders>
            <w:shd w:val="clear" w:color="000000" w:fill="FFFFFF"/>
            <w:vAlign w:val="center"/>
            <w:hideMark/>
          </w:tcPr>
          <w:p w14:paraId="22AC8682"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4" w:type="dxa"/>
            <w:tcBorders>
              <w:top w:val="nil"/>
              <w:left w:val="nil"/>
              <w:bottom w:val="single" w:sz="4" w:space="0" w:color="auto"/>
              <w:right w:val="single" w:sz="4" w:space="0" w:color="auto"/>
            </w:tcBorders>
            <w:shd w:val="clear" w:color="000000" w:fill="FFFFFF"/>
            <w:vAlign w:val="center"/>
            <w:hideMark/>
          </w:tcPr>
          <w:p w14:paraId="4FB0EE3C"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4" w:type="dxa"/>
            <w:tcBorders>
              <w:top w:val="nil"/>
              <w:left w:val="nil"/>
              <w:bottom w:val="single" w:sz="4" w:space="0" w:color="auto"/>
              <w:right w:val="single" w:sz="4" w:space="0" w:color="auto"/>
            </w:tcBorders>
            <w:shd w:val="clear" w:color="000000" w:fill="FFFFFF"/>
            <w:vAlign w:val="center"/>
            <w:hideMark/>
          </w:tcPr>
          <w:p w14:paraId="51B058CD"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13725,06</w:t>
            </w:r>
          </w:p>
        </w:tc>
        <w:tc>
          <w:tcPr>
            <w:tcW w:w="774" w:type="dxa"/>
            <w:tcBorders>
              <w:top w:val="nil"/>
              <w:left w:val="nil"/>
              <w:bottom w:val="single" w:sz="4" w:space="0" w:color="auto"/>
              <w:right w:val="single" w:sz="4" w:space="0" w:color="auto"/>
            </w:tcBorders>
            <w:shd w:val="clear" w:color="000000" w:fill="FFFFFF"/>
            <w:vAlign w:val="center"/>
            <w:hideMark/>
          </w:tcPr>
          <w:p w14:paraId="754B849D"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74" w:type="dxa"/>
            <w:tcBorders>
              <w:top w:val="nil"/>
              <w:left w:val="nil"/>
              <w:bottom w:val="single" w:sz="4" w:space="0" w:color="auto"/>
              <w:right w:val="single" w:sz="4" w:space="0" w:color="auto"/>
            </w:tcBorders>
            <w:shd w:val="clear" w:color="000000" w:fill="FFFFFF"/>
            <w:vAlign w:val="center"/>
            <w:hideMark/>
          </w:tcPr>
          <w:p w14:paraId="6D2B7A90"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74" w:type="dxa"/>
            <w:tcBorders>
              <w:top w:val="nil"/>
              <w:left w:val="nil"/>
              <w:bottom w:val="single" w:sz="4" w:space="0" w:color="auto"/>
              <w:right w:val="single" w:sz="4" w:space="0" w:color="auto"/>
            </w:tcBorders>
            <w:shd w:val="clear" w:color="000000" w:fill="FFFFFF"/>
            <w:vAlign w:val="center"/>
            <w:hideMark/>
          </w:tcPr>
          <w:p w14:paraId="3809C626"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74" w:type="dxa"/>
            <w:tcBorders>
              <w:top w:val="nil"/>
              <w:left w:val="nil"/>
              <w:bottom w:val="single" w:sz="4" w:space="0" w:color="auto"/>
              <w:right w:val="single" w:sz="4" w:space="0" w:color="auto"/>
            </w:tcBorders>
            <w:shd w:val="clear" w:color="000000" w:fill="FFFFFF"/>
            <w:vAlign w:val="center"/>
            <w:hideMark/>
          </w:tcPr>
          <w:p w14:paraId="6A035F91"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535" w:type="dxa"/>
            <w:tcBorders>
              <w:top w:val="nil"/>
              <w:left w:val="nil"/>
              <w:bottom w:val="single" w:sz="4" w:space="0" w:color="auto"/>
              <w:right w:val="single" w:sz="4" w:space="0" w:color="auto"/>
            </w:tcBorders>
            <w:shd w:val="clear" w:color="000000" w:fill="FFFFFF"/>
            <w:vAlign w:val="center"/>
            <w:hideMark/>
          </w:tcPr>
          <w:p w14:paraId="1E762D9F"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535" w:type="dxa"/>
            <w:tcBorders>
              <w:top w:val="nil"/>
              <w:left w:val="nil"/>
              <w:bottom w:val="single" w:sz="4" w:space="0" w:color="auto"/>
              <w:right w:val="single" w:sz="4" w:space="0" w:color="auto"/>
            </w:tcBorders>
            <w:shd w:val="clear" w:color="000000" w:fill="FFFFFF"/>
            <w:vAlign w:val="center"/>
            <w:hideMark/>
          </w:tcPr>
          <w:p w14:paraId="36C0EE7A"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535" w:type="dxa"/>
            <w:tcBorders>
              <w:top w:val="nil"/>
              <w:left w:val="nil"/>
              <w:bottom w:val="single" w:sz="4" w:space="0" w:color="auto"/>
              <w:right w:val="single" w:sz="4" w:space="0" w:color="auto"/>
            </w:tcBorders>
            <w:shd w:val="clear" w:color="000000" w:fill="FFFFFF"/>
            <w:vAlign w:val="center"/>
            <w:hideMark/>
          </w:tcPr>
          <w:p w14:paraId="22897D43"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986" w:type="dxa"/>
            <w:tcBorders>
              <w:top w:val="nil"/>
              <w:left w:val="nil"/>
              <w:bottom w:val="single" w:sz="4" w:space="0" w:color="auto"/>
              <w:right w:val="single" w:sz="4" w:space="0" w:color="auto"/>
            </w:tcBorders>
            <w:shd w:val="clear" w:color="000000" w:fill="FFFFFF"/>
            <w:vAlign w:val="center"/>
            <w:hideMark/>
          </w:tcPr>
          <w:p w14:paraId="0F973CFF"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1" w:type="dxa"/>
            <w:tcBorders>
              <w:top w:val="nil"/>
              <w:left w:val="nil"/>
              <w:bottom w:val="single" w:sz="4" w:space="0" w:color="auto"/>
              <w:right w:val="single" w:sz="4" w:space="0" w:color="auto"/>
            </w:tcBorders>
            <w:shd w:val="clear" w:color="000000" w:fill="FFFFFF"/>
            <w:vAlign w:val="center"/>
            <w:hideMark/>
          </w:tcPr>
          <w:p w14:paraId="380BCB51"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0" w:type="dxa"/>
            <w:tcBorders>
              <w:top w:val="nil"/>
              <w:left w:val="nil"/>
              <w:bottom w:val="single" w:sz="4" w:space="0" w:color="auto"/>
              <w:right w:val="single" w:sz="4" w:space="0" w:color="auto"/>
            </w:tcBorders>
            <w:shd w:val="clear" w:color="000000" w:fill="FFFFFF"/>
            <w:vAlign w:val="center"/>
            <w:hideMark/>
          </w:tcPr>
          <w:p w14:paraId="3783C39C"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1" w:type="dxa"/>
            <w:tcBorders>
              <w:top w:val="nil"/>
              <w:left w:val="nil"/>
              <w:bottom w:val="single" w:sz="4" w:space="0" w:color="auto"/>
              <w:right w:val="single" w:sz="4" w:space="0" w:color="auto"/>
            </w:tcBorders>
            <w:shd w:val="clear" w:color="000000" w:fill="FFFFFF"/>
            <w:vAlign w:val="center"/>
            <w:hideMark/>
          </w:tcPr>
          <w:p w14:paraId="54F401B3"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09" w:type="dxa"/>
            <w:tcBorders>
              <w:top w:val="nil"/>
              <w:left w:val="nil"/>
              <w:bottom w:val="single" w:sz="4" w:space="0" w:color="auto"/>
              <w:right w:val="single" w:sz="4" w:space="0" w:color="auto"/>
            </w:tcBorders>
            <w:shd w:val="clear" w:color="000000" w:fill="FFFFFF"/>
            <w:vAlign w:val="center"/>
            <w:hideMark/>
          </w:tcPr>
          <w:p w14:paraId="2FF21B8D"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567" w:type="dxa"/>
            <w:tcBorders>
              <w:top w:val="nil"/>
              <w:left w:val="nil"/>
              <w:bottom w:val="single" w:sz="4" w:space="0" w:color="auto"/>
              <w:right w:val="single" w:sz="4" w:space="0" w:color="auto"/>
            </w:tcBorders>
            <w:shd w:val="clear" w:color="000000" w:fill="FFFFFF"/>
            <w:vAlign w:val="center"/>
            <w:hideMark/>
          </w:tcPr>
          <w:p w14:paraId="7617BCCC"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0" w:type="dxa"/>
            <w:tcBorders>
              <w:top w:val="nil"/>
              <w:left w:val="nil"/>
              <w:bottom w:val="single" w:sz="4" w:space="0" w:color="auto"/>
              <w:right w:val="single" w:sz="4" w:space="0" w:color="auto"/>
            </w:tcBorders>
            <w:shd w:val="clear" w:color="000000" w:fill="FFFFFF"/>
            <w:vAlign w:val="center"/>
            <w:hideMark/>
          </w:tcPr>
          <w:p w14:paraId="07B2D061"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09" w:type="dxa"/>
            <w:tcBorders>
              <w:top w:val="nil"/>
              <w:left w:val="nil"/>
              <w:bottom w:val="single" w:sz="4" w:space="0" w:color="auto"/>
              <w:right w:val="single" w:sz="4" w:space="0" w:color="auto"/>
            </w:tcBorders>
            <w:shd w:val="clear" w:color="000000" w:fill="FFFFFF"/>
            <w:vAlign w:val="center"/>
            <w:hideMark/>
          </w:tcPr>
          <w:p w14:paraId="71F0CCDC"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992" w:type="dxa"/>
            <w:tcBorders>
              <w:top w:val="nil"/>
              <w:left w:val="nil"/>
              <w:bottom w:val="single" w:sz="4" w:space="0" w:color="auto"/>
              <w:right w:val="single" w:sz="4" w:space="0" w:color="auto"/>
            </w:tcBorders>
            <w:shd w:val="clear" w:color="000000" w:fill="FFFFFF"/>
            <w:vAlign w:val="center"/>
            <w:hideMark/>
          </w:tcPr>
          <w:p w14:paraId="3DF019E5"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r>
      <w:tr w:rsidR="004529B3" w:rsidRPr="004529B3" w14:paraId="742B1C09" w14:textId="77777777" w:rsidTr="004529B3">
        <w:tc>
          <w:tcPr>
            <w:tcW w:w="536" w:type="dxa"/>
            <w:tcBorders>
              <w:top w:val="nil"/>
              <w:left w:val="single" w:sz="4" w:space="0" w:color="auto"/>
              <w:bottom w:val="single" w:sz="4" w:space="0" w:color="auto"/>
              <w:right w:val="single" w:sz="4" w:space="0" w:color="auto"/>
            </w:tcBorders>
            <w:shd w:val="clear" w:color="000000" w:fill="FFFFFF"/>
            <w:vAlign w:val="center"/>
            <w:hideMark/>
          </w:tcPr>
          <w:p w14:paraId="053DD395"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2.2.</w:t>
            </w:r>
          </w:p>
        </w:tc>
        <w:tc>
          <w:tcPr>
            <w:tcW w:w="1628" w:type="dxa"/>
            <w:tcBorders>
              <w:top w:val="nil"/>
              <w:left w:val="nil"/>
              <w:bottom w:val="single" w:sz="4" w:space="0" w:color="auto"/>
              <w:right w:val="single" w:sz="4" w:space="0" w:color="auto"/>
            </w:tcBorders>
            <w:shd w:val="clear" w:color="000000" w:fill="FFFFFF"/>
            <w:vAlign w:val="center"/>
            <w:hideMark/>
          </w:tcPr>
          <w:p w14:paraId="2FEABFD7" w14:textId="77777777" w:rsidR="004529B3" w:rsidRPr="004529B3" w:rsidRDefault="004529B3" w:rsidP="004529B3">
            <w:pPr>
              <w:spacing w:line="240" w:lineRule="auto"/>
              <w:rPr>
                <w:rFonts w:eastAsia="Times New Roman" w:cs="Times New Roman"/>
                <w:color w:val="000000"/>
                <w:sz w:val="16"/>
                <w:szCs w:val="16"/>
                <w:lang w:eastAsia="ru-RU"/>
              </w:rPr>
            </w:pPr>
            <w:r w:rsidRPr="004529B3">
              <w:rPr>
                <w:rFonts w:eastAsia="Times New Roman" w:cs="Times New Roman"/>
                <w:color w:val="000000"/>
                <w:sz w:val="16"/>
                <w:szCs w:val="16"/>
                <w:lang w:eastAsia="ru-RU"/>
              </w:rPr>
              <w:t>ТК-1 – ТК-2</w:t>
            </w:r>
          </w:p>
        </w:tc>
        <w:tc>
          <w:tcPr>
            <w:tcW w:w="885" w:type="dxa"/>
            <w:tcBorders>
              <w:top w:val="nil"/>
              <w:left w:val="nil"/>
              <w:bottom w:val="single" w:sz="4" w:space="0" w:color="auto"/>
              <w:right w:val="single" w:sz="4" w:space="0" w:color="auto"/>
            </w:tcBorders>
            <w:shd w:val="clear" w:color="000000" w:fill="FFFFFF"/>
            <w:vAlign w:val="center"/>
            <w:hideMark/>
          </w:tcPr>
          <w:p w14:paraId="5BCE643C"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219</w:t>
            </w:r>
          </w:p>
        </w:tc>
        <w:tc>
          <w:tcPr>
            <w:tcW w:w="1359" w:type="dxa"/>
            <w:tcBorders>
              <w:top w:val="nil"/>
              <w:left w:val="nil"/>
              <w:bottom w:val="single" w:sz="4" w:space="0" w:color="auto"/>
              <w:right w:val="single" w:sz="4" w:space="0" w:color="auto"/>
            </w:tcBorders>
            <w:shd w:val="clear" w:color="000000" w:fill="FFFFFF"/>
            <w:vAlign w:val="center"/>
            <w:hideMark/>
          </w:tcPr>
          <w:p w14:paraId="17E8366E"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58</w:t>
            </w:r>
          </w:p>
        </w:tc>
        <w:tc>
          <w:tcPr>
            <w:tcW w:w="1180" w:type="dxa"/>
            <w:tcBorders>
              <w:top w:val="nil"/>
              <w:left w:val="nil"/>
              <w:bottom w:val="single" w:sz="4" w:space="0" w:color="auto"/>
              <w:right w:val="single" w:sz="4" w:space="0" w:color="auto"/>
            </w:tcBorders>
            <w:shd w:val="clear" w:color="000000" w:fill="FFFFFF"/>
            <w:vAlign w:val="center"/>
            <w:hideMark/>
          </w:tcPr>
          <w:p w14:paraId="427CCB44" w14:textId="77777777" w:rsidR="004529B3" w:rsidRPr="004529B3" w:rsidRDefault="004529B3" w:rsidP="004529B3">
            <w:pPr>
              <w:spacing w:line="240" w:lineRule="auto"/>
              <w:jc w:val="left"/>
              <w:rPr>
                <w:rFonts w:eastAsia="Times New Roman" w:cs="Times New Roman"/>
                <w:b/>
                <w:bCs/>
                <w:i/>
                <w:iCs/>
                <w:color w:val="000000"/>
                <w:sz w:val="16"/>
                <w:szCs w:val="16"/>
                <w:lang w:eastAsia="ru-RU"/>
              </w:rPr>
            </w:pPr>
            <w:r w:rsidRPr="004529B3">
              <w:rPr>
                <w:rFonts w:eastAsia="Times New Roman" w:cs="Times New Roman"/>
                <w:b/>
                <w:bCs/>
                <w:i/>
                <w:iCs/>
                <w:color w:val="000000"/>
                <w:sz w:val="16"/>
                <w:szCs w:val="16"/>
                <w:lang w:eastAsia="ru-RU"/>
              </w:rPr>
              <w:t> </w:t>
            </w:r>
          </w:p>
        </w:tc>
        <w:tc>
          <w:tcPr>
            <w:tcW w:w="1180" w:type="dxa"/>
            <w:tcBorders>
              <w:top w:val="nil"/>
              <w:left w:val="nil"/>
              <w:bottom w:val="single" w:sz="4" w:space="0" w:color="auto"/>
              <w:right w:val="single" w:sz="4" w:space="0" w:color="auto"/>
            </w:tcBorders>
            <w:shd w:val="clear" w:color="000000" w:fill="FFFFFF"/>
            <w:vAlign w:val="center"/>
            <w:hideMark/>
          </w:tcPr>
          <w:p w14:paraId="488EB71C" w14:textId="77777777" w:rsidR="004529B3" w:rsidRPr="004529B3" w:rsidRDefault="004529B3" w:rsidP="004529B3">
            <w:pPr>
              <w:spacing w:line="240" w:lineRule="auto"/>
              <w:jc w:val="center"/>
              <w:rPr>
                <w:rFonts w:eastAsia="Times New Roman" w:cs="Times New Roman"/>
                <w:b/>
                <w:bCs/>
                <w:i/>
                <w:iCs/>
                <w:color w:val="000000"/>
                <w:sz w:val="16"/>
                <w:szCs w:val="16"/>
                <w:lang w:eastAsia="ru-RU"/>
              </w:rPr>
            </w:pPr>
            <w:r w:rsidRPr="004529B3">
              <w:rPr>
                <w:rFonts w:eastAsia="Times New Roman" w:cs="Times New Roman"/>
                <w:b/>
                <w:bCs/>
                <w:i/>
                <w:iCs/>
                <w:color w:val="000000"/>
                <w:sz w:val="16"/>
                <w:szCs w:val="16"/>
                <w:lang w:eastAsia="ru-RU"/>
              </w:rPr>
              <w:t> </w:t>
            </w:r>
          </w:p>
        </w:tc>
        <w:tc>
          <w:tcPr>
            <w:tcW w:w="882" w:type="dxa"/>
            <w:tcBorders>
              <w:top w:val="nil"/>
              <w:left w:val="nil"/>
              <w:bottom w:val="single" w:sz="4" w:space="0" w:color="auto"/>
              <w:right w:val="single" w:sz="4" w:space="0" w:color="auto"/>
            </w:tcBorders>
            <w:shd w:val="clear" w:color="000000" w:fill="FFFFFF"/>
            <w:vAlign w:val="center"/>
            <w:hideMark/>
          </w:tcPr>
          <w:p w14:paraId="26138AFC"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26" w:type="dxa"/>
            <w:tcBorders>
              <w:top w:val="nil"/>
              <w:left w:val="nil"/>
              <w:bottom w:val="single" w:sz="4" w:space="0" w:color="auto"/>
              <w:right w:val="single" w:sz="4" w:space="0" w:color="auto"/>
            </w:tcBorders>
            <w:shd w:val="clear" w:color="000000" w:fill="FFFFFF"/>
            <w:vAlign w:val="center"/>
            <w:hideMark/>
          </w:tcPr>
          <w:p w14:paraId="56C7A8E8"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4" w:type="dxa"/>
            <w:tcBorders>
              <w:top w:val="nil"/>
              <w:left w:val="nil"/>
              <w:bottom w:val="single" w:sz="4" w:space="0" w:color="auto"/>
              <w:right w:val="single" w:sz="4" w:space="0" w:color="auto"/>
            </w:tcBorders>
            <w:shd w:val="clear" w:color="000000" w:fill="FFFFFF"/>
            <w:vAlign w:val="center"/>
            <w:hideMark/>
          </w:tcPr>
          <w:p w14:paraId="44A7B16F"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4" w:type="dxa"/>
            <w:tcBorders>
              <w:top w:val="nil"/>
              <w:left w:val="nil"/>
              <w:bottom w:val="single" w:sz="4" w:space="0" w:color="auto"/>
              <w:right w:val="single" w:sz="4" w:space="0" w:color="auto"/>
            </w:tcBorders>
            <w:shd w:val="clear" w:color="000000" w:fill="FFFFFF"/>
            <w:vAlign w:val="center"/>
            <w:hideMark/>
          </w:tcPr>
          <w:p w14:paraId="704ED167"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74" w:type="dxa"/>
            <w:tcBorders>
              <w:top w:val="nil"/>
              <w:left w:val="nil"/>
              <w:bottom w:val="single" w:sz="4" w:space="0" w:color="auto"/>
              <w:right w:val="single" w:sz="4" w:space="0" w:color="auto"/>
            </w:tcBorders>
            <w:shd w:val="clear" w:color="000000" w:fill="FFFFFF"/>
            <w:vAlign w:val="center"/>
            <w:hideMark/>
          </w:tcPr>
          <w:p w14:paraId="1AC453B5"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74" w:type="dxa"/>
            <w:tcBorders>
              <w:top w:val="nil"/>
              <w:left w:val="nil"/>
              <w:bottom w:val="single" w:sz="4" w:space="0" w:color="auto"/>
              <w:right w:val="single" w:sz="4" w:space="0" w:color="auto"/>
            </w:tcBorders>
            <w:shd w:val="clear" w:color="000000" w:fill="FFFFFF"/>
            <w:vAlign w:val="center"/>
            <w:hideMark/>
          </w:tcPr>
          <w:p w14:paraId="78CC00D2"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74" w:type="dxa"/>
            <w:tcBorders>
              <w:top w:val="nil"/>
              <w:left w:val="nil"/>
              <w:bottom w:val="single" w:sz="4" w:space="0" w:color="auto"/>
              <w:right w:val="single" w:sz="4" w:space="0" w:color="auto"/>
            </w:tcBorders>
            <w:shd w:val="clear" w:color="000000" w:fill="FFFFFF"/>
            <w:vAlign w:val="center"/>
            <w:hideMark/>
          </w:tcPr>
          <w:p w14:paraId="45486FBA"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74" w:type="dxa"/>
            <w:tcBorders>
              <w:top w:val="nil"/>
              <w:left w:val="nil"/>
              <w:bottom w:val="single" w:sz="4" w:space="0" w:color="auto"/>
              <w:right w:val="single" w:sz="4" w:space="0" w:color="auto"/>
            </w:tcBorders>
            <w:shd w:val="clear" w:color="000000" w:fill="FFFFFF"/>
            <w:vAlign w:val="center"/>
            <w:hideMark/>
          </w:tcPr>
          <w:p w14:paraId="06F2FABB"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535" w:type="dxa"/>
            <w:tcBorders>
              <w:top w:val="nil"/>
              <w:left w:val="nil"/>
              <w:bottom w:val="single" w:sz="4" w:space="0" w:color="auto"/>
              <w:right w:val="single" w:sz="4" w:space="0" w:color="auto"/>
            </w:tcBorders>
            <w:shd w:val="clear" w:color="000000" w:fill="FFFFFF"/>
            <w:vAlign w:val="center"/>
            <w:hideMark/>
          </w:tcPr>
          <w:p w14:paraId="32898857"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535" w:type="dxa"/>
            <w:tcBorders>
              <w:top w:val="nil"/>
              <w:left w:val="nil"/>
              <w:bottom w:val="single" w:sz="4" w:space="0" w:color="auto"/>
              <w:right w:val="single" w:sz="4" w:space="0" w:color="auto"/>
            </w:tcBorders>
            <w:shd w:val="clear" w:color="000000" w:fill="FFFFFF"/>
            <w:vAlign w:val="center"/>
            <w:hideMark/>
          </w:tcPr>
          <w:p w14:paraId="6140321E"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535" w:type="dxa"/>
            <w:tcBorders>
              <w:top w:val="nil"/>
              <w:left w:val="nil"/>
              <w:bottom w:val="single" w:sz="4" w:space="0" w:color="auto"/>
              <w:right w:val="single" w:sz="4" w:space="0" w:color="auto"/>
            </w:tcBorders>
            <w:shd w:val="clear" w:color="000000" w:fill="FFFFFF"/>
            <w:vAlign w:val="center"/>
            <w:hideMark/>
          </w:tcPr>
          <w:p w14:paraId="76CF91CC"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986" w:type="dxa"/>
            <w:tcBorders>
              <w:top w:val="nil"/>
              <w:left w:val="nil"/>
              <w:bottom w:val="single" w:sz="4" w:space="0" w:color="auto"/>
              <w:right w:val="single" w:sz="4" w:space="0" w:color="auto"/>
            </w:tcBorders>
            <w:shd w:val="clear" w:color="000000" w:fill="FFFFFF"/>
            <w:vAlign w:val="center"/>
            <w:hideMark/>
          </w:tcPr>
          <w:p w14:paraId="14192457"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1" w:type="dxa"/>
            <w:tcBorders>
              <w:top w:val="nil"/>
              <w:left w:val="nil"/>
              <w:bottom w:val="single" w:sz="4" w:space="0" w:color="auto"/>
              <w:right w:val="single" w:sz="4" w:space="0" w:color="auto"/>
            </w:tcBorders>
            <w:shd w:val="clear" w:color="000000" w:fill="FFFFFF"/>
            <w:vAlign w:val="center"/>
            <w:hideMark/>
          </w:tcPr>
          <w:p w14:paraId="2393E05E"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0" w:type="dxa"/>
            <w:tcBorders>
              <w:top w:val="nil"/>
              <w:left w:val="nil"/>
              <w:bottom w:val="single" w:sz="4" w:space="0" w:color="auto"/>
              <w:right w:val="single" w:sz="4" w:space="0" w:color="auto"/>
            </w:tcBorders>
            <w:shd w:val="clear" w:color="000000" w:fill="FFFFFF"/>
            <w:vAlign w:val="center"/>
            <w:hideMark/>
          </w:tcPr>
          <w:p w14:paraId="7B1349EA"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1" w:type="dxa"/>
            <w:tcBorders>
              <w:top w:val="nil"/>
              <w:left w:val="nil"/>
              <w:bottom w:val="single" w:sz="4" w:space="0" w:color="auto"/>
              <w:right w:val="single" w:sz="4" w:space="0" w:color="auto"/>
            </w:tcBorders>
            <w:shd w:val="clear" w:color="000000" w:fill="FFFFFF"/>
            <w:vAlign w:val="center"/>
            <w:hideMark/>
          </w:tcPr>
          <w:p w14:paraId="2E07990F"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09" w:type="dxa"/>
            <w:tcBorders>
              <w:top w:val="nil"/>
              <w:left w:val="nil"/>
              <w:bottom w:val="single" w:sz="4" w:space="0" w:color="auto"/>
              <w:right w:val="single" w:sz="4" w:space="0" w:color="auto"/>
            </w:tcBorders>
            <w:shd w:val="clear" w:color="000000" w:fill="FFFFFF"/>
            <w:vAlign w:val="center"/>
            <w:hideMark/>
          </w:tcPr>
          <w:p w14:paraId="7487A272"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567" w:type="dxa"/>
            <w:tcBorders>
              <w:top w:val="nil"/>
              <w:left w:val="nil"/>
              <w:bottom w:val="single" w:sz="4" w:space="0" w:color="auto"/>
              <w:right w:val="single" w:sz="4" w:space="0" w:color="auto"/>
            </w:tcBorders>
            <w:shd w:val="clear" w:color="000000" w:fill="FFFFFF"/>
            <w:vAlign w:val="center"/>
            <w:hideMark/>
          </w:tcPr>
          <w:p w14:paraId="126FF2FE"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0" w:type="dxa"/>
            <w:tcBorders>
              <w:top w:val="nil"/>
              <w:left w:val="nil"/>
              <w:bottom w:val="single" w:sz="4" w:space="0" w:color="auto"/>
              <w:right w:val="single" w:sz="4" w:space="0" w:color="auto"/>
            </w:tcBorders>
            <w:shd w:val="clear" w:color="000000" w:fill="FFFFFF"/>
            <w:vAlign w:val="center"/>
            <w:hideMark/>
          </w:tcPr>
          <w:p w14:paraId="6BC9AC40"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09" w:type="dxa"/>
            <w:tcBorders>
              <w:top w:val="nil"/>
              <w:left w:val="nil"/>
              <w:bottom w:val="single" w:sz="4" w:space="0" w:color="auto"/>
              <w:right w:val="single" w:sz="4" w:space="0" w:color="auto"/>
            </w:tcBorders>
            <w:shd w:val="clear" w:color="000000" w:fill="FFFFFF"/>
            <w:vAlign w:val="center"/>
            <w:hideMark/>
          </w:tcPr>
          <w:p w14:paraId="32E1F302"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992" w:type="dxa"/>
            <w:tcBorders>
              <w:top w:val="nil"/>
              <w:left w:val="nil"/>
              <w:bottom w:val="single" w:sz="4" w:space="0" w:color="auto"/>
              <w:right w:val="single" w:sz="4" w:space="0" w:color="auto"/>
            </w:tcBorders>
            <w:shd w:val="clear" w:color="000000" w:fill="FFFFFF"/>
            <w:vAlign w:val="center"/>
            <w:hideMark/>
          </w:tcPr>
          <w:p w14:paraId="213472F6"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r>
      <w:tr w:rsidR="004529B3" w:rsidRPr="004529B3" w14:paraId="1BF7D311" w14:textId="77777777" w:rsidTr="004529B3">
        <w:tc>
          <w:tcPr>
            <w:tcW w:w="536" w:type="dxa"/>
            <w:tcBorders>
              <w:top w:val="nil"/>
              <w:left w:val="single" w:sz="4" w:space="0" w:color="auto"/>
              <w:bottom w:val="single" w:sz="4" w:space="0" w:color="auto"/>
              <w:right w:val="single" w:sz="4" w:space="0" w:color="auto"/>
            </w:tcBorders>
            <w:shd w:val="clear" w:color="000000" w:fill="FFFFFF"/>
            <w:vAlign w:val="center"/>
            <w:hideMark/>
          </w:tcPr>
          <w:p w14:paraId="34DF68DA"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1628" w:type="dxa"/>
            <w:tcBorders>
              <w:top w:val="nil"/>
              <w:left w:val="nil"/>
              <w:bottom w:val="single" w:sz="4" w:space="0" w:color="auto"/>
              <w:right w:val="single" w:sz="4" w:space="0" w:color="auto"/>
            </w:tcBorders>
            <w:shd w:val="clear" w:color="000000" w:fill="FFFFFF"/>
            <w:vAlign w:val="center"/>
            <w:hideMark/>
          </w:tcPr>
          <w:p w14:paraId="79C6361A" w14:textId="77777777" w:rsidR="004529B3" w:rsidRPr="004529B3" w:rsidRDefault="004529B3" w:rsidP="004529B3">
            <w:pPr>
              <w:spacing w:line="240" w:lineRule="auto"/>
              <w:rPr>
                <w:rFonts w:eastAsia="Times New Roman" w:cs="Times New Roman"/>
                <w:i/>
                <w:iCs/>
                <w:color w:val="000000"/>
                <w:sz w:val="16"/>
                <w:szCs w:val="16"/>
                <w:lang w:eastAsia="ru-RU"/>
              </w:rPr>
            </w:pPr>
            <w:r w:rsidRPr="004529B3">
              <w:rPr>
                <w:rFonts w:eastAsia="Times New Roman" w:cs="Times New Roman"/>
                <w:i/>
                <w:iCs/>
                <w:color w:val="000000"/>
                <w:sz w:val="16"/>
                <w:szCs w:val="16"/>
                <w:lang w:eastAsia="ru-RU"/>
              </w:rPr>
              <w:t>в текущих ценах, тыс. руб.</w:t>
            </w:r>
          </w:p>
        </w:tc>
        <w:tc>
          <w:tcPr>
            <w:tcW w:w="885" w:type="dxa"/>
            <w:tcBorders>
              <w:top w:val="nil"/>
              <w:left w:val="nil"/>
              <w:bottom w:val="single" w:sz="4" w:space="0" w:color="auto"/>
              <w:right w:val="single" w:sz="4" w:space="0" w:color="auto"/>
            </w:tcBorders>
            <w:shd w:val="clear" w:color="000000" w:fill="FFFFFF"/>
            <w:vAlign w:val="center"/>
            <w:hideMark/>
          </w:tcPr>
          <w:p w14:paraId="44168B84"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1359" w:type="dxa"/>
            <w:tcBorders>
              <w:top w:val="nil"/>
              <w:left w:val="nil"/>
              <w:bottom w:val="single" w:sz="4" w:space="0" w:color="auto"/>
              <w:right w:val="single" w:sz="4" w:space="0" w:color="auto"/>
            </w:tcBorders>
            <w:shd w:val="clear" w:color="000000" w:fill="FFFFFF"/>
            <w:vAlign w:val="center"/>
            <w:hideMark/>
          </w:tcPr>
          <w:p w14:paraId="2FF31B66"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1180" w:type="dxa"/>
            <w:tcBorders>
              <w:top w:val="nil"/>
              <w:left w:val="nil"/>
              <w:bottom w:val="single" w:sz="4" w:space="0" w:color="auto"/>
              <w:right w:val="single" w:sz="4" w:space="0" w:color="auto"/>
            </w:tcBorders>
            <w:shd w:val="clear" w:color="000000" w:fill="FFFFFF"/>
            <w:vAlign w:val="center"/>
            <w:hideMark/>
          </w:tcPr>
          <w:p w14:paraId="1C6EE6BB" w14:textId="77777777" w:rsidR="004529B3" w:rsidRPr="004529B3" w:rsidRDefault="004529B3" w:rsidP="004529B3">
            <w:pPr>
              <w:spacing w:line="240" w:lineRule="auto"/>
              <w:jc w:val="center"/>
              <w:rPr>
                <w:rFonts w:eastAsia="Times New Roman" w:cs="Times New Roman"/>
                <w:b/>
                <w:bCs/>
                <w:i/>
                <w:iCs/>
                <w:color w:val="000000"/>
                <w:sz w:val="16"/>
                <w:szCs w:val="16"/>
                <w:lang w:eastAsia="ru-RU"/>
              </w:rPr>
            </w:pPr>
            <w:r w:rsidRPr="004529B3">
              <w:rPr>
                <w:rFonts w:eastAsia="Times New Roman" w:cs="Times New Roman"/>
                <w:b/>
                <w:bCs/>
                <w:i/>
                <w:iCs/>
                <w:color w:val="000000"/>
                <w:sz w:val="16"/>
                <w:szCs w:val="16"/>
                <w:lang w:eastAsia="ru-RU"/>
              </w:rPr>
              <w:t>4 389,57</w:t>
            </w:r>
          </w:p>
        </w:tc>
        <w:tc>
          <w:tcPr>
            <w:tcW w:w="1180" w:type="dxa"/>
            <w:tcBorders>
              <w:top w:val="nil"/>
              <w:left w:val="nil"/>
              <w:bottom w:val="single" w:sz="4" w:space="0" w:color="auto"/>
              <w:right w:val="single" w:sz="4" w:space="0" w:color="auto"/>
            </w:tcBorders>
            <w:shd w:val="clear" w:color="000000" w:fill="FFFFFF"/>
            <w:vAlign w:val="center"/>
            <w:hideMark/>
          </w:tcPr>
          <w:p w14:paraId="65966321" w14:textId="77777777" w:rsidR="004529B3" w:rsidRPr="004529B3" w:rsidRDefault="004529B3" w:rsidP="004529B3">
            <w:pPr>
              <w:spacing w:line="240" w:lineRule="auto"/>
              <w:jc w:val="center"/>
              <w:rPr>
                <w:rFonts w:eastAsia="Times New Roman" w:cs="Times New Roman"/>
                <w:b/>
                <w:bCs/>
                <w:i/>
                <w:iCs/>
                <w:color w:val="000000"/>
                <w:sz w:val="16"/>
                <w:szCs w:val="16"/>
                <w:lang w:eastAsia="ru-RU"/>
              </w:rPr>
            </w:pPr>
            <w:r w:rsidRPr="004529B3">
              <w:rPr>
                <w:rFonts w:eastAsia="Times New Roman" w:cs="Times New Roman"/>
                <w:b/>
                <w:bCs/>
                <w:i/>
                <w:iCs/>
                <w:color w:val="000000"/>
                <w:sz w:val="16"/>
                <w:szCs w:val="16"/>
                <w:lang w:eastAsia="ru-RU"/>
              </w:rPr>
              <w:t> </w:t>
            </w:r>
          </w:p>
        </w:tc>
        <w:tc>
          <w:tcPr>
            <w:tcW w:w="882" w:type="dxa"/>
            <w:tcBorders>
              <w:top w:val="nil"/>
              <w:left w:val="nil"/>
              <w:bottom w:val="single" w:sz="4" w:space="0" w:color="auto"/>
              <w:right w:val="single" w:sz="4" w:space="0" w:color="auto"/>
            </w:tcBorders>
            <w:shd w:val="clear" w:color="000000" w:fill="FFFFFF"/>
            <w:vAlign w:val="center"/>
            <w:hideMark/>
          </w:tcPr>
          <w:p w14:paraId="5565E8F7"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26" w:type="dxa"/>
            <w:tcBorders>
              <w:top w:val="nil"/>
              <w:left w:val="nil"/>
              <w:bottom w:val="single" w:sz="4" w:space="0" w:color="auto"/>
              <w:right w:val="single" w:sz="4" w:space="0" w:color="auto"/>
            </w:tcBorders>
            <w:shd w:val="clear" w:color="000000" w:fill="FFFFFF"/>
            <w:vAlign w:val="center"/>
            <w:hideMark/>
          </w:tcPr>
          <w:p w14:paraId="41A72EDC"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4" w:type="dxa"/>
            <w:tcBorders>
              <w:top w:val="nil"/>
              <w:left w:val="nil"/>
              <w:bottom w:val="single" w:sz="4" w:space="0" w:color="auto"/>
              <w:right w:val="single" w:sz="4" w:space="0" w:color="auto"/>
            </w:tcBorders>
            <w:shd w:val="clear" w:color="000000" w:fill="FFFFFF"/>
            <w:vAlign w:val="center"/>
            <w:hideMark/>
          </w:tcPr>
          <w:p w14:paraId="45BD93AD"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4" w:type="dxa"/>
            <w:tcBorders>
              <w:top w:val="nil"/>
              <w:left w:val="nil"/>
              <w:bottom w:val="single" w:sz="4" w:space="0" w:color="auto"/>
              <w:right w:val="single" w:sz="4" w:space="0" w:color="auto"/>
            </w:tcBorders>
            <w:shd w:val="clear" w:color="000000" w:fill="FFFFFF"/>
            <w:vAlign w:val="center"/>
            <w:hideMark/>
          </w:tcPr>
          <w:p w14:paraId="14D720F4"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74" w:type="dxa"/>
            <w:tcBorders>
              <w:top w:val="nil"/>
              <w:left w:val="nil"/>
              <w:bottom w:val="single" w:sz="4" w:space="0" w:color="auto"/>
              <w:right w:val="single" w:sz="4" w:space="0" w:color="auto"/>
            </w:tcBorders>
            <w:shd w:val="clear" w:color="000000" w:fill="FFFFFF"/>
            <w:vAlign w:val="center"/>
            <w:hideMark/>
          </w:tcPr>
          <w:p w14:paraId="1C17E099"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74" w:type="dxa"/>
            <w:tcBorders>
              <w:top w:val="nil"/>
              <w:left w:val="nil"/>
              <w:bottom w:val="single" w:sz="4" w:space="0" w:color="auto"/>
              <w:right w:val="single" w:sz="4" w:space="0" w:color="auto"/>
            </w:tcBorders>
            <w:shd w:val="clear" w:color="000000" w:fill="FFFFFF"/>
            <w:vAlign w:val="center"/>
            <w:hideMark/>
          </w:tcPr>
          <w:p w14:paraId="5B100AA6"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74" w:type="dxa"/>
            <w:tcBorders>
              <w:top w:val="nil"/>
              <w:left w:val="nil"/>
              <w:bottom w:val="single" w:sz="4" w:space="0" w:color="auto"/>
              <w:right w:val="single" w:sz="4" w:space="0" w:color="auto"/>
            </w:tcBorders>
            <w:shd w:val="clear" w:color="000000" w:fill="FFFFFF"/>
            <w:vAlign w:val="center"/>
            <w:hideMark/>
          </w:tcPr>
          <w:p w14:paraId="11755D92"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74" w:type="dxa"/>
            <w:tcBorders>
              <w:top w:val="nil"/>
              <w:left w:val="nil"/>
              <w:bottom w:val="single" w:sz="4" w:space="0" w:color="auto"/>
              <w:right w:val="single" w:sz="4" w:space="0" w:color="auto"/>
            </w:tcBorders>
            <w:shd w:val="clear" w:color="000000" w:fill="FFFFFF"/>
            <w:vAlign w:val="center"/>
            <w:hideMark/>
          </w:tcPr>
          <w:p w14:paraId="5E9366A8"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535" w:type="dxa"/>
            <w:tcBorders>
              <w:top w:val="nil"/>
              <w:left w:val="nil"/>
              <w:bottom w:val="single" w:sz="4" w:space="0" w:color="auto"/>
              <w:right w:val="single" w:sz="4" w:space="0" w:color="auto"/>
            </w:tcBorders>
            <w:shd w:val="clear" w:color="000000" w:fill="FFFFFF"/>
            <w:vAlign w:val="center"/>
            <w:hideMark/>
          </w:tcPr>
          <w:p w14:paraId="57D612D9"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535" w:type="dxa"/>
            <w:tcBorders>
              <w:top w:val="single" w:sz="4" w:space="0" w:color="auto"/>
              <w:left w:val="nil"/>
              <w:bottom w:val="single" w:sz="4" w:space="0" w:color="auto"/>
              <w:right w:val="single" w:sz="4" w:space="0" w:color="auto"/>
            </w:tcBorders>
            <w:shd w:val="clear" w:color="000000" w:fill="FFFFFF"/>
            <w:vAlign w:val="center"/>
            <w:hideMark/>
          </w:tcPr>
          <w:p w14:paraId="4A9DE42D"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535" w:type="dxa"/>
            <w:tcBorders>
              <w:top w:val="single" w:sz="4" w:space="0" w:color="auto"/>
              <w:left w:val="nil"/>
              <w:bottom w:val="single" w:sz="4" w:space="0" w:color="auto"/>
              <w:right w:val="single" w:sz="4" w:space="0" w:color="auto"/>
            </w:tcBorders>
            <w:shd w:val="clear" w:color="000000" w:fill="FFFFFF"/>
            <w:vAlign w:val="center"/>
            <w:hideMark/>
          </w:tcPr>
          <w:p w14:paraId="264767EB"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986" w:type="dxa"/>
            <w:tcBorders>
              <w:top w:val="single" w:sz="4" w:space="0" w:color="auto"/>
              <w:left w:val="nil"/>
              <w:bottom w:val="single" w:sz="4" w:space="0" w:color="auto"/>
              <w:right w:val="single" w:sz="4" w:space="0" w:color="auto"/>
            </w:tcBorders>
            <w:shd w:val="clear" w:color="000000" w:fill="FFFFFF"/>
            <w:vAlign w:val="center"/>
            <w:hideMark/>
          </w:tcPr>
          <w:p w14:paraId="1C6A667C"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1" w:type="dxa"/>
            <w:tcBorders>
              <w:top w:val="single" w:sz="4" w:space="0" w:color="auto"/>
              <w:left w:val="nil"/>
              <w:bottom w:val="single" w:sz="4" w:space="0" w:color="auto"/>
              <w:right w:val="single" w:sz="4" w:space="0" w:color="auto"/>
            </w:tcBorders>
            <w:shd w:val="clear" w:color="000000" w:fill="FFFFFF"/>
            <w:vAlign w:val="center"/>
            <w:hideMark/>
          </w:tcPr>
          <w:p w14:paraId="38EA5ACB"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14:paraId="11A9FCFC"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1" w:type="dxa"/>
            <w:tcBorders>
              <w:top w:val="single" w:sz="4" w:space="0" w:color="auto"/>
              <w:left w:val="nil"/>
              <w:bottom w:val="single" w:sz="4" w:space="0" w:color="auto"/>
              <w:right w:val="single" w:sz="4" w:space="0" w:color="auto"/>
            </w:tcBorders>
            <w:shd w:val="clear" w:color="000000" w:fill="FFFFFF"/>
            <w:vAlign w:val="center"/>
            <w:hideMark/>
          </w:tcPr>
          <w:p w14:paraId="415AFDDA"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09" w:type="dxa"/>
            <w:tcBorders>
              <w:top w:val="nil"/>
              <w:left w:val="nil"/>
              <w:bottom w:val="single" w:sz="4" w:space="0" w:color="auto"/>
              <w:right w:val="single" w:sz="4" w:space="0" w:color="auto"/>
            </w:tcBorders>
            <w:shd w:val="clear" w:color="000000" w:fill="FFFFFF"/>
            <w:vAlign w:val="center"/>
            <w:hideMark/>
          </w:tcPr>
          <w:p w14:paraId="5AC977C6"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567" w:type="dxa"/>
            <w:tcBorders>
              <w:top w:val="nil"/>
              <w:left w:val="nil"/>
              <w:bottom w:val="single" w:sz="4" w:space="0" w:color="auto"/>
              <w:right w:val="single" w:sz="4" w:space="0" w:color="auto"/>
            </w:tcBorders>
            <w:shd w:val="clear" w:color="000000" w:fill="FFFFFF"/>
            <w:vAlign w:val="center"/>
            <w:hideMark/>
          </w:tcPr>
          <w:p w14:paraId="7E04D020"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0" w:type="dxa"/>
            <w:tcBorders>
              <w:top w:val="nil"/>
              <w:left w:val="nil"/>
              <w:bottom w:val="single" w:sz="4" w:space="0" w:color="auto"/>
              <w:right w:val="single" w:sz="4" w:space="0" w:color="auto"/>
            </w:tcBorders>
            <w:shd w:val="clear" w:color="000000" w:fill="FFFFFF"/>
            <w:vAlign w:val="center"/>
            <w:hideMark/>
          </w:tcPr>
          <w:p w14:paraId="19B15CBB"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09" w:type="dxa"/>
            <w:tcBorders>
              <w:top w:val="nil"/>
              <w:left w:val="nil"/>
              <w:bottom w:val="single" w:sz="4" w:space="0" w:color="auto"/>
              <w:right w:val="single" w:sz="4" w:space="0" w:color="auto"/>
            </w:tcBorders>
            <w:shd w:val="clear" w:color="000000" w:fill="FFFFFF"/>
            <w:vAlign w:val="center"/>
            <w:hideMark/>
          </w:tcPr>
          <w:p w14:paraId="443F2436"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992" w:type="dxa"/>
            <w:tcBorders>
              <w:top w:val="nil"/>
              <w:left w:val="nil"/>
              <w:bottom w:val="single" w:sz="4" w:space="0" w:color="auto"/>
              <w:right w:val="single" w:sz="4" w:space="0" w:color="auto"/>
            </w:tcBorders>
            <w:shd w:val="clear" w:color="000000" w:fill="FFFFFF"/>
            <w:vAlign w:val="center"/>
            <w:hideMark/>
          </w:tcPr>
          <w:p w14:paraId="455D00E3"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4389,57</w:t>
            </w:r>
          </w:p>
        </w:tc>
      </w:tr>
      <w:tr w:rsidR="004529B3" w:rsidRPr="004529B3" w14:paraId="75785B55" w14:textId="77777777" w:rsidTr="004529B3">
        <w:tc>
          <w:tcPr>
            <w:tcW w:w="536" w:type="dxa"/>
            <w:tcBorders>
              <w:top w:val="nil"/>
              <w:left w:val="single" w:sz="4" w:space="0" w:color="auto"/>
              <w:bottom w:val="single" w:sz="4" w:space="0" w:color="auto"/>
              <w:right w:val="single" w:sz="4" w:space="0" w:color="auto"/>
            </w:tcBorders>
            <w:shd w:val="clear" w:color="000000" w:fill="FFFFFF"/>
            <w:vAlign w:val="center"/>
            <w:hideMark/>
          </w:tcPr>
          <w:p w14:paraId="0D68FB69"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1628" w:type="dxa"/>
            <w:tcBorders>
              <w:top w:val="nil"/>
              <w:left w:val="nil"/>
              <w:bottom w:val="single" w:sz="4" w:space="0" w:color="auto"/>
              <w:right w:val="single" w:sz="4" w:space="0" w:color="auto"/>
            </w:tcBorders>
            <w:shd w:val="clear" w:color="000000" w:fill="FFFFFF"/>
            <w:vAlign w:val="center"/>
            <w:hideMark/>
          </w:tcPr>
          <w:p w14:paraId="0F81A285" w14:textId="77777777" w:rsidR="004529B3" w:rsidRPr="004529B3" w:rsidRDefault="004529B3" w:rsidP="004529B3">
            <w:pPr>
              <w:spacing w:line="240" w:lineRule="auto"/>
              <w:rPr>
                <w:rFonts w:eastAsia="Times New Roman" w:cs="Times New Roman"/>
                <w:i/>
                <w:iCs/>
                <w:color w:val="000000"/>
                <w:sz w:val="16"/>
                <w:szCs w:val="16"/>
                <w:lang w:eastAsia="ru-RU"/>
              </w:rPr>
            </w:pPr>
            <w:r w:rsidRPr="004529B3">
              <w:rPr>
                <w:rFonts w:eastAsia="Times New Roman" w:cs="Times New Roman"/>
                <w:i/>
                <w:iCs/>
                <w:color w:val="000000"/>
                <w:sz w:val="16"/>
                <w:szCs w:val="16"/>
                <w:lang w:eastAsia="ru-RU"/>
              </w:rPr>
              <w:t xml:space="preserve"> в прогнозных ценах, тыс. руб.</w:t>
            </w:r>
          </w:p>
        </w:tc>
        <w:tc>
          <w:tcPr>
            <w:tcW w:w="885" w:type="dxa"/>
            <w:tcBorders>
              <w:top w:val="nil"/>
              <w:left w:val="nil"/>
              <w:bottom w:val="single" w:sz="4" w:space="0" w:color="auto"/>
              <w:right w:val="single" w:sz="4" w:space="0" w:color="auto"/>
            </w:tcBorders>
            <w:shd w:val="clear" w:color="000000" w:fill="FFFFFF"/>
            <w:vAlign w:val="center"/>
            <w:hideMark/>
          </w:tcPr>
          <w:p w14:paraId="7B4484B5"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1359" w:type="dxa"/>
            <w:tcBorders>
              <w:top w:val="nil"/>
              <w:left w:val="nil"/>
              <w:bottom w:val="single" w:sz="4" w:space="0" w:color="auto"/>
              <w:right w:val="single" w:sz="4" w:space="0" w:color="auto"/>
            </w:tcBorders>
            <w:shd w:val="clear" w:color="000000" w:fill="FFFFFF"/>
            <w:vAlign w:val="center"/>
            <w:hideMark/>
          </w:tcPr>
          <w:p w14:paraId="0EA3FD08"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1180" w:type="dxa"/>
            <w:tcBorders>
              <w:top w:val="nil"/>
              <w:left w:val="nil"/>
              <w:bottom w:val="single" w:sz="4" w:space="0" w:color="auto"/>
              <w:right w:val="single" w:sz="4" w:space="0" w:color="auto"/>
            </w:tcBorders>
            <w:shd w:val="clear" w:color="000000" w:fill="FFFFFF"/>
            <w:vAlign w:val="center"/>
            <w:hideMark/>
          </w:tcPr>
          <w:p w14:paraId="442ED753" w14:textId="77777777" w:rsidR="004529B3" w:rsidRPr="004529B3" w:rsidRDefault="004529B3" w:rsidP="004529B3">
            <w:pPr>
              <w:spacing w:line="240" w:lineRule="auto"/>
              <w:jc w:val="center"/>
              <w:rPr>
                <w:rFonts w:eastAsia="Times New Roman" w:cs="Times New Roman"/>
                <w:b/>
                <w:bCs/>
                <w:i/>
                <w:iCs/>
                <w:color w:val="000000"/>
                <w:sz w:val="16"/>
                <w:szCs w:val="16"/>
                <w:lang w:eastAsia="ru-RU"/>
              </w:rPr>
            </w:pPr>
            <w:r w:rsidRPr="004529B3">
              <w:rPr>
                <w:rFonts w:eastAsia="Times New Roman" w:cs="Times New Roman"/>
                <w:b/>
                <w:bCs/>
                <w:i/>
                <w:iCs/>
                <w:color w:val="000000"/>
                <w:sz w:val="16"/>
                <w:szCs w:val="16"/>
                <w:lang w:eastAsia="ru-RU"/>
              </w:rPr>
              <w:t> </w:t>
            </w:r>
          </w:p>
        </w:tc>
        <w:tc>
          <w:tcPr>
            <w:tcW w:w="1180" w:type="dxa"/>
            <w:tcBorders>
              <w:top w:val="nil"/>
              <w:left w:val="nil"/>
              <w:bottom w:val="single" w:sz="4" w:space="0" w:color="auto"/>
              <w:right w:val="single" w:sz="4" w:space="0" w:color="auto"/>
            </w:tcBorders>
            <w:shd w:val="clear" w:color="000000" w:fill="FFFFFF"/>
            <w:vAlign w:val="center"/>
            <w:hideMark/>
          </w:tcPr>
          <w:p w14:paraId="54076690" w14:textId="77777777" w:rsidR="004529B3" w:rsidRPr="004529B3" w:rsidRDefault="004529B3" w:rsidP="004529B3">
            <w:pPr>
              <w:spacing w:line="240" w:lineRule="auto"/>
              <w:jc w:val="center"/>
              <w:rPr>
                <w:rFonts w:eastAsia="Times New Roman" w:cs="Times New Roman"/>
                <w:b/>
                <w:bCs/>
                <w:i/>
                <w:iCs/>
                <w:color w:val="000000"/>
                <w:sz w:val="16"/>
                <w:szCs w:val="16"/>
                <w:lang w:eastAsia="ru-RU"/>
              </w:rPr>
            </w:pPr>
            <w:r w:rsidRPr="004529B3">
              <w:rPr>
                <w:rFonts w:eastAsia="Times New Roman" w:cs="Times New Roman"/>
                <w:b/>
                <w:bCs/>
                <w:i/>
                <w:iCs/>
                <w:color w:val="000000"/>
                <w:sz w:val="16"/>
                <w:szCs w:val="16"/>
                <w:lang w:eastAsia="ru-RU"/>
              </w:rPr>
              <w:t>9 509,07</w:t>
            </w:r>
          </w:p>
        </w:tc>
        <w:tc>
          <w:tcPr>
            <w:tcW w:w="882" w:type="dxa"/>
            <w:tcBorders>
              <w:top w:val="nil"/>
              <w:left w:val="nil"/>
              <w:bottom w:val="single" w:sz="4" w:space="0" w:color="auto"/>
              <w:right w:val="single" w:sz="4" w:space="0" w:color="auto"/>
            </w:tcBorders>
            <w:shd w:val="clear" w:color="000000" w:fill="FFFFFF"/>
            <w:vAlign w:val="center"/>
            <w:hideMark/>
          </w:tcPr>
          <w:p w14:paraId="3AF6933B"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26" w:type="dxa"/>
            <w:tcBorders>
              <w:top w:val="nil"/>
              <w:left w:val="nil"/>
              <w:bottom w:val="single" w:sz="4" w:space="0" w:color="auto"/>
              <w:right w:val="single" w:sz="4" w:space="0" w:color="auto"/>
            </w:tcBorders>
            <w:shd w:val="clear" w:color="000000" w:fill="FFFFFF"/>
            <w:vAlign w:val="center"/>
            <w:hideMark/>
          </w:tcPr>
          <w:p w14:paraId="207B0E02"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4" w:type="dxa"/>
            <w:tcBorders>
              <w:top w:val="nil"/>
              <w:left w:val="nil"/>
              <w:bottom w:val="single" w:sz="4" w:space="0" w:color="auto"/>
              <w:right w:val="single" w:sz="4" w:space="0" w:color="auto"/>
            </w:tcBorders>
            <w:shd w:val="clear" w:color="000000" w:fill="FFFFFF"/>
            <w:vAlign w:val="center"/>
            <w:hideMark/>
          </w:tcPr>
          <w:p w14:paraId="2BD538D2"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4" w:type="dxa"/>
            <w:tcBorders>
              <w:top w:val="nil"/>
              <w:left w:val="nil"/>
              <w:bottom w:val="single" w:sz="4" w:space="0" w:color="auto"/>
              <w:right w:val="single" w:sz="4" w:space="0" w:color="auto"/>
            </w:tcBorders>
            <w:shd w:val="clear" w:color="000000" w:fill="FFFFFF"/>
            <w:vAlign w:val="center"/>
            <w:hideMark/>
          </w:tcPr>
          <w:p w14:paraId="2DF19ED1"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74" w:type="dxa"/>
            <w:tcBorders>
              <w:top w:val="nil"/>
              <w:left w:val="nil"/>
              <w:bottom w:val="single" w:sz="4" w:space="0" w:color="auto"/>
              <w:right w:val="single" w:sz="4" w:space="0" w:color="auto"/>
            </w:tcBorders>
            <w:shd w:val="clear" w:color="000000" w:fill="FFFFFF"/>
            <w:vAlign w:val="center"/>
            <w:hideMark/>
          </w:tcPr>
          <w:p w14:paraId="29667931"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74" w:type="dxa"/>
            <w:tcBorders>
              <w:top w:val="nil"/>
              <w:left w:val="nil"/>
              <w:bottom w:val="single" w:sz="4" w:space="0" w:color="auto"/>
              <w:right w:val="single" w:sz="4" w:space="0" w:color="auto"/>
            </w:tcBorders>
            <w:shd w:val="clear" w:color="000000" w:fill="FFFFFF"/>
            <w:vAlign w:val="center"/>
            <w:hideMark/>
          </w:tcPr>
          <w:p w14:paraId="5B44084B"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74" w:type="dxa"/>
            <w:tcBorders>
              <w:top w:val="nil"/>
              <w:left w:val="nil"/>
              <w:bottom w:val="single" w:sz="4" w:space="0" w:color="auto"/>
              <w:right w:val="single" w:sz="4" w:space="0" w:color="auto"/>
            </w:tcBorders>
            <w:shd w:val="clear" w:color="000000" w:fill="FFFFFF"/>
            <w:vAlign w:val="center"/>
            <w:hideMark/>
          </w:tcPr>
          <w:p w14:paraId="5BFF07A0"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74" w:type="dxa"/>
            <w:tcBorders>
              <w:top w:val="nil"/>
              <w:left w:val="nil"/>
              <w:bottom w:val="single" w:sz="4" w:space="0" w:color="auto"/>
              <w:right w:val="single" w:sz="4" w:space="0" w:color="auto"/>
            </w:tcBorders>
            <w:shd w:val="clear" w:color="000000" w:fill="FFFFFF"/>
            <w:vAlign w:val="center"/>
            <w:hideMark/>
          </w:tcPr>
          <w:p w14:paraId="61D471EB"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535" w:type="dxa"/>
            <w:tcBorders>
              <w:top w:val="nil"/>
              <w:left w:val="nil"/>
              <w:bottom w:val="single" w:sz="4" w:space="0" w:color="auto"/>
              <w:right w:val="single" w:sz="4" w:space="0" w:color="auto"/>
            </w:tcBorders>
            <w:shd w:val="clear" w:color="000000" w:fill="FFFFFF"/>
            <w:vAlign w:val="center"/>
            <w:hideMark/>
          </w:tcPr>
          <w:p w14:paraId="2E233AAF"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535" w:type="dxa"/>
            <w:tcBorders>
              <w:top w:val="single" w:sz="4" w:space="0" w:color="auto"/>
              <w:left w:val="nil"/>
              <w:bottom w:val="single" w:sz="4" w:space="0" w:color="auto"/>
              <w:right w:val="single" w:sz="4" w:space="0" w:color="auto"/>
            </w:tcBorders>
            <w:shd w:val="clear" w:color="000000" w:fill="FFFFFF"/>
            <w:vAlign w:val="center"/>
            <w:hideMark/>
          </w:tcPr>
          <w:p w14:paraId="188F1E26"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535" w:type="dxa"/>
            <w:tcBorders>
              <w:top w:val="single" w:sz="4" w:space="0" w:color="auto"/>
              <w:left w:val="nil"/>
              <w:bottom w:val="single" w:sz="4" w:space="0" w:color="auto"/>
              <w:right w:val="single" w:sz="4" w:space="0" w:color="auto"/>
            </w:tcBorders>
            <w:shd w:val="clear" w:color="000000" w:fill="FFFFFF"/>
            <w:vAlign w:val="center"/>
            <w:hideMark/>
          </w:tcPr>
          <w:p w14:paraId="458451B9"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986" w:type="dxa"/>
            <w:tcBorders>
              <w:top w:val="single" w:sz="4" w:space="0" w:color="auto"/>
              <w:left w:val="nil"/>
              <w:bottom w:val="single" w:sz="4" w:space="0" w:color="auto"/>
              <w:right w:val="single" w:sz="4" w:space="0" w:color="auto"/>
            </w:tcBorders>
            <w:shd w:val="clear" w:color="000000" w:fill="FFFFFF"/>
            <w:vAlign w:val="center"/>
            <w:hideMark/>
          </w:tcPr>
          <w:p w14:paraId="00400FB6"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1" w:type="dxa"/>
            <w:tcBorders>
              <w:top w:val="single" w:sz="4" w:space="0" w:color="auto"/>
              <w:left w:val="nil"/>
              <w:bottom w:val="single" w:sz="4" w:space="0" w:color="auto"/>
              <w:right w:val="single" w:sz="4" w:space="0" w:color="auto"/>
            </w:tcBorders>
            <w:shd w:val="clear" w:color="000000" w:fill="FFFFFF"/>
            <w:vAlign w:val="center"/>
            <w:hideMark/>
          </w:tcPr>
          <w:p w14:paraId="34A76301"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14:paraId="148DE573"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1" w:type="dxa"/>
            <w:tcBorders>
              <w:top w:val="single" w:sz="4" w:space="0" w:color="auto"/>
              <w:left w:val="nil"/>
              <w:bottom w:val="single" w:sz="4" w:space="0" w:color="auto"/>
              <w:right w:val="single" w:sz="4" w:space="0" w:color="auto"/>
            </w:tcBorders>
            <w:shd w:val="clear" w:color="000000" w:fill="FFFFFF"/>
            <w:vAlign w:val="center"/>
            <w:hideMark/>
          </w:tcPr>
          <w:p w14:paraId="22A8249A"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09" w:type="dxa"/>
            <w:tcBorders>
              <w:top w:val="nil"/>
              <w:left w:val="nil"/>
              <w:bottom w:val="single" w:sz="4" w:space="0" w:color="auto"/>
              <w:right w:val="single" w:sz="4" w:space="0" w:color="auto"/>
            </w:tcBorders>
            <w:shd w:val="clear" w:color="000000" w:fill="FFFFFF"/>
            <w:vAlign w:val="center"/>
            <w:hideMark/>
          </w:tcPr>
          <w:p w14:paraId="2790E7C9"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567" w:type="dxa"/>
            <w:tcBorders>
              <w:top w:val="nil"/>
              <w:left w:val="nil"/>
              <w:bottom w:val="single" w:sz="4" w:space="0" w:color="auto"/>
              <w:right w:val="single" w:sz="4" w:space="0" w:color="auto"/>
            </w:tcBorders>
            <w:shd w:val="clear" w:color="000000" w:fill="FFFFFF"/>
            <w:vAlign w:val="center"/>
            <w:hideMark/>
          </w:tcPr>
          <w:p w14:paraId="7D18DA90"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0" w:type="dxa"/>
            <w:tcBorders>
              <w:top w:val="nil"/>
              <w:left w:val="nil"/>
              <w:bottom w:val="single" w:sz="4" w:space="0" w:color="auto"/>
              <w:right w:val="single" w:sz="4" w:space="0" w:color="auto"/>
            </w:tcBorders>
            <w:shd w:val="clear" w:color="000000" w:fill="FFFFFF"/>
            <w:vAlign w:val="center"/>
            <w:hideMark/>
          </w:tcPr>
          <w:p w14:paraId="3D85D0A1"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09" w:type="dxa"/>
            <w:tcBorders>
              <w:top w:val="nil"/>
              <w:left w:val="nil"/>
              <w:bottom w:val="single" w:sz="4" w:space="0" w:color="auto"/>
              <w:right w:val="single" w:sz="4" w:space="0" w:color="auto"/>
            </w:tcBorders>
            <w:shd w:val="clear" w:color="000000" w:fill="FFFFFF"/>
            <w:vAlign w:val="center"/>
            <w:hideMark/>
          </w:tcPr>
          <w:p w14:paraId="51A19651"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992" w:type="dxa"/>
            <w:tcBorders>
              <w:top w:val="nil"/>
              <w:left w:val="nil"/>
              <w:bottom w:val="single" w:sz="4" w:space="0" w:color="auto"/>
              <w:right w:val="single" w:sz="4" w:space="0" w:color="auto"/>
            </w:tcBorders>
            <w:shd w:val="clear" w:color="000000" w:fill="FFFFFF"/>
            <w:vAlign w:val="center"/>
            <w:hideMark/>
          </w:tcPr>
          <w:p w14:paraId="3F10757F"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9509,07</w:t>
            </w:r>
          </w:p>
        </w:tc>
      </w:tr>
      <w:tr w:rsidR="004529B3" w:rsidRPr="004529B3" w14:paraId="11EBDCFC" w14:textId="77777777" w:rsidTr="004529B3">
        <w:tc>
          <w:tcPr>
            <w:tcW w:w="536" w:type="dxa"/>
            <w:tcBorders>
              <w:top w:val="nil"/>
              <w:left w:val="single" w:sz="4" w:space="0" w:color="auto"/>
              <w:bottom w:val="single" w:sz="4" w:space="0" w:color="auto"/>
              <w:right w:val="single" w:sz="4" w:space="0" w:color="auto"/>
            </w:tcBorders>
            <w:shd w:val="clear" w:color="000000" w:fill="FFFFFF"/>
            <w:vAlign w:val="center"/>
            <w:hideMark/>
          </w:tcPr>
          <w:p w14:paraId="2554AFAF"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2.3.</w:t>
            </w:r>
          </w:p>
        </w:tc>
        <w:tc>
          <w:tcPr>
            <w:tcW w:w="1628" w:type="dxa"/>
            <w:tcBorders>
              <w:top w:val="nil"/>
              <w:left w:val="nil"/>
              <w:bottom w:val="single" w:sz="4" w:space="0" w:color="auto"/>
              <w:right w:val="single" w:sz="4" w:space="0" w:color="auto"/>
            </w:tcBorders>
            <w:shd w:val="clear" w:color="auto" w:fill="auto"/>
            <w:vAlign w:val="center"/>
            <w:hideMark/>
          </w:tcPr>
          <w:p w14:paraId="3CE4A451"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ТК-9 – К-2</w:t>
            </w:r>
          </w:p>
        </w:tc>
        <w:tc>
          <w:tcPr>
            <w:tcW w:w="885" w:type="dxa"/>
            <w:tcBorders>
              <w:top w:val="nil"/>
              <w:left w:val="nil"/>
              <w:bottom w:val="single" w:sz="4" w:space="0" w:color="auto"/>
              <w:right w:val="single" w:sz="4" w:space="0" w:color="auto"/>
            </w:tcBorders>
            <w:shd w:val="clear" w:color="auto" w:fill="auto"/>
            <w:vAlign w:val="center"/>
            <w:hideMark/>
          </w:tcPr>
          <w:p w14:paraId="2A8085CD"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133</w:t>
            </w:r>
          </w:p>
        </w:tc>
        <w:tc>
          <w:tcPr>
            <w:tcW w:w="1359" w:type="dxa"/>
            <w:tcBorders>
              <w:top w:val="nil"/>
              <w:left w:val="nil"/>
              <w:bottom w:val="single" w:sz="4" w:space="0" w:color="auto"/>
              <w:right w:val="single" w:sz="4" w:space="0" w:color="auto"/>
            </w:tcBorders>
            <w:shd w:val="clear" w:color="auto" w:fill="auto"/>
            <w:vAlign w:val="center"/>
            <w:hideMark/>
          </w:tcPr>
          <w:p w14:paraId="1F99E32A"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10</w:t>
            </w:r>
          </w:p>
        </w:tc>
        <w:tc>
          <w:tcPr>
            <w:tcW w:w="1180" w:type="dxa"/>
            <w:tcBorders>
              <w:top w:val="nil"/>
              <w:left w:val="nil"/>
              <w:bottom w:val="single" w:sz="4" w:space="0" w:color="auto"/>
              <w:right w:val="single" w:sz="4" w:space="0" w:color="auto"/>
            </w:tcBorders>
            <w:shd w:val="clear" w:color="000000" w:fill="FFFFFF"/>
            <w:vAlign w:val="center"/>
            <w:hideMark/>
          </w:tcPr>
          <w:p w14:paraId="6DAC85FE" w14:textId="77777777" w:rsidR="004529B3" w:rsidRPr="004529B3" w:rsidRDefault="004529B3" w:rsidP="004529B3">
            <w:pPr>
              <w:spacing w:line="240" w:lineRule="auto"/>
              <w:jc w:val="left"/>
              <w:rPr>
                <w:rFonts w:eastAsia="Times New Roman" w:cs="Times New Roman"/>
                <w:b/>
                <w:bCs/>
                <w:i/>
                <w:iCs/>
                <w:color w:val="000000"/>
                <w:sz w:val="16"/>
                <w:szCs w:val="16"/>
                <w:lang w:eastAsia="ru-RU"/>
              </w:rPr>
            </w:pPr>
            <w:r w:rsidRPr="004529B3">
              <w:rPr>
                <w:rFonts w:eastAsia="Times New Roman" w:cs="Times New Roman"/>
                <w:b/>
                <w:bCs/>
                <w:i/>
                <w:iCs/>
                <w:color w:val="000000"/>
                <w:sz w:val="16"/>
                <w:szCs w:val="16"/>
                <w:lang w:eastAsia="ru-RU"/>
              </w:rPr>
              <w:t> </w:t>
            </w:r>
          </w:p>
        </w:tc>
        <w:tc>
          <w:tcPr>
            <w:tcW w:w="1180" w:type="dxa"/>
            <w:tcBorders>
              <w:top w:val="nil"/>
              <w:left w:val="nil"/>
              <w:bottom w:val="single" w:sz="4" w:space="0" w:color="auto"/>
              <w:right w:val="single" w:sz="4" w:space="0" w:color="auto"/>
            </w:tcBorders>
            <w:shd w:val="clear" w:color="000000" w:fill="FFFFFF"/>
            <w:vAlign w:val="center"/>
            <w:hideMark/>
          </w:tcPr>
          <w:p w14:paraId="0E9D42E9" w14:textId="77777777" w:rsidR="004529B3" w:rsidRPr="004529B3" w:rsidRDefault="004529B3" w:rsidP="004529B3">
            <w:pPr>
              <w:spacing w:line="240" w:lineRule="auto"/>
              <w:jc w:val="center"/>
              <w:rPr>
                <w:rFonts w:eastAsia="Times New Roman" w:cs="Times New Roman"/>
                <w:b/>
                <w:bCs/>
                <w:i/>
                <w:iCs/>
                <w:color w:val="000000"/>
                <w:sz w:val="16"/>
                <w:szCs w:val="16"/>
                <w:lang w:eastAsia="ru-RU"/>
              </w:rPr>
            </w:pPr>
            <w:r w:rsidRPr="004529B3">
              <w:rPr>
                <w:rFonts w:eastAsia="Times New Roman" w:cs="Times New Roman"/>
                <w:b/>
                <w:bCs/>
                <w:i/>
                <w:iCs/>
                <w:color w:val="000000"/>
                <w:sz w:val="16"/>
                <w:szCs w:val="16"/>
                <w:lang w:eastAsia="ru-RU"/>
              </w:rPr>
              <w:t> </w:t>
            </w:r>
          </w:p>
        </w:tc>
        <w:tc>
          <w:tcPr>
            <w:tcW w:w="882" w:type="dxa"/>
            <w:tcBorders>
              <w:top w:val="nil"/>
              <w:left w:val="nil"/>
              <w:bottom w:val="single" w:sz="4" w:space="0" w:color="auto"/>
              <w:right w:val="single" w:sz="4" w:space="0" w:color="auto"/>
            </w:tcBorders>
            <w:shd w:val="clear" w:color="000000" w:fill="FFFFFF"/>
            <w:vAlign w:val="center"/>
            <w:hideMark/>
          </w:tcPr>
          <w:p w14:paraId="421C8BD5"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26" w:type="dxa"/>
            <w:tcBorders>
              <w:top w:val="nil"/>
              <w:left w:val="nil"/>
              <w:bottom w:val="single" w:sz="4" w:space="0" w:color="auto"/>
              <w:right w:val="single" w:sz="4" w:space="0" w:color="auto"/>
            </w:tcBorders>
            <w:shd w:val="clear" w:color="000000" w:fill="FFFFFF"/>
            <w:vAlign w:val="center"/>
            <w:hideMark/>
          </w:tcPr>
          <w:p w14:paraId="5C2D4424"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4" w:type="dxa"/>
            <w:tcBorders>
              <w:top w:val="nil"/>
              <w:left w:val="nil"/>
              <w:bottom w:val="single" w:sz="4" w:space="0" w:color="auto"/>
              <w:right w:val="single" w:sz="4" w:space="0" w:color="auto"/>
            </w:tcBorders>
            <w:shd w:val="clear" w:color="000000" w:fill="FFFFFF"/>
            <w:vAlign w:val="center"/>
            <w:hideMark/>
          </w:tcPr>
          <w:p w14:paraId="4F9C0A25"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4" w:type="dxa"/>
            <w:tcBorders>
              <w:top w:val="nil"/>
              <w:left w:val="nil"/>
              <w:bottom w:val="single" w:sz="4" w:space="0" w:color="auto"/>
              <w:right w:val="single" w:sz="4" w:space="0" w:color="auto"/>
            </w:tcBorders>
            <w:shd w:val="clear" w:color="000000" w:fill="FFFFFF"/>
            <w:vAlign w:val="center"/>
            <w:hideMark/>
          </w:tcPr>
          <w:p w14:paraId="303E0AF4"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74" w:type="dxa"/>
            <w:tcBorders>
              <w:top w:val="nil"/>
              <w:left w:val="nil"/>
              <w:bottom w:val="single" w:sz="4" w:space="0" w:color="auto"/>
              <w:right w:val="single" w:sz="4" w:space="0" w:color="auto"/>
            </w:tcBorders>
            <w:shd w:val="clear" w:color="000000" w:fill="FFFFFF"/>
            <w:vAlign w:val="center"/>
            <w:hideMark/>
          </w:tcPr>
          <w:p w14:paraId="5737007D"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74" w:type="dxa"/>
            <w:tcBorders>
              <w:top w:val="nil"/>
              <w:left w:val="nil"/>
              <w:bottom w:val="single" w:sz="4" w:space="0" w:color="auto"/>
              <w:right w:val="single" w:sz="4" w:space="0" w:color="auto"/>
            </w:tcBorders>
            <w:shd w:val="clear" w:color="000000" w:fill="FFFFFF"/>
            <w:vAlign w:val="center"/>
            <w:hideMark/>
          </w:tcPr>
          <w:p w14:paraId="741AB10B"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74" w:type="dxa"/>
            <w:tcBorders>
              <w:top w:val="nil"/>
              <w:left w:val="nil"/>
              <w:bottom w:val="single" w:sz="4" w:space="0" w:color="auto"/>
              <w:right w:val="single" w:sz="4" w:space="0" w:color="auto"/>
            </w:tcBorders>
            <w:shd w:val="clear" w:color="000000" w:fill="FFFFFF"/>
            <w:vAlign w:val="center"/>
            <w:hideMark/>
          </w:tcPr>
          <w:p w14:paraId="3F06F9F1"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74" w:type="dxa"/>
            <w:tcBorders>
              <w:top w:val="nil"/>
              <w:left w:val="nil"/>
              <w:bottom w:val="single" w:sz="4" w:space="0" w:color="auto"/>
              <w:right w:val="single" w:sz="4" w:space="0" w:color="auto"/>
            </w:tcBorders>
            <w:shd w:val="clear" w:color="000000" w:fill="FFFFFF"/>
            <w:vAlign w:val="center"/>
            <w:hideMark/>
          </w:tcPr>
          <w:p w14:paraId="09AF71A3"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535" w:type="dxa"/>
            <w:tcBorders>
              <w:top w:val="nil"/>
              <w:left w:val="nil"/>
              <w:bottom w:val="single" w:sz="4" w:space="0" w:color="auto"/>
              <w:right w:val="single" w:sz="4" w:space="0" w:color="auto"/>
            </w:tcBorders>
            <w:shd w:val="clear" w:color="000000" w:fill="FFFFFF"/>
            <w:vAlign w:val="center"/>
            <w:hideMark/>
          </w:tcPr>
          <w:p w14:paraId="2AA740F3"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535" w:type="dxa"/>
            <w:tcBorders>
              <w:top w:val="single" w:sz="4" w:space="0" w:color="auto"/>
              <w:left w:val="nil"/>
              <w:bottom w:val="single" w:sz="4" w:space="0" w:color="auto"/>
              <w:right w:val="single" w:sz="4" w:space="0" w:color="auto"/>
            </w:tcBorders>
            <w:shd w:val="clear" w:color="000000" w:fill="FFFFFF"/>
            <w:vAlign w:val="center"/>
            <w:hideMark/>
          </w:tcPr>
          <w:p w14:paraId="6D736FBC"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535" w:type="dxa"/>
            <w:tcBorders>
              <w:top w:val="single" w:sz="4" w:space="0" w:color="auto"/>
              <w:left w:val="nil"/>
              <w:bottom w:val="single" w:sz="4" w:space="0" w:color="auto"/>
              <w:right w:val="single" w:sz="4" w:space="0" w:color="auto"/>
            </w:tcBorders>
            <w:shd w:val="clear" w:color="000000" w:fill="FFFFFF"/>
            <w:vAlign w:val="center"/>
            <w:hideMark/>
          </w:tcPr>
          <w:p w14:paraId="009267C0"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986" w:type="dxa"/>
            <w:tcBorders>
              <w:top w:val="single" w:sz="4" w:space="0" w:color="auto"/>
              <w:left w:val="nil"/>
              <w:bottom w:val="single" w:sz="4" w:space="0" w:color="auto"/>
              <w:right w:val="single" w:sz="4" w:space="0" w:color="auto"/>
            </w:tcBorders>
            <w:shd w:val="clear" w:color="000000" w:fill="FFFFFF"/>
            <w:vAlign w:val="center"/>
            <w:hideMark/>
          </w:tcPr>
          <w:p w14:paraId="0BA2EC52"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1" w:type="dxa"/>
            <w:tcBorders>
              <w:top w:val="single" w:sz="4" w:space="0" w:color="auto"/>
              <w:left w:val="nil"/>
              <w:bottom w:val="single" w:sz="4" w:space="0" w:color="auto"/>
              <w:right w:val="single" w:sz="4" w:space="0" w:color="auto"/>
            </w:tcBorders>
            <w:shd w:val="clear" w:color="000000" w:fill="FFFFFF"/>
            <w:vAlign w:val="center"/>
            <w:hideMark/>
          </w:tcPr>
          <w:p w14:paraId="0450C8C8"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14:paraId="2A33481C"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1" w:type="dxa"/>
            <w:tcBorders>
              <w:top w:val="single" w:sz="4" w:space="0" w:color="auto"/>
              <w:left w:val="nil"/>
              <w:bottom w:val="single" w:sz="4" w:space="0" w:color="auto"/>
              <w:right w:val="single" w:sz="4" w:space="0" w:color="auto"/>
            </w:tcBorders>
            <w:shd w:val="clear" w:color="000000" w:fill="FFFFFF"/>
            <w:vAlign w:val="center"/>
            <w:hideMark/>
          </w:tcPr>
          <w:p w14:paraId="0C6212C9"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09" w:type="dxa"/>
            <w:tcBorders>
              <w:top w:val="nil"/>
              <w:left w:val="nil"/>
              <w:bottom w:val="single" w:sz="4" w:space="0" w:color="auto"/>
              <w:right w:val="single" w:sz="4" w:space="0" w:color="auto"/>
            </w:tcBorders>
            <w:shd w:val="clear" w:color="000000" w:fill="FFFFFF"/>
            <w:vAlign w:val="center"/>
            <w:hideMark/>
          </w:tcPr>
          <w:p w14:paraId="2977521F"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567" w:type="dxa"/>
            <w:tcBorders>
              <w:top w:val="nil"/>
              <w:left w:val="nil"/>
              <w:bottom w:val="single" w:sz="4" w:space="0" w:color="auto"/>
              <w:right w:val="single" w:sz="4" w:space="0" w:color="auto"/>
            </w:tcBorders>
            <w:shd w:val="clear" w:color="000000" w:fill="FFFFFF"/>
            <w:vAlign w:val="center"/>
            <w:hideMark/>
          </w:tcPr>
          <w:p w14:paraId="619627B8"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0" w:type="dxa"/>
            <w:tcBorders>
              <w:top w:val="nil"/>
              <w:left w:val="nil"/>
              <w:bottom w:val="single" w:sz="4" w:space="0" w:color="auto"/>
              <w:right w:val="single" w:sz="4" w:space="0" w:color="auto"/>
            </w:tcBorders>
            <w:shd w:val="clear" w:color="000000" w:fill="FFFFFF"/>
            <w:vAlign w:val="center"/>
            <w:hideMark/>
          </w:tcPr>
          <w:p w14:paraId="587EA5BB"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09" w:type="dxa"/>
            <w:tcBorders>
              <w:top w:val="nil"/>
              <w:left w:val="nil"/>
              <w:bottom w:val="single" w:sz="4" w:space="0" w:color="auto"/>
              <w:right w:val="single" w:sz="4" w:space="0" w:color="auto"/>
            </w:tcBorders>
            <w:shd w:val="clear" w:color="000000" w:fill="FFFFFF"/>
            <w:vAlign w:val="center"/>
            <w:hideMark/>
          </w:tcPr>
          <w:p w14:paraId="0DA8DE0A"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992" w:type="dxa"/>
            <w:tcBorders>
              <w:top w:val="nil"/>
              <w:left w:val="nil"/>
              <w:bottom w:val="single" w:sz="4" w:space="0" w:color="auto"/>
              <w:right w:val="single" w:sz="4" w:space="0" w:color="auto"/>
            </w:tcBorders>
            <w:shd w:val="clear" w:color="000000" w:fill="FFFFFF"/>
            <w:vAlign w:val="center"/>
            <w:hideMark/>
          </w:tcPr>
          <w:p w14:paraId="225AD6B7"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r>
      <w:tr w:rsidR="004529B3" w:rsidRPr="004529B3" w14:paraId="5D039D29" w14:textId="77777777" w:rsidTr="004529B3">
        <w:tc>
          <w:tcPr>
            <w:tcW w:w="536" w:type="dxa"/>
            <w:tcBorders>
              <w:top w:val="nil"/>
              <w:left w:val="single" w:sz="4" w:space="0" w:color="auto"/>
              <w:bottom w:val="single" w:sz="4" w:space="0" w:color="auto"/>
              <w:right w:val="single" w:sz="4" w:space="0" w:color="auto"/>
            </w:tcBorders>
            <w:shd w:val="clear" w:color="000000" w:fill="FFFFFF"/>
            <w:vAlign w:val="center"/>
            <w:hideMark/>
          </w:tcPr>
          <w:p w14:paraId="2089735C"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1628" w:type="dxa"/>
            <w:tcBorders>
              <w:top w:val="nil"/>
              <w:left w:val="nil"/>
              <w:bottom w:val="single" w:sz="4" w:space="0" w:color="auto"/>
              <w:right w:val="single" w:sz="4" w:space="0" w:color="auto"/>
            </w:tcBorders>
            <w:shd w:val="clear" w:color="000000" w:fill="FFFFFF"/>
            <w:vAlign w:val="center"/>
            <w:hideMark/>
          </w:tcPr>
          <w:p w14:paraId="541B52A8" w14:textId="77777777" w:rsidR="004529B3" w:rsidRPr="004529B3" w:rsidRDefault="004529B3" w:rsidP="004529B3">
            <w:pPr>
              <w:spacing w:line="240" w:lineRule="auto"/>
              <w:rPr>
                <w:rFonts w:eastAsia="Times New Roman" w:cs="Times New Roman"/>
                <w:i/>
                <w:iCs/>
                <w:color w:val="000000"/>
                <w:sz w:val="16"/>
                <w:szCs w:val="16"/>
                <w:lang w:eastAsia="ru-RU"/>
              </w:rPr>
            </w:pPr>
            <w:r w:rsidRPr="004529B3">
              <w:rPr>
                <w:rFonts w:eastAsia="Times New Roman" w:cs="Times New Roman"/>
                <w:i/>
                <w:iCs/>
                <w:color w:val="000000"/>
                <w:sz w:val="16"/>
                <w:szCs w:val="16"/>
                <w:lang w:eastAsia="ru-RU"/>
              </w:rPr>
              <w:t>в текущих ценах, тыс. руб.</w:t>
            </w:r>
          </w:p>
        </w:tc>
        <w:tc>
          <w:tcPr>
            <w:tcW w:w="885" w:type="dxa"/>
            <w:tcBorders>
              <w:top w:val="nil"/>
              <w:left w:val="nil"/>
              <w:bottom w:val="single" w:sz="4" w:space="0" w:color="auto"/>
              <w:right w:val="single" w:sz="4" w:space="0" w:color="auto"/>
            </w:tcBorders>
            <w:shd w:val="clear" w:color="000000" w:fill="FFFFFF"/>
            <w:vAlign w:val="center"/>
            <w:hideMark/>
          </w:tcPr>
          <w:p w14:paraId="373EE6C0"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1359" w:type="dxa"/>
            <w:tcBorders>
              <w:top w:val="nil"/>
              <w:left w:val="nil"/>
              <w:bottom w:val="single" w:sz="4" w:space="0" w:color="auto"/>
              <w:right w:val="single" w:sz="4" w:space="0" w:color="auto"/>
            </w:tcBorders>
            <w:shd w:val="clear" w:color="000000" w:fill="FFFFFF"/>
            <w:vAlign w:val="center"/>
            <w:hideMark/>
          </w:tcPr>
          <w:p w14:paraId="032726ED"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1180" w:type="dxa"/>
            <w:tcBorders>
              <w:top w:val="nil"/>
              <w:left w:val="nil"/>
              <w:bottom w:val="single" w:sz="4" w:space="0" w:color="auto"/>
              <w:right w:val="single" w:sz="4" w:space="0" w:color="auto"/>
            </w:tcBorders>
            <w:shd w:val="clear" w:color="000000" w:fill="FFFFFF"/>
            <w:vAlign w:val="center"/>
            <w:hideMark/>
          </w:tcPr>
          <w:p w14:paraId="100CF70A" w14:textId="77777777" w:rsidR="004529B3" w:rsidRPr="004529B3" w:rsidRDefault="004529B3" w:rsidP="004529B3">
            <w:pPr>
              <w:spacing w:line="240" w:lineRule="auto"/>
              <w:jc w:val="center"/>
              <w:rPr>
                <w:rFonts w:eastAsia="Times New Roman" w:cs="Times New Roman"/>
                <w:b/>
                <w:bCs/>
                <w:i/>
                <w:iCs/>
                <w:color w:val="000000"/>
                <w:sz w:val="16"/>
                <w:szCs w:val="16"/>
                <w:lang w:eastAsia="ru-RU"/>
              </w:rPr>
            </w:pPr>
            <w:r w:rsidRPr="004529B3">
              <w:rPr>
                <w:rFonts w:eastAsia="Times New Roman" w:cs="Times New Roman"/>
                <w:b/>
                <w:bCs/>
                <w:i/>
                <w:iCs/>
                <w:color w:val="000000"/>
                <w:sz w:val="16"/>
                <w:szCs w:val="16"/>
                <w:lang w:eastAsia="ru-RU"/>
              </w:rPr>
              <w:t>2 157,11</w:t>
            </w:r>
          </w:p>
        </w:tc>
        <w:tc>
          <w:tcPr>
            <w:tcW w:w="1180" w:type="dxa"/>
            <w:tcBorders>
              <w:top w:val="nil"/>
              <w:left w:val="nil"/>
              <w:bottom w:val="single" w:sz="4" w:space="0" w:color="auto"/>
              <w:right w:val="single" w:sz="4" w:space="0" w:color="auto"/>
            </w:tcBorders>
            <w:shd w:val="clear" w:color="000000" w:fill="FFFFFF"/>
            <w:vAlign w:val="center"/>
            <w:hideMark/>
          </w:tcPr>
          <w:p w14:paraId="5C6E032A" w14:textId="77777777" w:rsidR="004529B3" w:rsidRPr="004529B3" w:rsidRDefault="004529B3" w:rsidP="004529B3">
            <w:pPr>
              <w:spacing w:line="240" w:lineRule="auto"/>
              <w:jc w:val="center"/>
              <w:rPr>
                <w:rFonts w:eastAsia="Times New Roman" w:cs="Times New Roman"/>
                <w:b/>
                <w:bCs/>
                <w:i/>
                <w:iCs/>
                <w:color w:val="000000"/>
                <w:sz w:val="16"/>
                <w:szCs w:val="16"/>
                <w:lang w:eastAsia="ru-RU"/>
              </w:rPr>
            </w:pPr>
            <w:r w:rsidRPr="004529B3">
              <w:rPr>
                <w:rFonts w:eastAsia="Times New Roman" w:cs="Times New Roman"/>
                <w:b/>
                <w:bCs/>
                <w:i/>
                <w:iCs/>
                <w:color w:val="000000"/>
                <w:sz w:val="16"/>
                <w:szCs w:val="16"/>
                <w:lang w:eastAsia="ru-RU"/>
              </w:rPr>
              <w:t> </w:t>
            </w:r>
          </w:p>
        </w:tc>
        <w:tc>
          <w:tcPr>
            <w:tcW w:w="882" w:type="dxa"/>
            <w:tcBorders>
              <w:top w:val="nil"/>
              <w:left w:val="nil"/>
              <w:bottom w:val="single" w:sz="4" w:space="0" w:color="auto"/>
              <w:right w:val="single" w:sz="4" w:space="0" w:color="auto"/>
            </w:tcBorders>
            <w:shd w:val="clear" w:color="000000" w:fill="FFFFFF"/>
            <w:vAlign w:val="center"/>
            <w:hideMark/>
          </w:tcPr>
          <w:p w14:paraId="037C4C83"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26" w:type="dxa"/>
            <w:tcBorders>
              <w:top w:val="nil"/>
              <w:left w:val="nil"/>
              <w:bottom w:val="single" w:sz="4" w:space="0" w:color="auto"/>
              <w:right w:val="single" w:sz="4" w:space="0" w:color="auto"/>
            </w:tcBorders>
            <w:shd w:val="clear" w:color="000000" w:fill="FFFFFF"/>
            <w:vAlign w:val="center"/>
            <w:hideMark/>
          </w:tcPr>
          <w:p w14:paraId="528FE06E"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4" w:type="dxa"/>
            <w:tcBorders>
              <w:top w:val="nil"/>
              <w:left w:val="nil"/>
              <w:bottom w:val="single" w:sz="4" w:space="0" w:color="auto"/>
              <w:right w:val="single" w:sz="4" w:space="0" w:color="auto"/>
            </w:tcBorders>
            <w:shd w:val="clear" w:color="000000" w:fill="FFFFFF"/>
            <w:vAlign w:val="center"/>
            <w:hideMark/>
          </w:tcPr>
          <w:p w14:paraId="74A1C78E"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4" w:type="dxa"/>
            <w:tcBorders>
              <w:top w:val="nil"/>
              <w:left w:val="nil"/>
              <w:bottom w:val="single" w:sz="4" w:space="0" w:color="auto"/>
              <w:right w:val="single" w:sz="4" w:space="0" w:color="auto"/>
            </w:tcBorders>
            <w:shd w:val="clear" w:color="000000" w:fill="FFFFFF"/>
            <w:vAlign w:val="center"/>
            <w:hideMark/>
          </w:tcPr>
          <w:p w14:paraId="7D718C7E"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74" w:type="dxa"/>
            <w:tcBorders>
              <w:top w:val="nil"/>
              <w:left w:val="nil"/>
              <w:bottom w:val="single" w:sz="4" w:space="0" w:color="auto"/>
              <w:right w:val="single" w:sz="4" w:space="0" w:color="auto"/>
            </w:tcBorders>
            <w:shd w:val="clear" w:color="000000" w:fill="FFFFFF"/>
            <w:vAlign w:val="center"/>
            <w:hideMark/>
          </w:tcPr>
          <w:p w14:paraId="0827ABFF"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74" w:type="dxa"/>
            <w:tcBorders>
              <w:top w:val="nil"/>
              <w:left w:val="nil"/>
              <w:bottom w:val="single" w:sz="4" w:space="0" w:color="auto"/>
              <w:right w:val="single" w:sz="4" w:space="0" w:color="auto"/>
            </w:tcBorders>
            <w:shd w:val="clear" w:color="000000" w:fill="FFFFFF"/>
            <w:vAlign w:val="center"/>
            <w:hideMark/>
          </w:tcPr>
          <w:p w14:paraId="74FE109A"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74" w:type="dxa"/>
            <w:tcBorders>
              <w:top w:val="nil"/>
              <w:left w:val="nil"/>
              <w:bottom w:val="single" w:sz="4" w:space="0" w:color="auto"/>
              <w:right w:val="single" w:sz="4" w:space="0" w:color="auto"/>
            </w:tcBorders>
            <w:shd w:val="clear" w:color="000000" w:fill="FFFFFF"/>
            <w:vAlign w:val="center"/>
            <w:hideMark/>
          </w:tcPr>
          <w:p w14:paraId="51CFE246"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74" w:type="dxa"/>
            <w:tcBorders>
              <w:top w:val="nil"/>
              <w:left w:val="nil"/>
              <w:bottom w:val="single" w:sz="4" w:space="0" w:color="auto"/>
              <w:right w:val="single" w:sz="4" w:space="0" w:color="auto"/>
            </w:tcBorders>
            <w:shd w:val="clear" w:color="000000" w:fill="FFFFFF"/>
            <w:vAlign w:val="center"/>
            <w:hideMark/>
          </w:tcPr>
          <w:p w14:paraId="2F287ADC"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535" w:type="dxa"/>
            <w:tcBorders>
              <w:top w:val="nil"/>
              <w:left w:val="nil"/>
              <w:bottom w:val="single" w:sz="4" w:space="0" w:color="auto"/>
              <w:right w:val="single" w:sz="4" w:space="0" w:color="auto"/>
            </w:tcBorders>
            <w:shd w:val="clear" w:color="000000" w:fill="FFFFFF"/>
            <w:vAlign w:val="center"/>
            <w:hideMark/>
          </w:tcPr>
          <w:p w14:paraId="3EFE252F"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535" w:type="dxa"/>
            <w:tcBorders>
              <w:top w:val="single" w:sz="4" w:space="0" w:color="auto"/>
              <w:left w:val="nil"/>
              <w:bottom w:val="single" w:sz="4" w:space="0" w:color="auto"/>
              <w:right w:val="single" w:sz="4" w:space="0" w:color="auto"/>
            </w:tcBorders>
            <w:shd w:val="clear" w:color="000000" w:fill="FFFFFF"/>
            <w:vAlign w:val="center"/>
            <w:hideMark/>
          </w:tcPr>
          <w:p w14:paraId="36E55F0E"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535" w:type="dxa"/>
            <w:tcBorders>
              <w:top w:val="single" w:sz="4" w:space="0" w:color="auto"/>
              <w:left w:val="nil"/>
              <w:bottom w:val="single" w:sz="4" w:space="0" w:color="auto"/>
              <w:right w:val="single" w:sz="4" w:space="0" w:color="auto"/>
            </w:tcBorders>
            <w:shd w:val="clear" w:color="000000" w:fill="FFFFFF"/>
            <w:vAlign w:val="center"/>
            <w:hideMark/>
          </w:tcPr>
          <w:p w14:paraId="187C73E8"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986" w:type="dxa"/>
            <w:tcBorders>
              <w:top w:val="single" w:sz="4" w:space="0" w:color="auto"/>
              <w:left w:val="nil"/>
              <w:bottom w:val="single" w:sz="4" w:space="0" w:color="auto"/>
              <w:right w:val="single" w:sz="4" w:space="0" w:color="auto"/>
            </w:tcBorders>
            <w:shd w:val="clear" w:color="000000" w:fill="FFFFFF"/>
            <w:vAlign w:val="center"/>
            <w:hideMark/>
          </w:tcPr>
          <w:p w14:paraId="79773A42"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1" w:type="dxa"/>
            <w:tcBorders>
              <w:top w:val="single" w:sz="4" w:space="0" w:color="auto"/>
              <w:left w:val="nil"/>
              <w:bottom w:val="single" w:sz="4" w:space="0" w:color="auto"/>
              <w:right w:val="nil"/>
            </w:tcBorders>
            <w:shd w:val="clear" w:color="auto" w:fill="auto"/>
            <w:noWrap/>
            <w:vAlign w:val="center"/>
            <w:hideMark/>
          </w:tcPr>
          <w:p w14:paraId="6E02F1E8" w14:textId="77777777" w:rsidR="004529B3" w:rsidRPr="004529B3" w:rsidRDefault="004529B3" w:rsidP="004529B3">
            <w:pPr>
              <w:spacing w:line="240" w:lineRule="auto"/>
              <w:jc w:val="center"/>
              <w:rPr>
                <w:rFonts w:eastAsia="Times New Roman" w:cs="Times New Roman"/>
                <w:color w:val="000000"/>
                <w:sz w:val="16"/>
                <w:szCs w:val="16"/>
                <w:lang w:eastAsia="ru-RU"/>
              </w:rPr>
            </w:pP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2073BE9"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2157,11</w:t>
            </w:r>
          </w:p>
        </w:tc>
        <w:tc>
          <w:tcPr>
            <w:tcW w:w="851" w:type="dxa"/>
            <w:tcBorders>
              <w:top w:val="single" w:sz="4" w:space="0" w:color="auto"/>
              <w:left w:val="nil"/>
              <w:bottom w:val="single" w:sz="4" w:space="0" w:color="auto"/>
              <w:right w:val="single" w:sz="4" w:space="0" w:color="auto"/>
            </w:tcBorders>
            <w:shd w:val="clear" w:color="000000" w:fill="FFFFFF"/>
            <w:vAlign w:val="center"/>
            <w:hideMark/>
          </w:tcPr>
          <w:p w14:paraId="6A91F90A"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09" w:type="dxa"/>
            <w:tcBorders>
              <w:top w:val="nil"/>
              <w:left w:val="nil"/>
              <w:bottom w:val="single" w:sz="4" w:space="0" w:color="auto"/>
              <w:right w:val="single" w:sz="4" w:space="0" w:color="auto"/>
            </w:tcBorders>
            <w:shd w:val="clear" w:color="000000" w:fill="FFFFFF"/>
            <w:vAlign w:val="center"/>
            <w:hideMark/>
          </w:tcPr>
          <w:p w14:paraId="7D0BD298"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567" w:type="dxa"/>
            <w:tcBorders>
              <w:top w:val="nil"/>
              <w:left w:val="nil"/>
              <w:bottom w:val="single" w:sz="4" w:space="0" w:color="auto"/>
              <w:right w:val="single" w:sz="4" w:space="0" w:color="auto"/>
            </w:tcBorders>
            <w:shd w:val="clear" w:color="000000" w:fill="FFFFFF"/>
            <w:vAlign w:val="center"/>
            <w:hideMark/>
          </w:tcPr>
          <w:p w14:paraId="499AF985"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0" w:type="dxa"/>
            <w:tcBorders>
              <w:top w:val="nil"/>
              <w:left w:val="nil"/>
              <w:bottom w:val="single" w:sz="4" w:space="0" w:color="auto"/>
              <w:right w:val="single" w:sz="4" w:space="0" w:color="auto"/>
            </w:tcBorders>
            <w:shd w:val="clear" w:color="000000" w:fill="FFFFFF"/>
            <w:vAlign w:val="center"/>
            <w:hideMark/>
          </w:tcPr>
          <w:p w14:paraId="59633729"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09" w:type="dxa"/>
            <w:tcBorders>
              <w:top w:val="nil"/>
              <w:left w:val="nil"/>
              <w:bottom w:val="single" w:sz="4" w:space="0" w:color="auto"/>
              <w:right w:val="single" w:sz="4" w:space="0" w:color="auto"/>
            </w:tcBorders>
            <w:shd w:val="clear" w:color="000000" w:fill="FFFFFF"/>
            <w:vAlign w:val="center"/>
            <w:hideMark/>
          </w:tcPr>
          <w:p w14:paraId="4E48038C"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992" w:type="dxa"/>
            <w:tcBorders>
              <w:top w:val="nil"/>
              <w:left w:val="nil"/>
              <w:bottom w:val="single" w:sz="4" w:space="0" w:color="auto"/>
              <w:right w:val="single" w:sz="4" w:space="0" w:color="auto"/>
            </w:tcBorders>
            <w:shd w:val="clear" w:color="000000" w:fill="FFFFFF"/>
            <w:vAlign w:val="center"/>
            <w:hideMark/>
          </w:tcPr>
          <w:p w14:paraId="3BBD0207"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r>
      <w:tr w:rsidR="004529B3" w:rsidRPr="004529B3" w14:paraId="42D271C5" w14:textId="77777777" w:rsidTr="004529B3">
        <w:tc>
          <w:tcPr>
            <w:tcW w:w="536" w:type="dxa"/>
            <w:tcBorders>
              <w:top w:val="nil"/>
              <w:left w:val="single" w:sz="4" w:space="0" w:color="auto"/>
              <w:bottom w:val="single" w:sz="4" w:space="0" w:color="auto"/>
              <w:right w:val="single" w:sz="4" w:space="0" w:color="auto"/>
            </w:tcBorders>
            <w:shd w:val="clear" w:color="000000" w:fill="FFFFFF"/>
            <w:vAlign w:val="center"/>
            <w:hideMark/>
          </w:tcPr>
          <w:p w14:paraId="6EB106D5"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1628" w:type="dxa"/>
            <w:tcBorders>
              <w:top w:val="nil"/>
              <w:left w:val="nil"/>
              <w:bottom w:val="single" w:sz="4" w:space="0" w:color="auto"/>
              <w:right w:val="single" w:sz="4" w:space="0" w:color="auto"/>
            </w:tcBorders>
            <w:shd w:val="clear" w:color="000000" w:fill="FFFFFF"/>
            <w:vAlign w:val="center"/>
            <w:hideMark/>
          </w:tcPr>
          <w:p w14:paraId="18600A86" w14:textId="77777777" w:rsidR="004529B3" w:rsidRPr="004529B3" w:rsidRDefault="004529B3" w:rsidP="004529B3">
            <w:pPr>
              <w:spacing w:line="240" w:lineRule="auto"/>
              <w:rPr>
                <w:rFonts w:eastAsia="Times New Roman" w:cs="Times New Roman"/>
                <w:i/>
                <w:iCs/>
                <w:color w:val="000000"/>
                <w:sz w:val="16"/>
                <w:szCs w:val="16"/>
                <w:lang w:eastAsia="ru-RU"/>
              </w:rPr>
            </w:pPr>
            <w:r w:rsidRPr="004529B3">
              <w:rPr>
                <w:rFonts w:eastAsia="Times New Roman" w:cs="Times New Roman"/>
                <w:i/>
                <w:iCs/>
                <w:color w:val="000000"/>
                <w:sz w:val="16"/>
                <w:szCs w:val="16"/>
                <w:lang w:eastAsia="ru-RU"/>
              </w:rPr>
              <w:t xml:space="preserve"> в прогнозных ценах, тыс. руб.</w:t>
            </w:r>
          </w:p>
        </w:tc>
        <w:tc>
          <w:tcPr>
            <w:tcW w:w="885" w:type="dxa"/>
            <w:tcBorders>
              <w:top w:val="nil"/>
              <w:left w:val="nil"/>
              <w:bottom w:val="single" w:sz="4" w:space="0" w:color="auto"/>
              <w:right w:val="single" w:sz="4" w:space="0" w:color="auto"/>
            </w:tcBorders>
            <w:shd w:val="clear" w:color="000000" w:fill="FFFFFF"/>
            <w:vAlign w:val="center"/>
            <w:hideMark/>
          </w:tcPr>
          <w:p w14:paraId="378074F2"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1359" w:type="dxa"/>
            <w:tcBorders>
              <w:top w:val="nil"/>
              <w:left w:val="nil"/>
              <w:bottom w:val="single" w:sz="4" w:space="0" w:color="auto"/>
              <w:right w:val="single" w:sz="4" w:space="0" w:color="auto"/>
            </w:tcBorders>
            <w:shd w:val="clear" w:color="000000" w:fill="FFFFFF"/>
            <w:vAlign w:val="center"/>
            <w:hideMark/>
          </w:tcPr>
          <w:p w14:paraId="56133F94"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1180" w:type="dxa"/>
            <w:tcBorders>
              <w:top w:val="nil"/>
              <w:left w:val="nil"/>
              <w:bottom w:val="single" w:sz="4" w:space="0" w:color="auto"/>
              <w:right w:val="single" w:sz="4" w:space="0" w:color="auto"/>
            </w:tcBorders>
            <w:shd w:val="clear" w:color="000000" w:fill="FFFFFF"/>
            <w:vAlign w:val="center"/>
            <w:hideMark/>
          </w:tcPr>
          <w:p w14:paraId="3B7AFE89" w14:textId="77777777" w:rsidR="004529B3" w:rsidRPr="004529B3" w:rsidRDefault="004529B3" w:rsidP="004529B3">
            <w:pPr>
              <w:spacing w:line="240" w:lineRule="auto"/>
              <w:jc w:val="center"/>
              <w:rPr>
                <w:rFonts w:eastAsia="Times New Roman" w:cs="Times New Roman"/>
                <w:b/>
                <w:bCs/>
                <w:i/>
                <w:iCs/>
                <w:color w:val="000000"/>
                <w:sz w:val="16"/>
                <w:szCs w:val="16"/>
                <w:lang w:eastAsia="ru-RU"/>
              </w:rPr>
            </w:pPr>
            <w:r w:rsidRPr="004529B3">
              <w:rPr>
                <w:rFonts w:eastAsia="Times New Roman" w:cs="Times New Roman"/>
                <w:b/>
                <w:bCs/>
                <w:i/>
                <w:iCs/>
                <w:color w:val="000000"/>
                <w:sz w:val="16"/>
                <w:szCs w:val="16"/>
                <w:lang w:eastAsia="ru-RU"/>
              </w:rPr>
              <w:t> </w:t>
            </w:r>
          </w:p>
        </w:tc>
        <w:tc>
          <w:tcPr>
            <w:tcW w:w="1180" w:type="dxa"/>
            <w:tcBorders>
              <w:top w:val="nil"/>
              <w:left w:val="nil"/>
              <w:bottom w:val="single" w:sz="4" w:space="0" w:color="auto"/>
              <w:right w:val="single" w:sz="4" w:space="0" w:color="auto"/>
            </w:tcBorders>
            <w:shd w:val="clear" w:color="000000" w:fill="FFFFFF"/>
            <w:vAlign w:val="center"/>
            <w:hideMark/>
          </w:tcPr>
          <w:p w14:paraId="7883AB94" w14:textId="77777777" w:rsidR="004529B3" w:rsidRPr="004529B3" w:rsidRDefault="004529B3" w:rsidP="004529B3">
            <w:pPr>
              <w:spacing w:line="240" w:lineRule="auto"/>
              <w:jc w:val="center"/>
              <w:rPr>
                <w:rFonts w:eastAsia="Times New Roman" w:cs="Times New Roman"/>
                <w:b/>
                <w:bCs/>
                <w:i/>
                <w:iCs/>
                <w:color w:val="000000"/>
                <w:sz w:val="16"/>
                <w:szCs w:val="16"/>
                <w:lang w:eastAsia="ru-RU"/>
              </w:rPr>
            </w:pPr>
            <w:r w:rsidRPr="004529B3">
              <w:rPr>
                <w:rFonts w:eastAsia="Times New Roman" w:cs="Times New Roman"/>
                <w:b/>
                <w:bCs/>
                <w:i/>
                <w:iCs/>
                <w:color w:val="000000"/>
                <w:sz w:val="16"/>
                <w:szCs w:val="16"/>
                <w:lang w:eastAsia="ru-RU"/>
              </w:rPr>
              <w:t>3 671,84</w:t>
            </w:r>
          </w:p>
        </w:tc>
        <w:tc>
          <w:tcPr>
            <w:tcW w:w="882" w:type="dxa"/>
            <w:tcBorders>
              <w:top w:val="nil"/>
              <w:left w:val="nil"/>
              <w:bottom w:val="single" w:sz="4" w:space="0" w:color="auto"/>
              <w:right w:val="single" w:sz="4" w:space="0" w:color="auto"/>
            </w:tcBorders>
            <w:shd w:val="clear" w:color="000000" w:fill="FFFFFF"/>
            <w:vAlign w:val="center"/>
            <w:hideMark/>
          </w:tcPr>
          <w:p w14:paraId="6E5A367D"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26" w:type="dxa"/>
            <w:tcBorders>
              <w:top w:val="nil"/>
              <w:left w:val="nil"/>
              <w:bottom w:val="single" w:sz="4" w:space="0" w:color="auto"/>
              <w:right w:val="single" w:sz="4" w:space="0" w:color="auto"/>
            </w:tcBorders>
            <w:shd w:val="clear" w:color="000000" w:fill="FFFFFF"/>
            <w:vAlign w:val="center"/>
            <w:hideMark/>
          </w:tcPr>
          <w:p w14:paraId="15E93EA4"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4" w:type="dxa"/>
            <w:tcBorders>
              <w:top w:val="nil"/>
              <w:left w:val="nil"/>
              <w:bottom w:val="single" w:sz="4" w:space="0" w:color="auto"/>
              <w:right w:val="single" w:sz="4" w:space="0" w:color="auto"/>
            </w:tcBorders>
            <w:shd w:val="clear" w:color="000000" w:fill="FFFFFF"/>
            <w:vAlign w:val="center"/>
            <w:hideMark/>
          </w:tcPr>
          <w:p w14:paraId="3014DC57"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4" w:type="dxa"/>
            <w:tcBorders>
              <w:top w:val="nil"/>
              <w:left w:val="nil"/>
              <w:bottom w:val="single" w:sz="4" w:space="0" w:color="auto"/>
              <w:right w:val="single" w:sz="4" w:space="0" w:color="auto"/>
            </w:tcBorders>
            <w:shd w:val="clear" w:color="000000" w:fill="FFFFFF"/>
            <w:vAlign w:val="center"/>
            <w:hideMark/>
          </w:tcPr>
          <w:p w14:paraId="2B55C960"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74" w:type="dxa"/>
            <w:tcBorders>
              <w:top w:val="nil"/>
              <w:left w:val="nil"/>
              <w:bottom w:val="single" w:sz="4" w:space="0" w:color="auto"/>
              <w:right w:val="single" w:sz="4" w:space="0" w:color="auto"/>
            </w:tcBorders>
            <w:shd w:val="clear" w:color="000000" w:fill="FFFFFF"/>
            <w:vAlign w:val="center"/>
            <w:hideMark/>
          </w:tcPr>
          <w:p w14:paraId="151B4490"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74" w:type="dxa"/>
            <w:tcBorders>
              <w:top w:val="nil"/>
              <w:left w:val="nil"/>
              <w:bottom w:val="single" w:sz="4" w:space="0" w:color="auto"/>
              <w:right w:val="single" w:sz="4" w:space="0" w:color="auto"/>
            </w:tcBorders>
            <w:shd w:val="clear" w:color="000000" w:fill="FFFFFF"/>
            <w:vAlign w:val="center"/>
            <w:hideMark/>
          </w:tcPr>
          <w:p w14:paraId="5222163D"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74" w:type="dxa"/>
            <w:tcBorders>
              <w:top w:val="nil"/>
              <w:left w:val="nil"/>
              <w:bottom w:val="single" w:sz="4" w:space="0" w:color="auto"/>
              <w:right w:val="single" w:sz="4" w:space="0" w:color="auto"/>
            </w:tcBorders>
            <w:shd w:val="clear" w:color="000000" w:fill="FFFFFF"/>
            <w:vAlign w:val="center"/>
            <w:hideMark/>
          </w:tcPr>
          <w:p w14:paraId="00BBF868"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74" w:type="dxa"/>
            <w:tcBorders>
              <w:top w:val="nil"/>
              <w:left w:val="nil"/>
              <w:bottom w:val="single" w:sz="4" w:space="0" w:color="auto"/>
              <w:right w:val="single" w:sz="4" w:space="0" w:color="auto"/>
            </w:tcBorders>
            <w:shd w:val="clear" w:color="000000" w:fill="FFFFFF"/>
            <w:vAlign w:val="center"/>
            <w:hideMark/>
          </w:tcPr>
          <w:p w14:paraId="463563E1"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535" w:type="dxa"/>
            <w:tcBorders>
              <w:top w:val="nil"/>
              <w:left w:val="nil"/>
              <w:bottom w:val="single" w:sz="4" w:space="0" w:color="auto"/>
              <w:right w:val="single" w:sz="4" w:space="0" w:color="auto"/>
            </w:tcBorders>
            <w:shd w:val="clear" w:color="000000" w:fill="FFFFFF"/>
            <w:vAlign w:val="center"/>
            <w:hideMark/>
          </w:tcPr>
          <w:p w14:paraId="09458E20"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535" w:type="dxa"/>
            <w:tcBorders>
              <w:top w:val="single" w:sz="4" w:space="0" w:color="auto"/>
              <w:left w:val="nil"/>
              <w:bottom w:val="single" w:sz="4" w:space="0" w:color="auto"/>
              <w:right w:val="single" w:sz="4" w:space="0" w:color="auto"/>
            </w:tcBorders>
            <w:shd w:val="clear" w:color="000000" w:fill="FFFFFF"/>
            <w:vAlign w:val="center"/>
            <w:hideMark/>
          </w:tcPr>
          <w:p w14:paraId="4C6A2955"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535" w:type="dxa"/>
            <w:tcBorders>
              <w:top w:val="single" w:sz="4" w:space="0" w:color="auto"/>
              <w:left w:val="nil"/>
              <w:bottom w:val="single" w:sz="4" w:space="0" w:color="auto"/>
              <w:right w:val="single" w:sz="4" w:space="0" w:color="auto"/>
            </w:tcBorders>
            <w:shd w:val="clear" w:color="000000" w:fill="FFFFFF"/>
            <w:vAlign w:val="center"/>
            <w:hideMark/>
          </w:tcPr>
          <w:p w14:paraId="1FC07534"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986" w:type="dxa"/>
            <w:tcBorders>
              <w:top w:val="single" w:sz="4" w:space="0" w:color="auto"/>
              <w:left w:val="nil"/>
              <w:bottom w:val="single" w:sz="4" w:space="0" w:color="auto"/>
              <w:right w:val="single" w:sz="4" w:space="0" w:color="auto"/>
            </w:tcBorders>
            <w:shd w:val="clear" w:color="000000" w:fill="FFFFFF"/>
            <w:vAlign w:val="center"/>
            <w:hideMark/>
          </w:tcPr>
          <w:p w14:paraId="355CFEC5"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1" w:type="dxa"/>
            <w:tcBorders>
              <w:top w:val="single" w:sz="4" w:space="0" w:color="auto"/>
              <w:left w:val="nil"/>
              <w:bottom w:val="single" w:sz="4" w:space="0" w:color="auto"/>
              <w:right w:val="nil"/>
            </w:tcBorders>
            <w:shd w:val="clear" w:color="auto" w:fill="auto"/>
            <w:noWrap/>
            <w:vAlign w:val="center"/>
            <w:hideMark/>
          </w:tcPr>
          <w:p w14:paraId="4BA68BDB" w14:textId="77777777" w:rsidR="004529B3" w:rsidRPr="004529B3" w:rsidRDefault="004529B3" w:rsidP="004529B3">
            <w:pPr>
              <w:spacing w:line="240" w:lineRule="auto"/>
              <w:jc w:val="center"/>
              <w:rPr>
                <w:rFonts w:eastAsia="Times New Roman" w:cs="Times New Roman"/>
                <w:color w:val="000000"/>
                <w:sz w:val="16"/>
                <w:szCs w:val="16"/>
                <w:lang w:eastAsia="ru-RU"/>
              </w:rPr>
            </w:pP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F50248D"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3671,84</w:t>
            </w:r>
          </w:p>
        </w:tc>
        <w:tc>
          <w:tcPr>
            <w:tcW w:w="851" w:type="dxa"/>
            <w:tcBorders>
              <w:top w:val="single" w:sz="4" w:space="0" w:color="auto"/>
              <w:left w:val="nil"/>
              <w:bottom w:val="single" w:sz="4" w:space="0" w:color="auto"/>
              <w:right w:val="single" w:sz="4" w:space="0" w:color="auto"/>
            </w:tcBorders>
            <w:shd w:val="clear" w:color="000000" w:fill="FFFFFF"/>
            <w:vAlign w:val="center"/>
            <w:hideMark/>
          </w:tcPr>
          <w:p w14:paraId="509726D0"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09" w:type="dxa"/>
            <w:tcBorders>
              <w:top w:val="nil"/>
              <w:left w:val="nil"/>
              <w:bottom w:val="single" w:sz="4" w:space="0" w:color="auto"/>
              <w:right w:val="single" w:sz="4" w:space="0" w:color="auto"/>
            </w:tcBorders>
            <w:shd w:val="clear" w:color="000000" w:fill="FFFFFF"/>
            <w:vAlign w:val="center"/>
            <w:hideMark/>
          </w:tcPr>
          <w:p w14:paraId="51B8E17D"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567" w:type="dxa"/>
            <w:tcBorders>
              <w:top w:val="nil"/>
              <w:left w:val="nil"/>
              <w:bottom w:val="single" w:sz="4" w:space="0" w:color="auto"/>
              <w:right w:val="single" w:sz="4" w:space="0" w:color="auto"/>
            </w:tcBorders>
            <w:shd w:val="clear" w:color="000000" w:fill="FFFFFF"/>
            <w:vAlign w:val="center"/>
            <w:hideMark/>
          </w:tcPr>
          <w:p w14:paraId="3CAF4FC7"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0" w:type="dxa"/>
            <w:tcBorders>
              <w:top w:val="nil"/>
              <w:left w:val="nil"/>
              <w:bottom w:val="single" w:sz="4" w:space="0" w:color="auto"/>
              <w:right w:val="single" w:sz="4" w:space="0" w:color="auto"/>
            </w:tcBorders>
            <w:shd w:val="clear" w:color="000000" w:fill="FFFFFF"/>
            <w:vAlign w:val="center"/>
            <w:hideMark/>
          </w:tcPr>
          <w:p w14:paraId="2C945731"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09" w:type="dxa"/>
            <w:tcBorders>
              <w:top w:val="nil"/>
              <w:left w:val="nil"/>
              <w:bottom w:val="single" w:sz="4" w:space="0" w:color="auto"/>
              <w:right w:val="single" w:sz="4" w:space="0" w:color="auto"/>
            </w:tcBorders>
            <w:shd w:val="clear" w:color="000000" w:fill="FFFFFF"/>
            <w:vAlign w:val="center"/>
            <w:hideMark/>
          </w:tcPr>
          <w:p w14:paraId="51E1BABB"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992" w:type="dxa"/>
            <w:tcBorders>
              <w:top w:val="nil"/>
              <w:left w:val="nil"/>
              <w:bottom w:val="single" w:sz="4" w:space="0" w:color="auto"/>
              <w:right w:val="single" w:sz="4" w:space="0" w:color="auto"/>
            </w:tcBorders>
            <w:shd w:val="clear" w:color="000000" w:fill="FFFFFF"/>
            <w:vAlign w:val="center"/>
            <w:hideMark/>
          </w:tcPr>
          <w:p w14:paraId="5BC58028"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r>
      <w:tr w:rsidR="004529B3" w:rsidRPr="004529B3" w14:paraId="0AC6FCFF" w14:textId="77777777" w:rsidTr="004529B3">
        <w:tc>
          <w:tcPr>
            <w:tcW w:w="536" w:type="dxa"/>
            <w:tcBorders>
              <w:top w:val="nil"/>
              <w:left w:val="single" w:sz="4" w:space="0" w:color="auto"/>
              <w:bottom w:val="single" w:sz="4" w:space="0" w:color="auto"/>
              <w:right w:val="single" w:sz="4" w:space="0" w:color="auto"/>
            </w:tcBorders>
            <w:shd w:val="clear" w:color="000000" w:fill="FFFFFF"/>
            <w:vAlign w:val="center"/>
            <w:hideMark/>
          </w:tcPr>
          <w:p w14:paraId="1E637A58"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2.4.</w:t>
            </w:r>
          </w:p>
        </w:tc>
        <w:tc>
          <w:tcPr>
            <w:tcW w:w="1628" w:type="dxa"/>
            <w:tcBorders>
              <w:top w:val="nil"/>
              <w:left w:val="nil"/>
              <w:bottom w:val="single" w:sz="4" w:space="0" w:color="auto"/>
              <w:right w:val="single" w:sz="4" w:space="0" w:color="auto"/>
            </w:tcBorders>
            <w:shd w:val="clear" w:color="auto" w:fill="auto"/>
            <w:vAlign w:val="center"/>
            <w:hideMark/>
          </w:tcPr>
          <w:p w14:paraId="69594B65"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К-2 – К-3</w:t>
            </w:r>
          </w:p>
        </w:tc>
        <w:tc>
          <w:tcPr>
            <w:tcW w:w="885" w:type="dxa"/>
            <w:tcBorders>
              <w:top w:val="nil"/>
              <w:left w:val="nil"/>
              <w:bottom w:val="single" w:sz="4" w:space="0" w:color="auto"/>
              <w:right w:val="single" w:sz="4" w:space="0" w:color="auto"/>
            </w:tcBorders>
            <w:shd w:val="clear" w:color="auto" w:fill="auto"/>
            <w:vAlign w:val="center"/>
            <w:hideMark/>
          </w:tcPr>
          <w:p w14:paraId="21AE6232"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133</w:t>
            </w:r>
          </w:p>
        </w:tc>
        <w:tc>
          <w:tcPr>
            <w:tcW w:w="1359" w:type="dxa"/>
            <w:tcBorders>
              <w:top w:val="nil"/>
              <w:left w:val="nil"/>
              <w:bottom w:val="single" w:sz="4" w:space="0" w:color="auto"/>
              <w:right w:val="single" w:sz="4" w:space="0" w:color="auto"/>
            </w:tcBorders>
            <w:shd w:val="clear" w:color="auto" w:fill="auto"/>
            <w:vAlign w:val="center"/>
            <w:hideMark/>
          </w:tcPr>
          <w:p w14:paraId="39F9DF59"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40</w:t>
            </w:r>
          </w:p>
        </w:tc>
        <w:tc>
          <w:tcPr>
            <w:tcW w:w="1180" w:type="dxa"/>
            <w:tcBorders>
              <w:top w:val="nil"/>
              <w:left w:val="nil"/>
              <w:bottom w:val="single" w:sz="4" w:space="0" w:color="auto"/>
              <w:right w:val="single" w:sz="4" w:space="0" w:color="auto"/>
            </w:tcBorders>
            <w:shd w:val="clear" w:color="000000" w:fill="FFFFFF"/>
            <w:vAlign w:val="center"/>
            <w:hideMark/>
          </w:tcPr>
          <w:p w14:paraId="41FA223D" w14:textId="77777777" w:rsidR="004529B3" w:rsidRPr="004529B3" w:rsidRDefault="004529B3" w:rsidP="004529B3">
            <w:pPr>
              <w:spacing w:line="240" w:lineRule="auto"/>
              <w:jc w:val="left"/>
              <w:rPr>
                <w:rFonts w:eastAsia="Times New Roman" w:cs="Times New Roman"/>
                <w:b/>
                <w:bCs/>
                <w:i/>
                <w:iCs/>
                <w:color w:val="000000"/>
                <w:sz w:val="16"/>
                <w:szCs w:val="16"/>
                <w:lang w:eastAsia="ru-RU"/>
              </w:rPr>
            </w:pPr>
            <w:r w:rsidRPr="004529B3">
              <w:rPr>
                <w:rFonts w:eastAsia="Times New Roman" w:cs="Times New Roman"/>
                <w:b/>
                <w:bCs/>
                <w:i/>
                <w:iCs/>
                <w:color w:val="000000"/>
                <w:sz w:val="16"/>
                <w:szCs w:val="16"/>
                <w:lang w:eastAsia="ru-RU"/>
              </w:rPr>
              <w:t> </w:t>
            </w:r>
          </w:p>
        </w:tc>
        <w:tc>
          <w:tcPr>
            <w:tcW w:w="1180" w:type="dxa"/>
            <w:tcBorders>
              <w:top w:val="nil"/>
              <w:left w:val="nil"/>
              <w:bottom w:val="single" w:sz="4" w:space="0" w:color="auto"/>
              <w:right w:val="single" w:sz="4" w:space="0" w:color="auto"/>
            </w:tcBorders>
            <w:shd w:val="clear" w:color="000000" w:fill="FFFFFF"/>
            <w:vAlign w:val="center"/>
            <w:hideMark/>
          </w:tcPr>
          <w:p w14:paraId="34004DE3" w14:textId="77777777" w:rsidR="004529B3" w:rsidRPr="004529B3" w:rsidRDefault="004529B3" w:rsidP="004529B3">
            <w:pPr>
              <w:spacing w:line="240" w:lineRule="auto"/>
              <w:jc w:val="center"/>
              <w:rPr>
                <w:rFonts w:eastAsia="Times New Roman" w:cs="Times New Roman"/>
                <w:b/>
                <w:bCs/>
                <w:i/>
                <w:iCs/>
                <w:color w:val="000000"/>
                <w:sz w:val="16"/>
                <w:szCs w:val="16"/>
                <w:lang w:eastAsia="ru-RU"/>
              </w:rPr>
            </w:pPr>
            <w:r w:rsidRPr="004529B3">
              <w:rPr>
                <w:rFonts w:eastAsia="Times New Roman" w:cs="Times New Roman"/>
                <w:b/>
                <w:bCs/>
                <w:i/>
                <w:iCs/>
                <w:color w:val="000000"/>
                <w:sz w:val="16"/>
                <w:szCs w:val="16"/>
                <w:lang w:eastAsia="ru-RU"/>
              </w:rPr>
              <w:t> </w:t>
            </w:r>
          </w:p>
        </w:tc>
        <w:tc>
          <w:tcPr>
            <w:tcW w:w="882" w:type="dxa"/>
            <w:tcBorders>
              <w:top w:val="nil"/>
              <w:left w:val="nil"/>
              <w:bottom w:val="single" w:sz="4" w:space="0" w:color="auto"/>
              <w:right w:val="single" w:sz="4" w:space="0" w:color="auto"/>
            </w:tcBorders>
            <w:shd w:val="clear" w:color="000000" w:fill="FFFFFF"/>
            <w:vAlign w:val="center"/>
            <w:hideMark/>
          </w:tcPr>
          <w:p w14:paraId="0AB8BB22"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26" w:type="dxa"/>
            <w:tcBorders>
              <w:top w:val="nil"/>
              <w:left w:val="nil"/>
              <w:bottom w:val="single" w:sz="4" w:space="0" w:color="auto"/>
              <w:right w:val="single" w:sz="4" w:space="0" w:color="auto"/>
            </w:tcBorders>
            <w:shd w:val="clear" w:color="000000" w:fill="FFFFFF"/>
            <w:vAlign w:val="center"/>
            <w:hideMark/>
          </w:tcPr>
          <w:p w14:paraId="6BEFCDA2"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4" w:type="dxa"/>
            <w:tcBorders>
              <w:top w:val="nil"/>
              <w:left w:val="nil"/>
              <w:bottom w:val="single" w:sz="4" w:space="0" w:color="auto"/>
              <w:right w:val="single" w:sz="4" w:space="0" w:color="auto"/>
            </w:tcBorders>
            <w:shd w:val="clear" w:color="000000" w:fill="FFFFFF"/>
            <w:vAlign w:val="center"/>
            <w:hideMark/>
          </w:tcPr>
          <w:p w14:paraId="69B0A839"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4" w:type="dxa"/>
            <w:tcBorders>
              <w:top w:val="nil"/>
              <w:left w:val="nil"/>
              <w:bottom w:val="single" w:sz="4" w:space="0" w:color="auto"/>
              <w:right w:val="single" w:sz="4" w:space="0" w:color="auto"/>
            </w:tcBorders>
            <w:shd w:val="clear" w:color="000000" w:fill="FFFFFF"/>
            <w:vAlign w:val="center"/>
            <w:hideMark/>
          </w:tcPr>
          <w:p w14:paraId="393293F6"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74" w:type="dxa"/>
            <w:tcBorders>
              <w:top w:val="nil"/>
              <w:left w:val="nil"/>
              <w:bottom w:val="single" w:sz="4" w:space="0" w:color="auto"/>
              <w:right w:val="single" w:sz="4" w:space="0" w:color="auto"/>
            </w:tcBorders>
            <w:shd w:val="clear" w:color="000000" w:fill="FFFFFF"/>
            <w:vAlign w:val="center"/>
            <w:hideMark/>
          </w:tcPr>
          <w:p w14:paraId="64630481"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74" w:type="dxa"/>
            <w:tcBorders>
              <w:top w:val="nil"/>
              <w:left w:val="nil"/>
              <w:bottom w:val="single" w:sz="4" w:space="0" w:color="auto"/>
              <w:right w:val="single" w:sz="4" w:space="0" w:color="auto"/>
            </w:tcBorders>
            <w:shd w:val="clear" w:color="000000" w:fill="FFFFFF"/>
            <w:vAlign w:val="center"/>
            <w:hideMark/>
          </w:tcPr>
          <w:p w14:paraId="45B0B549"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74" w:type="dxa"/>
            <w:tcBorders>
              <w:top w:val="nil"/>
              <w:left w:val="nil"/>
              <w:bottom w:val="single" w:sz="4" w:space="0" w:color="auto"/>
              <w:right w:val="single" w:sz="4" w:space="0" w:color="auto"/>
            </w:tcBorders>
            <w:shd w:val="clear" w:color="000000" w:fill="FFFFFF"/>
            <w:vAlign w:val="center"/>
            <w:hideMark/>
          </w:tcPr>
          <w:p w14:paraId="272784FE"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74" w:type="dxa"/>
            <w:tcBorders>
              <w:top w:val="nil"/>
              <w:left w:val="nil"/>
              <w:bottom w:val="single" w:sz="4" w:space="0" w:color="auto"/>
              <w:right w:val="single" w:sz="4" w:space="0" w:color="auto"/>
            </w:tcBorders>
            <w:shd w:val="clear" w:color="000000" w:fill="FFFFFF"/>
            <w:vAlign w:val="center"/>
            <w:hideMark/>
          </w:tcPr>
          <w:p w14:paraId="3225C516"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535" w:type="dxa"/>
            <w:tcBorders>
              <w:top w:val="nil"/>
              <w:left w:val="nil"/>
              <w:bottom w:val="single" w:sz="4" w:space="0" w:color="auto"/>
              <w:right w:val="single" w:sz="4" w:space="0" w:color="auto"/>
            </w:tcBorders>
            <w:shd w:val="clear" w:color="000000" w:fill="FFFFFF"/>
            <w:vAlign w:val="center"/>
            <w:hideMark/>
          </w:tcPr>
          <w:p w14:paraId="6E06BB66"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535" w:type="dxa"/>
            <w:tcBorders>
              <w:top w:val="single" w:sz="4" w:space="0" w:color="auto"/>
              <w:left w:val="nil"/>
              <w:bottom w:val="single" w:sz="4" w:space="0" w:color="auto"/>
              <w:right w:val="single" w:sz="4" w:space="0" w:color="auto"/>
            </w:tcBorders>
            <w:shd w:val="clear" w:color="000000" w:fill="FFFFFF"/>
            <w:vAlign w:val="center"/>
            <w:hideMark/>
          </w:tcPr>
          <w:p w14:paraId="1350332A"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535" w:type="dxa"/>
            <w:tcBorders>
              <w:top w:val="single" w:sz="4" w:space="0" w:color="auto"/>
              <w:left w:val="nil"/>
              <w:bottom w:val="single" w:sz="4" w:space="0" w:color="auto"/>
              <w:right w:val="single" w:sz="4" w:space="0" w:color="auto"/>
            </w:tcBorders>
            <w:shd w:val="clear" w:color="000000" w:fill="FFFFFF"/>
            <w:vAlign w:val="center"/>
            <w:hideMark/>
          </w:tcPr>
          <w:p w14:paraId="06C79685"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986" w:type="dxa"/>
            <w:tcBorders>
              <w:top w:val="single" w:sz="4" w:space="0" w:color="auto"/>
              <w:left w:val="nil"/>
              <w:bottom w:val="single" w:sz="4" w:space="0" w:color="auto"/>
              <w:right w:val="single" w:sz="4" w:space="0" w:color="auto"/>
            </w:tcBorders>
            <w:shd w:val="clear" w:color="000000" w:fill="FFFFFF"/>
            <w:vAlign w:val="center"/>
            <w:hideMark/>
          </w:tcPr>
          <w:p w14:paraId="31E63200"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1" w:type="dxa"/>
            <w:tcBorders>
              <w:top w:val="single" w:sz="4" w:space="0" w:color="auto"/>
              <w:left w:val="nil"/>
              <w:bottom w:val="single" w:sz="4" w:space="0" w:color="auto"/>
              <w:right w:val="single" w:sz="4" w:space="0" w:color="auto"/>
            </w:tcBorders>
            <w:shd w:val="clear" w:color="000000" w:fill="FFFFFF"/>
            <w:vAlign w:val="center"/>
            <w:hideMark/>
          </w:tcPr>
          <w:p w14:paraId="671900FD"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14:paraId="4547E5B1"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1" w:type="dxa"/>
            <w:tcBorders>
              <w:top w:val="single" w:sz="4" w:space="0" w:color="auto"/>
              <w:left w:val="nil"/>
              <w:bottom w:val="single" w:sz="4" w:space="0" w:color="auto"/>
              <w:right w:val="single" w:sz="4" w:space="0" w:color="auto"/>
            </w:tcBorders>
            <w:shd w:val="clear" w:color="000000" w:fill="FFFFFF"/>
            <w:vAlign w:val="center"/>
            <w:hideMark/>
          </w:tcPr>
          <w:p w14:paraId="724393D6"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09" w:type="dxa"/>
            <w:tcBorders>
              <w:top w:val="nil"/>
              <w:left w:val="nil"/>
              <w:bottom w:val="single" w:sz="4" w:space="0" w:color="auto"/>
              <w:right w:val="single" w:sz="4" w:space="0" w:color="auto"/>
            </w:tcBorders>
            <w:shd w:val="clear" w:color="000000" w:fill="FFFFFF"/>
            <w:vAlign w:val="center"/>
            <w:hideMark/>
          </w:tcPr>
          <w:p w14:paraId="258B5F19"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567" w:type="dxa"/>
            <w:tcBorders>
              <w:top w:val="nil"/>
              <w:left w:val="nil"/>
              <w:bottom w:val="single" w:sz="4" w:space="0" w:color="auto"/>
              <w:right w:val="single" w:sz="4" w:space="0" w:color="auto"/>
            </w:tcBorders>
            <w:shd w:val="clear" w:color="000000" w:fill="FFFFFF"/>
            <w:vAlign w:val="center"/>
            <w:hideMark/>
          </w:tcPr>
          <w:p w14:paraId="6ECBFA5A"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0" w:type="dxa"/>
            <w:tcBorders>
              <w:top w:val="nil"/>
              <w:left w:val="nil"/>
              <w:bottom w:val="single" w:sz="4" w:space="0" w:color="auto"/>
              <w:right w:val="single" w:sz="4" w:space="0" w:color="auto"/>
            </w:tcBorders>
            <w:shd w:val="clear" w:color="000000" w:fill="FFFFFF"/>
            <w:vAlign w:val="center"/>
            <w:hideMark/>
          </w:tcPr>
          <w:p w14:paraId="22503859"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09" w:type="dxa"/>
            <w:tcBorders>
              <w:top w:val="nil"/>
              <w:left w:val="nil"/>
              <w:bottom w:val="single" w:sz="4" w:space="0" w:color="auto"/>
              <w:right w:val="single" w:sz="4" w:space="0" w:color="auto"/>
            </w:tcBorders>
            <w:shd w:val="clear" w:color="000000" w:fill="FFFFFF"/>
            <w:vAlign w:val="center"/>
            <w:hideMark/>
          </w:tcPr>
          <w:p w14:paraId="7A8E664D"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992" w:type="dxa"/>
            <w:tcBorders>
              <w:top w:val="nil"/>
              <w:left w:val="nil"/>
              <w:bottom w:val="single" w:sz="4" w:space="0" w:color="auto"/>
              <w:right w:val="single" w:sz="4" w:space="0" w:color="auto"/>
            </w:tcBorders>
            <w:shd w:val="clear" w:color="000000" w:fill="FFFFFF"/>
            <w:vAlign w:val="center"/>
            <w:hideMark/>
          </w:tcPr>
          <w:p w14:paraId="43F78C1D"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r>
      <w:tr w:rsidR="004529B3" w:rsidRPr="004529B3" w14:paraId="3E48AA0C" w14:textId="77777777" w:rsidTr="004529B3">
        <w:tc>
          <w:tcPr>
            <w:tcW w:w="536" w:type="dxa"/>
            <w:tcBorders>
              <w:top w:val="nil"/>
              <w:left w:val="single" w:sz="4" w:space="0" w:color="auto"/>
              <w:bottom w:val="single" w:sz="4" w:space="0" w:color="auto"/>
              <w:right w:val="single" w:sz="4" w:space="0" w:color="auto"/>
            </w:tcBorders>
            <w:shd w:val="clear" w:color="000000" w:fill="FFFFFF"/>
            <w:vAlign w:val="center"/>
            <w:hideMark/>
          </w:tcPr>
          <w:p w14:paraId="0EE4688E"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1628" w:type="dxa"/>
            <w:tcBorders>
              <w:top w:val="nil"/>
              <w:left w:val="nil"/>
              <w:bottom w:val="single" w:sz="4" w:space="0" w:color="auto"/>
              <w:right w:val="single" w:sz="4" w:space="0" w:color="auto"/>
            </w:tcBorders>
            <w:shd w:val="clear" w:color="000000" w:fill="FFFFFF"/>
            <w:vAlign w:val="center"/>
            <w:hideMark/>
          </w:tcPr>
          <w:p w14:paraId="6B8BBF9D" w14:textId="77777777" w:rsidR="004529B3" w:rsidRPr="004529B3" w:rsidRDefault="004529B3" w:rsidP="004529B3">
            <w:pPr>
              <w:spacing w:line="240" w:lineRule="auto"/>
              <w:rPr>
                <w:rFonts w:eastAsia="Times New Roman" w:cs="Times New Roman"/>
                <w:i/>
                <w:iCs/>
                <w:color w:val="000000"/>
                <w:sz w:val="16"/>
                <w:szCs w:val="16"/>
                <w:lang w:eastAsia="ru-RU"/>
              </w:rPr>
            </w:pPr>
            <w:r w:rsidRPr="004529B3">
              <w:rPr>
                <w:rFonts w:eastAsia="Times New Roman" w:cs="Times New Roman"/>
                <w:i/>
                <w:iCs/>
                <w:color w:val="000000"/>
                <w:sz w:val="16"/>
                <w:szCs w:val="16"/>
                <w:lang w:eastAsia="ru-RU"/>
              </w:rPr>
              <w:t>в текущих ценах, тыс. руб.</w:t>
            </w:r>
          </w:p>
        </w:tc>
        <w:tc>
          <w:tcPr>
            <w:tcW w:w="885" w:type="dxa"/>
            <w:tcBorders>
              <w:top w:val="nil"/>
              <w:left w:val="nil"/>
              <w:bottom w:val="single" w:sz="4" w:space="0" w:color="auto"/>
              <w:right w:val="single" w:sz="4" w:space="0" w:color="auto"/>
            </w:tcBorders>
            <w:shd w:val="clear" w:color="000000" w:fill="FFFFFF"/>
            <w:vAlign w:val="center"/>
            <w:hideMark/>
          </w:tcPr>
          <w:p w14:paraId="6B42D46E"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1359" w:type="dxa"/>
            <w:tcBorders>
              <w:top w:val="nil"/>
              <w:left w:val="nil"/>
              <w:bottom w:val="single" w:sz="4" w:space="0" w:color="auto"/>
              <w:right w:val="single" w:sz="4" w:space="0" w:color="auto"/>
            </w:tcBorders>
            <w:shd w:val="clear" w:color="000000" w:fill="FFFFFF"/>
            <w:vAlign w:val="center"/>
            <w:hideMark/>
          </w:tcPr>
          <w:p w14:paraId="7DDC7D76"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1180" w:type="dxa"/>
            <w:tcBorders>
              <w:top w:val="nil"/>
              <w:left w:val="nil"/>
              <w:bottom w:val="single" w:sz="4" w:space="0" w:color="auto"/>
              <w:right w:val="single" w:sz="4" w:space="0" w:color="auto"/>
            </w:tcBorders>
            <w:shd w:val="clear" w:color="000000" w:fill="FFFFFF"/>
            <w:vAlign w:val="center"/>
            <w:hideMark/>
          </w:tcPr>
          <w:p w14:paraId="0EC621AA" w14:textId="77777777" w:rsidR="004529B3" w:rsidRPr="004529B3" w:rsidRDefault="004529B3" w:rsidP="004529B3">
            <w:pPr>
              <w:spacing w:line="240" w:lineRule="auto"/>
              <w:jc w:val="center"/>
              <w:rPr>
                <w:rFonts w:eastAsia="Times New Roman" w:cs="Times New Roman"/>
                <w:b/>
                <w:bCs/>
                <w:i/>
                <w:iCs/>
                <w:color w:val="000000"/>
                <w:sz w:val="16"/>
                <w:szCs w:val="16"/>
                <w:lang w:eastAsia="ru-RU"/>
              </w:rPr>
            </w:pPr>
            <w:r w:rsidRPr="004529B3">
              <w:rPr>
                <w:rFonts w:eastAsia="Times New Roman" w:cs="Times New Roman"/>
                <w:b/>
                <w:bCs/>
                <w:i/>
                <w:iCs/>
                <w:color w:val="000000"/>
                <w:sz w:val="16"/>
                <w:szCs w:val="16"/>
                <w:lang w:eastAsia="ru-RU"/>
              </w:rPr>
              <w:t>2 259,12</w:t>
            </w:r>
          </w:p>
        </w:tc>
        <w:tc>
          <w:tcPr>
            <w:tcW w:w="1180" w:type="dxa"/>
            <w:tcBorders>
              <w:top w:val="nil"/>
              <w:left w:val="nil"/>
              <w:bottom w:val="single" w:sz="4" w:space="0" w:color="auto"/>
              <w:right w:val="single" w:sz="4" w:space="0" w:color="auto"/>
            </w:tcBorders>
            <w:shd w:val="clear" w:color="000000" w:fill="FFFFFF"/>
            <w:vAlign w:val="center"/>
            <w:hideMark/>
          </w:tcPr>
          <w:p w14:paraId="62062BBB" w14:textId="77777777" w:rsidR="004529B3" w:rsidRPr="004529B3" w:rsidRDefault="004529B3" w:rsidP="004529B3">
            <w:pPr>
              <w:spacing w:line="240" w:lineRule="auto"/>
              <w:jc w:val="center"/>
              <w:rPr>
                <w:rFonts w:eastAsia="Times New Roman" w:cs="Times New Roman"/>
                <w:b/>
                <w:bCs/>
                <w:i/>
                <w:iCs/>
                <w:color w:val="000000"/>
                <w:sz w:val="16"/>
                <w:szCs w:val="16"/>
                <w:lang w:eastAsia="ru-RU"/>
              </w:rPr>
            </w:pPr>
            <w:r w:rsidRPr="004529B3">
              <w:rPr>
                <w:rFonts w:eastAsia="Times New Roman" w:cs="Times New Roman"/>
                <w:b/>
                <w:bCs/>
                <w:i/>
                <w:iCs/>
                <w:color w:val="000000"/>
                <w:sz w:val="16"/>
                <w:szCs w:val="16"/>
                <w:lang w:eastAsia="ru-RU"/>
              </w:rPr>
              <w:t> </w:t>
            </w:r>
          </w:p>
        </w:tc>
        <w:tc>
          <w:tcPr>
            <w:tcW w:w="882" w:type="dxa"/>
            <w:tcBorders>
              <w:top w:val="nil"/>
              <w:left w:val="nil"/>
              <w:bottom w:val="single" w:sz="4" w:space="0" w:color="auto"/>
              <w:right w:val="single" w:sz="4" w:space="0" w:color="auto"/>
            </w:tcBorders>
            <w:shd w:val="clear" w:color="000000" w:fill="FFFFFF"/>
            <w:vAlign w:val="center"/>
            <w:hideMark/>
          </w:tcPr>
          <w:p w14:paraId="21C88EE2"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26" w:type="dxa"/>
            <w:tcBorders>
              <w:top w:val="nil"/>
              <w:left w:val="nil"/>
              <w:bottom w:val="single" w:sz="4" w:space="0" w:color="auto"/>
              <w:right w:val="single" w:sz="4" w:space="0" w:color="auto"/>
            </w:tcBorders>
            <w:shd w:val="clear" w:color="000000" w:fill="FFFFFF"/>
            <w:vAlign w:val="center"/>
            <w:hideMark/>
          </w:tcPr>
          <w:p w14:paraId="261E47CC"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4" w:type="dxa"/>
            <w:tcBorders>
              <w:top w:val="nil"/>
              <w:left w:val="nil"/>
              <w:bottom w:val="single" w:sz="4" w:space="0" w:color="auto"/>
              <w:right w:val="single" w:sz="4" w:space="0" w:color="auto"/>
            </w:tcBorders>
            <w:shd w:val="clear" w:color="000000" w:fill="FFFFFF"/>
            <w:vAlign w:val="center"/>
            <w:hideMark/>
          </w:tcPr>
          <w:p w14:paraId="72B532D3"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4" w:type="dxa"/>
            <w:tcBorders>
              <w:top w:val="nil"/>
              <w:left w:val="nil"/>
              <w:bottom w:val="single" w:sz="4" w:space="0" w:color="auto"/>
              <w:right w:val="single" w:sz="4" w:space="0" w:color="auto"/>
            </w:tcBorders>
            <w:shd w:val="clear" w:color="000000" w:fill="FFFFFF"/>
            <w:vAlign w:val="center"/>
            <w:hideMark/>
          </w:tcPr>
          <w:p w14:paraId="2C6BC110"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74" w:type="dxa"/>
            <w:tcBorders>
              <w:top w:val="nil"/>
              <w:left w:val="nil"/>
              <w:bottom w:val="single" w:sz="4" w:space="0" w:color="auto"/>
              <w:right w:val="single" w:sz="4" w:space="0" w:color="auto"/>
            </w:tcBorders>
            <w:shd w:val="clear" w:color="000000" w:fill="FFFFFF"/>
            <w:vAlign w:val="center"/>
            <w:hideMark/>
          </w:tcPr>
          <w:p w14:paraId="3CDA58C1"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74" w:type="dxa"/>
            <w:tcBorders>
              <w:top w:val="nil"/>
              <w:left w:val="nil"/>
              <w:bottom w:val="single" w:sz="4" w:space="0" w:color="auto"/>
              <w:right w:val="single" w:sz="4" w:space="0" w:color="auto"/>
            </w:tcBorders>
            <w:shd w:val="clear" w:color="000000" w:fill="FFFFFF"/>
            <w:vAlign w:val="center"/>
            <w:hideMark/>
          </w:tcPr>
          <w:p w14:paraId="1F8BCB11"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74" w:type="dxa"/>
            <w:tcBorders>
              <w:top w:val="nil"/>
              <w:left w:val="nil"/>
              <w:bottom w:val="single" w:sz="4" w:space="0" w:color="auto"/>
              <w:right w:val="single" w:sz="4" w:space="0" w:color="auto"/>
            </w:tcBorders>
            <w:shd w:val="clear" w:color="000000" w:fill="FFFFFF"/>
            <w:vAlign w:val="center"/>
            <w:hideMark/>
          </w:tcPr>
          <w:p w14:paraId="50FA14AE"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74" w:type="dxa"/>
            <w:tcBorders>
              <w:top w:val="nil"/>
              <w:left w:val="nil"/>
              <w:bottom w:val="single" w:sz="4" w:space="0" w:color="auto"/>
              <w:right w:val="single" w:sz="4" w:space="0" w:color="auto"/>
            </w:tcBorders>
            <w:shd w:val="clear" w:color="000000" w:fill="FFFFFF"/>
            <w:vAlign w:val="center"/>
            <w:hideMark/>
          </w:tcPr>
          <w:p w14:paraId="24F83852"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535" w:type="dxa"/>
            <w:tcBorders>
              <w:top w:val="nil"/>
              <w:left w:val="nil"/>
              <w:bottom w:val="single" w:sz="4" w:space="0" w:color="auto"/>
              <w:right w:val="single" w:sz="4" w:space="0" w:color="auto"/>
            </w:tcBorders>
            <w:shd w:val="clear" w:color="000000" w:fill="FFFFFF"/>
            <w:vAlign w:val="center"/>
            <w:hideMark/>
          </w:tcPr>
          <w:p w14:paraId="619564D9"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535" w:type="dxa"/>
            <w:tcBorders>
              <w:top w:val="nil"/>
              <w:left w:val="nil"/>
              <w:bottom w:val="single" w:sz="4" w:space="0" w:color="auto"/>
              <w:right w:val="single" w:sz="4" w:space="0" w:color="auto"/>
            </w:tcBorders>
            <w:shd w:val="clear" w:color="000000" w:fill="FFFFFF"/>
            <w:vAlign w:val="center"/>
            <w:hideMark/>
          </w:tcPr>
          <w:p w14:paraId="3B4AC87A"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535" w:type="dxa"/>
            <w:tcBorders>
              <w:top w:val="nil"/>
              <w:left w:val="nil"/>
              <w:bottom w:val="single" w:sz="4" w:space="0" w:color="auto"/>
              <w:right w:val="single" w:sz="4" w:space="0" w:color="auto"/>
            </w:tcBorders>
            <w:shd w:val="clear" w:color="000000" w:fill="FFFFFF"/>
            <w:vAlign w:val="center"/>
            <w:hideMark/>
          </w:tcPr>
          <w:p w14:paraId="3EF9BC86"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986" w:type="dxa"/>
            <w:tcBorders>
              <w:top w:val="nil"/>
              <w:left w:val="nil"/>
              <w:bottom w:val="single" w:sz="4" w:space="0" w:color="auto"/>
              <w:right w:val="single" w:sz="4" w:space="0" w:color="auto"/>
            </w:tcBorders>
            <w:shd w:val="clear" w:color="000000" w:fill="FFFFFF"/>
            <w:vAlign w:val="center"/>
            <w:hideMark/>
          </w:tcPr>
          <w:p w14:paraId="0DC2301B"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1" w:type="dxa"/>
            <w:tcBorders>
              <w:top w:val="nil"/>
              <w:left w:val="nil"/>
              <w:bottom w:val="single" w:sz="4" w:space="0" w:color="auto"/>
              <w:right w:val="single" w:sz="4" w:space="0" w:color="auto"/>
            </w:tcBorders>
            <w:shd w:val="clear" w:color="000000" w:fill="FFFFFF"/>
            <w:vAlign w:val="center"/>
            <w:hideMark/>
          </w:tcPr>
          <w:p w14:paraId="6DBC43F6"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2259,12</w:t>
            </w:r>
          </w:p>
        </w:tc>
        <w:tc>
          <w:tcPr>
            <w:tcW w:w="850" w:type="dxa"/>
            <w:tcBorders>
              <w:top w:val="nil"/>
              <w:left w:val="nil"/>
              <w:bottom w:val="single" w:sz="4" w:space="0" w:color="auto"/>
              <w:right w:val="single" w:sz="4" w:space="0" w:color="auto"/>
            </w:tcBorders>
            <w:shd w:val="clear" w:color="000000" w:fill="FFFFFF"/>
            <w:vAlign w:val="center"/>
            <w:hideMark/>
          </w:tcPr>
          <w:p w14:paraId="6A88317F"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1" w:type="dxa"/>
            <w:tcBorders>
              <w:top w:val="nil"/>
              <w:left w:val="nil"/>
              <w:bottom w:val="single" w:sz="4" w:space="0" w:color="auto"/>
              <w:right w:val="single" w:sz="4" w:space="0" w:color="auto"/>
            </w:tcBorders>
            <w:shd w:val="clear" w:color="000000" w:fill="FFFFFF"/>
            <w:vAlign w:val="center"/>
            <w:hideMark/>
          </w:tcPr>
          <w:p w14:paraId="05DFBC2B"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09" w:type="dxa"/>
            <w:tcBorders>
              <w:top w:val="nil"/>
              <w:left w:val="nil"/>
              <w:bottom w:val="single" w:sz="4" w:space="0" w:color="auto"/>
              <w:right w:val="single" w:sz="4" w:space="0" w:color="auto"/>
            </w:tcBorders>
            <w:shd w:val="clear" w:color="000000" w:fill="FFFFFF"/>
            <w:vAlign w:val="center"/>
            <w:hideMark/>
          </w:tcPr>
          <w:p w14:paraId="734267BA"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567" w:type="dxa"/>
            <w:tcBorders>
              <w:top w:val="nil"/>
              <w:left w:val="nil"/>
              <w:bottom w:val="single" w:sz="4" w:space="0" w:color="auto"/>
              <w:right w:val="single" w:sz="4" w:space="0" w:color="auto"/>
            </w:tcBorders>
            <w:shd w:val="clear" w:color="000000" w:fill="FFFFFF"/>
            <w:vAlign w:val="center"/>
            <w:hideMark/>
          </w:tcPr>
          <w:p w14:paraId="55924DEB"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0" w:type="dxa"/>
            <w:tcBorders>
              <w:top w:val="nil"/>
              <w:left w:val="nil"/>
              <w:bottom w:val="single" w:sz="4" w:space="0" w:color="auto"/>
              <w:right w:val="single" w:sz="4" w:space="0" w:color="auto"/>
            </w:tcBorders>
            <w:shd w:val="clear" w:color="000000" w:fill="FFFFFF"/>
            <w:vAlign w:val="center"/>
            <w:hideMark/>
          </w:tcPr>
          <w:p w14:paraId="68C41A3E"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09" w:type="dxa"/>
            <w:tcBorders>
              <w:top w:val="nil"/>
              <w:left w:val="nil"/>
              <w:bottom w:val="single" w:sz="4" w:space="0" w:color="auto"/>
              <w:right w:val="single" w:sz="4" w:space="0" w:color="auto"/>
            </w:tcBorders>
            <w:shd w:val="clear" w:color="000000" w:fill="FFFFFF"/>
            <w:vAlign w:val="center"/>
            <w:hideMark/>
          </w:tcPr>
          <w:p w14:paraId="462FAF9D"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992" w:type="dxa"/>
            <w:tcBorders>
              <w:top w:val="nil"/>
              <w:left w:val="nil"/>
              <w:bottom w:val="single" w:sz="4" w:space="0" w:color="auto"/>
              <w:right w:val="single" w:sz="4" w:space="0" w:color="auto"/>
            </w:tcBorders>
            <w:shd w:val="clear" w:color="000000" w:fill="FFFFFF"/>
            <w:vAlign w:val="center"/>
            <w:hideMark/>
          </w:tcPr>
          <w:p w14:paraId="2E70F3E0"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r>
      <w:tr w:rsidR="004529B3" w:rsidRPr="004529B3" w14:paraId="6799E6F5" w14:textId="77777777" w:rsidTr="004529B3">
        <w:tc>
          <w:tcPr>
            <w:tcW w:w="536" w:type="dxa"/>
            <w:tcBorders>
              <w:top w:val="nil"/>
              <w:left w:val="single" w:sz="4" w:space="0" w:color="auto"/>
              <w:bottom w:val="single" w:sz="4" w:space="0" w:color="auto"/>
              <w:right w:val="single" w:sz="4" w:space="0" w:color="auto"/>
            </w:tcBorders>
            <w:shd w:val="clear" w:color="000000" w:fill="FFFFFF"/>
            <w:vAlign w:val="center"/>
            <w:hideMark/>
          </w:tcPr>
          <w:p w14:paraId="04B067C1"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1628" w:type="dxa"/>
            <w:tcBorders>
              <w:top w:val="nil"/>
              <w:left w:val="nil"/>
              <w:bottom w:val="single" w:sz="4" w:space="0" w:color="auto"/>
              <w:right w:val="single" w:sz="4" w:space="0" w:color="auto"/>
            </w:tcBorders>
            <w:shd w:val="clear" w:color="000000" w:fill="FFFFFF"/>
            <w:vAlign w:val="center"/>
            <w:hideMark/>
          </w:tcPr>
          <w:p w14:paraId="7E88FEF9" w14:textId="77777777" w:rsidR="004529B3" w:rsidRPr="004529B3" w:rsidRDefault="004529B3" w:rsidP="004529B3">
            <w:pPr>
              <w:spacing w:line="240" w:lineRule="auto"/>
              <w:rPr>
                <w:rFonts w:eastAsia="Times New Roman" w:cs="Times New Roman"/>
                <w:i/>
                <w:iCs/>
                <w:color w:val="000000"/>
                <w:sz w:val="16"/>
                <w:szCs w:val="16"/>
                <w:lang w:eastAsia="ru-RU"/>
              </w:rPr>
            </w:pPr>
            <w:r w:rsidRPr="004529B3">
              <w:rPr>
                <w:rFonts w:eastAsia="Times New Roman" w:cs="Times New Roman"/>
                <w:i/>
                <w:iCs/>
                <w:color w:val="000000"/>
                <w:sz w:val="16"/>
                <w:szCs w:val="16"/>
                <w:lang w:eastAsia="ru-RU"/>
              </w:rPr>
              <w:t xml:space="preserve"> в прогнозных ценах, тыс. руб.</w:t>
            </w:r>
          </w:p>
        </w:tc>
        <w:tc>
          <w:tcPr>
            <w:tcW w:w="885" w:type="dxa"/>
            <w:tcBorders>
              <w:top w:val="nil"/>
              <w:left w:val="nil"/>
              <w:bottom w:val="single" w:sz="4" w:space="0" w:color="auto"/>
              <w:right w:val="single" w:sz="4" w:space="0" w:color="auto"/>
            </w:tcBorders>
            <w:shd w:val="clear" w:color="000000" w:fill="FFFFFF"/>
            <w:vAlign w:val="center"/>
            <w:hideMark/>
          </w:tcPr>
          <w:p w14:paraId="68AA8892"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1359" w:type="dxa"/>
            <w:tcBorders>
              <w:top w:val="nil"/>
              <w:left w:val="nil"/>
              <w:bottom w:val="single" w:sz="4" w:space="0" w:color="auto"/>
              <w:right w:val="single" w:sz="4" w:space="0" w:color="auto"/>
            </w:tcBorders>
            <w:shd w:val="clear" w:color="000000" w:fill="FFFFFF"/>
            <w:vAlign w:val="center"/>
            <w:hideMark/>
          </w:tcPr>
          <w:p w14:paraId="71463B74"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1180" w:type="dxa"/>
            <w:tcBorders>
              <w:top w:val="nil"/>
              <w:left w:val="nil"/>
              <w:bottom w:val="single" w:sz="4" w:space="0" w:color="auto"/>
              <w:right w:val="single" w:sz="4" w:space="0" w:color="auto"/>
            </w:tcBorders>
            <w:shd w:val="clear" w:color="000000" w:fill="FFFFFF"/>
            <w:vAlign w:val="center"/>
            <w:hideMark/>
          </w:tcPr>
          <w:p w14:paraId="2E63B8FE" w14:textId="77777777" w:rsidR="004529B3" w:rsidRPr="004529B3" w:rsidRDefault="004529B3" w:rsidP="004529B3">
            <w:pPr>
              <w:spacing w:line="240" w:lineRule="auto"/>
              <w:jc w:val="center"/>
              <w:rPr>
                <w:rFonts w:eastAsia="Times New Roman" w:cs="Times New Roman"/>
                <w:b/>
                <w:bCs/>
                <w:i/>
                <w:iCs/>
                <w:color w:val="000000"/>
                <w:sz w:val="16"/>
                <w:szCs w:val="16"/>
                <w:lang w:eastAsia="ru-RU"/>
              </w:rPr>
            </w:pPr>
            <w:r w:rsidRPr="004529B3">
              <w:rPr>
                <w:rFonts w:eastAsia="Times New Roman" w:cs="Times New Roman"/>
                <w:b/>
                <w:bCs/>
                <w:i/>
                <w:iCs/>
                <w:color w:val="000000"/>
                <w:sz w:val="16"/>
                <w:szCs w:val="16"/>
                <w:lang w:eastAsia="ru-RU"/>
              </w:rPr>
              <w:t> </w:t>
            </w:r>
          </w:p>
        </w:tc>
        <w:tc>
          <w:tcPr>
            <w:tcW w:w="1180" w:type="dxa"/>
            <w:tcBorders>
              <w:top w:val="nil"/>
              <w:left w:val="nil"/>
              <w:bottom w:val="single" w:sz="4" w:space="0" w:color="auto"/>
              <w:right w:val="single" w:sz="4" w:space="0" w:color="auto"/>
            </w:tcBorders>
            <w:shd w:val="clear" w:color="000000" w:fill="FFFFFF"/>
            <w:vAlign w:val="center"/>
            <w:hideMark/>
          </w:tcPr>
          <w:p w14:paraId="42BCB8D2" w14:textId="77777777" w:rsidR="004529B3" w:rsidRPr="004529B3" w:rsidRDefault="004529B3" w:rsidP="004529B3">
            <w:pPr>
              <w:spacing w:line="240" w:lineRule="auto"/>
              <w:jc w:val="center"/>
              <w:rPr>
                <w:rFonts w:eastAsia="Times New Roman" w:cs="Times New Roman"/>
                <w:b/>
                <w:bCs/>
                <w:i/>
                <w:iCs/>
                <w:color w:val="000000"/>
                <w:sz w:val="16"/>
                <w:szCs w:val="16"/>
                <w:lang w:eastAsia="ru-RU"/>
              </w:rPr>
            </w:pPr>
            <w:r w:rsidRPr="004529B3">
              <w:rPr>
                <w:rFonts w:eastAsia="Times New Roman" w:cs="Times New Roman"/>
                <w:b/>
                <w:bCs/>
                <w:i/>
                <w:iCs/>
                <w:color w:val="000000"/>
                <w:sz w:val="16"/>
                <w:szCs w:val="16"/>
                <w:lang w:eastAsia="ru-RU"/>
              </w:rPr>
              <w:t>3 694,02</w:t>
            </w:r>
          </w:p>
        </w:tc>
        <w:tc>
          <w:tcPr>
            <w:tcW w:w="882" w:type="dxa"/>
            <w:tcBorders>
              <w:top w:val="nil"/>
              <w:left w:val="nil"/>
              <w:bottom w:val="single" w:sz="4" w:space="0" w:color="auto"/>
              <w:right w:val="single" w:sz="4" w:space="0" w:color="auto"/>
            </w:tcBorders>
            <w:shd w:val="clear" w:color="000000" w:fill="FFFFFF"/>
            <w:vAlign w:val="center"/>
            <w:hideMark/>
          </w:tcPr>
          <w:p w14:paraId="5D0B343E"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26" w:type="dxa"/>
            <w:tcBorders>
              <w:top w:val="nil"/>
              <w:left w:val="nil"/>
              <w:bottom w:val="single" w:sz="4" w:space="0" w:color="auto"/>
              <w:right w:val="single" w:sz="4" w:space="0" w:color="auto"/>
            </w:tcBorders>
            <w:shd w:val="clear" w:color="000000" w:fill="FFFFFF"/>
            <w:vAlign w:val="center"/>
            <w:hideMark/>
          </w:tcPr>
          <w:p w14:paraId="11E01434"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4" w:type="dxa"/>
            <w:tcBorders>
              <w:top w:val="nil"/>
              <w:left w:val="nil"/>
              <w:bottom w:val="single" w:sz="4" w:space="0" w:color="auto"/>
              <w:right w:val="single" w:sz="4" w:space="0" w:color="auto"/>
            </w:tcBorders>
            <w:shd w:val="clear" w:color="000000" w:fill="FFFFFF"/>
            <w:vAlign w:val="center"/>
            <w:hideMark/>
          </w:tcPr>
          <w:p w14:paraId="5C73D506"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4" w:type="dxa"/>
            <w:tcBorders>
              <w:top w:val="nil"/>
              <w:left w:val="nil"/>
              <w:bottom w:val="single" w:sz="4" w:space="0" w:color="auto"/>
              <w:right w:val="single" w:sz="4" w:space="0" w:color="auto"/>
            </w:tcBorders>
            <w:shd w:val="clear" w:color="000000" w:fill="FFFFFF"/>
            <w:vAlign w:val="center"/>
            <w:hideMark/>
          </w:tcPr>
          <w:p w14:paraId="62C0219E"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74" w:type="dxa"/>
            <w:tcBorders>
              <w:top w:val="nil"/>
              <w:left w:val="nil"/>
              <w:bottom w:val="single" w:sz="4" w:space="0" w:color="auto"/>
              <w:right w:val="single" w:sz="4" w:space="0" w:color="auto"/>
            </w:tcBorders>
            <w:shd w:val="clear" w:color="000000" w:fill="FFFFFF"/>
            <w:vAlign w:val="center"/>
            <w:hideMark/>
          </w:tcPr>
          <w:p w14:paraId="7FD68D73"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74" w:type="dxa"/>
            <w:tcBorders>
              <w:top w:val="nil"/>
              <w:left w:val="nil"/>
              <w:bottom w:val="single" w:sz="4" w:space="0" w:color="auto"/>
              <w:right w:val="single" w:sz="4" w:space="0" w:color="auto"/>
            </w:tcBorders>
            <w:shd w:val="clear" w:color="000000" w:fill="FFFFFF"/>
            <w:vAlign w:val="center"/>
            <w:hideMark/>
          </w:tcPr>
          <w:p w14:paraId="64FD79EC"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74" w:type="dxa"/>
            <w:tcBorders>
              <w:top w:val="nil"/>
              <w:left w:val="nil"/>
              <w:bottom w:val="single" w:sz="4" w:space="0" w:color="auto"/>
              <w:right w:val="single" w:sz="4" w:space="0" w:color="auto"/>
            </w:tcBorders>
            <w:shd w:val="clear" w:color="000000" w:fill="FFFFFF"/>
            <w:vAlign w:val="center"/>
            <w:hideMark/>
          </w:tcPr>
          <w:p w14:paraId="6B3B4A64"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74" w:type="dxa"/>
            <w:tcBorders>
              <w:top w:val="nil"/>
              <w:left w:val="nil"/>
              <w:bottom w:val="single" w:sz="4" w:space="0" w:color="auto"/>
              <w:right w:val="single" w:sz="4" w:space="0" w:color="auto"/>
            </w:tcBorders>
            <w:shd w:val="clear" w:color="000000" w:fill="FFFFFF"/>
            <w:vAlign w:val="center"/>
            <w:hideMark/>
          </w:tcPr>
          <w:p w14:paraId="5CA1E19A"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535" w:type="dxa"/>
            <w:tcBorders>
              <w:top w:val="nil"/>
              <w:left w:val="nil"/>
              <w:bottom w:val="single" w:sz="4" w:space="0" w:color="auto"/>
              <w:right w:val="single" w:sz="4" w:space="0" w:color="auto"/>
            </w:tcBorders>
            <w:shd w:val="clear" w:color="000000" w:fill="FFFFFF"/>
            <w:vAlign w:val="center"/>
            <w:hideMark/>
          </w:tcPr>
          <w:p w14:paraId="4958B3C7"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535" w:type="dxa"/>
            <w:tcBorders>
              <w:top w:val="nil"/>
              <w:left w:val="nil"/>
              <w:bottom w:val="single" w:sz="4" w:space="0" w:color="auto"/>
              <w:right w:val="single" w:sz="4" w:space="0" w:color="auto"/>
            </w:tcBorders>
            <w:shd w:val="clear" w:color="000000" w:fill="FFFFFF"/>
            <w:vAlign w:val="center"/>
            <w:hideMark/>
          </w:tcPr>
          <w:p w14:paraId="6AF5A32C"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535" w:type="dxa"/>
            <w:tcBorders>
              <w:top w:val="nil"/>
              <w:left w:val="nil"/>
              <w:bottom w:val="single" w:sz="4" w:space="0" w:color="auto"/>
              <w:right w:val="single" w:sz="4" w:space="0" w:color="auto"/>
            </w:tcBorders>
            <w:shd w:val="clear" w:color="000000" w:fill="FFFFFF"/>
            <w:vAlign w:val="center"/>
            <w:hideMark/>
          </w:tcPr>
          <w:p w14:paraId="6C81AC91"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986" w:type="dxa"/>
            <w:tcBorders>
              <w:top w:val="nil"/>
              <w:left w:val="nil"/>
              <w:bottom w:val="single" w:sz="4" w:space="0" w:color="auto"/>
              <w:right w:val="single" w:sz="4" w:space="0" w:color="auto"/>
            </w:tcBorders>
            <w:shd w:val="clear" w:color="000000" w:fill="FFFFFF"/>
            <w:vAlign w:val="center"/>
            <w:hideMark/>
          </w:tcPr>
          <w:p w14:paraId="45C631EF"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1" w:type="dxa"/>
            <w:tcBorders>
              <w:top w:val="nil"/>
              <w:left w:val="nil"/>
              <w:bottom w:val="single" w:sz="4" w:space="0" w:color="auto"/>
              <w:right w:val="single" w:sz="4" w:space="0" w:color="auto"/>
            </w:tcBorders>
            <w:shd w:val="clear" w:color="000000" w:fill="FFFFFF"/>
            <w:vAlign w:val="center"/>
            <w:hideMark/>
          </w:tcPr>
          <w:p w14:paraId="5F767005"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3694,02</w:t>
            </w:r>
          </w:p>
        </w:tc>
        <w:tc>
          <w:tcPr>
            <w:tcW w:w="850" w:type="dxa"/>
            <w:tcBorders>
              <w:top w:val="nil"/>
              <w:left w:val="nil"/>
              <w:bottom w:val="single" w:sz="4" w:space="0" w:color="auto"/>
              <w:right w:val="single" w:sz="4" w:space="0" w:color="auto"/>
            </w:tcBorders>
            <w:shd w:val="clear" w:color="000000" w:fill="FFFFFF"/>
            <w:vAlign w:val="center"/>
            <w:hideMark/>
          </w:tcPr>
          <w:p w14:paraId="5DB4539F"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1" w:type="dxa"/>
            <w:tcBorders>
              <w:top w:val="nil"/>
              <w:left w:val="nil"/>
              <w:bottom w:val="single" w:sz="4" w:space="0" w:color="auto"/>
              <w:right w:val="single" w:sz="4" w:space="0" w:color="auto"/>
            </w:tcBorders>
            <w:shd w:val="clear" w:color="000000" w:fill="FFFFFF"/>
            <w:vAlign w:val="center"/>
            <w:hideMark/>
          </w:tcPr>
          <w:p w14:paraId="69F8D280"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09" w:type="dxa"/>
            <w:tcBorders>
              <w:top w:val="nil"/>
              <w:left w:val="nil"/>
              <w:bottom w:val="single" w:sz="4" w:space="0" w:color="auto"/>
              <w:right w:val="single" w:sz="4" w:space="0" w:color="auto"/>
            </w:tcBorders>
            <w:shd w:val="clear" w:color="000000" w:fill="FFFFFF"/>
            <w:vAlign w:val="center"/>
            <w:hideMark/>
          </w:tcPr>
          <w:p w14:paraId="09B06D3E"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567" w:type="dxa"/>
            <w:tcBorders>
              <w:top w:val="nil"/>
              <w:left w:val="nil"/>
              <w:bottom w:val="single" w:sz="4" w:space="0" w:color="auto"/>
              <w:right w:val="single" w:sz="4" w:space="0" w:color="auto"/>
            </w:tcBorders>
            <w:shd w:val="clear" w:color="000000" w:fill="FFFFFF"/>
            <w:vAlign w:val="center"/>
            <w:hideMark/>
          </w:tcPr>
          <w:p w14:paraId="505B96D9"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0" w:type="dxa"/>
            <w:tcBorders>
              <w:top w:val="nil"/>
              <w:left w:val="nil"/>
              <w:bottom w:val="single" w:sz="4" w:space="0" w:color="auto"/>
              <w:right w:val="single" w:sz="4" w:space="0" w:color="auto"/>
            </w:tcBorders>
            <w:shd w:val="clear" w:color="000000" w:fill="FFFFFF"/>
            <w:vAlign w:val="center"/>
            <w:hideMark/>
          </w:tcPr>
          <w:p w14:paraId="64B6ECEE"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09" w:type="dxa"/>
            <w:tcBorders>
              <w:top w:val="nil"/>
              <w:left w:val="nil"/>
              <w:bottom w:val="single" w:sz="4" w:space="0" w:color="auto"/>
              <w:right w:val="single" w:sz="4" w:space="0" w:color="auto"/>
            </w:tcBorders>
            <w:shd w:val="clear" w:color="000000" w:fill="FFFFFF"/>
            <w:vAlign w:val="center"/>
            <w:hideMark/>
          </w:tcPr>
          <w:p w14:paraId="58AC4817"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992" w:type="dxa"/>
            <w:tcBorders>
              <w:top w:val="nil"/>
              <w:left w:val="nil"/>
              <w:bottom w:val="single" w:sz="4" w:space="0" w:color="auto"/>
              <w:right w:val="single" w:sz="4" w:space="0" w:color="auto"/>
            </w:tcBorders>
            <w:shd w:val="clear" w:color="000000" w:fill="FFFFFF"/>
            <w:vAlign w:val="center"/>
            <w:hideMark/>
          </w:tcPr>
          <w:p w14:paraId="64568E31"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r>
      <w:tr w:rsidR="004529B3" w:rsidRPr="004529B3" w14:paraId="330A9133" w14:textId="77777777" w:rsidTr="004529B3">
        <w:tc>
          <w:tcPr>
            <w:tcW w:w="536" w:type="dxa"/>
            <w:tcBorders>
              <w:top w:val="nil"/>
              <w:left w:val="single" w:sz="4" w:space="0" w:color="auto"/>
              <w:bottom w:val="single" w:sz="4" w:space="0" w:color="auto"/>
              <w:right w:val="single" w:sz="4" w:space="0" w:color="auto"/>
            </w:tcBorders>
            <w:shd w:val="clear" w:color="000000" w:fill="FFFFFF"/>
            <w:vAlign w:val="center"/>
            <w:hideMark/>
          </w:tcPr>
          <w:p w14:paraId="163E3A32"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2.5.</w:t>
            </w:r>
          </w:p>
        </w:tc>
        <w:tc>
          <w:tcPr>
            <w:tcW w:w="1628" w:type="dxa"/>
            <w:tcBorders>
              <w:top w:val="nil"/>
              <w:left w:val="nil"/>
              <w:bottom w:val="single" w:sz="4" w:space="0" w:color="auto"/>
              <w:right w:val="single" w:sz="4" w:space="0" w:color="auto"/>
            </w:tcBorders>
            <w:shd w:val="clear" w:color="auto" w:fill="auto"/>
            <w:vAlign w:val="center"/>
            <w:hideMark/>
          </w:tcPr>
          <w:p w14:paraId="6C4B46EF"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К-3 – К-4</w:t>
            </w:r>
          </w:p>
        </w:tc>
        <w:tc>
          <w:tcPr>
            <w:tcW w:w="885" w:type="dxa"/>
            <w:tcBorders>
              <w:top w:val="nil"/>
              <w:left w:val="nil"/>
              <w:bottom w:val="single" w:sz="4" w:space="0" w:color="auto"/>
              <w:right w:val="single" w:sz="4" w:space="0" w:color="auto"/>
            </w:tcBorders>
            <w:shd w:val="clear" w:color="auto" w:fill="auto"/>
            <w:vAlign w:val="center"/>
            <w:hideMark/>
          </w:tcPr>
          <w:p w14:paraId="1EED3690"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133</w:t>
            </w:r>
          </w:p>
        </w:tc>
        <w:tc>
          <w:tcPr>
            <w:tcW w:w="1359" w:type="dxa"/>
            <w:tcBorders>
              <w:top w:val="nil"/>
              <w:left w:val="nil"/>
              <w:bottom w:val="single" w:sz="4" w:space="0" w:color="auto"/>
              <w:right w:val="single" w:sz="4" w:space="0" w:color="auto"/>
            </w:tcBorders>
            <w:shd w:val="clear" w:color="auto" w:fill="auto"/>
            <w:vAlign w:val="center"/>
            <w:hideMark/>
          </w:tcPr>
          <w:p w14:paraId="0D52EFFB"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60</w:t>
            </w:r>
          </w:p>
        </w:tc>
        <w:tc>
          <w:tcPr>
            <w:tcW w:w="1180" w:type="dxa"/>
            <w:tcBorders>
              <w:top w:val="nil"/>
              <w:left w:val="nil"/>
              <w:bottom w:val="single" w:sz="4" w:space="0" w:color="auto"/>
              <w:right w:val="single" w:sz="4" w:space="0" w:color="auto"/>
            </w:tcBorders>
            <w:shd w:val="clear" w:color="000000" w:fill="FFFFFF"/>
            <w:vAlign w:val="center"/>
            <w:hideMark/>
          </w:tcPr>
          <w:p w14:paraId="41CD3677" w14:textId="77777777" w:rsidR="004529B3" w:rsidRPr="004529B3" w:rsidRDefault="004529B3" w:rsidP="004529B3">
            <w:pPr>
              <w:spacing w:line="240" w:lineRule="auto"/>
              <w:jc w:val="left"/>
              <w:rPr>
                <w:rFonts w:eastAsia="Times New Roman" w:cs="Times New Roman"/>
                <w:b/>
                <w:bCs/>
                <w:i/>
                <w:iCs/>
                <w:color w:val="000000"/>
                <w:sz w:val="16"/>
                <w:szCs w:val="16"/>
                <w:lang w:eastAsia="ru-RU"/>
              </w:rPr>
            </w:pPr>
            <w:r w:rsidRPr="004529B3">
              <w:rPr>
                <w:rFonts w:eastAsia="Times New Roman" w:cs="Times New Roman"/>
                <w:b/>
                <w:bCs/>
                <w:i/>
                <w:iCs/>
                <w:color w:val="000000"/>
                <w:sz w:val="16"/>
                <w:szCs w:val="16"/>
                <w:lang w:eastAsia="ru-RU"/>
              </w:rPr>
              <w:t> </w:t>
            </w:r>
          </w:p>
        </w:tc>
        <w:tc>
          <w:tcPr>
            <w:tcW w:w="1180" w:type="dxa"/>
            <w:tcBorders>
              <w:top w:val="nil"/>
              <w:left w:val="nil"/>
              <w:bottom w:val="single" w:sz="4" w:space="0" w:color="auto"/>
              <w:right w:val="single" w:sz="4" w:space="0" w:color="auto"/>
            </w:tcBorders>
            <w:shd w:val="clear" w:color="000000" w:fill="FFFFFF"/>
            <w:vAlign w:val="center"/>
            <w:hideMark/>
          </w:tcPr>
          <w:p w14:paraId="78AF5B9A" w14:textId="77777777" w:rsidR="004529B3" w:rsidRPr="004529B3" w:rsidRDefault="004529B3" w:rsidP="004529B3">
            <w:pPr>
              <w:spacing w:line="240" w:lineRule="auto"/>
              <w:jc w:val="center"/>
              <w:rPr>
                <w:rFonts w:eastAsia="Times New Roman" w:cs="Times New Roman"/>
                <w:b/>
                <w:bCs/>
                <w:i/>
                <w:iCs/>
                <w:color w:val="000000"/>
                <w:sz w:val="16"/>
                <w:szCs w:val="16"/>
                <w:lang w:eastAsia="ru-RU"/>
              </w:rPr>
            </w:pPr>
            <w:r w:rsidRPr="004529B3">
              <w:rPr>
                <w:rFonts w:eastAsia="Times New Roman" w:cs="Times New Roman"/>
                <w:b/>
                <w:bCs/>
                <w:i/>
                <w:iCs/>
                <w:color w:val="000000"/>
                <w:sz w:val="16"/>
                <w:szCs w:val="16"/>
                <w:lang w:eastAsia="ru-RU"/>
              </w:rPr>
              <w:t> </w:t>
            </w:r>
          </w:p>
        </w:tc>
        <w:tc>
          <w:tcPr>
            <w:tcW w:w="882" w:type="dxa"/>
            <w:tcBorders>
              <w:top w:val="nil"/>
              <w:left w:val="nil"/>
              <w:bottom w:val="single" w:sz="4" w:space="0" w:color="auto"/>
              <w:right w:val="single" w:sz="4" w:space="0" w:color="auto"/>
            </w:tcBorders>
            <w:shd w:val="clear" w:color="000000" w:fill="FFFFFF"/>
            <w:vAlign w:val="center"/>
            <w:hideMark/>
          </w:tcPr>
          <w:p w14:paraId="7A5A241E"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26" w:type="dxa"/>
            <w:tcBorders>
              <w:top w:val="nil"/>
              <w:left w:val="nil"/>
              <w:bottom w:val="single" w:sz="4" w:space="0" w:color="auto"/>
              <w:right w:val="single" w:sz="4" w:space="0" w:color="auto"/>
            </w:tcBorders>
            <w:shd w:val="clear" w:color="000000" w:fill="FFFFFF"/>
            <w:vAlign w:val="center"/>
            <w:hideMark/>
          </w:tcPr>
          <w:p w14:paraId="6F2898CB"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4" w:type="dxa"/>
            <w:tcBorders>
              <w:top w:val="nil"/>
              <w:left w:val="nil"/>
              <w:bottom w:val="single" w:sz="4" w:space="0" w:color="auto"/>
              <w:right w:val="single" w:sz="4" w:space="0" w:color="auto"/>
            </w:tcBorders>
            <w:shd w:val="clear" w:color="000000" w:fill="FFFFFF"/>
            <w:vAlign w:val="center"/>
            <w:hideMark/>
          </w:tcPr>
          <w:p w14:paraId="037A945E"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4" w:type="dxa"/>
            <w:tcBorders>
              <w:top w:val="nil"/>
              <w:left w:val="nil"/>
              <w:bottom w:val="single" w:sz="4" w:space="0" w:color="auto"/>
              <w:right w:val="single" w:sz="4" w:space="0" w:color="auto"/>
            </w:tcBorders>
            <w:shd w:val="clear" w:color="000000" w:fill="FFFFFF"/>
            <w:vAlign w:val="center"/>
            <w:hideMark/>
          </w:tcPr>
          <w:p w14:paraId="109A8DED"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74" w:type="dxa"/>
            <w:tcBorders>
              <w:top w:val="nil"/>
              <w:left w:val="nil"/>
              <w:bottom w:val="single" w:sz="4" w:space="0" w:color="auto"/>
              <w:right w:val="single" w:sz="4" w:space="0" w:color="auto"/>
            </w:tcBorders>
            <w:shd w:val="clear" w:color="000000" w:fill="FFFFFF"/>
            <w:vAlign w:val="center"/>
            <w:hideMark/>
          </w:tcPr>
          <w:p w14:paraId="14438448"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74" w:type="dxa"/>
            <w:tcBorders>
              <w:top w:val="nil"/>
              <w:left w:val="nil"/>
              <w:bottom w:val="single" w:sz="4" w:space="0" w:color="auto"/>
              <w:right w:val="single" w:sz="4" w:space="0" w:color="auto"/>
            </w:tcBorders>
            <w:shd w:val="clear" w:color="000000" w:fill="FFFFFF"/>
            <w:vAlign w:val="center"/>
            <w:hideMark/>
          </w:tcPr>
          <w:p w14:paraId="7D36870F"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74" w:type="dxa"/>
            <w:tcBorders>
              <w:top w:val="nil"/>
              <w:left w:val="nil"/>
              <w:bottom w:val="single" w:sz="4" w:space="0" w:color="auto"/>
              <w:right w:val="single" w:sz="4" w:space="0" w:color="auto"/>
            </w:tcBorders>
            <w:shd w:val="clear" w:color="000000" w:fill="FFFFFF"/>
            <w:vAlign w:val="center"/>
            <w:hideMark/>
          </w:tcPr>
          <w:p w14:paraId="2FE8408A"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74" w:type="dxa"/>
            <w:tcBorders>
              <w:top w:val="nil"/>
              <w:left w:val="nil"/>
              <w:bottom w:val="single" w:sz="4" w:space="0" w:color="auto"/>
              <w:right w:val="single" w:sz="4" w:space="0" w:color="auto"/>
            </w:tcBorders>
            <w:shd w:val="clear" w:color="000000" w:fill="FFFFFF"/>
            <w:vAlign w:val="center"/>
            <w:hideMark/>
          </w:tcPr>
          <w:p w14:paraId="7C00ABCC"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535" w:type="dxa"/>
            <w:tcBorders>
              <w:top w:val="nil"/>
              <w:left w:val="nil"/>
              <w:bottom w:val="single" w:sz="4" w:space="0" w:color="auto"/>
              <w:right w:val="single" w:sz="4" w:space="0" w:color="auto"/>
            </w:tcBorders>
            <w:shd w:val="clear" w:color="000000" w:fill="FFFFFF"/>
            <w:vAlign w:val="center"/>
            <w:hideMark/>
          </w:tcPr>
          <w:p w14:paraId="40CB9DC1"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535" w:type="dxa"/>
            <w:tcBorders>
              <w:top w:val="nil"/>
              <w:left w:val="nil"/>
              <w:bottom w:val="single" w:sz="4" w:space="0" w:color="auto"/>
              <w:right w:val="single" w:sz="4" w:space="0" w:color="auto"/>
            </w:tcBorders>
            <w:shd w:val="clear" w:color="000000" w:fill="FFFFFF"/>
            <w:vAlign w:val="center"/>
            <w:hideMark/>
          </w:tcPr>
          <w:p w14:paraId="5E6FDDA3"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535" w:type="dxa"/>
            <w:tcBorders>
              <w:top w:val="nil"/>
              <w:left w:val="nil"/>
              <w:bottom w:val="single" w:sz="4" w:space="0" w:color="auto"/>
              <w:right w:val="single" w:sz="4" w:space="0" w:color="auto"/>
            </w:tcBorders>
            <w:shd w:val="clear" w:color="000000" w:fill="FFFFFF"/>
            <w:vAlign w:val="center"/>
            <w:hideMark/>
          </w:tcPr>
          <w:p w14:paraId="04969EF8"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986" w:type="dxa"/>
            <w:tcBorders>
              <w:top w:val="nil"/>
              <w:left w:val="nil"/>
              <w:bottom w:val="single" w:sz="4" w:space="0" w:color="auto"/>
              <w:right w:val="single" w:sz="4" w:space="0" w:color="auto"/>
            </w:tcBorders>
            <w:shd w:val="clear" w:color="000000" w:fill="FFFFFF"/>
            <w:vAlign w:val="center"/>
            <w:hideMark/>
          </w:tcPr>
          <w:p w14:paraId="215D4106"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1" w:type="dxa"/>
            <w:tcBorders>
              <w:top w:val="nil"/>
              <w:left w:val="nil"/>
              <w:bottom w:val="single" w:sz="4" w:space="0" w:color="auto"/>
              <w:right w:val="single" w:sz="4" w:space="0" w:color="auto"/>
            </w:tcBorders>
            <w:shd w:val="clear" w:color="000000" w:fill="FFFFFF"/>
            <w:vAlign w:val="center"/>
            <w:hideMark/>
          </w:tcPr>
          <w:p w14:paraId="11944E1C"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0" w:type="dxa"/>
            <w:tcBorders>
              <w:top w:val="nil"/>
              <w:left w:val="nil"/>
              <w:bottom w:val="single" w:sz="4" w:space="0" w:color="auto"/>
              <w:right w:val="single" w:sz="4" w:space="0" w:color="auto"/>
            </w:tcBorders>
            <w:shd w:val="clear" w:color="000000" w:fill="FFFFFF"/>
            <w:vAlign w:val="center"/>
            <w:hideMark/>
          </w:tcPr>
          <w:p w14:paraId="0185543A"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1" w:type="dxa"/>
            <w:tcBorders>
              <w:top w:val="nil"/>
              <w:left w:val="nil"/>
              <w:bottom w:val="single" w:sz="4" w:space="0" w:color="auto"/>
              <w:right w:val="single" w:sz="4" w:space="0" w:color="auto"/>
            </w:tcBorders>
            <w:shd w:val="clear" w:color="000000" w:fill="FFFFFF"/>
            <w:vAlign w:val="center"/>
            <w:hideMark/>
          </w:tcPr>
          <w:p w14:paraId="72FCF68E"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09" w:type="dxa"/>
            <w:tcBorders>
              <w:top w:val="nil"/>
              <w:left w:val="nil"/>
              <w:bottom w:val="single" w:sz="4" w:space="0" w:color="auto"/>
              <w:right w:val="single" w:sz="4" w:space="0" w:color="auto"/>
            </w:tcBorders>
            <w:shd w:val="clear" w:color="000000" w:fill="FFFFFF"/>
            <w:vAlign w:val="center"/>
            <w:hideMark/>
          </w:tcPr>
          <w:p w14:paraId="6D8B9C59"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567" w:type="dxa"/>
            <w:tcBorders>
              <w:top w:val="nil"/>
              <w:left w:val="nil"/>
              <w:bottom w:val="single" w:sz="4" w:space="0" w:color="auto"/>
              <w:right w:val="single" w:sz="4" w:space="0" w:color="auto"/>
            </w:tcBorders>
            <w:shd w:val="clear" w:color="000000" w:fill="FFFFFF"/>
            <w:vAlign w:val="center"/>
            <w:hideMark/>
          </w:tcPr>
          <w:p w14:paraId="1FF9E3F7"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0" w:type="dxa"/>
            <w:tcBorders>
              <w:top w:val="nil"/>
              <w:left w:val="nil"/>
              <w:bottom w:val="single" w:sz="4" w:space="0" w:color="auto"/>
              <w:right w:val="single" w:sz="4" w:space="0" w:color="auto"/>
            </w:tcBorders>
            <w:shd w:val="clear" w:color="000000" w:fill="FFFFFF"/>
            <w:vAlign w:val="center"/>
            <w:hideMark/>
          </w:tcPr>
          <w:p w14:paraId="50AB4848"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09" w:type="dxa"/>
            <w:tcBorders>
              <w:top w:val="nil"/>
              <w:left w:val="nil"/>
              <w:bottom w:val="single" w:sz="4" w:space="0" w:color="auto"/>
              <w:right w:val="single" w:sz="4" w:space="0" w:color="auto"/>
            </w:tcBorders>
            <w:shd w:val="clear" w:color="000000" w:fill="FFFFFF"/>
            <w:vAlign w:val="center"/>
            <w:hideMark/>
          </w:tcPr>
          <w:p w14:paraId="5600CBEB"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992" w:type="dxa"/>
            <w:tcBorders>
              <w:top w:val="nil"/>
              <w:left w:val="nil"/>
              <w:bottom w:val="single" w:sz="4" w:space="0" w:color="auto"/>
              <w:right w:val="single" w:sz="4" w:space="0" w:color="auto"/>
            </w:tcBorders>
            <w:shd w:val="clear" w:color="000000" w:fill="FFFFFF"/>
            <w:vAlign w:val="center"/>
            <w:hideMark/>
          </w:tcPr>
          <w:p w14:paraId="779BE76F"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r>
      <w:tr w:rsidR="004529B3" w:rsidRPr="004529B3" w14:paraId="5B2A2955" w14:textId="77777777" w:rsidTr="004529B3">
        <w:tc>
          <w:tcPr>
            <w:tcW w:w="536" w:type="dxa"/>
            <w:tcBorders>
              <w:top w:val="nil"/>
              <w:left w:val="single" w:sz="4" w:space="0" w:color="auto"/>
              <w:bottom w:val="single" w:sz="4" w:space="0" w:color="auto"/>
              <w:right w:val="single" w:sz="4" w:space="0" w:color="auto"/>
            </w:tcBorders>
            <w:shd w:val="clear" w:color="000000" w:fill="FFFFFF"/>
            <w:vAlign w:val="center"/>
            <w:hideMark/>
          </w:tcPr>
          <w:p w14:paraId="37711F61"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1628" w:type="dxa"/>
            <w:tcBorders>
              <w:top w:val="nil"/>
              <w:left w:val="nil"/>
              <w:bottom w:val="single" w:sz="4" w:space="0" w:color="auto"/>
              <w:right w:val="single" w:sz="4" w:space="0" w:color="auto"/>
            </w:tcBorders>
            <w:shd w:val="clear" w:color="000000" w:fill="FFFFFF"/>
            <w:vAlign w:val="center"/>
            <w:hideMark/>
          </w:tcPr>
          <w:p w14:paraId="09CD9B84" w14:textId="77777777" w:rsidR="004529B3" w:rsidRPr="004529B3" w:rsidRDefault="004529B3" w:rsidP="004529B3">
            <w:pPr>
              <w:spacing w:line="240" w:lineRule="auto"/>
              <w:rPr>
                <w:rFonts w:eastAsia="Times New Roman" w:cs="Times New Roman"/>
                <w:i/>
                <w:iCs/>
                <w:color w:val="000000"/>
                <w:sz w:val="16"/>
                <w:szCs w:val="16"/>
                <w:lang w:eastAsia="ru-RU"/>
              </w:rPr>
            </w:pPr>
            <w:r w:rsidRPr="004529B3">
              <w:rPr>
                <w:rFonts w:eastAsia="Times New Roman" w:cs="Times New Roman"/>
                <w:i/>
                <w:iCs/>
                <w:color w:val="000000"/>
                <w:sz w:val="16"/>
                <w:szCs w:val="16"/>
                <w:lang w:eastAsia="ru-RU"/>
              </w:rPr>
              <w:t>в текущих ценах, тыс. руб.</w:t>
            </w:r>
          </w:p>
        </w:tc>
        <w:tc>
          <w:tcPr>
            <w:tcW w:w="885" w:type="dxa"/>
            <w:tcBorders>
              <w:top w:val="nil"/>
              <w:left w:val="nil"/>
              <w:bottom w:val="single" w:sz="4" w:space="0" w:color="auto"/>
              <w:right w:val="single" w:sz="4" w:space="0" w:color="auto"/>
            </w:tcBorders>
            <w:shd w:val="clear" w:color="000000" w:fill="FFFFFF"/>
            <w:vAlign w:val="center"/>
            <w:hideMark/>
          </w:tcPr>
          <w:p w14:paraId="2FD3D12C"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1359" w:type="dxa"/>
            <w:tcBorders>
              <w:top w:val="nil"/>
              <w:left w:val="nil"/>
              <w:bottom w:val="single" w:sz="4" w:space="0" w:color="auto"/>
              <w:right w:val="single" w:sz="4" w:space="0" w:color="auto"/>
            </w:tcBorders>
            <w:shd w:val="clear" w:color="000000" w:fill="FFFFFF"/>
            <w:vAlign w:val="center"/>
            <w:hideMark/>
          </w:tcPr>
          <w:p w14:paraId="6C0C63FE"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1180" w:type="dxa"/>
            <w:tcBorders>
              <w:top w:val="nil"/>
              <w:left w:val="nil"/>
              <w:bottom w:val="single" w:sz="4" w:space="0" w:color="auto"/>
              <w:right w:val="single" w:sz="4" w:space="0" w:color="auto"/>
            </w:tcBorders>
            <w:shd w:val="clear" w:color="000000" w:fill="FFFFFF"/>
            <w:vAlign w:val="center"/>
            <w:hideMark/>
          </w:tcPr>
          <w:p w14:paraId="3264ED67" w14:textId="77777777" w:rsidR="004529B3" w:rsidRPr="004529B3" w:rsidRDefault="004529B3" w:rsidP="004529B3">
            <w:pPr>
              <w:spacing w:line="240" w:lineRule="auto"/>
              <w:jc w:val="center"/>
              <w:rPr>
                <w:rFonts w:eastAsia="Times New Roman" w:cs="Times New Roman"/>
                <w:b/>
                <w:bCs/>
                <w:i/>
                <w:iCs/>
                <w:color w:val="000000"/>
                <w:sz w:val="16"/>
                <w:szCs w:val="16"/>
                <w:lang w:eastAsia="ru-RU"/>
              </w:rPr>
            </w:pPr>
            <w:r w:rsidRPr="004529B3">
              <w:rPr>
                <w:rFonts w:eastAsia="Times New Roman" w:cs="Times New Roman"/>
                <w:b/>
                <w:bCs/>
                <w:i/>
                <w:iCs/>
                <w:color w:val="000000"/>
                <w:sz w:val="16"/>
                <w:szCs w:val="16"/>
                <w:lang w:eastAsia="ru-RU"/>
              </w:rPr>
              <w:t>2 695,69</w:t>
            </w:r>
          </w:p>
        </w:tc>
        <w:tc>
          <w:tcPr>
            <w:tcW w:w="1180" w:type="dxa"/>
            <w:tcBorders>
              <w:top w:val="nil"/>
              <w:left w:val="nil"/>
              <w:bottom w:val="single" w:sz="4" w:space="0" w:color="auto"/>
              <w:right w:val="single" w:sz="4" w:space="0" w:color="auto"/>
            </w:tcBorders>
            <w:shd w:val="clear" w:color="000000" w:fill="FFFFFF"/>
            <w:vAlign w:val="center"/>
            <w:hideMark/>
          </w:tcPr>
          <w:p w14:paraId="64F45212" w14:textId="77777777" w:rsidR="004529B3" w:rsidRPr="004529B3" w:rsidRDefault="004529B3" w:rsidP="004529B3">
            <w:pPr>
              <w:spacing w:line="240" w:lineRule="auto"/>
              <w:jc w:val="center"/>
              <w:rPr>
                <w:rFonts w:eastAsia="Times New Roman" w:cs="Times New Roman"/>
                <w:b/>
                <w:bCs/>
                <w:i/>
                <w:iCs/>
                <w:color w:val="000000"/>
                <w:sz w:val="16"/>
                <w:szCs w:val="16"/>
                <w:lang w:eastAsia="ru-RU"/>
              </w:rPr>
            </w:pPr>
            <w:r w:rsidRPr="004529B3">
              <w:rPr>
                <w:rFonts w:eastAsia="Times New Roman" w:cs="Times New Roman"/>
                <w:b/>
                <w:bCs/>
                <w:i/>
                <w:iCs/>
                <w:color w:val="000000"/>
                <w:sz w:val="16"/>
                <w:szCs w:val="16"/>
                <w:lang w:eastAsia="ru-RU"/>
              </w:rPr>
              <w:t> </w:t>
            </w:r>
          </w:p>
        </w:tc>
        <w:tc>
          <w:tcPr>
            <w:tcW w:w="882" w:type="dxa"/>
            <w:tcBorders>
              <w:top w:val="nil"/>
              <w:left w:val="nil"/>
              <w:bottom w:val="single" w:sz="4" w:space="0" w:color="auto"/>
              <w:right w:val="single" w:sz="4" w:space="0" w:color="auto"/>
            </w:tcBorders>
            <w:shd w:val="clear" w:color="000000" w:fill="FFFFFF"/>
            <w:vAlign w:val="center"/>
            <w:hideMark/>
          </w:tcPr>
          <w:p w14:paraId="0BFD6B96"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26" w:type="dxa"/>
            <w:tcBorders>
              <w:top w:val="nil"/>
              <w:left w:val="nil"/>
              <w:bottom w:val="single" w:sz="4" w:space="0" w:color="auto"/>
              <w:right w:val="single" w:sz="4" w:space="0" w:color="auto"/>
            </w:tcBorders>
            <w:shd w:val="clear" w:color="000000" w:fill="FFFFFF"/>
            <w:vAlign w:val="center"/>
            <w:hideMark/>
          </w:tcPr>
          <w:p w14:paraId="14151450"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4" w:type="dxa"/>
            <w:tcBorders>
              <w:top w:val="nil"/>
              <w:left w:val="nil"/>
              <w:bottom w:val="single" w:sz="4" w:space="0" w:color="auto"/>
              <w:right w:val="single" w:sz="4" w:space="0" w:color="auto"/>
            </w:tcBorders>
            <w:shd w:val="clear" w:color="000000" w:fill="FFFFFF"/>
            <w:vAlign w:val="center"/>
            <w:hideMark/>
          </w:tcPr>
          <w:p w14:paraId="07B90B18"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4" w:type="dxa"/>
            <w:tcBorders>
              <w:top w:val="nil"/>
              <w:left w:val="nil"/>
              <w:bottom w:val="single" w:sz="4" w:space="0" w:color="auto"/>
              <w:right w:val="single" w:sz="4" w:space="0" w:color="auto"/>
            </w:tcBorders>
            <w:shd w:val="clear" w:color="000000" w:fill="FFFFFF"/>
            <w:vAlign w:val="center"/>
            <w:hideMark/>
          </w:tcPr>
          <w:p w14:paraId="60EB5CE0"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74" w:type="dxa"/>
            <w:tcBorders>
              <w:top w:val="nil"/>
              <w:left w:val="nil"/>
              <w:bottom w:val="single" w:sz="4" w:space="0" w:color="auto"/>
              <w:right w:val="single" w:sz="4" w:space="0" w:color="auto"/>
            </w:tcBorders>
            <w:shd w:val="clear" w:color="000000" w:fill="FFFFFF"/>
            <w:vAlign w:val="center"/>
            <w:hideMark/>
          </w:tcPr>
          <w:p w14:paraId="4056F051"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74" w:type="dxa"/>
            <w:tcBorders>
              <w:top w:val="nil"/>
              <w:left w:val="nil"/>
              <w:bottom w:val="single" w:sz="4" w:space="0" w:color="auto"/>
              <w:right w:val="single" w:sz="4" w:space="0" w:color="auto"/>
            </w:tcBorders>
            <w:shd w:val="clear" w:color="000000" w:fill="FFFFFF"/>
            <w:vAlign w:val="center"/>
            <w:hideMark/>
          </w:tcPr>
          <w:p w14:paraId="624E1F54"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74" w:type="dxa"/>
            <w:tcBorders>
              <w:top w:val="nil"/>
              <w:left w:val="nil"/>
              <w:bottom w:val="single" w:sz="4" w:space="0" w:color="auto"/>
              <w:right w:val="single" w:sz="4" w:space="0" w:color="auto"/>
            </w:tcBorders>
            <w:shd w:val="clear" w:color="000000" w:fill="FFFFFF"/>
            <w:vAlign w:val="center"/>
            <w:hideMark/>
          </w:tcPr>
          <w:p w14:paraId="6A14B36D"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74" w:type="dxa"/>
            <w:tcBorders>
              <w:top w:val="nil"/>
              <w:left w:val="nil"/>
              <w:bottom w:val="single" w:sz="4" w:space="0" w:color="auto"/>
              <w:right w:val="single" w:sz="4" w:space="0" w:color="auto"/>
            </w:tcBorders>
            <w:shd w:val="clear" w:color="000000" w:fill="FFFFFF"/>
            <w:vAlign w:val="center"/>
            <w:hideMark/>
          </w:tcPr>
          <w:p w14:paraId="37345B9A"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535" w:type="dxa"/>
            <w:tcBorders>
              <w:top w:val="nil"/>
              <w:left w:val="nil"/>
              <w:bottom w:val="single" w:sz="4" w:space="0" w:color="auto"/>
              <w:right w:val="single" w:sz="4" w:space="0" w:color="auto"/>
            </w:tcBorders>
            <w:shd w:val="clear" w:color="000000" w:fill="FFFFFF"/>
            <w:vAlign w:val="center"/>
            <w:hideMark/>
          </w:tcPr>
          <w:p w14:paraId="6EAAF836"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535" w:type="dxa"/>
            <w:tcBorders>
              <w:top w:val="nil"/>
              <w:left w:val="nil"/>
              <w:bottom w:val="single" w:sz="4" w:space="0" w:color="auto"/>
              <w:right w:val="single" w:sz="4" w:space="0" w:color="auto"/>
            </w:tcBorders>
            <w:shd w:val="clear" w:color="000000" w:fill="FFFFFF"/>
            <w:vAlign w:val="center"/>
            <w:hideMark/>
          </w:tcPr>
          <w:p w14:paraId="30012495"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535" w:type="dxa"/>
            <w:tcBorders>
              <w:top w:val="nil"/>
              <w:left w:val="nil"/>
              <w:bottom w:val="single" w:sz="4" w:space="0" w:color="auto"/>
              <w:right w:val="single" w:sz="4" w:space="0" w:color="auto"/>
            </w:tcBorders>
            <w:shd w:val="clear" w:color="000000" w:fill="FFFFFF"/>
            <w:vAlign w:val="center"/>
            <w:hideMark/>
          </w:tcPr>
          <w:p w14:paraId="36E53070"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986" w:type="dxa"/>
            <w:tcBorders>
              <w:top w:val="nil"/>
              <w:left w:val="nil"/>
              <w:bottom w:val="single" w:sz="4" w:space="0" w:color="auto"/>
              <w:right w:val="single" w:sz="4" w:space="0" w:color="auto"/>
            </w:tcBorders>
            <w:shd w:val="clear" w:color="000000" w:fill="FFFFFF"/>
            <w:vAlign w:val="center"/>
            <w:hideMark/>
          </w:tcPr>
          <w:p w14:paraId="117FF708"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1" w:type="dxa"/>
            <w:tcBorders>
              <w:top w:val="nil"/>
              <w:left w:val="nil"/>
              <w:bottom w:val="single" w:sz="4" w:space="0" w:color="auto"/>
              <w:right w:val="single" w:sz="4" w:space="0" w:color="auto"/>
            </w:tcBorders>
            <w:shd w:val="clear" w:color="000000" w:fill="FFFFFF"/>
            <w:vAlign w:val="center"/>
            <w:hideMark/>
          </w:tcPr>
          <w:p w14:paraId="7534A62D"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2695,69</w:t>
            </w:r>
          </w:p>
        </w:tc>
        <w:tc>
          <w:tcPr>
            <w:tcW w:w="850" w:type="dxa"/>
            <w:tcBorders>
              <w:top w:val="nil"/>
              <w:left w:val="nil"/>
              <w:bottom w:val="single" w:sz="4" w:space="0" w:color="auto"/>
              <w:right w:val="single" w:sz="4" w:space="0" w:color="auto"/>
            </w:tcBorders>
            <w:shd w:val="clear" w:color="000000" w:fill="FFFFFF"/>
            <w:vAlign w:val="center"/>
            <w:hideMark/>
          </w:tcPr>
          <w:p w14:paraId="7FD7F5FE"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1" w:type="dxa"/>
            <w:tcBorders>
              <w:top w:val="nil"/>
              <w:left w:val="nil"/>
              <w:bottom w:val="single" w:sz="4" w:space="0" w:color="auto"/>
              <w:right w:val="single" w:sz="4" w:space="0" w:color="auto"/>
            </w:tcBorders>
            <w:shd w:val="clear" w:color="000000" w:fill="FFFFFF"/>
            <w:vAlign w:val="center"/>
            <w:hideMark/>
          </w:tcPr>
          <w:p w14:paraId="1B0515F9"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09" w:type="dxa"/>
            <w:tcBorders>
              <w:top w:val="nil"/>
              <w:left w:val="nil"/>
              <w:bottom w:val="single" w:sz="4" w:space="0" w:color="auto"/>
              <w:right w:val="single" w:sz="4" w:space="0" w:color="auto"/>
            </w:tcBorders>
            <w:shd w:val="clear" w:color="000000" w:fill="FFFFFF"/>
            <w:vAlign w:val="center"/>
            <w:hideMark/>
          </w:tcPr>
          <w:p w14:paraId="2D28BF4F"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567" w:type="dxa"/>
            <w:tcBorders>
              <w:top w:val="nil"/>
              <w:left w:val="nil"/>
              <w:bottom w:val="single" w:sz="4" w:space="0" w:color="auto"/>
              <w:right w:val="single" w:sz="4" w:space="0" w:color="auto"/>
            </w:tcBorders>
            <w:shd w:val="clear" w:color="000000" w:fill="FFFFFF"/>
            <w:vAlign w:val="center"/>
            <w:hideMark/>
          </w:tcPr>
          <w:p w14:paraId="0F4008FA"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0" w:type="dxa"/>
            <w:tcBorders>
              <w:top w:val="nil"/>
              <w:left w:val="nil"/>
              <w:bottom w:val="single" w:sz="4" w:space="0" w:color="auto"/>
              <w:right w:val="single" w:sz="4" w:space="0" w:color="auto"/>
            </w:tcBorders>
            <w:shd w:val="clear" w:color="000000" w:fill="FFFFFF"/>
            <w:vAlign w:val="center"/>
            <w:hideMark/>
          </w:tcPr>
          <w:p w14:paraId="26A5190B"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09" w:type="dxa"/>
            <w:tcBorders>
              <w:top w:val="nil"/>
              <w:left w:val="nil"/>
              <w:bottom w:val="single" w:sz="4" w:space="0" w:color="auto"/>
              <w:right w:val="single" w:sz="4" w:space="0" w:color="auto"/>
            </w:tcBorders>
            <w:shd w:val="clear" w:color="000000" w:fill="FFFFFF"/>
            <w:vAlign w:val="center"/>
            <w:hideMark/>
          </w:tcPr>
          <w:p w14:paraId="26BE73A5"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992" w:type="dxa"/>
            <w:tcBorders>
              <w:top w:val="nil"/>
              <w:left w:val="nil"/>
              <w:bottom w:val="single" w:sz="4" w:space="0" w:color="auto"/>
              <w:right w:val="single" w:sz="4" w:space="0" w:color="auto"/>
            </w:tcBorders>
            <w:shd w:val="clear" w:color="000000" w:fill="FFFFFF"/>
            <w:vAlign w:val="center"/>
            <w:hideMark/>
          </w:tcPr>
          <w:p w14:paraId="736740B4"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r>
      <w:tr w:rsidR="004529B3" w:rsidRPr="004529B3" w14:paraId="1A5D8E78" w14:textId="77777777" w:rsidTr="004529B3">
        <w:tc>
          <w:tcPr>
            <w:tcW w:w="536" w:type="dxa"/>
            <w:tcBorders>
              <w:top w:val="nil"/>
              <w:left w:val="single" w:sz="4" w:space="0" w:color="auto"/>
              <w:bottom w:val="single" w:sz="4" w:space="0" w:color="auto"/>
              <w:right w:val="single" w:sz="4" w:space="0" w:color="auto"/>
            </w:tcBorders>
            <w:shd w:val="clear" w:color="000000" w:fill="FFFFFF"/>
            <w:vAlign w:val="center"/>
            <w:hideMark/>
          </w:tcPr>
          <w:p w14:paraId="7B808A1A"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lastRenderedPageBreak/>
              <w:t> </w:t>
            </w:r>
          </w:p>
        </w:tc>
        <w:tc>
          <w:tcPr>
            <w:tcW w:w="1628" w:type="dxa"/>
            <w:tcBorders>
              <w:top w:val="nil"/>
              <w:left w:val="nil"/>
              <w:bottom w:val="single" w:sz="4" w:space="0" w:color="auto"/>
              <w:right w:val="single" w:sz="4" w:space="0" w:color="auto"/>
            </w:tcBorders>
            <w:shd w:val="clear" w:color="000000" w:fill="FFFFFF"/>
            <w:vAlign w:val="center"/>
            <w:hideMark/>
          </w:tcPr>
          <w:p w14:paraId="0D3EFAB0" w14:textId="77777777" w:rsidR="004529B3" w:rsidRPr="004529B3" w:rsidRDefault="004529B3" w:rsidP="004529B3">
            <w:pPr>
              <w:spacing w:line="240" w:lineRule="auto"/>
              <w:rPr>
                <w:rFonts w:eastAsia="Times New Roman" w:cs="Times New Roman"/>
                <w:i/>
                <w:iCs/>
                <w:color w:val="000000"/>
                <w:sz w:val="16"/>
                <w:szCs w:val="16"/>
                <w:lang w:eastAsia="ru-RU"/>
              </w:rPr>
            </w:pPr>
            <w:r w:rsidRPr="004529B3">
              <w:rPr>
                <w:rFonts w:eastAsia="Times New Roman" w:cs="Times New Roman"/>
                <w:i/>
                <w:iCs/>
                <w:color w:val="000000"/>
                <w:sz w:val="16"/>
                <w:szCs w:val="16"/>
                <w:lang w:eastAsia="ru-RU"/>
              </w:rPr>
              <w:t xml:space="preserve"> в прогнозных ценах, тыс. руб.</w:t>
            </w:r>
          </w:p>
        </w:tc>
        <w:tc>
          <w:tcPr>
            <w:tcW w:w="885" w:type="dxa"/>
            <w:tcBorders>
              <w:top w:val="nil"/>
              <w:left w:val="nil"/>
              <w:bottom w:val="single" w:sz="4" w:space="0" w:color="auto"/>
              <w:right w:val="single" w:sz="4" w:space="0" w:color="auto"/>
            </w:tcBorders>
            <w:shd w:val="clear" w:color="000000" w:fill="FFFFFF"/>
            <w:vAlign w:val="center"/>
            <w:hideMark/>
          </w:tcPr>
          <w:p w14:paraId="4423F380"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1359" w:type="dxa"/>
            <w:tcBorders>
              <w:top w:val="nil"/>
              <w:left w:val="nil"/>
              <w:bottom w:val="single" w:sz="4" w:space="0" w:color="auto"/>
              <w:right w:val="single" w:sz="4" w:space="0" w:color="auto"/>
            </w:tcBorders>
            <w:shd w:val="clear" w:color="000000" w:fill="FFFFFF"/>
            <w:vAlign w:val="center"/>
            <w:hideMark/>
          </w:tcPr>
          <w:p w14:paraId="32414CDE"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1180" w:type="dxa"/>
            <w:tcBorders>
              <w:top w:val="nil"/>
              <w:left w:val="nil"/>
              <w:bottom w:val="single" w:sz="4" w:space="0" w:color="auto"/>
              <w:right w:val="single" w:sz="4" w:space="0" w:color="auto"/>
            </w:tcBorders>
            <w:shd w:val="clear" w:color="000000" w:fill="FFFFFF"/>
            <w:vAlign w:val="center"/>
            <w:hideMark/>
          </w:tcPr>
          <w:p w14:paraId="0E2EB28C" w14:textId="77777777" w:rsidR="004529B3" w:rsidRPr="004529B3" w:rsidRDefault="004529B3" w:rsidP="004529B3">
            <w:pPr>
              <w:spacing w:line="240" w:lineRule="auto"/>
              <w:jc w:val="center"/>
              <w:rPr>
                <w:rFonts w:eastAsia="Times New Roman" w:cs="Times New Roman"/>
                <w:b/>
                <w:bCs/>
                <w:i/>
                <w:iCs/>
                <w:color w:val="000000"/>
                <w:sz w:val="16"/>
                <w:szCs w:val="16"/>
                <w:lang w:eastAsia="ru-RU"/>
              </w:rPr>
            </w:pPr>
            <w:r w:rsidRPr="004529B3">
              <w:rPr>
                <w:rFonts w:eastAsia="Times New Roman" w:cs="Times New Roman"/>
                <w:b/>
                <w:bCs/>
                <w:i/>
                <w:iCs/>
                <w:color w:val="000000"/>
                <w:sz w:val="16"/>
                <w:szCs w:val="16"/>
                <w:lang w:eastAsia="ru-RU"/>
              </w:rPr>
              <w:t> </w:t>
            </w:r>
          </w:p>
        </w:tc>
        <w:tc>
          <w:tcPr>
            <w:tcW w:w="1180" w:type="dxa"/>
            <w:tcBorders>
              <w:top w:val="nil"/>
              <w:left w:val="nil"/>
              <w:bottom w:val="single" w:sz="4" w:space="0" w:color="auto"/>
              <w:right w:val="single" w:sz="4" w:space="0" w:color="auto"/>
            </w:tcBorders>
            <w:shd w:val="clear" w:color="000000" w:fill="FFFFFF"/>
            <w:vAlign w:val="center"/>
            <w:hideMark/>
          </w:tcPr>
          <w:p w14:paraId="30846CCB" w14:textId="77777777" w:rsidR="004529B3" w:rsidRPr="004529B3" w:rsidRDefault="004529B3" w:rsidP="004529B3">
            <w:pPr>
              <w:spacing w:line="240" w:lineRule="auto"/>
              <w:jc w:val="center"/>
              <w:rPr>
                <w:rFonts w:eastAsia="Times New Roman" w:cs="Times New Roman"/>
                <w:b/>
                <w:bCs/>
                <w:i/>
                <w:iCs/>
                <w:color w:val="000000"/>
                <w:sz w:val="16"/>
                <w:szCs w:val="16"/>
                <w:lang w:eastAsia="ru-RU"/>
              </w:rPr>
            </w:pPr>
            <w:r w:rsidRPr="004529B3">
              <w:rPr>
                <w:rFonts w:eastAsia="Times New Roman" w:cs="Times New Roman"/>
                <w:b/>
                <w:bCs/>
                <w:i/>
                <w:iCs/>
                <w:color w:val="000000"/>
                <w:sz w:val="16"/>
                <w:szCs w:val="16"/>
                <w:lang w:eastAsia="ru-RU"/>
              </w:rPr>
              <w:t>4 407,88</w:t>
            </w:r>
          </w:p>
        </w:tc>
        <w:tc>
          <w:tcPr>
            <w:tcW w:w="882" w:type="dxa"/>
            <w:tcBorders>
              <w:top w:val="nil"/>
              <w:left w:val="nil"/>
              <w:bottom w:val="single" w:sz="4" w:space="0" w:color="auto"/>
              <w:right w:val="single" w:sz="4" w:space="0" w:color="auto"/>
            </w:tcBorders>
            <w:shd w:val="clear" w:color="000000" w:fill="FFFFFF"/>
            <w:vAlign w:val="center"/>
            <w:hideMark/>
          </w:tcPr>
          <w:p w14:paraId="634E699B"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26" w:type="dxa"/>
            <w:tcBorders>
              <w:top w:val="nil"/>
              <w:left w:val="nil"/>
              <w:bottom w:val="single" w:sz="4" w:space="0" w:color="auto"/>
              <w:right w:val="single" w:sz="4" w:space="0" w:color="auto"/>
            </w:tcBorders>
            <w:shd w:val="clear" w:color="000000" w:fill="FFFFFF"/>
            <w:vAlign w:val="center"/>
            <w:hideMark/>
          </w:tcPr>
          <w:p w14:paraId="5236528C"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4" w:type="dxa"/>
            <w:tcBorders>
              <w:top w:val="nil"/>
              <w:left w:val="nil"/>
              <w:bottom w:val="single" w:sz="4" w:space="0" w:color="auto"/>
              <w:right w:val="single" w:sz="4" w:space="0" w:color="auto"/>
            </w:tcBorders>
            <w:shd w:val="clear" w:color="000000" w:fill="FFFFFF"/>
            <w:vAlign w:val="center"/>
            <w:hideMark/>
          </w:tcPr>
          <w:p w14:paraId="0909ACA4"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4" w:type="dxa"/>
            <w:tcBorders>
              <w:top w:val="nil"/>
              <w:left w:val="nil"/>
              <w:bottom w:val="single" w:sz="4" w:space="0" w:color="auto"/>
              <w:right w:val="single" w:sz="4" w:space="0" w:color="auto"/>
            </w:tcBorders>
            <w:shd w:val="clear" w:color="000000" w:fill="FFFFFF"/>
            <w:vAlign w:val="center"/>
            <w:hideMark/>
          </w:tcPr>
          <w:p w14:paraId="5330B2A5"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74" w:type="dxa"/>
            <w:tcBorders>
              <w:top w:val="nil"/>
              <w:left w:val="nil"/>
              <w:bottom w:val="single" w:sz="4" w:space="0" w:color="auto"/>
              <w:right w:val="single" w:sz="4" w:space="0" w:color="auto"/>
            </w:tcBorders>
            <w:shd w:val="clear" w:color="000000" w:fill="FFFFFF"/>
            <w:vAlign w:val="center"/>
            <w:hideMark/>
          </w:tcPr>
          <w:p w14:paraId="0E423E15"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74" w:type="dxa"/>
            <w:tcBorders>
              <w:top w:val="nil"/>
              <w:left w:val="nil"/>
              <w:bottom w:val="single" w:sz="4" w:space="0" w:color="auto"/>
              <w:right w:val="single" w:sz="4" w:space="0" w:color="auto"/>
            </w:tcBorders>
            <w:shd w:val="clear" w:color="000000" w:fill="FFFFFF"/>
            <w:vAlign w:val="center"/>
            <w:hideMark/>
          </w:tcPr>
          <w:p w14:paraId="1E5472D0"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74" w:type="dxa"/>
            <w:tcBorders>
              <w:top w:val="nil"/>
              <w:left w:val="nil"/>
              <w:bottom w:val="single" w:sz="4" w:space="0" w:color="auto"/>
              <w:right w:val="single" w:sz="4" w:space="0" w:color="auto"/>
            </w:tcBorders>
            <w:shd w:val="clear" w:color="000000" w:fill="FFFFFF"/>
            <w:vAlign w:val="center"/>
            <w:hideMark/>
          </w:tcPr>
          <w:p w14:paraId="28C55E78"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74" w:type="dxa"/>
            <w:tcBorders>
              <w:top w:val="nil"/>
              <w:left w:val="nil"/>
              <w:bottom w:val="single" w:sz="4" w:space="0" w:color="auto"/>
              <w:right w:val="single" w:sz="4" w:space="0" w:color="auto"/>
            </w:tcBorders>
            <w:shd w:val="clear" w:color="000000" w:fill="FFFFFF"/>
            <w:vAlign w:val="center"/>
            <w:hideMark/>
          </w:tcPr>
          <w:p w14:paraId="36C5F151"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535" w:type="dxa"/>
            <w:tcBorders>
              <w:top w:val="nil"/>
              <w:left w:val="nil"/>
              <w:bottom w:val="single" w:sz="4" w:space="0" w:color="auto"/>
              <w:right w:val="single" w:sz="4" w:space="0" w:color="auto"/>
            </w:tcBorders>
            <w:shd w:val="clear" w:color="000000" w:fill="FFFFFF"/>
            <w:vAlign w:val="center"/>
            <w:hideMark/>
          </w:tcPr>
          <w:p w14:paraId="62C79474"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535" w:type="dxa"/>
            <w:tcBorders>
              <w:top w:val="nil"/>
              <w:left w:val="nil"/>
              <w:bottom w:val="single" w:sz="4" w:space="0" w:color="auto"/>
              <w:right w:val="single" w:sz="4" w:space="0" w:color="auto"/>
            </w:tcBorders>
            <w:shd w:val="clear" w:color="000000" w:fill="FFFFFF"/>
            <w:vAlign w:val="center"/>
            <w:hideMark/>
          </w:tcPr>
          <w:p w14:paraId="1D9712CA"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535" w:type="dxa"/>
            <w:tcBorders>
              <w:top w:val="nil"/>
              <w:left w:val="nil"/>
              <w:bottom w:val="single" w:sz="4" w:space="0" w:color="auto"/>
              <w:right w:val="single" w:sz="4" w:space="0" w:color="auto"/>
            </w:tcBorders>
            <w:shd w:val="clear" w:color="000000" w:fill="FFFFFF"/>
            <w:vAlign w:val="center"/>
            <w:hideMark/>
          </w:tcPr>
          <w:p w14:paraId="47B89165"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986" w:type="dxa"/>
            <w:tcBorders>
              <w:top w:val="nil"/>
              <w:left w:val="nil"/>
              <w:bottom w:val="single" w:sz="4" w:space="0" w:color="auto"/>
              <w:right w:val="single" w:sz="4" w:space="0" w:color="auto"/>
            </w:tcBorders>
            <w:shd w:val="clear" w:color="000000" w:fill="FFFFFF"/>
            <w:vAlign w:val="center"/>
            <w:hideMark/>
          </w:tcPr>
          <w:p w14:paraId="0EAEAA82"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1" w:type="dxa"/>
            <w:tcBorders>
              <w:top w:val="nil"/>
              <w:left w:val="nil"/>
              <w:bottom w:val="single" w:sz="4" w:space="0" w:color="auto"/>
              <w:right w:val="single" w:sz="4" w:space="0" w:color="auto"/>
            </w:tcBorders>
            <w:shd w:val="clear" w:color="000000" w:fill="FFFFFF"/>
            <w:vAlign w:val="center"/>
            <w:hideMark/>
          </w:tcPr>
          <w:p w14:paraId="5DCFF665"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4407,88</w:t>
            </w:r>
          </w:p>
        </w:tc>
        <w:tc>
          <w:tcPr>
            <w:tcW w:w="850" w:type="dxa"/>
            <w:tcBorders>
              <w:top w:val="nil"/>
              <w:left w:val="nil"/>
              <w:bottom w:val="single" w:sz="4" w:space="0" w:color="auto"/>
              <w:right w:val="single" w:sz="4" w:space="0" w:color="auto"/>
            </w:tcBorders>
            <w:shd w:val="clear" w:color="000000" w:fill="FFFFFF"/>
            <w:vAlign w:val="center"/>
            <w:hideMark/>
          </w:tcPr>
          <w:p w14:paraId="0E2C713D"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1" w:type="dxa"/>
            <w:tcBorders>
              <w:top w:val="nil"/>
              <w:left w:val="nil"/>
              <w:bottom w:val="single" w:sz="4" w:space="0" w:color="auto"/>
              <w:right w:val="single" w:sz="4" w:space="0" w:color="auto"/>
            </w:tcBorders>
            <w:shd w:val="clear" w:color="000000" w:fill="FFFFFF"/>
            <w:vAlign w:val="center"/>
            <w:hideMark/>
          </w:tcPr>
          <w:p w14:paraId="5A00DDE4"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09" w:type="dxa"/>
            <w:tcBorders>
              <w:top w:val="nil"/>
              <w:left w:val="nil"/>
              <w:bottom w:val="single" w:sz="4" w:space="0" w:color="auto"/>
              <w:right w:val="single" w:sz="4" w:space="0" w:color="auto"/>
            </w:tcBorders>
            <w:shd w:val="clear" w:color="000000" w:fill="FFFFFF"/>
            <w:vAlign w:val="center"/>
            <w:hideMark/>
          </w:tcPr>
          <w:p w14:paraId="6E4D5E86"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567" w:type="dxa"/>
            <w:tcBorders>
              <w:top w:val="nil"/>
              <w:left w:val="nil"/>
              <w:bottom w:val="single" w:sz="4" w:space="0" w:color="auto"/>
              <w:right w:val="single" w:sz="4" w:space="0" w:color="auto"/>
            </w:tcBorders>
            <w:shd w:val="clear" w:color="000000" w:fill="FFFFFF"/>
            <w:vAlign w:val="center"/>
            <w:hideMark/>
          </w:tcPr>
          <w:p w14:paraId="29302DB2"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0" w:type="dxa"/>
            <w:tcBorders>
              <w:top w:val="nil"/>
              <w:left w:val="nil"/>
              <w:bottom w:val="single" w:sz="4" w:space="0" w:color="auto"/>
              <w:right w:val="single" w:sz="4" w:space="0" w:color="auto"/>
            </w:tcBorders>
            <w:shd w:val="clear" w:color="000000" w:fill="FFFFFF"/>
            <w:vAlign w:val="center"/>
            <w:hideMark/>
          </w:tcPr>
          <w:p w14:paraId="3855D89C"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09" w:type="dxa"/>
            <w:tcBorders>
              <w:top w:val="nil"/>
              <w:left w:val="nil"/>
              <w:bottom w:val="single" w:sz="4" w:space="0" w:color="auto"/>
              <w:right w:val="single" w:sz="4" w:space="0" w:color="auto"/>
            </w:tcBorders>
            <w:shd w:val="clear" w:color="000000" w:fill="FFFFFF"/>
            <w:vAlign w:val="center"/>
            <w:hideMark/>
          </w:tcPr>
          <w:p w14:paraId="5063B56F"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992" w:type="dxa"/>
            <w:tcBorders>
              <w:top w:val="nil"/>
              <w:left w:val="nil"/>
              <w:bottom w:val="single" w:sz="4" w:space="0" w:color="auto"/>
              <w:right w:val="single" w:sz="4" w:space="0" w:color="auto"/>
            </w:tcBorders>
            <w:shd w:val="clear" w:color="000000" w:fill="FFFFFF"/>
            <w:vAlign w:val="center"/>
            <w:hideMark/>
          </w:tcPr>
          <w:p w14:paraId="1C343838"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r>
      <w:tr w:rsidR="004529B3" w:rsidRPr="004529B3" w14:paraId="404E4BED" w14:textId="77777777" w:rsidTr="004529B3">
        <w:tc>
          <w:tcPr>
            <w:tcW w:w="536" w:type="dxa"/>
            <w:tcBorders>
              <w:top w:val="nil"/>
              <w:left w:val="single" w:sz="4" w:space="0" w:color="auto"/>
              <w:bottom w:val="single" w:sz="4" w:space="0" w:color="auto"/>
              <w:right w:val="single" w:sz="4" w:space="0" w:color="auto"/>
            </w:tcBorders>
            <w:shd w:val="clear" w:color="000000" w:fill="FFFFFF"/>
            <w:vAlign w:val="center"/>
            <w:hideMark/>
          </w:tcPr>
          <w:p w14:paraId="122F4812"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2.6.</w:t>
            </w:r>
          </w:p>
        </w:tc>
        <w:tc>
          <w:tcPr>
            <w:tcW w:w="1628" w:type="dxa"/>
            <w:tcBorders>
              <w:top w:val="nil"/>
              <w:left w:val="nil"/>
              <w:bottom w:val="single" w:sz="4" w:space="0" w:color="auto"/>
              <w:right w:val="single" w:sz="4" w:space="0" w:color="auto"/>
            </w:tcBorders>
            <w:shd w:val="clear" w:color="auto" w:fill="auto"/>
            <w:vAlign w:val="center"/>
            <w:hideMark/>
          </w:tcPr>
          <w:p w14:paraId="3AEC900A"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Подвал ж.д. ул. Центральная, 11 (транзит)</w:t>
            </w:r>
          </w:p>
        </w:tc>
        <w:tc>
          <w:tcPr>
            <w:tcW w:w="885" w:type="dxa"/>
            <w:tcBorders>
              <w:top w:val="nil"/>
              <w:left w:val="nil"/>
              <w:bottom w:val="single" w:sz="4" w:space="0" w:color="auto"/>
              <w:right w:val="single" w:sz="4" w:space="0" w:color="auto"/>
            </w:tcBorders>
            <w:shd w:val="clear" w:color="auto" w:fill="auto"/>
            <w:vAlign w:val="center"/>
            <w:hideMark/>
          </w:tcPr>
          <w:p w14:paraId="205E9DA3"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159</w:t>
            </w:r>
          </w:p>
        </w:tc>
        <w:tc>
          <w:tcPr>
            <w:tcW w:w="1359" w:type="dxa"/>
            <w:tcBorders>
              <w:top w:val="nil"/>
              <w:left w:val="nil"/>
              <w:bottom w:val="single" w:sz="4" w:space="0" w:color="auto"/>
              <w:right w:val="single" w:sz="4" w:space="0" w:color="auto"/>
            </w:tcBorders>
            <w:shd w:val="clear" w:color="auto" w:fill="auto"/>
            <w:vAlign w:val="center"/>
            <w:hideMark/>
          </w:tcPr>
          <w:p w14:paraId="68D22D0F"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41</w:t>
            </w:r>
          </w:p>
        </w:tc>
        <w:tc>
          <w:tcPr>
            <w:tcW w:w="1180" w:type="dxa"/>
            <w:tcBorders>
              <w:top w:val="nil"/>
              <w:left w:val="nil"/>
              <w:bottom w:val="single" w:sz="4" w:space="0" w:color="auto"/>
              <w:right w:val="single" w:sz="4" w:space="0" w:color="auto"/>
            </w:tcBorders>
            <w:shd w:val="clear" w:color="000000" w:fill="FFFFFF"/>
            <w:vAlign w:val="center"/>
            <w:hideMark/>
          </w:tcPr>
          <w:p w14:paraId="62179727" w14:textId="77777777" w:rsidR="004529B3" w:rsidRPr="004529B3" w:rsidRDefault="004529B3" w:rsidP="004529B3">
            <w:pPr>
              <w:spacing w:line="240" w:lineRule="auto"/>
              <w:jc w:val="left"/>
              <w:rPr>
                <w:rFonts w:eastAsia="Times New Roman" w:cs="Times New Roman"/>
                <w:b/>
                <w:bCs/>
                <w:i/>
                <w:iCs/>
                <w:color w:val="000000"/>
                <w:sz w:val="16"/>
                <w:szCs w:val="16"/>
                <w:lang w:eastAsia="ru-RU"/>
              </w:rPr>
            </w:pPr>
            <w:r w:rsidRPr="004529B3">
              <w:rPr>
                <w:rFonts w:eastAsia="Times New Roman" w:cs="Times New Roman"/>
                <w:b/>
                <w:bCs/>
                <w:i/>
                <w:iCs/>
                <w:color w:val="000000"/>
                <w:sz w:val="16"/>
                <w:szCs w:val="16"/>
                <w:lang w:eastAsia="ru-RU"/>
              </w:rPr>
              <w:t> </w:t>
            </w:r>
          </w:p>
        </w:tc>
        <w:tc>
          <w:tcPr>
            <w:tcW w:w="1180" w:type="dxa"/>
            <w:tcBorders>
              <w:top w:val="nil"/>
              <w:left w:val="nil"/>
              <w:bottom w:val="single" w:sz="4" w:space="0" w:color="auto"/>
              <w:right w:val="single" w:sz="4" w:space="0" w:color="auto"/>
            </w:tcBorders>
            <w:shd w:val="clear" w:color="000000" w:fill="FFFFFF"/>
            <w:vAlign w:val="center"/>
            <w:hideMark/>
          </w:tcPr>
          <w:p w14:paraId="3E0E92ED" w14:textId="77777777" w:rsidR="004529B3" w:rsidRPr="004529B3" w:rsidRDefault="004529B3" w:rsidP="004529B3">
            <w:pPr>
              <w:spacing w:line="240" w:lineRule="auto"/>
              <w:jc w:val="center"/>
              <w:rPr>
                <w:rFonts w:eastAsia="Times New Roman" w:cs="Times New Roman"/>
                <w:b/>
                <w:bCs/>
                <w:i/>
                <w:iCs/>
                <w:color w:val="000000"/>
                <w:sz w:val="16"/>
                <w:szCs w:val="16"/>
                <w:lang w:eastAsia="ru-RU"/>
              </w:rPr>
            </w:pPr>
            <w:r w:rsidRPr="004529B3">
              <w:rPr>
                <w:rFonts w:eastAsia="Times New Roman" w:cs="Times New Roman"/>
                <w:b/>
                <w:bCs/>
                <w:i/>
                <w:iCs/>
                <w:color w:val="000000"/>
                <w:sz w:val="16"/>
                <w:szCs w:val="16"/>
                <w:lang w:eastAsia="ru-RU"/>
              </w:rPr>
              <w:t> </w:t>
            </w:r>
          </w:p>
        </w:tc>
        <w:tc>
          <w:tcPr>
            <w:tcW w:w="882" w:type="dxa"/>
            <w:tcBorders>
              <w:top w:val="nil"/>
              <w:left w:val="nil"/>
              <w:bottom w:val="single" w:sz="4" w:space="0" w:color="auto"/>
              <w:right w:val="single" w:sz="4" w:space="0" w:color="auto"/>
            </w:tcBorders>
            <w:shd w:val="clear" w:color="000000" w:fill="FFFFFF"/>
            <w:vAlign w:val="center"/>
            <w:hideMark/>
          </w:tcPr>
          <w:p w14:paraId="50276D2E"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26" w:type="dxa"/>
            <w:tcBorders>
              <w:top w:val="nil"/>
              <w:left w:val="nil"/>
              <w:bottom w:val="single" w:sz="4" w:space="0" w:color="auto"/>
              <w:right w:val="single" w:sz="4" w:space="0" w:color="auto"/>
            </w:tcBorders>
            <w:shd w:val="clear" w:color="000000" w:fill="FFFFFF"/>
            <w:vAlign w:val="center"/>
            <w:hideMark/>
          </w:tcPr>
          <w:p w14:paraId="13946ACF"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4" w:type="dxa"/>
            <w:tcBorders>
              <w:top w:val="nil"/>
              <w:left w:val="nil"/>
              <w:bottom w:val="single" w:sz="4" w:space="0" w:color="auto"/>
              <w:right w:val="single" w:sz="4" w:space="0" w:color="auto"/>
            </w:tcBorders>
            <w:shd w:val="clear" w:color="000000" w:fill="FFFFFF"/>
            <w:vAlign w:val="center"/>
            <w:hideMark/>
          </w:tcPr>
          <w:p w14:paraId="3FD24CA8"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4" w:type="dxa"/>
            <w:tcBorders>
              <w:top w:val="nil"/>
              <w:left w:val="nil"/>
              <w:bottom w:val="single" w:sz="4" w:space="0" w:color="auto"/>
              <w:right w:val="single" w:sz="4" w:space="0" w:color="auto"/>
            </w:tcBorders>
            <w:shd w:val="clear" w:color="000000" w:fill="FFFFFF"/>
            <w:vAlign w:val="center"/>
            <w:hideMark/>
          </w:tcPr>
          <w:p w14:paraId="01D3B17C"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74" w:type="dxa"/>
            <w:tcBorders>
              <w:top w:val="nil"/>
              <w:left w:val="nil"/>
              <w:bottom w:val="single" w:sz="4" w:space="0" w:color="auto"/>
              <w:right w:val="single" w:sz="4" w:space="0" w:color="auto"/>
            </w:tcBorders>
            <w:shd w:val="clear" w:color="000000" w:fill="FFFFFF"/>
            <w:vAlign w:val="center"/>
            <w:hideMark/>
          </w:tcPr>
          <w:p w14:paraId="314C9D77"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74" w:type="dxa"/>
            <w:tcBorders>
              <w:top w:val="nil"/>
              <w:left w:val="nil"/>
              <w:bottom w:val="single" w:sz="4" w:space="0" w:color="auto"/>
              <w:right w:val="single" w:sz="4" w:space="0" w:color="auto"/>
            </w:tcBorders>
            <w:shd w:val="clear" w:color="000000" w:fill="FFFFFF"/>
            <w:vAlign w:val="center"/>
            <w:hideMark/>
          </w:tcPr>
          <w:p w14:paraId="6341B9A5"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74" w:type="dxa"/>
            <w:tcBorders>
              <w:top w:val="nil"/>
              <w:left w:val="nil"/>
              <w:bottom w:val="single" w:sz="4" w:space="0" w:color="auto"/>
              <w:right w:val="single" w:sz="4" w:space="0" w:color="auto"/>
            </w:tcBorders>
            <w:shd w:val="clear" w:color="000000" w:fill="FFFFFF"/>
            <w:vAlign w:val="center"/>
            <w:hideMark/>
          </w:tcPr>
          <w:p w14:paraId="6B7BD07F"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74" w:type="dxa"/>
            <w:tcBorders>
              <w:top w:val="nil"/>
              <w:left w:val="nil"/>
              <w:bottom w:val="single" w:sz="4" w:space="0" w:color="auto"/>
              <w:right w:val="single" w:sz="4" w:space="0" w:color="auto"/>
            </w:tcBorders>
            <w:shd w:val="clear" w:color="000000" w:fill="FFFFFF"/>
            <w:vAlign w:val="center"/>
            <w:hideMark/>
          </w:tcPr>
          <w:p w14:paraId="07FA8503"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535" w:type="dxa"/>
            <w:tcBorders>
              <w:top w:val="nil"/>
              <w:left w:val="nil"/>
              <w:bottom w:val="single" w:sz="4" w:space="0" w:color="auto"/>
              <w:right w:val="single" w:sz="4" w:space="0" w:color="auto"/>
            </w:tcBorders>
            <w:shd w:val="clear" w:color="000000" w:fill="FFFFFF"/>
            <w:vAlign w:val="center"/>
            <w:hideMark/>
          </w:tcPr>
          <w:p w14:paraId="30CD74B8"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535" w:type="dxa"/>
            <w:tcBorders>
              <w:top w:val="nil"/>
              <w:left w:val="nil"/>
              <w:bottom w:val="single" w:sz="4" w:space="0" w:color="auto"/>
              <w:right w:val="single" w:sz="4" w:space="0" w:color="auto"/>
            </w:tcBorders>
            <w:shd w:val="clear" w:color="000000" w:fill="FFFFFF"/>
            <w:vAlign w:val="center"/>
            <w:hideMark/>
          </w:tcPr>
          <w:p w14:paraId="55038C43"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535" w:type="dxa"/>
            <w:tcBorders>
              <w:top w:val="nil"/>
              <w:left w:val="nil"/>
              <w:bottom w:val="single" w:sz="4" w:space="0" w:color="auto"/>
              <w:right w:val="single" w:sz="4" w:space="0" w:color="auto"/>
            </w:tcBorders>
            <w:shd w:val="clear" w:color="000000" w:fill="FFFFFF"/>
            <w:vAlign w:val="center"/>
            <w:hideMark/>
          </w:tcPr>
          <w:p w14:paraId="0428C2E1"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986" w:type="dxa"/>
            <w:tcBorders>
              <w:top w:val="nil"/>
              <w:left w:val="nil"/>
              <w:bottom w:val="single" w:sz="4" w:space="0" w:color="auto"/>
              <w:right w:val="single" w:sz="4" w:space="0" w:color="auto"/>
            </w:tcBorders>
            <w:shd w:val="clear" w:color="000000" w:fill="FFFFFF"/>
            <w:vAlign w:val="center"/>
            <w:hideMark/>
          </w:tcPr>
          <w:p w14:paraId="2AC8F1BB"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1" w:type="dxa"/>
            <w:tcBorders>
              <w:top w:val="nil"/>
              <w:left w:val="nil"/>
              <w:bottom w:val="single" w:sz="4" w:space="0" w:color="auto"/>
              <w:right w:val="single" w:sz="4" w:space="0" w:color="auto"/>
            </w:tcBorders>
            <w:shd w:val="clear" w:color="000000" w:fill="FFFFFF"/>
            <w:vAlign w:val="center"/>
            <w:hideMark/>
          </w:tcPr>
          <w:p w14:paraId="79EE4B0D"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0" w:type="dxa"/>
            <w:tcBorders>
              <w:top w:val="nil"/>
              <w:left w:val="nil"/>
              <w:bottom w:val="single" w:sz="4" w:space="0" w:color="auto"/>
              <w:right w:val="single" w:sz="4" w:space="0" w:color="auto"/>
            </w:tcBorders>
            <w:shd w:val="clear" w:color="000000" w:fill="FFFFFF"/>
            <w:vAlign w:val="center"/>
            <w:hideMark/>
          </w:tcPr>
          <w:p w14:paraId="45C233CC"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1" w:type="dxa"/>
            <w:tcBorders>
              <w:top w:val="nil"/>
              <w:left w:val="nil"/>
              <w:bottom w:val="single" w:sz="4" w:space="0" w:color="auto"/>
              <w:right w:val="single" w:sz="4" w:space="0" w:color="auto"/>
            </w:tcBorders>
            <w:shd w:val="clear" w:color="000000" w:fill="FFFFFF"/>
            <w:vAlign w:val="center"/>
            <w:hideMark/>
          </w:tcPr>
          <w:p w14:paraId="4649FF89"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09" w:type="dxa"/>
            <w:tcBorders>
              <w:top w:val="nil"/>
              <w:left w:val="nil"/>
              <w:bottom w:val="single" w:sz="4" w:space="0" w:color="auto"/>
              <w:right w:val="single" w:sz="4" w:space="0" w:color="auto"/>
            </w:tcBorders>
            <w:shd w:val="clear" w:color="000000" w:fill="FFFFFF"/>
            <w:vAlign w:val="center"/>
            <w:hideMark/>
          </w:tcPr>
          <w:p w14:paraId="1FDD103A"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567" w:type="dxa"/>
            <w:tcBorders>
              <w:top w:val="nil"/>
              <w:left w:val="nil"/>
              <w:bottom w:val="single" w:sz="4" w:space="0" w:color="auto"/>
              <w:right w:val="single" w:sz="4" w:space="0" w:color="auto"/>
            </w:tcBorders>
            <w:shd w:val="clear" w:color="000000" w:fill="FFFFFF"/>
            <w:vAlign w:val="center"/>
            <w:hideMark/>
          </w:tcPr>
          <w:p w14:paraId="7EC4324B"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0" w:type="dxa"/>
            <w:tcBorders>
              <w:top w:val="nil"/>
              <w:left w:val="nil"/>
              <w:bottom w:val="single" w:sz="4" w:space="0" w:color="auto"/>
              <w:right w:val="single" w:sz="4" w:space="0" w:color="auto"/>
            </w:tcBorders>
            <w:shd w:val="clear" w:color="000000" w:fill="FFFFFF"/>
            <w:vAlign w:val="center"/>
            <w:hideMark/>
          </w:tcPr>
          <w:p w14:paraId="47CA7469"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09" w:type="dxa"/>
            <w:tcBorders>
              <w:top w:val="nil"/>
              <w:left w:val="nil"/>
              <w:bottom w:val="single" w:sz="4" w:space="0" w:color="auto"/>
              <w:right w:val="single" w:sz="4" w:space="0" w:color="auto"/>
            </w:tcBorders>
            <w:shd w:val="clear" w:color="000000" w:fill="FFFFFF"/>
            <w:vAlign w:val="center"/>
            <w:hideMark/>
          </w:tcPr>
          <w:p w14:paraId="3CE0C214"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992" w:type="dxa"/>
            <w:tcBorders>
              <w:top w:val="nil"/>
              <w:left w:val="nil"/>
              <w:bottom w:val="single" w:sz="4" w:space="0" w:color="auto"/>
              <w:right w:val="single" w:sz="4" w:space="0" w:color="auto"/>
            </w:tcBorders>
            <w:shd w:val="clear" w:color="000000" w:fill="FFFFFF"/>
            <w:vAlign w:val="center"/>
            <w:hideMark/>
          </w:tcPr>
          <w:p w14:paraId="15823C41"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r>
      <w:tr w:rsidR="004529B3" w:rsidRPr="004529B3" w14:paraId="450E9A3E" w14:textId="77777777" w:rsidTr="004529B3">
        <w:tc>
          <w:tcPr>
            <w:tcW w:w="536" w:type="dxa"/>
            <w:tcBorders>
              <w:top w:val="nil"/>
              <w:left w:val="single" w:sz="4" w:space="0" w:color="auto"/>
              <w:bottom w:val="single" w:sz="4" w:space="0" w:color="auto"/>
              <w:right w:val="single" w:sz="4" w:space="0" w:color="auto"/>
            </w:tcBorders>
            <w:shd w:val="clear" w:color="000000" w:fill="FFFFFF"/>
            <w:vAlign w:val="center"/>
            <w:hideMark/>
          </w:tcPr>
          <w:p w14:paraId="16C3936C"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1628" w:type="dxa"/>
            <w:tcBorders>
              <w:top w:val="nil"/>
              <w:left w:val="nil"/>
              <w:bottom w:val="single" w:sz="4" w:space="0" w:color="auto"/>
              <w:right w:val="single" w:sz="4" w:space="0" w:color="auto"/>
            </w:tcBorders>
            <w:shd w:val="clear" w:color="000000" w:fill="FFFFFF"/>
            <w:vAlign w:val="center"/>
            <w:hideMark/>
          </w:tcPr>
          <w:p w14:paraId="67FB6548" w14:textId="77777777" w:rsidR="004529B3" w:rsidRPr="004529B3" w:rsidRDefault="004529B3" w:rsidP="004529B3">
            <w:pPr>
              <w:spacing w:line="240" w:lineRule="auto"/>
              <w:rPr>
                <w:rFonts w:eastAsia="Times New Roman" w:cs="Times New Roman"/>
                <w:i/>
                <w:iCs/>
                <w:color w:val="000000"/>
                <w:sz w:val="16"/>
                <w:szCs w:val="16"/>
                <w:lang w:eastAsia="ru-RU"/>
              </w:rPr>
            </w:pPr>
            <w:r w:rsidRPr="004529B3">
              <w:rPr>
                <w:rFonts w:eastAsia="Times New Roman" w:cs="Times New Roman"/>
                <w:i/>
                <w:iCs/>
                <w:color w:val="000000"/>
                <w:sz w:val="16"/>
                <w:szCs w:val="16"/>
                <w:lang w:eastAsia="ru-RU"/>
              </w:rPr>
              <w:t>в текущих ценах, тыс. руб.</w:t>
            </w:r>
          </w:p>
        </w:tc>
        <w:tc>
          <w:tcPr>
            <w:tcW w:w="885" w:type="dxa"/>
            <w:tcBorders>
              <w:top w:val="nil"/>
              <w:left w:val="nil"/>
              <w:bottom w:val="single" w:sz="4" w:space="0" w:color="auto"/>
              <w:right w:val="single" w:sz="4" w:space="0" w:color="auto"/>
            </w:tcBorders>
            <w:shd w:val="clear" w:color="000000" w:fill="FFFFFF"/>
            <w:vAlign w:val="center"/>
            <w:hideMark/>
          </w:tcPr>
          <w:p w14:paraId="32696D33"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1359" w:type="dxa"/>
            <w:tcBorders>
              <w:top w:val="nil"/>
              <w:left w:val="nil"/>
              <w:bottom w:val="single" w:sz="4" w:space="0" w:color="auto"/>
              <w:right w:val="single" w:sz="4" w:space="0" w:color="auto"/>
            </w:tcBorders>
            <w:shd w:val="clear" w:color="000000" w:fill="FFFFFF"/>
            <w:vAlign w:val="center"/>
            <w:hideMark/>
          </w:tcPr>
          <w:p w14:paraId="118F028A"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1180" w:type="dxa"/>
            <w:tcBorders>
              <w:top w:val="nil"/>
              <w:left w:val="nil"/>
              <w:bottom w:val="single" w:sz="4" w:space="0" w:color="auto"/>
              <w:right w:val="single" w:sz="4" w:space="0" w:color="auto"/>
            </w:tcBorders>
            <w:shd w:val="clear" w:color="000000" w:fill="FFFFFF"/>
            <w:vAlign w:val="center"/>
            <w:hideMark/>
          </w:tcPr>
          <w:p w14:paraId="366126C6" w14:textId="77777777" w:rsidR="004529B3" w:rsidRPr="004529B3" w:rsidRDefault="004529B3" w:rsidP="004529B3">
            <w:pPr>
              <w:spacing w:line="240" w:lineRule="auto"/>
              <w:jc w:val="center"/>
              <w:rPr>
                <w:rFonts w:eastAsia="Times New Roman" w:cs="Times New Roman"/>
                <w:b/>
                <w:bCs/>
                <w:i/>
                <w:iCs/>
                <w:color w:val="000000"/>
                <w:sz w:val="16"/>
                <w:szCs w:val="16"/>
                <w:lang w:eastAsia="ru-RU"/>
              </w:rPr>
            </w:pPr>
            <w:r w:rsidRPr="004529B3">
              <w:rPr>
                <w:rFonts w:eastAsia="Times New Roman" w:cs="Times New Roman"/>
                <w:b/>
                <w:bCs/>
                <w:i/>
                <w:iCs/>
                <w:color w:val="000000"/>
                <w:sz w:val="16"/>
                <w:szCs w:val="16"/>
                <w:lang w:eastAsia="ru-RU"/>
              </w:rPr>
              <w:t>5 008,51</w:t>
            </w:r>
          </w:p>
        </w:tc>
        <w:tc>
          <w:tcPr>
            <w:tcW w:w="1180" w:type="dxa"/>
            <w:tcBorders>
              <w:top w:val="nil"/>
              <w:left w:val="nil"/>
              <w:bottom w:val="single" w:sz="4" w:space="0" w:color="auto"/>
              <w:right w:val="single" w:sz="4" w:space="0" w:color="auto"/>
            </w:tcBorders>
            <w:shd w:val="clear" w:color="000000" w:fill="FFFFFF"/>
            <w:vAlign w:val="center"/>
            <w:hideMark/>
          </w:tcPr>
          <w:p w14:paraId="48194E13" w14:textId="77777777" w:rsidR="004529B3" w:rsidRPr="004529B3" w:rsidRDefault="004529B3" w:rsidP="004529B3">
            <w:pPr>
              <w:spacing w:line="240" w:lineRule="auto"/>
              <w:jc w:val="center"/>
              <w:rPr>
                <w:rFonts w:eastAsia="Times New Roman" w:cs="Times New Roman"/>
                <w:b/>
                <w:bCs/>
                <w:i/>
                <w:iCs/>
                <w:color w:val="000000"/>
                <w:sz w:val="16"/>
                <w:szCs w:val="16"/>
                <w:lang w:eastAsia="ru-RU"/>
              </w:rPr>
            </w:pPr>
            <w:r w:rsidRPr="004529B3">
              <w:rPr>
                <w:rFonts w:eastAsia="Times New Roman" w:cs="Times New Roman"/>
                <w:b/>
                <w:bCs/>
                <w:i/>
                <w:iCs/>
                <w:color w:val="000000"/>
                <w:sz w:val="16"/>
                <w:szCs w:val="16"/>
                <w:lang w:eastAsia="ru-RU"/>
              </w:rPr>
              <w:t> </w:t>
            </w:r>
          </w:p>
        </w:tc>
        <w:tc>
          <w:tcPr>
            <w:tcW w:w="882" w:type="dxa"/>
            <w:tcBorders>
              <w:top w:val="nil"/>
              <w:left w:val="nil"/>
              <w:bottom w:val="single" w:sz="4" w:space="0" w:color="auto"/>
              <w:right w:val="single" w:sz="4" w:space="0" w:color="auto"/>
            </w:tcBorders>
            <w:shd w:val="clear" w:color="000000" w:fill="FFFFFF"/>
            <w:vAlign w:val="center"/>
            <w:hideMark/>
          </w:tcPr>
          <w:p w14:paraId="0DD50812"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26" w:type="dxa"/>
            <w:tcBorders>
              <w:top w:val="nil"/>
              <w:left w:val="nil"/>
              <w:bottom w:val="single" w:sz="4" w:space="0" w:color="auto"/>
              <w:right w:val="single" w:sz="4" w:space="0" w:color="auto"/>
            </w:tcBorders>
            <w:shd w:val="clear" w:color="000000" w:fill="FFFFFF"/>
            <w:vAlign w:val="center"/>
            <w:hideMark/>
          </w:tcPr>
          <w:p w14:paraId="40A353DC"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4" w:type="dxa"/>
            <w:tcBorders>
              <w:top w:val="nil"/>
              <w:left w:val="nil"/>
              <w:bottom w:val="single" w:sz="4" w:space="0" w:color="auto"/>
              <w:right w:val="single" w:sz="4" w:space="0" w:color="auto"/>
            </w:tcBorders>
            <w:shd w:val="clear" w:color="000000" w:fill="FFFFFF"/>
            <w:vAlign w:val="center"/>
            <w:hideMark/>
          </w:tcPr>
          <w:p w14:paraId="54D4F709"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4" w:type="dxa"/>
            <w:tcBorders>
              <w:top w:val="single" w:sz="4" w:space="0" w:color="auto"/>
              <w:left w:val="nil"/>
              <w:bottom w:val="single" w:sz="4" w:space="0" w:color="auto"/>
              <w:right w:val="single" w:sz="4" w:space="0" w:color="auto"/>
            </w:tcBorders>
            <w:shd w:val="clear" w:color="000000" w:fill="FFFFFF"/>
            <w:vAlign w:val="center"/>
            <w:hideMark/>
          </w:tcPr>
          <w:p w14:paraId="0916057D"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74" w:type="dxa"/>
            <w:tcBorders>
              <w:top w:val="single" w:sz="4" w:space="0" w:color="auto"/>
              <w:left w:val="nil"/>
              <w:bottom w:val="single" w:sz="4" w:space="0" w:color="auto"/>
              <w:right w:val="nil"/>
            </w:tcBorders>
            <w:shd w:val="clear" w:color="auto" w:fill="auto"/>
            <w:noWrap/>
            <w:vAlign w:val="center"/>
            <w:hideMark/>
          </w:tcPr>
          <w:p w14:paraId="2CDD517F" w14:textId="77777777" w:rsidR="004529B3" w:rsidRPr="004529B3" w:rsidRDefault="004529B3" w:rsidP="004529B3">
            <w:pPr>
              <w:spacing w:line="240" w:lineRule="auto"/>
              <w:jc w:val="center"/>
              <w:rPr>
                <w:rFonts w:eastAsia="Times New Roman" w:cs="Times New Roman"/>
                <w:color w:val="000000"/>
                <w:sz w:val="16"/>
                <w:szCs w:val="16"/>
                <w:lang w:eastAsia="ru-RU"/>
              </w:rPr>
            </w:pPr>
          </w:p>
        </w:tc>
        <w:tc>
          <w:tcPr>
            <w:tcW w:w="77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18C3ABF"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74" w:type="dxa"/>
            <w:tcBorders>
              <w:top w:val="nil"/>
              <w:left w:val="nil"/>
              <w:bottom w:val="single" w:sz="4" w:space="0" w:color="auto"/>
              <w:right w:val="single" w:sz="4" w:space="0" w:color="auto"/>
            </w:tcBorders>
            <w:shd w:val="clear" w:color="000000" w:fill="FFFFFF"/>
            <w:vAlign w:val="center"/>
            <w:hideMark/>
          </w:tcPr>
          <w:p w14:paraId="3BB68169"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5008,51</w:t>
            </w:r>
          </w:p>
        </w:tc>
        <w:tc>
          <w:tcPr>
            <w:tcW w:w="774" w:type="dxa"/>
            <w:tcBorders>
              <w:top w:val="nil"/>
              <w:left w:val="nil"/>
              <w:bottom w:val="single" w:sz="4" w:space="0" w:color="auto"/>
              <w:right w:val="single" w:sz="4" w:space="0" w:color="auto"/>
            </w:tcBorders>
            <w:shd w:val="clear" w:color="000000" w:fill="FFFFFF"/>
            <w:vAlign w:val="center"/>
            <w:hideMark/>
          </w:tcPr>
          <w:p w14:paraId="638F72AF"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535" w:type="dxa"/>
            <w:tcBorders>
              <w:top w:val="nil"/>
              <w:left w:val="nil"/>
              <w:bottom w:val="single" w:sz="4" w:space="0" w:color="auto"/>
              <w:right w:val="single" w:sz="4" w:space="0" w:color="auto"/>
            </w:tcBorders>
            <w:shd w:val="clear" w:color="000000" w:fill="FFFFFF"/>
            <w:vAlign w:val="center"/>
            <w:hideMark/>
          </w:tcPr>
          <w:p w14:paraId="112F7FBD"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535" w:type="dxa"/>
            <w:tcBorders>
              <w:top w:val="nil"/>
              <w:left w:val="nil"/>
              <w:bottom w:val="single" w:sz="4" w:space="0" w:color="auto"/>
              <w:right w:val="single" w:sz="4" w:space="0" w:color="auto"/>
            </w:tcBorders>
            <w:shd w:val="clear" w:color="000000" w:fill="FFFFFF"/>
            <w:vAlign w:val="center"/>
            <w:hideMark/>
          </w:tcPr>
          <w:p w14:paraId="6644392B"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535" w:type="dxa"/>
            <w:tcBorders>
              <w:top w:val="nil"/>
              <w:left w:val="nil"/>
              <w:bottom w:val="single" w:sz="4" w:space="0" w:color="auto"/>
              <w:right w:val="single" w:sz="4" w:space="0" w:color="auto"/>
            </w:tcBorders>
            <w:shd w:val="clear" w:color="000000" w:fill="FFFFFF"/>
            <w:vAlign w:val="center"/>
            <w:hideMark/>
          </w:tcPr>
          <w:p w14:paraId="625219B6"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986" w:type="dxa"/>
            <w:tcBorders>
              <w:top w:val="nil"/>
              <w:left w:val="nil"/>
              <w:bottom w:val="single" w:sz="4" w:space="0" w:color="auto"/>
              <w:right w:val="single" w:sz="4" w:space="0" w:color="auto"/>
            </w:tcBorders>
            <w:shd w:val="clear" w:color="000000" w:fill="FFFFFF"/>
            <w:vAlign w:val="center"/>
            <w:hideMark/>
          </w:tcPr>
          <w:p w14:paraId="02B134F6"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1" w:type="dxa"/>
            <w:tcBorders>
              <w:top w:val="nil"/>
              <w:left w:val="nil"/>
              <w:bottom w:val="single" w:sz="4" w:space="0" w:color="auto"/>
              <w:right w:val="single" w:sz="4" w:space="0" w:color="auto"/>
            </w:tcBorders>
            <w:shd w:val="clear" w:color="000000" w:fill="FFFFFF"/>
            <w:vAlign w:val="center"/>
            <w:hideMark/>
          </w:tcPr>
          <w:p w14:paraId="63496CAD"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0" w:type="dxa"/>
            <w:tcBorders>
              <w:top w:val="nil"/>
              <w:left w:val="nil"/>
              <w:bottom w:val="single" w:sz="4" w:space="0" w:color="auto"/>
              <w:right w:val="single" w:sz="4" w:space="0" w:color="auto"/>
            </w:tcBorders>
            <w:shd w:val="clear" w:color="000000" w:fill="FFFFFF"/>
            <w:vAlign w:val="center"/>
            <w:hideMark/>
          </w:tcPr>
          <w:p w14:paraId="12DB023E"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1" w:type="dxa"/>
            <w:tcBorders>
              <w:top w:val="nil"/>
              <w:left w:val="nil"/>
              <w:bottom w:val="single" w:sz="4" w:space="0" w:color="auto"/>
              <w:right w:val="single" w:sz="4" w:space="0" w:color="auto"/>
            </w:tcBorders>
            <w:shd w:val="clear" w:color="000000" w:fill="FFFFFF"/>
            <w:vAlign w:val="center"/>
            <w:hideMark/>
          </w:tcPr>
          <w:p w14:paraId="76F1C363"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09" w:type="dxa"/>
            <w:tcBorders>
              <w:top w:val="nil"/>
              <w:left w:val="nil"/>
              <w:bottom w:val="single" w:sz="4" w:space="0" w:color="auto"/>
              <w:right w:val="single" w:sz="4" w:space="0" w:color="auto"/>
            </w:tcBorders>
            <w:shd w:val="clear" w:color="000000" w:fill="FFFFFF"/>
            <w:vAlign w:val="center"/>
            <w:hideMark/>
          </w:tcPr>
          <w:p w14:paraId="33E19604"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567" w:type="dxa"/>
            <w:tcBorders>
              <w:top w:val="nil"/>
              <w:left w:val="nil"/>
              <w:bottom w:val="single" w:sz="4" w:space="0" w:color="auto"/>
              <w:right w:val="single" w:sz="4" w:space="0" w:color="auto"/>
            </w:tcBorders>
            <w:shd w:val="clear" w:color="000000" w:fill="FFFFFF"/>
            <w:vAlign w:val="center"/>
            <w:hideMark/>
          </w:tcPr>
          <w:p w14:paraId="7044E467"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0" w:type="dxa"/>
            <w:tcBorders>
              <w:top w:val="nil"/>
              <w:left w:val="nil"/>
              <w:bottom w:val="single" w:sz="4" w:space="0" w:color="auto"/>
              <w:right w:val="single" w:sz="4" w:space="0" w:color="auto"/>
            </w:tcBorders>
            <w:shd w:val="clear" w:color="000000" w:fill="FFFFFF"/>
            <w:vAlign w:val="center"/>
            <w:hideMark/>
          </w:tcPr>
          <w:p w14:paraId="1DFB322A"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09" w:type="dxa"/>
            <w:tcBorders>
              <w:top w:val="nil"/>
              <w:left w:val="nil"/>
              <w:bottom w:val="single" w:sz="4" w:space="0" w:color="auto"/>
              <w:right w:val="single" w:sz="4" w:space="0" w:color="auto"/>
            </w:tcBorders>
            <w:shd w:val="clear" w:color="000000" w:fill="FFFFFF"/>
            <w:vAlign w:val="center"/>
            <w:hideMark/>
          </w:tcPr>
          <w:p w14:paraId="48C03AB7"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992" w:type="dxa"/>
            <w:tcBorders>
              <w:top w:val="nil"/>
              <w:left w:val="nil"/>
              <w:bottom w:val="single" w:sz="4" w:space="0" w:color="auto"/>
              <w:right w:val="single" w:sz="4" w:space="0" w:color="auto"/>
            </w:tcBorders>
            <w:shd w:val="clear" w:color="000000" w:fill="FFFFFF"/>
            <w:vAlign w:val="center"/>
            <w:hideMark/>
          </w:tcPr>
          <w:p w14:paraId="119966EF"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r>
      <w:tr w:rsidR="004529B3" w:rsidRPr="004529B3" w14:paraId="6985B6AC" w14:textId="77777777" w:rsidTr="004529B3">
        <w:tc>
          <w:tcPr>
            <w:tcW w:w="536" w:type="dxa"/>
            <w:tcBorders>
              <w:top w:val="nil"/>
              <w:left w:val="single" w:sz="4" w:space="0" w:color="auto"/>
              <w:bottom w:val="single" w:sz="4" w:space="0" w:color="auto"/>
              <w:right w:val="single" w:sz="4" w:space="0" w:color="auto"/>
            </w:tcBorders>
            <w:shd w:val="clear" w:color="000000" w:fill="FFFFFF"/>
            <w:vAlign w:val="center"/>
            <w:hideMark/>
          </w:tcPr>
          <w:p w14:paraId="5C4017EF"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1628" w:type="dxa"/>
            <w:tcBorders>
              <w:top w:val="nil"/>
              <w:left w:val="nil"/>
              <w:bottom w:val="single" w:sz="4" w:space="0" w:color="auto"/>
              <w:right w:val="single" w:sz="4" w:space="0" w:color="auto"/>
            </w:tcBorders>
            <w:shd w:val="clear" w:color="000000" w:fill="FFFFFF"/>
            <w:vAlign w:val="center"/>
            <w:hideMark/>
          </w:tcPr>
          <w:p w14:paraId="21E31CBE" w14:textId="77777777" w:rsidR="004529B3" w:rsidRPr="004529B3" w:rsidRDefault="004529B3" w:rsidP="004529B3">
            <w:pPr>
              <w:spacing w:line="240" w:lineRule="auto"/>
              <w:rPr>
                <w:rFonts w:eastAsia="Times New Roman" w:cs="Times New Roman"/>
                <w:i/>
                <w:iCs/>
                <w:color w:val="000000"/>
                <w:sz w:val="16"/>
                <w:szCs w:val="16"/>
                <w:lang w:eastAsia="ru-RU"/>
              </w:rPr>
            </w:pPr>
            <w:r w:rsidRPr="004529B3">
              <w:rPr>
                <w:rFonts w:eastAsia="Times New Roman" w:cs="Times New Roman"/>
                <w:i/>
                <w:iCs/>
                <w:color w:val="000000"/>
                <w:sz w:val="16"/>
                <w:szCs w:val="16"/>
                <w:lang w:eastAsia="ru-RU"/>
              </w:rPr>
              <w:t xml:space="preserve"> в прогнозных ценах, тыс. руб.</w:t>
            </w:r>
          </w:p>
        </w:tc>
        <w:tc>
          <w:tcPr>
            <w:tcW w:w="885" w:type="dxa"/>
            <w:tcBorders>
              <w:top w:val="nil"/>
              <w:left w:val="nil"/>
              <w:bottom w:val="single" w:sz="4" w:space="0" w:color="auto"/>
              <w:right w:val="single" w:sz="4" w:space="0" w:color="auto"/>
            </w:tcBorders>
            <w:shd w:val="clear" w:color="000000" w:fill="FFFFFF"/>
            <w:vAlign w:val="center"/>
            <w:hideMark/>
          </w:tcPr>
          <w:p w14:paraId="20D27499"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1359" w:type="dxa"/>
            <w:tcBorders>
              <w:top w:val="nil"/>
              <w:left w:val="nil"/>
              <w:bottom w:val="single" w:sz="4" w:space="0" w:color="auto"/>
              <w:right w:val="single" w:sz="4" w:space="0" w:color="auto"/>
            </w:tcBorders>
            <w:shd w:val="clear" w:color="000000" w:fill="FFFFFF"/>
            <w:vAlign w:val="center"/>
            <w:hideMark/>
          </w:tcPr>
          <w:p w14:paraId="44CFE7AD"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1180" w:type="dxa"/>
            <w:tcBorders>
              <w:top w:val="nil"/>
              <w:left w:val="nil"/>
              <w:bottom w:val="single" w:sz="4" w:space="0" w:color="auto"/>
              <w:right w:val="single" w:sz="4" w:space="0" w:color="auto"/>
            </w:tcBorders>
            <w:shd w:val="clear" w:color="000000" w:fill="FFFFFF"/>
            <w:vAlign w:val="center"/>
            <w:hideMark/>
          </w:tcPr>
          <w:p w14:paraId="76F7A65F" w14:textId="77777777" w:rsidR="004529B3" w:rsidRPr="004529B3" w:rsidRDefault="004529B3" w:rsidP="004529B3">
            <w:pPr>
              <w:spacing w:line="240" w:lineRule="auto"/>
              <w:jc w:val="center"/>
              <w:rPr>
                <w:rFonts w:eastAsia="Times New Roman" w:cs="Times New Roman"/>
                <w:b/>
                <w:bCs/>
                <w:i/>
                <w:iCs/>
                <w:color w:val="000000"/>
                <w:sz w:val="16"/>
                <w:szCs w:val="16"/>
                <w:lang w:eastAsia="ru-RU"/>
              </w:rPr>
            </w:pPr>
            <w:r w:rsidRPr="004529B3">
              <w:rPr>
                <w:rFonts w:eastAsia="Times New Roman" w:cs="Times New Roman"/>
                <w:b/>
                <w:bCs/>
                <w:i/>
                <w:iCs/>
                <w:color w:val="000000"/>
                <w:sz w:val="16"/>
                <w:szCs w:val="16"/>
                <w:lang w:eastAsia="ru-RU"/>
              </w:rPr>
              <w:t> </w:t>
            </w:r>
          </w:p>
        </w:tc>
        <w:tc>
          <w:tcPr>
            <w:tcW w:w="1180" w:type="dxa"/>
            <w:tcBorders>
              <w:top w:val="nil"/>
              <w:left w:val="nil"/>
              <w:bottom w:val="single" w:sz="4" w:space="0" w:color="auto"/>
              <w:right w:val="single" w:sz="4" w:space="0" w:color="auto"/>
            </w:tcBorders>
            <w:shd w:val="clear" w:color="000000" w:fill="FFFFFF"/>
            <w:vAlign w:val="center"/>
            <w:hideMark/>
          </w:tcPr>
          <w:p w14:paraId="15B67224" w14:textId="77777777" w:rsidR="004529B3" w:rsidRPr="004529B3" w:rsidRDefault="004529B3" w:rsidP="004529B3">
            <w:pPr>
              <w:spacing w:line="240" w:lineRule="auto"/>
              <w:jc w:val="center"/>
              <w:rPr>
                <w:rFonts w:eastAsia="Times New Roman" w:cs="Times New Roman"/>
                <w:b/>
                <w:bCs/>
                <w:i/>
                <w:iCs/>
                <w:color w:val="000000"/>
                <w:sz w:val="16"/>
                <w:szCs w:val="16"/>
                <w:lang w:eastAsia="ru-RU"/>
              </w:rPr>
            </w:pPr>
            <w:r w:rsidRPr="004529B3">
              <w:rPr>
                <w:rFonts w:eastAsia="Times New Roman" w:cs="Times New Roman"/>
                <w:b/>
                <w:bCs/>
                <w:i/>
                <w:iCs/>
                <w:color w:val="000000"/>
                <w:sz w:val="16"/>
                <w:szCs w:val="16"/>
                <w:lang w:eastAsia="ru-RU"/>
              </w:rPr>
              <w:t>6 435,24</w:t>
            </w:r>
          </w:p>
        </w:tc>
        <w:tc>
          <w:tcPr>
            <w:tcW w:w="882" w:type="dxa"/>
            <w:tcBorders>
              <w:top w:val="nil"/>
              <w:left w:val="nil"/>
              <w:bottom w:val="single" w:sz="4" w:space="0" w:color="auto"/>
              <w:right w:val="single" w:sz="4" w:space="0" w:color="auto"/>
            </w:tcBorders>
            <w:shd w:val="clear" w:color="000000" w:fill="FFFFFF"/>
            <w:vAlign w:val="center"/>
            <w:hideMark/>
          </w:tcPr>
          <w:p w14:paraId="13458AA6"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26" w:type="dxa"/>
            <w:tcBorders>
              <w:top w:val="nil"/>
              <w:left w:val="nil"/>
              <w:bottom w:val="single" w:sz="4" w:space="0" w:color="auto"/>
              <w:right w:val="single" w:sz="4" w:space="0" w:color="auto"/>
            </w:tcBorders>
            <w:shd w:val="clear" w:color="000000" w:fill="FFFFFF"/>
            <w:vAlign w:val="center"/>
            <w:hideMark/>
          </w:tcPr>
          <w:p w14:paraId="6DE4C54A"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4" w:type="dxa"/>
            <w:tcBorders>
              <w:top w:val="nil"/>
              <w:left w:val="nil"/>
              <w:bottom w:val="single" w:sz="4" w:space="0" w:color="auto"/>
              <w:right w:val="single" w:sz="4" w:space="0" w:color="auto"/>
            </w:tcBorders>
            <w:shd w:val="clear" w:color="000000" w:fill="FFFFFF"/>
            <w:vAlign w:val="center"/>
            <w:hideMark/>
          </w:tcPr>
          <w:p w14:paraId="7C71908E"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4" w:type="dxa"/>
            <w:tcBorders>
              <w:top w:val="single" w:sz="4" w:space="0" w:color="auto"/>
              <w:left w:val="nil"/>
              <w:bottom w:val="single" w:sz="4" w:space="0" w:color="auto"/>
              <w:right w:val="single" w:sz="4" w:space="0" w:color="auto"/>
            </w:tcBorders>
            <w:shd w:val="clear" w:color="000000" w:fill="FFFFFF"/>
            <w:vAlign w:val="center"/>
            <w:hideMark/>
          </w:tcPr>
          <w:p w14:paraId="2BC38E59"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74" w:type="dxa"/>
            <w:tcBorders>
              <w:top w:val="single" w:sz="4" w:space="0" w:color="auto"/>
              <w:left w:val="nil"/>
              <w:bottom w:val="single" w:sz="4" w:space="0" w:color="auto"/>
              <w:right w:val="nil"/>
            </w:tcBorders>
            <w:shd w:val="clear" w:color="auto" w:fill="auto"/>
            <w:noWrap/>
            <w:vAlign w:val="center"/>
            <w:hideMark/>
          </w:tcPr>
          <w:p w14:paraId="0838C26E" w14:textId="77777777" w:rsidR="004529B3" w:rsidRPr="004529B3" w:rsidRDefault="004529B3" w:rsidP="004529B3">
            <w:pPr>
              <w:spacing w:line="240" w:lineRule="auto"/>
              <w:jc w:val="center"/>
              <w:rPr>
                <w:rFonts w:eastAsia="Times New Roman" w:cs="Times New Roman"/>
                <w:color w:val="000000"/>
                <w:sz w:val="16"/>
                <w:szCs w:val="16"/>
                <w:lang w:eastAsia="ru-RU"/>
              </w:rPr>
            </w:pPr>
          </w:p>
        </w:tc>
        <w:tc>
          <w:tcPr>
            <w:tcW w:w="77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4879E20"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74" w:type="dxa"/>
            <w:tcBorders>
              <w:top w:val="nil"/>
              <w:left w:val="nil"/>
              <w:bottom w:val="single" w:sz="4" w:space="0" w:color="auto"/>
              <w:right w:val="single" w:sz="4" w:space="0" w:color="auto"/>
            </w:tcBorders>
            <w:shd w:val="clear" w:color="000000" w:fill="FFFFFF"/>
            <w:vAlign w:val="center"/>
            <w:hideMark/>
          </w:tcPr>
          <w:p w14:paraId="61C9F2E3"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6435,24</w:t>
            </w:r>
          </w:p>
        </w:tc>
        <w:tc>
          <w:tcPr>
            <w:tcW w:w="774" w:type="dxa"/>
            <w:tcBorders>
              <w:top w:val="nil"/>
              <w:left w:val="nil"/>
              <w:bottom w:val="single" w:sz="4" w:space="0" w:color="auto"/>
              <w:right w:val="single" w:sz="4" w:space="0" w:color="auto"/>
            </w:tcBorders>
            <w:shd w:val="clear" w:color="000000" w:fill="FFFFFF"/>
            <w:vAlign w:val="center"/>
            <w:hideMark/>
          </w:tcPr>
          <w:p w14:paraId="1B77D053"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535" w:type="dxa"/>
            <w:tcBorders>
              <w:top w:val="nil"/>
              <w:left w:val="nil"/>
              <w:bottom w:val="single" w:sz="4" w:space="0" w:color="auto"/>
              <w:right w:val="single" w:sz="4" w:space="0" w:color="auto"/>
            </w:tcBorders>
            <w:shd w:val="clear" w:color="000000" w:fill="FFFFFF"/>
            <w:vAlign w:val="center"/>
            <w:hideMark/>
          </w:tcPr>
          <w:p w14:paraId="5E7FBC2B"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535" w:type="dxa"/>
            <w:tcBorders>
              <w:top w:val="nil"/>
              <w:left w:val="nil"/>
              <w:bottom w:val="single" w:sz="4" w:space="0" w:color="auto"/>
              <w:right w:val="single" w:sz="4" w:space="0" w:color="auto"/>
            </w:tcBorders>
            <w:shd w:val="clear" w:color="000000" w:fill="FFFFFF"/>
            <w:vAlign w:val="center"/>
            <w:hideMark/>
          </w:tcPr>
          <w:p w14:paraId="6562AA6A"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535" w:type="dxa"/>
            <w:tcBorders>
              <w:top w:val="nil"/>
              <w:left w:val="nil"/>
              <w:bottom w:val="single" w:sz="4" w:space="0" w:color="auto"/>
              <w:right w:val="single" w:sz="4" w:space="0" w:color="auto"/>
            </w:tcBorders>
            <w:shd w:val="clear" w:color="000000" w:fill="FFFFFF"/>
            <w:vAlign w:val="center"/>
            <w:hideMark/>
          </w:tcPr>
          <w:p w14:paraId="15309AD3"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986" w:type="dxa"/>
            <w:tcBorders>
              <w:top w:val="nil"/>
              <w:left w:val="nil"/>
              <w:bottom w:val="single" w:sz="4" w:space="0" w:color="auto"/>
              <w:right w:val="single" w:sz="4" w:space="0" w:color="auto"/>
            </w:tcBorders>
            <w:shd w:val="clear" w:color="000000" w:fill="FFFFFF"/>
            <w:vAlign w:val="center"/>
            <w:hideMark/>
          </w:tcPr>
          <w:p w14:paraId="04B03CDD"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1" w:type="dxa"/>
            <w:tcBorders>
              <w:top w:val="nil"/>
              <w:left w:val="nil"/>
              <w:bottom w:val="single" w:sz="4" w:space="0" w:color="auto"/>
              <w:right w:val="single" w:sz="4" w:space="0" w:color="auto"/>
            </w:tcBorders>
            <w:shd w:val="clear" w:color="000000" w:fill="FFFFFF"/>
            <w:vAlign w:val="center"/>
            <w:hideMark/>
          </w:tcPr>
          <w:p w14:paraId="781BA434"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0" w:type="dxa"/>
            <w:tcBorders>
              <w:top w:val="nil"/>
              <w:left w:val="nil"/>
              <w:bottom w:val="single" w:sz="4" w:space="0" w:color="auto"/>
              <w:right w:val="single" w:sz="4" w:space="0" w:color="auto"/>
            </w:tcBorders>
            <w:shd w:val="clear" w:color="000000" w:fill="FFFFFF"/>
            <w:vAlign w:val="center"/>
            <w:hideMark/>
          </w:tcPr>
          <w:p w14:paraId="57774863"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1" w:type="dxa"/>
            <w:tcBorders>
              <w:top w:val="nil"/>
              <w:left w:val="nil"/>
              <w:bottom w:val="single" w:sz="4" w:space="0" w:color="auto"/>
              <w:right w:val="single" w:sz="4" w:space="0" w:color="auto"/>
            </w:tcBorders>
            <w:shd w:val="clear" w:color="000000" w:fill="FFFFFF"/>
            <w:vAlign w:val="center"/>
            <w:hideMark/>
          </w:tcPr>
          <w:p w14:paraId="1620F494"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09" w:type="dxa"/>
            <w:tcBorders>
              <w:top w:val="nil"/>
              <w:left w:val="nil"/>
              <w:bottom w:val="single" w:sz="4" w:space="0" w:color="auto"/>
              <w:right w:val="single" w:sz="4" w:space="0" w:color="auto"/>
            </w:tcBorders>
            <w:shd w:val="clear" w:color="000000" w:fill="FFFFFF"/>
            <w:vAlign w:val="center"/>
            <w:hideMark/>
          </w:tcPr>
          <w:p w14:paraId="095399DA"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567" w:type="dxa"/>
            <w:tcBorders>
              <w:top w:val="nil"/>
              <w:left w:val="nil"/>
              <w:bottom w:val="single" w:sz="4" w:space="0" w:color="auto"/>
              <w:right w:val="single" w:sz="4" w:space="0" w:color="auto"/>
            </w:tcBorders>
            <w:shd w:val="clear" w:color="000000" w:fill="FFFFFF"/>
            <w:vAlign w:val="center"/>
            <w:hideMark/>
          </w:tcPr>
          <w:p w14:paraId="6741E9A1"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0" w:type="dxa"/>
            <w:tcBorders>
              <w:top w:val="nil"/>
              <w:left w:val="nil"/>
              <w:bottom w:val="single" w:sz="4" w:space="0" w:color="auto"/>
              <w:right w:val="single" w:sz="4" w:space="0" w:color="auto"/>
            </w:tcBorders>
            <w:shd w:val="clear" w:color="000000" w:fill="FFFFFF"/>
            <w:vAlign w:val="center"/>
            <w:hideMark/>
          </w:tcPr>
          <w:p w14:paraId="66ACB07C"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09" w:type="dxa"/>
            <w:tcBorders>
              <w:top w:val="nil"/>
              <w:left w:val="nil"/>
              <w:bottom w:val="single" w:sz="4" w:space="0" w:color="auto"/>
              <w:right w:val="single" w:sz="4" w:space="0" w:color="auto"/>
            </w:tcBorders>
            <w:shd w:val="clear" w:color="000000" w:fill="FFFFFF"/>
            <w:vAlign w:val="center"/>
            <w:hideMark/>
          </w:tcPr>
          <w:p w14:paraId="09FB6D93"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992" w:type="dxa"/>
            <w:tcBorders>
              <w:top w:val="nil"/>
              <w:left w:val="nil"/>
              <w:bottom w:val="single" w:sz="4" w:space="0" w:color="auto"/>
              <w:right w:val="single" w:sz="4" w:space="0" w:color="auto"/>
            </w:tcBorders>
            <w:shd w:val="clear" w:color="000000" w:fill="FFFFFF"/>
            <w:vAlign w:val="center"/>
            <w:hideMark/>
          </w:tcPr>
          <w:p w14:paraId="0DA762CB"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r>
      <w:tr w:rsidR="004529B3" w:rsidRPr="004529B3" w14:paraId="75F9D518" w14:textId="77777777" w:rsidTr="004529B3">
        <w:tc>
          <w:tcPr>
            <w:tcW w:w="536" w:type="dxa"/>
            <w:tcBorders>
              <w:top w:val="nil"/>
              <w:left w:val="single" w:sz="4" w:space="0" w:color="auto"/>
              <w:bottom w:val="single" w:sz="4" w:space="0" w:color="auto"/>
              <w:right w:val="single" w:sz="4" w:space="0" w:color="auto"/>
            </w:tcBorders>
            <w:shd w:val="clear" w:color="000000" w:fill="FFFFFF"/>
            <w:vAlign w:val="center"/>
            <w:hideMark/>
          </w:tcPr>
          <w:p w14:paraId="49BDD5C7"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2.7.</w:t>
            </w:r>
          </w:p>
        </w:tc>
        <w:tc>
          <w:tcPr>
            <w:tcW w:w="1628" w:type="dxa"/>
            <w:tcBorders>
              <w:top w:val="nil"/>
              <w:left w:val="nil"/>
              <w:bottom w:val="single" w:sz="4" w:space="0" w:color="auto"/>
              <w:right w:val="single" w:sz="4" w:space="0" w:color="auto"/>
            </w:tcBorders>
            <w:shd w:val="clear" w:color="auto" w:fill="auto"/>
            <w:vAlign w:val="center"/>
            <w:hideMark/>
          </w:tcPr>
          <w:p w14:paraId="12BEFF59"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Вывод из ж.д. ул. Центральная, 11 – ТК-3</w:t>
            </w:r>
          </w:p>
        </w:tc>
        <w:tc>
          <w:tcPr>
            <w:tcW w:w="885" w:type="dxa"/>
            <w:tcBorders>
              <w:top w:val="nil"/>
              <w:left w:val="nil"/>
              <w:bottom w:val="single" w:sz="4" w:space="0" w:color="auto"/>
              <w:right w:val="single" w:sz="4" w:space="0" w:color="auto"/>
            </w:tcBorders>
            <w:shd w:val="clear" w:color="auto" w:fill="auto"/>
            <w:vAlign w:val="center"/>
            <w:hideMark/>
          </w:tcPr>
          <w:p w14:paraId="4456BAD2"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159</w:t>
            </w:r>
          </w:p>
        </w:tc>
        <w:tc>
          <w:tcPr>
            <w:tcW w:w="1359" w:type="dxa"/>
            <w:tcBorders>
              <w:top w:val="nil"/>
              <w:left w:val="nil"/>
              <w:bottom w:val="single" w:sz="4" w:space="0" w:color="auto"/>
              <w:right w:val="single" w:sz="4" w:space="0" w:color="auto"/>
            </w:tcBorders>
            <w:shd w:val="clear" w:color="auto" w:fill="auto"/>
            <w:vAlign w:val="center"/>
            <w:hideMark/>
          </w:tcPr>
          <w:p w14:paraId="4E49DAB0"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10</w:t>
            </w:r>
          </w:p>
        </w:tc>
        <w:tc>
          <w:tcPr>
            <w:tcW w:w="1180" w:type="dxa"/>
            <w:tcBorders>
              <w:top w:val="nil"/>
              <w:left w:val="nil"/>
              <w:bottom w:val="single" w:sz="4" w:space="0" w:color="auto"/>
              <w:right w:val="single" w:sz="4" w:space="0" w:color="auto"/>
            </w:tcBorders>
            <w:shd w:val="clear" w:color="000000" w:fill="FFFFFF"/>
            <w:vAlign w:val="center"/>
            <w:hideMark/>
          </w:tcPr>
          <w:p w14:paraId="025767F6" w14:textId="77777777" w:rsidR="004529B3" w:rsidRPr="004529B3" w:rsidRDefault="004529B3" w:rsidP="004529B3">
            <w:pPr>
              <w:spacing w:line="240" w:lineRule="auto"/>
              <w:jc w:val="left"/>
              <w:rPr>
                <w:rFonts w:eastAsia="Times New Roman" w:cs="Times New Roman"/>
                <w:b/>
                <w:bCs/>
                <w:i/>
                <w:iCs/>
                <w:color w:val="000000"/>
                <w:sz w:val="16"/>
                <w:szCs w:val="16"/>
                <w:lang w:eastAsia="ru-RU"/>
              </w:rPr>
            </w:pPr>
            <w:r w:rsidRPr="004529B3">
              <w:rPr>
                <w:rFonts w:eastAsia="Times New Roman" w:cs="Times New Roman"/>
                <w:b/>
                <w:bCs/>
                <w:i/>
                <w:iCs/>
                <w:color w:val="000000"/>
                <w:sz w:val="16"/>
                <w:szCs w:val="16"/>
                <w:lang w:eastAsia="ru-RU"/>
              </w:rPr>
              <w:t> </w:t>
            </w:r>
          </w:p>
        </w:tc>
        <w:tc>
          <w:tcPr>
            <w:tcW w:w="1180" w:type="dxa"/>
            <w:tcBorders>
              <w:top w:val="nil"/>
              <w:left w:val="nil"/>
              <w:bottom w:val="single" w:sz="4" w:space="0" w:color="auto"/>
              <w:right w:val="single" w:sz="4" w:space="0" w:color="auto"/>
            </w:tcBorders>
            <w:shd w:val="clear" w:color="000000" w:fill="FFFFFF"/>
            <w:vAlign w:val="center"/>
            <w:hideMark/>
          </w:tcPr>
          <w:p w14:paraId="6E3BE98F" w14:textId="77777777" w:rsidR="004529B3" w:rsidRPr="004529B3" w:rsidRDefault="004529B3" w:rsidP="004529B3">
            <w:pPr>
              <w:spacing w:line="240" w:lineRule="auto"/>
              <w:jc w:val="center"/>
              <w:rPr>
                <w:rFonts w:eastAsia="Times New Roman" w:cs="Times New Roman"/>
                <w:b/>
                <w:bCs/>
                <w:i/>
                <w:iCs/>
                <w:color w:val="000000"/>
                <w:sz w:val="16"/>
                <w:szCs w:val="16"/>
                <w:lang w:eastAsia="ru-RU"/>
              </w:rPr>
            </w:pPr>
            <w:r w:rsidRPr="004529B3">
              <w:rPr>
                <w:rFonts w:eastAsia="Times New Roman" w:cs="Times New Roman"/>
                <w:b/>
                <w:bCs/>
                <w:i/>
                <w:iCs/>
                <w:color w:val="000000"/>
                <w:sz w:val="16"/>
                <w:szCs w:val="16"/>
                <w:lang w:eastAsia="ru-RU"/>
              </w:rPr>
              <w:t> </w:t>
            </w:r>
          </w:p>
        </w:tc>
        <w:tc>
          <w:tcPr>
            <w:tcW w:w="882" w:type="dxa"/>
            <w:tcBorders>
              <w:top w:val="nil"/>
              <w:left w:val="nil"/>
              <w:bottom w:val="single" w:sz="4" w:space="0" w:color="auto"/>
              <w:right w:val="single" w:sz="4" w:space="0" w:color="auto"/>
            </w:tcBorders>
            <w:shd w:val="clear" w:color="000000" w:fill="FFFFFF"/>
            <w:vAlign w:val="center"/>
            <w:hideMark/>
          </w:tcPr>
          <w:p w14:paraId="0B7BFEB4"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26" w:type="dxa"/>
            <w:tcBorders>
              <w:top w:val="nil"/>
              <w:left w:val="nil"/>
              <w:bottom w:val="single" w:sz="4" w:space="0" w:color="auto"/>
              <w:right w:val="single" w:sz="4" w:space="0" w:color="auto"/>
            </w:tcBorders>
            <w:shd w:val="clear" w:color="000000" w:fill="FFFFFF"/>
            <w:vAlign w:val="center"/>
            <w:hideMark/>
          </w:tcPr>
          <w:p w14:paraId="2EE6EB3A"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4" w:type="dxa"/>
            <w:tcBorders>
              <w:top w:val="nil"/>
              <w:left w:val="nil"/>
              <w:bottom w:val="single" w:sz="4" w:space="0" w:color="auto"/>
              <w:right w:val="single" w:sz="4" w:space="0" w:color="auto"/>
            </w:tcBorders>
            <w:shd w:val="clear" w:color="000000" w:fill="FFFFFF"/>
            <w:vAlign w:val="center"/>
            <w:hideMark/>
          </w:tcPr>
          <w:p w14:paraId="6BDACD82"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4" w:type="dxa"/>
            <w:tcBorders>
              <w:top w:val="single" w:sz="4" w:space="0" w:color="auto"/>
              <w:left w:val="nil"/>
              <w:bottom w:val="single" w:sz="4" w:space="0" w:color="auto"/>
              <w:right w:val="single" w:sz="4" w:space="0" w:color="auto"/>
            </w:tcBorders>
            <w:shd w:val="clear" w:color="000000" w:fill="FFFFFF"/>
            <w:vAlign w:val="center"/>
            <w:hideMark/>
          </w:tcPr>
          <w:p w14:paraId="440AF255"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74" w:type="dxa"/>
            <w:tcBorders>
              <w:top w:val="single" w:sz="4" w:space="0" w:color="auto"/>
              <w:left w:val="nil"/>
              <w:bottom w:val="single" w:sz="4" w:space="0" w:color="auto"/>
              <w:right w:val="single" w:sz="4" w:space="0" w:color="auto"/>
            </w:tcBorders>
            <w:shd w:val="clear" w:color="000000" w:fill="FFFFFF"/>
            <w:vAlign w:val="center"/>
            <w:hideMark/>
          </w:tcPr>
          <w:p w14:paraId="72FF7553"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74" w:type="dxa"/>
            <w:tcBorders>
              <w:top w:val="single" w:sz="4" w:space="0" w:color="auto"/>
              <w:left w:val="nil"/>
              <w:bottom w:val="single" w:sz="4" w:space="0" w:color="auto"/>
              <w:right w:val="single" w:sz="4" w:space="0" w:color="auto"/>
            </w:tcBorders>
            <w:shd w:val="clear" w:color="000000" w:fill="FFFFFF"/>
            <w:vAlign w:val="center"/>
            <w:hideMark/>
          </w:tcPr>
          <w:p w14:paraId="4D44F82C"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74" w:type="dxa"/>
            <w:tcBorders>
              <w:top w:val="nil"/>
              <w:left w:val="nil"/>
              <w:bottom w:val="single" w:sz="4" w:space="0" w:color="auto"/>
              <w:right w:val="single" w:sz="4" w:space="0" w:color="auto"/>
            </w:tcBorders>
            <w:shd w:val="clear" w:color="000000" w:fill="FFFFFF"/>
            <w:vAlign w:val="center"/>
            <w:hideMark/>
          </w:tcPr>
          <w:p w14:paraId="69F1961C"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74" w:type="dxa"/>
            <w:tcBorders>
              <w:top w:val="nil"/>
              <w:left w:val="nil"/>
              <w:bottom w:val="single" w:sz="4" w:space="0" w:color="auto"/>
              <w:right w:val="single" w:sz="4" w:space="0" w:color="auto"/>
            </w:tcBorders>
            <w:shd w:val="clear" w:color="000000" w:fill="FFFFFF"/>
            <w:vAlign w:val="center"/>
            <w:hideMark/>
          </w:tcPr>
          <w:p w14:paraId="7418A01D"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535" w:type="dxa"/>
            <w:tcBorders>
              <w:top w:val="nil"/>
              <w:left w:val="nil"/>
              <w:bottom w:val="single" w:sz="4" w:space="0" w:color="auto"/>
              <w:right w:val="single" w:sz="4" w:space="0" w:color="auto"/>
            </w:tcBorders>
            <w:shd w:val="clear" w:color="000000" w:fill="FFFFFF"/>
            <w:vAlign w:val="center"/>
            <w:hideMark/>
          </w:tcPr>
          <w:p w14:paraId="6FC3609C"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535" w:type="dxa"/>
            <w:tcBorders>
              <w:top w:val="nil"/>
              <w:left w:val="nil"/>
              <w:bottom w:val="single" w:sz="4" w:space="0" w:color="auto"/>
              <w:right w:val="single" w:sz="4" w:space="0" w:color="auto"/>
            </w:tcBorders>
            <w:shd w:val="clear" w:color="000000" w:fill="FFFFFF"/>
            <w:vAlign w:val="center"/>
            <w:hideMark/>
          </w:tcPr>
          <w:p w14:paraId="355E260D"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535" w:type="dxa"/>
            <w:tcBorders>
              <w:top w:val="nil"/>
              <w:left w:val="nil"/>
              <w:bottom w:val="single" w:sz="4" w:space="0" w:color="auto"/>
              <w:right w:val="single" w:sz="4" w:space="0" w:color="auto"/>
            </w:tcBorders>
            <w:shd w:val="clear" w:color="000000" w:fill="FFFFFF"/>
            <w:vAlign w:val="center"/>
            <w:hideMark/>
          </w:tcPr>
          <w:p w14:paraId="77E6916B"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986" w:type="dxa"/>
            <w:tcBorders>
              <w:top w:val="nil"/>
              <w:left w:val="nil"/>
              <w:bottom w:val="single" w:sz="4" w:space="0" w:color="auto"/>
              <w:right w:val="single" w:sz="4" w:space="0" w:color="auto"/>
            </w:tcBorders>
            <w:shd w:val="clear" w:color="000000" w:fill="FFFFFF"/>
            <w:vAlign w:val="center"/>
            <w:hideMark/>
          </w:tcPr>
          <w:p w14:paraId="6365A7C3"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1" w:type="dxa"/>
            <w:tcBorders>
              <w:top w:val="nil"/>
              <w:left w:val="nil"/>
              <w:bottom w:val="single" w:sz="4" w:space="0" w:color="auto"/>
              <w:right w:val="single" w:sz="4" w:space="0" w:color="auto"/>
            </w:tcBorders>
            <w:shd w:val="clear" w:color="000000" w:fill="FFFFFF"/>
            <w:vAlign w:val="center"/>
            <w:hideMark/>
          </w:tcPr>
          <w:p w14:paraId="4DE1C146"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0" w:type="dxa"/>
            <w:tcBorders>
              <w:top w:val="nil"/>
              <w:left w:val="nil"/>
              <w:bottom w:val="single" w:sz="4" w:space="0" w:color="auto"/>
              <w:right w:val="single" w:sz="4" w:space="0" w:color="auto"/>
            </w:tcBorders>
            <w:shd w:val="clear" w:color="000000" w:fill="FFFFFF"/>
            <w:vAlign w:val="center"/>
            <w:hideMark/>
          </w:tcPr>
          <w:p w14:paraId="68C087AC"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1" w:type="dxa"/>
            <w:tcBorders>
              <w:top w:val="nil"/>
              <w:left w:val="nil"/>
              <w:bottom w:val="single" w:sz="4" w:space="0" w:color="auto"/>
              <w:right w:val="single" w:sz="4" w:space="0" w:color="auto"/>
            </w:tcBorders>
            <w:shd w:val="clear" w:color="000000" w:fill="FFFFFF"/>
            <w:vAlign w:val="center"/>
            <w:hideMark/>
          </w:tcPr>
          <w:p w14:paraId="3D21CB3E"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09" w:type="dxa"/>
            <w:tcBorders>
              <w:top w:val="nil"/>
              <w:left w:val="nil"/>
              <w:bottom w:val="single" w:sz="4" w:space="0" w:color="auto"/>
              <w:right w:val="single" w:sz="4" w:space="0" w:color="auto"/>
            </w:tcBorders>
            <w:shd w:val="clear" w:color="000000" w:fill="FFFFFF"/>
            <w:vAlign w:val="center"/>
            <w:hideMark/>
          </w:tcPr>
          <w:p w14:paraId="547EE9BB"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567" w:type="dxa"/>
            <w:tcBorders>
              <w:top w:val="nil"/>
              <w:left w:val="nil"/>
              <w:bottom w:val="single" w:sz="4" w:space="0" w:color="auto"/>
              <w:right w:val="single" w:sz="4" w:space="0" w:color="auto"/>
            </w:tcBorders>
            <w:shd w:val="clear" w:color="000000" w:fill="FFFFFF"/>
            <w:vAlign w:val="center"/>
            <w:hideMark/>
          </w:tcPr>
          <w:p w14:paraId="23D98D77"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0" w:type="dxa"/>
            <w:tcBorders>
              <w:top w:val="nil"/>
              <w:left w:val="nil"/>
              <w:bottom w:val="single" w:sz="4" w:space="0" w:color="auto"/>
              <w:right w:val="single" w:sz="4" w:space="0" w:color="auto"/>
            </w:tcBorders>
            <w:shd w:val="clear" w:color="000000" w:fill="FFFFFF"/>
            <w:vAlign w:val="center"/>
            <w:hideMark/>
          </w:tcPr>
          <w:p w14:paraId="6C14E299"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09" w:type="dxa"/>
            <w:tcBorders>
              <w:top w:val="nil"/>
              <w:left w:val="nil"/>
              <w:bottom w:val="single" w:sz="4" w:space="0" w:color="auto"/>
              <w:right w:val="single" w:sz="4" w:space="0" w:color="auto"/>
            </w:tcBorders>
            <w:shd w:val="clear" w:color="000000" w:fill="FFFFFF"/>
            <w:vAlign w:val="center"/>
            <w:hideMark/>
          </w:tcPr>
          <w:p w14:paraId="7845F5A6"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992" w:type="dxa"/>
            <w:tcBorders>
              <w:top w:val="nil"/>
              <w:left w:val="nil"/>
              <w:bottom w:val="single" w:sz="4" w:space="0" w:color="auto"/>
              <w:right w:val="single" w:sz="4" w:space="0" w:color="auto"/>
            </w:tcBorders>
            <w:shd w:val="clear" w:color="000000" w:fill="FFFFFF"/>
            <w:vAlign w:val="center"/>
            <w:hideMark/>
          </w:tcPr>
          <w:p w14:paraId="2EEDDB11"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r>
      <w:tr w:rsidR="004529B3" w:rsidRPr="004529B3" w14:paraId="006D11F3" w14:textId="77777777" w:rsidTr="004529B3">
        <w:tc>
          <w:tcPr>
            <w:tcW w:w="536" w:type="dxa"/>
            <w:tcBorders>
              <w:top w:val="nil"/>
              <w:left w:val="single" w:sz="4" w:space="0" w:color="auto"/>
              <w:bottom w:val="single" w:sz="4" w:space="0" w:color="auto"/>
              <w:right w:val="single" w:sz="4" w:space="0" w:color="auto"/>
            </w:tcBorders>
            <w:shd w:val="clear" w:color="000000" w:fill="FFFFFF"/>
            <w:vAlign w:val="center"/>
            <w:hideMark/>
          </w:tcPr>
          <w:p w14:paraId="0C70E339"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1628" w:type="dxa"/>
            <w:tcBorders>
              <w:top w:val="nil"/>
              <w:left w:val="nil"/>
              <w:bottom w:val="single" w:sz="4" w:space="0" w:color="auto"/>
              <w:right w:val="single" w:sz="4" w:space="0" w:color="auto"/>
            </w:tcBorders>
            <w:shd w:val="clear" w:color="000000" w:fill="FFFFFF"/>
            <w:vAlign w:val="center"/>
            <w:hideMark/>
          </w:tcPr>
          <w:p w14:paraId="61C9AB97" w14:textId="77777777" w:rsidR="004529B3" w:rsidRPr="004529B3" w:rsidRDefault="004529B3" w:rsidP="004529B3">
            <w:pPr>
              <w:spacing w:line="240" w:lineRule="auto"/>
              <w:rPr>
                <w:rFonts w:eastAsia="Times New Roman" w:cs="Times New Roman"/>
                <w:i/>
                <w:iCs/>
                <w:color w:val="000000"/>
                <w:sz w:val="16"/>
                <w:szCs w:val="16"/>
                <w:lang w:eastAsia="ru-RU"/>
              </w:rPr>
            </w:pPr>
            <w:r w:rsidRPr="004529B3">
              <w:rPr>
                <w:rFonts w:eastAsia="Times New Roman" w:cs="Times New Roman"/>
                <w:i/>
                <w:iCs/>
                <w:color w:val="000000"/>
                <w:sz w:val="16"/>
                <w:szCs w:val="16"/>
                <w:lang w:eastAsia="ru-RU"/>
              </w:rPr>
              <w:t>в текущих ценах, тыс. руб.</w:t>
            </w:r>
          </w:p>
        </w:tc>
        <w:tc>
          <w:tcPr>
            <w:tcW w:w="885" w:type="dxa"/>
            <w:tcBorders>
              <w:top w:val="nil"/>
              <w:left w:val="nil"/>
              <w:bottom w:val="single" w:sz="4" w:space="0" w:color="auto"/>
              <w:right w:val="single" w:sz="4" w:space="0" w:color="auto"/>
            </w:tcBorders>
            <w:shd w:val="clear" w:color="000000" w:fill="FFFFFF"/>
            <w:vAlign w:val="center"/>
            <w:hideMark/>
          </w:tcPr>
          <w:p w14:paraId="10C8AE4E"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1359" w:type="dxa"/>
            <w:tcBorders>
              <w:top w:val="nil"/>
              <w:left w:val="nil"/>
              <w:bottom w:val="single" w:sz="4" w:space="0" w:color="auto"/>
              <w:right w:val="single" w:sz="4" w:space="0" w:color="auto"/>
            </w:tcBorders>
            <w:shd w:val="clear" w:color="000000" w:fill="FFFFFF"/>
            <w:vAlign w:val="center"/>
            <w:hideMark/>
          </w:tcPr>
          <w:p w14:paraId="7DD38FC5"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1180" w:type="dxa"/>
            <w:tcBorders>
              <w:top w:val="nil"/>
              <w:left w:val="nil"/>
              <w:bottom w:val="single" w:sz="4" w:space="0" w:color="auto"/>
              <w:right w:val="single" w:sz="4" w:space="0" w:color="auto"/>
            </w:tcBorders>
            <w:shd w:val="clear" w:color="000000" w:fill="FFFFFF"/>
            <w:vAlign w:val="center"/>
            <w:hideMark/>
          </w:tcPr>
          <w:p w14:paraId="383F6391" w14:textId="77777777" w:rsidR="004529B3" w:rsidRPr="004529B3" w:rsidRDefault="004529B3" w:rsidP="004529B3">
            <w:pPr>
              <w:spacing w:line="240" w:lineRule="auto"/>
              <w:jc w:val="center"/>
              <w:rPr>
                <w:rFonts w:eastAsia="Times New Roman" w:cs="Times New Roman"/>
                <w:b/>
                <w:bCs/>
                <w:i/>
                <w:iCs/>
                <w:color w:val="000000"/>
                <w:sz w:val="16"/>
                <w:szCs w:val="16"/>
                <w:lang w:eastAsia="ru-RU"/>
              </w:rPr>
            </w:pPr>
            <w:r w:rsidRPr="004529B3">
              <w:rPr>
                <w:rFonts w:eastAsia="Times New Roman" w:cs="Times New Roman"/>
                <w:b/>
                <w:bCs/>
                <w:i/>
                <w:iCs/>
                <w:color w:val="000000"/>
                <w:sz w:val="16"/>
                <w:szCs w:val="16"/>
                <w:lang w:eastAsia="ru-RU"/>
              </w:rPr>
              <w:t>1 508,39</w:t>
            </w:r>
          </w:p>
        </w:tc>
        <w:tc>
          <w:tcPr>
            <w:tcW w:w="1180" w:type="dxa"/>
            <w:tcBorders>
              <w:top w:val="nil"/>
              <w:left w:val="nil"/>
              <w:bottom w:val="single" w:sz="4" w:space="0" w:color="auto"/>
              <w:right w:val="single" w:sz="4" w:space="0" w:color="auto"/>
            </w:tcBorders>
            <w:shd w:val="clear" w:color="000000" w:fill="FFFFFF"/>
            <w:vAlign w:val="center"/>
            <w:hideMark/>
          </w:tcPr>
          <w:p w14:paraId="72DB73D6" w14:textId="77777777" w:rsidR="004529B3" w:rsidRPr="004529B3" w:rsidRDefault="004529B3" w:rsidP="004529B3">
            <w:pPr>
              <w:spacing w:line="240" w:lineRule="auto"/>
              <w:jc w:val="center"/>
              <w:rPr>
                <w:rFonts w:eastAsia="Times New Roman" w:cs="Times New Roman"/>
                <w:b/>
                <w:bCs/>
                <w:i/>
                <w:iCs/>
                <w:color w:val="000000"/>
                <w:sz w:val="16"/>
                <w:szCs w:val="16"/>
                <w:lang w:eastAsia="ru-RU"/>
              </w:rPr>
            </w:pPr>
            <w:r w:rsidRPr="004529B3">
              <w:rPr>
                <w:rFonts w:eastAsia="Times New Roman" w:cs="Times New Roman"/>
                <w:b/>
                <w:bCs/>
                <w:i/>
                <w:iCs/>
                <w:color w:val="000000"/>
                <w:sz w:val="16"/>
                <w:szCs w:val="16"/>
                <w:lang w:eastAsia="ru-RU"/>
              </w:rPr>
              <w:t> </w:t>
            </w:r>
          </w:p>
        </w:tc>
        <w:tc>
          <w:tcPr>
            <w:tcW w:w="882" w:type="dxa"/>
            <w:tcBorders>
              <w:top w:val="nil"/>
              <w:left w:val="nil"/>
              <w:bottom w:val="single" w:sz="4" w:space="0" w:color="auto"/>
              <w:right w:val="single" w:sz="4" w:space="0" w:color="auto"/>
            </w:tcBorders>
            <w:shd w:val="clear" w:color="000000" w:fill="FFFFFF"/>
            <w:vAlign w:val="center"/>
            <w:hideMark/>
          </w:tcPr>
          <w:p w14:paraId="67F7C17D"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26" w:type="dxa"/>
            <w:tcBorders>
              <w:top w:val="nil"/>
              <w:left w:val="nil"/>
              <w:bottom w:val="single" w:sz="4" w:space="0" w:color="auto"/>
              <w:right w:val="single" w:sz="4" w:space="0" w:color="auto"/>
            </w:tcBorders>
            <w:shd w:val="clear" w:color="000000" w:fill="FFFFFF"/>
            <w:vAlign w:val="center"/>
            <w:hideMark/>
          </w:tcPr>
          <w:p w14:paraId="26C6D637"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4" w:type="dxa"/>
            <w:tcBorders>
              <w:top w:val="nil"/>
              <w:left w:val="nil"/>
              <w:bottom w:val="single" w:sz="4" w:space="0" w:color="auto"/>
              <w:right w:val="single" w:sz="4" w:space="0" w:color="auto"/>
            </w:tcBorders>
            <w:shd w:val="clear" w:color="000000" w:fill="FFFFFF"/>
            <w:vAlign w:val="center"/>
            <w:hideMark/>
          </w:tcPr>
          <w:p w14:paraId="3514D4D9"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4" w:type="dxa"/>
            <w:tcBorders>
              <w:top w:val="nil"/>
              <w:left w:val="nil"/>
              <w:bottom w:val="single" w:sz="4" w:space="0" w:color="auto"/>
              <w:right w:val="single" w:sz="4" w:space="0" w:color="auto"/>
            </w:tcBorders>
            <w:shd w:val="clear" w:color="000000" w:fill="FFFFFF"/>
            <w:vAlign w:val="center"/>
            <w:hideMark/>
          </w:tcPr>
          <w:p w14:paraId="7B364CA4"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74" w:type="dxa"/>
            <w:tcBorders>
              <w:top w:val="nil"/>
              <w:left w:val="nil"/>
              <w:bottom w:val="single" w:sz="4" w:space="0" w:color="auto"/>
              <w:right w:val="single" w:sz="4" w:space="0" w:color="auto"/>
            </w:tcBorders>
            <w:shd w:val="clear" w:color="000000" w:fill="FFFFFF"/>
            <w:vAlign w:val="center"/>
            <w:hideMark/>
          </w:tcPr>
          <w:p w14:paraId="6D27182D"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74" w:type="dxa"/>
            <w:tcBorders>
              <w:top w:val="nil"/>
              <w:left w:val="nil"/>
              <w:bottom w:val="single" w:sz="4" w:space="0" w:color="auto"/>
              <w:right w:val="single" w:sz="4" w:space="0" w:color="auto"/>
            </w:tcBorders>
            <w:shd w:val="clear" w:color="000000" w:fill="FFFFFF"/>
            <w:vAlign w:val="center"/>
            <w:hideMark/>
          </w:tcPr>
          <w:p w14:paraId="0FD76612"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74" w:type="dxa"/>
            <w:tcBorders>
              <w:top w:val="nil"/>
              <w:left w:val="nil"/>
              <w:bottom w:val="single" w:sz="4" w:space="0" w:color="auto"/>
              <w:right w:val="single" w:sz="4" w:space="0" w:color="auto"/>
            </w:tcBorders>
            <w:shd w:val="clear" w:color="000000" w:fill="FFFFFF"/>
            <w:vAlign w:val="center"/>
            <w:hideMark/>
          </w:tcPr>
          <w:p w14:paraId="55736D6C"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74" w:type="dxa"/>
            <w:tcBorders>
              <w:top w:val="nil"/>
              <w:left w:val="nil"/>
              <w:bottom w:val="single" w:sz="4" w:space="0" w:color="auto"/>
              <w:right w:val="single" w:sz="4" w:space="0" w:color="auto"/>
            </w:tcBorders>
            <w:shd w:val="clear" w:color="000000" w:fill="FFFFFF"/>
            <w:vAlign w:val="center"/>
            <w:hideMark/>
          </w:tcPr>
          <w:p w14:paraId="48399A81"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535" w:type="dxa"/>
            <w:tcBorders>
              <w:top w:val="nil"/>
              <w:left w:val="nil"/>
              <w:bottom w:val="single" w:sz="4" w:space="0" w:color="auto"/>
              <w:right w:val="single" w:sz="4" w:space="0" w:color="auto"/>
            </w:tcBorders>
            <w:shd w:val="clear" w:color="000000" w:fill="FFFFFF"/>
            <w:vAlign w:val="center"/>
            <w:hideMark/>
          </w:tcPr>
          <w:p w14:paraId="64E931A2"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535" w:type="dxa"/>
            <w:tcBorders>
              <w:top w:val="nil"/>
              <w:left w:val="nil"/>
              <w:bottom w:val="single" w:sz="4" w:space="0" w:color="auto"/>
              <w:right w:val="single" w:sz="4" w:space="0" w:color="auto"/>
            </w:tcBorders>
            <w:shd w:val="clear" w:color="000000" w:fill="FFFFFF"/>
            <w:vAlign w:val="center"/>
            <w:hideMark/>
          </w:tcPr>
          <w:p w14:paraId="61220DD5"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535" w:type="dxa"/>
            <w:tcBorders>
              <w:top w:val="nil"/>
              <w:left w:val="nil"/>
              <w:bottom w:val="single" w:sz="4" w:space="0" w:color="auto"/>
              <w:right w:val="single" w:sz="4" w:space="0" w:color="auto"/>
            </w:tcBorders>
            <w:shd w:val="clear" w:color="000000" w:fill="FFFFFF"/>
            <w:vAlign w:val="center"/>
            <w:hideMark/>
          </w:tcPr>
          <w:p w14:paraId="7279997D"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986" w:type="dxa"/>
            <w:tcBorders>
              <w:top w:val="nil"/>
              <w:left w:val="nil"/>
              <w:bottom w:val="single" w:sz="4" w:space="0" w:color="auto"/>
              <w:right w:val="single" w:sz="4" w:space="0" w:color="auto"/>
            </w:tcBorders>
            <w:shd w:val="clear" w:color="000000" w:fill="FFFFFF"/>
            <w:vAlign w:val="center"/>
            <w:hideMark/>
          </w:tcPr>
          <w:p w14:paraId="3E024CF1"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1" w:type="dxa"/>
            <w:tcBorders>
              <w:top w:val="nil"/>
              <w:left w:val="nil"/>
              <w:bottom w:val="single" w:sz="4" w:space="0" w:color="auto"/>
              <w:right w:val="single" w:sz="4" w:space="0" w:color="auto"/>
            </w:tcBorders>
            <w:shd w:val="clear" w:color="000000" w:fill="FFFFFF"/>
            <w:vAlign w:val="center"/>
            <w:hideMark/>
          </w:tcPr>
          <w:p w14:paraId="794E8F31"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0" w:type="dxa"/>
            <w:tcBorders>
              <w:top w:val="nil"/>
              <w:left w:val="nil"/>
              <w:bottom w:val="single" w:sz="4" w:space="0" w:color="auto"/>
              <w:right w:val="single" w:sz="4" w:space="0" w:color="auto"/>
            </w:tcBorders>
            <w:shd w:val="clear" w:color="000000" w:fill="FFFFFF"/>
            <w:vAlign w:val="center"/>
            <w:hideMark/>
          </w:tcPr>
          <w:p w14:paraId="55D83C3E"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1" w:type="dxa"/>
            <w:tcBorders>
              <w:top w:val="nil"/>
              <w:left w:val="nil"/>
              <w:bottom w:val="single" w:sz="4" w:space="0" w:color="auto"/>
              <w:right w:val="single" w:sz="4" w:space="0" w:color="auto"/>
            </w:tcBorders>
            <w:shd w:val="clear" w:color="000000" w:fill="FFFFFF"/>
            <w:vAlign w:val="center"/>
            <w:hideMark/>
          </w:tcPr>
          <w:p w14:paraId="638BF0A9"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09" w:type="dxa"/>
            <w:tcBorders>
              <w:top w:val="nil"/>
              <w:left w:val="nil"/>
              <w:bottom w:val="single" w:sz="4" w:space="0" w:color="auto"/>
              <w:right w:val="single" w:sz="4" w:space="0" w:color="auto"/>
            </w:tcBorders>
            <w:shd w:val="clear" w:color="000000" w:fill="FFFFFF"/>
            <w:vAlign w:val="center"/>
            <w:hideMark/>
          </w:tcPr>
          <w:p w14:paraId="0A9C70F1"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567" w:type="dxa"/>
            <w:tcBorders>
              <w:top w:val="nil"/>
              <w:left w:val="nil"/>
              <w:bottom w:val="single" w:sz="4" w:space="0" w:color="auto"/>
              <w:right w:val="single" w:sz="4" w:space="0" w:color="auto"/>
            </w:tcBorders>
            <w:shd w:val="clear" w:color="000000" w:fill="FFFFFF"/>
            <w:vAlign w:val="center"/>
            <w:hideMark/>
          </w:tcPr>
          <w:p w14:paraId="2EA59675"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0" w:type="dxa"/>
            <w:tcBorders>
              <w:top w:val="nil"/>
              <w:left w:val="nil"/>
              <w:bottom w:val="single" w:sz="4" w:space="0" w:color="auto"/>
              <w:right w:val="single" w:sz="4" w:space="0" w:color="auto"/>
            </w:tcBorders>
            <w:shd w:val="clear" w:color="000000" w:fill="FFFFFF"/>
            <w:vAlign w:val="center"/>
            <w:hideMark/>
          </w:tcPr>
          <w:p w14:paraId="2189D63B"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09" w:type="dxa"/>
            <w:tcBorders>
              <w:top w:val="nil"/>
              <w:left w:val="nil"/>
              <w:bottom w:val="single" w:sz="4" w:space="0" w:color="auto"/>
              <w:right w:val="single" w:sz="4" w:space="0" w:color="auto"/>
            </w:tcBorders>
            <w:shd w:val="clear" w:color="000000" w:fill="FFFFFF"/>
            <w:vAlign w:val="center"/>
            <w:hideMark/>
          </w:tcPr>
          <w:p w14:paraId="3FEC531A"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992" w:type="dxa"/>
            <w:tcBorders>
              <w:top w:val="nil"/>
              <w:left w:val="nil"/>
              <w:bottom w:val="single" w:sz="4" w:space="0" w:color="auto"/>
              <w:right w:val="single" w:sz="4" w:space="0" w:color="auto"/>
            </w:tcBorders>
            <w:shd w:val="clear" w:color="000000" w:fill="FFFFFF"/>
            <w:vAlign w:val="center"/>
            <w:hideMark/>
          </w:tcPr>
          <w:p w14:paraId="683CD2BA"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1508,39</w:t>
            </w:r>
          </w:p>
        </w:tc>
      </w:tr>
      <w:tr w:rsidR="004529B3" w:rsidRPr="004529B3" w14:paraId="35807E65" w14:textId="77777777" w:rsidTr="004529B3">
        <w:tc>
          <w:tcPr>
            <w:tcW w:w="536" w:type="dxa"/>
            <w:tcBorders>
              <w:top w:val="nil"/>
              <w:left w:val="single" w:sz="4" w:space="0" w:color="auto"/>
              <w:bottom w:val="single" w:sz="4" w:space="0" w:color="auto"/>
              <w:right w:val="single" w:sz="4" w:space="0" w:color="auto"/>
            </w:tcBorders>
            <w:shd w:val="clear" w:color="000000" w:fill="FFFFFF"/>
            <w:vAlign w:val="center"/>
            <w:hideMark/>
          </w:tcPr>
          <w:p w14:paraId="73564BB9"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1628" w:type="dxa"/>
            <w:tcBorders>
              <w:top w:val="nil"/>
              <w:left w:val="nil"/>
              <w:bottom w:val="single" w:sz="4" w:space="0" w:color="auto"/>
              <w:right w:val="single" w:sz="4" w:space="0" w:color="auto"/>
            </w:tcBorders>
            <w:shd w:val="clear" w:color="000000" w:fill="FFFFFF"/>
            <w:vAlign w:val="center"/>
            <w:hideMark/>
          </w:tcPr>
          <w:p w14:paraId="50A3FE1B" w14:textId="77777777" w:rsidR="004529B3" w:rsidRPr="004529B3" w:rsidRDefault="004529B3" w:rsidP="004529B3">
            <w:pPr>
              <w:spacing w:line="240" w:lineRule="auto"/>
              <w:rPr>
                <w:rFonts w:eastAsia="Times New Roman" w:cs="Times New Roman"/>
                <w:i/>
                <w:iCs/>
                <w:color w:val="000000"/>
                <w:sz w:val="16"/>
                <w:szCs w:val="16"/>
                <w:lang w:eastAsia="ru-RU"/>
              </w:rPr>
            </w:pPr>
            <w:r w:rsidRPr="004529B3">
              <w:rPr>
                <w:rFonts w:eastAsia="Times New Roman" w:cs="Times New Roman"/>
                <w:i/>
                <w:iCs/>
                <w:color w:val="000000"/>
                <w:sz w:val="16"/>
                <w:szCs w:val="16"/>
                <w:lang w:eastAsia="ru-RU"/>
              </w:rPr>
              <w:t xml:space="preserve"> в прогнозных ценах, тыс. руб.</w:t>
            </w:r>
          </w:p>
        </w:tc>
        <w:tc>
          <w:tcPr>
            <w:tcW w:w="885" w:type="dxa"/>
            <w:tcBorders>
              <w:top w:val="nil"/>
              <w:left w:val="nil"/>
              <w:bottom w:val="single" w:sz="4" w:space="0" w:color="auto"/>
              <w:right w:val="single" w:sz="4" w:space="0" w:color="auto"/>
            </w:tcBorders>
            <w:shd w:val="clear" w:color="000000" w:fill="FFFFFF"/>
            <w:vAlign w:val="center"/>
            <w:hideMark/>
          </w:tcPr>
          <w:p w14:paraId="3E58279A"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1359" w:type="dxa"/>
            <w:tcBorders>
              <w:top w:val="nil"/>
              <w:left w:val="nil"/>
              <w:bottom w:val="single" w:sz="4" w:space="0" w:color="auto"/>
              <w:right w:val="single" w:sz="4" w:space="0" w:color="auto"/>
            </w:tcBorders>
            <w:shd w:val="clear" w:color="000000" w:fill="FFFFFF"/>
            <w:vAlign w:val="center"/>
            <w:hideMark/>
          </w:tcPr>
          <w:p w14:paraId="56F417F6"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1180" w:type="dxa"/>
            <w:tcBorders>
              <w:top w:val="nil"/>
              <w:left w:val="nil"/>
              <w:bottom w:val="single" w:sz="4" w:space="0" w:color="auto"/>
              <w:right w:val="single" w:sz="4" w:space="0" w:color="auto"/>
            </w:tcBorders>
            <w:shd w:val="clear" w:color="000000" w:fill="FFFFFF"/>
            <w:vAlign w:val="center"/>
            <w:hideMark/>
          </w:tcPr>
          <w:p w14:paraId="6D480A1D" w14:textId="77777777" w:rsidR="004529B3" w:rsidRPr="004529B3" w:rsidRDefault="004529B3" w:rsidP="004529B3">
            <w:pPr>
              <w:spacing w:line="240" w:lineRule="auto"/>
              <w:jc w:val="center"/>
              <w:rPr>
                <w:rFonts w:eastAsia="Times New Roman" w:cs="Times New Roman"/>
                <w:b/>
                <w:bCs/>
                <w:i/>
                <w:iCs/>
                <w:color w:val="000000"/>
                <w:sz w:val="16"/>
                <w:szCs w:val="16"/>
                <w:lang w:eastAsia="ru-RU"/>
              </w:rPr>
            </w:pPr>
            <w:r w:rsidRPr="004529B3">
              <w:rPr>
                <w:rFonts w:eastAsia="Times New Roman" w:cs="Times New Roman"/>
                <w:b/>
                <w:bCs/>
                <w:i/>
                <w:iCs/>
                <w:color w:val="000000"/>
                <w:sz w:val="16"/>
                <w:szCs w:val="16"/>
                <w:lang w:eastAsia="ru-RU"/>
              </w:rPr>
              <w:t> </w:t>
            </w:r>
          </w:p>
        </w:tc>
        <w:tc>
          <w:tcPr>
            <w:tcW w:w="1180" w:type="dxa"/>
            <w:tcBorders>
              <w:top w:val="nil"/>
              <w:left w:val="nil"/>
              <w:bottom w:val="single" w:sz="4" w:space="0" w:color="auto"/>
              <w:right w:val="single" w:sz="4" w:space="0" w:color="auto"/>
            </w:tcBorders>
            <w:shd w:val="clear" w:color="000000" w:fill="FFFFFF"/>
            <w:vAlign w:val="center"/>
            <w:hideMark/>
          </w:tcPr>
          <w:p w14:paraId="7FB8DAE4" w14:textId="77777777" w:rsidR="004529B3" w:rsidRPr="004529B3" w:rsidRDefault="004529B3" w:rsidP="004529B3">
            <w:pPr>
              <w:spacing w:line="240" w:lineRule="auto"/>
              <w:jc w:val="center"/>
              <w:rPr>
                <w:rFonts w:eastAsia="Times New Roman" w:cs="Times New Roman"/>
                <w:b/>
                <w:bCs/>
                <w:i/>
                <w:iCs/>
                <w:color w:val="000000"/>
                <w:sz w:val="16"/>
                <w:szCs w:val="16"/>
                <w:lang w:eastAsia="ru-RU"/>
              </w:rPr>
            </w:pPr>
            <w:r w:rsidRPr="004529B3">
              <w:rPr>
                <w:rFonts w:eastAsia="Times New Roman" w:cs="Times New Roman"/>
                <w:b/>
                <w:bCs/>
                <w:i/>
                <w:iCs/>
                <w:color w:val="000000"/>
                <w:sz w:val="16"/>
                <w:szCs w:val="16"/>
                <w:lang w:eastAsia="ru-RU"/>
              </w:rPr>
              <w:t>3 267,60</w:t>
            </w:r>
          </w:p>
        </w:tc>
        <w:tc>
          <w:tcPr>
            <w:tcW w:w="882" w:type="dxa"/>
            <w:tcBorders>
              <w:top w:val="nil"/>
              <w:left w:val="nil"/>
              <w:bottom w:val="single" w:sz="4" w:space="0" w:color="auto"/>
              <w:right w:val="single" w:sz="4" w:space="0" w:color="auto"/>
            </w:tcBorders>
            <w:shd w:val="clear" w:color="000000" w:fill="FFFFFF"/>
            <w:vAlign w:val="center"/>
            <w:hideMark/>
          </w:tcPr>
          <w:p w14:paraId="71B24D71"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26" w:type="dxa"/>
            <w:tcBorders>
              <w:top w:val="nil"/>
              <w:left w:val="nil"/>
              <w:bottom w:val="single" w:sz="4" w:space="0" w:color="auto"/>
              <w:right w:val="single" w:sz="4" w:space="0" w:color="auto"/>
            </w:tcBorders>
            <w:shd w:val="clear" w:color="000000" w:fill="FFFFFF"/>
            <w:vAlign w:val="center"/>
            <w:hideMark/>
          </w:tcPr>
          <w:p w14:paraId="6051E88D"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4" w:type="dxa"/>
            <w:tcBorders>
              <w:top w:val="nil"/>
              <w:left w:val="nil"/>
              <w:bottom w:val="single" w:sz="4" w:space="0" w:color="auto"/>
              <w:right w:val="single" w:sz="4" w:space="0" w:color="auto"/>
            </w:tcBorders>
            <w:shd w:val="clear" w:color="000000" w:fill="FFFFFF"/>
            <w:vAlign w:val="center"/>
            <w:hideMark/>
          </w:tcPr>
          <w:p w14:paraId="415356D8"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4" w:type="dxa"/>
            <w:tcBorders>
              <w:top w:val="nil"/>
              <w:left w:val="nil"/>
              <w:bottom w:val="single" w:sz="4" w:space="0" w:color="auto"/>
              <w:right w:val="single" w:sz="4" w:space="0" w:color="auto"/>
            </w:tcBorders>
            <w:shd w:val="clear" w:color="000000" w:fill="FFFFFF"/>
            <w:vAlign w:val="center"/>
            <w:hideMark/>
          </w:tcPr>
          <w:p w14:paraId="35376C58"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74" w:type="dxa"/>
            <w:tcBorders>
              <w:top w:val="nil"/>
              <w:left w:val="nil"/>
              <w:bottom w:val="single" w:sz="4" w:space="0" w:color="auto"/>
              <w:right w:val="single" w:sz="4" w:space="0" w:color="auto"/>
            </w:tcBorders>
            <w:shd w:val="clear" w:color="000000" w:fill="FFFFFF"/>
            <w:vAlign w:val="center"/>
            <w:hideMark/>
          </w:tcPr>
          <w:p w14:paraId="2A443793"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74" w:type="dxa"/>
            <w:tcBorders>
              <w:top w:val="nil"/>
              <w:left w:val="nil"/>
              <w:bottom w:val="single" w:sz="4" w:space="0" w:color="auto"/>
              <w:right w:val="single" w:sz="4" w:space="0" w:color="auto"/>
            </w:tcBorders>
            <w:shd w:val="clear" w:color="000000" w:fill="FFFFFF"/>
            <w:vAlign w:val="center"/>
            <w:hideMark/>
          </w:tcPr>
          <w:p w14:paraId="1614C072"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74" w:type="dxa"/>
            <w:tcBorders>
              <w:top w:val="nil"/>
              <w:left w:val="nil"/>
              <w:bottom w:val="single" w:sz="4" w:space="0" w:color="auto"/>
              <w:right w:val="single" w:sz="4" w:space="0" w:color="auto"/>
            </w:tcBorders>
            <w:shd w:val="clear" w:color="000000" w:fill="FFFFFF"/>
            <w:vAlign w:val="center"/>
            <w:hideMark/>
          </w:tcPr>
          <w:p w14:paraId="3527982D"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74" w:type="dxa"/>
            <w:tcBorders>
              <w:top w:val="nil"/>
              <w:left w:val="nil"/>
              <w:bottom w:val="single" w:sz="4" w:space="0" w:color="auto"/>
              <w:right w:val="single" w:sz="4" w:space="0" w:color="auto"/>
            </w:tcBorders>
            <w:shd w:val="clear" w:color="000000" w:fill="FFFFFF"/>
            <w:vAlign w:val="center"/>
            <w:hideMark/>
          </w:tcPr>
          <w:p w14:paraId="4B05CA1E"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535" w:type="dxa"/>
            <w:tcBorders>
              <w:top w:val="nil"/>
              <w:left w:val="nil"/>
              <w:bottom w:val="single" w:sz="4" w:space="0" w:color="auto"/>
              <w:right w:val="single" w:sz="4" w:space="0" w:color="auto"/>
            </w:tcBorders>
            <w:shd w:val="clear" w:color="000000" w:fill="FFFFFF"/>
            <w:vAlign w:val="center"/>
            <w:hideMark/>
          </w:tcPr>
          <w:p w14:paraId="3827BD96"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535" w:type="dxa"/>
            <w:tcBorders>
              <w:top w:val="nil"/>
              <w:left w:val="nil"/>
              <w:bottom w:val="single" w:sz="4" w:space="0" w:color="auto"/>
              <w:right w:val="single" w:sz="4" w:space="0" w:color="auto"/>
            </w:tcBorders>
            <w:shd w:val="clear" w:color="000000" w:fill="FFFFFF"/>
            <w:vAlign w:val="center"/>
            <w:hideMark/>
          </w:tcPr>
          <w:p w14:paraId="67A0F16A"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535" w:type="dxa"/>
            <w:tcBorders>
              <w:top w:val="nil"/>
              <w:left w:val="nil"/>
              <w:bottom w:val="single" w:sz="4" w:space="0" w:color="auto"/>
              <w:right w:val="single" w:sz="4" w:space="0" w:color="auto"/>
            </w:tcBorders>
            <w:shd w:val="clear" w:color="000000" w:fill="FFFFFF"/>
            <w:vAlign w:val="center"/>
            <w:hideMark/>
          </w:tcPr>
          <w:p w14:paraId="245A6C1E"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986" w:type="dxa"/>
            <w:tcBorders>
              <w:top w:val="nil"/>
              <w:left w:val="nil"/>
              <w:bottom w:val="single" w:sz="4" w:space="0" w:color="auto"/>
              <w:right w:val="single" w:sz="4" w:space="0" w:color="auto"/>
            </w:tcBorders>
            <w:shd w:val="clear" w:color="000000" w:fill="FFFFFF"/>
            <w:vAlign w:val="center"/>
            <w:hideMark/>
          </w:tcPr>
          <w:p w14:paraId="3BF270FF"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1" w:type="dxa"/>
            <w:tcBorders>
              <w:top w:val="nil"/>
              <w:left w:val="nil"/>
              <w:bottom w:val="single" w:sz="4" w:space="0" w:color="auto"/>
              <w:right w:val="single" w:sz="4" w:space="0" w:color="auto"/>
            </w:tcBorders>
            <w:shd w:val="clear" w:color="000000" w:fill="FFFFFF"/>
            <w:vAlign w:val="center"/>
            <w:hideMark/>
          </w:tcPr>
          <w:p w14:paraId="5EE5C605"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0" w:type="dxa"/>
            <w:tcBorders>
              <w:top w:val="nil"/>
              <w:left w:val="nil"/>
              <w:bottom w:val="single" w:sz="4" w:space="0" w:color="auto"/>
              <w:right w:val="single" w:sz="4" w:space="0" w:color="auto"/>
            </w:tcBorders>
            <w:shd w:val="clear" w:color="000000" w:fill="FFFFFF"/>
            <w:vAlign w:val="center"/>
            <w:hideMark/>
          </w:tcPr>
          <w:p w14:paraId="2FEA906C"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1" w:type="dxa"/>
            <w:tcBorders>
              <w:top w:val="nil"/>
              <w:left w:val="nil"/>
              <w:bottom w:val="single" w:sz="4" w:space="0" w:color="auto"/>
              <w:right w:val="single" w:sz="4" w:space="0" w:color="auto"/>
            </w:tcBorders>
            <w:shd w:val="clear" w:color="000000" w:fill="FFFFFF"/>
            <w:vAlign w:val="center"/>
            <w:hideMark/>
          </w:tcPr>
          <w:p w14:paraId="54B35A92"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09" w:type="dxa"/>
            <w:tcBorders>
              <w:top w:val="nil"/>
              <w:left w:val="nil"/>
              <w:bottom w:val="single" w:sz="4" w:space="0" w:color="auto"/>
              <w:right w:val="single" w:sz="4" w:space="0" w:color="auto"/>
            </w:tcBorders>
            <w:shd w:val="clear" w:color="000000" w:fill="FFFFFF"/>
            <w:vAlign w:val="center"/>
            <w:hideMark/>
          </w:tcPr>
          <w:p w14:paraId="7FA67CFC"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567" w:type="dxa"/>
            <w:tcBorders>
              <w:top w:val="nil"/>
              <w:left w:val="nil"/>
              <w:bottom w:val="single" w:sz="4" w:space="0" w:color="auto"/>
              <w:right w:val="single" w:sz="4" w:space="0" w:color="auto"/>
            </w:tcBorders>
            <w:shd w:val="clear" w:color="000000" w:fill="FFFFFF"/>
            <w:vAlign w:val="center"/>
            <w:hideMark/>
          </w:tcPr>
          <w:p w14:paraId="3115C99B"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0" w:type="dxa"/>
            <w:tcBorders>
              <w:top w:val="nil"/>
              <w:left w:val="nil"/>
              <w:bottom w:val="single" w:sz="4" w:space="0" w:color="auto"/>
              <w:right w:val="single" w:sz="4" w:space="0" w:color="auto"/>
            </w:tcBorders>
            <w:shd w:val="clear" w:color="000000" w:fill="FFFFFF"/>
            <w:vAlign w:val="center"/>
            <w:hideMark/>
          </w:tcPr>
          <w:p w14:paraId="2BE4151A"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09" w:type="dxa"/>
            <w:tcBorders>
              <w:top w:val="nil"/>
              <w:left w:val="nil"/>
              <w:bottom w:val="single" w:sz="4" w:space="0" w:color="auto"/>
              <w:right w:val="single" w:sz="4" w:space="0" w:color="auto"/>
            </w:tcBorders>
            <w:shd w:val="clear" w:color="000000" w:fill="FFFFFF"/>
            <w:vAlign w:val="center"/>
            <w:hideMark/>
          </w:tcPr>
          <w:p w14:paraId="680A5F75"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992" w:type="dxa"/>
            <w:tcBorders>
              <w:top w:val="nil"/>
              <w:left w:val="nil"/>
              <w:bottom w:val="single" w:sz="4" w:space="0" w:color="auto"/>
              <w:right w:val="single" w:sz="4" w:space="0" w:color="auto"/>
            </w:tcBorders>
            <w:shd w:val="clear" w:color="000000" w:fill="FFFFFF"/>
            <w:vAlign w:val="center"/>
            <w:hideMark/>
          </w:tcPr>
          <w:p w14:paraId="70FD039C"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3267,60</w:t>
            </w:r>
          </w:p>
        </w:tc>
      </w:tr>
      <w:tr w:rsidR="004529B3" w:rsidRPr="004529B3" w14:paraId="1135B99D" w14:textId="77777777" w:rsidTr="004529B3">
        <w:tc>
          <w:tcPr>
            <w:tcW w:w="536" w:type="dxa"/>
            <w:tcBorders>
              <w:top w:val="nil"/>
              <w:left w:val="single" w:sz="4" w:space="0" w:color="auto"/>
              <w:bottom w:val="single" w:sz="4" w:space="0" w:color="auto"/>
              <w:right w:val="single" w:sz="4" w:space="0" w:color="auto"/>
            </w:tcBorders>
            <w:shd w:val="clear" w:color="000000" w:fill="FFFFFF"/>
            <w:vAlign w:val="center"/>
            <w:hideMark/>
          </w:tcPr>
          <w:p w14:paraId="1D7DB2F3"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2.8.</w:t>
            </w:r>
          </w:p>
        </w:tc>
        <w:tc>
          <w:tcPr>
            <w:tcW w:w="1628" w:type="dxa"/>
            <w:tcBorders>
              <w:top w:val="nil"/>
              <w:left w:val="nil"/>
              <w:bottom w:val="single" w:sz="4" w:space="0" w:color="auto"/>
              <w:right w:val="single" w:sz="4" w:space="0" w:color="auto"/>
            </w:tcBorders>
            <w:shd w:val="clear" w:color="auto" w:fill="auto"/>
            <w:vAlign w:val="center"/>
            <w:hideMark/>
          </w:tcPr>
          <w:p w14:paraId="7A46C7FA"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ТК-3 – ввод в ж.д. ул. Центральная, 12</w:t>
            </w:r>
          </w:p>
        </w:tc>
        <w:tc>
          <w:tcPr>
            <w:tcW w:w="885" w:type="dxa"/>
            <w:tcBorders>
              <w:top w:val="nil"/>
              <w:left w:val="nil"/>
              <w:bottom w:val="single" w:sz="4" w:space="0" w:color="auto"/>
              <w:right w:val="single" w:sz="4" w:space="0" w:color="auto"/>
            </w:tcBorders>
            <w:shd w:val="clear" w:color="auto" w:fill="auto"/>
            <w:vAlign w:val="center"/>
            <w:hideMark/>
          </w:tcPr>
          <w:p w14:paraId="0872A867"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159</w:t>
            </w:r>
          </w:p>
        </w:tc>
        <w:tc>
          <w:tcPr>
            <w:tcW w:w="1359" w:type="dxa"/>
            <w:tcBorders>
              <w:top w:val="nil"/>
              <w:left w:val="nil"/>
              <w:bottom w:val="single" w:sz="4" w:space="0" w:color="auto"/>
              <w:right w:val="single" w:sz="4" w:space="0" w:color="auto"/>
            </w:tcBorders>
            <w:shd w:val="clear" w:color="auto" w:fill="auto"/>
            <w:vAlign w:val="center"/>
            <w:hideMark/>
          </w:tcPr>
          <w:p w14:paraId="31B31E28" w14:textId="77777777" w:rsidR="004529B3" w:rsidRPr="004529B3" w:rsidRDefault="004529B3" w:rsidP="004529B3">
            <w:pPr>
              <w:spacing w:line="240" w:lineRule="auto"/>
              <w:jc w:val="right"/>
              <w:rPr>
                <w:rFonts w:eastAsia="Times New Roman" w:cs="Times New Roman"/>
                <w:color w:val="000000"/>
                <w:sz w:val="16"/>
                <w:szCs w:val="16"/>
                <w:lang w:eastAsia="ru-RU"/>
              </w:rPr>
            </w:pPr>
            <w:r w:rsidRPr="004529B3">
              <w:rPr>
                <w:rFonts w:eastAsia="Times New Roman" w:cs="Times New Roman"/>
                <w:color w:val="000000"/>
                <w:sz w:val="16"/>
                <w:szCs w:val="16"/>
                <w:lang w:eastAsia="ru-RU"/>
              </w:rPr>
              <w:t>28</w:t>
            </w:r>
          </w:p>
        </w:tc>
        <w:tc>
          <w:tcPr>
            <w:tcW w:w="1180" w:type="dxa"/>
            <w:tcBorders>
              <w:top w:val="nil"/>
              <w:left w:val="nil"/>
              <w:bottom w:val="single" w:sz="4" w:space="0" w:color="auto"/>
              <w:right w:val="single" w:sz="4" w:space="0" w:color="auto"/>
            </w:tcBorders>
            <w:shd w:val="clear" w:color="000000" w:fill="FFFFFF"/>
            <w:vAlign w:val="center"/>
            <w:hideMark/>
          </w:tcPr>
          <w:p w14:paraId="3F98BAD9" w14:textId="77777777" w:rsidR="004529B3" w:rsidRPr="004529B3" w:rsidRDefault="004529B3" w:rsidP="004529B3">
            <w:pPr>
              <w:spacing w:line="240" w:lineRule="auto"/>
              <w:jc w:val="left"/>
              <w:rPr>
                <w:rFonts w:eastAsia="Times New Roman" w:cs="Times New Roman"/>
                <w:b/>
                <w:bCs/>
                <w:i/>
                <w:iCs/>
                <w:color w:val="000000"/>
                <w:sz w:val="16"/>
                <w:szCs w:val="16"/>
                <w:lang w:eastAsia="ru-RU"/>
              </w:rPr>
            </w:pPr>
            <w:r w:rsidRPr="004529B3">
              <w:rPr>
                <w:rFonts w:eastAsia="Times New Roman" w:cs="Times New Roman"/>
                <w:b/>
                <w:bCs/>
                <w:i/>
                <w:iCs/>
                <w:color w:val="000000"/>
                <w:sz w:val="16"/>
                <w:szCs w:val="16"/>
                <w:lang w:eastAsia="ru-RU"/>
              </w:rPr>
              <w:t> </w:t>
            </w:r>
          </w:p>
        </w:tc>
        <w:tc>
          <w:tcPr>
            <w:tcW w:w="1180" w:type="dxa"/>
            <w:tcBorders>
              <w:top w:val="nil"/>
              <w:left w:val="nil"/>
              <w:bottom w:val="single" w:sz="4" w:space="0" w:color="auto"/>
              <w:right w:val="single" w:sz="4" w:space="0" w:color="auto"/>
            </w:tcBorders>
            <w:shd w:val="clear" w:color="000000" w:fill="FFFFFF"/>
            <w:vAlign w:val="center"/>
            <w:hideMark/>
          </w:tcPr>
          <w:p w14:paraId="6144FA43" w14:textId="77777777" w:rsidR="004529B3" w:rsidRPr="004529B3" w:rsidRDefault="004529B3" w:rsidP="004529B3">
            <w:pPr>
              <w:spacing w:line="240" w:lineRule="auto"/>
              <w:jc w:val="center"/>
              <w:rPr>
                <w:rFonts w:eastAsia="Times New Roman" w:cs="Times New Roman"/>
                <w:b/>
                <w:bCs/>
                <w:i/>
                <w:iCs/>
                <w:color w:val="000000"/>
                <w:sz w:val="16"/>
                <w:szCs w:val="16"/>
                <w:lang w:eastAsia="ru-RU"/>
              </w:rPr>
            </w:pPr>
            <w:r w:rsidRPr="004529B3">
              <w:rPr>
                <w:rFonts w:eastAsia="Times New Roman" w:cs="Times New Roman"/>
                <w:b/>
                <w:bCs/>
                <w:i/>
                <w:iCs/>
                <w:color w:val="000000"/>
                <w:sz w:val="16"/>
                <w:szCs w:val="16"/>
                <w:lang w:eastAsia="ru-RU"/>
              </w:rPr>
              <w:t> </w:t>
            </w:r>
          </w:p>
        </w:tc>
        <w:tc>
          <w:tcPr>
            <w:tcW w:w="882" w:type="dxa"/>
            <w:tcBorders>
              <w:top w:val="nil"/>
              <w:left w:val="nil"/>
              <w:bottom w:val="single" w:sz="4" w:space="0" w:color="auto"/>
              <w:right w:val="single" w:sz="4" w:space="0" w:color="auto"/>
            </w:tcBorders>
            <w:shd w:val="clear" w:color="000000" w:fill="FFFFFF"/>
            <w:vAlign w:val="center"/>
            <w:hideMark/>
          </w:tcPr>
          <w:p w14:paraId="2E41B79B"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26" w:type="dxa"/>
            <w:tcBorders>
              <w:top w:val="nil"/>
              <w:left w:val="nil"/>
              <w:bottom w:val="single" w:sz="4" w:space="0" w:color="auto"/>
              <w:right w:val="single" w:sz="4" w:space="0" w:color="auto"/>
            </w:tcBorders>
            <w:shd w:val="clear" w:color="000000" w:fill="FFFFFF"/>
            <w:vAlign w:val="center"/>
            <w:hideMark/>
          </w:tcPr>
          <w:p w14:paraId="2A2D71ED"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4" w:type="dxa"/>
            <w:tcBorders>
              <w:top w:val="nil"/>
              <w:left w:val="nil"/>
              <w:bottom w:val="single" w:sz="4" w:space="0" w:color="auto"/>
              <w:right w:val="single" w:sz="4" w:space="0" w:color="auto"/>
            </w:tcBorders>
            <w:shd w:val="clear" w:color="000000" w:fill="FFFFFF"/>
            <w:vAlign w:val="center"/>
            <w:hideMark/>
          </w:tcPr>
          <w:p w14:paraId="2C7868EA"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4" w:type="dxa"/>
            <w:tcBorders>
              <w:top w:val="nil"/>
              <w:left w:val="nil"/>
              <w:bottom w:val="single" w:sz="4" w:space="0" w:color="auto"/>
              <w:right w:val="single" w:sz="4" w:space="0" w:color="auto"/>
            </w:tcBorders>
            <w:shd w:val="clear" w:color="000000" w:fill="FFFFFF"/>
            <w:vAlign w:val="center"/>
            <w:hideMark/>
          </w:tcPr>
          <w:p w14:paraId="225DAE5A"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74" w:type="dxa"/>
            <w:tcBorders>
              <w:top w:val="nil"/>
              <w:left w:val="nil"/>
              <w:bottom w:val="single" w:sz="4" w:space="0" w:color="auto"/>
              <w:right w:val="single" w:sz="4" w:space="0" w:color="auto"/>
            </w:tcBorders>
            <w:shd w:val="clear" w:color="000000" w:fill="FFFFFF"/>
            <w:vAlign w:val="center"/>
            <w:hideMark/>
          </w:tcPr>
          <w:p w14:paraId="7EF68843"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74" w:type="dxa"/>
            <w:tcBorders>
              <w:top w:val="nil"/>
              <w:left w:val="nil"/>
              <w:bottom w:val="single" w:sz="4" w:space="0" w:color="auto"/>
              <w:right w:val="single" w:sz="4" w:space="0" w:color="auto"/>
            </w:tcBorders>
            <w:shd w:val="clear" w:color="000000" w:fill="FFFFFF"/>
            <w:vAlign w:val="center"/>
            <w:hideMark/>
          </w:tcPr>
          <w:p w14:paraId="52D65CD0"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74" w:type="dxa"/>
            <w:tcBorders>
              <w:top w:val="nil"/>
              <w:left w:val="nil"/>
              <w:bottom w:val="single" w:sz="4" w:space="0" w:color="auto"/>
              <w:right w:val="single" w:sz="4" w:space="0" w:color="auto"/>
            </w:tcBorders>
            <w:shd w:val="clear" w:color="000000" w:fill="FFFFFF"/>
            <w:vAlign w:val="center"/>
            <w:hideMark/>
          </w:tcPr>
          <w:p w14:paraId="04B375C0"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74" w:type="dxa"/>
            <w:tcBorders>
              <w:top w:val="nil"/>
              <w:left w:val="nil"/>
              <w:bottom w:val="single" w:sz="4" w:space="0" w:color="auto"/>
              <w:right w:val="single" w:sz="4" w:space="0" w:color="auto"/>
            </w:tcBorders>
            <w:shd w:val="clear" w:color="000000" w:fill="FFFFFF"/>
            <w:vAlign w:val="center"/>
            <w:hideMark/>
          </w:tcPr>
          <w:p w14:paraId="73B90696"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535" w:type="dxa"/>
            <w:tcBorders>
              <w:top w:val="nil"/>
              <w:left w:val="nil"/>
              <w:bottom w:val="single" w:sz="4" w:space="0" w:color="auto"/>
              <w:right w:val="single" w:sz="4" w:space="0" w:color="auto"/>
            </w:tcBorders>
            <w:shd w:val="clear" w:color="000000" w:fill="FFFFFF"/>
            <w:vAlign w:val="center"/>
            <w:hideMark/>
          </w:tcPr>
          <w:p w14:paraId="1C3E9F68"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535" w:type="dxa"/>
            <w:tcBorders>
              <w:top w:val="nil"/>
              <w:left w:val="nil"/>
              <w:bottom w:val="single" w:sz="4" w:space="0" w:color="auto"/>
              <w:right w:val="single" w:sz="4" w:space="0" w:color="auto"/>
            </w:tcBorders>
            <w:shd w:val="clear" w:color="000000" w:fill="FFFFFF"/>
            <w:vAlign w:val="center"/>
            <w:hideMark/>
          </w:tcPr>
          <w:p w14:paraId="29761673"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535" w:type="dxa"/>
            <w:tcBorders>
              <w:top w:val="nil"/>
              <w:left w:val="nil"/>
              <w:bottom w:val="single" w:sz="4" w:space="0" w:color="auto"/>
              <w:right w:val="single" w:sz="4" w:space="0" w:color="auto"/>
            </w:tcBorders>
            <w:shd w:val="clear" w:color="000000" w:fill="FFFFFF"/>
            <w:vAlign w:val="center"/>
            <w:hideMark/>
          </w:tcPr>
          <w:p w14:paraId="32480010"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986" w:type="dxa"/>
            <w:tcBorders>
              <w:top w:val="nil"/>
              <w:left w:val="nil"/>
              <w:bottom w:val="single" w:sz="4" w:space="0" w:color="auto"/>
              <w:right w:val="single" w:sz="4" w:space="0" w:color="auto"/>
            </w:tcBorders>
            <w:shd w:val="clear" w:color="000000" w:fill="FFFFFF"/>
            <w:vAlign w:val="center"/>
            <w:hideMark/>
          </w:tcPr>
          <w:p w14:paraId="0F3727D4"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1" w:type="dxa"/>
            <w:tcBorders>
              <w:top w:val="nil"/>
              <w:left w:val="nil"/>
              <w:bottom w:val="single" w:sz="4" w:space="0" w:color="auto"/>
              <w:right w:val="single" w:sz="4" w:space="0" w:color="auto"/>
            </w:tcBorders>
            <w:shd w:val="clear" w:color="000000" w:fill="FFFFFF"/>
            <w:vAlign w:val="center"/>
            <w:hideMark/>
          </w:tcPr>
          <w:p w14:paraId="51FFA477"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0" w:type="dxa"/>
            <w:tcBorders>
              <w:top w:val="nil"/>
              <w:left w:val="nil"/>
              <w:bottom w:val="single" w:sz="4" w:space="0" w:color="auto"/>
              <w:right w:val="single" w:sz="4" w:space="0" w:color="auto"/>
            </w:tcBorders>
            <w:shd w:val="clear" w:color="000000" w:fill="FFFFFF"/>
            <w:vAlign w:val="center"/>
            <w:hideMark/>
          </w:tcPr>
          <w:p w14:paraId="575548C3"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1" w:type="dxa"/>
            <w:tcBorders>
              <w:top w:val="nil"/>
              <w:left w:val="nil"/>
              <w:bottom w:val="single" w:sz="4" w:space="0" w:color="auto"/>
              <w:right w:val="single" w:sz="4" w:space="0" w:color="auto"/>
            </w:tcBorders>
            <w:shd w:val="clear" w:color="000000" w:fill="FFFFFF"/>
            <w:vAlign w:val="center"/>
            <w:hideMark/>
          </w:tcPr>
          <w:p w14:paraId="7DD55161"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09" w:type="dxa"/>
            <w:tcBorders>
              <w:top w:val="nil"/>
              <w:left w:val="nil"/>
              <w:bottom w:val="single" w:sz="4" w:space="0" w:color="auto"/>
              <w:right w:val="single" w:sz="4" w:space="0" w:color="auto"/>
            </w:tcBorders>
            <w:shd w:val="clear" w:color="000000" w:fill="FFFFFF"/>
            <w:vAlign w:val="center"/>
            <w:hideMark/>
          </w:tcPr>
          <w:p w14:paraId="7B9FEFB2"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567" w:type="dxa"/>
            <w:tcBorders>
              <w:top w:val="nil"/>
              <w:left w:val="nil"/>
              <w:bottom w:val="single" w:sz="4" w:space="0" w:color="auto"/>
              <w:right w:val="single" w:sz="4" w:space="0" w:color="auto"/>
            </w:tcBorders>
            <w:shd w:val="clear" w:color="000000" w:fill="FFFFFF"/>
            <w:vAlign w:val="center"/>
            <w:hideMark/>
          </w:tcPr>
          <w:p w14:paraId="41BB6A70"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0" w:type="dxa"/>
            <w:tcBorders>
              <w:top w:val="nil"/>
              <w:left w:val="nil"/>
              <w:bottom w:val="single" w:sz="4" w:space="0" w:color="auto"/>
              <w:right w:val="single" w:sz="4" w:space="0" w:color="auto"/>
            </w:tcBorders>
            <w:shd w:val="clear" w:color="000000" w:fill="FFFFFF"/>
            <w:vAlign w:val="center"/>
            <w:hideMark/>
          </w:tcPr>
          <w:p w14:paraId="4DEF1E62"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09" w:type="dxa"/>
            <w:tcBorders>
              <w:top w:val="nil"/>
              <w:left w:val="nil"/>
              <w:bottom w:val="single" w:sz="4" w:space="0" w:color="auto"/>
              <w:right w:val="single" w:sz="4" w:space="0" w:color="auto"/>
            </w:tcBorders>
            <w:shd w:val="clear" w:color="000000" w:fill="FFFFFF"/>
            <w:vAlign w:val="center"/>
            <w:hideMark/>
          </w:tcPr>
          <w:p w14:paraId="696D6B51"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992" w:type="dxa"/>
            <w:tcBorders>
              <w:top w:val="nil"/>
              <w:left w:val="nil"/>
              <w:bottom w:val="single" w:sz="4" w:space="0" w:color="auto"/>
              <w:right w:val="single" w:sz="4" w:space="0" w:color="auto"/>
            </w:tcBorders>
            <w:shd w:val="clear" w:color="000000" w:fill="FFFFFF"/>
            <w:vAlign w:val="center"/>
            <w:hideMark/>
          </w:tcPr>
          <w:p w14:paraId="25BAFAD6"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r>
      <w:tr w:rsidR="004529B3" w:rsidRPr="004529B3" w14:paraId="1E3F1282" w14:textId="77777777" w:rsidTr="004529B3">
        <w:tc>
          <w:tcPr>
            <w:tcW w:w="536" w:type="dxa"/>
            <w:tcBorders>
              <w:top w:val="nil"/>
              <w:left w:val="single" w:sz="4" w:space="0" w:color="auto"/>
              <w:bottom w:val="single" w:sz="4" w:space="0" w:color="auto"/>
              <w:right w:val="single" w:sz="4" w:space="0" w:color="auto"/>
            </w:tcBorders>
            <w:shd w:val="clear" w:color="000000" w:fill="FFFFFF"/>
            <w:vAlign w:val="center"/>
            <w:hideMark/>
          </w:tcPr>
          <w:p w14:paraId="551E75A7"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1628" w:type="dxa"/>
            <w:tcBorders>
              <w:top w:val="nil"/>
              <w:left w:val="nil"/>
              <w:bottom w:val="single" w:sz="4" w:space="0" w:color="auto"/>
              <w:right w:val="single" w:sz="4" w:space="0" w:color="auto"/>
            </w:tcBorders>
            <w:shd w:val="clear" w:color="000000" w:fill="FFFFFF"/>
            <w:vAlign w:val="center"/>
            <w:hideMark/>
          </w:tcPr>
          <w:p w14:paraId="0C947BA9" w14:textId="77777777" w:rsidR="004529B3" w:rsidRPr="004529B3" w:rsidRDefault="004529B3" w:rsidP="004529B3">
            <w:pPr>
              <w:spacing w:line="240" w:lineRule="auto"/>
              <w:rPr>
                <w:rFonts w:eastAsia="Times New Roman" w:cs="Times New Roman"/>
                <w:i/>
                <w:iCs/>
                <w:color w:val="000000"/>
                <w:sz w:val="16"/>
                <w:szCs w:val="16"/>
                <w:lang w:eastAsia="ru-RU"/>
              </w:rPr>
            </w:pPr>
            <w:r w:rsidRPr="004529B3">
              <w:rPr>
                <w:rFonts w:eastAsia="Times New Roman" w:cs="Times New Roman"/>
                <w:i/>
                <w:iCs/>
                <w:color w:val="000000"/>
                <w:sz w:val="16"/>
                <w:szCs w:val="16"/>
                <w:lang w:eastAsia="ru-RU"/>
              </w:rPr>
              <w:t>в текущих ценах, тыс. руб.</w:t>
            </w:r>
          </w:p>
        </w:tc>
        <w:tc>
          <w:tcPr>
            <w:tcW w:w="885" w:type="dxa"/>
            <w:tcBorders>
              <w:top w:val="nil"/>
              <w:left w:val="nil"/>
              <w:bottom w:val="single" w:sz="4" w:space="0" w:color="auto"/>
              <w:right w:val="single" w:sz="4" w:space="0" w:color="auto"/>
            </w:tcBorders>
            <w:shd w:val="clear" w:color="000000" w:fill="FFFFFF"/>
            <w:vAlign w:val="center"/>
            <w:hideMark/>
          </w:tcPr>
          <w:p w14:paraId="3758BCC4"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1359" w:type="dxa"/>
            <w:tcBorders>
              <w:top w:val="nil"/>
              <w:left w:val="nil"/>
              <w:bottom w:val="single" w:sz="4" w:space="0" w:color="auto"/>
              <w:right w:val="single" w:sz="4" w:space="0" w:color="auto"/>
            </w:tcBorders>
            <w:shd w:val="clear" w:color="000000" w:fill="FFFFFF"/>
            <w:vAlign w:val="center"/>
            <w:hideMark/>
          </w:tcPr>
          <w:p w14:paraId="624E71C9"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1180" w:type="dxa"/>
            <w:tcBorders>
              <w:top w:val="nil"/>
              <w:left w:val="nil"/>
              <w:bottom w:val="single" w:sz="4" w:space="0" w:color="auto"/>
              <w:right w:val="single" w:sz="4" w:space="0" w:color="auto"/>
            </w:tcBorders>
            <w:shd w:val="clear" w:color="000000" w:fill="FFFFFF"/>
            <w:vAlign w:val="center"/>
            <w:hideMark/>
          </w:tcPr>
          <w:p w14:paraId="767009E7" w14:textId="77777777" w:rsidR="004529B3" w:rsidRPr="004529B3" w:rsidRDefault="004529B3" w:rsidP="004529B3">
            <w:pPr>
              <w:spacing w:line="240" w:lineRule="auto"/>
              <w:jc w:val="center"/>
              <w:rPr>
                <w:rFonts w:eastAsia="Times New Roman" w:cs="Times New Roman"/>
                <w:b/>
                <w:bCs/>
                <w:i/>
                <w:iCs/>
                <w:color w:val="000000"/>
                <w:sz w:val="16"/>
                <w:szCs w:val="16"/>
                <w:lang w:eastAsia="ru-RU"/>
              </w:rPr>
            </w:pPr>
            <w:r w:rsidRPr="004529B3">
              <w:rPr>
                <w:rFonts w:eastAsia="Times New Roman" w:cs="Times New Roman"/>
                <w:b/>
                <w:bCs/>
                <w:i/>
                <w:iCs/>
                <w:color w:val="000000"/>
                <w:sz w:val="16"/>
                <w:szCs w:val="16"/>
                <w:lang w:eastAsia="ru-RU"/>
              </w:rPr>
              <w:t>1 284,85</w:t>
            </w:r>
          </w:p>
        </w:tc>
        <w:tc>
          <w:tcPr>
            <w:tcW w:w="1180" w:type="dxa"/>
            <w:tcBorders>
              <w:top w:val="nil"/>
              <w:left w:val="nil"/>
              <w:bottom w:val="single" w:sz="4" w:space="0" w:color="auto"/>
              <w:right w:val="single" w:sz="4" w:space="0" w:color="auto"/>
            </w:tcBorders>
            <w:shd w:val="clear" w:color="000000" w:fill="FFFFFF"/>
            <w:vAlign w:val="center"/>
            <w:hideMark/>
          </w:tcPr>
          <w:p w14:paraId="4338D39C" w14:textId="77777777" w:rsidR="004529B3" w:rsidRPr="004529B3" w:rsidRDefault="004529B3" w:rsidP="004529B3">
            <w:pPr>
              <w:spacing w:line="240" w:lineRule="auto"/>
              <w:jc w:val="center"/>
              <w:rPr>
                <w:rFonts w:eastAsia="Times New Roman" w:cs="Times New Roman"/>
                <w:b/>
                <w:bCs/>
                <w:i/>
                <w:iCs/>
                <w:color w:val="000000"/>
                <w:sz w:val="16"/>
                <w:szCs w:val="16"/>
                <w:lang w:eastAsia="ru-RU"/>
              </w:rPr>
            </w:pPr>
            <w:r w:rsidRPr="004529B3">
              <w:rPr>
                <w:rFonts w:eastAsia="Times New Roman" w:cs="Times New Roman"/>
                <w:b/>
                <w:bCs/>
                <w:i/>
                <w:iCs/>
                <w:color w:val="000000"/>
                <w:sz w:val="16"/>
                <w:szCs w:val="16"/>
                <w:lang w:eastAsia="ru-RU"/>
              </w:rPr>
              <w:t> </w:t>
            </w:r>
          </w:p>
        </w:tc>
        <w:tc>
          <w:tcPr>
            <w:tcW w:w="882" w:type="dxa"/>
            <w:tcBorders>
              <w:top w:val="nil"/>
              <w:left w:val="nil"/>
              <w:bottom w:val="single" w:sz="4" w:space="0" w:color="auto"/>
              <w:right w:val="single" w:sz="4" w:space="0" w:color="auto"/>
            </w:tcBorders>
            <w:shd w:val="clear" w:color="000000" w:fill="FFFFFF"/>
            <w:vAlign w:val="center"/>
            <w:hideMark/>
          </w:tcPr>
          <w:p w14:paraId="761AE8B3"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26" w:type="dxa"/>
            <w:tcBorders>
              <w:top w:val="nil"/>
              <w:left w:val="nil"/>
              <w:bottom w:val="single" w:sz="4" w:space="0" w:color="auto"/>
              <w:right w:val="single" w:sz="4" w:space="0" w:color="auto"/>
            </w:tcBorders>
            <w:shd w:val="clear" w:color="000000" w:fill="FFFFFF"/>
            <w:vAlign w:val="center"/>
            <w:hideMark/>
          </w:tcPr>
          <w:p w14:paraId="015E23DA"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4" w:type="dxa"/>
            <w:tcBorders>
              <w:top w:val="nil"/>
              <w:left w:val="nil"/>
              <w:bottom w:val="single" w:sz="4" w:space="0" w:color="auto"/>
              <w:right w:val="single" w:sz="4" w:space="0" w:color="auto"/>
            </w:tcBorders>
            <w:shd w:val="clear" w:color="000000" w:fill="FFFFFF"/>
            <w:vAlign w:val="center"/>
            <w:hideMark/>
          </w:tcPr>
          <w:p w14:paraId="13920963"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4" w:type="dxa"/>
            <w:tcBorders>
              <w:top w:val="nil"/>
              <w:left w:val="nil"/>
              <w:bottom w:val="single" w:sz="4" w:space="0" w:color="auto"/>
              <w:right w:val="single" w:sz="4" w:space="0" w:color="auto"/>
            </w:tcBorders>
            <w:shd w:val="clear" w:color="000000" w:fill="FFFFFF"/>
            <w:vAlign w:val="center"/>
            <w:hideMark/>
          </w:tcPr>
          <w:p w14:paraId="647ECE5D"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74" w:type="dxa"/>
            <w:tcBorders>
              <w:top w:val="nil"/>
              <w:left w:val="nil"/>
              <w:bottom w:val="single" w:sz="4" w:space="0" w:color="auto"/>
              <w:right w:val="single" w:sz="4" w:space="0" w:color="auto"/>
            </w:tcBorders>
            <w:shd w:val="clear" w:color="000000" w:fill="FFFFFF"/>
            <w:vAlign w:val="center"/>
            <w:hideMark/>
          </w:tcPr>
          <w:p w14:paraId="6FBFC25A"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74" w:type="dxa"/>
            <w:tcBorders>
              <w:top w:val="nil"/>
              <w:left w:val="nil"/>
              <w:bottom w:val="single" w:sz="4" w:space="0" w:color="auto"/>
              <w:right w:val="single" w:sz="4" w:space="0" w:color="auto"/>
            </w:tcBorders>
            <w:shd w:val="clear" w:color="000000" w:fill="FFFFFF"/>
            <w:vAlign w:val="center"/>
            <w:hideMark/>
          </w:tcPr>
          <w:p w14:paraId="2A8FE2E5"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74" w:type="dxa"/>
            <w:tcBorders>
              <w:top w:val="nil"/>
              <w:left w:val="nil"/>
              <w:bottom w:val="single" w:sz="4" w:space="0" w:color="auto"/>
              <w:right w:val="single" w:sz="4" w:space="0" w:color="auto"/>
            </w:tcBorders>
            <w:shd w:val="clear" w:color="000000" w:fill="FFFFFF"/>
            <w:vAlign w:val="center"/>
            <w:hideMark/>
          </w:tcPr>
          <w:p w14:paraId="6D0029C1"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74" w:type="dxa"/>
            <w:tcBorders>
              <w:top w:val="nil"/>
              <w:left w:val="nil"/>
              <w:bottom w:val="single" w:sz="4" w:space="0" w:color="auto"/>
              <w:right w:val="single" w:sz="4" w:space="0" w:color="auto"/>
            </w:tcBorders>
            <w:shd w:val="clear" w:color="000000" w:fill="FFFFFF"/>
            <w:vAlign w:val="center"/>
            <w:hideMark/>
          </w:tcPr>
          <w:p w14:paraId="3A4EC4A7"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535" w:type="dxa"/>
            <w:tcBorders>
              <w:top w:val="nil"/>
              <w:left w:val="nil"/>
              <w:bottom w:val="single" w:sz="4" w:space="0" w:color="auto"/>
              <w:right w:val="single" w:sz="4" w:space="0" w:color="auto"/>
            </w:tcBorders>
            <w:shd w:val="clear" w:color="000000" w:fill="FFFFFF"/>
            <w:vAlign w:val="center"/>
            <w:hideMark/>
          </w:tcPr>
          <w:p w14:paraId="7ADB181A"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535" w:type="dxa"/>
            <w:tcBorders>
              <w:top w:val="nil"/>
              <w:left w:val="nil"/>
              <w:bottom w:val="single" w:sz="4" w:space="0" w:color="auto"/>
              <w:right w:val="single" w:sz="4" w:space="0" w:color="auto"/>
            </w:tcBorders>
            <w:shd w:val="clear" w:color="000000" w:fill="FFFFFF"/>
            <w:vAlign w:val="center"/>
            <w:hideMark/>
          </w:tcPr>
          <w:p w14:paraId="42388AB1"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535" w:type="dxa"/>
            <w:tcBorders>
              <w:top w:val="nil"/>
              <w:left w:val="nil"/>
              <w:bottom w:val="single" w:sz="4" w:space="0" w:color="auto"/>
              <w:right w:val="single" w:sz="4" w:space="0" w:color="auto"/>
            </w:tcBorders>
            <w:shd w:val="clear" w:color="000000" w:fill="FFFFFF"/>
            <w:vAlign w:val="center"/>
            <w:hideMark/>
          </w:tcPr>
          <w:p w14:paraId="0E2D7BD9"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986" w:type="dxa"/>
            <w:tcBorders>
              <w:top w:val="nil"/>
              <w:left w:val="nil"/>
              <w:bottom w:val="single" w:sz="4" w:space="0" w:color="auto"/>
              <w:right w:val="single" w:sz="4" w:space="0" w:color="auto"/>
            </w:tcBorders>
            <w:shd w:val="clear" w:color="000000" w:fill="FFFFFF"/>
            <w:vAlign w:val="center"/>
            <w:hideMark/>
          </w:tcPr>
          <w:p w14:paraId="01F4FB9E"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1" w:type="dxa"/>
            <w:tcBorders>
              <w:top w:val="nil"/>
              <w:left w:val="nil"/>
              <w:bottom w:val="single" w:sz="4" w:space="0" w:color="auto"/>
              <w:right w:val="single" w:sz="4" w:space="0" w:color="auto"/>
            </w:tcBorders>
            <w:shd w:val="clear" w:color="000000" w:fill="FFFFFF"/>
            <w:vAlign w:val="center"/>
            <w:hideMark/>
          </w:tcPr>
          <w:p w14:paraId="2E659053"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0" w:type="dxa"/>
            <w:tcBorders>
              <w:top w:val="nil"/>
              <w:left w:val="nil"/>
              <w:bottom w:val="single" w:sz="4" w:space="0" w:color="auto"/>
              <w:right w:val="single" w:sz="4" w:space="0" w:color="auto"/>
            </w:tcBorders>
            <w:shd w:val="clear" w:color="000000" w:fill="FFFFFF"/>
            <w:vAlign w:val="center"/>
            <w:hideMark/>
          </w:tcPr>
          <w:p w14:paraId="095E9547"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1" w:type="dxa"/>
            <w:tcBorders>
              <w:top w:val="nil"/>
              <w:left w:val="nil"/>
              <w:bottom w:val="single" w:sz="4" w:space="0" w:color="auto"/>
              <w:right w:val="single" w:sz="4" w:space="0" w:color="auto"/>
            </w:tcBorders>
            <w:shd w:val="clear" w:color="000000" w:fill="FFFFFF"/>
            <w:vAlign w:val="center"/>
            <w:hideMark/>
          </w:tcPr>
          <w:p w14:paraId="0C917619"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09" w:type="dxa"/>
            <w:tcBorders>
              <w:top w:val="nil"/>
              <w:left w:val="nil"/>
              <w:bottom w:val="single" w:sz="4" w:space="0" w:color="auto"/>
              <w:right w:val="single" w:sz="4" w:space="0" w:color="auto"/>
            </w:tcBorders>
            <w:shd w:val="clear" w:color="000000" w:fill="FFFFFF"/>
            <w:vAlign w:val="center"/>
            <w:hideMark/>
          </w:tcPr>
          <w:p w14:paraId="436C647D"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567" w:type="dxa"/>
            <w:tcBorders>
              <w:top w:val="nil"/>
              <w:left w:val="nil"/>
              <w:bottom w:val="single" w:sz="4" w:space="0" w:color="auto"/>
              <w:right w:val="single" w:sz="4" w:space="0" w:color="auto"/>
            </w:tcBorders>
            <w:shd w:val="clear" w:color="000000" w:fill="FFFFFF"/>
            <w:vAlign w:val="center"/>
            <w:hideMark/>
          </w:tcPr>
          <w:p w14:paraId="3057ED39"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0" w:type="dxa"/>
            <w:tcBorders>
              <w:top w:val="nil"/>
              <w:left w:val="nil"/>
              <w:bottom w:val="single" w:sz="4" w:space="0" w:color="auto"/>
              <w:right w:val="single" w:sz="4" w:space="0" w:color="auto"/>
            </w:tcBorders>
            <w:shd w:val="clear" w:color="000000" w:fill="FFFFFF"/>
            <w:vAlign w:val="center"/>
            <w:hideMark/>
          </w:tcPr>
          <w:p w14:paraId="38346712"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09" w:type="dxa"/>
            <w:tcBorders>
              <w:top w:val="nil"/>
              <w:left w:val="nil"/>
              <w:bottom w:val="single" w:sz="4" w:space="0" w:color="auto"/>
              <w:right w:val="single" w:sz="4" w:space="0" w:color="auto"/>
            </w:tcBorders>
            <w:shd w:val="clear" w:color="000000" w:fill="FFFFFF"/>
            <w:vAlign w:val="center"/>
            <w:hideMark/>
          </w:tcPr>
          <w:p w14:paraId="4D62DC54"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992" w:type="dxa"/>
            <w:tcBorders>
              <w:top w:val="nil"/>
              <w:left w:val="nil"/>
              <w:bottom w:val="single" w:sz="4" w:space="0" w:color="auto"/>
              <w:right w:val="single" w:sz="4" w:space="0" w:color="auto"/>
            </w:tcBorders>
            <w:shd w:val="clear" w:color="000000" w:fill="FFFFFF"/>
            <w:vAlign w:val="center"/>
            <w:hideMark/>
          </w:tcPr>
          <w:p w14:paraId="64AB6498"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1284,85</w:t>
            </w:r>
          </w:p>
        </w:tc>
      </w:tr>
      <w:tr w:rsidR="004529B3" w:rsidRPr="004529B3" w14:paraId="35B02EB9" w14:textId="77777777" w:rsidTr="004529B3">
        <w:tc>
          <w:tcPr>
            <w:tcW w:w="536" w:type="dxa"/>
            <w:tcBorders>
              <w:top w:val="nil"/>
              <w:left w:val="single" w:sz="4" w:space="0" w:color="auto"/>
              <w:bottom w:val="single" w:sz="4" w:space="0" w:color="auto"/>
              <w:right w:val="single" w:sz="4" w:space="0" w:color="auto"/>
            </w:tcBorders>
            <w:shd w:val="clear" w:color="000000" w:fill="FFFFFF"/>
            <w:vAlign w:val="center"/>
            <w:hideMark/>
          </w:tcPr>
          <w:p w14:paraId="74B5BF4B"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1628" w:type="dxa"/>
            <w:tcBorders>
              <w:top w:val="nil"/>
              <w:left w:val="nil"/>
              <w:bottom w:val="single" w:sz="4" w:space="0" w:color="auto"/>
              <w:right w:val="single" w:sz="4" w:space="0" w:color="auto"/>
            </w:tcBorders>
            <w:shd w:val="clear" w:color="000000" w:fill="FFFFFF"/>
            <w:vAlign w:val="center"/>
            <w:hideMark/>
          </w:tcPr>
          <w:p w14:paraId="7B7897AE" w14:textId="77777777" w:rsidR="004529B3" w:rsidRPr="004529B3" w:rsidRDefault="004529B3" w:rsidP="004529B3">
            <w:pPr>
              <w:spacing w:line="240" w:lineRule="auto"/>
              <w:rPr>
                <w:rFonts w:eastAsia="Times New Roman" w:cs="Times New Roman"/>
                <w:i/>
                <w:iCs/>
                <w:color w:val="000000"/>
                <w:sz w:val="16"/>
                <w:szCs w:val="16"/>
                <w:lang w:eastAsia="ru-RU"/>
              </w:rPr>
            </w:pPr>
            <w:r w:rsidRPr="004529B3">
              <w:rPr>
                <w:rFonts w:eastAsia="Times New Roman" w:cs="Times New Roman"/>
                <w:i/>
                <w:iCs/>
                <w:color w:val="000000"/>
                <w:sz w:val="16"/>
                <w:szCs w:val="16"/>
                <w:lang w:eastAsia="ru-RU"/>
              </w:rPr>
              <w:t xml:space="preserve"> в прогнозных ценах, тыс. руб.</w:t>
            </w:r>
          </w:p>
        </w:tc>
        <w:tc>
          <w:tcPr>
            <w:tcW w:w="885" w:type="dxa"/>
            <w:tcBorders>
              <w:top w:val="nil"/>
              <w:left w:val="nil"/>
              <w:bottom w:val="single" w:sz="4" w:space="0" w:color="auto"/>
              <w:right w:val="single" w:sz="4" w:space="0" w:color="auto"/>
            </w:tcBorders>
            <w:shd w:val="clear" w:color="000000" w:fill="FFFFFF"/>
            <w:vAlign w:val="center"/>
            <w:hideMark/>
          </w:tcPr>
          <w:p w14:paraId="5C5FDCBB"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1359" w:type="dxa"/>
            <w:tcBorders>
              <w:top w:val="nil"/>
              <w:left w:val="nil"/>
              <w:bottom w:val="single" w:sz="4" w:space="0" w:color="auto"/>
              <w:right w:val="single" w:sz="4" w:space="0" w:color="auto"/>
            </w:tcBorders>
            <w:shd w:val="clear" w:color="000000" w:fill="FFFFFF"/>
            <w:vAlign w:val="center"/>
            <w:hideMark/>
          </w:tcPr>
          <w:p w14:paraId="64A3C8C6"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1180" w:type="dxa"/>
            <w:tcBorders>
              <w:top w:val="nil"/>
              <w:left w:val="nil"/>
              <w:bottom w:val="single" w:sz="4" w:space="0" w:color="auto"/>
              <w:right w:val="single" w:sz="4" w:space="0" w:color="auto"/>
            </w:tcBorders>
            <w:shd w:val="clear" w:color="000000" w:fill="FFFFFF"/>
            <w:vAlign w:val="center"/>
            <w:hideMark/>
          </w:tcPr>
          <w:p w14:paraId="7A5A41C5" w14:textId="77777777" w:rsidR="004529B3" w:rsidRPr="004529B3" w:rsidRDefault="004529B3" w:rsidP="004529B3">
            <w:pPr>
              <w:spacing w:line="240" w:lineRule="auto"/>
              <w:jc w:val="center"/>
              <w:rPr>
                <w:rFonts w:eastAsia="Times New Roman" w:cs="Times New Roman"/>
                <w:b/>
                <w:bCs/>
                <w:i/>
                <w:iCs/>
                <w:color w:val="000000"/>
                <w:sz w:val="16"/>
                <w:szCs w:val="16"/>
                <w:lang w:eastAsia="ru-RU"/>
              </w:rPr>
            </w:pPr>
            <w:r w:rsidRPr="004529B3">
              <w:rPr>
                <w:rFonts w:eastAsia="Times New Roman" w:cs="Times New Roman"/>
                <w:b/>
                <w:bCs/>
                <w:i/>
                <w:iCs/>
                <w:color w:val="000000"/>
                <w:sz w:val="16"/>
                <w:szCs w:val="16"/>
                <w:lang w:eastAsia="ru-RU"/>
              </w:rPr>
              <w:t> </w:t>
            </w:r>
          </w:p>
        </w:tc>
        <w:tc>
          <w:tcPr>
            <w:tcW w:w="1180" w:type="dxa"/>
            <w:tcBorders>
              <w:top w:val="nil"/>
              <w:left w:val="nil"/>
              <w:bottom w:val="single" w:sz="4" w:space="0" w:color="auto"/>
              <w:right w:val="single" w:sz="4" w:space="0" w:color="auto"/>
            </w:tcBorders>
            <w:shd w:val="clear" w:color="000000" w:fill="FFFFFF"/>
            <w:vAlign w:val="center"/>
            <w:hideMark/>
          </w:tcPr>
          <w:p w14:paraId="739A2DB5" w14:textId="77777777" w:rsidR="004529B3" w:rsidRPr="004529B3" w:rsidRDefault="004529B3" w:rsidP="004529B3">
            <w:pPr>
              <w:spacing w:line="240" w:lineRule="auto"/>
              <w:jc w:val="center"/>
              <w:rPr>
                <w:rFonts w:eastAsia="Times New Roman" w:cs="Times New Roman"/>
                <w:b/>
                <w:bCs/>
                <w:i/>
                <w:iCs/>
                <w:color w:val="000000"/>
                <w:sz w:val="16"/>
                <w:szCs w:val="16"/>
                <w:lang w:eastAsia="ru-RU"/>
              </w:rPr>
            </w:pPr>
            <w:r w:rsidRPr="004529B3">
              <w:rPr>
                <w:rFonts w:eastAsia="Times New Roman" w:cs="Times New Roman"/>
                <w:b/>
                <w:bCs/>
                <w:i/>
                <w:iCs/>
                <w:color w:val="000000"/>
                <w:sz w:val="16"/>
                <w:szCs w:val="16"/>
                <w:lang w:eastAsia="ru-RU"/>
              </w:rPr>
              <w:t>2 783,36</w:t>
            </w:r>
          </w:p>
        </w:tc>
        <w:tc>
          <w:tcPr>
            <w:tcW w:w="882" w:type="dxa"/>
            <w:tcBorders>
              <w:top w:val="nil"/>
              <w:left w:val="nil"/>
              <w:bottom w:val="single" w:sz="4" w:space="0" w:color="auto"/>
              <w:right w:val="single" w:sz="4" w:space="0" w:color="auto"/>
            </w:tcBorders>
            <w:shd w:val="clear" w:color="000000" w:fill="FFFFFF"/>
            <w:vAlign w:val="center"/>
            <w:hideMark/>
          </w:tcPr>
          <w:p w14:paraId="7CD85E6E"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26" w:type="dxa"/>
            <w:tcBorders>
              <w:top w:val="nil"/>
              <w:left w:val="nil"/>
              <w:bottom w:val="single" w:sz="4" w:space="0" w:color="auto"/>
              <w:right w:val="single" w:sz="4" w:space="0" w:color="auto"/>
            </w:tcBorders>
            <w:shd w:val="clear" w:color="000000" w:fill="FFFFFF"/>
            <w:vAlign w:val="center"/>
            <w:hideMark/>
          </w:tcPr>
          <w:p w14:paraId="13AB8E89"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4" w:type="dxa"/>
            <w:tcBorders>
              <w:top w:val="nil"/>
              <w:left w:val="nil"/>
              <w:bottom w:val="single" w:sz="4" w:space="0" w:color="auto"/>
              <w:right w:val="single" w:sz="4" w:space="0" w:color="auto"/>
            </w:tcBorders>
            <w:shd w:val="clear" w:color="000000" w:fill="FFFFFF"/>
            <w:vAlign w:val="center"/>
            <w:hideMark/>
          </w:tcPr>
          <w:p w14:paraId="3787D8E4"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4" w:type="dxa"/>
            <w:tcBorders>
              <w:top w:val="nil"/>
              <w:left w:val="nil"/>
              <w:bottom w:val="single" w:sz="4" w:space="0" w:color="auto"/>
              <w:right w:val="single" w:sz="4" w:space="0" w:color="auto"/>
            </w:tcBorders>
            <w:shd w:val="clear" w:color="000000" w:fill="FFFFFF"/>
            <w:vAlign w:val="center"/>
            <w:hideMark/>
          </w:tcPr>
          <w:p w14:paraId="7198625D"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74" w:type="dxa"/>
            <w:tcBorders>
              <w:top w:val="nil"/>
              <w:left w:val="nil"/>
              <w:bottom w:val="single" w:sz="4" w:space="0" w:color="auto"/>
              <w:right w:val="single" w:sz="4" w:space="0" w:color="auto"/>
            </w:tcBorders>
            <w:shd w:val="clear" w:color="000000" w:fill="FFFFFF"/>
            <w:vAlign w:val="center"/>
            <w:hideMark/>
          </w:tcPr>
          <w:p w14:paraId="7E028B2F"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74" w:type="dxa"/>
            <w:tcBorders>
              <w:top w:val="nil"/>
              <w:left w:val="nil"/>
              <w:bottom w:val="single" w:sz="4" w:space="0" w:color="auto"/>
              <w:right w:val="single" w:sz="4" w:space="0" w:color="auto"/>
            </w:tcBorders>
            <w:shd w:val="clear" w:color="000000" w:fill="FFFFFF"/>
            <w:vAlign w:val="center"/>
            <w:hideMark/>
          </w:tcPr>
          <w:p w14:paraId="42A27E96"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74" w:type="dxa"/>
            <w:tcBorders>
              <w:top w:val="nil"/>
              <w:left w:val="nil"/>
              <w:bottom w:val="single" w:sz="4" w:space="0" w:color="auto"/>
              <w:right w:val="single" w:sz="4" w:space="0" w:color="auto"/>
            </w:tcBorders>
            <w:shd w:val="clear" w:color="000000" w:fill="FFFFFF"/>
            <w:vAlign w:val="center"/>
            <w:hideMark/>
          </w:tcPr>
          <w:p w14:paraId="6EDF2BB6"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74" w:type="dxa"/>
            <w:tcBorders>
              <w:top w:val="nil"/>
              <w:left w:val="nil"/>
              <w:bottom w:val="single" w:sz="4" w:space="0" w:color="auto"/>
              <w:right w:val="single" w:sz="4" w:space="0" w:color="auto"/>
            </w:tcBorders>
            <w:shd w:val="clear" w:color="000000" w:fill="FFFFFF"/>
            <w:vAlign w:val="center"/>
            <w:hideMark/>
          </w:tcPr>
          <w:p w14:paraId="029CE28D"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535" w:type="dxa"/>
            <w:tcBorders>
              <w:top w:val="nil"/>
              <w:left w:val="nil"/>
              <w:bottom w:val="single" w:sz="4" w:space="0" w:color="auto"/>
              <w:right w:val="single" w:sz="4" w:space="0" w:color="auto"/>
            </w:tcBorders>
            <w:shd w:val="clear" w:color="000000" w:fill="FFFFFF"/>
            <w:vAlign w:val="center"/>
            <w:hideMark/>
          </w:tcPr>
          <w:p w14:paraId="57ABF165"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535" w:type="dxa"/>
            <w:tcBorders>
              <w:top w:val="nil"/>
              <w:left w:val="nil"/>
              <w:bottom w:val="single" w:sz="4" w:space="0" w:color="auto"/>
              <w:right w:val="single" w:sz="4" w:space="0" w:color="auto"/>
            </w:tcBorders>
            <w:shd w:val="clear" w:color="000000" w:fill="FFFFFF"/>
            <w:vAlign w:val="center"/>
            <w:hideMark/>
          </w:tcPr>
          <w:p w14:paraId="7A58960B"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535" w:type="dxa"/>
            <w:tcBorders>
              <w:top w:val="nil"/>
              <w:left w:val="nil"/>
              <w:bottom w:val="single" w:sz="4" w:space="0" w:color="auto"/>
              <w:right w:val="single" w:sz="4" w:space="0" w:color="auto"/>
            </w:tcBorders>
            <w:shd w:val="clear" w:color="000000" w:fill="FFFFFF"/>
            <w:vAlign w:val="center"/>
            <w:hideMark/>
          </w:tcPr>
          <w:p w14:paraId="3381197C"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986" w:type="dxa"/>
            <w:tcBorders>
              <w:top w:val="nil"/>
              <w:left w:val="nil"/>
              <w:bottom w:val="single" w:sz="4" w:space="0" w:color="auto"/>
              <w:right w:val="single" w:sz="4" w:space="0" w:color="auto"/>
            </w:tcBorders>
            <w:shd w:val="clear" w:color="000000" w:fill="FFFFFF"/>
            <w:vAlign w:val="center"/>
            <w:hideMark/>
          </w:tcPr>
          <w:p w14:paraId="7ABB7CB1"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1" w:type="dxa"/>
            <w:tcBorders>
              <w:top w:val="nil"/>
              <w:left w:val="nil"/>
              <w:bottom w:val="single" w:sz="4" w:space="0" w:color="auto"/>
              <w:right w:val="single" w:sz="4" w:space="0" w:color="auto"/>
            </w:tcBorders>
            <w:shd w:val="clear" w:color="000000" w:fill="FFFFFF"/>
            <w:vAlign w:val="center"/>
            <w:hideMark/>
          </w:tcPr>
          <w:p w14:paraId="05AB798E"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0" w:type="dxa"/>
            <w:tcBorders>
              <w:top w:val="nil"/>
              <w:left w:val="nil"/>
              <w:bottom w:val="single" w:sz="4" w:space="0" w:color="auto"/>
              <w:right w:val="single" w:sz="4" w:space="0" w:color="auto"/>
            </w:tcBorders>
            <w:shd w:val="clear" w:color="000000" w:fill="FFFFFF"/>
            <w:vAlign w:val="center"/>
            <w:hideMark/>
          </w:tcPr>
          <w:p w14:paraId="1E62FBC1"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1" w:type="dxa"/>
            <w:tcBorders>
              <w:top w:val="nil"/>
              <w:left w:val="nil"/>
              <w:bottom w:val="single" w:sz="4" w:space="0" w:color="auto"/>
              <w:right w:val="single" w:sz="4" w:space="0" w:color="auto"/>
            </w:tcBorders>
            <w:shd w:val="clear" w:color="000000" w:fill="FFFFFF"/>
            <w:vAlign w:val="center"/>
            <w:hideMark/>
          </w:tcPr>
          <w:p w14:paraId="5660D34F"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09" w:type="dxa"/>
            <w:tcBorders>
              <w:top w:val="nil"/>
              <w:left w:val="nil"/>
              <w:bottom w:val="single" w:sz="4" w:space="0" w:color="auto"/>
              <w:right w:val="single" w:sz="4" w:space="0" w:color="auto"/>
            </w:tcBorders>
            <w:shd w:val="clear" w:color="000000" w:fill="FFFFFF"/>
            <w:vAlign w:val="center"/>
            <w:hideMark/>
          </w:tcPr>
          <w:p w14:paraId="5B976061"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567" w:type="dxa"/>
            <w:tcBorders>
              <w:top w:val="nil"/>
              <w:left w:val="nil"/>
              <w:bottom w:val="single" w:sz="4" w:space="0" w:color="auto"/>
              <w:right w:val="single" w:sz="4" w:space="0" w:color="auto"/>
            </w:tcBorders>
            <w:shd w:val="clear" w:color="000000" w:fill="FFFFFF"/>
            <w:vAlign w:val="center"/>
            <w:hideMark/>
          </w:tcPr>
          <w:p w14:paraId="59594B8B"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0" w:type="dxa"/>
            <w:tcBorders>
              <w:top w:val="nil"/>
              <w:left w:val="nil"/>
              <w:bottom w:val="single" w:sz="4" w:space="0" w:color="auto"/>
              <w:right w:val="single" w:sz="4" w:space="0" w:color="auto"/>
            </w:tcBorders>
            <w:shd w:val="clear" w:color="000000" w:fill="FFFFFF"/>
            <w:vAlign w:val="center"/>
            <w:hideMark/>
          </w:tcPr>
          <w:p w14:paraId="51B3F953"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09" w:type="dxa"/>
            <w:tcBorders>
              <w:top w:val="nil"/>
              <w:left w:val="nil"/>
              <w:bottom w:val="single" w:sz="4" w:space="0" w:color="auto"/>
              <w:right w:val="single" w:sz="4" w:space="0" w:color="auto"/>
            </w:tcBorders>
            <w:shd w:val="clear" w:color="000000" w:fill="FFFFFF"/>
            <w:vAlign w:val="center"/>
            <w:hideMark/>
          </w:tcPr>
          <w:p w14:paraId="0070B93A"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992" w:type="dxa"/>
            <w:tcBorders>
              <w:top w:val="nil"/>
              <w:left w:val="nil"/>
              <w:bottom w:val="single" w:sz="4" w:space="0" w:color="auto"/>
              <w:right w:val="single" w:sz="4" w:space="0" w:color="auto"/>
            </w:tcBorders>
            <w:shd w:val="clear" w:color="000000" w:fill="FFFFFF"/>
            <w:vAlign w:val="center"/>
            <w:hideMark/>
          </w:tcPr>
          <w:p w14:paraId="7F7E91E6"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2783,36</w:t>
            </w:r>
          </w:p>
        </w:tc>
      </w:tr>
      <w:tr w:rsidR="004529B3" w:rsidRPr="004529B3" w14:paraId="147EBB7C" w14:textId="77777777" w:rsidTr="004529B3">
        <w:tc>
          <w:tcPr>
            <w:tcW w:w="536" w:type="dxa"/>
            <w:tcBorders>
              <w:top w:val="nil"/>
              <w:left w:val="single" w:sz="4" w:space="0" w:color="auto"/>
              <w:bottom w:val="single" w:sz="4" w:space="0" w:color="auto"/>
              <w:right w:val="single" w:sz="4" w:space="0" w:color="auto"/>
            </w:tcBorders>
            <w:shd w:val="clear" w:color="000000" w:fill="FFFFFF"/>
            <w:vAlign w:val="center"/>
            <w:hideMark/>
          </w:tcPr>
          <w:p w14:paraId="42FD527D"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2.9.</w:t>
            </w:r>
          </w:p>
        </w:tc>
        <w:tc>
          <w:tcPr>
            <w:tcW w:w="1628" w:type="dxa"/>
            <w:tcBorders>
              <w:top w:val="nil"/>
              <w:left w:val="nil"/>
              <w:bottom w:val="single" w:sz="4" w:space="0" w:color="auto"/>
              <w:right w:val="single" w:sz="4" w:space="0" w:color="auto"/>
            </w:tcBorders>
            <w:shd w:val="clear" w:color="auto" w:fill="auto"/>
            <w:vAlign w:val="center"/>
            <w:hideMark/>
          </w:tcPr>
          <w:p w14:paraId="0B5252BD"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Подвал ж.д. ул. Цен</w:t>
            </w:r>
            <w:r w:rsidRPr="004529B3">
              <w:rPr>
                <w:rFonts w:eastAsia="Times New Roman" w:cs="Times New Roman"/>
                <w:color w:val="000000"/>
                <w:sz w:val="16"/>
                <w:szCs w:val="16"/>
                <w:lang w:eastAsia="ru-RU"/>
              </w:rPr>
              <w:softHyphen/>
              <w:t>тральная, 12 (транзит)</w:t>
            </w:r>
          </w:p>
        </w:tc>
        <w:tc>
          <w:tcPr>
            <w:tcW w:w="885" w:type="dxa"/>
            <w:tcBorders>
              <w:top w:val="nil"/>
              <w:left w:val="nil"/>
              <w:bottom w:val="single" w:sz="4" w:space="0" w:color="auto"/>
              <w:right w:val="single" w:sz="4" w:space="0" w:color="auto"/>
            </w:tcBorders>
            <w:shd w:val="clear" w:color="auto" w:fill="auto"/>
            <w:vAlign w:val="center"/>
            <w:hideMark/>
          </w:tcPr>
          <w:p w14:paraId="703CE184"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159</w:t>
            </w:r>
          </w:p>
        </w:tc>
        <w:tc>
          <w:tcPr>
            <w:tcW w:w="1359" w:type="dxa"/>
            <w:tcBorders>
              <w:top w:val="nil"/>
              <w:left w:val="nil"/>
              <w:bottom w:val="single" w:sz="4" w:space="0" w:color="auto"/>
              <w:right w:val="single" w:sz="4" w:space="0" w:color="auto"/>
            </w:tcBorders>
            <w:shd w:val="clear" w:color="auto" w:fill="auto"/>
            <w:vAlign w:val="center"/>
            <w:hideMark/>
          </w:tcPr>
          <w:p w14:paraId="6AA48261"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13</w:t>
            </w:r>
          </w:p>
        </w:tc>
        <w:tc>
          <w:tcPr>
            <w:tcW w:w="1180" w:type="dxa"/>
            <w:tcBorders>
              <w:top w:val="nil"/>
              <w:left w:val="nil"/>
              <w:bottom w:val="single" w:sz="4" w:space="0" w:color="auto"/>
              <w:right w:val="single" w:sz="4" w:space="0" w:color="auto"/>
            </w:tcBorders>
            <w:shd w:val="clear" w:color="000000" w:fill="FFFFFF"/>
            <w:vAlign w:val="center"/>
            <w:hideMark/>
          </w:tcPr>
          <w:p w14:paraId="442AC623" w14:textId="77777777" w:rsidR="004529B3" w:rsidRPr="004529B3" w:rsidRDefault="004529B3" w:rsidP="004529B3">
            <w:pPr>
              <w:spacing w:line="240" w:lineRule="auto"/>
              <w:jc w:val="left"/>
              <w:rPr>
                <w:rFonts w:eastAsia="Times New Roman" w:cs="Times New Roman"/>
                <w:b/>
                <w:bCs/>
                <w:i/>
                <w:iCs/>
                <w:color w:val="000000"/>
                <w:sz w:val="16"/>
                <w:szCs w:val="16"/>
                <w:lang w:eastAsia="ru-RU"/>
              </w:rPr>
            </w:pPr>
            <w:r w:rsidRPr="004529B3">
              <w:rPr>
                <w:rFonts w:eastAsia="Times New Roman" w:cs="Times New Roman"/>
                <w:b/>
                <w:bCs/>
                <w:i/>
                <w:iCs/>
                <w:color w:val="000000"/>
                <w:sz w:val="16"/>
                <w:szCs w:val="16"/>
                <w:lang w:eastAsia="ru-RU"/>
              </w:rPr>
              <w:t> </w:t>
            </w:r>
          </w:p>
        </w:tc>
        <w:tc>
          <w:tcPr>
            <w:tcW w:w="1180" w:type="dxa"/>
            <w:tcBorders>
              <w:top w:val="nil"/>
              <w:left w:val="nil"/>
              <w:bottom w:val="single" w:sz="4" w:space="0" w:color="auto"/>
              <w:right w:val="single" w:sz="4" w:space="0" w:color="auto"/>
            </w:tcBorders>
            <w:shd w:val="clear" w:color="000000" w:fill="FFFFFF"/>
            <w:vAlign w:val="center"/>
            <w:hideMark/>
          </w:tcPr>
          <w:p w14:paraId="38001311" w14:textId="77777777" w:rsidR="004529B3" w:rsidRPr="004529B3" w:rsidRDefault="004529B3" w:rsidP="004529B3">
            <w:pPr>
              <w:spacing w:line="240" w:lineRule="auto"/>
              <w:jc w:val="center"/>
              <w:rPr>
                <w:rFonts w:eastAsia="Times New Roman" w:cs="Times New Roman"/>
                <w:b/>
                <w:bCs/>
                <w:i/>
                <w:iCs/>
                <w:color w:val="000000"/>
                <w:sz w:val="16"/>
                <w:szCs w:val="16"/>
                <w:lang w:eastAsia="ru-RU"/>
              </w:rPr>
            </w:pPr>
            <w:r w:rsidRPr="004529B3">
              <w:rPr>
                <w:rFonts w:eastAsia="Times New Roman" w:cs="Times New Roman"/>
                <w:b/>
                <w:bCs/>
                <w:i/>
                <w:iCs/>
                <w:color w:val="000000"/>
                <w:sz w:val="16"/>
                <w:szCs w:val="16"/>
                <w:lang w:eastAsia="ru-RU"/>
              </w:rPr>
              <w:t> </w:t>
            </w:r>
          </w:p>
        </w:tc>
        <w:tc>
          <w:tcPr>
            <w:tcW w:w="882" w:type="dxa"/>
            <w:tcBorders>
              <w:top w:val="nil"/>
              <w:left w:val="nil"/>
              <w:bottom w:val="single" w:sz="4" w:space="0" w:color="auto"/>
              <w:right w:val="single" w:sz="4" w:space="0" w:color="auto"/>
            </w:tcBorders>
            <w:shd w:val="clear" w:color="000000" w:fill="FFFFFF"/>
            <w:vAlign w:val="center"/>
            <w:hideMark/>
          </w:tcPr>
          <w:p w14:paraId="75E851A8"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26" w:type="dxa"/>
            <w:tcBorders>
              <w:top w:val="nil"/>
              <w:left w:val="nil"/>
              <w:bottom w:val="single" w:sz="4" w:space="0" w:color="auto"/>
              <w:right w:val="single" w:sz="4" w:space="0" w:color="auto"/>
            </w:tcBorders>
            <w:shd w:val="clear" w:color="000000" w:fill="FFFFFF"/>
            <w:vAlign w:val="center"/>
            <w:hideMark/>
          </w:tcPr>
          <w:p w14:paraId="6C919C1B"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4" w:type="dxa"/>
            <w:tcBorders>
              <w:top w:val="nil"/>
              <w:left w:val="nil"/>
              <w:bottom w:val="single" w:sz="4" w:space="0" w:color="auto"/>
              <w:right w:val="single" w:sz="4" w:space="0" w:color="auto"/>
            </w:tcBorders>
            <w:shd w:val="clear" w:color="000000" w:fill="FFFFFF"/>
            <w:vAlign w:val="center"/>
            <w:hideMark/>
          </w:tcPr>
          <w:p w14:paraId="291E9E3D"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4" w:type="dxa"/>
            <w:tcBorders>
              <w:top w:val="nil"/>
              <w:left w:val="nil"/>
              <w:bottom w:val="single" w:sz="4" w:space="0" w:color="auto"/>
              <w:right w:val="single" w:sz="4" w:space="0" w:color="auto"/>
            </w:tcBorders>
            <w:shd w:val="clear" w:color="000000" w:fill="FFFFFF"/>
            <w:vAlign w:val="center"/>
            <w:hideMark/>
          </w:tcPr>
          <w:p w14:paraId="16A94954"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74" w:type="dxa"/>
            <w:tcBorders>
              <w:top w:val="nil"/>
              <w:left w:val="nil"/>
              <w:bottom w:val="single" w:sz="4" w:space="0" w:color="auto"/>
              <w:right w:val="single" w:sz="4" w:space="0" w:color="auto"/>
            </w:tcBorders>
            <w:shd w:val="clear" w:color="000000" w:fill="FFFFFF"/>
            <w:vAlign w:val="center"/>
            <w:hideMark/>
          </w:tcPr>
          <w:p w14:paraId="776ED3B5"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74" w:type="dxa"/>
            <w:tcBorders>
              <w:top w:val="nil"/>
              <w:left w:val="nil"/>
              <w:bottom w:val="single" w:sz="4" w:space="0" w:color="auto"/>
              <w:right w:val="single" w:sz="4" w:space="0" w:color="auto"/>
            </w:tcBorders>
            <w:shd w:val="clear" w:color="000000" w:fill="FFFFFF"/>
            <w:vAlign w:val="center"/>
            <w:hideMark/>
          </w:tcPr>
          <w:p w14:paraId="71BCCFCC"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74" w:type="dxa"/>
            <w:tcBorders>
              <w:top w:val="nil"/>
              <w:left w:val="nil"/>
              <w:bottom w:val="single" w:sz="4" w:space="0" w:color="auto"/>
              <w:right w:val="single" w:sz="4" w:space="0" w:color="auto"/>
            </w:tcBorders>
            <w:shd w:val="clear" w:color="000000" w:fill="FFFFFF"/>
            <w:vAlign w:val="center"/>
            <w:hideMark/>
          </w:tcPr>
          <w:p w14:paraId="737CA77D"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74" w:type="dxa"/>
            <w:tcBorders>
              <w:top w:val="nil"/>
              <w:left w:val="nil"/>
              <w:bottom w:val="single" w:sz="4" w:space="0" w:color="auto"/>
              <w:right w:val="single" w:sz="4" w:space="0" w:color="auto"/>
            </w:tcBorders>
            <w:shd w:val="clear" w:color="000000" w:fill="FFFFFF"/>
            <w:vAlign w:val="center"/>
            <w:hideMark/>
          </w:tcPr>
          <w:p w14:paraId="10325349"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535" w:type="dxa"/>
            <w:tcBorders>
              <w:top w:val="nil"/>
              <w:left w:val="nil"/>
              <w:bottom w:val="single" w:sz="4" w:space="0" w:color="auto"/>
              <w:right w:val="single" w:sz="4" w:space="0" w:color="auto"/>
            </w:tcBorders>
            <w:shd w:val="clear" w:color="000000" w:fill="FFFFFF"/>
            <w:vAlign w:val="center"/>
            <w:hideMark/>
          </w:tcPr>
          <w:p w14:paraId="75B1C825"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535" w:type="dxa"/>
            <w:tcBorders>
              <w:top w:val="nil"/>
              <w:left w:val="nil"/>
              <w:bottom w:val="single" w:sz="4" w:space="0" w:color="auto"/>
              <w:right w:val="single" w:sz="4" w:space="0" w:color="auto"/>
            </w:tcBorders>
            <w:shd w:val="clear" w:color="000000" w:fill="FFFFFF"/>
            <w:vAlign w:val="center"/>
            <w:hideMark/>
          </w:tcPr>
          <w:p w14:paraId="40582F39"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535" w:type="dxa"/>
            <w:tcBorders>
              <w:top w:val="nil"/>
              <w:left w:val="nil"/>
              <w:bottom w:val="single" w:sz="4" w:space="0" w:color="auto"/>
              <w:right w:val="single" w:sz="4" w:space="0" w:color="auto"/>
            </w:tcBorders>
            <w:shd w:val="clear" w:color="000000" w:fill="FFFFFF"/>
            <w:vAlign w:val="center"/>
            <w:hideMark/>
          </w:tcPr>
          <w:p w14:paraId="12187A3F"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986" w:type="dxa"/>
            <w:tcBorders>
              <w:top w:val="nil"/>
              <w:left w:val="nil"/>
              <w:bottom w:val="single" w:sz="4" w:space="0" w:color="auto"/>
              <w:right w:val="single" w:sz="4" w:space="0" w:color="auto"/>
            </w:tcBorders>
            <w:shd w:val="clear" w:color="000000" w:fill="FFFFFF"/>
            <w:vAlign w:val="center"/>
            <w:hideMark/>
          </w:tcPr>
          <w:p w14:paraId="501682E0"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1" w:type="dxa"/>
            <w:tcBorders>
              <w:top w:val="nil"/>
              <w:left w:val="nil"/>
              <w:bottom w:val="single" w:sz="4" w:space="0" w:color="auto"/>
              <w:right w:val="single" w:sz="4" w:space="0" w:color="auto"/>
            </w:tcBorders>
            <w:shd w:val="clear" w:color="000000" w:fill="FFFFFF"/>
            <w:vAlign w:val="center"/>
            <w:hideMark/>
          </w:tcPr>
          <w:p w14:paraId="0AA7A9DD"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0" w:type="dxa"/>
            <w:tcBorders>
              <w:top w:val="nil"/>
              <w:left w:val="nil"/>
              <w:bottom w:val="single" w:sz="4" w:space="0" w:color="auto"/>
              <w:right w:val="single" w:sz="4" w:space="0" w:color="auto"/>
            </w:tcBorders>
            <w:shd w:val="clear" w:color="000000" w:fill="FFFFFF"/>
            <w:vAlign w:val="center"/>
            <w:hideMark/>
          </w:tcPr>
          <w:p w14:paraId="5D2C38A2"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1" w:type="dxa"/>
            <w:tcBorders>
              <w:top w:val="nil"/>
              <w:left w:val="nil"/>
              <w:bottom w:val="single" w:sz="4" w:space="0" w:color="auto"/>
              <w:right w:val="single" w:sz="4" w:space="0" w:color="auto"/>
            </w:tcBorders>
            <w:shd w:val="clear" w:color="000000" w:fill="FFFFFF"/>
            <w:vAlign w:val="center"/>
            <w:hideMark/>
          </w:tcPr>
          <w:p w14:paraId="04858548"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09" w:type="dxa"/>
            <w:tcBorders>
              <w:top w:val="nil"/>
              <w:left w:val="nil"/>
              <w:bottom w:val="single" w:sz="4" w:space="0" w:color="auto"/>
              <w:right w:val="single" w:sz="4" w:space="0" w:color="auto"/>
            </w:tcBorders>
            <w:shd w:val="clear" w:color="000000" w:fill="FFFFFF"/>
            <w:vAlign w:val="center"/>
            <w:hideMark/>
          </w:tcPr>
          <w:p w14:paraId="1156DA40"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567" w:type="dxa"/>
            <w:tcBorders>
              <w:top w:val="nil"/>
              <w:left w:val="nil"/>
              <w:bottom w:val="single" w:sz="4" w:space="0" w:color="auto"/>
              <w:right w:val="single" w:sz="4" w:space="0" w:color="auto"/>
            </w:tcBorders>
            <w:shd w:val="clear" w:color="000000" w:fill="FFFFFF"/>
            <w:vAlign w:val="center"/>
            <w:hideMark/>
          </w:tcPr>
          <w:p w14:paraId="4BFF7A7A"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0" w:type="dxa"/>
            <w:tcBorders>
              <w:top w:val="nil"/>
              <w:left w:val="nil"/>
              <w:bottom w:val="single" w:sz="4" w:space="0" w:color="auto"/>
              <w:right w:val="single" w:sz="4" w:space="0" w:color="auto"/>
            </w:tcBorders>
            <w:shd w:val="clear" w:color="000000" w:fill="FFFFFF"/>
            <w:vAlign w:val="center"/>
            <w:hideMark/>
          </w:tcPr>
          <w:p w14:paraId="230A8120"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09" w:type="dxa"/>
            <w:tcBorders>
              <w:top w:val="nil"/>
              <w:left w:val="nil"/>
              <w:bottom w:val="single" w:sz="4" w:space="0" w:color="auto"/>
              <w:right w:val="single" w:sz="4" w:space="0" w:color="auto"/>
            </w:tcBorders>
            <w:shd w:val="clear" w:color="000000" w:fill="FFFFFF"/>
            <w:vAlign w:val="center"/>
            <w:hideMark/>
          </w:tcPr>
          <w:p w14:paraId="65086431"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992" w:type="dxa"/>
            <w:tcBorders>
              <w:top w:val="nil"/>
              <w:left w:val="nil"/>
              <w:bottom w:val="single" w:sz="4" w:space="0" w:color="auto"/>
              <w:right w:val="single" w:sz="4" w:space="0" w:color="auto"/>
            </w:tcBorders>
            <w:shd w:val="clear" w:color="000000" w:fill="FFFFFF"/>
            <w:vAlign w:val="center"/>
            <w:hideMark/>
          </w:tcPr>
          <w:p w14:paraId="0DF89527"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r>
      <w:tr w:rsidR="004529B3" w:rsidRPr="004529B3" w14:paraId="18990DAD" w14:textId="77777777" w:rsidTr="004529B3">
        <w:tc>
          <w:tcPr>
            <w:tcW w:w="536" w:type="dxa"/>
            <w:tcBorders>
              <w:top w:val="nil"/>
              <w:left w:val="single" w:sz="4" w:space="0" w:color="auto"/>
              <w:bottom w:val="single" w:sz="4" w:space="0" w:color="auto"/>
              <w:right w:val="single" w:sz="4" w:space="0" w:color="auto"/>
            </w:tcBorders>
            <w:shd w:val="clear" w:color="000000" w:fill="FFFFFF"/>
            <w:vAlign w:val="center"/>
            <w:hideMark/>
          </w:tcPr>
          <w:p w14:paraId="5CEB2E01"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1628" w:type="dxa"/>
            <w:tcBorders>
              <w:top w:val="nil"/>
              <w:left w:val="nil"/>
              <w:bottom w:val="single" w:sz="4" w:space="0" w:color="auto"/>
              <w:right w:val="single" w:sz="4" w:space="0" w:color="auto"/>
            </w:tcBorders>
            <w:shd w:val="clear" w:color="000000" w:fill="FFFFFF"/>
            <w:vAlign w:val="center"/>
            <w:hideMark/>
          </w:tcPr>
          <w:p w14:paraId="4550D1C7" w14:textId="77777777" w:rsidR="004529B3" w:rsidRPr="004529B3" w:rsidRDefault="004529B3" w:rsidP="004529B3">
            <w:pPr>
              <w:spacing w:line="240" w:lineRule="auto"/>
              <w:rPr>
                <w:rFonts w:eastAsia="Times New Roman" w:cs="Times New Roman"/>
                <w:i/>
                <w:iCs/>
                <w:color w:val="000000"/>
                <w:sz w:val="16"/>
                <w:szCs w:val="16"/>
                <w:lang w:eastAsia="ru-RU"/>
              </w:rPr>
            </w:pPr>
            <w:r w:rsidRPr="004529B3">
              <w:rPr>
                <w:rFonts w:eastAsia="Times New Roman" w:cs="Times New Roman"/>
                <w:i/>
                <w:iCs/>
                <w:color w:val="000000"/>
                <w:sz w:val="16"/>
                <w:szCs w:val="16"/>
                <w:lang w:eastAsia="ru-RU"/>
              </w:rPr>
              <w:t>в текущих ценах, тыс. руб.</w:t>
            </w:r>
          </w:p>
        </w:tc>
        <w:tc>
          <w:tcPr>
            <w:tcW w:w="885" w:type="dxa"/>
            <w:tcBorders>
              <w:top w:val="nil"/>
              <w:left w:val="nil"/>
              <w:bottom w:val="single" w:sz="4" w:space="0" w:color="auto"/>
              <w:right w:val="single" w:sz="4" w:space="0" w:color="auto"/>
            </w:tcBorders>
            <w:shd w:val="clear" w:color="000000" w:fill="FFFFFF"/>
            <w:vAlign w:val="center"/>
            <w:hideMark/>
          </w:tcPr>
          <w:p w14:paraId="488C8AF8"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1359" w:type="dxa"/>
            <w:tcBorders>
              <w:top w:val="nil"/>
              <w:left w:val="nil"/>
              <w:bottom w:val="single" w:sz="4" w:space="0" w:color="auto"/>
              <w:right w:val="single" w:sz="4" w:space="0" w:color="auto"/>
            </w:tcBorders>
            <w:shd w:val="clear" w:color="000000" w:fill="FFFFFF"/>
            <w:vAlign w:val="center"/>
            <w:hideMark/>
          </w:tcPr>
          <w:p w14:paraId="52BC3777"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1180" w:type="dxa"/>
            <w:tcBorders>
              <w:top w:val="nil"/>
              <w:left w:val="nil"/>
              <w:bottom w:val="single" w:sz="4" w:space="0" w:color="auto"/>
              <w:right w:val="single" w:sz="4" w:space="0" w:color="auto"/>
            </w:tcBorders>
            <w:shd w:val="clear" w:color="000000" w:fill="FFFFFF"/>
            <w:vAlign w:val="center"/>
            <w:hideMark/>
          </w:tcPr>
          <w:p w14:paraId="19A8B53D" w14:textId="77777777" w:rsidR="004529B3" w:rsidRPr="004529B3" w:rsidRDefault="004529B3" w:rsidP="004529B3">
            <w:pPr>
              <w:spacing w:line="240" w:lineRule="auto"/>
              <w:jc w:val="center"/>
              <w:rPr>
                <w:rFonts w:eastAsia="Times New Roman" w:cs="Times New Roman"/>
                <w:b/>
                <w:bCs/>
                <w:i/>
                <w:iCs/>
                <w:color w:val="000000"/>
                <w:sz w:val="16"/>
                <w:szCs w:val="16"/>
                <w:lang w:eastAsia="ru-RU"/>
              </w:rPr>
            </w:pPr>
            <w:r w:rsidRPr="004529B3">
              <w:rPr>
                <w:rFonts w:eastAsia="Times New Roman" w:cs="Times New Roman"/>
                <w:b/>
                <w:bCs/>
                <w:i/>
                <w:iCs/>
                <w:color w:val="000000"/>
                <w:sz w:val="16"/>
                <w:szCs w:val="16"/>
                <w:lang w:eastAsia="ru-RU"/>
              </w:rPr>
              <w:t>3 674,39</w:t>
            </w:r>
          </w:p>
        </w:tc>
        <w:tc>
          <w:tcPr>
            <w:tcW w:w="1180" w:type="dxa"/>
            <w:tcBorders>
              <w:top w:val="nil"/>
              <w:left w:val="nil"/>
              <w:bottom w:val="single" w:sz="4" w:space="0" w:color="auto"/>
              <w:right w:val="single" w:sz="4" w:space="0" w:color="auto"/>
            </w:tcBorders>
            <w:shd w:val="clear" w:color="000000" w:fill="FFFFFF"/>
            <w:vAlign w:val="center"/>
            <w:hideMark/>
          </w:tcPr>
          <w:p w14:paraId="783D92F0" w14:textId="77777777" w:rsidR="004529B3" w:rsidRPr="004529B3" w:rsidRDefault="004529B3" w:rsidP="004529B3">
            <w:pPr>
              <w:spacing w:line="240" w:lineRule="auto"/>
              <w:jc w:val="center"/>
              <w:rPr>
                <w:rFonts w:eastAsia="Times New Roman" w:cs="Times New Roman"/>
                <w:b/>
                <w:bCs/>
                <w:i/>
                <w:iCs/>
                <w:color w:val="000000"/>
                <w:sz w:val="16"/>
                <w:szCs w:val="16"/>
                <w:lang w:eastAsia="ru-RU"/>
              </w:rPr>
            </w:pPr>
            <w:r w:rsidRPr="004529B3">
              <w:rPr>
                <w:rFonts w:eastAsia="Times New Roman" w:cs="Times New Roman"/>
                <w:b/>
                <w:bCs/>
                <w:i/>
                <w:iCs/>
                <w:color w:val="000000"/>
                <w:sz w:val="16"/>
                <w:szCs w:val="16"/>
                <w:lang w:eastAsia="ru-RU"/>
              </w:rPr>
              <w:t> </w:t>
            </w:r>
          </w:p>
        </w:tc>
        <w:tc>
          <w:tcPr>
            <w:tcW w:w="882" w:type="dxa"/>
            <w:tcBorders>
              <w:top w:val="nil"/>
              <w:left w:val="nil"/>
              <w:bottom w:val="single" w:sz="4" w:space="0" w:color="auto"/>
              <w:right w:val="single" w:sz="4" w:space="0" w:color="auto"/>
            </w:tcBorders>
            <w:shd w:val="clear" w:color="000000" w:fill="FFFFFF"/>
            <w:vAlign w:val="center"/>
            <w:hideMark/>
          </w:tcPr>
          <w:p w14:paraId="6D3B00B7"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26" w:type="dxa"/>
            <w:tcBorders>
              <w:top w:val="nil"/>
              <w:left w:val="nil"/>
              <w:bottom w:val="single" w:sz="4" w:space="0" w:color="auto"/>
              <w:right w:val="single" w:sz="4" w:space="0" w:color="auto"/>
            </w:tcBorders>
            <w:shd w:val="clear" w:color="000000" w:fill="FFFFFF"/>
            <w:vAlign w:val="center"/>
            <w:hideMark/>
          </w:tcPr>
          <w:p w14:paraId="0B974C51"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4" w:type="dxa"/>
            <w:tcBorders>
              <w:top w:val="nil"/>
              <w:left w:val="nil"/>
              <w:bottom w:val="single" w:sz="4" w:space="0" w:color="auto"/>
              <w:right w:val="single" w:sz="4" w:space="0" w:color="auto"/>
            </w:tcBorders>
            <w:shd w:val="clear" w:color="000000" w:fill="FFFFFF"/>
            <w:vAlign w:val="center"/>
            <w:hideMark/>
          </w:tcPr>
          <w:p w14:paraId="46577F31"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4" w:type="dxa"/>
            <w:tcBorders>
              <w:top w:val="nil"/>
              <w:left w:val="nil"/>
              <w:bottom w:val="single" w:sz="4" w:space="0" w:color="auto"/>
              <w:right w:val="single" w:sz="4" w:space="0" w:color="auto"/>
            </w:tcBorders>
            <w:shd w:val="clear" w:color="000000" w:fill="FFFFFF"/>
            <w:vAlign w:val="center"/>
            <w:hideMark/>
          </w:tcPr>
          <w:p w14:paraId="25B74462"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74" w:type="dxa"/>
            <w:tcBorders>
              <w:top w:val="nil"/>
              <w:left w:val="nil"/>
              <w:bottom w:val="single" w:sz="4" w:space="0" w:color="auto"/>
              <w:right w:val="single" w:sz="4" w:space="0" w:color="auto"/>
            </w:tcBorders>
            <w:shd w:val="clear" w:color="000000" w:fill="FFFFFF"/>
            <w:vAlign w:val="center"/>
            <w:hideMark/>
          </w:tcPr>
          <w:p w14:paraId="02C72551"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3674,39</w:t>
            </w:r>
          </w:p>
        </w:tc>
        <w:tc>
          <w:tcPr>
            <w:tcW w:w="774" w:type="dxa"/>
            <w:tcBorders>
              <w:top w:val="nil"/>
              <w:left w:val="nil"/>
              <w:bottom w:val="single" w:sz="4" w:space="0" w:color="auto"/>
              <w:right w:val="single" w:sz="4" w:space="0" w:color="auto"/>
            </w:tcBorders>
            <w:shd w:val="clear" w:color="000000" w:fill="FFFFFF"/>
            <w:vAlign w:val="center"/>
            <w:hideMark/>
          </w:tcPr>
          <w:p w14:paraId="2CEF535E"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74" w:type="dxa"/>
            <w:tcBorders>
              <w:top w:val="nil"/>
              <w:left w:val="nil"/>
              <w:bottom w:val="single" w:sz="4" w:space="0" w:color="auto"/>
              <w:right w:val="single" w:sz="4" w:space="0" w:color="auto"/>
            </w:tcBorders>
            <w:shd w:val="clear" w:color="000000" w:fill="FFFFFF"/>
            <w:vAlign w:val="center"/>
            <w:hideMark/>
          </w:tcPr>
          <w:p w14:paraId="745E06CD"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74" w:type="dxa"/>
            <w:tcBorders>
              <w:top w:val="nil"/>
              <w:left w:val="nil"/>
              <w:bottom w:val="single" w:sz="4" w:space="0" w:color="auto"/>
              <w:right w:val="single" w:sz="4" w:space="0" w:color="auto"/>
            </w:tcBorders>
            <w:shd w:val="clear" w:color="000000" w:fill="FFFFFF"/>
            <w:vAlign w:val="center"/>
            <w:hideMark/>
          </w:tcPr>
          <w:p w14:paraId="5637EC85"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535" w:type="dxa"/>
            <w:tcBorders>
              <w:top w:val="nil"/>
              <w:left w:val="nil"/>
              <w:bottom w:val="single" w:sz="4" w:space="0" w:color="auto"/>
              <w:right w:val="single" w:sz="4" w:space="0" w:color="auto"/>
            </w:tcBorders>
            <w:shd w:val="clear" w:color="000000" w:fill="FFFFFF"/>
            <w:vAlign w:val="center"/>
            <w:hideMark/>
          </w:tcPr>
          <w:p w14:paraId="3A798282"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535" w:type="dxa"/>
            <w:tcBorders>
              <w:top w:val="nil"/>
              <w:left w:val="nil"/>
              <w:bottom w:val="single" w:sz="4" w:space="0" w:color="auto"/>
              <w:right w:val="single" w:sz="4" w:space="0" w:color="auto"/>
            </w:tcBorders>
            <w:shd w:val="clear" w:color="000000" w:fill="FFFFFF"/>
            <w:vAlign w:val="center"/>
            <w:hideMark/>
          </w:tcPr>
          <w:p w14:paraId="6290870C"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535" w:type="dxa"/>
            <w:tcBorders>
              <w:top w:val="nil"/>
              <w:left w:val="nil"/>
              <w:bottom w:val="single" w:sz="4" w:space="0" w:color="auto"/>
              <w:right w:val="single" w:sz="4" w:space="0" w:color="auto"/>
            </w:tcBorders>
            <w:shd w:val="clear" w:color="000000" w:fill="FFFFFF"/>
            <w:vAlign w:val="center"/>
            <w:hideMark/>
          </w:tcPr>
          <w:p w14:paraId="5D99BEAF"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986" w:type="dxa"/>
            <w:tcBorders>
              <w:top w:val="nil"/>
              <w:left w:val="nil"/>
              <w:bottom w:val="single" w:sz="4" w:space="0" w:color="auto"/>
              <w:right w:val="single" w:sz="4" w:space="0" w:color="auto"/>
            </w:tcBorders>
            <w:shd w:val="clear" w:color="000000" w:fill="FFFFFF"/>
            <w:vAlign w:val="center"/>
            <w:hideMark/>
          </w:tcPr>
          <w:p w14:paraId="6E352BEB"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1" w:type="dxa"/>
            <w:tcBorders>
              <w:top w:val="nil"/>
              <w:left w:val="nil"/>
              <w:bottom w:val="single" w:sz="4" w:space="0" w:color="auto"/>
              <w:right w:val="single" w:sz="4" w:space="0" w:color="auto"/>
            </w:tcBorders>
            <w:shd w:val="clear" w:color="000000" w:fill="FFFFFF"/>
            <w:vAlign w:val="center"/>
            <w:hideMark/>
          </w:tcPr>
          <w:p w14:paraId="08E2C93D"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0" w:type="dxa"/>
            <w:tcBorders>
              <w:top w:val="nil"/>
              <w:left w:val="nil"/>
              <w:bottom w:val="single" w:sz="4" w:space="0" w:color="auto"/>
              <w:right w:val="single" w:sz="4" w:space="0" w:color="auto"/>
            </w:tcBorders>
            <w:shd w:val="clear" w:color="000000" w:fill="FFFFFF"/>
            <w:vAlign w:val="center"/>
            <w:hideMark/>
          </w:tcPr>
          <w:p w14:paraId="7F4EEE2A"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1" w:type="dxa"/>
            <w:tcBorders>
              <w:top w:val="nil"/>
              <w:left w:val="nil"/>
              <w:bottom w:val="single" w:sz="4" w:space="0" w:color="auto"/>
              <w:right w:val="single" w:sz="4" w:space="0" w:color="auto"/>
            </w:tcBorders>
            <w:shd w:val="clear" w:color="000000" w:fill="FFFFFF"/>
            <w:vAlign w:val="center"/>
            <w:hideMark/>
          </w:tcPr>
          <w:p w14:paraId="1213CCA1"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09" w:type="dxa"/>
            <w:tcBorders>
              <w:top w:val="nil"/>
              <w:left w:val="nil"/>
              <w:bottom w:val="single" w:sz="4" w:space="0" w:color="auto"/>
              <w:right w:val="single" w:sz="4" w:space="0" w:color="auto"/>
            </w:tcBorders>
            <w:shd w:val="clear" w:color="000000" w:fill="FFFFFF"/>
            <w:vAlign w:val="center"/>
            <w:hideMark/>
          </w:tcPr>
          <w:p w14:paraId="1C9DEA46"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567" w:type="dxa"/>
            <w:tcBorders>
              <w:top w:val="nil"/>
              <w:left w:val="nil"/>
              <w:bottom w:val="single" w:sz="4" w:space="0" w:color="auto"/>
              <w:right w:val="single" w:sz="4" w:space="0" w:color="auto"/>
            </w:tcBorders>
            <w:shd w:val="clear" w:color="000000" w:fill="FFFFFF"/>
            <w:vAlign w:val="center"/>
            <w:hideMark/>
          </w:tcPr>
          <w:p w14:paraId="7131323A"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0" w:type="dxa"/>
            <w:tcBorders>
              <w:top w:val="nil"/>
              <w:left w:val="nil"/>
              <w:bottom w:val="single" w:sz="4" w:space="0" w:color="auto"/>
              <w:right w:val="single" w:sz="4" w:space="0" w:color="auto"/>
            </w:tcBorders>
            <w:shd w:val="clear" w:color="000000" w:fill="FFFFFF"/>
            <w:vAlign w:val="center"/>
            <w:hideMark/>
          </w:tcPr>
          <w:p w14:paraId="0760E11F"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09" w:type="dxa"/>
            <w:tcBorders>
              <w:top w:val="nil"/>
              <w:left w:val="nil"/>
              <w:bottom w:val="single" w:sz="4" w:space="0" w:color="auto"/>
              <w:right w:val="single" w:sz="4" w:space="0" w:color="auto"/>
            </w:tcBorders>
            <w:shd w:val="clear" w:color="000000" w:fill="FFFFFF"/>
            <w:vAlign w:val="center"/>
            <w:hideMark/>
          </w:tcPr>
          <w:p w14:paraId="2AA91417"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992" w:type="dxa"/>
            <w:tcBorders>
              <w:top w:val="nil"/>
              <w:left w:val="nil"/>
              <w:bottom w:val="single" w:sz="4" w:space="0" w:color="auto"/>
              <w:right w:val="single" w:sz="4" w:space="0" w:color="auto"/>
            </w:tcBorders>
            <w:shd w:val="clear" w:color="000000" w:fill="FFFFFF"/>
            <w:vAlign w:val="center"/>
            <w:hideMark/>
          </w:tcPr>
          <w:p w14:paraId="3374882E"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r>
      <w:tr w:rsidR="004529B3" w:rsidRPr="004529B3" w14:paraId="5411D9E0" w14:textId="77777777" w:rsidTr="004529B3">
        <w:tc>
          <w:tcPr>
            <w:tcW w:w="536" w:type="dxa"/>
            <w:tcBorders>
              <w:top w:val="nil"/>
              <w:left w:val="single" w:sz="4" w:space="0" w:color="auto"/>
              <w:bottom w:val="single" w:sz="4" w:space="0" w:color="auto"/>
              <w:right w:val="single" w:sz="4" w:space="0" w:color="auto"/>
            </w:tcBorders>
            <w:shd w:val="clear" w:color="000000" w:fill="FFFFFF"/>
            <w:vAlign w:val="center"/>
            <w:hideMark/>
          </w:tcPr>
          <w:p w14:paraId="42AE6BD5"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1628" w:type="dxa"/>
            <w:tcBorders>
              <w:top w:val="nil"/>
              <w:left w:val="nil"/>
              <w:bottom w:val="single" w:sz="4" w:space="0" w:color="auto"/>
              <w:right w:val="single" w:sz="4" w:space="0" w:color="auto"/>
            </w:tcBorders>
            <w:shd w:val="clear" w:color="000000" w:fill="FFFFFF"/>
            <w:vAlign w:val="center"/>
            <w:hideMark/>
          </w:tcPr>
          <w:p w14:paraId="386B96E2" w14:textId="77777777" w:rsidR="004529B3" w:rsidRPr="004529B3" w:rsidRDefault="004529B3" w:rsidP="004529B3">
            <w:pPr>
              <w:spacing w:line="240" w:lineRule="auto"/>
              <w:rPr>
                <w:rFonts w:eastAsia="Times New Roman" w:cs="Times New Roman"/>
                <w:i/>
                <w:iCs/>
                <w:color w:val="000000"/>
                <w:sz w:val="16"/>
                <w:szCs w:val="16"/>
                <w:lang w:eastAsia="ru-RU"/>
              </w:rPr>
            </w:pPr>
            <w:r w:rsidRPr="004529B3">
              <w:rPr>
                <w:rFonts w:eastAsia="Times New Roman" w:cs="Times New Roman"/>
                <w:i/>
                <w:iCs/>
                <w:color w:val="000000"/>
                <w:sz w:val="16"/>
                <w:szCs w:val="16"/>
                <w:lang w:eastAsia="ru-RU"/>
              </w:rPr>
              <w:t xml:space="preserve"> в прогнозных ценах, тыс. руб.</w:t>
            </w:r>
          </w:p>
        </w:tc>
        <w:tc>
          <w:tcPr>
            <w:tcW w:w="885" w:type="dxa"/>
            <w:tcBorders>
              <w:top w:val="nil"/>
              <w:left w:val="nil"/>
              <w:bottom w:val="single" w:sz="4" w:space="0" w:color="auto"/>
              <w:right w:val="single" w:sz="4" w:space="0" w:color="auto"/>
            </w:tcBorders>
            <w:shd w:val="clear" w:color="000000" w:fill="FFFFFF"/>
            <w:vAlign w:val="center"/>
            <w:hideMark/>
          </w:tcPr>
          <w:p w14:paraId="1288210A"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1359" w:type="dxa"/>
            <w:tcBorders>
              <w:top w:val="nil"/>
              <w:left w:val="nil"/>
              <w:bottom w:val="single" w:sz="4" w:space="0" w:color="auto"/>
              <w:right w:val="single" w:sz="4" w:space="0" w:color="auto"/>
            </w:tcBorders>
            <w:shd w:val="clear" w:color="000000" w:fill="FFFFFF"/>
            <w:vAlign w:val="center"/>
            <w:hideMark/>
          </w:tcPr>
          <w:p w14:paraId="0B68344F"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1180" w:type="dxa"/>
            <w:tcBorders>
              <w:top w:val="nil"/>
              <w:left w:val="nil"/>
              <w:bottom w:val="single" w:sz="4" w:space="0" w:color="auto"/>
              <w:right w:val="single" w:sz="4" w:space="0" w:color="auto"/>
            </w:tcBorders>
            <w:shd w:val="clear" w:color="000000" w:fill="FFFFFF"/>
            <w:vAlign w:val="center"/>
            <w:hideMark/>
          </w:tcPr>
          <w:p w14:paraId="37AB6C9A" w14:textId="77777777" w:rsidR="004529B3" w:rsidRPr="004529B3" w:rsidRDefault="004529B3" w:rsidP="004529B3">
            <w:pPr>
              <w:spacing w:line="240" w:lineRule="auto"/>
              <w:jc w:val="center"/>
              <w:rPr>
                <w:rFonts w:eastAsia="Times New Roman" w:cs="Times New Roman"/>
                <w:b/>
                <w:bCs/>
                <w:i/>
                <w:iCs/>
                <w:color w:val="000000"/>
                <w:sz w:val="16"/>
                <w:szCs w:val="16"/>
                <w:lang w:eastAsia="ru-RU"/>
              </w:rPr>
            </w:pPr>
            <w:r w:rsidRPr="004529B3">
              <w:rPr>
                <w:rFonts w:eastAsia="Times New Roman" w:cs="Times New Roman"/>
                <w:b/>
                <w:bCs/>
                <w:i/>
                <w:iCs/>
                <w:color w:val="000000"/>
                <w:sz w:val="16"/>
                <w:szCs w:val="16"/>
                <w:lang w:eastAsia="ru-RU"/>
              </w:rPr>
              <w:t> </w:t>
            </w:r>
          </w:p>
        </w:tc>
        <w:tc>
          <w:tcPr>
            <w:tcW w:w="1180" w:type="dxa"/>
            <w:tcBorders>
              <w:top w:val="nil"/>
              <w:left w:val="nil"/>
              <w:bottom w:val="single" w:sz="4" w:space="0" w:color="auto"/>
              <w:right w:val="single" w:sz="4" w:space="0" w:color="auto"/>
            </w:tcBorders>
            <w:shd w:val="clear" w:color="000000" w:fill="FFFFFF"/>
            <w:vAlign w:val="center"/>
            <w:hideMark/>
          </w:tcPr>
          <w:p w14:paraId="467228BC" w14:textId="77777777" w:rsidR="004529B3" w:rsidRPr="004529B3" w:rsidRDefault="004529B3" w:rsidP="004529B3">
            <w:pPr>
              <w:spacing w:line="240" w:lineRule="auto"/>
              <w:jc w:val="center"/>
              <w:rPr>
                <w:rFonts w:eastAsia="Times New Roman" w:cs="Times New Roman"/>
                <w:b/>
                <w:bCs/>
                <w:i/>
                <w:iCs/>
                <w:color w:val="000000"/>
                <w:sz w:val="16"/>
                <w:szCs w:val="16"/>
                <w:lang w:eastAsia="ru-RU"/>
              </w:rPr>
            </w:pPr>
            <w:r w:rsidRPr="004529B3">
              <w:rPr>
                <w:rFonts w:eastAsia="Times New Roman" w:cs="Times New Roman"/>
                <w:b/>
                <w:bCs/>
                <w:i/>
                <w:iCs/>
                <w:color w:val="000000"/>
                <w:sz w:val="16"/>
                <w:szCs w:val="16"/>
                <w:lang w:eastAsia="ru-RU"/>
              </w:rPr>
              <w:t>4 356,52</w:t>
            </w:r>
          </w:p>
        </w:tc>
        <w:tc>
          <w:tcPr>
            <w:tcW w:w="882" w:type="dxa"/>
            <w:tcBorders>
              <w:top w:val="nil"/>
              <w:left w:val="nil"/>
              <w:bottom w:val="single" w:sz="4" w:space="0" w:color="auto"/>
              <w:right w:val="single" w:sz="4" w:space="0" w:color="auto"/>
            </w:tcBorders>
            <w:shd w:val="clear" w:color="000000" w:fill="FFFFFF"/>
            <w:vAlign w:val="center"/>
            <w:hideMark/>
          </w:tcPr>
          <w:p w14:paraId="24919781"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26" w:type="dxa"/>
            <w:tcBorders>
              <w:top w:val="nil"/>
              <w:left w:val="nil"/>
              <w:bottom w:val="single" w:sz="4" w:space="0" w:color="auto"/>
              <w:right w:val="single" w:sz="4" w:space="0" w:color="auto"/>
            </w:tcBorders>
            <w:shd w:val="clear" w:color="000000" w:fill="FFFFFF"/>
            <w:vAlign w:val="center"/>
            <w:hideMark/>
          </w:tcPr>
          <w:p w14:paraId="006DF63A"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4" w:type="dxa"/>
            <w:tcBorders>
              <w:top w:val="nil"/>
              <w:left w:val="nil"/>
              <w:bottom w:val="single" w:sz="4" w:space="0" w:color="auto"/>
              <w:right w:val="single" w:sz="4" w:space="0" w:color="auto"/>
            </w:tcBorders>
            <w:shd w:val="clear" w:color="000000" w:fill="FFFFFF"/>
            <w:vAlign w:val="center"/>
            <w:hideMark/>
          </w:tcPr>
          <w:p w14:paraId="158BB1B1"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4" w:type="dxa"/>
            <w:tcBorders>
              <w:top w:val="nil"/>
              <w:left w:val="nil"/>
              <w:bottom w:val="single" w:sz="4" w:space="0" w:color="auto"/>
              <w:right w:val="single" w:sz="4" w:space="0" w:color="auto"/>
            </w:tcBorders>
            <w:shd w:val="clear" w:color="000000" w:fill="FFFFFF"/>
            <w:vAlign w:val="center"/>
            <w:hideMark/>
          </w:tcPr>
          <w:p w14:paraId="2B2C83A2"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74" w:type="dxa"/>
            <w:tcBorders>
              <w:top w:val="nil"/>
              <w:left w:val="nil"/>
              <w:bottom w:val="single" w:sz="4" w:space="0" w:color="auto"/>
              <w:right w:val="single" w:sz="4" w:space="0" w:color="auto"/>
            </w:tcBorders>
            <w:shd w:val="clear" w:color="000000" w:fill="FFFFFF"/>
            <w:vAlign w:val="center"/>
            <w:hideMark/>
          </w:tcPr>
          <w:p w14:paraId="65C2A2E5"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4356,52</w:t>
            </w:r>
          </w:p>
        </w:tc>
        <w:tc>
          <w:tcPr>
            <w:tcW w:w="774" w:type="dxa"/>
            <w:tcBorders>
              <w:top w:val="nil"/>
              <w:left w:val="nil"/>
              <w:bottom w:val="single" w:sz="4" w:space="0" w:color="auto"/>
              <w:right w:val="single" w:sz="4" w:space="0" w:color="auto"/>
            </w:tcBorders>
            <w:shd w:val="clear" w:color="000000" w:fill="FFFFFF"/>
            <w:vAlign w:val="center"/>
            <w:hideMark/>
          </w:tcPr>
          <w:p w14:paraId="76F026DC"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74" w:type="dxa"/>
            <w:tcBorders>
              <w:top w:val="nil"/>
              <w:left w:val="nil"/>
              <w:bottom w:val="single" w:sz="4" w:space="0" w:color="auto"/>
              <w:right w:val="single" w:sz="4" w:space="0" w:color="auto"/>
            </w:tcBorders>
            <w:shd w:val="clear" w:color="000000" w:fill="FFFFFF"/>
            <w:vAlign w:val="center"/>
            <w:hideMark/>
          </w:tcPr>
          <w:p w14:paraId="760FAB39"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74" w:type="dxa"/>
            <w:tcBorders>
              <w:top w:val="nil"/>
              <w:left w:val="nil"/>
              <w:bottom w:val="single" w:sz="4" w:space="0" w:color="auto"/>
              <w:right w:val="single" w:sz="4" w:space="0" w:color="auto"/>
            </w:tcBorders>
            <w:shd w:val="clear" w:color="000000" w:fill="FFFFFF"/>
            <w:vAlign w:val="center"/>
            <w:hideMark/>
          </w:tcPr>
          <w:p w14:paraId="522899B9"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535" w:type="dxa"/>
            <w:tcBorders>
              <w:top w:val="nil"/>
              <w:left w:val="nil"/>
              <w:bottom w:val="single" w:sz="4" w:space="0" w:color="auto"/>
              <w:right w:val="single" w:sz="4" w:space="0" w:color="auto"/>
            </w:tcBorders>
            <w:shd w:val="clear" w:color="000000" w:fill="FFFFFF"/>
            <w:vAlign w:val="center"/>
            <w:hideMark/>
          </w:tcPr>
          <w:p w14:paraId="7A9E3D53"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535" w:type="dxa"/>
            <w:tcBorders>
              <w:top w:val="nil"/>
              <w:left w:val="nil"/>
              <w:bottom w:val="single" w:sz="4" w:space="0" w:color="auto"/>
              <w:right w:val="single" w:sz="4" w:space="0" w:color="auto"/>
            </w:tcBorders>
            <w:shd w:val="clear" w:color="000000" w:fill="FFFFFF"/>
            <w:vAlign w:val="center"/>
            <w:hideMark/>
          </w:tcPr>
          <w:p w14:paraId="23A3814E"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535" w:type="dxa"/>
            <w:tcBorders>
              <w:top w:val="nil"/>
              <w:left w:val="nil"/>
              <w:bottom w:val="single" w:sz="4" w:space="0" w:color="auto"/>
              <w:right w:val="single" w:sz="4" w:space="0" w:color="auto"/>
            </w:tcBorders>
            <w:shd w:val="clear" w:color="000000" w:fill="FFFFFF"/>
            <w:vAlign w:val="center"/>
            <w:hideMark/>
          </w:tcPr>
          <w:p w14:paraId="52A45365"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986" w:type="dxa"/>
            <w:tcBorders>
              <w:top w:val="nil"/>
              <w:left w:val="nil"/>
              <w:bottom w:val="single" w:sz="4" w:space="0" w:color="auto"/>
              <w:right w:val="single" w:sz="4" w:space="0" w:color="auto"/>
            </w:tcBorders>
            <w:shd w:val="clear" w:color="000000" w:fill="FFFFFF"/>
            <w:vAlign w:val="center"/>
            <w:hideMark/>
          </w:tcPr>
          <w:p w14:paraId="05201D2A"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1" w:type="dxa"/>
            <w:tcBorders>
              <w:top w:val="nil"/>
              <w:left w:val="nil"/>
              <w:bottom w:val="single" w:sz="4" w:space="0" w:color="auto"/>
              <w:right w:val="single" w:sz="4" w:space="0" w:color="auto"/>
            </w:tcBorders>
            <w:shd w:val="clear" w:color="000000" w:fill="FFFFFF"/>
            <w:vAlign w:val="center"/>
            <w:hideMark/>
          </w:tcPr>
          <w:p w14:paraId="3C0B9512"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0" w:type="dxa"/>
            <w:tcBorders>
              <w:top w:val="nil"/>
              <w:left w:val="nil"/>
              <w:bottom w:val="single" w:sz="4" w:space="0" w:color="auto"/>
              <w:right w:val="single" w:sz="4" w:space="0" w:color="auto"/>
            </w:tcBorders>
            <w:shd w:val="clear" w:color="000000" w:fill="FFFFFF"/>
            <w:vAlign w:val="center"/>
            <w:hideMark/>
          </w:tcPr>
          <w:p w14:paraId="2362B1F3"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1" w:type="dxa"/>
            <w:tcBorders>
              <w:top w:val="nil"/>
              <w:left w:val="nil"/>
              <w:bottom w:val="single" w:sz="4" w:space="0" w:color="auto"/>
              <w:right w:val="single" w:sz="4" w:space="0" w:color="auto"/>
            </w:tcBorders>
            <w:shd w:val="clear" w:color="000000" w:fill="FFFFFF"/>
            <w:vAlign w:val="center"/>
            <w:hideMark/>
          </w:tcPr>
          <w:p w14:paraId="1C518C06"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09" w:type="dxa"/>
            <w:tcBorders>
              <w:top w:val="nil"/>
              <w:left w:val="nil"/>
              <w:bottom w:val="single" w:sz="4" w:space="0" w:color="auto"/>
              <w:right w:val="single" w:sz="4" w:space="0" w:color="auto"/>
            </w:tcBorders>
            <w:shd w:val="clear" w:color="000000" w:fill="FFFFFF"/>
            <w:vAlign w:val="center"/>
            <w:hideMark/>
          </w:tcPr>
          <w:p w14:paraId="7F75865C"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567" w:type="dxa"/>
            <w:tcBorders>
              <w:top w:val="nil"/>
              <w:left w:val="nil"/>
              <w:bottom w:val="single" w:sz="4" w:space="0" w:color="auto"/>
              <w:right w:val="single" w:sz="4" w:space="0" w:color="auto"/>
            </w:tcBorders>
            <w:shd w:val="clear" w:color="000000" w:fill="FFFFFF"/>
            <w:vAlign w:val="center"/>
            <w:hideMark/>
          </w:tcPr>
          <w:p w14:paraId="5AB082DD"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0" w:type="dxa"/>
            <w:tcBorders>
              <w:top w:val="nil"/>
              <w:left w:val="nil"/>
              <w:bottom w:val="single" w:sz="4" w:space="0" w:color="auto"/>
              <w:right w:val="single" w:sz="4" w:space="0" w:color="auto"/>
            </w:tcBorders>
            <w:shd w:val="clear" w:color="000000" w:fill="FFFFFF"/>
            <w:vAlign w:val="center"/>
            <w:hideMark/>
          </w:tcPr>
          <w:p w14:paraId="40993379"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09" w:type="dxa"/>
            <w:tcBorders>
              <w:top w:val="nil"/>
              <w:left w:val="nil"/>
              <w:bottom w:val="single" w:sz="4" w:space="0" w:color="auto"/>
              <w:right w:val="single" w:sz="4" w:space="0" w:color="auto"/>
            </w:tcBorders>
            <w:shd w:val="clear" w:color="000000" w:fill="FFFFFF"/>
            <w:vAlign w:val="center"/>
            <w:hideMark/>
          </w:tcPr>
          <w:p w14:paraId="505884F8"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992" w:type="dxa"/>
            <w:tcBorders>
              <w:top w:val="nil"/>
              <w:left w:val="nil"/>
              <w:bottom w:val="single" w:sz="4" w:space="0" w:color="auto"/>
              <w:right w:val="single" w:sz="4" w:space="0" w:color="auto"/>
            </w:tcBorders>
            <w:shd w:val="clear" w:color="000000" w:fill="FFFFFF"/>
            <w:vAlign w:val="center"/>
            <w:hideMark/>
          </w:tcPr>
          <w:p w14:paraId="6EF1FA07"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r>
      <w:tr w:rsidR="004529B3" w:rsidRPr="004529B3" w14:paraId="73E2D71C" w14:textId="77777777" w:rsidTr="004529B3">
        <w:tc>
          <w:tcPr>
            <w:tcW w:w="536" w:type="dxa"/>
            <w:tcBorders>
              <w:top w:val="nil"/>
              <w:left w:val="single" w:sz="4" w:space="0" w:color="auto"/>
              <w:bottom w:val="single" w:sz="4" w:space="0" w:color="auto"/>
              <w:right w:val="single" w:sz="4" w:space="0" w:color="auto"/>
            </w:tcBorders>
            <w:shd w:val="clear" w:color="000000" w:fill="FFFFFF"/>
            <w:vAlign w:val="center"/>
            <w:hideMark/>
          </w:tcPr>
          <w:p w14:paraId="4BE03F9D"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2.10.</w:t>
            </w:r>
          </w:p>
        </w:tc>
        <w:tc>
          <w:tcPr>
            <w:tcW w:w="1628" w:type="dxa"/>
            <w:tcBorders>
              <w:top w:val="nil"/>
              <w:left w:val="nil"/>
              <w:bottom w:val="single" w:sz="4" w:space="0" w:color="auto"/>
              <w:right w:val="single" w:sz="4" w:space="0" w:color="auto"/>
            </w:tcBorders>
            <w:shd w:val="clear" w:color="auto" w:fill="auto"/>
            <w:vAlign w:val="center"/>
            <w:hideMark/>
          </w:tcPr>
          <w:p w14:paraId="74F550AF"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Подвал ж.д. ул. Центральная, 12(транзит)</w:t>
            </w:r>
          </w:p>
        </w:tc>
        <w:tc>
          <w:tcPr>
            <w:tcW w:w="885" w:type="dxa"/>
            <w:tcBorders>
              <w:top w:val="nil"/>
              <w:left w:val="nil"/>
              <w:bottom w:val="single" w:sz="4" w:space="0" w:color="auto"/>
              <w:right w:val="single" w:sz="4" w:space="0" w:color="auto"/>
            </w:tcBorders>
            <w:shd w:val="clear" w:color="auto" w:fill="auto"/>
            <w:vAlign w:val="center"/>
            <w:hideMark/>
          </w:tcPr>
          <w:p w14:paraId="022543F0"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89</w:t>
            </w:r>
          </w:p>
        </w:tc>
        <w:tc>
          <w:tcPr>
            <w:tcW w:w="1359" w:type="dxa"/>
            <w:tcBorders>
              <w:top w:val="nil"/>
              <w:left w:val="nil"/>
              <w:bottom w:val="single" w:sz="4" w:space="0" w:color="auto"/>
              <w:right w:val="single" w:sz="4" w:space="0" w:color="auto"/>
            </w:tcBorders>
            <w:shd w:val="clear" w:color="auto" w:fill="auto"/>
            <w:vAlign w:val="center"/>
            <w:hideMark/>
          </w:tcPr>
          <w:p w14:paraId="6AABF320"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52</w:t>
            </w:r>
          </w:p>
        </w:tc>
        <w:tc>
          <w:tcPr>
            <w:tcW w:w="1180" w:type="dxa"/>
            <w:tcBorders>
              <w:top w:val="nil"/>
              <w:left w:val="nil"/>
              <w:bottom w:val="single" w:sz="4" w:space="0" w:color="auto"/>
              <w:right w:val="single" w:sz="4" w:space="0" w:color="auto"/>
            </w:tcBorders>
            <w:shd w:val="clear" w:color="000000" w:fill="FFFFFF"/>
            <w:vAlign w:val="center"/>
            <w:hideMark/>
          </w:tcPr>
          <w:p w14:paraId="619B0185" w14:textId="77777777" w:rsidR="004529B3" w:rsidRPr="004529B3" w:rsidRDefault="004529B3" w:rsidP="004529B3">
            <w:pPr>
              <w:spacing w:line="240" w:lineRule="auto"/>
              <w:jc w:val="left"/>
              <w:rPr>
                <w:rFonts w:eastAsia="Times New Roman" w:cs="Times New Roman"/>
                <w:b/>
                <w:bCs/>
                <w:i/>
                <w:iCs/>
                <w:color w:val="000000"/>
                <w:sz w:val="16"/>
                <w:szCs w:val="16"/>
                <w:lang w:eastAsia="ru-RU"/>
              </w:rPr>
            </w:pPr>
            <w:r w:rsidRPr="004529B3">
              <w:rPr>
                <w:rFonts w:eastAsia="Times New Roman" w:cs="Times New Roman"/>
                <w:b/>
                <w:bCs/>
                <w:i/>
                <w:iCs/>
                <w:color w:val="000000"/>
                <w:sz w:val="16"/>
                <w:szCs w:val="16"/>
                <w:lang w:eastAsia="ru-RU"/>
              </w:rPr>
              <w:t> </w:t>
            </w:r>
          </w:p>
        </w:tc>
        <w:tc>
          <w:tcPr>
            <w:tcW w:w="1180" w:type="dxa"/>
            <w:tcBorders>
              <w:top w:val="nil"/>
              <w:left w:val="nil"/>
              <w:bottom w:val="single" w:sz="4" w:space="0" w:color="auto"/>
              <w:right w:val="single" w:sz="4" w:space="0" w:color="auto"/>
            </w:tcBorders>
            <w:shd w:val="clear" w:color="000000" w:fill="FFFFFF"/>
            <w:vAlign w:val="center"/>
            <w:hideMark/>
          </w:tcPr>
          <w:p w14:paraId="12963591" w14:textId="77777777" w:rsidR="004529B3" w:rsidRPr="004529B3" w:rsidRDefault="004529B3" w:rsidP="004529B3">
            <w:pPr>
              <w:spacing w:line="240" w:lineRule="auto"/>
              <w:jc w:val="center"/>
              <w:rPr>
                <w:rFonts w:eastAsia="Times New Roman" w:cs="Times New Roman"/>
                <w:b/>
                <w:bCs/>
                <w:i/>
                <w:iCs/>
                <w:color w:val="000000"/>
                <w:sz w:val="16"/>
                <w:szCs w:val="16"/>
                <w:lang w:eastAsia="ru-RU"/>
              </w:rPr>
            </w:pPr>
            <w:r w:rsidRPr="004529B3">
              <w:rPr>
                <w:rFonts w:eastAsia="Times New Roman" w:cs="Times New Roman"/>
                <w:b/>
                <w:bCs/>
                <w:i/>
                <w:iCs/>
                <w:color w:val="000000"/>
                <w:sz w:val="16"/>
                <w:szCs w:val="16"/>
                <w:lang w:eastAsia="ru-RU"/>
              </w:rPr>
              <w:t> </w:t>
            </w:r>
          </w:p>
        </w:tc>
        <w:tc>
          <w:tcPr>
            <w:tcW w:w="882" w:type="dxa"/>
            <w:tcBorders>
              <w:top w:val="nil"/>
              <w:left w:val="nil"/>
              <w:bottom w:val="single" w:sz="4" w:space="0" w:color="auto"/>
              <w:right w:val="single" w:sz="4" w:space="0" w:color="auto"/>
            </w:tcBorders>
            <w:shd w:val="clear" w:color="000000" w:fill="FFFFFF"/>
            <w:vAlign w:val="center"/>
            <w:hideMark/>
          </w:tcPr>
          <w:p w14:paraId="2791C4E2"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26" w:type="dxa"/>
            <w:tcBorders>
              <w:top w:val="nil"/>
              <w:left w:val="nil"/>
              <w:bottom w:val="single" w:sz="4" w:space="0" w:color="auto"/>
              <w:right w:val="single" w:sz="4" w:space="0" w:color="auto"/>
            </w:tcBorders>
            <w:shd w:val="clear" w:color="000000" w:fill="FFFFFF"/>
            <w:vAlign w:val="center"/>
            <w:hideMark/>
          </w:tcPr>
          <w:p w14:paraId="1E3AD756"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4" w:type="dxa"/>
            <w:tcBorders>
              <w:top w:val="nil"/>
              <w:left w:val="nil"/>
              <w:bottom w:val="single" w:sz="4" w:space="0" w:color="auto"/>
              <w:right w:val="single" w:sz="4" w:space="0" w:color="auto"/>
            </w:tcBorders>
            <w:shd w:val="clear" w:color="000000" w:fill="FFFFFF"/>
            <w:vAlign w:val="center"/>
            <w:hideMark/>
          </w:tcPr>
          <w:p w14:paraId="5263D1C9"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4" w:type="dxa"/>
            <w:tcBorders>
              <w:top w:val="nil"/>
              <w:left w:val="nil"/>
              <w:bottom w:val="single" w:sz="4" w:space="0" w:color="auto"/>
              <w:right w:val="single" w:sz="4" w:space="0" w:color="auto"/>
            </w:tcBorders>
            <w:shd w:val="clear" w:color="000000" w:fill="FFFFFF"/>
            <w:vAlign w:val="center"/>
            <w:hideMark/>
          </w:tcPr>
          <w:p w14:paraId="5A73FA2A"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74" w:type="dxa"/>
            <w:tcBorders>
              <w:top w:val="nil"/>
              <w:left w:val="nil"/>
              <w:bottom w:val="single" w:sz="4" w:space="0" w:color="auto"/>
              <w:right w:val="single" w:sz="4" w:space="0" w:color="auto"/>
            </w:tcBorders>
            <w:shd w:val="clear" w:color="000000" w:fill="FFFFFF"/>
            <w:vAlign w:val="center"/>
            <w:hideMark/>
          </w:tcPr>
          <w:p w14:paraId="2E50F78C"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74" w:type="dxa"/>
            <w:tcBorders>
              <w:top w:val="nil"/>
              <w:left w:val="nil"/>
              <w:bottom w:val="single" w:sz="4" w:space="0" w:color="auto"/>
              <w:right w:val="single" w:sz="4" w:space="0" w:color="auto"/>
            </w:tcBorders>
            <w:shd w:val="clear" w:color="000000" w:fill="FFFFFF"/>
            <w:vAlign w:val="center"/>
            <w:hideMark/>
          </w:tcPr>
          <w:p w14:paraId="73358AFA"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74" w:type="dxa"/>
            <w:tcBorders>
              <w:top w:val="nil"/>
              <w:left w:val="nil"/>
              <w:bottom w:val="single" w:sz="4" w:space="0" w:color="auto"/>
              <w:right w:val="single" w:sz="4" w:space="0" w:color="auto"/>
            </w:tcBorders>
            <w:shd w:val="clear" w:color="000000" w:fill="FFFFFF"/>
            <w:vAlign w:val="center"/>
            <w:hideMark/>
          </w:tcPr>
          <w:p w14:paraId="68217FD8"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74" w:type="dxa"/>
            <w:tcBorders>
              <w:top w:val="nil"/>
              <w:left w:val="nil"/>
              <w:bottom w:val="single" w:sz="4" w:space="0" w:color="auto"/>
              <w:right w:val="single" w:sz="4" w:space="0" w:color="auto"/>
            </w:tcBorders>
            <w:shd w:val="clear" w:color="000000" w:fill="FFFFFF"/>
            <w:vAlign w:val="center"/>
            <w:hideMark/>
          </w:tcPr>
          <w:p w14:paraId="68327861"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535" w:type="dxa"/>
            <w:tcBorders>
              <w:top w:val="nil"/>
              <w:left w:val="nil"/>
              <w:bottom w:val="single" w:sz="4" w:space="0" w:color="auto"/>
              <w:right w:val="single" w:sz="4" w:space="0" w:color="auto"/>
            </w:tcBorders>
            <w:shd w:val="clear" w:color="000000" w:fill="FFFFFF"/>
            <w:vAlign w:val="center"/>
            <w:hideMark/>
          </w:tcPr>
          <w:p w14:paraId="73410531"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535" w:type="dxa"/>
            <w:tcBorders>
              <w:top w:val="nil"/>
              <w:left w:val="nil"/>
              <w:bottom w:val="single" w:sz="4" w:space="0" w:color="auto"/>
              <w:right w:val="single" w:sz="4" w:space="0" w:color="auto"/>
            </w:tcBorders>
            <w:shd w:val="clear" w:color="000000" w:fill="FFFFFF"/>
            <w:vAlign w:val="center"/>
            <w:hideMark/>
          </w:tcPr>
          <w:p w14:paraId="20710E7B"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535" w:type="dxa"/>
            <w:tcBorders>
              <w:top w:val="nil"/>
              <w:left w:val="nil"/>
              <w:bottom w:val="single" w:sz="4" w:space="0" w:color="auto"/>
              <w:right w:val="single" w:sz="4" w:space="0" w:color="auto"/>
            </w:tcBorders>
            <w:shd w:val="clear" w:color="000000" w:fill="FFFFFF"/>
            <w:vAlign w:val="center"/>
            <w:hideMark/>
          </w:tcPr>
          <w:p w14:paraId="2C454AE5"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986" w:type="dxa"/>
            <w:tcBorders>
              <w:top w:val="nil"/>
              <w:left w:val="nil"/>
              <w:bottom w:val="single" w:sz="4" w:space="0" w:color="auto"/>
              <w:right w:val="single" w:sz="4" w:space="0" w:color="auto"/>
            </w:tcBorders>
            <w:shd w:val="clear" w:color="000000" w:fill="FFFFFF"/>
            <w:vAlign w:val="center"/>
            <w:hideMark/>
          </w:tcPr>
          <w:p w14:paraId="7956EE3B"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1" w:type="dxa"/>
            <w:tcBorders>
              <w:top w:val="nil"/>
              <w:left w:val="nil"/>
              <w:bottom w:val="single" w:sz="4" w:space="0" w:color="auto"/>
              <w:right w:val="single" w:sz="4" w:space="0" w:color="auto"/>
            </w:tcBorders>
            <w:shd w:val="clear" w:color="000000" w:fill="FFFFFF"/>
            <w:vAlign w:val="center"/>
            <w:hideMark/>
          </w:tcPr>
          <w:p w14:paraId="16FE52BC"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0" w:type="dxa"/>
            <w:tcBorders>
              <w:top w:val="nil"/>
              <w:left w:val="nil"/>
              <w:bottom w:val="single" w:sz="4" w:space="0" w:color="auto"/>
              <w:right w:val="single" w:sz="4" w:space="0" w:color="auto"/>
            </w:tcBorders>
            <w:shd w:val="clear" w:color="000000" w:fill="FFFFFF"/>
            <w:vAlign w:val="center"/>
            <w:hideMark/>
          </w:tcPr>
          <w:p w14:paraId="35B8AF2B"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1" w:type="dxa"/>
            <w:tcBorders>
              <w:top w:val="nil"/>
              <w:left w:val="nil"/>
              <w:bottom w:val="single" w:sz="4" w:space="0" w:color="auto"/>
              <w:right w:val="single" w:sz="4" w:space="0" w:color="auto"/>
            </w:tcBorders>
            <w:shd w:val="clear" w:color="000000" w:fill="FFFFFF"/>
            <w:vAlign w:val="center"/>
            <w:hideMark/>
          </w:tcPr>
          <w:p w14:paraId="0924D94B"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09" w:type="dxa"/>
            <w:tcBorders>
              <w:top w:val="nil"/>
              <w:left w:val="nil"/>
              <w:bottom w:val="single" w:sz="4" w:space="0" w:color="auto"/>
              <w:right w:val="single" w:sz="4" w:space="0" w:color="auto"/>
            </w:tcBorders>
            <w:shd w:val="clear" w:color="000000" w:fill="FFFFFF"/>
            <w:vAlign w:val="center"/>
            <w:hideMark/>
          </w:tcPr>
          <w:p w14:paraId="65B0CF76"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567" w:type="dxa"/>
            <w:tcBorders>
              <w:top w:val="nil"/>
              <w:left w:val="nil"/>
              <w:bottom w:val="single" w:sz="4" w:space="0" w:color="auto"/>
              <w:right w:val="single" w:sz="4" w:space="0" w:color="auto"/>
            </w:tcBorders>
            <w:shd w:val="clear" w:color="000000" w:fill="FFFFFF"/>
            <w:vAlign w:val="center"/>
            <w:hideMark/>
          </w:tcPr>
          <w:p w14:paraId="4B13CB11"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0" w:type="dxa"/>
            <w:tcBorders>
              <w:top w:val="nil"/>
              <w:left w:val="nil"/>
              <w:bottom w:val="single" w:sz="4" w:space="0" w:color="auto"/>
              <w:right w:val="single" w:sz="4" w:space="0" w:color="auto"/>
            </w:tcBorders>
            <w:shd w:val="clear" w:color="000000" w:fill="FFFFFF"/>
            <w:vAlign w:val="center"/>
            <w:hideMark/>
          </w:tcPr>
          <w:p w14:paraId="516225EA"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09" w:type="dxa"/>
            <w:tcBorders>
              <w:top w:val="nil"/>
              <w:left w:val="nil"/>
              <w:bottom w:val="single" w:sz="4" w:space="0" w:color="auto"/>
              <w:right w:val="single" w:sz="4" w:space="0" w:color="auto"/>
            </w:tcBorders>
            <w:shd w:val="clear" w:color="000000" w:fill="FFFFFF"/>
            <w:vAlign w:val="center"/>
            <w:hideMark/>
          </w:tcPr>
          <w:p w14:paraId="3D555A93"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992" w:type="dxa"/>
            <w:tcBorders>
              <w:top w:val="nil"/>
              <w:left w:val="nil"/>
              <w:bottom w:val="single" w:sz="4" w:space="0" w:color="auto"/>
              <w:right w:val="single" w:sz="4" w:space="0" w:color="auto"/>
            </w:tcBorders>
            <w:shd w:val="clear" w:color="000000" w:fill="FFFFFF"/>
            <w:vAlign w:val="center"/>
            <w:hideMark/>
          </w:tcPr>
          <w:p w14:paraId="0E8087B5"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r>
      <w:tr w:rsidR="004529B3" w:rsidRPr="004529B3" w14:paraId="40FD9058" w14:textId="77777777" w:rsidTr="004529B3">
        <w:tc>
          <w:tcPr>
            <w:tcW w:w="536" w:type="dxa"/>
            <w:tcBorders>
              <w:top w:val="nil"/>
              <w:left w:val="single" w:sz="4" w:space="0" w:color="auto"/>
              <w:bottom w:val="single" w:sz="4" w:space="0" w:color="auto"/>
              <w:right w:val="single" w:sz="4" w:space="0" w:color="auto"/>
            </w:tcBorders>
            <w:shd w:val="clear" w:color="000000" w:fill="FFFFFF"/>
            <w:vAlign w:val="center"/>
            <w:hideMark/>
          </w:tcPr>
          <w:p w14:paraId="60633B64"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1628" w:type="dxa"/>
            <w:tcBorders>
              <w:top w:val="nil"/>
              <w:left w:val="nil"/>
              <w:bottom w:val="single" w:sz="4" w:space="0" w:color="auto"/>
              <w:right w:val="single" w:sz="4" w:space="0" w:color="auto"/>
            </w:tcBorders>
            <w:shd w:val="clear" w:color="000000" w:fill="FFFFFF"/>
            <w:vAlign w:val="center"/>
            <w:hideMark/>
          </w:tcPr>
          <w:p w14:paraId="59EA4CA9" w14:textId="77777777" w:rsidR="004529B3" w:rsidRPr="004529B3" w:rsidRDefault="004529B3" w:rsidP="004529B3">
            <w:pPr>
              <w:spacing w:line="240" w:lineRule="auto"/>
              <w:rPr>
                <w:rFonts w:eastAsia="Times New Roman" w:cs="Times New Roman"/>
                <w:i/>
                <w:iCs/>
                <w:color w:val="000000"/>
                <w:sz w:val="16"/>
                <w:szCs w:val="16"/>
                <w:lang w:eastAsia="ru-RU"/>
              </w:rPr>
            </w:pPr>
            <w:r w:rsidRPr="004529B3">
              <w:rPr>
                <w:rFonts w:eastAsia="Times New Roman" w:cs="Times New Roman"/>
                <w:i/>
                <w:iCs/>
                <w:color w:val="000000"/>
                <w:sz w:val="16"/>
                <w:szCs w:val="16"/>
                <w:lang w:eastAsia="ru-RU"/>
              </w:rPr>
              <w:t>в текущих ценах, тыс. руб.</w:t>
            </w:r>
          </w:p>
        </w:tc>
        <w:tc>
          <w:tcPr>
            <w:tcW w:w="885" w:type="dxa"/>
            <w:tcBorders>
              <w:top w:val="nil"/>
              <w:left w:val="nil"/>
              <w:bottom w:val="single" w:sz="4" w:space="0" w:color="auto"/>
              <w:right w:val="single" w:sz="4" w:space="0" w:color="auto"/>
            </w:tcBorders>
            <w:shd w:val="clear" w:color="000000" w:fill="FFFFFF"/>
            <w:vAlign w:val="center"/>
            <w:hideMark/>
          </w:tcPr>
          <w:p w14:paraId="0C8BC75D"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1359" w:type="dxa"/>
            <w:tcBorders>
              <w:top w:val="nil"/>
              <w:left w:val="nil"/>
              <w:bottom w:val="single" w:sz="4" w:space="0" w:color="auto"/>
              <w:right w:val="single" w:sz="4" w:space="0" w:color="auto"/>
            </w:tcBorders>
            <w:shd w:val="clear" w:color="000000" w:fill="FFFFFF"/>
            <w:vAlign w:val="center"/>
            <w:hideMark/>
          </w:tcPr>
          <w:p w14:paraId="696BF7B3"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1180" w:type="dxa"/>
            <w:tcBorders>
              <w:top w:val="nil"/>
              <w:left w:val="nil"/>
              <w:bottom w:val="single" w:sz="4" w:space="0" w:color="auto"/>
              <w:right w:val="single" w:sz="4" w:space="0" w:color="auto"/>
            </w:tcBorders>
            <w:shd w:val="clear" w:color="000000" w:fill="FFFFFF"/>
            <w:vAlign w:val="center"/>
            <w:hideMark/>
          </w:tcPr>
          <w:p w14:paraId="6E0A81B7" w14:textId="77777777" w:rsidR="004529B3" w:rsidRPr="004529B3" w:rsidRDefault="004529B3" w:rsidP="004529B3">
            <w:pPr>
              <w:spacing w:line="240" w:lineRule="auto"/>
              <w:jc w:val="center"/>
              <w:rPr>
                <w:rFonts w:eastAsia="Times New Roman" w:cs="Times New Roman"/>
                <w:b/>
                <w:bCs/>
                <w:i/>
                <w:iCs/>
                <w:color w:val="000000"/>
                <w:sz w:val="16"/>
                <w:szCs w:val="16"/>
                <w:lang w:eastAsia="ru-RU"/>
              </w:rPr>
            </w:pPr>
            <w:r w:rsidRPr="004529B3">
              <w:rPr>
                <w:rFonts w:eastAsia="Times New Roman" w:cs="Times New Roman"/>
                <w:b/>
                <w:bCs/>
                <w:i/>
                <w:iCs/>
                <w:color w:val="000000"/>
                <w:sz w:val="16"/>
                <w:szCs w:val="16"/>
                <w:lang w:eastAsia="ru-RU"/>
              </w:rPr>
              <w:t>4 616,88</w:t>
            </w:r>
          </w:p>
        </w:tc>
        <w:tc>
          <w:tcPr>
            <w:tcW w:w="1180" w:type="dxa"/>
            <w:tcBorders>
              <w:top w:val="nil"/>
              <w:left w:val="nil"/>
              <w:bottom w:val="single" w:sz="4" w:space="0" w:color="auto"/>
              <w:right w:val="single" w:sz="4" w:space="0" w:color="auto"/>
            </w:tcBorders>
            <w:shd w:val="clear" w:color="000000" w:fill="FFFFFF"/>
            <w:vAlign w:val="center"/>
            <w:hideMark/>
          </w:tcPr>
          <w:p w14:paraId="241F34B4" w14:textId="77777777" w:rsidR="004529B3" w:rsidRPr="004529B3" w:rsidRDefault="004529B3" w:rsidP="004529B3">
            <w:pPr>
              <w:spacing w:line="240" w:lineRule="auto"/>
              <w:jc w:val="center"/>
              <w:rPr>
                <w:rFonts w:eastAsia="Times New Roman" w:cs="Times New Roman"/>
                <w:b/>
                <w:bCs/>
                <w:i/>
                <w:iCs/>
                <w:color w:val="000000"/>
                <w:sz w:val="16"/>
                <w:szCs w:val="16"/>
                <w:lang w:eastAsia="ru-RU"/>
              </w:rPr>
            </w:pPr>
            <w:r w:rsidRPr="004529B3">
              <w:rPr>
                <w:rFonts w:eastAsia="Times New Roman" w:cs="Times New Roman"/>
                <w:b/>
                <w:bCs/>
                <w:i/>
                <w:iCs/>
                <w:color w:val="000000"/>
                <w:sz w:val="16"/>
                <w:szCs w:val="16"/>
                <w:lang w:eastAsia="ru-RU"/>
              </w:rPr>
              <w:t> </w:t>
            </w:r>
          </w:p>
        </w:tc>
        <w:tc>
          <w:tcPr>
            <w:tcW w:w="882" w:type="dxa"/>
            <w:tcBorders>
              <w:top w:val="nil"/>
              <w:left w:val="nil"/>
              <w:bottom w:val="single" w:sz="4" w:space="0" w:color="auto"/>
              <w:right w:val="single" w:sz="4" w:space="0" w:color="auto"/>
            </w:tcBorders>
            <w:shd w:val="clear" w:color="000000" w:fill="FFFFFF"/>
            <w:vAlign w:val="center"/>
            <w:hideMark/>
          </w:tcPr>
          <w:p w14:paraId="5C35B488"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26" w:type="dxa"/>
            <w:tcBorders>
              <w:top w:val="nil"/>
              <w:left w:val="nil"/>
              <w:bottom w:val="single" w:sz="4" w:space="0" w:color="auto"/>
              <w:right w:val="single" w:sz="4" w:space="0" w:color="auto"/>
            </w:tcBorders>
            <w:shd w:val="clear" w:color="000000" w:fill="FFFFFF"/>
            <w:vAlign w:val="center"/>
            <w:hideMark/>
          </w:tcPr>
          <w:p w14:paraId="135BA8C4"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4" w:type="dxa"/>
            <w:tcBorders>
              <w:top w:val="nil"/>
              <w:left w:val="nil"/>
              <w:bottom w:val="single" w:sz="4" w:space="0" w:color="auto"/>
              <w:right w:val="single" w:sz="4" w:space="0" w:color="auto"/>
            </w:tcBorders>
            <w:shd w:val="clear" w:color="000000" w:fill="FFFFFF"/>
            <w:vAlign w:val="center"/>
            <w:hideMark/>
          </w:tcPr>
          <w:p w14:paraId="3E661522"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4" w:type="dxa"/>
            <w:tcBorders>
              <w:top w:val="nil"/>
              <w:left w:val="nil"/>
              <w:bottom w:val="single" w:sz="4" w:space="0" w:color="auto"/>
              <w:right w:val="single" w:sz="4" w:space="0" w:color="auto"/>
            </w:tcBorders>
            <w:shd w:val="clear" w:color="000000" w:fill="FFFFFF"/>
            <w:vAlign w:val="center"/>
            <w:hideMark/>
          </w:tcPr>
          <w:p w14:paraId="6D45A073"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74" w:type="dxa"/>
            <w:tcBorders>
              <w:top w:val="nil"/>
              <w:left w:val="nil"/>
              <w:bottom w:val="single" w:sz="4" w:space="0" w:color="auto"/>
              <w:right w:val="single" w:sz="4" w:space="0" w:color="auto"/>
            </w:tcBorders>
            <w:shd w:val="clear" w:color="000000" w:fill="FFFFFF"/>
            <w:vAlign w:val="center"/>
            <w:hideMark/>
          </w:tcPr>
          <w:p w14:paraId="23295996"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4616,88</w:t>
            </w:r>
          </w:p>
        </w:tc>
        <w:tc>
          <w:tcPr>
            <w:tcW w:w="774" w:type="dxa"/>
            <w:tcBorders>
              <w:top w:val="nil"/>
              <w:left w:val="nil"/>
              <w:bottom w:val="single" w:sz="4" w:space="0" w:color="auto"/>
              <w:right w:val="single" w:sz="4" w:space="0" w:color="auto"/>
            </w:tcBorders>
            <w:shd w:val="clear" w:color="000000" w:fill="FFFFFF"/>
            <w:vAlign w:val="center"/>
            <w:hideMark/>
          </w:tcPr>
          <w:p w14:paraId="045E8213"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74" w:type="dxa"/>
            <w:tcBorders>
              <w:top w:val="nil"/>
              <w:left w:val="nil"/>
              <w:bottom w:val="single" w:sz="4" w:space="0" w:color="auto"/>
              <w:right w:val="single" w:sz="4" w:space="0" w:color="auto"/>
            </w:tcBorders>
            <w:shd w:val="clear" w:color="000000" w:fill="FFFFFF"/>
            <w:vAlign w:val="center"/>
            <w:hideMark/>
          </w:tcPr>
          <w:p w14:paraId="38B0B751"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74" w:type="dxa"/>
            <w:tcBorders>
              <w:top w:val="nil"/>
              <w:left w:val="nil"/>
              <w:bottom w:val="single" w:sz="4" w:space="0" w:color="auto"/>
              <w:right w:val="single" w:sz="4" w:space="0" w:color="auto"/>
            </w:tcBorders>
            <w:shd w:val="clear" w:color="000000" w:fill="FFFFFF"/>
            <w:vAlign w:val="center"/>
            <w:hideMark/>
          </w:tcPr>
          <w:p w14:paraId="6E7582E7"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535" w:type="dxa"/>
            <w:tcBorders>
              <w:top w:val="nil"/>
              <w:left w:val="nil"/>
              <w:bottom w:val="single" w:sz="4" w:space="0" w:color="auto"/>
              <w:right w:val="single" w:sz="4" w:space="0" w:color="auto"/>
            </w:tcBorders>
            <w:shd w:val="clear" w:color="000000" w:fill="FFFFFF"/>
            <w:vAlign w:val="center"/>
            <w:hideMark/>
          </w:tcPr>
          <w:p w14:paraId="2D2BC803"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535" w:type="dxa"/>
            <w:tcBorders>
              <w:top w:val="nil"/>
              <w:left w:val="nil"/>
              <w:bottom w:val="single" w:sz="4" w:space="0" w:color="auto"/>
              <w:right w:val="single" w:sz="4" w:space="0" w:color="auto"/>
            </w:tcBorders>
            <w:shd w:val="clear" w:color="000000" w:fill="FFFFFF"/>
            <w:vAlign w:val="center"/>
            <w:hideMark/>
          </w:tcPr>
          <w:p w14:paraId="03A4EABE"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535" w:type="dxa"/>
            <w:tcBorders>
              <w:top w:val="nil"/>
              <w:left w:val="nil"/>
              <w:bottom w:val="single" w:sz="4" w:space="0" w:color="auto"/>
              <w:right w:val="single" w:sz="4" w:space="0" w:color="auto"/>
            </w:tcBorders>
            <w:shd w:val="clear" w:color="000000" w:fill="FFFFFF"/>
            <w:vAlign w:val="center"/>
            <w:hideMark/>
          </w:tcPr>
          <w:p w14:paraId="68CE31B8"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986" w:type="dxa"/>
            <w:tcBorders>
              <w:top w:val="nil"/>
              <w:left w:val="nil"/>
              <w:bottom w:val="single" w:sz="4" w:space="0" w:color="auto"/>
              <w:right w:val="single" w:sz="4" w:space="0" w:color="auto"/>
            </w:tcBorders>
            <w:shd w:val="clear" w:color="000000" w:fill="FFFFFF"/>
            <w:vAlign w:val="center"/>
            <w:hideMark/>
          </w:tcPr>
          <w:p w14:paraId="4956509C"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1" w:type="dxa"/>
            <w:tcBorders>
              <w:top w:val="nil"/>
              <w:left w:val="nil"/>
              <w:bottom w:val="single" w:sz="4" w:space="0" w:color="auto"/>
              <w:right w:val="single" w:sz="4" w:space="0" w:color="auto"/>
            </w:tcBorders>
            <w:shd w:val="clear" w:color="000000" w:fill="FFFFFF"/>
            <w:vAlign w:val="center"/>
            <w:hideMark/>
          </w:tcPr>
          <w:p w14:paraId="0F5F58AD"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0" w:type="dxa"/>
            <w:tcBorders>
              <w:top w:val="nil"/>
              <w:left w:val="nil"/>
              <w:bottom w:val="single" w:sz="4" w:space="0" w:color="auto"/>
              <w:right w:val="single" w:sz="4" w:space="0" w:color="auto"/>
            </w:tcBorders>
            <w:shd w:val="clear" w:color="000000" w:fill="FFFFFF"/>
            <w:vAlign w:val="center"/>
            <w:hideMark/>
          </w:tcPr>
          <w:p w14:paraId="57D99CD1"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1" w:type="dxa"/>
            <w:tcBorders>
              <w:top w:val="nil"/>
              <w:left w:val="nil"/>
              <w:bottom w:val="single" w:sz="4" w:space="0" w:color="auto"/>
              <w:right w:val="single" w:sz="4" w:space="0" w:color="auto"/>
            </w:tcBorders>
            <w:shd w:val="clear" w:color="000000" w:fill="FFFFFF"/>
            <w:vAlign w:val="center"/>
            <w:hideMark/>
          </w:tcPr>
          <w:p w14:paraId="5261F210"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09" w:type="dxa"/>
            <w:tcBorders>
              <w:top w:val="nil"/>
              <w:left w:val="nil"/>
              <w:bottom w:val="single" w:sz="4" w:space="0" w:color="auto"/>
              <w:right w:val="single" w:sz="4" w:space="0" w:color="auto"/>
            </w:tcBorders>
            <w:shd w:val="clear" w:color="000000" w:fill="FFFFFF"/>
            <w:vAlign w:val="center"/>
            <w:hideMark/>
          </w:tcPr>
          <w:p w14:paraId="12903E7C"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567" w:type="dxa"/>
            <w:tcBorders>
              <w:top w:val="nil"/>
              <w:left w:val="nil"/>
              <w:bottom w:val="single" w:sz="4" w:space="0" w:color="auto"/>
              <w:right w:val="single" w:sz="4" w:space="0" w:color="auto"/>
            </w:tcBorders>
            <w:shd w:val="clear" w:color="000000" w:fill="FFFFFF"/>
            <w:vAlign w:val="center"/>
            <w:hideMark/>
          </w:tcPr>
          <w:p w14:paraId="42B9D963"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0" w:type="dxa"/>
            <w:tcBorders>
              <w:top w:val="nil"/>
              <w:left w:val="nil"/>
              <w:bottom w:val="single" w:sz="4" w:space="0" w:color="auto"/>
              <w:right w:val="single" w:sz="4" w:space="0" w:color="auto"/>
            </w:tcBorders>
            <w:shd w:val="clear" w:color="000000" w:fill="FFFFFF"/>
            <w:vAlign w:val="center"/>
            <w:hideMark/>
          </w:tcPr>
          <w:p w14:paraId="6ED58999"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09" w:type="dxa"/>
            <w:tcBorders>
              <w:top w:val="nil"/>
              <w:left w:val="nil"/>
              <w:bottom w:val="single" w:sz="4" w:space="0" w:color="auto"/>
              <w:right w:val="single" w:sz="4" w:space="0" w:color="auto"/>
            </w:tcBorders>
            <w:shd w:val="clear" w:color="000000" w:fill="FFFFFF"/>
            <w:vAlign w:val="center"/>
            <w:hideMark/>
          </w:tcPr>
          <w:p w14:paraId="110C9C3C"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992" w:type="dxa"/>
            <w:tcBorders>
              <w:top w:val="nil"/>
              <w:left w:val="nil"/>
              <w:bottom w:val="single" w:sz="4" w:space="0" w:color="auto"/>
              <w:right w:val="single" w:sz="4" w:space="0" w:color="auto"/>
            </w:tcBorders>
            <w:shd w:val="clear" w:color="000000" w:fill="FFFFFF"/>
            <w:vAlign w:val="center"/>
            <w:hideMark/>
          </w:tcPr>
          <w:p w14:paraId="2BD261C5"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r>
      <w:tr w:rsidR="004529B3" w:rsidRPr="004529B3" w14:paraId="685175B3" w14:textId="77777777" w:rsidTr="004529B3">
        <w:tc>
          <w:tcPr>
            <w:tcW w:w="536" w:type="dxa"/>
            <w:tcBorders>
              <w:top w:val="nil"/>
              <w:left w:val="single" w:sz="4" w:space="0" w:color="auto"/>
              <w:bottom w:val="single" w:sz="4" w:space="0" w:color="auto"/>
              <w:right w:val="single" w:sz="4" w:space="0" w:color="auto"/>
            </w:tcBorders>
            <w:shd w:val="clear" w:color="000000" w:fill="FFFFFF"/>
            <w:vAlign w:val="center"/>
            <w:hideMark/>
          </w:tcPr>
          <w:p w14:paraId="5A974846"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1628" w:type="dxa"/>
            <w:tcBorders>
              <w:top w:val="nil"/>
              <w:left w:val="nil"/>
              <w:bottom w:val="single" w:sz="4" w:space="0" w:color="auto"/>
              <w:right w:val="single" w:sz="4" w:space="0" w:color="auto"/>
            </w:tcBorders>
            <w:shd w:val="clear" w:color="000000" w:fill="FFFFFF"/>
            <w:vAlign w:val="center"/>
            <w:hideMark/>
          </w:tcPr>
          <w:p w14:paraId="78BC8A21" w14:textId="77777777" w:rsidR="004529B3" w:rsidRPr="004529B3" w:rsidRDefault="004529B3" w:rsidP="004529B3">
            <w:pPr>
              <w:spacing w:line="240" w:lineRule="auto"/>
              <w:rPr>
                <w:rFonts w:eastAsia="Times New Roman" w:cs="Times New Roman"/>
                <w:i/>
                <w:iCs/>
                <w:color w:val="000000"/>
                <w:sz w:val="16"/>
                <w:szCs w:val="16"/>
                <w:lang w:eastAsia="ru-RU"/>
              </w:rPr>
            </w:pPr>
            <w:r w:rsidRPr="004529B3">
              <w:rPr>
                <w:rFonts w:eastAsia="Times New Roman" w:cs="Times New Roman"/>
                <w:i/>
                <w:iCs/>
                <w:color w:val="000000"/>
                <w:sz w:val="16"/>
                <w:szCs w:val="16"/>
                <w:lang w:eastAsia="ru-RU"/>
              </w:rPr>
              <w:t xml:space="preserve"> в прогнозных ценах, тыс. руб.</w:t>
            </w:r>
          </w:p>
        </w:tc>
        <w:tc>
          <w:tcPr>
            <w:tcW w:w="885" w:type="dxa"/>
            <w:tcBorders>
              <w:top w:val="nil"/>
              <w:left w:val="nil"/>
              <w:bottom w:val="single" w:sz="4" w:space="0" w:color="auto"/>
              <w:right w:val="single" w:sz="4" w:space="0" w:color="auto"/>
            </w:tcBorders>
            <w:shd w:val="clear" w:color="000000" w:fill="FFFFFF"/>
            <w:vAlign w:val="center"/>
            <w:hideMark/>
          </w:tcPr>
          <w:p w14:paraId="740C18FC"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1359" w:type="dxa"/>
            <w:tcBorders>
              <w:top w:val="nil"/>
              <w:left w:val="nil"/>
              <w:bottom w:val="single" w:sz="4" w:space="0" w:color="auto"/>
              <w:right w:val="single" w:sz="4" w:space="0" w:color="auto"/>
            </w:tcBorders>
            <w:shd w:val="clear" w:color="000000" w:fill="FFFFFF"/>
            <w:vAlign w:val="center"/>
            <w:hideMark/>
          </w:tcPr>
          <w:p w14:paraId="0F276546"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1180" w:type="dxa"/>
            <w:tcBorders>
              <w:top w:val="nil"/>
              <w:left w:val="nil"/>
              <w:bottom w:val="single" w:sz="4" w:space="0" w:color="auto"/>
              <w:right w:val="single" w:sz="4" w:space="0" w:color="auto"/>
            </w:tcBorders>
            <w:shd w:val="clear" w:color="000000" w:fill="FFFFFF"/>
            <w:vAlign w:val="center"/>
            <w:hideMark/>
          </w:tcPr>
          <w:p w14:paraId="7564ED4B" w14:textId="77777777" w:rsidR="004529B3" w:rsidRPr="004529B3" w:rsidRDefault="004529B3" w:rsidP="004529B3">
            <w:pPr>
              <w:spacing w:line="240" w:lineRule="auto"/>
              <w:jc w:val="center"/>
              <w:rPr>
                <w:rFonts w:eastAsia="Times New Roman" w:cs="Times New Roman"/>
                <w:b/>
                <w:bCs/>
                <w:i/>
                <w:iCs/>
                <w:color w:val="000000"/>
                <w:sz w:val="16"/>
                <w:szCs w:val="16"/>
                <w:lang w:eastAsia="ru-RU"/>
              </w:rPr>
            </w:pPr>
            <w:r w:rsidRPr="004529B3">
              <w:rPr>
                <w:rFonts w:eastAsia="Times New Roman" w:cs="Times New Roman"/>
                <w:b/>
                <w:bCs/>
                <w:i/>
                <w:iCs/>
                <w:color w:val="000000"/>
                <w:sz w:val="16"/>
                <w:szCs w:val="16"/>
                <w:lang w:eastAsia="ru-RU"/>
              </w:rPr>
              <w:t> </w:t>
            </w:r>
          </w:p>
        </w:tc>
        <w:tc>
          <w:tcPr>
            <w:tcW w:w="1180" w:type="dxa"/>
            <w:tcBorders>
              <w:top w:val="nil"/>
              <w:left w:val="nil"/>
              <w:bottom w:val="single" w:sz="4" w:space="0" w:color="auto"/>
              <w:right w:val="single" w:sz="4" w:space="0" w:color="auto"/>
            </w:tcBorders>
            <w:shd w:val="clear" w:color="000000" w:fill="FFFFFF"/>
            <w:vAlign w:val="center"/>
            <w:hideMark/>
          </w:tcPr>
          <w:p w14:paraId="3BF03F4C" w14:textId="77777777" w:rsidR="004529B3" w:rsidRPr="004529B3" w:rsidRDefault="004529B3" w:rsidP="004529B3">
            <w:pPr>
              <w:spacing w:line="240" w:lineRule="auto"/>
              <w:jc w:val="center"/>
              <w:rPr>
                <w:rFonts w:eastAsia="Times New Roman" w:cs="Times New Roman"/>
                <w:b/>
                <w:bCs/>
                <w:i/>
                <w:iCs/>
                <w:color w:val="000000"/>
                <w:sz w:val="16"/>
                <w:szCs w:val="16"/>
                <w:lang w:eastAsia="ru-RU"/>
              </w:rPr>
            </w:pPr>
            <w:r w:rsidRPr="004529B3">
              <w:rPr>
                <w:rFonts w:eastAsia="Times New Roman" w:cs="Times New Roman"/>
                <w:b/>
                <w:bCs/>
                <w:i/>
                <w:iCs/>
                <w:color w:val="000000"/>
                <w:sz w:val="16"/>
                <w:szCs w:val="16"/>
                <w:lang w:eastAsia="ru-RU"/>
              </w:rPr>
              <w:t>5 473,98</w:t>
            </w:r>
          </w:p>
        </w:tc>
        <w:tc>
          <w:tcPr>
            <w:tcW w:w="882" w:type="dxa"/>
            <w:tcBorders>
              <w:top w:val="nil"/>
              <w:left w:val="nil"/>
              <w:bottom w:val="single" w:sz="4" w:space="0" w:color="auto"/>
              <w:right w:val="single" w:sz="4" w:space="0" w:color="auto"/>
            </w:tcBorders>
            <w:shd w:val="clear" w:color="000000" w:fill="FFFFFF"/>
            <w:vAlign w:val="center"/>
            <w:hideMark/>
          </w:tcPr>
          <w:p w14:paraId="0AB91390"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26" w:type="dxa"/>
            <w:tcBorders>
              <w:top w:val="nil"/>
              <w:left w:val="nil"/>
              <w:bottom w:val="single" w:sz="4" w:space="0" w:color="auto"/>
              <w:right w:val="single" w:sz="4" w:space="0" w:color="auto"/>
            </w:tcBorders>
            <w:shd w:val="clear" w:color="000000" w:fill="FFFFFF"/>
            <w:vAlign w:val="center"/>
            <w:hideMark/>
          </w:tcPr>
          <w:p w14:paraId="793043B1"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4" w:type="dxa"/>
            <w:tcBorders>
              <w:top w:val="nil"/>
              <w:left w:val="nil"/>
              <w:bottom w:val="single" w:sz="4" w:space="0" w:color="auto"/>
              <w:right w:val="single" w:sz="4" w:space="0" w:color="auto"/>
            </w:tcBorders>
            <w:shd w:val="clear" w:color="000000" w:fill="FFFFFF"/>
            <w:vAlign w:val="center"/>
            <w:hideMark/>
          </w:tcPr>
          <w:p w14:paraId="4BA1C8F9"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4" w:type="dxa"/>
            <w:tcBorders>
              <w:top w:val="nil"/>
              <w:left w:val="nil"/>
              <w:bottom w:val="single" w:sz="4" w:space="0" w:color="auto"/>
              <w:right w:val="single" w:sz="4" w:space="0" w:color="auto"/>
            </w:tcBorders>
            <w:shd w:val="clear" w:color="000000" w:fill="FFFFFF"/>
            <w:vAlign w:val="center"/>
            <w:hideMark/>
          </w:tcPr>
          <w:p w14:paraId="18A7D30C"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74" w:type="dxa"/>
            <w:tcBorders>
              <w:top w:val="nil"/>
              <w:left w:val="nil"/>
              <w:bottom w:val="single" w:sz="4" w:space="0" w:color="auto"/>
              <w:right w:val="single" w:sz="4" w:space="0" w:color="auto"/>
            </w:tcBorders>
            <w:shd w:val="clear" w:color="000000" w:fill="FFFFFF"/>
            <w:vAlign w:val="center"/>
            <w:hideMark/>
          </w:tcPr>
          <w:p w14:paraId="79583DFC"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5473,98</w:t>
            </w:r>
          </w:p>
        </w:tc>
        <w:tc>
          <w:tcPr>
            <w:tcW w:w="774" w:type="dxa"/>
            <w:tcBorders>
              <w:top w:val="nil"/>
              <w:left w:val="nil"/>
              <w:bottom w:val="single" w:sz="4" w:space="0" w:color="auto"/>
              <w:right w:val="single" w:sz="4" w:space="0" w:color="auto"/>
            </w:tcBorders>
            <w:shd w:val="clear" w:color="000000" w:fill="FFFFFF"/>
            <w:vAlign w:val="center"/>
            <w:hideMark/>
          </w:tcPr>
          <w:p w14:paraId="494EE974"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74" w:type="dxa"/>
            <w:tcBorders>
              <w:top w:val="nil"/>
              <w:left w:val="nil"/>
              <w:bottom w:val="single" w:sz="4" w:space="0" w:color="auto"/>
              <w:right w:val="single" w:sz="4" w:space="0" w:color="auto"/>
            </w:tcBorders>
            <w:shd w:val="clear" w:color="000000" w:fill="FFFFFF"/>
            <w:vAlign w:val="center"/>
            <w:hideMark/>
          </w:tcPr>
          <w:p w14:paraId="735ED92F"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74" w:type="dxa"/>
            <w:tcBorders>
              <w:top w:val="nil"/>
              <w:left w:val="nil"/>
              <w:bottom w:val="single" w:sz="4" w:space="0" w:color="auto"/>
              <w:right w:val="single" w:sz="4" w:space="0" w:color="auto"/>
            </w:tcBorders>
            <w:shd w:val="clear" w:color="000000" w:fill="FFFFFF"/>
            <w:vAlign w:val="center"/>
            <w:hideMark/>
          </w:tcPr>
          <w:p w14:paraId="18BEDC4F"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535" w:type="dxa"/>
            <w:tcBorders>
              <w:top w:val="nil"/>
              <w:left w:val="nil"/>
              <w:bottom w:val="single" w:sz="4" w:space="0" w:color="auto"/>
              <w:right w:val="single" w:sz="4" w:space="0" w:color="auto"/>
            </w:tcBorders>
            <w:shd w:val="clear" w:color="000000" w:fill="FFFFFF"/>
            <w:vAlign w:val="center"/>
            <w:hideMark/>
          </w:tcPr>
          <w:p w14:paraId="6D167C77"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535" w:type="dxa"/>
            <w:tcBorders>
              <w:top w:val="nil"/>
              <w:left w:val="nil"/>
              <w:bottom w:val="single" w:sz="4" w:space="0" w:color="auto"/>
              <w:right w:val="single" w:sz="4" w:space="0" w:color="auto"/>
            </w:tcBorders>
            <w:shd w:val="clear" w:color="000000" w:fill="FFFFFF"/>
            <w:vAlign w:val="center"/>
            <w:hideMark/>
          </w:tcPr>
          <w:p w14:paraId="12B1E329"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535" w:type="dxa"/>
            <w:tcBorders>
              <w:top w:val="nil"/>
              <w:left w:val="nil"/>
              <w:bottom w:val="single" w:sz="4" w:space="0" w:color="auto"/>
              <w:right w:val="single" w:sz="4" w:space="0" w:color="auto"/>
            </w:tcBorders>
            <w:shd w:val="clear" w:color="000000" w:fill="FFFFFF"/>
            <w:vAlign w:val="center"/>
            <w:hideMark/>
          </w:tcPr>
          <w:p w14:paraId="4D644E2C"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986" w:type="dxa"/>
            <w:tcBorders>
              <w:top w:val="nil"/>
              <w:left w:val="nil"/>
              <w:bottom w:val="single" w:sz="4" w:space="0" w:color="auto"/>
              <w:right w:val="single" w:sz="4" w:space="0" w:color="auto"/>
            </w:tcBorders>
            <w:shd w:val="clear" w:color="000000" w:fill="FFFFFF"/>
            <w:vAlign w:val="center"/>
            <w:hideMark/>
          </w:tcPr>
          <w:p w14:paraId="1C17C341"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1" w:type="dxa"/>
            <w:tcBorders>
              <w:top w:val="nil"/>
              <w:left w:val="nil"/>
              <w:bottom w:val="single" w:sz="4" w:space="0" w:color="auto"/>
              <w:right w:val="single" w:sz="4" w:space="0" w:color="auto"/>
            </w:tcBorders>
            <w:shd w:val="clear" w:color="000000" w:fill="FFFFFF"/>
            <w:vAlign w:val="center"/>
            <w:hideMark/>
          </w:tcPr>
          <w:p w14:paraId="56AA6336"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0" w:type="dxa"/>
            <w:tcBorders>
              <w:top w:val="nil"/>
              <w:left w:val="nil"/>
              <w:bottom w:val="single" w:sz="4" w:space="0" w:color="auto"/>
              <w:right w:val="single" w:sz="4" w:space="0" w:color="auto"/>
            </w:tcBorders>
            <w:shd w:val="clear" w:color="000000" w:fill="FFFFFF"/>
            <w:vAlign w:val="center"/>
            <w:hideMark/>
          </w:tcPr>
          <w:p w14:paraId="61ACFD36"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1" w:type="dxa"/>
            <w:tcBorders>
              <w:top w:val="nil"/>
              <w:left w:val="nil"/>
              <w:bottom w:val="single" w:sz="4" w:space="0" w:color="auto"/>
              <w:right w:val="single" w:sz="4" w:space="0" w:color="auto"/>
            </w:tcBorders>
            <w:shd w:val="clear" w:color="000000" w:fill="FFFFFF"/>
            <w:vAlign w:val="center"/>
            <w:hideMark/>
          </w:tcPr>
          <w:p w14:paraId="447ADE5A"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09" w:type="dxa"/>
            <w:tcBorders>
              <w:top w:val="nil"/>
              <w:left w:val="nil"/>
              <w:bottom w:val="single" w:sz="4" w:space="0" w:color="auto"/>
              <w:right w:val="single" w:sz="4" w:space="0" w:color="auto"/>
            </w:tcBorders>
            <w:shd w:val="clear" w:color="000000" w:fill="FFFFFF"/>
            <w:vAlign w:val="center"/>
            <w:hideMark/>
          </w:tcPr>
          <w:p w14:paraId="38B10574"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567" w:type="dxa"/>
            <w:tcBorders>
              <w:top w:val="nil"/>
              <w:left w:val="nil"/>
              <w:bottom w:val="single" w:sz="4" w:space="0" w:color="auto"/>
              <w:right w:val="single" w:sz="4" w:space="0" w:color="auto"/>
            </w:tcBorders>
            <w:shd w:val="clear" w:color="000000" w:fill="FFFFFF"/>
            <w:vAlign w:val="center"/>
            <w:hideMark/>
          </w:tcPr>
          <w:p w14:paraId="7A2AF60C"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0" w:type="dxa"/>
            <w:tcBorders>
              <w:top w:val="nil"/>
              <w:left w:val="nil"/>
              <w:bottom w:val="single" w:sz="4" w:space="0" w:color="auto"/>
              <w:right w:val="single" w:sz="4" w:space="0" w:color="auto"/>
            </w:tcBorders>
            <w:shd w:val="clear" w:color="000000" w:fill="FFFFFF"/>
            <w:vAlign w:val="center"/>
            <w:hideMark/>
          </w:tcPr>
          <w:p w14:paraId="5D2E326D"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09" w:type="dxa"/>
            <w:tcBorders>
              <w:top w:val="nil"/>
              <w:left w:val="nil"/>
              <w:bottom w:val="single" w:sz="4" w:space="0" w:color="auto"/>
              <w:right w:val="single" w:sz="4" w:space="0" w:color="auto"/>
            </w:tcBorders>
            <w:shd w:val="clear" w:color="000000" w:fill="FFFFFF"/>
            <w:vAlign w:val="center"/>
            <w:hideMark/>
          </w:tcPr>
          <w:p w14:paraId="50517A68"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992" w:type="dxa"/>
            <w:tcBorders>
              <w:top w:val="nil"/>
              <w:left w:val="nil"/>
              <w:bottom w:val="single" w:sz="4" w:space="0" w:color="auto"/>
              <w:right w:val="single" w:sz="4" w:space="0" w:color="auto"/>
            </w:tcBorders>
            <w:shd w:val="clear" w:color="000000" w:fill="FFFFFF"/>
            <w:vAlign w:val="center"/>
            <w:hideMark/>
          </w:tcPr>
          <w:p w14:paraId="60D1B674"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r>
      <w:tr w:rsidR="004529B3" w:rsidRPr="004529B3" w14:paraId="538B0F66" w14:textId="77777777" w:rsidTr="004529B3">
        <w:tc>
          <w:tcPr>
            <w:tcW w:w="536" w:type="dxa"/>
            <w:tcBorders>
              <w:top w:val="nil"/>
              <w:left w:val="single" w:sz="4" w:space="0" w:color="auto"/>
              <w:bottom w:val="single" w:sz="4" w:space="0" w:color="auto"/>
              <w:right w:val="single" w:sz="4" w:space="0" w:color="auto"/>
            </w:tcBorders>
            <w:shd w:val="clear" w:color="000000" w:fill="FFFFFF"/>
            <w:vAlign w:val="center"/>
            <w:hideMark/>
          </w:tcPr>
          <w:p w14:paraId="181D5402"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2.11.</w:t>
            </w:r>
          </w:p>
        </w:tc>
        <w:tc>
          <w:tcPr>
            <w:tcW w:w="1628" w:type="dxa"/>
            <w:tcBorders>
              <w:top w:val="nil"/>
              <w:left w:val="nil"/>
              <w:bottom w:val="single" w:sz="4" w:space="0" w:color="auto"/>
              <w:right w:val="single" w:sz="4" w:space="0" w:color="auto"/>
            </w:tcBorders>
            <w:shd w:val="clear" w:color="auto" w:fill="auto"/>
            <w:vAlign w:val="center"/>
            <w:hideMark/>
          </w:tcPr>
          <w:p w14:paraId="382C8D7F"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Вывод из ж.д. ул. Центральная, 12 – К-1</w:t>
            </w:r>
          </w:p>
        </w:tc>
        <w:tc>
          <w:tcPr>
            <w:tcW w:w="885" w:type="dxa"/>
            <w:tcBorders>
              <w:top w:val="nil"/>
              <w:left w:val="nil"/>
              <w:bottom w:val="single" w:sz="4" w:space="0" w:color="auto"/>
              <w:right w:val="single" w:sz="4" w:space="0" w:color="auto"/>
            </w:tcBorders>
            <w:shd w:val="clear" w:color="auto" w:fill="auto"/>
            <w:vAlign w:val="center"/>
            <w:hideMark/>
          </w:tcPr>
          <w:p w14:paraId="203D0087"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89</w:t>
            </w:r>
          </w:p>
        </w:tc>
        <w:tc>
          <w:tcPr>
            <w:tcW w:w="1359" w:type="dxa"/>
            <w:tcBorders>
              <w:top w:val="nil"/>
              <w:left w:val="nil"/>
              <w:bottom w:val="single" w:sz="4" w:space="0" w:color="auto"/>
              <w:right w:val="single" w:sz="4" w:space="0" w:color="auto"/>
            </w:tcBorders>
            <w:shd w:val="clear" w:color="auto" w:fill="auto"/>
            <w:vAlign w:val="center"/>
            <w:hideMark/>
          </w:tcPr>
          <w:p w14:paraId="5F4A0825"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25</w:t>
            </w:r>
          </w:p>
        </w:tc>
        <w:tc>
          <w:tcPr>
            <w:tcW w:w="1180" w:type="dxa"/>
            <w:tcBorders>
              <w:top w:val="nil"/>
              <w:left w:val="nil"/>
              <w:bottom w:val="single" w:sz="4" w:space="0" w:color="auto"/>
              <w:right w:val="single" w:sz="4" w:space="0" w:color="auto"/>
            </w:tcBorders>
            <w:shd w:val="clear" w:color="000000" w:fill="FFFFFF"/>
            <w:vAlign w:val="center"/>
            <w:hideMark/>
          </w:tcPr>
          <w:p w14:paraId="362749C2" w14:textId="77777777" w:rsidR="004529B3" w:rsidRPr="004529B3" w:rsidRDefault="004529B3" w:rsidP="004529B3">
            <w:pPr>
              <w:spacing w:line="240" w:lineRule="auto"/>
              <w:jc w:val="left"/>
              <w:rPr>
                <w:rFonts w:eastAsia="Times New Roman" w:cs="Times New Roman"/>
                <w:b/>
                <w:bCs/>
                <w:i/>
                <w:iCs/>
                <w:color w:val="000000"/>
                <w:sz w:val="16"/>
                <w:szCs w:val="16"/>
                <w:lang w:eastAsia="ru-RU"/>
              </w:rPr>
            </w:pPr>
            <w:r w:rsidRPr="004529B3">
              <w:rPr>
                <w:rFonts w:eastAsia="Times New Roman" w:cs="Times New Roman"/>
                <w:b/>
                <w:bCs/>
                <w:i/>
                <w:iCs/>
                <w:color w:val="000000"/>
                <w:sz w:val="16"/>
                <w:szCs w:val="16"/>
                <w:lang w:eastAsia="ru-RU"/>
              </w:rPr>
              <w:t> </w:t>
            </w:r>
          </w:p>
        </w:tc>
        <w:tc>
          <w:tcPr>
            <w:tcW w:w="1180" w:type="dxa"/>
            <w:tcBorders>
              <w:top w:val="nil"/>
              <w:left w:val="nil"/>
              <w:bottom w:val="single" w:sz="4" w:space="0" w:color="auto"/>
              <w:right w:val="single" w:sz="4" w:space="0" w:color="auto"/>
            </w:tcBorders>
            <w:shd w:val="clear" w:color="000000" w:fill="FFFFFF"/>
            <w:vAlign w:val="center"/>
            <w:hideMark/>
          </w:tcPr>
          <w:p w14:paraId="1C457AE9" w14:textId="77777777" w:rsidR="004529B3" w:rsidRPr="004529B3" w:rsidRDefault="004529B3" w:rsidP="004529B3">
            <w:pPr>
              <w:spacing w:line="240" w:lineRule="auto"/>
              <w:jc w:val="center"/>
              <w:rPr>
                <w:rFonts w:eastAsia="Times New Roman" w:cs="Times New Roman"/>
                <w:b/>
                <w:bCs/>
                <w:i/>
                <w:iCs/>
                <w:color w:val="000000"/>
                <w:sz w:val="16"/>
                <w:szCs w:val="16"/>
                <w:lang w:eastAsia="ru-RU"/>
              </w:rPr>
            </w:pPr>
            <w:r w:rsidRPr="004529B3">
              <w:rPr>
                <w:rFonts w:eastAsia="Times New Roman" w:cs="Times New Roman"/>
                <w:b/>
                <w:bCs/>
                <w:i/>
                <w:iCs/>
                <w:color w:val="000000"/>
                <w:sz w:val="16"/>
                <w:szCs w:val="16"/>
                <w:lang w:eastAsia="ru-RU"/>
              </w:rPr>
              <w:t> </w:t>
            </w:r>
          </w:p>
        </w:tc>
        <w:tc>
          <w:tcPr>
            <w:tcW w:w="882" w:type="dxa"/>
            <w:tcBorders>
              <w:top w:val="nil"/>
              <w:left w:val="nil"/>
              <w:bottom w:val="single" w:sz="4" w:space="0" w:color="auto"/>
              <w:right w:val="single" w:sz="4" w:space="0" w:color="auto"/>
            </w:tcBorders>
            <w:shd w:val="clear" w:color="000000" w:fill="FFFFFF"/>
            <w:vAlign w:val="center"/>
            <w:hideMark/>
          </w:tcPr>
          <w:p w14:paraId="3088F18C"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26" w:type="dxa"/>
            <w:tcBorders>
              <w:top w:val="nil"/>
              <w:left w:val="nil"/>
              <w:bottom w:val="single" w:sz="4" w:space="0" w:color="auto"/>
              <w:right w:val="single" w:sz="4" w:space="0" w:color="auto"/>
            </w:tcBorders>
            <w:shd w:val="clear" w:color="000000" w:fill="FFFFFF"/>
            <w:vAlign w:val="center"/>
            <w:hideMark/>
          </w:tcPr>
          <w:p w14:paraId="10A7447B"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4" w:type="dxa"/>
            <w:tcBorders>
              <w:top w:val="nil"/>
              <w:left w:val="nil"/>
              <w:bottom w:val="single" w:sz="4" w:space="0" w:color="auto"/>
              <w:right w:val="single" w:sz="4" w:space="0" w:color="auto"/>
            </w:tcBorders>
            <w:shd w:val="clear" w:color="000000" w:fill="FFFFFF"/>
            <w:vAlign w:val="center"/>
            <w:hideMark/>
          </w:tcPr>
          <w:p w14:paraId="7BFAD422"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4" w:type="dxa"/>
            <w:tcBorders>
              <w:top w:val="nil"/>
              <w:left w:val="nil"/>
              <w:bottom w:val="single" w:sz="4" w:space="0" w:color="auto"/>
              <w:right w:val="single" w:sz="4" w:space="0" w:color="auto"/>
            </w:tcBorders>
            <w:shd w:val="clear" w:color="000000" w:fill="FFFFFF"/>
            <w:vAlign w:val="center"/>
            <w:hideMark/>
          </w:tcPr>
          <w:p w14:paraId="60A9180E"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74" w:type="dxa"/>
            <w:tcBorders>
              <w:top w:val="nil"/>
              <w:left w:val="nil"/>
              <w:bottom w:val="single" w:sz="4" w:space="0" w:color="auto"/>
              <w:right w:val="single" w:sz="4" w:space="0" w:color="auto"/>
            </w:tcBorders>
            <w:shd w:val="clear" w:color="000000" w:fill="FFFFFF"/>
            <w:vAlign w:val="center"/>
            <w:hideMark/>
          </w:tcPr>
          <w:p w14:paraId="520CCD17"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74" w:type="dxa"/>
            <w:tcBorders>
              <w:top w:val="nil"/>
              <w:left w:val="nil"/>
              <w:bottom w:val="single" w:sz="4" w:space="0" w:color="auto"/>
              <w:right w:val="single" w:sz="4" w:space="0" w:color="auto"/>
            </w:tcBorders>
            <w:shd w:val="clear" w:color="000000" w:fill="FFFFFF"/>
            <w:vAlign w:val="center"/>
            <w:hideMark/>
          </w:tcPr>
          <w:p w14:paraId="5024DCCC"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74" w:type="dxa"/>
            <w:tcBorders>
              <w:top w:val="nil"/>
              <w:left w:val="nil"/>
              <w:bottom w:val="single" w:sz="4" w:space="0" w:color="auto"/>
              <w:right w:val="single" w:sz="4" w:space="0" w:color="auto"/>
            </w:tcBorders>
            <w:shd w:val="clear" w:color="000000" w:fill="FFFFFF"/>
            <w:vAlign w:val="center"/>
            <w:hideMark/>
          </w:tcPr>
          <w:p w14:paraId="31375819"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74" w:type="dxa"/>
            <w:tcBorders>
              <w:top w:val="nil"/>
              <w:left w:val="nil"/>
              <w:bottom w:val="single" w:sz="4" w:space="0" w:color="auto"/>
              <w:right w:val="single" w:sz="4" w:space="0" w:color="auto"/>
            </w:tcBorders>
            <w:shd w:val="clear" w:color="000000" w:fill="FFFFFF"/>
            <w:vAlign w:val="center"/>
            <w:hideMark/>
          </w:tcPr>
          <w:p w14:paraId="333B96B1"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535" w:type="dxa"/>
            <w:tcBorders>
              <w:top w:val="nil"/>
              <w:left w:val="nil"/>
              <w:bottom w:val="single" w:sz="4" w:space="0" w:color="auto"/>
              <w:right w:val="single" w:sz="4" w:space="0" w:color="auto"/>
            </w:tcBorders>
            <w:shd w:val="clear" w:color="000000" w:fill="FFFFFF"/>
            <w:vAlign w:val="center"/>
            <w:hideMark/>
          </w:tcPr>
          <w:p w14:paraId="1010D574"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535" w:type="dxa"/>
            <w:tcBorders>
              <w:top w:val="nil"/>
              <w:left w:val="nil"/>
              <w:bottom w:val="single" w:sz="4" w:space="0" w:color="auto"/>
              <w:right w:val="single" w:sz="4" w:space="0" w:color="auto"/>
            </w:tcBorders>
            <w:shd w:val="clear" w:color="000000" w:fill="FFFFFF"/>
            <w:vAlign w:val="center"/>
            <w:hideMark/>
          </w:tcPr>
          <w:p w14:paraId="70D96BC0"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535" w:type="dxa"/>
            <w:tcBorders>
              <w:top w:val="nil"/>
              <w:left w:val="nil"/>
              <w:bottom w:val="single" w:sz="4" w:space="0" w:color="auto"/>
              <w:right w:val="single" w:sz="4" w:space="0" w:color="auto"/>
            </w:tcBorders>
            <w:shd w:val="clear" w:color="000000" w:fill="FFFFFF"/>
            <w:vAlign w:val="center"/>
            <w:hideMark/>
          </w:tcPr>
          <w:p w14:paraId="60078FD2"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986" w:type="dxa"/>
            <w:tcBorders>
              <w:top w:val="nil"/>
              <w:left w:val="nil"/>
              <w:bottom w:val="single" w:sz="4" w:space="0" w:color="auto"/>
              <w:right w:val="single" w:sz="4" w:space="0" w:color="auto"/>
            </w:tcBorders>
            <w:shd w:val="clear" w:color="000000" w:fill="FFFFFF"/>
            <w:vAlign w:val="center"/>
            <w:hideMark/>
          </w:tcPr>
          <w:p w14:paraId="1D255ADC"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1" w:type="dxa"/>
            <w:tcBorders>
              <w:top w:val="nil"/>
              <w:left w:val="nil"/>
              <w:bottom w:val="single" w:sz="4" w:space="0" w:color="auto"/>
              <w:right w:val="single" w:sz="4" w:space="0" w:color="auto"/>
            </w:tcBorders>
            <w:shd w:val="clear" w:color="000000" w:fill="FFFFFF"/>
            <w:vAlign w:val="center"/>
            <w:hideMark/>
          </w:tcPr>
          <w:p w14:paraId="3D1B6F28"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0" w:type="dxa"/>
            <w:tcBorders>
              <w:top w:val="nil"/>
              <w:left w:val="nil"/>
              <w:bottom w:val="single" w:sz="4" w:space="0" w:color="auto"/>
              <w:right w:val="single" w:sz="4" w:space="0" w:color="auto"/>
            </w:tcBorders>
            <w:shd w:val="clear" w:color="000000" w:fill="FFFFFF"/>
            <w:vAlign w:val="center"/>
            <w:hideMark/>
          </w:tcPr>
          <w:p w14:paraId="60842513"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1" w:type="dxa"/>
            <w:tcBorders>
              <w:top w:val="nil"/>
              <w:left w:val="nil"/>
              <w:bottom w:val="single" w:sz="4" w:space="0" w:color="auto"/>
              <w:right w:val="single" w:sz="4" w:space="0" w:color="auto"/>
            </w:tcBorders>
            <w:shd w:val="clear" w:color="000000" w:fill="FFFFFF"/>
            <w:vAlign w:val="center"/>
            <w:hideMark/>
          </w:tcPr>
          <w:p w14:paraId="488F380C"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09" w:type="dxa"/>
            <w:tcBorders>
              <w:top w:val="nil"/>
              <w:left w:val="nil"/>
              <w:bottom w:val="single" w:sz="4" w:space="0" w:color="auto"/>
              <w:right w:val="single" w:sz="4" w:space="0" w:color="auto"/>
            </w:tcBorders>
            <w:shd w:val="clear" w:color="000000" w:fill="FFFFFF"/>
            <w:vAlign w:val="center"/>
            <w:hideMark/>
          </w:tcPr>
          <w:p w14:paraId="3965FEA6"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567" w:type="dxa"/>
            <w:tcBorders>
              <w:top w:val="nil"/>
              <w:left w:val="nil"/>
              <w:bottom w:val="single" w:sz="4" w:space="0" w:color="auto"/>
              <w:right w:val="single" w:sz="4" w:space="0" w:color="auto"/>
            </w:tcBorders>
            <w:shd w:val="clear" w:color="000000" w:fill="FFFFFF"/>
            <w:vAlign w:val="center"/>
            <w:hideMark/>
          </w:tcPr>
          <w:p w14:paraId="18E6FB6D"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0" w:type="dxa"/>
            <w:tcBorders>
              <w:top w:val="nil"/>
              <w:left w:val="nil"/>
              <w:bottom w:val="single" w:sz="4" w:space="0" w:color="auto"/>
              <w:right w:val="single" w:sz="4" w:space="0" w:color="auto"/>
            </w:tcBorders>
            <w:shd w:val="clear" w:color="000000" w:fill="FFFFFF"/>
            <w:vAlign w:val="center"/>
            <w:hideMark/>
          </w:tcPr>
          <w:p w14:paraId="70484542"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09" w:type="dxa"/>
            <w:tcBorders>
              <w:top w:val="nil"/>
              <w:left w:val="nil"/>
              <w:bottom w:val="single" w:sz="4" w:space="0" w:color="auto"/>
              <w:right w:val="single" w:sz="4" w:space="0" w:color="auto"/>
            </w:tcBorders>
            <w:shd w:val="clear" w:color="000000" w:fill="FFFFFF"/>
            <w:vAlign w:val="center"/>
            <w:hideMark/>
          </w:tcPr>
          <w:p w14:paraId="1F95EBD1"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992" w:type="dxa"/>
            <w:tcBorders>
              <w:top w:val="nil"/>
              <w:left w:val="nil"/>
              <w:bottom w:val="single" w:sz="4" w:space="0" w:color="auto"/>
              <w:right w:val="single" w:sz="4" w:space="0" w:color="auto"/>
            </w:tcBorders>
            <w:shd w:val="clear" w:color="000000" w:fill="FFFFFF"/>
            <w:vAlign w:val="center"/>
            <w:hideMark/>
          </w:tcPr>
          <w:p w14:paraId="558467B3"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r>
      <w:tr w:rsidR="004529B3" w:rsidRPr="004529B3" w14:paraId="75F205CE" w14:textId="77777777" w:rsidTr="004529B3">
        <w:tc>
          <w:tcPr>
            <w:tcW w:w="536" w:type="dxa"/>
            <w:tcBorders>
              <w:top w:val="nil"/>
              <w:left w:val="single" w:sz="4" w:space="0" w:color="auto"/>
              <w:bottom w:val="single" w:sz="4" w:space="0" w:color="auto"/>
              <w:right w:val="single" w:sz="4" w:space="0" w:color="auto"/>
            </w:tcBorders>
            <w:shd w:val="clear" w:color="000000" w:fill="FFFFFF"/>
            <w:vAlign w:val="center"/>
            <w:hideMark/>
          </w:tcPr>
          <w:p w14:paraId="18DA9FF0"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1628" w:type="dxa"/>
            <w:tcBorders>
              <w:top w:val="nil"/>
              <w:left w:val="nil"/>
              <w:bottom w:val="single" w:sz="4" w:space="0" w:color="auto"/>
              <w:right w:val="single" w:sz="4" w:space="0" w:color="auto"/>
            </w:tcBorders>
            <w:shd w:val="clear" w:color="000000" w:fill="FFFFFF"/>
            <w:vAlign w:val="center"/>
            <w:hideMark/>
          </w:tcPr>
          <w:p w14:paraId="16367289" w14:textId="77777777" w:rsidR="004529B3" w:rsidRPr="004529B3" w:rsidRDefault="004529B3" w:rsidP="004529B3">
            <w:pPr>
              <w:spacing w:line="240" w:lineRule="auto"/>
              <w:rPr>
                <w:rFonts w:eastAsia="Times New Roman" w:cs="Times New Roman"/>
                <w:i/>
                <w:iCs/>
                <w:color w:val="000000"/>
                <w:sz w:val="16"/>
                <w:szCs w:val="16"/>
                <w:lang w:eastAsia="ru-RU"/>
              </w:rPr>
            </w:pPr>
            <w:r w:rsidRPr="004529B3">
              <w:rPr>
                <w:rFonts w:eastAsia="Times New Roman" w:cs="Times New Roman"/>
                <w:i/>
                <w:iCs/>
                <w:color w:val="000000"/>
                <w:sz w:val="16"/>
                <w:szCs w:val="16"/>
                <w:lang w:eastAsia="ru-RU"/>
              </w:rPr>
              <w:t>в текущих ценах, тыс. руб.</w:t>
            </w:r>
          </w:p>
        </w:tc>
        <w:tc>
          <w:tcPr>
            <w:tcW w:w="885" w:type="dxa"/>
            <w:tcBorders>
              <w:top w:val="nil"/>
              <w:left w:val="nil"/>
              <w:bottom w:val="single" w:sz="4" w:space="0" w:color="auto"/>
              <w:right w:val="single" w:sz="4" w:space="0" w:color="auto"/>
            </w:tcBorders>
            <w:shd w:val="clear" w:color="000000" w:fill="FFFFFF"/>
            <w:vAlign w:val="center"/>
            <w:hideMark/>
          </w:tcPr>
          <w:p w14:paraId="41D4BC06"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1359" w:type="dxa"/>
            <w:tcBorders>
              <w:top w:val="nil"/>
              <w:left w:val="nil"/>
              <w:bottom w:val="single" w:sz="4" w:space="0" w:color="auto"/>
              <w:right w:val="single" w:sz="4" w:space="0" w:color="auto"/>
            </w:tcBorders>
            <w:shd w:val="clear" w:color="000000" w:fill="FFFFFF"/>
            <w:vAlign w:val="center"/>
            <w:hideMark/>
          </w:tcPr>
          <w:p w14:paraId="193E0C3F"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1180" w:type="dxa"/>
            <w:tcBorders>
              <w:top w:val="nil"/>
              <w:left w:val="nil"/>
              <w:bottom w:val="single" w:sz="4" w:space="0" w:color="auto"/>
              <w:right w:val="single" w:sz="4" w:space="0" w:color="auto"/>
            </w:tcBorders>
            <w:shd w:val="clear" w:color="000000" w:fill="FFFFFF"/>
            <w:vAlign w:val="center"/>
            <w:hideMark/>
          </w:tcPr>
          <w:p w14:paraId="7C688D19" w14:textId="77777777" w:rsidR="004529B3" w:rsidRPr="004529B3" w:rsidRDefault="004529B3" w:rsidP="004529B3">
            <w:pPr>
              <w:spacing w:line="240" w:lineRule="auto"/>
              <w:jc w:val="center"/>
              <w:rPr>
                <w:rFonts w:eastAsia="Times New Roman" w:cs="Times New Roman"/>
                <w:b/>
                <w:bCs/>
                <w:i/>
                <w:iCs/>
                <w:color w:val="000000"/>
                <w:sz w:val="16"/>
                <w:szCs w:val="16"/>
                <w:lang w:eastAsia="ru-RU"/>
              </w:rPr>
            </w:pPr>
            <w:r w:rsidRPr="004529B3">
              <w:rPr>
                <w:rFonts w:eastAsia="Times New Roman" w:cs="Times New Roman"/>
                <w:b/>
                <w:bCs/>
                <w:i/>
                <w:iCs/>
                <w:color w:val="000000"/>
                <w:sz w:val="16"/>
                <w:szCs w:val="16"/>
                <w:lang w:eastAsia="ru-RU"/>
              </w:rPr>
              <w:t>1 365,90</w:t>
            </w:r>
          </w:p>
        </w:tc>
        <w:tc>
          <w:tcPr>
            <w:tcW w:w="1180" w:type="dxa"/>
            <w:tcBorders>
              <w:top w:val="nil"/>
              <w:left w:val="nil"/>
              <w:bottom w:val="single" w:sz="4" w:space="0" w:color="auto"/>
              <w:right w:val="single" w:sz="4" w:space="0" w:color="auto"/>
            </w:tcBorders>
            <w:shd w:val="clear" w:color="000000" w:fill="FFFFFF"/>
            <w:vAlign w:val="center"/>
            <w:hideMark/>
          </w:tcPr>
          <w:p w14:paraId="51F9EB79" w14:textId="77777777" w:rsidR="004529B3" w:rsidRPr="004529B3" w:rsidRDefault="004529B3" w:rsidP="004529B3">
            <w:pPr>
              <w:spacing w:line="240" w:lineRule="auto"/>
              <w:jc w:val="center"/>
              <w:rPr>
                <w:rFonts w:eastAsia="Times New Roman" w:cs="Times New Roman"/>
                <w:b/>
                <w:bCs/>
                <w:i/>
                <w:iCs/>
                <w:color w:val="000000"/>
                <w:sz w:val="16"/>
                <w:szCs w:val="16"/>
                <w:lang w:eastAsia="ru-RU"/>
              </w:rPr>
            </w:pPr>
            <w:r w:rsidRPr="004529B3">
              <w:rPr>
                <w:rFonts w:eastAsia="Times New Roman" w:cs="Times New Roman"/>
                <w:b/>
                <w:bCs/>
                <w:i/>
                <w:iCs/>
                <w:color w:val="000000"/>
                <w:sz w:val="16"/>
                <w:szCs w:val="16"/>
                <w:lang w:eastAsia="ru-RU"/>
              </w:rPr>
              <w:t> </w:t>
            </w:r>
          </w:p>
        </w:tc>
        <w:tc>
          <w:tcPr>
            <w:tcW w:w="882" w:type="dxa"/>
            <w:tcBorders>
              <w:top w:val="nil"/>
              <w:left w:val="nil"/>
              <w:bottom w:val="single" w:sz="4" w:space="0" w:color="auto"/>
              <w:right w:val="single" w:sz="4" w:space="0" w:color="auto"/>
            </w:tcBorders>
            <w:shd w:val="clear" w:color="000000" w:fill="FFFFFF"/>
            <w:vAlign w:val="center"/>
            <w:hideMark/>
          </w:tcPr>
          <w:p w14:paraId="7BCB504E"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26" w:type="dxa"/>
            <w:tcBorders>
              <w:top w:val="nil"/>
              <w:left w:val="nil"/>
              <w:bottom w:val="single" w:sz="4" w:space="0" w:color="auto"/>
              <w:right w:val="single" w:sz="4" w:space="0" w:color="auto"/>
            </w:tcBorders>
            <w:shd w:val="clear" w:color="000000" w:fill="FFFFFF"/>
            <w:vAlign w:val="center"/>
            <w:hideMark/>
          </w:tcPr>
          <w:p w14:paraId="41D4A7E3"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4" w:type="dxa"/>
            <w:tcBorders>
              <w:top w:val="nil"/>
              <w:left w:val="nil"/>
              <w:bottom w:val="single" w:sz="4" w:space="0" w:color="auto"/>
              <w:right w:val="single" w:sz="4" w:space="0" w:color="auto"/>
            </w:tcBorders>
            <w:shd w:val="clear" w:color="000000" w:fill="FFFFFF"/>
            <w:vAlign w:val="center"/>
            <w:hideMark/>
          </w:tcPr>
          <w:p w14:paraId="16398A81"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4" w:type="dxa"/>
            <w:tcBorders>
              <w:top w:val="nil"/>
              <w:left w:val="nil"/>
              <w:bottom w:val="single" w:sz="4" w:space="0" w:color="auto"/>
              <w:right w:val="single" w:sz="4" w:space="0" w:color="auto"/>
            </w:tcBorders>
            <w:shd w:val="clear" w:color="000000" w:fill="FFFFFF"/>
            <w:vAlign w:val="center"/>
            <w:hideMark/>
          </w:tcPr>
          <w:p w14:paraId="388344F0"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74" w:type="dxa"/>
            <w:tcBorders>
              <w:top w:val="nil"/>
              <w:left w:val="nil"/>
              <w:bottom w:val="single" w:sz="4" w:space="0" w:color="auto"/>
              <w:right w:val="single" w:sz="4" w:space="0" w:color="auto"/>
            </w:tcBorders>
            <w:shd w:val="clear" w:color="000000" w:fill="FFFFFF"/>
            <w:vAlign w:val="center"/>
            <w:hideMark/>
          </w:tcPr>
          <w:p w14:paraId="1EF88F5E"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74" w:type="dxa"/>
            <w:tcBorders>
              <w:top w:val="nil"/>
              <w:left w:val="nil"/>
              <w:bottom w:val="single" w:sz="4" w:space="0" w:color="auto"/>
              <w:right w:val="single" w:sz="4" w:space="0" w:color="auto"/>
            </w:tcBorders>
            <w:shd w:val="clear" w:color="000000" w:fill="FFFFFF"/>
            <w:vAlign w:val="center"/>
            <w:hideMark/>
          </w:tcPr>
          <w:p w14:paraId="40A0DD5E"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74" w:type="dxa"/>
            <w:tcBorders>
              <w:top w:val="nil"/>
              <w:left w:val="nil"/>
              <w:bottom w:val="single" w:sz="4" w:space="0" w:color="auto"/>
              <w:right w:val="single" w:sz="4" w:space="0" w:color="auto"/>
            </w:tcBorders>
            <w:shd w:val="clear" w:color="000000" w:fill="FFFFFF"/>
            <w:vAlign w:val="center"/>
            <w:hideMark/>
          </w:tcPr>
          <w:p w14:paraId="76593F47"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74" w:type="dxa"/>
            <w:tcBorders>
              <w:top w:val="nil"/>
              <w:left w:val="nil"/>
              <w:bottom w:val="single" w:sz="4" w:space="0" w:color="auto"/>
              <w:right w:val="single" w:sz="4" w:space="0" w:color="auto"/>
            </w:tcBorders>
            <w:shd w:val="clear" w:color="000000" w:fill="FFFFFF"/>
            <w:vAlign w:val="center"/>
            <w:hideMark/>
          </w:tcPr>
          <w:p w14:paraId="58DD88B8"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535" w:type="dxa"/>
            <w:tcBorders>
              <w:top w:val="nil"/>
              <w:left w:val="nil"/>
              <w:bottom w:val="single" w:sz="4" w:space="0" w:color="auto"/>
              <w:right w:val="single" w:sz="4" w:space="0" w:color="auto"/>
            </w:tcBorders>
            <w:shd w:val="clear" w:color="000000" w:fill="FFFFFF"/>
            <w:vAlign w:val="center"/>
            <w:hideMark/>
          </w:tcPr>
          <w:p w14:paraId="45D2D37C"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535" w:type="dxa"/>
            <w:tcBorders>
              <w:top w:val="nil"/>
              <w:left w:val="nil"/>
              <w:bottom w:val="single" w:sz="4" w:space="0" w:color="auto"/>
              <w:right w:val="single" w:sz="4" w:space="0" w:color="auto"/>
            </w:tcBorders>
            <w:shd w:val="clear" w:color="000000" w:fill="FFFFFF"/>
            <w:vAlign w:val="center"/>
            <w:hideMark/>
          </w:tcPr>
          <w:p w14:paraId="44081151"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535" w:type="dxa"/>
            <w:tcBorders>
              <w:top w:val="nil"/>
              <w:left w:val="nil"/>
              <w:bottom w:val="single" w:sz="4" w:space="0" w:color="auto"/>
              <w:right w:val="single" w:sz="4" w:space="0" w:color="auto"/>
            </w:tcBorders>
            <w:shd w:val="clear" w:color="000000" w:fill="FFFFFF"/>
            <w:vAlign w:val="center"/>
            <w:hideMark/>
          </w:tcPr>
          <w:p w14:paraId="048D1F08"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986" w:type="dxa"/>
            <w:tcBorders>
              <w:top w:val="nil"/>
              <w:left w:val="nil"/>
              <w:bottom w:val="single" w:sz="4" w:space="0" w:color="auto"/>
              <w:right w:val="single" w:sz="4" w:space="0" w:color="auto"/>
            </w:tcBorders>
            <w:shd w:val="clear" w:color="000000" w:fill="FFFFFF"/>
            <w:vAlign w:val="center"/>
            <w:hideMark/>
          </w:tcPr>
          <w:p w14:paraId="34EC17C6"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1" w:type="dxa"/>
            <w:tcBorders>
              <w:top w:val="nil"/>
              <w:left w:val="nil"/>
              <w:bottom w:val="single" w:sz="4" w:space="0" w:color="auto"/>
              <w:right w:val="single" w:sz="4" w:space="0" w:color="auto"/>
            </w:tcBorders>
            <w:shd w:val="clear" w:color="000000" w:fill="FFFFFF"/>
            <w:vAlign w:val="center"/>
            <w:hideMark/>
          </w:tcPr>
          <w:p w14:paraId="6058E4AA"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0" w:type="dxa"/>
            <w:tcBorders>
              <w:top w:val="nil"/>
              <w:left w:val="nil"/>
              <w:bottom w:val="single" w:sz="4" w:space="0" w:color="auto"/>
              <w:right w:val="single" w:sz="4" w:space="0" w:color="auto"/>
            </w:tcBorders>
            <w:shd w:val="clear" w:color="000000" w:fill="FFFFFF"/>
            <w:vAlign w:val="center"/>
            <w:hideMark/>
          </w:tcPr>
          <w:p w14:paraId="4D493083"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1" w:type="dxa"/>
            <w:tcBorders>
              <w:top w:val="nil"/>
              <w:left w:val="nil"/>
              <w:bottom w:val="single" w:sz="4" w:space="0" w:color="auto"/>
              <w:right w:val="single" w:sz="4" w:space="0" w:color="auto"/>
            </w:tcBorders>
            <w:shd w:val="clear" w:color="000000" w:fill="FFFFFF"/>
            <w:vAlign w:val="center"/>
            <w:hideMark/>
          </w:tcPr>
          <w:p w14:paraId="0BD6FADE"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1365,90</w:t>
            </w:r>
          </w:p>
        </w:tc>
        <w:tc>
          <w:tcPr>
            <w:tcW w:w="709" w:type="dxa"/>
            <w:tcBorders>
              <w:top w:val="nil"/>
              <w:left w:val="nil"/>
              <w:bottom w:val="single" w:sz="4" w:space="0" w:color="auto"/>
              <w:right w:val="single" w:sz="4" w:space="0" w:color="auto"/>
            </w:tcBorders>
            <w:shd w:val="clear" w:color="000000" w:fill="FFFFFF"/>
            <w:vAlign w:val="center"/>
            <w:hideMark/>
          </w:tcPr>
          <w:p w14:paraId="5162D1FE"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567" w:type="dxa"/>
            <w:tcBorders>
              <w:top w:val="nil"/>
              <w:left w:val="nil"/>
              <w:bottom w:val="single" w:sz="4" w:space="0" w:color="auto"/>
              <w:right w:val="single" w:sz="4" w:space="0" w:color="auto"/>
            </w:tcBorders>
            <w:shd w:val="clear" w:color="000000" w:fill="FFFFFF"/>
            <w:vAlign w:val="center"/>
            <w:hideMark/>
          </w:tcPr>
          <w:p w14:paraId="571ED1B7"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0" w:type="dxa"/>
            <w:tcBorders>
              <w:top w:val="nil"/>
              <w:left w:val="nil"/>
              <w:bottom w:val="single" w:sz="4" w:space="0" w:color="auto"/>
              <w:right w:val="single" w:sz="4" w:space="0" w:color="auto"/>
            </w:tcBorders>
            <w:shd w:val="clear" w:color="000000" w:fill="FFFFFF"/>
            <w:vAlign w:val="center"/>
            <w:hideMark/>
          </w:tcPr>
          <w:p w14:paraId="54604E84"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09" w:type="dxa"/>
            <w:tcBorders>
              <w:top w:val="nil"/>
              <w:left w:val="nil"/>
              <w:bottom w:val="single" w:sz="4" w:space="0" w:color="auto"/>
              <w:right w:val="single" w:sz="4" w:space="0" w:color="auto"/>
            </w:tcBorders>
            <w:shd w:val="clear" w:color="000000" w:fill="FFFFFF"/>
            <w:vAlign w:val="center"/>
            <w:hideMark/>
          </w:tcPr>
          <w:p w14:paraId="0DB11385"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992" w:type="dxa"/>
            <w:tcBorders>
              <w:top w:val="nil"/>
              <w:left w:val="nil"/>
              <w:bottom w:val="single" w:sz="4" w:space="0" w:color="auto"/>
              <w:right w:val="single" w:sz="4" w:space="0" w:color="auto"/>
            </w:tcBorders>
            <w:shd w:val="clear" w:color="000000" w:fill="FFFFFF"/>
            <w:vAlign w:val="center"/>
            <w:hideMark/>
          </w:tcPr>
          <w:p w14:paraId="5D468891"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r>
      <w:tr w:rsidR="004529B3" w:rsidRPr="004529B3" w14:paraId="4FDF7DE6" w14:textId="77777777" w:rsidTr="004529B3">
        <w:tc>
          <w:tcPr>
            <w:tcW w:w="536" w:type="dxa"/>
            <w:tcBorders>
              <w:top w:val="nil"/>
              <w:left w:val="single" w:sz="4" w:space="0" w:color="auto"/>
              <w:bottom w:val="single" w:sz="4" w:space="0" w:color="auto"/>
              <w:right w:val="single" w:sz="4" w:space="0" w:color="auto"/>
            </w:tcBorders>
            <w:shd w:val="clear" w:color="000000" w:fill="FFFFFF"/>
            <w:vAlign w:val="center"/>
            <w:hideMark/>
          </w:tcPr>
          <w:p w14:paraId="60D59596"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1628" w:type="dxa"/>
            <w:tcBorders>
              <w:top w:val="nil"/>
              <w:left w:val="nil"/>
              <w:bottom w:val="single" w:sz="4" w:space="0" w:color="auto"/>
              <w:right w:val="single" w:sz="4" w:space="0" w:color="auto"/>
            </w:tcBorders>
            <w:shd w:val="clear" w:color="000000" w:fill="FFFFFF"/>
            <w:vAlign w:val="center"/>
            <w:hideMark/>
          </w:tcPr>
          <w:p w14:paraId="7CD88F1A" w14:textId="77777777" w:rsidR="004529B3" w:rsidRPr="004529B3" w:rsidRDefault="004529B3" w:rsidP="004529B3">
            <w:pPr>
              <w:spacing w:line="240" w:lineRule="auto"/>
              <w:rPr>
                <w:rFonts w:eastAsia="Times New Roman" w:cs="Times New Roman"/>
                <w:i/>
                <w:iCs/>
                <w:color w:val="000000"/>
                <w:sz w:val="16"/>
                <w:szCs w:val="16"/>
                <w:lang w:eastAsia="ru-RU"/>
              </w:rPr>
            </w:pPr>
            <w:r w:rsidRPr="004529B3">
              <w:rPr>
                <w:rFonts w:eastAsia="Times New Roman" w:cs="Times New Roman"/>
                <w:i/>
                <w:iCs/>
                <w:color w:val="000000"/>
                <w:sz w:val="16"/>
                <w:szCs w:val="16"/>
                <w:lang w:eastAsia="ru-RU"/>
              </w:rPr>
              <w:t xml:space="preserve"> в прогнозных ценах, тыс. руб.</w:t>
            </w:r>
          </w:p>
        </w:tc>
        <w:tc>
          <w:tcPr>
            <w:tcW w:w="885" w:type="dxa"/>
            <w:tcBorders>
              <w:top w:val="nil"/>
              <w:left w:val="nil"/>
              <w:bottom w:val="single" w:sz="4" w:space="0" w:color="auto"/>
              <w:right w:val="single" w:sz="4" w:space="0" w:color="auto"/>
            </w:tcBorders>
            <w:shd w:val="clear" w:color="000000" w:fill="FFFFFF"/>
            <w:vAlign w:val="center"/>
            <w:hideMark/>
          </w:tcPr>
          <w:p w14:paraId="1AF6E311"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1359" w:type="dxa"/>
            <w:tcBorders>
              <w:top w:val="nil"/>
              <w:left w:val="nil"/>
              <w:bottom w:val="single" w:sz="4" w:space="0" w:color="auto"/>
              <w:right w:val="single" w:sz="4" w:space="0" w:color="auto"/>
            </w:tcBorders>
            <w:shd w:val="clear" w:color="000000" w:fill="FFFFFF"/>
            <w:vAlign w:val="center"/>
            <w:hideMark/>
          </w:tcPr>
          <w:p w14:paraId="0C71B827"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1180" w:type="dxa"/>
            <w:tcBorders>
              <w:top w:val="nil"/>
              <w:left w:val="nil"/>
              <w:bottom w:val="single" w:sz="4" w:space="0" w:color="auto"/>
              <w:right w:val="single" w:sz="4" w:space="0" w:color="auto"/>
            </w:tcBorders>
            <w:shd w:val="clear" w:color="000000" w:fill="FFFFFF"/>
            <w:vAlign w:val="center"/>
            <w:hideMark/>
          </w:tcPr>
          <w:p w14:paraId="01B273C2" w14:textId="77777777" w:rsidR="004529B3" w:rsidRPr="004529B3" w:rsidRDefault="004529B3" w:rsidP="004529B3">
            <w:pPr>
              <w:spacing w:line="240" w:lineRule="auto"/>
              <w:jc w:val="center"/>
              <w:rPr>
                <w:rFonts w:eastAsia="Times New Roman" w:cs="Times New Roman"/>
                <w:b/>
                <w:bCs/>
                <w:i/>
                <w:iCs/>
                <w:color w:val="000000"/>
                <w:sz w:val="16"/>
                <w:szCs w:val="16"/>
                <w:lang w:eastAsia="ru-RU"/>
              </w:rPr>
            </w:pPr>
            <w:r w:rsidRPr="004529B3">
              <w:rPr>
                <w:rFonts w:eastAsia="Times New Roman" w:cs="Times New Roman"/>
                <w:b/>
                <w:bCs/>
                <w:i/>
                <w:iCs/>
                <w:color w:val="000000"/>
                <w:sz w:val="16"/>
                <w:szCs w:val="16"/>
                <w:lang w:eastAsia="ru-RU"/>
              </w:rPr>
              <w:t> </w:t>
            </w:r>
          </w:p>
        </w:tc>
        <w:tc>
          <w:tcPr>
            <w:tcW w:w="1180" w:type="dxa"/>
            <w:tcBorders>
              <w:top w:val="nil"/>
              <w:left w:val="nil"/>
              <w:bottom w:val="single" w:sz="4" w:space="0" w:color="auto"/>
              <w:right w:val="single" w:sz="4" w:space="0" w:color="auto"/>
            </w:tcBorders>
            <w:shd w:val="clear" w:color="000000" w:fill="FFFFFF"/>
            <w:vAlign w:val="center"/>
            <w:hideMark/>
          </w:tcPr>
          <w:p w14:paraId="360F86CF" w14:textId="77777777" w:rsidR="004529B3" w:rsidRPr="004529B3" w:rsidRDefault="004529B3" w:rsidP="004529B3">
            <w:pPr>
              <w:spacing w:line="240" w:lineRule="auto"/>
              <w:jc w:val="center"/>
              <w:rPr>
                <w:rFonts w:eastAsia="Times New Roman" w:cs="Times New Roman"/>
                <w:b/>
                <w:bCs/>
                <w:i/>
                <w:iCs/>
                <w:color w:val="000000"/>
                <w:sz w:val="16"/>
                <w:szCs w:val="16"/>
                <w:lang w:eastAsia="ru-RU"/>
              </w:rPr>
            </w:pPr>
            <w:r w:rsidRPr="004529B3">
              <w:rPr>
                <w:rFonts w:eastAsia="Times New Roman" w:cs="Times New Roman"/>
                <w:b/>
                <w:bCs/>
                <w:i/>
                <w:iCs/>
                <w:color w:val="000000"/>
                <w:sz w:val="16"/>
                <w:szCs w:val="16"/>
                <w:lang w:eastAsia="ru-RU"/>
              </w:rPr>
              <w:t>2 420,36</w:t>
            </w:r>
          </w:p>
        </w:tc>
        <w:tc>
          <w:tcPr>
            <w:tcW w:w="882" w:type="dxa"/>
            <w:tcBorders>
              <w:top w:val="nil"/>
              <w:left w:val="nil"/>
              <w:bottom w:val="single" w:sz="4" w:space="0" w:color="auto"/>
              <w:right w:val="single" w:sz="4" w:space="0" w:color="auto"/>
            </w:tcBorders>
            <w:shd w:val="clear" w:color="000000" w:fill="FFFFFF"/>
            <w:vAlign w:val="center"/>
            <w:hideMark/>
          </w:tcPr>
          <w:p w14:paraId="0CB388EC"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26" w:type="dxa"/>
            <w:tcBorders>
              <w:top w:val="nil"/>
              <w:left w:val="nil"/>
              <w:bottom w:val="single" w:sz="4" w:space="0" w:color="auto"/>
              <w:right w:val="single" w:sz="4" w:space="0" w:color="auto"/>
            </w:tcBorders>
            <w:shd w:val="clear" w:color="000000" w:fill="FFFFFF"/>
            <w:vAlign w:val="center"/>
            <w:hideMark/>
          </w:tcPr>
          <w:p w14:paraId="5E98886B"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4" w:type="dxa"/>
            <w:tcBorders>
              <w:top w:val="nil"/>
              <w:left w:val="nil"/>
              <w:bottom w:val="single" w:sz="4" w:space="0" w:color="auto"/>
              <w:right w:val="single" w:sz="4" w:space="0" w:color="auto"/>
            </w:tcBorders>
            <w:shd w:val="clear" w:color="000000" w:fill="FFFFFF"/>
            <w:vAlign w:val="center"/>
            <w:hideMark/>
          </w:tcPr>
          <w:p w14:paraId="1CB6640A"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4" w:type="dxa"/>
            <w:tcBorders>
              <w:top w:val="nil"/>
              <w:left w:val="nil"/>
              <w:bottom w:val="single" w:sz="4" w:space="0" w:color="auto"/>
              <w:right w:val="single" w:sz="4" w:space="0" w:color="auto"/>
            </w:tcBorders>
            <w:shd w:val="clear" w:color="000000" w:fill="FFFFFF"/>
            <w:vAlign w:val="center"/>
            <w:hideMark/>
          </w:tcPr>
          <w:p w14:paraId="1C288E14"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74" w:type="dxa"/>
            <w:tcBorders>
              <w:top w:val="nil"/>
              <w:left w:val="nil"/>
              <w:bottom w:val="single" w:sz="4" w:space="0" w:color="auto"/>
              <w:right w:val="single" w:sz="4" w:space="0" w:color="auto"/>
            </w:tcBorders>
            <w:shd w:val="clear" w:color="000000" w:fill="FFFFFF"/>
            <w:vAlign w:val="center"/>
            <w:hideMark/>
          </w:tcPr>
          <w:p w14:paraId="5ADF62D1"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74" w:type="dxa"/>
            <w:tcBorders>
              <w:top w:val="nil"/>
              <w:left w:val="nil"/>
              <w:bottom w:val="single" w:sz="4" w:space="0" w:color="auto"/>
              <w:right w:val="single" w:sz="4" w:space="0" w:color="auto"/>
            </w:tcBorders>
            <w:shd w:val="clear" w:color="000000" w:fill="FFFFFF"/>
            <w:vAlign w:val="center"/>
            <w:hideMark/>
          </w:tcPr>
          <w:p w14:paraId="46DEC5B1"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74" w:type="dxa"/>
            <w:tcBorders>
              <w:top w:val="nil"/>
              <w:left w:val="nil"/>
              <w:bottom w:val="single" w:sz="4" w:space="0" w:color="auto"/>
              <w:right w:val="single" w:sz="4" w:space="0" w:color="auto"/>
            </w:tcBorders>
            <w:shd w:val="clear" w:color="000000" w:fill="FFFFFF"/>
            <w:vAlign w:val="center"/>
            <w:hideMark/>
          </w:tcPr>
          <w:p w14:paraId="6B52E201"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74" w:type="dxa"/>
            <w:tcBorders>
              <w:top w:val="nil"/>
              <w:left w:val="nil"/>
              <w:bottom w:val="single" w:sz="4" w:space="0" w:color="auto"/>
              <w:right w:val="single" w:sz="4" w:space="0" w:color="auto"/>
            </w:tcBorders>
            <w:shd w:val="clear" w:color="000000" w:fill="FFFFFF"/>
            <w:vAlign w:val="center"/>
            <w:hideMark/>
          </w:tcPr>
          <w:p w14:paraId="65B51DDF"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535" w:type="dxa"/>
            <w:tcBorders>
              <w:top w:val="nil"/>
              <w:left w:val="nil"/>
              <w:bottom w:val="single" w:sz="4" w:space="0" w:color="auto"/>
              <w:right w:val="single" w:sz="4" w:space="0" w:color="auto"/>
            </w:tcBorders>
            <w:shd w:val="clear" w:color="000000" w:fill="FFFFFF"/>
            <w:vAlign w:val="center"/>
            <w:hideMark/>
          </w:tcPr>
          <w:p w14:paraId="7047E839"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535" w:type="dxa"/>
            <w:tcBorders>
              <w:top w:val="nil"/>
              <w:left w:val="nil"/>
              <w:bottom w:val="single" w:sz="4" w:space="0" w:color="auto"/>
              <w:right w:val="single" w:sz="4" w:space="0" w:color="auto"/>
            </w:tcBorders>
            <w:shd w:val="clear" w:color="000000" w:fill="FFFFFF"/>
            <w:vAlign w:val="center"/>
            <w:hideMark/>
          </w:tcPr>
          <w:p w14:paraId="11A4C859"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535" w:type="dxa"/>
            <w:tcBorders>
              <w:top w:val="nil"/>
              <w:left w:val="nil"/>
              <w:bottom w:val="single" w:sz="4" w:space="0" w:color="auto"/>
              <w:right w:val="single" w:sz="4" w:space="0" w:color="auto"/>
            </w:tcBorders>
            <w:shd w:val="clear" w:color="000000" w:fill="FFFFFF"/>
            <w:vAlign w:val="center"/>
            <w:hideMark/>
          </w:tcPr>
          <w:p w14:paraId="79A6B8B3"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986" w:type="dxa"/>
            <w:tcBorders>
              <w:top w:val="nil"/>
              <w:left w:val="nil"/>
              <w:bottom w:val="single" w:sz="4" w:space="0" w:color="auto"/>
              <w:right w:val="single" w:sz="4" w:space="0" w:color="auto"/>
            </w:tcBorders>
            <w:shd w:val="clear" w:color="000000" w:fill="FFFFFF"/>
            <w:vAlign w:val="center"/>
            <w:hideMark/>
          </w:tcPr>
          <w:p w14:paraId="0C0897FA"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1" w:type="dxa"/>
            <w:tcBorders>
              <w:top w:val="nil"/>
              <w:left w:val="nil"/>
              <w:bottom w:val="single" w:sz="4" w:space="0" w:color="auto"/>
              <w:right w:val="single" w:sz="4" w:space="0" w:color="auto"/>
            </w:tcBorders>
            <w:shd w:val="clear" w:color="000000" w:fill="FFFFFF"/>
            <w:vAlign w:val="center"/>
            <w:hideMark/>
          </w:tcPr>
          <w:p w14:paraId="40BB097E"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0" w:type="dxa"/>
            <w:tcBorders>
              <w:top w:val="nil"/>
              <w:left w:val="nil"/>
              <w:bottom w:val="single" w:sz="4" w:space="0" w:color="auto"/>
              <w:right w:val="single" w:sz="4" w:space="0" w:color="auto"/>
            </w:tcBorders>
            <w:shd w:val="clear" w:color="000000" w:fill="FFFFFF"/>
            <w:vAlign w:val="center"/>
            <w:hideMark/>
          </w:tcPr>
          <w:p w14:paraId="6267FF0A"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1" w:type="dxa"/>
            <w:tcBorders>
              <w:top w:val="nil"/>
              <w:left w:val="nil"/>
              <w:bottom w:val="single" w:sz="4" w:space="0" w:color="auto"/>
              <w:right w:val="single" w:sz="4" w:space="0" w:color="auto"/>
            </w:tcBorders>
            <w:shd w:val="clear" w:color="000000" w:fill="FFFFFF"/>
            <w:vAlign w:val="center"/>
            <w:hideMark/>
          </w:tcPr>
          <w:p w14:paraId="4AAFFB6C"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2420,36</w:t>
            </w:r>
          </w:p>
        </w:tc>
        <w:tc>
          <w:tcPr>
            <w:tcW w:w="709" w:type="dxa"/>
            <w:tcBorders>
              <w:top w:val="nil"/>
              <w:left w:val="nil"/>
              <w:bottom w:val="single" w:sz="4" w:space="0" w:color="auto"/>
              <w:right w:val="single" w:sz="4" w:space="0" w:color="auto"/>
            </w:tcBorders>
            <w:shd w:val="clear" w:color="000000" w:fill="FFFFFF"/>
            <w:vAlign w:val="center"/>
            <w:hideMark/>
          </w:tcPr>
          <w:p w14:paraId="5C4D4170"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567" w:type="dxa"/>
            <w:tcBorders>
              <w:top w:val="nil"/>
              <w:left w:val="nil"/>
              <w:bottom w:val="single" w:sz="4" w:space="0" w:color="auto"/>
              <w:right w:val="single" w:sz="4" w:space="0" w:color="auto"/>
            </w:tcBorders>
            <w:shd w:val="clear" w:color="000000" w:fill="FFFFFF"/>
            <w:vAlign w:val="center"/>
            <w:hideMark/>
          </w:tcPr>
          <w:p w14:paraId="1AD45269"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0" w:type="dxa"/>
            <w:tcBorders>
              <w:top w:val="nil"/>
              <w:left w:val="nil"/>
              <w:bottom w:val="single" w:sz="4" w:space="0" w:color="auto"/>
              <w:right w:val="single" w:sz="4" w:space="0" w:color="auto"/>
            </w:tcBorders>
            <w:shd w:val="clear" w:color="000000" w:fill="FFFFFF"/>
            <w:vAlign w:val="center"/>
            <w:hideMark/>
          </w:tcPr>
          <w:p w14:paraId="5E6A4F20"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09" w:type="dxa"/>
            <w:tcBorders>
              <w:top w:val="nil"/>
              <w:left w:val="nil"/>
              <w:bottom w:val="single" w:sz="4" w:space="0" w:color="auto"/>
              <w:right w:val="single" w:sz="4" w:space="0" w:color="auto"/>
            </w:tcBorders>
            <w:shd w:val="clear" w:color="000000" w:fill="FFFFFF"/>
            <w:vAlign w:val="center"/>
            <w:hideMark/>
          </w:tcPr>
          <w:p w14:paraId="2F6A5552"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992" w:type="dxa"/>
            <w:tcBorders>
              <w:top w:val="nil"/>
              <w:left w:val="nil"/>
              <w:bottom w:val="single" w:sz="4" w:space="0" w:color="auto"/>
              <w:right w:val="single" w:sz="4" w:space="0" w:color="auto"/>
            </w:tcBorders>
            <w:shd w:val="clear" w:color="000000" w:fill="FFFFFF"/>
            <w:vAlign w:val="center"/>
            <w:hideMark/>
          </w:tcPr>
          <w:p w14:paraId="1D57E456"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r>
      <w:tr w:rsidR="004529B3" w:rsidRPr="004529B3" w14:paraId="0655E5BC" w14:textId="77777777" w:rsidTr="004529B3">
        <w:tc>
          <w:tcPr>
            <w:tcW w:w="536" w:type="dxa"/>
            <w:tcBorders>
              <w:top w:val="nil"/>
              <w:left w:val="single" w:sz="4" w:space="0" w:color="auto"/>
              <w:bottom w:val="single" w:sz="4" w:space="0" w:color="auto"/>
              <w:right w:val="single" w:sz="4" w:space="0" w:color="auto"/>
            </w:tcBorders>
            <w:shd w:val="clear" w:color="000000" w:fill="FFFFFF"/>
            <w:vAlign w:val="center"/>
            <w:hideMark/>
          </w:tcPr>
          <w:p w14:paraId="4BEDC568"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2.12.</w:t>
            </w:r>
          </w:p>
        </w:tc>
        <w:tc>
          <w:tcPr>
            <w:tcW w:w="1628" w:type="dxa"/>
            <w:tcBorders>
              <w:top w:val="nil"/>
              <w:left w:val="nil"/>
              <w:bottom w:val="single" w:sz="4" w:space="0" w:color="auto"/>
              <w:right w:val="single" w:sz="4" w:space="0" w:color="auto"/>
            </w:tcBorders>
            <w:shd w:val="clear" w:color="auto" w:fill="auto"/>
            <w:vAlign w:val="center"/>
            <w:hideMark/>
          </w:tcPr>
          <w:p w14:paraId="7BBB1359"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К-1 – ввод в дом культуры</w:t>
            </w:r>
          </w:p>
        </w:tc>
        <w:tc>
          <w:tcPr>
            <w:tcW w:w="885" w:type="dxa"/>
            <w:tcBorders>
              <w:top w:val="nil"/>
              <w:left w:val="nil"/>
              <w:bottom w:val="single" w:sz="4" w:space="0" w:color="auto"/>
              <w:right w:val="single" w:sz="4" w:space="0" w:color="auto"/>
            </w:tcBorders>
            <w:shd w:val="clear" w:color="auto" w:fill="auto"/>
            <w:vAlign w:val="center"/>
            <w:hideMark/>
          </w:tcPr>
          <w:p w14:paraId="52E2451A"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89</w:t>
            </w:r>
          </w:p>
        </w:tc>
        <w:tc>
          <w:tcPr>
            <w:tcW w:w="1359" w:type="dxa"/>
            <w:tcBorders>
              <w:top w:val="nil"/>
              <w:left w:val="nil"/>
              <w:bottom w:val="single" w:sz="4" w:space="0" w:color="auto"/>
              <w:right w:val="single" w:sz="4" w:space="0" w:color="auto"/>
            </w:tcBorders>
            <w:shd w:val="clear" w:color="auto" w:fill="auto"/>
            <w:vAlign w:val="center"/>
            <w:hideMark/>
          </w:tcPr>
          <w:p w14:paraId="4D81D561"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102</w:t>
            </w:r>
          </w:p>
        </w:tc>
        <w:tc>
          <w:tcPr>
            <w:tcW w:w="1180" w:type="dxa"/>
            <w:tcBorders>
              <w:top w:val="nil"/>
              <w:left w:val="nil"/>
              <w:bottom w:val="single" w:sz="4" w:space="0" w:color="auto"/>
              <w:right w:val="single" w:sz="4" w:space="0" w:color="auto"/>
            </w:tcBorders>
            <w:shd w:val="clear" w:color="000000" w:fill="FFFFFF"/>
            <w:vAlign w:val="center"/>
            <w:hideMark/>
          </w:tcPr>
          <w:p w14:paraId="08E3C967" w14:textId="77777777" w:rsidR="004529B3" w:rsidRPr="004529B3" w:rsidRDefault="004529B3" w:rsidP="004529B3">
            <w:pPr>
              <w:spacing w:line="240" w:lineRule="auto"/>
              <w:jc w:val="left"/>
              <w:rPr>
                <w:rFonts w:eastAsia="Times New Roman" w:cs="Times New Roman"/>
                <w:b/>
                <w:bCs/>
                <w:i/>
                <w:iCs/>
                <w:color w:val="000000"/>
                <w:sz w:val="16"/>
                <w:szCs w:val="16"/>
                <w:lang w:eastAsia="ru-RU"/>
              </w:rPr>
            </w:pPr>
            <w:r w:rsidRPr="004529B3">
              <w:rPr>
                <w:rFonts w:eastAsia="Times New Roman" w:cs="Times New Roman"/>
                <w:b/>
                <w:bCs/>
                <w:i/>
                <w:iCs/>
                <w:color w:val="000000"/>
                <w:sz w:val="16"/>
                <w:szCs w:val="16"/>
                <w:lang w:eastAsia="ru-RU"/>
              </w:rPr>
              <w:t> </w:t>
            </w:r>
          </w:p>
        </w:tc>
        <w:tc>
          <w:tcPr>
            <w:tcW w:w="1180" w:type="dxa"/>
            <w:tcBorders>
              <w:top w:val="nil"/>
              <w:left w:val="nil"/>
              <w:bottom w:val="single" w:sz="4" w:space="0" w:color="auto"/>
              <w:right w:val="single" w:sz="4" w:space="0" w:color="auto"/>
            </w:tcBorders>
            <w:shd w:val="clear" w:color="000000" w:fill="FFFFFF"/>
            <w:vAlign w:val="center"/>
            <w:hideMark/>
          </w:tcPr>
          <w:p w14:paraId="25B21BC2" w14:textId="77777777" w:rsidR="004529B3" w:rsidRPr="004529B3" w:rsidRDefault="004529B3" w:rsidP="004529B3">
            <w:pPr>
              <w:spacing w:line="240" w:lineRule="auto"/>
              <w:jc w:val="center"/>
              <w:rPr>
                <w:rFonts w:eastAsia="Times New Roman" w:cs="Times New Roman"/>
                <w:b/>
                <w:bCs/>
                <w:i/>
                <w:iCs/>
                <w:color w:val="000000"/>
                <w:sz w:val="16"/>
                <w:szCs w:val="16"/>
                <w:lang w:eastAsia="ru-RU"/>
              </w:rPr>
            </w:pPr>
            <w:r w:rsidRPr="004529B3">
              <w:rPr>
                <w:rFonts w:eastAsia="Times New Roman" w:cs="Times New Roman"/>
                <w:b/>
                <w:bCs/>
                <w:i/>
                <w:iCs/>
                <w:color w:val="000000"/>
                <w:sz w:val="16"/>
                <w:szCs w:val="16"/>
                <w:lang w:eastAsia="ru-RU"/>
              </w:rPr>
              <w:t> </w:t>
            </w:r>
          </w:p>
        </w:tc>
        <w:tc>
          <w:tcPr>
            <w:tcW w:w="882" w:type="dxa"/>
            <w:tcBorders>
              <w:top w:val="nil"/>
              <w:left w:val="nil"/>
              <w:bottom w:val="single" w:sz="4" w:space="0" w:color="auto"/>
              <w:right w:val="single" w:sz="4" w:space="0" w:color="auto"/>
            </w:tcBorders>
            <w:shd w:val="clear" w:color="000000" w:fill="FFFFFF"/>
            <w:vAlign w:val="center"/>
            <w:hideMark/>
          </w:tcPr>
          <w:p w14:paraId="3CDFA2D1"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26" w:type="dxa"/>
            <w:tcBorders>
              <w:top w:val="nil"/>
              <w:left w:val="nil"/>
              <w:bottom w:val="single" w:sz="4" w:space="0" w:color="auto"/>
              <w:right w:val="single" w:sz="4" w:space="0" w:color="auto"/>
            </w:tcBorders>
            <w:shd w:val="clear" w:color="000000" w:fill="FFFFFF"/>
            <w:vAlign w:val="center"/>
            <w:hideMark/>
          </w:tcPr>
          <w:p w14:paraId="6A75EE63"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4" w:type="dxa"/>
            <w:tcBorders>
              <w:top w:val="nil"/>
              <w:left w:val="nil"/>
              <w:bottom w:val="single" w:sz="4" w:space="0" w:color="auto"/>
              <w:right w:val="single" w:sz="4" w:space="0" w:color="auto"/>
            </w:tcBorders>
            <w:shd w:val="clear" w:color="000000" w:fill="FFFFFF"/>
            <w:vAlign w:val="center"/>
            <w:hideMark/>
          </w:tcPr>
          <w:p w14:paraId="49472A39"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4" w:type="dxa"/>
            <w:tcBorders>
              <w:top w:val="nil"/>
              <w:left w:val="nil"/>
              <w:bottom w:val="single" w:sz="4" w:space="0" w:color="auto"/>
              <w:right w:val="single" w:sz="4" w:space="0" w:color="auto"/>
            </w:tcBorders>
            <w:shd w:val="clear" w:color="000000" w:fill="FFFFFF"/>
            <w:vAlign w:val="center"/>
            <w:hideMark/>
          </w:tcPr>
          <w:p w14:paraId="4A2BB9E1"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74" w:type="dxa"/>
            <w:tcBorders>
              <w:top w:val="nil"/>
              <w:left w:val="nil"/>
              <w:bottom w:val="single" w:sz="4" w:space="0" w:color="auto"/>
              <w:right w:val="single" w:sz="4" w:space="0" w:color="auto"/>
            </w:tcBorders>
            <w:shd w:val="clear" w:color="000000" w:fill="FFFFFF"/>
            <w:vAlign w:val="center"/>
            <w:hideMark/>
          </w:tcPr>
          <w:p w14:paraId="0A86B92B"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74" w:type="dxa"/>
            <w:tcBorders>
              <w:top w:val="nil"/>
              <w:left w:val="nil"/>
              <w:bottom w:val="single" w:sz="4" w:space="0" w:color="auto"/>
              <w:right w:val="single" w:sz="4" w:space="0" w:color="auto"/>
            </w:tcBorders>
            <w:shd w:val="clear" w:color="000000" w:fill="FFFFFF"/>
            <w:vAlign w:val="center"/>
            <w:hideMark/>
          </w:tcPr>
          <w:p w14:paraId="6D7A6496"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74" w:type="dxa"/>
            <w:tcBorders>
              <w:top w:val="nil"/>
              <w:left w:val="nil"/>
              <w:bottom w:val="single" w:sz="4" w:space="0" w:color="auto"/>
              <w:right w:val="single" w:sz="4" w:space="0" w:color="auto"/>
            </w:tcBorders>
            <w:shd w:val="clear" w:color="000000" w:fill="FFFFFF"/>
            <w:vAlign w:val="center"/>
            <w:hideMark/>
          </w:tcPr>
          <w:p w14:paraId="0B71B0A7"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74" w:type="dxa"/>
            <w:tcBorders>
              <w:top w:val="nil"/>
              <w:left w:val="nil"/>
              <w:bottom w:val="single" w:sz="4" w:space="0" w:color="auto"/>
              <w:right w:val="single" w:sz="4" w:space="0" w:color="auto"/>
            </w:tcBorders>
            <w:shd w:val="clear" w:color="000000" w:fill="FFFFFF"/>
            <w:vAlign w:val="center"/>
            <w:hideMark/>
          </w:tcPr>
          <w:p w14:paraId="2392A859"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535" w:type="dxa"/>
            <w:tcBorders>
              <w:top w:val="nil"/>
              <w:left w:val="nil"/>
              <w:bottom w:val="single" w:sz="4" w:space="0" w:color="auto"/>
              <w:right w:val="single" w:sz="4" w:space="0" w:color="auto"/>
            </w:tcBorders>
            <w:shd w:val="clear" w:color="000000" w:fill="FFFFFF"/>
            <w:vAlign w:val="center"/>
            <w:hideMark/>
          </w:tcPr>
          <w:p w14:paraId="4C512237"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535" w:type="dxa"/>
            <w:tcBorders>
              <w:top w:val="nil"/>
              <w:left w:val="nil"/>
              <w:bottom w:val="single" w:sz="4" w:space="0" w:color="auto"/>
              <w:right w:val="single" w:sz="4" w:space="0" w:color="auto"/>
            </w:tcBorders>
            <w:shd w:val="clear" w:color="000000" w:fill="FFFFFF"/>
            <w:vAlign w:val="center"/>
            <w:hideMark/>
          </w:tcPr>
          <w:p w14:paraId="5F9A878C"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535" w:type="dxa"/>
            <w:tcBorders>
              <w:top w:val="nil"/>
              <w:left w:val="nil"/>
              <w:bottom w:val="single" w:sz="4" w:space="0" w:color="auto"/>
              <w:right w:val="single" w:sz="4" w:space="0" w:color="auto"/>
            </w:tcBorders>
            <w:shd w:val="clear" w:color="000000" w:fill="FFFFFF"/>
            <w:vAlign w:val="center"/>
            <w:hideMark/>
          </w:tcPr>
          <w:p w14:paraId="464EF175"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986" w:type="dxa"/>
            <w:tcBorders>
              <w:top w:val="nil"/>
              <w:left w:val="nil"/>
              <w:bottom w:val="single" w:sz="4" w:space="0" w:color="auto"/>
              <w:right w:val="single" w:sz="4" w:space="0" w:color="auto"/>
            </w:tcBorders>
            <w:shd w:val="clear" w:color="000000" w:fill="FFFFFF"/>
            <w:vAlign w:val="center"/>
            <w:hideMark/>
          </w:tcPr>
          <w:p w14:paraId="5D91E90C"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1" w:type="dxa"/>
            <w:tcBorders>
              <w:top w:val="nil"/>
              <w:left w:val="nil"/>
              <w:bottom w:val="single" w:sz="4" w:space="0" w:color="auto"/>
              <w:right w:val="single" w:sz="4" w:space="0" w:color="auto"/>
            </w:tcBorders>
            <w:shd w:val="clear" w:color="000000" w:fill="FFFFFF"/>
            <w:vAlign w:val="center"/>
            <w:hideMark/>
          </w:tcPr>
          <w:p w14:paraId="41A65F81"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0" w:type="dxa"/>
            <w:tcBorders>
              <w:top w:val="nil"/>
              <w:left w:val="nil"/>
              <w:bottom w:val="single" w:sz="4" w:space="0" w:color="auto"/>
              <w:right w:val="single" w:sz="4" w:space="0" w:color="auto"/>
            </w:tcBorders>
            <w:shd w:val="clear" w:color="000000" w:fill="FFFFFF"/>
            <w:vAlign w:val="center"/>
            <w:hideMark/>
          </w:tcPr>
          <w:p w14:paraId="26AAB227"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1" w:type="dxa"/>
            <w:tcBorders>
              <w:top w:val="nil"/>
              <w:left w:val="nil"/>
              <w:bottom w:val="single" w:sz="4" w:space="0" w:color="auto"/>
              <w:right w:val="single" w:sz="4" w:space="0" w:color="auto"/>
            </w:tcBorders>
            <w:shd w:val="clear" w:color="000000" w:fill="FFFFFF"/>
            <w:vAlign w:val="center"/>
            <w:hideMark/>
          </w:tcPr>
          <w:p w14:paraId="7D815748"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09" w:type="dxa"/>
            <w:tcBorders>
              <w:top w:val="nil"/>
              <w:left w:val="nil"/>
              <w:bottom w:val="single" w:sz="4" w:space="0" w:color="auto"/>
              <w:right w:val="single" w:sz="4" w:space="0" w:color="auto"/>
            </w:tcBorders>
            <w:shd w:val="clear" w:color="000000" w:fill="FFFFFF"/>
            <w:vAlign w:val="center"/>
            <w:hideMark/>
          </w:tcPr>
          <w:p w14:paraId="65FE728B"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567" w:type="dxa"/>
            <w:tcBorders>
              <w:top w:val="nil"/>
              <w:left w:val="nil"/>
              <w:bottom w:val="single" w:sz="4" w:space="0" w:color="auto"/>
              <w:right w:val="single" w:sz="4" w:space="0" w:color="auto"/>
            </w:tcBorders>
            <w:shd w:val="clear" w:color="000000" w:fill="FFFFFF"/>
            <w:vAlign w:val="center"/>
            <w:hideMark/>
          </w:tcPr>
          <w:p w14:paraId="6D7D3568"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0" w:type="dxa"/>
            <w:tcBorders>
              <w:top w:val="nil"/>
              <w:left w:val="nil"/>
              <w:bottom w:val="single" w:sz="4" w:space="0" w:color="auto"/>
              <w:right w:val="single" w:sz="4" w:space="0" w:color="auto"/>
            </w:tcBorders>
            <w:shd w:val="clear" w:color="000000" w:fill="FFFFFF"/>
            <w:vAlign w:val="center"/>
            <w:hideMark/>
          </w:tcPr>
          <w:p w14:paraId="7776BABC"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09" w:type="dxa"/>
            <w:tcBorders>
              <w:top w:val="nil"/>
              <w:left w:val="nil"/>
              <w:bottom w:val="single" w:sz="4" w:space="0" w:color="auto"/>
              <w:right w:val="single" w:sz="4" w:space="0" w:color="auto"/>
            </w:tcBorders>
            <w:shd w:val="clear" w:color="000000" w:fill="FFFFFF"/>
            <w:vAlign w:val="center"/>
            <w:hideMark/>
          </w:tcPr>
          <w:p w14:paraId="20E6A420"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992" w:type="dxa"/>
            <w:tcBorders>
              <w:top w:val="nil"/>
              <w:left w:val="nil"/>
              <w:bottom w:val="single" w:sz="4" w:space="0" w:color="auto"/>
              <w:right w:val="single" w:sz="4" w:space="0" w:color="auto"/>
            </w:tcBorders>
            <w:shd w:val="clear" w:color="000000" w:fill="FFFFFF"/>
            <w:vAlign w:val="center"/>
            <w:hideMark/>
          </w:tcPr>
          <w:p w14:paraId="4B3333C5"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r>
      <w:tr w:rsidR="004529B3" w:rsidRPr="004529B3" w14:paraId="16C2C396" w14:textId="77777777" w:rsidTr="004529B3">
        <w:tc>
          <w:tcPr>
            <w:tcW w:w="536" w:type="dxa"/>
            <w:tcBorders>
              <w:top w:val="nil"/>
              <w:left w:val="single" w:sz="4" w:space="0" w:color="auto"/>
              <w:bottom w:val="single" w:sz="4" w:space="0" w:color="auto"/>
              <w:right w:val="single" w:sz="4" w:space="0" w:color="auto"/>
            </w:tcBorders>
            <w:shd w:val="clear" w:color="000000" w:fill="FFFFFF"/>
            <w:vAlign w:val="center"/>
            <w:hideMark/>
          </w:tcPr>
          <w:p w14:paraId="285B169E"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1628" w:type="dxa"/>
            <w:tcBorders>
              <w:top w:val="nil"/>
              <w:left w:val="nil"/>
              <w:bottom w:val="single" w:sz="4" w:space="0" w:color="auto"/>
              <w:right w:val="single" w:sz="4" w:space="0" w:color="auto"/>
            </w:tcBorders>
            <w:shd w:val="clear" w:color="000000" w:fill="FFFFFF"/>
            <w:vAlign w:val="center"/>
            <w:hideMark/>
          </w:tcPr>
          <w:p w14:paraId="497F8384" w14:textId="77777777" w:rsidR="004529B3" w:rsidRPr="004529B3" w:rsidRDefault="004529B3" w:rsidP="004529B3">
            <w:pPr>
              <w:spacing w:line="240" w:lineRule="auto"/>
              <w:rPr>
                <w:rFonts w:eastAsia="Times New Roman" w:cs="Times New Roman"/>
                <w:i/>
                <w:iCs/>
                <w:color w:val="000000"/>
                <w:sz w:val="16"/>
                <w:szCs w:val="16"/>
                <w:lang w:eastAsia="ru-RU"/>
              </w:rPr>
            </w:pPr>
            <w:r w:rsidRPr="004529B3">
              <w:rPr>
                <w:rFonts w:eastAsia="Times New Roman" w:cs="Times New Roman"/>
                <w:i/>
                <w:iCs/>
                <w:color w:val="000000"/>
                <w:sz w:val="16"/>
                <w:szCs w:val="16"/>
                <w:lang w:eastAsia="ru-RU"/>
              </w:rPr>
              <w:t>в текущих ценах, тыс. руб.</w:t>
            </w:r>
          </w:p>
        </w:tc>
        <w:tc>
          <w:tcPr>
            <w:tcW w:w="885" w:type="dxa"/>
            <w:tcBorders>
              <w:top w:val="nil"/>
              <w:left w:val="nil"/>
              <w:bottom w:val="single" w:sz="4" w:space="0" w:color="auto"/>
              <w:right w:val="single" w:sz="4" w:space="0" w:color="auto"/>
            </w:tcBorders>
            <w:shd w:val="clear" w:color="000000" w:fill="FFFFFF"/>
            <w:vAlign w:val="center"/>
            <w:hideMark/>
          </w:tcPr>
          <w:p w14:paraId="3BE529CF"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1359" w:type="dxa"/>
            <w:tcBorders>
              <w:top w:val="nil"/>
              <w:left w:val="nil"/>
              <w:bottom w:val="single" w:sz="4" w:space="0" w:color="auto"/>
              <w:right w:val="single" w:sz="4" w:space="0" w:color="auto"/>
            </w:tcBorders>
            <w:shd w:val="clear" w:color="000000" w:fill="FFFFFF"/>
            <w:vAlign w:val="center"/>
            <w:hideMark/>
          </w:tcPr>
          <w:p w14:paraId="6181AF48"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1180" w:type="dxa"/>
            <w:tcBorders>
              <w:top w:val="nil"/>
              <w:left w:val="nil"/>
              <w:bottom w:val="single" w:sz="4" w:space="0" w:color="auto"/>
              <w:right w:val="single" w:sz="4" w:space="0" w:color="auto"/>
            </w:tcBorders>
            <w:shd w:val="clear" w:color="000000" w:fill="FFFFFF"/>
            <w:vAlign w:val="center"/>
            <w:hideMark/>
          </w:tcPr>
          <w:p w14:paraId="472E4921" w14:textId="77777777" w:rsidR="004529B3" w:rsidRPr="004529B3" w:rsidRDefault="004529B3" w:rsidP="004529B3">
            <w:pPr>
              <w:spacing w:line="240" w:lineRule="auto"/>
              <w:jc w:val="center"/>
              <w:rPr>
                <w:rFonts w:eastAsia="Times New Roman" w:cs="Times New Roman"/>
                <w:b/>
                <w:bCs/>
                <w:i/>
                <w:iCs/>
                <w:color w:val="000000"/>
                <w:sz w:val="16"/>
                <w:szCs w:val="16"/>
                <w:lang w:eastAsia="ru-RU"/>
              </w:rPr>
            </w:pPr>
            <w:r w:rsidRPr="004529B3">
              <w:rPr>
                <w:rFonts w:eastAsia="Times New Roman" w:cs="Times New Roman"/>
                <w:b/>
                <w:bCs/>
                <w:i/>
                <w:iCs/>
                <w:color w:val="000000"/>
                <w:sz w:val="16"/>
                <w:szCs w:val="16"/>
                <w:lang w:eastAsia="ru-RU"/>
              </w:rPr>
              <w:t>2 619,92</w:t>
            </w:r>
          </w:p>
        </w:tc>
        <w:tc>
          <w:tcPr>
            <w:tcW w:w="1180" w:type="dxa"/>
            <w:tcBorders>
              <w:top w:val="nil"/>
              <w:left w:val="nil"/>
              <w:bottom w:val="single" w:sz="4" w:space="0" w:color="auto"/>
              <w:right w:val="single" w:sz="4" w:space="0" w:color="auto"/>
            </w:tcBorders>
            <w:shd w:val="clear" w:color="000000" w:fill="FFFFFF"/>
            <w:vAlign w:val="center"/>
            <w:hideMark/>
          </w:tcPr>
          <w:p w14:paraId="55B84703" w14:textId="77777777" w:rsidR="004529B3" w:rsidRPr="004529B3" w:rsidRDefault="004529B3" w:rsidP="004529B3">
            <w:pPr>
              <w:spacing w:line="240" w:lineRule="auto"/>
              <w:jc w:val="center"/>
              <w:rPr>
                <w:rFonts w:eastAsia="Times New Roman" w:cs="Times New Roman"/>
                <w:b/>
                <w:bCs/>
                <w:i/>
                <w:iCs/>
                <w:color w:val="000000"/>
                <w:sz w:val="16"/>
                <w:szCs w:val="16"/>
                <w:lang w:eastAsia="ru-RU"/>
              </w:rPr>
            </w:pPr>
            <w:r w:rsidRPr="004529B3">
              <w:rPr>
                <w:rFonts w:eastAsia="Times New Roman" w:cs="Times New Roman"/>
                <w:b/>
                <w:bCs/>
                <w:i/>
                <w:iCs/>
                <w:color w:val="000000"/>
                <w:sz w:val="16"/>
                <w:szCs w:val="16"/>
                <w:lang w:eastAsia="ru-RU"/>
              </w:rPr>
              <w:t> </w:t>
            </w:r>
          </w:p>
        </w:tc>
        <w:tc>
          <w:tcPr>
            <w:tcW w:w="882" w:type="dxa"/>
            <w:tcBorders>
              <w:top w:val="nil"/>
              <w:left w:val="nil"/>
              <w:bottom w:val="single" w:sz="4" w:space="0" w:color="auto"/>
              <w:right w:val="single" w:sz="4" w:space="0" w:color="auto"/>
            </w:tcBorders>
            <w:shd w:val="clear" w:color="000000" w:fill="FFFFFF"/>
            <w:vAlign w:val="center"/>
            <w:hideMark/>
          </w:tcPr>
          <w:p w14:paraId="198917A2"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26" w:type="dxa"/>
            <w:tcBorders>
              <w:top w:val="nil"/>
              <w:left w:val="nil"/>
              <w:bottom w:val="single" w:sz="4" w:space="0" w:color="auto"/>
              <w:right w:val="single" w:sz="4" w:space="0" w:color="auto"/>
            </w:tcBorders>
            <w:shd w:val="clear" w:color="000000" w:fill="FFFFFF"/>
            <w:vAlign w:val="center"/>
            <w:hideMark/>
          </w:tcPr>
          <w:p w14:paraId="3B5C57A7"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4" w:type="dxa"/>
            <w:tcBorders>
              <w:top w:val="nil"/>
              <w:left w:val="nil"/>
              <w:bottom w:val="single" w:sz="4" w:space="0" w:color="auto"/>
              <w:right w:val="single" w:sz="4" w:space="0" w:color="auto"/>
            </w:tcBorders>
            <w:shd w:val="clear" w:color="000000" w:fill="FFFFFF"/>
            <w:vAlign w:val="center"/>
            <w:hideMark/>
          </w:tcPr>
          <w:p w14:paraId="609B652D"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4" w:type="dxa"/>
            <w:tcBorders>
              <w:top w:val="nil"/>
              <w:left w:val="nil"/>
              <w:bottom w:val="single" w:sz="4" w:space="0" w:color="auto"/>
              <w:right w:val="single" w:sz="4" w:space="0" w:color="auto"/>
            </w:tcBorders>
            <w:shd w:val="clear" w:color="000000" w:fill="FFFFFF"/>
            <w:vAlign w:val="center"/>
            <w:hideMark/>
          </w:tcPr>
          <w:p w14:paraId="44856270"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74" w:type="dxa"/>
            <w:tcBorders>
              <w:top w:val="nil"/>
              <w:left w:val="nil"/>
              <w:bottom w:val="single" w:sz="4" w:space="0" w:color="auto"/>
              <w:right w:val="single" w:sz="4" w:space="0" w:color="auto"/>
            </w:tcBorders>
            <w:shd w:val="clear" w:color="000000" w:fill="FFFFFF"/>
            <w:vAlign w:val="center"/>
            <w:hideMark/>
          </w:tcPr>
          <w:p w14:paraId="4C1E3C87"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74" w:type="dxa"/>
            <w:tcBorders>
              <w:top w:val="nil"/>
              <w:left w:val="nil"/>
              <w:bottom w:val="single" w:sz="4" w:space="0" w:color="auto"/>
              <w:right w:val="single" w:sz="4" w:space="0" w:color="auto"/>
            </w:tcBorders>
            <w:shd w:val="clear" w:color="000000" w:fill="FFFFFF"/>
            <w:vAlign w:val="center"/>
            <w:hideMark/>
          </w:tcPr>
          <w:p w14:paraId="3F04D8B7"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74" w:type="dxa"/>
            <w:tcBorders>
              <w:top w:val="nil"/>
              <w:left w:val="nil"/>
              <w:bottom w:val="single" w:sz="4" w:space="0" w:color="auto"/>
              <w:right w:val="single" w:sz="4" w:space="0" w:color="auto"/>
            </w:tcBorders>
            <w:shd w:val="clear" w:color="000000" w:fill="FFFFFF"/>
            <w:vAlign w:val="center"/>
            <w:hideMark/>
          </w:tcPr>
          <w:p w14:paraId="37FABDDF"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74" w:type="dxa"/>
            <w:tcBorders>
              <w:top w:val="nil"/>
              <w:left w:val="nil"/>
              <w:bottom w:val="single" w:sz="4" w:space="0" w:color="auto"/>
              <w:right w:val="single" w:sz="4" w:space="0" w:color="auto"/>
            </w:tcBorders>
            <w:shd w:val="clear" w:color="000000" w:fill="FFFFFF"/>
            <w:vAlign w:val="center"/>
            <w:hideMark/>
          </w:tcPr>
          <w:p w14:paraId="2952E23D"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535" w:type="dxa"/>
            <w:tcBorders>
              <w:top w:val="nil"/>
              <w:left w:val="nil"/>
              <w:bottom w:val="single" w:sz="4" w:space="0" w:color="auto"/>
              <w:right w:val="single" w:sz="4" w:space="0" w:color="auto"/>
            </w:tcBorders>
            <w:shd w:val="clear" w:color="000000" w:fill="FFFFFF"/>
            <w:vAlign w:val="center"/>
            <w:hideMark/>
          </w:tcPr>
          <w:p w14:paraId="6BBE09E9"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535" w:type="dxa"/>
            <w:tcBorders>
              <w:top w:val="nil"/>
              <w:left w:val="nil"/>
              <w:bottom w:val="single" w:sz="4" w:space="0" w:color="auto"/>
              <w:right w:val="single" w:sz="4" w:space="0" w:color="auto"/>
            </w:tcBorders>
            <w:shd w:val="clear" w:color="000000" w:fill="FFFFFF"/>
            <w:vAlign w:val="center"/>
            <w:hideMark/>
          </w:tcPr>
          <w:p w14:paraId="748F21FB"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535" w:type="dxa"/>
            <w:tcBorders>
              <w:top w:val="nil"/>
              <w:left w:val="nil"/>
              <w:bottom w:val="single" w:sz="4" w:space="0" w:color="auto"/>
              <w:right w:val="single" w:sz="4" w:space="0" w:color="auto"/>
            </w:tcBorders>
            <w:shd w:val="clear" w:color="000000" w:fill="FFFFFF"/>
            <w:vAlign w:val="center"/>
            <w:hideMark/>
          </w:tcPr>
          <w:p w14:paraId="3217A195"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986" w:type="dxa"/>
            <w:tcBorders>
              <w:top w:val="nil"/>
              <w:left w:val="nil"/>
              <w:bottom w:val="single" w:sz="4" w:space="0" w:color="auto"/>
              <w:right w:val="single" w:sz="4" w:space="0" w:color="auto"/>
            </w:tcBorders>
            <w:shd w:val="clear" w:color="000000" w:fill="FFFFFF"/>
            <w:vAlign w:val="center"/>
            <w:hideMark/>
          </w:tcPr>
          <w:p w14:paraId="4F9E8D4C"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1" w:type="dxa"/>
            <w:tcBorders>
              <w:top w:val="nil"/>
              <w:left w:val="nil"/>
              <w:bottom w:val="single" w:sz="4" w:space="0" w:color="auto"/>
              <w:right w:val="single" w:sz="4" w:space="0" w:color="auto"/>
            </w:tcBorders>
            <w:shd w:val="clear" w:color="000000" w:fill="FFFFFF"/>
            <w:vAlign w:val="center"/>
            <w:hideMark/>
          </w:tcPr>
          <w:p w14:paraId="109F70FB"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0" w:type="dxa"/>
            <w:tcBorders>
              <w:top w:val="nil"/>
              <w:left w:val="nil"/>
              <w:bottom w:val="single" w:sz="4" w:space="0" w:color="auto"/>
              <w:right w:val="single" w:sz="4" w:space="0" w:color="auto"/>
            </w:tcBorders>
            <w:shd w:val="clear" w:color="000000" w:fill="FFFFFF"/>
            <w:vAlign w:val="center"/>
            <w:hideMark/>
          </w:tcPr>
          <w:p w14:paraId="4FBE14E4"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1" w:type="dxa"/>
            <w:tcBorders>
              <w:top w:val="nil"/>
              <w:left w:val="nil"/>
              <w:bottom w:val="single" w:sz="4" w:space="0" w:color="auto"/>
              <w:right w:val="single" w:sz="4" w:space="0" w:color="auto"/>
            </w:tcBorders>
            <w:shd w:val="clear" w:color="000000" w:fill="FFFFFF"/>
            <w:vAlign w:val="center"/>
            <w:hideMark/>
          </w:tcPr>
          <w:p w14:paraId="4A344226"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2619,92</w:t>
            </w:r>
          </w:p>
        </w:tc>
        <w:tc>
          <w:tcPr>
            <w:tcW w:w="709" w:type="dxa"/>
            <w:tcBorders>
              <w:top w:val="nil"/>
              <w:left w:val="nil"/>
              <w:bottom w:val="single" w:sz="4" w:space="0" w:color="auto"/>
              <w:right w:val="single" w:sz="4" w:space="0" w:color="auto"/>
            </w:tcBorders>
            <w:shd w:val="clear" w:color="000000" w:fill="FFFFFF"/>
            <w:vAlign w:val="center"/>
            <w:hideMark/>
          </w:tcPr>
          <w:p w14:paraId="51DA850B"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567" w:type="dxa"/>
            <w:tcBorders>
              <w:top w:val="nil"/>
              <w:left w:val="nil"/>
              <w:bottom w:val="single" w:sz="4" w:space="0" w:color="auto"/>
              <w:right w:val="single" w:sz="4" w:space="0" w:color="auto"/>
            </w:tcBorders>
            <w:shd w:val="clear" w:color="000000" w:fill="FFFFFF"/>
            <w:vAlign w:val="center"/>
            <w:hideMark/>
          </w:tcPr>
          <w:p w14:paraId="472EDDA6"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0" w:type="dxa"/>
            <w:tcBorders>
              <w:top w:val="nil"/>
              <w:left w:val="nil"/>
              <w:bottom w:val="single" w:sz="4" w:space="0" w:color="auto"/>
              <w:right w:val="single" w:sz="4" w:space="0" w:color="auto"/>
            </w:tcBorders>
            <w:shd w:val="clear" w:color="000000" w:fill="FFFFFF"/>
            <w:vAlign w:val="center"/>
            <w:hideMark/>
          </w:tcPr>
          <w:p w14:paraId="6BF9FD4C"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09" w:type="dxa"/>
            <w:tcBorders>
              <w:top w:val="nil"/>
              <w:left w:val="nil"/>
              <w:bottom w:val="single" w:sz="4" w:space="0" w:color="auto"/>
              <w:right w:val="single" w:sz="4" w:space="0" w:color="auto"/>
            </w:tcBorders>
            <w:shd w:val="clear" w:color="000000" w:fill="FFFFFF"/>
            <w:vAlign w:val="center"/>
            <w:hideMark/>
          </w:tcPr>
          <w:p w14:paraId="70773E33"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992" w:type="dxa"/>
            <w:tcBorders>
              <w:top w:val="nil"/>
              <w:left w:val="nil"/>
              <w:bottom w:val="single" w:sz="4" w:space="0" w:color="auto"/>
              <w:right w:val="single" w:sz="4" w:space="0" w:color="auto"/>
            </w:tcBorders>
            <w:shd w:val="clear" w:color="000000" w:fill="FFFFFF"/>
            <w:vAlign w:val="center"/>
            <w:hideMark/>
          </w:tcPr>
          <w:p w14:paraId="299A1274"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r>
      <w:tr w:rsidR="004529B3" w:rsidRPr="004529B3" w14:paraId="4D06418B" w14:textId="77777777" w:rsidTr="004529B3">
        <w:tc>
          <w:tcPr>
            <w:tcW w:w="536" w:type="dxa"/>
            <w:tcBorders>
              <w:top w:val="nil"/>
              <w:left w:val="single" w:sz="4" w:space="0" w:color="auto"/>
              <w:bottom w:val="single" w:sz="4" w:space="0" w:color="auto"/>
              <w:right w:val="single" w:sz="4" w:space="0" w:color="auto"/>
            </w:tcBorders>
            <w:shd w:val="clear" w:color="000000" w:fill="FFFFFF"/>
            <w:vAlign w:val="center"/>
            <w:hideMark/>
          </w:tcPr>
          <w:p w14:paraId="48D603FE"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1628" w:type="dxa"/>
            <w:tcBorders>
              <w:top w:val="nil"/>
              <w:left w:val="nil"/>
              <w:bottom w:val="single" w:sz="4" w:space="0" w:color="auto"/>
              <w:right w:val="single" w:sz="4" w:space="0" w:color="auto"/>
            </w:tcBorders>
            <w:shd w:val="clear" w:color="000000" w:fill="FFFFFF"/>
            <w:vAlign w:val="center"/>
            <w:hideMark/>
          </w:tcPr>
          <w:p w14:paraId="55641172" w14:textId="77777777" w:rsidR="004529B3" w:rsidRPr="004529B3" w:rsidRDefault="004529B3" w:rsidP="004529B3">
            <w:pPr>
              <w:spacing w:line="240" w:lineRule="auto"/>
              <w:rPr>
                <w:rFonts w:eastAsia="Times New Roman" w:cs="Times New Roman"/>
                <w:i/>
                <w:iCs/>
                <w:color w:val="000000"/>
                <w:sz w:val="16"/>
                <w:szCs w:val="16"/>
                <w:lang w:eastAsia="ru-RU"/>
              </w:rPr>
            </w:pPr>
            <w:r w:rsidRPr="004529B3">
              <w:rPr>
                <w:rFonts w:eastAsia="Times New Roman" w:cs="Times New Roman"/>
                <w:i/>
                <w:iCs/>
                <w:color w:val="000000"/>
                <w:sz w:val="16"/>
                <w:szCs w:val="16"/>
                <w:lang w:eastAsia="ru-RU"/>
              </w:rPr>
              <w:t xml:space="preserve"> в прогнозных ценах, тыс. руб.</w:t>
            </w:r>
          </w:p>
        </w:tc>
        <w:tc>
          <w:tcPr>
            <w:tcW w:w="885" w:type="dxa"/>
            <w:tcBorders>
              <w:top w:val="nil"/>
              <w:left w:val="nil"/>
              <w:bottom w:val="single" w:sz="4" w:space="0" w:color="auto"/>
              <w:right w:val="single" w:sz="4" w:space="0" w:color="auto"/>
            </w:tcBorders>
            <w:shd w:val="clear" w:color="000000" w:fill="FFFFFF"/>
            <w:vAlign w:val="center"/>
            <w:hideMark/>
          </w:tcPr>
          <w:p w14:paraId="7AFE2B03"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1359" w:type="dxa"/>
            <w:tcBorders>
              <w:top w:val="nil"/>
              <w:left w:val="nil"/>
              <w:bottom w:val="single" w:sz="4" w:space="0" w:color="auto"/>
              <w:right w:val="single" w:sz="4" w:space="0" w:color="auto"/>
            </w:tcBorders>
            <w:shd w:val="clear" w:color="000000" w:fill="FFFFFF"/>
            <w:vAlign w:val="center"/>
            <w:hideMark/>
          </w:tcPr>
          <w:p w14:paraId="03C501D0"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1180" w:type="dxa"/>
            <w:tcBorders>
              <w:top w:val="nil"/>
              <w:left w:val="nil"/>
              <w:bottom w:val="single" w:sz="4" w:space="0" w:color="auto"/>
              <w:right w:val="single" w:sz="4" w:space="0" w:color="auto"/>
            </w:tcBorders>
            <w:shd w:val="clear" w:color="000000" w:fill="FFFFFF"/>
            <w:vAlign w:val="center"/>
            <w:hideMark/>
          </w:tcPr>
          <w:p w14:paraId="37E33572" w14:textId="77777777" w:rsidR="004529B3" w:rsidRPr="004529B3" w:rsidRDefault="004529B3" w:rsidP="004529B3">
            <w:pPr>
              <w:spacing w:line="240" w:lineRule="auto"/>
              <w:jc w:val="center"/>
              <w:rPr>
                <w:rFonts w:eastAsia="Times New Roman" w:cs="Times New Roman"/>
                <w:b/>
                <w:bCs/>
                <w:i/>
                <w:iCs/>
                <w:color w:val="000000"/>
                <w:sz w:val="16"/>
                <w:szCs w:val="16"/>
                <w:lang w:eastAsia="ru-RU"/>
              </w:rPr>
            </w:pPr>
            <w:r w:rsidRPr="004529B3">
              <w:rPr>
                <w:rFonts w:eastAsia="Times New Roman" w:cs="Times New Roman"/>
                <w:b/>
                <w:bCs/>
                <w:i/>
                <w:iCs/>
                <w:color w:val="000000"/>
                <w:sz w:val="16"/>
                <w:szCs w:val="16"/>
                <w:lang w:eastAsia="ru-RU"/>
              </w:rPr>
              <w:t> </w:t>
            </w:r>
          </w:p>
        </w:tc>
        <w:tc>
          <w:tcPr>
            <w:tcW w:w="1180" w:type="dxa"/>
            <w:tcBorders>
              <w:top w:val="nil"/>
              <w:left w:val="nil"/>
              <w:bottom w:val="single" w:sz="4" w:space="0" w:color="auto"/>
              <w:right w:val="single" w:sz="4" w:space="0" w:color="auto"/>
            </w:tcBorders>
            <w:shd w:val="clear" w:color="000000" w:fill="FFFFFF"/>
            <w:vAlign w:val="center"/>
            <w:hideMark/>
          </w:tcPr>
          <w:p w14:paraId="228628B0" w14:textId="77777777" w:rsidR="004529B3" w:rsidRPr="004529B3" w:rsidRDefault="004529B3" w:rsidP="004529B3">
            <w:pPr>
              <w:spacing w:line="240" w:lineRule="auto"/>
              <w:jc w:val="center"/>
              <w:rPr>
                <w:rFonts w:eastAsia="Times New Roman" w:cs="Times New Roman"/>
                <w:b/>
                <w:bCs/>
                <w:i/>
                <w:iCs/>
                <w:color w:val="000000"/>
                <w:sz w:val="16"/>
                <w:szCs w:val="16"/>
                <w:lang w:eastAsia="ru-RU"/>
              </w:rPr>
            </w:pPr>
            <w:r w:rsidRPr="004529B3">
              <w:rPr>
                <w:rFonts w:eastAsia="Times New Roman" w:cs="Times New Roman"/>
                <w:b/>
                <w:bCs/>
                <w:i/>
                <w:iCs/>
                <w:color w:val="000000"/>
                <w:sz w:val="16"/>
                <w:szCs w:val="16"/>
                <w:lang w:eastAsia="ru-RU"/>
              </w:rPr>
              <w:t>4 642,48</w:t>
            </w:r>
          </w:p>
        </w:tc>
        <w:tc>
          <w:tcPr>
            <w:tcW w:w="882" w:type="dxa"/>
            <w:tcBorders>
              <w:top w:val="nil"/>
              <w:left w:val="nil"/>
              <w:bottom w:val="single" w:sz="4" w:space="0" w:color="auto"/>
              <w:right w:val="single" w:sz="4" w:space="0" w:color="auto"/>
            </w:tcBorders>
            <w:shd w:val="clear" w:color="000000" w:fill="FFFFFF"/>
            <w:vAlign w:val="center"/>
            <w:hideMark/>
          </w:tcPr>
          <w:p w14:paraId="0FD3AC5A"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26" w:type="dxa"/>
            <w:tcBorders>
              <w:top w:val="nil"/>
              <w:left w:val="nil"/>
              <w:bottom w:val="single" w:sz="4" w:space="0" w:color="auto"/>
              <w:right w:val="single" w:sz="4" w:space="0" w:color="auto"/>
            </w:tcBorders>
            <w:shd w:val="clear" w:color="000000" w:fill="FFFFFF"/>
            <w:vAlign w:val="center"/>
            <w:hideMark/>
          </w:tcPr>
          <w:p w14:paraId="4687A5F4"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4" w:type="dxa"/>
            <w:tcBorders>
              <w:top w:val="nil"/>
              <w:left w:val="nil"/>
              <w:bottom w:val="single" w:sz="4" w:space="0" w:color="auto"/>
              <w:right w:val="single" w:sz="4" w:space="0" w:color="auto"/>
            </w:tcBorders>
            <w:shd w:val="clear" w:color="000000" w:fill="FFFFFF"/>
            <w:vAlign w:val="center"/>
            <w:hideMark/>
          </w:tcPr>
          <w:p w14:paraId="5CF65064"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4" w:type="dxa"/>
            <w:tcBorders>
              <w:top w:val="nil"/>
              <w:left w:val="nil"/>
              <w:bottom w:val="single" w:sz="4" w:space="0" w:color="auto"/>
              <w:right w:val="single" w:sz="4" w:space="0" w:color="auto"/>
            </w:tcBorders>
            <w:shd w:val="clear" w:color="000000" w:fill="FFFFFF"/>
            <w:vAlign w:val="center"/>
            <w:hideMark/>
          </w:tcPr>
          <w:p w14:paraId="7076E27E"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74" w:type="dxa"/>
            <w:tcBorders>
              <w:top w:val="nil"/>
              <w:left w:val="nil"/>
              <w:bottom w:val="single" w:sz="4" w:space="0" w:color="auto"/>
              <w:right w:val="single" w:sz="4" w:space="0" w:color="auto"/>
            </w:tcBorders>
            <w:shd w:val="clear" w:color="000000" w:fill="FFFFFF"/>
            <w:vAlign w:val="center"/>
            <w:hideMark/>
          </w:tcPr>
          <w:p w14:paraId="1BDBF7A2"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74" w:type="dxa"/>
            <w:tcBorders>
              <w:top w:val="nil"/>
              <w:left w:val="nil"/>
              <w:bottom w:val="single" w:sz="4" w:space="0" w:color="auto"/>
              <w:right w:val="single" w:sz="4" w:space="0" w:color="auto"/>
            </w:tcBorders>
            <w:shd w:val="clear" w:color="000000" w:fill="FFFFFF"/>
            <w:vAlign w:val="center"/>
            <w:hideMark/>
          </w:tcPr>
          <w:p w14:paraId="60B7BF11"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74" w:type="dxa"/>
            <w:tcBorders>
              <w:top w:val="nil"/>
              <w:left w:val="nil"/>
              <w:bottom w:val="single" w:sz="4" w:space="0" w:color="auto"/>
              <w:right w:val="single" w:sz="4" w:space="0" w:color="auto"/>
            </w:tcBorders>
            <w:shd w:val="clear" w:color="000000" w:fill="FFFFFF"/>
            <w:vAlign w:val="center"/>
            <w:hideMark/>
          </w:tcPr>
          <w:p w14:paraId="0429D861"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74" w:type="dxa"/>
            <w:tcBorders>
              <w:top w:val="nil"/>
              <w:left w:val="nil"/>
              <w:bottom w:val="single" w:sz="4" w:space="0" w:color="auto"/>
              <w:right w:val="single" w:sz="4" w:space="0" w:color="auto"/>
            </w:tcBorders>
            <w:shd w:val="clear" w:color="000000" w:fill="FFFFFF"/>
            <w:vAlign w:val="center"/>
            <w:hideMark/>
          </w:tcPr>
          <w:p w14:paraId="545EB59D"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535" w:type="dxa"/>
            <w:tcBorders>
              <w:top w:val="nil"/>
              <w:left w:val="nil"/>
              <w:bottom w:val="single" w:sz="4" w:space="0" w:color="auto"/>
              <w:right w:val="single" w:sz="4" w:space="0" w:color="auto"/>
            </w:tcBorders>
            <w:shd w:val="clear" w:color="000000" w:fill="FFFFFF"/>
            <w:vAlign w:val="center"/>
            <w:hideMark/>
          </w:tcPr>
          <w:p w14:paraId="506A209A"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535" w:type="dxa"/>
            <w:tcBorders>
              <w:top w:val="nil"/>
              <w:left w:val="nil"/>
              <w:bottom w:val="single" w:sz="4" w:space="0" w:color="auto"/>
              <w:right w:val="single" w:sz="4" w:space="0" w:color="auto"/>
            </w:tcBorders>
            <w:shd w:val="clear" w:color="000000" w:fill="FFFFFF"/>
            <w:vAlign w:val="center"/>
            <w:hideMark/>
          </w:tcPr>
          <w:p w14:paraId="12718240"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535" w:type="dxa"/>
            <w:tcBorders>
              <w:top w:val="nil"/>
              <w:left w:val="nil"/>
              <w:bottom w:val="single" w:sz="4" w:space="0" w:color="auto"/>
              <w:right w:val="single" w:sz="4" w:space="0" w:color="auto"/>
            </w:tcBorders>
            <w:shd w:val="clear" w:color="000000" w:fill="FFFFFF"/>
            <w:vAlign w:val="center"/>
            <w:hideMark/>
          </w:tcPr>
          <w:p w14:paraId="279E7D9C"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986" w:type="dxa"/>
            <w:tcBorders>
              <w:top w:val="nil"/>
              <w:left w:val="nil"/>
              <w:bottom w:val="single" w:sz="4" w:space="0" w:color="auto"/>
              <w:right w:val="single" w:sz="4" w:space="0" w:color="auto"/>
            </w:tcBorders>
            <w:shd w:val="clear" w:color="000000" w:fill="FFFFFF"/>
            <w:vAlign w:val="center"/>
            <w:hideMark/>
          </w:tcPr>
          <w:p w14:paraId="06459188"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1" w:type="dxa"/>
            <w:tcBorders>
              <w:top w:val="nil"/>
              <w:left w:val="nil"/>
              <w:bottom w:val="single" w:sz="4" w:space="0" w:color="auto"/>
              <w:right w:val="single" w:sz="4" w:space="0" w:color="auto"/>
            </w:tcBorders>
            <w:shd w:val="clear" w:color="000000" w:fill="FFFFFF"/>
            <w:vAlign w:val="center"/>
            <w:hideMark/>
          </w:tcPr>
          <w:p w14:paraId="35ECC94D"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0" w:type="dxa"/>
            <w:tcBorders>
              <w:top w:val="nil"/>
              <w:left w:val="nil"/>
              <w:bottom w:val="single" w:sz="4" w:space="0" w:color="auto"/>
              <w:right w:val="single" w:sz="4" w:space="0" w:color="auto"/>
            </w:tcBorders>
            <w:shd w:val="clear" w:color="000000" w:fill="FFFFFF"/>
            <w:vAlign w:val="center"/>
            <w:hideMark/>
          </w:tcPr>
          <w:p w14:paraId="57F35FF8"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1" w:type="dxa"/>
            <w:tcBorders>
              <w:top w:val="nil"/>
              <w:left w:val="nil"/>
              <w:bottom w:val="single" w:sz="4" w:space="0" w:color="auto"/>
              <w:right w:val="single" w:sz="4" w:space="0" w:color="auto"/>
            </w:tcBorders>
            <w:shd w:val="clear" w:color="000000" w:fill="FFFFFF"/>
            <w:vAlign w:val="center"/>
            <w:hideMark/>
          </w:tcPr>
          <w:p w14:paraId="2EB5947F"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4642,48</w:t>
            </w:r>
          </w:p>
        </w:tc>
        <w:tc>
          <w:tcPr>
            <w:tcW w:w="709" w:type="dxa"/>
            <w:tcBorders>
              <w:top w:val="nil"/>
              <w:left w:val="nil"/>
              <w:bottom w:val="single" w:sz="4" w:space="0" w:color="auto"/>
              <w:right w:val="single" w:sz="4" w:space="0" w:color="auto"/>
            </w:tcBorders>
            <w:shd w:val="clear" w:color="000000" w:fill="FFFFFF"/>
            <w:vAlign w:val="center"/>
            <w:hideMark/>
          </w:tcPr>
          <w:p w14:paraId="070E9918"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567" w:type="dxa"/>
            <w:tcBorders>
              <w:top w:val="nil"/>
              <w:left w:val="nil"/>
              <w:bottom w:val="single" w:sz="4" w:space="0" w:color="auto"/>
              <w:right w:val="single" w:sz="4" w:space="0" w:color="auto"/>
            </w:tcBorders>
            <w:shd w:val="clear" w:color="000000" w:fill="FFFFFF"/>
            <w:vAlign w:val="center"/>
            <w:hideMark/>
          </w:tcPr>
          <w:p w14:paraId="5613CFBC"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0" w:type="dxa"/>
            <w:tcBorders>
              <w:top w:val="nil"/>
              <w:left w:val="nil"/>
              <w:bottom w:val="single" w:sz="4" w:space="0" w:color="auto"/>
              <w:right w:val="single" w:sz="4" w:space="0" w:color="auto"/>
            </w:tcBorders>
            <w:shd w:val="clear" w:color="000000" w:fill="FFFFFF"/>
            <w:vAlign w:val="center"/>
            <w:hideMark/>
          </w:tcPr>
          <w:p w14:paraId="51154AF8"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09" w:type="dxa"/>
            <w:tcBorders>
              <w:top w:val="nil"/>
              <w:left w:val="nil"/>
              <w:bottom w:val="single" w:sz="4" w:space="0" w:color="auto"/>
              <w:right w:val="single" w:sz="4" w:space="0" w:color="auto"/>
            </w:tcBorders>
            <w:shd w:val="clear" w:color="000000" w:fill="FFFFFF"/>
            <w:vAlign w:val="center"/>
            <w:hideMark/>
          </w:tcPr>
          <w:p w14:paraId="38E9E69C"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992" w:type="dxa"/>
            <w:tcBorders>
              <w:top w:val="nil"/>
              <w:left w:val="nil"/>
              <w:bottom w:val="single" w:sz="4" w:space="0" w:color="auto"/>
              <w:right w:val="single" w:sz="4" w:space="0" w:color="auto"/>
            </w:tcBorders>
            <w:shd w:val="clear" w:color="000000" w:fill="FFFFFF"/>
            <w:vAlign w:val="center"/>
            <w:hideMark/>
          </w:tcPr>
          <w:p w14:paraId="0040B256"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r>
      <w:tr w:rsidR="004529B3" w:rsidRPr="004529B3" w14:paraId="2C743BEC" w14:textId="77777777" w:rsidTr="004529B3">
        <w:tc>
          <w:tcPr>
            <w:tcW w:w="536" w:type="dxa"/>
            <w:tcBorders>
              <w:top w:val="nil"/>
              <w:left w:val="single" w:sz="4" w:space="0" w:color="auto"/>
              <w:bottom w:val="single" w:sz="4" w:space="0" w:color="auto"/>
              <w:right w:val="single" w:sz="4" w:space="0" w:color="auto"/>
            </w:tcBorders>
            <w:shd w:val="clear" w:color="000000" w:fill="FFFFFF"/>
            <w:vAlign w:val="center"/>
            <w:hideMark/>
          </w:tcPr>
          <w:p w14:paraId="040D4319"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2.13.</w:t>
            </w:r>
          </w:p>
        </w:tc>
        <w:tc>
          <w:tcPr>
            <w:tcW w:w="1628" w:type="dxa"/>
            <w:tcBorders>
              <w:top w:val="nil"/>
              <w:left w:val="nil"/>
              <w:bottom w:val="single" w:sz="4" w:space="0" w:color="auto"/>
              <w:right w:val="single" w:sz="4" w:space="0" w:color="auto"/>
            </w:tcBorders>
            <w:shd w:val="clear" w:color="auto" w:fill="auto"/>
            <w:vAlign w:val="center"/>
            <w:hideMark/>
          </w:tcPr>
          <w:p w14:paraId="0BD3D088"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ТК-4 – ввод в детский сад</w:t>
            </w:r>
          </w:p>
        </w:tc>
        <w:tc>
          <w:tcPr>
            <w:tcW w:w="885" w:type="dxa"/>
            <w:tcBorders>
              <w:top w:val="nil"/>
              <w:left w:val="nil"/>
              <w:bottom w:val="single" w:sz="4" w:space="0" w:color="auto"/>
              <w:right w:val="single" w:sz="4" w:space="0" w:color="auto"/>
            </w:tcBorders>
            <w:shd w:val="clear" w:color="auto" w:fill="auto"/>
            <w:vAlign w:val="center"/>
            <w:hideMark/>
          </w:tcPr>
          <w:p w14:paraId="57F39898"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57</w:t>
            </w:r>
          </w:p>
        </w:tc>
        <w:tc>
          <w:tcPr>
            <w:tcW w:w="1359" w:type="dxa"/>
            <w:tcBorders>
              <w:top w:val="nil"/>
              <w:left w:val="nil"/>
              <w:bottom w:val="single" w:sz="4" w:space="0" w:color="auto"/>
              <w:right w:val="single" w:sz="4" w:space="0" w:color="auto"/>
            </w:tcBorders>
            <w:shd w:val="clear" w:color="auto" w:fill="auto"/>
            <w:vAlign w:val="center"/>
            <w:hideMark/>
          </w:tcPr>
          <w:p w14:paraId="3731D8FC"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40</w:t>
            </w:r>
          </w:p>
        </w:tc>
        <w:tc>
          <w:tcPr>
            <w:tcW w:w="1180" w:type="dxa"/>
            <w:tcBorders>
              <w:top w:val="nil"/>
              <w:left w:val="nil"/>
              <w:bottom w:val="single" w:sz="4" w:space="0" w:color="auto"/>
              <w:right w:val="single" w:sz="4" w:space="0" w:color="auto"/>
            </w:tcBorders>
            <w:shd w:val="clear" w:color="000000" w:fill="FFFFFF"/>
            <w:vAlign w:val="center"/>
            <w:hideMark/>
          </w:tcPr>
          <w:p w14:paraId="0E5E0641"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1180" w:type="dxa"/>
            <w:tcBorders>
              <w:top w:val="nil"/>
              <w:left w:val="nil"/>
              <w:bottom w:val="single" w:sz="4" w:space="0" w:color="auto"/>
              <w:right w:val="single" w:sz="4" w:space="0" w:color="auto"/>
            </w:tcBorders>
            <w:shd w:val="clear" w:color="000000" w:fill="FFFFFF"/>
            <w:vAlign w:val="center"/>
            <w:hideMark/>
          </w:tcPr>
          <w:p w14:paraId="4822A2C3"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82" w:type="dxa"/>
            <w:tcBorders>
              <w:top w:val="nil"/>
              <w:left w:val="nil"/>
              <w:bottom w:val="single" w:sz="4" w:space="0" w:color="auto"/>
              <w:right w:val="single" w:sz="4" w:space="0" w:color="auto"/>
            </w:tcBorders>
            <w:shd w:val="clear" w:color="000000" w:fill="FFFFFF"/>
            <w:vAlign w:val="center"/>
            <w:hideMark/>
          </w:tcPr>
          <w:p w14:paraId="73CAE0B0" w14:textId="77777777" w:rsidR="004529B3" w:rsidRPr="004529B3" w:rsidRDefault="004529B3" w:rsidP="004529B3">
            <w:pPr>
              <w:spacing w:line="240" w:lineRule="auto"/>
              <w:jc w:val="left"/>
              <w:rPr>
                <w:rFonts w:eastAsia="Times New Roman" w:cs="Times New Roman"/>
                <w:b/>
                <w:bCs/>
                <w:i/>
                <w:iCs/>
                <w:color w:val="000000"/>
                <w:sz w:val="16"/>
                <w:szCs w:val="16"/>
                <w:lang w:eastAsia="ru-RU"/>
              </w:rPr>
            </w:pPr>
            <w:r w:rsidRPr="004529B3">
              <w:rPr>
                <w:rFonts w:eastAsia="Times New Roman" w:cs="Times New Roman"/>
                <w:b/>
                <w:bCs/>
                <w:i/>
                <w:iCs/>
                <w:color w:val="000000"/>
                <w:sz w:val="16"/>
                <w:szCs w:val="16"/>
                <w:lang w:eastAsia="ru-RU"/>
              </w:rPr>
              <w:t> </w:t>
            </w:r>
          </w:p>
        </w:tc>
        <w:tc>
          <w:tcPr>
            <w:tcW w:w="826" w:type="dxa"/>
            <w:tcBorders>
              <w:top w:val="nil"/>
              <w:left w:val="nil"/>
              <w:bottom w:val="single" w:sz="4" w:space="0" w:color="auto"/>
              <w:right w:val="single" w:sz="4" w:space="0" w:color="auto"/>
            </w:tcBorders>
            <w:shd w:val="clear" w:color="000000" w:fill="FFFFFF"/>
            <w:vAlign w:val="center"/>
            <w:hideMark/>
          </w:tcPr>
          <w:p w14:paraId="491AB593"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4" w:type="dxa"/>
            <w:tcBorders>
              <w:top w:val="nil"/>
              <w:left w:val="nil"/>
              <w:bottom w:val="single" w:sz="4" w:space="0" w:color="auto"/>
              <w:right w:val="single" w:sz="4" w:space="0" w:color="auto"/>
            </w:tcBorders>
            <w:shd w:val="clear" w:color="000000" w:fill="FFFFFF"/>
            <w:vAlign w:val="center"/>
            <w:hideMark/>
          </w:tcPr>
          <w:p w14:paraId="20B4A923"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4" w:type="dxa"/>
            <w:tcBorders>
              <w:top w:val="nil"/>
              <w:left w:val="nil"/>
              <w:bottom w:val="single" w:sz="4" w:space="0" w:color="auto"/>
              <w:right w:val="single" w:sz="4" w:space="0" w:color="auto"/>
            </w:tcBorders>
            <w:shd w:val="clear" w:color="000000" w:fill="FFFFFF"/>
            <w:vAlign w:val="center"/>
            <w:hideMark/>
          </w:tcPr>
          <w:p w14:paraId="4DC96A4C"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74" w:type="dxa"/>
            <w:tcBorders>
              <w:top w:val="nil"/>
              <w:left w:val="nil"/>
              <w:bottom w:val="single" w:sz="4" w:space="0" w:color="auto"/>
              <w:right w:val="single" w:sz="4" w:space="0" w:color="auto"/>
            </w:tcBorders>
            <w:shd w:val="clear" w:color="000000" w:fill="FFFFFF"/>
            <w:vAlign w:val="center"/>
            <w:hideMark/>
          </w:tcPr>
          <w:p w14:paraId="42FFC37F"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74" w:type="dxa"/>
            <w:tcBorders>
              <w:top w:val="nil"/>
              <w:left w:val="nil"/>
              <w:bottom w:val="single" w:sz="4" w:space="0" w:color="auto"/>
              <w:right w:val="single" w:sz="4" w:space="0" w:color="auto"/>
            </w:tcBorders>
            <w:shd w:val="clear" w:color="000000" w:fill="FFFFFF"/>
            <w:vAlign w:val="center"/>
            <w:hideMark/>
          </w:tcPr>
          <w:p w14:paraId="68FBA977"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74" w:type="dxa"/>
            <w:tcBorders>
              <w:top w:val="nil"/>
              <w:left w:val="nil"/>
              <w:bottom w:val="single" w:sz="4" w:space="0" w:color="auto"/>
              <w:right w:val="single" w:sz="4" w:space="0" w:color="auto"/>
            </w:tcBorders>
            <w:shd w:val="clear" w:color="000000" w:fill="FFFFFF"/>
            <w:vAlign w:val="center"/>
            <w:hideMark/>
          </w:tcPr>
          <w:p w14:paraId="19A11B44"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74" w:type="dxa"/>
            <w:tcBorders>
              <w:top w:val="nil"/>
              <w:left w:val="nil"/>
              <w:bottom w:val="single" w:sz="4" w:space="0" w:color="auto"/>
              <w:right w:val="single" w:sz="4" w:space="0" w:color="auto"/>
            </w:tcBorders>
            <w:shd w:val="clear" w:color="000000" w:fill="FFFFFF"/>
            <w:vAlign w:val="center"/>
            <w:hideMark/>
          </w:tcPr>
          <w:p w14:paraId="549FBBCB"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535" w:type="dxa"/>
            <w:tcBorders>
              <w:top w:val="nil"/>
              <w:left w:val="nil"/>
              <w:bottom w:val="single" w:sz="4" w:space="0" w:color="auto"/>
              <w:right w:val="single" w:sz="4" w:space="0" w:color="auto"/>
            </w:tcBorders>
            <w:shd w:val="clear" w:color="000000" w:fill="FFFFFF"/>
            <w:vAlign w:val="center"/>
            <w:hideMark/>
          </w:tcPr>
          <w:p w14:paraId="0EF44E83"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535" w:type="dxa"/>
            <w:tcBorders>
              <w:top w:val="nil"/>
              <w:left w:val="nil"/>
              <w:bottom w:val="single" w:sz="4" w:space="0" w:color="auto"/>
              <w:right w:val="single" w:sz="4" w:space="0" w:color="auto"/>
            </w:tcBorders>
            <w:shd w:val="clear" w:color="000000" w:fill="FFFFFF"/>
            <w:vAlign w:val="center"/>
            <w:hideMark/>
          </w:tcPr>
          <w:p w14:paraId="4D74C36B"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535" w:type="dxa"/>
            <w:tcBorders>
              <w:top w:val="nil"/>
              <w:left w:val="nil"/>
              <w:bottom w:val="single" w:sz="4" w:space="0" w:color="auto"/>
              <w:right w:val="single" w:sz="4" w:space="0" w:color="auto"/>
            </w:tcBorders>
            <w:shd w:val="clear" w:color="000000" w:fill="FFFFFF"/>
            <w:vAlign w:val="center"/>
            <w:hideMark/>
          </w:tcPr>
          <w:p w14:paraId="1379B2D2"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986" w:type="dxa"/>
            <w:tcBorders>
              <w:top w:val="nil"/>
              <w:left w:val="nil"/>
              <w:bottom w:val="single" w:sz="4" w:space="0" w:color="auto"/>
              <w:right w:val="single" w:sz="4" w:space="0" w:color="auto"/>
            </w:tcBorders>
            <w:shd w:val="clear" w:color="000000" w:fill="FFFFFF"/>
            <w:vAlign w:val="center"/>
            <w:hideMark/>
          </w:tcPr>
          <w:p w14:paraId="3ECDD8B0"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1" w:type="dxa"/>
            <w:tcBorders>
              <w:top w:val="nil"/>
              <w:left w:val="nil"/>
              <w:bottom w:val="single" w:sz="4" w:space="0" w:color="auto"/>
              <w:right w:val="single" w:sz="4" w:space="0" w:color="auto"/>
            </w:tcBorders>
            <w:shd w:val="clear" w:color="000000" w:fill="FFFFFF"/>
            <w:vAlign w:val="center"/>
            <w:hideMark/>
          </w:tcPr>
          <w:p w14:paraId="79FEACD4"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0" w:type="dxa"/>
            <w:tcBorders>
              <w:top w:val="nil"/>
              <w:left w:val="nil"/>
              <w:bottom w:val="single" w:sz="4" w:space="0" w:color="auto"/>
              <w:right w:val="single" w:sz="4" w:space="0" w:color="auto"/>
            </w:tcBorders>
            <w:shd w:val="clear" w:color="000000" w:fill="FFFFFF"/>
            <w:vAlign w:val="center"/>
            <w:hideMark/>
          </w:tcPr>
          <w:p w14:paraId="3A393980"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1" w:type="dxa"/>
            <w:tcBorders>
              <w:top w:val="nil"/>
              <w:left w:val="nil"/>
              <w:bottom w:val="single" w:sz="4" w:space="0" w:color="auto"/>
              <w:right w:val="single" w:sz="4" w:space="0" w:color="auto"/>
            </w:tcBorders>
            <w:shd w:val="clear" w:color="000000" w:fill="FFFFFF"/>
            <w:vAlign w:val="center"/>
            <w:hideMark/>
          </w:tcPr>
          <w:p w14:paraId="405FC056"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09" w:type="dxa"/>
            <w:tcBorders>
              <w:top w:val="nil"/>
              <w:left w:val="nil"/>
              <w:bottom w:val="single" w:sz="4" w:space="0" w:color="auto"/>
              <w:right w:val="single" w:sz="4" w:space="0" w:color="auto"/>
            </w:tcBorders>
            <w:shd w:val="clear" w:color="000000" w:fill="FFFFFF"/>
            <w:vAlign w:val="center"/>
            <w:hideMark/>
          </w:tcPr>
          <w:p w14:paraId="34627F1B"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567" w:type="dxa"/>
            <w:tcBorders>
              <w:top w:val="nil"/>
              <w:left w:val="nil"/>
              <w:bottom w:val="single" w:sz="4" w:space="0" w:color="auto"/>
              <w:right w:val="single" w:sz="4" w:space="0" w:color="auto"/>
            </w:tcBorders>
            <w:shd w:val="clear" w:color="000000" w:fill="FFFFFF"/>
            <w:vAlign w:val="center"/>
            <w:hideMark/>
          </w:tcPr>
          <w:p w14:paraId="41B2FCCF"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0" w:type="dxa"/>
            <w:tcBorders>
              <w:top w:val="nil"/>
              <w:left w:val="nil"/>
              <w:bottom w:val="single" w:sz="4" w:space="0" w:color="auto"/>
              <w:right w:val="single" w:sz="4" w:space="0" w:color="auto"/>
            </w:tcBorders>
            <w:shd w:val="clear" w:color="000000" w:fill="FFFFFF"/>
            <w:vAlign w:val="center"/>
            <w:hideMark/>
          </w:tcPr>
          <w:p w14:paraId="0A996E6A"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09" w:type="dxa"/>
            <w:tcBorders>
              <w:top w:val="nil"/>
              <w:left w:val="nil"/>
              <w:bottom w:val="single" w:sz="4" w:space="0" w:color="auto"/>
              <w:right w:val="single" w:sz="4" w:space="0" w:color="auto"/>
            </w:tcBorders>
            <w:shd w:val="clear" w:color="000000" w:fill="FFFFFF"/>
            <w:vAlign w:val="center"/>
            <w:hideMark/>
          </w:tcPr>
          <w:p w14:paraId="3B2D8A7C"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992" w:type="dxa"/>
            <w:tcBorders>
              <w:top w:val="nil"/>
              <w:left w:val="nil"/>
              <w:bottom w:val="single" w:sz="4" w:space="0" w:color="auto"/>
              <w:right w:val="single" w:sz="4" w:space="0" w:color="auto"/>
            </w:tcBorders>
            <w:shd w:val="clear" w:color="000000" w:fill="FFFFFF"/>
            <w:vAlign w:val="center"/>
            <w:hideMark/>
          </w:tcPr>
          <w:p w14:paraId="5D2696CE"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r>
      <w:tr w:rsidR="004529B3" w:rsidRPr="004529B3" w14:paraId="0BD57D01" w14:textId="77777777" w:rsidTr="004529B3">
        <w:tc>
          <w:tcPr>
            <w:tcW w:w="536" w:type="dxa"/>
            <w:tcBorders>
              <w:top w:val="nil"/>
              <w:left w:val="single" w:sz="4" w:space="0" w:color="auto"/>
              <w:bottom w:val="single" w:sz="4" w:space="0" w:color="auto"/>
              <w:right w:val="single" w:sz="4" w:space="0" w:color="auto"/>
            </w:tcBorders>
            <w:shd w:val="clear" w:color="000000" w:fill="FFFFFF"/>
            <w:vAlign w:val="center"/>
            <w:hideMark/>
          </w:tcPr>
          <w:p w14:paraId="022B9379"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1628" w:type="dxa"/>
            <w:tcBorders>
              <w:top w:val="nil"/>
              <w:left w:val="nil"/>
              <w:bottom w:val="single" w:sz="4" w:space="0" w:color="auto"/>
              <w:right w:val="single" w:sz="4" w:space="0" w:color="auto"/>
            </w:tcBorders>
            <w:shd w:val="clear" w:color="000000" w:fill="FFFFFF"/>
            <w:vAlign w:val="center"/>
            <w:hideMark/>
          </w:tcPr>
          <w:p w14:paraId="5CC5280D" w14:textId="77777777" w:rsidR="004529B3" w:rsidRPr="004529B3" w:rsidRDefault="004529B3" w:rsidP="004529B3">
            <w:pPr>
              <w:spacing w:line="240" w:lineRule="auto"/>
              <w:rPr>
                <w:rFonts w:eastAsia="Times New Roman" w:cs="Times New Roman"/>
                <w:i/>
                <w:iCs/>
                <w:color w:val="000000"/>
                <w:sz w:val="16"/>
                <w:szCs w:val="16"/>
                <w:lang w:eastAsia="ru-RU"/>
              </w:rPr>
            </w:pPr>
            <w:r w:rsidRPr="004529B3">
              <w:rPr>
                <w:rFonts w:eastAsia="Times New Roman" w:cs="Times New Roman"/>
                <w:i/>
                <w:iCs/>
                <w:color w:val="000000"/>
                <w:sz w:val="16"/>
                <w:szCs w:val="16"/>
                <w:lang w:eastAsia="ru-RU"/>
              </w:rPr>
              <w:t>в текущих ценах, тыс. руб.</w:t>
            </w:r>
          </w:p>
        </w:tc>
        <w:tc>
          <w:tcPr>
            <w:tcW w:w="885" w:type="dxa"/>
            <w:tcBorders>
              <w:top w:val="nil"/>
              <w:left w:val="nil"/>
              <w:bottom w:val="single" w:sz="4" w:space="0" w:color="auto"/>
              <w:right w:val="single" w:sz="4" w:space="0" w:color="auto"/>
            </w:tcBorders>
            <w:shd w:val="clear" w:color="000000" w:fill="FFFFFF"/>
            <w:vAlign w:val="center"/>
            <w:hideMark/>
          </w:tcPr>
          <w:p w14:paraId="129E632E"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1359" w:type="dxa"/>
            <w:tcBorders>
              <w:top w:val="nil"/>
              <w:left w:val="nil"/>
              <w:bottom w:val="single" w:sz="4" w:space="0" w:color="auto"/>
              <w:right w:val="single" w:sz="4" w:space="0" w:color="auto"/>
            </w:tcBorders>
            <w:shd w:val="clear" w:color="000000" w:fill="FFFFFF"/>
            <w:vAlign w:val="center"/>
            <w:hideMark/>
          </w:tcPr>
          <w:p w14:paraId="614F87C4"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1180" w:type="dxa"/>
            <w:tcBorders>
              <w:top w:val="nil"/>
              <w:left w:val="nil"/>
              <w:bottom w:val="single" w:sz="4" w:space="0" w:color="auto"/>
              <w:right w:val="single" w:sz="4" w:space="0" w:color="auto"/>
            </w:tcBorders>
            <w:shd w:val="clear" w:color="000000" w:fill="FFFFFF"/>
            <w:vAlign w:val="center"/>
            <w:hideMark/>
          </w:tcPr>
          <w:p w14:paraId="431862EA" w14:textId="77777777" w:rsidR="004529B3" w:rsidRPr="004529B3" w:rsidRDefault="004529B3" w:rsidP="004529B3">
            <w:pPr>
              <w:spacing w:line="240" w:lineRule="auto"/>
              <w:jc w:val="center"/>
              <w:rPr>
                <w:rFonts w:eastAsia="Times New Roman" w:cs="Times New Roman"/>
                <w:b/>
                <w:bCs/>
                <w:i/>
                <w:iCs/>
                <w:color w:val="000000"/>
                <w:sz w:val="16"/>
                <w:szCs w:val="16"/>
                <w:lang w:eastAsia="ru-RU"/>
              </w:rPr>
            </w:pPr>
            <w:r w:rsidRPr="004529B3">
              <w:rPr>
                <w:rFonts w:eastAsia="Times New Roman" w:cs="Times New Roman"/>
                <w:b/>
                <w:bCs/>
                <w:i/>
                <w:iCs/>
                <w:color w:val="000000"/>
                <w:sz w:val="16"/>
                <w:szCs w:val="16"/>
                <w:lang w:eastAsia="ru-RU"/>
              </w:rPr>
              <w:t>1 707,91</w:t>
            </w:r>
          </w:p>
        </w:tc>
        <w:tc>
          <w:tcPr>
            <w:tcW w:w="1180" w:type="dxa"/>
            <w:tcBorders>
              <w:top w:val="nil"/>
              <w:left w:val="nil"/>
              <w:bottom w:val="single" w:sz="4" w:space="0" w:color="auto"/>
              <w:right w:val="single" w:sz="4" w:space="0" w:color="auto"/>
            </w:tcBorders>
            <w:shd w:val="clear" w:color="000000" w:fill="FFFFFF"/>
            <w:vAlign w:val="center"/>
            <w:hideMark/>
          </w:tcPr>
          <w:p w14:paraId="19977663" w14:textId="77777777" w:rsidR="004529B3" w:rsidRPr="004529B3" w:rsidRDefault="004529B3" w:rsidP="004529B3">
            <w:pPr>
              <w:spacing w:line="240" w:lineRule="auto"/>
              <w:jc w:val="center"/>
              <w:rPr>
                <w:rFonts w:eastAsia="Times New Roman" w:cs="Times New Roman"/>
                <w:b/>
                <w:bCs/>
                <w:i/>
                <w:iCs/>
                <w:color w:val="000000"/>
                <w:sz w:val="16"/>
                <w:szCs w:val="16"/>
                <w:lang w:eastAsia="ru-RU"/>
              </w:rPr>
            </w:pPr>
            <w:r w:rsidRPr="004529B3">
              <w:rPr>
                <w:rFonts w:eastAsia="Times New Roman" w:cs="Times New Roman"/>
                <w:b/>
                <w:bCs/>
                <w:i/>
                <w:iCs/>
                <w:color w:val="000000"/>
                <w:sz w:val="16"/>
                <w:szCs w:val="16"/>
                <w:lang w:eastAsia="ru-RU"/>
              </w:rPr>
              <w:t> </w:t>
            </w:r>
          </w:p>
        </w:tc>
        <w:tc>
          <w:tcPr>
            <w:tcW w:w="882" w:type="dxa"/>
            <w:tcBorders>
              <w:top w:val="nil"/>
              <w:left w:val="nil"/>
              <w:bottom w:val="single" w:sz="4" w:space="0" w:color="auto"/>
              <w:right w:val="single" w:sz="4" w:space="0" w:color="auto"/>
            </w:tcBorders>
            <w:shd w:val="clear" w:color="000000" w:fill="FFFFFF"/>
            <w:vAlign w:val="center"/>
            <w:hideMark/>
          </w:tcPr>
          <w:p w14:paraId="62A58376"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1707,91</w:t>
            </w:r>
          </w:p>
        </w:tc>
        <w:tc>
          <w:tcPr>
            <w:tcW w:w="826" w:type="dxa"/>
            <w:tcBorders>
              <w:top w:val="nil"/>
              <w:left w:val="nil"/>
              <w:bottom w:val="single" w:sz="4" w:space="0" w:color="auto"/>
              <w:right w:val="single" w:sz="4" w:space="0" w:color="auto"/>
            </w:tcBorders>
            <w:shd w:val="clear" w:color="000000" w:fill="FFFFFF"/>
            <w:vAlign w:val="center"/>
            <w:hideMark/>
          </w:tcPr>
          <w:p w14:paraId="02B13B5C"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4" w:type="dxa"/>
            <w:tcBorders>
              <w:top w:val="nil"/>
              <w:left w:val="nil"/>
              <w:bottom w:val="single" w:sz="4" w:space="0" w:color="auto"/>
              <w:right w:val="single" w:sz="4" w:space="0" w:color="auto"/>
            </w:tcBorders>
            <w:shd w:val="clear" w:color="000000" w:fill="FFFFFF"/>
            <w:vAlign w:val="center"/>
            <w:hideMark/>
          </w:tcPr>
          <w:p w14:paraId="643EE4B4"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4" w:type="dxa"/>
            <w:tcBorders>
              <w:top w:val="nil"/>
              <w:left w:val="nil"/>
              <w:bottom w:val="single" w:sz="4" w:space="0" w:color="auto"/>
              <w:right w:val="single" w:sz="4" w:space="0" w:color="auto"/>
            </w:tcBorders>
            <w:shd w:val="clear" w:color="000000" w:fill="FFFFFF"/>
            <w:vAlign w:val="center"/>
            <w:hideMark/>
          </w:tcPr>
          <w:p w14:paraId="5BD8B4A5"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74" w:type="dxa"/>
            <w:tcBorders>
              <w:top w:val="nil"/>
              <w:left w:val="nil"/>
              <w:bottom w:val="single" w:sz="4" w:space="0" w:color="auto"/>
              <w:right w:val="single" w:sz="4" w:space="0" w:color="auto"/>
            </w:tcBorders>
            <w:shd w:val="clear" w:color="000000" w:fill="FFFFFF"/>
            <w:vAlign w:val="center"/>
            <w:hideMark/>
          </w:tcPr>
          <w:p w14:paraId="2396F3F6"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74" w:type="dxa"/>
            <w:tcBorders>
              <w:top w:val="nil"/>
              <w:left w:val="nil"/>
              <w:bottom w:val="single" w:sz="4" w:space="0" w:color="auto"/>
              <w:right w:val="single" w:sz="4" w:space="0" w:color="auto"/>
            </w:tcBorders>
            <w:shd w:val="clear" w:color="000000" w:fill="FFFFFF"/>
            <w:vAlign w:val="center"/>
            <w:hideMark/>
          </w:tcPr>
          <w:p w14:paraId="7119EBEC"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74" w:type="dxa"/>
            <w:tcBorders>
              <w:top w:val="nil"/>
              <w:left w:val="nil"/>
              <w:bottom w:val="single" w:sz="4" w:space="0" w:color="auto"/>
              <w:right w:val="single" w:sz="4" w:space="0" w:color="auto"/>
            </w:tcBorders>
            <w:shd w:val="clear" w:color="000000" w:fill="FFFFFF"/>
            <w:vAlign w:val="center"/>
            <w:hideMark/>
          </w:tcPr>
          <w:p w14:paraId="0A7CA87C"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74" w:type="dxa"/>
            <w:tcBorders>
              <w:top w:val="nil"/>
              <w:left w:val="nil"/>
              <w:bottom w:val="single" w:sz="4" w:space="0" w:color="auto"/>
              <w:right w:val="single" w:sz="4" w:space="0" w:color="auto"/>
            </w:tcBorders>
            <w:shd w:val="clear" w:color="000000" w:fill="FFFFFF"/>
            <w:vAlign w:val="center"/>
            <w:hideMark/>
          </w:tcPr>
          <w:p w14:paraId="6B585850"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535" w:type="dxa"/>
            <w:tcBorders>
              <w:top w:val="nil"/>
              <w:left w:val="nil"/>
              <w:bottom w:val="single" w:sz="4" w:space="0" w:color="auto"/>
              <w:right w:val="single" w:sz="4" w:space="0" w:color="auto"/>
            </w:tcBorders>
            <w:shd w:val="clear" w:color="000000" w:fill="FFFFFF"/>
            <w:vAlign w:val="center"/>
            <w:hideMark/>
          </w:tcPr>
          <w:p w14:paraId="3740E8E7"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535" w:type="dxa"/>
            <w:tcBorders>
              <w:top w:val="nil"/>
              <w:left w:val="nil"/>
              <w:bottom w:val="single" w:sz="4" w:space="0" w:color="auto"/>
              <w:right w:val="single" w:sz="4" w:space="0" w:color="auto"/>
            </w:tcBorders>
            <w:shd w:val="clear" w:color="000000" w:fill="FFFFFF"/>
            <w:vAlign w:val="center"/>
            <w:hideMark/>
          </w:tcPr>
          <w:p w14:paraId="5033B8DD"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535" w:type="dxa"/>
            <w:tcBorders>
              <w:top w:val="nil"/>
              <w:left w:val="nil"/>
              <w:bottom w:val="single" w:sz="4" w:space="0" w:color="auto"/>
              <w:right w:val="single" w:sz="4" w:space="0" w:color="auto"/>
            </w:tcBorders>
            <w:shd w:val="clear" w:color="000000" w:fill="FFFFFF"/>
            <w:vAlign w:val="center"/>
            <w:hideMark/>
          </w:tcPr>
          <w:p w14:paraId="6B47D30B"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986" w:type="dxa"/>
            <w:tcBorders>
              <w:top w:val="nil"/>
              <w:left w:val="nil"/>
              <w:bottom w:val="single" w:sz="4" w:space="0" w:color="auto"/>
              <w:right w:val="single" w:sz="4" w:space="0" w:color="auto"/>
            </w:tcBorders>
            <w:shd w:val="clear" w:color="000000" w:fill="FFFFFF"/>
            <w:vAlign w:val="center"/>
            <w:hideMark/>
          </w:tcPr>
          <w:p w14:paraId="3D784841"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1" w:type="dxa"/>
            <w:tcBorders>
              <w:top w:val="nil"/>
              <w:left w:val="nil"/>
              <w:bottom w:val="single" w:sz="4" w:space="0" w:color="auto"/>
              <w:right w:val="single" w:sz="4" w:space="0" w:color="auto"/>
            </w:tcBorders>
            <w:shd w:val="clear" w:color="000000" w:fill="FFFFFF"/>
            <w:vAlign w:val="center"/>
            <w:hideMark/>
          </w:tcPr>
          <w:p w14:paraId="4A78B7CF"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0" w:type="dxa"/>
            <w:tcBorders>
              <w:top w:val="nil"/>
              <w:left w:val="nil"/>
              <w:bottom w:val="single" w:sz="4" w:space="0" w:color="auto"/>
              <w:right w:val="single" w:sz="4" w:space="0" w:color="auto"/>
            </w:tcBorders>
            <w:shd w:val="clear" w:color="000000" w:fill="FFFFFF"/>
            <w:vAlign w:val="center"/>
            <w:hideMark/>
          </w:tcPr>
          <w:p w14:paraId="14306402"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1" w:type="dxa"/>
            <w:tcBorders>
              <w:top w:val="nil"/>
              <w:left w:val="nil"/>
              <w:bottom w:val="single" w:sz="4" w:space="0" w:color="auto"/>
              <w:right w:val="single" w:sz="4" w:space="0" w:color="auto"/>
            </w:tcBorders>
            <w:shd w:val="clear" w:color="000000" w:fill="FFFFFF"/>
            <w:vAlign w:val="center"/>
            <w:hideMark/>
          </w:tcPr>
          <w:p w14:paraId="1F79521B"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09" w:type="dxa"/>
            <w:tcBorders>
              <w:top w:val="nil"/>
              <w:left w:val="nil"/>
              <w:bottom w:val="single" w:sz="4" w:space="0" w:color="auto"/>
              <w:right w:val="single" w:sz="4" w:space="0" w:color="auto"/>
            </w:tcBorders>
            <w:shd w:val="clear" w:color="000000" w:fill="FFFFFF"/>
            <w:vAlign w:val="center"/>
            <w:hideMark/>
          </w:tcPr>
          <w:p w14:paraId="0C4FA430"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567" w:type="dxa"/>
            <w:tcBorders>
              <w:top w:val="nil"/>
              <w:left w:val="nil"/>
              <w:bottom w:val="single" w:sz="4" w:space="0" w:color="auto"/>
              <w:right w:val="single" w:sz="4" w:space="0" w:color="auto"/>
            </w:tcBorders>
            <w:shd w:val="clear" w:color="000000" w:fill="FFFFFF"/>
            <w:vAlign w:val="center"/>
            <w:hideMark/>
          </w:tcPr>
          <w:p w14:paraId="665A78C3"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0" w:type="dxa"/>
            <w:tcBorders>
              <w:top w:val="nil"/>
              <w:left w:val="nil"/>
              <w:bottom w:val="single" w:sz="4" w:space="0" w:color="auto"/>
              <w:right w:val="single" w:sz="4" w:space="0" w:color="auto"/>
            </w:tcBorders>
            <w:shd w:val="clear" w:color="000000" w:fill="FFFFFF"/>
            <w:vAlign w:val="center"/>
            <w:hideMark/>
          </w:tcPr>
          <w:p w14:paraId="37D7BAF0"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09" w:type="dxa"/>
            <w:tcBorders>
              <w:top w:val="nil"/>
              <w:left w:val="nil"/>
              <w:bottom w:val="single" w:sz="4" w:space="0" w:color="auto"/>
              <w:right w:val="single" w:sz="4" w:space="0" w:color="auto"/>
            </w:tcBorders>
            <w:shd w:val="clear" w:color="000000" w:fill="FFFFFF"/>
            <w:vAlign w:val="center"/>
            <w:hideMark/>
          </w:tcPr>
          <w:p w14:paraId="6A2B6AD1"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992" w:type="dxa"/>
            <w:tcBorders>
              <w:top w:val="nil"/>
              <w:left w:val="nil"/>
              <w:bottom w:val="single" w:sz="4" w:space="0" w:color="auto"/>
              <w:right w:val="single" w:sz="4" w:space="0" w:color="auto"/>
            </w:tcBorders>
            <w:shd w:val="clear" w:color="000000" w:fill="FFFFFF"/>
            <w:vAlign w:val="center"/>
            <w:hideMark/>
          </w:tcPr>
          <w:p w14:paraId="1EADC7C4"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r>
      <w:tr w:rsidR="004529B3" w:rsidRPr="004529B3" w14:paraId="6048ECCC" w14:textId="77777777" w:rsidTr="004529B3">
        <w:tc>
          <w:tcPr>
            <w:tcW w:w="536" w:type="dxa"/>
            <w:tcBorders>
              <w:top w:val="nil"/>
              <w:left w:val="single" w:sz="4" w:space="0" w:color="auto"/>
              <w:bottom w:val="single" w:sz="4" w:space="0" w:color="auto"/>
              <w:right w:val="single" w:sz="4" w:space="0" w:color="auto"/>
            </w:tcBorders>
            <w:shd w:val="clear" w:color="000000" w:fill="FFFFFF"/>
            <w:vAlign w:val="center"/>
            <w:hideMark/>
          </w:tcPr>
          <w:p w14:paraId="182937D4"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1628" w:type="dxa"/>
            <w:tcBorders>
              <w:top w:val="nil"/>
              <w:left w:val="nil"/>
              <w:bottom w:val="single" w:sz="4" w:space="0" w:color="auto"/>
              <w:right w:val="single" w:sz="4" w:space="0" w:color="auto"/>
            </w:tcBorders>
            <w:shd w:val="clear" w:color="000000" w:fill="FFFFFF"/>
            <w:vAlign w:val="center"/>
            <w:hideMark/>
          </w:tcPr>
          <w:p w14:paraId="004F76CB" w14:textId="77777777" w:rsidR="004529B3" w:rsidRPr="004529B3" w:rsidRDefault="004529B3" w:rsidP="004529B3">
            <w:pPr>
              <w:spacing w:line="240" w:lineRule="auto"/>
              <w:rPr>
                <w:rFonts w:eastAsia="Times New Roman" w:cs="Times New Roman"/>
                <w:i/>
                <w:iCs/>
                <w:color w:val="000000"/>
                <w:sz w:val="16"/>
                <w:szCs w:val="16"/>
                <w:lang w:eastAsia="ru-RU"/>
              </w:rPr>
            </w:pPr>
            <w:r w:rsidRPr="004529B3">
              <w:rPr>
                <w:rFonts w:eastAsia="Times New Roman" w:cs="Times New Roman"/>
                <w:i/>
                <w:iCs/>
                <w:color w:val="000000"/>
                <w:sz w:val="16"/>
                <w:szCs w:val="16"/>
                <w:lang w:eastAsia="ru-RU"/>
              </w:rPr>
              <w:t xml:space="preserve"> в прогнозных ценах, тыс. руб.</w:t>
            </w:r>
          </w:p>
        </w:tc>
        <w:tc>
          <w:tcPr>
            <w:tcW w:w="885" w:type="dxa"/>
            <w:tcBorders>
              <w:top w:val="nil"/>
              <w:left w:val="nil"/>
              <w:bottom w:val="single" w:sz="4" w:space="0" w:color="auto"/>
              <w:right w:val="single" w:sz="4" w:space="0" w:color="auto"/>
            </w:tcBorders>
            <w:shd w:val="clear" w:color="000000" w:fill="FFFFFF"/>
            <w:vAlign w:val="center"/>
            <w:hideMark/>
          </w:tcPr>
          <w:p w14:paraId="038CF4C2"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1359" w:type="dxa"/>
            <w:tcBorders>
              <w:top w:val="nil"/>
              <w:left w:val="nil"/>
              <w:bottom w:val="single" w:sz="4" w:space="0" w:color="auto"/>
              <w:right w:val="single" w:sz="4" w:space="0" w:color="auto"/>
            </w:tcBorders>
            <w:shd w:val="clear" w:color="000000" w:fill="FFFFFF"/>
            <w:vAlign w:val="center"/>
            <w:hideMark/>
          </w:tcPr>
          <w:p w14:paraId="519673FE"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1180" w:type="dxa"/>
            <w:tcBorders>
              <w:top w:val="nil"/>
              <w:left w:val="nil"/>
              <w:bottom w:val="single" w:sz="4" w:space="0" w:color="auto"/>
              <w:right w:val="single" w:sz="4" w:space="0" w:color="auto"/>
            </w:tcBorders>
            <w:shd w:val="clear" w:color="000000" w:fill="FFFFFF"/>
            <w:vAlign w:val="center"/>
            <w:hideMark/>
          </w:tcPr>
          <w:p w14:paraId="13ECC45C" w14:textId="77777777" w:rsidR="004529B3" w:rsidRPr="004529B3" w:rsidRDefault="004529B3" w:rsidP="004529B3">
            <w:pPr>
              <w:spacing w:line="240" w:lineRule="auto"/>
              <w:jc w:val="center"/>
              <w:rPr>
                <w:rFonts w:eastAsia="Times New Roman" w:cs="Times New Roman"/>
                <w:b/>
                <w:bCs/>
                <w:i/>
                <w:iCs/>
                <w:color w:val="000000"/>
                <w:sz w:val="16"/>
                <w:szCs w:val="16"/>
                <w:lang w:eastAsia="ru-RU"/>
              </w:rPr>
            </w:pPr>
            <w:r w:rsidRPr="004529B3">
              <w:rPr>
                <w:rFonts w:eastAsia="Times New Roman" w:cs="Times New Roman"/>
                <w:b/>
                <w:bCs/>
                <w:i/>
                <w:iCs/>
                <w:color w:val="000000"/>
                <w:sz w:val="16"/>
                <w:szCs w:val="16"/>
                <w:lang w:eastAsia="ru-RU"/>
              </w:rPr>
              <w:t> </w:t>
            </w:r>
          </w:p>
        </w:tc>
        <w:tc>
          <w:tcPr>
            <w:tcW w:w="1180" w:type="dxa"/>
            <w:tcBorders>
              <w:top w:val="nil"/>
              <w:left w:val="nil"/>
              <w:bottom w:val="single" w:sz="4" w:space="0" w:color="auto"/>
              <w:right w:val="single" w:sz="4" w:space="0" w:color="auto"/>
            </w:tcBorders>
            <w:shd w:val="clear" w:color="000000" w:fill="FFFFFF"/>
            <w:vAlign w:val="center"/>
            <w:hideMark/>
          </w:tcPr>
          <w:p w14:paraId="7D35AC06" w14:textId="77777777" w:rsidR="004529B3" w:rsidRPr="004529B3" w:rsidRDefault="004529B3" w:rsidP="004529B3">
            <w:pPr>
              <w:spacing w:line="240" w:lineRule="auto"/>
              <w:jc w:val="center"/>
              <w:rPr>
                <w:rFonts w:eastAsia="Times New Roman" w:cs="Times New Roman"/>
                <w:b/>
                <w:bCs/>
                <w:i/>
                <w:iCs/>
                <w:color w:val="000000"/>
                <w:sz w:val="16"/>
                <w:szCs w:val="16"/>
                <w:lang w:eastAsia="ru-RU"/>
              </w:rPr>
            </w:pPr>
            <w:r w:rsidRPr="004529B3">
              <w:rPr>
                <w:rFonts w:eastAsia="Times New Roman" w:cs="Times New Roman"/>
                <w:b/>
                <w:bCs/>
                <w:i/>
                <w:iCs/>
                <w:color w:val="000000"/>
                <w:sz w:val="16"/>
                <w:szCs w:val="16"/>
                <w:lang w:eastAsia="ru-RU"/>
              </w:rPr>
              <w:t>1 707,91</w:t>
            </w:r>
          </w:p>
        </w:tc>
        <w:tc>
          <w:tcPr>
            <w:tcW w:w="882" w:type="dxa"/>
            <w:tcBorders>
              <w:top w:val="nil"/>
              <w:left w:val="nil"/>
              <w:bottom w:val="single" w:sz="4" w:space="0" w:color="auto"/>
              <w:right w:val="single" w:sz="4" w:space="0" w:color="auto"/>
            </w:tcBorders>
            <w:shd w:val="clear" w:color="000000" w:fill="FFFFFF"/>
            <w:vAlign w:val="center"/>
            <w:hideMark/>
          </w:tcPr>
          <w:p w14:paraId="0F1561A3"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1707,91</w:t>
            </w:r>
          </w:p>
        </w:tc>
        <w:tc>
          <w:tcPr>
            <w:tcW w:w="826" w:type="dxa"/>
            <w:tcBorders>
              <w:top w:val="nil"/>
              <w:left w:val="nil"/>
              <w:bottom w:val="single" w:sz="4" w:space="0" w:color="auto"/>
              <w:right w:val="single" w:sz="4" w:space="0" w:color="auto"/>
            </w:tcBorders>
            <w:shd w:val="clear" w:color="000000" w:fill="FFFFFF"/>
            <w:vAlign w:val="center"/>
            <w:hideMark/>
          </w:tcPr>
          <w:p w14:paraId="424F5CA4"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4" w:type="dxa"/>
            <w:tcBorders>
              <w:top w:val="nil"/>
              <w:left w:val="nil"/>
              <w:bottom w:val="single" w:sz="4" w:space="0" w:color="auto"/>
              <w:right w:val="single" w:sz="4" w:space="0" w:color="auto"/>
            </w:tcBorders>
            <w:shd w:val="clear" w:color="000000" w:fill="FFFFFF"/>
            <w:vAlign w:val="center"/>
            <w:hideMark/>
          </w:tcPr>
          <w:p w14:paraId="79A1E2C8"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4" w:type="dxa"/>
            <w:tcBorders>
              <w:top w:val="nil"/>
              <w:left w:val="nil"/>
              <w:bottom w:val="single" w:sz="4" w:space="0" w:color="auto"/>
              <w:right w:val="single" w:sz="4" w:space="0" w:color="auto"/>
            </w:tcBorders>
            <w:shd w:val="clear" w:color="000000" w:fill="FFFFFF"/>
            <w:vAlign w:val="center"/>
            <w:hideMark/>
          </w:tcPr>
          <w:p w14:paraId="5285FF60"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74" w:type="dxa"/>
            <w:tcBorders>
              <w:top w:val="nil"/>
              <w:left w:val="nil"/>
              <w:bottom w:val="single" w:sz="4" w:space="0" w:color="auto"/>
              <w:right w:val="single" w:sz="4" w:space="0" w:color="auto"/>
            </w:tcBorders>
            <w:shd w:val="clear" w:color="000000" w:fill="FFFFFF"/>
            <w:vAlign w:val="center"/>
            <w:hideMark/>
          </w:tcPr>
          <w:p w14:paraId="79A2F54A"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74" w:type="dxa"/>
            <w:tcBorders>
              <w:top w:val="nil"/>
              <w:left w:val="nil"/>
              <w:bottom w:val="single" w:sz="4" w:space="0" w:color="auto"/>
              <w:right w:val="single" w:sz="4" w:space="0" w:color="auto"/>
            </w:tcBorders>
            <w:shd w:val="clear" w:color="000000" w:fill="FFFFFF"/>
            <w:vAlign w:val="center"/>
            <w:hideMark/>
          </w:tcPr>
          <w:p w14:paraId="7BA91BE7"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74" w:type="dxa"/>
            <w:tcBorders>
              <w:top w:val="nil"/>
              <w:left w:val="nil"/>
              <w:bottom w:val="single" w:sz="4" w:space="0" w:color="auto"/>
              <w:right w:val="single" w:sz="4" w:space="0" w:color="auto"/>
            </w:tcBorders>
            <w:shd w:val="clear" w:color="000000" w:fill="FFFFFF"/>
            <w:vAlign w:val="center"/>
            <w:hideMark/>
          </w:tcPr>
          <w:p w14:paraId="21A06F38"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74" w:type="dxa"/>
            <w:tcBorders>
              <w:top w:val="nil"/>
              <w:left w:val="nil"/>
              <w:bottom w:val="single" w:sz="4" w:space="0" w:color="auto"/>
              <w:right w:val="single" w:sz="4" w:space="0" w:color="auto"/>
            </w:tcBorders>
            <w:shd w:val="clear" w:color="000000" w:fill="FFFFFF"/>
            <w:vAlign w:val="center"/>
            <w:hideMark/>
          </w:tcPr>
          <w:p w14:paraId="22D78C64"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535" w:type="dxa"/>
            <w:tcBorders>
              <w:top w:val="nil"/>
              <w:left w:val="nil"/>
              <w:bottom w:val="single" w:sz="4" w:space="0" w:color="auto"/>
              <w:right w:val="single" w:sz="4" w:space="0" w:color="auto"/>
            </w:tcBorders>
            <w:shd w:val="clear" w:color="000000" w:fill="FFFFFF"/>
            <w:vAlign w:val="center"/>
            <w:hideMark/>
          </w:tcPr>
          <w:p w14:paraId="42319206"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535" w:type="dxa"/>
            <w:tcBorders>
              <w:top w:val="nil"/>
              <w:left w:val="nil"/>
              <w:bottom w:val="single" w:sz="4" w:space="0" w:color="auto"/>
              <w:right w:val="single" w:sz="4" w:space="0" w:color="auto"/>
            </w:tcBorders>
            <w:shd w:val="clear" w:color="000000" w:fill="FFFFFF"/>
            <w:vAlign w:val="center"/>
            <w:hideMark/>
          </w:tcPr>
          <w:p w14:paraId="02BBC4C7"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535" w:type="dxa"/>
            <w:tcBorders>
              <w:top w:val="nil"/>
              <w:left w:val="nil"/>
              <w:bottom w:val="single" w:sz="4" w:space="0" w:color="auto"/>
              <w:right w:val="single" w:sz="4" w:space="0" w:color="auto"/>
            </w:tcBorders>
            <w:shd w:val="clear" w:color="000000" w:fill="FFFFFF"/>
            <w:vAlign w:val="center"/>
            <w:hideMark/>
          </w:tcPr>
          <w:p w14:paraId="7878BC8A"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986" w:type="dxa"/>
            <w:tcBorders>
              <w:top w:val="nil"/>
              <w:left w:val="nil"/>
              <w:bottom w:val="single" w:sz="4" w:space="0" w:color="auto"/>
              <w:right w:val="single" w:sz="4" w:space="0" w:color="auto"/>
            </w:tcBorders>
            <w:shd w:val="clear" w:color="000000" w:fill="FFFFFF"/>
            <w:vAlign w:val="center"/>
            <w:hideMark/>
          </w:tcPr>
          <w:p w14:paraId="4AE5E775"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1" w:type="dxa"/>
            <w:tcBorders>
              <w:top w:val="nil"/>
              <w:left w:val="nil"/>
              <w:bottom w:val="single" w:sz="4" w:space="0" w:color="auto"/>
              <w:right w:val="single" w:sz="4" w:space="0" w:color="auto"/>
            </w:tcBorders>
            <w:shd w:val="clear" w:color="000000" w:fill="FFFFFF"/>
            <w:vAlign w:val="center"/>
            <w:hideMark/>
          </w:tcPr>
          <w:p w14:paraId="70ED3E81"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0" w:type="dxa"/>
            <w:tcBorders>
              <w:top w:val="nil"/>
              <w:left w:val="nil"/>
              <w:bottom w:val="single" w:sz="4" w:space="0" w:color="auto"/>
              <w:right w:val="single" w:sz="4" w:space="0" w:color="auto"/>
            </w:tcBorders>
            <w:shd w:val="clear" w:color="000000" w:fill="FFFFFF"/>
            <w:vAlign w:val="center"/>
            <w:hideMark/>
          </w:tcPr>
          <w:p w14:paraId="5883D43F"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1" w:type="dxa"/>
            <w:tcBorders>
              <w:top w:val="nil"/>
              <w:left w:val="nil"/>
              <w:bottom w:val="single" w:sz="4" w:space="0" w:color="auto"/>
              <w:right w:val="single" w:sz="4" w:space="0" w:color="auto"/>
            </w:tcBorders>
            <w:shd w:val="clear" w:color="000000" w:fill="FFFFFF"/>
            <w:vAlign w:val="center"/>
            <w:hideMark/>
          </w:tcPr>
          <w:p w14:paraId="5472589E"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09" w:type="dxa"/>
            <w:tcBorders>
              <w:top w:val="nil"/>
              <w:left w:val="nil"/>
              <w:bottom w:val="single" w:sz="4" w:space="0" w:color="auto"/>
              <w:right w:val="single" w:sz="4" w:space="0" w:color="auto"/>
            </w:tcBorders>
            <w:shd w:val="clear" w:color="000000" w:fill="FFFFFF"/>
            <w:vAlign w:val="center"/>
            <w:hideMark/>
          </w:tcPr>
          <w:p w14:paraId="41BE762C"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567" w:type="dxa"/>
            <w:tcBorders>
              <w:top w:val="nil"/>
              <w:left w:val="nil"/>
              <w:bottom w:val="single" w:sz="4" w:space="0" w:color="auto"/>
              <w:right w:val="single" w:sz="4" w:space="0" w:color="auto"/>
            </w:tcBorders>
            <w:shd w:val="clear" w:color="000000" w:fill="FFFFFF"/>
            <w:vAlign w:val="center"/>
            <w:hideMark/>
          </w:tcPr>
          <w:p w14:paraId="42C8487B"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0" w:type="dxa"/>
            <w:tcBorders>
              <w:top w:val="nil"/>
              <w:left w:val="nil"/>
              <w:bottom w:val="single" w:sz="4" w:space="0" w:color="auto"/>
              <w:right w:val="single" w:sz="4" w:space="0" w:color="auto"/>
            </w:tcBorders>
            <w:shd w:val="clear" w:color="000000" w:fill="FFFFFF"/>
            <w:vAlign w:val="center"/>
            <w:hideMark/>
          </w:tcPr>
          <w:p w14:paraId="18917000"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09" w:type="dxa"/>
            <w:tcBorders>
              <w:top w:val="nil"/>
              <w:left w:val="nil"/>
              <w:bottom w:val="single" w:sz="4" w:space="0" w:color="auto"/>
              <w:right w:val="single" w:sz="4" w:space="0" w:color="auto"/>
            </w:tcBorders>
            <w:shd w:val="clear" w:color="000000" w:fill="FFFFFF"/>
            <w:vAlign w:val="center"/>
            <w:hideMark/>
          </w:tcPr>
          <w:p w14:paraId="1E827742"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992" w:type="dxa"/>
            <w:tcBorders>
              <w:top w:val="nil"/>
              <w:left w:val="nil"/>
              <w:bottom w:val="single" w:sz="4" w:space="0" w:color="auto"/>
              <w:right w:val="single" w:sz="4" w:space="0" w:color="auto"/>
            </w:tcBorders>
            <w:shd w:val="clear" w:color="000000" w:fill="FFFFFF"/>
            <w:vAlign w:val="center"/>
            <w:hideMark/>
          </w:tcPr>
          <w:p w14:paraId="0E25EEDA"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r>
      <w:tr w:rsidR="004529B3" w:rsidRPr="004529B3" w14:paraId="4EC343F3" w14:textId="77777777" w:rsidTr="004529B3">
        <w:tc>
          <w:tcPr>
            <w:tcW w:w="536" w:type="dxa"/>
            <w:tcBorders>
              <w:top w:val="nil"/>
              <w:left w:val="single" w:sz="4" w:space="0" w:color="auto"/>
              <w:bottom w:val="single" w:sz="4" w:space="0" w:color="auto"/>
              <w:right w:val="single" w:sz="4" w:space="0" w:color="auto"/>
            </w:tcBorders>
            <w:shd w:val="clear" w:color="000000" w:fill="FFFFFF"/>
            <w:vAlign w:val="center"/>
            <w:hideMark/>
          </w:tcPr>
          <w:p w14:paraId="68B13283"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2.14.</w:t>
            </w:r>
          </w:p>
        </w:tc>
        <w:tc>
          <w:tcPr>
            <w:tcW w:w="1628" w:type="dxa"/>
            <w:tcBorders>
              <w:top w:val="nil"/>
              <w:left w:val="nil"/>
              <w:bottom w:val="single" w:sz="4" w:space="0" w:color="auto"/>
              <w:right w:val="single" w:sz="4" w:space="0" w:color="auto"/>
            </w:tcBorders>
            <w:shd w:val="clear" w:color="auto" w:fill="auto"/>
            <w:vAlign w:val="center"/>
            <w:hideMark/>
          </w:tcPr>
          <w:p w14:paraId="70EBB4B6"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ТК-4 – ТК-5</w:t>
            </w:r>
          </w:p>
        </w:tc>
        <w:tc>
          <w:tcPr>
            <w:tcW w:w="885" w:type="dxa"/>
            <w:tcBorders>
              <w:top w:val="nil"/>
              <w:left w:val="nil"/>
              <w:bottom w:val="single" w:sz="4" w:space="0" w:color="auto"/>
              <w:right w:val="single" w:sz="4" w:space="0" w:color="auto"/>
            </w:tcBorders>
            <w:shd w:val="clear" w:color="auto" w:fill="auto"/>
            <w:vAlign w:val="center"/>
            <w:hideMark/>
          </w:tcPr>
          <w:p w14:paraId="1D80A441"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133</w:t>
            </w:r>
          </w:p>
        </w:tc>
        <w:tc>
          <w:tcPr>
            <w:tcW w:w="1359" w:type="dxa"/>
            <w:tcBorders>
              <w:top w:val="nil"/>
              <w:left w:val="nil"/>
              <w:bottom w:val="single" w:sz="4" w:space="0" w:color="auto"/>
              <w:right w:val="single" w:sz="4" w:space="0" w:color="auto"/>
            </w:tcBorders>
            <w:shd w:val="clear" w:color="auto" w:fill="auto"/>
            <w:vAlign w:val="center"/>
            <w:hideMark/>
          </w:tcPr>
          <w:p w14:paraId="6B2A0815"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94</w:t>
            </w:r>
          </w:p>
        </w:tc>
        <w:tc>
          <w:tcPr>
            <w:tcW w:w="1180" w:type="dxa"/>
            <w:tcBorders>
              <w:top w:val="nil"/>
              <w:left w:val="nil"/>
              <w:bottom w:val="single" w:sz="4" w:space="0" w:color="auto"/>
              <w:right w:val="single" w:sz="4" w:space="0" w:color="auto"/>
            </w:tcBorders>
            <w:shd w:val="clear" w:color="000000" w:fill="FFFFFF"/>
            <w:vAlign w:val="center"/>
            <w:hideMark/>
          </w:tcPr>
          <w:p w14:paraId="46850FDB"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1180" w:type="dxa"/>
            <w:tcBorders>
              <w:top w:val="nil"/>
              <w:left w:val="nil"/>
              <w:bottom w:val="single" w:sz="4" w:space="0" w:color="auto"/>
              <w:right w:val="single" w:sz="4" w:space="0" w:color="auto"/>
            </w:tcBorders>
            <w:shd w:val="clear" w:color="000000" w:fill="FFFFFF"/>
            <w:vAlign w:val="center"/>
            <w:hideMark/>
          </w:tcPr>
          <w:p w14:paraId="79BE12B5"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82" w:type="dxa"/>
            <w:tcBorders>
              <w:top w:val="nil"/>
              <w:left w:val="nil"/>
              <w:bottom w:val="single" w:sz="4" w:space="0" w:color="auto"/>
              <w:right w:val="single" w:sz="4" w:space="0" w:color="auto"/>
            </w:tcBorders>
            <w:shd w:val="clear" w:color="000000" w:fill="FFFFFF"/>
            <w:vAlign w:val="center"/>
            <w:hideMark/>
          </w:tcPr>
          <w:p w14:paraId="0BE094E8" w14:textId="77777777" w:rsidR="004529B3" w:rsidRPr="004529B3" w:rsidRDefault="004529B3" w:rsidP="004529B3">
            <w:pPr>
              <w:spacing w:line="240" w:lineRule="auto"/>
              <w:jc w:val="left"/>
              <w:rPr>
                <w:rFonts w:eastAsia="Times New Roman" w:cs="Times New Roman"/>
                <w:b/>
                <w:bCs/>
                <w:i/>
                <w:iCs/>
                <w:color w:val="000000"/>
                <w:sz w:val="16"/>
                <w:szCs w:val="16"/>
                <w:lang w:eastAsia="ru-RU"/>
              </w:rPr>
            </w:pPr>
            <w:r w:rsidRPr="004529B3">
              <w:rPr>
                <w:rFonts w:eastAsia="Times New Roman" w:cs="Times New Roman"/>
                <w:b/>
                <w:bCs/>
                <w:i/>
                <w:iCs/>
                <w:color w:val="000000"/>
                <w:sz w:val="16"/>
                <w:szCs w:val="16"/>
                <w:lang w:eastAsia="ru-RU"/>
              </w:rPr>
              <w:t> </w:t>
            </w:r>
          </w:p>
        </w:tc>
        <w:tc>
          <w:tcPr>
            <w:tcW w:w="826" w:type="dxa"/>
            <w:tcBorders>
              <w:top w:val="nil"/>
              <w:left w:val="nil"/>
              <w:bottom w:val="single" w:sz="4" w:space="0" w:color="auto"/>
              <w:right w:val="single" w:sz="4" w:space="0" w:color="auto"/>
            </w:tcBorders>
            <w:shd w:val="clear" w:color="000000" w:fill="FFFFFF"/>
            <w:vAlign w:val="center"/>
            <w:hideMark/>
          </w:tcPr>
          <w:p w14:paraId="41BD322B"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4" w:type="dxa"/>
            <w:tcBorders>
              <w:top w:val="nil"/>
              <w:left w:val="nil"/>
              <w:bottom w:val="single" w:sz="4" w:space="0" w:color="auto"/>
              <w:right w:val="single" w:sz="4" w:space="0" w:color="auto"/>
            </w:tcBorders>
            <w:shd w:val="clear" w:color="000000" w:fill="FFFFFF"/>
            <w:vAlign w:val="center"/>
            <w:hideMark/>
          </w:tcPr>
          <w:p w14:paraId="123A63B5"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4" w:type="dxa"/>
            <w:tcBorders>
              <w:top w:val="nil"/>
              <w:left w:val="nil"/>
              <w:bottom w:val="single" w:sz="4" w:space="0" w:color="auto"/>
              <w:right w:val="single" w:sz="4" w:space="0" w:color="auto"/>
            </w:tcBorders>
            <w:shd w:val="clear" w:color="000000" w:fill="FFFFFF"/>
            <w:vAlign w:val="center"/>
            <w:hideMark/>
          </w:tcPr>
          <w:p w14:paraId="650FC030"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74" w:type="dxa"/>
            <w:tcBorders>
              <w:top w:val="nil"/>
              <w:left w:val="nil"/>
              <w:bottom w:val="single" w:sz="4" w:space="0" w:color="auto"/>
              <w:right w:val="single" w:sz="4" w:space="0" w:color="auto"/>
            </w:tcBorders>
            <w:shd w:val="clear" w:color="000000" w:fill="FFFFFF"/>
            <w:vAlign w:val="center"/>
            <w:hideMark/>
          </w:tcPr>
          <w:p w14:paraId="284CDC70"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74" w:type="dxa"/>
            <w:tcBorders>
              <w:top w:val="nil"/>
              <w:left w:val="nil"/>
              <w:bottom w:val="single" w:sz="4" w:space="0" w:color="auto"/>
              <w:right w:val="single" w:sz="4" w:space="0" w:color="auto"/>
            </w:tcBorders>
            <w:shd w:val="clear" w:color="000000" w:fill="FFFFFF"/>
            <w:vAlign w:val="center"/>
            <w:hideMark/>
          </w:tcPr>
          <w:p w14:paraId="27B176DA"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74" w:type="dxa"/>
            <w:tcBorders>
              <w:top w:val="nil"/>
              <w:left w:val="nil"/>
              <w:bottom w:val="single" w:sz="4" w:space="0" w:color="auto"/>
              <w:right w:val="single" w:sz="4" w:space="0" w:color="auto"/>
            </w:tcBorders>
            <w:shd w:val="clear" w:color="000000" w:fill="FFFFFF"/>
            <w:vAlign w:val="center"/>
            <w:hideMark/>
          </w:tcPr>
          <w:p w14:paraId="5E294B95"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74" w:type="dxa"/>
            <w:tcBorders>
              <w:top w:val="nil"/>
              <w:left w:val="nil"/>
              <w:bottom w:val="single" w:sz="4" w:space="0" w:color="auto"/>
              <w:right w:val="single" w:sz="4" w:space="0" w:color="auto"/>
            </w:tcBorders>
            <w:shd w:val="clear" w:color="000000" w:fill="FFFFFF"/>
            <w:vAlign w:val="center"/>
            <w:hideMark/>
          </w:tcPr>
          <w:p w14:paraId="71456A6B"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535" w:type="dxa"/>
            <w:tcBorders>
              <w:top w:val="nil"/>
              <w:left w:val="nil"/>
              <w:bottom w:val="single" w:sz="4" w:space="0" w:color="auto"/>
              <w:right w:val="single" w:sz="4" w:space="0" w:color="auto"/>
            </w:tcBorders>
            <w:shd w:val="clear" w:color="000000" w:fill="FFFFFF"/>
            <w:vAlign w:val="center"/>
            <w:hideMark/>
          </w:tcPr>
          <w:p w14:paraId="0F107C2A"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535" w:type="dxa"/>
            <w:tcBorders>
              <w:top w:val="nil"/>
              <w:left w:val="nil"/>
              <w:bottom w:val="single" w:sz="4" w:space="0" w:color="auto"/>
              <w:right w:val="single" w:sz="4" w:space="0" w:color="auto"/>
            </w:tcBorders>
            <w:shd w:val="clear" w:color="000000" w:fill="FFFFFF"/>
            <w:vAlign w:val="center"/>
            <w:hideMark/>
          </w:tcPr>
          <w:p w14:paraId="06782350"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535" w:type="dxa"/>
            <w:tcBorders>
              <w:top w:val="nil"/>
              <w:left w:val="nil"/>
              <w:bottom w:val="single" w:sz="4" w:space="0" w:color="auto"/>
              <w:right w:val="single" w:sz="4" w:space="0" w:color="auto"/>
            </w:tcBorders>
            <w:shd w:val="clear" w:color="000000" w:fill="FFFFFF"/>
            <w:vAlign w:val="center"/>
            <w:hideMark/>
          </w:tcPr>
          <w:p w14:paraId="49EF758D"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986" w:type="dxa"/>
            <w:tcBorders>
              <w:top w:val="nil"/>
              <w:left w:val="nil"/>
              <w:bottom w:val="single" w:sz="4" w:space="0" w:color="auto"/>
              <w:right w:val="single" w:sz="4" w:space="0" w:color="auto"/>
            </w:tcBorders>
            <w:shd w:val="clear" w:color="000000" w:fill="FFFFFF"/>
            <w:vAlign w:val="center"/>
            <w:hideMark/>
          </w:tcPr>
          <w:p w14:paraId="027D72A0"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1" w:type="dxa"/>
            <w:tcBorders>
              <w:top w:val="nil"/>
              <w:left w:val="nil"/>
              <w:bottom w:val="single" w:sz="4" w:space="0" w:color="auto"/>
              <w:right w:val="single" w:sz="4" w:space="0" w:color="auto"/>
            </w:tcBorders>
            <w:shd w:val="clear" w:color="000000" w:fill="FFFFFF"/>
            <w:vAlign w:val="center"/>
            <w:hideMark/>
          </w:tcPr>
          <w:p w14:paraId="21A313C8"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0" w:type="dxa"/>
            <w:tcBorders>
              <w:top w:val="nil"/>
              <w:left w:val="nil"/>
              <w:bottom w:val="single" w:sz="4" w:space="0" w:color="auto"/>
              <w:right w:val="single" w:sz="4" w:space="0" w:color="auto"/>
            </w:tcBorders>
            <w:shd w:val="clear" w:color="000000" w:fill="FFFFFF"/>
            <w:vAlign w:val="center"/>
            <w:hideMark/>
          </w:tcPr>
          <w:p w14:paraId="083AA738"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1" w:type="dxa"/>
            <w:tcBorders>
              <w:top w:val="nil"/>
              <w:left w:val="nil"/>
              <w:bottom w:val="single" w:sz="4" w:space="0" w:color="auto"/>
              <w:right w:val="single" w:sz="4" w:space="0" w:color="auto"/>
            </w:tcBorders>
            <w:shd w:val="clear" w:color="000000" w:fill="FFFFFF"/>
            <w:vAlign w:val="center"/>
            <w:hideMark/>
          </w:tcPr>
          <w:p w14:paraId="4D2DC55E"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09" w:type="dxa"/>
            <w:tcBorders>
              <w:top w:val="nil"/>
              <w:left w:val="nil"/>
              <w:bottom w:val="single" w:sz="4" w:space="0" w:color="auto"/>
              <w:right w:val="single" w:sz="4" w:space="0" w:color="auto"/>
            </w:tcBorders>
            <w:shd w:val="clear" w:color="000000" w:fill="FFFFFF"/>
            <w:vAlign w:val="center"/>
            <w:hideMark/>
          </w:tcPr>
          <w:p w14:paraId="6FF97F90"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567" w:type="dxa"/>
            <w:tcBorders>
              <w:top w:val="nil"/>
              <w:left w:val="nil"/>
              <w:bottom w:val="single" w:sz="4" w:space="0" w:color="auto"/>
              <w:right w:val="single" w:sz="4" w:space="0" w:color="auto"/>
            </w:tcBorders>
            <w:shd w:val="clear" w:color="000000" w:fill="FFFFFF"/>
            <w:vAlign w:val="center"/>
            <w:hideMark/>
          </w:tcPr>
          <w:p w14:paraId="519F9E0A"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0" w:type="dxa"/>
            <w:tcBorders>
              <w:top w:val="nil"/>
              <w:left w:val="nil"/>
              <w:bottom w:val="single" w:sz="4" w:space="0" w:color="auto"/>
              <w:right w:val="single" w:sz="4" w:space="0" w:color="auto"/>
            </w:tcBorders>
            <w:shd w:val="clear" w:color="000000" w:fill="FFFFFF"/>
            <w:vAlign w:val="center"/>
            <w:hideMark/>
          </w:tcPr>
          <w:p w14:paraId="737EC0AB"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09" w:type="dxa"/>
            <w:tcBorders>
              <w:top w:val="nil"/>
              <w:left w:val="nil"/>
              <w:bottom w:val="single" w:sz="4" w:space="0" w:color="auto"/>
              <w:right w:val="single" w:sz="4" w:space="0" w:color="auto"/>
            </w:tcBorders>
            <w:shd w:val="clear" w:color="000000" w:fill="FFFFFF"/>
            <w:vAlign w:val="center"/>
            <w:hideMark/>
          </w:tcPr>
          <w:p w14:paraId="60B2548F"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992" w:type="dxa"/>
            <w:tcBorders>
              <w:top w:val="nil"/>
              <w:left w:val="nil"/>
              <w:bottom w:val="single" w:sz="4" w:space="0" w:color="auto"/>
              <w:right w:val="single" w:sz="4" w:space="0" w:color="auto"/>
            </w:tcBorders>
            <w:shd w:val="clear" w:color="000000" w:fill="FFFFFF"/>
            <w:vAlign w:val="center"/>
            <w:hideMark/>
          </w:tcPr>
          <w:p w14:paraId="3462D647"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r>
      <w:tr w:rsidR="004529B3" w:rsidRPr="004529B3" w14:paraId="69534A93" w14:textId="77777777" w:rsidTr="004529B3">
        <w:tc>
          <w:tcPr>
            <w:tcW w:w="536" w:type="dxa"/>
            <w:tcBorders>
              <w:top w:val="nil"/>
              <w:left w:val="single" w:sz="4" w:space="0" w:color="auto"/>
              <w:bottom w:val="single" w:sz="4" w:space="0" w:color="auto"/>
              <w:right w:val="single" w:sz="4" w:space="0" w:color="auto"/>
            </w:tcBorders>
            <w:shd w:val="clear" w:color="000000" w:fill="FFFFFF"/>
            <w:vAlign w:val="center"/>
            <w:hideMark/>
          </w:tcPr>
          <w:p w14:paraId="3412992B"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1628" w:type="dxa"/>
            <w:tcBorders>
              <w:top w:val="nil"/>
              <w:left w:val="nil"/>
              <w:bottom w:val="single" w:sz="4" w:space="0" w:color="auto"/>
              <w:right w:val="single" w:sz="4" w:space="0" w:color="auto"/>
            </w:tcBorders>
            <w:shd w:val="clear" w:color="000000" w:fill="FFFFFF"/>
            <w:vAlign w:val="center"/>
            <w:hideMark/>
          </w:tcPr>
          <w:p w14:paraId="488AE2EF" w14:textId="77777777" w:rsidR="004529B3" w:rsidRPr="004529B3" w:rsidRDefault="004529B3" w:rsidP="004529B3">
            <w:pPr>
              <w:spacing w:line="240" w:lineRule="auto"/>
              <w:rPr>
                <w:rFonts w:eastAsia="Times New Roman" w:cs="Times New Roman"/>
                <w:i/>
                <w:iCs/>
                <w:color w:val="000000"/>
                <w:sz w:val="16"/>
                <w:szCs w:val="16"/>
                <w:lang w:eastAsia="ru-RU"/>
              </w:rPr>
            </w:pPr>
            <w:r w:rsidRPr="004529B3">
              <w:rPr>
                <w:rFonts w:eastAsia="Times New Roman" w:cs="Times New Roman"/>
                <w:i/>
                <w:iCs/>
                <w:color w:val="000000"/>
                <w:sz w:val="16"/>
                <w:szCs w:val="16"/>
                <w:lang w:eastAsia="ru-RU"/>
              </w:rPr>
              <w:t>в текущих ценах, тыс. руб.</w:t>
            </w:r>
          </w:p>
        </w:tc>
        <w:tc>
          <w:tcPr>
            <w:tcW w:w="885" w:type="dxa"/>
            <w:tcBorders>
              <w:top w:val="nil"/>
              <w:left w:val="nil"/>
              <w:bottom w:val="single" w:sz="4" w:space="0" w:color="auto"/>
              <w:right w:val="single" w:sz="4" w:space="0" w:color="auto"/>
            </w:tcBorders>
            <w:shd w:val="clear" w:color="000000" w:fill="FFFFFF"/>
            <w:vAlign w:val="center"/>
            <w:hideMark/>
          </w:tcPr>
          <w:p w14:paraId="1330BC46"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1359" w:type="dxa"/>
            <w:tcBorders>
              <w:top w:val="nil"/>
              <w:left w:val="nil"/>
              <w:bottom w:val="single" w:sz="4" w:space="0" w:color="auto"/>
              <w:right w:val="single" w:sz="4" w:space="0" w:color="auto"/>
            </w:tcBorders>
            <w:shd w:val="clear" w:color="000000" w:fill="FFFFFF"/>
            <w:vAlign w:val="center"/>
            <w:hideMark/>
          </w:tcPr>
          <w:p w14:paraId="4FB38DEA"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1180" w:type="dxa"/>
            <w:tcBorders>
              <w:top w:val="nil"/>
              <w:left w:val="nil"/>
              <w:bottom w:val="single" w:sz="4" w:space="0" w:color="auto"/>
              <w:right w:val="single" w:sz="4" w:space="0" w:color="auto"/>
            </w:tcBorders>
            <w:shd w:val="clear" w:color="000000" w:fill="FFFFFF"/>
            <w:vAlign w:val="center"/>
            <w:hideMark/>
          </w:tcPr>
          <w:p w14:paraId="36582499" w14:textId="77777777" w:rsidR="004529B3" w:rsidRPr="004529B3" w:rsidRDefault="004529B3" w:rsidP="004529B3">
            <w:pPr>
              <w:spacing w:line="240" w:lineRule="auto"/>
              <w:jc w:val="center"/>
              <w:rPr>
                <w:rFonts w:eastAsia="Times New Roman" w:cs="Times New Roman"/>
                <w:b/>
                <w:bCs/>
                <w:i/>
                <w:iCs/>
                <w:color w:val="000000"/>
                <w:sz w:val="16"/>
                <w:szCs w:val="16"/>
                <w:lang w:eastAsia="ru-RU"/>
              </w:rPr>
            </w:pPr>
            <w:r w:rsidRPr="004529B3">
              <w:rPr>
                <w:rFonts w:eastAsia="Times New Roman" w:cs="Times New Roman"/>
                <w:b/>
                <w:bCs/>
                <w:i/>
                <w:iCs/>
                <w:color w:val="000000"/>
                <w:sz w:val="16"/>
                <w:szCs w:val="16"/>
                <w:lang w:eastAsia="ru-RU"/>
              </w:rPr>
              <w:t>4 333,97</w:t>
            </w:r>
          </w:p>
        </w:tc>
        <w:tc>
          <w:tcPr>
            <w:tcW w:w="1180" w:type="dxa"/>
            <w:tcBorders>
              <w:top w:val="nil"/>
              <w:left w:val="nil"/>
              <w:bottom w:val="single" w:sz="4" w:space="0" w:color="auto"/>
              <w:right w:val="single" w:sz="4" w:space="0" w:color="auto"/>
            </w:tcBorders>
            <w:shd w:val="clear" w:color="000000" w:fill="FFFFFF"/>
            <w:vAlign w:val="center"/>
            <w:hideMark/>
          </w:tcPr>
          <w:p w14:paraId="6E80CC35" w14:textId="77777777" w:rsidR="004529B3" w:rsidRPr="004529B3" w:rsidRDefault="004529B3" w:rsidP="004529B3">
            <w:pPr>
              <w:spacing w:line="240" w:lineRule="auto"/>
              <w:jc w:val="center"/>
              <w:rPr>
                <w:rFonts w:eastAsia="Times New Roman" w:cs="Times New Roman"/>
                <w:b/>
                <w:bCs/>
                <w:i/>
                <w:iCs/>
                <w:color w:val="000000"/>
                <w:sz w:val="16"/>
                <w:szCs w:val="16"/>
                <w:lang w:eastAsia="ru-RU"/>
              </w:rPr>
            </w:pPr>
            <w:r w:rsidRPr="004529B3">
              <w:rPr>
                <w:rFonts w:eastAsia="Times New Roman" w:cs="Times New Roman"/>
                <w:b/>
                <w:bCs/>
                <w:i/>
                <w:iCs/>
                <w:color w:val="000000"/>
                <w:sz w:val="16"/>
                <w:szCs w:val="16"/>
                <w:lang w:eastAsia="ru-RU"/>
              </w:rPr>
              <w:t> </w:t>
            </w:r>
          </w:p>
        </w:tc>
        <w:tc>
          <w:tcPr>
            <w:tcW w:w="882" w:type="dxa"/>
            <w:tcBorders>
              <w:top w:val="nil"/>
              <w:left w:val="nil"/>
              <w:bottom w:val="single" w:sz="4" w:space="0" w:color="auto"/>
              <w:right w:val="single" w:sz="4" w:space="0" w:color="auto"/>
            </w:tcBorders>
            <w:shd w:val="clear" w:color="000000" w:fill="FFFFFF"/>
            <w:vAlign w:val="center"/>
            <w:hideMark/>
          </w:tcPr>
          <w:p w14:paraId="5E270A28"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4333,97</w:t>
            </w:r>
          </w:p>
        </w:tc>
        <w:tc>
          <w:tcPr>
            <w:tcW w:w="826" w:type="dxa"/>
            <w:tcBorders>
              <w:top w:val="nil"/>
              <w:left w:val="nil"/>
              <w:bottom w:val="single" w:sz="4" w:space="0" w:color="auto"/>
              <w:right w:val="single" w:sz="4" w:space="0" w:color="auto"/>
            </w:tcBorders>
            <w:shd w:val="clear" w:color="000000" w:fill="FFFFFF"/>
            <w:vAlign w:val="center"/>
            <w:hideMark/>
          </w:tcPr>
          <w:p w14:paraId="1ABD98F2"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4" w:type="dxa"/>
            <w:tcBorders>
              <w:top w:val="nil"/>
              <w:left w:val="nil"/>
              <w:bottom w:val="single" w:sz="4" w:space="0" w:color="auto"/>
              <w:right w:val="single" w:sz="4" w:space="0" w:color="auto"/>
            </w:tcBorders>
            <w:shd w:val="clear" w:color="000000" w:fill="FFFFFF"/>
            <w:vAlign w:val="center"/>
            <w:hideMark/>
          </w:tcPr>
          <w:p w14:paraId="76A12B6A"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4" w:type="dxa"/>
            <w:tcBorders>
              <w:top w:val="nil"/>
              <w:left w:val="nil"/>
              <w:bottom w:val="single" w:sz="4" w:space="0" w:color="auto"/>
              <w:right w:val="single" w:sz="4" w:space="0" w:color="auto"/>
            </w:tcBorders>
            <w:shd w:val="clear" w:color="000000" w:fill="FFFFFF"/>
            <w:vAlign w:val="center"/>
            <w:hideMark/>
          </w:tcPr>
          <w:p w14:paraId="200B87DB"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74" w:type="dxa"/>
            <w:tcBorders>
              <w:top w:val="nil"/>
              <w:left w:val="nil"/>
              <w:bottom w:val="single" w:sz="4" w:space="0" w:color="auto"/>
              <w:right w:val="single" w:sz="4" w:space="0" w:color="auto"/>
            </w:tcBorders>
            <w:shd w:val="clear" w:color="000000" w:fill="FFFFFF"/>
            <w:vAlign w:val="center"/>
            <w:hideMark/>
          </w:tcPr>
          <w:p w14:paraId="7567AA42"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74" w:type="dxa"/>
            <w:tcBorders>
              <w:top w:val="nil"/>
              <w:left w:val="nil"/>
              <w:bottom w:val="single" w:sz="4" w:space="0" w:color="auto"/>
              <w:right w:val="single" w:sz="4" w:space="0" w:color="auto"/>
            </w:tcBorders>
            <w:shd w:val="clear" w:color="000000" w:fill="FFFFFF"/>
            <w:vAlign w:val="center"/>
            <w:hideMark/>
          </w:tcPr>
          <w:p w14:paraId="24FB8DAE"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74" w:type="dxa"/>
            <w:tcBorders>
              <w:top w:val="nil"/>
              <w:left w:val="nil"/>
              <w:bottom w:val="single" w:sz="4" w:space="0" w:color="auto"/>
              <w:right w:val="single" w:sz="4" w:space="0" w:color="auto"/>
            </w:tcBorders>
            <w:shd w:val="clear" w:color="000000" w:fill="FFFFFF"/>
            <w:vAlign w:val="center"/>
            <w:hideMark/>
          </w:tcPr>
          <w:p w14:paraId="61770EAC"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74" w:type="dxa"/>
            <w:tcBorders>
              <w:top w:val="nil"/>
              <w:left w:val="nil"/>
              <w:bottom w:val="single" w:sz="4" w:space="0" w:color="auto"/>
              <w:right w:val="single" w:sz="4" w:space="0" w:color="auto"/>
            </w:tcBorders>
            <w:shd w:val="clear" w:color="000000" w:fill="FFFFFF"/>
            <w:vAlign w:val="center"/>
            <w:hideMark/>
          </w:tcPr>
          <w:p w14:paraId="2F7ABABF"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535" w:type="dxa"/>
            <w:tcBorders>
              <w:top w:val="nil"/>
              <w:left w:val="nil"/>
              <w:bottom w:val="single" w:sz="4" w:space="0" w:color="auto"/>
              <w:right w:val="single" w:sz="4" w:space="0" w:color="auto"/>
            </w:tcBorders>
            <w:shd w:val="clear" w:color="000000" w:fill="FFFFFF"/>
            <w:vAlign w:val="center"/>
            <w:hideMark/>
          </w:tcPr>
          <w:p w14:paraId="125AF832"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535" w:type="dxa"/>
            <w:tcBorders>
              <w:top w:val="nil"/>
              <w:left w:val="nil"/>
              <w:bottom w:val="single" w:sz="4" w:space="0" w:color="auto"/>
              <w:right w:val="single" w:sz="4" w:space="0" w:color="auto"/>
            </w:tcBorders>
            <w:shd w:val="clear" w:color="000000" w:fill="FFFFFF"/>
            <w:vAlign w:val="center"/>
            <w:hideMark/>
          </w:tcPr>
          <w:p w14:paraId="46F06297"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535" w:type="dxa"/>
            <w:tcBorders>
              <w:top w:val="nil"/>
              <w:left w:val="nil"/>
              <w:bottom w:val="single" w:sz="4" w:space="0" w:color="auto"/>
              <w:right w:val="single" w:sz="4" w:space="0" w:color="auto"/>
            </w:tcBorders>
            <w:shd w:val="clear" w:color="000000" w:fill="FFFFFF"/>
            <w:vAlign w:val="center"/>
            <w:hideMark/>
          </w:tcPr>
          <w:p w14:paraId="0F031F30"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986" w:type="dxa"/>
            <w:tcBorders>
              <w:top w:val="nil"/>
              <w:left w:val="nil"/>
              <w:bottom w:val="single" w:sz="4" w:space="0" w:color="auto"/>
              <w:right w:val="single" w:sz="4" w:space="0" w:color="auto"/>
            </w:tcBorders>
            <w:shd w:val="clear" w:color="000000" w:fill="FFFFFF"/>
            <w:vAlign w:val="center"/>
            <w:hideMark/>
          </w:tcPr>
          <w:p w14:paraId="05D0303C"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1" w:type="dxa"/>
            <w:tcBorders>
              <w:top w:val="nil"/>
              <w:left w:val="nil"/>
              <w:bottom w:val="single" w:sz="4" w:space="0" w:color="auto"/>
              <w:right w:val="single" w:sz="4" w:space="0" w:color="auto"/>
            </w:tcBorders>
            <w:shd w:val="clear" w:color="000000" w:fill="FFFFFF"/>
            <w:vAlign w:val="center"/>
            <w:hideMark/>
          </w:tcPr>
          <w:p w14:paraId="1ED71F54"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0" w:type="dxa"/>
            <w:tcBorders>
              <w:top w:val="nil"/>
              <w:left w:val="nil"/>
              <w:bottom w:val="single" w:sz="4" w:space="0" w:color="auto"/>
              <w:right w:val="single" w:sz="4" w:space="0" w:color="auto"/>
            </w:tcBorders>
            <w:shd w:val="clear" w:color="000000" w:fill="FFFFFF"/>
            <w:vAlign w:val="center"/>
            <w:hideMark/>
          </w:tcPr>
          <w:p w14:paraId="3DD98F77"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1" w:type="dxa"/>
            <w:tcBorders>
              <w:top w:val="nil"/>
              <w:left w:val="nil"/>
              <w:bottom w:val="single" w:sz="4" w:space="0" w:color="auto"/>
              <w:right w:val="single" w:sz="4" w:space="0" w:color="auto"/>
            </w:tcBorders>
            <w:shd w:val="clear" w:color="000000" w:fill="FFFFFF"/>
            <w:vAlign w:val="center"/>
            <w:hideMark/>
          </w:tcPr>
          <w:p w14:paraId="5E6199AD"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09" w:type="dxa"/>
            <w:tcBorders>
              <w:top w:val="nil"/>
              <w:left w:val="nil"/>
              <w:bottom w:val="single" w:sz="4" w:space="0" w:color="auto"/>
              <w:right w:val="single" w:sz="4" w:space="0" w:color="auto"/>
            </w:tcBorders>
            <w:shd w:val="clear" w:color="000000" w:fill="FFFFFF"/>
            <w:vAlign w:val="center"/>
            <w:hideMark/>
          </w:tcPr>
          <w:p w14:paraId="61516CB2"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567" w:type="dxa"/>
            <w:tcBorders>
              <w:top w:val="nil"/>
              <w:left w:val="nil"/>
              <w:bottom w:val="single" w:sz="4" w:space="0" w:color="auto"/>
              <w:right w:val="single" w:sz="4" w:space="0" w:color="auto"/>
            </w:tcBorders>
            <w:shd w:val="clear" w:color="000000" w:fill="FFFFFF"/>
            <w:vAlign w:val="center"/>
            <w:hideMark/>
          </w:tcPr>
          <w:p w14:paraId="0BC3C342"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0" w:type="dxa"/>
            <w:tcBorders>
              <w:top w:val="nil"/>
              <w:left w:val="nil"/>
              <w:bottom w:val="single" w:sz="4" w:space="0" w:color="auto"/>
              <w:right w:val="single" w:sz="4" w:space="0" w:color="auto"/>
            </w:tcBorders>
            <w:shd w:val="clear" w:color="000000" w:fill="FFFFFF"/>
            <w:vAlign w:val="center"/>
            <w:hideMark/>
          </w:tcPr>
          <w:p w14:paraId="70265F3D"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09" w:type="dxa"/>
            <w:tcBorders>
              <w:top w:val="nil"/>
              <w:left w:val="nil"/>
              <w:bottom w:val="single" w:sz="4" w:space="0" w:color="auto"/>
              <w:right w:val="single" w:sz="4" w:space="0" w:color="auto"/>
            </w:tcBorders>
            <w:shd w:val="clear" w:color="000000" w:fill="FFFFFF"/>
            <w:vAlign w:val="center"/>
            <w:hideMark/>
          </w:tcPr>
          <w:p w14:paraId="0B20A412"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992" w:type="dxa"/>
            <w:tcBorders>
              <w:top w:val="nil"/>
              <w:left w:val="nil"/>
              <w:bottom w:val="single" w:sz="4" w:space="0" w:color="auto"/>
              <w:right w:val="single" w:sz="4" w:space="0" w:color="auto"/>
            </w:tcBorders>
            <w:shd w:val="clear" w:color="000000" w:fill="FFFFFF"/>
            <w:vAlign w:val="center"/>
            <w:hideMark/>
          </w:tcPr>
          <w:p w14:paraId="7E42F238"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r>
      <w:tr w:rsidR="004529B3" w:rsidRPr="004529B3" w14:paraId="6B3D8B88" w14:textId="77777777" w:rsidTr="004529B3">
        <w:tc>
          <w:tcPr>
            <w:tcW w:w="536" w:type="dxa"/>
            <w:tcBorders>
              <w:top w:val="nil"/>
              <w:left w:val="single" w:sz="4" w:space="0" w:color="auto"/>
              <w:bottom w:val="single" w:sz="4" w:space="0" w:color="auto"/>
              <w:right w:val="single" w:sz="4" w:space="0" w:color="auto"/>
            </w:tcBorders>
            <w:shd w:val="clear" w:color="000000" w:fill="FFFFFF"/>
            <w:vAlign w:val="center"/>
            <w:hideMark/>
          </w:tcPr>
          <w:p w14:paraId="3B60C989"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1628" w:type="dxa"/>
            <w:tcBorders>
              <w:top w:val="nil"/>
              <w:left w:val="nil"/>
              <w:bottom w:val="single" w:sz="4" w:space="0" w:color="auto"/>
              <w:right w:val="single" w:sz="4" w:space="0" w:color="auto"/>
            </w:tcBorders>
            <w:shd w:val="clear" w:color="000000" w:fill="FFFFFF"/>
            <w:vAlign w:val="center"/>
            <w:hideMark/>
          </w:tcPr>
          <w:p w14:paraId="0B206856" w14:textId="77777777" w:rsidR="004529B3" w:rsidRPr="004529B3" w:rsidRDefault="004529B3" w:rsidP="004529B3">
            <w:pPr>
              <w:spacing w:line="240" w:lineRule="auto"/>
              <w:rPr>
                <w:rFonts w:eastAsia="Times New Roman" w:cs="Times New Roman"/>
                <w:i/>
                <w:iCs/>
                <w:color w:val="000000"/>
                <w:sz w:val="16"/>
                <w:szCs w:val="16"/>
                <w:lang w:eastAsia="ru-RU"/>
              </w:rPr>
            </w:pPr>
            <w:r w:rsidRPr="004529B3">
              <w:rPr>
                <w:rFonts w:eastAsia="Times New Roman" w:cs="Times New Roman"/>
                <w:i/>
                <w:iCs/>
                <w:color w:val="000000"/>
                <w:sz w:val="16"/>
                <w:szCs w:val="16"/>
                <w:lang w:eastAsia="ru-RU"/>
              </w:rPr>
              <w:t xml:space="preserve"> в прогнозных ценах, тыс. руб.</w:t>
            </w:r>
          </w:p>
        </w:tc>
        <w:tc>
          <w:tcPr>
            <w:tcW w:w="885" w:type="dxa"/>
            <w:tcBorders>
              <w:top w:val="nil"/>
              <w:left w:val="nil"/>
              <w:bottom w:val="single" w:sz="4" w:space="0" w:color="auto"/>
              <w:right w:val="single" w:sz="4" w:space="0" w:color="auto"/>
            </w:tcBorders>
            <w:shd w:val="clear" w:color="000000" w:fill="FFFFFF"/>
            <w:vAlign w:val="center"/>
            <w:hideMark/>
          </w:tcPr>
          <w:p w14:paraId="754F5D5E"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1359" w:type="dxa"/>
            <w:tcBorders>
              <w:top w:val="nil"/>
              <w:left w:val="nil"/>
              <w:bottom w:val="single" w:sz="4" w:space="0" w:color="auto"/>
              <w:right w:val="single" w:sz="4" w:space="0" w:color="auto"/>
            </w:tcBorders>
            <w:shd w:val="clear" w:color="000000" w:fill="FFFFFF"/>
            <w:vAlign w:val="center"/>
            <w:hideMark/>
          </w:tcPr>
          <w:p w14:paraId="00BDCCD9"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1180" w:type="dxa"/>
            <w:tcBorders>
              <w:top w:val="nil"/>
              <w:left w:val="nil"/>
              <w:bottom w:val="single" w:sz="4" w:space="0" w:color="auto"/>
              <w:right w:val="single" w:sz="4" w:space="0" w:color="auto"/>
            </w:tcBorders>
            <w:shd w:val="clear" w:color="000000" w:fill="FFFFFF"/>
            <w:vAlign w:val="center"/>
            <w:hideMark/>
          </w:tcPr>
          <w:p w14:paraId="0C685150" w14:textId="77777777" w:rsidR="004529B3" w:rsidRPr="004529B3" w:rsidRDefault="004529B3" w:rsidP="004529B3">
            <w:pPr>
              <w:spacing w:line="240" w:lineRule="auto"/>
              <w:jc w:val="center"/>
              <w:rPr>
                <w:rFonts w:eastAsia="Times New Roman" w:cs="Times New Roman"/>
                <w:b/>
                <w:bCs/>
                <w:i/>
                <w:iCs/>
                <w:color w:val="000000"/>
                <w:sz w:val="16"/>
                <w:szCs w:val="16"/>
                <w:lang w:eastAsia="ru-RU"/>
              </w:rPr>
            </w:pPr>
            <w:r w:rsidRPr="004529B3">
              <w:rPr>
                <w:rFonts w:eastAsia="Times New Roman" w:cs="Times New Roman"/>
                <w:b/>
                <w:bCs/>
                <w:i/>
                <w:iCs/>
                <w:color w:val="000000"/>
                <w:sz w:val="16"/>
                <w:szCs w:val="16"/>
                <w:lang w:eastAsia="ru-RU"/>
              </w:rPr>
              <w:t> </w:t>
            </w:r>
          </w:p>
        </w:tc>
        <w:tc>
          <w:tcPr>
            <w:tcW w:w="1180" w:type="dxa"/>
            <w:tcBorders>
              <w:top w:val="nil"/>
              <w:left w:val="nil"/>
              <w:bottom w:val="single" w:sz="4" w:space="0" w:color="auto"/>
              <w:right w:val="single" w:sz="4" w:space="0" w:color="auto"/>
            </w:tcBorders>
            <w:shd w:val="clear" w:color="000000" w:fill="FFFFFF"/>
            <w:vAlign w:val="center"/>
            <w:hideMark/>
          </w:tcPr>
          <w:p w14:paraId="1904318C" w14:textId="77777777" w:rsidR="004529B3" w:rsidRPr="004529B3" w:rsidRDefault="004529B3" w:rsidP="004529B3">
            <w:pPr>
              <w:spacing w:line="240" w:lineRule="auto"/>
              <w:jc w:val="center"/>
              <w:rPr>
                <w:rFonts w:eastAsia="Times New Roman" w:cs="Times New Roman"/>
                <w:b/>
                <w:bCs/>
                <w:i/>
                <w:iCs/>
                <w:color w:val="000000"/>
                <w:sz w:val="16"/>
                <w:szCs w:val="16"/>
                <w:lang w:eastAsia="ru-RU"/>
              </w:rPr>
            </w:pPr>
            <w:r w:rsidRPr="004529B3">
              <w:rPr>
                <w:rFonts w:eastAsia="Times New Roman" w:cs="Times New Roman"/>
                <w:b/>
                <w:bCs/>
                <w:i/>
                <w:iCs/>
                <w:color w:val="000000"/>
                <w:sz w:val="16"/>
                <w:szCs w:val="16"/>
                <w:lang w:eastAsia="ru-RU"/>
              </w:rPr>
              <w:t>4 333,97</w:t>
            </w:r>
          </w:p>
        </w:tc>
        <w:tc>
          <w:tcPr>
            <w:tcW w:w="882" w:type="dxa"/>
            <w:tcBorders>
              <w:top w:val="nil"/>
              <w:left w:val="nil"/>
              <w:bottom w:val="single" w:sz="4" w:space="0" w:color="auto"/>
              <w:right w:val="single" w:sz="4" w:space="0" w:color="auto"/>
            </w:tcBorders>
            <w:shd w:val="clear" w:color="000000" w:fill="FFFFFF"/>
            <w:vAlign w:val="center"/>
            <w:hideMark/>
          </w:tcPr>
          <w:p w14:paraId="50ED91C7"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4333,97</w:t>
            </w:r>
          </w:p>
        </w:tc>
        <w:tc>
          <w:tcPr>
            <w:tcW w:w="826" w:type="dxa"/>
            <w:tcBorders>
              <w:top w:val="nil"/>
              <w:left w:val="nil"/>
              <w:bottom w:val="single" w:sz="4" w:space="0" w:color="auto"/>
              <w:right w:val="single" w:sz="4" w:space="0" w:color="auto"/>
            </w:tcBorders>
            <w:shd w:val="clear" w:color="000000" w:fill="FFFFFF"/>
            <w:vAlign w:val="center"/>
            <w:hideMark/>
          </w:tcPr>
          <w:p w14:paraId="44FE4D2E"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4" w:type="dxa"/>
            <w:tcBorders>
              <w:top w:val="nil"/>
              <w:left w:val="nil"/>
              <w:bottom w:val="single" w:sz="4" w:space="0" w:color="auto"/>
              <w:right w:val="single" w:sz="4" w:space="0" w:color="auto"/>
            </w:tcBorders>
            <w:shd w:val="clear" w:color="000000" w:fill="FFFFFF"/>
            <w:vAlign w:val="center"/>
            <w:hideMark/>
          </w:tcPr>
          <w:p w14:paraId="6AE3C39C"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4" w:type="dxa"/>
            <w:tcBorders>
              <w:top w:val="nil"/>
              <w:left w:val="nil"/>
              <w:bottom w:val="single" w:sz="4" w:space="0" w:color="auto"/>
              <w:right w:val="single" w:sz="4" w:space="0" w:color="auto"/>
            </w:tcBorders>
            <w:shd w:val="clear" w:color="000000" w:fill="FFFFFF"/>
            <w:vAlign w:val="center"/>
            <w:hideMark/>
          </w:tcPr>
          <w:p w14:paraId="3ED43913"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74" w:type="dxa"/>
            <w:tcBorders>
              <w:top w:val="nil"/>
              <w:left w:val="nil"/>
              <w:bottom w:val="single" w:sz="4" w:space="0" w:color="auto"/>
              <w:right w:val="single" w:sz="4" w:space="0" w:color="auto"/>
            </w:tcBorders>
            <w:shd w:val="clear" w:color="000000" w:fill="FFFFFF"/>
            <w:vAlign w:val="center"/>
            <w:hideMark/>
          </w:tcPr>
          <w:p w14:paraId="6E9E5C0D"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74" w:type="dxa"/>
            <w:tcBorders>
              <w:top w:val="nil"/>
              <w:left w:val="nil"/>
              <w:bottom w:val="single" w:sz="4" w:space="0" w:color="auto"/>
              <w:right w:val="single" w:sz="4" w:space="0" w:color="auto"/>
            </w:tcBorders>
            <w:shd w:val="clear" w:color="000000" w:fill="FFFFFF"/>
            <w:vAlign w:val="center"/>
            <w:hideMark/>
          </w:tcPr>
          <w:p w14:paraId="4C3E49DF"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74" w:type="dxa"/>
            <w:tcBorders>
              <w:top w:val="nil"/>
              <w:left w:val="nil"/>
              <w:bottom w:val="single" w:sz="4" w:space="0" w:color="auto"/>
              <w:right w:val="single" w:sz="4" w:space="0" w:color="auto"/>
            </w:tcBorders>
            <w:shd w:val="clear" w:color="000000" w:fill="FFFFFF"/>
            <w:vAlign w:val="center"/>
            <w:hideMark/>
          </w:tcPr>
          <w:p w14:paraId="0CA4C043"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74" w:type="dxa"/>
            <w:tcBorders>
              <w:top w:val="nil"/>
              <w:left w:val="nil"/>
              <w:bottom w:val="single" w:sz="4" w:space="0" w:color="auto"/>
              <w:right w:val="single" w:sz="4" w:space="0" w:color="auto"/>
            </w:tcBorders>
            <w:shd w:val="clear" w:color="000000" w:fill="FFFFFF"/>
            <w:vAlign w:val="center"/>
            <w:hideMark/>
          </w:tcPr>
          <w:p w14:paraId="2770926C"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535" w:type="dxa"/>
            <w:tcBorders>
              <w:top w:val="nil"/>
              <w:left w:val="nil"/>
              <w:bottom w:val="single" w:sz="4" w:space="0" w:color="auto"/>
              <w:right w:val="single" w:sz="4" w:space="0" w:color="auto"/>
            </w:tcBorders>
            <w:shd w:val="clear" w:color="000000" w:fill="FFFFFF"/>
            <w:vAlign w:val="center"/>
            <w:hideMark/>
          </w:tcPr>
          <w:p w14:paraId="24AE0909"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535" w:type="dxa"/>
            <w:tcBorders>
              <w:top w:val="nil"/>
              <w:left w:val="nil"/>
              <w:bottom w:val="single" w:sz="4" w:space="0" w:color="auto"/>
              <w:right w:val="single" w:sz="4" w:space="0" w:color="auto"/>
            </w:tcBorders>
            <w:shd w:val="clear" w:color="000000" w:fill="FFFFFF"/>
            <w:vAlign w:val="center"/>
            <w:hideMark/>
          </w:tcPr>
          <w:p w14:paraId="439D62E7"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535" w:type="dxa"/>
            <w:tcBorders>
              <w:top w:val="nil"/>
              <w:left w:val="nil"/>
              <w:bottom w:val="single" w:sz="4" w:space="0" w:color="auto"/>
              <w:right w:val="single" w:sz="4" w:space="0" w:color="auto"/>
            </w:tcBorders>
            <w:shd w:val="clear" w:color="000000" w:fill="FFFFFF"/>
            <w:vAlign w:val="center"/>
            <w:hideMark/>
          </w:tcPr>
          <w:p w14:paraId="07E82072"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986" w:type="dxa"/>
            <w:tcBorders>
              <w:top w:val="nil"/>
              <w:left w:val="nil"/>
              <w:bottom w:val="single" w:sz="4" w:space="0" w:color="auto"/>
              <w:right w:val="single" w:sz="4" w:space="0" w:color="auto"/>
            </w:tcBorders>
            <w:shd w:val="clear" w:color="000000" w:fill="FFFFFF"/>
            <w:vAlign w:val="center"/>
            <w:hideMark/>
          </w:tcPr>
          <w:p w14:paraId="6F3177CC"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1" w:type="dxa"/>
            <w:tcBorders>
              <w:top w:val="nil"/>
              <w:left w:val="nil"/>
              <w:bottom w:val="single" w:sz="4" w:space="0" w:color="auto"/>
              <w:right w:val="single" w:sz="4" w:space="0" w:color="auto"/>
            </w:tcBorders>
            <w:shd w:val="clear" w:color="000000" w:fill="FFFFFF"/>
            <w:vAlign w:val="center"/>
            <w:hideMark/>
          </w:tcPr>
          <w:p w14:paraId="57CDCAC3"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0" w:type="dxa"/>
            <w:tcBorders>
              <w:top w:val="nil"/>
              <w:left w:val="nil"/>
              <w:bottom w:val="single" w:sz="4" w:space="0" w:color="auto"/>
              <w:right w:val="single" w:sz="4" w:space="0" w:color="auto"/>
            </w:tcBorders>
            <w:shd w:val="clear" w:color="000000" w:fill="FFFFFF"/>
            <w:vAlign w:val="center"/>
            <w:hideMark/>
          </w:tcPr>
          <w:p w14:paraId="0CE88C36"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1" w:type="dxa"/>
            <w:tcBorders>
              <w:top w:val="nil"/>
              <w:left w:val="nil"/>
              <w:bottom w:val="single" w:sz="4" w:space="0" w:color="auto"/>
              <w:right w:val="single" w:sz="4" w:space="0" w:color="auto"/>
            </w:tcBorders>
            <w:shd w:val="clear" w:color="000000" w:fill="FFFFFF"/>
            <w:vAlign w:val="center"/>
            <w:hideMark/>
          </w:tcPr>
          <w:p w14:paraId="5057A046"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09" w:type="dxa"/>
            <w:tcBorders>
              <w:top w:val="nil"/>
              <w:left w:val="nil"/>
              <w:bottom w:val="single" w:sz="4" w:space="0" w:color="auto"/>
              <w:right w:val="single" w:sz="4" w:space="0" w:color="auto"/>
            </w:tcBorders>
            <w:shd w:val="clear" w:color="000000" w:fill="FFFFFF"/>
            <w:vAlign w:val="center"/>
            <w:hideMark/>
          </w:tcPr>
          <w:p w14:paraId="4CAC8129"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567" w:type="dxa"/>
            <w:tcBorders>
              <w:top w:val="nil"/>
              <w:left w:val="nil"/>
              <w:bottom w:val="single" w:sz="4" w:space="0" w:color="auto"/>
              <w:right w:val="single" w:sz="4" w:space="0" w:color="auto"/>
            </w:tcBorders>
            <w:shd w:val="clear" w:color="000000" w:fill="FFFFFF"/>
            <w:vAlign w:val="center"/>
            <w:hideMark/>
          </w:tcPr>
          <w:p w14:paraId="10E3D2AC"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0" w:type="dxa"/>
            <w:tcBorders>
              <w:top w:val="nil"/>
              <w:left w:val="nil"/>
              <w:bottom w:val="single" w:sz="4" w:space="0" w:color="auto"/>
              <w:right w:val="single" w:sz="4" w:space="0" w:color="auto"/>
            </w:tcBorders>
            <w:shd w:val="clear" w:color="000000" w:fill="FFFFFF"/>
            <w:vAlign w:val="center"/>
            <w:hideMark/>
          </w:tcPr>
          <w:p w14:paraId="0F15BC9F"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09" w:type="dxa"/>
            <w:tcBorders>
              <w:top w:val="nil"/>
              <w:left w:val="nil"/>
              <w:bottom w:val="single" w:sz="4" w:space="0" w:color="auto"/>
              <w:right w:val="single" w:sz="4" w:space="0" w:color="auto"/>
            </w:tcBorders>
            <w:shd w:val="clear" w:color="000000" w:fill="FFFFFF"/>
            <w:vAlign w:val="center"/>
            <w:hideMark/>
          </w:tcPr>
          <w:p w14:paraId="4FF1D2B6"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992" w:type="dxa"/>
            <w:tcBorders>
              <w:top w:val="nil"/>
              <w:left w:val="nil"/>
              <w:bottom w:val="single" w:sz="4" w:space="0" w:color="auto"/>
              <w:right w:val="single" w:sz="4" w:space="0" w:color="auto"/>
            </w:tcBorders>
            <w:shd w:val="clear" w:color="000000" w:fill="FFFFFF"/>
            <w:vAlign w:val="center"/>
            <w:hideMark/>
          </w:tcPr>
          <w:p w14:paraId="0B2D7DBE"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r>
      <w:tr w:rsidR="004529B3" w:rsidRPr="004529B3" w14:paraId="4403610B" w14:textId="77777777" w:rsidTr="004529B3">
        <w:tc>
          <w:tcPr>
            <w:tcW w:w="536" w:type="dxa"/>
            <w:tcBorders>
              <w:top w:val="nil"/>
              <w:left w:val="single" w:sz="4" w:space="0" w:color="auto"/>
              <w:bottom w:val="single" w:sz="4" w:space="0" w:color="auto"/>
              <w:right w:val="single" w:sz="4" w:space="0" w:color="auto"/>
            </w:tcBorders>
            <w:shd w:val="clear" w:color="000000" w:fill="FFFFFF"/>
            <w:vAlign w:val="center"/>
            <w:hideMark/>
          </w:tcPr>
          <w:p w14:paraId="331ED260"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2.15.</w:t>
            </w:r>
          </w:p>
        </w:tc>
        <w:tc>
          <w:tcPr>
            <w:tcW w:w="1628" w:type="dxa"/>
            <w:tcBorders>
              <w:top w:val="nil"/>
              <w:left w:val="nil"/>
              <w:bottom w:val="single" w:sz="4" w:space="0" w:color="auto"/>
              <w:right w:val="single" w:sz="4" w:space="0" w:color="auto"/>
            </w:tcBorders>
            <w:shd w:val="clear" w:color="auto" w:fill="auto"/>
            <w:vAlign w:val="center"/>
            <w:hideMark/>
          </w:tcPr>
          <w:p w14:paraId="40796AFE"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ТК-5 – ввод в школу</w:t>
            </w:r>
          </w:p>
        </w:tc>
        <w:tc>
          <w:tcPr>
            <w:tcW w:w="885" w:type="dxa"/>
            <w:tcBorders>
              <w:top w:val="nil"/>
              <w:left w:val="nil"/>
              <w:bottom w:val="single" w:sz="4" w:space="0" w:color="auto"/>
              <w:right w:val="single" w:sz="4" w:space="0" w:color="auto"/>
            </w:tcBorders>
            <w:shd w:val="clear" w:color="auto" w:fill="auto"/>
            <w:vAlign w:val="center"/>
            <w:hideMark/>
          </w:tcPr>
          <w:p w14:paraId="0D0A5C02"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133</w:t>
            </w:r>
          </w:p>
        </w:tc>
        <w:tc>
          <w:tcPr>
            <w:tcW w:w="1359" w:type="dxa"/>
            <w:tcBorders>
              <w:top w:val="nil"/>
              <w:left w:val="nil"/>
              <w:bottom w:val="single" w:sz="4" w:space="0" w:color="auto"/>
              <w:right w:val="single" w:sz="4" w:space="0" w:color="auto"/>
            </w:tcBorders>
            <w:shd w:val="clear" w:color="auto" w:fill="auto"/>
            <w:vAlign w:val="center"/>
            <w:hideMark/>
          </w:tcPr>
          <w:p w14:paraId="61786203"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16</w:t>
            </w:r>
          </w:p>
        </w:tc>
        <w:tc>
          <w:tcPr>
            <w:tcW w:w="1180" w:type="dxa"/>
            <w:tcBorders>
              <w:top w:val="nil"/>
              <w:left w:val="nil"/>
              <w:bottom w:val="single" w:sz="4" w:space="0" w:color="auto"/>
              <w:right w:val="single" w:sz="4" w:space="0" w:color="auto"/>
            </w:tcBorders>
            <w:shd w:val="clear" w:color="000000" w:fill="FFFFFF"/>
            <w:vAlign w:val="center"/>
            <w:hideMark/>
          </w:tcPr>
          <w:p w14:paraId="6254EA26"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1180" w:type="dxa"/>
            <w:tcBorders>
              <w:top w:val="nil"/>
              <w:left w:val="nil"/>
              <w:bottom w:val="single" w:sz="4" w:space="0" w:color="auto"/>
              <w:right w:val="single" w:sz="4" w:space="0" w:color="auto"/>
            </w:tcBorders>
            <w:shd w:val="clear" w:color="000000" w:fill="FFFFFF"/>
            <w:vAlign w:val="center"/>
            <w:hideMark/>
          </w:tcPr>
          <w:p w14:paraId="6EA7A492"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82" w:type="dxa"/>
            <w:tcBorders>
              <w:top w:val="nil"/>
              <w:left w:val="nil"/>
              <w:bottom w:val="single" w:sz="4" w:space="0" w:color="auto"/>
              <w:right w:val="single" w:sz="4" w:space="0" w:color="auto"/>
            </w:tcBorders>
            <w:shd w:val="clear" w:color="000000" w:fill="FFFFFF"/>
            <w:vAlign w:val="center"/>
            <w:hideMark/>
          </w:tcPr>
          <w:p w14:paraId="30615D0A" w14:textId="77777777" w:rsidR="004529B3" w:rsidRPr="004529B3" w:rsidRDefault="004529B3" w:rsidP="004529B3">
            <w:pPr>
              <w:spacing w:line="240" w:lineRule="auto"/>
              <w:jc w:val="left"/>
              <w:rPr>
                <w:rFonts w:eastAsia="Times New Roman" w:cs="Times New Roman"/>
                <w:b/>
                <w:bCs/>
                <w:i/>
                <w:iCs/>
                <w:color w:val="000000"/>
                <w:sz w:val="16"/>
                <w:szCs w:val="16"/>
                <w:lang w:eastAsia="ru-RU"/>
              </w:rPr>
            </w:pPr>
            <w:r w:rsidRPr="004529B3">
              <w:rPr>
                <w:rFonts w:eastAsia="Times New Roman" w:cs="Times New Roman"/>
                <w:b/>
                <w:bCs/>
                <w:i/>
                <w:iCs/>
                <w:color w:val="000000"/>
                <w:sz w:val="16"/>
                <w:szCs w:val="16"/>
                <w:lang w:eastAsia="ru-RU"/>
              </w:rPr>
              <w:t> </w:t>
            </w:r>
          </w:p>
        </w:tc>
        <w:tc>
          <w:tcPr>
            <w:tcW w:w="826" w:type="dxa"/>
            <w:tcBorders>
              <w:top w:val="nil"/>
              <w:left w:val="nil"/>
              <w:bottom w:val="single" w:sz="4" w:space="0" w:color="auto"/>
              <w:right w:val="single" w:sz="4" w:space="0" w:color="auto"/>
            </w:tcBorders>
            <w:shd w:val="clear" w:color="000000" w:fill="FFFFFF"/>
            <w:vAlign w:val="center"/>
            <w:hideMark/>
          </w:tcPr>
          <w:p w14:paraId="223B26F8"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4" w:type="dxa"/>
            <w:tcBorders>
              <w:top w:val="nil"/>
              <w:left w:val="nil"/>
              <w:bottom w:val="single" w:sz="4" w:space="0" w:color="auto"/>
              <w:right w:val="single" w:sz="4" w:space="0" w:color="auto"/>
            </w:tcBorders>
            <w:shd w:val="clear" w:color="000000" w:fill="FFFFFF"/>
            <w:vAlign w:val="center"/>
            <w:hideMark/>
          </w:tcPr>
          <w:p w14:paraId="5252C5DE"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4" w:type="dxa"/>
            <w:tcBorders>
              <w:top w:val="nil"/>
              <w:left w:val="nil"/>
              <w:bottom w:val="single" w:sz="4" w:space="0" w:color="auto"/>
              <w:right w:val="single" w:sz="4" w:space="0" w:color="auto"/>
            </w:tcBorders>
            <w:shd w:val="clear" w:color="000000" w:fill="FFFFFF"/>
            <w:vAlign w:val="center"/>
            <w:hideMark/>
          </w:tcPr>
          <w:p w14:paraId="4C7DC451"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74" w:type="dxa"/>
            <w:tcBorders>
              <w:top w:val="nil"/>
              <w:left w:val="nil"/>
              <w:bottom w:val="single" w:sz="4" w:space="0" w:color="auto"/>
              <w:right w:val="single" w:sz="4" w:space="0" w:color="auto"/>
            </w:tcBorders>
            <w:shd w:val="clear" w:color="000000" w:fill="FFFFFF"/>
            <w:vAlign w:val="center"/>
            <w:hideMark/>
          </w:tcPr>
          <w:p w14:paraId="0FE13C22"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74" w:type="dxa"/>
            <w:tcBorders>
              <w:top w:val="nil"/>
              <w:left w:val="nil"/>
              <w:bottom w:val="single" w:sz="4" w:space="0" w:color="auto"/>
              <w:right w:val="single" w:sz="4" w:space="0" w:color="auto"/>
            </w:tcBorders>
            <w:shd w:val="clear" w:color="000000" w:fill="FFFFFF"/>
            <w:vAlign w:val="center"/>
            <w:hideMark/>
          </w:tcPr>
          <w:p w14:paraId="4ECC9C9F"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74" w:type="dxa"/>
            <w:tcBorders>
              <w:top w:val="nil"/>
              <w:left w:val="nil"/>
              <w:bottom w:val="single" w:sz="4" w:space="0" w:color="auto"/>
              <w:right w:val="single" w:sz="4" w:space="0" w:color="auto"/>
            </w:tcBorders>
            <w:shd w:val="clear" w:color="000000" w:fill="FFFFFF"/>
            <w:vAlign w:val="center"/>
            <w:hideMark/>
          </w:tcPr>
          <w:p w14:paraId="1AA1696A"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74" w:type="dxa"/>
            <w:tcBorders>
              <w:top w:val="nil"/>
              <w:left w:val="nil"/>
              <w:bottom w:val="single" w:sz="4" w:space="0" w:color="auto"/>
              <w:right w:val="single" w:sz="4" w:space="0" w:color="auto"/>
            </w:tcBorders>
            <w:shd w:val="clear" w:color="000000" w:fill="FFFFFF"/>
            <w:vAlign w:val="center"/>
            <w:hideMark/>
          </w:tcPr>
          <w:p w14:paraId="3D55BF54"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535" w:type="dxa"/>
            <w:tcBorders>
              <w:top w:val="nil"/>
              <w:left w:val="nil"/>
              <w:bottom w:val="single" w:sz="4" w:space="0" w:color="auto"/>
              <w:right w:val="single" w:sz="4" w:space="0" w:color="auto"/>
            </w:tcBorders>
            <w:shd w:val="clear" w:color="000000" w:fill="FFFFFF"/>
            <w:vAlign w:val="center"/>
            <w:hideMark/>
          </w:tcPr>
          <w:p w14:paraId="1D99DFB8"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535" w:type="dxa"/>
            <w:tcBorders>
              <w:top w:val="nil"/>
              <w:left w:val="nil"/>
              <w:bottom w:val="single" w:sz="4" w:space="0" w:color="auto"/>
              <w:right w:val="single" w:sz="4" w:space="0" w:color="auto"/>
            </w:tcBorders>
            <w:shd w:val="clear" w:color="000000" w:fill="FFFFFF"/>
            <w:vAlign w:val="center"/>
            <w:hideMark/>
          </w:tcPr>
          <w:p w14:paraId="33286665"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535" w:type="dxa"/>
            <w:tcBorders>
              <w:top w:val="nil"/>
              <w:left w:val="nil"/>
              <w:bottom w:val="single" w:sz="4" w:space="0" w:color="auto"/>
              <w:right w:val="single" w:sz="4" w:space="0" w:color="auto"/>
            </w:tcBorders>
            <w:shd w:val="clear" w:color="000000" w:fill="FFFFFF"/>
            <w:vAlign w:val="center"/>
            <w:hideMark/>
          </w:tcPr>
          <w:p w14:paraId="2FECEE49"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986" w:type="dxa"/>
            <w:tcBorders>
              <w:top w:val="nil"/>
              <w:left w:val="nil"/>
              <w:bottom w:val="single" w:sz="4" w:space="0" w:color="auto"/>
              <w:right w:val="single" w:sz="4" w:space="0" w:color="auto"/>
            </w:tcBorders>
            <w:shd w:val="clear" w:color="000000" w:fill="FFFFFF"/>
            <w:vAlign w:val="center"/>
            <w:hideMark/>
          </w:tcPr>
          <w:p w14:paraId="2F7E25D6"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1" w:type="dxa"/>
            <w:tcBorders>
              <w:top w:val="nil"/>
              <w:left w:val="nil"/>
              <w:bottom w:val="single" w:sz="4" w:space="0" w:color="auto"/>
              <w:right w:val="single" w:sz="4" w:space="0" w:color="auto"/>
            </w:tcBorders>
            <w:shd w:val="clear" w:color="000000" w:fill="FFFFFF"/>
            <w:vAlign w:val="center"/>
            <w:hideMark/>
          </w:tcPr>
          <w:p w14:paraId="157E48E1"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0" w:type="dxa"/>
            <w:tcBorders>
              <w:top w:val="nil"/>
              <w:left w:val="nil"/>
              <w:bottom w:val="single" w:sz="4" w:space="0" w:color="auto"/>
              <w:right w:val="single" w:sz="4" w:space="0" w:color="auto"/>
            </w:tcBorders>
            <w:shd w:val="clear" w:color="000000" w:fill="FFFFFF"/>
            <w:vAlign w:val="center"/>
            <w:hideMark/>
          </w:tcPr>
          <w:p w14:paraId="28BE93D1"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1" w:type="dxa"/>
            <w:tcBorders>
              <w:top w:val="nil"/>
              <w:left w:val="nil"/>
              <w:bottom w:val="single" w:sz="4" w:space="0" w:color="auto"/>
              <w:right w:val="single" w:sz="4" w:space="0" w:color="auto"/>
            </w:tcBorders>
            <w:shd w:val="clear" w:color="000000" w:fill="FFFFFF"/>
            <w:vAlign w:val="center"/>
            <w:hideMark/>
          </w:tcPr>
          <w:p w14:paraId="3239759E"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09" w:type="dxa"/>
            <w:tcBorders>
              <w:top w:val="nil"/>
              <w:left w:val="nil"/>
              <w:bottom w:val="single" w:sz="4" w:space="0" w:color="auto"/>
              <w:right w:val="single" w:sz="4" w:space="0" w:color="auto"/>
            </w:tcBorders>
            <w:shd w:val="clear" w:color="000000" w:fill="FFFFFF"/>
            <w:vAlign w:val="center"/>
            <w:hideMark/>
          </w:tcPr>
          <w:p w14:paraId="61620D2E"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567" w:type="dxa"/>
            <w:tcBorders>
              <w:top w:val="nil"/>
              <w:left w:val="nil"/>
              <w:bottom w:val="single" w:sz="4" w:space="0" w:color="auto"/>
              <w:right w:val="single" w:sz="4" w:space="0" w:color="auto"/>
            </w:tcBorders>
            <w:shd w:val="clear" w:color="000000" w:fill="FFFFFF"/>
            <w:vAlign w:val="center"/>
            <w:hideMark/>
          </w:tcPr>
          <w:p w14:paraId="09A0954D"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0" w:type="dxa"/>
            <w:tcBorders>
              <w:top w:val="nil"/>
              <w:left w:val="nil"/>
              <w:bottom w:val="single" w:sz="4" w:space="0" w:color="auto"/>
              <w:right w:val="single" w:sz="4" w:space="0" w:color="auto"/>
            </w:tcBorders>
            <w:shd w:val="clear" w:color="000000" w:fill="FFFFFF"/>
            <w:vAlign w:val="center"/>
            <w:hideMark/>
          </w:tcPr>
          <w:p w14:paraId="708C5A8D"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09" w:type="dxa"/>
            <w:tcBorders>
              <w:top w:val="nil"/>
              <w:left w:val="nil"/>
              <w:bottom w:val="single" w:sz="4" w:space="0" w:color="auto"/>
              <w:right w:val="single" w:sz="4" w:space="0" w:color="auto"/>
            </w:tcBorders>
            <w:shd w:val="clear" w:color="000000" w:fill="FFFFFF"/>
            <w:vAlign w:val="center"/>
            <w:hideMark/>
          </w:tcPr>
          <w:p w14:paraId="537ABA2C"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992" w:type="dxa"/>
            <w:tcBorders>
              <w:top w:val="nil"/>
              <w:left w:val="nil"/>
              <w:bottom w:val="single" w:sz="4" w:space="0" w:color="auto"/>
              <w:right w:val="single" w:sz="4" w:space="0" w:color="auto"/>
            </w:tcBorders>
            <w:shd w:val="clear" w:color="000000" w:fill="FFFFFF"/>
            <w:vAlign w:val="center"/>
            <w:hideMark/>
          </w:tcPr>
          <w:p w14:paraId="26451A01"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r>
      <w:tr w:rsidR="004529B3" w:rsidRPr="004529B3" w14:paraId="18B8C124" w14:textId="77777777" w:rsidTr="004529B3">
        <w:tc>
          <w:tcPr>
            <w:tcW w:w="536" w:type="dxa"/>
            <w:tcBorders>
              <w:top w:val="nil"/>
              <w:left w:val="single" w:sz="4" w:space="0" w:color="auto"/>
              <w:bottom w:val="single" w:sz="4" w:space="0" w:color="auto"/>
              <w:right w:val="single" w:sz="4" w:space="0" w:color="auto"/>
            </w:tcBorders>
            <w:shd w:val="clear" w:color="000000" w:fill="FFFFFF"/>
            <w:vAlign w:val="center"/>
            <w:hideMark/>
          </w:tcPr>
          <w:p w14:paraId="50AEC42D"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1628" w:type="dxa"/>
            <w:tcBorders>
              <w:top w:val="nil"/>
              <w:left w:val="nil"/>
              <w:bottom w:val="single" w:sz="4" w:space="0" w:color="auto"/>
              <w:right w:val="single" w:sz="4" w:space="0" w:color="auto"/>
            </w:tcBorders>
            <w:shd w:val="clear" w:color="000000" w:fill="FFFFFF"/>
            <w:vAlign w:val="center"/>
            <w:hideMark/>
          </w:tcPr>
          <w:p w14:paraId="5BA8E2BD" w14:textId="77777777" w:rsidR="004529B3" w:rsidRPr="004529B3" w:rsidRDefault="004529B3" w:rsidP="004529B3">
            <w:pPr>
              <w:spacing w:line="240" w:lineRule="auto"/>
              <w:rPr>
                <w:rFonts w:eastAsia="Times New Roman" w:cs="Times New Roman"/>
                <w:i/>
                <w:iCs/>
                <w:color w:val="000000"/>
                <w:sz w:val="16"/>
                <w:szCs w:val="16"/>
                <w:lang w:eastAsia="ru-RU"/>
              </w:rPr>
            </w:pPr>
            <w:r w:rsidRPr="004529B3">
              <w:rPr>
                <w:rFonts w:eastAsia="Times New Roman" w:cs="Times New Roman"/>
                <w:i/>
                <w:iCs/>
                <w:color w:val="000000"/>
                <w:sz w:val="16"/>
                <w:szCs w:val="16"/>
                <w:lang w:eastAsia="ru-RU"/>
              </w:rPr>
              <w:t>в текущих ценах, тыс. руб.</w:t>
            </w:r>
          </w:p>
        </w:tc>
        <w:tc>
          <w:tcPr>
            <w:tcW w:w="885" w:type="dxa"/>
            <w:tcBorders>
              <w:top w:val="nil"/>
              <w:left w:val="nil"/>
              <w:bottom w:val="single" w:sz="4" w:space="0" w:color="auto"/>
              <w:right w:val="single" w:sz="4" w:space="0" w:color="auto"/>
            </w:tcBorders>
            <w:shd w:val="clear" w:color="000000" w:fill="FFFFFF"/>
            <w:vAlign w:val="center"/>
            <w:hideMark/>
          </w:tcPr>
          <w:p w14:paraId="790F582E"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1359" w:type="dxa"/>
            <w:tcBorders>
              <w:top w:val="nil"/>
              <w:left w:val="nil"/>
              <w:bottom w:val="single" w:sz="4" w:space="0" w:color="auto"/>
              <w:right w:val="single" w:sz="4" w:space="0" w:color="auto"/>
            </w:tcBorders>
            <w:shd w:val="clear" w:color="000000" w:fill="FFFFFF"/>
            <w:vAlign w:val="center"/>
            <w:hideMark/>
          </w:tcPr>
          <w:p w14:paraId="5CB6CFA6"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1180" w:type="dxa"/>
            <w:tcBorders>
              <w:top w:val="nil"/>
              <w:left w:val="nil"/>
              <w:bottom w:val="single" w:sz="4" w:space="0" w:color="auto"/>
              <w:right w:val="single" w:sz="4" w:space="0" w:color="auto"/>
            </w:tcBorders>
            <w:shd w:val="clear" w:color="000000" w:fill="FFFFFF"/>
            <w:vAlign w:val="center"/>
            <w:hideMark/>
          </w:tcPr>
          <w:p w14:paraId="6C4905B8" w14:textId="77777777" w:rsidR="004529B3" w:rsidRPr="004529B3" w:rsidRDefault="004529B3" w:rsidP="004529B3">
            <w:pPr>
              <w:spacing w:line="240" w:lineRule="auto"/>
              <w:jc w:val="center"/>
              <w:rPr>
                <w:rFonts w:eastAsia="Times New Roman" w:cs="Times New Roman"/>
                <w:b/>
                <w:bCs/>
                <w:i/>
                <w:iCs/>
                <w:color w:val="000000"/>
                <w:sz w:val="16"/>
                <w:szCs w:val="16"/>
                <w:lang w:eastAsia="ru-RU"/>
              </w:rPr>
            </w:pPr>
            <w:r w:rsidRPr="004529B3">
              <w:rPr>
                <w:rFonts w:eastAsia="Times New Roman" w:cs="Times New Roman"/>
                <w:b/>
                <w:bCs/>
                <w:i/>
                <w:iCs/>
                <w:color w:val="000000"/>
                <w:sz w:val="16"/>
                <w:szCs w:val="16"/>
                <w:lang w:eastAsia="ru-RU"/>
              </w:rPr>
              <w:t>614,50</w:t>
            </w:r>
          </w:p>
        </w:tc>
        <w:tc>
          <w:tcPr>
            <w:tcW w:w="1180" w:type="dxa"/>
            <w:tcBorders>
              <w:top w:val="nil"/>
              <w:left w:val="nil"/>
              <w:bottom w:val="single" w:sz="4" w:space="0" w:color="auto"/>
              <w:right w:val="single" w:sz="4" w:space="0" w:color="auto"/>
            </w:tcBorders>
            <w:shd w:val="clear" w:color="000000" w:fill="FFFFFF"/>
            <w:vAlign w:val="center"/>
            <w:hideMark/>
          </w:tcPr>
          <w:p w14:paraId="486D4BB2" w14:textId="77777777" w:rsidR="004529B3" w:rsidRPr="004529B3" w:rsidRDefault="004529B3" w:rsidP="004529B3">
            <w:pPr>
              <w:spacing w:line="240" w:lineRule="auto"/>
              <w:jc w:val="center"/>
              <w:rPr>
                <w:rFonts w:eastAsia="Times New Roman" w:cs="Times New Roman"/>
                <w:b/>
                <w:bCs/>
                <w:i/>
                <w:iCs/>
                <w:color w:val="000000"/>
                <w:sz w:val="16"/>
                <w:szCs w:val="16"/>
                <w:lang w:eastAsia="ru-RU"/>
              </w:rPr>
            </w:pPr>
            <w:r w:rsidRPr="004529B3">
              <w:rPr>
                <w:rFonts w:eastAsia="Times New Roman" w:cs="Times New Roman"/>
                <w:b/>
                <w:bCs/>
                <w:i/>
                <w:iCs/>
                <w:color w:val="000000"/>
                <w:sz w:val="16"/>
                <w:szCs w:val="16"/>
                <w:lang w:eastAsia="ru-RU"/>
              </w:rPr>
              <w:t> </w:t>
            </w:r>
          </w:p>
        </w:tc>
        <w:tc>
          <w:tcPr>
            <w:tcW w:w="882" w:type="dxa"/>
            <w:tcBorders>
              <w:top w:val="nil"/>
              <w:left w:val="nil"/>
              <w:bottom w:val="single" w:sz="4" w:space="0" w:color="auto"/>
              <w:right w:val="single" w:sz="4" w:space="0" w:color="auto"/>
            </w:tcBorders>
            <w:shd w:val="clear" w:color="000000" w:fill="FFFFFF"/>
            <w:vAlign w:val="center"/>
            <w:hideMark/>
          </w:tcPr>
          <w:p w14:paraId="23FDBC37"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614,50</w:t>
            </w:r>
          </w:p>
        </w:tc>
        <w:tc>
          <w:tcPr>
            <w:tcW w:w="826" w:type="dxa"/>
            <w:tcBorders>
              <w:top w:val="nil"/>
              <w:left w:val="nil"/>
              <w:bottom w:val="single" w:sz="4" w:space="0" w:color="auto"/>
              <w:right w:val="single" w:sz="4" w:space="0" w:color="auto"/>
            </w:tcBorders>
            <w:shd w:val="clear" w:color="000000" w:fill="FFFFFF"/>
            <w:vAlign w:val="center"/>
            <w:hideMark/>
          </w:tcPr>
          <w:p w14:paraId="582A4792"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4" w:type="dxa"/>
            <w:tcBorders>
              <w:top w:val="nil"/>
              <w:left w:val="nil"/>
              <w:bottom w:val="single" w:sz="4" w:space="0" w:color="auto"/>
              <w:right w:val="single" w:sz="4" w:space="0" w:color="auto"/>
            </w:tcBorders>
            <w:shd w:val="clear" w:color="000000" w:fill="FFFFFF"/>
            <w:vAlign w:val="center"/>
            <w:hideMark/>
          </w:tcPr>
          <w:p w14:paraId="690891B7"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4" w:type="dxa"/>
            <w:tcBorders>
              <w:top w:val="nil"/>
              <w:left w:val="nil"/>
              <w:bottom w:val="single" w:sz="4" w:space="0" w:color="auto"/>
              <w:right w:val="single" w:sz="4" w:space="0" w:color="auto"/>
            </w:tcBorders>
            <w:shd w:val="clear" w:color="000000" w:fill="FFFFFF"/>
            <w:vAlign w:val="center"/>
            <w:hideMark/>
          </w:tcPr>
          <w:p w14:paraId="08CB05FB"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74" w:type="dxa"/>
            <w:tcBorders>
              <w:top w:val="nil"/>
              <w:left w:val="nil"/>
              <w:bottom w:val="single" w:sz="4" w:space="0" w:color="auto"/>
              <w:right w:val="single" w:sz="4" w:space="0" w:color="auto"/>
            </w:tcBorders>
            <w:shd w:val="clear" w:color="000000" w:fill="FFFFFF"/>
            <w:vAlign w:val="center"/>
            <w:hideMark/>
          </w:tcPr>
          <w:p w14:paraId="6FB12242"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74" w:type="dxa"/>
            <w:tcBorders>
              <w:top w:val="nil"/>
              <w:left w:val="nil"/>
              <w:bottom w:val="single" w:sz="4" w:space="0" w:color="auto"/>
              <w:right w:val="single" w:sz="4" w:space="0" w:color="auto"/>
            </w:tcBorders>
            <w:shd w:val="clear" w:color="000000" w:fill="FFFFFF"/>
            <w:vAlign w:val="center"/>
            <w:hideMark/>
          </w:tcPr>
          <w:p w14:paraId="797C2107"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74" w:type="dxa"/>
            <w:tcBorders>
              <w:top w:val="nil"/>
              <w:left w:val="nil"/>
              <w:bottom w:val="single" w:sz="4" w:space="0" w:color="auto"/>
              <w:right w:val="single" w:sz="4" w:space="0" w:color="auto"/>
            </w:tcBorders>
            <w:shd w:val="clear" w:color="000000" w:fill="FFFFFF"/>
            <w:vAlign w:val="center"/>
            <w:hideMark/>
          </w:tcPr>
          <w:p w14:paraId="2A0C0ED8"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74" w:type="dxa"/>
            <w:tcBorders>
              <w:top w:val="nil"/>
              <w:left w:val="nil"/>
              <w:bottom w:val="single" w:sz="4" w:space="0" w:color="auto"/>
              <w:right w:val="single" w:sz="4" w:space="0" w:color="auto"/>
            </w:tcBorders>
            <w:shd w:val="clear" w:color="000000" w:fill="FFFFFF"/>
            <w:vAlign w:val="center"/>
            <w:hideMark/>
          </w:tcPr>
          <w:p w14:paraId="2BA22D57"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535" w:type="dxa"/>
            <w:tcBorders>
              <w:top w:val="nil"/>
              <w:left w:val="nil"/>
              <w:bottom w:val="single" w:sz="4" w:space="0" w:color="auto"/>
              <w:right w:val="single" w:sz="4" w:space="0" w:color="auto"/>
            </w:tcBorders>
            <w:shd w:val="clear" w:color="000000" w:fill="FFFFFF"/>
            <w:vAlign w:val="center"/>
            <w:hideMark/>
          </w:tcPr>
          <w:p w14:paraId="07B23747"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535" w:type="dxa"/>
            <w:tcBorders>
              <w:top w:val="nil"/>
              <w:left w:val="nil"/>
              <w:bottom w:val="single" w:sz="4" w:space="0" w:color="auto"/>
              <w:right w:val="single" w:sz="4" w:space="0" w:color="auto"/>
            </w:tcBorders>
            <w:shd w:val="clear" w:color="000000" w:fill="FFFFFF"/>
            <w:vAlign w:val="center"/>
            <w:hideMark/>
          </w:tcPr>
          <w:p w14:paraId="5AFF5C02"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535" w:type="dxa"/>
            <w:tcBorders>
              <w:top w:val="nil"/>
              <w:left w:val="nil"/>
              <w:bottom w:val="single" w:sz="4" w:space="0" w:color="auto"/>
              <w:right w:val="single" w:sz="4" w:space="0" w:color="auto"/>
            </w:tcBorders>
            <w:shd w:val="clear" w:color="000000" w:fill="FFFFFF"/>
            <w:vAlign w:val="center"/>
            <w:hideMark/>
          </w:tcPr>
          <w:p w14:paraId="1179A1EE"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986" w:type="dxa"/>
            <w:tcBorders>
              <w:top w:val="nil"/>
              <w:left w:val="nil"/>
              <w:bottom w:val="single" w:sz="4" w:space="0" w:color="auto"/>
              <w:right w:val="single" w:sz="4" w:space="0" w:color="auto"/>
            </w:tcBorders>
            <w:shd w:val="clear" w:color="000000" w:fill="FFFFFF"/>
            <w:vAlign w:val="center"/>
            <w:hideMark/>
          </w:tcPr>
          <w:p w14:paraId="0245DBD7"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1" w:type="dxa"/>
            <w:tcBorders>
              <w:top w:val="nil"/>
              <w:left w:val="nil"/>
              <w:bottom w:val="single" w:sz="4" w:space="0" w:color="auto"/>
              <w:right w:val="single" w:sz="4" w:space="0" w:color="auto"/>
            </w:tcBorders>
            <w:shd w:val="clear" w:color="000000" w:fill="FFFFFF"/>
            <w:vAlign w:val="center"/>
            <w:hideMark/>
          </w:tcPr>
          <w:p w14:paraId="4D0F794F"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0" w:type="dxa"/>
            <w:tcBorders>
              <w:top w:val="nil"/>
              <w:left w:val="nil"/>
              <w:bottom w:val="single" w:sz="4" w:space="0" w:color="auto"/>
              <w:right w:val="single" w:sz="4" w:space="0" w:color="auto"/>
            </w:tcBorders>
            <w:shd w:val="clear" w:color="000000" w:fill="FFFFFF"/>
            <w:vAlign w:val="center"/>
            <w:hideMark/>
          </w:tcPr>
          <w:p w14:paraId="65AD9A00"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1" w:type="dxa"/>
            <w:tcBorders>
              <w:top w:val="nil"/>
              <w:left w:val="nil"/>
              <w:bottom w:val="single" w:sz="4" w:space="0" w:color="auto"/>
              <w:right w:val="single" w:sz="4" w:space="0" w:color="auto"/>
            </w:tcBorders>
            <w:shd w:val="clear" w:color="000000" w:fill="FFFFFF"/>
            <w:vAlign w:val="center"/>
            <w:hideMark/>
          </w:tcPr>
          <w:p w14:paraId="4FF9DBB9"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09" w:type="dxa"/>
            <w:tcBorders>
              <w:top w:val="nil"/>
              <w:left w:val="nil"/>
              <w:bottom w:val="single" w:sz="4" w:space="0" w:color="auto"/>
              <w:right w:val="single" w:sz="4" w:space="0" w:color="auto"/>
            </w:tcBorders>
            <w:shd w:val="clear" w:color="000000" w:fill="FFFFFF"/>
            <w:vAlign w:val="center"/>
            <w:hideMark/>
          </w:tcPr>
          <w:p w14:paraId="3F6F2D5C"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567" w:type="dxa"/>
            <w:tcBorders>
              <w:top w:val="nil"/>
              <w:left w:val="nil"/>
              <w:bottom w:val="single" w:sz="4" w:space="0" w:color="auto"/>
              <w:right w:val="single" w:sz="4" w:space="0" w:color="auto"/>
            </w:tcBorders>
            <w:shd w:val="clear" w:color="000000" w:fill="FFFFFF"/>
            <w:vAlign w:val="center"/>
            <w:hideMark/>
          </w:tcPr>
          <w:p w14:paraId="272C0481"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0" w:type="dxa"/>
            <w:tcBorders>
              <w:top w:val="nil"/>
              <w:left w:val="nil"/>
              <w:bottom w:val="single" w:sz="4" w:space="0" w:color="auto"/>
              <w:right w:val="single" w:sz="4" w:space="0" w:color="auto"/>
            </w:tcBorders>
            <w:shd w:val="clear" w:color="000000" w:fill="FFFFFF"/>
            <w:vAlign w:val="center"/>
            <w:hideMark/>
          </w:tcPr>
          <w:p w14:paraId="5EB599C9"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09" w:type="dxa"/>
            <w:tcBorders>
              <w:top w:val="nil"/>
              <w:left w:val="nil"/>
              <w:bottom w:val="single" w:sz="4" w:space="0" w:color="auto"/>
              <w:right w:val="single" w:sz="4" w:space="0" w:color="auto"/>
            </w:tcBorders>
            <w:shd w:val="clear" w:color="000000" w:fill="FFFFFF"/>
            <w:vAlign w:val="center"/>
            <w:hideMark/>
          </w:tcPr>
          <w:p w14:paraId="77D99473"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992" w:type="dxa"/>
            <w:tcBorders>
              <w:top w:val="nil"/>
              <w:left w:val="nil"/>
              <w:bottom w:val="single" w:sz="4" w:space="0" w:color="auto"/>
              <w:right w:val="single" w:sz="4" w:space="0" w:color="auto"/>
            </w:tcBorders>
            <w:shd w:val="clear" w:color="000000" w:fill="FFFFFF"/>
            <w:vAlign w:val="center"/>
            <w:hideMark/>
          </w:tcPr>
          <w:p w14:paraId="7120F736"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r>
      <w:tr w:rsidR="004529B3" w:rsidRPr="004529B3" w14:paraId="3C75785C" w14:textId="77777777" w:rsidTr="004529B3">
        <w:tc>
          <w:tcPr>
            <w:tcW w:w="536" w:type="dxa"/>
            <w:tcBorders>
              <w:top w:val="nil"/>
              <w:left w:val="single" w:sz="4" w:space="0" w:color="auto"/>
              <w:bottom w:val="single" w:sz="4" w:space="0" w:color="auto"/>
              <w:right w:val="single" w:sz="4" w:space="0" w:color="auto"/>
            </w:tcBorders>
            <w:shd w:val="clear" w:color="000000" w:fill="FFFFFF"/>
            <w:vAlign w:val="center"/>
            <w:hideMark/>
          </w:tcPr>
          <w:p w14:paraId="02D63290"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1628" w:type="dxa"/>
            <w:tcBorders>
              <w:top w:val="nil"/>
              <w:left w:val="nil"/>
              <w:bottom w:val="single" w:sz="4" w:space="0" w:color="auto"/>
              <w:right w:val="single" w:sz="4" w:space="0" w:color="auto"/>
            </w:tcBorders>
            <w:shd w:val="clear" w:color="000000" w:fill="FFFFFF"/>
            <w:vAlign w:val="center"/>
            <w:hideMark/>
          </w:tcPr>
          <w:p w14:paraId="6E5E5F6E" w14:textId="77777777" w:rsidR="004529B3" w:rsidRPr="004529B3" w:rsidRDefault="004529B3" w:rsidP="004529B3">
            <w:pPr>
              <w:spacing w:line="240" w:lineRule="auto"/>
              <w:rPr>
                <w:rFonts w:eastAsia="Times New Roman" w:cs="Times New Roman"/>
                <w:i/>
                <w:iCs/>
                <w:color w:val="000000"/>
                <w:sz w:val="16"/>
                <w:szCs w:val="16"/>
                <w:lang w:eastAsia="ru-RU"/>
              </w:rPr>
            </w:pPr>
            <w:r w:rsidRPr="004529B3">
              <w:rPr>
                <w:rFonts w:eastAsia="Times New Roman" w:cs="Times New Roman"/>
                <w:i/>
                <w:iCs/>
                <w:color w:val="000000"/>
                <w:sz w:val="16"/>
                <w:szCs w:val="16"/>
                <w:lang w:eastAsia="ru-RU"/>
              </w:rPr>
              <w:t xml:space="preserve"> в прогнозных ценах, тыс. руб.</w:t>
            </w:r>
          </w:p>
        </w:tc>
        <w:tc>
          <w:tcPr>
            <w:tcW w:w="885" w:type="dxa"/>
            <w:tcBorders>
              <w:top w:val="nil"/>
              <w:left w:val="nil"/>
              <w:bottom w:val="single" w:sz="4" w:space="0" w:color="auto"/>
              <w:right w:val="single" w:sz="4" w:space="0" w:color="auto"/>
            </w:tcBorders>
            <w:shd w:val="clear" w:color="000000" w:fill="FFFFFF"/>
            <w:vAlign w:val="center"/>
            <w:hideMark/>
          </w:tcPr>
          <w:p w14:paraId="357FE3BE"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1359" w:type="dxa"/>
            <w:tcBorders>
              <w:top w:val="nil"/>
              <w:left w:val="nil"/>
              <w:bottom w:val="single" w:sz="4" w:space="0" w:color="auto"/>
              <w:right w:val="single" w:sz="4" w:space="0" w:color="auto"/>
            </w:tcBorders>
            <w:shd w:val="clear" w:color="000000" w:fill="FFFFFF"/>
            <w:vAlign w:val="center"/>
            <w:hideMark/>
          </w:tcPr>
          <w:p w14:paraId="0650C645"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1180" w:type="dxa"/>
            <w:tcBorders>
              <w:top w:val="nil"/>
              <w:left w:val="nil"/>
              <w:bottom w:val="single" w:sz="4" w:space="0" w:color="auto"/>
              <w:right w:val="single" w:sz="4" w:space="0" w:color="auto"/>
            </w:tcBorders>
            <w:shd w:val="clear" w:color="000000" w:fill="FFFFFF"/>
            <w:vAlign w:val="center"/>
            <w:hideMark/>
          </w:tcPr>
          <w:p w14:paraId="63D2FB2A" w14:textId="77777777" w:rsidR="004529B3" w:rsidRPr="004529B3" w:rsidRDefault="004529B3" w:rsidP="004529B3">
            <w:pPr>
              <w:spacing w:line="240" w:lineRule="auto"/>
              <w:jc w:val="center"/>
              <w:rPr>
                <w:rFonts w:eastAsia="Times New Roman" w:cs="Times New Roman"/>
                <w:b/>
                <w:bCs/>
                <w:i/>
                <w:iCs/>
                <w:color w:val="000000"/>
                <w:sz w:val="16"/>
                <w:szCs w:val="16"/>
                <w:lang w:eastAsia="ru-RU"/>
              </w:rPr>
            </w:pPr>
            <w:r w:rsidRPr="004529B3">
              <w:rPr>
                <w:rFonts w:eastAsia="Times New Roman" w:cs="Times New Roman"/>
                <w:b/>
                <w:bCs/>
                <w:i/>
                <w:iCs/>
                <w:color w:val="000000"/>
                <w:sz w:val="16"/>
                <w:szCs w:val="16"/>
                <w:lang w:eastAsia="ru-RU"/>
              </w:rPr>
              <w:t> </w:t>
            </w:r>
          </w:p>
        </w:tc>
        <w:tc>
          <w:tcPr>
            <w:tcW w:w="1180" w:type="dxa"/>
            <w:tcBorders>
              <w:top w:val="nil"/>
              <w:left w:val="nil"/>
              <w:bottom w:val="single" w:sz="4" w:space="0" w:color="auto"/>
              <w:right w:val="single" w:sz="4" w:space="0" w:color="auto"/>
            </w:tcBorders>
            <w:shd w:val="clear" w:color="000000" w:fill="FFFFFF"/>
            <w:vAlign w:val="center"/>
            <w:hideMark/>
          </w:tcPr>
          <w:p w14:paraId="2FFA59A5" w14:textId="77777777" w:rsidR="004529B3" w:rsidRPr="004529B3" w:rsidRDefault="004529B3" w:rsidP="004529B3">
            <w:pPr>
              <w:spacing w:line="240" w:lineRule="auto"/>
              <w:jc w:val="center"/>
              <w:rPr>
                <w:rFonts w:eastAsia="Times New Roman" w:cs="Times New Roman"/>
                <w:b/>
                <w:bCs/>
                <w:i/>
                <w:iCs/>
                <w:color w:val="000000"/>
                <w:sz w:val="16"/>
                <w:szCs w:val="16"/>
                <w:lang w:eastAsia="ru-RU"/>
              </w:rPr>
            </w:pPr>
            <w:r w:rsidRPr="004529B3">
              <w:rPr>
                <w:rFonts w:eastAsia="Times New Roman" w:cs="Times New Roman"/>
                <w:b/>
                <w:bCs/>
                <w:i/>
                <w:iCs/>
                <w:color w:val="000000"/>
                <w:sz w:val="16"/>
                <w:szCs w:val="16"/>
                <w:lang w:eastAsia="ru-RU"/>
              </w:rPr>
              <w:t>614,50</w:t>
            </w:r>
          </w:p>
        </w:tc>
        <w:tc>
          <w:tcPr>
            <w:tcW w:w="882" w:type="dxa"/>
            <w:tcBorders>
              <w:top w:val="nil"/>
              <w:left w:val="nil"/>
              <w:bottom w:val="single" w:sz="4" w:space="0" w:color="auto"/>
              <w:right w:val="single" w:sz="4" w:space="0" w:color="auto"/>
            </w:tcBorders>
            <w:shd w:val="clear" w:color="000000" w:fill="FFFFFF"/>
            <w:vAlign w:val="center"/>
            <w:hideMark/>
          </w:tcPr>
          <w:p w14:paraId="324DCB2F"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614,50</w:t>
            </w:r>
          </w:p>
        </w:tc>
        <w:tc>
          <w:tcPr>
            <w:tcW w:w="826" w:type="dxa"/>
            <w:tcBorders>
              <w:top w:val="nil"/>
              <w:left w:val="nil"/>
              <w:bottom w:val="single" w:sz="4" w:space="0" w:color="auto"/>
              <w:right w:val="single" w:sz="4" w:space="0" w:color="auto"/>
            </w:tcBorders>
            <w:shd w:val="clear" w:color="000000" w:fill="FFFFFF"/>
            <w:vAlign w:val="center"/>
            <w:hideMark/>
          </w:tcPr>
          <w:p w14:paraId="6D78A569"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4" w:type="dxa"/>
            <w:tcBorders>
              <w:top w:val="nil"/>
              <w:left w:val="nil"/>
              <w:bottom w:val="single" w:sz="4" w:space="0" w:color="auto"/>
              <w:right w:val="single" w:sz="4" w:space="0" w:color="auto"/>
            </w:tcBorders>
            <w:shd w:val="clear" w:color="000000" w:fill="FFFFFF"/>
            <w:vAlign w:val="center"/>
            <w:hideMark/>
          </w:tcPr>
          <w:p w14:paraId="486E9718"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4" w:type="dxa"/>
            <w:tcBorders>
              <w:top w:val="nil"/>
              <w:left w:val="nil"/>
              <w:bottom w:val="single" w:sz="4" w:space="0" w:color="auto"/>
              <w:right w:val="single" w:sz="4" w:space="0" w:color="auto"/>
            </w:tcBorders>
            <w:shd w:val="clear" w:color="000000" w:fill="FFFFFF"/>
            <w:vAlign w:val="center"/>
            <w:hideMark/>
          </w:tcPr>
          <w:p w14:paraId="55A74790"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74" w:type="dxa"/>
            <w:tcBorders>
              <w:top w:val="nil"/>
              <w:left w:val="nil"/>
              <w:bottom w:val="single" w:sz="4" w:space="0" w:color="auto"/>
              <w:right w:val="single" w:sz="4" w:space="0" w:color="auto"/>
            </w:tcBorders>
            <w:shd w:val="clear" w:color="000000" w:fill="FFFFFF"/>
            <w:vAlign w:val="center"/>
            <w:hideMark/>
          </w:tcPr>
          <w:p w14:paraId="0D7142F8"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74" w:type="dxa"/>
            <w:tcBorders>
              <w:top w:val="nil"/>
              <w:left w:val="nil"/>
              <w:bottom w:val="single" w:sz="4" w:space="0" w:color="auto"/>
              <w:right w:val="single" w:sz="4" w:space="0" w:color="auto"/>
            </w:tcBorders>
            <w:shd w:val="clear" w:color="000000" w:fill="FFFFFF"/>
            <w:vAlign w:val="center"/>
            <w:hideMark/>
          </w:tcPr>
          <w:p w14:paraId="4D22EDE6"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74" w:type="dxa"/>
            <w:tcBorders>
              <w:top w:val="nil"/>
              <w:left w:val="nil"/>
              <w:bottom w:val="single" w:sz="4" w:space="0" w:color="auto"/>
              <w:right w:val="single" w:sz="4" w:space="0" w:color="auto"/>
            </w:tcBorders>
            <w:shd w:val="clear" w:color="000000" w:fill="FFFFFF"/>
            <w:vAlign w:val="center"/>
            <w:hideMark/>
          </w:tcPr>
          <w:p w14:paraId="500D672C"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74" w:type="dxa"/>
            <w:tcBorders>
              <w:top w:val="nil"/>
              <w:left w:val="nil"/>
              <w:bottom w:val="single" w:sz="4" w:space="0" w:color="auto"/>
              <w:right w:val="single" w:sz="4" w:space="0" w:color="auto"/>
            </w:tcBorders>
            <w:shd w:val="clear" w:color="000000" w:fill="FFFFFF"/>
            <w:vAlign w:val="center"/>
            <w:hideMark/>
          </w:tcPr>
          <w:p w14:paraId="2D3BDBED"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535" w:type="dxa"/>
            <w:tcBorders>
              <w:top w:val="nil"/>
              <w:left w:val="nil"/>
              <w:bottom w:val="single" w:sz="4" w:space="0" w:color="auto"/>
              <w:right w:val="single" w:sz="4" w:space="0" w:color="auto"/>
            </w:tcBorders>
            <w:shd w:val="clear" w:color="000000" w:fill="FFFFFF"/>
            <w:vAlign w:val="center"/>
            <w:hideMark/>
          </w:tcPr>
          <w:p w14:paraId="6C70DDE0"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535" w:type="dxa"/>
            <w:tcBorders>
              <w:top w:val="nil"/>
              <w:left w:val="nil"/>
              <w:bottom w:val="single" w:sz="4" w:space="0" w:color="auto"/>
              <w:right w:val="single" w:sz="4" w:space="0" w:color="auto"/>
            </w:tcBorders>
            <w:shd w:val="clear" w:color="000000" w:fill="FFFFFF"/>
            <w:vAlign w:val="center"/>
            <w:hideMark/>
          </w:tcPr>
          <w:p w14:paraId="40FCBEDB"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535" w:type="dxa"/>
            <w:tcBorders>
              <w:top w:val="nil"/>
              <w:left w:val="nil"/>
              <w:bottom w:val="single" w:sz="4" w:space="0" w:color="auto"/>
              <w:right w:val="single" w:sz="4" w:space="0" w:color="auto"/>
            </w:tcBorders>
            <w:shd w:val="clear" w:color="000000" w:fill="FFFFFF"/>
            <w:vAlign w:val="center"/>
            <w:hideMark/>
          </w:tcPr>
          <w:p w14:paraId="3B32A15D"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986" w:type="dxa"/>
            <w:tcBorders>
              <w:top w:val="nil"/>
              <w:left w:val="nil"/>
              <w:bottom w:val="single" w:sz="4" w:space="0" w:color="auto"/>
              <w:right w:val="single" w:sz="4" w:space="0" w:color="auto"/>
            </w:tcBorders>
            <w:shd w:val="clear" w:color="000000" w:fill="FFFFFF"/>
            <w:vAlign w:val="center"/>
            <w:hideMark/>
          </w:tcPr>
          <w:p w14:paraId="20654368"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1" w:type="dxa"/>
            <w:tcBorders>
              <w:top w:val="nil"/>
              <w:left w:val="nil"/>
              <w:bottom w:val="single" w:sz="4" w:space="0" w:color="auto"/>
              <w:right w:val="single" w:sz="4" w:space="0" w:color="auto"/>
            </w:tcBorders>
            <w:shd w:val="clear" w:color="000000" w:fill="FFFFFF"/>
            <w:vAlign w:val="center"/>
            <w:hideMark/>
          </w:tcPr>
          <w:p w14:paraId="67D79F5B"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0" w:type="dxa"/>
            <w:tcBorders>
              <w:top w:val="nil"/>
              <w:left w:val="nil"/>
              <w:bottom w:val="single" w:sz="4" w:space="0" w:color="auto"/>
              <w:right w:val="single" w:sz="4" w:space="0" w:color="auto"/>
            </w:tcBorders>
            <w:shd w:val="clear" w:color="000000" w:fill="FFFFFF"/>
            <w:vAlign w:val="center"/>
            <w:hideMark/>
          </w:tcPr>
          <w:p w14:paraId="56095733"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1" w:type="dxa"/>
            <w:tcBorders>
              <w:top w:val="nil"/>
              <w:left w:val="nil"/>
              <w:bottom w:val="single" w:sz="4" w:space="0" w:color="auto"/>
              <w:right w:val="single" w:sz="4" w:space="0" w:color="auto"/>
            </w:tcBorders>
            <w:shd w:val="clear" w:color="000000" w:fill="FFFFFF"/>
            <w:vAlign w:val="center"/>
            <w:hideMark/>
          </w:tcPr>
          <w:p w14:paraId="3F632402"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09" w:type="dxa"/>
            <w:tcBorders>
              <w:top w:val="nil"/>
              <w:left w:val="nil"/>
              <w:bottom w:val="single" w:sz="4" w:space="0" w:color="auto"/>
              <w:right w:val="single" w:sz="4" w:space="0" w:color="auto"/>
            </w:tcBorders>
            <w:shd w:val="clear" w:color="000000" w:fill="FFFFFF"/>
            <w:vAlign w:val="center"/>
            <w:hideMark/>
          </w:tcPr>
          <w:p w14:paraId="59692A74"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567" w:type="dxa"/>
            <w:tcBorders>
              <w:top w:val="nil"/>
              <w:left w:val="nil"/>
              <w:bottom w:val="single" w:sz="4" w:space="0" w:color="auto"/>
              <w:right w:val="single" w:sz="4" w:space="0" w:color="auto"/>
            </w:tcBorders>
            <w:shd w:val="clear" w:color="000000" w:fill="FFFFFF"/>
            <w:vAlign w:val="center"/>
            <w:hideMark/>
          </w:tcPr>
          <w:p w14:paraId="328E9A27"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0" w:type="dxa"/>
            <w:tcBorders>
              <w:top w:val="nil"/>
              <w:left w:val="nil"/>
              <w:bottom w:val="single" w:sz="4" w:space="0" w:color="auto"/>
              <w:right w:val="single" w:sz="4" w:space="0" w:color="auto"/>
            </w:tcBorders>
            <w:shd w:val="clear" w:color="000000" w:fill="FFFFFF"/>
            <w:vAlign w:val="center"/>
            <w:hideMark/>
          </w:tcPr>
          <w:p w14:paraId="23BCA73B"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09" w:type="dxa"/>
            <w:tcBorders>
              <w:top w:val="nil"/>
              <w:left w:val="nil"/>
              <w:bottom w:val="single" w:sz="4" w:space="0" w:color="auto"/>
              <w:right w:val="single" w:sz="4" w:space="0" w:color="auto"/>
            </w:tcBorders>
            <w:shd w:val="clear" w:color="000000" w:fill="FFFFFF"/>
            <w:vAlign w:val="center"/>
            <w:hideMark/>
          </w:tcPr>
          <w:p w14:paraId="17684CD7"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992" w:type="dxa"/>
            <w:tcBorders>
              <w:top w:val="nil"/>
              <w:left w:val="nil"/>
              <w:bottom w:val="single" w:sz="4" w:space="0" w:color="auto"/>
              <w:right w:val="single" w:sz="4" w:space="0" w:color="auto"/>
            </w:tcBorders>
            <w:shd w:val="clear" w:color="000000" w:fill="FFFFFF"/>
            <w:vAlign w:val="center"/>
            <w:hideMark/>
          </w:tcPr>
          <w:p w14:paraId="175895BF"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r>
      <w:tr w:rsidR="004529B3" w:rsidRPr="004529B3" w14:paraId="61BEB506" w14:textId="77777777" w:rsidTr="004529B3">
        <w:tc>
          <w:tcPr>
            <w:tcW w:w="536" w:type="dxa"/>
            <w:tcBorders>
              <w:top w:val="nil"/>
              <w:left w:val="single" w:sz="4" w:space="0" w:color="auto"/>
              <w:bottom w:val="single" w:sz="4" w:space="0" w:color="auto"/>
              <w:right w:val="single" w:sz="4" w:space="0" w:color="auto"/>
            </w:tcBorders>
            <w:shd w:val="clear" w:color="000000" w:fill="FFFFFF"/>
            <w:vAlign w:val="center"/>
            <w:hideMark/>
          </w:tcPr>
          <w:p w14:paraId="01972F34"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2.16.</w:t>
            </w:r>
          </w:p>
        </w:tc>
        <w:tc>
          <w:tcPr>
            <w:tcW w:w="1628" w:type="dxa"/>
            <w:tcBorders>
              <w:top w:val="nil"/>
              <w:left w:val="nil"/>
              <w:bottom w:val="single" w:sz="4" w:space="0" w:color="auto"/>
              <w:right w:val="single" w:sz="4" w:space="0" w:color="auto"/>
            </w:tcBorders>
            <w:shd w:val="clear" w:color="auto" w:fill="auto"/>
            <w:vAlign w:val="center"/>
            <w:hideMark/>
          </w:tcPr>
          <w:p w14:paraId="1FFA7FD6"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Подвал ж. д. ул. Центральная, 9 (транзит)</w:t>
            </w:r>
          </w:p>
        </w:tc>
        <w:tc>
          <w:tcPr>
            <w:tcW w:w="885" w:type="dxa"/>
            <w:tcBorders>
              <w:top w:val="nil"/>
              <w:left w:val="nil"/>
              <w:bottom w:val="single" w:sz="4" w:space="0" w:color="auto"/>
              <w:right w:val="single" w:sz="4" w:space="0" w:color="auto"/>
            </w:tcBorders>
            <w:shd w:val="clear" w:color="auto" w:fill="auto"/>
            <w:vAlign w:val="center"/>
            <w:hideMark/>
          </w:tcPr>
          <w:p w14:paraId="6806F315"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159</w:t>
            </w:r>
          </w:p>
        </w:tc>
        <w:tc>
          <w:tcPr>
            <w:tcW w:w="1359" w:type="dxa"/>
            <w:tcBorders>
              <w:top w:val="nil"/>
              <w:left w:val="nil"/>
              <w:bottom w:val="single" w:sz="4" w:space="0" w:color="auto"/>
              <w:right w:val="single" w:sz="4" w:space="0" w:color="auto"/>
            </w:tcBorders>
            <w:shd w:val="clear" w:color="auto" w:fill="auto"/>
            <w:vAlign w:val="center"/>
            <w:hideMark/>
          </w:tcPr>
          <w:p w14:paraId="6DA856C3"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60</w:t>
            </w:r>
          </w:p>
        </w:tc>
        <w:tc>
          <w:tcPr>
            <w:tcW w:w="1180" w:type="dxa"/>
            <w:tcBorders>
              <w:top w:val="nil"/>
              <w:left w:val="nil"/>
              <w:bottom w:val="single" w:sz="4" w:space="0" w:color="auto"/>
              <w:right w:val="single" w:sz="4" w:space="0" w:color="auto"/>
            </w:tcBorders>
            <w:shd w:val="clear" w:color="000000" w:fill="FFFFFF"/>
            <w:vAlign w:val="center"/>
            <w:hideMark/>
          </w:tcPr>
          <w:p w14:paraId="6E156F2C"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1180" w:type="dxa"/>
            <w:tcBorders>
              <w:top w:val="nil"/>
              <w:left w:val="nil"/>
              <w:bottom w:val="single" w:sz="4" w:space="0" w:color="auto"/>
              <w:right w:val="single" w:sz="4" w:space="0" w:color="auto"/>
            </w:tcBorders>
            <w:shd w:val="clear" w:color="000000" w:fill="FFFFFF"/>
            <w:vAlign w:val="center"/>
            <w:hideMark/>
          </w:tcPr>
          <w:p w14:paraId="4756E066"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82" w:type="dxa"/>
            <w:tcBorders>
              <w:top w:val="nil"/>
              <w:left w:val="nil"/>
              <w:bottom w:val="single" w:sz="4" w:space="0" w:color="auto"/>
              <w:right w:val="single" w:sz="4" w:space="0" w:color="auto"/>
            </w:tcBorders>
            <w:shd w:val="clear" w:color="000000" w:fill="FFFFFF"/>
            <w:vAlign w:val="center"/>
            <w:hideMark/>
          </w:tcPr>
          <w:p w14:paraId="6AEB74CE" w14:textId="77777777" w:rsidR="004529B3" w:rsidRPr="004529B3" w:rsidRDefault="004529B3" w:rsidP="004529B3">
            <w:pPr>
              <w:spacing w:line="240" w:lineRule="auto"/>
              <w:jc w:val="left"/>
              <w:rPr>
                <w:rFonts w:eastAsia="Times New Roman" w:cs="Times New Roman"/>
                <w:b/>
                <w:bCs/>
                <w:i/>
                <w:iCs/>
                <w:color w:val="000000"/>
                <w:sz w:val="16"/>
                <w:szCs w:val="16"/>
                <w:lang w:eastAsia="ru-RU"/>
              </w:rPr>
            </w:pPr>
            <w:r w:rsidRPr="004529B3">
              <w:rPr>
                <w:rFonts w:eastAsia="Times New Roman" w:cs="Times New Roman"/>
                <w:b/>
                <w:bCs/>
                <w:i/>
                <w:iCs/>
                <w:color w:val="000000"/>
                <w:sz w:val="16"/>
                <w:szCs w:val="16"/>
                <w:lang w:eastAsia="ru-RU"/>
              </w:rPr>
              <w:t> </w:t>
            </w:r>
          </w:p>
        </w:tc>
        <w:tc>
          <w:tcPr>
            <w:tcW w:w="826" w:type="dxa"/>
            <w:tcBorders>
              <w:top w:val="nil"/>
              <w:left w:val="nil"/>
              <w:bottom w:val="single" w:sz="4" w:space="0" w:color="auto"/>
              <w:right w:val="single" w:sz="4" w:space="0" w:color="auto"/>
            </w:tcBorders>
            <w:shd w:val="clear" w:color="000000" w:fill="FFFFFF"/>
            <w:vAlign w:val="center"/>
            <w:hideMark/>
          </w:tcPr>
          <w:p w14:paraId="65ECF52D"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4" w:type="dxa"/>
            <w:tcBorders>
              <w:top w:val="nil"/>
              <w:left w:val="nil"/>
              <w:bottom w:val="single" w:sz="4" w:space="0" w:color="auto"/>
              <w:right w:val="single" w:sz="4" w:space="0" w:color="auto"/>
            </w:tcBorders>
            <w:shd w:val="clear" w:color="000000" w:fill="FFFFFF"/>
            <w:vAlign w:val="center"/>
            <w:hideMark/>
          </w:tcPr>
          <w:p w14:paraId="4E86A061"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4" w:type="dxa"/>
            <w:tcBorders>
              <w:top w:val="nil"/>
              <w:left w:val="nil"/>
              <w:bottom w:val="single" w:sz="4" w:space="0" w:color="auto"/>
              <w:right w:val="single" w:sz="4" w:space="0" w:color="auto"/>
            </w:tcBorders>
            <w:shd w:val="clear" w:color="000000" w:fill="FFFFFF"/>
            <w:vAlign w:val="center"/>
            <w:hideMark/>
          </w:tcPr>
          <w:p w14:paraId="1DC38BB2"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74" w:type="dxa"/>
            <w:tcBorders>
              <w:top w:val="nil"/>
              <w:left w:val="nil"/>
              <w:bottom w:val="single" w:sz="4" w:space="0" w:color="auto"/>
              <w:right w:val="single" w:sz="4" w:space="0" w:color="auto"/>
            </w:tcBorders>
            <w:shd w:val="clear" w:color="000000" w:fill="FFFFFF"/>
            <w:vAlign w:val="center"/>
            <w:hideMark/>
          </w:tcPr>
          <w:p w14:paraId="71D2F910"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74" w:type="dxa"/>
            <w:tcBorders>
              <w:top w:val="nil"/>
              <w:left w:val="nil"/>
              <w:bottom w:val="single" w:sz="4" w:space="0" w:color="auto"/>
              <w:right w:val="single" w:sz="4" w:space="0" w:color="auto"/>
            </w:tcBorders>
            <w:shd w:val="clear" w:color="000000" w:fill="FFFFFF"/>
            <w:vAlign w:val="center"/>
            <w:hideMark/>
          </w:tcPr>
          <w:p w14:paraId="45A9CD01"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74" w:type="dxa"/>
            <w:tcBorders>
              <w:top w:val="nil"/>
              <w:left w:val="nil"/>
              <w:bottom w:val="single" w:sz="4" w:space="0" w:color="auto"/>
              <w:right w:val="single" w:sz="4" w:space="0" w:color="auto"/>
            </w:tcBorders>
            <w:shd w:val="clear" w:color="000000" w:fill="FFFFFF"/>
            <w:vAlign w:val="center"/>
            <w:hideMark/>
          </w:tcPr>
          <w:p w14:paraId="1E2A7250"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74" w:type="dxa"/>
            <w:tcBorders>
              <w:top w:val="nil"/>
              <w:left w:val="nil"/>
              <w:bottom w:val="single" w:sz="4" w:space="0" w:color="auto"/>
              <w:right w:val="single" w:sz="4" w:space="0" w:color="auto"/>
            </w:tcBorders>
            <w:shd w:val="clear" w:color="000000" w:fill="FFFFFF"/>
            <w:vAlign w:val="center"/>
            <w:hideMark/>
          </w:tcPr>
          <w:p w14:paraId="5D701D75"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535" w:type="dxa"/>
            <w:tcBorders>
              <w:top w:val="nil"/>
              <w:left w:val="nil"/>
              <w:bottom w:val="single" w:sz="4" w:space="0" w:color="auto"/>
              <w:right w:val="single" w:sz="4" w:space="0" w:color="auto"/>
            </w:tcBorders>
            <w:shd w:val="clear" w:color="000000" w:fill="FFFFFF"/>
            <w:vAlign w:val="center"/>
            <w:hideMark/>
          </w:tcPr>
          <w:p w14:paraId="31270CC3"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535" w:type="dxa"/>
            <w:tcBorders>
              <w:top w:val="nil"/>
              <w:left w:val="nil"/>
              <w:bottom w:val="single" w:sz="4" w:space="0" w:color="auto"/>
              <w:right w:val="single" w:sz="4" w:space="0" w:color="auto"/>
            </w:tcBorders>
            <w:shd w:val="clear" w:color="000000" w:fill="FFFFFF"/>
            <w:vAlign w:val="center"/>
            <w:hideMark/>
          </w:tcPr>
          <w:p w14:paraId="422166F6"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535" w:type="dxa"/>
            <w:tcBorders>
              <w:top w:val="nil"/>
              <w:left w:val="nil"/>
              <w:bottom w:val="single" w:sz="4" w:space="0" w:color="auto"/>
              <w:right w:val="single" w:sz="4" w:space="0" w:color="auto"/>
            </w:tcBorders>
            <w:shd w:val="clear" w:color="000000" w:fill="FFFFFF"/>
            <w:vAlign w:val="center"/>
            <w:hideMark/>
          </w:tcPr>
          <w:p w14:paraId="1677C835"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986" w:type="dxa"/>
            <w:tcBorders>
              <w:top w:val="nil"/>
              <w:left w:val="nil"/>
              <w:bottom w:val="single" w:sz="4" w:space="0" w:color="auto"/>
              <w:right w:val="single" w:sz="4" w:space="0" w:color="auto"/>
            </w:tcBorders>
            <w:shd w:val="clear" w:color="000000" w:fill="FFFFFF"/>
            <w:vAlign w:val="center"/>
            <w:hideMark/>
          </w:tcPr>
          <w:p w14:paraId="0C484EC2"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1" w:type="dxa"/>
            <w:tcBorders>
              <w:top w:val="nil"/>
              <w:left w:val="nil"/>
              <w:bottom w:val="single" w:sz="4" w:space="0" w:color="auto"/>
              <w:right w:val="single" w:sz="4" w:space="0" w:color="auto"/>
            </w:tcBorders>
            <w:shd w:val="clear" w:color="000000" w:fill="FFFFFF"/>
            <w:vAlign w:val="center"/>
            <w:hideMark/>
          </w:tcPr>
          <w:p w14:paraId="4D02101D"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0" w:type="dxa"/>
            <w:tcBorders>
              <w:top w:val="nil"/>
              <w:left w:val="nil"/>
              <w:bottom w:val="single" w:sz="4" w:space="0" w:color="auto"/>
              <w:right w:val="single" w:sz="4" w:space="0" w:color="auto"/>
            </w:tcBorders>
            <w:shd w:val="clear" w:color="000000" w:fill="FFFFFF"/>
            <w:vAlign w:val="center"/>
            <w:hideMark/>
          </w:tcPr>
          <w:p w14:paraId="633105BE"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1" w:type="dxa"/>
            <w:tcBorders>
              <w:top w:val="nil"/>
              <w:left w:val="nil"/>
              <w:bottom w:val="single" w:sz="4" w:space="0" w:color="auto"/>
              <w:right w:val="single" w:sz="4" w:space="0" w:color="auto"/>
            </w:tcBorders>
            <w:shd w:val="clear" w:color="000000" w:fill="FFFFFF"/>
            <w:vAlign w:val="center"/>
            <w:hideMark/>
          </w:tcPr>
          <w:p w14:paraId="6AB648BA"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09" w:type="dxa"/>
            <w:tcBorders>
              <w:top w:val="nil"/>
              <w:left w:val="nil"/>
              <w:bottom w:val="single" w:sz="4" w:space="0" w:color="auto"/>
              <w:right w:val="single" w:sz="4" w:space="0" w:color="auto"/>
            </w:tcBorders>
            <w:shd w:val="clear" w:color="000000" w:fill="FFFFFF"/>
            <w:vAlign w:val="center"/>
            <w:hideMark/>
          </w:tcPr>
          <w:p w14:paraId="6E10E754"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567" w:type="dxa"/>
            <w:tcBorders>
              <w:top w:val="nil"/>
              <w:left w:val="nil"/>
              <w:bottom w:val="single" w:sz="4" w:space="0" w:color="auto"/>
              <w:right w:val="single" w:sz="4" w:space="0" w:color="auto"/>
            </w:tcBorders>
            <w:shd w:val="clear" w:color="000000" w:fill="FFFFFF"/>
            <w:vAlign w:val="center"/>
            <w:hideMark/>
          </w:tcPr>
          <w:p w14:paraId="1987609A"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0" w:type="dxa"/>
            <w:tcBorders>
              <w:top w:val="nil"/>
              <w:left w:val="nil"/>
              <w:bottom w:val="single" w:sz="4" w:space="0" w:color="auto"/>
              <w:right w:val="single" w:sz="4" w:space="0" w:color="auto"/>
            </w:tcBorders>
            <w:shd w:val="clear" w:color="000000" w:fill="FFFFFF"/>
            <w:vAlign w:val="center"/>
            <w:hideMark/>
          </w:tcPr>
          <w:p w14:paraId="7991BAC0"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09" w:type="dxa"/>
            <w:tcBorders>
              <w:top w:val="nil"/>
              <w:left w:val="nil"/>
              <w:bottom w:val="single" w:sz="4" w:space="0" w:color="auto"/>
              <w:right w:val="single" w:sz="4" w:space="0" w:color="auto"/>
            </w:tcBorders>
            <w:shd w:val="clear" w:color="000000" w:fill="FFFFFF"/>
            <w:vAlign w:val="center"/>
            <w:hideMark/>
          </w:tcPr>
          <w:p w14:paraId="66B64A8A"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992" w:type="dxa"/>
            <w:tcBorders>
              <w:top w:val="nil"/>
              <w:left w:val="nil"/>
              <w:bottom w:val="single" w:sz="4" w:space="0" w:color="auto"/>
              <w:right w:val="single" w:sz="4" w:space="0" w:color="auto"/>
            </w:tcBorders>
            <w:shd w:val="clear" w:color="000000" w:fill="FFFFFF"/>
            <w:vAlign w:val="center"/>
            <w:hideMark/>
          </w:tcPr>
          <w:p w14:paraId="7A567475"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r>
      <w:tr w:rsidR="004529B3" w:rsidRPr="004529B3" w14:paraId="3B6FCD34" w14:textId="77777777" w:rsidTr="004529B3">
        <w:tc>
          <w:tcPr>
            <w:tcW w:w="536" w:type="dxa"/>
            <w:tcBorders>
              <w:top w:val="nil"/>
              <w:left w:val="single" w:sz="4" w:space="0" w:color="auto"/>
              <w:bottom w:val="single" w:sz="4" w:space="0" w:color="auto"/>
              <w:right w:val="single" w:sz="4" w:space="0" w:color="auto"/>
            </w:tcBorders>
            <w:shd w:val="clear" w:color="000000" w:fill="FFFFFF"/>
            <w:vAlign w:val="center"/>
            <w:hideMark/>
          </w:tcPr>
          <w:p w14:paraId="6C337F38"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lastRenderedPageBreak/>
              <w:t> </w:t>
            </w:r>
          </w:p>
        </w:tc>
        <w:tc>
          <w:tcPr>
            <w:tcW w:w="1628" w:type="dxa"/>
            <w:tcBorders>
              <w:top w:val="nil"/>
              <w:left w:val="nil"/>
              <w:bottom w:val="single" w:sz="4" w:space="0" w:color="auto"/>
              <w:right w:val="single" w:sz="4" w:space="0" w:color="auto"/>
            </w:tcBorders>
            <w:shd w:val="clear" w:color="000000" w:fill="FFFFFF"/>
            <w:vAlign w:val="center"/>
            <w:hideMark/>
          </w:tcPr>
          <w:p w14:paraId="0EA47198" w14:textId="77777777" w:rsidR="004529B3" w:rsidRPr="004529B3" w:rsidRDefault="004529B3" w:rsidP="004529B3">
            <w:pPr>
              <w:spacing w:line="240" w:lineRule="auto"/>
              <w:rPr>
                <w:rFonts w:eastAsia="Times New Roman" w:cs="Times New Roman"/>
                <w:i/>
                <w:iCs/>
                <w:color w:val="000000"/>
                <w:sz w:val="16"/>
                <w:szCs w:val="16"/>
                <w:lang w:eastAsia="ru-RU"/>
              </w:rPr>
            </w:pPr>
            <w:r w:rsidRPr="004529B3">
              <w:rPr>
                <w:rFonts w:eastAsia="Times New Roman" w:cs="Times New Roman"/>
                <w:i/>
                <w:iCs/>
                <w:color w:val="000000"/>
                <w:sz w:val="16"/>
                <w:szCs w:val="16"/>
                <w:lang w:eastAsia="ru-RU"/>
              </w:rPr>
              <w:t>в текущих ценах, тыс. руб.</w:t>
            </w:r>
          </w:p>
        </w:tc>
        <w:tc>
          <w:tcPr>
            <w:tcW w:w="885" w:type="dxa"/>
            <w:tcBorders>
              <w:top w:val="nil"/>
              <w:left w:val="nil"/>
              <w:bottom w:val="single" w:sz="4" w:space="0" w:color="auto"/>
              <w:right w:val="single" w:sz="4" w:space="0" w:color="auto"/>
            </w:tcBorders>
            <w:shd w:val="clear" w:color="000000" w:fill="FFFFFF"/>
            <w:vAlign w:val="center"/>
            <w:hideMark/>
          </w:tcPr>
          <w:p w14:paraId="55A69D93"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1359" w:type="dxa"/>
            <w:tcBorders>
              <w:top w:val="nil"/>
              <w:left w:val="nil"/>
              <w:bottom w:val="single" w:sz="4" w:space="0" w:color="auto"/>
              <w:right w:val="single" w:sz="4" w:space="0" w:color="auto"/>
            </w:tcBorders>
            <w:shd w:val="clear" w:color="000000" w:fill="FFFFFF"/>
            <w:vAlign w:val="center"/>
            <w:hideMark/>
          </w:tcPr>
          <w:p w14:paraId="73F7E392"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1180" w:type="dxa"/>
            <w:tcBorders>
              <w:top w:val="nil"/>
              <w:left w:val="nil"/>
              <w:bottom w:val="single" w:sz="4" w:space="0" w:color="auto"/>
              <w:right w:val="single" w:sz="4" w:space="0" w:color="auto"/>
            </w:tcBorders>
            <w:shd w:val="clear" w:color="000000" w:fill="FFFFFF"/>
            <w:vAlign w:val="center"/>
            <w:hideMark/>
          </w:tcPr>
          <w:p w14:paraId="07E249B6" w14:textId="77777777" w:rsidR="004529B3" w:rsidRPr="004529B3" w:rsidRDefault="004529B3" w:rsidP="004529B3">
            <w:pPr>
              <w:spacing w:line="240" w:lineRule="auto"/>
              <w:jc w:val="center"/>
              <w:rPr>
                <w:rFonts w:eastAsia="Times New Roman" w:cs="Times New Roman"/>
                <w:b/>
                <w:bCs/>
                <w:i/>
                <w:iCs/>
                <w:color w:val="000000"/>
                <w:sz w:val="16"/>
                <w:szCs w:val="16"/>
                <w:lang w:eastAsia="ru-RU"/>
              </w:rPr>
            </w:pPr>
            <w:r w:rsidRPr="004529B3">
              <w:rPr>
                <w:rFonts w:eastAsia="Times New Roman" w:cs="Times New Roman"/>
                <w:b/>
                <w:bCs/>
                <w:i/>
                <w:iCs/>
                <w:color w:val="000000"/>
                <w:sz w:val="16"/>
                <w:szCs w:val="16"/>
                <w:lang w:eastAsia="ru-RU"/>
              </w:rPr>
              <w:t>6 752,24</w:t>
            </w:r>
          </w:p>
        </w:tc>
        <w:tc>
          <w:tcPr>
            <w:tcW w:w="1180" w:type="dxa"/>
            <w:tcBorders>
              <w:top w:val="nil"/>
              <w:left w:val="nil"/>
              <w:bottom w:val="single" w:sz="4" w:space="0" w:color="auto"/>
              <w:right w:val="single" w:sz="4" w:space="0" w:color="auto"/>
            </w:tcBorders>
            <w:shd w:val="clear" w:color="000000" w:fill="FFFFFF"/>
            <w:vAlign w:val="center"/>
            <w:hideMark/>
          </w:tcPr>
          <w:p w14:paraId="0F326D5D" w14:textId="77777777" w:rsidR="004529B3" w:rsidRPr="004529B3" w:rsidRDefault="004529B3" w:rsidP="004529B3">
            <w:pPr>
              <w:spacing w:line="240" w:lineRule="auto"/>
              <w:jc w:val="center"/>
              <w:rPr>
                <w:rFonts w:eastAsia="Times New Roman" w:cs="Times New Roman"/>
                <w:b/>
                <w:bCs/>
                <w:i/>
                <w:iCs/>
                <w:color w:val="000000"/>
                <w:sz w:val="16"/>
                <w:szCs w:val="16"/>
                <w:lang w:eastAsia="ru-RU"/>
              </w:rPr>
            </w:pPr>
            <w:r w:rsidRPr="004529B3">
              <w:rPr>
                <w:rFonts w:eastAsia="Times New Roman" w:cs="Times New Roman"/>
                <w:b/>
                <w:bCs/>
                <w:i/>
                <w:iCs/>
                <w:color w:val="000000"/>
                <w:sz w:val="16"/>
                <w:szCs w:val="16"/>
                <w:lang w:eastAsia="ru-RU"/>
              </w:rPr>
              <w:t> </w:t>
            </w:r>
          </w:p>
        </w:tc>
        <w:tc>
          <w:tcPr>
            <w:tcW w:w="882" w:type="dxa"/>
            <w:tcBorders>
              <w:top w:val="nil"/>
              <w:left w:val="nil"/>
              <w:bottom w:val="single" w:sz="4" w:space="0" w:color="auto"/>
              <w:right w:val="single" w:sz="4" w:space="0" w:color="auto"/>
            </w:tcBorders>
            <w:shd w:val="clear" w:color="000000" w:fill="FFFFFF"/>
            <w:vAlign w:val="center"/>
            <w:hideMark/>
          </w:tcPr>
          <w:p w14:paraId="1C9A3CA3"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26" w:type="dxa"/>
            <w:tcBorders>
              <w:top w:val="nil"/>
              <w:left w:val="nil"/>
              <w:bottom w:val="single" w:sz="4" w:space="0" w:color="auto"/>
              <w:right w:val="single" w:sz="4" w:space="0" w:color="auto"/>
            </w:tcBorders>
            <w:shd w:val="clear" w:color="000000" w:fill="FFFFFF"/>
            <w:vAlign w:val="center"/>
            <w:hideMark/>
          </w:tcPr>
          <w:p w14:paraId="6415075D"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4" w:type="dxa"/>
            <w:tcBorders>
              <w:top w:val="nil"/>
              <w:left w:val="nil"/>
              <w:bottom w:val="single" w:sz="4" w:space="0" w:color="auto"/>
              <w:right w:val="single" w:sz="4" w:space="0" w:color="auto"/>
            </w:tcBorders>
            <w:shd w:val="clear" w:color="000000" w:fill="FFFFFF"/>
            <w:vAlign w:val="center"/>
            <w:hideMark/>
          </w:tcPr>
          <w:p w14:paraId="15C865EF"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4" w:type="dxa"/>
            <w:tcBorders>
              <w:top w:val="nil"/>
              <w:left w:val="nil"/>
              <w:bottom w:val="single" w:sz="4" w:space="0" w:color="auto"/>
              <w:right w:val="single" w:sz="4" w:space="0" w:color="auto"/>
            </w:tcBorders>
            <w:shd w:val="clear" w:color="000000" w:fill="FFFFFF"/>
            <w:vAlign w:val="center"/>
            <w:hideMark/>
          </w:tcPr>
          <w:p w14:paraId="43FB51EC"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74" w:type="dxa"/>
            <w:tcBorders>
              <w:top w:val="nil"/>
              <w:left w:val="nil"/>
              <w:bottom w:val="single" w:sz="4" w:space="0" w:color="auto"/>
              <w:right w:val="single" w:sz="4" w:space="0" w:color="auto"/>
            </w:tcBorders>
            <w:shd w:val="clear" w:color="000000" w:fill="FFFFFF"/>
            <w:vAlign w:val="center"/>
            <w:hideMark/>
          </w:tcPr>
          <w:p w14:paraId="1B82AB3F"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74" w:type="dxa"/>
            <w:tcBorders>
              <w:top w:val="single" w:sz="4" w:space="0" w:color="auto"/>
              <w:left w:val="nil"/>
              <w:bottom w:val="single" w:sz="4" w:space="0" w:color="auto"/>
              <w:right w:val="nil"/>
            </w:tcBorders>
            <w:shd w:val="clear" w:color="auto" w:fill="auto"/>
            <w:noWrap/>
            <w:vAlign w:val="center"/>
            <w:hideMark/>
          </w:tcPr>
          <w:p w14:paraId="7EF04190" w14:textId="77777777" w:rsidR="004529B3" w:rsidRPr="004529B3" w:rsidRDefault="004529B3" w:rsidP="004529B3">
            <w:pPr>
              <w:spacing w:line="240" w:lineRule="auto"/>
              <w:jc w:val="center"/>
              <w:rPr>
                <w:rFonts w:eastAsia="Times New Roman" w:cs="Times New Roman"/>
                <w:color w:val="000000"/>
                <w:sz w:val="16"/>
                <w:szCs w:val="16"/>
                <w:lang w:eastAsia="ru-RU"/>
              </w:rPr>
            </w:pPr>
          </w:p>
        </w:tc>
        <w:tc>
          <w:tcPr>
            <w:tcW w:w="774" w:type="dxa"/>
            <w:tcBorders>
              <w:top w:val="nil"/>
              <w:left w:val="single" w:sz="4" w:space="0" w:color="auto"/>
              <w:bottom w:val="single" w:sz="4" w:space="0" w:color="auto"/>
              <w:right w:val="single" w:sz="4" w:space="0" w:color="auto"/>
            </w:tcBorders>
            <w:shd w:val="clear" w:color="000000" w:fill="FFFFFF"/>
            <w:vAlign w:val="center"/>
            <w:hideMark/>
          </w:tcPr>
          <w:p w14:paraId="62101B8F"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74" w:type="dxa"/>
            <w:tcBorders>
              <w:top w:val="nil"/>
              <w:left w:val="nil"/>
              <w:bottom w:val="single" w:sz="4" w:space="0" w:color="auto"/>
              <w:right w:val="single" w:sz="4" w:space="0" w:color="auto"/>
            </w:tcBorders>
            <w:shd w:val="clear" w:color="000000" w:fill="FFFFFF"/>
            <w:vAlign w:val="center"/>
            <w:hideMark/>
          </w:tcPr>
          <w:p w14:paraId="1EFE2CAB"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6752,24</w:t>
            </w:r>
          </w:p>
        </w:tc>
        <w:tc>
          <w:tcPr>
            <w:tcW w:w="535" w:type="dxa"/>
            <w:tcBorders>
              <w:top w:val="nil"/>
              <w:left w:val="nil"/>
              <w:bottom w:val="single" w:sz="4" w:space="0" w:color="auto"/>
              <w:right w:val="single" w:sz="4" w:space="0" w:color="auto"/>
            </w:tcBorders>
            <w:shd w:val="clear" w:color="000000" w:fill="FFFFFF"/>
            <w:vAlign w:val="center"/>
            <w:hideMark/>
          </w:tcPr>
          <w:p w14:paraId="18046F4B"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535" w:type="dxa"/>
            <w:tcBorders>
              <w:top w:val="nil"/>
              <w:left w:val="nil"/>
              <w:bottom w:val="single" w:sz="4" w:space="0" w:color="auto"/>
              <w:right w:val="single" w:sz="4" w:space="0" w:color="auto"/>
            </w:tcBorders>
            <w:shd w:val="clear" w:color="000000" w:fill="FFFFFF"/>
            <w:vAlign w:val="center"/>
            <w:hideMark/>
          </w:tcPr>
          <w:p w14:paraId="7D2E5B8C"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535" w:type="dxa"/>
            <w:tcBorders>
              <w:top w:val="nil"/>
              <w:left w:val="nil"/>
              <w:bottom w:val="single" w:sz="4" w:space="0" w:color="auto"/>
              <w:right w:val="single" w:sz="4" w:space="0" w:color="auto"/>
            </w:tcBorders>
            <w:shd w:val="clear" w:color="000000" w:fill="FFFFFF"/>
            <w:vAlign w:val="center"/>
            <w:hideMark/>
          </w:tcPr>
          <w:p w14:paraId="767AF8C0"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986" w:type="dxa"/>
            <w:tcBorders>
              <w:top w:val="nil"/>
              <w:left w:val="nil"/>
              <w:bottom w:val="single" w:sz="4" w:space="0" w:color="auto"/>
              <w:right w:val="single" w:sz="4" w:space="0" w:color="auto"/>
            </w:tcBorders>
            <w:shd w:val="clear" w:color="000000" w:fill="FFFFFF"/>
            <w:vAlign w:val="center"/>
            <w:hideMark/>
          </w:tcPr>
          <w:p w14:paraId="66A5D75B"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1" w:type="dxa"/>
            <w:tcBorders>
              <w:top w:val="nil"/>
              <w:left w:val="nil"/>
              <w:bottom w:val="single" w:sz="4" w:space="0" w:color="auto"/>
              <w:right w:val="single" w:sz="4" w:space="0" w:color="auto"/>
            </w:tcBorders>
            <w:shd w:val="clear" w:color="000000" w:fill="FFFFFF"/>
            <w:vAlign w:val="center"/>
            <w:hideMark/>
          </w:tcPr>
          <w:p w14:paraId="0343B6C6"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0" w:type="dxa"/>
            <w:tcBorders>
              <w:top w:val="nil"/>
              <w:left w:val="nil"/>
              <w:bottom w:val="single" w:sz="4" w:space="0" w:color="auto"/>
              <w:right w:val="single" w:sz="4" w:space="0" w:color="auto"/>
            </w:tcBorders>
            <w:shd w:val="clear" w:color="000000" w:fill="FFFFFF"/>
            <w:vAlign w:val="center"/>
            <w:hideMark/>
          </w:tcPr>
          <w:p w14:paraId="57C76EF1"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1" w:type="dxa"/>
            <w:tcBorders>
              <w:top w:val="nil"/>
              <w:left w:val="nil"/>
              <w:bottom w:val="single" w:sz="4" w:space="0" w:color="auto"/>
              <w:right w:val="single" w:sz="4" w:space="0" w:color="auto"/>
            </w:tcBorders>
            <w:shd w:val="clear" w:color="000000" w:fill="FFFFFF"/>
            <w:vAlign w:val="center"/>
            <w:hideMark/>
          </w:tcPr>
          <w:p w14:paraId="18F8096B"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09" w:type="dxa"/>
            <w:tcBorders>
              <w:top w:val="nil"/>
              <w:left w:val="nil"/>
              <w:bottom w:val="single" w:sz="4" w:space="0" w:color="auto"/>
              <w:right w:val="single" w:sz="4" w:space="0" w:color="auto"/>
            </w:tcBorders>
            <w:shd w:val="clear" w:color="000000" w:fill="FFFFFF"/>
            <w:vAlign w:val="center"/>
            <w:hideMark/>
          </w:tcPr>
          <w:p w14:paraId="7E8E0DA2"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567" w:type="dxa"/>
            <w:tcBorders>
              <w:top w:val="nil"/>
              <w:left w:val="nil"/>
              <w:bottom w:val="single" w:sz="4" w:space="0" w:color="auto"/>
              <w:right w:val="single" w:sz="4" w:space="0" w:color="auto"/>
            </w:tcBorders>
            <w:shd w:val="clear" w:color="000000" w:fill="FFFFFF"/>
            <w:vAlign w:val="center"/>
            <w:hideMark/>
          </w:tcPr>
          <w:p w14:paraId="2AADEFCC"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0" w:type="dxa"/>
            <w:tcBorders>
              <w:top w:val="nil"/>
              <w:left w:val="nil"/>
              <w:bottom w:val="single" w:sz="4" w:space="0" w:color="auto"/>
              <w:right w:val="single" w:sz="4" w:space="0" w:color="auto"/>
            </w:tcBorders>
            <w:shd w:val="clear" w:color="000000" w:fill="FFFFFF"/>
            <w:vAlign w:val="center"/>
            <w:hideMark/>
          </w:tcPr>
          <w:p w14:paraId="6DD526F8"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09" w:type="dxa"/>
            <w:tcBorders>
              <w:top w:val="nil"/>
              <w:left w:val="nil"/>
              <w:bottom w:val="single" w:sz="4" w:space="0" w:color="auto"/>
              <w:right w:val="single" w:sz="4" w:space="0" w:color="auto"/>
            </w:tcBorders>
            <w:shd w:val="clear" w:color="000000" w:fill="FFFFFF"/>
            <w:vAlign w:val="center"/>
            <w:hideMark/>
          </w:tcPr>
          <w:p w14:paraId="2544EB56"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992" w:type="dxa"/>
            <w:tcBorders>
              <w:top w:val="nil"/>
              <w:left w:val="nil"/>
              <w:bottom w:val="single" w:sz="4" w:space="0" w:color="auto"/>
              <w:right w:val="single" w:sz="4" w:space="0" w:color="auto"/>
            </w:tcBorders>
            <w:shd w:val="clear" w:color="000000" w:fill="FFFFFF"/>
            <w:vAlign w:val="center"/>
            <w:hideMark/>
          </w:tcPr>
          <w:p w14:paraId="600503CE"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r>
      <w:tr w:rsidR="004529B3" w:rsidRPr="004529B3" w14:paraId="6644CB40" w14:textId="77777777" w:rsidTr="004529B3">
        <w:tc>
          <w:tcPr>
            <w:tcW w:w="536" w:type="dxa"/>
            <w:tcBorders>
              <w:top w:val="nil"/>
              <w:left w:val="single" w:sz="4" w:space="0" w:color="auto"/>
              <w:bottom w:val="single" w:sz="4" w:space="0" w:color="auto"/>
              <w:right w:val="single" w:sz="4" w:space="0" w:color="auto"/>
            </w:tcBorders>
            <w:shd w:val="clear" w:color="000000" w:fill="FFFFFF"/>
            <w:vAlign w:val="center"/>
            <w:hideMark/>
          </w:tcPr>
          <w:p w14:paraId="4B2015C9"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1628" w:type="dxa"/>
            <w:tcBorders>
              <w:top w:val="nil"/>
              <w:left w:val="nil"/>
              <w:bottom w:val="single" w:sz="4" w:space="0" w:color="auto"/>
              <w:right w:val="single" w:sz="4" w:space="0" w:color="auto"/>
            </w:tcBorders>
            <w:shd w:val="clear" w:color="000000" w:fill="FFFFFF"/>
            <w:vAlign w:val="center"/>
            <w:hideMark/>
          </w:tcPr>
          <w:p w14:paraId="28F0AE51" w14:textId="77777777" w:rsidR="004529B3" w:rsidRPr="004529B3" w:rsidRDefault="004529B3" w:rsidP="004529B3">
            <w:pPr>
              <w:spacing w:line="240" w:lineRule="auto"/>
              <w:rPr>
                <w:rFonts w:eastAsia="Times New Roman" w:cs="Times New Roman"/>
                <w:i/>
                <w:iCs/>
                <w:color w:val="000000"/>
                <w:sz w:val="16"/>
                <w:szCs w:val="16"/>
                <w:lang w:eastAsia="ru-RU"/>
              </w:rPr>
            </w:pPr>
            <w:r w:rsidRPr="004529B3">
              <w:rPr>
                <w:rFonts w:eastAsia="Times New Roman" w:cs="Times New Roman"/>
                <w:i/>
                <w:iCs/>
                <w:color w:val="000000"/>
                <w:sz w:val="16"/>
                <w:szCs w:val="16"/>
                <w:lang w:eastAsia="ru-RU"/>
              </w:rPr>
              <w:t xml:space="preserve"> в прогнозных ценах, тыс. руб.</w:t>
            </w:r>
          </w:p>
        </w:tc>
        <w:tc>
          <w:tcPr>
            <w:tcW w:w="885" w:type="dxa"/>
            <w:tcBorders>
              <w:top w:val="nil"/>
              <w:left w:val="nil"/>
              <w:bottom w:val="single" w:sz="4" w:space="0" w:color="auto"/>
              <w:right w:val="single" w:sz="4" w:space="0" w:color="auto"/>
            </w:tcBorders>
            <w:shd w:val="clear" w:color="000000" w:fill="FFFFFF"/>
            <w:vAlign w:val="center"/>
            <w:hideMark/>
          </w:tcPr>
          <w:p w14:paraId="345C1B4A"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1359" w:type="dxa"/>
            <w:tcBorders>
              <w:top w:val="nil"/>
              <w:left w:val="nil"/>
              <w:bottom w:val="single" w:sz="4" w:space="0" w:color="auto"/>
              <w:right w:val="single" w:sz="4" w:space="0" w:color="auto"/>
            </w:tcBorders>
            <w:shd w:val="clear" w:color="000000" w:fill="FFFFFF"/>
            <w:vAlign w:val="center"/>
            <w:hideMark/>
          </w:tcPr>
          <w:p w14:paraId="4C8FB2C2"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1180" w:type="dxa"/>
            <w:tcBorders>
              <w:top w:val="nil"/>
              <w:left w:val="nil"/>
              <w:bottom w:val="single" w:sz="4" w:space="0" w:color="auto"/>
              <w:right w:val="single" w:sz="4" w:space="0" w:color="auto"/>
            </w:tcBorders>
            <w:shd w:val="clear" w:color="000000" w:fill="FFFFFF"/>
            <w:vAlign w:val="center"/>
            <w:hideMark/>
          </w:tcPr>
          <w:p w14:paraId="3FC9A441" w14:textId="77777777" w:rsidR="004529B3" w:rsidRPr="004529B3" w:rsidRDefault="004529B3" w:rsidP="004529B3">
            <w:pPr>
              <w:spacing w:line="240" w:lineRule="auto"/>
              <w:jc w:val="center"/>
              <w:rPr>
                <w:rFonts w:eastAsia="Times New Roman" w:cs="Times New Roman"/>
                <w:b/>
                <w:bCs/>
                <w:i/>
                <w:iCs/>
                <w:color w:val="000000"/>
                <w:sz w:val="16"/>
                <w:szCs w:val="16"/>
                <w:lang w:eastAsia="ru-RU"/>
              </w:rPr>
            </w:pPr>
            <w:r w:rsidRPr="004529B3">
              <w:rPr>
                <w:rFonts w:eastAsia="Times New Roman" w:cs="Times New Roman"/>
                <w:b/>
                <w:bCs/>
                <w:i/>
                <w:iCs/>
                <w:color w:val="000000"/>
                <w:sz w:val="16"/>
                <w:szCs w:val="16"/>
                <w:lang w:eastAsia="ru-RU"/>
              </w:rPr>
              <w:t> </w:t>
            </w:r>
          </w:p>
        </w:tc>
        <w:tc>
          <w:tcPr>
            <w:tcW w:w="1180" w:type="dxa"/>
            <w:tcBorders>
              <w:top w:val="nil"/>
              <w:left w:val="nil"/>
              <w:bottom w:val="single" w:sz="4" w:space="0" w:color="auto"/>
              <w:right w:val="single" w:sz="4" w:space="0" w:color="auto"/>
            </w:tcBorders>
            <w:shd w:val="clear" w:color="000000" w:fill="FFFFFF"/>
            <w:vAlign w:val="center"/>
            <w:hideMark/>
          </w:tcPr>
          <w:p w14:paraId="35AF1B0B" w14:textId="77777777" w:rsidR="004529B3" w:rsidRPr="004529B3" w:rsidRDefault="004529B3" w:rsidP="004529B3">
            <w:pPr>
              <w:spacing w:line="240" w:lineRule="auto"/>
              <w:jc w:val="center"/>
              <w:rPr>
                <w:rFonts w:eastAsia="Times New Roman" w:cs="Times New Roman"/>
                <w:b/>
                <w:bCs/>
                <w:i/>
                <w:iCs/>
                <w:color w:val="000000"/>
                <w:sz w:val="16"/>
                <w:szCs w:val="16"/>
                <w:lang w:eastAsia="ru-RU"/>
              </w:rPr>
            </w:pPr>
            <w:r w:rsidRPr="004529B3">
              <w:rPr>
                <w:rFonts w:eastAsia="Times New Roman" w:cs="Times New Roman"/>
                <w:b/>
                <w:bCs/>
                <w:i/>
                <w:iCs/>
                <w:color w:val="000000"/>
                <w:sz w:val="16"/>
                <w:szCs w:val="16"/>
                <w:lang w:eastAsia="ru-RU"/>
              </w:rPr>
              <w:t>9 031,39</w:t>
            </w:r>
          </w:p>
        </w:tc>
        <w:tc>
          <w:tcPr>
            <w:tcW w:w="882" w:type="dxa"/>
            <w:tcBorders>
              <w:top w:val="nil"/>
              <w:left w:val="nil"/>
              <w:bottom w:val="single" w:sz="4" w:space="0" w:color="auto"/>
              <w:right w:val="single" w:sz="4" w:space="0" w:color="auto"/>
            </w:tcBorders>
            <w:shd w:val="clear" w:color="000000" w:fill="FFFFFF"/>
            <w:vAlign w:val="center"/>
            <w:hideMark/>
          </w:tcPr>
          <w:p w14:paraId="19AD4F23"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26" w:type="dxa"/>
            <w:tcBorders>
              <w:top w:val="nil"/>
              <w:left w:val="nil"/>
              <w:bottom w:val="single" w:sz="4" w:space="0" w:color="auto"/>
              <w:right w:val="single" w:sz="4" w:space="0" w:color="auto"/>
            </w:tcBorders>
            <w:shd w:val="clear" w:color="000000" w:fill="FFFFFF"/>
            <w:vAlign w:val="center"/>
            <w:hideMark/>
          </w:tcPr>
          <w:p w14:paraId="28C1B8E6"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4" w:type="dxa"/>
            <w:tcBorders>
              <w:top w:val="nil"/>
              <w:left w:val="nil"/>
              <w:bottom w:val="single" w:sz="4" w:space="0" w:color="auto"/>
              <w:right w:val="single" w:sz="4" w:space="0" w:color="auto"/>
            </w:tcBorders>
            <w:shd w:val="clear" w:color="000000" w:fill="FFFFFF"/>
            <w:vAlign w:val="center"/>
            <w:hideMark/>
          </w:tcPr>
          <w:p w14:paraId="2ADF1876"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4" w:type="dxa"/>
            <w:tcBorders>
              <w:top w:val="nil"/>
              <w:left w:val="nil"/>
              <w:bottom w:val="single" w:sz="4" w:space="0" w:color="auto"/>
              <w:right w:val="single" w:sz="4" w:space="0" w:color="auto"/>
            </w:tcBorders>
            <w:shd w:val="clear" w:color="000000" w:fill="FFFFFF"/>
            <w:vAlign w:val="center"/>
            <w:hideMark/>
          </w:tcPr>
          <w:p w14:paraId="4BBA3697"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74" w:type="dxa"/>
            <w:tcBorders>
              <w:top w:val="nil"/>
              <w:left w:val="nil"/>
              <w:bottom w:val="single" w:sz="4" w:space="0" w:color="auto"/>
              <w:right w:val="single" w:sz="4" w:space="0" w:color="auto"/>
            </w:tcBorders>
            <w:shd w:val="clear" w:color="000000" w:fill="FFFFFF"/>
            <w:vAlign w:val="center"/>
            <w:hideMark/>
          </w:tcPr>
          <w:p w14:paraId="41CD22E3"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74" w:type="dxa"/>
            <w:tcBorders>
              <w:top w:val="single" w:sz="4" w:space="0" w:color="auto"/>
              <w:left w:val="nil"/>
              <w:bottom w:val="single" w:sz="4" w:space="0" w:color="auto"/>
              <w:right w:val="nil"/>
            </w:tcBorders>
            <w:shd w:val="clear" w:color="auto" w:fill="auto"/>
            <w:noWrap/>
            <w:vAlign w:val="center"/>
            <w:hideMark/>
          </w:tcPr>
          <w:p w14:paraId="75C024BF" w14:textId="77777777" w:rsidR="004529B3" w:rsidRPr="004529B3" w:rsidRDefault="004529B3" w:rsidP="004529B3">
            <w:pPr>
              <w:spacing w:line="240" w:lineRule="auto"/>
              <w:jc w:val="center"/>
              <w:rPr>
                <w:rFonts w:eastAsia="Times New Roman" w:cs="Times New Roman"/>
                <w:color w:val="000000"/>
                <w:sz w:val="16"/>
                <w:szCs w:val="16"/>
                <w:lang w:eastAsia="ru-RU"/>
              </w:rPr>
            </w:pPr>
          </w:p>
        </w:tc>
        <w:tc>
          <w:tcPr>
            <w:tcW w:w="774" w:type="dxa"/>
            <w:tcBorders>
              <w:top w:val="nil"/>
              <w:left w:val="single" w:sz="4" w:space="0" w:color="auto"/>
              <w:bottom w:val="single" w:sz="4" w:space="0" w:color="auto"/>
              <w:right w:val="single" w:sz="4" w:space="0" w:color="auto"/>
            </w:tcBorders>
            <w:shd w:val="clear" w:color="000000" w:fill="FFFFFF"/>
            <w:vAlign w:val="center"/>
            <w:hideMark/>
          </w:tcPr>
          <w:p w14:paraId="674E9BC2"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74" w:type="dxa"/>
            <w:tcBorders>
              <w:top w:val="nil"/>
              <w:left w:val="nil"/>
              <w:bottom w:val="single" w:sz="4" w:space="0" w:color="auto"/>
              <w:right w:val="single" w:sz="4" w:space="0" w:color="auto"/>
            </w:tcBorders>
            <w:shd w:val="clear" w:color="000000" w:fill="FFFFFF"/>
            <w:vAlign w:val="center"/>
            <w:hideMark/>
          </w:tcPr>
          <w:p w14:paraId="4DBA62BA"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9031,39</w:t>
            </w:r>
          </w:p>
        </w:tc>
        <w:tc>
          <w:tcPr>
            <w:tcW w:w="535" w:type="dxa"/>
            <w:tcBorders>
              <w:top w:val="nil"/>
              <w:left w:val="nil"/>
              <w:bottom w:val="single" w:sz="4" w:space="0" w:color="auto"/>
              <w:right w:val="single" w:sz="4" w:space="0" w:color="auto"/>
            </w:tcBorders>
            <w:shd w:val="clear" w:color="000000" w:fill="FFFFFF"/>
            <w:vAlign w:val="center"/>
            <w:hideMark/>
          </w:tcPr>
          <w:p w14:paraId="026A6014"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535" w:type="dxa"/>
            <w:tcBorders>
              <w:top w:val="nil"/>
              <w:left w:val="nil"/>
              <w:bottom w:val="single" w:sz="4" w:space="0" w:color="auto"/>
              <w:right w:val="single" w:sz="4" w:space="0" w:color="auto"/>
            </w:tcBorders>
            <w:shd w:val="clear" w:color="000000" w:fill="FFFFFF"/>
            <w:vAlign w:val="center"/>
            <w:hideMark/>
          </w:tcPr>
          <w:p w14:paraId="45F47EF6"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535" w:type="dxa"/>
            <w:tcBorders>
              <w:top w:val="nil"/>
              <w:left w:val="nil"/>
              <w:bottom w:val="single" w:sz="4" w:space="0" w:color="auto"/>
              <w:right w:val="single" w:sz="4" w:space="0" w:color="auto"/>
            </w:tcBorders>
            <w:shd w:val="clear" w:color="000000" w:fill="FFFFFF"/>
            <w:vAlign w:val="center"/>
            <w:hideMark/>
          </w:tcPr>
          <w:p w14:paraId="4FB776D7"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986" w:type="dxa"/>
            <w:tcBorders>
              <w:top w:val="nil"/>
              <w:left w:val="nil"/>
              <w:bottom w:val="single" w:sz="4" w:space="0" w:color="auto"/>
              <w:right w:val="single" w:sz="4" w:space="0" w:color="auto"/>
            </w:tcBorders>
            <w:shd w:val="clear" w:color="000000" w:fill="FFFFFF"/>
            <w:vAlign w:val="center"/>
            <w:hideMark/>
          </w:tcPr>
          <w:p w14:paraId="4C56EDEC"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1" w:type="dxa"/>
            <w:tcBorders>
              <w:top w:val="nil"/>
              <w:left w:val="nil"/>
              <w:bottom w:val="single" w:sz="4" w:space="0" w:color="auto"/>
              <w:right w:val="single" w:sz="4" w:space="0" w:color="auto"/>
            </w:tcBorders>
            <w:shd w:val="clear" w:color="000000" w:fill="FFFFFF"/>
            <w:vAlign w:val="center"/>
            <w:hideMark/>
          </w:tcPr>
          <w:p w14:paraId="3DF24C14"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0" w:type="dxa"/>
            <w:tcBorders>
              <w:top w:val="nil"/>
              <w:left w:val="nil"/>
              <w:bottom w:val="single" w:sz="4" w:space="0" w:color="auto"/>
              <w:right w:val="single" w:sz="4" w:space="0" w:color="auto"/>
            </w:tcBorders>
            <w:shd w:val="clear" w:color="000000" w:fill="FFFFFF"/>
            <w:vAlign w:val="center"/>
            <w:hideMark/>
          </w:tcPr>
          <w:p w14:paraId="135D70D6"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1" w:type="dxa"/>
            <w:tcBorders>
              <w:top w:val="nil"/>
              <w:left w:val="nil"/>
              <w:bottom w:val="single" w:sz="4" w:space="0" w:color="auto"/>
              <w:right w:val="single" w:sz="4" w:space="0" w:color="auto"/>
            </w:tcBorders>
            <w:shd w:val="clear" w:color="000000" w:fill="FFFFFF"/>
            <w:vAlign w:val="center"/>
            <w:hideMark/>
          </w:tcPr>
          <w:p w14:paraId="02BE85DB"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09" w:type="dxa"/>
            <w:tcBorders>
              <w:top w:val="nil"/>
              <w:left w:val="nil"/>
              <w:bottom w:val="single" w:sz="4" w:space="0" w:color="auto"/>
              <w:right w:val="single" w:sz="4" w:space="0" w:color="auto"/>
            </w:tcBorders>
            <w:shd w:val="clear" w:color="000000" w:fill="FFFFFF"/>
            <w:vAlign w:val="center"/>
            <w:hideMark/>
          </w:tcPr>
          <w:p w14:paraId="6221DA4E"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567" w:type="dxa"/>
            <w:tcBorders>
              <w:top w:val="nil"/>
              <w:left w:val="nil"/>
              <w:bottom w:val="single" w:sz="4" w:space="0" w:color="auto"/>
              <w:right w:val="single" w:sz="4" w:space="0" w:color="auto"/>
            </w:tcBorders>
            <w:shd w:val="clear" w:color="000000" w:fill="FFFFFF"/>
            <w:vAlign w:val="center"/>
            <w:hideMark/>
          </w:tcPr>
          <w:p w14:paraId="47C0C192"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0" w:type="dxa"/>
            <w:tcBorders>
              <w:top w:val="nil"/>
              <w:left w:val="nil"/>
              <w:bottom w:val="single" w:sz="4" w:space="0" w:color="auto"/>
              <w:right w:val="single" w:sz="4" w:space="0" w:color="auto"/>
            </w:tcBorders>
            <w:shd w:val="clear" w:color="000000" w:fill="FFFFFF"/>
            <w:vAlign w:val="center"/>
            <w:hideMark/>
          </w:tcPr>
          <w:p w14:paraId="48CEE9B6"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09" w:type="dxa"/>
            <w:tcBorders>
              <w:top w:val="nil"/>
              <w:left w:val="nil"/>
              <w:bottom w:val="single" w:sz="4" w:space="0" w:color="auto"/>
              <w:right w:val="single" w:sz="4" w:space="0" w:color="auto"/>
            </w:tcBorders>
            <w:shd w:val="clear" w:color="000000" w:fill="FFFFFF"/>
            <w:vAlign w:val="center"/>
            <w:hideMark/>
          </w:tcPr>
          <w:p w14:paraId="44E8C5A1"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992" w:type="dxa"/>
            <w:tcBorders>
              <w:top w:val="nil"/>
              <w:left w:val="nil"/>
              <w:bottom w:val="single" w:sz="4" w:space="0" w:color="auto"/>
              <w:right w:val="single" w:sz="4" w:space="0" w:color="auto"/>
            </w:tcBorders>
            <w:shd w:val="clear" w:color="000000" w:fill="FFFFFF"/>
            <w:vAlign w:val="center"/>
            <w:hideMark/>
          </w:tcPr>
          <w:p w14:paraId="30F29B83"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r>
      <w:tr w:rsidR="004529B3" w:rsidRPr="004529B3" w14:paraId="1F1FB1D6" w14:textId="77777777" w:rsidTr="004529B3">
        <w:tc>
          <w:tcPr>
            <w:tcW w:w="536" w:type="dxa"/>
            <w:tcBorders>
              <w:top w:val="nil"/>
              <w:left w:val="single" w:sz="4" w:space="0" w:color="auto"/>
              <w:bottom w:val="single" w:sz="4" w:space="0" w:color="auto"/>
              <w:right w:val="single" w:sz="4" w:space="0" w:color="auto"/>
            </w:tcBorders>
            <w:shd w:val="clear" w:color="000000" w:fill="FFFFFF"/>
            <w:vAlign w:val="center"/>
            <w:hideMark/>
          </w:tcPr>
          <w:p w14:paraId="78364E35"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2.17.</w:t>
            </w:r>
          </w:p>
        </w:tc>
        <w:tc>
          <w:tcPr>
            <w:tcW w:w="1628" w:type="dxa"/>
            <w:tcBorders>
              <w:top w:val="nil"/>
              <w:left w:val="nil"/>
              <w:bottom w:val="single" w:sz="4" w:space="0" w:color="auto"/>
              <w:right w:val="single" w:sz="4" w:space="0" w:color="auto"/>
            </w:tcBorders>
            <w:shd w:val="clear" w:color="auto" w:fill="auto"/>
            <w:vAlign w:val="center"/>
            <w:hideMark/>
          </w:tcPr>
          <w:p w14:paraId="5663400A"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Подвал ж. д. ул. Центральная, 10 (транзит)</w:t>
            </w:r>
          </w:p>
        </w:tc>
        <w:tc>
          <w:tcPr>
            <w:tcW w:w="885" w:type="dxa"/>
            <w:tcBorders>
              <w:top w:val="nil"/>
              <w:left w:val="nil"/>
              <w:bottom w:val="single" w:sz="4" w:space="0" w:color="auto"/>
              <w:right w:val="single" w:sz="4" w:space="0" w:color="auto"/>
            </w:tcBorders>
            <w:shd w:val="clear" w:color="auto" w:fill="auto"/>
            <w:vAlign w:val="center"/>
            <w:hideMark/>
          </w:tcPr>
          <w:p w14:paraId="389C91FB"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159</w:t>
            </w:r>
          </w:p>
        </w:tc>
        <w:tc>
          <w:tcPr>
            <w:tcW w:w="1359" w:type="dxa"/>
            <w:tcBorders>
              <w:top w:val="nil"/>
              <w:left w:val="nil"/>
              <w:bottom w:val="single" w:sz="4" w:space="0" w:color="auto"/>
              <w:right w:val="single" w:sz="4" w:space="0" w:color="auto"/>
            </w:tcBorders>
            <w:shd w:val="clear" w:color="auto" w:fill="auto"/>
            <w:vAlign w:val="center"/>
            <w:hideMark/>
          </w:tcPr>
          <w:p w14:paraId="6999158F"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40</w:t>
            </w:r>
          </w:p>
        </w:tc>
        <w:tc>
          <w:tcPr>
            <w:tcW w:w="1180" w:type="dxa"/>
            <w:tcBorders>
              <w:top w:val="nil"/>
              <w:left w:val="nil"/>
              <w:bottom w:val="single" w:sz="4" w:space="0" w:color="auto"/>
              <w:right w:val="single" w:sz="4" w:space="0" w:color="auto"/>
            </w:tcBorders>
            <w:shd w:val="clear" w:color="000000" w:fill="FFFFFF"/>
            <w:vAlign w:val="center"/>
            <w:hideMark/>
          </w:tcPr>
          <w:p w14:paraId="30DD04D0"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1180" w:type="dxa"/>
            <w:tcBorders>
              <w:top w:val="nil"/>
              <w:left w:val="nil"/>
              <w:bottom w:val="single" w:sz="4" w:space="0" w:color="auto"/>
              <w:right w:val="single" w:sz="4" w:space="0" w:color="auto"/>
            </w:tcBorders>
            <w:shd w:val="clear" w:color="000000" w:fill="FFFFFF"/>
            <w:vAlign w:val="center"/>
            <w:hideMark/>
          </w:tcPr>
          <w:p w14:paraId="2A0E6EB0"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82" w:type="dxa"/>
            <w:tcBorders>
              <w:top w:val="nil"/>
              <w:left w:val="nil"/>
              <w:bottom w:val="single" w:sz="4" w:space="0" w:color="auto"/>
              <w:right w:val="single" w:sz="4" w:space="0" w:color="auto"/>
            </w:tcBorders>
            <w:shd w:val="clear" w:color="000000" w:fill="FFFFFF"/>
            <w:vAlign w:val="center"/>
            <w:hideMark/>
          </w:tcPr>
          <w:p w14:paraId="06B92896" w14:textId="77777777" w:rsidR="004529B3" w:rsidRPr="004529B3" w:rsidRDefault="004529B3" w:rsidP="004529B3">
            <w:pPr>
              <w:spacing w:line="240" w:lineRule="auto"/>
              <w:jc w:val="left"/>
              <w:rPr>
                <w:rFonts w:eastAsia="Times New Roman" w:cs="Times New Roman"/>
                <w:b/>
                <w:bCs/>
                <w:i/>
                <w:iCs/>
                <w:color w:val="000000"/>
                <w:sz w:val="16"/>
                <w:szCs w:val="16"/>
                <w:lang w:eastAsia="ru-RU"/>
              </w:rPr>
            </w:pPr>
            <w:r w:rsidRPr="004529B3">
              <w:rPr>
                <w:rFonts w:eastAsia="Times New Roman" w:cs="Times New Roman"/>
                <w:b/>
                <w:bCs/>
                <w:i/>
                <w:iCs/>
                <w:color w:val="000000"/>
                <w:sz w:val="16"/>
                <w:szCs w:val="16"/>
                <w:lang w:eastAsia="ru-RU"/>
              </w:rPr>
              <w:t> </w:t>
            </w:r>
          </w:p>
        </w:tc>
        <w:tc>
          <w:tcPr>
            <w:tcW w:w="826" w:type="dxa"/>
            <w:tcBorders>
              <w:top w:val="nil"/>
              <w:left w:val="nil"/>
              <w:bottom w:val="single" w:sz="4" w:space="0" w:color="auto"/>
              <w:right w:val="single" w:sz="4" w:space="0" w:color="auto"/>
            </w:tcBorders>
            <w:shd w:val="clear" w:color="000000" w:fill="FFFFFF"/>
            <w:vAlign w:val="center"/>
            <w:hideMark/>
          </w:tcPr>
          <w:p w14:paraId="0856C362"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4" w:type="dxa"/>
            <w:tcBorders>
              <w:top w:val="nil"/>
              <w:left w:val="nil"/>
              <w:bottom w:val="single" w:sz="4" w:space="0" w:color="auto"/>
              <w:right w:val="single" w:sz="4" w:space="0" w:color="auto"/>
            </w:tcBorders>
            <w:shd w:val="clear" w:color="000000" w:fill="FFFFFF"/>
            <w:vAlign w:val="center"/>
            <w:hideMark/>
          </w:tcPr>
          <w:p w14:paraId="0392459F"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4" w:type="dxa"/>
            <w:tcBorders>
              <w:top w:val="nil"/>
              <w:left w:val="nil"/>
              <w:bottom w:val="single" w:sz="4" w:space="0" w:color="auto"/>
              <w:right w:val="single" w:sz="4" w:space="0" w:color="auto"/>
            </w:tcBorders>
            <w:shd w:val="clear" w:color="000000" w:fill="FFFFFF"/>
            <w:vAlign w:val="center"/>
            <w:hideMark/>
          </w:tcPr>
          <w:p w14:paraId="1D858F06"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74" w:type="dxa"/>
            <w:tcBorders>
              <w:top w:val="nil"/>
              <w:left w:val="nil"/>
              <w:bottom w:val="single" w:sz="4" w:space="0" w:color="auto"/>
              <w:right w:val="single" w:sz="4" w:space="0" w:color="auto"/>
            </w:tcBorders>
            <w:shd w:val="clear" w:color="000000" w:fill="FFFFFF"/>
            <w:vAlign w:val="center"/>
            <w:hideMark/>
          </w:tcPr>
          <w:p w14:paraId="27CC9DBE"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74" w:type="dxa"/>
            <w:tcBorders>
              <w:top w:val="single" w:sz="4" w:space="0" w:color="auto"/>
              <w:left w:val="nil"/>
              <w:bottom w:val="single" w:sz="4" w:space="0" w:color="auto"/>
              <w:right w:val="single" w:sz="4" w:space="0" w:color="auto"/>
            </w:tcBorders>
            <w:shd w:val="clear" w:color="000000" w:fill="FFFFFF"/>
            <w:vAlign w:val="center"/>
            <w:hideMark/>
          </w:tcPr>
          <w:p w14:paraId="6FCC3D37"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74" w:type="dxa"/>
            <w:tcBorders>
              <w:top w:val="nil"/>
              <w:left w:val="nil"/>
              <w:bottom w:val="single" w:sz="4" w:space="0" w:color="auto"/>
              <w:right w:val="single" w:sz="4" w:space="0" w:color="auto"/>
            </w:tcBorders>
            <w:shd w:val="clear" w:color="000000" w:fill="FFFFFF"/>
            <w:vAlign w:val="center"/>
            <w:hideMark/>
          </w:tcPr>
          <w:p w14:paraId="095553DB"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74" w:type="dxa"/>
            <w:tcBorders>
              <w:top w:val="nil"/>
              <w:left w:val="nil"/>
              <w:bottom w:val="single" w:sz="4" w:space="0" w:color="auto"/>
              <w:right w:val="single" w:sz="4" w:space="0" w:color="auto"/>
            </w:tcBorders>
            <w:shd w:val="clear" w:color="000000" w:fill="FFFFFF"/>
            <w:vAlign w:val="center"/>
            <w:hideMark/>
          </w:tcPr>
          <w:p w14:paraId="297EA930"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535" w:type="dxa"/>
            <w:tcBorders>
              <w:top w:val="nil"/>
              <w:left w:val="nil"/>
              <w:bottom w:val="single" w:sz="4" w:space="0" w:color="auto"/>
              <w:right w:val="single" w:sz="4" w:space="0" w:color="auto"/>
            </w:tcBorders>
            <w:shd w:val="clear" w:color="000000" w:fill="FFFFFF"/>
            <w:vAlign w:val="center"/>
            <w:hideMark/>
          </w:tcPr>
          <w:p w14:paraId="7B2D6BDA"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535" w:type="dxa"/>
            <w:tcBorders>
              <w:top w:val="nil"/>
              <w:left w:val="nil"/>
              <w:bottom w:val="single" w:sz="4" w:space="0" w:color="auto"/>
              <w:right w:val="single" w:sz="4" w:space="0" w:color="auto"/>
            </w:tcBorders>
            <w:shd w:val="clear" w:color="000000" w:fill="FFFFFF"/>
            <w:vAlign w:val="center"/>
            <w:hideMark/>
          </w:tcPr>
          <w:p w14:paraId="188F8D19"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535" w:type="dxa"/>
            <w:tcBorders>
              <w:top w:val="nil"/>
              <w:left w:val="nil"/>
              <w:bottom w:val="single" w:sz="4" w:space="0" w:color="auto"/>
              <w:right w:val="single" w:sz="4" w:space="0" w:color="auto"/>
            </w:tcBorders>
            <w:shd w:val="clear" w:color="000000" w:fill="FFFFFF"/>
            <w:vAlign w:val="center"/>
            <w:hideMark/>
          </w:tcPr>
          <w:p w14:paraId="5624B825"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986" w:type="dxa"/>
            <w:tcBorders>
              <w:top w:val="nil"/>
              <w:left w:val="nil"/>
              <w:bottom w:val="single" w:sz="4" w:space="0" w:color="auto"/>
              <w:right w:val="single" w:sz="4" w:space="0" w:color="auto"/>
            </w:tcBorders>
            <w:shd w:val="clear" w:color="000000" w:fill="FFFFFF"/>
            <w:vAlign w:val="center"/>
            <w:hideMark/>
          </w:tcPr>
          <w:p w14:paraId="59B948E5"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1" w:type="dxa"/>
            <w:tcBorders>
              <w:top w:val="nil"/>
              <w:left w:val="nil"/>
              <w:bottom w:val="single" w:sz="4" w:space="0" w:color="auto"/>
              <w:right w:val="single" w:sz="4" w:space="0" w:color="auto"/>
            </w:tcBorders>
            <w:shd w:val="clear" w:color="000000" w:fill="FFFFFF"/>
            <w:vAlign w:val="center"/>
            <w:hideMark/>
          </w:tcPr>
          <w:p w14:paraId="342E50C9"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0" w:type="dxa"/>
            <w:tcBorders>
              <w:top w:val="nil"/>
              <w:left w:val="nil"/>
              <w:bottom w:val="single" w:sz="4" w:space="0" w:color="auto"/>
              <w:right w:val="single" w:sz="4" w:space="0" w:color="auto"/>
            </w:tcBorders>
            <w:shd w:val="clear" w:color="000000" w:fill="FFFFFF"/>
            <w:vAlign w:val="center"/>
            <w:hideMark/>
          </w:tcPr>
          <w:p w14:paraId="6FDDEF75"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1" w:type="dxa"/>
            <w:tcBorders>
              <w:top w:val="nil"/>
              <w:left w:val="nil"/>
              <w:bottom w:val="single" w:sz="4" w:space="0" w:color="auto"/>
              <w:right w:val="single" w:sz="4" w:space="0" w:color="auto"/>
            </w:tcBorders>
            <w:shd w:val="clear" w:color="000000" w:fill="FFFFFF"/>
            <w:vAlign w:val="center"/>
            <w:hideMark/>
          </w:tcPr>
          <w:p w14:paraId="30383D70"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09" w:type="dxa"/>
            <w:tcBorders>
              <w:top w:val="nil"/>
              <w:left w:val="nil"/>
              <w:bottom w:val="single" w:sz="4" w:space="0" w:color="auto"/>
              <w:right w:val="single" w:sz="4" w:space="0" w:color="auto"/>
            </w:tcBorders>
            <w:shd w:val="clear" w:color="000000" w:fill="FFFFFF"/>
            <w:vAlign w:val="center"/>
            <w:hideMark/>
          </w:tcPr>
          <w:p w14:paraId="7899B4BF"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567" w:type="dxa"/>
            <w:tcBorders>
              <w:top w:val="nil"/>
              <w:left w:val="nil"/>
              <w:bottom w:val="single" w:sz="4" w:space="0" w:color="auto"/>
              <w:right w:val="single" w:sz="4" w:space="0" w:color="auto"/>
            </w:tcBorders>
            <w:shd w:val="clear" w:color="000000" w:fill="FFFFFF"/>
            <w:vAlign w:val="center"/>
            <w:hideMark/>
          </w:tcPr>
          <w:p w14:paraId="3BB7F308"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0" w:type="dxa"/>
            <w:tcBorders>
              <w:top w:val="nil"/>
              <w:left w:val="nil"/>
              <w:bottom w:val="single" w:sz="4" w:space="0" w:color="auto"/>
              <w:right w:val="single" w:sz="4" w:space="0" w:color="auto"/>
            </w:tcBorders>
            <w:shd w:val="clear" w:color="000000" w:fill="FFFFFF"/>
            <w:vAlign w:val="center"/>
            <w:hideMark/>
          </w:tcPr>
          <w:p w14:paraId="1AF34643"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09" w:type="dxa"/>
            <w:tcBorders>
              <w:top w:val="nil"/>
              <w:left w:val="nil"/>
              <w:bottom w:val="single" w:sz="4" w:space="0" w:color="auto"/>
              <w:right w:val="single" w:sz="4" w:space="0" w:color="auto"/>
            </w:tcBorders>
            <w:shd w:val="clear" w:color="000000" w:fill="FFFFFF"/>
            <w:vAlign w:val="center"/>
            <w:hideMark/>
          </w:tcPr>
          <w:p w14:paraId="01DB2F57"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992" w:type="dxa"/>
            <w:tcBorders>
              <w:top w:val="nil"/>
              <w:left w:val="nil"/>
              <w:bottom w:val="single" w:sz="4" w:space="0" w:color="auto"/>
              <w:right w:val="single" w:sz="4" w:space="0" w:color="auto"/>
            </w:tcBorders>
            <w:shd w:val="clear" w:color="000000" w:fill="FFFFFF"/>
            <w:vAlign w:val="center"/>
            <w:hideMark/>
          </w:tcPr>
          <w:p w14:paraId="50B3DC85"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r>
      <w:tr w:rsidR="004529B3" w:rsidRPr="004529B3" w14:paraId="2FDBF874" w14:textId="77777777" w:rsidTr="004529B3">
        <w:tc>
          <w:tcPr>
            <w:tcW w:w="536" w:type="dxa"/>
            <w:tcBorders>
              <w:top w:val="nil"/>
              <w:left w:val="single" w:sz="4" w:space="0" w:color="auto"/>
              <w:bottom w:val="single" w:sz="4" w:space="0" w:color="auto"/>
              <w:right w:val="single" w:sz="4" w:space="0" w:color="auto"/>
            </w:tcBorders>
            <w:shd w:val="clear" w:color="000000" w:fill="FFFFFF"/>
            <w:vAlign w:val="center"/>
            <w:hideMark/>
          </w:tcPr>
          <w:p w14:paraId="1DF62F38"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1628" w:type="dxa"/>
            <w:tcBorders>
              <w:top w:val="nil"/>
              <w:left w:val="nil"/>
              <w:bottom w:val="single" w:sz="4" w:space="0" w:color="auto"/>
              <w:right w:val="single" w:sz="4" w:space="0" w:color="auto"/>
            </w:tcBorders>
            <w:shd w:val="clear" w:color="000000" w:fill="FFFFFF"/>
            <w:vAlign w:val="center"/>
            <w:hideMark/>
          </w:tcPr>
          <w:p w14:paraId="087E2DF8" w14:textId="77777777" w:rsidR="004529B3" w:rsidRPr="004529B3" w:rsidRDefault="004529B3" w:rsidP="004529B3">
            <w:pPr>
              <w:spacing w:line="240" w:lineRule="auto"/>
              <w:rPr>
                <w:rFonts w:eastAsia="Times New Roman" w:cs="Times New Roman"/>
                <w:i/>
                <w:iCs/>
                <w:color w:val="000000"/>
                <w:sz w:val="16"/>
                <w:szCs w:val="16"/>
                <w:lang w:eastAsia="ru-RU"/>
              </w:rPr>
            </w:pPr>
            <w:r w:rsidRPr="004529B3">
              <w:rPr>
                <w:rFonts w:eastAsia="Times New Roman" w:cs="Times New Roman"/>
                <w:i/>
                <w:iCs/>
                <w:color w:val="000000"/>
                <w:sz w:val="16"/>
                <w:szCs w:val="16"/>
                <w:lang w:eastAsia="ru-RU"/>
              </w:rPr>
              <w:t>в текущих ценах, тыс. руб.</w:t>
            </w:r>
          </w:p>
        </w:tc>
        <w:tc>
          <w:tcPr>
            <w:tcW w:w="885" w:type="dxa"/>
            <w:tcBorders>
              <w:top w:val="nil"/>
              <w:left w:val="nil"/>
              <w:bottom w:val="single" w:sz="4" w:space="0" w:color="auto"/>
              <w:right w:val="single" w:sz="4" w:space="0" w:color="auto"/>
            </w:tcBorders>
            <w:shd w:val="clear" w:color="000000" w:fill="FFFFFF"/>
            <w:vAlign w:val="center"/>
            <w:hideMark/>
          </w:tcPr>
          <w:p w14:paraId="6BB64687"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1359" w:type="dxa"/>
            <w:tcBorders>
              <w:top w:val="nil"/>
              <w:left w:val="nil"/>
              <w:bottom w:val="single" w:sz="4" w:space="0" w:color="auto"/>
              <w:right w:val="single" w:sz="4" w:space="0" w:color="auto"/>
            </w:tcBorders>
            <w:shd w:val="clear" w:color="000000" w:fill="FFFFFF"/>
            <w:vAlign w:val="center"/>
            <w:hideMark/>
          </w:tcPr>
          <w:p w14:paraId="4ABC952A"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1180" w:type="dxa"/>
            <w:tcBorders>
              <w:top w:val="nil"/>
              <w:left w:val="nil"/>
              <w:bottom w:val="single" w:sz="4" w:space="0" w:color="auto"/>
              <w:right w:val="single" w:sz="4" w:space="0" w:color="auto"/>
            </w:tcBorders>
            <w:shd w:val="clear" w:color="000000" w:fill="FFFFFF"/>
            <w:vAlign w:val="center"/>
            <w:hideMark/>
          </w:tcPr>
          <w:p w14:paraId="3FB34A4B" w14:textId="77777777" w:rsidR="004529B3" w:rsidRPr="004529B3" w:rsidRDefault="004529B3" w:rsidP="004529B3">
            <w:pPr>
              <w:spacing w:line="240" w:lineRule="auto"/>
              <w:jc w:val="center"/>
              <w:rPr>
                <w:rFonts w:eastAsia="Times New Roman" w:cs="Times New Roman"/>
                <w:b/>
                <w:bCs/>
                <w:i/>
                <w:iCs/>
                <w:color w:val="000000"/>
                <w:sz w:val="16"/>
                <w:szCs w:val="16"/>
                <w:lang w:eastAsia="ru-RU"/>
              </w:rPr>
            </w:pPr>
            <w:r w:rsidRPr="004529B3">
              <w:rPr>
                <w:rFonts w:eastAsia="Times New Roman" w:cs="Times New Roman"/>
                <w:b/>
                <w:bCs/>
                <w:i/>
                <w:iCs/>
                <w:color w:val="000000"/>
                <w:sz w:val="16"/>
                <w:szCs w:val="16"/>
                <w:lang w:eastAsia="ru-RU"/>
              </w:rPr>
              <w:t>3 536,73</w:t>
            </w:r>
          </w:p>
        </w:tc>
        <w:tc>
          <w:tcPr>
            <w:tcW w:w="1180" w:type="dxa"/>
            <w:tcBorders>
              <w:top w:val="nil"/>
              <w:left w:val="nil"/>
              <w:bottom w:val="single" w:sz="4" w:space="0" w:color="auto"/>
              <w:right w:val="single" w:sz="4" w:space="0" w:color="auto"/>
            </w:tcBorders>
            <w:shd w:val="clear" w:color="000000" w:fill="FFFFFF"/>
            <w:vAlign w:val="center"/>
            <w:hideMark/>
          </w:tcPr>
          <w:p w14:paraId="5C35F783" w14:textId="77777777" w:rsidR="004529B3" w:rsidRPr="004529B3" w:rsidRDefault="004529B3" w:rsidP="004529B3">
            <w:pPr>
              <w:spacing w:line="240" w:lineRule="auto"/>
              <w:jc w:val="center"/>
              <w:rPr>
                <w:rFonts w:eastAsia="Times New Roman" w:cs="Times New Roman"/>
                <w:b/>
                <w:bCs/>
                <w:i/>
                <w:iCs/>
                <w:color w:val="000000"/>
                <w:sz w:val="16"/>
                <w:szCs w:val="16"/>
                <w:lang w:eastAsia="ru-RU"/>
              </w:rPr>
            </w:pPr>
            <w:r w:rsidRPr="004529B3">
              <w:rPr>
                <w:rFonts w:eastAsia="Times New Roman" w:cs="Times New Roman"/>
                <w:b/>
                <w:bCs/>
                <w:i/>
                <w:iCs/>
                <w:color w:val="000000"/>
                <w:sz w:val="16"/>
                <w:szCs w:val="16"/>
                <w:lang w:eastAsia="ru-RU"/>
              </w:rPr>
              <w:t> </w:t>
            </w:r>
          </w:p>
        </w:tc>
        <w:tc>
          <w:tcPr>
            <w:tcW w:w="882" w:type="dxa"/>
            <w:tcBorders>
              <w:top w:val="nil"/>
              <w:left w:val="nil"/>
              <w:bottom w:val="single" w:sz="4" w:space="0" w:color="auto"/>
              <w:right w:val="single" w:sz="4" w:space="0" w:color="auto"/>
            </w:tcBorders>
            <w:shd w:val="clear" w:color="000000" w:fill="FFFFFF"/>
            <w:vAlign w:val="center"/>
            <w:hideMark/>
          </w:tcPr>
          <w:p w14:paraId="1D653562"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26" w:type="dxa"/>
            <w:tcBorders>
              <w:top w:val="nil"/>
              <w:left w:val="nil"/>
              <w:bottom w:val="single" w:sz="4" w:space="0" w:color="auto"/>
              <w:right w:val="single" w:sz="4" w:space="0" w:color="auto"/>
            </w:tcBorders>
            <w:shd w:val="clear" w:color="000000" w:fill="FFFFFF"/>
            <w:vAlign w:val="center"/>
            <w:hideMark/>
          </w:tcPr>
          <w:p w14:paraId="4EBDAD71"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4" w:type="dxa"/>
            <w:tcBorders>
              <w:top w:val="nil"/>
              <w:left w:val="nil"/>
              <w:bottom w:val="single" w:sz="4" w:space="0" w:color="auto"/>
              <w:right w:val="single" w:sz="4" w:space="0" w:color="auto"/>
            </w:tcBorders>
            <w:shd w:val="clear" w:color="000000" w:fill="FFFFFF"/>
            <w:vAlign w:val="center"/>
            <w:hideMark/>
          </w:tcPr>
          <w:p w14:paraId="5DB3B4C5"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4" w:type="dxa"/>
            <w:tcBorders>
              <w:top w:val="nil"/>
              <w:left w:val="nil"/>
              <w:bottom w:val="single" w:sz="4" w:space="0" w:color="auto"/>
              <w:right w:val="single" w:sz="4" w:space="0" w:color="auto"/>
            </w:tcBorders>
            <w:shd w:val="clear" w:color="000000" w:fill="FFFFFF"/>
            <w:vAlign w:val="center"/>
            <w:hideMark/>
          </w:tcPr>
          <w:p w14:paraId="522AD8E9"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74" w:type="dxa"/>
            <w:tcBorders>
              <w:top w:val="nil"/>
              <w:left w:val="nil"/>
              <w:bottom w:val="single" w:sz="4" w:space="0" w:color="auto"/>
              <w:right w:val="single" w:sz="4" w:space="0" w:color="auto"/>
            </w:tcBorders>
            <w:shd w:val="clear" w:color="000000" w:fill="FFFFFF"/>
            <w:vAlign w:val="center"/>
            <w:hideMark/>
          </w:tcPr>
          <w:p w14:paraId="50D03956"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74" w:type="dxa"/>
            <w:tcBorders>
              <w:top w:val="nil"/>
              <w:left w:val="nil"/>
              <w:bottom w:val="single" w:sz="4" w:space="0" w:color="auto"/>
              <w:right w:val="single" w:sz="4" w:space="0" w:color="auto"/>
            </w:tcBorders>
            <w:shd w:val="clear" w:color="000000" w:fill="FFFFFF"/>
            <w:vAlign w:val="center"/>
            <w:hideMark/>
          </w:tcPr>
          <w:p w14:paraId="5F347826"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3536,73</w:t>
            </w:r>
          </w:p>
        </w:tc>
        <w:tc>
          <w:tcPr>
            <w:tcW w:w="774" w:type="dxa"/>
            <w:tcBorders>
              <w:top w:val="nil"/>
              <w:left w:val="nil"/>
              <w:bottom w:val="single" w:sz="4" w:space="0" w:color="auto"/>
              <w:right w:val="single" w:sz="4" w:space="0" w:color="auto"/>
            </w:tcBorders>
            <w:shd w:val="clear" w:color="000000" w:fill="FFFFFF"/>
            <w:vAlign w:val="center"/>
            <w:hideMark/>
          </w:tcPr>
          <w:p w14:paraId="7AF236D2"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74" w:type="dxa"/>
            <w:tcBorders>
              <w:top w:val="nil"/>
              <w:left w:val="nil"/>
              <w:bottom w:val="single" w:sz="4" w:space="0" w:color="auto"/>
              <w:right w:val="single" w:sz="4" w:space="0" w:color="auto"/>
            </w:tcBorders>
            <w:shd w:val="clear" w:color="000000" w:fill="FFFFFF"/>
            <w:vAlign w:val="center"/>
            <w:hideMark/>
          </w:tcPr>
          <w:p w14:paraId="392E2182"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535" w:type="dxa"/>
            <w:tcBorders>
              <w:top w:val="nil"/>
              <w:left w:val="nil"/>
              <w:bottom w:val="single" w:sz="4" w:space="0" w:color="auto"/>
              <w:right w:val="single" w:sz="4" w:space="0" w:color="auto"/>
            </w:tcBorders>
            <w:shd w:val="clear" w:color="000000" w:fill="FFFFFF"/>
            <w:vAlign w:val="center"/>
            <w:hideMark/>
          </w:tcPr>
          <w:p w14:paraId="39C83E96"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535" w:type="dxa"/>
            <w:tcBorders>
              <w:top w:val="nil"/>
              <w:left w:val="nil"/>
              <w:bottom w:val="single" w:sz="4" w:space="0" w:color="auto"/>
              <w:right w:val="single" w:sz="4" w:space="0" w:color="auto"/>
            </w:tcBorders>
            <w:shd w:val="clear" w:color="000000" w:fill="FFFFFF"/>
            <w:vAlign w:val="center"/>
            <w:hideMark/>
          </w:tcPr>
          <w:p w14:paraId="5215C979"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535" w:type="dxa"/>
            <w:tcBorders>
              <w:top w:val="nil"/>
              <w:left w:val="nil"/>
              <w:bottom w:val="single" w:sz="4" w:space="0" w:color="auto"/>
              <w:right w:val="single" w:sz="4" w:space="0" w:color="auto"/>
            </w:tcBorders>
            <w:shd w:val="clear" w:color="000000" w:fill="FFFFFF"/>
            <w:vAlign w:val="center"/>
            <w:hideMark/>
          </w:tcPr>
          <w:p w14:paraId="28DEFDA7"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986" w:type="dxa"/>
            <w:tcBorders>
              <w:top w:val="nil"/>
              <w:left w:val="nil"/>
              <w:bottom w:val="single" w:sz="4" w:space="0" w:color="auto"/>
              <w:right w:val="single" w:sz="4" w:space="0" w:color="auto"/>
            </w:tcBorders>
            <w:shd w:val="clear" w:color="000000" w:fill="FFFFFF"/>
            <w:vAlign w:val="center"/>
            <w:hideMark/>
          </w:tcPr>
          <w:p w14:paraId="0DB5A937"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1" w:type="dxa"/>
            <w:tcBorders>
              <w:top w:val="nil"/>
              <w:left w:val="nil"/>
              <w:bottom w:val="single" w:sz="4" w:space="0" w:color="auto"/>
              <w:right w:val="single" w:sz="4" w:space="0" w:color="auto"/>
            </w:tcBorders>
            <w:shd w:val="clear" w:color="000000" w:fill="FFFFFF"/>
            <w:vAlign w:val="center"/>
            <w:hideMark/>
          </w:tcPr>
          <w:p w14:paraId="0D2969A4"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0" w:type="dxa"/>
            <w:tcBorders>
              <w:top w:val="nil"/>
              <w:left w:val="nil"/>
              <w:bottom w:val="single" w:sz="4" w:space="0" w:color="auto"/>
              <w:right w:val="single" w:sz="4" w:space="0" w:color="auto"/>
            </w:tcBorders>
            <w:shd w:val="clear" w:color="000000" w:fill="FFFFFF"/>
            <w:vAlign w:val="center"/>
            <w:hideMark/>
          </w:tcPr>
          <w:p w14:paraId="08C67712"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1" w:type="dxa"/>
            <w:tcBorders>
              <w:top w:val="nil"/>
              <w:left w:val="nil"/>
              <w:bottom w:val="single" w:sz="4" w:space="0" w:color="auto"/>
              <w:right w:val="single" w:sz="4" w:space="0" w:color="auto"/>
            </w:tcBorders>
            <w:shd w:val="clear" w:color="000000" w:fill="FFFFFF"/>
            <w:vAlign w:val="center"/>
            <w:hideMark/>
          </w:tcPr>
          <w:p w14:paraId="40D2B3BF"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09" w:type="dxa"/>
            <w:tcBorders>
              <w:top w:val="nil"/>
              <w:left w:val="nil"/>
              <w:bottom w:val="single" w:sz="4" w:space="0" w:color="auto"/>
              <w:right w:val="single" w:sz="4" w:space="0" w:color="auto"/>
            </w:tcBorders>
            <w:shd w:val="clear" w:color="000000" w:fill="FFFFFF"/>
            <w:vAlign w:val="center"/>
            <w:hideMark/>
          </w:tcPr>
          <w:p w14:paraId="6E4687CA"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567" w:type="dxa"/>
            <w:tcBorders>
              <w:top w:val="nil"/>
              <w:left w:val="nil"/>
              <w:bottom w:val="single" w:sz="4" w:space="0" w:color="auto"/>
              <w:right w:val="single" w:sz="4" w:space="0" w:color="auto"/>
            </w:tcBorders>
            <w:shd w:val="clear" w:color="000000" w:fill="FFFFFF"/>
            <w:vAlign w:val="center"/>
            <w:hideMark/>
          </w:tcPr>
          <w:p w14:paraId="22D455AF"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0" w:type="dxa"/>
            <w:tcBorders>
              <w:top w:val="nil"/>
              <w:left w:val="nil"/>
              <w:bottom w:val="single" w:sz="4" w:space="0" w:color="auto"/>
              <w:right w:val="single" w:sz="4" w:space="0" w:color="auto"/>
            </w:tcBorders>
            <w:shd w:val="clear" w:color="000000" w:fill="FFFFFF"/>
            <w:vAlign w:val="center"/>
            <w:hideMark/>
          </w:tcPr>
          <w:p w14:paraId="46E7D372"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09" w:type="dxa"/>
            <w:tcBorders>
              <w:top w:val="nil"/>
              <w:left w:val="nil"/>
              <w:bottom w:val="single" w:sz="4" w:space="0" w:color="auto"/>
              <w:right w:val="single" w:sz="4" w:space="0" w:color="auto"/>
            </w:tcBorders>
            <w:shd w:val="clear" w:color="000000" w:fill="FFFFFF"/>
            <w:vAlign w:val="center"/>
            <w:hideMark/>
          </w:tcPr>
          <w:p w14:paraId="46A79115"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992" w:type="dxa"/>
            <w:tcBorders>
              <w:top w:val="nil"/>
              <w:left w:val="nil"/>
              <w:bottom w:val="single" w:sz="4" w:space="0" w:color="auto"/>
              <w:right w:val="single" w:sz="4" w:space="0" w:color="auto"/>
            </w:tcBorders>
            <w:shd w:val="clear" w:color="000000" w:fill="FFFFFF"/>
            <w:vAlign w:val="center"/>
            <w:hideMark/>
          </w:tcPr>
          <w:p w14:paraId="2575B636"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r>
      <w:tr w:rsidR="004529B3" w:rsidRPr="004529B3" w14:paraId="7A14BCCF" w14:textId="77777777" w:rsidTr="004529B3">
        <w:tc>
          <w:tcPr>
            <w:tcW w:w="536" w:type="dxa"/>
            <w:tcBorders>
              <w:top w:val="nil"/>
              <w:left w:val="single" w:sz="4" w:space="0" w:color="auto"/>
              <w:bottom w:val="single" w:sz="4" w:space="0" w:color="auto"/>
              <w:right w:val="single" w:sz="4" w:space="0" w:color="auto"/>
            </w:tcBorders>
            <w:shd w:val="clear" w:color="000000" w:fill="FFFFFF"/>
            <w:vAlign w:val="center"/>
            <w:hideMark/>
          </w:tcPr>
          <w:p w14:paraId="24D754E1"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1628" w:type="dxa"/>
            <w:tcBorders>
              <w:top w:val="nil"/>
              <w:left w:val="nil"/>
              <w:bottom w:val="single" w:sz="4" w:space="0" w:color="auto"/>
              <w:right w:val="single" w:sz="4" w:space="0" w:color="auto"/>
            </w:tcBorders>
            <w:shd w:val="clear" w:color="000000" w:fill="FFFFFF"/>
            <w:vAlign w:val="center"/>
            <w:hideMark/>
          </w:tcPr>
          <w:p w14:paraId="73E0144D" w14:textId="77777777" w:rsidR="004529B3" w:rsidRPr="004529B3" w:rsidRDefault="004529B3" w:rsidP="004529B3">
            <w:pPr>
              <w:spacing w:line="240" w:lineRule="auto"/>
              <w:rPr>
                <w:rFonts w:eastAsia="Times New Roman" w:cs="Times New Roman"/>
                <w:i/>
                <w:iCs/>
                <w:color w:val="000000"/>
                <w:sz w:val="16"/>
                <w:szCs w:val="16"/>
                <w:lang w:eastAsia="ru-RU"/>
              </w:rPr>
            </w:pPr>
            <w:r w:rsidRPr="004529B3">
              <w:rPr>
                <w:rFonts w:eastAsia="Times New Roman" w:cs="Times New Roman"/>
                <w:i/>
                <w:iCs/>
                <w:color w:val="000000"/>
                <w:sz w:val="16"/>
                <w:szCs w:val="16"/>
                <w:lang w:eastAsia="ru-RU"/>
              </w:rPr>
              <w:t xml:space="preserve"> в прогнозных ценах, тыс. руб.</w:t>
            </w:r>
          </w:p>
        </w:tc>
        <w:tc>
          <w:tcPr>
            <w:tcW w:w="885" w:type="dxa"/>
            <w:tcBorders>
              <w:top w:val="nil"/>
              <w:left w:val="nil"/>
              <w:bottom w:val="single" w:sz="4" w:space="0" w:color="auto"/>
              <w:right w:val="single" w:sz="4" w:space="0" w:color="auto"/>
            </w:tcBorders>
            <w:shd w:val="clear" w:color="000000" w:fill="FFFFFF"/>
            <w:vAlign w:val="center"/>
            <w:hideMark/>
          </w:tcPr>
          <w:p w14:paraId="7677C2A2"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1359" w:type="dxa"/>
            <w:tcBorders>
              <w:top w:val="nil"/>
              <w:left w:val="nil"/>
              <w:bottom w:val="single" w:sz="4" w:space="0" w:color="auto"/>
              <w:right w:val="single" w:sz="4" w:space="0" w:color="auto"/>
            </w:tcBorders>
            <w:shd w:val="clear" w:color="000000" w:fill="FFFFFF"/>
            <w:vAlign w:val="center"/>
            <w:hideMark/>
          </w:tcPr>
          <w:p w14:paraId="6B72BA02"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1180" w:type="dxa"/>
            <w:tcBorders>
              <w:top w:val="nil"/>
              <w:left w:val="nil"/>
              <w:bottom w:val="single" w:sz="4" w:space="0" w:color="auto"/>
              <w:right w:val="single" w:sz="4" w:space="0" w:color="auto"/>
            </w:tcBorders>
            <w:shd w:val="clear" w:color="000000" w:fill="FFFFFF"/>
            <w:vAlign w:val="center"/>
            <w:hideMark/>
          </w:tcPr>
          <w:p w14:paraId="2B56D3FE" w14:textId="77777777" w:rsidR="004529B3" w:rsidRPr="004529B3" w:rsidRDefault="004529B3" w:rsidP="004529B3">
            <w:pPr>
              <w:spacing w:line="240" w:lineRule="auto"/>
              <w:jc w:val="center"/>
              <w:rPr>
                <w:rFonts w:eastAsia="Times New Roman" w:cs="Times New Roman"/>
                <w:b/>
                <w:bCs/>
                <w:i/>
                <w:iCs/>
                <w:color w:val="000000"/>
                <w:sz w:val="16"/>
                <w:szCs w:val="16"/>
                <w:lang w:eastAsia="ru-RU"/>
              </w:rPr>
            </w:pPr>
            <w:r w:rsidRPr="004529B3">
              <w:rPr>
                <w:rFonts w:eastAsia="Times New Roman" w:cs="Times New Roman"/>
                <w:b/>
                <w:bCs/>
                <w:i/>
                <w:iCs/>
                <w:color w:val="000000"/>
                <w:sz w:val="16"/>
                <w:szCs w:val="16"/>
                <w:lang w:eastAsia="ru-RU"/>
              </w:rPr>
              <w:t> </w:t>
            </w:r>
          </w:p>
        </w:tc>
        <w:tc>
          <w:tcPr>
            <w:tcW w:w="1180" w:type="dxa"/>
            <w:tcBorders>
              <w:top w:val="nil"/>
              <w:left w:val="nil"/>
              <w:bottom w:val="single" w:sz="4" w:space="0" w:color="auto"/>
              <w:right w:val="single" w:sz="4" w:space="0" w:color="auto"/>
            </w:tcBorders>
            <w:shd w:val="clear" w:color="000000" w:fill="FFFFFF"/>
            <w:vAlign w:val="center"/>
            <w:hideMark/>
          </w:tcPr>
          <w:p w14:paraId="3D0F7517" w14:textId="77777777" w:rsidR="004529B3" w:rsidRPr="004529B3" w:rsidRDefault="004529B3" w:rsidP="004529B3">
            <w:pPr>
              <w:spacing w:line="240" w:lineRule="auto"/>
              <w:jc w:val="center"/>
              <w:rPr>
                <w:rFonts w:eastAsia="Times New Roman" w:cs="Times New Roman"/>
                <w:b/>
                <w:bCs/>
                <w:i/>
                <w:iCs/>
                <w:color w:val="000000"/>
                <w:sz w:val="16"/>
                <w:szCs w:val="16"/>
                <w:lang w:eastAsia="ru-RU"/>
              </w:rPr>
            </w:pPr>
            <w:r w:rsidRPr="004529B3">
              <w:rPr>
                <w:rFonts w:eastAsia="Times New Roman" w:cs="Times New Roman"/>
                <w:b/>
                <w:bCs/>
                <w:i/>
                <w:iCs/>
                <w:color w:val="000000"/>
                <w:sz w:val="16"/>
                <w:szCs w:val="16"/>
                <w:lang w:eastAsia="ru-RU"/>
              </w:rPr>
              <w:t>4 365,23</w:t>
            </w:r>
          </w:p>
        </w:tc>
        <w:tc>
          <w:tcPr>
            <w:tcW w:w="882" w:type="dxa"/>
            <w:tcBorders>
              <w:top w:val="nil"/>
              <w:left w:val="nil"/>
              <w:bottom w:val="single" w:sz="4" w:space="0" w:color="auto"/>
              <w:right w:val="single" w:sz="4" w:space="0" w:color="auto"/>
            </w:tcBorders>
            <w:shd w:val="clear" w:color="000000" w:fill="FFFFFF"/>
            <w:vAlign w:val="center"/>
            <w:hideMark/>
          </w:tcPr>
          <w:p w14:paraId="150BC794"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26" w:type="dxa"/>
            <w:tcBorders>
              <w:top w:val="nil"/>
              <w:left w:val="nil"/>
              <w:bottom w:val="single" w:sz="4" w:space="0" w:color="auto"/>
              <w:right w:val="single" w:sz="4" w:space="0" w:color="auto"/>
            </w:tcBorders>
            <w:shd w:val="clear" w:color="000000" w:fill="FFFFFF"/>
            <w:vAlign w:val="center"/>
            <w:hideMark/>
          </w:tcPr>
          <w:p w14:paraId="7FF43288"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4" w:type="dxa"/>
            <w:tcBorders>
              <w:top w:val="nil"/>
              <w:left w:val="nil"/>
              <w:bottom w:val="single" w:sz="4" w:space="0" w:color="auto"/>
              <w:right w:val="single" w:sz="4" w:space="0" w:color="auto"/>
            </w:tcBorders>
            <w:shd w:val="clear" w:color="000000" w:fill="FFFFFF"/>
            <w:vAlign w:val="center"/>
            <w:hideMark/>
          </w:tcPr>
          <w:p w14:paraId="56438D55"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4" w:type="dxa"/>
            <w:tcBorders>
              <w:top w:val="nil"/>
              <w:left w:val="nil"/>
              <w:bottom w:val="single" w:sz="4" w:space="0" w:color="auto"/>
              <w:right w:val="single" w:sz="4" w:space="0" w:color="auto"/>
            </w:tcBorders>
            <w:shd w:val="clear" w:color="000000" w:fill="FFFFFF"/>
            <w:vAlign w:val="center"/>
            <w:hideMark/>
          </w:tcPr>
          <w:p w14:paraId="7891CE84"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74" w:type="dxa"/>
            <w:tcBorders>
              <w:top w:val="nil"/>
              <w:left w:val="nil"/>
              <w:bottom w:val="single" w:sz="4" w:space="0" w:color="auto"/>
              <w:right w:val="single" w:sz="4" w:space="0" w:color="auto"/>
            </w:tcBorders>
            <w:shd w:val="clear" w:color="000000" w:fill="FFFFFF"/>
            <w:vAlign w:val="center"/>
            <w:hideMark/>
          </w:tcPr>
          <w:p w14:paraId="0CAC9997"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74" w:type="dxa"/>
            <w:tcBorders>
              <w:top w:val="nil"/>
              <w:left w:val="nil"/>
              <w:bottom w:val="single" w:sz="4" w:space="0" w:color="auto"/>
              <w:right w:val="single" w:sz="4" w:space="0" w:color="auto"/>
            </w:tcBorders>
            <w:shd w:val="clear" w:color="000000" w:fill="FFFFFF"/>
            <w:vAlign w:val="center"/>
            <w:hideMark/>
          </w:tcPr>
          <w:p w14:paraId="548CDE3E"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4365,23</w:t>
            </w:r>
          </w:p>
        </w:tc>
        <w:tc>
          <w:tcPr>
            <w:tcW w:w="774" w:type="dxa"/>
            <w:tcBorders>
              <w:top w:val="nil"/>
              <w:left w:val="nil"/>
              <w:bottom w:val="single" w:sz="4" w:space="0" w:color="auto"/>
              <w:right w:val="single" w:sz="4" w:space="0" w:color="auto"/>
            </w:tcBorders>
            <w:shd w:val="clear" w:color="000000" w:fill="FFFFFF"/>
            <w:vAlign w:val="center"/>
            <w:hideMark/>
          </w:tcPr>
          <w:p w14:paraId="3B36C6B1"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74" w:type="dxa"/>
            <w:tcBorders>
              <w:top w:val="nil"/>
              <w:left w:val="nil"/>
              <w:bottom w:val="single" w:sz="4" w:space="0" w:color="auto"/>
              <w:right w:val="single" w:sz="4" w:space="0" w:color="auto"/>
            </w:tcBorders>
            <w:shd w:val="clear" w:color="000000" w:fill="FFFFFF"/>
            <w:vAlign w:val="center"/>
            <w:hideMark/>
          </w:tcPr>
          <w:p w14:paraId="3F7149CB"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535" w:type="dxa"/>
            <w:tcBorders>
              <w:top w:val="nil"/>
              <w:left w:val="nil"/>
              <w:bottom w:val="single" w:sz="4" w:space="0" w:color="auto"/>
              <w:right w:val="single" w:sz="4" w:space="0" w:color="auto"/>
            </w:tcBorders>
            <w:shd w:val="clear" w:color="000000" w:fill="FFFFFF"/>
            <w:vAlign w:val="center"/>
            <w:hideMark/>
          </w:tcPr>
          <w:p w14:paraId="7828D43F"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535" w:type="dxa"/>
            <w:tcBorders>
              <w:top w:val="nil"/>
              <w:left w:val="nil"/>
              <w:bottom w:val="single" w:sz="4" w:space="0" w:color="auto"/>
              <w:right w:val="single" w:sz="4" w:space="0" w:color="auto"/>
            </w:tcBorders>
            <w:shd w:val="clear" w:color="000000" w:fill="FFFFFF"/>
            <w:vAlign w:val="center"/>
            <w:hideMark/>
          </w:tcPr>
          <w:p w14:paraId="51637D7B"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535" w:type="dxa"/>
            <w:tcBorders>
              <w:top w:val="nil"/>
              <w:left w:val="nil"/>
              <w:bottom w:val="single" w:sz="4" w:space="0" w:color="auto"/>
              <w:right w:val="single" w:sz="4" w:space="0" w:color="auto"/>
            </w:tcBorders>
            <w:shd w:val="clear" w:color="000000" w:fill="FFFFFF"/>
            <w:vAlign w:val="center"/>
            <w:hideMark/>
          </w:tcPr>
          <w:p w14:paraId="70D1B69D"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986" w:type="dxa"/>
            <w:tcBorders>
              <w:top w:val="nil"/>
              <w:left w:val="nil"/>
              <w:bottom w:val="single" w:sz="4" w:space="0" w:color="auto"/>
              <w:right w:val="single" w:sz="4" w:space="0" w:color="auto"/>
            </w:tcBorders>
            <w:shd w:val="clear" w:color="000000" w:fill="FFFFFF"/>
            <w:vAlign w:val="center"/>
            <w:hideMark/>
          </w:tcPr>
          <w:p w14:paraId="3857AA8F"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1" w:type="dxa"/>
            <w:tcBorders>
              <w:top w:val="nil"/>
              <w:left w:val="nil"/>
              <w:bottom w:val="single" w:sz="4" w:space="0" w:color="auto"/>
              <w:right w:val="single" w:sz="4" w:space="0" w:color="auto"/>
            </w:tcBorders>
            <w:shd w:val="clear" w:color="000000" w:fill="FFFFFF"/>
            <w:vAlign w:val="center"/>
            <w:hideMark/>
          </w:tcPr>
          <w:p w14:paraId="1636FDCD"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0" w:type="dxa"/>
            <w:tcBorders>
              <w:top w:val="nil"/>
              <w:left w:val="nil"/>
              <w:bottom w:val="single" w:sz="4" w:space="0" w:color="auto"/>
              <w:right w:val="single" w:sz="4" w:space="0" w:color="auto"/>
            </w:tcBorders>
            <w:shd w:val="clear" w:color="000000" w:fill="FFFFFF"/>
            <w:vAlign w:val="center"/>
            <w:hideMark/>
          </w:tcPr>
          <w:p w14:paraId="56B370BF"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1" w:type="dxa"/>
            <w:tcBorders>
              <w:top w:val="nil"/>
              <w:left w:val="nil"/>
              <w:bottom w:val="single" w:sz="4" w:space="0" w:color="auto"/>
              <w:right w:val="single" w:sz="4" w:space="0" w:color="auto"/>
            </w:tcBorders>
            <w:shd w:val="clear" w:color="000000" w:fill="FFFFFF"/>
            <w:vAlign w:val="center"/>
            <w:hideMark/>
          </w:tcPr>
          <w:p w14:paraId="3CF92FF8"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09" w:type="dxa"/>
            <w:tcBorders>
              <w:top w:val="nil"/>
              <w:left w:val="nil"/>
              <w:bottom w:val="single" w:sz="4" w:space="0" w:color="auto"/>
              <w:right w:val="single" w:sz="4" w:space="0" w:color="auto"/>
            </w:tcBorders>
            <w:shd w:val="clear" w:color="000000" w:fill="FFFFFF"/>
            <w:vAlign w:val="center"/>
            <w:hideMark/>
          </w:tcPr>
          <w:p w14:paraId="3EB21C1A"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567" w:type="dxa"/>
            <w:tcBorders>
              <w:top w:val="nil"/>
              <w:left w:val="nil"/>
              <w:bottom w:val="single" w:sz="4" w:space="0" w:color="auto"/>
              <w:right w:val="single" w:sz="4" w:space="0" w:color="auto"/>
            </w:tcBorders>
            <w:shd w:val="clear" w:color="000000" w:fill="FFFFFF"/>
            <w:vAlign w:val="center"/>
            <w:hideMark/>
          </w:tcPr>
          <w:p w14:paraId="51ECF792"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0" w:type="dxa"/>
            <w:tcBorders>
              <w:top w:val="nil"/>
              <w:left w:val="nil"/>
              <w:bottom w:val="single" w:sz="4" w:space="0" w:color="auto"/>
              <w:right w:val="single" w:sz="4" w:space="0" w:color="auto"/>
            </w:tcBorders>
            <w:shd w:val="clear" w:color="000000" w:fill="FFFFFF"/>
            <w:vAlign w:val="center"/>
            <w:hideMark/>
          </w:tcPr>
          <w:p w14:paraId="0AE28BFC"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09" w:type="dxa"/>
            <w:tcBorders>
              <w:top w:val="nil"/>
              <w:left w:val="nil"/>
              <w:bottom w:val="single" w:sz="4" w:space="0" w:color="auto"/>
              <w:right w:val="single" w:sz="4" w:space="0" w:color="auto"/>
            </w:tcBorders>
            <w:shd w:val="clear" w:color="000000" w:fill="FFFFFF"/>
            <w:vAlign w:val="center"/>
            <w:hideMark/>
          </w:tcPr>
          <w:p w14:paraId="30210443"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992" w:type="dxa"/>
            <w:tcBorders>
              <w:top w:val="nil"/>
              <w:left w:val="nil"/>
              <w:bottom w:val="single" w:sz="4" w:space="0" w:color="auto"/>
              <w:right w:val="single" w:sz="4" w:space="0" w:color="auto"/>
            </w:tcBorders>
            <w:shd w:val="clear" w:color="000000" w:fill="FFFFFF"/>
            <w:vAlign w:val="center"/>
            <w:hideMark/>
          </w:tcPr>
          <w:p w14:paraId="7DAD3D47"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r>
      <w:tr w:rsidR="004529B3" w:rsidRPr="004529B3" w14:paraId="54CE68AE" w14:textId="77777777" w:rsidTr="004529B3">
        <w:tc>
          <w:tcPr>
            <w:tcW w:w="536" w:type="dxa"/>
            <w:tcBorders>
              <w:top w:val="nil"/>
              <w:left w:val="single" w:sz="4" w:space="0" w:color="auto"/>
              <w:bottom w:val="single" w:sz="4" w:space="0" w:color="auto"/>
              <w:right w:val="single" w:sz="4" w:space="0" w:color="auto"/>
            </w:tcBorders>
            <w:shd w:val="clear" w:color="000000" w:fill="FFFFFF"/>
            <w:vAlign w:val="center"/>
            <w:hideMark/>
          </w:tcPr>
          <w:p w14:paraId="089C4052"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2.18.</w:t>
            </w:r>
          </w:p>
        </w:tc>
        <w:tc>
          <w:tcPr>
            <w:tcW w:w="1628" w:type="dxa"/>
            <w:tcBorders>
              <w:top w:val="nil"/>
              <w:left w:val="nil"/>
              <w:bottom w:val="single" w:sz="4" w:space="0" w:color="auto"/>
              <w:right w:val="single" w:sz="4" w:space="0" w:color="auto"/>
            </w:tcBorders>
            <w:shd w:val="clear" w:color="auto" w:fill="auto"/>
            <w:vAlign w:val="center"/>
            <w:hideMark/>
          </w:tcPr>
          <w:p w14:paraId="6D5C4BA6"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Подвал ж.д. ул. Центральная, 10 (транзит)</w:t>
            </w:r>
          </w:p>
        </w:tc>
        <w:tc>
          <w:tcPr>
            <w:tcW w:w="885" w:type="dxa"/>
            <w:tcBorders>
              <w:top w:val="nil"/>
              <w:left w:val="nil"/>
              <w:bottom w:val="single" w:sz="4" w:space="0" w:color="auto"/>
              <w:right w:val="single" w:sz="4" w:space="0" w:color="auto"/>
            </w:tcBorders>
            <w:shd w:val="clear" w:color="auto" w:fill="auto"/>
            <w:vAlign w:val="center"/>
            <w:hideMark/>
          </w:tcPr>
          <w:p w14:paraId="08CF128C"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108</w:t>
            </w:r>
          </w:p>
        </w:tc>
        <w:tc>
          <w:tcPr>
            <w:tcW w:w="1359" w:type="dxa"/>
            <w:tcBorders>
              <w:top w:val="nil"/>
              <w:left w:val="nil"/>
              <w:bottom w:val="single" w:sz="4" w:space="0" w:color="auto"/>
              <w:right w:val="single" w:sz="4" w:space="0" w:color="auto"/>
            </w:tcBorders>
            <w:shd w:val="clear" w:color="auto" w:fill="auto"/>
            <w:vAlign w:val="center"/>
            <w:hideMark/>
          </w:tcPr>
          <w:p w14:paraId="0B07466D"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5</w:t>
            </w:r>
          </w:p>
        </w:tc>
        <w:tc>
          <w:tcPr>
            <w:tcW w:w="1180" w:type="dxa"/>
            <w:tcBorders>
              <w:top w:val="nil"/>
              <w:left w:val="nil"/>
              <w:bottom w:val="single" w:sz="4" w:space="0" w:color="auto"/>
              <w:right w:val="single" w:sz="4" w:space="0" w:color="auto"/>
            </w:tcBorders>
            <w:shd w:val="clear" w:color="000000" w:fill="FFFFFF"/>
            <w:vAlign w:val="center"/>
            <w:hideMark/>
          </w:tcPr>
          <w:p w14:paraId="3125749A"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1180" w:type="dxa"/>
            <w:tcBorders>
              <w:top w:val="nil"/>
              <w:left w:val="nil"/>
              <w:bottom w:val="single" w:sz="4" w:space="0" w:color="auto"/>
              <w:right w:val="single" w:sz="4" w:space="0" w:color="auto"/>
            </w:tcBorders>
            <w:shd w:val="clear" w:color="000000" w:fill="FFFFFF"/>
            <w:vAlign w:val="center"/>
            <w:hideMark/>
          </w:tcPr>
          <w:p w14:paraId="04F709D9"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82" w:type="dxa"/>
            <w:tcBorders>
              <w:top w:val="nil"/>
              <w:left w:val="nil"/>
              <w:bottom w:val="single" w:sz="4" w:space="0" w:color="auto"/>
              <w:right w:val="single" w:sz="4" w:space="0" w:color="auto"/>
            </w:tcBorders>
            <w:shd w:val="clear" w:color="000000" w:fill="FFFFFF"/>
            <w:vAlign w:val="center"/>
            <w:hideMark/>
          </w:tcPr>
          <w:p w14:paraId="14416B67" w14:textId="77777777" w:rsidR="004529B3" w:rsidRPr="004529B3" w:rsidRDefault="004529B3" w:rsidP="004529B3">
            <w:pPr>
              <w:spacing w:line="240" w:lineRule="auto"/>
              <w:jc w:val="left"/>
              <w:rPr>
                <w:rFonts w:eastAsia="Times New Roman" w:cs="Times New Roman"/>
                <w:b/>
                <w:bCs/>
                <w:i/>
                <w:iCs/>
                <w:color w:val="000000"/>
                <w:sz w:val="16"/>
                <w:szCs w:val="16"/>
                <w:lang w:eastAsia="ru-RU"/>
              </w:rPr>
            </w:pPr>
            <w:r w:rsidRPr="004529B3">
              <w:rPr>
                <w:rFonts w:eastAsia="Times New Roman" w:cs="Times New Roman"/>
                <w:b/>
                <w:bCs/>
                <w:i/>
                <w:iCs/>
                <w:color w:val="000000"/>
                <w:sz w:val="16"/>
                <w:szCs w:val="16"/>
                <w:lang w:eastAsia="ru-RU"/>
              </w:rPr>
              <w:t> </w:t>
            </w:r>
          </w:p>
        </w:tc>
        <w:tc>
          <w:tcPr>
            <w:tcW w:w="826" w:type="dxa"/>
            <w:tcBorders>
              <w:top w:val="nil"/>
              <w:left w:val="nil"/>
              <w:bottom w:val="single" w:sz="4" w:space="0" w:color="auto"/>
              <w:right w:val="single" w:sz="4" w:space="0" w:color="auto"/>
            </w:tcBorders>
            <w:shd w:val="clear" w:color="000000" w:fill="FFFFFF"/>
            <w:vAlign w:val="center"/>
            <w:hideMark/>
          </w:tcPr>
          <w:p w14:paraId="2CC21048"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4" w:type="dxa"/>
            <w:tcBorders>
              <w:top w:val="nil"/>
              <w:left w:val="nil"/>
              <w:bottom w:val="single" w:sz="4" w:space="0" w:color="auto"/>
              <w:right w:val="single" w:sz="4" w:space="0" w:color="auto"/>
            </w:tcBorders>
            <w:shd w:val="clear" w:color="000000" w:fill="FFFFFF"/>
            <w:vAlign w:val="center"/>
            <w:hideMark/>
          </w:tcPr>
          <w:p w14:paraId="2BF76709"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4" w:type="dxa"/>
            <w:tcBorders>
              <w:top w:val="nil"/>
              <w:left w:val="nil"/>
              <w:bottom w:val="single" w:sz="4" w:space="0" w:color="auto"/>
              <w:right w:val="single" w:sz="4" w:space="0" w:color="auto"/>
            </w:tcBorders>
            <w:shd w:val="clear" w:color="000000" w:fill="FFFFFF"/>
            <w:vAlign w:val="center"/>
            <w:hideMark/>
          </w:tcPr>
          <w:p w14:paraId="4D3885AE"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74" w:type="dxa"/>
            <w:tcBorders>
              <w:top w:val="nil"/>
              <w:left w:val="nil"/>
              <w:bottom w:val="single" w:sz="4" w:space="0" w:color="auto"/>
              <w:right w:val="single" w:sz="4" w:space="0" w:color="auto"/>
            </w:tcBorders>
            <w:shd w:val="clear" w:color="000000" w:fill="FFFFFF"/>
            <w:vAlign w:val="center"/>
            <w:hideMark/>
          </w:tcPr>
          <w:p w14:paraId="0C6D5402"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74" w:type="dxa"/>
            <w:tcBorders>
              <w:top w:val="nil"/>
              <w:left w:val="nil"/>
              <w:bottom w:val="single" w:sz="4" w:space="0" w:color="auto"/>
              <w:right w:val="single" w:sz="4" w:space="0" w:color="auto"/>
            </w:tcBorders>
            <w:shd w:val="clear" w:color="000000" w:fill="FFFFFF"/>
            <w:vAlign w:val="center"/>
            <w:hideMark/>
          </w:tcPr>
          <w:p w14:paraId="593C8480"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74" w:type="dxa"/>
            <w:tcBorders>
              <w:top w:val="nil"/>
              <w:left w:val="nil"/>
              <w:bottom w:val="single" w:sz="4" w:space="0" w:color="auto"/>
              <w:right w:val="single" w:sz="4" w:space="0" w:color="auto"/>
            </w:tcBorders>
            <w:shd w:val="clear" w:color="000000" w:fill="FFFFFF"/>
            <w:vAlign w:val="center"/>
            <w:hideMark/>
          </w:tcPr>
          <w:p w14:paraId="01B4100D"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74" w:type="dxa"/>
            <w:tcBorders>
              <w:top w:val="nil"/>
              <w:left w:val="nil"/>
              <w:bottom w:val="single" w:sz="4" w:space="0" w:color="auto"/>
              <w:right w:val="single" w:sz="4" w:space="0" w:color="auto"/>
            </w:tcBorders>
            <w:shd w:val="clear" w:color="000000" w:fill="FFFFFF"/>
            <w:vAlign w:val="center"/>
            <w:hideMark/>
          </w:tcPr>
          <w:p w14:paraId="73D86543"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535" w:type="dxa"/>
            <w:tcBorders>
              <w:top w:val="nil"/>
              <w:left w:val="nil"/>
              <w:bottom w:val="single" w:sz="4" w:space="0" w:color="auto"/>
              <w:right w:val="single" w:sz="4" w:space="0" w:color="auto"/>
            </w:tcBorders>
            <w:shd w:val="clear" w:color="000000" w:fill="FFFFFF"/>
            <w:vAlign w:val="center"/>
            <w:hideMark/>
          </w:tcPr>
          <w:p w14:paraId="4FB1B16E"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535" w:type="dxa"/>
            <w:tcBorders>
              <w:top w:val="nil"/>
              <w:left w:val="nil"/>
              <w:bottom w:val="single" w:sz="4" w:space="0" w:color="auto"/>
              <w:right w:val="single" w:sz="4" w:space="0" w:color="auto"/>
            </w:tcBorders>
            <w:shd w:val="clear" w:color="000000" w:fill="FFFFFF"/>
            <w:vAlign w:val="center"/>
            <w:hideMark/>
          </w:tcPr>
          <w:p w14:paraId="6EF09DB4"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535" w:type="dxa"/>
            <w:tcBorders>
              <w:top w:val="nil"/>
              <w:left w:val="nil"/>
              <w:bottom w:val="single" w:sz="4" w:space="0" w:color="auto"/>
              <w:right w:val="single" w:sz="4" w:space="0" w:color="auto"/>
            </w:tcBorders>
            <w:shd w:val="clear" w:color="000000" w:fill="FFFFFF"/>
            <w:vAlign w:val="center"/>
            <w:hideMark/>
          </w:tcPr>
          <w:p w14:paraId="1FDEECF1"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986" w:type="dxa"/>
            <w:tcBorders>
              <w:top w:val="nil"/>
              <w:left w:val="nil"/>
              <w:bottom w:val="single" w:sz="4" w:space="0" w:color="auto"/>
              <w:right w:val="single" w:sz="4" w:space="0" w:color="auto"/>
            </w:tcBorders>
            <w:shd w:val="clear" w:color="000000" w:fill="FFFFFF"/>
            <w:vAlign w:val="center"/>
            <w:hideMark/>
          </w:tcPr>
          <w:p w14:paraId="4634986A"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1" w:type="dxa"/>
            <w:tcBorders>
              <w:top w:val="nil"/>
              <w:left w:val="nil"/>
              <w:bottom w:val="single" w:sz="4" w:space="0" w:color="auto"/>
              <w:right w:val="single" w:sz="4" w:space="0" w:color="auto"/>
            </w:tcBorders>
            <w:shd w:val="clear" w:color="000000" w:fill="FFFFFF"/>
            <w:vAlign w:val="center"/>
            <w:hideMark/>
          </w:tcPr>
          <w:p w14:paraId="6AC8038E"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0" w:type="dxa"/>
            <w:tcBorders>
              <w:top w:val="nil"/>
              <w:left w:val="nil"/>
              <w:bottom w:val="single" w:sz="4" w:space="0" w:color="auto"/>
              <w:right w:val="single" w:sz="4" w:space="0" w:color="auto"/>
            </w:tcBorders>
            <w:shd w:val="clear" w:color="000000" w:fill="FFFFFF"/>
            <w:vAlign w:val="center"/>
            <w:hideMark/>
          </w:tcPr>
          <w:p w14:paraId="163D51C1"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1" w:type="dxa"/>
            <w:tcBorders>
              <w:top w:val="nil"/>
              <w:left w:val="nil"/>
              <w:bottom w:val="single" w:sz="4" w:space="0" w:color="auto"/>
              <w:right w:val="single" w:sz="4" w:space="0" w:color="auto"/>
            </w:tcBorders>
            <w:shd w:val="clear" w:color="000000" w:fill="FFFFFF"/>
            <w:vAlign w:val="center"/>
            <w:hideMark/>
          </w:tcPr>
          <w:p w14:paraId="497613A2"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09" w:type="dxa"/>
            <w:tcBorders>
              <w:top w:val="nil"/>
              <w:left w:val="nil"/>
              <w:bottom w:val="single" w:sz="4" w:space="0" w:color="auto"/>
              <w:right w:val="single" w:sz="4" w:space="0" w:color="auto"/>
            </w:tcBorders>
            <w:shd w:val="clear" w:color="000000" w:fill="FFFFFF"/>
            <w:vAlign w:val="center"/>
            <w:hideMark/>
          </w:tcPr>
          <w:p w14:paraId="51DC025F"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567" w:type="dxa"/>
            <w:tcBorders>
              <w:top w:val="nil"/>
              <w:left w:val="nil"/>
              <w:bottom w:val="single" w:sz="4" w:space="0" w:color="auto"/>
              <w:right w:val="single" w:sz="4" w:space="0" w:color="auto"/>
            </w:tcBorders>
            <w:shd w:val="clear" w:color="000000" w:fill="FFFFFF"/>
            <w:vAlign w:val="center"/>
            <w:hideMark/>
          </w:tcPr>
          <w:p w14:paraId="0053CC29"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0" w:type="dxa"/>
            <w:tcBorders>
              <w:top w:val="nil"/>
              <w:left w:val="nil"/>
              <w:bottom w:val="single" w:sz="4" w:space="0" w:color="auto"/>
              <w:right w:val="single" w:sz="4" w:space="0" w:color="auto"/>
            </w:tcBorders>
            <w:shd w:val="clear" w:color="000000" w:fill="FFFFFF"/>
            <w:vAlign w:val="center"/>
            <w:hideMark/>
          </w:tcPr>
          <w:p w14:paraId="29CBE59C"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09" w:type="dxa"/>
            <w:tcBorders>
              <w:top w:val="nil"/>
              <w:left w:val="nil"/>
              <w:bottom w:val="single" w:sz="4" w:space="0" w:color="auto"/>
              <w:right w:val="single" w:sz="4" w:space="0" w:color="auto"/>
            </w:tcBorders>
            <w:shd w:val="clear" w:color="000000" w:fill="FFFFFF"/>
            <w:vAlign w:val="center"/>
            <w:hideMark/>
          </w:tcPr>
          <w:p w14:paraId="0E346BAA"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992" w:type="dxa"/>
            <w:tcBorders>
              <w:top w:val="nil"/>
              <w:left w:val="nil"/>
              <w:bottom w:val="single" w:sz="4" w:space="0" w:color="auto"/>
              <w:right w:val="single" w:sz="4" w:space="0" w:color="auto"/>
            </w:tcBorders>
            <w:shd w:val="clear" w:color="000000" w:fill="FFFFFF"/>
            <w:vAlign w:val="center"/>
            <w:hideMark/>
          </w:tcPr>
          <w:p w14:paraId="0C132065"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r>
      <w:tr w:rsidR="004529B3" w:rsidRPr="004529B3" w14:paraId="24FA15C5" w14:textId="77777777" w:rsidTr="004529B3">
        <w:tc>
          <w:tcPr>
            <w:tcW w:w="536" w:type="dxa"/>
            <w:tcBorders>
              <w:top w:val="nil"/>
              <w:left w:val="single" w:sz="4" w:space="0" w:color="auto"/>
              <w:bottom w:val="single" w:sz="4" w:space="0" w:color="auto"/>
              <w:right w:val="single" w:sz="4" w:space="0" w:color="auto"/>
            </w:tcBorders>
            <w:shd w:val="clear" w:color="000000" w:fill="FFFFFF"/>
            <w:vAlign w:val="center"/>
            <w:hideMark/>
          </w:tcPr>
          <w:p w14:paraId="0D92B893"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1628" w:type="dxa"/>
            <w:tcBorders>
              <w:top w:val="nil"/>
              <w:left w:val="nil"/>
              <w:bottom w:val="single" w:sz="4" w:space="0" w:color="auto"/>
              <w:right w:val="single" w:sz="4" w:space="0" w:color="auto"/>
            </w:tcBorders>
            <w:shd w:val="clear" w:color="000000" w:fill="FFFFFF"/>
            <w:vAlign w:val="center"/>
            <w:hideMark/>
          </w:tcPr>
          <w:p w14:paraId="50BF9F51" w14:textId="77777777" w:rsidR="004529B3" w:rsidRPr="004529B3" w:rsidRDefault="004529B3" w:rsidP="004529B3">
            <w:pPr>
              <w:spacing w:line="240" w:lineRule="auto"/>
              <w:rPr>
                <w:rFonts w:eastAsia="Times New Roman" w:cs="Times New Roman"/>
                <w:i/>
                <w:iCs/>
                <w:color w:val="000000"/>
                <w:sz w:val="16"/>
                <w:szCs w:val="16"/>
                <w:lang w:eastAsia="ru-RU"/>
              </w:rPr>
            </w:pPr>
            <w:r w:rsidRPr="004529B3">
              <w:rPr>
                <w:rFonts w:eastAsia="Times New Roman" w:cs="Times New Roman"/>
                <w:i/>
                <w:iCs/>
                <w:color w:val="000000"/>
                <w:sz w:val="16"/>
                <w:szCs w:val="16"/>
                <w:lang w:eastAsia="ru-RU"/>
              </w:rPr>
              <w:t>в текущих ценах, тыс. руб.</w:t>
            </w:r>
          </w:p>
        </w:tc>
        <w:tc>
          <w:tcPr>
            <w:tcW w:w="885" w:type="dxa"/>
            <w:tcBorders>
              <w:top w:val="nil"/>
              <w:left w:val="nil"/>
              <w:bottom w:val="single" w:sz="4" w:space="0" w:color="auto"/>
              <w:right w:val="single" w:sz="4" w:space="0" w:color="auto"/>
            </w:tcBorders>
            <w:shd w:val="clear" w:color="000000" w:fill="FFFFFF"/>
            <w:vAlign w:val="center"/>
            <w:hideMark/>
          </w:tcPr>
          <w:p w14:paraId="624FBDF1"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1359" w:type="dxa"/>
            <w:tcBorders>
              <w:top w:val="nil"/>
              <w:left w:val="nil"/>
              <w:bottom w:val="single" w:sz="4" w:space="0" w:color="auto"/>
              <w:right w:val="single" w:sz="4" w:space="0" w:color="auto"/>
            </w:tcBorders>
            <w:shd w:val="clear" w:color="000000" w:fill="FFFFFF"/>
            <w:vAlign w:val="center"/>
            <w:hideMark/>
          </w:tcPr>
          <w:p w14:paraId="2836A663"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1180" w:type="dxa"/>
            <w:tcBorders>
              <w:top w:val="nil"/>
              <w:left w:val="nil"/>
              <w:bottom w:val="single" w:sz="4" w:space="0" w:color="auto"/>
              <w:right w:val="single" w:sz="4" w:space="0" w:color="auto"/>
            </w:tcBorders>
            <w:shd w:val="clear" w:color="000000" w:fill="FFFFFF"/>
            <w:vAlign w:val="center"/>
            <w:hideMark/>
          </w:tcPr>
          <w:p w14:paraId="5399E3A7" w14:textId="77777777" w:rsidR="004529B3" w:rsidRPr="004529B3" w:rsidRDefault="004529B3" w:rsidP="004529B3">
            <w:pPr>
              <w:spacing w:line="240" w:lineRule="auto"/>
              <w:jc w:val="center"/>
              <w:rPr>
                <w:rFonts w:eastAsia="Times New Roman" w:cs="Times New Roman"/>
                <w:b/>
                <w:bCs/>
                <w:i/>
                <w:iCs/>
                <w:color w:val="000000"/>
                <w:sz w:val="16"/>
                <w:szCs w:val="16"/>
                <w:lang w:eastAsia="ru-RU"/>
              </w:rPr>
            </w:pPr>
            <w:r w:rsidRPr="004529B3">
              <w:rPr>
                <w:rFonts w:eastAsia="Times New Roman" w:cs="Times New Roman"/>
                <w:b/>
                <w:bCs/>
                <w:i/>
                <w:iCs/>
                <w:color w:val="000000"/>
                <w:sz w:val="16"/>
                <w:szCs w:val="16"/>
                <w:lang w:eastAsia="ru-RU"/>
              </w:rPr>
              <w:t>1 750,57</w:t>
            </w:r>
          </w:p>
        </w:tc>
        <w:tc>
          <w:tcPr>
            <w:tcW w:w="1180" w:type="dxa"/>
            <w:tcBorders>
              <w:top w:val="nil"/>
              <w:left w:val="nil"/>
              <w:bottom w:val="single" w:sz="4" w:space="0" w:color="auto"/>
              <w:right w:val="single" w:sz="4" w:space="0" w:color="auto"/>
            </w:tcBorders>
            <w:shd w:val="clear" w:color="000000" w:fill="FFFFFF"/>
            <w:vAlign w:val="center"/>
            <w:hideMark/>
          </w:tcPr>
          <w:p w14:paraId="51BF66A4" w14:textId="77777777" w:rsidR="004529B3" w:rsidRPr="004529B3" w:rsidRDefault="004529B3" w:rsidP="004529B3">
            <w:pPr>
              <w:spacing w:line="240" w:lineRule="auto"/>
              <w:jc w:val="center"/>
              <w:rPr>
                <w:rFonts w:eastAsia="Times New Roman" w:cs="Times New Roman"/>
                <w:b/>
                <w:bCs/>
                <w:i/>
                <w:iCs/>
                <w:color w:val="000000"/>
                <w:sz w:val="16"/>
                <w:szCs w:val="16"/>
                <w:lang w:eastAsia="ru-RU"/>
              </w:rPr>
            </w:pPr>
            <w:r w:rsidRPr="004529B3">
              <w:rPr>
                <w:rFonts w:eastAsia="Times New Roman" w:cs="Times New Roman"/>
                <w:b/>
                <w:bCs/>
                <w:i/>
                <w:iCs/>
                <w:color w:val="000000"/>
                <w:sz w:val="16"/>
                <w:szCs w:val="16"/>
                <w:lang w:eastAsia="ru-RU"/>
              </w:rPr>
              <w:t> </w:t>
            </w:r>
          </w:p>
        </w:tc>
        <w:tc>
          <w:tcPr>
            <w:tcW w:w="882" w:type="dxa"/>
            <w:tcBorders>
              <w:top w:val="nil"/>
              <w:left w:val="nil"/>
              <w:bottom w:val="single" w:sz="4" w:space="0" w:color="auto"/>
              <w:right w:val="single" w:sz="4" w:space="0" w:color="auto"/>
            </w:tcBorders>
            <w:shd w:val="clear" w:color="000000" w:fill="FFFFFF"/>
            <w:vAlign w:val="center"/>
            <w:hideMark/>
          </w:tcPr>
          <w:p w14:paraId="36D18DC7"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26" w:type="dxa"/>
            <w:tcBorders>
              <w:top w:val="nil"/>
              <w:left w:val="nil"/>
              <w:bottom w:val="single" w:sz="4" w:space="0" w:color="auto"/>
              <w:right w:val="single" w:sz="4" w:space="0" w:color="auto"/>
            </w:tcBorders>
            <w:shd w:val="clear" w:color="000000" w:fill="FFFFFF"/>
            <w:vAlign w:val="center"/>
            <w:hideMark/>
          </w:tcPr>
          <w:p w14:paraId="2038C9DC"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4" w:type="dxa"/>
            <w:tcBorders>
              <w:top w:val="nil"/>
              <w:left w:val="nil"/>
              <w:bottom w:val="single" w:sz="4" w:space="0" w:color="auto"/>
              <w:right w:val="single" w:sz="4" w:space="0" w:color="auto"/>
            </w:tcBorders>
            <w:shd w:val="clear" w:color="000000" w:fill="FFFFFF"/>
            <w:vAlign w:val="center"/>
            <w:hideMark/>
          </w:tcPr>
          <w:p w14:paraId="3DA4CA19"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4" w:type="dxa"/>
            <w:tcBorders>
              <w:top w:val="nil"/>
              <w:left w:val="nil"/>
              <w:bottom w:val="single" w:sz="4" w:space="0" w:color="auto"/>
              <w:right w:val="single" w:sz="4" w:space="0" w:color="auto"/>
            </w:tcBorders>
            <w:shd w:val="clear" w:color="000000" w:fill="FFFFFF"/>
            <w:vAlign w:val="center"/>
            <w:hideMark/>
          </w:tcPr>
          <w:p w14:paraId="75E9FE5D"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74" w:type="dxa"/>
            <w:tcBorders>
              <w:top w:val="nil"/>
              <w:left w:val="nil"/>
              <w:bottom w:val="single" w:sz="4" w:space="0" w:color="auto"/>
              <w:right w:val="single" w:sz="4" w:space="0" w:color="auto"/>
            </w:tcBorders>
            <w:shd w:val="clear" w:color="000000" w:fill="FFFFFF"/>
            <w:vAlign w:val="center"/>
            <w:hideMark/>
          </w:tcPr>
          <w:p w14:paraId="2CD03B75"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74" w:type="dxa"/>
            <w:tcBorders>
              <w:top w:val="nil"/>
              <w:left w:val="nil"/>
              <w:bottom w:val="single" w:sz="4" w:space="0" w:color="auto"/>
              <w:right w:val="single" w:sz="4" w:space="0" w:color="auto"/>
            </w:tcBorders>
            <w:shd w:val="clear" w:color="000000" w:fill="FFFFFF"/>
            <w:vAlign w:val="center"/>
            <w:hideMark/>
          </w:tcPr>
          <w:p w14:paraId="4B85D324"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1750,57</w:t>
            </w:r>
          </w:p>
        </w:tc>
        <w:tc>
          <w:tcPr>
            <w:tcW w:w="774" w:type="dxa"/>
            <w:tcBorders>
              <w:top w:val="nil"/>
              <w:left w:val="nil"/>
              <w:bottom w:val="single" w:sz="4" w:space="0" w:color="auto"/>
              <w:right w:val="single" w:sz="4" w:space="0" w:color="auto"/>
            </w:tcBorders>
            <w:shd w:val="clear" w:color="000000" w:fill="FFFFFF"/>
            <w:vAlign w:val="center"/>
            <w:hideMark/>
          </w:tcPr>
          <w:p w14:paraId="6801EB89"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74" w:type="dxa"/>
            <w:tcBorders>
              <w:top w:val="nil"/>
              <w:left w:val="nil"/>
              <w:bottom w:val="single" w:sz="4" w:space="0" w:color="auto"/>
              <w:right w:val="single" w:sz="4" w:space="0" w:color="auto"/>
            </w:tcBorders>
            <w:shd w:val="clear" w:color="000000" w:fill="FFFFFF"/>
            <w:vAlign w:val="center"/>
            <w:hideMark/>
          </w:tcPr>
          <w:p w14:paraId="2CB5D058"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535" w:type="dxa"/>
            <w:tcBorders>
              <w:top w:val="nil"/>
              <w:left w:val="nil"/>
              <w:bottom w:val="single" w:sz="4" w:space="0" w:color="auto"/>
              <w:right w:val="single" w:sz="4" w:space="0" w:color="auto"/>
            </w:tcBorders>
            <w:shd w:val="clear" w:color="000000" w:fill="FFFFFF"/>
            <w:vAlign w:val="center"/>
            <w:hideMark/>
          </w:tcPr>
          <w:p w14:paraId="5606972F"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535" w:type="dxa"/>
            <w:tcBorders>
              <w:top w:val="nil"/>
              <w:left w:val="nil"/>
              <w:bottom w:val="single" w:sz="4" w:space="0" w:color="auto"/>
              <w:right w:val="single" w:sz="4" w:space="0" w:color="auto"/>
            </w:tcBorders>
            <w:shd w:val="clear" w:color="000000" w:fill="FFFFFF"/>
            <w:vAlign w:val="center"/>
            <w:hideMark/>
          </w:tcPr>
          <w:p w14:paraId="55E2D065"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535" w:type="dxa"/>
            <w:tcBorders>
              <w:top w:val="nil"/>
              <w:left w:val="nil"/>
              <w:bottom w:val="single" w:sz="4" w:space="0" w:color="auto"/>
              <w:right w:val="single" w:sz="4" w:space="0" w:color="auto"/>
            </w:tcBorders>
            <w:shd w:val="clear" w:color="000000" w:fill="FFFFFF"/>
            <w:vAlign w:val="center"/>
            <w:hideMark/>
          </w:tcPr>
          <w:p w14:paraId="7961A93A"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986" w:type="dxa"/>
            <w:tcBorders>
              <w:top w:val="nil"/>
              <w:left w:val="nil"/>
              <w:bottom w:val="single" w:sz="4" w:space="0" w:color="auto"/>
              <w:right w:val="single" w:sz="4" w:space="0" w:color="auto"/>
            </w:tcBorders>
            <w:shd w:val="clear" w:color="000000" w:fill="FFFFFF"/>
            <w:vAlign w:val="center"/>
            <w:hideMark/>
          </w:tcPr>
          <w:p w14:paraId="32A5FD8C"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1" w:type="dxa"/>
            <w:tcBorders>
              <w:top w:val="nil"/>
              <w:left w:val="nil"/>
              <w:bottom w:val="single" w:sz="4" w:space="0" w:color="auto"/>
              <w:right w:val="single" w:sz="4" w:space="0" w:color="auto"/>
            </w:tcBorders>
            <w:shd w:val="clear" w:color="000000" w:fill="FFFFFF"/>
            <w:vAlign w:val="center"/>
            <w:hideMark/>
          </w:tcPr>
          <w:p w14:paraId="24FCB7DB"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0" w:type="dxa"/>
            <w:tcBorders>
              <w:top w:val="nil"/>
              <w:left w:val="nil"/>
              <w:bottom w:val="single" w:sz="4" w:space="0" w:color="auto"/>
              <w:right w:val="single" w:sz="4" w:space="0" w:color="auto"/>
            </w:tcBorders>
            <w:shd w:val="clear" w:color="000000" w:fill="FFFFFF"/>
            <w:vAlign w:val="center"/>
            <w:hideMark/>
          </w:tcPr>
          <w:p w14:paraId="0E2617CA"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1" w:type="dxa"/>
            <w:tcBorders>
              <w:top w:val="nil"/>
              <w:left w:val="nil"/>
              <w:bottom w:val="single" w:sz="4" w:space="0" w:color="auto"/>
              <w:right w:val="single" w:sz="4" w:space="0" w:color="auto"/>
            </w:tcBorders>
            <w:shd w:val="clear" w:color="000000" w:fill="FFFFFF"/>
            <w:vAlign w:val="center"/>
            <w:hideMark/>
          </w:tcPr>
          <w:p w14:paraId="666B61F1"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09" w:type="dxa"/>
            <w:tcBorders>
              <w:top w:val="nil"/>
              <w:left w:val="nil"/>
              <w:bottom w:val="single" w:sz="4" w:space="0" w:color="auto"/>
              <w:right w:val="single" w:sz="4" w:space="0" w:color="auto"/>
            </w:tcBorders>
            <w:shd w:val="clear" w:color="000000" w:fill="FFFFFF"/>
            <w:vAlign w:val="center"/>
            <w:hideMark/>
          </w:tcPr>
          <w:p w14:paraId="40995848"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567" w:type="dxa"/>
            <w:tcBorders>
              <w:top w:val="nil"/>
              <w:left w:val="nil"/>
              <w:bottom w:val="single" w:sz="4" w:space="0" w:color="auto"/>
              <w:right w:val="single" w:sz="4" w:space="0" w:color="auto"/>
            </w:tcBorders>
            <w:shd w:val="clear" w:color="000000" w:fill="FFFFFF"/>
            <w:vAlign w:val="center"/>
            <w:hideMark/>
          </w:tcPr>
          <w:p w14:paraId="55DC940D"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0" w:type="dxa"/>
            <w:tcBorders>
              <w:top w:val="nil"/>
              <w:left w:val="nil"/>
              <w:bottom w:val="single" w:sz="4" w:space="0" w:color="auto"/>
              <w:right w:val="single" w:sz="4" w:space="0" w:color="auto"/>
            </w:tcBorders>
            <w:shd w:val="clear" w:color="000000" w:fill="FFFFFF"/>
            <w:vAlign w:val="center"/>
            <w:hideMark/>
          </w:tcPr>
          <w:p w14:paraId="0A28A505"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09" w:type="dxa"/>
            <w:tcBorders>
              <w:top w:val="nil"/>
              <w:left w:val="nil"/>
              <w:bottom w:val="single" w:sz="4" w:space="0" w:color="auto"/>
              <w:right w:val="single" w:sz="4" w:space="0" w:color="auto"/>
            </w:tcBorders>
            <w:shd w:val="clear" w:color="000000" w:fill="FFFFFF"/>
            <w:vAlign w:val="center"/>
            <w:hideMark/>
          </w:tcPr>
          <w:p w14:paraId="544F72AD"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992" w:type="dxa"/>
            <w:tcBorders>
              <w:top w:val="nil"/>
              <w:left w:val="nil"/>
              <w:bottom w:val="single" w:sz="4" w:space="0" w:color="auto"/>
              <w:right w:val="single" w:sz="4" w:space="0" w:color="auto"/>
            </w:tcBorders>
            <w:shd w:val="clear" w:color="000000" w:fill="FFFFFF"/>
            <w:vAlign w:val="center"/>
            <w:hideMark/>
          </w:tcPr>
          <w:p w14:paraId="06EF4A17"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r>
      <w:tr w:rsidR="004529B3" w:rsidRPr="004529B3" w14:paraId="207E23D6" w14:textId="77777777" w:rsidTr="004529B3">
        <w:tc>
          <w:tcPr>
            <w:tcW w:w="536" w:type="dxa"/>
            <w:tcBorders>
              <w:top w:val="nil"/>
              <w:left w:val="single" w:sz="4" w:space="0" w:color="auto"/>
              <w:bottom w:val="single" w:sz="4" w:space="0" w:color="auto"/>
              <w:right w:val="single" w:sz="4" w:space="0" w:color="auto"/>
            </w:tcBorders>
            <w:shd w:val="clear" w:color="000000" w:fill="FFFFFF"/>
            <w:vAlign w:val="center"/>
            <w:hideMark/>
          </w:tcPr>
          <w:p w14:paraId="2921EFFF"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1628" w:type="dxa"/>
            <w:tcBorders>
              <w:top w:val="nil"/>
              <w:left w:val="nil"/>
              <w:bottom w:val="single" w:sz="4" w:space="0" w:color="auto"/>
              <w:right w:val="single" w:sz="4" w:space="0" w:color="auto"/>
            </w:tcBorders>
            <w:shd w:val="clear" w:color="000000" w:fill="FFFFFF"/>
            <w:vAlign w:val="center"/>
            <w:hideMark/>
          </w:tcPr>
          <w:p w14:paraId="1600E3C7" w14:textId="77777777" w:rsidR="004529B3" w:rsidRPr="004529B3" w:rsidRDefault="004529B3" w:rsidP="004529B3">
            <w:pPr>
              <w:spacing w:line="240" w:lineRule="auto"/>
              <w:rPr>
                <w:rFonts w:eastAsia="Times New Roman" w:cs="Times New Roman"/>
                <w:i/>
                <w:iCs/>
                <w:color w:val="000000"/>
                <w:sz w:val="16"/>
                <w:szCs w:val="16"/>
                <w:lang w:eastAsia="ru-RU"/>
              </w:rPr>
            </w:pPr>
            <w:r w:rsidRPr="004529B3">
              <w:rPr>
                <w:rFonts w:eastAsia="Times New Roman" w:cs="Times New Roman"/>
                <w:i/>
                <w:iCs/>
                <w:color w:val="000000"/>
                <w:sz w:val="16"/>
                <w:szCs w:val="16"/>
                <w:lang w:eastAsia="ru-RU"/>
              </w:rPr>
              <w:t xml:space="preserve"> в прогнозных ценах, тыс. руб.</w:t>
            </w:r>
          </w:p>
        </w:tc>
        <w:tc>
          <w:tcPr>
            <w:tcW w:w="885" w:type="dxa"/>
            <w:tcBorders>
              <w:top w:val="nil"/>
              <w:left w:val="nil"/>
              <w:bottom w:val="single" w:sz="4" w:space="0" w:color="auto"/>
              <w:right w:val="single" w:sz="4" w:space="0" w:color="auto"/>
            </w:tcBorders>
            <w:shd w:val="clear" w:color="000000" w:fill="FFFFFF"/>
            <w:vAlign w:val="center"/>
            <w:hideMark/>
          </w:tcPr>
          <w:p w14:paraId="3B2F107A"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1359" w:type="dxa"/>
            <w:tcBorders>
              <w:top w:val="nil"/>
              <w:left w:val="nil"/>
              <w:bottom w:val="single" w:sz="4" w:space="0" w:color="auto"/>
              <w:right w:val="single" w:sz="4" w:space="0" w:color="auto"/>
            </w:tcBorders>
            <w:shd w:val="clear" w:color="000000" w:fill="FFFFFF"/>
            <w:vAlign w:val="center"/>
            <w:hideMark/>
          </w:tcPr>
          <w:p w14:paraId="1797E13A"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1180" w:type="dxa"/>
            <w:tcBorders>
              <w:top w:val="nil"/>
              <w:left w:val="nil"/>
              <w:bottom w:val="single" w:sz="4" w:space="0" w:color="auto"/>
              <w:right w:val="single" w:sz="4" w:space="0" w:color="auto"/>
            </w:tcBorders>
            <w:shd w:val="clear" w:color="000000" w:fill="FFFFFF"/>
            <w:vAlign w:val="center"/>
            <w:hideMark/>
          </w:tcPr>
          <w:p w14:paraId="38A83DCB" w14:textId="77777777" w:rsidR="004529B3" w:rsidRPr="004529B3" w:rsidRDefault="004529B3" w:rsidP="004529B3">
            <w:pPr>
              <w:spacing w:line="240" w:lineRule="auto"/>
              <w:jc w:val="center"/>
              <w:rPr>
                <w:rFonts w:eastAsia="Times New Roman" w:cs="Times New Roman"/>
                <w:b/>
                <w:bCs/>
                <w:i/>
                <w:iCs/>
                <w:color w:val="000000"/>
                <w:sz w:val="16"/>
                <w:szCs w:val="16"/>
                <w:lang w:eastAsia="ru-RU"/>
              </w:rPr>
            </w:pPr>
            <w:r w:rsidRPr="004529B3">
              <w:rPr>
                <w:rFonts w:eastAsia="Times New Roman" w:cs="Times New Roman"/>
                <w:b/>
                <w:bCs/>
                <w:i/>
                <w:iCs/>
                <w:color w:val="000000"/>
                <w:sz w:val="16"/>
                <w:szCs w:val="16"/>
                <w:lang w:eastAsia="ru-RU"/>
              </w:rPr>
              <w:t> </w:t>
            </w:r>
          </w:p>
        </w:tc>
        <w:tc>
          <w:tcPr>
            <w:tcW w:w="1180" w:type="dxa"/>
            <w:tcBorders>
              <w:top w:val="nil"/>
              <w:left w:val="nil"/>
              <w:bottom w:val="single" w:sz="4" w:space="0" w:color="auto"/>
              <w:right w:val="single" w:sz="4" w:space="0" w:color="auto"/>
            </w:tcBorders>
            <w:shd w:val="clear" w:color="000000" w:fill="FFFFFF"/>
            <w:vAlign w:val="center"/>
            <w:hideMark/>
          </w:tcPr>
          <w:p w14:paraId="295778C7" w14:textId="77777777" w:rsidR="004529B3" w:rsidRPr="004529B3" w:rsidRDefault="004529B3" w:rsidP="004529B3">
            <w:pPr>
              <w:spacing w:line="240" w:lineRule="auto"/>
              <w:jc w:val="center"/>
              <w:rPr>
                <w:rFonts w:eastAsia="Times New Roman" w:cs="Times New Roman"/>
                <w:b/>
                <w:bCs/>
                <w:i/>
                <w:iCs/>
                <w:color w:val="000000"/>
                <w:sz w:val="16"/>
                <w:szCs w:val="16"/>
                <w:lang w:eastAsia="ru-RU"/>
              </w:rPr>
            </w:pPr>
            <w:r w:rsidRPr="004529B3">
              <w:rPr>
                <w:rFonts w:eastAsia="Times New Roman" w:cs="Times New Roman"/>
                <w:b/>
                <w:bCs/>
                <w:i/>
                <w:iCs/>
                <w:color w:val="000000"/>
                <w:sz w:val="16"/>
                <w:szCs w:val="16"/>
                <w:lang w:eastAsia="ru-RU"/>
              </w:rPr>
              <w:t>2 160,66</w:t>
            </w:r>
          </w:p>
        </w:tc>
        <w:tc>
          <w:tcPr>
            <w:tcW w:w="882" w:type="dxa"/>
            <w:tcBorders>
              <w:top w:val="nil"/>
              <w:left w:val="nil"/>
              <w:bottom w:val="single" w:sz="4" w:space="0" w:color="auto"/>
              <w:right w:val="single" w:sz="4" w:space="0" w:color="auto"/>
            </w:tcBorders>
            <w:shd w:val="clear" w:color="000000" w:fill="FFFFFF"/>
            <w:vAlign w:val="center"/>
            <w:hideMark/>
          </w:tcPr>
          <w:p w14:paraId="1BC13094"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26" w:type="dxa"/>
            <w:tcBorders>
              <w:top w:val="nil"/>
              <w:left w:val="nil"/>
              <w:bottom w:val="single" w:sz="4" w:space="0" w:color="auto"/>
              <w:right w:val="single" w:sz="4" w:space="0" w:color="auto"/>
            </w:tcBorders>
            <w:shd w:val="clear" w:color="000000" w:fill="FFFFFF"/>
            <w:vAlign w:val="center"/>
            <w:hideMark/>
          </w:tcPr>
          <w:p w14:paraId="5D715FC7"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4" w:type="dxa"/>
            <w:tcBorders>
              <w:top w:val="nil"/>
              <w:left w:val="nil"/>
              <w:bottom w:val="single" w:sz="4" w:space="0" w:color="auto"/>
              <w:right w:val="single" w:sz="4" w:space="0" w:color="auto"/>
            </w:tcBorders>
            <w:shd w:val="clear" w:color="000000" w:fill="FFFFFF"/>
            <w:vAlign w:val="center"/>
            <w:hideMark/>
          </w:tcPr>
          <w:p w14:paraId="6174301B"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4" w:type="dxa"/>
            <w:tcBorders>
              <w:top w:val="nil"/>
              <w:left w:val="nil"/>
              <w:bottom w:val="single" w:sz="4" w:space="0" w:color="auto"/>
              <w:right w:val="single" w:sz="4" w:space="0" w:color="auto"/>
            </w:tcBorders>
            <w:shd w:val="clear" w:color="000000" w:fill="FFFFFF"/>
            <w:vAlign w:val="center"/>
            <w:hideMark/>
          </w:tcPr>
          <w:p w14:paraId="41665B58"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74" w:type="dxa"/>
            <w:tcBorders>
              <w:top w:val="nil"/>
              <w:left w:val="nil"/>
              <w:bottom w:val="single" w:sz="4" w:space="0" w:color="auto"/>
              <w:right w:val="single" w:sz="4" w:space="0" w:color="auto"/>
            </w:tcBorders>
            <w:shd w:val="clear" w:color="000000" w:fill="FFFFFF"/>
            <w:vAlign w:val="center"/>
            <w:hideMark/>
          </w:tcPr>
          <w:p w14:paraId="0ECB0927"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74" w:type="dxa"/>
            <w:tcBorders>
              <w:top w:val="nil"/>
              <w:left w:val="nil"/>
              <w:bottom w:val="single" w:sz="4" w:space="0" w:color="auto"/>
              <w:right w:val="single" w:sz="4" w:space="0" w:color="auto"/>
            </w:tcBorders>
            <w:shd w:val="clear" w:color="000000" w:fill="FFFFFF"/>
            <w:vAlign w:val="center"/>
            <w:hideMark/>
          </w:tcPr>
          <w:p w14:paraId="1E2AC9E7"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2160,66</w:t>
            </w:r>
          </w:p>
        </w:tc>
        <w:tc>
          <w:tcPr>
            <w:tcW w:w="774" w:type="dxa"/>
            <w:tcBorders>
              <w:top w:val="nil"/>
              <w:left w:val="nil"/>
              <w:bottom w:val="single" w:sz="4" w:space="0" w:color="auto"/>
              <w:right w:val="single" w:sz="4" w:space="0" w:color="auto"/>
            </w:tcBorders>
            <w:shd w:val="clear" w:color="000000" w:fill="FFFFFF"/>
            <w:vAlign w:val="center"/>
            <w:hideMark/>
          </w:tcPr>
          <w:p w14:paraId="6A906740"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74" w:type="dxa"/>
            <w:tcBorders>
              <w:top w:val="nil"/>
              <w:left w:val="nil"/>
              <w:bottom w:val="single" w:sz="4" w:space="0" w:color="auto"/>
              <w:right w:val="single" w:sz="4" w:space="0" w:color="auto"/>
            </w:tcBorders>
            <w:shd w:val="clear" w:color="000000" w:fill="FFFFFF"/>
            <w:vAlign w:val="center"/>
            <w:hideMark/>
          </w:tcPr>
          <w:p w14:paraId="40D5F544"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535" w:type="dxa"/>
            <w:tcBorders>
              <w:top w:val="nil"/>
              <w:left w:val="nil"/>
              <w:bottom w:val="single" w:sz="4" w:space="0" w:color="auto"/>
              <w:right w:val="single" w:sz="4" w:space="0" w:color="auto"/>
            </w:tcBorders>
            <w:shd w:val="clear" w:color="000000" w:fill="FFFFFF"/>
            <w:vAlign w:val="center"/>
            <w:hideMark/>
          </w:tcPr>
          <w:p w14:paraId="6B2F0492"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535" w:type="dxa"/>
            <w:tcBorders>
              <w:top w:val="nil"/>
              <w:left w:val="nil"/>
              <w:bottom w:val="single" w:sz="4" w:space="0" w:color="auto"/>
              <w:right w:val="single" w:sz="4" w:space="0" w:color="auto"/>
            </w:tcBorders>
            <w:shd w:val="clear" w:color="000000" w:fill="FFFFFF"/>
            <w:vAlign w:val="center"/>
            <w:hideMark/>
          </w:tcPr>
          <w:p w14:paraId="05CF5133"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535" w:type="dxa"/>
            <w:tcBorders>
              <w:top w:val="nil"/>
              <w:left w:val="nil"/>
              <w:bottom w:val="single" w:sz="4" w:space="0" w:color="auto"/>
              <w:right w:val="single" w:sz="4" w:space="0" w:color="auto"/>
            </w:tcBorders>
            <w:shd w:val="clear" w:color="000000" w:fill="FFFFFF"/>
            <w:vAlign w:val="center"/>
            <w:hideMark/>
          </w:tcPr>
          <w:p w14:paraId="7D6AC440"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986" w:type="dxa"/>
            <w:tcBorders>
              <w:top w:val="nil"/>
              <w:left w:val="nil"/>
              <w:bottom w:val="single" w:sz="4" w:space="0" w:color="auto"/>
              <w:right w:val="single" w:sz="4" w:space="0" w:color="auto"/>
            </w:tcBorders>
            <w:shd w:val="clear" w:color="000000" w:fill="FFFFFF"/>
            <w:vAlign w:val="center"/>
            <w:hideMark/>
          </w:tcPr>
          <w:p w14:paraId="03F7CA55"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1" w:type="dxa"/>
            <w:tcBorders>
              <w:top w:val="nil"/>
              <w:left w:val="nil"/>
              <w:bottom w:val="single" w:sz="4" w:space="0" w:color="auto"/>
              <w:right w:val="single" w:sz="4" w:space="0" w:color="auto"/>
            </w:tcBorders>
            <w:shd w:val="clear" w:color="000000" w:fill="FFFFFF"/>
            <w:vAlign w:val="center"/>
            <w:hideMark/>
          </w:tcPr>
          <w:p w14:paraId="5419D4C0"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0" w:type="dxa"/>
            <w:tcBorders>
              <w:top w:val="nil"/>
              <w:left w:val="nil"/>
              <w:bottom w:val="single" w:sz="4" w:space="0" w:color="auto"/>
              <w:right w:val="single" w:sz="4" w:space="0" w:color="auto"/>
            </w:tcBorders>
            <w:shd w:val="clear" w:color="000000" w:fill="FFFFFF"/>
            <w:vAlign w:val="center"/>
            <w:hideMark/>
          </w:tcPr>
          <w:p w14:paraId="7E03BA97"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1" w:type="dxa"/>
            <w:tcBorders>
              <w:top w:val="nil"/>
              <w:left w:val="nil"/>
              <w:bottom w:val="single" w:sz="4" w:space="0" w:color="auto"/>
              <w:right w:val="single" w:sz="4" w:space="0" w:color="auto"/>
            </w:tcBorders>
            <w:shd w:val="clear" w:color="000000" w:fill="FFFFFF"/>
            <w:vAlign w:val="center"/>
            <w:hideMark/>
          </w:tcPr>
          <w:p w14:paraId="701A21D2"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09" w:type="dxa"/>
            <w:tcBorders>
              <w:top w:val="nil"/>
              <w:left w:val="nil"/>
              <w:bottom w:val="single" w:sz="4" w:space="0" w:color="auto"/>
              <w:right w:val="single" w:sz="4" w:space="0" w:color="auto"/>
            </w:tcBorders>
            <w:shd w:val="clear" w:color="000000" w:fill="FFFFFF"/>
            <w:vAlign w:val="center"/>
            <w:hideMark/>
          </w:tcPr>
          <w:p w14:paraId="359075F1"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567" w:type="dxa"/>
            <w:tcBorders>
              <w:top w:val="nil"/>
              <w:left w:val="nil"/>
              <w:bottom w:val="single" w:sz="4" w:space="0" w:color="auto"/>
              <w:right w:val="single" w:sz="4" w:space="0" w:color="auto"/>
            </w:tcBorders>
            <w:shd w:val="clear" w:color="000000" w:fill="FFFFFF"/>
            <w:vAlign w:val="center"/>
            <w:hideMark/>
          </w:tcPr>
          <w:p w14:paraId="020973C0"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0" w:type="dxa"/>
            <w:tcBorders>
              <w:top w:val="nil"/>
              <w:left w:val="nil"/>
              <w:bottom w:val="single" w:sz="4" w:space="0" w:color="auto"/>
              <w:right w:val="single" w:sz="4" w:space="0" w:color="auto"/>
            </w:tcBorders>
            <w:shd w:val="clear" w:color="000000" w:fill="FFFFFF"/>
            <w:vAlign w:val="center"/>
            <w:hideMark/>
          </w:tcPr>
          <w:p w14:paraId="3FAA2E05"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09" w:type="dxa"/>
            <w:tcBorders>
              <w:top w:val="nil"/>
              <w:left w:val="nil"/>
              <w:bottom w:val="single" w:sz="4" w:space="0" w:color="auto"/>
              <w:right w:val="single" w:sz="4" w:space="0" w:color="auto"/>
            </w:tcBorders>
            <w:shd w:val="clear" w:color="000000" w:fill="FFFFFF"/>
            <w:vAlign w:val="center"/>
            <w:hideMark/>
          </w:tcPr>
          <w:p w14:paraId="7EB4422B"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992" w:type="dxa"/>
            <w:tcBorders>
              <w:top w:val="nil"/>
              <w:left w:val="nil"/>
              <w:bottom w:val="single" w:sz="4" w:space="0" w:color="auto"/>
              <w:right w:val="single" w:sz="4" w:space="0" w:color="auto"/>
            </w:tcBorders>
            <w:shd w:val="clear" w:color="000000" w:fill="FFFFFF"/>
            <w:vAlign w:val="center"/>
            <w:hideMark/>
          </w:tcPr>
          <w:p w14:paraId="645B5FFC"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r>
      <w:tr w:rsidR="004529B3" w:rsidRPr="004529B3" w14:paraId="3B28EAC9" w14:textId="77777777" w:rsidTr="004529B3">
        <w:tc>
          <w:tcPr>
            <w:tcW w:w="536" w:type="dxa"/>
            <w:tcBorders>
              <w:top w:val="nil"/>
              <w:left w:val="single" w:sz="4" w:space="0" w:color="auto"/>
              <w:bottom w:val="single" w:sz="4" w:space="0" w:color="auto"/>
              <w:right w:val="single" w:sz="4" w:space="0" w:color="auto"/>
            </w:tcBorders>
            <w:shd w:val="clear" w:color="000000" w:fill="FFFFFF"/>
            <w:vAlign w:val="center"/>
            <w:hideMark/>
          </w:tcPr>
          <w:p w14:paraId="223181B1"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2.19.</w:t>
            </w:r>
          </w:p>
        </w:tc>
        <w:tc>
          <w:tcPr>
            <w:tcW w:w="1628" w:type="dxa"/>
            <w:tcBorders>
              <w:top w:val="nil"/>
              <w:left w:val="nil"/>
              <w:bottom w:val="single" w:sz="4" w:space="0" w:color="auto"/>
              <w:right w:val="single" w:sz="4" w:space="0" w:color="auto"/>
            </w:tcBorders>
            <w:shd w:val="clear" w:color="auto" w:fill="auto"/>
            <w:vAlign w:val="center"/>
            <w:hideMark/>
          </w:tcPr>
          <w:p w14:paraId="60491893"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Вывод из ж.д. ул. Центральная, 10 – ввод в ж/д ул. Центральная, 4</w:t>
            </w:r>
          </w:p>
        </w:tc>
        <w:tc>
          <w:tcPr>
            <w:tcW w:w="885" w:type="dxa"/>
            <w:tcBorders>
              <w:top w:val="nil"/>
              <w:left w:val="nil"/>
              <w:bottom w:val="single" w:sz="4" w:space="0" w:color="auto"/>
              <w:right w:val="single" w:sz="4" w:space="0" w:color="auto"/>
            </w:tcBorders>
            <w:shd w:val="clear" w:color="auto" w:fill="auto"/>
            <w:vAlign w:val="center"/>
            <w:hideMark/>
          </w:tcPr>
          <w:p w14:paraId="6F409EDC"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89</w:t>
            </w:r>
          </w:p>
        </w:tc>
        <w:tc>
          <w:tcPr>
            <w:tcW w:w="1359" w:type="dxa"/>
            <w:tcBorders>
              <w:top w:val="nil"/>
              <w:left w:val="nil"/>
              <w:bottom w:val="single" w:sz="4" w:space="0" w:color="auto"/>
              <w:right w:val="single" w:sz="4" w:space="0" w:color="auto"/>
            </w:tcBorders>
            <w:shd w:val="clear" w:color="auto" w:fill="auto"/>
            <w:vAlign w:val="center"/>
            <w:hideMark/>
          </w:tcPr>
          <w:p w14:paraId="1D1B4780"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24</w:t>
            </w:r>
          </w:p>
        </w:tc>
        <w:tc>
          <w:tcPr>
            <w:tcW w:w="1180" w:type="dxa"/>
            <w:tcBorders>
              <w:top w:val="nil"/>
              <w:left w:val="nil"/>
              <w:bottom w:val="single" w:sz="4" w:space="0" w:color="auto"/>
              <w:right w:val="single" w:sz="4" w:space="0" w:color="auto"/>
            </w:tcBorders>
            <w:shd w:val="clear" w:color="000000" w:fill="FFFFFF"/>
            <w:vAlign w:val="center"/>
            <w:hideMark/>
          </w:tcPr>
          <w:p w14:paraId="3A92AA6E"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1180" w:type="dxa"/>
            <w:tcBorders>
              <w:top w:val="nil"/>
              <w:left w:val="nil"/>
              <w:bottom w:val="single" w:sz="4" w:space="0" w:color="auto"/>
              <w:right w:val="single" w:sz="4" w:space="0" w:color="auto"/>
            </w:tcBorders>
            <w:shd w:val="clear" w:color="000000" w:fill="FFFFFF"/>
            <w:vAlign w:val="center"/>
            <w:hideMark/>
          </w:tcPr>
          <w:p w14:paraId="27A108E4"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82" w:type="dxa"/>
            <w:tcBorders>
              <w:top w:val="nil"/>
              <w:left w:val="nil"/>
              <w:bottom w:val="single" w:sz="4" w:space="0" w:color="auto"/>
              <w:right w:val="single" w:sz="4" w:space="0" w:color="auto"/>
            </w:tcBorders>
            <w:shd w:val="clear" w:color="000000" w:fill="FFFFFF"/>
            <w:vAlign w:val="center"/>
            <w:hideMark/>
          </w:tcPr>
          <w:p w14:paraId="67DEDEE1" w14:textId="77777777" w:rsidR="004529B3" w:rsidRPr="004529B3" w:rsidRDefault="004529B3" w:rsidP="004529B3">
            <w:pPr>
              <w:spacing w:line="240" w:lineRule="auto"/>
              <w:jc w:val="left"/>
              <w:rPr>
                <w:rFonts w:eastAsia="Times New Roman" w:cs="Times New Roman"/>
                <w:b/>
                <w:bCs/>
                <w:i/>
                <w:iCs/>
                <w:color w:val="000000"/>
                <w:sz w:val="16"/>
                <w:szCs w:val="16"/>
                <w:lang w:eastAsia="ru-RU"/>
              </w:rPr>
            </w:pPr>
            <w:r w:rsidRPr="004529B3">
              <w:rPr>
                <w:rFonts w:eastAsia="Times New Roman" w:cs="Times New Roman"/>
                <w:b/>
                <w:bCs/>
                <w:i/>
                <w:iCs/>
                <w:color w:val="000000"/>
                <w:sz w:val="16"/>
                <w:szCs w:val="16"/>
                <w:lang w:eastAsia="ru-RU"/>
              </w:rPr>
              <w:t> </w:t>
            </w:r>
          </w:p>
        </w:tc>
        <w:tc>
          <w:tcPr>
            <w:tcW w:w="826" w:type="dxa"/>
            <w:tcBorders>
              <w:top w:val="nil"/>
              <w:left w:val="nil"/>
              <w:bottom w:val="single" w:sz="4" w:space="0" w:color="auto"/>
              <w:right w:val="single" w:sz="4" w:space="0" w:color="auto"/>
            </w:tcBorders>
            <w:shd w:val="clear" w:color="000000" w:fill="FFFFFF"/>
            <w:vAlign w:val="center"/>
            <w:hideMark/>
          </w:tcPr>
          <w:p w14:paraId="6C194596"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4" w:type="dxa"/>
            <w:tcBorders>
              <w:top w:val="nil"/>
              <w:left w:val="nil"/>
              <w:bottom w:val="single" w:sz="4" w:space="0" w:color="auto"/>
              <w:right w:val="single" w:sz="4" w:space="0" w:color="auto"/>
            </w:tcBorders>
            <w:shd w:val="clear" w:color="000000" w:fill="FFFFFF"/>
            <w:vAlign w:val="center"/>
            <w:hideMark/>
          </w:tcPr>
          <w:p w14:paraId="208F8241"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4" w:type="dxa"/>
            <w:tcBorders>
              <w:top w:val="nil"/>
              <w:left w:val="nil"/>
              <w:bottom w:val="single" w:sz="4" w:space="0" w:color="auto"/>
              <w:right w:val="single" w:sz="4" w:space="0" w:color="auto"/>
            </w:tcBorders>
            <w:shd w:val="clear" w:color="000000" w:fill="FFFFFF"/>
            <w:vAlign w:val="center"/>
            <w:hideMark/>
          </w:tcPr>
          <w:p w14:paraId="3C84CDB5"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74" w:type="dxa"/>
            <w:tcBorders>
              <w:top w:val="nil"/>
              <w:left w:val="nil"/>
              <w:bottom w:val="single" w:sz="4" w:space="0" w:color="auto"/>
              <w:right w:val="single" w:sz="4" w:space="0" w:color="auto"/>
            </w:tcBorders>
            <w:shd w:val="clear" w:color="000000" w:fill="FFFFFF"/>
            <w:vAlign w:val="center"/>
            <w:hideMark/>
          </w:tcPr>
          <w:p w14:paraId="4DD46747"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74" w:type="dxa"/>
            <w:tcBorders>
              <w:top w:val="nil"/>
              <w:left w:val="nil"/>
              <w:bottom w:val="single" w:sz="4" w:space="0" w:color="auto"/>
              <w:right w:val="single" w:sz="4" w:space="0" w:color="auto"/>
            </w:tcBorders>
            <w:shd w:val="clear" w:color="000000" w:fill="FFFFFF"/>
            <w:vAlign w:val="center"/>
            <w:hideMark/>
          </w:tcPr>
          <w:p w14:paraId="688AF66B"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74" w:type="dxa"/>
            <w:tcBorders>
              <w:top w:val="nil"/>
              <w:left w:val="nil"/>
              <w:bottom w:val="single" w:sz="4" w:space="0" w:color="auto"/>
              <w:right w:val="single" w:sz="4" w:space="0" w:color="auto"/>
            </w:tcBorders>
            <w:shd w:val="clear" w:color="000000" w:fill="FFFFFF"/>
            <w:vAlign w:val="center"/>
            <w:hideMark/>
          </w:tcPr>
          <w:p w14:paraId="361C48BA"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74" w:type="dxa"/>
            <w:tcBorders>
              <w:top w:val="nil"/>
              <w:left w:val="nil"/>
              <w:bottom w:val="single" w:sz="4" w:space="0" w:color="auto"/>
              <w:right w:val="single" w:sz="4" w:space="0" w:color="auto"/>
            </w:tcBorders>
            <w:shd w:val="clear" w:color="000000" w:fill="FFFFFF"/>
            <w:vAlign w:val="center"/>
            <w:hideMark/>
          </w:tcPr>
          <w:p w14:paraId="761EE9F3"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535" w:type="dxa"/>
            <w:tcBorders>
              <w:top w:val="nil"/>
              <w:left w:val="nil"/>
              <w:bottom w:val="single" w:sz="4" w:space="0" w:color="auto"/>
              <w:right w:val="single" w:sz="4" w:space="0" w:color="auto"/>
            </w:tcBorders>
            <w:shd w:val="clear" w:color="000000" w:fill="FFFFFF"/>
            <w:vAlign w:val="center"/>
            <w:hideMark/>
          </w:tcPr>
          <w:p w14:paraId="1B01FC13"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535" w:type="dxa"/>
            <w:tcBorders>
              <w:top w:val="nil"/>
              <w:left w:val="nil"/>
              <w:bottom w:val="single" w:sz="4" w:space="0" w:color="auto"/>
              <w:right w:val="single" w:sz="4" w:space="0" w:color="auto"/>
            </w:tcBorders>
            <w:shd w:val="clear" w:color="000000" w:fill="FFFFFF"/>
            <w:vAlign w:val="center"/>
            <w:hideMark/>
          </w:tcPr>
          <w:p w14:paraId="363034DA"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535" w:type="dxa"/>
            <w:tcBorders>
              <w:top w:val="nil"/>
              <w:left w:val="nil"/>
              <w:bottom w:val="single" w:sz="4" w:space="0" w:color="auto"/>
              <w:right w:val="single" w:sz="4" w:space="0" w:color="auto"/>
            </w:tcBorders>
            <w:shd w:val="clear" w:color="000000" w:fill="FFFFFF"/>
            <w:vAlign w:val="center"/>
            <w:hideMark/>
          </w:tcPr>
          <w:p w14:paraId="726861C3"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986" w:type="dxa"/>
            <w:tcBorders>
              <w:top w:val="nil"/>
              <w:left w:val="nil"/>
              <w:bottom w:val="single" w:sz="4" w:space="0" w:color="auto"/>
              <w:right w:val="single" w:sz="4" w:space="0" w:color="auto"/>
            </w:tcBorders>
            <w:shd w:val="clear" w:color="000000" w:fill="FFFFFF"/>
            <w:vAlign w:val="center"/>
            <w:hideMark/>
          </w:tcPr>
          <w:p w14:paraId="297B7C7D"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1" w:type="dxa"/>
            <w:tcBorders>
              <w:top w:val="nil"/>
              <w:left w:val="nil"/>
              <w:bottom w:val="single" w:sz="4" w:space="0" w:color="auto"/>
              <w:right w:val="single" w:sz="4" w:space="0" w:color="auto"/>
            </w:tcBorders>
            <w:shd w:val="clear" w:color="000000" w:fill="FFFFFF"/>
            <w:vAlign w:val="center"/>
            <w:hideMark/>
          </w:tcPr>
          <w:p w14:paraId="01638AA0"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0" w:type="dxa"/>
            <w:tcBorders>
              <w:top w:val="nil"/>
              <w:left w:val="nil"/>
              <w:bottom w:val="single" w:sz="4" w:space="0" w:color="auto"/>
              <w:right w:val="single" w:sz="4" w:space="0" w:color="auto"/>
            </w:tcBorders>
            <w:shd w:val="clear" w:color="000000" w:fill="FFFFFF"/>
            <w:vAlign w:val="center"/>
            <w:hideMark/>
          </w:tcPr>
          <w:p w14:paraId="62C9CCFA"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1" w:type="dxa"/>
            <w:tcBorders>
              <w:top w:val="nil"/>
              <w:left w:val="nil"/>
              <w:bottom w:val="single" w:sz="4" w:space="0" w:color="auto"/>
              <w:right w:val="single" w:sz="4" w:space="0" w:color="auto"/>
            </w:tcBorders>
            <w:shd w:val="clear" w:color="000000" w:fill="FFFFFF"/>
            <w:vAlign w:val="center"/>
            <w:hideMark/>
          </w:tcPr>
          <w:p w14:paraId="72C97D24"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09" w:type="dxa"/>
            <w:tcBorders>
              <w:top w:val="nil"/>
              <w:left w:val="nil"/>
              <w:bottom w:val="single" w:sz="4" w:space="0" w:color="auto"/>
              <w:right w:val="single" w:sz="4" w:space="0" w:color="auto"/>
            </w:tcBorders>
            <w:shd w:val="clear" w:color="000000" w:fill="FFFFFF"/>
            <w:vAlign w:val="center"/>
            <w:hideMark/>
          </w:tcPr>
          <w:p w14:paraId="36D2D014"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567" w:type="dxa"/>
            <w:tcBorders>
              <w:top w:val="nil"/>
              <w:left w:val="nil"/>
              <w:bottom w:val="single" w:sz="4" w:space="0" w:color="auto"/>
              <w:right w:val="single" w:sz="4" w:space="0" w:color="auto"/>
            </w:tcBorders>
            <w:shd w:val="clear" w:color="000000" w:fill="FFFFFF"/>
            <w:vAlign w:val="center"/>
            <w:hideMark/>
          </w:tcPr>
          <w:p w14:paraId="50856ECC"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0" w:type="dxa"/>
            <w:tcBorders>
              <w:top w:val="nil"/>
              <w:left w:val="nil"/>
              <w:bottom w:val="single" w:sz="4" w:space="0" w:color="auto"/>
              <w:right w:val="single" w:sz="4" w:space="0" w:color="auto"/>
            </w:tcBorders>
            <w:shd w:val="clear" w:color="000000" w:fill="FFFFFF"/>
            <w:vAlign w:val="center"/>
            <w:hideMark/>
          </w:tcPr>
          <w:p w14:paraId="29F878A7"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09" w:type="dxa"/>
            <w:tcBorders>
              <w:top w:val="nil"/>
              <w:left w:val="nil"/>
              <w:bottom w:val="single" w:sz="4" w:space="0" w:color="auto"/>
              <w:right w:val="single" w:sz="4" w:space="0" w:color="auto"/>
            </w:tcBorders>
            <w:shd w:val="clear" w:color="000000" w:fill="FFFFFF"/>
            <w:vAlign w:val="center"/>
            <w:hideMark/>
          </w:tcPr>
          <w:p w14:paraId="3C3971C4"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992" w:type="dxa"/>
            <w:tcBorders>
              <w:top w:val="nil"/>
              <w:left w:val="nil"/>
              <w:bottom w:val="single" w:sz="4" w:space="0" w:color="auto"/>
              <w:right w:val="single" w:sz="4" w:space="0" w:color="auto"/>
            </w:tcBorders>
            <w:shd w:val="clear" w:color="000000" w:fill="FFFFFF"/>
            <w:vAlign w:val="center"/>
            <w:hideMark/>
          </w:tcPr>
          <w:p w14:paraId="02CE308B"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r>
      <w:tr w:rsidR="004529B3" w:rsidRPr="004529B3" w14:paraId="55372BB4" w14:textId="77777777" w:rsidTr="004529B3">
        <w:tc>
          <w:tcPr>
            <w:tcW w:w="536" w:type="dxa"/>
            <w:tcBorders>
              <w:top w:val="nil"/>
              <w:left w:val="single" w:sz="4" w:space="0" w:color="auto"/>
              <w:bottom w:val="single" w:sz="4" w:space="0" w:color="auto"/>
              <w:right w:val="single" w:sz="4" w:space="0" w:color="auto"/>
            </w:tcBorders>
            <w:shd w:val="clear" w:color="000000" w:fill="FFFFFF"/>
            <w:vAlign w:val="center"/>
            <w:hideMark/>
          </w:tcPr>
          <w:p w14:paraId="2BC3F3E5"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1628" w:type="dxa"/>
            <w:tcBorders>
              <w:top w:val="nil"/>
              <w:left w:val="nil"/>
              <w:bottom w:val="single" w:sz="4" w:space="0" w:color="auto"/>
              <w:right w:val="single" w:sz="4" w:space="0" w:color="auto"/>
            </w:tcBorders>
            <w:shd w:val="clear" w:color="000000" w:fill="FFFFFF"/>
            <w:vAlign w:val="center"/>
            <w:hideMark/>
          </w:tcPr>
          <w:p w14:paraId="17705EA0" w14:textId="77777777" w:rsidR="004529B3" w:rsidRPr="004529B3" w:rsidRDefault="004529B3" w:rsidP="004529B3">
            <w:pPr>
              <w:spacing w:line="240" w:lineRule="auto"/>
              <w:rPr>
                <w:rFonts w:eastAsia="Times New Roman" w:cs="Times New Roman"/>
                <w:i/>
                <w:iCs/>
                <w:color w:val="000000"/>
                <w:sz w:val="16"/>
                <w:szCs w:val="16"/>
                <w:lang w:eastAsia="ru-RU"/>
              </w:rPr>
            </w:pPr>
            <w:r w:rsidRPr="004529B3">
              <w:rPr>
                <w:rFonts w:eastAsia="Times New Roman" w:cs="Times New Roman"/>
                <w:i/>
                <w:iCs/>
                <w:color w:val="000000"/>
                <w:sz w:val="16"/>
                <w:szCs w:val="16"/>
                <w:lang w:eastAsia="ru-RU"/>
              </w:rPr>
              <w:t>в текущих ценах, тыс. руб.</w:t>
            </w:r>
          </w:p>
        </w:tc>
        <w:tc>
          <w:tcPr>
            <w:tcW w:w="885" w:type="dxa"/>
            <w:tcBorders>
              <w:top w:val="nil"/>
              <w:left w:val="nil"/>
              <w:bottom w:val="single" w:sz="4" w:space="0" w:color="auto"/>
              <w:right w:val="single" w:sz="4" w:space="0" w:color="auto"/>
            </w:tcBorders>
            <w:shd w:val="clear" w:color="000000" w:fill="FFFFFF"/>
            <w:vAlign w:val="center"/>
            <w:hideMark/>
          </w:tcPr>
          <w:p w14:paraId="4CEAF013"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1359" w:type="dxa"/>
            <w:tcBorders>
              <w:top w:val="nil"/>
              <w:left w:val="nil"/>
              <w:bottom w:val="single" w:sz="4" w:space="0" w:color="auto"/>
              <w:right w:val="single" w:sz="4" w:space="0" w:color="auto"/>
            </w:tcBorders>
            <w:shd w:val="clear" w:color="000000" w:fill="FFFFFF"/>
            <w:vAlign w:val="center"/>
            <w:hideMark/>
          </w:tcPr>
          <w:p w14:paraId="6C08DB79"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1180" w:type="dxa"/>
            <w:tcBorders>
              <w:top w:val="nil"/>
              <w:left w:val="nil"/>
              <w:bottom w:val="single" w:sz="4" w:space="0" w:color="auto"/>
              <w:right w:val="single" w:sz="4" w:space="0" w:color="auto"/>
            </w:tcBorders>
            <w:shd w:val="clear" w:color="000000" w:fill="FFFFFF"/>
            <w:vAlign w:val="center"/>
            <w:hideMark/>
          </w:tcPr>
          <w:p w14:paraId="2AD8913E" w14:textId="77777777" w:rsidR="004529B3" w:rsidRPr="004529B3" w:rsidRDefault="004529B3" w:rsidP="004529B3">
            <w:pPr>
              <w:spacing w:line="240" w:lineRule="auto"/>
              <w:jc w:val="center"/>
              <w:rPr>
                <w:rFonts w:eastAsia="Times New Roman" w:cs="Times New Roman"/>
                <w:b/>
                <w:bCs/>
                <w:i/>
                <w:iCs/>
                <w:color w:val="000000"/>
                <w:sz w:val="16"/>
                <w:szCs w:val="16"/>
                <w:lang w:eastAsia="ru-RU"/>
              </w:rPr>
            </w:pPr>
            <w:r w:rsidRPr="004529B3">
              <w:rPr>
                <w:rFonts w:eastAsia="Times New Roman" w:cs="Times New Roman"/>
                <w:b/>
                <w:bCs/>
                <w:i/>
                <w:iCs/>
                <w:color w:val="000000"/>
                <w:sz w:val="16"/>
                <w:szCs w:val="16"/>
                <w:lang w:eastAsia="ru-RU"/>
              </w:rPr>
              <w:t>1 009,90</w:t>
            </w:r>
          </w:p>
        </w:tc>
        <w:tc>
          <w:tcPr>
            <w:tcW w:w="1180" w:type="dxa"/>
            <w:tcBorders>
              <w:top w:val="nil"/>
              <w:left w:val="nil"/>
              <w:bottom w:val="single" w:sz="4" w:space="0" w:color="auto"/>
              <w:right w:val="single" w:sz="4" w:space="0" w:color="auto"/>
            </w:tcBorders>
            <w:shd w:val="clear" w:color="000000" w:fill="FFFFFF"/>
            <w:vAlign w:val="center"/>
            <w:hideMark/>
          </w:tcPr>
          <w:p w14:paraId="5148BABC" w14:textId="77777777" w:rsidR="004529B3" w:rsidRPr="004529B3" w:rsidRDefault="004529B3" w:rsidP="004529B3">
            <w:pPr>
              <w:spacing w:line="240" w:lineRule="auto"/>
              <w:jc w:val="center"/>
              <w:rPr>
                <w:rFonts w:eastAsia="Times New Roman" w:cs="Times New Roman"/>
                <w:b/>
                <w:bCs/>
                <w:i/>
                <w:iCs/>
                <w:color w:val="000000"/>
                <w:sz w:val="16"/>
                <w:szCs w:val="16"/>
                <w:lang w:eastAsia="ru-RU"/>
              </w:rPr>
            </w:pPr>
            <w:r w:rsidRPr="004529B3">
              <w:rPr>
                <w:rFonts w:eastAsia="Times New Roman" w:cs="Times New Roman"/>
                <w:b/>
                <w:bCs/>
                <w:i/>
                <w:iCs/>
                <w:color w:val="000000"/>
                <w:sz w:val="16"/>
                <w:szCs w:val="16"/>
                <w:lang w:eastAsia="ru-RU"/>
              </w:rPr>
              <w:t> </w:t>
            </w:r>
          </w:p>
        </w:tc>
        <w:tc>
          <w:tcPr>
            <w:tcW w:w="882" w:type="dxa"/>
            <w:tcBorders>
              <w:top w:val="nil"/>
              <w:left w:val="nil"/>
              <w:bottom w:val="single" w:sz="4" w:space="0" w:color="auto"/>
              <w:right w:val="single" w:sz="4" w:space="0" w:color="auto"/>
            </w:tcBorders>
            <w:shd w:val="clear" w:color="000000" w:fill="FFFFFF"/>
            <w:vAlign w:val="center"/>
            <w:hideMark/>
          </w:tcPr>
          <w:p w14:paraId="6E309583"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26" w:type="dxa"/>
            <w:tcBorders>
              <w:top w:val="nil"/>
              <w:left w:val="nil"/>
              <w:bottom w:val="single" w:sz="4" w:space="0" w:color="auto"/>
              <w:right w:val="single" w:sz="4" w:space="0" w:color="auto"/>
            </w:tcBorders>
            <w:shd w:val="clear" w:color="000000" w:fill="FFFFFF"/>
            <w:vAlign w:val="center"/>
            <w:hideMark/>
          </w:tcPr>
          <w:p w14:paraId="58E4ACE9"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1009,90</w:t>
            </w:r>
          </w:p>
        </w:tc>
        <w:tc>
          <w:tcPr>
            <w:tcW w:w="854" w:type="dxa"/>
            <w:tcBorders>
              <w:top w:val="nil"/>
              <w:left w:val="nil"/>
              <w:bottom w:val="single" w:sz="4" w:space="0" w:color="auto"/>
              <w:right w:val="single" w:sz="4" w:space="0" w:color="auto"/>
            </w:tcBorders>
            <w:shd w:val="clear" w:color="000000" w:fill="FFFFFF"/>
            <w:vAlign w:val="center"/>
            <w:hideMark/>
          </w:tcPr>
          <w:p w14:paraId="57CA5D41"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4" w:type="dxa"/>
            <w:tcBorders>
              <w:top w:val="nil"/>
              <w:left w:val="nil"/>
              <w:bottom w:val="single" w:sz="4" w:space="0" w:color="auto"/>
              <w:right w:val="single" w:sz="4" w:space="0" w:color="auto"/>
            </w:tcBorders>
            <w:shd w:val="clear" w:color="000000" w:fill="FFFFFF"/>
            <w:vAlign w:val="center"/>
            <w:hideMark/>
          </w:tcPr>
          <w:p w14:paraId="09687510"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74" w:type="dxa"/>
            <w:tcBorders>
              <w:top w:val="nil"/>
              <w:left w:val="nil"/>
              <w:bottom w:val="single" w:sz="4" w:space="0" w:color="auto"/>
              <w:right w:val="single" w:sz="4" w:space="0" w:color="auto"/>
            </w:tcBorders>
            <w:shd w:val="clear" w:color="000000" w:fill="FFFFFF"/>
            <w:vAlign w:val="center"/>
            <w:hideMark/>
          </w:tcPr>
          <w:p w14:paraId="075F9040"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74" w:type="dxa"/>
            <w:tcBorders>
              <w:top w:val="nil"/>
              <w:left w:val="nil"/>
              <w:bottom w:val="single" w:sz="4" w:space="0" w:color="auto"/>
              <w:right w:val="single" w:sz="4" w:space="0" w:color="auto"/>
            </w:tcBorders>
            <w:shd w:val="clear" w:color="000000" w:fill="FFFFFF"/>
            <w:vAlign w:val="center"/>
            <w:hideMark/>
          </w:tcPr>
          <w:p w14:paraId="782DABE2"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74" w:type="dxa"/>
            <w:tcBorders>
              <w:top w:val="nil"/>
              <w:left w:val="nil"/>
              <w:bottom w:val="single" w:sz="4" w:space="0" w:color="auto"/>
              <w:right w:val="single" w:sz="4" w:space="0" w:color="auto"/>
            </w:tcBorders>
            <w:shd w:val="clear" w:color="000000" w:fill="FFFFFF"/>
            <w:vAlign w:val="center"/>
            <w:hideMark/>
          </w:tcPr>
          <w:p w14:paraId="0B27E5A1"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74" w:type="dxa"/>
            <w:tcBorders>
              <w:top w:val="nil"/>
              <w:left w:val="nil"/>
              <w:bottom w:val="single" w:sz="4" w:space="0" w:color="auto"/>
              <w:right w:val="single" w:sz="4" w:space="0" w:color="auto"/>
            </w:tcBorders>
            <w:shd w:val="clear" w:color="000000" w:fill="FFFFFF"/>
            <w:vAlign w:val="center"/>
            <w:hideMark/>
          </w:tcPr>
          <w:p w14:paraId="14A113F4"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535" w:type="dxa"/>
            <w:tcBorders>
              <w:top w:val="nil"/>
              <w:left w:val="nil"/>
              <w:bottom w:val="single" w:sz="4" w:space="0" w:color="auto"/>
              <w:right w:val="single" w:sz="4" w:space="0" w:color="auto"/>
            </w:tcBorders>
            <w:shd w:val="clear" w:color="000000" w:fill="FFFFFF"/>
            <w:vAlign w:val="center"/>
            <w:hideMark/>
          </w:tcPr>
          <w:p w14:paraId="02872F8B"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535" w:type="dxa"/>
            <w:tcBorders>
              <w:top w:val="nil"/>
              <w:left w:val="nil"/>
              <w:bottom w:val="single" w:sz="4" w:space="0" w:color="auto"/>
              <w:right w:val="single" w:sz="4" w:space="0" w:color="auto"/>
            </w:tcBorders>
            <w:shd w:val="clear" w:color="000000" w:fill="FFFFFF"/>
            <w:vAlign w:val="center"/>
            <w:hideMark/>
          </w:tcPr>
          <w:p w14:paraId="173787F1"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535" w:type="dxa"/>
            <w:tcBorders>
              <w:top w:val="nil"/>
              <w:left w:val="nil"/>
              <w:bottom w:val="single" w:sz="4" w:space="0" w:color="auto"/>
              <w:right w:val="single" w:sz="4" w:space="0" w:color="auto"/>
            </w:tcBorders>
            <w:shd w:val="clear" w:color="000000" w:fill="FFFFFF"/>
            <w:vAlign w:val="center"/>
            <w:hideMark/>
          </w:tcPr>
          <w:p w14:paraId="4866F4FB"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986" w:type="dxa"/>
            <w:tcBorders>
              <w:top w:val="nil"/>
              <w:left w:val="nil"/>
              <w:bottom w:val="single" w:sz="4" w:space="0" w:color="auto"/>
              <w:right w:val="single" w:sz="4" w:space="0" w:color="auto"/>
            </w:tcBorders>
            <w:shd w:val="clear" w:color="000000" w:fill="FFFFFF"/>
            <w:vAlign w:val="center"/>
            <w:hideMark/>
          </w:tcPr>
          <w:p w14:paraId="30D11627"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1" w:type="dxa"/>
            <w:tcBorders>
              <w:top w:val="nil"/>
              <w:left w:val="nil"/>
              <w:bottom w:val="single" w:sz="4" w:space="0" w:color="auto"/>
              <w:right w:val="single" w:sz="4" w:space="0" w:color="auto"/>
            </w:tcBorders>
            <w:shd w:val="clear" w:color="000000" w:fill="FFFFFF"/>
            <w:vAlign w:val="center"/>
            <w:hideMark/>
          </w:tcPr>
          <w:p w14:paraId="604BAF42"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0" w:type="dxa"/>
            <w:tcBorders>
              <w:top w:val="nil"/>
              <w:left w:val="nil"/>
              <w:bottom w:val="single" w:sz="4" w:space="0" w:color="auto"/>
              <w:right w:val="single" w:sz="4" w:space="0" w:color="auto"/>
            </w:tcBorders>
            <w:shd w:val="clear" w:color="000000" w:fill="FFFFFF"/>
            <w:vAlign w:val="center"/>
            <w:hideMark/>
          </w:tcPr>
          <w:p w14:paraId="528F4FB1"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1" w:type="dxa"/>
            <w:tcBorders>
              <w:top w:val="nil"/>
              <w:left w:val="nil"/>
              <w:bottom w:val="single" w:sz="4" w:space="0" w:color="auto"/>
              <w:right w:val="single" w:sz="4" w:space="0" w:color="auto"/>
            </w:tcBorders>
            <w:shd w:val="clear" w:color="000000" w:fill="FFFFFF"/>
            <w:vAlign w:val="center"/>
            <w:hideMark/>
          </w:tcPr>
          <w:p w14:paraId="5EF11589"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09" w:type="dxa"/>
            <w:tcBorders>
              <w:top w:val="nil"/>
              <w:left w:val="nil"/>
              <w:bottom w:val="single" w:sz="4" w:space="0" w:color="auto"/>
              <w:right w:val="single" w:sz="4" w:space="0" w:color="auto"/>
            </w:tcBorders>
            <w:shd w:val="clear" w:color="000000" w:fill="FFFFFF"/>
            <w:vAlign w:val="center"/>
            <w:hideMark/>
          </w:tcPr>
          <w:p w14:paraId="61D4199C"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567" w:type="dxa"/>
            <w:tcBorders>
              <w:top w:val="nil"/>
              <w:left w:val="nil"/>
              <w:bottom w:val="single" w:sz="4" w:space="0" w:color="auto"/>
              <w:right w:val="single" w:sz="4" w:space="0" w:color="auto"/>
            </w:tcBorders>
            <w:shd w:val="clear" w:color="000000" w:fill="FFFFFF"/>
            <w:vAlign w:val="center"/>
            <w:hideMark/>
          </w:tcPr>
          <w:p w14:paraId="20E764A5"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0" w:type="dxa"/>
            <w:tcBorders>
              <w:top w:val="nil"/>
              <w:left w:val="nil"/>
              <w:bottom w:val="single" w:sz="4" w:space="0" w:color="auto"/>
              <w:right w:val="single" w:sz="4" w:space="0" w:color="auto"/>
            </w:tcBorders>
            <w:shd w:val="clear" w:color="000000" w:fill="FFFFFF"/>
            <w:vAlign w:val="center"/>
            <w:hideMark/>
          </w:tcPr>
          <w:p w14:paraId="680CC1CA"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09" w:type="dxa"/>
            <w:tcBorders>
              <w:top w:val="nil"/>
              <w:left w:val="nil"/>
              <w:bottom w:val="single" w:sz="4" w:space="0" w:color="auto"/>
              <w:right w:val="single" w:sz="4" w:space="0" w:color="auto"/>
            </w:tcBorders>
            <w:shd w:val="clear" w:color="000000" w:fill="FFFFFF"/>
            <w:vAlign w:val="center"/>
            <w:hideMark/>
          </w:tcPr>
          <w:p w14:paraId="4C7356E5"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992" w:type="dxa"/>
            <w:tcBorders>
              <w:top w:val="nil"/>
              <w:left w:val="nil"/>
              <w:bottom w:val="single" w:sz="4" w:space="0" w:color="auto"/>
              <w:right w:val="single" w:sz="4" w:space="0" w:color="auto"/>
            </w:tcBorders>
            <w:shd w:val="clear" w:color="000000" w:fill="FFFFFF"/>
            <w:vAlign w:val="center"/>
            <w:hideMark/>
          </w:tcPr>
          <w:p w14:paraId="7FD97A56"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r>
      <w:tr w:rsidR="004529B3" w:rsidRPr="004529B3" w14:paraId="06C96EF3" w14:textId="77777777" w:rsidTr="004529B3">
        <w:tc>
          <w:tcPr>
            <w:tcW w:w="536" w:type="dxa"/>
            <w:tcBorders>
              <w:top w:val="nil"/>
              <w:left w:val="single" w:sz="4" w:space="0" w:color="auto"/>
              <w:bottom w:val="single" w:sz="4" w:space="0" w:color="auto"/>
              <w:right w:val="single" w:sz="4" w:space="0" w:color="auto"/>
            </w:tcBorders>
            <w:shd w:val="clear" w:color="000000" w:fill="FFFFFF"/>
            <w:vAlign w:val="center"/>
            <w:hideMark/>
          </w:tcPr>
          <w:p w14:paraId="409478F9"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1628" w:type="dxa"/>
            <w:tcBorders>
              <w:top w:val="nil"/>
              <w:left w:val="nil"/>
              <w:bottom w:val="single" w:sz="4" w:space="0" w:color="auto"/>
              <w:right w:val="single" w:sz="4" w:space="0" w:color="auto"/>
            </w:tcBorders>
            <w:shd w:val="clear" w:color="000000" w:fill="FFFFFF"/>
            <w:vAlign w:val="center"/>
            <w:hideMark/>
          </w:tcPr>
          <w:p w14:paraId="1AF1C778" w14:textId="77777777" w:rsidR="004529B3" w:rsidRPr="004529B3" w:rsidRDefault="004529B3" w:rsidP="004529B3">
            <w:pPr>
              <w:spacing w:line="240" w:lineRule="auto"/>
              <w:rPr>
                <w:rFonts w:eastAsia="Times New Roman" w:cs="Times New Roman"/>
                <w:i/>
                <w:iCs/>
                <w:color w:val="000000"/>
                <w:sz w:val="16"/>
                <w:szCs w:val="16"/>
                <w:lang w:eastAsia="ru-RU"/>
              </w:rPr>
            </w:pPr>
            <w:r w:rsidRPr="004529B3">
              <w:rPr>
                <w:rFonts w:eastAsia="Times New Roman" w:cs="Times New Roman"/>
                <w:i/>
                <w:iCs/>
                <w:color w:val="000000"/>
                <w:sz w:val="16"/>
                <w:szCs w:val="16"/>
                <w:lang w:eastAsia="ru-RU"/>
              </w:rPr>
              <w:t xml:space="preserve"> в прогнозных ценах, тыс. руб.</w:t>
            </w:r>
          </w:p>
        </w:tc>
        <w:tc>
          <w:tcPr>
            <w:tcW w:w="885" w:type="dxa"/>
            <w:tcBorders>
              <w:top w:val="nil"/>
              <w:left w:val="nil"/>
              <w:bottom w:val="single" w:sz="4" w:space="0" w:color="auto"/>
              <w:right w:val="single" w:sz="4" w:space="0" w:color="auto"/>
            </w:tcBorders>
            <w:shd w:val="clear" w:color="000000" w:fill="FFFFFF"/>
            <w:vAlign w:val="center"/>
            <w:hideMark/>
          </w:tcPr>
          <w:p w14:paraId="487E065C"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1359" w:type="dxa"/>
            <w:tcBorders>
              <w:top w:val="nil"/>
              <w:left w:val="nil"/>
              <w:bottom w:val="single" w:sz="4" w:space="0" w:color="auto"/>
              <w:right w:val="single" w:sz="4" w:space="0" w:color="auto"/>
            </w:tcBorders>
            <w:shd w:val="clear" w:color="000000" w:fill="FFFFFF"/>
            <w:vAlign w:val="center"/>
            <w:hideMark/>
          </w:tcPr>
          <w:p w14:paraId="25C6C101"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1180" w:type="dxa"/>
            <w:tcBorders>
              <w:top w:val="nil"/>
              <w:left w:val="nil"/>
              <w:bottom w:val="single" w:sz="4" w:space="0" w:color="auto"/>
              <w:right w:val="single" w:sz="4" w:space="0" w:color="auto"/>
            </w:tcBorders>
            <w:shd w:val="clear" w:color="000000" w:fill="FFFFFF"/>
            <w:vAlign w:val="center"/>
            <w:hideMark/>
          </w:tcPr>
          <w:p w14:paraId="54E70513" w14:textId="77777777" w:rsidR="004529B3" w:rsidRPr="004529B3" w:rsidRDefault="004529B3" w:rsidP="004529B3">
            <w:pPr>
              <w:spacing w:line="240" w:lineRule="auto"/>
              <w:jc w:val="center"/>
              <w:rPr>
                <w:rFonts w:eastAsia="Times New Roman" w:cs="Times New Roman"/>
                <w:b/>
                <w:bCs/>
                <w:i/>
                <w:iCs/>
                <w:color w:val="000000"/>
                <w:sz w:val="16"/>
                <w:szCs w:val="16"/>
                <w:lang w:eastAsia="ru-RU"/>
              </w:rPr>
            </w:pPr>
            <w:r w:rsidRPr="004529B3">
              <w:rPr>
                <w:rFonts w:eastAsia="Times New Roman" w:cs="Times New Roman"/>
                <w:b/>
                <w:bCs/>
                <w:i/>
                <w:iCs/>
                <w:color w:val="000000"/>
                <w:sz w:val="16"/>
                <w:szCs w:val="16"/>
                <w:lang w:eastAsia="ru-RU"/>
              </w:rPr>
              <w:t> </w:t>
            </w:r>
          </w:p>
        </w:tc>
        <w:tc>
          <w:tcPr>
            <w:tcW w:w="1180" w:type="dxa"/>
            <w:tcBorders>
              <w:top w:val="nil"/>
              <w:left w:val="nil"/>
              <w:bottom w:val="single" w:sz="4" w:space="0" w:color="auto"/>
              <w:right w:val="single" w:sz="4" w:space="0" w:color="auto"/>
            </w:tcBorders>
            <w:shd w:val="clear" w:color="000000" w:fill="FFFFFF"/>
            <w:vAlign w:val="center"/>
            <w:hideMark/>
          </w:tcPr>
          <w:p w14:paraId="3DBA8F35" w14:textId="77777777" w:rsidR="004529B3" w:rsidRPr="004529B3" w:rsidRDefault="004529B3" w:rsidP="004529B3">
            <w:pPr>
              <w:spacing w:line="240" w:lineRule="auto"/>
              <w:jc w:val="center"/>
              <w:rPr>
                <w:rFonts w:eastAsia="Times New Roman" w:cs="Times New Roman"/>
                <w:b/>
                <w:bCs/>
                <w:i/>
                <w:iCs/>
                <w:color w:val="000000"/>
                <w:sz w:val="16"/>
                <w:szCs w:val="16"/>
                <w:lang w:eastAsia="ru-RU"/>
              </w:rPr>
            </w:pPr>
            <w:r w:rsidRPr="004529B3">
              <w:rPr>
                <w:rFonts w:eastAsia="Times New Roman" w:cs="Times New Roman"/>
                <w:b/>
                <w:bCs/>
                <w:i/>
                <w:iCs/>
                <w:color w:val="000000"/>
                <w:sz w:val="16"/>
                <w:szCs w:val="16"/>
                <w:lang w:eastAsia="ru-RU"/>
              </w:rPr>
              <w:t>1 061,40</w:t>
            </w:r>
          </w:p>
        </w:tc>
        <w:tc>
          <w:tcPr>
            <w:tcW w:w="882" w:type="dxa"/>
            <w:tcBorders>
              <w:top w:val="nil"/>
              <w:left w:val="nil"/>
              <w:bottom w:val="single" w:sz="4" w:space="0" w:color="auto"/>
              <w:right w:val="single" w:sz="4" w:space="0" w:color="auto"/>
            </w:tcBorders>
            <w:shd w:val="clear" w:color="000000" w:fill="FFFFFF"/>
            <w:vAlign w:val="center"/>
            <w:hideMark/>
          </w:tcPr>
          <w:p w14:paraId="3914ADE9"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26" w:type="dxa"/>
            <w:tcBorders>
              <w:top w:val="nil"/>
              <w:left w:val="nil"/>
              <w:bottom w:val="single" w:sz="4" w:space="0" w:color="auto"/>
              <w:right w:val="single" w:sz="4" w:space="0" w:color="auto"/>
            </w:tcBorders>
            <w:shd w:val="clear" w:color="000000" w:fill="FFFFFF"/>
            <w:vAlign w:val="center"/>
            <w:hideMark/>
          </w:tcPr>
          <w:p w14:paraId="69608C53"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1061,40</w:t>
            </w:r>
          </w:p>
        </w:tc>
        <w:tc>
          <w:tcPr>
            <w:tcW w:w="854" w:type="dxa"/>
            <w:tcBorders>
              <w:top w:val="nil"/>
              <w:left w:val="nil"/>
              <w:bottom w:val="single" w:sz="4" w:space="0" w:color="auto"/>
              <w:right w:val="single" w:sz="4" w:space="0" w:color="auto"/>
            </w:tcBorders>
            <w:shd w:val="clear" w:color="000000" w:fill="FFFFFF"/>
            <w:vAlign w:val="center"/>
            <w:hideMark/>
          </w:tcPr>
          <w:p w14:paraId="37F42D56"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4" w:type="dxa"/>
            <w:tcBorders>
              <w:top w:val="nil"/>
              <w:left w:val="nil"/>
              <w:bottom w:val="single" w:sz="4" w:space="0" w:color="auto"/>
              <w:right w:val="single" w:sz="4" w:space="0" w:color="auto"/>
            </w:tcBorders>
            <w:shd w:val="clear" w:color="000000" w:fill="FFFFFF"/>
            <w:vAlign w:val="center"/>
            <w:hideMark/>
          </w:tcPr>
          <w:p w14:paraId="2D7C0646"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74" w:type="dxa"/>
            <w:tcBorders>
              <w:top w:val="nil"/>
              <w:left w:val="nil"/>
              <w:bottom w:val="single" w:sz="4" w:space="0" w:color="auto"/>
              <w:right w:val="single" w:sz="4" w:space="0" w:color="auto"/>
            </w:tcBorders>
            <w:shd w:val="clear" w:color="000000" w:fill="FFFFFF"/>
            <w:vAlign w:val="center"/>
            <w:hideMark/>
          </w:tcPr>
          <w:p w14:paraId="0A097098"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74" w:type="dxa"/>
            <w:tcBorders>
              <w:top w:val="nil"/>
              <w:left w:val="nil"/>
              <w:bottom w:val="single" w:sz="4" w:space="0" w:color="auto"/>
              <w:right w:val="single" w:sz="4" w:space="0" w:color="auto"/>
            </w:tcBorders>
            <w:shd w:val="clear" w:color="000000" w:fill="FFFFFF"/>
            <w:vAlign w:val="center"/>
            <w:hideMark/>
          </w:tcPr>
          <w:p w14:paraId="27311D6F"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74" w:type="dxa"/>
            <w:tcBorders>
              <w:top w:val="nil"/>
              <w:left w:val="nil"/>
              <w:bottom w:val="single" w:sz="4" w:space="0" w:color="auto"/>
              <w:right w:val="single" w:sz="4" w:space="0" w:color="auto"/>
            </w:tcBorders>
            <w:shd w:val="clear" w:color="000000" w:fill="FFFFFF"/>
            <w:vAlign w:val="center"/>
            <w:hideMark/>
          </w:tcPr>
          <w:p w14:paraId="2242F73B"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74" w:type="dxa"/>
            <w:tcBorders>
              <w:top w:val="nil"/>
              <w:left w:val="nil"/>
              <w:bottom w:val="single" w:sz="4" w:space="0" w:color="auto"/>
              <w:right w:val="single" w:sz="4" w:space="0" w:color="auto"/>
            </w:tcBorders>
            <w:shd w:val="clear" w:color="000000" w:fill="FFFFFF"/>
            <w:vAlign w:val="center"/>
            <w:hideMark/>
          </w:tcPr>
          <w:p w14:paraId="7E1345FB"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535" w:type="dxa"/>
            <w:tcBorders>
              <w:top w:val="nil"/>
              <w:left w:val="nil"/>
              <w:bottom w:val="single" w:sz="4" w:space="0" w:color="auto"/>
              <w:right w:val="single" w:sz="4" w:space="0" w:color="auto"/>
            </w:tcBorders>
            <w:shd w:val="clear" w:color="000000" w:fill="FFFFFF"/>
            <w:vAlign w:val="center"/>
            <w:hideMark/>
          </w:tcPr>
          <w:p w14:paraId="4470AD30"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535" w:type="dxa"/>
            <w:tcBorders>
              <w:top w:val="nil"/>
              <w:left w:val="nil"/>
              <w:bottom w:val="single" w:sz="4" w:space="0" w:color="auto"/>
              <w:right w:val="single" w:sz="4" w:space="0" w:color="auto"/>
            </w:tcBorders>
            <w:shd w:val="clear" w:color="000000" w:fill="FFFFFF"/>
            <w:vAlign w:val="center"/>
            <w:hideMark/>
          </w:tcPr>
          <w:p w14:paraId="31B0DFC8"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535" w:type="dxa"/>
            <w:tcBorders>
              <w:top w:val="nil"/>
              <w:left w:val="nil"/>
              <w:bottom w:val="single" w:sz="4" w:space="0" w:color="auto"/>
              <w:right w:val="single" w:sz="4" w:space="0" w:color="auto"/>
            </w:tcBorders>
            <w:shd w:val="clear" w:color="000000" w:fill="FFFFFF"/>
            <w:vAlign w:val="center"/>
            <w:hideMark/>
          </w:tcPr>
          <w:p w14:paraId="6985D139"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986" w:type="dxa"/>
            <w:tcBorders>
              <w:top w:val="nil"/>
              <w:left w:val="nil"/>
              <w:bottom w:val="single" w:sz="4" w:space="0" w:color="auto"/>
              <w:right w:val="single" w:sz="4" w:space="0" w:color="auto"/>
            </w:tcBorders>
            <w:shd w:val="clear" w:color="000000" w:fill="FFFFFF"/>
            <w:vAlign w:val="center"/>
            <w:hideMark/>
          </w:tcPr>
          <w:p w14:paraId="4DB8622E"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1" w:type="dxa"/>
            <w:tcBorders>
              <w:top w:val="nil"/>
              <w:left w:val="nil"/>
              <w:bottom w:val="single" w:sz="4" w:space="0" w:color="auto"/>
              <w:right w:val="single" w:sz="4" w:space="0" w:color="auto"/>
            </w:tcBorders>
            <w:shd w:val="clear" w:color="000000" w:fill="FFFFFF"/>
            <w:vAlign w:val="center"/>
            <w:hideMark/>
          </w:tcPr>
          <w:p w14:paraId="359B5CD2"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0" w:type="dxa"/>
            <w:tcBorders>
              <w:top w:val="nil"/>
              <w:left w:val="nil"/>
              <w:bottom w:val="single" w:sz="4" w:space="0" w:color="auto"/>
              <w:right w:val="single" w:sz="4" w:space="0" w:color="auto"/>
            </w:tcBorders>
            <w:shd w:val="clear" w:color="000000" w:fill="FFFFFF"/>
            <w:vAlign w:val="center"/>
            <w:hideMark/>
          </w:tcPr>
          <w:p w14:paraId="2444C386"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1" w:type="dxa"/>
            <w:tcBorders>
              <w:top w:val="nil"/>
              <w:left w:val="nil"/>
              <w:bottom w:val="single" w:sz="4" w:space="0" w:color="auto"/>
              <w:right w:val="single" w:sz="4" w:space="0" w:color="auto"/>
            </w:tcBorders>
            <w:shd w:val="clear" w:color="000000" w:fill="FFFFFF"/>
            <w:vAlign w:val="center"/>
            <w:hideMark/>
          </w:tcPr>
          <w:p w14:paraId="7D0DC058"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09" w:type="dxa"/>
            <w:tcBorders>
              <w:top w:val="nil"/>
              <w:left w:val="nil"/>
              <w:bottom w:val="single" w:sz="4" w:space="0" w:color="auto"/>
              <w:right w:val="single" w:sz="4" w:space="0" w:color="auto"/>
            </w:tcBorders>
            <w:shd w:val="clear" w:color="000000" w:fill="FFFFFF"/>
            <w:vAlign w:val="center"/>
            <w:hideMark/>
          </w:tcPr>
          <w:p w14:paraId="1398F9EA"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567" w:type="dxa"/>
            <w:tcBorders>
              <w:top w:val="nil"/>
              <w:left w:val="nil"/>
              <w:bottom w:val="single" w:sz="4" w:space="0" w:color="auto"/>
              <w:right w:val="single" w:sz="4" w:space="0" w:color="auto"/>
            </w:tcBorders>
            <w:shd w:val="clear" w:color="000000" w:fill="FFFFFF"/>
            <w:vAlign w:val="center"/>
            <w:hideMark/>
          </w:tcPr>
          <w:p w14:paraId="6EB848EB"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0" w:type="dxa"/>
            <w:tcBorders>
              <w:top w:val="nil"/>
              <w:left w:val="nil"/>
              <w:bottom w:val="single" w:sz="4" w:space="0" w:color="auto"/>
              <w:right w:val="single" w:sz="4" w:space="0" w:color="auto"/>
            </w:tcBorders>
            <w:shd w:val="clear" w:color="000000" w:fill="FFFFFF"/>
            <w:vAlign w:val="center"/>
            <w:hideMark/>
          </w:tcPr>
          <w:p w14:paraId="2ED24114"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09" w:type="dxa"/>
            <w:tcBorders>
              <w:top w:val="nil"/>
              <w:left w:val="nil"/>
              <w:bottom w:val="single" w:sz="4" w:space="0" w:color="auto"/>
              <w:right w:val="single" w:sz="4" w:space="0" w:color="auto"/>
            </w:tcBorders>
            <w:shd w:val="clear" w:color="000000" w:fill="FFFFFF"/>
            <w:vAlign w:val="center"/>
            <w:hideMark/>
          </w:tcPr>
          <w:p w14:paraId="531770B5"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992" w:type="dxa"/>
            <w:tcBorders>
              <w:top w:val="nil"/>
              <w:left w:val="nil"/>
              <w:bottom w:val="single" w:sz="4" w:space="0" w:color="auto"/>
              <w:right w:val="single" w:sz="4" w:space="0" w:color="auto"/>
            </w:tcBorders>
            <w:shd w:val="clear" w:color="000000" w:fill="FFFFFF"/>
            <w:vAlign w:val="center"/>
            <w:hideMark/>
          </w:tcPr>
          <w:p w14:paraId="454BC4CB"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r>
      <w:tr w:rsidR="004529B3" w:rsidRPr="004529B3" w14:paraId="008109D1" w14:textId="77777777" w:rsidTr="004529B3">
        <w:tc>
          <w:tcPr>
            <w:tcW w:w="536" w:type="dxa"/>
            <w:tcBorders>
              <w:top w:val="nil"/>
              <w:left w:val="single" w:sz="4" w:space="0" w:color="auto"/>
              <w:bottom w:val="single" w:sz="4" w:space="0" w:color="auto"/>
              <w:right w:val="single" w:sz="4" w:space="0" w:color="auto"/>
            </w:tcBorders>
            <w:shd w:val="clear" w:color="000000" w:fill="FFFFFF"/>
            <w:vAlign w:val="center"/>
            <w:hideMark/>
          </w:tcPr>
          <w:p w14:paraId="78B21386"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2.20.</w:t>
            </w:r>
          </w:p>
        </w:tc>
        <w:tc>
          <w:tcPr>
            <w:tcW w:w="1628" w:type="dxa"/>
            <w:tcBorders>
              <w:top w:val="nil"/>
              <w:left w:val="nil"/>
              <w:bottom w:val="single" w:sz="4" w:space="0" w:color="auto"/>
              <w:right w:val="single" w:sz="4" w:space="0" w:color="auto"/>
            </w:tcBorders>
            <w:shd w:val="clear" w:color="auto" w:fill="auto"/>
            <w:vAlign w:val="center"/>
            <w:hideMark/>
          </w:tcPr>
          <w:p w14:paraId="62A4052C"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Чердак ж.д. ул. Центральная, 4 (транзит)</w:t>
            </w:r>
          </w:p>
        </w:tc>
        <w:tc>
          <w:tcPr>
            <w:tcW w:w="885" w:type="dxa"/>
            <w:tcBorders>
              <w:top w:val="nil"/>
              <w:left w:val="nil"/>
              <w:bottom w:val="single" w:sz="4" w:space="0" w:color="auto"/>
              <w:right w:val="single" w:sz="4" w:space="0" w:color="auto"/>
            </w:tcBorders>
            <w:shd w:val="clear" w:color="auto" w:fill="auto"/>
            <w:vAlign w:val="center"/>
            <w:hideMark/>
          </w:tcPr>
          <w:p w14:paraId="49674ED0"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89</w:t>
            </w:r>
          </w:p>
        </w:tc>
        <w:tc>
          <w:tcPr>
            <w:tcW w:w="1359" w:type="dxa"/>
            <w:tcBorders>
              <w:top w:val="nil"/>
              <w:left w:val="nil"/>
              <w:bottom w:val="single" w:sz="4" w:space="0" w:color="auto"/>
              <w:right w:val="single" w:sz="4" w:space="0" w:color="auto"/>
            </w:tcBorders>
            <w:shd w:val="clear" w:color="auto" w:fill="auto"/>
            <w:vAlign w:val="center"/>
            <w:hideMark/>
          </w:tcPr>
          <w:p w14:paraId="1B4755A2"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42</w:t>
            </w:r>
          </w:p>
        </w:tc>
        <w:tc>
          <w:tcPr>
            <w:tcW w:w="1180" w:type="dxa"/>
            <w:tcBorders>
              <w:top w:val="nil"/>
              <w:left w:val="nil"/>
              <w:bottom w:val="single" w:sz="4" w:space="0" w:color="auto"/>
              <w:right w:val="single" w:sz="4" w:space="0" w:color="auto"/>
            </w:tcBorders>
            <w:shd w:val="clear" w:color="000000" w:fill="FFFFFF"/>
            <w:vAlign w:val="center"/>
            <w:hideMark/>
          </w:tcPr>
          <w:p w14:paraId="1AACFA0D"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1180" w:type="dxa"/>
            <w:tcBorders>
              <w:top w:val="nil"/>
              <w:left w:val="nil"/>
              <w:bottom w:val="single" w:sz="4" w:space="0" w:color="auto"/>
              <w:right w:val="single" w:sz="4" w:space="0" w:color="auto"/>
            </w:tcBorders>
            <w:shd w:val="clear" w:color="000000" w:fill="FFFFFF"/>
            <w:vAlign w:val="center"/>
            <w:hideMark/>
          </w:tcPr>
          <w:p w14:paraId="79018229"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82" w:type="dxa"/>
            <w:tcBorders>
              <w:top w:val="nil"/>
              <w:left w:val="nil"/>
              <w:bottom w:val="single" w:sz="4" w:space="0" w:color="auto"/>
              <w:right w:val="single" w:sz="4" w:space="0" w:color="auto"/>
            </w:tcBorders>
            <w:shd w:val="clear" w:color="000000" w:fill="FFFFFF"/>
            <w:vAlign w:val="center"/>
            <w:hideMark/>
          </w:tcPr>
          <w:p w14:paraId="49EB5D00" w14:textId="77777777" w:rsidR="004529B3" w:rsidRPr="004529B3" w:rsidRDefault="004529B3" w:rsidP="004529B3">
            <w:pPr>
              <w:spacing w:line="240" w:lineRule="auto"/>
              <w:jc w:val="left"/>
              <w:rPr>
                <w:rFonts w:eastAsia="Times New Roman" w:cs="Times New Roman"/>
                <w:b/>
                <w:bCs/>
                <w:i/>
                <w:iCs/>
                <w:color w:val="000000"/>
                <w:sz w:val="16"/>
                <w:szCs w:val="16"/>
                <w:lang w:eastAsia="ru-RU"/>
              </w:rPr>
            </w:pPr>
            <w:r w:rsidRPr="004529B3">
              <w:rPr>
                <w:rFonts w:eastAsia="Times New Roman" w:cs="Times New Roman"/>
                <w:b/>
                <w:bCs/>
                <w:i/>
                <w:iCs/>
                <w:color w:val="000000"/>
                <w:sz w:val="16"/>
                <w:szCs w:val="16"/>
                <w:lang w:eastAsia="ru-RU"/>
              </w:rPr>
              <w:t> </w:t>
            </w:r>
          </w:p>
        </w:tc>
        <w:tc>
          <w:tcPr>
            <w:tcW w:w="826" w:type="dxa"/>
            <w:tcBorders>
              <w:top w:val="nil"/>
              <w:left w:val="nil"/>
              <w:bottom w:val="single" w:sz="4" w:space="0" w:color="auto"/>
              <w:right w:val="single" w:sz="4" w:space="0" w:color="auto"/>
            </w:tcBorders>
            <w:shd w:val="clear" w:color="000000" w:fill="FFFFFF"/>
            <w:vAlign w:val="center"/>
            <w:hideMark/>
          </w:tcPr>
          <w:p w14:paraId="655B9773"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4" w:type="dxa"/>
            <w:tcBorders>
              <w:top w:val="nil"/>
              <w:left w:val="nil"/>
              <w:bottom w:val="single" w:sz="4" w:space="0" w:color="auto"/>
              <w:right w:val="single" w:sz="4" w:space="0" w:color="auto"/>
            </w:tcBorders>
            <w:shd w:val="clear" w:color="000000" w:fill="FFFFFF"/>
            <w:vAlign w:val="center"/>
            <w:hideMark/>
          </w:tcPr>
          <w:p w14:paraId="05CDF770"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4" w:type="dxa"/>
            <w:tcBorders>
              <w:top w:val="nil"/>
              <w:left w:val="nil"/>
              <w:bottom w:val="single" w:sz="4" w:space="0" w:color="auto"/>
              <w:right w:val="single" w:sz="4" w:space="0" w:color="auto"/>
            </w:tcBorders>
            <w:shd w:val="clear" w:color="000000" w:fill="FFFFFF"/>
            <w:vAlign w:val="center"/>
            <w:hideMark/>
          </w:tcPr>
          <w:p w14:paraId="499A434D"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74" w:type="dxa"/>
            <w:tcBorders>
              <w:top w:val="nil"/>
              <w:left w:val="nil"/>
              <w:bottom w:val="single" w:sz="4" w:space="0" w:color="auto"/>
              <w:right w:val="single" w:sz="4" w:space="0" w:color="auto"/>
            </w:tcBorders>
            <w:shd w:val="clear" w:color="000000" w:fill="FFFFFF"/>
            <w:vAlign w:val="center"/>
            <w:hideMark/>
          </w:tcPr>
          <w:p w14:paraId="3E14C2FB"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74" w:type="dxa"/>
            <w:tcBorders>
              <w:top w:val="nil"/>
              <w:left w:val="nil"/>
              <w:bottom w:val="single" w:sz="4" w:space="0" w:color="auto"/>
              <w:right w:val="single" w:sz="4" w:space="0" w:color="auto"/>
            </w:tcBorders>
            <w:shd w:val="clear" w:color="000000" w:fill="FFFFFF"/>
            <w:vAlign w:val="center"/>
            <w:hideMark/>
          </w:tcPr>
          <w:p w14:paraId="3D88E123"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74" w:type="dxa"/>
            <w:tcBorders>
              <w:top w:val="nil"/>
              <w:left w:val="nil"/>
              <w:bottom w:val="single" w:sz="4" w:space="0" w:color="auto"/>
              <w:right w:val="single" w:sz="4" w:space="0" w:color="auto"/>
            </w:tcBorders>
            <w:shd w:val="clear" w:color="000000" w:fill="FFFFFF"/>
            <w:vAlign w:val="center"/>
            <w:hideMark/>
          </w:tcPr>
          <w:p w14:paraId="4731E045"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74" w:type="dxa"/>
            <w:tcBorders>
              <w:top w:val="nil"/>
              <w:left w:val="nil"/>
              <w:bottom w:val="single" w:sz="4" w:space="0" w:color="auto"/>
              <w:right w:val="single" w:sz="4" w:space="0" w:color="auto"/>
            </w:tcBorders>
            <w:shd w:val="clear" w:color="000000" w:fill="FFFFFF"/>
            <w:vAlign w:val="center"/>
            <w:hideMark/>
          </w:tcPr>
          <w:p w14:paraId="5F7587C3"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535" w:type="dxa"/>
            <w:tcBorders>
              <w:top w:val="nil"/>
              <w:left w:val="nil"/>
              <w:bottom w:val="single" w:sz="4" w:space="0" w:color="auto"/>
              <w:right w:val="single" w:sz="4" w:space="0" w:color="auto"/>
            </w:tcBorders>
            <w:shd w:val="clear" w:color="000000" w:fill="FFFFFF"/>
            <w:vAlign w:val="center"/>
            <w:hideMark/>
          </w:tcPr>
          <w:p w14:paraId="3AE635BB"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535" w:type="dxa"/>
            <w:tcBorders>
              <w:top w:val="nil"/>
              <w:left w:val="nil"/>
              <w:bottom w:val="single" w:sz="4" w:space="0" w:color="auto"/>
              <w:right w:val="single" w:sz="4" w:space="0" w:color="auto"/>
            </w:tcBorders>
            <w:shd w:val="clear" w:color="000000" w:fill="FFFFFF"/>
            <w:vAlign w:val="center"/>
            <w:hideMark/>
          </w:tcPr>
          <w:p w14:paraId="2CA8245F"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535" w:type="dxa"/>
            <w:tcBorders>
              <w:top w:val="nil"/>
              <w:left w:val="nil"/>
              <w:bottom w:val="single" w:sz="4" w:space="0" w:color="auto"/>
              <w:right w:val="single" w:sz="4" w:space="0" w:color="auto"/>
            </w:tcBorders>
            <w:shd w:val="clear" w:color="000000" w:fill="FFFFFF"/>
            <w:vAlign w:val="center"/>
            <w:hideMark/>
          </w:tcPr>
          <w:p w14:paraId="49881765"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986" w:type="dxa"/>
            <w:tcBorders>
              <w:top w:val="nil"/>
              <w:left w:val="nil"/>
              <w:bottom w:val="single" w:sz="4" w:space="0" w:color="auto"/>
              <w:right w:val="single" w:sz="4" w:space="0" w:color="auto"/>
            </w:tcBorders>
            <w:shd w:val="clear" w:color="000000" w:fill="FFFFFF"/>
            <w:vAlign w:val="center"/>
            <w:hideMark/>
          </w:tcPr>
          <w:p w14:paraId="04F65117"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1" w:type="dxa"/>
            <w:tcBorders>
              <w:top w:val="nil"/>
              <w:left w:val="nil"/>
              <w:bottom w:val="single" w:sz="4" w:space="0" w:color="auto"/>
              <w:right w:val="single" w:sz="4" w:space="0" w:color="auto"/>
            </w:tcBorders>
            <w:shd w:val="clear" w:color="000000" w:fill="FFFFFF"/>
            <w:vAlign w:val="center"/>
            <w:hideMark/>
          </w:tcPr>
          <w:p w14:paraId="78919932"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0" w:type="dxa"/>
            <w:tcBorders>
              <w:top w:val="nil"/>
              <w:left w:val="nil"/>
              <w:bottom w:val="single" w:sz="4" w:space="0" w:color="auto"/>
              <w:right w:val="single" w:sz="4" w:space="0" w:color="auto"/>
            </w:tcBorders>
            <w:shd w:val="clear" w:color="000000" w:fill="FFFFFF"/>
            <w:vAlign w:val="center"/>
            <w:hideMark/>
          </w:tcPr>
          <w:p w14:paraId="04AF1C10"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1" w:type="dxa"/>
            <w:tcBorders>
              <w:top w:val="nil"/>
              <w:left w:val="nil"/>
              <w:bottom w:val="single" w:sz="4" w:space="0" w:color="auto"/>
              <w:right w:val="single" w:sz="4" w:space="0" w:color="auto"/>
            </w:tcBorders>
            <w:shd w:val="clear" w:color="000000" w:fill="FFFFFF"/>
            <w:vAlign w:val="center"/>
            <w:hideMark/>
          </w:tcPr>
          <w:p w14:paraId="4CD43FE5"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09" w:type="dxa"/>
            <w:tcBorders>
              <w:top w:val="nil"/>
              <w:left w:val="nil"/>
              <w:bottom w:val="single" w:sz="4" w:space="0" w:color="auto"/>
              <w:right w:val="single" w:sz="4" w:space="0" w:color="auto"/>
            </w:tcBorders>
            <w:shd w:val="clear" w:color="000000" w:fill="FFFFFF"/>
            <w:vAlign w:val="center"/>
            <w:hideMark/>
          </w:tcPr>
          <w:p w14:paraId="05A402DF"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567" w:type="dxa"/>
            <w:tcBorders>
              <w:top w:val="nil"/>
              <w:left w:val="nil"/>
              <w:bottom w:val="single" w:sz="4" w:space="0" w:color="auto"/>
              <w:right w:val="single" w:sz="4" w:space="0" w:color="auto"/>
            </w:tcBorders>
            <w:shd w:val="clear" w:color="000000" w:fill="FFFFFF"/>
            <w:vAlign w:val="center"/>
            <w:hideMark/>
          </w:tcPr>
          <w:p w14:paraId="000ECDDA"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0" w:type="dxa"/>
            <w:tcBorders>
              <w:top w:val="nil"/>
              <w:left w:val="nil"/>
              <w:bottom w:val="single" w:sz="4" w:space="0" w:color="auto"/>
              <w:right w:val="single" w:sz="4" w:space="0" w:color="auto"/>
            </w:tcBorders>
            <w:shd w:val="clear" w:color="000000" w:fill="FFFFFF"/>
            <w:vAlign w:val="center"/>
            <w:hideMark/>
          </w:tcPr>
          <w:p w14:paraId="52FBD772"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09" w:type="dxa"/>
            <w:tcBorders>
              <w:top w:val="nil"/>
              <w:left w:val="nil"/>
              <w:bottom w:val="single" w:sz="4" w:space="0" w:color="auto"/>
              <w:right w:val="single" w:sz="4" w:space="0" w:color="auto"/>
            </w:tcBorders>
            <w:shd w:val="clear" w:color="000000" w:fill="FFFFFF"/>
            <w:vAlign w:val="center"/>
            <w:hideMark/>
          </w:tcPr>
          <w:p w14:paraId="2285138C"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992" w:type="dxa"/>
            <w:tcBorders>
              <w:top w:val="nil"/>
              <w:left w:val="nil"/>
              <w:bottom w:val="single" w:sz="4" w:space="0" w:color="auto"/>
              <w:right w:val="single" w:sz="4" w:space="0" w:color="auto"/>
            </w:tcBorders>
            <w:shd w:val="clear" w:color="000000" w:fill="FFFFFF"/>
            <w:vAlign w:val="center"/>
            <w:hideMark/>
          </w:tcPr>
          <w:p w14:paraId="664BAEE2"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r>
      <w:tr w:rsidR="004529B3" w:rsidRPr="004529B3" w14:paraId="62AC0445" w14:textId="77777777" w:rsidTr="004529B3">
        <w:tc>
          <w:tcPr>
            <w:tcW w:w="536" w:type="dxa"/>
            <w:tcBorders>
              <w:top w:val="nil"/>
              <w:left w:val="single" w:sz="4" w:space="0" w:color="auto"/>
              <w:bottom w:val="single" w:sz="4" w:space="0" w:color="auto"/>
              <w:right w:val="single" w:sz="4" w:space="0" w:color="auto"/>
            </w:tcBorders>
            <w:shd w:val="clear" w:color="000000" w:fill="FFFFFF"/>
            <w:vAlign w:val="center"/>
            <w:hideMark/>
          </w:tcPr>
          <w:p w14:paraId="7162581C"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1628" w:type="dxa"/>
            <w:tcBorders>
              <w:top w:val="nil"/>
              <w:left w:val="nil"/>
              <w:bottom w:val="single" w:sz="4" w:space="0" w:color="auto"/>
              <w:right w:val="single" w:sz="4" w:space="0" w:color="auto"/>
            </w:tcBorders>
            <w:shd w:val="clear" w:color="000000" w:fill="FFFFFF"/>
            <w:vAlign w:val="center"/>
            <w:hideMark/>
          </w:tcPr>
          <w:p w14:paraId="64DB2B6C" w14:textId="77777777" w:rsidR="004529B3" w:rsidRPr="004529B3" w:rsidRDefault="004529B3" w:rsidP="004529B3">
            <w:pPr>
              <w:spacing w:line="240" w:lineRule="auto"/>
              <w:rPr>
                <w:rFonts w:eastAsia="Times New Roman" w:cs="Times New Roman"/>
                <w:i/>
                <w:iCs/>
                <w:color w:val="000000"/>
                <w:sz w:val="16"/>
                <w:szCs w:val="16"/>
                <w:lang w:eastAsia="ru-RU"/>
              </w:rPr>
            </w:pPr>
            <w:r w:rsidRPr="004529B3">
              <w:rPr>
                <w:rFonts w:eastAsia="Times New Roman" w:cs="Times New Roman"/>
                <w:i/>
                <w:iCs/>
                <w:color w:val="000000"/>
                <w:sz w:val="16"/>
                <w:szCs w:val="16"/>
                <w:lang w:eastAsia="ru-RU"/>
              </w:rPr>
              <w:t>в текущих ценах, тыс. руб.</w:t>
            </w:r>
          </w:p>
        </w:tc>
        <w:tc>
          <w:tcPr>
            <w:tcW w:w="885" w:type="dxa"/>
            <w:tcBorders>
              <w:top w:val="nil"/>
              <w:left w:val="nil"/>
              <w:bottom w:val="single" w:sz="4" w:space="0" w:color="auto"/>
              <w:right w:val="single" w:sz="4" w:space="0" w:color="auto"/>
            </w:tcBorders>
            <w:shd w:val="clear" w:color="000000" w:fill="FFFFFF"/>
            <w:vAlign w:val="center"/>
            <w:hideMark/>
          </w:tcPr>
          <w:p w14:paraId="471DC05A"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1359" w:type="dxa"/>
            <w:tcBorders>
              <w:top w:val="nil"/>
              <w:left w:val="nil"/>
              <w:bottom w:val="single" w:sz="4" w:space="0" w:color="auto"/>
              <w:right w:val="single" w:sz="4" w:space="0" w:color="auto"/>
            </w:tcBorders>
            <w:shd w:val="clear" w:color="000000" w:fill="FFFFFF"/>
            <w:vAlign w:val="center"/>
            <w:hideMark/>
          </w:tcPr>
          <w:p w14:paraId="5B6908AC"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1180" w:type="dxa"/>
            <w:tcBorders>
              <w:top w:val="nil"/>
              <w:left w:val="nil"/>
              <w:bottom w:val="single" w:sz="4" w:space="0" w:color="auto"/>
              <w:right w:val="single" w:sz="4" w:space="0" w:color="auto"/>
            </w:tcBorders>
            <w:shd w:val="clear" w:color="000000" w:fill="FFFFFF"/>
            <w:vAlign w:val="center"/>
            <w:hideMark/>
          </w:tcPr>
          <w:p w14:paraId="677E8F5D" w14:textId="77777777" w:rsidR="004529B3" w:rsidRPr="004529B3" w:rsidRDefault="004529B3" w:rsidP="004529B3">
            <w:pPr>
              <w:spacing w:line="240" w:lineRule="auto"/>
              <w:jc w:val="center"/>
              <w:rPr>
                <w:rFonts w:eastAsia="Times New Roman" w:cs="Times New Roman"/>
                <w:b/>
                <w:bCs/>
                <w:i/>
                <w:iCs/>
                <w:color w:val="000000"/>
                <w:sz w:val="16"/>
                <w:szCs w:val="16"/>
                <w:lang w:eastAsia="ru-RU"/>
              </w:rPr>
            </w:pPr>
            <w:r w:rsidRPr="004529B3">
              <w:rPr>
                <w:rFonts w:eastAsia="Times New Roman" w:cs="Times New Roman"/>
                <w:b/>
                <w:bCs/>
                <w:i/>
                <w:iCs/>
                <w:color w:val="000000"/>
                <w:sz w:val="16"/>
                <w:szCs w:val="16"/>
                <w:lang w:eastAsia="ru-RU"/>
              </w:rPr>
              <w:t>6 030,58</w:t>
            </w:r>
          </w:p>
        </w:tc>
        <w:tc>
          <w:tcPr>
            <w:tcW w:w="1180" w:type="dxa"/>
            <w:tcBorders>
              <w:top w:val="nil"/>
              <w:left w:val="nil"/>
              <w:bottom w:val="single" w:sz="4" w:space="0" w:color="auto"/>
              <w:right w:val="single" w:sz="4" w:space="0" w:color="auto"/>
            </w:tcBorders>
            <w:shd w:val="clear" w:color="000000" w:fill="FFFFFF"/>
            <w:vAlign w:val="center"/>
            <w:hideMark/>
          </w:tcPr>
          <w:p w14:paraId="7D4EDDAA" w14:textId="77777777" w:rsidR="004529B3" w:rsidRPr="004529B3" w:rsidRDefault="004529B3" w:rsidP="004529B3">
            <w:pPr>
              <w:spacing w:line="240" w:lineRule="auto"/>
              <w:jc w:val="center"/>
              <w:rPr>
                <w:rFonts w:eastAsia="Times New Roman" w:cs="Times New Roman"/>
                <w:b/>
                <w:bCs/>
                <w:i/>
                <w:iCs/>
                <w:color w:val="000000"/>
                <w:sz w:val="16"/>
                <w:szCs w:val="16"/>
                <w:lang w:eastAsia="ru-RU"/>
              </w:rPr>
            </w:pPr>
            <w:r w:rsidRPr="004529B3">
              <w:rPr>
                <w:rFonts w:eastAsia="Times New Roman" w:cs="Times New Roman"/>
                <w:b/>
                <w:bCs/>
                <w:i/>
                <w:iCs/>
                <w:color w:val="000000"/>
                <w:sz w:val="16"/>
                <w:szCs w:val="16"/>
                <w:lang w:eastAsia="ru-RU"/>
              </w:rPr>
              <w:t> </w:t>
            </w:r>
          </w:p>
        </w:tc>
        <w:tc>
          <w:tcPr>
            <w:tcW w:w="882" w:type="dxa"/>
            <w:tcBorders>
              <w:top w:val="nil"/>
              <w:left w:val="nil"/>
              <w:bottom w:val="single" w:sz="4" w:space="0" w:color="auto"/>
              <w:right w:val="single" w:sz="4" w:space="0" w:color="auto"/>
            </w:tcBorders>
            <w:shd w:val="clear" w:color="000000" w:fill="FFFFFF"/>
            <w:vAlign w:val="center"/>
            <w:hideMark/>
          </w:tcPr>
          <w:p w14:paraId="559ABEC3"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26" w:type="dxa"/>
            <w:tcBorders>
              <w:top w:val="nil"/>
              <w:left w:val="nil"/>
              <w:bottom w:val="single" w:sz="4" w:space="0" w:color="auto"/>
              <w:right w:val="single" w:sz="4" w:space="0" w:color="auto"/>
            </w:tcBorders>
            <w:shd w:val="clear" w:color="000000" w:fill="FFFFFF"/>
            <w:vAlign w:val="center"/>
            <w:hideMark/>
          </w:tcPr>
          <w:p w14:paraId="2C95305C"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6030,58</w:t>
            </w:r>
          </w:p>
        </w:tc>
        <w:tc>
          <w:tcPr>
            <w:tcW w:w="854" w:type="dxa"/>
            <w:tcBorders>
              <w:top w:val="nil"/>
              <w:left w:val="nil"/>
              <w:bottom w:val="single" w:sz="4" w:space="0" w:color="auto"/>
              <w:right w:val="single" w:sz="4" w:space="0" w:color="auto"/>
            </w:tcBorders>
            <w:shd w:val="clear" w:color="000000" w:fill="FFFFFF"/>
            <w:vAlign w:val="center"/>
            <w:hideMark/>
          </w:tcPr>
          <w:p w14:paraId="726CF403"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4" w:type="dxa"/>
            <w:tcBorders>
              <w:top w:val="nil"/>
              <w:left w:val="nil"/>
              <w:bottom w:val="single" w:sz="4" w:space="0" w:color="auto"/>
              <w:right w:val="single" w:sz="4" w:space="0" w:color="auto"/>
            </w:tcBorders>
            <w:shd w:val="clear" w:color="000000" w:fill="FFFFFF"/>
            <w:vAlign w:val="center"/>
            <w:hideMark/>
          </w:tcPr>
          <w:p w14:paraId="58DA18F0"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74" w:type="dxa"/>
            <w:tcBorders>
              <w:top w:val="nil"/>
              <w:left w:val="nil"/>
              <w:bottom w:val="single" w:sz="4" w:space="0" w:color="auto"/>
              <w:right w:val="single" w:sz="4" w:space="0" w:color="auto"/>
            </w:tcBorders>
            <w:shd w:val="clear" w:color="000000" w:fill="FFFFFF"/>
            <w:vAlign w:val="center"/>
            <w:hideMark/>
          </w:tcPr>
          <w:p w14:paraId="41FBA726"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74" w:type="dxa"/>
            <w:tcBorders>
              <w:top w:val="nil"/>
              <w:left w:val="nil"/>
              <w:bottom w:val="single" w:sz="4" w:space="0" w:color="auto"/>
              <w:right w:val="single" w:sz="4" w:space="0" w:color="auto"/>
            </w:tcBorders>
            <w:shd w:val="clear" w:color="000000" w:fill="FFFFFF"/>
            <w:vAlign w:val="center"/>
            <w:hideMark/>
          </w:tcPr>
          <w:p w14:paraId="6E482F39"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74" w:type="dxa"/>
            <w:tcBorders>
              <w:top w:val="nil"/>
              <w:left w:val="nil"/>
              <w:bottom w:val="single" w:sz="4" w:space="0" w:color="auto"/>
              <w:right w:val="single" w:sz="4" w:space="0" w:color="auto"/>
            </w:tcBorders>
            <w:shd w:val="clear" w:color="000000" w:fill="FFFFFF"/>
            <w:vAlign w:val="center"/>
            <w:hideMark/>
          </w:tcPr>
          <w:p w14:paraId="6248966A"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74" w:type="dxa"/>
            <w:tcBorders>
              <w:top w:val="nil"/>
              <w:left w:val="nil"/>
              <w:bottom w:val="single" w:sz="4" w:space="0" w:color="auto"/>
              <w:right w:val="single" w:sz="4" w:space="0" w:color="auto"/>
            </w:tcBorders>
            <w:shd w:val="clear" w:color="000000" w:fill="FFFFFF"/>
            <w:vAlign w:val="center"/>
            <w:hideMark/>
          </w:tcPr>
          <w:p w14:paraId="15BF5254"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535" w:type="dxa"/>
            <w:tcBorders>
              <w:top w:val="nil"/>
              <w:left w:val="nil"/>
              <w:bottom w:val="single" w:sz="4" w:space="0" w:color="auto"/>
              <w:right w:val="single" w:sz="4" w:space="0" w:color="auto"/>
            </w:tcBorders>
            <w:shd w:val="clear" w:color="000000" w:fill="FFFFFF"/>
            <w:vAlign w:val="center"/>
            <w:hideMark/>
          </w:tcPr>
          <w:p w14:paraId="67C6109E"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535" w:type="dxa"/>
            <w:tcBorders>
              <w:top w:val="nil"/>
              <w:left w:val="nil"/>
              <w:bottom w:val="single" w:sz="4" w:space="0" w:color="auto"/>
              <w:right w:val="single" w:sz="4" w:space="0" w:color="auto"/>
            </w:tcBorders>
            <w:shd w:val="clear" w:color="000000" w:fill="FFFFFF"/>
            <w:vAlign w:val="center"/>
            <w:hideMark/>
          </w:tcPr>
          <w:p w14:paraId="34786EC4"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535" w:type="dxa"/>
            <w:tcBorders>
              <w:top w:val="nil"/>
              <w:left w:val="nil"/>
              <w:bottom w:val="single" w:sz="4" w:space="0" w:color="auto"/>
              <w:right w:val="single" w:sz="4" w:space="0" w:color="auto"/>
            </w:tcBorders>
            <w:shd w:val="clear" w:color="000000" w:fill="FFFFFF"/>
            <w:vAlign w:val="center"/>
            <w:hideMark/>
          </w:tcPr>
          <w:p w14:paraId="0B3E283A"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986" w:type="dxa"/>
            <w:tcBorders>
              <w:top w:val="nil"/>
              <w:left w:val="nil"/>
              <w:bottom w:val="single" w:sz="4" w:space="0" w:color="auto"/>
              <w:right w:val="single" w:sz="4" w:space="0" w:color="auto"/>
            </w:tcBorders>
            <w:shd w:val="clear" w:color="000000" w:fill="FFFFFF"/>
            <w:vAlign w:val="center"/>
            <w:hideMark/>
          </w:tcPr>
          <w:p w14:paraId="6A99F66F"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1" w:type="dxa"/>
            <w:tcBorders>
              <w:top w:val="nil"/>
              <w:left w:val="nil"/>
              <w:bottom w:val="single" w:sz="4" w:space="0" w:color="auto"/>
              <w:right w:val="single" w:sz="4" w:space="0" w:color="auto"/>
            </w:tcBorders>
            <w:shd w:val="clear" w:color="000000" w:fill="FFFFFF"/>
            <w:vAlign w:val="center"/>
            <w:hideMark/>
          </w:tcPr>
          <w:p w14:paraId="2F8FF776"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0" w:type="dxa"/>
            <w:tcBorders>
              <w:top w:val="nil"/>
              <w:left w:val="nil"/>
              <w:bottom w:val="single" w:sz="4" w:space="0" w:color="auto"/>
              <w:right w:val="single" w:sz="4" w:space="0" w:color="auto"/>
            </w:tcBorders>
            <w:shd w:val="clear" w:color="000000" w:fill="FFFFFF"/>
            <w:vAlign w:val="center"/>
            <w:hideMark/>
          </w:tcPr>
          <w:p w14:paraId="41153C5D"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1" w:type="dxa"/>
            <w:tcBorders>
              <w:top w:val="nil"/>
              <w:left w:val="nil"/>
              <w:bottom w:val="single" w:sz="4" w:space="0" w:color="auto"/>
              <w:right w:val="single" w:sz="4" w:space="0" w:color="auto"/>
            </w:tcBorders>
            <w:shd w:val="clear" w:color="000000" w:fill="FFFFFF"/>
            <w:vAlign w:val="center"/>
            <w:hideMark/>
          </w:tcPr>
          <w:p w14:paraId="66B99519"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09" w:type="dxa"/>
            <w:tcBorders>
              <w:top w:val="nil"/>
              <w:left w:val="nil"/>
              <w:bottom w:val="single" w:sz="4" w:space="0" w:color="auto"/>
              <w:right w:val="single" w:sz="4" w:space="0" w:color="auto"/>
            </w:tcBorders>
            <w:shd w:val="clear" w:color="000000" w:fill="FFFFFF"/>
            <w:vAlign w:val="center"/>
            <w:hideMark/>
          </w:tcPr>
          <w:p w14:paraId="7899CDB3"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567" w:type="dxa"/>
            <w:tcBorders>
              <w:top w:val="nil"/>
              <w:left w:val="nil"/>
              <w:bottom w:val="single" w:sz="4" w:space="0" w:color="auto"/>
              <w:right w:val="single" w:sz="4" w:space="0" w:color="auto"/>
            </w:tcBorders>
            <w:shd w:val="clear" w:color="000000" w:fill="FFFFFF"/>
            <w:vAlign w:val="center"/>
            <w:hideMark/>
          </w:tcPr>
          <w:p w14:paraId="3F754244"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0" w:type="dxa"/>
            <w:tcBorders>
              <w:top w:val="nil"/>
              <w:left w:val="nil"/>
              <w:bottom w:val="single" w:sz="4" w:space="0" w:color="auto"/>
              <w:right w:val="single" w:sz="4" w:space="0" w:color="auto"/>
            </w:tcBorders>
            <w:shd w:val="clear" w:color="000000" w:fill="FFFFFF"/>
            <w:vAlign w:val="center"/>
            <w:hideMark/>
          </w:tcPr>
          <w:p w14:paraId="107BF675"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09" w:type="dxa"/>
            <w:tcBorders>
              <w:top w:val="nil"/>
              <w:left w:val="nil"/>
              <w:bottom w:val="single" w:sz="4" w:space="0" w:color="auto"/>
              <w:right w:val="single" w:sz="4" w:space="0" w:color="auto"/>
            </w:tcBorders>
            <w:shd w:val="clear" w:color="000000" w:fill="FFFFFF"/>
            <w:vAlign w:val="center"/>
            <w:hideMark/>
          </w:tcPr>
          <w:p w14:paraId="7EAAB27A"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992" w:type="dxa"/>
            <w:tcBorders>
              <w:top w:val="nil"/>
              <w:left w:val="nil"/>
              <w:bottom w:val="single" w:sz="4" w:space="0" w:color="auto"/>
              <w:right w:val="single" w:sz="4" w:space="0" w:color="auto"/>
            </w:tcBorders>
            <w:shd w:val="clear" w:color="000000" w:fill="FFFFFF"/>
            <w:vAlign w:val="center"/>
            <w:hideMark/>
          </w:tcPr>
          <w:p w14:paraId="758DF990"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r>
      <w:tr w:rsidR="004529B3" w:rsidRPr="004529B3" w14:paraId="2334CC92" w14:textId="77777777" w:rsidTr="004529B3">
        <w:tc>
          <w:tcPr>
            <w:tcW w:w="536" w:type="dxa"/>
            <w:tcBorders>
              <w:top w:val="nil"/>
              <w:left w:val="single" w:sz="4" w:space="0" w:color="auto"/>
              <w:bottom w:val="single" w:sz="4" w:space="0" w:color="auto"/>
              <w:right w:val="single" w:sz="4" w:space="0" w:color="auto"/>
            </w:tcBorders>
            <w:shd w:val="clear" w:color="000000" w:fill="FFFFFF"/>
            <w:vAlign w:val="center"/>
            <w:hideMark/>
          </w:tcPr>
          <w:p w14:paraId="7C2CA7C0"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1628" w:type="dxa"/>
            <w:tcBorders>
              <w:top w:val="nil"/>
              <w:left w:val="nil"/>
              <w:bottom w:val="single" w:sz="4" w:space="0" w:color="auto"/>
              <w:right w:val="single" w:sz="4" w:space="0" w:color="auto"/>
            </w:tcBorders>
            <w:shd w:val="clear" w:color="000000" w:fill="FFFFFF"/>
            <w:vAlign w:val="center"/>
            <w:hideMark/>
          </w:tcPr>
          <w:p w14:paraId="582C650A" w14:textId="77777777" w:rsidR="004529B3" w:rsidRPr="004529B3" w:rsidRDefault="004529B3" w:rsidP="004529B3">
            <w:pPr>
              <w:spacing w:line="240" w:lineRule="auto"/>
              <w:rPr>
                <w:rFonts w:eastAsia="Times New Roman" w:cs="Times New Roman"/>
                <w:i/>
                <w:iCs/>
                <w:color w:val="000000"/>
                <w:sz w:val="16"/>
                <w:szCs w:val="16"/>
                <w:lang w:eastAsia="ru-RU"/>
              </w:rPr>
            </w:pPr>
            <w:r w:rsidRPr="004529B3">
              <w:rPr>
                <w:rFonts w:eastAsia="Times New Roman" w:cs="Times New Roman"/>
                <w:i/>
                <w:iCs/>
                <w:color w:val="000000"/>
                <w:sz w:val="16"/>
                <w:szCs w:val="16"/>
                <w:lang w:eastAsia="ru-RU"/>
              </w:rPr>
              <w:t xml:space="preserve"> в прогнозных ценах, тыс. руб.</w:t>
            </w:r>
          </w:p>
        </w:tc>
        <w:tc>
          <w:tcPr>
            <w:tcW w:w="885" w:type="dxa"/>
            <w:tcBorders>
              <w:top w:val="nil"/>
              <w:left w:val="nil"/>
              <w:bottom w:val="single" w:sz="4" w:space="0" w:color="auto"/>
              <w:right w:val="single" w:sz="4" w:space="0" w:color="auto"/>
            </w:tcBorders>
            <w:shd w:val="clear" w:color="000000" w:fill="FFFFFF"/>
            <w:vAlign w:val="center"/>
            <w:hideMark/>
          </w:tcPr>
          <w:p w14:paraId="3A2D06E0"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1359" w:type="dxa"/>
            <w:tcBorders>
              <w:top w:val="nil"/>
              <w:left w:val="nil"/>
              <w:bottom w:val="single" w:sz="4" w:space="0" w:color="auto"/>
              <w:right w:val="single" w:sz="4" w:space="0" w:color="auto"/>
            </w:tcBorders>
            <w:shd w:val="clear" w:color="000000" w:fill="FFFFFF"/>
            <w:vAlign w:val="center"/>
            <w:hideMark/>
          </w:tcPr>
          <w:p w14:paraId="6C6D9BD6"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1180" w:type="dxa"/>
            <w:tcBorders>
              <w:top w:val="nil"/>
              <w:left w:val="nil"/>
              <w:bottom w:val="single" w:sz="4" w:space="0" w:color="auto"/>
              <w:right w:val="single" w:sz="4" w:space="0" w:color="auto"/>
            </w:tcBorders>
            <w:shd w:val="clear" w:color="000000" w:fill="FFFFFF"/>
            <w:vAlign w:val="center"/>
            <w:hideMark/>
          </w:tcPr>
          <w:p w14:paraId="44004020" w14:textId="77777777" w:rsidR="004529B3" w:rsidRPr="004529B3" w:rsidRDefault="004529B3" w:rsidP="004529B3">
            <w:pPr>
              <w:spacing w:line="240" w:lineRule="auto"/>
              <w:jc w:val="center"/>
              <w:rPr>
                <w:rFonts w:eastAsia="Times New Roman" w:cs="Times New Roman"/>
                <w:b/>
                <w:bCs/>
                <w:i/>
                <w:iCs/>
                <w:color w:val="000000"/>
                <w:sz w:val="16"/>
                <w:szCs w:val="16"/>
                <w:lang w:eastAsia="ru-RU"/>
              </w:rPr>
            </w:pPr>
            <w:r w:rsidRPr="004529B3">
              <w:rPr>
                <w:rFonts w:eastAsia="Times New Roman" w:cs="Times New Roman"/>
                <w:b/>
                <w:bCs/>
                <w:i/>
                <w:iCs/>
                <w:color w:val="000000"/>
                <w:sz w:val="16"/>
                <w:szCs w:val="16"/>
                <w:lang w:eastAsia="ru-RU"/>
              </w:rPr>
              <w:t> </w:t>
            </w:r>
          </w:p>
        </w:tc>
        <w:tc>
          <w:tcPr>
            <w:tcW w:w="1180" w:type="dxa"/>
            <w:tcBorders>
              <w:top w:val="nil"/>
              <w:left w:val="nil"/>
              <w:bottom w:val="single" w:sz="4" w:space="0" w:color="auto"/>
              <w:right w:val="single" w:sz="4" w:space="0" w:color="auto"/>
            </w:tcBorders>
            <w:shd w:val="clear" w:color="000000" w:fill="FFFFFF"/>
            <w:vAlign w:val="center"/>
            <w:hideMark/>
          </w:tcPr>
          <w:p w14:paraId="58A8EE4E" w14:textId="77777777" w:rsidR="004529B3" w:rsidRPr="004529B3" w:rsidRDefault="004529B3" w:rsidP="004529B3">
            <w:pPr>
              <w:spacing w:line="240" w:lineRule="auto"/>
              <w:jc w:val="center"/>
              <w:rPr>
                <w:rFonts w:eastAsia="Times New Roman" w:cs="Times New Roman"/>
                <w:b/>
                <w:bCs/>
                <w:i/>
                <w:iCs/>
                <w:color w:val="000000"/>
                <w:sz w:val="16"/>
                <w:szCs w:val="16"/>
                <w:lang w:eastAsia="ru-RU"/>
              </w:rPr>
            </w:pPr>
            <w:r w:rsidRPr="004529B3">
              <w:rPr>
                <w:rFonts w:eastAsia="Times New Roman" w:cs="Times New Roman"/>
                <w:b/>
                <w:bCs/>
                <w:i/>
                <w:iCs/>
                <w:color w:val="000000"/>
                <w:sz w:val="16"/>
                <w:szCs w:val="16"/>
                <w:lang w:eastAsia="ru-RU"/>
              </w:rPr>
              <w:t>6 338,14</w:t>
            </w:r>
          </w:p>
        </w:tc>
        <w:tc>
          <w:tcPr>
            <w:tcW w:w="882" w:type="dxa"/>
            <w:tcBorders>
              <w:top w:val="nil"/>
              <w:left w:val="nil"/>
              <w:bottom w:val="single" w:sz="4" w:space="0" w:color="auto"/>
              <w:right w:val="single" w:sz="4" w:space="0" w:color="auto"/>
            </w:tcBorders>
            <w:shd w:val="clear" w:color="000000" w:fill="FFFFFF"/>
            <w:vAlign w:val="center"/>
            <w:hideMark/>
          </w:tcPr>
          <w:p w14:paraId="63CB08A4"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26" w:type="dxa"/>
            <w:tcBorders>
              <w:top w:val="nil"/>
              <w:left w:val="nil"/>
              <w:bottom w:val="single" w:sz="4" w:space="0" w:color="auto"/>
              <w:right w:val="single" w:sz="4" w:space="0" w:color="auto"/>
            </w:tcBorders>
            <w:shd w:val="clear" w:color="000000" w:fill="FFFFFF"/>
            <w:vAlign w:val="center"/>
            <w:hideMark/>
          </w:tcPr>
          <w:p w14:paraId="7F176167"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6338,14</w:t>
            </w:r>
          </w:p>
        </w:tc>
        <w:tc>
          <w:tcPr>
            <w:tcW w:w="854" w:type="dxa"/>
            <w:tcBorders>
              <w:top w:val="nil"/>
              <w:left w:val="nil"/>
              <w:bottom w:val="single" w:sz="4" w:space="0" w:color="auto"/>
              <w:right w:val="single" w:sz="4" w:space="0" w:color="auto"/>
            </w:tcBorders>
            <w:shd w:val="clear" w:color="000000" w:fill="FFFFFF"/>
            <w:vAlign w:val="center"/>
            <w:hideMark/>
          </w:tcPr>
          <w:p w14:paraId="3F00A6DA"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4" w:type="dxa"/>
            <w:tcBorders>
              <w:top w:val="nil"/>
              <w:left w:val="nil"/>
              <w:bottom w:val="single" w:sz="4" w:space="0" w:color="auto"/>
              <w:right w:val="single" w:sz="4" w:space="0" w:color="auto"/>
            </w:tcBorders>
            <w:shd w:val="clear" w:color="000000" w:fill="FFFFFF"/>
            <w:vAlign w:val="center"/>
            <w:hideMark/>
          </w:tcPr>
          <w:p w14:paraId="170DCB8B"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74" w:type="dxa"/>
            <w:tcBorders>
              <w:top w:val="nil"/>
              <w:left w:val="nil"/>
              <w:bottom w:val="single" w:sz="4" w:space="0" w:color="auto"/>
              <w:right w:val="single" w:sz="4" w:space="0" w:color="auto"/>
            </w:tcBorders>
            <w:shd w:val="clear" w:color="000000" w:fill="FFFFFF"/>
            <w:vAlign w:val="center"/>
            <w:hideMark/>
          </w:tcPr>
          <w:p w14:paraId="07465EE1"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74" w:type="dxa"/>
            <w:tcBorders>
              <w:top w:val="nil"/>
              <w:left w:val="nil"/>
              <w:bottom w:val="single" w:sz="4" w:space="0" w:color="auto"/>
              <w:right w:val="single" w:sz="4" w:space="0" w:color="auto"/>
            </w:tcBorders>
            <w:shd w:val="clear" w:color="000000" w:fill="FFFFFF"/>
            <w:vAlign w:val="center"/>
            <w:hideMark/>
          </w:tcPr>
          <w:p w14:paraId="31B286E0"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74" w:type="dxa"/>
            <w:tcBorders>
              <w:top w:val="nil"/>
              <w:left w:val="nil"/>
              <w:bottom w:val="single" w:sz="4" w:space="0" w:color="auto"/>
              <w:right w:val="single" w:sz="4" w:space="0" w:color="auto"/>
            </w:tcBorders>
            <w:shd w:val="clear" w:color="000000" w:fill="FFFFFF"/>
            <w:vAlign w:val="center"/>
            <w:hideMark/>
          </w:tcPr>
          <w:p w14:paraId="28ED0E80"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74" w:type="dxa"/>
            <w:tcBorders>
              <w:top w:val="nil"/>
              <w:left w:val="nil"/>
              <w:bottom w:val="single" w:sz="4" w:space="0" w:color="auto"/>
              <w:right w:val="single" w:sz="4" w:space="0" w:color="auto"/>
            </w:tcBorders>
            <w:shd w:val="clear" w:color="000000" w:fill="FFFFFF"/>
            <w:vAlign w:val="center"/>
            <w:hideMark/>
          </w:tcPr>
          <w:p w14:paraId="29521726"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535" w:type="dxa"/>
            <w:tcBorders>
              <w:top w:val="nil"/>
              <w:left w:val="nil"/>
              <w:bottom w:val="single" w:sz="4" w:space="0" w:color="auto"/>
              <w:right w:val="single" w:sz="4" w:space="0" w:color="auto"/>
            </w:tcBorders>
            <w:shd w:val="clear" w:color="000000" w:fill="FFFFFF"/>
            <w:vAlign w:val="center"/>
            <w:hideMark/>
          </w:tcPr>
          <w:p w14:paraId="4D4ECDB1"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535" w:type="dxa"/>
            <w:tcBorders>
              <w:top w:val="nil"/>
              <w:left w:val="nil"/>
              <w:bottom w:val="single" w:sz="4" w:space="0" w:color="auto"/>
              <w:right w:val="single" w:sz="4" w:space="0" w:color="auto"/>
            </w:tcBorders>
            <w:shd w:val="clear" w:color="000000" w:fill="FFFFFF"/>
            <w:vAlign w:val="center"/>
            <w:hideMark/>
          </w:tcPr>
          <w:p w14:paraId="6335E4AD"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535" w:type="dxa"/>
            <w:tcBorders>
              <w:top w:val="nil"/>
              <w:left w:val="nil"/>
              <w:bottom w:val="single" w:sz="4" w:space="0" w:color="auto"/>
              <w:right w:val="single" w:sz="4" w:space="0" w:color="auto"/>
            </w:tcBorders>
            <w:shd w:val="clear" w:color="000000" w:fill="FFFFFF"/>
            <w:vAlign w:val="center"/>
            <w:hideMark/>
          </w:tcPr>
          <w:p w14:paraId="2592B7D6"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986" w:type="dxa"/>
            <w:tcBorders>
              <w:top w:val="nil"/>
              <w:left w:val="nil"/>
              <w:bottom w:val="single" w:sz="4" w:space="0" w:color="auto"/>
              <w:right w:val="single" w:sz="4" w:space="0" w:color="auto"/>
            </w:tcBorders>
            <w:shd w:val="clear" w:color="000000" w:fill="FFFFFF"/>
            <w:vAlign w:val="center"/>
            <w:hideMark/>
          </w:tcPr>
          <w:p w14:paraId="08A3514E"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1" w:type="dxa"/>
            <w:tcBorders>
              <w:top w:val="nil"/>
              <w:left w:val="nil"/>
              <w:bottom w:val="single" w:sz="4" w:space="0" w:color="auto"/>
              <w:right w:val="single" w:sz="4" w:space="0" w:color="auto"/>
            </w:tcBorders>
            <w:shd w:val="clear" w:color="000000" w:fill="FFFFFF"/>
            <w:vAlign w:val="center"/>
            <w:hideMark/>
          </w:tcPr>
          <w:p w14:paraId="7C72D887"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0" w:type="dxa"/>
            <w:tcBorders>
              <w:top w:val="nil"/>
              <w:left w:val="nil"/>
              <w:bottom w:val="single" w:sz="4" w:space="0" w:color="auto"/>
              <w:right w:val="single" w:sz="4" w:space="0" w:color="auto"/>
            </w:tcBorders>
            <w:shd w:val="clear" w:color="000000" w:fill="FFFFFF"/>
            <w:vAlign w:val="center"/>
            <w:hideMark/>
          </w:tcPr>
          <w:p w14:paraId="5CE99FEA"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1" w:type="dxa"/>
            <w:tcBorders>
              <w:top w:val="nil"/>
              <w:left w:val="nil"/>
              <w:bottom w:val="single" w:sz="4" w:space="0" w:color="auto"/>
              <w:right w:val="single" w:sz="4" w:space="0" w:color="auto"/>
            </w:tcBorders>
            <w:shd w:val="clear" w:color="000000" w:fill="FFFFFF"/>
            <w:vAlign w:val="center"/>
            <w:hideMark/>
          </w:tcPr>
          <w:p w14:paraId="09A8AB01"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09" w:type="dxa"/>
            <w:tcBorders>
              <w:top w:val="nil"/>
              <w:left w:val="nil"/>
              <w:bottom w:val="single" w:sz="4" w:space="0" w:color="auto"/>
              <w:right w:val="single" w:sz="4" w:space="0" w:color="auto"/>
            </w:tcBorders>
            <w:shd w:val="clear" w:color="000000" w:fill="FFFFFF"/>
            <w:vAlign w:val="center"/>
            <w:hideMark/>
          </w:tcPr>
          <w:p w14:paraId="26B4F46C"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567" w:type="dxa"/>
            <w:tcBorders>
              <w:top w:val="nil"/>
              <w:left w:val="nil"/>
              <w:bottom w:val="single" w:sz="4" w:space="0" w:color="auto"/>
              <w:right w:val="single" w:sz="4" w:space="0" w:color="auto"/>
            </w:tcBorders>
            <w:shd w:val="clear" w:color="000000" w:fill="FFFFFF"/>
            <w:vAlign w:val="center"/>
            <w:hideMark/>
          </w:tcPr>
          <w:p w14:paraId="07118969"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0" w:type="dxa"/>
            <w:tcBorders>
              <w:top w:val="nil"/>
              <w:left w:val="nil"/>
              <w:bottom w:val="single" w:sz="4" w:space="0" w:color="auto"/>
              <w:right w:val="single" w:sz="4" w:space="0" w:color="auto"/>
            </w:tcBorders>
            <w:shd w:val="clear" w:color="000000" w:fill="FFFFFF"/>
            <w:vAlign w:val="center"/>
            <w:hideMark/>
          </w:tcPr>
          <w:p w14:paraId="46D14122"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09" w:type="dxa"/>
            <w:tcBorders>
              <w:top w:val="nil"/>
              <w:left w:val="nil"/>
              <w:bottom w:val="single" w:sz="4" w:space="0" w:color="auto"/>
              <w:right w:val="single" w:sz="4" w:space="0" w:color="auto"/>
            </w:tcBorders>
            <w:shd w:val="clear" w:color="000000" w:fill="FFFFFF"/>
            <w:vAlign w:val="center"/>
            <w:hideMark/>
          </w:tcPr>
          <w:p w14:paraId="64BC93D6"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992" w:type="dxa"/>
            <w:tcBorders>
              <w:top w:val="nil"/>
              <w:left w:val="nil"/>
              <w:bottom w:val="single" w:sz="4" w:space="0" w:color="auto"/>
              <w:right w:val="single" w:sz="4" w:space="0" w:color="auto"/>
            </w:tcBorders>
            <w:shd w:val="clear" w:color="000000" w:fill="FFFFFF"/>
            <w:vAlign w:val="center"/>
            <w:hideMark/>
          </w:tcPr>
          <w:p w14:paraId="31805475"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r>
      <w:tr w:rsidR="004529B3" w:rsidRPr="004529B3" w14:paraId="6C84CF67" w14:textId="77777777" w:rsidTr="004529B3">
        <w:tc>
          <w:tcPr>
            <w:tcW w:w="536" w:type="dxa"/>
            <w:tcBorders>
              <w:top w:val="nil"/>
              <w:left w:val="single" w:sz="4" w:space="0" w:color="auto"/>
              <w:bottom w:val="single" w:sz="4" w:space="0" w:color="auto"/>
              <w:right w:val="single" w:sz="4" w:space="0" w:color="auto"/>
            </w:tcBorders>
            <w:shd w:val="clear" w:color="000000" w:fill="FFFFFF"/>
            <w:vAlign w:val="center"/>
            <w:hideMark/>
          </w:tcPr>
          <w:p w14:paraId="3B98BC21"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2.21.</w:t>
            </w:r>
          </w:p>
        </w:tc>
        <w:tc>
          <w:tcPr>
            <w:tcW w:w="1628" w:type="dxa"/>
            <w:tcBorders>
              <w:top w:val="nil"/>
              <w:left w:val="nil"/>
              <w:bottom w:val="single" w:sz="4" w:space="0" w:color="auto"/>
              <w:right w:val="single" w:sz="4" w:space="0" w:color="auto"/>
            </w:tcBorders>
            <w:shd w:val="clear" w:color="auto" w:fill="auto"/>
            <w:vAlign w:val="center"/>
            <w:hideMark/>
          </w:tcPr>
          <w:p w14:paraId="6D761594"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Вывод из ж.д. ул. Центральная, 4 – ввод в ж.д. ул. Централь</w:t>
            </w:r>
            <w:r w:rsidRPr="004529B3">
              <w:rPr>
                <w:rFonts w:eastAsia="Times New Roman" w:cs="Times New Roman"/>
                <w:color w:val="000000"/>
                <w:sz w:val="16"/>
                <w:szCs w:val="16"/>
                <w:lang w:eastAsia="ru-RU"/>
              </w:rPr>
              <w:softHyphen/>
              <w:t>ная, 5</w:t>
            </w:r>
          </w:p>
        </w:tc>
        <w:tc>
          <w:tcPr>
            <w:tcW w:w="885" w:type="dxa"/>
            <w:tcBorders>
              <w:top w:val="nil"/>
              <w:left w:val="nil"/>
              <w:bottom w:val="single" w:sz="4" w:space="0" w:color="auto"/>
              <w:right w:val="single" w:sz="4" w:space="0" w:color="auto"/>
            </w:tcBorders>
            <w:shd w:val="clear" w:color="auto" w:fill="auto"/>
            <w:vAlign w:val="center"/>
            <w:hideMark/>
          </w:tcPr>
          <w:p w14:paraId="6626B591"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76</w:t>
            </w:r>
          </w:p>
        </w:tc>
        <w:tc>
          <w:tcPr>
            <w:tcW w:w="1359" w:type="dxa"/>
            <w:tcBorders>
              <w:top w:val="nil"/>
              <w:left w:val="nil"/>
              <w:bottom w:val="single" w:sz="4" w:space="0" w:color="auto"/>
              <w:right w:val="single" w:sz="4" w:space="0" w:color="auto"/>
            </w:tcBorders>
            <w:shd w:val="clear" w:color="auto" w:fill="auto"/>
            <w:vAlign w:val="center"/>
            <w:hideMark/>
          </w:tcPr>
          <w:p w14:paraId="76105D9B"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20</w:t>
            </w:r>
          </w:p>
        </w:tc>
        <w:tc>
          <w:tcPr>
            <w:tcW w:w="1180" w:type="dxa"/>
            <w:tcBorders>
              <w:top w:val="nil"/>
              <w:left w:val="nil"/>
              <w:bottom w:val="single" w:sz="4" w:space="0" w:color="auto"/>
              <w:right w:val="single" w:sz="4" w:space="0" w:color="auto"/>
            </w:tcBorders>
            <w:shd w:val="clear" w:color="000000" w:fill="FFFFFF"/>
            <w:vAlign w:val="center"/>
            <w:hideMark/>
          </w:tcPr>
          <w:p w14:paraId="6CE3ECA8"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1180" w:type="dxa"/>
            <w:tcBorders>
              <w:top w:val="nil"/>
              <w:left w:val="nil"/>
              <w:bottom w:val="single" w:sz="4" w:space="0" w:color="auto"/>
              <w:right w:val="single" w:sz="4" w:space="0" w:color="auto"/>
            </w:tcBorders>
            <w:shd w:val="clear" w:color="000000" w:fill="FFFFFF"/>
            <w:vAlign w:val="center"/>
            <w:hideMark/>
          </w:tcPr>
          <w:p w14:paraId="7EFAD1DA"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82" w:type="dxa"/>
            <w:tcBorders>
              <w:top w:val="nil"/>
              <w:left w:val="nil"/>
              <w:bottom w:val="single" w:sz="4" w:space="0" w:color="auto"/>
              <w:right w:val="single" w:sz="4" w:space="0" w:color="auto"/>
            </w:tcBorders>
            <w:shd w:val="clear" w:color="000000" w:fill="FFFFFF"/>
            <w:vAlign w:val="center"/>
            <w:hideMark/>
          </w:tcPr>
          <w:p w14:paraId="77519CE4" w14:textId="77777777" w:rsidR="004529B3" w:rsidRPr="004529B3" w:rsidRDefault="004529B3" w:rsidP="004529B3">
            <w:pPr>
              <w:spacing w:line="240" w:lineRule="auto"/>
              <w:jc w:val="left"/>
              <w:rPr>
                <w:rFonts w:eastAsia="Times New Roman" w:cs="Times New Roman"/>
                <w:b/>
                <w:bCs/>
                <w:i/>
                <w:iCs/>
                <w:color w:val="000000"/>
                <w:sz w:val="16"/>
                <w:szCs w:val="16"/>
                <w:lang w:eastAsia="ru-RU"/>
              </w:rPr>
            </w:pPr>
            <w:r w:rsidRPr="004529B3">
              <w:rPr>
                <w:rFonts w:eastAsia="Times New Roman" w:cs="Times New Roman"/>
                <w:b/>
                <w:bCs/>
                <w:i/>
                <w:iCs/>
                <w:color w:val="000000"/>
                <w:sz w:val="16"/>
                <w:szCs w:val="16"/>
                <w:lang w:eastAsia="ru-RU"/>
              </w:rPr>
              <w:t> </w:t>
            </w:r>
          </w:p>
        </w:tc>
        <w:tc>
          <w:tcPr>
            <w:tcW w:w="826" w:type="dxa"/>
            <w:tcBorders>
              <w:top w:val="nil"/>
              <w:left w:val="nil"/>
              <w:bottom w:val="single" w:sz="4" w:space="0" w:color="auto"/>
              <w:right w:val="single" w:sz="4" w:space="0" w:color="auto"/>
            </w:tcBorders>
            <w:shd w:val="clear" w:color="000000" w:fill="FFFFFF"/>
            <w:vAlign w:val="center"/>
            <w:hideMark/>
          </w:tcPr>
          <w:p w14:paraId="10FCCB0C"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4" w:type="dxa"/>
            <w:tcBorders>
              <w:top w:val="nil"/>
              <w:left w:val="nil"/>
              <w:bottom w:val="single" w:sz="4" w:space="0" w:color="auto"/>
              <w:right w:val="single" w:sz="4" w:space="0" w:color="auto"/>
            </w:tcBorders>
            <w:shd w:val="clear" w:color="000000" w:fill="FFFFFF"/>
            <w:vAlign w:val="center"/>
            <w:hideMark/>
          </w:tcPr>
          <w:p w14:paraId="4D063458"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4" w:type="dxa"/>
            <w:tcBorders>
              <w:top w:val="nil"/>
              <w:left w:val="nil"/>
              <w:bottom w:val="single" w:sz="4" w:space="0" w:color="auto"/>
              <w:right w:val="single" w:sz="4" w:space="0" w:color="auto"/>
            </w:tcBorders>
            <w:shd w:val="clear" w:color="000000" w:fill="FFFFFF"/>
            <w:vAlign w:val="center"/>
            <w:hideMark/>
          </w:tcPr>
          <w:p w14:paraId="0212FB86"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74" w:type="dxa"/>
            <w:tcBorders>
              <w:top w:val="nil"/>
              <w:left w:val="nil"/>
              <w:bottom w:val="single" w:sz="4" w:space="0" w:color="auto"/>
              <w:right w:val="single" w:sz="4" w:space="0" w:color="auto"/>
            </w:tcBorders>
            <w:shd w:val="clear" w:color="000000" w:fill="FFFFFF"/>
            <w:vAlign w:val="center"/>
            <w:hideMark/>
          </w:tcPr>
          <w:p w14:paraId="2D47F835"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74" w:type="dxa"/>
            <w:tcBorders>
              <w:top w:val="nil"/>
              <w:left w:val="nil"/>
              <w:bottom w:val="single" w:sz="4" w:space="0" w:color="auto"/>
              <w:right w:val="single" w:sz="4" w:space="0" w:color="auto"/>
            </w:tcBorders>
            <w:shd w:val="clear" w:color="000000" w:fill="FFFFFF"/>
            <w:vAlign w:val="center"/>
            <w:hideMark/>
          </w:tcPr>
          <w:p w14:paraId="3D09C965"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74" w:type="dxa"/>
            <w:tcBorders>
              <w:top w:val="nil"/>
              <w:left w:val="nil"/>
              <w:bottom w:val="single" w:sz="4" w:space="0" w:color="auto"/>
              <w:right w:val="single" w:sz="4" w:space="0" w:color="auto"/>
            </w:tcBorders>
            <w:shd w:val="clear" w:color="000000" w:fill="FFFFFF"/>
            <w:vAlign w:val="center"/>
            <w:hideMark/>
          </w:tcPr>
          <w:p w14:paraId="3B8004C1"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74" w:type="dxa"/>
            <w:tcBorders>
              <w:top w:val="nil"/>
              <w:left w:val="nil"/>
              <w:bottom w:val="single" w:sz="4" w:space="0" w:color="auto"/>
              <w:right w:val="single" w:sz="4" w:space="0" w:color="auto"/>
            </w:tcBorders>
            <w:shd w:val="clear" w:color="000000" w:fill="FFFFFF"/>
            <w:vAlign w:val="center"/>
            <w:hideMark/>
          </w:tcPr>
          <w:p w14:paraId="39432A85"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535" w:type="dxa"/>
            <w:tcBorders>
              <w:top w:val="nil"/>
              <w:left w:val="nil"/>
              <w:bottom w:val="single" w:sz="4" w:space="0" w:color="auto"/>
              <w:right w:val="single" w:sz="4" w:space="0" w:color="auto"/>
            </w:tcBorders>
            <w:shd w:val="clear" w:color="000000" w:fill="FFFFFF"/>
            <w:vAlign w:val="center"/>
            <w:hideMark/>
          </w:tcPr>
          <w:p w14:paraId="60C2F1F4"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535" w:type="dxa"/>
            <w:tcBorders>
              <w:top w:val="nil"/>
              <w:left w:val="nil"/>
              <w:bottom w:val="single" w:sz="4" w:space="0" w:color="auto"/>
              <w:right w:val="single" w:sz="4" w:space="0" w:color="auto"/>
            </w:tcBorders>
            <w:shd w:val="clear" w:color="000000" w:fill="FFFFFF"/>
            <w:vAlign w:val="center"/>
            <w:hideMark/>
          </w:tcPr>
          <w:p w14:paraId="31C8FBFA"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535" w:type="dxa"/>
            <w:tcBorders>
              <w:top w:val="nil"/>
              <w:left w:val="nil"/>
              <w:bottom w:val="single" w:sz="4" w:space="0" w:color="auto"/>
              <w:right w:val="single" w:sz="4" w:space="0" w:color="auto"/>
            </w:tcBorders>
            <w:shd w:val="clear" w:color="000000" w:fill="FFFFFF"/>
            <w:vAlign w:val="center"/>
            <w:hideMark/>
          </w:tcPr>
          <w:p w14:paraId="0677739A"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986" w:type="dxa"/>
            <w:tcBorders>
              <w:top w:val="nil"/>
              <w:left w:val="nil"/>
              <w:bottom w:val="single" w:sz="4" w:space="0" w:color="auto"/>
              <w:right w:val="single" w:sz="4" w:space="0" w:color="auto"/>
            </w:tcBorders>
            <w:shd w:val="clear" w:color="000000" w:fill="FFFFFF"/>
            <w:vAlign w:val="center"/>
            <w:hideMark/>
          </w:tcPr>
          <w:p w14:paraId="2F9A7CE4"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1" w:type="dxa"/>
            <w:tcBorders>
              <w:top w:val="nil"/>
              <w:left w:val="nil"/>
              <w:bottom w:val="single" w:sz="4" w:space="0" w:color="auto"/>
              <w:right w:val="single" w:sz="4" w:space="0" w:color="auto"/>
            </w:tcBorders>
            <w:shd w:val="clear" w:color="000000" w:fill="FFFFFF"/>
            <w:vAlign w:val="center"/>
            <w:hideMark/>
          </w:tcPr>
          <w:p w14:paraId="54B5F52B"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0" w:type="dxa"/>
            <w:tcBorders>
              <w:top w:val="nil"/>
              <w:left w:val="nil"/>
              <w:bottom w:val="single" w:sz="4" w:space="0" w:color="auto"/>
              <w:right w:val="single" w:sz="4" w:space="0" w:color="auto"/>
            </w:tcBorders>
            <w:shd w:val="clear" w:color="000000" w:fill="FFFFFF"/>
            <w:vAlign w:val="center"/>
            <w:hideMark/>
          </w:tcPr>
          <w:p w14:paraId="638B5141"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1" w:type="dxa"/>
            <w:tcBorders>
              <w:top w:val="nil"/>
              <w:left w:val="nil"/>
              <w:bottom w:val="single" w:sz="4" w:space="0" w:color="auto"/>
              <w:right w:val="single" w:sz="4" w:space="0" w:color="auto"/>
            </w:tcBorders>
            <w:shd w:val="clear" w:color="000000" w:fill="FFFFFF"/>
            <w:vAlign w:val="center"/>
            <w:hideMark/>
          </w:tcPr>
          <w:p w14:paraId="72B91442"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09" w:type="dxa"/>
            <w:tcBorders>
              <w:top w:val="nil"/>
              <w:left w:val="nil"/>
              <w:bottom w:val="single" w:sz="4" w:space="0" w:color="auto"/>
              <w:right w:val="single" w:sz="4" w:space="0" w:color="auto"/>
            </w:tcBorders>
            <w:shd w:val="clear" w:color="000000" w:fill="FFFFFF"/>
            <w:vAlign w:val="center"/>
            <w:hideMark/>
          </w:tcPr>
          <w:p w14:paraId="414B2C86"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567" w:type="dxa"/>
            <w:tcBorders>
              <w:top w:val="nil"/>
              <w:left w:val="nil"/>
              <w:bottom w:val="single" w:sz="4" w:space="0" w:color="auto"/>
              <w:right w:val="single" w:sz="4" w:space="0" w:color="auto"/>
            </w:tcBorders>
            <w:shd w:val="clear" w:color="000000" w:fill="FFFFFF"/>
            <w:vAlign w:val="center"/>
            <w:hideMark/>
          </w:tcPr>
          <w:p w14:paraId="7BF7F6F4"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0" w:type="dxa"/>
            <w:tcBorders>
              <w:top w:val="nil"/>
              <w:left w:val="nil"/>
              <w:bottom w:val="single" w:sz="4" w:space="0" w:color="auto"/>
              <w:right w:val="single" w:sz="4" w:space="0" w:color="auto"/>
            </w:tcBorders>
            <w:shd w:val="clear" w:color="000000" w:fill="FFFFFF"/>
            <w:vAlign w:val="center"/>
            <w:hideMark/>
          </w:tcPr>
          <w:p w14:paraId="72C9EC84"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09" w:type="dxa"/>
            <w:tcBorders>
              <w:top w:val="nil"/>
              <w:left w:val="nil"/>
              <w:bottom w:val="single" w:sz="4" w:space="0" w:color="auto"/>
              <w:right w:val="single" w:sz="4" w:space="0" w:color="auto"/>
            </w:tcBorders>
            <w:shd w:val="clear" w:color="000000" w:fill="FFFFFF"/>
            <w:vAlign w:val="center"/>
            <w:hideMark/>
          </w:tcPr>
          <w:p w14:paraId="47838A26"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992" w:type="dxa"/>
            <w:tcBorders>
              <w:top w:val="nil"/>
              <w:left w:val="nil"/>
              <w:bottom w:val="single" w:sz="4" w:space="0" w:color="auto"/>
              <w:right w:val="single" w:sz="4" w:space="0" w:color="auto"/>
            </w:tcBorders>
            <w:shd w:val="clear" w:color="000000" w:fill="FFFFFF"/>
            <w:vAlign w:val="center"/>
            <w:hideMark/>
          </w:tcPr>
          <w:p w14:paraId="1C57B9EF"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r>
      <w:tr w:rsidR="004529B3" w:rsidRPr="004529B3" w14:paraId="256585B5" w14:textId="77777777" w:rsidTr="004529B3">
        <w:tc>
          <w:tcPr>
            <w:tcW w:w="536" w:type="dxa"/>
            <w:tcBorders>
              <w:top w:val="nil"/>
              <w:left w:val="single" w:sz="4" w:space="0" w:color="auto"/>
              <w:bottom w:val="single" w:sz="4" w:space="0" w:color="auto"/>
              <w:right w:val="single" w:sz="4" w:space="0" w:color="auto"/>
            </w:tcBorders>
            <w:shd w:val="clear" w:color="000000" w:fill="FFFFFF"/>
            <w:vAlign w:val="center"/>
            <w:hideMark/>
          </w:tcPr>
          <w:p w14:paraId="3E158A7E"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1628" w:type="dxa"/>
            <w:tcBorders>
              <w:top w:val="nil"/>
              <w:left w:val="nil"/>
              <w:bottom w:val="single" w:sz="4" w:space="0" w:color="auto"/>
              <w:right w:val="single" w:sz="4" w:space="0" w:color="auto"/>
            </w:tcBorders>
            <w:shd w:val="clear" w:color="000000" w:fill="FFFFFF"/>
            <w:vAlign w:val="center"/>
            <w:hideMark/>
          </w:tcPr>
          <w:p w14:paraId="5B6EE926" w14:textId="77777777" w:rsidR="004529B3" w:rsidRPr="004529B3" w:rsidRDefault="004529B3" w:rsidP="004529B3">
            <w:pPr>
              <w:spacing w:line="240" w:lineRule="auto"/>
              <w:rPr>
                <w:rFonts w:eastAsia="Times New Roman" w:cs="Times New Roman"/>
                <w:i/>
                <w:iCs/>
                <w:color w:val="000000"/>
                <w:sz w:val="16"/>
                <w:szCs w:val="16"/>
                <w:lang w:eastAsia="ru-RU"/>
              </w:rPr>
            </w:pPr>
            <w:r w:rsidRPr="004529B3">
              <w:rPr>
                <w:rFonts w:eastAsia="Times New Roman" w:cs="Times New Roman"/>
                <w:i/>
                <w:iCs/>
                <w:color w:val="000000"/>
                <w:sz w:val="16"/>
                <w:szCs w:val="16"/>
                <w:lang w:eastAsia="ru-RU"/>
              </w:rPr>
              <w:t>в текущих ценах, тыс. руб.</w:t>
            </w:r>
          </w:p>
        </w:tc>
        <w:tc>
          <w:tcPr>
            <w:tcW w:w="885" w:type="dxa"/>
            <w:tcBorders>
              <w:top w:val="nil"/>
              <w:left w:val="nil"/>
              <w:bottom w:val="single" w:sz="4" w:space="0" w:color="auto"/>
              <w:right w:val="single" w:sz="4" w:space="0" w:color="auto"/>
            </w:tcBorders>
            <w:shd w:val="clear" w:color="000000" w:fill="FFFFFF"/>
            <w:vAlign w:val="center"/>
            <w:hideMark/>
          </w:tcPr>
          <w:p w14:paraId="48F34DCA"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1359" w:type="dxa"/>
            <w:tcBorders>
              <w:top w:val="nil"/>
              <w:left w:val="nil"/>
              <w:bottom w:val="single" w:sz="4" w:space="0" w:color="auto"/>
              <w:right w:val="single" w:sz="4" w:space="0" w:color="auto"/>
            </w:tcBorders>
            <w:shd w:val="clear" w:color="000000" w:fill="FFFFFF"/>
            <w:vAlign w:val="center"/>
            <w:hideMark/>
          </w:tcPr>
          <w:p w14:paraId="38FC294E"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1180" w:type="dxa"/>
            <w:tcBorders>
              <w:top w:val="nil"/>
              <w:left w:val="nil"/>
              <w:bottom w:val="single" w:sz="4" w:space="0" w:color="auto"/>
              <w:right w:val="single" w:sz="4" w:space="0" w:color="auto"/>
            </w:tcBorders>
            <w:shd w:val="clear" w:color="000000" w:fill="FFFFFF"/>
            <w:vAlign w:val="center"/>
            <w:hideMark/>
          </w:tcPr>
          <w:p w14:paraId="3CC976E5" w14:textId="77777777" w:rsidR="004529B3" w:rsidRPr="004529B3" w:rsidRDefault="004529B3" w:rsidP="004529B3">
            <w:pPr>
              <w:spacing w:line="240" w:lineRule="auto"/>
              <w:jc w:val="center"/>
              <w:rPr>
                <w:rFonts w:eastAsia="Times New Roman" w:cs="Times New Roman"/>
                <w:b/>
                <w:bCs/>
                <w:i/>
                <w:iCs/>
                <w:color w:val="000000"/>
                <w:sz w:val="16"/>
                <w:szCs w:val="16"/>
                <w:lang w:eastAsia="ru-RU"/>
              </w:rPr>
            </w:pPr>
            <w:r w:rsidRPr="004529B3">
              <w:rPr>
                <w:rFonts w:eastAsia="Times New Roman" w:cs="Times New Roman"/>
                <w:b/>
                <w:bCs/>
                <w:i/>
                <w:iCs/>
                <w:color w:val="000000"/>
                <w:sz w:val="16"/>
                <w:szCs w:val="16"/>
                <w:lang w:eastAsia="ru-RU"/>
              </w:rPr>
              <w:t>718,65</w:t>
            </w:r>
          </w:p>
        </w:tc>
        <w:tc>
          <w:tcPr>
            <w:tcW w:w="1180" w:type="dxa"/>
            <w:tcBorders>
              <w:top w:val="nil"/>
              <w:left w:val="nil"/>
              <w:bottom w:val="single" w:sz="4" w:space="0" w:color="auto"/>
              <w:right w:val="single" w:sz="4" w:space="0" w:color="auto"/>
            </w:tcBorders>
            <w:shd w:val="clear" w:color="000000" w:fill="FFFFFF"/>
            <w:vAlign w:val="center"/>
            <w:hideMark/>
          </w:tcPr>
          <w:p w14:paraId="17E2F5B4" w14:textId="77777777" w:rsidR="004529B3" w:rsidRPr="004529B3" w:rsidRDefault="004529B3" w:rsidP="004529B3">
            <w:pPr>
              <w:spacing w:line="240" w:lineRule="auto"/>
              <w:jc w:val="center"/>
              <w:rPr>
                <w:rFonts w:eastAsia="Times New Roman" w:cs="Times New Roman"/>
                <w:b/>
                <w:bCs/>
                <w:i/>
                <w:iCs/>
                <w:color w:val="000000"/>
                <w:sz w:val="16"/>
                <w:szCs w:val="16"/>
                <w:lang w:eastAsia="ru-RU"/>
              </w:rPr>
            </w:pPr>
            <w:r w:rsidRPr="004529B3">
              <w:rPr>
                <w:rFonts w:eastAsia="Times New Roman" w:cs="Times New Roman"/>
                <w:b/>
                <w:bCs/>
                <w:i/>
                <w:iCs/>
                <w:color w:val="000000"/>
                <w:sz w:val="16"/>
                <w:szCs w:val="16"/>
                <w:lang w:eastAsia="ru-RU"/>
              </w:rPr>
              <w:t> </w:t>
            </w:r>
          </w:p>
        </w:tc>
        <w:tc>
          <w:tcPr>
            <w:tcW w:w="882" w:type="dxa"/>
            <w:tcBorders>
              <w:top w:val="nil"/>
              <w:left w:val="nil"/>
              <w:bottom w:val="single" w:sz="4" w:space="0" w:color="auto"/>
              <w:right w:val="single" w:sz="4" w:space="0" w:color="auto"/>
            </w:tcBorders>
            <w:shd w:val="clear" w:color="000000" w:fill="FFFFFF"/>
            <w:vAlign w:val="center"/>
            <w:hideMark/>
          </w:tcPr>
          <w:p w14:paraId="78F8AAF1"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26" w:type="dxa"/>
            <w:tcBorders>
              <w:top w:val="nil"/>
              <w:left w:val="nil"/>
              <w:bottom w:val="single" w:sz="4" w:space="0" w:color="auto"/>
              <w:right w:val="single" w:sz="4" w:space="0" w:color="auto"/>
            </w:tcBorders>
            <w:shd w:val="clear" w:color="000000" w:fill="FFFFFF"/>
            <w:vAlign w:val="center"/>
            <w:hideMark/>
          </w:tcPr>
          <w:p w14:paraId="76C2D45C"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718,65</w:t>
            </w:r>
          </w:p>
        </w:tc>
        <w:tc>
          <w:tcPr>
            <w:tcW w:w="854" w:type="dxa"/>
            <w:tcBorders>
              <w:top w:val="nil"/>
              <w:left w:val="nil"/>
              <w:bottom w:val="single" w:sz="4" w:space="0" w:color="auto"/>
              <w:right w:val="single" w:sz="4" w:space="0" w:color="auto"/>
            </w:tcBorders>
            <w:shd w:val="clear" w:color="000000" w:fill="FFFFFF"/>
            <w:vAlign w:val="center"/>
            <w:hideMark/>
          </w:tcPr>
          <w:p w14:paraId="2B59D485"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4" w:type="dxa"/>
            <w:tcBorders>
              <w:top w:val="nil"/>
              <w:left w:val="nil"/>
              <w:bottom w:val="single" w:sz="4" w:space="0" w:color="auto"/>
              <w:right w:val="single" w:sz="4" w:space="0" w:color="auto"/>
            </w:tcBorders>
            <w:shd w:val="clear" w:color="000000" w:fill="FFFFFF"/>
            <w:vAlign w:val="center"/>
            <w:hideMark/>
          </w:tcPr>
          <w:p w14:paraId="303AB8FA"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74" w:type="dxa"/>
            <w:tcBorders>
              <w:top w:val="nil"/>
              <w:left w:val="nil"/>
              <w:bottom w:val="single" w:sz="4" w:space="0" w:color="auto"/>
              <w:right w:val="single" w:sz="4" w:space="0" w:color="auto"/>
            </w:tcBorders>
            <w:shd w:val="clear" w:color="000000" w:fill="FFFFFF"/>
            <w:vAlign w:val="center"/>
            <w:hideMark/>
          </w:tcPr>
          <w:p w14:paraId="57D70D4F"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74" w:type="dxa"/>
            <w:tcBorders>
              <w:top w:val="nil"/>
              <w:left w:val="nil"/>
              <w:bottom w:val="single" w:sz="4" w:space="0" w:color="auto"/>
              <w:right w:val="single" w:sz="4" w:space="0" w:color="auto"/>
            </w:tcBorders>
            <w:shd w:val="clear" w:color="000000" w:fill="FFFFFF"/>
            <w:vAlign w:val="center"/>
            <w:hideMark/>
          </w:tcPr>
          <w:p w14:paraId="70267C45"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74" w:type="dxa"/>
            <w:tcBorders>
              <w:top w:val="nil"/>
              <w:left w:val="nil"/>
              <w:bottom w:val="single" w:sz="4" w:space="0" w:color="auto"/>
              <w:right w:val="single" w:sz="4" w:space="0" w:color="auto"/>
            </w:tcBorders>
            <w:shd w:val="clear" w:color="000000" w:fill="FFFFFF"/>
            <w:vAlign w:val="center"/>
            <w:hideMark/>
          </w:tcPr>
          <w:p w14:paraId="0F7A447A"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74" w:type="dxa"/>
            <w:tcBorders>
              <w:top w:val="nil"/>
              <w:left w:val="nil"/>
              <w:bottom w:val="single" w:sz="4" w:space="0" w:color="auto"/>
              <w:right w:val="single" w:sz="4" w:space="0" w:color="auto"/>
            </w:tcBorders>
            <w:shd w:val="clear" w:color="000000" w:fill="FFFFFF"/>
            <w:vAlign w:val="center"/>
            <w:hideMark/>
          </w:tcPr>
          <w:p w14:paraId="60A1B4E4"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535" w:type="dxa"/>
            <w:tcBorders>
              <w:top w:val="nil"/>
              <w:left w:val="nil"/>
              <w:bottom w:val="single" w:sz="4" w:space="0" w:color="auto"/>
              <w:right w:val="single" w:sz="4" w:space="0" w:color="auto"/>
            </w:tcBorders>
            <w:shd w:val="clear" w:color="000000" w:fill="FFFFFF"/>
            <w:vAlign w:val="center"/>
            <w:hideMark/>
          </w:tcPr>
          <w:p w14:paraId="36A56DFD"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535" w:type="dxa"/>
            <w:tcBorders>
              <w:top w:val="nil"/>
              <w:left w:val="nil"/>
              <w:bottom w:val="single" w:sz="4" w:space="0" w:color="auto"/>
              <w:right w:val="single" w:sz="4" w:space="0" w:color="auto"/>
            </w:tcBorders>
            <w:shd w:val="clear" w:color="000000" w:fill="FFFFFF"/>
            <w:vAlign w:val="center"/>
            <w:hideMark/>
          </w:tcPr>
          <w:p w14:paraId="0379509D"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535" w:type="dxa"/>
            <w:tcBorders>
              <w:top w:val="nil"/>
              <w:left w:val="nil"/>
              <w:bottom w:val="single" w:sz="4" w:space="0" w:color="auto"/>
              <w:right w:val="single" w:sz="4" w:space="0" w:color="auto"/>
            </w:tcBorders>
            <w:shd w:val="clear" w:color="000000" w:fill="FFFFFF"/>
            <w:vAlign w:val="center"/>
            <w:hideMark/>
          </w:tcPr>
          <w:p w14:paraId="6016585F"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986" w:type="dxa"/>
            <w:tcBorders>
              <w:top w:val="nil"/>
              <w:left w:val="nil"/>
              <w:bottom w:val="single" w:sz="4" w:space="0" w:color="auto"/>
              <w:right w:val="single" w:sz="4" w:space="0" w:color="auto"/>
            </w:tcBorders>
            <w:shd w:val="clear" w:color="000000" w:fill="FFFFFF"/>
            <w:vAlign w:val="center"/>
            <w:hideMark/>
          </w:tcPr>
          <w:p w14:paraId="54491D56"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1" w:type="dxa"/>
            <w:tcBorders>
              <w:top w:val="nil"/>
              <w:left w:val="nil"/>
              <w:bottom w:val="single" w:sz="4" w:space="0" w:color="auto"/>
              <w:right w:val="single" w:sz="4" w:space="0" w:color="auto"/>
            </w:tcBorders>
            <w:shd w:val="clear" w:color="000000" w:fill="FFFFFF"/>
            <w:vAlign w:val="center"/>
            <w:hideMark/>
          </w:tcPr>
          <w:p w14:paraId="13F74A81"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0" w:type="dxa"/>
            <w:tcBorders>
              <w:top w:val="nil"/>
              <w:left w:val="nil"/>
              <w:bottom w:val="single" w:sz="4" w:space="0" w:color="auto"/>
              <w:right w:val="single" w:sz="4" w:space="0" w:color="auto"/>
            </w:tcBorders>
            <w:shd w:val="clear" w:color="000000" w:fill="FFFFFF"/>
            <w:vAlign w:val="center"/>
            <w:hideMark/>
          </w:tcPr>
          <w:p w14:paraId="10F1FDAC"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1" w:type="dxa"/>
            <w:tcBorders>
              <w:top w:val="nil"/>
              <w:left w:val="nil"/>
              <w:bottom w:val="single" w:sz="4" w:space="0" w:color="auto"/>
              <w:right w:val="single" w:sz="4" w:space="0" w:color="auto"/>
            </w:tcBorders>
            <w:shd w:val="clear" w:color="000000" w:fill="FFFFFF"/>
            <w:vAlign w:val="center"/>
            <w:hideMark/>
          </w:tcPr>
          <w:p w14:paraId="2E9D7BEA"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09" w:type="dxa"/>
            <w:tcBorders>
              <w:top w:val="nil"/>
              <w:left w:val="nil"/>
              <w:bottom w:val="single" w:sz="4" w:space="0" w:color="auto"/>
              <w:right w:val="single" w:sz="4" w:space="0" w:color="auto"/>
            </w:tcBorders>
            <w:shd w:val="clear" w:color="000000" w:fill="FFFFFF"/>
            <w:vAlign w:val="center"/>
            <w:hideMark/>
          </w:tcPr>
          <w:p w14:paraId="6AA77DF9"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567" w:type="dxa"/>
            <w:tcBorders>
              <w:top w:val="nil"/>
              <w:left w:val="nil"/>
              <w:bottom w:val="single" w:sz="4" w:space="0" w:color="auto"/>
              <w:right w:val="single" w:sz="4" w:space="0" w:color="auto"/>
            </w:tcBorders>
            <w:shd w:val="clear" w:color="000000" w:fill="FFFFFF"/>
            <w:vAlign w:val="center"/>
            <w:hideMark/>
          </w:tcPr>
          <w:p w14:paraId="36989B9D"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0" w:type="dxa"/>
            <w:tcBorders>
              <w:top w:val="nil"/>
              <w:left w:val="nil"/>
              <w:bottom w:val="single" w:sz="4" w:space="0" w:color="auto"/>
              <w:right w:val="single" w:sz="4" w:space="0" w:color="auto"/>
            </w:tcBorders>
            <w:shd w:val="clear" w:color="000000" w:fill="FFFFFF"/>
            <w:vAlign w:val="center"/>
            <w:hideMark/>
          </w:tcPr>
          <w:p w14:paraId="1796ADEE"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09" w:type="dxa"/>
            <w:tcBorders>
              <w:top w:val="nil"/>
              <w:left w:val="nil"/>
              <w:bottom w:val="single" w:sz="4" w:space="0" w:color="auto"/>
              <w:right w:val="single" w:sz="4" w:space="0" w:color="auto"/>
            </w:tcBorders>
            <w:shd w:val="clear" w:color="000000" w:fill="FFFFFF"/>
            <w:vAlign w:val="center"/>
            <w:hideMark/>
          </w:tcPr>
          <w:p w14:paraId="0A9B396A"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992" w:type="dxa"/>
            <w:tcBorders>
              <w:top w:val="nil"/>
              <w:left w:val="nil"/>
              <w:bottom w:val="single" w:sz="4" w:space="0" w:color="auto"/>
              <w:right w:val="single" w:sz="4" w:space="0" w:color="auto"/>
            </w:tcBorders>
            <w:shd w:val="clear" w:color="000000" w:fill="FFFFFF"/>
            <w:vAlign w:val="center"/>
            <w:hideMark/>
          </w:tcPr>
          <w:p w14:paraId="7FF64297"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r>
      <w:tr w:rsidR="004529B3" w:rsidRPr="004529B3" w14:paraId="16B92FD8" w14:textId="77777777" w:rsidTr="004529B3">
        <w:tc>
          <w:tcPr>
            <w:tcW w:w="536" w:type="dxa"/>
            <w:tcBorders>
              <w:top w:val="nil"/>
              <w:left w:val="single" w:sz="4" w:space="0" w:color="auto"/>
              <w:bottom w:val="single" w:sz="4" w:space="0" w:color="auto"/>
              <w:right w:val="single" w:sz="4" w:space="0" w:color="auto"/>
            </w:tcBorders>
            <w:shd w:val="clear" w:color="000000" w:fill="FFFFFF"/>
            <w:vAlign w:val="center"/>
            <w:hideMark/>
          </w:tcPr>
          <w:p w14:paraId="42C72521"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1628" w:type="dxa"/>
            <w:tcBorders>
              <w:top w:val="nil"/>
              <w:left w:val="nil"/>
              <w:bottom w:val="single" w:sz="4" w:space="0" w:color="auto"/>
              <w:right w:val="single" w:sz="4" w:space="0" w:color="auto"/>
            </w:tcBorders>
            <w:shd w:val="clear" w:color="000000" w:fill="FFFFFF"/>
            <w:vAlign w:val="center"/>
            <w:hideMark/>
          </w:tcPr>
          <w:p w14:paraId="6CE83B8D" w14:textId="77777777" w:rsidR="004529B3" w:rsidRPr="004529B3" w:rsidRDefault="004529B3" w:rsidP="004529B3">
            <w:pPr>
              <w:spacing w:line="240" w:lineRule="auto"/>
              <w:rPr>
                <w:rFonts w:eastAsia="Times New Roman" w:cs="Times New Roman"/>
                <w:i/>
                <w:iCs/>
                <w:color w:val="000000"/>
                <w:sz w:val="16"/>
                <w:szCs w:val="16"/>
                <w:lang w:eastAsia="ru-RU"/>
              </w:rPr>
            </w:pPr>
            <w:r w:rsidRPr="004529B3">
              <w:rPr>
                <w:rFonts w:eastAsia="Times New Roman" w:cs="Times New Roman"/>
                <w:i/>
                <w:iCs/>
                <w:color w:val="000000"/>
                <w:sz w:val="16"/>
                <w:szCs w:val="16"/>
                <w:lang w:eastAsia="ru-RU"/>
              </w:rPr>
              <w:t xml:space="preserve"> в прогнозных ценах, тыс. руб.</w:t>
            </w:r>
          </w:p>
        </w:tc>
        <w:tc>
          <w:tcPr>
            <w:tcW w:w="885" w:type="dxa"/>
            <w:tcBorders>
              <w:top w:val="nil"/>
              <w:left w:val="nil"/>
              <w:bottom w:val="single" w:sz="4" w:space="0" w:color="auto"/>
              <w:right w:val="single" w:sz="4" w:space="0" w:color="auto"/>
            </w:tcBorders>
            <w:shd w:val="clear" w:color="000000" w:fill="FFFFFF"/>
            <w:vAlign w:val="center"/>
            <w:hideMark/>
          </w:tcPr>
          <w:p w14:paraId="244184E3"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1359" w:type="dxa"/>
            <w:tcBorders>
              <w:top w:val="nil"/>
              <w:left w:val="nil"/>
              <w:bottom w:val="single" w:sz="4" w:space="0" w:color="auto"/>
              <w:right w:val="single" w:sz="4" w:space="0" w:color="auto"/>
            </w:tcBorders>
            <w:shd w:val="clear" w:color="000000" w:fill="FFFFFF"/>
            <w:vAlign w:val="center"/>
            <w:hideMark/>
          </w:tcPr>
          <w:p w14:paraId="0093CB44"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1180" w:type="dxa"/>
            <w:tcBorders>
              <w:top w:val="nil"/>
              <w:left w:val="nil"/>
              <w:bottom w:val="single" w:sz="4" w:space="0" w:color="auto"/>
              <w:right w:val="single" w:sz="4" w:space="0" w:color="auto"/>
            </w:tcBorders>
            <w:shd w:val="clear" w:color="000000" w:fill="FFFFFF"/>
            <w:vAlign w:val="center"/>
            <w:hideMark/>
          </w:tcPr>
          <w:p w14:paraId="40E9982A" w14:textId="77777777" w:rsidR="004529B3" w:rsidRPr="004529B3" w:rsidRDefault="004529B3" w:rsidP="004529B3">
            <w:pPr>
              <w:spacing w:line="240" w:lineRule="auto"/>
              <w:jc w:val="center"/>
              <w:rPr>
                <w:rFonts w:eastAsia="Times New Roman" w:cs="Times New Roman"/>
                <w:b/>
                <w:bCs/>
                <w:i/>
                <w:iCs/>
                <w:color w:val="000000"/>
                <w:sz w:val="16"/>
                <w:szCs w:val="16"/>
                <w:lang w:eastAsia="ru-RU"/>
              </w:rPr>
            </w:pPr>
            <w:r w:rsidRPr="004529B3">
              <w:rPr>
                <w:rFonts w:eastAsia="Times New Roman" w:cs="Times New Roman"/>
                <w:b/>
                <w:bCs/>
                <w:i/>
                <w:iCs/>
                <w:color w:val="000000"/>
                <w:sz w:val="16"/>
                <w:szCs w:val="16"/>
                <w:lang w:eastAsia="ru-RU"/>
              </w:rPr>
              <w:t> </w:t>
            </w:r>
          </w:p>
        </w:tc>
        <w:tc>
          <w:tcPr>
            <w:tcW w:w="1180" w:type="dxa"/>
            <w:tcBorders>
              <w:top w:val="nil"/>
              <w:left w:val="nil"/>
              <w:bottom w:val="single" w:sz="4" w:space="0" w:color="auto"/>
              <w:right w:val="single" w:sz="4" w:space="0" w:color="auto"/>
            </w:tcBorders>
            <w:shd w:val="clear" w:color="000000" w:fill="FFFFFF"/>
            <w:vAlign w:val="center"/>
            <w:hideMark/>
          </w:tcPr>
          <w:p w14:paraId="5C7F6065" w14:textId="77777777" w:rsidR="004529B3" w:rsidRPr="004529B3" w:rsidRDefault="004529B3" w:rsidP="004529B3">
            <w:pPr>
              <w:spacing w:line="240" w:lineRule="auto"/>
              <w:jc w:val="center"/>
              <w:rPr>
                <w:rFonts w:eastAsia="Times New Roman" w:cs="Times New Roman"/>
                <w:b/>
                <w:bCs/>
                <w:i/>
                <w:iCs/>
                <w:color w:val="000000"/>
                <w:sz w:val="16"/>
                <w:szCs w:val="16"/>
                <w:lang w:eastAsia="ru-RU"/>
              </w:rPr>
            </w:pPr>
            <w:r w:rsidRPr="004529B3">
              <w:rPr>
                <w:rFonts w:eastAsia="Times New Roman" w:cs="Times New Roman"/>
                <w:b/>
                <w:bCs/>
                <w:i/>
                <w:iCs/>
                <w:color w:val="000000"/>
                <w:sz w:val="16"/>
                <w:szCs w:val="16"/>
                <w:lang w:eastAsia="ru-RU"/>
              </w:rPr>
              <w:t>755,31</w:t>
            </w:r>
          </w:p>
        </w:tc>
        <w:tc>
          <w:tcPr>
            <w:tcW w:w="882" w:type="dxa"/>
            <w:tcBorders>
              <w:top w:val="nil"/>
              <w:left w:val="nil"/>
              <w:bottom w:val="single" w:sz="4" w:space="0" w:color="auto"/>
              <w:right w:val="single" w:sz="4" w:space="0" w:color="auto"/>
            </w:tcBorders>
            <w:shd w:val="clear" w:color="000000" w:fill="FFFFFF"/>
            <w:vAlign w:val="center"/>
            <w:hideMark/>
          </w:tcPr>
          <w:p w14:paraId="1DA1DF88"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26" w:type="dxa"/>
            <w:tcBorders>
              <w:top w:val="nil"/>
              <w:left w:val="nil"/>
              <w:bottom w:val="single" w:sz="4" w:space="0" w:color="auto"/>
              <w:right w:val="single" w:sz="4" w:space="0" w:color="auto"/>
            </w:tcBorders>
            <w:shd w:val="clear" w:color="000000" w:fill="FFFFFF"/>
            <w:vAlign w:val="center"/>
            <w:hideMark/>
          </w:tcPr>
          <w:p w14:paraId="660919E7"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755,31</w:t>
            </w:r>
          </w:p>
        </w:tc>
        <w:tc>
          <w:tcPr>
            <w:tcW w:w="854" w:type="dxa"/>
            <w:tcBorders>
              <w:top w:val="nil"/>
              <w:left w:val="nil"/>
              <w:bottom w:val="single" w:sz="4" w:space="0" w:color="auto"/>
              <w:right w:val="single" w:sz="4" w:space="0" w:color="auto"/>
            </w:tcBorders>
            <w:shd w:val="clear" w:color="000000" w:fill="FFFFFF"/>
            <w:vAlign w:val="center"/>
            <w:hideMark/>
          </w:tcPr>
          <w:p w14:paraId="0633A749"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4" w:type="dxa"/>
            <w:tcBorders>
              <w:top w:val="nil"/>
              <w:left w:val="nil"/>
              <w:bottom w:val="single" w:sz="4" w:space="0" w:color="auto"/>
              <w:right w:val="single" w:sz="4" w:space="0" w:color="auto"/>
            </w:tcBorders>
            <w:shd w:val="clear" w:color="000000" w:fill="FFFFFF"/>
            <w:vAlign w:val="center"/>
            <w:hideMark/>
          </w:tcPr>
          <w:p w14:paraId="06A5525F"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74" w:type="dxa"/>
            <w:tcBorders>
              <w:top w:val="nil"/>
              <w:left w:val="nil"/>
              <w:bottom w:val="single" w:sz="4" w:space="0" w:color="auto"/>
              <w:right w:val="single" w:sz="4" w:space="0" w:color="auto"/>
            </w:tcBorders>
            <w:shd w:val="clear" w:color="000000" w:fill="FFFFFF"/>
            <w:vAlign w:val="center"/>
            <w:hideMark/>
          </w:tcPr>
          <w:p w14:paraId="0F55B87E"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74" w:type="dxa"/>
            <w:tcBorders>
              <w:top w:val="nil"/>
              <w:left w:val="nil"/>
              <w:bottom w:val="single" w:sz="4" w:space="0" w:color="auto"/>
              <w:right w:val="single" w:sz="4" w:space="0" w:color="auto"/>
            </w:tcBorders>
            <w:shd w:val="clear" w:color="000000" w:fill="FFFFFF"/>
            <w:vAlign w:val="center"/>
            <w:hideMark/>
          </w:tcPr>
          <w:p w14:paraId="6693732B"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74" w:type="dxa"/>
            <w:tcBorders>
              <w:top w:val="nil"/>
              <w:left w:val="nil"/>
              <w:bottom w:val="single" w:sz="4" w:space="0" w:color="auto"/>
              <w:right w:val="single" w:sz="4" w:space="0" w:color="auto"/>
            </w:tcBorders>
            <w:shd w:val="clear" w:color="000000" w:fill="FFFFFF"/>
            <w:vAlign w:val="center"/>
            <w:hideMark/>
          </w:tcPr>
          <w:p w14:paraId="41B617B5"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74" w:type="dxa"/>
            <w:tcBorders>
              <w:top w:val="nil"/>
              <w:left w:val="nil"/>
              <w:bottom w:val="single" w:sz="4" w:space="0" w:color="auto"/>
              <w:right w:val="single" w:sz="4" w:space="0" w:color="auto"/>
            </w:tcBorders>
            <w:shd w:val="clear" w:color="000000" w:fill="FFFFFF"/>
            <w:vAlign w:val="center"/>
            <w:hideMark/>
          </w:tcPr>
          <w:p w14:paraId="01B8417E"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535" w:type="dxa"/>
            <w:tcBorders>
              <w:top w:val="nil"/>
              <w:left w:val="nil"/>
              <w:bottom w:val="single" w:sz="4" w:space="0" w:color="auto"/>
              <w:right w:val="single" w:sz="4" w:space="0" w:color="auto"/>
            </w:tcBorders>
            <w:shd w:val="clear" w:color="000000" w:fill="FFFFFF"/>
            <w:vAlign w:val="center"/>
            <w:hideMark/>
          </w:tcPr>
          <w:p w14:paraId="14B51DDF"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535" w:type="dxa"/>
            <w:tcBorders>
              <w:top w:val="nil"/>
              <w:left w:val="nil"/>
              <w:bottom w:val="single" w:sz="4" w:space="0" w:color="auto"/>
              <w:right w:val="single" w:sz="4" w:space="0" w:color="auto"/>
            </w:tcBorders>
            <w:shd w:val="clear" w:color="000000" w:fill="FFFFFF"/>
            <w:vAlign w:val="center"/>
            <w:hideMark/>
          </w:tcPr>
          <w:p w14:paraId="0347B61B"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535" w:type="dxa"/>
            <w:tcBorders>
              <w:top w:val="nil"/>
              <w:left w:val="nil"/>
              <w:bottom w:val="single" w:sz="4" w:space="0" w:color="auto"/>
              <w:right w:val="single" w:sz="4" w:space="0" w:color="auto"/>
            </w:tcBorders>
            <w:shd w:val="clear" w:color="000000" w:fill="FFFFFF"/>
            <w:vAlign w:val="center"/>
            <w:hideMark/>
          </w:tcPr>
          <w:p w14:paraId="7121D5DD"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986" w:type="dxa"/>
            <w:tcBorders>
              <w:top w:val="nil"/>
              <w:left w:val="nil"/>
              <w:bottom w:val="single" w:sz="4" w:space="0" w:color="auto"/>
              <w:right w:val="single" w:sz="4" w:space="0" w:color="auto"/>
            </w:tcBorders>
            <w:shd w:val="clear" w:color="000000" w:fill="FFFFFF"/>
            <w:vAlign w:val="center"/>
            <w:hideMark/>
          </w:tcPr>
          <w:p w14:paraId="3A1677FF"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1" w:type="dxa"/>
            <w:tcBorders>
              <w:top w:val="nil"/>
              <w:left w:val="nil"/>
              <w:bottom w:val="single" w:sz="4" w:space="0" w:color="auto"/>
              <w:right w:val="single" w:sz="4" w:space="0" w:color="auto"/>
            </w:tcBorders>
            <w:shd w:val="clear" w:color="000000" w:fill="FFFFFF"/>
            <w:vAlign w:val="center"/>
            <w:hideMark/>
          </w:tcPr>
          <w:p w14:paraId="0B065405"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0" w:type="dxa"/>
            <w:tcBorders>
              <w:top w:val="nil"/>
              <w:left w:val="nil"/>
              <w:bottom w:val="single" w:sz="4" w:space="0" w:color="auto"/>
              <w:right w:val="single" w:sz="4" w:space="0" w:color="auto"/>
            </w:tcBorders>
            <w:shd w:val="clear" w:color="000000" w:fill="FFFFFF"/>
            <w:vAlign w:val="center"/>
            <w:hideMark/>
          </w:tcPr>
          <w:p w14:paraId="0CD20A41"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1" w:type="dxa"/>
            <w:tcBorders>
              <w:top w:val="nil"/>
              <w:left w:val="nil"/>
              <w:bottom w:val="single" w:sz="4" w:space="0" w:color="auto"/>
              <w:right w:val="single" w:sz="4" w:space="0" w:color="auto"/>
            </w:tcBorders>
            <w:shd w:val="clear" w:color="000000" w:fill="FFFFFF"/>
            <w:vAlign w:val="center"/>
            <w:hideMark/>
          </w:tcPr>
          <w:p w14:paraId="70E00932"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09" w:type="dxa"/>
            <w:tcBorders>
              <w:top w:val="nil"/>
              <w:left w:val="nil"/>
              <w:bottom w:val="single" w:sz="4" w:space="0" w:color="auto"/>
              <w:right w:val="single" w:sz="4" w:space="0" w:color="auto"/>
            </w:tcBorders>
            <w:shd w:val="clear" w:color="000000" w:fill="FFFFFF"/>
            <w:vAlign w:val="center"/>
            <w:hideMark/>
          </w:tcPr>
          <w:p w14:paraId="5DCDBC19"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567" w:type="dxa"/>
            <w:tcBorders>
              <w:top w:val="nil"/>
              <w:left w:val="nil"/>
              <w:bottom w:val="single" w:sz="4" w:space="0" w:color="auto"/>
              <w:right w:val="single" w:sz="4" w:space="0" w:color="auto"/>
            </w:tcBorders>
            <w:shd w:val="clear" w:color="000000" w:fill="FFFFFF"/>
            <w:vAlign w:val="center"/>
            <w:hideMark/>
          </w:tcPr>
          <w:p w14:paraId="38B5EB84"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0" w:type="dxa"/>
            <w:tcBorders>
              <w:top w:val="nil"/>
              <w:left w:val="nil"/>
              <w:bottom w:val="single" w:sz="4" w:space="0" w:color="auto"/>
              <w:right w:val="single" w:sz="4" w:space="0" w:color="auto"/>
            </w:tcBorders>
            <w:shd w:val="clear" w:color="000000" w:fill="FFFFFF"/>
            <w:vAlign w:val="center"/>
            <w:hideMark/>
          </w:tcPr>
          <w:p w14:paraId="3618F807"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09" w:type="dxa"/>
            <w:tcBorders>
              <w:top w:val="nil"/>
              <w:left w:val="nil"/>
              <w:bottom w:val="single" w:sz="4" w:space="0" w:color="auto"/>
              <w:right w:val="single" w:sz="4" w:space="0" w:color="auto"/>
            </w:tcBorders>
            <w:shd w:val="clear" w:color="000000" w:fill="FFFFFF"/>
            <w:vAlign w:val="center"/>
            <w:hideMark/>
          </w:tcPr>
          <w:p w14:paraId="76EFEC8C"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992" w:type="dxa"/>
            <w:tcBorders>
              <w:top w:val="nil"/>
              <w:left w:val="nil"/>
              <w:bottom w:val="single" w:sz="4" w:space="0" w:color="auto"/>
              <w:right w:val="single" w:sz="4" w:space="0" w:color="auto"/>
            </w:tcBorders>
            <w:shd w:val="clear" w:color="000000" w:fill="FFFFFF"/>
            <w:vAlign w:val="center"/>
            <w:hideMark/>
          </w:tcPr>
          <w:p w14:paraId="6D52A60D"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r>
      <w:tr w:rsidR="004529B3" w:rsidRPr="004529B3" w14:paraId="2E7A47F8" w14:textId="77777777" w:rsidTr="004529B3">
        <w:tc>
          <w:tcPr>
            <w:tcW w:w="536" w:type="dxa"/>
            <w:tcBorders>
              <w:top w:val="nil"/>
              <w:left w:val="single" w:sz="4" w:space="0" w:color="auto"/>
              <w:bottom w:val="single" w:sz="4" w:space="0" w:color="auto"/>
              <w:right w:val="single" w:sz="4" w:space="0" w:color="auto"/>
            </w:tcBorders>
            <w:shd w:val="clear" w:color="000000" w:fill="FFFFFF"/>
            <w:vAlign w:val="center"/>
            <w:hideMark/>
          </w:tcPr>
          <w:p w14:paraId="596D3354"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2.22.</w:t>
            </w:r>
          </w:p>
        </w:tc>
        <w:tc>
          <w:tcPr>
            <w:tcW w:w="1628" w:type="dxa"/>
            <w:tcBorders>
              <w:top w:val="nil"/>
              <w:left w:val="nil"/>
              <w:bottom w:val="single" w:sz="4" w:space="0" w:color="auto"/>
              <w:right w:val="single" w:sz="4" w:space="0" w:color="auto"/>
            </w:tcBorders>
            <w:shd w:val="clear" w:color="auto" w:fill="auto"/>
            <w:vAlign w:val="center"/>
            <w:hideMark/>
          </w:tcPr>
          <w:p w14:paraId="4D5710C1"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Вывод из ж.д. ул. Центральная, 4 – ввод в ж.д. ул. Централь</w:t>
            </w:r>
            <w:r w:rsidRPr="004529B3">
              <w:rPr>
                <w:rFonts w:eastAsia="Times New Roman" w:cs="Times New Roman"/>
                <w:color w:val="000000"/>
                <w:sz w:val="16"/>
                <w:szCs w:val="16"/>
                <w:lang w:eastAsia="ru-RU"/>
              </w:rPr>
              <w:softHyphen/>
              <w:t>ная, 7</w:t>
            </w:r>
          </w:p>
        </w:tc>
        <w:tc>
          <w:tcPr>
            <w:tcW w:w="885" w:type="dxa"/>
            <w:tcBorders>
              <w:top w:val="nil"/>
              <w:left w:val="nil"/>
              <w:bottom w:val="single" w:sz="4" w:space="0" w:color="auto"/>
              <w:right w:val="single" w:sz="4" w:space="0" w:color="auto"/>
            </w:tcBorders>
            <w:shd w:val="clear" w:color="auto" w:fill="auto"/>
            <w:vAlign w:val="center"/>
            <w:hideMark/>
          </w:tcPr>
          <w:p w14:paraId="202AA3E4"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89</w:t>
            </w:r>
          </w:p>
        </w:tc>
        <w:tc>
          <w:tcPr>
            <w:tcW w:w="1359" w:type="dxa"/>
            <w:tcBorders>
              <w:top w:val="nil"/>
              <w:left w:val="nil"/>
              <w:bottom w:val="single" w:sz="4" w:space="0" w:color="auto"/>
              <w:right w:val="single" w:sz="4" w:space="0" w:color="auto"/>
            </w:tcBorders>
            <w:shd w:val="clear" w:color="auto" w:fill="auto"/>
            <w:vAlign w:val="center"/>
            <w:hideMark/>
          </w:tcPr>
          <w:p w14:paraId="1EDE2B43"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14</w:t>
            </w:r>
          </w:p>
        </w:tc>
        <w:tc>
          <w:tcPr>
            <w:tcW w:w="1180" w:type="dxa"/>
            <w:tcBorders>
              <w:top w:val="nil"/>
              <w:left w:val="nil"/>
              <w:bottom w:val="single" w:sz="4" w:space="0" w:color="auto"/>
              <w:right w:val="single" w:sz="4" w:space="0" w:color="auto"/>
            </w:tcBorders>
            <w:shd w:val="clear" w:color="000000" w:fill="FFFFFF"/>
            <w:vAlign w:val="center"/>
            <w:hideMark/>
          </w:tcPr>
          <w:p w14:paraId="4C2E5D1D"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1180" w:type="dxa"/>
            <w:tcBorders>
              <w:top w:val="nil"/>
              <w:left w:val="nil"/>
              <w:bottom w:val="single" w:sz="4" w:space="0" w:color="auto"/>
              <w:right w:val="single" w:sz="4" w:space="0" w:color="auto"/>
            </w:tcBorders>
            <w:shd w:val="clear" w:color="000000" w:fill="FFFFFF"/>
            <w:vAlign w:val="center"/>
            <w:hideMark/>
          </w:tcPr>
          <w:p w14:paraId="29B70F15"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82" w:type="dxa"/>
            <w:tcBorders>
              <w:top w:val="nil"/>
              <w:left w:val="nil"/>
              <w:bottom w:val="single" w:sz="4" w:space="0" w:color="auto"/>
              <w:right w:val="single" w:sz="4" w:space="0" w:color="auto"/>
            </w:tcBorders>
            <w:shd w:val="clear" w:color="000000" w:fill="FFFFFF"/>
            <w:vAlign w:val="center"/>
            <w:hideMark/>
          </w:tcPr>
          <w:p w14:paraId="6ECA6188" w14:textId="77777777" w:rsidR="004529B3" w:rsidRPr="004529B3" w:rsidRDefault="004529B3" w:rsidP="004529B3">
            <w:pPr>
              <w:spacing w:line="240" w:lineRule="auto"/>
              <w:jc w:val="left"/>
              <w:rPr>
                <w:rFonts w:eastAsia="Times New Roman" w:cs="Times New Roman"/>
                <w:b/>
                <w:bCs/>
                <w:i/>
                <w:iCs/>
                <w:color w:val="000000"/>
                <w:sz w:val="16"/>
                <w:szCs w:val="16"/>
                <w:lang w:eastAsia="ru-RU"/>
              </w:rPr>
            </w:pPr>
            <w:r w:rsidRPr="004529B3">
              <w:rPr>
                <w:rFonts w:eastAsia="Times New Roman" w:cs="Times New Roman"/>
                <w:b/>
                <w:bCs/>
                <w:i/>
                <w:iCs/>
                <w:color w:val="000000"/>
                <w:sz w:val="16"/>
                <w:szCs w:val="16"/>
                <w:lang w:eastAsia="ru-RU"/>
              </w:rPr>
              <w:t> </w:t>
            </w:r>
          </w:p>
        </w:tc>
        <w:tc>
          <w:tcPr>
            <w:tcW w:w="826" w:type="dxa"/>
            <w:tcBorders>
              <w:top w:val="nil"/>
              <w:left w:val="nil"/>
              <w:bottom w:val="single" w:sz="4" w:space="0" w:color="auto"/>
              <w:right w:val="single" w:sz="4" w:space="0" w:color="auto"/>
            </w:tcBorders>
            <w:shd w:val="clear" w:color="000000" w:fill="FFFFFF"/>
            <w:vAlign w:val="center"/>
            <w:hideMark/>
          </w:tcPr>
          <w:p w14:paraId="650C947E"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4" w:type="dxa"/>
            <w:tcBorders>
              <w:top w:val="nil"/>
              <w:left w:val="nil"/>
              <w:bottom w:val="single" w:sz="4" w:space="0" w:color="auto"/>
              <w:right w:val="single" w:sz="4" w:space="0" w:color="auto"/>
            </w:tcBorders>
            <w:shd w:val="clear" w:color="000000" w:fill="FFFFFF"/>
            <w:vAlign w:val="center"/>
            <w:hideMark/>
          </w:tcPr>
          <w:p w14:paraId="2EA989CE"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4" w:type="dxa"/>
            <w:tcBorders>
              <w:top w:val="nil"/>
              <w:left w:val="nil"/>
              <w:bottom w:val="single" w:sz="4" w:space="0" w:color="auto"/>
              <w:right w:val="single" w:sz="4" w:space="0" w:color="auto"/>
            </w:tcBorders>
            <w:shd w:val="clear" w:color="000000" w:fill="FFFFFF"/>
            <w:vAlign w:val="center"/>
            <w:hideMark/>
          </w:tcPr>
          <w:p w14:paraId="39186A1F"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74" w:type="dxa"/>
            <w:tcBorders>
              <w:top w:val="nil"/>
              <w:left w:val="nil"/>
              <w:bottom w:val="single" w:sz="4" w:space="0" w:color="auto"/>
              <w:right w:val="single" w:sz="4" w:space="0" w:color="auto"/>
            </w:tcBorders>
            <w:shd w:val="clear" w:color="000000" w:fill="FFFFFF"/>
            <w:vAlign w:val="center"/>
            <w:hideMark/>
          </w:tcPr>
          <w:p w14:paraId="78ABE945"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74" w:type="dxa"/>
            <w:tcBorders>
              <w:top w:val="nil"/>
              <w:left w:val="nil"/>
              <w:bottom w:val="single" w:sz="4" w:space="0" w:color="auto"/>
              <w:right w:val="single" w:sz="4" w:space="0" w:color="auto"/>
            </w:tcBorders>
            <w:shd w:val="clear" w:color="000000" w:fill="FFFFFF"/>
            <w:vAlign w:val="center"/>
            <w:hideMark/>
          </w:tcPr>
          <w:p w14:paraId="7620FD3D"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74" w:type="dxa"/>
            <w:tcBorders>
              <w:top w:val="nil"/>
              <w:left w:val="nil"/>
              <w:bottom w:val="single" w:sz="4" w:space="0" w:color="auto"/>
              <w:right w:val="single" w:sz="4" w:space="0" w:color="auto"/>
            </w:tcBorders>
            <w:shd w:val="clear" w:color="000000" w:fill="FFFFFF"/>
            <w:vAlign w:val="center"/>
            <w:hideMark/>
          </w:tcPr>
          <w:p w14:paraId="6AA0130E"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74" w:type="dxa"/>
            <w:tcBorders>
              <w:top w:val="nil"/>
              <w:left w:val="nil"/>
              <w:bottom w:val="single" w:sz="4" w:space="0" w:color="auto"/>
              <w:right w:val="single" w:sz="4" w:space="0" w:color="auto"/>
            </w:tcBorders>
            <w:shd w:val="clear" w:color="000000" w:fill="FFFFFF"/>
            <w:vAlign w:val="center"/>
            <w:hideMark/>
          </w:tcPr>
          <w:p w14:paraId="1A07F0B5"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535" w:type="dxa"/>
            <w:tcBorders>
              <w:top w:val="nil"/>
              <w:left w:val="nil"/>
              <w:bottom w:val="single" w:sz="4" w:space="0" w:color="auto"/>
              <w:right w:val="single" w:sz="4" w:space="0" w:color="auto"/>
            </w:tcBorders>
            <w:shd w:val="clear" w:color="000000" w:fill="FFFFFF"/>
            <w:vAlign w:val="center"/>
            <w:hideMark/>
          </w:tcPr>
          <w:p w14:paraId="3DAA0374"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535" w:type="dxa"/>
            <w:tcBorders>
              <w:top w:val="nil"/>
              <w:left w:val="nil"/>
              <w:bottom w:val="single" w:sz="4" w:space="0" w:color="auto"/>
              <w:right w:val="single" w:sz="4" w:space="0" w:color="auto"/>
            </w:tcBorders>
            <w:shd w:val="clear" w:color="000000" w:fill="FFFFFF"/>
            <w:vAlign w:val="center"/>
            <w:hideMark/>
          </w:tcPr>
          <w:p w14:paraId="3E535FB8"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535" w:type="dxa"/>
            <w:tcBorders>
              <w:top w:val="nil"/>
              <w:left w:val="nil"/>
              <w:bottom w:val="single" w:sz="4" w:space="0" w:color="auto"/>
              <w:right w:val="single" w:sz="4" w:space="0" w:color="auto"/>
            </w:tcBorders>
            <w:shd w:val="clear" w:color="000000" w:fill="FFFFFF"/>
            <w:vAlign w:val="center"/>
            <w:hideMark/>
          </w:tcPr>
          <w:p w14:paraId="1F8BE2DF"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986" w:type="dxa"/>
            <w:tcBorders>
              <w:top w:val="nil"/>
              <w:left w:val="nil"/>
              <w:bottom w:val="single" w:sz="4" w:space="0" w:color="auto"/>
              <w:right w:val="single" w:sz="4" w:space="0" w:color="auto"/>
            </w:tcBorders>
            <w:shd w:val="clear" w:color="000000" w:fill="FFFFFF"/>
            <w:vAlign w:val="center"/>
            <w:hideMark/>
          </w:tcPr>
          <w:p w14:paraId="548B545C"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1" w:type="dxa"/>
            <w:tcBorders>
              <w:top w:val="nil"/>
              <w:left w:val="nil"/>
              <w:bottom w:val="single" w:sz="4" w:space="0" w:color="auto"/>
              <w:right w:val="single" w:sz="4" w:space="0" w:color="auto"/>
            </w:tcBorders>
            <w:shd w:val="clear" w:color="000000" w:fill="FFFFFF"/>
            <w:vAlign w:val="center"/>
            <w:hideMark/>
          </w:tcPr>
          <w:p w14:paraId="003034FA"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0" w:type="dxa"/>
            <w:tcBorders>
              <w:top w:val="nil"/>
              <w:left w:val="nil"/>
              <w:bottom w:val="single" w:sz="4" w:space="0" w:color="auto"/>
              <w:right w:val="single" w:sz="4" w:space="0" w:color="auto"/>
            </w:tcBorders>
            <w:shd w:val="clear" w:color="000000" w:fill="FFFFFF"/>
            <w:vAlign w:val="center"/>
            <w:hideMark/>
          </w:tcPr>
          <w:p w14:paraId="546D0F58"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1" w:type="dxa"/>
            <w:tcBorders>
              <w:top w:val="nil"/>
              <w:left w:val="nil"/>
              <w:bottom w:val="single" w:sz="4" w:space="0" w:color="auto"/>
              <w:right w:val="single" w:sz="4" w:space="0" w:color="auto"/>
            </w:tcBorders>
            <w:shd w:val="clear" w:color="000000" w:fill="FFFFFF"/>
            <w:vAlign w:val="center"/>
            <w:hideMark/>
          </w:tcPr>
          <w:p w14:paraId="76F28978"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09" w:type="dxa"/>
            <w:tcBorders>
              <w:top w:val="nil"/>
              <w:left w:val="nil"/>
              <w:bottom w:val="single" w:sz="4" w:space="0" w:color="auto"/>
              <w:right w:val="single" w:sz="4" w:space="0" w:color="auto"/>
            </w:tcBorders>
            <w:shd w:val="clear" w:color="000000" w:fill="FFFFFF"/>
            <w:vAlign w:val="center"/>
            <w:hideMark/>
          </w:tcPr>
          <w:p w14:paraId="5190BB67"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567" w:type="dxa"/>
            <w:tcBorders>
              <w:top w:val="nil"/>
              <w:left w:val="nil"/>
              <w:bottom w:val="single" w:sz="4" w:space="0" w:color="auto"/>
              <w:right w:val="single" w:sz="4" w:space="0" w:color="auto"/>
            </w:tcBorders>
            <w:shd w:val="clear" w:color="000000" w:fill="FFFFFF"/>
            <w:vAlign w:val="center"/>
            <w:hideMark/>
          </w:tcPr>
          <w:p w14:paraId="38722D2B"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0" w:type="dxa"/>
            <w:tcBorders>
              <w:top w:val="nil"/>
              <w:left w:val="nil"/>
              <w:bottom w:val="single" w:sz="4" w:space="0" w:color="auto"/>
              <w:right w:val="single" w:sz="4" w:space="0" w:color="auto"/>
            </w:tcBorders>
            <w:shd w:val="clear" w:color="000000" w:fill="FFFFFF"/>
            <w:vAlign w:val="center"/>
            <w:hideMark/>
          </w:tcPr>
          <w:p w14:paraId="0F3BA0CB"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09" w:type="dxa"/>
            <w:tcBorders>
              <w:top w:val="nil"/>
              <w:left w:val="nil"/>
              <w:bottom w:val="single" w:sz="4" w:space="0" w:color="auto"/>
              <w:right w:val="single" w:sz="4" w:space="0" w:color="auto"/>
            </w:tcBorders>
            <w:shd w:val="clear" w:color="000000" w:fill="FFFFFF"/>
            <w:vAlign w:val="center"/>
            <w:hideMark/>
          </w:tcPr>
          <w:p w14:paraId="7D943ADF"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992" w:type="dxa"/>
            <w:tcBorders>
              <w:top w:val="nil"/>
              <w:left w:val="nil"/>
              <w:bottom w:val="single" w:sz="4" w:space="0" w:color="auto"/>
              <w:right w:val="single" w:sz="4" w:space="0" w:color="auto"/>
            </w:tcBorders>
            <w:shd w:val="clear" w:color="000000" w:fill="FFFFFF"/>
            <w:vAlign w:val="center"/>
            <w:hideMark/>
          </w:tcPr>
          <w:p w14:paraId="3AA386E1"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r>
      <w:tr w:rsidR="004529B3" w:rsidRPr="004529B3" w14:paraId="25111067" w14:textId="77777777" w:rsidTr="004529B3">
        <w:tc>
          <w:tcPr>
            <w:tcW w:w="536" w:type="dxa"/>
            <w:tcBorders>
              <w:top w:val="nil"/>
              <w:left w:val="single" w:sz="4" w:space="0" w:color="auto"/>
              <w:bottom w:val="single" w:sz="4" w:space="0" w:color="auto"/>
              <w:right w:val="single" w:sz="4" w:space="0" w:color="auto"/>
            </w:tcBorders>
            <w:shd w:val="clear" w:color="000000" w:fill="FFFFFF"/>
            <w:vAlign w:val="center"/>
            <w:hideMark/>
          </w:tcPr>
          <w:p w14:paraId="2427D3F4"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1628" w:type="dxa"/>
            <w:tcBorders>
              <w:top w:val="nil"/>
              <w:left w:val="nil"/>
              <w:bottom w:val="single" w:sz="4" w:space="0" w:color="auto"/>
              <w:right w:val="single" w:sz="4" w:space="0" w:color="auto"/>
            </w:tcBorders>
            <w:shd w:val="clear" w:color="000000" w:fill="FFFFFF"/>
            <w:vAlign w:val="center"/>
            <w:hideMark/>
          </w:tcPr>
          <w:p w14:paraId="26FB0FD5" w14:textId="77777777" w:rsidR="004529B3" w:rsidRPr="004529B3" w:rsidRDefault="004529B3" w:rsidP="004529B3">
            <w:pPr>
              <w:spacing w:line="240" w:lineRule="auto"/>
              <w:rPr>
                <w:rFonts w:eastAsia="Times New Roman" w:cs="Times New Roman"/>
                <w:i/>
                <w:iCs/>
                <w:color w:val="000000"/>
                <w:sz w:val="16"/>
                <w:szCs w:val="16"/>
                <w:lang w:eastAsia="ru-RU"/>
              </w:rPr>
            </w:pPr>
            <w:r w:rsidRPr="004529B3">
              <w:rPr>
                <w:rFonts w:eastAsia="Times New Roman" w:cs="Times New Roman"/>
                <w:i/>
                <w:iCs/>
                <w:color w:val="000000"/>
                <w:sz w:val="16"/>
                <w:szCs w:val="16"/>
                <w:lang w:eastAsia="ru-RU"/>
              </w:rPr>
              <w:t>в текущих ценах, тыс. руб.</w:t>
            </w:r>
          </w:p>
        </w:tc>
        <w:tc>
          <w:tcPr>
            <w:tcW w:w="885" w:type="dxa"/>
            <w:tcBorders>
              <w:top w:val="nil"/>
              <w:left w:val="nil"/>
              <w:bottom w:val="single" w:sz="4" w:space="0" w:color="auto"/>
              <w:right w:val="single" w:sz="4" w:space="0" w:color="auto"/>
            </w:tcBorders>
            <w:shd w:val="clear" w:color="000000" w:fill="FFFFFF"/>
            <w:vAlign w:val="center"/>
            <w:hideMark/>
          </w:tcPr>
          <w:p w14:paraId="089B3034"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1359" w:type="dxa"/>
            <w:tcBorders>
              <w:top w:val="nil"/>
              <w:left w:val="nil"/>
              <w:bottom w:val="single" w:sz="4" w:space="0" w:color="auto"/>
              <w:right w:val="single" w:sz="4" w:space="0" w:color="auto"/>
            </w:tcBorders>
            <w:shd w:val="clear" w:color="000000" w:fill="FFFFFF"/>
            <w:vAlign w:val="center"/>
            <w:hideMark/>
          </w:tcPr>
          <w:p w14:paraId="4494FBDA"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1180" w:type="dxa"/>
            <w:tcBorders>
              <w:top w:val="nil"/>
              <w:left w:val="nil"/>
              <w:bottom w:val="single" w:sz="4" w:space="0" w:color="auto"/>
              <w:right w:val="single" w:sz="4" w:space="0" w:color="auto"/>
            </w:tcBorders>
            <w:shd w:val="clear" w:color="000000" w:fill="FFFFFF"/>
            <w:vAlign w:val="center"/>
            <w:hideMark/>
          </w:tcPr>
          <w:p w14:paraId="228EC68B" w14:textId="77777777" w:rsidR="004529B3" w:rsidRPr="004529B3" w:rsidRDefault="004529B3" w:rsidP="004529B3">
            <w:pPr>
              <w:spacing w:line="240" w:lineRule="auto"/>
              <w:jc w:val="center"/>
              <w:rPr>
                <w:rFonts w:eastAsia="Times New Roman" w:cs="Times New Roman"/>
                <w:b/>
                <w:bCs/>
                <w:i/>
                <w:iCs/>
                <w:color w:val="000000"/>
                <w:sz w:val="16"/>
                <w:szCs w:val="16"/>
                <w:lang w:eastAsia="ru-RU"/>
              </w:rPr>
            </w:pPr>
            <w:r w:rsidRPr="004529B3">
              <w:rPr>
                <w:rFonts w:eastAsia="Times New Roman" w:cs="Times New Roman"/>
                <w:b/>
                <w:bCs/>
                <w:i/>
                <w:iCs/>
                <w:color w:val="000000"/>
                <w:sz w:val="16"/>
                <w:szCs w:val="16"/>
                <w:lang w:eastAsia="ru-RU"/>
              </w:rPr>
              <w:t>589,11</w:t>
            </w:r>
          </w:p>
        </w:tc>
        <w:tc>
          <w:tcPr>
            <w:tcW w:w="1180" w:type="dxa"/>
            <w:tcBorders>
              <w:top w:val="nil"/>
              <w:left w:val="nil"/>
              <w:bottom w:val="single" w:sz="4" w:space="0" w:color="auto"/>
              <w:right w:val="single" w:sz="4" w:space="0" w:color="auto"/>
            </w:tcBorders>
            <w:shd w:val="clear" w:color="000000" w:fill="FFFFFF"/>
            <w:vAlign w:val="center"/>
            <w:hideMark/>
          </w:tcPr>
          <w:p w14:paraId="5A638EFF" w14:textId="77777777" w:rsidR="004529B3" w:rsidRPr="004529B3" w:rsidRDefault="004529B3" w:rsidP="004529B3">
            <w:pPr>
              <w:spacing w:line="240" w:lineRule="auto"/>
              <w:jc w:val="center"/>
              <w:rPr>
                <w:rFonts w:eastAsia="Times New Roman" w:cs="Times New Roman"/>
                <w:b/>
                <w:bCs/>
                <w:i/>
                <w:iCs/>
                <w:color w:val="000000"/>
                <w:sz w:val="16"/>
                <w:szCs w:val="16"/>
                <w:lang w:eastAsia="ru-RU"/>
              </w:rPr>
            </w:pPr>
            <w:r w:rsidRPr="004529B3">
              <w:rPr>
                <w:rFonts w:eastAsia="Times New Roman" w:cs="Times New Roman"/>
                <w:b/>
                <w:bCs/>
                <w:i/>
                <w:iCs/>
                <w:color w:val="000000"/>
                <w:sz w:val="16"/>
                <w:szCs w:val="16"/>
                <w:lang w:eastAsia="ru-RU"/>
              </w:rPr>
              <w:t> </w:t>
            </w:r>
          </w:p>
        </w:tc>
        <w:tc>
          <w:tcPr>
            <w:tcW w:w="882" w:type="dxa"/>
            <w:tcBorders>
              <w:top w:val="nil"/>
              <w:left w:val="nil"/>
              <w:bottom w:val="single" w:sz="4" w:space="0" w:color="auto"/>
              <w:right w:val="single" w:sz="4" w:space="0" w:color="auto"/>
            </w:tcBorders>
            <w:shd w:val="clear" w:color="000000" w:fill="FFFFFF"/>
            <w:vAlign w:val="center"/>
            <w:hideMark/>
          </w:tcPr>
          <w:p w14:paraId="3871B7EF"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26" w:type="dxa"/>
            <w:tcBorders>
              <w:top w:val="nil"/>
              <w:left w:val="nil"/>
              <w:bottom w:val="single" w:sz="4" w:space="0" w:color="auto"/>
              <w:right w:val="single" w:sz="4" w:space="0" w:color="auto"/>
            </w:tcBorders>
            <w:shd w:val="clear" w:color="000000" w:fill="FFFFFF"/>
            <w:vAlign w:val="center"/>
            <w:hideMark/>
          </w:tcPr>
          <w:p w14:paraId="7DAA29DB"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589,11</w:t>
            </w:r>
          </w:p>
        </w:tc>
        <w:tc>
          <w:tcPr>
            <w:tcW w:w="854" w:type="dxa"/>
            <w:tcBorders>
              <w:top w:val="nil"/>
              <w:left w:val="nil"/>
              <w:bottom w:val="single" w:sz="4" w:space="0" w:color="auto"/>
              <w:right w:val="single" w:sz="4" w:space="0" w:color="auto"/>
            </w:tcBorders>
            <w:shd w:val="clear" w:color="000000" w:fill="FFFFFF"/>
            <w:vAlign w:val="center"/>
            <w:hideMark/>
          </w:tcPr>
          <w:p w14:paraId="0414B531"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4" w:type="dxa"/>
            <w:tcBorders>
              <w:top w:val="nil"/>
              <w:left w:val="nil"/>
              <w:bottom w:val="single" w:sz="4" w:space="0" w:color="auto"/>
              <w:right w:val="single" w:sz="4" w:space="0" w:color="auto"/>
            </w:tcBorders>
            <w:shd w:val="clear" w:color="000000" w:fill="FFFFFF"/>
            <w:vAlign w:val="center"/>
            <w:hideMark/>
          </w:tcPr>
          <w:p w14:paraId="2977CB61"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74" w:type="dxa"/>
            <w:tcBorders>
              <w:top w:val="nil"/>
              <w:left w:val="nil"/>
              <w:bottom w:val="single" w:sz="4" w:space="0" w:color="auto"/>
              <w:right w:val="single" w:sz="4" w:space="0" w:color="auto"/>
            </w:tcBorders>
            <w:shd w:val="clear" w:color="000000" w:fill="FFFFFF"/>
            <w:vAlign w:val="center"/>
            <w:hideMark/>
          </w:tcPr>
          <w:p w14:paraId="73C21304"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74" w:type="dxa"/>
            <w:tcBorders>
              <w:top w:val="nil"/>
              <w:left w:val="nil"/>
              <w:bottom w:val="single" w:sz="4" w:space="0" w:color="auto"/>
              <w:right w:val="single" w:sz="4" w:space="0" w:color="auto"/>
            </w:tcBorders>
            <w:shd w:val="clear" w:color="000000" w:fill="FFFFFF"/>
            <w:vAlign w:val="center"/>
            <w:hideMark/>
          </w:tcPr>
          <w:p w14:paraId="776064EE"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74" w:type="dxa"/>
            <w:tcBorders>
              <w:top w:val="nil"/>
              <w:left w:val="nil"/>
              <w:bottom w:val="single" w:sz="4" w:space="0" w:color="auto"/>
              <w:right w:val="single" w:sz="4" w:space="0" w:color="auto"/>
            </w:tcBorders>
            <w:shd w:val="clear" w:color="000000" w:fill="FFFFFF"/>
            <w:vAlign w:val="center"/>
            <w:hideMark/>
          </w:tcPr>
          <w:p w14:paraId="480CEEA1"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74" w:type="dxa"/>
            <w:tcBorders>
              <w:top w:val="nil"/>
              <w:left w:val="nil"/>
              <w:bottom w:val="single" w:sz="4" w:space="0" w:color="auto"/>
              <w:right w:val="single" w:sz="4" w:space="0" w:color="auto"/>
            </w:tcBorders>
            <w:shd w:val="clear" w:color="000000" w:fill="FFFFFF"/>
            <w:vAlign w:val="center"/>
            <w:hideMark/>
          </w:tcPr>
          <w:p w14:paraId="332B6D2E"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535" w:type="dxa"/>
            <w:tcBorders>
              <w:top w:val="nil"/>
              <w:left w:val="nil"/>
              <w:bottom w:val="single" w:sz="4" w:space="0" w:color="auto"/>
              <w:right w:val="single" w:sz="4" w:space="0" w:color="auto"/>
            </w:tcBorders>
            <w:shd w:val="clear" w:color="000000" w:fill="FFFFFF"/>
            <w:vAlign w:val="center"/>
            <w:hideMark/>
          </w:tcPr>
          <w:p w14:paraId="24085D9F"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535" w:type="dxa"/>
            <w:tcBorders>
              <w:top w:val="nil"/>
              <w:left w:val="nil"/>
              <w:bottom w:val="single" w:sz="4" w:space="0" w:color="auto"/>
              <w:right w:val="single" w:sz="4" w:space="0" w:color="auto"/>
            </w:tcBorders>
            <w:shd w:val="clear" w:color="000000" w:fill="FFFFFF"/>
            <w:vAlign w:val="center"/>
            <w:hideMark/>
          </w:tcPr>
          <w:p w14:paraId="6FFC636B"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535" w:type="dxa"/>
            <w:tcBorders>
              <w:top w:val="nil"/>
              <w:left w:val="nil"/>
              <w:bottom w:val="single" w:sz="4" w:space="0" w:color="auto"/>
              <w:right w:val="single" w:sz="4" w:space="0" w:color="auto"/>
            </w:tcBorders>
            <w:shd w:val="clear" w:color="000000" w:fill="FFFFFF"/>
            <w:vAlign w:val="center"/>
            <w:hideMark/>
          </w:tcPr>
          <w:p w14:paraId="407EE4BA"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986" w:type="dxa"/>
            <w:tcBorders>
              <w:top w:val="nil"/>
              <w:left w:val="nil"/>
              <w:bottom w:val="single" w:sz="4" w:space="0" w:color="auto"/>
              <w:right w:val="single" w:sz="4" w:space="0" w:color="auto"/>
            </w:tcBorders>
            <w:shd w:val="clear" w:color="000000" w:fill="FFFFFF"/>
            <w:vAlign w:val="center"/>
            <w:hideMark/>
          </w:tcPr>
          <w:p w14:paraId="5F1979ED"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1" w:type="dxa"/>
            <w:tcBorders>
              <w:top w:val="nil"/>
              <w:left w:val="nil"/>
              <w:bottom w:val="single" w:sz="4" w:space="0" w:color="auto"/>
              <w:right w:val="single" w:sz="4" w:space="0" w:color="auto"/>
            </w:tcBorders>
            <w:shd w:val="clear" w:color="000000" w:fill="FFFFFF"/>
            <w:vAlign w:val="center"/>
            <w:hideMark/>
          </w:tcPr>
          <w:p w14:paraId="6F676870"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0" w:type="dxa"/>
            <w:tcBorders>
              <w:top w:val="nil"/>
              <w:left w:val="nil"/>
              <w:bottom w:val="single" w:sz="4" w:space="0" w:color="auto"/>
              <w:right w:val="single" w:sz="4" w:space="0" w:color="auto"/>
            </w:tcBorders>
            <w:shd w:val="clear" w:color="000000" w:fill="FFFFFF"/>
            <w:vAlign w:val="center"/>
            <w:hideMark/>
          </w:tcPr>
          <w:p w14:paraId="6D1E8DBE"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1" w:type="dxa"/>
            <w:tcBorders>
              <w:top w:val="nil"/>
              <w:left w:val="nil"/>
              <w:bottom w:val="single" w:sz="4" w:space="0" w:color="auto"/>
              <w:right w:val="single" w:sz="4" w:space="0" w:color="auto"/>
            </w:tcBorders>
            <w:shd w:val="clear" w:color="000000" w:fill="FFFFFF"/>
            <w:vAlign w:val="center"/>
            <w:hideMark/>
          </w:tcPr>
          <w:p w14:paraId="48309202"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09" w:type="dxa"/>
            <w:tcBorders>
              <w:top w:val="nil"/>
              <w:left w:val="nil"/>
              <w:bottom w:val="single" w:sz="4" w:space="0" w:color="auto"/>
              <w:right w:val="single" w:sz="4" w:space="0" w:color="auto"/>
            </w:tcBorders>
            <w:shd w:val="clear" w:color="000000" w:fill="FFFFFF"/>
            <w:vAlign w:val="center"/>
            <w:hideMark/>
          </w:tcPr>
          <w:p w14:paraId="0A5E246E"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567" w:type="dxa"/>
            <w:tcBorders>
              <w:top w:val="nil"/>
              <w:left w:val="nil"/>
              <w:bottom w:val="single" w:sz="4" w:space="0" w:color="auto"/>
              <w:right w:val="single" w:sz="4" w:space="0" w:color="auto"/>
            </w:tcBorders>
            <w:shd w:val="clear" w:color="000000" w:fill="FFFFFF"/>
            <w:vAlign w:val="center"/>
            <w:hideMark/>
          </w:tcPr>
          <w:p w14:paraId="58A8514C"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0" w:type="dxa"/>
            <w:tcBorders>
              <w:top w:val="nil"/>
              <w:left w:val="nil"/>
              <w:bottom w:val="single" w:sz="4" w:space="0" w:color="auto"/>
              <w:right w:val="single" w:sz="4" w:space="0" w:color="auto"/>
            </w:tcBorders>
            <w:shd w:val="clear" w:color="000000" w:fill="FFFFFF"/>
            <w:vAlign w:val="center"/>
            <w:hideMark/>
          </w:tcPr>
          <w:p w14:paraId="4C43B96F"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09" w:type="dxa"/>
            <w:tcBorders>
              <w:top w:val="nil"/>
              <w:left w:val="nil"/>
              <w:bottom w:val="single" w:sz="4" w:space="0" w:color="auto"/>
              <w:right w:val="single" w:sz="4" w:space="0" w:color="auto"/>
            </w:tcBorders>
            <w:shd w:val="clear" w:color="000000" w:fill="FFFFFF"/>
            <w:vAlign w:val="center"/>
            <w:hideMark/>
          </w:tcPr>
          <w:p w14:paraId="5D2DB595"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992" w:type="dxa"/>
            <w:tcBorders>
              <w:top w:val="nil"/>
              <w:left w:val="nil"/>
              <w:bottom w:val="single" w:sz="4" w:space="0" w:color="auto"/>
              <w:right w:val="single" w:sz="4" w:space="0" w:color="auto"/>
            </w:tcBorders>
            <w:shd w:val="clear" w:color="000000" w:fill="FFFFFF"/>
            <w:vAlign w:val="center"/>
            <w:hideMark/>
          </w:tcPr>
          <w:p w14:paraId="3D9C024D"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r>
      <w:tr w:rsidR="004529B3" w:rsidRPr="004529B3" w14:paraId="36FE628C" w14:textId="77777777" w:rsidTr="004529B3">
        <w:tc>
          <w:tcPr>
            <w:tcW w:w="536" w:type="dxa"/>
            <w:tcBorders>
              <w:top w:val="nil"/>
              <w:left w:val="single" w:sz="4" w:space="0" w:color="auto"/>
              <w:bottom w:val="single" w:sz="4" w:space="0" w:color="auto"/>
              <w:right w:val="single" w:sz="4" w:space="0" w:color="auto"/>
            </w:tcBorders>
            <w:shd w:val="clear" w:color="000000" w:fill="FFFFFF"/>
            <w:vAlign w:val="center"/>
            <w:hideMark/>
          </w:tcPr>
          <w:p w14:paraId="1AAEFD63"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1628" w:type="dxa"/>
            <w:tcBorders>
              <w:top w:val="nil"/>
              <w:left w:val="nil"/>
              <w:bottom w:val="single" w:sz="4" w:space="0" w:color="auto"/>
              <w:right w:val="single" w:sz="4" w:space="0" w:color="auto"/>
            </w:tcBorders>
            <w:shd w:val="clear" w:color="000000" w:fill="FFFFFF"/>
            <w:vAlign w:val="center"/>
            <w:hideMark/>
          </w:tcPr>
          <w:p w14:paraId="463B7AC2" w14:textId="77777777" w:rsidR="004529B3" w:rsidRPr="004529B3" w:rsidRDefault="004529B3" w:rsidP="004529B3">
            <w:pPr>
              <w:spacing w:line="240" w:lineRule="auto"/>
              <w:rPr>
                <w:rFonts w:eastAsia="Times New Roman" w:cs="Times New Roman"/>
                <w:i/>
                <w:iCs/>
                <w:color w:val="000000"/>
                <w:sz w:val="16"/>
                <w:szCs w:val="16"/>
                <w:lang w:eastAsia="ru-RU"/>
              </w:rPr>
            </w:pPr>
            <w:r w:rsidRPr="004529B3">
              <w:rPr>
                <w:rFonts w:eastAsia="Times New Roman" w:cs="Times New Roman"/>
                <w:i/>
                <w:iCs/>
                <w:color w:val="000000"/>
                <w:sz w:val="16"/>
                <w:szCs w:val="16"/>
                <w:lang w:eastAsia="ru-RU"/>
              </w:rPr>
              <w:t xml:space="preserve"> в прогнозных ценах, тыс. руб.</w:t>
            </w:r>
          </w:p>
        </w:tc>
        <w:tc>
          <w:tcPr>
            <w:tcW w:w="885" w:type="dxa"/>
            <w:tcBorders>
              <w:top w:val="nil"/>
              <w:left w:val="nil"/>
              <w:bottom w:val="single" w:sz="4" w:space="0" w:color="auto"/>
              <w:right w:val="single" w:sz="4" w:space="0" w:color="auto"/>
            </w:tcBorders>
            <w:shd w:val="clear" w:color="000000" w:fill="FFFFFF"/>
            <w:vAlign w:val="center"/>
            <w:hideMark/>
          </w:tcPr>
          <w:p w14:paraId="72E13C5D"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1359" w:type="dxa"/>
            <w:tcBorders>
              <w:top w:val="nil"/>
              <w:left w:val="nil"/>
              <w:bottom w:val="single" w:sz="4" w:space="0" w:color="auto"/>
              <w:right w:val="single" w:sz="4" w:space="0" w:color="auto"/>
            </w:tcBorders>
            <w:shd w:val="clear" w:color="000000" w:fill="FFFFFF"/>
            <w:vAlign w:val="center"/>
            <w:hideMark/>
          </w:tcPr>
          <w:p w14:paraId="45D5BE76"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1180" w:type="dxa"/>
            <w:tcBorders>
              <w:top w:val="nil"/>
              <w:left w:val="nil"/>
              <w:bottom w:val="single" w:sz="4" w:space="0" w:color="auto"/>
              <w:right w:val="single" w:sz="4" w:space="0" w:color="auto"/>
            </w:tcBorders>
            <w:shd w:val="clear" w:color="000000" w:fill="FFFFFF"/>
            <w:vAlign w:val="center"/>
            <w:hideMark/>
          </w:tcPr>
          <w:p w14:paraId="33F88651" w14:textId="77777777" w:rsidR="004529B3" w:rsidRPr="004529B3" w:rsidRDefault="004529B3" w:rsidP="004529B3">
            <w:pPr>
              <w:spacing w:line="240" w:lineRule="auto"/>
              <w:jc w:val="center"/>
              <w:rPr>
                <w:rFonts w:eastAsia="Times New Roman" w:cs="Times New Roman"/>
                <w:b/>
                <w:bCs/>
                <w:i/>
                <w:iCs/>
                <w:color w:val="000000"/>
                <w:sz w:val="16"/>
                <w:szCs w:val="16"/>
                <w:lang w:eastAsia="ru-RU"/>
              </w:rPr>
            </w:pPr>
            <w:r w:rsidRPr="004529B3">
              <w:rPr>
                <w:rFonts w:eastAsia="Times New Roman" w:cs="Times New Roman"/>
                <w:b/>
                <w:bCs/>
                <w:i/>
                <w:iCs/>
                <w:color w:val="000000"/>
                <w:sz w:val="16"/>
                <w:szCs w:val="16"/>
                <w:lang w:eastAsia="ru-RU"/>
              </w:rPr>
              <w:t> </w:t>
            </w:r>
          </w:p>
        </w:tc>
        <w:tc>
          <w:tcPr>
            <w:tcW w:w="1180" w:type="dxa"/>
            <w:tcBorders>
              <w:top w:val="nil"/>
              <w:left w:val="nil"/>
              <w:bottom w:val="single" w:sz="4" w:space="0" w:color="auto"/>
              <w:right w:val="single" w:sz="4" w:space="0" w:color="auto"/>
            </w:tcBorders>
            <w:shd w:val="clear" w:color="000000" w:fill="FFFFFF"/>
            <w:vAlign w:val="center"/>
            <w:hideMark/>
          </w:tcPr>
          <w:p w14:paraId="604595E9" w14:textId="77777777" w:rsidR="004529B3" w:rsidRPr="004529B3" w:rsidRDefault="004529B3" w:rsidP="004529B3">
            <w:pPr>
              <w:spacing w:line="240" w:lineRule="auto"/>
              <w:jc w:val="center"/>
              <w:rPr>
                <w:rFonts w:eastAsia="Times New Roman" w:cs="Times New Roman"/>
                <w:b/>
                <w:bCs/>
                <w:i/>
                <w:iCs/>
                <w:color w:val="000000"/>
                <w:sz w:val="16"/>
                <w:szCs w:val="16"/>
                <w:lang w:eastAsia="ru-RU"/>
              </w:rPr>
            </w:pPr>
            <w:r w:rsidRPr="004529B3">
              <w:rPr>
                <w:rFonts w:eastAsia="Times New Roman" w:cs="Times New Roman"/>
                <w:b/>
                <w:bCs/>
                <w:i/>
                <w:iCs/>
                <w:color w:val="000000"/>
                <w:sz w:val="16"/>
                <w:szCs w:val="16"/>
                <w:lang w:eastAsia="ru-RU"/>
              </w:rPr>
              <w:t>619,15</w:t>
            </w:r>
          </w:p>
        </w:tc>
        <w:tc>
          <w:tcPr>
            <w:tcW w:w="882" w:type="dxa"/>
            <w:tcBorders>
              <w:top w:val="nil"/>
              <w:left w:val="nil"/>
              <w:bottom w:val="single" w:sz="4" w:space="0" w:color="auto"/>
              <w:right w:val="single" w:sz="4" w:space="0" w:color="auto"/>
            </w:tcBorders>
            <w:shd w:val="clear" w:color="000000" w:fill="FFFFFF"/>
            <w:vAlign w:val="center"/>
            <w:hideMark/>
          </w:tcPr>
          <w:p w14:paraId="6894E63B"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26" w:type="dxa"/>
            <w:tcBorders>
              <w:top w:val="nil"/>
              <w:left w:val="nil"/>
              <w:bottom w:val="single" w:sz="4" w:space="0" w:color="auto"/>
              <w:right w:val="single" w:sz="4" w:space="0" w:color="auto"/>
            </w:tcBorders>
            <w:shd w:val="clear" w:color="000000" w:fill="FFFFFF"/>
            <w:vAlign w:val="center"/>
            <w:hideMark/>
          </w:tcPr>
          <w:p w14:paraId="3351566D"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619,15</w:t>
            </w:r>
          </w:p>
        </w:tc>
        <w:tc>
          <w:tcPr>
            <w:tcW w:w="854" w:type="dxa"/>
            <w:tcBorders>
              <w:top w:val="nil"/>
              <w:left w:val="nil"/>
              <w:bottom w:val="single" w:sz="4" w:space="0" w:color="auto"/>
              <w:right w:val="single" w:sz="4" w:space="0" w:color="auto"/>
            </w:tcBorders>
            <w:shd w:val="clear" w:color="000000" w:fill="FFFFFF"/>
            <w:vAlign w:val="center"/>
            <w:hideMark/>
          </w:tcPr>
          <w:p w14:paraId="526D6A24"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4" w:type="dxa"/>
            <w:tcBorders>
              <w:top w:val="nil"/>
              <w:left w:val="nil"/>
              <w:bottom w:val="single" w:sz="4" w:space="0" w:color="auto"/>
              <w:right w:val="single" w:sz="4" w:space="0" w:color="auto"/>
            </w:tcBorders>
            <w:shd w:val="clear" w:color="000000" w:fill="FFFFFF"/>
            <w:vAlign w:val="center"/>
            <w:hideMark/>
          </w:tcPr>
          <w:p w14:paraId="4A8DB90D"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74" w:type="dxa"/>
            <w:tcBorders>
              <w:top w:val="nil"/>
              <w:left w:val="nil"/>
              <w:bottom w:val="single" w:sz="4" w:space="0" w:color="auto"/>
              <w:right w:val="single" w:sz="4" w:space="0" w:color="auto"/>
            </w:tcBorders>
            <w:shd w:val="clear" w:color="000000" w:fill="FFFFFF"/>
            <w:vAlign w:val="center"/>
            <w:hideMark/>
          </w:tcPr>
          <w:p w14:paraId="3A00F69F"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74" w:type="dxa"/>
            <w:tcBorders>
              <w:top w:val="nil"/>
              <w:left w:val="nil"/>
              <w:bottom w:val="single" w:sz="4" w:space="0" w:color="auto"/>
              <w:right w:val="single" w:sz="4" w:space="0" w:color="auto"/>
            </w:tcBorders>
            <w:shd w:val="clear" w:color="000000" w:fill="FFFFFF"/>
            <w:vAlign w:val="center"/>
            <w:hideMark/>
          </w:tcPr>
          <w:p w14:paraId="520215DD"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74" w:type="dxa"/>
            <w:tcBorders>
              <w:top w:val="nil"/>
              <w:left w:val="nil"/>
              <w:bottom w:val="single" w:sz="4" w:space="0" w:color="auto"/>
              <w:right w:val="single" w:sz="4" w:space="0" w:color="auto"/>
            </w:tcBorders>
            <w:shd w:val="clear" w:color="000000" w:fill="FFFFFF"/>
            <w:vAlign w:val="center"/>
            <w:hideMark/>
          </w:tcPr>
          <w:p w14:paraId="350DB2E7"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74" w:type="dxa"/>
            <w:tcBorders>
              <w:top w:val="nil"/>
              <w:left w:val="nil"/>
              <w:bottom w:val="single" w:sz="4" w:space="0" w:color="auto"/>
              <w:right w:val="single" w:sz="4" w:space="0" w:color="auto"/>
            </w:tcBorders>
            <w:shd w:val="clear" w:color="000000" w:fill="FFFFFF"/>
            <w:vAlign w:val="center"/>
            <w:hideMark/>
          </w:tcPr>
          <w:p w14:paraId="699505CE"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535" w:type="dxa"/>
            <w:tcBorders>
              <w:top w:val="nil"/>
              <w:left w:val="nil"/>
              <w:bottom w:val="single" w:sz="4" w:space="0" w:color="auto"/>
              <w:right w:val="single" w:sz="4" w:space="0" w:color="auto"/>
            </w:tcBorders>
            <w:shd w:val="clear" w:color="000000" w:fill="FFFFFF"/>
            <w:vAlign w:val="center"/>
            <w:hideMark/>
          </w:tcPr>
          <w:p w14:paraId="150CB164"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535" w:type="dxa"/>
            <w:tcBorders>
              <w:top w:val="nil"/>
              <w:left w:val="nil"/>
              <w:bottom w:val="single" w:sz="4" w:space="0" w:color="auto"/>
              <w:right w:val="single" w:sz="4" w:space="0" w:color="auto"/>
            </w:tcBorders>
            <w:shd w:val="clear" w:color="000000" w:fill="FFFFFF"/>
            <w:vAlign w:val="center"/>
            <w:hideMark/>
          </w:tcPr>
          <w:p w14:paraId="22FDFEFB"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535" w:type="dxa"/>
            <w:tcBorders>
              <w:top w:val="nil"/>
              <w:left w:val="nil"/>
              <w:bottom w:val="single" w:sz="4" w:space="0" w:color="auto"/>
              <w:right w:val="single" w:sz="4" w:space="0" w:color="auto"/>
            </w:tcBorders>
            <w:shd w:val="clear" w:color="000000" w:fill="FFFFFF"/>
            <w:vAlign w:val="center"/>
            <w:hideMark/>
          </w:tcPr>
          <w:p w14:paraId="052B98C3"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986" w:type="dxa"/>
            <w:tcBorders>
              <w:top w:val="nil"/>
              <w:left w:val="nil"/>
              <w:bottom w:val="single" w:sz="4" w:space="0" w:color="auto"/>
              <w:right w:val="single" w:sz="4" w:space="0" w:color="auto"/>
            </w:tcBorders>
            <w:shd w:val="clear" w:color="000000" w:fill="FFFFFF"/>
            <w:vAlign w:val="center"/>
            <w:hideMark/>
          </w:tcPr>
          <w:p w14:paraId="74901F71"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1" w:type="dxa"/>
            <w:tcBorders>
              <w:top w:val="nil"/>
              <w:left w:val="nil"/>
              <w:bottom w:val="single" w:sz="4" w:space="0" w:color="auto"/>
              <w:right w:val="single" w:sz="4" w:space="0" w:color="auto"/>
            </w:tcBorders>
            <w:shd w:val="clear" w:color="000000" w:fill="FFFFFF"/>
            <w:vAlign w:val="center"/>
            <w:hideMark/>
          </w:tcPr>
          <w:p w14:paraId="58133181"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0" w:type="dxa"/>
            <w:tcBorders>
              <w:top w:val="nil"/>
              <w:left w:val="nil"/>
              <w:bottom w:val="single" w:sz="4" w:space="0" w:color="auto"/>
              <w:right w:val="single" w:sz="4" w:space="0" w:color="auto"/>
            </w:tcBorders>
            <w:shd w:val="clear" w:color="000000" w:fill="FFFFFF"/>
            <w:vAlign w:val="center"/>
            <w:hideMark/>
          </w:tcPr>
          <w:p w14:paraId="735EFAA7"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1" w:type="dxa"/>
            <w:tcBorders>
              <w:top w:val="nil"/>
              <w:left w:val="nil"/>
              <w:bottom w:val="single" w:sz="4" w:space="0" w:color="auto"/>
              <w:right w:val="single" w:sz="4" w:space="0" w:color="auto"/>
            </w:tcBorders>
            <w:shd w:val="clear" w:color="000000" w:fill="FFFFFF"/>
            <w:vAlign w:val="center"/>
            <w:hideMark/>
          </w:tcPr>
          <w:p w14:paraId="1DC2BBE0"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09" w:type="dxa"/>
            <w:tcBorders>
              <w:top w:val="nil"/>
              <w:left w:val="nil"/>
              <w:bottom w:val="single" w:sz="4" w:space="0" w:color="auto"/>
              <w:right w:val="single" w:sz="4" w:space="0" w:color="auto"/>
            </w:tcBorders>
            <w:shd w:val="clear" w:color="000000" w:fill="FFFFFF"/>
            <w:vAlign w:val="center"/>
            <w:hideMark/>
          </w:tcPr>
          <w:p w14:paraId="52AE46BB"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567" w:type="dxa"/>
            <w:tcBorders>
              <w:top w:val="nil"/>
              <w:left w:val="nil"/>
              <w:bottom w:val="single" w:sz="4" w:space="0" w:color="auto"/>
              <w:right w:val="single" w:sz="4" w:space="0" w:color="auto"/>
            </w:tcBorders>
            <w:shd w:val="clear" w:color="000000" w:fill="FFFFFF"/>
            <w:vAlign w:val="center"/>
            <w:hideMark/>
          </w:tcPr>
          <w:p w14:paraId="02DC6348"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0" w:type="dxa"/>
            <w:tcBorders>
              <w:top w:val="nil"/>
              <w:left w:val="nil"/>
              <w:bottom w:val="single" w:sz="4" w:space="0" w:color="auto"/>
              <w:right w:val="single" w:sz="4" w:space="0" w:color="auto"/>
            </w:tcBorders>
            <w:shd w:val="clear" w:color="000000" w:fill="FFFFFF"/>
            <w:vAlign w:val="center"/>
            <w:hideMark/>
          </w:tcPr>
          <w:p w14:paraId="5BD9717C"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09" w:type="dxa"/>
            <w:tcBorders>
              <w:top w:val="nil"/>
              <w:left w:val="nil"/>
              <w:bottom w:val="single" w:sz="4" w:space="0" w:color="auto"/>
              <w:right w:val="single" w:sz="4" w:space="0" w:color="auto"/>
            </w:tcBorders>
            <w:shd w:val="clear" w:color="000000" w:fill="FFFFFF"/>
            <w:vAlign w:val="center"/>
            <w:hideMark/>
          </w:tcPr>
          <w:p w14:paraId="3FE381F5"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992" w:type="dxa"/>
            <w:tcBorders>
              <w:top w:val="nil"/>
              <w:left w:val="nil"/>
              <w:bottom w:val="single" w:sz="4" w:space="0" w:color="auto"/>
              <w:right w:val="single" w:sz="4" w:space="0" w:color="auto"/>
            </w:tcBorders>
            <w:shd w:val="clear" w:color="000000" w:fill="FFFFFF"/>
            <w:vAlign w:val="center"/>
            <w:hideMark/>
          </w:tcPr>
          <w:p w14:paraId="15FD71AB"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r>
      <w:tr w:rsidR="004529B3" w:rsidRPr="004529B3" w14:paraId="7CDE6778" w14:textId="77777777" w:rsidTr="004529B3">
        <w:tc>
          <w:tcPr>
            <w:tcW w:w="536" w:type="dxa"/>
            <w:tcBorders>
              <w:top w:val="nil"/>
              <w:left w:val="single" w:sz="4" w:space="0" w:color="auto"/>
              <w:bottom w:val="single" w:sz="4" w:space="0" w:color="auto"/>
              <w:right w:val="single" w:sz="4" w:space="0" w:color="auto"/>
            </w:tcBorders>
            <w:shd w:val="clear" w:color="000000" w:fill="FFFFFF"/>
            <w:vAlign w:val="center"/>
            <w:hideMark/>
          </w:tcPr>
          <w:p w14:paraId="58175BE4"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2.23.</w:t>
            </w:r>
          </w:p>
        </w:tc>
        <w:tc>
          <w:tcPr>
            <w:tcW w:w="1628" w:type="dxa"/>
            <w:tcBorders>
              <w:top w:val="nil"/>
              <w:left w:val="nil"/>
              <w:bottom w:val="single" w:sz="4" w:space="0" w:color="auto"/>
              <w:right w:val="single" w:sz="4" w:space="0" w:color="auto"/>
            </w:tcBorders>
            <w:shd w:val="clear" w:color="auto" w:fill="auto"/>
            <w:vAlign w:val="center"/>
            <w:hideMark/>
          </w:tcPr>
          <w:p w14:paraId="132D1B2A"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Чердак ж.д. ул. Центральная, 7 (транзит)</w:t>
            </w:r>
          </w:p>
        </w:tc>
        <w:tc>
          <w:tcPr>
            <w:tcW w:w="885" w:type="dxa"/>
            <w:tcBorders>
              <w:top w:val="nil"/>
              <w:left w:val="nil"/>
              <w:bottom w:val="single" w:sz="4" w:space="0" w:color="auto"/>
              <w:right w:val="single" w:sz="4" w:space="0" w:color="auto"/>
            </w:tcBorders>
            <w:shd w:val="clear" w:color="auto" w:fill="auto"/>
            <w:vAlign w:val="center"/>
            <w:hideMark/>
          </w:tcPr>
          <w:p w14:paraId="4477CBDC"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89</w:t>
            </w:r>
          </w:p>
        </w:tc>
        <w:tc>
          <w:tcPr>
            <w:tcW w:w="1359" w:type="dxa"/>
            <w:tcBorders>
              <w:top w:val="nil"/>
              <w:left w:val="nil"/>
              <w:bottom w:val="single" w:sz="4" w:space="0" w:color="auto"/>
              <w:right w:val="single" w:sz="4" w:space="0" w:color="auto"/>
            </w:tcBorders>
            <w:shd w:val="clear" w:color="auto" w:fill="auto"/>
            <w:vAlign w:val="center"/>
            <w:hideMark/>
          </w:tcPr>
          <w:p w14:paraId="42D49A34"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30</w:t>
            </w:r>
          </w:p>
        </w:tc>
        <w:tc>
          <w:tcPr>
            <w:tcW w:w="1180" w:type="dxa"/>
            <w:tcBorders>
              <w:top w:val="nil"/>
              <w:left w:val="nil"/>
              <w:bottom w:val="single" w:sz="4" w:space="0" w:color="auto"/>
              <w:right w:val="single" w:sz="4" w:space="0" w:color="auto"/>
            </w:tcBorders>
            <w:shd w:val="clear" w:color="000000" w:fill="FFFFFF"/>
            <w:vAlign w:val="center"/>
            <w:hideMark/>
          </w:tcPr>
          <w:p w14:paraId="712C8A37"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1180" w:type="dxa"/>
            <w:tcBorders>
              <w:top w:val="nil"/>
              <w:left w:val="nil"/>
              <w:bottom w:val="single" w:sz="4" w:space="0" w:color="auto"/>
              <w:right w:val="single" w:sz="4" w:space="0" w:color="auto"/>
            </w:tcBorders>
            <w:shd w:val="clear" w:color="000000" w:fill="FFFFFF"/>
            <w:vAlign w:val="center"/>
            <w:hideMark/>
          </w:tcPr>
          <w:p w14:paraId="54BF4B34"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82" w:type="dxa"/>
            <w:tcBorders>
              <w:top w:val="nil"/>
              <w:left w:val="nil"/>
              <w:bottom w:val="single" w:sz="4" w:space="0" w:color="auto"/>
              <w:right w:val="single" w:sz="4" w:space="0" w:color="auto"/>
            </w:tcBorders>
            <w:shd w:val="clear" w:color="000000" w:fill="FFFFFF"/>
            <w:vAlign w:val="center"/>
            <w:hideMark/>
          </w:tcPr>
          <w:p w14:paraId="49B4E108" w14:textId="77777777" w:rsidR="004529B3" w:rsidRPr="004529B3" w:rsidRDefault="004529B3" w:rsidP="004529B3">
            <w:pPr>
              <w:spacing w:line="240" w:lineRule="auto"/>
              <w:jc w:val="left"/>
              <w:rPr>
                <w:rFonts w:eastAsia="Times New Roman" w:cs="Times New Roman"/>
                <w:b/>
                <w:bCs/>
                <w:i/>
                <w:iCs/>
                <w:color w:val="000000"/>
                <w:sz w:val="16"/>
                <w:szCs w:val="16"/>
                <w:lang w:eastAsia="ru-RU"/>
              </w:rPr>
            </w:pPr>
            <w:r w:rsidRPr="004529B3">
              <w:rPr>
                <w:rFonts w:eastAsia="Times New Roman" w:cs="Times New Roman"/>
                <w:b/>
                <w:bCs/>
                <w:i/>
                <w:iCs/>
                <w:color w:val="000000"/>
                <w:sz w:val="16"/>
                <w:szCs w:val="16"/>
                <w:lang w:eastAsia="ru-RU"/>
              </w:rPr>
              <w:t> </w:t>
            </w:r>
          </w:p>
        </w:tc>
        <w:tc>
          <w:tcPr>
            <w:tcW w:w="826" w:type="dxa"/>
            <w:tcBorders>
              <w:top w:val="nil"/>
              <w:left w:val="nil"/>
              <w:bottom w:val="single" w:sz="4" w:space="0" w:color="auto"/>
              <w:right w:val="single" w:sz="4" w:space="0" w:color="auto"/>
            </w:tcBorders>
            <w:shd w:val="clear" w:color="000000" w:fill="FFFFFF"/>
            <w:vAlign w:val="center"/>
            <w:hideMark/>
          </w:tcPr>
          <w:p w14:paraId="3B29D343"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4" w:type="dxa"/>
            <w:tcBorders>
              <w:top w:val="nil"/>
              <w:left w:val="nil"/>
              <w:bottom w:val="single" w:sz="4" w:space="0" w:color="auto"/>
              <w:right w:val="single" w:sz="4" w:space="0" w:color="auto"/>
            </w:tcBorders>
            <w:shd w:val="clear" w:color="000000" w:fill="FFFFFF"/>
            <w:vAlign w:val="center"/>
            <w:hideMark/>
          </w:tcPr>
          <w:p w14:paraId="4E9A85A2"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4" w:type="dxa"/>
            <w:tcBorders>
              <w:top w:val="nil"/>
              <w:left w:val="nil"/>
              <w:bottom w:val="single" w:sz="4" w:space="0" w:color="auto"/>
              <w:right w:val="single" w:sz="4" w:space="0" w:color="auto"/>
            </w:tcBorders>
            <w:shd w:val="clear" w:color="000000" w:fill="FFFFFF"/>
            <w:vAlign w:val="center"/>
            <w:hideMark/>
          </w:tcPr>
          <w:p w14:paraId="19057EF5"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74" w:type="dxa"/>
            <w:tcBorders>
              <w:top w:val="nil"/>
              <w:left w:val="nil"/>
              <w:bottom w:val="single" w:sz="4" w:space="0" w:color="auto"/>
              <w:right w:val="single" w:sz="4" w:space="0" w:color="auto"/>
            </w:tcBorders>
            <w:shd w:val="clear" w:color="000000" w:fill="FFFFFF"/>
            <w:vAlign w:val="center"/>
            <w:hideMark/>
          </w:tcPr>
          <w:p w14:paraId="02E42E16"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74" w:type="dxa"/>
            <w:tcBorders>
              <w:top w:val="nil"/>
              <w:left w:val="nil"/>
              <w:bottom w:val="single" w:sz="4" w:space="0" w:color="auto"/>
              <w:right w:val="single" w:sz="4" w:space="0" w:color="auto"/>
            </w:tcBorders>
            <w:shd w:val="clear" w:color="000000" w:fill="FFFFFF"/>
            <w:vAlign w:val="center"/>
            <w:hideMark/>
          </w:tcPr>
          <w:p w14:paraId="06C8B47F"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74" w:type="dxa"/>
            <w:tcBorders>
              <w:top w:val="nil"/>
              <w:left w:val="nil"/>
              <w:bottom w:val="single" w:sz="4" w:space="0" w:color="auto"/>
              <w:right w:val="single" w:sz="4" w:space="0" w:color="auto"/>
            </w:tcBorders>
            <w:shd w:val="clear" w:color="000000" w:fill="FFFFFF"/>
            <w:vAlign w:val="center"/>
            <w:hideMark/>
          </w:tcPr>
          <w:p w14:paraId="5CC12FF3"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74" w:type="dxa"/>
            <w:tcBorders>
              <w:top w:val="nil"/>
              <w:left w:val="nil"/>
              <w:bottom w:val="single" w:sz="4" w:space="0" w:color="auto"/>
              <w:right w:val="single" w:sz="4" w:space="0" w:color="auto"/>
            </w:tcBorders>
            <w:shd w:val="clear" w:color="000000" w:fill="FFFFFF"/>
            <w:vAlign w:val="center"/>
            <w:hideMark/>
          </w:tcPr>
          <w:p w14:paraId="7A595681"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535" w:type="dxa"/>
            <w:tcBorders>
              <w:top w:val="nil"/>
              <w:left w:val="nil"/>
              <w:bottom w:val="single" w:sz="4" w:space="0" w:color="auto"/>
              <w:right w:val="single" w:sz="4" w:space="0" w:color="auto"/>
            </w:tcBorders>
            <w:shd w:val="clear" w:color="000000" w:fill="FFFFFF"/>
            <w:vAlign w:val="center"/>
            <w:hideMark/>
          </w:tcPr>
          <w:p w14:paraId="50589098"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535" w:type="dxa"/>
            <w:tcBorders>
              <w:top w:val="nil"/>
              <w:left w:val="nil"/>
              <w:bottom w:val="single" w:sz="4" w:space="0" w:color="auto"/>
              <w:right w:val="single" w:sz="4" w:space="0" w:color="auto"/>
            </w:tcBorders>
            <w:shd w:val="clear" w:color="000000" w:fill="FFFFFF"/>
            <w:vAlign w:val="center"/>
            <w:hideMark/>
          </w:tcPr>
          <w:p w14:paraId="70AFE943"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535" w:type="dxa"/>
            <w:tcBorders>
              <w:top w:val="nil"/>
              <w:left w:val="nil"/>
              <w:bottom w:val="single" w:sz="4" w:space="0" w:color="auto"/>
              <w:right w:val="single" w:sz="4" w:space="0" w:color="auto"/>
            </w:tcBorders>
            <w:shd w:val="clear" w:color="000000" w:fill="FFFFFF"/>
            <w:vAlign w:val="center"/>
            <w:hideMark/>
          </w:tcPr>
          <w:p w14:paraId="2794AB93"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986" w:type="dxa"/>
            <w:tcBorders>
              <w:top w:val="nil"/>
              <w:left w:val="nil"/>
              <w:bottom w:val="single" w:sz="4" w:space="0" w:color="auto"/>
              <w:right w:val="single" w:sz="4" w:space="0" w:color="auto"/>
            </w:tcBorders>
            <w:shd w:val="clear" w:color="000000" w:fill="FFFFFF"/>
            <w:vAlign w:val="center"/>
            <w:hideMark/>
          </w:tcPr>
          <w:p w14:paraId="0D86E02D"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1" w:type="dxa"/>
            <w:tcBorders>
              <w:top w:val="nil"/>
              <w:left w:val="nil"/>
              <w:bottom w:val="single" w:sz="4" w:space="0" w:color="auto"/>
              <w:right w:val="single" w:sz="4" w:space="0" w:color="auto"/>
            </w:tcBorders>
            <w:shd w:val="clear" w:color="000000" w:fill="FFFFFF"/>
            <w:vAlign w:val="center"/>
            <w:hideMark/>
          </w:tcPr>
          <w:p w14:paraId="0A52D38D"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0" w:type="dxa"/>
            <w:tcBorders>
              <w:top w:val="nil"/>
              <w:left w:val="nil"/>
              <w:bottom w:val="single" w:sz="4" w:space="0" w:color="auto"/>
              <w:right w:val="single" w:sz="4" w:space="0" w:color="auto"/>
            </w:tcBorders>
            <w:shd w:val="clear" w:color="000000" w:fill="FFFFFF"/>
            <w:vAlign w:val="center"/>
            <w:hideMark/>
          </w:tcPr>
          <w:p w14:paraId="268A7A5A"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1" w:type="dxa"/>
            <w:tcBorders>
              <w:top w:val="nil"/>
              <w:left w:val="nil"/>
              <w:bottom w:val="single" w:sz="4" w:space="0" w:color="auto"/>
              <w:right w:val="single" w:sz="4" w:space="0" w:color="auto"/>
            </w:tcBorders>
            <w:shd w:val="clear" w:color="000000" w:fill="FFFFFF"/>
            <w:vAlign w:val="center"/>
            <w:hideMark/>
          </w:tcPr>
          <w:p w14:paraId="29849607"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09" w:type="dxa"/>
            <w:tcBorders>
              <w:top w:val="nil"/>
              <w:left w:val="nil"/>
              <w:bottom w:val="single" w:sz="4" w:space="0" w:color="auto"/>
              <w:right w:val="single" w:sz="4" w:space="0" w:color="auto"/>
            </w:tcBorders>
            <w:shd w:val="clear" w:color="000000" w:fill="FFFFFF"/>
            <w:vAlign w:val="center"/>
            <w:hideMark/>
          </w:tcPr>
          <w:p w14:paraId="5E7C6162"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567" w:type="dxa"/>
            <w:tcBorders>
              <w:top w:val="nil"/>
              <w:left w:val="nil"/>
              <w:bottom w:val="single" w:sz="4" w:space="0" w:color="auto"/>
              <w:right w:val="single" w:sz="4" w:space="0" w:color="auto"/>
            </w:tcBorders>
            <w:shd w:val="clear" w:color="000000" w:fill="FFFFFF"/>
            <w:vAlign w:val="center"/>
            <w:hideMark/>
          </w:tcPr>
          <w:p w14:paraId="64B0DA72"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0" w:type="dxa"/>
            <w:tcBorders>
              <w:top w:val="nil"/>
              <w:left w:val="nil"/>
              <w:bottom w:val="single" w:sz="4" w:space="0" w:color="auto"/>
              <w:right w:val="single" w:sz="4" w:space="0" w:color="auto"/>
            </w:tcBorders>
            <w:shd w:val="clear" w:color="000000" w:fill="FFFFFF"/>
            <w:vAlign w:val="center"/>
            <w:hideMark/>
          </w:tcPr>
          <w:p w14:paraId="6FB92C31"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09" w:type="dxa"/>
            <w:tcBorders>
              <w:top w:val="nil"/>
              <w:left w:val="nil"/>
              <w:bottom w:val="single" w:sz="4" w:space="0" w:color="auto"/>
              <w:right w:val="single" w:sz="4" w:space="0" w:color="auto"/>
            </w:tcBorders>
            <w:shd w:val="clear" w:color="000000" w:fill="FFFFFF"/>
            <w:vAlign w:val="center"/>
            <w:hideMark/>
          </w:tcPr>
          <w:p w14:paraId="2DE13968"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992" w:type="dxa"/>
            <w:tcBorders>
              <w:top w:val="nil"/>
              <w:left w:val="nil"/>
              <w:bottom w:val="single" w:sz="4" w:space="0" w:color="auto"/>
              <w:right w:val="single" w:sz="4" w:space="0" w:color="auto"/>
            </w:tcBorders>
            <w:shd w:val="clear" w:color="000000" w:fill="FFFFFF"/>
            <w:vAlign w:val="center"/>
            <w:hideMark/>
          </w:tcPr>
          <w:p w14:paraId="346409F2"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r>
      <w:tr w:rsidR="004529B3" w:rsidRPr="004529B3" w14:paraId="44E20C78" w14:textId="77777777" w:rsidTr="004529B3">
        <w:tc>
          <w:tcPr>
            <w:tcW w:w="536" w:type="dxa"/>
            <w:tcBorders>
              <w:top w:val="nil"/>
              <w:left w:val="single" w:sz="4" w:space="0" w:color="auto"/>
              <w:bottom w:val="single" w:sz="4" w:space="0" w:color="auto"/>
              <w:right w:val="single" w:sz="4" w:space="0" w:color="auto"/>
            </w:tcBorders>
            <w:shd w:val="clear" w:color="000000" w:fill="FFFFFF"/>
            <w:vAlign w:val="center"/>
            <w:hideMark/>
          </w:tcPr>
          <w:p w14:paraId="7B346FA2"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1628" w:type="dxa"/>
            <w:tcBorders>
              <w:top w:val="nil"/>
              <w:left w:val="nil"/>
              <w:bottom w:val="single" w:sz="4" w:space="0" w:color="auto"/>
              <w:right w:val="single" w:sz="4" w:space="0" w:color="auto"/>
            </w:tcBorders>
            <w:shd w:val="clear" w:color="000000" w:fill="FFFFFF"/>
            <w:vAlign w:val="center"/>
            <w:hideMark/>
          </w:tcPr>
          <w:p w14:paraId="25ABA299" w14:textId="77777777" w:rsidR="004529B3" w:rsidRPr="004529B3" w:rsidRDefault="004529B3" w:rsidP="004529B3">
            <w:pPr>
              <w:spacing w:line="240" w:lineRule="auto"/>
              <w:rPr>
                <w:rFonts w:eastAsia="Times New Roman" w:cs="Times New Roman"/>
                <w:i/>
                <w:iCs/>
                <w:color w:val="000000"/>
                <w:sz w:val="16"/>
                <w:szCs w:val="16"/>
                <w:lang w:eastAsia="ru-RU"/>
              </w:rPr>
            </w:pPr>
            <w:r w:rsidRPr="004529B3">
              <w:rPr>
                <w:rFonts w:eastAsia="Times New Roman" w:cs="Times New Roman"/>
                <w:i/>
                <w:iCs/>
                <w:color w:val="000000"/>
                <w:sz w:val="16"/>
                <w:szCs w:val="16"/>
                <w:lang w:eastAsia="ru-RU"/>
              </w:rPr>
              <w:t>в текущих ценах, тыс. руб.</w:t>
            </w:r>
          </w:p>
        </w:tc>
        <w:tc>
          <w:tcPr>
            <w:tcW w:w="885" w:type="dxa"/>
            <w:tcBorders>
              <w:top w:val="nil"/>
              <w:left w:val="nil"/>
              <w:bottom w:val="single" w:sz="4" w:space="0" w:color="auto"/>
              <w:right w:val="single" w:sz="4" w:space="0" w:color="auto"/>
            </w:tcBorders>
            <w:shd w:val="clear" w:color="000000" w:fill="FFFFFF"/>
            <w:vAlign w:val="center"/>
            <w:hideMark/>
          </w:tcPr>
          <w:p w14:paraId="44898E17"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1359" w:type="dxa"/>
            <w:tcBorders>
              <w:top w:val="nil"/>
              <w:left w:val="nil"/>
              <w:bottom w:val="single" w:sz="4" w:space="0" w:color="auto"/>
              <w:right w:val="single" w:sz="4" w:space="0" w:color="auto"/>
            </w:tcBorders>
            <w:shd w:val="clear" w:color="000000" w:fill="FFFFFF"/>
            <w:vAlign w:val="center"/>
            <w:hideMark/>
          </w:tcPr>
          <w:p w14:paraId="6C1CDF45"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1180" w:type="dxa"/>
            <w:tcBorders>
              <w:top w:val="nil"/>
              <w:left w:val="nil"/>
              <w:bottom w:val="single" w:sz="4" w:space="0" w:color="auto"/>
              <w:right w:val="single" w:sz="4" w:space="0" w:color="auto"/>
            </w:tcBorders>
            <w:shd w:val="clear" w:color="000000" w:fill="FFFFFF"/>
            <w:vAlign w:val="center"/>
            <w:hideMark/>
          </w:tcPr>
          <w:p w14:paraId="2AAE4EE2" w14:textId="77777777" w:rsidR="004529B3" w:rsidRPr="004529B3" w:rsidRDefault="004529B3" w:rsidP="004529B3">
            <w:pPr>
              <w:spacing w:line="240" w:lineRule="auto"/>
              <w:jc w:val="center"/>
              <w:rPr>
                <w:rFonts w:eastAsia="Times New Roman" w:cs="Times New Roman"/>
                <w:b/>
                <w:bCs/>
                <w:i/>
                <w:iCs/>
                <w:color w:val="000000"/>
                <w:sz w:val="16"/>
                <w:szCs w:val="16"/>
                <w:lang w:eastAsia="ru-RU"/>
              </w:rPr>
            </w:pPr>
            <w:r w:rsidRPr="004529B3">
              <w:rPr>
                <w:rFonts w:eastAsia="Times New Roman" w:cs="Times New Roman"/>
                <w:b/>
                <w:bCs/>
                <w:i/>
                <w:iCs/>
                <w:color w:val="000000"/>
                <w:sz w:val="16"/>
                <w:szCs w:val="16"/>
                <w:lang w:eastAsia="ru-RU"/>
              </w:rPr>
              <w:t>4 641,97</w:t>
            </w:r>
          </w:p>
        </w:tc>
        <w:tc>
          <w:tcPr>
            <w:tcW w:w="1180" w:type="dxa"/>
            <w:tcBorders>
              <w:top w:val="nil"/>
              <w:left w:val="nil"/>
              <w:bottom w:val="single" w:sz="4" w:space="0" w:color="auto"/>
              <w:right w:val="single" w:sz="4" w:space="0" w:color="auto"/>
            </w:tcBorders>
            <w:shd w:val="clear" w:color="000000" w:fill="FFFFFF"/>
            <w:vAlign w:val="center"/>
            <w:hideMark/>
          </w:tcPr>
          <w:p w14:paraId="7C14EE78" w14:textId="77777777" w:rsidR="004529B3" w:rsidRPr="004529B3" w:rsidRDefault="004529B3" w:rsidP="004529B3">
            <w:pPr>
              <w:spacing w:line="240" w:lineRule="auto"/>
              <w:jc w:val="center"/>
              <w:rPr>
                <w:rFonts w:eastAsia="Times New Roman" w:cs="Times New Roman"/>
                <w:b/>
                <w:bCs/>
                <w:i/>
                <w:iCs/>
                <w:color w:val="000000"/>
                <w:sz w:val="16"/>
                <w:szCs w:val="16"/>
                <w:lang w:eastAsia="ru-RU"/>
              </w:rPr>
            </w:pPr>
            <w:r w:rsidRPr="004529B3">
              <w:rPr>
                <w:rFonts w:eastAsia="Times New Roman" w:cs="Times New Roman"/>
                <w:b/>
                <w:bCs/>
                <w:i/>
                <w:iCs/>
                <w:color w:val="000000"/>
                <w:sz w:val="16"/>
                <w:szCs w:val="16"/>
                <w:lang w:eastAsia="ru-RU"/>
              </w:rPr>
              <w:t> </w:t>
            </w:r>
          </w:p>
        </w:tc>
        <w:tc>
          <w:tcPr>
            <w:tcW w:w="882" w:type="dxa"/>
            <w:tcBorders>
              <w:top w:val="nil"/>
              <w:left w:val="nil"/>
              <w:bottom w:val="single" w:sz="4" w:space="0" w:color="auto"/>
              <w:right w:val="single" w:sz="4" w:space="0" w:color="auto"/>
            </w:tcBorders>
            <w:shd w:val="clear" w:color="000000" w:fill="FFFFFF"/>
            <w:vAlign w:val="center"/>
            <w:hideMark/>
          </w:tcPr>
          <w:p w14:paraId="4A0D5E8A"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26" w:type="dxa"/>
            <w:tcBorders>
              <w:top w:val="nil"/>
              <w:left w:val="nil"/>
              <w:bottom w:val="single" w:sz="4" w:space="0" w:color="auto"/>
              <w:right w:val="single" w:sz="4" w:space="0" w:color="auto"/>
            </w:tcBorders>
            <w:shd w:val="clear" w:color="000000" w:fill="FFFFFF"/>
            <w:vAlign w:val="center"/>
            <w:hideMark/>
          </w:tcPr>
          <w:p w14:paraId="7DF0B22A"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4641,97</w:t>
            </w:r>
          </w:p>
        </w:tc>
        <w:tc>
          <w:tcPr>
            <w:tcW w:w="854" w:type="dxa"/>
            <w:tcBorders>
              <w:top w:val="nil"/>
              <w:left w:val="nil"/>
              <w:bottom w:val="single" w:sz="4" w:space="0" w:color="auto"/>
              <w:right w:val="single" w:sz="4" w:space="0" w:color="auto"/>
            </w:tcBorders>
            <w:shd w:val="clear" w:color="000000" w:fill="FFFFFF"/>
            <w:vAlign w:val="center"/>
            <w:hideMark/>
          </w:tcPr>
          <w:p w14:paraId="15EFF3E4"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4" w:type="dxa"/>
            <w:tcBorders>
              <w:top w:val="nil"/>
              <w:left w:val="nil"/>
              <w:bottom w:val="single" w:sz="4" w:space="0" w:color="auto"/>
              <w:right w:val="single" w:sz="4" w:space="0" w:color="auto"/>
            </w:tcBorders>
            <w:shd w:val="clear" w:color="000000" w:fill="FFFFFF"/>
            <w:vAlign w:val="center"/>
            <w:hideMark/>
          </w:tcPr>
          <w:p w14:paraId="316C2468"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74" w:type="dxa"/>
            <w:tcBorders>
              <w:top w:val="nil"/>
              <w:left w:val="nil"/>
              <w:bottom w:val="single" w:sz="4" w:space="0" w:color="auto"/>
              <w:right w:val="single" w:sz="4" w:space="0" w:color="auto"/>
            </w:tcBorders>
            <w:shd w:val="clear" w:color="000000" w:fill="FFFFFF"/>
            <w:vAlign w:val="center"/>
            <w:hideMark/>
          </w:tcPr>
          <w:p w14:paraId="1CBD7490"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74" w:type="dxa"/>
            <w:tcBorders>
              <w:top w:val="nil"/>
              <w:left w:val="nil"/>
              <w:bottom w:val="single" w:sz="4" w:space="0" w:color="auto"/>
              <w:right w:val="single" w:sz="4" w:space="0" w:color="auto"/>
            </w:tcBorders>
            <w:shd w:val="clear" w:color="000000" w:fill="FFFFFF"/>
            <w:vAlign w:val="center"/>
            <w:hideMark/>
          </w:tcPr>
          <w:p w14:paraId="2B2D766E"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74" w:type="dxa"/>
            <w:tcBorders>
              <w:top w:val="nil"/>
              <w:left w:val="nil"/>
              <w:bottom w:val="single" w:sz="4" w:space="0" w:color="auto"/>
              <w:right w:val="single" w:sz="4" w:space="0" w:color="auto"/>
            </w:tcBorders>
            <w:shd w:val="clear" w:color="000000" w:fill="FFFFFF"/>
            <w:vAlign w:val="center"/>
            <w:hideMark/>
          </w:tcPr>
          <w:p w14:paraId="0A2523B2"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74" w:type="dxa"/>
            <w:tcBorders>
              <w:top w:val="nil"/>
              <w:left w:val="nil"/>
              <w:bottom w:val="single" w:sz="4" w:space="0" w:color="auto"/>
              <w:right w:val="single" w:sz="4" w:space="0" w:color="auto"/>
            </w:tcBorders>
            <w:shd w:val="clear" w:color="000000" w:fill="FFFFFF"/>
            <w:vAlign w:val="center"/>
            <w:hideMark/>
          </w:tcPr>
          <w:p w14:paraId="4DD70CF3"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535" w:type="dxa"/>
            <w:tcBorders>
              <w:top w:val="nil"/>
              <w:left w:val="nil"/>
              <w:bottom w:val="single" w:sz="4" w:space="0" w:color="auto"/>
              <w:right w:val="single" w:sz="4" w:space="0" w:color="auto"/>
            </w:tcBorders>
            <w:shd w:val="clear" w:color="000000" w:fill="FFFFFF"/>
            <w:vAlign w:val="center"/>
            <w:hideMark/>
          </w:tcPr>
          <w:p w14:paraId="4E18A356"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535" w:type="dxa"/>
            <w:tcBorders>
              <w:top w:val="nil"/>
              <w:left w:val="nil"/>
              <w:bottom w:val="single" w:sz="4" w:space="0" w:color="auto"/>
              <w:right w:val="single" w:sz="4" w:space="0" w:color="auto"/>
            </w:tcBorders>
            <w:shd w:val="clear" w:color="000000" w:fill="FFFFFF"/>
            <w:vAlign w:val="center"/>
            <w:hideMark/>
          </w:tcPr>
          <w:p w14:paraId="223F0B03"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535" w:type="dxa"/>
            <w:tcBorders>
              <w:top w:val="nil"/>
              <w:left w:val="nil"/>
              <w:bottom w:val="single" w:sz="4" w:space="0" w:color="auto"/>
              <w:right w:val="single" w:sz="4" w:space="0" w:color="auto"/>
            </w:tcBorders>
            <w:shd w:val="clear" w:color="000000" w:fill="FFFFFF"/>
            <w:vAlign w:val="center"/>
            <w:hideMark/>
          </w:tcPr>
          <w:p w14:paraId="679633BA"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986" w:type="dxa"/>
            <w:tcBorders>
              <w:top w:val="nil"/>
              <w:left w:val="nil"/>
              <w:bottom w:val="single" w:sz="4" w:space="0" w:color="auto"/>
              <w:right w:val="single" w:sz="4" w:space="0" w:color="auto"/>
            </w:tcBorders>
            <w:shd w:val="clear" w:color="000000" w:fill="FFFFFF"/>
            <w:vAlign w:val="center"/>
            <w:hideMark/>
          </w:tcPr>
          <w:p w14:paraId="084B44E9"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1" w:type="dxa"/>
            <w:tcBorders>
              <w:top w:val="nil"/>
              <w:left w:val="nil"/>
              <w:bottom w:val="single" w:sz="4" w:space="0" w:color="auto"/>
              <w:right w:val="single" w:sz="4" w:space="0" w:color="auto"/>
            </w:tcBorders>
            <w:shd w:val="clear" w:color="000000" w:fill="FFFFFF"/>
            <w:vAlign w:val="center"/>
            <w:hideMark/>
          </w:tcPr>
          <w:p w14:paraId="4A9F460E"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0" w:type="dxa"/>
            <w:tcBorders>
              <w:top w:val="nil"/>
              <w:left w:val="nil"/>
              <w:bottom w:val="single" w:sz="4" w:space="0" w:color="auto"/>
              <w:right w:val="single" w:sz="4" w:space="0" w:color="auto"/>
            </w:tcBorders>
            <w:shd w:val="clear" w:color="000000" w:fill="FFFFFF"/>
            <w:vAlign w:val="center"/>
            <w:hideMark/>
          </w:tcPr>
          <w:p w14:paraId="5B4F75C1"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1" w:type="dxa"/>
            <w:tcBorders>
              <w:top w:val="nil"/>
              <w:left w:val="nil"/>
              <w:bottom w:val="single" w:sz="4" w:space="0" w:color="auto"/>
              <w:right w:val="single" w:sz="4" w:space="0" w:color="auto"/>
            </w:tcBorders>
            <w:shd w:val="clear" w:color="000000" w:fill="FFFFFF"/>
            <w:vAlign w:val="center"/>
            <w:hideMark/>
          </w:tcPr>
          <w:p w14:paraId="126551D2"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09" w:type="dxa"/>
            <w:tcBorders>
              <w:top w:val="nil"/>
              <w:left w:val="nil"/>
              <w:bottom w:val="single" w:sz="4" w:space="0" w:color="auto"/>
              <w:right w:val="single" w:sz="4" w:space="0" w:color="auto"/>
            </w:tcBorders>
            <w:shd w:val="clear" w:color="000000" w:fill="FFFFFF"/>
            <w:vAlign w:val="center"/>
            <w:hideMark/>
          </w:tcPr>
          <w:p w14:paraId="54009D8F"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567" w:type="dxa"/>
            <w:tcBorders>
              <w:top w:val="nil"/>
              <w:left w:val="nil"/>
              <w:bottom w:val="single" w:sz="4" w:space="0" w:color="auto"/>
              <w:right w:val="single" w:sz="4" w:space="0" w:color="auto"/>
            </w:tcBorders>
            <w:shd w:val="clear" w:color="000000" w:fill="FFFFFF"/>
            <w:vAlign w:val="center"/>
            <w:hideMark/>
          </w:tcPr>
          <w:p w14:paraId="36A96099"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0" w:type="dxa"/>
            <w:tcBorders>
              <w:top w:val="nil"/>
              <w:left w:val="nil"/>
              <w:bottom w:val="single" w:sz="4" w:space="0" w:color="auto"/>
              <w:right w:val="single" w:sz="4" w:space="0" w:color="auto"/>
            </w:tcBorders>
            <w:shd w:val="clear" w:color="000000" w:fill="FFFFFF"/>
            <w:vAlign w:val="center"/>
            <w:hideMark/>
          </w:tcPr>
          <w:p w14:paraId="1AEBABC5"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09" w:type="dxa"/>
            <w:tcBorders>
              <w:top w:val="nil"/>
              <w:left w:val="nil"/>
              <w:bottom w:val="single" w:sz="4" w:space="0" w:color="auto"/>
              <w:right w:val="single" w:sz="4" w:space="0" w:color="auto"/>
            </w:tcBorders>
            <w:shd w:val="clear" w:color="000000" w:fill="FFFFFF"/>
            <w:vAlign w:val="center"/>
            <w:hideMark/>
          </w:tcPr>
          <w:p w14:paraId="5E296467"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992" w:type="dxa"/>
            <w:tcBorders>
              <w:top w:val="nil"/>
              <w:left w:val="nil"/>
              <w:bottom w:val="single" w:sz="4" w:space="0" w:color="auto"/>
              <w:right w:val="single" w:sz="4" w:space="0" w:color="auto"/>
            </w:tcBorders>
            <w:shd w:val="clear" w:color="000000" w:fill="FFFFFF"/>
            <w:vAlign w:val="center"/>
            <w:hideMark/>
          </w:tcPr>
          <w:p w14:paraId="74FDBA54"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r>
      <w:tr w:rsidR="004529B3" w:rsidRPr="004529B3" w14:paraId="67545B95" w14:textId="77777777" w:rsidTr="004529B3">
        <w:tc>
          <w:tcPr>
            <w:tcW w:w="536" w:type="dxa"/>
            <w:tcBorders>
              <w:top w:val="nil"/>
              <w:left w:val="single" w:sz="4" w:space="0" w:color="auto"/>
              <w:bottom w:val="single" w:sz="4" w:space="0" w:color="auto"/>
              <w:right w:val="single" w:sz="4" w:space="0" w:color="auto"/>
            </w:tcBorders>
            <w:shd w:val="clear" w:color="000000" w:fill="FFFFFF"/>
            <w:vAlign w:val="center"/>
            <w:hideMark/>
          </w:tcPr>
          <w:p w14:paraId="2F053D6C"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1628" w:type="dxa"/>
            <w:tcBorders>
              <w:top w:val="nil"/>
              <w:left w:val="nil"/>
              <w:bottom w:val="single" w:sz="4" w:space="0" w:color="auto"/>
              <w:right w:val="single" w:sz="4" w:space="0" w:color="auto"/>
            </w:tcBorders>
            <w:shd w:val="clear" w:color="000000" w:fill="FFFFFF"/>
            <w:vAlign w:val="center"/>
            <w:hideMark/>
          </w:tcPr>
          <w:p w14:paraId="77122C4D" w14:textId="77777777" w:rsidR="004529B3" w:rsidRPr="004529B3" w:rsidRDefault="004529B3" w:rsidP="004529B3">
            <w:pPr>
              <w:spacing w:line="240" w:lineRule="auto"/>
              <w:rPr>
                <w:rFonts w:eastAsia="Times New Roman" w:cs="Times New Roman"/>
                <w:i/>
                <w:iCs/>
                <w:color w:val="000000"/>
                <w:sz w:val="16"/>
                <w:szCs w:val="16"/>
                <w:lang w:eastAsia="ru-RU"/>
              </w:rPr>
            </w:pPr>
            <w:r w:rsidRPr="004529B3">
              <w:rPr>
                <w:rFonts w:eastAsia="Times New Roman" w:cs="Times New Roman"/>
                <w:i/>
                <w:iCs/>
                <w:color w:val="000000"/>
                <w:sz w:val="16"/>
                <w:szCs w:val="16"/>
                <w:lang w:eastAsia="ru-RU"/>
              </w:rPr>
              <w:t xml:space="preserve"> в прогнозных ценах, тыс. руб.</w:t>
            </w:r>
          </w:p>
        </w:tc>
        <w:tc>
          <w:tcPr>
            <w:tcW w:w="885" w:type="dxa"/>
            <w:tcBorders>
              <w:top w:val="nil"/>
              <w:left w:val="nil"/>
              <w:bottom w:val="single" w:sz="4" w:space="0" w:color="auto"/>
              <w:right w:val="single" w:sz="4" w:space="0" w:color="auto"/>
            </w:tcBorders>
            <w:shd w:val="clear" w:color="000000" w:fill="FFFFFF"/>
            <w:vAlign w:val="center"/>
            <w:hideMark/>
          </w:tcPr>
          <w:p w14:paraId="0F3A7E89"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1359" w:type="dxa"/>
            <w:tcBorders>
              <w:top w:val="nil"/>
              <w:left w:val="nil"/>
              <w:bottom w:val="single" w:sz="4" w:space="0" w:color="auto"/>
              <w:right w:val="single" w:sz="4" w:space="0" w:color="auto"/>
            </w:tcBorders>
            <w:shd w:val="clear" w:color="000000" w:fill="FFFFFF"/>
            <w:vAlign w:val="center"/>
            <w:hideMark/>
          </w:tcPr>
          <w:p w14:paraId="52150B49"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1180" w:type="dxa"/>
            <w:tcBorders>
              <w:top w:val="nil"/>
              <w:left w:val="nil"/>
              <w:bottom w:val="single" w:sz="4" w:space="0" w:color="auto"/>
              <w:right w:val="single" w:sz="4" w:space="0" w:color="auto"/>
            </w:tcBorders>
            <w:shd w:val="clear" w:color="000000" w:fill="FFFFFF"/>
            <w:vAlign w:val="center"/>
            <w:hideMark/>
          </w:tcPr>
          <w:p w14:paraId="0C5ECE3B" w14:textId="77777777" w:rsidR="004529B3" w:rsidRPr="004529B3" w:rsidRDefault="004529B3" w:rsidP="004529B3">
            <w:pPr>
              <w:spacing w:line="240" w:lineRule="auto"/>
              <w:jc w:val="center"/>
              <w:rPr>
                <w:rFonts w:eastAsia="Times New Roman" w:cs="Times New Roman"/>
                <w:b/>
                <w:bCs/>
                <w:i/>
                <w:iCs/>
                <w:color w:val="000000"/>
                <w:sz w:val="16"/>
                <w:szCs w:val="16"/>
                <w:lang w:eastAsia="ru-RU"/>
              </w:rPr>
            </w:pPr>
            <w:r w:rsidRPr="004529B3">
              <w:rPr>
                <w:rFonts w:eastAsia="Times New Roman" w:cs="Times New Roman"/>
                <w:b/>
                <w:bCs/>
                <w:i/>
                <w:iCs/>
                <w:color w:val="000000"/>
                <w:sz w:val="16"/>
                <w:szCs w:val="16"/>
                <w:lang w:eastAsia="ru-RU"/>
              </w:rPr>
              <w:t> </w:t>
            </w:r>
          </w:p>
        </w:tc>
        <w:tc>
          <w:tcPr>
            <w:tcW w:w="1180" w:type="dxa"/>
            <w:tcBorders>
              <w:top w:val="nil"/>
              <w:left w:val="nil"/>
              <w:bottom w:val="single" w:sz="4" w:space="0" w:color="auto"/>
              <w:right w:val="single" w:sz="4" w:space="0" w:color="auto"/>
            </w:tcBorders>
            <w:shd w:val="clear" w:color="000000" w:fill="FFFFFF"/>
            <w:vAlign w:val="center"/>
            <w:hideMark/>
          </w:tcPr>
          <w:p w14:paraId="2C1A77B0" w14:textId="77777777" w:rsidR="004529B3" w:rsidRPr="004529B3" w:rsidRDefault="004529B3" w:rsidP="004529B3">
            <w:pPr>
              <w:spacing w:line="240" w:lineRule="auto"/>
              <w:jc w:val="center"/>
              <w:rPr>
                <w:rFonts w:eastAsia="Times New Roman" w:cs="Times New Roman"/>
                <w:b/>
                <w:bCs/>
                <w:i/>
                <w:iCs/>
                <w:color w:val="000000"/>
                <w:sz w:val="16"/>
                <w:szCs w:val="16"/>
                <w:lang w:eastAsia="ru-RU"/>
              </w:rPr>
            </w:pPr>
            <w:r w:rsidRPr="004529B3">
              <w:rPr>
                <w:rFonts w:eastAsia="Times New Roman" w:cs="Times New Roman"/>
                <w:b/>
                <w:bCs/>
                <w:i/>
                <w:iCs/>
                <w:color w:val="000000"/>
                <w:sz w:val="16"/>
                <w:szCs w:val="16"/>
                <w:lang w:eastAsia="ru-RU"/>
              </w:rPr>
              <w:t>4 878,71</w:t>
            </w:r>
          </w:p>
        </w:tc>
        <w:tc>
          <w:tcPr>
            <w:tcW w:w="882" w:type="dxa"/>
            <w:tcBorders>
              <w:top w:val="nil"/>
              <w:left w:val="nil"/>
              <w:bottom w:val="single" w:sz="4" w:space="0" w:color="auto"/>
              <w:right w:val="single" w:sz="4" w:space="0" w:color="auto"/>
            </w:tcBorders>
            <w:shd w:val="clear" w:color="000000" w:fill="FFFFFF"/>
            <w:vAlign w:val="center"/>
            <w:hideMark/>
          </w:tcPr>
          <w:p w14:paraId="0E6E7501"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26" w:type="dxa"/>
            <w:tcBorders>
              <w:top w:val="nil"/>
              <w:left w:val="nil"/>
              <w:bottom w:val="single" w:sz="4" w:space="0" w:color="auto"/>
              <w:right w:val="single" w:sz="4" w:space="0" w:color="auto"/>
            </w:tcBorders>
            <w:shd w:val="clear" w:color="000000" w:fill="FFFFFF"/>
            <w:vAlign w:val="center"/>
            <w:hideMark/>
          </w:tcPr>
          <w:p w14:paraId="3E8B6794"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4878,71</w:t>
            </w:r>
          </w:p>
        </w:tc>
        <w:tc>
          <w:tcPr>
            <w:tcW w:w="854" w:type="dxa"/>
            <w:tcBorders>
              <w:top w:val="nil"/>
              <w:left w:val="nil"/>
              <w:bottom w:val="single" w:sz="4" w:space="0" w:color="auto"/>
              <w:right w:val="single" w:sz="4" w:space="0" w:color="auto"/>
            </w:tcBorders>
            <w:shd w:val="clear" w:color="000000" w:fill="FFFFFF"/>
            <w:vAlign w:val="center"/>
            <w:hideMark/>
          </w:tcPr>
          <w:p w14:paraId="051165CC"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4" w:type="dxa"/>
            <w:tcBorders>
              <w:top w:val="nil"/>
              <w:left w:val="nil"/>
              <w:bottom w:val="single" w:sz="4" w:space="0" w:color="auto"/>
              <w:right w:val="single" w:sz="4" w:space="0" w:color="auto"/>
            </w:tcBorders>
            <w:shd w:val="clear" w:color="000000" w:fill="FFFFFF"/>
            <w:vAlign w:val="center"/>
            <w:hideMark/>
          </w:tcPr>
          <w:p w14:paraId="077AEC19"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74" w:type="dxa"/>
            <w:tcBorders>
              <w:top w:val="nil"/>
              <w:left w:val="nil"/>
              <w:bottom w:val="single" w:sz="4" w:space="0" w:color="auto"/>
              <w:right w:val="single" w:sz="4" w:space="0" w:color="auto"/>
            </w:tcBorders>
            <w:shd w:val="clear" w:color="000000" w:fill="FFFFFF"/>
            <w:vAlign w:val="center"/>
            <w:hideMark/>
          </w:tcPr>
          <w:p w14:paraId="11C03C46"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74" w:type="dxa"/>
            <w:tcBorders>
              <w:top w:val="nil"/>
              <w:left w:val="nil"/>
              <w:bottom w:val="single" w:sz="4" w:space="0" w:color="auto"/>
              <w:right w:val="single" w:sz="4" w:space="0" w:color="auto"/>
            </w:tcBorders>
            <w:shd w:val="clear" w:color="000000" w:fill="FFFFFF"/>
            <w:vAlign w:val="center"/>
            <w:hideMark/>
          </w:tcPr>
          <w:p w14:paraId="16D4FDF5"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74" w:type="dxa"/>
            <w:tcBorders>
              <w:top w:val="nil"/>
              <w:left w:val="nil"/>
              <w:bottom w:val="single" w:sz="4" w:space="0" w:color="auto"/>
              <w:right w:val="single" w:sz="4" w:space="0" w:color="auto"/>
            </w:tcBorders>
            <w:shd w:val="clear" w:color="000000" w:fill="FFFFFF"/>
            <w:vAlign w:val="center"/>
            <w:hideMark/>
          </w:tcPr>
          <w:p w14:paraId="041F6026"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74" w:type="dxa"/>
            <w:tcBorders>
              <w:top w:val="nil"/>
              <w:left w:val="nil"/>
              <w:bottom w:val="single" w:sz="4" w:space="0" w:color="auto"/>
              <w:right w:val="single" w:sz="4" w:space="0" w:color="auto"/>
            </w:tcBorders>
            <w:shd w:val="clear" w:color="000000" w:fill="FFFFFF"/>
            <w:vAlign w:val="center"/>
            <w:hideMark/>
          </w:tcPr>
          <w:p w14:paraId="42B83180"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535" w:type="dxa"/>
            <w:tcBorders>
              <w:top w:val="nil"/>
              <w:left w:val="nil"/>
              <w:bottom w:val="single" w:sz="4" w:space="0" w:color="auto"/>
              <w:right w:val="single" w:sz="4" w:space="0" w:color="auto"/>
            </w:tcBorders>
            <w:shd w:val="clear" w:color="000000" w:fill="FFFFFF"/>
            <w:vAlign w:val="center"/>
            <w:hideMark/>
          </w:tcPr>
          <w:p w14:paraId="2F4FCEF9"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535" w:type="dxa"/>
            <w:tcBorders>
              <w:top w:val="nil"/>
              <w:left w:val="nil"/>
              <w:bottom w:val="single" w:sz="4" w:space="0" w:color="auto"/>
              <w:right w:val="single" w:sz="4" w:space="0" w:color="auto"/>
            </w:tcBorders>
            <w:shd w:val="clear" w:color="000000" w:fill="FFFFFF"/>
            <w:vAlign w:val="center"/>
            <w:hideMark/>
          </w:tcPr>
          <w:p w14:paraId="23C3E746"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535" w:type="dxa"/>
            <w:tcBorders>
              <w:top w:val="nil"/>
              <w:left w:val="nil"/>
              <w:bottom w:val="single" w:sz="4" w:space="0" w:color="auto"/>
              <w:right w:val="single" w:sz="4" w:space="0" w:color="auto"/>
            </w:tcBorders>
            <w:shd w:val="clear" w:color="000000" w:fill="FFFFFF"/>
            <w:vAlign w:val="center"/>
            <w:hideMark/>
          </w:tcPr>
          <w:p w14:paraId="2D8C207A"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986" w:type="dxa"/>
            <w:tcBorders>
              <w:top w:val="nil"/>
              <w:left w:val="nil"/>
              <w:bottom w:val="single" w:sz="4" w:space="0" w:color="auto"/>
              <w:right w:val="single" w:sz="4" w:space="0" w:color="auto"/>
            </w:tcBorders>
            <w:shd w:val="clear" w:color="000000" w:fill="FFFFFF"/>
            <w:vAlign w:val="center"/>
            <w:hideMark/>
          </w:tcPr>
          <w:p w14:paraId="73C6BD10"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1" w:type="dxa"/>
            <w:tcBorders>
              <w:top w:val="nil"/>
              <w:left w:val="nil"/>
              <w:bottom w:val="single" w:sz="4" w:space="0" w:color="auto"/>
              <w:right w:val="single" w:sz="4" w:space="0" w:color="auto"/>
            </w:tcBorders>
            <w:shd w:val="clear" w:color="000000" w:fill="FFFFFF"/>
            <w:vAlign w:val="center"/>
            <w:hideMark/>
          </w:tcPr>
          <w:p w14:paraId="2A4FF95D"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0" w:type="dxa"/>
            <w:tcBorders>
              <w:top w:val="nil"/>
              <w:left w:val="nil"/>
              <w:bottom w:val="single" w:sz="4" w:space="0" w:color="auto"/>
              <w:right w:val="single" w:sz="4" w:space="0" w:color="auto"/>
            </w:tcBorders>
            <w:shd w:val="clear" w:color="000000" w:fill="FFFFFF"/>
            <w:vAlign w:val="center"/>
            <w:hideMark/>
          </w:tcPr>
          <w:p w14:paraId="591E23A6"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1" w:type="dxa"/>
            <w:tcBorders>
              <w:top w:val="nil"/>
              <w:left w:val="nil"/>
              <w:bottom w:val="single" w:sz="4" w:space="0" w:color="auto"/>
              <w:right w:val="single" w:sz="4" w:space="0" w:color="auto"/>
            </w:tcBorders>
            <w:shd w:val="clear" w:color="000000" w:fill="FFFFFF"/>
            <w:vAlign w:val="center"/>
            <w:hideMark/>
          </w:tcPr>
          <w:p w14:paraId="744A805A"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09" w:type="dxa"/>
            <w:tcBorders>
              <w:top w:val="nil"/>
              <w:left w:val="nil"/>
              <w:bottom w:val="single" w:sz="4" w:space="0" w:color="auto"/>
              <w:right w:val="single" w:sz="4" w:space="0" w:color="auto"/>
            </w:tcBorders>
            <w:shd w:val="clear" w:color="000000" w:fill="FFFFFF"/>
            <w:vAlign w:val="center"/>
            <w:hideMark/>
          </w:tcPr>
          <w:p w14:paraId="692AEFDC"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567" w:type="dxa"/>
            <w:tcBorders>
              <w:top w:val="nil"/>
              <w:left w:val="nil"/>
              <w:bottom w:val="single" w:sz="4" w:space="0" w:color="auto"/>
              <w:right w:val="single" w:sz="4" w:space="0" w:color="auto"/>
            </w:tcBorders>
            <w:shd w:val="clear" w:color="000000" w:fill="FFFFFF"/>
            <w:vAlign w:val="center"/>
            <w:hideMark/>
          </w:tcPr>
          <w:p w14:paraId="2F40ABCE"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0" w:type="dxa"/>
            <w:tcBorders>
              <w:top w:val="nil"/>
              <w:left w:val="nil"/>
              <w:bottom w:val="single" w:sz="4" w:space="0" w:color="auto"/>
              <w:right w:val="single" w:sz="4" w:space="0" w:color="auto"/>
            </w:tcBorders>
            <w:shd w:val="clear" w:color="000000" w:fill="FFFFFF"/>
            <w:vAlign w:val="center"/>
            <w:hideMark/>
          </w:tcPr>
          <w:p w14:paraId="5F0BD25A"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09" w:type="dxa"/>
            <w:tcBorders>
              <w:top w:val="nil"/>
              <w:left w:val="nil"/>
              <w:bottom w:val="single" w:sz="4" w:space="0" w:color="auto"/>
              <w:right w:val="single" w:sz="4" w:space="0" w:color="auto"/>
            </w:tcBorders>
            <w:shd w:val="clear" w:color="000000" w:fill="FFFFFF"/>
            <w:vAlign w:val="center"/>
            <w:hideMark/>
          </w:tcPr>
          <w:p w14:paraId="6391C2B3"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992" w:type="dxa"/>
            <w:tcBorders>
              <w:top w:val="nil"/>
              <w:left w:val="nil"/>
              <w:bottom w:val="single" w:sz="4" w:space="0" w:color="auto"/>
              <w:right w:val="single" w:sz="4" w:space="0" w:color="auto"/>
            </w:tcBorders>
            <w:shd w:val="clear" w:color="000000" w:fill="FFFFFF"/>
            <w:vAlign w:val="center"/>
            <w:hideMark/>
          </w:tcPr>
          <w:p w14:paraId="69E73E77"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r>
      <w:tr w:rsidR="004529B3" w:rsidRPr="004529B3" w14:paraId="7DAE37EB" w14:textId="77777777" w:rsidTr="004529B3">
        <w:tc>
          <w:tcPr>
            <w:tcW w:w="536" w:type="dxa"/>
            <w:tcBorders>
              <w:top w:val="nil"/>
              <w:left w:val="single" w:sz="4" w:space="0" w:color="auto"/>
              <w:bottom w:val="single" w:sz="4" w:space="0" w:color="auto"/>
              <w:right w:val="single" w:sz="4" w:space="0" w:color="auto"/>
            </w:tcBorders>
            <w:shd w:val="clear" w:color="000000" w:fill="FFFFFF"/>
            <w:vAlign w:val="center"/>
            <w:hideMark/>
          </w:tcPr>
          <w:p w14:paraId="2A4A42BD"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2.24.</w:t>
            </w:r>
          </w:p>
        </w:tc>
        <w:tc>
          <w:tcPr>
            <w:tcW w:w="1628" w:type="dxa"/>
            <w:tcBorders>
              <w:top w:val="nil"/>
              <w:left w:val="nil"/>
              <w:bottom w:val="single" w:sz="4" w:space="0" w:color="auto"/>
              <w:right w:val="single" w:sz="4" w:space="0" w:color="auto"/>
            </w:tcBorders>
            <w:shd w:val="clear" w:color="auto" w:fill="auto"/>
            <w:vAlign w:val="center"/>
            <w:hideMark/>
          </w:tcPr>
          <w:p w14:paraId="7DEF1DCE"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Чердак ж.д. ул. Центральная, 7 (транзит)</w:t>
            </w:r>
          </w:p>
        </w:tc>
        <w:tc>
          <w:tcPr>
            <w:tcW w:w="885" w:type="dxa"/>
            <w:tcBorders>
              <w:top w:val="nil"/>
              <w:left w:val="nil"/>
              <w:bottom w:val="single" w:sz="4" w:space="0" w:color="auto"/>
              <w:right w:val="single" w:sz="4" w:space="0" w:color="auto"/>
            </w:tcBorders>
            <w:shd w:val="clear" w:color="auto" w:fill="auto"/>
            <w:vAlign w:val="center"/>
            <w:hideMark/>
          </w:tcPr>
          <w:p w14:paraId="59575D2C"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57</w:t>
            </w:r>
          </w:p>
        </w:tc>
        <w:tc>
          <w:tcPr>
            <w:tcW w:w="1359" w:type="dxa"/>
            <w:tcBorders>
              <w:top w:val="nil"/>
              <w:left w:val="nil"/>
              <w:bottom w:val="single" w:sz="4" w:space="0" w:color="auto"/>
              <w:right w:val="single" w:sz="4" w:space="0" w:color="auto"/>
            </w:tcBorders>
            <w:shd w:val="clear" w:color="auto" w:fill="auto"/>
            <w:vAlign w:val="center"/>
            <w:hideMark/>
          </w:tcPr>
          <w:p w14:paraId="079E4C36"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11</w:t>
            </w:r>
          </w:p>
        </w:tc>
        <w:tc>
          <w:tcPr>
            <w:tcW w:w="1180" w:type="dxa"/>
            <w:tcBorders>
              <w:top w:val="nil"/>
              <w:left w:val="nil"/>
              <w:bottom w:val="single" w:sz="4" w:space="0" w:color="auto"/>
              <w:right w:val="single" w:sz="4" w:space="0" w:color="auto"/>
            </w:tcBorders>
            <w:shd w:val="clear" w:color="000000" w:fill="FFFFFF"/>
            <w:vAlign w:val="center"/>
            <w:hideMark/>
          </w:tcPr>
          <w:p w14:paraId="5EDE6452"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1180" w:type="dxa"/>
            <w:tcBorders>
              <w:top w:val="nil"/>
              <w:left w:val="nil"/>
              <w:bottom w:val="single" w:sz="4" w:space="0" w:color="auto"/>
              <w:right w:val="single" w:sz="4" w:space="0" w:color="auto"/>
            </w:tcBorders>
            <w:shd w:val="clear" w:color="000000" w:fill="FFFFFF"/>
            <w:vAlign w:val="center"/>
            <w:hideMark/>
          </w:tcPr>
          <w:p w14:paraId="14BB7A2E"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82" w:type="dxa"/>
            <w:tcBorders>
              <w:top w:val="nil"/>
              <w:left w:val="nil"/>
              <w:bottom w:val="single" w:sz="4" w:space="0" w:color="auto"/>
              <w:right w:val="single" w:sz="4" w:space="0" w:color="auto"/>
            </w:tcBorders>
            <w:shd w:val="clear" w:color="000000" w:fill="FFFFFF"/>
            <w:vAlign w:val="center"/>
            <w:hideMark/>
          </w:tcPr>
          <w:p w14:paraId="774AE8C3" w14:textId="77777777" w:rsidR="004529B3" w:rsidRPr="004529B3" w:rsidRDefault="004529B3" w:rsidP="004529B3">
            <w:pPr>
              <w:spacing w:line="240" w:lineRule="auto"/>
              <w:jc w:val="left"/>
              <w:rPr>
                <w:rFonts w:eastAsia="Times New Roman" w:cs="Times New Roman"/>
                <w:b/>
                <w:bCs/>
                <w:i/>
                <w:iCs/>
                <w:color w:val="000000"/>
                <w:sz w:val="16"/>
                <w:szCs w:val="16"/>
                <w:lang w:eastAsia="ru-RU"/>
              </w:rPr>
            </w:pPr>
            <w:r w:rsidRPr="004529B3">
              <w:rPr>
                <w:rFonts w:eastAsia="Times New Roman" w:cs="Times New Roman"/>
                <w:b/>
                <w:bCs/>
                <w:i/>
                <w:iCs/>
                <w:color w:val="000000"/>
                <w:sz w:val="16"/>
                <w:szCs w:val="16"/>
                <w:lang w:eastAsia="ru-RU"/>
              </w:rPr>
              <w:t> </w:t>
            </w:r>
          </w:p>
        </w:tc>
        <w:tc>
          <w:tcPr>
            <w:tcW w:w="826" w:type="dxa"/>
            <w:tcBorders>
              <w:top w:val="nil"/>
              <w:left w:val="nil"/>
              <w:bottom w:val="single" w:sz="4" w:space="0" w:color="auto"/>
              <w:right w:val="single" w:sz="4" w:space="0" w:color="auto"/>
            </w:tcBorders>
            <w:shd w:val="clear" w:color="000000" w:fill="FFFFFF"/>
            <w:vAlign w:val="center"/>
            <w:hideMark/>
          </w:tcPr>
          <w:p w14:paraId="0FD06792"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4" w:type="dxa"/>
            <w:tcBorders>
              <w:top w:val="nil"/>
              <w:left w:val="nil"/>
              <w:bottom w:val="single" w:sz="4" w:space="0" w:color="auto"/>
              <w:right w:val="single" w:sz="4" w:space="0" w:color="auto"/>
            </w:tcBorders>
            <w:shd w:val="clear" w:color="000000" w:fill="FFFFFF"/>
            <w:vAlign w:val="center"/>
            <w:hideMark/>
          </w:tcPr>
          <w:p w14:paraId="492200B7"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4" w:type="dxa"/>
            <w:tcBorders>
              <w:top w:val="nil"/>
              <w:left w:val="nil"/>
              <w:bottom w:val="single" w:sz="4" w:space="0" w:color="auto"/>
              <w:right w:val="single" w:sz="4" w:space="0" w:color="auto"/>
            </w:tcBorders>
            <w:shd w:val="clear" w:color="000000" w:fill="FFFFFF"/>
            <w:vAlign w:val="center"/>
            <w:hideMark/>
          </w:tcPr>
          <w:p w14:paraId="38823A8E"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74" w:type="dxa"/>
            <w:tcBorders>
              <w:top w:val="nil"/>
              <w:left w:val="nil"/>
              <w:bottom w:val="single" w:sz="4" w:space="0" w:color="auto"/>
              <w:right w:val="single" w:sz="4" w:space="0" w:color="auto"/>
            </w:tcBorders>
            <w:shd w:val="clear" w:color="000000" w:fill="FFFFFF"/>
            <w:vAlign w:val="center"/>
            <w:hideMark/>
          </w:tcPr>
          <w:p w14:paraId="770D3DC3"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74" w:type="dxa"/>
            <w:tcBorders>
              <w:top w:val="nil"/>
              <w:left w:val="nil"/>
              <w:bottom w:val="single" w:sz="4" w:space="0" w:color="auto"/>
              <w:right w:val="single" w:sz="4" w:space="0" w:color="auto"/>
            </w:tcBorders>
            <w:shd w:val="clear" w:color="000000" w:fill="FFFFFF"/>
            <w:vAlign w:val="center"/>
            <w:hideMark/>
          </w:tcPr>
          <w:p w14:paraId="52075C6C"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74" w:type="dxa"/>
            <w:tcBorders>
              <w:top w:val="nil"/>
              <w:left w:val="nil"/>
              <w:bottom w:val="single" w:sz="4" w:space="0" w:color="auto"/>
              <w:right w:val="single" w:sz="4" w:space="0" w:color="auto"/>
            </w:tcBorders>
            <w:shd w:val="clear" w:color="000000" w:fill="FFFFFF"/>
            <w:vAlign w:val="center"/>
            <w:hideMark/>
          </w:tcPr>
          <w:p w14:paraId="7F717B5D"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74" w:type="dxa"/>
            <w:tcBorders>
              <w:top w:val="nil"/>
              <w:left w:val="nil"/>
              <w:bottom w:val="single" w:sz="4" w:space="0" w:color="auto"/>
              <w:right w:val="single" w:sz="4" w:space="0" w:color="auto"/>
            </w:tcBorders>
            <w:shd w:val="clear" w:color="000000" w:fill="FFFFFF"/>
            <w:vAlign w:val="center"/>
            <w:hideMark/>
          </w:tcPr>
          <w:p w14:paraId="3F96A0B6"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535" w:type="dxa"/>
            <w:tcBorders>
              <w:top w:val="nil"/>
              <w:left w:val="nil"/>
              <w:bottom w:val="single" w:sz="4" w:space="0" w:color="auto"/>
              <w:right w:val="single" w:sz="4" w:space="0" w:color="auto"/>
            </w:tcBorders>
            <w:shd w:val="clear" w:color="000000" w:fill="FFFFFF"/>
            <w:vAlign w:val="center"/>
            <w:hideMark/>
          </w:tcPr>
          <w:p w14:paraId="10A03EC3"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535" w:type="dxa"/>
            <w:tcBorders>
              <w:top w:val="nil"/>
              <w:left w:val="nil"/>
              <w:bottom w:val="single" w:sz="4" w:space="0" w:color="auto"/>
              <w:right w:val="single" w:sz="4" w:space="0" w:color="auto"/>
            </w:tcBorders>
            <w:shd w:val="clear" w:color="000000" w:fill="FFFFFF"/>
            <w:vAlign w:val="center"/>
            <w:hideMark/>
          </w:tcPr>
          <w:p w14:paraId="6E946DBE"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535" w:type="dxa"/>
            <w:tcBorders>
              <w:top w:val="nil"/>
              <w:left w:val="nil"/>
              <w:bottom w:val="single" w:sz="4" w:space="0" w:color="auto"/>
              <w:right w:val="single" w:sz="4" w:space="0" w:color="auto"/>
            </w:tcBorders>
            <w:shd w:val="clear" w:color="000000" w:fill="FFFFFF"/>
            <w:vAlign w:val="center"/>
            <w:hideMark/>
          </w:tcPr>
          <w:p w14:paraId="4F4306FC"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986" w:type="dxa"/>
            <w:tcBorders>
              <w:top w:val="nil"/>
              <w:left w:val="nil"/>
              <w:bottom w:val="single" w:sz="4" w:space="0" w:color="auto"/>
              <w:right w:val="single" w:sz="4" w:space="0" w:color="auto"/>
            </w:tcBorders>
            <w:shd w:val="clear" w:color="000000" w:fill="FFFFFF"/>
            <w:vAlign w:val="center"/>
            <w:hideMark/>
          </w:tcPr>
          <w:p w14:paraId="596FE037"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1" w:type="dxa"/>
            <w:tcBorders>
              <w:top w:val="nil"/>
              <w:left w:val="nil"/>
              <w:bottom w:val="single" w:sz="4" w:space="0" w:color="auto"/>
              <w:right w:val="single" w:sz="4" w:space="0" w:color="auto"/>
            </w:tcBorders>
            <w:shd w:val="clear" w:color="000000" w:fill="FFFFFF"/>
            <w:vAlign w:val="center"/>
            <w:hideMark/>
          </w:tcPr>
          <w:p w14:paraId="33F982AF"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0" w:type="dxa"/>
            <w:tcBorders>
              <w:top w:val="nil"/>
              <w:left w:val="nil"/>
              <w:bottom w:val="single" w:sz="4" w:space="0" w:color="auto"/>
              <w:right w:val="single" w:sz="4" w:space="0" w:color="auto"/>
            </w:tcBorders>
            <w:shd w:val="clear" w:color="000000" w:fill="FFFFFF"/>
            <w:vAlign w:val="center"/>
            <w:hideMark/>
          </w:tcPr>
          <w:p w14:paraId="06175236"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1" w:type="dxa"/>
            <w:tcBorders>
              <w:top w:val="nil"/>
              <w:left w:val="nil"/>
              <w:bottom w:val="single" w:sz="4" w:space="0" w:color="auto"/>
              <w:right w:val="single" w:sz="4" w:space="0" w:color="auto"/>
            </w:tcBorders>
            <w:shd w:val="clear" w:color="000000" w:fill="FFFFFF"/>
            <w:vAlign w:val="center"/>
            <w:hideMark/>
          </w:tcPr>
          <w:p w14:paraId="47B9A4E7"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09" w:type="dxa"/>
            <w:tcBorders>
              <w:top w:val="nil"/>
              <w:left w:val="nil"/>
              <w:bottom w:val="single" w:sz="4" w:space="0" w:color="auto"/>
              <w:right w:val="single" w:sz="4" w:space="0" w:color="auto"/>
            </w:tcBorders>
            <w:shd w:val="clear" w:color="000000" w:fill="FFFFFF"/>
            <w:vAlign w:val="center"/>
            <w:hideMark/>
          </w:tcPr>
          <w:p w14:paraId="37F8101B"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567" w:type="dxa"/>
            <w:tcBorders>
              <w:top w:val="nil"/>
              <w:left w:val="nil"/>
              <w:bottom w:val="single" w:sz="4" w:space="0" w:color="auto"/>
              <w:right w:val="single" w:sz="4" w:space="0" w:color="auto"/>
            </w:tcBorders>
            <w:shd w:val="clear" w:color="000000" w:fill="FFFFFF"/>
            <w:vAlign w:val="center"/>
            <w:hideMark/>
          </w:tcPr>
          <w:p w14:paraId="428E9BA6"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0" w:type="dxa"/>
            <w:tcBorders>
              <w:top w:val="nil"/>
              <w:left w:val="nil"/>
              <w:bottom w:val="single" w:sz="4" w:space="0" w:color="auto"/>
              <w:right w:val="single" w:sz="4" w:space="0" w:color="auto"/>
            </w:tcBorders>
            <w:shd w:val="clear" w:color="000000" w:fill="FFFFFF"/>
            <w:vAlign w:val="center"/>
            <w:hideMark/>
          </w:tcPr>
          <w:p w14:paraId="73F5FFDA"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09" w:type="dxa"/>
            <w:tcBorders>
              <w:top w:val="nil"/>
              <w:left w:val="nil"/>
              <w:bottom w:val="single" w:sz="4" w:space="0" w:color="auto"/>
              <w:right w:val="single" w:sz="4" w:space="0" w:color="auto"/>
            </w:tcBorders>
            <w:shd w:val="clear" w:color="000000" w:fill="FFFFFF"/>
            <w:vAlign w:val="center"/>
            <w:hideMark/>
          </w:tcPr>
          <w:p w14:paraId="3F653226"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992" w:type="dxa"/>
            <w:tcBorders>
              <w:top w:val="nil"/>
              <w:left w:val="nil"/>
              <w:bottom w:val="single" w:sz="4" w:space="0" w:color="auto"/>
              <w:right w:val="single" w:sz="4" w:space="0" w:color="auto"/>
            </w:tcBorders>
            <w:shd w:val="clear" w:color="000000" w:fill="FFFFFF"/>
            <w:vAlign w:val="center"/>
            <w:hideMark/>
          </w:tcPr>
          <w:p w14:paraId="2841C1A2"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r>
      <w:tr w:rsidR="004529B3" w:rsidRPr="004529B3" w14:paraId="0D43B7D2" w14:textId="77777777" w:rsidTr="004529B3">
        <w:tc>
          <w:tcPr>
            <w:tcW w:w="536" w:type="dxa"/>
            <w:tcBorders>
              <w:top w:val="nil"/>
              <w:left w:val="single" w:sz="4" w:space="0" w:color="auto"/>
              <w:bottom w:val="single" w:sz="4" w:space="0" w:color="auto"/>
              <w:right w:val="single" w:sz="4" w:space="0" w:color="auto"/>
            </w:tcBorders>
            <w:shd w:val="clear" w:color="000000" w:fill="FFFFFF"/>
            <w:vAlign w:val="center"/>
            <w:hideMark/>
          </w:tcPr>
          <w:p w14:paraId="1FA42AEF"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1628" w:type="dxa"/>
            <w:tcBorders>
              <w:top w:val="nil"/>
              <w:left w:val="nil"/>
              <w:bottom w:val="single" w:sz="4" w:space="0" w:color="auto"/>
              <w:right w:val="single" w:sz="4" w:space="0" w:color="auto"/>
            </w:tcBorders>
            <w:shd w:val="clear" w:color="000000" w:fill="FFFFFF"/>
            <w:vAlign w:val="center"/>
            <w:hideMark/>
          </w:tcPr>
          <w:p w14:paraId="780FD056" w14:textId="77777777" w:rsidR="004529B3" w:rsidRPr="004529B3" w:rsidRDefault="004529B3" w:rsidP="004529B3">
            <w:pPr>
              <w:spacing w:line="240" w:lineRule="auto"/>
              <w:rPr>
                <w:rFonts w:eastAsia="Times New Roman" w:cs="Times New Roman"/>
                <w:i/>
                <w:iCs/>
                <w:color w:val="000000"/>
                <w:sz w:val="16"/>
                <w:szCs w:val="16"/>
                <w:lang w:eastAsia="ru-RU"/>
              </w:rPr>
            </w:pPr>
            <w:r w:rsidRPr="004529B3">
              <w:rPr>
                <w:rFonts w:eastAsia="Times New Roman" w:cs="Times New Roman"/>
                <w:i/>
                <w:iCs/>
                <w:color w:val="000000"/>
                <w:sz w:val="16"/>
                <w:szCs w:val="16"/>
                <w:lang w:eastAsia="ru-RU"/>
              </w:rPr>
              <w:t>в текущих ценах, тыс. руб.</w:t>
            </w:r>
          </w:p>
        </w:tc>
        <w:tc>
          <w:tcPr>
            <w:tcW w:w="885" w:type="dxa"/>
            <w:tcBorders>
              <w:top w:val="nil"/>
              <w:left w:val="nil"/>
              <w:bottom w:val="single" w:sz="4" w:space="0" w:color="auto"/>
              <w:right w:val="single" w:sz="4" w:space="0" w:color="auto"/>
            </w:tcBorders>
            <w:shd w:val="clear" w:color="000000" w:fill="FFFFFF"/>
            <w:vAlign w:val="center"/>
            <w:hideMark/>
          </w:tcPr>
          <w:p w14:paraId="11B87851"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1359" w:type="dxa"/>
            <w:tcBorders>
              <w:top w:val="nil"/>
              <w:left w:val="nil"/>
              <w:bottom w:val="single" w:sz="4" w:space="0" w:color="auto"/>
              <w:right w:val="single" w:sz="4" w:space="0" w:color="auto"/>
            </w:tcBorders>
            <w:shd w:val="clear" w:color="000000" w:fill="FFFFFF"/>
            <w:vAlign w:val="center"/>
            <w:hideMark/>
          </w:tcPr>
          <w:p w14:paraId="6CEC85AD"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1180" w:type="dxa"/>
            <w:tcBorders>
              <w:top w:val="nil"/>
              <w:left w:val="nil"/>
              <w:bottom w:val="single" w:sz="4" w:space="0" w:color="auto"/>
              <w:right w:val="single" w:sz="4" w:space="0" w:color="auto"/>
            </w:tcBorders>
            <w:shd w:val="clear" w:color="000000" w:fill="FFFFFF"/>
            <w:vAlign w:val="center"/>
            <w:hideMark/>
          </w:tcPr>
          <w:p w14:paraId="48D13E46" w14:textId="77777777" w:rsidR="004529B3" w:rsidRPr="004529B3" w:rsidRDefault="004529B3" w:rsidP="004529B3">
            <w:pPr>
              <w:spacing w:line="240" w:lineRule="auto"/>
              <w:jc w:val="center"/>
              <w:rPr>
                <w:rFonts w:eastAsia="Times New Roman" w:cs="Times New Roman"/>
                <w:b/>
                <w:bCs/>
                <w:i/>
                <w:iCs/>
                <w:color w:val="000000"/>
                <w:sz w:val="16"/>
                <w:szCs w:val="16"/>
                <w:lang w:eastAsia="ru-RU"/>
              </w:rPr>
            </w:pPr>
            <w:r w:rsidRPr="004529B3">
              <w:rPr>
                <w:rFonts w:eastAsia="Times New Roman" w:cs="Times New Roman"/>
                <w:b/>
                <w:bCs/>
                <w:i/>
                <w:iCs/>
                <w:color w:val="000000"/>
                <w:sz w:val="16"/>
                <w:szCs w:val="16"/>
                <w:lang w:eastAsia="ru-RU"/>
              </w:rPr>
              <w:t>1 913,90</w:t>
            </w:r>
          </w:p>
        </w:tc>
        <w:tc>
          <w:tcPr>
            <w:tcW w:w="1180" w:type="dxa"/>
            <w:tcBorders>
              <w:top w:val="nil"/>
              <w:left w:val="nil"/>
              <w:bottom w:val="single" w:sz="4" w:space="0" w:color="auto"/>
              <w:right w:val="single" w:sz="4" w:space="0" w:color="auto"/>
            </w:tcBorders>
            <w:shd w:val="clear" w:color="000000" w:fill="FFFFFF"/>
            <w:vAlign w:val="center"/>
            <w:hideMark/>
          </w:tcPr>
          <w:p w14:paraId="1E4EEA29" w14:textId="77777777" w:rsidR="004529B3" w:rsidRPr="004529B3" w:rsidRDefault="004529B3" w:rsidP="004529B3">
            <w:pPr>
              <w:spacing w:line="240" w:lineRule="auto"/>
              <w:jc w:val="center"/>
              <w:rPr>
                <w:rFonts w:eastAsia="Times New Roman" w:cs="Times New Roman"/>
                <w:b/>
                <w:bCs/>
                <w:i/>
                <w:iCs/>
                <w:color w:val="000000"/>
                <w:sz w:val="16"/>
                <w:szCs w:val="16"/>
                <w:lang w:eastAsia="ru-RU"/>
              </w:rPr>
            </w:pPr>
            <w:r w:rsidRPr="004529B3">
              <w:rPr>
                <w:rFonts w:eastAsia="Times New Roman" w:cs="Times New Roman"/>
                <w:b/>
                <w:bCs/>
                <w:i/>
                <w:iCs/>
                <w:color w:val="000000"/>
                <w:sz w:val="16"/>
                <w:szCs w:val="16"/>
                <w:lang w:eastAsia="ru-RU"/>
              </w:rPr>
              <w:t> </w:t>
            </w:r>
          </w:p>
        </w:tc>
        <w:tc>
          <w:tcPr>
            <w:tcW w:w="882" w:type="dxa"/>
            <w:tcBorders>
              <w:top w:val="nil"/>
              <w:left w:val="nil"/>
              <w:bottom w:val="single" w:sz="4" w:space="0" w:color="auto"/>
              <w:right w:val="single" w:sz="4" w:space="0" w:color="auto"/>
            </w:tcBorders>
            <w:shd w:val="clear" w:color="000000" w:fill="FFFFFF"/>
            <w:vAlign w:val="center"/>
            <w:hideMark/>
          </w:tcPr>
          <w:p w14:paraId="5479DB7E"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26" w:type="dxa"/>
            <w:tcBorders>
              <w:top w:val="nil"/>
              <w:left w:val="nil"/>
              <w:bottom w:val="single" w:sz="4" w:space="0" w:color="auto"/>
              <w:right w:val="single" w:sz="4" w:space="0" w:color="auto"/>
            </w:tcBorders>
            <w:shd w:val="clear" w:color="000000" w:fill="FFFFFF"/>
            <w:vAlign w:val="center"/>
            <w:hideMark/>
          </w:tcPr>
          <w:p w14:paraId="61E65E3E"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1913,90</w:t>
            </w:r>
          </w:p>
        </w:tc>
        <w:tc>
          <w:tcPr>
            <w:tcW w:w="854" w:type="dxa"/>
            <w:tcBorders>
              <w:top w:val="nil"/>
              <w:left w:val="nil"/>
              <w:bottom w:val="single" w:sz="4" w:space="0" w:color="auto"/>
              <w:right w:val="single" w:sz="4" w:space="0" w:color="auto"/>
            </w:tcBorders>
            <w:shd w:val="clear" w:color="000000" w:fill="FFFFFF"/>
            <w:vAlign w:val="center"/>
            <w:hideMark/>
          </w:tcPr>
          <w:p w14:paraId="5DBA58D2"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4" w:type="dxa"/>
            <w:tcBorders>
              <w:top w:val="nil"/>
              <w:left w:val="nil"/>
              <w:bottom w:val="single" w:sz="4" w:space="0" w:color="auto"/>
              <w:right w:val="single" w:sz="4" w:space="0" w:color="auto"/>
            </w:tcBorders>
            <w:shd w:val="clear" w:color="000000" w:fill="FFFFFF"/>
            <w:vAlign w:val="center"/>
            <w:hideMark/>
          </w:tcPr>
          <w:p w14:paraId="50EE6A7F"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74" w:type="dxa"/>
            <w:tcBorders>
              <w:top w:val="nil"/>
              <w:left w:val="nil"/>
              <w:bottom w:val="single" w:sz="4" w:space="0" w:color="auto"/>
              <w:right w:val="single" w:sz="4" w:space="0" w:color="auto"/>
            </w:tcBorders>
            <w:shd w:val="clear" w:color="000000" w:fill="FFFFFF"/>
            <w:vAlign w:val="center"/>
            <w:hideMark/>
          </w:tcPr>
          <w:p w14:paraId="65786DCA"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74" w:type="dxa"/>
            <w:tcBorders>
              <w:top w:val="nil"/>
              <w:left w:val="nil"/>
              <w:bottom w:val="single" w:sz="4" w:space="0" w:color="auto"/>
              <w:right w:val="single" w:sz="4" w:space="0" w:color="auto"/>
            </w:tcBorders>
            <w:shd w:val="clear" w:color="000000" w:fill="FFFFFF"/>
            <w:vAlign w:val="center"/>
            <w:hideMark/>
          </w:tcPr>
          <w:p w14:paraId="5818CE8D"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74" w:type="dxa"/>
            <w:tcBorders>
              <w:top w:val="nil"/>
              <w:left w:val="nil"/>
              <w:bottom w:val="single" w:sz="4" w:space="0" w:color="auto"/>
              <w:right w:val="single" w:sz="4" w:space="0" w:color="auto"/>
            </w:tcBorders>
            <w:shd w:val="clear" w:color="000000" w:fill="FFFFFF"/>
            <w:vAlign w:val="center"/>
            <w:hideMark/>
          </w:tcPr>
          <w:p w14:paraId="4AB8CDD7"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74" w:type="dxa"/>
            <w:tcBorders>
              <w:top w:val="nil"/>
              <w:left w:val="nil"/>
              <w:bottom w:val="single" w:sz="4" w:space="0" w:color="auto"/>
              <w:right w:val="single" w:sz="4" w:space="0" w:color="auto"/>
            </w:tcBorders>
            <w:shd w:val="clear" w:color="000000" w:fill="FFFFFF"/>
            <w:vAlign w:val="center"/>
            <w:hideMark/>
          </w:tcPr>
          <w:p w14:paraId="2EBD8A0C"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535" w:type="dxa"/>
            <w:tcBorders>
              <w:top w:val="nil"/>
              <w:left w:val="nil"/>
              <w:bottom w:val="single" w:sz="4" w:space="0" w:color="auto"/>
              <w:right w:val="single" w:sz="4" w:space="0" w:color="auto"/>
            </w:tcBorders>
            <w:shd w:val="clear" w:color="000000" w:fill="FFFFFF"/>
            <w:vAlign w:val="center"/>
            <w:hideMark/>
          </w:tcPr>
          <w:p w14:paraId="3865B923"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535" w:type="dxa"/>
            <w:tcBorders>
              <w:top w:val="nil"/>
              <w:left w:val="nil"/>
              <w:bottom w:val="single" w:sz="4" w:space="0" w:color="auto"/>
              <w:right w:val="single" w:sz="4" w:space="0" w:color="auto"/>
            </w:tcBorders>
            <w:shd w:val="clear" w:color="000000" w:fill="FFFFFF"/>
            <w:vAlign w:val="center"/>
            <w:hideMark/>
          </w:tcPr>
          <w:p w14:paraId="317C5832"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535" w:type="dxa"/>
            <w:tcBorders>
              <w:top w:val="nil"/>
              <w:left w:val="nil"/>
              <w:bottom w:val="single" w:sz="4" w:space="0" w:color="auto"/>
              <w:right w:val="single" w:sz="4" w:space="0" w:color="auto"/>
            </w:tcBorders>
            <w:shd w:val="clear" w:color="000000" w:fill="FFFFFF"/>
            <w:vAlign w:val="center"/>
            <w:hideMark/>
          </w:tcPr>
          <w:p w14:paraId="0A503FE6"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986" w:type="dxa"/>
            <w:tcBorders>
              <w:top w:val="nil"/>
              <w:left w:val="nil"/>
              <w:bottom w:val="single" w:sz="4" w:space="0" w:color="auto"/>
              <w:right w:val="single" w:sz="4" w:space="0" w:color="auto"/>
            </w:tcBorders>
            <w:shd w:val="clear" w:color="000000" w:fill="FFFFFF"/>
            <w:vAlign w:val="center"/>
            <w:hideMark/>
          </w:tcPr>
          <w:p w14:paraId="43B003D7"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1" w:type="dxa"/>
            <w:tcBorders>
              <w:top w:val="nil"/>
              <w:left w:val="nil"/>
              <w:bottom w:val="single" w:sz="4" w:space="0" w:color="auto"/>
              <w:right w:val="single" w:sz="4" w:space="0" w:color="auto"/>
            </w:tcBorders>
            <w:shd w:val="clear" w:color="000000" w:fill="FFFFFF"/>
            <w:vAlign w:val="center"/>
            <w:hideMark/>
          </w:tcPr>
          <w:p w14:paraId="52902C2A"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0" w:type="dxa"/>
            <w:tcBorders>
              <w:top w:val="nil"/>
              <w:left w:val="nil"/>
              <w:bottom w:val="single" w:sz="4" w:space="0" w:color="auto"/>
              <w:right w:val="single" w:sz="4" w:space="0" w:color="auto"/>
            </w:tcBorders>
            <w:shd w:val="clear" w:color="000000" w:fill="FFFFFF"/>
            <w:vAlign w:val="center"/>
            <w:hideMark/>
          </w:tcPr>
          <w:p w14:paraId="7FFB3805"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1" w:type="dxa"/>
            <w:tcBorders>
              <w:top w:val="nil"/>
              <w:left w:val="nil"/>
              <w:bottom w:val="single" w:sz="4" w:space="0" w:color="auto"/>
              <w:right w:val="single" w:sz="4" w:space="0" w:color="auto"/>
            </w:tcBorders>
            <w:shd w:val="clear" w:color="000000" w:fill="FFFFFF"/>
            <w:vAlign w:val="center"/>
            <w:hideMark/>
          </w:tcPr>
          <w:p w14:paraId="63A1262E"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09" w:type="dxa"/>
            <w:tcBorders>
              <w:top w:val="nil"/>
              <w:left w:val="nil"/>
              <w:bottom w:val="single" w:sz="4" w:space="0" w:color="auto"/>
              <w:right w:val="single" w:sz="4" w:space="0" w:color="auto"/>
            </w:tcBorders>
            <w:shd w:val="clear" w:color="000000" w:fill="FFFFFF"/>
            <w:vAlign w:val="center"/>
            <w:hideMark/>
          </w:tcPr>
          <w:p w14:paraId="3842910C"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567" w:type="dxa"/>
            <w:tcBorders>
              <w:top w:val="nil"/>
              <w:left w:val="nil"/>
              <w:bottom w:val="single" w:sz="4" w:space="0" w:color="auto"/>
              <w:right w:val="single" w:sz="4" w:space="0" w:color="auto"/>
            </w:tcBorders>
            <w:shd w:val="clear" w:color="000000" w:fill="FFFFFF"/>
            <w:vAlign w:val="center"/>
            <w:hideMark/>
          </w:tcPr>
          <w:p w14:paraId="6CC34722"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0" w:type="dxa"/>
            <w:tcBorders>
              <w:top w:val="nil"/>
              <w:left w:val="nil"/>
              <w:bottom w:val="single" w:sz="4" w:space="0" w:color="auto"/>
              <w:right w:val="single" w:sz="4" w:space="0" w:color="auto"/>
            </w:tcBorders>
            <w:shd w:val="clear" w:color="000000" w:fill="FFFFFF"/>
            <w:vAlign w:val="center"/>
            <w:hideMark/>
          </w:tcPr>
          <w:p w14:paraId="1A8CD206"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09" w:type="dxa"/>
            <w:tcBorders>
              <w:top w:val="nil"/>
              <w:left w:val="nil"/>
              <w:bottom w:val="single" w:sz="4" w:space="0" w:color="auto"/>
              <w:right w:val="single" w:sz="4" w:space="0" w:color="auto"/>
            </w:tcBorders>
            <w:shd w:val="clear" w:color="000000" w:fill="FFFFFF"/>
            <w:vAlign w:val="center"/>
            <w:hideMark/>
          </w:tcPr>
          <w:p w14:paraId="2761EE99"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992" w:type="dxa"/>
            <w:tcBorders>
              <w:top w:val="nil"/>
              <w:left w:val="nil"/>
              <w:bottom w:val="single" w:sz="4" w:space="0" w:color="auto"/>
              <w:right w:val="single" w:sz="4" w:space="0" w:color="auto"/>
            </w:tcBorders>
            <w:shd w:val="clear" w:color="000000" w:fill="FFFFFF"/>
            <w:vAlign w:val="center"/>
            <w:hideMark/>
          </w:tcPr>
          <w:p w14:paraId="730B22D2"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r>
      <w:tr w:rsidR="004529B3" w:rsidRPr="004529B3" w14:paraId="0EC0F88C" w14:textId="77777777" w:rsidTr="004529B3">
        <w:tc>
          <w:tcPr>
            <w:tcW w:w="536" w:type="dxa"/>
            <w:tcBorders>
              <w:top w:val="nil"/>
              <w:left w:val="single" w:sz="4" w:space="0" w:color="auto"/>
              <w:bottom w:val="single" w:sz="4" w:space="0" w:color="auto"/>
              <w:right w:val="single" w:sz="4" w:space="0" w:color="auto"/>
            </w:tcBorders>
            <w:shd w:val="clear" w:color="000000" w:fill="FFFFFF"/>
            <w:vAlign w:val="center"/>
            <w:hideMark/>
          </w:tcPr>
          <w:p w14:paraId="79EFAB8F"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1628" w:type="dxa"/>
            <w:tcBorders>
              <w:top w:val="nil"/>
              <w:left w:val="nil"/>
              <w:bottom w:val="single" w:sz="4" w:space="0" w:color="auto"/>
              <w:right w:val="single" w:sz="4" w:space="0" w:color="auto"/>
            </w:tcBorders>
            <w:shd w:val="clear" w:color="000000" w:fill="FFFFFF"/>
            <w:vAlign w:val="center"/>
            <w:hideMark/>
          </w:tcPr>
          <w:p w14:paraId="7A957698" w14:textId="77777777" w:rsidR="004529B3" w:rsidRPr="004529B3" w:rsidRDefault="004529B3" w:rsidP="004529B3">
            <w:pPr>
              <w:spacing w:line="240" w:lineRule="auto"/>
              <w:rPr>
                <w:rFonts w:eastAsia="Times New Roman" w:cs="Times New Roman"/>
                <w:i/>
                <w:iCs/>
                <w:color w:val="000000"/>
                <w:sz w:val="16"/>
                <w:szCs w:val="16"/>
                <w:lang w:eastAsia="ru-RU"/>
              </w:rPr>
            </w:pPr>
            <w:r w:rsidRPr="004529B3">
              <w:rPr>
                <w:rFonts w:eastAsia="Times New Roman" w:cs="Times New Roman"/>
                <w:i/>
                <w:iCs/>
                <w:color w:val="000000"/>
                <w:sz w:val="16"/>
                <w:szCs w:val="16"/>
                <w:lang w:eastAsia="ru-RU"/>
              </w:rPr>
              <w:t xml:space="preserve"> в прогнозных ценах, тыс. руб.</w:t>
            </w:r>
          </w:p>
        </w:tc>
        <w:tc>
          <w:tcPr>
            <w:tcW w:w="885" w:type="dxa"/>
            <w:tcBorders>
              <w:top w:val="nil"/>
              <w:left w:val="nil"/>
              <w:bottom w:val="single" w:sz="4" w:space="0" w:color="auto"/>
              <w:right w:val="single" w:sz="4" w:space="0" w:color="auto"/>
            </w:tcBorders>
            <w:shd w:val="clear" w:color="000000" w:fill="FFFFFF"/>
            <w:vAlign w:val="center"/>
            <w:hideMark/>
          </w:tcPr>
          <w:p w14:paraId="52F3A9EA"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1359" w:type="dxa"/>
            <w:tcBorders>
              <w:top w:val="nil"/>
              <w:left w:val="nil"/>
              <w:bottom w:val="single" w:sz="4" w:space="0" w:color="auto"/>
              <w:right w:val="single" w:sz="4" w:space="0" w:color="auto"/>
            </w:tcBorders>
            <w:shd w:val="clear" w:color="000000" w:fill="FFFFFF"/>
            <w:vAlign w:val="center"/>
            <w:hideMark/>
          </w:tcPr>
          <w:p w14:paraId="68CA6A38"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1180" w:type="dxa"/>
            <w:tcBorders>
              <w:top w:val="nil"/>
              <w:left w:val="nil"/>
              <w:bottom w:val="single" w:sz="4" w:space="0" w:color="auto"/>
              <w:right w:val="single" w:sz="4" w:space="0" w:color="auto"/>
            </w:tcBorders>
            <w:shd w:val="clear" w:color="000000" w:fill="FFFFFF"/>
            <w:vAlign w:val="center"/>
            <w:hideMark/>
          </w:tcPr>
          <w:p w14:paraId="3859DBFB" w14:textId="77777777" w:rsidR="004529B3" w:rsidRPr="004529B3" w:rsidRDefault="004529B3" w:rsidP="004529B3">
            <w:pPr>
              <w:spacing w:line="240" w:lineRule="auto"/>
              <w:jc w:val="center"/>
              <w:rPr>
                <w:rFonts w:eastAsia="Times New Roman" w:cs="Times New Roman"/>
                <w:b/>
                <w:bCs/>
                <w:i/>
                <w:iCs/>
                <w:color w:val="000000"/>
                <w:sz w:val="16"/>
                <w:szCs w:val="16"/>
                <w:lang w:eastAsia="ru-RU"/>
              </w:rPr>
            </w:pPr>
            <w:r w:rsidRPr="004529B3">
              <w:rPr>
                <w:rFonts w:eastAsia="Times New Roman" w:cs="Times New Roman"/>
                <w:b/>
                <w:bCs/>
                <w:i/>
                <w:iCs/>
                <w:color w:val="000000"/>
                <w:sz w:val="16"/>
                <w:szCs w:val="16"/>
                <w:lang w:eastAsia="ru-RU"/>
              </w:rPr>
              <w:t> </w:t>
            </w:r>
          </w:p>
        </w:tc>
        <w:tc>
          <w:tcPr>
            <w:tcW w:w="1180" w:type="dxa"/>
            <w:tcBorders>
              <w:top w:val="nil"/>
              <w:left w:val="nil"/>
              <w:bottom w:val="single" w:sz="4" w:space="0" w:color="auto"/>
              <w:right w:val="single" w:sz="4" w:space="0" w:color="auto"/>
            </w:tcBorders>
            <w:shd w:val="clear" w:color="000000" w:fill="FFFFFF"/>
            <w:vAlign w:val="center"/>
            <w:hideMark/>
          </w:tcPr>
          <w:p w14:paraId="6A590CC4" w14:textId="77777777" w:rsidR="004529B3" w:rsidRPr="004529B3" w:rsidRDefault="004529B3" w:rsidP="004529B3">
            <w:pPr>
              <w:spacing w:line="240" w:lineRule="auto"/>
              <w:jc w:val="center"/>
              <w:rPr>
                <w:rFonts w:eastAsia="Times New Roman" w:cs="Times New Roman"/>
                <w:b/>
                <w:bCs/>
                <w:i/>
                <w:iCs/>
                <w:color w:val="000000"/>
                <w:sz w:val="16"/>
                <w:szCs w:val="16"/>
                <w:lang w:eastAsia="ru-RU"/>
              </w:rPr>
            </w:pPr>
            <w:r w:rsidRPr="004529B3">
              <w:rPr>
                <w:rFonts w:eastAsia="Times New Roman" w:cs="Times New Roman"/>
                <w:b/>
                <w:bCs/>
                <w:i/>
                <w:iCs/>
                <w:color w:val="000000"/>
                <w:sz w:val="16"/>
                <w:szCs w:val="16"/>
                <w:lang w:eastAsia="ru-RU"/>
              </w:rPr>
              <w:t>2 011,51</w:t>
            </w:r>
          </w:p>
        </w:tc>
        <w:tc>
          <w:tcPr>
            <w:tcW w:w="882" w:type="dxa"/>
            <w:tcBorders>
              <w:top w:val="nil"/>
              <w:left w:val="nil"/>
              <w:bottom w:val="single" w:sz="4" w:space="0" w:color="auto"/>
              <w:right w:val="single" w:sz="4" w:space="0" w:color="auto"/>
            </w:tcBorders>
            <w:shd w:val="clear" w:color="000000" w:fill="FFFFFF"/>
            <w:vAlign w:val="center"/>
            <w:hideMark/>
          </w:tcPr>
          <w:p w14:paraId="754B9A36"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26" w:type="dxa"/>
            <w:tcBorders>
              <w:top w:val="nil"/>
              <w:left w:val="nil"/>
              <w:bottom w:val="single" w:sz="4" w:space="0" w:color="auto"/>
              <w:right w:val="single" w:sz="4" w:space="0" w:color="auto"/>
            </w:tcBorders>
            <w:shd w:val="clear" w:color="000000" w:fill="FFFFFF"/>
            <w:vAlign w:val="center"/>
            <w:hideMark/>
          </w:tcPr>
          <w:p w14:paraId="7067EFBE"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2011,51</w:t>
            </w:r>
          </w:p>
        </w:tc>
        <w:tc>
          <w:tcPr>
            <w:tcW w:w="854" w:type="dxa"/>
            <w:tcBorders>
              <w:top w:val="nil"/>
              <w:left w:val="nil"/>
              <w:bottom w:val="single" w:sz="4" w:space="0" w:color="auto"/>
              <w:right w:val="single" w:sz="4" w:space="0" w:color="auto"/>
            </w:tcBorders>
            <w:shd w:val="clear" w:color="000000" w:fill="FFFFFF"/>
            <w:vAlign w:val="center"/>
            <w:hideMark/>
          </w:tcPr>
          <w:p w14:paraId="5E653C0A"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4" w:type="dxa"/>
            <w:tcBorders>
              <w:top w:val="nil"/>
              <w:left w:val="nil"/>
              <w:bottom w:val="single" w:sz="4" w:space="0" w:color="auto"/>
              <w:right w:val="single" w:sz="4" w:space="0" w:color="auto"/>
            </w:tcBorders>
            <w:shd w:val="clear" w:color="000000" w:fill="FFFFFF"/>
            <w:vAlign w:val="center"/>
            <w:hideMark/>
          </w:tcPr>
          <w:p w14:paraId="6CBD3AC0"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74" w:type="dxa"/>
            <w:tcBorders>
              <w:top w:val="nil"/>
              <w:left w:val="nil"/>
              <w:bottom w:val="single" w:sz="4" w:space="0" w:color="auto"/>
              <w:right w:val="single" w:sz="4" w:space="0" w:color="auto"/>
            </w:tcBorders>
            <w:shd w:val="clear" w:color="000000" w:fill="FFFFFF"/>
            <w:vAlign w:val="center"/>
            <w:hideMark/>
          </w:tcPr>
          <w:p w14:paraId="3283BFE7"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74" w:type="dxa"/>
            <w:tcBorders>
              <w:top w:val="nil"/>
              <w:left w:val="nil"/>
              <w:bottom w:val="single" w:sz="4" w:space="0" w:color="auto"/>
              <w:right w:val="single" w:sz="4" w:space="0" w:color="auto"/>
            </w:tcBorders>
            <w:shd w:val="clear" w:color="000000" w:fill="FFFFFF"/>
            <w:vAlign w:val="center"/>
            <w:hideMark/>
          </w:tcPr>
          <w:p w14:paraId="0365C6FB"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74" w:type="dxa"/>
            <w:tcBorders>
              <w:top w:val="nil"/>
              <w:left w:val="nil"/>
              <w:bottom w:val="single" w:sz="4" w:space="0" w:color="auto"/>
              <w:right w:val="single" w:sz="4" w:space="0" w:color="auto"/>
            </w:tcBorders>
            <w:shd w:val="clear" w:color="000000" w:fill="FFFFFF"/>
            <w:vAlign w:val="center"/>
            <w:hideMark/>
          </w:tcPr>
          <w:p w14:paraId="728F384A"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74" w:type="dxa"/>
            <w:tcBorders>
              <w:top w:val="nil"/>
              <w:left w:val="nil"/>
              <w:bottom w:val="single" w:sz="4" w:space="0" w:color="auto"/>
              <w:right w:val="single" w:sz="4" w:space="0" w:color="auto"/>
            </w:tcBorders>
            <w:shd w:val="clear" w:color="000000" w:fill="FFFFFF"/>
            <w:vAlign w:val="center"/>
            <w:hideMark/>
          </w:tcPr>
          <w:p w14:paraId="7B6F560E"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535" w:type="dxa"/>
            <w:tcBorders>
              <w:top w:val="nil"/>
              <w:left w:val="nil"/>
              <w:bottom w:val="single" w:sz="4" w:space="0" w:color="auto"/>
              <w:right w:val="single" w:sz="4" w:space="0" w:color="auto"/>
            </w:tcBorders>
            <w:shd w:val="clear" w:color="000000" w:fill="FFFFFF"/>
            <w:vAlign w:val="center"/>
            <w:hideMark/>
          </w:tcPr>
          <w:p w14:paraId="79455BEE"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535" w:type="dxa"/>
            <w:tcBorders>
              <w:top w:val="nil"/>
              <w:left w:val="nil"/>
              <w:bottom w:val="single" w:sz="4" w:space="0" w:color="auto"/>
              <w:right w:val="single" w:sz="4" w:space="0" w:color="auto"/>
            </w:tcBorders>
            <w:shd w:val="clear" w:color="000000" w:fill="FFFFFF"/>
            <w:vAlign w:val="center"/>
            <w:hideMark/>
          </w:tcPr>
          <w:p w14:paraId="74E4BB9C"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535" w:type="dxa"/>
            <w:tcBorders>
              <w:top w:val="nil"/>
              <w:left w:val="nil"/>
              <w:bottom w:val="single" w:sz="4" w:space="0" w:color="auto"/>
              <w:right w:val="single" w:sz="4" w:space="0" w:color="auto"/>
            </w:tcBorders>
            <w:shd w:val="clear" w:color="000000" w:fill="FFFFFF"/>
            <w:vAlign w:val="center"/>
            <w:hideMark/>
          </w:tcPr>
          <w:p w14:paraId="05FE3D25"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986" w:type="dxa"/>
            <w:tcBorders>
              <w:top w:val="nil"/>
              <w:left w:val="nil"/>
              <w:bottom w:val="single" w:sz="4" w:space="0" w:color="auto"/>
              <w:right w:val="single" w:sz="4" w:space="0" w:color="auto"/>
            </w:tcBorders>
            <w:shd w:val="clear" w:color="000000" w:fill="FFFFFF"/>
            <w:vAlign w:val="center"/>
            <w:hideMark/>
          </w:tcPr>
          <w:p w14:paraId="057C7675"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1" w:type="dxa"/>
            <w:tcBorders>
              <w:top w:val="nil"/>
              <w:left w:val="nil"/>
              <w:bottom w:val="single" w:sz="4" w:space="0" w:color="auto"/>
              <w:right w:val="single" w:sz="4" w:space="0" w:color="auto"/>
            </w:tcBorders>
            <w:shd w:val="clear" w:color="000000" w:fill="FFFFFF"/>
            <w:vAlign w:val="center"/>
            <w:hideMark/>
          </w:tcPr>
          <w:p w14:paraId="12D91AF5"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0" w:type="dxa"/>
            <w:tcBorders>
              <w:top w:val="nil"/>
              <w:left w:val="nil"/>
              <w:bottom w:val="single" w:sz="4" w:space="0" w:color="auto"/>
              <w:right w:val="single" w:sz="4" w:space="0" w:color="auto"/>
            </w:tcBorders>
            <w:shd w:val="clear" w:color="000000" w:fill="FFFFFF"/>
            <w:vAlign w:val="center"/>
            <w:hideMark/>
          </w:tcPr>
          <w:p w14:paraId="2DEBE22D"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1" w:type="dxa"/>
            <w:tcBorders>
              <w:top w:val="nil"/>
              <w:left w:val="nil"/>
              <w:bottom w:val="single" w:sz="4" w:space="0" w:color="auto"/>
              <w:right w:val="single" w:sz="4" w:space="0" w:color="auto"/>
            </w:tcBorders>
            <w:shd w:val="clear" w:color="000000" w:fill="FFFFFF"/>
            <w:vAlign w:val="center"/>
            <w:hideMark/>
          </w:tcPr>
          <w:p w14:paraId="4D50A287"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09" w:type="dxa"/>
            <w:tcBorders>
              <w:top w:val="nil"/>
              <w:left w:val="nil"/>
              <w:bottom w:val="single" w:sz="4" w:space="0" w:color="auto"/>
              <w:right w:val="single" w:sz="4" w:space="0" w:color="auto"/>
            </w:tcBorders>
            <w:shd w:val="clear" w:color="000000" w:fill="FFFFFF"/>
            <w:vAlign w:val="center"/>
            <w:hideMark/>
          </w:tcPr>
          <w:p w14:paraId="2977E824"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567" w:type="dxa"/>
            <w:tcBorders>
              <w:top w:val="nil"/>
              <w:left w:val="nil"/>
              <w:bottom w:val="single" w:sz="4" w:space="0" w:color="auto"/>
              <w:right w:val="single" w:sz="4" w:space="0" w:color="auto"/>
            </w:tcBorders>
            <w:shd w:val="clear" w:color="000000" w:fill="FFFFFF"/>
            <w:vAlign w:val="center"/>
            <w:hideMark/>
          </w:tcPr>
          <w:p w14:paraId="78117169"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0" w:type="dxa"/>
            <w:tcBorders>
              <w:top w:val="nil"/>
              <w:left w:val="nil"/>
              <w:bottom w:val="single" w:sz="4" w:space="0" w:color="auto"/>
              <w:right w:val="single" w:sz="4" w:space="0" w:color="auto"/>
            </w:tcBorders>
            <w:shd w:val="clear" w:color="000000" w:fill="FFFFFF"/>
            <w:vAlign w:val="center"/>
            <w:hideMark/>
          </w:tcPr>
          <w:p w14:paraId="5038BC29"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09" w:type="dxa"/>
            <w:tcBorders>
              <w:top w:val="nil"/>
              <w:left w:val="nil"/>
              <w:bottom w:val="single" w:sz="4" w:space="0" w:color="auto"/>
              <w:right w:val="single" w:sz="4" w:space="0" w:color="auto"/>
            </w:tcBorders>
            <w:shd w:val="clear" w:color="000000" w:fill="FFFFFF"/>
            <w:vAlign w:val="center"/>
            <w:hideMark/>
          </w:tcPr>
          <w:p w14:paraId="2B9743D7"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992" w:type="dxa"/>
            <w:tcBorders>
              <w:top w:val="nil"/>
              <w:left w:val="nil"/>
              <w:bottom w:val="single" w:sz="4" w:space="0" w:color="auto"/>
              <w:right w:val="single" w:sz="4" w:space="0" w:color="auto"/>
            </w:tcBorders>
            <w:shd w:val="clear" w:color="000000" w:fill="FFFFFF"/>
            <w:vAlign w:val="center"/>
            <w:hideMark/>
          </w:tcPr>
          <w:p w14:paraId="65126BDD"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r>
      <w:tr w:rsidR="004529B3" w:rsidRPr="004529B3" w14:paraId="5C87E1A1" w14:textId="77777777" w:rsidTr="004529B3">
        <w:tc>
          <w:tcPr>
            <w:tcW w:w="536" w:type="dxa"/>
            <w:tcBorders>
              <w:top w:val="nil"/>
              <w:left w:val="single" w:sz="4" w:space="0" w:color="auto"/>
              <w:bottom w:val="single" w:sz="4" w:space="0" w:color="auto"/>
              <w:right w:val="single" w:sz="4" w:space="0" w:color="auto"/>
            </w:tcBorders>
            <w:shd w:val="clear" w:color="000000" w:fill="FFFFFF"/>
            <w:vAlign w:val="center"/>
            <w:hideMark/>
          </w:tcPr>
          <w:p w14:paraId="1C0BBE9F"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2.25.</w:t>
            </w:r>
          </w:p>
        </w:tc>
        <w:tc>
          <w:tcPr>
            <w:tcW w:w="1628" w:type="dxa"/>
            <w:tcBorders>
              <w:top w:val="nil"/>
              <w:left w:val="nil"/>
              <w:bottom w:val="single" w:sz="4" w:space="0" w:color="auto"/>
              <w:right w:val="single" w:sz="4" w:space="0" w:color="auto"/>
            </w:tcBorders>
            <w:shd w:val="clear" w:color="auto" w:fill="auto"/>
            <w:vAlign w:val="center"/>
            <w:hideMark/>
          </w:tcPr>
          <w:p w14:paraId="099C903D"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Вывод из ж. д. ул. Центральная, 7 – ввод в ж. д. ул. Централь</w:t>
            </w:r>
            <w:r w:rsidRPr="004529B3">
              <w:rPr>
                <w:rFonts w:eastAsia="Times New Roman" w:cs="Times New Roman"/>
                <w:color w:val="000000"/>
                <w:sz w:val="16"/>
                <w:szCs w:val="16"/>
                <w:lang w:eastAsia="ru-RU"/>
              </w:rPr>
              <w:softHyphen/>
              <w:t>ная, 6</w:t>
            </w:r>
          </w:p>
        </w:tc>
        <w:tc>
          <w:tcPr>
            <w:tcW w:w="885" w:type="dxa"/>
            <w:tcBorders>
              <w:top w:val="nil"/>
              <w:left w:val="nil"/>
              <w:bottom w:val="single" w:sz="4" w:space="0" w:color="auto"/>
              <w:right w:val="single" w:sz="4" w:space="0" w:color="auto"/>
            </w:tcBorders>
            <w:shd w:val="clear" w:color="auto" w:fill="auto"/>
            <w:vAlign w:val="center"/>
            <w:hideMark/>
          </w:tcPr>
          <w:p w14:paraId="565629A8"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57</w:t>
            </w:r>
          </w:p>
        </w:tc>
        <w:tc>
          <w:tcPr>
            <w:tcW w:w="1359" w:type="dxa"/>
            <w:tcBorders>
              <w:top w:val="nil"/>
              <w:left w:val="nil"/>
              <w:bottom w:val="single" w:sz="4" w:space="0" w:color="auto"/>
              <w:right w:val="single" w:sz="4" w:space="0" w:color="auto"/>
            </w:tcBorders>
            <w:shd w:val="clear" w:color="auto" w:fill="auto"/>
            <w:vAlign w:val="center"/>
            <w:hideMark/>
          </w:tcPr>
          <w:p w14:paraId="42890665"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30</w:t>
            </w:r>
          </w:p>
        </w:tc>
        <w:tc>
          <w:tcPr>
            <w:tcW w:w="1180" w:type="dxa"/>
            <w:tcBorders>
              <w:top w:val="nil"/>
              <w:left w:val="nil"/>
              <w:bottom w:val="single" w:sz="4" w:space="0" w:color="auto"/>
              <w:right w:val="single" w:sz="4" w:space="0" w:color="auto"/>
            </w:tcBorders>
            <w:shd w:val="clear" w:color="000000" w:fill="FFFFFF"/>
            <w:vAlign w:val="center"/>
            <w:hideMark/>
          </w:tcPr>
          <w:p w14:paraId="1DC72DE8"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1180" w:type="dxa"/>
            <w:tcBorders>
              <w:top w:val="nil"/>
              <w:left w:val="nil"/>
              <w:bottom w:val="single" w:sz="4" w:space="0" w:color="auto"/>
              <w:right w:val="single" w:sz="4" w:space="0" w:color="auto"/>
            </w:tcBorders>
            <w:shd w:val="clear" w:color="000000" w:fill="FFFFFF"/>
            <w:vAlign w:val="center"/>
            <w:hideMark/>
          </w:tcPr>
          <w:p w14:paraId="7D38CF41"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82" w:type="dxa"/>
            <w:tcBorders>
              <w:top w:val="nil"/>
              <w:left w:val="nil"/>
              <w:bottom w:val="single" w:sz="4" w:space="0" w:color="auto"/>
              <w:right w:val="single" w:sz="4" w:space="0" w:color="auto"/>
            </w:tcBorders>
            <w:shd w:val="clear" w:color="000000" w:fill="FFFFFF"/>
            <w:vAlign w:val="center"/>
            <w:hideMark/>
          </w:tcPr>
          <w:p w14:paraId="0773F6BD" w14:textId="77777777" w:rsidR="004529B3" w:rsidRPr="004529B3" w:rsidRDefault="004529B3" w:rsidP="004529B3">
            <w:pPr>
              <w:spacing w:line="240" w:lineRule="auto"/>
              <w:jc w:val="left"/>
              <w:rPr>
                <w:rFonts w:eastAsia="Times New Roman" w:cs="Times New Roman"/>
                <w:b/>
                <w:bCs/>
                <w:i/>
                <w:iCs/>
                <w:color w:val="000000"/>
                <w:sz w:val="16"/>
                <w:szCs w:val="16"/>
                <w:lang w:eastAsia="ru-RU"/>
              </w:rPr>
            </w:pPr>
            <w:r w:rsidRPr="004529B3">
              <w:rPr>
                <w:rFonts w:eastAsia="Times New Roman" w:cs="Times New Roman"/>
                <w:b/>
                <w:bCs/>
                <w:i/>
                <w:iCs/>
                <w:color w:val="000000"/>
                <w:sz w:val="16"/>
                <w:szCs w:val="16"/>
                <w:lang w:eastAsia="ru-RU"/>
              </w:rPr>
              <w:t> </w:t>
            </w:r>
          </w:p>
        </w:tc>
        <w:tc>
          <w:tcPr>
            <w:tcW w:w="826" w:type="dxa"/>
            <w:tcBorders>
              <w:top w:val="nil"/>
              <w:left w:val="nil"/>
              <w:bottom w:val="single" w:sz="4" w:space="0" w:color="auto"/>
              <w:right w:val="single" w:sz="4" w:space="0" w:color="auto"/>
            </w:tcBorders>
            <w:shd w:val="clear" w:color="000000" w:fill="FFFFFF"/>
            <w:vAlign w:val="center"/>
            <w:hideMark/>
          </w:tcPr>
          <w:p w14:paraId="06CD6989"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4" w:type="dxa"/>
            <w:tcBorders>
              <w:top w:val="nil"/>
              <w:left w:val="nil"/>
              <w:bottom w:val="single" w:sz="4" w:space="0" w:color="auto"/>
              <w:right w:val="single" w:sz="4" w:space="0" w:color="auto"/>
            </w:tcBorders>
            <w:shd w:val="clear" w:color="000000" w:fill="FFFFFF"/>
            <w:vAlign w:val="center"/>
            <w:hideMark/>
          </w:tcPr>
          <w:p w14:paraId="11565B14"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4" w:type="dxa"/>
            <w:tcBorders>
              <w:top w:val="nil"/>
              <w:left w:val="nil"/>
              <w:bottom w:val="single" w:sz="4" w:space="0" w:color="auto"/>
              <w:right w:val="single" w:sz="4" w:space="0" w:color="auto"/>
            </w:tcBorders>
            <w:shd w:val="clear" w:color="000000" w:fill="FFFFFF"/>
            <w:vAlign w:val="center"/>
            <w:hideMark/>
          </w:tcPr>
          <w:p w14:paraId="38F0CB7C"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74" w:type="dxa"/>
            <w:tcBorders>
              <w:top w:val="nil"/>
              <w:left w:val="nil"/>
              <w:bottom w:val="single" w:sz="4" w:space="0" w:color="auto"/>
              <w:right w:val="single" w:sz="4" w:space="0" w:color="auto"/>
            </w:tcBorders>
            <w:shd w:val="clear" w:color="000000" w:fill="FFFFFF"/>
            <w:vAlign w:val="center"/>
            <w:hideMark/>
          </w:tcPr>
          <w:p w14:paraId="08BB16E3"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74" w:type="dxa"/>
            <w:tcBorders>
              <w:top w:val="nil"/>
              <w:left w:val="nil"/>
              <w:bottom w:val="single" w:sz="4" w:space="0" w:color="auto"/>
              <w:right w:val="single" w:sz="4" w:space="0" w:color="auto"/>
            </w:tcBorders>
            <w:shd w:val="clear" w:color="000000" w:fill="FFFFFF"/>
            <w:vAlign w:val="center"/>
            <w:hideMark/>
          </w:tcPr>
          <w:p w14:paraId="0C69B6D8"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74" w:type="dxa"/>
            <w:tcBorders>
              <w:top w:val="nil"/>
              <w:left w:val="nil"/>
              <w:bottom w:val="single" w:sz="4" w:space="0" w:color="auto"/>
              <w:right w:val="single" w:sz="4" w:space="0" w:color="auto"/>
            </w:tcBorders>
            <w:shd w:val="clear" w:color="000000" w:fill="FFFFFF"/>
            <w:vAlign w:val="center"/>
            <w:hideMark/>
          </w:tcPr>
          <w:p w14:paraId="4E982EAC"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74" w:type="dxa"/>
            <w:tcBorders>
              <w:top w:val="nil"/>
              <w:left w:val="nil"/>
              <w:bottom w:val="single" w:sz="4" w:space="0" w:color="auto"/>
              <w:right w:val="single" w:sz="4" w:space="0" w:color="auto"/>
            </w:tcBorders>
            <w:shd w:val="clear" w:color="000000" w:fill="FFFFFF"/>
            <w:vAlign w:val="center"/>
            <w:hideMark/>
          </w:tcPr>
          <w:p w14:paraId="3F434AC9"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535" w:type="dxa"/>
            <w:tcBorders>
              <w:top w:val="nil"/>
              <w:left w:val="nil"/>
              <w:bottom w:val="single" w:sz="4" w:space="0" w:color="auto"/>
              <w:right w:val="single" w:sz="4" w:space="0" w:color="auto"/>
            </w:tcBorders>
            <w:shd w:val="clear" w:color="000000" w:fill="FFFFFF"/>
            <w:vAlign w:val="center"/>
            <w:hideMark/>
          </w:tcPr>
          <w:p w14:paraId="1398D3BE"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535" w:type="dxa"/>
            <w:tcBorders>
              <w:top w:val="nil"/>
              <w:left w:val="nil"/>
              <w:bottom w:val="single" w:sz="4" w:space="0" w:color="auto"/>
              <w:right w:val="single" w:sz="4" w:space="0" w:color="auto"/>
            </w:tcBorders>
            <w:shd w:val="clear" w:color="000000" w:fill="FFFFFF"/>
            <w:vAlign w:val="center"/>
            <w:hideMark/>
          </w:tcPr>
          <w:p w14:paraId="68FFE7E1"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535" w:type="dxa"/>
            <w:tcBorders>
              <w:top w:val="nil"/>
              <w:left w:val="nil"/>
              <w:bottom w:val="single" w:sz="4" w:space="0" w:color="auto"/>
              <w:right w:val="single" w:sz="4" w:space="0" w:color="auto"/>
            </w:tcBorders>
            <w:shd w:val="clear" w:color="000000" w:fill="FFFFFF"/>
            <w:vAlign w:val="center"/>
            <w:hideMark/>
          </w:tcPr>
          <w:p w14:paraId="3C6F83FF"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986" w:type="dxa"/>
            <w:tcBorders>
              <w:top w:val="nil"/>
              <w:left w:val="nil"/>
              <w:bottom w:val="single" w:sz="4" w:space="0" w:color="auto"/>
              <w:right w:val="single" w:sz="4" w:space="0" w:color="auto"/>
            </w:tcBorders>
            <w:shd w:val="clear" w:color="000000" w:fill="FFFFFF"/>
            <w:vAlign w:val="center"/>
            <w:hideMark/>
          </w:tcPr>
          <w:p w14:paraId="1D279EA3"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1" w:type="dxa"/>
            <w:tcBorders>
              <w:top w:val="nil"/>
              <w:left w:val="nil"/>
              <w:bottom w:val="single" w:sz="4" w:space="0" w:color="auto"/>
              <w:right w:val="single" w:sz="4" w:space="0" w:color="auto"/>
            </w:tcBorders>
            <w:shd w:val="clear" w:color="000000" w:fill="FFFFFF"/>
            <w:vAlign w:val="center"/>
            <w:hideMark/>
          </w:tcPr>
          <w:p w14:paraId="13FD9441"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0" w:type="dxa"/>
            <w:tcBorders>
              <w:top w:val="nil"/>
              <w:left w:val="nil"/>
              <w:bottom w:val="single" w:sz="4" w:space="0" w:color="auto"/>
              <w:right w:val="single" w:sz="4" w:space="0" w:color="auto"/>
            </w:tcBorders>
            <w:shd w:val="clear" w:color="000000" w:fill="FFFFFF"/>
            <w:vAlign w:val="center"/>
            <w:hideMark/>
          </w:tcPr>
          <w:p w14:paraId="022D4E92"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1" w:type="dxa"/>
            <w:tcBorders>
              <w:top w:val="nil"/>
              <w:left w:val="nil"/>
              <w:bottom w:val="single" w:sz="4" w:space="0" w:color="auto"/>
              <w:right w:val="single" w:sz="4" w:space="0" w:color="auto"/>
            </w:tcBorders>
            <w:shd w:val="clear" w:color="000000" w:fill="FFFFFF"/>
            <w:vAlign w:val="center"/>
            <w:hideMark/>
          </w:tcPr>
          <w:p w14:paraId="1F2BD90F"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09" w:type="dxa"/>
            <w:tcBorders>
              <w:top w:val="nil"/>
              <w:left w:val="nil"/>
              <w:bottom w:val="single" w:sz="4" w:space="0" w:color="auto"/>
              <w:right w:val="single" w:sz="4" w:space="0" w:color="auto"/>
            </w:tcBorders>
            <w:shd w:val="clear" w:color="000000" w:fill="FFFFFF"/>
            <w:vAlign w:val="center"/>
            <w:hideMark/>
          </w:tcPr>
          <w:p w14:paraId="7032D9C2"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567" w:type="dxa"/>
            <w:tcBorders>
              <w:top w:val="nil"/>
              <w:left w:val="nil"/>
              <w:bottom w:val="single" w:sz="4" w:space="0" w:color="auto"/>
              <w:right w:val="single" w:sz="4" w:space="0" w:color="auto"/>
            </w:tcBorders>
            <w:shd w:val="clear" w:color="000000" w:fill="FFFFFF"/>
            <w:vAlign w:val="center"/>
            <w:hideMark/>
          </w:tcPr>
          <w:p w14:paraId="69D8D8FE"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0" w:type="dxa"/>
            <w:tcBorders>
              <w:top w:val="nil"/>
              <w:left w:val="nil"/>
              <w:bottom w:val="single" w:sz="4" w:space="0" w:color="auto"/>
              <w:right w:val="single" w:sz="4" w:space="0" w:color="auto"/>
            </w:tcBorders>
            <w:shd w:val="clear" w:color="000000" w:fill="FFFFFF"/>
            <w:vAlign w:val="center"/>
            <w:hideMark/>
          </w:tcPr>
          <w:p w14:paraId="3F09694E"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09" w:type="dxa"/>
            <w:tcBorders>
              <w:top w:val="nil"/>
              <w:left w:val="nil"/>
              <w:bottom w:val="single" w:sz="4" w:space="0" w:color="auto"/>
              <w:right w:val="single" w:sz="4" w:space="0" w:color="auto"/>
            </w:tcBorders>
            <w:shd w:val="clear" w:color="000000" w:fill="FFFFFF"/>
            <w:vAlign w:val="center"/>
            <w:hideMark/>
          </w:tcPr>
          <w:p w14:paraId="6719B7CA"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992" w:type="dxa"/>
            <w:tcBorders>
              <w:top w:val="nil"/>
              <w:left w:val="nil"/>
              <w:bottom w:val="single" w:sz="4" w:space="0" w:color="auto"/>
              <w:right w:val="single" w:sz="4" w:space="0" w:color="auto"/>
            </w:tcBorders>
            <w:shd w:val="clear" w:color="000000" w:fill="FFFFFF"/>
            <w:vAlign w:val="center"/>
            <w:hideMark/>
          </w:tcPr>
          <w:p w14:paraId="60ACB425"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r>
      <w:tr w:rsidR="004529B3" w:rsidRPr="004529B3" w14:paraId="13066DFE" w14:textId="77777777" w:rsidTr="004529B3">
        <w:tc>
          <w:tcPr>
            <w:tcW w:w="536" w:type="dxa"/>
            <w:tcBorders>
              <w:top w:val="nil"/>
              <w:left w:val="single" w:sz="4" w:space="0" w:color="auto"/>
              <w:bottom w:val="single" w:sz="4" w:space="0" w:color="auto"/>
              <w:right w:val="single" w:sz="4" w:space="0" w:color="auto"/>
            </w:tcBorders>
            <w:shd w:val="clear" w:color="000000" w:fill="FFFFFF"/>
            <w:vAlign w:val="center"/>
            <w:hideMark/>
          </w:tcPr>
          <w:p w14:paraId="63E7D6CC"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1628" w:type="dxa"/>
            <w:tcBorders>
              <w:top w:val="nil"/>
              <w:left w:val="nil"/>
              <w:bottom w:val="single" w:sz="4" w:space="0" w:color="auto"/>
              <w:right w:val="single" w:sz="4" w:space="0" w:color="auto"/>
            </w:tcBorders>
            <w:shd w:val="clear" w:color="000000" w:fill="FFFFFF"/>
            <w:vAlign w:val="center"/>
            <w:hideMark/>
          </w:tcPr>
          <w:p w14:paraId="50282CDF" w14:textId="77777777" w:rsidR="004529B3" w:rsidRPr="004529B3" w:rsidRDefault="004529B3" w:rsidP="004529B3">
            <w:pPr>
              <w:spacing w:line="240" w:lineRule="auto"/>
              <w:rPr>
                <w:rFonts w:eastAsia="Times New Roman" w:cs="Times New Roman"/>
                <w:i/>
                <w:iCs/>
                <w:color w:val="000000"/>
                <w:sz w:val="16"/>
                <w:szCs w:val="16"/>
                <w:lang w:eastAsia="ru-RU"/>
              </w:rPr>
            </w:pPr>
            <w:r w:rsidRPr="004529B3">
              <w:rPr>
                <w:rFonts w:eastAsia="Times New Roman" w:cs="Times New Roman"/>
                <w:i/>
                <w:iCs/>
                <w:color w:val="000000"/>
                <w:sz w:val="16"/>
                <w:szCs w:val="16"/>
                <w:lang w:eastAsia="ru-RU"/>
              </w:rPr>
              <w:t>в текущих ценах, тыс. руб.</w:t>
            </w:r>
          </w:p>
        </w:tc>
        <w:tc>
          <w:tcPr>
            <w:tcW w:w="885" w:type="dxa"/>
            <w:tcBorders>
              <w:top w:val="nil"/>
              <w:left w:val="nil"/>
              <w:bottom w:val="single" w:sz="4" w:space="0" w:color="auto"/>
              <w:right w:val="single" w:sz="4" w:space="0" w:color="auto"/>
            </w:tcBorders>
            <w:shd w:val="clear" w:color="000000" w:fill="FFFFFF"/>
            <w:vAlign w:val="center"/>
            <w:hideMark/>
          </w:tcPr>
          <w:p w14:paraId="304E3BE8"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1359" w:type="dxa"/>
            <w:tcBorders>
              <w:top w:val="nil"/>
              <w:left w:val="nil"/>
              <w:bottom w:val="single" w:sz="4" w:space="0" w:color="auto"/>
              <w:right w:val="single" w:sz="4" w:space="0" w:color="auto"/>
            </w:tcBorders>
            <w:shd w:val="clear" w:color="000000" w:fill="FFFFFF"/>
            <w:vAlign w:val="center"/>
            <w:hideMark/>
          </w:tcPr>
          <w:p w14:paraId="445D0567"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1180" w:type="dxa"/>
            <w:tcBorders>
              <w:top w:val="nil"/>
              <w:left w:val="nil"/>
              <w:bottom w:val="single" w:sz="4" w:space="0" w:color="auto"/>
              <w:right w:val="single" w:sz="4" w:space="0" w:color="auto"/>
            </w:tcBorders>
            <w:shd w:val="clear" w:color="000000" w:fill="FFFFFF"/>
            <w:vAlign w:val="center"/>
            <w:hideMark/>
          </w:tcPr>
          <w:p w14:paraId="3FA51D41" w14:textId="77777777" w:rsidR="004529B3" w:rsidRPr="004529B3" w:rsidRDefault="004529B3" w:rsidP="004529B3">
            <w:pPr>
              <w:spacing w:line="240" w:lineRule="auto"/>
              <w:jc w:val="center"/>
              <w:rPr>
                <w:rFonts w:eastAsia="Times New Roman" w:cs="Times New Roman"/>
                <w:b/>
                <w:bCs/>
                <w:i/>
                <w:iCs/>
                <w:color w:val="000000"/>
                <w:sz w:val="16"/>
                <w:szCs w:val="16"/>
                <w:lang w:eastAsia="ru-RU"/>
              </w:rPr>
            </w:pPr>
            <w:r w:rsidRPr="004529B3">
              <w:rPr>
                <w:rFonts w:eastAsia="Times New Roman" w:cs="Times New Roman"/>
                <w:b/>
                <w:bCs/>
                <w:i/>
                <w:iCs/>
                <w:color w:val="000000"/>
                <w:sz w:val="16"/>
                <w:szCs w:val="16"/>
                <w:lang w:eastAsia="ru-RU"/>
              </w:rPr>
              <w:t>808,49</w:t>
            </w:r>
          </w:p>
        </w:tc>
        <w:tc>
          <w:tcPr>
            <w:tcW w:w="1180" w:type="dxa"/>
            <w:tcBorders>
              <w:top w:val="nil"/>
              <w:left w:val="nil"/>
              <w:bottom w:val="single" w:sz="4" w:space="0" w:color="auto"/>
              <w:right w:val="single" w:sz="4" w:space="0" w:color="auto"/>
            </w:tcBorders>
            <w:shd w:val="clear" w:color="000000" w:fill="FFFFFF"/>
            <w:vAlign w:val="center"/>
            <w:hideMark/>
          </w:tcPr>
          <w:p w14:paraId="3C60227A" w14:textId="77777777" w:rsidR="004529B3" w:rsidRPr="004529B3" w:rsidRDefault="004529B3" w:rsidP="004529B3">
            <w:pPr>
              <w:spacing w:line="240" w:lineRule="auto"/>
              <w:jc w:val="center"/>
              <w:rPr>
                <w:rFonts w:eastAsia="Times New Roman" w:cs="Times New Roman"/>
                <w:b/>
                <w:bCs/>
                <w:i/>
                <w:iCs/>
                <w:color w:val="000000"/>
                <w:sz w:val="16"/>
                <w:szCs w:val="16"/>
                <w:lang w:eastAsia="ru-RU"/>
              </w:rPr>
            </w:pPr>
            <w:r w:rsidRPr="004529B3">
              <w:rPr>
                <w:rFonts w:eastAsia="Times New Roman" w:cs="Times New Roman"/>
                <w:b/>
                <w:bCs/>
                <w:i/>
                <w:iCs/>
                <w:color w:val="000000"/>
                <w:sz w:val="16"/>
                <w:szCs w:val="16"/>
                <w:lang w:eastAsia="ru-RU"/>
              </w:rPr>
              <w:t> </w:t>
            </w:r>
          </w:p>
        </w:tc>
        <w:tc>
          <w:tcPr>
            <w:tcW w:w="882" w:type="dxa"/>
            <w:tcBorders>
              <w:top w:val="nil"/>
              <w:left w:val="nil"/>
              <w:bottom w:val="single" w:sz="4" w:space="0" w:color="auto"/>
              <w:right w:val="single" w:sz="4" w:space="0" w:color="auto"/>
            </w:tcBorders>
            <w:shd w:val="clear" w:color="000000" w:fill="FFFFFF"/>
            <w:vAlign w:val="center"/>
            <w:hideMark/>
          </w:tcPr>
          <w:p w14:paraId="4F177052"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26" w:type="dxa"/>
            <w:tcBorders>
              <w:top w:val="nil"/>
              <w:left w:val="nil"/>
              <w:bottom w:val="single" w:sz="4" w:space="0" w:color="auto"/>
              <w:right w:val="single" w:sz="4" w:space="0" w:color="auto"/>
            </w:tcBorders>
            <w:shd w:val="clear" w:color="000000" w:fill="FFFFFF"/>
            <w:vAlign w:val="center"/>
            <w:hideMark/>
          </w:tcPr>
          <w:p w14:paraId="513CD700"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808,49</w:t>
            </w:r>
          </w:p>
        </w:tc>
        <w:tc>
          <w:tcPr>
            <w:tcW w:w="854" w:type="dxa"/>
            <w:tcBorders>
              <w:top w:val="nil"/>
              <w:left w:val="nil"/>
              <w:bottom w:val="single" w:sz="4" w:space="0" w:color="auto"/>
              <w:right w:val="single" w:sz="4" w:space="0" w:color="auto"/>
            </w:tcBorders>
            <w:shd w:val="clear" w:color="000000" w:fill="FFFFFF"/>
            <w:vAlign w:val="center"/>
            <w:hideMark/>
          </w:tcPr>
          <w:p w14:paraId="2610F358"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4" w:type="dxa"/>
            <w:tcBorders>
              <w:top w:val="nil"/>
              <w:left w:val="nil"/>
              <w:bottom w:val="single" w:sz="4" w:space="0" w:color="auto"/>
              <w:right w:val="single" w:sz="4" w:space="0" w:color="auto"/>
            </w:tcBorders>
            <w:shd w:val="clear" w:color="000000" w:fill="FFFFFF"/>
            <w:vAlign w:val="center"/>
            <w:hideMark/>
          </w:tcPr>
          <w:p w14:paraId="7354305C"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74" w:type="dxa"/>
            <w:tcBorders>
              <w:top w:val="nil"/>
              <w:left w:val="nil"/>
              <w:bottom w:val="single" w:sz="4" w:space="0" w:color="auto"/>
              <w:right w:val="single" w:sz="4" w:space="0" w:color="auto"/>
            </w:tcBorders>
            <w:shd w:val="clear" w:color="000000" w:fill="FFFFFF"/>
            <w:vAlign w:val="center"/>
            <w:hideMark/>
          </w:tcPr>
          <w:p w14:paraId="7FD03EDE"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74" w:type="dxa"/>
            <w:tcBorders>
              <w:top w:val="nil"/>
              <w:left w:val="nil"/>
              <w:bottom w:val="single" w:sz="4" w:space="0" w:color="auto"/>
              <w:right w:val="single" w:sz="4" w:space="0" w:color="auto"/>
            </w:tcBorders>
            <w:shd w:val="clear" w:color="000000" w:fill="FFFFFF"/>
            <w:vAlign w:val="center"/>
            <w:hideMark/>
          </w:tcPr>
          <w:p w14:paraId="7308B7D1"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74" w:type="dxa"/>
            <w:tcBorders>
              <w:top w:val="nil"/>
              <w:left w:val="nil"/>
              <w:bottom w:val="single" w:sz="4" w:space="0" w:color="auto"/>
              <w:right w:val="single" w:sz="4" w:space="0" w:color="auto"/>
            </w:tcBorders>
            <w:shd w:val="clear" w:color="000000" w:fill="FFFFFF"/>
            <w:vAlign w:val="center"/>
            <w:hideMark/>
          </w:tcPr>
          <w:p w14:paraId="3080BFCB"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74" w:type="dxa"/>
            <w:tcBorders>
              <w:top w:val="nil"/>
              <w:left w:val="nil"/>
              <w:bottom w:val="single" w:sz="4" w:space="0" w:color="auto"/>
              <w:right w:val="single" w:sz="4" w:space="0" w:color="auto"/>
            </w:tcBorders>
            <w:shd w:val="clear" w:color="000000" w:fill="FFFFFF"/>
            <w:vAlign w:val="center"/>
            <w:hideMark/>
          </w:tcPr>
          <w:p w14:paraId="564A93C1"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535" w:type="dxa"/>
            <w:tcBorders>
              <w:top w:val="nil"/>
              <w:left w:val="nil"/>
              <w:bottom w:val="single" w:sz="4" w:space="0" w:color="auto"/>
              <w:right w:val="single" w:sz="4" w:space="0" w:color="auto"/>
            </w:tcBorders>
            <w:shd w:val="clear" w:color="000000" w:fill="FFFFFF"/>
            <w:vAlign w:val="center"/>
            <w:hideMark/>
          </w:tcPr>
          <w:p w14:paraId="0613381F"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535" w:type="dxa"/>
            <w:tcBorders>
              <w:top w:val="nil"/>
              <w:left w:val="nil"/>
              <w:bottom w:val="single" w:sz="4" w:space="0" w:color="auto"/>
              <w:right w:val="single" w:sz="4" w:space="0" w:color="auto"/>
            </w:tcBorders>
            <w:shd w:val="clear" w:color="000000" w:fill="FFFFFF"/>
            <w:vAlign w:val="center"/>
            <w:hideMark/>
          </w:tcPr>
          <w:p w14:paraId="2A5CAB0B"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535" w:type="dxa"/>
            <w:tcBorders>
              <w:top w:val="nil"/>
              <w:left w:val="nil"/>
              <w:bottom w:val="single" w:sz="4" w:space="0" w:color="auto"/>
              <w:right w:val="single" w:sz="4" w:space="0" w:color="auto"/>
            </w:tcBorders>
            <w:shd w:val="clear" w:color="000000" w:fill="FFFFFF"/>
            <w:vAlign w:val="center"/>
            <w:hideMark/>
          </w:tcPr>
          <w:p w14:paraId="401A9E29"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986" w:type="dxa"/>
            <w:tcBorders>
              <w:top w:val="nil"/>
              <w:left w:val="nil"/>
              <w:bottom w:val="single" w:sz="4" w:space="0" w:color="auto"/>
              <w:right w:val="single" w:sz="4" w:space="0" w:color="auto"/>
            </w:tcBorders>
            <w:shd w:val="clear" w:color="000000" w:fill="FFFFFF"/>
            <w:vAlign w:val="center"/>
            <w:hideMark/>
          </w:tcPr>
          <w:p w14:paraId="58326A94"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1" w:type="dxa"/>
            <w:tcBorders>
              <w:top w:val="nil"/>
              <w:left w:val="nil"/>
              <w:bottom w:val="single" w:sz="4" w:space="0" w:color="auto"/>
              <w:right w:val="single" w:sz="4" w:space="0" w:color="auto"/>
            </w:tcBorders>
            <w:shd w:val="clear" w:color="000000" w:fill="FFFFFF"/>
            <w:vAlign w:val="center"/>
            <w:hideMark/>
          </w:tcPr>
          <w:p w14:paraId="212F87E2"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0" w:type="dxa"/>
            <w:tcBorders>
              <w:top w:val="nil"/>
              <w:left w:val="nil"/>
              <w:bottom w:val="single" w:sz="4" w:space="0" w:color="auto"/>
              <w:right w:val="single" w:sz="4" w:space="0" w:color="auto"/>
            </w:tcBorders>
            <w:shd w:val="clear" w:color="000000" w:fill="FFFFFF"/>
            <w:vAlign w:val="center"/>
            <w:hideMark/>
          </w:tcPr>
          <w:p w14:paraId="377CB3F5"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1" w:type="dxa"/>
            <w:tcBorders>
              <w:top w:val="nil"/>
              <w:left w:val="nil"/>
              <w:bottom w:val="single" w:sz="4" w:space="0" w:color="auto"/>
              <w:right w:val="single" w:sz="4" w:space="0" w:color="auto"/>
            </w:tcBorders>
            <w:shd w:val="clear" w:color="000000" w:fill="FFFFFF"/>
            <w:vAlign w:val="center"/>
            <w:hideMark/>
          </w:tcPr>
          <w:p w14:paraId="46108316"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09" w:type="dxa"/>
            <w:tcBorders>
              <w:top w:val="nil"/>
              <w:left w:val="nil"/>
              <w:bottom w:val="single" w:sz="4" w:space="0" w:color="auto"/>
              <w:right w:val="single" w:sz="4" w:space="0" w:color="auto"/>
            </w:tcBorders>
            <w:shd w:val="clear" w:color="000000" w:fill="FFFFFF"/>
            <w:vAlign w:val="center"/>
            <w:hideMark/>
          </w:tcPr>
          <w:p w14:paraId="0281CEF8"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567" w:type="dxa"/>
            <w:tcBorders>
              <w:top w:val="nil"/>
              <w:left w:val="nil"/>
              <w:bottom w:val="single" w:sz="4" w:space="0" w:color="auto"/>
              <w:right w:val="single" w:sz="4" w:space="0" w:color="auto"/>
            </w:tcBorders>
            <w:shd w:val="clear" w:color="000000" w:fill="FFFFFF"/>
            <w:vAlign w:val="center"/>
            <w:hideMark/>
          </w:tcPr>
          <w:p w14:paraId="48EDA9C1"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0" w:type="dxa"/>
            <w:tcBorders>
              <w:top w:val="nil"/>
              <w:left w:val="nil"/>
              <w:bottom w:val="single" w:sz="4" w:space="0" w:color="auto"/>
              <w:right w:val="single" w:sz="4" w:space="0" w:color="auto"/>
            </w:tcBorders>
            <w:shd w:val="clear" w:color="000000" w:fill="FFFFFF"/>
            <w:vAlign w:val="center"/>
            <w:hideMark/>
          </w:tcPr>
          <w:p w14:paraId="60962AA7"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09" w:type="dxa"/>
            <w:tcBorders>
              <w:top w:val="nil"/>
              <w:left w:val="nil"/>
              <w:bottom w:val="single" w:sz="4" w:space="0" w:color="auto"/>
              <w:right w:val="single" w:sz="4" w:space="0" w:color="auto"/>
            </w:tcBorders>
            <w:shd w:val="clear" w:color="000000" w:fill="FFFFFF"/>
            <w:vAlign w:val="center"/>
            <w:hideMark/>
          </w:tcPr>
          <w:p w14:paraId="7BEF3BD4"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992" w:type="dxa"/>
            <w:tcBorders>
              <w:top w:val="nil"/>
              <w:left w:val="nil"/>
              <w:bottom w:val="single" w:sz="4" w:space="0" w:color="auto"/>
              <w:right w:val="single" w:sz="4" w:space="0" w:color="auto"/>
            </w:tcBorders>
            <w:shd w:val="clear" w:color="000000" w:fill="FFFFFF"/>
            <w:vAlign w:val="center"/>
            <w:hideMark/>
          </w:tcPr>
          <w:p w14:paraId="23D73B30"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r>
      <w:tr w:rsidR="004529B3" w:rsidRPr="004529B3" w14:paraId="14DF4DD7" w14:textId="77777777" w:rsidTr="004529B3">
        <w:tc>
          <w:tcPr>
            <w:tcW w:w="536" w:type="dxa"/>
            <w:tcBorders>
              <w:top w:val="nil"/>
              <w:left w:val="single" w:sz="4" w:space="0" w:color="auto"/>
              <w:bottom w:val="single" w:sz="4" w:space="0" w:color="auto"/>
              <w:right w:val="single" w:sz="4" w:space="0" w:color="auto"/>
            </w:tcBorders>
            <w:shd w:val="clear" w:color="000000" w:fill="FFFFFF"/>
            <w:vAlign w:val="center"/>
            <w:hideMark/>
          </w:tcPr>
          <w:p w14:paraId="78B65CAC"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lastRenderedPageBreak/>
              <w:t> </w:t>
            </w:r>
          </w:p>
        </w:tc>
        <w:tc>
          <w:tcPr>
            <w:tcW w:w="1628" w:type="dxa"/>
            <w:tcBorders>
              <w:top w:val="nil"/>
              <w:left w:val="nil"/>
              <w:bottom w:val="single" w:sz="4" w:space="0" w:color="auto"/>
              <w:right w:val="single" w:sz="4" w:space="0" w:color="auto"/>
            </w:tcBorders>
            <w:shd w:val="clear" w:color="000000" w:fill="FFFFFF"/>
            <w:vAlign w:val="center"/>
            <w:hideMark/>
          </w:tcPr>
          <w:p w14:paraId="070E238E" w14:textId="77777777" w:rsidR="004529B3" w:rsidRPr="004529B3" w:rsidRDefault="004529B3" w:rsidP="004529B3">
            <w:pPr>
              <w:spacing w:line="240" w:lineRule="auto"/>
              <w:rPr>
                <w:rFonts w:eastAsia="Times New Roman" w:cs="Times New Roman"/>
                <w:i/>
                <w:iCs/>
                <w:color w:val="000000"/>
                <w:sz w:val="16"/>
                <w:szCs w:val="16"/>
                <w:lang w:eastAsia="ru-RU"/>
              </w:rPr>
            </w:pPr>
            <w:r w:rsidRPr="004529B3">
              <w:rPr>
                <w:rFonts w:eastAsia="Times New Roman" w:cs="Times New Roman"/>
                <w:i/>
                <w:iCs/>
                <w:color w:val="000000"/>
                <w:sz w:val="16"/>
                <w:szCs w:val="16"/>
                <w:lang w:eastAsia="ru-RU"/>
              </w:rPr>
              <w:t xml:space="preserve"> в прогнозных ценах, тыс. руб.</w:t>
            </w:r>
          </w:p>
        </w:tc>
        <w:tc>
          <w:tcPr>
            <w:tcW w:w="885" w:type="dxa"/>
            <w:tcBorders>
              <w:top w:val="nil"/>
              <w:left w:val="nil"/>
              <w:bottom w:val="single" w:sz="4" w:space="0" w:color="auto"/>
              <w:right w:val="single" w:sz="4" w:space="0" w:color="auto"/>
            </w:tcBorders>
            <w:shd w:val="clear" w:color="000000" w:fill="FFFFFF"/>
            <w:vAlign w:val="center"/>
            <w:hideMark/>
          </w:tcPr>
          <w:p w14:paraId="4476B5CF"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1359" w:type="dxa"/>
            <w:tcBorders>
              <w:top w:val="nil"/>
              <w:left w:val="nil"/>
              <w:bottom w:val="single" w:sz="4" w:space="0" w:color="auto"/>
              <w:right w:val="single" w:sz="4" w:space="0" w:color="auto"/>
            </w:tcBorders>
            <w:shd w:val="clear" w:color="000000" w:fill="FFFFFF"/>
            <w:vAlign w:val="center"/>
            <w:hideMark/>
          </w:tcPr>
          <w:p w14:paraId="19299B05"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1180" w:type="dxa"/>
            <w:tcBorders>
              <w:top w:val="nil"/>
              <w:left w:val="nil"/>
              <w:bottom w:val="single" w:sz="4" w:space="0" w:color="auto"/>
              <w:right w:val="single" w:sz="4" w:space="0" w:color="auto"/>
            </w:tcBorders>
            <w:shd w:val="clear" w:color="000000" w:fill="FFFFFF"/>
            <w:vAlign w:val="center"/>
            <w:hideMark/>
          </w:tcPr>
          <w:p w14:paraId="6C2CD9F8" w14:textId="77777777" w:rsidR="004529B3" w:rsidRPr="004529B3" w:rsidRDefault="004529B3" w:rsidP="004529B3">
            <w:pPr>
              <w:spacing w:line="240" w:lineRule="auto"/>
              <w:jc w:val="center"/>
              <w:rPr>
                <w:rFonts w:eastAsia="Times New Roman" w:cs="Times New Roman"/>
                <w:b/>
                <w:bCs/>
                <w:i/>
                <w:iCs/>
                <w:color w:val="000000"/>
                <w:sz w:val="16"/>
                <w:szCs w:val="16"/>
                <w:lang w:eastAsia="ru-RU"/>
              </w:rPr>
            </w:pPr>
            <w:r w:rsidRPr="004529B3">
              <w:rPr>
                <w:rFonts w:eastAsia="Times New Roman" w:cs="Times New Roman"/>
                <w:b/>
                <w:bCs/>
                <w:i/>
                <w:iCs/>
                <w:color w:val="000000"/>
                <w:sz w:val="16"/>
                <w:szCs w:val="16"/>
                <w:lang w:eastAsia="ru-RU"/>
              </w:rPr>
              <w:t> </w:t>
            </w:r>
          </w:p>
        </w:tc>
        <w:tc>
          <w:tcPr>
            <w:tcW w:w="1180" w:type="dxa"/>
            <w:tcBorders>
              <w:top w:val="nil"/>
              <w:left w:val="nil"/>
              <w:bottom w:val="single" w:sz="4" w:space="0" w:color="auto"/>
              <w:right w:val="single" w:sz="4" w:space="0" w:color="auto"/>
            </w:tcBorders>
            <w:shd w:val="clear" w:color="000000" w:fill="FFFFFF"/>
            <w:vAlign w:val="center"/>
            <w:hideMark/>
          </w:tcPr>
          <w:p w14:paraId="0FB2E00E" w14:textId="77777777" w:rsidR="004529B3" w:rsidRPr="004529B3" w:rsidRDefault="004529B3" w:rsidP="004529B3">
            <w:pPr>
              <w:spacing w:line="240" w:lineRule="auto"/>
              <w:jc w:val="center"/>
              <w:rPr>
                <w:rFonts w:eastAsia="Times New Roman" w:cs="Times New Roman"/>
                <w:b/>
                <w:bCs/>
                <w:i/>
                <w:iCs/>
                <w:color w:val="000000"/>
                <w:sz w:val="16"/>
                <w:szCs w:val="16"/>
                <w:lang w:eastAsia="ru-RU"/>
              </w:rPr>
            </w:pPr>
            <w:r w:rsidRPr="004529B3">
              <w:rPr>
                <w:rFonts w:eastAsia="Times New Roman" w:cs="Times New Roman"/>
                <w:b/>
                <w:bCs/>
                <w:i/>
                <w:iCs/>
                <w:color w:val="000000"/>
                <w:sz w:val="16"/>
                <w:szCs w:val="16"/>
                <w:lang w:eastAsia="ru-RU"/>
              </w:rPr>
              <w:t>849,72</w:t>
            </w:r>
          </w:p>
        </w:tc>
        <w:tc>
          <w:tcPr>
            <w:tcW w:w="882" w:type="dxa"/>
            <w:tcBorders>
              <w:top w:val="nil"/>
              <w:left w:val="nil"/>
              <w:bottom w:val="single" w:sz="4" w:space="0" w:color="auto"/>
              <w:right w:val="single" w:sz="4" w:space="0" w:color="auto"/>
            </w:tcBorders>
            <w:shd w:val="clear" w:color="000000" w:fill="FFFFFF"/>
            <w:vAlign w:val="center"/>
            <w:hideMark/>
          </w:tcPr>
          <w:p w14:paraId="5C4A2E5C"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26" w:type="dxa"/>
            <w:tcBorders>
              <w:top w:val="nil"/>
              <w:left w:val="nil"/>
              <w:bottom w:val="single" w:sz="4" w:space="0" w:color="auto"/>
              <w:right w:val="single" w:sz="4" w:space="0" w:color="auto"/>
            </w:tcBorders>
            <w:shd w:val="clear" w:color="000000" w:fill="FFFFFF"/>
            <w:vAlign w:val="center"/>
            <w:hideMark/>
          </w:tcPr>
          <w:p w14:paraId="24E15EE2"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849,72</w:t>
            </w:r>
          </w:p>
        </w:tc>
        <w:tc>
          <w:tcPr>
            <w:tcW w:w="854" w:type="dxa"/>
            <w:tcBorders>
              <w:top w:val="nil"/>
              <w:left w:val="nil"/>
              <w:bottom w:val="single" w:sz="4" w:space="0" w:color="auto"/>
              <w:right w:val="single" w:sz="4" w:space="0" w:color="auto"/>
            </w:tcBorders>
            <w:shd w:val="clear" w:color="000000" w:fill="FFFFFF"/>
            <w:vAlign w:val="center"/>
            <w:hideMark/>
          </w:tcPr>
          <w:p w14:paraId="7501C74F"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4" w:type="dxa"/>
            <w:tcBorders>
              <w:top w:val="nil"/>
              <w:left w:val="nil"/>
              <w:bottom w:val="single" w:sz="4" w:space="0" w:color="auto"/>
              <w:right w:val="single" w:sz="4" w:space="0" w:color="auto"/>
            </w:tcBorders>
            <w:shd w:val="clear" w:color="000000" w:fill="FFFFFF"/>
            <w:vAlign w:val="center"/>
            <w:hideMark/>
          </w:tcPr>
          <w:p w14:paraId="60481F47"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74" w:type="dxa"/>
            <w:tcBorders>
              <w:top w:val="nil"/>
              <w:left w:val="nil"/>
              <w:bottom w:val="single" w:sz="4" w:space="0" w:color="auto"/>
              <w:right w:val="single" w:sz="4" w:space="0" w:color="auto"/>
            </w:tcBorders>
            <w:shd w:val="clear" w:color="000000" w:fill="FFFFFF"/>
            <w:vAlign w:val="center"/>
            <w:hideMark/>
          </w:tcPr>
          <w:p w14:paraId="49E4D11E"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74" w:type="dxa"/>
            <w:tcBorders>
              <w:top w:val="nil"/>
              <w:left w:val="nil"/>
              <w:bottom w:val="single" w:sz="4" w:space="0" w:color="auto"/>
              <w:right w:val="single" w:sz="4" w:space="0" w:color="auto"/>
            </w:tcBorders>
            <w:shd w:val="clear" w:color="000000" w:fill="FFFFFF"/>
            <w:vAlign w:val="center"/>
            <w:hideMark/>
          </w:tcPr>
          <w:p w14:paraId="6A373C12"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74" w:type="dxa"/>
            <w:tcBorders>
              <w:top w:val="nil"/>
              <w:left w:val="nil"/>
              <w:bottom w:val="single" w:sz="4" w:space="0" w:color="auto"/>
              <w:right w:val="single" w:sz="4" w:space="0" w:color="auto"/>
            </w:tcBorders>
            <w:shd w:val="clear" w:color="000000" w:fill="FFFFFF"/>
            <w:vAlign w:val="center"/>
            <w:hideMark/>
          </w:tcPr>
          <w:p w14:paraId="64086603"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74" w:type="dxa"/>
            <w:tcBorders>
              <w:top w:val="nil"/>
              <w:left w:val="nil"/>
              <w:bottom w:val="single" w:sz="4" w:space="0" w:color="auto"/>
              <w:right w:val="single" w:sz="4" w:space="0" w:color="auto"/>
            </w:tcBorders>
            <w:shd w:val="clear" w:color="000000" w:fill="FFFFFF"/>
            <w:vAlign w:val="center"/>
            <w:hideMark/>
          </w:tcPr>
          <w:p w14:paraId="313E7B60"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535" w:type="dxa"/>
            <w:tcBorders>
              <w:top w:val="nil"/>
              <w:left w:val="nil"/>
              <w:bottom w:val="single" w:sz="4" w:space="0" w:color="auto"/>
              <w:right w:val="single" w:sz="4" w:space="0" w:color="auto"/>
            </w:tcBorders>
            <w:shd w:val="clear" w:color="000000" w:fill="FFFFFF"/>
            <w:vAlign w:val="center"/>
            <w:hideMark/>
          </w:tcPr>
          <w:p w14:paraId="450FD622"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535" w:type="dxa"/>
            <w:tcBorders>
              <w:top w:val="nil"/>
              <w:left w:val="nil"/>
              <w:bottom w:val="single" w:sz="4" w:space="0" w:color="auto"/>
              <w:right w:val="single" w:sz="4" w:space="0" w:color="auto"/>
            </w:tcBorders>
            <w:shd w:val="clear" w:color="000000" w:fill="FFFFFF"/>
            <w:vAlign w:val="center"/>
            <w:hideMark/>
          </w:tcPr>
          <w:p w14:paraId="0B96C267"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535" w:type="dxa"/>
            <w:tcBorders>
              <w:top w:val="nil"/>
              <w:left w:val="nil"/>
              <w:bottom w:val="single" w:sz="4" w:space="0" w:color="auto"/>
              <w:right w:val="single" w:sz="4" w:space="0" w:color="auto"/>
            </w:tcBorders>
            <w:shd w:val="clear" w:color="000000" w:fill="FFFFFF"/>
            <w:vAlign w:val="center"/>
            <w:hideMark/>
          </w:tcPr>
          <w:p w14:paraId="31AC9A0C"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986" w:type="dxa"/>
            <w:tcBorders>
              <w:top w:val="nil"/>
              <w:left w:val="nil"/>
              <w:bottom w:val="single" w:sz="4" w:space="0" w:color="auto"/>
              <w:right w:val="single" w:sz="4" w:space="0" w:color="auto"/>
            </w:tcBorders>
            <w:shd w:val="clear" w:color="000000" w:fill="FFFFFF"/>
            <w:vAlign w:val="center"/>
            <w:hideMark/>
          </w:tcPr>
          <w:p w14:paraId="459E93C7"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1" w:type="dxa"/>
            <w:tcBorders>
              <w:top w:val="nil"/>
              <w:left w:val="nil"/>
              <w:bottom w:val="single" w:sz="4" w:space="0" w:color="auto"/>
              <w:right w:val="single" w:sz="4" w:space="0" w:color="auto"/>
            </w:tcBorders>
            <w:shd w:val="clear" w:color="000000" w:fill="FFFFFF"/>
            <w:vAlign w:val="center"/>
            <w:hideMark/>
          </w:tcPr>
          <w:p w14:paraId="6F9815D4"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0" w:type="dxa"/>
            <w:tcBorders>
              <w:top w:val="nil"/>
              <w:left w:val="nil"/>
              <w:bottom w:val="single" w:sz="4" w:space="0" w:color="auto"/>
              <w:right w:val="single" w:sz="4" w:space="0" w:color="auto"/>
            </w:tcBorders>
            <w:shd w:val="clear" w:color="000000" w:fill="FFFFFF"/>
            <w:vAlign w:val="center"/>
            <w:hideMark/>
          </w:tcPr>
          <w:p w14:paraId="388A4C5E"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1" w:type="dxa"/>
            <w:tcBorders>
              <w:top w:val="nil"/>
              <w:left w:val="nil"/>
              <w:bottom w:val="single" w:sz="4" w:space="0" w:color="auto"/>
              <w:right w:val="single" w:sz="4" w:space="0" w:color="auto"/>
            </w:tcBorders>
            <w:shd w:val="clear" w:color="000000" w:fill="FFFFFF"/>
            <w:vAlign w:val="center"/>
            <w:hideMark/>
          </w:tcPr>
          <w:p w14:paraId="2CA090C9"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09" w:type="dxa"/>
            <w:tcBorders>
              <w:top w:val="nil"/>
              <w:left w:val="nil"/>
              <w:bottom w:val="single" w:sz="4" w:space="0" w:color="auto"/>
              <w:right w:val="single" w:sz="4" w:space="0" w:color="auto"/>
            </w:tcBorders>
            <w:shd w:val="clear" w:color="000000" w:fill="FFFFFF"/>
            <w:vAlign w:val="center"/>
            <w:hideMark/>
          </w:tcPr>
          <w:p w14:paraId="26DF324F"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567" w:type="dxa"/>
            <w:tcBorders>
              <w:top w:val="nil"/>
              <w:left w:val="nil"/>
              <w:bottom w:val="single" w:sz="4" w:space="0" w:color="auto"/>
              <w:right w:val="single" w:sz="4" w:space="0" w:color="auto"/>
            </w:tcBorders>
            <w:shd w:val="clear" w:color="000000" w:fill="FFFFFF"/>
            <w:vAlign w:val="center"/>
            <w:hideMark/>
          </w:tcPr>
          <w:p w14:paraId="5B99B885"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0" w:type="dxa"/>
            <w:tcBorders>
              <w:top w:val="nil"/>
              <w:left w:val="nil"/>
              <w:bottom w:val="single" w:sz="4" w:space="0" w:color="auto"/>
              <w:right w:val="single" w:sz="4" w:space="0" w:color="auto"/>
            </w:tcBorders>
            <w:shd w:val="clear" w:color="000000" w:fill="FFFFFF"/>
            <w:vAlign w:val="center"/>
            <w:hideMark/>
          </w:tcPr>
          <w:p w14:paraId="3348AC85"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09" w:type="dxa"/>
            <w:tcBorders>
              <w:top w:val="nil"/>
              <w:left w:val="nil"/>
              <w:bottom w:val="single" w:sz="4" w:space="0" w:color="auto"/>
              <w:right w:val="single" w:sz="4" w:space="0" w:color="auto"/>
            </w:tcBorders>
            <w:shd w:val="clear" w:color="000000" w:fill="FFFFFF"/>
            <w:vAlign w:val="center"/>
            <w:hideMark/>
          </w:tcPr>
          <w:p w14:paraId="060F3ADE"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992" w:type="dxa"/>
            <w:tcBorders>
              <w:top w:val="nil"/>
              <w:left w:val="nil"/>
              <w:bottom w:val="single" w:sz="4" w:space="0" w:color="auto"/>
              <w:right w:val="single" w:sz="4" w:space="0" w:color="auto"/>
            </w:tcBorders>
            <w:shd w:val="clear" w:color="000000" w:fill="FFFFFF"/>
            <w:vAlign w:val="center"/>
            <w:hideMark/>
          </w:tcPr>
          <w:p w14:paraId="1152143E"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r>
      <w:tr w:rsidR="004529B3" w:rsidRPr="004529B3" w14:paraId="5E507BD1" w14:textId="77777777" w:rsidTr="004529B3">
        <w:tc>
          <w:tcPr>
            <w:tcW w:w="536" w:type="dxa"/>
            <w:tcBorders>
              <w:top w:val="nil"/>
              <w:left w:val="single" w:sz="4" w:space="0" w:color="auto"/>
              <w:bottom w:val="single" w:sz="4" w:space="0" w:color="auto"/>
              <w:right w:val="single" w:sz="4" w:space="0" w:color="auto"/>
            </w:tcBorders>
            <w:shd w:val="clear" w:color="000000" w:fill="FFFFFF"/>
            <w:vAlign w:val="center"/>
            <w:hideMark/>
          </w:tcPr>
          <w:p w14:paraId="55B9F73D"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2.26.</w:t>
            </w:r>
          </w:p>
        </w:tc>
        <w:tc>
          <w:tcPr>
            <w:tcW w:w="1628" w:type="dxa"/>
            <w:tcBorders>
              <w:top w:val="nil"/>
              <w:left w:val="nil"/>
              <w:bottom w:val="single" w:sz="4" w:space="0" w:color="auto"/>
              <w:right w:val="single" w:sz="4" w:space="0" w:color="auto"/>
            </w:tcBorders>
            <w:shd w:val="clear" w:color="auto" w:fill="auto"/>
            <w:vAlign w:val="center"/>
            <w:hideMark/>
          </w:tcPr>
          <w:p w14:paraId="5A4EB999" w14:textId="77777777" w:rsidR="004529B3" w:rsidRPr="004529B3" w:rsidRDefault="004529B3" w:rsidP="004529B3">
            <w:pPr>
              <w:spacing w:line="240" w:lineRule="auto"/>
              <w:rPr>
                <w:rFonts w:eastAsia="Times New Roman" w:cs="Times New Roman"/>
                <w:color w:val="000000"/>
                <w:sz w:val="16"/>
                <w:szCs w:val="16"/>
                <w:lang w:eastAsia="ru-RU"/>
              </w:rPr>
            </w:pPr>
            <w:r w:rsidRPr="004529B3">
              <w:rPr>
                <w:rFonts w:eastAsia="Times New Roman" w:cs="Times New Roman"/>
                <w:color w:val="000000"/>
                <w:sz w:val="16"/>
                <w:szCs w:val="16"/>
                <w:lang w:eastAsia="ru-RU"/>
              </w:rPr>
              <w:t>Вывод из ж. д. ул. Центральная, 7 – ввод в ж. д. ул. Централь</w:t>
            </w:r>
            <w:r w:rsidRPr="004529B3">
              <w:rPr>
                <w:rFonts w:eastAsia="Times New Roman" w:cs="Times New Roman"/>
                <w:color w:val="000000"/>
                <w:sz w:val="16"/>
                <w:szCs w:val="16"/>
                <w:lang w:eastAsia="ru-RU"/>
              </w:rPr>
              <w:softHyphen/>
              <w:t>ная, 8</w:t>
            </w:r>
          </w:p>
        </w:tc>
        <w:tc>
          <w:tcPr>
            <w:tcW w:w="885" w:type="dxa"/>
            <w:tcBorders>
              <w:top w:val="nil"/>
              <w:left w:val="nil"/>
              <w:bottom w:val="single" w:sz="4" w:space="0" w:color="auto"/>
              <w:right w:val="single" w:sz="4" w:space="0" w:color="auto"/>
            </w:tcBorders>
            <w:shd w:val="clear" w:color="auto" w:fill="auto"/>
            <w:vAlign w:val="center"/>
            <w:hideMark/>
          </w:tcPr>
          <w:p w14:paraId="193305A4"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57</w:t>
            </w:r>
          </w:p>
        </w:tc>
        <w:tc>
          <w:tcPr>
            <w:tcW w:w="1359" w:type="dxa"/>
            <w:tcBorders>
              <w:top w:val="nil"/>
              <w:left w:val="nil"/>
              <w:bottom w:val="single" w:sz="4" w:space="0" w:color="auto"/>
              <w:right w:val="single" w:sz="4" w:space="0" w:color="auto"/>
            </w:tcBorders>
            <w:shd w:val="clear" w:color="auto" w:fill="auto"/>
            <w:vAlign w:val="center"/>
            <w:hideMark/>
          </w:tcPr>
          <w:p w14:paraId="556C1D00"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18</w:t>
            </w:r>
          </w:p>
        </w:tc>
        <w:tc>
          <w:tcPr>
            <w:tcW w:w="1180" w:type="dxa"/>
            <w:tcBorders>
              <w:top w:val="nil"/>
              <w:left w:val="nil"/>
              <w:bottom w:val="single" w:sz="4" w:space="0" w:color="auto"/>
              <w:right w:val="single" w:sz="4" w:space="0" w:color="auto"/>
            </w:tcBorders>
            <w:shd w:val="clear" w:color="000000" w:fill="FFFFFF"/>
            <w:vAlign w:val="center"/>
            <w:hideMark/>
          </w:tcPr>
          <w:p w14:paraId="2FA15A39"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1180" w:type="dxa"/>
            <w:tcBorders>
              <w:top w:val="nil"/>
              <w:left w:val="nil"/>
              <w:bottom w:val="single" w:sz="4" w:space="0" w:color="auto"/>
              <w:right w:val="single" w:sz="4" w:space="0" w:color="auto"/>
            </w:tcBorders>
            <w:shd w:val="clear" w:color="000000" w:fill="FFFFFF"/>
            <w:vAlign w:val="center"/>
            <w:hideMark/>
          </w:tcPr>
          <w:p w14:paraId="5C0F12A6"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82" w:type="dxa"/>
            <w:tcBorders>
              <w:top w:val="nil"/>
              <w:left w:val="nil"/>
              <w:bottom w:val="single" w:sz="4" w:space="0" w:color="auto"/>
              <w:right w:val="single" w:sz="4" w:space="0" w:color="auto"/>
            </w:tcBorders>
            <w:shd w:val="clear" w:color="000000" w:fill="FFFFFF"/>
            <w:vAlign w:val="center"/>
            <w:hideMark/>
          </w:tcPr>
          <w:p w14:paraId="494B5142" w14:textId="77777777" w:rsidR="004529B3" w:rsidRPr="004529B3" w:rsidRDefault="004529B3" w:rsidP="004529B3">
            <w:pPr>
              <w:spacing w:line="240" w:lineRule="auto"/>
              <w:jc w:val="left"/>
              <w:rPr>
                <w:rFonts w:eastAsia="Times New Roman" w:cs="Times New Roman"/>
                <w:b/>
                <w:bCs/>
                <w:i/>
                <w:iCs/>
                <w:color w:val="000000"/>
                <w:sz w:val="16"/>
                <w:szCs w:val="16"/>
                <w:lang w:eastAsia="ru-RU"/>
              </w:rPr>
            </w:pPr>
            <w:r w:rsidRPr="004529B3">
              <w:rPr>
                <w:rFonts w:eastAsia="Times New Roman" w:cs="Times New Roman"/>
                <w:b/>
                <w:bCs/>
                <w:i/>
                <w:iCs/>
                <w:color w:val="000000"/>
                <w:sz w:val="16"/>
                <w:szCs w:val="16"/>
                <w:lang w:eastAsia="ru-RU"/>
              </w:rPr>
              <w:t> </w:t>
            </w:r>
          </w:p>
        </w:tc>
        <w:tc>
          <w:tcPr>
            <w:tcW w:w="826" w:type="dxa"/>
            <w:tcBorders>
              <w:top w:val="nil"/>
              <w:left w:val="nil"/>
              <w:bottom w:val="single" w:sz="4" w:space="0" w:color="auto"/>
              <w:right w:val="single" w:sz="4" w:space="0" w:color="auto"/>
            </w:tcBorders>
            <w:shd w:val="clear" w:color="000000" w:fill="FFFFFF"/>
            <w:vAlign w:val="center"/>
            <w:hideMark/>
          </w:tcPr>
          <w:p w14:paraId="69791A7B"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4" w:type="dxa"/>
            <w:tcBorders>
              <w:top w:val="nil"/>
              <w:left w:val="nil"/>
              <w:bottom w:val="single" w:sz="4" w:space="0" w:color="auto"/>
              <w:right w:val="single" w:sz="4" w:space="0" w:color="auto"/>
            </w:tcBorders>
            <w:shd w:val="clear" w:color="000000" w:fill="FFFFFF"/>
            <w:vAlign w:val="center"/>
            <w:hideMark/>
          </w:tcPr>
          <w:p w14:paraId="65F9C1CA"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4" w:type="dxa"/>
            <w:tcBorders>
              <w:top w:val="nil"/>
              <w:left w:val="nil"/>
              <w:bottom w:val="single" w:sz="4" w:space="0" w:color="auto"/>
              <w:right w:val="single" w:sz="4" w:space="0" w:color="auto"/>
            </w:tcBorders>
            <w:shd w:val="clear" w:color="000000" w:fill="FFFFFF"/>
            <w:vAlign w:val="center"/>
            <w:hideMark/>
          </w:tcPr>
          <w:p w14:paraId="398C4BCF"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74" w:type="dxa"/>
            <w:tcBorders>
              <w:top w:val="nil"/>
              <w:left w:val="nil"/>
              <w:bottom w:val="single" w:sz="4" w:space="0" w:color="auto"/>
              <w:right w:val="single" w:sz="4" w:space="0" w:color="auto"/>
            </w:tcBorders>
            <w:shd w:val="clear" w:color="000000" w:fill="FFFFFF"/>
            <w:vAlign w:val="center"/>
            <w:hideMark/>
          </w:tcPr>
          <w:p w14:paraId="56450D7A"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74" w:type="dxa"/>
            <w:tcBorders>
              <w:top w:val="nil"/>
              <w:left w:val="nil"/>
              <w:bottom w:val="single" w:sz="4" w:space="0" w:color="auto"/>
              <w:right w:val="single" w:sz="4" w:space="0" w:color="auto"/>
            </w:tcBorders>
            <w:shd w:val="clear" w:color="000000" w:fill="FFFFFF"/>
            <w:vAlign w:val="center"/>
            <w:hideMark/>
          </w:tcPr>
          <w:p w14:paraId="3222F3E3"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74" w:type="dxa"/>
            <w:tcBorders>
              <w:top w:val="nil"/>
              <w:left w:val="nil"/>
              <w:bottom w:val="single" w:sz="4" w:space="0" w:color="auto"/>
              <w:right w:val="single" w:sz="4" w:space="0" w:color="auto"/>
            </w:tcBorders>
            <w:shd w:val="clear" w:color="000000" w:fill="FFFFFF"/>
            <w:vAlign w:val="center"/>
            <w:hideMark/>
          </w:tcPr>
          <w:p w14:paraId="01F31AE5"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74" w:type="dxa"/>
            <w:tcBorders>
              <w:top w:val="nil"/>
              <w:left w:val="nil"/>
              <w:bottom w:val="single" w:sz="4" w:space="0" w:color="auto"/>
              <w:right w:val="single" w:sz="4" w:space="0" w:color="auto"/>
            </w:tcBorders>
            <w:shd w:val="clear" w:color="000000" w:fill="FFFFFF"/>
            <w:vAlign w:val="center"/>
            <w:hideMark/>
          </w:tcPr>
          <w:p w14:paraId="665B64FB"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535" w:type="dxa"/>
            <w:tcBorders>
              <w:top w:val="nil"/>
              <w:left w:val="nil"/>
              <w:bottom w:val="single" w:sz="4" w:space="0" w:color="auto"/>
              <w:right w:val="single" w:sz="4" w:space="0" w:color="auto"/>
            </w:tcBorders>
            <w:shd w:val="clear" w:color="000000" w:fill="FFFFFF"/>
            <w:vAlign w:val="center"/>
            <w:hideMark/>
          </w:tcPr>
          <w:p w14:paraId="5B3DEE51"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535" w:type="dxa"/>
            <w:tcBorders>
              <w:top w:val="nil"/>
              <w:left w:val="nil"/>
              <w:bottom w:val="single" w:sz="4" w:space="0" w:color="auto"/>
              <w:right w:val="single" w:sz="4" w:space="0" w:color="auto"/>
            </w:tcBorders>
            <w:shd w:val="clear" w:color="000000" w:fill="FFFFFF"/>
            <w:vAlign w:val="center"/>
            <w:hideMark/>
          </w:tcPr>
          <w:p w14:paraId="71EC70F0"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535" w:type="dxa"/>
            <w:tcBorders>
              <w:top w:val="nil"/>
              <w:left w:val="nil"/>
              <w:bottom w:val="single" w:sz="4" w:space="0" w:color="auto"/>
              <w:right w:val="single" w:sz="4" w:space="0" w:color="auto"/>
            </w:tcBorders>
            <w:shd w:val="clear" w:color="000000" w:fill="FFFFFF"/>
            <w:vAlign w:val="center"/>
            <w:hideMark/>
          </w:tcPr>
          <w:p w14:paraId="16B5AD63"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986" w:type="dxa"/>
            <w:tcBorders>
              <w:top w:val="nil"/>
              <w:left w:val="nil"/>
              <w:bottom w:val="single" w:sz="4" w:space="0" w:color="auto"/>
              <w:right w:val="single" w:sz="4" w:space="0" w:color="auto"/>
            </w:tcBorders>
            <w:shd w:val="clear" w:color="000000" w:fill="FFFFFF"/>
            <w:vAlign w:val="center"/>
            <w:hideMark/>
          </w:tcPr>
          <w:p w14:paraId="52C96EBA"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1" w:type="dxa"/>
            <w:tcBorders>
              <w:top w:val="nil"/>
              <w:left w:val="nil"/>
              <w:bottom w:val="single" w:sz="4" w:space="0" w:color="auto"/>
              <w:right w:val="single" w:sz="4" w:space="0" w:color="auto"/>
            </w:tcBorders>
            <w:shd w:val="clear" w:color="000000" w:fill="FFFFFF"/>
            <w:vAlign w:val="center"/>
            <w:hideMark/>
          </w:tcPr>
          <w:p w14:paraId="14A9C584"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0" w:type="dxa"/>
            <w:tcBorders>
              <w:top w:val="nil"/>
              <w:left w:val="nil"/>
              <w:bottom w:val="single" w:sz="4" w:space="0" w:color="auto"/>
              <w:right w:val="single" w:sz="4" w:space="0" w:color="auto"/>
            </w:tcBorders>
            <w:shd w:val="clear" w:color="000000" w:fill="FFFFFF"/>
            <w:vAlign w:val="center"/>
            <w:hideMark/>
          </w:tcPr>
          <w:p w14:paraId="500B1AAA"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1" w:type="dxa"/>
            <w:tcBorders>
              <w:top w:val="nil"/>
              <w:left w:val="nil"/>
              <w:bottom w:val="single" w:sz="4" w:space="0" w:color="auto"/>
              <w:right w:val="single" w:sz="4" w:space="0" w:color="auto"/>
            </w:tcBorders>
            <w:shd w:val="clear" w:color="000000" w:fill="FFFFFF"/>
            <w:vAlign w:val="center"/>
            <w:hideMark/>
          </w:tcPr>
          <w:p w14:paraId="550AD10F"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09" w:type="dxa"/>
            <w:tcBorders>
              <w:top w:val="nil"/>
              <w:left w:val="nil"/>
              <w:bottom w:val="single" w:sz="4" w:space="0" w:color="auto"/>
              <w:right w:val="single" w:sz="4" w:space="0" w:color="auto"/>
            </w:tcBorders>
            <w:shd w:val="clear" w:color="000000" w:fill="FFFFFF"/>
            <w:vAlign w:val="center"/>
            <w:hideMark/>
          </w:tcPr>
          <w:p w14:paraId="1B031C78"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567" w:type="dxa"/>
            <w:tcBorders>
              <w:top w:val="nil"/>
              <w:left w:val="nil"/>
              <w:bottom w:val="single" w:sz="4" w:space="0" w:color="auto"/>
              <w:right w:val="single" w:sz="4" w:space="0" w:color="auto"/>
            </w:tcBorders>
            <w:shd w:val="clear" w:color="000000" w:fill="FFFFFF"/>
            <w:vAlign w:val="center"/>
            <w:hideMark/>
          </w:tcPr>
          <w:p w14:paraId="6167F046"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0" w:type="dxa"/>
            <w:tcBorders>
              <w:top w:val="nil"/>
              <w:left w:val="nil"/>
              <w:bottom w:val="single" w:sz="4" w:space="0" w:color="auto"/>
              <w:right w:val="single" w:sz="4" w:space="0" w:color="auto"/>
            </w:tcBorders>
            <w:shd w:val="clear" w:color="000000" w:fill="FFFFFF"/>
            <w:vAlign w:val="center"/>
            <w:hideMark/>
          </w:tcPr>
          <w:p w14:paraId="6B798E9C"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09" w:type="dxa"/>
            <w:tcBorders>
              <w:top w:val="nil"/>
              <w:left w:val="nil"/>
              <w:bottom w:val="single" w:sz="4" w:space="0" w:color="auto"/>
              <w:right w:val="single" w:sz="4" w:space="0" w:color="auto"/>
            </w:tcBorders>
            <w:shd w:val="clear" w:color="000000" w:fill="FFFFFF"/>
            <w:vAlign w:val="center"/>
            <w:hideMark/>
          </w:tcPr>
          <w:p w14:paraId="3160E711"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992" w:type="dxa"/>
            <w:tcBorders>
              <w:top w:val="nil"/>
              <w:left w:val="nil"/>
              <w:bottom w:val="single" w:sz="4" w:space="0" w:color="auto"/>
              <w:right w:val="single" w:sz="4" w:space="0" w:color="auto"/>
            </w:tcBorders>
            <w:shd w:val="clear" w:color="000000" w:fill="FFFFFF"/>
            <w:vAlign w:val="center"/>
            <w:hideMark/>
          </w:tcPr>
          <w:p w14:paraId="6D8D3C55"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r>
      <w:tr w:rsidR="004529B3" w:rsidRPr="004529B3" w14:paraId="1080D930" w14:textId="77777777" w:rsidTr="004529B3">
        <w:tc>
          <w:tcPr>
            <w:tcW w:w="536" w:type="dxa"/>
            <w:tcBorders>
              <w:top w:val="nil"/>
              <w:left w:val="single" w:sz="4" w:space="0" w:color="auto"/>
              <w:bottom w:val="single" w:sz="4" w:space="0" w:color="auto"/>
              <w:right w:val="single" w:sz="4" w:space="0" w:color="auto"/>
            </w:tcBorders>
            <w:shd w:val="clear" w:color="000000" w:fill="FFFFFF"/>
            <w:vAlign w:val="center"/>
            <w:hideMark/>
          </w:tcPr>
          <w:p w14:paraId="50AAF357"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1628" w:type="dxa"/>
            <w:tcBorders>
              <w:top w:val="nil"/>
              <w:left w:val="nil"/>
              <w:bottom w:val="single" w:sz="4" w:space="0" w:color="auto"/>
              <w:right w:val="single" w:sz="4" w:space="0" w:color="auto"/>
            </w:tcBorders>
            <w:shd w:val="clear" w:color="000000" w:fill="FFFFFF"/>
            <w:vAlign w:val="center"/>
            <w:hideMark/>
          </w:tcPr>
          <w:p w14:paraId="49463875" w14:textId="77777777" w:rsidR="004529B3" w:rsidRPr="004529B3" w:rsidRDefault="004529B3" w:rsidP="004529B3">
            <w:pPr>
              <w:spacing w:line="240" w:lineRule="auto"/>
              <w:rPr>
                <w:rFonts w:eastAsia="Times New Roman" w:cs="Times New Roman"/>
                <w:i/>
                <w:iCs/>
                <w:color w:val="000000"/>
                <w:sz w:val="16"/>
                <w:szCs w:val="16"/>
                <w:lang w:eastAsia="ru-RU"/>
              </w:rPr>
            </w:pPr>
            <w:r w:rsidRPr="004529B3">
              <w:rPr>
                <w:rFonts w:eastAsia="Times New Roman" w:cs="Times New Roman"/>
                <w:i/>
                <w:iCs/>
                <w:color w:val="000000"/>
                <w:sz w:val="16"/>
                <w:szCs w:val="16"/>
                <w:lang w:eastAsia="ru-RU"/>
              </w:rPr>
              <w:t>в текущих ценах, тыс. руб.</w:t>
            </w:r>
          </w:p>
        </w:tc>
        <w:tc>
          <w:tcPr>
            <w:tcW w:w="885" w:type="dxa"/>
            <w:tcBorders>
              <w:top w:val="nil"/>
              <w:left w:val="nil"/>
              <w:bottom w:val="single" w:sz="4" w:space="0" w:color="auto"/>
              <w:right w:val="single" w:sz="4" w:space="0" w:color="auto"/>
            </w:tcBorders>
            <w:shd w:val="clear" w:color="000000" w:fill="FFFFFF"/>
            <w:vAlign w:val="center"/>
            <w:hideMark/>
          </w:tcPr>
          <w:p w14:paraId="25F0B0E7"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1359" w:type="dxa"/>
            <w:tcBorders>
              <w:top w:val="nil"/>
              <w:left w:val="nil"/>
              <w:bottom w:val="single" w:sz="4" w:space="0" w:color="auto"/>
              <w:right w:val="single" w:sz="4" w:space="0" w:color="auto"/>
            </w:tcBorders>
            <w:shd w:val="clear" w:color="000000" w:fill="FFFFFF"/>
            <w:vAlign w:val="center"/>
            <w:hideMark/>
          </w:tcPr>
          <w:p w14:paraId="1DBF63F0"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1180" w:type="dxa"/>
            <w:tcBorders>
              <w:top w:val="nil"/>
              <w:left w:val="nil"/>
              <w:bottom w:val="single" w:sz="4" w:space="0" w:color="auto"/>
              <w:right w:val="single" w:sz="4" w:space="0" w:color="auto"/>
            </w:tcBorders>
            <w:shd w:val="clear" w:color="000000" w:fill="FFFFFF"/>
            <w:vAlign w:val="center"/>
            <w:hideMark/>
          </w:tcPr>
          <w:p w14:paraId="5269B5BE" w14:textId="77777777" w:rsidR="004529B3" w:rsidRPr="004529B3" w:rsidRDefault="004529B3" w:rsidP="004529B3">
            <w:pPr>
              <w:spacing w:line="240" w:lineRule="auto"/>
              <w:jc w:val="center"/>
              <w:rPr>
                <w:rFonts w:eastAsia="Times New Roman" w:cs="Times New Roman"/>
                <w:b/>
                <w:bCs/>
                <w:i/>
                <w:iCs/>
                <w:color w:val="000000"/>
                <w:sz w:val="16"/>
                <w:szCs w:val="16"/>
                <w:lang w:eastAsia="ru-RU"/>
              </w:rPr>
            </w:pPr>
            <w:r w:rsidRPr="004529B3">
              <w:rPr>
                <w:rFonts w:eastAsia="Times New Roman" w:cs="Times New Roman"/>
                <w:b/>
                <w:bCs/>
                <w:i/>
                <w:iCs/>
                <w:color w:val="000000"/>
                <w:sz w:val="16"/>
                <w:szCs w:val="16"/>
                <w:lang w:eastAsia="ru-RU"/>
              </w:rPr>
              <w:t>485,09</w:t>
            </w:r>
          </w:p>
        </w:tc>
        <w:tc>
          <w:tcPr>
            <w:tcW w:w="1180" w:type="dxa"/>
            <w:tcBorders>
              <w:top w:val="nil"/>
              <w:left w:val="nil"/>
              <w:bottom w:val="single" w:sz="4" w:space="0" w:color="auto"/>
              <w:right w:val="single" w:sz="4" w:space="0" w:color="auto"/>
            </w:tcBorders>
            <w:shd w:val="clear" w:color="000000" w:fill="FFFFFF"/>
            <w:vAlign w:val="center"/>
            <w:hideMark/>
          </w:tcPr>
          <w:p w14:paraId="3C6E25C5" w14:textId="77777777" w:rsidR="004529B3" w:rsidRPr="004529B3" w:rsidRDefault="004529B3" w:rsidP="004529B3">
            <w:pPr>
              <w:spacing w:line="240" w:lineRule="auto"/>
              <w:jc w:val="center"/>
              <w:rPr>
                <w:rFonts w:eastAsia="Times New Roman" w:cs="Times New Roman"/>
                <w:b/>
                <w:bCs/>
                <w:i/>
                <w:iCs/>
                <w:color w:val="000000"/>
                <w:sz w:val="16"/>
                <w:szCs w:val="16"/>
                <w:lang w:eastAsia="ru-RU"/>
              </w:rPr>
            </w:pPr>
            <w:r w:rsidRPr="004529B3">
              <w:rPr>
                <w:rFonts w:eastAsia="Times New Roman" w:cs="Times New Roman"/>
                <w:b/>
                <w:bCs/>
                <w:i/>
                <w:iCs/>
                <w:color w:val="000000"/>
                <w:sz w:val="16"/>
                <w:szCs w:val="16"/>
                <w:lang w:eastAsia="ru-RU"/>
              </w:rPr>
              <w:t> </w:t>
            </w:r>
          </w:p>
        </w:tc>
        <w:tc>
          <w:tcPr>
            <w:tcW w:w="882" w:type="dxa"/>
            <w:tcBorders>
              <w:top w:val="nil"/>
              <w:left w:val="nil"/>
              <w:bottom w:val="single" w:sz="4" w:space="0" w:color="auto"/>
              <w:right w:val="single" w:sz="4" w:space="0" w:color="auto"/>
            </w:tcBorders>
            <w:shd w:val="clear" w:color="000000" w:fill="FFFFFF"/>
            <w:vAlign w:val="center"/>
            <w:hideMark/>
          </w:tcPr>
          <w:p w14:paraId="68ABD80C"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26" w:type="dxa"/>
            <w:tcBorders>
              <w:top w:val="nil"/>
              <w:left w:val="nil"/>
              <w:bottom w:val="single" w:sz="4" w:space="0" w:color="auto"/>
              <w:right w:val="single" w:sz="4" w:space="0" w:color="auto"/>
            </w:tcBorders>
            <w:shd w:val="clear" w:color="000000" w:fill="FFFFFF"/>
            <w:vAlign w:val="center"/>
            <w:hideMark/>
          </w:tcPr>
          <w:p w14:paraId="238C2A44"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485,09</w:t>
            </w:r>
          </w:p>
        </w:tc>
        <w:tc>
          <w:tcPr>
            <w:tcW w:w="854" w:type="dxa"/>
            <w:tcBorders>
              <w:top w:val="nil"/>
              <w:left w:val="nil"/>
              <w:bottom w:val="single" w:sz="4" w:space="0" w:color="auto"/>
              <w:right w:val="single" w:sz="4" w:space="0" w:color="auto"/>
            </w:tcBorders>
            <w:shd w:val="clear" w:color="000000" w:fill="FFFFFF"/>
            <w:vAlign w:val="center"/>
            <w:hideMark/>
          </w:tcPr>
          <w:p w14:paraId="533E2760"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4" w:type="dxa"/>
            <w:tcBorders>
              <w:top w:val="nil"/>
              <w:left w:val="nil"/>
              <w:bottom w:val="single" w:sz="4" w:space="0" w:color="auto"/>
              <w:right w:val="single" w:sz="4" w:space="0" w:color="auto"/>
            </w:tcBorders>
            <w:shd w:val="clear" w:color="000000" w:fill="FFFFFF"/>
            <w:vAlign w:val="center"/>
            <w:hideMark/>
          </w:tcPr>
          <w:p w14:paraId="12798251"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74" w:type="dxa"/>
            <w:tcBorders>
              <w:top w:val="nil"/>
              <w:left w:val="nil"/>
              <w:bottom w:val="single" w:sz="4" w:space="0" w:color="auto"/>
              <w:right w:val="single" w:sz="4" w:space="0" w:color="auto"/>
            </w:tcBorders>
            <w:shd w:val="clear" w:color="000000" w:fill="FFFFFF"/>
            <w:vAlign w:val="center"/>
            <w:hideMark/>
          </w:tcPr>
          <w:p w14:paraId="5A891B3E"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74" w:type="dxa"/>
            <w:tcBorders>
              <w:top w:val="nil"/>
              <w:left w:val="nil"/>
              <w:bottom w:val="single" w:sz="4" w:space="0" w:color="auto"/>
              <w:right w:val="single" w:sz="4" w:space="0" w:color="auto"/>
            </w:tcBorders>
            <w:shd w:val="clear" w:color="000000" w:fill="FFFFFF"/>
            <w:vAlign w:val="center"/>
            <w:hideMark/>
          </w:tcPr>
          <w:p w14:paraId="58E6EDBE"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74" w:type="dxa"/>
            <w:tcBorders>
              <w:top w:val="nil"/>
              <w:left w:val="nil"/>
              <w:bottom w:val="single" w:sz="4" w:space="0" w:color="auto"/>
              <w:right w:val="single" w:sz="4" w:space="0" w:color="auto"/>
            </w:tcBorders>
            <w:shd w:val="clear" w:color="000000" w:fill="FFFFFF"/>
            <w:vAlign w:val="center"/>
            <w:hideMark/>
          </w:tcPr>
          <w:p w14:paraId="2E3B7228"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74" w:type="dxa"/>
            <w:tcBorders>
              <w:top w:val="nil"/>
              <w:left w:val="nil"/>
              <w:bottom w:val="single" w:sz="4" w:space="0" w:color="auto"/>
              <w:right w:val="single" w:sz="4" w:space="0" w:color="auto"/>
            </w:tcBorders>
            <w:shd w:val="clear" w:color="000000" w:fill="FFFFFF"/>
            <w:vAlign w:val="center"/>
            <w:hideMark/>
          </w:tcPr>
          <w:p w14:paraId="39974418"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535" w:type="dxa"/>
            <w:tcBorders>
              <w:top w:val="nil"/>
              <w:left w:val="nil"/>
              <w:bottom w:val="single" w:sz="4" w:space="0" w:color="auto"/>
              <w:right w:val="single" w:sz="4" w:space="0" w:color="auto"/>
            </w:tcBorders>
            <w:shd w:val="clear" w:color="000000" w:fill="FFFFFF"/>
            <w:vAlign w:val="center"/>
            <w:hideMark/>
          </w:tcPr>
          <w:p w14:paraId="7B1C2535"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535" w:type="dxa"/>
            <w:tcBorders>
              <w:top w:val="nil"/>
              <w:left w:val="nil"/>
              <w:bottom w:val="single" w:sz="4" w:space="0" w:color="auto"/>
              <w:right w:val="single" w:sz="4" w:space="0" w:color="auto"/>
            </w:tcBorders>
            <w:shd w:val="clear" w:color="000000" w:fill="FFFFFF"/>
            <w:vAlign w:val="center"/>
            <w:hideMark/>
          </w:tcPr>
          <w:p w14:paraId="01CC4FF4"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535" w:type="dxa"/>
            <w:tcBorders>
              <w:top w:val="nil"/>
              <w:left w:val="nil"/>
              <w:bottom w:val="single" w:sz="4" w:space="0" w:color="auto"/>
              <w:right w:val="single" w:sz="4" w:space="0" w:color="auto"/>
            </w:tcBorders>
            <w:shd w:val="clear" w:color="000000" w:fill="FFFFFF"/>
            <w:vAlign w:val="center"/>
            <w:hideMark/>
          </w:tcPr>
          <w:p w14:paraId="1623F41F"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986" w:type="dxa"/>
            <w:tcBorders>
              <w:top w:val="nil"/>
              <w:left w:val="nil"/>
              <w:bottom w:val="single" w:sz="4" w:space="0" w:color="auto"/>
              <w:right w:val="single" w:sz="4" w:space="0" w:color="auto"/>
            </w:tcBorders>
            <w:shd w:val="clear" w:color="000000" w:fill="FFFFFF"/>
            <w:vAlign w:val="center"/>
            <w:hideMark/>
          </w:tcPr>
          <w:p w14:paraId="7C5910BE"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1" w:type="dxa"/>
            <w:tcBorders>
              <w:top w:val="nil"/>
              <w:left w:val="nil"/>
              <w:bottom w:val="single" w:sz="4" w:space="0" w:color="auto"/>
              <w:right w:val="single" w:sz="4" w:space="0" w:color="auto"/>
            </w:tcBorders>
            <w:shd w:val="clear" w:color="000000" w:fill="FFFFFF"/>
            <w:vAlign w:val="center"/>
            <w:hideMark/>
          </w:tcPr>
          <w:p w14:paraId="7FE444CD"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0" w:type="dxa"/>
            <w:tcBorders>
              <w:top w:val="nil"/>
              <w:left w:val="nil"/>
              <w:bottom w:val="single" w:sz="4" w:space="0" w:color="auto"/>
              <w:right w:val="single" w:sz="4" w:space="0" w:color="auto"/>
            </w:tcBorders>
            <w:shd w:val="clear" w:color="000000" w:fill="FFFFFF"/>
            <w:vAlign w:val="center"/>
            <w:hideMark/>
          </w:tcPr>
          <w:p w14:paraId="73306F5F"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1" w:type="dxa"/>
            <w:tcBorders>
              <w:top w:val="nil"/>
              <w:left w:val="nil"/>
              <w:bottom w:val="single" w:sz="4" w:space="0" w:color="auto"/>
              <w:right w:val="single" w:sz="4" w:space="0" w:color="auto"/>
            </w:tcBorders>
            <w:shd w:val="clear" w:color="000000" w:fill="FFFFFF"/>
            <w:vAlign w:val="center"/>
            <w:hideMark/>
          </w:tcPr>
          <w:p w14:paraId="242D75F1"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09" w:type="dxa"/>
            <w:tcBorders>
              <w:top w:val="nil"/>
              <w:left w:val="nil"/>
              <w:bottom w:val="single" w:sz="4" w:space="0" w:color="auto"/>
              <w:right w:val="single" w:sz="4" w:space="0" w:color="auto"/>
            </w:tcBorders>
            <w:shd w:val="clear" w:color="000000" w:fill="FFFFFF"/>
            <w:vAlign w:val="center"/>
            <w:hideMark/>
          </w:tcPr>
          <w:p w14:paraId="7F125DB6"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567" w:type="dxa"/>
            <w:tcBorders>
              <w:top w:val="nil"/>
              <w:left w:val="nil"/>
              <w:bottom w:val="single" w:sz="4" w:space="0" w:color="auto"/>
              <w:right w:val="single" w:sz="4" w:space="0" w:color="auto"/>
            </w:tcBorders>
            <w:shd w:val="clear" w:color="000000" w:fill="FFFFFF"/>
            <w:vAlign w:val="center"/>
            <w:hideMark/>
          </w:tcPr>
          <w:p w14:paraId="7EA21409"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0" w:type="dxa"/>
            <w:tcBorders>
              <w:top w:val="nil"/>
              <w:left w:val="nil"/>
              <w:bottom w:val="single" w:sz="4" w:space="0" w:color="auto"/>
              <w:right w:val="single" w:sz="4" w:space="0" w:color="auto"/>
            </w:tcBorders>
            <w:shd w:val="clear" w:color="000000" w:fill="FFFFFF"/>
            <w:vAlign w:val="center"/>
            <w:hideMark/>
          </w:tcPr>
          <w:p w14:paraId="2AE7A677"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09" w:type="dxa"/>
            <w:tcBorders>
              <w:top w:val="nil"/>
              <w:left w:val="nil"/>
              <w:bottom w:val="single" w:sz="4" w:space="0" w:color="auto"/>
              <w:right w:val="single" w:sz="4" w:space="0" w:color="auto"/>
            </w:tcBorders>
            <w:shd w:val="clear" w:color="000000" w:fill="FFFFFF"/>
            <w:vAlign w:val="center"/>
            <w:hideMark/>
          </w:tcPr>
          <w:p w14:paraId="13E9ED30"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992" w:type="dxa"/>
            <w:tcBorders>
              <w:top w:val="nil"/>
              <w:left w:val="nil"/>
              <w:bottom w:val="single" w:sz="4" w:space="0" w:color="auto"/>
              <w:right w:val="single" w:sz="4" w:space="0" w:color="auto"/>
            </w:tcBorders>
            <w:shd w:val="clear" w:color="000000" w:fill="FFFFFF"/>
            <w:vAlign w:val="center"/>
            <w:hideMark/>
          </w:tcPr>
          <w:p w14:paraId="103D08A2"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r>
      <w:tr w:rsidR="004529B3" w:rsidRPr="004529B3" w14:paraId="7F75C5CB" w14:textId="77777777" w:rsidTr="004529B3">
        <w:tc>
          <w:tcPr>
            <w:tcW w:w="536" w:type="dxa"/>
            <w:tcBorders>
              <w:top w:val="nil"/>
              <w:left w:val="single" w:sz="4" w:space="0" w:color="auto"/>
              <w:bottom w:val="single" w:sz="4" w:space="0" w:color="auto"/>
              <w:right w:val="single" w:sz="4" w:space="0" w:color="auto"/>
            </w:tcBorders>
            <w:shd w:val="clear" w:color="000000" w:fill="FFFFFF"/>
            <w:vAlign w:val="center"/>
            <w:hideMark/>
          </w:tcPr>
          <w:p w14:paraId="3A18D1F7"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1628" w:type="dxa"/>
            <w:tcBorders>
              <w:top w:val="nil"/>
              <w:left w:val="nil"/>
              <w:bottom w:val="single" w:sz="4" w:space="0" w:color="auto"/>
              <w:right w:val="single" w:sz="4" w:space="0" w:color="auto"/>
            </w:tcBorders>
            <w:shd w:val="clear" w:color="000000" w:fill="FFFFFF"/>
            <w:vAlign w:val="center"/>
            <w:hideMark/>
          </w:tcPr>
          <w:p w14:paraId="653BCE2A" w14:textId="77777777" w:rsidR="004529B3" w:rsidRPr="004529B3" w:rsidRDefault="004529B3" w:rsidP="004529B3">
            <w:pPr>
              <w:spacing w:line="240" w:lineRule="auto"/>
              <w:rPr>
                <w:rFonts w:eastAsia="Times New Roman" w:cs="Times New Roman"/>
                <w:i/>
                <w:iCs/>
                <w:color w:val="000000"/>
                <w:sz w:val="16"/>
                <w:szCs w:val="16"/>
                <w:lang w:eastAsia="ru-RU"/>
              </w:rPr>
            </w:pPr>
            <w:r w:rsidRPr="004529B3">
              <w:rPr>
                <w:rFonts w:eastAsia="Times New Roman" w:cs="Times New Roman"/>
                <w:i/>
                <w:iCs/>
                <w:color w:val="000000"/>
                <w:sz w:val="16"/>
                <w:szCs w:val="16"/>
                <w:lang w:eastAsia="ru-RU"/>
              </w:rPr>
              <w:t xml:space="preserve"> в прогнозных ценах, тыс. руб.</w:t>
            </w:r>
          </w:p>
        </w:tc>
        <w:tc>
          <w:tcPr>
            <w:tcW w:w="885" w:type="dxa"/>
            <w:tcBorders>
              <w:top w:val="nil"/>
              <w:left w:val="nil"/>
              <w:bottom w:val="single" w:sz="4" w:space="0" w:color="auto"/>
              <w:right w:val="single" w:sz="4" w:space="0" w:color="auto"/>
            </w:tcBorders>
            <w:shd w:val="clear" w:color="000000" w:fill="FFFFFF"/>
            <w:vAlign w:val="center"/>
            <w:hideMark/>
          </w:tcPr>
          <w:p w14:paraId="42610E81"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1359" w:type="dxa"/>
            <w:tcBorders>
              <w:top w:val="nil"/>
              <w:left w:val="nil"/>
              <w:bottom w:val="single" w:sz="4" w:space="0" w:color="auto"/>
              <w:right w:val="single" w:sz="4" w:space="0" w:color="auto"/>
            </w:tcBorders>
            <w:shd w:val="clear" w:color="000000" w:fill="FFFFFF"/>
            <w:vAlign w:val="center"/>
            <w:hideMark/>
          </w:tcPr>
          <w:p w14:paraId="20763E43"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1180" w:type="dxa"/>
            <w:tcBorders>
              <w:top w:val="nil"/>
              <w:left w:val="nil"/>
              <w:bottom w:val="single" w:sz="4" w:space="0" w:color="auto"/>
              <w:right w:val="single" w:sz="4" w:space="0" w:color="auto"/>
            </w:tcBorders>
            <w:shd w:val="clear" w:color="000000" w:fill="FFFFFF"/>
            <w:vAlign w:val="center"/>
            <w:hideMark/>
          </w:tcPr>
          <w:p w14:paraId="733F4A2F" w14:textId="77777777" w:rsidR="004529B3" w:rsidRPr="004529B3" w:rsidRDefault="004529B3" w:rsidP="004529B3">
            <w:pPr>
              <w:spacing w:line="240" w:lineRule="auto"/>
              <w:jc w:val="center"/>
              <w:rPr>
                <w:rFonts w:eastAsia="Times New Roman" w:cs="Times New Roman"/>
                <w:b/>
                <w:bCs/>
                <w:i/>
                <w:iCs/>
                <w:color w:val="000000"/>
                <w:sz w:val="16"/>
                <w:szCs w:val="16"/>
                <w:lang w:eastAsia="ru-RU"/>
              </w:rPr>
            </w:pPr>
            <w:r w:rsidRPr="004529B3">
              <w:rPr>
                <w:rFonts w:eastAsia="Times New Roman" w:cs="Times New Roman"/>
                <w:b/>
                <w:bCs/>
                <w:i/>
                <w:iCs/>
                <w:color w:val="000000"/>
                <w:sz w:val="16"/>
                <w:szCs w:val="16"/>
                <w:lang w:eastAsia="ru-RU"/>
              </w:rPr>
              <w:t> </w:t>
            </w:r>
          </w:p>
        </w:tc>
        <w:tc>
          <w:tcPr>
            <w:tcW w:w="1180" w:type="dxa"/>
            <w:tcBorders>
              <w:top w:val="nil"/>
              <w:left w:val="nil"/>
              <w:bottom w:val="single" w:sz="4" w:space="0" w:color="auto"/>
              <w:right w:val="single" w:sz="4" w:space="0" w:color="auto"/>
            </w:tcBorders>
            <w:shd w:val="clear" w:color="000000" w:fill="FFFFFF"/>
            <w:vAlign w:val="center"/>
            <w:hideMark/>
          </w:tcPr>
          <w:p w14:paraId="5E0DCF9A" w14:textId="77777777" w:rsidR="004529B3" w:rsidRPr="004529B3" w:rsidRDefault="004529B3" w:rsidP="004529B3">
            <w:pPr>
              <w:spacing w:line="240" w:lineRule="auto"/>
              <w:jc w:val="center"/>
              <w:rPr>
                <w:rFonts w:eastAsia="Times New Roman" w:cs="Times New Roman"/>
                <w:b/>
                <w:bCs/>
                <w:i/>
                <w:iCs/>
                <w:color w:val="000000"/>
                <w:sz w:val="16"/>
                <w:szCs w:val="16"/>
                <w:lang w:eastAsia="ru-RU"/>
              </w:rPr>
            </w:pPr>
            <w:r w:rsidRPr="004529B3">
              <w:rPr>
                <w:rFonts w:eastAsia="Times New Roman" w:cs="Times New Roman"/>
                <w:b/>
                <w:bCs/>
                <w:i/>
                <w:iCs/>
                <w:color w:val="000000"/>
                <w:sz w:val="16"/>
                <w:szCs w:val="16"/>
                <w:lang w:eastAsia="ru-RU"/>
              </w:rPr>
              <w:t>509,83</w:t>
            </w:r>
          </w:p>
        </w:tc>
        <w:tc>
          <w:tcPr>
            <w:tcW w:w="882" w:type="dxa"/>
            <w:tcBorders>
              <w:top w:val="nil"/>
              <w:left w:val="nil"/>
              <w:bottom w:val="single" w:sz="4" w:space="0" w:color="auto"/>
              <w:right w:val="single" w:sz="4" w:space="0" w:color="auto"/>
            </w:tcBorders>
            <w:shd w:val="clear" w:color="000000" w:fill="FFFFFF"/>
            <w:vAlign w:val="center"/>
            <w:hideMark/>
          </w:tcPr>
          <w:p w14:paraId="52E241C0"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26" w:type="dxa"/>
            <w:tcBorders>
              <w:top w:val="nil"/>
              <w:left w:val="nil"/>
              <w:bottom w:val="single" w:sz="4" w:space="0" w:color="auto"/>
              <w:right w:val="single" w:sz="4" w:space="0" w:color="auto"/>
            </w:tcBorders>
            <w:shd w:val="clear" w:color="000000" w:fill="FFFFFF"/>
            <w:vAlign w:val="center"/>
            <w:hideMark/>
          </w:tcPr>
          <w:p w14:paraId="4D0157CA"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509,83</w:t>
            </w:r>
          </w:p>
        </w:tc>
        <w:tc>
          <w:tcPr>
            <w:tcW w:w="854" w:type="dxa"/>
            <w:tcBorders>
              <w:top w:val="nil"/>
              <w:left w:val="nil"/>
              <w:bottom w:val="single" w:sz="4" w:space="0" w:color="auto"/>
              <w:right w:val="single" w:sz="4" w:space="0" w:color="auto"/>
            </w:tcBorders>
            <w:shd w:val="clear" w:color="000000" w:fill="FFFFFF"/>
            <w:vAlign w:val="center"/>
            <w:hideMark/>
          </w:tcPr>
          <w:p w14:paraId="4791AF95"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4" w:type="dxa"/>
            <w:tcBorders>
              <w:top w:val="nil"/>
              <w:left w:val="nil"/>
              <w:bottom w:val="single" w:sz="4" w:space="0" w:color="auto"/>
              <w:right w:val="single" w:sz="4" w:space="0" w:color="auto"/>
            </w:tcBorders>
            <w:shd w:val="clear" w:color="000000" w:fill="FFFFFF"/>
            <w:vAlign w:val="center"/>
            <w:hideMark/>
          </w:tcPr>
          <w:p w14:paraId="3B09C0BE"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74" w:type="dxa"/>
            <w:tcBorders>
              <w:top w:val="nil"/>
              <w:left w:val="nil"/>
              <w:bottom w:val="single" w:sz="4" w:space="0" w:color="auto"/>
              <w:right w:val="single" w:sz="4" w:space="0" w:color="auto"/>
            </w:tcBorders>
            <w:shd w:val="clear" w:color="000000" w:fill="FFFFFF"/>
            <w:vAlign w:val="center"/>
            <w:hideMark/>
          </w:tcPr>
          <w:p w14:paraId="00341C28"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74" w:type="dxa"/>
            <w:tcBorders>
              <w:top w:val="nil"/>
              <w:left w:val="nil"/>
              <w:bottom w:val="single" w:sz="4" w:space="0" w:color="auto"/>
              <w:right w:val="single" w:sz="4" w:space="0" w:color="auto"/>
            </w:tcBorders>
            <w:shd w:val="clear" w:color="000000" w:fill="FFFFFF"/>
            <w:vAlign w:val="center"/>
            <w:hideMark/>
          </w:tcPr>
          <w:p w14:paraId="6A28E9EB"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74" w:type="dxa"/>
            <w:tcBorders>
              <w:top w:val="nil"/>
              <w:left w:val="nil"/>
              <w:bottom w:val="single" w:sz="4" w:space="0" w:color="auto"/>
              <w:right w:val="single" w:sz="4" w:space="0" w:color="auto"/>
            </w:tcBorders>
            <w:shd w:val="clear" w:color="000000" w:fill="FFFFFF"/>
            <w:vAlign w:val="center"/>
            <w:hideMark/>
          </w:tcPr>
          <w:p w14:paraId="3EA2CFD6"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74" w:type="dxa"/>
            <w:tcBorders>
              <w:top w:val="nil"/>
              <w:left w:val="nil"/>
              <w:bottom w:val="single" w:sz="4" w:space="0" w:color="auto"/>
              <w:right w:val="single" w:sz="4" w:space="0" w:color="auto"/>
            </w:tcBorders>
            <w:shd w:val="clear" w:color="000000" w:fill="FFFFFF"/>
            <w:vAlign w:val="center"/>
            <w:hideMark/>
          </w:tcPr>
          <w:p w14:paraId="070C2973"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535" w:type="dxa"/>
            <w:tcBorders>
              <w:top w:val="nil"/>
              <w:left w:val="nil"/>
              <w:bottom w:val="single" w:sz="4" w:space="0" w:color="auto"/>
              <w:right w:val="single" w:sz="4" w:space="0" w:color="auto"/>
            </w:tcBorders>
            <w:shd w:val="clear" w:color="000000" w:fill="FFFFFF"/>
            <w:vAlign w:val="center"/>
            <w:hideMark/>
          </w:tcPr>
          <w:p w14:paraId="789ED90C"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535" w:type="dxa"/>
            <w:tcBorders>
              <w:top w:val="nil"/>
              <w:left w:val="nil"/>
              <w:bottom w:val="single" w:sz="4" w:space="0" w:color="auto"/>
              <w:right w:val="single" w:sz="4" w:space="0" w:color="auto"/>
            </w:tcBorders>
            <w:shd w:val="clear" w:color="000000" w:fill="FFFFFF"/>
            <w:vAlign w:val="center"/>
            <w:hideMark/>
          </w:tcPr>
          <w:p w14:paraId="00F98B03"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535" w:type="dxa"/>
            <w:tcBorders>
              <w:top w:val="nil"/>
              <w:left w:val="nil"/>
              <w:bottom w:val="single" w:sz="4" w:space="0" w:color="auto"/>
              <w:right w:val="single" w:sz="4" w:space="0" w:color="auto"/>
            </w:tcBorders>
            <w:shd w:val="clear" w:color="000000" w:fill="FFFFFF"/>
            <w:vAlign w:val="center"/>
            <w:hideMark/>
          </w:tcPr>
          <w:p w14:paraId="0056AA11"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986" w:type="dxa"/>
            <w:tcBorders>
              <w:top w:val="nil"/>
              <w:left w:val="nil"/>
              <w:bottom w:val="single" w:sz="4" w:space="0" w:color="auto"/>
              <w:right w:val="single" w:sz="4" w:space="0" w:color="auto"/>
            </w:tcBorders>
            <w:shd w:val="clear" w:color="000000" w:fill="FFFFFF"/>
            <w:vAlign w:val="center"/>
            <w:hideMark/>
          </w:tcPr>
          <w:p w14:paraId="17C6F598"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1" w:type="dxa"/>
            <w:tcBorders>
              <w:top w:val="nil"/>
              <w:left w:val="nil"/>
              <w:bottom w:val="single" w:sz="4" w:space="0" w:color="auto"/>
              <w:right w:val="single" w:sz="4" w:space="0" w:color="auto"/>
            </w:tcBorders>
            <w:shd w:val="clear" w:color="000000" w:fill="FFFFFF"/>
            <w:vAlign w:val="center"/>
            <w:hideMark/>
          </w:tcPr>
          <w:p w14:paraId="46C875A9"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0" w:type="dxa"/>
            <w:tcBorders>
              <w:top w:val="nil"/>
              <w:left w:val="nil"/>
              <w:bottom w:val="single" w:sz="4" w:space="0" w:color="auto"/>
              <w:right w:val="single" w:sz="4" w:space="0" w:color="auto"/>
            </w:tcBorders>
            <w:shd w:val="clear" w:color="000000" w:fill="FFFFFF"/>
            <w:vAlign w:val="center"/>
            <w:hideMark/>
          </w:tcPr>
          <w:p w14:paraId="1356B3A2"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1" w:type="dxa"/>
            <w:tcBorders>
              <w:top w:val="nil"/>
              <w:left w:val="nil"/>
              <w:bottom w:val="single" w:sz="4" w:space="0" w:color="auto"/>
              <w:right w:val="single" w:sz="4" w:space="0" w:color="auto"/>
            </w:tcBorders>
            <w:shd w:val="clear" w:color="000000" w:fill="FFFFFF"/>
            <w:vAlign w:val="center"/>
            <w:hideMark/>
          </w:tcPr>
          <w:p w14:paraId="0035FC29"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09" w:type="dxa"/>
            <w:tcBorders>
              <w:top w:val="nil"/>
              <w:left w:val="nil"/>
              <w:bottom w:val="single" w:sz="4" w:space="0" w:color="auto"/>
              <w:right w:val="single" w:sz="4" w:space="0" w:color="auto"/>
            </w:tcBorders>
            <w:shd w:val="clear" w:color="000000" w:fill="FFFFFF"/>
            <w:vAlign w:val="center"/>
            <w:hideMark/>
          </w:tcPr>
          <w:p w14:paraId="32176E1D"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567" w:type="dxa"/>
            <w:tcBorders>
              <w:top w:val="nil"/>
              <w:left w:val="nil"/>
              <w:bottom w:val="single" w:sz="4" w:space="0" w:color="auto"/>
              <w:right w:val="single" w:sz="4" w:space="0" w:color="auto"/>
            </w:tcBorders>
            <w:shd w:val="clear" w:color="000000" w:fill="FFFFFF"/>
            <w:vAlign w:val="center"/>
            <w:hideMark/>
          </w:tcPr>
          <w:p w14:paraId="47E8115F"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0" w:type="dxa"/>
            <w:tcBorders>
              <w:top w:val="nil"/>
              <w:left w:val="nil"/>
              <w:bottom w:val="single" w:sz="4" w:space="0" w:color="auto"/>
              <w:right w:val="single" w:sz="4" w:space="0" w:color="auto"/>
            </w:tcBorders>
            <w:shd w:val="clear" w:color="000000" w:fill="FFFFFF"/>
            <w:vAlign w:val="center"/>
            <w:hideMark/>
          </w:tcPr>
          <w:p w14:paraId="2CEF52A3"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09" w:type="dxa"/>
            <w:tcBorders>
              <w:top w:val="nil"/>
              <w:left w:val="nil"/>
              <w:bottom w:val="single" w:sz="4" w:space="0" w:color="auto"/>
              <w:right w:val="single" w:sz="4" w:space="0" w:color="auto"/>
            </w:tcBorders>
            <w:shd w:val="clear" w:color="000000" w:fill="FFFFFF"/>
            <w:vAlign w:val="center"/>
            <w:hideMark/>
          </w:tcPr>
          <w:p w14:paraId="74420AFB"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992" w:type="dxa"/>
            <w:tcBorders>
              <w:top w:val="nil"/>
              <w:left w:val="nil"/>
              <w:bottom w:val="single" w:sz="4" w:space="0" w:color="auto"/>
              <w:right w:val="single" w:sz="4" w:space="0" w:color="auto"/>
            </w:tcBorders>
            <w:shd w:val="clear" w:color="000000" w:fill="FFFFFF"/>
            <w:vAlign w:val="center"/>
            <w:hideMark/>
          </w:tcPr>
          <w:p w14:paraId="24AC423C"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r>
      <w:tr w:rsidR="004529B3" w:rsidRPr="004529B3" w14:paraId="44F7BFF0" w14:textId="77777777" w:rsidTr="004529B3">
        <w:tc>
          <w:tcPr>
            <w:tcW w:w="536" w:type="dxa"/>
            <w:tcBorders>
              <w:top w:val="nil"/>
              <w:left w:val="single" w:sz="4" w:space="0" w:color="auto"/>
              <w:bottom w:val="single" w:sz="4" w:space="0" w:color="auto"/>
              <w:right w:val="single" w:sz="4" w:space="0" w:color="auto"/>
            </w:tcBorders>
            <w:shd w:val="clear" w:color="000000" w:fill="FFFFFF"/>
            <w:vAlign w:val="center"/>
            <w:hideMark/>
          </w:tcPr>
          <w:p w14:paraId="64320051"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2.27.</w:t>
            </w:r>
          </w:p>
        </w:tc>
        <w:tc>
          <w:tcPr>
            <w:tcW w:w="1628" w:type="dxa"/>
            <w:tcBorders>
              <w:top w:val="nil"/>
              <w:left w:val="nil"/>
              <w:bottom w:val="single" w:sz="4" w:space="0" w:color="auto"/>
              <w:right w:val="single" w:sz="4" w:space="0" w:color="auto"/>
            </w:tcBorders>
            <w:shd w:val="clear" w:color="auto" w:fill="auto"/>
            <w:vAlign w:val="center"/>
            <w:hideMark/>
          </w:tcPr>
          <w:p w14:paraId="6D432221"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ТК-7 – ввод в магазин «Верный»</w:t>
            </w:r>
          </w:p>
        </w:tc>
        <w:tc>
          <w:tcPr>
            <w:tcW w:w="885" w:type="dxa"/>
            <w:tcBorders>
              <w:top w:val="nil"/>
              <w:left w:val="nil"/>
              <w:bottom w:val="single" w:sz="4" w:space="0" w:color="auto"/>
              <w:right w:val="single" w:sz="4" w:space="0" w:color="auto"/>
            </w:tcBorders>
            <w:shd w:val="clear" w:color="auto" w:fill="auto"/>
            <w:vAlign w:val="center"/>
            <w:hideMark/>
          </w:tcPr>
          <w:p w14:paraId="43812BBF"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76</w:t>
            </w:r>
          </w:p>
        </w:tc>
        <w:tc>
          <w:tcPr>
            <w:tcW w:w="1359" w:type="dxa"/>
            <w:tcBorders>
              <w:top w:val="nil"/>
              <w:left w:val="nil"/>
              <w:bottom w:val="single" w:sz="4" w:space="0" w:color="auto"/>
              <w:right w:val="single" w:sz="4" w:space="0" w:color="auto"/>
            </w:tcBorders>
            <w:shd w:val="clear" w:color="auto" w:fill="auto"/>
            <w:vAlign w:val="center"/>
            <w:hideMark/>
          </w:tcPr>
          <w:p w14:paraId="4D781D9F"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77</w:t>
            </w:r>
          </w:p>
        </w:tc>
        <w:tc>
          <w:tcPr>
            <w:tcW w:w="1180" w:type="dxa"/>
            <w:tcBorders>
              <w:top w:val="nil"/>
              <w:left w:val="nil"/>
              <w:bottom w:val="single" w:sz="4" w:space="0" w:color="auto"/>
              <w:right w:val="single" w:sz="4" w:space="0" w:color="auto"/>
            </w:tcBorders>
            <w:shd w:val="clear" w:color="000000" w:fill="FFFFFF"/>
            <w:vAlign w:val="center"/>
            <w:hideMark/>
          </w:tcPr>
          <w:p w14:paraId="1415316F"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1180" w:type="dxa"/>
            <w:tcBorders>
              <w:top w:val="nil"/>
              <w:left w:val="nil"/>
              <w:bottom w:val="single" w:sz="4" w:space="0" w:color="auto"/>
              <w:right w:val="single" w:sz="4" w:space="0" w:color="auto"/>
            </w:tcBorders>
            <w:shd w:val="clear" w:color="000000" w:fill="FFFFFF"/>
            <w:vAlign w:val="center"/>
            <w:hideMark/>
          </w:tcPr>
          <w:p w14:paraId="0C162C8B"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82" w:type="dxa"/>
            <w:tcBorders>
              <w:top w:val="nil"/>
              <w:left w:val="nil"/>
              <w:bottom w:val="single" w:sz="4" w:space="0" w:color="auto"/>
              <w:right w:val="single" w:sz="4" w:space="0" w:color="auto"/>
            </w:tcBorders>
            <w:shd w:val="clear" w:color="000000" w:fill="FFFFFF"/>
            <w:vAlign w:val="center"/>
            <w:hideMark/>
          </w:tcPr>
          <w:p w14:paraId="49B79355" w14:textId="77777777" w:rsidR="004529B3" w:rsidRPr="004529B3" w:rsidRDefault="004529B3" w:rsidP="004529B3">
            <w:pPr>
              <w:spacing w:line="240" w:lineRule="auto"/>
              <w:jc w:val="left"/>
              <w:rPr>
                <w:rFonts w:eastAsia="Times New Roman" w:cs="Times New Roman"/>
                <w:b/>
                <w:bCs/>
                <w:i/>
                <w:iCs/>
                <w:color w:val="000000"/>
                <w:sz w:val="16"/>
                <w:szCs w:val="16"/>
                <w:lang w:eastAsia="ru-RU"/>
              </w:rPr>
            </w:pPr>
            <w:r w:rsidRPr="004529B3">
              <w:rPr>
                <w:rFonts w:eastAsia="Times New Roman" w:cs="Times New Roman"/>
                <w:b/>
                <w:bCs/>
                <w:i/>
                <w:iCs/>
                <w:color w:val="000000"/>
                <w:sz w:val="16"/>
                <w:szCs w:val="16"/>
                <w:lang w:eastAsia="ru-RU"/>
              </w:rPr>
              <w:t> </w:t>
            </w:r>
          </w:p>
        </w:tc>
        <w:tc>
          <w:tcPr>
            <w:tcW w:w="826" w:type="dxa"/>
            <w:tcBorders>
              <w:top w:val="nil"/>
              <w:left w:val="nil"/>
              <w:bottom w:val="single" w:sz="4" w:space="0" w:color="auto"/>
              <w:right w:val="single" w:sz="4" w:space="0" w:color="auto"/>
            </w:tcBorders>
            <w:shd w:val="clear" w:color="000000" w:fill="FFFFFF"/>
            <w:vAlign w:val="center"/>
            <w:hideMark/>
          </w:tcPr>
          <w:p w14:paraId="229BFE9F"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4" w:type="dxa"/>
            <w:tcBorders>
              <w:top w:val="nil"/>
              <w:left w:val="nil"/>
              <w:bottom w:val="single" w:sz="4" w:space="0" w:color="auto"/>
              <w:right w:val="single" w:sz="4" w:space="0" w:color="auto"/>
            </w:tcBorders>
            <w:shd w:val="clear" w:color="000000" w:fill="FFFFFF"/>
            <w:vAlign w:val="center"/>
            <w:hideMark/>
          </w:tcPr>
          <w:p w14:paraId="5583CBF6"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4" w:type="dxa"/>
            <w:tcBorders>
              <w:top w:val="nil"/>
              <w:left w:val="nil"/>
              <w:bottom w:val="single" w:sz="4" w:space="0" w:color="auto"/>
              <w:right w:val="single" w:sz="4" w:space="0" w:color="auto"/>
            </w:tcBorders>
            <w:shd w:val="clear" w:color="000000" w:fill="FFFFFF"/>
            <w:vAlign w:val="center"/>
            <w:hideMark/>
          </w:tcPr>
          <w:p w14:paraId="3C349108"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74" w:type="dxa"/>
            <w:tcBorders>
              <w:top w:val="nil"/>
              <w:left w:val="nil"/>
              <w:bottom w:val="single" w:sz="4" w:space="0" w:color="auto"/>
              <w:right w:val="single" w:sz="4" w:space="0" w:color="auto"/>
            </w:tcBorders>
            <w:shd w:val="clear" w:color="000000" w:fill="FFFFFF"/>
            <w:vAlign w:val="center"/>
            <w:hideMark/>
          </w:tcPr>
          <w:p w14:paraId="47ACB2A0"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74" w:type="dxa"/>
            <w:tcBorders>
              <w:top w:val="nil"/>
              <w:left w:val="nil"/>
              <w:bottom w:val="single" w:sz="4" w:space="0" w:color="auto"/>
              <w:right w:val="single" w:sz="4" w:space="0" w:color="auto"/>
            </w:tcBorders>
            <w:shd w:val="clear" w:color="000000" w:fill="FFFFFF"/>
            <w:vAlign w:val="center"/>
            <w:hideMark/>
          </w:tcPr>
          <w:p w14:paraId="474D9258"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74" w:type="dxa"/>
            <w:tcBorders>
              <w:top w:val="nil"/>
              <w:left w:val="nil"/>
              <w:bottom w:val="single" w:sz="4" w:space="0" w:color="auto"/>
              <w:right w:val="single" w:sz="4" w:space="0" w:color="auto"/>
            </w:tcBorders>
            <w:shd w:val="clear" w:color="000000" w:fill="FFFFFF"/>
            <w:vAlign w:val="center"/>
            <w:hideMark/>
          </w:tcPr>
          <w:p w14:paraId="05F41B3B"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74" w:type="dxa"/>
            <w:tcBorders>
              <w:top w:val="nil"/>
              <w:left w:val="nil"/>
              <w:bottom w:val="single" w:sz="4" w:space="0" w:color="auto"/>
              <w:right w:val="single" w:sz="4" w:space="0" w:color="auto"/>
            </w:tcBorders>
            <w:shd w:val="clear" w:color="000000" w:fill="FFFFFF"/>
            <w:vAlign w:val="center"/>
            <w:hideMark/>
          </w:tcPr>
          <w:p w14:paraId="00C55112"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535" w:type="dxa"/>
            <w:tcBorders>
              <w:top w:val="nil"/>
              <w:left w:val="nil"/>
              <w:bottom w:val="single" w:sz="4" w:space="0" w:color="auto"/>
              <w:right w:val="single" w:sz="4" w:space="0" w:color="auto"/>
            </w:tcBorders>
            <w:shd w:val="clear" w:color="000000" w:fill="FFFFFF"/>
            <w:vAlign w:val="center"/>
            <w:hideMark/>
          </w:tcPr>
          <w:p w14:paraId="2CC3E094"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535" w:type="dxa"/>
            <w:tcBorders>
              <w:top w:val="nil"/>
              <w:left w:val="nil"/>
              <w:bottom w:val="single" w:sz="4" w:space="0" w:color="auto"/>
              <w:right w:val="single" w:sz="4" w:space="0" w:color="auto"/>
            </w:tcBorders>
            <w:shd w:val="clear" w:color="000000" w:fill="FFFFFF"/>
            <w:vAlign w:val="center"/>
            <w:hideMark/>
          </w:tcPr>
          <w:p w14:paraId="718B5AB7"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535" w:type="dxa"/>
            <w:tcBorders>
              <w:top w:val="nil"/>
              <w:left w:val="nil"/>
              <w:bottom w:val="single" w:sz="4" w:space="0" w:color="auto"/>
              <w:right w:val="single" w:sz="4" w:space="0" w:color="auto"/>
            </w:tcBorders>
            <w:shd w:val="clear" w:color="000000" w:fill="FFFFFF"/>
            <w:vAlign w:val="center"/>
            <w:hideMark/>
          </w:tcPr>
          <w:p w14:paraId="0A2418BB"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986" w:type="dxa"/>
            <w:tcBorders>
              <w:top w:val="nil"/>
              <w:left w:val="nil"/>
              <w:bottom w:val="single" w:sz="4" w:space="0" w:color="auto"/>
              <w:right w:val="single" w:sz="4" w:space="0" w:color="auto"/>
            </w:tcBorders>
            <w:shd w:val="clear" w:color="000000" w:fill="FFFFFF"/>
            <w:vAlign w:val="center"/>
            <w:hideMark/>
          </w:tcPr>
          <w:p w14:paraId="25D56B91"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1" w:type="dxa"/>
            <w:tcBorders>
              <w:top w:val="nil"/>
              <w:left w:val="nil"/>
              <w:bottom w:val="single" w:sz="4" w:space="0" w:color="auto"/>
              <w:right w:val="single" w:sz="4" w:space="0" w:color="auto"/>
            </w:tcBorders>
            <w:shd w:val="clear" w:color="000000" w:fill="FFFFFF"/>
            <w:vAlign w:val="center"/>
            <w:hideMark/>
          </w:tcPr>
          <w:p w14:paraId="078C64E8"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0" w:type="dxa"/>
            <w:tcBorders>
              <w:top w:val="nil"/>
              <w:left w:val="nil"/>
              <w:bottom w:val="single" w:sz="4" w:space="0" w:color="auto"/>
              <w:right w:val="single" w:sz="4" w:space="0" w:color="auto"/>
            </w:tcBorders>
            <w:shd w:val="clear" w:color="000000" w:fill="FFFFFF"/>
            <w:vAlign w:val="center"/>
            <w:hideMark/>
          </w:tcPr>
          <w:p w14:paraId="3007D9D8"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1" w:type="dxa"/>
            <w:tcBorders>
              <w:top w:val="nil"/>
              <w:left w:val="nil"/>
              <w:bottom w:val="single" w:sz="4" w:space="0" w:color="auto"/>
              <w:right w:val="single" w:sz="4" w:space="0" w:color="auto"/>
            </w:tcBorders>
            <w:shd w:val="clear" w:color="000000" w:fill="FFFFFF"/>
            <w:vAlign w:val="center"/>
            <w:hideMark/>
          </w:tcPr>
          <w:p w14:paraId="383D0AD6"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09" w:type="dxa"/>
            <w:tcBorders>
              <w:top w:val="nil"/>
              <w:left w:val="nil"/>
              <w:bottom w:val="single" w:sz="4" w:space="0" w:color="auto"/>
              <w:right w:val="single" w:sz="4" w:space="0" w:color="auto"/>
            </w:tcBorders>
            <w:shd w:val="clear" w:color="000000" w:fill="FFFFFF"/>
            <w:vAlign w:val="center"/>
            <w:hideMark/>
          </w:tcPr>
          <w:p w14:paraId="18D585A4"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567" w:type="dxa"/>
            <w:tcBorders>
              <w:top w:val="nil"/>
              <w:left w:val="nil"/>
              <w:bottom w:val="single" w:sz="4" w:space="0" w:color="auto"/>
              <w:right w:val="single" w:sz="4" w:space="0" w:color="auto"/>
            </w:tcBorders>
            <w:shd w:val="clear" w:color="000000" w:fill="FFFFFF"/>
            <w:vAlign w:val="center"/>
            <w:hideMark/>
          </w:tcPr>
          <w:p w14:paraId="5274AC82"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0" w:type="dxa"/>
            <w:tcBorders>
              <w:top w:val="nil"/>
              <w:left w:val="nil"/>
              <w:bottom w:val="single" w:sz="4" w:space="0" w:color="auto"/>
              <w:right w:val="single" w:sz="4" w:space="0" w:color="auto"/>
            </w:tcBorders>
            <w:shd w:val="clear" w:color="000000" w:fill="FFFFFF"/>
            <w:vAlign w:val="center"/>
            <w:hideMark/>
          </w:tcPr>
          <w:p w14:paraId="610ADF73"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09" w:type="dxa"/>
            <w:tcBorders>
              <w:top w:val="nil"/>
              <w:left w:val="nil"/>
              <w:bottom w:val="single" w:sz="4" w:space="0" w:color="auto"/>
              <w:right w:val="single" w:sz="4" w:space="0" w:color="auto"/>
            </w:tcBorders>
            <w:shd w:val="clear" w:color="000000" w:fill="FFFFFF"/>
            <w:vAlign w:val="center"/>
            <w:hideMark/>
          </w:tcPr>
          <w:p w14:paraId="792B3204"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992" w:type="dxa"/>
            <w:tcBorders>
              <w:top w:val="nil"/>
              <w:left w:val="nil"/>
              <w:bottom w:val="single" w:sz="4" w:space="0" w:color="auto"/>
              <w:right w:val="single" w:sz="4" w:space="0" w:color="auto"/>
            </w:tcBorders>
            <w:shd w:val="clear" w:color="000000" w:fill="FFFFFF"/>
            <w:vAlign w:val="center"/>
            <w:hideMark/>
          </w:tcPr>
          <w:p w14:paraId="092AAB3C"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r>
      <w:tr w:rsidR="004529B3" w:rsidRPr="004529B3" w14:paraId="047BEDFA" w14:textId="77777777" w:rsidTr="004529B3">
        <w:tc>
          <w:tcPr>
            <w:tcW w:w="536" w:type="dxa"/>
            <w:tcBorders>
              <w:top w:val="nil"/>
              <w:left w:val="single" w:sz="4" w:space="0" w:color="auto"/>
              <w:bottom w:val="single" w:sz="4" w:space="0" w:color="auto"/>
              <w:right w:val="single" w:sz="4" w:space="0" w:color="auto"/>
            </w:tcBorders>
            <w:shd w:val="clear" w:color="000000" w:fill="FFFFFF"/>
            <w:vAlign w:val="center"/>
            <w:hideMark/>
          </w:tcPr>
          <w:p w14:paraId="6F8B3B4B"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1628" w:type="dxa"/>
            <w:tcBorders>
              <w:top w:val="nil"/>
              <w:left w:val="nil"/>
              <w:bottom w:val="single" w:sz="4" w:space="0" w:color="auto"/>
              <w:right w:val="single" w:sz="4" w:space="0" w:color="auto"/>
            </w:tcBorders>
            <w:shd w:val="clear" w:color="000000" w:fill="FFFFFF"/>
            <w:vAlign w:val="center"/>
            <w:hideMark/>
          </w:tcPr>
          <w:p w14:paraId="4B6E95AB" w14:textId="77777777" w:rsidR="004529B3" w:rsidRPr="004529B3" w:rsidRDefault="004529B3" w:rsidP="004529B3">
            <w:pPr>
              <w:spacing w:line="240" w:lineRule="auto"/>
              <w:rPr>
                <w:rFonts w:eastAsia="Times New Roman" w:cs="Times New Roman"/>
                <w:i/>
                <w:iCs/>
                <w:color w:val="000000"/>
                <w:sz w:val="16"/>
                <w:szCs w:val="16"/>
                <w:lang w:eastAsia="ru-RU"/>
              </w:rPr>
            </w:pPr>
            <w:r w:rsidRPr="004529B3">
              <w:rPr>
                <w:rFonts w:eastAsia="Times New Roman" w:cs="Times New Roman"/>
                <w:i/>
                <w:iCs/>
                <w:color w:val="000000"/>
                <w:sz w:val="16"/>
                <w:szCs w:val="16"/>
                <w:lang w:eastAsia="ru-RU"/>
              </w:rPr>
              <w:t>в текущих ценах, тыс. руб.</w:t>
            </w:r>
          </w:p>
        </w:tc>
        <w:tc>
          <w:tcPr>
            <w:tcW w:w="885" w:type="dxa"/>
            <w:tcBorders>
              <w:top w:val="nil"/>
              <w:left w:val="nil"/>
              <w:bottom w:val="single" w:sz="4" w:space="0" w:color="auto"/>
              <w:right w:val="single" w:sz="4" w:space="0" w:color="auto"/>
            </w:tcBorders>
            <w:shd w:val="clear" w:color="000000" w:fill="FFFFFF"/>
            <w:vAlign w:val="center"/>
            <w:hideMark/>
          </w:tcPr>
          <w:p w14:paraId="6C70B0D6"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1359" w:type="dxa"/>
            <w:tcBorders>
              <w:top w:val="nil"/>
              <w:left w:val="nil"/>
              <w:bottom w:val="single" w:sz="4" w:space="0" w:color="auto"/>
              <w:right w:val="single" w:sz="4" w:space="0" w:color="auto"/>
            </w:tcBorders>
            <w:shd w:val="clear" w:color="000000" w:fill="FFFFFF"/>
            <w:vAlign w:val="center"/>
            <w:hideMark/>
          </w:tcPr>
          <w:p w14:paraId="3A3CFB47"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1180" w:type="dxa"/>
            <w:tcBorders>
              <w:top w:val="nil"/>
              <w:left w:val="nil"/>
              <w:bottom w:val="single" w:sz="4" w:space="0" w:color="auto"/>
              <w:right w:val="single" w:sz="4" w:space="0" w:color="auto"/>
            </w:tcBorders>
            <w:shd w:val="clear" w:color="000000" w:fill="FFFFFF"/>
            <w:vAlign w:val="center"/>
            <w:hideMark/>
          </w:tcPr>
          <w:p w14:paraId="50809E3F" w14:textId="77777777" w:rsidR="004529B3" w:rsidRPr="004529B3" w:rsidRDefault="004529B3" w:rsidP="004529B3">
            <w:pPr>
              <w:spacing w:line="240" w:lineRule="auto"/>
              <w:jc w:val="center"/>
              <w:rPr>
                <w:rFonts w:eastAsia="Times New Roman" w:cs="Times New Roman"/>
                <w:b/>
                <w:bCs/>
                <w:i/>
                <w:iCs/>
                <w:color w:val="000000"/>
                <w:sz w:val="16"/>
                <w:szCs w:val="16"/>
                <w:lang w:eastAsia="ru-RU"/>
              </w:rPr>
            </w:pPr>
            <w:r w:rsidRPr="004529B3">
              <w:rPr>
                <w:rFonts w:eastAsia="Times New Roman" w:cs="Times New Roman"/>
                <w:b/>
                <w:bCs/>
                <w:i/>
                <w:iCs/>
                <w:color w:val="000000"/>
                <w:sz w:val="16"/>
                <w:szCs w:val="16"/>
                <w:lang w:eastAsia="ru-RU"/>
              </w:rPr>
              <w:t>2 474,19</w:t>
            </w:r>
          </w:p>
        </w:tc>
        <w:tc>
          <w:tcPr>
            <w:tcW w:w="1180" w:type="dxa"/>
            <w:tcBorders>
              <w:top w:val="nil"/>
              <w:left w:val="nil"/>
              <w:bottom w:val="single" w:sz="4" w:space="0" w:color="auto"/>
              <w:right w:val="single" w:sz="4" w:space="0" w:color="auto"/>
            </w:tcBorders>
            <w:shd w:val="clear" w:color="000000" w:fill="FFFFFF"/>
            <w:vAlign w:val="center"/>
            <w:hideMark/>
          </w:tcPr>
          <w:p w14:paraId="7143AD5A" w14:textId="77777777" w:rsidR="004529B3" w:rsidRPr="004529B3" w:rsidRDefault="004529B3" w:rsidP="004529B3">
            <w:pPr>
              <w:spacing w:line="240" w:lineRule="auto"/>
              <w:jc w:val="center"/>
              <w:rPr>
                <w:rFonts w:eastAsia="Times New Roman" w:cs="Times New Roman"/>
                <w:b/>
                <w:bCs/>
                <w:i/>
                <w:iCs/>
                <w:color w:val="000000"/>
                <w:sz w:val="16"/>
                <w:szCs w:val="16"/>
                <w:lang w:eastAsia="ru-RU"/>
              </w:rPr>
            </w:pPr>
            <w:r w:rsidRPr="004529B3">
              <w:rPr>
                <w:rFonts w:eastAsia="Times New Roman" w:cs="Times New Roman"/>
                <w:b/>
                <w:bCs/>
                <w:i/>
                <w:iCs/>
                <w:color w:val="000000"/>
                <w:sz w:val="16"/>
                <w:szCs w:val="16"/>
                <w:lang w:eastAsia="ru-RU"/>
              </w:rPr>
              <w:t> </w:t>
            </w:r>
          </w:p>
        </w:tc>
        <w:tc>
          <w:tcPr>
            <w:tcW w:w="882" w:type="dxa"/>
            <w:tcBorders>
              <w:top w:val="nil"/>
              <w:left w:val="nil"/>
              <w:bottom w:val="single" w:sz="4" w:space="0" w:color="auto"/>
              <w:right w:val="single" w:sz="4" w:space="0" w:color="auto"/>
            </w:tcBorders>
            <w:shd w:val="clear" w:color="000000" w:fill="FFFFFF"/>
            <w:vAlign w:val="center"/>
            <w:hideMark/>
          </w:tcPr>
          <w:p w14:paraId="4C5E4710"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26" w:type="dxa"/>
            <w:tcBorders>
              <w:top w:val="nil"/>
              <w:left w:val="nil"/>
              <w:bottom w:val="single" w:sz="4" w:space="0" w:color="auto"/>
              <w:right w:val="single" w:sz="4" w:space="0" w:color="auto"/>
            </w:tcBorders>
            <w:shd w:val="clear" w:color="000000" w:fill="FFFFFF"/>
            <w:vAlign w:val="center"/>
            <w:hideMark/>
          </w:tcPr>
          <w:p w14:paraId="57D903E8"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4" w:type="dxa"/>
            <w:tcBorders>
              <w:top w:val="nil"/>
              <w:left w:val="nil"/>
              <w:bottom w:val="single" w:sz="4" w:space="0" w:color="auto"/>
              <w:right w:val="single" w:sz="4" w:space="0" w:color="auto"/>
            </w:tcBorders>
            <w:shd w:val="clear" w:color="000000" w:fill="FFFFFF"/>
            <w:vAlign w:val="center"/>
            <w:hideMark/>
          </w:tcPr>
          <w:p w14:paraId="3B77C5FB"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4" w:type="dxa"/>
            <w:tcBorders>
              <w:top w:val="nil"/>
              <w:left w:val="nil"/>
              <w:bottom w:val="single" w:sz="4" w:space="0" w:color="auto"/>
              <w:right w:val="single" w:sz="4" w:space="0" w:color="auto"/>
            </w:tcBorders>
            <w:shd w:val="clear" w:color="000000" w:fill="FFFFFF"/>
            <w:vAlign w:val="center"/>
            <w:hideMark/>
          </w:tcPr>
          <w:p w14:paraId="7CF2FAD5"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74" w:type="dxa"/>
            <w:tcBorders>
              <w:top w:val="nil"/>
              <w:left w:val="nil"/>
              <w:bottom w:val="single" w:sz="4" w:space="0" w:color="auto"/>
              <w:right w:val="single" w:sz="4" w:space="0" w:color="auto"/>
            </w:tcBorders>
            <w:shd w:val="clear" w:color="000000" w:fill="FFFFFF"/>
            <w:vAlign w:val="center"/>
            <w:hideMark/>
          </w:tcPr>
          <w:p w14:paraId="108DB69E"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74" w:type="dxa"/>
            <w:tcBorders>
              <w:top w:val="nil"/>
              <w:left w:val="nil"/>
              <w:bottom w:val="single" w:sz="4" w:space="0" w:color="auto"/>
              <w:right w:val="single" w:sz="4" w:space="0" w:color="auto"/>
            </w:tcBorders>
            <w:shd w:val="clear" w:color="000000" w:fill="FFFFFF"/>
            <w:vAlign w:val="center"/>
            <w:hideMark/>
          </w:tcPr>
          <w:p w14:paraId="27A37AFB"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74" w:type="dxa"/>
            <w:tcBorders>
              <w:top w:val="nil"/>
              <w:left w:val="nil"/>
              <w:bottom w:val="single" w:sz="4" w:space="0" w:color="auto"/>
              <w:right w:val="single" w:sz="4" w:space="0" w:color="auto"/>
            </w:tcBorders>
            <w:shd w:val="clear" w:color="000000" w:fill="FFFFFF"/>
            <w:vAlign w:val="center"/>
            <w:hideMark/>
          </w:tcPr>
          <w:p w14:paraId="45B1AFC6"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74" w:type="dxa"/>
            <w:tcBorders>
              <w:top w:val="nil"/>
              <w:left w:val="nil"/>
              <w:bottom w:val="single" w:sz="4" w:space="0" w:color="auto"/>
              <w:right w:val="single" w:sz="4" w:space="0" w:color="auto"/>
            </w:tcBorders>
            <w:shd w:val="clear" w:color="000000" w:fill="FFFFFF"/>
            <w:vAlign w:val="center"/>
            <w:hideMark/>
          </w:tcPr>
          <w:p w14:paraId="4CB1086F"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535" w:type="dxa"/>
            <w:tcBorders>
              <w:top w:val="nil"/>
              <w:left w:val="nil"/>
              <w:bottom w:val="single" w:sz="4" w:space="0" w:color="auto"/>
              <w:right w:val="single" w:sz="4" w:space="0" w:color="auto"/>
            </w:tcBorders>
            <w:shd w:val="clear" w:color="000000" w:fill="FFFFFF"/>
            <w:vAlign w:val="center"/>
            <w:hideMark/>
          </w:tcPr>
          <w:p w14:paraId="3E9D6B6F"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535" w:type="dxa"/>
            <w:tcBorders>
              <w:top w:val="nil"/>
              <w:left w:val="nil"/>
              <w:bottom w:val="single" w:sz="4" w:space="0" w:color="auto"/>
              <w:right w:val="single" w:sz="4" w:space="0" w:color="auto"/>
            </w:tcBorders>
            <w:shd w:val="clear" w:color="000000" w:fill="FFFFFF"/>
            <w:vAlign w:val="center"/>
            <w:hideMark/>
          </w:tcPr>
          <w:p w14:paraId="382F4463"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535" w:type="dxa"/>
            <w:tcBorders>
              <w:top w:val="nil"/>
              <w:left w:val="nil"/>
              <w:bottom w:val="single" w:sz="4" w:space="0" w:color="auto"/>
              <w:right w:val="single" w:sz="4" w:space="0" w:color="auto"/>
            </w:tcBorders>
            <w:shd w:val="clear" w:color="000000" w:fill="FFFFFF"/>
            <w:vAlign w:val="center"/>
            <w:hideMark/>
          </w:tcPr>
          <w:p w14:paraId="085F5340"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986" w:type="dxa"/>
            <w:tcBorders>
              <w:top w:val="nil"/>
              <w:left w:val="nil"/>
              <w:bottom w:val="single" w:sz="4" w:space="0" w:color="auto"/>
              <w:right w:val="single" w:sz="4" w:space="0" w:color="auto"/>
            </w:tcBorders>
            <w:shd w:val="clear" w:color="000000" w:fill="FFFFFF"/>
            <w:vAlign w:val="center"/>
            <w:hideMark/>
          </w:tcPr>
          <w:p w14:paraId="4C096417"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1" w:type="dxa"/>
            <w:tcBorders>
              <w:top w:val="nil"/>
              <w:left w:val="nil"/>
              <w:bottom w:val="single" w:sz="4" w:space="0" w:color="auto"/>
              <w:right w:val="single" w:sz="4" w:space="0" w:color="auto"/>
            </w:tcBorders>
            <w:shd w:val="clear" w:color="000000" w:fill="FFFFFF"/>
            <w:vAlign w:val="center"/>
            <w:hideMark/>
          </w:tcPr>
          <w:p w14:paraId="1F5195C8"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0" w:type="dxa"/>
            <w:tcBorders>
              <w:top w:val="nil"/>
              <w:left w:val="nil"/>
              <w:bottom w:val="single" w:sz="4" w:space="0" w:color="auto"/>
              <w:right w:val="single" w:sz="4" w:space="0" w:color="auto"/>
            </w:tcBorders>
            <w:shd w:val="clear" w:color="000000" w:fill="FFFFFF"/>
            <w:vAlign w:val="center"/>
            <w:hideMark/>
          </w:tcPr>
          <w:p w14:paraId="17EBE1D1"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1" w:type="dxa"/>
            <w:tcBorders>
              <w:top w:val="nil"/>
              <w:left w:val="nil"/>
              <w:bottom w:val="single" w:sz="4" w:space="0" w:color="auto"/>
              <w:right w:val="single" w:sz="4" w:space="0" w:color="auto"/>
            </w:tcBorders>
            <w:shd w:val="clear" w:color="000000" w:fill="FFFFFF"/>
            <w:vAlign w:val="center"/>
            <w:hideMark/>
          </w:tcPr>
          <w:p w14:paraId="4F42BF54"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09" w:type="dxa"/>
            <w:tcBorders>
              <w:top w:val="nil"/>
              <w:left w:val="nil"/>
              <w:bottom w:val="single" w:sz="4" w:space="0" w:color="auto"/>
              <w:right w:val="single" w:sz="4" w:space="0" w:color="auto"/>
            </w:tcBorders>
            <w:shd w:val="clear" w:color="000000" w:fill="FFFFFF"/>
            <w:vAlign w:val="center"/>
            <w:hideMark/>
          </w:tcPr>
          <w:p w14:paraId="4EB2E064"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567" w:type="dxa"/>
            <w:tcBorders>
              <w:top w:val="nil"/>
              <w:left w:val="nil"/>
              <w:bottom w:val="single" w:sz="4" w:space="0" w:color="auto"/>
              <w:right w:val="single" w:sz="4" w:space="0" w:color="auto"/>
            </w:tcBorders>
            <w:shd w:val="clear" w:color="000000" w:fill="FFFFFF"/>
            <w:vAlign w:val="center"/>
            <w:hideMark/>
          </w:tcPr>
          <w:p w14:paraId="3F57453A"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0" w:type="dxa"/>
            <w:tcBorders>
              <w:top w:val="nil"/>
              <w:left w:val="nil"/>
              <w:bottom w:val="single" w:sz="4" w:space="0" w:color="auto"/>
              <w:right w:val="single" w:sz="4" w:space="0" w:color="auto"/>
            </w:tcBorders>
            <w:shd w:val="clear" w:color="000000" w:fill="FFFFFF"/>
            <w:vAlign w:val="center"/>
            <w:hideMark/>
          </w:tcPr>
          <w:p w14:paraId="1207A74D"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2474,19</w:t>
            </w:r>
          </w:p>
        </w:tc>
        <w:tc>
          <w:tcPr>
            <w:tcW w:w="709" w:type="dxa"/>
            <w:tcBorders>
              <w:top w:val="nil"/>
              <w:left w:val="nil"/>
              <w:bottom w:val="single" w:sz="4" w:space="0" w:color="auto"/>
              <w:right w:val="single" w:sz="4" w:space="0" w:color="auto"/>
            </w:tcBorders>
            <w:shd w:val="clear" w:color="000000" w:fill="FFFFFF"/>
            <w:vAlign w:val="center"/>
            <w:hideMark/>
          </w:tcPr>
          <w:p w14:paraId="4AA9F7A9"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992" w:type="dxa"/>
            <w:tcBorders>
              <w:top w:val="nil"/>
              <w:left w:val="nil"/>
              <w:bottom w:val="single" w:sz="4" w:space="0" w:color="auto"/>
              <w:right w:val="single" w:sz="4" w:space="0" w:color="auto"/>
            </w:tcBorders>
            <w:shd w:val="clear" w:color="000000" w:fill="FFFFFF"/>
            <w:vAlign w:val="center"/>
            <w:hideMark/>
          </w:tcPr>
          <w:p w14:paraId="758EDB31"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r>
      <w:tr w:rsidR="004529B3" w:rsidRPr="004529B3" w14:paraId="764E7F11" w14:textId="77777777" w:rsidTr="004529B3">
        <w:tc>
          <w:tcPr>
            <w:tcW w:w="536" w:type="dxa"/>
            <w:tcBorders>
              <w:top w:val="nil"/>
              <w:left w:val="single" w:sz="4" w:space="0" w:color="auto"/>
              <w:bottom w:val="single" w:sz="4" w:space="0" w:color="auto"/>
              <w:right w:val="single" w:sz="4" w:space="0" w:color="auto"/>
            </w:tcBorders>
            <w:shd w:val="clear" w:color="000000" w:fill="FFFFFF"/>
            <w:vAlign w:val="center"/>
            <w:hideMark/>
          </w:tcPr>
          <w:p w14:paraId="21653703"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1628" w:type="dxa"/>
            <w:tcBorders>
              <w:top w:val="nil"/>
              <w:left w:val="nil"/>
              <w:bottom w:val="single" w:sz="4" w:space="0" w:color="auto"/>
              <w:right w:val="single" w:sz="4" w:space="0" w:color="auto"/>
            </w:tcBorders>
            <w:shd w:val="clear" w:color="000000" w:fill="FFFFFF"/>
            <w:vAlign w:val="center"/>
            <w:hideMark/>
          </w:tcPr>
          <w:p w14:paraId="42FC217E" w14:textId="77777777" w:rsidR="004529B3" w:rsidRPr="004529B3" w:rsidRDefault="004529B3" w:rsidP="004529B3">
            <w:pPr>
              <w:spacing w:line="240" w:lineRule="auto"/>
              <w:rPr>
                <w:rFonts w:eastAsia="Times New Roman" w:cs="Times New Roman"/>
                <w:i/>
                <w:iCs/>
                <w:color w:val="000000"/>
                <w:sz w:val="16"/>
                <w:szCs w:val="16"/>
                <w:lang w:eastAsia="ru-RU"/>
              </w:rPr>
            </w:pPr>
            <w:r w:rsidRPr="004529B3">
              <w:rPr>
                <w:rFonts w:eastAsia="Times New Roman" w:cs="Times New Roman"/>
                <w:i/>
                <w:iCs/>
                <w:color w:val="000000"/>
                <w:sz w:val="16"/>
                <w:szCs w:val="16"/>
                <w:lang w:eastAsia="ru-RU"/>
              </w:rPr>
              <w:t xml:space="preserve"> в прогнозных ценах, тыс. руб.</w:t>
            </w:r>
          </w:p>
        </w:tc>
        <w:tc>
          <w:tcPr>
            <w:tcW w:w="885" w:type="dxa"/>
            <w:tcBorders>
              <w:top w:val="nil"/>
              <w:left w:val="nil"/>
              <w:bottom w:val="single" w:sz="4" w:space="0" w:color="auto"/>
              <w:right w:val="single" w:sz="4" w:space="0" w:color="auto"/>
            </w:tcBorders>
            <w:shd w:val="clear" w:color="000000" w:fill="FFFFFF"/>
            <w:vAlign w:val="center"/>
            <w:hideMark/>
          </w:tcPr>
          <w:p w14:paraId="5D9DA97A"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1359" w:type="dxa"/>
            <w:tcBorders>
              <w:top w:val="nil"/>
              <w:left w:val="nil"/>
              <w:bottom w:val="single" w:sz="4" w:space="0" w:color="auto"/>
              <w:right w:val="single" w:sz="4" w:space="0" w:color="auto"/>
            </w:tcBorders>
            <w:shd w:val="clear" w:color="000000" w:fill="FFFFFF"/>
            <w:vAlign w:val="center"/>
            <w:hideMark/>
          </w:tcPr>
          <w:p w14:paraId="047B8AD6"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1180" w:type="dxa"/>
            <w:tcBorders>
              <w:top w:val="nil"/>
              <w:left w:val="nil"/>
              <w:bottom w:val="single" w:sz="4" w:space="0" w:color="auto"/>
              <w:right w:val="single" w:sz="4" w:space="0" w:color="auto"/>
            </w:tcBorders>
            <w:shd w:val="clear" w:color="000000" w:fill="FFFFFF"/>
            <w:vAlign w:val="center"/>
            <w:hideMark/>
          </w:tcPr>
          <w:p w14:paraId="1289DB3C" w14:textId="77777777" w:rsidR="004529B3" w:rsidRPr="004529B3" w:rsidRDefault="004529B3" w:rsidP="004529B3">
            <w:pPr>
              <w:spacing w:line="240" w:lineRule="auto"/>
              <w:jc w:val="center"/>
              <w:rPr>
                <w:rFonts w:eastAsia="Times New Roman" w:cs="Times New Roman"/>
                <w:b/>
                <w:bCs/>
                <w:i/>
                <w:iCs/>
                <w:color w:val="000000"/>
                <w:sz w:val="16"/>
                <w:szCs w:val="16"/>
                <w:lang w:eastAsia="ru-RU"/>
              </w:rPr>
            </w:pPr>
            <w:r w:rsidRPr="004529B3">
              <w:rPr>
                <w:rFonts w:eastAsia="Times New Roman" w:cs="Times New Roman"/>
                <w:b/>
                <w:bCs/>
                <w:i/>
                <w:iCs/>
                <w:color w:val="000000"/>
                <w:sz w:val="16"/>
                <w:szCs w:val="16"/>
                <w:lang w:eastAsia="ru-RU"/>
              </w:rPr>
              <w:t> </w:t>
            </w:r>
          </w:p>
        </w:tc>
        <w:tc>
          <w:tcPr>
            <w:tcW w:w="1180" w:type="dxa"/>
            <w:tcBorders>
              <w:top w:val="nil"/>
              <w:left w:val="nil"/>
              <w:bottom w:val="single" w:sz="4" w:space="0" w:color="auto"/>
              <w:right w:val="single" w:sz="4" w:space="0" w:color="auto"/>
            </w:tcBorders>
            <w:shd w:val="clear" w:color="000000" w:fill="FFFFFF"/>
            <w:vAlign w:val="center"/>
            <w:hideMark/>
          </w:tcPr>
          <w:p w14:paraId="4DAC35B5" w14:textId="77777777" w:rsidR="004529B3" w:rsidRPr="004529B3" w:rsidRDefault="004529B3" w:rsidP="004529B3">
            <w:pPr>
              <w:spacing w:line="240" w:lineRule="auto"/>
              <w:jc w:val="center"/>
              <w:rPr>
                <w:rFonts w:eastAsia="Times New Roman" w:cs="Times New Roman"/>
                <w:b/>
                <w:bCs/>
                <w:i/>
                <w:iCs/>
                <w:color w:val="000000"/>
                <w:sz w:val="16"/>
                <w:szCs w:val="16"/>
                <w:lang w:eastAsia="ru-RU"/>
              </w:rPr>
            </w:pPr>
            <w:r w:rsidRPr="004529B3">
              <w:rPr>
                <w:rFonts w:eastAsia="Times New Roman" w:cs="Times New Roman"/>
                <w:b/>
                <w:bCs/>
                <w:i/>
                <w:iCs/>
                <w:color w:val="000000"/>
                <w:sz w:val="16"/>
                <w:szCs w:val="16"/>
                <w:lang w:eastAsia="ru-RU"/>
              </w:rPr>
              <w:t>4 945,93</w:t>
            </w:r>
          </w:p>
        </w:tc>
        <w:tc>
          <w:tcPr>
            <w:tcW w:w="882" w:type="dxa"/>
            <w:tcBorders>
              <w:top w:val="nil"/>
              <w:left w:val="nil"/>
              <w:bottom w:val="single" w:sz="4" w:space="0" w:color="auto"/>
              <w:right w:val="single" w:sz="4" w:space="0" w:color="auto"/>
            </w:tcBorders>
            <w:shd w:val="clear" w:color="000000" w:fill="FFFFFF"/>
            <w:vAlign w:val="center"/>
            <w:hideMark/>
          </w:tcPr>
          <w:p w14:paraId="62954156"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26" w:type="dxa"/>
            <w:tcBorders>
              <w:top w:val="nil"/>
              <w:left w:val="nil"/>
              <w:bottom w:val="single" w:sz="4" w:space="0" w:color="auto"/>
              <w:right w:val="single" w:sz="4" w:space="0" w:color="auto"/>
            </w:tcBorders>
            <w:shd w:val="clear" w:color="000000" w:fill="FFFFFF"/>
            <w:vAlign w:val="center"/>
            <w:hideMark/>
          </w:tcPr>
          <w:p w14:paraId="12F85F41"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4" w:type="dxa"/>
            <w:tcBorders>
              <w:top w:val="nil"/>
              <w:left w:val="nil"/>
              <w:bottom w:val="single" w:sz="4" w:space="0" w:color="auto"/>
              <w:right w:val="single" w:sz="4" w:space="0" w:color="auto"/>
            </w:tcBorders>
            <w:shd w:val="clear" w:color="000000" w:fill="FFFFFF"/>
            <w:vAlign w:val="center"/>
            <w:hideMark/>
          </w:tcPr>
          <w:p w14:paraId="5D6B0060"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4" w:type="dxa"/>
            <w:tcBorders>
              <w:top w:val="nil"/>
              <w:left w:val="nil"/>
              <w:bottom w:val="single" w:sz="4" w:space="0" w:color="auto"/>
              <w:right w:val="single" w:sz="4" w:space="0" w:color="auto"/>
            </w:tcBorders>
            <w:shd w:val="clear" w:color="000000" w:fill="FFFFFF"/>
            <w:vAlign w:val="center"/>
            <w:hideMark/>
          </w:tcPr>
          <w:p w14:paraId="6CFA52D1"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74" w:type="dxa"/>
            <w:tcBorders>
              <w:top w:val="nil"/>
              <w:left w:val="nil"/>
              <w:bottom w:val="single" w:sz="4" w:space="0" w:color="auto"/>
              <w:right w:val="single" w:sz="4" w:space="0" w:color="auto"/>
            </w:tcBorders>
            <w:shd w:val="clear" w:color="000000" w:fill="FFFFFF"/>
            <w:vAlign w:val="center"/>
            <w:hideMark/>
          </w:tcPr>
          <w:p w14:paraId="5A480400"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74" w:type="dxa"/>
            <w:tcBorders>
              <w:top w:val="nil"/>
              <w:left w:val="nil"/>
              <w:bottom w:val="single" w:sz="4" w:space="0" w:color="auto"/>
              <w:right w:val="single" w:sz="4" w:space="0" w:color="auto"/>
            </w:tcBorders>
            <w:shd w:val="clear" w:color="000000" w:fill="FFFFFF"/>
            <w:vAlign w:val="center"/>
            <w:hideMark/>
          </w:tcPr>
          <w:p w14:paraId="17CE5961"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74" w:type="dxa"/>
            <w:tcBorders>
              <w:top w:val="nil"/>
              <w:left w:val="nil"/>
              <w:bottom w:val="single" w:sz="4" w:space="0" w:color="auto"/>
              <w:right w:val="single" w:sz="4" w:space="0" w:color="auto"/>
            </w:tcBorders>
            <w:shd w:val="clear" w:color="000000" w:fill="FFFFFF"/>
            <w:vAlign w:val="center"/>
            <w:hideMark/>
          </w:tcPr>
          <w:p w14:paraId="6247AEDC"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74" w:type="dxa"/>
            <w:tcBorders>
              <w:top w:val="nil"/>
              <w:left w:val="nil"/>
              <w:bottom w:val="single" w:sz="4" w:space="0" w:color="auto"/>
              <w:right w:val="single" w:sz="4" w:space="0" w:color="auto"/>
            </w:tcBorders>
            <w:shd w:val="clear" w:color="000000" w:fill="FFFFFF"/>
            <w:vAlign w:val="center"/>
            <w:hideMark/>
          </w:tcPr>
          <w:p w14:paraId="730C18D7"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535" w:type="dxa"/>
            <w:tcBorders>
              <w:top w:val="nil"/>
              <w:left w:val="nil"/>
              <w:bottom w:val="single" w:sz="4" w:space="0" w:color="auto"/>
              <w:right w:val="single" w:sz="4" w:space="0" w:color="auto"/>
            </w:tcBorders>
            <w:shd w:val="clear" w:color="000000" w:fill="FFFFFF"/>
            <w:vAlign w:val="center"/>
            <w:hideMark/>
          </w:tcPr>
          <w:p w14:paraId="3221F807"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535" w:type="dxa"/>
            <w:tcBorders>
              <w:top w:val="nil"/>
              <w:left w:val="nil"/>
              <w:bottom w:val="single" w:sz="4" w:space="0" w:color="auto"/>
              <w:right w:val="single" w:sz="4" w:space="0" w:color="auto"/>
            </w:tcBorders>
            <w:shd w:val="clear" w:color="000000" w:fill="FFFFFF"/>
            <w:vAlign w:val="center"/>
            <w:hideMark/>
          </w:tcPr>
          <w:p w14:paraId="5C34EB33"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535" w:type="dxa"/>
            <w:tcBorders>
              <w:top w:val="nil"/>
              <w:left w:val="nil"/>
              <w:bottom w:val="single" w:sz="4" w:space="0" w:color="auto"/>
              <w:right w:val="single" w:sz="4" w:space="0" w:color="auto"/>
            </w:tcBorders>
            <w:shd w:val="clear" w:color="000000" w:fill="FFFFFF"/>
            <w:vAlign w:val="center"/>
            <w:hideMark/>
          </w:tcPr>
          <w:p w14:paraId="752FE861"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986" w:type="dxa"/>
            <w:tcBorders>
              <w:top w:val="nil"/>
              <w:left w:val="nil"/>
              <w:bottom w:val="single" w:sz="4" w:space="0" w:color="auto"/>
              <w:right w:val="single" w:sz="4" w:space="0" w:color="auto"/>
            </w:tcBorders>
            <w:shd w:val="clear" w:color="000000" w:fill="FFFFFF"/>
            <w:vAlign w:val="center"/>
            <w:hideMark/>
          </w:tcPr>
          <w:p w14:paraId="49F2BDCF"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1" w:type="dxa"/>
            <w:tcBorders>
              <w:top w:val="nil"/>
              <w:left w:val="nil"/>
              <w:bottom w:val="single" w:sz="4" w:space="0" w:color="auto"/>
              <w:right w:val="single" w:sz="4" w:space="0" w:color="auto"/>
            </w:tcBorders>
            <w:shd w:val="clear" w:color="000000" w:fill="FFFFFF"/>
            <w:vAlign w:val="center"/>
            <w:hideMark/>
          </w:tcPr>
          <w:p w14:paraId="00688FAF"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0" w:type="dxa"/>
            <w:tcBorders>
              <w:top w:val="nil"/>
              <w:left w:val="nil"/>
              <w:bottom w:val="single" w:sz="4" w:space="0" w:color="auto"/>
              <w:right w:val="single" w:sz="4" w:space="0" w:color="auto"/>
            </w:tcBorders>
            <w:shd w:val="clear" w:color="000000" w:fill="FFFFFF"/>
            <w:vAlign w:val="center"/>
            <w:hideMark/>
          </w:tcPr>
          <w:p w14:paraId="465CEC1D"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1" w:type="dxa"/>
            <w:tcBorders>
              <w:top w:val="nil"/>
              <w:left w:val="nil"/>
              <w:bottom w:val="single" w:sz="4" w:space="0" w:color="auto"/>
              <w:right w:val="single" w:sz="4" w:space="0" w:color="auto"/>
            </w:tcBorders>
            <w:shd w:val="clear" w:color="000000" w:fill="FFFFFF"/>
            <w:vAlign w:val="center"/>
            <w:hideMark/>
          </w:tcPr>
          <w:p w14:paraId="75DAEF92"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09" w:type="dxa"/>
            <w:tcBorders>
              <w:top w:val="nil"/>
              <w:left w:val="nil"/>
              <w:bottom w:val="single" w:sz="4" w:space="0" w:color="auto"/>
              <w:right w:val="single" w:sz="4" w:space="0" w:color="auto"/>
            </w:tcBorders>
            <w:shd w:val="clear" w:color="000000" w:fill="FFFFFF"/>
            <w:vAlign w:val="center"/>
            <w:hideMark/>
          </w:tcPr>
          <w:p w14:paraId="6B25B6DD"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567" w:type="dxa"/>
            <w:tcBorders>
              <w:top w:val="nil"/>
              <w:left w:val="nil"/>
              <w:bottom w:val="single" w:sz="4" w:space="0" w:color="auto"/>
              <w:right w:val="single" w:sz="4" w:space="0" w:color="auto"/>
            </w:tcBorders>
            <w:shd w:val="clear" w:color="000000" w:fill="FFFFFF"/>
            <w:vAlign w:val="center"/>
            <w:hideMark/>
          </w:tcPr>
          <w:p w14:paraId="20E51BD2"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0" w:type="dxa"/>
            <w:tcBorders>
              <w:top w:val="nil"/>
              <w:left w:val="nil"/>
              <w:bottom w:val="single" w:sz="4" w:space="0" w:color="auto"/>
              <w:right w:val="single" w:sz="4" w:space="0" w:color="auto"/>
            </w:tcBorders>
            <w:shd w:val="clear" w:color="000000" w:fill="FFFFFF"/>
            <w:vAlign w:val="center"/>
            <w:hideMark/>
          </w:tcPr>
          <w:p w14:paraId="1069118C"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4945,93</w:t>
            </w:r>
          </w:p>
        </w:tc>
        <w:tc>
          <w:tcPr>
            <w:tcW w:w="709" w:type="dxa"/>
            <w:tcBorders>
              <w:top w:val="nil"/>
              <w:left w:val="nil"/>
              <w:bottom w:val="single" w:sz="4" w:space="0" w:color="auto"/>
              <w:right w:val="single" w:sz="4" w:space="0" w:color="auto"/>
            </w:tcBorders>
            <w:shd w:val="clear" w:color="000000" w:fill="FFFFFF"/>
            <w:vAlign w:val="center"/>
            <w:hideMark/>
          </w:tcPr>
          <w:p w14:paraId="29D2DB90"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992" w:type="dxa"/>
            <w:tcBorders>
              <w:top w:val="nil"/>
              <w:left w:val="nil"/>
              <w:bottom w:val="single" w:sz="4" w:space="0" w:color="auto"/>
              <w:right w:val="single" w:sz="4" w:space="0" w:color="auto"/>
            </w:tcBorders>
            <w:shd w:val="clear" w:color="000000" w:fill="FFFFFF"/>
            <w:vAlign w:val="center"/>
            <w:hideMark/>
          </w:tcPr>
          <w:p w14:paraId="193DE387"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r>
      <w:tr w:rsidR="004529B3" w:rsidRPr="004529B3" w14:paraId="18BC16CA" w14:textId="77777777" w:rsidTr="004529B3">
        <w:tc>
          <w:tcPr>
            <w:tcW w:w="536" w:type="dxa"/>
            <w:tcBorders>
              <w:top w:val="nil"/>
              <w:left w:val="single" w:sz="4" w:space="0" w:color="auto"/>
              <w:bottom w:val="single" w:sz="4" w:space="0" w:color="auto"/>
              <w:right w:val="single" w:sz="4" w:space="0" w:color="auto"/>
            </w:tcBorders>
            <w:shd w:val="clear" w:color="000000" w:fill="FFFFFF"/>
            <w:vAlign w:val="center"/>
            <w:hideMark/>
          </w:tcPr>
          <w:p w14:paraId="3C6DA4E4"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2.28.</w:t>
            </w:r>
          </w:p>
        </w:tc>
        <w:tc>
          <w:tcPr>
            <w:tcW w:w="1628" w:type="dxa"/>
            <w:tcBorders>
              <w:top w:val="nil"/>
              <w:left w:val="nil"/>
              <w:bottom w:val="single" w:sz="4" w:space="0" w:color="auto"/>
              <w:right w:val="single" w:sz="4" w:space="0" w:color="auto"/>
            </w:tcBorders>
            <w:shd w:val="clear" w:color="auto" w:fill="auto"/>
            <w:vAlign w:val="center"/>
            <w:hideMark/>
          </w:tcPr>
          <w:p w14:paraId="555B8017"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К-2 – ввод в ж. д. ул. Центральная, 27</w:t>
            </w:r>
          </w:p>
        </w:tc>
        <w:tc>
          <w:tcPr>
            <w:tcW w:w="885" w:type="dxa"/>
            <w:tcBorders>
              <w:top w:val="nil"/>
              <w:left w:val="nil"/>
              <w:bottom w:val="single" w:sz="4" w:space="0" w:color="auto"/>
              <w:right w:val="single" w:sz="4" w:space="0" w:color="auto"/>
            </w:tcBorders>
            <w:shd w:val="clear" w:color="auto" w:fill="auto"/>
            <w:vAlign w:val="center"/>
            <w:hideMark/>
          </w:tcPr>
          <w:p w14:paraId="324DD437"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76</w:t>
            </w:r>
          </w:p>
        </w:tc>
        <w:tc>
          <w:tcPr>
            <w:tcW w:w="1359" w:type="dxa"/>
            <w:tcBorders>
              <w:top w:val="nil"/>
              <w:left w:val="nil"/>
              <w:bottom w:val="single" w:sz="4" w:space="0" w:color="auto"/>
              <w:right w:val="single" w:sz="4" w:space="0" w:color="auto"/>
            </w:tcBorders>
            <w:shd w:val="clear" w:color="auto" w:fill="auto"/>
            <w:vAlign w:val="center"/>
            <w:hideMark/>
          </w:tcPr>
          <w:p w14:paraId="6ED2FDFF"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10</w:t>
            </w:r>
          </w:p>
        </w:tc>
        <w:tc>
          <w:tcPr>
            <w:tcW w:w="1180" w:type="dxa"/>
            <w:tcBorders>
              <w:top w:val="nil"/>
              <w:left w:val="nil"/>
              <w:bottom w:val="single" w:sz="4" w:space="0" w:color="auto"/>
              <w:right w:val="single" w:sz="4" w:space="0" w:color="auto"/>
            </w:tcBorders>
            <w:shd w:val="clear" w:color="000000" w:fill="FFFFFF"/>
            <w:vAlign w:val="center"/>
            <w:hideMark/>
          </w:tcPr>
          <w:p w14:paraId="2F670C6F"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1180" w:type="dxa"/>
            <w:tcBorders>
              <w:top w:val="nil"/>
              <w:left w:val="nil"/>
              <w:bottom w:val="single" w:sz="4" w:space="0" w:color="auto"/>
              <w:right w:val="single" w:sz="4" w:space="0" w:color="auto"/>
            </w:tcBorders>
            <w:shd w:val="clear" w:color="000000" w:fill="FFFFFF"/>
            <w:vAlign w:val="center"/>
            <w:hideMark/>
          </w:tcPr>
          <w:p w14:paraId="1F54CE46"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82" w:type="dxa"/>
            <w:tcBorders>
              <w:top w:val="nil"/>
              <w:left w:val="nil"/>
              <w:bottom w:val="single" w:sz="4" w:space="0" w:color="auto"/>
              <w:right w:val="single" w:sz="4" w:space="0" w:color="auto"/>
            </w:tcBorders>
            <w:shd w:val="clear" w:color="000000" w:fill="FFFFFF"/>
            <w:vAlign w:val="center"/>
            <w:hideMark/>
          </w:tcPr>
          <w:p w14:paraId="137A2601" w14:textId="77777777" w:rsidR="004529B3" w:rsidRPr="004529B3" w:rsidRDefault="004529B3" w:rsidP="004529B3">
            <w:pPr>
              <w:spacing w:line="240" w:lineRule="auto"/>
              <w:jc w:val="left"/>
              <w:rPr>
                <w:rFonts w:eastAsia="Times New Roman" w:cs="Times New Roman"/>
                <w:b/>
                <w:bCs/>
                <w:i/>
                <w:iCs/>
                <w:color w:val="000000"/>
                <w:sz w:val="16"/>
                <w:szCs w:val="16"/>
                <w:lang w:eastAsia="ru-RU"/>
              </w:rPr>
            </w:pPr>
            <w:r w:rsidRPr="004529B3">
              <w:rPr>
                <w:rFonts w:eastAsia="Times New Roman" w:cs="Times New Roman"/>
                <w:b/>
                <w:bCs/>
                <w:i/>
                <w:iCs/>
                <w:color w:val="000000"/>
                <w:sz w:val="16"/>
                <w:szCs w:val="16"/>
                <w:lang w:eastAsia="ru-RU"/>
              </w:rPr>
              <w:t> </w:t>
            </w:r>
          </w:p>
        </w:tc>
        <w:tc>
          <w:tcPr>
            <w:tcW w:w="826" w:type="dxa"/>
            <w:tcBorders>
              <w:top w:val="nil"/>
              <w:left w:val="nil"/>
              <w:bottom w:val="single" w:sz="4" w:space="0" w:color="auto"/>
              <w:right w:val="single" w:sz="4" w:space="0" w:color="auto"/>
            </w:tcBorders>
            <w:shd w:val="clear" w:color="000000" w:fill="FFFFFF"/>
            <w:vAlign w:val="center"/>
            <w:hideMark/>
          </w:tcPr>
          <w:p w14:paraId="5010AE48"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4" w:type="dxa"/>
            <w:tcBorders>
              <w:top w:val="nil"/>
              <w:left w:val="nil"/>
              <w:bottom w:val="single" w:sz="4" w:space="0" w:color="auto"/>
              <w:right w:val="single" w:sz="4" w:space="0" w:color="auto"/>
            </w:tcBorders>
            <w:shd w:val="clear" w:color="000000" w:fill="FFFFFF"/>
            <w:vAlign w:val="center"/>
            <w:hideMark/>
          </w:tcPr>
          <w:p w14:paraId="2AFAE9A8"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4" w:type="dxa"/>
            <w:tcBorders>
              <w:top w:val="nil"/>
              <w:left w:val="nil"/>
              <w:bottom w:val="single" w:sz="4" w:space="0" w:color="auto"/>
              <w:right w:val="single" w:sz="4" w:space="0" w:color="auto"/>
            </w:tcBorders>
            <w:shd w:val="clear" w:color="000000" w:fill="FFFFFF"/>
            <w:vAlign w:val="center"/>
            <w:hideMark/>
          </w:tcPr>
          <w:p w14:paraId="76E2A247"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74" w:type="dxa"/>
            <w:tcBorders>
              <w:top w:val="nil"/>
              <w:left w:val="nil"/>
              <w:bottom w:val="single" w:sz="4" w:space="0" w:color="auto"/>
              <w:right w:val="single" w:sz="4" w:space="0" w:color="auto"/>
            </w:tcBorders>
            <w:shd w:val="clear" w:color="000000" w:fill="FFFFFF"/>
            <w:vAlign w:val="center"/>
            <w:hideMark/>
          </w:tcPr>
          <w:p w14:paraId="6F786C3C"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74" w:type="dxa"/>
            <w:tcBorders>
              <w:top w:val="nil"/>
              <w:left w:val="nil"/>
              <w:bottom w:val="single" w:sz="4" w:space="0" w:color="auto"/>
              <w:right w:val="single" w:sz="4" w:space="0" w:color="auto"/>
            </w:tcBorders>
            <w:shd w:val="clear" w:color="000000" w:fill="FFFFFF"/>
            <w:vAlign w:val="center"/>
            <w:hideMark/>
          </w:tcPr>
          <w:p w14:paraId="79DD301B"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74" w:type="dxa"/>
            <w:tcBorders>
              <w:top w:val="nil"/>
              <w:left w:val="nil"/>
              <w:bottom w:val="single" w:sz="4" w:space="0" w:color="auto"/>
              <w:right w:val="single" w:sz="4" w:space="0" w:color="auto"/>
            </w:tcBorders>
            <w:shd w:val="clear" w:color="000000" w:fill="FFFFFF"/>
            <w:vAlign w:val="center"/>
            <w:hideMark/>
          </w:tcPr>
          <w:p w14:paraId="358B74D2"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74" w:type="dxa"/>
            <w:tcBorders>
              <w:top w:val="nil"/>
              <w:left w:val="nil"/>
              <w:bottom w:val="single" w:sz="4" w:space="0" w:color="auto"/>
              <w:right w:val="single" w:sz="4" w:space="0" w:color="auto"/>
            </w:tcBorders>
            <w:shd w:val="clear" w:color="000000" w:fill="FFFFFF"/>
            <w:vAlign w:val="center"/>
            <w:hideMark/>
          </w:tcPr>
          <w:p w14:paraId="420D5D41"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535" w:type="dxa"/>
            <w:tcBorders>
              <w:top w:val="nil"/>
              <w:left w:val="nil"/>
              <w:bottom w:val="single" w:sz="4" w:space="0" w:color="auto"/>
              <w:right w:val="single" w:sz="4" w:space="0" w:color="auto"/>
            </w:tcBorders>
            <w:shd w:val="clear" w:color="000000" w:fill="FFFFFF"/>
            <w:vAlign w:val="center"/>
            <w:hideMark/>
          </w:tcPr>
          <w:p w14:paraId="15BF4C99"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535" w:type="dxa"/>
            <w:tcBorders>
              <w:top w:val="nil"/>
              <w:left w:val="nil"/>
              <w:bottom w:val="single" w:sz="4" w:space="0" w:color="auto"/>
              <w:right w:val="single" w:sz="4" w:space="0" w:color="auto"/>
            </w:tcBorders>
            <w:shd w:val="clear" w:color="000000" w:fill="FFFFFF"/>
            <w:vAlign w:val="center"/>
            <w:hideMark/>
          </w:tcPr>
          <w:p w14:paraId="66EA5615"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535" w:type="dxa"/>
            <w:tcBorders>
              <w:top w:val="nil"/>
              <w:left w:val="nil"/>
              <w:bottom w:val="single" w:sz="4" w:space="0" w:color="auto"/>
              <w:right w:val="single" w:sz="4" w:space="0" w:color="auto"/>
            </w:tcBorders>
            <w:shd w:val="clear" w:color="000000" w:fill="FFFFFF"/>
            <w:vAlign w:val="center"/>
            <w:hideMark/>
          </w:tcPr>
          <w:p w14:paraId="46F54EED"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986" w:type="dxa"/>
            <w:tcBorders>
              <w:top w:val="nil"/>
              <w:left w:val="nil"/>
              <w:bottom w:val="single" w:sz="4" w:space="0" w:color="auto"/>
              <w:right w:val="single" w:sz="4" w:space="0" w:color="auto"/>
            </w:tcBorders>
            <w:shd w:val="clear" w:color="000000" w:fill="FFFFFF"/>
            <w:vAlign w:val="center"/>
            <w:hideMark/>
          </w:tcPr>
          <w:p w14:paraId="4BE1B822"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1" w:type="dxa"/>
            <w:tcBorders>
              <w:top w:val="nil"/>
              <w:left w:val="nil"/>
              <w:bottom w:val="single" w:sz="4" w:space="0" w:color="auto"/>
              <w:right w:val="single" w:sz="4" w:space="0" w:color="auto"/>
            </w:tcBorders>
            <w:shd w:val="clear" w:color="000000" w:fill="FFFFFF"/>
            <w:vAlign w:val="center"/>
            <w:hideMark/>
          </w:tcPr>
          <w:p w14:paraId="2D61C89E"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0" w:type="dxa"/>
            <w:tcBorders>
              <w:top w:val="nil"/>
              <w:left w:val="nil"/>
              <w:bottom w:val="single" w:sz="4" w:space="0" w:color="auto"/>
              <w:right w:val="single" w:sz="4" w:space="0" w:color="auto"/>
            </w:tcBorders>
            <w:shd w:val="clear" w:color="000000" w:fill="FFFFFF"/>
            <w:vAlign w:val="center"/>
            <w:hideMark/>
          </w:tcPr>
          <w:p w14:paraId="1B5A2E31"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1" w:type="dxa"/>
            <w:tcBorders>
              <w:top w:val="nil"/>
              <w:left w:val="nil"/>
              <w:bottom w:val="single" w:sz="4" w:space="0" w:color="auto"/>
              <w:right w:val="single" w:sz="4" w:space="0" w:color="auto"/>
            </w:tcBorders>
            <w:shd w:val="clear" w:color="000000" w:fill="FFFFFF"/>
            <w:vAlign w:val="center"/>
            <w:hideMark/>
          </w:tcPr>
          <w:p w14:paraId="6DAACAA4"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09" w:type="dxa"/>
            <w:tcBorders>
              <w:top w:val="nil"/>
              <w:left w:val="nil"/>
              <w:bottom w:val="single" w:sz="4" w:space="0" w:color="auto"/>
              <w:right w:val="single" w:sz="4" w:space="0" w:color="auto"/>
            </w:tcBorders>
            <w:shd w:val="clear" w:color="000000" w:fill="FFFFFF"/>
            <w:vAlign w:val="center"/>
            <w:hideMark/>
          </w:tcPr>
          <w:p w14:paraId="4C2CE24C"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567" w:type="dxa"/>
            <w:tcBorders>
              <w:top w:val="nil"/>
              <w:left w:val="nil"/>
              <w:bottom w:val="single" w:sz="4" w:space="0" w:color="auto"/>
              <w:right w:val="single" w:sz="4" w:space="0" w:color="auto"/>
            </w:tcBorders>
            <w:shd w:val="clear" w:color="000000" w:fill="FFFFFF"/>
            <w:vAlign w:val="center"/>
            <w:hideMark/>
          </w:tcPr>
          <w:p w14:paraId="70F26D06"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0" w:type="dxa"/>
            <w:tcBorders>
              <w:top w:val="nil"/>
              <w:left w:val="nil"/>
              <w:bottom w:val="single" w:sz="4" w:space="0" w:color="auto"/>
              <w:right w:val="single" w:sz="4" w:space="0" w:color="auto"/>
            </w:tcBorders>
            <w:shd w:val="clear" w:color="000000" w:fill="FFFFFF"/>
            <w:vAlign w:val="center"/>
            <w:hideMark/>
          </w:tcPr>
          <w:p w14:paraId="1F4D8335"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09" w:type="dxa"/>
            <w:tcBorders>
              <w:top w:val="nil"/>
              <w:left w:val="nil"/>
              <w:bottom w:val="single" w:sz="4" w:space="0" w:color="auto"/>
              <w:right w:val="single" w:sz="4" w:space="0" w:color="auto"/>
            </w:tcBorders>
            <w:shd w:val="clear" w:color="000000" w:fill="FFFFFF"/>
            <w:vAlign w:val="center"/>
            <w:hideMark/>
          </w:tcPr>
          <w:p w14:paraId="7BAF3DD3"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992" w:type="dxa"/>
            <w:tcBorders>
              <w:top w:val="nil"/>
              <w:left w:val="nil"/>
              <w:bottom w:val="single" w:sz="4" w:space="0" w:color="auto"/>
              <w:right w:val="single" w:sz="4" w:space="0" w:color="auto"/>
            </w:tcBorders>
            <w:shd w:val="clear" w:color="000000" w:fill="FFFFFF"/>
            <w:vAlign w:val="center"/>
            <w:hideMark/>
          </w:tcPr>
          <w:p w14:paraId="0CE3C2FD"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r>
      <w:tr w:rsidR="004529B3" w:rsidRPr="004529B3" w14:paraId="3AC9C39A" w14:textId="77777777" w:rsidTr="004529B3">
        <w:tc>
          <w:tcPr>
            <w:tcW w:w="536" w:type="dxa"/>
            <w:tcBorders>
              <w:top w:val="nil"/>
              <w:left w:val="single" w:sz="4" w:space="0" w:color="auto"/>
              <w:bottom w:val="single" w:sz="4" w:space="0" w:color="auto"/>
              <w:right w:val="single" w:sz="4" w:space="0" w:color="auto"/>
            </w:tcBorders>
            <w:shd w:val="clear" w:color="000000" w:fill="FFFFFF"/>
            <w:vAlign w:val="center"/>
            <w:hideMark/>
          </w:tcPr>
          <w:p w14:paraId="02C303AD"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1628" w:type="dxa"/>
            <w:tcBorders>
              <w:top w:val="nil"/>
              <w:left w:val="nil"/>
              <w:bottom w:val="single" w:sz="4" w:space="0" w:color="auto"/>
              <w:right w:val="single" w:sz="4" w:space="0" w:color="auto"/>
            </w:tcBorders>
            <w:shd w:val="clear" w:color="000000" w:fill="FFFFFF"/>
            <w:vAlign w:val="center"/>
            <w:hideMark/>
          </w:tcPr>
          <w:p w14:paraId="0E70B17B" w14:textId="77777777" w:rsidR="004529B3" w:rsidRPr="004529B3" w:rsidRDefault="004529B3" w:rsidP="004529B3">
            <w:pPr>
              <w:spacing w:line="240" w:lineRule="auto"/>
              <w:rPr>
                <w:rFonts w:eastAsia="Times New Roman" w:cs="Times New Roman"/>
                <w:i/>
                <w:iCs/>
                <w:color w:val="000000"/>
                <w:sz w:val="16"/>
                <w:szCs w:val="16"/>
                <w:lang w:eastAsia="ru-RU"/>
              </w:rPr>
            </w:pPr>
            <w:r w:rsidRPr="004529B3">
              <w:rPr>
                <w:rFonts w:eastAsia="Times New Roman" w:cs="Times New Roman"/>
                <w:i/>
                <w:iCs/>
                <w:color w:val="000000"/>
                <w:sz w:val="16"/>
                <w:szCs w:val="16"/>
                <w:lang w:eastAsia="ru-RU"/>
              </w:rPr>
              <w:t>в текущих ценах, тыс. руб.</w:t>
            </w:r>
          </w:p>
        </w:tc>
        <w:tc>
          <w:tcPr>
            <w:tcW w:w="885" w:type="dxa"/>
            <w:tcBorders>
              <w:top w:val="nil"/>
              <w:left w:val="nil"/>
              <w:bottom w:val="single" w:sz="4" w:space="0" w:color="auto"/>
              <w:right w:val="single" w:sz="4" w:space="0" w:color="auto"/>
            </w:tcBorders>
            <w:shd w:val="clear" w:color="000000" w:fill="FFFFFF"/>
            <w:vAlign w:val="center"/>
            <w:hideMark/>
          </w:tcPr>
          <w:p w14:paraId="145586EB"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1359" w:type="dxa"/>
            <w:tcBorders>
              <w:top w:val="nil"/>
              <w:left w:val="nil"/>
              <w:bottom w:val="single" w:sz="4" w:space="0" w:color="auto"/>
              <w:right w:val="single" w:sz="4" w:space="0" w:color="auto"/>
            </w:tcBorders>
            <w:shd w:val="clear" w:color="000000" w:fill="FFFFFF"/>
            <w:vAlign w:val="center"/>
            <w:hideMark/>
          </w:tcPr>
          <w:p w14:paraId="30259793"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1180" w:type="dxa"/>
            <w:tcBorders>
              <w:top w:val="nil"/>
              <w:left w:val="nil"/>
              <w:bottom w:val="single" w:sz="4" w:space="0" w:color="auto"/>
              <w:right w:val="single" w:sz="4" w:space="0" w:color="auto"/>
            </w:tcBorders>
            <w:shd w:val="clear" w:color="000000" w:fill="FFFFFF"/>
            <w:vAlign w:val="center"/>
            <w:hideMark/>
          </w:tcPr>
          <w:p w14:paraId="2D34B0B4" w14:textId="77777777" w:rsidR="004529B3" w:rsidRPr="004529B3" w:rsidRDefault="004529B3" w:rsidP="004529B3">
            <w:pPr>
              <w:spacing w:line="240" w:lineRule="auto"/>
              <w:jc w:val="center"/>
              <w:rPr>
                <w:rFonts w:eastAsia="Times New Roman" w:cs="Times New Roman"/>
                <w:b/>
                <w:bCs/>
                <w:i/>
                <w:iCs/>
                <w:color w:val="000000"/>
                <w:sz w:val="16"/>
                <w:szCs w:val="16"/>
                <w:lang w:eastAsia="ru-RU"/>
              </w:rPr>
            </w:pPr>
            <w:r w:rsidRPr="004529B3">
              <w:rPr>
                <w:rFonts w:eastAsia="Times New Roman" w:cs="Times New Roman"/>
                <w:b/>
                <w:bCs/>
                <w:i/>
                <w:iCs/>
                <w:color w:val="000000"/>
                <w:sz w:val="16"/>
                <w:szCs w:val="16"/>
                <w:lang w:eastAsia="ru-RU"/>
              </w:rPr>
              <w:t>219,34</w:t>
            </w:r>
          </w:p>
        </w:tc>
        <w:tc>
          <w:tcPr>
            <w:tcW w:w="1180" w:type="dxa"/>
            <w:tcBorders>
              <w:top w:val="nil"/>
              <w:left w:val="nil"/>
              <w:bottom w:val="single" w:sz="4" w:space="0" w:color="auto"/>
              <w:right w:val="single" w:sz="4" w:space="0" w:color="auto"/>
            </w:tcBorders>
            <w:shd w:val="clear" w:color="000000" w:fill="FFFFFF"/>
            <w:vAlign w:val="center"/>
            <w:hideMark/>
          </w:tcPr>
          <w:p w14:paraId="596BBC1C" w14:textId="77777777" w:rsidR="004529B3" w:rsidRPr="004529B3" w:rsidRDefault="004529B3" w:rsidP="004529B3">
            <w:pPr>
              <w:spacing w:line="240" w:lineRule="auto"/>
              <w:jc w:val="center"/>
              <w:rPr>
                <w:rFonts w:eastAsia="Times New Roman" w:cs="Times New Roman"/>
                <w:b/>
                <w:bCs/>
                <w:i/>
                <w:iCs/>
                <w:color w:val="000000"/>
                <w:sz w:val="16"/>
                <w:szCs w:val="16"/>
                <w:lang w:eastAsia="ru-RU"/>
              </w:rPr>
            </w:pPr>
            <w:r w:rsidRPr="004529B3">
              <w:rPr>
                <w:rFonts w:eastAsia="Times New Roman" w:cs="Times New Roman"/>
                <w:b/>
                <w:bCs/>
                <w:i/>
                <w:iCs/>
                <w:color w:val="000000"/>
                <w:sz w:val="16"/>
                <w:szCs w:val="16"/>
                <w:lang w:eastAsia="ru-RU"/>
              </w:rPr>
              <w:t> </w:t>
            </w:r>
          </w:p>
        </w:tc>
        <w:tc>
          <w:tcPr>
            <w:tcW w:w="882" w:type="dxa"/>
            <w:tcBorders>
              <w:top w:val="nil"/>
              <w:left w:val="nil"/>
              <w:bottom w:val="single" w:sz="4" w:space="0" w:color="auto"/>
              <w:right w:val="single" w:sz="4" w:space="0" w:color="auto"/>
            </w:tcBorders>
            <w:shd w:val="clear" w:color="000000" w:fill="FFFFFF"/>
            <w:vAlign w:val="center"/>
            <w:hideMark/>
          </w:tcPr>
          <w:p w14:paraId="151C6C65"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26" w:type="dxa"/>
            <w:tcBorders>
              <w:top w:val="nil"/>
              <w:left w:val="nil"/>
              <w:bottom w:val="single" w:sz="4" w:space="0" w:color="auto"/>
              <w:right w:val="single" w:sz="4" w:space="0" w:color="auto"/>
            </w:tcBorders>
            <w:shd w:val="clear" w:color="000000" w:fill="FFFFFF"/>
            <w:vAlign w:val="center"/>
            <w:hideMark/>
          </w:tcPr>
          <w:p w14:paraId="7E771995"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4" w:type="dxa"/>
            <w:tcBorders>
              <w:top w:val="nil"/>
              <w:left w:val="nil"/>
              <w:bottom w:val="single" w:sz="4" w:space="0" w:color="auto"/>
              <w:right w:val="single" w:sz="4" w:space="0" w:color="auto"/>
            </w:tcBorders>
            <w:shd w:val="clear" w:color="000000" w:fill="FFFFFF"/>
            <w:vAlign w:val="center"/>
            <w:hideMark/>
          </w:tcPr>
          <w:p w14:paraId="3A1D607E"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4" w:type="dxa"/>
            <w:tcBorders>
              <w:top w:val="nil"/>
              <w:left w:val="nil"/>
              <w:bottom w:val="single" w:sz="4" w:space="0" w:color="auto"/>
              <w:right w:val="single" w:sz="4" w:space="0" w:color="auto"/>
            </w:tcBorders>
            <w:shd w:val="clear" w:color="000000" w:fill="FFFFFF"/>
            <w:vAlign w:val="center"/>
            <w:hideMark/>
          </w:tcPr>
          <w:p w14:paraId="140B82E4"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74" w:type="dxa"/>
            <w:tcBorders>
              <w:top w:val="nil"/>
              <w:left w:val="nil"/>
              <w:bottom w:val="single" w:sz="4" w:space="0" w:color="auto"/>
              <w:right w:val="single" w:sz="4" w:space="0" w:color="auto"/>
            </w:tcBorders>
            <w:shd w:val="clear" w:color="000000" w:fill="FFFFFF"/>
            <w:vAlign w:val="center"/>
            <w:hideMark/>
          </w:tcPr>
          <w:p w14:paraId="18A91263"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74" w:type="dxa"/>
            <w:tcBorders>
              <w:top w:val="nil"/>
              <w:left w:val="nil"/>
              <w:bottom w:val="single" w:sz="4" w:space="0" w:color="auto"/>
              <w:right w:val="single" w:sz="4" w:space="0" w:color="auto"/>
            </w:tcBorders>
            <w:shd w:val="clear" w:color="000000" w:fill="FFFFFF"/>
            <w:vAlign w:val="center"/>
            <w:hideMark/>
          </w:tcPr>
          <w:p w14:paraId="2933243A"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74" w:type="dxa"/>
            <w:tcBorders>
              <w:top w:val="nil"/>
              <w:left w:val="nil"/>
              <w:bottom w:val="single" w:sz="4" w:space="0" w:color="auto"/>
              <w:right w:val="single" w:sz="4" w:space="0" w:color="auto"/>
            </w:tcBorders>
            <w:shd w:val="clear" w:color="000000" w:fill="FFFFFF"/>
            <w:vAlign w:val="center"/>
            <w:hideMark/>
          </w:tcPr>
          <w:p w14:paraId="2A018AC1"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74" w:type="dxa"/>
            <w:tcBorders>
              <w:top w:val="nil"/>
              <w:left w:val="nil"/>
              <w:bottom w:val="single" w:sz="4" w:space="0" w:color="auto"/>
              <w:right w:val="single" w:sz="4" w:space="0" w:color="auto"/>
            </w:tcBorders>
            <w:shd w:val="clear" w:color="000000" w:fill="FFFFFF"/>
            <w:vAlign w:val="center"/>
            <w:hideMark/>
          </w:tcPr>
          <w:p w14:paraId="1834E51C"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535" w:type="dxa"/>
            <w:tcBorders>
              <w:top w:val="nil"/>
              <w:left w:val="nil"/>
              <w:bottom w:val="single" w:sz="4" w:space="0" w:color="auto"/>
              <w:right w:val="single" w:sz="4" w:space="0" w:color="auto"/>
            </w:tcBorders>
            <w:shd w:val="clear" w:color="000000" w:fill="FFFFFF"/>
            <w:vAlign w:val="center"/>
            <w:hideMark/>
          </w:tcPr>
          <w:p w14:paraId="4046123A"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535" w:type="dxa"/>
            <w:tcBorders>
              <w:top w:val="nil"/>
              <w:left w:val="nil"/>
              <w:bottom w:val="single" w:sz="4" w:space="0" w:color="auto"/>
              <w:right w:val="single" w:sz="4" w:space="0" w:color="auto"/>
            </w:tcBorders>
            <w:shd w:val="clear" w:color="000000" w:fill="FFFFFF"/>
            <w:vAlign w:val="center"/>
            <w:hideMark/>
          </w:tcPr>
          <w:p w14:paraId="5B36179B"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535" w:type="dxa"/>
            <w:tcBorders>
              <w:top w:val="nil"/>
              <w:left w:val="nil"/>
              <w:bottom w:val="single" w:sz="4" w:space="0" w:color="auto"/>
              <w:right w:val="single" w:sz="4" w:space="0" w:color="auto"/>
            </w:tcBorders>
            <w:shd w:val="clear" w:color="000000" w:fill="FFFFFF"/>
            <w:vAlign w:val="center"/>
            <w:hideMark/>
          </w:tcPr>
          <w:p w14:paraId="45347BA9"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986" w:type="dxa"/>
            <w:tcBorders>
              <w:top w:val="nil"/>
              <w:left w:val="nil"/>
              <w:bottom w:val="single" w:sz="4" w:space="0" w:color="auto"/>
              <w:right w:val="single" w:sz="4" w:space="0" w:color="auto"/>
            </w:tcBorders>
            <w:shd w:val="clear" w:color="000000" w:fill="FFFFFF"/>
            <w:vAlign w:val="center"/>
            <w:hideMark/>
          </w:tcPr>
          <w:p w14:paraId="0978E0E2"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1" w:type="dxa"/>
            <w:tcBorders>
              <w:top w:val="nil"/>
              <w:left w:val="nil"/>
              <w:bottom w:val="single" w:sz="4" w:space="0" w:color="auto"/>
              <w:right w:val="single" w:sz="4" w:space="0" w:color="auto"/>
            </w:tcBorders>
            <w:shd w:val="clear" w:color="000000" w:fill="FFFFFF"/>
            <w:vAlign w:val="center"/>
            <w:hideMark/>
          </w:tcPr>
          <w:p w14:paraId="7D57F372"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0" w:type="dxa"/>
            <w:tcBorders>
              <w:top w:val="nil"/>
              <w:left w:val="nil"/>
              <w:bottom w:val="single" w:sz="4" w:space="0" w:color="auto"/>
              <w:right w:val="single" w:sz="4" w:space="0" w:color="auto"/>
            </w:tcBorders>
            <w:shd w:val="clear" w:color="000000" w:fill="FFFFFF"/>
            <w:vAlign w:val="center"/>
            <w:hideMark/>
          </w:tcPr>
          <w:p w14:paraId="32236935"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1" w:type="dxa"/>
            <w:tcBorders>
              <w:top w:val="nil"/>
              <w:left w:val="nil"/>
              <w:bottom w:val="single" w:sz="4" w:space="0" w:color="auto"/>
              <w:right w:val="single" w:sz="4" w:space="0" w:color="auto"/>
            </w:tcBorders>
            <w:shd w:val="clear" w:color="000000" w:fill="FFFFFF"/>
            <w:vAlign w:val="center"/>
            <w:hideMark/>
          </w:tcPr>
          <w:p w14:paraId="1387D56C"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09" w:type="dxa"/>
            <w:tcBorders>
              <w:top w:val="nil"/>
              <w:left w:val="nil"/>
              <w:bottom w:val="single" w:sz="4" w:space="0" w:color="auto"/>
              <w:right w:val="single" w:sz="4" w:space="0" w:color="auto"/>
            </w:tcBorders>
            <w:shd w:val="clear" w:color="000000" w:fill="FFFFFF"/>
            <w:vAlign w:val="center"/>
            <w:hideMark/>
          </w:tcPr>
          <w:p w14:paraId="5D13486E"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567" w:type="dxa"/>
            <w:tcBorders>
              <w:top w:val="nil"/>
              <w:left w:val="nil"/>
              <w:bottom w:val="single" w:sz="4" w:space="0" w:color="auto"/>
              <w:right w:val="single" w:sz="4" w:space="0" w:color="auto"/>
            </w:tcBorders>
            <w:shd w:val="clear" w:color="000000" w:fill="FFFFFF"/>
            <w:vAlign w:val="center"/>
            <w:hideMark/>
          </w:tcPr>
          <w:p w14:paraId="47CE86A4"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0" w:type="dxa"/>
            <w:tcBorders>
              <w:top w:val="nil"/>
              <w:left w:val="nil"/>
              <w:bottom w:val="single" w:sz="4" w:space="0" w:color="auto"/>
              <w:right w:val="single" w:sz="4" w:space="0" w:color="auto"/>
            </w:tcBorders>
            <w:shd w:val="clear" w:color="000000" w:fill="FFFFFF"/>
            <w:vAlign w:val="center"/>
            <w:hideMark/>
          </w:tcPr>
          <w:p w14:paraId="591023E2"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219,34</w:t>
            </w:r>
          </w:p>
        </w:tc>
        <w:tc>
          <w:tcPr>
            <w:tcW w:w="709" w:type="dxa"/>
            <w:tcBorders>
              <w:top w:val="nil"/>
              <w:left w:val="nil"/>
              <w:bottom w:val="single" w:sz="4" w:space="0" w:color="auto"/>
              <w:right w:val="single" w:sz="4" w:space="0" w:color="auto"/>
            </w:tcBorders>
            <w:shd w:val="clear" w:color="000000" w:fill="FFFFFF"/>
            <w:vAlign w:val="center"/>
            <w:hideMark/>
          </w:tcPr>
          <w:p w14:paraId="5B3D7AEE"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992" w:type="dxa"/>
            <w:tcBorders>
              <w:top w:val="nil"/>
              <w:left w:val="nil"/>
              <w:bottom w:val="single" w:sz="4" w:space="0" w:color="auto"/>
              <w:right w:val="single" w:sz="4" w:space="0" w:color="auto"/>
            </w:tcBorders>
            <w:shd w:val="clear" w:color="000000" w:fill="FFFFFF"/>
            <w:vAlign w:val="center"/>
            <w:hideMark/>
          </w:tcPr>
          <w:p w14:paraId="60A1D087"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r>
      <w:tr w:rsidR="004529B3" w:rsidRPr="004529B3" w14:paraId="52E75E67" w14:textId="77777777" w:rsidTr="004529B3">
        <w:tc>
          <w:tcPr>
            <w:tcW w:w="536" w:type="dxa"/>
            <w:tcBorders>
              <w:top w:val="nil"/>
              <w:left w:val="single" w:sz="4" w:space="0" w:color="auto"/>
              <w:bottom w:val="single" w:sz="4" w:space="0" w:color="auto"/>
              <w:right w:val="single" w:sz="4" w:space="0" w:color="auto"/>
            </w:tcBorders>
            <w:shd w:val="clear" w:color="000000" w:fill="FFFFFF"/>
            <w:vAlign w:val="center"/>
            <w:hideMark/>
          </w:tcPr>
          <w:p w14:paraId="6961CEBF"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1628" w:type="dxa"/>
            <w:tcBorders>
              <w:top w:val="nil"/>
              <w:left w:val="nil"/>
              <w:bottom w:val="single" w:sz="4" w:space="0" w:color="auto"/>
              <w:right w:val="single" w:sz="4" w:space="0" w:color="auto"/>
            </w:tcBorders>
            <w:shd w:val="clear" w:color="000000" w:fill="FFFFFF"/>
            <w:vAlign w:val="center"/>
            <w:hideMark/>
          </w:tcPr>
          <w:p w14:paraId="6845737D" w14:textId="77777777" w:rsidR="004529B3" w:rsidRPr="004529B3" w:rsidRDefault="004529B3" w:rsidP="004529B3">
            <w:pPr>
              <w:spacing w:line="240" w:lineRule="auto"/>
              <w:rPr>
                <w:rFonts w:eastAsia="Times New Roman" w:cs="Times New Roman"/>
                <w:i/>
                <w:iCs/>
                <w:color w:val="000000"/>
                <w:sz w:val="16"/>
                <w:szCs w:val="16"/>
                <w:lang w:eastAsia="ru-RU"/>
              </w:rPr>
            </w:pPr>
            <w:r w:rsidRPr="004529B3">
              <w:rPr>
                <w:rFonts w:eastAsia="Times New Roman" w:cs="Times New Roman"/>
                <w:i/>
                <w:iCs/>
                <w:color w:val="000000"/>
                <w:sz w:val="16"/>
                <w:szCs w:val="16"/>
                <w:lang w:eastAsia="ru-RU"/>
              </w:rPr>
              <w:t xml:space="preserve"> в прогнозных ценах, тыс. руб.</w:t>
            </w:r>
          </w:p>
        </w:tc>
        <w:tc>
          <w:tcPr>
            <w:tcW w:w="885" w:type="dxa"/>
            <w:tcBorders>
              <w:top w:val="nil"/>
              <w:left w:val="nil"/>
              <w:bottom w:val="single" w:sz="4" w:space="0" w:color="auto"/>
              <w:right w:val="single" w:sz="4" w:space="0" w:color="auto"/>
            </w:tcBorders>
            <w:shd w:val="clear" w:color="000000" w:fill="FFFFFF"/>
            <w:vAlign w:val="center"/>
            <w:hideMark/>
          </w:tcPr>
          <w:p w14:paraId="4B6C7726"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1359" w:type="dxa"/>
            <w:tcBorders>
              <w:top w:val="nil"/>
              <w:left w:val="nil"/>
              <w:bottom w:val="single" w:sz="4" w:space="0" w:color="auto"/>
              <w:right w:val="single" w:sz="4" w:space="0" w:color="auto"/>
            </w:tcBorders>
            <w:shd w:val="clear" w:color="000000" w:fill="FFFFFF"/>
            <w:vAlign w:val="center"/>
            <w:hideMark/>
          </w:tcPr>
          <w:p w14:paraId="1B23C67F"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1180" w:type="dxa"/>
            <w:tcBorders>
              <w:top w:val="nil"/>
              <w:left w:val="nil"/>
              <w:bottom w:val="single" w:sz="4" w:space="0" w:color="auto"/>
              <w:right w:val="single" w:sz="4" w:space="0" w:color="auto"/>
            </w:tcBorders>
            <w:shd w:val="clear" w:color="000000" w:fill="FFFFFF"/>
            <w:vAlign w:val="center"/>
            <w:hideMark/>
          </w:tcPr>
          <w:p w14:paraId="4682B9DF" w14:textId="77777777" w:rsidR="004529B3" w:rsidRPr="004529B3" w:rsidRDefault="004529B3" w:rsidP="004529B3">
            <w:pPr>
              <w:spacing w:line="240" w:lineRule="auto"/>
              <w:jc w:val="center"/>
              <w:rPr>
                <w:rFonts w:eastAsia="Times New Roman" w:cs="Times New Roman"/>
                <w:b/>
                <w:bCs/>
                <w:i/>
                <w:iCs/>
                <w:color w:val="000000"/>
                <w:sz w:val="16"/>
                <w:szCs w:val="16"/>
                <w:lang w:eastAsia="ru-RU"/>
              </w:rPr>
            </w:pPr>
            <w:r w:rsidRPr="004529B3">
              <w:rPr>
                <w:rFonts w:eastAsia="Times New Roman" w:cs="Times New Roman"/>
                <w:b/>
                <w:bCs/>
                <w:i/>
                <w:iCs/>
                <w:color w:val="000000"/>
                <w:sz w:val="16"/>
                <w:szCs w:val="16"/>
                <w:lang w:eastAsia="ru-RU"/>
              </w:rPr>
              <w:t> </w:t>
            </w:r>
          </w:p>
        </w:tc>
        <w:tc>
          <w:tcPr>
            <w:tcW w:w="1180" w:type="dxa"/>
            <w:tcBorders>
              <w:top w:val="nil"/>
              <w:left w:val="nil"/>
              <w:bottom w:val="single" w:sz="4" w:space="0" w:color="auto"/>
              <w:right w:val="single" w:sz="4" w:space="0" w:color="auto"/>
            </w:tcBorders>
            <w:shd w:val="clear" w:color="000000" w:fill="FFFFFF"/>
            <w:vAlign w:val="center"/>
            <w:hideMark/>
          </w:tcPr>
          <w:p w14:paraId="202181A5" w14:textId="77777777" w:rsidR="004529B3" w:rsidRPr="004529B3" w:rsidRDefault="004529B3" w:rsidP="004529B3">
            <w:pPr>
              <w:spacing w:line="240" w:lineRule="auto"/>
              <w:jc w:val="center"/>
              <w:rPr>
                <w:rFonts w:eastAsia="Times New Roman" w:cs="Times New Roman"/>
                <w:b/>
                <w:bCs/>
                <w:i/>
                <w:iCs/>
                <w:color w:val="000000"/>
                <w:sz w:val="16"/>
                <w:szCs w:val="16"/>
                <w:lang w:eastAsia="ru-RU"/>
              </w:rPr>
            </w:pPr>
            <w:r w:rsidRPr="004529B3">
              <w:rPr>
                <w:rFonts w:eastAsia="Times New Roman" w:cs="Times New Roman"/>
                <w:b/>
                <w:bCs/>
                <w:i/>
                <w:iCs/>
                <w:color w:val="000000"/>
                <w:sz w:val="16"/>
                <w:szCs w:val="16"/>
                <w:lang w:eastAsia="ru-RU"/>
              </w:rPr>
              <w:t>438,46</w:t>
            </w:r>
          </w:p>
        </w:tc>
        <w:tc>
          <w:tcPr>
            <w:tcW w:w="882" w:type="dxa"/>
            <w:tcBorders>
              <w:top w:val="nil"/>
              <w:left w:val="nil"/>
              <w:bottom w:val="single" w:sz="4" w:space="0" w:color="auto"/>
              <w:right w:val="single" w:sz="4" w:space="0" w:color="auto"/>
            </w:tcBorders>
            <w:shd w:val="clear" w:color="000000" w:fill="FFFFFF"/>
            <w:vAlign w:val="center"/>
            <w:hideMark/>
          </w:tcPr>
          <w:p w14:paraId="4077646B"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26" w:type="dxa"/>
            <w:tcBorders>
              <w:top w:val="nil"/>
              <w:left w:val="nil"/>
              <w:bottom w:val="single" w:sz="4" w:space="0" w:color="auto"/>
              <w:right w:val="single" w:sz="4" w:space="0" w:color="auto"/>
            </w:tcBorders>
            <w:shd w:val="clear" w:color="000000" w:fill="FFFFFF"/>
            <w:vAlign w:val="center"/>
            <w:hideMark/>
          </w:tcPr>
          <w:p w14:paraId="3F542FAB"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4" w:type="dxa"/>
            <w:tcBorders>
              <w:top w:val="nil"/>
              <w:left w:val="nil"/>
              <w:bottom w:val="single" w:sz="4" w:space="0" w:color="auto"/>
              <w:right w:val="single" w:sz="4" w:space="0" w:color="auto"/>
            </w:tcBorders>
            <w:shd w:val="clear" w:color="000000" w:fill="FFFFFF"/>
            <w:vAlign w:val="center"/>
            <w:hideMark/>
          </w:tcPr>
          <w:p w14:paraId="1BB581F3"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4" w:type="dxa"/>
            <w:tcBorders>
              <w:top w:val="nil"/>
              <w:left w:val="nil"/>
              <w:bottom w:val="single" w:sz="4" w:space="0" w:color="auto"/>
              <w:right w:val="single" w:sz="4" w:space="0" w:color="auto"/>
            </w:tcBorders>
            <w:shd w:val="clear" w:color="000000" w:fill="FFFFFF"/>
            <w:vAlign w:val="center"/>
            <w:hideMark/>
          </w:tcPr>
          <w:p w14:paraId="1D46FE0D"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74" w:type="dxa"/>
            <w:tcBorders>
              <w:top w:val="nil"/>
              <w:left w:val="nil"/>
              <w:bottom w:val="single" w:sz="4" w:space="0" w:color="auto"/>
              <w:right w:val="single" w:sz="4" w:space="0" w:color="auto"/>
            </w:tcBorders>
            <w:shd w:val="clear" w:color="000000" w:fill="FFFFFF"/>
            <w:vAlign w:val="center"/>
            <w:hideMark/>
          </w:tcPr>
          <w:p w14:paraId="478D0A18"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74" w:type="dxa"/>
            <w:tcBorders>
              <w:top w:val="nil"/>
              <w:left w:val="nil"/>
              <w:bottom w:val="single" w:sz="4" w:space="0" w:color="auto"/>
              <w:right w:val="single" w:sz="4" w:space="0" w:color="auto"/>
            </w:tcBorders>
            <w:shd w:val="clear" w:color="000000" w:fill="FFFFFF"/>
            <w:vAlign w:val="center"/>
            <w:hideMark/>
          </w:tcPr>
          <w:p w14:paraId="08C91E9A"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74" w:type="dxa"/>
            <w:tcBorders>
              <w:top w:val="nil"/>
              <w:left w:val="nil"/>
              <w:bottom w:val="single" w:sz="4" w:space="0" w:color="auto"/>
              <w:right w:val="single" w:sz="4" w:space="0" w:color="auto"/>
            </w:tcBorders>
            <w:shd w:val="clear" w:color="000000" w:fill="FFFFFF"/>
            <w:vAlign w:val="center"/>
            <w:hideMark/>
          </w:tcPr>
          <w:p w14:paraId="26A7B24B"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74" w:type="dxa"/>
            <w:tcBorders>
              <w:top w:val="nil"/>
              <w:left w:val="nil"/>
              <w:bottom w:val="single" w:sz="4" w:space="0" w:color="auto"/>
              <w:right w:val="single" w:sz="4" w:space="0" w:color="auto"/>
            </w:tcBorders>
            <w:shd w:val="clear" w:color="000000" w:fill="FFFFFF"/>
            <w:vAlign w:val="center"/>
            <w:hideMark/>
          </w:tcPr>
          <w:p w14:paraId="0A6FB181"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535" w:type="dxa"/>
            <w:tcBorders>
              <w:top w:val="nil"/>
              <w:left w:val="nil"/>
              <w:bottom w:val="single" w:sz="4" w:space="0" w:color="auto"/>
              <w:right w:val="single" w:sz="4" w:space="0" w:color="auto"/>
            </w:tcBorders>
            <w:shd w:val="clear" w:color="000000" w:fill="FFFFFF"/>
            <w:vAlign w:val="center"/>
            <w:hideMark/>
          </w:tcPr>
          <w:p w14:paraId="79F95590"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535" w:type="dxa"/>
            <w:tcBorders>
              <w:top w:val="nil"/>
              <w:left w:val="nil"/>
              <w:bottom w:val="single" w:sz="4" w:space="0" w:color="auto"/>
              <w:right w:val="single" w:sz="4" w:space="0" w:color="auto"/>
            </w:tcBorders>
            <w:shd w:val="clear" w:color="000000" w:fill="FFFFFF"/>
            <w:vAlign w:val="center"/>
            <w:hideMark/>
          </w:tcPr>
          <w:p w14:paraId="6D545BE3"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535" w:type="dxa"/>
            <w:tcBorders>
              <w:top w:val="nil"/>
              <w:left w:val="nil"/>
              <w:bottom w:val="single" w:sz="4" w:space="0" w:color="auto"/>
              <w:right w:val="single" w:sz="4" w:space="0" w:color="auto"/>
            </w:tcBorders>
            <w:shd w:val="clear" w:color="000000" w:fill="FFFFFF"/>
            <w:vAlign w:val="center"/>
            <w:hideMark/>
          </w:tcPr>
          <w:p w14:paraId="585606EE"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986" w:type="dxa"/>
            <w:tcBorders>
              <w:top w:val="nil"/>
              <w:left w:val="nil"/>
              <w:bottom w:val="single" w:sz="4" w:space="0" w:color="auto"/>
              <w:right w:val="single" w:sz="4" w:space="0" w:color="auto"/>
            </w:tcBorders>
            <w:shd w:val="clear" w:color="000000" w:fill="FFFFFF"/>
            <w:vAlign w:val="center"/>
            <w:hideMark/>
          </w:tcPr>
          <w:p w14:paraId="7754AEDA"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1" w:type="dxa"/>
            <w:tcBorders>
              <w:top w:val="nil"/>
              <w:left w:val="nil"/>
              <w:bottom w:val="single" w:sz="4" w:space="0" w:color="auto"/>
              <w:right w:val="single" w:sz="4" w:space="0" w:color="auto"/>
            </w:tcBorders>
            <w:shd w:val="clear" w:color="000000" w:fill="FFFFFF"/>
            <w:vAlign w:val="center"/>
            <w:hideMark/>
          </w:tcPr>
          <w:p w14:paraId="06C4CB99"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0" w:type="dxa"/>
            <w:tcBorders>
              <w:top w:val="nil"/>
              <w:left w:val="nil"/>
              <w:bottom w:val="single" w:sz="4" w:space="0" w:color="auto"/>
              <w:right w:val="single" w:sz="4" w:space="0" w:color="auto"/>
            </w:tcBorders>
            <w:shd w:val="clear" w:color="000000" w:fill="FFFFFF"/>
            <w:vAlign w:val="center"/>
            <w:hideMark/>
          </w:tcPr>
          <w:p w14:paraId="46C35D5C"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1" w:type="dxa"/>
            <w:tcBorders>
              <w:top w:val="nil"/>
              <w:left w:val="nil"/>
              <w:bottom w:val="single" w:sz="4" w:space="0" w:color="auto"/>
              <w:right w:val="single" w:sz="4" w:space="0" w:color="auto"/>
            </w:tcBorders>
            <w:shd w:val="clear" w:color="000000" w:fill="FFFFFF"/>
            <w:vAlign w:val="center"/>
            <w:hideMark/>
          </w:tcPr>
          <w:p w14:paraId="4FE175C7"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09" w:type="dxa"/>
            <w:tcBorders>
              <w:top w:val="nil"/>
              <w:left w:val="nil"/>
              <w:bottom w:val="single" w:sz="4" w:space="0" w:color="auto"/>
              <w:right w:val="single" w:sz="4" w:space="0" w:color="auto"/>
            </w:tcBorders>
            <w:shd w:val="clear" w:color="000000" w:fill="FFFFFF"/>
            <w:vAlign w:val="center"/>
            <w:hideMark/>
          </w:tcPr>
          <w:p w14:paraId="17702797"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567" w:type="dxa"/>
            <w:tcBorders>
              <w:top w:val="nil"/>
              <w:left w:val="nil"/>
              <w:bottom w:val="single" w:sz="4" w:space="0" w:color="auto"/>
              <w:right w:val="single" w:sz="4" w:space="0" w:color="auto"/>
            </w:tcBorders>
            <w:shd w:val="clear" w:color="000000" w:fill="FFFFFF"/>
            <w:vAlign w:val="center"/>
            <w:hideMark/>
          </w:tcPr>
          <w:p w14:paraId="44AB8C98"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0" w:type="dxa"/>
            <w:tcBorders>
              <w:top w:val="nil"/>
              <w:left w:val="nil"/>
              <w:bottom w:val="single" w:sz="4" w:space="0" w:color="auto"/>
              <w:right w:val="single" w:sz="4" w:space="0" w:color="auto"/>
            </w:tcBorders>
            <w:shd w:val="clear" w:color="000000" w:fill="FFFFFF"/>
            <w:vAlign w:val="center"/>
            <w:hideMark/>
          </w:tcPr>
          <w:p w14:paraId="043D7AAA"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438,46</w:t>
            </w:r>
          </w:p>
        </w:tc>
        <w:tc>
          <w:tcPr>
            <w:tcW w:w="709" w:type="dxa"/>
            <w:tcBorders>
              <w:top w:val="nil"/>
              <w:left w:val="nil"/>
              <w:bottom w:val="single" w:sz="4" w:space="0" w:color="auto"/>
              <w:right w:val="single" w:sz="4" w:space="0" w:color="auto"/>
            </w:tcBorders>
            <w:shd w:val="clear" w:color="000000" w:fill="FFFFFF"/>
            <w:vAlign w:val="center"/>
            <w:hideMark/>
          </w:tcPr>
          <w:p w14:paraId="45977E42"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992" w:type="dxa"/>
            <w:tcBorders>
              <w:top w:val="nil"/>
              <w:left w:val="nil"/>
              <w:bottom w:val="single" w:sz="4" w:space="0" w:color="auto"/>
              <w:right w:val="single" w:sz="4" w:space="0" w:color="auto"/>
            </w:tcBorders>
            <w:shd w:val="clear" w:color="000000" w:fill="FFFFFF"/>
            <w:vAlign w:val="center"/>
            <w:hideMark/>
          </w:tcPr>
          <w:p w14:paraId="5FD39426"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r>
      <w:tr w:rsidR="004529B3" w:rsidRPr="004529B3" w14:paraId="785B3AC1" w14:textId="77777777" w:rsidTr="004529B3">
        <w:tc>
          <w:tcPr>
            <w:tcW w:w="536" w:type="dxa"/>
            <w:tcBorders>
              <w:top w:val="nil"/>
              <w:left w:val="single" w:sz="4" w:space="0" w:color="auto"/>
              <w:bottom w:val="single" w:sz="4" w:space="0" w:color="auto"/>
              <w:right w:val="single" w:sz="4" w:space="0" w:color="auto"/>
            </w:tcBorders>
            <w:shd w:val="clear" w:color="000000" w:fill="FFFFFF"/>
            <w:vAlign w:val="center"/>
            <w:hideMark/>
          </w:tcPr>
          <w:p w14:paraId="111D8524"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2.29.</w:t>
            </w:r>
          </w:p>
        </w:tc>
        <w:tc>
          <w:tcPr>
            <w:tcW w:w="1628" w:type="dxa"/>
            <w:tcBorders>
              <w:top w:val="nil"/>
              <w:left w:val="nil"/>
              <w:bottom w:val="single" w:sz="4" w:space="0" w:color="auto"/>
              <w:right w:val="single" w:sz="4" w:space="0" w:color="auto"/>
            </w:tcBorders>
            <w:shd w:val="clear" w:color="auto" w:fill="auto"/>
            <w:vAlign w:val="center"/>
            <w:hideMark/>
          </w:tcPr>
          <w:p w14:paraId="348962E3"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К-2 – ввод в здание ул. Центральная, 26 (Ozon)</w:t>
            </w:r>
          </w:p>
        </w:tc>
        <w:tc>
          <w:tcPr>
            <w:tcW w:w="885" w:type="dxa"/>
            <w:tcBorders>
              <w:top w:val="nil"/>
              <w:left w:val="nil"/>
              <w:bottom w:val="single" w:sz="4" w:space="0" w:color="auto"/>
              <w:right w:val="single" w:sz="4" w:space="0" w:color="auto"/>
            </w:tcBorders>
            <w:shd w:val="clear" w:color="auto" w:fill="auto"/>
            <w:vAlign w:val="center"/>
            <w:hideMark/>
          </w:tcPr>
          <w:p w14:paraId="15A369C5"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45</w:t>
            </w:r>
          </w:p>
        </w:tc>
        <w:tc>
          <w:tcPr>
            <w:tcW w:w="1359" w:type="dxa"/>
            <w:tcBorders>
              <w:top w:val="nil"/>
              <w:left w:val="nil"/>
              <w:bottom w:val="single" w:sz="4" w:space="0" w:color="auto"/>
              <w:right w:val="single" w:sz="4" w:space="0" w:color="auto"/>
            </w:tcBorders>
            <w:shd w:val="clear" w:color="auto" w:fill="auto"/>
            <w:vAlign w:val="center"/>
            <w:hideMark/>
          </w:tcPr>
          <w:p w14:paraId="391D7319"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17</w:t>
            </w:r>
          </w:p>
        </w:tc>
        <w:tc>
          <w:tcPr>
            <w:tcW w:w="1180" w:type="dxa"/>
            <w:tcBorders>
              <w:top w:val="nil"/>
              <w:left w:val="nil"/>
              <w:bottom w:val="single" w:sz="4" w:space="0" w:color="auto"/>
              <w:right w:val="single" w:sz="4" w:space="0" w:color="auto"/>
            </w:tcBorders>
            <w:shd w:val="clear" w:color="000000" w:fill="FFFFFF"/>
            <w:vAlign w:val="center"/>
            <w:hideMark/>
          </w:tcPr>
          <w:p w14:paraId="39D55954"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1180" w:type="dxa"/>
            <w:tcBorders>
              <w:top w:val="nil"/>
              <w:left w:val="nil"/>
              <w:bottom w:val="single" w:sz="4" w:space="0" w:color="auto"/>
              <w:right w:val="single" w:sz="4" w:space="0" w:color="auto"/>
            </w:tcBorders>
            <w:shd w:val="clear" w:color="000000" w:fill="FFFFFF"/>
            <w:vAlign w:val="center"/>
            <w:hideMark/>
          </w:tcPr>
          <w:p w14:paraId="48D0BDC9"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82" w:type="dxa"/>
            <w:tcBorders>
              <w:top w:val="nil"/>
              <w:left w:val="nil"/>
              <w:bottom w:val="single" w:sz="4" w:space="0" w:color="auto"/>
              <w:right w:val="single" w:sz="4" w:space="0" w:color="auto"/>
            </w:tcBorders>
            <w:shd w:val="clear" w:color="000000" w:fill="FFFFFF"/>
            <w:vAlign w:val="center"/>
            <w:hideMark/>
          </w:tcPr>
          <w:p w14:paraId="0B0DB2CC" w14:textId="77777777" w:rsidR="004529B3" w:rsidRPr="004529B3" w:rsidRDefault="004529B3" w:rsidP="004529B3">
            <w:pPr>
              <w:spacing w:line="240" w:lineRule="auto"/>
              <w:jc w:val="left"/>
              <w:rPr>
                <w:rFonts w:eastAsia="Times New Roman" w:cs="Times New Roman"/>
                <w:b/>
                <w:bCs/>
                <w:i/>
                <w:iCs/>
                <w:color w:val="000000"/>
                <w:sz w:val="16"/>
                <w:szCs w:val="16"/>
                <w:lang w:eastAsia="ru-RU"/>
              </w:rPr>
            </w:pPr>
            <w:r w:rsidRPr="004529B3">
              <w:rPr>
                <w:rFonts w:eastAsia="Times New Roman" w:cs="Times New Roman"/>
                <w:b/>
                <w:bCs/>
                <w:i/>
                <w:iCs/>
                <w:color w:val="000000"/>
                <w:sz w:val="16"/>
                <w:szCs w:val="16"/>
                <w:lang w:eastAsia="ru-RU"/>
              </w:rPr>
              <w:t> </w:t>
            </w:r>
          </w:p>
        </w:tc>
        <w:tc>
          <w:tcPr>
            <w:tcW w:w="826" w:type="dxa"/>
            <w:tcBorders>
              <w:top w:val="nil"/>
              <w:left w:val="nil"/>
              <w:bottom w:val="single" w:sz="4" w:space="0" w:color="auto"/>
              <w:right w:val="single" w:sz="4" w:space="0" w:color="auto"/>
            </w:tcBorders>
            <w:shd w:val="clear" w:color="000000" w:fill="FFFFFF"/>
            <w:vAlign w:val="center"/>
            <w:hideMark/>
          </w:tcPr>
          <w:p w14:paraId="2790E95E"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4" w:type="dxa"/>
            <w:tcBorders>
              <w:top w:val="nil"/>
              <w:left w:val="nil"/>
              <w:bottom w:val="single" w:sz="4" w:space="0" w:color="auto"/>
              <w:right w:val="single" w:sz="4" w:space="0" w:color="auto"/>
            </w:tcBorders>
            <w:shd w:val="clear" w:color="000000" w:fill="FFFFFF"/>
            <w:vAlign w:val="center"/>
            <w:hideMark/>
          </w:tcPr>
          <w:p w14:paraId="7D5589E5"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4" w:type="dxa"/>
            <w:tcBorders>
              <w:top w:val="nil"/>
              <w:left w:val="nil"/>
              <w:bottom w:val="single" w:sz="4" w:space="0" w:color="auto"/>
              <w:right w:val="single" w:sz="4" w:space="0" w:color="auto"/>
            </w:tcBorders>
            <w:shd w:val="clear" w:color="000000" w:fill="FFFFFF"/>
            <w:vAlign w:val="center"/>
            <w:hideMark/>
          </w:tcPr>
          <w:p w14:paraId="559812B9"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74" w:type="dxa"/>
            <w:tcBorders>
              <w:top w:val="nil"/>
              <w:left w:val="nil"/>
              <w:bottom w:val="single" w:sz="4" w:space="0" w:color="auto"/>
              <w:right w:val="single" w:sz="4" w:space="0" w:color="auto"/>
            </w:tcBorders>
            <w:shd w:val="clear" w:color="000000" w:fill="FFFFFF"/>
            <w:vAlign w:val="center"/>
            <w:hideMark/>
          </w:tcPr>
          <w:p w14:paraId="461318DA"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74" w:type="dxa"/>
            <w:tcBorders>
              <w:top w:val="nil"/>
              <w:left w:val="nil"/>
              <w:bottom w:val="single" w:sz="4" w:space="0" w:color="auto"/>
              <w:right w:val="single" w:sz="4" w:space="0" w:color="auto"/>
            </w:tcBorders>
            <w:shd w:val="clear" w:color="000000" w:fill="FFFFFF"/>
            <w:vAlign w:val="center"/>
            <w:hideMark/>
          </w:tcPr>
          <w:p w14:paraId="65AD2E46"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74" w:type="dxa"/>
            <w:tcBorders>
              <w:top w:val="nil"/>
              <w:left w:val="nil"/>
              <w:bottom w:val="single" w:sz="4" w:space="0" w:color="auto"/>
              <w:right w:val="single" w:sz="4" w:space="0" w:color="auto"/>
            </w:tcBorders>
            <w:shd w:val="clear" w:color="000000" w:fill="FFFFFF"/>
            <w:vAlign w:val="center"/>
            <w:hideMark/>
          </w:tcPr>
          <w:p w14:paraId="3FD50D6B"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74" w:type="dxa"/>
            <w:tcBorders>
              <w:top w:val="nil"/>
              <w:left w:val="nil"/>
              <w:bottom w:val="single" w:sz="4" w:space="0" w:color="auto"/>
              <w:right w:val="single" w:sz="4" w:space="0" w:color="auto"/>
            </w:tcBorders>
            <w:shd w:val="clear" w:color="000000" w:fill="FFFFFF"/>
            <w:vAlign w:val="center"/>
            <w:hideMark/>
          </w:tcPr>
          <w:p w14:paraId="6B70A17A"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535" w:type="dxa"/>
            <w:tcBorders>
              <w:top w:val="nil"/>
              <w:left w:val="nil"/>
              <w:bottom w:val="single" w:sz="4" w:space="0" w:color="auto"/>
              <w:right w:val="single" w:sz="4" w:space="0" w:color="auto"/>
            </w:tcBorders>
            <w:shd w:val="clear" w:color="000000" w:fill="FFFFFF"/>
            <w:vAlign w:val="center"/>
            <w:hideMark/>
          </w:tcPr>
          <w:p w14:paraId="5AEFBCD4"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535" w:type="dxa"/>
            <w:tcBorders>
              <w:top w:val="nil"/>
              <w:left w:val="nil"/>
              <w:bottom w:val="single" w:sz="4" w:space="0" w:color="auto"/>
              <w:right w:val="single" w:sz="4" w:space="0" w:color="auto"/>
            </w:tcBorders>
            <w:shd w:val="clear" w:color="000000" w:fill="FFFFFF"/>
            <w:vAlign w:val="center"/>
            <w:hideMark/>
          </w:tcPr>
          <w:p w14:paraId="3A2C066E"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535" w:type="dxa"/>
            <w:tcBorders>
              <w:top w:val="nil"/>
              <w:left w:val="nil"/>
              <w:bottom w:val="single" w:sz="4" w:space="0" w:color="auto"/>
              <w:right w:val="single" w:sz="4" w:space="0" w:color="auto"/>
            </w:tcBorders>
            <w:shd w:val="clear" w:color="000000" w:fill="FFFFFF"/>
            <w:vAlign w:val="center"/>
            <w:hideMark/>
          </w:tcPr>
          <w:p w14:paraId="45FF75A3"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986" w:type="dxa"/>
            <w:tcBorders>
              <w:top w:val="nil"/>
              <w:left w:val="nil"/>
              <w:bottom w:val="single" w:sz="4" w:space="0" w:color="auto"/>
              <w:right w:val="single" w:sz="4" w:space="0" w:color="auto"/>
            </w:tcBorders>
            <w:shd w:val="clear" w:color="000000" w:fill="FFFFFF"/>
            <w:vAlign w:val="center"/>
            <w:hideMark/>
          </w:tcPr>
          <w:p w14:paraId="7450D996"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1" w:type="dxa"/>
            <w:tcBorders>
              <w:top w:val="nil"/>
              <w:left w:val="nil"/>
              <w:bottom w:val="single" w:sz="4" w:space="0" w:color="auto"/>
              <w:right w:val="single" w:sz="4" w:space="0" w:color="auto"/>
            </w:tcBorders>
            <w:shd w:val="clear" w:color="000000" w:fill="FFFFFF"/>
            <w:vAlign w:val="center"/>
            <w:hideMark/>
          </w:tcPr>
          <w:p w14:paraId="5CB8347E"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0" w:type="dxa"/>
            <w:tcBorders>
              <w:top w:val="nil"/>
              <w:left w:val="nil"/>
              <w:bottom w:val="single" w:sz="4" w:space="0" w:color="auto"/>
              <w:right w:val="single" w:sz="4" w:space="0" w:color="auto"/>
            </w:tcBorders>
            <w:shd w:val="clear" w:color="000000" w:fill="FFFFFF"/>
            <w:vAlign w:val="center"/>
            <w:hideMark/>
          </w:tcPr>
          <w:p w14:paraId="21C2C049"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1" w:type="dxa"/>
            <w:tcBorders>
              <w:top w:val="nil"/>
              <w:left w:val="nil"/>
              <w:bottom w:val="single" w:sz="4" w:space="0" w:color="auto"/>
              <w:right w:val="single" w:sz="4" w:space="0" w:color="auto"/>
            </w:tcBorders>
            <w:shd w:val="clear" w:color="000000" w:fill="FFFFFF"/>
            <w:vAlign w:val="center"/>
            <w:hideMark/>
          </w:tcPr>
          <w:p w14:paraId="47576352"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09" w:type="dxa"/>
            <w:tcBorders>
              <w:top w:val="nil"/>
              <w:left w:val="nil"/>
              <w:bottom w:val="single" w:sz="4" w:space="0" w:color="auto"/>
              <w:right w:val="single" w:sz="4" w:space="0" w:color="auto"/>
            </w:tcBorders>
            <w:shd w:val="clear" w:color="000000" w:fill="FFFFFF"/>
            <w:vAlign w:val="center"/>
            <w:hideMark/>
          </w:tcPr>
          <w:p w14:paraId="7E8A2078"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567" w:type="dxa"/>
            <w:tcBorders>
              <w:top w:val="nil"/>
              <w:left w:val="nil"/>
              <w:bottom w:val="single" w:sz="4" w:space="0" w:color="auto"/>
              <w:right w:val="single" w:sz="4" w:space="0" w:color="auto"/>
            </w:tcBorders>
            <w:shd w:val="clear" w:color="000000" w:fill="FFFFFF"/>
            <w:vAlign w:val="center"/>
            <w:hideMark/>
          </w:tcPr>
          <w:p w14:paraId="140C9A13"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0" w:type="dxa"/>
            <w:tcBorders>
              <w:top w:val="nil"/>
              <w:left w:val="nil"/>
              <w:bottom w:val="single" w:sz="4" w:space="0" w:color="auto"/>
              <w:right w:val="single" w:sz="4" w:space="0" w:color="auto"/>
            </w:tcBorders>
            <w:shd w:val="clear" w:color="000000" w:fill="FFFFFF"/>
            <w:vAlign w:val="center"/>
            <w:hideMark/>
          </w:tcPr>
          <w:p w14:paraId="427F95C2"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09" w:type="dxa"/>
            <w:tcBorders>
              <w:top w:val="nil"/>
              <w:left w:val="nil"/>
              <w:bottom w:val="single" w:sz="4" w:space="0" w:color="auto"/>
              <w:right w:val="single" w:sz="4" w:space="0" w:color="auto"/>
            </w:tcBorders>
            <w:shd w:val="clear" w:color="000000" w:fill="FFFFFF"/>
            <w:vAlign w:val="center"/>
            <w:hideMark/>
          </w:tcPr>
          <w:p w14:paraId="33A0F890"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992" w:type="dxa"/>
            <w:tcBorders>
              <w:top w:val="nil"/>
              <w:left w:val="nil"/>
              <w:bottom w:val="single" w:sz="4" w:space="0" w:color="auto"/>
              <w:right w:val="single" w:sz="4" w:space="0" w:color="auto"/>
            </w:tcBorders>
            <w:shd w:val="clear" w:color="000000" w:fill="FFFFFF"/>
            <w:vAlign w:val="center"/>
            <w:hideMark/>
          </w:tcPr>
          <w:p w14:paraId="416C71EC"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r>
      <w:tr w:rsidR="004529B3" w:rsidRPr="004529B3" w14:paraId="72099C34" w14:textId="77777777" w:rsidTr="004529B3">
        <w:tc>
          <w:tcPr>
            <w:tcW w:w="536" w:type="dxa"/>
            <w:tcBorders>
              <w:top w:val="nil"/>
              <w:left w:val="single" w:sz="4" w:space="0" w:color="auto"/>
              <w:bottom w:val="single" w:sz="4" w:space="0" w:color="auto"/>
              <w:right w:val="single" w:sz="4" w:space="0" w:color="auto"/>
            </w:tcBorders>
            <w:shd w:val="clear" w:color="000000" w:fill="FFFFFF"/>
            <w:vAlign w:val="center"/>
            <w:hideMark/>
          </w:tcPr>
          <w:p w14:paraId="5EE9FE04"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1628" w:type="dxa"/>
            <w:tcBorders>
              <w:top w:val="nil"/>
              <w:left w:val="nil"/>
              <w:bottom w:val="single" w:sz="4" w:space="0" w:color="auto"/>
              <w:right w:val="single" w:sz="4" w:space="0" w:color="auto"/>
            </w:tcBorders>
            <w:shd w:val="clear" w:color="000000" w:fill="FFFFFF"/>
            <w:vAlign w:val="center"/>
            <w:hideMark/>
          </w:tcPr>
          <w:p w14:paraId="51C2BBB0" w14:textId="77777777" w:rsidR="004529B3" w:rsidRPr="004529B3" w:rsidRDefault="004529B3" w:rsidP="004529B3">
            <w:pPr>
              <w:spacing w:line="240" w:lineRule="auto"/>
              <w:rPr>
                <w:rFonts w:eastAsia="Times New Roman" w:cs="Times New Roman"/>
                <w:i/>
                <w:iCs/>
                <w:color w:val="000000"/>
                <w:sz w:val="16"/>
                <w:szCs w:val="16"/>
                <w:lang w:eastAsia="ru-RU"/>
              </w:rPr>
            </w:pPr>
            <w:r w:rsidRPr="004529B3">
              <w:rPr>
                <w:rFonts w:eastAsia="Times New Roman" w:cs="Times New Roman"/>
                <w:i/>
                <w:iCs/>
                <w:color w:val="000000"/>
                <w:sz w:val="16"/>
                <w:szCs w:val="16"/>
                <w:lang w:eastAsia="ru-RU"/>
              </w:rPr>
              <w:t>в текущих ценах, тыс. руб.</w:t>
            </w:r>
          </w:p>
        </w:tc>
        <w:tc>
          <w:tcPr>
            <w:tcW w:w="885" w:type="dxa"/>
            <w:tcBorders>
              <w:top w:val="nil"/>
              <w:left w:val="nil"/>
              <w:bottom w:val="single" w:sz="4" w:space="0" w:color="auto"/>
              <w:right w:val="single" w:sz="4" w:space="0" w:color="auto"/>
            </w:tcBorders>
            <w:shd w:val="clear" w:color="000000" w:fill="FFFFFF"/>
            <w:vAlign w:val="center"/>
            <w:hideMark/>
          </w:tcPr>
          <w:p w14:paraId="36A73FC8"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1359" w:type="dxa"/>
            <w:tcBorders>
              <w:top w:val="nil"/>
              <w:left w:val="nil"/>
              <w:bottom w:val="single" w:sz="4" w:space="0" w:color="auto"/>
              <w:right w:val="single" w:sz="4" w:space="0" w:color="auto"/>
            </w:tcBorders>
            <w:shd w:val="clear" w:color="000000" w:fill="FFFFFF"/>
            <w:vAlign w:val="center"/>
            <w:hideMark/>
          </w:tcPr>
          <w:p w14:paraId="4946A443"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1180" w:type="dxa"/>
            <w:tcBorders>
              <w:top w:val="nil"/>
              <w:left w:val="nil"/>
              <w:bottom w:val="single" w:sz="4" w:space="0" w:color="auto"/>
              <w:right w:val="single" w:sz="4" w:space="0" w:color="auto"/>
            </w:tcBorders>
            <w:shd w:val="clear" w:color="000000" w:fill="FFFFFF"/>
            <w:vAlign w:val="center"/>
            <w:hideMark/>
          </w:tcPr>
          <w:p w14:paraId="3618788E" w14:textId="77777777" w:rsidR="004529B3" w:rsidRPr="004529B3" w:rsidRDefault="004529B3" w:rsidP="004529B3">
            <w:pPr>
              <w:spacing w:line="240" w:lineRule="auto"/>
              <w:jc w:val="center"/>
              <w:rPr>
                <w:rFonts w:eastAsia="Times New Roman" w:cs="Times New Roman"/>
                <w:b/>
                <w:bCs/>
                <w:i/>
                <w:iCs/>
                <w:color w:val="000000"/>
                <w:sz w:val="16"/>
                <w:szCs w:val="16"/>
                <w:lang w:eastAsia="ru-RU"/>
              </w:rPr>
            </w:pPr>
            <w:r w:rsidRPr="004529B3">
              <w:rPr>
                <w:rFonts w:eastAsia="Times New Roman" w:cs="Times New Roman"/>
                <w:b/>
                <w:bCs/>
                <w:i/>
                <w:iCs/>
                <w:color w:val="000000"/>
                <w:sz w:val="16"/>
                <w:szCs w:val="16"/>
                <w:lang w:eastAsia="ru-RU"/>
              </w:rPr>
              <w:t>220,78</w:t>
            </w:r>
          </w:p>
        </w:tc>
        <w:tc>
          <w:tcPr>
            <w:tcW w:w="1180" w:type="dxa"/>
            <w:tcBorders>
              <w:top w:val="nil"/>
              <w:left w:val="nil"/>
              <w:bottom w:val="single" w:sz="4" w:space="0" w:color="auto"/>
              <w:right w:val="single" w:sz="4" w:space="0" w:color="auto"/>
            </w:tcBorders>
            <w:shd w:val="clear" w:color="000000" w:fill="FFFFFF"/>
            <w:vAlign w:val="center"/>
            <w:hideMark/>
          </w:tcPr>
          <w:p w14:paraId="63D5ADBC" w14:textId="77777777" w:rsidR="004529B3" w:rsidRPr="004529B3" w:rsidRDefault="004529B3" w:rsidP="004529B3">
            <w:pPr>
              <w:spacing w:line="240" w:lineRule="auto"/>
              <w:jc w:val="center"/>
              <w:rPr>
                <w:rFonts w:eastAsia="Times New Roman" w:cs="Times New Roman"/>
                <w:b/>
                <w:bCs/>
                <w:i/>
                <w:iCs/>
                <w:color w:val="000000"/>
                <w:sz w:val="16"/>
                <w:szCs w:val="16"/>
                <w:lang w:eastAsia="ru-RU"/>
              </w:rPr>
            </w:pPr>
            <w:r w:rsidRPr="004529B3">
              <w:rPr>
                <w:rFonts w:eastAsia="Times New Roman" w:cs="Times New Roman"/>
                <w:b/>
                <w:bCs/>
                <w:i/>
                <w:iCs/>
                <w:color w:val="000000"/>
                <w:sz w:val="16"/>
                <w:szCs w:val="16"/>
                <w:lang w:eastAsia="ru-RU"/>
              </w:rPr>
              <w:t> </w:t>
            </w:r>
          </w:p>
        </w:tc>
        <w:tc>
          <w:tcPr>
            <w:tcW w:w="882" w:type="dxa"/>
            <w:tcBorders>
              <w:top w:val="nil"/>
              <w:left w:val="nil"/>
              <w:bottom w:val="single" w:sz="4" w:space="0" w:color="auto"/>
              <w:right w:val="single" w:sz="4" w:space="0" w:color="auto"/>
            </w:tcBorders>
            <w:shd w:val="clear" w:color="000000" w:fill="FFFFFF"/>
            <w:vAlign w:val="center"/>
            <w:hideMark/>
          </w:tcPr>
          <w:p w14:paraId="1776F072"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26" w:type="dxa"/>
            <w:tcBorders>
              <w:top w:val="nil"/>
              <w:left w:val="nil"/>
              <w:bottom w:val="single" w:sz="4" w:space="0" w:color="auto"/>
              <w:right w:val="single" w:sz="4" w:space="0" w:color="auto"/>
            </w:tcBorders>
            <w:shd w:val="clear" w:color="000000" w:fill="FFFFFF"/>
            <w:vAlign w:val="center"/>
            <w:hideMark/>
          </w:tcPr>
          <w:p w14:paraId="48F31583"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4" w:type="dxa"/>
            <w:tcBorders>
              <w:top w:val="nil"/>
              <w:left w:val="nil"/>
              <w:bottom w:val="single" w:sz="4" w:space="0" w:color="auto"/>
              <w:right w:val="single" w:sz="4" w:space="0" w:color="auto"/>
            </w:tcBorders>
            <w:shd w:val="clear" w:color="000000" w:fill="FFFFFF"/>
            <w:vAlign w:val="center"/>
            <w:hideMark/>
          </w:tcPr>
          <w:p w14:paraId="308D2319"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4" w:type="dxa"/>
            <w:tcBorders>
              <w:top w:val="nil"/>
              <w:left w:val="nil"/>
              <w:bottom w:val="single" w:sz="4" w:space="0" w:color="auto"/>
              <w:right w:val="single" w:sz="4" w:space="0" w:color="auto"/>
            </w:tcBorders>
            <w:shd w:val="clear" w:color="000000" w:fill="FFFFFF"/>
            <w:vAlign w:val="center"/>
            <w:hideMark/>
          </w:tcPr>
          <w:p w14:paraId="31884E20"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74" w:type="dxa"/>
            <w:tcBorders>
              <w:top w:val="nil"/>
              <w:left w:val="nil"/>
              <w:bottom w:val="single" w:sz="4" w:space="0" w:color="auto"/>
              <w:right w:val="single" w:sz="4" w:space="0" w:color="auto"/>
            </w:tcBorders>
            <w:shd w:val="clear" w:color="000000" w:fill="FFFFFF"/>
            <w:vAlign w:val="center"/>
            <w:hideMark/>
          </w:tcPr>
          <w:p w14:paraId="5529E582"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74" w:type="dxa"/>
            <w:tcBorders>
              <w:top w:val="nil"/>
              <w:left w:val="nil"/>
              <w:bottom w:val="single" w:sz="4" w:space="0" w:color="auto"/>
              <w:right w:val="single" w:sz="4" w:space="0" w:color="auto"/>
            </w:tcBorders>
            <w:shd w:val="clear" w:color="000000" w:fill="FFFFFF"/>
            <w:vAlign w:val="center"/>
            <w:hideMark/>
          </w:tcPr>
          <w:p w14:paraId="43569BCB"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74" w:type="dxa"/>
            <w:tcBorders>
              <w:top w:val="nil"/>
              <w:left w:val="nil"/>
              <w:bottom w:val="single" w:sz="4" w:space="0" w:color="auto"/>
              <w:right w:val="single" w:sz="4" w:space="0" w:color="auto"/>
            </w:tcBorders>
            <w:shd w:val="clear" w:color="000000" w:fill="FFFFFF"/>
            <w:vAlign w:val="center"/>
            <w:hideMark/>
          </w:tcPr>
          <w:p w14:paraId="6CA3A657"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74" w:type="dxa"/>
            <w:tcBorders>
              <w:top w:val="nil"/>
              <w:left w:val="nil"/>
              <w:bottom w:val="single" w:sz="4" w:space="0" w:color="auto"/>
              <w:right w:val="single" w:sz="4" w:space="0" w:color="auto"/>
            </w:tcBorders>
            <w:shd w:val="clear" w:color="000000" w:fill="FFFFFF"/>
            <w:vAlign w:val="center"/>
            <w:hideMark/>
          </w:tcPr>
          <w:p w14:paraId="5D315183"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535" w:type="dxa"/>
            <w:tcBorders>
              <w:top w:val="nil"/>
              <w:left w:val="nil"/>
              <w:bottom w:val="single" w:sz="4" w:space="0" w:color="auto"/>
              <w:right w:val="single" w:sz="4" w:space="0" w:color="auto"/>
            </w:tcBorders>
            <w:shd w:val="clear" w:color="000000" w:fill="FFFFFF"/>
            <w:vAlign w:val="center"/>
            <w:hideMark/>
          </w:tcPr>
          <w:p w14:paraId="4810FCCF"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535" w:type="dxa"/>
            <w:tcBorders>
              <w:top w:val="nil"/>
              <w:left w:val="nil"/>
              <w:bottom w:val="single" w:sz="4" w:space="0" w:color="auto"/>
              <w:right w:val="single" w:sz="4" w:space="0" w:color="auto"/>
            </w:tcBorders>
            <w:shd w:val="clear" w:color="000000" w:fill="FFFFFF"/>
            <w:vAlign w:val="center"/>
            <w:hideMark/>
          </w:tcPr>
          <w:p w14:paraId="4EBF7275"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535" w:type="dxa"/>
            <w:tcBorders>
              <w:top w:val="nil"/>
              <w:left w:val="nil"/>
              <w:bottom w:val="single" w:sz="4" w:space="0" w:color="auto"/>
              <w:right w:val="single" w:sz="4" w:space="0" w:color="auto"/>
            </w:tcBorders>
            <w:shd w:val="clear" w:color="000000" w:fill="FFFFFF"/>
            <w:vAlign w:val="center"/>
            <w:hideMark/>
          </w:tcPr>
          <w:p w14:paraId="2196C381"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986" w:type="dxa"/>
            <w:tcBorders>
              <w:top w:val="nil"/>
              <w:left w:val="nil"/>
              <w:bottom w:val="single" w:sz="4" w:space="0" w:color="auto"/>
              <w:right w:val="single" w:sz="4" w:space="0" w:color="auto"/>
            </w:tcBorders>
            <w:shd w:val="clear" w:color="000000" w:fill="FFFFFF"/>
            <w:vAlign w:val="center"/>
            <w:hideMark/>
          </w:tcPr>
          <w:p w14:paraId="2FD6ECE7"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1" w:type="dxa"/>
            <w:tcBorders>
              <w:top w:val="nil"/>
              <w:left w:val="nil"/>
              <w:bottom w:val="single" w:sz="4" w:space="0" w:color="auto"/>
              <w:right w:val="single" w:sz="4" w:space="0" w:color="auto"/>
            </w:tcBorders>
            <w:shd w:val="clear" w:color="000000" w:fill="FFFFFF"/>
            <w:vAlign w:val="center"/>
            <w:hideMark/>
          </w:tcPr>
          <w:p w14:paraId="634B26DE"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0" w:type="dxa"/>
            <w:tcBorders>
              <w:top w:val="nil"/>
              <w:left w:val="nil"/>
              <w:bottom w:val="single" w:sz="4" w:space="0" w:color="auto"/>
              <w:right w:val="single" w:sz="4" w:space="0" w:color="auto"/>
            </w:tcBorders>
            <w:shd w:val="clear" w:color="000000" w:fill="FFFFFF"/>
            <w:vAlign w:val="center"/>
            <w:hideMark/>
          </w:tcPr>
          <w:p w14:paraId="551F0164"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1" w:type="dxa"/>
            <w:tcBorders>
              <w:top w:val="nil"/>
              <w:left w:val="nil"/>
              <w:bottom w:val="single" w:sz="4" w:space="0" w:color="auto"/>
              <w:right w:val="single" w:sz="4" w:space="0" w:color="auto"/>
            </w:tcBorders>
            <w:shd w:val="clear" w:color="000000" w:fill="FFFFFF"/>
            <w:vAlign w:val="center"/>
            <w:hideMark/>
          </w:tcPr>
          <w:p w14:paraId="21854501"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09" w:type="dxa"/>
            <w:tcBorders>
              <w:top w:val="nil"/>
              <w:left w:val="nil"/>
              <w:bottom w:val="single" w:sz="4" w:space="0" w:color="auto"/>
              <w:right w:val="single" w:sz="4" w:space="0" w:color="auto"/>
            </w:tcBorders>
            <w:shd w:val="clear" w:color="000000" w:fill="FFFFFF"/>
            <w:vAlign w:val="center"/>
            <w:hideMark/>
          </w:tcPr>
          <w:p w14:paraId="10B4EB84"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220,78</w:t>
            </w:r>
          </w:p>
        </w:tc>
        <w:tc>
          <w:tcPr>
            <w:tcW w:w="567" w:type="dxa"/>
            <w:tcBorders>
              <w:top w:val="nil"/>
              <w:left w:val="nil"/>
              <w:bottom w:val="single" w:sz="4" w:space="0" w:color="auto"/>
              <w:right w:val="single" w:sz="4" w:space="0" w:color="auto"/>
            </w:tcBorders>
            <w:shd w:val="clear" w:color="000000" w:fill="FFFFFF"/>
            <w:vAlign w:val="center"/>
            <w:hideMark/>
          </w:tcPr>
          <w:p w14:paraId="07BBEA9E"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0" w:type="dxa"/>
            <w:tcBorders>
              <w:top w:val="nil"/>
              <w:left w:val="nil"/>
              <w:bottom w:val="single" w:sz="4" w:space="0" w:color="auto"/>
              <w:right w:val="single" w:sz="4" w:space="0" w:color="auto"/>
            </w:tcBorders>
            <w:shd w:val="clear" w:color="000000" w:fill="FFFFFF"/>
            <w:vAlign w:val="center"/>
            <w:hideMark/>
          </w:tcPr>
          <w:p w14:paraId="4F2463B3"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09" w:type="dxa"/>
            <w:tcBorders>
              <w:top w:val="nil"/>
              <w:left w:val="nil"/>
              <w:bottom w:val="single" w:sz="4" w:space="0" w:color="auto"/>
              <w:right w:val="single" w:sz="4" w:space="0" w:color="auto"/>
            </w:tcBorders>
            <w:shd w:val="clear" w:color="000000" w:fill="FFFFFF"/>
            <w:vAlign w:val="center"/>
            <w:hideMark/>
          </w:tcPr>
          <w:p w14:paraId="42119BA0"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992" w:type="dxa"/>
            <w:tcBorders>
              <w:top w:val="nil"/>
              <w:left w:val="nil"/>
              <w:bottom w:val="single" w:sz="4" w:space="0" w:color="auto"/>
              <w:right w:val="single" w:sz="4" w:space="0" w:color="auto"/>
            </w:tcBorders>
            <w:shd w:val="clear" w:color="000000" w:fill="FFFFFF"/>
            <w:vAlign w:val="center"/>
            <w:hideMark/>
          </w:tcPr>
          <w:p w14:paraId="388C1B8C"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r>
      <w:tr w:rsidR="004529B3" w:rsidRPr="004529B3" w14:paraId="57ABF7BA" w14:textId="77777777" w:rsidTr="004529B3">
        <w:tc>
          <w:tcPr>
            <w:tcW w:w="536" w:type="dxa"/>
            <w:tcBorders>
              <w:top w:val="nil"/>
              <w:left w:val="single" w:sz="4" w:space="0" w:color="auto"/>
              <w:bottom w:val="single" w:sz="4" w:space="0" w:color="auto"/>
              <w:right w:val="single" w:sz="4" w:space="0" w:color="auto"/>
            </w:tcBorders>
            <w:shd w:val="clear" w:color="000000" w:fill="FFFFFF"/>
            <w:vAlign w:val="center"/>
            <w:hideMark/>
          </w:tcPr>
          <w:p w14:paraId="75BA68A1"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1628" w:type="dxa"/>
            <w:tcBorders>
              <w:top w:val="nil"/>
              <w:left w:val="nil"/>
              <w:bottom w:val="single" w:sz="4" w:space="0" w:color="auto"/>
              <w:right w:val="single" w:sz="4" w:space="0" w:color="auto"/>
            </w:tcBorders>
            <w:shd w:val="clear" w:color="000000" w:fill="FFFFFF"/>
            <w:vAlign w:val="center"/>
            <w:hideMark/>
          </w:tcPr>
          <w:p w14:paraId="0B4CDE81" w14:textId="77777777" w:rsidR="004529B3" w:rsidRPr="004529B3" w:rsidRDefault="004529B3" w:rsidP="004529B3">
            <w:pPr>
              <w:spacing w:line="240" w:lineRule="auto"/>
              <w:rPr>
                <w:rFonts w:eastAsia="Times New Roman" w:cs="Times New Roman"/>
                <w:i/>
                <w:iCs/>
                <w:color w:val="000000"/>
                <w:sz w:val="16"/>
                <w:szCs w:val="16"/>
                <w:lang w:eastAsia="ru-RU"/>
              </w:rPr>
            </w:pPr>
            <w:r w:rsidRPr="004529B3">
              <w:rPr>
                <w:rFonts w:eastAsia="Times New Roman" w:cs="Times New Roman"/>
                <w:i/>
                <w:iCs/>
                <w:color w:val="000000"/>
                <w:sz w:val="16"/>
                <w:szCs w:val="16"/>
                <w:lang w:eastAsia="ru-RU"/>
              </w:rPr>
              <w:t xml:space="preserve"> в прогнозных ценах, тыс. руб.</w:t>
            </w:r>
          </w:p>
        </w:tc>
        <w:tc>
          <w:tcPr>
            <w:tcW w:w="885" w:type="dxa"/>
            <w:tcBorders>
              <w:top w:val="nil"/>
              <w:left w:val="nil"/>
              <w:bottom w:val="single" w:sz="4" w:space="0" w:color="auto"/>
              <w:right w:val="single" w:sz="4" w:space="0" w:color="auto"/>
            </w:tcBorders>
            <w:shd w:val="clear" w:color="000000" w:fill="FFFFFF"/>
            <w:vAlign w:val="center"/>
            <w:hideMark/>
          </w:tcPr>
          <w:p w14:paraId="1F00B1A3"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1359" w:type="dxa"/>
            <w:tcBorders>
              <w:top w:val="nil"/>
              <w:left w:val="nil"/>
              <w:bottom w:val="single" w:sz="4" w:space="0" w:color="auto"/>
              <w:right w:val="single" w:sz="4" w:space="0" w:color="auto"/>
            </w:tcBorders>
            <w:shd w:val="clear" w:color="000000" w:fill="FFFFFF"/>
            <w:vAlign w:val="center"/>
            <w:hideMark/>
          </w:tcPr>
          <w:p w14:paraId="78AB8B95"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1180" w:type="dxa"/>
            <w:tcBorders>
              <w:top w:val="nil"/>
              <w:left w:val="nil"/>
              <w:bottom w:val="single" w:sz="4" w:space="0" w:color="auto"/>
              <w:right w:val="single" w:sz="4" w:space="0" w:color="auto"/>
            </w:tcBorders>
            <w:shd w:val="clear" w:color="000000" w:fill="FFFFFF"/>
            <w:vAlign w:val="center"/>
            <w:hideMark/>
          </w:tcPr>
          <w:p w14:paraId="6816DD5F" w14:textId="77777777" w:rsidR="004529B3" w:rsidRPr="004529B3" w:rsidRDefault="004529B3" w:rsidP="004529B3">
            <w:pPr>
              <w:spacing w:line="240" w:lineRule="auto"/>
              <w:jc w:val="center"/>
              <w:rPr>
                <w:rFonts w:eastAsia="Times New Roman" w:cs="Times New Roman"/>
                <w:b/>
                <w:bCs/>
                <w:i/>
                <w:iCs/>
                <w:color w:val="000000"/>
                <w:sz w:val="16"/>
                <w:szCs w:val="16"/>
                <w:lang w:eastAsia="ru-RU"/>
              </w:rPr>
            </w:pPr>
            <w:r w:rsidRPr="004529B3">
              <w:rPr>
                <w:rFonts w:eastAsia="Times New Roman" w:cs="Times New Roman"/>
                <w:b/>
                <w:bCs/>
                <w:i/>
                <w:iCs/>
                <w:color w:val="000000"/>
                <w:sz w:val="16"/>
                <w:szCs w:val="16"/>
                <w:lang w:eastAsia="ru-RU"/>
              </w:rPr>
              <w:t> </w:t>
            </w:r>
          </w:p>
        </w:tc>
        <w:tc>
          <w:tcPr>
            <w:tcW w:w="1180" w:type="dxa"/>
            <w:tcBorders>
              <w:top w:val="nil"/>
              <w:left w:val="nil"/>
              <w:bottom w:val="single" w:sz="4" w:space="0" w:color="auto"/>
              <w:right w:val="single" w:sz="4" w:space="0" w:color="auto"/>
            </w:tcBorders>
            <w:shd w:val="clear" w:color="000000" w:fill="FFFFFF"/>
            <w:vAlign w:val="center"/>
            <w:hideMark/>
          </w:tcPr>
          <w:p w14:paraId="5037644C" w14:textId="77777777" w:rsidR="004529B3" w:rsidRPr="004529B3" w:rsidRDefault="004529B3" w:rsidP="004529B3">
            <w:pPr>
              <w:spacing w:line="240" w:lineRule="auto"/>
              <w:jc w:val="center"/>
              <w:rPr>
                <w:rFonts w:eastAsia="Times New Roman" w:cs="Times New Roman"/>
                <w:b/>
                <w:bCs/>
                <w:i/>
                <w:iCs/>
                <w:color w:val="000000"/>
                <w:sz w:val="16"/>
                <w:szCs w:val="16"/>
                <w:lang w:eastAsia="ru-RU"/>
              </w:rPr>
            </w:pPr>
            <w:r w:rsidRPr="004529B3">
              <w:rPr>
                <w:rFonts w:eastAsia="Times New Roman" w:cs="Times New Roman"/>
                <w:b/>
                <w:bCs/>
                <w:i/>
                <w:iCs/>
                <w:color w:val="000000"/>
                <w:sz w:val="16"/>
                <w:szCs w:val="16"/>
                <w:lang w:eastAsia="ru-RU"/>
              </w:rPr>
              <w:t>407,26</w:t>
            </w:r>
          </w:p>
        </w:tc>
        <w:tc>
          <w:tcPr>
            <w:tcW w:w="882" w:type="dxa"/>
            <w:tcBorders>
              <w:top w:val="nil"/>
              <w:left w:val="nil"/>
              <w:bottom w:val="single" w:sz="4" w:space="0" w:color="auto"/>
              <w:right w:val="single" w:sz="4" w:space="0" w:color="auto"/>
            </w:tcBorders>
            <w:shd w:val="clear" w:color="000000" w:fill="FFFFFF"/>
            <w:vAlign w:val="center"/>
            <w:hideMark/>
          </w:tcPr>
          <w:p w14:paraId="780F88D4"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26" w:type="dxa"/>
            <w:tcBorders>
              <w:top w:val="nil"/>
              <w:left w:val="nil"/>
              <w:bottom w:val="single" w:sz="4" w:space="0" w:color="auto"/>
              <w:right w:val="single" w:sz="4" w:space="0" w:color="auto"/>
            </w:tcBorders>
            <w:shd w:val="clear" w:color="000000" w:fill="FFFFFF"/>
            <w:vAlign w:val="center"/>
            <w:hideMark/>
          </w:tcPr>
          <w:p w14:paraId="07012953"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4" w:type="dxa"/>
            <w:tcBorders>
              <w:top w:val="nil"/>
              <w:left w:val="nil"/>
              <w:bottom w:val="single" w:sz="4" w:space="0" w:color="auto"/>
              <w:right w:val="single" w:sz="4" w:space="0" w:color="auto"/>
            </w:tcBorders>
            <w:shd w:val="clear" w:color="000000" w:fill="FFFFFF"/>
            <w:vAlign w:val="center"/>
            <w:hideMark/>
          </w:tcPr>
          <w:p w14:paraId="529B15D1"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4" w:type="dxa"/>
            <w:tcBorders>
              <w:top w:val="nil"/>
              <w:left w:val="nil"/>
              <w:bottom w:val="single" w:sz="4" w:space="0" w:color="auto"/>
              <w:right w:val="single" w:sz="4" w:space="0" w:color="auto"/>
            </w:tcBorders>
            <w:shd w:val="clear" w:color="000000" w:fill="FFFFFF"/>
            <w:vAlign w:val="center"/>
            <w:hideMark/>
          </w:tcPr>
          <w:p w14:paraId="22A0C367"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74" w:type="dxa"/>
            <w:tcBorders>
              <w:top w:val="nil"/>
              <w:left w:val="nil"/>
              <w:bottom w:val="single" w:sz="4" w:space="0" w:color="auto"/>
              <w:right w:val="single" w:sz="4" w:space="0" w:color="auto"/>
            </w:tcBorders>
            <w:shd w:val="clear" w:color="000000" w:fill="FFFFFF"/>
            <w:vAlign w:val="center"/>
            <w:hideMark/>
          </w:tcPr>
          <w:p w14:paraId="0C74FD0B"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74" w:type="dxa"/>
            <w:tcBorders>
              <w:top w:val="nil"/>
              <w:left w:val="nil"/>
              <w:bottom w:val="single" w:sz="4" w:space="0" w:color="auto"/>
              <w:right w:val="single" w:sz="4" w:space="0" w:color="auto"/>
            </w:tcBorders>
            <w:shd w:val="clear" w:color="000000" w:fill="FFFFFF"/>
            <w:vAlign w:val="center"/>
            <w:hideMark/>
          </w:tcPr>
          <w:p w14:paraId="7F1C526E"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74" w:type="dxa"/>
            <w:tcBorders>
              <w:top w:val="nil"/>
              <w:left w:val="nil"/>
              <w:bottom w:val="single" w:sz="4" w:space="0" w:color="auto"/>
              <w:right w:val="single" w:sz="4" w:space="0" w:color="auto"/>
            </w:tcBorders>
            <w:shd w:val="clear" w:color="000000" w:fill="FFFFFF"/>
            <w:vAlign w:val="center"/>
            <w:hideMark/>
          </w:tcPr>
          <w:p w14:paraId="7C933214"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74" w:type="dxa"/>
            <w:tcBorders>
              <w:top w:val="nil"/>
              <w:left w:val="nil"/>
              <w:bottom w:val="single" w:sz="4" w:space="0" w:color="auto"/>
              <w:right w:val="single" w:sz="4" w:space="0" w:color="auto"/>
            </w:tcBorders>
            <w:shd w:val="clear" w:color="000000" w:fill="FFFFFF"/>
            <w:vAlign w:val="center"/>
            <w:hideMark/>
          </w:tcPr>
          <w:p w14:paraId="35F52DAA"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535" w:type="dxa"/>
            <w:tcBorders>
              <w:top w:val="nil"/>
              <w:left w:val="nil"/>
              <w:bottom w:val="single" w:sz="4" w:space="0" w:color="auto"/>
              <w:right w:val="single" w:sz="4" w:space="0" w:color="auto"/>
            </w:tcBorders>
            <w:shd w:val="clear" w:color="000000" w:fill="FFFFFF"/>
            <w:vAlign w:val="center"/>
            <w:hideMark/>
          </w:tcPr>
          <w:p w14:paraId="19E5AB1A"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535" w:type="dxa"/>
            <w:tcBorders>
              <w:top w:val="nil"/>
              <w:left w:val="nil"/>
              <w:bottom w:val="single" w:sz="4" w:space="0" w:color="auto"/>
              <w:right w:val="single" w:sz="4" w:space="0" w:color="auto"/>
            </w:tcBorders>
            <w:shd w:val="clear" w:color="000000" w:fill="FFFFFF"/>
            <w:vAlign w:val="center"/>
            <w:hideMark/>
          </w:tcPr>
          <w:p w14:paraId="1AE1BDD8"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535" w:type="dxa"/>
            <w:tcBorders>
              <w:top w:val="single" w:sz="4" w:space="0" w:color="auto"/>
              <w:left w:val="nil"/>
              <w:bottom w:val="single" w:sz="4" w:space="0" w:color="auto"/>
              <w:right w:val="single" w:sz="4" w:space="0" w:color="auto"/>
            </w:tcBorders>
            <w:shd w:val="clear" w:color="000000" w:fill="FFFFFF"/>
            <w:vAlign w:val="center"/>
            <w:hideMark/>
          </w:tcPr>
          <w:p w14:paraId="613CC030"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986" w:type="dxa"/>
            <w:tcBorders>
              <w:top w:val="single" w:sz="4" w:space="0" w:color="auto"/>
              <w:left w:val="nil"/>
              <w:bottom w:val="single" w:sz="4" w:space="0" w:color="auto"/>
              <w:right w:val="single" w:sz="4" w:space="0" w:color="auto"/>
            </w:tcBorders>
            <w:shd w:val="clear" w:color="000000" w:fill="FFFFFF"/>
            <w:vAlign w:val="center"/>
            <w:hideMark/>
          </w:tcPr>
          <w:p w14:paraId="72A5DE88"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1" w:type="dxa"/>
            <w:tcBorders>
              <w:top w:val="single" w:sz="4" w:space="0" w:color="auto"/>
              <w:left w:val="nil"/>
              <w:bottom w:val="single" w:sz="4" w:space="0" w:color="auto"/>
              <w:right w:val="single" w:sz="4" w:space="0" w:color="auto"/>
            </w:tcBorders>
            <w:shd w:val="clear" w:color="000000" w:fill="FFFFFF"/>
            <w:vAlign w:val="center"/>
            <w:hideMark/>
          </w:tcPr>
          <w:p w14:paraId="6056F33A"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14:paraId="02BDE099"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1" w:type="dxa"/>
            <w:tcBorders>
              <w:top w:val="single" w:sz="4" w:space="0" w:color="auto"/>
              <w:left w:val="nil"/>
              <w:bottom w:val="single" w:sz="4" w:space="0" w:color="auto"/>
              <w:right w:val="single" w:sz="4" w:space="0" w:color="auto"/>
            </w:tcBorders>
            <w:shd w:val="clear" w:color="000000" w:fill="FFFFFF"/>
            <w:vAlign w:val="center"/>
            <w:hideMark/>
          </w:tcPr>
          <w:p w14:paraId="495E0FF8"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09" w:type="dxa"/>
            <w:tcBorders>
              <w:top w:val="nil"/>
              <w:left w:val="nil"/>
              <w:bottom w:val="single" w:sz="4" w:space="0" w:color="auto"/>
              <w:right w:val="single" w:sz="4" w:space="0" w:color="auto"/>
            </w:tcBorders>
            <w:shd w:val="clear" w:color="000000" w:fill="FFFFFF"/>
            <w:vAlign w:val="center"/>
            <w:hideMark/>
          </w:tcPr>
          <w:p w14:paraId="38977463"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407,26</w:t>
            </w:r>
          </w:p>
        </w:tc>
        <w:tc>
          <w:tcPr>
            <w:tcW w:w="567" w:type="dxa"/>
            <w:tcBorders>
              <w:top w:val="nil"/>
              <w:left w:val="nil"/>
              <w:bottom w:val="single" w:sz="4" w:space="0" w:color="auto"/>
              <w:right w:val="single" w:sz="4" w:space="0" w:color="auto"/>
            </w:tcBorders>
            <w:shd w:val="clear" w:color="000000" w:fill="FFFFFF"/>
            <w:vAlign w:val="center"/>
            <w:hideMark/>
          </w:tcPr>
          <w:p w14:paraId="2558DBE6"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0" w:type="dxa"/>
            <w:tcBorders>
              <w:top w:val="nil"/>
              <w:left w:val="nil"/>
              <w:bottom w:val="single" w:sz="4" w:space="0" w:color="auto"/>
              <w:right w:val="single" w:sz="4" w:space="0" w:color="auto"/>
            </w:tcBorders>
            <w:shd w:val="clear" w:color="000000" w:fill="FFFFFF"/>
            <w:vAlign w:val="center"/>
            <w:hideMark/>
          </w:tcPr>
          <w:p w14:paraId="5CF8C98A"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09" w:type="dxa"/>
            <w:tcBorders>
              <w:top w:val="nil"/>
              <w:left w:val="nil"/>
              <w:bottom w:val="single" w:sz="4" w:space="0" w:color="auto"/>
              <w:right w:val="single" w:sz="4" w:space="0" w:color="auto"/>
            </w:tcBorders>
            <w:shd w:val="clear" w:color="000000" w:fill="FFFFFF"/>
            <w:vAlign w:val="center"/>
            <w:hideMark/>
          </w:tcPr>
          <w:p w14:paraId="4F589BCF"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992" w:type="dxa"/>
            <w:tcBorders>
              <w:top w:val="nil"/>
              <w:left w:val="nil"/>
              <w:bottom w:val="single" w:sz="4" w:space="0" w:color="auto"/>
              <w:right w:val="single" w:sz="4" w:space="0" w:color="auto"/>
            </w:tcBorders>
            <w:shd w:val="clear" w:color="000000" w:fill="FFFFFF"/>
            <w:vAlign w:val="center"/>
            <w:hideMark/>
          </w:tcPr>
          <w:p w14:paraId="155E2486"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r>
      <w:tr w:rsidR="004529B3" w:rsidRPr="004529B3" w14:paraId="50CF5DEF" w14:textId="77777777" w:rsidTr="004529B3">
        <w:tc>
          <w:tcPr>
            <w:tcW w:w="536" w:type="dxa"/>
            <w:tcBorders>
              <w:top w:val="nil"/>
              <w:left w:val="single" w:sz="4" w:space="0" w:color="auto"/>
              <w:bottom w:val="single" w:sz="4" w:space="0" w:color="auto"/>
              <w:right w:val="single" w:sz="4" w:space="0" w:color="auto"/>
            </w:tcBorders>
            <w:shd w:val="clear" w:color="000000" w:fill="FFFFFF"/>
            <w:vAlign w:val="center"/>
            <w:hideMark/>
          </w:tcPr>
          <w:p w14:paraId="7B4B8C9C"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2.30.</w:t>
            </w:r>
          </w:p>
        </w:tc>
        <w:tc>
          <w:tcPr>
            <w:tcW w:w="1628" w:type="dxa"/>
            <w:tcBorders>
              <w:top w:val="nil"/>
              <w:left w:val="nil"/>
              <w:bottom w:val="single" w:sz="4" w:space="0" w:color="auto"/>
              <w:right w:val="single" w:sz="4" w:space="0" w:color="auto"/>
            </w:tcBorders>
            <w:shd w:val="clear" w:color="auto" w:fill="auto"/>
            <w:vAlign w:val="center"/>
            <w:hideMark/>
          </w:tcPr>
          <w:p w14:paraId="1C5E280C"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К-3 – ввод в ж. д. ул. Центральная, 25</w:t>
            </w:r>
          </w:p>
        </w:tc>
        <w:tc>
          <w:tcPr>
            <w:tcW w:w="885" w:type="dxa"/>
            <w:tcBorders>
              <w:top w:val="nil"/>
              <w:left w:val="nil"/>
              <w:bottom w:val="single" w:sz="4" w:space="0" w:color="auto"/>
              <w:right w:val="single" w:sz="4" w:space="0" w:color="auto"/>
            </w:tcBorders>
            <w:shd w:val="clear" w:color="auto" w:fill="auto"/>
            <w:vAlign w:val="center"/>
            <w:hideMark/>
          </w:tcPr>
          <w:p w14:paraId="63331313"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40</w:t>
            </w:r>
          </w:p>
        </w:tc>
        <w:tc>
          <w:tcPr>
            <w:tcW w:w="1359" w:type="dxa"/>
            <w:tcBorders>
              <w:top w:val="nil"/>
              <w:left w:val="nil"/>
              <w:bottom w:val="single" w:sz="4" w:space="0" w:color="auto"/>
              <w:right w:val="single" w:sz="4" w:space="0" w:color="auto"/>
            </w:tcBorders>
            <w:shd w:val="clear" w:color="auto" w:fill="auto"/>
            <w:vAlign w:val="center"/>
            <w:hideMark/>
          </w:tcPr>
          <w:p w14:paraId="396F9B04"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18</w:t>
            </w:r>
          </w:p>
        </w:tc>
        <w:tc>
          <w:tcPr>
            <w:tcW w:w="1180" w:type="dxa"/>
            <w:tcBorders>
              <w:top w:val="nil"/>
              <w:left w:val="nil"/>
              <w:bottom w:val="single" w:sz="4" w:space="0" w:color="auto"/>
              <w:right w:val="single" w:sz="4" w:space="0" w:color="auto"/>
            </w:tcBorders>
            <w:shd w:val="clear" w:color="000000" w:fill="FFFFFF"/>
            <w:vAlign w:val="center"/>
            <w:hideMark/>
          </w:tcPr>
          <w:p w14:paraId="099ABD80"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1180" w:type="dxa"/>
            <w:tcBorders>
              <w:top w:val="nil"/>
              <w:left w:val="nil"/>
              <w:bottom w:val="single" w:sz="4" w:space="0" w:color="auto"/>
              <w:right w:val="single" w:sz="4" w:space="0" w:color="auto"/>
            </w:tcBorders>
            <w:shd w:val="clear" w:color="000000" w:fill="FFFFFF"/>
            <w:vAlign w:val="center"/>
            <w:hideMark/>
          </w:tcPr>
          <w:p w14:paraId="10649133"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82" w:type="dxa"/>
            <w:tcBorders>
              <w:top w:val="nil"/>
              <w:left w:val="nil"/>
              <w:bottom w:val="single" w:sz="4" w:space="0" w:color="auto"/>
              <w:right w:val="single" w:sz="4" w:space="0" w:color="auto"/>
            </w:tcBorders>
            <w:shd w:val="clear" w:color="000000" w:fill="FFFFFF"/>
            <w:vAlign w:val="center"/>
            <w:hideMark/>
          </w:tcPr>
          <w:p w14:paraId="7D22FFC1" w14:textId="77777777" w:rsidR="004529B3" w:rsidRPr="004529B3" w:rsidRDefault="004529B3" w:rsidP="004529B3">
            <w:pPr>
              <w:spacing w:line="240" w:lineRule="auto"/>
              <w:jc w:val="left"/>
              <w:rPr>
                <w:rFonts w:eastAsia="Times New Roman" w:cs="Times New Roman"/>
                <w:b/>
                <w:bCs/>
                <w:i/>
                <w:iCs/>
                <w:color w:val="000000"/>
                <w:sz w:val="16"/>
                <w:szCs w:val="16"/>
                <w:lang w:eastAsia="ru-RU"/>
              </w:rPr>
            </w:pPr>
            <w:r w:rsidRPr="004529B3">
              <w:rPr>
                <w:rFonts w:eastAsia="Times New Roman" w:cs="Times New Roman"/>
                <w:b/>
                <w:bCs/>
                <w:i/>
                <w:iCs/>
                <w:color w:val="000000"/>
                <w:sz w:val="16"/>
                <w:szCs w:val="16"/>
                <w:lang w:eastAsia="ru-RU"/>
              </w:rPr>
              <w:t> </w:t>
            </w:r>
          </w:p>
        </w:tc>
        <w:tc>
          <w:tcPr>
            <w:tcW w:w="826" w:type="dxa"/>
            <w:tcBorders>
              <w:top w:val="nil"/>
              <w:left w:val="nil"/>
              <w:bottom w:val="single" w:sz="4" w:space="0" w:color="auto"/>
              <w:right w:val="single" w:sz="4" w:space="0" w:color="auto"/>
            </w:tcBorders>
            <w:shd w:val="clear" w:color="000000" w:fill="FFFFFF"/>
            <w:vAlign w:val="center"/>
            <w:hideMark/>
          </w:tcPr>
          <w:p w14:paraId="42BA9217"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4" w:type="dxa"/>
            <w:tcBorders>
              <w:top w:val="nil"/>
              <w:left w:val="nil"/>
              <w:bottom w:val="single" w:sz="4" w:space="0" w:color="auto"/>
              <w:right w:val="single" w:sz="4" w:space="0" w:color="auto"/>
            </w:tcBorders>
            <w:shd w:val="clear" w:color="000000" w:fill="FFFFFF"/>
            <w:vAlign w:val="center"/>
            <w:hideMark/>
          </w:tcPr>
          <w:p w14:paraId="0A834351"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4" w:type="dxa"/>
            <w:tcBorders>
              <w:top w:val="nil"/>
              <w:left w:val="nil"/>
              <w:bottom w:val="single" w:sz="4" w:space="0" w:color="auto"/>
              <w:right w:val="single" w:sz="4" w:space="0" w:color="auto"/>
            </w:tcBorders>
            <w:shd w:val="clear" w:color="000000" w:fill="FFFFFF"/>
            <w:vAlign w:val="center"/>
            <w:hideMark/>
          </w:tcPr>
          <w:p w14:paraId="68BA2E6D"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74" w:type="dxa"/>
            <w:tcBorders>
              <w:top w:val="nil"/>
              <w:left w:val="nil"/>
              <w:bottom w:val="single" w:sz="4" w:space="0" w:color="auto"/>
              <w:right w:val="single" w:sz="4" w:space="0" w:color="auto"/>
            </w:tcBorders>
            <w:shd w:val="clear" w:color="000000" w:fill="FFFFFF"/>
            <w:vAlign w:val="center"/>
            <w:hideMark/>
          </w:tcPr>
          <w:p w14:paraId="4993E7AF"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74" w:type="dxa"/>
            <w:tcBorders>
              <w:top w:val="nil"/>
              <w:left w:val="nil"/>
              <w:bottom w:val="single" w:sz="4" w:space="0" w:color="auto"/>
              <w:right w:val="single" w:sz="4" w:space="0" w:color="auto"/>
            </w:tcBorders>
            <w:shd w:val="clear" w:color="000000" w:fill="FFFFFF"/>
            <w:vAlign w:val="center"/>
            <w:hideMark/>
          </w:tcPr>
          <w:p w14:paraId="4A2C077B"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74" w:type="dxa"/>
            <w:tcBorders>
              <w:top w:val="nil"/>
              <w:left w:val="nil"/>
              <w:bottom w:val="single" w:sz="4" w:space="0" w:color="auto"/>
              <w:right w:val="single" w:sz="4" w:space="0" w:color="auto"/>
            </w:tcBorders>
            <w:shd w:val="clear" w:color="000000" w:fill="FFFFFF"/>
            <w:vAlign w:val="center"/>
            <w:hideMark/>
          </w:tcPr>
          <w:p w14:paraId="1627CA89"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74" w:type="dxa"/>
            <w:tcBorders>
              <w:top w:val="nil"/>
              <w:left w:val="nil"/>
              <w:bottom w:val="single" w:sz="4" w:space="0" w:color="auto"/>
              <w:right w:val="single" w:sz="4" w:space="0" w:color="auto"/>
            </w:tcBorders>
            <w:shd w:val="clear" w:color="000000" w:fill="FFFFFF"/>
            <w:vAlign w:val="center"/>
            <w:hideMark/>
          </w:tcPr>
          <w:p w14:paraId="0F919CE0"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535" w:type="dxa"/>
            <w:tcBorders>
              <w:top w:val="nil"/>
              <w:left w:val="nil"/>
              <w:bottom w:val="single" w:sz="4" w:space="0" w:color="auto"/>
              <w:right w:val="single" w:sz="4" w:space="0" w:color="auto"/>
            </w:tcBorders>
            <w:shd w:val="clear" w:color="000000" w:fill="FFFFFF"/>
            <w:vAlign w:val="center"/>
            <w:hideMark/>
          </w:tcPr>
          <w:p w14:paraId="603BEC34"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535" w:type="dxa"/>
            <w:tcBorders>
              <w:top w:val="nil"/>
              <w:left w:val="nil"/>
              <w:bottom w:val="single" w:sz="4" w:space="0" w:color="auto"/>
              <w:right w:val="single" w:sz="4" w:space="0" w:color="auto"/>
            </w:tcBorders>
            <w:shd w:val="clear" w:color="000000" w:fill="FFFFFF"/>
            <w:vAlign w:val="center"/>
            <w:hideMark/>
          </w:tcPr>
          <w:p w14:paraId="75E174E2"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535" w:type="dxa"/>
            <w:tcBorders>
              <w:top w:val="single" w:sz="4" w:space="0" w:color="auto"/>
              <w:left w:val="nil"/>
              <w:bottom w:val="single" w:sz="4" w:space="0" w:color="auto"/>
              <w:right w:val="single" w:sz="4" w:space="0" w:color="auto"/>
            </w:tcBorders>
            <w:shd w:val="clear" w:color="000000" w:fill="FFFFFF"/>
            <w:vAlign w:val="center"/>
            <w:hideMark/>
          </w:tcPr>
          <w:p w14:paraId="654DF4D1"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986" w:type="dxa"/>
            <w:tcBorders>
              <w:top w:val="single" w:sz="4" w:space="0" w:color="auto"/>
              <w:left w:val="nil"/>
              <w:bottom w:val="single" w:sz="4" w:space="0" w:color="auto"/>
              <w:right w:val="single" w:sz="4" w:space="0" w:color="auto"/>
            </w:tcBorders>
            <w:shd w:val="clear" w:color="000000" w:fill="FFFFFF"/>
            <w:vAlign w:val="center"/>
            <w:hideMark/>
          </w:tcPr>
          <w:p w14:paraId="7AB5D35C"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1" w:type="dxa"/>
            <w:tcBorders>
              <w:top w:val="single" w:sz="4" w:space="0" w:color="auto"/>
              <w:left w:val="nil"/>
              <w:bottom w:val="single" w:sz="4" w:space="0" w:color="auto"/>
              <w:right w:val="single" w:sz="4" w:space="0" w:color="auto"/>
            </w:tcBorders>
            <w:shd w:val="clear" w:color="000000" w:fill="FFFFFF"/>
            <w:vAlign w:val="center"/>
            <w:hideMark/>
          </w:tcPr>
          <w:p w14:paraId="2C7A5DAB"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14:paraId="6D683CAA"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1" w:type="dxa"/>
            <w:tcBorders>
              <w:top w:val="single" w:sz="4" w:space="0" w:color="auto"/>
              <w:left w:val="nil"/>
              <w:bottom w:val="single" w:sz="4" w:space="0" w:color="auto"/>
              <w:right w:val="single" w:sz="4" w:space="0" w:color="auto"/>
            </w:tcBorders>
            <w:shd w:val="clear" w:color="000000" w:fill="FFFFFF"/>
            <w:vAlign w:val="center"/>
            <w:hideMark/>
          </w:tcPr>
          <w:p w14:paraId="52EC33E7"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09" w:type="dxa"/>
            <w:tcBorders>
              <w:top w:val="nil"/>
              <w:left w:val="nil"/>
              <w:bottom w:val="single" w:sz="4" w:space="0" w:color="auto"/>
              <w:right w:val="single" w:sz="4" w:space="0" w:color="auto"/>
            </w:tcBorders>
            <w:shd w:val="clear" w:color="000000" w:fill="FFFFFF"/>
            <w:vAlign w:val="center"/>
            <w:hideMark/>
          </w:tcPr>
          <w:p w14:paraId="4A8FFF5B"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567" w:type="dxa"/>
            <w:tcBorders>
              <w:top w:val="nil"/>
              <w:left w:val="nil"/>
              <w:bottom w:val="single" w:sz="4" w:space="0" w:color="auto"/>
              <w:right w:val="single" w:sz="4" w:space="0" w:color="auto"/>
            </w:tcBorders>
            <w:shd w:val="clear" w:color="000000" w:fill="FFFFFF"/>
            <w:vAlign w:val="center"/>
            <w:hideMark/>
          </w:tcPr>
          <w:p w14:paraId="1144291E"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0" w:type="dxa"/>
            <w:tcBorders>
              <w:top w:val="nil"/>
              <w:left w:val="nil"/>
              <w:bottom w:val="single" w:sz="4" w:space="0" w:color="auto"/>
              <w:right w:val="single" w:sz="4" w:space="0" w:color="auto"/>
            </w:tcBorders>
            <w:shd w:val="clear" w:color="000000" w:fill="FFFFFF"/>
            <w:vAlign w:val="center"/>
            <w:hideMark/>
          </w:tcPr>
          <w:p w14:paraId="7EEA1C51"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09" w:type="dxa"/>
            <w:tcBorders>
              <w:top w:val="nil"/>
              <w:left w:val="nil"/>
              <w:bottom w:val="single" w:sz="4" w:space="0" w:color="auto"/>
              <w:right w:val="single" w:sz="4" w:space="0" w:color="auto"/>
            </w:tcBorders>
            <w:shd w:val="clear" w:color="000000" w:fill="FFFFFF"/>
            <w:vAlign w:val="center"/>
            <w:hideMark/>
          </w:tcPr>
          <w:p w14:paraId="764D4702"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992" w:type="dxa"/>
            <w:tcBorders>
              <w:top w:val="nil"/>
              <w:left w:val="nil"/>
              <w:bottom w:val="single" w:sz="4" w:space="0" w:color="auto"/>
              <w:right w:val="single" w:sz="4" w:space="0" w:color="auto"/>
            </w:tcBorders>
            <w:shd w:val="clear" w:color="000000" w:fill="FFFFFF"/>
            <w:vAlign w:val="center"/>
            <w:hideMark/>
          </w:tcPr>
          <w:p w14:paraId="0DAA1409"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r>
      <w:tr w:rsidR="004529B3" w:rsidRPr="004529B3" w14:paraId="581365B4" w14:textId="77777777" w:rsidTr="004529B3">
        <w:tc>
          <w:tcPr>
            <w:tcW w:w="536" w:type="dxa"/>
            <w:tcBorders>
              <w:top w:val="nil"/>
              <w:left w:val="single" w:sz="4" w:space="0" w:color="auto"/>
              <w:bottom w:val="single" w:sz="4" w:space="0" w:color="auto"/>
              <w:right w:val="single" w:sz="4" w:space="0" w:color="auto"/>
            </w:tcBorders>
            <w:shd w:val="clear" w:color="000000" w:fill="FFFFFF"/>
            <w:vAlign w:val="center"/>
            <w:hideMark/>
          </w:tcPr>
          <w:p w14:paraId="3E536A4C"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1628" w:type="dxa"/>
            <w:tcBorders>
              <w:top w:val="nil"/>
              <w:left w:val="nil"/>
              <w:bottom w:val="single" w:sz="4" w:space="0" w:color="auto"/>
              <w:right w:val="single" w:sz="4" w:space="0" w:color="auto"/>
            </w:tcBorders>
            <w:shd w:val="clear" w:color="000000" w:fill="FFFFFF"/>
            <w:vAlign w:val="center"/>
            <w:hideMark/>
          </w:tcPr>
          <w:p w14:paraId="2121C299" w14:textId="77777777" w:rsidR="004529B3" w:rsidRPr="004529B3" w:rsidRDefault="004529B3" w:rsidP="004529B3">
            <w:pPr>
              <w:spacing w:line="240" w:lineRule="auto"/>
              <w:rPr>
                <w:rFonts w:eastAsia="Times New Roman" w:cs="Times New Roman"/>
                <w:i/>
                <w:iCs/>
                <w:color w:val="000000"/>
                <w:sz w:val="16"/>
                <w:szCs w:val="16"/>
                <w:lang w:eastAsia="ru-RU"/>
              </w:rPr>
            </w:pPr>
            <w:r w:rsidRPr="004529B3">
              <w:rPr>
                <w:rFonts w:eastAsia="Times New Roman" w:cs="Times New Roman"/>
                <w:i/>
                <w:iCs/>
                <w:color w:val="000000"/>
                <w:sz w:val="16"/>
                <w:szCs w:val="16"/>
                <w:lang w:eastAsia="ru-RU"/>
              </w:rPr>
              <w:t>в текущих ценах, тыс. руб.</w:t>
            </w:r>
          </w:p>
        </w:tc>
        <w:tc>
          <w:tcPr>
            <w:tcW w:w="885" w:type="dxa"/>
            <w:tcBorders>
              <w:top w:val="nil"/>
              <w:left w:val="nil"/>
              <w:bottom w:val="single" w:sz="4" w:space="0" w:color="auto"/>
              <w:right w:val="single" w:sz="4" w:space="0" w:color="auto"/>
            </w:tcBorders>
            <w:shd w:val="clear" w:color="000000" w:fill="FFFFFF"/>
            <w:vAlign w:val="center"/>
            <w:hideMark/>
          </w:tcPr>
          <w:p w14:paraId="27332B05"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1359" w:type="dxa"/>
            <w:tcBorders>
              <w:top w:val="nil"/>
              <w:left w:val="nil"/>
              <w:bottom w:val="single" w:sz="4" w:space="0" w:color="auto"/>
              <w:right w:val="single" w:sz="4" w:space="0" w:color="auto"/>
            </w:tcBorders>
            <w:shd w:val="clear" w:color="000000" w:fill="FFFFFF"/>
            <w:vAlign w:val="center"/>
            <w:hideMark/>
          </w:tcPr>
          <w:p w14:paraId="71062492"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1180" w:type="dxa"/>
            <w:tcBorders>
              <w:top w:val="nil"/>
              <w:left w:val="nil"/>
              <w:bottom w:val="single" w:sz="4" w:space="0" w:color="auto"/>
              <w:right w:val="single" w:sz="4" w:space="0" w:color="auto"/>
            </w:tcBorders>
            <w:shd w:val="clear" w:color="000000" w:fill="FFFFFF"/>
            <w:vAlign w:val="center"/>
            <w:hideMark/>
          </w:tcPr>
          <w:p w14:paraId="13B5F95E" w14:textId="77777777" w:rsidR="004529B3" w:rsidRPr="004529B3" w:rsidRDefault="004529B3" w:rsidP="004529B3">
            <w:pPr>
              <w:spacing w:line="240" w:lineRule="auto"/>
              <w:jc w:val="center"/>
              <w:rPr>
                <w:rFonts w:eastAsia="Times New Roman" w:cs="Times New Roman"/>
                <w:b/>
                <w:bCs/>
                <w:i/>
                <w:iCs/>
                <w:color w:val="000000"/>
                <w:sz w:val="16"/>
                <w:szCs w:val="16"/>
                <w:lang w:eastAsia="ru-RU"/>
              </w:rPr>
            </w:pPr>
            <w:r w:rsidRPr="004529B3">
              <w:rPr>
                <w:rFonts w:eastAsia="Times New Roman" w:cs="Times New Roman"/>
                <w:b/>
                <w:bCs/>
                <w:i/>
                <w:iCs/>
                <w:color w:val="000000"/>
                <w:sz w:val="16"/>
                <w:szCs w:val="16"/>
                <w:lang w:eastAsia="ru-RU"/>
              </w:rPr>
              <w:t>207,79</w:t>
            </w:r>
          </w:p>
        </w:tc>
        <w:tc>
          <w:tcPr>
            <w:tcW w:w="1180" w:type="dxa"/>
            <w:tcBorders>
              <w:top w:val="nil"/>
              <w:left w:val="nil"/>
              <w:bottom w:val="single" w:sz="4" w:space="0" w:color="auto"/>
              <w:right w:val="single" w:sz="4" w:space="0" w:color="auto"/>
            </w:tcBorders>
            <w:shd w:val="clear" w:color="000000" w:fill="FFFFFF"/>
            <w:vAlign w:val="center"/>
            <w:hideMark/>
          </w:tcPr>
          <w:p w14:paraId="472C363B" w14:textId="77777777" w:rsidR="004529B3" w:rsidRPr="004529B3" w:rsidRDefault="004529B3" w:rsidP="004529B3">
            <w:pPr>
              <w:spacing w:line="240" w:lineRule="auto"/>
              <w:jc w:val="center"/>
              <w:rPr>
                <w:rFonts w:eastAsia="Times New Roman" w:cs="Times New Roman"/>
                <w:b/>
                <w:bCs/>
                <w:i/>
                <w:iCs/>
                <w:color w:val="000000"/>
                <w:sz w:val="16"/>
                <w:szCs w:val="16"/>
                <w:lang w:eastAsia="ru-RU"/>
              </w:rPr>
            </w:pPr>
            <w:r w:rsidRPr="004529B3">
              <w:rPr>
                <w:rFonts w:eastAsia="Times New Roman" w:cs="Times New Roman"/>
                <w:b/>
                <w:bCs/>
                <w:i/>
                <w:iCs/>
                <w:color w:val="000000"/>
                <w:sz w:val="16"/>
                <w:szCs w:val="16"/>
                <w:lang w:eastAsia="ru-RU"/>
              </w:rPr>
              <w:t> </w:t>
            </w:r>
          </w:p>
        </w:tc>
        <w:tc>
          <w:tcPr>
            <w:tcW w:w="882" w:type="dxa"/>
            <w:tcBorders>
              <w:top w:val="nil"/>
              <w:left w:val="nil"/>
              <w:bottom w:val="single" w:sz="4" w:space="0" w:color="auto"/>
              <w:right w:val="single" w:sz="4" w:space="0" w:color="auto"/>
            </w:tcBorders>
            <w:shd w:val="clear" w:color="000000" w:fill="FFFFFF"/>
            <w:vAlign w:val="center"/>
            <w:hideMark/>
          </w:tcPr>
          <w:p w14:paraId="06296049"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26" w:type="dxa"/>
            <w:tcBorders>
              <w:top w:val="nil"/>
              <w:left w:val="nil"/>
              <w:bottom w:val="single" w:sz="4" w:space="0" w:color="auto"/>
              <w:right w:val="single" w:sz="4" w:space="0" w:color="auto"/>
            </w:tcBorders>
            <w:shd w:val="clear" w:color="000000" w:fill="FFFFFF"/>
            <w:vAlign w:val="center"/>
            <w:hideMark/>
          </w:tcPr>
          <w:p w14:paraId="7C5F84BE"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4" w:type="dxa"/>
            <w:tcBorders>
              <w:top w:val="nil"/>
              <w:left w:val="nil"/>
              <w:bottom w:val="single" w:sz="4" w:space="0" w:color="auto"/>
              <w:right w:val="single" w:sz="4" w:space="0" w:color="auto"/>
            </w:tcBorders>
            <w:shd w:val="clear" w:color="000000" w:fill="FFFFFF"/>
            <w:vAlign w:val="center"/>
            <w:hideMark/>
          </w:tcPr>
          <w:p w14:paraId="77745E03"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4" w:type="dxa"/>
            <w:tcBorders>
              <w:top w:val="nil"/>
              <w:left w:val="nil"/>
              <w:bottom w:val="single" w:sz="4" w:space="0" w:color="auto"/>
              <w:right w:val="single" w:sz="4" w:space="0" w:color="auto"/>
            </w:tcBorders>
            <w:shd w:val="clear" w:color="000000" w:fill="FFFFFF"/>
            <w:vAlign w:val="center"/>
            <w:hideMark/>
          </w:tcPr>
          <w:p w14:paraId="464795FF"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74" w:type="dxa"/>
            <w:tcBorders>
              <w:top w:val="nil"/>
              <w:left w:val="nil"/>
              <w:bottom w:val="single" w:sz="4" w:space="0" w:color="auto"/>
              <w:right w:val="single" w:sz="4" w:space="0" w:color="auto"/>
            </w:tcBorders>
            <w:shd w:val="clear" w:color="000000" w:fill="FFFFFF"/>
            <w:vAlign w:val="center"/>
            <w:hideMark/>
          </w:tcPr>
          <w:p w14:paraId="435229AF"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74" w:type="dxa"/>
            <w:tcBorders>
              <w:top w:val="nil"/>
              <w:left w:val="nil"/>
              <w:bottom w:val="single" w:sz="4" w:space="0" w:color="auto"/>
              <w:right w:val="single" w:sz="4" w:space="0" w:color="auto"/>
            </w:tcBorders>
            <w:shd w:val="clear" w:color="000000" w:fill="FFFFFF"/>
            <w:vAlign w:val="center"/>
            <w:hideMark/>
          </w:tcPr>
          <w:p w14:paraId="4215F471"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74" w:type="dxa"/>
            <w:tcBorders>
              <w:top w:val="nil"/>
              <w:left w:val="nil"/>
              <w:bottom w:val="single" w:sz="4" w:space="0" w:color="auto"/>
              <w:right w:val="single" w:sz="4" w:space="0" w:color="auto"/>
            </w:tcBorders>
            <w:shd w:val="clear" w:color="000000" w:fill="FFFFFF"/>
            <w:vAlign w:val="center"/>
            <w:hideMark/>
          </w:tcPr>
          <w:p w14:paraId="5F4F7308"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74" w:type="dxa"/>
            <w:tcBorders>
              <w:top w:val="nil"/>
              <w:left w:val="nil"/>
              <w:bottom w:val="single" w:sz="4" w:space="0" w:color="auto"/>
              <w:right w:val="single" w:sz="4" w:space="0" w:color="auto"/>
            </w:tcBorders>
            <w:shd w:val="clear" w:color="000000" w:fill="FFFFFF"/>
            <w:vAlign w:val="center"/>
            <w:hideMark/>
          </w:tcPr>
          <w:p w14:paraId="05FCEDE6"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535" w:type="dxa"/>
            <w:tcBorders>
              <w:top w:val="nil"/>
              <w:left w:val="nil"/>
              <w:bottom w:val="single" w:sz="4" w:space="0" w:color="auto"/>
              <w:right w:val="single" w:sz="4" w:space="0" w:color="auto"/>
            </w:tcBorders>
            <w:shd w:val="clear" w:color="000000" w:fill="FFFFFF"/>
            <w:vAlign w:val="center"/>
            <w:hideMark/>
          </w:tcPr>
          <w:p w14:paraId="533F4AEC"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535" w:type="dxa"/>
            <w:tcBorders>
              <w:top w:val="nil"/>
              <w:left w:val="nil"/>
              <w:bottom w:val="single" w:sz="4" w:space="0" w:color="auto"/>
              <w:right w:val="single" w:sz="4" w:space="0" w:color="auto"/>
            </w:tcBorders>
            <w:shd w:val="clear" w:color="000000" w:fill="FFFFFF"/>
            <w:vAlign w:val="center"/>
            <w:hideMark/>
          </w:tcPr>
          <w:p w14:paraId="3E2A2CAE"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535" w:type="dxa"/>
            <w:tcBorders>
              <w:top w:val="single" w:sz="4" w:space="0" w:color="auto"/>
              <w:left w:val="nil"/>
              <w:bottom w:val="single" w:sz="4" w:space="0" w:color="auto"/>
              <w:right w:val="single" w:sz="4" w:space="0" w:color="auto"/>
            </w:tcBorders>
            <w:shd w:val="clear" w:color="000000" w:fill="FFFFFF"/>
            <w:vAlign w:val="center"/>
            <w:hideMark/>
          </w:tcPr>
          <w:p w14:paraId="7300ED18"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986" w:type="dxa"/>
            <w:tcBorders>
              <w:top w:val="single" w:sz="4" w:space="0" w:color="auto"/>
              <w:left w:val="nil"/>
              <w:bottom w:val="single" w:sz="4" w:space="0" w:color="auto"/>
              <w:right w:val="single" w:sz="4" w:space="0" w:color="auto"/>
            </w:tcBorders>
            <w:shd w:val="clear" w:color="000000" w:fill="FFFFFF"/>
            <w:vAlign w:val="center"/>
            <w:hideMark/>
          </w:tcPr>
          <w:p w14:paraId="0594A26A"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1" w:type="dxa"/>
            <w:tcBorders>
              <w:top w:val="single" w:sz="4" w:space="0" w:color="auto"/>
              <w:left w:val="nil"/>
              <w:bottom w:val="single" w:sz="4" w:space="0" w:color="auto"/>
              <w:right w:val="single" w:sz="4" w:space="0" w:color="auto"/>
            </w:tcBorders>
            <w:shd w:val="clear" w:color="000000" w:fill="FFFFFF"/>
            <w:vAlign w:val="center"/>
            <w:hideMark/>
          </w:tcPr>
          <w:p w14:paraId="3227772E"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14:paraId="2F13DBCE"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1" w:type="dxa"/>
            <w:tcBorders>
              <w:top w:val="single" w:sz="4" w:space="0" w:color="auto"/>
              <w:left w:val="nil"/>
              <w:bottom w:val="single" w:sz="4" w:space="0" w:color="auto"/>
              <w:right w:val="nil"/>
            </w:tcBorders>
            <w:shd w:val="clear" w:color="auto" w:fill="auto"/>
            <w:noWrap/>
            <w:vAlign w:val="center"/>
            <w:hideMark/>
          </w:tcPr>
          <w:p w14:paraId="27E43B3D" w14:textId="77777777" w:rsidR="004529B3" w:rsidRPr="004529B3" w:rsidRDefault="004529B3" w:rsidP="004529B3">
            <w:pPr>
              <w:spacing w:line="240" w:lineRule="auto"/>
              <w:jc w:val="center"/>
              <w:rPr>
                <w:rFonts w:eastAsia="Times New Roman" w:cs="Times New Roman"/>
                <w:color w:val="000000"/>
                <w:sz w:val="16"/>
                <w:szCs w:val="16"/>
                <w:lang w:eastAsia="ru-RU"/>
              </w:rPr>
            </w:pPr>
          </w:p>
        </w:tc>
        <w:tc>
          <w:tcPr>
            <w:tcW w:w="709" w:type="dxa"/>
            <w:tcBorders>
              <w:top w:val="nil"/>
              <w:left w:val="single" w:sz="4" w:space="0" w:color="auto"/>
              <w:bottom w:val="single" w:sz="4" w:space="0" w:color="auto"/>
              <w:right w:val="single" w:sz="4" w:space="0" w:color="auto"/>
            </w:tcBorders>
            <w:shd w:val="clear" w:color="000000" w:fill="FFFFFF"/>
            <w:vAlign w:val="center"/>
            <w:hideMark/>
          </w:tcPr>
          <w:p w14:paraId="79C15EFC"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207,79</w:t>
            </w:r>
          </w:p>
        </w:tc>
        <w:tc>
          <w:tcPr>
            <w:tcW w:w="567" w:type="dxa"/>
            <w:tcBorders>
              <w:top w:val="nil"/>
              <w:left w:val="nil"/>
              <w:bottom w:val="single" w:sz="4" w:space="0" w:color="auto"/>
              <w:right w:val="single" w:sz="4" w:space="0" w:color="auto"/>
            </w:tcBorders>
            <w:shd w:val="clear" w:color="000000" w:fill="FFFFFF"/>
            <w:vAlign w:val="center"/>
            <w:hideMark/>
          </w:tcPr>
          <w:p w14:paraId="0A65E2DC"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0" w:type="dxa"/>
            <w:tcBorders>
              <w:top w:val="nil"/>
              <w:left w:val="nil"/>
              <w:bottom w:val="single" w:sz="4" w:space="0" w:color="auto"/>
              <w:right w:val="single" w:sz="4" w:space="0" w:color="auto"/>
            </w:tcBorders>
            <w:shd w:val="clear" w:color="000000" w:fill="FFFFFF"/>
            <w:vAlign w:val="center"/>
            <w:hideMark/>
          </w:tcPr>
          <w:p w14:paraId="01BCC866"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09" w:type="dxa"/>
            <w:tcBorders>
              <w:top w:val="nil"/>
              <w:left w:val="nil"/>
              <w:bottom w:val="single" w:sz="4" w:space="0" w:color="auto"/>
              <w:right w:val="single" w:sz="4" w:space="0" w:color="auto"/>
            </w:tcBorders>
            <w:shd w:val="clear" w:color="000000" w:fill="FFFFFF"/>
            <w:vAlign w:val="center"/>
            <w:hideMark/>
          </w:tcPr>
          <w:p w14:paraId="4260A68E"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992" w:type="dxa"/>
            <w:tcBorders>
              <w:top w:val="nil"/>
              <w:left w:val="nil"/>
              <w:bottom w:val="single" w:sz="4" w:space="0" w:color="auto"/>
              <w:right w:val="single" w:sz="4" w:space="0" w:color="auto"/>
            </w:tcBorders>
            <w:shd w:val="clear" w:color="000000" w:fill="FFFFFF"/>
            <w:vAlign w:val="center"/>
            <w:hideMark/>
          </w:tcPr>
          <w:p w14:paraId="10E26398"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r>
      <w:tr w:rsidR="004529B3" w:rsidRPr="004529B3" w14:paraId="1C8E32B2" w14:textId="77777777" w:rsidTr="004529B3">
        <w:tc>
          <w:tcPr>
            <w:tcW w:w="536" w:type="dxa"/>
            <w:tcBorders>
              <w:top w:val="nil"/>
              <w:left w:val="single" w:sz="4" w:space="0" w:color="auto"/>
              <w:bottom w:val="single" w:sz="4" w:space="0" w:color="auto"/>
              <w:right w:val="single" w:sz="4" w:space="0" w:color="auto"/>
            </w:tcBorders>
            <w:shd w:val="clear" w:color="000000" w:fill="FFFFFF"/>
            <w:vAlign w:val="center"/>
            <w:hideMark/>
          </w:tcPr>
          <w:p w14:paraId="7B31A006"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1628" w:type="dxa"/>
            <w:tcBorders>
              <w:top w:val="nil"/>
              <w:left w:val="nil"/>
              <w:bottom w:val="single" w:sz="4" w:space="0" w:color="auto"/>
              <w:right w:val="single" w:sz="4" w:space="0" w:color="auto"/>
            </w:tcBorders>
            <w:shd w:val="clear" w:color="000000" w:fill="FFFFFF"/>
            <w:vAlign w:val="center"/>
            <w:hideMark/>
          </w:tcPr>
          <w:p w14:paraId="39D50D20" w14:textId="77777777" w:rsidR="004529B3" w:rsidRPr="004529B3" w:rsidRDefault="004529B3" w:rsidP="004529B3">
            <w:pPr>
              <w:spacing w:line="240" w:lineRule="auto"/>
              <w:rPr>
                <w:rFonts w:eastAsia="Times New Roman" w:cs="Times New Roman"/>
                <w:i/>
                <w:iCs/>
                <w:color w:val="000000"/>
                <w:sz w:val="16"/>
                <w:szCs w:val="16"/>
                <w:lang w:eastAsia="ru-RU"/>
              </w:rPr>
            </w:pPr>
            <w:r w:rsidRPr="004529B3">
              <w:rPr>
                <w:rFonts w:eastAsia="Times New Roman" w:cs="Times New Roman"/>
                <w:i/>
                <w:iCs/>
                <w:color w:val="000000"/>
                <w:sz w:val="16"/>
                <w:szCs w:val="16"/>
                <w:lang w:eastAsia="ru-RU"/>
              </w:rPr>
              <w:t xml:space="preserve"> в прогнозных ценах, тыс. руб.</w:t>
            </w:r>
          </w:p>
        </w:tc>
        <w:tc>
          <w:tcPr>
            <w:tcW w:w="885" w:type="dxa"/>
            <w:tcBorders>
              <w:top w:val="nil"/>
              <w:left w:val="nil"/>
              <w:bottom w:val="single" w:sz="4" w:space="0" w:color="auto"/>
              <w:right w:val="single" w:sz="4" w:space="0" w:color="auto"/>
            </w:tcBorders>
            <w:shd w:val="clear" w:color="000000" w:fill="FFFFFF"/>
            <w:vAlign w:val="center"/>
            <w:hideMark/>
          </w:tcPr>
          <w:p w14:paraId="3D6563B6"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1359" w:type="dxa"/>
            <w:tcBorders>
              <w:top w:val="nil"/>
              <w:left w:val="nil"/>
              <w:bottom w:val="single" w:sz="4" w:space="0" w:color="auto"/>
              <w:right w:val="single" w:sz="4" w:space="0" w:color="auto"/>
            </w:tcBorders>
            <w:shd w:val="clear" w:color="000000" w:fill="FFFFFF"/>
            <w:vAlign w:val="center"/>
            <w:hideMark/>
          </w:tcPr>
          <w:p w14:paraId="75AF03D9"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1180" w:type="dxa"/>
            <w:tcBorders>
              <w:top w:val="nil"/>
              <w:left w:val="nil"/>
              <w:bottom w:val="single" w:sz="4" w:space="0" w:color="auto"/>
              <w:right w:val="single" w:sz="4" w:space="0" w:color="auto"/>
            </w:tcBorders>
            <w:shd w:val="clear" w:color="000000" w:fill="FFFFFF"/>
            <w:vAlign w:val="center"/>
            <w:hideMark/>
          </w:tcPr>
          <w:p w14:paraId="563387A7" w14:textId="77777777" w:rsidR="004529B3" w:rsidRPr="004529B3" w:rsidRDefault="004529B3" w:rsidP="004529B3">
            <w:pPr>
              <w:spacing w:line="240" w:lineRule="auto"/>
              <w:jc w:val="center"/>
              <w:rPr>
                <w:rFonts w:eastAsia="Times New Roman" w:cs="Times New Roman"/>
                <w:b/>
                <w:bCs/>
                <w:i/>
                <w:iCs/>
                <w:color w:val="000000"/>
                <w:sz w:val="16"/>
                <w:szCs w:val="16"/>
                <w:lang w:eastAsia="ru-RU"/>
              </w:rPr>
            </w:pPr>
            <w:r w:rsidRPr="004529B3">
              <w:rPr>
                <w:rFonts w:eastAsia="Times New Roman" w:cs="Times New Roman"/>
                <w:b/>
                <w:bCs/>
                <w:i/>
                <w:iCs/>
                <w:color w:val="000000"/>
                <w:sz w:val="16"/>
                <w:szCs w:val="16"/>
                <w:lang w:eastAsia="ru-RU"/>
              </w:rPr>
              <w:t> </w:t>
            </w:r>
          </w:p>
        </w:tc>
        <w:tc>
          <w:tcPr>
            <w:tcW w:w="1180" w:type="dxa"/>
            <w:tcBorders>
              <w:top w:val="nil"/>
              <w:left w:val="nil"/>
              <w:bottom w:val="single" w:sz="4" w:space="0" w:color="auto"/>
              <w:right w:val="single" w:sz="4" w:space="0" w:color="auto"/>
            </w:tcBorders>
            <w:shd w:val="clear" w:color="000000" w:fill="FFFFFF"/>
            <w:vAlign w:val="center"/>
            <w:hideMark/>
          </w:tcPr>
          <w:p w14:paraId="11E7FA32" w14:textId="77777777" w:rsidR="004529B3" w:rsidRPr="004529B3" w:rsidRDefault="004529B3" w:rsidP="004529B3">
            <w:pPr>
              <w:spacing w:line="240" w:lineRule="auto"/>
              <w:jc w:val="center"/>
              <w:rPr>
                <w:rFonts w:eastAsia="Times New Roman" w:cs="Times New Roman"/>
                <w:b/>
                <w:bCs/>
                <w:i/>
                <w:iCs/>
                <w:color w:val="000000"/>
                <w:sz w:val="16"/>
                <w:szCs w:val="16"/>
                <w:lang w:eastAsia="ru-RU"/>
              </w:rPr>
            </w:pPr>
            <w:r w:rsidRPr="004529B3">
              <w:rPr>
                <w:rFonts w:eastAsia="Times New Roman" w:cs="Times New Roman"/>
                <w:b/>
                <w:bCs/>
                <w:i/>
                <w:iCs/>
                <w:color w:val="000000"/>
                <w:sz w:val="16"/>
                <w:szCs w:val="16"/>
                <w:lang w:eastAsia="ru-RU"/>
              </w:rPr>
              <w:t>383,30</w:t>
            </w:r>
          </w:p>
        </w:tc>
        <w:tc>
          <w:tcPr>
            <w:tcW w:w="882" w:type="dxa"/>
            <w:tcBorders>
              <w:top w:val="nil"/>
              <w:left w:val="nil"/>
              <w:bottom w:val="single" w:sz="4" w:space="0" w:color="auto"/>
              <w:right w:val="single" w:sz="4" w:space="0" w:color="auto"/>
            </w:tcBorders>
            <w:shd w:val="clear" w:color="000000" w:fill="FFFFFF"/>
            <w:vAlign w:val="center"/>
            <w:hideMark/>
          </w:tcPr>
          <w:p w14:paraId="0B76128E"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26" w:type="dxa"/>
            <w:tcBorders>
              <w:top w:val="nil"/>
              <w:left w:val="nil"/>
              <w:bottom w:val="single" w:sz="4" w:space="0" w:color="auto"/>
              <w:right w:val="single" w:sz="4" w:space="0" w:color="auto"/>
            </w:tcBorders>
            <w:shd w:val="clear" w:color="000000" w:fill="FFFFFF"/>
            <w:vAlign w:val="center"/>
            <w:hideMark/>
          </w:tcPr>
          <w:p w14:paraId="4BB28284"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4" w:type="dxa"/>
            <w:tcBorders>
              <w:top w:val="nil"/>
              <w:left w:val="nil"/>
              <w:bottom w:val="single" w:sz="4" w:space="0" w:color="auto"/>
              <w:right w:val="single" w:sz="4" w:space="0" w:color="auto"/>
            </w:tcBorders>
            <w:shd w:val="clear" w:color="000000" w:fill="FFFFFF"/>
            <w:vAlign w:val="center"/>
            <w:hideMark/>
          </w:tcPr>
          <w:p w14:paraId="1A45CCE2"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4" w:type="dxa"/>
            <w:tcBorders>
              <w:top w:val="nil"/>
              <w:left w:val="nil"/>
              <w:bottom w:val="single" w:sz="4" w:space="0" w:color="auto"/>
              <w:right w:val="single" w:sz="4" w:space="0" w:color="auto"/>
            </w:tcBorders>
            <w:shd w:val="clear" w:color="000000" w:fill="FFFFFF"/>
            <w:vAlign w:val="center"/>
            <w:hideMark/>
          </w:tcPr>
          <w:p w14:paraId="02D1C628"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74" w:type="dxa"/>
            <w:tcBorders>
              <w:top w:val="nil"/>
              <w:left w:val="nil"/>
              <w:bottom w:val="single" w:sz="4" w:space="0" w:color="auto"/>
              <w:right w:val="single" w:sz="4" w:space="0" w:color="auto"/>
            </w:tcBorders>
            <w:shd w:val="clear" w:color="000000" w:fill="FFFFFF"/>
            <w:vAlign w:val="center"/>
            <w:hideMark/>
          </w:tcPr>
          <w:p w14:paraId="44ABAE05"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74" w:type="dxa"/>
            <w:tcBorders>
              <w:top w:val="nil"/>
              <w:left w:val="nil"/>
              <w:bottom w:val="single" w:sz="4" w:space="0" w:color="auto"/>
              <w:right w:val="single" w:sz="4" w:space="0" w:color="auto"/>
            </w:tcBorders>
            <w:shd w:val="clear" w:color="000000" w:fill="FFFFFF"/>
            <w:vAlign w:val="center"/>
            <w:hideMark/>
          </w:tcPr>
          <w:p w14:paraId="093FC638"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74" w:type="dxa"/>
            <w:tcBorders>
              <w:top w:val="nil"/>
              <w:left w:val="nil"/>
              <w:bottom w:val="single" w:sz="4" w:space="0" w:color="auto"/>
              <w:right w:val="single" w:sz="4" w:space="0" w:color="auto"/>
            </w:tcBorders>
            <w:shd w:val="clear" w:color="000000" w:fill="FFFFFF"/>
            <w:vAlign w:val="center"/>
            <w:hideMark/>
          </w:tcPr>
          <w:p w14:paraId="6EA41900"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74" w:type="dxa"/>
            <w:tcBorders>
              <w:top w:val="nil"/>
              <w:left w:val="nil"/>
              <w:bottom w:val="single" w:sz="4" w:space="0" w:color="auto"/>
              <w:right w:val="single" w:sz="4" w:space="0" w:color="auto"/>
            </w:tcBorders>
            <w:shd w:val="clear" w:color="000000" w:fill="FFFFFF"/>
            <w:vAlign w:val="center"/>
            <w:hideMark/>
          </w:tcPr>
          <w:p w14:paraId="285FF9DB"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535" w:type="dxa"/>
            <w:tcBorders>
              <w:top w:val="nil"/>
              <w:left w:val="nil"/>
              <w:bottom w:val="single" w:sz="4" w:space="0" w:color="auto"/>
              <w:right w:val="single" w:sz="4" w:space="0" w:color="auto"/>
            </w:tcBorders>
            <w:shd w:val="clear" w:color="000000" w:fill="FFFFFF"/>
            <w:vAlign w:val="center"/>
            <w:hideMark/>
          </w:tcPr>
          <w:p w14:paraId="05010CEC"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535" w:type="dxa"/>
            <w:tcBorders>
              <w:top w:val="nil"/>
              <w:left w:val="nil"/>
              <w:bottom w:val="single" w:sz="4" w:space="0" w:color="auto"/>
              <w:right w:val="single" w:sz="4" w:space="0" w:color="auto"/>
            </w:tcBorders>
            <w:shd w:val="clear" w:color="000000" w:fill="FFFFFF"/>
            <w:vAlign w:val="center"/>
            <w:hideMark/>
          </w:tcPr>
          <w:p w14:paraId="14595C5B"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535" w:type="dxa"/>
            <w:tcBorders>
              <w:top w:val="single" w:sz="4" w:space="0" w:color="auto"/>
              <w:left w:val="nil"/>
              <w:bottom w:val="single" w:sz="4" w:space="0" w:color="auto"/>
              <w:right w:val="single" w:sz="4" w:space="0" w:color="auto"/>
            </w:tcBorders>
            <w:shd w:val="clear" w:color="000000" w:fill="FFFFFF"/>
            <w:vAlign w:val="center"/>
            <w:hideMark/>
          </w:tcPr>
          <w:p w14:paraId="4338BF63"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986" w:type="dxa"/>
            <w:tcBorders>
              <w:top w:val="single" w:sz="4" w:space="0" w:color="auto"/>
              <w:left w:val="nil"/>
              <w:bottom w:val="single" w:sz="4" w:space="0" w:color="auto"/>
              <w:right w:val="single" w:sz="4" w:space="0" w:color="auto"/>
            </w:tcBorders>
            <w:shd w:val="clear" w:color="000000" w:fill="FFFFFF"/>
            <w:vAlign w:val="center"/>
            <w:hideMark/>
          </w:tcPr>
          <w:p w14:paraId="731318DF"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1" w:type="dxa"/>
            <w:tcBorders>
              <w:top w:val="single" w:sz="4" w:space="0" w:color="auto"/>
              <w:left w:val="nil"/>
              <w:bottom w:val="single" w:sz="4" w:space="0" w:color="auto"/>
              <w:right w:val="single" w:sz="4" w:space="0" w:color="auto"/>
            </w:tcBorders>
            <w:shd w:val="clear" w:color="000000" w:fill="FFFFFF"/>
            <w:vAlign w:val="center"/>
            <w:hideMark/>
          </w:tcPr>
          <w:p w14:paraId="3EAE1008"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14:paraId="36A9E7D6"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1" w:type="dxa"/>
            <w:tcBorders>
              <w:top w:val="single" w:sz="4" w:space="0" w:color="auto"/>
              <w:left w:val="nil"/>
              <w:bottom w:val="single" w:sz="4" w:space="0" w:color="auto"/>
              <w:right w:val="nil"/>
            </w:tcBorders>
            <w:shd w:val="clear" w:color="auto" w:fill="auto"/>
            <w:noWrap/>
            <w:vAlign w:val="center"/>
            <w:hideMark/>
          </w:tcPr>
          <w:p w14:paraId="2F2FC9EB" w14:textId="77777777" w:rsidR="004529B3" w:rsidRPr="004529B3" w:rsidRDefault="004529B3" w:rsidP="004529B3">
            <w:pPr>
              <w:spacing w:line="240" w:lineRule="auto"/>
              <w:jc w:val="center"/>
              <w:rPr>
                <w:rFonts w:eastAsia="Times New Roman" w:cs="Times New Roman"/>
                <w:color w:val="000000"/>
                <w:sz w:val="16"/>
                <w:szCs w:val="16"/>
                <w:lang w:eastAsia="ru-RU"/>
              </w:rPr>
            </w:pPr>
          </w:p>
        </w:tc>
        <w:tc>
          <w:tcPr>
            <w:tcW w:w="709" w:type="dxa"/>
            <w:tcBorders>
              <w:top w:val="nil"/>
              <w:left w:val="single" w:sz="4" w:space="0" w:color="auto"/>
              <w:bottom w:val="single" w:sz="4" w:space="0" w:color="auto"/>
              <w:right w:val="single" w:sz="4" w:space="0" w:color="auto"/>
            </w:tcBorders>
            <w:shd w:val="clear" w:color="000000" w:fill="FFFFFF"/>
            <w:vAlign w:val="center"/>
            <w:hideMark/>
          </w:tcPr>
          <w:p w14:paraId="576219A8"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383,30</w:t>
            </w:r>
          </w:p>
        </w:tc>
        <w:tc>
          <w:tcPr>
            <w:tcW w:w="567" w:type="dxa"/>
            <w:tcBorders>
              <w:top w:val="nil"/>
              <w:left w:val="nil"/>
              <w:bottom w:val="single" w:sz="4" w:space="0" w:color="auto"/>
              <w:right w:val="single" w:sz="4" w:space="0" w:color="auto"/>
            </w:tcBorders>
            <w:shd w:val="clear" w:color="000000" w:fill="FFFFFF"/>
            <w:vAlign w:val="center"/>
            <w:hideMark/>
          </w:tcPr>
          <w:p w14:paraId="697F2156"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0" w:type="dxa"/>
            <w:tcBorders>
              <w:top w:val="nil"/>
              <w:left w:val="nil"/>
              <w:bottom w:val="single" w:sz="4" w:space="0" w:color="auto"/>
              <w:right w:val="single" w:sz="4" w:space="0" w:color="auto"/>
            </w:tcBorders>
            <w:shd w:val="clear" w:color="000000" w:fill="FFFFFF"/>
            <w:vAlign w:val="center"/>
            <w:hideMark/>
          </w:tcPr>
          <w:p w14:paraId="4D2EE23E"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09" w:type="dxa"/>
            <w:tcBorders>
              <w:top w:val="nil"/>
              <w:left w:val="nil"/>
              <w:bottom w:val="single" w:sz="4" w:space="0" w:color="auto"/>
              <w:right w:val="single" w:sz="4" w:space="0" w:color="auto"/>
            </w:tcBorders>
            <w:shd w:val="clear" w:color="000000" w:fill="FFFFFF"/>
            <w:vAlign w:val="center"/>
            <w:hideMark/>
          </w:tcPr>
          <w:p w14:paraId="1AAA43FC"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992" w:type="dxa"/>
            <w:tcBorders>
              <w:top w:val="nil"/>
              <w:left w:val="nil"/>
              <w:bottom w:val="single" w:sz="4" w:space="0" w:color="auto"/>
              <w:right w:val="single" w:sz="4" w:space="0" w:color="auto"/>
            </w:tcBorders>
            <w:shd w:val="clear" w:color="000000" w:fill="FFFFFF"/>
            <w:vAlign w:val="center"/>
            <w:hideMark/>
          </w:tcPr>
          <w:p w14:paraId="10FEDDC3"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r>
      <w:tr w:rsidR="004529B3" w:rsidRPr="004529B3" w14:paraId="38CCE6EA" w14:textId="77777777" w:rsidTr="004529B3">
        <w:tc>
          <w:tcPr>
            <w:tcW w:w="536" w:type="dxa"/>
            <w:tcBorders>
              <w:top w:val="nil"/>
              <w:left w:val="single" w:sz="4" w:space="0" w:color="auto"/>
              <w:bottom w:val="single" w:sz="4" w:space="0" w:color="auto"/>
              <w:right w:val="single" w:sz="4" w:space="0" w:color="auto"/>
            </w:tcBorders>
            <w:shd w:val="clear" w:color="000000" w:fill="FFFFFF"/>
            <w:vAlign w:val="center"/>
            <w:hideMark/>
          </w:tcPr>
          <w:p w14:paraId="163B9AA0"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2.31.</w:t>
            </w:r>
          </w:p>
        </w:tc>
        <w:tc>
          <w:tcPr>
            <w:tcW w:w="1628" w:type="dxa"/>
            <w:tcBorders>
              <w:top w:val="nil"/>
              <w:left w:val="nil"/>
              <w:bottom w:val="single" w:sz="4" w:space="0" w:color="auto"/>
              <w:right w:val="single" w:sz="4" w:space="0" w:color="auto"/>
            </w:tcBorders>
            <w:shd w:val="clear" w:color="auto" w:fill="auto"/>
            <w:vAlign w:val="center"/>
            <w:hideMark/>
          </w:tcPr>
          <w:p w14:paraId="07A7BC4D"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К-4 – ввод в ж. д. ул. Центральная, 23</w:t>
            </w:r>
          </w:p>
        </w:tc>
        <w:tc>
          <w:tcPr>
            <w:tcW w:w="885" w:type="dxa"/>
            <w:tcBorders>
              <w:top w:val="nil"/>
              <w:left w:val="nil"/>
              <w:bottom w:val="single" w:sz="4" w:space="0" w:color="auto"/>
              <w:right w:val="single" w:sz="4" w:space="0" w:color="auto"/>
            </w:tcBorders>
            <w:shd w:val="clear" w:color="auto" w:fill="auto"/>
            <w:vAlign w:val="center"/>
            <w:hideMark/>
          </w:tcPr>
          <w:p w14:paraId="48EF9716"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89</w:t>
            </w:r>
          </w:p>
        </w:tc>
        <w:tc>
          <w:tcPr>
            <w:tcW w:w="1359" w:type="dxa"/>
            <w:tcBorders>
              <w:top w:val="nil"/>
              <w:left w:val="nil"/>
              <w:bottom w:val="single" w:sz="4" w:space="0" w:color="auto"/>
              <w:right w:val="single" w:sz="4" w:space="0" w:color="auto"/>
            </w:tcBorders>
            <w:shd w:val="clear" w:color="auto" w:fill="auto"/>
            <w:vAlign w:val="center"/>
            <w:hideMark/>
          </w:tcPr>
          <w:p w14:paraId="2A83FAEA"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10</w:t>
            </w:r>
          </w:p>
        </w:tc>
        <w:tc>
          <w:tcPr>
            <w:tcW w:w="1180" w:type="dxa"/>
            <w:tcBorders>
              <w:top w:val="nil"/>
              <w:left w:val="nil"/>
              <w:bottom w:val="single" w:sz="4" w:space="0" w:color="auto"/>
              <w:right w:val="single" w:sz="4" w:space="0" w:color="auto"/>
            </w:tcBorders>
            <w:shd w:val="clear" w:color="000000" w:fill="FFFFFF"/>
            <w:vAlign w:val="center"/>
            <w:hideMark/>
          </w:tcPr>
          <w:p w14:paraId="243DA745"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1180" w:type="dxa"/>
            <w:tcBorders>
              <w:top w:val="nil"/>
              <w:left w:val="nil"/>
              <w:bottom w:val="single" w:sz="4" w:space="0" w:color="auto"/>
              <w:right w:val="single" w:sz="4" w:space="0" w:color="auto"/>
            </w:tcBorders>
            <w:shd w:val="clear" w:color="000000" w:fill="FFFFFF"/>
            <w:vAlign w:val="center"/>
            <w:hideMark/>
          </w:tcPr>
          <w:p w14:paraId="6C46C7BF"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82" w:type="dxa"/>
            <w:tcBorders>
              <w:top w:val="nil"/>
              <w:left w:val="nil"/>
              <w:bottom w:val="single" w:sz="4" w:space="0" w:color="auto"/>
              <w:right w:val="single" w:sz="4" w:space="0" w:color="auto"/>
            </w:tcBorders>
            <w:shd w:val="clear" w:color="000000" w:fill="FFFFFF"/>
            <w:vAlign w:val="center"/>
            <w:hideMark/>
          </w:tcPr>
          <w:p w14:paraId="7269E7BD" w14:textId="77777777" w:rsidR="004529B3" w:rsidRPr="004529B3" w:rsidRDefault="004529B3" w:rsidP="004529B3">
            <w:pPr>
              <w:spacing w:line="240" w:lineRule="auto"/>
              <w:jc w:val="left"/>
              <w:rPr>
                <w:rFonts w:eastAsia="Times New Roman" w:cs="Times New Roman"/>
                <w:b/>
                <w:bCs/>
                <w:i/>
                <w:iCs/>
                <w:color w:val="000000"/>
                <w:sz w:val="16"/>
                <w:szCs w:val="16"/>
                <w:lang w:eastAsia="ru-RU"/>
              </w:rPr>
            </w:pPr>
            <w:r w:rsidRPr="004529B3">
              <w:rPr>
                <w:rFonts w:eastAsia="Times New Roman" w:cs="Times New Roman"/>
                <w:b/>
                <w:bCs/>
                <w:i/>
                <w:iCs/>
                <w:color w:val="000000"/>
                <w:sz w:val="16"/>
                <w:szCs w:val="16"/>
                <w:lang w:eastAsia="ru-RU"/>
              </w:rPr>
              <w:t> </w:t>
            </w:r>
          </w:p>
        </w:tc>
        <w:tc>
          <w:tcPr>
            <w:tcW w:w="826" w:type="dxa"/>
            <w:tcBorders>
              <w:top w:val="nil"/>
              <w:left w:val="nil"/>
              <w:bottom w:val="single" w:sz="4" w:space="0" w:color="auto"/>
              <w:right w:val="single" w:sz="4" w:space="0" w:color="auto"/>
            </w:tcBorders>
            <w:shd w:val="clear" w:color="000000" w:fill="FFFFFF"/>
            <w:vAlign w:val="center"/>
            <w:hideMark/>
          </w:tcPr>
          <w:p w14:paraId="63EC3984"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4" w:type="dxa"/>
            <w:tcBorders>
              <w:top w:val="nil"/>
              <w:left w:val="nil"/>
              <w:bottom w:val="single" w:sz="4" w:space="0" w:color="auto"/>
              <w:right w:val="single" w:sz="4" w:space="0" w:color="auto"/>
            </w:tcBorders>
            <w:shd w:val="clear" w:color="000000" w:fill="FFFFFF"/>
            <w:vAlign w:val="center"/>
            <w:hideMark/>
          </w:tcPr>
          <w:p w14:paraId="78676088"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4" w:type="dxa"/>
            <w:tcBorders>
              <w:top w:val="nil"/>
              <w:left w:val="nil"/>
              <w:bottom w:val="single" w:sz="4" w:space="0" w:color="auto"/>
              <w:right w:val="single" w:sz="4" w:space="0" w:color="auto"/>
            </w:tcBorders>
            <w:shd w:val="clear" w:color="000000" w:fill="FFFFFF"/>
            <w:vAlign w:val="center"/>
            <w:hideMark/>
          </w:tcPr>
          <w:p w14:paraId="30EF2A9B"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74" w:type="dxa"/>
            <w:tcBorders>
              <w:top w:val="nil"/>
              <w:left w:val="nil"/>
              <w:bottom w:val="single" w:sz="4" w:space="0" w:color="auto"/>
              <w:right w:val="single" w:sz="4" w:space="0" w:color="auto"/>
            </w:tcBorders>
            <w:shd w:val="clear" w:color="000000" w:fill="FFFFFF"/>
            <w:vAlign w:val="center"/>
            <w:hideMark/>
          </w:tcPr>
          <w:p w14:paraId="6242570C"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74" w:type="dxa"/>
            <w:tcBorders>
              <w:top w:val="nil"/>
              <w:left w:val="nil"/>
              <w:bottom w:val="single" w:sz="4" w:space="0" w:color="auto"/>
              <w:right w:val="single" w:sz="4" w:space="0" w:color="auto"/>
            </w:tcBorders>
            <w:shd w:val="clear" w:color="000000" w:fill="FFFFFF"/>
            <w:vAlign w:val="center"/>
            <w:hideMark/>
          </w:tcPr>
          <w:p w14:paraId="26123FED"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74" w:type="dxa"/>
            <w:tcBorders>
              <w:top w:val="nil"/>
              <w:left w:val="nil"/>
              <w:bottom w:val="single" w:sz="4" w:space="0" w:color="auto"/>
              <w:right w:val="single" w:sz="4" w:space="0" w:color="auto"/>
            </w:tcBorders>
            <w:shd w:val="clear" w:color="000000" w:fill="FFFFFF"/>
            <w:vAlign w:val="center"/>
            <w:hideMark/>
          </w:tcPr>
          <w:p w14:paraId="252B3566"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74" w:type="dxa"/>
            <w:tcBorders>
              <w:top w:val="nil"/>
              <w:left w:val="nil"/>
              <w:bottom w:val="single" w:sz="4" w:space="0" w:color="auto"/>
              <w:right w:val="single" w:sz="4" w:space="0" w:color="auto"/>
            </w:tcBorders>
            <w:shd w:val="clear" w:color="000000" w:fill="FFFFFF"/>
            <w:vAlign w:val="center"/>
            <w:hideMark/>
          </w:tcPr>
          <w:p w14:paraId="05AC5CC8"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535" w:type="dxa"/>
            <w:tcBorders>
              <w:top w:val="nil"/>
              <w:left w:val="nil"/>
              <w:bottom w:val="single" w:sz="4" w:space="0" w:color="auto"/>
              <w:right w:val="single" w:sz="4" w:space="0" w:color="auto"/>
            </w:tcBorders>
            <w:shd w:val="clear" w:color="000000" w:fill="FFFFFF"/>
            <w:vAlign w:val="center"/>
            <w:hideMark/>
          </w:tcPr>
          <w:p w14:paraId="40700626"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535" w:type="dxa"/>
            <w:tcBorders>
              <w:top w:val="nil"/>
              <w:left w:val="nil"/>
              <w:bottom w:val="single" w:sz="4" w:space="0" w:color="auto"/>
              <w:right w:val="single" w:sz="4" w:space="0" w:color="auto"/>
            </w:tcBorders>
            <w:shd w:val="clear" w:color="000000" w:fill="FFFFFF"/>
            <w:vAlign w:val="center"/>
            <w:hideMark/>
          </w:tcPr>
          <w:p w14:paraId="24A8C110"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535" w:type="dxa"/>
            <w:tcBorders>
              <w:top w:val="single" w:sz="4" w:space="0" w:color="auto"/>
              <w:left w:val="nil"/>
              <w:bottom w:val="single" w:sz="4" w:space="0" w:color="auto"/>
              <w:right w:val="single" w:sz="4" w:space="0" w:color="auto"/>
            </w:tcBorders>
            <w:shd w:val="clear" w:color="000000" w:fill="FFFFFF"/>
            <w:vAlign w:val="center"/>
            <w:hideMark/>
          </w:tcPr>
          <w:p w14:paraId="790353CF"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986" w:type="dxa"/>
            <w:tcBorders>
              <w:top w:val="single" w:sz="4" w:space="0" w:color="auto"/>
              <w:left w:val="nil"/>
              <w:bottom w:val="single" w:sz="4" w:space="0" w:color="auto"/>
              <w:right w:val="single" w:sz="4" w:space="0" w:color="auto"/>
            </w:tcBorders>
            <w:shd w:val="clear" w:color="000000" w:fill="FFFFFF"/>
            <w:vAlign w:val="center"/>
            <w:hideMark/>
          </w:tcPr>
          <w:p w14:paraId="0FB3139B"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1" w:type="dxa"/>
            <w:tcBorders>
              <w:top w:val="single" w:sz="4" w:space="0" w:color="auto"/>
              <w:left w:val="nil"/>
              <w:bottom w:val="single" w:sz="4" w:space="0" w:color="auto"/>
              <w:right w:val="single" w:sz="4" w:space="0" w:color="auto"/>
            </w:tcBorders>
            <w:shd w:val="clear" w:color="000000" w:fill="FFFFFF"/>
            <w:vAlign w:val="center"/>
            <w:hideMark/>
          </w:tcPr>
          <w:p w14:paraId="6403C7E5"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14:paraId="00188AF1"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1" w:type="dxa"/>
            <w:tcBorders>
              <w:top w:val="single" w:sz="4" w:space="0" w:color="auto"/>
              <w:left w:val="nil"/>
              <w:bottom w:val="single" w:sz="4" w:space="0" w:color="auto"/>
              <w:right w:val="single" w:sz="4" w:space="0" w:color="auto"/>
            </w:tcBorders>
            <w:shd w:val="clear" w:color="000000" w:fill="FFFFFF"/>
            <w:vAlign w:val="center"/>
            <w:hideMark/>
          </w:tcPr>
          <w:p w14:paraId="4896DE7F"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09" w:type="dxa"/>
            <w:tcBorders>
              <w:top w:val="nil"/>
              <w:left w:val="nil"/>
              <w:bottom w:val="single" w:sz="4" w:space="0" w:color="auto"/>
              <w:right w:val="single" w:sz="4" w:space="0" w:color="auto"/>
            </w:tcBorders>
            <w:shd w:val="clear" w:color="000000" w:fill="FFFFFF"/>
            <w:vAlign w:val="center"/>
            <w:hideMark/>
          </w:tcPr>
          <w:p w14:paraId="5EE288A6"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567" w:type="dxa"/>
            <w:tcBorders>
              <w:top w:val="nil"/>
              <w:left w:val="nil"/>
              <w:bottom w:val="single" w:sz="4" w:space="0" w:color="auto"/>
              <w:right w:val="single" w:sz="4" w:space="0" w:color="auto"/>
            </w:tcBorders>
            <w:shd w:val="clear" w:color="000000" w:fill="FFFFFF"/>
            <w:vAlign w:val="center"/>
            <w:hideMark/>
          </w:tcPr>
          <w:p w14:paraId="33A13FF7"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0" w:type="dxa"/>
            <w:tcBorders>
              <w:top w:val="nil"/>
              <w:left w:val="nil"/>
              <w:bottom w:val="single" w:sz="4" w:space="0" w:color="auto"/>
              <w:right w:val="single" w:sz="4" w:space="0" w:color="auto"/>
            </w:tcBorders>
            <w:shd w:val="clear" w:color="000000" w:fill="FFFFFF"/>
            <w:vAlign w:val="center"/>
            <w:hideMark/>
          </w:tcPr>
          <w:p w14:paraId="4C1FC3A4"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09" w:type="dxa"/>
            <w:tcBorders>
              <w:top w:val="nil"/>
              <w:left w:val="nil"/>
              <w:bottom w:val="single" w:sz="4" w:space="0" w:color="auto"/>
              <w:right w:val="single" w:sz="4" w:space="0" w:color="auto"/>
            </w:tcBorders>
            <w:shd w:val="clear" w:color="000000" w:fill="FFFFFF"/>
            <w:vAlign w:val="center"/>
            <w:hideMark/>
          </w:tcPr>
          <w:p w14:paraId="79A14D68"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992" w:type="dxa"/>
            <w:tcBorders>
              <w:top w:val="nil"/>
              <w:left w:val="nil"/>
              <w:bottom w:val="single" w:sz="4" w:space="0" w:color="auto"/>
              <w:right w:val="single" w:sz="4" w:space="0" w:color="auto"/>
            </w:tcBorders>
            <w:shd w:val="clear" w:color="000000" w:fill="FFFFFF"/>
            <w:vAlign w:val="center"/>
            <w:hideMark/>
          </w:tcPr>
          <w:p w14:paraId="3C237F06"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r>
      <w:tr w:rsidR="004529B3" w:rsidRPr="004529B3" w14:paraId="108CCCA3" w14:textId="77777777" w:rsidTr="004529B3">
        <w:tc>
          <w:tcPr>
            <w:tcW w:w="536" w:type="dxa"/>
            <w:tcBorders>
              <w:top w:val="nil"/>
              <w:left w:val="single" w:sz="4" w:space="0" w:color="auto"/>
              <w:bottom w:val="single" w:sz="4" w:space="0" w:color="auto"/>
              <w:right w:val="single" w:sz="4" w:space="0" w:color="auto"/>
            </w:tcBorders>
            <w:shd w:val="clear" w:color="000000" w:fill="FFFFFF"/>
            <w:vAlign w:val="center"/>
            <w:hideMark/>
          </w:tcPr>
          <w:p w14:paraId="27C381C4"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1628" w:type="dxa"/>
            <w:tcBorders>
              <w:top w:val="nil"/>
              <w:left w:val="nil"/>
              <w:bottom w:val="single" w:sz="4" w:space="0" w:color="auto"/>
              <w:right w:val="single" w:sz="4" w:space="0" w:color="auto"/>
            </w:tcBorders>
            <w:shd w:val="clear" w:color="000000" w:fill="FFFFFF"/>
            <w:vAlign w:val="center"/>
            <w:hideMark/>
          </w:tcPr>
          <w:p w14:paraId="1255FF1E" w14:textId="77777777" w:rsidR="004529B3" w:rsidRPr="004529B3" w:rsidRDefault="004529B3" w:rsidP="004529B3">
            <w:pPr>
              <w:spacing w:line="240" w:lineRule="auto"/>
              <w:rPr>
                <w:rFonts w:eastAsia="Times New Roman" w:cs="Times New Roman"/>
                <w:i/>
                <w:iCs/>
                <w:color w:val="000000"/>
                <w:sz w:val="16"/>
                <w:szCs w:val="16"/>
                <w:lang w:eastAsia="ru-RU"/>
              </w:rPr>
            </w:pPr>
            <w:r w:rsidRPr="004529B3">
              <w:rPr>
                <w:rFonts w:eastAsia="Times New Roman" w:cs="Times New Roman"/>
                <w:i/>
                <w:iCs/>
                <w:color w:val="000000"/>
                <w:sz w:val="16"/>
                <w:szCs w:val="16"/>
                <w:lang w:eastAsia="ru-RU"/>
              </w:rPr>
              <w:t>в текущих ценах, тыс. руб.</w:t>
            </w:r>
          </w:p>
        </w:tc>
        <w:tc>
          <w:tcPr>
            <w:tcW w:w="885" w:type="dxa"/>
            <w:tcBorders>
              <w:top w:val="nil"/>
              <w:left w:val="nil"/>
              <w:bottom w:val="single" w:sz="4" w:space="0" w:color="auto"/>
              <w:right w:val="single" w:sz="4" w:space="0" w:color="auto"/>
            </w:tcBorders>
            <w:shd w:val="clear" w:color="000000" w:fill="FFFFFF"/>
            <w:vAlign w:val="center"/>
            <w:hideMark/>
          </w:tcPr>
          <w:p w14:paraId="0828DD3F"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1359" w:type="dxa"/>
            <w:tcBorders>
              <w:top w:val="nil"/>
              <w:left w:val="nil"/>
              <w:bottom w:val="single" w:sz="4" w:space="0" w:color="auto"/>
              <w:right w:val="single" w:sz="4" w:space="0" w:color="auto"/>
            </w:tcBorders>
            <w:shd w:val="clear" w:color="000000" w:fill="FFFFFF"/>
            <w:vAlign w:val="center"/>
            <w:hideMark/>
          </w:tcPr>
          <w:p w14:paraId="22BC67F8"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1180" w:type="dxa"/>
            <w:tcBorders>
              <w:top w:val="nil"/>
              <w:left w:val="nil"/>
              <w:bottom w:val="single" w:sz="4" w:space="0" w:color="auto"/>
              <w:right w:val="single" w:sz="4" w:space="0" w:color="auto"/>
            </w:tcBorders>
            <w:shd w:val="clear" w:color="000000" w:fill="FFFFFF"/>
            <w:vAlign w:val="center"/>
            <w:hideMark/>
          </w:tcPr>
          <w:p w14:paraId="30ED63C5" w14:textId="77777777" w:rsidR="004529B3" w:rsidRPr="004529B3" w:rsidRDefault="004529B3" w:rsidP="004529B3">
            <w:pPr>
              <w:spacing w:line="240" w:lineRule="auto"/>
              <w:jc w:val="center"/>
              <w:rPr>
                <w:rFonts w:eastAsia="Times New Roman" w:cs="Times New Roman"/>
                <w:b/>
                <w:bCs/>
                <w:i/>
                <w:iCs/>
                <w:color w:val="000000"/>
                <w:sz w:val="16"/>
                <w:szCs w:val="16"/>
                <w:lang w:eastAsia="ru-RU"/>
              </w:rPr>
            </w:pPr>
            <w:r w:rsidRPr="004529B3">
              <w:rPr>
                <w:rFonts w:eastAsia="Times New Roman" w:cs="Times New Roman"/>
                <w:b/>
                <w:bCs/>
                <w:i/>
                <w:iCs/>
                <w:color w:val="000000"/>
                <w:sz w:val="16"/>
                <w:szCs w:val="16"/>
                <w:lang w:eastAsia="ru-RU"/>
              </w:rPr>
              <w:t>256,85</w:t>
            </w:r>
          </w:p>
        </w:tc>
        <w:tc>
          <w:tcPr>
            <w:tcW w:w="1180" w:type="dxa"/>
            <w:tcBorders>
              <w:top w:val="nil"/>
              <w:left w:val="nil"/>
              <w:bottom w:val="single" w:sz="4" w:space="0" w:color="auto"/>
              <w:right w:val="single" w:sz="4" w:space="0" w:color="auto"/>
            </w:tcBorders>
            <w:shd w:val="clear" w:color="000000" w:fill="FFFFFF"/>
            <w:vAlign w:val="center"/>
            <w:hideMark/>
          </w:tcPr>
          <w:p w14:paraId="1E194BC5" w14:textId="77777777" w:rsidR="004529B3" w:rsidRPr="004529B3" w:rsidRDefault="004529B3" w:rsidP="004529B3">
            <w:pPr>
              <w:spacing w:line="240" w:lineRule="auto"/>
              <w:jc w:val="center"/>
              <w:rPr>
                <w:rFonts w:eastAsia="Times New Roman" w:cs="Times New Roman"/>
                <w:b/>
                <w:bCs/>
                <w:i/>
                <w:iCs/>
                <w:color w:val="000000"/>
                <w:sz w:val="16"/>
                <w:szCs w:val="16"/>
                <w:lang w:eastAsia="ru-RU"/>
              </w:rPr>
            </w:pPr>
            <w:r w:rsidRPr="004529B3">
              <w:rPr>
                <w:rFonts w:eastAsia="Times New Roman" w:cs="Times New Roman"/>
                <w:b/>
                <w:bCs/>
                <w:i/>
                <w:iCs/>
                <w:color w:val="000000"/>
                <w:sz w:val="16"/>
                <w:szCs w:val="16"/>
                <w:lang w:eastAsia="ru-RU"/>
              </w:rPr>
              <w:t> </w:t>
            </w:r>
          </w:p>
        </w:tc>
        <w:tc>
          <w:tcPr>
            <w:tcW w:w="882" w:type="dxa"/>
            <w:tcBorders>
              <w:top w:val="nil"/>
              <w:left w:val="nil"/>
              <w:bottom w:val="single" w:sz="4" w:space="0" w:color="auto"/>
              <w:right w:val="single" w:sz="4" w:space="0" w:color="auto"/>
            </w:tcBorders>
            <w:shd w:val="clear" w:color="000000" w:fill="FFFFFF"/>
            <w:vAlign w:val="center"/>
            <w:hideMark/>
          </w:tcPr>
          <w:p w14:paraId="4B7C77D1"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26" w:type="dxa"/>
            <w:tcBorders>
              <w:top w:val="nil"/>
              <w:left w:val="nil"/>
              <w:bottom w:val="single" w:sz="4" w:space="0" w:color="auto"/>
              <w:right w:val="single" w:sz="4" w:space="0" w:color="auto"/>
            </w:tcBorders>
            <w:shd w:val="clear" w:color="000000" w:fill="FFFFFF"/>
            <w:vAlign w:val="center"/>
            <w:hideMark/>
          </w:tcPr>
          <w:p w14:paraId="010D700F"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4" w:type="dxa"/>
            <w:tcBorders>
              <w:top w:val="nil"/>
              <w:left w:val="nil"/>
              <w:bottom w:val="single" w:sz="4" w:space="0" w:color="auto"/>
              <w:right w:val="single" w:sz="4" w:space="0" w:color="auto"/>
            </w:tcBorders>
            <w:shd w:val="clear" w:color="000000" w:fill="FFFFFF"/>
            <w:vAlign w:val="center"/>
            <w:hideMark/>
          </w:tcPr>
          <w:p w14:paraId="7B90AED6"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4" w:type="dxa"/>
            <w:tcBorders>
              <w:top w:val="nil"/>
              <w:left w:val="nil"/>
              <w:bottom w:val="single" w:sz="4" w:space="0" w:color="auto"/>
              <w:right w:val="single" w:sz="4" w:space="0" w:color="auto"/>
            </w:tcBorders>
            <w:shd w:val="clear" w:color="000000" w:fill="FFFFFF"/>
            <w:vAlign w:val="center"/>
            <w:hideMark/>
          </w:tcPr>
          <w:p w14:paraId="78903B34"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74" w:type="dxa"/>
            <w:tcBorders>
              <w:top w:val="nil"/>
              <w:left w:val="nil"/>
              <w:bottom w:val="single" w:sz="4" w:space="0" w:color="auto"/>
              <w:right w:val="single" w:sz="4" w:space="0" w:color="auto"/>
            </w:tcBorders>
            <w:shd w:val="clear" w:color="000000" w:fill="FFFFFF"/>
            <w:vAlign w:val="center"/>
            <w:hideMark/>
          </w:tcPr>
          <w:p w14:paraId="503C422F"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74" w:type="dxa"/>
            <w:tcBorders>
              <w:top w:val="nil"/>
              <w:left w:val="nil"/>
              <w:bottom w:val="single" w:sz="4" w:space="0" w:color="auto"/>
              <w:right w:val="single" w:sz="4" w:space="0" w:color="auto"/>
            </w:tcBorders>
            <w:shd w:val="clear" w:color="000000" w:fill="FFFFFF"/>
            <w:vAlign w:val="center"/>
            <w:hideMark/>
          </w:tcPr>
          <w:p w14:paraId="32C3EE80"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74" w:type="dxa"/>
            <w:tcBorders>
              <w:top w:val="nil"/>
              <w:left w:val="nil"/>
              <w:bottom w:val="single" w:sz="4" w:space="0" w:color="auto"/>
              <w:right w:val="single" w:sz="4" w:space="0" w:color="auto"/>
            </w:tcBorders>
            <w:shd w:val="clear" w:color="000000" w:fill="FFFFFF"/>
            <w:vAlign w:val="center"/>
            <w:hideMark/>
          </w:tcPr>
          <w:p w14:paraId="21A16DC8"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74" w:type="dxa"/>
            <w:tcBorders>
              <w:top w:val="nil"/>
              <w:left w:val="nil"/>
              <w:bottom w:val="single" w:sz="4" w:space="0" w:color="auto"/>
              <w:right w:val="single" w:sz="4" w:space="0" w:color="auto"/>
            </w:tcBorders>
            <w:shd w:val="clear" w:color="000000" w:fill="FFFFFF"/>
            <w:vAlign w:val="center"/>
            <w:hideMark/>
          </w:tcPr>
          <w:p w14:paraId="48FD5DDC"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535" w:type="dxa"/>
            <w:tcBorders>
              <w:top w:val="nil"/>
              <w:left w:val="nil"/>
              <w:bottom w:val="single" w:sz="4" w:space="0" w:color="auto"/>
              <w:right w:val="single" w:sz="4" w:space="0" w:color="auto"/>
            </w:tcBorders>
            <w:shd w:val="clear" w:color="000000" w:fill="FFFFFF"/>
            <w:vAlign w:val="center"/>
            <w:hideMark/>
          </w:tcPr>
          <w:p w14:paraId="3B069059"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535" w:type="dxa"/>
            <w:tcBorders>
              <w:top w:val="nil"/>
              <w:left w:val="nil"/>
              <w:bottom w:val="single" w:sz="4" w:space="0" w:color="auto"/>
              <w:right w:val="single" w:sz="4" w:space="0" w:color="auto"/>
            </w:tcBorders>
            <w:shd w:val="clear" w:color="000000" w:fill="FFFFFF"/>
            <w:vAlign w:val="center"/>
            <w:hideMark/>
          </w:tcPr>
          <w:p w14:paraId="05DC6E7E"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535" w:type="dxa"/>
            <w:tcBorders>
              <w:top w:val="single" w:sz="4" w:space="0" w:color="auto"/>
              <w:left w:val="nil"/>
              <w:bottom w:val="single" w:sz="4" w:space="0" w:color="auto"/>
              <w:right w:val="single" w:sz="4" w:space="0" w:color="auto"/>
            </w:tcBorders>
            <w:shd w:val="clear" w:color="000000" w:fill="FFFFFF"/>
            <w:vAlign w:val="center"/>
            <w:hideMark/>
          </w:tcPr>
          <w:p w14:paraId="7487882D"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986" w:type="dxa"/>
            <w:tcBorders>
              <w:top w:val="single" w:sz="4" w:space="0" w:color="auto"/>
              <w:left w:val="nil"/>
              <w:bottom w:val="single" w:sz="4" w:space="0" w:color="auto"/>
              <w:right w:val="single" w:sz="4" w:space="0" w:color="auto"/>
            </w:tcBorders>
            <w:shd w:val="clear" w:color="000000" w:fill="FFFFFF"/>
            <w:vAlign w:val="center"/>
            <w:hideMark/>
          </w:tcPr>
          <w:p w14:paraId="0E800D3A"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1" w:type="dxa"/>
            <w:tcBorders>
              <w:top w:val="single" w:sz="4" w:space="0" w:color="auto"/>
              <w:left w:val="nil"/>
              <w:bottom w:val="single" w:sz="4" w:space="0" w:color="auto"/>
              <w:right w:val="nil"/>
            </w:tcBorders>
            <w:shd w:val="clear" w:color="auto" w:fill="auto"/>
            <w:noWrap/>
            <w:vAlign w:val="center"/>
            <w:hideMark/>
          </w:tcPr>
          <w:p w14:paraId="61882CAE" w14:textId="77777777" w:rsidR="004529B3" w:rsidRPr="004529B3" w:rsidRDefault="004529B3" w:rsidP="004529B3">
            <w:pPr>
              <w:spacing w:line="240" w:lineRule="auto"/>
              <w:jc w:val="center"/>
              <w:rPr>
                <w:rFonts w:eastAsia="Times New Roman" w:cs="Times New Roman"/>
                <w:color w:val="000000"/>
                <w:sz w:val="16"/>
                <w:szCs w:val="16"/>
                <w:lang w:eastAsia="ru-RU"/>
              </w:rPr>
            </w:pP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026FB68"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1" w:type="dxa"/>
            <w:tcBorders>
              <w:top w:val="single" w:sz="4" w:space="0" w:color="auto"/>
              <w:left w:val="nil"/>
              <w:bottom w:val="single" w:sz="4" w:space="0" w:color="auto"/>
              <w:right w:val="single" w:sz="4" w:space="0" w:color="auto"/>
            </w:tcBorders>
            <w:shd w:val="clear" w:color="000000" w:fill="FFFFFF"/>
            <w:vAlign w:val="center"/>
            <w:hideMark/>
          </w:tcPr>
          <w:p w14:paraId="3287A9B6"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09" w:type="dxa"/>
            <w:tcBorders>
              <w:top w:val="nil"/>
              <w:left w:val="nil"/>
              <w:bottom w:val="single" w:sz="4" w:space="0" w:color="auto"/>
              <w:right w:val="single" w:sz="4" w:space="0" w:color="auto"/>
            </w:tcBorders>
            <w:shd w:val="clear" w:color="000000" w:fill="FFFFFF"/>
            <w:vAlign w:val="center"/>
            <w:hideMark/>
          </w:tcPr>
          <w:p w14:paraId="1986784C"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256,85</w:t>
            </w:r>
          </w:p>
        </w:tc>
        <w:tc>
          <w:tcPr>
            <w:tcW w:w="567" w:type="dxa"/>
            <w:tcBorders>
              <w:top w:val="nil"/>
              <w:left w:val="nil"/>
              <w:bottom w:val="single" w:sz="4" w:space="0" w:color="auto"/>
              <w:right w:val="single" w:sz="4" w:space="0" w:color="auto"/>
            </w:tcBorders>
            <w:shd w:val="clear" w:color="000000" w:fill="FFFFFF"/>
            <w:vAlign w:val="center"/>
            <w:hideMark/>
          </w:tcPr>
          <w:p w14:paraId="56C1B288"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0" w:type="dxa"/>
            <w:tcBorders>
              <w:top w:val="nil"/>
              <w:left w:val="nil"/>
              <w:bottom w:val="single" w:sz="4" w:space="0" w:color="auto"/>
              <w:right w:val="single" w:sz="4" w:space="0" w:color="auto"/>
            </w:tcBorders>
            <w:shd w:val="clear" w:color="000000" w:fill="FFFFFF"/>
            <w:vAlign w:val="center"/>
            <w:hideMark/>
          </w:tcPr>
          <w:p w14:paraId="5FEAEAB7"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09" w:type="dxa"/>
            <w:tcBorders>
              <w:top w:val="nil"/>
              <w:left w:val="nil"/>
              <w:bottom w:val="single" w:sz="4" w:space="0" w:color="auto"/>
              <w:right w:val="single" w:sz="4" w:space="0" w:color="auto"/>
            </w:tcBorders>
            <w:shd w:val="clear" w:color="000000" w:fill="FFFFFF"/>
            <w:vAlign w:val="center"/>
            <w:hideMark/>
          </w:tcPr>
          <w:p w14:paraId="523B4A1E"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992" w:type="dxa"/>
            <w:tcBorders>
              <w:top w:val="nil"/>
              <w:left w:val="nil"/>
              <w:bottom w:val="single" w:sz="4" w:space="0" w:color="auto"/>
              <w:right w:val="single" w:sz="4" w:space="0" w:color="auto"/>
            </w:tcBorders>
            <w:shd w:val="clear" w:color="000000" w:fill="FFFFFF"/>
            <w:vAlign w:val="center"/>
            <w:hideMark/>
          </w:tcPr>
          <w:p w14:paraId="4797405B"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r>
      <w:tr w:rsidR="004529B3" w:rsidRPr="004529B3" w14:paraId="7C04AF3F" w14:textId="77777777" w:rsidTr="004529B3">
        <w:tc>
          <w:tcPr>
            <w:tcW w:w="536" w:type="dxa"/>
            <w:tcBorders>
              <w:top w:val="nil"/>
              <w:left w:val="single" w:sz="4" w:space="0" w:color="auto"/>
              <w:bottom w:val="single" w:sz="4" w:space="0" w:color="auto"/>
              <w:right w:val="single" w:sz="4" w:space="0" w:color="auto"/>
            </w:tcBorders>
            <w:shd w:val="clear" w:color="000000" w:fill="FFFFFF"/>
            <w:vAlign w:val="center"/>
            <w:hideMark/>
          </w:tcPr>
          <w:p w14:paraId="04933A12"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1628" w:type="dxa"/>
            <w:tcBorders>
              <w:top w:val="nil"/>
              <w:left w:val="nil"/>
              <w:bottom w:val="single" w:sz="4" w:space="0" w:color="auto"/>
              <w:right w:val="single" w:sz="4" w:space="0" w:color="auto"/>
            </w:tcBorders>
            <w:shd w:val="clear" w:color="000000" w:fill="FFFFFF"/>
            <w:vAlign w:val="center"/>
            <w:hideMark/>
          </w:tcPr>
          <w:p w14:paraId="1F278880" w14:textId="77777777" w:rsidR="004529B3" w:rsidRPr="004529B3" w:rsidRDefault="004529B3" w:rsidP="004529B3">
            <w:pPr>
              <w:spacing w:line="240" w:lineRule="auto"/>
              <w:rPr>
                <w:rFonts w:eastAsia="Times New Roman" w:cs="Times New Roman"/>
                <w:i/>
                <w:iCs/>
                <w:color w:val="000000"/>
                <w:sz w:val="16"/>
                <w:szCs w:val="16"/>
                <w:lang w:eastAsia="ru-RU"/>
              </w:rPr>
            </w:pPr>
            <w:r w:rsidRPr="004529B3">
              <w:rPr>
                <w:rFonts w:eastAsia="Times New Roman" w:cs="Times New Roman"/>
                <w:i/>
                <w:iCs/>
                <w:color w:val="000000"/>
                <w:sz w:val="16"/>
                <w:szCs w:val="16"/>
                <w:lang w:eastAsia="ru-RU"/>
              </w:rPr>
              <w:t xml:space="preserve"> в прогнозных ценах, тыс. руб.</w:t>
            </w:r>
          </w:p>
        </w:tc>
        <w:tc>
          <w:tcPr>
            <w:tcW w:w="885" w:type="dxa"/>
            <w:tcBorders>
              <w:top w:val="nil"/>
              <w:left w:val="nil"/>
              <w:bottom w:val="single" w:sz="4" w:space="0" w:color="auto"/>
              <w:right w:val="single" w:sz="4" w:space="0" w:color="auto"/>
            </w:tcBorders>
            <w:shd w:val="clear" w:color="000000" w:fill="FFFFFF"/>
            <w:vAlign w:val="center"/>
            <w:hideMark/>
          </w:tcPr>
          <w:p w14:paraId="4AAC66AC"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1359" w:type="dxa"/>
            <w:tcBorders>
              <w:top w:val="nil"/>
              <w:left w:val="nil"/>
              <w:bottom w:val="single" w:sz="4" w:space="0" w:color="auto"/>
              <w:right w:val="single" w:sz="4" w:space="0" w:color="auto"/>
            </w:tcBorders>
            <w:shd w:val="clear" w:color="000000" w:fill="FFFFFF"/>
            <w:vAlign w:val="center"/>
            <w:hideMark/>
          </w:tcPr>
          <w:p w14:paraId="52EBBBF6"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1180" w:type="dxa"/>
            <w:tcBorders>
              <w:top w:val="nil"/>
              <w:left w:val="nil"/>
              <w:bottom w:val="single" w:sz="4" w:space="0" w:color="auto"/>
              <w:right w:val="single" w:sz="4" w:space="0" w:color="auto"/>
            </w:tcBorders>
            <w:shd w:val="clear" w:color="000000" w:fill="FFFFFF"/>
            <w:vAlign w:val="center"/>
            <w:hideMark/>
          </w:tcPr>
          <w:p w14:paraId="3896A04A" w14:textId="77777777" w:rsidR="004529B3" w:rsidRPr="004529B3" w:rsidRDefault="004529B3" w:rsidP="004529B3">
            <w:pPr>
              <w:spacing w:line="240" w:lineRule="auto"/>
              <w:jc w:val="center"/>
              <w:rPr>
                <w:rFonts w:eastAsia="Times New Roman" w:cs="Times New Roman"/>
                <w:b/>
                <w:bCs/>
                <w:i/>
                <w:iCs/>
                <w:color w:val="000000"/>
                <w:sz w:val="16"/>
                <w:szCs w:val="16"/>
                <w:lang w:eastAsia="ru-RU"/>
              </w:rPr>
            </w:pPr>
            <w:r w:rsidRPr="004529B3">
              <w:rPr>
                <w:rFonts w:eastAsia="Times New Roman" w:cs="Times New Roman"/>
                <w:b/>
                <w:bCs/>
                <w:i/>
                <w:iCs/>
                <w:color w:val="000000"/>
                <w:sz w:val="16"/>
                <w:szCs w:val="16"/>
                <w:lang w:eastAsia="ru-RU"/>
              </w:rPr>
              <w:t> </w:t>
            </w:r>
          </w:p>
        </w:tc>
        <w:tc>
          <w:tcPr>
            <w:tcW w:w="1180" w:type="dxa"/>
            <w:tcBorders>
              <w:top w:val="nil"/>
              <w:left w:val="nil"/>
              <w:bottom w:val="single" w:sz="4" w:space="0" w:color="auto"/>
              <w:right w:val="single" w:sz="4" w:space="0" w:color="auto"/>
            </w:tcBorders>
            <w:shd w:val="clear" w:color="000000" w:fill="FFFFFF"/>
            <w:vAlign w:val="center"/>
            <w:hideMark/>
          </w:tcPr>
          <w:p w14:paraId="058FFB25" w14:textId="77777777" w:rsidR="004529B3" w:rsidRPr="004529B3" w:rsidRDefault="004529B3" w:rsidP="004529B3">
            <w:pPr>
              <w:spacing w:line="240" w:lineRule="auto"/>
              <w:jc w:val="center"/>
              <w:rPr>
                <w:rFonts w:eastAsia="Times New Roman" w:cs="Times New Roman"/>
                <w:b/>
                <w:bCs/>
                <w:i/>
                <w:iCs/>
                <w:color w:val="000000"/>
                <w:sz w:val="16"/>
                <w:szCs w:val="16"/>
                <w:lang w:eastAsia="ru-RU"/>
              </w:rPr>
            </w:pPr>
            <w:r w:rsidRPr="004529B3">
              <w:rPr>
                <w:rFonts w:eastAsia="Times New Roman" w:cs="Times New Roman"/>
                <w:b/>
                <w:bCs/>
                <w:i/>
                <w:iCs/>
                <w:color w:val="000000"/>
                <w:sz w:val="16"/>
                <w:szCs w:val="16"/>
                <w:lang w:eastAsia="ru-RU"/>
              </w:rPr>
              <w:t>473,81</w:t>
            </w:r>
          </w:p>
        </w:tc>
        <w:tc>
          <w:tcPr>
            <w:tcW w:w="882" w:type="dxa"/>
            <w:tcBorders>
              <w:top w:val="nil"/>
              <w:left w:val="nil"/>
              <w:bottom w:val="single" w:sz="4" w:space="0" w:color="auto"/>
              <w:right w:val="single" w:sz="4" w:space="0" w:color="auto"/>
            </w:tcBorders>
            <w:shd w:val="clear" w:color="000000" w:fill="FFFFFF"/>
            <w:vAlign w:val="center"/>
            <w:hideMark/>
          </w:tcPr>
          <w:p w14:paraId="7FA2801F"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26" w:type="dxa"/>
            <w:tcBorders>
              <w:top w:val="nil"/>
              <w:left w:val="nil"/>
              <w:bottom w:val="single" w:sz="4" w:space="0" w:color="auto"/>
              <w:right w:val="single" w:sz="4" w:space="0" w:color="auto"/>
            </w:tcBorders>
            <w:shd w:val="clear" w:color="000000" w:fill="FFFFFF"/>
            <w:vAlign w:val="center"/>
            <w:hideMark/>
          </w:tcPr>
          <w:p w14:paraId="181A229F"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4" w:type="dxa"/>
            <w:tcBorders>
              <w:top w:val="nil"/>
              <w:left w:val="nil"/>
              <w:bottom w:val="single" w:sz="4" w:space="0" w:color="auto"/>
              <w:right w:val="single" w:sz="4" w:space="0" w:color="auto"/>
            </w:tcBorders>
            <w:shd w:val="clear" w:color="000000" w:fill="FFFFFF"/>
            <w:vAlign w:val="center"/>
            <w:hideMark/>
          </w:tcPr>
          <w:p w14:paraId="3DAEDCE4"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4" w:type="dxa"/>
            <w:tcBorders>
              <w:top w:val="nil"/>
              <w:left w:val="nil"/>
              <w:bottom w:val="single" w:sz="4" w:space="0" w:color="auto"/>
              <w:right w:val="single" w:sz="4" w:space="0" w:color="auto"/>
            </w:tcBorders>
            <w:shd w:val="clear" w:color="000000" w:fill="FFFFFF"/>
            <w:vAlign w:val="center"/>
            <w:hideMark/>
          </w:tcPr>
          <w:p w14:paraId="785CFA54"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74" w:type="dxa"/>
            <w:tcBorders>
              <w:top w:val="nil"/>
              <w:left w:val="nil"/>
              <w:bottom w:val="single" w:sz="4" w:space="0" w:color="auto"/>
              <w:right w:val="single" w:sz="4" w:space="0" w:color="auto"/>
            </w:tcBorders>
            <w:shd w:val="clear" w:color="000000" w:fill="FFFFFF"/>
            <w:vAlign w:val="center"/>
            <w:hideMark/>
          </w:tcPr>
          <w:p w14:paraId="21FC711D"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74" w:type="dxa"/>
            <w:tcBorders>
              <w:top w:val="nil"/>
              <w:left w:val="nil"/>
              <w:bottom w:val="single" w:sz="4" w:space="0" w:color="auto"/>
              <w:right w:val="single" w:sz="4" w:space="0" w:color="auto"/>
            </w:tcBorders>
            <w:shd w:val="clear" w:color="000000" w:fill="FFFFFF"/>
            <w:vAlign w:val="center"/>
            <w:hideMark/>
          </w:tcPr>
          <w:p w14:paraId="6C8C1E1B"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74" w:type="dxa"/>
            <w:tcBorders>
              <w:top w:val="nil"/>
              <w:left w:val="nil"/>
              <w:bottom w:val="single" w:sz="4" w:space="0" w:color="auto"/>
              <w:right w:val="single" w:sz="4" w:space="0" w:color="auto"/>
            </w:tcBorders>
            <w:shd w:val="clear" w:color="000000" w:fill="FFFFFF"/>
            <w:vAlign w:val="center"/>
            <w:hideMark/>
          </w:tcPr>
          <w:p w14:paraId="566BD0F7"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74" w:type="dxa"/>
            <w:tcBorders>
              <w:top w:val="nil"/>
              <w:left w:val="nil"/>
              <w:bottom w:val="single" w:sz="4" w:space="0" w:color="auto"/>
              <w:right w:val="single" w:sz="4" w:space="0" w:color="auto"/>
            </w:tcBorders>
            <w:shd w:val="clear" w:color="000000" w:fill="FFFFFF"/>
            <w:vAlign w:val="center"/>
            <w:hideMark/>
          </w:tcPr>
          <w:p w14:paraId="013C87F3"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535" w:type="dxa"/>
            <w:tcBorders>
              <w:top w:val="nil"/>
              <w:left w:val="nil"/>
              <w:bottom w:val="single" w:sz="4" w:space="0" w:color="auto"/>
              <w:right w:val="single" w:sz="4" w:space="0" w:color="auto"/>
            </w:tcBorders>
            <w:shd w:val="clear" w:color="000000" w:fill="FFFFFF"/>
            <w:vAlign w:val="center"/>
            <w:hideMark/>
          </w:tcPr>
          <w:p w14:paraId="0A381E31"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535" w:type="dxa"/>
            <w:tcBorders>
              <w:top w:val="nil"/>
              <w:left w:val="nil"/>
              <w:bottom w:val="single" w:sz="4" w:space="0" w:color="auto"/>
              <w:right w:val="single" w:sz="4" w:space="0" w:color="auto"/>
            </w:tcBorders>
            <w:shd w:val="clear" w:color="000000" w:fill="FFFFFF"/>
            <w:vAlign w:val="center"/>
            <w:hideMark/>
          </w:tcPr>
          <w:p w14:paraId="25EAF806"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535" w:type="dxa"/>
            <w:tcBorders>
              <w:top w:val="single" w:sz="4" w:space="0" w:color="auto"/>
              <w:left w:val="nil"/>
              <w:bottom w:val="single" w:sz="4" w:space="0" w:color="auto"/>
              <w:right w:val="single" w:sz="4" w:space="0" w:color="auto"/>
            </w:tcBorders>
            <w:shd w:val="clear" w:color="000000" w:fill="FFFFFF"/>
            <w:vAlign w:val="center"/>
            <w:hideMark/>
          </w:tcPr>
          <w:p w14:paraId="4239C254"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986" w:type="dxa"/>
            <w:tcBorders>
              <w:top w:val="single" w:sz="4" w:space="0" w:color="auto"/>
              <w:left w:val="nil"/>
              <w:bottom w:val="single" w:sz="4" w:space="0" w:color="auto"/>
              <w:right w:val="single" w:sz="4" w:space="0" w:color="auto"/>
            </w:tcBorders>
            <w:shd w:val="clear" w:color="000000" w:fill="FFFFFF"/>
            <w:vAlign w:val="center"/>
            <w:hideMark/>
          </w:tcPr>
          <w:p w14:paraId="3CE0DEEE"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1" w:type="dxa"/>
            <w:tcBorders>
              <w:top w:val="single" w:sz="4" w:space="0" w:color="auto"/>
              <w:left w:val="nil"/>
              <w:bottom w:val="single" w:sz="4" w:space="0" w:color="auto"/>
              <w:right w:val="nil"/>
            </w:tcBorders>
            <w:shd w:val="clear" w:color="auto" w:fill="auto"/>
            <w:noWrap/>
            <w:vAlign w:val="center"/>
            <w:hideMark/>
          </w:tcPr>
          <w:p w14:paraId="19D51A7E" w14:textId="77777777" w:rsidR="004529B3" w:rsidRPr="004529B3" w:rsidRDefault="004529B3" w:rsidP="004529B3">
            <w:pPr>
              <w:spacing w:line="240" w:lineRule="auto"/>
              <w:jc w:val="center"/>
              <w:rPr>
                <w:rFonts w:eastAsia="Times New Roman" w:cs="Times New Roman"/>
                <w:color w:val="000000"/>
                <w:sz w:val="16"/>
                <w:szCs w:val="16"/>
                <w:lang w:eastAsia="ru-RU"/>
              </w:rPr>
            </w:pP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F6618EF"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1" w:type="dxa"/>
            <w:tcBorders>
              <w:top w:val="single" w:sz="4" w:space="0" w:color="auto"/>
              <w:left w:val="nil"/>
              <w:bottom w:val="single" w:sz="4" w:space="0" w:color="auto"/>
              <w:right w:val="single" w:sz="4" w:space="0" w:color="auto"/>
            </w:tcBorders>
            <w:shd w:val="clear" w:color="000000" w:fill="FFFFFF"/>
            <w:vAlign w:val="center"/>
            <w:hideMark/>
          </w:tcPr>
          <w:p w14:paraId="2AD75567"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09" w:type="dxa"/>
            <w:tcBorders>
              <w:top w:val="nil"/>
              <w:left w:val="nil"/>
              <w:bottom w:val="single" w:sz="4" w:space="0" w:color="auto"/>
              <w:right w:val="single" w:sz="4" w:space="0" w:color="auto"/>
            </w:tcBorders>
            <w:shd w:val="clear" w:color="000000" w:fill="FFFFFF"/>
            <w:vAlign w:val="center"/>
            <w:hideMark/>
          </w:tcPr>
          <w:p w14:paraId="21F41C53"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473,81</w:t>
            </w:r>
          </w:p>
        </w:tc>
        <w:tc>
          <w:tcPr>
            <w:tcW w:w="567" w:type="dxa"/>
            <w:tcBorders>
              <w:top w:val="nil"/>
              <w:left w:val="nil"/>
              <w:bottom w:val="single" w:sz="4" w:space="0" w:color="auto"/>
              <w:right w:val="single" w:sz="4" w:space="0" w:color="auto"/>
            </w:tcBorders>
            <w:shd w:val="clear" w:color="000000" w:fill="FFFFFF"/>
            <w:vAlign w:val="center"/>
            <w:hideMark/>
          </w:tcPr>
          <w:p w14:paraId="2CEF4FB4"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0" w:type="dxa"/>
            <w:tcBorders>
              <w:top w:val="nil"/>
              <w:left w:val="nil"/>
              <w:bottom w:val="single" w:sz="4" w:space="0" w:color="auto"/>
              <w:right w:val="single" w:sz="4" w:space="0" w:color="auto"/>
            </w:tcBorders>
            <w:shd w:val="clear" w:color="000000" w:fill="FFFFFF"/>
            <w:vAlign w:val="center"/>
            <w:hideMark/>
          </w:tcPr>
          <w:p w14:paraId="73D18507"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09" w:type="dxa"/>
            <w:tcBorders>
              <w:top w:val="nil"/>
              <w:left w:val="nil"/>
              <w:bottom w:val="single" w:sz="4" w:space="0" w:color="auto"/>
              <w:right w:val="single" w:sz="4" w:space="0" w:color="auto"/>
            </w:tcBorders>
            <w:shd w:val="clear" w:color="000000" w:fill="FFFFFF"/>
            <w:vAlign w:val="center"/>
            <w:hideMark/>
          </w:tcPr>
          <w:p w14:paraId="47E9592D"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992" w:type="dxa"/>
            <w:tcBorders>
              <w:top w:val="nil"/>
              <w:left w:val="nil"/>
              <w:bottom w:val="single" w:sz="4" w:space="0" w:color="auto"/>
              <w:right w:val="single" w:sz="4" w:space="0" w:color="auto"/>
            </w:tcBorders>
            <w:shd w:val="clear" w:color="000000" w:fill="FFFFFF"/>
            <w:vAlign w:val="center"/>
            <w:hideMark/>
          </w:tcPr>
          <w:p w14:paraId="5E0EE219"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r>
      <w:tr w:rsidR="004529B3" w:rsidRPr="004529B3" w14:paraId="04DE1B0B" w14:textId="77777777" w:rsidTr="004529B3">
        <w:tc>
          <w:tcPr>
            <w:tcW w:w="536" w:type="dxa"/>
            <w:tcBorders>
              <w:top w:val="nil"/>
              <w:left w:val="single" w:sz="4" w:space="0" w:color="auto"/>
              <w:bottom w:val="single" w:sz="4" w:space="0" w:color="auto"/>
              <w:right w:val="single" w:sz="4" w:space="0" w:color="auto"/>
            </w:tcBorders>
            <w:shd w:val="clear" w:color="000000" w:fill="FFFFFF"/>
            <w:vAlign w:val="center"/>
            <w:hideMark/>
          </w:tcPr>
          <w:p w14:paraId="5AC3FFBE"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2.32.</w:t>
            </w:r>
          </w:p>
        </w:tc>
        <w:tc>
          <w:tcPr>
            <w:tcW w:w="1628" w:type="dxa"/>
            <w:tcBorders>
              <w:top w:val="nil"/>
              <w:left w:val="nil"/>
              <w:bottom w:val="single" w:sz="4" w:space="0" w:color="auto"/>
              <w:right w:val="single" w:sz="4" w:space="0" w:color="auto"/>
            </w:tcBorders>
            <w:shd w:val="clear" w:color="auto" w:fill="auto"/>
            <w:vAlign w:val="center"/>
            <w:hideMark/>
          </w:tcPr>
          <w:p w14:paraId="2C36FF9B"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ТК-10 – ввод в ж. д. ул. Центральная, 13</w:t>
            </w:r>
          </w:p>
        </w:tc>
        <w:tc>
          <w:tcPr>
            <w:tcW w:w="885" w:type="dxa"/>
            <w:tcBorders>
              <w:top w:val="nil"/>
              <w:left w:val="nil"/>
              <w:bottom w:val="single" w:sz="4" w:space="0" w:color="auto"/>
              <w:right w:val="single" w:sz="4" w:space="0" w:color="auto"/>
            </w:tcBorders>
            <w:shd w:val="clear" w:color="auto" w:fill="auto"/>
            <w:vAlign w:val="center"/>
            <w:hideMark/>
          </w:tcPr>
          <w:p w14:paraId="54F8A025"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89</w:t>
            </w:r>
          </w:p>
        </w:tc>
        <w:tc>
          <w:tcPr>
            <w:tcW w:w="1359" w:type="dxa"/>
            <w:tcBorders>
              <w:top w:val="nil"/>
              <w:left w:val="nil"/>
              <w:bottom w:val="single" w:sz="4" w:space="0" w:color="auto"/>
              <w:right w:val="single" w:sz="4" w:space="0" w:color="auto"/>
            </w:tcBorders>
            <w:shd w:val="clear" w:color="auto" w:fill="auto"/>
            <w:vAlign w:val="center"/>
            <w:hideMark/>
          </w:tcPr>
          <w:p w14:paraId="6124862E"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27</w:t>
            </w:r>
          </w:p>
        </w:tc>
        <w:tc>
          <w:tcPr>
            <w:tcW w:w="1180" w:type="dxa"/>
            <w:tcBorders>
              <w:top w:val="nil"/>
              <w:left w:val="nil"/>
              <w:bottom w:val="single" w:sz="4" w:space="0" w:color="auto"/>
              <w:right w:val="single" w:sz="4" w:space="0" w:color="auto"/>
            </w:tcBorders>
            <w:shd w:val="clear" w:color="000000" w:fill="FFFFFF"/>
            <w:vAlign w:val="center"/>
            <w:hideMark/>
          </w:tcPr>
          <w:p w14:paraId="513C6B47"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1180" w:type="dxa"/>
            <w:tcBorders>
              <w:top w:val="nil"/>
              <w:left w:val="nil"/>
              <w:bottom w:val="single" w:sz="4" w:space="0" w:color="auto"/>
              <w:right w:val="single" w:sz="4" w:space="0" w:color="auto"/>
            </w:tcBorders>
            <w:shd w:val="clear" w:color="000000" w:fill="FFFFFF"/>
            <w:vAlign w:val="center"/>
            <w:hideMark/>
          </w:tcPr>
          <w:p w14:paraId="15EC5119"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82" w:type="dxa"/>
            <w:tcBorders>
              <w:top w:val="nil"/>
              <w:left w:val="nil"/>
              <w:bottom w:val="single" w:sz="4" w:space="0" w:color="auto"/>
              <w:right w:val="single" w:sz="4" w:space="0" w:color="auto"/>
            </w:tcBorders>
            <w:shd w:val="clear" w:color="000000" w:fill="FFFFFF"/>
            <w:vAlign w:val="center"/>
            <w:hideMark/>
          </w:tcPr>
          <w:p w14:paraId="25EFD871" w14:textId="77777777" w:rsidR="004529B3" w:rsidRPr="004529B3" w:rsidRDefault="004529B3" w:rsidP="004529B3">
            <w:pPr>
              <w:spacing w:line="240" w:lineRule="auto"/>
              <w:jc w:val="left"/>
              <w:rPr>
                <w:rFonts w:eastAsia="Times New Roman" w:cs="Times New Roman"/>
                <w:b/>
                <w:bCs/>
                <w:i/>
                <w:iCs/>
                <w:color w:val="000000"/>
                <w:sz w:val="16"/>
                <w:szCs w:val="16"/>
                <w:lang w:eastAsia="ru-RU"/>
              </w:rPr>
            </w:pPr>
            <w:r w:rsidRPr="004529B3">
              <w:rPr>
                <w:rFonts w:eastAsia="Times New Roman" w:cs="Times New Roman"/>
                <w:b/>
                <w:bCs/>
                <w:i/>
                <w:iCs/>
                <w:color w:val="000000"/>
                <w:sz w:val="16"/>
                <w:szCs w:val="16"/>
                <w:lang w:eastAsia="ru-RU"/>
              </w:rPr>
              <w:t> </w:t>
            </w:r>
          </w:p>
        </w:tc>
        <w:tc>
          <w:tcPr>
            <w:tcW w:w="826" w:type="dxa"/>
            <w:tcBorders>
              <w:top w:val="nil"/>
              <w:left w:val="nil"/>
              <w:bottom w:val="single" w:sz="4" w:space="0" w:color="auto"/>
              <w:right w:val="single" w:sz="4" w:space="0" w:color="auto"/>
            </w:tcBorders>
            <w:shd w:val="clear" w:color="000000" w:fill="FFFFFF"/>
            <w:vAlign w:val="center"/>
            <w:hideMark/>
          </w:tcPr>
          <w:p w14:paraId="7D4F2EE7"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4" w:type="dxa"/>
            <w:tcBorders>
              <w:top w:val="nil"/>
              <w:left w:val="nil"/>
              <w:bottom w:val="single" w:sz="4" w:space="0" w:color="auto"/>
              <w:right w:val="single" w:sz="4" w:space="0" w:color="auto"/>
            </w:tcBorders>
            <w:shd w:val="clear" w:color="000000" w:fill="FFFFFF"/>
            <w:vAlign w:val="center"/>
            <w:hideMark/>
          </w:tcPr>
          <w:p w14:paraId="61C75B89"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4" w:type="dxa"/>
            <w:tcBorders>
              <w:top w:val="nil"/>
              <w:left w:val="nil"/>
              <w:bottom w:val="single" w:sz="4" w:space="0" w:color="auto"/>
              <w:right w:val="single" w:sz="4" w:space="0" w:color="auto"/>
            </w:tcBorders>
            <w:shd w:val="clear" w:color="000000" w:fill="FFFFFF"/>
            <w:vAlign w:val="center"/>
            <w:hideMark/>
          </w:tcPr>
          <w:p w14:paraId="380F8E48"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74" w:type="dxa"/>
            <w:tcBorders>
              <w:top w:val="nil"/>
              <w:left w:val="nil"/>
              <w:bottom w:val="single" w:sz="4" w:space="0" w:color="auto"/>
              <w:right w:val="single" w:sz="4" w:space="0" w:color="auto"/>
            </w:tcBorders>
            <w:shd w:val="clear" w:color="000000" w:fill="FFFFFF"/>
            <w:vAlign w:val="center"/>
            <w:hideMark/>
          </w:tcPr>
          <w:p w14:paraId="47D22F21"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74" w:type="dxa"/>
            <w:tcBorders>
              <w:top w:val="nil"/>
              <w:left w:val="nil"/>
              <w:bottom w:val="single" w:sz="4" w:space="0" w:color="auto"/>
              <w:right w:val="single" w:sz="4" w:space="0" w:color="auto"/>
            </w:tcBorders>
            <w:shd w:val="clear" w:color="000000" w:fill="FFFFFF"/>
            <w:vAlign w:val="center"/>
            <w:hideMark/>
          </w:tcPr>
          <w:p w14:paraId="6566F00F"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74" w:type="dxa"/>
            <w:tcBorders>
              <w:top w:val="nil"/>
              <w:left w:val="nil"/>
              <w:bottom w:val="single" w:sz="4" w:space="0" w:color="auto"/>
              <w:right w:val="single" w:sz="4" w:space="0" w:color="auto"/>
            </w:tcBorders>
            <w:shd w:val="clear" w:color="000000" w:fill="FFFFFF"/>
            <w:vAlign w:val="center"/>
            <w:hideMark/>
          </w:tcPr>
          <w:p w14:paraId="39145EF1"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74" w:type="dxa"/>
            <w:tcBorders>
              <w:top w:val="nil"/>
              <w:left w:val="nil"/>
              <w:bottom w:val="single" w:sz="4" w:space="0" w:color="auto"/>
              <w:right w:val="single" w:sz="4" w:space="0" w:color="auto"/>
            </w:tcBorders>
            <w:shd w:val="clear" w:color="000000" w:fill="FFFFFF"/>
            <w:vAlign w:val="center"/>
            <w:hideMark/>
          </w:tcPr>
          <w:p w14:paraId="5D8B282E"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535" w:type="dxa"/>
            <w:tcBorders>
              <w:top w:val="nil"/>
              <w:left w:val="nil"/>
              <w:bottom w:val="single" w:sz="4" w:space="0" w:color="auto"/>
              <w:right w:val="single" w:sz="4" w:space="0" w:color="auto"/>
            </w:tcBorders>
            <w:shd w:val="clear" w:color="000000" w:fill="FFFFFF"/>
            <w:vAlign w:val="center"/>
            <w:hideMark/>
          </w:tcPr>
          <w:p w14:paraId="3E914461"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535" w:type="dxa"/>
            <w:tcBorders>
              <w:top w:val="nil"/>
              <w:left w:val="nil"/>
              <w:bottom w:val="single" w:sz="4" w:space="0" w:color="auto"/>
              <w:right w:val="single" w:sz="4" w:space="0" w:color="auto"/>
            </w:tcBorders>
            <w:shd w:val="clear" w:color="000000" w:fill="FFFFFF"/>
            <w:vAlign w:val="center"/>
            <w:hideMark/>
          </w:tcPr>
          <w:p w14:paraId="65F904A5"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535" w:type="dxa"/>
            <w:tcBorders>
              <w:top w:val="single" w:sz="4" w:space="0" w:color="auto"/>
              <w:left w:val="nil"/>
              <w:bottom w:val="single" w:sz="4" w:space="0" w:color="auto"/>
              <w:right w:val="single" w:sz="4" w:space="0" w:color="auto"/>
            </w:tcBorders>
            <w:shd w:val="clear" w:color="000000" w:fill="FFFFFF"/>
            <w:vAlign w:val="center"/>
            <w:hideMark/>
          </w:tcPr>
          <w:p w14:paraId="1D340BC1"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986" w:type="dxa"/>
            <w:tcBorders>
              <w:top w:val="single" w:sz="4" w:space="0" w:color="auto"/>
              <w:left w:val="nil"/>
              <w:bottom w:val="single" w:sz="4" w:space="0" w:color="auto"/>
              <w:right w:val="single" w:sz="4" w:space="0" w:color="auto"/>
            </w:tcBorders>
            <w:shd w:val="clear" w:color="000000" w:fill="FFFFFF"/>
            <w:vAlign w:val="center"/>
            <w:hideMark/>
          </w:tcPr>
          <w:p w14:paraId="70B3AE79"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1" w:type="dxa"/>
            <w:tcBorders>
              <w:top w:val="single" w:sz="4" w:space="0" w:color="auto"/>
              <w:left w:val="nil"/>
              <w:bottom w:val="single" w:sz="4" w:space="0" w:color="auto"/>
              <w:right w:val="single" w:sz="4" w:space="0" w:color="auto"/>
            </w:tcBorders>
            <w:shd w:val="clear" w:color="000000" w:fill="FFFFFF"/>
            <w:vAlign w:val="center"/>
            <w:hideMark/>
          </w:tcPr>
          <w:p w14:paraId="38393D1C"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14:paraId="06EA3D68"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1" w:type="dxa"/>
            <w:tcBorders>
              <w:top w:val="single" w:sz="4" w:space="0" w:color="auto"/>
              <w:left w:val="nil"/>
              <w:bottom w:val="single" w:sz="4" w:space="0" w:color="auto"/>
              <w:right w:val="single" w:sz="4" w:space="0" w:color="auto"/>
            </w:tcBorders>
            <w:shd w:val="clear" w:color="000000" w:fill="FFFFFF"/>
            <w:vAlign w:val="center"/>
            <w:hideMark/>
          </w:tcPr>
          <w:p w14:paraId="63427746"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09" w:type="dxa"/>
            <w:tcBorders>
              <w:top w:val="nil"/>
              <w:left w:val="nil"/>
              <w:bottom w:val="single" w:sz="4" w:space="0" w:color="auto"/>
              <w:right w:val="single" w:sz="4" w:space="0" w:color="auto"/>
            </w:tcBorders>
            <w:shd w:val="clear" w:color="000000" w:fill="FFFFFF"/>
            <w:vAlign w:val="center"/>
            <w:hideMark/>
          </w:tcPr>
          <w:p w14:paraId="07E6B6FD"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567" w:type="dxa"/>
            <w:tcBorders>
              <w:top w:val="nil"/>
              <w:left w:val="nil"/>
              <w:bottom w:val="single" w:sz="4" w:space="0" w:color="auto"/>
              <w:right w:val="single" w:sz="4" w:space="0" w:color="auto"/>
            </w:tcBorders>
            <w:shd w:val="clear" w:color="000000" w:fill="FFFFFF"/>
            <w:vAlign w:val="center"/>
            <w:hideMark/>
          </w:tcPr>
          <w:p w14:paraId="3906B35F"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0" w:type="dxa"/>
            <w:tcBorders>
              <w:top w:val="nil"/>
              <w:left w:val="nil"/>
              <w:bottom w:val="single" w:sz="4" w:space="0" w:color="auto"/>
              <w:right w:val="single" w:sz="4" w:space="0" w:color="auto"/>
            </w:tcBorders>
            <w:shd w:val="clear" w:color="000000" w:fill="FFFFFF"/>
            <w:vAlign w:val="center"/>
            <w:hideMark/>
          </w:tcPr>
          <w:p w14:paraId="511C0479"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09" w:type="dxa"/>
            <w:tcBorders>
              <w:top w:val="nil"/>
              <w:left w:val="nil"/>
              <w:bottom w:val="single" w:sz="4" w:space="0" w:color="auto"/>
              <w:right w:val="single" w:sz="4" w:space="0" w:color="auto"/>
            </w:tcBorders>
            <w:shd w:val="clear" w:color="000000" w:fill="FFFFFF"/>
            <w:vAlign w:val="center"/>
            <w:hideMark/>
          </w:tcPr>
          <w:p w14:paraId="3AE4824E"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992" w:type="dxa"/>
            <w:tcBorders>
              <w:top w:val="nil"/>
              <w:left w:val="nil"/>
              <w:bottom w:val="single" w:sz="4" w:space="0" w:color="auto"/>
              <w:right w:val="single" w:sz="4" w:space="0" w:color="auto"/>
            </w:tcBorders>
            <w:shd w:val="clear" w:color="000000" w:fill="FFFFFF"/>
            <w:vAlign w:val="center"/>
            <w:hideMark/>
          </w:tcPr>
          <w:p w14:paraId="6B67B6D6"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r>
      <w:tr w:rsidR="004529B3" w:rsidRPr="004529B3" w14:paraId="020393E8" w14:textId="77777777" w:rsidTr="004529B3">
        <w:tc>
          <w:tcPr>
            <w:tcW w:w="536" w:type="dxa"/>
            <w:tcBorders>
              <w:top w:val="nil"/>
              <w:left w:val="single" w:sz="4" w:space="0" w:color="auto"/>
              <w:bottom w:val="single" w:sz="4" w:space="0" w:color="auto"/>
              <w:right w:val="single" w:sz="4" w:space="0" w:color="auto"/>
            </w:tcBorders>
            <w:shd w:val="clear" w:color="000000" w:fill="FFFFFF"/>
            <w:vAlign w:val="center"/>
            <w:hideMark/>
          </w:tcPr>
          <w:p w14:paraId="57C02CAB"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1628" w:type="dxa"/>
            <w:tcBorders>
              <w:top w:val="nil"/>
              <w:left w:val="nil"/>
              <w:bottom w:val="single" w:sz="4" w:space="0" w:color="auto"/>
              <w:right w:val="single" w:sz="4" w:space="0" w:color="auto"/>
            </w:tcBorders>
            <w:shd w:val="clear" w:color="000000" w:fill="FFFFFF"/>
            <w:vAlign w:val="center"/>
            <w:hideMark/>
          </w:tcPr>
          <w:p w14:paraId="027E7464" w14:textId="77777777" w:rsidR="004529B3" w:rsidRPr="004529B3" w:rsidRDefault="004529B3" w:rsidP="004529B3">
            <w:pPr>
              <w:spacing w:line="240" w:lineRule="auto"/>
              <w:rPr>
                <w:rFonts w:eastAsia="Times New Roman" w:cs="Times New Roman"/>
                <w:i/>
                <w:iCs/>
                <w:color w:val="000000"/>
                <w:sz w:val="16"/>
                <w:szCs w:val="16"/>
                <w:lang w:eastAsia="ru-RU"/>
              </w:rPr>
            </w:pPr>
            <w:r w:rsidRPr="004529B3">
              <w:rPr>
                <w:rFonts w:eastAsia="Times New Roman" w:cs="Times New Roman"/>
                <w:i/>
                <w:iCs/>
                <w:color w:val="000000"/>
                <w:sz w:val="16"/>
                <w:szCs w:val="16"/>
                <w:lang w:eastAsia="ru-RU"/>
              </w:rPr>
              <w:t>в текущих ценах, тыс. руб.</w:t>
            </w:r>
          </w:p>
        </w:tc>
        <w:tc>
          <w:tcPr>
            <w:tcW w:w="885" w:type="dxa"/>
            <w:tcBorders>
              <w:top w:val="nil"/>
              <w:left w:val="nil"/>
              <w:bottom w:val="single" w:sz="4" w:space="0" w:color="auto"/>
              <w:right w:val="single" w:sz="4" w:space="0" w:color="auto"/>
            </w:tcBorders>
            <w:shd w:val="clear" w:color="000000" w:fill="FFFFFF"/>
            <w:vAlign w:val="center"/>
            <w:hideMark/>
          </w:tcPr>
          <w:p w14:paraId="4843D2C1"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1359" w:type="dxa"/>
            <w:tcBorders>
              <w:top w:val="nil"/>
              <w:left w:val="nil"/>
              <w:bottom w:val="single" w:sz="4" w:space="0" w:color="auto"/>
              <w:right w:val="single" w:sz="4" w:space="0" w:color="auto"/>
            </w:tcBorders>
            <w:shd w:val="clear" w:color="000000" w:fill="FFFFFF"/>
            <w:vAlign w:val="center"/>
            <w:hideMark/>
          </w:tcPr>
          <w:p w14:paraId="6CF91951"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1180" w:type="dxa"/>
            <w:tcBorders>
              <w:top w:val="nil"/>
              <w:left w:val="nil"/>
              <w:bottom w:val="single" w:sz="4" w:space="0" w:color="auto"/>
              <w:right w:val="single" w:sz="4" w:space="0" w:color="auto"/>
            </w:tcBorders>
            <w:shd w:val="clear" w:color="000000" w:fill="FFFFFF"/>
            <w:vAlign w:val="center"/>
            <w:hideMark/>
          </w:tcPr>
          <w:p w14:paraId="2B4D3C27" w14:textId="77777777" w:rsidR="004529B3" w:rsidRPr="004529B3" w:rsidRDefault="004529B3" w:rsidP="004529B3">
            <w:pPr>
              <w:spacing w:line="240" w:lineRule="auto"/>
              <w:jc w:val="center"/>
              <w:rPr>
                <w:rFonts w:eastAsia="Times New Roman" w:cs="Times New Roman"/>
                <w:b/>
                <w:bCs/>
                <w:i/>
                <w:iCs/>
                <w:color w:val="000000"/>
                <w:sz w:val="16"/>
                <w:szCs w:val="16"/>
                <w:lang w:eastAsia="ru-RU"/>
              </w:rPr>
            </w:pPr>
            <w:r w:rsidRPr="004529B3">
              <w:rPr>
                <w:rFonts w:eastAsia="Times New Roman" w:cs="Times New Roman"/>
                <w:b/>
                <w:bCs/>
                <w:i/>
                <w:iCs/>
                <w:color w:val="000000"/>
                <w:sz w:val="16"/>
                <w:szCs w:val="16"/>
                <w:lang w:eastAsia="ru-RU"/>
              </w:rPr>
              <w:t>1 417,27</w:t>
            </w:r>
          </w:p>
        </w:tc>
        <w:tc>
          <w:tcPr>
            <w:tcW w:w="1180" w:type="dxa"/>
            <w:tcBorders>
              <w:top w:val="nil"/>
              <w:left w:val="nil"/>
              <w:bottom w:val="single" w:sz="4" w:space="0" w:color="auto"/>
              <w:right w:val="single" w:sz="4" w:space="0" w:color="auto"/>
            </w:tcBorders>
            <w:shd w:val="clear" w:color="000000" w:fill="FFFFFF"/>
            <w:vAlign w:val="center"/>
            <w:hideMark/>
          </w:tcPr>
          <w:p w14:paraId="4D09643B" w14:textId="77777777" w:rsidR="004529B3" w:rsidRPr="004529B3" w:rsidRDefault="004529B3" w:rsidP="004529B3">
            <w:pPr>
              <w:spacing w:line="240" w:lineRule="auto"/>
              <w:jc w:val="center"/>
              <w:rPr>
                <w:rFonts w:eastAsia="Times New Roman" w:cs="Times New Roman"/>
                <w:b/>
                <w:bCs/>
                <w:i/>
                <w:iCs/>
                <w:color w:val="000000"/>
                <w:sz w:val="16"/>
                <w:szCs w:val="16"/>
                <w:lang w:eastAsia="ru-RU"/>
              </w:rPr>
            </w:pPr>
            <w:r w:rsidRPr="004529B3">
              <w:rPr>
                <w:rFonts w:eastAsia="Times New Roman" w:cs="Times New Roman"/>
                <w:b/>
                <w:bCs/>
                <w:i/>
                <w:iCs/>
                <w:color w:val="000000"/>
                <w:sz w:val="16"/>
                <w:szCs w:val="16"/>
                <w:lang w:eastAsia="ru-RU"/>
              </w:rPr>
              <w:t> </w:t>
            </w:r>
          </w:p>
        </w:tc>
        <w:tc>
          <w:tcPr>
            <w:tcW w:w="882" w:type="dxa"/>
            <w:tcBorders>
              <w:top w:val="nil"/>
              <w:left w:val="nil"/>
              <w:bottom w:val="single" w:sz="4" w:space="0" w:color="auto"/>
              <w:right w:val="single" w:sz="4" w:space="0" w:color="auto"/>
            </w:tcBorders>
            <w:shd w:val="clear" w:color="000000" w:fill="FFFFFF"/>
            <w:vAlign w:val="center"/>
            <w:hideMark/>
          </w:tcPr>
          <w:p w14:paraId="7C5710E2"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26" w:type="dxa"/>
            <w:tcBorders>
              <w:top w:val="nil"/>
              <w:left w:val="nil"/>
              <w:bottom w:val="single" w:sz="4" w:space="0" w:color="auto"/>
              <w:right w:val="single" w:sz="4" w:space="0" w:color="auto"/>
            </w:tcBorders>
            <w:shd w:val="clear" w:color="000000" w:fill="FFFFFF"/>
            <w:vAlign w:val="center"/>
            <w:hideMark/>
          </w:tcPr>
          <w:p w14:paraId="332FAC0F"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4" w:type="dxa"/>
            <w:tcBorders>
              <w:top w:val="nil"/>
              <w:left w:val="nil"/>
              <w:bottom w:val="single" w:sz="4" w:space="0" w:color="auto"/>
              <w:right w:val="single" w:sz="4" w:space="0" w:color="auto"/>
            </w:tcBorders>
            <w:shd w:val="clear" w:color="000000" w:fill="FFFFFF"/>
            <w:vAlign w:val="center"/>
            <w:hideMark/>
          </w:tcPr>
          <w:p w14:paraId="46E87BF6"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4" w:type="dxa"/>
            <w:tcBorders>
              <w:top w:val="nil"/>
              <w:left w:val="nil"/>
              <w:bottom w:val="single" w:sz="4" w:space="0" w:color="auto"/>
              <w:right w:val="single" w:sz="4" w:space="0" w:color="auto"/>
            </w:tcBorders>
            <w:shd w:val="clear" w:color="000000" w:fill="FFFFFF"/>
            <w:vAlign w:val="center"/>
            <w:hideMark/>
          </w:tcPr>
          <w:p w14:paraId="5FE87544"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74" w:type="dxa"/>
            <w:tcBorders>
              <w:top w:val="nil"/>
              <w:left w:val="nil"/>
              <w:bottom w:val="single" w:sz="4" w:space="0" w:color="auto"/>
              <w:right w:val="single" w:sz="4" w:space="0" w:color="auto"/>
            </w:tcBorders>
            <w:shd w:val="clear" w:color="000000" w:fill="FFFFFF"/>
            <w:vAlign w:val="center"/>
            <w:hideMark/>
          </w:tcPr>
          <w:p w14:paraId="73E796EE"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74" w:type="dxa"/>
            <w:tcBorders>
              <w:top w:val="nil"/>
              <w:left w:val="nil"/>
              <w:bottom w:val="single" w:sz="4" w:space="0" w:color="auto"/>
              <w:right w:val="single" w:sz="4" w:space="0" w:color="auto"/>
            </w:tcBorders>
            <w:shd w:val="clear" w:color="000000" w:fill="FFFFFF"/>
            <w:vAlign w:val="center"/>
            <w:hideMark/>
          </w:tcPr>
          <w:p w14:paraId="16961183"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1417,27</w:t>
            </w:r>
          </w:p>
        </w:tc>
        <w:tc>
          <w:tcPr>
            <w:tcW w:w="774" w:type="dxa"/>
            <w:tcBorders>
              <w:top w:val="nil"/>
              <w:left w:val="nil"/>
              <w:bottom w:val="single" w:sz="4" w:space="0" w:color="auto"/>
              <w:right w:val="single" w:sz="4" w:space="0" w:color="auto"/>
            </w:tcBorders>
            <w:shd w:val="clear" w:color="000000" w:fill="FFFFFF"/>
            <w:vAlign w:val="center"/>
            <w:hideMark/>
          </w:tcPr>
          <w:p w14:paraId="162A9B8B"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74" w:type="dxa"/>
            <w:tcBorders>
              <w:top w:val="nil"/>
              <w:left w:val="nil"/>
              <w:bottom w:val="single" w:sz="4" w:space="0" w:color="auto"/>
              <w:right w:val="single" w:sz="4" w:space="0" w:color="auto"/>
            </w:tcBorders>
            <w:shd w:val="clear" w:color="000000" w:fill="FFFFFF"/>
            <w:vAlign w:val="center"/>
            <w:hideMark/>
          </w:tcPr>
          <w:p w14:paraId="7B9DEBE0"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535" w:type="dxa"/>
            <w:tcBorders>
              <w:top w:val="nil"/>
              <w:left w:val="nil"/>
              <w:bottom w:val="single" w:sz="4" w:space="0" w:color="auto"/>
              <w:right w:val="single" w:sz="4" w:space="0" w:color="auto"/>
            </w:tcBorders>
            <w:shd w:val="clear" w:color="000000" w:fill="FFFFFF"/>
            <w:vAlign w:val="center"/>
            <w:hideMark/>
          </w:tcPr>
          <w:p w14:paraId="746EDC0B"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535" w:type="dxa"/>
            <w:tcBorders>
              <w:top w:val="nil"/>
              <w:left w:val="nil"/>
              <w:bottom w:val="single" w:sz="4" w:space="0" w:color="auto"/>
              <w:right w:val="single" w:sz="4" w:space="0" w:color="auto"/>
            </w:tcBorders>
            <w:shd w:val="clear" w:color="000000" w:fill="FFFFFF"/>
            <w:vAlign w:val="center"/>
            <w:hideMark/>
          </w:tcPr>
          <w:p w14:paraId="5BFC92F2"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535" w:type="dxa"/>
            <w:tcBorders>
              <w:top w:val="nil"/>
              <w:left w:val="nil"/>
              <w:bottom w:val="single" w:sz="4" w:space="0" w:color="auto"/>
              <w:right w:val="single" w:sz="4" w:space="0" w:color="auto"/>
            </w:tcBorders>
            <w:shd w:val="clear" w:color="000000" w:fill="FFFFFF"/>
            <w:vAlign w:val="center"/>
            <w:hideMark/>
          </w:tcPr>
          <w:p w14:paraId="039E3EFC"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986" w:type="dxa"/>
            <w:tcBorders>
              <w:top w:val="nil"/>
              <w:left w:val="nil"/>
              <w:bottom w:val="single" w:sz="4" w:space="0" w:color="auto"/>
              <w:right w:val="single" w:sz="4" w:space="0" w:color="auto"/>
            </w:tcBorders>
            <w:shd w:val="clear" w:color="000000" w:fill="FFFFFF"/>
            <w:vAlign w:val="center"/>
            <w:hideMark/>
          </w:tcPr>
          <w:p w14:paraId="68E300B1"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1" w:type="dxa"/>
            <w:tcBorders>
              <w:top w:val="nil"/>
              <w:left w:val="nil"/>
              <w:bottom w:val="single" w:sz="4" w:space="0" w:color="auto"/>
              <w:right w:val="single" w:sz="4" w:space="0" w:color="auto"/>
            </w:tcBorders>
            <w:shd w:val="clear" w:color="000000" w:fill="FFFFFF"/>
            <w:vAlign w:val="center"/>
            <w:hideMark/>
          </w:tcPr>
          <w:p w14:paraId="679E7A83"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0" w:type="dxa"/>
            <w:tcBorders>
              <w:top w:val="nil"/>
              <w:left w:val="nil"/>
              <w:bottom w:val="single" w:sz="4" w:space="0" w:color="auto"/>
              <w:right w:val="single" w:sz="4" w:space="0" w:color="auto"/>
            </w:tcBorders>
            <w:shd w:val="clear" w:color="000000" w:fill="FFFFFF"/>
            <w:vAlign w:val="center"/>
            <w:hideMark/>
          </w:tcPr>
          <w:p w14:paraId="45CEE93A"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1" w:type="dxa"/>
            <w:tcBorders>
              <w:top w:val="nil"/>
              <w:left w:val="nil"/>
              <w:bottom w:val="single" w:sz="4" w:space="0" w:color="auto"/>
              <w:right w:val="single" w:sz="4" w:space="0" w:color="auto"/>
            </w:tcBorders>
            <w:shd w:val="clear" w:color="000000" w:fill="FFFFFF"/>
            <w:vAlign w:val="center"/>
            <w:hideMark/>
          </w:tcPr>
          <w:p w14:paraId="2DD636A8"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09" w:type="dxa"/>
            <w:tcBorders>
              <w:top w:val="nil"/>
              <w:left w:val="nil"/>
              <w:bottom w:val="single" w:sz="4" w:space="0" w:color="auto"/>
              <w:right w:val="single" w:sz="4" w:space="0" w:color="auto"/>
            </w:tcBorders>
            <w:shd w:val="clear" w:color="000000" w:fill="FFFFFF"/>
            <w:vAlign w:val="center"/>
            <w:hideMark/>
          </w:tcPr>
          <w:p w14:paraId="0DFB83AE"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567" w:type="dxa"/>
            <w:tcBorders>
              <w:top w:val="nil"/>
              <w:left w:val="nil"/>
              <w:bottom w:val="single" w:sz="4" w:space="0" w:color="auto"/>
              <w:right w:val="single" w:sz="4" w:space="0" w:color="auto"/>
            </w:tcBorders>
            <w:shd w:val="clear" w:color="000000" w:fill="FFFFFF"/>
            <w:vAlign w:val="center"/>
            <w:hideMark/>
          </w:tcPr>
          <w:p w14:paraId="04F769FB"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0" w:type="dxa"/>
            <w:tcBorders>
              <w:top w:val="nil"/>
              <w:left w:val="nil"/>
              <w:bottom w:val="single" w:sz="4" w:space="0" w:color="auto"/>
              <w:right w:val="single" w:sz="4" w:space="0" w:color="auto"/>
            </w:tcBorders>
            <w:shd w:val="clear" w:color="000000" w:fill="FFFFFF"/>
            <w:vAlign w:val="center"/>
            <w:hideMark/>
          </w:tcPr>
          <w:p w14:paraId="22A96567"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09" w:type="dxa"/>
            <w:tcBorders>
              <w:top w:val="nil"/>
              <w:left w:val="nil"/>
              <w:bottom w:val="single" w:sz="4" w:space="0" w:color="auto"/>
              <w:right w:val="single" w:sz="4" w:space="0" w:color="auto"/>
            </w:tcBorders>
            <w:shd w:val="clear" w:color="000000" w:fill="FFFFFF"/>
            <w:vAlign w:val="center"/>
            <w:hideMark/>
          </w:tcPr>
          <w:p w14:paraId="57A3E221"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992" w:type="dxa"/>
            <w:tcBorders>
              <w:top w:val="nil"/>
              <w:left w:val="nil"/>
              <w:bottom w:val="single" w:sz="4" w:space="0" w:color="auto"/>
              <w:right w:val="single" w:sz="4" w:space="0" w:color="auto"/>
            </w:tcBorders>
            <w:shd w:val="clear" w:color="000000" w:fill="FFFFFF"/>
            <w:vAlign w:val="center"/>
            <w:hideMark/>
          </w:tcPr>
          <w:p w14:paraId="4526F14B"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r>
      <w:tr w:rsidR="004529B3" w:rsidRPr="004529B3" w14:paraId="22D368FF" w14:textId="77777777" w:rsidTr="004529B3">
        <w:tc>
          <w:tcPr>
            <w:tcW w:w="536" w:type="dxa"/>
            <w:tcBorders>
              <w:top w:val="nil"/>
              <w:left w:val="single" w:sz="4" w:space="0" w:color="auto"/>
              <w:bottom w:val="single" w:sz="4" w:space="0" w:color="auto"/>
              <w:right w:val="single" w:sz="4" w:space="0" w:color="auto"/>
            </w:tcBorders>
            <w:shd w:val="clear" w:color="000000" w:fill="FFFFFF"/>
            <w:vAlign w:val="center"/>
            <w:hideMark/>
          </w:tcPr>
          <w:p w14:paraId="5E4DCD99"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1628" w:type="dxa"/>
            <w:tcBorders>
              <w:top w:val="nil"/>
              <w:left w:val="nil"/>
              <w:bottom w:val="single" w:sz="4" w:space="0" w:color="auto"/>
              <w:right w:val="single" w:sz="4" w:space="0" w:color="auto"/>
            </w:tcBorders>
            <w:shd w:val="clear" w:color="000000" w:fill="FFFFFF"/>
            <w:vAlign w:val="center"/>
            <w:hideMark/>
          </w:tcPr>
          <w:p w14:paraId="69D547C4" w14:textId="77777777" w:rsidR="004529B3" w:rsidRPr="004529B3" w:rsidRDefault="004529B3" w:rsidP="004529B3">
            <w:pPr>
              <w:spacing w:line="240" w:lineRule="auto"/>
              <w:rPr>
                <w:rFonts w:eastAsia="Times New Roman" w:cs="Times New Roman"/>
                <w:i/>
                <w:iCs/>
                <w:color w:val="000000"/>
                <w:sz w:val="16"/>
                <w:szCs w:val="16"/>
                <w:lang w:eastAsia="ru-RU"/>
              </w:rPr>
            </w:pPr>
            <w:r w:rsidRPr="004529B3">
              <w:rPr>
                <w:rFonts w:eastAsia="Times New Roman" w:cs="Times New Roman"/>
                <w:i/>
                <w:iCs/>
                <w:color w:val="000000"/>
                <w:sz w:val="16"/>
                <w:szCs w:val="16"/>
                <w:lang w:eastAsia="ru-RU"/>
              </w:rPr>
              <w:t xml:space="preserve"> в прогнозных ценах, тыс. руб.</w:t>
            </w:r>
          </w:p>
        </w:tc>
        <w:tc>
          <w:tcPr>
            <w:tcW w:w="885" w:type="dxa"/>
            <w:tcBorders>
              <w:top w:val="nil"/>
              <w:left w:val="nil"/>
              <w:bottom w:val="single" w:sz="4" w:space="0" w:color="auto"/>
              <w:right w:val="single" w:sz="4" w:space="0" w:color="auto"/>
            </w:tcBorders>
            <w:shd w:val="clear" w:color="000000" w:fill="FFFFFF"/>
            <w:vAlign w:val="center"/>
            <w:hideMark/>
          </w:tcPr>
          <w:p w14:paraId="362F0B3C"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1359" w:type="dxa"/>
            <w:tcBorders>
              <w:top w:val="nil"/>
              <w:left w:val="nil"/>
              <w:bottom w:val="single" w:sz="4" w:space="0" w:color="auto"/>
              <w:right w:val="single" w:sz="4" w:space="0" w:color="auto"/>
            </w:tcBorders>
            <w:shd w:val="clear" w:color="000000" w:fill="FFFFFF"/>
            <w:vAlign w:val="center"/>
            <w:hideMark/>
          </w:tcPr>
          <w:p w14:paraId="45CEDF41"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1180" w:type="dxa"/>
            <w:tcBorders>
              <w:top w:val="nil"/>
              <w:left w:val="nil"/>
              <w:bottom w:val="single" w:sz="4" w:space="0" w:color="auto"/>
              <w:right w:val="single" w:sz="4" w:space="0" w:color="auto"/>
            </w:tcBorders>
            <w:shd w:val="clear" w:color="000000" w:fill="FFFFFF"/>
            <w:vAlign w:val="center"/>
            <w:hideMark/>
          </w:tcPr>
          <w:p w14:paraId="2C578E04" w14:textId="77777777" w:rsidR="004529B3" w:rsidRPr="004529B3" w:rsidRDefault="004529B3" w:rsidP="004529B3">
            <w:pPr>
              <w:spacing w:line="240" w:lineRule="auto"/>
              <w:jc w:val="center"/>
              <w:rPr>
                <w:rFonts w:eastAsia="Times New Roman" w:cs="Times New Roman"/>
                <w:b/>
                <w:bCs/>
                <w:i/>
                <w:iCs/>
                <w:color w:val="000000"/>
                <w:sz w:val="16"/>
                <w:szCs w:val="16"/>
                <w:lang w:eastAsia="ru-RU"/>
              </w:rPr>
            </w:pPr>
            <w:r w:rsidRPr="004529B3">
              <w:rPr>
                <w:rFonts w:eastAsia="Times New Roman" w:cs="Times New Roman"/>
                <w:b/>
                <w:bCs/>
                <w:i/>
                <w:iCs/>
                <w:color w:val="000000"/>
                <w:sz w:val="16"/>
                <w:szCs w:val="16"/>
                <w:lang w:eastAsia="ru-RU"/>
              </w:rPr>
              <w:t> </w:t>
            </w:r>
          </w:p>
        </w:tc>
        <w:tc>
          <w:tcPr>
            <w:tcW w:w="1180" w:type="dxa"/>
            <w:tcBorders>
              <w:top w:val="nil"/>
              <w:left w:val="nil"/>
              <w:bottom w:val="single" w:sz="4" w:space="0" w:color="auto"/>
              <w:right w:val="single" w:sz="4" w:space="0" w:color="auto"/>
            </w:tcBorders>
            <w:shd w:val="clear" w:color="000000" w:fill="FFFFFF"/>
            <w:vAlign w:val="center"/>
            <w:hideMark/>
          </w:tcPr>
          <w:p w14:paraId="35EFFB48" w14:textId="77777777" w:rsidR="004529B3" w:rsidRPr="004529B3" w:rsidRDefault="004529B3" w:rsidP="004529B3">
            <w:pPr>
              <w:spacing w:line="240" w:lineRule="auto"/>
              <w:jc w:val="center"/>
              <w:rPr>
                <w:rFonts w:eastAsia="Times New Roman" w:cs="Times New Roman"/>
                <w:b/>
                <w:bCs/>
                <w:i/>
                <w:iCs/>
                <w:color w:val="000000"/>
                <w:sz w:val="16"/>
                <w:szCs w:val="16"/>
                <w:lang w:eastAsia="ru-RU"/>
              </w:rPr>
            </w:pPr>
            <w:r w:rsidRPr="004529B3">
              <w:rPr>
                <w:rFonts w:eastAsia="Times New Roman" w:cs="Times New Roman"/>
                <w:b/>
                <w:bCs/>
                <w:i/>
                <w:iCs/>
                <w:color w:val="000000"/>
                <w:sz w:val="16"/>
                <w:szCs w:val="16"/>
                <w:lang w:eastAsia="ru-RU"/>
              </w:rPr>
              <w:t>1 749,27</w:t>
            </w:r>
          </w:p>
        </w:tc>
        <w:tc>
          <w:tcPr>
            <w:tcW w:w="882" w:type="dxa"/>
            <w:tcBorders>
              <w:top w:val="nil"/>
              <w:left w:val="nil"/>
              <w:bottom w:val="single" w:sz="4" w:space="0" w:color="auto"/>
              <w:right w:val="single" w:sz="4" w:space="0" w:color="auto"/>
            </w:tcBorders>
            <w:shd w:val="clear" w:color="000000" w:fill="FFFFFF"/>
            <w:vAlign w:val="center"/>
            <w:hideMark/>
          </w:tcPr>
          <w:p w14:paraId="5287CC1A"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26" w:type="dxa"/>
            <w:tcBorders>
              <w:top w:val="nil"/>
              <w:left w:val="nil"/>
              <w:bottom w:val="single" w:sz="4" w:space="0" w:color="auto"/>
              <w:right w:val="single" w:sz="4" w:space="0" w:color="auto"/>
            </w:tcBorders>
            <w:shd w:val="clear" w:color="000000" w:fill="FFFFFF"/>
            <w:vAlign w:val="center"/>
            <w:hideMark/>
          </w:tcPr>
          <w:p w14:paraId="3EADDE35"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4" w:type="dxa"/>
            <w:tcBorders>
              <w:top w:val="nil"/>
              <w:left w:val="nil"/>
              <w:bottom w:val="single" w:sz="4" w:space="0" w:color="auto"/>
              <w:right w:val="single" w:sz="4" w:space="0" w:color="auto"/>
            </w:tcBorders>
            <w:shd w:val="clear" w:color="000000" w:fill="FFFFFF"/>
            <w:vAlign w:val="center"/>
            <w:hideMark/>
          </w:tcPr>
          <w:p w14:paraId="2F326C26"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4" w:type="dxa"/>
            <w:tcBorders>
              <w:top w:val="nil"/>
              <w:left w:val="nil"/>
              <w:bottom w:val="single" w:sz="4" w:space="0" w:color="auto"/>
              <w:right w:val="single" w:sz="4" w:space="0" w:color="auto"/>
            </w:tcBorders>
            <w:shd w:val="clear" w:color="000000" w:fill="FFFFFF"/>
            <w:vAlign w:val="center"/>
            <w:hideMark/>
          </w:tcPr>
          <w:p w14:paraId="3C6BBFED"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74" w:type="dxa"/>
            <w:tcBorders>
              <w:top w:val="nil"/>
              <w:left w:val="nil"/>
              <w:bottom w:val="single" w:sz="4" w:space="0" w:color="auto"/>
              <w:right w:val="single" w:sz="4" w:space="0" w:color="auto"/>
            </w:tcBorders>
            <w:shd w:val="clear" w:color="000000" w:fill="FFFFFF"/>
            <w:vAlign w:val="center"/>
            <w:hideMark/>
          </w:tcPr>
          <w:p w14:paraId="0CAEC3F0"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74" w:type="dxa"/>
            <w:tcBorders>
              <w:top w:val="nil"/>
              <w:left w:val="nil"/>
              <w:bottom w:val="single" w:sz="4" w:space="0" w:color="auto"/>
              <w:right w:val="single" w:sz="4" w:space="0" w:color="auto"/>
            </w:tcBorders>
            <w:shd w:val="clear" w:color="000000" w:fill="FFFFFF"/>
            <w:vAlign w:val="center"/>
            <w:hideMark/>
          </w:tcPr>
          <w:p w14:paraId="279F83B0"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1749,27</w:t>
            </w:r>
          </w:p>
        </w:tc>
        <w:tc>
          <w:tcPr>
            <w:tcW w:w="774" w:type="dxa"/>
            <w:tcBorders>
              <w:top w:val="nil"/>
              <w:left w:val="nil"/>
              <w:bottom w:val="single" w:sz="4" w:space="0" w:color="auto"/>
              <w:right w:val="single" w:sz="4" w:space="0" w:color="auto"/>
            </w:tcBorders>
            <w:shd w:val="clear" w:color="000000" w:fill="FFFFFF"/>
            <w:vAlign w:val="center"/>
            <w:hideMark/>
          </w:tcPr>
          <w:p w14:paraId="2D8BC4F0"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74" w:type="dxa"/>
            <w:tcBorders>
              <w:top w:val="nil"/>
              <w:left w:val="nil"/>
              <w:bottom w:val="single" w:sz="4" w:space="0" w:color="auto"/>
              <w:right w:val="single" w:sz="4" w:space="0" w:color="auto"/>
            </w:tcBorders>
            <w:shd w:val="clear" w:color="000000" w:fill="FFFFFF"/>
            <w:vAlign w:val="center"/>
            <w:hideMark/>
          </w:tcPr>
          <w:p w14:paraId="660F0865"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535" w:type="dxa"/>
            <w:tcBorders>
              <w:top w:val="nil"/>
              <w:left w:val="nil"/>
              <w:bottom w:val="single" w:sz="4" w:space="0" w:color="auto"/>
              <w:right w:val="single" w:sz="4" w:space="0" w:color="auto"/>
            </w:tcBorders>
            <w:shd w:val="clear" w:color="000000" w:fill="FFFFFF"/>
            <w:vAlign w:val="center"/>
            <w:hideMark/>
          </w:tcPr>
          <w:p w14:paraId="69C20965"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535" w:type="dxa"/>
            <w:tcBorders>
              <w:top w:val="nil"/>
              <w:left w:val="nil"/>
              <w:bottom w:val="single" w:sz="4" w:space="0" w:color="auto"/>
              <w:right w:val="single" w:sz="4" w:space="0" w:color="auto"/>
            </w:tcBorders>
            <w:shd w:val="clear" w:color="000000" w:fill="FFFFFF"/>
            <w:vAlign w:val="center"/>
            <w:hideMark/>
          </w:tcPr>
          <w:p w14:paraId="53EF4773"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535" w:type="dxa"/>
            <w:tcBorders>
              <w:top w:val="nil"/>
              <w:left w:val="nil"/>
              <w:bottom w:val="single" w:sz="4" w:space="0" w:color="auto"/>
              <w:right w:val="single" w:sz="4" w:space="0" w:color="auto"/>
            </w:tcBorders>
            <w:shd w:val="clear" w:color="000000" w:fill="FFFFFF"/>
            <w:vAlign w:val="center"/>
            <w:hideMark/>
          </w:tcPr>
          <w:p w14:paraId="1D94E5DD"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986" w:type="dxa"/>
            <w:tcBorders>
              <w:top w:val="nil"/>
              <w:left w:val="nil"/>
              <w:bottom w:val="single" w:sz="4" w:space="0" w:color="auto"/>
              <w:right w:val="single" w:sz="4" w:space="0" w:color="auto"/>
            </w:tcBorders>
            <w:shd w:val="clear" w:color="000000" w:fill="FFFFFF"/>
            <w:vAlign w:val="center"/>
            <w:hideMark/>
          </w:tcPr>
          <w:p w14:paraId="74431604"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1" w:type="dxa"/>
            <w:tcBorders>
              <w:top w:val="nil"/>
              <w:left w:val="nil"/>
              <w:bottom w:val="single" w:sz="4" w:space="0" w:color="auto"/>
              <w:right w:val="single" w:sz="4" w:space="0" w:color="auto"/>
            </w:tcBorders>
            <w:shd w:val="clear" w:color="000000" w:fill="FFFFFF"/>
            <w:vAlign w:val="center"/>
            <w:hideMark/>
          </w:tcPr>
          <w:p w14:paraId="4CB08346"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0" w:type="dxa"/>
            <w:tcBorders>
              <w:top w:val="nil"/>
              <w:left w:val="nil"/>
              <w:bottom w:val="single" w:sz="4" w:space="0" w:color="auto"/>
              <w:right w:val="single" w:sz="4" w:space="0" w:color="auto"/>
            </w:tcBorders>
            <w:shd w:val="clear" w:color="000000" w:fill="FFFFFF"/>
            <w:vAlign w:val="center"/>
            <w:hideMark/>
          </w:tcPr>
          <w:p w14:paraId="2AA8FCF5"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1" w:type="dxa"/>
            <w:tcBorders>
              <w:top w:val="nil"/>
              <w:left w:val="nil"/>
              <w:bottom w:val="single" w:sz="4" w:space="0" w:color="auto"/>
              <w:right w:val="single" w:sz="4" w:space="0" w:color="auto"/>
            </w:tcBorders>
            <w:shd w:val="clear" w:color="000000" w:fill="FFFFFF"/>
            <w:vAlign w:val="center"/>
            <w:hideMark/>
          </w:tcPr>
          <w:p w14:paraId="2FFD0564"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09" w:type="dxa"/>
            <w:tcBorders>
              <w:top w:val="nil"/>
              <w:left w:val="nil"/>
              <w:bottom w:val="single" w:sz="4" w:space="0" w:color="auto"/>
              <w:right w:val="single" w:sz="4" w:space="0" w:color="auto"/>
            </w:tcBorders>
            <w:shd w:val="clear" w:color="000000" w:fill="FFFFFF"/>
            <w:vAlign w:val="center"/>
            <w:hideMark/>
          </w:tcPr>
          <w:p w14:paraId="18C4A49F"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567" w:type="dxa"/>
            <w:tcBorders>
              <w:top w:val="nil"/>
              <w:left w:val="nil"/>
              <w:bottom w:val="single" w:sz="4" w:space="0" w:color="auto"/>
              <w:right w:val="single" w:sz="4" w:space="0" w:color="auto"/>
            </w:tcBorders>
            <w:shd w:val="clear" w:color="000000" w:fill="FFFFFF"/>
            <w:vAlign w:val="center"/>
            <w:hideMark/>
          </w:tcPr>
          <w:p w14:paraId="4AEC32B1"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0" w:type="dxa"/>
            <w:tcBorders>
              <w:top w:val="nil"/>
              <w:left w:val="nil"/>
              <w:bottom w:val="single" w:sz="4" w:space="0" w:color="auto"/>
              <w:right w:val="single" w:sz="4" w:space="0" w:color="auto"/>
            </w:tcBorders>
            <w:shd w:val="clear" w:color="000000" w:fill="FFFFFF"/>
            <w:vAlign w:val="center"/>
            <w:hideMark/>
          </w:tcPr>
          <w:p w14:paraId="62617C5A"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09" w:type="dxa"/>
            <w:tcBorders>
              <w:top w:val="nil"/>
              <w:left w:val="nil"/>
              <w:bottom w:val="single" w:sz="4" w:space="0" w:color="auto"/>
              <w:right w:val="single" w:sz="4" w:space="0" w:color="auto"/>
            </w:tcBorders>
            <w:shd w:val="clear" w:color="000000" w:fill="FFFFFF"/>
            <w:vAlign w:val="center"/>
            <w:hideMark/>
          </w:tcPr>
          <w:p w14:paraId="50EC708C"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992" w:type="dxa"/>
            <w:tcBorders>
              <w:top w:val="nil"/>
              <w:left w:val="nil"/>
              <w:bottom w:val="single" w:sz="4" w:space="0" w:color="auto"/>
              <w:right w:val="single" w:sz="4" w:space="0" w:color="auto"/>
            </w:tcBorders>
            <w:shd w:val="clear" w:color="000000" w:fill="FFFFFF"/>
            <w:vAlign w:val="center"/>
            <w:hideMark/>
          </w:tcPr>
          <w:p w14:paraId="19A67B43"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r>
      <w:tr w:rsidR="004529B3" w:rsidRPr="004529B3" w14:paraId="238084CE" w14:textId="77777777" w:rsidTr="004529B3">
        <w:tc>
          <w:tcPr>
            <w:tcW w:w="536" w:type="dxa"/>
            <w:tcBorders>
              <w:top w:val="nil"/>
              <w:left w:val="single" w:sz="4" w:space="0" w:color="auto"/>
              <w:bottom w:val="single" w:sz="4" w:space="0" w:color="auto"/>
              <w:right w:val="single" w:sz="4" w:space="0" w:color="auto"/>
            </w:tcBorders>
            <w:shd w:val="clear" w:color="000000" w:fill="FFFFFF"/>
            <w:vAlign w:val="center"/>
            <w:hideMark/>
          </w:tcPr>
          <w:p w14:paraId="236FC632"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2.33.</w:t>
            </w:r>
          </w:p>
        </w:tc>
        <w:tc>
          <w:tcPr>
            <w:tcW w:w="1628" w:type="dxa"/>
            <w:tcBorders>
              <w:top w:val="nil"/>
              <w:left w:val="nil"/>
              <w:bottom w:val="single" w:sz="4" w:space="0" w:color="auto"/>
              <w:right w:val="single" w:sz="4" w:space="0" w:color="auto"/>
            </w:tcBorders>
            <w:shd w:val="clear" w:color="auto" w:fill="auto"/>
            <w:vAlign w:val="center"/>
            <w:hideMark/>
          </w:tcPr>
          <w:p w14:paraId="1213318D" w14:textId="77777777" w:rsidR="004529B3" w:rsidRPr="004529B3" w:rsidRDefault="004529B3" w:rsidP="004529B3">
            <w:pPr>
              <w:spacing w:line="240" w:lineRule="auto"/>
              <w:rPr>
                <w:rFonts w:eastAsia="Times New Roman" w:cs="Times New Roman"/>
                <w:color w:val="000000"/>
                <w:sz w:val="16"/>
                <w:szCs w:val="16"/>
                <w:lang w:eastAsia="ru-RU"/>
              </w:rPr>
            </w:pPr>
            <w:r w:rsidRPr="004529B3">
              <w:rPr>
                <w:rFonts w:eastAsia="Times New Roman" w:cs="Times New Roman"/>
                <w:color w:val="000000"/>
                <w:sz w:val="16"/>
                <w:szCs w:val="16"/>
                <w:lang w:eastAsia="ru-RU"/>
              </w:rPr>
              <w:t>ТК-10 – ввод в ж. д. ул. Центральная, 2</w:t>
            </w:r>
          </w:p>
        </w:tc>
        <w:tc>
          <w:tcPr>
            <w:tcW w:w="885" w:type="dxa"/>
            <w:tcBorders>
              <w:top w:val="nil"/>
              <w:left w:val="nil"/>
              <w:bottom w:val="single" w:sz="4" w:space="0" w:color="auto"/>
              <w:right w:val="single" w:sz="4" w:space="0" w:color="auto"/>
            </w:tcBorders>
            <w:shd w:val="clear" w:color="auto" w:fill="auto"/>
            <w:vAlign w:val="center"/>
            <w:hideMark/>
          </w:tcPr>
          <w:p w14:paraId="0560A958"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89</w:t>
            </w:r>
          </w:p>
        </w:tc>
        <w:tc>
          <w:tcPr>
            <w:tcW w:w="1359" w:type="dxa"/>
            <w:tcBorders>
              <w:top w:val="nil"/>
              <w:left w:val="nil"/>
              <w:bottom w:val="single" w:sz="4" w:space="0" w:color="auto"/>
              <w:right w:val="single" w:sz="4" w:space="0" w:color="auto"/>
            </w:tcBorders>
            <w:shd w:val="clear" w:color="auto" w:fill="auto"/>
            <w:vAlign w:val="center"/>
            <w:hideMark/>
          </w:tcPr>
          <w:p w14:paraId="684D5481"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40</w:t>
            </w:r>
          </w:p>
        </w:tc>
        <w:tc>
          <w:tcPr>
            <w:tcW w:w="1180" w:type="dxa"/>
            <w:tcBorders>
              <w:top w:val="nil"/>
              <w:left w:val="nil"/>
              <w:bottom w:val="single" w:sz="4" w:space="0" w:color="auto"/>
              <w:right w:val="single" w:sz="4" w:space="0" w:color="auto"/>
            </w:tcBorders>
            <w:shd w:val="clear" w:color="000000" w:fill="FFFFFF"/>
            <w:vAlign w:val="center"/>
            <w:hideMark/>
          </w:tcPr>
          <w:p w14:paraId="79AFDA43"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1180" w:type="dxa"/>
            <w:tcBorders>
              <w:top w:val="nil"/>
              <w:left w:val="nil"/>
              <w:bottom w:val="single" w:sz="4" w:space="0" w:color="auto"/>
              <w:right w:val="single" w:sz="4" w:space="0" w:color="auto"/>
            </w:tcBorders>
            <w:shd w:val="clear" w:color="000000" w:fill="FFFFFF"/>
            <w:vAlign w:val="center"/>
            <w:hideMark/>
          </w:tcPr>
          <w:p w14:paraId="6A5530C7"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82" w:type="dxa"/>
            <w:tcBorders>
              <w:top w:val="nil"/>
              <w:left w:val="nil"/>
              <w:bottom w:val="single" w:sz="4" w:space="0" w:color="auto"/>
              <w:right w:val="single" w:sz="4" w:space="0" w:color="auto"/>
            </w:tcBorders>
            <w:shd w:val="clear" w:color="000000" w:fill="FFFFFF"/>
            <w:vAlign w:val="center"/>
            <w:hideMark/>
          </w:tcPr>
          <w:p w14:paraId="613D269F" w14:textId="77777777" w:rsidR="004529B3" w:rsidRPr="004529B3" w:rsidRDefault="004529B3" w:rsidP="004529B3">
            <w:pPr>
              <w:spacing w:line="240" w:lineRule="auto"/>
              <w:jc w:val="left"/>
              <w:rPr>
                <w:rFonts w:eastAsia="Times New Roman" w:cs="Times New Roman"/>
                <w:b/>
                <w:bCs/>
                <w:i/>
                <w:iCs/>
                <w:color w:val="000000"/>
                <w:sz w:val="16"/>
                <w:szCs w:val="16"/>
                <w:lang w:eastAsia="ru-RU"/>
              </w:rPr>
            </w:pPr>
            <w:r w:rsidRPr="004529B3">
              <w:rPr>
                <w:rFonts w:eastAsia="Times New Roman" w:cs="Times New Roman"/>
                <w:b/>
                <w:bCs/>
                <w:i/>
                <w:iCs/>
                <w:color w:val="000000"/>
                <w:sz w:val="16"/>
                <w:szCs w:val="16"/>
                <w:lang w:eastAsia="ru-RU"/>
              </w:rPr>
              <w:t> </w:t>
            </w:r>
          </w:p>
        </w:tc>
        <w:tc>
          <w:tcPr>
            <w:tcW w:w="826" w:type="dxa"/>
            <w:tcBorders>
              <w:top w:val="nil"/>
              <w:left w:val="nil"/>
              <w:bottom w:val="single" w:sz="4" w:space="0" w:color="auto"/>
              <w:right w:val="single" w:sz="4" w:space="0" w:color="auto"/>
            </w:tcBorders>
            <w:shd w:val="clear" w:color="000000" w:fill="FFFFFF"/>
            <w:vAlign w:val="center"/>
            <w:hideMark/>
          </w:tcPr>
          <w:p w14:paraId="01FF83EC"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4" w:type="dxa"/>
            <w:tcBorders>
              <w:top w:val="nil"/>
              <w:left w:val="nil"/>
              <w:bottom w:val="single" w:sz="4" w:space="0" w:color="auto"/>
              <w:right w:val="single" w:sz="4" w:space="0" w:color="auto"/>
            </w:tcBorders>
            <w:shd w:val="clear" w:color="000000" w:fill="FFFFFF"/>
            <w:vAlign w:val="center"/>
            <w:hideMark/>
          </w:tcPr>
          <w:p w14:paraId="4274A643"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4" w:type="dxa"/>
            <w:tcBorders>
              <w:top w:val="nil"/>
              <w:left w:val="nil"/>
              <w:bottom w:val="single" w:sz="4" w:space="0" w:color="auto"/>
              <w:right w:val="single" w:sz="4" w:space="0" w:color="auto"/>
            </w:tcBorders>
            <w:shd w:val="clear" w:color="000000" w:fill="FFFFFF"/>
            <w:vAlign w:val="center"/>
            <w:hideMark/>
          </w:tcPr>
          <w:p w14:paraId="101B34A8"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74" w:type="dxa"/>
            <w:tcBorders>
              <w:top w:val="nil"/>
              <w:left w:val="nil"/>
              <w:bottom w:val="single" w:sz="4" w:space="0" w:color="auto"/>
              <w:right w:val="single" w:sz="4" w:space="0" w:color="auto"/>
            </w:tcBorders>
            <w:shd w:val="clear" w:color="000000" w:fill="FFFFFF"/>
            <w:vAlign w:val="center"/>
            <w:hideMark/>
          </w:tcPr>
          <w:p w14:paraId="7EBFD31D"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74" w:type="dxa"/>
            <w:tcBorders>
              <w:top w:val="nil"/>
              <w:left w:val="nil"/>
              <w:bottom w:val="single" w:sz="4" w:space="0" w:color="auto"/>
              <w:right w:val="single" w:sz="4" w:space="0" w:color="auto"/>
            </w:tcBorders>
            <w:shd w:val="clear" w:color="000000" w:fill="FFFFFF"/>
            <w:vAlign w:val="center"/>
            <w:hideMark/>
          </w:tcPr>
          <w:p w14:paraId="201307AF"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74" w:type="dxa"/>
            <w:tcBorders>
              <w:top w:val="nil"/>
              <w:left w:val="nil"/>
              <w:bottom w:val="single" w:sz="4" w:space="0" w:color="auto"/>
              <w:right w:val="single" w:sz="4" w:space="0" w:color="auto"/>
            </w:tcBorders>
            <w:shd w:val="clear" w:color="000000" w:fill="FFFFFF"/>
            <w:vAlign w:val="center"/>
            <w:hideMark/>
          </w:tcPr>
          <w:p w14:paraId="151A79B4"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74" w:type="dxa"/>
            <w:tcBorders>
              <w:top w:val="nil"/>
              <w:left w:val="nil"/>
              <w:bottom w:val="single" w:sz="4" w:space="0" w:color="auto"/>
              <w:right w:val="single" w:sz="4" w:space="0" w:color="auto"/>
            </w:tcBorders>
            <w:shd w:val="clear" w:color="000000" w:fill="FFFFFF"/>
            <w:vAlign w:val="center"/>
            <w:hideMark/>
          </w:tcPr>
          <w:p w14:paraId="33BB998D"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535" w:type="dxa"/>
            <w:tcBorders>
              <w:top w:val="nil"/>
              <w:left w:val="nil"/>
              <w:bottom w:val="single" w:sz="4" w:space="0" w:color="auto"/>
              <w:right w:val="single" w:sz="4" w:space="0" w:color="auto"/>
            </w:tcBorders>
            <w:shd w:val="clear" w:color="000000" w:fill="FFFFFF"/>
            <w:vAlign w:val="center"/>
            <w:hideMark/>
          </w:tcPr>
          <w:p w14:paraId="3EFE81AD"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535" w:type="dxa"/>
            <w:tcBorders>
              <w:top w:val="nil"/>
              <w:left w:val="nil"/>
              <w:bottom w:val="single" w:sz="4" w:space="0" w:color="auto"/>
              <w:right w:val="single" w:sz="4" w:space="0" w:color="auto"/>
            </w:tcBorders>
            <w:shd w:val="clear" w:color="000000" w:fill="FFFFFF"/>
            <w:vAlign w:val="center"/>
            <w:hideMark/>
          </w:tcPr>
          <w:p w14:paraId="44C1A051"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535" w:type="dxa"/>
            <w:tcBorders>
              <w:top w:val="nil"/>
              <w:left w:val="nil"/>
              <w:bottom w:val="single" w:sz="4" w:space="0" w:color="auto"/>
              <w:right w:val="single" w:sz="4" w:space="0" w:color="auto"/>
            </w:tcBorders>
            <w:shd w:val="clear" w:color="000000" w:fill="FFFFFF"/>
            <w:vAlign w:val="center"/>
            <w:hideMark/>
          </w:tcPr>
          <w:p w14:paraId="53300E6E"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986" w:type="dxa"/>
            <w:tcBorders>
              <w:top w:val="nil"/>
              <w:left w:val="nil"/>
              <w:bottom w:val="single" w:sz="4" w:space="0" w:color="auto"/>
              <w:right w:val="single" w:sz="4" w:space="0" w:color="auto"/>
            </w:tcBorders>
            <w:shd w:val="clear" w:color="000000" w:fill="FFFFFF"/>
            <w:vAlign w:val="center"/>
            <w:hideMark/>
          </w:tcPr>
          <w:p w14:paraId="75A664FB"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1" w:type="dxa"/>
            <w:tcBorders>
              <w:top w:val="nil"/>
              <w:left w:val="nil"/>
              <w:bottom w:val="single" w:sz="4" w:space="0" w:color="auto"/>
              <w:right w:val="single" w:sz="4" w:space="0" w:color="auto"/>
            </w:tcBorders>
            <w:shd w:val="clear" w:color="000000" w:fill="FFFFFF"/>
            <w:vAlign w:val="center"/>
            <w:hideMark/>
          </w:tcPr>
          <w:p w14:paraId="0B7CD4EB"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0" w:type="dxa"/>
            <w:tcBorders>
              <w:top w:val="nil"/>
              <w:left w:val="nil"/>
              <w:bottom w:val="single" w:sz="4" w:space="0" w:color="auto"/>
              <w:right w:val="single" w:sz="4" w:space="0" w:color="auto"/>
            </w:tcBorders>
            <w:shd w:val="clear" w:color="000000" w:fill="FFFFFF"/>
            <w:vAlign w:val="center"/>
            <w:hideMark/>
          </w:tcPr>
          <w:p w14:paraId="4F00E5DB"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1" w:type="dxa"/>
            <w:tcBorders>
              <w:top w:val="nil"/>
              <w:left w:val="nil"/>
              <w:bottom w:val="single" w:sz="4" w:space="0" w:color="auto"/>
              <w:right w:val="single" w:sz="4" w:space="0" w:color="auto"/>
            </w:tcBorders>
            <w:shd w:val="clear" w:color="000000" w:fill="FFFFFF"/>
            <w:vAlign w:val="center"/>
            <w:hideMark/>
          </w:tcPr>
          <w:p w14:paraId="707EDC05"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09" w:type="dxa"/>
            <w:tcBorders>
              <w:top w:val="nil"/>
              <w:left w:val="nil"/>
              <w:bottom w:val="single" w:sz="4" w:space="0" w:color="auto"/>
              <w:right w:val="single" w:sz="4" w:space="0" w:color="auto"/>
            </w:tcBorders>
            <w:shd w:val="clear" w:color="000000" w:fill="FFFFFF"/>
            <w:vAlign w:val="center"/>
            <w:hideMark/>
          </w:tcPr>
          <w:p w14:paraId="4DCBA75F"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567" w:type="dxa"/>
            <w:tcBorders>
              <w:top w:val="nil"/>
              <w:left w:val="nil"/>
              <w:bottom w:val="single" w:sz="4" w:space="0" w:color="auto"/>
              <w:right w:val="single" w:sz="4" w:space="0" w:color="auto"/>
            </w:tcBorders>
            <w:shd w:val="clear" w:color="000000" w:fill="FFFFFF"/>
            <w:vAlign w:val="center"/>
            <w:hideMark/>
          </w:tcPr>
          <w:p w14:paraId="18E0D596"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0" w:type="dxa"/>
            <w:tcBorders>
              <w:top w:val="nil"/>
              <w:left w:val="nil"/>
              <w:bottom w:val="single" w:sz="4" w:space="0" w:color="auto"/>
              <w:right w:val="single" w:sz="4" w:space="0" w:color="auto"/>
            </w:tcBorders>
            <w:shd w:val="clear" w:color="000000" w:fill="FFFFFF"/>
            <w:vAlign w:val="center"/>
            <w:hideMark/>
          </w:tcPr>
          <w:p w14:paraId="046E8874"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09" w:type="dxa"/>
            <w:tcBorders>
              <w:top w:val="nil"/>
              <w:left w:val="nil"/>
              <w:bottom w:val="single" w:sz="4" w:space="0" w:color="auto"/>
              <w:right w:val="single" w:sz="4" w:space="0" w:color="auto"/>
            </w:tcBorders>
            <w:shd w:val="clear" w:color="000000" w:fill="FFFFFF"/>
            <w:vAlign w:val="center"/>
            <w:hideMark/>
          </w:tcPr>
          <w:p w14:paraId="1F757D05"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992" w:type="dxa"/>
            <w:tcBorders>
              <w:top w:val="nil"/>
              <w:left w:val="nil"/>
              <w:bottom w:val="single" w:sz="4" w:space="0" w:color="auto"/>
              <w:right w:val="single" w:sz="4" w:space="0" w:color="auto"/>
            </w:tcBorders>
            <w:shd w:val="clear" w:color="000000" w:fill="FFFFFF"/>
            <w:vAlign w:val="center"/>
            <w:hideMark/>
          </w:tcPr>
          <w:p w14:paraId="7949E91A"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r>
      <w:tr w:rsidR="004529B3" w:rsidRPr="004529B3" w14:paraId="6C2BE75C" w14:textId="77777777" w:rsidTr="004529B3">
        <w:tc>
          <w:tcPr>
            <w:tcW w:w="536" w:type="dxa"/>
            <w:tcBorders>
              <w:top w:val="nil"/>
              <w:left w:val="single" w:sz="4" w:space="0" w:color="auto"/>
              <w:bottom w:val="single" w:sz="4" w:space="0" w:color="auto"/>
              <w:right w:val="single" w:sz="4" w:space="0" w:color="auto"/>
            </w:tcBorders>
            <w:shd w:val="clear" w:color="000000" w:fill="FFFFFF"/>
            <w:vAlign w:val="center"/>
            <w:hideMark/>
          </w:tcPr>
          <w:p w14:paraId="14739E24"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1628" w:type="dxa"/>
            <w:tcBorders>
              <w:top w:val="nil"/>
              <w:left w:val="nil"/>
              <w:bottom w:val="single" w:sz="4" w:space="0" w:color="auto"/>
              <w:right w:val="single" w:sz="4" w:space="0" w:color="auto"/>
            </w:tcBorders>
            <w:shd w:val="clear" w:color="000000" w:fill="FFFFFF"/>
            <w:vAlign w:val="center"/>
            <w:hideMark/>
          </w:tcPr>
          <w:p w14:paraId="3286939C" w14:textId="77777777" w:rsidR="004529B3" w:rsidRPr="004529B3" w:rsidRDefault="004529B3" w:rsidP="004529B3">
            <w:pPr>
              <w:spacing w:line="240" w:lineRule="auto"/>
              <w:rPr>
                <w:rFonts w:eastAsia="Times New Roman" w:cs="Times New Roman"/>
                <w:i/>
                <w:iCs/>
                <w:color w:val="000000"/>
                <w:sz w:val="16"/>
                <w:szCs w:val="16"/>
                <w:lang w:eastAsia="ru-RU"/>
              </w:rPr>
            </w:pPr>
            <w:r w:rsidRPr="004529B3">
              <w:rPr>
                <w:rFonts w:eastAsia="Times New Roman" w:cs="Times New Roman"/>
                <w:i/>
                <w:iCs/>
                <w:color w:val="000000"/>
                <w:sz w:val="16"/>
                <w:szCs w:val="16"/>
                <w:lang w:eastAsia="ru-RU"/>
              </w:rPr>
              <w:t>в текущих ценах, тыс. руб.</w:t>
            </w:r>
          </w:p>
        </w:tc>
        <w:tc>
          <w:tcPr>
            <w:tcW w:w="885" w:type="dxa"/>
            <w:tcBorders>
              <w:top w:val="nil"/>
              <w:left w:val="nil"/>
              <w:bottom w:val="single" w:sz="4" w:space="0" w:color="auto"/>
              <w:right w:val="single" w:sz="4" w:space="0" w:color="auto"/>
            </w:tcBorders>
            <w:shd w:val="clear" w:color="000000" w:fill="FFFFFF"/>
            <w:vAlign w:val="center"/>
            <w:hideMark/>
          </w:tcPr>
          <w:p w14:paraId="6FD99AEA"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1359" w:type="dxa"/>
            <w:tcBorders>
              <w:top w:val="nil"/>
              <w:left w:val="nil"/>
              <w:bottom w:val="single" w:sz="4" w:space="0" w:color="auto"/>
              <w:right w:val="single" w:sz="4" w:space="0" w:color="auto"/>
            </w:tcBorders>
            <w:shd w:val="clear" w:color="000000" w:fill="FFFFFF"/>
            <w:vAlign w:val="center"/>
            <w:hideMark/>
          </w:tcPr>
          <w:p w14:paraId="0A18FBA5"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1180" w:type="dxa"/>
            <w:tcBorders>
              <w:top w:val="nil"/>
              <w:left w:val="nil"/>
              <w:bottom w:val="single" w:sz="4" w:space="0" w:color="auto"/>
              <w:right w:val="single" w:sz="4" w:space="0" w:color="auto"/>
            </w:tcBorders>
            <w:shd w:val="clear" w:color="000000" w:fill="FFFFFF"/>
            <w:vAlign w:val="center"/>
            <w:hideMark/>
          </w:tcPr>
          <w:p w14:paraId="7B7AAD7F" w14:textId="77777777" w:rsidR="004529B3" w:rsidRPr="004529B3" w:rsidRDefault="004529B3" w:rsidP="004529B3">
            <w:pPr>
              <w:spacing w:line="240" w:lineRule="auto"/>
              <w:jc w:val="center"/>
              <w:rPr>
                <w:rFonts w:eastAsia="Times New Roman" w:cs="Times New Roman"/>
                <w:b/>
                <w:bCs/>
                <w:i/>
                <w:iCs/>
                <w:color w:val="000000"/>
                <w:sz w:val="16"/>
                <w:szCs w:val="16"/>
                <w:lang w:eastAsia="ru-RU"/>
              </w:rPr>
            </w:pPr>
            <w:r w:rsidRPr="004529B3">
              <w:rPr>
                <w:rFonts w:eastAsia="Times New Roman" w:cs="Times New Roman"/>
                <w:b/>
                <w:bCs/>
                <w:i/>
                <w:iCs/>
                <w:color w:val="000000"/>
                <w:sz w:val="16"/>
                <w:szCs w:val="16"/>
                <w:lang w:eastAsia="ru-RU"/>
              </w:rPr>
              <w:t>1 679,26</w:t>
            </w:r>
          </w:p>
        </w:tc>
        <w:tc>
          <w:tcPr>
            <w:tcW w:w="1180" w:type="dxa"/>
            <w:tcBorders>
              <w:top w:val="nil"/>
              <w:left w:val="nil"/>
              <w:bottom w:val="single" w:sz="4" w:space="0" w:color="auto"/>
              <w:right w:val="single" w:sz="4" w:space="0" w:color="auto"/>
            </w:tcBorders>
            <w:shd w:val="clear" w:color="000000" w:fill="FFFFFF"/>
            <w:vAlign w:val="center"/>
            <w:hideMark/>
          </w:tcPr>
          <w:p w14:paraId="2C5EE90F" w14:textId="77777777" w:rsidR="004529B3" w:rsidRPr="004529B3" w:rsidRDefault="004529B3" w:rsidP="004529B3">
            <w:pPr>
              <w:spacing w:line="240" w:lineRule="auto"/>
              <w:jc w:val="center"/>
              <w:rPr>
                <w:rFonts w:eastAsia="Times New Roman" w:cs="Times New Roman"/>
                <w:b/>
                <w:bCs/>
                <w:i/>
                <w:iCs/>
                <w:color w:val="000000"/>
                <w:sz w:val="16"/>
                <w:szCs w:val="16"/>
                <w:lang w:eastAsia="ru-RU"/>
              </w:rPr>
            </w:pPr>
            <w:r w:rsidRPr="004529B3">
              <w:rPr>
                <w:rFonts w:eastAsia="Times New Roman" w:cs="Times New Roman"/>
                <w:b/>
                <w:bCs/>
                <w:i/>
                <w:iCs/>
                <w:color w:val="000000"/>
                <w:sz w:val="16"/>
                <w:szCs w:val="16"/>
                <w:lang w:eastAsia="ru-RU"/>
              </w:rPr>
              <w:t> </w:t>
            </w:r>
          </w:p>
        </w:tc>
        <w:tc>
          <w:tcPr>
            <w:tcW w:w="882" w:type="dxa"/>
            <w:tcBorders>
              <w:top w:val="nil"/>
              <w:left w:val="nil"/>
              <w:bottom w:val="single" w:sz="4" w:space="0" w:color="auto"/>
              <w:right w:val="single" w:sz="4" w:space="0" w:color="auto"/>
            </w:tcBorders>
            <w:shd w:val="clear" w:color="000000" w:fill="FFFFFF"/>
            <w:vAlign w:val="center"/>
            <w:hideMark/>
          </w:tcPr>
          <w:p w14:paraId="501FAB1B"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26" w:type="dxa"/>
            <w:tcBorders>
              <w:top w:val="nil"/>
              <w:left w:val="nil"/>
              <w:bottom w:val="single" w:sz="4" w:space="0" w:color="auto"/>
              <w:right w:val="single" w:sz="4" w:space="0" w:color="auto"/>
            </w:tcBorders>
            <w:shd w:val="clear" w:color="000000" w:fill="FFFFFF"/>
            <w:vAlign w:val="center"/>
            <w:hideMark/>
          </w:tcPr>
          <w:p w14:paraId="69F40FA9"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4" w:type="dxa"/>
            <w:tcBorders>
              <w:top w:val="nil"/>
              <w:left w:val="nil"/>
              <w:bottom w:val="single" w:sz="4" w:space="0" w:color="auto"/>
              <w:right w:val="single" w:sz="4" w:space="0" w:color="auto"/>
            </w:tcBorders>
            <w:shd w:val="clear" w:color="000000" w:fill="FFFFFF"/>
            <w:vAlign w:val="center"/>
            <w:hideMark/>
          </w:tcPr>
          <w:p w14:paraId="5309B2F7"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1679,26</w:t>
            </w:r>
          </w:p>
        </w:tc>
        <w:tc>
          <w:tcPr>
            <w:tcW w:w="854" w:type="dxa"/>
            <w:tcBorders>
              <w:top w:val="nil"/>
              <w:left w:val="nil"/>
              <w:bottom w:val="single" w:sz="4" w:space="0" w:color="auto"/>
              <w:right w:val="single" w:sz="4" w:space="0" w:color="auto"/>
            </w:tcBorders>
            <w:shd w:val="clear" w:color="000000" w:fill="FFFFFF"/>
            <w:vAlign w:val="center"/>
            <w:hideMark/>
          </w:tcPr>
          <w:p w14:paraId="36238F23"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74" w:type="dxa"/>
            <w:tcBorders>
              <w:top w:val="nil"/>
              <w:left w:val="nil"/>
              <w:bottom w:val="single" w:sz="4" w:space="0" w:color="auto"/>
              <w:right w:val="single" w:sz="4" w:space="0" w:color="auto"/>
            </w:tcBorders>
            <w:shd w:val="clear" w:color="000000" w:fill="FFFFFF"/>
            <w:vAlign w:val="center"/>
            <w:hideMark/>
          </w:tcPr>
          <w:p w14:paraId="0D3710A7"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74" w:type="dxa"/>
            <w:tcBorders>
              <w:top w:val="nil"/>
              <w:left w:val="nil"/>
              <w:bottom w:val="single" w:sz="4" w:space="0" w:color="auto"/>
              <w:right w:val="single" w:sz="4" w:space="0" w:color="auto"/>
            </w:tcBorders>
            <w:shd w:val="clear" w:color="000000" w:fill="FFFFFF"/>
            <w:vAlign w:val="center"/>
            <w:hideMark/>
          </w:tcPr>
          <w:p w14:paraId="14868F77"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74" w:type="dxa"/>
            <w:tcBorders>
              <w:top w:val="nil"/>
              <w:left w:val="nil"/>
              <w:bottom w:val="single" w:sz="4" w:space="0" w:color="auto"/>
              <w:right w:val="single" w:sz="4" w:space="0" w:color="auto"/>
            </w:tcBorders>
            <w:shd w:val="clear" w:color="000000" w:fill="FFFFFF"/>
            <w:vAlign w:val="center"/>
            <w:hideMark/>
          </w:tcPr>
          <w:p w14:paraId="093A95EF"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74" w:type="dxa"/>
            <w:tcBorders>
              <w:top w:val="nil"/>
              <w:left w:val="nil"/>
              <w:bottom w:val="single" w:sz="4" w:space="0" w:color="auto"/>
              <w:right w:val="single" w:sz="4" w:space="0" w:color="auto"/>
            </w:tcBorders>
            <w:shd w:val="clear" w:color="000000" w:fill="FFFFFF"/>
            <w:vAlign w:val="center"/>
            <w:hideMark/>
          </w:tcPr>
          <w:p w14:paraId="2796B32A"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535" w:type="dxa"/>
            <w:tcBorders>
              <w:top w:val="nil"/>
              <w:left w:val="nil"/>
              <w:bottom w:val="single" w:sz="4" w:space="0" w:color="auto"/>
              <w:right w:val="single" w:sz="4" w:space="0" w:color="auto"/>
            </w:tcBorders>
            <w:shd w:val="clear" w:color="000000" w:fill="FFFFFF"/>
            <w:vAlign w:val="center"/>
            <w:hideMark/>
          </w:tcPr>
          <w:p w14:paraId="5B6414B8"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535" w:type="dxa"/>
            <w:tcBorders>
              <w:top w:val="nil"/>
              <w:left w:val="nil"/>
              <w:bottom w:val="single" w:sz="4" w:space="0" w:color="auto"/>
              <w:right w:val="single" w:sz="4" w:space="0" w:color="auto"/>
            </w:tcBorders>
            <w:shd w:val="clear" w:color="000000" w:fill="FFFFFF"/>
            <w:vAlign w:val="center"/>
            <w:hideMark/>
          </w:tcPr>
          <w:p w14:paraId="297BB51B"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535" w:type="dxa"/>
            <w:tcBorders>
              <w:top w:val="nil"/>
              <w:left w:val="nil"/>
              <w:bottom w:val="single" w:sz="4" w:space="0" w:color="auto"/>
              <w:right w:val="single" w:sz="4" w:space="0" w:color="auto"/>
            </w:tcBorders>
            <w:shd w:val="clear" w:color="000000" w:fill="FFFFFF"/>
            <w:vAlign w:val="center"/>
            <w:hideMark/>
          </w:tcPr>
          <w:p w14:paraId="09DF939F"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986" w:type="dxa"/>
            <w:tcBorders>
              <w:top w:val="nil"/>
              <w:left w:val="nil"/>
              <w:bottom w:val="single" w:sz="4" w:space="0" w:color="auto"/>
              <w:right w:val="single" w:sz="4" w:space="0" w:color="auto"/>
            </w:tcBorders>
            <w:shd w:val="clear" w:color="000000" w:fill="FFFFFF"/>
            <w:vAlign w:val="center"/>
            <w:hideMark/>
          </w:tcPr>
          <w:p w14:paraId="612EE0D3"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1" w:type="dxa"/>
            <w:tcBorders>
              <w:top w:val="nil"/>
              <w:left w:val="nil"/>
              <w:bottom w:val="single" w:sz="4" w:space="0" w:color="auto"/>
              <w:right w:val="single" w:sz="4" w:space="0" w:color="auto"/>
            </w:tcBorders>
            <w:shd w:val="clear" w:color="000000" w:fill="FFFFFF"/>
            <w:vAlign w:val="center"/>
            <w:hideMark/>
          </w:tcPr>
          <w:p w14:paraId="5E73E2FB"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0" w:type="dxa"/>
            <w:tcBorders>
              <w:top w:val="nil"/>
              <w:left w:val="nil"/>
              <w:bottom w:val="single" w:sz="4" w:space="0" w:color="auto"/>
              <w:right w:val="single" w:sz="4" w:space="0" w:color="auto"/>
            </w:tcBorders>
            <w:shd w:val="clear" w:color="000000" w:fill="FFFFFF"/>
            <w:vAlign w:val="center"/>
            <w:hideMark/>
          </w:tcPr>
          <w:p w14:paraId="1ED79958"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1" w:type="dxa"/>
            <w:tcBorders>
              <w:top w:val="nil"/>
              <w:left w:val="nil"/>
              <w:bottom w:val="single" w:sz="4" w:space="0" w:color="auto"/>
              <w:right w:val="single" w:sz="4" w:space="0" w:color="auto"/>
            </w:tcBorders>
            <w:shd w:val="clear" w:color="000000" w:fill="FFFFFF"/>
            <w:vAlign w:val="center"/>
            <w:hideMark/>
          </w:tcPr>
          <w:p w14:paraId="5022767F"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09" w:type="dxa"/>
            <w:tcBorders>
              <w:top w:val="nil"/>
              <w:left w:val="nil"/>
              <w:bottom w:val="single" w:sz="4" w:space="0" w:color="auto"/>
              <w:right w:val="single" w:sz="4" w:space="0" w:color="auto"/>
            </w:tcBorders>
            <w:shd w:val="clear" w:color="000000" w:fill="FFFFFF"/>
            <w:vAlign w:val="center"/>
            <w:hideMark/>
          </w:tcPr>
          <w:p w14:paraId="5528C273"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567" w:type="dxa"/>
            <w:tcBorders>
              <w:top w:val="nil"/>
              <w:left w:val="nil"/>
              <w:bottom w:val="single" w:sz="4" w:space="0" w:color="auto"/>
              <w:right w:val="single" w:sz="4" w:space="0" w:color="auto"/>
            </w:tcBorders>
            <w:shd w:val="clear" w:color="000000" w:fill="FFFFFF"/>
            <w:vAlign w:val="center"/>
            <w:hideMark/>
          </w:tcPr>
          <w:p w14:paraId="17B8873A"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0" w:type="dxa"/>
            <w:tcBorders>
              <w:top w:val="nil"/>
              <w:left w:val="nil"/>
              <w:bottom w:val="single" w:sz="4" w:space="0" w:color="auto"/>
              <w:right w:val="single" w:sz="4" w:space="0" w:color="auto"/>
            </w:tcBorders>
            <w:shd w:val="clear" w:color="000000" w:fill="FFFFFF"/>
            <w:vAlign w:val="center"/>
            <w:hideMark/>
          </w:tcPr>
          <w:p w14:paraId="1D28808F"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09" w:type="dxa"/>
            <w:tcBorders>
              <w:top w:val="nil"/>
              <w:left w:val="nil"/>
              <w:bottom w:val="single" w:sz="4" w:space="0" w:color="auto"/>
              <w:right w:val="single" w:sz="4" w:space="0" w:color="auto"/>
            </w:tcBorders>
            <w:shd w:val="clear" w:color="000000" w:fill="FFFFFF"/>
            <w:vAlign w:val="center"/>
            <w:hideMark/>
          </w:tcPr>
          <w:p w14:paraId="35D8A22D"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992" w:type="dxa"/>
            <w:tcBorders>
              <w:top w:val="nil"/>
              <w:left w:val="nil"/>
              <w:bottom w:val="single" w:sz="4" w:space="0" w:color="auto"/>
              <w:right w:val="single" w:sz="4" w:space="0" w:color="auto"/>
            </w:tcBorders>
            <w:shd w:val="clear" w:color="000000" w:fill="FFFFFF"/>
            <w:vAlign w:val="center"/>
            <w:hideMark/>
          </w:tcPr>
          <w:p w14:paraId="52D262FA"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r>
      <w:tr w:rsidR="004529B3" w:rsidRPr="004529B3" w14:paraId="762F0544" w14:textId="77777777" w:rsidTr="004529B3">
        <w:tc>
          <w:tcPr>
            <w:tcW w:w="536" w:type="dxa"/>
            <w:tcBorders>
              <w:top w:val="nil"/>
              <w:left w:val="single" w:sz="4" w:space="0" w:color="auto"/>
              <w:bottom w:val="single" w:sz="4" w:space="0" w:color="auto"/>
              <w:right w:val="single" w:sz="4" w:space="0" w:color="auto"/>
            </w:tcBorders>
            <w:shd w:val="clear" w:color="000000" w:fill="FFFFFF"/>
            <w:vAlign w:val="center"/>
            <w:hideMark/>
          </w:tcPr>
          <w:p w14:paraId="6B57ACC1"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1628" w:type="dxa"/>
            <w:tcBorders>
              <w:top w:val="nil"/>
              <w:left w:val="nil"/>
              <w:bottom w:val="single" w:sz="4" w:space="0" w:color="auto"/>
              <w:right w:val="single" w:sz="4" w:space="0" w:color="auto"/>
            </w:tcBorders>
            <w:shd w:val="clear" w:color="000000" w:fill="FFFFFF"/>
            <w:vAlign w:val="center"/>
            <w:hideMark/>
          </w:tcPr>
          <w:p w14:paraId="1D8B5D87" w14:textId="77777777" w:rsidR="004529B3" w:rsidRPr="004529B3" w:rsidRDefault="004529B3" w:rsidP="004529B3">
            <w:pPr>
              <w:spacing w:line="240" w:lineRule="auto"/>
              <w:rPr>
                <w:rFonts w:eastAsia="Times New Roman" w:cs="Times New Roman"/>
                <w:i/>
                <w:iCs/>
                <w:color w:val="000000"/>
                <w:sz w:val="16"/>
                <w:szCs w:val="16"/>
                <w:lang w:eastAsia="ru-RU"/>
              </w:rPr>
            </w:pPr>
            <w:r w:rsidRPr="004529B3">
              <w:rPr>
                <w:rFonts w:eastAsia="Times New Roman" w:cs="Times New Roman"/>
                <w:i/>
                <w:iCs/>
                <w:color w:val="000000"/>
                <w:sz w:val="16"/>
                <w:szCs w:val="16"/>
                <w:lang w:eastAsia="ru-RU"/>
              </w:rPr>
              <w:t xml:space="preserve"> в прогнозных ценах, тыс. руб.</w:t>
            </w:r>
          </w:p>
        </w:tc>
        <w:tc>
          <w:tcPr>
            <w:tcW w:w="885" w:type="dxa"/>
            <w:tcBorders>
              <w:top w:val="nil"/>
              <w:left w:val="nil"/>
              <w:bottom w:val="single" w:sz="4" w:space="0" w:color="auto"/>
              <w:right w:val="single" w:sz="4" w:space="0" w:color="auto"/>
            </w:tcBorders>
            <w:shd w:val="clear" w:color="000000" w:fill="FFFFFF"/>
            <w:vAlign w:val="center"/>
            <w:hideMark/>
          </w:tcPr>
          <w:p w14:paraId="068FCFCD"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1359" w:type="dxa"/>
            <w:tcBorders>
              <w:top w:val="nil"/>
              <w:left w:val="nil"/>
              <w:bottom w:val="single" w:sz="4" w:space="0" w:color="auto"/>
              <w:right w:val="single" w:sz="4" w:space="0" w:color="auto"/>
            </w:tcBorders>
            <w:shd w:val="clear" w:color="000000" w:fill="FFFFFF"/>
            <w:vAlign w:val="center"/>
            <w:hideMark/>
          </w:tcPr>
          <w:p w14:paraId="56239116"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1180" w:type="dxa"/>
            <w:tcBorders>
              <w:top w:val="nil"/>
              <w:left w:val="nil"/>
              <w:bottom w:val="single" w:sz="4" w:space="0" w:color="auto"/>
              <w:right w:val="single" w:sz="4" w:space="0" w:color="auto"/>
            </w:tcBorders>
            <w:shd w:val="clear" w:color="000000" w:fill="FFFFFF"/>
            <w:vAlign w:val="center"/>
            <w:hideMark/>
          </w:tcPr>
          <w:p w14:paraId="2D81D9E0" w14:textId="77777777" w:rsidR="004529B3" w:rsidRPr="004529B3" w:rsidRDefault="004529B3" w:rsidP="004529B3">
            <w:pPr>
              <w:spacing w:line="240" w:lineRule="auto"/>
              <w:jc w:val="center"/>
              <w:rPr>
                <w:rFonts w:eastAsia="Times New Roman" w:cs="Times New Roman"/>
                <w:b/>
                <w:bCs/>
                <w:i/>
                <w:iCs/>
                <w:color w:val="000000"/>
                <w:sz w:val="16"/>
                <w:szCs w:val="16"/>
                <w:lang w:eastAsia="ru-RU"/>
              </w:rPr>
            </w:pPr>
            <w:r w:rsidRPr="004529B3">
              <w:rPr>
                <w:rFonts w:eastAsia="Times New Roman" w:cs="Times New Roman"/>
                <w:b/>
                <w:bCs/>
                <w:i/>
                <w:iCs/>
                <w:color w:val="000000"/>
                <w:sz w:val="16"/>
                <w:szCs w:val="16"/>
                <w:lang w:eastAsia="ru-RU"/>
              </w:rPr>
              <w:t> </w:t>
            </w:r>
          </w:p>
        </w:tc>
        <w:tc>
          <w:tcPr>
            <w:tcW w:w="1180" w:type="dxa"/>
            <w:tcBorders>
              <w:top w:val="nil"/>
              <w:left w:val="nil"/>
              <w:bottom w:val="single" w:sz="4" w:space="0" w:color="auto"/>
              <w:right w:val="single" w:sz="4" w:space="0" w:color="auto"/>
            </w:tcBorders>
            <w:shd w:val="clear" w:color="000000" w:fill="FFFFFF"/>
            <w:vAlign w:val="center"/>
            <w:hideMark/>
          </w:tcPr>
          <w:p w14:paraId="69903AE4" w14:textId="77777777" w:rsidR="004529B3" w:rsidRPr="004529B3" w:rsidRDefault="004529B3" w:rsidP="004529B3">
            <w:pPr>
              <w:spacing w:line="240" w:lineRule="auto"/>
              <w:jc w:val="center"/>
              <w:rPr>
                <w:rFonts w:eastAsia="Times New Roman" w:cs="Times New Roman"/>
                <w:b/>
                <w:bCs/>
                <w:i/>
                <w:iCs/>
                <w:color w:val="000000"/>
                <w:sz w:val="16"/>
                <w:szCs w:val="16"/>
                <w:lang w:eastAsia="ru-RU"/>
              </w:rPr>
            </w:pPr>
            <w:r w:rsidRPr="004529B3">
              <w:rPr>
                <w:rFonts w:eastAsia="Times New Roman" w:cs="Times New Roman"/>
                <w:b/>
                <w:bCs/>
                <w:i/>
                <w:iCs/>
                <w:color w:val="000000"/>
                <w:sz w:val="16"/>
                <w:szCs w:val="16"/>
                <w:lang w:eastAsia="ru-RU"/>
              </w:rPr>
              <w:t>1 837,26</w:t>
            </w:r>
          </w:p>
        </w:tc>
        <w:tc>
          <w:tcPr>
            <w:tcW w:w="882" w:type="dxa"/>
            <w:tcBorders>
              <w:top w:val="nil"/>
              <w:left w:val="nil"/>
              <w:bottom w:val="single" w:sz="4" w:space="0" w:color="auto"/>
              <w:right w:val="single" w:sz="4" w:space="0" w:color="auto"/>
            </w:tcBorders>
            <w:shd w:val="clear" w:color="000000" w:fill="FFFFFF"/>
            <w:vAlign w:val="center"/>
            <w:hideMark/>
          </w:tcPr>
          <w:p w14:paraId="5D3038D5"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26" w:type="dxa"/>
            <w:tcBorders>
              <w:top w:val="nil"/>
              <w:left w:val="nil"/>
              <w:bottom w:val="single" w:sz="4" w:space="0" w:color="auto"/>
              <w:right w:val="single" w:sz="4" w:space="0" w:color="auto"/>
            </w:tcBorders>
            <w:shd w:val="clear" w:color="000000" w:fill="FFFFFF"/>
            <w:vAlign w:val="center"/>
            <w:hideMark/>
          </w:tcPr>
          <w:p w14:paraId="1E0134D3"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4" w:type="dxa"/>
            <w:tcBorders>
              <w:top w:val="nil"/>
              <w:left w:val="nil"/>
              <w:bottom w:val="single" w:sz="4" w:space="0" w:color="auto"/>
              <w:right w:val="single" w:sz="4" w:space="0" w:color="auto"/>
            </w:tcBorders>
            <w:shd w:val="clear" w:color="000000" w:fill="FFFFFF"/>
            <w:vAlign w:val="center"/>
            <w:hideMark/>
          </w:tcPr>
          <w:p w14:paraId="2F543647"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1837,26</w:t>
            </w:r>
          </w:p>
        </w:tc>
        <w:tc>
          <w:tcPr>
            <w:tcW w:w="854" w:type="dxa"/>
            <w:tcBorders>
              <w:top w:val="nil"/>
              <w:left w:val="nil"/>
              <w:bottom w:val="single" w:sz="4" w:space="0" w:color="auto"/>
              <w:right w:val="single" w:sz="4" w:space="0" w:color="auto"/>
            </w:tcBorders>
            <w:shd w:val="clear" w:color="000000" w:fill="FFFFFF"/>
            <w:vAlign w:val="center"/>
            <w:hideMark/>
          </w:tcPr>
          <w:p w14:paraId="4CB32167"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74" w:type="dxa"/>
            <w:tcBorders>
              <w:top w:val="nil"/>
              <w:left w:val="nil"/>
              <w:bottom w:val="single" w:sz="4" w:space="0" w:color="auto"/>
              <w:right w:val="single" w:sz="4" w:space="0" w:color="auto"/>
            </w:tcBorders>
            <w:shd w:val="clear" w:color="000000" w:fill="FFFFFF"/>
            <w:vAlign w:val="center"/>
            <w:hideMark/>
          </w:tcPr>
          <w:p w14:paraId="0F153D92"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74" w:type="dxa"/>
            <w:tcBorders>
              <w:top w:val="nil"/>
              <w:left w:val="nil"/>
              <w:bottom w:val="single" w:sz="4" w:space="0" w:color="auto"/>
              <w:right w:val="single" w:sz="4" w:space="0" w:color="auto"/>
            </w:tcBorders>
            <w:shd w:val="clear" w:color="000000" w:fill="FFFFFF"/>
            <w:vAlign w:val="center"/>
            <w:hideMark/>
          </w:tcPr>
          <w:p w14:paraId="3CE7B2A7"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74" w:type="dxa"/>
            <w:tcBorders>
              <w:top w:val="nil"/>
              <w:left w:val="nil"/>
              <w:bottom w:val="single" w:sz="4" w:space="0" w:color="auto"/>
              <w:right w:val="single" w:sz="4" w:space="0" w:color="auto"/>
            </w:tcBorders>
            <w:shd w:val="clear" w:color="000000" w:fill="FFFFFF"/>
            <w:vAlign w:val="center"/>
            <w:hideMark/>
          </w:tcPr>
          <w:p w14:paraId="1FBD7561"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74" w:type="dxa"/>
            <w:tcBorders>
              <w:top w:val="nil"/>
              <w:left w:val="nil"/>
              <w:bottom w:val="single" w:sz="4" w:space="0" w:color="auto"/>
              <w:right w:val="single" w:sz="4" w:space="0" w:color="auto"/>
            </w:tcBorders>
            <w:shd w:val="clear" w:color="000000" w:fill="FFFFFF"/>
            <w:vAlign w:val="center"/>
            <w:hideMark/>
          </w:tcPr>
          <w:p w14:paraId="424CD35E"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535" w:type="dxa"/>
            <w:tcBorders>
              <w:top w:val="nil"/>
              <w:left w:val="nil"/>
              <w:bottom w:val="single" w:sz="4" w:space="0" w:color="auto"/>
              <w:right w:val="single" w:sz="4" w:space="0" w:color="auto"/>
            </w:tcBorders>
            <w:shd w:val="clear" w:color="000000" w:fill="FFFFFF"/>
            <w:vAlign w:val="center"/>
            <w:hideMark/>
          </w:tcPr>
          <w:p w14:paraId="1855A1C8"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535" w:type="dxa"/>
            <w:tcBorders>
              <w:top w:val="nil"/>
              <w:left w:val="nil"/>
              <w:bottom w:val="single" w:sz="4" w:space="0" w:color="auto"/>
              <w:right w:val="single" w:sz="4" w:space="0" w:color="auto"/>
            </w:tcBorders>
            <w:shd w:val="clear" w:color="000000" w:fill="FFFFFF"/>
            <w:vAlign w:val="center"/>
            <w:hideMark/>
          </w:tcPr>
          <w:p w14:paraId="282C26F6"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535" w:type="dxa"/>
            <w:tcBorders>
              <w:top w:val="nil"/>
              <w:left w:val="nil"/>
              <w:bottom w:val="single" w:sz="4" w:space="0" w:color="auto"/>
              <w:right w:val="single" w:sz="4" w:space="0" w:color="auto"/>
            </w:tcBorders>
            <w:shd w:val="clear" w:color="000000" w:fill="FFFFFF"/>
            <w:vAlign w:val="center"/>
            <w:hideMark/>
          </w:tcPr>
          <w:p w14:paraId="40DF72C6"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986" w:type="dxa"/>
            <w:tcBorders>
              <w:top w:val="nil"/>
              <w:left w:val="nil"/>
              <w:bottom w:val="single" w:sz="4" w:space="0" w:color="auto"/>
              <w:right w:val="single" w:sz="4" w:space="0" w:color="auto"/>
            </w:tcBorders>
            <w:shd w:val="clear" w:color="000000" w:fill="FFFFFF"/>
            <w:vAlign w:val="center"/>
            <w:hideMark/>
          </w:tcPr>
          <w:p w14:paraId="5742F3BD"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1" w:type="dxa"/>
            <w:tcBorders>
              <w:top w:val="nil"/>
              <w:left w:val="nil"/>
              <w:bottom w:val="single" w:sz="4" w:space="0" w:color="auto"/>
              <w:right w:val="single" w:sz="4" w:space="0" w:color="auto"/>
            </w:tcBorders>
            <w:shd w:val="clear" w:color="000000" w:fill="FFFFFF"/>
            <w:vAlign w:val="center"/>
            <w:hideMark/>
          </w:tcPr>
          <w:p w14:paraId="3E8D8362"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0" w:type="dxa"/>
            <w:tcBorders>
              <w:top w:val="nil"/>
              <w:left w:val="nil"/>
              <w:bottom w:val="single" w:sz="4" w:space="0" w:color="auto"/>
              <w:right w:val="single" w:sz="4" w:space="0" w:color="auto"/>
            </w:tcBorders>
            <w:shd w:val="clear" w:color="000000" w:fill="FFFFFF"/>
            <w:vAlign w:val="center"/>
            <w:hideMark/>
          </w:tcPr>
          <w:p w14:paraId="55F62BC1"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1" w:type="dxa"/>
            <w:tcBorders>
              <w:top w:val="nil"/>
              <w:left w:val="nil"/>
              <w:bottom w:val="single" w:sz="4" w:space="0" w:color="auto"/>
              <w:right w:val="single" w:sz="4" w:space="0" w:color="auto"/>
            </w:tcBorders>
            <w:shd w:val="clear" w:color="000000" w:fill="FFFFFF"/>
            <w:vAlign w:val="center"/>
            <w:hideMark/>
          </w:tcPr>
          <w:p w14:paraId="5FF96D31"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09" w:type="dxa"/>
            <w:tcBorders>
              <w:top w:val="nil"/>
              <w:left w:val="nil"/>
              <w:bottom w:val="single" w:sz="4" w:space="0" w:color="auto"/>
              <w:right w:val="single" w:sz="4" w:space="0" w:color="auto"/>
            </w:tcBorders>
            <w:shd w:val="clear" w:color="000000" w:fill="FFFFFF"/>
            <w:vAlign w:val="center"/>
            <w:hideMark/>
          </w:tcPr>
          <w:p w14:paraId="7EDEE815"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567" w:type="dxa"/>
            <w:tcBorders>
              <w:top w:val="nil"/>
              <w:left w:val="nil"/>
              <w:bottom w:val="single" w:sz="4" w:space="0" w:color="auto"/>
              <w:right w:val="single" w:sz="4" w:space="0" w:color="auto"/>
            </w:tcBorders>
            <w:shd w:val="clear" w:color="000000" w:fill="FFFFFF"/>
            <w:vAlign w:val="center"/>
            <w:hideMark/>
          </w:tcPr>
          <w:p w14:paraId="487A746D"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0" w:type="dxa"/>
            <w:tcBorders>
              <w:top w:val="nil"/>
              <w:left w:val="nil"/>
              <w:bottom w:val="single" w:sz="4" w:space="0" w:color="auto"/>
              <w:right w:val="single" w:sz="4" w:space="0" w:color="auto"/>
            </w:tcBorders>
            <w:shd w:val="clear" w:color="000000" w:fill="FFFFFF"/>
            <w:vAlign w:val="center"/>
            <w:hideMark/>
          </w:tcPr>
          <w:p w14:paraId="1CD14ABF"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09" w:type="dxa"/>
            <w:tcBorders>
              <w:top w:val="nil"/>
              <w:left w:val="nil"/>
              <w:bottom w:val="single" w:sz="4" w:space="0" w:color="auto"/>
              <w:right w:val="single" w:sz="4" w:space="0" w:color="auto"/>
            </w:tcBorders>
            <w:shd w:val="clear" w:color="000000" w:fill="FFFFFF"/>
            <w:vAlign w:val="center"/>
            <w:hideMark/>
          </w:tcPr>
          <w:p w14:paraId="242D505D"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992" w:type="dxa"/>
            <w:tcBorders>
              <w:top w:val="nil"/>
              <w:left w:val="nil"/>
              <w:bottom w:val="single" w:sz="4" w:space="0" w:color="auto"/>
              <w:right w:val="single" w:sz="4" w:space="0" w:color="auto"/>
            </w:tcBorders>
            <w:shd w:val="clear" w:color="000000" w:fill="FFFFFF"/>
            <w:vAlign w:val="center"/>
            <w:hideMark/>
          </w:tcPr>
          <w:p w14:paraId="7970C47E"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r>
      <w:tr w:rsidR="004529B3" w:rsidRPr="004529B3" w14:paraId="7C3B9DBC" w14:textId="77777777" w:rsidTr="004529B3">
        <w:tc>
          <w:tcPr>
            <w:tcW w:w="536" w:type="dxa"/>
            <w:tcBorders>
              <w:top w:val="nil"/>
              <w:left w:val="single" w:sz="4" w:space="0" w:color="auto"/>
              <w:bottom w:val="single" w:sz="4" w:space="0" w:color="auto"/>
              <w:right w:val="single" w:sz="4" w:space="0" w:color="auto"/>
            </w:tcBorders>
            <w:shd w:val="clear" w:color="000000" w:fill="FFFFFF"/>
            <w:vAlign w:val="center"/>
            <w:hideMark/>
          </w:tcPr>
          <w:p w14:paraId="04E9E656"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2.34.</w:t>
            </w:r>
          </w:p>
        </w:tc>
        <w:tc>
          <w:tcPr>
            <w:tcW w:w="1628" w:type="dxa"/>
            <w:tcBorders>
              <w:top w:val="nil"/>
              <w:left w:val="nil"/>
              <w:bottom w:val="single" w:sz="4" w:space="0" w:color="auto"/>
              <w:right w:val="single" w:sz="4" w:space="0" w:color="auto"/>
            </w:tcBorders>
            <w:shd w:val="clear" w:color="auto" w:fill="auto"/>
            <w:vAlign w:val="center"/>
            <w:hideMark/>
          </w:tcPr>
          <w:p w14:paraId="1C36229F"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Чердак ж. д. ул. Центральная, 2 (транзит)</w:t>
            </w:r>
          </w:p>
        </w:tc>
        <w:tc>
          <w:tcPr>
            <w:tcW w:w="885" w:type="dxa"/>
            <w:tcBorders>
              <w:top w:val="nil"/>
              <w:left w:val="nil"/>
              <w:bottom w:val="single" w:sz="4" w:space="0" w:color="auto"/>
              <w:right w:val="single" w:sz="4" w:space="0" w:color="auto"/>
            </w:tcBorders>
            <w:shd w:val="clear" w:color="auto" w:fill="auto"/>
            <w:vAlign w:val="center"/>
            <w:hideMark/>
          </w:tcPr>
          <w:p w14:paraId="63DAFC23"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76</w:t>
            </w:r>
          </w:p>
        </w:tc>
        <w:tc>
          <w:tcPr>
            <w:tcW w:w="1359" w:type="dxa"/>
            <w:tcBorders>
              <w:top w:val="nil"/>
              <w:left w:val="nil"/>
              <w:bottom w:val="single" w:sz="4" w:space="0" w:color="auto"/>
              <w:right w:val="single" w:sz="4" w:space="0" w:color="auto"/>
            </w:tcBorders>
            <w:shd w:val="clear" w:color="auto" w:fill="auto"/>
            <w:vAlign w:val="center"/>
            <w:hideMark/>
          </w:tcPr>
          <w:p w14:paraId="6307A467"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17</w:t>
            </w:r>
          </w:p>
        </w:tc>
        <w:tc>
          <w:tcPr>
            <w:tcW w:w="1180" w:type="dxa"/>
            <w:tcBorders>
              <w:top w:val="nil"/>
              <w:left w:val="nil"/>
              <w:bottom w:val="single" w:sz="4" w:space="0" w:color="auto"/>
              <w:right w:val="single" w:sz="4" w:space="0" w:color="auto"/>
            </w:tcBorders>
            <w:shd w:val="clear" w:color="000000" w:fill="FFFFFF"/>
            <w:vAlign w:val="center"/>
            <w:hideMark/>
          </w:tcPr>
          <w:p w14:paraId="373AED84"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1180" w:type="dxa"/>
            <w:tcBorders>
              <w:top w:val="nil"/>
              <w:left w:val="nil"/>
              <w:bottom w:val="single" w:sz="4" w:space="0" w:color="auto"/>
              <w:right w:val="single" w:sz="4" w:space="0" w:color="auto"/>
            </w:tcBorders>
            <w:shd w:val="clear" w:color="000000" w:fill="FFFFFF"/>
            <w:vAlign w:val="center"/>
            <w:hideMark/>
          </w:tcPr>
          <w:p w14:paraId="6AB6C295"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82" w:type="dxa"/>
            <w:tcBorders>
              <w:top w:val="nil"/>
              <w:left w:val="nil"/>
              <w:bottom w:val="single" w:sz="4" w:space="0" w:color="auto"/>
              <w:right w:val="single" w:sz="4" w:space="0" w:color="auto"/>
            </w:tcBorders>
            <w:shd w:val="clear" w:color="000000" w:fill="FFFFFF"/>
            <w:vAlign w:val="center"/>
            <w:hideMark/>
          </w:tcPr>
          <w:p w14:paraId="0053C1F9" w14:textId="77777777" w:rsidR="004529B3" w:rsidRPr="004529B3" w:rsidRDefault="004529B3" w:rsidP="004529B3">
            <w:pPr>
              <w:spacing w:line="240" w:lineRule="auto"/>
              <w:jc w:val="left"/>
              <w:rPr>
                <w:rFonts w:eastAsia="Times New Roman" w:cs="Times New Roman"/>
                <w:b/>
                <w:bCs/>
                <w:i/>
                <w:iCs/>
                <w:color w:val="000000"/>
                <w:sz w:val="16"/>
                <w:szCs w:val="16"/>
                <w:lang w:eastAsia="ru-RU"/>
              </w:rPr>
            </w:pPr>
            <w:r w:rsidRPr="004529B3">
              <w:rPr>
                <w:rFonts w:eastAsia="Times New Roman" w:cs="Times New Roman"/>
                <w:b/>
                <w:bCs/>
                <w:i/>
                <w:iCs/>
                <w:color w:val="000000"/>
                <w:sz w:val="16"/>
                <w:szCs w:val="16"/>
                <w:lang w:eastAsia="ru-RU"/>
              </w:rPr>
              <w:t> </w:t>
            </w:r>
          </w:p>
        </w:tc>
        <w:tc>
          <w:tcPr>
            <w:tcW w:w="826" w:type="dxa"/>
            <w:tcBorders>
              <w:top w:val="nil"/>
              <w:left w:val="nil"/>
              <w:bottom w:val="single" w:sz="4" w:space="0" w:color="auto"/>
              <w:right w:val="single" w:sz="4" w:space="0" w:color="auto"/>
            </w:tcBorders>
            <w:shd w:val="clear" w:color="000000" w:fill="FFFFFF"/>
            <w:vAlign w:val="center"/>
            <w:hideMark/>
          </w:tcPr>
          <w:p w14:paraId="284519E4"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4" w:type="dxa"/>
            <w:tcBorders>
              <w:top w:val="nil"/>
              <w:left w:val="nil"/>
              <w:bottom w:val="single" w:sz="4" w:space="0" w:color="auto"/>
              <w:right w:val="single" w:sz="4" w:space="0" w:color="auto"/>
            </w:tcBorders>
            <w:shd w:val="clear" w:color="000000" w:fill="FFFFFF"/>
            <w:vAlign w:val="center"/>
            <w:hideMark/>
          </w:tcPr>
          <w:p w14:paraId="7DFF0EA7"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4" w:type="dxa"/>
            <w:tcBorders>
              <w:top w:val="nil"/>
              <w:left w:val="nil"/>
              <w:bottom w:val="single" w:sz="4" w:space="0" w:color="auto"/>
              <w:right w:val="single" w:sz="4" w:space="0" w:color="auto"/>
            </w:tcBorders>
            <w:shd w:val="clear" w:color="000000" w:fill="FFFFFF"/>
            <w:vAlign w:val="center"/>
            <w:hideMark/>
          </w:tcPr>
          <w:p w14:paraId="3CE20831"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74" w:type="dxa"/>
            <w:tcBorders>
              <w:top w:val="nil"/>
              <w:left w:val="nil"/>
              <w:bottom w:val="single" w:sz="4" w:space="0" w:color="auto"/>
              <w:right w:val="single" w:sz="4" w:space="0" w:color="auto"/>
            </w:tcBorders>
            <w:shd w:val="clear" w:color="000000" w:fill="FFFFFF"/>
            <w:vAlign w:val="center"/>
            <w:hideMark/>
          </w:tcPr>
          <w:p w14:paraId="46610C74"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74" w:type="dxa"/>
            <w:tcBorders>
              <w:top w:val="nil"/>
              <w:left w:val="nil"/>
              <w:bottom w:val="single" w:sz="4" w:space="0" w:color="auto"/>
              <w:right w:val="single" w:sz="4" w:space="0" w:color="auto"/>
            </w:tcBorders>
            <w:shd w:val="clear" w:color="000000" w:fill="FFFFFF"/>
            <w:vAlign w:val="center"/>
            <w:hideMark/>
          </w:tcPr>
          <w:p w14:paraId="14279104"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74" w:type="dxa"/>
            <w:tcBorders>
              <w:top w:val="nil"/>
              <w:left w:val="nil"/>
              <w:bottom w:val="single" w:sz="4" w:space="0" w:color="auto"/>
              <w:right w:val="single" w:sz="4" w:space="0" w:color="auto"/>
            </w:tcBorders>
            <w:shd w:val="clear" w:color="000000" w:fill="FFFFFF"/>
            <w:vAlign w:val="center"/>
            <w:hideMark/>
          </w:tcPr>
          <w:p w14:paraId="4CF2F5E2"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74" w:type="dxa"/>
            <w:tcBorders>
              <w:top w:val="nil"/>
              <w:left w:val="nil"/>
              <w:bottom w:val="single" w:sz="4" w:space="0" w:color="auto"/>
              <w:right w:val="single" w:sz="4" w:space="0" w:color="auto"/>
            </w:tcBorders>
            <w:shd w:val="clear" w:color="000000" w:fill="FFFFFF"/>
            <w:vAlign w:val="center"/>
            <w:hideMark/>
          </w:tcPr>
          <w:p w14:paraId="1FCFB81E"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535" w:type="dxa"/>
            <w:tcBorders>
              <w:top w:val="nil"/>
              <w:left w:val="nil"/>
              <w:bottom w:val="single" w:sz="4" w:space="0" w:color="auto"/>
              <w:right w:val="single" w:sz="4" w:space="0" w:color="auto"/>
            </w:tcBorders>
            <w:shd w:val="clear" w:color="000000" w:fill="FFFFFF"/>
            <w:vAlign w:val="center"/>
            <w:hideMark/>
          </w:tcPr>
          <w:p w14:paraId="7ED728A4"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535" w:type="dxa"/>
            <w:tcBorders>
              <w:top w:val="nil"/>
              <w:left w:val="nil"/>
              <w:bottom w:val="single" w:sz="4" w:space="0" w:color="auto"/>
              <w:right w:val="single" w:sz="4" w:space="0" w:color="auto"/>
            </w:tcBorders>
            <w:shd w:val="clear" w:color="000000" w:fill="FFFFFF"/>
            <w:vAlign w:val="center"/>
            <w:hideMark/>
          </w:tcPr>
          <w:p w14:paraId="1F3F224D"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535" w:type="dxa"/>
            <w:tcBorders>
              <w:top w:val="nil"/>
              <w:left w:val="nil"/>
              <w:bottom w:val="single" w:sz="4" w:space="0" w:color="auto"/>
              <w:right w:val="single" w:sz="4" w:space="0" w:color="auto"/>
            </w:tcBorders>
            <w:shd w:val="clear" w:color="000000" w:fill="FFFFFF"/>
            <w:vAlign w:val="center"/>
            <w:hideMark/>
          </w:tcPr>
          <w:p w14:paraId="5413AE3A"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986" w:type="dxa"/>
            <w:tcBorders>
              <w:top w:val="nil"/>
              <w:left w:val="nil"/>
              <w:bottom w:val="single" w:sz="4" w:space="0" w:color="auto"/>
              <w:right w:val="single" w:sz="4" w:space="0" w:color="auto"/>
            </w:tcBorders>
            <w:shd w:val="clear" w:color="000000" w:fill="FFFFFF"/>
            <w:vAlign w:val="center"/>
            <w:hideMark/>
          </w:tcPr>
          <w:p w14:paraId="120FC123"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1" w:type="dxa"/>
            <w:tcBorders>
              <w:top w:val="nil"/>
              <w:left w:val="nil"/>
              <w:bottom w:val="single" w:sz="4" w:space="0" w:color="auto"/>
              <w:right w:val="single" w:sz="4" w:space="0" w:color="auto"/>
            </w:tcBorders>
            <w:shd w:val="clear" w:color="000000" w:fill="FFFFFF"/>
            <w:vAlign w:val="center"/>
            <w:hideMark/>
          </w:tcPr>
          <w:p w14:paraId="01711BEF"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0" w:type="dxa"/>
            <w:tcBorders>
              <w:top w:val="nil"/>
              <w:left w:val="nil"/>
              <w:bottom w:val="single" w:sz="4" w:space="0" w:color="auto"/>
              <w:right w:val="single" w:sz="4" w:space="0" w:color="auto"/>
            </w:tcBorders>
            <w:shd w:val="clear" w:color="000000" w:fill="FFFFFF"/>
            <w:vAlign w:val="center"/>
            <w:hideMark/>
          </w:tcPr>
          <w:p w14:paraId="6B49467C"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1" w:type="dxa"/>
            <w:tcBorders>
              <w:top w:val="nil"/>
              <w:left w:val="nil"/>
              <w:bottom w:val="single" w:sz="4" w:space="0" w:color="auto"/>
              <w:right w:val="single" w:sz="4" w:space="0" w:color="auto"/>
            </w:tcBorders>
            <w:shd w:val="clear" w:color="000000" w:fill="FFFFFF"/>
            <w:vAlign w:val="center"/>
            <w:hideMark/>
          </w:tcPr>
          <w:p w14:paraId="7521F8C2"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09" w:type="dxa"/>
            <w:tcBorders>
              <w:top w:val="nil"/>
              <w:left w:val="nil"/>
              <w:bottom w:val="single" w:sz="4" w:space="0" w:color="auto"/>
              <w:right w:val="single" w:sz="4" w:space="0" w:color="auto"/>
            </w:tcBorders>
            <w:shd w:val="clear" w:color="000000" w:fill="FFFFFF"/>
            <w:vAlign w:val="center"/>
            <w:hideMark/>
          </w:tcPr>
          <w:p w14:paraId="33511DA4"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567" w:type="dxa"/>
            <w:tcBorders>
              <w:top w:val="nil"/>
              <w:left w:val="nil"/>
              <w:bottom w:val="single" w:sz="4" w:space="0" w:color="auto"/>
              <w:right w:val="single" w:sz="4" w:space="0" w:color="auto"/>
            </w:tcBorders>
            <w:shd w:val="clear" w:color="000000" w:fill="FFFFFF"/>
            <w:vAlign w:val="center"/>
            <w:hideMark/>
          </w:tcPr>
          <w:p w14:paraId="49EAFD76"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0" w:type="dxa"/>
            <w:tcBorders>
              <w:top w:val="nil"/>
              <w:left w:val="nil"/>
              <w:bottom w:val="single" w:sz="4" w:space="0" w:color="auto"/>
              <w:right w:val="single" w:sz="4" w:space="0" w:color="auto"/>
            </w:tcBorders>
            <w:shd w:val="clear" w:color="000000" w:fill="FFFFFF"/>
            <w:vAlign w:val="center"/>
            <w:hideMark/>
          </w:tcPr>
          <w:p w14:paraId="570A6C63"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09" w:type="dxa"/>
            <w:tcBorders>
              <w:top w:val="nil"/>
              <w:left w:val="nil"/>
              <w:bottom w:val="single" w:sz="4" w:space="0" w:color="auto"/>
              <w:right w:val="single" w:sz="4" w:space="0" w:color="auto"/>
            </w:tcBorders>
            <w:shd w:val="clear" w:color="000000" w:fill="FFFFFF"/>
            <w:vAlign w:val="center"/>
            <w:hideMark/>
          </w:tcPr>
          <w:p w14:paraId="45ECE79C"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992" w:type="dxa"/>
            <w:tcBorders>
              <w:top w:val="nil"/>
              <w:left w:val="nil"/>
              <w:bottom w:val="single" w:sz="4" w:space="0" w:color="auto"/>
              <w:right w:val="single" w:sz="4" w:space="0" w:color="auto"/>
            </w:tcBorders>
            <w:shd w:val="clear" w:color="000000" w:fill="FFFFFF"/>
            <w:vAlign w:val="center"/>
            <w:hideMark/>
          </w:tcPr>
          <w:p w14:paraId="2C7E16C0"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r>
      <w:tr w:rsidR="004529B3" w:rsidRPr="004529B3" w14:paraId="24D3C343" w14:textId="77777777" w:rsidTr="004529B3">
        <w:tc>
          <w:tcPr>
            <w:tcW w:w="536" w:type="dxa"/>
            <w:tcBorders>
              <w:top w:val="nil"/>
              <w:left w:val="single" w:sz="4" w:space="0" w:color="auto"/>
              <w:bottom w:val="single" w:sz="4" w:space="0" w:color="auto"/>
              <w:right w:val="single" w:sz="4" w:space="0" w:color="auto"/>
            </w:tcBorders>
            <w:shd w:val="clear" w:color="000000" w:fill="FFFFFF"/>
            <w:vAlign w:val="center"/>
            <w:hideMark/>
          </w:tcPr>
          <w:p w14:paraId="161F3B46"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1628" w:type="dxa"/>
            <w:tcBorders>
              <w:top w:val="nil"/>
              <w:left w:val="nil"/>
              <w:bottom w:val="single" w:sz="4" w:space="0" w:color="auto"/>
              <w:right w:val="single" w:sz="4" w:space="0" w:color="auto"/>
            </w:tcBorders>
            <w:shd w:val="clear" w:color="000000" w:fill="FFFFFF"/>
            <w:vAlign w:val="center"/>
            <w:hideMark/>
          </w:tcPr>
          <w:p w14:paraId="47319737" w14:textId="77777777" w:rsidR="004529B3" w:rsidRPr="004529B3" w:rsidRDefault="004529B3" w:rsidP="004529B3">
            <w:pPr>
              <w:spacing w:line="240" w:lineRule="auto"/>
              <w:rPr>
                <w:rFonts w:eastAsia="Times New Roman" w:cs="Times New Roman"/>
                <w:i/>
                <w:iCs/>
                <w:color w:val="000000"/>
                <w:sz w:val="16"/>
                <w:szCs w:val="16"/>
                <w:lang w:eastAsia="ru-RU"/>
              </w:rPr>
            </w:pPr>
            <w:r w:rsidRPr="004529B3">
              <w:rPr>
                <w:rFonts w:eastAsia="Times New Roman" w:cs="Times New Roman"/>
                <w:i/>
                <w:iCs/>
                <w:color w:val="000000"/>
                <w:sz w:val="16"/>
                <w:szCs w:val="16"/>
                <w:lang w:eastAsia="ru-RU"/>
              </w:rPr>
              <w:t>в текущих ценах, тыс. руб.</w:t>
            </w:r>
          </w:p>
        </w:tc>
        <w:tc>
          <w:tcPr>
            <w:tcW w:w="885" w:type="dxa"/>
            <w:tcBorders>
              <w:top w:val="nil"/>
              <w:left w:val="nil"/>
              <w:bottom w:val="single" w:sz="4" w:space="0" w:color="auto"/>
              <w:right w:val="single" w:sz="4" w:space="0" w:color="auto"/>
            </w:tcBorders>
            <w:shd w:val="clear" w:color="000000" w:fill="FFFFFF"/>
            <w:vAlign w:val="center"/>
            <w:hideMark/>
          </w:tcPr>
          <w:p w14:paraId="5482E7F4"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1359" w:type="dxa"/>
            <w:tcBorders>
              <w:top w:val="nil"/>
              <w:left w:val="nil"/>
              <w:bottom w:val="single" w:sz="4" w:space="0" w:color="auto"/>
              <w:right w:val="single" w:sz="4" w:space="0" w:color="auto"/>
            </w:tcBorders>
            <w:shd w:val="clear" w:color="000000" w:fill="FFFFFF"/>
            <w:vAlign w:val="center"/>
            <w:hideMark/>
          </w:tcPr>
          <w:p w14:paraId="3D0966B7"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1180" w:type="dxa"/>
            <w:tcBorders>
              <w:top w:val="nil"/>
              <w:left w:val="nil"/>
              <w:bottom w:val="single" w:sz="4" w:space="0" w:color="auto"/>
              <w:right w:val="single" w:sz="4" w:space="0" w:color="auto"/>
            </w:tcBorders>
            <w:shd w:val="clear" w:color="000000" w:fill="FFFFFF"/>
            <w:vAlign w:val="center"/>
            <w:hideMark/>
          </w:tcPr>
          <w:p w14:paraId="2CB6439D" w14:textId="77777777" w:rsidR="004529B3" w:rsidRPr="004529B3" w:rsidRDefault="004529B3" w:rsidP="004529B3">
            <w:pPr>
              <w:spacing w:line="240" w:lineRule="auto"/>
              <w:jc w:val="center"/>
              <w:rPr>
                <w:rFonts w:eastAsia="Times New Roman" w:cs="Times New Roman"/>
                <w:b/>
                <w:bCs/>
                <w:i/>
                <w:iCs/>
                <w:color w:val="000000"/>
                <w:sz w:val="16"/>
                <w:szCs w:val="16"/>
                <w:lang w:eastAsia="ru-RU"/>
              </w:rPr>
            </w:pPr>
            <w:r w:rsidRPr="004529B3">
              <w:rPr>
                <w:rFonts w:eastAsia="Times New Roman" w:cs="Times New Roman"/>
                <w:b/>
                <w:bCs/>
                <w:i/>
                <w:iCs/>
                <w:color w:val="000000"/>
                <w:sz w:val="16"/>
                <w:szCs w:val="16"/>
                <w:lang w:eastAsia="ru-RU"/>
              </w:rPr>
              <w:t>3 951,65</w:t>
            </w:r>
          </w:p>
        </w:tc>
        <w:tc>
          <w:tcPr>
            <w:tcW w:w="1180" w:type="dxa"/>
            <w:tcBorders>
              <w:top w:val="nil"/>
              <w:left w:val="nil"/>
              <w:bottom w:val="single" w:sz="4" w:space="0" w:color="auto"/>
              <w:right w:val="single" w:sz="4" w:space="0" w:color="auto"/>
            </w:tcBorders>
            <w:shd w:val="clear" w:color="000000" w:fill="FFFFFF"/>
            <w:vAlign w:val="center"/>
            <w:hideMark/>
          </w:tcPr>
          <w:p w14:paraId="674C9C4C" w14:textId="77777777" w:rsidR="004529B3" w:rsidRPr="004529B3" w:rsidRDefault="004529B3" w:rsidP="004529B3">
            <w:pPr>
              <w:spacing w:line="240" w:lineRule="auto"/>
              <w:jc w:val="center"/>
              <w:rPr>
                <w:rFonts w:eastAsia="Times New Roman" w:cs="Times New Roman"/>
                <w:b/>
                <w:bCs/>
                <w:i/>
                <w:iCs/>
                <w:color w:val="000000"/>
                <w:sz w:val="16"/>
                <w:szCs w:val="16"/>
                <w:lang w:eastAsia="ru-RU"/>
              </w:rPr>
            </w:pPr>
            <w:r w:rsidRPr="004529B3">
              <w:rPr>
                <w:rFonts w:eastAsia="Times New Roman" w:cs="Times New Roman"/>
                <w:b/>
                <w:bCs/>
                <w:i/>
                <w:iCs/>
                <w:color w:val="000000"/>
                <w:sz w:val="16"/>
                <w:szCs w:val="16"/>
                <w:lang w:eastAsia="ru-RU"/>
              </w:rPr>
              <w:t> </w:t>
            </w:r>
          </w:p>
        </w:tc>
        <w:tc>
          <w:tcPr>
            <w:tcW w:w="882" w:type="dxa"/>
            <w:tcBorders>
              <w:top w:val="nil"/>
              <w:left w:val="nil"/>
              <w:bottom w:val="single" w:sz="4" w:space="0" w:color="auto"/>
              <w:right w:val="single" w:sz="4" w:space="0" w:color="auto"/>
            </w:tcBorders>
            <w:shd w:val="clear" w:color="000000" w:fill="FFFFFF"/>
            <w:vAlign w:val="center"/>
            <w:hideMark/>
          </w:tcPr>
          <w:p w14:paraId="01150DA5"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26" w:type="dxa"/>
            <w:tcBorders>
              <w:top w:val="nil"/>
              <w:left w:val="nil"/>
              <w:bottom w:val="single" w:sz="4" w:space="0" w:color="auto"/>
              <w:right w:val="single" w:sz="4" w:space="0" w:color="auto"/>
            </w:tcBorders>
            <w:shd w:val="clear" w:color="000000" w:fill="FFFFFF"/>
            <w:vAlign w:val="center"/>
            <w:hideMark/>
          </w:tcPr>
          <w:p w14:paraId="1FB913FD"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4" w:type="dxa"/>
            <w:tcBorders>
              <w:top w:val="nil"/>
              <w:left w:val="nil"/>
              <w:bottom w:val="single" w:sz="4" w:space="0" w:color="auto"/>
              <w:right w:val="single" w:sz="4" w:space="0" w:color="auto"/>
            </w:tcBorders>
            <w:shd w:val="clear" w:color="000000" w:fill="FFFFFF"/>
            <w:vAlign w:val="center"/>
            <w:hideMark/>
          </w:tcPr>
          <w:p w14:paraId="1A40885C"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3951,65</w:t>
            </w:r>
          </w:p>
        </w:tc>
        <w:tc>
          <w:tcPr>
            <w:tcW w:w="854" w:type="dxa"/>
            <w:tcBorders>
              <w:top w:val="nil"/>
              <w:left w:val="nil"/>
              <w:bottom w:val="single" w:sz="4" w:space="0" w:color="auto"/>
              <w:right w:val="single" w:sz="4" w:space="0" w:color="auto"/>
            </w:tcBorders>
            <w:shd w:val="clear" w:color="000000" w:fill="FFFFFF"/>
            <w:vAlign w:val="center"/>
            <w:hideMark/>
          </w:tcPr>
          <w:p w14:paraId="38BC0049"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74" w:type="dxa"/>
            <w:tcBorders>
              <w:top w:val="nil"/>
              <w:left w:val="nil"/>
              <w:bottom w:val="single" w:sz="4" w:space="0" w:color="auto"/>
              <w:right w:val="single" w:sz="4" w:space="0" w:color="auto"/>
            </w:tcBorders>
            <w:shd w:val="clear" w:color="000000" w:fill="FFFFFF"/>
            <w:vAlign w:val="center"/>
            <w:hideMark/>
          </w:tcPr>
          <w:p w14:paraId="1F63BDF6"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74" w:type="dxa"/>
            <w:tcBorders>
              <w:top w:val="nil"/>
              <w:left w:val="nil"/>
              <w:bottom w:val="single" w:sz="4" w:space="0" w:color="auto"/>
              <w:right w:val="single" w:sz="4" w:space="0" w:color="auto"/>
            </w:tcBorders>
            <w:shd w:val="clear" w:color="000000" w:fill="FFFFFF"/>
            <w:vAlign w:val="center"/>
            <w:hideMark/>
          </w:tcPr>
          <w:p w14:paraId="507B4276"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74" w:type="dxa"/>
            <w:tcBorders>
              <w:top w:val="nil"/>
              <w:left w:val="nil"/>
              <w:bottom w:val="single" w:sz="4" w:space="0" w:color="auto"/>
              <w:right w:val="single" w:sz="4" w:space="0" w:color="auto"/>
            </w:tcBorders>
            <w:shd w:val="clear" w:color="000000" w:fill="FFFFFF"/>
            <w:vAlign w:val="center"/>
            <w:hideMark/>
          </w:tcPr>
          <w:p w14:paraId="23B17645"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74" w:type="dxa"/>
            <w:tcBorders>
              <w:top w:val="nil"/>
              <w:left w:val="nil"/>
              <w:bottom w:val="single" w:sz="4" w:space="0" w:color="auto"/>
              <w:right w:val="single" w:sz="4" w:space="0" w:color="auto"/>
            </w:tcBorders>
            <w:shd w:val="clear" w:color="000000" w:fill="FFFFFF"/>
            <w:vAlign w:val="center"/>
            <w:hideMark/>
          </w:tcPr>
          <w:p w14:paraId="6A1300E4"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535" w:type="dxa"/>
            <w:tcBorders>
              <w:top w:val="nil"/>
              <w:left w:val="nil"/>
              <w:bottom w:val="single" w:sz="4" w:space="0" w:color="auto"/>
              <w:right w:val="single" w:sz="4" w:space="0" w:color="auto"/>
            </w:tcBorders>
            <w:shd w:val="clear" w:color="000000" w:fill="FFFFFF"/>
            <w:vAlign w:val="center"/>
            <w:hideMark/>
          </w:tcPr>
          <w:p w14:paraId="76162422"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535" w:type="dxa"/>
            <w:tcBorders>
              <w:top w:val="nil"/>
              <w:left w:val="nil"/>
              <w:bottom w:val="single" w:sz="4" w:space="0" w:color="auto"/>
              <w:right w:val="single" w:sz="4" w:space="0" w:color="auto"/>
            </w:tcBorders>
            <w:shd w:val="clear" w:color="000000" w:fill="FFFFFF"/>
            <w:vAlign w:val="center"/>
            <w:hideMark/>
          </w:tcPr>
          <w:p w14:paraId="4A752F7A"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535" w:type="dxa"/>
            <w:tcBorders>
              <w:top w:val="nil"/>
              <w:left w:val="nil"/>
              <w:bottom w:val="single" w:sz="4" w:space="0" w:color="auto"/>
              <w:right w:val="single" w:sz="4" w:space="0" w:color="auto"/>
            </w:tcBorders>
            <w:shd w:val="clear" w:color="000000" w:fill="FFFFFF"/>
            <w:vAlign w:val="center"/>
            <w:hideMark/>
          </w:tcPr>
          <w:p w14:paraId="0CAB305E"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986" w:type="dxa"/>
            <w:tcBorders>
              <w:top w:val="nil"/>
              <w:left w:val="nil"/>
              <w:bottom w:val="single" w:sz="4" w:space="0" w:color="auto"/>
              <w:right w:val="single" w:sz="4" w:space="0" w:color="auto"/>
            </w:tcBorders>
            <w:shd w:val="clear" w:color="000000" w:fill="FFFFFF"/>
            <w:vAlign w:val="center"/>
            <w:hideMark/>
          </w:tcPr>
          <w:p w14:paraId="1E6B3FD8"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1" w:type="dxa"/>
            <w:tcBorders>
              <w:top w:val="nil"/>
              <w:left w:val="nil"/>
              <w:bottom w:val="single" w:sz="4" w:space="0" w:color="auto"/>
              <w:right w:val="single" w:sz="4" w:space="0" w:color="auto"/>
            </w:tcBorders>
            <w:shd w:val="clear" w:color="000000" w:fill="FFFFFF"/>
            <w:vAlign w:val="center"/>
            <w:hideMark/>
          </w:tcPr>
          <w:p w14:paraId="137D1611"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0" w:type="dxa"/>
            <w:tcBorders>
              <w:top w:val="nil"/>
              <w:left w:val="nil"/>
              <w:bottom w:val="single" w:sz="4" w:space="0" w:color="auto"/>
              <w:right w:val="single" w:sz="4" w:space="0" w:color="auto"/>
            </w:tcBorders>
            <w:shd w:val="clear" w:color="000000" w:fill="FFFFFF"/>
            <w:vAlign w:val="center"/>
            <w:hideMark/>
          </w:tcPr>
          <w:p w14:paraId="40C4406D"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1" w:type="dxa"/>
            <w:tcBorders>
              <w:top w:val="nil"/>
              <w:left w:val="nil"/>
              <w:bottom w:val="single" w:sz="4" w:space="0" w:color="auto"/>
              <w:right w:val="single" w:sz="4" w:space="0" w:color="auto"/>
            </w:tcBorders>
            <w:shd w:val="clear" w:color="000000" w:fill="FFFFFF"/>
            <w:vAlign w:val="center"/>
            <w:hideMark/>
          </w:tcPr>
          <w:p w14:paraId="43E85C8E"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09" w:type="dxa"/>
            <w:tcBorders>
              <w:top w:val="nil"/>
              <w:left w:val="nil"/>
              <w:bottom w:val="single" w:sz="4" w:space="0" w:color="auto"/>
              <w:right w:val="single" w:sz="4" w:space="0" w:color="auto"/>
            </w:tcBorders>
            <w:shd w:val="clear" w:color="000000" w:fill="FFFFFF"/>
            <w:vAlign w:val="center"/>
            <w:hideMark/>
          </w:tcPr>
          <w:p w14:paraId="44338DF3"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567" w:type="dxa"/>
            <w:tcBorders>
              <w:top w:val="nil"/>
              <w:left w:val="nil"/>
              <w:bottom w:val="single" w:sz="4" w:space="0" w:color="auto"/>
              <w:right w:val="single" w:sz="4" w:space="0" w:color="auto"/>
            </w:tcBorders>
            <w:shd w:val="clear" w:color="000000" w:fill="FFFFFF"/>
            <w:vAlign w:val="center"/>
            <w:hideMark/>
          </w:tcPr>
          <w:p w14:paraId="08D97F5E"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0" w:type="dxa"/>
            <w:tcBorders>
              <w:top w:val="nil"/>
              <w:left w:val="nil"/>
              <w:bottom w:val="single" w:sz="4" w:space="0" w:color="auto"/>
              <w:right w:val="single" w:sz="4" w:space="0" w:color="auto"/>
            </w:tcBorders>
            <w:shd w:val="clear" w:color="000000" w:fill="FFFFFF"/>
            <w:vAlign w:val="center"/>
            <w:hideMark/>
          </w:tcPr>
          <w:p w14:paraId="1AF7F5B1"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09" w:type="dxa"/>
            <w:tcBorders>
              <w:top w:val="nil"/>
              <w:left w:val="nil"/>
              <w:bottom w:val="single" w:sz="4" w:space="0" w:color="auto"/>
              <w:right w:val="single" w:sz="4" w:space="0" w:color="auto"/>
            </w:tcBorders>
            <w:shd w:val="clear" w:color="000000" w:fill="FFFFFF"/>
            <w:vAlign w:val="center"/>
            <w:hideMark/>
          </w:tcPr>
          <w:p w14:paraId="35995826"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992" w:type="dxa"/>
            <w:tcBorders>
              <w:top w:val="nil"/>
              <w:left w:val="nil"/>
              <w:bottom w:val="single" w:sz="4" w:space="0" w:color="auto"/>
              <w:right w:val="single" w:sz="4" w:space="0" w:color="auto"/>
            </w:tcBorders>
            <w:shd w:val="clear" w:color="000000" w:fill="FFFFFF"/>
            <w:vAlign w:val="center"/>
            <w:hideMark/>
          </w:tcPr>
          <w:p w14:paraId="56D78345"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r>
      <w:tr w:rsidR="004529B3" w:rsidRPr="004529B3" w14:paraId="27F346B1" w14:textId="77777777" w:rsidTr="004529B3">
        <w:tc>
          <w:tcPr>
            <w:tcW w:w="536" w:type="dxa"/>
            <w:tcBorders>
              <w:top w:val="nil"/>
              <w:left w:val="single" w:sz="4" w:space="0" w:color="auto"/>
              <w:bottom w:val="single" w:sz="4" w:space="0" w:color="auto"/>
              <w:right w:val="single" w:sz="4" w:space="0" w:color="auto"/>
            </w:tcBorders>
            <w:shd w:val="clear" w:color="000000" w:fill="FFFFFF"/>
            <w:vAlign w:val="center"/>
            <w:hideMark/>
          </w:tcPr>
          <w:p w14:paraId="6AF6A8F8"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1628" w:type="dxa"/>
            <w:tcBorders>
              <w:top w:val="nil"/>
              <w:left w:val="nil"/>
              <w:bottom w:val="single" w:sz="4" w:space="0" w:color="auto"/>
              <w:right w:val="single" w:sz="4" w:space="0" w:color="auto"/>
            </w:tcBorders>
            <w:shd w:val="clear" w:color="000000" w:fill="FFFFFF"/>
            <w:vAlign w:val="center"/>
            <w:hideMark/>
          </w:tcPr>
          <w:p w14:paraId="13BD24D0" w14:textId="77777777" w:rsidR="004529B3" w:rsidRPr="004529B3" w:rsidRDefault="004529B3" w:rsidP="004529B3">
            <w:pPr>
              <w:spacing w:line="240" w:lineRule="auto"/>
              <w:rPr>
                <w:rFonts w:eastAsia="Times New Roman" w:cs="Times New Roman"/>
                <w:i/>
                <w:iCs/>
                <w:color w:val="000000"/>
                <w:sz w:val="16"/>
                <w:szCs w:val="16"/>
                <w:lang w:eastAsia="ru-RU"/>
              </w:rPr>
            </w:pPr>
            <w:r w:rsidRPr="004529B3">
              <w:rPr>
                <w:rFonts w:eastAsia="Times New Roman" w:cs="Times New Roman"/>
                <w:i/>
                <w:iCs/>
                <w:color w:val="000000"/>
                <w:sz w:val="16"/>
                <w:szCs w:val="16"/>
                <w:lang w:eastAsia="ru-RU"/>
              </w:rPr>
              <w:t xml:space="preserve"> в прогнозных ценах, тыс. руб.</w:t>
            </w:r>
          </w:p>
        </w:tc>
        <w:tc>
          <w:tcPr>
            <w:tcW w:w="885" w:type="dxa"/>
            <w:tcBorders>
              <w:top w:val="nil"/>
              <w:left w:val="nil"/>
              <w:bottom w:val="single" w:sz="4" w:space="0" w:color="auto"/>
              <w:right w:val="single" w:sz="4" w:space="0" w:color="auto"/>
            </w:tcBorders>
            <w:shd w:val="clear" w:color="000000" w:fill="FFFFFF"/>
            <w:vAlign w:val="center"/>
            <w:hideMark/>
          </w:tcPr>
          <w:p w14:paraId="5A39F6A2"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1359" w:type="dxa"/>
            <w:tcBorders>
              <w:top w:val="nil"/>
              <w:left w:val="nil"/>
              <w:bottom w:val="single" w:sz="4" w:space="0" w:color="auto"/>
              <w:right w:val="single" w:sz="4" w:space="0" w:color="auto"/>
            </w:tcBorders>
            <w:shd w:val="clear" w:color="000000" w:fill="FFFFFF"/>
            <w:vAlign w:val="center"/>
            <w:hideMark/>
          </w:tcPr>
          <w:p w14:paraId="7CB79218"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1180" w:type="dxa"/>
            <w:tcBorders>
              <w:top w:val="nil"/>
              <w:left w:val="nil"/>
              <w:bottom w:val="single" w:sz="4" w:space="0" w:color="auto"/>
              <w:right w:val="single" w:sz="4" w:space="0" w:color="auto"/>
            </w:tcBorders>
            <w:shd w:val="clear" w:color="000000" w:fill="FFFFFF"/>
            <w:vAlign w:val="center"/>
            <w:hideMark/>
          </w:tcPr>
          <w:p w14:paraId="296C9C7B" w14:textId="77777777" w:rsidR="004529B3" w:rsidRPr="004529B3" w:rsidRDefault="004529B3" w:rsidP="004529B3">
            <w:pPr>
              <w:spacing w:line="240" w:lineRule="auto"/>
              <w:jc w:val="center"/>
              <w:rPr>
                <w:rFonts w:eastAsia="Times New Roman" w:cs="Times New Roman"/>
                <w:b/>
                <w:bCs/>
                <w:i/>
                <w:iCs/>
                <w:color w:val="000000"/>
                <w:sz w:val="16"/>
                <w:szCs w:val="16"/>
                <w:lang w:eastAsia="ru-RU"/>
              </w:rPr>
            </w:pPr>
            <w:r w:rsidRPr="004529B3">
              <w:rPr>
                <w:rFonts w:eastAsia="Times New Roman" w:cs="Times New Roman"/>
                <w:b/>
                <w:bCs/>
                <w:i/>
                <w:iCs/>
                <w:color w:val="000000"/>
                <w:sz w:val="16"/>
                <w:szCs w:val="16"/>
                <w:lang w:eastAsia="ru-RU"/>
              </w:rPr>
              <w:t> </w:t>
            </w:r>
          </w:p>
        </w:tc>
        <w:tc>
          <w:tcPr>
            <w:tcW w:w="1180" w:type="dxa"/>
            <w:tcBorders>
              <w:top w:val="nil"/>
              <w:left w:val="nil"/>
              <w:bottom w:val="single" w:sz="4" w:space="0" w:color="auto"/>
              <w:right w:val="single" w:sz="4" w:space="0" w:color="auto"/>
            </w:tcBorders>
            <w:shd w:val="clear" w:color="000000" w:fill="FFFFFF"/>
            <w:vAlign w:val="center"/>
            <w:hideMark/>
          </w:tcPr>
          <w:p w14:paraId="46BBD49A" w14:textId="77777777" w:rsidR="004529B3" w:rsidRPr="004529B3" w:rsidRDefault="004529B3" w:rsidP="004529B3">
            <w:pPr>
              <w:spacing w:line="240" w:lineRule="auto"/>
              <w:jc w:val="center"/>
              <w:rPr>
                <w:rFonts w:eastAsia="Times New Roman" w:cs="Times New Roman"/>
                <w:b/>
                <w:bCs/>
                <w:i/>
                <w:iCs/>
                <w:color w:val="000000"/>
                <w:sz w:val="16"/>
                <w:szCs w:val="16"/>
                <w:lang w:eastAsia="ru-RU"/>
              </w:rPr>
            </w:pPr>
            <w:r w:rsidRPr="004529B3">
              <w:rPr>
                <w:rFonts w:eastAsia="Times New Roman" w:cs="Times New Roman"/>
                <w:b/>
                <w:bCs/>
                <w:i/>
                <w:iCs/>
                <w:color w:val="000000"/>
                <w:sz w:val="16"/>
                <w:szCs w:val="16"/>
                <w:lang w:eastAsia="ru-RU"/>
              </w:rPr>
              <w:t>4 323,47</w:t>
            </w:r>
          </w:p>
        </w:tc>
        <w:tc>
          <w:tcPr>
            <w:tcW w:w="882" w:type="dxa"/>
            <w:tcBorders>
              <w:top w:val="nil"/>
              <w:left w:val="nil"/>
              <w:bottom w:val="single" w:sz="4" w:space="0" w:color="auto"/>
              <w:right w:val="single" w:sz="4" w:space="0" w:color="auto"/>
            </w:tcBorders>
            <w:shd w:val="clear" w:color="000000" w:fill="FFFFFF"/>
            <w:vAlign w:val="center"/>
            <w:hideMark/>
          </w:tcPr>
          <w:p w14:paraId="2ED80172"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26" w:type="dxa"/>
            <w:tcBorders>
              <w:top w:val="nil"/>
              <w:left w:val="nil"/>
              <w:bottom w:val="single" w:sz="4" w:space="0" w:color="auto"/>
              <w:right w:val="single" w:sz="4" w:space="0" w:color="auto"/>
            </w:tcBorders>
            <w:shd w:val="clear" w:color="000000" w:fill="FFFFFF"/>
            <w:vAlign w:val="center"/>
            <w:hideMark/>
          </w:tcPr>
          <w:p w14:paraId="2FBC42AA"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4" w:type="dxa"/>
            <w:tcBorders>
              <w:top w:val="nil"/>
              <w:left w:val="nil"/>
              <w:bottom w:val="single" w:sz="4" w:space="0" w:color="auto"/>
              <w:right w:val="single" w:sz="4" w:space="0" w:color="auto"/>
            </w:tcBorders>
            <w:shd w:val="clear" w:color="000000" w:fill="FFFFFF"/>
            <w:vAlign w:val="center"/>
            <w:hideMark/>
          </w:tcPr>
          <w:p w14:paraId="64563BD6"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4323,47</w:t>
            </w:r>
          </w:p>
        </w:tc>
        <w:tc>
          <w:tcPr>
            <w:tcW w:w="854" w:type="dxa"/>
            <w:tcBorders>
              <w:top w:val="nil"/>
              <w:left w:val="nil"/>
              <w:bottom w:val="single" w:sz="4" w:space="0" w:color="auto"/>
              <w:right w:val="single" w:sz="4" w:space="0" w:color="auto"/>
            </w:tcBorders>
            <w:shd w:val="clear" w:color="000000" w:fill="FFFFFF"/>
            <w:vAlign w:val="center"/>
            <w:hideMark/>
          </w:tcPr>
          <w:p w14:paraId="5B4276E7"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74" w:type="dxa"/>
            <w:tcBorders>
              <w:top w:val="nil"/>
              <w:left w:val="nil"/>
              <w:bottom w:val="single" w:sz="4" w:space="0" w:color="auto"/>
              <w:right w:val="single" w:sz="4" w:space="0" w:color="auto"/>
            </w:tcBorders>
            <w:shd w:val="clear" w:color="000000" w:fill="FFFFFF"/>
            <w:vAlign w:val="center"/>
            <w:hideMark/>
          </w:tcPr>
          <w:p w14:paraId="1FD866EB"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74" w:type="dxa"/>
            <w:tcBorders>
              <w:top w:val="nil"/>
              <w:left w:val="nil"/>
              <w:bottom w:val="single" w:sz="4" w:space="0" w:color="auto"/>
              <w:right w:val="single" w:sz="4" w:space="0" w:color="auto"/>
            </w:tcBorders>
            <w:shd w:val="clear" w:color="000000" w:fill="FFFFFF"/>
            <w:vAlign w:val="center"/>
            <w:hideMark/>
          </w:tcPr>
          <w:p w14:paraId="4BF10788"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74" w:type="dxa"/>
            <w:tcBorders>
              <w:top w:val="nil"/>
              <w:left w:val="nil"/>
              <w:bottom w:val="single" w:sz="4" w:space="0" w:color="auto"/>
              <w:right w:val="single" w:sz="4" w:space="0" w:color="auto"/>
            </w:tcBorders>
            <w:shd w:val="clear" w:color="000000" w:fill="FFFFFF"/>
            <w:vAlign w:val="center"/>
            <w:hideMark/>
          </w:tcPr>
          <w:p w14:paraId="78BAD527"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74" w:type="dxa"/>
            <w:tcBorders>
              <w:top w:val="nil"/>
              <w:left w:val="nil"/>
              <w:bottom w:val="single" w:sz="4" w:space="0" w:color="auto"/>
              <w:right w:val="single" w:sz="4" w:space="0" w:color="auto"/>
            </w:tcBorders>
            <w:shd w:val="clear" w:color="000000" w:fill="FFFFFF"/>
            <w:vAlign w:val="center"/>
            <w:hideMark/>
          </w:tcPr>
          <w:p w14:paraId="329036D3"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535" w:type="dxa"/>
            <w:tcBorders>
              <w:top w:val="nil"/>
              <w:left w:val="nil"/>
              <w:bottom w:val="single" w:sz="4" w:space="0" w:color="auto"/>
              <w:right w:val="single" w:sz="4" w:space="0" w:color="auto"/>
            </w:tcBorders>
            <w:shd w:val="clear" w:color="000000" w:fill="FFFFFF"/>
            <w:vAlign w:val="center"/>
            <w:hideMark/>
          </w:tcPr>
          <w:p w14:paraId="619407A7"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535" w:type="dxa"/>
            <w:tcBorders>
              <w:top w:val="nil"/>
              <w:left w:val="nil"/>
              <w:bottom w:val="single" w:sz="4" w:space="0" w:color="auto"/>
              <w:right w:val="single" w:sz="4" w:space="0" w:color="auto"/>
            </w:tcBorders>
            <w:shd w:val="clear" w:color="000000" w:fill="FFFFFF"/>
            <w:vAlign w:val="center"/>
            <w:hideMark/>
          </w:tcPr>
          <w:p w14:paraId="06F68B0E"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535" w:type="dxa"/>
            <w:tcBorders>
              <w:top w:val="nil"/>
              <w:left w:val="nil"/>
              <w:bottom w:val="single" w:sz="4" w:space="0" w:color="auto"/>
              <w:right w:val="single" w:sz="4" w:space="0" w:color="auto"/>
            </w:tcBorders>
            <w:shd w:val="clear" w:color="000000" w:fill="FFFFFF"/>
            <w:vAlign w:val="center"/>
            <w:hideMark/>
          </w:tcPr>
          <w:p w14:paraId="3B415574"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986" w:type="dxa"/>
            <w:tcBorders>
              <w:top w:val="nil"/>
              <w:left w:val="nil"/>
              <w:bottom w:val="single" w:sz="4" w:space="0" w:color="auto"/>
              <w:right w:val="single" w:sz="4" w:space="0" w:color="auto"/>
            </w:tcBorders>
            <w:shd w:val="clear" w:color="000000" w:fill="FFFFFF"/>
            <w:vAlign w:val="center"/>
            <w:hideMark/>
          </w:tcPr>
          <w:p w14:paraId="547813EA"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1" w:type="dxa"/>
            <w:tcBorders>
              <w:top w:val="nil"/>
              <w:left w:val="nil"/>
              <w:bottom w:val="single" w:sz="4" w:space="0" w:color="auto"/>
              <w:right w:val="single" w:sz="4" w:space="0" w:color="auto"/>
            </w:tcBorders>
            <w:shd w:val="clear" w:color="000000" w:fill="FFFFFF"/>
            <w:vAlign w:val="center"/>
            <w:hideMark/>
          </w:tcPr>
          <w:p w14:paraId="1DA0CA82"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0" w:type="dxa"/>
            <w:tcBorders>
              <w:top w:val="nil"/>
              <w:left w:val="nil"/>
              <w:bottom w:val="single" w:sz="4" w:space="0" w:color="auto"/>
              <w:right w:val="single" w:sz="4" w:space="0" w:color="auto"/>
            </w:tcBorders>
            <w:shd w:val="clear" w:color="000000" w:fill="FFFFFF"/>
            <w:vAlign w:val="center"/>
            <w:hideMark/>
          </w:tcPr>
          <w:p w14:paraId="3C85902E"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1" w:type="dxa"/>
            <w:tcBorders>
              <w:top w:val="nil"/>
              <w:left w:val="nil"/>
              <w:bottom w:val="single" w:sz="4" w:space="0" w:color="auto"/>
              <w:right w:val="single" w:sz="4" w:space="0" w:color="auto"/>
            </w:tcBorders>
            <w:shd w:val="clear" w:color="000000" w:fill="FFFFFF"/>
            <w:vAlign w:val="center"/>
            <w:hideMark/>
          </w:tcPr>
          <w:p w14:paraId="6AF8FBF7"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09" w:type="dxa"/>
            <w:tcBorders>
              <w:top w:val="nil"/>
              <w:left w:val="nil"/>
              <w:bottom w:val="single" w:sz="4" w:space="0" w:color="auto"/>
              <w:right w:val="single" w:sz="4" w:space="0" w:color="auto"/>
            </w:tcBorders>
            <w:shd w:val="clear" w:color="000000" w:fill="FFFFFF"/>
            <w:vAlign w:val="center"/>
            <w:hideMark/>
          </w:tcPr>
          <w:p w14:paraId="6CE728F7"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567" w:type="dxa"/>
            <w:tcBorders>
              <w:top w:val="nil"/>
              <w:left w:val="nil"/>
              <w:bottom w:val="single" w:sz="4" w:space="0" w:color="auto"/>
              <w:right w:val="single" w:sz="4" w:space="0" w:color="auto"/>
            </w:tcBorders>
            <w:shd w:val="clear" w:color="000000" w:fill="FFFFFF"/>
            <w:vAlign w:val="center"/>
            <w:hideMark/>
          </w:tcPr>
          <w:p w14:paraId="7B1B7DD8"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0" w:type="dxa"/>
            <w:tcBorders>
              <w:top w:val="nil"/>
              <w:left w:val="nil"/>
              <w:bottom w:val="single" w:sz="4" w:space="0" w:color="auto"/>
              <w:right w:val="single" w:sz="4" w:space="0" w:color="auto"/>
            </w:tcBorders>
            <w:shd w:val="clear" w:color="000000" w:fill="FFFFFF"/>
            <w:vAlign w:val="center"/>
            <w:hideMark/>
          </w:tcPr>
          <w:p w14:paraId="68B7B9E2"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09" w:type="dxa"/>
            <w:tcBorders>
              <w:top w:val="nil"/>
              <w:left w:val="nil"/>
              <w:bottom w:val="single" w:sz="4" w:space="0" w:color="auto"/>
              <w:right w:val="single" w:sz="4" w:space="0" w:color="auto"/>
            </w:tcBorders>
            <w:shd w:val="clear" w:color="000000" w:fill="FFFFFF"/>
            <w:vAlign w:val="center"/>
            <w:hideMark/>
          </w:tcPr>
          <w:p w14:paraId="6B62FB06"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992" w:type="dxa"/>
            <w:tcBorders>
              <w:top w:val="nil"/>
              <w:left w:val="nil"/>
              <w:bottom w:val="single" w:sz="4" w:space="0" w:color="auto"/>
              <w:right w:val="single" w:sz="4" w:space="0" w:color="auto"/>
            </w:tcBorders>
            <w:shd w:val="clear" w:color="000000" w:fill="FFFFFF"/>
            <w:vAlign w:val="center"/>
            <w:hideMark/>
          </w:tcPr>
          <w:p w14:paraId="4F4512E9"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r>
      <w:tr w:rsidR="004529B3" w:rsidRPr="004529B3" w14:paraId="0ED84187" w14:textId="77777777" w:rsidTr="004529B3">
        <w:tc>
          <w:tcPr>
            <w:tcW w:w="536" w:type="dxa"/>
            <w:tcBorders>
              <w:top w:val="nil"/>
              <w:left w:val="single" w:sz="4" w:space="0" w:color="auto"/>
              <w:bottom w:val="single" w:sz="4" w:space="0" w:color="auto"/>
              <w:right w:val="single" w:sz="4" w:space="0" w:color="auto"/>
            </w:tcBorders>
            <w:shd w:val="clear" w:color="000000" w:fill="FFFFFF"/>
            <w:vAlign w:val="center"/>
            <w:hideMark/>
          </w:tcPr>
          <w:p w14:paraId="3AEBCA2B"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2.35.</w:t>
            </w:r>
          </w:p>
        </w:tc>
        <w:tc>
          <w:tcPr>
            <w:tcW w:w="1628" w:type="dxa"/>
            <w:tcBorders>
              <w:top w:val="nil"/>
              <w:left w:val="nil"/>
              <w:bottom w:val="single" w:sz="4" w:space="0" w:color="auto"/>
              <w:right w:val="single" w:sz="4" w:space="0" w:color="auto"/>
            </w:tcBorders>
            <w:shd w:val="clear" w:color="auto" w:fill="auto"/>
            <w:vAlign w:val="center"/>
            <w:hideMark/>
          </w:tcPr>
          <w:p w14:paraId="02B7B39C"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Чердак ж. д. ул. Центральная, 2 (транзит)</w:t>
            </w:r>
          </w:p>
        </w:tc>
        <w:tc>
          <w:tcPr>
            <w:tcW w:w="885" w:type="dxa"/>
            <w:tcBorders>
              <w:top w:val="nil"/>
              <w:left w:val="nil"/>
              <w:bottom w:val="single" w:sz="4" w:space="0" w:color="auto"/>
              <w:right w:val="single" w:sz="4" w:space="0" w:color="auto"/>
            </w:tcBorders>
            <w:shd w:val="clear" w:color="auto" w:fill="auto"/>
            <w:vAlign w:val="center"/>
            <w:hideMark/>
          </w:tcPr>
          <w:p w14:paraId="5C720EEF"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57</w:t>
            </w:r>
          </w:p>
        </w:tc>
        <w:tc>
          <w:tcPr>
            <w:tcW w:w="1359" w:type="dxa"/>
            <w:tcBorders>
              <w:top w:val="nil"/>
              <w:left w:val="nil"/>
              <w:bottom w:val="single" w:sz="4" w:space="0" w:color="auto"/>
              <w:right w:val="single" w:sz="4" w:space="0" w:color="auto"/>
            </w:tcBorders>
            <w:shd w:val="clear" w:color="auto" w:fill="auto"/>
            <w:vAlign w:val="center"/>
            <w:hideMark/>
          </w:tcPr>
          <w:p w14:paraId="1EB3C790"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24</w:t>
            </w:r>
          </w:p>
        </w:tc>
        <w:tc>
          <w:tcPr>
            <w:tcW w:w="1180" w:type="dxa"/>
            <w:tcBorders>
              <w:top w:val="nil"/>
              <w:left w:val="nil"/>
              <w:bottom w:val="single" w:sz="4" w:space="0" w:color="auto"/>
              <w:right w:val="single" w:sz="4" w:space="0" w:color="auto"/>
            </w:tcBorders>
            <w:shd w:val="clear" w:color="000000" w:fill="FFFFFF"/>
            <w:vAlign w:val="center"/>
            <w:hideMark/>
          </w:tcPr>
          <w:p w14:paraId="71FB9688"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1180" w:type="dxa"/>
            <w:tcBorders>
              <w:top w:val="nil"/>
              <w:left w:val="nil"/>
              <w:bottom w:val="single" w:sz="4" w:space="0" w:color="auto"/>
              <w:right w:val="single" w:sz="4" w:space="0" w:color="auto"/>
            </w:tcBorders>
            <w:shd w:val="clear" w:color="000000" w:fill="FFFFFF"/>
            <w:vAlign w:val="center"/>
            <w:hideMark/>
          </w:tcPr>
          <w:p w14:paraId="5BCADA96"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82" w:type="dxa"/>
            <w:tcBorders>
              <w:top w:val="nil"/>
              <w:left w:val="nil"/>
              <w:bottom w:val="single" w:sz="4" w:space="0" w:color="auto"/>
              <w:right w:val="single" w:sz="4" w:space="0" w:color="auto"/>
            </w:tcBorders>
            <w:shd w:val="clear" w:color="000000" w:fill="FFFFFF"/>
            <w:vAlign w:val="center"/>
            <w:hideMark/>
          </w:tcPr>
          <w:p w14:paraId="10309E03" w14:textId="77777777" w:rsidR="004529B3" w:rsidRPr="004529B3" w:rsidRDefault="004529B3" w:rsidP="004529B3">
            <w:pPr>
              <w:spacing w:line="240" w:lineRule="auto"/>
              <w:jc w:val="left"/>
              <w:rPr>
                <w:rFonts w:eastAsia="Times New Roman" w:cs="Times New Roman"/>
                <w:b/>
                <w:bCs/>
                <w:i/>
                <w:iCs/>
                <w:color w:val="000000"/>
                <w:sz w:val="16"/>
                <w:szCs w:val="16"/>
                <w:lang w:eastAsia="ru-RU"/>
              </w:rPr>
            </w:pPr>
            <w:r w:rsidRPr="004529B3">
              <w:rPr>
                <w:rFonts w:eastAsia="Times New Roman" w:cs="Times New Roman"/>
                <w:b/>
                <w:bCs/>
                <w:i/>
                <w:iCs/>
                <w:color w:val="000000"/>
                <w:sz w:val="16"/>
                <w:szCs w:val="16"/>
                <w:lang w:eastAsia="ru-RU"/>
              </w:rPr>
              <w:t> </w:t>
            </w:r>
          </w:p>
        </w:tc>
        <w:tc>
          <w:tcPr>
            <w:tcW w:w="826" w:type="dxa"/>
            <w:tcBorders>
              <w:top w:val="nil"/>
              <w:left w:val="nil"/>
              <w:bottom w:val="single" w:sz="4" w:space="0" w:color="auto"/>
              <w:right w:val="single" w:sz="4" w:space="0" w:color="auto"/>
            </w:tcBorders>
            <w:shd w:val="clear" w:color="000000" w:fill="FFFFFF"/>
            <w:vAlign w:val="center"/>
            <w:hideMark/>
          </w:tcPr>
          <w:p w14:paraId="342A93AF"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4" w:type="dxa"/>
            <w:tcBorders>
              <w:top w:val="nil"/>
              <w:left w:val="nil"/>
              <w:bottom w:val="single" w:sz="4" w:space="0" w:color="auto"/>
              <w:right w:val="single" w:sz="4" w:space="0" w:color="auto"/>
            </w:tcBorders>
            <w:shd w:val="clear" w:color="000000" w:fill="FFFFFF"/>
            <w:vAlign w:val="center"/>
            <w:hideMark/>
          </w:tcPr>
          <w:p w14:paraId="60707C0F"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4" w:type="dxa"/>
            <w:tcBorders>
              <w:top w:val="nil"/>
              <w:left w:val="nil"/>
              <w:bottom w:val="single" w:sz="4" w:space="0" w:color="auto"/>
              <w:right w:val="single" w:sz="4" w:space="0" w:color="auto"/>
            </w:tcBorders>
            <w:shd w:val="clear" w:color="000000" w:fill="FFFFFF"/>
            <w:vAlign w:val="center"/>
            <w:hideMark/>
          </w:tcPr>
          <w:p w14:paraId="56544355"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74" w:type="dxa"/>
            <w:tcBorders>
              <w:top w:val="nil"/>
              <w:left w:val="nil"/>
              <w:bottom w:val="single" w:sz="4" w:space="0" w:color="auto"/>
              <w:right w:val="single" w:sz="4" w:space="0" w:color="auto"/>
            </w:tcBorders>
            <w:shd w:val="clear" w:color="000000" w:fill="FFFFFF"/>
            <w:vAlign w:val="center"/>
            <w:hideMark/>
          </w:tcPr>
          <w:p w14:paraId="79A805B1"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74" w:type="dxa"/>
            <w:tcBorders>
              <w:top w:val="nil"/>
              <w:left w:val="nil"/>
              <w:bottom w:val="single" w:sz="4" w:space="0" w:color="auto"/>
              <w:right w:val="single" w:sz="4" w:space="0" w:color="auto"/>
            </w:tcBorders>
            <w:shd w:val="clear" w:color="000000" w:fill="FFFFFF"/>
            <w:vAlign w:val="center"/>
            <w:hideMark/>
          </w:tcPr>
          <w:p w14:paraId="3DEF5422"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74" w:type="dxa"/>
            <w:tcBorders>
              <w:top w:val="nil"/>
              <w:left w:val="nil"/>
              <w:bottom w:val="single" w:sz="4" w:space="0" w:color="auto"/>
              <w:right w:val="single" w:sz="4" w:space="0" w:color="auto"/>
            </w:tcBorders>
            <w:shd w:val="clear" w:color="000000" w:fill="FFFFFF"/>
            <w:vAlign w:val="center"/>
            <w:hideMark/>
          </w:tcPr>
          <w:p w14:paraId="217B6782"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74" w:type="dxa"/>
            <w:tcBorders>
              <w:top w:val="nil"/>
              <w:left w:val="nil"/>
              <w:bottom w:val="single" w:sz="4" w:space="0" w:color="auto"/>
              <w:right w:val="single" w:sz="4" w:space="0" w:color="auto"/>
            </w:tcBorders>
            <w:shd w:val="clear" w:color="000000" w:fill="FFFFFF"/>
            <w:vAlign w:val="center"/>
            <w:hideMark/>
          </w:tcPr>
          <w:p w14:paraId="163EA0D3"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535" w:type="dxa"/>
            <w:tcBorders>
              <w:top w:val="nil"/>
              <w:left w:val="nil"/>
              <w:bottom w:val="single" w:sz="4" w:space="0" w:color="auto"/>
              <w:right w:val="single" w:sz="4" w:space="0" w:color="auto"/>
            </w:tcBorders>
            <w:shd w:val="clear" w:color="000000" w:fill="FFFFFF"/>
            <w:vAlign w:val="center"/>
            <w:hideMark/>
          </w:tcPr>
          <w:p w14:paraId="7BAC73C6"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535" w:type="dxa"/>
            <w:tcBorders>
              <w:top w:val="nil"/>
              <w:left w:val="nil"/>
              <w:bottom w:val="single" w:sz="4" w:space="0" w:color="auto"/>
              <w:right w:val="single" w:sz="4" w:space="0" w:color="auto"/>
            </w:tcBorders>
            <w:shd w:val="clear" w:color="000000" w:fill="FFFFFF"/>
            <w:vAlign w:val="center"/>
            <w:hideMark/>
          </w:tcPr>
          <w:p w14:paraId="21E26AD1"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535" w:type="dxa"/>
            <w:tcBorders>
              <w:top w:val="nil"/>
              <w:left w:val="nil"/>
              <w:bottom w:val="single" w:sz="4" w:space="0" w:color="auto"/>
              <w:right w:val="single" w:sz="4" w:space="0" w:color="auto"/>
            </w:tcBorders>
            <w:shd w:val="clear" w:color="000000" w:fill="FFFFFF"/>
            <w:vAlign w:val="center"/>
            <w:hideMark/>
          </w:tcPr>
          <w:p w14:paraId="06289F62"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986" w:type="dxa"/>
            <w:tcBorders>
              <w:top w:val="nil"/>
              <w:left w:val="nil"/>
              <w:bottom w:val="single" w:sz="4" w:space="0" w:color="auto"/>
              <w:right w:val="single" w:sz="4" w:space="0" w:color="auto"/>
            </w:tcBorders>
            <w:shd w:val="clear" w:color="000000" w:fill="FFFFFF"/>
            <w:vAlign w:val="center"/>
            <w:hideMark/>
          </w:tcPr>
          <w:p w14:paraId="5F7722B4"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1" w:type="dxa"/>
            <w:tcBorders>
              <w:top w:val="nil"/>
              <w:left w:val="nil"/>
              <w:bottom w:val="single" w:sz="4" w:space="0" w:color="auto"/>
              <w:right w:val="single" w:sz="4" w:space="0" w:color="auto"/>
            </w:tcBorders>
            <w:shd w:val="clear" w:color="000000" w:fill="FFFFFF"/>
            <w:vAlign w:val="center"/>
            <w:hideMark/>
          </w:tcPr>
          <w:p w14:paraId="787B44C1"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0" w:type="dxa"/>
            <w:tcBorders>
              <w:top w:val="nil"/>
              <w:left w:val="nil"/>
              <w:bottom w:val="single" w:sz="4" w:space="0" w:color="auto"/>
              <w:right w:val="single" w:sz="4" w:space="0" w:color="auto"/>
            </w:tcBorders>
            <w:shd w:val="clear" w:color="000000" w:fill="FFFFFF"/>
            <w:vAlign w:val="center"/>
            <w:hideMark/>
          </w:tcPr>
          <w:p w14:paraId="2C099980"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1" w:type="dxa"/>
            <w:tcBorders>
              <w:top w:val="nil"/>
              <w:left w:val="nil"/>
              <w:bottom w:val="single" w:sz="4" w:space="0" w:color="auto"/>
              <w:right w:val="single" w:sz="4" w:space="0" w:color="auto"/>
            </w:tcBorders>
            <w:shd w:val="clear" w:color="000000" w:fill="FFFFFF"/>
            <w:vAlign w:val="center"/>
            <w:hideMark/>
          </w:tcPr>
          <w:p w14:paraId="075280DF"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09" w:type="dxa"/>
            <w:tcBorders>
              <w:top w:val="nil"/>
              <w:left w:val="nil"/>
              <w:bottom w:val="single" w:sz="4" w:space="0" w:color="auto"/>
              <w:right w:val="single" w:sz="4" w:space="0" w:color="auto"/>
            </w:tcBorders>
            <w:shd w:val="clear" w:color="000000" w:fill="FFFFFF"/>
            <w:vAlign w:val="center"/>
            <w:hideMark/>
          </w:tcPr>
          <w:p w14:paraId="0326956D"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567" w:type="dxa"/>
            <w:tcBorders>
              <w:top w:val="nil"/>
              <w:left w:val="nil"/>
              <w:bottom w:val="single" w:sz="4" w:space="0" w:color="auto"/>
              <w:right w:val="single" w:sz="4" w:space="0" w:color="auto"/>
            </w:tcBorders>
            <w:shd w:val="clear" w:color="000000" w:fill="FFFFFF"/>
            <w:vAlign w:val="center"/>
            <w:hideMark/>
          </w:tcPr>
          <w:p w14:paraId="7A3F22BA"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0" w:type="dxa"/>
            <w:tcBorders>
              <w:top w:val="nil"/>
              <w:left w:val="nil"/>
              <w:bottom w:val="single" w:sz="4" w:space="0" w:color="auto"/>
              <w:right w:val="single" w:sz="4" w:space="0" w:color="auto"/>
            </w:tcBorders>
            <w:shd w:val="clear" w:color="000000" w:fill="FFFFFF"/>
            <w:vAlign w:val="center"/>
            <w:hideMark/>
          </w:tcPr>
          <w:p w14:paraId="63243940"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09" w:type="dxa"/>
            <w:tcBorders>
              <w:top w:val="nil"/>
              <w:left w:val="nil"/>
              <w:bottom w:val="single" w:sz="4" w:space="0" w:color="auto"/>
              <w:right w:val="single" w:sz="4" w:space="0" w:color="auto"/>
            </w:tcBorders>
            <w:shd w:val="clear" w:color="000000" w:fill="FFFFFF"/>
            <w:vAlign w:val="center"/>
            <w:hideMark/>
          </w:tcPr>
          <w:p w14:paraId="7FB52A95"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992" w:type="dxa"/>
            <w:tcBorders>
              <w:top w:val="nil"/>
              <w:left w:val="nil"/>
              <w:bottom w:val="single" w:sz="4" w:space="0" w:color="auto"/>
              <w:right w:val="single" w:sz="4" w:space="0" w:color="auto"/>
            </w:tcBorders>
            <w:shd w:val="clear" w:color="000000" w:fill="FFFFFF"/>
            <w:vAlign w:val="center"/>
            <w:hideMark/>
          </w:tcPr>
          <w:p w14:paraId="642F8A44"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r>
      <w:tr w:rsidR="004529B3" w:rsidRPr="004529B3" w14:paraId="640FFA29" w14:textId="77777777" w:rsidTr="004529B3">
        <w:tc>
          <w:tcPr>
            <w:tcW w:w="536" w:type="dxa"/>
            <w:tcBorders>
              <w:top w:val="nil"/>
              <w:left w:val="single" w:sz="4" w:space="0" w:color="auto"/>
              <w:bottom w:val="single" w:sz="4" w:space="0" w:color="auto"/>
              <w:right w:val="single" w:sz="4" w:space="0" w:color="auto"/>
            </w:tcBorders>
            <w:shd w:val="clear" w:color="000000" w:fill="FFFFFF"/>
            <w:vAlign w:val="center"/>
            <w:hideMark/>
          </w:tcPr>
          <w:p w14:paraId="19567DF6"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1628" w:type="dxa"/>
            <w:tcBorders>
              <w:top w:val="nil"/>
              <w:left w:val="nil"/>
              <w:bottom w:val="single" w:sz="4" w:space="0" w:color="auto"/>
              <w:right w:val="single" w:sz="4" w:space="0" w:color="auto"/>
            </w:tcBorders>
            <w:shd w:val="clear" w:color="000000" w:fill="FFFFFF"/>
            <w:vAlign w:val="center"/>
            <w:hideMark/>
          </w:tcPr>
          <w:p w14:paraId="262AF666" w14:textId="77777777" w:rsidR="004529B3" w:rsidRPr="004529B3" w:rsidRDefault="004529B3" w:rsidP="004529B3">
            <w:pPr>
              <w:spacing w:line="240" w:lineRule="auto"/>
              <w:rPr>
                <w:rFonts w:eastAsia="Times New Roman" w:cs="Times New Roman"/>
                <w:i/>
                <w:iCs/>
                <w:color w:val="000000"/>
                <w:sz w:val="16"/>
                <w:szCs w:val="16"/>
                <w:lang w:eastAsia="ru-RU"/>
              </w:rPr>
            </w:pPr>
            <w:r w:rsidRPr="004529B3">
              <w:rPr>
                <w:rFonts w:eastAsia="Times New Roman" w:cs="Times New Roman"/>
                <w:i/>
                <w:iCs/>
                <w:color w:val="000000"/>
                <w:sz w:val="16"/>
                <w:szCs w:val="16"/>
                <w:lang w:eastAsia="ru-RU"/>
              </w:rPr>
              <w:t>в текущих ценах, тыс. руб.</w:t>
            </w:r>
          </w:p>
        </w:tc>
        <w:tc>
          <w:tcPr>
            <w:tcW w:w="885" w:type="dxa"/>
            <w:tcBorders>
              <w:top w:val="nil"/>
              <w:left w:val="nil"/>
              <w:bottom w:val="single" w:sz="4" w:space="0" w:color="auto"/>
              <w:right w:val="single" w:sz="4" w:space="0" w:color="auto"/>
            </w:tcBorders>
            <w:shd w:val="clear" w:color="000000" w:fill="FFFFFF"/>
            <w:vAlign w:val="center"/>
            <w:hideMark/>
          </w:tcPr>
          <w:p w14:paraId="593B6B17"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1359" w:type="dxa"/>
            <w:tcBorders>
              <w:top w:val="nil"/>
              <w:left w:val="nil"/>
              <w:bottom w:val="single" w:sz="4" w:space="0" w:color="auto"/>
              <w:right w:val="single" w:sz="4" w:space="0" w:color="auto"/>
            </w:tcBorders>
            <w:shd w:val="clear" w:color="000000" w:fill="FFFFFF"/>
            <w:vAlign w:val="center"/>
            <w:hideMark/>
          </w:tcPr>
          <w:p w14:paraId="5788287F"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1180" w:type="dxa"/>
            <w:tcBorders>
              <w:top w:val="nil"/>
              <w:left w:val="nil"/>
              <w:bottom w:val="single" w:sz="4" w:space="0" w:color="auto"/>
              <w:right w:val="single" w:sz="4" w:space="0" w:color="auto"/>
            </w:tcBorders>
            <w:shd w:val="clear" w:color="000000" w:fill="FFFFFF"/>
            <w:vAlign w:val="center"/>
            <w:hideMark/>
          </w:tcPr>
          <w:p w14:paraId="1D86737E" w14:textId="77777777" w:rsidR="004529B3" w:rsidRPr="004529B3" w:rsidRDefault="004529B3" w:rsidP="004529B3">
            <w:pPr>
              <w:spacing w:line="240" w:lineRule="auto"/>
              <w:jc w:val="center"/>
              <w:rPr>
                <w:rFonts w:eastAsia="Times New Roman" w:cs="Times New Roman"/>
                <w:b/>
                <w:bCs/>
                <w:i/>
                <w:iCs/>
                <w:color w:val="000000"/>
                <w:sz w:val="16"/>
                <w:szCs w:val="16"/>
                <w:lang w:eastAsia="ru-RU"/>
              </w:rPr>
            </w:pPr>
            <w:r w:rsidRPr="004529B3">
              <w:rPr>
                <w:rFonts w:eastAsia="Times New Roman" w:cs="Times New Roman"/>
                <w:b/>
                <w:bCs/>
                <w:i/>
                <w:iCs/>
                <w:color w:val="000000"/>
                <w:sz w:val="16"/>
                <w:szCs w:val="16"/>
                <w:lang w:eastAsia="ru-RU"/>
              </w:rPr>
              <w:t>2 477,72</w:t>
            </w:r>
          </w:p>
        </w:tc>
        <w:tc>
          <w:tcPr>
            <w:tcW w:w="1180" w:type="dxa"/>
            <w:tcBorders>
              <w:top w:val="nil"/>
              <w:left w:val="nil"/>
              <w:bottom w:val="single" w:sz="4" w:space="0" w:color="auto"/>
              <w:right w:val="single" w:sz="4" w:space="0" w:color="auto"/>
            </w:tcBorders>
            <w:shd w:val="clear" w:color="000000" w:fill="FFFFFF"/>
            <w:vAlign w:val="center"/>
            <w:hideMark/>
          </w:tcPr>
          <w:p w14:paraId="4A097D11" w14:textId="77777777" w:rsidR="004529B3" w:rsidRPr="004529B3" w:rsidRDefault="004529B3" w:rsidP="004529B3">
            <w:pPr>
              <w:spacing w:line="240" w:lineRule="auto"/>
              <w:jc w:val="center"/>
              <w:rPr>
                <w:rFonts w:eastAsia="Times New Roman" w:cs="Times New Roman"/>
                <w:b/>
                <w:bCs/>
                <w:i/>
                <w:iCs/>
                <w:color w:val="000000"/>
                <w:sz w:val="16"/>
                <w:szCs w:val="16"/>
                <w:lang w:eastAsia="ru-RU"/>
              </w:rPr>
            </w:pPr>
            <w:r w:rsidRPr="004529B3">
              <w:rPr>
                <w:rFonts w:eastAsia="Times New Roman" w:cs="Times New Roman"/>
                <w:b/>
                <w:bCs/>
                <w:i/>
                <w:iCs/>
                <w:color w:val="000000"/>
                <w:sz w:val="16"/>
                <w:szCs w:val="16"/>
                <w:lang w:eastAsia="ru-RU"/>
              </w:rPr>
              <w:t> </w:t>
            </w:r>
          </w:p>
        </w:tc>
        <w:tc>
          <w:tcPr>
            <w:tcW w:w="882" w:type="dxa"/>
            <w:tcBorders>
              <w:top w:val="nil"/>
              <w:left w:val="nil"/>
              <w:bottom w:val="single" w:sz="4" w:space="0" w:color="auto"/>
              <w:right w:val="single" w:sz="4" w:space="0" w:color="auto"/>
            </w:tcBorders>
            <w:shd w:val="clear" w:color="000000" w:fill="FFFFFF"/>
            <w:vAlign w:val="center"/>
            <w:hideMark/>
          </w:tcPr>
          <w:p w14:paraId="690FDC46"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26" w:type="dxa"/>
            <w:tcBorders>
              <w:top w:val="nil"/>
              <w:left w:val="nil"/>
              <w:bottom w:val="single" w:sz="4" w:space="0" w:color="auto"/>
              <w:right w:val="single" w:sz="4" w:space="0" w:color="auto"/>
            </w:tcBorders>
            <w:shd w:val="clear" w:color="000000" w:fill="FFFFFF"/>
            <w:vAlign w:val="center"/>
            <w:hideMark/>
          </w:tcPr>
          <w:p w14:paraId="2082673D"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4" w:type="dxa"/>
            <w:tcBorders>
              <w:top w:val="nil"/>
              <w:left w:val="nil"/>
              <w:bottom w:val="single" w:sz="4" w:space="0" w:color="auto"/>
              <w:right w:val="single" w:sz="4" w:space="0" w:color="auto"/>
            </w:tcBorders>
            <w:shd w:val="clear" w:color="000000" w:fill="FFFFFF"/>
            <w:vAlign w:val="center"/>
            <w:hideMark/>
          </w:tcPr>
          <w:p w14:paraId="45BF41A9"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2477,72</w:t>
            </w:r>
          </w:p>
        </w:tc>
        <w:tc>
          <w:tcPr>
            <w:tcW w:w="854" w:type="dxa"/>
            <w:tcBorders>
              <w:top w:val="nil"/>
              <w:left w:val="nil"/>
              <w:bottom w:val="single" w:sz="4" w:space="0" w:color="auto"/>
              <w:right w:val="single" w:sz="4" w:space="0" w:color="auto"/>
            </w:tcBorders>
            <w:shd w:val="clear" w:color="000000" w:fill="FFFFFF"/>
            <w:vAlign w:val="center"/>
            <w:hideMark/>
          </w:tcPr>
          <w:p w14:paraId="5546DA91"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74" w:type="dxa"/>
            <w:tcBorders>
              <w:top w:val="nil"/>
              <w:left w:val="nil"/>
              <w:bottom w:val="single" w:sz="4" w:space="0" w:color="auto"/>
              <w:right w:val="single" w:sz="4" w:space="0" w:color="auto"/>
            </w:tcBorders>
            <w:shd w:val="clear" w:color="000000" w:fill="FFFFFF"/>
            <w:vAlign w:val="center"/>
            <w:hideMark/>
          </w:tcPr>
          <w:p w14:paraId="1A3BD547"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74" w:type="dxa"/>
            <w:tcBorders>
              <w:top w:val="nil"/>
              <w:left w:val="nil"/>
              <w:bottom w:val="single" w:sz="4" w:space="0" w:color="auto"/>
              <w:right w:val="single" w:sz="4" w:space="0" w:color="auto"/>
            </w:tcBorders>
            <w:shd w:val="clear" w:color="000000" w:fill="FFFFFF"/>
            <w:vAlign w:val="center"/>
            <w:hideMark/>
          </w:tcPr>
          <w:p w14:paraId="0471CE27"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74" w:type="dxa"/>
            <w:tcBorders>
              <w:top w:val="nil"/>
              <w:left w:val="nil"/>
              <w:bottom w:val="single" w:sz="4" w:space="0" w:color="auto"/>
              <w:right w:val="single" w:sz="4" w:space="0" w:color="auto"/>
            </w:tcBorders>
            <w:shd w:val="clear" w:color="000000" w:fill="FFFFFF"/>
            <w:vAlign w:val="center"/>
            <w:hideMark/>
          </w:tcPr>
          <w:p w14:paraId="1CFE5AFA"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74" w:type="dxa"/>
            <w:tcBorders>
              <w:top w:val="nil"/>
              <w:left w:val="nil"/>
              <w:bottom w:val="single" w:sz="4" w:space="0" w:color="auto"/>
              <w:right w:val="single" w:sz="4" w:space="0" w:color="auto"/>
            </w:tcBorders>
            <w:shd w:val="clear" w:color="000000" w:fill="FFFFFF"/>
            <w:vAlign w:val="center"/>
            <w:hideMark/>
          </w:tcPr>
          <w:p w14:paraId="64F4F41F"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535" w:type="dxa"/>
            <w:tcBorders>
              <w:top w:val="nil"/>
              <w:left w:val="nil"/>
              <w:bottom w:val="single" w:sz="4" w:space="0" w:color="auto"/>
              <w:right w:val="single" w:sz="4" w:space="0" w:color="auto"/>
            </w:tcBorders>
            <w:shd w:val="clear" w:color="000000" w:fill="FFFFFF"/>
            <w:vAlign w:val="center"/>
            <w:hideMark/>
          </w:tcPr>
          <w:p w14:paraId="24463828"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535" w:type="dxa"/>
            <w:tcBorders>
              <w:top w:val="nil"/>
              <w:left w:val="nil"/>
              <w:bottom w:val="single" w:sz="4" w:space="0" w:color="auto"/>
              <w:right w:val="single" w:sz="4" w:space="0" w:color="auto"/>
            </w:tcBorders>
            <w:shd w:val="clear" w:color="000000" w:fill="FFFFFF"/>
            <w:vAlign w:val="center"/>
            <w:hideMark/>
          </w:tcPr>
          <w:p w14:paraId="34E529C7"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535" w:type="dxa"/>
            <w:tcBorders>
              <w:top w:val="nil"/>
              <w:left w:val="nil"/>
              <w:bottom w:val="single" w:sz="4" w:space="0" w:color="auto"/>
              <w:right w:val="single" w:sz="4" w:space="0" w:color="auto"/>
            </w:tcBorders>
            <w:shd w:val="clear" w:color="000000" w:fill="FFFFFF"/>
            <w:vAlign w:val="center"/>
            <w:hideMark/>
          </w:tcPr>
          <w:p w14:paraId="56808990"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986" w:type="dxa"/>
            <w:tcBorders>
              <w:top w:val="nil"/>
              <w:left w:val="nil"/>
              <w:bottom w:val="single" w:sz="4" w:space="0" w:color="auto"/>
              <w:right w:val="single" w:sz="4" w:space="0" w:color="auto"/>
            </w:tcBorders>
            <w:shd w:val="clear" w:color="000000" w:fill="FFFFFF"/>
            <w:vAlign w:val="center"/>
            <w:hideMark/>
          </w:tcPr>
          <w:p w14:paraId="1C2A4416"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1" w:type="dxa"/>
            <w:tcBorders>
              <w:top w:val="nil"/>
              <w:left w:val="nil"/>
              <w:bottom w:val="single" w:sz="4" w:space="0" w:color="auto"/>
              <w:right w:val="single" w:sz="4" w:space="0" w:color="auto"/>
            </w:tcBorders>
            <w:shd w:val="clear" w:color="000000" w:fill="FFFFFF"/>
            <w:vAlign w:val="center"/>
            <w:hideMark/>
          </w:tcPr>
          <w:p w14:paraId="1C82D39D"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0" w:type="dxa"/>
            <w:tcBorders>
              <w:top w:val="nil"/>
              <w:left w:val="nil"/>
              <w:bottom w:val="single" w:sz="4" w:space="0" w:color="auto"/>
              <w:right w:val="single" w:sz="4" w:space="0" w:color="auto"/>
            </w:tcBorders>
            <w:shd w:val="clear" w:color="000000" w:fill="FFFFFF"/>
            <w:vAlign w:val="center"/>
            <w:hideMark/>
          </w:tcPr>
          <w:p w14:paraId="61FCFCC8"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1" w:type="dxa"/>
            <w:tcBorders>
              <w:top w:val="nil"/>
              <w:left w:val="nil"/>
              <w:bottom w:val="single" w:sz="4" w:space="0" w:color="auto"/>
              <w:right w:val="single" w:sz="4" w:space="0" w:color="auto"/>
            </w:tcBorders>
            <w:shd w:val="clear" w:color="000000" w:fill="FFFFFF"/>
            <w:vAlign w:val="center"/>
            <w:hideMark/>
          </w:tcPr>
          <w:p w14:paraId="417A8130"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09" w:type="dxa"/>
            <w:tcBorders>
              <w:top w:val="nil"/>
              <w:left w:val="nil"/>
              <w:bottom w:val="single" w:sz="4" w:space="0" w:color="auto"/>
              <w:right w:val="single" w:sz="4" w:space="0" w:color="auto"/>
            </w:tcBorders>
            <w:shd w:val="clear" w:color="000000" w:fill="FFFFFF"/>
            <w:vAlign w:val="center"/>
            <w:hideMark/>
          </w:tcPr>
          <w:p w14:paraId="13BAE3EF"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567" w:type="dxa"/>
            <w:tcBorders>
              <w:top w:val="nil"/>
              <w:left w:val="nil"/>
              <w:bottom w:val="single" w:sz="4" w:space="0" w:color="auto"/>
              <w:right w:val="single" w:sz="4" w:space="0" w:color="auto"/>
            </w:tcBorders>
            <w:shd w:val="clear" w:color="000000" w:fill="FFFFFF"/>
            <w:vAlign w:val="center"/>
            <w:hideMark/>
          </w:tcPr>
          <w:p w14:paraId="03C704F8"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0" w:type="dxa"/>
            <w:tcBorders>
              <w:top w:val="nil"/>
              <w:left w:val="nil"/>
              <w:bottom w:val="single" w:sz="4" w:space="0" w:color="auto"/>
              <w:right w:val="single" w:sz="4" w:space="0" w:color="auto"/>
            </w:tcBorders>
            <w:shd w:val="clear" w:color="000000" w:fill="FFFFFF"/>
            <w:vAlign w:val="center"/>
            <w:hideMark/>
          </w:tcPr>
          <w:p w14:paraId="051659F7"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09" w:type="dxa"/>
            <w:tcBorders>
              <w:top w:val="nil"/>
              <w:left w:val="nil"/>
              <w:bottom w:val="single" w:sz="4" w:space="0" w:color="auto"/>
              <w:right w:val="single" w:sz="4" w:space="0" w:color="auto"/>
            </w:tcBorders>
            <w:shd w:val="clear" w:color="000000" w:fill="FFFFFF"/>
            <w:vAlign w:val="center"/>
            <w:hideMark/>
          </w:tcPr>
          <w:p w14:paraId="4586113A"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992" w:type="dxa"/>
            <w:tcBorders>
              <w:top w:val="nil"/>
              <w:left w:val="nil"/>
              <w:bottom w:val="single" w:sz="4" w:space="0" w:color="auto"/>
              <w:right w:val="single" w:sz="4" w:space="0" w:color="auto"/>
            </w:tcBorders>
            <w:shd w:val="clear" w:color="000000" w:fill="FFFFFF"/>
            <w:vAlign w:val="center"/>
            <w:hideMark/>
          </w:tcPr>
          <w:p w14:paraId="434FB643"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r>
      <w:tr w:rsidR="004529B3" w:rsidRPr="004529B3" w14:paraId="5B0C08D3" w14:textId="77777777" w:rsidTr="004529B3">
        <w:tc>
          <w:tcPr>
            <w:tcW w:w="536" w:type="dxa"/>
            <w:tcBorders>
              <w:top w:val="nil"/>
              <w:left w:val="single" w:sz="4" w:space="0" w:color="auto"/>
              <w:bottom w:val="single" w:sz="4" w:space="0" w:color="auto"/>
              <w:right w:val="single" w:sz="4" w:space="0" w:color="auto"/>
            </w:tcBorders>
            <w:shd w:val="clear" w:color="000000" w:fill="FFFFFF"/>
            <w:vAlign w:val="center"/>
            <w:hideMark/>
          </w:tcPr>
          <w:p w14:paraId="53FCDE38"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1628" w:type="dxa"/>
            <w:tcBorders>
              <w:top w:val="nil"/>
              <w:left w:val="nil"/>
              <w:bottom w:val="single" w:sz="4" w:space="0" w:color="auto"/>
              <w:right w:val="single" w:sz="4" w:space="0" w:color="auto"/>
            </w:tcBorders>
            <w:shd w:val="clear" w:color="000000" w:fill="FFFFFF"/>
            <w:vAlign w:val="center"/>
            <w:hideMark/>
          </w:tcPr>
          <w:p w14:paraId="26E5F6B1" w14:textId="77777777" w:rsidR="004529B3" w:rsidRPr="004529B3" w:rsidRDefault="004529B3" w:rsidP="004529B3">
            <w:pPr>
              <w:spacing w:line="240" w:lineRule="auto"/>
              <w:rPr>
                <w:rFonts w:eastAsia="Times New Roman" w:cs="Times New Roman"/>
                <w:i/>
                <w:iCs/>
                <w:color w:val="000000"/>
                <w:sz w:val="16"/>
                <w:szCs w:val="16"/>
                <w:lang w:eastAsia="ru-RU"/>
              </w:rPr>
            </w:pPr>
            <w:r w:rsidRPr="004529B3">
              <w:rPr>
                <w:rFonts w:eastAsia="Times New Roman" w:cs="Times New Roman"/>
                <w:i/>
                <w:iCs/>
                <w:color w:val="000000"/>
                <w:sz w:val="16"/>
                <w:szCs w:val="16"/>
                <w:lang w:eastAsia="ru-RU"/>
              </w:rPr>
              <w:t xml:space="preserve"> в прогнозных ценах, тыс. руб.</w:t>
            </w:r>
          </w:p>
        </w:tc>
        <w:tc>
          <w:tcPr>
            <w:tcW w:w="885" w:type="dxa"/>
            <w:tcBorders>
              <w:top w:val="nil"/>
              <w:left w:val="nil"/>
              <w:bottom w:val="single" w:sz="4" w:space="0" w:color="auto"/>
              <w:right w:val="single" w:sz="4" w:space="0" w:color="auto"/>
            </w:tcBorders>
            <w:shd w:val="clear" w:color="000000" w:fill="FFFFFF"/>
            <w:vAlign w:val="center"/>
            <w:hideMark/>
          </w:tcPr>
          <w:p w14:paraId="5F35B0CD"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1359" w:type="dxa"/>
            <w:tcBorders>
              <w:top w:val="nil"/>
              <w:left w:val="nil"/>
              <w:bottom w:val="single" w:sz="4" w:space="0" w:color="auto"/>
              <w:right w:val="single" w:sz="4" w:space="0" w:color="auto"/>
            </w:tcBorders>
            <w:shd w:val="clear" w:color="000000" w:fill="FFFFFF"/>
            <w:vAlign w:val="center"/>
            <w:hideMark/>
          </w:tcPr>
          <w:p w14:paraId="29CC93C6"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1180" w:type="dxa"/>
            <w:tcBorders>
              <w:top w:val="nil"/>
              <w:left w:val="nil"/>
              <w:bottom w:val="single" w:sz="4" w:space="0" w:color="auto"/>
              <w:right w:val="single" w:sz="4" w:space="0" w:color="auto"/>
            </w:tcBorders>
            <w:shd w:val="clear" w:color="000000" w:fill="FFFFFF"/>
            <w:vAlign w:val="center"/>
            <w:hideMark/>
          </w:tcPr>
          <w:p w14:paraId="284DCA9A" w14:textId="77777777" w:rsidR="004529B3" w:rsidRPr="004529B3" w:rsidRDefault="004529B3" w:rsidP="004529B3">
            <w:pPr>
              <w:spacing w:line="240" w:lineRule="auto"/>
              <w:jc w:val="center"/>
              <w:rPr>
                <w:rFonts w:eastAsia="Times New Roman" w:cs="Times New Roman"/>
                <w:b/>
                <w:bCs/>
                <w:i/>
                <w:iCs/>
                <w:color w:val="000000"/>
                <w:sz w:val="16"/>
                <w:szCs w:val="16"/>
                <w:lang w:eastAsia="ru-RU"/>
              </w:rPr>
            </w:pPr>
            <w:r w:rsidRPr="004529B3">
              <w:rPr>
                <w:rFonts w:eastAsia="Times New Roman" w:cs="Times New Roman"/>
                <w:b/>
                <w:bCs/>
                <w:i/>
                <w:iCs/>
                <w:color w:val="000000"/>
                <w:sz w:val="16"/>
                <w:szCs w:val="16"/>
                <w:lang w:eastAsia="ru-RU"/>
              </w:rPr>
              <w:t> </w:t>
            </w:r>
          </w:p>
        </w:tc>
        <w:tc>
          <w:tcPr>
            <w:tcW w:w="1180" w:type="dxa"/>
            <w:tcBorders>
              <w:top w:val="nil"/>
              <w:left w:val="nil"/>
              <w:bottom w:val="single" w:sz="4" w:space="0" w:color="auto"/>
              <w:right w:val="single" w:sz="4" w:space="0" w:color="auto"/>
            </w:tcBorders>
            <w:shd w:val="clear" w:color="000000" w:fill="FFFFFF"/>
            <w:vAlign w:val="center"/>
            <w:hideMark/>
          </w:tcPr>
          <w:p w14:paraId="4B624E36" w14:textId="77777777" w:rsidR="004529B3" w:rsidRPr="004529B3" w:rsidRDefault="004529B3" w:rsidP="004529B3">
            <w:pPr>
              <w:spacing w:line="240" w:lineRule="auto"/>
              <w:jc w:val="center"/>
              <w:rPr>
                <w:rFonts w:eastAsia="Times New Roman" w:cs="Times New Roman"/>
                <w:b/>
                <w:bCs/>
                <w:i/>
                <w:iCs/>
                <w:color w:val="000000"/>
                <w:sz w:val="16"/>
                <w:szCs w:val="16"/>
                <w:lang w:eastAsia="ru-RU"/>
              </w:rPr>
            </w:pPr>
            <w:r w:rsidRPr="004529B3">
              <w:rPr>
                <w:rFonts w:eastAsia="Times New Roman" w:cs="Times New Roman"/>
                <w:b/>
                <w:bCs/>
                <w:i/>
                <w:iCs/>
                <w:color w:val="000000"/>
                <w:sz w:val="16"/>
                <w:szCs w:val="16"/>
                <w:lang w:eastAsia="ru-RU"/>
              </w:rPr>
              <w:t>2 710,85</w:t>
            </w:r>
          </w:p>
        </w:tc>
        <w:tc>
          <w:tcPr>
            <w:tcW w:w="882" w:type="dxa"/>
            <w:tcBorders>
              <w:top w:val="nil"/>
              <w:left w:val="nil"/>
              <w:bottom w:val="single" w:sz="4" w:space="0" w:color="auto"/>
              <w:right w:val="single" w:sz="4" w:space="0" w:color="auto"/>
            </w:tcBorders>
            <w:shd w:val="clear" w:color="000000" w:fill="FFFFFF"/>
            <w:vAlign w:val="center"/>
            <w:hideMark/>
          </w:tcPr>
          <w:p w14:paraId="155F4669"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26" w:type="dxa"/>
            <w:tcBorders>
              <w:top w:val="nil"/>
              <w:left w:val="nil"/>
              <w:bottom w:val="single" w:sz="4" w:space="0" w:color="auto"/>
              <w:right w:val="single" w:sz="4" w:space="0" w:color="auto"/>
            </w:tcBorders>
            <w:shd w:val="clear" w:color="000000" w:fill="FFFFFF"/>
            <w:vAlign w:val="center"/>
            <w:hideMark/>
          </w:tcPr>
          <w:p w14:paraId="031CE6FE"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4" w:type="dxa"/>
            <w:tcBorders>
              <w:top w:val="nil"/>
              <w:left w:val="nil"/>
              <w:bottom w:val="single" w:sz="4" w:space="0" w:color="auto"/>
              <w:right w:val="single" w:sz="4" w:space="0" w:color="auto"/>
            </w:tcBorders>
            <w:shd w:val="clear" w:color="000000" w:fill="FFFFFF"/>
            <w:vAlign w:val="center"/>
            <w:hideMark/>
          </w:tcPr>
          <w:p w14:paraId="06D63E46"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2710,85</w:t>
            </w:r>
          </w:p>
        </w:tc>
        <w:tc>
          <w:tcPr>
            <w:tcW w:w="854" w:type="dxa"/>
            <w:tcBorders>
              <w:top w:val="nil"/>
              <w:left w:val="nil"/>
              <w:bottom w:val="single" w:sz="4" w:space="0" w:color="auto"/>
              <w:right w:val="single" w:sz="4" w:space="0" w:color="auto"/>
            </w:tcBorders>
            <w:shd w:val="clear" w:color="000000" w:fill="FFFFFF"/>
            <w:vAlign w:val="center"/>
            <w:hideMark/>
          </w:tcPr>
          <w:p w14:paraId="641FA60C"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74" w:type="dxa"/>
            <w:tcBorders>
              <w:top w:val="nil"/>
              <w:left w:val="nil"/>
              <w:bottom w:val="single" w:sz="4" w:space="0" w:color="auto"/>
              <w:right w:val="single" w:sz="4" w:space="0" w:color="auto"/>
            </w:tcBorders>
            <w:shd w:val="clear" w:color="000000" w:fill="FFFFFF"/>
            <w:vAlign w:val="center"/>
            <w:hideMark/>
          </w:tcPr>
          <w:p w14:paraId="2D32080C"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74" w:type="dxa"/>
            <w:tcBorders>
              <w:top w:val="nil"/>
              <w:left w:val="nil"/>
              <w:bottom w:val="single" w:sz="4" w:space="0" w:color="auto"/>
              <w:right w:val="single" w:sz="4" w:space="0" w:color="auto"/>
            </w:tcBorders>
            <w:shd w:val="clear" w:color="000000" w:fill="FFFFFF"/>
            <w:vAlign w:val="center"/>
            <w:hideMark/>
          </w:tcPr>
          <w:p w14:paraId="736B7BEA"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74" w:type="dxa"/>
            <w:tcBorders>
              <w:top w:val="nil"/>
              <w:left w:val="nil"/>
              <w:bottom w:val="single" w:sz="4" w:space="0" w:color="auto"/>
              <w:right w:val="single" w:sz="4" w:space="0" w:color="auto"/>
            </w:tcBorders>
            <w:shd w:val="clear" w:color="000000" w:fill="FFFFFF"/>
            <w:vAlign w:val="center"/>
            <w:hideMark/>
          </w:tcPr>
          <w:p w14:paraId="7D7DABC0"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74" w:type="dxa"/>
            <w:tcBorders>
              <w:top w:val="nil"/>
              <w:left w:val="nil"/>
              <w:bottom w:val="single" w:sz="4" w:space="0" w:color="auto"/>
              <w:right w:val="single" w:sz="4" w:space="0" w:color="auto"/>
            </w:tcBorders>
            <w:shd w:val="clear" w:color="000000" w:fill="FFFFFF"/>
            <w:vAlign w:val="center"/>
            <w:hideMark/>
          </w:tcPr>
          <w:p w14:paraId="5932ECBE"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535" w:type="dxa"/>
            <w:tcBorders>
              <w:top w:val="nil"/>
              <w:left w:val="nil"/>
              <w:bottom w:val="single" w:sz="4" w:space="0" w:color="auto"/>
              <w:right w:val="single" w:sz="4" w:space="0" w:color="auto"/>
            </w:tcBorders>
            <w:shd w:val="clear" w:color="000000" w:fill="FFFFFF"/>
            <w:vAlign w:val="center"/>
            <w:hideMark/>
          </w:tcPr>
          <w:p w14:paraId="11B128F1"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535" w:type="dxa"/>
            <w:tcBorders>
              <w:top w:val="nil"/>
              <w:left w:val="nil"/>
              <w:bottom w:val="single" w:sz="4" w:space="0" w:color="auto"/>
              <w:right w:val="single" w:sz="4" w:space="0" w:color="auto"/>
            </w:tcBorders>
            <w:shd w:val="clear" w:color="000000" w:fill="FFFFFF"/>
            <w:vAlign w:val="center"/>
            <w:hideMark/>
          </w:tcPr>
          <w:p w14:paraId="547C58F3"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535" w:type="dxa"/>
            <w:tcBorders>
              <w:top w:val="nil"/>
              <w:left w:val="nil"/>
              <w:bottom w:val="single" w:sz="4" w:space="0" w:color="auto"/>
              <w:right w:val="single" w:sz="4" w:space="0" w:color="auto"/>
            </w:tcBorders>
            <w:shd w:val="clear" w:color="000000" w:fill="FFFFFF"/>
            <w:vAlign w:val="center"/>
            <w:hideMark/>
          </w:tcPr>
          <w:p w14:paraId="416D5358"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986" w:type="dxa"/>
            <w:tcBorders>
              <w:top w:val="nil"/>
              <w:left w:val="nil"/>
              <w:bottom w:val="single" w:sz="4" w:space="0" w:color="auto"/>
              <w:right w:val="single" w:sz="4" w:space="0" w:color="auto"/>
            </w:tcBorders>
            <w:shd w:val="clear" w:color="000000" w:fill="FFFFFF"/>
            <w:vAlign w:val="center"/>
            <w:hideMark/>
          </w:tcPr>
          <w:p w14:paraId="1A23347B"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1" w:type="dxa"/>
            <w:tcBorders>
              <w:top w:val="nil"/>
              <w:left w:val="nil"/>
              <w:bottom w:val="single" w:sz="4" w:space="0" w:color="auto"/>
              <w:right w:val="single" w:sz="4" w:space="0" w:color="auto"/>
            </w:tcBorders>
            <w:shd w:val="clear" w:color="000000" w:fill="FFFFFF"/>
            <w:vAlign w:val="center"/>
            <w:hideMark/>
          </w:tcPr>
          <w:p w14:paraId="53A12089"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0" w:type="dxa"/>
            <w:tcBorders>
              <w:top w:val="nil"/>
              <w:left w:val="nil"/>
              <w:bottom w:val="single" w:sz="4" w:space="0" w:color="auto"/>
              <w:right w:val="single" w:sz="4" w:space="0" w:color="auto"/>
            </w:tcBorders>
            <w:shd w:val="clear" w:color="000000" w:fill="FFFFFF"/>
            <w:vAlign w:val="center"/>
            <w:hideMark/>
          </w:tcPr>
          <w:p w14:paraId="6769F70B"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1" w:type="dxa"/>
            <w:tcBorders>
              <w:top w:val="nil"/>
              <w:left w:val="nil"/>
              <w:bottom w:val="single" w:sz="4" w:space="0" w:color="auto"/>
              <w:right w:val="single" w:sz="4" w:space="0" w:color="auto"/>
            </w:tcBorders>
            <w:shd w:val="clear" w:color="000000" w:fill="FFFFFF"/>
            <w:vAlign w:val="center"/>
            <w:hideMark/>
          </w:tcPr>
          <w:p w14:paraId="67374194"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09" w:type="dxa"/>
            <w:tcBorders>
              <w:top w:val="nil"/>
              <w:left w:val="nil"/>
              <w:bottom w:val="single" w:sz="4" w:space="0" w:color="auto"/>
              <w:right w:val="single" w:sz="4" w:space="0" w:color="auto"/>
            </w:tcBorders>
            <w:shd w:val="clear" w:color="000000" w:fill="FFFFFF"/>
            <w:vAlign w:val="center"/>
            <w:hideMark/>
          </w:tcPr>
          <w:p w14:paraId="4DDBA9C6"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567" w:type="dxa"/>
            <w:tcBorders>
              <w:top w:val="nil"/>
              <w:left w:val="nil"/>
              <w:bottom w:val="single" w:sz="4" w:space="0" w:color="auto"/>
              <w:right w:val="single" w:sz="4" w:space="0" w:color="auto"/>
            </w:tcBorders>
            <w:shd w:val="clear" w:color="000000" w:fill="FFFFFF"/>
            <w:vAlign w:val="center"/>
            <w:hideMark/>
          </w:tcPr>
          <w:p w14:paraId="7F0CF70E"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0" w:type="dxa"/>
            <w:tcBorders>
              <w:top w:val="nil"/>
              <w:left w:val="nil"/>
              <w:bottom w:val="single" w:sz="4" w:space="0" w:color="auto"/>
              <w:right w:val="single" w:sz="4" w:space="0" w:color="auto"/>
            </w:tcBorders>
            <w:shd w:val="clear" w:color="000000" w:fill="FFFFFF"/>
            <w:vAlign w:val="center"/>
            <w:hideMark/>
          </w:tcPr>
          <w:p w14:paraId="2F6EC408"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09" w:type="dxa"/>
            <w:tcBorders>
              <w:top w:val="nil"/>
              <w:left w:val="nil"/>
              <w:bottom w:val="single" w:sz="4" w:space="0" w:color="auto"/>
              <w:right w:val="single" w:sz="4" w:space="0" w:color="auto"/>
            </w:tcBorders>
            <w:shd w:val="clear" w:color="000000" w:fill="FFFFFF"/>
            <w:vAlign w:val="center"/>
            <w:hideMark/>
          </w:tcPr>
          <w:p w14:paraId="476328C5"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992" w:type="dxa"/>
            <w:tcBorders>
              <w:top w:val="nil"/>
              <w:left w:val="nil"/>
              <w:bottom w:val="single" w:sz="4" w:space="0" w:color="auto"/>
              <w:right w:val="single" w:sz="4" w:space="0" w:color="auto"/>
            </w:tcBorders>
            <w:shd w:val="clear" w:color="000000" w:fill="FFFFFF"/>
            <w:vAlign w:val="center"/>
            <w:hideMark/>
          </w:tcPr>
          <w:p w14:paraId="421FDA71"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r>
      <w:tr w:rsidR="004529B3" w:rsidRPr="004529B3" w14:paraId="170DFEA1" w14:textId="77777777" w:rsidTr="004529B3">
        <w:tc>
          <w:tcPr>
            <w:tcW w:w="536" w:type="dxa"/>
            <w:tcBorders>
              <w:top w:val="nil"/>
              <w:left w:val="single" w:sz="4" w:space="0" w:color="auto"/>
              <w:bottom w:val="single" w:sz="4" w:space="0" w:color="auto"/>
              <w:right w:val="single" w:sz="4" w:space="0" w:color="auto"/>
            </w:tcBorders>
            <w:shd w:val="clear" w:color="000000" w:fill="FFFFFF"/>
            <w:vAlign w:val="center"/>
            <w:hideMark/>
          </w:tcPr>
          <w:p w14:paraId="77BB7671"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2.36.</w:t>
            </w:r>
          </w:p>
        </w:tc>
        <w:tc>
          <w:tcPr>
            <w:tcW w:w="1628" w:type="dxa"/>
            <w:tcBorders>
              <w:top w:val="nil"/>
              <w:left w:val="nil"/>
              <w:bottom w:val="single" w:sz="4" w:space="0" w:color="auto"/>
              <w:right w:val="single" w:sz="4" w:space="0" w:color="auto"/>
            </w:tcBorders>
            <w:shd w:val="clear" w:color="auto" w:fill="auto"/>
            <w:vAlign w:val="center"/>
            <w:hideMark/>
          </w:tcPr>
          <w:p w14:paraId="6DBBCD8D"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xml:space="preserve">Вывод из ж.д. ул. Центральная, 2 – </w:t>
            </w:r>
            <w:r w:rsidRPr="004529B3">
              <w:rPr>
                <w:rFonts w:eastAsia="Times New Roman" w:cs="Times New Roman"/>
                <w:color w:val="000000"/>
                <w:sz w:val="16"/>
                <w:szCs w:val="16"/>
                <w:lang w:eastAsia="ru-RU"/>
              </w:rPr>
              <w:lastRenderedPageBreak/>
              <w:t>ввод в ж.д. ул. Центральная, 3</w:t>
            </w:r>
          </w:p>
        </w:tc>
        <w:tc>
          <w:tcPr>
            <w:tcW w:w="885" w:type="dxa"/>
            <w:tcBorders>
              <w:top w:val="nil"/>
              <w:left w:val="nil"/>
              <w:bottom w:val="single" w:sz="4" w:space="0" w:color="auto"/>
              <w:right w:val="single" w:sz="4" w:space="0" w:color="auto"/>
            </w:tcBorders>
            <w:shd w:val="clear" w:color="auto" w:fill="auto"/>
            <w:vAlign w:val="center"/>
            <w:hideMark/>
          </w:tcPr>
          <w:p w14:paraId="58C987D7"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lastRenderedPageBreak/>
              <w:t>57</w:t>
            </w:r>
          </w:p>
        </w:tc>
        <w:tc>
          <w:tcPr>
            <w:tcW w:w="1359" w:type="dxa"/>
            <w:tcBorders>
              <w:top w:val="nil"/>
              <w:left w:val="nil"/>
              <w:bottom w:val="single" w:sz="4" w:space="0" w:color="auto"/>
              <w:right w:val="single" w:sz="4" w:space="0" w:color="auto"/>
            </w:tcBorders>
            <w:shd w:val="clear" w:color="auto" w:fill="auto"/>
            <w:vAlign w:val="center"/>
            <w:hideMark/>
          </w:tcPr>
          <w:p w14:paraId="466D396B"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16</w:t>
            </w:r>
          </w:p>
        </w:tc>
        <w:tc>
          <w:tcPr>
            <w:tcW w:w="1180" w:type="dxa"/>
            <w:tcBorders>
              <w:top w:val="nil"/>
              <w:left w:val="nil"/>
              <w:bottom w:val="single" w:sz="4" w:space="0" w:color="auto"/>
              <w:right w:val="single" w:sz="4" w:space="0" w:color="auto"/>
            </w:tcBorders>
            <w:shd w:val="clear" w:color="000000" w:fill="FFFFFF"/>
            <w:vAlign w:val="center"/>
            <w:hideMark/>
          </w:tcPr>
          <w:p w14:paraId="67409071"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1180" w:type="dxa"/>
            <w:tcBorders>
              <w:top w:val="nil"/>
              <w:left w:val="nil"/>
              <w:bottom w:val="single" w:sz="4" w:space="0" w:color="auto"/>
              <w:right w:val="single" w:sz="4" w:space="0" w:color="auto"/>
            </w:tcBorders>
            <w:shd w:val="clear" w:color="000000" w:fill="FFFFFF"/>
            <w:vAlign w:val="center"/>
            <w:hideMark/>
          </w:tcPr>
          <w:p w14:paraId="32F21F56"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82" w:type="dxa"/>
            <w:tcBorders>
              <w:top w:val="nil"/>
              <w:left w:val="nil"/>
              <w:bottom w:val="single" w:sz="4" w:space="0" w:color="auto"/>
              <w:right w:val="single" w:sz="4" w:space="0" w:color="auto"/>
            </w:tcBorders>
            <w:shd w:val="clear" w:color="000000" w:fill="FFFFFF"/>
            <w:vAlign w:val="center"/>
            <w:hideMark/>
          </w:tcPr>
          <w:p w14:paraId="0DA8E962" w14:textId="77777777" w:rsidR="004529B3" w:rsidRPr="004529B3" w:rsidRDefault="004529B3" w:rsidP="004529B3">
            <w:pPr>
              <w:spacing w:line="240" w:lineRule="auto"/>
              <w:jc w:val="left"/>
              <w:rPr>
                <w:rFonts w:eastAsia="Times New Roman" w:cs="Times New Roman"/>
                <w:b/>
                <w:bCs/>
                <w:i/>
                <w:iCs/>
                <w:color w:val="000000"/>
                <w:sz w:val="16"/>
                <w:szCs w:val="16"/>
                <w:lang w:eastAsia="ru-RU"/>
              </w:rPr>
            </w:pPr>
            <w:r w:rsidRPr="004529B3">
              <w:rPr>
                <w:rFonts w:eastAsia="Times New Roman" w:cs="Times New Roman"/>
                <w:b/>
                <w:bCs/>
                <w:i/>
                <w:iCs/>
                <w:color w:val="000000"/>
                <w:sz w:val="16"/>
                <w:szCs w:val="16"/>
                <w:lang w:eastAsia="ru-RU"/>
              </w:rPr>
              <w:t> </w:t>
            </w:r>
          </w:p>
        </w:tc>
        <w:tc>
          <w:tcPr>
            <w:tcW w:w="826" w:type="dxa"/>
            <w:tcBorders>
              <w:top w:val="nil"/>
              <w:left w:val="nil"/>
              <w:bottom w:val="single" w:sz="4" w:space="0" w:color="auto"/>
              <w:right w:val="single" w:sz="4" w:space="0" w:color="auto"/>
            </w:tcBorders>
            <w:shd w:val="clear" w:color="000000" w:fill="FFFFFF"/>
            <w:vAlign w:val="center"/>
            <w:hideMark/>
          </w:tcPr>
          <w:p w14:paraId="240DFE7D"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4" w:type="dxa"/>
            <w:tcBorders>
              <w:top w:val="nil"/>
              <w:left w:val="nil"/>
              <w:bottom w:val="single" w:sz="4" w:space="0" w:color="auto"/>
              <w:right w:val="single" w:sz="4" w:space="0" w:color="auto"/>
            </w:tcBorders>
            <w:shd w:val="clear" w:color="000000" w:fill="FFFFFF"/>
            <w:vAlign w:val="center"/>
            <w:hideMark/>
          </w:tcPr>
          <w:p w14:paraId="47E8C97E"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4" w:type="dxa"/>
            <w:tcBorders>
              <w:top w:val="nil"/>
              <w:left w:val="nil"/>
              <w:bottom w:val="single" w:sz="4" w:space="0" w:color="auto"/>
              <w:right w:val="single" w:sz="4" w:space="0" w:color="auto"/>
            </w:tcBorders>
            <w:shd w:val="clear" w:color="000000" w:fill="FFFFFF"/>
            <w:vAlign w:val="center"/>
            <w:hideMark/>
          </w:tcPr>
          <w:p w14:paraId="4886B692"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74" w:type="dxa"/>
            <w:tcBorders>
              <w:top w:val="nil"/>
              <w:left w:val="nil"/>
              <w:bottom w:val="single" w:sz="4" w:space="0" w:color="auto"/>
              <w:right w:val="single" w:sz="4" w:space="0" w:color="auto"/>
            </w:tcBorders>
            <w:shd w:val="clear" w:color="000000" w:fill="FFFFFF"/>
            <w:vAlign w:val="center"/>
            <w:hideMark/>
          </w:tcPr>
          <w:p w14:paraId="7316EA09"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74" w:type="dxa"/>
            <w:tcBorders>
              <w:top w:val="nil"/>
              <w:left w:val="nil"/>
              <w:bottom w:val="single" w:sz="4" w:space="0" w:color="auto"/>
              <w:right w:val="single" w:sz="4" w:space="0" w:color="auto"/>
            </w:tcBorders>
            <w:shd w:val="clear" w:color="000000" w:fill="FFFFFF"/>
            <w:vAlign w:val="center"/>
            <w:hideMark/>
          </w:tcPr>
          <w:p w14:paraId="511D43CB"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74" w:type="dxa"/>
            <w:tcBorders>
              <w:top w:val="nil"/>
              <w:left w:val="nil"/>
              <w:bottom w:val="single" w:sz="4" w:space="0" w:color="auto"/>
              <w:right w:val="single" w:sz="4" w:space="0" w:color="auto"/>
            </w:tcBorders>
            <w:shd w:val="clear" w:color="000000" w:fill="FFFFFF"/>
            <w:vAlign w:val="center"/>
            <w:hideMark/>
          </w:tcPr>
          <w:p w14:paraId="6ABEAB92"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74" w:type="dxa"/>
            <w:tcBorders>
              <w:top w:val="nil"/>
              <w:left w:val="nil"/>
              <w:bottom w:val="single" w:sz="4" w:space="0" w:color="auto"/>
              <w:right w:val="single" w:sz="4" w:space="0" w:color="auto"/>
            </w:tcBorders>
            <w:shd w:val="clear" w:color="000000" w:fill="FFFFFF"/>
            <w:vAlign w:val="center"/>
            <w:hideMark/>
          </w:tcPr>
          <w:p w14:paraId="2FC8DE4D"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535" w:type="dxa"/>
            <w:tcBorders>
              <w:top w:val="nil"/>
              <w:left w:val="nil"/>
              <w:bottom w:val="single" w:sz="4" w:space="0" w:color="auto"/>
              <w:right w:val="single" w:sz="4" w:space="0" w:color="auto"/>
            </w:tcBorders>
            <w:shd w:val="clear" w:color="000000" w:fill="FFFFFF"/>
            <w:vAlign w:val="center"/>
            <w:hideMark/>
          </w:tcPr>
          <w:p w14:paraId="4804F6C8"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535" w:type="dxa"/>
            <w:tcBorders>
              <w:top w:val="nil"/>
              <w:left w:val="nil"/>
              <w:bottom w:val="single" w:sz="4" w:space="0" w:color="auto"/>
              <w:right w:val="single" w:sz="4" w:space="0" w:color="auto"/>
            </w:tcBorders>
            <w:shd w:val="clear" w:color="000000" w:fill="FFFFFF"/>
            <w:vAlign w:val="center"/>
            <w:hideMark/>
          </w:tcPr>
          <w:p w14:paraId="017C2316"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535" w:type="dxa"/>
            <w:tcBorders>
              <w:top w:val="nil"/>
              <w:left w:val="nil"/>
              <w:bottom w:val="single" w:sz="4" w:space="0" w:color="auto"/>
              <w:right w:val="single" w:sz="4" w:space="0" w:color="auto"/>
            </w:tcBorders>
            <w:shd w:val="clear" w:color="000000" w:fill="FFFFFF"/>
            <w:vAlign w:val="center"/>
            <w:hideMark/>
          </w:tcPr>
          <w:p w14:paraId="125AC0F6"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986" w:type="dxa"/>
            <w:tcBorders>
              <w:top w:val="nil"/>
              <w:left w:val="nil"/>
              <w:bottom w:val="single" w:sz="4" w:space="0" w:color="auto"/>
              <w:right w:val="single" w:sz="4" w:space="0" w:color="auto"/>
            </w:tcBorders>
            <w:shd w:val="clear" w:color="000000" w:fill="FFFFFF"/>
            <w:vAlign w:val="center"/>
            <w:hideMark/>
          </w:tcPr>
          <w:p w14:paraId="3EA95929"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1" w:type="dxa"/>
            <w:tcBorders>
              <w:top w:val="nil"/>
              <w:left w:val="nil"/>
              <w:bottom w:val="single" w:sz="4" w:space="0" w:color="auto"/>
              <w:right w:val="single" w:sz="4" w:space="0" w:color="auto"/>
            </w:tcBorders>
            <w:shd w:val="clear" w:color="000000" w:fill="FFFFFF"/>
            <w:vAlign w:val="center"/>
            <w:hideMark/>
          </w:tcPr>
          <w:p w14:paraId="01CE5D4B"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0" w:type="dxa"/>
            <w:tcBorders>
              <w:top w:val="nil"/>
              <w:left w:val="nil"/>
              <w:bottom w:val="single" w:sz="4" w:space="0" w:color="auto"/>
              <w:right w:val="single" w:sz="4" w:space="0" w:color="auto"/>
            </w:tcBorders>
            <w:shd w:val="clear" w:color="000000" w:fill="FFFFFF"/>
            <w:vAlign w:val="center"/>
            <w:hideMark/>
          </w:tcPr>
          <w:p w14:paraId="64DDA484"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1" w:type="dxa"/>
            <w:tcBorders>
              <w:top w:val="nil"/>
              <w:left w:val="nil"/>
              <w:bottom w:val="single" w:sz="4" w:space="0" w:color="auto"/>
              <w:right w:val="single" w:sz="4" w:space="0" w:color="auto"/>
            </w:tcBorders>
            <w:shd w:val="clear" w:color="000000" w:fill="FFFFFF"/>
            <w:vAlign w:val="center"/>
            <w:hideMark/>
          </w:tcPr>
          <w:p w14:paraId="25FD447B"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09" w:type="dxa"/>
            <w:tcBorders>
              <w:top w:val="nil"/>
              <w:left w:val="nil"/>
              <w:bottom w:val="single" w:sz="4" w:space="0" w:color="auto"/>
              <w:right w:val="single" w:sz="4" w:space="0" w:color="auto"/>
            </w:tcBorders>
            <w:shd w:val="clear" w:color="000000" w:fill="FFFFFF"/>
            <w:vAlign w:val="center"/>
            <w:hideMark/>
          </w:tcPr>
          <w:p w14:paraId="0038FC14"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567" w:type="dxa"/>
            <w:tcBorders>
              <w:top w:val="nil"/>
              <w:left w:val="nil"/>
              <w:bottom w:val="single" w:sz="4" w:space="0" w:color="auto"/>
              <w:right w:val="single" w:sz="4" w:space="0" w:color="auto"/>
            </w:tcBorders>
            <w:shd w:val="clear" w:color="000000" w:fill="FFFFFF"/>
            <w:vAlign w:val="center"/>
            <w:hideMark/>
          </w:tcPr>
          <w:p w14:paraId="252B3321"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0" w:type="dxa"/>
            <w:tcBorders>
              <w:top w:val="nil"/>
              <w:left w:val="nil"/>
              <w:bottom w:val="single" w:sz="4" w:space="0" w:color="auto"/>
              <w:right w:val="single" w:sz="4" w:space="0" w:color="auto"/>
            </w:tcBorders>
            <w:shd w:val="clear" w:color="000000" w:fill="FFFFFF"/>
            <w:vAlign w:val="center"/>
            <w:hideMark/>
          </w:tcPr>
          <w:p w14:paraId="055544BF"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09" w:type="dxa"/>
            <w:tcBorders>
              <w:top w:val="nil"/>
              <w:left w:val="nil"/>
              <w:bottom w:val="single" w:sz="4" w:space="0" w:color="auto"/>
              <w:right w:val="single" w:sz="4" w:space="0" w:color="auto"/>
            </w:tcBorders>
            <w:shd w:val="clear" w:color="000000" w:fill="FFFFFF"/>
            <w:vAlign w:val="center"/>
            <w:hideMark/>
          </w:tcPr>
          <w:p w14:paraId="333B0763"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992" w:type="dxa"/>
            <w:tcBorders>
              <w:top w:val="nil"/>
              <w:left w:val="nil"/>
              <w:bottom w:val="single" w:sz="4" w:space="0" w:color="auto"/>
              <w:right w:val="single" w:sz="4" w:space="0" w:color="auto"/>
            </w:tcBorders>
            <w:shd w:val="clear" w:color="000000" w:fill="FFFFFF"/>
            <w:vAlign w:val="center"/>
            <w:hideMark/>
          </w:tcPr>
          <w:p w14:paraId="7A973D0C"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r>
      <w:tr w:rsidR="004529B3" w:rsidRPr="004529B3" w14:paraId="16E976E3" w14:textId="77777777" w:rsidTr="004529B3">
        <w:tc>
          <w:tcPr>
            <w:tcW w:w="536" w:type="dxa"/>
            <w:tcBorders>
              <w:top w:val="nil"/>
              <w:left w:val="single" w:sz="4" w:space="0" w:color="auto"/>
              <w:bottom w:val="single" w:sz="4" w:space="0" w:color="auto"/>
              <w:right w:val="single" w:sz="4" w:space="0" w:color="auto"/>
            </w:tcBorders>
            <w:shd w:val="clear" w:color="000000" w:fill="FFFFFF"/>
            <w:vAlign w:val="center"/>
            <w:hideMark/>
          </w:tcPr>
          <w:p w14:paraId="0EEE3757"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1628" w:type="dxa"/>
            <w:tcBorders>
              <w:top w:val="nil"/>
              <w:left w:val="nil"/>
              <w:bottom w:val="single" w:sz="4" w:space="0" w:color="auto"/>
              <w:right w:val="single" w:sz="4" w:space="0" w:color="auto"/>
            </w:tcBorders>
            <w:shd w:val="clear" w:color="000000" w:fill="FFFFFF"/>
            <w:vAlign w:val="center"/>
            <w:hideMark/>
          </w:tcPr>
          <w:p w14:paraId="63CDB7B4" w14:textId="77777777" w:rsidR="004529B3" w:rsidRPr="004529B3" w:rsidRDefault="004529B3" w:rsidP="004529B3">
            <w:pPr>
              <w:spacing w:line="240" w:lineRule="auto"/>
              <w:rPr>
                <w:rFonts w:eastAsia="Times New Roman" w:cs="Times New Roman"/>
                <w:i/>
                <w:iCs/>
                <w:color w:val="000000"/>
                <w:sz w:val="16"/>
                <w:szCs w:val="16"/>
                <w:lang w:eastAsia="ru-RU"/>
              </w:rPr>
            </w:pPr>
            <w:r w:rsidRPr="004529B3">
              <w:rPr>
                <w:rFonts w:eastAsia="Times New Roman" w:cs="Times New Roman"/>
                <w:i/>
                <w:iCs/>
                <w:color w:val="000000"/>
                <w:sz w:val="16"/>
                <w:szCs w:val="16"/>
                <w:lang w:eastAsia="ru-RU"/>
              </w:rPr>
              <w:t>в текущих ценах, тыс. руб.</w:t>
            </w:r>
          </w:p>
        </w:tc>
        <w:tc>
          <w:tcPr>
            <w:tcW w:w="885" w:type="dxa"/>
            <w:tcBorders>
              <w:top w:val="nil"/>
              <w:left w:val="nil"/>
              <w:bottom w:val="single" w:sz="4" w:space="0" w:color="auto"/>
              <w:right w:val="single" w:sz="4" w:space="0" w:color="auto"/>
            </w:tcBorders>
            <w:shd w:val="clear" w:color="000000" w:fill="FFFFFF"/>
            <w:vAlign w:val="center"/>
            <w:hideMark/>
          </w:tcPr>
          <w:p w14:paraId="660D6FF2"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1359" w:type="dxa"/>
            <w:tcBorders>
              <w:top w:val="nil"/>
              <w:left w:val="nil"/>
              <w:bottom w:val="single" w:sz="4" w:space="0" w:color="auto"/>
              <w:right w:val="single" w:sz="4" w:space="0" w:color="auto"/>
            </w:tcBorders>
            <w:shd w:val="clear" w:color="000000" w:fill="FFFFFF"/>
            <w:vAlign w:val="center"/>
            <w:hideMark/>
          </w:tcPr>
          <w:p w14:paraId="2C8C84E9"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1180" w:type="dxa"/>
            <w:tcBorders>
              <w:top w:val="nil"/>
              <w:left w:val="nil"/>
              <w:bottom w:val="single" w:sz="4" w:space="0" w:color="auto"/>
              <w:right w:val="single" w:sz="4" w:space="0" w:color="auto"/>
            </w:tcBorders>
            <w:shd w:val="clear" w:color="000000" w:fill="FFFFFF"/>
            <w:vAlign w:val="center"/>
            <w:hideMark/>
          </w:tcPr>
          <w:p w14:paraId="25D3AB00" w14:textId="77777777" w:rsidR="004529B3" w:rsidRPr="004529B3" w:rsidRDefault="004529B3" w:rsidP="004529B3">
            <w:pPr>
              <w:spacing w:line="240" w:lineRule="auto"/>
              <w:jc w:val="center"/>
              <w:rPr>
                <w:rFonts w:eastAsia="Times New Roman" w:cs="Times New Roman"/>
                <w:b/>
                <w:bCs/>
                <w:i/>
                <w:iCs/>
                <w:color w:val="000000"/>
                <w:sz w:val="16"/>
                <w:szCs w:val="16"/>
                <w:lang w:eastAsia="ru-RU"/>
              </w:rPr>
            </w:pPr>
            <w:r w:rsidRPr="004529B3">
              <w:rPr>
                <w:rFonts w:eastAsia="Times New Roman" w:cs="Times New Roman"/>
                <w:b/>
                <w:bCs/>
                <w:i/>
                <w:iCs/>
                <w:color w:val="000000"/>
                <w:sz w:val="16"/>
                <w:szCs w:val="16"/>
                <w:lang w:eastAsia="ru-RU"/>
              </w:rPr>
              <w:t>430,19</w:t>
            </w:r>
          </w:p>
        </w:tc>
        <w:tc>
          <w:tcPr>
            <w:tcW w:w="1180" w:type="dxa"/>
            <w:tcBorders>
              <w:top w:val="nil"/>
              <w:left w:val="nil"/>
              <w:bottom w:val="single" w:sz="4" w:space="0" w:color="auto"/>
              <w:right w:val="single" w:sz="4" w:space="0" w:color="auto"/>
            </w:tcBorders>
            <w:shd w:val="clear" w:color="000000" w:fill="FFFFFF"/>
            <w:vAlign w:val="center"/>
            <w:hideMark/>
          </w:tcPr>
          <w:p w14:paraId="4453D5FF" w14:textId="77777777" w:rsidR="004529B3" w:rsidRPr="004529B3" w:rsidRDefault="004529B3" w:rsidP="004529B3">
            <w:pPr>
              <w:spacing w:line="240" w:lineRule="auto"/>
              <w:jc w:val="center"/>
              <w:rPr>
                <w:rFonts w:eastAsia="Times New Roman" w:cs="Times New Roman"/>
                <w:b/>
                <w:bCs/>
                <w:i/>
                <w:iCs/>
                <w:color w:val="000000"/>
                <w:sz w:val="16"/>
                <w:szCs w:val="16"/>
                <w:lang w:eastAsia="ru-RU"/>
              </w:rPr>
            </w:pPr>
            <w:r w:rsidRPr="004529B3">
              <w:rPr>
                <w:rFonts w:eastAsia="Times New Roman" w:cs="Times New Roman"/>
                <w:b/>
                <w:bCs/>
                <w:i/>
                <w:iCs/>
                <w:color w:val="000000"/>
                <w:sz w:val="16"/>
                <w:szCs w:val="16"/>
                <w:lang w:eastAsia="ru-RU"/>
              </w:rPr>
              <w:t> </w:t>
            </w:r>
          </w:p>
        </w:tc>
        <w:tc>
          <w:tcPr>
            <w:tcW w:w="882" w:type="dxa"/>
            <w:tcBorders>
              <w:top w:val="nil"/>
              <w:left w:val="nil"/>
              <w:bottom w:val="single" w:sz="4" w:space="0" w:color="auto"/>
              <w:right w:val="single" w:sz="4" w:space="0" w:color="auto"/>
            </w:tcBorders>
            <w:shd w:val="clear" w:color="000000" w:fill="FFFFFF"/>
            <w:vAlign w:val="center"/>
            <w:hideMark/>
          </w:tcPr>
          <w:p w14:paraId="5F457DEA"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26" w:type="dxa"/>
            <w:tcBorders>
              <w:top w:val="nil"/>
              <w:left w:val="nil"/>
              <w:bottom w:val="single" w:sz="4" w:space="0" w:color="auto"/>
              <w:right w:val="single" w:sz="4" w:space="0" w:color="auto"/>
            </w:tcBorders>
            <w:shd w:val="clear" w:color="000000" w:fill="FFFFFF"/>
            <w:vAlign w:val="center"/>
            <w:hideMark/>
          </w:tcPr>
          <w:p w14:paraId="07FC5187"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4" w:type="dxa"/>
            <w:tcBorders>
              <w:top w:val="nil"/>
              <w:left w:val="nil"/>
              <w:bottom w:val="single" w:sz="4" w:space="0" w:color="auto"/>
              <w:right w:val="single" w:sz="4" w:space="0" w:color="auto"/>
            </w:tcBorders>
            <w:shd w:val="clear" w:color="000000" w:fill="FFFFFF"/>
            <w:vAlign w:val="center"/>
            <w:hideMark/>
          </w:tcPr>
          <w:p w14:paraId="75D06183"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430,19</w:t>
            </w:r>
          </w:p>
        </w:tc>
        <w:tc>
          <w:tcPr>
            <w:tcW w:w="854" w:type="dxa"/>
            <w:tcBorders>
              <w:top w:val="nil"/>
              <w:left w:val="nil"/>
              <w:bottom w:val="single" w:sz="4" w:space="0" w:color="auto"/>
              <w:right w:val="single" w:sz="4" w:space="0" w:color="auto"/>
            </w:tcBorders>
            <w:shd w:val="clear" w:color="000000" w:fill="FFFFFF"/>
            <w:vAlign w:val="center"/>
            <w:hideMark/>
          </w:tcPr>
          <w:p w14:paraId="5639C4A4"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74" w:type="dxa"/>
            <w:tcBorders>
              <w:top w:val="nil"/>
              <w:left w:val="nil"/>
              <w:bottom w:val="single" w:sz="4" w:space="0" w:color="auto"/>
              <w:right w:val="single" w:sz="4" w:space="0" w:color="auto"/>
            </w:tcBorders>
            <w:shd w:val="clear" w:color="000000" w:fill="FFFFFF"/>
            <w:vAlign w:val="center"/>
            <w:hideMark/>
          </w:tcPr>
          <w:p w14:paraId="0139B0B5"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74" w:type="dxa"/>
            <w:tcBorders>
              <w:top w:val="nil"/>
              <w:left w:val="nil"/>
              <w:bottom w:val="single" w:sz="4" w:space="0" w:color="auto"/>
              <w:right w:val="single" w:sz="4" w:space="0" w:color="auto"/>
            </w:tcBorders>
            <w:shd w:val="clear" w:color="000000" w:fill="FFFFFF"/>
            <w:vAlign w:val="center"/>
            <w:hideMark/>
          </w:tcPr>
          <w:p w14:paraId="1D3CBD2A"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74" w:type="dxa"/>
            <w:tcBorders>
              <w:top w:val="nil"/>
              <w:left w:val="nil"/>
              <w:bottom w:val="single" w:sz="4" w:space="0" w:color="auto"/>
              <w:right w:val="single" w:sz="4" w:space="0" w:color="auto"/>
            </w:tcBorders>
            <w:shd w:val="clear" w:color="000000" w:fill="FFFFFF"/>
            <w:vAlign w:val="center"/>
            <w:hideMark/>
          </w:tcPr>
          <w:p w14:paraId="3E31AA95"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74" w:type="dxa"/>
            <w:tcBorders>
              <w:top w:val="nil"/>
              <w:left w:val="nil"/>
              <w:bottom w:val="single" w:sz="4" w:space="0" w:color="auto"/>
              <w:right w:val="single" w:sz="4" w:space="0" w:color="auto"/>
            </w:tcBorders>
            <w:shd w:val="clear" w:color="000000" w:fill="FFFFFF"/>
            <w:vAlign w:val="center"/>
            <w:hideMark/>
          </w:tcPr>
          <w:p w14:paraId="1269EF8F"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535" w:type="dxa"/>
            <w:tcBorders>
              <w:top w:val="nil"/>
              <w:left w:val="nil"/>
              <w:bottom w:val="single" w:sz="4" w:space="0" w:color="auto"/>
              <w:right w:val="single" w:sz="4" w:space="0" w:color="auto"/>
            </w:tcBorders>
            <w:shd w:val="clear" w:color="000000" w:fill="FFFFFF"/>
            <w:vAlign w:val="center"/>
            <w:hideMark/>
          </w:tcPr>
          <w:p w14:paraId="0517FF71"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535" w:type="dxa"/>
            <w:tcBorders>
              <w:top w:val="nil"/>
              <w:left w:val="nil"/>
              <w:bottom w:val="single" w:sz="4" w:space="0" w:color="auto"/>
              <w:right w:val="single" w:sz="4" w:space="0" w:color="auto"/>
            </w:tcBorders>
            <w:shd w:val="clear" w:color="000000" w:fill="FFFFFF"/>
            <w:vAlign w:val="center"/>
            <w:hideMark/>
          </w:tcPr>
          <w:p w14:paraId="04AF5843"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535" w:type="dxa"/>
            <w:tcBorders>
              <w:top w:val="nil"/>
              <w:left w:val="nil"/>
              <w:bottom w:val="single" w:sz="4" w:space="0" w:color="auto"/>
              <w:right w:val="single" w:sz="4" w:space="0" w:color="auto"/>
            </w:tcBorders>
            <w:shd w:val="clear" w:color="000000" w:fill="FFFFFF"/>
            <w:vAlign w:val="center"/>
            <w:hideMark/>
          </w:tcPr>
          <w:p w14:paraId="55D9BD62"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986" w:type="dxa"/>
            <w:tcBorders>
              <w:top w:val="nil"/>
              <w:left w:val="nil"/>
              <w:bottom w:val="single" w:sz="4" w:space="0" w:color="auto"/>
              <w:right w:val="single" w:sz="4" w:space="0" w:color="auto"/>
            </w:tcBorders>
            <w:shd w:val="clear" w:color="000000" w:fill="FFFFFF"/>
            <w:vAlign w:val="center"/>
            <w:hideMark/>
          </w:tcPr>
          <w:p w14:paraId="1D43378A"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1" w:type="dxa"/>
            <w:tcBorders>
              <w:top w:val="nil"/>
              <w:left w:val="nil"/>
              <w:bottom w:val="single" w:sz="4" w:space="0" w:color="auto"/>
              <w:right w:val="single" w:sz="4" w:space="0" w:color="auto"/>
            </w:tcBorders>
            <w:shd w:val="clear" w:color="000000" w:fill="FFFFFF"/>
            <w:vAlign w:val="center"/>
            <w:hideMark/>
          </w:tcPr>
          <w:p w14:paraId="36B661EE"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0" w:type="dxa"/>
            <w:tcBorders>
              <w:top w:val="nil"/>
              <w:left w:val="nil"/>
              <w:bottom w:val="single" w:sz="4" w:space="0" w:color="auto"/>
              <w:right w:val="single" w:sz="4" w:space="0" w:color="auto"/>
            </w:tcBorders>
            <w:shd w:val="clear" w:color="000000" w:fill="FFFFFF"/>
            <w:vAlign w:val="center"/>
            <w:hideMark/>
          </w:tcPr>
          <w:p w14:paraId="0DD7B52A"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1" w:type="dxa"/>
            <w:tcBorders>
              <w:top w:val="nil"/>
              <w:left w:val="nil"/>
              <w:bottom w:val="single" w:sz="4" w:space="0" w:color="auto"/>
              <w:right w:val="single" w:sz="4" w:space="0" w:color="auto"/>
            </w:tcBorders>
            <w:shd w:val="clear" w:color="000000" w:fill="FFFFFF"/>
            <w:vAlign w:val="center"/>
            <w:hideMark/>
          </w:tcPr>
          <w:p w14:paraId="274DCD99"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09" w:type="dxa"/>
            <w:tcBorders>
              <w:top w:val="nil"/>
              <w:left w:val="nil"/>
              <w:bottom w:val="single" w:sz="4" w:space="0" w:color="auto"/>
              <w:right w:val="single" w:sz="4" w:space="0" w:color="auto"/>
            </w:tcBorders>
            <w:shd w:val="clear" w:color="000000" w:fill="FFFFFF"/>
            <w:vAlign w:val="center"/>
            <w:hideMark/>
          </w:tcPr>
          <w:p w14:paraId="6ED5290A"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567" w:type="dxa"/>
            <w:tcBorders>
              <w:top w:val="nil"/>
              <w:left w:val="nil"/>
              <w:bottom w:val="single" w:sz="4" w:space="0" w:color="auto"/>
              <w:right w:val="single" w:sz="4" w:space="0" w:color="auto"/>
            </w:tcBorders>
            <w:shd w:val="clear" w:color="000000" w:fill="FFFFFF"/>
            <w:vAlign w:val="center"/>
            <w:hideMark/>
          </w:tcPr>
          <w:p w14:paraId="02946943"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0" w:type="dxa"/>
            <w:tcBorders>
              <w:top w:val="nil"/>
              <w:left w:val="nil"/>
              <w:bottom w:val="single" w:sz="4" w:space="0" w:color="auto"/>
              <w:right w:val="single" w:sz="4" w:space="0" w:color="auto"/>
            </w:tcBorders>
            <w:shd w:val="clear" w:color="000000" w:fill="FFFFFF"/>
            <w:vAlign w:val="center"/>
            <w:hideMark/>
          </w:tcPr>
          <w:p w14:paraId="1296CFF0"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09" w:type="dxa"/>
            <w:tcBorders>
              <w:top w:val="nil"/>
              <w:left w:val="nil"/>
              <w:bottom w:val="single" w:sz="4" w:space="0" w:color="auto"/>
              <w:right w:val="single" w:sz="4" w:space="0" w:color="auto"/>
            </w:tcBorders>
            <w:shd w:val="clear" w:color="000000" w:fill="FFFFFF"/>
            <w:vAlign w:val="center"/>
            <w:hideMark/>
          </w:tcPr>
          <w:p w14:paraId="3EB3DE31"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992" w:type="dxa"/>
            <w:tcBorders>
              <w:top w:val="nil"/>
              <w:left w:val="nil"/>
              <w:bottom w:val="single" w:sz="4" w:space="0" w:color="auto"/>
              <w:right w:val="single" w:sz="4" w:space="0" w:color="auto"/>
            </w:tcBorders>
            <w:shd w:val="clear" w:color="000000" w:fill="FFFFFF"/>
            <w:vAlign w:val="center"/>
            <w:hideMark/>
          </w:tcPr>
          <w:p w14:paraId="155FCA88"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r>
      <w:tr w:rsidR="004529B3" w:rsidRPr="004529B3" w14:paraId="26443529" w14:textId="77777777" w:rsidTr="004529B3">
        <w:tc>
          <w:tcPr>
            <w:tcW w:w="536" w:type="dxa"/>
            <w:tcBorders>
              <w:top w:val="nil"/>
              <w:left w:val="single" w:sz="4" w:space="0" w:color="auto"/>
              <w:bottom w:val="single" w:sz="4" w:space="0" w:color="auto"/>
              <w:right w:val="single" w:sz="4" w:space="0" w:color="auto"/>
            </w:tcBorders>
            <w:shd w:val="clear" w:color="000000" w:fill="FFFFFF"/>
            <w:vAlign w:val="center"/>
            <w:hideMark/>
          </w:tcPr>
          <w:p w14:paraId="15828DC7"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1628" w:type="dxa"/>
            <w:tcBorders>
              <w:top w:val="nil"/>
              <w:left w:val="nil"/>
              <w:bottom w:val="single" w:sz="4" w:space="0" w:color="auto"/>
              <w:right w:val="single" w:sz="4" w:space="0" w:color="auto"/>
            </w:tcBorders>
            <w:shd w:val="clear" w:color="000000" w:fill="FFFFFF"/>
            <w:vAlign w:val="center"/>
            <w:hideMark/>
          </w:tcPr>
          <w:p w14:paraId="4C85BE52" w14:textId="77777777" w:rsidR="004529B3" w:rsidRPr="004529B3" w:rsidRDefault="004529B3" w:rsidP="004529B3">
            <w:pPr>
              <w:spacing w:line="240" w:lineRule="auto"/>
              <w:rPr>
                <w:rFonts w:eastAsia="Times New Roman" w:cs="Times New Roman"/>
                <w:i/>
                <w:iCs/>
                <w:color w:val="000000"/>
                <w:sz w:val="16"/>
                <w:szCs w:val="16"/>
                <w:lang w:eastAsia="ru-RU"/>
              </w:rPr>
            </w:pPr>
            <w:r w:rsidRPr="004529B3">
              <w:rPr>
                <w:rFonts w:eastAsia="Times New Roman" w:cs="Times New Roman"/>
                <w:i/>
                <w:iCs/>
                <w:color w:val="000000"/>
                <w:sz w:val="16"/>
                <w:szCs w:val="16"/>
                <w:lang w:eastAsia="ru-RU"/>
              </w:rPr>
              <w:t xml:space="preserve"> в прогнозных ценах, тыс. руб.</w:t>
            </w:r>
          </w:p>
        </w:tc>
        <w:tc>
          <w:tcPr>
            <w:tcW w:w="885" w:type="dxa"/>
            <w:tcBorders>
              <w:top w:val="nil"/>
              <w:left w:val="nil"/>
              <w:bottom w:val="single" w:sz="4" w:space="0" w:color="auto"/>
              <w:right w:val="single" w:sz="4" w:space="0" w:color="auto"/>
            </w:tcBorders>
            <w:shd w:val="clear" w:color="000000" w:fill="FFFFFF"/>
            <w:vAlign w:val="center"/>
            <w:hideMark/>
          </w:tcPr>
          <w:p w14:paraId="41E31E04"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1359" w:type="dxa"/>
            <w:tcBorders>
              <w:top w:val="nil"/>
              <w:left w:val="nil"/>
              <w:bottom w:val="single" w:sz="4" w:space="0" w:color="auto"/>
              <w:right w:val="single" w:sz="4" w:space="0" w:color="auto"/>
            </w:tcBorders>
            <w:shd w:val="clear" w:color="000000" w:fill="FFFFFF"/>
            <w:vAlign w:val="center"/>
            <w:hideMark/>
          </w:tcPr>
          <w:p w14:paraId="41034B35"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1180" w:type="dxa"/>
            <w:tcBorders>
              <w:top w:val="nil"/>
              <w:left w:val="nil"/>
              <w:bottom w:val="single" w:sz="4" w:space="0" w:color="auto"/>
              <w:right w:val="single" w:sz="4" w:space="0" w:color="auto"/>
            </w:tcBorders>
            <w:shd w:val="clear" w:color="000000" w:fill="FFFFFF"/>
            <w:vAlign w:val="center"/>
            <w:hideMark/>
          </w:tcPr>
          <w:p w14:paraId="3668FC3B" w14:textId="77777777" w:rsidR="004529B3" w:rsidRPr="004529B3" w:rsidRDefault="004529B3" w:rsidP="004529B3">
            <w:pPr>
              <w:spacing w:line="240" w:lineRule="auto"/>
              <w:jc w:val="center"/>
              <w:rPr>
                <w:rFonts w:eastAsia="Times New Roman" w:cs="Times New Roman"/>
                <w:b/>
                <w:bCs/>
                <w:i/>
                <w:iCs/>
                <w:color w:val="000000"/>
                <w:sz w:val="16"/>
                <w:szCs w:val="16"/>
                <w:lang w:eastAsia="ru-RU"/>
              </w:rPr>
            </w:pPr>
            <w:r w:rsidRPr="004529B3">
              <w:rPr>
                <w:rFonts w:eastAsia="Times New Roman" w:cs="Times New Roman"/>
                <w:b/>
                <w:bCs/>
                <w:i/>
                <w:iCs/>
                <w:color w:val="000000"/>
                <w:sz w:val="16"/>
                <w:szCs w:val="16"/>
                <w:lang w:eastAsia="ru-RU"/>
              </w:rPr>
              <w:t> </w:t>
            </w:r>
          </w:p>
        </w:tc>
        <w:tc>
          <w:tcPr>
            <w:tcW w:w="1180" w:type="dxa"/>
            <w:tcBorders>
              <w:top w:val="nil"/>
              <w:left w:val="nil"/>
              <w:bottom w:val="single" w:sz="4" w:space="0" w:color="auto"/>
              <w:right w:val="single" w:sz="4" w:space="0" w:color="auto"/>
            </w:tcBorders>
            <w:shd w:val="clear" w:color="000000" w:fill="FFFFFF"/>
            <w:vAlign w:val="center"/>
            <w:hideMark/>
          </w:tcPr>
          <w:p w14:paraId="74A14450" w14:textId="77777777" w:rsidR="004529B3" w:rsidRPr="004529B3" w:rsidRDefault="004529B3" w:rsidP="004529B3">
            <w:pPr>
              <w:spacing w:line="240" w:lineRule="auto"/>
              <w:jc w:val="center"/>
              <w:rPr>
                <w:rFonts w:eastAsia="Times New Roman" w:cs="Times New Roman"/>
                <w:b/>
                <w:bCs/>
                <w:i/>
                <w:iCs/>
                <w:color w:val="000000"/>
                <w:sz w:val="16"/>
                <w:szCs w:val="16"/>
                <w:lang w:eastAsia="ru-RU"/>
              </w:rPr>
            </w:pPr>
            <w:r w:rsidRPr="004529B3">
              <w:rPr>
                <w:rFonts w:eastAsia="Times New Roman" w:cs="Times New Roman"/>
                <w:b/>
                <w:bCs/>
                <w:i/>
                <w:iCs/>
                <w:color w:val="000000"/>
                <w:sz w:val="16"/>
                <w:szCs w:val="16"/>
                <w:lang w:eastAsia="ru-RU"/>
              </w:rPr>
              <w:t>470,67</w:t>
            </w:r>
          </w:p>
        </w:tc>
        <w:tc>
          <w:tcPr>
            <w:tcW w:w="882" w:type="dxa"/>
            <w:tcBorders>
              <w:top w:val="nil"/>
              <w:left w:val="nil"/>
              <w:bottom w:val="single" w:sz="4" w:space="0" w:color="auto"/>
              <w:right w:val="single" w:sz="4" w:space="0" w:color="auto"/>
            </w:tcBorders>
            <w:shd w:val="clear" w:color="000000" w:fill="FFFFFF"/>
            <w:vAlign w:val="center"/>
            <w:hideMark/>
          </w:tcPr>
          <w:p w14:paraId="69C6ABF1"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26" w:type="dxa"/>
            <w:tcBorders>
              <w:top w:val="nil"/>
              <w:left w:val="nil"/>
              <w:bottom w:val="single" w:sz="4" w:space="0" w:color="auto"/>
              <w:right w:val="single" w:sz="4" w:space="0" w:color="auto"/>
            </w:tcBorders>
            <w:shd w:val="clear" w:color="000000" w:fill="FFFFFF"/>
            <w:vAlign w:val="center"/>
            <w:hideMark/>
          </w:tcPr>
          <w:p w14:paraId="05BF3890"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4" w:type="dxa"/>
            <w:tcBorders>
              <w:top w:val="nil"/>
              <w:left w:val="nil"/>
              <w:bottom w:val="single" w:sz="4" w:space="0" w:color="auto"/>
              <w:right w:val="single" w:sz="4" w:space="0" w:color="auto"/>
            </w:tcBorders>
            <w:shd w:val="clear" w:color="000000" w:fill="FFFFFF"/>
            <w:vAlign w:val="center"/>
            <w:hideMark/>
          </w:tcPr>
          <w:p w14:paraId="13E99108"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470,67</w:t>
            </w:r>
          </w:p>
        </w:tc>
        <w:tc>
          <w:tcPr>
            <w:tcW w:w="854" w:type="dxa"/>
            <w:tcBorders>
              <w:top w:val="nil"/>
              <w:left w:val="nil"/>
              <w:bottom w:val="single" w:sz="4" w:space="0" w:color="auto"/>
              <w:right w:val="single" w:sz="4" w:space="0" w:color="auto"/>
            </w:tcBorders>
            <w:shd w:val="clear" w:color="000000" w:fill="FFFFFF"/>
            <w:vAlign w:val="center"/>
            <w:hideMark/>
          </w:tcPr>
          <w:p w14:paraId="026D9389"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74" w:type="dxa"/>
            <w:tcBorders>
              <w:top w:val="nil"/>
              <w:left w:val="nil"/>
              <w:bottom w:val="single" w:sz="4" w:space="0" w:color="auto"/>
              <w:right w:val="single" w:sz="4" w:space="0" w:color="auto"/>
            </w:tcBorders>
            <w:shd w:val="clear" w:color="000000" w:fill="FFFFFF"/>
            <w:vAlign w:val="center"/>
            <w:hideMark/>
          </w:tcPr>
          <w:p w14:paraId="40C1A804"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74" w:type="dxa"/>
            <w:tcBorders>
              <w:top w:val="nil"/>
              <w:left w:val="nil"/>
              <w:bottom w:val="single" w:sz="4" w:space="0" w:color="auto"/>
              <w:right w:val="single" w:sz="4" w:space="0" w:color="auto"/>
            </w:tcBorders>
            <w:shd w:val="clear" w:color="000000" w:fill="FFFFFF"/>
            <w:vAlign w:val="center"/>
            <w:hideMark/>
          </w:tcPr>
          <w:p w14:paraId="6057729A"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74" w:type="dxa"/>
            <w:tcBorders>
              <w:top w:val="nil"/>
              <w:left w:val="nil"/>
              <w:bottom w:val="single" w:sz="4" w:space="0" w:color="auto"/>
              <w:right w:val="single" w:sz="4" w:space="0" w:color="auto"/>
            </w:tcBorders>
            <w:shd w:val="clear" w:color="000000" w:fill="FFFFFF"/>
            <w:vAlign w:val="center"/>
            <w:hideMark/>
          </w:tcPr>
          <w:p w14:paraId="15D463ED"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74" w:type="dxa"/>
            <w:tcBorders>
              <w:top w:val="nil"/>
              <w:left w:val="nil"/>
              <w:bottom w:val="single" w:sz="4" w:space="0" w:color="auto"/>
              <w:right w:val="single" w:sz="4" w:space="0" w:color="auto"/>
            </w:tcBorders>
            <w:shd w:val="clear" w:color="000000" w:fill="FFFFFF"/>
            <w:vAlign w:val="center"/>
            <w:hideMark/>
          </w:tcPr>
          <w:p w14:paraId="100A36BE"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535" w:type="dxa"/>
            <w:tcBorders>
              <w:top w:val="nil"/>
              <w:left w:val="nil"/>
              <w:bottom w:val="single" w:sz="4" w:space="0" w:color="auto"/>
              <w:right w:val="single" w:sz="4" w:space="0" w:color="auto"/>
            </w:tcBorders>
            <w:shd w:val="clear" w:color="000000" w:fill="FFFFFF"/>
            <w:vAlign w:val="center"/>
            <w:hideMark/>
          </w:tcPr>
          <w:p w14:paraId="72E2E0FA"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535" w:type="dxa"/>
            <w:tcBorders>
              <w:top w:val="nil"/>
              <w:left w:val="nil"/>
              <w:bottom w:val="single" w:sz="4" w:space="0" w:color="auto"/>
              <w:right w:val="single" w:sz="4" w:space="0" w:color="auto"/>
            </w:tcBorders>
            <w:shd w:val="clear" w:color="000000" w:fill="FFFFFF"/>
            <w:vAlign w:val="center"/>
            <w:hideMark/>
          </w:tcPr>
          <w:p w14:paraId="04DDBB61"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535" w:type="dxa"/>
            <w:tcBorders>
              <w:top w:val="nil"/>
              <w:left w:val="nil"/>
              <w:bottom w:val="single" w:sz="4" w:space="0" w:color="auto"/>
              <w:right w:val="single" w:sz="4" w:space="0" w:color="auto"/>
            </w:tcBorders>
            <w:shd w:val="clear" w:color="000000" w:fill="FFFFFF"/>
            <w:vAlign w:val="center"/>
            <w:hideMark/>
          </w:tcPr>
          <w:p w14:paraId="496A22B9"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986" w:type="dxa"/>
            <w:tcBorders>
              <w:top w:val="nil"/>
              <w:left w:val="nil"/>
              <w:bottom w:val="single" w:sz="4" w:space="0" w:color="auto"/>
              <w:right w:val="single" w:sz="4" w:space="0" w:color="auto"/>
            </w:tcBorders>
            <w:shd w:val="clear" w:color="000000" w:fill="FFFFFF"/>
            <w:vAlign w:val="center"/>
            <w:hideMark/>
          </w:tcPr>
          <w:p w14:paraId="07C2ECAD"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1" w:type="dxa"/>
            <w:tcBorders>
              <w:top w:val="nil"/>
              <w:left w:val="nil"/>
              <w:bottom w:val="single" w:sz="4" w:space="0" w:color="auto"/>
              <w:right w:val="single" w:sz="4" w:space="0" w:color="auto"/>
            </w:tcBorders>
            <w:shd w:val="clear" w:color="000000" w:fill="FFFFFF"/>
            <w:vAlign w:val="center"/>
            <w:hideMark/>
          </w:tcPr>
          <w:p w14:paraId="5BFE57AD"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0" w:type="dxa"/>
            <w:tcBorders>
              <w:top w:val="nil"/>
              <w:left w:val="nil"/>
              <w:bottom w:val="single" w:sz="4" w:space="0" w:color="auto"/>
              <w:right w:val="single" w:sz="4" w:space="0" w:color="auto"/>
            </w:tcBorders>
            <w:shd w:val="clear" w:color="000000" w:fill="FFFFFF"/>
            <w:vAlign w:val="center"/>
            <w:hideMark/>
          </w:tcPr>
          <w:p w14:paraId="477675D8"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1" w:type="dxa"/>
            <w:tcBorders>
              <w:top w:val="nil"/>
              <w:left w:val="nil"/>
              <w:bottom w:val="single" w:sz="4" w:space="0" w:color="auto"/>
              <w:right w:val="single" w:sz="4" w:space="0" w:color="auto"/>
            </w:tcBorders>
            <w:shd w:val="clear" w:color="000000" w:fill="FFFFFF"/>
            <w:vAlign w:val="center"/>
            <w:hideMark/>
          </w:tcPr>
          <w:p w14:paraId="2693ABD3"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09" w:type="dxa"/>
            <w:tcBorders>
              <w:top w:val="nil"/>
              <w:left w:val="nil"/>
              <w:bottom w:val="single" w:sz="4" w:space="0" w:color="auto"/>
              <w:right w:val="single" w:sz="4" w:space="0" w:color="auto"/>
            </w:tcBorders>
            <w:shd w:val="clear" w:color="000000" w:fill="FFFFFF"/>
            <w:vAlign w:val="center"/>
            <w:hideMark/>
          </w:tcPr>
          <w:p w14:paraId="0A3374A7"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567" w:type="dxa"/>
            <w:tcBorders>
              <w:top w:val="nil"/>
              <w:left w:val="nil"/>
              <w:bottom w:val="single" w:sz="4" w:space="0" w:color="auto"/>
              <w:right w:val="single" w:sz="4" w:space="0" w:color="auto"/>
            </w:tcBorders>
            <w:shd w:val="clear" w:color="000000" w:fill="FFFFFF"/>
            <w:vAlign w:val="center"/>
            <w:hideMark/>
          </w:tcPr>
          <w:p w14:paraId="730EEA94"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0" w:type="dxa"/>
            <w:tcBorders>
              <w:top w:val="nil"/>
              <w:left w:val="nil"/>
              <w:bottom w:val="single" w:sz="4" w:space="0" w:color="auto"/>
              <w:right w:val="single" w:sz="4" w:space="0" w:color="auto"/>
            </w:tcBorders>
            <w:shd w:val="clear" w:color="000000" w:fill="FFFFFF"/>
            <w:vAlign w:val="center"/>
            <w:hideMark/>
          </w:tcPr>
          <w:p w14:paraId="1E4A2DA6"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09" w:type="dxa"/>
            <w:tcBorders>
              <w:top w:val="nil"/>
              <w:left w:val="nil"/>
              <w:bottom w:val="single" w:sz="4" w:space="0" w:color="auto"/>
              <w:right w:val="single" w:sz="4" w:space="0" w:color="auto"/>
            </w:tcBorders>
            <w:shd w:val="clear" w:color="000000" w:fill="FFFFFF"/>
            <w:vAlign w:val="center"/>
            <w:hideMark/>
          </w:tcPr>
          <w:p w14:paraId="1EC5F2C7"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992" w:type="dxa"/>
            <w:tcBorders>
              <w:top w:val="nil"/>
              <w:left w:val="nil"/>
              <w:bottom w:val="single" w:sz="4" w:space="0" w:color="auto"/>
              <w:right w:val="single" w:sz="4" w:space="0" w:color="auto"/>
            </w:tcBorders>
            <w:shd w:val="clear" w:color="000000" w:fill="FFFFFF"/>
            <w:vAlign w:val="center"/>
            <w:hideMark/>
          </w:tcPr>
          <w:p w14:paraId="2AFF7BFC"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r>
      <w:tr w:rsidR="004529B3" w:rsidRPr="004529B3" w14:paraId="26811E1B" w14:textId="77777777" w:rsidTr="004529B3">
        <w:tc>
          <w:tcPr>
            <w:tcW w:w="536" w:type="dxa"/>
            <w:tcBorders>
              <w:top w:val="nil"/>
              <w:left w:val="single" w:sz="4" w:space="0" w:color="auto"/>
              <w:bottom w:val="single" w:sz="4" w:space="0" w:color="auto"/>
              <w:right w:val="single" w:sz="4" w:space="0" w:color="auto"/>
            </w:tcBorders>
            <w:shd w:val="clear" w:color="000000" w:fill="FFFFFF"/>
            <w:vAlign w:val="center"/>
            <w:hideMark/>
          </w:tcPr>
          <w:p w14:paraId="21B82BBB"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2.37.</w:t>
            </w:r>
          </w:p>
        </w:tc>
        <w:tc>
          <w:tcPr>
            <w:tcW w:w="1628" w:type="dxa"/>
            <w:tcBorders>
              <w:top w:val="nil"/>
              <w:left w:val="nil"/>
              <w:bottom w:val="single" w:sz="4" w:space="0" w:color="auto"/>
              <w:right w:val="single" w:sz="4" w:space="0" w:color="auto"/>
            </w:tcBorders>
            <w:shd w:val="clear" w:color="auto" w:fill="auto"/>
            <w:vAlign w:val="center"/>
            <w:hideMark/>
          </w:tcPr>
          <w:p w14:paraId="31726380"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Вывод из ж.д. ул. Центральная, 2 – ввод в ж.д. ул. Центральная, 1</w:t>
            </w:r>
          </w:p>
        </w:tc>
        <w:tc>
          <w:tcPr>
            <w:tcW w:w="885" w:type="dxa"/>
            <w:tcBorders>
              <w:top w:val="nil"/>
              <w:left w:val="nil"/>
              <w:bottom w:val="single" w:sz="4" w:space="0" w:color="auto"/>
              <w:right w:val="single" w:sz="4" w:space="0" w:color="auto"/>
            </w:tcBorders>
            <w:shd w:val="clear" w:color="auto" w:fill="auto"/>
            <w:vAlign w:val="center"/>
            <w:hideMark/>
          </w:tcPr>
          <w:p w14:paraId="0C5FF2AE"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57</w:t>
            </w:r>
          </w:p>
        </w:tc>
        <w:tc>
          <w:tcPr>
            <w:tcW w:w="1359" w:type="dxa"/>
            <w:tcBorders>
              <w:top w:val="nil"/>
              <w:left w:val="nil"/>
              <w:bottom w:val="single" w:sz="4" w:space="0" w:color="auto"/>
              <w:right w:val="single" w:sz="4" w:space="0" w:color="auto"/>
            </w:tcBorders>
            <w:shd w:val="clear" w:color="auto" w:fill="auto"/>
            <w:vAlign w:val="center"/>
            <w:hideMark/>
          </w:tcPr>
          <w:p w14:paraId="57EDB422"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23</w:t>
            </w:r>
          </w:p>
        </w:tc>
        <w:tc>
          <w:tcPr>
            <w:tcW w:w="1180" w:type="dxa"/>
            <w:tcBorders>
              <w:top w:val="nil"/>
              <w:left w:val="nil"/>
              <w:bottom w:val="single" w:sz="4" w:space="0" w:color="auto"/>
              <w:right w:val="single" w:sz="4" w:space="0" w:color="auto"/>
            </w:tcBorders>
            <w:shd w:val="clear" w:color="000000" w:fill="FFFFFF"/>
            <w:vAlign w:val="center"/>
            <w:hideMark/>
          </w:tcPr>
          <w:p w14:paraId="55245BA9"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1180" w:type="dxa"/>
            <w:tcBorders>
              <w:top w:val="nil"/>
              <w:left w:val="nil"/>
              <w:bottom w:val="single" w:sz="4" w:space="0" w:color="auto"/>
              <w:right w:val="single" w:sz="4" w:space="0" w:color="auto"/>
            </w:tcBorders>
            <w:shd w:val="clear" w:color="000000" w:fill="FFFFFF"/>
            <w:vAlign w:val="center"/>
            <w:hideMark/>
          </w:tcPr>
          <w:p w14:paraId="6EDD3E08"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82" w:type="dxa"/>
            <w:tcBorders>
              <w:top w:val="nil"/>
              <w:left w:val="nil"/>
              <w:bottom w:val="single" w:sz="4" w:space="0" w:color="auto"/>
              <w:right w:val="single" w:sz="4" w:space="0" w:color="auto"/>
            </w:tcBorders>
            <w:shd w:val="clear" w:color="000000" w:fill="FFFFFF"/>
            <w:vAlign w:val="center"/>
            <w:hideMark/>
          </w:tcPr>
          <w:p w14:paraId="38A1985E" w14:textId="77777777" w:rsidR="004529B3" w:rsidRPr="004529B3" w:rsidRDefault="004529B3" w:rsidP="004529B3">
            <w:pPr>
              <w:spacing w:line="240" w:lineRule="auto"/>
              <w:jc w:val="left"/>
              <w:rPr>
                <w:rFonts w:eastAsia="Times New Roman" w:cs="Times New Roman"/>
                <w:b/>
                <w:bCs/>
                <w:i/>
                <w:iCs/>
                <w:color w:val="000000"/>
                <w:sz w:val="16"/>
                <w:szCs w:val="16"/>
                <w:lang w:eastAsia="ru-RU"/>
              </w:rPr>
            </w:pPr>
            <w:r w:rsidRPr="004529B3">
              <w:rPr>
                <w:rFonts w:eastAsia="Times New Roman" w:cs="Times New Roman"/>
                <w:b/>
                <w:bCs/>
                <w:i/>
                <w:iCs/>
                <w:color w:val="000000"/>
                <w:sz w:val="16"/>
                <w:szCs w:val="16"/>
                <w:lang w:eastAsia="ru-RU"/>
              </w:rPr>
              <w:t> </w:t>
            </w:r>
          </w:p>
        </w:tc>
        <w:tc>
          <w:tcPr>
            <w:tcW w:w="826" w:type="dxa"/>
            <w:tcBorders>
              <w:top w:val="nil"/>
              <w:left w:val="nil"/>
              <w:bottom w:val="single" w:sz="4" w:space="0" w:color="auto"/>
              <w:right w:val="single" w:sz="4" w:space="0" w:color="auto"/>
            </w:tcBorders>
            <w:shd w:val="clear" w:color="000000" w:fill="FFFFFF"/>
            <w:vAlign w:val="center"/>
            <w:hideMark/>
          </w:tcPr>
          <w:p w14:paraId="2A5F1183"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4" w:type="dxa"/>
            <w:tcBorders>
              <w:top w:val="nil"/>
              <w:left w:val="nil"/>
              <w:bottom w:val="single" w:sz="4" w:space="0" w:color="auto"/>
              <w:right w:val="single" w:sz="4" w:space="0" w:color="auto"/>
            </w:tcBorders>
            <w:shd w:val="clear" w:color="000000" w:fill="FFFFFF"/>
            <w:vAlign w:val="center"/>
            <w:hideMark/>
          </w:tcPr>
          <w:p w14:paraId="1C2F8D62"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4" w:type="dxa"/>
            <w:tcBorders>
              <w:top w:val="nil"/>
              <w:left w:val="nil"/>
              <w:bottom w:val="single" w:sz="4" w:space="0" w:color="auto"/>
              <w:right w:val="single" w:sz="4" w:space="0" w:color="auto"/>
            </w:tcBorders>
            <w:shd w:val="clear" w:color="000000" w:fill="FFFFFF"/>
            <w:vAlign w:val="center"/>
            <w:hideMark/>
          </w:tcPr>
          <w:p w14:paraId="674FA451"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74" w:type="dxa"/>
            <w:tcBorders>
              <w:top w:val="nil"/>
              <w:left w:val="nil"/>
              <w:bottom w:val="single" w:sz="4" w:space="0" w:color="auto"/>
              <w:right w:val="single" w:sz="4" w:space="0" w:color="auto"/>
            </w:tcBorders>
            <w:shd w:val="clear" w:color="000000" w:fill="FFFFFF"/>
            <w:vAlign w:val="center"/>
            <w:hideMark/>
          </w:tcPr>
          <w:p w14:paraId="755FAEB5"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74" w:type="dxa"/>
            <w:tcBorders>
              <w:top w:val="nil"/>
              <w:left w:val="nil"/>
              <w:bottom w:val="single" w:sz="4" w:space="0" w:color="auto"/>
              <w:right w:val="single" w:sz="4" w:space="0" w:color="auto"/>
            </w:tcBorders>
            <w:shd w:val="clear" w:color="000000" w:fill="FFFFFF"/>
            <w:vAlign w:val="center"/>
            <w:hideMark/>
          </w:tcPr>
          <w:p w14:paraId="72BE5C8C"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74" w:type="dxa"/>
            <w:tcBorders>
              <w:top w:val="nil"/>
              <w:left w:val="nil"/>
              <w:bottom w:val="single" w:sz="4" w:space="0" w:color="auto"/>
              <w:right w:val="single" w:sz="4" w:space="0" w:color="auto"/>
            </w:tcBorders>
            <w:shd w:val="clear" w:color="000000" w:fill="FFFFFF"/>
            <w:vAlign w:val="center"/>
            <w:hideMark/>
          </w:tcPr>
          <w:p w14:paraId="0BF15E60"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74" w:type="dxa"/>
            <w:tcBorders>
              <w:top w:val="nil"/>
              <w:left w:val="nil"/>
              <w:bottom w:val="single" w:sz="4" w:space="0" w:color="auto"/>
              <w:right w:val="single" w:sz="4" w:space="0" w:color="auto"/>
            </w:tcBorders>
            <w:shd w:val="clear" w:color="000000" w:fill="FFFFFF"/>
            <w:vAlign w:val="center"/>
            <w:hideMark/>
          </w:tcPr>
          <w:p w14:paraId="45BE3190"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535" w:type="dxa"/>
            <w:tcBorders>
              <w:top w:val="nil"/>
              <w:left w:val="nil"/>
              <w:bottom w:val="single" w:sz="4" w:space="0" w:color="auto"/>
              <w:right w:val="single" w:sz="4" w:space="0" w:color="auto"/>
            </w:tcBorders>
            <w:shd w:val="clear" w:color="000000" w:fill="FFFFFF"/>
            <w:vAlign w:val="center"/>
            <w:hideMark/>
          </w:tcPr>
          <w:p w14:paraId="2C802CFE"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535" w:type="dxa"/>
            <w:tcBorders>
              <w:top w:val="nil"/>
              <w:left w:val="nil"/>
              <w:bottom w:val="single" w:sz="4" w:space="0" w:color="auto"/>
              <w:right w:val="single" w:sz="4" w:space="0" w:color="auto"/>
            </w:tcBorders>
            <w:shd w:val="clear" w:color="000000" w:fill="FFFFFF"/>
            <w:vAlign w:val="center"/>
            <w:hideMark/>
          </w:tcPr>
          <w:p w14:paraId="4C4AD148"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535" w:type="dxa"/>
            <w:tcBorders>
              <w:top w:val="nil"/>
              <w:left w:val="nil"/>
              <w:bottom w:val="single" w:sz="4" w:space="0" w:color="auto"/>
              <w:right w:val="single" w:sz="4" w:space="0" w:color="auto"/>
            </w:tcBorders>
            <w:shd w:val="clear" w:color="000000" w:fill="FFFFFF"/>
            <w:vAlign w:val="center"/>
            <w:hideMark/>
          </w:tcPr>
          <w:p w14:paraId="6D4B9C28"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986" w:type="dxa"/>
            <w:tcBorders>
              <w:top w:val="nil"/>
              <w:left w:val="nil"/>
              <w:bottom w:val="single" w:sz="4" w:space="0" w:color="auto"/>
              <w:right w:val="single" w:sz="4" w:space="0" w:color="auto"/>
            </w:tcBorders>
            <w:shd w:val="clear" w:color="000000" w:fill="FFFFFF"/>
            <w:vAlign w:val="center"/>
            <w:hideMark/>
          </w:tcPr>
          <w:p w14:paraId="08B2A50B"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1" w:type="dxa"/>
            <w:tcBorders>
              <w:top w:val="nil"/>
              <w:left w:val="nil"/>
              <w:bottom w:val="single" w:sz="4" w:space="0" w:color="auto"/>
              <w:right w:val="single" w:sz="4" w:space="0" w:color="auto"/>
            </w:tcBorders>
            <w:shd w:val="clear" w:color="000000" w:fill="FFFFFF"/>
            <w:vAlign w:val="center"/>
            <w:hideMark/>
          </w:tcPr>
          <w:p w14:paraId="487249DF"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0" w:type="dxa"/>
            <w:tcBorders>
              <w:top w:val="nil"/>
              <w:left w:val="nil"/>
              <w:bottom w:val="single" w:sz="4" w:space="0" w:color="auto"/>
              <w:right w:val="single" w:sz="4" w:space="0" w:color="auto"/>
            </w:tcBorders>
            <w:shd w:val="clear" w:color="000000" w:fill="FFFFFF"/>
            <w:vAlign w:val="center"/>
            <w:hideMark/>
          </w:tcPr>
          <w:p w14:paraId="6388D6A9"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1" w:type="dxa"/>
            <w:tcBorders>
              <w:top w:val="nil"/>
              <w:left w:val="nil"/>
              <w:bottom w:val="single" w:sz="4" w:space="0" w:color="auto"/>
              <w:right w:val="single" w:sz="4" w:space="0" w:color="auto"/>
            </w:tcBorders>
            <w:shd w:val="clear" w:color="000000" w:fill="FFFFFF"/>
            <w:vAlign w:val="center"/>
            <w:hideMark/>
          </w:tcPr>
          <w:p w14:paraId="13A00BC1"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09" w:type="dxa"/>
            <w:tcBorders>
              <w:top w:val="nil"/>
              <w:left w:val="nil"/>
              <w:bottom w:val="single" w:sz="4" w:space="0" w:color="auto"/>
              <w:right w:val="single" w:sz="4" w:space="0" w:color="auto"/>
            </w:tcBorders>
            <w:shd w:val="clear" w:color="000000" w:fill="FFFFFF"/>
            <w:vAlign w:val="center"/>
            <w:hideMark/>
          </w:tcPr>
          <w:p w14:paraId="7DEFB656"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567" w:type="dxa"/>
            <w:tcBorders>
              <w:top w:val="nil"/>
              <w:left w:val="nil"/>
              <w:bottom w:val="single" w:sz="4" w:space="0" w:color="auto"/>
              <w:right w:val="single" w:sz="4" w:space="0" w:color="auto"/>
            </w:tcBorders>
            <w:shd w:val="clear" w:color="000000" w:fill="FFFFFF"/>
            <w:vAlign w:val="center"/>
            <w:hideMark/>
          </w:tcPr>
          <w:p w14:paraId="70330F87"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0" w:type="dxa"/>
            <w:tcBorders>
              <w:top w:val="nil"/>
              <w:left w:val="nil"/>
              <w:bottom w:val="single" w:sz="4" w:space="0" w:color="auto"/>
              <w:right w:val="single" w:sz="4" w:space="0" w:color="auto"/>
            </w:tcBorders>
            <w:shd w:val="clear" w:color="000000" w:fill="FFFFFF"/>
            <w:vAlign w:val="center"/>
            <w:hideMark/>
          </w:tcPr>
          <w:p w14:paraId="71E7ABD8"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09" w:type="dxa"/>
            <w:tcBorders>
              <w:top w:val="nil"/>
              <w:left w:val="nil"/>
              <w:bottom w:val="single" w:sz="4" w:space="0" w:color="auto"/>
              <w:right w:val="single" w:sz="4" w:space="0" w:color="auto"/>
            </w:tcBorders>
            <w:shd w:val="clear" w:color="000000" w:fill="FFFFFF"/>
            <w:vAlign w:val="center"/>
            <w:hideMark/>
          </w:tcPr>
          <w:p w14:paraId="5FB87CC5"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992" w:type="dxa"/>
            <w:tcBorders>
              <w:top w:val="nil"/>
              <w:left w:val="nil"/>
              <w:bottom w:val="single" w:sz="4" w:space="0" w:color="auto"/>
              <w:right w:val="single" w:sz="4" w:space="0" w:color="auto"/>
            </w:tcBorders>
            <w:shd w:val="clear" w:color="000000" w:fill="FFFFFF"/>
            <w:vAlign w:val="center"/>
            <w:hideMark/>
          </w:tcPr>
          <w:p w14:paraId="439782C8" w14:textId="77777777" w:rsidR="004529B3" w:rsidRPr="004529B3" w:rsidRDefault="004529B3" w:rsidP="004529B3">
            <w:pPr>
              <w:spacing w:line="240" w:lineRule="auto"/>
              <w:jc w:val="left"/>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r>
      <w:tr w:rsidR="004529B3" w:rsidRPr="004529B3" w14:paraId="453FFE42" w14:textId="77777777" w:rsidTr="004529B3">
        <w:tc>
          <w:tcPr>
            <w:tcW w:w="536" w:type="dxa"/>
            <w:tcBorders>
              <w:top w:val="nil"/>
              <w:left w:val="single" w:sz="4" w:space="0" w:color="auto"/>
              <w:bottom w:val="single" w:sz="4" w:space="0" w:color="auto"/>
              <w:right w:val="single" w:sz="4" w:space="0" w:color="auto"/>
            </w:tcBorders>
            <w:shd w:val="clear" w:color="000000" w:fill="FFFFFF"/>
            <w:vAlign w:val="center"/>
            <w:hideMark/>
          </w:tcPr>
          <w:p w14:paraId="426CB76B"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1628" w:type="dxa"/>
            <w:tcBorders>
              <w:top w:val="nil"/>
              <w:left w:val="nil"/>
              <w:bottom w:val="single" w:sz="4" w:space="0" w:color="auto"/>
              <w:right w:val="single" w:sz="4" w:space="0" w:color="auto"/>
            </w:tcBorders>
            <w:shd w:val="clear" w:color="000000" w:fill="FFFFFF"/>
            <w:vAlign w:val="center"/>
            <w:hideMark/>
          </w:tcPr>
          <w:p w14:paraId="5FC553E5" w14:textId="77777777" w:rsidR="004529B3" w:rsidRPr="004529B3" w:rsidRDefault="004529B3" w:rsidP="004529B3">
            <w:pPr>
              <w:spacing w:line="240" w:lineRule="auto"/>
              <w:rPr>
                <w:rFonts w:eastAsia="Times New Roman" w:cs="Times New Roman"/>
                <w:i/>
                <w:iCs/>
                <w:color w:val="000000"/>
                <w:sz w:val="16"/>
                <w:szCs w:val="16"/>
                <w:lang w:eastAsia="ru-RU"/>
              </w:rPr>
            </w:pPr>
            <w:r w:rsidRPr="004529B3">
              <w:rPr>
                <w:rFonts w:eastAsia="Times New Roman" w:cs="Times New Roman"/>
                <w:i/>
                <w:iCs/>
                <w:color w:val="000000"/>
                <w:sz w:val="16"/>
                <w:szCs w:val="16"/>
                <w:lang w:eastAsia="ru-RU"/>
              </w:rPr>
              <w:t>в текущих ценах, тыс. руб.</w:t>
            </w:r>
          </w:p>
        </w:tc>
        <w:tc>
          <w:tcPr>
            <w:tcW w:w="885" w:type="dxa"/>
            <w:tcBorders>
              <w:top w:val="nil"/>
              <w:left w:val="nil"/>
              <w:bottom w:val="single" w:sz="4" w:space="0" w:color="auto"/>
              <w:right w:val="single" w:sz="4" w:space="0" w:color="auto"/>
            </w:tcBorders>
            <w:shd w:val="clear" w:color="000000" w:fill="FFFFFF"/>
            <w:vAlign w:val="center"/>
            <w:hideMark/>
          </w:tcPr>
          <w:p w14:paraId="303051BB"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1359" w:type="dxa"/>
            <w:tcBorders>
              <w:top w:val="nil"/>
              <w:left w:val="nil"/>
              <w:bottom w:val="single" w:sz="4" w:space="0" w:color="auto"/>
              <w:right w:val="single" w:sz="4" w:space="0" w:color="auto"/>
            </w:tcBorders>
            <w:shd w:val="clear" w:color="000000" w:fill="FFFFFF"/>
            <w:vAlign w:val="center"/>
            <w:hideMark/>
          </w:tcPr>
          <w:p w14:paraId="48BC4F18"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1180" w:type="dxa"/>
            <w:tcBorders>
              <w:top w:val="nil"/>
              <w:left w:val="nil"/>
              <w:bottom w:val="single" w:sz="4" w:space="0" w:color="auto"/>
              <w:right w:val="single" w:sz="4" w:space="0" w:color="auto"/>
            </w:tcBorders>
            <w:shd w:val="clear" w:color="000000" w:fill="FFFFFF"/>
            <w:vAlign w:val="center"/>
            <w:hideMark/>
          </w:tcPr>
          <w:p w14:paraId="7B333597" w14:textId="77777777" w:rsidR="004529B3" w:rsidRPr="004529B3" w:rsidRDefault="004529B3" w:rsidP="004529B3">
            <w:pPr>
              <w:spacing w:line="240" w:lineRule="auto"/>
              <w:jc w:val="center"/>
              <w:rPr>
                <w:rFonts w:eastAsia="Times New Roman" w:cs="Times New Roman"/>
                <w:b/>
                <w:bCs/>
                <w:i/>
                <w:iCs/>
                <w:color w:val="000000"/>
                <w:sz w:val="16"/>
                <w:szCs w:val="16"/>
                <w:lang w:eastAsia="ru-RU"/>
              </w:rPr>
            </w:pPr>
            <w:r w:rsidRPr="004529B3">
              <w:rPr>
                <w:rFonts w:eastAsia="Times New Roman" w:cs="Times New Roman"/>
                <w:b/>
                <w:bCs/>
                <w:i/>
                <w:iCs/>
                <w:color w:val="000000"/>
                <w:sz w:val="16"/>
                <w:szCs w:val="16"/>
                <w:lang w:eastAsia="ru-RU"/>
              </w:rPr>
              <w:t>618,40</w:t>
            </w:r>
          </w:p>
        </w:tc>
        <w:tc>
          <w:tcPr>
            <w:tcW w:w="1180" w:type="dxa"/>
            <w:tcBorders>
              <w:top w:val="nil"/>
              <w:left w:val="nil"/>
              <w:bottom w:val="single" w:sz="4" w:space="0" w:color="auto"/>
              <w:right w:val="single" w:sz="4" w:space="0" w:color="auto"/>
            </w:tcBorders>
            <w:shd w:val="clear" w:color="000000" w:fill="FFFFFF"/>
            <w:vAlign w:val="center"/>
            <w:hideMark/>
          </w:tcPr>
          <w:p w14:paraId="769BD4F1" w14:textId="77777777" w:rsidR="004529B3" w:rsidRPr="004529B3" w:rsidRDefault="004529B3" w:rsidP="004529B3">
            <w:pPr>
              <w:spacing w:line="240" w:lineRule="auto"/>
              <w:jc w:val="center"/>
              <w:rPr>
                <w:rFonts w:eastAsia="Times New Roman" w:cs="Times New Roman"/>
                <w:b/>
                <w:bCs/>
                <w:i/>
                <w:iCs/>
                <w:color w:val="000000"/>
                <w:sz w:val="16"/>
                <w:szCs w:val="16"/>
                <w:lang w:eastAsia="ru-RU"/>
              </w:rPr>
            </w:pPr>
            <w:r w:rsidRPr="004529B3">
              <w:rPr>
                <w:rFonts w:eastAsia="Times New Roman" w:cs="Times New Roman"/>
                <w:b/>
                <w:bCs/>
                <w:i/>
                <w:iCs/>
                <w:color w:val="000000"/>
                <w:sz w:val="16"/>
                <w:szCs w:val="16"/>
                <w:lang w:eastAsia="ru-RU"/>
              </w:rPr>
              <w:t> </w:t>
            </w:r>
          </w:p>
        </w:tc>
        <w:tc>
          <w:tcPr>
            <w:tcW w:w="882" w:type="dxa"/>
            <w:tcBorders>
              <w:top w:val="nil"/>
              <w:left w:val="nil"/>
              <w:bottom w:val="single" w:sz="4" w:space="0" w:color="auto"/>
              <w:right w:val="single" w:sz="4" w:space="0" w:color="auto"/>
            </w:tcBorders>
            <w:shd w:val="clear" w:color="000000" w:fill="FFFFFF"/>
            <w:vAlign w:val="center"/>
            <w:hideMark/>
          </w:tcPr>
          <w:p w14:paraId="534521C1"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26" w:type="dxa"/>
            <w:tcBorders>
              <w:top w:val="nil"/>
              <w:left w:val="nil"/>
              <w:bottom w:val="single" w:sz="4" w:space="0" w:color="auto"/>
              <w:right w:val="single" w:sz="4" w:space="0" w:color="auto"/>
            </w:tcBorders>
            <w:shd w:val="clear" w:color="000000" w:fill="FFFFFF"/>
            <w:vAlign w:val="center"/>
            <w:hideMark/>
          </w:tcPr>
          <w:p w14:paraId="1E2CBADD"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4" w:type="dxa"/>
            <w:tcBorders>
              <w:top w:val="nil"/>
              <w:left w:val="nil"/>
              <w:bottom w:val="single" w:sz="4" w:space="0" w:color="auto"/>
              <w:right w:val="single" w:sz="4" w:space="0" w:color="auto"/>
            </w:tcBorders>
            <w:shd w:val="clear" w:color="000000" w:fill="FFFFFF"/>
            <w:vAlign w:val="center"/>
            <w:hideMark/>
          </w:tcPr>
          <w:p w14:paraId="35096A48"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618,40</w:t>
            </w:r>
          </w:p>
        </w:tc>
        <w:tc>
          <w:tcPr>
            <w:tcW w:w="854" w:type="dxa"/>
            <w:tcBorders>
              <w:top w:val="nil"/>
              <w:left w:val="nil"/>
              <w:bottom w:val="single" w:sz="4" w:space="0" w:color="auto"/>
              <w:right w:val="single" w:sz="4" w:space="0" w:color="auto"/>
            </w:tcBorders>
            <w:shd w:val="clear" w:color="000000" w:fill="FFFFFF"/>
            <w:vAlign w:val="center"/>
            <w:hideMark/>
          </w:tcPr>
          <w:p w14:paraId="453F1643"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74" w:type="dxa"/>
            <w:tcBorders>
              <w:top w:val="nil"/>
              <w:left w:val="nil"/>
              <w:bottom w:val="single" w:sz="4" w:space="0" w:color="auto"/>
              <w:right w:val="single" w:sz="4" w:space="0" w:color="auto"/>
            </w:tcBorders>
            <w:shd w:val="clear" w:color="000000" w:fill="FFFFFF"/>
            <w:vAlign w:val="center"/>
            <w:hideMark/>
          </w:tcPr>
          <w:p w14:paraId="2045D478"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74" w:type="dxa"/>
            <w:tcBorders>
              <w:top w:val="nil"/>
              <w:left w:val="nil"/>
              <w:bottom w:val="single" w:sz="4" w:space="0" w:color="auto"/>
              <w:right w:val="single" w:sz="4" w:space="0" w:color="auto"/>
            </w:tcBorders>
            <w:shd w:val="clear" w:color="000000" w:fill="FFFFFF"/>
            <w:vAlign w:val="center"/>
            <w:hideMark/>
          </w:tcPr>
          <w:p w14:paraId="31F4C80D"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74" w:type="dxa"/>
            <w:tcBorders>
              <w:top w:val="nil"/>
              <w:left w:val="nil"/>
              <w:bottom w:val="single" w:sz="4" w:space="0" w:color="auto"/>
              <w:right w:val="single" w:sz="4" w:space="0" w:color="auto"/>
            </w:tcBorders>
            <w:shd w:val="clear" w:color="000000" w:fill="FFFFFF"/>
            <w:vAlign w:val="center"/>
            <w:hideMark/>
          </w:tcPr>
          <w:p w14:paraId="16AB6701"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74" w:type="dxa"/>
            <w:tcBorders>
              <w:top w:val="nil"/>
              <w:left w:val="nil"/>
              <w:bottom w:val="single" w:sz="4" w:space="0" w:color="auto"/>
              <w:right w:val="single" w:sz="4" w:space="0" w:color="auto"/>
            </w:tcBorders>
            <w:shd w:val="clear" w:color="000000" w:fill="FFFFFF"/>
            <w:vAlign w:val="center"/>
            <w:hideMark/>
          </w:tcPr>
          <w:p w14:paraId="489B4164"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535" w:type="dxa"/>
            <w:tcBorders>
              <w:top w:val="nil"/>
              <w:left w:val="nil"/>
              <w:bottom w:val="single" w:sz="4" w:space="0" w:color="auto"/>
              <w:right w:val="single" w:sz="4" w:space="0" w:color="auto"/>
            </w:tcBorders>
            <w:shd w:val="clear" w:color="000000" w:fill="FFFFFF"/>
            <w:vAlign w:val="center"/>
            <w:hideMark/>
          </w:tcPr>
          <w:p w14:paraId="072883BB"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535" w:type="dxa"/>
            <w:tcBorders>
              <w:top w:val="nil"/>
              <w:left w:val="nil"/>
              <w:bottom w:val="single" w:sz="4" w:space="0" w:color="auto"/>
              <w:right w:val="single" w:sz="4" w:space="0" w:color="auto"/>
            </w:tcBorders>
            <w:shd w:val="clear" w:color="000000" w:fill="FFFFFF"/>
            <w:vAlign w:val="center"/>
            <w:hideMark/>
          </w:tcPr>
          <w:p w14:paraId="38524DB6"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535" w:type="dxa"/>
            <w:tcBorders>
              <w:top w:val="nil"/>
              <w:left w:val="nil"/>
              <w:bottom w:val="single" w:sz="4" w:space="0" w:color="auto"/>
              <w:right w:val="single" w:sz="4" w:space="0" w:color="auto"/>
            </w:tcBorders>
            <w:shd w:val="clear" w:color="000000" w:fill="FFFFFF"/>
            <w:vAlign w:val="center"/>
            <w:hideMark/>
          </w:tcPr>
          <w:p w14:paraId="487C2279"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986" w:type="dxa"/>
            <w:tcBorders>
              <w:top w:val="nil"/>
              <w:left w:val="nil"/>
              <w:bottom w:val="single" w:sz="4" w:space="0" w:color="auto"/>
              <w:right w:val="single" w:sz="4" w:space="0" w:color="auto"/>
            </w:tcBorders>
            <w:shd w:val="clear" w:color="000000" w:fill="FFFFFF"/>
            <w:vAlign w:val="center"/>
            <w:hideMark/>
          </w:tcPr>
          <w:p w14:paraId="5D435040"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1" w:type="dxa"/>
            <w:tcBorders>
              <w:top w:val="nil"/>
              <w:left w:val="nil"/>
              <w:bottom w:val="single" w:sz="4" w:space="0" w:color="auto"/>
              <w:right w:val="single" w:sz="4" w:space="0" w:color="auto"/>
            </w:tcBorders>
            <w:shd w:val="clear" w:color="000000" w:fill="FFFFFF"/>
            <w:vAlign w:val="center"/>
            <w:hideMark/>
          </w:tcPr>
          <w:p w14:paraId="7A6A8E59"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0" w:type="dxa"/>
            <w:tcBorders>
              <w:top w:val="nil"/>
              <w:left w:val="nil"/>
              <w:bottom w:val="single" w:sz="4" w:space="0" w:color="auto"/>
              <w:right w:val="single" w:sz="4" w:space="0" w:color="auto"/>
            </w:tcBorders>
            <w:shd w:val="clear" w:color="000000" w:fill="FFFFFF"/>
            <w:vAlign w:val="center"/>
            <w:hideMark/>
          </w:tcPr>
          <w:p w14:paraId="64E3EA22"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1" w:type="dxa"/>
            <w:tcBorders>
              <w:top w:val="nil"/>
              <w:left w:val="nil"/>
              <w:bottom w:val="single" w:sz="4" w:space="0" w:color="auto"/>
              <w:right w:val="single" w:sz="4" w:space="0" w:color="auto"/>
            </w:tcBorders>
            <w:shd w:val="clear" w:color="000000" w:fill="FFFFFF"/>
            <w:vAlign w:val="center"/>
            <w:hideMark/>
          </w:tcPr>
          <w:p w14:paraId="169A19A8"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09" w:type="dxa"/>
            <w:tcBorders>
              <w:top w:val="nil"/>
              <w:left w:val="nil"/>
              <w:bottom w:val="single" w:sz="4" w:space="0" w:color="auto"/>
              <w:right w:val="single" w:sz="4" w:space="0" w:color="auto"/>
            </w:tcBorders>
            <w:shd w:val="clear" w:color="000000" w:fill="FFFFFF"/>
            <w:vAlign w:val="center"/>
            <w:hideMark/>
          </w:tcPr>
          <w:p w14:paraId="30D70CD0"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567" w:type="dxa"/>
            <w:tcBorders>
              <w:top w:val="nil"/>
              <w:left w:val="nil"/>
              <w:bottom w:val="single" w:sz="4" w:space="0" w:color="auto"/>
              <w:right w:val="single" w:sz="4" w:space="0" w:color="auto"/>
            </w:tcBorders>
            <w:shd w:val="clear" w:color="000000" w:fill="FFFFFF"/>
            <w:vAlign w:val="center"/>
            <w:hideMark/>
          </w:tcPr>
          <w:p w14:paraId="451345AE"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0" w:type="dxa"/>
            <w:tcBorders>
              <w:top w:val="nil"/>
              <w:left w:val="nil"/>
              <w:bottom w:val="single" w:sz="4" w:space="0" w:color="auto"/>
              <w:right w:val="single" w:sz="4" w:space="0" w:color="auto"/>
            </w:tcBorders>
            <w:shd w:val="clear" w:color="000000" w:fill="FFFFFF"/>
            <w:vAlign w:val="center"/>
            <w:hideMark/>
          </w:tcPr>
          <w:p w14:paraId="0F64EDF2"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09" w:type="dxa"/>
            <w:tcBorders>
              <w:top w:val="nil"/>
              <w:left w:val="nil"/>
              <w:bottom w:val="single" w:sz="4" w:space="0" w:color="auto"/>
              <w:right w:val="single" w:sz="4" w:space="0" w:color="auto"/>
            </w:tcBorders>
            <w:shd w:val="clear" w:color="000000" w:fill="FFFFFF"/>
            <w:vAlign w:val="center"/>
            <w:hideMark/>
          </w:tcPr>
          <w:p w14:paraId="2E090633"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992" w:type="dxa"/>
            <w:tcBorders>
              <w:top w:val="nil"/>
              <w:left w:val="nil"/>
              <w:bottom w:val="single" w:sz="4" w:space="0" w:color="auto"/>
              <w:right w:val="single" w:sz="4" w:space="0" w:color="auto"/>
            </w:tcBorders>
            <w:shd w:val="clear" w:color="000000" w:fill="FFFFFF"/>
            <w:vAlign w:val="center"/>
            <w:hideMark/>
          </w:tcPr>
          <w:p w14:paraId="2B3FAF97"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r>
      <w:tr w:rsidR="004529B3" w:rsidRPr="004529B3" w14:paraId="79FCE7D0" w14:textId="77777777" w:rsidTr="004529B3">
        <w:tc>
          <w:tcPr>
            <w:tcW w:w="536" w:type="dxa"/>
            <w:tcBorders>
              <w:top w:val="nil"/>
              <w:left w:val="single" w:sz="4" w:space="0" w:color="auto"/>
              <w:bottom w:val="single" w:sz="4" w:space="0" w:color="auto"/>
              <w:right w:val="single" w:sz="4" w:space="0" w:color="auto"/>
            </w:tcBorders>
            <w:shd w:val="clear" w:color="000000" w:fill="FFFFFF"/>
            <w:vAlign w:val="center"/>
            <w:hideMark/>
          </w:tcPr>
          <w:p w14:paraId="430A11FA"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1628" w:type="dxa"/>
            <w:tcBorders>
              <w:top w:val="nil"/>
              <w:left w:val="nil"/>
              <w:bottom w:val="single" w:sz="4" w:space="0" w:color="auto"/>
              <w:right w:val="single" w:sz="4" w:space="0" w:color="auto"/>
            </w:tcBorders>
            <w:shd w:val="clear" w:color="000000" w:fill="FFFFFF"/>
            <w:vAlign w:val="center"/>
            <w:hideMark/>
          </w:tcPr>
          <w:p w14:paraId="74608227" w14:textId="77777777" w:rsidR="004529B3" w:rsidRPr="004529B3" w:rsidRDefault="004529B3" w:rsidP="004529B3">
            <w:pPr>
              <w:spacing w:line="240" w:lineRule="auto"/>
              <w:rPr>
                <w:rFonts w:eastAsia="Times New Roman" w:cs="Times New Roman"/>
                <w:i/>
                <w:iCs/>
                <w:color w:val="000000"/>
                <w:sz w:val="16"/>
                <w:szCs w:val="16"/>
                <w:lang w:eastAsia="ru-RU"/>
              </w:rPr>
            </w:pPr>
            <w:r w:rsidRPr="004529B3">
              <w:rPr>
                <w:rFonts w:eastAsia="Times New Roman" w:cs="Times New Roman"/>
                <w:i/>
                <w:iCs/>
                <w:color w:val="000000"/>
                <w:sz w:val="16"/>
                <w:szCs w:val="16"/>
                <w:lang w:eastAsia="ru-RU"/>
              </w:rPr>
              <w:t xml:space="preserve"> в прогнозных ценах, тыс. руб.</w:t>
            </w:r>
          </w:p>
        </w:tc>
        <w:tc>
          <w:tcPr>
            <w:tcW w:w="885" w:type="dxa"/>
            <w:tcBorders>
              <w:top w:val="nil"/>
              <w:left w:val="nil"/>
              <w:bottom w:val="single" w:sz="4" w:space="0" w:color="auto"/>
              <w:right w:val="single" w:sz="4" w:space="0" w:color="auto"/>
            </w:tcBorders>
            <w:shd w:val="clear" w:color="000000" w:fill="FFFFFF"/>
            <w:vAlign w:val="center"/>
            <w:hideMark/>
          </w:tcPr>
          <w:p w14:paraId="356E064F"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1359" w:type="dxa"/>
            <w:tcBorders>
              <w:top w:val="nil"/>
              <w:left w:val="nil"/>
              <w:bottom w:val="single" w:sz="4" w:space="0" w:color="auto"/>
              <w:right w:val="single" w:sz="4" w:space="0" w:color="auto"/>
            </w:tcBorders>
            <w:shd w:val="clear" w:color="000000" w:fill="FFFFFF"/>
            <w:vAlign w:val="center"/>
            <w:hideMark/>
          </w:tcPr>
          <w:p w14:paraId="58F4CD27"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1180" w:type="dxa"/>
            <w:tcBorders>
              <w:top w:val="nil"/>
              <w:left w:val="nil"/>
              <w:bottom w:val="single" w:sz="4" w:space="0" w:color="auto"/>
              <w:right w:val="single" w:sz="4" w:space="0" w:color="auto"/>
            </w:tcBorders>
            <w:shd w:val="clear" w:color="000000" w:fill="FFFFFF"/>
            <w:vAlign w:val="center"/>
            <w:hideMark/>
          </w:tcPr>
          <w:p w14:paraId="426F43CF" w14:textId="77777777" w:rsidR="004529B3" w:rsidRPr="004529B3" w:rsidRDefault="004529B3" w:rsidP="004529B3">
            <w:pPr>
              <w:spacing w:line="240" w:lineRule="auto"/>
              <w:jc w:val="center"/>
              <w:rPr>
                <w:rFonts w:eastAsia="Times New Roman" w:cs="Times New Roman"/>
                <w:b/>
                <w:bCs/>
                <w:i/>
                <w:iCs/>
                <w:color w:val="000000"/>
                <w:sz w:val="16"/>
                <w:szCs w:val="16"/>
                <w:lang w:eastAsia="ru-RU"/>
              </w:rPr>
            </w:pPr>
            <w:r w:rsidRPr="004529B3">
              <w:rPr>
                <w:rFonts w:eastAsia="Times New Roman" w:cs="Times New Roman"/>
                <w:b/>
                <w:bCs/>
                <w:i/>
                <w:iCs/>
                <w:color w:val="000000"/>
                <w:sz w:val="16"/>
                <w:szCs w:val="16"/>
                <w:lang w:eastAsia="ru-RU"/>
              </w:rPr>
              <w:t> </w:t>
            </w:r>
          </w:p>
        </w:tc>
        <w:tc>
          <w:tcPr>
            <w:tcW w:w="1180" w:type="dxa"/>
            <w:tcBorders>
              <w:top w:val="nil"/>
              <w:left w:val="nil"/>
              <w:bottom w:val="single" w:sz="4" w:space="0" w:color="auto"/>
              <w:right w:val="single" w:sz="4" w:space="0" w:color="auto"/>
            </w:tcBorders>
            <w:shd w:val="clear" w:color="000000" w:fill="FFFFFF"/>
            <w:vAlign w:val="center"/>
            <w:hideMark/>
          </w:tcPr>
          <w:p w14:paraId="41893297" w14:textId="77777777" w:rsidR="004529B3" w:rsidRPr="004529B3" w:rsidRDefault="004529B3" w:rsidP="004529B3">
            <w:pPr>
              <w:spacing w:line="240" w:lineRule="auto"/>
              <w:jc w:val="center"/>
              <w:rPr>
                <w:rFonts w:eastAsia="Times New Roman" w:cs="Times New Roman"/>
                <w:b/>
                <w:bCs/>
                <w:i/>
                <w:iCs/>
                <w:color w:val="000000"/>
                <w:sz w:val="16"/>
                <w:szCs w:val="16"/>
                <w:lang w:eastAsia="ru-RU"/>
              </w:rPr>
            </w:pPr>
            <w:r w:rsidRPr="004529B3">
              <w:rPr>
                <w:rFonts w:eastAsia="Times New Roman" w:cs="Times New Roman"/>
                <w:b/>
                <w:bCs/>
                <w:i/>
                <w:iCs/>
                <w:color w:val="000000"/>
                <w:sz w:val="16"/>
                <w:szCs w:val="16"/>
                <w:lang w:eastAsia="ru-RU"/>
              </w:rPr>
              <w:t>676,59</w:t>
            </w:r>
          </w:p>
        </w:tc>
        <w:tc>
          <w:tcPr>
            <w:tcW w:w="882" w:type="dxa"/>
            <w:tcBorders>
              <w:top w:val="nil"/>
              <w:left w:val="nil"/>
              <w:bottom w:val="single" w:sz="4" w:space="0" w:color="auto"/>
              <w:right w:val="single" w:sz="4" w:space="0" w:color="auto"/>
            </w:tcBorders>
            <w:shd w:val="clear" w:color="000000" w:fill="FFFFFF"/>
            <w:vAlign w:val="center"/>
            <w:hideMark/>
          </w:tcPr>
          <w:p w14:paraId="4766B541"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26" w:type="dxa"/>
            <w:tcBorders>
              <w:top w:val="nil"/>
              <w:left w:val="nil"/>
              <w:bottom w:val="single" w:sz="4" w:space="0" w:color="auto"/>
              <w:right w:val="single" w:sz="4" w:space="0" w:color="auto"/>
            </w:tcBorders>
            <w:shd w:val="clear" w:color="000000" w:fill="FFFFFF"/>
            <w:vAlign w:val="center"/>
            <w:hideMark/>
          </w:tcPr>
          <w:p w14:paraId="4A4455C1"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4" w:type="dxa"/>
            <w:tcBorders>
              <w:top w:val="nil"/>
              <w:left w:val="nil"/>
              <w:bottom w:val="single" w:sz="4" w:space="0" w:color="auto"/>
              <w:right w:val="single" w:sz="4" w:space="0" w:color="auto"/>
            </w:tcBorders>
            <w:shd w:val="clear" w:color="000000" w:fill="FFFFFF"/>
            <w:vAlign w:val="center"/>
            <w:hideMark/>
          </w:tcPr>
          <w:p w14:paraId="3A9AB078"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676,59</w:t>
            </w:r>
          </w:p>
        </w:tc>
        <w:tc>
          <w:tcPr>
            <w:tcW w:w="854" w:type="dxa"/>
            <w:tcBorders>
              <w:top w:val="nil"/>
              <w:left w:val="nil"/>
              <w:bottom w:val="single" w:sz="4" w:space="0" w:color="auto"/>
              <w:right w:val="single" w:sz="4" w:space="0" w:color="auto"/>
            </w:tcBorders>
            <w:shd w:val="clear" w:color="000000" w:fill="FFFFFF"/>
            <w:vAlign w:val="center"/>
            <w:hideMark/>
          </w:tcPr>
          <w:p w14:paraId="5B70BFE3"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74" w:type="dxa"/>
            <w:tcBorders>
              <w:top w:val="nil"/>
              <w:left w:val="nil"/>
              <w:bottom w:val="single" w:sz="4" w:space="0" w:color="auto"/>
              <w:right w:val="single" w:sz="4" w:space="0" w:color="auto"/>
            </w:tcBorders>
            <w:shd w:val="clear" w:color="000000" w:fill="FFFFFF"/>
            <w:vAlign w:val="center"/>
            <w:hideMark/>
          </w:tcPr>
          <w:p w14:paraId="0F7E4E92"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74" w:type="dxa"/>
            <w:tcBorders>
              <w:top w:val="nil"/>
              <w:left w:val="nil"/>
              <w:bottom w:val="single" w:sz="4" w:space="0" w:color="auto"/>
              <w:right w:val="single" w:sz="4" w:space="0" w:color="auto"/>
            </w:tcBorders>
            <w:shd w:val="clear" w:color="000000" w:fill="FFFFFF"/>
            <w:vAlign w:val="center"/>
            <w:hideMark/>
          </w:tcPr>
          <w:p w14:paraId="7B98E81D"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74" w:type="dxa"/>
            <w:tcBorders>
              <w:top w:val="nil"/>
              <w:left w:val="nil"/>
              <w:bottom w:val="single" w:sz="4" w:space="0" w:color="auto"/>
              <w:right w:val="single" w:sz="4" w:space="0" w:color="auto"/>
            </w:tcBorders>
            <w:shd w:val="clear" w:color="000000" w:fill="FFFFFF"/>
            <w:vAlign w:val="center"/>
            <w:hideMark/>
          </w:tcPr>
          <w:p w14:paraId="340D9FC4"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74" w:type="dxa"/>
            <w:tcBorders>
              <w:top w:val="nil"/>
              <w:left w:val="nil"/>
              <w:bottom w:val="single" w:sz="4" w:space="0" w:color="auto"/>
              <w:right w:val="single" w:sz="4" w:space="0" w:color="auto"/>
            </w:tcBorders>
            <w:shd w:val="clear" w:color="000000" w:fill="FFFFFF"/>
            <w:vAlign w:val="center"/>
            <w:hideMark/>
          </w:tcPr>
          <w:p w14:paraId="09B6E62B"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535" w:type="dxa"/>
            <w:tcBorders>
              <w:top w:val="nil"/>
              <w:left w:val="nil"/>
              <w:bottom w:val="single" w:sz="4" w:space="0" w:color="auto"/>
              <w:right w:val="single" w:sz="4" w:space="0" w:color="auto"/>
            </w:tcBorders>
            <w:shd w:val="clear" w:color="000000" w:fill="FFFFFF"/>
            <w:vAlign w:val="center"/>
            <w:hideMark/>
          </w:tcPr>
          <w:p w14:paraId="48A8A96E"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535" w:type="dxa"/>
            <w:tcBorders>
              <w:top w:val="nil"/>
              <w:left w:val="nil"/>
              <w:bottom w:val="single" w:sz="4" w:space="0" w:color="auto"/>
              <w:right w:val="single" w:sz="4" w:space="0" w:color="auto"/>
            </w:tcBorders>
            <w:shd w:val="clear" w:color="000000" w:fill="FFFFFF"/>
            <w:vAlign w:val="center"/>
            <w:hideMark/>
          </w:tcPr>
          <w:p w14:paraId="0978C871"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535" w:type="dxa"/>
            <w:tcBorders>
              <w:top w:val="nil"/>
              <w:left w:val="nil"/>
              <w:bottom w:val="single" w:sz="4" w:space="0" w:color="auto"/>
              <w:right w:val="single" w:sz="4" w:space="0" w:color="auto"/>
            </w:tcBorders>
            <w:shd w:val="clear" w:color="000000" w:fill="FFFFFF"/>
            <w:vAlign w:val="center"/>
            <w:hideMark/>
          </w:tcPr>
          <w:p w14:paraId="79AE449B"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986" w:type="dxa"/>
            <w:tcBorders>
              <w:top w:val="nil"/>
              <w:left w:val="nil"/>
              <w:bottom w:val="single" w:sz="4" w:space="0" w:color="auto"/>
              <w:right w:val="single" w:sz="4" w:space="0" w:color="auto"/>
            </w:tcBorders>
            <w:shd w:val="clear" w:color="000000" w:fill="FFFFFF"/>
            <w:vAlign w:val="center"/>
            <w:hideMark/>
          </w:tcPr>
          <w:p w14:paraId="2D8AD8EF"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1" w:type="dxa"/>
            <w:tcBorders>
              <w:top w:val="nil"/>
              <w:left w:val="nil"/>
              <w:bottom w:val="single" w:sz="4" w:space="0" w:color="auto"/>
              <w:right w:val="single" w:sz="4" w:space="0" w:color="auto"/>
            </w:tcBorders>
            <w:shd w:val="clear" w:color="000000" w:fill="FFFFFF"/>
            <w:vAlign w:val="center"/>
            <w:hideMark/>
          </w:tcPr>
          <w:p w14:paraId="42B10E95"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0" w:type="dxa"/>
            <w:tcBorders>
              <w:top w:val="nil"/>
              <w:left w:val="nil"/>
              <w:bottom w:val="single" w:sz="4" w:space="0" w:color="auto"/>
              <w:right w:val="single" w:sz="4" w:space="0" w:color="auto"/>
            </w:tcBorders>
            <w:shd w:val="clear" w:color="000000" w:fill="FFFFFF"/>
            <w:vAlign w:val="center"/>
            <w:hideMark/>
          </w:tcPr>
          <w:p w14:paraId="1D894817"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1" w:type="dxa"/>
            <w:tcBorders>
              <w:top w:val="nil"/>
              <w:left w:val="nil"/>
              <w:bottom w:val="single" w:sz="4" w:space="0" w:color="auto"/>
              <w:right w:val="single" w:sz="4" w:space="0" w:color="auto"/>
            </w:tcBorders>
            <w:shd w:val="clear" w:color="000000" w:fill="FFFFFF"/>
            <w:vAlign w:val="center"/>
            <w:hideMark/>
          </w:tcPr>
          <w:p w14:paraId="369F6BA7"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09" w:type="dxa"/>
            <w:tcBorders>
              <w:top w:val="nil"/>
              <w:left w:val="nil"/>
              <w:bottom w:val="single" w:sz="4" w:space="0" w:color="auto"/>
              <w:right w:val="single" w:sz="4" w:space="0" w:color="auto"/>
            </w:tcBorders>
            <w:shd w:val="clear" w:color="000000" w:fill="FFFFFF"/>
            <w:vAlign w:val="center"/>
            <w:hideMark/>
          </w:tcPr>
          <w:p w14:paraId="1CF1C295"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567" w:type="dxa"/>
            <w:tcBorders>
              <w:top w:val="nil"/>
              <w:left w:val="nil"/>
              <w:bottom w:val="single" w:sz="4" w:space="0" w:color="auto"/>
              <w:right w:val="single" w:sz="4" w:space="0" w:color="auto"/>
            </w:tcBorders>
            <w:shd w:val="clear" w:color="000000" w:fill="FFFFFF"/>
            <w:vAlign w:val="center"/>
            <w:hideMark/>
          </w:tcPr>
          <w:p w14:paraId="01C28A9A"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0" w:type="dxa"/>
            <w:tcBorders>
              <w:top w:val="nil"/>
              <w:left w:val="nil"/>
              <w:bottom w:val="single" w:sz="4" w:space="0" w:color="auto"/>
              <w:right w:val="single" w:sz="4" w:space="0" w:color="auto"/>
            </w:tcBorders>
            <w:shd w:val="clear" w:color="000000" w:fill="FFFFFF"/>
            <w:vAlign w:val="center"/>
            <w:hideMark/>
          </w:tcPr>
          <w:p w14:paraId="1F4BD977"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09" w:type="dxa"/>
            <w:tcBorders>
              <w:top w:val="nil"/>
              <w:left w:val="nil"/>
              <w:bottom w:val="single" w:sz="4" w:space="0" w:color="auto"/>
              <w:right w:val="single" w:sz="4" w:space="0" w:color="auto"/>
            </w:tcBorders>
            <w:shd w:val="clear" w:color="000000" w:fill="FFFFFF"/>
            <w:vAlign w:val="center"/>
            <w:hideMark/>
          </w:tcPr>
          <w:p w14:paraId="3BE26175"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992" w:type="dxa"/>
            <w:tcBorders>
              <w:top w:val="nil"/>
              <w:left w:val="nil"/>
              <w:bottom w:val="single" w:sz="4" w:space="0" w:color="auto"/>
              <w:right w:val="single" w:sz="4" w:space="0" w:color="auto"/>
            </w:tcBorders>
            <w:shd w:val="clear" w:color="000000" w:fill="FFFFFF"/>
            <w:vAlign w:val="center"/>
            <w:hideMark/>
          </w:tcPr>
          <w:p w14:paraId="76C18AF6"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r>
      <w:tr w:rsidR="004529B3" w:rsidRPr="004529B3" w14:paraId="53DD93B9" w14:textId="77777777" w:rsidTr="004529B3">
        <w:tc>
          <w:tcPr>
            <w:tcW w:w="536" w:type="dxa"/>
            <w:tcBorders>
              <w:top w:val="nil"/>
              <w:left w:val="single" w:sz="4" w:space="0" w:color="auto"/>
              <w:bottom w:val="single" w:sz="4" w:space="0" w:color="auto"/>
              <w:right w:val="single" w:sz="4" w:space="0" w:color="auto"/>
            </w:tcBorders>
            <w:shd w:val="clear" w:color="000000" w:fill="FFFFFF"/>
            <w:vAlign w:val="center"/>
            <w:hideMark/>
          </w:tcPr>
          <w:p w14:paraId="76561EDB" w14:textId="77777777" w:rsidR="004529B3" w:rsidRPr="004529B3" w:rsidRDefault="004529B3" w:rsidP="004529B3">
            <w:pPr>
              <w:spacing w:line="240" w:lineRule="auto"/>
              <w:jc w:val="center"/>
              <w:rPr>
                <w:rFonts w:eastAsia="Times New Roman" w:cs="Times New Roman"/>
                <w:b/>
                <w:bCs/>
                <w:color w:val="000000"/>
                <w:sz w:val="16"/>
                <w:szCs w:val="16"/>
                <w:lang w:eastAsia="ru-RU"/>
              </w:rPr>
            </w:pPr>
            <w:r w:rsidRPr="004529B3">
              <w:rPr>
                <w:rFonts w:eastAsia="Times New Roman" w:cs="Times New Roman"/>
                <w:b/>
                <w:bCs/>
                <w:color w:val="000000"/>
                <w:sz w:val="16"/>
                <w:szCs w:val="16"/>
                <w:lang w:eastAsia="ru-RU"/>
              </w:rPr>
              <w:t>3</w:t>
            </w:r>
          </w:p>
        </w:tc>
        <w:tc>
          <w:tcPr>
            <w:tcW w:w="1628" w:type="dxa"/>
            <w:tcBorders>
              <w:top w:val="nil"/>
              <w:left w:val="nil"/>
              <w:bottom w:val="single" w:sz="4" w:space="0" w:color="auto"/>
              <w:right w:val="single" w:sz="4" w:space="0" w:color="auto"/>
            </w:tcBorders>
            <w:shd w:val="clear" w:color="000000" w:fill="FFFFFF"/>
            <w:vAlign w:val="center"/>
            <w:hideMark/>
          </w:tcPr>
          <w:p w14:paraId="60EAA0FB" w14:textId="77777777" w:rsidR="004529B3" w:rsidRPr="004529B3" w:rsidRDefault="004529B3" w:rsidP="004529B3">
            <w:pPr>
              <w:spacing w:line="240" w:lineRule="auto"/>
              <w:rPr>
                <w:rFonts w:eastAsia="Times New Roman" w:cs="Times New Roman"/>
                <w:b/>
                <w:bCs/>
                <w:color w:val="000000"/>
                <w:sz w:val="16"/>
                <w:szCs w:val="16"/>
                <w:lang w:eastAsia="ru-RU"/>
              </w:rPr>
            </w:pPr>
            <w:r w:rsidRPr="004529B3">
              <w:rPr>
                <w:rFonts w:eastAsia="Times New Roman" w:cs="Times New Roman"/>
                <w:b/>
                <w:bCs/>
                <w:color w:val="000000"/>
                <w:sz w:val="16"/>
                <w:szCs w:val="16"/>
                <w:lang w:eastAsia="ru-RU"/>
              </w:rPr>
              <w:t xml:space="preserve">Проектирование тепловых сетей </w:t>
            </w:r>
            <w:proofErr w:type="gramStart"/>
            <w:r w:rsidRPr="004529B3">
              <w:rPr>
                <w:rFonts w:eastAsia="Times New Roman" w:cs="Times New Roman"/>
                <w:b/>
                <w:bCs/>
                <w:color w:val="000000"/>
                <w:sz w:val="16"/>
                <w:szCs w:val="16"/>
                <w:lang w:eastAsia="ru-RU"/>
              </w:rPr>
              <w:t>( ПИР</w:t>
            </w:r>
            <w:proofErr w:type="gramEnd"/>
            <w:r w:rsidRPr="004529B3">
              <w:rPr>
                <w:rFonts w:eastAsia="Times New Roman" w:cs="Times New Roman"/>
                <w:b/>
                <w:bCs/>
                <w:color w:val="000000"/>
                <w:sz w:val="16"/>
                <w:szCs w:val="16"/>
                <w:lang w:eastAsia="ru-RU"/>
              </w:rPr>
              <w:t>)</w:t>
            </w:r>
          </w:p>
        </w:tc>
        <w:tc>
          <w:tcPr>
            <w:tcW w:w="885" w:type="dxa"/>
            <w:tcBorders>
              <w:top w:val="nil"/>
              <w:left w:val="nil"/>
              <w:bottom w:val="single" w:sz="4" w:space="0" w:color="auto"/>
              <w:right w:val="single" w:sz="4" w:space="0" w:color="auto"/>
            </w:tcBorders>
            <w:shd w:val="clear" w:color="000000" w:fill="FFFFFF"/>
            <w:vAlign w:val="center"/>
            <w:hideMark/>
          </w:tcPr>
          <w:p w14:paraId="242EACE7"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1359" w:type="dxa"/>
            <w:tcBorders>
              <w:top w:val="nil"/>
              <w:left w:val="nil"/>
              <w:bottom w:val="single" w:sz="4" w:space="0" w:color="auto"/>
              <w:right w:val="single" w:sz="4" w:space="0" w:color="auto"/>
            </w:tcBorders>
            <w:shd w:val="clear" w:color="000000" w:fill="FFFFFF"/>
            <w:vAlign w:val="center"/>
            <w:hideMark/>
          </w:tcPr>
          <w:p w14:paraId="2DABED17"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1180" w:type="dxa"/>
            <w:tcBorders>
              <w:top w:val="nil"/>
              <w:left w:val="nil"/>
              <w:bottom w:val="single" w:sz="4" w:space="0" w:color="auto"/>
              <w:right w:val="single" w:sz="4" w:space="0" w:color="auto"/>
            </w:tcBorders>
            <w:shd w:val="clear" w:color="000000" w:fill="FFFFFF"/>
            <w:vAlign w:val="center"/>
            <w:hideMark/>
          </w:tcPr>
          <w:p w14:paraId="37B356A9" w14:textId="77777777" w:rsidR="004529B3" w:rsidRPr="004529B3" w:rsidRDefault="004529B3" w:rsidP="004529B3">
            <w:pPr>
              <w:spacing w:line="240" w:lineRule="auto"/>
              <w:jc w:val="center"/>
              <w:rPr>
                <w:rFonts w:eastAsia="Times New Roman" w:cs="Times New Roman"/>
                <w:b/>
                <w:bCs/>
                <w:i/>
                <w:iCs/>
                <w:color w:val="000000"/>
                <w:sz w:val="16"/>
                <w:szCs w:val="16"/>
                <w:lang w:eastAsia="ru-RU"/>
              </w:rPr>
            </w:pPr>
            <w:r w:rsidRPr="004529B3">
              <w:rPr>
                <w:rFonts w:eastAsia="Times New Roman" w:cs="Times New Roman"/>
                <w:b/>
                <w:bCs/>
                <w:i/>
                <w:iCs/>
                <w:color w:val="000000"/>
                <w:sz w:val="16"/>
                <w:szCs w:val="16"/>
                <w:lang w:eastAsia="ru-RU"/>
              </w:rPr>
              <w:t> </w:t>
            </w:r>
          </w:p>
        </w:tc>
        <w:tc>
          <w:tcPr>
            <w:tcW w:w="1180" w:type="dxa"/>
            <w:tcBorders>
              <w:top w:val="nil"/>
              <w:left w:val="nil"/>
              <w:bottom w:val="single" w:sz="4" w:space="0" w:color="auto"/>
              <w:right w:val="single" w:sz="4" w:space="0" w:color="auto"/>
            </w:tcBorders>
            <w:shd w:val="clear" w:color="000000" w:fill="FFFFFF"/>
            <w:vAlign w:val="center"/>
            <w:hideMark/>
          </w:tcPr>
          <w:p w14:paraId="761059EC" w14:textId="77777777" w:rsidR="004529B3" w:rsidRPr="004529B3" w:rsidRDefault="004529B3" w:rsidP="004529B3">
            <w:pPr>
              <w:spacing w:line="240" w:lineRule="auto"/>
              <w:jc w:val="center"/>
              <w:rPr>
                <w:rFonts w:eastAsia="Times New Roman" w:cs="Times New Roman"/>
                <w:b/>
                <w:bCs/>
                <w:i/>
                <w:iCs/>
                <w:color w:val="000000"/>
                <w:sz w:val="16"/>
                <w:szCs w:val="16"/>
                <w:lang w:eastAsia="ru-RU"/>
              </w:rPr>
            </w:pPr>
            <w:r w:rsidRPr="004529B3">
              <w:rPr>
                <w:rFonts w:eastAsia="Times New Roman" w:cs="Times New Roman"/>
                <w:b/>
                <w:bCs/>
                <w:i/>
                <w:iCs/>
                <w:color w:val="000000"/>
                <w:sz w:val="16"/>
                <w:szCs w:val="16"/>
                <w:lang w:eastAsia="ru-RU"/>
              </w:rPr>
              <w:t> </w:t>
            </w:r>
          </w:p>
        </w:tc>
        <w:tc>
          <w:tcPr>
            <w:tcW w:w="882" w:type="dxa"/>
            <w:tcBorders>
              <w:top w:val="nil"/>
              <w:left w:val="nil"/>
              <w:bottom w:val="single" w:sz="4" w:space="0" w:color="auto"/>
              <w:right w:val="single" w:sz="4" w:space="0" w:color="auto"/>
            </w:tcBorders>
            <w:shd w:val="clear" w:color="000000" w:fill="FFFFFF"/>
            <w:vAlign w:val="center"/>
            <w:hideMark/>
          </w:tcPr>
          <w:p w14:paraId="6C56AC57"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26" w:type="dxa"/>
            <w:tcBorders>
              <w:top w:val="nil"/>
              <w:left w:val="nil"/>
              <w:bottom w:val="single" w:sz="4" w:space="0" w:color="auto"/>
              <w:right w:val="single" w:sz="4" w:space="0" w:color="auto"/>
            </w:tcBorders>
            <w:shd w:val="clear" w:color="000000" w:fill="FFFFFF"/>
            <w:vAlign w:val="center"/>
            <w:hideMark/>
          </w:tcPr>
          <w:p w14:paraId="541E7E50"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4" w:type="dxa"/>
            <w:tcBorders>
              <w:top w:val="nil"/>
              <w:left w:val="nil"/>
              <w:bottom w:val="single" w:sz="4" w:space="0" w:color="auto"/>
              <w:right w:val="single" w:sz="4" w:space="0" w:color="auto"/>
            </w:tcBorders>
            <w:shd w:val="clear" w:color="000000" w:fill="FFFFFF"/>
            <w:vAlign w:val="center"/>
            <w:hideMark/>
          </w:tcPr>
          <w:p w14:paraId="30E0B4E1"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4" w:type="dxa"/>
            <w:tcBorders>
              <w:top w:val="nil"/>
              <w:left w:val="nil"/>
              <w:bottom w:val="single" w:sz="4" w:space="0" w:color="auto"/>
              <w:right w:val="single" w:sz="4" w:space="0" w:color="auto"/>
            </w:tcBorders>
            <w:shd w:val="clear" w:color="000000" w:fill="FFFFFF"/>
            <w:vAlign w:val="center"/>
            <w:hideMark/>
          </w:tcPr>
          <w:p w14:paraId="3787F235"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74" w:type="dxa"/>
            <w:tcBorders>
              <w:top w:val="nil"/>
              <w:left w:val="nil"/>
              <w:bottom w:val="single" w:sz="4" w:space="0" w:color="auto"/>
              <w:right w:val="single" w:sz="4" w:space="0" w:color="auto"/>
            </w:tcBorders>
            <w:shd w:val="clear" w:color="000000" w:fill="FFFFFF"/>
            <w:vAlign w:val="center"/>
            <w:hideMark/>
          </w:tcPr>
          <w:p w14:paraId="7563A641"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74" w:type="dxa"/>
            <w:tcBorders>
              <w:top w:val="nil"/>
              <w:left w:val="nil"/>
              <w:bottom w:val="single" w:sz="4" w:space="0" w:color="auto"/>
              <w:right w:val="single" w:sz="4" w:space="0" w:color="auto"/>
            </w:tcBorders>
            <w:shd w:val="clear" w:color="000000" w:fill="FFFFFF"/>
            <w:vAlign w:val="center"/>
            <w:hideMark/>
          </w:tcPr>
          <w:p w14:paraId="0AEE0500"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74" w:type="dxa"/>
            <w:tcBorders>
              <w:top w:val="nil"/>
              <w:left w:val="nil"/>
              <w:bottom w:val="single" w:sz="4" w:space="0" w:color="auto"/>
              <w:right w:val="single" w:sz="4" w:space="0" w:color="auto"/>
            </w:tcBorders>
            <w:shd w:val="clear" w:color="000000" w:fill="FFFFFF"/>
            <w:vAlign w:val="center"/>
            <w:hideMark/>
          </w:tcPr>
          <w:p w14:paraId="68428E5D"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74" w:type="dxa"/>
            <w:tcBorders>
              <w:top w:val="nil"/>
              <w:left w:val="nil"/>
              <w:bottom w:val="single" w:sz="4" w:space="0" w:color="auto"/>
              <w:right w:val="single" w:sz="4" w:space="0" w:color="auto"/>
            </w:tcBorders>
            <w:shd w:val="clear" w:color="000000" w:fill="FFFFFF"/>
            <w:vAlign w:val="center"/>
            <w:hideMark/>
          </w:tcPr>
          <w:p w14:paraId="5C5C7CEB"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535" w:type="dxa"/>
            <w:tcBorders>
              <w:top w:val="nil"/>
              <w:left w:val="nil"/>
              <w:bottom w:val="single" w:sz="4" w:space="0" w:color="auto"/>
              <w:right w:val="single" w:sz="4" w:space="0" w:color="auto"/>
            </w:tcBorders>
            <w:shd w:val="clear" w:color="000000" w:fill="FFFFFF"/>
            <w:vAlign w:val="center"/>
            <w:hideMark/>
          </w:tcPr>
          <w:p w14:paraId="63313C3B"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535" w:type="dxa"/>
            <w:tcBorders>
              <w:top w:val="nil"/>
              <w:left w:val="nil"/>
              <w:bottom w:val="single" w:sz="4" w:space="0" w:color="auto"/>
              <w:right w:val="single" w:sz="4" w:space="0" w:color="auto"/>
            </w:tcBorders>
            <w:shd w:val="clear" w:color="000000" w:fill="FFFFFF"/>
            <w:vAlign w:val="center"/>
            <w:hideMark/>
          </w:tcPr>
          <w:p w14:paraId="72E07CBF"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535" w:type="dxa"/>
            <w:tcBorders>
              <w:top w:val="nil"/>
              <w:left w:val="nil"/>
              <w:bottom w:val="single" w:sz="4" w:space="0" w:color="auto"/>
              <w:right w:val="single" w:sz="4" w:space="0" w:color="auto"/>
            </w:tcBorders>
            <w:shd w:val="clear" w:color="000000" w:fill="FFFFFF"/>
            <w:vAlign w:val="center"/>
            <w:hideMark/>
          </w:tcPr>
          <w:p w14:paraId="291E9902"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986" w:type="dxa"/>
            <w:tcBorders>
              <w:top w:val="nil"/>
              <w:left w:val="nil"/>
              <w:bottom w:val="single" w:sz="4" w:space="0" w:color="auto"/>
              <w:right w:val="single" w:sz="4" w:space="0" w:color="auto"/>
            </w:tcBorders>
            <w:shd w:val="clear" w:color="000000" w:fill="FFFFFF"/>
            <w:vAlign w:val="center"/>
            <w:hideMark/>
          </w:tcPr>
          <w:p w14:paraId="15E0B1AE"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1" w:type="dxa"/>
            <w:tcBorders>
              <w:top w:val="nil"/>
              <w:left w:val="nil"/>
              <w:bottom w:val="single" w:sz="4" w:space="0" w:color="auto"/>
              <w:right w:val="single" w:sz="4" w:space="0" w:color="auto"/>
            </w:tcBorders>
            <w:shd w:val="clear" w:color="000000" w:fill="FFFFFF"/>
            <w:vAlign w:val="center"/>
            <w:hideMark/>
          </w:tcPr>
          <w:p w14:paraId="680D0C6B"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0" w:type="dxa"/>
            <w:tcBorders>
              <w:top w:val="nil"/>
              <w:left w:val="nil"/>
              <w:bottom w:val="single" w:sz="4" w:space="0" w:color="auto"/>
              <w:right w:val="single" w:sz="4" w:space="0" w:color="auto"/>
            </w:tcBorders>
            <w:shd w:val="clear" w:color="000000" w:fill="FFFFFF"/>
            <w:vAlign w:val="center"/>
            <w:hideMark/>
          </w:tcPr>
          <w:p w14:paraId="57A24527"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1" w:type="dxa"/>
            <w:tcBorders>
              <w:top w:val="nil"/>
              <w:left w:val="nil"/>
              <w:bottom w:val="single" w:sz="4" w:space="0" w:color="auto"/>
              <w:right w:val="single" w:sz="4" w:space="0" w:color="auto"/>
            </w:tcBorders>
            <w:shd w:val="clear" w:color="000000" w:fill="FFFFFF"/>
            <w:vAlign w:val="center"/>
            <w:hideMark/>
          </w:tcPr>
          <w:p w14:paraId="0743D2AC"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09" w:type="dxa"/>
            <w:tcBorders>
              <w:top w:val="nil"/>
              <w:left w:val="nil"/>
              <w:bottom w:val="single" w:sz="4" w:space="0" w:color="auto"/>
              <w:right w:val="single" w:sz="4" w:space="0" w:color="auto"/>
            </w:tcBorders>
            <w:shd w:val="clear" w:color="000000" w:fill="FFFFFF"/>
            <w:vAlign w:val="center"/>
            <w:hideMark/>
          </w:tcPr>
          <w:p w14:paraId="4FF5BA5E"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567" w:type="dxa"/>
            <w:tcBorders>
              <w:top w:val="nil"/>
              <w:left w:val="nil"/>
              <w:bottom w:val="single" w:sz="4" w:space="0" w:color="auto"/>
              <w:right w:val="single" w:sz="4" w:space="0" w:color="auto"/>
            </w:tcBorders>
            <w:shd w:val="clear" w:color="000000" w:fill="FFFFFF"/>
            <w:vAlign w:val="center"/>
            <w:hideMark/>
          </w:tcPr>
          <w:p w14:paraId="20FB9698"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0" w:type="dxa"/>
            <w:tcBorders>
              <w:top w:val="nil"/>
              <w:left w:val="nil"/>
              <w:bottom w:val="single" w:sz="4" w:space="0" w:color="auto"/>
              <w:right w:val="single" w:sz="4" w:space="0" w:color="auto"/>
            </w:tcBorders>
            <w:shd w:val="clear" w:color="000000" w:fill="FFFFFF"/>
            <w:vAlign w:val="center"/>
            <w:hideMark/>
          </w:tcPr>
          <w:p w14:paraId="6ECD1504"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09" w:type="dxa"/>
            <w:tcBorders>
              <w:top w:val="nil"/>
              <w:left w:val="nil"/>
              <w:bottom w:val="single" w:sz="4" w:space="0" w:color="auto"/>
              <w:right w:val="single" w:sz="4" w:space="0" w:color="auto"/>
            </w:tcBorders>
            <w:shd w:val="clear" w:color="000000" w:fill="FFFFFF"/>
            <w:vAlign w:val="center"/>
            <w:hideMark/>
          </w:tcPr>
          <w:p w14:paraId="4CAC2573"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992" w:type="dxa"/>
            <w:tcBorders>
              <w:top w:val="nil"/>
              <w:left w:val="nil"/>
              <w:bottom w:val="single" w:sz="4" w:space="0" w:color="auto"/>
              <w:right w:val="single" w:sz="4" w:space="0" w:color="auto"/>
            </w:tcBorders>
            <w:shd w:val="clear" w:color="000000" w:fill="FFFFFF"/>
            <w:vAlign w:val="center"/>
            <w:hideMark/>
          </w:tcPr>
          <w:p w14:paraId="0325954E"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r>
      <w:tr w:rsidR="004529B3" w:rsidRPr="004529B3" w14:paraId="2FEF2D97" w14:textId="77777777" w:rsidTr="004529B3">
        <w:tc>
          <w:tcPr>
            <w:tcW w:w="536" w:type="dxa"/>
            <w:tcBorders>
              <w:top w:val="nil"/>
              <w:left w:val="single" w:sz="4" w:space="0" w:color="auto"/>
              <w:bottom w:val="single" w:sz="4" w:space="0" w:color="auto"/>
              <w:right w:val="single" w:sz="4" w:space="0" w:color="auto"/>
            </w:tcBorders>
            <w:shd w:val="clear" w:color="000000" w:fill="FFFFFF"/>
            <w:vAlign w:val="center"/>
            <w:hideMark/>
          </w:tcPr>
          <w:p w14:paraId="7678F77F"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1628" w:type="dxa"/>
            <w:tcBorders>
              <w:top w:val="nil"/>
              <w:left w:val="nil"/>
              <w:bottom w:val="single" w:sz="4" w:space="0" w:color="auto"/>
              <w:right w:val="single" w:sz="4" w:space="0" w:color="auto"/>
            </w:tcBorders>
            <w:shd w:val="clear" w:color="000000" w:fill="FFFFFF"/>
            <w:vAlign w:val="center"/>
            <w:hideMark/>
          </w:tcPr>
          <w:p w14:paraId="19BBCB6F" w14:textId="77777777" w:rsidR="004529B3" w:rsidRPr="004529B3" w:rsidRDefault="004529B3" w:rsidP="004529B3">
            <w:pPr>
              <w:spacing w:line="240" w:lineRule="auto"/>
              <w:rPr>
                <w:rFonts w:eastAsia="Times New Roman" w:cs="Times New Roman"/>
                <w:i/>
                <w:iCs/>
                <w:color w:val="000000"/>
                <w:sz w:val="16"/>
                <w:szCs w:val="16"/>
                <w:lang w:eastAsia="ru-RU"/>
              </w:rPr>
            </w:pPr>
            <w:r w:rsidRPr="004529B3">
              <w:rPr>
                <w:rFonts w:eastAsia="Times New Roman" w:cs="Times New Roman"/>
                <w:i/>
                <w:iCs/>
                <w:color w:val="000000"/>
                <w:sz w:val="16"/>
                <w:szCs w:val="16"/>
                <w:lang w:eastAsia="ru-RU"/>
              </w:rPr>
              <w:t>в текущих ценах, тыс. руб.</w:t>
            </w:r>
          </w:p>
        </w:tc>
        <w:tc>
          <w:tcPr>
            <w:tcW w:w="885" w:type="dxa"/>
            <w:tcBorders>
              <w:top w:val="nil"/>
              <w:left w:val="nil"/>
              <w:bottom w:val="single" w:sz="4" w:space="0" w:color="auto"/>
              <w:right w:val="single" w:sz="4" w:space="0" w:color="auto"/>
            </w:tcBorders>
            <w:shd w:val="clear" w:color="000000" w:fill="FFFFFF"/>
            <w:vAlign w:val="center"/>
            <w:hideMark/>
          </w:tcPr>
          <w:p w14:paraId="54782462"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1359" w:type="dxa"/>
            <w:tcBorders>
              <w:top w:val="nil"/>
              <w:left w:val="nil"/>
              <w:bottom w:val="single" w:sz="4" w:space="0" w:color="auto"/>
              <w:right w:val="single" w:sz="4" w:space="0" w:color="auto"/>
            </w:tcBorders>
            <w:shd w:val="clear" w:color="000000" w:fill="FFFFFF"/>
            <w:vAlign w:val="center"/>
            <w:hideMark/>
          </w:tcPr>
          <w:p w14:paraId="2018B33F"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1180" w:type="dxa"/>
            <w:tcBorders>
              <w:top w:val="nil"/>
              <w:left w:val="nil"/>
              <w:bottom w:val="single" w:sz="4" w:space="0" w:color="auto"/>
              <w:right w:val="single" w:sz="4" w:space="0" w:color="auto"/>
            </w:tcBorders>
            <w:shd w:val="clear" w:color="000000" w:fill="FFFFFF"/>
            <w:vAlign w:val="center"/>
            <w:hideMark/>
          </w:tcPr>
          <w:p w14:paraId="6EA14416" w14:textId="77777777" w:rsidR="004529B3" w:rsidRPr="004529B3" w:rsidRDefault="004529B3" w:rsidP="004529B3">
            <w:pPr>
              <w:spacing w:line="240" w:lineRule="auto"/>
              <w:jc w:val="center"/>
              <w:rPr>
                <w:rFonts w:eastAsia="Times New Roman" w:cs="Times New Roman"/>
                <w:b/>
                <w:bCs/>
                <w:i/>
                <w:iCs/>
                <w:color w:val="000000"/>
                <w:sz w:val="16"/>
                <w:szCs w:val="16"/>
                <w:lang w:eastAsia="ru-RU"/>
              </w:rPr>
            </w:pPr>
            <w:r w:rsidRPr="004529B3">
              <w:rPr>
                <w:rFonts w:eastAsia="Times New Roman" w:cs="Times New Roman"/>
                <w:b/>
                <w:bCs/>
                <w:i/>
                <w:iCs/>
                <w:color w:val="000000"/>
                <w:sz w:val="16"/>
                <w:szCs w:val="16"/>
                <w:lang w:eastAsia="ru-RU"/>
              </w:rPr>
              <w:t>3 674,22</w:t>
            </w:r>
          </w:p>
        </w:tc>
        <w:tc>
          <w:tcPr>
            <w:tcW w:w="1180" w:type="dxa"/>
            <w:tcBorders>
              <w:top w:val="nil"/>
              <w:left w:val="nil"/>
              <w:bottom w:val="single" w:sz="4" w:space="0" w:color="auto"/>
              <w:right w:val="single" w:sz="4" w:space="0" w:color="auto"/>
            </w:tcBorders>
            <w:shd w:val="clear" w:color="000000" w:fill="FFFFFF"/>
            <w:vAlign w:val="center"/>
            <w:hideMark/>
          </w:tcPr>
          <w:p w14:paraId="3BBDF5C8" w14:textId="77777777" w:rsidR="004529B3" w:rsidRPr="004529B3" w:rsidRDefault="004529B3" w:rsidP="004529B3">
            <w:pPr>
              <w:spacing w:line="240" w:lineRule="auto"/>
              <w:jc w:val="center"/>
              <w:rPr>
                <w:rFonts w:eastAsia="Times New Roman" w:cs="Times New Roman"/>
                <w:b/>
                <w:bCs/>
                <w:i/>
                <w:iCs/>
                <w:color w:val="000000"/>
                <w:sz w:val="16"/>
                <w:szCs w:val="16"/>
                <w:lang w:eastAsia="ru-RU"/>
              </w:rPr>
            </w:pPr>
            <w:r w:rsidRPr="004529B3">
              <w:rPr>
                <w:rFonts w:eastAsia="Times New Roman" w:cs="Times New Roman"/>
                <w:b/>
                <w:bCs/>
                <w:i/>
                <w:iCs/>
                <w:color w:val="000000"/>
                <w:sz w:val="16"/>
                <w:szCs w:val="16"/>
                <w:lang w:eastAsia="ru-RU"/>
              </w:rPr>
              <w:t> </w:t>
            </w:r>
          </w:p>
        </w:tc>
        <w:tc>
          <w:tcPr>
            <w:tcW w:w="882" w:type="dxa"/>
            <w:tcBorders>
              <w:top w:val="nil"/>
              <w:left w:val="nil"/>
              <w:bottom w:val="single" w:sz="4" w:space="0" w:color="auto"/>
              <w:right w:val="single" w:sz="4" w:space="0" w:color="auto"/>
            </w:tcBorders>
            <w:shd w:val="clear" w:color="000000" w:fill="FFFFFF"/>
            <w:vAlign w:val="center"/>
            <w:hideMark/>
          </w:tcPr>
          <w:p w14:paraId="018AC1D1"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2332,23</w:t>
            </w:r>
          </w:p>
        </w:tc>
        <w:tc>
          <w:tcPr>
            <w:tcW w:w="826" w:type="dxa"/>
            <w:tcBorders>
              <w:top w:val="nil"/>
              <w:left w:val="nil"/>
              <w:bottom w:val="single" w:sz="4" w:space="0" w:color="auto"/>
              <w:right w:val="single" w:sz="4" w:space="0" w:color="auto"/>
            </w:tcBorders>
            <w:shd w:val="clear" w:color="000000" w:fill="FFFFFF"/>
            <w:vAlign w:val="center"/>
            <w:hideMark/>
          </w:tcPr>
          <w:p w14:paraId="433A1F54"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1341,99</w:t>
            </w:r>
          </w:p>
        </w:tc>
        <w:tc>
          <w:tcPr>
            <w:tcW w:w="854" w:type="dxa"/>
            <w:tcBorders>
              <w:top w:val="nil"/>
              <w:left w:val="nil"/>
              <w:bottom w:val="single" w:sz="4" w:space="0" w:color="auto"/>
              <w:right w:val="single" w:sz="4" w:space="0" w:color="auto"/>
            </w:tcBorders>
            <w:shd w:val="clear" w:color="000000" w:fill="FFFFFF"/>
            <w:vAlign w:val="center"/>
            <w:hideMark/>
          </w:tcPr>
          <w:p w14:paraId="27D0C065"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4" w:type="dxa"/>
            <w:tcBorders>
              <w:top w:val="nil"/>
              <w:left w:val="nil"/>
              <w:bottom w:val="single" w:sz="4" w:space="0" w:color="auto"/>
              <w:right w:val="single" w:sz="4" w:space="0" w:color="auto"/>
            </w:tcBorders>
            <w:shd w:val="clear" w:color="000000" w:fill="FFFFFF"/>
            <w:vAlign w:val="center"/>
            <w:hideMark/>
          </w:tcPr>
          <w:p w14:paraId="0E71B0B2"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74" w:type="dxa"/>
            <w:tcBorders>
              <w:top w:val="nil"/>
              <w:left w:val="nil"/>
              <w:bottom w:val="single" w:sz="4" w:space="0" w:color="auto"/>
              <w:right w:val="single" w:sz="4" w:space="0" w:color="auto"/>
            </w:tcBorders>
            <w:shd w:val="clear" w:color="000000" w:fill="FFFFFF"/>
            <w:vAlign w:val="center"/>
            <w:hideMark/>
          </w:tcPr>
          <w:p w14:paraId="3A945383"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74" w:type="dxa"/>
            <w:tcBorders>
              <w:top w:val="nil"/>
              <w:left w:val="nil"/>
              <w:bottom w:val="single" w:sz="4" w:space="0" w:color="auto"/>
              <w:right w:val="single" w:sz="4" w:space="0" w:color="auto"/>
            </w:tcBorders>
            <w:shd w:val="clear" w:color="000000" w:fill="FFFFFF"/>
            <w:vAlign w:val="center"/>
            <w:hideMark/>
          </w:tcPr>
          <w:p w14:paraId="6754A0EE"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74" w:type="dxa"/>
            <w:tcBorders>
              <w:top w:val="nil"/>
              <w:left w:val="nil"/>
              <w:bottom w:val="single" w:sz="4" w:space="0" w:color="auto"/>
              <w:right w:val="single" w:sz="4" w:space="0" w:color="auto"/>
            </w:tcBorders>
            <w:shd w:val="clear" w:color="000000" w:fill="FFFFFF"/>
            <w:vAlign w:val="center"/>
            <w:hideMark/>
          </w:tcPr>
          <w:p w14:paraId="34AEAA38"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74" w:type="dxa"/>
            <w:tcBorders>
              <w:top w:val="nil"/>
              <w:left w:val="nil"/>
              <w:bottom w:val="single" w:sz="4" w:space="0" w:color="auto"/>
              <w:right w:val="single" w:sz="4" w:space="0" w:color="auto"/>
            </w:tcBorders>
            <w:shd w:val="clear" w:color="000000" w:fill="FFFFFF"/>
            <w:vAlign w:val="center"/>
            <w:hideMark/>
          </w:tcPr>
          <w:p w14:paraId="2BC5056E"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535" w:type="dxa"/>
            <w:tcBorders>
              <w:top w:val="nil"/>
              <w:left w:val="nil"/>
              <w:bottom w:val="single" w:sz="4" w:space="0" w:color="auto"/>
              <w:right w:val="single" w:sz="4" w:space="0" w:color="auto"/>
            </w:tcBorders>
            <w:shd w:val="clear" w:color="000000" w:fill="FFFFFF"/>
            <w:vAlign w:val="center"/>
            <w:hideMark/>
          </w:tcPr>
          <w:p w14:paraId="406E13B2"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535" w:type="dxa"/>
            <w:tcBorders>
              <w:top w:val="nil"/>
              <w:left w:val="nil"/>
              <w:bottom w:val="single" w:sz="4" w:space="0" w:color="auto"/>
              <w:right w:val="single" w:sz="4" w:space="0" w:color="auto"/>
            </w:tcBorders>
            <w:shd w:val="clear" w:color="000000" w:fill="FFFFFF"/>
            <w:vAlign w:val="center"/>
            <w:hideMark/>
          </w:tcPr>
          <w:p w14:paraId="59F6591F"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535" w:type="dxa"/>
            <w:tcBorders>
              <w:top w:val="nil"/>
              <w:left w:val="nil"/>
              <w:bottom w:val="single" w:sz="4" w:space="0" w:color="auto"/>
              <w:right w:val="single" w:sz="4" w:space="0" w:color="auto"/>
            </w:tcBorders>
            <w:shd w:val="clear" w:color="000000" w:fill="FFFFFF"/>
            <w:vAlign w:val="center"/>
            <w:hideMark/>
          </w:tcPr>
          <w:p w14:paraId="5AC5E2B6"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986" w:type="dxa"/>
            <w:tcBorders>
              <w:top w:val="nil"/>
              <w:left w:val="nil"/>
              <w:bottom w:val="single" w:sz="4" w:space="0" w:color="auto"/>
              <w:right w:val="single" w:sz="4" w:space="0" w:color="auto"/>
            </w:tcBorders>
            <w:shd w:val="clear" w:color="000000" w:fill="FFFFFF"/>
            <w:vAlign w:val="center"/>
            <w:hideMark/>
          </w:tcPr>
          <w:p w14:paraId="749741E5"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1" w:type="dxa"/>
            <w:tcBorders>
              <w:top w:val="nil"/>
              <w:left w:val="nil"/>
              <w:bottom w:val="single" w:sz="4" w:space="0" w:color="auto"/>
              <w:right w:val="single" w:sz="4" w:space="0" w:color="auto"/>
            </w:tcBorders>
            <w:shd w:val="clear" w:color="000000" w:fill="FFFFFF"/>
            <w:vAlign w:val="center"/>
            <w:hideMark/>
          </w:tcPr>
          <w:p w14:paraId="69C7EFF7"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0" w:type="dxa"/>
            <w:tcBorders>
              <w:top w:val="nil"/>
              <w:left w:val="nil"/>
              <w:bottom w:val="single" w:sz="4" w:space="0" w:color="auto"/>
              <w:right w:val="single" w:sz="4" w:space="0" w:color="auto"/>
            </w:tcBorders>
            <w:shd w:val="clear" w:color="000000" w:fill="FFFFFF"/>
            <w:vAlign w:val="center"/>
            <w:hideMark/>
          </w:tcPr>
          <w:p w14:paraId="364DC7A6"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1" w:type="dxa"/>
            <w:tcBorders>
              <w:top w:val="nil"/>
              <w:left w:val="nil"/>
              <w:bottom w:val="single" w:sz="4" w:space="0" w:color="auto"/>
              <w:right w:val="single" w:sz="4" w:space="0" w:color="auto"/>
            </w:tcBorders>
            <w:shd w:val="clear" w:color="000000" w:fill="FFFFFF"/>
            <w:vAlign w:val="center"/>
            <w:hideMark/>
          </w:tcPr>
          <w:p w14:paraId="60F0FAE0"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09" w:type="dxa"/>
            <w:tcBorders>
              <w:top w:val="nil"/>
              <w:left w:val="nil"/>
              <w:bottom w:val="single" w:sz="4" w:space="0" w:color="auto"/>
              <w:right w:val="single" w:sz="4" w:space="0" w:color="auto"/>
            </w:tcBorders>
            <w:shd w:val="clear" w:color="000000" w:fill="FFFFFF"/>
            <w:vAlign w:val="center"/>
            <w:hideMark/>
          </w:tcPr>
          <w:p w14:paraId="17D55FD5"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567" w:type="dxa"/>
            <w:tcBorders>
              <w:top w:val="nil"/>
              <w:left w:val="nil"/>
              <w:bottom w:val="single" w:sz="4" w:space="0" w:color="auto"/>
              <w:right w:val="single" w:sz="4" w:space="0" w:color="auto"/>
            </w:tcBorders>
            <w:shd w:val="clear" w:color="000000" w:fill="FFFFFF"/>
            <w:vAlign w:val="center"/>
            <w:hideMark/>
          </w:tcPr>
          <w:p w14:paraId="6FCA3CE7"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0" w:type="dxa"/>
            <w:tcBorders>
              <w:top w:val="nil"/>
              <w:left w:val="nil"/>
              <w:bottom w:val="single" w:sz="4" w:space="0" w:color="auto"/>
              <w:right w:val="single" w:sz="4" w:space="0" w:color="auto"/>
            </w:tcBorders>
            <w:shd w:val="clear" w:color="000000" w:fill="FFFFFF"/>
            <w:vAlign w:val="center"/>
            <w:hideMark/>
          </w:tcPr>
          <w:p w14:paraId="3C8F518B"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09" w:type="dxa"/>
            <w:tcBorders>
              <w:top w:val="nil"/>
              <w:left w:val="nil"/>
              <w:bottom w:val="single" w:sz="4" w:space="0" w:color="auto"/>
              <w:right w:val="single" w:sz="4" w:space="0" w:color="auto"/>
            </w:tcBorders>
            <w:shd w:val="clear" w:color="000000" w:fill="FFFFFF"/>
            <w:vAlign w:val="center"/>
            <w:hideMark/>
          </w:tcPr>
          <w:p w14:paraId="6138236D"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992" w:type="dxa"/>
            <w:tcBorders>
              <w:top w:val="nil"/>
              <w:left w:val="nil"/>
              <w:bottom w:val="single" w:sz="4" w:space="0" w:color="auto"/>
              <w:right w:val="single" w:sz="4" w:space="0" w:color="auto"/>
            </w:tcBorders>
            <w:shd w:val="clear" w:color="000000" w:fill="FFFFFF"/>
            <w:vAlign w:val="center"/>
            <w:hideMark/>
          </w:tcPr>
          <w:p w14:paraId="41B3F5F2"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r>
      <w:tr w:rsidR="004529B3" w:rsidRPr="004529B3" w14:paraId="76647C4B" w14:textId="77777777" w:rsidTr="004529B3">
        <w:tc>
          <w:tcPr>
            <w:tcW w:w="536" w:type="dxa"/>
            <w:tcBorders>
              <w:top w:val="nil"/>
              <w:left w:val="single" w:sz="4" w:space="0" w:color="auto"/>
              <w:bottom w:val="single" w:sz="4" w:space="0" w:color="auto"/>
              <w:right w:val="single" w:sz="4" w:space="0" w:color="auto"/>
            </w:tcBorders>
            <w:shd w:val="clear" w:color="000000" w:fill="FFFFFF"/>
            <w:vAlign w:val="center"/>
            <w:hideMark/>
          </w:tcPr>
          <w:p w14:paraId="05B4CA2F"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1628" w:type="dxa"/>
            <w:tcBorders>
              <w:top w:val="nil"/>
              <w:left w:val="nil"/>
              <w:bottom w:val="single" w:sz="4" w:space="0" w:color="auto"/>
              <w:right w:val="single" w:sz="4" w:space="0" w:color="auto"/>
            </w:tcBorders>
            <w:shd w:val="clear" w:color="000000" w:fill="FFFFFF"/>
            <w:vAlign w:val="center"/>
            <w:hideMark/>
          </w:tcPr>
          <w:p w14:paraId="03BD15C4" w14:textId="77777777" w:rsidR="004529B3" w:rsidRPr="004529B3" w:rsidRDefault="004529B3" w:rsidP="004529B3">
            <w:pPr>
              <w:spacing w:line="240" w:lineRule="auto"/>
              <w:rPr>
                <w:rFonts w:eastAsia="Times New Roman" w:cs="Times New Roman"/>
                <w:i/>
                <w:iCs/>
                <w:color w:val="000000"/>
                <w:sz w:val="16"/>
                <w:szCs w:val="16"/>
                <w:lang w:eastAsia="ru-RU"/>
              </w:rPr>
            </w:pPr>
            <w:r w:rsidRPr="004529B3">
              <w:rPr>
                <w:rFonts w:eastAsia="Times New Roman" w:cs="Times New Roman"/>
                <w:i/>
                <w:iCs/>
                <w:color w:val="000000"/>
                <w:sz w:val="16"/>
                <w:szCs w:val="16"/>
                <w:lang w:eastAsia="ru-RU"/>
              </w:rPr>
              <w:t xml:space="preserve"> в прогнозных ценах, тыс. руб.</w:t>
            </w:r>
          </w:p>
        </w:tc>
        <w:tc>
          <w:tcPr>
            <w:tcW w:w="885" w:type="dxa"/>
            <w:tcBorders>
              <w:top w:val="nil"/>
              <w:left w:val="nil"/>
              <w:bottom w:val="single" w:sz="4" w:space="0" w:color="auto"/>
              <w:right w:val="single" w:sz="4" w:space="0" w:color="auto"/>
            </w:tcBorders>
            <w:shd w:val="clear" w:color="000000" w:fill="FFFFFF"/>
            <w:vAlign w:val="center"/>
            <w:hideMark/>
          </w:tcPr>
          <w:p w14:paraId="07F8A585"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1359" w:type="dxa"/>
            <w:tcBorders>
              <w:top w:val="nil"/>
              <w:left w:val="nil"/>
              <w:bottom w:val="single" w:sz="4" w:space="0" w:color="auto"/>
              <w:right w:val="single" w:sz="4" w:space="0" w:color="auto"/>
            </w:tcBorders>
            <w:shd w:val="clear" w:color="000000" w:fill="FFFFFF"/>
            <w:vAlign w:val="center"/>
            <w:hideMark/>
          </w:tcPr>
          <w:p w14:paraId="68F2A453"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1180" w:type="dxa"/>
            <w:tcBorders>
              <w:top w:val="nil"/>
              <w:left w:val="nil"/>
              <w:bottom w:val="single" w:sz="4" w:space="0" w:color="auto"/>
              <w:right w:val="single" w:sz="4" w:space="0" w:color="auto"/>
            </w:tcBorders>
            <w:shd w:val="clear" w:color="000000" w:fill="FFFFFF"/>
            <w:vAlign w:val="center"/>
            <w:hideMark/>
          </w:tcPr>
          <w:p w14:paraId="3F96E928" w14:textId="77777777" w:rsidR="004529B3" w:rsidRPr="004529B3" w:rsidRDefault="004529B3" w:rsidP="004529B3">
            <w:pPr>
              <w:spacing w:line="240" w:lineRule="auto"/>
              <w:jc w:val="center"/>
              <w:rPr>
                <w:rFonts w:eastAsia="Times New Roman" w:cs="Times New Roman"/>
                <w:b/>
                <w:bCs/>
                <w:i/>
                <w:iCs/>
                <w:color w:val="000000"/>
                <w:sz w:val="16"/>
                <w:szCs w:val="16"/>
                <w:lang w:eastAsia="ru-RU"/>
              </w:rPr>
            </w:pPr>
            <w:r w:rsidRPr="004529B3">
              <w:rPr>
                <w:rFonts w:eastAsia="Times New Roman" w:cs="Times New Roman"/>
                <w:b/>
                <w:bCs/>
                <w:i/>
                <w:iCs/>
                <w:color w:val="000000"/>
                <w:sz w:val="16"/>
                <w:szCs w:val="16"/>
                <w:lang w:eastAsia="ru-RU"/>
              </w:rPr>
              <w:t> </w:t>
            </w:r>
          </w:p>
        </w:tc>
        <w:tc>
          <w:tcPr>
            <w:tcW w:w="1180" w:type="dxa"/>
            <w:tcBorders>
              <w:top w:val="nil"/>
              <w:left w:val="nil"/>
              <w:bottom w:val="single" w:sz="4" w:space="0" w:color="auto"/>
              <w:right w:val="single" w:sz="4" w:space="0" w:color="auto"/>
            </w:tcBorders>
            <w:shd w:val="clear" w:color="000000" w:fill="FFFFFF"/>
            <w:vAlign w:val="center"/>
            <w:hideMark/>
          </w:tcPr>
          <w:p w14:paraId="1B7B77AE" w14:textId="77777777" w:rsidR="004529B3" w:rsidRPr="004529B3" w:rsidRDefault="004529B3" w:rsidP="004529B3">
            <w:pPr>
              <w:spacing w:line="240" w:lineRule="auto"/>
              <w:jc w:val="center"/>
              <w:rPr>
                <w:rFonts w:eastAsia="Times New Roman" w:cs="Times New Roman"/>
                <w:b/>
                <w:bCs/>
                <w:i/>
                <w:iCs/>
                <w:color w:val="000000"/>
                <w:sz w:val="16"/>
                <w:szCs w:val="16"/>
                <w:lang w:eastAsia="ru-RU"/>
              </w:rPr>
            </w:pPr>
            <w:r w:rsidRPr="004529B3">
              <w:rPr>
                <w:rFonts w:eastAsia="Times New Roman" w:cs="Times New Roman"/>
                <w:b/>
                <w:bCs/>
                <w:i/>
                <w:iCs/>
                <w:color w:val="000000"/>
                <w:sz w:val="16"/>
                <w:szCs w:val="16"/>
                <w:lang w:eastAsia="ru-RU"/>
              </w:rPr>
              <w:t>3 742,66</w:t>
            </w:r>
          </w:p>
        </w:tc>
        <w:tc>
          <w:tcPr>
            <w:tcW w:w="882" w:type="dxa"/>
            <w:tcBorders>
              <w:top w:val="nil"/>
              <w:left w:val="nil"/>
              <w:bottom w:val="single" w:sz="4" w:space="0" w:color="auto"/>
              <w:right w:val="single" w:sz="4" w:space="0" w:color="auto"/>
            </w:tcBorders>
            <w:shd w:val="clear" w:color="000000" w:fill="FFFFFF"/>
            <w:vAlign w:val="center"/>
            <w:hideMark/>
          </w:tcPr>
          <w:p w14:paraId="6AAB0103"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2332,23</w:t>
            </w:r>
          </w:p>
        </w:tc>
        <w:tc>
          <w:tcPr>
            <w:tcW w:w="826" w:type="dxa"/>
            <w:tcBorders>
              <w:top w:val="nil"/>
              <w:left w:val="nil"/>
              <w:bottom w:val="single" w:sz="4" w:space="0" w:color="auto"/>
              <w:right w:val="single" w:sz="4" w:space="0" w:color="auto"/>
            </w:tcBorders>
            <w:shd w:val="clear" w:color="000000" w:fill="FFFFFF"/>
            <w:vAlign w:val="center"/>
            <w:hideMark/>
          </w:tcPr>
          <w:p w14:paraId="3D52AFC6"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1410,43</w:t>
            </w:r>
          </w:p>
        </w:tc>
        <w:tc>
          <w:tcPr>
            <w:tcW w:w="854" w:type="dxa"/>
            <w:tcBorders>
              <w:top w:val="nil"/>
              <w:left w:val="nil"/>
              <w:bottom w:val="single" w:sz="4" w:space="0" w:color="auto"/>
              <w:right w:val="single" w:sz="4" w:space="0" w:color="auto"/>
            </w:tcBorders>
            <w:shd w:val="clear" w:color="000000" w:fill="FFFFFF"/>
            <w:vAlign w:val="center"/>
            <w:hideMark/>
          </w:tcPr>
          <w:p w14:paraId="282E170C"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4" w:type="dxa"/>
            <w:tcBorders>
              <w:top w:val="nil"/>
              <w:left w:val="nil"/>
              <w:bottom w:val="single" w:sz="4" w:space="0" w:color="auto"/>
              <w:right w:val="single" w:sz="4" w:space="0" w:color="auto"/>
            </w:tcBorders>
            <w:shd w:val="clear" w:color="000000" w:fill="FFFFFF"/>
            <w:vAlign w:val="center"/>
            <w:hideMark/>
          </w:tcPr>
          <w:p w14:paraId="0B36F237"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74" w:type="dxa"/>
            <w:tcBorders>
              <w:top w:val="nil"/>
              <w:left w:val="nil"/>
              <w:bottom w:val="single" w:sz="4" w:space="0" w:color="auto"/>
              <w:right w:val="single" w:sz="4" w:space="0" w:color="auto"/>
            </w:tcBorders>
            <w:shd w:val="clear" w:color="000000" w:fill="FFFFFF"/>
            <w:vAlign w:val="center"/>
            <w:hideMark/>
          </w:tcPr>
          <w:p w14:paraId="55F6ED10"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74" w:type="dxa"/>
            <w:tcBorders>
              <w:top w:val="nil"/>
              <w:left w:val="nil"/>
              <w:bottom w:val="single" w:sz="4" w:space="0" w:color="auto"/>
              <w:right w:val="single" w:sz="4" w:space="0" w:color="auto"/>
            </w:tcBorders>
            <w:shd w:val="clear" w:color="000000" w:fill="FFFFFF"/>
            <w:vAlign w:val="center"/>
            <w:hideMark/>
          </w:tcPr>
          <w:p w14:paraId="7CF16AC8"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74" w:type="dxa"/>
            <w:tcBorders>
              <w:top w:val="nil"/>
              <w:left w:val="nil"/>
              <w:bottom w:val="single" w:sz="4" w:space="0" w:color="auto"/>
              <w:right w:val="single" w:sz="4" w:space="0" w:color="auto"/>
            </w:tcBorders>
            <w:shd w:val="clear" w:color="000000" w:fill="FFFFFF"/>
            <w:vAlign w:val="center"/>
            <w:hideMark/>
          </w:tcPr>
          <w:p w14:paraId="549A710B"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74" w:type="dxa"/>
            <w:tcBorders>
              <w:top w:val="nil"/>
              <w:left w:val="nil"/>
              <w:bottom w:val="single" w:sz="4" w:space="0" w:color="auto"/>
              <w:right w:val="single" w:sz="4" w:space="0" w:color="auto"/>
            </w:tcBorders>
            <w:shd w:val="clear" w:color="000000" w:fill="FFFFFF"/>
            <w:vAlign w:val="center"/>
            <w:hideMark/>
          </w:tcPr>
          <w:p w14:paraId="43EF8C89"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535" w:type="dxa"/>
            <w:tcBorders>
              <w:top w:val="nil"/>
              <w:left w:val="nil"/>
              <w:bottom w:val="single" w:sz="4" w:space="0" w:color="auto"/>
              <w:right w:val="single" w:sz="4" w:space="0" w:color="auto"/>
            </w:tcBorders>
            <w:shd w:val="clear" w:color="000000" w:fill="FFFFFF"/>
            <w:vAlign w:val="center"/>
            <w:hideMark/>
          </w:tcPr>
          <w:p w14:paraId="57EF3FEE"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535" w:type="dxa"/>
            <w:tcBorders>
              <w:top w:val="nil"/>
              <w:left w:val="nil"/>
              <w:bottom w:val="single" w:sz="4" w:space="0" w:color="auto"/>
              <w:right w:val="single" w:sz="4" w:space="0" w:color="auto"/>
            </w:tcBorders>
            <w:shd w:val="clear" w:color="000000" w:fill="FFFFFF"/>
            <w:vAlign w:val="center"/>
            <w:hideMark/>
          </w:tcPr>
          <w:p w14:paraId="10747756"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535" w:type="dxa"/>
            <w:tcBorders>
              <w:top w:val="nil"/>
              <w:left w:val="nil"/>
              <w:bottom w:val="single" w:sz="4" w:space="0" w:color="auto"/>
              <w:right w:val="single" w:sz="4" w:space="0" w:color="auto"/>
            </w:tcBorders>
            <w:shd w:val="clear" w:color="000000" w:fill="FFFFFF"/>
            <w:vAlign w:val="center"/>
            <w:hideMark/>
          </w:tcPr>
          <w:p w14:paraId="5F12EAF8"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986" w:type="dxa"/>
            <w:tcBorders>
              <w:top w:val="nil"/>
              <w:left w:val="nil"/>
              <w:bottom w:val="single" w:sz="4" w:space="0" w:color="auto"/>
              <w:right w:val="single" w:sz="4" w:space="0" w:color="auto"/>
            </w:tcBorders>
            <w:shd w:val="clear" w:color="000000" w:fill="FFFFFF"/>
            <w:vAlign w:val="center"/>
            <w:hideMark/>
          </w:tcPr>
          <w:p w14:paraId="73CD05EE"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1" w:type="dxa"/>
            <w:tcBorders>
              <w:top w:val="nil"/>
              <w:left w:val="nil"/>
              <w:bottom w:val="single" w:sz="4" w:space="0" w:color="auto"/>
              <w:right w:val="single" w:sz="4" w:space="0" w:color="auto"/>
            </w:tcBorders>
            <w:shd w:val="clear" w:color="000000" w:fill="FFFFFF"/>
            <w:vAlign w:val="center"/>
            <w:hideMark/>
          </w:tcPr>
          <w:p w14:paraId="1B697380"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0" w:type="dxa"/>
            <w:tcBorders>
              <w:top w:val="nil"/>
              <w:left w:val="nil"/>
              <w:bottom w:val="single" w:sz="4" w:space="0" w:color="auto"/>
              <w:right w:val="single" w:sz="4" w:space="0" w:color="auto"/>
            </w:tcBorders>
            <w:shd w:val="clear" w:color="000000" w:fill="FFFFFF"/>
            <w:vAlign w:val="center"/>
            <w:hideMark/>
          </w:tcPr>
          <w:p w14:paraId="3780A8AD"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1" w:type="dxa"/>
            <w:tcBorders>
              <w:top w:val="nil"/>
              <w:left w:val="nil"/>
              <w:bottom w:val="single" w:sz="4" w:space="0" w:color="auto"/>
              <w:right w:val="single" w:sz="4" w:space="0" w:color="auto"/>
            </w:tcBorders>
            <w:shd w:val="clear" w:color="000000" w:fill="FFFFFF"/>
            <w:vAlign w:val="center"/>
            <w:hideMark/>
          </w:tcPr>
          <w:p w14:paraId="5DD3D102"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09" w:type="dxa"/>
            <w:tcBorders>
              <w:top w:val="nil"/>
              <w:left w:val="nil"/>
              <w:bottom w:val="single" w:sz="4" w:space="0" w:color="auto"/>
              <w:right w:val="single" w:sz="4" w:space="0" w:color="auto"/>
            </w:tcBorders>
            <w:shd w:val="clear" w:color="000000" w:fill="FFFFFF"/>
            <w:vAlign w:val="center"/>
            <w:hideMark/>
          </w:tcPr>
          <w:p w14:paraId="2206239A"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567" w:type="dxa"/>
            <w:tcBorders>
              <w:top w:val="nil"/>
              <w:left w:val="nil"/>
              <w:bottom w:val="single" w:sz="4" w:space="0" w:color="auto"/>
              <w:right w:val="single" w:sz="4" w:space="0" w:color="auto"/>
            </w:tcBorders>
            <w:shd w:val="clear" w:color="000000" w:fill="FFFFFF"/>
            <w:vAlign w:val="center"/>
            <w:hideMark/>
          </w:tcPr>
          <w:p w14:paraId="609097AC"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50" w:type="dxa"/>
            <w:tcBorders>
              <w:top w:val="nil"/>
              <w:left w:val="nil"/>
              <w:bottom w:val="single" w:sz="4" w:space="0" w:color="auto"/>
              <w:right w:val="single" w:sz="4" w:space="0" w:color="auto"/>
            </w:tcBorders>
            <w:shd w:val="clear" w:color="000000" w:fill="FFFFFF"/>
            <w:vAlign w:val="center"/>
            <w:hideMark/>
          </w:tcPr>
          <w:p w14:paraId="26177B53"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709" w:type="dxa"/>
            <w:tcBorders>
              <w:top w:val="nil"/>
              <w:left w:val="nil"/>
              <w:bottom w:val="single" w:sz="4" w:space="0" w:color="auto"/>
              <w:right w:val="single" w:sz="4" w:space="0" w:color="auto"/>
            </w:tcBorders>
            <w:shd w:val="clear" w:color="000000" w:fill="FFFFFF"/>
            <w:vAlign w:val="center"/>
            <w:hideMark/>
          </w:tcPr>
          <w:p w14:paraId="6DE2F0D2"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992" w:type="dxa"/>
            <w:tcBorders>
              <w:top w:val="nil"/>
              <w:left w:val="nil"/>
              <w:bottom w:val="single" w:sz="4" w:space="0" w:color="auto"/>
              <w:right w:val="single" w:sz="4" w:space="0" w:color="auto"/>
            </w:tcBorders>
            <w:shd w:val="clear" w:color="000000" w:fill="FFFFFF"/>
            <w:vAlign w:val="center"/>
            <w:hideMark/>
          </w:tcPr>
          <w:p w14:paraId="363DA80B"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r>
      <w:tr w:rsidR="004529B3" w:rsidRPr="004529B3" w14:paraId="45FD0596" w14:textId="77777777" w:rsidTr="004529B3">
        <w:tc>
          <w:tcPr>
            <w:tcW w:w="536" w:type="dxa"/>
            <w:tcBorders>
              <w:top w:val="nil"/>
              <w:left w:val="single" w:sz="4" w:space="0" w:color="auto"/>
              <w:bottom w:val="single" w:sz="4" w:space="0" w:color="auto"/>
              <w:right w:val="single" w:sz="4" w:space="0" w:color="auto"/>
            </w:tcBorders>
            <w:shd w:val="clear" w:color="000000" w:fill="FFFFFF"/>
            <w:vAlign w:val="center"/>
            <w:hideMark/>
          </w:tcPr>
          <w:p w14:paraId="08014255" w14:textId="77777777" w:rsidR="004529B3" w:rsidRPr="004529B3" w:rsidRDefault="004529B3" w:rsidP="004529B3">
            <w:pPr>
              <w:spacing w:line="240" w:lineRule="auto"/>
              <w:jc w:val="left"/>
              <w:rPr>
                <w:rFonts w:ascii="Calibri" w:eastAsia="Times New Roman" w:hAnsi="Calibri" w:cs="Calibri"/>
                <w:color w:val="000000"/>
                <w:sz w:val="16"/>
                <w:szCs w:val="16"/>
                <w:lang w:eastAsia="ru-RU"/>
              </w:rPr>
            </w:pPr>
            <w:r w:rsidRPr="004529B3">
              <w:rPr>
                <w:rFonts w:ascii="Calibri" w:eastAsia="Times New Roman" w:hAnsi="Calibri" w:cs="Calibri"/>
                <w:color w:val="000000"/>
                <w:sz w:val="16"/>
                <w:szCs w:val="16"/>
                <w:lang w:eastAsia="ru-RU"/>
              </w:rPr>
              <w:t> </w:t>
            </w:r>
          </w:p>
        </w:tc>
        <w:tc>
          <w:tcPr>
            <w:tcW w:w="1628" w:type="dxa"/>
            <w:tcBorders>
              <w:top w:val="nil"/>
              <w:left w:val="nil"/>
              <w:bottom w:val="single" w:sz="4" w:space="0" w:color="auto"/>
              <w:right w:val="single" w:sz="4" w:space="0" w:color="auto"/>
            </w:tcBorders>
            <w:shd w:val="clear" w:color="000000" w:fill="FFFFFF"/>
            <w:vAlign w:val="center"/>
            <w:hideMark/>
          </w:tcPr>
          <w:p w14:paraId="335A7EBC" w14:textId="77777777" w:rsidR="004529B3" w:rsidRPr="004529B3" w:rsidRDefault="004529B3" w:rsidP="004529B3">
            <w:pPr>
              <w:spacing w:line="240" w:lineRule="auto"/>
              <w:jc w:val="left"/>
              <w:rPr>
                <w:rFonts w:eastAsia="Times New Roman" w:cs="Times New Roman"/>
                <w:b/>
                <w:bCs/>
                <w:i/>
                <w:iCs/>
                <w:color w:val="000000"/>
                <w:sz w:val="16"/>
                <w:szCs w:val="16"/>
                <w:lang w:eastAsia="ru-RU"/>
              </w:rPr>
            </w:pPr>
            <w:r w:rsidRPr="004529B3">
              <w:rPr>
                <w:rFonts w:eastAsia="Times New Roman" w:cs="Times New Roman"/>
                <w:b/>
                <w:bCs/>
                <w:i/>
                <w:iCs/>
                <w:color w:val="000000"/>
                <w:sz w:val="16"/>
                <w:szCs w:val="16"/>
                <w:lang w:eastAsia="ru-RU"/>
              </w:rPr>
              <w:t>ИТОГО в текущих ценах, тыс. руб.</w:t>
            </w:r>
          </w:p>
        </w:tc>
        <w:tc>
          <w:tcPr>
            <w:tcW w:w="885" w:type="dxa"/>
            <w:tcBorders>
              <w:top w:val="nil"/>
              <w:left w:val="nil"/>
              <w:bottom w:val="single" w:sz="4" w:space="0" w:color="auto"/>
              <w:right w:val="single" w:sz="4" w:space="0" w:color="auto"/>
            </w:tcBorders>
            <w:shd w:val="clear" w:color="000000" w:fill="FFFFFF"/>
            <w:vAlign w:val="center"/>
            <w:hideMark/>
          </w:tcPr>
          <w:p w14:paraId="31BCD38E"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1359" w:type="dxa"/>
            <w:tcBorders>
              <w:top w:val="nil"/>
              <w:left w:val="nil"/>
              <w:bottom w:val="single" w:sz="4" w:space="0" w:color="auto"/>
              <w:right w:val="single" w:sz="4" w:space="0" w:color="auto"/>
            </w:tcBorders>
            <w:shd w:val="clear" w:color="000000" w:fill="FFFFFF"/>
            <w:vAlign w:val="center"/>
            <w:hideMark/>
          </w:tcPr>
          <w:p w14:paraId="340CBF96"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1180" w:type="dxa"/>
            <w:tcBorders>
              <w:top w:val="nil"/>
              <w:left w:val="nil"/>
              <w:bottom w:val="single" w:sz="4" w:space="0" w:color="auto"/>
              <w:right w:val="single" w:sz="4" w:space="0" w:color="auto"/>
            </w:tcBorders>
            <w:shd w:val="clear" w:color="000000" w:fill="FFFFFF"/>
            <w:vAlign w:val="center"/>
            <w:hideMark/>
          </w:tcPr>
          <w:p w14:paraId="681E9E87" w14:textId="77777777" w:rsidR="004529B3" w:rsidRPr="004529B3" w:rsidRDefault="004529B3" w:rsidP="004529B3">
            <w:pPr>
              <w:spacing w:line="240" w:lineRule="auto"/>
              <w:jc w:val="center"/>
              <w:rPr>
                <w:rFonts w:eastAsia="Times New Roman" w:cs="Times New Roman"/>
                <w:b/>
                <w:bCs/>
                <w:i/>
                <w:iCs/>
                <w:color w:val="000000"/>
                <w:sz w:val="16"/>
                <w:szCs w:val="16"/>
                <w:lang w:eastAsia="ru-RU"/>
              </w:rPr>
            </w:pPr>
            <w:r w:rsidRPr="004529B3">
              <w:rPr>
                <w:rFonts w:eastAsia="Times New Roman" w:cs="Times New Roman"/>
                <w:b/>
                <w:bCs/>
                <w:i/>
                <w:iCs/>
                <w:color w:val="000000"/>
                <w:sz w:val="16"/>
                <w:szCs w:val="16"/>
                <w:lang w:eastAsia="ru-RU"/>
              </w:rPr>
              <w:t>97 052,52</w:t>
            </w:r>
          </w:p>
        </w:tc>
        <w:tc>
          <w:tcPr>
            <w:tcW w:w="1180" w:type="dxa"/>
            <w:tcBorders>
              <w:top w:val="nil"/>
              <w:left w:val="nil"/>
              <w:bottom w:val="single" w:sz="4" w:space="0" w:color="auto"/>
              <w:right w:val="single" w:sz="4" w:space="0" w:color="auto"/>
            </w:tcBorders>
            <w:shd w:val="clear" w:color="000000" w:fill="FFFFFF"/>
            <w:vAlign w:val="center"/>
            <w:hideMark/>
          </w:tcPr>
          <w:p w14:paraId="79B4945B" w14:textId="77777777" w:rsidR="004529B3" w:rsidRPr="004529B3" w:rsidRDefault="004529B3" w:rsidP="004529B3">
            <w:pPr>
              <w:spacing w:line="240" w:lineRule="auto"/>
              <w:jc w:val="center"/>
              <w:rPr>
                <w:rFonts w:eastAsia="Times New Roman" w:cs="Times New Roman"/>
                <w:b/>
                <w:bCs/>
                <w:i/>
                <w:iCs/>
                <w:color w:val="000000"/>
                <w:sz w:val="16"/>
                <w:szCs w:val="16"/>
                <w:lang w:eastAsia="ru-RU"/>
              </w:rPr>
            </w:pPr>
            <w:r w:rsidRPr="004529B3">
              <w:rPr>
                <w:rFonts w:eastAsia="Times New Roman" w:cs="Times New Roman"/>
                <w:b/>
                <w:bCs/>
                <w:i/>
                <w:iCs/>
                <w:color w:val="000000"/>
                <w:sz w:val="16"/>
                <w:szCs w:val="16"/>
                <w:lang w:eastAsia="ru-RU"/>
              </w:rPr>
              <w:t> </w:t>
            </w:r>
          </w:p>
        </w:tc>
        <w:tc>
          <w:tcPr>
            <w:tcW w:w="882" w:type="dxa"/>
            <w:tcBorders>
              <w:top w:val="nil"/>
              <w:left w:val="nil"/>
              <w:bottom w:val="single" w:sz="4" w:space="0" w:color="auto"/>
              <w:right w:val="single" w:sz="4" w:space="0" w:color="auto"/>
            </w:tcBorders>
            <w:shd w:val="clear" w:color="000000" w:fill="FFFFFF"/>
            <w:noWrap/>
            <w:vAlign w:val="center"/>
            <w:hideMark/>
          </w:tcPr>
          <w:p w14:paraId="1FAC55CE" w14:textId="77777777" w:rsidR="004529B3" w:rsidRPr="004529B3" w:rsidRDefault="004529B3" w:rsidP="004529B3">
            <w:pPr>
              <w:spacing w:line="240" w:lineRule="auto"/>
              <w:jc w:val="center"/>
              <w:rPr>
                <w:rFonts w:eastAsia="Times New Roman" w:cs="Times New Roman"/>
                <w:b/>
                <w:bCs/>
                <w:i/>
                <w:iCs/>
                <w:color w:val="000000"/>
                <w:sz w:val="16"/>
                <w:szCs w:val="16"/>
                <w:lang w:eastAsia="ru-RU"/>
              </w:rPr>
            </w:pPr>
            <w:r w:rsidRPr="004529B3">
              <w:rPr>
                <w:rFonts w:eastAsia="Times New Roman" w:cs="Times New Roman"/>
                <w:b/>
                <w:bCs/>
                <w:i/>
                <w:iCs/>
                <w:color w:val="000000"/>
                <w:sz w:val="16"/>
                <w:szCs w:val="16"/>
                <w:lang w:eastAsia="ru-RU"/>
              </w:rPr>
              <w:t>8 988,61</w:t>
            </w:r>
          </w:p>
        </w:tc>
        <w:tc>
          <w:tcPr>
            <w:tcW w:w="826" w:type="dxa"/>
            <w:tcBorders>
              <w:top w:val="nil"/>
              <w:left w:val="nil"/>
              <w:bottom w:val="single" w:sz="4" w:space="0" w:color="auto"/>
              <w:right w:val="single" w:sz="4" w:space="0" w:color="auto"/>
            </w:tcBorders>
            <w:shd w:val="clear" w:color="000000" w:fill="FFFFFF"/>
            <w:noWrap/>
            <w:vAlign w:val="center"/>
            <w:hideMark/>
          </w:tcPr>
          <w:p w14:paraId="3164854C" w14:textId="77777777" w:rsidR="004529B3" w:rsidRPr="004529B3" w:rsidRDefault="004529B3" w:rsidP="004529B3">
            <w:pPr>
              <w:spacing w:line="240" w:lineRule="auto"/>
              <w:jc w:val="center"/>
              <w:rPr>
                <w:rFonts w:eastAsia="Times New Roman" w:cs="Times New Roman"/>
                <w:b/>
                <w:bCs/>
                <w:i/>
                <w:iCs/>
                <w:color w:val="000000"/>
                <w:sz w:val="14"/>
                <w:szCs w:val="14"/>
                <w:lang w:eastAsia="ru-RU"/>
              </w:rPr>
            </w:pPr>
            <w:r w:rsidRPr="004529B3">
              <w:rPr>
                <w:rFonts w:eastAsia="Times New Roman" w:cs="Times New Roman"/>
                <w:b/>
                <w:bCs/>
                <w:i/>
                <w:iCs/>
                <w:color w:val="000000"/>
                <w:sz w:val="14"/>
                <w:szCs w:val="14"/>
                <w:lang w:eastAsia="ru-RU"/>
              </w:rPr>
              <w:t>17 539,69</w:t>
            </w:r>
          </w:p>
        </w:tc>
        <w:tc>
          <w:tcPr>
            <w:tcW w:w="854" w:type="dxa"/>
            <w:tcBorders>
              <w:top w:val="nil"/>
              <w:left w:val="nil"/>
              <w:bottom w:val="single" w:sz="4" w:space="0" w:color="auto"/>
              <w:right w:val="single" w:sz="4" w:space="0" w:color="auto"/>
            </w:tcBorders>
            <w:shd w:val="clear" w:color="000000" w:fill="FFFFFF"/>
            <w:noWrap/>
            <w:vAlign w:val="center"/>
            <w:hideMark/>
          </w:tcPr>
          <w:p w14:paraId="785A76B1" w14:textId="77777777" w:rsidR="004529B3" w:rsidRPr="004529B3" w:rsidRDefault="004529B3" w:rsidP="004529B3">
            <w:pPr>
              <w:spacing w:line="240" w:lineRule="auto"/>
              <w:jc w:val="center"/>
              <w:rPr>
                <w:rFonts w:eastAsia="Times New Roman" w:cs="Times New Roman"/>
                <w:b/>
                <w:bCs/>
                <w:i/>
                <w:iCs/>
                <w:color w:val="000000"/>
                <w:sz w:val="14"/>
                <w:szCs w:val="14"/>
                <w:lang w:eastAsia="ru-RU"/>
              </w:rPr>
            </w:pPr>
            <w:r w:rsidRPr="004529B3">
              <w:rPr>
                <w:rFonts w:eastAsia="Times New Roman" w:cs="Times New Roman"/>
                <w:b/>
                <w:bCs/>
                <w:i/>
                <w:iCs/>
                <w:color w:val="000000"/>
                <w:sz w:val="14"/>
                <w:szCs w:val="14"/>
                <w:lang w:eastAsia="ru-RU"/>
              </w:rPr>
              <w:t>10 057,51</w:t>
            </w:r>
          </w:p>
        </w:tc>
        <w:tc>
          <w:tcPr>
            <w:tcW w:w="854" w:type="dxa"/>
            <w:tcBorders>
              <w:top w:val="nil"/>
              <w:left w:val="nil"/>
              <w:bottom w:val="single" w:sz="4" w:space="0" w:color="auto"/>
              <w:right w:val="single" w:sz="4" w:space="0" w:color="auto"/>
            </w:tcBorders>
            <w:shd w:val="clear" w:color="000000" w:fill="FFFFFF"/>
            <w:noWrap/>
            <w:vAlign w:val="center"/>
            <w:hideMark/>
          </w:tcPr>
          <w:p w14:paraId="41886C72" w14:textId="77777777" w:rsidR="004529B3" w:rsidRPr="004529B3" w:rsidRDefault="004529B3" w:rsidP="004529B3">
            <w:pPr>
              <w:spacing w:line="240" w:lineRule="auto"/>
              <w:jc w:val="center"/>
              <w:rPr>
                <w:rFonts w:eastAsia="Times New Roman" w:cs="Times New Roman"/>
                <w:b/>
                <w:bCs/>
                <w:i/>
                <w:iCs/>
                <w:color w:val="000000"/>
                <w:sz w:val="14"/>
                <w:szCs w:val="14"/>
                <w:lang w:eastAsia="ru-RU"/>
              </w:rPr>
            </w:pPr>
            <w:r w:rsidRPr="004529B3">
              <w:rPr>
                <w:rFonts w:eastAsia="Times New Roman" w:cs="Times New Roman"/>
                <w:b/>
                <w:bCs/>
                <w:i/>
                <w:iCs/>
                <w:color w:val="000000"/>
                <w:sz w:val="14"/>
                <w:szCs w:val="14"/>
                <w:lang w:eastAsia="ru-RU"/>
              </w:rPr>
              <w:t>12 050,64</w:t>
            </w:r>
          </w:p>
        </w:tc>
        <w:tc>
          <w:tcPr>
            <w:tcW w:w="774" w:type="dxa"/>
            <w:tcBorders>
              <w:top w:val="nil"/>
              <w:left w:val="nil"/>
              <w:bottom w:val="single" w:sz="4" w:space="0" w:color="auto"/>
              <w:right w:val="single" w:sz="4" w:space="0" w:color="auto"/>
            </w:tcBorders>
            <w:shd w:val="clear" w:color="000000" w:fill="FFFFFF"/>
            <w:noWrap/>
            <w:vAlign w:val="center"/>
            <w:hideMark/>
          </w:tcPr>
          <w:p w14:paraId="29B52CE7" w14:textId="77777777" w:rsidR="004529B3" w:rsidRPr="004529B3" w:rsidRDefault="004529B3" w:rsidP="004529B3">
            <w:pPr>
              <w:spacing w:line="240" w:lineRule="auto"/>
              <w:jc w:val="center"/>
              <w:rPr>
                <w:rFonts w:eastAsia="Times New Roman" w:cs="Times New Roman"/>
                <w:b/>
                <w:bCs/>
                <w:i/>
                <w:iCs/>
                <w:color w:val="000000"/>
                <w:sz w:val="14"/>
                <w:szCs w:val="14"/>
                <w:lang w:eastAsia="ru-RU"/>
              </w:rPr>
            </w:pPr>
            <w:r w:rsidRPr="004529B3">
              <w:rPr>
                <w:rFonts w:eastAsia="Times New Roman" w:cs="Times New Roman"/>
                <w:b/>
                <w:bCs/>
                <w:i/>
                <w:iCs/>
                <w:color w:val="000000"/>
                <w:sz w:val="14"/>
                <w:szCs w:val="14"/>
                <w:lang w:eastAsia="ru-RU"/>
              </w:rPr>
              <w:t>8 291,27</w:t>
            </w:r>
          </w:p>
        </w:tc>
        <w:tc>
          <w:tcPr>
            <w:tcW w:w="774" w:type="dxa"/>
            <w:tcBorders>
              <w:top w:val="nil"/>
              <w:left w:val="nil"/>
              <w:bottom w:val="single" w:sz="4" w:space="0" w:color="auto"/>
              <w:right w:val="single" w:sz="4" w:space="0" w:color="auto"/>
            </w:tcBorders>
            <w:shd w:val="clear" w:color="000000" w:fill="FFFFFF"/>
            <w:noWrap/>
            <w:vAlign w:val="center"/>
            <w:hideMark/>
          </w:tcPr>
          <w:p w14:paraId="26886B71" w14:textId="77777777" w:rsidR="004529B3" w:rsidRPr="004529B3" w:rsidRDefault="004529B3" w:rsidP="004529B3">
            <w:pPr>
              <w:spacing w:line="240" w:lineRule="auto"/>
              <w:jc w:val="center"/>
              <w:rPr>
                <w:rFonts w:eastAsia="Times New Roman" w:cs="Times New Roman"/>
                <w:b/>
                <w:bCs/>
                <w:i/>
                <w:iCs/>
                <w:color w:val="000000"/>
                <w:sz w:val="14"/>
                <w:szCs w:val="14"/>
                <w:lang w:eastAsia="ru-RU"/>
              </w:rPr>
            </w:pPr>
            <w:r w:rsidRPr="004529B3">
              <w:rPr>
                <w:rFonts w:eastAsia="Times New Roman" w:cs="Times New Roman"/>
                <w:b/>
                <w:bCs/>
                <w:i/>
                <w:iCs/>
                <w:color w:val="000000"/>
                <w:sz w:val="14"/>
                <w:szCs w:val="14"/>
                <w:lang w:eastAsia="ru-RU"/>
              </w:rPr>
              <w:t>6 704,57</w:t>
            </w:r>
          </w:p>
        </w:tc>
        <w:tc>
          <w:tcPr>
            <w:tcW w:w="774" w:type="dxa"/>
            <w:tcBorders>
              <w:top w:val="nil"/>
              <w:left w:val="nil"/>
              <w:bottom w:val="single" w:sz="4" w:space="0" w:color="auto"/>
              <w:right w:val="single" w:sz="4" w:space="0" w:color="auto"/>
            </w:tcBorders>
            <w:shd w:val="clear" w:color="000000" w:fill="FFFFFF"/>
            <w:noWrap/>
            <w:vAlign w:val="center"/>
            <w:hideMark/>
          </w:tcPr>
          <w:p w14:paraId="5A8E9981" w14:textId="77777777" w:rsidR="004529B3" w:rsidRPr="004529B3" w:rsidRDefault="004529B3" w:rsidP="004529B3">
            <w:pPr>
              <w:spacing w:line="240" w:lineRule="auto"/>
              <w:jc w:val="center"/>
              <w:rPr>
                <w:rFonts w:eastAsia="Times New Roman" w:cs="Times New Roman"/>
                <w:b/>
                <w:bCs/>
                <w:i/>
                <w:iCs/>
                <w:color w:val="000000"/>
                <w:sz w:val="14"/>
                <w:szCs w:val="14"/>
                <w:lang w:eastAsia="ru-RU"/>
              </w:rPr>
            </w:pPr>
            <w:r w:rsidRPr="004529B3">
              <w:rPr>
                <w:rFonts w:eastAsia="Times New Roman" w:cs="Times New Roman"/>
                <w:b/>
                <w:bCs/>
                <w:i/>
                <w:iCs/>
                <w:color w:val="000000"/>
                <w:sz w:val="14"/>
                <w:szCs w:val="14"/>
                <w:lang w:eastAsia="ru-RU"/>
              </w:rPr>
              <w:t>5 008,51</w:t>
            </w:r>
          </w:p>
        </w:tc>
        <w:tc>
          <w:tcPr>
            <w:tcW w:w="774" w:type="dxa"/>
            <w:tcBorders>
              <w:top w:val="nil"/>
              <w:left w:val="nil"/>
              <w:bottom w:val="single" w:sz="4" w:space="0" w:color="auto"/>
              <w:right w:val="single" w:sz="4" w:space="0" w:color="auto"/>
            </w:tcBorders>
            <w:shd w:val="clear" w:color="000000" w:fill="FFFFFF"/>
            <w:noWrap/>
            <w:vAlign w:val="center"/>
            <w:hideMark/>
          </w:tcPr>
          <w:p w14:paraId="2BA3C055" w14:textId="77777777" w:rsidR="004529B3" w:rsidRPr="004529B3" w:rsidRDefault="004529B3" w:rsidP="004529B3">
            <w:pPr>
              <w:spacing w:line="240" w:lineRule="auto"/>
              <w:jc w:val="center"/>
              <w:rPr>
                <w:rFonts w:eastAsia="Times New Roman" w:cs="Times New Roman"/>
                <w:b/>
                <w:bCs/>
                <w:i/>
                <w:iCs/>
                <w:color w:val="000000"/>
                <w:sz w:val="14"/>
                <w:szCs w:val="14"/>
                <w:lang w:eastAsia="ru-RU"/>
              </w:rPr>
            </w:pPr>
            <w:r w:rsidRPr="004529B3">
              <w:rPr>
                <w:rFonts w:eastAsia="Times New Roman" w:cs="Times New Roman"/>
                <w:b/>
                <w:bCs/>
                <w:i/>
                <w:iCs/>
                <w:color w:val="000000"/>
                <w:sz w:val="14"/>
                <w:szCs w:val="14"/>
                <w:lang w:eastAsia="ru-RU"/>
              </w:rPr>
              <w:t>6 752,24</w:t>
            </w:r>
          </w:p>
        </w:tc>
        <w:tc>
          <w:tcPr>
            <w:tcW w:w="535" w:type="dxa"/>
            <w:tcBorders>
              <w:top w:val="nil"/>
              <w:left w:val="nil"/>
              <w:bottom w:val="single" w:sz="4" w:space="0" w:color="auto"/>
              <w:right w:val="single" w:sz="4" w:space="0" w:color="auto"/>
            </w:tcBorders>
            <w:shd w:val="clear" w:color="000000" w:fill="FFFFFF"/>
            <w:noWrap/>
            <w:vAlign w:val="center"/>
            <w:hideMark/>
          </w:tcPr>
          <w:p w14:paraId="441647E2" w14:textId="77777777" w:rsidR="004529B3" w:rsidRPr="004529B3" w:rsidRDefault="004529B3" w:rsidP="004529B3">
            <w:pPr>
              <w:spacing w:line="240" w:lineRule="auto"/>
              <w:jc w:val="center"/>
              <w:rPr>
                <w:rFonts w:eastAsia="Times New Roman" w:cs="Times New Roman"/>
                <w:b/>
                <w:bCs/>
                <w:i/>
                <w:iCs/>
                <w:color w:val="000000"/>
                <w:sz w:val="14"/>
                <w:szCs w:val="14"/>
                <w:lang w:eastAsia="ru-RU"/>
              </w:rPr>
            </w:pPr>
            <w:r w:rsidRPr="004529B3">
              <w:rPr>
                <w:rFonts w:eastAsia="Times New Roman" w:cs="Times New Roman"/>
                <w:b/>
                <w:bCs/>
                <w:i/>
                <w:iCs/>
                <w:color w:val="000000"/>
                <w:sz w:val="14"/>
                <w:szCs w:val="14"/>
                <w:lang w:eastAsia="ru-RU"/>
              </w:rPr>
              <w:t>0,00</w:t>
            </w:r>
          </w:p>
        </w:tc>
        <w:tc>
          <w:tcPr>
            <w:tcW w:w="535" w:type="dxa"/>
            <w:tcBorders>
              <w:top w:val="nil"/>
              <w:left w:val="nil"/>
              <w:bottom w:val="single" w:sz="4" w:space="0" w:color="auto"/>
              <w:right w:val="single" w:sz="4" w:space="0" w:color="auto"/>
            </w:tcBorders>
            <w:shd w:val="clear" w:color="000000" w:fill="FFFFFF"/>
            <w:noWrap/>
            <w:vAlign w:val="center"/>
            <w:hideMark/>
          </w:tcPr>
          <w:p w14:paraId="25D07C20" w14:textId="77777777" w:rsidR="004529B3" w:rsidRPr="004529B3" w:rsidRDefault="004529B3" w:rsidP="004529B3">
            <w:pPr>
              <w:spacing w:line="240" w:lineRule="auto"/>
              <w:jc w:val="center"/>
              <w:rPr>
                <w:rFonts w:eastAsia="Times New Roman" w:cs="Times New Roman"/>
                <w:b/>
                <w:bCs/>
                <w:i/>
                <w:iCs/>
                <w:color w:val="000000"/>
                <w:sz w:val="14"/>
                <w:szCs w:val="14"/>
                <w:lang w:eastAsia="ru-RU"/>
              </w:rPr>
            </w:pPr>
            <w:r w:rsidRPr="004529B3">
              <w:rPr>
                <w:rFonts w:eastAsia="Times New Roman" w:cs="Times New Roman"/>
                <w:b/>
                <w:bCs/>
                <w:i/>
                <w:iCs/>
                <w:color w:val="000000"/>
                <w:sz w:val="14"/>
                <w:szCs w:val="14"/>
                <w:lang w:eastAsia="ru-RU"/>
              </w:rPr>
              <w:t>0,00</w:t>
            </w:r>
          </w:p>
        </w:tc>
        <w:tc>
          <w:tcPr>
            <w:tcW w:w="535" w:type="dxa"/>
            <w:tcBorders>
              <w:top w:val="nil"/>
              <w:left w:val="nil"/>
              <w:bottom w:val="single" w:sz="4" w:space="0" w:color="auto"/>
              <w:right w:val="single" w:sz="4" w:space="0" w:color="auto"/>
            </w:tcBorders>
            <w:shd w:val="clear" w:color="000000" w:fill="FFFFFF"/>
            <w:noWrap/>
            <w:vAlign w:val="center"/>
            <w:hideMark/>
          </w:tcPr>
          <w:p w14:paraId="4A3694FE" w14:textId="77777777" w:rsidR="004529B3" w:rsidRPr="004529B3" w:rsidRDefault="004529B3" w:rsidP="004529B3">
            <w:pPr>
              <w:spacing w:line="240" w:lineRule="auto"/>
              <w:jc w:val="center"/>
              <w:rPr>
                <w:rFonts w:eastAsia="Times New Roman" w:cs="Times New Roman"/>
                <w:b/>
                <w:bCs/>
                <w:i/>
                <w:iCs/>
                <w:color w:val="000000"/>
                <w:sz w:val="14"/>
                <w:szCs w:val="14"/>
                <w:lang w:eastAsia="ru-RU"/>
              </w:rPr>
            </w:pPr>
            <w:r w:rsidRPr="004529B3">
              <w:rPr>
                <w:rFonts w:eastAsia="Times New Roman" w:cs="Times New Roman"/>
                <w:b/>
                <w:bCs/>
                <w:i/>
                <w:iCs/>
                <w:color w:val="000000"/>
                <w:sz w:val="14"/>
                <w:szCs w:val="14"/>
                <w:lang w:eastAsia="ru-RU"/>
              </w:rPr>
              <w:t>0,00</w:t>
            </w:r>
          </w:p>
        </w:tc>
        <w:tc>
          <w:tcPr>
            <w:tcW w:w="986" w:type="dxa"/>
            <w:tcBorders>
              <w:top w:val="nil"/>
              <w:left w:val="nil"/>
              <w:bottom w:val="single" w:sz="4" w:space="0" w:color="auto"/>
              <w:right w:val="single" w:sz="4" w:space="0" w:color="auto"/>
            </w:tcBorders>
            <w:shd w:val="clear" w:color="000000" w:fill="FFFFFF"/>
            <w:noWrap/>
            <w:vAlign w:val="center"/>
            <w:hideMark/>
          </w:tcPr>
          <w:p w14:paraId="2AFEA50C" w14:textId="77777777" w:rsidR="004529B3" w:rsidRPr="004529B3" w:rsidRDefault="004529B3" w:rsidP="004529B3">
            <w:pPr>
              <w:spacing w:line="240" w:lineRule="auto"/>
              <w:jc w:val="center"/>
              <w:rPr>
                <w:rFonts w:eastAsia="Times New Roman" w:cs="Times New Roman"/>
                <w:b/>
                <w:bCs/>
                <w:i/>
                <w:iCs/>
                <w:color w:val="000000"/>
                <w:sz w:val="14"/>
                <w:szCs w:val="14"/>
                <w:lang w:eastAsia="ru-RU"/>
              </w:rPr>
            </w:pPr>
            <w:r w:rsidRPr="004529B3">
              <w:rPr>
                <w:rFonts w:eastAsia="Times New Roman" w:cs="Times New Roman"/>
                <w:b/>
                <w:bCs/>
                <w:i/>
                <w:iCs/>
                <w:color w:val="000000"/>
                <w:sz w:val="14"/>
                <w:szCs w:val="14"/>
                <w:lang w:eastAsia="ru-RU"/>
              </w:rPr>
              <w:t>0,00</w:t>
            </w:r>
          </w:p>
        </w:tc>
        <w:tc>
          <w:tcPr>
            <w:tcW w:w="851" w:type="dxa"/>
            <w:tcBorders>
              <w:top w:val="nil"/>
              <w:left w:val="nil"/>
              <w:bottom w:val="single" w:sz="4" w:space="0" w:color="auto"/>
              <w:right w:val="single" w:sz="4" w:space="0" w:color="auto"/>
            </w:tcBorders>
            <w:shd w:val="clear" w:color="000000" w:fill="FFFFFF"/>
            <w:noWrap/>
            <w:vAlign w:val="center"/>
            <w:hideMark/>
          </w:tcPr>
          <w:p w14:paraId="060E8FDC" w14:textId="77777777" w:rsidR="004529B3" w:rsidRPr="004529B3" w:rsidRDefault="004529B3" w:rsidP="004529B3">
            <w:pPr>
              <w:spacing w:line="240" w:lineRule="auto"/>
              <w:jc w:val="center"/>
              <w:rPr>
                <w:rFonts w:eastAsia="Times New Roman" w:cs="Times New Roman"/>
                <w:b/>
                <w:bCs/>
                <w:i/>
                <w:iCs/>
                <w:color w:val="000000"/>
                <w:sz w:val="14"/>
                <w:szCs w:val="14"/>
                <w:lang w:eastAsia="ru-RU"/>
              </w:rPr>
            </w:pPr>
            <w:r w:rsidRPr="004529B3">
              <w:rPr>
                <w:rFonts w:eastAsia="Times New Roman" w:cs="Times New Roman"/>
                <w:b/>
                <w:bCs/>
                <w:i/>
                <w:iCs/>
                <w:color w:val="000000"/>
                <w:sz w:val="14"/>
                <w:szCs w:val="14"/>
                <w:lang w:eastAsia="ru-RU"/>
              </w:rPr>
              <w:t>4 954,80</w:t>
            </w:r>
          </w:p>
        </w:tc>
        <w:tc>
          <w:tcPr>
            <w:tcW w:w="850" w:type="dxa"/>
            <w:tcBorders>
              <w:top w:val="nil"/>
              <w:left w:val="nil"/>
              <w:bottom w:val="single" w:sz="4" w:space="0" w:color="auto"/>
              <w:right w:val="single" w:sz="4" w:space="0" w:color="auto"/>
            </w:tcBorders>
            <w:shd w:val="clear" w:color="000000" w:fill="FFFFFF"/>
            <w:noWrap/>
            <w:vAlign w:val="center"/>
            <w:hideMark/>
          </w:tcPr>
          <w:p w14:paraId="77B19DDF" w14:textId="77777777" w:rsidR="004529B3" w:rsidRPr="004529B3" w:rsidRDefault="004529B3" w:rsidP="004529B3">
            <w:pPr>
              <w:spacing w:line="240" w:lineRule="auto"/>
              <w:jc w:val="center"/>
              <w:rPr>
                <w:rFonts w:eastAsia="Times New Roman" w:cs="Times New Roman"/>
                <w:b/>
                <w:bCs/>
                <w:i/>
                <w:iCs/>
                <w:color w:val="000000"/>
                <w:sz w:val="14"/>
                <w:szCs w:val="14"/>
                <w:lang w:eastAsia="ru-RU"/>
              </w:rPr>
            </w:pPr>
            <w:r w:rsidRPr="004529B3">
              <w:rPr>
                <w:rFonts w:eastAsia="Times New Roman" w:cs="Times New Roman"/>
                <w:b/>
                <w:bCs/>
                <w:i/>
                <w:iCs/>
                <w:color w:val="000000"/>
                <w:sz w:val="14"/>
                <w:szCs w:val="14"/>
                <w:lang w:eastAsia="ru-RU"/>
              </w:rPr>
              <w:t>2 157,11</w:t>
            </w:r>
          </w:p>
        </w:tc>
        <w:tc>
          <w:tcPr>
            <w:tcW w:w="851" w:type="dxa"/>
            <w:tcBorders>
              <w:top w:val="nil"/>
              <w:left w:val="nil"/>
              <w:bottom w:val="single" w:sz="4" w:space="0" w:color="auto"/>
              <w:right w:val="single" w:sz="4" w:space="0" w:color="auto"/>
            </w:tcBorders>
            <w:shd w:val="clear" w:color="000000" w:fill="FFFFFF"/>
            <w:noWrap/>
            <w:vAlign w:val="center"/>
            <w:hideMark/>
          </w:tcPr>
          <w:p w14:paraId="740261A1" w14:textId="77777777" w:rsidR="004529B3" w:rsidRPr="004529B3" w:rsidRDefault="004529B3" w:rsidP="004529B3">
            <w:pPr>
              <w:spacing w:line="240" w:lineRule="auto"/>
              <w:jc w:val="center"/>
              <w:rPr>
                <w:rFonts w:eastAsia="Times New Roman" w:cs="Times New Roman"/>
                <w:b/>
                <w:bCs/>
                <w:i/>
                <w:iCs/>
                <w:color w:val="000000"/>
                <w:sz w:val="14"/>
                <w:szCs w:val="14"/>
                <w:lang w:eastAsia="ru-RU"/>
              </w:rPr>
            </w:pPr>
            <w:r w:rsidRPr="004529B3">
              <w:rPr>
                <w:rFonts w:eastAsia="Times New Roman" w:cs="Times New Roman"/>
                <w:b/>
                <w:bCs/>
                <w:i/>
                <w:iCs/>
                <w:color w:val="000000"/>
                <w:sz w:val="14"/>
                <w:szCs w:val="14"/>
                <w:lang w:eastAsia="ru-RU"/>
              </w:rPr>
              <w:t>3 985,82</w:t>
            </w:r>
          </w:p>
        </w:tc>
        <w:tc>
          <w:tcPr>
            <w:tcW w:w="709" w:type="dxa"/>
            <w:tcBorders>
              <w:top w:val="nil"/>
              <w:left w:val="nil"/>
              <w:bottom w:val="single" w:sz="4" w:space="0" w:color="auto"/>
              <w:right w:val="single" w:sz="4" w:space="0" w:color="auto"/>
            </w:tcBorders>
            <w:shd w:val="clear" w:color="000000" w:fill="FFFFFF"/>
            <w:noWrap/>
            <w:vAlign w:val="center"/>
            <w:hideMark/>
          </w:tcPr>
          <w:p w14:paraId="1A6853CD" w14:textId="77777777" w:rsidR="004529B3" w:rsidRPr="004529B3" w:rsidRDefault="004529B3" w:rsidP="004529B3">
            <w:pPr>
              <w:spacing w:line="240" w:lineRule="auto"/>
              <w:jc w:val="center"/>
              <w:rPr>
                <w:rFonts w:eastAsia="Times New Roman" w:cs="Times New Roman"/>
                <w:b/>
                <w:bCs/>
                <w:i/>
                <w:iCs/>
                <w:color w:val="000000"/>
                <w:sz w:val="14"/>
                <w:szCs w:val="14"/>
                <w:lang w:eastAsia="ru-RU"/>
              </w:rPr>
            </w:pPr>
            <w:r w:rsidRPr="004529B3">
              <w:rPr>
                <w:rFonts w:eastAsia="Times New Roman" w:cs="Times New Roman"/>
                <w:b/>
                <w:bCs/>
                <w:i/>
                <w:iCs/>
                <w:color w:val="000000"/>
                <w:sz w:val="14"/>
                <w:szCs w:val="14"/>
                <w:lang w:eastAsia="ru-RU"/>
              </w:rPr>
              <w:t>685,43</w:t>
            </w:r>
          </w:p>
        </w:tc>
        <w:tc>
          <w:tcPr>
            <w:tcW w:w="567" w:type="dxa"/>
            <w:tcBorders>
              <w:top w:val="nil"/>
              <w:left w:val="nil"/>
              <w:bottom w:val="single" w:sz="4" w:space="0" w:color="auto"/>
              <w:right w:val="single" w:sz="4" w:space="0" w:color="auto"/>
            </w:tcBorders>
            <w:shd w:val="clear" w:color="000000" w:fill="FFFFFF"/>
            <w:noWrap/>
            <w:vAlign w:val="center"/>
            <w:hideMark/>
          </w:tcPr>
          <w:p w14:paraId="2F63B21F" w14:textId="77777777" w:rsidR="004529B3" w:rsidRPr="004529B3" w:rsidRDefault="004529B3" w:rsidP="004529B3">
            <w:pPr>
              <w:spacing w:line="240" w:lineRule="auto"/>
              <w:jc w:val="center"/>
              <w:rPr>
                <w:rFonts w:eastAsia="Times New Roman" w:cs="Times New Roman"/>
                <w:b/>
                <w:bCs/>
                <w:i/>
                <w:iCs/>
                <w:color w:val="000000"/>
                <w:sz w:val="14"/>
                <w:szCs w:val="14"/>
                <w:lang w:eastAsia="ru-RU"/>
              </w:rPr>
            </w:pPr>
            <w:r w:rsidRPr="004529B3">
              <w:rPr>
                <w:rFonts w:eastAsia="Times New Roman" w:cs="Times New Roman"/>
                <w:b/>
                <w:bCs/>
                <w:i/>
                <w:iCs/>
                <w:color w:val="000000"/>
                <w:sz w:val="14"/>
                <w:szCs w:val="14"/>
                <w:lang w:eastAsia="ru-RU"/>
              </w:rPr>
              <w:t>0,00</w:t>
            </w:r>
          </w:p>
        </w:tc>
        <w:tc>
          <w:tcPr>
            <w:tcW w:w="850" w:type="dxa"/>
            <w:tcBorders>
              <w:top w:val="nil"/>
              <w:left w:val="nil"/>
              <w:bottom w:val="single" w:sz="4" w:space="0" w:color="auto"/>
              <w:right w:val="single" w:sz="4" w:space="0" w:color="auto"/>
            </w:tcBorders>
            <w:shd w:val="clear" w:color="000000" w:fill="FFFFFF"/>
            <w:noWrap/>
            <w:vAlign w:val="center"/>
            <w:hideMark/>
          </w:tcPr>
          <w:p w14:paraId="1EB51027" w14:textId="77777777" w:rsidR="004529B3" w:rsidRPr="004529B3" w:rsidRDefault="004529B3" w:rsidP="004529B3">
            <w:pPr>
              <w:spacing w:line="240" w:lineRule="auto"/>
              <w:jc w:val="center"/>
              <w:rPr>
                <w:rFonts w:eastAsia="Times New Roman" w:cs="Times New Roman"/>
                <w:b/>
                <w:bCs/>
                <w:i/>
                <w:iCs/>
                <w:color w:val="000000"/>
                <w:sz w:val="14"/>
                <w:szCs w:val="14"/>
                <w:lang w:eastAsia="ru-RU"/>
              </w:rPr>
            </w:pPr>
            <w:r w:rsidRPr="004529B3">
              <w:rPr>
                <w:rFonts w:eastAsia="Times New Roman" w:cs="Times New Roman"/>
                <w:b/>
                <w:bCs/>
                <w:i/>
                <w:iCs/>
                <w:color w:val="000000"/>
                <w:sz w:val="14"/>
                <w:szCs w:val="14"/>
                <w:lang w:eastAsia="ru-RU"/>
              </w:rPr>
              <w:t>2 693,53</w:t>
            </w:r>
          </w:p>
        </w:tc>
        <w:tc>
          <w:tcPr>
            <w:tcW w:w="709" w:type="dxa"/>
            <w:tcBorders>
              <w:top w:val="nil"/>
              <w:left w:val="nil"/>
              <w:bottom w:val="single" w:sz="4" w:space="0" w:color="auto"/>
              <w:right w:val="single" w:sz="4" w:space="0" w:color="auto"/>
            </w:tcBorders>
            <w:shd w:val="clear" w:color="000000" w:fill="FFFFFF"/>
            <w:noWrap/>
            <w:vAlign w:val="center"/>
            <w:hideMark/>
          </w:tcPr>
          <w:p w14:paraId="2339672F" w14:textId="77777777" w:rsidR="004529B3" w:rsidRPr="004529B3" w:rsidRDefault="004529B3" w:rsidP="004529B3">
            <w:pPr>
              <w:spacing w:line="240" w:lineRule="auto"/>
              <w:jc w:val="center"/>
              <w:rPr>
                <w:rFonts w:eastAsia="Times New Roman" w:cs="Times New Roman"/>
                <w:b/>
                <w:bCs/>
                <w:i/>
                <w:iCs/>
                <w:color w:val="000000"/>
                <w:sz w:val="14"/>
                <w:szCs w:val="14"/>
                <w:lang w:eastAsia="ru-RU"/>
              </w:rPr>
            </w:pPr>
            <w:r w:rsidRPr="004529B3">
              <w:rPr>
                <w:rFonts w:eastAsia="Times New Roman" w:cs="Times New Roman"/>
                <w:b/>
                <w:bCs/>
                <w:i/>
                <w:iCs/>
                <w:color w:val="000000"/>
                <w:sz w:val="14"/>
                <w:szCs w:val="14"/>
                <w:lang w:eastAsia="ru-RU"/>
              </w:rPr>
              <w:t>0,00</w:t>
            </w:r>
          </w:p>
        </w:tc>
        <w:tc>
          <w:tcPr>
            <w:tcW w:w="992" w:type="dxa"/>
            <w:tcBorders>
              <w:top w:val="nil"/>
              <w:left w:val="nil"/>
              <w:bottom w:val="single" w:sz="4" w:space="0" w:color="auto"/>
              <w:right w:val="single" w:sz="4" w:space="0" w:color="auto"/>
            </w:tcBorders>
            <w:shd w:val="clear" w:color="000000" w:fill="FFFFFF"/>
            <w:noWrap/>
            <w:vAlign w:val="center"/>
            <w:hideMark/>
          </w:tcPr>
          <w:p w14:paraId="6C3846B2" w14:textId="77777777" w:rsidR="004529B3" w:rsidRPr="004529B3" w:rsidRDefault="004529B3" w:rsidP="004529B3">
            <w:pPr>
              <w:spacing w:line="240" w:lineRule="auto"/>
              <w:jc w:val="center"/>
              <w:rPr>
                <w:rFonts w:eastAsia="Times New Roman" w:cs="Times New Roman"/>
                <w:b/>
                <w:bCs/>
                <w:i/>
                <w:iCs/>
                <w:color w:val="000000"/>
                <w:sz w:val="14"/>
                <w:szCs w:val="14"/>
                <w:lang w:eastAsia="ru-RU"/>
              </w:rPr>
            </w:pPr>
            <w:r w:rsidRPr="004529B3">
              <w:rPr>
                <w:rFonts w:eastAsia="Times New Roman" w:cs="Times New Roman"/>
                <w:b/>
                <w:bCs/>
                <w:i/>
                <w:iCs/>
                <w:color w:val="000000"/>
                <w:sz w:val="14"/>
                <w:szCs w:val="14"/>
                <w:lang w:eastAsia="ru-RU"/>
              </w:rPr>
              <w:t>7 182,81</w:t>
            </w:r>
          </w:p>
        </w:tc>
      </w:tr>
      <w:tr w:rsidR="004529B3" w:rsidRPr="004529B3" w14:paraId="1CC30456" w14:textId="77777777" w:rsidTr="004529B3">
        <w:tc>
          <w:tcPr>
            <w:tcW w:w="536" w:type="dxa"/>
            <w:tcBorders>
              <w:top w:val="nil"/>
              <w:left w:val="single" w:sz="4" w:space="0" w:color="auto"/>
              <w:bottom w:val="single" w:sz="4" w:space="0" w:color="auto"/>
              <w:right w:val="single" w:sz="4" w:space="0" w:color="auto"/>
            </w:tcBorders>
            <w:shd w:val="clear" w:color="000000" w:fill="FFFFFF"/>
            <w:vAlign w:val="center"/>
            <w:hideMark/>
          </w:tcPr>
          <w:p w14:paraId="16CC2D20"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1628" w:type="dxa"/>
            <w:tcBorders>
              <w:top w:val="nil"/>
              <w:left w:val="nil"/>
              <w:bottom w:val="single" w:sz="4" w:space="0" w:color="auto"/>
              <w:right w:val="single" w:sz="4" w:space="0" w:color="auto"/>
            </w:tcBorders>
            <w:shd w:val="clear" w:color="000000" w:fill="FFFFFF"/>
            <w:vAlign w:val="center"/>
            <w:hideMark/>
          </w:tcPr>
          <w:p w14:paraId="31EBF21A" w14:textId="77777777" w:rsidR="004529B3" w:rsidRPr="004529B3" w:rsidRDefault="004529B3" w:rsidP="004529B3">
            <w:pPr>
              <w:spacing w:line="240" w:lineRule="auto"/>
              <w:jc w:val="left"/>
              <w:rPr>
                <w:rFonts w:eastAsia="Times New Roman" w:cs="Times New Roman"/>
                <w:b/>
                <w:bCs/>
                <w:i/>
                <w:iCs/>
                <w:color w:val="000000"/>
                <w:sz w:val="16"/>
                <w:szCs w:val="16"/>
                <w:lang w:eastAsia="ru-RU"/>
              </w:rPr>
            </w:pPr>
            <w:r w:rsidRPr="004529B3">
              <w:rPr>
                <w:rFonts w:eastAsia="Times New Roman" w:cs="Times New Roman"/>
                <w:b/>
                <w:bCs/>
                <w:i/>
                <w:iCs/>
                <w:color w:val="000000"/>
                <w:sz w:val="16"/>
                <w:szCs w:val="16"/>
                <w:lang w:eastAsia="ru-RU"/>
              </w:rPr>
              <w:t>ИТОГО в прогнозных ценах, тыс. руб.</w:t>
            </w:r>
          </w:p>
        </w:tc>
        <w:tc>
          <w:tcPr>
            <w:tcW w:w="885" w:type="dxa"/>
            <w:tcBorders>
              <w:top w:val="nil"/>
              <w:left w:val="nil"/>
              <w:bottom w:val="single" w:sz="4" w:space="0" w:color="auto"/>
              <w:right w:val="single" w:sz="4" w:space="0" w:color="auto"/>
            </w:tcBorders>
            <w:shd w:val="clear" w:color="000000" w:fill="FFFFFF"/>
            <w:vAlign w:val="center"/>
            <w:hideMark/>
          </w:tcPr>
          <w:p w14:paraId="43B3A23E"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1359" w:type="dxa"/>
            <w:tcBorders>
              <w:top w:val="nil"/>
              <w:left w:val="nil"/>
              <w:bottom w:val="single" w:sz="4" w:space="0" w:color="auto"/>
              <w:right w:val="single" w:sz="4" w:space="0" w:color="auto"/>
            </w:tcBorders>
            <w:shd w:val="clear" w:color="000000" w:fill="FFFFFF"/>
            <w:vAlign w:val="center"/>
            <w:hideMark/>
          </w:tcPr>
          <w:p w14:paraId="5D63F359"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1180" w:type="dxa"/>
            <w:tcBorders>
              <w:top w:val="nil"/>
              <w:left w:val="nil"/>
              <w:bottom w:val="single" w:sz="4" w:space="0" w:color="auto"/>
              <w:right w:val="single" w:sz="4" w:space="0" w:color="auto"/>
            </w:tcBorders>
            <w:shd w:val="clear" w:color="000000" w:fill="FFFFFF"/>
            <w:vAlign w:val="center"/>
            <w:hideMark/>
          </w:tcPr>
          <w:p w14:paraId="5E7B7A77" w14:textId="77777777" w:rsidR="004529B3" w:rsidRPr="004529B3" w:rsidRDefault="004529B3" w:rsidP="004529B3">
            <w:pPr>
              <w:spacing w:line="240" w:lineRule="auto"/>
              <w:jc w:val="center"/>
              <w:rPr>
                <w:rFonts w:eastAsia="Times New Roman" w:cs="Times New Roman"/>
                <w:b/>
                <w:bCs/>
                <w:i/>
                <w:iCs/>
                <w:color w:val="000000"/>
                <w:sz w:val="16"/>
                <w:szCs w:val="16"/>
                <w:lang w:eastAsia="ru-RU"/>
              </w:rPr>
            </w:pPr>
            <w:r w:rsidRPr="004529B3">
              <w:rPr>
                <w:rFonts w:eastAsia="Times New Roman" w:cs="Times New Roman"/>
                <w:b/>
                <w:bCs/>
                <w:i/>
                <w:iCs/>
                <w:color w:val="000000"/>
                <w:sz w:val="16"/>
                <w:szCs w:val="16"/>
                <w:lang w:eastAsia="ru-RU"/>
              </w:rPr>
              <w:t> </w:t>
            </w:r>
          </w:p>
        </w:tc>
        <w:tc>
          <w:tcPr>
            <w:tcW w:w="1180" w:type="dxa"/>
            <w:tcBorders>
              <w:top w:val="nil"/>
              <w:left w:val="nil"/>
              <w:bottom w:val="single" w:sz="4" w:space="0" w:color="auto"/>
              <w:right w:val="single" w:sz="4" w:space="0" w:color="auto"/>
            </w:tcBorders>
            <w:shd w:val="clear" w:color="000000" w:fill="FFFFFF"/>
            <w:vAlign w:val="center"/>
            <w:hideMark/>
          </w:tcPr>
          <w:p w14:paraId="42161EF7" w14:textId="77777777" w:rsidR="004529B3" w:rsidRPr="004529B3" w:rsidRDefault="004529B3" w:rsidP="004529B3">
            <w:pPr>
              <w:spacing w:line="240" w:lineRule="auto"/>
              <w:jc w:val="center"/>
              <w:rPr>
                <w:rFonts w:eastAsia="Times New Roman" w:cs="Times New Roman"/>
                <w:b/>
                <w:bCs/>
                <w:i/>
                <w:iCs/>
                <w:color w:val="000000"/>
                <w:sz w:val="16"/>
                <w:szCs w:val="16"/>
                <w:lang w:eastAsia="ru-RU"/>
              </w:rPr>
            </w:pPr>
            <w:r w:rsidRPr="004529B3">
              <w:rPr>
                <w:rFonts w:eastAsia="Times New Roman" w:cs="Times New Roman"/>
                <w:b/>
                <w:bCs/>
                <w:i/>
                <w:iCs/>
                <w:color w:val="000000"/>
                <w:sz w:val="16"/>
                <w:szCs w:val="16"/>
                <w:lang w:eastAsia="ru-RU"/>
              </w:rPr>
              <w:t>126 769,38</w:t>
            </w:r>
          </w:p>
        </w:tc>
        <w:tc>
          <w:tcPr>
            <w:tcW w:w="882" w:type="dxa"/>
            <w:tcBorders>
              <w:top w:val="nil"/>
              <w:left w:val="nil"/>
              <w:bottom w:val="single" w:sz="4" w:space="0" w:color="auto"/>
              <w:right w:val="single" w:sz="4" w:space="0" w:color="auto"/>
            </w:tcBorders>
            <w:shd w:val="clear" w:color="000000" w:fill="FFFFFF"/>
            <w:noWrap/>
            <w:vAlign w:val="center"/>
            <w:hideMark/>
          </w:tcPr>
          <w:p w14:paraId="65AECD9C" w14:textId="77777777" w:rsidR="004529B3" w:rsidRPr="004529B3" w:rsidRDefault="004529B3" w:rsidP="004529B3">
            <w:pPr>
              <w:spacing w:line="240" w:lineRule="auto"/>
              <w:jc w:val="center"/>
              <w:rPr>
                <w:rFonts w:eastAsia="Times New Roman" w:cs="Times New Roman"/>
                <w:b/>
                <w:bCs/>
                <w:i/>
                <w:iCs/>
                <w:color w:val="000000"/>
                <w:sz w:val="16"/>
                <w:szCs w:val="16"/>
                <w:lang w:eastAsia="ru-RU"/>
              </w:rPr>
            </w:pPr>
            <w:r w:rsidRPr="004529B3">
              <w:rPr>
                <w:rFonts w:eastAsia="Times New Roman" w:cs="Times New Roman"/>
                <w:b/>
                <w:bCs/>
                <w:i/>
                <w:iCs/>
                <w:color w:val="000000"/>
                <w:sz w:val="16"/>
                <w:szCs w:val="16"/>
                <w:lang w:eastAsia="ru-RU"/>
              </w:rPr>
              <w:t>8 988,61</w:t>
            </w:r>
          </w:p>
        </w:tc>
        <w:tc>
          <w:tcPr>
            <w:tcW w:w="826" w:type="dxa"/>
            <w:tcBorders>
              <w:top w:val="nil"/>
              <w:left w:val="nil"/>
              <w:bottom w:val="single" w:sz="4" w:space="0" w:color="auto"/>
              <w:right w:val="single" w:sz="4" w:space="0" w:color="auto"/>
            </w:tcBorders>
            <w:shd w:val="clear" w:color="000000" w:fill="FFFFFF"/>
            <w:noWrap/>
            <w:vAlign w:val="center"/>
            <w:hideMark/>
          </w:tcPr>
          <w:p w14:paraId="7E12B861" w14:textId="77777777" w:rsidR="004529B3" w:rsidRPr="004529B3" w:rsidRDefault="004529B3" w:rsidP="004529B3">
            <w:pPr>
              <w:spacing w:line="240" w:lineRule="auto"/>
              <w:jc w:val="center"/>
              <w:rPr>
                <w:rFonts w:eastAsia="Times New Roman" w:cs="Times New Roman"/>
                <w:b/>
                <w:bCs/>
                <w:i/>
                <w:iCs/>
                <w:color w:val="000000"/>
                <w:sz w:val="14"/>
                <w:szCs w:val="14"/>
                <w:lang w:eastAsia="ru-RU"/>
              </w:rPr>
            </w:pPr>
            <w:r w:rsidRPr="004529B3">
              <w:rPr>
                <w:rFonts w:eastAsia="Times New Roman" w:cs="Times New Roman"/>
                <w:b/>
                <w:bCs/>
                <w:i/>
                <w:iCs/>
                <w:color w:val="000000"/>
                <w:sz w:val="14"/>
                <w:szCs w:val="14"/>
                <w:lang w:eastAsia="ru-RU"/>
              </w:rPr>
              <w:t>18 434,21</w:t>
            </w:r>
          </w:p>
        </w:tc>
        <w:tc>
          <w:tcPr>
            <w:tcW w:w="854" w:type="dxa"/>
            <w:tcBorders>
              <w:top w:val="nil"/>
              <w:left w:val="nil"/>
              <w:bottom w:val="single" w:sz="4" w:space="0" w:color="auto"/>
              <w:right w:val="single" w:sz="4" w:space="0" w:color="auto"/>
            </w:tcBorders>
            <w:shd w:val="clear" w:color="000000" w:fill="FFFFFF"/>
            <w:noWrap/>
            <w:vAlign w:val="center"/>
            <w:hideMark/>
          </w:tcPr>
          <w:p w14:paraId="2F3851DB" w14:textId="77777777" w:rsidR="004529B3" w:rsidRPr="004529B3" w:rsidRDefault="004529B3" w:rsidP="004529B3">
            <w:pPr>
              <w:spacing w:line="240" w:lineRule="auto"/>
              <w:jc w:val="center"/>
              <w:rPr>
                <w:rFonts w:eastAsia="Times New Roman" w:cs="Times New Roman"/>
                <w:b/>
                <w:bCs/>
                <w:i/>
                <w:iCs/>
                <w:color w:val="000000"/>
                <w:sz w:val="14"/>
                <w:szCs w:val="14"/>
                <w:lang w:eastAsia="ru-RU"/>
              </w:rPr>
            </w:pPr>
            <w:r w:rsidRPr="004529B3">
              <w:rPr>
                <w:rFonts w:eastAsia="Times New Roman" w:cs="Times New Roman"/>
                <w:b/>
                <w:bCs/>
                <w:i/>
                <w:iCs/>
                <w:color w:val="000000"/>
                <w:sz w:val="14"/>
                <w:szCs w:val="14"/>
                <w:lang w:eastAsia="ru-RU"/>
              </w:rPr>
              <w:t>11 003,83</w:t>
            </w:r>
          </w:p>
        </w:tc>
        <w:tc>
          <w:tcPr>
            <w:tcW w:w="854" w:type="dxa"/>
            <w:tcBorders>
              <w:top w:val="nil"/>
              <w:left w:val="nil"/>
              <w:bottom w:val="single" w:sz="4" w:space="0" w:color="auto"/>
              <w:right w:val="single" w:sz="4" w:space="0" w:color="auto"/>
            </w:tcBorders>
            <w:shd w:val="clear" w:color="000000" w:fill="FFFFFF"/>
            <w:noWrap/>
            <w:vAlign w:val="center"/>
            <w:hideMark/>
          </w:tcPr>
          <w:p w14:paraId="1EA918B3" w14:textId="77777777" w:rsidR="004529B3" w:rsidRPr="004529B3" w:rsidRDefault="004529B3" w:rsidP="004529B3">
            <w:pPr>
              <w:spacing w:line="240" w:lineRule="auto"/>
              <w:jc w:val="center"/>
              <w:rPr>
                <w:rFonts w:eastAsia="Times New Roman" w:cs="Times New Roman"/>
                <w:b/>
                <w:bCs/>
                <w:i/>
                <w:iCs/>
                <w:color w:val="000000"/>
                <w:sz w:val="14"/>
                <w:szCs w:val="14"/>
                <w:lang w:eastAsia="ru-RU"/>
              </w:rPr>
            </w:pPr>
            <w:r w:rsidRPr="004529B3">
              <w:rPr>
                <w:rFonts w:eastAsia="Times New Roman" w:cs="Times New Roman"/>
                <w:b/>
                <w:bCs/>
                <w:i/>
                <w:iCs/>
                <w:color w:val="000000"/>
                <w:sz w:val="14"/>
                <w:szCs w:val="14"/>
                <w:lang w:eastAsia="ru-RU"/>
              </w:rPr>
              <w:t>13 725,06</w:t>
            </w:r>
          </w:p>
        </w:tc>
        <w:tc>
          <w:tcPr>
            <w:tcW w:w="774" w:type="dxa"/>
            <w:tcBorders>
              <w:top w:val="nil"/>
              <w:left w:val="nil"/>
              <w:bottom w:val="single" w:sz="4" w:space="0" w:color="auto"/>
              <w:right w:val="single" w:sz="4" w:space="0" w:color="auto"/>
            </w:tcBorders>
            <w:shd w:val="clear" w:color="000000" w:fill="FFFFFF"/>
            <w:noWrap/>
            <w:vAlign w:val="center"/>
            <w:hideMark/>
          </w:tcPr>
          <w:p w14:paraId="58255235" w14:textId="77777777" w:rsidR="004529B3" w:rsidRPr="004529B3" w:rsidRDefault="004529B3" w:rsidP="004529B3">
            <w:pPr>
              <w:spacing w:line="240" w:lineRule="auto"/>
              <w:jc w:val="center"/>
              <w:rPr>
                <w:rFonts w:eastAsia="Times New Roman" w:cs="Times New Roman"/>
                <w:b/>
                <w:bCs/>
                <w:i/>
                <w:iCs/>
                <w:color w:val="000000"/>
                <w:sz w:val="14"/>
                <w:szCs w:val="14"/>
                <w:lang w:eastAsia="ru-RU"/>
              </w:rPr>
            </w:pPr>
            <w:r w:rsidRPr="004529B3">
              <w:rPr>
                <w:rFonts w:eastAsia="Times New Roman" w:cs="Times New Roman"/>
                <w:b/>
                <w:bCs/>
                <w:i/>
                <w:iCs/>
                <w:color w:val="000000"/>
                <w:sz w:val="14"/>
                <w:szCs w:val="14"/>
                <w:lang w:eastAsia="ru-RU"/>
              </w:rPr>
              <w:t>9 830,50</w:t>
            </w:r>
          </w:p>
        </w:tc>
        <w:tc>
          <w:tcPr>
            <w:tcW w:w="774" w:type="dxa"/>
            <w:tcBorders>
              <w:top w:val="nil"/>
              <w:left w:val="nil"/>
              <w:bottom w:val="single" w:sz="4" w:space="0" w:color="auto"/>
              <w:right w:val="single" w:sz="4" w:space="0" w:color="auto"/>
            </w:tcBorders>
            <w:shd w:val="clear" w:color="000000" w:fill="FFFFFF"/>
            <w:noWrap/>
            <w:vAlign w:val="center"/>
            <w:hideMark/>
          </w:tcPr>
          <w:p w14:paraId="2ACFAA86" w14:textId="77777777" w:rsidR="004529B3" w:rsidRPr="004529B3" w:rsidRDefault="004529B3" w:rsidP="004529B3">
            <w:pPr>
              <w:spacing w:line="240" w:lineRule="auto"/>
              <w:jc w:val="center"/>
              <w:rPr>
                <w:rFonts w:eastAsia="Times New Roman" w:cs="Times New Roman"/>
                <w:b/>
                <w:bCs/>
                <w:i/>
                <w:iCs/>
                <w:color w:val="000000"/>
                <w:sz w:val="14"/>
                <w:szCs w:val="14"/>
                <w:lang w:eastAsia="ru-RU"/>
              </w:rPr>
            </w:pPr>
            <w:r w:rsidRPr="004529B3">
              <w:rPr>
                <w:rFonts w:eastAsia="Times New Roman" w:cs="Times New Roman"/>
                <w:b/>
                <w:bCs/>
                <w:i/>
                <w:iCs/>
                <w:color w:val="000000"/>
                <w:sz w:val="14"/>
                <w:szCs w:val="14"/>
                <w:lang w:eastAsia="ru-RU"/>
              </w:rPr>
              <w:t>8 275,16</w:t>
            </w:r>
          </w:p>
        </w:tc>
        <w:tc>
          <w:tcPr>
            <w:tcW w:w="774" w:type="dxa"/>
            <w:tcBorders>
              <w:top w:val="nil"/>
              <w:left w:val="nil"/>
              <w:bottom w:val="single" w:sz="4" w:space="0" w:color="auto"/>
              <w:right w:val="single" w:sz="4" w:space="0" w:color="auto"/>
            </w:tcBorders>
            <w:shd w:val="clear" w:color="000000" w:fill="FFFFFF"/>
            <w:noWrap/>
            <w:vAlign w:val="center"/>
            <w:hideMark/>
          </w:tcPr>
          <w:p w14:paraId="7BCDA666" w14:textId="77777777" w:rsidR="004529B3" w:rsidRPr="004529B3" w:rsidRDefault="004529B3" w:rsidP="004529B3">
            <w:pPr>
              <w:spacing w:line="240" w:lineRule="auto"/>
              <w:jc w:val="center"/>
              <w:rPr>
                <w:rFonts w:eastAsia="Times New Roman" w:cs="Times New Roman"/>
                <w:b/>
                <w:bCs/>
                <w:i/>
                <w:iCs/>
                <w:color w:val="000000"/>
                <w:sz w:val="14"/>
                <w:szCs w:val="14"/>
                <w:lang w:eastAsia="ru-RU"/>
              </w:rPr>
            </w:pPr>
            <w:r w:rsidRPr="004529B3">
              <w:rPr>
                <w:rFonts w:eastAsia="Times New Roman" w:cs="Times New Roman"/>
                <w:b/>
                <w:bCs/>
                <w:i/>
                <w:iCs/>
                <w:color w:val="000000"/>
                <w:sz w:val="14"/>
                <w:szCs w:val="14"/>
                <w:lang w:eastAsia="ru-RU"/>
              </w:rPr>
              <w:t>6 435,24</w:t>
            </w:r>
          </w:p>
        </w:tc>
        <w:tc>
          <w:tcPr>
            <w:tcW w:w="774" w:type="dxa"/>
            <w:tcBorders>
              <w:top w:val="nil"/>
              <w:left w:val="nil"/>
              <w:bottom w:val="single" w:sz="4" w:space="0" w:color="auto"/>
              <w:right w:val="single" w:sz="4" w:space="0" w:color="auto"/>
            </w:tcBorders>
            <w:shd w:val="clear" w:color="000000" w:fill="FFFFFF"/>
            <w:noWrap/>
            <w:vAlign w:val="center"/>
            <w:hideMark/>
          </w:tcPr>
          <w:p w14:paraId="1B75A173" w14:textId="77777777" w:rsidR="004529B3" w:rsidRPr="004529B3" w:rsidRDefault="004529B3" w:rsidP="004529B3">
            <w:pPr>
              <w:spacing w:line="240" w:lineRule="auto"/>
              <w:jc w:val="center"/>
              <w:rPr>
                <w:rFonts w:eastAsia="Times New Roman" w:cs="Times New Roman"/>
                <w:b/>
                <w:bCs/>
                <w:i/>
                <w:iCs/>
                <w:color w:val="000000"/>
                <w:sz w:val="14"/>
                <w:szCs w:val="14"/>
                <w:lang w:eastAsia="ru-RU"/>
              </w:rPr>
            </w:pPr>
            <w:r w:rsidRPr="004529B3">
              <w:rPr>
                <w:rFonts w:eastAsia="Times New Roman" w:cs="Times New Roman"/>
                <w:b/>
                <w:bCs/>
                <w:i/>
                <w:iCs/>
                <w:color w:val="000000"/>
                <w:sz w:val="14"/>
                <w:szCs w:val="14"/>
                <w:lang w:eastAsia="ru-RU"/>
              </w:rPr>
              <w:t>9 031,39</w:t>
            </w:r>
          </w:p>
        </w:tc>
        <w:tc>
          <w:tcPr>
            <w:tcW w:w="535" w:type="dxa"/>
            <w:tcBorders>
              <w:top w:val="nil"/>
              <w:left w:val="nil"/>
              <w:bottom w:val="single" w:sz="4" w:space="0" w:color="auto"/>
              <w:right w:val="single" w:sz="4" w:space="0" w:color="auto"/>
            </w:tcBorders>
            <w:shd w:val="clear" w:color="000000" w:fill="FFFFFF"/>
            <w:noWrap/>
            <w:vAlign w:val="center"/>
            <w:hideMark/>
          </w:tcPr>
          <w:p w14:paraId="0ABF7F23" w14:textId="77777777" w:rsidR="004529B3" w:rsidRPr="004529B3" w:rsidRDefault="004529B3" w:rsidP="004529B3">
            <w:pPr>
              <w:spacing w:line="240" w:lineRule="auto"/>
              <w:jc w:val="center"/>
              <w:rPr>
                <w:rFonts w:eastAsia="Times New Roman" w:cs="Times New Roman"/>
                <w:b/>
                <w:bCs/>
                <w:i/>
                <w:iCs/>
                <w:color w:val="000000"/>
                <w:sz w:val="14"/>
                <w:szCs w:val="14"/>
                <w:lang w:eastAsia="ru-RU"/>
              </w:rPr>
            </w:pPr>
            <w:r w:rsidRPr="004529B3">
              <w:rPr>
                <w:rFonts w:eastAsia="Times New Roman" w:cs="Times New Roman"/>
                <w:b/>
                <w:bCs/>
                <w:i/>
                <w:iCs/>
                <w:color w:val="000000"/>
                <w:sz w:val="14"/>
                <w:szCs w:val="14"/>
                <w:lang w:eastAsia="ru-RU"/>
              </w:rPr>
              <w:t>0,00</w:t>
            </w:r>
          </w:p>
        </w:tc>
        <w:tc>
          <w:tcPr>
            <w:tcW w:w="535" w:type="dxa"/>
            <w:tcBorders>
              <w:top w:val="nil"/>
              <w:left w:val="nil"/>
              <w:bottom w:val="single" w:sz="4" w:space="0" w:color="auto"/>
              <w:right w:val="single" w:sz="4" w:space="0" w:color="auto"/>
            </w:tcBorders>
            <w:shd w:val="clear" w:color="000000" w:fill="FFFFFF"/>
            <w:noWrap/>
            <w:vAlign w:val="center"/>
            <w:hideMark/>
          </w:tcPr>
          <w:p w14:paraId="6F7D2AB1" w14:textId="77777777" w:rsidR="004529B3" w:rsidRPr="004529B3" w:rsidRDefault="004529B3" w:rsidP="004529B3">
            <w:pPr>
              <w:spacing w:line="240" w:lineRule="auto"/>
              <w:jc w:val="center"/>
              <w:rPr>
                <w:rFonts w:eastAsia="Times New Roman" w:cs="Times New Roman"/>
                <w:b/>
                <w:bCs/>
                <w:i/>
                <w:iCs/>
                <w:color w:val="000000"/>
                <w:sz w:val="14"/>
                <w:szCs w:val="14"/>
                <w:lang w:eastAsia="ru-RU"/>
              </w:rPr>
            </w:pPr>
            <w:r w:rsidRPr="004529B3">
              <w:rPr>
                <w:rFonts w:eastAsia="Times New Roman" w:cs="Times New Roman"/>
                <w:b/>
                <w:bCs/>
                <w:i/>
                <w:iCs/>
                <w:color w:val="000000"/>
                <w:sz w:val="14"/>
                <w:szCs w:val="14"/>
                <w:lang w:eastAsia="ru-RU"/>
              </w:rPr>
              <w:t>0,00</w:t>
            </w:r>
          </w:p>
        </w:tc>
        <w:tc>
          <w:tcPr>
            <w:tcW w:w="535" w:type="dxa"/>
            <w:tcBorders>
              <w:top w:val="nil"/>
              <w:left w:val="nil"/>
              <w:bottom w:val="single" w:sz="4" w:space="0" w:color="auto"/>
              <w:right w:val="single" w:sz="4" w:space="0" w:color="auto"/>
            </w:tcBorders>
            <w:shd w:val="clear" w:color="000000" w:fill="FFFFFF"/>
            <w:noWrap/>
            <w:vAlign w:val="center"/>
            <w:hideMark/>
          </w:tcPr>
          <w:p w14:paraId="2FDBC55B" w14:textId="77777777" w:rsidR="004529B3" w:rsidRPr="004529B3" w:rsidRDefault="004529B3" w:rsidP="004529B3">
            <w:pPr>
              <w:spacing w:line="240" w:lineRule="auto"/>
              <w:jc w:val="center"/>
              <w:rPr>
                <w:rFonts w:eastAsia="Times New Roman" w:cs="Times New Roman"/>
                <w:b/>
                <w:bCs/>
                <w:i/>
                <w:iCs/>
                <w:color w:val="000000"/>
                <w:sz w:val="14"/>
                <w:szCs w:val="14"/>
                <w:lang w:eastAsia="ru-RU"/>
              </w:rPr>
            </w:pPr>
            <w:r w:rsidRPr="004529B3">
              <w:rPr>
                <w:rFonts w:eastAsia="Times New Roman" w:cs="Times New Roman"/>
                <w:b/>
                <w:bCs/>
                <w:i/>
                <w:iCs/>
                <w:color w:val="000000"/>
                <w:sz w:val="14"/>
                <w:szCs w:val="14"/>
                <w:lang w:eastAsia="ru-RU"/>
              </w:rPr>
              <w:t>0,00</w:t>
            </w:r>
          </w:p>
        </w:tc>
        <w:tc>
          <w:tcPr>
            <w:tcW w:w="986" w:type="dxa"/>
            <w:tcBorders>
              <w:top w:val="nil"/>
              <w:left w:val="nil"/>
              <w:bottom w:val="single" w:sz="4" w:space="0" w:color="auto"/>
              <w:right w:val="single" w:sz="4" w:space="0" w:color="auto"/>
            </w:tcBorders>
            <w:shd w:val="clear" w:color="000000" w:fill="FFFFFF"/>
            <w:noWrap/>
            <w:vAlign w:val="center"/>
            <w:hideMark/>
          </w:tcPr>
          <w:p w14:paraId="1D2F140B" w14:textId="77777777" w:rsidR="004529B3" w:rsidRPr="004529B3" w:rsidRDefault="004529B3" w:rsidP="004529B3">
            <w:pPr>
              <w:spacing w:line="240" w:lineRule="auto"/>
              <w:jc w:val="center"/>
              <w:rPr>
                <w:rFonts w:eastAsia="Times New Roman" w:cs="Times New Roman"/>
                <w:b/>
                <w:bCs/>
                <w:i/>
                <w:iCs/>
                <w:color w:val="000000"/>
                <w:sz w:val="14"/>
                <w:szCs w:val="14"/>
                <w:lang w:eastAsia="ru-RU"/>
              </w:rPr>
            </w:pPr>
            <w:r w:rsidRPr="004529B3">
              <w:rPr>
                <w:rFonts w:eastAsia="Times New Roman" w:cs="Times New Roman"/>
                <w:b/>
                <w:bCs/>
                <w:i/>
                <w:iCs/>
                <w:color w:val="000000"/>
                <w:sz w:val="14"/>
                <w:szCs w:val="14"/>
                <w:lang w:eastAsia="ru-RU"/>
              </w:rPr>
              <w:t>0,00</w:t>
            </w:r>
          </w:p>
        </w:tc>
        <w:tc>
          <w:tcPr>
            <w:tcW w:w="851" w:type="dxa"/>
            <w:tcBorders>
              <w:top w:val="nil"/>
              <w:left w:val="nil"/>
              <w:bottom w:val="single" w:sz="4" w:space="0" w:color="auto"/>
              <w:right w:val="single" w:sz="4" w:space="0" w:color="auto"/>
            </w:tcBorders>
            <w:shd w:val="clear" w:color="000000" w:fill="FFFFFF"/>
            <w:noWrap/>
            <w:vAlign w:val="center"/>
            <w:hideMark/>
          </w:tcPr>
          <w:p w14:paraId="3220B79F" w14:textId="77777777" w:rsidR="004529B3" w:rsidRPr="004529B3" w:rsidRDefault="004529B3" w:rsidP="004529B3">
            <w:pPr>
              <w:spacing w:line="240" w:lineRule="auto"/>
              <w:jc w:val="center"/>
              <w:rPr>
                <w:rFonts w:eastAsia="Times New Roman" w:cs="Times New Roman"/>
                <w:b/>
                <w:bCs/>
                <w:i/>
                <w:iCs/>
                <w:color w:val="000000"/>
                <w:sz w:val="14"/>
                <w:szCs w:val="14"/>
                <w:lang w:eastAsia="ru-RU"/>
              </w:rPr>
            </w:pPr>
            <w:r w:rsidRPr="004529B3">
              <w:rPr>
                <w:rFonts w:eastAsia="Times New Roman" w:cs="Times New Roman"/>
                <w:b/>
                <w:bCs/>
                <w:i/>
                <w:iCs/>
                <w:color w:val="000000"/>
                <w:sz w:val="14"/>
                <w:szCs w:val="14"/>
                <w:lang w:eastAsia="ru-RU"/>
              </w:rPr>
              <w:t>8 101,91</w:t>
            </w:r>
          </w:p>
        </w:tc>
        <w:tc>
          <w:tcPr>
            <w:tcW w:w="850" w:type="dxa"/>
            <w:tcBorders>
              <w:top w:val="nil"/>
              <w:left w:val="nil"/>
              <w:bottom w:val="single" w:sz="4" w:space="0" w:color="auto"/>
              <w:right w:val="single" w:sz="4" w:space="0" w:color="auto"/>
            </w:tcBorders>
            <w:shd w:val="clear" w:color="000000" w:fill="FFFFFF"/>
            <w:noWrap/>
            <w:vAlign w:val="center"/>
            <w:hideMark/>
          </w:tcPr>
          <w:p w14:paraId="2C312F7F" w14:textId="77777777" w:rsidR="004529B3" w:rsidRPr="004529B3" w:rsidRDefault="004529B3" w:rsidP="004529B3">
            <w:pPr>
              <w:spacing w:line="240" w:lineRule="auto"/>
              <w:jc w:val="center"/>
              <w:rPr>
                <w:rFonts w:eastAsia="Times New Roman" w:cs="Times New Roman"/>
                <w:b/>
                <w:bCs/>
                <w:i/>
                <w:iCs/>
                <w:color w:val="000000"/>
                <w:sz w:val="14"/>
                <w:szCs w:val="14"/>
                <w:lang w:eastAsia="ru-RU"/>
              </w:rPr>
            </w:pPr>
            <w:r w:rsidRPr="004529B3">
              <w:rPr>
                <w:rFonts w:eastAsia="Times New Roman" w:cs="Times New Roman"/>
                <w:b/>
                <w:bCs/>
                <w:i/>
                <w:iCs/>
                <w:color w:val="000000"/>
                <w:sz w:val="14"/>
                <w:szCs w:val="14"/>
                <w:lang w:eastAsia="ru-RU"/>
              </w:rPr>
              <w:t>3 671,84</w:t>
            </w:r>
          </w:p>
        </w:tc>
        <w:tc>
          <w:tcPr>
            <w:tcW w:w="851" w:type="dxa"/>
            <w:tcBorders>
              <w:top w:val="nil"/>
              <w:left w:val="nil"/>
              <w:bottom w:val="single" w:sz="4" w:space="0" w:color="auto"/>
              <w:right w:val="single" w:sz="4" w:space="0" w:color="auto"/>
            </w:tcBorders>
            <w:shd w:val="clear" w:color="000000" w:fill="FFFFFF"/>
            <w:noWrap/>
            <w:vAlign w:val="center"/>
            <w:hideMark/>
          </w:tcPr>
          <w:p w14:paraId="75F7E1B7" w14:textId="77777777" w:rsidR="004529B3" w:rsidRPr="004529B3" w:rsidRDefault="004529B3" w:rsidP="004529B3">
            <w:pPr>
              <w:spacing w:line="240" w:lineRule="auto"/>
              <w:jc w:val="center"/>
              <w:rPr>
                <w:rFonts w:eastAsia="Times New Roman" w:cs="Times New Roman"/>
                <w:b/>
                <w:bCs/>
                <w:i/>
                <w:iCs/>
                <w:color w:val="000000"/>
                <w:sz w:val="14"/>
                <w:szCs w:val="14"/>
                <w:lang w:eastAsia="ru-RU"/>
              </w:rPr>
            </w:pPr>
            <w:r w:rsidRPr="004529B3">
              <w:rPr>
                <w:rFonts w:eastAsia="Times New Roman" w:cs="Times New Roman"/>
                <w:b/>
                <w:bCs/>
                <w:i/>
                <w:iCs/>
                <w:color w:val="000000"/>
                <w:sz w:val="14"/>
                <w:szCs w:val="14"/>
                <w:lang w:eastAsia="ru-RU"/>
              </w:rPr>
              <w:t>7 062,84</w:t>
            </w:r>
          </w:p>
        </w:tc>
        <w:tc>
          <w:tcPr>
            <w:tcW w:w="709" w:type="dxa"/>
            <w:tcBorders>
              <w:top w:val="nil"/>
              <w:left w:val="nil"/>
              <w:bottom w:val="single" w:sz="4" w:space="0" w:color="auto"/>
              <w:right w:val="single" w:sz="4" w:space="0" w:color="auto"/>
            </w:tcBorders>
            <w:shd w:val="clear" w:color="000000" w:fill="FFFFFF"/>
            <w:noWrap/>
            <w:vAlign w:val="center"/>
            <w:hideMark/>
          </w:tcPr>
          <w:p w14:paraId="419B2DBB" w14:textId="77777777" w:rsidR="004529B3" w:rsidRPr="004529B3" w:rsidRDefault="004529B3" w:rsidP="004529B3">
            <w:pPr>
              <w:spacing w:line="240" w:lineRule="auto"/>
              <w:jc w:val="center"/>
              <w:rPr>
                <w:rFonts w:eastAsia="Times New Roman" w:cs="Times New Roman"/>
                <w:b/>
                <w:bCs/>
                <w:i/>
                <w:iCs/>
                <w:color w:val="000000"/>
                <w:sz w:val="14"/>
                <w:szCs w:val="14"/>
                <w:lang w:eastAsia="ru-RU"/>
              </w:rPr>
            </w:pPr>
            <w:r w:rsidRPr="004529B3">
              <w:rPr>
                <w:rFonts w:eastAsia="Times New Roman" w:cs="Times New Roman"/>
                <w:b/>
                <w:bCs/>
                <w:i/>
                <w:iCs/>
                <w:color w:val="000000"/>
                <w:sz w:val="14"/>
                <w:szCs w:val="14"/>
                <w:lang w:eastAsia="ru-RU"/>
              </w:rPr>
              <w:t>1 264,37</w:t>
            </w:r>
          </w:p>
        </w:tc>
        <w:tc>
          <w:tcPr>
            <w:tcW w:w="567" w:type="dxa"/>
            <w:tcBorders>
              <w:top w:val="nil"/>
              <w:left w:val="nil"/>
              <w:bottom w:val="single" w:sz="4" w:space="0" w:color="auto"/>
              <w:right w:val="single" w:sz="4" w:space="0" w:color="auto"/>
            </w:tcBorders>
            <w:shd w:val="clear" w:color="000000" w:fill="FFFFFF"/>
            <w:noWrap/>
            <w:vAlign w:val="center"/>
            <w:hideMark/>
          </w:tcPr>
          <w:p w14:paraId="79362956" w14:textId="77777777" w:rsidR="004529B3" w:rsidRPr="004529B3" w:rsidRDefault="004529B3" w:rsidP="004529B3">
            <w:pPr>
              <w:spacing w:line="240" w:lineRule="auto"/>
              <w:jc w:val="center"/>
              <w:rPr>
                <w:rFonts w:eastAsia="Times New Roman" w:cs="Times New Roman"/>
                <w:b/>
                <w:bCs/>
                <w:i/>
                <w:iCs/>
                <w:color w:val="000000"/>
                <w:sz w:val="14"/>
                <w:szCs w:val="14"/>
                <w:lang w:eastAsia="ru-RU"/>
              </w:rPr>
            </w:pPr>
            <w:r w:rsidRPr="004529B3">
              <w:rPr>
                <w:rFonts w:eastAsia="Times New Roman" w:cs="Times New Roman"/>
                <w:b/>
                <w:bCs/>
                <w:i/>
                <w:iCs/>
                <w:color w:val="000000"/>
                <w:sz w:val="14"/>
                <w:szCs w:val="14"/>
                <w:lang w:eastAsia="ru-RU"/>
              </w:rPr>
              <w:t>0,00</w:t>
            </w:r>
          </w:p>
        </w:tc>
        <w:tc>
          <w:tcPr>
            <w:tcW w:w="850" w:type="dxa"/>
            <w:tcBorders>
              <w:top w:val="nil"/>
              <w:left w:val="nil"/>
              <w:bottom w:val="single" w:sz="4" w:space="0" w:color="auto"/>
              <w:right w:val="single" w:sz="4" w:space="0" w:color="auto"/>
            </w:tcBorders>
            <w:shd w:val="clear" w:color="000000" w:fill="FFFFFF"/>
            <w:noWrap/>
            <w:vAlign w:val="center"/>
            <w:hideMark/>
          </w:tcPr>
          <w:p w14:paraId="2DDCB03E" w14:textId="77777777" w:rsidR="004529B3" w:rsidRPr="004529B3" w:rsidRDefault="004529B3" w:rsidP="004529B3">
            <w:pPr>
              <w:spacing w:line="240" w:lineRule="auto"/>
              <w:jc w:val="center"/>
              <w:rPr>
                <w:rFonts w:eastAsia="Times New Roman" w:cs="Times New Roman"/>
                <w:b/>
                <w:bCs/>
                <w:i/>
                <w:iCs/>
                <w:color w:val="000000"/>
                <w:sz w:val="14"/>
                <w:szCs w:val="14"/>
                <w:lang w:eastAsia="ru-RU"/>
              </w:rPr>
            </w:pPr>
            <w:r w:rsidRPr="004529B3">
              <w:rPr>
                <w:rFonts w:eastAsia="Times New Roman" w:cs="Times New Roman"/>
                <w:b/>
                <w:bCs/>
                <w:i/>
                <w:iCs/>
                <w:color w:val="000000"/>
                <w:sz w:val="14"/>
                <w:szCs w:val="14"/>
                <w:lang w:eastAsia="ru-RU"/>
              </w:rPr>
              <w:t>5 384,39</w:t>
            </w:r>
          </w:p>
        </w:tc>
        <w:tc>
          <w:tcPr>
            <w:tcW w:w="709" w:type="dxa"/>
            <w:tcBorders>
              <w:top w:val="nil"/>
              <w:left w:val="nil"/>
              <w:bottom w:val="single" w:sz="4" w:space="0" w:color="auto"/>
              <w:right w:val="single" w:sz="4" w:space="0" w:color="auto"/>
            </w:tcBorders>
            <w:shd w:val="clear" w:color="000000" w:fill="FFFFFF"/>
            <w:noWrap/>
            <w:vAlign w:val="center"/>
            <w:hideMark/>
          </w:tcPr>
          <w:p w14:paraId="066218DD" w14:textId="77777777" w:rsidR="004529B3" w:rsidRPr="004529B3" w:rsidRDefault="004529B3" w:rsidP="004529B3">
            <w:pPr>
              <w:spacing w:line="240" w:lineRule="auto"/>
              <w:jc w:val="center"/>
              <w:rPr>
                <w:rFonts w:eastAsia="Times New Roman" w:cs="Times New Roman"/>
                <w:b/>
                <w:bCs/>
                <w:i/>
                <w:iCs/>
                <w:color w:val="000000"/>
                <w:sz w:val="14"/>
                <w:szCs w:val="14"/>
                <w:lang w:eastAsia="ru-RU"/>
              </w:rPr>
            </w:pPr>
            <w:r w:rsidRPr="004529B3">
              <w:rPr>
                <w:rFonts w:eastAsia="Times New Roman" w:cs="Times New Roman"/>
                <w:b/>
                <w:bCs/>
                <w:i/>
                <w:iCs/>
                <w:color w:val="000000"/>
                <w:sz w:val="14"/>
                <w:szCs w:val="14"/>
                <w:lang w:eastAsia="ru-RU"/>
              </w:rPr>
              <w:t>0,00</w:t>
            </w:r>
          </w:p>
        </w:tc>
        <w:tc>
          <w:tcPr>
            <w:tcW w:w="992" w:type="dxa"/>
            <w:tcBorders>
              <w:top w:val="nil"/>
              <w:left w:val="nil"/>
              <w:bottom w:val="single" w:sz="4" w:space="0" w:color="auto"/>
              <w:right w:val="single" w:sz="4" w:space="0" w:color="auto"/>
            </w:tcBorders>
            <w:shd w:val="clear" w:color="000000" w:fill="FFFFFF"/>
            <w:noWrap/>
            <w:vAlign w:val="center"/>
            <w:hideMark/>
          </w:tcPr>
          <w:p w14:paraId="7C607DB2" w14:textId="77777777" w:rsidR="004529B3" w:rsidRPr="004529B3" w:rsidRDefault="004529B3" w:rsidP="004529B3">
            <w:pPr>
              <w:spacing w:line="240" w:lineRule="auto"/>
              <w:jc w:val="center"/>
              <w:rPr>
                <w:rFonts w:eastAsia="Times New Roman" w:cs="Times New Roman"/>
                <w:b/>
                <w:bCs/>
                <w:i/>
                <w:iCs/>
                <w:color w:val="000000"/>
                <w:sz w:val="14"/>
                <w:szCs w:val="14"/>
                <w:lang w:eastAsia="ru-RU"/>
              </w:rPr>
            </w:pPr>
            <w:r w:rsidRPr="004529B3">
              <w:rPr>
                <w:rFonts w:eastAsia="Times New Roman" w:cs="Times New Roman"/>
                <w:b/>
                <w:bCs/>
                <w:i/>
                <w:iCs/>
                <w:color w:val="000000"/>
                <w:sz w:val="14"/>
                <w:szCs w:val="14"/>
                <w:lang w:eastAsia="ru-RU"/>
              </w:rPr>
              <w:t>15 560,02</w:t>
            </w:r>
          </w:p>
        </w:tc>
      </w:tr>
      <w:tr w:rsidR="004529B3" w:rsidRPr="004529B3" w14:paraId="4291186C" w14:textId="77777777" w:rsidTr="004529B3">
        <w:tc>
          <w:tcPr>
            <w:tcW w:w="2164"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008A15A9" w14:textId="77777777" w:rsidR="004529B3" w:rsidRPr="004529B3" w:rsidRDefault="004529B3" w:rsidP="004529B3">
            <w:pPr>
              <w:spacing w:line="240" w:lineRule="auto"/>
              <w:jc w:val="left"/>
              <w:rPr>
                <w:rFonts w:eastAsia="Times New Roman" w:cs="Times New Roman"/>
                <w:b/>
                <w:bCs/>
                <w:color w:val="000000"/>
                <w:sz w:val="16"/>
                <w:szCs w:val="16"/>
                <w:lang w:eastAsia="ru-RU"/>
              </w:rPr>
            </w:pPr>
            <w:r w:rsidRPr="004529B3">
              <w:rPr>
                <w:rFonts w:eastAsia="Times New Roman" w:cs="Times New Roman"/>
                <w:b/>
                <w:bCs/>
                <w:color w:val="000000"/>
                <w:sz w:val="16"/>
                <w:szCs w:val="16"/>
                <w:lang w:eastAsia="ru-RU"/>
              </w:rPr>
              <w:t>ВСЕГО в текущих ценах, тыс. руб.</w:t>
            </w:r>
          </w:p>
        </w:tc>
        <w:tc>
          <w:tcPr>
            <w:tcW w:w="885" w:type="dxa"/>
            <w:tcBorders>
              <w:top w:val="nil"/>
              <w:left w:val="nil"/>
              <w:bottom w:val="single" w:sz="4" w:space="0" w:color="auto"/>
              <w:right w:val="single" w:sz="4" w:space="0" w:color="auto"/>
            </w:tcBorders>
            <w:shd w:val="clear" w:color="000000" w:fill="FFFFFF"/>
            <w:vAlign w:val="center"/>
            <w:hideMark/>
          </w:tcPr>
          <w:p w14:paraId="4C6DB3A2"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1359" w:type="dxa"/>
            <w:tcBorders>
              <w:top w:val="nil"/>
              <w:left w:val="nil"/>
              <w:bottom w:val="single" w:sz="4" w:space="0" w:color="auto"/>
              <w:right w:val="single" w:sz="4" w:space="0" w:color="auto"/>
            </w:tcBorders>
            <w:shd w:val="clear" w:color="000000" w:fill="FFFFFF"/>
            <w:vAlign w:val="center"/>
            <w:hideMark/>
          </w:tcPr>
          <w:p w14:paraId="27913362"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1180" w:type="dxa"/>
            <w:tcBorders>
              <w:top w:val="nil"/>
              <w:left w:val="nil"/>
              <w:bottom w:val="single" w:sz="4" w:space="0" w:color="auto"/>
              <w:right w:val="single" w:sz="4" w:space="0" w:color="auto"/>
            </w:tcBorders>
            <w:shd w:val="clear" w:color="000000" w:fill="FFFFFF"/>
            <w:vAlign w:val="center"/>
            <w:hideMark/>
          </w:tcPr>
          <w:p w14:paraId="086CFA44" w14:textId="77777777" w:rsidR="004529B3" w:rsidRPr="004529B3" w:rsidRDefault="004529B3" w:rsidP="004529B3">
            <w:pPr>
              <w:spacing w:line="240" w:lineRule="auto"/>
              <w:jc w:val="center"/>
              <w:rPr>
                <w:rFonts w:eastAsia="Times New Roman" w:cs="Times New Roman"/>
                <w:b/>
                <w:bCs/>
                <w:color w:val="000000"/>
                <w:sz w:val="16"/>
                <w:szCs w:val="16"/>
                <w:lang w:eastAsia="ru-RU"/>
              </w:rPr>
            </w:pPr>
            <w:r w:rsidRPr="004529B3">
              <w:rPr>
                <w:rFonts w:eastAsia="Times New Roman" w:cs="Times New Roman"/>
                <w:b/>
                <w:bCs/>
                <w:color w:val="000000"/>
                <w:sz w:val="16"/>
                <w:szCs w:val="16"/>
                <w:lang w:eastAsia="ru-RU"/>
              </w:rPr>
              <w:t>175 128,70</w:t>
            </w:r>
          </w:p>
        </w:tc>
        <w:tc>
          <w:tcPr>
            <w:tcW w:w="1180" w:type="dxa"/>
            <w:tcBorders>
              <w:top w:val="nil"/>
              <w:left w:val="nil"/>
              <w:bottom w:val="single" w:sz="4" w:space="0" w:color="auto"/>
              <w:right w:val="single" w:sz="4" w:space="0" w:color="auto"/>
            </w:tcBorders>
            <w:shd w:val="clear" w:color="000000" w:fill="FFFFFF"/>
            <w:vAlign w:val="center"/>
            <w:hideMark/>
          </w:tcPr>
          <w:p w14:paraId="57C9B700"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882" w:type="dxa"/>
            <w:tcBorders>
              <w:top w:val="nil"/>
              <w:left w:val="nil"/>
              <w:bottom w:val="single" w:sz="4" w:space="0" w:color="auto"/>
              <w:right w:val="single" w:sz="4" w:space="0" w:color="auto"/>
            </w:tcBorders>
            <w:shd w:val="clear" w:color="000000" w:fill="FFFFFF"/>
            <w:noWrap/>
            <w:vAlign w:val="center"/>
            <w:hideMark/>
          </w:tcPr>
          <w:p w14:paraId="707E72F5" w14:textId="77777777" w:rsidR="004529B3" w:rsidRPr="004529B3" w:rsidRDefault="004529B3" w:rsidP="004529B3">
            <w:pPr>
              <w:spacing w:line="240" w:lineRule="auto"/>
              <w:jc w:val="center"/>
              <w:rPr>
                <w:rFonts w:eastAsia="Times New Roman" w:cs="Times New Roman"/>
                <w:b/>
                <w:bCs/>
                <w:color w:val="000000"/>
                <w:sz w:val="16"/>
                <w:szCs w:val="16"/>
                <w:lang w:eastAsia="ru-RU"/>
              </w:rPr>
            </w:pPr>
            <w:r w:rsidRPr="004529B3">
              <w:rPr>
                <w:rFonts w:eastAsia="Times New Roman" w:cs="Times New Roman"/>
                <w:b/>
                <w:bCs/>
                <w:color w:val="000000"/>
                <w:sz w:val="16"/>
                <w:szCs w:val="16"/>
                <w:lang w:eastAsia="ru-RU"/>
              </w:rPr>
              <w:t>72 460,74</w:t>
            </w:r>
          </w:p>
        </w:tc>
        <w:tc>
          <w:tcPr>
            <w:tcW w:w="826" w:type="dxa"/>
            <w:tcBorders>
              <w:top w:val="nil"/>
              <w:left w:val="nil"/>
              <w:bottom w:val="single" w:sz="4" w:space="0" w:color="auto"/>
              <w:right w:val="single" w:sz="4" w:space="0" w:color="auto"/>
            </w:tcBorders>
            <w:shd w:val="clear" w:color="000000" w:fill="FFFFFF"/>
            <w:noWrap/>
            <w:vAlign w:val="center"/>
            <w:hideMark/>
          </w:tcPr>
          <w:p w14:paraId="3E0D19CA" w14:textId="77777777" w:rsidR="004529B3" w:rsidRPr="004529B3" w:rsidRDefault="004529B3" w:rsidP="004529B3">
            <w:pPr>
              <w:spacing w:line="240" w:lineRule="auto"/>
              <w:jc w:val="center"/>
              <w:rPr>
                <w:rFonts w:eastAsia="Times New Roman" w:cs="Times New Roman"/>
                <w:b/>
                <w:bCs/>
                <w:color w:val="000000"/>
                <w:sz w:val="14"/>
                <w:szCs w:val="14"/>
                <w:lang w:eastAsia="ru-RU"/>
              </w:rPr>
            </w:pPr>
            <w:r w:rsidRPr="004529B3">
              <w:rPr>
                <w:rFonts w:eastAsia="Times New Roman" w:cs="Times New Roman"/>
                <w:b/>
                <w:bCs/>
                <w:color w:val="000000"/>
                <w:sz w:val="14"/>
                <w:szCs w:val="14"/>
                <w:lang w:eastAsia="ru-RU"/>
              </w:rPr>
              <w:t>17 539,69</w:t>
            </w:r>
          </w:p>
        </w:tc>
        <w:tc>
          <w:tcPr>
            <w:tcW w:w="854" w:type="dxa"/>
            <w:tcBorders>
              <w:top w:val="nil"/>
              <w:left w:val="nil"/>
              <w:bottom w:val="single" w:sz="4" w:space="0" w:color="auto"/>
              <w:right w:val="single" w:sz="4" w:space="0" w:color="auto"/>
            </w:tcBorders>
            <w:shd w:val="clear" w:color="000000" w:fill="FFFFFF"/>
            <w:noWrap/>
            <w:vAlign w:val="center"/>
            <w:hideMark/>
          </w:tcPr>
          <w:p w14:paraId="17A32CBB" w14:textId="77777777" w:rsidR="004529B3" w:rsidRPr="004529B3" w:rsidRDefault="004529B3" w:rsidP="004529B3">
            <w:pPr>
              <w:spacing w:line="240" w:lineRule="auto"/>
              <w:jc w:val="center"/>
              <w:rPr>
                <w:rFonts w:eastAsia="Times New Roman" w:cs="Times New Roman"/>
                <w:b/>
                <w:bCs/>
                <w:color w:val="000000"/>
                <w:sz w:val="14"/>
                <w:szCs w:val="14"/>
                <w:lang w:eastAsia="ru-RU"/>
              </w:rPr>
            </w:pPr>
            <w:r w:rsidRPr="004529B3">
              <w:rPr>
                <w:rFonts w:eastAsia="Times New Roman" w:cs="Times New Roman"/>
                <w:b/>
                <w:bCs/>
                <w:color w:val="000000"/>
                <w:sz w:val="14"/>
                <w:szCs w:val="14"/>
                <w:lang w:eastAsia="ru-RU"/>
              </w:rPr>
              <w:t>10 057,51</w:t>
            </w:r>
          </w:p>
        </w:tc>
        <w:tc>
          <w:tcPr>
            <w:tcW w:w="854" w:type="dxa"/>
            <w:tcBorders>
              <w:top w:val="nil"/>
              <w:left w:val="nil"/>
              <w:bottom w:val="single" w:sz="4" w:space="0" w:color="auto"/>
              <w:right w:val="single" w:sz="4" w:space="0" w:color="auto"/>
            </w:tcBorders>
            <w:shd w:val="clear" w:color="000000" w:fill="FFFFFF"/>
            <w:noWrap/>
            <w:vAlign w:val="center"/>
            <w:hideMark/>
          </w:tcPr>
          <w:p w14:paraId="69F7CD4F" w14:textId="77777777" w:rsidR="004529B3" w:rsidRPr="004529B3" w:rsidRDefault="004529B3" w:rsidP="004529B3">
            <w:pPr>
              <w:spacing w:line="240" w:lineRule="auto"/>
              <w:jc w:val="center"/>
              <w:rPr>
                <w:rFonts w:eastAsia="Times New Roman" w:cs="Times New Roman"/>
                <w:b/>
                <w:bCs/>
                <w:color w:val="000000"/>
                <w:sz w:val="14"/>
                <w:szCs w:val="14"/>
                <w:lang w:eastAsia="ru-RU"/>
              </w:rPr>
            </w:pPr>
            <w:r w:rsidRPr="004529B3">
              <w:rPr>
                <w:rFonts w:eastAsia="Times New Roman" w:cs="Times New Roman"/>
                <w:b/>
                <w:bCs/>
                <w:color w:val="000000"/>
                <w:sz w:val="14"/>
                <w:szCs w:val="14"/>
                <w:lang w:eastAsia="ru-RU"/>
              </w:rPr>
              <w:t>12 050,64</w:t>
            </w:r>
          </w:p>
        </w:tc>
        <w:tc>
          <w:tcPr>
            <w:tcW w:w="774" w:type="dxa"/>
            <w:tcBorders>
              <w:top w:val="nil"/>
              <w:left w:val="nil"/>
              <w:bottom w:val="single" w:sz="4" w:space="0" w:color="auto"/>
              <w:right w:val="single" w:sz="4" w:space="0" w:color="auto"/>
            </w:tcBorders>
            <w:shd w:val="clear" w:color="000000" w:fill="FFFFFF"/>
            <w:noWrap/>
            <w:vAlign w:val="center"/>
            <w:hideMark/>
          </w:tcPr>
          <w:p w14:paraId="628C458F" w14:textId="77777777" w:rsidR="004529B3" w:rsidRPr="004529B3" w:rsidRDefault="004529B3" w:rsidP="004529B3">
            <w:pPr>
              <w:spacing w:line="240" w:lineRule="auto"/>
              <w:jc w:val="center"/>
              <w:rPr>
                <w:rFonts w:eastAsia="Times New Roman" w:cs="Times New Roman"/>
                <w:b/>
                <w:bCs/>
                <w:color w:val="000000"/>
                <w:sz w:val="14"/>
                <w:szCs w:val="14"/>
                <w:lang w:eastAsia="ru-RU"/>
              </w:rPr>
            </w:pPr>
            <w:r w:rsidRPr="004529B3">
              <w:rPr>
                <w:rFonts w:eastAsia="Times New Roman" w:cs="Times New Roman"/>
                <w:b/>
                <w:bCs/>
                <w:color w:val="000000"/>
                <w:sz w:val="14"/>
                <w:szCs w:val="14"/>
                <w:lang w:eastAsia="ru-RU"/>
              </w:rPr>
              <w:t>8 291,27</w:t>
            </w:r>
          </w:p>
        </w:tc>
        <w:tc>
          <w:tcPr>
            <w:tcW w:w="774" w:type="dxa"/>
            <w:tcBorders>
              <w:top w:val="nil"/>
              <w:left w:val="nil"/>
              <w:bottom w:val="single" w:sz="4" w:space="0" w:color="auto"/>
              <w:right w:val="single" w:sz="4" w:space="0" w:color="auto"/>
            </w:tcBorders>
            <w:shd w:val="clear" w:color="000000" w:fill="FFFFFF"/>
            <w:noWrap/>
            <w:vAlign w:val="center"/>
            <w:hideMark/>
          </w:tcPr>
          <w:p w14:paraId="3A557470" w14:textId="77777777" w:rsidR="004529B3" w:rsidRPr="004529B3" w:rsidRDefault="004529B3" w:rsidP="004529B3">
            <w:pPr>
              <w:spacing w:line="240" w:lineRule="auto"/>
              <w:jc w:val="center"/>
              <w:rPr>
                <w:rFonts w:eastAsia="Times New Roman" w:cs="Times New Roman"/>
                <w:b/>
                <w:bCs/>
                <w:color w:val="000000"/>
                <w:sz w:val="14"/>
                <w:szCs w:val="14"/>
                <w:lang w:eastAsia="ru-RU"/>
              </w:rPr>
            </w:pPr>
            <w:r w:rsidRPr="004529B3">
              <w:rPr>
                <w:rFonts w:eastAsia="Times New Roman" w:cs="Times New Roman"/>
                <w:b/>
                <w:bCs/>
                <w:color w:val="000000"/>
                <w:sz w:val="14"/>
                <w:szCs w:val="14"/>
                <w:lang w:eastAsia="ru-RU"/>
              </w:rPr>
              <w:t>6 704,57</w:t>
            </w:r>
          </w:p>
        </w:tc>
        <w:tc>
          <w:tcPr>
            <w:tcW w:w="774" w:type="dxa"/>
            <w:tcBorders>
              <w:top w:val="nil"/>
              <w:left w:val="nil"/>
              <w:bottom w:val="single" w:sz="4" w:space="0" w:color="auto"/>
              <w:right w:val="single" w:sz="4" w:space="0" w:color="auto"/>
            </w:tcBorders>
            <w:shd w:val="clear" w:color="000000" w:fill="FFFFFF"/>
            <w:noWrap/>
            <w:vAlign w:val="center"/>
            <w:hideMark/>
          </w:tcPr>
          <w:p w14:paraId="7B60BF55" w14:textId="77777777" w:rsidR="004529B3" w:rsidRPr="004529B3" w:rsidRDefault="004529B3" w:rsidP="004529B3">
            <w:pPr>
              <w:spacing w:line="240" w:lineRule="auto"/>
              <w:jc w:val="center"/>
              <w:rPr>
                <w:rFonts w:eastAsia="Times New Roman" w:cs="Times New Roman"/>
                <w:b/>
                <w:bCs/>
                <w:color w:val="000000"/>
                <w:sz w:val="14"/>
                <w:szCs w:val="14"/>
                <w:lang w:eastAsia="ru-RU"/>
              </w:rPr>
            </w:pPr>
            <w:r w:rsidRPr="004529B3">
              <w:rPr>
                <w:rFonts w:eastAsia="Times New Roman" w:cs="Times New Roman"/>
                <w:b/>
                <w:bCs/>
                <w:color w:val="000000"/>
                <w:sz w:val="14"/>
                <w:szCs w:val="14"/>
                <w:lang w:eastAsia="ru-RU"/>
              </w:rPr>
              <w:t>5 008,51</w:t>
            </w:r>
          </w:p>
        </w:tc>
        <w:tc>
          <w:tcPr>
            <w:tcW w:w="774" w:type="dxa"/>
            <w:tcBorders>
              <w:top w:val="nil"/>
              <w:left w:val="nil"/>
              <w:bottom w:val="single" w:sz="4" w:space="0" w:color="auto"/>
              <w:right w:val="single" w:sz="4" w:space="0" w:color="auto"/>
            </w:tcBorders>
            <w:shd w:val="clear" w:color="000000" w:fill="FFFFFF"/>
            <w:noWrap/>
            <w:vAlign w:val="center"/>
            <w:hideMark/>
          </w:tcPr>
          <w:p w14:paraId="49990721" w14:textId="77777777" w:rsidR="004529B3" w:rsidRPr="004529B3" w:rsidRDefault="004529B3" w:rsidP="004529B3">
            <w:pPr>
              <w:spacing w:line="240" w:lineRule="auto"/>
              <w:jc w:val="center"/>
              <w:rPr>
                <w:rFonts w:eastAsia="Times New Roman" w:cs="Times New Roman"/>
                <w:b/>
                <w:bCs/>
                <w:color w:val="000000"/>
                <w:sz w:val="14"/>
                <w:szCs w:val="14"/>
                <w:lang w:eastAsia="ru-RU"/>
              </w:rPr>
            </w:pPr>
            <w:r w:rsidRPr="004529B3">
              <w:rPr>
                <w:rFonts w:eastAsia="Times New Roman" w:cs="Times New Roman"/>
                <w:b/>
                <w:bCs/>
                <w:color w:val="000000"/>
                <w:sz w:val="14"/>
                <w:szCs w:val="14"/>
                <w:lang w:eastAsia="ru-RU"/>
              </w:rPr>
              <w:t>6 752,24</w:t>
            </w:r>
          </w:p>
        </w:tc>
        <w:tc>
          <w:tcPr>
            <w:tcW w:w="535" w:type="dxa"/>
            <w:tcBorders>
              <w:top w:val="nil"/>
              <w:left w:val="nil"/>
              <w:bottom w:val="single" w:sz="4" w:space="0" w:color="auto"/>
              <w:right w:val="single" w:sz="4" w:space="0" w:color="auto"/>
            </w:tcBorders>
            <w:shd w:val="clear" w:color="000000" w:fill="FFFFFF"/>
            <w:noWrap/>
            <w:vAlign w:val="center"/>
            <w:hideMark/>
          </w:tcPr>
          <w:p w14:paraId="0EB36285" w14:textId="77777777" w:rsidR="004529B3" w:rsidRPr="004529B3" w:rsidRDefault="004529B3" w:rsidP="004529B3">
            <w:pPr>
              <w:spacing w:line="240" w:lineRule="auto"/>
              <w:jc w:val="center"/>
              <w:rPr>
                <w:rFonts w:eastAsia="Times New Roman" w:cs="Times New Roman"/>
                <w:b/>
                <w:bCs/>
                <w:color w:val="000000"/>
                <w:sz w:val="14"/>
                <w:szCs w:val="14"/>
                <w:lang w:eastAsia="ru-RU"/>
              </w:rPr>
            </w:pPr>
            <w:r w:rsidRPr="004529B3">
              <w:rPr>
                <w:rFonts w:eastAsia="Times New Roman" w:cs="Times New Roman"/>
                <w:b/>
                <w:bCs/>
                <w:color w:val="000000"/>
                <w:sz w:val="14"/>
                <w:szCs w:val="14"/>
                <w:lang w:eastAsia="ru-RU"/>
              </w:rPr>
              <w:t>0,00</w:t>
            </w:r>
          </w:p>
        </w:tc>
        <w:tc>
          <w:tcPr>
            <w:tcW w:w="535" w:type="dxa"/>
            <w:tcBorders>
              <w:top w:val="nil"/>
              <w:left w:val="nil"/>
              <w:bottom w:val="single" w:sz="4" w:space="0" w:color="auto"/>
              <w:right w:val="single" w:sz="4" w:space="0" w:color="auto"/>
            </w:tcBorders>
            <w:shd w:val="clear" w:color="000000" w:fill="FFFFFF"/>
            <w:noWrap/>
            <w:vAlign w:val="center"/>
            <w:hideMark/>
          </w:tcPr>
          <w:p w14:paraId="12D74084" w14:textId="77777777" w:rsidR="004529B3" w:rsidRPr="004529B3" w:rsidRDefault="004529B3" w:rsidP="004529B3">
            <w:pPr>
              <w:spacing w:line="240" w:lineRule="auto"/>
              <w:jc w:val="center"/>
              <w:rPr>
                <w:rFonts w:eastAsia="Times New Roman" w:cs="Times New Roman"/>
                <w:b/>
                <w:bCs/>
                <w:color w:val="000000"/>
                <w:sz w:val="14"/>
                <w:szCs w:val="14"/>
                <w:lang w:eastAsia="ru-RU"/>
              </w:rPr>
            </w:pPr>
            <w:r w:rsidRPr="004529B3">
              <w:rPr>
                <w:rFonts w:eastAsia="Times New Roman" w:cs="Times New Roman"/>
                <w:b/>
                <w:bCs/>
                <w:color w:val="000000"/>
                <w:sz w:val="14"/>
                <w:szCs w:val="14"/>
                <w:lang w:eastAsia="ru-RU"/>
              </w:rPr>
              <w:t>0,00</w:t>
            </w:r>
          </w:p>
        </w:tc>
        <w:tc>
          <w:tcPr>
            <w:tcW w:w="535" w:type="dxa"/>
            <w:tcBorders>
              <w:top w:val="nil"/>
              <w:left w:val="nil"/>
              <w:bottom w:val="single" w:sz="4" w:space="0" w:color="auto"/>
              <w:right w:val="single" w:sz="4" w:space="0" w:color="auto"/>
            </w:tcBorders>
            <w:shd w:val="clear" w:color="000000" w:fill="FFFFFF"/>
            <w:noWrap/>
            <w:vAlign w:val="center"/>
            <w:hideMark/>
          </w:tcPr>
          <w:p w14:paraId="66D2C445" w14:textId="77777777" w:rsidR="004529B3" w:rsidRPr="004529B3" w:rsidRDefault="004529B3" w:rsidP="004529B3">
            <w:pPr>
              <w:spacing w:line="240" w:lineRule="auto"/>
              <w:jc w:val="center"/>
              <w:rPr>
                <w:rFonts w:eastAsia="Times New Roman" w:cs="Times New Roman"/>
                <w:b/>
                <w:bCs/>
                <w:color w:val="000000"/>
                <w:sz w:val="14"/>
                <w:szCs w:val="14"/>
                <w:lang w:eastAsia="ru-RU"/>
              </w:rPr>
            </w:pPr>
            <w:r w:rsidRPr="004529B3">
              <w:rPr>
                <w:rFonts w:eastAsia="Times New Roman" w:cs="Times New Roman"/>
                <w:b/>
                <w:bCs/>
                <w:color w:val="000000"/>
                <w:sz w:val="14"/>
                <w:szCs w:val="14"/>
                <w:lang w:eastAsia="ru-RU"/>
              </w:rPr>
              <w:t>0,00</w:t>
            </w:r>
          </w:p>
        </w:tc>
        <w:tc>
          <w:tcPr>
            <w:tcW w:w="986" w:type="dxa"/>
            <w:tcBorders>
              <w:top w:val="nil"/>
              <w:left w:val="nil"/>
              <w:bottom w:val="single" w:sz="4" w:space="0" w:color="auto"/>
              <w:right w:val="single" w:sz="4" w:space="0" w:color="auto"/>
            </w:tcBorders>
            <w:shd w:val="clear" w:color="000000" w:fill="FFFFFF"/>
            <w:noWrap/>
            <w:vAlign w:val="center"/>
            <w:hideMark/>
          </w:tcPr>
          <w:p w14:paraId="3EC06D5F" w14:textId="77777777" w:rsidR="004529B3" w:rsidRPr="004529B3" w:rsidRDefault="004529B3" w:rsidP="004529B3">
            <w:pPr>
              <w:spacing w:line="240" w:lineRule="auto"/>
              <w:jc w:val="center"/>
              <w:rPr>
                <w:rFonts w:eastAsia="Times New Roman" w:cs="Times New Roman"/>
                <w:b/>
                <w:bCs/>
                <w:color w:val="000000"/>
                <w:sz w:val="14"/>
                <w:szCs w:val="14"/>
                <w:lang w:eastAsia="ru-RU"/>
              </w:rPr>
            </w:pPr>
            <w:r w:rsidRPr="004529B3">
              <w:rPr>
                <w:rFonts w:eastAsia="Times New Roman" w:cs="Times New Roman"/>
                <w:b/>
                <w:bCs/>
                <w:color w:val="000000"/>
                <w:sz w:val="14"/>
                <w:szCs w:val="14"/>
                <w:lang w:eastAsia="ru-RU"/>
              </w:rPr>
              <w:t>14 604,05</w:t>
            </w:r>
          </w:p>
        </w:tc>
        <w:tc>
          <w:tcPr>
            <w:tcW w:w="851" w:type="dxa"/>
            <w:tcBorders>
              <w:top w:val="nil"/>
              <w:left w:val="nil"/>
              <w:bottom w:val="single" w:sz="4" w:space="0" w:color="auto"/>
              <w:right w:val="single" w:sz="4" w:space="0" w:color="auto"/>
            </w:tcBorders>
            <w:shd w:val="clear" w:color="000000" w:fill="FFFFFF"/>
            <w:noWrap/>
            <w:vAlign w:val="center"/>
            <w:hideMark/>
          </w:tcPr>
          <w:p w14:paraId="7730BB56" w14:textId="77777777" w:rsidR="004529B3" w:rsidRPr="004529B3" w:rsidRDefault="004529B3" w:rsidP="004529B3">
            <w:pPr>
              <w:spacing w:line="240" w:lineRule="auto"/>
              <w:jc w:val="center"/>
              <w:rPr>
                <w:rFonts w:eastAsia="Times New Roman" w:cs="Times New Roman"/>
                <w:b/>
                <w:bCs/>
                <w:color w:val="000000"/>
                <w:sz w:val="14"/>
                <w:szCs w:val="14"/>
                <w:lang w:eastAsia="ru-RU"/>
              </w:rPr>
            </w:pPr>
            <w:r w:rsidRPr="004529B3">
              <w:rPr>
                <w:rFonts w:eastAsia="Times New Roman" w:cs="Times New Roman"/>
                <w:b/>
                <w:bCs/>
                <w:color w:val="000000"/>
                <w:sz w:val="14"/>
                <w:szCs w:val="14"/>
                <w:lang w:eastAsia="ru-RU"/>
              </w:rPr>
              <w:t>4 954,80</w:t>
            </w:r>
          </w:p>
        </w:tc>
        <w:tc>
          <w:tcPr>
            <w:tcW w:w="850" w:type="dxa"/>
            <w:tcBorders>
              <w:top w:val="nil"/>
              <w:left w:val="nil"/>
              <w:bottom w:val="single" w:sz="4" w:space="0" w:color="auto"/>
              <w:right w:val="single" w:sz="4" w:space="0" w:color="auto"/>
            </w:tcBorders>
            <w:shd w:val="clear" w:color="000000" w:fill="FFFFFF"/>
            <w:noWrap/>
            <w:vAlign w:val="center"/>
            <w:hideMark/>
          </w:tcPr>
          <w:p w14:paraId="238FCCAD" w14:textId="77777777" w:rsidR="004529B3" w:rsidRPr="004529B3" w:rsidRDefault="004529B3" w:rsidP="004529B3">
            <w:pPr>
              <w:spacing w:line="240" w:lineRule="auto"/>
              <w:jc w:val="center"/>
              <w:rPr>
                <w:rFonts w:eastAsia="Times New Roman" w:cs="Times New Roman"/>
                <w:b/>
                <w:bCs/>
                <w:color w:val="000000"/>
                <w:sz w:val="14"/>
                <w:szCs w:val="14"/>
                <w:lang w:eastAsia="ru-RU"/>
              </w:rPr>
            </w:pPr>
            <w:r w:rsidRPr="004529B3">
              <w:rPr>
                <w:rFonts w:eastAsia="Times New Roman" w:cs="Times New Roman"/>
                <w:b/>
                <w:bCs/>
                <w:color w:val="000000"/>
                <w:sz w:val="14"/>
                <w:szCs w:val="14"/>
                <w:lang w:eastAsia="ru-RU"/>
              </w:rPr>
              <w:t>2 157,11</w:t>
            </w:r>
          </w:p>
        </w:tc>
        <w:tc>
          <w:tcPr>
            <w:tcW w:w="851" w:type="dxa"/>
            <w:tcBorders>
              <w:top w:val="nil"/>
              <w:left w:val="nil"/>
              <w:bottom w:val="single" w:sz="4" w:space="0" w:color="auto"/>
              <w:right w:val="single" w:sz="4" w:space="0" w:color="auto"/>
            </w:tcBorders>
            <w:shd w:val="clear" w:color="000000" w:fill="FFFFFF"/>
            <w:noWrap/>
            <w:vAlign w:val="center"/>
            <w:hideMark/>
          </w:tcPr>
          <w:p w14:paraId="5EABDB31" w14:textId="77777777" w:rsidR="004529B3" w:rsidRPr="004529B3" w:rsidRDefault="004529B3" w:rsidP="004529B3">
            <w:pPr>
              <w:spacing w:line="240" w:lineRule="auto"/>
              <w:jc w:val="center"/>
              <w:rPr>
                <w:rFonts w:eastAsia="Times New Roman" w:cs="Times New Roman"/>
                <w:b/>
                <w:bCs/>
                <w:color w:val="000000"/>
                <w:sz w:val="14"/>
                <w:szCs w:val="14"/>
                <w:lang w:eastAsia="ru-RU"/>
              </w:rPr>
            </w:pPr>
            <w:r w:rsidRPr="004529B3">
              <w:rPr>
                <w:rFonts w:eastAsia="Times New Roman" w:cs="Times New Roman"/>
                <w:b/>
                <w:bCs/>
                <w:color w:val="000000"/>
                <w:sz w:val="14"/>
                <w:szCs w:val="14"/>
                <w:lang w:eastAsia="ru-RU"/>
              </w:rPr>
              <w:t>3 985,82</w:t>
            </w:r>
          </w:p>
        </w:tc>
        <w:tc>
          <w:tcPr>
            <w:tcW w:w="709" w:type="dxa"/>
            <w:tcBorders>
              <w:top w:val="nil"/>
              <w:left w:val="nil"/>
              <w:bottom w:val="single" w:sz="4" w:space="0" w:color="auto"/>
              <w:right w:val="single" w:sz="4" w:space="0" w:color="auto"/>
            </w:tcBorders>
            <w:shd w:val="clear" w:color="000000" w:fill="FFFFFF"/>
            <w:noWrap/>
            <w:vAlign w:val="center"/>
            <w:hideMark/>
          </w:tcPr>
          <w:p w14:paraId="0204D88C" w14:textId="77777777" w:rsidR="004529B3" w:rsidRPr="004529B3" w:rsidRDefault="004529B3" w:rsidP="004529B3">
            <w:pPr>
              <w:spacing w:line="240" w:lineRule="auto"/>
              <w:jc w:val="center"/>
              <w:rPr>
                <w:rFonts w:eastAsia="Times New Roman" w:cs="Times New Roman"/>
                <w:b/>
                <w:bCs/>
                <w:color w:val="000000"/>
                <w:sz w:val="14"/>
                <w:szCs w:val="14"/>
                <w:lang w:eastAsia="ru-RU"/>
              </w:rPr>
            </w:pPr>
            <w:r w:rsidRPr="004529B3">
              <w:rPr>
                <w:rFonts w:eastAsia="Times New Roman" w:cs="Times New Roman"/>
                <w:b/>
                <w:bCs/>
                <w:color w:val="000000"/>
                <w:sz w:val="14"/>
                <w:szCs w:val="14"/>
                <w:lang w:eastAsia="ru-RU"/>
              </w:rPr>
              <w:t>685,43</w:t>
            </w:r>
          </w:p>
        </w:tc>
        <w:tc>
          <w:tcPr>
            <w:tcW w:w="567" w:type="dxa"/>
            <w:tcBorders>
              <w:top w:val="nil"/>
              <w:left w:val="nil"/>
              <w:bottom w:val="single" w:sz="4" w:space="0" w:color="auto"/>
              <w:right w:val="single" w:sz="4" w:space="0" w:color="auto"/>
            </w:tcBorders>
            <w:shd w:val="clear" w:color="000000" w:fill="FFFFFF"/>
            <w:noWrap/>
            <w:vAlign w:val="center"/>
            <w:hideMark/>
          </w:tcPr>
          <w:p w14:paraId="0EF41C00" w14:textId="77777777" w:rsidR="004529B3" w:rsidRPr="004529B3" w:rsidRDefault="004529B3" w:rsidP="004529B3">
            <w:pPr>
              <w:spacing w:line="240" w:lineRule="auto"/>
              <w:jc w:val="center"/>
              <w:rPr>
                <w:rFonts w:eastAsia="Times New Roman" w:cs="Times New Roman"/>
                <w:b/>
                <w:bCs/>
                <w:color w:val="000000"/>
                <w:sz w:val="14"/>
                <w:szCs w:val="14"/>
                <w:lang w:eastAsia="ru-RU"/>
              </w:rPr>
            </w:pPr>
            <w:r w:rsidRPr="004529B3">
              <w:rPr>
                <w:rFonts w:eastAsia="Times New Roman" w:cs="Times New Roman"/>
                <w:b/>
                <w:bCs/>
                <w:color w:val="000000"/>
                <w:sz w:val="14"/>
                <w:szCs w:val="14"/>
                <w:lang w:eastAsia="ru-RU"/>
              </w:rPr>
              <w:t>0,00</w:t>
            </w:r>
          </w:p>
        </w:tc>
        <w:tc>
          <w:tcPr>
            <w:tcW w:w="850" w:type="dxa"/>
            <w:tcBorders>
              <w:top w:val="nil"/>
              <w:left w:val="nil"/>
              <w:bottom w:val="single" w:sz="4" w:space="0" w:color="auto"/>
              <w:right w:val="single" w:sz="4" w:space="0" w:color="auto"/>
            </w:tcBorders>
            <w:shd w:val="clear" w:color="000000" w:fill="FFFFFF"/>
            <w:noWrap/>
            <w:vAlign w:val="center"/>
            <w:hideMark/>
          </w:tcPr>
          <w:p w14:paraId="45E2D4C3" w14:textId="77777777" w:rsidR="004529B3" w:rsidRPr="004529B3" w:rsidRDefault="004529B3" w:rsidP="004529B3">
            <w:pPr>
              <w:spacing w:line="240" w:lineRule="auto"/>
              <w:jc w:val="center"/>
              <w:rPr>
                <w:rFonts w:eastAsia="Times New Roman" w:cs="Times New Roman"/>
                <w:b/>
                <w:bCs/>
                <w:color w:val="000000"/>
                <w:sz w:val="14"/>
                <w:szCs w:val="14"/>
                <w:lang w:eastAsia="ru-RU"/>
              </w:rPr>
            </w:pPr>
            <w:r w:rsidRPr="004529B3">
              <w:rPr>
                <w:rFonts w:eastAsia="Times New Roman" w:cs="Times New Roman"/>
                <w:b/>
                <w:bCs/>
                <w:color w:val="000000"/>
                <w:sz w:val="14"/>
                <w:szCs w:val="14"/>
                <w:lang w:eastAsia="ru-RU"/>
              </w:rPr>
              <w:t>2 693,53</w:t>
            </w:r>
          </w:p>
        </w:tc>
        <w:tc>
          <w:tcPr>
            <w:tcW w:w="709" w:type="dxa"/>
            <w:tcBorders>
              <w:top w:val="nil"/>
              <w:left w:val="nil"/>
              <w:bottom w:val="single" w:sz="4" w:space="0" w:color="auto"/>
              <w:right w:val="single" w:sz="4" w:space="0" w:color="auto"/>
            </w:tcBorders>
            <w:shd w:val="clear" w:color="000000" w:fill="FFFFFF"/>
            <w:noWrap/>
            <w:vAlign w:val="center"/>
            <w:hideMark/>
          </w:tcPr>
          <w:p w14:paraId="2A09267E" w14:textId="77777777" w:rsidR="004529B3" w:rsidRPr="004529B3" w:rsidRDefault="004529B3" w:rsidP="004529B3">
            <w:pPr>
              <w:spacing w:line="240" w:lineRule="auto"/>
              <w:jc w:val="center"/>
              <w:rPr>
                <w:rFonts w:eastAsia="Times New Roman" w:cs="Times New Roman"/>
                <w:b/>
                <w:bCs/>
                <w:color w:val="000000"/>
                <w:sz w:val="14"/>
                <w:szCs w:val="14"/>
                <w:lang w:eastAsia="ru-RU"/>
              </w:rPr>
            </w:pPr>
            <w:r w:rsidRPr="004529B3">
              <w:rPr>
                <w:rFonts w:eastAsia="Times New Roman" w:cs="Times New Roman"/>
                <w:b/>
                <w:bCs/>
                <w:color w:val="000000"/>
                <w:sz w:val="14"/>
                <w:szCs w:val="14"/>
                <w:lang w:eastAsia="ru-RU"/>
              </w:rPr>
              <w:t>0,00</w:t>
            </w:r>
          </w:p>
        </w:tc>
        <w:tc>
          <w:tcPr>
            <w:tcW w:w="992" w:type="dxa"/>
            <w:tcBorders>
              <w:top w:val="nil"/>
              <w:left w:val="nil"/>
              <w:bottom w:val="single" w:sz="4" w:space="0" w:color="auto"/>
              <w:right w:val="single" w:sz="4" w:space="0" w:color="auto"/>
            </w:tcBorders>
            <w:shd w:val="clear" w:color="000000" w:fill="FFFFFF"/>
            <w:noWrap/>
            <w:vAlign w:val="center"/>
            <w:hideMark/>
          </w:tcPr>
          <w:p w14:paraId="3C166798" w14:textId="77777777" w:rsidR="004529B3" w:rsidRPr="004529B3" w:rsidRDefault="004529B3" w:rsidP="004529B3">
            <w:pPr>
              <w:spacing w:line="240" w:lineRule="auto"/>
              <w:jc w:val="center"/>
              <w:rPr>
                <w:rFonts w:eastAsia="Times New Roman" w:cs="Times New Roman"/>
                <w:b/>
                <w:bCs/>
                <w:color w:val="000000"/>
                <w:sz w:val="14"/>
                <w:szCs w:val="14"/>
                <w:lang w:eastAsia="ru-RU"/>
              </w:rPr>
            </w:pPr>
            <w:r w:rsidRPr="004529B3">
              <w:rPr>
                <w:rFonts w:eastAsia="Times New Roman" w:cs="Times New Roman"/>
                <w:b/>
                <w:bCs/>
                <w:color w:val="000000"/>
                <w:sz w:val="14"/>
                <w:szCs w:val="14"/>
                <w:lang w:eastAsia="ru-RU"/>
              </w:rPr>
              <w:t>7 182,81</w:t>
            </w:r>
          </w:p>
        </w:tc>
      </w:tr>
      <w:tr w:rsidR="004529B3" w:rsidRPr="004529B3" w14:paraId="3D7B9D17" w14:textId="77777777" w:rsidTr="004529B3">
        <w:tc>
          <w:tcPr>
            <w:tcW w:w="2164"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5362B7C8" w14:textId="77777777" w:rsidR="004529B3" w:rsidRPr="004529B3" w:rsidRDefault="004529B3" w:rsidP="004529B3">
            <w:pPr>
              <w:spacing w:line="240" w:lineRule="auto"/>
              <w:jc w:val="left"/>
              <w:rPr>
                <w:rFonts w:eastAsia="Times New Roman" w:cs="Times New Roman"/>
                <w:b/>
                <w:bCs/>
                <w:color w:val="000000"/>
                <w:sz w:val="16"/>
                <w:szCs w:val="16"/>
                <w:lang w:eastAsia="ru-RU"/>
              </w:rPr>
            </w:pPr>
            <w:r w:rsidRPr="004529B3">
              <w:rPr>
                <w:rFonts w:eastAsia="Times New Roman" w:cs="Times New Roman"/>
                <w:b/>
                <w:bCs/>
                <w:color w:val="000000"/>
                <w:sz w:val="16"/>
                <w:szCs w:val="16"/>
                <w:lang w:eastAsia="ru-RU"/>
              </w:rPr>
              <w:t>ВСЕГО в прогнозных ценах, тыс. руб.</w:t>
            </w:r>
          </w:p>
        </w:tc>
        <w:tc>
          <w:tcPr>
            <w:tcW w:w="885" w:type="dxa"/>
            <w:tcBorders>
              <w:top w:val="nil"/>
              <w:left w:val="nil"/>
              <w:bottom w:val="single" w:sz="4" w:space="0" w:color="auto"/>
              <w:right w:val="single" w:sz="4" w:space="0" w:color="auto"/>
            </w:tcBorders>
            <w:shd w:val="clear" w:color="000000" w:fill="FFFFFF"/>
            <w:vAlign w:val="center"/>
            <w:hideMark/>
          </w:tcPr>
          <w:p w14:paraId="0D31579D"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1359" w:type="dxa"/>
            <w:tcBorders>
              <w:top w:val="nil"/>
              <w:left w:val="nil"/>
              <w:bottom w:val="single" w:sz="4" w:space="0" w:color="auto"/>
              <w:right w:val="single" w:sz="4" w:space="0" w:color="auto"/>
            </w:tcBorders>
            <w:shd w:val="clear" w:color="000000" w:fill="FFFFFF"/>
            <w:vAlign w:val="center"/>
            <w:hideMark/>
          </w:tcPr>
          <w:p w14:paraId="38FAE15A"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1180" w:type="dxa"/>
            <w:tcBorders>
              <w:top w:val="nil"/>
              <w:left w:val="nil"/>
              <w:bottom w:val="single" w:sz="4" w:space="0" w:color="auto"/>
              <w:right w:val="single" w:sz="4" w:space="0" w:color="auto"/>
            </w:tcBorders>
            <w:shd w:val="clear" w:color="000000" w:fill="FFFFFF"/>
            <w:vAlign w:val="center"/>
            <w:hideMark/>
          </w:tcPr>
          <w:p w14:paraId="0BA3FFD5" w14:textId="77777777" w:rsidR="004529B3" w:rsidRPr="004529B3" w:rsidRDefault="004529B3" w:rsidP="004529B3">
            <w:pPr>
              <w:spacing w:line="240" w:lineRule="auto"/>
              <w:jc w:val="center"/>
              <w:rPr>
                <w:rFonts w:eastAsia="Times New Roman" w:cs="Times New Roman"/>
                <w:color w:val="000000"/>
                <w:sz w:val="16"/>
                <w:szCs w:val="16"/>
                <w:lang w:eastAsia="ru-RU"/>
              </w:rPr>
            </w:pPr>
            <w:r w:rsidRPr="004529B3">
              <w:rPr>
                <w:rFonts w:eastAsia="Times New Roman" w:cs="Times New Roman"/>
                <w:color w:val="000000"/>
                <w:sz w:val="16"/>
                <w:szCs w:val="16"/>
                <w:lang w:eastAsia="ru-RU"/>
              </w:rPr>
              <w:t> </w:t>
            </w:r>
          </w:p>
        </w:tc>
        <w:tc>
          <w:tcPr>
            <w:tcW w:w="1180" w:type="dxa"/>
            <w:tcBorders>
              <w:top w:val="nil"/>
              <w:left w:val="nil"/>
              <w:bottom w:val="single" w:sz="4" w:space="0" w:color="auto"/>
              <w:right w:val="single" w:sz="4" w:space="0" w:color="auto"/>
            </w:tcBorders>
            <w:shd w:val="clear" w:color="000000" w:fill="FFFFFF"/>
            <w:vAlign w:val="center"/>
            <w:hideMark/>
          </w:tcPr>
          <w:p w14:paraId="2D9A4275" w14:textId="77777777" w:rsidR="004529B3" w:rsidRPr="004529B3" w:rsidRDefault="004529B3" w:rsidP="004529B3">
            <w:pPr>
              <w:spacing w:line="240" w:lineRule="auto"/>
              <w:jc w:val="center"/>
              <w:rPr>
                <w:rFonts w:eastAsia="Times New Roman" w:cs="Times New Roman"/>
                <w:b/>
                <w:bCs/>
                <w:color w:val="000000"/>
                <w:sz w:val="16"/>
                <w:szCs w:val="16"/>
                <w:lang w:eastAsia="ru-RU"/>
              </w:rPr>
            </w:pPr>
            <w:r w:rsidRPr="004529B3">
              <w:rPr>
                <w:rFonts w:eastAsia="Times New Roman" w:cs="Times New Roman"/>
                <w:b/>
                <w:bCs/>
                <w:color w:val="000000"/>
                <w:sz w:val="16"/>
                <w:szCs w:val="16"/>
                <w:lang w:eastAsia="ru-RU"/>
              </w:rPr>
              <w:t>213 180,97</w:t>
            </w:r>
          </w:p>
        </w:tc>
        <w:tc>
          <w:tcPr>
            <w:tcW w:w="882" w:type="dxa"/>
            <w:tcBorders>
              <w:top w:val="nil"/>
              <w:left w:val="nil"/>
              <w:bottom w:val="single" w:sz="4" w:space="0" w:color="auto"/>
              <w:right w:val="single" w:sz="4" w:space="0" w:color="auto"/>
            </w:tcBorders>
            <w:shd w:val="clear" w:color="000000" w:fill="FFFFFF"/>
            <w:noWrap/>
            <w:vAlign w:val="center"/>
            <w:hideMark/>
          </w:tcPr>
          <w:p w14:paraId="11F43F33" w14:textId="77777777" w:rsidR="004529B3" w:rsidRPr="004529B3" w:rsidRDefault="004529B3" w:rsidP="004529B3">
            <w:pPr>
              <w:spacing w:line="240" w:lineRule="auto"/>
              <w:jc w:val="center"/>
              <w:rPr>
                <w:rFonts w:eastAsia="Times New Roman" w:cs="Times New Roman"/>
                <w:b/>
                <w:bCs/>
                <w:color w:val="000000"/>
                <w:sz w:val="16"/>
                <w:szCs w:val="16"/>
                <w:lang w:eastAsia="ru-RU"/>
              </w:rPr>
            </w:pPr>
            <w:r w:rsidRPr="004529B3">
              <w:rPr>
                <w:rFonts w:eastAsia="Times New Roman" w:cs="Times New Roman"/>
                <w:b/>
                <w:bCs/>
                <w:color w:val="000000"/>
                <w:sz w:val="16"/>
                <w:szCs w:val="16"/>
                <w:lang w:eastAsia="ru-RU"/>
              </w:rPr>
              <w:t>72 460,74</w:t>
            </w:r>
          </w:p>
        </w:tc>
        <w:tc>
          <w:tcPr>
            <w:tcW w:w="826" w:type="dxa"/>
            <w:tcBorders>
              <w:top w:val="nil"/>
              <w:left w:val="nil"/>
              <w:bottom w:val="single" w:sz="4" w:space="0" w:color="auto"/>
              <w:right w:val="single" w:sz="4" w:space="0" w:color="auto"/>
            </w:tcBorders>
            <w:shd w:val="clear" w:color="000000" w:fill="FFFFFF"/>
            <w:noWrap/>
            <w:vAlign w:val="center"/>
            <w:hideMark/>
          </w:tcPr>
          <w:p w14:paraId="62293FF2" w14:textId="77777777" w:rsidR="004529B3" w:rsidRPr="004529B3" w:rsidRDefault="004529B3" w:rsidP="004529B3">
            <w:pPr>
              <w:spacing w:line="240" w:lineRule="auto"/>
              <w:jc w:val="center"/>
              <w:rPr>
                <w:rFonts w:eastAsia="Times New Roman" w:cs="Times New Roman"/>
                <w:b/>
                <w:bCs/>
                <w:color w:val="000000"/>
                <w:sz w:val="14"/>
                <w:szCs w:val="14"/>
                <w:lang w:eastAsia="ru-RU"/>
              </w:rPr>
            </w:pPr>
            <w:r w:rsidRPr="004529B3">
              <w:rPr>
                <w:rFonts w:eastAsia="Times New Roman" w:cs="Times New Roman"/>
                <w:b/>
                <w:bCs/>
                <w:color w:val="000000"/>
                <w:sz w:val="14"/>
                <w:szCs w:val="14"/>
                <w:lang w:eastAsia="ru-RU"/>
              </w:rPr>
              <w:t>18 434,21</w:t>
            </w:r>
          </w:p>
        </w:tc>
        <w:tc>
          <w:tcPr>
            <w:tcW w:w="854" w:type="dxa"/>
            <w:tcBorders>
              <w:top w:val="nil"/>
              <w:left w:val="nil"/>
              <w:bottom w:val="single" w:sz="4" w:space="0" w:color="auto"/>
              <w:right w:val="single" w:sz="4" w:space="0" w:color="auto"/>
            </w:tcBorders>
            <w:shd w:val="clear" w:color="000000" w:fill="FFFFFF"/>
            <w:noWrap/>
            <w:vAlign w:val="center"/>
            <w:hideMark/>
          </w:tcPr>
          <w:p w14:paraId="63871E7F" w14:textId="77777777" w:rsidR="004529B3" w:rsidRPr="004529B3" w:rsidRDefault="004529B3" w:rsidP="004529B3">
            <w:pPr>
              <w:spacing w:line="240" w:lineRule="auto"/>
              <w:jc w:val="center"/>
              <w:rPr>
                <w:rFonts w:eastAsia="Times New Roman" w:cs="Times New Roman"/>
                <w:b/>
                <w:bCs/>
                <w:color w:val="000000"/>
                <w:sz w:val="14"/>
                <w:szCs w:val="14"/>
                <w:lang w:eastAsia="ru-RU"/>
              </w:rPr>
            </w:pPr>
            <w:r w:rsidRPr="004529B3">
              <w:rPr>
                <w:rFonts w:eastAsia="Times New Roman" w:cs="Times New Roman"/>
                <w:b/>
                <w:bCs/>
                <w:color w:val="000000"/>
                <w:sz w:val="14"/>
                <w:szCs w:val="14"/>
                <w:lang w:eastAsia="ru-RU"/>
              </w:rPr>
              <w:t>11 003,83</w:t>
            </w:r>
          </w:p>
        </w:tc>
        <w:tc>
          <w:tcPr>
            <w:tcW w:w="854" w:type="dxa"/>
            <w:tcBorders>
              <w:top w:val="nil"/>
              <w:left w:val="nil"/>
              <w:bottom w:val="single" w:sz="4" w:space="0" w:color="auto"/>
              <w:right w:val="single" w:sz="4" w:space="0" w:color="auto"/>
            </w:tcBorders>
            <w:shd w:val="clear" w:color="000000" w:fill="FFFFFF"/>
            <w:noWrap/>
            <w:vAlign w:val="center"/>
            <w:hideMark/>
          </w:tcPr>
          <w:p w14:paraId="51A9EA71" w14:textId="77777777" w:rsidR="004529B3" w:rsidRPr="004529B3" w:rsidRDefault="004529B3" w:rsidP="004529B3">
            <w:pPr>
              <w:spacing w:line="240" w:lineRule="auto"/>
              <w:jc w:val="center"/>
              <w:rPr>
                <w:rFonts w:eastAsia="Times New Roman" w:cs="Times New Roman"/>
                <w:b/>
                <w:bCs/>
                <w:color w:val="000000"/>
                <w:sz w:val="14"/>
                <w:szCs w:val="14"/>
                <w:lang w:eastAsia="ru-RU"/>
              </w:rPr>
            </w:pPr>
            <w:r w:rsidRPr="004529B3">
              <w:rPr>
                <w:rFonts w:eastAsia="Times New Roman" w:cs="Times New Roman"/>
                <w:b/>
                <w:bCs/>
                <w:color w:val="000000"/>
                <w:sz w:val="14"/>
                <w:szCs w:val="14"/>
                <w:lang w:eastAsia="ru-RU"/>
              </w:rPr>
              <w:t>13 725,06</w:t>
            </w:r>
          </w:p>
        </w:tc>
        <w:tc>
          <w:tcPr>
            <w:tcW w:w="774" w:type="dxa"/>
            <w:tcBorders>
              <w:top w:val="nil"/>
              <w:left w:val="nil"/>
              <w:bottom w:val="single" w:sz="4" w:space="0" w:color="auto"/>
              <w:right w:val="single" w:sz="4" w:space="0" w:color="auto"/>
            </w:tcBorders>
            <w:shd w:val="clear" w:color="000000" w:fill="FFFFFF"/>
            <w:noWrap/>
            <w:vAlign w:val="center"/>
            <w:hideMark/>
          </w:tcPr>
          <w:p w14:paraId="7E93D800" w14:textId="77777777" w:rsidR="004529B3" w:rsidRPr="004529B3" w:rsidRDefault="004529B3" w:rsidP="004529B3">
            <w:pPr>
              <w:spacing w:line="240" w:lineRule="auto"/>
              <w:jc w:val="center"/>
              <w:rPr>
                <w:rFonts w:eastAsia="Times New Roman" w:cs="Times New Roman"/>
                <w:b/>
                <w:bCs/>
                <w:color w:val="000000"/>
                <w:sz w:val="14"/>
                <w:szCs w:val="14"/>
                <w:lang w:eastAsia="ru-RU"/>
              </w:rPr>
            </w:pPr>
            <w:r w:rsidRPr="004529B3">
              <w:rPr>
                <w:rFonts w:eastAsia="Times New Roman" w:cs="Times New Roman"/>
                <w:b/>
                <w:bCs/>
                <w:color w:val="000000"/>
                <w:sz w:val="14"/>
                <w:szCs w:val="14"/>
                <w:lang w:eastAsia="ru-RU"/>
              </w:rPr>
              <w:t>9 830,50</w:t>
            </w:r>
          </w:p>
        </w:tc>
        <w:tc>
          <w:tcPr>
            <w:tcW w:w="774" w:type="dxa"/>
            <w:tcBorders>
              <w:top w:val="nil"/>
              <w:left w:val="nil"/>
              <w:bottom w:val="single" w:sz="4" w:space="0" w:color="auto"/>
              <w:right w:val="single" w:sz="4" w:space="0" w:color="auto"/>
            </w:tcBorders>
            <w:shd w:val="clear" w:color="000000" w:fill="FFFFFF"/>
            <w:noWrap/>
            <w:vAlign w:val="center"/>
            <w:hideMark/>
          </w:tcPr>
          <w:p w14:paraId="08D267DF" w14:textId="77777777" w:rsidR="004529B3" w:rsidRPr="004529B3" w:rsidRDefault="004529B3" w:rsidP="004529B3">
            <w:pPr>
              <w:spacing w:line="240" w:lineRule="auto"/>
              <w:jc w:val="center"/>
              <w:rPr>
                <w:rFonts w:eastAsia="Times New Roman" w:cs="Times New Roman"/>
                <w:b/>
                <w:bCs/>
                <w:color w:val="000000"/>
                <w:sz w:val="14"/>
                <w:szCs w:val="14"/>
                <w:lang w:eastAsia="ru-RU"/>
              </w:rPr>
            </w:pPr>
            <w:r w:rsidRPr="004529B3">
              <w:rPr>
                <w:rFonts w:eastAsia="Times New Roman" w:cs="Times New Roman"/>
                <w:b/>
                <w:bCs/>
                <w:color w:val="000000"/>
                <w:sz w:val="14"/>
                <w:szCs w:val="14"/>
                <w:lang w:eastAsia="ru-RU"/>
              </w:rPr>
              <w:t>8 275,16</w:t>
            </w:r>
          </w:p>
        </w:tc>
        <w:tc>
          <w:tcPr>
            <w:tcW w:w="774" w:type="dxa"/>
            <w:tcBorders>
              <w:top w:val="nil"/>
              <w:left w:val="nil"/>
              <w:bottom w:val="single" w:sz="4" w:space="0" w:color="auto"/>
              <w:right w:val="single" w:sz="4" w:space="0" w:color="auto"/>
            </w:tcBorders>
            <w:shd w:val="clear" w:color="000000" w:fill="FFFFFF"/>
            <w:noWrap/>
            <w:vAlign w:val="center"/>
            <w:hideMark/>
          </w:tcPr>
          <w:p w14:paraId="0AE790D6" w14:textId="77777777" w:rsidR="004529B3" w:rsidRPr="004529B3" w:rsidRDefault="004529B3" w:rsidP="004529B3">
            <w:pPr>
              <w:spacing w:line="240" w:lineRule="auto"/>
              <w:jc w:val="center"/>
              <w:rPr>
                <w:rFonts w:eastAsia="Times New Roman" w:cs="Times New Roman"/>
                <w:b/>
                <w:bCs/>
                <w:color w:val="000000"/>
                <w:sz w:val="14"/>
                <w:szCs w:val="14"/>
                <w:lang w:eastAsia="ru-RU"/>
              </w:rPr>
            </w:pPr>
            <w:r w:rsidRPr="004529B3">
              <w:rPr>
                <w:rFonts w:eastAsia="Times New Roman" w:cs="Times New Roman"/>
                <w:b/>
                <w:bCs/>
                <w:color w:val="000000"/>
                <w:sz w:val="14"/>
                <w:szCs w:val="14"/>
                <w:lang w:eastAsia="ru-RU"/>
              </w:rPr>
              <w:t>6 435,24</w:t>
            </w:r>
          </w:p>
        </w:tc>
        <w:tc>
          <w:tcPr>
            <w:tcW w:w="774" w:type="dxa"/>
            <w:tcBorders>
              <w:top w:val="nil"/>
              <w:left w:val="nil"/>
              <w:bottom w:val="single" w:sz="4" w:space="0" w:color="auto"/>
              <w:right w:val="single" w:sz="4" w:space="0" w:color="auto"/>
            </w:tcBorders>
            <w:shd w:val="clear" w:color="000000" w:fill="FFFFFF"/>
            <w:noWrap/>
            <w:vAlign w:val="center"/>
            <w:hideMark/>
          </w:tcPr>
          <w:p w14:paraId="70AC0568" w14:textId="77777777" w:rsidR="004529B3" w:rsidRPr="004529B3" w:rsidRDefault="004529B3" w:rsidP="004529B3">
            <w:pPr>
              <w:spacing w:line="240" w:lineRule="auto"/>
              <w:jc w:val="center"/>
              <w:rPr>
                <w:rFonts w:eastAsia="Times New Roman" w:cs="Times New Roman"/>
                <w:b/>
                <w:bCs/>
                <w:color w:val="000000"/>
                <w:sz w:val="14"/>
                <w:szCs w:val="14"/>
                <w:lang w:eastAsia="ru-RU"/>
              </w:rPr>
            </w:pPr>
            <w:r w:rsidRPr="004529B3">
              <w:rPr>
                <w:rFonts w:eastAsia="Times New Roman" w:cs="Times New Roman"/>
                <w:b/>
                <w:bCs/>
                <w:color w:val="000000"/>
                <w:sz w:val="14"/>
                <w:szCs w:val="14"/>
                <w:lang w:eastAsia="ru-RU"/>
              </w:rPr>
              <w:t>9 031,39</w:t>
            </w:r>
          </w:p>
        </w:tc>
        <w:tc>
          <w:tcPr>
            <w:tcW w:w="535" w:type="dxa"/>
            <w:tcBorders>
              <w:top w:val="nil"/>
              <w:left w:val="nil"/>
              <w:bottom w:val="single" w:sz="4" w:space="0" w:color="auto"/>
              <w:right w:val="single" w:sz="4" w:space="0" w:color="auto"/>
            </w:tcBorders>
            <w:shd w:val="clear" w:color="000000" w:fill="FFFFFF"/>
            <w:noWrap/>
            <w:vAlign w:val="center"/>
            <w:hideMark/>
          </w:tcPr>
          <w:p w14:paraId="1258524E" w14:textId="77777777" w:rsidR="004529B3" w:rsidRPr="004529B3" w:rsidRDefault="004529B3" w:rsidP="004529B3">
            <w:pPr>
              <w:spacing w:line="240" w:lineRule="auto"/>
              <w:jc w:val="center"/>
              <w:rPr>
                <w:rFonts w:eastAsia="Times New Roman" w:cs="Times New Roman"/>
                <w:b/>
                <w:bCs/>
                <w:color w:val="000000"/>
                <w:sz w:val="14"/>
                <w:szCs w:val="14"/>
                <w:lang w:eastAsia="ru-RU"/>
              </w:rPr>
            </w:pPr>
            <w:r w:rsidRPr="004529B3">
              <w:rPr>
                <w:rFonts w:eastAsia="Times New Roman" w:cs="Times New Roman"/>
                <w:b/>
                <w:bCs/>
                <w:color w:val="000000"/>
                <w:sz w:val="14"/>
                <w:szCs w:val="14"/>
                <w:lang w:eastAsia="ru-RU"/>
              </w:rPr>
              <w:t>0,00</w:t>
            </w:r>
          </w:p>
        </w:tc>
        <w:tc>
          <w:tcPr>
            <w:tcW w:w="535" w:type="dxa"/>
            <w:tcBorders>
              <w:top w:val="nil"/>
              <w:left w:val="nil"/>
              <w:bottom w:val="single" w:sz="4" w:space="0" w:color="auto"/>
              <w:right w:val="single" w:sz="4" w:space="0" w:color="auto"/>
            </w:tcBorders>
            <w:shd w:val="clear" w:color="000000" w:fill="FFFFFF"/>
            <w:noWrap/>
            <w:vAlign w:val="center"/>
            <w:hideMark/>
          </w:tcPr>
          <w:p w14:paraId="615A46FC" w14:textId="77777777" w:rsidR="004529B3" w:rsidRPr="004529B3" w:rsidRDefault="004529B3" w:rsidP="004529B3">
            <w:pPr>
              <w:spacing w:line="240" w:lineRule="auto"/>
              <w:jc w:val="center"/>
              <w:rPr>
                <w:rFonts w:eastAsia="Times New Roman" w:cs="Times New Roman"/>
                <w:b/>
                <w:bCs/>
                <w:color w:val="000000"/>
                <w:sz w:val="14"/>
                <w:szCs w:val="14"/>
                <w:lang w:eastAsia="ru-RU"/>
              </w:rPr>
            </w:pPr>
            <w:r w:rsidRPr="004529B3">
              <w:rPr>
                <w:rFonts w:eastAsia="Times New Roman" w:cs="Times New Roman"/>
                <w:b/>
                <w:bCs/>
                <w:color w:val="000000"/>
                <w:sz w:val="14"/>
                <w:szCs w:val="14"/>
                <w:lang w:eastAsia="ru-RU"/>
              </w:rPr>
              <w:t>0,00</w:t>
            </w:r>
          </w:p>
        </w:tc>
        <w:tc>
          <w:tcPr>
            <w:tcW w:w="535" w:type="dxa"/>
            <w:tcBorders>
              <w:top w:val="nil"/>
              <w:left w:val="nil"/>
              <w:bottom w:val="single" w:sz="4" w:space="0" w:color="auto"/>
              <w:right w:val="single" w:sz="4" w:space="0" w:color="auto"/>
            </w:tcBorders>
            <w:shd w:val="clear" w:color="000000" w:fill="FFFFFF"/>
            <w:noWrap/>
            <w:vAlign w:val="center"/>
            <w:hideMark/>
          </w:tcPr>
          <w:p w14:paraId="5F622AC7" w14:textId="77777777" w:rsidR="004529B3" w:rsidRPr="004529B3" w:rsidRDefault="004529B3" w:rsidP="004529B3">
            <w:pPr>
              <w:spacing w:line="240" w:lineRule="auto"/>
              <w:jc w:val="center"/>
              <w:rPr>
                <w:rFonts w:eastAsia="Times New Roman" w:cs="Times New Roman"/>
                <w:b/>
                <w:bCs/>
                <w:color w:val="000000"/>
                <w:sz w:val="14"/>
                <w:szCs w:val="14"/>
                <w:lang w:eastAsia="ru-RU"/>
              </w:rPr>
            </w:pPr>
            <w:r w:rsidRPr="004529B3">
              <w:rPr>
                <w:rFonts w:eastAsia="Times New Roman" w:cs="Times New Roman"/>
                <w:b/>
                <w:bCs/>
                <w:color w:val="000000"/>
                <w:sz w:val="14"/>
                <w:szCs w:val="14"/>
                <w:lang w:eastAsia="ru-RU"/>
              </w:rPr>
              <w:t>0,00</w:t>
            </w:r>
          </w:p>
        </w:tc>
        <w:tc>
          <w:tcPr>
            <w:tcW w:w="986" w:type="dxa"/>
            <w:tcBorders>
              <w:top w:val="nil"/>
              <w:left w:val="nil"/>
              <w:bottom w:val="single" w:sz="4" w:space="0" w:color="auto"/>
              <w:right w:val="single" w:sz="4" w:space="0" w:color="auto"/>
            </w:tcBorders>
            <w:shd w:val="clear" w:color="000000" w:fill="FFFFFF"/>
            <w:noWrap/>
            <w:vAlign w:val="center"/>
            <w:hideMark/>
          </w:tcPr>
          <w:p w14:paraId="54101073" w14:textId="77777777" w:rsidR="004529B3" w:rsidRPr="004529B3" w:rsidRDefault="004529B3" w:rsidP="004529B3">
            <w:pPr>
              <w:spacing w:line="240" w:lineRule="auto"/>
              <w:jc w:val="center"/>
              <w:rPr>
                <w:rFonts w:eastAsia="Times New Roman" w:cs="Times New Roman"/>
                <w:b/>
                <w:bCs/>
                <w:color w:val="000000"/>
                <w:sz w:val="14"/>
                <w:szCs w:val="14"/>
                <w:lang w:eastAsia="ru-RU"/>
              </w:rPr>
            </w:pPr>
            <w:r w:rsidRPr="004529B3">
              <w:rPr>
                <w:rFonts w:eastAsia="Times New Roman" w:cs="Times New Roman"/>
                <w:b/>
                <w:bCs/>
                <w:color w:val="000000"/>
                <w:sz w:val="14"/>
                <w:szCs w:val="14"/>
                <w:lang w:eastAsia="ru-RU"/>
              </w:rPr>
              <w:t>22 939,46</w:t>
            </w:r>
          </w:p>
        </w:tc>
        <w:tc>
          <w:tcPr>
            <w:tcW w:w="851" w:type="dxa"/>
            <w:tcBorders>
              <w:top w:val="nil"/>
              <w:left w:val="nil"/>
              <w:bottom w:val="single" w:sz="4" w:space="0" w:color="auto"/>
              <w:right w:val="single" w:sz="4" w:space="0" w:color="auto"/>
            </w:tcBorders>
            <w:shd w:val="clear" w:color="000000" w:fill="FFFFFF"/>
            <w:noWrap/>
            <w:vAlign w:val="center"/>
            <w:hideMark/>
          </w:tcPr>
          <w:p w14:paraId="0753E4CC" w14:textId="77777777" w:rsidR="004529B3" w:rsidRPr="004529B3" w:rsidRDefault="004529B3" w:rsidP="004529B3">
            <w:pPr>
              <w:spacing w:line="240" w:lineRule="auto"/>
              <w:jc w:val="center"/>
              <w:rPr>
                <w:rFonts w:eastAsia="Times New Roman" w:cs="Times New Roman"/>
                <w:b/>
                <w:bCs/>
                <w:color w:val="000000"/>
                <w:sz w:val="14"/>
                <w:szCs w:val="14"/>
                <w:lang w:eastAsia="ru-RU"/>
              </w:rPr>
            </w:pPr>
            <w:r w:rsidRPr="004529B3">
              <w:rPr>
                <w:rFonts w:eastAsia="Times New Roman" w:cs="Times New Roman"/>
                <w:b/>
                <w:bCs/>
                <w:color w:val="000000"/>
                <w:sz w:val="14"/>
                <w:szCs w:val="14"/>
                <w:lang w:eastAsia="ru-RU"/>
              </w:rPr>
              <w:t>8 101,91</w:t>
            </w:r>
          </w:p>
        </w:tc>
        <w:tc>
          <w:tcPr>
            <w:tcW w:w="850" w:type="dxa"/>
            <w:tcBorders>
              <w:top w:val="nil"/>
              <w:left w:val="nil"/>
              <w:bottom w:val="single" w:sz="4" w:space="0" w:color="auto"/>
              <w:right w:val="single" w:sz="4" w:space="0" w:color="auto"/>
            </w:tcBorders>
            <w:shd w:val="clear" w:color="000000" w:fill="FFFFFF"/>
            <w:noWrap/>
            <w:vAlign w:val="center"/>
            <w:hideMark/>
          </w:tcPr>
          <w:p w14:paraId="387D117E" w14:textId="77777777" w:rsidR="004529B3" w:rsidRPr="004529B3" w:rsidRDefault="004529B3" w:rsidP="004529B3">
            <w:pPr>
              <w:spacing w:line="240" w:lineRule="auto"/>
              <w:jc w:val="center"/>
              <w:rPr>
                <w:rFonts w:eastAsia="Times New Roman" w:cs="Times New Roman"/>
                <w:b/>
                <w:bCs/>
                <w:color w:val="000000"/>
                <w:sz w:val="14"/>
                <w:szCs w:val="14"/>
                <w:lang w:eastAsia="ru-RU"/>
              </w:rPr>
            </w:pPr>
            <w:r w:rsidRPr="004529B3">
              <w:rPr>
                <w:rFonts w:eastAsia="Times New Roman" w:cs="Times New Roman"/>
                <w:b/>
                <w:bCs/>
                <w:color w:val="000000"/>
                <w:sz w:val="14"/>
                <w:szCs w:val="14"/>
                <w:lang w:eastAsia="ru-RU"/>
              </w:rPr>
              <w:t>3 671,84</w:t>
            </w:r>
          </w:p>
        </w:tc>
        <w:tc>
          <w:tcPr>
            <w:tcW w:w="851" w:type="dxa"/>
            <w:tcBorders>
              <w:top w:val="nil"/>
              <w:left w:val="nil"/>
              <w:bottom w:val="single" w:sz="4" w:space="0" w:color="auto"/>
              <w:right w:val="single" w:sz="4" w:space="0" w:color="auto"/>
            </w:tcBorders>
            <w:shd w:val="clear" w:color="000000" w:fill="FFFFFF"/>
            <w:noWrap/>
            <w:vAlign w:val="center"/>
            <w:hideMark/>
          </w:tcPr>
          <w:p w14:paraId="3114EF22" w14:textId="77777777" w:rsidR="004529B3" w:rsidRPr="004529B3" w:rsidRDefault="004529B3" w:rsidP="004529B3">
            <w:pPr>
              <w:spacing w:line="240" w:lineRule="auto"/>
              <w:jc w:val="center"/>
              <w:rPr>
                <w:rFonts w:eastAsia="Times New Roman" w:cs="Times New Roman"/>
                <w:b/>
                <w:bCs/>
                <w:color w:val="000000"/>
                <w:sz w:val="14"/>
                <w:szCs w:val="14"/>
                <w:lang w:eastAsia="ru-RU"/>
              </w:rPr>
            </w:pPr>
            <w:r w:rsidRPr="004529B3">
              <w:rPr>
                <w:rFonts w:eastAsia="Times New Roman" w:cs="Times New Roman"/>
                <w:b/>
                <w:bCs/>
                <w:color w:val="000000"/>
                <w:sz w:val="14"/>
                <w:szCs w:val="14"/>
                <w:lang w:eastAsia="ru-RU"/>
              </w:rPr>
              <w:t>7 062,84</w:t>
            </w:r>
          </w:p>
        </w:tc>
        <w:tc>
          <w:tcPr>
            <w:tcW w:w="709" w:type="dxa"/>
            <w:tcBorders>
              <w:top w:val="nil"/>
              <w:left w:val="nil"/>
              <w:bottom w:val="single" w:sz="4" w:space="0" w:color="auto"/>
              <w:right w:val="single" w:sz="4" w:space="0" w:color="auto"/>
            </w:tcBorders>
            <w:shd w:val="clear" w:color="000000" w:fill="FFFFFF"/>
            <w:noWrap/>
            <w:vAlign w:val="center"/>
            <w:hideMark/>
          </w:tcPr>
          <w:p w14:paraId="0B26B576" w14:textId="77777777" w:rsidR="004529B3" w:rsidRPr="004529B3" w:rsidRDefault="004529B3" w:rsidP="004529B3">
            <w:pPr>
              <w:spacing w:line="240" w:lineRule="auto"/>
              <w:jc w:val="center"/>
              <w:rPr>
                <w:rFonts w:eastAsia="Times New Roman" w:cs="Times New Roman"/>
                <w:b/>
                <w:bCs/>
                <w:color w:val="000000"/>
                <w:sz w:val="14"/>
                <w:szCs w:val="14"/>
                <w:lang w:eastAsia="ru-RU"/>
              </w:rPr>
            </w:pPr>
            <w:r w:rsidRPr="004529B3">
              <w:rPr>
                <w:rFonts w:eastAsia="Times New Roman" w:cs="Times New Roman"/>
                <w:b/>
                <w:bCs/>
                <w:color w:val="000000"/>
                <w:sz w:val="14"/>
                <w:szCs w:val="14"/>
                <w:lang w:eastAsia="ru-RU"/>
              </w:rPr>
              <w:t>1 264,37</w:t>
            </w:r>
          </w:p>
        </w:tc>
        <w:tc>
          <w:tcPr>
            <w:tcW w:w="567" w:type="dxa"/>
            <w:tcBorders>
              <w:top w:val="nil"/>
              <w:left w:val="nil"/>
              <w:bottom w:val="single" w:sz="4" w:space="0" w:color="auto"/>
              <w:right w:val="single" w:sz="4" w:space="0" w:color="auto"/>
            </w:tcBorders>
            <w:shd w:val="clear" w:color="000000" w:fill="FFFFFF"/>
            <w:noWrap/>
            <w:vAlign w:val="center"/>
            <w:hideMark/>
          </w:tcPr>
          <w:p w14:paraId="670C15A1" w14:textId="77777777" w:rsidR="004529B3" w:rsidRPr="004529B3" w:rsidRDefault="004529B3" w:rsidP="004529B3">
            <w:pPr>
              <w:spacing w:line="240" w:lineRule="auto"/>
              <w:jc w:val="center"/>
              <w:rPr>
                <w:rFonts w:eastAsia="Times New Roman" w:cs="Times New Roman"/>
                <w:b/>
                <w:bCs/>
                <w:color w:val="000000"/>
                <w:sz w:val="14"/>
                <w:szCs w:val="14"/>
                <w:lang w:eastAsia="ru-RU"/>
              </w:rPr>
            </w:pPr>
            <w:r w:rsidRPr="004529B3">
              <w:rPr>
                <w:rFonts w:eastAsia="Times New Roman" w:cs="Times New Roman"/>
                <w:b/>
                <w:bCs/>
                <w:color w:val="000000"/>
                <w:sz w:val="14"/>
                <w:szCs w:val="14"/>
                <w:lang w:eastAsia="ru-RU"/>
              </w:rPr>
              <w:t>0,00</w:t>
            </w:r>
          </w:p>
        </w:tc>
        <w:tc>
          <w:tcPr>
            <w:tcW w:w="850" w:type="dxa"/>
            <w:tcBorders>
              <w:top w:val="nil"/>
              <w:left w:val="nil"/>
              <w:bottom w:val="single" w:sz="4" w:space="0" w:color="auto"/>
              <w:right w:val="single" w:sz="4" w:space="0" w:color="auto"/>
            </w:tcBorders>
            <w:shd w:val="clear" w:color="000000" w:fill="FFFFFF"/>
            <w:noWrap/>
            <w:vAlign w:val="center"/>
            <w:hideMark/>
          </w:tcPr>
          <w:p w14:paraId="55A6B04E" w14:textId="77777777" w:rsidR="004529B3" w:rsidRPr="004529B3" w:rsidRDefault="004529B3" w:rsidP="004529B3">
            <w:pPr>
              <w:spacing w:line="240" w:lineRule="auto"/>
              <w:jc w:val="center"/>
              <w:rPr>
                <w:rFonts w:eastAsia="Times New Roman" w:cs="Times New Roman"/>
                <w:b/>
                <w:bCs/>
                <w:color w:val="000000"/>
                <w:sz w:val="14"/>
                <w:szCs w:val="14"/>
                <w:lang w:eastAsia="ru-RU"/>
              </w:rPr>
            </w:pPr>
            <w:r w:rsidRPr="004529B3">
              <w:rPr>
                <w:rFonts w:eastAsia="Times New Roman" w:cs="Times New Roman"/>
                <w:b/>
                <w:bCs/>
                <w:color w:val="000000"/>
                <w:sz w:val="14"/>
                <w:szCs w:val="14"/>
                <w:lang w:eastAsia="ru-RU"/>
              </w:rPr>
              <w:t>5 384,39</w:t>
            </w:r>
          </w:p>
        </w:tc>
        <w:tc>
          <w:tcPr>
            <w:tcW w:w="709" w:type="dxa"/>
            <w:tcBorders>
              <w:top w:val="nil"/>
              <w:left w:val="nil"/>
              <w:bottom w:val="single" w:sz="4" w:space="0" w:color="auto"/>
              <w:right w:val="single" w:sz="4" w:space="0" w:color="auto"/>
            </w:tcBorders>
            <w:shd w:val="clear" w:color="000000" w:fill="FFFFFF"/>
            <w:noWrap/>
            <w:vAlign w:val="center"/>
            <w:hideMark/>
          </w:tcPr>
          <w:p w14:paraId="76C692F9" w14:textId="77777777" w:rsidR="004529B3" w:rsidRPr="004529B3" w:rsidRDefault="004529B3" w:rsidP="004529B3">
            <w:pPr>
              <w:spacing w:line="240" w:lineRule="auto"/>
              <w:jc w:val="center"/>
              <w:rPr>
                <w:rFonts w:eastAsia="Times New Roman" w:cs="Times New Roman"/>
                <w:b/>
                <w:bCs/>
                <w:color w:val="000000"/>
                <w:sz w:val="14"/>
                <w:szCs w:val="14"/>
                <w:lang w:eastAsia="ru-RU"/>
              </w:rPr>
            </w:pPr>
            <w:r w:rsidRPr="004529B3">
              <w:rPr>
                <w:rFonts w:eastAsia="Times New Roman" w:cs="Times New Roman"/>
                <w:b/>
                <w:bCs/>
                <w:color w:val="000000"/>
                <w:sz w:val="14"/>
                <w:szCs w:val="14"/>
                <w:lang w:eastAsia="ru-RU"/>
              </w:rPr>
              <w:t>0,00</w:t>
            </w:r>
          </w:p>
        </w:tc>
        <w:tc>
          <w:tcPr>
            <w:tcW w:w="992" w:type="dxa"/>
            <w:tcBorders>
              <w:top w:val="nil"/>
              <w:left w:val="nil"/>
              <w:bottom w:val="single" w:sz="4" w:space="0" w:color="auto"/>
              <w:right w:val="single" w:sz="4" w:space="0" w:color="auto"/>
            </w:tcBorders>
            <w:shd w:val="clear" w:color="000000" w:fill="FFFFFF"/>
            <w:noWrap/>
            <w:vAlign w:val="center"/>
            <w:hideMark/>
          </w:tcPr>
          <w:p w14:paraId="3B015737" w14:textId="77777777" w:rsidR="004529B3" w:rsidRPr="004529B3" w:rsidRDefault="004529B3" w:rsidP="004529B3">
            <w:pPr>
              <w:spacing w:line="240" w:lineRule="auto"/>
              <w:jc w:val="center"/>
              <w:rPr>
                <w:rFonts w:eastAsia="Times New Roman" w:cs="Times New Roman"/>
                <w:b/>
                <w:bCs/>
                <w:color w:val="000000"/>
                <w:sz w:val="14"/>
                <w:szCs w:val="14"/>
                <w:lang w:eastAsia="ru-RU"/>
              </w:rPr>
            </w:pPr>
            <w:r w:rsidRPr="004529B3">
              <w:rPr>
                <w:rFonts w:eastAsia="Times New Roman" w:cs="Times New Roman"/>
                <w:b/>
                <w:bCs/>
                <w:color w:val="000000"/>
                <w:sz w:val="14"/>
                <w:szCs w:val="14"/>
                <w:lang w:eastAsia="ru-RU"/>
              </w:rPr>
              <w:t>15 560,02</w:t>
            </w:r>
          </w:p>
        </w:tc>
      </w:tr>
      <w:bookmarkEnd w:id="420"/>
    </w:tbl>
    <w:p w14:paraId="07764F86" w14:textId="08843C33" w:rsidR="00257024" w:rsidRPr="007237EC" w:rsidRDefault="00257024"/>
    <w:bookmarkEnd w:id="418"/>
    <w:p w14:paraId="6915B783" w14:textId="77777777" w:rsidR="00A12320" w:rsidRPr="007237EC" w:rsidRDefault="00A12320" w:rsidP="00A12320">
      <w:pPr>
        <w:spacing w:after="160" w:line="259" w:lineRule="auto"/>
        <w:jc w:val="left"/>
        <w:rPr>
          <w:rFonts w:asciiTheme="minorHAnsi" w:hAnsiTheme="minorHAnsi"/>
          <w:sz w:val="22"/>
        </w:rPr>
        <w:sectPr w:rsidR="00A12320" w:rsidRPr="007237EC" w:rsidSect="00564542">
          <w:pgSz w:w="23811" w:h="16838" w:orient="landscape" w:code="8"/>
          <w:pgMar w:top="1701" w:right="1134" w:bottom="567" w:left="1134" w:header="709" w:footer="709" w:gutter="0"/>
          <w:cols w:space="708"/>
          <w:docGrid w:linePitch="360"/>
        </w:sectPr>
      </w:pPr>
    </w:p>
    <w:p w14:paraId="012E0605" w14:textId="033DA324" w:rsidR="00A12320" w:rsidRPr="007237EC" w:rsidRDefault="00A12320" w:rsidP="00D11C2E">
      <w:pPr>
        <w:pStyle w:val="24"/>
        <w:numPr>
          <w:ilvl w:val="0"/>
          <w:numId w:val="0"/>
        </w:numPr>
        <w:ind w:firstLine="567"/>
      </w:pPr>
      <w:bookmarkStart w:id="421" w:name="_Toc127205357"/>
      <w:r w:rsidRPr="007237EC">
        <w:lastRenderedPageBreak/>
        <w:t xml:space="preserve">12.2. </w:t>
      </w:r>
      <w:r w:rsidR="00480A6F" w:rsidRPr="007237EC">
        <w:rPr>
          <w:lang w:val="ru-RU"/>
        </w:rPr>
        <w:t xml:space="preserve">Обоснованные </w:t>
      </w:r>
      <w:r w:rsidR="00E95939" w:rsidRPr="007237EC">
        <w:t>предложения</w:t>
      </w:r>
      <w:r w:rsidRPr="007237EC">
        <w:t xml:space="preserve"> по источникам инвестиций, обеспечивающих финансовые потребности для осуществления строительства, реконструкции, технического перевооружения и (или) модернизации источников тепловой энергии и тепловых сетей</w:t>
      </w:r>
      <w:bookmarkEnd w:id="421"/>
    </w:p>
    <w:p w14:paraId="531142D0" w14:textId="77777777" w:rsidR="00D67C88" w:rsidRPr="007237EC" w:rsidRDefault="00D67C88" w:rsidP="00D67C88">
      <w:pPr>
        <w:widowControl w:val="0"/>
        <w:tabs>
          <w:tab w:val="left" w:leader="dot" w:pos="540"/>
        </w:tabs>
        <w:spacing w:line="336" w:lineRule="auto"/>
        <w:ind w:firstLine="567"/>
        <w:contextualSpacing/>
        <w:rPr>
          <w:rFonts w:eastAsia="Times New Roman"/>
          <w:szCs w:val="26"/>
          <w:lang w:eastAsia="ru-RU"/>
        </w:rPr>
      </w:pPr>
      <w:r w:rsidRPr="007237EC">
        <w:rPr>
          <w:rFonts w:eastAsia="Times New Roman"/>
          <w:szCs w:val="26"/>
          <w:lang w:eastAsia="ru-RU"/>
        </w:rPr>
        <w:t>Финансирование мероприятий может осуществляться из двух основных групп источников: бюджетных и внебюджетных. Бюджетное финансирование указанных проектов осуществляется из бюджета Российской Федерации, бюджетов субъектов Российской Федерации и местных бюджетов в соответствии с Бюджетным кодексом РФ и другими нормативно-правовыми актами. Дополнительная государственная поддержка может быть оказана в соответствии с законодательством о государственной поддержке инвестиционной деятельности, в том числе при реализации мероприятий по энергосбережению и повышению энергетической эффективности.</w:t>
      </w:r>
    </w:p>
    <w:p w14:paraId="583D113C" w14:textId="77777777" w:rsidR="00D67C88" w:rsidRPr="007237EC" w:rsidRDefault="00D67C88" w:rsidP="00D67C88">
      <w:pPr>
        <w:widowControl w:val="0"/>
        <w:tabs>
          <w:tab w:val="left" w:leader="dot" w:pos="540"/>
        </w:tabs>
        <w:spacing w:line="336" w:lineRule="auto"/>
        <w:ind w:firstLine="567"/>
        <w:contextualSpacing/>
        <w:rPr>
          <w:rFonts w:eastAsia="Times New Roman"/>
          <w:szCs w:val="26"/>
          <w:lang w:eastAsia="ru-RU"/>
        </w:rPr>
      </w:pPr>
      <w:r w:rsidRPr="007237EC">
        <w:rPr>
          <w:rFonts w:eastAsia="Times New Roman"/>
          <w:szCs w:val="26"/>
          <w:lang w:eastAsia="ru-RU"/>
        </w:rPr>
        <w:t>Внебюджетное финансирование осуществляется за счет собственных средств теплоснабжающих и теплосетевых предприятий, состоящих из прибыли и амортизационных отчислений, а также за счет государственно-частного партнерства.</w:t>
      </w:r>
    </w:p>
    <w:p w14:paraId="39CB0550" w14:textId="77777777" w:rsidR="00D67C88" w:rsidRPr="007237EC" w:rsidRDefault="00D67C88" w:rsidP="00D67C88">
      <w:pPr>
        <w:widowControl w:val="0"/>
        <w:tabs>
          <w:tab w:val="left" w:leader="dot" w:pos="540"/>
        </w:tabs>
        <w:spacing w:line="336" w:lineRule="auto"/>
        <w:ind w:firstLine="567"/>
        <w:contextualSpacing/>
        <w:rPr>
          <w:rFonts w:eastAsia="Times New Roman"/>
          <w:szCs w:val="26"/>
          <w:lang w:eastAsia="ru-RU"/>
        </w:rPr>
      </w:pPr>
      <w:r w:rsidRPr="007237EC">
        <w:rPr>
          <w:rFonts w:eastAsia="Times New Roman"/>
          <w:szCs w:val="26"/>
          <w:lang w:eastAsia="ru-RU"/>
        </w:rPr>
        <w:t>В соответствии с действующим законодательством и по согласованию с органами тарифного регулирования в тарифы теплоснабжающих и теплосетевых организаций может включаться инвестиционная составляющая, необходимая для реализации мероприятий схемы теплоснабжения.</w:t>
      </w:r>
    </w:p>
    <w:p w14:paraId="3C9791B9" w14:textId="77777777" w:rsidR="00D67C88" w:rsidRPr="007237EC" w:rsidRDefault="00D67C88" w:rsidP="00D67C88">
      <w:pPr>
        <w:spacing w:line="326" w:lineRule="auto"/>
        <w:ind w:firstLine="567"/>
        <w:rPr>
          <w:rFonts w:eastAsia="Times New Roman" w:cs="Times New Roman"/>
          <w:color w:val="000000" w:themeColor="text1"/>
          <w:szCs w:val="26"/>
          <w:lang w:eastAsia="ru-RU"/>
        </w:rPr>
      </w:pPr>
      <w:r w:rsidRPr="007237EC">
        <w:rPr>
          <w:rFonts w:eastAsia="Times New Roman" w:cs="Times New Roman"/>
          <w:color w:val="000000" w:themeColor="text1"/>
          <w:szCs w:val="26"/>
          <w:lang w:eastAsia="ru-RU"/>
        </w:rPr>
        <w:t>Капитальные вложения (инвестиции) в расчётный период регулирования определяются на основе утвержденных в установленном порядке инвестиционных программ регулируемой организации.</w:t>
      </w:r>
    </w:p>
    <w:p w14:paraId="5DD186A6" w14:textId="77777777" w:rsidR="00A12320" w:rsidRPr="007237EC" w:rsidRDefault="00A12320" w:rsidP="00D11C2E">
      <w:pPr>
        <w:pStyle w:val="24"/>
        <w:numPr>
          <w:ilvl w:val="0"/>
          <w:numId w:val="0"/>
        </w:numPr>
        <w:ind w:firstLine="567"/>
        <w:rPr>
          <w:b w:val="0"/>
          <w:iCs/>
          <w:color w:val="000000" w:themeColor="text1"/>
        </w:rPr>
      </w:pPr>
      <w:bookmarkStart w:id="422" w:name="_Toc127205358"/>
      <w:r w:rsidRPr="007237EC">
        <w:t>12.3. Расчеты экономической эффективности инвестиций</w:t>
      </w:r>
      <w:bookmarkEnd w:id="422"/>
    </w:p>
    <w:p w14:paraId="02B6423E" w14:textId="5C2A7673" w:rsidR="00A12320" w:rsidRPr="007237EC" w:rsidRDefault="00A12320" w:rsidP="00A12320">
      <w:pPr>
        <w:spacing w:before="40" w:line="336" w:lineRule="auto"/>
        <w:ind w:right="-142" w:firstLine="567"/>
        <w:rPr>
          <w:rFonts w:eastAsia="Times New Roman" w:cs="Times New Roman"/>
          <w:color w:val="000000" w:themeColor="text1"/>
          <w:szCs w:val="26"/>
        </w:rPr>
      </w:pPr>
      <w:bookmarkStart w:id="423" w:name="_Hlk15651815"/>
      <w:bookmarkStart w:id="424" w:name="_Hlk129558331"/>
      <w:r w:rsidRPr="007237EC">
        <w:rPr>
          <w:rFonts w:eastAsia="Times New Roman" w:cs="Times New Roman"/>
          <w:color w:val="000000" w:themeColor="text1"/>
          <w:szCs w:val="26"/>
        </w:rPr>
        <w:t xml:space="preserve">Учитывая </w:t>
      </w:r>
      <w:r w:rsidR="00434C4E" w:rsidRPr="007237EC">
        <w:rPr>
          <w:rFonts w:eastAsia="Times New Roman" w:cs="Times New Roman"/>
          <w:color w:val="000000" w:themeColor="text1"/>
          <w:szCs w:val="26"/>
        </w:rPr>
        <w:t>завершение</w:t>
      </w:r>
      <w:r w:rsidRPr="007237EC">
        <w:rPr>
          <w:rFonts w:eastAsia="Times New Roman" w:cs="Times New Roman"/>
          <w:color w:val="000000" w:themeColor="text1"/>
          <w:szCs w:val="26"/>
        </w:rPr>
        <w:t xml:space="preserve"> газификаци</w:t>
      </w:r>
      <w:r w:rsidR="00434C4E" w:rsidRPr="007237EC">
        <w:rPr>
          <w:rFonts w:eastAsia="Times New Roman" w:cs="Times New Roman"/>
          <w:color w:val="000000" w:themeColor="text1"/>
          <w:szCs w:val="26"/>
        </w:rPr>
        <w:t>и</w:t>
      </w:r>
      <w:r w:rsidR="00480A6F" w:rsidRPr="007237EC">
        <w:rPr>
          <w:rFonts w:eastAsia="Times New Roman" w:cs="Times New Roman"/>
          <w:color w:val="000000" w:themeColor="text1"/>
          <w:szCs w:val="26"/>
        </w:rPr>
        <w:t xml:space="preserve"> д. Раздолье</w:t>
      </w:r>
      <w:r w:rsidRPr="007237EC">
        <w:rPr>
          <w:rFonts w:eastAsia="Times New Roman" w:cs="Times New Roman"/>
          <w:color w:val="000000" w:themeColor="text1"/>
          <w:szCs w:val="26"/>
        </w:rPr>
        <w:t>, целесообразным вариантом развития системы централизованного теплоснабжения является строительство новой газовой блочно-модульной котельной (БМК).</w:t>
      </w:r>
    </w:p>
    <w:p w14:paraId="2517F2E8" w14:textId="17D42A92" w:rsidR="00A12320" w:rsidRPr="007237EC" w:rsidRDefault="00A12320" w:rsidP="00A12320">
      <w:pPr>
        <w:spacing w:line="336" w:lineRule="auto"/>
        <w:ind w:firstLine="567"/>
        <w:rPr>
          <w:rFonts w:eastAsia="Times New Roman" w:cs="Times New Roman"/>
          <w:color w:val="000000" w:themeColor="text1"/>
          <w:szCs w:val="26"/>
          <w:lang w:eastAsia="ru-RU"/>
        </w:rPr>
      </w:pPr>
      <w:bookmarkStart w:id="425" w:name="_Hlk95398583"/>
      <w:r w:rsidRPr="007237EC">
        <w:rPr>
          <w:rFonts w:eastAsia="Times New Roman" w:cs="Times New Roman"/>
          <w:color w:val="000000" w:themeColor="text1"/>
          <w:szCs w:val="26"/>
          <w:lang w:eastAsia="ru-RU"/>
        </w:rPr>
        <w:t>По принятым мероприятиям ожидается следующий экономический эффект:</w:t>
      </w:r>
    </w:p>
    <w:p w14:paraId="22CE7278" w14:textId="64434DC7" w:rsidR="00A12320" w:rsidRPr="005C60FA" w:rsidRDefault="002E44FA" w:rsidP="00A12320">
      <w:pPr>
        <w:spacing w:line="336" w:lineRule="auto"/>
        <w:ind w:firstLine="567"/>
        <w:rPr>
          <w:rFonts w:eastAsia="Times New Roman" w:cs="Times New Roman"/>
          <w:color w:val="000000" w:themeColor="text1"/>
          <w:szCs w:val="26"/>
          <w:lang w:eastAsia="ru-RU"/>
        </w:rPr>
      </w:pPr>
      <w:r w:rsidRPr="007237EC">
        <w:rPr>
          <w:rFonts w:eastAsia="Times New Roman" w:cs="Times New Roman"/>
          <w:color w:val="000000" w:themeColor="text1"/>
          <w:szCs w:val="26"/>
          <w:lang w:eastAsia="ru-RU"/>
        </w:rPr>
        <w:t>–</w:t>
      </w:r>
      <w:r w:rsidR="00A12320" w:rsidRPr="007237EC">
        <w:rPr>
          <w:rFonts w:eastAsia="Times New Roman" w:cs="Times New Roman"/>
          <w:color w:val="000000" w:themeColor="text1"/>
          <w:szCs w:val="26"/>
          <w:lang w:eastAsia="ru-RU"/>
        </w:rPr>
        <w:t xml:space="preserve"> снижение расхода условного </w:t>
      </w:r>
      <w:r w:rsidR="00A12320" w:rsidRPr="005C60FA">
        <w:rPr>
          <w:rFonts w:eastAsia="Times New Roman" w:cs="Times New Roman"/>
          <w:color w:val="000000" w:themeColor="text1"/>
          <w:szCs w:val="26"/>
          <w:lang w:eastAsia="ru-RU"/>
        </w:rPr>
        <w:t xml:space="preserve">топлива </w:t>
      </w:r>
      <w:r w:rsidR="00F31B90">
        <w:rPr>
          <w:rFonts w:eastAsia="Times New Roman" w:cs="Times New Roman"/>
          <w:color w:val="000000" w:themeColor="text1"/>
          <w:szCs w:val="26"/>
          <w:lang w:eastAsia="ru-RU"/>
        </w:rPr>
        <w:t xml:space="preserve">до 2027г. </w:t>
      </w:r>
      <w:r w:rsidR="00A12320" w:rsidRPr="005C60FA">
        <w:rPr>
          <w:rFonts w:eastAsia="Times New Roman" w:cs="Times New Roman"/>
          <w:color w:val="000000" w:themeColor="text1"/>
          <w:szCs w:val="26"/>
          <w:lang w:eastAsia="ru-RU"/>
        </w:rPr>
        <w:t xml:space="preserve">– </w:t>
      </w:r>
      <w:r w:rsidR="004475DC" w:rsidRPr="004475DC">
        <w:rPr>
          <w:rFonts w:eastAsia="Times New Roman" w:cs="Times New Roman"/>
          <w:color w:val="000000" w:themeColor="text1"/>
          <w:szCs w:val="26"/>
          <w:lang w:eastAsia="ru-RU"/>
        </w:rPr>
        <w:t>972,44</w:t>
      </w:r>
      <w:r w:rsidR="00F31B90" w:rsidRPr="00F31B90">
        <w:rPr>
          <w:rFonts w:eastAsia="Times New Roman" w:cs="Times New Roman"/>
          <w:color w:val="000000" w:themeColor="text1"/>
          <w:szCs w:val="26"/>
          <w:lang w:eastAsia="ru-RU"/>
        </w:rPr>
        <w:t xml:space="preserve"> </w:t>
      </w:r>
      <w:r w:rsidRPr="005C60FA">
        <w:rPr>
          <w:rFonts w:eastAsia="Times New Roman" w:cs="Times New Roman"/>
          <w:color w:val="000000" w:themeColor="text1"/>
          <w:szCs w:val="26"/>
          <w:lang w:eastAsia="ru-RU"/>
        </w:rPr>
        <w:t>т у. т.</w:t>
      </w:r>
      <w:r w:rsidR="00A12320" w:rsidRPr="005C60FA">
        <w:rPr>
          <w:rFonts w:eastAsia="Times New Roman" w:cs="Times New Roman"/>
          <w:color w:val="000000" w:themeColor="text1"/>
          <w:szCs w:val="26"/>
          <w:lang w:eastAsia="ru-RU"/>
        </w:rPr>
        <w:t>;</w:t>
      </w:r>
    </w:p>
    <w:p w14:paraId="52546CE2" w14:textId="3AF80193" w:rsidR="002E44FA" w:rsidRPr="007237EC" w:rsidRDefault="002E44FA" w:rsidP="002E44FA">
      <w:pPr>
        <w:spacing w:line="336" w:lineRule="auto"/>
        <w:ind w:firstLine="567"/>
        <w:rPr>
          <w:rFonts w:eastAsia="Times New Roman" w:cs="Times New Roman"/>
          <w:color w:val="000000" w:themeColor="text1"/>
          <w:szCs w:val="26"/>
          <w:lang w:eastAsia="ru-RU"/>
        </w:rPr>
      </w:pPr>
      <w:r w:rsidRPr="005C60FA">
        <w:rPr>
          <w:rFonts w:eastAsia="Times New Roman" w:cs="Times New Roman"/>
          <w:color w:val="000000" w:themeColor="text1"/>
          <w:szCs w:val="26"/>
          <w:lang w:eastAsia="ru-RU"/>
        </w:rPr>
        <w:t xml:space="preserve">– снижение потерь </w:t>
      </w:r>
      <w:r w:rsidR="006E10BD" w:rsidRPr="005C60FA">
        <w:rPr>
          <w:rFonts w:eastAsia="Times New Roman" w:cs="Times New Roman"/>
          <w:color w:val="000000" w:themeColor="text1"/>
          <w:szCs w:val="26"/>
          <w:lang w:eastAsia="ru-RU"/>
        </w:rPr>
        <w:t xml:space="preserve">тепловой энергии </w:t>
      </w:r>
      <w:r w:rsidRPr="005C60FA">
        <w:rPr>
          <w:rFonts w:eastAsia="Times New Roman" w:cs="Times New Roman"/>
          <w:color w:val="000000" w:themeColor="text1"/>
          <w:szCs w:val="26"/>
          <w:lang w:eastAsia="ru-RU"/>
        </w:rPr>
        <w:t xml:space="preserve">в </w:t>
      </w:r>
      <w:r w:rsidR="006E10BD" w:rsidRPr="005C60FA">
        <w:rPr>
          <w:rFonts w:eastAsia="Times New Roman" w:cs="Times New Roman"/>
          <w:color w:val="000000" w:themeColor="text1"/>
          <w:szCs w:val="26"/>
          <w:lang w:eastAsia="ru-RU"/>
        </w:rPr>
        <w:t xml:space="preserve">тепловых </w:t>
      </w:r>
      <w:r w:rsidRPr="005C60FA">
        <w:rPr>
          <w:rFonts w:eastAsia="Times New Roman" w:cs="Times New Roman"/>
          <w:color w:val="000000" w:themeColor="text1"/>
          <w:szCs w:val="26"/>
          <w:lang w:eastAsia="ru-RU"/>
        </w:rPr>
        <w:t xml:space="preserve">сетях </w:t>
      </w:r>
      <w:r w:rsidR="00F31B90">
        <w:rPr>
          <w:rFonts w:eastAsia="Times New Roman" w:cs="Times New Roman"/>
          <w:color w:val="000000" w:themeColor="text1"/>
          <w:szCs w:val="26"/>
          <w:lang w:eastAsia="ru-RU"/>
        </w:rPr>
        <w:t>до 2027 г.</w:t>
      </w:r>
      <w:r w:rsidRPr="005C60FA">
        <w:rPr>
          <w:rFonts w:eastAsia="Times New Roman" w:cs="Times New Roman"/>
          <w:color w:val="000000" w:themeColor="text1"/>
          <w:szCs w:val="26"/>
          <w:lang w:eastAsia="ru-RU"/>
        </w:rPr>
        <w:t xml:space="preserve">– </w:t>
      </w:r>
      <w:r w:rsidR="00F31B90" w:rsidRPr="00F31B90">
        <w:rPr>
          <w:rFonts w:eastAsia="Times New Roman" w:cs="Times New Roman"/>
          <w:color w:val="000000" w:themeColor="text1"/>
          <w:szCs w:val="26"/>
          <w:lang w:eastAsia="ru-RU"/>
        </w:rPr>
        <w:t>0,11</w:t>
      </w:r>
      <w:r w:rsidR="00F31B90">
        <w:rPr>
          <w:rFonts w:eastAsia="Times New Roman" w:cs="Times New Roman"/>
          <w:color w:val="000000" w:themeColor="text1"/>
          <w:szCs w:val="26"/>
          <w:lang w:eastAsia="ru-RU"/>
        </w:rPr>
        <w:t xml:space="preserve">7 </w:t>
      </w:r>
      <w:r w:rsidR="00726AC7" w:rsidRPr="005C60FA">
        <w:rPr>
          <w:rFonts w:eastAsia="Times New Roman" w:cs="Times New Roman"/>
          <w:color w:val="000000" w:themeColor="text1"/>
          <w:szCs w:val="26"/>
          <w:lang w:eastAsia="ru-RU"/>
        </w:rPr>
        <w:t xml:space="preserve">Гкал/ч </w:t>
      </w:r>
      <w:r w:rsidR="001F29AE" w:rsidRPr="005C60FA">
        <w:rPr>
          <w:rFonts w:eastAsia="Times New Roman" w:cs="Times New Roman"/>
          <w:color w:val="000000" w:themeColor="text1"/>
          <w:szCs w:val="26"/>
          <w:lang w:eastAsia="ru-RU"/>
        </w:rPr>
        <w:br/>
      </w:r>
      <w:r w:rsidR="00726AC7" w:rsidRPr="005C60FA">
        <w:rPr>
          <w:rFonts w:eastAsia="Times New Roman" w:cs="Times New Roman"/>
          <w:color w:val="000000" w:themeColor="text1"/>
          <w:szCs w:val="26"/>
          <w:lang w:eastAsia="ru-RU"/>
        </w:rPr>
        <w:t>(</w:t>
      </w:r>
      <w:r w:rsidR="004475DC" w:rsidRPr="004475DC">
        <w:rPr>
          <w:rFonts w:eastAsia="Times New Roman" w:cs="Times New Roman"/>
          <w:color w:val="000000" w:themeColor="text1"/>
          <w:szCs w:val="26"/>
          <w:lang w:eastAsia="ru-RU"/>
        </w:rPr>
        <w:t>594,78</w:t>
      </w:r>
      <w:r w:rsidR="00F31B90" w:rsidRPr="00F31B90">
        <w:rPr>
          <w:rFonts w:eastAsia="Times New Roman" w:cs="Times New Roman"/>
          <w:color w:val="000000" w:themeColor="text1"/>
          <w:szCs w:val="26"/>
          <w:lang w:eastAsia="ru-RU"/>
        </w:rPr>
        <w:t xml:space="preserve"> </w:t>
      </w:r>
      <w:r w:rsidRPr="005C60FA">
        <w:rPr>
          <w:rFonts w:eastAsia="Times New Roman" w:cs="Times New Roman"/>
          <w:color w:val="000000" w:themeColor="text1"/>
          <w:szCs w:val="26"/>
          <w:lang w:eastAsia="ru-RU"/>
        </w:rPr>
        <w:t>Гкал</w:t>
      </w:r>
      <w:r w:rsidR="00726AC7" w:rsidRPr="005C60FA">
        <w:rPr>
          <w:rFonts w:eastAsia="Times New Roman" w:cs="Times New Roman"/>
          <w:color w:val="000000" w:themeColor="text1"/>
          <w:szCs w:val="26"/>
          <w:lang w:eastAsia="ru-RU"/>
        </w:rPr>
        <w:t>)</w:t>
      </w:r>
      <w:r w:rsidR="00F31B90">
        <w:rPr>
          <w:rFonts w:eastAsia="Times New Roman" w:cs="Times New Roman"/>
          <w:color w:val="000000" w:themeColor="text1"/>
          <w:szCs w:val="26"/>
          <w:lang w:eastAsia="ru-RU"/>
        </w:rPr>
        <w:t>.</w:t>
      </w:r>
      <w:bookmarkEnd w:id="424"/>
    </w:p>
    <w:p w14:paraId="54923E1C" w14:textId="77777777" w:rsidR="00A12320" w:rsidRPr="007237EC" w:rsidRDefault="00A12320" w:rsidP="00D11C2E">
      <w:pPr>
        <w:pStyle w:val="24"/>
        <w:numPr>
          <w:ilvl w:val="0"/>
          <w:numId w:val="0"/>
        </w:numPr>
        <w:ind w:firstLine="567"/>
      </w:pPr>
      <w:bookmarkStart w:id="426" w:name="_Toc127205359"/>
      <w:bookmarkEnd w:id="423"/>
      <w:bookmarkEnd w:id="425"/>
      <w:r w:rsidRPr="007237EC">
        <w:t>12.4. Расчеты ценовых (тарифных) последствий для потребителей при реализации программ строительства, реконструкции, технического перевооружения и (или) модернизации системы теплоснабжения</w:t>
      </w:r>
      <w:bookmarkEnd w:id="426"/>
    </w:p>
    <w:p w14:paraId="137B91CF" w14:textId="77777777" w:rsidR="00F31B90" w:rsidRDefault="00A12320" w:rsidP="00F31B90">
      <w:pPr>
        <w:tabs>
          <w:tab w:val="left" w:pos="993"/>
        </w:tabs>
        <w:autoSpaceDE w:val="0"/>
        <w:autoSpaceDN w:val="0"/>
        <w:adjustRightInd w:val="0"/>
        <w:spacing w:line="336" w:lineRule="auto"/>
        <w:ind w:right="-144" w:firstLine="567"/>
        <w:rPr>
          <w:rFonts w:eastAsia="Times New Roman" w:cs="Times New Roman"/>
          <w:color w:val="000000" w:themeColor="text1"/>
          <w:szCs w:val="26"/>
          <w:lang w:eastAsia="ru-RU"/>
        </w:rPr>
      </w:pPr>
      <w:r w:rsidRPr="007237EC">
        <w:rPr>
          <w:rFonts w:eastAsia="Times New Roman" w:cs="Times New Roman"/>
          <w:color w:val="000000" w:themeColor="text1"/>
          <w:szCs w:val="26"/>
          <w:lang w:eastAsia="ru-RU"/>
        </w:rPr>
        <w:t xml:space="preserve">Расчеты ценовых (тарифных) последствий для потребителей при реализации программ строительства, реконструкции и технического перевооружения систем </w:t>
      </w:r>
      <w:r w:rsidRPr="007237EC">
        <w:rPr>
          <w:rFonts w:eastAsia="Times New Roman" w:cs="Times New Roman"/>
          <w:color w:val="000000" w:themeColor="text1"/>
          <w:szCs w:val="26"/>
          <w:lang w:eastAsia="ru-RU"/>
        </w:rPr>
        <w:lastRenderedPageBreak/>
        <w:t xml:space="preserve">теплоснабжения представлены в Главе 14 обосновывающих материалов настоящей </w:t>
      </w:r>
      <w:r w:rsidR="00480A6F" w:rsidRPr="007237EC">
        <w:rPr>
          <w:rFonts w:eastAsia="Times New Roman" w:cs="Times New Roman"/>
          <w:color w:val="000000" w:themeColor="text1"/>
          <w:szCs w:val="26"/>
          <w:lang w:eastAsia="ru-RU"/>
        </w:rPr>
        <w:t>С</w:t>
      </w:r>
      <w:r w:rsidRPr="007237EC">
        <w:rPr>
          <w:rFonts w:eastAsia="Times New Roman" w:cs="Times New Roman"/>
          <w:color w:val="000000" w:themeColor="text1"/>
          <w:szCs w:val="26"/>
          <w:lang w:eastAsia="ru-RU"/>
        </w:rPr>
        <w:t>хемы</w:t>
      </w:r>
      <w:r w:rsidR="00480A6F" w:rsidRPr="007237EC">
        <w:rPr>
          <w:rFonts w:eastAsia="Times New Roman" w:cs="Times New Roman"/>
          <w:color w:val="000000" w:themeColor="text1"/>
          <w:szCs w:val="26"/>
          <w:lang w:eastAsia="ru-RU"/>
        </w:rPr>
        <w:t xml:space="preserve"> теплоснабжения</w:t>
      </w:r>
      <w:r w:rsidRPr="007237EC">
        <w:rPr>
          <w:rFonts w:eastAsia="Times New Roman" w:cs="Times New Roman"/>
          <w:color w:val="000000" w:themeColor="text1"/>
          <w:szCs w:val="26"/>
          <w:lang w:eastAsia="ru-RU"/>
        </w:rPr>
        <w:t>.</w:t>
      </w:r>
    </w:p>
    <w:p w14:paraId="0FA8099E" w14:textId="069571AB" w:rsidR="00480A6F" w:rsidRPr="007237EC" w:rsidRDefault="00480A6F" w:rsidP="00F31B90">
      <w:pPr>
        <w:pStyle w:val="24"/>
      </w:pPr>
      <w:bookmarkStart w:id="427" w:name="_Toc127205360"/>
      <w:r w:rsidRPr="007237EC">
        <w:t>12.5. Описание изменений в обосновании инвестиций (оценке финансовых потребностей, предложениях по источникам инвестиций) в строительство, реконструкцию, техническое перевооружение и (или) модернизацию источников тепловой энергии и тепловых сетей с учетом фактически осуществленных инвестиций и показателей их фактической эффективности</w:t>
      </w:r>
      <w:bookmarkEnd w:id="427"/>
    </w:p>
    <w:p w14:paraId="3C85BAA1" w14:textId="2D3D7BE8" w:rsidR="00480A6F" w:rsidRPr="007237EC" w:rsidRDefault="00480A6F" w:rsidP="00480A6F">
      <w:pPr>
        <w:tabs>
          <w:tab w:val="left" w:pos="993"/>
        </w:tabs>
        <w:autoSpaceDE w:val="0"/>
        <w:autoSpaceDN w:val="0"/>
        <w:adjustRightInd w:val="0"/>
        <w:spacing w:line="330" w:lineRule="auto"/>
        <w:ind w:right="-142" w:firstLine="567"/>
        <w:rPr>
          <w:rFonts w:eastAsia="Times New Roman" w:cs="Times New Roman"/>
          <w:color w:val="000000" w:themeColor="text1"/>
          <w:szCs w:val="26"/>
          <w:lang w:eastAsia="ru-RU"/>
        </w:rPr>
      </w:pPr>
      <w:r w:rsidRPr="007237EC">
        <w:rPr>
          <w:rFonts w:eastAsia="Times New Roman" w:cs="Times New Roman"/>
          <w:color w:val="000000" w:themeColor="text1"/>
          <w:szCs w:val="26"/>
          <w:lang w:eastAsia="ru-RU"/>
        </w:rPr>
        <w:t>В актуализированной редакции схемы теплоснабжения 20</w:t>
      </w:r>
      <w:r w:rsidR="004475DC">
        <w:rPr>
          <w:rFonts w:eastAsia="Times New Roman" w:cs="Times New Roman"/>
          <w:color w:val="000000" w:themeColor="text1"/>
          <w:szCs w:val="26"/>
          <w:lang w:eastAsia="ru-RU"/>
        </w:rPr>
        <w:t>21</w:t>
      </w:r>
      <w:r w:rsidRPr="007237EC">
        <w:rPr>
          <w:rFonts w:eastAsia="Times New Roman" w:cs="Times New Roman"/>
          <w:color w:val="000000" w:themeColor="text1"/>
          <w:szCs w:val="26"/>
          <w:lang w:eastAsia="ru-RU"/>
        </w:rPr>
        <w:t xml:space="preserve"> года рассмотрен</w:t>
      </w:r>
      <w:r w:rsidR="00EC0940" w:rsidRPr="007237EC">
        <w:rPr>
          <w:rFonts w:eastAsia="Times New Roman" w:cs="Times New Roman"/>
          <w:color w:val="000000" w:themeColor="text1"/>
          <w:szCs w:val="26"/>
          <w:lang w:eastAsia="ru-RU"/>
        </w:rPr>
        <w:t xml:space="preserve"> расчет финансовых потребностей для реализации </w:t>
      </w:r>
      <w:r w:rsidRPr="007237EC">
        <w:rPr>
          <w:rFonts w:eastAsia="Times New Roman" w:cs="Times New Roman"/>
          <w:color w:val="000000" w:themeColor="text1"/>
          <w:szCs w:val="26"/>
          <w:lang w:eastAsia="ru-RU"/>
        </w:rPr>
        <w:t>следующи</w:t>
      </w:r>
      <w:r w:rsidR="00EC0940" w:rsidRPr="007237EC">
        <w:rPr>
          <w:rFonts w:eastAsia="Times New Roman" w:cs="Times New Roman"/>
          <w:color w:val="000000" w:themeColor="text1"/>
          <w:szCs w:val="26"/>
          <w:lang w:eastAsia="ru-RU"/>
        </w:rPr>
        <w:t>х</w:t>
      </w:r>
      <w:r w:rsidRPr="007237EC">
        <w:rPr>
          <w:rFonts w:eastAsia="Times New Roman" w:cs="Times New Roman"/>
          <w:color w:val="000000" w:themeColor="text1"/>
          <w:szCs w:val="26"/>
          <w:lang w:eastAsia="ru-RU"/>
        </w:rPr>
        <w:t xml:space="preserve"> мероприяти</w:t>
      </w:r>
      <w:r w:rsidR="00EC0940" w:rsidRPr="007237EC">
        <w:rPr>
          <w:rFonts w:eastAsia="Times New Roman" w:cs="Times New Roman"/>
          <w:color w:val="000000" w:themeColor="text1"/>
          <w:szCs w:val="26"/>
          <w:lang w:eastAsia="ru-RU"/>
        </w:rPr>
        <w:t>й</w:t>
      </w:r>
      <w:r w:rsidRPr="007237EC">
        <w:rPr>
          <w:rFonts w:eastAsia="Times New Roman" w:cs="Times New Roman"/>
          <w:color w:val="000000" w:themeColor="text1"/>
          <w:szCs w:val="26"/>
          <w:lang w:eastAsia="ru-RU"/>
        </w:rPr>
        <w:t>:</w:t>
      </w:r>
    </w:p>
    <w:p w14:paraId="295AE047" w14:textId="690432CC" w:rsidR="00EC0940" w:rsidRPr="007237EC" w:rsidRDefault="00EC0940" w:rsidP="00480A6F">
      <w:pPr>
        <w:tabs>
          <w:tab w:val="left" w:pos="993"/>
        </w:tabs>
        <w:autoSpaceDE w:val="0"/>
        <w:autoSpaceDN w:val="0"/>
        <w:adjustRightInd w:val="0"/>
        <w:spacing w:line="330" w:lineRule="auto"/>
        <w:ind w:right="-142" w:firstLine="567"/>
        <w:rPr>
          <w:rFonts w:eastAsia="Times New Roman" w:cs="Times New Roman"/>
          <w:color w:val="000000" w:themeColor="text1"/>
          <w:szCs w:val="26"/>
          <w:lang w:eastAsia="ru-RU"/>
        </w:rPr>
      </w:pPr>
      <w:r w:rsidRPr="007237EC">
        <w:rPr>
          <w:rFonts w:eastAsia="Times New Roman" w:cs="Times New Roman"/>
          <w:color w:val="000000" w:themeColor="text1"/>
          <w:szCs w:val="26"/>
          <w:lang w:eastAsia="ru-RU"/>
        </w:rPr>
        <w:t>– установка блочно-модульной газовой котельной (срок реализации – 20</w:t>
      </w:r>
      <w:r w:rsidR="004475DC">
        <w:rPr>
          <w:rFonts w:eastAsia="Times New Roman" w:cs="Times New Roman"/>
          <w:color w:val="000000" w:themeColor="text1"/>
          <w:szCs w:val="26"/>
          <w:lang w:eastAsia="ru-RU"/>
        </w:rPr>
        <w:t>23</w:t>
      </w:r>
      <w:r w:rsidRPr="007237EC">
        <w:rPr>
          <w:rFonts w:eastAsia="Times New Roman" w:cs="Times New Roman"/>
          <w:color w:val="000000" w:themeColor="text1"/>
          <w:szCs w:val="26"/>
          <w:lang w:eastAsia="ru-RU"/>
        </w:rPr>
        <w:t xml:space="preserve"> год);</w:t>
      </w:r>
    </w:p>
    <w:p w14:paraId="6924AEA8" w14:textId="1D0B0A80" w:rsidR="00EC0940" w:rsidRPr="007237EC" w:rsidRDefault="00EC0940" w:rsidP="00480A6F">
      <w:pPr>
        <w:tabs>
          <w:tab w:val="left" w:pos="993"/>
        </w:tabs>
        <w:autoSpaceDE w:val="0"/>
        <w:autoSpaceDN w:val="0"/>
        <w:adjustRightInd w:val="0"/>
        <w:spacing w:line="330" w:lineRule="auto"/>
        <w:ind w:right="-142" w:firstLine="567"/>
        <w:rPr>
          <w:rFonts w:eastAsia="Times New Roman" w:cs="Times New Roman"/>
          <w:color w:val="000000" w:themeColor="text1"/>
          <w:szCs w:val="26"/>
          <w:lang w:eastAsia="ru-RU"/>
        </w:rPr>
      </w:pPr>
      <w:r w:rsidRPr="007237EC">
        <w:rPr>
          <w:rFonts w:eastAsia="Times New Roman" w:cs="Times New Roman"/>
          <w:color w:val="000000" w:themeColor="text1"/>
          <w:szCs w:val="26"/>
          <w:lang w:eastAsia="ru-RU"/>
        </w:rPr>
        <w:t>– экспертиза 2-х котлов (срок реализации – 2022 год);</w:t>
      </w:r>
    </w:p>
    <w:p w14:paraId="45EB7B37" w14:textId="7CD3CEEF" w:rsidR="00EC0940" w:rsidRPr="007237EC" w:rsidRDefault="00EC0940" w:rsidP="00480A6F">
      <w:pPr>
        <w:tabs>
          <w:tab w:val="left" w:pos="993"/>
        </w:tabs>
        <w:autoSpaceDE w:val="0"/>
        <w:autoSpaceDN w:val="0"/>
        <w:adjustRightInd w:val="0"/>
        <w:spacing w:line="330" w:lineRule="auto"/>
        <w:ind w:right="-142" w:firstLine="567"/>
        <w:rPr>
          <w:rFonts w:eastAsia="Times New Roman" w:cs="Times New Roman"/>
          <w:color w:val="000000" w:themeColor="text1"/>
          <w:szCs w:val="26"/>
          <w:lang w:eastAsia="ru-RU"/>
        </w:rPr>
      </w:pPr>
      <w:r w:rsidRPr="007237EC">
        <w:rPr>
          <w:rFonts w:eastAsia="Times New Roman" w:cs="Times New Roman"/>
          <w:color w:val="000000" w:themeColor="text1"/>
          <w:szCs w:val="26"/>
          <w:lang w:eastAsia="ru-RU"/>
        </w:rPr>
        <w:t>– реконструкция тепловых сетей в зоне действия котельной (срок реализации – 202</w:t>
      </w:r>
      <w:r w:rsidR="00F31B90">
        <w:rPr>
          <w:rFonts w:eastAsia="Times New Roman" w:cs="Times New Roman"/>
          <w:color w:val="000000" w:themeColor="text1"/>
          <w:szCs w:val="26"/>
          <w:lang w:eastAsia="ru-RU"/>
        </w:rPr>
        <w:t>3</w:t>
      </w:r>
      <w:r w:rsidRPr="007237EC">
        <w:rPr>
          <w:rFonts w:eastAsia="Times New Roman" w:cs="Times New Roman"/>
          <w:color w:val="000000" w:themeColor="text1"/>
          <w:szCs w:val="26"/>
          <w:lang w:eastAsia="ru-RU"/>
        </w:rPr>
        <w:t xml:space="preserve"> – </w:t>
      </w:r>
      <w:r w:rsidR="00F31B90">
        <w:rPr>
          <w:rFonts w:eastAsia="Times New Roman" w:cs="Times New Roman"/>
          <w:color w:val="000000" w:themeColor="text1"/>
          <w:szCs w:val="26"/>
          <w:lang w:eastAsia="ru-RU"/>
        </w:rPr>
        <w:t>2027 (</w:t>
      </w:r>
      <w:r w:rsidRPr="007237EC">
        <w:rPr>
          <w:rFonts w:eastAsia="Times New Roman" w:cs="Times New Roman"/>
          <w:color w:val="000000" w:themeColor="text1"/>
          <w:szCs w:val="26"/>
          <w:lang w:eastAsia="ru-RU"/>
        </w:rPr>
        <w:t>20</w:t>
      </w:r>
      <w:r w:rsidR="00F31B90">
        <w:rPr>
          <w:rFonts w:eastAsia="Times New Roman" w:cs="Times New Roman"/>
          <w:color w:val="000000" w:themeColor="text1"/>
          <w:szCs w:val="26"/>
          <w:lang w:eastAsia="ru-RU"/>
        </w:rPr>
        <w:t>42)</w:t>
      </w:r>
      <w:r w:rsidRPr="007237EC">
        <w:rPr>
          <w:rFonts w:eastAsia="Times New Roman" w:cs="Times New Roman"/>
          <w:color w:val="000000" w:themeColor="text1"/>
          <w:szCs w:val="26"/>
          <w:lang w:eastAsia="ru-RU"/>
        </w:rPr>
        <w:t xml:space="preserve"> год);</w:t>
      </w:r>
    </w:p>
    <w:p w14:paraId="5F854B28" w14:textId="009B5C71" w:rsidR="00EC0940" w:rsidRPr="007237EC" w:rsidRDefault="00EC0940" w:rsidP="00480A6F">
      <w:pPr>
        <w:tabs>
          <w:tab w:val="left" w:pos="993"/>
        </w:tabs>
        <w:autoSpaceDE w:val="0"/>
        <w:autoSpaceDN w:val="0"/>
        <w:adjustRightInd w:val="0"/>
        <w:spacing w:line="330" w:lineRule="auto"/>
        <w:ind w:right="-142" w:firstLine="567"/>
        <w:rPr>
          <w:rFonts w:eastAsia="Times New Roman" w:cs="Times New Roman"/>
          <w:color w:val="000000" w:themeColor="text1"/>
          <w:szCs w:val="26"/>
          <w:lang w:eastAsia="ru-RU"/>
        </w:rPr>
      </w:pPr>
      <w:r w:rsidRPr="007237EC">
        <w:rPr>
          <w:rFonts w:eastAsia="Times New Roman" w:cs="Times New Roman"/>
          <w:color w:val="000000" w:themeColor="text1"/>
          <w:szCs w:val="26"/>
          <w:lang w:eastAsia="ru-RU"/>
        </w:rPr>
        <w:t>– ПИР и ПСД, строительно-монтажные и наладочные работы.</w:t>
      </w:r>
    </w:p>
    <w:p w14:paraId="04E0728B" w14:textId="51F7387E" w:rsidR="00EC0940" w:rsidRPr="007237EC" w:rsidRDefault="00EC0940" w:rsidP="00E95939">
      <w:pPr>
        <w:shd w:val="clear" w:color="auto" w:fill="FFFFFF"/>
        <w:suppressAutoHyphens/>
        <w:spacing w:line="336" w:lineRule="auto"/>
        <w:ind w:right="-2" w:firstLine="567"/>
        <w:rPr>
          <w:rFonts w:eastAsia="Times New Roman" w:cs="Times New Roman"/>
          <w:color w:val="000000"/>
          <w:szCs w:val="26"/>
          <w:lang w:eastAsia="ru-RU"/>
        </w:rPr>
      </w:pPr>
      <w:r w:rsidRPr="007237EC">
        <w:rPr>
          <w:rFonts w:eastAsia="Times New Roman" w:cs="Times New Roman"/>
          <w:color w:val="000000"/>
          <w:szCs w:val="26"/>
          <w:lang w:eastAsia="ru-RU"/>
        </w:rPr>
        <w:t>В 2020</w:t>
      </w:r>
      <w:r w:rsidR="00E95939" w:rsidRPr="007237EC">
        <w:rPr>
          <w:rFonts w:eastAsia="Times New Roman" w:cs="Times New Roman"/>
          <w:color w:val="000000"/>
          <w:szCs w:val="26"/>
          <w:lang w:eastAsia="ru-RU"/>
        </w:rPr>
        <w:t xml:space="preserve"> – 202</w:t>
      </w:r>
      <w:r w:rsidR="00F31B90">
        <w:rPr>
          <w:rFonts w:eastAsia="Times New Roman" w:cs="Times New Roman"/>
          <w:color w:val="000000"/>
          <w:szCs w:val="26"/>
          <w:lang w:eastAsia="ru-RU"/>
        </w:rPr>
        <w:t>2</w:t>
      </w:r>
      <w:r w:rsidR="00E95939" w:rsidRPr="007237EC">
        <w:rPr>
          <w:rFonts w:eastAsia="Times New Roman" w:cs="Times New Roman"/>
          <w:color w:val="000000"/>
          <w:szCs w:val="26"/>
          <w:lang w:eastAsia="ru-RU"/>
        </w:rPr>
        <w:t xml:space="preserve"> гг.</w:t>
      </w:r>
      <w:r w:rsidRPr="007237EC">
        <w:rPr>
          <w:rFonts w:eastAsia="Times New Roman" w:cs="Times New Roman"/>
          <w:color w:val="000000"/>
          <w:szCs w:val="26"/>
          <w:lang w:eastAsia="ru-RU"/>
        </w:rPr>
        <w:t xml:space="preserve"> выполнена реконструкция следующих участков тепловых сетей: </w:t>
      </w:r>
      <w:r w:rsidRPr="007237EC">
        <w:rPr>
          <w:rFonts w:eastAsia="Times New Roman" w:cs="Times New Roman"/>
          <w:color w:val="000000"/>
          <w:szCs w:val="26"/>
          <w:lang w:eastAsia="ru-RU"/>
        </w:rPr>
        <w:br/>
        <w:t>от ТК 2 до ввода в ж.д. ул. Центральная, 11; от ТК 2 до ввода в ж.д. ул. Центральная, 9</w:t>
      </w:r>
      <w:r w:rsidR="00E95939" w:rsidRPr="007237EC">
        <w:rPr>
          <w:rFonts w:eastAsia="Times New Roman" w:cs="Times New Roman"/>
          <w:color w:val="000000"/>
          <w:szCs w:val="26"/>
          <w:lang w:eastAsia="ru-RU"/>
        </w:rPr>
        <w:t xml:space="preserve">; </w:t>
      </w:r>
      <w:r w:rsidRPr="007237EC">
        <w:rPr>
          <w:rFonts w:eastAsia="Times New Roman" w:cs="Times New Roman"/>
          <w:color w:val="000000"/>
          <w:szCs w:val="26"/>
          <w:lang w:eastAsia="ru-RU"/>
        </w:rPr>
        <w:t>от вывода из ж.д. ул. Центральная, 9 до ввода в ж.д. ул. Центральная, 10</w:t>
      </w:r>
      <w:r w:rsidR="00F31B90">
        <w:rPr>
          <w:rFonts w:eastAsia="Times New Roman" w:cs="Times New Roman"/>
          <w:color w:val="000000"/>
          <w:szCs w:val="26"/>
          <w:lang w:eastAsia="ru-RU"/>
        </w:rPr>
        <w:t>, в</w:t>
      </w:r>
      <w:r w:rsidR="00F31B90" w:rsidRPr="00F31B90">
        <w:rPr>
          <w:rFonts w:eastAsia="Times New Roman" w:cs="Times New Roman"/>
          <w:color w:val="000000"/>
          <w:szCs w:val="26"/>
          <w:lang w:eastAsia="ru-RU"/>
        </w:rPr>
        <w:t>ывод из ж.д. ул. Центральная, 12 – ТК-4</w:t>
      </w:r>
    </w:p>
    <w:p w14:paraId="70AA4860" w14:textId="77777777" w:rsidR="0003266C" w:rsidRPr="007237EC" w:rsidRDefault="0003266C" w:rsidP="0003266C">
      <w:pPr>
        <w:ind w:firstLine="567"/>
        <w:rPr>
          <w:rFonts w:eastAsia="Times New Roman" w:cs="Times New Roman"/>
          <w:color w:val="000000"/>
          <w:szCs w:val="26"/>
          <w:lang w:eastAsia="ru-RU"/>
        </w:rPr>
      </w:pPr>
      <w:r w:rsidRPr="007237EC">
        <w:rPr>
          <w:rFonts w:eastAsia="Times New Roman" w:cs="Times New Roman"/>
          <w:color w:val="000000"/>
          <w:szCs w:val="26"/>
          <w:lang w:eastAsia="ru-RU"/>
        </w:rPr>
        <w:t xml:space="preserve">В 2021 г. в котельной был установлен котлоагрегат </w:t>
      </w:r>
      <w:r w:rsidRPr="007237EC">
        <w:rPr>
          <w:rFonts w:eastAsia="Times New Roman" w:cs="Times New Roman"/>
          <w:szCs w:val="26"/>
          <w:lang w:eastAsia="ru-RU"/>
        </w:rPr>
        <w:t xml:space="preserve">КВР-1,0 (ст. № 1) производства </w:t>
      </w:r>
      <w:r w:rsidRPr="007237EC">
        <w:rPr>
          <w:rFonts w:eastAsia="Times New Roman" w:cs="Times New Roman"/>
          <w:color w:val="000000"/>
          <w:szCs w:val="26"/>
          <w:lang w:eastAsia="ru-RU"/>
        </w:rPr>
        <w:t>ООО «Лугатепломонтаж» (РФ).</w:t>
      </w:r>
    </w:p>
    <w:p w14:paraId="1A323CFE" w14:textId="54A38B67" w:rsidR="005C60FA" w:rsidRDefault="005C60FA" w:rsidP="005C60FA">
      <w:pPr>
        <w:widowControl w:val="0"/>
        <w:ind w:firstLine="567"/>
        <w:contextualSpacing/>
        <w:rPr>
          <w:rFonts w:eastAsia="Calibri" w:cs="Times New Roman"/>
          <w:szCs w:val="26"/>
        </w:rPr>
      </w:pPr>
      <w:bookmarkStart w:id="428" w:name="_Hlk129558505"/>
      <w:r w:rsidRPr="005C60FA">
        <w:rPr>
          <w:rFonts w:eastAsia="Calibri" w:cs="Times New Roman"/>
          <w:szCs w:val="26"/>
        </w:rPr>
        <w:t>По данным Администрации МО Раздольевское сельское поселение в настоящее время завершаются работы по строительству межпоселкового газопровода д. Колосково - д. Раздолье. По завершении газификации будут проведены работы по переподключению и подключению абонентов (окончание работ – I кв. 2023 г.). Ввод блочно-модульной котельной в эксплуатацию запланировано к отопительному сезону 2023</w:t>
      </w:r>
      <w:r w:rsidR="00F31B90">
        <w:rPr>
          <w:rFonts w:eastAsia="Calibri" w:cs="Times New Roman"/>
          <w:szCs w:val="26"/>
        </w:rPr>
        <w:t>.</w:t>
      </w:r>
    </w:p>
    <w:bookmarkEnd w:id="428"/>
    <w:p w14:paraId="09E155F5" w14:textId="77777777" w:rsidR="00480A6F" w:rsidRPr="007237EC" w:rsidRDefault="00480A6F" w:rsidP="00480A6F">
      <w:pPr>
        <w:spacing w:line="312" w:lineRule="auto"/>
        <w:ind w:right="-142" w:firstLine="567"/>
        <w:rPr>
          <w:rFonts w:eastAsia="Times New Roman" w:cs="Times New Roman"/>
          <w:color w:val="000000" w:themeColor="text1"/>
          <w:szCs w:val="26"/>
          <w:lang w:eastAsia="ru-RU"/>
        </w:rPr>
      </w:pPr>
      <w:r w:rsidRPr="007237EC">
        <w:rPr>
          <w:rFonts w:eastAsia="Times New Roman" w:cs="Times New Roman"/>
          <w:color w:val="000000" w:themeColor="text1"/>
          <w:szCs w:val="26"/>
          <w:lang w:eastAsia="ru-RU"/>
        </w:rPr>
        <w:t>По принятым мероприятиям актуализированной редакции ожидается следующий экономический эффект:</w:t>
      </w:r>
    </w:p>
    <w:p w14:paraId="0717A596" w14:textId="30DAFB78" w:rsidR="00F31B90" w:rsidRPr="005C60FA" w:rsidRDefault="00F31B90" w:rsidP="00F31B90">
      <w:pPr>
        <w:spacing w:line="336" w:lineRule="auto"/>
        <w:ind w:firstLine="567"/>
        <w:rPr>
          <w:rFonts w:eastAsia="Times New Roman" w:cs="Times New Roman"/>
          <w:color w:val="000000" w:themeColor="text1"/>
          <w:szCs w:val="26"/>
          <w:lang w:eastAsia="ru-RU"/>
        </w:rPr>
      </w:pPr>
      <w:r w:rsidRPr="007237EC">
        <w:rPr>
          <w:rFonts w:eastAsia="Times New Roman" w:cs="Times New Roman"/>
          <w:color w:val="000000" w:themeColor="text1"/>
          <w:szCs w:val="26"/>
          <w:lang w:eastAsia="ru-RU"/>
        </w:rPr>
        <w:t xml:space="preserve">– снижение расхода условного </w:t>
      </w:r>
      <w:r w:rsidRPr="005C60FA">
        <w:rPr>
          <w:rFonts w:eastAsia="Times New Roman" w:cs="Times New Roman"/>
          <w:color w:val="000000" w:themeColor="text1"/>
          <w:szCs w:val="26"/>
          <w:lang w:eastAsia="ru-RU"/>
        </w:rPr>
        <w:t xml:space="preserve">топлива </w:t>
      </w:r>
      <w:r>
        <w:rPr>
          <w:rFonts w:eastAsia="Times New Roman" w:cs="Times New Roman"/>
          <w:color w:val="000000" w:themeColor="text1"/>
          <w:szCs w:val="26"/>
          <w:lang w:eastAsia="ru-RU"/>
        </w:rPr>
        <w:t xml:space="preserve">до 2027г. </w:t>
      </w:r>
      <w:r w:rsidRPr="005C60FA">
        <w:rPr>
          <w:rFonts w:eastAsia="Times New Roman" w:cs="Times New Roman"/>
          <w:color w:val="000000" w:themeColor="text1"/>
          <w:szCs w:val="26"/>
          <w:lang w:eastAsia="ru-RU"/>
        </w:rPr>
        <w:t xml:space="preserve">– </w:t>
      </w:r>
      <w:r w:rsidR="004475DC" w:rsidRPr="004475DC">
        <w:rPr>
          <w:rFonts w:eastAsia="Times New Roman" w:cs="Times New Roman"/>
          <w:color w:val="000000" w:themeColor="text1"/>
          <w:szCs w:val="26"/>
          <w:lang w:eastAsia="ru-RU"/>
        </w:rPr>
        <w:t>97</w:t>
      </w:r>
      <w:r w:rsidR="004475DC">
        <w:rPr>
          <w:rFonts w:eastAsia="Times New Roman" w:cs="Times New Roman"/>
          <w:color w:val="000000" w:themeColor="text1"/>
          <w:szCs w:val="26"/>
          <w:lang w:eastAsia="ru-RU"/>
        </w:rPr>
        <w:t>2</w:t>
      </w:r>
      <w:r w:rsidR="004475DC" w:rsidRPr="004475DC">
        <w:rPr>
          <w:rFonts w:eastAsia="Times New Roman" w:cs="Times New Roman"/>
          <w:color w:val="000000" w:themeColor="text1"/>
          <w:szCs w:val="26"/>
          <w:lang w:eastAsia="ru-RU"/>
        </w:rPr>
        <w:t>,44</w:t>
      </w:r>
      <w:r w:rsidRPr="00F31B90">
        <w:rPr>
          <w:rFonts w:eastAsia="Times New Roman" w:cs="Times New Roman"/>
          <w:color w:val="000000" w:themeColor="text1"/>
          <w:szCs w:val="26"/>
          <w:lang w:eastAsia="ru-RU"/>
        </w:rPr>
        <w:t xml:space="preserve"> </w:t>
      </w:r>
      <w:r w:rsidRPr="005C60FA">
        <w:rPr>
          <w:rFonts w:eastAsia="Times New Roman" w:cs="Times New Roman"/>
          <w:color w:val="000000" w:themeColor="text1"/>
          <w:szCs w:val="26"/>
          <w:lang w:eastAsia="ru-RU"/>
        </w:rPr>
        <w:t>т у. т.;</w:t>
      </w:r>
    </w:p>
    <w:p w14:paraId="313818AD" w14:textId="1E615284" w:rsidR="00F31B90" w:rsidRPr="007237EC" w:rsidRDefault="00F31B90" w:rsidP="00F31B90">
      <w:pPr>
        <w:spacing w:line="336" w:lineRule="auto"/>
        <w:ind w:firstLine="567"/>
        <w:rPr>
          <w:rFonts w:eastAsia="Times New Roman" w:cs="Times New Roman"/>
          <w:color w:val="000000" w:themeColor="text1"/>
          <w:szCs w:val="26"/>
          <w:lang w:eastAsia="ru-RU"/>
        </w:rPr>
      </w:pPr>
      <w:r w:rsidRPr="005C60FA">
        <w:rPr>
          <w:rFonts w:eastAsia="Times New Roman" w:cs="Times New Roman"/>
          <w:color w:val="000000" w:themeColor="text1"/>
          <w:szCs w:val="26"/>
          <w:lang w:eastAsia="ru-RU"/>
        </w:rPr>
        <w:t xml:space="preserve">– снижение потерь тепловой энергии в тепловых сетях </w:t>
      </w:r>
      <w:r>
        <w:rPr>
          <w:rFonts w:eastAsia="Times New Roman" w:cs="Times New Roman"/>
          <w:color w:val="000000" w:themeColor="text1"/>
          <w:szCs w:val="26"/>
          <w:lang w:eastAsia="ru-RU"/>
        </w:rPr>
        <w:t>до 2027 г.</w:t>
      </w:r>
      <w:r w:rsidRPr="005C60FA">
        <w:rPr>
          <w:rFonts w:eastAsia="Times New Roman" w:cs="Times New Roman"/>
          <w:color w:val="000000" w:themeColor="text1"/>
          <w:szCs w:val="26"/>
          <w:lang w:eastAsia="ru-RU"/>
        </w:rPr>
        <w:t xml:space="preserve">– </w:t>
      </w:r>
      <w:r w:rsidRPr="00F31B90">
        <w:rPr>
          <w:rFonts w:eastAsia="Times New Roman" w:cs="Times New Roman"/>
          <w:color w:val="000000" w:themeColor="text1"/>
          <w:szCs w:val="26"/>
          <w:lang w:eastAsia="ru-RU"/>
        </w:rPr>
        <w:t>0,11</w:t>
      </w:r>
      <w:r>
        <w:rPr>
          <w:rFonts w:eastAsia="Times New Roman" w:cs="Times New Roman"/>
          <w:color w:val="000000" w:themeColor="text1"/>
          <w:szCs w:val="26"/>
          <w:lang w:eastAsia="ru-RU"/>
        </w:rPr>
        <w:t xml:space="preserve">7 </w:t>
      </w:r>
      <w:r w:rsidRPr="005C60FA">
        <w:rPr>
          <w:rFonts w:eastAsia="Times New Roman" w:cs="Times New Roman"/>
          <w:color w:val="000000" w:themeColor="text1"/>
          <w:szCs w:val="26"/>
          <w:lang w:eastAsia="ru-RU"/>
        </w:rPr>
        <w:t xml:space="preserve">Гкал/ч </w:t>
      </w:r>
      <w:r w:rsidRPr="005C60FA">
        <w:rPr>
          <w:rFonts w:eastAsia="Times New Roman" w:cs="Times New Roman"/>
          <w:color w:val="000000" w:themeColor="text1"/>
          <w:szCs w:val="26"/>
          <w:lang w:eastAsia="ru-RU"/>
        </w:rPr>
        <w:br/>
        <w:t>(</w:t>
      </w:r>
      <w:r w:rsidR="004475DC" w:rsidRPr="004475DC">
        <w:rPr>
          <w:rFonts w:eastAsia="Times New Roman" w:cs="Times New Roman"/>
          <w:color w:val="000000" w:themeColor="text1"/>
          <w:szCs w:val="26"/>
          <w:lang w:eastAsia="ru-RU"/>
        </w:rPr>
        <w:t>594,78</w:t>
      </w:r>
      <w:r w:rsidRPr="00F31B90">
        <w:rPr>
          <w:rFonts w:eastAsia="Times New Roman" w:cs="Times New Roman"/>
          <w:color w:val="000000" w:themeColor="text1"/>
          <w:szCs w:val="26"/>
          <w:lang w:eastAsia="ru-RU"/>
        </w:rPr>
        <w:t xml:space="preserve"> </w:t>
      </w:r>
      <w:r w:rsidRPr="005C60FA">
        <w:rPr>
          <w:rFonts w:eastAsia="Times New Roman" w:cs="Times New Roman"/>
          <w:color w:val="000000" w:themeColor="text1"/>
          <w:szCs w:val="26"/>
          <w:lang w:eastAsia="ru-RU"/>
        </w:rPr>
        <w:t>Гкал)</w:t>
      </w:r>
      <w:r>
        <w:rPr>
          <w:rFonts w:eastAsia="Times New Roman" w:cs="Times New Roman"/>
          <w:color w:val="000000" w:themeColor="text1"/>
          <w:szCs w:val="26"/>
          <w:lang w:eastAsia="ru-RU"/>
        </w:rPr>
        <w:t>.</w:t>
      </w:r>
    </w:p>
    <w:p w14:paraId="1806F59E" w14:textId="1B11793F" w:rsidR="00A12320" w:rsidRPr="007237EC" w:rsidRDefault="00480A6F" w:rsidP="0003266C">
      <w:pPr>
        <w:spacing w:line="336" w:lineRule="auto"/>
        <w:ind w:firstLine="567"/>
        <w:rPr>
          <w:rFonts w:eastAsia="Times New Roman" w:cs="Times New Roman"/>
          <w:color w:val="000000" w:themeColor="text1"/>
          <w:szCs w:val="26"/>
          <w:lang w:eastAsia="ru-RU"/>
        </w:rPr>
      </w:pPr>
      <w:r w:rsidRPr="007237EC">
        <w:rPr>
          <w:rFonts w:eastAsia="Times New Roman" w:cs="Times New Roman"/>
          <w:color w:val="000000" w:themeColor="text1"/>
          <w:szCs w:val="26"/>
          <w:lang w:eastAsia="ru-RU"/>
        </w:rPr>
        <w:t>Расчеты ценовых (тарифных) последствий для потребителей при реализации программ строительства, реконструкции и технического перевооружения систем теплоснабжения представлены в Главе 14 обосновывающих материалов настоящей Схемы теплоснабжения.</w:t>
      </w:r>
      <w:r w:rsidR="00A12320" w:rsidRPr="007237EC">
        <w:rPr>
          <w:rFonts w:asciiTheme="minorHAnsi" w:hAnsiTheme="minorHAnsi"/>
          <w:sz w:val="22"/>
        </w:rPr>
        <w:br w:type="page"/>
      </w:r>
    </w:p>
    <w:p w14:paraId="7BFCF7BA" w14:textId="2E02E2FD" w:rsidR="008C6168" w:rsidRPr="007237EC" w:rsidRDefault="008C6168" w:rsidP="00E25EAF">
      <w:pPr>
        <w:pStyle w:val="1b"/>
      </w:pPr>
      <w:bookmarkStart w:id="429" w:name="_Toc94602974"/>
      <w:bookmarkStart w:id="430" w:name="_Toc127205361"/>
      <w:r w:rsidRPr="007237EC">
        <w:lastRenderedPageBreak/>
        <w:t>Глава 13. Индикаторы развития систем теплоснабжения поселения</w:t>
      </w:r>
      <w:bookmarkEnd w:id="429"/>
      <w:bookmarkEnd w:id="430"/>
    </w:p>
    <w:p w14:paraId="6001D44D" w14:textId="77777777" w:rsidR="0003266C" w:rsidRPr="007237EC" w:rsidRDefault="0003266C" w:rsidP="0003266C">
      <w:pPr>
        <w:pStyle w:val="24"/>
        <w:numPr>
          <w:ilvl w:val="0"/>
          <w:numId w:val="0"/>
        </w:numPr>
        <w:ind w:firstLine="567"/>
      </w:pPr>
      <w:bookmarkStart w:id="431" w:name="_Toc127205362"/>
      <w:r w:rsidRPr="007237EC">
        <w:t>13.1. Результаты оценки существующих и перспективных значений индикаторов развития систем теплоснабжения</w:t>
      </w:r>
      <w:bookmarkEnd w:id="431"/>
    </w:p>
    <w:p w14:paraId="6607813D" w14:textId="77777777" w:rsidR="003679AB" w:rsidRPr="007237EC" w:rsidRDefault="003679AB" w:rsidP="003679AB">
      <w:pPr>
        <w:spacing w:line="336" w:lineRule="auto"/>
        <w:ind w:firstLine="567"/>
        <w:rPr>
          <w:rFonts w:eastAsia="Times New Roman" w:cs="Times New Roman"/>
          <w:szCs w:val="26"/>
          <w:lang w:eastAsia="ru-RU"/>
        </w:rPr>
      </w:pPr>
      <w:bookmarkStart w:id="432" w:name="_Hlk95405676"/>
      <w:r w:rsidRPr="007237EC">
        <w:rPr>
          <w:rFonts w:eastAsia="Times New Roman" w:cs="Times New Roman"/>
          <w:szCs w:val="26"/>
          <w:lang w:eastAsia="ru-RU"/>
        </w:rPr>
        <w:t>Индикаторами развития систем теплоснабжения в соответствии с Постановлением Правительства РФ от 22.02.2012 № 154 «О требованиях к схемам теплоснабжения, порядку их разработки и утверждения» являются следующие показатели:</w:t>
      </w:r>
    </w:p>
    <w:p w14:paraId="48F5F36D" w14:textId="77777777" w:rsidR="003679AB" w:rsidRPr="007237EC" w:rsidRDefault="003679AB" w:rsidP="003679AB">
      <w:pPr>
        <w:spacing w:line="336" w:lineRule="auto"/>
        <w:ind w:firstLine="567"/>
        <w:rPr>
          <w:rFonts w:eastAsia="Times New Roman" w:cs="Times New Roman"/>
          <w:szCs w:val="26"/>
          <w:lang w:eastAsia="ru-RU"/>
        </w:rPr>
      </w:pPr>
      <w:r w:rsidRPr="007237EC">
        <w:rPr>
          <w:rFonts w:eastAsia="Times New Roman" w:cs="Times New Roman"/>
          <w:szCs w:val="26"/>
          <w:lang w:eastAsia="ru-RU"/>
        </w:rPr>
        <w:t>а) количество прекращений подачи тепловой энергии, теплоносителя в результате технологических нарушений на тепловых сетях;</w:t>
      </w:r>
    </w:p>
    <w:p w14:paraId="1E887684" w14:textId="77777777" w:rsidR="003679AB" w:rsidRPr="007237EC" w:rsidRDefault="003679AB" w:rsidP="003679AB">
      <w:pPr>
        <w:spacing w:line="336" w:lineRule="auto"/>
        <w:ind w:firstLine="567"/>
        <w:rPr>
          <w:rFonts w:eastAsia="Times New Roman" w:cs="Times New Roman"/>
          <w:szCs w:val="26"/>
          <w:lang w:eastAsia="ru-RU"/>
        </w:rPr>
      </w:pPr>
      <w:r w:rsidRPr="007237EC">
        <w:rPr>
          <w:rFonts w:eastAsia="Times New Roman" w:cs="Times New Roman"/>
          <w:szCs w:val="26"/>
          <w:lang w:eastAsia="ru-RU"/>
        </w:rPr>
        <w:t>б) количество прекращений подачи тепловой энергии, теплоносителя в результате технологических нарушений на источниках тепловой энергии;</w:t>
      </w:r>
    </w:p>
    <w:p w14:paraId="7437583A" w14:textId="77777777" w:rsidR="003679AB" w:rsidRPr="007237EC" w:rsidRDefault="003679AB" w:rsidP="003679AB">
      <w:pPr>
        <w:spacing w:line="336" w:lineRule="auto"/>
        <w:ind w:firstLine="567"/>
        <w:rPr>
          <w:rFonts w:eastAsia="Times New Roman" w:cs="Times New Roman"/>
          <w:szCs w:val="26"/>
          <w:lang w:eastAsia="ru-RU"/>
        </w:rPr>
      </w:pPr>
      <w:r w:rsidRPr="007237EC">
        <w:rPr>
          <w:rFonts w:eastAsia="Times New Roman" w:cs="Times New Roman"/>
          <w:szCs w:val="26"/>
          <w:lang w:eastAsia="ru-RU"/>
        </w:rPr>
        <w:t>в) удельный расход условного топлива на единицу тепловой энергии, отпускаемой с коллекторов источников тепловой энергии;</w:t>
      </w:r>
    </w:p>
    <w:p w14:paraId="0A40A4B5" w14:textId="77777777" w:rsidR="003679AB" w:rsidRPr="007237EC" w:rsidRDefault="003679AB" w:rsidP="003679AB">
      <w:pPr>
        <w:spacing w:line="336" w:lineRule="auto"/>
        <w:ind w:firstLine="567"/>
        <w:rPr>
          <w:rFonts w:eastAsia="Times New Roman" w:cs="Times New Roman"/>
          <w:szCs w:val="26"/>
          <w:lang w:eastAsia="ru-RU"/>
        </w:rPr>
      </w:pPr>
      <w:r w:rsidRPr="007237EC">
        <w:rPr>
          <w:rFonts w:eastAsia="Times New Roman" w:cs="Times New Roman"/>
          <w:szCs w:val="26"/>
          <w:lang w:eastAsia="ru-RU"/>
        </w:rPr>
        <w:t>г) отношение величины технологических потерь тепловой энергии, теплоносителя к материальной характеристике тепловой сети;</w:t>
      </w:r>
    </w:p>
    <w:p w14:paraId="6CFB5C23" w14:textId="77777777" w:rsidR="003679AB" w:rsidRPr="007237EC" w:rsidRDefault="003679AB" w:rsidP="003679AB">
      <w:pPr>
        <w:spacing w:line="336" w:lineRule="auto"/>
        <w:ind w:firstLine="567"/>
        <w:rPr>
          <w:rFonts w:eastAsia="Times New Roman" w:cs="Times New Roman"/>
          <w:szCs w:val="26"/>
          <w:lang w:eastAsia="ru-RU"/>
        </w:rPr>
      </w:pPr>
      <w:r w:rsidRPr="007237EC">
        <w:rPr>
          <w:rFonts w:eastAsia="Times New Roman" w:cs="Times New Roman"/>
          <w:szCs w:val="26"/>
          <w:lang w:eastAsia="ru-RU"/>
        </w:rPr>
        <w:t>д) коэффициент использования установленной тепловой мощности;</w:t>
      </w:r>
    </w:p>
    <w:p w14:paraId="020AA740" w14:textId="77777777" w:rsidR="003679AB" w:rsidRPr="007237EC" w:rsidRDefault="003679AB" w:rsidP="003679AB">
      <w:pPr>
        <w:spacing w:line="336" w:lineRule="auto"/>
        <w:ind w:firstLine="567"/>
        <w:rPr>
          <w:rFonts w:eastAsia="Times New Roman" w:cs="Times New Roman"/>
          <w:szCs w:val="26"/>
          <w:lang w:eastAsia="ru-RU"/>
        </w:rPr>
      </w:pPr>
      <w:r w:rsidRPr="007237EC">
        <w:rPr>
          <w:rFonts w:eastAsia="Times New Roman" w:cs="Times New Roman"/>
          <w:szCs w:val="26"/>
          <w:lang w:eastAsia="ru-RU"/>
        </w:rPr>
        <w:t>е) удельная материальная характеристика тепловых сетей, приведенная к расчетной тепловой нагрузке;</w:t>
      </w:r>
    </w:p>
    <w:p w14:paraId="6DBEF187" w14:textId="117C708E" w:rsidR="003679AB" w:rsidRPr="007237EC" w:rsidRDefault="003679AB" w:rsidP="003679AB">
      <w:pPr>
        <w:spacing w:line="336" w:lineRule="auto"/>
        <w:ind w:firstLine="567"/>
        <w:rPr>
          <w:rFonts w:eastAsia="Times New Roman" w:cs="Times New Roman"/>
          <w:szCs w:val="26"/>
          <w:lang w:eastAsia="ru-RU"/>
        </w:rPr>
      </w:pPr>
      <w:r w:rsidRPr="007237EC">
        <w:rPr>
          <w:rFonts w:eastAsia="Times New Roman" w:cs="Times New Roman"/>
          <w:szCs w:val="26"/>
          <w:lang w:eastAsia="ru-RU"/>
        </w:rPr>
        <w:t xml:space="preserve">ж) 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w:t>
      </w:r>
      <w:r w:rsidR="008D21C6" w:rsidRPr="007237EC">
        <w:rPr>
          <w:rFonts w:eastAsia="Times New Roman" w:cs="Times New Roman"/>
          <w:szCs w:val="26"/>
          <w:lang w:eastAsia="ru-RU"/>
        </w:rPr>
        <w:t>сельского</w:t>
      </w:r>
      <w:r w:rsidRPr="007237EC">
        <w:rPr>
          <w:rFonts w:eastAsia="Times New Roman" w:cs="Times New Roman"/>
          <w:szCs w:val="26"/>
          <w:lang w:eastAsia="ru-RU"/>
        </w:rPr>
        <w:t xml:space="preserve"> поселения);</w:t>
      </w:r>
    </w:p>
    <w:p w14:paraId="5144B97C" w14:textId="77777777" w:rsidR="003679AB" w:rsidRPr="007237EC" w:rsidRDefault="003679AB" w:rsidP="003679AB">
      <w:pPr>
        <w:spacing w:line="336" w:lineRule="auto"/>
        <w:ind w:firstLine="567"/>
        <w:rPr>
          <w:rFonts w:eastAsia="Times New Roman" w:cs="Times New Roman"/>
          <w:szCs w:val="26"/>
          <w:lang w:eastAsia="ru-RU"/>
        </w:rPr>
      </w:pPr>
      <w:r w:rsidRPr="007237EC">
        <w:rPr>
          <w:rFonts w:eastAsia="Times New Roman" w:cs="Times New Roman"/>
          <w:szCs w:val="26"/>
          <w:lang w:eastAsia="ru-RU"/>
        </w:rPr>
        <w:t>з) удельный расход условного топлива на отпуск электрической энергии;</w:t>
      </w:r>
    </w:p>
    <w:p w14:paraId="548CBB1D" w14:textId="77777777" w:rsidR="003679AB" w:rsidRPr="007237EC" w:rsidRDefault="003679AB" w:rsidP="003679AB">
      <w:pPr>
        <w:spacing w:line="336" w:lineRule="auto"/>
        <w:ind w:firstLine="567"/>
        <w:rPr>
          <w:rFonts w:eastAsia="Times New Roman" w:cs="Times New Roman"/>
          <w:szCs w:val="26"/>
          <w:lang w:eastAsia="ru-RU"/>
        </w:rPr>
      </w:pPr>
      <w:r w:rsidRPr="007237EC">
        <w:rPr>
          <w:rFonts w:eastAsia="Times New Roman" w:cs="Times New Roman"/>
          <w:szCs w:val="26"/>
          <w:lang w:eastAsia="ru-RU"/>
        </w:rPr>
        <w:t>и) 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p w14:paraId="35F3250C" w14:textId="77777777" w:rsidR="003679AB" w:rsidRPr="007237EC" w:rsidRDefault="003679AB" w:rsidP="003679AB">
      <w:pPr>
        <w:spacing w:line="336" w:lineRule="auto"/>
        <w:ind w:firstLine="567"/>
        <w:rPr>
          <w:rFonts w:eastAsia="Times New Roman" w:cs="Times New Roman"/>
          <w:szCs w:val="26"/>
          <w:lang w:eastAsia="ru-RU"/>
        </w:rPr>
      </w:pPr>
      <w:r w:rsidRPr="007237EC">
        <w:rPr>
          <w:rFonts w:eastAsia="Times New Roman" w:cs="Times New Roman"/>
          <w:szCs w:val="26"/>
          <w:lang w:eastAsia="ru-RU"/>
        </w:rPr>
        <w:t>к) доля отпуска тепловой энергии, осуществляемого потребителям по приборам учета, в общем объеме отпущенной тепловой энергии;</w:t>
      </w:r>
    </w:p>
    <w:p w14:paraId="4BE10B36" w14:textId="77777777" w:rsidR="003679AB" w:rsidRPr="007237EC" w:rsidRDefault="003679AB" w:rsidP="003679AB">
      <w:pPr>
        <w:spacing w:line="336" w:lineRule="auto"/>
        <w:ind w:firstLine="567"/>
        <w:rPr>
          <w:rFonts w:eastAsia="Times New Roman" w:cs="Times New Roman"/>
          <w:szCs w:val="26"/>
          <w:lang w:eastAsia="ru-RU"/>
        </w:rPr>
      </w:pPr>
      <w:r w:rsidRPr="007237EC">
        <w:rPr>
          <w:rFonts w:eastAsia="Times New Roman" w:cs="Times New Roman"/>
          <w:szCs w:val="26"/>
          <w:lang w:eastAsia="ru-RU"/>
        </w:rPr>
        <w:t>л) средневзвешенный (по материальной характеристике) срок эксплуатации тепловых сетей (для каждой системы теплоснабжения);</w:t>
      </w:r>
    </w:p>
    <w:p w14:paraId="1377E5E5" w14:textId="6F9FDB3C" w:rsidR="003679AB" w:rsidRPr="007237EC" w:rsidRDefault="003679AB" w:rsidP="003679AB">
      <w:pPr>
        <w:spacing w:line="336" w:lineRule="auto"/>
        <w:ind w:firstLine="567"/>
        <w:rPr>
          <w:rFonts w:eastAsia="Times New Roman" w:cs="Times New Roman"/>
          <w:szCs w:val="26"/>
          <w:lang w:eastAsia="ru-RU"/>
        </w:rPr>
      </w:pPr>
      <w:r w:rsidRPr="007237EC">
        <w:rPr>
          <w:rFonts w:eastAsia="Times New Roman" w:cs="Times New Roman"/>
          <w:szCs w:val="26"/>
          <w:lang w:eastAsia="ru-RU"/>
        </w:rPr>
        <w:t xml:space="preserve">м) 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w:t>
      </w:r>
      <w:r w:rsidR="008D21C6" w:rsidRPr="007237EC">
        <w:rPr>
          <w:rFonts w:eastAsia="Times New Roman" w:cs="Times New Roman"/>
          <w:szCs w:val="26"/>
          <w:lang w:eastAsia="ru-RU"/>
        </w:rPr>
        <w:t>сельского</w:t>
      </w:r>
      <w:r w:rsidRPr="007237EC">
        <w:rPr>
          <w:rFonts w:eastAsia="Times New Roman" w:cs="Times New Roman"/>
          <w:szCs w:val="26"/>
          <w:lang w:eastAsia="ru-RU"/>
        </w:rPr>
        <w:t xml:space="preserve"> поселения);</w:t>
      </w:r>
    </w:p>
    <w:p w14:paraId="79BB3C68" w14:textId="3F1C025B" w:rsidR="003679AB" w:rsidRPr="007237EC" w:rsidRDefault="003679AB" w:rsidP="003679AB">
      <w:pPr>
        <w:spacing w:line="336" w:lineRule="auto"/>
        <w:ind w:firstLine="567"/>
        <w:rPr>
          <w:rFonts w:eastAsia="Times New Roman" w:cs="Times New Roman"/>
          <w:szCs w:val="26"/>
          <w:lang w:eastAsia="ru-RU"/>
        </w:rPr>
      </w:pPr>
      <w:r w:rsidRPr="007237EC">
        <w:rPr>
          <w:rFonts w:eastAsia="Times New Roman" w:cs="Times New Roman"/>
          <w:szCs w:val="26"/>
          <w:lang w:eastAsia="ru-RU"/>
        </w:rPr>
        <w:lastRenderedPageBreak/>
        <w:t xml:space="preserve">н) 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(для </w:t>
      </w:r>
      <w:r w:rsidR="008D21C6" w:rsidRPr="007237EC">
        <w:rPr>
          <w:rFonts w:eastAsia="Times New Roman" w:cs="Times New Roman"/>
          <w:szCs w:val="26"/>
          <w:lang w:eastAsia="ru-RU"/>
        </w:rPr>
        <w:t>сельского</w:t>
      </w:r>
      <w:r w:rsidRPr="007237EC">
        <w:rPr>
          <w:rFonts w:eastAsia="Times New Roman" w:cs="Times New Roman"/>
          <w:szCs w:val="26"/>
          <w:lang w:eastAsia="ru-RU"/>
        </w:rPr>
        <w:t xml:space="preserve"> поселения).</w:t>
      </w:r>
    </w:p>
    <w:p w14:paraId="11E6CC7D" w14:textId="77777777" w:rsidR="0003266C" w:rsidRPr="007237EC" w:rsidRDefault="0003266C" w:rsidP="0003266C">
      <w:pPr>
        <w:pStyle w:val="30"/>
        <w:widowControl w:val="0"/>
        <w:numPr>
          <w:ilvl w:val="0"/>
          <w:numId w:val="0"/>
        </w:numPr>
        <w:suppressAutoHyphens w:val="0"/>
        <w:ind w:firstLine="567"/>
        <w:rPr>
          <w:lang w:val="ru-RU"/>
        </w:rPr>
      </w:pPr>
      <w:bookmarkStart w:id="433" w:name="_Toc127205363"/>
      <w:r w:rsidRPr="007237EC">
        <w:rPr>
          <w:lang w:val="ru-RU"/>
        </w:rPr>
        <w:t>13.1.1 Количество прекращений подачи тепловой энергии, теплоносителя в результате технологических нарушений на тепловых сетях</w:t>
      </w:r>
      <w:bookmarkEnd w:id="433"/>
    </w:p>
    <w:p w14:paraId="2950FAA0" w14:textId="0E571874" w:rsidR="00540124" w:rsidRPr="007237EC" w:rsidRDefault="0003266C" w:rsidP="00540124">
      <w:pPr>
        <w:spacing w:line="336" w:lineRule="auto"/>
        <w:ind w:firstLine="567"/>
        <w:rPr>
          <w:rFonts w:eastAsia="Times New Roman" w:cs="Times New Roman"/>
          <w:szCs w:val="26"/>
          <w:lang w:eastAsia="ru-RU"/>
        </w:rPr>
      </w:pPr>
      <w:r w:rsidRPr="007237EC">
        <w:rPr>
          <w:rFonts w:eastAsia="Times New Roman" w:cs="Times New Roman"/>
          <w:szCs w:val="26"/>
          <w:lang w:eastAsia="ru-RU"/>
        </w:rPr>
        <w:t>Д</w:t>
      </w:r>
      <w:r w:rsidR="00540124" w:rsidRPr="007237EC">
        <w:rPr>
          <w:rFonts w:eastAsia="Times New Roman" w:cs="Times New Roman"/>
          <w:szCs w:val="26"/>
          <w:lang w:eastAsia="ru-RU"/>
        </w:rPr>
        <w:t xml:space="preserve">анные о случаях прекращения подачи тепловой энергии, теплоносителя в результате технологических нарушений на тепловых сетях </w:t>
      </w:r>
      <w:r w:rsidR="006E5055" w:rsidRPr="007237EC">
        <w:rPr>
          <w:rFonts w:eastAsia="Times New Roman" w:cs="Times New Roman"/>
          <w:szCs w:val="26"/>
          <w:lang w:eastAsia="ru-RU"/>
        </w:rPr>
        <w:t>отсутствуют</w:t>
      </w:r>
      <w:r w:rsidRPr="007237EC">
        <w:rPr>
          <w:rFonts w:eastAsia="Times New Roman" w:cs="Times New Roman"/>
          <w:szCs w:val="26"/>
          <w:lang w:eastAsia="ru-RU"/>
        </w:rPr>
        <w:t>.</w:t>
      </w:r>
    </w:p>
    <w:p w14:paraId="18D505B5" w14:textId="77777777" w:rsidR="0003266C" w:rsidRPr="007237EC" w:rsidRDefault="0003266C" w:rsidP="0003266C">
      <w:pPr>
        <w:pStyle w:val="30"/>
        <w:widowControl w:val="0"/>
        <w:numPr>
          <w:ilvl w:val="0"/>
          <w:numId w:val="0"/>
        </w:numPr>
        <w:suppressAutoHyphens w:val="0"/>
        <w:ind w:firstLine="567"/>
        <w:rPr>
          <w:lang w:val="ru-RU"/>
        </w:rPr>
      </w:pPr>
      <w:bookmarkStart w:id="434" w:name="_Toc127205364"/>
      <w:r w:rsidRPr="007237EC">
        <w:rPr>
          <w:lang w:val="ru-RU"/>
        </w:rPr>
        <w:t>13.1.2 Количество прекращений подачи тепловой энергии, теплоносителя в результате технологических нарушений на источниках тепловой энергии</w:t>
      </w:r>
      <w:bookmarkEnd w:id="434"/>
    </w:p>
    <w:p w14:paraId="792F00D8" w14:textId="182A2C19" w:rsidR="00540124" w:rsidRPr="007237EC" w:rsidRDefault="0003266C" w:rsidP="00540124">
      <w:pPr>
        <w:spacing w:line="336" w:lineRule="auto"/>
        <w:ind w:firstLine="567"/>
        <w:rPr>
          <w:rFonts w:eastAsia="Times New Roman" w:cs="Times New Roman"/>
          <w:szCs w:val="26"/>
          <w:lang w:eastAsia="ru-RU"/>
        </w:rPr>
      </w:pPr>
      <w:r w:rsidRPr="007237EC">
        <w:rPr>
          <w:rFonts w:eastAsia="Times New Roman" w:cs="Times New Roman"/>
          <w:szCs w:val="26"/>
          <w:lang w:eastAsia="ru-RU"/>
        </w:rPr>
        <w:t>Д</w:t>
      </w:r>
      <w:r w:rsidR="00540124" w:rsidRPr="007237EC">
        <w:rPr>
          <w:rFonts w:eastAsia="Times New Roman" w:cs="Times New Roman"/>
          <w:szCs w:val="26"/>
          <w:lang w:eastAsia="ru-RU"/>
        </w:rPr>
        <w:t xml:space="preserve">анные о случаях прекращения подачи тепловой энергии, теплоносителя в результате технологических нарушений на теплоисточнике </w:t>
      </w:r>
      <w:r w:rsidR="006E5055" w:rsidRPr="007237EC">
        <w:rPr>
          <w:rFonts w:eastAsia="Times New Roman" w:cs="Times New Roman"/>
          <w:szCs w:val="26"/>
          <w:lang w:eastAsia="ru-RU"/>
        </w:rPr>
        <w:t>отсутствуют.</w:t>
      </w:r>
    </w:p>
    <w:p w14:paraId="083E7638" w14:textId="77777777" w:rsidR="006E5055" w:rsidRPr="007237EC" w:rsidRDefault="006E5055" w:rsidP="006E5055">
      <w:pPr>
        <w:pStyle w:val="30"/>
        <w:widowControl w:val="0"/>
        <w:numPr>
          <w:ilvl w:val="0"/>
          <w:numId w:val="0"/>
        </w:numPr>
        <w:suppressAutoHyphens w:val="0"/>
        <w:ind w:firstLine="567"/>
        <w:rPr>
          <w:lang w:val="ru-RU"/>
        </w:rPr>
      </w:pPr>
      <w:bookmarkStart w:id="435" w:name="_Toc127205365"/>
      <w:r w:rsidRPr="007237EC">
        <w:rPr>
          <w:lang w:val="ru-RU"/>
        </w:rPr>
        <w:t>13.1.3 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bookmarkEnd w:id="435"/>
    </w:p>
    <w:p w14:paraId="539FE43E" w14:textId="473AA885" w:rsidR="00540124" w:rsidRPr="007237EC" w:rsidRDefault="006E5055" w:rsidP="00540124">
      <w:pPr>
        <w:spacing w:line="336" w:lineRule="auto"/>
        <w:ind w:firstLine="567"/>
        <w:rPr>
          <w:rFonts w:eastAsia="Times New Roman" w:cs="Times New Roman"/>
          <w:szCs w:val="26"/>
          <w:lang w:eastAsia="ru-RU"/>
        </w:rPr>
      </w:pPr>
      <w:r w:rsidRPr="007237EC">
        <w:rPr>
          <w:rFonts w:eastAsia="Times New Roman" w:cs="Times New Roman"/>
          <w:szCs w:val="26"/>
          <w:lang w:eastAsia="ru-RU"/>
        </w:rPr>
        <w:t>У</w:t>
      </w:r>
      <w:r w:rsidR="00540124" w:rsidRPr="007237EC">
        <w:rPr>
          <w:rFonts w:eastAsia="Times New Roman" w:cs="Times New Roman"/>
          <w:szCs w:val="26"/>
          <w:lang w:eastAsia="ru-RU"/>
        </w:rPr>
        <w:t>дельный расход условного топлива на единицу тепловой энергии, отпускаемой с коллекторов источников тепловой энергии приведен в таблице 13.1.</w:t>
      </w:r>
    </w:p>
    <w:p w14:paraId="57B55AD5" w14:textId="23CEE572" w:rsidR="00540124" w:rsidRPr="007237EC" w:rsidRDefault="00540124" w:rsidP="00540124">
      <w:pPr>
        <w:keepNext/>
        <w:spacing w:line="240" w:lineRule="auto"/>
        <w:rPr>
          <w:b/>
          <w:bCs/>
          <w:sz w:val="24"/>
          <w:szCs w:val="24"/>
        </w:rPr>
      </w:pPr>
      <w:bookmarkStart w:id="436" w:name="_Toc9448614"/>
      <w:bookmarkStart w:id="437" w:name="_Toc16528764"/>
      <w:r w:rsidRPr="007237EC">
        <w:rPr>
          <w:b/>
          <w:bCs/>
          <w:sz w:val="24"/>
          <w:szCs w:val="24"/>
        </w:rPr>
        <w:t>Таблица 13.1. Удельный расход условного топлива на единицу тепловой энергии</w:t>
      </w:r>
      <w:bookmarkEnd w:id="436"/>
      <w:bookmarkEnd w:id="43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2"/>
        <w:gridCol w:w="458"/>
        <w:gridCol w:w="2064"/>
        <w:gridCol w:w="2521"/>
        <w:gridCol w:w="2523"/>
      </w:tblGrid>
      <w:tr w:rsidR="005C60FA" w:rsidRPr="007237EC" w14:paraId="191F7D2D" w14:textId="77777777" w:rsidTr="00FA599A">
        <w:trPr>
          <w:trHeight w:val="20"/>
          <w:tblHeader/>
        </w:trPr>
        <w:tc>
          <w:tcPr>
            <w:tcW w:w="1071" w:type="pct"/>
            <w:vMerge w:val="restart"/>
            <w:shd w:val="clear" w:color="auto" w:fill="auto"/>
            <w:tcMar>
              <w:left w:w="28" w:type="dxa"/>
              <w:right w:w="28" w:type="dxa"/>
            </w:tcMar>
            <w:vAlign w:val="center"/>
          </w:tcPr>
          <w:p w14:paraId="07D0E0FC" w14:textId="77777777" w:rsidR="005C60FA" w:rsidRPr="007237EC" w:rsidRDefault="005C60FA" w:rsidP="005C60FA">
            <w:pPr>
              <w:spacing w:line="240" w:lineRule="auto"/>
              <w:jc w:val="center"/>
              <w:rPr>
                <w:rFonts w:eastAsia="Times New Roman" w:cs="Times New Roman"/>
                <w:b/>
                <w:bCs/>
                <w:color w:val="000000"/>
                <w:sz w:val="20"/>
                <w:szCs w:val="20"/>
                <w:lang w:eastAsia="ru-RU"/>
              </w:rPr>
            </w:pPr>
            <w:bookmarkStart w:id="438" w:name="_Hlk129558659"/>
            <w:r w:rsidRPr="007237EC">
              <w:rPr>
                <w:rFonts w:eastAsia="Times New Roman" w:cs="Times New Roman"/>
                <w:b/>
                <w:bCs/>
                <w:color w:val="000000"/>
                <w:sz w:val="20"/>
                <w:szCs w:val="20"/>
                <w:lang w:eastAsia="ru-RU"/>
              </w:rPr>
              <w:t>Наименование котельной</w:t>
            </w:r>
          </w:p>
        </w:tc>
        <w:tc>
          <w:tcPr>
            <w:tcW w:w="1310" w:type="pct"/>
            <w:gridSpan w:val="2"/>
            <w:shd w:val="clear" w:color="auto" w:fill="auto"/>
            <w:tcMar>
              <w:left w:w="28" w:type="dxa"/>
              <w:right w:w="28" w:type="dxa"/>
            </w:tcMar>
            <w:vAlign w:val="center"/>
          </w:tcPr>
          <w:p w14:paraId="7353CA48" w14:textId="236FAB9F" w:rsidR="005C60FA" w:rsidRPr="007237EC" w:rsidRDefault="005C60FA" w:rsidP="005C60FA">
            <w:pPr>
              <w:spacing w:line="240" w:lineRule="auto"/>
              <w:jc w:val="center"/>
              <w:rPr>
                <w:rFonts w:eastAsia="Times New Roman" w:cs="Times New Roman"/>
                <w:b/>
                <w:bCs/>
                <w:color w:val="000000"/>
                <w:sz w:val="20"/>
                <w:szCs w:val="20"/>
                <w:lang w:eastAsia="ru-RU"/>
              </w:rPr>
            </w:pPr>
            <w:r w:rsidRPr="007237EC">
              <w:rPr>
                <w:rFonts w:eastAsia="Times New Roman" w:cs="Times New Roman"/>
                <w:b/>
                <w:bCs/>
                <w:color w:val="000000"/>
                <w:sz w:val="20"/>
                <w:szCs w:val="20"/>
                <w:lang w:eastAsia="ru-RU"/>
              </w:rPr>
              <w:t>2021</w:t>
            </w:r>
          </w:p>
        </w:tc>
        <w:tc>
          <w:tcPr>
            <w:tcW w:w="1309" w:type="pct"/>
            <w:shd w:val="clear" w:color="auto" w:fill="auto"/>
            <w:vAlign w:val="center"/>
          </w:tcPr>
          <w:p w14:paraId="43B0D54D" w14:textId="429C7FE8" w:rsidR="005C60FA" w:rsidRPr="007237EC" w:rsidRDefault="005C60FA" w:rsidP="005C60FA">
            <w:pPr>
              <w:spacing w:line="240" w:lineRule="auto"/>
              <w:jc w:val="center"/>
              <w:rPr>
                <w:rFonts w:eastAsia="Times New Roman" w:cs="Times New Roman"/>
                <w:b/>
                <w:bCs/>
                <w:color w:val="000000"/>
                <w:sz w:val="20"/>
                <w:szCs w:val="20"/>
                <w:lang w:eastAsia="ru-RU"/>
              </w:rPr>
            </w:pPr>
            <w:r w:rsidRPr="007237EC">
              <w:rPr>
                <w:rFonts w:eastAsia="Times New Roman" w:cs="Times New Roman"/>
                <w:b/>
                <w:bCs/>
                <w:color w:val="000000"/>
                <w:sz w:val="20"/>
                <w:szCs w:val="20"/>
                <w:lang w:eastAsia="ru-RU"/>
              </w:rPr>
              <w:t>202</w:t>
            </w:r>
            <w:r w:rsidR="00584295">
              <w:rPr>
                <w:rFonts w:eastAsia="Times New Roman" w:cs="Times New Roman"/>
                <w:b/>
                <w:bCs/>
                <w:color w:val="000000"/>
                <w:sz w:val="20"/>
                <w:szCs w:val="20"/>
                <w:lang w:eastAsia="ru-RU"/>
              </w:rPr>
              <w:t>2</w:t>
            </w:r>
          </w:p>
        </w:tc>
        <w:tc>
          <w:tcPr>
            <w:tcW w:w="1310" w:type="pct"/>
            <w:shd w:val="clear" w:color="auto" w:fill="auto"/>
          </w:tcPr>
          <w:p w14:paraId="708428D6" w14:textId="110D3B83" w:rsidR="005C60FA" w:rsidRPr="007237EC" w:rsidRDefault="005C60FA" w:rsidP="005C60FA">
            <w:pPr>
              <w:spacing w:line="240" w:lineRule="auto"/>
              <w:jc w:val="center"/>
              <w:rPr>
                <w:rFonts w:eastAsia="Times New Roman" w:cs="Times New Roman"/>
                <w:b/>
                <w:bCs/>
                <w:color w:val="000000"/>
                <w:sz w:val="20"/>
                <w:szCs w:val="20"/>
                <w:lang w:eastAsia="ru-RU"/>
              </w:rPr>
            </w:pPr>
            <w:r w:rsidRPr="007237EC">
              <w:rPr>
                <w:rFonts w:eastAsia="Times New Roman" w:cs="Times New Roman"/>
                <w:b/>
                <w:bCs/>
                <w:color w:val="000000"/>
                <w:sz w:val="20"/>
                <w:szCs w:val="20"/>
                <w:lang w:eastAsia="ru-RU"/>
              </w:rPr>
              <w:t xml:space="preserve">2027 </w:t>
            </w:r>
          </w:p>
        </w:tc>
      </w:tr>
      <w:tr w:rsidR="005C60FA" w:rsidRPr="007237EC" w14:paraId="5663AD57" w14:textId="77777777" w:rsidTr="00FA599A">
        <w:trPr>
          <w:trHeight w:val="20"/>
          <w:tblHeader/>
        </w:trPr>
        <w:tc>
          <w:tcPr>
            <w:tcW w:w="1071" w:type="pct"/>
            <w:vMerge/>
            <w:shd w:val="clear" w:color="auto" w:fill="auto"/>
            <w:tcMar>
              <w:left w:w="28" w:type="dxa"/>
              <w:right w:w="28" w:type="dxa"/>
            </w:tcMar>
            <w:vAlign w:val="center"/>
          </w:tcPr>
          <w:p w14:paraId="103E1FBE" w14:textId="77777777" w:rsidR="005C60FA" w:rsidRPr="007237EC" w:rsidRDefault="005C60FA" w:rsidP="005C60FA">
            <w:pPr>
              <w:spacing w:line="240" w:lineRule="auto"/>
              <w:jc w:val="center"/>
              <w:rPr>
                <w:rFonts w:eastAsia="Times New Roman" w:cs="Times New Roman"/>
                <w:b/>
                <w:bCs/>
                <w:color w:val="000000"/>
                <w:sz w:val="20"/>
                <w:szCs w:val="20"/>
                <w:lang w:eastAsia="ru-RU"/>
              </w:rPr>
            </w:pPr>
          </w:p>
        </w:tc>
        <w:tc>
          <w:tcPr>
            <w:tcW w:w="1310" w:type="pct"/>
            <w:gridSpan w:val="2"/>
            <w:shd w:val="clear" w:color="auto" w:fill="auto"/>
            <w:tcMar>
              <w:left w:w="28" w:type="dxa"/>
              <w:right w:w="28" w:type="dxa"/>
            </w:tcMar>
            <w:vAlign w:val="center"/>
            <w:hideMark/>
          </w:tcPr>
          <w:p w14:paraId="007B2202" w14:textId="77777777" w:rsidR="005C60FA" w:rsidRPr="007237EC" w:rsidRDefault="005C60FA" w:rsidP="005C60FA">
            <w:pPr>
              <w:spacing w:line="240" w:lineRule="auto"/>
              <w:jc w:val="center"/>
              <w:rPr>
                <w:rFonts w:eastAsia="Times New Roman" w:cs="Times New Roman"/>
                <w:b/>
                <w:bCs/>
                <w:color w:val="000000"/>
                <w:sz w:val="20"/>
                <w:szCs w:val="20"/>
                <w:lang w:eastAsia="ru-RU"/>
              </w:rPr>
            </w:pPr>
            <w:r w:rsidRPr="007237EC">
              <w:rPr>
                <w:rFonts w:eastAsia="Times New Roman" w:cs="Times New Roman"/>
                <w:b/>
                <w:bCs/>
                <w:color w:val="000000"/>
                <w:sz w:val="20"/>
                <w:szCs w:val="20"/>
                <w:lang w:eastAsia="ru-RU"/>
              </w:rPr>
              <w:t xml:space="preserve">Удельный расход условного топлива на единицу тепловой энергии, отпускаемой с коллекторов источников тепловой энергии, </w:t>
            </w:r>
          </w:p>
          <w:p w14:paraId="3A54695B" w14:textId="0F95CA36" w:rsidR="005C60FA" w:rsidRPr="007237EC" w:rsidRDefault="005C60FA" w:rsidP="005C60FA">
            <w:pPr>
              <w:spacing w:line="240" w:lineRule="auto"/>
              <w:jc w:val="center"/>
              <w:rPr>
                <w:rFonts w:eastAsia="Times New Roman" w:cs="Times New Roman"/>
                <w:b/>
                <w:bCs/>
                <w:color w:val="000000"/>
                <w:sz w:val="20"/>
                <w:szCs w:val="20"/>
                <w:lang w:eastAsia="ru-RU"/>
              </w:rPr>
            </w:pPr>
            <w:r w:rsidRPr="007237EC">
              <w:rPr>
                <w:rFonts w:eastAsia="Times New Roman" w:cs="Times New Roman"/>
                <w:b/>
                <w:bCs/>
                <w:color w:val="000000"/>
                <w:sz w:val="20"/>
                <w:szCs w:val="20"/>
                <w:lang w:eastAsia="ru-RU"/>
              </w:rPr>
              <w:t>кг у. т./Гкал</w:t>
            </w:r>
          </w:p>
        </w:tc>
        <w:tc>
          <w:tcPr>
            <w:tcW w:w="1309" w:type="pct"/>
            <w:shd w:val="clear" w:color="auto" w:fill="auto"/>
            <w:vAlign w:val="center"/>
          </w:tcPr>
          <w:p w14:paraId="05166BD4" w14:textId="77777777" w:rsidR="005C60FA" w:rsidRPr="007237EC" w:rsidRDefault="005C60FA" w:rsidP="005C60FA">
            <w:pPr>
              <w:spacing w:line="240" w:lineRule="auto"/>
              <w:jc w:val="center"/>
              <w:rPr>
                <w:rFonts w:eastAsia="Times New Roman" w:cs="Times New Roman"/>
                <w:b/>
                <w:bCs/>
                <w:color w:val="000000"/>
                <w:sz w:val="20"/>
                <w:szCs w:val="20"/>
                <w:lang w:eastAsia="ru-RU"/>
              </w:rPr>
            </w:pPr>
            <w:r w:rsidRPr="007237EC">
              <w:rPr>
                <w:rFonts w:eastAsia="Times New Roman" w:cs="Times New Roman"/>
                <w:b/>
                <w:bCs/>
                <w:color w:val="000000"/>
                <w:sz w:val="20"/>
                <w:szCs w:val="20"/>
                <w:lang w:eastAsia="ru-RU"/>
              </w:rPr>
              <w:t xml:space="preserve">Удельный расход условного топлива на единицу тепловой энергии, отпускаемой с коллекторов источников тепловой энергии, </w:t>
            </w:r>
          </w:p>
          <w:p w14:paraId="2D512E13" w14:textId="4833547E" w:rsidR="005C60FA" w:rsidRPr="007237EC" w:rsidRDefault="005C60FA" w:rsidP="005C60FA">
            <w:pPr>
              <w:spacing w:line="240" w:lineRule="auto"/>
              <w:jc w:val="center"/>
              <w:rPr>
                <w:rFonts w:eastAsia="Times New Roman" w:cs="Times New Roman"/>
                <w:b/>
                <w:bCs/>
                <w:color w:val="000000"/>
                <w:sz w:val="20"/>
                <w:szCs w:val="20"/>
                <w:lang w:eastAsia="ru-RU"/>
              </w:rPr>
            </w:pPr>
            <w:r w:rsidRPr="007237EC">
              <w:rPr>
                <w:rFonts w:eastAsia="Times New Roman" w:cs="Times New Roman"/>
                <w:b/>
                <w:bCs/>
                <w:color w:val="000000"/>
                <w:sz w:val="20"/>
                <w:szCs w:val="20"/>
                <w:lang w:eastAsia="ru-RU"/>
              </w:rPr>
              <w:t>кг у. т./Гкал</w:t>
            </w:r>
          </w:p>
        </w:tc>
        <w:tc>
          <w:tcPr>
            <w:tcW w:w="1310" w:type="pct"/>
            <w:shd w:val="clear" w:color="auto" w:fill="auto"/>
          </w:tcPr>
          <w:p w14:paraId="535A9DC7" w14:textId="71F3B41A" w:rsidR="005C60FA" w:rsidRPr="007237EC" w:rsidRDefault="005C60FA" w:rsidP="005C60FA">
            <w:pPr>
              <w:spacing w:line="240" w:lineRule="auto"/>
              <w:jc w:val="center"/>
              <w:rPr>
                <w:rFonts w:eastAsia="Times New Roman" w:cs="Times New Roman"/>
                <w:b/>
                <w:bCs/>
                <w:color w:val="000000"/>
                <w:sz w:val="20"/>
                <w:szCs w:val="20"/>
                <w:lang w:eastAsia="ru-RU"/>
              </w:rPr>
            </w:pPr>
            <w:r w:rsidRPr="007237EC">
              <w:rPr>
                <w:rFonts w:eastAsia="Times New Roman" w:cs="Times New Roman"/>
                <w:b/>
                <w:bCs/>
                <w:color w:val="000000"/>
                <w:sz w:val="20"/>
                <w:szCs w:val="20"/>
                <w:lang w:eastAsia="ru-RU"/>
              </w:rPr>
              <w:t>Удельный расход условного топлива на единицу тепловой энергии, отпускаемой с коллекторов источников тепловой энергии, кг у. т./Гкал</w:t>
            </w:r>
          </w:p>
        </w:tc>
      </w:tr>
      <w:tr w:rsidR="005C60FA" w:rsidRPr="007237EC" w14:paraId="66406F49" w14:textId="77777777" w:rsidTr="00FA599A">
        <w:trPr>
          <w:trHeight w:val="20"/>
        </w:trPr>
        <w:tc>
          <w:tcPr>
            <w:tcW w:w="1071" w:type="pct"/>
            <w:shd w:val="clear" w:color="auto" w:fill="auto"/>
            <w:tcMar>
              <w:left w:w="28" w:type="dxa"/>
              <w:right w:w="28" w:type="dxa"/>
            </w:tcMar>
            <w:vAlign w:val="center"/>
          </w:tcPr>
          <w:p w14:paraId="090A0BDC" w14:textId="77777777" w:rsidR="005C60FA" w:rsidRPr="007237EC" w:rsidRDefault="005C60FA" w:rsidP="005C60FA">
            <w:pPr>
              <w:spacing w:line="240" w:lineRule="auto"/>
              <w:rPr>
                <w:rFonts w:eastAsia="Times New Roman" w:cs="Times New Roman"/>
                <w:sz w:val="20"/>
                <w:szCs w:val="20"/>
                <w:lang w:eastAsia="ru-RU"/>
              </w:rPr>
            </w:pPr>
            <w:r w:rsidRPr="007237EC">
              <w:rPr>
                <w:rFonts w:eastAsia="Times New Roman" w:cs="Times New Roman"/>
                <w:sz w:val="20"/>
                <w:szCs w:val="20"/>
                <w:lang w:eastAsia="ru-RU"/>
              </w:rPr>
              <w:t xml:space="preserve">Существующая котельная </w:t>
            </w:r>
          </w:p>
          <w:p w14:paraId="489AD9F1" w14:textId="22F41659" w:rsidR="005C60FA" w:rsidRPr="007237EC" w:rsidRDefault="005C60FA" w:rsidP="005C60FA">
            <w:pPr>
              <w:spacing w:line="240" w:lineRule="auto"/>
              <w:rPr>
                <w:rFonts w:eastAsia="Times New Roman" w:cs="Times New Roman"/>
                <w:sz w:val="20"/>
                <w:szCs w:val="20"/>
                <w:lang w:eastAsia="ru-RU"/>
              </w:rPr>
            </w:pPr>
            <w:r w:rsidRPr="007237EC">
              <w:rPr>
                <w:rFonts w:eastAsia="Times New Roman" w:cs="Times New Roman"/>
                <w:sz w:val="20"/>
                <w:szCs w:val="20"/>
                <w:lang w:eastAsia="ru-RU"/>
              </w:rPr>
              <w:t>д. Раздолье</w:t>
            </w:r>
          </w:p>
        </w:tc>
        <w:tc>
          <w:tcPr>
            <w:tcW w:w="1310" w:type="pct"/>
            <w:gridSpan w:val="2"/>
            <w:shd w:val="clear" w:color="auto" w:fill="auto"/>
            <w:tcMar>
              <w:left w:w="28" w:type="dxa"/>
              <w:right w:w="28" w:type="dxa"/>
            </w:tcMar>
            <w:vAlign w:val="center"/>
          </w:tcPr>
          <w:p w14:paraId="77A7C02C" w14:textId="2FD7A86A" w:rsidR="005C60FA" w:rsidRPr="007237EC" w:rsidRDefault="005C60FA" w:rsidP="005C60FA">
            <w:pPr>
              <w:spacing w:line="240" w:lineRule="auto"/>
              <w:jc w:val="center"/>
              <w:rPr>
                <w:rFonts w:eastAsia="Times New Roman" w:cs="Times New Roman"/>
                <w:sz w:val="20"/>
                <w:szCs w:val="20"/>
                <w:lang w:eastAsia="ru-RU"/>
              </w:rPr>
            </w:pPr>
            <w:r w:rsidRPr="007237EC">
              <w:rPr>
                <w:rFonts w:eastAsia="Times New Roman" w:cs="Times New Roman"/>
                <w:sz w:val="20"/>
                <w:szCs w:val="20"/>
                <w:lang w:eastAsia="ru-RU"/>
              </w:rPr>
              <w:t>210,45</w:t>
            </w:r>
            <w:r w:rsidRPr="007237EC">
              <w:rPr>
                <w:rFonts w:eastAsia="Times New Roman" w:cs="Times New Roman"/>
                <w:sz w:val="20"/>
                <w:szCs w:val="20"/>
                <w:vertAlign w:val="superscript"/>
                <w:lang w:eastAsia="ru-RU"/>
              </w:rPr>
              <w:t>1)</w:t>
            </w:r>
          </w:p>
        </w:tc>
        <w:tc>
          <w:tcPr>
            <w:tcW w:w="1309" w:type="pct"/>
            <w:shd w:val="clear" w:color="auto" w:fill="auto"/>
            <w:vAlign w:val="center"/>
          </w:tcPr>
          <w:p w14:paraId="19AB9652" w14:textId="1B93E54B" w:rsidR="005C60FA" w:rsidRPr="00584295" w:rsidRDefault="005C60FA" w:rsidP="005C60FA">
            <w:pPr>
              <w:spacing w:line="240" w:lineRule="auto"/>
              <w:jc w:val="center"/>
              <w:rPr>
                <w:rFonts w:eastAsia="Times New Roman" w:cs="Times New Roman"/>
                <w:sz w:val="20"/>
                <w:szCs w:val="20"/>
                <w:vertAlign w:val="superscript"/>
                <w:lang w:eastAsia="ru-RU"/>
              </w:rPr>
            </w:pPr>
            <w:r w:rsidRPr="005C60FA">
              <w:rPr>
                <w:rFonts w:eastAsia="Times New Roman" w:cs="Times New Roman"/>
                <w:sz w:val="20"/>
                <w:szCs w:val="20"/>
                <w:lang w:eastAsia="ru-RU"/>
              </w:rPr>
              <w:t>211,61</w:t>
            </w:r>
            <w:r w:rsidR="00584295">
              <w:rPr>
                <w:rFonts w:eastAsia="Times New Roman" w:cs="Times New Roman"/>
                <w:sz w:val="20"/>
                <w:szCs w:val="20"/>
                <w:vertAlign w:val="superscript"/>
                <w:lang w:eastAsia="ru-RU"/>
              </w:rPr>
              <w:t>2)</w:t>
            </w:r>
          </w:p>
        </w:tc>
        <w:tc>
          <w:tcPr>
            <w:tcW w:w="1310" w:type="pct"/>
            <w:vAlign w:val="center"/>
          </w:tcPr>
          <w:p w14:paraId="79845F14" w14:textId="1E6166A5" w:rsidR="005C60FA" w:rsidRPr="007237EC" w:rsidRDefault="005C60FA" w:rsidP="005C60FA">
            <w:pPr>
              <w:spacing w:line="240" w:lineRule="auto"/>
              <w:jc w:val="center"/>
              <w:rPr>
                <w:rFonts w:eastAsia="Times New Roman" w:cs="Times New Roman"/>
                <w:sz w:val="20"/>
                <w:szCs w:val="20"/>
                <w:lang w:eastAsia="ru-RU"/>
              </w:rPr>
            </w:pPr>
            <w:r w:rsidRPr="007237EC">
              <w:rPr>
                <w:rFonts w:eastAsia="Times New Roman" w:cs="Times New Roman"/>
                <w:sz w:val="20"/>
                <w:szCs w:val="20"/>
                <w:lang w:eastAsia="ru-RU"/>
              </w:rPr>
              <w:t>–</w:t>
            </w:r>
          </w:p>
        </w:tc>
      </w:tr>
      <w:tr w:rsidR="005C60FA" w:rsidRPr="007237EC" w14:paraId="2DC1276C" w14:textId="77777777" w:rsidTr="00FA599A">
        <w:trPr>
          <w:trHeight w:val="399"/>
        </w:trPr>
        <w:tc>
          <w:tcPr>
            <w:tcW w:w="1071" w:type="pct"/>
            <w:shd w:val="clear" w:color="auto" w:fill="auto"/>
            <w:tcMar>
              <w:left w:w="28" w:type="dxa"/>
              <w:right w:w="28" w:type="dxa"/>
            </w:tcMar>
            <w:vAlign w:val="center"/>
          </w:tcPr>
          <w:p w14:paraId="29C3A63D" w14:textId="31650A41" w:rsidR="005C60FA" w:rsidRPr="007237EC" w:rsidRDefault="005C60FA" w:rsidP="005C60FA">
            <w:pPr>
              <w:spacing w:line="240" w:lineRule="auto"/>
              <w:jc w:val="left"/>
              <w:rPr>
                <w:rFonts w:eastAsia="Times New Roman" w:cs="Times New Roman"/>
                <w:sz w:val="20"/>
                <w:szCs w:val="20"/>
                <w:lang w:eastAsia="ru-RU"/>
              </w:rPr>
            </w:pPr>
            <w:r w:rsidRPr="007237EC">
              <w:rPr>
                <w:rFonts w:eastAsia="Times New Roman" w:cs="Times New Roman"/>
                <w:sz w:val="20"/>
                <w:szCs w:val="20"/>
                <w:lang w:eastAsia="ru-RU"/>
              </w:rPr>
              <w:t>Новая газовая БМК</w:t>
            </w:r>
          </w:p>
        </w:tc>
        <w:tc>
          <w:tcPr>
            <w:tcW w:w="1310" w:type="pct"/>
            <w:gridSpan w:val="2"/>
            <w:shd w:val="clear" w:color="auto" w:fill="auto"/>
            <w:tcMar>
              <w:left w:w="28" w:type="dxa"/>
              <w:right w:w="28" w:type="dxa"/>
            </w:tcMar>
            <w:vAlign w:val="center"/>
          </w:tcPr>
          <w:p w14:paraId="51CD4BA0" w14:textId="0DEF187B" w:rsidR="005C60FA" w:rsidRPr="007237EC" w:rsidRDefault="005C60FA" w:rsidP="005C60FA">
            <w:pPr>
              <w:spacing w:line="240" w:lineRule="auto"/>
              <w:jc w:val="center"/>
              <w:rPr>
                <w:rFonts w:eastAsia="Times New Roman" w:cs="Times New Roman"/>
                <w:sz w:val="20"/>
                <w:szCs w:val="20"/>
                <w:lang w:eastAsia="ru-RU"/>
              </w:rPr>
            </w:pPr>
            <w:r w:rsidRPr="007237EC">
              <w:rPr>
                <w:rFonts w:eastAsia="Times New Roman" w:cs="Times New Roman"/>
                <w:sz w:val="20"/>
                <w:szCs w:val="20"/>
                <w:lang w:eastAsia="ru-RU"/>
              </w:rPr>
              <w:t xml:space="preserve">– </w:t>
            </w:r>
          </w:p>
        </w:tc>
        <w:tc>
          <w:tcPr>
            <w:tcW w:w="1309" w:type="pct"/>
            <w:shd w:val="clear" w:color="auto" w:fill="auto"/>
            <w:vAlign w:val="center"/>
          </w:tcPr>
          <w:p w14:paraId="6829F1A2" w14:textId="6FBDB92D" w:rsidR="005C60FA" w:rsidRPr="007237EC" w:rsidRDefault="005C60FA" w:rsidP="005C60FA">
            <w:pPr>
              <w:spacing w:line="240" w:lineRule="auto"/>
              <w:jc w:val="center"/>
              <w:rPr>
                <w:rFonts w:eastAsia="Times New Roman" w:cs="Times New Roman"/>
                <w:sz w:val="20"/>
                <w:szCs w:val="20"/>
                <w:lang w:eastAsia="ru-RU"/>
              </w:rPr>
            </w:pPr>
            <w:r w:rsidRPr="007237EC">
              <w:rPr>
                <w:rFonts w:eastAsia="Times New Roman" w:cs="Times New Roman"/>
                <w:sz w:val="20"/>
                <w:szCs w:val="20"/>
                <w:lang w:eastAsia="ru-RU"/>
              </w:rPr>
              <w:t xml:space="preserve">– </w:t>
            </w:r>
          </w:p>
        </w:tc>
        <w:tc>
          <w:tcPr>
            <w:tcW w:w="1310" w:type="pct"/>
            <w:vAlign w:val="center"/>
          </w:tcPr>
          <w:p w14:paraId="4BDB0E51" w14:textId="6215D5F3" w:rsidR="005C60FA" w:rsidRPr="007237EC" w:rsidRDefault="00584295" w:rsidP="005C60FA">
            <w:pPr>
              <w:spacing w:line="240" w:lineRule="auto"/>
              <w:jc w:val="center"/>
              <w:rPr>
                <w:rFonts w:eastAsia="Times New Roman" w:cs="Times New Roman"/>
                <w:sz w:val="20"/>
                <w:szCs w:val="20"/>
                <w:lang w:eastAsia="ru-RU"/>
              </w:rPr>
            </w:pPr>
            <w:r>
              <w:rPr>
                <w:rFonts w:eastAsia="Times New Roman" w:cs="Times New Roman"/>
                <w:sz w:val="20"/>
                <w:szCs w:val="20"/>
                <w:lang w:eastAsia="ru-RU"/>
              </w:rPr>
              <w:t>155,3</w:t>
            </w:r>
          </w:p>
        </w:tc>
      </w:tr>
      <w:tr w:rsidR="005C60FA" w:rsidRPr="007237EC" w14:paraId="34537BD1" w14:textId="77777777" w:rsidTr="005C60FA">
        <w:trPr>
          <w:trHeight w:val="20"/>
        </w:trPr>
        <w:tc>
          <w:tcPr>
            <w:tcW w:w="1309" w:type="pct"/>
            <w:gridSpan w:val="2"/>
          </w:tcPr>
          <w:p w14:paraId="0A6A2387" w14:textId="77777777" w:rsidR="005C60FA" w:rsidRPr="007237EC" w:rsidRDefault="005C60FA" w:rsidP="005C60FA">
            <w:pPr>
              <w:spacing w:line="240" w:lineRule="auto"/>
              <w:rPr>
                <w:rFonts w:eastAsia="Times New Roman" w:cs="Times New Roman"/>
                <w:sz w:val="20"/>
                <w:szCs w:val="20"/>
                <w:vertAlign w:val="superscript"/>
                <w:lang w:eastAsia="ru-RU"/>
              </w:rPr>
            </w:pPr>
          </w:p>
        </w:tc>
        <w:tc>
          <w:tcPr>
            <w:tcW w:w="3691" w:type="pct"/>
            <w:gridSpan w:val="3"/>
            <w:shd w:val="clear" w:color="auto" w:fill="auto"/>
            <w:tcMar>
              <w:left w:w="28" w:type="dxa"/>
              <w:right w:w="28" w:type="dxa"/>
            </w:tcMar>
            <w:vAlign w:val="center"/>
          </w:tcPr>
          <w:p w14:paraId="7973B0E3" w14:textId="2C27B57C" w:rsidR="005C60FA" w:rsidRPr="007237EC" w:rsidRDefault="005C60FA" w:rsidP="005C60FA">
            <w:pPr>
              <w:spacing w:line="240" w:lineRule="auto"/>
              <w:rPr>
                <w:rFonts w:eastAsia="Times New Roman"/>
                <w:sz w:val="20"/>
                <w:szCs w:val="20"/>
                <w:lang w:eastAsia="ru-RU"/>
              </w:rPr>
            </w:pPr>
            <w:r w:rsidRPr="007237EC">
              <w:rPr>
                <w:rFonts w:eastAsia="Times New Roman" w:cs="Times New Roman"/>
                <w:sz w:val="20"/>
                <w:szCs w:val="20"/>
                <w:vertAlign w:val="superscript"/>
                <w:lang w:eastAsia="ru-RU"/>
              </w:rPr>
              <w:t>1)</w:t>
            </w:r>
            <w:r w:rsidRPr="007237EC">
              <w:rPr>
                <w:rFonts w:eastAsia="Times New Roman"/>
                <w:sz w:val="20"/>
                <w:szCs w:val="20"/>
                <w:lang w:eastAsia="ru-RU"/>
              </w:rPr>
              <w:t xml:space="preserve"> Данные комитета по тарифам и ценовой политике Ленинградской области, 2021 г., плановые данные регулятора.</w:t>
            </w:r>
          </w:p>
          <w:p w14:paraId="4921E4CE" w14:textId="735DEE12" w:rsidR="005C60FA" w:rsidRPr="007237EC" w:rsidRDefault="005C60FA" w:rsidP="005C60FA">
            <w:pPr>
              <w:spacing w:line="240" w:lineRule="auto"/>
              <w:rPr>
                <w:sz w:val="20"/>
                <w:szCs w:val="20"/>
                <w:lang w:eastAsia="ru-RU"/>
              </w:rPr>
            </w:pPr>
            <w:r w:rsidRPr="007237EC">
              <w:rPr>
                <w:sz w:val="20"/>
                <w:szCs w:val="20"/>
                <w:vertAlign w:val="superscript"/>
                <w:lang w:eastAsia="ru-RU"/>
              </w:rPr>
              <w:t>2)</w:t>
            </w:r>
            <w:r w:rsidRPr="007237EC">
              <w:rPr>
                <w:rFonts w:cs="Times New Roman"/>
                <w:sz w:val="20"/>
                <w:szCs w:val="20"/>
                <w:lang w:eastAsia="ru-RU"/>
              </w:rPr>
              <w:t xml:space="preserve"> </w:t>
            </w:r>
            <w:r w:rsidR="00584295">
              <w:rPr>
                <w:rFonts w:cs="Times New Roman"/>
                <w:sz w:val="20"/>
                <w:szCs w:val="20"/>
                <w:lang w:eastAsia="ru-RU"/>
              </w:rPr>
              <w:t>По фактическим данным ООО «Энерго-Ресурс»</w:t>
            </w:r>
          </w:p>
        </w:tc>
      </w:tr>
    </w:tbl>
    <w:p w14:paraId="7105FB4F" w14:textId="77777777" w:rsidR="006E5055" w:rsidRPr="007237EC" w:rsidRDefault="006E5055" w:rsidP="006E5055">
      <w:pPr>
        <w:pStyle w:val="30"/>
        <w:widowControl w:val="0"/>
        <w:numPr>
          <w:ilvl w:val="0"/>
          <w:numId w:val="0"/>
        </w:numPr>
        <w:suppressAutoHyphens w:val="0"/>
        <w:ind w:firstLine="567"/>
        <w:rPr>
          <w:lang w:val="ru-RU"/>
        </w:rPr>
      </w:pPr>
      <w:bookmarkStart w:id="439" w:name="_Toc127205366"/>
      <w:bookmarkStart w:id="440" w:name="_Hlk95811500"/>
      <w:bookmarkEnd w:id="438"/>
      <w:r w:rsidRPr="007237EC">
        <w:rPr>
          <w:lang w:val="ru-RU"/>
        </w:rPr>
        <w:t>13.1.4 Отношение величины технологических потерь тепловой энергии, теплоносителя к материальной характеристике тепловой сети</w:t>
      </w:r>
      <w:bookmarkEnd w:id="439"/>
    </w:p>
    <w:bookmarkEnd w:id="440"/>
    <w:p w14:paraId="38040B9F" w14:textId="797E9241" w:rsidR="00540124" w:rsidRPr="007237EC" w:rsidRDefault="006E5055" w:rsidP="00540124">
      <w:pPr>
        <w:spacing w:line="336" w:lineRule="auto"/>
        <w:ind w:firstLine="567"/>
        <w:rPr>
          <w:rFonts w:eastAsia="Times New Roman" w:cs="Times New Roman"/>
          <w:szCs w:val="26"/>
          <w:lang w:eastAsia="ru-RU"/>
        </w:rPr>
      </w:pPr>
      <w:r w:rsidRPr="007237EC">
        <w:rPr>
          <w:rFonts w:eastAsia="Times New Roman" w:cs="Times New Roman"/>
          <w:szCs w:val="26"/>
          <w:lang w:eastAsia="ru-RU"/>
        </w:rPr>
        <w:t>О</w:t>
      </w:r>
      <w:r w:rsidR="00540124" w:rsidRPr="007237EC">
        <w:rPr>
          <w:rFonts w:eastAsia="Times New Roman" w:cs="Times New Roman"/>
          <w:szCs w:val="26"/>
          <w:lang w:eastAsia="ru-RU"/>
        </w:rPr>
        <w:t>тношение величины технологических потерь тепловой энергии, теплоносителя к материальной характеристике тепловой сети</w:t>
      </w:r>
      <w:r w:rsidR="00406A3F" w:rsidRPr="007237EC">
        <w:rPr>
          <w:rFonts w:eastAsia="Times New Roman" w:cs="Times New Roman"/>
          <w:szCs w:val="26"/>
          <w:lang w:eastAsia="ru-RU"/>
        </w:rPr>
        <w:t xml:space="preserve"> приведено в таблице 13.2.</w:t>
      </w:r>
    </w:p>
    <w:p w14:paraId="7F6D8173" w14:textId="407740FE" w:rsidR="00406A3F" w:rsidRPr="007237EC" w:rsidRDefault="00406A3F" w:rsidP="00406A3F">
      <w:pPr>
        <w:keepNext/>
        <w:spacing w:line="240" w:lineRule="auto"/>
        <w:rPr>
          <w:b/>
          <w:bCs/>
          <w:sz w:val="24"/>
          <w:szCs w:val="24"/>
        </w:rPr>
      </w:pPr>
      <w:bookmarkStart w:id="441" w:name="_Toc2361458"/>
      <w:bookmarkStart w:id="442" w:name="_Toc9448615"/>
      <w:bookmarkStart w:id="443" w:name="_Toc16528765"/>
      <w:r w:rsidRPr="007237EC">
        <w:rPr>
          <w:b/>
          <w:bCs/>
          <w:sz w:val="24"/>
          <w:szCs w:val="24"/>
        </w:rPr>
        <w:lastRenderedPageBreak/>
        <w:t>Таблица 13.2. Отношение величины технологических потерь тепловой энергии, теплоносителя к материальной характеристике тепловой сети</w:t>
      </w:r>
      <w:bookmarkEnd w:id="441"/>
      <w:bookmarkEnd w:id="442"/>
      <w:bookmarkEnd w:id="44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4"/>
        <w:gridCol w:w="1284"/>
        <w:gridCol w:w="1444"/>
        <w:gridCol w:w="1444"/>
        <w:gridCol w:w="1444"/>
        <w:gridCol w:w="1444"/>
        <w:gridCol w:w="1444"/>
      </w:tblGrid>
      <w:tr w:rsidR="00584295" w:rsidRPr="007237EC" w14:paraId="7000AC13" w14:textId="5C6D4D20" w:rsidTr="00FA599A">
        <w:trPr>
          <w:trHeight w:val="422"/>
          <w:tblHeader/>
        </w:trPr>
        <w:tc>
          <w:tcPr>
            <w:tcW w:w="724" w:type="pct"/>
            <w:vMerge w:val="restart"/>
            <w:shd w:val="clear" w:color="auto" w:fill="auto"/>
            <w:tcMar>
              <w:left w:w="28" w:type="dxa"/>
              <w:right w:w="28" w:type="dxa"/>
            </w:tcMar>
            <w:vAlign w:val="center"/>
          </w:tcPr>
          <w:p w14:paraId="6473987C" w14:textId="77777777" w:rsidR="00584295" w:rsidRPr="007237EC" w:rsidRDefault="00584295" w:rsidP="00584295">
            <w:pPr>
              <w:spacing w:line="240" w:lineRule="auto"/>
              <w:jc w:val="center"/>
              <w:rPr>
                <w:rFonts w:eastAsia="Times New Roman" w:cs="Times New Roman"/>
                <w:b/>
                <w:bCs/>
                <w:color w:val="000000"/>
                <w:sz w:val="20"/>
                <w:szCs w:val="20"/>
                <w:lang w:eastAsia="ru-RU"/>
              </w:rPr>
            </w:pPr>
            <w:bookmarkStart w:id="444" w:name="_Hlk129558679"/>
            <w:r w:rsidRPr="007237EC">
              <w:rPr>
                <w:rFonts w:eastAsia="Times New Roman" w:cs="Times New Roman"/>
                <w:b/>
                <w:bCs/>
                <w:color w:val="000000"/>
                <w:sz w:val="20"/>
                <w:szCs w:val="20"/>
                <w:lang w:eastAsia="ru-RU"/>
              </w:rPr>
              <w:t>Наименование котельной</w:t>
            </w:r>
          </w:p>
        </w:tc>
        <w:tc>
          <w:tcPr>
            <w:tcW w:w="1783" w:type="pct"/>
            <w:gridSpan w:val="2"/>
            <w:shd w:val="clear" w:color="auto" w:fill="auto"/>
            <w:tcMar>
              <w:left w:w="28" w:type="dxa"/>
              <w:right w:w="28" w:type="dxa"/>
            </w:tcMar>
            <w:vAlign w:val="center"/>
          </w:tcPr>
          <w:p w14:paraId="79D0457A" w14:textId="66F76F30" w:rsidR="00584295" w:rsidRPr="007237EC" w:rsidRDefault="00584295" w:rsidP="00584295">
            <w:pPr>
              <w:spacing w:line="240" w:lineRule="auto"/>
              <w:jc w:val="center"/>
              <w:rPr>
                <w:rFonts w:eastAsia="Times New Roman" w:cs="Times New Roman"/>
                <w:b/>
                <w:bCs/>
                <w:color w:val="000000"/>
                <w:sz w:val="20"/>
                <w:szCs w:val="20"/>
                <w:lang w:eastAsia="ru-RU"/>
              </w:rPr>
            </w:pPr>
            <w:r w:rsidRPr="007237EC">
              <w:rPr>
                <w:rFonts w:eastAsia="Times New Roman" w:cs="Times New Roman"/>
                <w:b/>
                <w:bCs/>
                <w:color w:val="000000"/>
                <w:sz w:val="20"/>
                <w:szCs w:val="20"/>
                <w:lang w:eastAsia="ru-RU"/>
              </w:rPr>
              <w:t>2021</w:t>
            </w:r>
          </w:p>
        </w:tc>
        <w:tc>
          <w:tcPr>
            <w:tcW w:w="627" w:type="pct"/>
            <w:gridSpan w:val="2"/>
            <w:shd w:val="clear" w:color="auto" w:fill="auto"/>
            <w:vAlign w:val="center"/>
          </w:tcPr>
          <w:p w14:paraId="5D9CAD55" w14:textId="7DF9DABC" w:rsidR="00584295" w:rsidRPr="007237EC" w:rsidRDefault="00584295" w:rsidP="00584295">
            <w:pPr>
              <w:spacing w:line="240" w:lineRule="auto"/>
              <w:jc w:val="center"/>
              <w:rPr>
                <w:rFonts w:eastAsia="Times New Roman" w:cs="Times New Roman"/>
                <w:b/>
                <w:bCs/>
                <w:color w:val="000000"/>
                <w:sz w:val="20"/>
                <w:szCs w:val="20"/>
                <w:lang w:eastAsia="ru-RU"/>
              </w:rPr>
            </w:pPr>
            <w:r>
              <w:rPr>
                <w:rFonts w:eastAsia="Times New Roman" w:cs="Times New Roman"/>
                <w:b/>
                <w:bCs/>
                <w:color w:val="000000"/>
                <w:sz w:val="20"/>
                <w:szCs w:val="20"/>
                <w:lang w:eastAsia="ru-RU"/>
              </w:rPr>
              <w:t>2022</w:t>
            </w:r>
          </w:p>
        </w:tc>
        <w:tc>
          <w:tcPr>
            <w:tcW w:w="1866" w:type="pct"/>
            <w:gridSpan w:val="2"/>
            <w:shd w:val="clear" w:color="auto" w:fill="auto"/>
            <w:vAlign w:val="center"/>
          </w:tcPr>
          <w:p w14:paraId="68349F10" w14:textId="5C4EFF15" w:rsidR="00584295" w:rsidRPr="007237EC" w:rsidRDefault="00584295" w:rsidP="00584295">
            <w:pPr>
              <w:spacing w:line="240" w:lineRule="auto"/>
              <w:jc w:val="center"/>
              <w:rPr>
                <w:rFonts w:eastAsia="Times New Roman" w:cs="Times New Roman"/>
                <w:b/>
                <w:bCs/>
                <w:color w:val="000000"/>
                <w:sz w:val="20"/>
                <w:szCs w:val="20"/>
                <w:lang w:eastAsia="ru-RU"/>
              </w:rPr>
            </w:pPr>
            <w:r w:rsidRPr="007237EC">
              <w:rPr>
                <w:rFonts w:eastAsia="Times New Roman" w:cs="Times New Roman"/>
                <w:b/>
                <w:bCs/>
                <w:color w:val="000000"/>
                <w:sz w:val="20"/>
                <w:szCs w:val="20"/>
                <w:lang w:eastAsia="ru-RU"/>
              </w:rPr>
              <w:t>2027</w:t>
            </w:r>
          </w:p>
        </w:tc>
      </w:tr>
      <w:tr w:rsidR="00584295" w:rsidRPr="007237EC" w14:paraId="353EFBA0" w14:textId="45C70BDE" w:rsidTr="00FA599A">
        <w:trPr>
          <w:trHeight w:val="20"/>
          <w:tblHeader/>
        </w:trPr>
        <w:tc>
          <w:tcPr>
            <w:tcW w:w="724" w:type="pct"/>
            <w:vMerge/>
            <w:shd w:val="clear" w:color="auto" w:fill="auto"/>
            <w:tcMar>
              <w:left w:w="28" w:type="dxa"/>
              <w:right w:w="28" w:type="dxa"/>
            </w:tcMar>
            <w:vAlign w:val="center"/>
          </w:tcPr>
          <w:p w14:paraId="0C3B6DC4" w14:textId="77777777" w:rsidR="00584295" w:rsidRPr="007237EC" w:rsidRDefault="00584295" w:rsidP="00584295">
            <w:pPr>
              <w:spacing w:line="240" w:lineRule="auto"/>
              <w:jc w:val="center"/>
              <w:rPr>
                <w:rFonts w:eastAsia="Times New Roman" w:cs="Times New Roman"/>
                <w:b/>
                <w:bCs/>
                <w:color w:val="000000"/>
                <w:sz w:val="20"/>
                <w:szCs w:val="20"/>
                <w:lang w:eastAsia="ru-RU"/>
              </w:rPr>
            </w:pPr>
          </w:p>
        </w:tc>
        <w:tc>
          <w:tcPr>
            <w:tcW w:w="830" w:type="pct"/>
            <w:shd w:val="clear" w:color="auto" w:fill="auto"/>
            <w:tcMar>
              <w:left w:w="28" w:type="dxa"/>
              <w:right w:w="28" w:type="dxa"/>
            </w:tcMar>
            <w:vAlign w:val="center"/>
            <w:hideMark/>
          </w:tcPr>
          <w:p w14:paraId="04C72930" w14:textId="3D2B7218" w:rsidR="00584295" w:rsidRPr="007237EC" w:rsidRDefault="00584295" w:rsidP="00584295">
            <w:pPr>
              <w:spacing w:line="240" w:lineRule="auto"/>
              <w:jc w:val="center"/>
              <w:rPr>
                <w:rFonts w:eastAsia="Times New Roman" w:cs="Times New Roman"/>
                <w:b/>
                <w:bCs/>
                <w:color w:val="000000"/>
                <w:sz w:val="20"/>
                <w:szCs w:val="20"/>
                <w:lang w:eastAsia="ru-RU"/>
              </w:rPr>
            </w:pPr>
            <w:r w:rsidRPr="007237EC">
              <w:rPr>
                <w:rFonts w:eastAsia="Times New Roman" w:cs="Times New Roman"/>
                <w:b/>
                <w:bCs/>
                <w:color w:val="000000"/>
                <w:sz w:val="20"/>
                <w:szCs w:val="20"/>
                <w:lang w:eastAsia="ru-RU"/>
              </w:rPr>
              <w:t>Отношение величины технологических потерь тепловой энергии, теплоносителя к материальной характеристике тепловой сети, Гкал/м</w:t>
            </w:r>
            <w:r w:rsidRPr="007237EC">
              <w:rPr>
                <w:rFonts w:eastAsia="Times New Roman" w:cs="Times New Roman"/>
                <w:b/>
                <w:bCs/>
                <w:color w:val="000000"/>
                <w:sz w:val="20"/>
                <w:szCs w:val="20"/>
                <w:vertAlign w:val="superscript"/>
                <w:lang w:eastAsia="ru-RU"/>
              </w:rPr>
              <w:t>2</w:t>
            </w:r>
          </w:p>
        </w:tc>
        <w:tc>
          <w:tcPr>
            <w:tcW w:w="953" w:type="pct"/>
            <w:shd w:val="clear" w:color="auto" w:fill="auto"/>
            <w:vAlign w:val="center"/>
          </w:tcPr>
          <w:p w14:paraId="792FE341" w14:textId="43E4010A" w:rsidR="00584295" w:rsidRPr="007237EC" w:rsidRDefault="00584295" w:rsidP="00584295">
            <w:pPr>
              <w:spacing w:line="240" w:lineRule="auto"/>
              <w:jc w:val="center"/>
              <w:rPr>
                <w:rFonts w:eastAsia="Times New Roman" w:cs="Times New Roman"/>
                <w:b/>
                <w:bCs/>
                <w:color w:val="000000"/>
                <w:sz w:val="20"/>
                <w:szCs w:val="20"/>
                <w:lang w:eastAsia="ru-RU"/>
              </w:rPr>
            </w:pPr>
            <w:r w:rsidRPr="007237EC">
              <w:rPr>
                <w:rFonts w:eastAsia="Times New Roman" w:cs="Times New Roman"/>
                <w:b/>
                <w:bCs/>
                <w:color w:val="000000"/>
                <w:sz w:val="20"/>
                <w:szCs w:val="20"/>
                <w:lang w:eastAsia="ru-RU"/>
              </w:rPr>
              <w:t xml:space="preserve">Отношение величины технологических потерь тепловой энергии, теплоносителя к материальной характеристике тепловой сети, </w:t>
            </w:r>
            <w:r w:rsidRPr="00584295">
              <w:rPr>
                <w:rFonts w:eastAsia="Times New Roman" w:cs="Times New Roman"/>
                <w:b/>
                <w:bCs/>
                <w:color w:val="000000"/>
                <w:sz w:val="20"/>
                <w:szCs w:val="20"/>
                <w:lang w:eastAsia="ru-RU"/>
              </w:rPr>
              <w:t>тонн/м2</w:t>
            </w:r>
          </w:p>
        </w:tc>
        <w:tc>
          <w:tcPr>
            <w:tcW w:w="115" w:type="pct"/>
          </w:tcPr>
          <w:p w14:paraId="087579B6" w14:textId="0B9AFF36" w:rsidR="00584295" w:rsidRPr="007237EC" w:rsidRDefault="00584295" w:rsidP="00584295">
            <w:pPr>
              <w:spacing w:line="240" w:lineRule="auto"/>
              <w:jc w:val="center"/>
              <w:rPr>
                <w:rFonts w:eastAsia="Times New Roman" w:cs="Times New Roman"/>
                <w:b/>
                <w:bCs/>
                <w:color w:val="000000"/>
                <w:sz w:val="20"/>
                <w:szCs w:val="20"/>
                <w:lang w:eastAsia="ru-RU"/>
              </w:rPr>
            </w:pPr>
            <w:r w:rsidRPr="00584295">
              <w:rPr>
                <w:rFonts w:eastAsia="Times New Roman" w:cs="Times New Roman"/>
                <w:b/>
                <w:bCs/>
                <w:color w:val="000000"/>
                <w:sz w:val="20"/>
                <w:szCs w:val="20"/>
                <w:lang w:eastAsia="ru-RU"/>
              </w:rPr>
              <w:t>Отношение величины технологических потерь тепловой энергии, теплоносителя к материальной характеристике тепловой сети, Гкал/м2</w:t>
            </w:r>
          </w:p>
        </w:tc>
        <w:tc>
          <w:tcPr>
            <w:tcW w:w="512" w:type="pct"/>
          </w:tcPr>
          <w:p w14:paraId="7F2CAF3C" w14:textId="61792F04" w:rsidR="00584295" w:rsidRPr="007237EC" w:rsidRDefault="00584295" w:rsidP="00584295">
            <w:pPr>
              <w:spacing w:line="240" w:lineRule="auto"/>
              <w:jc w:val="center"/>
              <w:rPr>
                <w:rFonts w:eastAsia="Times New Roman" w:cs="Times New Roman"/>
                <w:b/>
                <w:bCs/>
                <w:color w:val="000000"/>
                <w:sz w:val="20"/>
                <w:szCs w:val="20"/>
                <w:lang w:eastAsia="ru-RU"/>
              </w:rPr>
            </w:pPr>
            <w:r w:rsidRPr="00584295">
              <w:rPr>
                <w:rFonts w:eastAsia="Times New Roman" w:cs="Times New Roman"/>
                <w:b/>
                <w:bCs/>
                <w:color w:val="000000"/>
                <w:sz w:val="20"/>
                <w:szCs w:val="20"/>
                <w:lang w:eastAsia="ru-RU"/>
              </w:rPr>
              <w:t>Отношение величины технологических потерь тепловой энергии, теплоносителя к материальной характеристике тепловой сети, тонн/м2</w:t>
            </w:r>
          </w:p>
        </w:tc>
        <w:tc>
          <w:tcPr>
            <w:tcW w:w="913" w:type="pct"/>
            <w:shd w:val="clear" w:color="auto" w:fill="auto"/>
            <w:vAlign w:val="center"/>
          </w:tcPr>
          <w:p w14:paraId="4827ADAF" w14:textId="5EB27483" w:rsidR="00584295" w:rsidRPr="007237EC" w:rsidRDefault="00584295" w:rsidP="00584295">
            <w:pPr>
              <w:spacing w:line="240" w:lineRule="auto"/>
              <w:jc w:val="center"/>
              <w:rPr>
                <w:rFonts w:eastAsia="Times New Roman" w:cs="Times New Roman"/>
                <w:b/>
                <w:bCs/>
                <w:color w:val="000000"/>
                <w:sz w:val="20"/>
                <w:szCs w:val="20"/>
                <w:lang w:eastAsia="ru-RU"/>
              </w:rPr>
            </w:pPr>
            <w:r w:rsidRPr="007237EC">
              <w:rPr>
                <w:rFonts w:eastAsia="Times New Roman" w:cs="Times New Roman"/>
                <w:b/>
                <w:bCs/>
                <w:color w:val="000000"/>
                <w:sz w:val="20"/>
                <w:szCs w:val="20"/>
                <w:lang w:eastAsia="ru-RU"/>
              </w:rPr>
              <w:t>Отношение величины технологических потерь тепловой энергии, теплоносителя к материальной характеристике тепловой сети, Гкал/м</w:t>
            </w:r>
            <w:r w:rsidRPr="007237EC">
              <w:rPr>
                <w:rFonts w:eastAsia="Times New Roman" w:cs="Times New Roman"/>
                <w:b/>
                <w:bCs/>
                <w:color w:val="000000"/>
                <w:sz w:val="20"/>
                <w:szCs w:val="20"/>
                <w:vertAlign w:val="superscript"/>
                <w:lang w:eastAsia="ru-RU"/>
              </w:rPr>
              <w:t>2</w:t>
            </w:r>
          </w:p>
        </w:tc>
        <w:tc>
          <w:tcPr>
            <w:tcW w:w="953" w:type="pct"/>
          </w:tcPr>
          <w:p w14:paraId="001F2270" w14:textId="50D64F93" w:rsidR="00584295" w:rsidRPr="00584295" w:rsidRDefault="00584295" w:rsidP="00584295">
            <w:pPr>
              <w:spacing w:line="240" w:lineRule="auto"/>
              <w:jc w:val="center"/>
              <w:rPr>
                <w:rFonts w:eastAsia="Times New Roman" w:cs="Times New Roman"/>
                <w:b/>
                <w:bCs/>
                <w:color w:val="000000"/>
                <w:sz w:val="20"/>
                <w:szCs w:val="20"/>
                <w:lang w:eastAsia="ru-RU"/>
              </w:rPr>
            </w:pPr>
            <w:r w:rsidRPr="00584295">
              <w:rPr>
                <w:rFonts w:eastAsia="Times New Roman" w:cs="Times New Roman"/>
                <w:b/>
                <w:color w:val="000000"/>
                <w:sz w:val="20"/>
                <w:szCs w:val="20"/>
                <w:lang w:eastAsia="ru-RU"/>
              </w:rPr>
              <w:t>Отношение величины технологических потерь тепловой энергии, теплоносителя к материальной характеристике тепловой сети, тонн/м</w:t>
            </w:r>
            <w:r w:rsidRPr="00584295">
              <w:rPr>
                <w:rFonts w:eastAsia="Times New Roman" w:cs="Times New Roman"/>
                <w:b/>
                <w:color w:val="000000"/>
                <w:sz w:val="20"/>
                <w:szCs w:val="20"/>
                <w:vertAlign w:val="superscript"/>
                <w:lang w:eastAsia="ru-RU"/>
              </w:rPr>
              <w:t>2</w:t>
            </w:r>
          </w:p>
        </w:tc>
      </w:tr>
      <w:tr w:rsidR="00584295" w:rsidRPr="007237EC" w14:paraId="490F2196" w14:textId="4578CD8C" w:rsidTr="00584295">
        <w:trPr>
          <w:trHeight w:val="737"/>
        </w:trPr>
        <w:tc>
          <w:tcPr>
            <w:tcW w:w="724" w:type="pct"/>
            <w:shd w:val="clear" w:color="auto" w:fill="auto"/>
            <w:tcMar>
              <w:left w:w="28" w:type="dxa"/>
              <w:right w:w="28" w:type="dxa"/>
            </w:tcMar>
            <w:vAlign w:val="center"/>
          </w:tcPr>
          <w:p w14:paraId="7127858D" w14:textId="77777777" w:rsidR="00584295" w:rsidRPr="007237EC" w:rsidRDefault="00584295" w:rsidP="00584295">
            <w:pPr>
              <w:spacing w:line="240" w:lineRule="auto"/>
              <w:jc w:val="left"/>
              <w:rPr>
                <w:sz w:val="20"/>
                <w:szCs w:val="20"/>
              </w:rPr>
            </w:pPr>
            <w:r w:rsidRPr="007237EC">
              <w:rPr>
                <w:sz w:val="20"/>
                <w:szCs w:val="20"/>
              </w:rPr>
              <w:t xml:space="preserve">Существующая котельная </w:t>
            </w:r>
          </w:p>
          <w:p w14:paraId="7FB265E7" w14:textId="6875255E" w:rsidR="00584295" w:rsidRPr="007237EC" w:rsidRDefault="00584295" w:rsidP="00584295">
            <w:pPr>
              <w:spacing w:line="240" w:lineRule="auto"/>
              <w:jc w:val="left"/>
              <w:rPr>
                <w:rFonts w:eastAsia="Times New Roman" w:cs="Times New Roman"/>
                <w:color w:val="000000"/>
                <w:sz w:val="20"/>
                <w:szCs w:val="20"/>
                <w:lang w:eastAsia="ru-RU"/>
              </w:rPr>
            </w:pPr>
            <w:r w:rsidRPr="007237EC">
              <w:rPr>
                <w:sz w:val="20"/>
                <w:szCs w:val="20"/>
              </w:rPr>
              <w:t>д. Раздолье</w:t>
            </w:r>
          </w:p>
        </w:tc>
        <w:tc>
          <w:tcPr>
            <w:tcW w:w="830" w:type="pct"/>
            <w:shd w:val="clear" w:color="auto" w:fill="auto"/>
            <w:tcMar>
              <w:left w:w="28" w:type="dxa"/>
              <w:right w:w="28" w:type="dxa"/>
            </w:tcMar>
            <w:vAlign w:val="center"/>
          </w:tcPr>
          <w:p w14:paraId="5D9CBF37" w14:textId="65BD6B3B" w:rsidR="00584295" w:rsidRPr="007237EC" w:rsidRDefault="00584295" w:rsidP="00584295">
            <w:pPr>
              <w:spacing w:line="240" w:lineRule="auto"/>
              <w:jc w:val="center"/>
              <w:rPr>
                <w:rFonts w:eastAsia="Times New Roman" w:cs="Times New Roman"/>
                <w:sz w:val="20"/>
                <w:szCs w:val="20"/>
                <w:lang w:eastAsia="ru-RU"/>
              </w:rPr>
            </w:pPr>
            <w:r w:rsidRPr="007237EC">
              <w:rPr>
                <w:rFonts w:eastAsia="Times New Roman" w:cs="Times New Roman"/>
                <w:sz w:val="20"/>
                <w:szCs w:val="20"/>
                <w:lang w:eastAsia="ru-RU"/>
              </w:rPr>
              <w:t>1,73</w:t>
            </w:r>
          </w:p>
        </w:tc>
        <w:tc>
          <w:tcPr>
            <w:tcW w:w="953" w:type="pct"/>
            <w:vAlign w:val="center"/>
          </w:tcPr>
          <w:p w14:paraId="322596CF" w14:textId="24966DEB" w:rsidR="00584295" w:rsidRPr="007237EC" w:rsidRDefault="00584295" w:rsidP="00584295">
            <w:pPr>
              <w:spacing w:line="240" w:lineRule="auto"/>
              <w:jc w:val="center"/>
              <w:rPr>
                <w:rFonts w:eastAsia="Times New Roman" w:cs="Times New Roman"/>
                <w:sz w:val="20"/>
                <w:szCs w:val="20"/>
                <w:lang w:eastAsia="ru-RU"/>
              </w:rPr>
            </w:pPr>
            <w:r w:rsidRPr="007237EC">
              <w:rPr>
                <w:rFonts w:eastAsia="Times New Roman" w:cs="Times New Roman"/>
                <w:sz w:val="20"/>
                <w:szCs w:val="20"/>
                <w:lang w:eastAsia="ru-RU"/>
              </w:rPr>
              <w:t>1,28</w:t>
            </w:r>
          </w:p>
        </w:tc>
        <w:tc>
          <w:tcPr>
            <w:tcW w:w="115" w:type="pct"/>
            <w:vAlign w:val="center"/>
          </w:tcPr>
          <w:p w14:paraId="0F7A8003" w14:textId="6B7F95E5" w:rsidR="00584295" w:rsidRPr="007237EC" w:rsidRDefault="00584295" w:rsidP="00584295">
            <w:pPr>
              <w:spacing w:line="240" w:lineRule="auto"/>
              <w:jc w:val="center"/>
              <w:rPr>
                <w:rFonts w:eastAsia="Times New Roman" w:cs="Times New Roman"/>
                <w:sz w:val="20"/>
                <w:szCs w:val="20"/>
                <w:lang w:eastAsia="ru-RU"/>
              </w:rPr>
            </w:pPr>
            <w:r w:rsidRPr="00584295">
              <w:rPr>
                <w:rFonts w:eastAsia="Times New Roman" w:cs="Times New Roman"/>
                <w:sz w:val="20"/>
                <w:szCs w:val="20"/>
                <w:lang w:eastAsia="ru-RU"/>
              </w:rPr>
              <w:t>1,</w:t>
            </w:r>
            <w:r w:rsidR="001232E4">
              <w:rPr>
                <w:rFonts w:eastAsia="Times New Roman" w:cs="Times New Roman"/>
                <w:sz w:val="20"/>
                <w:szCs w:val="20"/>
                <w:lang w:eastAsia="ru-RU"/>
              </w:rPr>
              <w:t>41</w:t>
            </w:r>
          </w:p>
        </w:tc>
        <w:tc>
          <w:tcPr>
            <w:tcW w:w="512" w:type="pct"/>
            <w:vAlign w:val="center"/>
          </w:tcPr>
          <w:p w14:paraId="1EAD3740" w14:textId="7084A292" w:rsidR="00584295" w:rsidRPr="007237EC" w:rsidRDefault="00584295" w:rsidP="00584295">
            <w:pPr>
              <w:spacing w:line="240" w:lineRule="auto"/>
              <w:jc w:val="center"/>
              <w:rPr>
                <w:rFonts w:eastAsia="Times New Roman" w:cs="Times New Roman"/>
                <w:sz w:val="20"/>
                <w:szCs w:val="20"/>
                <w:lang w:eastAsia="ru-RU"/>
              </w:rPr>
            </w:pPr>
            <w:r>
              <w:rPr>
                <w:rFonts w:eastAsia="Times New Roman" w:cs="Times New Roman"/>
                <w:sz w:val="20"/>
                <w:szCs w:val="20"/>
                <w:lang w:eastAsia="ru-RU"/>
              </w:rPr>
              <w:t>1,2</w:t>
            </w:r>
            <w:r w:rsidR="00D55390">
              <w:rPr>
                <w:rFonts w:eastAsia="Times New Roman" w:cs="Times New Roman"/>
                <w:sz w:val="20"/>
                <w:szCs w:val="20"/>
                <w:lang w:eastAsia="ru-RU"/>
              </w:rPr>
              <w:t>9</w:t>
            </w:r>
          </w:p>
        </w:tc>
        <w:tc>
          <w:tcPr>
            <w:tcW w:w="913" w:type="pct"/>
            <w:vAlign w:val="center"/>
          </w:tcPr>
          <w:p w14:paraId="51DDE7B6" w14:textId="704B9558" w:rsidR="00584295" w:rsidRPr="007237EC" w:rsidRDefault="00584295" w:rsidP="00584295">
            <w:pPr>
              <w:spacing w:line="240" w:lineRule="auto"/>
              <w:jc w:val="center"/>
              <w:rPr>
                <w:rFonts w:eastAsia="Times New Roman" w:cs="Times New Roman"/>
                <w:sz w:val="20"/>
                <w:szCs w:val="20"/>
                <w:lang w:eastAsia="ru-RU"/>
              </w:rPr>
            </w:pPr>
            <w:r w:rsidRPr="007237EC">
              <w:rPr>
                <w:rFonts w:eastAsia="Times New Roman" w:cs="Times New Roman"/>
                <w:sz w:val="20"/>
                <w:szCs w:val="20"/>
                <w:lang w:eastAsia="ru-RU"/>
              </w:rPr>
              <w:t>–</w:t>
            </w:r>
          </w:p>
        </w:tc>
        <w:tc>
          <w:tcPr>
            <w:tcW w:w="953" w:type="pct"/>
            <w:vAlign w:val="center"/>
          </w:tcPr>
          <w:p w14:paraId="467249CE" w14:textId="3F618E21" w:rsidR="00584295" w:rsidRPr="007237EC" w:rsidRDefault="00584295" w:rsidP="00584295">
            <w:pPr>
              <w:spacing w:line="240" w:lineRule="auto"/>
              <w:jc w:val="center"/>
              <w:rPr>
                <w:rFonts w:eastAsia="Times New Roman" w:cs="Times New Roman"/>
                <w:sz w:val="20"/>
                <w:szCs w:val="20"/>
                <w:lang w:eastAsia="ru-RU"/>
              </w:rPr>
            </w:pPr>
            <w:r w:rsidRPr="007237EC">
              <w:rPr>
                <w:rFonts w:eastAsia="Times New Roman" w:cs="Times New Roman"/>
                <w:sz w:val="20"/>
                <w:szCs w:val="20"/>
                <w:lang w:eastAsia="ru-RU"/>
              </w:rPr>
              <w:t>–</w:t>
            </w:r>
          </w:p>
        </w:tc>
      </w:tr>
      <w:tr w:rsidR="00584295" w:rsidRPr="007237EC" w14:paraId="4E3068AE" w14:textId="298632D0" w:rsidTr="00584295">
        <w:trPr>
          <w:trHeight w:val="737"/>
        </w:trPr>
        <w:tc>
          <w:tcPr>
            <w:tcW w:w="724" w:type="pct"/>
            <w:shd w:val="clear" w:color="auto" w:fill="auto"/>
            <w:tcMar>
              <w:left w:w="28" w:type="dxa"/>
              <w:right w:w="28" w:type="dxa"/>
            </w:tcMar>
            <w:vAlign w:val="center"/>
          </w:tcPr>
          <w:p w14:paraId="02305155" w14:textId="0F9393BC" w:rsidR="00584295" w:rsidRPr="007237EC" w:rsidRDefault="00584295" w:rsidP="00584295">
            <w:pPr>
              <w:spacing w:line="240" w:lineRule="auto"/>
              <w:jc w:val="left"/>
              <w:rPr>
                <w:rFonts w:eastAsia="Times New Roman" w:cs="Times New Roman"/>
                <w:sz w:val="20"/>
                <w:szCs w:val="20"/>
                <w:lang w:eastAsia="ru-RU"/>
              </w:rPr>
            </w:pPr>
            <w:r w:rsidRPr="007237EC">
              <w:rPr>
                <w:sz w:val="20"/>
                <w:szCs w:val="20"/>
              </w:rPr>
              <w:t>Новая газовая БМК</w:t>
            </w:r>
          </w:p>
        </w:tc>
        <w:tc>
          <w:tcPr>
            <w:tcW w:w="830" w:type="pct"/>
            <w:shd w:val="clear" w:color="auto" w:fill="auto"/>
            <w:tcMar>
              <w:left w:w="28" w:type="dxa"/>
              <w:right w:w="28" w:type="dxa"/>
            </w:tcMar>
            <w:vAlign w:val="center"/>
          </w:tcPr>
          <w:p w14:paraId="12ACD018" w14:textId="5A8D709B" w:rsidR="00584295" w:rsidRPr="007237EC" w:rsidRDefault="00584295" w:rsidP="00584295">
            <w:pPr>
              <w:spacing w:line="240" w:lineRule="auto"/>
              <w:jc w:val="center"/>
              <w:rPr>
                <w:rFonts w:eastAsia="Times New Roman" w:cs="Times New Roman"/>
                <w:sz w:val="20"/>
                <w:szCs w:val="20"/>
                <w:lang w:eastAsia="ru-RU"/>
              </w:rPr>
            </w:pPr>
            <w:r w:rsidRPr="007237EC">
              <w:rPr>
                <w:rFonts w:eastAsia="Times New Roman" w:cs="Times New Roman"/>
                <w:sz w:val="20"/>
                <w:szCs w:val="20"/>
                <w:lang w:eastAsia="ru-RU"/>
              </w:rPr>
              <w:t>–</w:t>
            </w:r>
          </w:p>
        </w:tc>
        <w:tc>
          <w:tcPr>
            <w:tcW w:w="953" w:type="pct"/>
            <w:vAlign w:val="center"/>
          </w:tcPr>
          <w:p w14:paraId="02346A08" w14:textId="7F25CEA2" w:rsidR="00584295" w:rsidRPr="007237EC" w:rsidRDefault="00584295" w:rsidP="00584295">
            <w:pPr>
              <w:spacing w:line="240" w:lineRule="auto"/>
              <w:jc w:val="center"/>
              <w:rPr>
                <w:rFonts w:eastAsia="Times New Roman" w:cs="Times New Roman"/>
                <w:sz w:val="20"/>
                <w:szCs w:val="20"/>
                <w:lang w:eastAsia="ru-RU"/>
              </w:rPr>
            </w:pPr>
            <w:r w:rsidRPr="007237EC">
              <w:rPr>
                <w:rFonts w:eastAsia="Times New Roman" w:cs="Times New Roman"/>
                <w:sz w:val="20"/>
                <w:szCs w:val="20"/>
                <w:lang w:eastAsia="ru-RU"/>
              </w:rPr>
              <w:t>–</w:t>
            </w:r>
          </w:p>
        </w:tc>
        <w:tc>
          <w:tcPr>
            <w:tcW w:w="115" w:type="pct"/>
            <w:vAlign w:val="center"/>
          </w:tcPr>
          <w:p w14:paraId="7CDB0C26" w14:textId="7337391F" w:rsidR="00584295" w:rsidRPr="007237EC" w:rsidRDefault="00584295" w:rsidP="00584295">
            <w:pPr>
              <w:spacing w:line="240" w:lineRule="auto"/>
              <w:jc w:val="center"/>
              <w:rPr>
                <w:rFonts w:eastAsia="Times New Roman" w:cs="Times New Roman"/>
                <w:sz w:val="20"/>
                <w:szCs w:val="20"/>
                <w:lang w:eastAsia="ru-RU"/>
              </w:rPr>
            </w:pPr>
            <w:r>
              <w:rPr>
                <w:rFonts w:eastAsia="Times New Roman" w:cs="Times New Roman"/>
                <w:sz w:val="20"/>
                <w:szCs w:val="20"/>
                <w:lang w:eastAsia="ru-RU"/>
              </w:rPr>
              <w:t>-</w:t>
            </w:r>
          </w:p>
        </w:tc>
        <w:tc>
          <w:tcPr>
            <w:tcW w:w="512" w:type="pct"/>
            <w:vAlign w:val="center"/>
          </w:tcPr>
          <w:p w14:paraId="4182861F" w14:textId="28974B68" w:rsidR="00584295" w:rsidRPr="007237EC" w:rsidRDefault="00584295" w:rsidP="00584295">
            <w:pPr>
              <w:spacing w:line="240" w:lineRule="auto"/>
              <w:jc w:val="center"/>
              <w:rPr>
                <w:rFonts w:eastAsia="Times New Roman" w:cs="Times New Roman"/>
                <w:sz w:val="20"/>
                <w:szCs w:val="20"/>
                <w:lang w:eastAsia="ru-RU"/>
              </w:rPr>
            </w:pPr>
            <w:r>
              <w:rPr>
                <w:rFonts w:eastAsia="Times New Roman" w:cs="Times New Roman"/>
                <w:sz w:val="20"/>
                <w:szCs w:val="20"/>
                <w:lang w:eastAsia="ru-RU"/>
              </w:rPr>
              <w:t>-</w:t>
            </w:r>
          </w:p>
        </w:tc>
        <w:tc>
          <w:tcPr>
            <w:tcW w:w="913" w:type="pct"/>
            <w:vAlign w:val="center"/>
          </w:tcPr>
          <w:p w14:paraId="0AB7F4A1" w14:textId="0369A20B" w:rsidR="00584295" w:rsidRPr="007237EC" w:rsidRDefault="004475DC" w:rsidP="00584295">
            <w:pPr>
              <w:spacing w:line="240" w:lineRule="auto"/>
              <w:jc w:val="center"/>
              <w:rPr>
                <w:rFonts w:eastAsia="Times New Roman" w:cs="Times New Roman"/>
                <w:sz w:val="20"/>
                <w:szCs w:val="20"/>
                <w:lang w:eastAsia="ru-RU"/>
              </w:rPr>
            </w:pPr>
            <w:r>
              <w:rPr>
                <w:rFonts w:eastAsia="Times New Roman" w:cs="Times New Roman"/>
                <w:sz w:val="20"/>
                <w:szCs w:val="20"/>
                <w:lang w:eastAsia="ru-RU"/>
              </w:rPr>
              <w:t>0,79</w:t>
            </w:r>
          </w:p>
        </w:tc>
        <w:tc>
          <w:tcPr>
            <w:tcW w:w="953" w:type="pct"/>
            <w:vAlign w:val="center"/>
          </w:tcPr>
          <w:p w14:paraId="1C581A46" w14:textId="41DA39D4" w:rsidR="00584295" w:rsidRPr="007237EC" w:rsidRDefault="00584295" w:rsidP="00584295">
            <w:pPr>
              <w:spacing w:line="240" w:lineRule="auto"/>
              <w:jc w:val="center"/>
              <w:rPr>
                <w:rFonts w:eastAsia="Times New Roman" w:cs="Times New Roman"/>
                <w:sz w:val="20"/>
                <w:szCs w:val="20"/>
                <w:lang w:eastAsia="ru-RU"/>
              </w:rPr>
            </w:pPr>
            <w:r w:rsidRPr="007237EC">
              <w:rPr>
                <w:rFonts w:eastAsia="Times New Roman" w:cs="Times New Roman"/>
                <w:sz w:val="20"/>
                <w:szCs w:val="20"/>
                <w:lang w:eastAsia="ru-RU"/>
              </w:rPr>
              <w:t>1,2</w:t>
            </w:r>
            <w:r w:rsidR="00D55390">
              <w:rPr>
                <w:rFonts w:eastAsia="Times New Roman" w:cs="Times New Roman"/>
                <w:sz w:val="20"/>
                <w:szCs w:val="20"/>
                <w:lang w:eastAsia="ru-RU"/>
              </w:rPr>
              <w:t>9</w:t>
            </w:r>
          </w:p>
        </w:tc>
      </w:tr>
    </w:tbl>
    <w:p w14:paraId="13D8C931" w14:textId="77777777" w:rsidR="00904DE1" w:rsidRPr="007237EC" w:rsidRDefault="00904DE1" w:rsidP="00904DE1">
      <w:pPr>
        <w:pStyle w:val="30"/>
        <w:widowControl w:val="0"/>
        <w:numPr>
          <w:ilvl w:val="0"/>
          <w:numId w:val="0"/>
        </w:numPr>
        <w:suppressAutoHyphens w:val="0"/>
        <w:ind w:firstLine="567"/>
        <w:rPr>
          <w:lang w:val="ru-RU"/>
        </w:rPr>
      </w:pPr>
      <w:bookmarkStart w:id="445" w:name="_Toc127205367"/>
      <w:bookmarkEnd w:id="444"/>
      <w:r w:rsidRPr="007237EC">
        <w:rPr>
          <w:lang w:val="ru-RU"/>
        </w:rPr>
        <w:t>13.1.5 Коэффициент использования установленной тепловой мощности</w:t>
      </w:r>
      <w:bookmarkEnd w:id="445"/>
    </w:p>
    <w:p w14:paraId="4DB1B8BD" w14:textId="0A86DA07" w:rsidR="00904DE1" w:rsidRPr="007237EC" w:rsidRDefault="00904DE1" w:rsidP="00904DE1">
      <w:pPr>
        <w:spacing w:line="336" w:lineRule="auto"/>
        <w:ind w:firstLine="567"/>
        <w:rPr>
          <w:rFonts w:eastAsia="Times New Roman" w:cs="Times New Roman"/>
          <w:szCs w:val="26"/>
          <w:lang w:eastAsia="ru-RU"/>
        </w:rPr>
      </w:pPr>
      <w:r w:rsidRPr="007237EC">
        <w:rPr>
          <w:rFonts w:eastAsia="Times New Roman" w:cs="Times New Roman"/>
          <w:szCs w:val="26"/>
          <w:lang w:eastAsia="ru-RU"/>
        </w:rPr>
        <w:t>Коэффициент использования установленной тепловой мощности представлен в таблице 13.3.</w:t>
      </w:r>
    </w:p>
    <w:p w14:paraId="3608FD28" w14:textId="6B7F862C" w:rsidR="00904DE1" w:rsidRPr="007237EC" w:rsidRDefault="00904DE1" w:rsidP="00904DE1">
      <w:pPr>
        <w:spacing w:line="240" w:lineRule="auto"/>
        <w:rPr>
          <w:rFonts w:eastAsia="Times New Roman" w:cs="Times New Roman"/>
          <w:b/>
          <w:bCs/>
          <w:sz w:val="24"/>
          <w:szCs w:val="24"/>
          <w:lang w:eastAsia="ru-RU"/>
        </w:rPr>
      </w:pPr>
      <w:r w:rsidRPr="007237EC">
        <w:rPr>
          <w:rFonts w:eastAsia="Times New Roman" w:cs="Times New Roman"/>
          <w:b/>
          <w:bCs/>
          <w:sz w:val="24"/>
          <w:szCs w:val="24"/>
          <w:lang w:eastAsia="ru-RU"/>
        </w:rPr>
        <w:t xml:space="preserve">Таблица 13.3. Коэффициент использования установленной мощности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1242"/>
        <w:gridCol w:w="1265"/>
        <w:gridCol w:w="1425"/>
        <w:gridCol w:w="1424"/>
        <w:gridCol w:w="1424"/>
        <w:gridCol w:w="1424"/>
        <w:gridCol w:w="1424"/>
      </w:tblGrid>
      <w:tr w:rsidR="00584295" w:rsidRPr="007237EC" w14:paraId="24EE090A" w14:textId="77777777" w:rsidTr="00584295">
        <w:trPr>
          <w:trHeight w:val="395"/>
          <w:tblHeader/>
          <w:jc w:val="center"/>
        </w:trPr>
        <w:tc>
          <w:tcPr>
            <w:tcW w:w="645" w:type="pct"/>
            <w:vMerge w:val="restart"/>
            <w:shd w:val="clear" w:color="auto" w:fill="FFFFFF" w:themeFill="background1"/>
            <w:tcMar>
              <w:left w:w="28" w:type="dxa"/>
              <w:right w:w="28" w:type="dxa"/>
            </w:tcMar>
            <w:vAlign w:val="center"/>
          </w:tcPr>
          <w:p w14:paraId="11E4C0D9" w14:textId="77777777" w:rsidR="00584295" w:rsidRPr="007237EC" w:rsidRDefault="00584295" w:rsidP="00A2567E">
            <w:pPr>
              <w:spacing w:line="240" w:lineRule="auto"/>
              <w:jc w:val="center"/>
              <w:rPr>
                <w:rFonts w:eastAsia="Times New Roman" w:cs="Times New Roman"/>
                <w:b/>
                <w:color w:val="000000"/>
                <w:sz w:val="20"/>
                <w:szCs w:val="20"/>
                <w:lang w:eastAsia="ru-RU"/>
              </w:rPr>
            </w:pPr>
            <w:bookmarkStart w:id="446" w:name="_Hlk129558701"/>
            <w:r w:rsidRPr="007237EC">
              <w:rPr>
                <w:rFonts w:eastAsia="Times New Roman" w:cs="Times New Roman"/>
                <w:b/>
                <w:color w:val="000000"/>
                <w:sz w:val="20"/>
                <w:szCs w:val="20"/>
                <w:lang w:eastAsia="ru-RU"/>
              </w:rPr>
              <w:t>Наименование котельной</w:t>
            </w:r>
          </w:p>
        </w:tc>
        <w:tc>
          <w:tcPr>
            <w:tcW w:w="1397" w:type="pct"/>
            <w:gridSpan w:val="2"/>
            <w:shd w:val="clear" w:color="auto" w:fill="FFFFFF" w:themeFill="background1"/>
            <w:tcMar>
              <w:left w:w="28" w:type="dxa"/>
              <w:right w:w="28" w:type="dxa"/>
            </w:tcMar>
            <w:vAlign w:val="center"/>
          </w:tcPr>
          <w:p w14:paraId="0FC70C18" w14:textId="29C5D5EF" w:rsidR="00584295" w:rsidRPr="007237EC" w:rsidRDefault="00584295" w:rsidP="00DC60BD">
            <w:pPr>
              <w:spacing w:line="240" w:lineRule="auto"/>
              <w:jc w:val="center"/>
              <w:rPr>
                <w:rFonts w:eastAsia="Times New Roman" w:cs="Times New Roman"/>
                <w:b/>
                <w:color w:val="000000"/>
                <w:sz w:val="20"/>
                <w:szCs w:val="20"/>
                <w:lang w:eastAsia="ru-RU"/>
              </w:rPr>
            </w:pPr>
            <w:r w:rsidRPr="007237EC">
              <w:rPr>
                <w:rFonts w:eastAsia="Times New Roman" w:cs="Times New Roman"/>
                <w:b/>
                <w:color w:val="000000"/>
                <w:sz w:val="20"/>
                <w:szCs w:val="20"/>
                <w:lang w:eastAsia="ru-RU"/>
              </w:rPr>
              <w:t>2021</w:t>
            </w:r>
          </w:p>
        </w:tc>
        <w:tc>
          <w:tcPr>
            <w:tcW w:w="1479" w:type="pct"/>
            <w:gridSpan w:val="2"/>
            <w:shd w:val="clear" w:color="auto" w:fill="FFFFFF" w:themeFill="background1"/>
          </w:tcPr>
          <w:p w14:paraId="75A21957" w14:textId="23C7A238" w:rsidR="00584295" w:rsidRPr="007237EC" w:rsidRDefault="00584295" w:rsidP="00DC60BD">
            <w:pPr>
              <w:spacing w:line="240" w:lineRule="auto"/>
              <w:jc w:val="center"/>
              <w:rPr>
                <w:rFonts w:eastAsia="Times New Roman" w:cs="Times New Roman"/>
                <w:b/>
                <w:color w:val="000000"/>
                <w:sz w:val="20"/>
                <w:szCs w:val="20"/>
                <w:lang w:eastAsia="ru-RU"/>
              </w:rPr>
            </w:pPr>
            <w:r>
              <w:rPr>
                <w:rFonts w:eastAsia="Times New Roman" w:cs="Times New Roman"/>
                <w:b/>
                <w:color w:val="000000"/>
                <w:sz w:val="20"/>
                <w:szCs w:val="20"/>
                <w:lang w:eastAsia="ru-RU"/>
              </w:rPr>
              <w:t>2022</w:t>
            </w:r>
          </w:p>
        </w:tc>
        <w:tc>
          <w:tcPr>
            <w:tcW w:w="1479" w:type="pct"/>
            <w:gridSpan w:val="2"/>
            <w:shd w:val="clear" w:color="auto" w:fill="FFFFFF" w:themeFill="background1"/>
            <w:vAlign w:val="center"/>
          </w:tcPr>
          <w:p w14:paraId="62279E3A" w14:textId="4F1BB957" w:rsidR="00584295" w:rsidRPr="007237EC" w:rsidRDefault="00584295" w:rsidP="00DC60BD">
            <w:pPr>
              <w:spacing w:line="240" w:lineRule="auto"/>
              <w:jc w:val="center"/>
              <w:rPr>
                <w:rFonts w:eastAsia="Times New Roman" w:cs="Times New Roman"/>
                <w:b/>
                <w:color w:val="000000"/>
                <w:sz w:val="20"/>
                <w:szCs w:val="20"/>
                <w:lang w:eastAsia="ru-RU"/>
              </w:rPr>
            </w:pPr>
            <w:r w:rsidRPr="007237EC">
              <w:rPr>
                <w:rFonts w:eastAsia="Times New Roman" w:cs="Times New Roman"/>
                <w:b/>
                <w:color w:val="000000"/>
                <w:sz w:val="20"/>
                <w:szCs w:val="20"/>
                <w:lang w:eastAsia="ru-RU"/>
              </w:rPr>
              <w:t>2027</w:t>
            </w:r>
          </w:p>
        </w:tc>
      </w:tr>
      <w:tr w:rsidR="00584295" w:rsidRPr="007237EC" w14:paraId="1C806485" w14:textId="77777777" w:rsidTr="00584295">
        <w:trPr>
          <w:trHeight w:val="20"/>
          <w:tblHeader/>
          <w:jc w:val="center"/>
        </w:trPr>
        <w:tc>
          <w:tcPr>
            <w:tcW w:w="645" w:type="pct"/>
            <w:vMerge/>
            <w:shd w:val="clear" w:color="auto" w:fill="FFFFFF" w:themeFill="background1"/>
            <w:tcMar>
              <w:left w:w="28" w:type="dxa"/>
              <w:right w:w="28" w:type="dxa"/>
            </w:tcMar>
            <w:vAlign w:val="center"/>
            <w:hideMark/>
          </w:tcPr>
          <w:p w14:paraId="5ADD82AC" w14:textId="77777777" w:rsidR="00584295" w:rsidRPr="007237EC" w:rsidRDefault="00584295" w:rsidP="00A2567E">
            <w:pPr>
              <w:spacing w:line="240" w:lineRule="auto"/>
              <w:jc w:val="center"/>
              <w:rPr>
                <w:rFonts w:eastAsia="Times New Roman" w:cs="Times New Roman"/>
                <w:b/>
                <w:color w:val="000000"/>
                <w:sz w:val="20"/>
                <w:szCs w:val="20"/>
                <w:lang w:eastAsia="ru-RU"/>
              </w:rPr>
            </w:pPr>
          </w:p>
        </w:tc>
        <w:tc>
          <w:tcPr>
            <w:tcW w:w="657" w:type="pct"/>
            <w:shd w:val="clear" w:color="auto" w:fill="FFFFFF" w:themeFill="background1"/>
            <w:tcMar>
              <w:left w:w="28" w:type="dxa"/>
              <w:right w:w="28" w:type="dxa"/>
            </w:tcMar>
            <w:vAlign w:val="center"/>
            <w:hideMark/>
          </w:tcPr>
          <w:p w14:paraId="7EEAE99B" w14:textId="77777777" w:rsidR="00584295" w:rsidRPr="007237EC" w:rsidRDefault="00584295" w:rsidP="00A2567E">
            <w:pPr>
              <w:spacing w:line="240" w:lineRule="auto"/>
              <w:jc w:val="center"/>
              <w:rPr>
                <w:rFonts w:eastAsia="Times New Roman" w:cs="Times New Roman"/>
                <w:b/>
                <w:color w:val="000000"/>
                <w:sz w:val="20"/>
                <w:szCs w:val="20"/>
                <w:lang w:eastAsia="ru-RU"/>
              </w:rPr>
            </w:pPr>
            <w:r w:rsidRPr="007237EC">
              <w:rPr>
                <w:rFonts w:eastAsia="Times New Roman" w:cs="Times New Roman"/>
                <w:b/>
                <w:sz w:val="20"/>
                <w:szCs w:val="20"/>
                <w:lang w:eastAsia="ru-RU"/>
              </w:rPr>
              <w:t>Число часов использования установленной мощности, ч</w:t>
            </w:r>
          </w:p>
        </w:tc>
        <w:tc>
          <w:tcPr>
            <w:tcW w:w="740" w:type="pct"/>
            <w:shd w:val="clear" w:color="auto" w:fill="FFFFFF" w:themeFill="background1"/>
            <w:vAlign w:val="center"/>
          </w:tcPr>
          <w:p w14:paraId="1510D972" w14:textId="77777777" w:rsidR="00584295" w:rsidRPr="007237EC" w:rsidRDefault="00584295" w:rsidP="00A2567E">
            <w:pPr>
              <w:spacing w:line="240" w:lineRule="auto"/>
              <w:jc w:val="center"/>
              <w:rPr>
                <w:rFonts w:eastAsia="Times New Roman" w:cs="Times New Roman"/>
                <w:b/>
                <w:color w:val="000000"/>
                <w:sz w:val="20"/>
                <w:szCs w:val="20"/>
                <w:lang w:eastAsia="ru-RU"/>
              </w:rPr>
            </w:pPr>
            <w:r w:rsidRPr="007237EC">
              <w:rPr>
                <w:rFonts w:eastAsia="Times New Roman" w:cs="Times New Roman"/>
                <w:b/>
                <w:sz w:val="20"/>
                <w:szCs w:val="20"/>
                <w:lang w:eastAsia="ru-RU"/>
              </w:rPr>
              <w:t>Коэффициент использования установленной мощности</w:t>
            </w:r>
          </w:p>
        </w:tc>
        <w:tc>
          <w:tcPr>
            <w:tcW w:w="740" w:type="pct"/>
            <w:shd w:val="clear" w:color="auto" w:fill="FFFFFF" w:themeFill="background1"/>
          </w:tcPr>
          <w:p w14:paraId="056E3BFF" w14:textId="4BFB0772" w:rsidR="00584295" w:rsidRPr="007237EC" w:rsidRDefault="00584295" w:rsidP="00A2567E">
            <w:pPr>
              <w:spacing w:line="240" w:lineRule="auto"/>
              <w:jc w:val="center"/>
              <w:rPr>
                <w:rFonts w:eastAsia="Times New Roman" w:cs="Times New Roman"/>
                <w:b/>
                <w:sz w:val="20"/>
                <w:szCs w:val="20"/>
                <w:lang w:eastAsia="ru-RU"/>
              </w:rPr>
            </w:pPr>
            <w:r w:rsidRPr="00584295">
              <w:rPr>
                <w:rFonts w:eastAsia="Times New Roman" w:cs="Times New Roman"/>
                <w:b/>
                <w:sz w:val="20"/>
                <w:szCs w:val="20"/>
                <w:lang w:eastAsia="ru-RU"/>
              </w:rPr>
              <w:t>Число часов использования установленной мощности, ч</w:t>
            </w:r>
          </w:p>
        </w:tc>
        <w:tc>
          <w:tcPr>
            <w:tcW w:w="740" w:type="pct"/>
            <w:shd w:val="clear" w:color="auto" w:fill="FFFFFF" w:themeFill="background1"/>
          </w:tcPr>
          <w:p w14:paraId="0080DF39" w14:textId="46BAA1BF" w:rsidR="00584295" w:rsidRPr="007237EC" w:rsidRDefault="00584295" w:rsidP="00A2567E">
            <w:pPr>
              <w:spacing w:line="240" w:lineRule="auto"/>
              <w:jc w:val="center"/>
              <w:rPr>
                <w:rFonts w:eastAsia="Times New Roman" w:cs="Times New Roman"/>
                <w:b/>
                <w:sz w:val="20"/>
                <w:szCs w:val="20"/>
                <w:lang w:eastAsia="ru-RU"/>
              </w:rPr>
            </w:pPr>
            <w:r w:rsidRPr="00584295">
              <w:rPr>
                <w:rFonts w:eastAsia="Times New Roman" w:cs="Times New Roman"/>
                <w:b/>
                <w:sz w:val="20"/>
                <w:szCs w:val="20"/>
                <w:lang w:eastAsia="ru-RU"/>
              </w:rPr>
              <w:t>Коэффициент использования установленной мощности</w:t>
            </w:r>
          </w:p>
        </w:tc>
        <w:tc>
          <w:tcPr>
            <w:tcW w:w="740" w:type="pct"/>
            <w:shd w:val="clear" w:color="auto" w:fill="FFFFFF" w:themeFill="background1"/>
            <w:vAlign w:val="center"/>
          </w:tcPr>
          <w:p w14:paraId="4272A0E3" w14:textId="66B31D88" w:rsidR="00584295" w:rsidRPr="007237EC" w:rsidRDefault="00584295" w:rsidP="00A2567E">
            <w:pPr>
              <w:spacing w:line="240" w:lineRule="auto"/>
              <w:jc w:val="center"/>
              <w:rPr>
                <w:rFonts w:eastAsia="Times New Roman" w:cs="Times New Roman"/>
                <w:b/>
                <w:color w:val="000000"/>
                <w:sz w:val="20"/>
                <w:szCs w:val="20"/>
                <w:lang w:eastAsia="ru-RU"/>
              </w:rPr>
            </w:pPr>
            <w:r w:rsidRPr="007237EC">
              <w:rPr>
                <w:rFonts w:eastAsia="Times New Roman" w:cs="Times New Roman"/>
                <w:b/>
                <w:sz w:val="20"/>
                <w:szCs w:val="20"/>
                <w:lang w:eastAsia="ru-RU"/>
              </w:rPr>
              <w:t>Число часов использования установленной мощности, ч</w:t>
            </w:r>
          </w:p>
        </w:tc>
        <w:tc>
          <w:tcPr>
            <w:tcW w:w="740" w:type="pct"/>
            <w:shd w:val="clear" w:color="auto" w:fill="FFFFFF" w:themeFill="background1"/>
            <w:vAlign w:val="center"/>
          </w:tcPr>
          <w:p w14:paraId="42930054" w14:textId="77777777" w:rsidR="00584295" w:rsidRPr="007237EC" w:rsidRDefault="00584295" w:rsidP="00A2567E">
            <w:pPr>
              <w:spacing w:line="240" w:lineRule="auto"/>
              <w:jc w:val="center"/>
              <w:rPr>
                <w:rFonts w:eastAsia="Times New Roman" w:cs="Times New Roman"/>
                <w:b/>
                <w:color w:val="000000"/>
                <w:sz w:val="20"/>
                <w:szCs w:val="20"/>
                <w:lang w:eastAsia="ru-RU"/>
              </w:rPr>
            </w:pPr>
            <w:r w:rsidRPr="007237EC">
              <w:rPr>
                <w:rFonts w:eastAsia="Times New Roman" w:cs="Times New Roman"/>
                <w:b/>
                <w:sz w:val="20"/>
                <w:szCs w:val="20"/>
                <w:lang w:eastAsia="ru-RU"/>
              </w:rPr>
              <w:t>Коэффициент использования установленной мощности</w:t>
            </w:r>
          </w:p>
        </w:tc>
      </w:tr>
      <w:tr w:rsidR="00584295" w:rsidRPr="007237EC" w14:paraId="3C2058BB" w14:textId="77777777" w:rsidTr="00584295">
        <w:trPr>
          <w:trHeight w:val="567"/>
          <w:jc w:val="center"/>
        </w:trPr>
        <w:tc>
          <w:tcPr>
            <w:tcW w:w="645" w:type="pct"/>
            <w:tcBorders>
              <w:top w:val="single" w:sz="4" w:space="0" w:color="auto"/>
            </w:tcBorders>
            <w:shd w:val="clear" w:color="auto" w:fill="FFFFFF" w:themeFill="background1"/>
            <w:tcMar>
              <w:left w:w="28" w:type="dxa"/>
              <w:right w:w="28" w:type="dxa"/>
            </w:tcMar>
            <w:vAlign w:val="center"/>
          </w:tcPr>
          <w:p w14:paraId="049CF92B" w14:textId="7D26DFE9" w:rsidR="00584295" w:rsidRPr="007237EC" w:rsidRDefault="00584295" w:rsidP="00584295">
            <w:pPr>
              <w:spacing w:line="240" w:lineRule="auto"/>
              <w:jc w:val="left"/>
              <w:rPr>
                <w:sz w:val="20"/>
                <w:szCs w:val="20"/>
              </w:rPr>
            </w:pPr>
            <w:r w:rsidRPr="007237EC">
              <w:rPr>
                <w:sz w:val="20"/>
                <w:szCs w:val="20"/>
              </w:rPr>
              <w:t>Существующая котельная д. Раздолье</w:t>
            </w:r>
          </w:p>
        </w:tc>
        <w:tc>
          <w:tcPr>
            <w:tcW w:w="657" w:type="pct"/>
            <w:tcBorders>
              <w:top w:val="single" w:sz="4" w:space="0" w:color="auto"/>
              <w:left w:val="nil"/>
              <w:bottom w:val="single" w:sz="8" w:space="0" w:color="auto"/>
              <w:right w:val="single" w:sz="8" w:space="0" w:color="auto"/>
            </w:tcBorders>
            <w:shd w:val="clear" w:color="auto" w:fill="FFFFFF" w:themeFill="background1"/>
            <w:tcMar>
              <w:left w:w="28" w:type="dxa"/>
              <w:right w:w="28" w:type="dxa"/>
            </w:tcMar>
            <w:vAlign w:val="center"/>
          </w:tcPr>
          <w:p w14:paraId="150F989A" w14:textId="68B322C3" w:rsidR="00584295" w:rsidRPr="007237EC" w:rsidRDefault="00584295" w:rsidP="00584295">
            <w:pPr>
              <w:spacing w:line="240" w:lineRule="auto"/>
              <w:jc w:val="center"/>
              <w:rPr>
                <w:rFonts w:eastAsia="Times New Roman" w:cs="Times New Roman"/>
                <w:sz w:val="20"/>
                <w:szCs w:val="20"/>
                <w:lang w:eastAsia="ru-RU"/>
              </w:rPr>
            </w:pPr>
            <w:r w:rsidRPr="007237EC">
              <w:rPr>
                <w:rFonts w:eastAsia="Times New Roman" w:cs="Times New Roman"/>
                <w:sz w:val="20"/>
                <w:szCs w:val="20"/>
                <w:lang w:eastAsia="ru-RU"/>
              </w:rPr>
              <w:t>1335,6</w:t>
            </w:r>
          </w:p>
        </w:tc>
        <w:tc>
          <w:tcPr>
            <w:tcW w:w="740" w:type="pct"/>
            <w:tcBorders>
              <w:top w:val="single" w:sz="4" w:space="0" w:color="auto"/>
              <w:left w:val="nil"/>
              <w:bottom w:val="single" w:sz="4" w:space="0" w:color="auto"/>
              <w:right w:val="single" w:sz="4" w:space="0" w:color="auto"/>
            </w:tcBorders>
            <w:shd w:val="clear" w:color="auto" w:fill="FFFFFF" w:themeFill="background1"/>
            <w:vAlign w:val="center"/>
          </w:tcPr>
          <w:p w14:paraId="125E0558" w14:textId="5AC536C7" w:rsidR="00584295" w:rsidRPr="007237EC" w:rsidRDefault="00584295" w:rsidP="00584295">
            <w:pPr>
              <w:spacing w:line="240" w:lineRule="auto"/>
              <w:jc w:val="center"/>
              <w:rPr>
                <w:rFonts w:eastAsia="Times New Roman" w:cs="Times New Roman"/>
                <w:sz w:val="20"/>
                <w:szCs w:val="20"/>
                <w:lang w:eastAsia="ru-RU"/>
              </w:rPr>
            </w:pPr>
            <w:r w:rsidRPr="007237EC">
              <w:rPr>
                <w:rFonts w:eastAsia="Times New Roman" w:cs="Times New Roman"/>
                <w:sz w:val="20"/>
                <w:szCs w:val="20"/>
                <w:lang w:eastAsia="ru-RU"/>
              </w:rPr>
              <w:t>0,264</w:t>
            </w:r>
          </w:p>
        </w:tc>
        <w:tc>
          <w:tcPr>
            <w:tcW w:w="740" w:type="pct"/>
            <w:tcBorders>
              <w:top w:val="single" w:sz="4" w:space="0" w:color="auto"/>
            </w:tcBorders>
            <w:shd w:val="clear" w:color="auto" w:fill="FFFFFF" w:themeFill="background1"/>
            <w:vAlign w:val="center"/>
          </w:tcPr>
          <w:p w14:paraId="37E2C2A0" w14:textId="2D5D4418" w:rsidR="00584295" w:rsidRPr="007237EC" w:rsidRDefault="00584295" w:rsidP="00584295">
            <w:pPr>
              <w:spacing w:line="240" w:lineRule="auto"/>
              <w:jc w:val="center"/>
              <w:rPr>
                <w:rFonts w:eastAsia="Times New Roman" w:cs="Times New Roman"/>
                <w:sz w:val="20"/>
                <w:szCs w:val="20"/>
                <w:lang w:eastAsia="ru-RU"/>
              </w:rPr>
            </w:pPr>
            <w:r w:rsidRPr="007237EC">
              <w:rPr>
                <w:rFonts w:eastAsia="Times New Roman" w:cs="Times New Roman"/>
                <w:sz w:val="20"/>
                <w:szCs w:val="20"/>
                <w:lang w:eastAsia="ru-RU"/>
              </w:rPr>
              <w:t>1335,6</w:t>
            </w:r>
          </w:p>
        </w:tc>
        <w:tc>
          <w:tcPr>
            <w:tcW w:w="740" w:type="pct"/>
            <w:tcBorders>
              <w:top w:val="single" w:sz="4" w:space="0" w:color="auto"/>
            </w:tcBorders>
            <w:shd w:val="clear" w:color="auto" w:fill="FFFFFF" w:themeFill="background1"/>
            <w:vAlign w:val="center"/>
          </w:tcPr>
          <w:p w14:paraId="04D70DFC" w14:textId="6E0A0E5A" w:rsidR="00584295" w:rsidRPr="007237EC" w:rsidRDefault="00584295" w:rsidP="00584295">
            <w:pPr>
              <w:spacing w:line="240" w:lineRule="auto"/>
              <w:jc w:val="center"/>
              <w:rPr>
                <w:rFonts w:eastAsia="Times New Roman" w:cs="Times New Roman"/>
                <w:sz w:val="20"/>
                <w:szCs w:val="20"/>
                <w:lang w:eastAsia="ru-RU"/>
              </w:rPr>
            </w:pPr>
            <w:r w:rsidRPr="007237EC">
              <w:rPr>
                <w:rFonts w:eastAsia="Times New Roman" w:cs="Times New Roman"/>
                <w:sz w:val="20"/>
                <w:szCs w:val="20"/>
                <w:lang w:eastAsia="ru-RU"/>
              </w:rPr>
              <w:t>0,264</w:t>
            </w:r>
          </w:p>
        </w:tc>
        <w:tc>
          <w:tcPr>
            <w:tcW w:w="740" w:type="pct"/>
            <w:tcBorders>
              <w:top w:val="single" w:sz="4" w:space="0" w:color="auto"/>
            </w:tcBorders>
            <w:shd w:val="clear" w:color="auto" w:fill="FFFFFF" w:themeFill="background1"/>
            <w:vAlign w:val="center"/>
          </w:tcPr>
          <w:p w14:paraId="3BFFB9B1" w14:textId="6B004800" w:rsidR="00584295" w:rsidRPr="007237EC" w:rsidRDefault="00584295" w:rsidP="00584295">
            <w:pPr>
              <w:spacing w:line="240" w:lineRule="auto"/>
              <w:jc w:val="center"/>
              <w:rPr>
                <w:rFonts w:eastAsia="Times New Roman" w:cs="Times New Roman"/>
                <w:sz w:val="20"/>
                <w:szCs w:val="20"/>
                <w:lang w:eastAsia="ru-RU"/>
              </w:rPr>
            </w:pPr>
            <w:r w:rsidRPr="007237EC">
              <w:rPr>
                <w:rFonts w:eastAsia="Times New Roman" w:cs="Times New Roman"/>
                <w:sz w:val="20"/>
                <w:szCs w:val="20"/>
                <w:lang w:eastAsia="ru-RU"/>
              </w:rPr>
              <w:t>-</w:t>
            </w:r>
          </w:p>
        </w:tc>
        <w:tc>
          <w:tcPr>
            <w:tcW w:w="740" w:type="pct"/>
            <w:tcBorders>
              <w:top w:val="single" w:sz="4" w:space="0" w:color="auto"/>
            </w:tcBorders>
            <w:shd w:val="clear" w:color="auto" w:fill="FFFFFF" w:themeFill="background1"/>
            <w:vAlign w:val="center"/>
          </w:tcPr>
          <w:p w14:paraId="5C838208" w14:textId="77777777" w:rsidR="00584295" w:rsidRPr="007237EC" w:rsidRDefault="00584295" w:rsidP="00584295">
            <w:pPr>
              <w:spacing w:line="240" w:lineRule="auto"/>
              <w:jc w:val="center"/>
              <w:rPr>
                <w:rFonts w:eastAsia="Times New Roman" w:cs="Times New Roman"/>
                <w:sz w:val="20"/>
                <w:szCs w:val="20"/>
                <w:lang w:eastAsia="ru-RU"/>
              </w:rPr>
            </w:pPr>
            <w:r w:rsidRPr="007237EC">
              <w:rPr>
                <w:rFonts w:eastAsia="Times New Roman" w:cs="Times New Roman"/>
                <w:sz w:val="20"/>
                <w:szCs w:val="20"/>
                <w:lang w:eastAsia="ru-RU"/>
              </w:rPr>
              <w:t>-</w:t>
            </w:r>
          </w:p>
        </w:tc>
      </w:tr>
      <w:tr w:rsidR="00584295" w:rsidRPr="007237EC" w14:paraId="1D2445F8" w14:textId="77777777" w:rsidTr="00584295">
        <w:trPr>
          <w:trHeight w:val="567"/>
          <w:jc w:val="center"/>
        </w:trPr>
        <w:tc>
          <w:tcPr>
            <w:tcW w:w="645" w:type="pct"/>
            <w:shd w:val="clear" w:color="auto" w:fill="FFFFFF" w:themeFill="background1"/>
            <w:tcMar>
              <w:left w:w="28" w:type="dxa"/>
              <w:right w:w="28" w:type="dxa"/>
            </w:tcMar>
            <w:vAlign w:val="center"/>
          </w:tcPr>
          <w:p w14:paraId="3FF8C005" w14:textId="55B0DD4E" w:rsidR="00584295" w:rsidRPr="007237EC" w:rsidRDefault="00584295" w:rsidP="00584295">
            <w:pPr>
              <w:spacing w:line="240" w:lineRule="auto"/>
              <w:jc w:val="left"/>
              <w:rPr>
                <w:rFonts w:eastAsia="Times New Roman" w:cs="Times New Roman"/>
                <w:color w:val="000000"/>
                <w:sz w:val="20"/>
                <w:szCs w:val="20"/>
                <w:lang w:eastAsia="ru-RU"/>
              </w:rPr>
            </w:pPr>
            <w:r w:rsidRPr="007237EC">
              <w:rPr>
                <w:sz w:val="20"/>
                <w:szCs w:val="20"/>
              </w:rPr>
              <w:t>Новая газовая БМК</w:t>
            </w:r>
          </w:p>
        </w:tc>
        <w:tc>
          <w:tcPr>
            <w:tcW w:w="657" w:type="pct"/>
            <w:tcBorders>
              <w:top w:val="nil"/>
              <w:left w:val="nil"/>
              <w:bottom w:val="single" w:sz="8" w:space="0" w:color="auto"/>
              <w:right w:val="single" w:sz="8" w:space="0" w:color="auto"/>
            </w:tcBorders>
            <w:shd w:val="clear" w:color="auto" w:fill="FFFFFF" w:themeFill="background1"/>
            <w:tcMar>
              <w:left w:w="28" w:type="dxa"/>
              <w:right w:w="28" w:type="dxa"/>
            </w:tcMar>
            <w:vAlign w:val="center"/>
          </w:tcPr>
          <w:p w14:paraId="44EB6199" w14:textId="77777777" w:rsidR="00584295" w:rsidRPr="007237EC" w:rsidRDefault="00584295" w:rsidP="00584295">
            <w:pPr>
              <w:spacing w:line="240" w:lineRule="auto"/>
              <w:jc w:val="center"/>
              <w:rPr>
                <w:rFonts w:eastAsia="Times New Roman" w:cs="Times New Roman"/>
                <w:sz w:val="20"/>
                <w:szCs w:val="20"/>
                <w:lang w:eastAsia="ru-RU"/>
              </w:rPr>
            </w:pPr>
            <w:r w:rsidRPr="007237EC">
              <w:rPr>
                <w:rFonts w:eastAsia="Times New Roman" w:cs="Times New Roman"/>
                <w:sz w:val="20"/>
                <w:szCs w:val="20"/>
                <w:lang w:eastAsia="ru-RU"/>
              </w:rPr>
              <w:t>-</w:t>
            </w:r>
          </w:p>
        </w:tc>
        <w:tc>
          <w:tcPr>
            <w:tcW w:w="740" w:type="pct"/>
            <w:tcBorders>
              <w:top w:val="nil"/>
              <w:left w:val="nil"/>
              <w:bottom w:val="single" w:sz="4" w:space="0" w:color="auto"/>
              <w:right w:val="single" w:sz="4" w:space="0" w:color="auto"/>
            </w:tcBorders>
            <w:shd w:val="clear" w:color="auto" w:fill="FFFFFF" w:themeFill="background1"/>
            <w:vAlign w:val="center"/>
          </w:tcPr>
          <w:p w14:paraId="150C05FF" w14:textId="77777777" w:rsidR="00584295" w:rsidRPr="007237EC" w:rsidRDefault="00584295" w:rsidP="00584295">
            <w:pPr>
              <w:spacing w:line="240" w:lineRule="auto"/>
              <w:jc w:val="center"/>
              <w:rPr>
                <w:rFonts w:eastAsia="Times New Roman" w:cs="Times New Roman"/>
                <w:sz w:val="20"/>
                <w:szCs w:val="20"/>
                <w:lang w:eastAsia="ru-RU"/>
              </w:rPr>
            </w:pPr>
            <w:r w:rsidRPr="007237EC">
              <w:rPr>
                <w:rFonts w:eastAsia="Times New Roman" w:cs="Times New Roman"/>
                <w:sz w:val="20"/>
                <w:szCs w:val="20"/>
                <w:lang w:eastAsia="ru-RU"/>
              </w:rPr>
              <w:t>-</w:t>
            </w:r>
          </w:p>
        </w:tc>
        <w:tc>
          <w:tcPr>
            <w:tcW w:w="740" w:type="pct"/>
            <w:shd w:val="clear" w:color="auto" w:fill="FFFFFF" w:themeFill="background1"/>
            <w:vAlign w:val="center"/>
          </w:tcPr>
          <w:p w14:paraId="7898BDD8" w14:textId="12D59765" w:rsidR="00584295" w:rsidRPr="007237EC" w:rsidRDefault="00584295" w:rsidP="00584295">
            <w:pPr>
              <w:spacing w:line="240" w:lineRule="auto"/>
              <w:jc w:val="center"/>
              <w:rPr>
                <w:rFonts w:eastAsia="Times New Roman" w:cs="Times New Roman"/>
                <w:sz w:val="20"/>
                <w:szCs w:val="20"/>
                <w:lang w:eastAsia="ru-RU"/>
              </w:rPr>
            </w:pPr>
            <w:r w:rsidRPr="007237EC">
              <w:rPr>
                <w:rFonts w:eastAsia="Times New Roman" w:cs="Times New Roman"/>
                <w:sz w:val="20"/>
                <w:szCs w:val="20"/>
                <w:lang w:eastAsia="ru-RU"/>
              </w:rPr>
              <w:t>-</w:t>
            </w:r>
          </w:p>
        </w:tc>
        <w:tc>
          <w:tcPr>
            <w:tcW w:w="740" w:type="pct"/>
            <w:shd w:val="clear" w:color="auto" w:fill="FFFFFF" w:themeFill="background1"/>
            <w:vAlign w:val="center"/>
          </w:tcPr>
          <w:p w14:paraId="3BB647ED" w14:textId="271DCB8B" w:rsidR="00584295" w:rsidRPr="007237EC" w:rsidRDefault="00584295" w:rsidP="00584295">
            <w:pPr>
              <w:spacing w:line="240" w:lineRule="auto"/>
              <w:jc w:val="center"/>
              <w:rPr>
                <w:rFonts w:eastAsia="Times New Roman" w:cs="Times New Roman"/>
                <w:sz w:val="20"/>
                <w:szCs w:val="20"/>
                <w:lang w:eastAsia="ru-RU"/>
              </w:rPr>
            </w:pPr>
            <w:r w:rsidRPr="007237EC">
              <w:rPr>
                <w:rFonts w:eastAsia="Times New Roman" w:cs="Times New Roman"/>
                <w:sz w:val="20"/>
                <w:szCs w:val="20"/>
                <w:lang w:eastAsia="ru-RU"/>
              </w:rPr>
              <w:t>-</w:t>
            </w:r>
          </w:p>
        </w:tc>
        <w:tc>
          <w:tcPr>
            <w:tcW w:w="740" w:type="pct"/>
            <w:shd w:val="clear" w:color="auto" w:fill="FFFFFF" w:themeFill="background1"/>
            <w:vAlign w:val="center"/>
          </w:tcPr>
          <w:p w14:paraId="094ED232" w14:textId="49401D71" w:rsidR="00584295" w:rsidRPr="007237EC" w:rsidRDefault="00584295" w:rsidP="00584295">
            <w:pPr>
              <w:spacing w:line="240" w:lineRule="auto"/>
              <w:jc w:val="center"/>
              <w:rPr>
                <w:rFonts w:eastAsia="Times New Roman" w:cs="Times New Roman"/>
                <w:sz w:val="20"/>
                <w:szCs w:val="20"/>
                <w:lang w:eastAsia="ru-RU"/>
              </w:rPr>
            </w:pPr>
            <w:r w:rsidRPr="007237EC">
              <w:rPr>
                <w:rFonts w:eastAsia="Times New Roman" w:cs="Times New Roman"/>
                <w:sz w:val="20"/>
                <w:szCs w:val="20"/>
                <w:lang w:eastAsia="ru-RU"/>
              </w:rPr>
              <w:t>958,7</w:t>
            </w:r>
          </w:p>
        </w:tc>
        <w:tc>
          <w:tcPr>
            <w:tcW w:w="740" w:type="pct"/>
            <w:shd w:val="clear" w:color="auto" w:fill="FFFFFF" w:themeFill="background1"/>
            <w:vAlign w:val="center"/>
          </w:tcPr>
          <w:p w14:paraId="2FE27160" w14:textId="5C53615F" w:rsidR="00584295" w:rsidRPr="007237EC" w:rsidRDefault="00584295" w:rsidP="00584295">
            <w:pPr>
              <w:spacing w:line="240" w:lineRule="auto"/>
              <w:jc w:val="center"/>
              <w:rPr>
                <w:rFonts w:eastAsia="Times New Roman" w:cs="Times New Roman"/>
                <w:sz w:val="20"/>
                <w:szCs w:val="20"/>
                <w:lang w:eastAsia="ru-RU"/>
              </w:rPr>
            </w:pPr>
            <w:r w:rsidRPr="007237EC">
              <w:rPr>
                <w:rFonts w:eastAsia="Times New Roman" w:cs="Times New Roman"/>
                <w:sz w:val="20"/>
                <w:szCs w:val="20"/>
                <w:lang w:eastAsia="ru-RU"/>
              </w:rPr>
              <w:t>0,189</w:t>
            </w:r>
          </w:p>
        </w:tc>
      </w:tr>
    </w:tbl>
    <w:p w14:paraId="350E31CC" w14:textId="77777777" w:rsidR="002B69FD" w:rsidRPr="007237EC" w:rsidRDefault="002B69FD" w:rsidP="002B69FD">
      <w:pPr>
        <w:pStyle w:val="30"/>
        <w:widowControl w:val="0"/>
        <w:numPr>
          <w:ilvl w:val="0"/>
          <w:numId w:val="0"/>
        </w:numPr>
        <w:suppressAutoHyphens w:val="0"/>
        <w:ind w:firstLine="567"/>
        <w:rPr>
          <w:lang w:val="ru-RU"/>
        </w:rPr>
      </w:pPr>
      <w:bookmarkStart w:id="447" w:name="_Toc127205368"/>
      <w:bookmarkEnd w:id="446"/>
      <w:r w:rsidRPr="007237EC">
        <w:rPr>
          <w:lang w:val="ru-RU"/>
        </w:rPr>
        <w:t>13.1.6 Удельная материальная характеристика тепловых сетей, приведенная к расчетной тепловой нагрузке</w:t>
      </w:r>
      <w:bookmarkEnd w:id="447"/>
    </w:p>
    <w:p w14:paraId="3409F665" w14:textId="77777777" w:rsidR="00406A3F" w:rsidRPr="007237EC" w:rsidRDefault="00406A3F" w:rsidP="002B69FD">
      <w:pPr>
        <w:ind w:firstLine="567"/>
        <w:rPr>
          <w:rFonts w:eastAsia="Times New Roman" w:cs="Times New Roman"/>
          <w:szCs w:val="26"/>
          <w:lang w:eastAsia="ru-RU"/>
        </w:rPr>
      </w:pPr>
      <w:r w:rsidRPr="007237EC">
        <w:rPr>
          <w:rFonts w:eastAsia="Times New Roman" w:cs="Times New Roman"/>
          <w:szCs w:val="26"/>
          <w:lang w:eastAsia="ru-RU"/>
        </w:rPr>
        <w:t>Удельная материальная характеристика показывает соотношение металлоёмкости тепловых сетей и предаваемой нагрузки, чем меньше величина удельной материальной характеристики тепловых сетей, тем выше энергоэффективность системы теплоснабжения в целом.</w:t>
      </w:r>
    </w:p>
    <w:p w14:paraId="741793AC" w14:textId="48090867" w:rsidR="00DC60BD" w:rsidRPr="007237EC" w:rsidRDefault="00406A3F" w:rsidP="002B69FD">
      <w:pPr>
        <w:ind w:firstLine="567"/>
        <w:rPr>
          <w:rFonts w:eastAsia="Times New Roman" w:cs="Times New Roman"/>
          <w:szCs w:val="26"/>
          <w:lang w:eastAsia="ru-RU"/>
        </w:rPr>
      </w:pPr>
      <w:r w:rsidRPr="007237EC">
        <w:rPr>
          <w:rFonts w:eastAsia="Times New Roman" w:cs="Times New Roman"/>
          <w:szCs w:val="26"/>
          <w:lang w:eastAsia="ru-RU"/>
        </w:rPr>
        <w:t>Удельная материальная характеристика тепловых сетей, приведенная к расчетной тепловой нагрузке представлена в таблице 13.</w:t>
      </w:r>
      <w:r w:rsidR="002B69FD" w:rsidRPr="007237EC">
        <w:rPr>
          <w:rFonts w:eastAsia="Times New Roman" w:cs="Times New Roman"/>
          <w:szCs w:val="26"/>
          <w:lang w:eastAsia="ru-RU"/>
        </w:rPr>
        <w:t>4</w:t>
      </w:r>
      <w:r w:rsidRPr="007237EC">
        <w:rPr>
          <w:rFonts w:eastAsia="Times New Roman" w:cs="Times New Roman"/>
          <w:szCs w:val="26"/>
          <w:lang w:eastAsia="ru-RU"/>
        </w:rPr>
        <w:t>.</w:t>
      </w:r>
      <w:bookmarkStart w:id="448" w:name="_Toc2361460"/>
      <w:bookmarkStart w:id="449" w:name="_Toc9448617"/>
      <w:bookmarkStart w:id="450" w:name="_Toc16528767"/>
      <w:r w:rsidR="00DC60BD" w:rsidRPr="007237EC">
        <w:rPr>
          <w:rFonts w:eastAsia="Times New Roman" w:cs="Times New Roman"/>
          <w:szCs w:val="26"/>
          <w:lang w:eastAsia="ru-RU"/>
        </w:rPr>
        <w:br w:type="page"/>
      </w:r>
    </w:p>
    <w:p w14:paraId="5D6E7634" w14:textId="6ADC5260" w:rsidR="00406A3F" w:rsidRPr="007237EC" w:rsidRDefault="00406A3F" w:rsidP="00406A3F">
      <w:pPr>
        <w:keepNext/>
        <w:spacing w:line="240" w:lineRule="auto"/>
        <w:rPr>
          <w:b/>
          <w:bCs/>
          <w:sz w:val="24"/>
          <w:szCs w:val="24"/>
        </w:rPr>
      </w:pPr>
      <w:r w:rsidRPr="007237EC">
        <w:rPr>
          <w:b/>
          <w:bCs/>
          <w:sz w:val="24"/>
          <w:szCs w:val="24"/>
        </w:rPr>
        <w:lastRenderedPageBreak/>
        <w:t>Таблица 13.</w:t>
      </w:r>
      <w:r w:rsidR="002B69FD" w:rsidRPr="007237EC">
        <w:rPr>
          <w:b/>
          <w:bCs/>
          <w:sz w:val="24"/>
          <w:szCs w:val="24"/>
        </w:rPr>
        <w:t>4</w:t>
      </w:r>
      <w:r w:rsidRPr="007237EC">
        <w:rPr>
          <w:b/>
          <w:bCs/>
          <w:sz w:val="24"/>
          <w:szCs w:val="24"/>
        </w:rPr>
        <w:t>. Удельная материальная характеристика тепловых сетей, приведенная к расчетной тепловой нагрузке</w:t>
      </w:r>
      <w:bookmarkEnd w:id="448"/>
      <w:bookmarkEnd w:id="449"/>
      <w:bookmarkEnd w:id="450"/>
    </w:p>
    <w:tbl>
      <w:tblPr>
        <w:tblStyle w:val="af1"/>
        <w:tblW w:w="5000" w:type="pct"/>
        <w:tblLook w:val="04A0" w:firstRow="1" w:lastRow="0" w:firstColumn="1" w:lastColumn="0" w:noHBand="0" w:noVBand="1"/>
      </w:tblPr>
      <w:tblGrid>
        <w:gridCol w:w="2588"/>
        <w:gridCol w:w="1922"/>
        <w:gridCol w:w="1937"/>
        <w:gridCol w:w="3181"/>
      </w:tblGrid>
      <w:tr w:rsidR="00406A3F" w:rsidRPr="007237EC" w14:paraId="4A166887" w14:textId="77777777" w:rsidTr="00406A3F">
        <w:trPr>
          <w:tblHeader/>
        </w:trPr>
        <w:tc>
          <w:tcPr>
            <w:tcW w:w="1344" w:type="pct"/>
            <w:shd w:val="clear" w:color="auto" w:fill="auto"/>
            <w:vAlign w:val="center"/>
          </w:tcPr>
          <w:p w14:paraId="71B99B27" w14:textId="77777777" w:rsidR="00406A3F" w:rsidRPr="007237EC" w:rsidRDefault="00406A3F" w:rsidP="00406A3F">
            <w:pPr>
              <w:spacing w:line="240" w:lineRule="auto"/>
              <w:ind w:left="-57" w:right="-57"/>
              <w:jc w:val="center"/>
              <w:rPr>
                <w:rFonts w:eastAsia="Times New Roman"/>
                <w:b/>
                <w:sz w:val="20"/>
              </w:rPr>
            </w:pPr>
            <w:bookmarkStart w:id="451" w:name="_Hlk8055732"/>
            <w:bookmarkStart w:id="452" w:name="_Hlk129558718"/>
            <w:r w:rsidRPr="007237EC">
              <w:rPr>
                <w:rFonts w:eastAsia="Times New Roman"/>
                <w:b/>
                <w:sz w:val="20"/>
              </w:rPr>
              <w:t>Наименование источника теплоснабжения</w:t>
            </w:r>
          </w:p>
        </w:tc>
        <w:tc>
          <w:tcPr>
            <w:tcW w:w="998" w:type="pct"/>
            <w:shd w:val="clear" w:color="auto" w:fill="auto"/>
            <w:vAlign w:val="center"/>
          </w:tcPr>
          <w:p w14:paraId="78822771" w14:textId="77777777" w:rsidR="00406A3F" w:rsidRPr="007237EC" w:rsidRDefault="00406A3F" w:rsidP="00406A3F">
            <w:pPr>
              <w:spacing w:line="240" w:lineRule="auto"/>
              <w:ind w:left="-57" w:right="-57"/>
              <w:jc w:val="center"/>
              <w:rPr>
                <w:rFonts w:eastAsia="Times New Roman"/>
                <w:b/>
                <w:sz w:val="20"/>
              </w:rPr>
            </w:pPr>
            <w:r w:rsidRPr="007237EC">
              <w:rPr>
                <w:rFonts w:eastAsia="Times New Roman"/>
                <w:b/>
                <w:sz w:val="20"/>
              </w:rPr>
              <w:t>Материальная характеристика, м</w:t>
            </w:r>
            <w:r w:rsidRPr="007237EC">
              <w:rPr>
                <w:rFonts w:eastAsia="Times New Roman"/>
                <w:b/>
                <w:sz w:val="20"/>
                <w:vertAlign w:val="superscript"/>
              </w:rPr>
              <w:t>2</w:t>
            </w:r>
          </w:p>
        </w:tc>
        <w:tc>
          <w:tcPr>
            <w:tcW w:w="1006" w:type="pct"/>
            <w:shd w:val="clear" w:color="auto" w:fill="auto"/>
            <w:vAlign w:val="center"/>
          </w:tcPr>
          <w:p w14:paraId="3430190E" w14:textId="17DD62A1" w:rsidR="00406A3F" w:rsidRPr="007237EC" w:rsidRDefault="002B69FD" w:rsidP="00406A3F">
            <w:pPr>
              <w:spacing w:line="240" w:lineRule="auto"/>
              <w:ind w:left="-57" w:right="-57"/>
              <w:jc w:val="center"/>
              <w:rPr>
                <w:rFonts w:eastAsia="Times New Roman"/>
                <w:b/>
                <w:sz w:val="20"/>
              </w:rPr>
            </w:pPr>
            <w:r w:rsidRPr="007237EC">
              <w:rPr>
                <w:rFonts w:eastAsia="Times New Roman"/>
                <w:b/>
                <w:sz w:val="20"/>
              </w:rPr>
              <w:t>Присоединенная нагрузка (с учетом потерь в тепловых сетях), Гкал/ч</w:t>
            </w:r>
          </w:p>
        </w:tc>
        <w:tc>
          <w:tcPr>
            <w:tcW w:w="1652" w:type="pct"/>
            <w:shd w:val="clear" w:color="auto" w:fill="auto"/>
            <w:vAlign w:val="center"/>
          </w:tcPr>
          <w:p w14:paraId="343E036E" w14:textId="77777777" w:rsidR="00406A3F" w:rsidRPr="007237EC" w:rsidRDefault="00406A3F" w:rsidP="00406A3F">
            <w:pPr>
              <w:spacing w:line="240" w:lineRule="auto"/>
              <w:ind w:left="-57" w:right="-57"/>
              <w:jc w:val="center"/>
              <w:rPr>
                <w:rFonts w:eastAsia="Times New Roman"/>
                <w:b/>
                <w:sz w:val="20"/>
              </w:rPr>
            </w:pPr>
            <w:r w:rsidRPr="007237EC">
              <w:rPr>
                <w:rFonts w:eastAsia="Times New Roman"/>
                <w:b/>
                <w:sz w:val="20"/>
              </w:rPr>
              <w:t>Удельная материальная характеристика тепловых сетей, м</w:t>
            </w:r>
            <w:r w:rsidRPr="007237EC">
              <w:rPr>
                <w:rFonts w:eastAsia="Times New Roman"/>
                <w:b/>
                <w:sz w:val="20"/>
                <w:vertAlign w:val="superscript"/>
              </w:rPr>
              <w:t>2</w:t>
            </w:r>
            <w:r w:rsidRPr="007237EC">
              <w:rPr>
                <w:rFonts w:eastAsia="Times New Roman"/>
                <w:b/>
                <w:sz w:val="20"/>
              </w:rPr>
              <w:t>/Гкал/ч</w:t>
            </w:r>
          </w:p>
        </w:tc>
      </w:tr>
      <w:tr w:rsidR="002B69FD" w:rsidRPr="007237EC" w14:paraId="45DF5D14" w14:textId="77777777" w:rsidTr="00DC60BD">
        <w:trPr>
          <w:trHeight w:val="284"/>
          <w:tblHeader/>
        </w:trPr>
        <w:tc>
          <w:tcPr>
            <w:tcW w:w="5000" w:type="pct"/>
            <w:gridSpan w:val="4"/>
            <w:shd w:val="clear" w:color="auto" w:fill="auto"/>
            <w:vAlign w:val="center"/>
          </w:tcPr>
          <w:p w14:paraId="2C409D4D" w14:textId="425E43C6" w:rsidR="002B69FD" w:rsidRPr="007237EC" w:rsidRDefault="002B69FD" w:rsidP="00406A3F">
            <w:pPr>
              <w:spacing w:line="240" w:lineRule="auto"/>
              <w:ind w:left="-57" w:right="-57"/>
              <w:jc w:val="center"/>
              <w:rPr>
                <w:rFonts w:eastAsia="Times New Roman"/>
                <w:b/>
                <w:sz w:val="20"/>
              </w:rPr>
            </w:pPr>
            <w:r w:rsidRPr="007237EC">
              <w:rPr>
                <w:rFonts w:eastAsia="Times New Roman"/>
                <w:b/>
                <w:sz w:val="20"/>
              </w:rPr>
              <w:t>2021 год</w:t>
            </w:r>
          </w:p>
        </w:tc>
      </w:tr>
      <w:tr w:rsidR="00406A3F" w:rsidRPr="007237EC" w14:paraId="4D96551F" w14:textId="77777777" w:rsidTr="00DC60BD">
        <w:tc>
          <w:tcPr>
            <w:tcW w:w="1344" w:type="pct"/>
          </w:tcPr>
          <w:p w14:paraId="58B4ED84" w14:textId="7DD0B3E0" w:rsidR="00406A3F" w:rsidRPr="007237EC" w:rsidRDefault="002B69FD" w:rsidP="00406A3F">
            <w:pPr>
              <w:spacing w:line="240" w:lineRule="auto"/>
              <w:rPr>
                <w:rFonts w:eastAsia="Times New Roman"/>
                <w:sz w:val="20"/>
              </w:rPr>
            </w:pPr>
            <w:r w:rsidRPr="007237EC">
              <w:rPr>
                <w:sz w:val="20"/>
              </w:rPr>
              <w:t>Существующая котельная д. Раздолье</w:t>
            </w:r>
          </w:p>
        </w:tc>
        <w:tc>
          <w:tcPr>
            <w:tcW w:w="998" w:type="pct"/>
            <w:vAlign w:val="center"/>
          </w:tcPr>
          <w:p w14:paraId="3008BF10" w14:textId="437B3321" w:rsidR="00406A3F" w:rsidRPr="007237EC" w:rsidRDefault="00366C1F" w:rsidP="00406A3F">
            <w:pPr>
              <w:spacing w:line="240" w:lineRule="auto"/>
              <w:ind w:left="-57" w:right="-57"/>
              <w:jc w:val="center"/>
              <w:rPr>
                <w:rFonts w:eastAsia="Times New Roman"/>
                <w:sz w:val="20"/>
              </w:rPr>
            </w:pPr>
            <w:r w:rsidRPr="007237EC">
              <w:rPr>
                <w:rFonts w:eastAsia="Times New Roman"/>
                <w:sz w:val="20"/>
              </w:rPr>
              <w:t>470,362</w:t>
            </w:r>
          </w:p>
        </w:tc>
        <w:tc>
          <w:tcPr>
            <w:tcW w:w="1006" w:type="pct"/>
            <w:vAlign w:val="center"/>
          </w:tcPr>
          <w:p w14:paraId="5A96A80C" w14:textId="5EE7C1DA" w:rsidR="00406A3F" w:rsidRPr="007237EC" w:rsidRDefault="002A05E9" w:rsidP="00406A3F">
            <w:pPr>
              <w:spacing w:line="240" w:lineRule="auto"/>
              <w:ind w:left="-57" w:right="-57"/>
              <w:jc w:val="center"/>
              <w:rPr>
                <w:rFonts w:eastAsia="Times New Roman"/>
                <w:sz w:val="20"/>
              </w:rPr>
            </w:pPr>
            <w:r w:rsidRPr="007237EC">
              <w:rPr>
                <w:rFonts w:eastAsia="Times New Roman"/>
                <w:sz w:val="20"/>
              </w:rPr>
              <w:t>3,4232</w:t>
            </w:r>
          </w:p>
        </w:tc>
        <w:tc>
          <w:tcPr>
            <w:tcW w:w="1652" w:type="pct"/>
            <w:vAlign w:val="center"/>
          </w:tcPr>
          <w:p w14:paraId="60B9A907" w14:textId="335D1802" w:rsidR="00406A3F" w:rsidRPr="007237EC" w:rsidRDefault="002A05E9" w:rsidP="00DC60BD">
            <w:pPr>
              <w:spacing w:line="240" w:lineRule="auto"/>
              <w:ind w:left="-57" w:right="-57"/>
              <w:jc w:val="center"/>
              <w:rPr>
                <w:rFonts w:eastAsia="Times New Roman"/>
                <w:sz w:val="20"/>
              </w:rPr>
            </w:pPr>
            <w:r w:rsidRPr="007237EC">
              <w:rPr>
                <w:rFonts w:eastAsia="Times New Roman"/>
                <w:sz w:val="20"/>
              </w:rPr>
              <w:t>137,4</w:t>
            </w:r>
          </w:p>
        </w:tc>
      </w:tr>
      <w:bookmarkEnd w:id="451"/>
      <w:tr w:rsidR="00584295" w:rsidRPr="007237EC" w14:paraId="203B3B23" w14:textId="77777777" w:rsidTr="00FA599A">
        <w:tc>
          <w:tcPr>
            <w:tcW w:w="5000" w:type="pct"/>
            <w:gridSpan w:val="4"/>
            <w:shd w:val="clear" w:color="auto" w:fill="auto"/>
            <w:vAlign w:val="center"/>
          </w:tcPr>
          <w:p w14:paraId="2CC86E46" w14:textId="37384C27" w:rsidR="00584295" w:rsidRPr="007237EC" w:rsidRDefault="00584295" w:rsidP="00584295">
            <w:pPr>
              <w:spacing w:line="240" w:lineRule="auto"/>
              <w:ind w:left="-57" w:right="-57"/>
              <w:jc w:val="center"/>
              <w:rPr>
                <w:rFonts w:eastAsia="Times New Roman"/>
                <w:sz w:val="20"/>
              </w:rPr>
            </w:pPr>
            <w:r w:rsidRPr="007237EC">
              <w:rPr>
                <w:rFonts w:eastAsia="Times New Roman"/>
                <w:b/>
                <w:sz w:val="20"/>
              </w:rPr>
              <w:t>202</w:t>
            </w:r>
            <w:r>
              <w:rPr>
                <w:rFonts w:eastAsia="Times New Roman"/>
                <w:b/>
                <w:sz w:val="20"/>
              </w:rPr>
              <w:t>2</w:t>
            </w:r>
            <w:r w:rsidRPr="007237EC">
              <w:rPr>
                <w:rFonts w:eastAsia="Times New Roman"/>
                <w:b/>
                <w:sz w:val="20"/>
              </w:rPr>
              <w:t xml:space="preserve"> год</w:t>
            </w:r>
          </w:p>
        </w:tc>
      </w:tr>
      <w:tr w:rsidR="00584295" w:rsidRPr="007237EC" w14:paraId="47218604" w14:textId="77777777" w:rsidTr="00DC60BD">
        <w:tc>
          <w:tcPr>
            <w:tcW w:w="1344" w:type="pct"/>
          </w:tcPr>
          <w:p w14:paraId="44CA8CE1" w14:textId="2168F271" w:rsidR="00584295" w:rsidRPr="007237EC" w:rsidRDefault="00584295" w:rsidP="00584295">
            <w:pPr>
              <w:spacing w:line="240" w:lineRule="auto"/>
              <w:rPr>
                <w:sz w:val="20"/>
              </w:rPr>
            </w:pPr>
            <w:r w:rsidRPr="007237EC">
              <w:rPr>
                <w:sz w:val="20"/>
              </w:rPr>
              <w:t>Существующая котельная д. Раздолье</w:t>
            </w:r>
          </w:p>
        </w:tc>
        <w:tc>
          <w:tcPr>
            <w:tcW w:w="998" w:type="pct"/>
            <w:vAlign w:val="center"/>
          </w:tcPr>
          <w:p w14:paraId="298B7BD1" w14:textId="5229997D" w:rsidR="00584295" w:rsidRPr="007237EC" w:rsidRDefault="00584295" w:rsidP="00584295">
            <w:pPr>
              <w:spacing w:line="240" w:lineRule="auto"/>
              <w:ind w:left="-57" w:right="-57"/>
              <w:jc w:val="center"/>
              <w:rPr>
                <w:rFonts w:eastAsia="Times New Roman"/>
                <w:sz w:val="20"/>
              </w:rPr>
            </w:pPr>
            <w:r w:rsidRPr="007237EC">
              <w:rPr>
                <w:rFonts w:eastAsia="Times New Roman"/>
                <w:sz w:val="20"/>
              </w:rPr>
              <w:t>470,362</w:t>
            </w:r>
          </w:p>
        </w:tc>
        <w:tc>
          <w:tcPr>
            <w:tcW w:w="1006" w:type="pct"/>
            <w:vAlign w:val="center"/>
          </w:tcPr>
          <w:p w14:paraId="6719BFDD" w14:textId="20F23258" w:rsidR="00584295" w:rsidRPr="007237EC" w:rsidRDefault="00584295" w:rsidP="00584295">
            <w:pPr>
              <w:spacing w:line="240" w:lineRule="auto"/>
              <w:ind w:left="-57" w:right="-57"/>
              <w:jc w:val="center"/>
              <w:rPr>
                <w:rFonts w:eastAsia="Times New Roman"/>
                <w:sz w:val="20"/>
              </w:rPr>
            </w:pPr>
            <w:r w:rsidRPr="007237EC">
              <w:rPr>
                <w:rFonts w:eastAsia="Times New Roman"/>
                <w:sz w:val="20"/>
              </w:rPr>
              <w:t>3,4232</w:t>
            </w:r>
          </w:p>
        </w:tc>
        <w:tc>
          <w:tcPr>
            <w:tcW w:w="1652" w:type="pct"/>
            <w:vAlign w:val="center"/>
          </w:tcPr>
          <w:p w14:paraId="61E2714D" w14:textId="06821CF5" w:rsidR="00584295" w:rsidRPr="007237EC" w:rsidRDefault="00584295" w:rsidP="00584295">
            <w:pPr>
              <w:spacing w:line="240" w:lineRule="auto"/>
              <w:ind w:left="-57" w:right="-57"/>
              <w:jc w:val="center"/>
              <w:rPr>
                <w:rFonts w:eastAsia="Times New Roman"/>
                <w:sz w:val="20"/>
              </w:rPr>
            </w:pPr>
            <w:r w:rsidRPr="007237EC">
              <w:rPr>
                <w:rFonts w:eastAsia="Times New Roman"/>
                <w:sz w:val="20"/>
              </w:rPr>
              <w:t>137,4</w:t>
            </w:r>
          </w:p>
        </w:tc>
      </w:tr>
      <w:tr w:rsidR="00584295" w:rsidRPr="007237EC" w14:paraId="252BDF96" w14:textId="77777777" w:rsidTr="00DC60BD">
        <w:trPr>
          <w:trHeight w:val="279"/>
          <w:tblHeader/>
        </w:trPr>
        <w:tc>
          <w:tcPr>
            <w:tcW w:w="5000" w:type="pct"/>
            <w:gridSpan w:val="4"/>
            <w:tcBorders>
              <w:bottom w:val="single" w:sz="4" w:space="0" w:color="auto"/>
            </w:tcBorders>
            <w:shd w:val="clear" w:color="auto" w:fill="auto"/>
            <w:vAlign w:val="center"/>
          </w:tcPr>
          <w:p w14:paraId="762283EC" w14:textId="44D75278" w:rsidR="00584295" w:rsidRPr="007237EC" w:rsidRDefault="00584295" w:rsidP="00584295">
            <w:pPr>
              <w:spacing w:line="240" w:lineRule="auto"/>
              <w:ind w:left="-57" w:right="-57"/>
              <w:jc w:val="center"/>
              <w:rPr>
                <w:rFonts w:eastAsia="Times New Roman"/>
                <w:b/>
                <w:sz w:val="20"/>
              </w:rPr>
            </w:pPr>
            <w:r w:rsidRPr="007237EC">
              <w:rPr>
                <w:rFonts w:eastAsia="Times New Roman"/>
                <w:b/>
                <w:sz w:val="20"/>
              </w:rPr>
              <w:t>2027 год</w:t>
            </w:r>
          </w:p>
        </w:tc>
      </w:tr>
      <w:tr w:rsidR="00584295" w:rsidRPr="007237EC" w14:paraId="6D772998" w14:textId="77777777" w:rsidTr="00DC60BD">
        <w:trPr>
          <w:trHeight w:val="340"/>
        </w:trPr>
        <w:tc>
          <w:tcPr>
            <w:tcW w:w="1344" w:type="pct"/>
            <w:tcBorders>
              <w:bottom w:val="single" w:sz="4" w:space="0" w:color="auto"/>
            </w:tcBorders>
            <w:vAlign w:val="center"/>
          </w:tcPr>
          <w:p w14:paraId="1F2D31DF" w14:textId="05685D95" w:rsidR="00584295" w:rsidRPr="007237EC" w:rsidRDefault="00584295" w:rsidP="00584295">
            <w:pPr>
              <w:spacing w:line="240" w:lineRule="auto"/>
              <w:jc w:val="left"/>
              <w:rPr>
                <w:rFonts w:eastAsia="Times New Roman"/>
                <w:sz w:val="20"/>
              </w:rPr>
            </w:pPr>
            <w:r w:rsidRPr="007237EC">
              <w:rPr>
                <w:sz w:val="20"/>
              </w:rPr>
              <w:t>Новая газовая БМК</w:t>
            </w:r>
          </w:p>
        </w:tc>
        <w:tc>
          <w:tcPr>
            <w:tcW w:w="998" w:type="pct"/>
            <w:tcBorders>
              <w:bottom w:val="single" w:sz="4" w:space="0" w:color="auto"/>
            </w:tcBorders>
            <w:vAlign w:val="center"/>
          </w:tcPr>
          <w:p w14:paraId="23DEEA37" w14:textId="77777777" w:rsidR="00584295" w:rsidRPr="007237EC" w:rsidRDefault="00584295" w:rsidP="00584295">
            <w:pPr>
              <w:spacing w:line="240" w:lineRule="auto"/>
              <w:ind w:left="-57" w:right="-57"/>
              <w:jc w:val="center"/>
              <w:rPr>
                <w:rFonts w:eastAsia="Times New Roman"/>
                <w:sz w:val="20"/>
              </w:rPr>
            </w:pPr>
            <w:r w:rsidRPr="007237EC">
              <w:rPr>
                <w:rFonts w:eastAsia="Times New Roman"/>
                <w:sz w:val="20"/>
              </w:rPr>
              <w:t>470,362</w:t>
            </w:r>
          </w:p>
        </w:tc>
        <w:tc>
          <w:tcPr>
            <w:tcW w:w="1006" w:type="pct"/>
            <w:tcBorders>
              <w:bottom w:val="single" w:sz="4" w:space="0" w:color="auto"/>
            </w:tcBorders>
            <w:vAlign w:val="center"/>
          </w:tcPr>
          <w:p w14:paraId="39CC0E48" w14:textId="44832257" w:rsidR="00584295" w:rsidRPr="007237EC" w:rsidRDefault="00584295" w:rsidP="00584295">
            <w:pPr>
              <w:spacing w:line="240" w:lineRule="auto"/>
              <w:ind w:left="-57" w:right="-57"/>
              <w:jc w:val="center"/>
              <w:rPr>
                <w:rFonts w:eastAsia="Times New Roman"/>
                <w:sz w:val="20"/>
              </w:rPr>
            </w:pPr>
            <w:r w:rsidRPr="007237EC">
              <w:rPr>
                <w:rFonts w:eastAsia="Times New Roman"/>
                <w:sz w:val="20"/>
              </w:rPr>
              <w:t>3,53</w:t>
            </w:r>
            <w:r w:rsidR="00B722F0">
              <w:rPr>
                <w:rFonts w:eastAsia="Times New Roman"/>
                <w:sz w:val="20"/>
              </w:rPr>
              <w:t>6</w:t>
            </w:r>
            <w:r w:rsidRPr="007237EC">
              <w:rPr>
                <w:rFonts w:eastAsia="Times New Roman"/>
                <w:sz w:val="20"/>
              </w:rPr>
              <w:t>9</w:t>
            </w:r>
          </w:p>
        </w:tc>
        <w:tc>
          <w:tcPr>
            <w:tcW w:w="1652" w:type="pct"/>
            <w:tcBorders>
              <w:bottom w:val="single" w:sz="4" w:space="0" w:color="auto"/>
            </w:tcBorders>
            <w:vAlign w:val="center"/>
          </w:tcPr>
          <w:p w14:paraId="644CB2E0" w14:textId="4BAF8E75" w:rsidR="00584295" w:rsidRPr="007237EC" w:rsidRDefault="00584295" w:rsidP="00584295">
            <w:pPr>
              <w:spacing w:line="240" w:lineRule="auto"/>
              <w:ind w:left="-57" w:right="-57"/>
              <w:jc w:val="center"/>
              <w:rPr>
                <w:rFonts w:eastAsia="Times New Roman"/>
                <w:sz w:val="20"/>
              </w:rPr>
            </w:pPr>
            <w:r w:rsidRPr="007237EC">
              <w:rPr>
                <w:rFonts w:eastAsia="Times New Roman"/>
                <w:sz w:val="20"/>
              </w:rPr>
              <w:t>13</w:t>
            </w:r>
            <w:r w:rsidR="00B722F0">
              <w:rPr>
                <w:rFonts w:eastAsia="Times New Roman"/>
                <w:sz w:val="20"/>
              </w:rPr>
              <w:t>3,0</w:t>
            </w:r>
          </w:p>
        </w:tc>
      </w:tr>
    </w:tbl>
    <w:p w14:paraId="659A8C05" w14:textId="77777777" w:rsidR="00DC60BD" w:rsidRPr="007237EC" w:rsidRDefault="00DC60BD" w:rsidP="00DC60BD">
      <w:pPr>
        <w:pStyle w:val="30"/>
        <w:widowControl w:val="0"/>
        <w:numPr>
          <w:ilvl w:val="0"/>
          <w:numId w:val="0"/>
        </w:numPr>
        <w:suppressAutoHyphens w:val="0"/>
        <w:ind w:firstLine="567"/>
        <w:rPr>
          <w:lang w:val="ru-RU"/>
        </w:rPr>
      </w:pPr>
      <w:bookmarkStart w:id="453" w:name="_Toc127205369"/>
      <w:bookmarkEnd w:id="452"/>
      <w:r w:rsidRPr="007237EC">
        <w:rPr>
          <w:lang w:val="ru-RU"/>
        </w:rPr>
        <w:t>13.1.7 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w:t>
      </w:r>
      <w:bookmarkEnd w:id="453"/>
    </w:p>
    <w:p w14:paraId="70BF1161" w14:textId="53983FB0" w:rsidR="00406A3F" w:rsidRPr="007237EC" w:rsidRDefault="00406A3F" w:rsidP="00406A3F">
      <w:pPr>
        <w:ind w:firstLine="567"/>
        <w:rPr>
          <w:rFonts w:eastAsia="Times New Roman" w:cs="Times New Roman"/>
          <w:szCs w:val="26"/>
          <w:lang w:eastAsia="ru-RU"/>
        </w:rPr>
      </w:pPr>
      <w:r w:rsidRPr="007237EC">
        <w:rPr>
          <w:rFonts w:eastAsia="Times New Roman" w:cs="Times New Roman"/>
          <w:szCs w:val="26"/>
          <w:lang w:eastAsia="ru-RU"/>
        </w:rPr>
        <w:t>На территории МО Раздольевское сельское поселение отсутствуют действующие источники тепловой энергии, функционирующие в режиме комбинированной выработки электрической и тепловой энергии.</w:t>
      </w:r>
    </w:p>
    <w:p w14:paraId="3635A895" w14:textId="77777777" w:rsidR="00DC60BD" w:rsidRPr="007237EC" w:rsidRDefault="00DC60BD" w:rsidP="00DC60BD">
      <w:pPr>
        <w:pStyle w:val="30"/>
        <w:widowControl w:val="0"/>
        <w:numPr>
          <w:ilvl w:val="0"/>
          <w:numId w:val="0"/>
        </w:numPr>
        <w:suppressAutoHyphens w:val="0"/>
        <w:ind w:firstLine="567"/>
        <w:rPr>
          <w:lang w:val="ru-RU"/>
        </w:rPr>
      </w:pPr>
      <w:bookmarkStart w:id="454" w:name="_Toc127205370"/>
      <w:r w:rsidRPr="007237EC">
        <w:rPr>
          <w:lang w:val="ru-RU"/>
        </w:rPr>
        <w:t>13.1.8 Удельный расход условного топлива на отпуск электрической энергии</w:t>
      </w:r>
      <w:bookmarkEnd w:id="454"/>
    </w:p>
    <w:p w14:paraId="6B4DB384" w14:textId="4DA9117B" w:rsidR="00406A3F" w:rsidRPr="007237EC" w:rsidRDefault="00406A3F" w:rsidP="00406A3F">
      <w:pPr>
        <w:ind w:firstLine="567"/>
        <w:rPr>
          <w:rFonts w:eastAsia="Times New Roman" w:cs="Times New Roman"/>
          <w:szCs w:val="26"/>
          <w:lang w:eastAsia="ru-RU"/>
        </w:rPr>
      </w:pPr>
      <w:r w:rsidRPr="007237EC">
        <w:rPr>
          <w:rFonts w:eastAsia="Times New Roman" w:cs="Times New Roman"/>
          <w:szCs w:val="26"/>
          <w:lang w:eastAsia="ru-RU"/>
        </w:rPr>
        <w:t>На территории МО Раздольевское сельское поселение отсутствуют действующие источники тепловой энергии, функционирующие в режиме комбинированной выработки электрической и тепловой энергии.</w:t>
      </w:r>
    </w:p>
    <w:p w14:paraId="1745FFB7" w14:textId="77777777" w:rsidR="00DC60BD" w:rsidRPr="007237EC" w:rsidRDefault="00DC60BD" w:rsidP="00DC60BD">
      <w:pPr>
        <w:pStyle w:val="30"/>
        <w:widowControl w:val="0"/>
        <w:numPr>
          <w:ilvl w:val="0"/>
          <w:numId w:val="0"/>
        </w:numPr>
        <w:suppressAutoHyphens w:val="0"/>
        <w:ind w:firstLine="567"/>
        <w:rPr>
          <w:lang w:val="ru-RU"/>
        </w:rPr>
      </w:pPr>
      <w:bookmarkStart w:id="455" w:name="_Toc127205371"/>
      <w:r w:rsidRPr="007237EC">
        <w:rPr>
          <w:lang w:val="ru-RU"/>
        </w:rPr>
        <w:t>13.1.9 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bookmarkEnd w:id="455"/>
    </w:p>
    <w:p w14:paraId="6FD7289E" w14:textId="5596762E" w:rsidR="00406A3F" w:rsidRPr="007237EC" w:rsidRDefault="00406A3F" w:rsidP="00406A3F">
      <w:pPr>
        <w:ind w:firstLine="567"/>
        <w:rPr>
          <w:rFonts w:eastAsia="Times New Roman" w:cs="Times New Roman"/>
          <w:szCs w:val="26"/>
          <w:lang w:eastAsia="ru-RU"/>
        </w:rPr>
      </w:pPr>
      <w:r w:rsidRPr="007237EC">
        <w:rPr>
          <w:rFonts w:eastAsia="Times New Roman" w:cs="Times New Roman"/>
          <w:szCs w:val="26"/>
          <w:lang w:eastAsia="ru-RU"/>
        </w:rPr>
        <w:t>На территории МО Раздольевское сельское поселение отсутствуют действующие источники тепловой энергии, функционирующие в режиме комбинированной выработки электрической и тепловой энергии.</w:t>
      </w:r>
    </w:p>
    <w:p w14:paraId="351B385B" w14:textId="77777777" w:rsidR="00DC60BD" w:rsidRPr="007237EC" w:rsidRDefault="00DC60BD" w:rsidP="00DC60BD">
      <w:pPr>
        <w:pStyle w:val="30"/>
        <w:widowControl w:val="0"/>
        <w:numPr>
          <w:ilvl w:val="0"/>
          <w:numId w:val="0"/>
        </w:numPr>
        <w:suppressAutoHyphens w:val="0"/>
        <w:ind w:firstLine="567"/>
        <w:rPr>
          <w:lang w:val="ru-RU"/>
        </w:rPr>
      </w:pPr>
      <w:bookmarkStart w:id="456" w:name="_Toc127205372"/>
      <w:r w:rsidRPr="007237EC">
        <w:rPr>
          <w:lang w:val="ru-RU"/>
        </w:rPr>
        <w:t>13.1.10 Доля отпуска тепловой энергии, осуществляемого потребителям по приборам учета, в общем объеме отпущенной тепловой энергии</w:t>
      </w:r>
      <w:bookmarkEnd w:id="456"/>
    </w:p>
    <w:p w14:paraId="282ADD81" w14:textId="77777777" w:rsidR="00DC60BD" w:rsidRPr="007237EC" w:rsidRDefault="00DC60BD" w:rsidP="003714F5">
      <w:pPr>
        <w:spacing w:line="336" w:lineRule="auto"/>
        <w:ind w:firstLine="567"/>
        <w:rPr>
          <w:rFonts w:eastAsia="Times New Roman" w:cs="Times New Roman"/>
          <w:szCs w:val="26"/>
          <w:lang w:eastAsia="ru-RU"/>
        </w:rPr>
      </w:pPr>
      <w:r w:rsidRPr="007237EC">
        <w:rPr>
          <w:rFonts w:eastAsia="Times New Roman" w:cs="Times New Roman"/>
          <w:szCs w:val="26"/>
          <w:lang w:eastAsia="ru-RU"/>
        </w:rPr>
        <w:t>Д</w:t>
      </w:r>
      <w:r w:rsidR="003714F5" w:rsidRPr="007237EC">
        <w:rPr>
          <w:rFonts w:eastAsia="Times New Roman" w:cs="Times New Roman"/>
          <w:szCs w:val="26"/>
          <w:lang w:eastAsia="ru-RU"/>
        </w:rPr>
        <w:t xml:space="preserve">оля отпуска тепловой энергии, осуществляемого потребителям по приборам учета, в общем объеме отпущенной тепловой энергии составляет 80,2 %. </w:t>
      </w:r>
    </w:p>
    <w:p w14:paraId="41948CDB" w14:textId="071251E4" w:rsidR="00DC60BD" w:rsidRPr="007237EC" w:rsidRDefault="003714F5" w:rsidP="003714F5">
      <w:pPr>
        <w:spacing w:line="336" w:lineRule="auto"/>
        <w:ind w:firstLine="567"/>
        <w:rPr>
          <w:rFonts w:eastAsia="Times New Roman" w:cs="Times New Roman"/>
          <w:szCs w:val="26"/>
          <w:lang w:eastAsia="ru-RU"/>
        </w:rPr>
      </w:pPr>
      <w:r w:rsidRPr="007237EC">
        <w:rPr>
          <w:rFonts w:eastAsia="Times New Roman" w:cs="Times New Roman"/>
          <w:szCs w:val="26"/>
          <w:lang w:eastAsia="ru-RU"/>
        </w:rPr>
        <w:t xml:space="preserve">Приборами коммерческого учета тепловой энергии не оснащены жилые дома </w:t>
      </w:r>
      <w:r w:rsidR="00DC60BD" w:rsidRPr="007237EC">
        <w:rPr>
          <w:rFonts w:eastAsia="Times New Roman" w:cs="Times New Roman"/>
          <w:szCs w:val="26"/>
          <w:lang w:eastAsia="ru-RU"/>
        </w:rPr>
        <w:br/>
      </w:r>
      <w:r w:rsidRPr="007237EC">
        <w:rPr>
          <w:rFonts w:eastAsia="Times New Roman" w:cs="Times New Roman"/>
          <w:szCs w:val="26"/>
          <w:lang w:eastAsia="ru-RU"/>
        </w:rPr>
        <w:t>№ 1</w:t>
      </w:r>
      <w:r w:rsidR="00DC60BD" w:rsidRPr="007237EC">
        <w:rPr>
          <w:rFonts w:eastAsia="Times New Roman" w:cs="Times New Roman"/>
          <w:szCs w:val="26"/>
          <w:lang w:eastAsia="ru-RU"/>
        </w:rPr>
        <w:t>, 2, 3, 4, 5, 6, 7,</w:t>
      </w:r>
      <w:r w:rsidRPr="007237EC">
        <w:rPr>
          <w:rFonts w:eastAsia="Times New Roman" w:cs="Times New Roman"/>
          <w:szCs w:val="26"/>
          <w:lang w:eastAsia="ru-RU"/>
        </w:rPr>
        <w:t xml:space="preserve"> 8 по ул. Центральной д. Раздолье.</w:t>
      </w:r>
      <w:r w:rsidR="00DC60BD" w:rsidRPr="007237EC">
        <w:rPr>
          <w:rFonts w:eastAsia="Times New Roman" w:cs="Times New Roman"/>
          <w:szCs w:val="26"/>
          <w:lang w:eastAsia="ru-RU"/>
        </w:rPr>
        <w:br w:type="page"/>
      </w:r>
    </w:p>
    <w:p w14:paraId="191FFC18" w14:textId="77777777" w:rsidR="00DC60BD" w:rsidRPr="007237EC" w:rsidRDefault="00DC60BD" w:rsidP="00DC60BD">
      <w:pPr>
        <w:pStyle w:val="30"/>
        <w:widowControl w:val="0"/>
        <w:numPr>
          <w:ilvl w:val="0"/>
          <w:numId w:val="0"/>
        </w:numPr>
        <w:suppressAutoHyphens w:val="0"/>
        <w:ind w:firstLine="567"/>
        <w:rPr>
          <w:lang w:val="ru-RU"/>
        </w:rPr>
      </w:pPr>
      <w:bookmarkStart w:id="457" w:name="_Toc127205373"/>
      <w:r w:rsidRPr="007237EC">
        <w:rPr>
          <w:lang w:val="ru-RU"/>
        </w:rPr>
        <w:lastRenderedPageBreak/>
        <w:t>13.1.11 Средневзвешенный (по материальной характеристике) срок эксплуатации тепловых сетей (для каждой системы теплоснабжения)</w:t>
      </w:r>
      <w:bookmarkEnd w:id="457"/>
    </w:p>
    <w:p w14:paraId="1A24D946" w14:textId="48091A0A" w:rsidR="00540124" w:rsidRPr="007237EC" w:rsidRDefault="00DC60BD" w:rsidP="00540124">
      <w:pPr>
        <w:spacing w:line="336" w:lineRule="auto"/>
        <w:ind w:firstLine="567"/>
        <w:rPr>
          <w:rFonts w:eastAsia="Times New Roman" w:cs="Times New Roman"/>
          <w:szCs w:val="26"/>
          <w:lang w:eastAsia="ru-RU"/>
        </w:rPr>
      </w:pPr>
      <w:r w:rsidRPr="007237EC">
        <w:rPr>
          <w:rFonts w:eastAsia="Times New Roman" w:cs="Times New Roman"/>
          <w:szCs w:val="26"/>
          <w:lang w:eastAsia="ru-RU"/>
        </w:rPr>
        <w:t>С</w:t>
      </w:r>
      <w:r w:rsidR="00540124" w:rsidRPr="007237EC">
        <w:rPr>
          <w:rFonts w:eastAsia="Times New Roman" w:cs="Times New Roman"/>
          <w:szCs w:val="26"/>
          <w:lang w:eastAsia="ru-RU"/>
        </w:rPr>
        <w:t>редневзвешенный (по материальной характеристике) срок эксплуатации тепловых сетей (для каждой системы теплоснабжения)</w:t>
      </w:r>
      <w:r w:rsidR="003714F5" w:rsidRPr="007237EC">
        <w:rPr>
          <w:rFonts w:eastAsia="Times New Roman" w:cs="Times New Roman"/>
          <w:szCs w:val="26"/>
          <w:lang w:eastAsia="ru-RU"/>
        </w:rPr>
        <w:t xml:space="preserve"> приведен в таблице </w:t>
      </w:r>
      <w:r w:rsidRPr="007237EC">
        <w:rPr>
          <w:rFonts w:eastAsia="Times New Roman" w:cs="Times New Roman"/>
          <w:szCs w:val="26"/>
          <w:lang w:eastAsia="ru-RU"/>
        </w:rPr>
        <w:t>13.5.</w:t>
      </w:r>
    </w:p>
    <w:p w14:paraId="4E5A125D" w14:textId="54EE51AC" w:rsidR="003714F5" w:rsidRPr="007237EC" w:rsidRDefault="003714F5" w:rsidP="003714F5">
      <w:pPr>
        <w:keepNext/>
        <w:spacing w:line="240" w:lineRule="auto"/>
        <w:rPr>
          <w:b/>
          <w:bCs/>
          <w:sz w:val="24"/>
          <w:szCs w:val="24"/>
        </w:rPr>
      </w:pPr>
      <w:bookmarkStart w:id="458" w:name="_Toc2361461"/>
      <w:bookmarkStart w:id="459" w:name="_Toc9448618"/>
      <w:bookmarkStart w:id="460" w:name="_Toc16528768"/>
      <w:r w:rsidRPr="007237EC">
        <w:rPr>
          <w:b/>
          <w:bCs/>
          <w:sz w:val="24"/>
          <w:szCs w:val="24"/>
        </w:rPr>
        <w:t>Таблица 13.</w:t>
      </w:r>
      <w:r w:rsidR="00DC60BD" w:rsidRPr="007237EC">
        <w:rPr>
          <w:b/>
          <w:bCs/>
          <w:sz w:val="24"/>
          <w:szCs w:val="24"/>
        </w:rPr>
        <w:t>5</w:t>
      </w:r>
      <w:r w:rsidRPr="007237EC">
        <w:rPr>
          <w:b/>
          <w:bCs/>
          <w:sz w:val="24"/>
          <w:szCs w:val="24"/>
        </w:rPr>
        <w:t>. Средневзвешенный (по материальной характеристике) срок эксплуатации тепловых сетей</w:t>
      </w:r>
      <w:bookmarkEnd w:id="458"/>
      <w:bookmarkEnd w:id="459"/>
      <w:bookmarkEnd w:id="460"/>
    </w:p>
    <w:tbl>
      <w:tblPr>
        <w:tblStyle w:val="TableGridReport5"/>
        <w:tblW w:w="5000" w:type="pct"/>
        <w:jc w:val="center"/>
        <w:tblLook w:val="04A0" w:firstRow="1" w:lastRow="0" w:firstColumn="1" w:lastColumn="0" w:noHBand="0" w:noVBand="1"/>
      </w:tblPr>
      <w:tblGrid>
        <w:gridCol w:w="2405"/>
        <w:gridCol w:w="2409"/>
        <w:gridCol w:w="2407"/>
        <w:gridCol w:w="2407"/>
      </w:tblGrid>
      <w:tr w:rsidR="00CC16C2" w:rsidRPr="007237EC" w14:paraId="2446F8C0" w14:textId="77777777" w:rsidTr="00CC16C2">
        <w:trPr>
          <w:tblHeader/>
          <w:jc w:val="center"/>
        </w:trPr>
        <w:tc>
          <w:tcPr>
            <w:tcW w:w="1249" w:type="pct"/>
            <w:vMerge w:val="restart"/>
            <w:shd w:val="clear" w:color="auto" w:fill="auto"/>
            <w:vAlign w:val="center"/>
          </w:tcPr>
          <w:p w14:paraId="707F57BE" w14:textId="77777777" w:rsidR="00CC16C2" w:rsidRPr="007237EC" w:rsidRDefault="00CC16C2" w:rsidP="00CC16C2">
            <w:pPr>
              <w:spacing w:line="240" w:lineRule="auto"/>
              <w:ind w:left="-57" w:right="-57"/>
              <w:jc w:val="left"/>
              <w:rPr>
                <w:rFonts w:eastAsia="Times New Roman"/>
                <w:b/>
                <w:sz w:val="20"/>
                <w:lang w:eastAsia="ru-RU"/>
              </w:rPr>
            </w:pPr>
            <w:bookmarkStart w:id="461" w:name="_Hlk129558745"/>
            <w:r w:rsidRPr="007237EC">
              <w:rPr>
                <w:rFonts w:eastAsia="Times New Roman"/>
                <w:b/>
                <w:sz w:val="20"/>
                <w:lang w:eastAsia="ru-RU"/>
              </w:rPr>
              <w:t>Наименование источника теплоснабжения</w:t>
            </w:r>
          </w:p>
        </w:tc>
        <w:tc>
          <w:tcPr>
            <w:tcW w:w="1251" w:type="pct"/>
            <w:shd w:val="clear" w:color="auto" w:fill="auto"/>
            <w:vAlign w:val="center"/>
          </w:tcPr>
          <w:p w14:paraId="60560BAF" w14:textId="77777777" w:rsidR="00CC16C2" w:rsidRPr="007237EC" w:rsidRDefault="00CC16C2" w:rsidP="00CC16C2">
            <w:pPr>
              <w:spacing w:line="240" w:lineRule="auto"/>
              <w:ind w:left="-57" w:right="-57"/>
              <w:jc w:val="center"/>
              <w:rPr>
                <w:rFonts w:eastAsia="Times New Roman"/>
                <w:b/>
                <w:sz w:val="20"/>
                <w:lang w:eastAsia="ru-RU"/>
              </w:rPr>
            </w:pPr>
            <w:r w:rsidRPr="007237EC">
              <w:rPr>
                <w:rFonts w:eastAsia="Times New Roman"/>
                <w:b/>
                <w:sz w:val="20"/>
                <w:lang w:eastAsia="ru-RU"/>
              </w:rPr>
              <w:t>2021</w:t>
            </w:r>
          </w:p>
        </w:tc>
        <w:tc>
          <w:tcPr>
            <w:tcW w:w="1250" w:type="pct"/>
            <w:vAlign w:val="center"/>
          </w:tcPr>
          <w:p w14:paraId="1A6234D2" w14:textId="2E73D40E" w:rsidR="00CC16C2" w:rsidRPr="007237EC" w:rsidRDefault="00CC16C2" w:rsidP="00CC16C2">
            <w:pPr>
              <w:spacing w:line="240" w:lineRule="auto"/>
              <w:ind w:left="-57" w:right="-57"/>
              <w:jc w:val="center"/>
              <w:rPr>
                <w:rFonts w:eastAsia="Times New Roman"/>
                <w:b/>
                <w:sz w:val="20"/>
                <w:lang w:eastAsia="ru-RU"/>
              </w:rPr>
            </w:pPr>
            <w:r w:rsidRPr="007237EC">
              <w:rPr>
                <w:rFonts w:eastAsia="Times New Roman"/>
                <w:b/>
                <w:sz w:val="20"/>
                <w:lang w:eastAsia="ru-RU"/>
              </w:rPr>
              <w:t>202</w:t>
            </w:r>
            <w:r>
              <w:rPr>
                <w:rFonts w:eastAsia="Times New Roman"/>
                <w:b/>
                <w:sz w:val="20"/>
                <w:lang w:eastAsia="ru-RU"/>
              </w:rPr>
              <w:t>2</w:t>
            </w:r>
          </w:p>
        </w:tc>
        <w:tc>
          <w:tcPr>
            <w:tcW w:w="1250" w:type="pct"/>
            <w:shd w:val="clear" w:color="auto" w:fill="auto"/>
          </w:tcPr>
          <w:p w14:paraId="600B158F" w14:textId="047683F4" w:rsidR="00CC16C2" w:rsidRPr="007237EC" w:rsidRDefault="00CC16C2" w:rsidP="00CC16C2">
            <w:pPr>
              <w:spacing w:line="240" w:lineRule="auto"/>
              <w:ind w:left="-57" w:right="-57"/>
              <w:jc w:val="center"/>
              <w:rPr>
                <w:rFonts w:eastAsia="Times New Roman"/>
                <w:b/>
                <w:sz w:val="20"/>
                <w:lang w:eastAsia="ru-RU"/>
              </w:rPr>
            </w:pPr>
            <w:r w:rsidRPr="007237EC">
              <w:rPr>
                <w:rFonts w:eastAsia="Times New Roman"/>
                <w:b/>
                <w:sz w:val="20"/>
                <w:lang w:eastAsia="ru-RU"/>
              </w:rPr>
              <w:t>2027</w:t>
            </w:r>
          </w:p>
        </w:tc>
      </w:tr>
      <w:tr w:rsidR="00CC16C2" w:rsidRPr="007237EC" w14:paraId="37F4D335" w14:textId="77777777" w:rsidTr="00CC16C2">
        <w:trPr>
          <w:tblHeader/>
          <w:jc w:val="center"/>
        </w:trPr>
        <w:tc>
          <w:tcPr>
            <w:tcW w:w="1249" w:type="pct"/>
            <w:vMerge/>
            <w:shd w:val="clear" w:color="auto" w:fill="auto"/>
            <w:vAlign w:val="center"/>
          </w:tcPr>
          <w:p w14:paraId="51C1A382" w14:textId="77777777" w:rsidR="00CC16C2" w:rsidRPr="007237EC" w:rsidRDefault="00CC16C2" w:rsidP="00CC16C2">
            <w:pPr>
              <w:spacing w:line="240" w:lineRule="auto"/>
              <w:ind w:left="-57" w:right="-57"/>
              <w:jc w:val="center"/>
              <w:rPr>
                <w:rFonts w:eastAsia="Times New Roman"/>
                <w:b/>
                <w:sz w:val="20"/>
                <w:lang w:eastAsia="ru-RU"/>
              </w:rPr>
            </w:pPr>
          </w:p>
        </w:tc>
        <w:tc>
          <w:tcPr>
            <w:tcW w:w="1251" w:type="pct"/>
            <w:shd w:val="clear" w:color="auto" w:fill="auto"/>
            <w:vAlign w:val="center"/>
          </w:tcPr>
          <w:p w14:paraId="4CEAABD3" w14:textId="77777777" w:rsidR="00CC16C2" w:rsidRPr="007237EC" w:rsidRDefault="00CC16C2" w:rsidP="00CC16C2">
            <w:pPr>
              <w:spacing w:line="240" w:lineRule="auto"/>
              <w:ind w:left="-57" w:right="-57"/>
              <w:jc w:val="center"/>
              <w:rPr>
                <w:rFonts w:eastAsia="Times New Roman"/>
                <w:b/>
                <w:sz w:val="20"/>
                <w:lang w:eastAsia="ru-RU"/>
              </w:rPr>
            </w:pPr>
            <w:r w:rsidRPr="007237EC">
              <w:rPr>
                <w:rFonts w:eastAsia="Times New Roman"/>
                <w:b/>
                <w:sz w:val="20"/>
                <w:lang w:eastAsia="ru-RU"/>
              </w:rPr>
              <w:t xml:space="preserve">Средневзвешенный </w:t>
            </w:r>
          </w:p>
          <w:p w14:paraId="0CAA9031" w14:textId="00BC252C" w:rsidR="00CC16C2" w:rsidRPr="007237EC" w:rsidRDefault="00CC16C2" w:rsidP="00CC16C2">
            <w:pPr>
              <w:spacing w:line="240" w:lineRule="auto"/>
              <w:ind w:left="-57" w:right="-57"/>
              <w:jc w:val="center"/>
              <w:rPr>
                <w:rFonts w:eastAsia="Times New Roman"/>
                <w:b/>
                <w:sz w:val="20"/>
                <w:lang w:eastAsia="ru-RU"/>
              </w:rPr>
            </w:pPr>
            <w:r w:rsidRPr="007237EC">
              <w:rPr>
                <w:rFonts w:eastAsia="Times New Roman"/>
                <w:b/>
                <w:sz w:val="20"/>
                <w:lang w:eastAsia="ru-RU"/>
              </w:rPr>
              <w:t>(по материальной характеристике) срок эксплуатации тепловых сетей</w:t>
            </w:r>
          </w:p>
        </w:tc>
        <w:tc>
          <w:tcPr>
            <w:tcW w:w="1250" w:type="pct"/>
            <w:vAlign w:val="center"/>
          </w:tcPr>
          <w:p w14:paraId="257D8BFE" w14:textId="77777777" w:rsidR="00CC16C2" w:rsidRPr="007237EC" w:rsidRDefault="00CC16C2" w:rsidP="00CC16C2">
            <w:pPr>
              <w:spacing w:line="240" w:lineRule="auto"/>
              <w:ind w:left="-57" w:right="-57"/>
              <w:jc w:val="center"/>
              <w:rPr>
                <w:rFonts w:eastAsia="Times New Roman"/>
                <w:b/>
                <w:sz w:val="20"/>
                <w:lang w:eastAsia="ru-RU"/>
              </w:rPr>
            </w:pPr>
            <w:r w:rsidRPr="007237EC">
              <w:rPr>
                <w:rFonts w:eastAsia="Times New Roman"/>
                <w:b/>
                <w:sz w:val="20"/>
                <w:lang w:eastAsia="ru-RU"/>
              </w:rPr>
              <w:t xml:space="preserve">Средневзвешенный </w:t>
            </w:r>
          </w:p>
          <w:p w14:paraId="0B504CCD" w14:textId="5C705422" w:rsidR="00CC16C2" w:rsidRPr="007237EC" w:rsidRDefault="00CC16C2" w:rsidP="00CC16C2">
            <w:pPr>
              <w:spacing w:line="240" w:lineRule="auto"/>
              <w:ind w:left="-57" w:right="-57"/>
              <w:jc w:val="center"/>
              <w:rPr>
                <w:rFonts w:eastAsia="Times New Roman"/>
                <w:b/>
                <w:sz w:val="20"/>
                <w:lang w:eastAsia="ru-RU"/>
              </w:rPr>
            </w:pPr>
            <w:r w:rsidRPr="007237EC">
              <w:rPr>
                <w:rFonts w:eastAsia="Times New Roman"/>
                <w:b/>
                <w:sz w:val="20"/>
                <w:lang w:eastAsia="ru-RU"/>
              </w:rPr>
              <w:t>(по материальной характеристике) срок эксплуатации тепловых сетей</w:t>
            </w:r>
          </w:p>
        </w:tc>
        <w:tc>
          <w:tcPr>
            <w:tcW w:w="1250" w:type="pct"/>
            <w:shd w:val="clear" w:color="auto" w:fill="auto"/>
          </w:tcPr>
          <w:p w14:paraId="503FDB42" w14:textId="097F57D0" w:rsidR="00CC16C2" w:rsidRPr="007237EC" w:rsidRDefault="00CC16C2" w:rsidP="00CC16C2">
            <w:pPr>
              <w:spacing w:line="240" w:lineRule="auto"/>
              <w:ind w:left="-57" w:right="-57"/>
              <w:jc w:val="center"/>
              <w:rPr>
                <w:rFonts w:eastAsia="Times New Roman"/>
                <w:b/>
                <w:sz w:val="20"/>
                <w:lang w:eastAsia="ru-RU"/>
              </w:rPr>
            </w:pPr>
            <w:r w:rsidRPr="007237EC">
              <w:rPr>
                <w:rFonts w:eastAsia="Times New Roman"/>
                <w:b/>
                <w:sz w:val="20"/>
                <w:lang w:eastAsia="ru-RU"/>
              </w:rPr>
              <w:t xml:space="preserve">Средневзвешенный </w:t>
            </w:r>
          </w:p>
          <w:p w14:paraId="066A52BD" w14:textId="61CEA940" w:rsidR="00CC16C2" w:rsidRPr="007237EC" w:rsidRDefault="00CC16C2" w:rsidP="00CC16C2">
            <w:pPr>
              <w:spacing w:line="240" w:lineRule="auto"/>
              <w:ind w:left="-57" w:right="-57"/>
              <w:jc w:val="center"/>
              <w:rPr>
                <w:rFonts w:eastAsia="Times New Roman"/>
                <w:b/>
                <w:sz w:val="20"/>
                <w:lang w:eastAsia="ru-RU"/>
              </w:rPr>
            </w:pPr>
            <w:r w:rsidRPr="007237EC">
              <w:rPr>
                <w:rFonts w:eastAsia="Times New Roman"/>
                <w:b/>
                <w:sz w:val="20"/>
                <w:lang w:eastAsia="ru-RU"/>
              </w:rPr>
              <w:t>(по материальной характеристике) срок эксплуатации тепловых сетей</w:t>
            </w:r>
          </w:p>
        </w:tc>
      </w:tr>
      <w:tr w:rsidR="00CC16C2" w:rsidRPr="007237EC" w14:paraId="3C92CE67" w14:textId="77777777" w:rsidTr="00CC16C2">
        <w:trPr>
          <w:jc w:val="center"/>
        </w:trPr>
        <w:tc>
          <w:tcPr>
            <w:tcW w:w="1249" w:type="pct"/>
            <w:vAlign w:val="center"/>
          </w:tcPr>
          <w:p w14:paraId="635B7F61" w14:textId="77777777" w:rsidR="00CC16C2" w:rsidRPr="007237EC" w:rsidRDefault="00CC16C2" w:rsidP="00CC16C2">
            <w:pPr>
              <w:spacing w:line="240" w:lineRule="auto"/>
              <w:ind w:left="-57" w:right="-57"/>
              <w:jc w:val="left"/>
              <w:rPr>
                <w:sz w:val="22"/>
                <w:szCs w:val="22"/>
              </w:rPr>
            </w:pPr>
            <w:bookmarkStart w:id="462" w:name="_Hlk8055752"/>
            <w:r w:rsidRPr="007237EC">
              <w:rPr>
                <w:sz w:val="22"/>
                <w:szCs w:val="22"/>
              </w:rPr>
              <w:t xml:space="preserve">Существующая котельная </w:t>
            </w:r>
          </w:p>
          <w:p w14:paraId="46577B16" w14:textId="69405075" w:rsidR="00CC16C2" w:rsidRPr="007237EC" w:rsidRDefault="00CC16C2" w:rsidP="00CC16C2">
            <w:pPr>
              <w:spacing w:line="240" w:lineRule="auto"/>
              <w:ind w:left="-57" w:right="-57"/>
              <w:jc w:val="left"/>
              <w:rPr>
                <w:rFonts w:eastAsia="Times New Roman"/>
                <w:sz w:val="22"/>
                <w:szCs w:val="22"/>
                <w:lang w:eastAsia="ru-RU"/>
              </w:rPr>
            </w:pPr>
            <w:r w:rsidRPr="007237EC">
              <w:rPr>
                <w:sz w:val="22"/>
                <w:szCs w:val="22"/>
              </w:rPr>
              <w:t>д. Раздолье</w:t>
            </w:r>
          </w:p>
        </w:tc>
        <w:tc>
          <w:tcPr>
            <w:tcW w:w="1251" w:type="pct"/>
            <w:vAlign w:val="center"/>
          </w:tcPr>
          <w:p w14:paraId="2519C4E0" w14:textId="16DCB5C2" w:rsidR="00CC16C2" w:rsidRPr="007237EC" w:rsidRDefault="00CC16C2" w:rsidP="00CC16C2">
            <w:pPr>
              <w:spacing w:line="240" w:lineRule="auto"/>
              <w:ind w:left="-57" w:right="-57"/>
              <w:jc w:val="center"/>
              <w:rPr>
                <w:rFonts w:eastAsia="Times New Roman"/>
                <w:sz w:val="22"/>
                <w:szCs w:val="22"/>
                <w:lang w:eastAsia="ru-RU"/>
              </w:rPr>
            </w:pPr>
            <w:r w:rsidRPr="007237EC">
              <w:rPr>
                <w:rFonts w:eastAsia="Times New Roman"/>
                <w:sz w:val="22"/>
                <w:szCs w:val="22"/>
                <w:lang w:eastAsia="ru-RU"/>
              </w:rPr>
              <w:t>17,3</w:t>
            </w:r>
          </w:p>
        </w:tc>
        <w:tc>
          <w:tcPr>
            <w:tcW w:w="1250" w:type="pct"/>
            <w:shd w:val="clear" w:color="auto" w:fill="FFFFFF" w:themeFill="background1"/>
            <w:vAlign w:val="center"/>
          </w:tcPr>
          <w:p w14:paraId="4C4E0C70" w14:textId="655CA662" w:rsidR="00CC16C2" w:rsidRPr="007237EC" w:rsidRDefault="00CC16C2" w:rsidP="00CC16C2">
            <w:pPr>
              <w:spacing w:line="240" w:lineRule="auto"/>
              <w:ind w:left="-57" w:right="-57"/>
              <w:jc w:val="center"/>
              <w:rPr>
                <w:rFonts w:eastAsia="Times New Roman"/>
                <w:sz w:val="22"/>
                <w:lang w:eastAsia="ru-RU"/>
              </w:rPr>
            </w:pPr>
            <w:r w:rsidRPr="007237EC">
              <w:rPr>
                <w:rFonts w:eastAsia="Times New Roman"/>
                <w:sz w:val="22"/>
                <w:szCs w:val="22"/>
                <w:lang w:eastAsia="ru-RU"/>
              </w:rPr>
              <w:t>1</w:t>
            </w:r>
            <w:r w:rsidR="00D55390">
              <w:rPr>
                <w:rFonts w:eastAsia="Times New Roman"/>
                <w:sz w:val="22"/>
                <w:szCs w:val="22"/>
                <w:lang w:eastAsia="ru-RU"/>
              </w:rPr>
              <w:t>8</w:t>
            </w:r>
            <w:r w:rsidRPr="007237EC">
              <w:rPr>
                <w:rFonts w:eastAsia="Times New Roman"/>
                <w:sz w:val="22"/>
                <w:szCs w:val="22"/>
                <w:lang w:eastAsia="ru-RU"/>
              </w:rPr>
              <w:t>,3</w:t>
            </w:r>
          </w:p>
        </w:tc>
        <w:tc>
          <w:tcPr>
            <w:tcW w:w="1250" w:type="pct"/>
            <w:shd w:val="clear" w:color="auto" w:fill="FFFFFF" w:themeFill="background1"/>
            <w:vAlign w:val="center"/>
          </w:tcPr>
          <w:p w14:paraId="68A27C98" w14:textId="616DBF5A" w:rsidR="00CC16C2" w:rsidRPr="007237EC" w:rsidRDefault="00CC16C2" w:rsidP="00CC16C2">
            <w:pPr>
              <w:spacing w:line="240" w:lineRule="auto"/>
              <w:ind w:left="-57" w:right="-57"/>
              <w:jc w:val="center"/>
              <w:rPr>
                <w:rFonts w:eastAsia="Times New Roman"/>
                <w:sz w:val="22"/>
                <w:szCs w:val="22"/>
                <w:lang w:eastAsia="ru-RU"/>
              </w:rPr>
            </w:pPr>
            <w:r w:rsidRPr="007237EC">
              <w:rPr>
                <w:rFonts w:eastAsia="Times New Roman"/>
                <w:sz w:val="22"/>
                <w:szCs w:val="22"/>
                <w:lang w:eastAsia="ru-RU"/>
              </w:rPr>
              <w:t>вывод из эксплуатации</w:t>
            </w:r>
          </w:p>
        </w:tc>
      </w:tr>
      <w:tr w:rsidR="00CC16C2" w:rsidRPr="007237EC" w14:paraId="6870E0C3" w14:textId="77777777" w:rsidTr="00CC16C2">
        <w:trPr>
          <w:trHeight w:val="339"/>
          <w:jc w:val="center"/>
        </w:trPr>
        <w:tc>
          <w:tcPr>
            <w:tcW w:w="1249" w:type="pct"/>
            <w:vAlign w:val="center"/>
          </w:tcPr>
          <w:p w14:paraId="317753B6" w14:textId="1EE24366" w:rsidR="00CC16C2" w:rsidRPr="007237EC" w:rsidRDefault="00CC16C2" w:rsidP="00CC16C2">
            <w:pPr>
              <w:spacing w:line="240" w:lineRule="auto"/>
              <w:ind w:left="-57" w:right="-57"/>
              <w:jc w:val="left"/>
              <w:rPr>
                <w:rFonts w:eastAsia="Times New Roman"/>
                <w:sz w:val="22"/>
                <w:szCs w:val="22"/>
                <w:lang w:eastAsia="ru-RU"/>
              </w:rPr>
            </w:pPr>
            <w:r w:rsidRPr="007237EC">
              <w:rPr>
                <w:sz w:val="22"/>
                <w:szCs w:val="22"/>
              </w:rPr>
              <w:t>Новая газовая БМК</w:t>
            </w:r>
          </w:p>
        </w:tc>
        <w:tc>
          <w:tcPr>
            <w:tcW w:w="1251" w:type="pct"/>
            <w:vAlign w:val="center"/>
          </w:tcPr>
          <w:p w14:paraId="49D3411D" w14:textId="54B1BA99" w:rsidR="00CC16C2" w:rsidRPr="007237EC" w:rsidRDefault="00CC16C2" w:rsidP="00CC16C2">
            <w:pPr>
              <w:spacing w:line="240" w:lineRule="auto"/>
              <w:ind w:left="-57" w:right="-57"/>
              <w:jc w:val="center"/>
              <w:rPr>
                <w:rFonts w:eastAsia="Times New Roman"/>
                <w:sz w:val="22"/>
                <w:szCs w:val="22"/>
                <w:lang w:eastAsia="ru-RU"/>
              </w:rPr>
            </w:pPr>
            <w:r w:rsidRPr="007237EC">
              <w:rPr>
                <w:rFonts w:eastAsia="Times New Roman"/>
                <w:sz w:val="22"/>
                <w:szCs w:val="22"/>
                <w:lang w:eastAsia="ru-RU"/>
              </w:rPr>
              <w:t>–</w:t>
            </w:r>
          </w:p>
        </w:tc>
        <w:tc>
          <w:tcPr>
            <w:tcW w:w="1250" w:type="pct"/>
            <w:shd w:val="clear" w:color="auto" w:fill="FFFFFF" w:themeFill="background1"/>
            <w:vAlign w:val="center"/>
          </w:tcPr>
          <w:p w14:paraId="56E374EA" w14:textId="4850AC42" w:rsidR="00CC16C2" w:rsidRPr="007237EC" w:rsidRDefault="00CC16C2" w:rsidP="00CC16C2">
            <w:pPr>
              <w:spacing w:line="240" w:lineRule="auto"/>
              <w:ind w:left="-57" w:right="-57"/>
              <w:jc w:val="center"/>
              <w:rPr>
                <w:rFonts w:eastAsia="Times New Roman"/>
                <w:sz w:val="22"/>
              </w:rPr>
            </w:pPr>
            <w:r w:rsidRPr="007237EC">
              <w:rPr>
                <w:rFonts w:eastAsia="Times New Roman"/>
                <w:sz w:val="22"/>
                <w:szCs w:val="22"/>
                <w:lang w:eastAsia="ru-RU"/>
              </w:rPr>
              <w:t>–</w:t>
            </w:r>
          </w:p>
        </w:tc>
        <w:tc>
          <w:tcPr>
            <w:tcW w:w="1250" w:type="pct"/>
            <w:shd w:val="clear" w:color="auto" w:fill="FFFFFF" w:themeFill="background1"/>
            <w:vAlign w:val="center"/>
          </w:tcPr>
          <w:p w14:paraId="4875C0C3" w14:textId="635C862A" w:rsidR="00CC16C2" w:rsidRPr="007237EC" w:rsidRDefault="00CC16C2" w:rsidP="00CC16C2">
            <w:pPr>
              <w:spacing w:line="240" w:lineRule="auto"/>
              <w:ind w:left="-57" w:right="-57"/>
              <w:jc w:val="center"/>
              <w:rPr>
                <w:rFonts w:eastAsia="Times New Roman"/>
                <w:sz w:val="22"/>
                <w:szCs w:val="22"/>
                <w:lang w:eastAsia="ru-RU"/>
              </w:rPr>
            </w:pPr>
            <w:r w:rsidRPr="007237EC">
              <w:rPr>
                <w:rFonts w:eastAsia="Times New Roman"/>
                <w:sz w:val="22"/>
                <w:szCs w:val="22"/>
              </w:rPr>
              <w:t>15,1</w:t>
            </w:r>
          </w:p>
        </w:tc>
      </w:tr>
    </w:tbl>
    <w:p w14:paraId="7EF2CFB2" w14:textId="77777777" w:rsidR="00DC60BD" w:rsidRPr="007237EC" w:rsidRDefault="00DC60BD" w:rsidP="00DC60BD">
      <w:pPr>
        <w:pStyle w:val="30"/>
        <w:widowControl w:val="0"/>
        <w:numPr>
          <w:ilvl w:val="0"/>
          <w:numId w:val="0"/>
        </w:numPr>
        <w:suppressAutoHyphens w:val="0"/>
        <w:ind w:firstLine="567"/>
        <w:rPr>
          <w:lang w:val="ru-RU"/>
        </w:rPr>
      </w:pPr>
      <w:bookmarkStart w:id="463" w:name="_Toc127205374"/>
      <w:bookmarkEnd w:id="461"/>
      <w:bookmarkEnd w:id="462"/>
      <w:r w:rsidRPr="007237EC">
        <w:rPr>
          <w:lang w:val="ru-RU"/>
        </w:rPr>
        <w:t>13.1.12 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поселения)</w:t>
      </w:r>
      <w:bookmarkEnd w:id="463"/>
    </w:p>
    <w:p w14:paraId="1F42E494" w14:textId="023C3FD0" w:rsidR="0037412C" w:rsidRPr="007237EC" w:rsidRDefault="00DC60BD" w:rsidP="00366C1F">
      <w:pPr>
        <w:spacing w:line="336" w:lineRule="auto"/>
        <w:ind w:firstLine="567"/>
        <w:rPr>
          <w:rFonts w:eastAsia="Times New Roman" w:cs="Times New Roman"/>
          <w:szCs w:val="26"/>
          <w:lang w:eastAsia="ru-RU"/>
        </w:rPr>
      </w:pPr>
      <w:r w:rsidRPr="007237EC">
        <w:rPr>
          <w:rFonts w:eastAsia="Times New Roman" w:cs="Times New Roman"/>
          <w:szCs w:val="26"/>
          <w:lang w:eastAsia="ru-RU"/>
        </w:rPr>
        <w:t>О</w:t>
      </w:r>
      <w:r w:rsidR="00540124" w:rsidRPr="007237EC">
        <w:rPr>
          <w:rFonts w:eastAsia="Times New Roman" w:cs="Times New Roman"/>
          <w:szCs w:val="26"/>
          <w:lang w:eastAsia="ru-RU"/>
        </w:rPr>
        <w:t xml:space="preserve">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w:t>
      </w:r>
      <w:r w:rsidR="0037412C" w:rsidRPr="007237EC">
        <w:rPr>
          <w:rFonts w:eastAsia="Times New Roman" w:cs="Times New Roman"/>
          <w:szCs w:val="26"/>
          <w:lang w:eastAsia="ru-RU"/>
        </w:rPr>
        <w:t>представлен</w:t>
      </w:r>
      <w:r w:rsidR="00366C1F" w:rsidRPr="007237EC">
        <w:rPr>
          <w:rFonts w:eastAsia="Times New Roman" w:cs="Times New Roman"/>
          <w:szCs w:val="26"/>
          <w:lang w:eastAsia="ru-RU"/>
        </w:rPr>
        <w:t>о</w:t>
      </w:r>
      <w:r w:rsidR="0037412C" w:rsidRPr="007237EC">
        <w:rPr>
          <w:rFonts w:eastAsia="Times New Roman" w:cs="Times New Roman"/>
          <w:szCs w:val="26"/>
          <w:lang w:eastAsia="ru-RU"/>
        </w:rPr>
        <w:t xml:space="preserve"> в таблице </w:t>
      </w:r>
      <w:r w:rsidR="00366C1F" w:rsidRPr="007237EC">
        <w:rPr>
          <w:rFonts w:eastAsia="Times New Roman" w:cs="Times New Roman"/>
          <w:szCs w:val="26"/>
          <w:lang w:eastAsia="ru-RU"/>
        </w:rPr>
        <w:t>13.5</w:t>
      </w:r>
      <w:r w:rsidR="0037412C" w:rsidRPr="007237EC">
        <w:rPr>
          <w:rFonts w:eastAsia="Times New Roman" w:cs="Times New Roman"/>
          <w:szCs w:val="26"/>
          <w:lang w:eastAsia="ru-RU"/>
        </w:rPr>
        <w:t>.</w:t>
      </w:r>
    </w:p>
    <w:p w14:paraId="6447D469" w14:textId="515A6B86" w:rsidR="0037412C" w:rsidRPr="007237EC" w:rsidRDefault="0037412C" w:rsidP="006D7764">
      <w:pPr>
        <w:keepNext/>
        <w:spacing w:line="240" w:lineRule="auto"/>
        <w:rPr>
          <w:b/>
          <w:bCs/>
          <w:sz w:val="24"/>
          <w:szCs w:val="24"/>
        </w:rPr>
      </w:pPr>
      <w:bookmarkStart w:id="464" w:name="_Toc9448619"/>
      <w:bookmarkStart w:id="465" w:name="_Toc16528769"/>
      <w:r w:rsidRPr="007237EC">
        <w:rPr>
          <w:b/>
          <w:bCs/>
          <w:sz w:val="24"/>
          <w:szCs w:val="24"/>
        </w:rPr>
        <w:t xml:space="preserve">Таблица </w:t>
      </w:r>
      <w:r w:rsidR="006D7764" w:rsidRPr="007237EC">
        <w:rPr>
          <w:b/>
          <w:bCs/>
          <w:sz w:val="24"/>
          <w:szCs w:val="24"/>
        </w:rPr>
        <w:t>13.5</w:t>
      </w:r>
      <w:r w:rsidRPr="007237EC">
        <w:rPr>
          <w:b/>
          <w:bCs/>
          <w:sz w:val="24"/>
          <w:szCs w:val="24"/>
        </w:rPr>
        <w:t>. Отношение материальной характеристики тепловых сетей, реконструированных за год, к общей материальной характеристике тепловых сетей</w:t>
      </w:r>
      <w:bookmarkEnd w:id="464"/>
      <w:bookmarkEnd w:id="465"/>
    </w:p>
    <w:tbl>
      <w:tblPr>
        <w:tblStyle w:val="TableGridReport12"/>
        <w:tblW w:w="5000" w:type="pct"/>
        <w:jc w:val="center"/>
        <w:tblLook w:val="04A0" w:firstRow="1" w:lastRow="0" w:firstColumn="1" w:lastColumn="0" w:noHBand="0" w:noVBand="1"/>
      </w:tblPr>
      <w:tblGrid>
        <w:gridCol w:w="1650"/>
        <w:gridCol w:w="1140"/>
        <w:gridCol w:w="1140"/>
        <w:gridCol w:w="1140"/>
        <w:gridCol w:w="1140"/>
        <w:gridCol w:w="1140"/>
        <w:gridCol w:w="1140"/>
        <w:gridCol w:w="1138"/>
      </w:tblGrid>
      <w:tr w:rsidR="00366C1F" w:rsidRPr="007237EC" w14:paraId="77488A29" w14:textId="29074B39" w:rsidTr="00CC16C2">
        <w:trPr>
          <w:tblHeader/>
          <w:jc w:val="center"/>
        </w:trPr>
        <w:tc>
          <w:tcPr>
            <w:tcW w:w="857" w:type="pct"/>
            <w:vMerge w:val="restart"/>
            <w:shd w:val="clear" w:color="auto" w:fill="auto"/>
            <w:vAlign w:val="center"/>
          </w:tcPr>
          <w:p w14:paraId="32ACA766" w14:textId="77777777" w:rsidR="00366C1F" w:rsidRPr="007237EC" w:rsidRDefault="00366C1F" w:rsidP="0037412C">
            <w:pPr>
              <w:spacing w:line="240" w:lineRule="auto"/>
              <w:ind w:left="-57" w:right="-57"/>
              <w:jc w:val="center"/>
              <w:rPr>
                <w:rFonts w:eastAsia="Times New Roman"/>
                <w:b/>
                <w:sz w:val="20"/>
                <w:lang w:eastAsia="ru-RU"/>
              </w:rPr>
            </w:pPr>
            <w:bookmarkStart w:id="466" w:name="_Hlk129558761"/>
            <w:r w:rsidRPr="007237EC">
              <w:rPr>
                <w:rFonts w:eastAsia="Times New Roman"/>
                <w:b/>
                <w:sz w:val="20"/>
                <w:lang w:eastAsia="ru-RU"/>
              </w:rPr>
              <w:t>Наименование источника теплоснабжения</w:t>
            </w:r>
          </w:p>
        </w:tc>
        <w:tc>
          <w:tcPr>
            <w:tcW w:w="4143" w:type="pct"/>
            <w:gridSpan w:val="7"/>
            <w:shd w:val="clear" w:color="auto" w:fill="auto"/>
            <w:vAlign w:val="center"/>
          </w:tcPr>
          <w:p w14:paraId="17DD7FBC" w14:textId="67C66147" w:rsidR="00366C1F" w:rsidRPr="007237EC" w:rsidRDefault="00366C1F" w:rsidP="0037412C">
            <w:pPr>
              <w:spacing w:line="240" w:lineRule="auto"/>
              <w:ind w:left="-57" w:right="-57"/>
              <w:jc w:val="center"/>
              <w:rPr>
                <w:rFonts w:eastAsia="Times New Roman"/>
                <w:b/>
                <w:sz w:val="20"/>
                <w:lang w:eastAsia="ru-RU"/>
              </w:rPr>
            </w:pPr>
            <w:r w:rsidRPr="007237EC">
              <w:rPr>
                <w:rFonts w:eastAsia="Times New Roman"/>
                <w:b/>
                <w:sz w:val="20"/>
                <w:lang w:eastAsia="ru-RU"/>
              </w:rPr>
              <w:t>Отношение материальной характеристики тепловых сетей, реконструированных за год, к общей материальной характеристике тепловых сетей, %</w:t>
            </w:r>
          </w:p>
        </w:tc>
      </w:tr>
      <w:tr w:rsidR="00366C1F" w:rsidRPr="007237EC" w14:paraId="7E76522F" w14:textId="277A015A" w:rsidTr="00CC16C2">
        <w:trPr>
          <w:tblHeader/>
          <w:jc w:val="center"/>
        </w:trPr>
        <w:tc>
          <w:tcPr>
            <w:tcW w:w="857" w:type="pct"/>
            <w:vMerge/>
            <w:shd w:val="clear" w:color="auto" w:fill="auto"/>
            <w:vAlign w:val="center"/>
          </w:tcPr>
          <w:p w14:paraId="34E931D1" w14:textId="77777777" w:rsidR="00366C1F" w:rsidRPr="007237EC" w:rsidRDefault="00366C1F" w:rsidP="0037412C">
            <w:pPr>
              <w:spacing w:line="240" w:lineRule="auto"/>
              <w:ind w:left="-57" w:right="-57"/>
              <w:jc w:val="center"/>
              <w:rPr>
                <w:rFonts w:eastAsia="Times New Roman"/>
                <w:b/>
                <w:sz w:val="20"/>
                <w:lang w:eastAsia="ru-RU"/>
              </w:rPr>
            </w:pPr>
          </w:p>
        </w:tc>
        <w:tc>
          <w:tcPr>
            <w:tcW w:w="592" w:type="pct"/>
            <w:shd w:val="clear" w:color="auto" w:fill="auto"/>
            <w:vAlign w:val="center"/>
          </w:tcPr>
          <w:p w14:paraId="7129008E" w14:textId="77777777" w:rsidR="00366C1F" w:rsidRPr="007237EC" w:rsidRDefault="00366C1F" w:rsidP="0037412C">
            <w:pPr>
              <w:spacing w:line="240" w:lineRule="auto"/>
              <w:ind w:left="-57" w:right="-57"/>
              <w:jc w:val="center"/>
              <w:rPr>
                <w:rFonts w:eastAsia="Times New Roman"/>
                <w:b/>
                <w:sz w:val="20"/>
                <w:lang w:eastAsia="ru-RU"/>
              </w:rPr>
            </w:pPr>
            <w:r w:rsidRPr="007237EC">
              <w:rPr>
                <w:rFonts w:eastAsia="Times New Roman"/>
                <w:b/>
                <w:sz w:val="20"/>
                <w:lang w:eastAsia="ru-RU"/>
              </w:rPr>
              <w:t>2021</w:t>
            </w:r>
          </w:p>
        </w:tc>
        <w:tc>
          <w:tcPr>
            <w:tcW w:w="592" w:type="pct"/>
            <w:shd w:val="clear" w:color="auto" w:fill="auto"/>
          </w:tcPr>
          <w:p w14:paraId="4D073B6D" w14:textId="77777777" w:rsidR="00366C1F" w:rsidRPr="007237EC" w:rsidRDefault="00366C1F" w:rsidP="0037412C">
            <w:pPr>
              <w:spacing w:line="240" w:lineRule="auto"/>
              <w:ind w:left="-57" w:right="-57"/>
              <w:jc w:val="center"/>
              <w:rPr>
                <w:rFonts w:eastAsia="Times New Roman"/>
                <w:b/>
                <w:sz w:val="20"/>
                <w:lang w:eastAsia="ru-RU"/>
              </w:rPr>
            </w:pPr>
            <w:r w:rsidRPr="007237EC">
              <w:rPr>
                <w:rFonts w:eastAsia="Times New Roman"/>
                <w:b/>
                <w:sz w:val="20"/>
                <w:lang w:eastAsia="ru-RU"/>
              </w:rPr>
              <w:t>2022</w:t>
            </w:r>
          </w:p>
        </w:tc>
        <w:tc>
          <w:tcPr>
            <w:tcW w:w="592" w:type="pct"/>
            <w:shd w:val="clear" w:color="auto" w:fill="auto"/>
          </w:tcPr>
          <w:p w14:paraId="297F978C" w14:textId="77777777" w:rsidR="00366C1F" w:rsidRPr="007237EC" w:rsidRDefault="00366C1F" w:rsidP="0037412C">
            <w:pPr>
              <w:spacing w:line="240" w:lineRule="auto"/>
              <w:ind w:left="-57" w:right="-57"/>
              <w:jc w:val="center"/>
              <w:rPr>
                <w:rFonts w:eastAsia="Times New Roman"/>
                <w:b/>
                <w:sz w:val="20"/>
                <w:lang w:eastAsia="ru-RU"/>
              </w:rPr>
            </w:pPr>
            <w:r w:rsidRPr="007237EC">
              <w:rPr>
                <w:rFonts w:eastAsia="Times New Roman"/>
                <w:b/>
                <w:sz w:val="20"/>
                <w:lang w:eastAsia="ru-RU"/>
              </w:rPr>
              <w:t>2023</w:t>
            </w:r>
          </w:p>
        </w:tc>
        <w:tc>
          <w:tcPr>
            <w:tcW w:w="592" w:type="pct"/>
            <w:shd w:val="clear" w:color="auto" w:fill="auto"/>
          </w:tcPr>
          <w:p w14:paraId="1EE58C42" w14:textId="77777777" w:rsidR="00366C1F" w:rsidRPr="007237EC" w:rsidRDefault="00366C1F" w:rsidP="0037412C">
            <w:pPr>
              <w:spacing w:line="240" w:lineRule="auto"/>
              <w:ind w:left="-57" w:right="-57"/>
              <w:jc w:val="center"/>
              <w:rPr>
                <w:rFonts w:eastAsia="Times New Roman"/>
                <w:b/>
                <w:sz w:val="20"/>
                <w:lang w:eastAsia="ru-RU"/>
              </w:rPr>
            </w:pPr>
            <w:r w:rsidRPr="007237EC">
              <w:rPr>
                <w:rFonts w:eastAsia="Times New Roman"/>
                <w:b/>
                <w:sz w:val="20"/>
                <w:lang w:eastAsia="ru-RU"/>
              </w:rPr>
              <w:t>2024</w:t>
            </w:r>
          </w:p>
        </w:tc>
        <w:tc>
          <w:tcPr>
            <w:tcW w:w="592" w:type="pct"/>
            <w:shd w:val="clear" w:color="auto" w:fill="auto"/>
          </w:tcPr>
          <w:p w14:paraId="674294DE" w14:textId="77777777" w:rsidR="00366C1F" w:rsidRPr="007237EC" w:rsidRDefault="00366C1F" w:rsidP="0037412C">
            <w:pPr>
              <w:spacing w:line="240" w:lineRule="auto"/>
              <w:ind w:left="-57" w:right="-57"/>
              <w:jc w:val="center"/>
              <w:rPr>
                <w:rFonts w:eastAsia="Times New Roman"/>
                <w:b/>
                <w:sz w:val="20"/>
                <w:lang w:eastAsia="ru-RU"/>
              </w:rPr>
            </w:pPr>
            <w:r w:rsidRPr="007237EC">
              <w:rPr>
                <w:rFonts w:eastAsia="Times New Roman"/>
                <w:b/>
                <w:sz w:val="20"/>
                <w:lang w:eastAsia="ru-RU"/>
              </w:rPr>
              <w:t>2025</w:t>
            </w:r>
          </w:p>
        </w:tc>
        <w:tc>
          <w:tcPr>
            <w:tcW w:w="592" w:type="pct"/>
            <w:shd w:val="clear" w:color="auto" w:fill="auto"/>
          </w:tcPr>
          <w:p w14:paraId="00560123" w14:textId="5C252918" w:rsidR="00366C1F" w:rsidRPr="007237EC" w:rsidRDefault="00366C1F" w:rsidP="0037412C">
            <w:pPr>
              <w:spacing w:line="240" w:lineRule="auto"/>
              <w:ind w:left="-57" w:right="-57"/>
              <w:jc w:val="center"/>
              <w:rPr>
                <w:rFonts w:eastAsia="Times New Roman"/>
                <w:b/>
                <w:sz w:val="20"/>
                <w:lang w:eastAsia="ru-RU"/>
              </w:rPr>
            </w:pPr>
            <w:r w:rsidRPr="007237EC">
              <w:rPr>
                <w:rFonts w:eastAsia="Times New Roman"/>
                <w:b/>
                <w:sz w:val="20"/>
                <w:lang w:eastAsia="ru-RU"/>
              </w:rPr>
              <w:t>2026</w:t>
            </w:r>
          </w:p>
        </w:tc>
        <w:tc>
          <w:tcPr>
            <w:tcW w:w="591" w:type="pct"/>
          </w:tcPr>
          <w:p w14:paraId="0E929A10" w14:textId="0BFBDC1E" w:rsidR="00366C1F" w:rsidRPr="007237EC" w:rsidRDefault="00366C1F" w:rsidP="0037412C">
            <w:pPr>
              <w:spacing w:line="240" w:lineRule="auto"/>
              <w:ind w:left="-57" w:right="-57"/>
              <w:jc w:val="center"/>
              <w:rPr>
                <w:rFonts w:eastAsia="Times New Roman"/>
                <w:b/>
                <w:sz w:val="20"/>
                <w:lang w:eastAsia="ru-RU"/>
              </w:rPr>
            </w:pPr>
            <w:r w:rsidRPr="007237EC">
              <w:rPr>
                <w:rFonts w:eastAsia="Times New Roman"/>
                <w:b/>
                <w:sz w:val="20"/>
                <w:lang w:eastAsia="ru-RU"/>
              </w:rPr>
              <w:t>2027</w:t>
            </w:r>
          </w:p>
        </w:tc>
      </w:tr>
      <w:tr w:rsidR="008E430F" w:rsidRPr="007237EC" w14:paraId="5E60EFCF" w14:textId="292D0C6A" w:rsidTr="00CC16C2">
        <w:trPr>
          <w:jc w:val="center"/>
        </w:trPr>
        <w:tc>
          <w:tcPr>
            <w:tcW w:w="857" w:type="pct"/>
            <w:vAlign w:val="center"/>
          </w:tcPr>
          <w:p w14:paraId="59D8B650" w14:textId="77777777" w:rsidR="008E430F" w:rsidRPr="007237EC" w:rsidRDefault="008E430F" w:rsidP="008E430F">
            <w:pPr>
              <w:spacing w:line="240" w:lineRule="auto"/>
              <w:ind w:left="-57" w:right="-57"/>
              <w:rPr>
                <w:sz w:val="22"/>
                <w:szCs w:val="22"/>
              </w:rPr>
            </w:pPr>
            <w:r w:rsidRPr="007237EC">
              <w:rPr>
                <w:sz w:val="22"/>
                <w:szCs w:val="22"/>
              </w:rPr>
              <w:t xml:space="preserve">Существующая котельная </w:t>
            </w:r>
          </w:p>
          <w:p w14:paraId="1C3BD74E" w14:textId="69D7010A" w:rsidR="008E430F" w:rsidRPr="007237EC" w:rsidRDefault="008E430F" w:rsidP="008E430F">
            <w:pPr>
              <w:spacing w:line="240" w:lineRule="auto"/>
              <w:ind w:left="-57" w:right="-57"/>
              <w:jc w:val="left"/>
              <w:rPr>
                <w:rFonts w:eastAsia="Times New Roman"/>
                <w:sz w:val="20"/>
                <w:lang w:eastAsia="ru-RU"/>
              </w:rPr>
            </w:pPr>
            <w:r w:rsidRPr="007237EC">
              <w:rPr>
                <w:sz w:val="22"/>
                <w:szCs w:val="22"/>
              </w:rPr>
              <w:t>д. Раздолье</w:t>
            </w:r>
          </w:p>
        </w:tc>
        <w:tc>
          <w:tcPr>
            <w:tcW w:w="592" w:type="pct"/>
            <w:shd w:val="clear" w:color="auto" w:fill="auto"/>
            <w:vAlign w:val="center"/>
          </w:tcPr>
          <w:p w14:paraId="3EBF815C" w14:textId="77777777" w:rsidR="008E430F" w:rsidRPr="007237EC" w:rsidRDefault="008E430F" w:rsidP="008E430F">
            <w:pPr>
              <w:spacing w:line="240" w:lineRule="auto"/>
              <w:ind w:left="-57" w:right="-57"/>
              <w:jc w:val="center"/>
              <w:rPr>
                <w:rFonts w:eastAsia="Times New Roman"/>
                <w:sz w:val="20"/>
                <w:lang w:eastAsia="ru-RU"/>
              </w:rPr>
            </w:pPr>
            <w:r w:rsidRPr="007237EC">
              <w:rPr>
                <w:rFonts w:eastAsia="Times New Roman"/>
                <w:sz w:val="20"/>
                <w:lang w:eastAsia="ru-RU"/>
              </w:rPr>
              <w:t>0</w:t>
            </w:r>
          </w:p>
        </w:tc>
        <w:tc>
          <w:tcPr>
            <w:tcW w:w="592" w:type="pct"/>
            <w:shd w:val="clear" w:color="auto" w:fill="auto"/>
            <w:vAlign w:val="center"/>
          </w:tcPr>
          <w:p w14:paraId="53D27ED6" w14:textId="77777777" w:rsidR="008E430F" w:rsidRPr="007237EC" w:rsidRDefault="008E430F" w:rsidP="008E430F">
            <w:pPr>
              <w:spacing w:line="240" w:lineRule="auto"/>
              <w:ind w:left="-57" w:right="-57"/>
              <w:jc w:val="center"/>
              <w:rPr>
                <w:rFonts w:eastAsia="Times New Roman"/>
                <w:sz w:val="20"/>
                <w:lang w:eastAsia="ru-RU"/>
              </w:rPr>
            </w:pPr>
            <w:r w:rsidRPr="007237EC">
              <w:rPr>
                <w:rFonts w:eastAsia="Times New Roman"/>
                <w:sz w:val="20"/>
                <w:lang w:eastAsia="ru-RU"/>
              </w:rPr>
              <w:t>0</w:t>
            </w:r>
          </w:p>
        </w:tc>
        <w:tc>
          <w:tcPr>
            <w:tcW w:w="2959" w:type="pct"/>
            <w:gridSpan w:val="5"/>
            <w:shd w:val="clear" w:color="auto" w:fill="auto"/>
            <w:vAlign w:val="center"/>
          </w:tcPr>
          <w:p w14:paraId="4042059D" w14:textId="0D0F0E0E" w:rsidR="008E430F" w:rsidRPr="007237EC" w:rsidRDefault="008E430F" w:rsidP="008E430F">
            <w:pPr>
              <w:spacing w:line="240" w:lineRule="auto"/>
              <w:ind w:left="-57" w:right="-57"/>
              <w:jc w:val="center"/>
              <w:rPr>
                <w:rFonts w:eastAsia="Times New Roman"/>
                <w:sz w:val="20"/>
                <w:lang w:eastAsia="ru-RU"/>
              </w:rPr>
            </w:pPr>
            <w:r w:rsidRPr="007237EC">
              <w:rPr>
                <w:rFonts w:eastAsia="Times New Roman"/>
                <w:sz w:val="22"/>
                <w:szCs w:val="22"/>
                <w:lang w:eastAsia="ru-RU"/>
              </w:rPr>
              <w:t>вывод из эксплуатации</w:t>
            </w:r>
          </w:p>
        </w:tc>
      </w:tr>
      <w:tr w:rsidR="008E430F" w:rsidRPr="007237EC" w14:paraId="0F51D7AB" w14:textId="77777777" w:rsidTr="00CC16C2">
        <w:trPr>
          <w:jc w:val="center"/>
        </w:trPr>
        <w:tc>
          <w:tcPr>
            <w:tcW w:w="857" w:type="pct"/>
            <w:vAlign w:val="center"/>
          </w:tcPr>
          <w:p w14:paraId="2F805289" w14:textId="26516389" w:rsidR="008E430F" w:rsidRPr="007237EC" w:rsidRDefault="008E430F" w:rsidP="008E430F">
            <w:pPr>
              <w:spacing w:line="240" w:lineRule="auto"/>
              <w:ind w:left="-57" w:right="-57"/>
              <w:jc w:val="left"/>
              <w:rPr>
                <w:rFonts w:eastAsia="Times New Roman"/>
                <w:sz w:val="20"/>
                <w:lang w:eastAsia="ru-RU"/>
              </w:rPr>
            </w:pPr>
            <w:r w:rsidRPr="007237EC">
              <w:rPr>
                <w:sz w:val="22"/>
                <w:szCs w:val="22"/>
              </w:rPr>
              <w:t>Новая газовая БМК</w:t>
            </w:r>
          </w:p>
        </w:tc>
        <w:tc>
          <w:tcPr>
            <w:tcW w:w="592" w:type="pct"/>
            <w:shd w:val="clear" w:color="auto" w:fill="auto"/>
            <w:vAlign w:val="center"/>
          </w:tcPr>
          <w:p w14:paraId="68EB2B28" w14:textId="11B43A77" w:rsidR="008E430F" w:rsidRPr="007237EC" w:rsidRDefault="008E430F" w:rsidP="008E430F">
            <w:pPr>
              <w:spacing w:line="240" w:lineRule="auto"/>
              <w:ind w:left="-57" w:right="-57"/>
              <w:jc w:val="center"/>
              <w:rPr>
                <w:rFonts w:eastAsia="Times New Roman"/>
                <w:sz w:val="20"/>
                <w:lang w:eastAsia="ru-RU"/>
              </w:rPr>
            </w:pPr>
            <w:r w:rsidRPr="007237EC">
              <w:rPr>
                <w:rFonts w:eastAsia="Times New Roman"/>
                <w:sz w:val="20"/>
                <w:lang w:eastAsia="ru-RU"/>
              </w:rPr>
              <w:t>–</w:t>
            </w:r>
          </w:p>
        </w:tc>
        <w:tc>
          <w:tcPr>
            <w:tcW w:w="592" w:type="pct"/>
            <w:shd w:val="clear" w:color="auto" w:fill="auto"/>
            <w:vAlign w:val="center"/>
          </w:tcPr>
          <w:p w14:paraId="20E3921F" w14:textId="4A33A57F" w:rsidR="008E430F" w:rsidRPr="007237EC" w:rsidRDefault="008E430F" w:rsidP="008E430F">
            <w:pPr>
              <w:spacing w:line="240" w:lineRule="auto"/>
              <w:ind w:left="-57" w:right="-57"/>
              <w:jc w:val="center"/>
              <w:rPr>
                <w:rFonts w:eastAsia="Times New Roman"/>
                <w:sz w:val="20"/>
                <w:lang w:eastAsia="ru-RU"/>
              </w:rPr>
            </w:pPr>
            <w:r w:rsidRPr="007237EC">
              <w:rPr>
                <w:rFonts w:eastAsia="Times New Roman"/>
                <w:sz w:val="20"/>
                <w:lang w:eastAsia="ru-RU"/>
              </w:rPr>
              <w:t>–</w:t>
            </w:r>
          </w:p>
        </w:tc>
        <w:tc>
          <w:tcPr>
            <w:tcW w:w="592" w:type="pct"/>
            <w:shd w:val="clear" w:color="auto" w:fill="auto"/>
            <w:vAlign w:val="center"/>
          </w:tcPr>
          <w:p w14:paraId="55697B03" w14:textId="3F64E46C" w:rsidR="008E430F" w:rsidRPr="007237EC" w:rsidRDefault="00662E66" w:rsidP="008E430F">
            <w:pPr>
              <w:spacing w:line="240" w:lineRule="auto"/>
              <w:ind w:left="-57" w:right="-57"/>
              <w:jc w:val="center"/>
              <w:rPr>
                <w:rFonts w:eastAsia="Times New Roman"/>
                <w:sz w:val="20"/>
                <w:lang w:eastAsia="ru-RU"/>
              </w:rPr>
            </w:pPr>
            <w:r w:rsidRPr="00662E66">
              <w:rPr>
                <w:rFonts w:eastAsia="Times New Roman"/>
                <w:sz w:val="20"/>
                <w:lang w:eastAsia="ru-RU"/>
              </w:rPr>
              <w:t>7,19%</w:t>
            </w:r>
          </w:p>
        </w:tc>
        <w:tc>
          <w:tcPr>
            <w:tcW w:w="592" w:type="pct"/>
            <w:shd w:val="clear" w:color="auto" w:fill="auto"/>
            <w:vAlign w:val="center"/>
          </w:tcPr>
          <w:p w14:paraId="4AA1146E" w14:textId="58F7DABE" w:rsidR="008E430F" w:rsidRPr="007237EC" w:rsidRDefault="00662E66" w:rsidP="008E430F">
            <w:pPr>
              <w:spacing w:line="240" w:lineRule="auto"/>
              <w:ind w:left="-57" w:right="-57"/>
              <w:jc w:val="center"/>
              <w:rPr>
                <w:rFonts w:eastAsia="Times New Roman"/>
                <w:sz w:val="20"/>
                <w:lang w:eastAsia="ru-RU"/>
              </w:rPr>
            </w:pPr>
            <w:r w:rsidRPr="00662E66">
              <w:rPr>
                <w:rFonts w:eastAsia="Times New Roman"/>
                <w:sz w:val="20"/>
                <w:lang w:eastAsia="ru-RU"/>
              </w:rPr>
              <w:t>6,24%</w:t>
            </w:r>
          </w:p>
        </w:tc>
        <w:tc>
          <w:tcPr>
            <w:tcW w:w="592" w:type="pct"/>
            <w:shd w:val="clear" w:color="auto" w:fill="auto"/>
            <w:vAlign w:val="center"/>
          </w:tcPr>
          <w:p w14:paraId="2099A0D8" w14:textId="6C8D47AA" w:rsidR="008E430F" w:rsidRPr="007237EC" w:rsidRDefault="00662E66" w:rsidP="008E430F">
            <w:pPr>
              <w:spacing w:line="240" w:lineRule="auto"/>
              <w:ind w:left="-57" w:right="-57"/>
              <w:jc w:val="center"/>
              <w:rPr>
                <w:rFonts w:eastAsia="Times New Roman"/>
                <w:sz w:val="20"/>
                <w:lang w:eastAsia="ru-RU"/>
              </w:rPr>
            </w:pPr>
            <w:r w:rsidRPr="00662E66">
              <w:rPr>
                <w:rFonts w:eastAsia="Times New Roman"/>
                <w:sz w:val="20"/>
                <w:lang w:eastAsia="ru-RU"/>
              </w:rPr>
              <w:t>3,59%</w:t>
            </w:r>
          </w:p>
        </w:tc>
        <w:tc>
          <w:tcPr>
            <w:tcW w:w="592" w:type="pct"/>
            <w:shd w:val="clear" w:color="auto" w:fill="auto"/>
            <w:vAlign w:val="center"/>
          </w:tcPr>
          <w:p w14:paraId="40BC52FD" w14:textId="58646954" w:rsidR="008E430F" w:rsidRPr="007237EC" w:rsidRDefault="00662E66" w:rsidP="008E430F">
            <w:pPr>
              <w:spacing w:line="240" w:lineRule="auto"/>
              <w:ind w:left="-57" w:right="-57"/>
              <w:jc w:val="center"/>
              <w:rPr>
                <w:rFonts w:eastAsia="Times New Roman"/>
                <w:sz w:val="20"/>
                <w:lang w:eastAsia="ru-RU"/>
              </w:rPr>
            </w:pPr>
            <w:r w:rsidRPr="00662E66">
              <w:rPr>
                <w:rFonts w:eastAsia="Times New Roman"/>
                <w:sz w:val="20"/>
                <w:lang w:eastAsia="ru-RU"/>
              </w:rPr>
              <w:t>16,11%</w:t>
            </w:r>
          </w:p>
        </w:tc>
        <w:tc>
          <w:tcPr>
            <w:tcW w:w="591" w:type="pct"/>
            <w:vAlign w:val="center"/>
          </w:tcPr>
          <w:p w14:paraId="13C8898E" w14:textId="285E6A8E" w:rsidR="008E430F" w:rsidRPr="007237EC" w:rsidRDefault="001232E4" w:rsidP="008E430F">
            <w:pPr>
              <w:spacing w:line="240" w:lineRule="auto"/>
              <w:ind w:left="-57" w:right="-57"/>
              <w:jc w:val="center"/>
              <w:rPr>
                <w:rFonts w:eastAsia="Times New Roman"/>
                <w:sz w:val="20"/>
                <w:lang w:eastAsia="ru-RU"/>
              </w:rPr>
            </w:pPr>
            <w:r>
              <w:rPr>
                <w:rFonts w:eastAsia="Times New Roman"/>
                <w:sz w:val="20"/>
                <w:lang w:eastAsia="ru-RU"/>
              </w:rPr>
              <w:t>2,85</w:t>
            </w:r>
            <w:r w:rsidR="00662E66" w:rsidRPr="00662E66">
              <w:rPr>
                <w:rFonts w:eastAsia="Times New Roman"/>
                <w:sz w:val="20"/>
                <w:lang w:eastAsia="ru-RU"/>
              </w:rPr>
              <w:t>%</w:t>
            </w:r>
          </w:p>
        </w:tc>
      </w:tr>
    </w:tbl>
    <w:p w14:paraId="5809848D" w14:textId="77777777" w:rsidR="00C41D76" w:rsidRPr="007237EC" w:rsidRDefault="00C41D76" w:rsidP="00C41D76">
      <w:pPr>
        <w:pStyle w:val="30"/>
        <w:widowControl w:val="0"/>
        <w:numPr>
          <w:ilvl w:val="0"/>
          <w:numId w:val="0"/>
        </w:numPr>
        <w:suppressAutoHyphens w:val="0"/>
        <w:ind w:firstLine="567"/>
        <w:rPr>
          <w:lang w:val="ru-RU"/>
        </w:rPr>
      </w:pPr>
      <w:bookmarkStart w:id="467" w:name="_Toc127205375"/>
      <w:bookmarkEnd w:id="466"/>
      <w:r w:rsidRPr="007237EC">
        <w:rPr>
          <w:lang w:val="ru-RU"/>
        </w:rPr>
        <w:t>13.1.13 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(для поселения)</w:t>
      </w:r>
      <w:bookmarkEnd w:id="467"/>
    </w:p>
    <w:p w14:paraId="59C51E5C" w14:textId="35087C00" w:rsidR="00366C1F" w:rsidRPr="007237EC" w:rsidRDefault="00C41D76" w:rsidP="00366C1F">
      <w:pPr>
        <w:spacing w:line="336" w:lineRule="auto"/>
        <w:ind w:firstLine="567"/>
        <w:rPr>
          <w:rFonts w:eastAsia="Times New Roman" w:cs="Times New Roman"/>
          <w:szCs w:val="26"/>
          <w:lang w:eastAsia="ru-RU"/>
        </w:rPr>
      </w:pPr>
      <w:bookmarkStart w:id="468" w:name="_Hlk96006906"/>
      <w:r w:rsidRPr="007237EC">
        <w:rPr>
          <w:rFonts w:eastAsia="Times New Roman" w:cs="Times New Roman"/>
          <w:szCs w:val="26"/>
          <w:lang w:eastAsia="ru-RU"/>
        </w:rPr>
        <w:t>О</w:t>
      </w:r>
      <w:r w:rsidR="00366C1F" w:rsidRPr="007237EC">
        <w:rPr>
          <w:rFonts w:eastAsia="Times New Roman" w:cs="Times New Roman"/>
          <w:szCs w:val="26"/>
          <w:lang w:eastAsia="ru-RU"/>
        </w:rPr>
        <w:t>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представлено в таблице 13.6.</w:t>
      </w:r>
    </w:p>
    <w:p w14:paraId="0E22676F" w14:textId="0DDB2656" w:rsidR="00366C1F" w:rsidRPr="007237EC" w:rsidRDefault="00366C1F" w:rsidP="00366C1F">
      <w:pPr>
        <w:keepNext/>
        <w:spacing w:line="240" w:lineRule="auto"/>
        <w:rPr>
          <w:b/>
          <w:bCs/>
          <w:sz w:val="24"/>
          <w:szCs w:val="24"/>
        </w:rPr>
      </w:pPr>
      <w:bookmarkStart w:id="469" w:name="_Toc2361462"/>
      <w:bookmarkStart w:id="470" w:name="_Toc9448620"/>
      <w:bookmarkStart w:id="471" w:name="_Toc16528770"/>
      <w:r w:rsidRPr="007237EC">
        <w:rPr>
          <w:b/>
          <w:bCs/>
          <w:sz w:val="24"/>
          <w:szCs w:val="24"/>
        </w:rPr>
        <w:lastRenderedPageBreak/>
        <w:t>Таблица 13.6. 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bookmarkEnd w:id="469"/>
      <w:bookmarkEnd w:id="470"/>
      <w:bookmarkEnd w:id="471"/>
    </w:p>
    <w:tbl>
      <w:tblPr>
        <w:tblStyle w:val="74"/>
        <w:tblW w:w="5000" w:type="pct"/>
        <w:jc w:val="center"/>
        <w:tblLook w:val="04A0" w:firstRow="1" w:lastRow="0" w:firstColumn="1" w:lastColumn="0" w:noHBand="0" w:noVBand="1"/>
      </w:tblPr>
      <w:tblGrid>
        <w:gridCol w:w="1650"/>
        <w:gridCol w:w="2657"/>
        <w:gridCol w:w="2657"/>
        <w:gridCol w:w="2658"/>
      </w:tblGrid>
      <w:tr w:rsidR="00C41D76" w:rsidRPr="007237EC" w14:paraId="43E405B3" w14:textId="77777777" w:rsidTr="00C41D76">
        <w:trPr>
          <w:cnfStyle w:val="100000000000" w:firstRow="1" w:lastRow="0" w:firstColumn="0" w:lastColumn="0" w:oddVBand="0" w:evenVBand="0" w:oddHBand="0" w:evenHBand="0" w:firstRowFirstColumn="0" w:firstRowLastColumn="0" w:lastRowFirstColumn="0" w:lastRowLastColumn="0"/>
          <w:tblHeader/>
          <w:jc w:val="center"/>
        </w:trPr>
        <w:tc>
          <w:tcPr>
            <w:tcW w:w="857" w:type="pct"/>
            <w:vMerge w:val="restart"/>
            <w:shd w:val="clear" w:color="auto" w:fill="auto"/>
            <w:vAlign w:val="center"/>
          </w:tcPr>
          <w:p w14:paraId="58E6B69C" w14:textId="77777777" w:rsidR="00C41D76" w:rsidRPr="007237EC" w:rsidRDefault="00C41D76" w:rsidP="00366C1F">
            <w:pPr>
              <w:spacing w:line="240" w:lineRule="auto"/>
              <w:ind w:left="-57" w:right="-57"/>
              <w:jc w:val="center"/>
              <w:rPr>
                <w:sz w:val="20"/>
              </w:rPr>
            </w:pPr>
            <w:r w:rsidRPr="007237EC">
              <w:rPr>
                <w:sz w:val="20"/>
              </w:rPr>
              <w:t>Наименование источника теплоснабжения</w:t>
            </w:r>
          </w:p>
        </w:tc>
        <w:tc>
          <w:tcPr>
            <w:tcW w:w="4143" w:type="pct"/>
            <w:gridSpan w:val="3"/>
            <w:shd w:val="clear" w:color="auto" w:fill="auto"/>
          </w:tcPr>
          <w:p w14:paraId="25F85BBC" w14:textId="4E6F1E14" w:rsidR="00C41D76" w:rsidRPr="007237EC" w:rsidRDefault="00C41D76" w:rsidP="00366C1F">
            <w:pPr>
              <w:spacing w:line="240" w:lineRule="auto"/>
              <w:ind w:left="-57" w:right="-57"/>
              <w:jc w:val="center"/>
              <w:rPr>
                <w:sz w:val="20"/>
              </w:rPr>
            </w:pPr>
            <w:r w:rsidRPr="007237EC">
              <w:rPr>
                <w:sz w:val="20"/>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w:t>
            </w:r>
          </w:p>
        </w:tc>
      </w:tr>
      <w:tr w:rsidR="00C41D76" w:rsidRPr="007237EC" w14:paraId="358963AE" w14:textId="77777777" w:rsidTr="00C41D76">
        <w:trPr>
          <w:cnfStyle w:val="100000000000" w:firstRow="1" w:lastRow="0" w:firstColumn="0" w:lastColumn="0" w:oddVBand="0" w:evenVBand="0" w:oddHBand="0" w:evenHBand="0" w:firstRowFirstColumn="0" w:firstRowLastColumn="0" w:lastRowFirstColumn="0" w:lastRowLastColumn="0"/>
          <w:tblHeader/>
          <w:jc w:val="center"/>
        </w:trPr>
        <w:tc>
          <w:tcPr>
            <w:tcW w:w="857" w:type="pct"/>
            <w:vMerge/>
            <w:shd w:val="clear" w:color="auto" w:fill="auto"/>
            <w:vAlign w:val="center"/>
          </w:tcPr>
          <w:p w14:paraId="1DBB8C08" w14:textId="77777777" w:rsidR="00C41D76" w:rsidRPr="007237EC" w:rsidRDefault="00C41D76" w:rsidP="00366C1F">
            <w:pPr>
              <w:spacing w:line="240" w:lineRule="auto"/>
              <w:ind w:left="-57" w:right="-57"/>
              <w:jc w:val="center"/>
              <w:rPr>
                <w:sz w:val="20"/>
              </w:rPr>
            </w:pPr>
          </w:p>
        </w:tc>
        <w:tc>
          <w:tcPr>
            <w:tcW w:w="1381" w:type="pct"/>
            <w:shd w:val="clear" w:color="auto" w:fill="auto"/>
            <w:vAlign w:val="center"/>
          </w:tcPr>
          <w:p w14:paraId="3EF7C6E1" w14:textId="13C119D3" w:rsidR="00C41D76" w:rsidRPr="007237EC" w:rsidRDefault="00C41D76" w:rsidP="00366C1F">
            <w:pPr>
              <w:spacing w:line="240" w:lineRule="auto"/>
              <w:ind w:left="-57" w:right="-57"/>
              <w:jc w:val="center"/>
              <w:rPr>
                <w:sz w:val="20"/>
              </w:rPr>
            </w:pPr>
            <w:r w:rsidRPr="007237EC">
              <w:rPr>
                <w:sz w:val="20"/>
              </w:rPr>
              <w:t>2021</w:t>
            </w:r>
          </w:p>
        </w:tc>
        <w:tc>
          <w:tcPr>
            <w:tcW w:w="1381" w:type="pct"/>
            <w:shd w:val="clear" w:color="auto" w:fill="auto"/>
          </w:tcPr>
          <w:p w14:paraId="3AE25D07" w14:textId="448985A9" w:rsidR="00C41D76" w:rsidRPr="007237EC" w:rsidRDefault="00C41D76" w:rsidP="00366C1F">
            <w:pPr>
              <w:spacing w:line="240" w:lineRule="auto"/>
              <w:ind w:left="-57" w:right="-57"/>
              <w:jc w:val="center"/>
              <w:rPr>
                <w:sz w:val="20"/>
              </w:rPr>
            </w:pPr>
            <w:r w:rsidRPr="007237EC">
              <w:rPr>
                <w:sz w:val="20"/>
              </w:rPr>
              <w:t>2022</w:t>
            </w:r>
          </w:p>
        </w:tc>
        <w:tc>
          <w:tcPr>
            <w:tcW w:w="1381" w:type="pct"/>
            <w:shd w:val="clear" w:color="auto" w:fill="auto"/>
          </w:tcPr>
          <w:p w14:paraId="7A7D5741" w14:textId="4A1FA3F9" w:rsidR="00C41D76" w:rsidRPr="007237EC" w:rsidRDefault="00C41D76" w:rsidP="00366C1F">
            <w:pPr>
              <w:spacing w:line="240" w:lineRule="auto"/>
              <w:ind w:left="-57" w:right="-57"/>
              <w:jc w:val="center"/>
              <w:rPr>
                <w:sz w:val="20"/>
              </w:rPr>
            </w:pPr>
            <w:r w:rsidRPr="007237EC">
              <w:rPr>
                <w:sz w:val="20"/>
              </w:rPr>
              <w:t>2023 - 2027</w:t>
            </w:r>
          </w:p>
        </w:tc>
      </w:tr>
      <w:tr w:rsidR="00C41D76" w:rsidRPr="007237EC" w14:paraId="184363B6" w14:textId="77777777" w:rsidTr="00C41D76">
        <w:trPr>
          <w:jc w:val="center"/>
        </w:trPr>
        <w:tc>
          <w:tcPr>
            <w:tcW w:w="857" w:type="pct"/>
            <w:vAlign w:val="center"/>
          </w:tcPr>
          <w:p w14:paraId="72C1E8D8" w14:textId="27F3620A" w:rsidR="00C41D76" w:rsidRPr="007237EC" w:rsidRDefault="00C41D76" w:rsidP="00366C1F">
            <w:pPr>
              <w:spacing w:line="240" w:lineRule="auto"/>
              <w:ind w:left="-57" w:right="-57"/>
              <w:jc w:val="left"/>
              <w:rPr>
                <w:sz w:val="20"/>
              </w:rPr>
            </w:pPr>
            <w:r w:rsidRPr="007237EC">
              <w:rPr>
                <w:sz w:val="20"/>
              </w:rPr>
              <w:t>Котельная д. Раздолье</w:t>
            </w:r>
          </w:p>
        </w:tc>
        <w:tc>
          <w:tcPr>
            <w:tcW w:w="1381" w:type="pct"/>
            <w:vAlign w:val="center"/>
          </w:tcPr>
          <w:p w14:paraId="140E901F" w14:textId="389C52F7" w:rsidR="00C41D76" w:rsidRPr="007237EC" w:rsidRDefault="00163E4F" w:rsidP="00366C1F">
            <w:pPr>
              <w:spacing w:line="240" w:lineRule="auto"/>
              <w:ind w:left="-57" w:right="-57"/>
              <w:jc w:val="center"/>
              <w:rPr>
                <w:sz w:val="20"/>
              </w:rPr>
            </w:pPr>
            <w:r w:rsidRPr="007237EC">
              <w:rPr>
                <w:sz w:val="20"/>
              </w:rPr>
              <w:t>–</w:t>
            </w:r>
          </w:p>
        </w:tc>
        <w:tc>
          <w:tcPr>
            <w:tcW w:w="1381" w:type="pct"/>
            <w:vAlign w:val="center"/>
          </w:tcPr>
          <w:p w14:paraId="396E79C7" w14:textId="6AD96C40" w:rsidR="00C41D76" w:rsidRPr="007237EC" w:rsidRDefault="00C41D76" w:rsidP="00C41D76">
            <w:pPr>
              <w:spacing w:line="240" w:lineRule="auto"/>
              <w:ind w:left="-57" w:right="-57"/>
              <w:jc w:val="center"/>
              <w:rPr>
                <w:sz w:val="22"/>
              </w:rPr>
            </w:pPr>
            <w:r w:rsidRPr="007237EC">
              <w:rPr>
                <w:sz w:val="22"/>
              </w:rPr>
              <w:t>–</w:t>
            </w:r>
          </w:p>
        </w:tc>
        <w:tc>
          <w:tcPr>
            <w:tcW w:w="1381" w:type="pct"/>
            <w:vAlign w:val="center"/>
          </w:tcPr>
          <w:p w14:paraId="73F1A492" w14:textId="191799A8" w:rsidR="00C41D76" w:rsidRPr="007237EC" w:rsidRDefault="00C41D76" w:rsidP="00366C1F">
            <w:pPr>
              <w:spacing w:line="240" w:lineRule="auto"/>
              <w:ind w:left="-57" w:right="-57"/>
              <w:jc w:val="center"/>
              <w:rPr>
                <w:sz w:val="20"/>
              </w:rPr>
            </w:pPr>
            <w:r w:rsidRPr="007237EC">
              <w:rPr>
                <w:sz w:val="22"/>
                <w:szCs w:val="22"/>
              </w:rPr>
              <w:t>вывод из эксплуатации</w:t>
            </w:r>
          </w:p>
        </w:tc>
      </w:tr>
    </w:tbl>
    <w:p w14:paraId="6AE83FB8" w14:textId="77777777" w:rsidR="00C41D76" w:rsidRPr="007237EC" w:rsidRDefault="00C41D76" w:rsidP="00C41D76">
      <w:pPr>
        <w:spacing w:line="312" w:lineRule="auto"/>
        <w:ind w:firstLine="709"/>
        <w:rPr>
          <w:rFonts w:eastAsia="Times New Roman" w:cs="Times New Roman"/>
          <w:szCs w:val="26"/>
          <w:lang w:eastAsia="ru-RU"/>
        </w:rPr>
      </w:pPr>
    </w:p>
    <w:p w14:paraId="27D67499" w14:textId="32A1F3CF" w:rsidR="00C41D76" w:rsidRPr="007237EC" w:rsidRDefault="00C41D76" w:rsidP="00C41D76">
      <w:pPr>
        <w:spacing w:line="312" w:lineRule="auto"/>
        <w:ind w:firstLine="567"/>
        <w:rPr>
          <w:rFonts w:eastAsia="Times New Roman" w:cs="Times New Roman"/>
          <w:szCs w:val="26"/>
          <w:lang w:eastAsia="ru-RU"/>
        </w:rPr>
      </w:pPr>
      <w:r w:rsidRPr="007237EC">
        <w:rPr>
          <w:rFonts w:eastAsia="Times New Roman" w:cs="Times New Roman"/>
          <w:szCs w:val="26"/>
          <w:lang w:eastAsia="ru-RU"/>
        </w:rPr>
        <w:t>В 2023 г. планируется ввод новой газовой блочно-модульной котельной установленной мощностью 5,</w:t>
      </w:r>
      <w:r w:rsidR="00662E66">
        <w:rPr>
          <w:rFonts w:eastAsia="Times New Roman" w:cs="Times New Roman"/>
          <w:szCs w:val="26"/>
          <w:lang w:eastAsia="ru-RU"/>
        </w:rPr>
        <w:t>159</w:t>
      </w:r>
      <w:r w:rsidRPr="007237EC">
        <w:rPr>
          <w:rFonts w:eastAsia="Times New Roman" w:cs="Times New Roman"/>
          <w:szCs w:val="26"/>
          <w:lang w:eastAsia="ru-RU"/>
        </w:rPr>
        <w:t xml:space="preserve"> Гкал/ч (6,4 МВт) с выводом из эксплуатации существующей котельной.</w:t>
      </w:r>
    </w:p>
    <w:p w14:paraId="43D4582E" w14:textId="77777777" w:rsidR="00C41D76" w:rsidRPr="007237EC" w:rsidRDefault="00C41D76" w:rsidP="00C41D76">
      <w:pPr>
        <w:pStyle w:val="30"/>
        <w:widowControl w:val="0"/>
        <w:numPr>
          <w:ilvl w:val="0"/>
          <w:numId w:val="0"/>
        </w:numPr>
        <w:suppressAutoHyphens w:val="0"/>
        <w:ind w:firstLine="567"/>
        <w:rPr>
          <w:lang w:val="ru-RU"/>
        </w:rPr>
      </w:pPr>
      <w:bookmarkStart w:id="472" w:name="_Toc127205376"/>
      <w:bookmarkEnd w:id="432"/>
      <w:bookmarkEnd w:id="468"/>
      <w:r w:rsidRPr="007237EC">
        <w:rPr>
          <w:lang w:val="ru-RU"/>
        </w:rPr>
        <w:t>13.1.14 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w:t>
      </w:r>
      <w:bookmarkEnd w:id="472"/>
    </w:p>
    <w:p w14:paraId="10D3B2A3" w14:textId="77777777" w:rsidR="00C41D76" w:rsidRPr="007237EC" w:rsidRDefault="00C41D76" w:rsidP="00C41D76">
      <w:pPr>
        <w:spacing w:line="324" w:lineRule="auto"/>
        <w:ind w:firstLine="567"/>
        <w:rPr>
          <w:rFonts w:eastAsia="Times New Roman" w:cs="Times New Roman"/>
          <w:szCs w:val="26"/>
          <w:lang w:eastAsia="ru-RU"/>
        </w:rPr>
      </w:pPr>
      <w:r w:rsidRPr="007237EC">
        <w:rPr>
          <w:rFonts w:eastAsia="Times New Roman" w:cs="Times New Roman"/>
          <w:szCs w:val="26"/>
          <w:lang w:eastAsia="ru-RU"/>
        </w:rPr>
        <w:t>Факты нарушения антимонопольного законодательства (выданные предупреждения, предписания), а также санкции, предусмотренные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 – отсутствуют.</w:t>
      </w:r>
    </w:p>
    <w:p w14:paraId="746F2BF2" w14:textId="77777777" w:rsidR="00C41D76" w:rsidRPr="007237EC" w:rsidRDefault="00C41D76" w:rsidP="00C41D76">
      <w:pPr>
        <w:pStyle w:val="30"/>
        <w:widowControl w:val="0"/>
        <w:numPr>
          <w:ilvl w:val="0"/>
          <w:numId w:val="0"/>
        </w:numPr>
        <w:suppressAutoHyphens w:val="0"/>
        <w:ind w:firstLine="567"/>
        <w:rPr>
          <w:lang w:val="ru-RU"/>
        </w:rPr>
      </w:pPr>
      <w:bookmarkStart w:id="473" w:name="_Toc127205377"/>
      <w:r w:rsidRPr="007237EC">
        <w:rPr>
          <w:lang w:val="ru-RU"/>
        </w:rPr>
        <w:t>13.2. Описание изменений (фактических данных) в оценке значений индикаторов развития систем теплоснабжения поселения с учетом реализации проектов схемы теплоснабжения</w:t>
      </w:r>
      <w:bookmarkEnd w:id="473"/>
    </w:p>
    <w:p w14:paraId="5D7E9A02" w14:textId="309344C3" w:rsidR="00C41D76" w:rsidRPr="007237EC" w:rsidRDefault="00C41D76" w:rsidP="00C41D76">
      <w:pPr>
        <w:spacing w:line="336" w:lineRule="auto"/>
        <w:ind w:firstLine="567"/>
        <w:rPr>
          <w:rFonts w:eastAsia="Times New Roman" w:cs="Times New Roman"/>
          <w:szCs w:val="26"/>
          <w:lang w:eastAsia="ru-RU"/>
        </w:rPr>
      </w:pPr>
      <w:r w:rsidRPr="007237EC">
        <w:rPr>
          <w:rFonts w:eastAsia="Times New Roman" w:cs="Times New Roman"/>
          <w:szCs w:val="26"/>
          <w:lang w:eastAsia="ru-RU"/>
        </w:rPr>
        <w:t>Определены новые индикаторы развития системы теплоснабжения на перспективу до 2027 года.</w:t>
      </w:r>
    </w:p>
    <w:p w14:paraId="7F04C10E" w14:textId="248577B0" w:rsidR="00C41D76" w:rsidRPr="007237EC" w:rsidRDefault="00C41D76" w:rsidP="008C6168">
      <w:pPr>
        <w:rPr>
          <w:szCs w:val="26"/>
        </w:rPr>
      </w:pPr>
      <w:r w:rsidRPr="007237EC">
        <w:rPr>
          <w:szCs w:val="26"/>
        </w:rPr>
        <w:br w:type="page"/>
      </w:r>
    </w:p>
    <w:p w14:paraId="4E04CA61" w14:textId="62CB623B" w:rsidR="008C6168" w:rsidRPr="007237EC" w:rsidRDefault="008C6168" w:rsidP="00E25EAF">
      <w:pPr>
        <w:pStyle w:val="1b"/>
      </w:pPr>
      <w:bookmarkStart w:id="474" w:name="_Toc94602975"/>
      <w:bookmarkStart w:id="475" w:name="_Toc127205378"/>
      <w:r w:rsidRPr="007237EC">
        <w:lastRenderedPageBreak/>
        <w:t>Глава 14. Ценовые (тарифные) последствия</w:t>
      </w:r>
      <w:bookmarkEnd w:id="474"/>
      <w:bookmarkEnd w:id="475"/>
    </w:p>
    <w:p w14:paraId="3548EA75" w14:textId="77777777" w:rsidR="005A0FDF" w:rsidRPr="007237EC" w:rsidRDefault="00540124" w:rsidP="005A0FDF">
      <w:pPr>
        <w:pStyle w:val="24"/>
        <w:numPr>
          <w:ilvl w:val="0"/>
          <w:numId w:val="0"/>
        </w:numPr>
        <w:ind w:firstLine="567"/>
      </w:pPr>
      <w:bookmarkStart w:id="476" w:name="_Toc127205379"/>
      <w:r w:rsidRPr="007237EC">
        <w:t xml:space="preserve">14.1. </w:t>
      </w:r>
      <w:r w:rsidR="005A0FDF" w:rsidRPr="007237EC">
        <w:t>Тарифно-балансовые расчетные модели теплоснабжения потребителей по каждой системе теплоснабжения (существующие и прогнозные)</w:t>
      </w:r>
      <w:bookmarkEnd w:id="476"/>
    </w:p>
    <w:p w14:paraId="039CC93E" w14:textId="78D06D28" w:rsidR="005A0FDF" w:rsidRPr="007237EC" w:rsidRDefault="005A0FDF" w:rsidP="005A0FDF">
      <w:pPr>
        <w:spacing w:line="336" w:lineRule="auto"/>
        <w:ind w:firstLine="567"/>
        <w:rPr>
          <w:rFonts w:cs="Times New Roman"/>
          <w:szCs w:val="26"/>
        </w:rPr>
      </w:pPr>
      <w:r w:rsidRPr="007237EC">
        <w:rPr>
          <w:rFonts w:cs="Times New Roman"/>
          <w:szCs w:val="26"/>
        </w:rPr>
        <w:t>В таблице 14.1 приведена существующая тарифно-балансовая расчетная модель системы теплоснабжения потребителей д. Раздолье.</w:t>
      </w:r>
    </w:p>
    <w:p w14:paraId="12E6F70A" w14:textId="798BCA06" w:rsidR="00540124" w:rsidRPr="007237EC" w:rsidRDefault="00540124" w:rsidP="00540124">
      <w:pPr>
        <w:spacing w:line="240" w:lineRule="auto"/>
        <w:rPr>
          <w:rFonts w:cs="Times New Roman"/>
          <w:b/>
          <w:bCs/>
          <w:sz w:val="24"/>
          <w:szCs w:val="24"/>
        </w:rPr>
      </w:pPr>
      <w:bookmarkStart w:id="477" w:name="_Hlk96007249"/>
      <w:r w:rsidRPr="007237EC">
        <w:rPr>
          <w:rFonts w:cs="Times New Roman"/>
          <w:b/>
          <w:bCs/>
          <w:sz w:val="24"/>
          <w:szCs w:val="24"/>
        </w:rPr>
        <w:t xml:space="preserve">Таблица 14.1 Существующая тарифно-балансовая расчетная модель теплоснабжения системы теплоснабжения </w:t>
      </w:r>
      <w:r w:rsidR="0001721E" w:rsidRPr="007237EC">
        <w:rPr>
          <w:rFonts w:cs="Times New Roman"/>
          <w:b/>
          <w:bCs/>
          <w:sz w:val="24"/>
          <w:szCs w:val="24"/>
        </w:rPr>
        <w:t>потребителей</w:t>
      </w:r>
      <w:r w:rsidRPr="007237EC">
        <w:rPr>
          <w:rFonts w:cs="Times New Roman"/>
          <w:b/>
          <w:bCs/>
          <w:sz w:val="24"/>
          <w:szCs w:val="24"/>
        </w:rPr>
        <w:t xml:space="preserve"> </w:t>
      </w:r>
      <w:r w:rsidR="00165514" w:rsidRPr="007237EC">
        <w:rPr>
          <w:rFonts w:cs="Times New Roman"/>
          <w:b/>
          <w:bCs/>
          <w:sz w:val="24"/>
          <w:szCs w:val="24"/>
        </w:rPr>
        <w:t>д</w:t>
      </w:r>
      <w:r w:rsidRPr="007237EC">
        <w:rPr>
          <w:rFonts w:cs="Times New Roman"/>
          <w:b/>
          <w:bCs/>
          <w:sz w:val="24"/>
          <w:szCs w:val="24"/>
        </w:rPr>
        <w:t xml:space="preserve">. </w:t>
      </w:r>
      <w:r w:rsidR="00165514" w:rsidRPr="007237EC">
        <w:rPr>
          <w:rFonts w:cs="Times New Roman"/>
          <w:b/>
          <w:bCs/>
          <w:sz w:val="24"/>
          <w:szCs w:val="24"/>
        </w:rPr>
        <w:t>Раздолье</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4A0" w:firstRow="1" w:lastRow="0" w:firstColumn="1" w:lastColumn="0" w:noHBand="0" w:noVBand="1"/>
      </w:tblPr>
      <w:tblGrid>
        <w:gridCol w:w="3256"/>
        <w:gridCol w:w="1702"/>
        <w:gridCol w:w="1560"/>
        <w:gridCol w:w="1558"/>
        <w:gridCol w:w="1552"/>
      </w:tblGrid>
      <w:tr w:rsidR="00A2567E" w:rsidRPr="007237EC" w14:paraId="15D85D54" w14:textId="77777777" w:rsidTr="00A2567E">
        <w:trPr>
          <w:trHeight w:val="20"/>
          <w:jc w:val="center"/>
        </w:trPr>
        <w:tc>
          <w:tcPr>
            <w:tcW w:w="1691" w:type="pct"/>
            <w:shd w:val="clear" w:color="auto" w:fill="FFFFFF" w:themeFill="background1"/>
            <w:vAlign w:val="center"/>
            <w:hideMark/>
          </w:tcPr>
          <w:p w14:paraId="419FF766" w14:textId="77777777" w:rsidR="00A2567E" w:rsidRPr="007237EC" w:rsidRDefault="00A2567E" w:rsidP="0037412C">
            <w:pPr>
              <w:spacing w:line="240" w:lineRule="auto"/>
              <w:jc w:val="center"/>
              <w:rPr>
                <w:rFonts w:eastAsia="Times New Roman" w:cs="Times New Roman"/>
                <w:b/>
                <w:bCs/>
                <w:sz w:val="22"/>
                <w:lang w:eastAsia="ru-RU"/>
              </w:rPr>
            </w:pPr>
            <w:bookmarkStart w:id="478" w:name="_Hlk129558816"/>
            <w:r w:rsidRPr="007237EC">
              <w:rPr>
                <w:rFonts w:eastAsia="Times New Roman" w:cs="Times New Roman"/>
                <w:b/>
                <w:bCs/>
                <w:sz w:val="22"/>
                <w:lang w:eastAsia="ru-RU"/>
              </w:rPr>
              <w:t>Показатели</w:t>
            </w:r>
          </w:p>
        </w:tc>
        <w:tc>
          <w:tcPr>
            <w:tcW w:w="884" w:type="pct"/>
            <w:shd w:val="clear" w:color="auto" w:fill="FFFFFF" w:themeFill="background1"/>
            <w:vAlign w:val="center"/>
            <w:hideMark/>
          </w:tcPr>
          <w:p w14:paraId="30E2E9CF" w14:textId="77777777" w:rsidR="00A2567E" w:rsidRPr="007237EC" w:rsidRDefault="00A2567E" w:rsidP="0037412C">
            <w:pPr>
              <w:spacing w:line="240" w:lineRule="auto"/>
              <w:jc w:val="center"/>
              <w:rPr>
                <w:rFonts w:eastAsia="Times New Roman" w:cs="Times New Roman"/>
                <w:b/>
                <w:bCs/>
                <w:sz w:val="22"/>
                <w:lang w:eastAsia="ru-RU"/>
              </w:rPr>
            </w:pPr>
            <w:r w:rsidRPr="007237EC">
              <w:rPr>
                <w:rFonts w:eastAsia="Times New Roman" w:cs="Times New Roman"/>
                <w:b/>
                <w:bCs/>
                <w:sz w:val="22"/>
                <w:lang w:eastAsia="ru-RU"/>
              </w:rPr>
              <w:t>Единица измерения</w:t>
            </w:r>
          </w:p>
        </w:tc>
        <w:tc>
          <w:tcPr>
            <w:tcW w:w="810" w:type="pct"/>
            <w:shd w:val="clear" w:color="auto" w:fill="FFFFFF" w:themeFill="background1"/>
            <w:noWrap/>
            <w:vAlign w:val="center"/>
            <w:hideMark/>
          </w:tcPr>
          <w:p w14:paraId="0C30774E" w14:textId="6878DDF5" w:rsidR="00A2567E" w:rsidRPr="007237EC" w:rsidRDefault="00A2567E" w:rsidP="003827EB">
            <w:pPr>
              <w:spacing w:line="240" w:lineRule="auto"/>
              <w:jc w:val="center"/>
              <w:rPr>
                <w:rFonts w:eastAsia="Times New Roman" w:cs="Times New Roman"/>
                <w:b/>
                <w:bCs/>
                <w:sz w:val="22"/>
                <w:lang w:eastAsia="ru-RU"/>
              </w:rPr>
            </w:pPr>
            <w:r w:rsidRPr="007237EC">
              <w:rPr>
                <w:rFonts w:eastAsia="Times New Roman" w:cs="Times New Roman"/>
                <w:b/>
                <w:bCs/>
                <w:sz w:val="22"/>
                <w:lang w:eastAsia="ru-RU"/>
              </w:rPr>
              <w:t>2021</w:t>
            </w:r>
          </w:p>
        </w:tc>
        <w:tc>
          <w:tcPr>
            <w:tcW w:w="809" w:type="pct"/>
            <w:shd w:val="clear" w:color="auto" w:fill="FFFFFF" w:themeFill="background1"/>
            <w:vAlign w:val="center"/>
          </w:tcPr>
          <w:p w14:paraId="20AE9CBF" w14:textId="2F1BF403" w:rsidR="00A2567E" w:rsidRPr="007237EC" w:rsidRDefault="00A2567E" w:rsidP="003827EB">
            <w:pPr>
              <w:spacing w:line="240" w:lineRule="auto"/>
              <w:jc w:val="center"/>
              <w:rPr>
                <w:rFonts w:eastAsia="Times New Roman" w:cs="Times New Roman"/>
                <w:b/>
                <w:bCs/>
                <w:sz w:val="22"/>
                <w:lang w:eastAsia="ru-RU"/>
              </w:rPr>
            </w:pPr>
            <w:r w:rsidRPr="007237EC">
              <w:rPr>
                <w:rFonts w:eastAsia="Times New Roman" w:cs="Times New Roman"/>
                <w:b/>
                <w:bCs/>
                <w:sz w:val="22"/>
                <w:lang w:eastAsia="ru-RU"/>
              </w:rPr>
              <w:t>2022</w:t>
            </w:r>
          </w:p>
        </w:tc>
        <w:tc>
          <w:tcPr>
            <w:tcW w:w="806" w:type="pct"/>
            <w:shd w:val="clear" w:color="auto" w:fill="FFFFFF" w:themeFill="background1"/>
            <w:vAlign w:val="center"/>
          </w:tcPr>
          <w:p w14:paraId="4C477F4E" w14:textId="04B6FE3F" w:rsidR="00A2567E" w:rsidRPr="007237EC" w:rsidRDefault="00A2567E" w:rsidP="003827EB">
            <w:pPr>
              <w:spacing w:line="240" w:lineRule="auto"/>
              <w:jc w:val="center"/>
              <w:rPr>
                <w:rFonts w:eastAsia="Times New Roman" w:cs="Times New Roman"/>
                <w:b/>
                <w:bCs/>
                <w:sz w:val="22"/>
                <w:lang w:eastAsia="ru-RU"/>
              </w:rPr>
            </w:pPr>
            <w:r w:rsidRPr="007237EC">
              <w:rPr>
                <w:rFonts w:eastAsia="Times New Roman" w:cs="Times New Roman"/>
                <w:b/>
                <w:bCs/>
                <w:sz w:val="22"/>
                <w:lang w:eastAsia="ru-RU"/>
              </w:rPr>
              <w:t>2023 - 2027</w:t>
            </w:r>
          </w:p>
        </w:tc>
      </w:tr>
      <w:tr w:rsidR="00A2567E" w:rsidRPr="007237EC" w14:paraId="7C735EA0" w14:textId="77777777" w:rsidTr="00A2567E">
        <w:trPr>
          <w:trHeight w:val="20"/>
          <w:jc w:val="center"/>
        </w:trPr>
        <w:tc>
          <w:tcPr>
            <w:tcW w:w="1691" w:type="pct"/>
            <w:shd w:val="clear" w:color="auto" w:fill="FFFFFF" w:themeFill="background1"/>
            <w:vAlign w:val="center"/>
            <w:hideMark/>
          </w:tcPr>
          <w:p w14:paraId="28811C22" w14:textId="77777777" w:rsidR="00A2567E" w:rsidRPr="007237EC" w:rsidRDefault="00A2567E" w:rsidP="00A2567E">
            <w:pPr>
              <w:spacing w:line="240" w:lineRule="auto"/>
              <w:jc w:val="left"/>
              <w:rPr>
                <w:rFonts w:eastAsia="Times New Roman" w:cs="Times New Roman"/>
                <w:color w:val="000000"/>
                <w:sz w:val="22"/>
                <w:lang w:eastAsia="ru-RU"/>
              </w:rPr>
            </w:pPr>
            <w:r w:rsidRPr="007237EC">
              <w:rPr>
                <w:rFonts w:eastAsia="Times New Roman" w:cs="Times New Roman"/>
                <w:color w:val="000000"/>
                <w:sz w:val="22"/>
                <w:lang w:eastAsia="ru-RU"/>
              </w:rPr>
              <w:t>Установленная тепловая мощность котельной</w:t>
            </w:r>
          </w:p>
        </w:tc>
        <w:tc>
          <w:tcPr>
            <w:tcW w:w="884" w:type="pct"/>
            <w:shd w:val="clear" w:color="auto" w:fill="FFFFFF" w:themeFill="background1"/>
            <w:vAlign w:val="center"/>
            <w:hideMark/>
          </w:tcPr>
          <w:p w14:paraId="7C211C2A" w14:textId="77777777" w:rsidR="00A2567E" w:rsidRPr="007237EC" w:rsidRDefault="00A2567E" w:rsidP="0037412C">
            <w:pPr>
              <w:spacing w:line="240" w:lineRule="auto"/>
              <w:jc w:val="center"/>
              <w:rPr>
                <w:rFonts w:eastAsia="Times New Roman" w:cs="Times New Roman"/>
                <w:color w:val="000000"/>
                <w:sz w:val="22"/>
                <w:lang w:eastAsia="ru-RU"/>
              </w:rPr>
            </w:pPr>
            <w:r w:rsidRPr="007237EC">
              <w:rPr>
                <w:rFonts w:eastAsia="Times New Roman" w:cs="Times New Roman"/>
                <w:color w:val="000000"/>
                <w:sz w:val="22"/>
                <w:lang w:eastAsia="ru-RU"/>
              </w:rPr>
              <w:t>Гкал/ч</w:t>
            </w:r>
          </w:p>
        </w:tc>
        <w:tc>
          <w:tcPr>
            <w:tcW w:w="810" w:type="pct"/>
            <w:shd w:val="clear" w:color="auto" w:fill="FFFFFF" w:themeFill="background1"/>
            <w:noWrap/>
            <w:vAlign w:val="center"/>
          </w:tcPr>
          <w:p w14:paraId="1D4272F8" w14:textId="6BAA1756" w:rsidR="00A2567E" w:rsidRPr="007237EC" w:rsidRDefault="00A2567E" w:rsidP="0037412C">
            <w:pPr>
              <w:spacing w:line="240" w:lineRule="auto"/>
              <w:jc w:val="center"/>
              <w:rPr>
                <w:rFonts w:eastAsia="Times New Roman" w:cs="Times New Roman"/>
                <w:color w:val="000000"/>
                <w:sz w:val="22"/>
                <w:lang w:eastAsia="ru-RU"/>
              </w:rPr>
            </w:pPr>
            <w:r w:rsidRPr="007237EC">
              <w:rPr>
                <w:rFonts w:eastAsia="Times New Roman" w:cs="Times New Roman"/>
                <w:color w:val="000000"/>
                <w:sz w:val="22"/>
                <w:lang w:eastAsia="ru-RU"/>
              </w:rPr>
              <w:t>3,835</w:t>
            </w:r>
          </w:p>
        </w:tc>
        <w:tc>
          <w:tcPr>
            <w:tcW w:w="809" w:type="pct"/>
            <w:shd w:val="clear" w:color="auto" w:fill="FFFFFF" w:themeFill="background1"/>
            <w:vAlign w:val="center"/>
          </w:tcPr>
          <w:p w14:paraId="1441D7B3" w14:textId="668B404B" w:rsidR="00A2567E" w:rsidRPr="007237EC" w:rsidRDefault="00A2567E" w:rsidP="003827EB">
            <w:pPr>
              <w:spacing w:line="240" w:lineRule="auto"/>
              <w:jc w:val="center"/>
              <w:rPr>
                <w:rFonts w:eastAsia="Times New Roman" w:cs="Times New Roman"/>
                <w:color w:val="000000"/>
                <w:sz w:val="22"/>
                <w:lang w:eastAsia="ru-RU"/>
              </w:rPr>
            </w:pPr>
            <w:r w:rsidRPr="007237EC">
              <w:rPr>
                <w:rFonts w:eastAsia="Times New Roman" w:cs="Times New Roman"/>
                <w:color w:val="000000"/>
                <w:sz w:val="22"/>
                <w:lang w:eastAsia="ru-RU"/>
              </w:rPr>
              <w:t>3,835</w:t>
            </w:r>
          </w:p>
        </w:tc>
        <w:tc>
          <w:tcPr>
            <w:tcW w:w="806" w:type="pct"/>
            <w:shd w:val="clear" w:color="auto" w:fill="FFFFFF" w:themeFill="background1"/>
            <w:vAlign w:val="center"/>
          </w:tcPr>
          <w:p w14:paraId="03E3FA18" w14:textId="0523BF9D" w:rsidR="00A2567E" w:rsidRPr="007237EC" w:rsidRDefault="00A2567E" w:rsidP="00A2567E">
            <w:pPr>
              <w:spacing w:line="240" w:lineRule="auto"/>
              <w:jc w:val="center"/>
              <w:rPr>
                <w:rFonts w:eastAsia="Times New Roman" w:cs="Times New Roman"/>
                <w:color w:val="000000"/>
                <w:sz w:val="22"/>
                <w:lang w:eastAsia="ru-RU"/>
              </w:rPr>
            </w:pPr>
            <w:r w:rsidRPr="007237EC">
              <w:rPr>
                <w:rFonts w:eastAsia="Times New Roman" w:cs="Times New Roman"/>
                <w:color w:val="000000"/>
                <w:sz w:val="22"/>
                <w:lang w:eastAsia="ru-RU"/>
              </w:rPr>
              <w:t>–</w:t>
            </w:r>
          </w:p>
        </w:tc>
      </w:tr>
      <w:tr w:rsidR="00A2567E" w:rsidRPr="007237EC" w14:paraId="608866CE" w14:textId="77777777" w:rsidTr="00A2567E">
        <w:trPr>
          <w:trHeight w:val="20"/>
          <w:jc w:val="center"/>
        </w:trPr>
        <w:tc>
          <w:tcPr>
            <w:tcW w:w="1691" w:type="pct"/>
            <w:shd w:val="clear" w:color="auto" w:fill="FFFFFF" w:themeFill="background1"/>
            <w:vAlign w:val="center"/>
            <w:hideMark/>
          </w:tcPr>
          <w:p w14:paraId="7102262B" w14:textId="77777777" w:rsidR="00A2567E" w:rsidRPr="007237EC" w:rsidRDefault="00A2567E" w:rsidP="00A2567E">
            <w:pPr>
              <w:spacing w:line="240" w:lineRule="auto"/>
              <w:jc w:val="left"/>
              <w:rPr>
                <w:rFonts w:eastAsia="Times New Roman" w:cs="Times New Roman"/>
                <w:color w:val="000000"/>
                <w:sz w:val="22"/>
                <w:lang w:eastAsia="ru-RU"/>
              </w:rPr>
            </w:pPr>
            <w:r w:rsidRPr="007237EC">
              <w:rPr>
                <w:rFonts w:eastAsia="Times New Roman" w:cs="Times New Roman"/>
                <w:color w:val="000000"/>
                <w:sz w:val="22"/>
                <w:lang w:eastAsia="ru-RU"/>
              </w:rPr>
              <w:t>Ввод мощности</w:t>
            </w:r>
          </w:p>
        </w:tc>
        <w:tc>
          <w:tcPr>
            <w:tcW w:w="884" w:type="pct"/>
            <w:shd w:val="clear" w:color="auto" w:fill="FFFFFF" w:themeFill="background1"/>
            <w:vAlign w:val="center"/>
            <w:hideMark/>
          </w:tcPr>
          <w:p w14:paraId="7A7F3E2C" w14:textId="77777777" w:rsidR="00A2567E" w:rsidRPr="007237EC" w:rsidRDefault="00A2567E" w:rsidP="00A2567E">
            <w:pPr>
              <w:spacing w:line="240" w:lineRule="auto"/>
              <w:jc w:val="center"/>
              <w:rPr>
                <w:rFonts w:eastAsia="Times New Roman" w:cs="Times New Roman"/>
                <w:color w:val="000000"/>
                <w:sz w:val="22"/>
                <w:lang w:eastAsia="ru-RU"/>
              </w:rPr>
            </w:pPr>
            <w:r w:rsidRPr="007237EC">
              <w:rPr>
                <w:rFonts w:eastAsia="Times New Roman" w:cs="Times New Roman"/>
                <w:color w:val="000000"/>
                <w:sz w:val="22"/>
                <w:lang w:eastAsia="ru-RU"/>
              </w:rPr>
              <w:t>Гкал/ч</w:t>
            </w:r>
          </w:p>
        </w:tc>
        <w:tc>
          <w:tcPr>
            <w:tcW w:w="810" w:type="pct"/>
            <w:shd w:val="clear" w:color="auto" w:fill="FFFFFF" w:themeFill="background1"/>
            <w:noWrap/>
            <w:vAlign w:val="center"/>
            <w:hideMark/>
          </w:tcPr>
          <w:p w14:paraId="7E81163E" w14:textId="77777777" w:rsidR="00A2567E" w:rsidRPr="007237EC" w:rsidRDefault="00A2567E" w:rsidP="00A2567E">
            <w:pPr>
              <w:spacing w:line="240" w:lineRule="auto"/>
              <w:jc w:val="center"/>
              <w:rPr>
                <w:rFonts w:eastAsia="Times New Roman" w:cs="Times New Roman"/>
                <w:color w:val="000000"/>
                <w:sz w:val="22"/>
                <w:lang w:eastAsia="ru-RU"/>
              </w:rPr>
            </w:pPr>
            <w:r w:rsidRPr="007237EC">
              <w:rPr>
                <w:rFonts w:eastAsia="Times New Roman" w:cs="Times New Roman"/>
                <w:color w:val="000000"/>
                <w:sz w:val="22"/>
                <w:lang w:eastAsia="ru-RU"/>
              </w:rPr>
              <w:t>0</w:t>
            </w:r>
          </w:p>
        </w:tc>
        <w:tc>
          <w:tcPr>
            <w:tcW w:w="809" w:type="pct"/>
            <w:shd w:val="clear" w:color="auto" w:fill="FFFFFF" w:themeFill="background1"/>
            <w:vAlign w:val="center"/>
          </w:tcPr>
          <w:p w14:paraId="41F22D5D" w14:textId="0B50BEDC" w:rsidR="00A2567E" w:rsidRPr="007237EC" w:rsidRDefault="00A2567E" w:rsidP="00A2567E">
            <w:pPr>
              <w:spacing w:line="240" w:lineRule="auto"/>
              <w:jc w:val="center"/>
              <w:rPr>
                <w:rFonts w:eastAsia="Times New Roman" w:cs="Times New Roman"/>
                <w:color w:val="000000"/>
                <w:sz w:val="22"/>
                <w:lang w:eastAsia="ru-RU"/>
              </w:rPr>
            </w:pPr>
            <w:r w:rsidRPr="007237EC">
              <w:rPr>
                <w:rFonts w:eastAsia="Times New Roman" w:cs="Times New Roman"/>
                <w:color w:val="000000"/>
                <w:sz w:val="22"/>
                <w:lang w:eastAsia="ru-RU"/>
              </w:rPr>
              <w:t>0</w:t>
            </w:r>
          </w:p>
        </w:tc>
        <w:tc>
          <w:tcPr>
            <w:tcW w:w="806" w:type="pct"/>
            <w:shd w:val="clear" w:color="auto" w:fill="FFFFFF" w:themeFill="background1"/>
            <w:vAlign w:val="center"/>
          </w:tcPr>
          <w:p w14:paraId="3FD62A75" w14:textId="1E7420ED" w:rsidR="00A2567E" w:rsidRPr="007237EC" w:rsidRDefault="00A2567E" w:rsidP="00A2567E">
            <w:pPr>
              <w:spacing w:line="240" w:lineRule="auto"/>
              <w:jc w:val="center"/>
              <w:rPr>
                <w:rFonts w:eastAsia="Times New Roman" w:cs="Times New Roman"/>
                <w:color w:val="000000"/>
                <w:sz w:val="22"/>
                <w:lang w:eastAsia="ru-RU"/>
              </w:rPr>
            </w:pPr>
            <w:r w:rsidRPr="007237EC">
              <w:rPr>
                <w:rFonts w:eastAsia="Times New Roman" w:cs="Times New Roman"/>
                <w:color w:val="000000"/>
                <w:sz w:val="22"/>
                <w:lang w:eastAsia="ru-RU"/>
              </w:rPr>
              <w:t>–</w:t>
            </w:r>
          </w:p>
        </w:tc>
      </w:tr>
      <w:tr w:rsidR="00A2567E" w:rsidRPr="007237EC" w14:paraId="4E291AD9" w14:textId="77777777" w:rsidTr="00A2567E">
        <w:trPr>
          <w:trHeight w:val="20"/>
          <w:jc w:val="center"/>
        </w:trPr>
        <w:tc>
          <w:tcPr>
            <w:tcW w:w="1691" w:type="pct"/>
            <w:shd w:val="clear" w:color="auto" w:fill="FFFFFF" w:themeFill="background1"/>
            <w:vAlign w:val="center"/>
            <w:hideMark/>
          </w:tcPr>
          <w:p w14:paraId="6BDCD0DD" w14:textId="77777777" w:rsidR="00A2567E" w:rsidRPr="007237EC" w:rsidRDefault="00A2567E" w:rsidP="00A2567E">
            <w:pPr>
              <w:spacing w:line="240" w:lineRule="auto"/>
              <w:jc w:val="left"/>
              <w:rPr>
                <w:rFonts w:eastAsia="Times New Roman" w:cs="Times New Roman"/>
                <w:color w:val="000000"/>
                <w:sz w:val="22"/>
                <w:lang w:eastAsia="ru-RU"/>
              </w:rPr>
            </w:pPr>
            <w:r w:rsidRPr="007237EC">
              <w:rPr>
                <w:rFonts w:eastAsia="Times New Roman" w:cs="Times New Roman"/>
                <w:color w:val="000000"/>
                <w:sz w:val="22"/>
                <w:lang w:eastAsia="ru-RU"/>
              </w:rPr>
              <w:t>Вывод мощности</w:t>
            </w:r>
          </w:p>
        </w:tc>
        <w:tc>
          <w:tcPr>
            <w:tcW w:w="884" w:type="pct"/>
            <w:shd w:val="clear" w:color="auto" w:fill="FFFFFF" w:themeFill="background1"/>
            <w:vAlign w:val="center"/>
            <w:hideMark/>
          </w:tcPr>
          <w:p w14:paraId="11459AEF" w14:textId="77777777" w:rsidR="00A2567E" w:rsidRPr="007237EC" w:rsidRDefault="00A2567E" w:rsidP="00A2567E">
            <w:pPr>
              <w:spacing w:line="240" w:lineRule="auto"/>
              <w:jc w:val="center"/>
              <w:rPr>
                <w:rFonts w:eastAsia="Times New Roman" w:cs="Times New Roman"/>
                <w:color w:val="000000"/>
                <w:sz w:val="22"/>
                <w:lang w:eastAsia="ru-RU"/>
              </w:rPr>
            </w:pPr>
            <w:r w:rsidRPr="007237EC">
              <w:rPr>
                <w:rFonts w:eastAsia="Times New Roman" w:cs="Times New Roman"/>
                <w:color w:val="000000"/>
                <w:sz w:val="22"/>
                <w:lang w:eastAsia="ru-RU"/>
              </w:rPr>
              <w:t>Гкал/ч</w:t>
            </w:r>
          </w:p>
        </w:tc>
        <w:tc>
          <w:tcPr>
            <w:tcW w:w="810" w:type="pct"/>
            <w:shd w:val="clear" w:color="auto" w:fill="FFFFFF" w:themeFill="background1"/>
            <w:noWrap/>
            <w:vAlign w:val="center"/>
            <w:hideMark/>
          </w:tcPr>
          <w:p w14:paraId="365584FD" w14:textId="77777777" w:rsidR="00A2567E" w:rsidRPr="007237EC" w:rsidRDefault="00A2567E" w:rsidP="00A2567E">
            <w:pPr>
              <w:spacing w:line="240" w:lineRule="auto"/>
              <w:jc w:val="center"/>
              <w:rPr>
                <w:rFonts w:eastAsia="Times New Roman" w:cs="Times New Roman"/>
                <w:color w:val="000000"/>
                <w:sz w:val="22"/>
                <w:lang w:eastAsia="ru-RU"/>
              </w:rPr>
            </w:pPr>
            <w:r w:rsidRPr="007237EC">
              <w:rPr>
                <w:rFonts w:eastAsia="Times New Roman" w:cs="Times New Roman"/>
                <w:color w:val="000000"/>
                <w:sz w:val="22"/>
                <w:lang w:eastAsia="ru-RU"/>
              </w:rPr>
              <w:t>0</w:t>
            </w:r>
          </w:p>
        </w:tc>
        <w:tc>
          <w:tcPr>
            <w:tcW w:w="809" w:type="pct"/>
            <w:shd w:val="clear" w:color="auto" w:fill="FFFFFF" w:themeFill="background1"/>
            <w:vAlign w:val="center"/>
          </w:tcPr>
          <w:p w14:paraId="13F45BB6" w14:textId="744827EF" w:rsidR="00A2567E" w:rsidRPr="007237EC" w:rsidRDefault="00A2567E" w:rsidP="00A2567E">
            <w:pPr>
              <w:spacing w:line="240" w:lineRule="auto"/>
              <w:jc w:val="center"/>
              <w:rPr>
                <w:rFonts w:eastAsia="Times New Roman" w:cs="Times New Roman"/>
                <w:color w:val="000000"/>
                <w:sz w:val="22"/>
                <w:lang w:eastAsia="ru-RU"/>
              </w:rPr>
            </w:pPr>
            <w:r w:rsidRPr="007237EC">
              <w:rPr>
                <w:rFonts w:eastAsia="Times New Roman" w:cs="Times New Roman"/>
                <w:color w:val="000000"/>
                <w:sz w:val="22"/>
                <w:lang w:eastAsia="ru-RU"/>
              </w:rPr>
              <w:t>0</w:t>
            </w:r>
          </w:p>
        </w:tc>
        <w:tc>
          <w:tcPr>
            <w:tcW w:w="806" w:type="pct"/>
            <w:shd w:val="clear" w:color="auto" w:fill="FFFFFF" w:themeFill="background1"/>
            <w:vAlign w:val="center"/>
          </w:tcPr>
          <w:p w14:paraId="072C746D" w14:textId="681FEB34" w:rsidR="00A2567E" w:rsidRPr="007237EC" w:rsidRDefault="00A2567E" w:rsidP="00A2567E">
            <w:pPr>
              <w:spacing w:line="240" w:lineRule="auto"/>
              <w:jc w:val="center"/>
              <w:rPr>
                <w:rFonts w:eastAsia="Times New Roman" w:cs="Times New Roman"/>
                <w:color w:val="000000"/>
                <w:sz w:val="22"/>
                <w:lang w:eastAsia="ru-RU"/>
              </w:rPr>
            </w:pPr>
            <w:r w:rsidRPr="007237EC">
              <w:rPr>
                <w:rFonts w:eastAsia="Times New Roman" w:cs="Times New Roman"/>
                <w:color w:val="000000"/>
                <w:sz w:val="22"/>
                <w:lang w:eastAsia="ru-RU"/>
              </w:rPr>
              <w:t>–</w:t>
            </w:r>
          </w:p>
        </w:tc>
      </w:tr>
      <w:tr w:rsidR="00A2567E" w:rsidRPr="007237EC" w14:paraId="3691FBA5" w14:textId="77777777" w:rsidTr="00A2567E">
        <w:trPr>
          <w:trHeight w:val="20"/>
          <w:jc w:val="center"/>
        </w:trPr>
        <w:tc>
          <w:tcPr>
            <w:tcW w:w="1691"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92C38E4" w14:textId="77777777" w:rsidR="00A2567E" w:rsidRPr="007237EC" w:rsidRDefault="00A2567E" w:rsidP="00A2567E">
            <w:pPr>
              <w:spacing w:line="240" w:lineRule="auto"/>
              <w:jc w:val="left"/>
              <w:rPr>
                <w:rFonts w:eastAsia="Times New Roman" w:cs="Times New Roman"/>
                <w:color w:val="000000"/>
                <w:sz w:val="22"/>
                <w:lang w:eastAsia="ru-RU"/>
              </w:rPr>
            </w:pPr>
            <w:r w:rsidRPr="007237EC">
              <w:rPr>
                <w:rFonts w:eastAsia="Times New Roman" w:cs="Times New Roman"/>
                <w:color w:val="000000"/>
                <w:sz w:val="22"/>
                <w:lang w:eastAsia="ru-RU"/>
              </w:rPr>
              <w:t>Собственные нужды</w:t>
            </w:r>
          </w:p>
        </w:tc>
        <w:tc>
          <w:tcPr>
            <w:tcW w:w="88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08F522E" w14:textId="77777777" w:rsidR="00A2567E" w:rsidRPr="007237EC" w:rsidRDefault="00A2567E" w:rsidP="00A2567E">
            <w:pPr>
              <w:spacing w:line="240" w:lineRule="auto"/>
              <w:jc w:val="center"/>
              <w:rPr>
                <w:rFonts w:eastAsia="Times New Roman" w:cs="Times New Roman"/>
                <w:color w:val="000000"/>
                <w:sz w:val="22"/>
                <w:lang w:eastAsia="ru-RU"/>
              </w:rPr>
            </w:pPr>
            <w:r w:rsidRPr="007237EC">
              <w:rPr>
                <w:rFonts w:eastAsia="Times New Roman" w:cs="Times New Roman"/>
                <w:color w:val="000000"/>
                <w:sz w:val="22"/>
                <w:lang w:eastAsia="ru-RU"/>
              </w:rPr>
              <w:t>Гкал/ч</w:t>
            </w:r>
          </w:p>
        </w:tc>
        <w:tc>
          <w:tcPr>
            <w:tcW w:w="81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5506FE6" w14:textId="77777777" w:rsidR="00A2567E" w:rsidRPr="007237EC" w:rsidRDefault="00A2567E" w:rsidP="00A2567E">
            <w:pPr>
              <w:spacing w:line="240" w:lineRule="auto"/>
              <w:jc w:val="center"/>
              <w:rPr>
                <w:rFonts w:eastAsia="Times New Roman" w:cs="Times New Roman"/>
                <w:color w:val="000000"/>
                <w:sz w:val="22"/>
                <w:lang w:eastAsia="ru-RU"/>
              </w:rPr>
            </w:pPr>
            <w:r w:rsidRPr="007237EC">
              <w:rPr>
                <w:rFonts w:eastAsia="Times New Roman" w:cs="Times New Roman"/>
                <w:color w:val="000000"/>
                <w:sz w:val="22"/>
                <w:lang w:eastAsia="ru-RU"/>
              </w:rPr>
              <w:t>0,0596</w:t>
            </w:r>
          </w:p>
        </w:tc>
        <w:tc>
          <w:tcPr>
            <w:tcW w:w="80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9E1A571" w14:textId="77777777" w:rsidR="00A2567E" w:rsidRPr="007237EC" w:rsidRDefault="00A2567E" w:rsidP="00A2567E">
            <w:pPr>
              <w:spacing w:line="240" w:lineRule="auto"/>
              <w:jc w:val="center"/>
              <w:rPr>
                <w:rFonts w:eastAsia="Times New Roman" w:cs="Times New Roman"/>
                <w:color w:val="000000"/>
                <w:sz w:val="22"/>
                <w:lang w:eastAsia="ru-RU"/>
              </w:rPr>
            </w:pPr>
            <w:r w:rsidRPr="007237EC">
              <w:rPr>
                <w:rFonts w:eastAsia="Times New Roman" w:cs="Times New Roman"/>
                <w:color w:val="000000"/>
                <w:sz w:val="22"/>
                <w:lang w:eastAsia="ru-RU"/>
              </w:rPr>
              <w:t>0,0596</w:t>
            </w:r>
          </w:p>
        </w:tc>
        <w:tc>
          <w:tcPr>
            <w:tcW w:w="80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094C68E" w14:textId="77777777" w:rsidR="00A2567E" w:rsidRPr="007237EC" w:rsidRDefault="00A2567E" w:rsidP="00A2567E">
            <w:pPr>
              <w:spacing w:line="240" w:lineRule="auto"/>
              <w:jc w:val="center"/>
              <w:rPr>
                <w:rFonts w:eastAsia="Times New Roman" w:cs="Times New Roman"/>
                <w:color w:val="000000"/>
                <w:sz w:val="22"/>
                <w:lang w:eastAsia="ru-RU"/>
              </w:rPr>
            </w:pPr>
            <w:r w:rsidRPr="007237EC">
              <w:rPr>
                <w:rFonts w:eastAsia="Times New Roman" w:cs="Times New Roman"/>
                <w:color w:val="000000"/>
                <w:sz w:val="22"/>
                <w:lang w:eastAsia="ru-RU"/>
              </w:rPr>
              <w:t>–</w:t>
            </w:r>
          </w:p>
        </w:tc>
      </w:tr>
      <w:tr w:rsidR="00A2567E" w:rsidRPr="007237EC" w14:paraId="5C6E5D74" w14:textId="77777777" w:rsidTr="00A2567E">
        <w:trPr>
          <w:trHeight w:val="20"/>
          <w:jc w:val="center"/>
        </w:trPr>
        <w:tc>
          <w:tcPr>
            <w:tcW w:w="1691" w:type="pct"/>
            <w:shd w:val="clear" w:color="auto" w:fill="FFFFFF" w:themeFill="background1"/>
            <w:vAlign w:val="center"/>
            <w:hideMark/>
          </w:tcPr>
          <w:p w14:paraId="19F7C2E3" w14:textId="77777777" w:rsidR="00A2567E" w:rsidRPr="007237EC" w:rsidRDefault="00A2567E" w:rsidP="00A2567E">
            <w:pPr>
              <w:spacing w:line="240" w:lineRule="auto"/>
              <w:jc w:val="left"/>
              <w:rPr>
                <w:rFonts w:eastAsia="Times New Roman" w:cs="Times New Roman"/>
                <w:color w:val="000000"/>
                <w:sz w:val="22"/>
                <w:lang w:eastAsia="ru-RU"/>
              </w:rPr>
            </w:pPr>
            <w:r w:rsidRPr="007237EC">
              <w:rPr>
                <w:rFonts w:eastAsia="Times New Roman" w:cs="Times New Roman"/>
                <w:color w:val="000000"/>
                <w:sz w:val="22"/>
                <w:lang w:eastAsia="ru-RU"/>
              </w:rPr>
              <w:t>Располагаемая мощность оборудования</w:t>
            </w:r>
          </w:p>
        </w:tc>
        <w:tc>
          <w:tcPr>
            <w:tcW w:w="884" w:type="pct"/>
            <w:shd w:val="clear" w:color="auto" w:fill="FFFFFF" w:themeFill="background1"/>
            <w:vAlign w:val="center"/>
            <w:hideMark/>
          </w:tcPr>
          <w:p w14:paraId="50FC3FF4" w14:textId="77777777" w:rsidR="00A2567E" w:rsidRPr="007237EC" w:rsidRDefault="00A2567E" w:rsidP="00A2567E">
            <w:pPr>
              <w:spacing w:line="240" w:lineRule="auto"/>
              <w:jc w:val="center"/>
              <w:rPr>
                <w:rFonts w:eastAsia="Times New Roman" w:cs="Times New Roman"/>
                <w:color w:val="000000"/>
                <w:sz w:val="22"/>
                <w:lang w:eastAsia="ru-RU"/>
              </w:rPr>
            </w:pPr>
            <w:r w:rsidRPr="007237EC">
              <w:rPr>
                <w:rFonts w:eastAsia="Times New Roman" w:cs="Times New Roman"/>
                <w:color w:val="000000"/>
                <w:sz w:val="22"/>
                <w:lang w:eastAsia="ru-RU"/>
              </w:rPr>
              <w:t>Гкал/ч</w:t>
            </w:r>
          </w:p>
        </w:tc>
        <w:tc>
          <w:tcPr>
            <w:tcW w:w="810" w:type="pct"/>
            <w:shd w:val="clear" w:color="auto" w:fill="FFFFFF" w:themeFill="background1"/>
            <w:noWrap/>
            <w:vAlign w:val="center"/>
          </w:tcPr>
          <w:p w14:paraId="782E4409" w14:textId="792FC5A7" w:rsidR="00A2567E" w:rsidRPr="007237EC" w:rsidRDefault="00765B44" w:rsidP="00A2567E">
            <w:pPr>
              <w:spacing w:line="240" w:lineRule="auto"/>
              <w:jc w:val="center"/>
              <w:rPr>
                <w:rFonts w:eastAsia="Times New Roman" w:cs="Times New Roman"/>
                <w:color w:val="000000"/>
                <w:sz w:val="22"/>
                <w:lang w:eastAsia="ru-RU"/>
              </w:rPr>
            </w:pPr>
            <w:r w:rsidRPr="007237EC">
              <w:rPr>
                <w:rFonts w:eastAsia="Times New Roman" w:cs="Times New Roman"/>
                <w:color w:val="000000"/>
                <w:sz w:val="22"/>
                <w:lang w:eastAsia="ru-RU"/>
              </w:rPr>
              <w:t>3,835</w:t>
            </w:r>
          </w:p>
        </w:tc>
        <w:tc>
          <w:tcPr>
            <w:tcW w:w="809" w:type="pct"/>
            <w:shd w:val="clear" w:color="auto" w:fill="FFFFFF" w:themeFill="background1"/>
            <w:vAlign w:val="center"/>
          </w:tcPr>
          <w:p w14:paraId="622A6F8B" w14:textId="47A6A40C" w:rsidR="00A2567E" w:rsidRPr="007237EC" w:rsidRDefault="00765B44" w:rsidP="00A2567E">
            <w:pPr>
              <w:spacing w:line="240" w:lineRule="auto"/>
              <w:jc w:val="center"/>
              <w:rPr>
                <w:rFonts w:eastAsia="Times New Roman" w:cs="Times New Roman"/>
                <w:color w:val="000000"/>
                <w:sz w:val="22"/>
                <w:lang w:eastAsia="ru-RU"/>
              </w:rPr>
            </w:pPr>
            <w:r w:rsidRPr="007237EC">
              <w:rPr>
                <w:rFonts w:eastAsia="Times New Roman" w:cs="Times New Roman"/>
                <w:color w:val="000000"/>
                <w:sz w:val="22"/>
                <w:lang w:eastAsia="ru-RU"/>
              </w:rPr>
              <w:t>3,835</w:t>
            </w:r>
          </w:p>
        </w:tc>
        <w:tc>
          <w:tcPr>
            <w:tcW w:w="806" w:type="pct"/>
            <w:shd w:val="clear" w:color="auto" w:fill="FFFFFF" w:themeFill="background1"/>
            <w:vAlign w:val="center"/>
          </w:tcPr>
          <w:p w14:paraId="40EDA110" w14:textId="2B8F1231" w:rsidR="00A2567E" w:rsidRPr="007237EC" w:rsidRDefault="00A2567E" w:rsidP="00A2567E">
            <w:pPr>
              <w:spacing w:line="240" w:lineRule="auto"/>
              <w:jc w:val="center"/>
              <w:rPr>
                <w:rFonts w:eastAsia="Times New Roman" w:cs="Times New Roman"/>
                <w:color w:val="000000"/>
                <w:sz w:val="22"/>
                <w:lang w:eastAsia="ru-RU"/>
              </w:rPr>
            </w:pPr>
            <w:r w:rsidRPr="007237EC">
              <w:rPr>
                <w:rFonts w:eastAsia="Times New Roman" w:cs="Times New Roman"/>
                <w:color w:val="000000"/>
                <w:sz w:val="22"/>
                <w:lang w:eastAsia="ru-RU"/>
              </w:rPr>
              <w:t>–</w:t>
            </w:r>
          </w:p>
        </w:tc>
      </w:tr>
      <w:tr w:rsidR="00A2567E" w:rsidRPr="007237EC" w14:paraId="3D67660D" w14:textId="77777777" w:rsidTr="00A2567E">
        <w:trPr>
          <w:trHeight w:val="20"/>
          <w:jc w:val="center"/>
        </w:trPr>
        <w:tc>
          <w:tcPr>
            <w:tcW w:w="1691" w:type="pct"/>
            <w:shd w:val="clear" w:color="auto" w:fill="auto"/>
            <w:vAlign w:val="center"/>
            <w:hideMark/>
          </w:tcPr>
          <w:p w14:paraId="3DF1E475" w14:textId="77777777" w:rsidR="00A2567E" w:rsidRPr="007237EC" w:rsidRDefault="00A2567E" w:rsidP="00A2567E">
            <w:pPr>
              <w:spacing w:line="240" w:lineRule="auto"/>
              <w:jc w:val="left"/>
              <w:rPr>
                <w:rFonts w:eastAsia="Times New Roman" w:cs="Times New Roman"/>
                <w:color w:val="000000"/>
                <w:sz w:val="22"/>
                <w:lang w:eastAsia="ru-RU"/>
              </w:rPr>
            </w:pPr>
            <w:r w:rsidRPr="007237EC">
              <w:rPr>
                <w:rFonts w:eastAsia="Times New Roman" w:cs="Times New Roman"/>
                <w:color w:val="000000"/>
                <w:sz w:val="22"/>
                <w:lang w:eastAsia="ru-RU"/>
              </w:rPr>
              <w:t>Потери мощности в тепловой сети</w:t>
            </w:r>
          </w:p>
        </w:tc>
        <w:tc>
          <w:tcPr>
            <w:tcW w:w="884" w:type="pct"/>
            <w:shd w:val="clear" w:color="auto" w:fill="auto"/>
            <w:vAlign w:val="center"/>
            <w:hideMark/>
          </w:tcPr>
          <w:p w14:paraId="03D63AEB" w14:textId="77777777" w:rsidR="00A2567E" w:rsidRPr="007237EC" w:rsidRDefault="00A2567E" w:rsidP="00A2567E">
            <w:pPr>
              <w:spacing w:line="240" w:lineRule="auto"/>
              <w:jc w:val="center"/>
              <w:rPr>
                <w:rFonts w:eastAsia="Times New Roman" w:cs="Times New Roman"/>
                <w:color w:val="000000"/>
                <w:sz w:val="22"/>
                <w:lang w:eastAsia="ru-RU"/>
              </w:rPr>
            </w:pPr>
            <w:r w:rsidRPr="007237EC">
              <w:rPr>
                <w:rFonts w:eastAsia="Times New Roman" w:cs="Times New Roman"/>
                <w:color w:val="000000"/>
                <w:sz w:val="22"/>
                <w:lang w:eastAsia="ru-RU"/>
              </w:rPr>
              <w:t>Гкал/ч</w:t>
            </w:r>
          </w:p>
        </w:tc>
        <w:tc>
          <w:tcPr>
            <w:tcW w:w="810" w:type="pct"/>
            <w:shd w:val="clear" w:color="auto" w:fill="auto"/>
            <w:noWrap/>
            <w:vAlign w:val="center"/>
          </w:tcPr>
          <w:p w14:paraId="4C9EF7C0" w14:textId="4312EB30" w:rsidR="00A2567E" w:rsidRPr="007237EC" w:rsidRDefault="00A2567E" w:rsidP="00A2567E">
            <w:pPr>
              <w:spacing w:line="240" w:lineRule="auto"/>
              <w:jc w:val="center"/>
              <w:rPr>
                <w:rFonts w:eastAsia="Times New Roman" w:cs="Times New Roman"/>
                <w:color w:val="000000"/>
                <w:sz w:val="22"/>
                <w:lang w:eastAsia="ru-RU"/>
              </w:rPr>
            </w:pPr>
            <w:r w:rsidRPr="007237EC">
              <w:rPr>
                <w:rFonts w:eastAsia="Times New Roman" w:cs="Times New Roman"/>
                <w:color w:val="000000"/>
                <w:sz w:val="22"/>
                <w:lang w:eastAsia="ru-RU"/>
              </w:rPr>
              <w:t>0,131</w:t>
            </w:r>
          </w:p>
        </w:tc>
        <w:tc>
          <w:tcPr>
            <w:tcW w:w="809" w:type="pct"/>
            <w:shd w:val="clear" w:color="auto" w:fill="auto"/>
            <w:vAlign w:val="center"/>
          </w:tcPr>
          <w:p w14:paraId="0D4A5AD1" w14:textId="6F3799C4" w:rsidR="00A2567E" w:rsidRPr="007237EC" w:rsidRDefault="00A2567E" w:rsidP="00A2567E">
            <w:pPr>
              <w:spacing w:line="240" w:lineRule="auto"/>
              <w:jc w:val="center"/>
              <w:rPr>
                <w:rFonts w:eastAsia="Times New Roman" w:cs="Times New Roman"/>
                <w:color w:val="000000"/>
                <w:sz w:val="22"/>
                <w:lang w:eastAsia="ru-RU"/>
              </w:rPr>
            </w:pPr>
            <w:r w:rsidRPr="007237EC">
              <w:rPr>
                <w:rFonts w:eastAsia="Times New Roman" w:cs="Times New Roman"/>
                <w:color w:val="000000"/>
                <w:sz w:val="22"/>
                <w:lang w:eastAsia="ru-RU"/>
              </w:rPr>
              <w:t>0,13</w:t>
            </w:r>
            <w:r w:rsidR="00D55390">
              <w:rPr>
                <w:rFonts w:eastAsia="Times New Roman" w:cs="Times New Roman"/>
                <w:color w:val="000000"/>
                <w:sz w:val="22"/>
                <w:lang w:eastAsia="ru-RU"/>
              </w:rPr>
              <w:t>1</w:t>
            </w:r>
          </w:p>
        </w:tc>
        <w:tc>
          <w:tcPr>
            <w:tcW w:w="806" w:type="pct"/>
            <w:shd w:val="clear" w:color="auto" w:fill="auto"/>
            <w:vAlign w:val="center"/>
          </w:tcPr>
          <w:p w14:paraId="62550CED" w14:textId="317A5E99" w:rsidR="00A2567E" w:rsidRPr="007237EC" w:rsidRDefault="00A2567E" w:rsidP="00A2567E">
            <w:pPr>
              <w:spacing w:line="240" w:lineRule="auto"/>
              <w:jc w:val="center"/>
              <w:rPr>
                <w:rFonts w:eastAsia="Times New Roman" w:cs="Times New Roman"/>
                <w:color w:val="000000"/>
                <w:sz w:val="22"/>
                <w:lang w:eastAsia="ru-RU"/>
              </w:rPr>
            </w:pPr>
            <w:r w:rsidRPr="007237EC">
              <w:rPr>
                <w:rFonts w:eastAsia="Times New Roman" w:cs="Times New Roman"/>
                <w:color w:val="000000"/>
                <w:sz w:val="22"/>
                <w:lang w:eastAsia="ru-RU"/>
              </w:rPr>
              <w:t>–</w:t>
            </w:r>
          </w:p>
        </w:tc>
      </w:tr>
      <w:tr w:rsidR="00A2567E" w:rsidRPr="007237EC" w14:paraId="48915261" w14:textId="77777777" w:rsidTr="00A2567E">
        <w:trPr>
          <w:trHeight w:val="20"/>
          <w:jc w:val="center"/>
        </w:trPr>
        <w:tc>
          <w:tcPr>
            <w:tcW w:w="1691" w:type="pct"/>
            <w:shd w:val="clear" w:color="auto" w:fill="FFFFFF" w:themeFill="background1"/>
            <w:vAlign w:val="center"/>
            <w:hideMark/>
          </w:tcPr>
          <w:p w14:paraId="42C2D5C4" w14:textId="77777777" w:rsidR="00A2567E" w:rsidRPr="007237EC" w:rsidRDefault="00A2567E" w:rsidP="00A2567E">
            <w:pPr>
              <w:spacing w:line="240" w:lineRule="auto"/>
              <w:jc w:val="left"/>
              <w:rPr>
                <w:rFonts w:eastAsia="Times New Roman" w:cs="Times New Roman"/>
                <w:color w:val="000000"/>
                <w:sz w:val="22"/>
                <w:lang w:eastAsia="ru-RU"/>
              </w:rPr>
            </w:pPr>
            <w:r w:rsidRPr="007237EC">
              <w:rPr>
                <w:rFonts w:eastAsia="Times New Roman" w:cs="Times New Roman"/>
                <w:color w:val="000000"/>
                <w:sz w:val="22"/>
                <w:lang w:eastAsia="ru-RU"/>
              </w:rPr>
              <w:t>Хозяйственные нужды</w:t>
            </w:r>
          </w:p>
        </w:tc>
        <w:tc>
          <w:tcPr>
            <w:tcW w:w="884" w:type="pct"/>
            <w:shd w:val="clear" w:color="auto" w:fill="FFFFFF" w:themeFill="background1"/>
            <w:vAlign w:val="center"/>
            <w:hideMark/>
          </w:tcPr>
          <w:p w14:paraId="478FA043" w14:textId="77777777" w:rsidR="00A2567E" w:rsidRPr="007237EC" w:rsidRDefault="00A2567E" w:rsidP="00A2567E">
            <w:pPr>
              <w:spacing w:line="240" w:lineRule="auto"/>
              <w:jc w:val="center"/>
              <w:rPr>
                <w:rFonts w:eastAsia="Times New Roman" w:cs="Times New Roman"/>
                <w:color w:val="000000"/>
                <w:sz w:val="22"/>
                <w:lang w:eastAsia="ru-RU"/>
              </w:rPr>
            </w:pPr>
            <w:r w:rsidRPr="007237EC">
              <w:rPr>
                <w:rFonts w:eastAsia="Times New Roman" w:cs="Times New Roman"/>
                <w:color w:val="000000"/>
                <w:sz w:val="22"/>
                <w:lang w:eastAsia="ru-RU"/>
              </w:rPr>
              <w:t>Гкал/ч</w:t>
            </w:r>
          </w:p>
        </w:tc>
        <w:tc>
          <w:tcPr>
            <w:tcW w:w="810" w:type="pct"/>
            <w:shd w:val="clear" w:color="auto" w:fill="FFFFFF" w:themeFill="background1"/>
            <w:noWrap/>
            <w:vAlign w:val="center"/>
          </w:tcPr>
          <w:p w14:paraId="6C03FEEE" w14:textId="77777777" w:rsidR="00A2567E" w:rsidRPr="007237EC" w:rsidRDefault="00A2567E" w:rsidP="00A2567E">
            <w:pPr>
              <w:spacing w:line="240" w:lineRule="auto"/>
              <w:jc w:val="center"/>
              <w:rPr>
                <w:rFonts w:eastAsia="Times New Roman" w:cs="Times New Roman"/>
                <w:color w:val="000000"/>
                <w:sz w:val="22"/>
                <w:lang w:eastAsia="ru-RU"/>
              </w:rPr>
            </w:pPr>
            <w:r w:rsidRPr="007237EC">
              <w:rPr>
                <w:rFonts w:eastAsia="Times New Roman" w:cs="Times New Roman"/>
                <w:color w:val="000000"/>
                <w:sz w:val="22"/>
                <w:lang w:eastAsia="ru-RU"/>
              </w:rPr>
              <w:t>0</w:t>
            </w:r>
          </w:p>
        </w:tc>
        <w:tc>
          <w:tcPr>
            <w:tcW w:w="809" w:type="pct"/>
            <w:shd w:val="clear" w:color="auto" w:fill="FFFFFF" w:themeFill="background1"/>
            <w:vAlign w:val="center"/>
          </w:tcPr>
          <w:p w14:paraId="7FB2D92B" w14:textId="24E4AABC" w:rsidR="00A2567E" w:rsidRPr="007237EC" w:rsidRDefault="00A2567E" w:rsidP="00A2567E">
            <w:pPr>
              <w:spacing w:line="240" w:lineRule="auto"/>
              <w:jc w:val="center"/>
              <w:rPr>
                <w:rFonts w:eastAsia="Times New Roman" w:cs="Times New Roman"/>
                <w:color w:val="000000"/>
                <w:sz w:val="22"/>
                <w:lang w:eastAsia="ru-RU"/>
              </w:rPr>
            </w:pPr>
            <w:r w:rsidRPr="007237EC">
              <w:rPr>
                <w:rFonts w:eastAsia="Times New Roman" w:cs="Times New Roman"/>
                <w:color w:val="000000"/>
                <w:sz w:val="22"/>
                <w:lang w:eastAsia="ru-RU"/>
              </w:rPr>
              <w:t>0</w:t>
            </w:r>
          </w:p>
        </w:tc>
        <w:tc>
          <w:tcPr>
            <w:tcW w:w="806" w:type="pct"/>
            <w:shd w:val="clear" w:color="auto" w:fill="FFFFFF" w:themeFill="background1"/>
            <w:vAlign w:val="center"/>
          </w:tcPr>
          <w:p w14:paraId="1C7DBA80" w14:textId="3E8BDD63" w:rsidR="00A2567E" w:rsidRPr="007237EC" w:rsidRDefault="00A2567E" w:rsidP="00A2567E">
            <w:pPr>
              <w:spacing w:line="240" w:lineRule="auto"/>
              <w:jc w:val="center"/>
              <w:rPr>
                <w:rFonts w:eastAsia="Times New Roman" w:cs="Times New Roman"/>
                <w:color w:val="000000"/>
                <w:sz w:val="22"/>
                <w:lang w:eastAsia="ru-RU"/>
              </w:rPr>
            </w:pPr>
            <w:r w:rsidRPr="007237EC">
              <w:rPr>
                <w:rFonts w:eastAsia="Times New Roman" w:cs="Times New Roman"/>
                <w:color w:val="000000"/>
                <w:sz w:val="22"/>
                <w:lang w:eastAsia="ru-RU"/>
              </w:rPr>
              <w:t>–</w:t>
            </w:r>
          </w:p>
        </w:tc>
      </w:tr>
      <w:tr w:rsidR="00A2567E" w:rsidRPr="007237EC" w14:paraId="40B132CF" w14:textId="77777777" w:rsidTr="00A2567E">
        <w:trPr>
          <w:trHeight w:val="20"/>
          <w:jc w:val="center"/>
        </w:trPr>
        <w:tc>
          <w:tcPr>
            <w:tcW w:w="1691" w:type="pct"/>
            <w:shd w:val="clear" w:color="auto" w:fill="FFFFFF" w:themeFill="background1"/>
            <w:vAlign w:val="center"/>
            <w:hideMark/>
          </w:tcPr>
          <w:p w14:paraId="0A12365F" w14:textId="77777777" w:rsidR="00A2567E" w:rsidRPr="007237EC" w:rsidRDefault="00A2567E" w:rsidP="00A2567E">
            <w:pPr>
              <w:spacing w:line="240" w:lineRule="auto"/>
              <w:jc w:val="left"/>
              <w:rPr>
                <w:rFonts w:eastAsia="Times New Roman" w:cs="Times New Roman"/>
                <w:color w:val="000000"/>
                <w:sz w:val="22"/>
                <w:lang w:eastAsia="ru-RU"/>
              </w:rPr>
            </w:pPr>
            <w:r w:rsidRPr="007237EC">
              <w:rPr>
                <w:rFonts w:eastAsia="Times New Roman" w:cs="Times New Roman"/>
                <w:color w:val="000000"/>
                <w:sz w:val="22"/>
                <w:lang w:eastAsia="ru-RU"/>
              </w:rPr>
              <w:t>Расчетная присоединенная тепловая нагрузка</w:t>
            </w:r>
          </w:p>
        </w:tc>
        <w:tc>
          <w:tcPr>
            <w:tcW w:w="884" w:type="pct"/>
            <w:shd w:val="clear" w:color="auto" w:fill="FFFFFF" w:themeFill="background1"/>
            <w:vAlign w:val="center"/>
            <w:hideMark/>
          </w:tcPr>
          <w:p w14:paraId="77BC99E6" w14:textId="77777777" w:rsidR="00A2567E" w:rsidRPr="007237EC" w:rsidRDefault="00A2567E" w:rsidP="00A2567E">
            <w:pPr>
              <w:spacing w:line="240" w:lineRule="auto"/>
              <w:jc w:val="center"/>
              <w:rPr>
                <w:rFonts w:eastAsia="Times New Roman" w:cs="Times New Roman"/>
                <w:color w:val="000000"/>
                <w:sz w:val="22"/>
                <w:lang w:eastAsia="ru-RU"/>
              </w:rPr>
            </w:pPr>
            <w:r w:rsidRPr="007237EC">
              <w:rPr>
                <w:rFonts w:eastAsia="Times New Roman" w:cs="Times New Roman"/>
                <w:color w:val="000000"/>
                <w:sz w:val="22"/>
                <w:lang w:eastAsia="ru-RU"/>
              </w:rPr>
              <w:t>Гкал/ч</w:t>
            </w:r>
          </w:p>
        </w:tc>
        <w:tc>
          <w:tcPr>
            <w:tcW w:w="810" w:type="pct"/>
            <w:shd w:val="clear" w:color="auto" w:fill="FFFFFF" w:themeFill="background1"/>
            <w:noWrap/>
            <w:vAlign w:val="center"/>
          </w:tcPr>
          <w:p w14:paraId="19690006" w14:textId="34A8528F" w:rsidR="00A2567E" w:rsidRPr="007237EC" w:rsidRDefault="002A05E9" w:rsidP="00A2567E">
            <w:pPr>
              <w:spacing w:line="240" w:lineRule="auto"/>
              <w:jc w:val="center"/>
              <w:rPr>
                <w:rFonts w:eastAsia="Times New Roman" w:cs="Times New Roman"/>
                <w:color w:val="000000"/>
                <w:sz w:val="22"/>
                <w:lang w:eastAsia="ru-RU"/>
              </w:rPr>
            </w:pPr>
            <w:r w:rsidRPr="007237EC">
              <w:rPr>
                <w:rFonts w:eastAsia="Times New Roman" w:cs="Times New Roman"/>
                <w:color w:val="000000"/>
                <w:sz w:val="22"/>
                <w:lang w:eastAsia="ru-RU"/>
              </w:rPr>
              <w:t>3,2917</w:t>
            </w:r>
          </w:p>
        </w:tc>
        <w:tc>
          <w:tcPr>
            <w:tcW w:w="809" w:type="pct"/>
            <w:shd w:val="clear" w:color="auto" w:fill="FFFFFF" w:themeFill="background1"/>
            <w:vAlign w:val="center"/>
          </w:tcPr>
          <w:p w14:paraId="088CDF70" w14:textId="6170BE7B" w:rsidR="00A2567E" w:rsidRPr="007237EC" w:rsidRDefault="002A05E9" w:rsidP="00A2567E">
            <w:pPr>
              <w:spacing w:line="240" w:lineRule="auto"/>
              <w:jc w:val="center"/>
              <w:rPr>
                <w:rFonts w:eastAsia="Times New Roman" w:cs="Times New Roman"/>
                <w:color w:val="000000"/>
                <w:sz w:val="22"/>
                <w:lang w:eastAsia="ru-RU"/>
              </w:rPr>
            </w:pPr>
            <w:r w:rsidRPr="007237EC">
              <w:rPr>
                <w:rFonts w:eastAsia="Times New Roman" w:cs="Times New Roman"/>
                <w:color w:val="000000"/>
                <w:sz w:val="22"/>
                <w:lang w:eastAsia="ru-RU"/>
              </w:rPr>
              <w:t>3,2917</w:t>
            </w:r>
          </w:p>
        </w:tc>
        <w:tc>
          <w:tcPr>
            <w:tcW w:w="806" w:type="pct"/>
            <w:shd w:val="clear" w:color="auto" w:fill="FFFFFF" w:themeFill="background1"/>
            <w:vAlign w:val="center"/>
          </w:tcPr>
          <w:p w14:paraId="29558290" w14:textId="16B8F596" w:rsidR="00A2567E" w:rsidRPr="007237EC" w:rsidRDefault="00A2567E" w:rsidP="00A2567E">
            <w:pPr>
              <w:spacing w:line="240" w:lineRule="auto"/>
              <w:jc w:val="center"/>
              <w:rPr>
                <w:rFonts w:eastAsia="Times New Roman" w:cs="Times New Roman"/>
                <w:color w:val="000000"/>
                <w:sz w:val="22"/>
                <w:lang w:eastAsia="ru-RU"/>
              </w:rPr>
            </w:pPr>
            <w:r w:rsidRPr="007237EC">
              <w:rPr>
                <w:rFonts w:eastAsia="Times New Roman" w:cs="Times New Roman"/>
                <w:color w:val="000000"/>
                <w:sz w:val="22"/>
                <w:lang w:eastAsia="ru-RU"/>
              </w:rPr>
              <w:t>–</w:t>
            </w:r>
          </w:p>
        </w:tc>
      </w:tr>
      <w:tr w:rsidR="002A05E9" w:rsidRPr="007237EC" w14:paraId="56A01F5C" w14:textId="77777777" w:rsidTr="002A05E9">
        <w:trPr>
          <w:trHeight w:val="20"/>
          <w:jc w:val="center"/>
        </w:trPr>
        <w:tc>
          <w:tcPr>
            <w:tcW w:w="1691" w:type="pct"/>
            <w:shd w:val="clear" w:color="auto" w:fill="FFFFFF" w:themeFill="background1"/>
            <w:vAlign w:val="center"/>
            <w:hideMark/>
          </w:tcPr>
          <w:p w14:paraId="6E9BEF51" w14:textId="77777777" w:rsidR="002A05E9" w:rsidRPr="007237EC" w:rsidRDefault="002A05E9" w:rsidP="002A05E9">
            <w:pPr>
              <w:spacing w:line="240" w:lineRule="auto"/>
              <w:jc w:val="left"/>
              <w:rPr>
                <w:rFonts w:eastAsia="Times New Roman" w:cs="Times New Roman"/>
                <w:color w:val="000000"/>
                <w:sz w:val="22"/>
                <w:lang w:eastAsia="ru-RU"/>
              </w:rPr>
            </w:pPr>
            <w:r w:rsidRPr="007237EC">
              <w:rPr>
                <w:rFonts w:eastAsia="Times New Roman" w:cs="Times New Roman"/>
                <w:color w:val="000000"/>
                <w:sz w:val="22"/>
                <w:lang w:eastAsia="ru-RU"/>
              </w:rPr>
              <w:t>Резерв (+)/</w:t>
            </w:r>
          </w:p>
          <w:p w14:paraId="68F712A0" w14:textId="196FBC6A" w:rsidR="002A05E9" w:rsidRPr="007237EC" w:rsidRDefault="002A05E9" w:rsidP="002A05E9">
            <w:pPr>
              <w:spacing w:line="240" w:lineRule="auto"/>
              <w:jc w:val="left"/>
              <w:rPr>
                <w:rFonts w:eastAsia="Times New Roman" w:cs="Times New Roman"/>
                <w:color w:val="000000"/>
                <w:sz w:val="22"/>
                <w:lang w:eastAsia="ru-RU"/>
              </w:rPr>
            </w:pPr>
            <w:r w:rsidRPr="007237EC">
              <w:rPr>
                <w:rFonts w:eastAsia="Times New Roman" w:cs="Times New Roman"/>
                <w:color w:val="000000"/>
                <w:sz w:val="22"/>
                <w:lang w:eastAsia="ru-RU"/>
              </w:rPr>
              <w:t>дефицит (-) тепловой мощности</w:t>
            </w:r>
          </w:p>
        </w:tc>
        <w:tc>
          <w:tcPr>
            <w:tcW w:w="884" w:type="pct"/>
            <w:shd w:val="clear" w:color="auto" w:fill="FFFFFF" w:themeFill="background1"/>
            <w:vAlign w:val="center"/>
            <w:hideMark/>
          </w:tcPr>
          <w:p w14:paraId="699285C0" w14:textId="77777777" w:rsidR="002A05E9" w:rsidRPr="007237EC" w:rsidRDefault="002A05E9" w:rsidP="002A05E9">
            <w:pPr>
              <w:spacing w:line="240" w:lineRule="auto"/>
              <w:jc w:val="center"/>
              <w:rPr>
                <w:rFonts w:eastAsia="Times New Roman" w:cs="Times New Roman"/>
                <w:color w:val="000000"/>
                <w:sz w:val="22"/>
                <w:lang w:eastAsia="ru-RU"/>
              </w:rPr>
            </w:pPr>
            <w:r w:rsidRPr="007237EC">
              <w:rPr>
                <w:rFonts w:eastAsia="Times New Roman" w:cs="Times New Roman"/>
                <w:color w:val="000000"/>
                <w:sz w:val="22"/>
                <w:lang w:eastAsia="ru-RU"/>
              </w:rPr>
              <w:t>Гкал/ч</w:t>
            </w:r>
          </w:p>
        </w:tc>
        <w:tc>
          <w:tcPr>
            <w:tcW w:w="810" w:type="pct"/>
            <w:shd w:val="clear" w:color="auto" w:fill="FFFFFF" w:themeFill="background1"/>
            <w:noWrap/>
            <w:vAlign w:val="center"/>
          </w:tcPr>
          <w:p w14:paraId="3521F9BB" w14:textId="506EB862" w:rsidR="002A05E9" w:rsidRPr="007237EC" w:rsidRDefault="002A05E9" w:rsidP="002A05E9">
            <w:pPr>
              <w:spacing w:line="240" w:lineRule="auto"/>
              <w:jc w:val="center"/>
              <w:rPr>
                <w:rFonts w:eastAsia="Times New Roman" w:cs="Times New Roman"/>
                <w:color w:val="000000"/>
                <w:sz w:val="22"/>
                <w:lang w:eastAsia="ru-RU"/>
              </w:rPr>
            </w:pPr>
            <w:r w:rsidRPr="007237EC">
              <w:rPr>
                <w:rFonts w:eastAsia="Times New Roman" w:cs="Times New Roman"/>
                <w:color w:val="000000"/>
                <w:sz w:val="22"/>
                <w:lang w:eastAsia="ru-RU"/>
              </w:rPr>
              <w:t>+0,3518</w:t>
            </w:r>
          </w:p>
        </w:tc>
        <w:tc>
          <w:tcPr>
            <w:tcW w:w="809" w:type="pct"/>
            <w:shd w:val="clear" w:color="auto" w:fill="FFFFFF" w:themeFill="background1"/>
            <w:vAlign w:val="center"/>
          </w:tcPr>
          <w:p w14:paraId="6D9A5DFD" w14:textId="37ED35B5" w:rsidR="002A05E9" w:rsidRPr="007237EC" w:rsidRDefault="002A05E9" w:rsidP="002A05E9">
            <w:pPr>
              <w:spacing w:line="240" w:lineRule="auto"/>
              <w:jc w:val="center"/>
              <w:rPr>
                <w:rFonts w:eastAsia="Times New Roman" w:cs="Times New Roman"/>
                <w:color w:val="000000"/>
                <w:sz w:val="22"/>
                <w:lang w:eastAsia="ru-RU"/>
              </w:rPr>
            </w:pPr>
            <w:r w:rsidRPr="007237EC">
              <w:rPr>
                <w:rFonts w:eastAsia="Times New Roman" w:cs="Times New Roman"/>
                <w:color w:val="000000"/>
                <w:sz w:val="22"/>
                <w:lang w:eastAsia="ru-RU"/>
              </w:rPr>
              <w:t>+0,3518</w:t>
            </w:r>
          </w:p>
        </w:tc>
        <w:tc>
          <w:tcPr>
            <w:tcW w:w="806" w:type="pct"/>
            <w:shd w:val="clear" w:color="auto" w:fill="FFFFFF" w:themeFill="background1"/>
            <w:vAlign w:val="center"/>
          </w:tcPr>
          <w:p w14:paraId="21B023C3" w14:textId="50B22E11" w:rsidR="002A05E9" w:rsidRPr="007237EC" w:rsidRDefault="002A05E9" w:rsidP="002A05E9">
            <w:pPr>
              <w:spacing w:line="240" w:lineRule="auto"/>
              <w:jc w:val="center"/>
              <w:rPr>
                <w:rFonts w:eastAsia="Times New Roman" w:cs="Times New Roman"/>
                <w:color w:val="000000"/>
                <w:sz w:val="22"/>
                <w:lang w:eastAsia="ru-RU"/>
              </w:rPr>
            </w:pPr>
            <w:r w:rsidRPr="007237EC">
              <w:rPr>
                <w:rFonts w:eastAsia="Times New Roman" w:cs="Times New Roman"/>
                <w:color w:val="000000"/>
                <w:sz w:val="22"/>
                <w:lang w:eastAsia="ru-RU"/>
              </w:rPr>
              <w:t>–</w:t>
            </w:r>
          </w:p>
        </w:tc>
      </w:tr>
      <w:tr w:rsidR="00A2567E" w:rsidRPr="007237EC" w14:paraId="3F1E8882" w14:textId="77777777" w:rsidTr="00A2567E">
        <w:trPr>
          <w:trHeight w:val="20"/>
          <w:jc w:val="center"/>
        </w:trPr>
        <w:tc>
          <w:tcPr>
            <w:tcW w:w="1691" w:type="pct"/>
            <w:shd w:val="clear" w:color="auto" w:fill="FFFFFF" w:themeFill="background1"/>
            <w:vAlign w:val="center"/>
            <w:hideMark/>
          </w:tcPr>
          <w:p w14:paraId="57DFFDDD" w14:textId="77777777" w:rsidR="00A2567E" w:rsidRPr="007237EC" w:rsidRDefault="00A2567E" w:rsidP="00A2567E">
            <w:pPr>
              <w:spacing w:line="240" w:lineRule="auto"/>
              <w:jc w:val="left"/>
              <w:rPr>
                <w:rFonts w:eastAsia="Times New Roman" w:cs="Times New Roman"/>
                <w:color w:val="000000"/>
                <w:sz w:val="22"/>
                <w:lang w:eastAsia="ru-RU"/>
              </w:rPr>
            </w:pPr>
            <w:r w:rsidRPr="007237EC">
              <w:rPr>
                <w:rFonts w:eastAsia="Times New Roman" w:cs="Times New Roman"/>
                <w:color w:val="000000"/>
                <w:sz w:val="22"/>
                <w:lang w:eastAsia="ru-RU"/>
              </w:rPr>
              <w:t>Выработано тепловой энергии</w:t>
            </w:r>
          </w:p>
        </w:tc>
        <w:tc>
          <w:tcPr>
            <w:tcW w:w="884" w:type="pct"/>
            <w:shd w:val="clear" w:color="auto" w:fill="FFFFFF" w:themeFill="background1"/>
            <w:vAlign w:val="center"/>
            <w:hideMark/>
          </w:tcPr>
          <w:p w14:paraId="471AE146" w14:textId="77777777" w:rsidR="00A2567E" w:rsidRPr="007237EC" w:rsidRDefault="00A2567E" w:rsidP="00A2567E">
            <w:pPr>
              <w:spacing w:line="240" w:lineRule="auto"/>
              <w:jc w:val="center"/>
              <w:rPr>
                <w:rFonts w:eastAsia="Times New Roman" w:cs="Times New Roman"/>
                <w:color w:val="000000"/>
                <w:sz w:val="22"/>
                <w:lang w:eastAsia="ru-RU"/>
              </w:rPr>
            </w:pPr>
            <w:r w:rsidRPr="007237EC">
              <w:rPr>
                <w:rFonts w:eastAsia="Times New Roman" w:cs="Times New Roman"/>
                <w:color w:val="000000"/>
                <w:sz w:val="22"/>
                <w:lang w:eastAsia="ru-RU"/>
              </w:rPr>
              <w:t>Гкал</w:t>
            </w:r>
          </w:p>
        </w:tc>
        <w:tc>
          <w:tcPr>
            <w:tcW w:w="810" w:type="pct"/>
            <w:shd w:val="clear" w:color="auto" w:fill="FFFFFF" w:themeFill="background1"/>
            <w:noWrap/>
            <w:vAlign w:val="center"/>
          </w:tcPr>
          <w:p w14:paraId="6D411A09" w14:textId="4EF6E1F7" w:rsidR="00A2567E" w:rsidRPr="007237EC" w:rsidRDefault="00A2567E" w:rsidP="00A2567E">
            <w:pPr>
              <w:spacing w:line="240" w:lineRule="auto"/>
              <w:jc w:val="center"/>
              <w:rPr>
                <w:rFonts w:eastAsia="Times New Roman" w:cs="Times New Roman"/>
                <w:color w:val="000000"/>
                <w:sz w:val="22"/>
                <w:lang w:eastAsia="ru-RU"/>
              </w:rPr>
            </w:pPr>
            <w:r w:rsidRPr="007237EC">
              <w:rPr>
                <w:rFonts w:eastAsia="Times New Roman" w:cs="Times New Roman"/>
                <w:color w:val="000000"/>
                <w:sz w:val="22"/>
                <w:lang w:eastAsia="ru-RU"/>
              </w:rPr>
              <w:t>5121,94</w:t>
            </w:r>
          </w:p>
        </w:tc>
        <w:tc>
          <w:tcPr>
            <w:tcW w:w="809" w:type="pct"/>
            <w:shd w:val="clear" w:color="auto" w:fill="FFFFFF" w:themeFill="background1"/>
            <w:vAlign w:val="center"/>
          </w:tcPr>
          <w:p w14:paraId="6F933A76" w14:textId="7D7C7DCF" w:rsidR="00A2567E" w:rsidRPr="007237EC" w:rsidRDefault="00D55390" w:rsidP="00A2567E">
            <w:pPr>
              <w:spacing w:line="240" w:lineRule="auto"/>
              <w:jc w:val="center"/>
              <w:rPr>
                <w:rFonts w:eastAsia="Times New Roman" w:cs="Times New Roman"/>
                <w:color w:val="000000"/>
                <w:sz w:val="22"/>
                <w:lang w:eastAsia="ru-RU"/>
              </w:rPr>
            </w:pPr>
            <w:r w:rsidRPr="00D55390">
              <w:rPr>
                <w:rFonts w:eastAsia="Times New Roman" w:cs="Times New Roman"/>
                <w:color w:val="000000"/>
                <w:sz w:val="22"/>
                <w:lang w:eastAsia="ru-RU"/>
              </w:rPr>
              <w:t>6444,940</w:t>
            </w:r>
          </w:p>
        </w:tc>
        <w:tc>
          <w:tcPr>
            <w:tcW w:w="806" w:type="pct"/>
            <w:shd w:val="clear" w:color="auto" w:fill="FFFFFF" w:themeFill="background1"/>
            <w:vAlign w:val="center"/>
          </w:tcPr>
          <w:p w14:paraId="4F190E18" w14:textId="5E9E3351" w:rsidR="00A2567E" w:rsidRPr="007237EC" w:rsidRDefault="00A2567E" w:rsidP="00A2567E">
            <w:pPr>
              <w:spacing w:line="240" w:lineRule="auto"/>
              <w:jc w:val="center"/>
              <w:rPr>
                <w:rFonts w:eastAsia="Times New Roman" w:cs="Times New Roman"/>
                <w:color w:val="000000"/>
                <w:sz w:val="22"/>
                <w:lang w:eastAsia="ru-RU"/>
              </w:rPr>
            </w:pPr>
            <w:r w:rsidRPr="007237EC">
              <w:rPr>
                <w:rFonts w:eastAsia="Times New Roman" w:cs="Times New Roman"/>
                <w:color w:val="000000"/>
                <w:sz w:val="22"/>
                <w:lang w:eastAsia="ru-RU"/>
              </w:rPr>
              <w:t>–</w:t>
            </w:r>
          </w:p>
        </w:tc>
      </w:tr>
      <w:tr w:rsidR="00A2567E" w:rsidRPr="007237EC" w14:paraId="53DA26A0" w14:textId="77777777" w:rsidTr="00A2567E">
        <w:trPr>
          <w:trHeight w:val="20"/>
          <w:jc w:val="center"/>
        </w:trPr>
        <w:tc>
          <w:tcPr>
            <w:tcW w:w="1691" w:type="pct"/>
            <w:shd w:val="clear" w:color="auto" w:fill="FFFFFF" w:themeFill="background1"/>
            <w:vAlign w:val="center"/>
            <w:hideMark/>
          </w:tcPr>
          <w:p w14:paraId="7C6E3212" w14:textId="77777777" w:rsidR="00A2567E" w:rsidRPr="007237EC" w:rsidRDefault="00A2567E" w:rsidP="00A2567E">
            <w:pPr>
              <w:spacing w:line="240" w:lineRule="auto"/>
              <w:jc w:val="left"/>
              <w:rPr>
                <w:rFonts w:eastAsia="Times New Roman" w:cs="Times New Roman"/>
                <w:color w:val="000000"/>
                <w:sz w:val="22"/>
                <w:lang w:eastAsia="ru-RU"/>
              </w:rPr>
            </w:pPr>
            <w:r w:rsidRPr="007237EC">
              <w:rPr>
                <w:rFonts w:eastAsia="Times New Roman" w:cs="Times New Roman"/>
                <w:color w:val="000000"/>
                <w:sz w:val="22"/>
                <w:lang w:eastAsia="ru-RU"/>
              </w:rPr>
              <w:t>Затрачено топлива на выработку тепловой энергии</w:t>
            </w:r>
          </w:p>
        </w:tc>
        <w:tc>
          <w:tcPr>
            <w:tcW w:w="884" w:type="pct"/>
            <w:shd w:val="clear" w:color="auto" w:fill="FFFFFF" w:themeFill="background1"/>
            <w:vAlign w:val="center"/>
            <w:hideMark/>
          </w:tcPr>
          <w:p w14:paraId="2A83CBCF" w14:textId="7AC0D6F0" w:rsidR="00A2567E" w:rsidRPr="007237EC" w:rsidRDefault="00A2567E" w:rsidP="00A2567E">
            <w:pPr>
              <w:spacing w:line="240" w:lineRule="auto"/>
              <w:jc w:val="center"/>
              <w:rPr>
                <w:rFonts w:eastAsia="Times New Roman" w:cs="Times New Roman"/>
                <w:color w:val="000000"/>
                <w:sz w:val="22"/>
                <w:lang w:eastAsia="ru-RU"/>
              </w:rPr>
            </w:pPr>
            <w:r w:rsidRPr="007237EC">
              <w:rPr>
                <w:rFonts w:eastAsia="Times New Roman" w:cs="Times New Roman"/>
                <w:color w:val="000000"/>
                <w:sz w:val="22"/>
                <w:lang w:eastAsia="ru-RU"/>
              </w:rPr>
              <w:t>т у. т.</w:t>
            </w:r>
          </w:p>
        </w:tc>
        <w:tc>
          <w:tcPr>
            <w:tcW w:w="810" w:type="pct"/>
            <w:shd w:val="clear" w:color="auto" w:fill="FFFFFF" w:themeFill="background1"/>
            <w:noWrap/>
            <w:vAlign w:val="center"/>
          </w:tcPr>
          <w:p w14:paraId="1D2E9400" w14:textId="75F5B43B" w:rsidR="00A2567E" w:rsidRPr="007237EC" w:rsidRDefault="00A2567E" w:rsidP="00A2567E">
            <w:pPr>
              <w:spacing w:line="240" w:lineRule="auto"/>
              <w:jc w:val="center"/>
              <w:rPr>
                <w:rFonts w:eastAsia="Times New Roman" w:cs="Times New Roman"/>
                <w:color w:val="000000"/>
                <w:sz w:val="22"/>
                <w:vertAlign w:val="superscript"/>
                <w:lang w:eastAsia="ru-RU"/>
              </w:rPr>
            </w:pPr>
            <w:r w:rsidRPr="007237EC">
              <w:rPr>
                <w:rFonts w:eastAsia="Times New Roman" w:cs="Times New Roman"/>
                <w:color w:val="000000"/>
                <w:sz w:val="22"/>
                <w:lang w:eastAsia="ru-RU"/>
              </w:rPr>
              <w:t>1077,9</w:t>
            </w:r>
            <w:r w:rsidRPr="007237EC">
              <w:rPr>
                <w:rFonts w:eastAsia="Times New Roman" w:cs="Times New Roman"/>
                <w:color w:val="000000"/>
                <w:sz w:val="22"/>
                <w:vertAlign w:val="superscript"/>
                <w:lang w:eastAsia="ru-RU"/>
              </w:rPr>
              <w:t>1)</w:t>
            </w:r>
          </w:p>
        </w:tc>
        <w:tc>
          <w:tcPr>
            <w:tcW w:w="809" w:type="pct"/>
            <w:shd w:val="clear" w:color="auto" w:fill="FFFFFF" w:themeFill="background1"/>
            <w:vAlign w:val="center"/>
          </w:tcPr>
          <w:p w14:paraId="01E7675B" w14:textId="54880473" w:rsidR="00A2567E" w:rsidRPr="007237EC" w:rsidRDefault="00D55390" w:rsidP="00A2567E">
            <w:pPr>
              <w:spacing w:line="240" w:lineRule="auto"/>
              <w:jc w:val="center"/>
              <w:rPr>
                <w:rFonts w:eastAsia="Times New Roman" w:cs="Times New Roman"/>
                <w:color w:val="000000"/>
                <w:sz w:val="22"/>
                <w:lang w:eastAsia="ru-RU"/>
              </w:rPr>
            </w:pPr>
            <w:r w:rsidRPr="00D55390">
              <w:rPr>
                <w:rFonts w:eastAsia="Times New Roman" w:cs="Times New Roman"/>
                <w:color w:val="000000"/>
                <w:sz w:val="22"/>
                <w:lang w:eastAsia="ru-RU"/>
              </w:rPr>
              <w:t>1363,80</w:t>
            </w:r>
          </w:p>
        </w:tc>
        <w:tc>
          <w:tcPr>
            <w:tcW w:w="806" w:type="pct"/>
            <w:shd w:val="clear" w:color="auto" w:fill="FFFFFF" w:themeFill="background1"/>
            <w:vAlign w:val="center"/>
          </w:tcPr>
          <w:p w14:paraId="35ADE5C5" w14:textId="4D2E2403" w:rsidR="00A2567E" w:rsidRPr="007237EC" w:rsidRDefault="00A2567E" w:rsidP="00A2567E">
            <w:pPr>
              <w:spacing w:line="240" w:lineRule="auto"/>
              <w:jc w:val="center"/>
              <w:rPr>
                <w:rFonts w:eastAsia="Times New Roman" w:cs="Times New Roman"/>
                <w:color w:val="000000"/>
                <w:sz w:val="22"/>
                <w:lang w:eastAsia="ru-RU"/>
              </w:rPr>
            </w:pPr>
            <w:r w:rsidRPr="007237EC">
              <w:rPr>
                <w:rFonts w:eastAsia="Times New Roman" w:cs="Times New Roman"/>
                <w:color w:val="000000"/>
                <w:sz w:val="22"/>
                <w:lang w:eastAsia="ru-RU"/>
              </w:rPr>
              <w:t>–</w:t>
            </w:r>
          </w:p>
        </w:tc>
      </w:tr>
      <w:tr w:rsidR="00A2567E" w:rsidRPr="007237EC" w14:paraId="629867ED" w14:textId="77777777" w:rsidTr="00A2567E">
        <w:trPr>
          <w:trHeight w:val="20"/>
          <w:jc w:val="center"/>
        </w:trPr>
        <w:tc>
          <w:tcPr>
            <w:tcW w:w="1691" w:type="pct"/>
            <w:shd w:val="clear" w:color="auto" w:fill="FFFFFF" w:themeFill="background1"/>
            <w:vAlign w:val="center"/>
            <w:hideMark/>
          </w:tcPr>
          <w:p w14:paraId="73089F6A" w14:textId="77777777" w:rsidR="00A2567E" w:rsidRPr="007237EC" w:rsidRDefault="00A2567E" w:rsidP="00A2567E">
            <w:pPr>
              <w:spacing w:line="240" w:lineRule="auto"/>
              <w:jc w:val="left"/>
              <w:rPr>
                <w:rFonts w:eastAsia="Times New Roman" w:cs="Times New Roman"/>
                <w:color w:val="000000"/>
                <w:sz w:val="22"/>
                <w:lang w:eastAsia="ru-RU"/>
              </w:rPr>
            </w:pPr>
            <w:r w:rsidRPr="007237EC">
              <w:rPr>
                <w:rFonts w:eastAsia="Times New Roman" w:cs="Times New Roman"/>
                <w:color w:val="000000"/>
                <w:sz w:val="22"/>
                <w:lang w:eastAsia="ru-RU"/>
              </w:rPr>
              <w:t>Средневзвешенный НУР</w:t>
            </w:r>
          </w:p>
        </w:tc>
        <w:tc>
          <w:tcPr>
            <w:tcW w:w="884" w:type="pct"/>
            <w:shd w:val="clear" w:color="auto" w:fill="FFFFFF" w:themeFill="background1"/>
            <w:vAlign w:val="center"/>
            <w:hideMark/>
          </w:tcPr>
          <w:p w14:paraId="2CD896CD" w14:textId="6F38FB32" w:rsidR="00A2567E" w:rsidRPr="007237EC" w:rsidRDefault="00A2567E" w:rsidP="00A2567E">
            <w:pPr>
              <w:spacing w:line="240" w:lineRule="auto"/>
              <w:jc w:val="center"/>
              <w:rPr>
                <w:rFonts w:eastAsia="Times New Roman" w:cs="Times New Roman"/>
                <w:color w:val="000000"/>
                <w:sz w:val="22"/>
                <w:lang w:eastAsia="ru-RU"/>
              </w:rPr>
            </w:pPr>
            <w:r w:rsidRPr="007237EC">
              <w:rPr>
                <w:rFonts w:eastAsia="Times New Roman" w:cs="Times New Roman"/>
                <w:color w:val="000000"/>
                <w:sz w:val="22"/>
                <w:lang w:eastAsia="ru-RU"/>
              </w:rPr>
              <w:t>кг у. т./Гкал</w:t>
            </w:r>
          </w:p>
        </w:tc>
        <w:tc>
          <w:tcPr>
            <w:tcW w:w="810" w:type="pct"/>
            <w:shd w:val="clear" w:color="auto" w:fill="FFFFFF" w:themeFill="background1"/>
            <w:noWrap/>
            <w:vAlign w:val="center"/>
          </w:tcPr>
          <w:p w14:paraId="0C1E0287" w14:textId="70393ED2" w:rsidR="00A2567E" w:rsidRPr="007237EC" w:rsidRDefault="00A2567E" w:rsidP="00A2567E">
            <w:pPr>
              <w:spacing w:line="240" w:lineRule="auto"/>
              <w:jc w:val="center"/>
              <w:rPr>
                <w:rFonts w:eastAsia="Times New Roman" w:cs="Times New Roman"/>
                <w:color w:val="000000"/>
                <w:sz w:val="22"/>
                <w:vertAlign w:val="superscript"/>
                <w:lang w:eastAsia="ru-RU"/>
              </w:rPr>
            </w:pPr>
            <w:r w:rsidRPr="007237EC">
              <w:rPr>
                <w:rFonts w:eastAsia="Times New Roman" w:cs="Times New Roman"/>
                <w:color w:val="000000"/>
                <w:sz w:val="22"/>
                <w:lang w:eastAsia="ru-RU"/>
              </w:rPr>
              <w:t>210,45</w:t>
            </w:r>
            <w:r w:rsidRPr="007237EC">
              <w:rPr>
                <w:rFonts w:eastAsia="Times New Roman" w:cs="Times New Roman"/>
                <w:color w:val="000000"/>
                <w:sz w:val="22"/>
                <w:vertAlign w:val="superscript"/>
                <w:lang w:eastAsia="ru-RU"/>
              </w:rPr>
              <w:t>2)</w:t>
            </w:r>
          </w:p>
        </w:tc>
        <w:tc>
          <w:tcPr>
            <w:tcW w:w="809" w:type="pct"/>
            <w:shd w:val="clear" w:color="auto" w:fill="FFFFFF" w:themeFill="background1"/>
            <w:vAlign w:val="center"/>
          </w:tcPr>
          <w:p w14:paraId="086E5643" w14:textId="52C4873B" w:rsidR="00A2567E" w:rsidRPr="007237EC" w:rsidRDefault="00D55390" w:rsidP="00A2567E">
            <w:pPr>
              <w:spacing w:line="240" w:lineRule="auto"/>
              <w:jc w:val="center"/>
              <w:rPr>
                <w:rFonts w:eastAsia="Times New Roman" w:cs="Times New Roman"/>
                <w:color w:val="000000"/>
                <w:sz w:val="22"/>
                <w:lang w:eastAsia="ru-RU"/>
              </w:rPr>
            </w:pPr>
            <w:r w:rsidRPr="00D55390">
              <w:rPr>
                <w:rFonts w:eastAsia="Times New Roman" w:cs="Times New Roman"/>
                <w:color w:val="000000"/>
                <w:sz w:val="22"/>
                <w:lang w:eastAsia="ru-RU"/>
              </w:rPr>
              <w:t>211,61</w:t>
            </w:r>
          </w:p>
        </w:tc>
        <w:tc>
          <w:tcPr>
            <w:tcW w:w="806" w:type="pct"/>
            <w:shd w:val="clear" w:color="auto" w:fill="FFFFFF" w:themeFill="background1"/>
            <w:vAlign w:val="center"/>
          </w:tcPr>
          <w:p w14:paraId="236337EA" w14:textId="7E2856BC" w:rsidR="00A2567E" w:rsidRPr="007237EC" w:rsidRDefault="00A2567E" w:rsidP="00A2567E">
            <w:pPr>
              <w:spacing w:line="240" w:lineRule="auto"/>
              <w:jc w:val="center"/>
              <w:rPr>
                <w:rFonts w:eastAsia="Times New Roman" w:cs="Times New Roman"/>
                <w:color w:val="000000"/>
                <w:sz w:val="22"/>
                <w:lang w:eastAsia="ru-RU"/>
              </w:rPr>
            </w:pPr>
            <w:r w:rsidRPr="007237EC">
              <w:rPr>
                <w:rFonts w:eastAsia="Times New Roman" w:cs="Times New Roman"/>
                <w:color w:val="000000"/>
                <w:sz w:val="22"/>
                <w:lang w:eastAsia="ru-RU"/>
              </w:rPr>
              <w:t>–</w:t>
            </w:r>
          </w:p>
        </w:tc>
      </w:tr>
      <w:tr w:rsidR="007639DC" w:rsidRPr="007237EC" w14:paraId="74185FA7" w14:textId="77777777" w:rsidTr="007639DC">
        <w:trPr>
          <w:trHeight w:val="20"/>
          <w:jc w:val="center"/>
        </w:trPr>
        <w:tc>
          <w:tcPr>
            <w:tcW w:w="5000" w:type="pct"/>
            <w:gridSpan w:val="5"/>
            <w:shd w:val="clear" w:color="auto" w:fill="FFFFFF" w:themeFill="background1"/>
            <w:vAlign w:val="center"/>
          </w:tcPr>
          <w:p w14:paraId="6544BD56" w14:textId="101AC1E9" w:rsidR="007639DC" w:rsidRPr="007237EC" w:rsidRDefault="007639DC" w:rsidP="007639DC">
            <w:pPr>
              <w:spacing w:line="240" w:lineRule="auto"/>
              <w:jc w:val="left"/>
              <w:rPr>
                <w:rFonts w:eastAsia="Times New Roman" w:cs="Times New Roman"/>
                <w:color w:val="000000"/>
                <w:sz w:val="20"/>
                <w:szCs w:val="20"/>
                <w:lang w:eastAsia="ru-RU"/>
              </w:rPr>
            </w:pPr>
            <w:r w:rsidRPr="007237EC">
              <w:rPr>
                <w:rFonts w:eastAsia="Times New Roman" w:cs="Times New Roman"/>
                <w:bCs/>
                <w:color w:val="000000"/>
                <w:sz w:val="20"/>
                <w:szCs w:val="20"/>
                <w:vertAlign w:val="superscript"/>
                <w:lang w:eastAsia="ru-RU"/>
              </w:rPr>
              <w:t>1)</w:t>
            </w:r>
            <w:r w:rsidRPr="007237EC">
              <w:rPr>
                <w:rFonts w:eastAsia="Times New Roman" w:cs="Times New Roman"/>
                <w:color w:val="000000"/>
                <w:sz w:val="20"/>
                <w:szCs w:val="20"/>
                <w:vertAlign w:val="superscript"/>
                <w:lang w:eastAsia="ru-RU"/>
              </w:rPr>
              <w:t xml:space="preserve"> </w:t>
            </w:r>
            <w:r w:rsidRPr="007237EC">
              <w:rPr>
                <w:rFonts w:eastAsia="Times New Roman" w:cs="Times New Roman"/>
                <w:color w:val="000000"/>
                <w:sz w:val="20"/>
                <w:szCs w:val="20"/>
                <w:lang w:eastAsia="ru-RU"/>
              </w:rPr>
              <w:t>Определено в соответствии с удельным расходом условного топлива, информация комитета по тарифам и ценовой политике Ленинградской области (по версии регулятора);</w:t>
            </w:r>
          </w:p>
          <w:p w14:paraId="7ADC6118" w14:textId="77777777" w:rsidR="007639DC" w:rsidRDefault="007639DC" w:rsidP="007639DC">
            <w:pPr>
              <w:spacing w:line="240" w:lineRule="auto"/>
              <w:rPr>
                <w:rFonts w:eastAsia="Times New Roman" w:cs="Times New Roman"/>
                <w:color w:val="000000"/>
                <w:sz w:val="20"/>
                <w:szCs w:val="20"/>
                <w:lang w:eastAsia="ru-RU"/>
              </w:rPr>
            </w:pPr>
            <w:r w:rsidRPr="007237EC">
              <w:rPr>
                <w:rFonts w:eastAsia="Times New Roman" w:cs="Times New Roman"/>
                <w:bCs/>
                <w:color w:val="000000"/>
                <w:sz w:val="20"/>
                <w:szCs w:val="20"/>
                <w:vertAlign w:val="superscript"/>
                <w:lang w:eastAsia="ru-RU"/>
              </w:rPr>
              <w:t>2)</w:t>
            </w:r>
            <w:r w:rsidRPr="007237EC">
              <w:rPr>
                <w:rFonts w:eastAsia="Times New Roman" w:cs="Times New Roman"/>
                <w:color w:val="000000"/>
                <w:sz w:val="20"/>
                <w:szCs w:val="20"/>
                <w:vertAlign w:val="superscript"/>
                <w:lang w:eastAsia="ru-RU"/>
              </w:rPr>
              <w:t xml:space="preserve"> </w:t>
            </w:r>
            <w:r w:rsidRPr="007237EC">
              <w:rPr>
                <w:rFonts w:eastAsia="Times New Roman" w:cs="Times New Roman"/>
                <w:color w:val="000000"/>
                <w:sz w:val="20"/>
                <w:szCs w:val="20"/>
                <w:lang w:eastAsia="ru-RU"/>
              </w:rPr>
              <w:t>На основании данных комитета по тарифам и ценовой политике Ленинградской области (по версии регулятора)</w:t>
            </w:r>
            <w:r w:rsidR="00A2567E" w:rsidRPr="007237EC">
              <w:rPr>
                <w:rFonts w:eastAsia="Times New Roman" w:cs="Times New Roman"/>
                <w:color w:val="000000"/>
                <w:sz w:val="20"/>
                <w:szCs w:val="20"/>
                <w:lang w:eastAsia="ru-RU"/>
              </w:rPr>
              <w:t>.</w:t>
            </w:r>
          </w:p>
          <w:p w14:paraId="318FC8D5" w14:textId="0683A558" w:rsidR="00D55390" w:rsidRPr="007237EC" w:rsidRDefault="00D55390" w:rsidP="007639DC">
            <w:pPr>
              <w:spacing w:line="240" w:lineRule="auto"/>
              <w:rPr>
                <w:rFonts w:eastAsia="Times New Roman" w:cs="Times New Roman"/>
                <w:color w:val="000000"/>
                <w:sz w:val="20"/>
                <w:szCs w:val="20"/>
                <w:lang w:eastAsia="ru-RU"/>
              </w:rPr>
            </w:pPr>
            <w:r>
              <w:rPr>
                <w:rFonts w:eastAsia="Times New Roman" w:cs="Times New Roman"/>
                <w:color w:val="000000"/>
                <w:sz w:val="20"/>
                <w:szCs w:val="20"/>
                <w:lang w:eastAsia="ru-RU"/>
              </w:rPr>
              <w:t xml:space="preserve">Показатели за 2022 г. </w:t>
            </w:r>
            <w:r w:rsidR="00B27072">
              <w:rPr>
                <w:rFonts w:eastAsia="Times New Roman" w:cs="Times New Roman"/>
                <w:color w:val="000000"/>
                <w:sz w:val="20"/>
                <w:szCs w:val="20"/>
                <w:lang w:eastAsia="ru-RU"/>
              </w:rPr>
              <w:t xml:space="preserve">являются </w:t>
            </w:r>
            <w:r>
              <w:rPr>
                <w:rFonts w:eastAsia="Times New Roman" w:cs="Times New Roman"/>
                <w:color w:val="000000"/>
                <w:sz w:val="20"/>
                <w:szCs w:val="20"/>
                <w:lang w:eastAsia="ru-RU"/>
              </w:rPr>
              <w:t>фактически</w:t>
            </w:r>
            <w:r w:rsidR="00B27072">
              <w:rPr>
                <w:rFonts w:eastAsia="Times New Roman" w:cs="Times New Roman"/>
                <w:color w:val="000000"/>
                <w:sz w:val="20"/>
                <w:szCs w:val="20"/>
                <w:lang w:eastAsia="ru-RU"/>
              </w:rPr>
              <w:t>ми</w:t>
            </w:r>
            <w:r>
              <w:rPr>
                <w:rFonts w:eastAsia="Times New Roman" w:cs="Times New Roman"/>
                <w:color w:val="000000"/>
                <w:sz w:val="20"/>
                <w:szCs w:val="20"/>
                <w:lang w:eastAsia="ru-RU"/>
              </w:rPr>
              <w:t xml:space="preserve"> данны</w:t>
            </w:r>
            <w:r w:rsidR="00B27072">
              <w:rPr>
                <w:rFonts w:eastAsia="Times New Roman" w:cs="Times New Roman"/>
                <w:color w:val="000000"/>
                <w:sz w:val="20"/>
                <w:szCs w:val="20"/>
                <w:lang w:eastAsia="ru-RU"/>
              </w:rPr>
              <w:t>ми</w:t>
            </w:r>
            <w:r>
              <w:rPr>
                <w:rFonts w:eastAsia="Times New Roman" w:cs="Times New Roman"/>
                <w:color w:val="000000"/>
                <w:sz w:val="20"/>
                <w:szCs w:val="20"/>
                <w:lang w:eastAsia="ru-RU"/>
              </w:rPr>
              <w:t xml:space="preserve"> ООО «Энерго-Ресурс»</w:t>
            </w:r>
          </w:p>
        </w:tc>
      </w:tr>
      <w:bookmarkEnd w:id="478"/>
    </w:tbl>
    <w:p w14:paraId="0DF5D3D8" w14:textId="77777777" w:rsidR="00540124" w:rsidRPr="007237EC" w:rsidRDefault="00540124" w:rsidP="00540124">
      <w:pPr>
        <w:spacing w:line="240" w:lineRule="auto"/>
        <w:rPr>
          <w:rFonts w:cs="Times New Roman"/>
          <w:sz w:val="16"/>
          <w:szCs w:val="16"/>
        </w:rPr>
      </w:pPr>
    </w:p>
    <w:p w14:paraId="2ACCC1A3" w14:textId="3C391893" w:rsidR="00540124" w:rsidRPr="007237EC" w:rsidRDefault="00540124" w:rsidP="00540124">
      <w:pPr>
        <w:spacing w:line="336" w:lineRule="auto"/>
        <w:ind w:firstLine="567"/>
        <w:rPr>
          <w:rFonts w:cs="Times New Roman"/>
          <w:szCs w:val="26"/>
        </w:rPr>
      </w:pPr>
      <w:r w:rsidRPr="007237EC">
        <w:rPr>
          <w:rFonts w:cs="Times New Roman"/>
          <w:szCs w:val="26"/>
        </w:rPr>
        <w:t xml:space="preserve">Прогнозная тарифно-балансовая расчетная модель системы теплоснабжения </w:t>
      </w:r>
      <w:r w:rsidR="0001721E" w:rsidRPr="007237EC">
        <w:rPr>
          <w:rFonts w:cs="Times New Roman"/>
          <w:szCs w:val="26"/>
        </w:rPr>
        <w:t>потребителей</w:t>
      </w:r>
      <w:r w:rsidRPr="007237EC">
        <w:rPr>
          <w:rFonts w:cs="Times New Roman"/>
          <w:szCs w:val="26"/>
        </w:rPr>
        <w:t xml:space="preserve"> </w:t>
      </w:r>
      <w:r w:rsidR="0043775F" w:rsidRPr="007237EC">
        <w:rPr>
          <w:rFonts w:cs="Times New Roman"/>
          <w:szCs w:val="26"/>
        </w:rPr>
        <w:t>д</w:t>
      </w:r>
      <w:r w:rsidRPr="007237EC">
        <w:rPr>
          <w:rFonts w:cs="Times New Roman"/>
          <w:szCs w:val="26"/>
        </w:rPr>
        <w:t>.</w:t>
      </w:r>
      <w:r w:rsidR="0043775F" w:rsidRPr="007237EC">
        <w:rPr>
          <w:rFonts w:cs="Times New Roman"/>
          <w:szCs w:val="26"/>
        </w:rPr>
        <w:t xml:space="preserve"> Раздолье</w:t>
      </w:r>
      <w:r w:rsidRPr="007237EC">
        <w:rPr>
          <w:rFonts w:cs="Times New Roman"/>
          <w:szCs w:val="26"/>
        </w:rPr>
        <w:t xml:space="preserve"> приведена в таблице 14.2.</w:t>
      </w:r>
    </w:p>
    <w:p w14:paraId="5C638FD2" w14:textId="4C543997" w:rsidR="009E7B41" w:rsidRPr="007237EC" w:rsidRDefault="009E7B41" w:rsidP="009E7B41">
      <w:pPr>
        <w:spacing w:line="240" w:lineRule="auto"/>
        <w:rPr>
          <w:rFonts w:cs="Times New Roman"/>
          <w:b/>
          <w:bCs/>
          <w:sz w:val="24"/>
          <w:szCs w:val="24"/>
        </w:rPr>
      </w:pPr>
      <w:r w:rsidRPr="007237EC">
        <w:rPr>
          <w:rFonts w:cs="Times New Roman"/>
          <w:b/>
          <w:bCs/>
          <w:sz w:val="24"/>
          <w:szCs w:val="24"/>
        </w:rPr>
        <w:t>Таблица 14.2 Прогнозная тарифно-балансовая расчетная модель системы теплоснабжения потребителей д. Раздолье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2507"/>
        <w:gridCol w:w="1273"/>
        <w:gridCol w:w="1316"/>
        <w:gridCol w:w="1053"/>
        <w:gridCol w:w="1080"/>
        <w:gridCol w:w="1082"/>
        <w:gridCol w:w="1317"/>
      </w:tblGrid>
      <w:tr w:rsidR="00A2567E" w:rsidRPr="007237EC" w14:paraId="06C057F9" w14:textId="77777777" w:rsidTr="00A2567E">
        <w:trPr>
          <w:trHeight w:val="299"/>
        </w:trPr>
        <w:tc>
          <w:tcPr>
            <w:tcW w:w="1302" w:type="pct"/>
            <w:shd w:val="clear" w:color="auto" w:fill="FFFFFF" w:themeFill="background1"/>
            <w:vAlign w:val="center"/>
            <w:hideMark/>
          </w:tcPr>
          <w:p w14:paraId="72914F12" w14:textId="77777777" w:rsidR="00A2567E" w:rsidRPr="007237EC" w:rsidRDefault="00A2567E" w:rsidP="009E7B41">
            <w:pPr>
              <w:spacing w:line="240" w:lineRule="auto"/>
              <w:jc w:val="center"/>
              <w:rPr>
                <w:rFonts w:eastAsia="Times New Roman" w:cs="Times New Roman"/>
                <w:b/>
                <w:bCs/>
                <w:sz w:val="22"/>
                <w:lang w:eastAsia="ru-RU"/>
              </w:rPr>
            </w:pPr>
            <w:bookmarkStart w:id="479" w:name="_Hlk95914967"/>
            <w:bookmarkStart w:id="480" w:name="_Hlk129558833"/>
            <w:r w:rsidRPr="007237EC">
              <w:rPr>
                <w:rFonts w:eastAsia="Times New Roman" w:cs="Times New Roman"/>
                <w:b/>
                <w:bCs/>
                <w:sz w:val="22"/>
                <w:lang w:eastAsia="ru-RU"/>
              </w:rPr>
              <w:t>Показатели</w:t>
            </w:r>
          </w:p>
        </w:tc>
        <w:tc>
          <w:tcPr>
            <w:tcW w:w="661" w:type="pct"/>
            <w:shd w:val="clear" w:color="auto" w:fill="FFFFFF" w:themeFill="background1"/>
            <w:vAlign w:val="center"/>
            <w:hideMark/>
          </w:tcPr>
          <w:p w14:paraId="4B936B83" w14:textId="77777777" w:rsidR="00A2567E" w:rsidRPr="007237EC" w:rsidRDefault="00A2567E" w:rsidP="009E7B41">
            <w:pPr>
              <w:spacing w:line="240" w:lineRule="auto"/>
              <w:jc w:val="center"/>
              <w:rPr>
                <w:rFonts w:eastAsia="Times New Roman" w:cs="Times New Roman"/>
                <w:b/>
                <w:bCs/>
                <w:sz w:val="22"/>
                <w:lang w:eastAsia="ru-RU"/>
              </w:rPr>
            </w:pPr>
            <w:r w:rsidRPr="007237EC">
              <w:rPr>
                <w:rFonts w:eastAsia="Times New Roman" w:cs="Times New Roman"/>
                <w:b/>
                <w:bCs/>
                <w:sz w:val="22"/>
                <w:lang w:eastAsia="ru-RU"/>
              </w:rPr>
              <w:t>Единица измерения</w:t>
            </w:r>
          </w:p>
        </w:tc>
        <w:tc>
          <w:tcPr>
            <w:tcW w:w="683" w:type="pct"/>
            <w:shd w:val="clear" w:color="auto" w:fill="FFFFFF" w:themeFill="background1"/>
            <w:noWrap/>
            <w:vAlign w:val="center"/>
            <w:hideMark/>
          </w:tcPr>
          <w:p w14:paraId="719051BC" w14:textId="308418D4" w:rsidR="00A2567E" w:rsidRPr="007237EC" w:rsidRDefault="00A2567E" w:rsidP="009E7B41">
            <w:pPr>
              <w:spacing w:line="240" w:lineRule="auto"/>
              <w:jc w:val="center"/>
              <w:rPr>
                <w:rFonts w:eastAsia="Times New Roman" w:cs="Times New Roman"/>
                <w:b/>
                <w:bCs/>
                <w:sz w:val="22"/>
                <w:lang w:eastAsia="ru-RU"/>
              </w:rPr>
            </w:pPr>
            <w:r w:rsidRPr="007237EC">
              <w:rPr>
                <w:rFonts w:eastAsia="Times New Roman" w:cs="Times New Roman"/>
                <w:b/>
                <w:bCs/>
                <w:sz w:val="22"/>
                <w:lang w:eastAsia="ru-RU"/>
              </w:rPr>
              <w:t>2021 – 2022</w:t>
            </w:r>
          </w:p>
        </w:tc>
        <w:tc>
          <w:tcPr>
            <w:tcW w:w="547" w:type="pct"/>
            <w:shd w:val="clear" w:color="auto" w:fill="FFFFFF" w:themeFill="background1"/>
            <w:noWrap/>
            <w:vAlign w:val="center"/>
            <w:hideMark/>
          </w:tcPr>
          <w:p w14:paraId="489C8EA2" w14:textId="1B6F998B" w:rsidR="00A2567E" w:rsidRPr="007237EC" w:rsidRDefault="00A2567E" w:rsidP="009E7B41">
            <w:pPr>
              <w:spacing w:line="240" w:lineRule="auto"/>
              <w:jc w:val="center"/>
              <w:rPr>
                <w:rFonts w:eastAsia="Times New Roman" w:cs="Times New Roman"/>
                <w:b/>
                <w:bCs/>
                <w:sz w:val="22"/>
                <w:lang w:eastAsia="ru-RU"/>
              </w:rPr>
            </w:pPr>
            <w:r w:rsidRPr="007237EC">
              <w:rPr>
                <w:rFonts w:eastAsia="Times New Roman" w:cs="Times New Roman"/>
                <w:b/>
                <w:bCs/>
                <w:sz w:val="22"/>
                <w:lang w:eastAsia="ru-RU"/>
              </w:rPr>
              <w:t>2023</w:t>
            </w:r>
          </w:p>
        </w:tc>
        <w:tc>
          <w:tcPr>
            <w:tcW w:w="561" w:type="pct"/>
            <w:shd w:val="clear" w:color="auto" w:fill="FFFFFF" w:themeFill="background1"/>
            <w:vAlign w:val="center"/>
          </w:tcPr>
          <w:p w14:paraId="4187039D" w14:textId="1415D02B" w:rsidR="00A2567E" w:rsidRPr="007237EC" w:rsidRDefault="00A2567E" w:rsidP="00A2567E">
            <w:pPr>
              <w:spacing w:line="240" w:lineRule="auto"/>
              <w:jc w:val="center"/>
              <w:rPr>
                <w:rFonts w:eastAsia="Times New Roman" w:cs="Times New Roman"/>
                <w:b/>
                <w:bCs/>
                <w:sz w:val="22"/>
                <w:lang w:eastAsia="ru-RU"/>
              </w:rPr>
            </w:pPr>
            <w:r w:rsidRPr="007237EC">
              <w:rPr>
                <w:rFonts w:eastAsia="Times New Roman" w:cs="Times New Roman"/>
                <w:b/>
                <w:bCs/>
                <w:sz w:val="22"/>
                <w:lang w:eastAsia="ru-RU"/>
              </w:rPr>
              <w:t>2024</w:t>
            </w:r>
          </w:p>
        </w:tc>
        <w:tc>
          <w:tcPr>
            <w:tcW w:w="562" w:type="pct"/>
            <w:shd w:val="clear" w:color="auto" w:fill="FFFFFF" w:themeFill="background1"/>
            <w:vAlign w:val="center"/>
          </w:tcPr>
          <w:p w14:paraId="173AFAE7" w14:textId="0705F8E4" w:rsidR="00A2567E" w:rsidRPr="007237EC" w:rsidRDefault="00A2567E" w:rsidP="00A2567E">
            <w:pPr>
              <w:spacing w:line="240" w:lineRule="auto"/>
              <w:jc w:val="center"/>
              <w:rPr>
                <w:rFonts w:eastAsia="Times New Roman" w:cs="Times New Roman"/>
                <w:b/>
                <w:bCs/>
                <w:sz w:val="22"/>
                <w:lang w:eastAsia="ru-RU"/>
              </w:rPr>
            </w:pPr>
            <w:r w:rsidRPr="007237EC">
              <w:rPr>
                <w:rFonts w:eastAsia="Times New Roman" w:cs="Times New Roman"/>
                <w:b/>
                <w:bCs/>
                <w:sz w:val="22"/>
                <w:lang w:eastAsia="ru-RU"/>
              </w:rPr>
              <w:t>2025</w:t>
            </w:r>
          </w:p>
        </w:tc>
        <w:tc>
          <w:tcPr>
            <w:tcW w:w="684" w:type="pct"/>
            <w:shd w:val="clear" w:color="auto" w:fill="FFFFFF" w:themeFill="background1"/>
            <w:noWrap/>
            <w:vAlign w:val="center"/>
            <w:hideMark/>
          </w:tcPr>
          <w:p w14:paraId="3918C813" w14:textId="66300635" w:rsidR="00A2567E" w:rsidRPr="007237EC" w:rsidRDefault="00A2567E" w:rsidP="009E7B41">
            <w:pPr>
              <w:spacing w:line="240" w:lineRule="auto"/>
              <w:jc w:val="center"/>
              <w:rPr>
                <w:rFonts w:eastAsia="Times New Roman" w:cs="Times New Roman"/>
                <w:b/>
                <w:bCs/>
                <w:sz w:val="22"/>
                <w:lang w:eastAsia="ru-RU"/>
              </w:rPr>
            </w:pPr>
            <w:r w:rsidRPr="007237EC">
              <w:rPr>
                <w:rFonts w:eastAsia="Times New Roman" w:cs="Times New Roman"/>
                <w:b/>
                <w:bCs/>
                <w:sz w:val="22"/>
                <w:lang w:eastAsia="ru-RU"/>
              </w:rPr>
              <w:t>2026 – 2027</w:t>
            </w:r>
          </w:p>
        </w:tc>
      </w:tr>
      <w:bookmarkEnd w:id="479"/>
      <w:tr w:rsidR="00662E66" w:rsidRPr="007237EC" w14:paraId="61123ED3" w14:textId="77777777" w:rsidTr="00662E66">
        <w:trPr>
          <w:trHeight w:val="20"/>
        </w:trPr>
        <w:tc>
          <w:tcPr>
            <w:tcW w:w="1302" w:type="pct"/>
            <w:shd w:val="clear" w:color="auto" w:fill="FFFFFF" w:themeFill="background1"/>
            <w:vAlign w:val="center"/>
            <w:hideMark/>
          </w:tcPr>
          <w:p w14:paraId="1BFBA17C" w14:textId="77777777" w:rsidR="00662E66" w:rsidRPr="007237EC" w:rsidRDefault="00662E66" w:rsidP="00662E66">
            <w:pPr>
              <w:spacing w:line="240" w:lineRule="auto"/>
              <w:rPr>
                <w:rFonts w:eastAsia="Times New Roman" w:cs="Times New Roman"/>
                <w:color w:val="000000"/>
                <w:sz w:val="22"/>
                <w:lang w:eastAsia="ru-RU"/>
              </w:rPr>
            </w:pPr>
            <w:r w:rsidRPr="007237EC">
              <w:rPr>
                <w:rFonts w:eastAsia="Times New Roman" w:cs="Times New Roman"/>
                <w:color w:val="000000"/>
                <w:sz w:val="22"/>
                <w:lang w:eastAsia="ru-RU"/>
              </w:rPr>
              <w:t>Установленная тепловая мощность котельной</w:t>
            </w:r>
          </w:p>
        </w:tc>
        <w:tc>
          <w:tcPr>
            <w:tcW w:w="661" w:type="pct"/>
            <w:shd w:val="clear" w:color="auto" w:fill="FFFFFF" w:themeFill="background1"/>
            <w:vAlign w:val="center"/>
            <w:hideMark/>
          </w:tcPr>
          <w:p w14:paraId="1F6EC41A" w14:textId="77777777" w:rsidR="00662E66" w:rsidRPr="007237EC" w:rsidRDefault="00662E66" w:rsidP="00662E66">
            <w:pPr>
              <w:spacing w:line="240" w:lineRule="auto"/>
              <w:jc w:val="center"/>
              <w:rPr>
                <w:rFonts w:eastAsia="Times New Roman" w:cs="Times New Roman"/>
                <w:color w:val="000000"/>
                <w:sz w:val="22"/>
                <w:lang w:eastAsia="ru-RU"/>
              </w:rPr>
            </w:pPr>
            <w:r w:rsidRPr="007237EC">
              <w:rPr>
                <w:rFonts w:eastAsia="Times New Roman" w:cs="Times New Roman"/>
                <w:color w:val="000000"/>
                <w:sz w:val="22"/>
                <w:lang w:eastAsia="ru-RU"/>
              </w:rPr>
              <w:t>Гкал/ч</w:t>
            </w:r>
          </w:p>
        </w:tc>
        <w:tc>
          <w:tcPr>
            <w:tcW w:w="683" w:type="pct"/>
            <w:shd w:val="clear" w:color="auto" w:fill="FFFFFF" w:themeFill="background1"/>
            <w:noWrap/>
            <w:vAlign w:val="center"/>
          </w:tcPr>
          <w:p w14:paraId="7765D9CE" w14:textId="44C87DD3" w:rsidR="00662E66" w:rsidRPr="007237EC" w:rsidRDefault="00662E66" w:rsidP="00662E66">
            <w:pPr>
              <w:spacing w:line="240" w:lineRule="auto"/>
              <w:jc w:val="center"/>
              <w:rPr>
                <w:rFonts w:eastAsia="Times New Roman" w:cs="Times New Roman"/>
                <w:color w:val="000000"/>
                <w:sz w:val="22"/>
                <w:lang w:eastAsia="ru-RU"/>
              </w:rPr>
            </w:pPr>
            <w:r w:rsidRPr="007237EC">
              <w:rPr>
                <w:rFonts w:eastAsia="Times New Roman" w:cs="Times New Roman"/>
                <w:color w:val="000000"/>
                <w:sz w:val="22"/>
                <w:lang w:eastAsia="ru-RU"/>
              </w:rPr>
              <w:t>–</w:t>
            </w:r>
          </w:p>
        </w:tc>
        <w:tc>
          <w:tcPr>
            <w:tcW w:w="547" w:type="pct"/>
            <w:shd w:val="clear" w:color="auto" w:fill="FFFFFF" w:themeFill="background1"/>
            <w:noWrap/>
            <w:vAlign w:val="center"/>
          </w:tcPr>
          <w:p w14:paraId="1961B52A" w14:textId="74897F08" w:rsidR="00662E66" w:rsidRPr="007237EC" w:rsidRDefault="00662E66" w:rsidP="00662E66">
            <w:pPr>
              <w:spacing w:line="240" w:lineRule="auto"/>
              <w:jc w:val="center"/>
              <w:rPr>
                <w:rFonts w:eastAsia="Times New Roman" w:cs="Times New Roman"/>
                <w:color w:val="000000"/>
                <w:sz w:val="22"/>
                <w:lang w:eastAsia="ru-RU"/>
              </w:rPr>
            </w:pPr>
            <w:r w:rsidRPr="007237EC">
              <w:rPr>
                <w:rFonts w:eastAsia="Times New Roman" w:cs="Times New Roman"/>
                <w:color w:val="000000"/>
                <w:sz w:val="22"/>
                <w:lang w:eastAsia="ru-RU"/>
              </w:rPr>
              <w:t>5,</w:t>
            </w:r>
            <w:r>
              <w:rPr>
                <w:rFonts w:eastAsia="Times New Roman" w:cs="Times New Roman"/>
                <w:color w:val="000000"/>
                <w:sz w:val="22"/>
                <w:lang w:eastAsia="ru-RU"/>
              </w:rPr>
              <w:t>159</w:t>
            </w:r>
          </w:p>
        </w:tc>
        <w:tc>
          <w:tcPr>
            <w:tcW w:w="561" w:type="pct"/>
            <w:shd w:val="clear" w:color="auto" w:fill="FFFFFF" w:themeFill="background1"/>
            <w:vAlign w:val="center"/>
          </w:tcPr>
          <w:p w14:paraId="38681A5F" w14:textId="148858BB" w:rsidR="00662E66" w:rsidRPr="007237EC" w:rsidRDefault="00662E66" w:rsidP="00662E66">
            <w:pPr>
              <w:spacing w:line="240" w:lineRule="auto"/>
              <w:jc w:val="center"/>
              <w:rPr>
                <w:rFonts w:eastAsia="Times New Roman" w:cs="Times New Roman"/>
                <w:color w:val="000000"/>
                <w:sz w:val="22"/>
                <w:lang w:eastAsia="ru-RU"/>
              </w:rPr>
            </w:pPr>
            <w:r w:rsidRPr="00400DE1">
              <w:rPr>
                <w:rFonts w:eastAsia="Times New Roman" w:cs="Times New Roman"/>
                <w:color w:val="000000"/>
                <w:sz w:val="22"/>
                <w:lang w:eastAsia="ru-RU"/>
              </w:rPr>
              <w:t>5,159</w:t>
            </w:r>
          </w:p>
        </w:tc>
        <w:tc>
          <w:tcPr>
            <w:tcW w:w="562" w:type="pct"/>
            <w:shd w:val="clear" w:color="auto" w:fill="FFFFFF" w:themeFill="background1"/>
            <w:vAlign w:val="center"/>
          </w:tcPr>
          <w:p w14:paraId="4E6F3428" w14:textId="72E76BE2" w:rsidR="00662E66" w:rsidRPr="007237EC" w:rsidRDefault="00662E66" w:rsidP="00662E66">
            <w:pPr>
              <w:spacing w:line="240" w:lineRule="auto"/>
              <w:jc w:val="center"/>
              <w:rPr>
                <w:rFonts w:eastAsia="Times New Roman" w:cs="Times New Roman"/>
                <w:color w:val="000000"/>
                <w:sz w:val="22"/>
                <w:lang w:eastAsia="ru-RU"/>
              </w:rPr>
            </w:pPr>
            <w:r w:rsidRPr="00400DE1">
              <w:rPr>
                <w:rFonts w:eastAsia="Times New Roman" w:cs="Times New Roman"/>
                <w:color w:val="000000"/>
                <w:sz w:val="22"/>
                <w:lang w:eastAsia="ru-RU"/>
              </w:rPr>
              <w:t>5,159</w:t>
            </w:r>
          </w:p>
        </w:tc>
        <w:tc>
          <w:tcPr>
            <w:tcW w:w="684" w:type="pct"/>
            <w:shd w:val="clear" w:color="auto" w:fill="FFFFFF" w:themeFill="background1"/>
            <w:noWrap/>
            <w:vAlign w:val="center"/>
          </w:tcPr>
          <w:p w14:paraId="546FD384" w14:textId="57BC5FF6" w:rsidR="00662E66" w:rsidRPr="007237EC" w:rsidRDefault="00662E66" w:rsidP="00662E66">
            <w:pPr>
              <w:spacing w:line="240" w:lineRule="auto"/>
              <w:jc w:val="center"/>
              <w:rPr>
                <w:rFonts w:eastAsia="Times New Roman" w:cs="Times New Roman"/>
                <w:color w:val="000000"/>
                <w:sz w:val="22"/>
                <w:lang w:eastAsia="ru-RU"/>
              </w:rPr>
            </w:pPr>
            <w:r w:rsidRPr="00400DE1">
              <w:rPr>
                <w:rFonts w:eastAsia="Times New Roman" w:cs="Times New Roman"/>
                <w:color w:val="000000"/>
                <w:sz w:val="22"/>
                <w:lang w:eastAsia="ru-RU"/>
              </w:rPr>
              <w:t>5,159</w:t>
            </w:r>
          </w:p>
        </w:tc>
      </w:tr>
      <w:tr w:rsidR="00765B44" w:rsidRPr="007237EC" w14:paraId="25703F87" w14:textId="77777777" w:rsidTr="00765B44">
        <w:trPr>
          <w:trHeight w:val="421"/>
        </w:trPr>
        <w:tc>
          <w:tcPr>
            <w:tcW w:w="1302" w:type="pct"/>
            <w:shd w:val="clear" w:color="auto" w:fill="FFFFFF" w:themeFill="background1"/>
            <w:vAlign w:val="center"/>
            <w:hideMark/>
          </w:tcPr>
          <w:p w14:paraId="1401169F" w14:textId="77777777" w:rsidR="00765B44" w:rsidRPr="007237EC" w:rsidRDefault="00765B44" w:rsidP="00765B44">
            <w:pPr>
              <w:spacing w:line="240" w:lineRule="auto"/>
              <w:rPr>
                <w:rFonts w:eastAsia="Times New Roman" w:cs="Times New Roman"/>
                <w:color w:val="000000"/>
                <w:sz w:val="22"/>
                <w:lang w:eastAsia="ru-RU"/>
              </w:rPr>
            </w:pPr>
            <w:r w:rsidRPr="007237EC">
              <w:rPr>
                <w:rFonts w:eastAsia="Times New Roman" w:cs="Times New Roman"/>
                <w:color w:val="000000"/>
                <w:sz w:val="22"/>
                <w:lang w:eastAsia="ru-RU"/>
              </w:rPr>
              <w:t>Собственные нужды</w:t>
            </w:r>
          </w:p>
        </w:tc>
        <w:tc>
          <w:tcPr>
            <w:tcW w:w="661" w:type="pct"/>
            <w:shd w:val="clear" w:color="auto" w:fill="FFFFFF" w:themeFill="background1"/>
            <w:vAlign w:val="center"/>
            <w:hideMark/>
          </w:tcPr>
          <w:p w14:paraId="08CD8FCE" w14:textId="77777777" w:rsidR="00765B44" w:rsidRPr="007237EC" w:rsidRDefault="00765B44" w:rsidP="00765B44">
            <w:pPr>
              <w:spacing w:line="240" w:lineRule="auto"/>
              <w:jc w:val="center"/>
              <w:rPr>
                <w:rFonts w:eastAsia="Times New Roman" w:cs="Times New Roman"/>
                <w:color w:val="000000"/>
                <w:sz w:val="22"/>
                <w:lang w:eastAsia="ru-RU"/>
              </w:rPr>
            </w:pPr>
            <w:r w:rsidRPr="007237EC">
              <w:rPr>
                <w:rFonts w:eastAsia="Times New Roman" w:cs="Times New Roman"/>
                <w:color w:val="000000"/>
                <w:sz w:val="22"/>
                <w:lang w:eastAsia="ru-RU"/>
              </w:rPr>
              <w:t>Гкал/ч</w:t>
            </w:r>
          </w:p>
        </w:tc>
        <w:tc>
          <w:tcPr>
            <w:tcW w:w="683" w:type="pct"/>
            <w:shd w:val="clear" w:color="auto" w:fill="FFFFFF" w:themeFill="background1"/>
            <w:noWrap/>
            <w:vAlign w:val="center"/>
          </w:tcPr>
          <w:p w14:paraId="51129499" w14:textId="52DF8BE4" w:rsidR="00765B44" w:rsidRPr="007237EC" w:rsidRDefault="00765B44" w:rsidP="00765B44">
            <w:pPr>
              <w:spacing w:line="240" w:lineRule="auto"/>
              <w:jc w:val="center"/>
              <w:rPr>
                <w:rFonts w:eastAsia="Times New Roman" w:cs="Times New Roman"/>
                <w:color w:val="000000"/>
                <w:sz w:val="22"/>
                <w:lang w:eastAsia="ru-RU"/>
              </w:rPr>
            </w:pPr>
            <w:r w:rsidRPr="007237EC">
              <w:rPr>
                <w:rFonts w:eastAsia="Times New Roman" w:cs="Times New Roman"/>
                <w:color w:val="000000"/>
                <w:sz w:val="22"/>
                <w:lang w:eastAsia="ru-RU"/>
              </w:rPr>
              <w:t>–</w:t>
            </w:r>
          </w:p>
        </w:tc>
        <w:tc>
          <w:tcPr>
            <w:tcW w:w="547" w:type="pct"/>
            <w:shd w:val="clear" w:color="auto" w:fill="FFFFFF" w:themeFill="background1"/>
            <w:noWrap/>
            <w:vAlign w:val="center"/>
          </w:tcPr>
          <w:p w14:paraId="50DB855A" w14:textId="13EB914F" w:rsidR="00765B44" w:rsidRPr="007237EC" w:rsidRDefault="00B27072" w:rsidP="00765B44">
            <w:pPr>
              <w:spacing w:line="240" w:lineRule="auto"/>
              <w:jc w:val="center"/>
              <w:rPr>
                <w:rFonts w:eastAsia="Times New Roman" w:cs="Times New Roman"/>
                <w:color w:val="000000"/>
                <w:sz w:val="22"/>
                <w:vertAlign w:val="superscript"/>
                <w:lang w:eastAsia="ru-RU"/>
              </w:rPr>
            </w:pPr>
            <w:r>
              <w:rPr>
                <w:color w:val="000000"/>
                <w:sz w:val="22"/>
              </w:rPr>
              <w:t>-</w:t>
            </w:r>
          </w:p>
        </w:tc>
        <w:tc>
          <w:tcPr>
            <w:tcW w:w="561" w:type="pct"/>
            <w:shd w:val="clear" w:color="auto" w:fill="FFFFFF" w:themeFill="background1"/>
            <w:vAlign w:val="center"/>
          </w:tcPr>
          <w:p w14:paraId="015AD672" w14:textId="58865C76" w:rsidR="00765B44" w:rsidRPr="007237EC" w:rsidRDefault="00B27072" w:rsidP="00765B44">
            <w:pPr>
              <w:spacing w:line="240" w:lineRule="auto"/>
              <w:jc w:val="center"/>
              <w:rPr>
                <w:rFonts w:eastAsia="Times New Roman" w:cs="Times New Roman"/>
                <w:color w:val="000000"/>
                <w:sz w:val="22"/>
                <w:lang w:eastAsia="ru-RU"/>
              </w:rPr>
            </w:pPr>
            <w:r>
              <w:rPr>
                <w:color w:val="000000"/>
                <w:sz w:val="22"/>
              </w:rPr>
              <w:t>-</w:t>
            </w:r>
          </w:p>
        </w:tc>
        <w:tc>
          <w:tcPr>
            <w:tcW w:w="562" w:type="pct"/>
            <w:shd w:val="clear" w:color="auto" w:fill="FFFFFF" w:themeFill="background1"/>
            <w:vAlign w:val="center"/>
          </w:tcPr>
          <w:p w14:paraId="396686C9" w14:textId="56AB4079" w:rsidR="00765B44" w:rsidRPr="007237EC" w:rsidRDefault="00B27072" w:rsidP="00765B44">
            <w:pPr>
              <w:spacing w:line="240" w:lineRule="auto"/>
              <w:jc w:val="center"/>
              <w:rPr>
                <w:rFonts w:eastAsia="Times New Roman" w:cs="Times New Roman"/>
                <w:color w:val="000000"/>
                <w:sz w:val="22"/>
                <w:lang w:eastAsia="ru-RU"/>
              </w:rPr>
            </w:pPr>
            <w:r>
              <w:rPr>
                <w:color w:val="000000"/>
                <w:sz w:val="22"/>
              </w:rPr>
              <w:t>-</w:t>
            </w:r>
          </w:p>
        </w:tc>
        <w:tc>
          <w:tcPr>
            <w:tcW w:w="684" w:type="pct"/>
            <w:shd w:val="clear" w:color="auto" w:fill="FFFFFF" w:themeFill="background1"/>
            <w:noWrap/>
            <w:vAlign w:val="center"/>
          </w:tcPr>
          <w:p w14:paraId="1097AA63" w14:textId="4CC22BFC" w:rsidR="00765B44" w:rsidRPr="007237EC" w:rsidRDefault="00B27072" w:rsidP="00765B44">
            <w:pPr>
              <w:spacing w:line="240" w:lineRule="auto"/>
              <w:jc w:val="center"/>
              <w:rPr>
                <w:rFonts w:eastAsia="Times New Roman" w:cs="Times New Roman"/>
                <w:color w:val="000000"/>
                <w:sz w:val="22"/>
                <w:lang w:eastAsia="ru-RU"/>
              </w:rPr>
            </w:pPr>
            <w:r>
              <w:rPr>
                <w:rFonts w:eastAsia="Times New Roman" w:cs="Times New Roman"/>
                <w:color w:val="000000"/>
                <w:sz w:val="22"/>
                <w:lang w:eastAsia="ru-RU"/>
              </w:rPr>
              <w:t>-</w:t>
            </w:r>
          </w:p>
        </w:tc>
      </w:tr>
      <w:tr w:rsidR="00662E66" w:rsidRPr="007237EC" w14:paraId="7284DB3A" w14:textId="77777777" w:rsidTr="00662E66">
        <w:trPr>
          <w:trHeight w:val="421"/>
        </w:trPr>
        <w:tc>
          <w:tcPr>
            <w:tcW w:w="1302"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7E48B30" w14:textId="77777777" w:rsidR="00662E66" w:rsidRPr="007237EC" w:rsidRDefault="00662E66" w:rsidP="00662E66">
            <w:pPr>
              <w:spacing w:line="240" w:lineRule="auto"/>
              <w:rPr>
                <w:rFonts w:eastAsia="Times New Roman" w:cs="Times New Roman"/>
                <w:color w:val="000000"/>
                <w:sz w:val="22"/>
                <w:lang w:eastAsia="ru-RU"/>
              </w:rPr>
            </w:pPr>
            <w:r w:rsidRPr="007237EC">
              <w:rPr>
                <w:rFonts w:eastAsia="Times New Roman" w:cs="Times New Roman"/>
                <w:color w:val="000000"/>
                <w:sz w:val="22"/>
                <w:lang w:eastAsia="ru-RU"/>
              </w:rPr>
              <w:t>Располагаемая мощность оборудования</w:t>
            </w:r>
          </w:p>
        </w:tc>
        <w:tc>
          <w:tcPr>
            <w:tcW w:w="661"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5BCAA1F" w14:textId="77777777" w:rsidR="00662E66" w:rsidRPr="007237EC" w:rsidRDefault="00662E66" w:rsidP="00662E66">
            <w:pPr>
              <w:spacing w:line="240" w:lineRule="auto"/>
              <w:jc w:val="center"/>
              <w:rPr>
                <w:rFonts w:eastAsia="Times New Roman" w:cs="Times New Roman"/>
                <w:color w:val="000000"/>
                <w:sz w:val="22"/>
                <w:lang w:eastAsia="ru-RU"/>
              </w:rPr>
            </w:pPr>
            <w:r w:rsidRPr="007237EC">
              <w:rPr>
                <w:rFonts w:eastAsia="Times New Roman" w:cs="Times New Roman"/>
                <w:color w:val="000000"/>
                <w:sz w:val="22"/>
                <w:lang w:eastAsia="ru-RU"/>
              </w:rPr>
              <w:t>Гкал/ч</w:t>
            </w:r>
          </w:p>
        </w:tc>
        <w:tc>
          <w:tcPr>
            <w:tcW w:w="683"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71D74080" w14:textId="484BEDE5" w:rsidR="00662E66" w:rsidRPr="007237EC" w:rsidRDefault="00662E66" w:rsidP="00662E66">
            <w:pPr>
              <w:spacing w:line="240" w:lineRule="auto"/>
              <w:jc w:val="center"/>
              <w:rPr>
                <w:rFonts w:eastAsia="Times New Roman" w:cs="Times New Roman"/>
                <w:color w:val="000000"/>
                <w:sz w:val="22"/>
                <w:lang w:eastAsia="ru-RU"/>
              </w:rPr>
            </w:pPr>
            <w:r w:rsidRPr="007237EC">
              <w:rPr>
                <w:rFonts w:eastAsia="Times New Roman" w:cs="Times New Roman"/>
                <w:color w:val="000000"/>
                <w:sz w:val="22"/>
                <w:lang w:eastAsia="ru-RU"/>
              </w:rPr>
              <w:t>–</w:t>
            </w:r>
          </w:p>
        </w:tc>
        <w:tc>
          <w:tcPr>
            <w:tcW w:w="547" w:type="pct"/>
            <w:shd w:val="clear" w:color="auto" w:fill="FFFFFF" w:themeFill="background1"/>
            <w:noWrap/>
            <w:vAlign w:val="center"/>
          </w:tcPr>
          <w:p w14:paraId="69D25526" w14:textId="18447A7C" w:rsidR="00662E66" w:rsidRPr="007237EC" w:rsidRDefault="00662E66" w:rsidP="00662E66">
            <w:pPr>
              <w:spacing w:line="240" w:lineRule="auto"/>
              <w:jc w:val="center"/>
              <w:rPr>
                <w:color w:val="000000"/>
                <w:sz w:val="22"/>
              </w:rPr>
            </w:pPr>
            <w:r w:rsidRPr="00EF098C">
              <w:rPr>
                <w:rFonts w:eastAsia="Times New Roman" w:cs="Times New Roman"/>
                <w:color w:val="000000"/>
                <w:sz w:val="22"/>
                <w:lang w:eastAsia="ru-RU"/>
              </w:rPr>
              <w:t>5,159</w:t>
            </w:r>
          </w:p>
        </w:tc>
        <w:tc>
          <w:tcPr>
            <w:tcW w:w="561" w:type="pct"/>
            <w:shd w:val="clear" w:color="auto" w:fill="FFFFFF" w:themeFill="background1"/>
            <w:vAlign w:val="center"/>
          </w:tcPr>
          <w:p w14:paraId="45198D50" w14:textId="4031283E" w:rsidR="00662E66" w:rsidRPr="007237EC" w:rsidRDefault="00662E66" w:rsidP="00662E66">
            <w:pPr>
              <w:spacing w:line="240" w:lineRule="auto"/>
              <w:jc w:val="center"/>
              <w:rPr>
                <w:color w:val="000000"/>
                <w:sz w:val="22"/>
              </w:rPr>
            </w:pPr>
            <w:r w:rsidRPr="00EF098C">
              <w:rPr>
                <w:rFonts w:eastAsia="Times New Roman" w:cs="Times New Roman"/>
                <w:color w:val="000000"/>
                <w:sz w:val="22"/>
                <w:lang w:eastAsia="ru-RU"/>
              </w:rPr>
              <w:t>5,159</w:t>
            </w:r>
          </w:p>
        </w:tc>
        <w:tc>
          <w:tcPr>
            <w:tcW w:w="562" w:type="pct"/>
            <w:shd w:val="clear" w:color="auto" w:fill="FFFFFF" w:themeFill="background1"/>
            <w:vAlign w:val="center"/>
          </w:tcPr>
          <w:p w14:paraId="004F0F3B" w14:textId="44C67BA5" w:rsidR="00662E66" w:rsidRPr="007237EC" w:rsidRDefault="00662E66" w:rsidP="00662E66">
            <w:pPr>
              <w:spacing w:line="240" w:lineRule="auto"/>
              <w:jc w:val="center"/>
              <w:rPr>
                <w:color w:val="000000"/>
                <w:sz w:val="22"/>
              </w:rPr>
            </w:pPr>
            <w:r w:rsidRPr="00EF098C">
              <w:rPr>
                <w:rFonts w:eastAsia="Times New Roman" w:cs="Times New Roman"/>
                <w:color w:val="000000"/>
                <w:sz w:val="22"/>
                <w:lang w:eastAsia="ru-RU"/>
              </w:rPr>
              <w:t>5,159</w:t>
            </w:r>
          </w:p>
        </w:tc>
        <w:tc>
          <w:tcPr>
            <w:tcW w:w="684" w:type="pct"/>
            <w:shd w:val="clear" w:color="auto" w:fill="FFFFFF" w:themeFill="background1"/>
            <w:noWrap/>
            <w:vAlign w:val="center"/>
          </w:tcPr>
          <w:p w14:paraId="740803C0" w14:textId="5C11A441" w:rsidR="00662E66" w:rsidRPr="007237EC" w:rsidRDefault="00662E66" w:rsidP="00662E66">
            <w:pPr>
              <w:spacing w:line="240" w:lineRule="auto"/>
              <w:jc w:val="center"/>
              <w:rPr>
                <w:rFonts w:eastAsia="Times New Roman" w:cs="Times New Roman"/>
                <w:color w:val="000000"/>
                <w:sz w:val="22"/>
                <w:lang w:eastAsia="ru-RU"/>
              </w:rPr>
            </w:pPr>
            <w:r w:rsidRPr="00EF098C">
              <w:rPr>
                <w:rFonts w:eastAsia="Times New Roman" w:cs="Times New Roman"/>
                <w:color w:val="000000"/>
                <w:sz w:val="22"/>
                <w:lang w:eastAsia="ru-RU"/>
              </w:rPr>
              <w:t>5,159</w:t>
            </w:r>
          </w:p>
        </w:tc>
      </w:tr>
      <w:tr w:rsidR="00765B44" w:rsidRPr="007237EC" w14:paraId="47AEC9B7" w14:textId="77777777" w:rsidTr="00765B44">
        <w:trPr>
          <w:trHeight w:val="421"/>
        </w:trPr>
        <w:tc>
          <w:tcPr>
            <w:tcW w:w="1302"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F99D97B" w14:textId="77777777" w:rsidR="00765B44" w:rsidRPr="007237EC" w:rsidRDefault="00765B44" w:rsidP="00765B44">
            <w:pPr>
              <w:spacing w:line="240" w:lineRule="auto"/>
              <w:rPr>
                <w:rFonts w:eastAsia="Times New Roman" w:cs="Times New Roman"/>
                <w:color w:val="000000"/>
                <w:sz w:val="22"/>
                <w:lang w:eastAsia="ru-RU"/>
              </w:rPr>
            </w:pPr>
            <w:r w:rsidRPr="007237EC">
              <w:rPr>
                <w:rFonts w:eastAsia="Times New Roman" w:cs="Times New Roman"/>
                <w:color w:val="000000"/>
                <w:sz w:val="22"/>
                <w:lang w:eastAsia="ru-RU"/>
              </w:rPr>
              <w:t>Потери мощности в тепловой сети</w:t>
            </w:r>
          </w:p>
        </w:tc>
        <w:tc>
          <w:tcPr>
            <w:tcW w:w="661"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C391D39" w14:textId="77777777" w:rsidR="00765B44" w:rsidRPr="007237EC" w:rsidRDefault="00765B44" w:rsidP="00765B44">
            <w:pPr>
              <w:spacing w:line="240" w:lineRule="auto"/>
              <w:jc w:val="center"/>
              <w:rPr>
                <w:rFonts w:eastAsia="Times New Roman" w:cs="Times New Roman"/>
                <w:color w:val="000000"/>
                <w:sz w:val="22"/>
                <w:lang w:eastAsia="ru-RU"/>
              </w:rPr>
            </w:pPr>
            <w:r w:rsidRPr="007237EC">
              <w:rPr>
                <w:rFonts w:eastAsia="Times New Roman" w:cs="Times New Roman"/>
                <w:color w:val="000000"/>
                <w:sz w:val="22"/>
                <w:lang w:eastAsia="ru-RU"/>
              </w:rPr>
              <w:t>Гкал/ч</w:t>
            </w:r>
          </w:p>
        </w:tc>
        <w:tc>
          <w:tcPr>
            <w:tcW w:w="683"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622EFDF" w14:textId="1E1D901E" w:rsidR="00765B44" w:rsidRPr="007237EC" w:rsidRDefault="00765B44" w:rsidP="00765B44">
            <w:pPr>
              <w:spacing w:line="240" w:lineRule="auto"/>
              <w:jc w:val="center"/>
              <w:rPr>
                <w:rFonts w:eastAsia="Times New Roman" w:cs="Times New Roman"/>
                <w:color w:val="000000"/>
                <w:sz w:val="22"/>
                <w:lang w:eastAsia="ru-RU"/>
              </w:rPr>
            </w:pPr>
            <w:r w:rsidRPr="007237EC">
              <w:rPr>
                <w:rFonts w:eastAsia="Times New Roman" w:cs="Times New Roman"/>
                <w:color w:val="000000"/>
                <w:sz w:val="22"/>
                <w:lang w:eastAsia="ru-RU"/>
              </w:rPr>
              <w:t>–</w:t>
            </w:r>
          </w:p>
        </w:tc>
        <w:tc>
          <w:tcPr>
            <w:tcW w:w="54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5590185" w14:textId="4AA50620" w:rsidR="00765B44" w:rsidRPr="00B27072" w:rsidRDefault="00B27072" w:rsidP="00765B44">
            <w:pPr>
              <w:spacing w:line="240" w:lineRule="auto"/>
              <w:jc w:val="center"/>
              <w:rPr>
                <w:rFonts w:eastAsia="Times New Roman" w:cs="Times New Roman"/>
                <w:color w:val="000000"/>
                <w:sz w:val="22"/>
                <w:vertAlign w:val="superscript"/>
                <w:lang w:eastAsia="ru-RU"/>
              </w:rPr>
            </w:pPr>
            <w:r w:rsidRPr="00B27072">
              <w:rPr>
                <w:color w:val="000000"/>
                <w:sz w:val="22"/>
              </w:rPr>
              <w:t>0,12</w:t>
            </w:r>
            <w:r w:rsidR="00C760EB">
              <w:rPr>
                <w:color w:val="000000"/>
                <w:sz w:val="22"/>
              </w:rPr>
              <w:t>8</w:t>
            </w:r>
            <w:r>
              <w:rPr>
                <w:color w:val="000000"/>
                <w:sz w:val="22"/>
                <w:vertAlign w:val="superscript"/>
              </w:rPr>
              <w:t>3)</w:t>
            </w:r>
          </w:p>
        </w:tc>
        <w:tc>
          <w:tcPr>
            <w:tcW w:w="56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29C3E68" w14:textId="7E575D1E" w:rsidR="00765B44" w:rsidRPr="00B27072" w:rsidRDefault="00765B44" w:rsidP="00765B44">
            <w:pPr>
              <w:spacing w:line="240" w:lineRule="auto"/>
              <w:jc w:val="center"/>
              <w:rPr>
                <w:rFonts w:eastAsia="Times New Roman" w:cs="Times New Roman"/>
                <w:color w:val="000000"/>
                <w:sz w:val="22"/>
                <w:vertAlign w:val="superscript"/>
                <w:lang w:eastAsia="ru-RU"/>
              </w:rPr>
            </w:pPr>
            <w:r w:rsidRPr="007237EC">
              <w:rPr>
                <w:color w:val="000000"/>
                <w:sz w:val="22"/>
              </w:rPr>
              <w:t>0,1</w:t>
            </w:r>
            <w:r w:rsidR="00C760EB">
              <w:rPr>
                <w:color w:val="000000"/>
                <w:sz w:val="22"/>
              </w:rPr>
              <w:t>2</w:t>
            </w:r>
            <w:r w:rsidR="001232E4">
              <w:rPr>
                <w:color w:val="000000"/>
                <w:sz w:val="22"/>
              </w:rPr>
              <w:t>6</w:t>
            </w:r>
            <w:r w:rsidR="00B27072">
              <w:rPr>
                <w:color w:val="000000"/>
                <w:sz w:val="22"/>
                <w:vertAlign w:val="superscript"/>
              </w:rPr>
              <w:t>3)</w:t>
            </w:r>
          </w:p>
        </w:tc>
        <w:tc>
          <w:tcPr>
            <w:tcW w:w="56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F12F59F" w14:textId="1FA65243" w:rsidR="00765B44" w:rsidRPr="007237EC" w:rsidRDefault="00B27072" w:rsidP="00765B44">
            <w:pPr>
              <w:spacing w:line="240" w:lineRule="auto"/>
              <w:jc w:val="center"/>
              <w:rPr>
                <w:rFonts w:eastAsia="Times New Roman" w:cs="Times New Roman"/>
                <w:color w:val="000000"/>
                <w:sz w:val="22"/>
                <w:lang w:eastAsia="ru-RU"/>
              </w:rPr>
            </w:pPr>
            <w:r w:rsidRPr="00B27072">
              <w:rPr>
                <w:color w:val="000000"/>
                <w:sz w:val="22"/>
              </w:rPr>
              <w:t>0,</w:t>
            </w:r>
            <w:r w:rsidR="00C760EB">
              <w:rPr>
                <w:color w:val="000000"/>
                <w:sz w:val="22"/>
              </w:rPr>
              <w:t>12</w:t>
            </w:r>
            <w:r w:rsidR="001232E4">
              <w:rPr>
                <w:color w:val="000000"/>
                <w:sz w:val="22"/>
              </w:rPr>
              <w:t>5</w:t>
            </w:r>
            <w:r w:rsidRPr="00B27072">
              <w:rPr>
                <w:color w:val="000000"/>
                <w:sz w:val="22"/>
              </w:rPr>
              <w:t xml:space="preserve"> </w:t>
            </w:r>
            <w:r w:rsidR="0001721E" w:rsidRPr="007237EC">
              <w:rPr>
                <w:color w:val="000000"/>
                <w:sz w:val="22"/>
                <w:vertAlign w:val="superscript"/>
              </w:rPr>
              <w:t>3)</w:t>
            </w:r>
          </w:p>
        </w:tc>
        <w:tc>
          <w:tcPr>
            <w:tcW w:w="684"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565A66F" w14:textId="18F5E432" w:rsidR="00765B44" w:rsidRPr="007237EC" w:rsidRDefault="00C760EB" w:rsidP="00765B44">
            <w:pPr>
              <w:spacing w:line="240" w:lineRule="auto"/>
              <w:jc w:val="center"/>
              <w:rPr>
                <w:rFonts w:eastAsia="Times New Roman" w:cs="Times New Roman"/>
                <w:color w:val="000000"/>
                <w:sz w:val="22"/>
                <w:lang w:eastAsia="ru-RU"/>
              </w:rPr>
            </w:pPr>
            <w:r>
              <w:rPr>
                <w:color w:val="000000"/>
                <w:sz w:val="22"/>
              </w:rPr>
              <w:t>0,117</w:t>
            </w:r>
            <w:r w:rsidR="0001721E" w:rsidRPr="007237EC">
              <w:rPr>
                <w:color w:val="000000"/>
                <w:sz w:val="22"/>
                <w:vertAlign w:val="superscript"/>
              </w:rPr>
              <w:t>3)</w:t>
            </w:r>
          </w:p>
        </w:tc>
      </w:tr>
      <w:tr w:rsidR="00765B44" w:rsidRPr="007237EC" w14:paraId="13F1B995" w14:textId="77777777" w:rsidTr="00765B44">
        <w:trPr>
          <w:trHeight w:val="439"/>
        </w:trPr>
        <w:tc>
          <w:tcPr>
            <w:tcW w:w="1302" w:type="pct"/>
            <w:shd w:val="clear" w:color="auto" w:fill="FFFFFF" w:themeFill="background1"/>
            <w:vAlign w:val="center"/>
            <w:hideMark/>
          </w:tcPr>
          <w:p w14:paraId="346CD19B" w14:textId="77777777" w:rsidR="00765B44" w:rsidRPr="007237EC" w:rsidRDefault="00765B44" w:rsidP="00765B44">
            <w:pPr>
              <w:spacing w:line="240" w:lineRule="auto"/>
              <w:rPr>
                <w:rFonts w:eastAsia="Times New Roman" w:cs="Times New Roman"/>
                <w:color w:val="000000"/>
                <w:sz w:val="22"/>
                <w:lang w:eastAsia="ru-RU"/>
              </w:rPr>
            </w:pPr>
            <w:r w:rsidRPr="007237EC">
              <w:rPr>
                <w:rFonts w:eastAsia="Times New Roman" w:cs="Times New Roman"/>
                <w:color w:val="000000"/>
                <w:sz w:val="22"/>
                <w:lang w:eastAsia="ru-RU"/>
              </w:rPr>
              <w:t>Хозяйственные нужды</w:t>
            </w:r>
          </w:p>
        </w:tc>
        <w:tc>
          <w:tcPr>
            <w:tcW w:w="661" w:type="pct"/>
            <w:shd w:val="clear" w:color="auto" w:fill="FFFFFF" w:themeFill="background1"/>
            <w:vAlign w:val="center"/>
            <w:hideMark/>
          </w:tcPr>
          <w:p w14:paraId="4DB202F2" w14:textId="77777777" w:rsidR="00765B44" w:rsidRPr="007237EC" w:rsidRDefault="00765B44" w:rsidP="00765B44">
            <w:pPr>
              <w:spacing w:line="240" w:lineRule="auto"/>
              <w:jc w:val="center"/>
              <w:rPr>
                <w:rFonts w:eastAsia="Times New Roman" w:cs="Times New Roman"/>
                <w:color w:val="000000"/>
                <w:sz w:val="22"/>
                <w:lang w:eastAsia="ru-RU"/>
              </w:rPr>
            </w:pPr>
            <w:r w:rsidRPr="007237EC">
              <w:rPr>
                <w:rFonts w:eastAsia="Times New Roman" w:cs="Times New Roman"/>
                <w:color w:val="000000"/>
                <w:sz w:val="22"/>
                <w:lang w:eastAsia="ru-RU"/>
              </w:rPr>
              <w:t>Гкал/ч</w:t>
            </w:r>
          </w:p>
        </w:tc>
        <w:tc>
          <w:tcPr>
            <w:tcW w:w="683" w:type="pct"/>
            <w:shd w:val="clear" w:color="auto" w:fill="FFFFFF" w:themeFill="background1"/>
            <w:noWrap/>
            <w:vAlign w:val="center"/>
          </w:tcPr>
          <w:p w14:paraId="4127DD5F" w14:textId="6965CADA" w:rsidR="00765B44" w:rsidRPr="007237EC" w:rsidRDefault="00765B44" w:rsidP="00765B44">
            <w:pPr>
              <w:spacing w:line="240" w:lineRule="auto"/>
              <w:jc w:val="center"/>
              <w:rPr>
                <w:rFonts w:eastAsia="Times New Roman" w:cs="Times New Roman"/>
                <w:color w:val="000000"/>
                <w:sz w:val="22"/>
                <w:lang w:eastAsia="ru-RU"/>
              </w:rPr>
            </w:pPr>
            <w:r w:rsidRPr="007237EC">
              <w:rPr>
                <w:rFonts w:eastAsia="Times New Roman" w:cs="Times New Roman"/>
                <w:color w:val="000000"/>
                <w:sz w:val="22"/>
                <w:lang w:eastAsia="ru-RU"/>
              </w:rPr>
              <w:t>–</w:t>
            </w:r>
          </w:p>
        </w:tc>
        <w:tc>
          <w:tcPr>
            <w:tcW w:w="547" w:type="pct"/>
            <w:shd w:val="clear" w:color="auto" w:fill="FFFFFF" w:themeFill="background1"/>
            <w:noWrap/>
            <w:vAlign w:val="center"/>
          </w:tcPr>
          <w:p w14:paraId="31646F16" w14:textId="7ACEEBB8" w:rsidR="00765B44" w:rsidRPr="007237EC" w:rsidRDefault="00765B44" w:rsidP="00765B44">
            <w:pPr>
              <w:spacing w:line="240" w:lineRule="auto"/>
              <w:jc w:val="center"/>
              <w:rPr>
                <w:rFonts w:eastAsia="Times New Roman" w:cs="Times New Roman"/>
                <w:color w:val="000000"/>
                <w:sz w:val="22"/>
                <w:lang w:eastAsia="ru-RU"/>
              </w:rPr>
            </w:pPr>
            <w:r w:rsidRPr="007237EC">
              <w:rPr>
                <w:rFonts w:eastAsia="Times New Roman" w:cs="Times New Roman"/>
                <w:color w:val="000000"/>
                <w:sz w:val="22"/>
                <w:lang w:eastAsia="ru-RU"/>
              </w:rPr>
              <w:t>0</w:t>
            </w:r>
          </w:p>
        </w:tc>
        <w:tc>
          <w:tcPr>
            <w:tcW w:w="561" w:type="pct"/>
            <w:shd w:val="clear" w:color="auto" w:fill="FFFFFF" w:themeFill="background1"/>
            <w:vAlign w:val="center"/>
          </w:tcPr>
          <w:p w14:paraId="628B24EB" w14:textId="6F35FC29" w:rsidR="00765B44" w:rsidRPr="007237EC" w:rsidRDefault="00765B44" w:rsidP="00765B44">
            <w:pPr>
              <w:spacing w:line="240" w:lineRule="auto"/>
              <w:jc w:val="center"/>
              <w:rPr>
                <w:rFonts w:eastAsia="Times New Roman" w:cs="Times New Roman"/>
                <w:color w:val="000000"/>
                <w:sz w:val="22"/>
                <w:lang w:eastAsia="ru-RU"/>
              </w:rPr>
            </w:pPr>
            <w:r w:rsidRPr="007237EC">
              <w:rPr>
                <w:rFonts w:eastAsia="Times New Roman" w:cs="Times New Roman"/>
                <w:color w:val="000000"/>
                <w:sz w:val="22"/>
                <w:lang w:eastAsia="ru-RU"/>
              </w:rPr>
              <w:t>0</w:t>
            </w:r>
          </w:p>
        </w:tc>
        <w:tc>
          <w:tcPr>
            <w:tcW w:w="562" w:type="pct"/>
            <w:shd w:val="clear" w:color="auto" w:fill="FFFFFF" w:themeFill="background1"/>
            <w:vAlign w:val="center"/>
          </w:tcPr>
          <w:p w14:paraId="00C044AB" w14:textId="051796BA" w:rsidR="00765B44" w:rsidRPr="007237EC" w:rsidRDefault="00765B44" w:rsidP="00765B44">
            <w:pPr>
              <w:spacing w:line="240" w:lineRule="auto"/>
              <w:jc w:val="center"/>
              <w:rPr>
                <w:rFonts w:eastAsia="Times New Roman" w:cs="Times New Roman"/>
                <w:color w:val="000000"/>
                <w:sz w:val="22"/>
                <w:lang w:eastAsia="ru-RU"/>
              </w:rPr>
            </w:pPr>
            <w:r w:rsidRPr="007237EC">
              <w:rPr>
                <w:rFonts w:eastAsia="Times New Roman" w:cs="Times New Roman"/>
                <w:color w:val="000000"/>
                <w:sz w:val="22"/>
                <w:lang w:eastAsia="ru-RU"/>
              </w:rPr>
              <w:t>0</w:t>
            </w:r>
          </w:p>
        </w:tc>
        <w:tc>
          <w:tcPr>
            <w:tcW w:w="684" w:type="pct"/>
            <w:shd w:val="clear" w:color="auto" w:fill="FFFFFF" w:themeFill="background1"/>
            <w:noWrap/>
            <w:vAlign w:val="center"/>
          </w:tcPr>
          <w:p w14:paraId="75067635" w14:textId="74FE0B59" w:rsidR="00765B44" w:rsidRPr="007237EC" w:rsidRDefault="00765B44" w:rsidP="00765B44">
            <w:pPr>
              <w:spacing w:line="240" w:lineRule="auto"/>
              <w:jc w:val="center"/>
              <w:rPr>
                <w:rFonts w:eastAsia="Times New Roman" w:cs="Times New Roman"/>
                <w:color w:val="000000"/>
                <w:sz w:val="22"/>
                <w:lang w:eastAsia="ru-RU"/>
              </w:rPr>
            </w:pPr>
            <w:r w:rsidRPr="007237EC">
              <w:rPr>
                <w:rFonts w:eastAsia="Times New Roman" w:cs="Times New Roman"/>
                <w:color w:val="000000"/>
                <w:sz w:val="22"/>
                <w:lang w:eastAsia="ru-RU"/>
              </w:rPr>
              <w:t>0</w:t>
            </w:r>
          </w:p>
        </w:tc>
      </w:tr>
      <w:bookmarkEnd w:id="480"/>
    </w:tbl>
    <w:p w14:paraId="2443AF82" w14:textId="44A12766" w:rsidR="0001721E" w:rsidRPr="007237EC" w:rsidRDefault="0001721E">
      <w:r w:rsidRPr="007237EC">
        <w:br w:type="page"/>
      </w:r>
    </w:p>
    <w:p w14:paraId="52D65235" w14:textId="226BDC1A" w:rsidR="0001721E" w:rsidRPr="007237EC" w:rsidRDefault="0001721E" w:rsidP="0001721E">
      <w:pPr>
        <w:spacing w:line="240" w:lineRule="auto"/>
        <w:rPr>
          <w:b/>
          <w:sz w:val="24"/>
          <w:szCs w:val="24"/>
        </w:rPr>
      </w:pPr>
      <w:r w:rsidRPr="007237EC">
        <w:rPr>
          <w:b/>
          <w:sz w:val="24"/>
          <w:szCs w:val="24"/>
        </w:rPr>
        <w:lastRenderedPageBreak/>
        <w:t>Продолжение таблицы 14.2.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2507"/>
        <w:gridCol w:w="1273"/>
        <w:gridCol w:w="1316"/>
        <w:gridCol w:w="1053"/>
        <w:gridCol w:w="1080"/>
        <w:gridCol w:w="1082"/>
        <w:gridCol w:w="1317"/>
      </w:tblGrid>
      <w:tr w:rsidR="0001721E" w:rsidRPr="007237EC" w14:paraId="3F4846F1" w14:textId="77777777" w:rsidTr="002C23F7">
        <w:trPr>
          <w:trHeight w:val="299"/>
        </w:trPr>
        <w:tc>
          <w:tcPr>
            <w:tcW w:w="1302" w:type="pct"/>
            <w:shd w:val="clear" w:color="auto" w:fill="FFFFFF" w:themeFill="background1"/>
            <w:vAlign w:val="center"/>
            <w:hideMark/>
          </w:tcPr>
          <w:p w14:paraId="5DD13F28" w14:textId="77777777" w:rsidR="0001721E" w:rsidRPr="007237EC" w:rsidRDefault="0001721E" w:rsidP="002C23F7">
            <w:pPr>
              <w:spacing w:line="240" w:lineRule="auto"/>
              <w:jc w:val="center"/>
              <w:rPr>
                <w:rFonts w:eastAsia="Times New Roman" w:cs="Times New Roman"/>
                <w:b/>
                <w:bCs/>
                <w:sz w:val="22"/>
                <w:lang w:eastAsia="ru-RU"/>
              </w:rPr>
            </w:pPr>
            <w:bookmarkStart w:id="481" w:name="_Hlk129558844"/>
            <w:r w:rsidRPr="007237EC">
              <w:rPr>
                <w:rFonts w:eastAsia="Times New Roman" w:cs="Times New Roman"/>
                <w:b/>
                <w:bCs/>
                <w:sz w:val="22"/>
                <w:lang w:eastAsia="ru-RU"/>
              </w:rPr>
              <w:t>Показатели</w:t>
            </w:r>
          </w:p>
        </w:tc>
        <w:tc>
          <w:tcPr>
            <w:tcW w:w="661" w:type="pct"/>
            <w:shd w:val="clear" w:color="auto" w:fill="FFFFFF" w:themeFill="background1"/>
            <w:vAlign w:val="center"/>
            <w:hideMark/>
          </w:tcPr>
          <w:p w14:paraId="3F70DB97" w14:textId="77777777" w:rsidR="0001721E" w:rsidRPr="007237EC" w:rsidRDefault="0001721E" w:rsidP="002C23F7">
            <w:pPr>
              <w:spacing w:line="240" w:lineRule="auto"/>
              <w:jc w:val="center"/>
              <w:rPr>
                <w:rFonts w:eastAsia="Times New Roman" w:cs="Times New Roman"/>
                <w:b/>
                <w:bCs/>
                <w:sz w:val="22"/>
                <w:lang w:eastAsia="ru-RU"/>
              </w:rPr>
            </w:pPr>
            <w:r w:rsidRPr="007237EC">
              <w:rPr>
                <w:rFonts w:eastAsia="Times New Roman" w:cs="Times New Roman"/>
                <w:b/>
                <w:bCs/>
                <w:sz w:val="22"/>
                <w:lang w:eastAsia="ru-RU"/>
              </w:rPr>
              <w:t>Единица измерения</w:t>
            </w:r>
          </w:p>
        </w:tc>
        <w:tc>
          <w:tcPr>
            <w:tcW w:w="683" w:type="pct"/>
            <w:shd w:val="clear" w:color="auto" w:fill="FFFFFF" w:themeFill="background1"/>
            <w:noWrap/>
            <w:vAlign w:val="center"/>
            <w:hideMark/>
          </w:tcPr>
          <w:p w14:paraId="67A50592" w14:textId="77777777" w:rsidR="0001721E" w:rsidRPr="007237EC" w:rsidRDefault="0001721E" w:rsidP="002C23F7">
            <w:pPr>
              <w:spacing w:line="240" w:lineRule="auto"/>
              <w:jc w:val="center"/>
              <w:rPr>
                <w:rFonts w:eastAsia="Times New Roman" w:cs="Times New Roman"/>
                <w:b/>
                <w:bCs/>
                <w:sz w:val="22"/>
                <w:lang w:eastAsia="ru-RU"/>
              </w:rPr>
            </w:pPr>
            <w:r w:rsidRPr="007237EC">
              <w:rPr>
                <w:rFonts w:eastAsia="Times New Roman" w:cs="Times New Roman"/>
                <w:b/>
                <w:bCs/>
                <w:sz w:val="22"/>
                <w:lang w:eastAsia="ru-RU"/>
              </w:rPr>
              <w:t>2021 – 2022</w:t>
            </w:r>
          </w:p>
        </w:tc>
        <w:tc>
          <w:tcPr>
            <w:tcW w:w="547" w:type="pct"/>
            <w:shd w:val="clear" w:color="auto" w:fill="FFFFFF" w:themeFill="background1"/>
            <w:noWrap/>
            <w:vAlign w:val="center"/>
            <w:hideMark/>
          </w:tcPr>
          <w:p w14:paraId="40D3AA73" w14:textId="77777777" w:rsidR="0001721E" w:rsidRPr="007237EC" w:rsidRDefault="0001721E" w:rsidP="002C23F7">
            <w:pPr>
              <w:spacing w:line="240" w:lineRule="auto"/>
              <w:jc w:val="center"/>
              <w:rPr>
                <w:rFonts w:eastAsia="Times New Roman" w:cs="Times New Roman"/>
                <w:b/>
                <w:bCs/>
                <w:sz w:val="22"/>
                <w:lang w:eastAsia="ru-RU"/>
              </w:rPr>
            </w:pPr>
            <w:r w:rsidRPr="007237EC">
              <w:rPr>
                <w:rFonts w:eastAsia="Times New Roman" w:cs="Times New Roman"/>
                <w:b/>
                <w:bCs/>
                <w:sz w:val="22"/>
                <w:lang w:eastAsia="ru-RU"/>
              </w:rPr>
              <w:t>2023</w:t>
            </w:r>
          </w:p>
        </w:tc>
        <w:tc>
          <w:tcPr>
            <w:tcW w:w="561" w:type="pct"/>
            <w:shd w:val="clear" w:color="auto" w:fill="FFFFFF" w:themeFill="background1"/>
            <w:vAlign w:val="center"/>
          </w:tcPr>
          <w:p w14:paraId="133ED3A6" w14:textId="77777777" w:rsidR="0001721E" w:rsidRPr="007237EC" w:rsidRDefault="0001721E" w:rsidP="002C23F7">
            <w:pPr>
              <w:spacing w:line="240" w:lineRule="auto"/>
              <w:jc w:val="center"/>
              <w:rPr>
                <w:rFonts w:eastAsia="Times New Roman" w:cs="Times New Roman"/>
                <w:b/>
                <w:bCs/>
                <w:sz w:val="22"/>
                <w:lang w:eastAsia="ru-RU"/>
              </w:rPr>
            </w:pPr>
            <w:r w:rsidRPr="007237EC">
              <w:rPr>
                <w:rFonts w:eastAsia="Times New Roman" w:cs="Times New Roman"/>
                <w:b/>
                <w:bCs/>
                <w:sz w:val="22"/>
                <w:lang w:eastAsia="ru-RU"/>
              </w:rPr>
              <w:t>2024</w:t>
            </w:r>
          </w:p>
        </w:tc>
        <w:tc>
          <w:tcPr>
            <w:tcW w:w="562" w:type="pct"/>
            <w:shd w:val="clear" w:color="auto" w:fill="FFFFFF" w:themeFill="background1"/>
            <w:vAlign w:val="center"/>
          </w:tcPr>
          <w:p w14:paraId="6C4A40EC" w14:textId="77777777" w:rsidR="0001721E" w:rsidRPr="007237EC" w:rsidRDefault="0001721E" w:rsidP="002C23F7">
            <w:pPr>
              <w:spacing w:line="240" w:lineRule="auto"/>
              <w:jc w:val="center"/>
              <w:rPr>
                <w:rFonts w:eastAsia="Times New Roman" w:cs="Times New Roman"/>
                <w:b/>
                <w:bCs/>
                <w:sz w:val="22"/>
                <w:lang w:eastAsia="ru-RU"/>
              </w:rPr>
            </w:pPr>
            <w:r w:rsidRPr="007237EC">
              <w:rPr>
                <w:rFonts w:eastAsia="Times New Roman" w:cs="Times New Roman"/>
                <w:b/>
                <w:bCs/>
                <w:sz w:val="22"/>
                <w:lang w:eastAsia="ru-RU"/>
              </w:rPr>
              <w:t>2025</w:t>
            </w:r>
          </w:p>
        </w:tc>
        <w:tc>
          <w:tcPr>
            <w:tcW w:w="684" w:type="pct"/>
            <w:shd w:val="clear" w:color="auto" w:fill="FFFFFF" w:themeFill="background1"/>
            <w:noWrap/>
            <w:vAlign w:val="center"/>
            <w:hideMark/>
          </w:tcPr>
          <w:p w14:paraId="77A991B8" w14:textId="77777777" w:rsidR="0001721E" w:rsidRPr="007237EC" w:rsidRDefault="0001721E" w:rsidP="002C23F7">
            <w:pPr>
              <w:spacing w:line="240" w:lineRule="auto"/>
              <w:jc w:val="center"/>
              <w:rPr>
                <w:rFonts w:eastAsia="Times New Roman" w:cs="Times New Roman"/>
                <w:b/>
                <w:bCs/>
                <w:sz w:val="22"/>
                <w:lang w:eastAsia="ru-RU"/>
              </w:rPr>
            </w:pPr>
            <w:r w:rsidRPr="007237EC">
              <w:rPr>
                <w:rFonts w:eastAsia="Times New Roman" w:cs="Times New Roman"/>
                <w:b/>
                <w:bCs/>
                <w:sz w:val="22"/>
                <w:lang w:eastAsia="ru-RU"/>
              </w:rPr>
              <w:t>2026 – 2027</w:t>
            </w:r>
          </w:p>
        </w:tc>
      </w:tr>
      <w:tr w:rsidR="00765B44" w:rsidRPr="007237EC" w14:paraId="7F837079" w14:textId="77777777" w:rsidTr="00765B44">
        <w:trPr>
          <w:trHeight w:val="20"/>
        </w:trPr>
        <w:tc>
          <w:tcPr>
            <w:tcW w:w="1302" w:type="pct"/>
            <w:shd w:val="clear" w:color="auto" w:fill="FFFFFF" w:themeFill="background1"/>
            <w:vAlign w:val="center"/>
            <w:hideMark/>
          </w:tcPr>
          <w:p w14:paraId="3B693304" w14:textId="77777777" w:rsidR="00765B44" w:rsidRPr="007237EC" w:rsidRDefault="00765B44" w:rsidP="00765B44">
            <w:pPr>
              <w:spacing w:line="240" w:lineRule="auto"/>
              <w:rPr>
                <w:rFonts w:eastAsia="Times New Roman" w:cs="Times New Roman"/>
                <w:color w:val="000000"/>
                <w:sz w:val="22"/>
                <w:lang w:eastAsia="ru-RU"/>
              </w:rPr>
            </w:pPr>
            <w:r w:rsidRPr="007237EC">
              <w:rPr>
                <w:rFonts w:eastAsia="Times New Roman" w:cs="Times New Roman"/>
                <w:color w:val="000000"/>
                <w:sz w:val="22"/>
                <w:lang w:eastAsia="ru-RU"/>
              </w:rPr>
              <w:t>Расчетная присоединенная тепловая нагрузка</w:t>
            </w:r>
          </w:p>
        </w:tc>
        <w:tc>
          <w:tcPr>
            <w:tcW w:w="661" w:type="pct"/>
            <w:shd w:val="clear" w:color="auto" w:fill="FFFFFF" w:themeFill="background1"/>
            <w:vAlign w:val="center"/>
            <w:hideMark/>
          </w:tcPr>
          <w:p w14:paraId="4DD6E889" w14:textId="77777777" w:rsidR="00765B44" w:rsidRPr="007237EC" w:rsidRDefault="00765B44" w:rsidP="00765B44">
            <w:pPr>
              <w:spacing w:line="240" w:lineRule="auto"/>
              <w:jc w:val="center"/>
              <w:rPr>
                <w:rFonts w:eastAsia="Times New Roman" w:cs="Times New Roman"/>
                <w:color w:val="000000"/>
                <w:sz w:val="22"/>
                <w:lang w:eastAsia="ru-RU"/>
              </w:rPr>
            </w:pPr>
            <w:r w:rsidRPr="007237EC">
              <w:rPr>
                <w:rFonts w:eastAsia="Times New Roman" w:cs="Times New Roman"/>
                <w:color w:val="000000"/>
                <w:sz w:val="22"/>
                <w:lang w:eastAsia="ru-RU"/>
              </w:rPr>
              <w:t>Гкал/ч</w:t>
            </w:r>
          </w:p>
        </w:tc>
        <w:tc>
          <w:tcPr>
            <w:tcW w:w="683" w:type="pct"/>
            <w:shd w:val="clear" w:color="auto" w:fill="FFFFFF" w:themeFill="background1"/>
            <w:noWrap/>
            <w:vAlign w:val="center"/>
          </w:tcPr>
          <w:p w14:paraId="48A39F91" w14:textId="5B5CFF2E" w:rsidR="00765B44" w:rsidRPr="007237EC" w:rsidRDefault="00765B44" w:rsidP="00765B44">
            <w:pPr>
              <w:spacing w:line="240" w:lineRule="auto"/>
              <w:jc w:val="center"/>
              <w:rPr>
                <w:rFonts w:eastAsia="Times New Roman" w:cs="Times New Roman"/>
                <w:color w:val="000000"/>
                <w:sz w:val="22"/>
                <w:lang w:eastAsia="ru-RU"/>
              </w:rPr>
            </w:pPr>
            <w:r w:rsidRPr="007237EC">
              <w:rPr>
                <w:rFonts w:eastAsia="Times New Roman" w:cs="Times New Roman"/>
                <w:color w:val="000000"/>
                <w:sz w:val="22"/>
                <w:lang w:eastAsia="ru-RU"/>
              </w:rPr>
              <w:t>–</w:t>
            </w:r>
          </w:p>
        </w:tc>
        <w:tc>
          <w:tcPr>
            <w:tcW w:w="547" w:type="pct"/>
            <w:shd w:val="clear" w:color="auto" w:fill="FFFFFF" w:themeFill="background1"/>
            <w:noWrap/>
            <w:vAlign w:val="center"/>
          </w:tcPr>
          <w:p w14:paraId="482D68AC" w14:textId="02B85C2A" w:rsidR="00765B44" w:rsidRPr="007237EC" w:rsidRDefault="002A05E9" w:rsidP="00765B44">
            <w:pPr>
              <w:spacing w:line="240" w:lineRule="auto"/>
              <w:jc w:val="center"/>
              <w:rPr>
                <w:rFonts w:eastAsia="Times New Roman" w:cs="Times New Roman"/>
                <w:color w:val="000000"/>
                <w:sz w:val="22"/>
                <w:lang w:eastAsia="ru-RU"/>
              </w:rPr>
            </w:pPr>
            <w:r w:rsidRPr="007237EC">
              <w:rPr>
                <w:rFonts w:eastAsia="Times New Roman" w:cs="Times New Roman"/>
                <w:color w:val="000000"/>
                <w:sz w:val="22"/>
                <w:lang w:eastAsia="ru-RU"/>
              </w:rPr>
              <w:t>3,2917</w:t>
            </w:r>
          </w:p>
        </w:tc>
        <w:tc>
          <w:tcPr>
            <w:tcW w:w="561" w:type="pct"/>
            <w:shd w:val="clear" w:color="auto" w:fill="FFFFFF" w:themeFill="background1"/>
            <w:vAlign w:val="center"/>
          </w:tcPr>
          <w:p w14:paraId="146588F6" w14:textId="2B39A691" w:rsidR="00765B44" w:rsidRPr="007237EC" w:rsidRDefault="002A05E9" w:rsidP="00765B44">
            <w:pPr>
              <w:spacing w:line="240" w:lineRule="auto"/>
              <w:jc w:val="center"/>
              <w:rPr>
                <w:rFonts w:eastAsia="Times New Roman" w:cs="Times New Roman"/>
                <w:color w:val="000000"/>
                <w:sz w:val="22"/>
                <w:lang w:eastAsia="ru-RU"/>
              </w:rPr>
            </w:pPr>
            <w:r w:rsidRPr="007237EC">
              <w:rPr>
                <w:rFonts w:eastAsia="Times New Roman" w:cs="Times New Roman"/>
                <w:color w:val="000000"/>
                <w:sz w:val="22"/>
                <w:lang w:eastAsia="ru-RU"/>
              </w:rPr>
              <w:t>3,2917</w:t>
            </w:r>
          </w:p>
        </w:tc>
        <w:tc>
          <w:tcPr>
            <w:tcW w:w="562" w:type="pct"/>
            <w:shd w:val="clear" w:color="auto" w:fill="FFFFFF" w:themeFill="background1"/>
            <w:vAlign w:val="center"/>
          </w:tcPr>
          <w:p w14:paraId="6DE1865F" w14:textId="252482D3" w:rsidR="00765B44" w:rsidRPr="007237EC" w:rsidRDefault="002A05E9" w:rsidP="00765B44">
            <w:pPr>
              <w:spacing w:line="240" w:lineRule="auto"/>
              <w:jc w:val="center"/>
              <w:rPr>
                <w:rFonts w:eastAsia="Times New Roman" w:cs="Times New Roman"/>
                <w:color w:val="000000"/>
                <w:sz w:val="22"/>
                <w:vertAlign w:val="superscript"/>
                <w:lang w:eastAsia="ru-RU"/>
              </w:rPr>
            </w:pPr>
            <w:r w:rsidRPr="007237EC">
              <w:rPr>
                <w:rFonts w:eastAsia="Times New Roman" w:cs="Times New Roman"/>
                <w:color w:val="000000"/>
                <w:sz w:val="22"/>
                <w:lang w:eastAsia="ru-RU"/>
              </w:rPr>
              <w:t>3,4199</w:t>
            </w:r>
            <w:r w:rsidR="0001721E" w:rsidRPr="007237EC">
              <w:rPr>
                <w:rFonts w:eastAsia="Times New Roman" w:cs="Times New Roman"/>
                <w:color w:val="000000"/>
                <w:sz w:val="22"/>
                <w:vertAlign w:val="superscript"/>
                <w:lang w:eastAsia="ru-RU"/>
              </w:rPr>
              <w:t>4)</w:t>
            </w:r>
          </w:p>
        </w:tc>
        <w:tc>
          <w:tcPr>
            <w:tcW w:w="684" w:type="pct"/>
            <w:shd w:val="clear" w:color="auto" w:fill="FFFFFF" w:themeFill="background1"/>
            <w:noWrap/>
            <w:vAlign w:val="center"/>
          </w:tcPr>
          <w:p w14:paraId="11157703" w14:textId="74E89637" w:rsidR="00765B44" w:rsidRPr="007237EC" w:rsidRDefault="002A05E9" w:rsidP="00765B44">
            <w:pPr>
              <w:spacing w:line="240" w:lineRule="auto"/>
              <w:jc w:val="center"/>
              <w:rPr>
                <w:rFonts w:eastAsia="Times New Roman" w:cs="Times New Roman"/>
                <w:color w:val="000000"/>
                <w:sz w:val="22"/>
                <w:lang w:eastAsia="ru-RU"/>
              </w:rPr>
            </w:pPr>
            <w:r w:rsidRPr="007237EC">
              <w:rPr>
                <w:rFonts w:eastAsia="Times New Roman" w:cs="Times New Roman"/>
                <w:color w:val="000000"/>
                <w:sz w:val="22"/>
                <w:lang w:eastAsia="ru-RU"/>
              </w:rPr>
              <w:t>3,4199</w:t>
            </w:r>
            <w:r w:rsidRPr="007237EC">
              <w:rPr>
                <w:rFonts w:eastAsia="Times New Roman" w:cs="Times New Roman"/>
                <w:color w:val="000000"/>
                <w:sz w:val="22"/>
                <w:vertAlign w:val="superscript"/>
                <w:lang w:eastAsia="ru-RU"/>
              </w:rPr>
              <w:t>4)</w:t>
            </w:r>
          </w:p>
        </w:tc>
      </w:tr>
      <w:tr w:rsidR="00765B44" w:rsidRPr="007237EC" w14:paraId="5250E5B7" w14:textId="77777777" w:rsidTr="00765B44">
        <w:trPr>
          <w:trHeight w:val="20"/>
        </w:trPr>
        <w:tc>
          <w:tcPr>
            <w:tcW w:w="1302" w:type="pct"/>
            <w:shd w:val="clear" w:color="auto" w:fill="FFFFFF" w:themeFill="background1"/>
            <w:vAlign w:val="center"/>
            <w:hideMark/>
          </w:tcPr>
          <w:p w14:paraId="73AA3760" w14:textId="77777777" w:rsidR="00A20E43" w:rsidRPr="007237EC" w:rsidRDefault="00765B44" w:rsidP="00765B44">
            <w:pPr>
              <w:spacing w:line="240" w:lineRule="auto"/>
              <w:rPr>
                <w:rFonts w:eastAsia="Times New Roman" w:cs="Times New Roman"/>
                <w:color w:val="000000"/>
                <w:sz w:val="22"/>
                <w:lang w:eastAsia="ru-RU"/>
              </w:rPr>
            </w:pPr>
            <w:r w:rsidRPr="007237EC">
              <w:rPr>
                <w:rFonts w:eastAsia="Times New Roman" w:cs="Times New Roman"/>
                <w:color w:val="000000"/>
                <w:sz w:val="22"/>
                <w:lang w:eastAsia="ru-RU"/>
              </w:rPr>
              <w:t>Резерв (+)/</w:t>
            </w:r>
          </w:p>
          <w:p w14:paraId="707ECF9C" w14:textId="6D19038D" w:rsidR="00765B44" w:rsidRPr="007237EC" w:rsidRDefault="00765B44" w:rsidP="00765B44">
            <w:pPr>
              <w:spacing w:line="240" w:lineRule="auto"/>
              <w:rPr>
                <w:rFonts w:eastAsia="Times New Roman" w:cs="Times New Roman"/>
                <w:color w:val="000000"/>
                <w:sz w:val="22"/>
                <w:lang w:eastAsia="ru-RU"/>
              </w:rPr>
            </w:pPr>
            <w:r w:rsidRPr="007237EC">
              <w:rPr>
                <w:rFonts w:eastAsia="Times New Roman" w:cs="Times New Roman"/>
                <w:color w:val="000000"/>
                <w:sz w:val="22"/>
                <w:lang w:eastAsia="ru-RU"/>
              </w:rPr>
              <w:t>дефицит (-) тепловой мощности</w:t>
            </w:r>
          </w:p>
        </w:tc>
        <w:tc>
          <w:tcPr>
            <w:tcW w:w="661" w:type="pct"/>
            <w:shd w:val="clear" w:color="auto" w:fill="FFFFFF" w:themeFill="background1"/>
            <w:vAlign w:val="center"/>
            <w:hideMark/>
          </w:tcPr>
          <w:p w14:paraId="4BEF850A" w14:textId="77777777" w:rsidR="00765B44" w:rsidRPr="007237EC" w:rsidRDefault="00765B44" w:rsidP="00765B44">
            <w:pPr>
              <w:spacing w:line="240" w:lineRule="auto"/>
              <w:jc w:val="center"/>
              <w:rPr>
                <w:rFonts w:eastAsia="Times New Roman" w:cs="Times New Roman"/>
                <w:color w:val="000000"/>
                <w:sz w:val="22"/>
                <w:lang w:eastAsia="ru-RU"/>
              </w:rPr>
            </w:pPr>
            <w:r w:rsidRPr="007237EC">
              <w:rPr>
                <w:rFonts w:eastAsia="Times New Roman" w:cs="Times New Roman"/>
                <w:color w:val="000000"/>
                <w:sz w:val="22"/>
                <w:lang w:eastAsia="ru-RU"/>
              </w:rPr>
              <w:t>Гкал/ч</w:t>
            </w:r>
          </w:p>
        </w:tc>
        <w:tc>
          <w:tcPr>
            <w:tcW w:w="683" w:type="pct"/>
            <w:shd w:val="clear" w:color="auto" w:fill="FFFFFF" w:themeFill="background1"/>
            <w:noWrap/>
            <w:vAlign w:val="center"/>
          </w:tcPr>
          <w:p w14:paraId="3ECFA3BB" w14:textId="0541F5EE" w:rsidR="00765B44" w:rsidRPr="007237EC" w:rsidRDefault="00765B44" w:rsidP="00765B44">
            <w:pPr>
              <w:spacing w:line="240" w:lineRule="auto"/>
              <w:jc w:val="center"/>
              <w:rPr>
                <w:rFonts w:eastAsia="Times New Roman" w:cs="Times New Roman"/>
                <w:color w:val="000000"/>
                <w:sz w:val="22"/>
                <w:lang w:eastAsia="ru-RU"/>
              </w:rPr>
            </w:pPr>
            <w:r w:rsidRPr="007237EC">
              <w:rPr>
                <w:rFonts w:eastAsia="Times New Roman" w:cs="Times New Roman"/>
                <w:color w:val="000000"/>
                <w:sz w:val="22"/>
                <w:lang w:eastAsia="ru-RU"/>
              </w:rPr>
              <w:t>–</w:t>
            </w:r>
          </w:p>
        </w:tc>
        <w:tc>
          <w:tcPr>
            <w:tcW w:w="547"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3EC90145" w14:textId="5B12196F" w:rsidR="00765B44" w:rsidRPr="007237EC" w:rsidRDefault="00C760EB" w:rsidP="00765B44">
            <w:pPr>
              <w:spacing w:line="240" w:lineRule="auto"/>
              <w:jc w:val="center"/>
              <w:rPr>
                <w:rFonts w:eastAsia="Times New Roman" w:cs="Times New Roman"/>
                <w:color w:val="000000"/>
                <w:sz w:val="22"/>
                <w:lang w:eastAsia="ru-RU"/>
              </w:rPr>
            </w:pPr>
            <w:r w:rsidRPr="00C760EB">
              <w:rPr>
                <w:color w:val="000000"/>
                <w:sz w:val="22"/>
              </w:rPr>
              <w:t>+1,7393</w:t>
            </w:r>
          </w:p>
        </w:tc>
        <w:tc>
          <w:tcPr>
            <w:tcW w:w="561" w:type="pct"/>
            <w:tcBorders>
              <w:top w:val="single" w:sz="4" w:space="0" w:color="auto"/>
              <w:left w:val="nil"/>
              <w:bottom w:val="single" w:sz="4" w:space="0" w:color="auto"/>
              <w:right w:val="single" w:sz="4" w:space="0" w:color="auto"/>
            </w:tcBorders>
            <w:shd w:val="clear" w:color="000000" w:fill="FFFFFF"/>
            <w:vAlign w:val="center"/>
          </w:tcPr>
          <w:p w14:paraId="4C1820D3" w14:textId="7AA2CD41" w:rsidR="00765B44" w:rsidRPr="007237EC" w:rsidRDefault="00C760EB" w:rsidP="00765B44">
            <w:pPr>
              <w:spacing w:line="240" w:lineRule="auto"/>
              <w:jc w:val="center"/>
              <w:rPr>
                <w:rFonts w:eastAsia="Times New Roman" w:cs="Times New Roman"/>
                <w:color w:val="000000"/>
                <w:sz w:val="22"/>
                <w:lang w:eastAsia="ru-RU"/>
              </w:rPr>
            </w:pPr>
            <w:r w:rsidRPr="00C760EB">
              <w:rPr>
                <w:color w:val="000000"/>
                <w:sz w:val="22"/>
              </w:rPr>
              <w:t>+1,7433</w:t>
            </w:r>
          </w:p>
        </w:tc>
        <w:tc>
          <w:tcPr>
            <w:tcW w:w="562" w:type="pct"/>
            <w:tcBorders>
              <w:top w:val="single" w:sz="4" w:space="0" w:color="auto"/>
              <w:left w:val="nil"/>
              <w:bottom w:val="single" w:sz="4" w:space="0" w:color="auto"/>
              <w:right w:val="single" w:sz="4" w:space="0" w:color="auto"/>
            </w:tcBorders>
            <w:shd w:val="clear" w:color="000000" w:fill="FFFFFF"/>
            <w:vAlign w:val="center"/>
          </w:tcPr>
          <w:p w14:paraId="3F56FBD5" w14:textId="31D3E3E5" w:rsidR="00765B44" w:rsidRPr="007237EC" w:rsidRDefault="00BC4055" w:rsidP="00765B44">
            <w:pPr>
              <w:spacing w:line="240" w:lineRule="auto"/>
              <w:jc w:val="center"/>
              <w:rPr>
                <w:rFonts w:eastAsia="Times New Roman" w:cs="Times New Roman"/>
                <w:color w:val="000000"/>
                <w:sz w:val="22"/>
                <w:lang w:eastAsia="ru-RU"/>
              </w:rPr>
            </w:pPr>
            <w:r w:rsidRPr="007237EC">
              <w:rPr>
                <w:color w:val="000000"/>
                <w:sz w:val="22"/>
              </w:rPr>
              <w:t>+</w:t>
            </w:r>
            <w:r w:rsidR="00B27072" w:rsidRPr="00B27072">
              <w:rPr>
                <w:color w:val="000000"/>
                <w:sz w:val="22"/>
              </w:rPr>
              <w:t>1,</w:t>
            </w:r>
            <w:r w:rsidR="00C760EB">
              <w:rPr>
                <w:color w:val="000000"/>
                <w:sz w:val="22"/>
              </w:rPr>
              <w:t>61</w:t>
            </w:r>
            <w:r w:rsidR="001232E4">
              <w:rPr>
                <w:color w:val="000000"/>
                <w:sz w:val="22"/>
              </w:rPr>
              <w:t>4</w:t>
            </w:r>
            <w:r w:rsidR="00C760EB">
              <w:rPr>
                <w:color w:val="000000"/>
                <w:sz w:val="22"/>
              </w:rPr>
              <w:t>1</w:t>
            </w:r>
          </w:p>
        </w:tc>
        <w:tc>
          <w:tcPr>
            <w:tcW w:w="684" w:type="pct"/>
            <w:shd w:val="clear" w:color="auto" w:fill="FFFFFF" w:themeFill="background1"/>
            <w:noWrap/>
            <w:vAlign w:val="center"/>
          </w:tcPr>
          <w:p w14:paraId="404280B8" w14:textId="4C067DFA" w:rsidR="00765B44" w:rsidRPr="007237EC" w:rsidRDefault="001232E4" w:rsidP="00765B44">
            <w:pPr>
              <w:spacing w:line="240" w:lineRule="auto"/>
              <w:jc w:val="center"/>
              <w:rPr>
                <w:rFonts w:eastAsia="Times New Roman" w:cs="Times New Roman"/>
                <w:color w:val="000000"/>
                <w:sz w:val="22"/>
                <w:lang w:eastAsia="ru-RU"/>
              </w:rPr>
            </w:pPr>
            <w:r w:rsidRPr="001232E4">
              <w:rPr>
                <w:rFonts w:eastAsia="Times New Roman" w:cs="Times New Roman"/>
                <w:color w:val="000000"/>
                <w:sz w:val="22"/>
                <w:lang w:eastAsia="ru-RU"/>
              </w:rPr>
              <w:t>+1,6221</w:t>
            </w:r>
          </w:p>
        </w:tc>
      </w:tr>
      <w:tr w:rsidR="00765B44" w:rsidRPr="007237EC" w14:paraId="2A6986F9" w14:textId="77777777" w:rsidTr="00765B44">
        <w:trPr>
          <w:trHeight w:val="411"/>
        </w:trPr>
        <w:tc>
          <w:tcPr>
            <w:tcW w:w="1302" w:type="pct"/>
            <w:shd w:val="clear" w:color="auto" w:fill="FFFFFF" w:themeFill="background1"/>
            <w:vAlign w:val="center"/>
            <w:hideMark/>
          </w:tcPr>
          <w:p w14:paraId="04897347" w14:textId="77777777" w:rsidR="00765B44" w:rsidRPr="007237EC" w:rsidRDefault="00765B44" w:rsidP="00765B44">
            <w:pPr>
              <w:spacing w:line="240" w:lineRule="auto"/>
              <w:rPr>
                <w:rFonts w:eastAsia="Times New Roman" w:cs="Times New Roman"/>
                <w:color w:val="000000"/>
                <w:sz w:val="22"/>
                <w:lang w:eastAsia="ru-RU"/>
              </w:rPr>
            </w:pPr>
            <w:r w:rsidRPr="007237EC">
              <w:rPr>
                <w:rFonts w:eastAsia="Times New Roman" w:cs="Times New Roman"/>
                <w:color w:val="000000"/>
                <w:sz w:val="22"/>
                <w:lang w:eastAsia="ru-RU"/>
              </w:rPr>
              <w:t>Выработано тепловой энергии</w:t>
            </w:r>
          </w:p>
        </w:tc>
        <w:tc>
          <w:tcPr>
            <w:tcW w:w="661" w:type="pct"/>
            <w:shd w:val="clear" w:color="auto" w:fill="FFFFFF" w:themeFill="background1"/>
            <w:vAlign w:val="center"/>
            <w:hideMark/>
          </w:tcPr>
          <w:p w14:paraId="28181D72" w14:textId="77777777" w:rsidR="00765B44" w:rsidRPr="007237EC" w:rsidRDefault="00765B44" w:rsidP="00765B44">
            <w:pPr>
              <w:spacing w:line="240" w:lineRule="auto"/>
              <w:jc w:val="center"/>
              <w:rPr>
                <w:rFonts w:eastAsia="Times New Roman" w:cs="Times New Roman"/>
                <w:color w:val="000000"/>
                <w:sz w:val="22"/>
                <w:lang w:eastAsia="ru-RU"/>
              </w:rPr>
            </w:pPr>
            <w:r w:rsidRPr="007237EC">
              <w:rPr>
                <w:rFonts w:eastAsia="Times New Roman" w:cs="Times New Roman"/>
                <w:color w:val="000000"/>
                <w:sz w:val="22"/>
                <w:lang w:eastAsia="ru-RU"/>
              </w:rPr>
              <w:t>Гкал</w:t>
            </w:r>
          </w:p>
        </w:tc>
        <w:tc>
          <w:tcPr>
            <w:tcW w:w="683" w:type="pct"/>
            <w:shd w:val="clear" w:color="auto" w:fill="FFFFFF" w:themeFill="background1"/>
            <w:noWrap/>
            <w:vAlign w:val="center"/>
          </w:tcPr>
          <w:p w14:paraId="402E7029" w14:textId="48C4BD24" w:rsidR="00765B44" w:rsidRPr="007237EC" w:rsidRDefault="00765B44" w:rsidP="00765B44">
            <w:pPr>
              <w:spacing w:line="240" w:lineRule="auto"/>
              <w:jc w:val="center"/>
              <w:rPr>
                <w:rFonts w:eastAsia="Times New Roman" w:cs="Times New Roman"/>
                <w:color w:val="000000"/>
                <w:sz w:val="22"/>
                <w:lang w:eastAsia="ru-RU"/>
              </w:rPr>
            </w:pPr>
            <w:r w:rsidRPr="007237EC">
              <w:rPr>
                <w:rFonts w:eastAsia="Times New Roman" w:cs="Times New Roman"/>
                <w:color w:val="000000"/>
                <w:sz w:val="22"/>
                <w:lang w:eastAsia="ru-RU"/>
              </w:rPr>
              <w:t>–</w:t>
            </w:r>
          </w:p>
        </w:tc>
        <w:tc>
          <w:tcPr>
            <w:tcW w:w="547"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5091B540" w14:textId="6AC97888" w:rsidR="00765B44" w:rsidRPr="007237EC" w:rsidRDefault="000858CB" w:rsidP="00765B44">
            <w:pPr>
              <w:spacing w:line="240" w:lineRule="auto"/>
              <w:jc w:val="center"/>
              <w:rPr>
                <w:rFonts w:eastAsia="Times New Roman" w:cs="Times New Roman"/>
                <w:color w:val="000000"/>
                <w:sz w:val="22"/>
                <w:lang w:eastAsia="ru-RU"/>
              </w:rPr>
            </w:pPr>
            <w:r w:rsidRPr="000858CB">
              <w:rPr>
                <w:bCs/>
                <w:color w:val="000000"/>
                <w:sz w:val="22"/>
              </w:rPr>
              <w:t>5935,48</w:t>
            </w:r>
          </w:p>
        </w:tc>
        <w:tc>
          <w:tcPr>
            <w:tcW w:w="561" w:type="pct"/>
            <w:tcBorders>
              <w:top w:val="single" w:sz="4" w:space="0" w:color="auto"/>
              <w:left w:val="nil"/>
              <w:bottom w:val="single" w:sz="4" w:space="0" w:color="auto"/>
              <w:right w:val="single" w:sz="4" w:space="0" w:color="auto"/>
            </w:tcBorders>
            <w:shd w:val="clear" w:color="000000" w:fill="FFFFFF"/>
            <w:vAlign w:val="center"/>
          </w:tcPr>
          <w:p w14:paraId="04911577" w14:textId="5CFE4127" w:rsidR="00765B44" w:rsidRPr="007237EC" w:rsidRDefault="000858CB" w:rsidP="00765B44">
            <w:pPr>
              <w:spacing w:line="240" w:lineRule="auto"/>
              <w:jc w:val="center"/>
              <w:rPr>
                <w:rFonts w:eastAsia="Times New Roman" w:cs="Times New Roman"/>
                <w:color w:val="000000"/>
                <w:sz w:val="22"/>
                <w:lang w:eastAsia="ru-RU"/>
              </w:rPr>
            </w:pPr>
            <w:r w:rsidRPr="000858CB">
              <w:rPr>
                <w:bCs/>
                <w:color w:val="000000"/>
                <w:sz w:val="22"/>
              </w:rPr>
              <w:t>5944,20</w:t>
            </w:r>
          </w:p>
        </w:tc>
        <w:tc>
          <w:tcPr>
            <w:tcW w:w="562" w:type="pct"/>
            <w:tcBorders>
              <w:top w:val="single" w:sz="4" w:space="0" w:color="auto"/>
              <w:left w:val="nil"/>
              <w:bottom w:val="single" w:sz="4" w:space="0" w:color="auto"/>
              <w:right w:val="single" w:sz="4" w:space="0" w:color="auto"/>
            </w:tcBorders>
            <w:shd w:val="clear" w:color="000000" w:fill="FFFFFF"/>
            <w:vAlign w:val="center"/>
          </w:tcPr>
          <w:p w14:paraId="546DB9D4" w14:textId="2FC002C3" w:rsidR="00765B44" w:rsidRPr="007237EC" w:rsidRDefault="000858CB" w:rsidP="00765B44">
            <w:pPr>
              <w:spacing w:line="240" w:lineRule="auto"/>
              <w:jc w:val="center"/>
              <w:rPr>
                <w:rFonts w:eastAsia="Times New Roman" w:cs="Times New Roman"/>
                <w:color w:val="000000"/>
                <w:sz w:val="22"/>
                <w:lang w:eastAsia="ru-RU"/>
              </w:rPr>
            </w:pPr>
            <w:r w:rsidRPr="000858CB">
              <w:rPr>
                <w:bCs/>
                <w:color w:val="000000"/>
                <w:sz w:val="22"/>
              </w:rPr>
              <w:t>6297,84</w:t>
            </w:r>
          </w:p>
        </w:tc>
        <w:tc>
          <w:tcPr>
            <w:tcW w:w="684" w:type="pct"/>
            <w:shd w:val="clear" w:color="auto" w:fill="FFFFFF" w:themeFill="background1"/>
            <w:noWrap/>
            <w:vAlign w:val="center"/>
          </w:tcPr>
          <w:p w14:paraId="00E348B9" w14:textId="2FF63A2E" w:rsidR="00765B44" w:rsidRPr="007237EC" w:rsidRDefault="000858CB" w:rsidP="00765B44">
            <w:pPr>
              <w:spacing w:line="240" w:lineRule="auto"/>
              <w:jc w:val="center"/>
              <w:rPr>
                <w:rFonts w:eastAsia="Times New Roman" w:cs="Times New Roman"/>
                <w:color w:val="000000"/>
                <w:sz w:val="22"/>
                <w:lang w:eastAsia="ru-RU"/>
              </w:rPr>
            </w:pPr>
            <w:r w:rsidRPr="000858CB">
              <w:rPr>
                <w:bCs/>
                <w:color w:val="000000"/>
                <w:sz w:val="22"/>
              </w:rPr>
              <w:t>6261,69</w:t>
            </w:r>
          </w:p>
        </w:tc>
      </w:tr>
      <w:tr w:rsidR="00765B44" w:rsidRPr="007237EC" w14:paraId="118F4768" w14:textId="77777777" w:rsidTr="00765B44">
        <w:trPr>
          <w:trHeight w:val="20"/>
        </w:trPr>
        <w:tc>
          <w:tcPr>
            <w:tcW w:w="1302" w:type="pct"/>
            <w:shd w:val="clear" w:color="auto" w:fill="FFFFFF" w:themeFill="background1"/>
            <w:vAlign w:val="center"/>
            <w:hideMark/>
          </w:tcPr>
          <w:p w14:paraId="091C31C8" w14:textId="77777777" w:rsidR="00765B44" w:rsidRPr="007237EC" w:rsidRDefault="00765B44" w:rsidP="00765B44">
            <w:pPr>
              <w:spacing w:line="240" w:lineRule="auto"/>
              <w:rPr>
                <w:rFonts w:eastAsia="Times New Roman" w:cs="Times New Roman"/>
                <w:color w:val="000000"/>
                <w:sz w:val="22"/>
                <w:lang w:eastAsia="ru-RU"/>
              </w:rPr>
            </w:pPr>
            <w:r w:rsidRPr="007237EC">
              <w:rPr>
                <w:rFonts w:eastAsia="Times New Roman" w:cs="Times New Roman"/>
                <w:color w:val="000000"/>
                <w:sz w:val="22"/>
                <w:lang w:eastAsia="ru-RU"/>
              </w:rPr>
              <w:t>Затрачено топлива на выработку тепловой энергии</w:t>
            </w:r>
          </w:p>
        </w:tc>
        <w:tc>
          <w:tcPr>
            <w:tcW w:w="661" w:type="pct"/>
            <w:shd w:val="clear" w:color="auto" w:fill="FFFFFF" w:themeFill="background1"/>
            <w:vAlign w:val="center"/>
            <w:hideMark/>
          </w:tcPr>
          <w:p w14:paraId="19AE8007" w14:textId="77777777" w:rsidR="00765B44" w:rsidRPr="007237EC" w:rsidRDefault="00765B44" w:rsidP="00765B44">
            <w:pPr>
              <w:spacing w:line="240" w:lineRule="auto"/>
              <w:jc w:val="center"/>
              <w:rPr>
                <w:rFonts w:eastAsia="Times New Roman" w:cs="Times New Roman"/>
                <w:color w:val="000000"/>
                <w:sz w:val="22"/>
                <w:lang w:eastAsia="ru-RU"/>
              </w:rPr>
            </w:pPr>
            <w:r w:rsidRPr="007237EC">
              <w:rPr>
                <w:rFonts w:eastAsia="Times New Roman" w:cs="Times New Roman"/>
                <w:color w:val="000000"/>
                <w:sz w:val="22"/>
                <w:lang w:eastAsia="ru-RU"/>
              </w:rPr>
              <w:t>т у. т.</w:t>
            </w:r>
          </w:p>
        </w:tc>
        <w:tc>
          <w:tcPr>
            <w:tcW w:w="683" w:type="pct"/>
            <w:shd w:val="clear" w:color="auto" w:fill="FFFFFF" w:themeFill="background1"/>
            <w:noWrap/>
            <w:vAlign w:val="center"/>
          </w:tcPr>
          <w:p w14:paraId="56725320" w14:textId="3E98F255" w:rsidR="00765B44" w:rsidRPr="007237EC" w:rsidRDefault="00765B44" w:rsidP="00765B44">
            <w:pPr>
              <w:spacing w:line="240" w:lineRule="auto"/>
              <w:jc w:val="center"/>
              <w:rPr>
                <w:rFonts w:eastAsia="Times New Roman" w:cs="Times New Roman"/>
                <w:color w:val="000000"/>
                <w:sz w:val="22"/>
                <w:lang w:eastAsia="ru-RU"/>
              </w:rPr>
            </w:pPr>
            <w:r w:rsidRPr="007237EC">
              <w:rPr>
                <w:rFonts w:eastAsia="Times New Roman" w:cs="Times New Roman"/>
                <w:color w:val="000000"/>
                <w:sz w:val="22"/>
                <w:lang w:eastAsia="ru-RU"/>
              </w:rPr>
              <w:t>–</w:t>
            </w:r>
          </w:p>
        </w:tc>
        <w:tc>
          <w:tcPr>
            <w:tcW w:w="547" w:type="pct"/>
            <w:shd w:val="clear" w:color="auto" w:fill="FFFFFF" w:themeFill="background1"/>
            <w:noWrap/>
            <w:vAlign w:val="center"/>
          </w:tcPr>
          <w:p w14:paraId="7AEBD082" w14:textId="552104C3" w:rsidR="00765B44" w:rsidRPr="007237EC" w:rsidRDefault="000858CB" w:rsidP="00765B44">
            <w:pPr>
              <w:spacing w:line="240" w:lineRule="auto"/>
              <w:jc w:val="center"/>
              <w:rPr>
                <w:rFonts w:eastAsia="Times New Roman" w:cs="Times New Roman"/>
                <w:color w:val="000000"/>
                <w:sz w:val="22"/>
                <w:vertAlign w:val="superscript"/>
                <w:lang w:eastAsia="ru-RU"/>
              </w:rPr>
            </w:pPr>
            <w:r w:rsidRPr="000858CB">
              <w:rPr>
                <w:color w:val="000000"/>
                <w:sz w:val="22"/>
              </w:rPr>
              <w:t>1103,23</w:t>
            </w:r>
          </w:p>
        </w:tc>
        <w:tc>
          <w:tcPr>
            <w:tcW w:w="561" w:type="pct"/>
            <w:shd w:val="clear" w:color="auto" w:fill="FFFFFF" w:themeFill="background1"/>
            <w:vAlign w:val="center"/>
          </w:tcPr>
          <w:p w14:paraId="4DEB97BF" w14:textId="5BC15BA2" w:rsidR="00765B44" w:rsidRPr="007237EC" w:rsidRDefault="000858CB" w:rsidP="00765B44">
            <w:pPr>
              <w:spacing w:line="240" w:lineRule="auto"/>
              <w:jc w:val="center"/>
              <w:rPr>
                <w:rFonts w:eastAsia="Times New Roman" w:cs="Times New Roman"/>
                <w:color w:val="000000"/>
                <w:sz w:val="22"/>
                <w:lang w:eastAsia="ru-RU"/>
              </w:rPr>
            </w:pPr>
            <w:r w:rsidRPr="000858CB">
              <w:rPr>
                <w:color w:val="000000"/>
                <w:sz w:val="22"/>
              </w:rPr>
              <w:t>923,13</w:t>
            </w:r>
          </w:p>
        </w:tc>
        <w:tc>
          <w:tcPr>
            <w:tcW w:w="562" w:type="pct"/>
            <w:shd w:val="clear" w:color="auto" w:fill="FFFFFF" w:themeFill="background1"/>
            <w:vAlign w:val="center"/>
          </w:tcPr>
          <w:p w14:paraId="5ADDE1F0" w14:textId="3975E02B" w:rsidR="00765B44" w:rsidRPr="007237EC" w:rsidRDefault="000858CB" w:rsidP="00765B44">
            <w:pPr>
              <w:spacing w:line="240" w:lineRule="auto"/>
              <w:jc w:val="center"/>
              <w:rPr>
                <w:rFonts w:eastAsia="Times New Roman" w:cs="Times New Roman"/>
                <w:color w:val="000000"/>
                <w:sz w:val="22"/>
                <w:lang w:eastAsia="ru-RU"/>
              </w:rPr>
            </w:pPr>
            <w:r w:rsidRPr="000858CB">
              <w:rPr>
                <w:color w:val="000000"/>
                <w:sz w:val="22"/>
              </w:rPr>
              <w:t>978,05</w:t>
            </w:r>
          </w:p>
        </w:tc>
        <w:tc>
          <w:tcPr>
            <w:tcW w:w="684" w:type="pct"/>
            <w:shd w:val="clear" w:color="auto" w:fill="FFFFFF" w:themeFill="background1"/>
            <w:noWrap/>
            <w:vAlign w:val="center"/>
          </w:tcPr>
          <w:p w14:paraId="43AAFBEB" w14:textId="5AE0A6EB" w:rsidR="00765B44" w:rsidRPr="007237EC" w:rsidRDefault="000858CB" w:rsidP="00765B44">
            <w:pPr>
              <w:spacing w:line="240" w:lineRule="auto"/>
              <w:jc w:val="center"/>
              <w:rPr>
                <w:rFonts w:eastAsia="Times New Roman" w:cs="Times New Roman"/>
                <w:color w:val="000000"/>
                <w:sz w:val="22"/>
                <w:lang w:eastAsia="ru-RU"/>
              </w:rPr>
            </w:pPr>
            <w:r w:rsidRPr="000858CB">
              <w:rPr>
                <w:rFonts w:eastAsia="Times New Roman" w:cs="Times New Roman"/>
                <w:color w:val="000000"/>
                <w:sz w:val="22"/>
                <w:lang w:eastAsia="ru-RU"/>
              </w:rPr>
              <w:t>972,44</w:t>
            </w:r>
          </w:p>
        </w:tc>
      </w:tr>
      <w:tr w:rsidR="00765B44" w:rsidRPr="007237EC" w14:paraId="52D23C59" w14:textId="77777777" w:rsidTr="00765B44">
        <w:trPr>
          <w:trHeight w:val="50"/>
        </w:trPr>
        <w:tc>
          <w:tcPr>
            <w:tcW w:w="1302" w:type="pct"/>
            <w:shd w:val="clear" w:color="auto" w:fill="FFFFFF" w:themeFill="background1"/>
            <w:vAlign w:val="center"/>
            <w:hideMark/>
          </w:tcPr>
          <w:p w14:paraId="40B31CE0" w14:textId="77777777" w:rsidR="00765B44" w:rsidRPr="007237EC" w:rsidRDefault="00765B44" w:rsidP="00765B44">
            <w:pPr>
              <w:spacing w:line="240" w:lineRule="auto"/>
              <w:rPr>
                <w:rFonts w:eastAsia="Times New Roman" w:cs="Times New Roman"/>
                <w:color w:val="000000"/>
                <w:sz w:val="22"/>
                <w:lang w:eastAsia="ru-RU"/>
              </w:rPr>
            </w:pPr>
            <w:r w:rsidRPr="007237EC">
              <w:rPr>
                <w:rFonts w:eastAsia="Times New Roman" w:cs="Times New Roman"/>
                <w:color w:val="000000"/>
                <w:sz w:val="22"/>
                <w:lang w:eastAsia="ru-RU"/>
              </w:rPr>
              <w:t>Средневзвешенный НУР</w:t>
            </w:r>
          </w:p>
        </w:tc>
        <w:tc>
          <w:tcPr>
            <w:tcW w:w="661" w:type="pct"/>
            <w:shd w:val="clear" w:color="auto" w:fill="FFFFFF" w:themeFill="background1"/>
            <w:vAlign w:val="center"/>
            <w:hideMark/>
          </w:tcPr>
          <w:p w14:paraId="32678AC7" w14:textId="4429F398" w:rsidR="00765B44" w:rsidRPr="007237EC" w:rsidRDefault="00765B44" w:rsidP="00765B44">
            <w:pPr>
              <w:spacing w:line="240" w:lineRule="auto"/>
              <w:jc w:val="center"/>
              <w:rPr>
                <w:rFonts w:eastAsia="Times New Roman" w:cs="Times New Roman"/>
                <w:color w:val="000000"/>
                <w:sz w:val="22"/>
                <w:lang w:eastAsia="ru-RU"/>
              </w:rPr>
            </w:pPr>
            <w:r w:rsidRPr="007237EC">
              <w:rPr>
                <w:rFonts w:eastAsia="Times New Roman" w:cs="Times New Roman"/>
                <w:color w:val="000000"/>
                <w:sz w:val="22"/>
                <w:lang w:eastAsia="ru-RU"/>
              </w:rPr>
              <w:t>кг у. т. /Гкал</w:t>
            </w:r>
          </w:p>
        </w:tc>
        <w:tc>
          <w:tcPr>
            <w:tcW w:w="683" w:type="pct"/>
            <w:shd w:val="clear" w:color="auto" w:fill="FFFFFF" w:themeFill="background1"/>
            <w:noWrap/>
            <w:vAlign w:val="center"/>
          </w:tcPr>
          <w:p w14:paraId="4943C01F" w14:textId="0C958212" w:rsidR="00765B44" w:rsidRPr="007237EC" w:rsidRDefault="00765B44" w:rsidP="00765B44">
            <w:pPr>
              <w:spacing w:line="240" w:lineRule="auto"/>
              <w:jc w:val="center"/>
              <w:rPr>
                <w:rFonts w:eastAsia="Times New Roman" w:cs="Times New Roman"/>
                <w:color w:val="000000"/>
                <w:sz w:val="22"/>
                <w:lang w:eastAsia="ru-RU"/>
              </w:rPr>
            </w:pPr>
            <w:r w:rsidRPr="007237EC">
              <w:rPr>
                <w:rFonts w:eastAsia="Times New Roman" w:cs="Times New Roman"/>
                <w:color w:val="000000"/>
                <w:sz w:val="22"/>
                <w:lang w:eastAsia="ru-RU"/>
              </w:rPr>
              <w:t>–</w:t>
            </w:r>
          </w:p>
        </w:tc>
        <w:tc>
          <w:tcPr>
            <w:tcW w:w="547" w:type="pct"/>
            <w:shd w:val="clear" w:color="auto" w:fill="FFFFFF" w:themeFill="background1"/>
            <w:noWrap/>
            <w:vAlign w:val="center"/>
          </w:tcPr>
          <w:p w14:paraId="472E3835" w14:textId="53476B13" w:rsidR="00765B44" w:rsidRPr="007237EC" w:rsidRDefault="00B27072" w:rsidP="00765B44">
            <w:pPr>
              <w:spacing w:line="240" w:lineRule="auto"/>
              <w:jc w:val="center"/>
              <w:rPr>
                <w:rFonts w:eastAsia="Times New Roman" w:cs="Times New Roman"/>
                <w:color w:val="000000"/>
                <w:sz w:val="22"/>
                <w:vertAlign w:val="superscript"/>
                <w:lang w:eastAsia="ru-RU"/>
              </w:rPr>
            </w:pPr>
            <w:r>
              <w:rPr>
                <w:rFonts w:eastAsia="Times New Roman" w:cs="Times New Roman"/>
                <w:color w:val="000000"/>
                <w:sz w:val="22"/>
                <w:lang w:eastAsia="ru-RU"/>
              </w:rPr>
              <w:t>155,3</w:t>
            </w:r>
          </w:p>
        </w:tc>
        <w:tc>
          <w:tcPr>
            <w:tcW w:w="561" w:type="pct"/>
            <w:shd w:val="clear" w:color="auto" w:fill="FFFFFF" w:themeFill="background1"/>
            <w:vAlign w:val="center"/>
          </w:tcPr>
          <w:p w14:paraId="6959E6AB" w14:textId="69BA5721" w:rsidR="00765B44" w:rsidRPr="007237EC" w:rsidRDefault="00B27072" w:rsidP="00765B44">
            <w:pPr>
              <w:spacing w:line="240" w:lineRule="auto"/>
              <w:jc w:val="center"/>
              <w:rPr>
                <w:rFonts w:eastAsia="Times New Roman" w:cs="Times New Roman"/>
                <w:color w:val="000000"/>
                <w:sz w:val="22"/>
                <w:lang w:eastAsia="ru-RU"/>
              </w:rPr>
            </w:pPr>
            <w:r>
              <w:rPr>
                <w:rFonts w:eastAsia="Times New Roman" w:cs="Times New Roman"/>
                <w:color w:val="000000"/>
                <w:sz w:val="22"/>
                <w:lang w:eastAsia="ru-RU"/>
              </w:rPr>
              <w:t>155,3</w:t>
            </w:r>
          </w:p>
        </w:tc>
        <w:tc>
          <w:tcPr>
            <w:tcW w:w="562" w:type="pct"/>
            <w:shd w:val="clear" w:color="auto" w:fill="FFFFFF" w:themeFill="background1"/>
            <w:vAlign w:val="center"/>
          </w:tcPr>
          <w:p w14:paraId="432ABCCF" w14:textId="1257BC53" w:rsidR="00765B44" w:rsidRPr="007237EC" w:rsidRDefault="00B27072" w:rsidP="00765B44">
            <w:pPr>
              <w:spacing w:line="240" w:lineRule="auto"/>
              <w:jc w:val="center"/>
              <w:rPr>
                <w:rFonts w:eastAsia="Times New Roman" w:cs="Times New Roman"/>
                <w:color w:val="000000"/>
                <w:sz w:val="22"/>
                <w:lang w:eastAsia="ru-RU"/>
              </w:rPr>
            </w:pPr>
            <w:r>
              <w:rPr>
                <w:rFonts w:eastAsia="Times New Roman" w:cs="Times New Roman"/>
                <w:color w:val="000000"/>
                <w:sz w:val="22"/>
                <w:lang w:eastAsia="ru-RU"/>
              </w:rPr>
              <w:t>155,3</w:t>
            </w:r>
          </w:p>
        </w:tc>
        <w:tc>
          <w:tcPr>
            <w:tcW w:w="684" w:type="pct"/>
            <w:shd w:val="clear" w:color="auto" w:fill="FFFFFF" w:themeFill="background1"/>
            <w:noWrap/>
            <w:vAlign w:val="center"/>
          </w:tcPr>
          <w:p w14:paraId="532F2604" w14:textId="20F61057" w:rsidR="00765B44" w:rsidRPr="007237EC" w:rsidRDefault="00B27072" w:rsidP="00765B44">
            <w:pPr>
              <w:spacing w:line="240" w:lineRule="auto"/>
              <w:jc w:val="center"/>
              <w:rPr>
                <w:rFonts w:eastAsia="Times New Roman" w:cs="Times New Roman"/>
                <w:color w:val="000000"/>
                <w:sz w:val="22"/>
                <w:lang w:eastAsia="ru-RU"/>
              </w:rPr>
            </w:pPr>
            <w:r>
              <w:rPr>
                <w:rFonts w:eastAsia="Times New Roman" w:cs="Times New Roman"/>
                <w:color w:val="000000"/>
                <w:sz w:val="22"/>
                <w:lang w:eastAsia="ru-RU"/>
              </w:rPr>
              <w:t>155,3</w:t>
            </w:r>
          </w:p>
        </w:tc>
      </w:tr>
      <w:tr w:rsidR="00A2567E" w:rsidRPr="007237EC" w14:paraId="326F6CAF" w14:textId="77777777" w:rsidTr="00B27072">
        <w:trPr>
          <w:trHeight w:val="827"/>
        </w:trPr>
        <w:tc>
          <w:tcPr>
            <w:tcW w:w="5000" w:type="pct"/>
            <w:gridSpan w:val="7"/>
            <w:shd w:val="clear" w:color="auto" w:fill="FFFFFF" w:themeFill="background1"/>
          </w:tcPr>
          <w:p w14:paraId="1B103149" w14:textId="77C3D77E" w:rsidR="00A2567E" w:rsidRPr="007237EC" w:rsidRDefault="00A2567E" w:rsidP="00A2567E">
            <w:pPr>
              <w:spacing w:line="240" w:lineRule="auto"/>
              <w:rPr>
                <w:rFonts w:eastAsia="Times New Roman" w:cs="Times New Roman"/>
                <w:color w:val="000000"/>
                <w:sz w:val="20"/>
                <w:szCs w:val="20"/>
                <w:lang w:eastAsia="ru-RU"/>
              </w:rPr>
            </w:pPr>
            <w:proofErr w:type="gramStart"/>
            <w:r w:rsidRPr="007237EC">
              <w:rPr>
                <w:rFonts w:eastAsia="Times New Roman" w:cs="Times New Roman"/>
                <w:color w:val="000000"/>
                <w:sz w:val="20"/>
                <w:szCs w:val="20"/>
                <w:vertAlign w:val="superscript"/>
                <w:lang w:eastAsia="ru-RU"/>
              </w:rPr>
              <w:t xml:space="preserve">3) </w:t>
            </w:r>
            <w:r w:rsidRPr="007237EC">
              <w:rPr>
                <w:rFonts w:eastAsia="Times New Roman" w:cs="Times New Roman"/>
                <w:bCs/>
                <w:color w:val="000000"/>
                <w:sz w:val="20"/>
                <w:szCs w:val="20"/>
                <w:lang w:eastAsia="ru-RU"/>
              </w:rPr>
              <w:t>С</w:t>
            </w:r>
            <w:proofErr w:type="gramEnd"/>
            <w:r w:rsidRPr="007237EC">
              <w:rPr>
                <w:rFonts w:eastAsia="Times New Roman" w:cs="Times New Roman"/>
                <w:bCs/>
                <w:color w:val="000000"/>
                <w:sz w:val="20"/>
                <w:szCs w:val="20"/>
                <w:lang w:eastAsia="ru-RU"/>
              </w:rPr>
              <w:t xml:space="preserve"> учётом реализации мероприятий по модернизации участков тепловых сетей, подлежащих замене в связи с исчерпанием эксплуатационного ресурса (раздел 8.7);</w:t>
            </w:r>
          </w:p>
          <w:p w14:paraId="56EBE2FA" w14:textId="2F2F0598" w:rsidR="00A2567E" w:rsidRPr="007237EC" w:rsidRDefault="00A2567E" w:rsidP="00A2567E">
            <w:pPr>
              <w:spacing w:line="240" w:lineRule="auto"/>
              <w:rPr>
                <w:rFonts w:cs="Times New Roman"/>
                <w:kern w:val="28"/>
                <w:sz w:val="20"/>
                <w:szCs w:val="20"/>
              </w:rPr>
            </w:pPr>
            <w:proofErr w:type="gramStart"/>
            <w:r w:rsidRPr="007237EC">
              <w:rPr>
                <w:rFonts w:eastAsia="Times New Roman" w:cs="Times New Roman"/>
                <w:color w:val="000000"/>
                <w:sz w:val="20"/>
                <w:szCs w:val="20"/>
                <w:vertAlign w:val="superscript"/>
                <w:lang w:eastAsia="ru-RU"/>
              </w:rPr>
              <w:t>4)</w:t>
            </w:r>
            <w:r w:rsidRPr="007237EC">
              <w:rPr>
                <w:rFonts w:eastAsia="Times New Roman" w:cs="Times New Roman"/>
                <w:color w:val="000000"/>
                <w:sz w:val="20"/>
                <w:szCs w:val="20"/>
                <w:lang w:eastAsia="ru-RU"/>
              </w:rPr>
              <w:t xml:space="preserve"> С</w:t>
            </w:r>
            <w:proofErr w:type="gramEnd"/>
            <w:r w:rsidRPr="007237EC">
              <w:rPr>
                <w:rFonts w:eastAsia="Times New Roman" w:cs="Times New Roman"/>
                <w:color w:val="000000"/>
                <w:sz w:val="20"/>
                <w:szCs w:val="20"/>
                <w:lang w:eastAsia="ru-RU"/>
              </w:rPr>
              <w:t xml:space="preserve"> учетом ввода перспективной тепловой нагрузки в 2025 г. (раздел 2.4).</w:t>
            </w:r>
          </w:p>
        </w:tc>
      </w:tr>
    </w:tbl>
    <w:p w14:paraId="4CB60C0E" w14:textId="011D0CB4" w:rsidR="0001721E" w:rsidRPr="007237EC" w:rsidRDefault="00540124" w:rsidP="0001721E">
      <w:pPr>
        <w:pStyle w:val="24"/>
        <w:numPr>
          <w:ilvl w:val="0"/>
          <w:numId w:val="0"/>
        </w:numPr>
        <w:ind w:firstLine="567"/>
      </w:pPr>
      <w:bookmarkStart w:id="482" w:name="_Toc127205380"/>
      <w:bookmarkEnd w:id="477"/>
      <w:bookmarkEnd w:id="481"/>
      <w:r w:rsidRPr="007237EC">
        <w:t>14.</w:t>
      </w:r>
      <w:r w:rsidR="0001721E" w:rsidRPr="007237EC">
        <w:t>2</w:t>
      </w:r>
      <w:r w:rsidRPr="007237EC">
        <w:t xml:space="preserve">. </w:t>
      </w:r>
      <w:r w:rsidR="0001721E" w:rsidRPr="007237EC">
        <w:t xml:space="preserve">Прогнозная тарифно-балансовая расчетная модель системы теплоснабжения потребителей теплоснабжающей организации (ТО) </w:t>
      </w:r>
      <w:r w:rsidR="0001721E" w:rsidRPr="007237EC">
        <w:br/>
        <w:t>(ООО «Энерго-Ресурс»)</w:t>
      </w:r>
      <w:bookmarkEnd w:id="482"/>
    </w:p>
    <w:p w14:paraId="4DD7D3E9" w14:textId="28737A63" w:rsidR="0001721E" w:rsidRPr="007237EC" w:rsidRDefault="00FC6A88" w:rsidP="0001721E">
      <w:pPr>
        <w:spacing w:line="336" w:lineRule="auto"/>
        <w:ind w:firstLine="567"/>
        <w:rPr>
          <w:rFonts w:cs="Times New Roman"/>
          <w:szCs w:val="26"/>
        </w:rPr>
      </w:pPr>
      <w:bookmarkStart w:id="483" w:name="_Hlk95211715"/>
      <w:bookmarkStart w:id="484" w:name="_Hlk96007345"/>
      <w:r w:rsidRPr="007237EC">
        <w:rPr>
          <w:rFonts w:cs="Times New Roman"/>
          <w:szCs w:val="26"/>
        </w:rPr>
        <w:t>Т</w:t>
      </w:r>
      <w:r w:rsidR="0001721E" w:rsidRPr="007237EC">
        <w:rPr>
          <w:rFonts w:cs="Times New Roman"/>
          <w:szCs w:val="26"/>
        </w:rPr>
        <w:t xml:space="preserve">арифно-балансовая расчетная модель системы теплоснабжения </w:t>
      </w:r>
      <w:r w:rsidRPr="007237EC">
        <w:rPr>
          <w:rFonts w:cs="Times New Roman"/>
          <w:szCs w:val="26"/>
        </w:rPr>
        <w:t xml:space="preserve">потребителей </w:t>
      </w:r>
      <w:r w:rsidR="0001721E" w:rsidRPr="007237EC">
        <w:rPr>
          <w:rFonts w:cs="Times New Roman"/>
          <w:szCs w:val="26"/>
        </w:rPr>
        <w:t xml:space="preserve">теплоснабжающей организации д. Раздолье </w:t>
      </w:r>
      <w:bookmarkEnd w:id="483"/>
      <w:r w:rsidR="0001721E" w:rsidRPr="007237EC">
        <w:rPr>
          <w:rFonts w:cs="Times New Roman"/>
          <w:szCs w:val="26"/>
        </w:rPr>
        <w:t>(ООО «Энерго-Ресурс) приведена в таблице 14.3.</w:t>
      </w:r>
    </w:p>
    <w:p w14:paraId="5575458F" w14:textId="54D2A0C2" w:rsidR="0001721E" w:rsidRPr="007237EC" w:rsidRDefault="0001721E" w:rsidP="0001721E">
      <w:pPr>
        <w:spacing w:line="240" w:lineRule="auto"/>
        <w:rPr>
          <w:rFonts w:cs="Times New Roman"/>
          <w:b/>
          <w:bCs/>
          <w:sz w:val="24"/>
          <w:szCs w:val="24"/>
        </w:rPr>
      </w:pPr>
      <w:r w:rsidRPr="007237EC">
        <w:rPr>
          <w:rFonts w:cs="Times New Roman"/>
          <w:b/>
          <w:bCs/>
          <w:sz w:val="24"/>
          <w:szCs w:val="24"/>
        </w:rPr>
        <w:t xml:space="preserve">Таблица 14.3 </w:t>
      </w:r>
      <w:r w:rsidR="00FC6A88" w:rsidRPr="007237EC">
        <w:rPr>
          <w:rFonts w:cs="Times New Roman"/>
          <w:b/>
          <w:bCs/>
          <w:sz w:val="24"/>
          <w:szCs w:val="24"/>
        </w:rPr>
        <w:t>Т</w:t>
      </w:r>
      <w:r w:rsidRPr="007237EC">
        <w:rPr>
          <w:rFonts w:cs="Times New Roman"/>
          <w:b/>
          <w:bCs/>
          <w:sz w:val="24"/>
          <w:szCs w:val="24"/>
        </w:rPr>
        <w:t xml:space="preserve">арифно-балансовая расчетная модель системы теплоснабжения </w:t>
      </w:r>
      <w:r w:rsidR="00FC6A88" w:rsidRPr="007237EC">
        <w:rPr>
          <w:rFonts w:cs="Times New Roman"/>
          <w:b/>
          <w:bCs/>
          <w:sz w:val="24"/>
          <w:szCs w:val="24"/>
        </w:rPr>
        <w:t xml:space="preserve">потребителей </w:t>
      </w:r>
      <w:r w:rsidRPr="007237EC">
        <w:rPr>
          <w:rFonts w:cs="Times New Roman"/>
          <w:b/>
          <w:bCs/>
          <w:sz w:val="24"/>
          <w:szCs w:val="24"/>
        </w:rPr>
        <w:t>теплоснабжающей организации д. Раздолье (ООО «Энерго-Ресурс)</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4A0" w:firstRow="1" w:lastRow="0" w:firstColumn="1" w:lastColumn="0" w:noHBand="0" w:noVBand="1"/>
      </w:tblPr>
      <w:tblGrid>
        <w:gridCol w:w="2141"/>
        <w:gridCol w:w="1273"/>
        <w:gridCol w:w="1034"/>
        <w:gridCol w:w="1036"/>
        <w:gridCol w:w="1034"/>
        <w:gridCol w:w="1036"/>
        <w:gridCol w:w="1034"/>
        <w:gridCol w:w="1040"/>
      </w:tblGrid>
      <w:tr w:rsidR="0001721E" w:rsidRPr="007237EC" w14:paraId="6BF1F6E2" w14:textId="77777777" w:rsidTr="0001721E">
        <w:trPr>
          <w:trHeight w:val="299"/>
        </w:trPr>
        <w:tc>
          <w:tcPr>
            <w:tcW w:w="1112" w:type="pct"/>
            <w:shd w:val="clear" w:color="auto" w:fill="FFFFFF" w:themeFill="background1"/>
            <w:vAlign w:val="center"/>
            <w:hideMark/>
          </w:tcPr>
          <w:p w14:paraId="0EFA641B" w14:textId="77777777" w:rsidR="0001721E" w:rsidRPr="007237EC" w:rsidRDefault="0001721E" w:rsidP="0001721E">
            <w:pPr>
              <w:spacing w:line="240" w:lineRule="auto"/>
              <w:jc w:val="center"/>
              <w:rPr>
                <w:rFonts w:eastAsia="Times New Roman" w:cs="Times New Roman"/>
                <w:b/>
                <w:bCs/>
                <w:sz w:val="22"/>
                <w:lang w:eastAsia="ru-RU"/>
              </w:rPr>
            </w:pPr>
            <w:bookmarkStart w:id="485" w:name="_Hlk129558858"/>
            <w:r w:rsidRPr="007237EC">
              <w:rPr>
                <w:rFonts w:eastAsia="Times New Roman" w:cs="Times New Roman"/>
                <w:b/>
                <w:bCs/>
                <w:sz w:val="22"/>
                <w:lang w:eastAsia="ru-RU"/>
              </w:rPr>
              <w:t>Показатели</w:t>
            </w:r>
          </w:p>
        </w:tc>
        <w:tc>
          <w:tcPr>
            <w:tcW w:w="661" w:type="pct"/>
            <w:shd w:val="clear" w:color="auto" w:fill="FFFFFF" w:themeFill="background1"/>
            <w:vAlign w:val="center"/>
            <w:hideMark/>
          </w:tcPr>
          <w:p w14:paraId="36DF1B87" w14:textId="77777777" w:rsidR="0001721E" w:rsidRPr="007237EC" w:rsidRDefault="0001721E" w:rsidP="0001721E">
            <w:pPr>
              <w:spacing w:line="240" w:lineRule="auto"/>
              <w:jc w:val="center"/>
              <w:rPr>
                <w:rFonts w:eastAsia="Times New Roman" w:cs="Times New Roman"/>
                <w:b/>
                <w:bCs/>
                <w:sz w:val="22"/>
                <w:lang w:eastAsia="ru-RU"/>
              </w:rPr>
            </w:pPr>
            <w:r w:rsidRPr="007237EC">
              <w:rPr>
                <w:rFonts w:eastAsia="Times New Roman" w:cs="Times New Roman"/>
                <w:b/>
                <w:bCs/>
                <w:sz w:val="22"/>
                <w:lang w:eastAsia="ru-RU"/>
              </w:rPr>
              <w:t>Единица измерения</w:t>
            </w:r>
          </w:p>
        </w:tc>
        <w:tc>
          <w:tcPr>
            <w:tcW w:w="537" w:type="pct"/>
            <w:shd w:val="clear" w:color="auto" w:fill="FFFFFF" w:themeFill="background1"/>
            <w:noWrap/>
            <w:vAlign w:val="center"/>
            <w:hideMark/>
          </w:tcPr>
          <w:p w14:paraId="282FDAF8" w14:textId="77777777" w:rsidR="0001721E" w:rsidRPr="007237EC" w:rsidRDefault="0001721E" w:rsidP="0001721E">
            <w:pPr>
              <w:spacing w:line="240" w:lineRule="auto"/>
              <w:jc w:val="center"/>
              <w:rPr>
                <w:rFonts w:eastAsia="Times New Roman" w:cs="Times New Roman"/>
                <w:b/>
                <w:bCs/>
                <w:sz w:val="22"/>
                <w:lang w:eastAsia="ru-RU"/>
              </w:rPr>
            </w:pPr>
            <w:r w:rsidRPr="007237EC">
              <w:rPr>
                <w:rFonts w:eastAsia="Times New Roman" w:cs="Times New Roman"/>
                <w:b/>
                <w:bCs/>
                <w:sz w:val="22"/>
                <w:lang w:eastAsia="ru-RU"/>
              </w:rPr>
              <w:t>2021</w:t>
            </w:r>
          </w:p>
        </w:tc>
        <w:tc>
          <w:tcPr>
            <w:tcW w:w="538" w:type="pct"/>
            <w:shd w:val="clear" w:color="auto" w:fill="FFFFFF" w:themeFill="background1"/>
            <w:noWrap/>
            <w:vAlign w:val="center"/>
            <w:hideMark/>
          </w:tcPr>
          <w:p w14:paraId="4EF0162A" w14:textId="44C11CBD" w:rsidR="0001721E" w:rsidRPr="007237EC" w:rsidRDefault="0001721E" w:rsidP="0001721E">
            <w:pPr>
              <w:spacing w:line="240" w:lineRule="auto"/>
              <w:jc w:val="center"/>
              <w:rPr>
                <w:rFonts w:eastAsia="Times New Roman" w:cs="Times New Roman"/>
                <w:b/>
                <w:bCs/>
                <w:sz w:val="22"/>
                <w:lang w:eastAsia="ru-RU"/>
              </w:rPr>
            </w:pPr>
            <w:r w:rsidRPr="007237EC">
              <w:rPr>
                <w:rFonts w:eastAsia="Times New Roman" w:cs="Times New Roman"/>
                <w:b/>
                <w:bCs/>
                <w:sz w:val="22"/>
                <w:lang w:eastAsia="ru-RU"/>
              </w:rPr>
              <w:t>2022</w:t>
            </w:r>
          </w:p>
        </w:tc>
        <w:tc>
          <w:tcPr>
            <w:tcW w:w="537" w:type="pct"/>
            <w:shd w:val="clear" w:color="auto" w:fill="FFFFFF" w:themeFill="background1"/>
            <w:vAlign w:val="center"/>
          </w:tcPr>
          <w:p w14:paraId="02BB6611" w14:textId="3DDAC231" w:rsidR="0001721E" w:rsidRPr="007237EC" w:rsidRDefault="0001721E" w:rsidP="0001721E">
            <w:pPr>
              <w:spacing w:line="240" w:lineRule="auto"/>
              <w:jc w:val="center"/>
              <w:rPr>
                <w:rFonts w:eastAsia="Times New Roman" w:cs="Times New Roman"/>
                <w:b/>
                <w:bCs/>
                <w:sz w:val="22"/>
                <w:lang w:eastAsia="ru-RU"/>
              </w:rPr>
            </w:pPr>
            <w:r w:rsidRPr="007237EC">
              <w:rPr>
                <w:rFonts w:eastAsia="Times New Roman" w:cs="Times New Roman"/>
                <w:b/>
                <w:bCs/>
                <w:sz w:val="22"/>
                <w:lang w:eastAsia="ru-RU"/>
              </w:rPr>
              <w:t>2023</w:t>
            </w:r>
          </w:p>
        </w:tc>
        <w:tc>
          <w:tcPr>
            <w:tcW w:w="538" w:type="pct"/>
            <w:shd w:val="clear" w:color="auto" w:fill="FFFFFF" w:themeFill="background1"/>
            <w:vAlign w:val="center"/>
          </w:tcPr>
          <w:p w14:paraId="4A6F1C21" w14:textId="62720397" w:rsidR="0001721E" w:rsidRPr="007237EC" w:rsidRDefault="0001721E" w:rsidP="0001721E">
            <w:pPr>
              <w:spacing w:line="240" w:lineRule="auto"/>
              <w:jc w:val="center"/>
              <w:rPr>
                <w:rFonts w:eastAsia="Times New Roman" w:cs="Times New Roman"/>
                <w:b/>
                <w:bCs/>
                <w:sz w:val="22"/>
                <w:lang w:eastAsia="ru-RU"/>
              </w:rPr>
            </w:pPr>
            <w:r w:rsidRPr="007237EC">
              <w:rPr>
                <w:rFonts w:eastAsia="Times New Roman" w:cs="Times New Roman"/>
                <w:b/>
                <w:bCs/>
                <w:sz w:val="22"/>
                <w:lang w:eastAsia="ru-RU"/>
              </w:rPr>
              <w:t>2024</w:t>
            </w:r>
          </w:p>
        </w:tc>
        <w:tc>
          <w:tcPr>
            <w:tcW w:w="537" w:type="pct"/>
            <w:shd w:val="clear" w:color="auto" w:fill="FFFFFF" w:themeFill="background1"/>
            <w:vAlign w:val="center"/>
          </w:tcPr>
          <w:p w14:paraId="1BB2021C" w14:textId="4057CCB5" w:rsidR="0001721E" w:rsidRPr="007237EC" w:rsidRDefault="0001721E" w:rsidP="0001721E">
            <w:pPr>
              <w:spacing w:line="240" w:lineRule="auto"/>
              <w:jc w:val="center"/>
              <w:rPr>
                <w:rFonts w:eastAsia="Times New Roman" w:cs="Times New Roman"/>
                <w:b/>
                <w:bCs/>
                <w:sz w:val="22"/>
                <w:lang w:eastAsia="ru-RU"/>
              </w:rPr>
            </w:pPr>
            <w:r w:rsidRPr="007237EC">
              <w:rPr>
                <w:rFonts w:eastAsia="Times New Roman" w:cs="Times New Roman"/>
                <w:b/>
                <w:bCs/>
                <w:sz w:val="22"/>
                <w:lang w:eastAsia="ru-RU"/>
              </w:rPr>
              <w:t>2025</w:t>
            </w:r>
          </w:p>
        </w:tc>
        <w:tc>
          <w:tcPr>
            <w:tcW w:w="540" w:type="pct"/>
            <w:shd w:val="clear" w:color="auto" w:fill="FFFFFF" w:themeFill="background1"/>
            <w:noWrap/>
            <w:vAlign w:val="center"/>
            <w:hideMark/>
          </w:tcPr>
          <w:p w14:paraId="6B8F1A54" w14:textId="371E6634" w:rsidR="0001721E" w:rsidRPr="007237EC" w:rsidRDefault="0001721E" w:rsidP="0001721E">
            <w:pPr>
              <w:spacing w:line="240" w:lineRule="auto"/>
              <w:jc w:val="center"/>
              <w:rPr>
                <w:rFonts w:eastAsia="Times New Roman" w:cs="Times New Roman"/>
                <w:b/>
                <w:bCs/>
                <w:sz w:val="22"/>
                <w:lang w:eastAsia="ru-RU"/>
              </w:rPr>
            </w:pPr>
            <w:r w:rsidRPr="007237EC">
              <w:rPr>
                <w:rFonts w:eastAsia="Times New Roman" w:cs="Times New Roman"/>
                <w:b/>
                <w:bCs/>
                <w:sz w:val="22"/>
                <w:lang w:eastAsia="ru-RU"/>
              </w:rPr>
              <w:t>2026-2027</w:t>
            </w:r>
          </w:p>
        </w:tc>
      </w:tr>
      <w:tr w:rsidR="00C760EB" w:rsidRPr="007237EC" w14:paraId="66DFD7BA" w14:textId="77777777" w:rsidTr="004468D2">
        <w:trPr>
          <w:trHeight w:val="631"/>
        </w:trPr>
        <w:tc>
          <w:tcPr>
            <w:tcW w:w="1112" w:type="pct"/>
            <w:shd w:val="clear" w:color="auto" w:fill="FFFFFF" w:themeFill="background1"/>
            <w:vAlign w:val="center"/>
            <w:hideMark/>
          </w:tcPr>
          <w:p w14:paraId="3C992B5F" w14:textId="77777777" w:rsidR="00C760EB" w:rsidRPr="007237EC" w:rsidRDefault="00C760EB" w:rsidP="00C760EB">
            <w:pPr>
              <w:spacing w:line="240" w:lineRule="auto"/>
              <w:jc w:val="left"/>
              <w:rPr>
                <w:rFonts w:eastAsia="Times New Roman" w:cs="Times New Roman"/>
                <w:color w:val="000000"/>
                <w:sz w:val="22"/>
                <w:lang w:eastAsia="ru-RU"/>
              </w:rPr>
            </w:pPr>
            <w:r w:rsidRPr="007237EC">
              <w:rPr>
                <w:rFonts w:eastAsia="Times New Roman" w:cs="Times New Roman"/>
                <w:color w:val="000000"/>
                <w:sz w:val="22"/>
                <w:lang w:eastAsia="ru-RU"/>
              </w:rPr>
              <w:t>Установленная тепловая мощность котельной</w:t>
            </w:r>
          </w:p>
        </w:tc>
        <w:tc>
          <w:tcPr>
            <w:tcW w:w="661" w:type="pct"/>
            <w:shd w:val="clear" w:color="auto" w:fill="FFFFFF" w:themeFill="background1"/>
            <w:vAlign w:val="center"/>
            <w:hideMark/>
          </w:tcPr>
          <w:p w14:paraId="5B21AB4F" w14:textId="77777777" w:rsidR="00C760EB" w:rsidRPr="007237EC" w:rsidRDefault="00C760EB" w:rsidP="00C760EB">
            <w:pPr>
              <w:spacing w:line="240" w:lineRule="auto"/>
              <w:jc w:val="center"/>
              <w:rPr>
                <w:rFonts w:eastAsia="Times New Roman" w:cs="Times New Roman"/>
                <w:color w:val="000000"/>
                <w:sz w:val="22"/>
                <w:lang w:eastAsia="ru-RU"/>
              </w:rPr>
            </w:pPr>
            <w:r w:rsidRPr="007237EC">
              <w:rPr>
                <w:rFonts w:eastAsia="Times New Roman" w:cs="Times New Roman"/>
                <w:color w:val="000000"/>
                <w:sz w:val="22"/>
                <w:lang w:eastAsia="ru-RU"/>
              </w:rPr>
              <w:t>Гкал/ч</w:t>
            </w:r>
          </w:p>
        </w:tc>
        <w:tc>
          <w:tcPr>
            <w:tcW w:w="537"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35B5E0B3" w14:textId="5F673B60" w:rsidR="00C760EB" w:rsidRPr="007237EC" w:rsidRDefault="00C760EB" w:rsidP="00C760EB">
            <w:pPr>
              <w:spacing w:line="240" w:lineRule="auto"/>
              <w:jc w:val="center"/>
              <w:rPr>
                <w:rFonts w:eastAsia="Times New Roman" w:cs="Times New Roman"/>
                <w:color w:val="000000"/>
                <w:sz w:val="22"/>
                <w:lang w:eastAsia="ru-RU"/>
              </w:rPr>
            </w:pPr>
            <w:r w:rsidRPr="007237EC">
              <w:rPr>
                <w:color w:val="000000"/>
                <w:sz w:val="22"/>
              </w:rPr>
              <w:t>3,835</w:t>
            </w:r>
          </w:p>
        </w:tc>
        <w:tc>
          <w:tcPr>
            <w:tcW w:w="538" w:type="pct"/>
            <w:tcBorders>
              <w:top w:val="single" w:sz="4" w:space="0" w:color="auto"/>
              <w:left w:val="nil"/>
              <w:bottom w:val="single" w:sz="4" w:space="0" w:color="auto"/>
              <w:right w:val="single" w:sz="4" w:space="0" w:color="auto"/>
            </w:tcBorders>
            <w:shd w:val="clear" w:color="000000" w:fill="FFFFFF"/>
            <w:noWrap/>
            <w:vAlign w:val="center"/>
          </w:tcPr>
          <w:p w14:paraId="1D79F531" w14:textId="165DA8B8" w:rsidR="00C760EB" w:rsidRPr="007237EC" w:rsidRDefault="00C760EB" w:rsidP="00C760EB">
            <w:pPr>
              <w:spacing w:line="240" w:lineRule="auto"/>
              <w:jc w:val="center"/>
              <w:rPr>
                <w:rFonts w:eastAsia="Times New Roman" w:cs="Times New Roman"/>
                <w:color w:val="000000"/>
                <w:sz w:val="22"/>
                <w:lang w:eastAsia="ru-RU"/>
              </w:rPr>
            </w:pPr>
            <w:r w:rsidRPr="007237EC">
              <w:rPr>
                <w:color w:val="000000"/>
                <w:sz w:val="22"/>
              </w:rPr>
              <w:t>3,835</w:t>
            </w:r>
          </w:p>
        </w:tc>
        <w:tc>
          <w:tcPr>
            <w:tcW w:w="537" w:type="pct"/>
            <w:shd w:val="clear" w:color="auto" w:fill="FFFFFF" w:themeFill="background1"/>
            <w:vAlign w:val="center"/>
          </w:tcPr>
          <w:p w14:paraId="499532B5" w14:textId="452381A4" w:rsidR="00C760EB" w:rsidRPr="007237EC" w:rsidRDefault="00C760EB" w:rsidP="00C760EB">
            <w:pPr>
              <w:spacing w:line="240" w:lineRule="auto"/>
              <w:jc w:val="center"/>
              <w:rPr>
                <w:rFonts w:eastAsia="Times New Roman" w:cs="Times New Roman"/>
                <w:color w:val="000000"/>
                <w:sz w:val="22"/>
                <w:lang w:eastAsia="ru-RU"/>
              </w:rPr>
            </w:pPr>
            <w:r w:rsidRPr="007237EC">
              <w:rPr>
                <w:rFonts w:eastAsia="Times New Roman" w:cs="Times New Roman"/>
                <w:color w:val="000000"/>
                <w:sz w:val="22"/>
                <w:lang w:eastAsia="ru-RU"/>
              </w:rPr>
              <w:t>5,</w:t>
            </w:r>
            <w:r>
              <w:rPr>
                <w:rFonts w:eastAsia="Times New Roman" w:cs="Times New Roman"/>
                <w:color w:val="000000"/>
                <w:sz w:val="22"/>
                <w:lang w:eastAsia="ru-RU"/>
              </w:rPr>
              <w:t>159</w:t>
            </w:r>
          </w:p>
        </w:tc>
        <w:tc>
          <w:tcPr>
            <w:tcW w:w="538" w:type="pct"/>
            <w:shd w:val="clear" w:color="auto" w:fill="FFFFFF" w:themeFill="background1"/>
            <w:vAlign w:val="center"/>
          </w:tcPr>
          <w:p w14:paraId="7104B951" w14:textId="418B38DE" w:rsidR="00C760EB" w:rsidRPr="007237EC" w:rsidRDefault="00C760EB" w:rsidP="00C760EB">
            <w:pPr>
              <w:spacing w:line="240" w:lineRule="auto"/>
              <w:jc w:val="center"/>
              <w:rPr>
                <w:rFonts w:eastAsia="Times New Roman" w:cs="Times New Roman"/>
                <w:color w:val="000000"/>
                <w:sz w:val="22"/>
                <w:lang w:eastAsia="ru-RU"/>
              </w:rPr>
            </w:pPr>
            <w:r w:rsidRPr="00400DE1">
              <w:rPr>
                <w:rFonts w:eastAsia="Times New Roman" w:cs="Times New Roman"/>
                <w:color w:val="000000"/>
                <w:sz w:val="22"/>
                <w:lang w:eastAsia="ru-RU"/>
              </w:rPr>
              <w:t>5,159</w:t>
            </w:r>
          </w:p>
        </w:tc>
        <w:tc>
          <w:tcPr>
            <w:tcW w:w="537" w:type="pct"/>
            <w:shd w:val="clear" w:color="auto" w:fill="FFFFFF" w:themeFill="background1"/>
            <w:vAlign w:val="center"/>
          </w:tcPr>
          <w:p w14:paraId="1C86FDD4" w14:textId="57328B27" w:rsidR="00C760EB" w:rsidRPr="007237EC" w:rsidRDefault="00C760EB" w:rsidP="00C760EB">
            <w:pPr>
              <w:spacing w:line="240" w:lineRule="auto"/>
              <w:jc w:val="center"/>
              <w:rPr>
                <w:rFonts w:eastAsia="Times New Roman" w:cs="Times New Roman"/>
                <w:color w:val="000000"/>
                <w:sz w:val="22"/>
                <w:lang w:eastAsia="ru-RU"/>
              </w:rPr>
            </w:pPr>
            <w:r w:rsidRPr="00400DE1">
              <w:rPr>
                <w:rFonts w:eastAsia="Times New Roman" w:cs="Times New Roman"/>
                <w:color w:val="000000"/>
                <w:sz w:val="22"/>
                <w:lang w:eastAsia="ru-RU"/>
              </w:rPr>
              <w:t>5,159</w:t>
            </w:r>
          </w:p>
        </w:tc>
        <w:tc>
          <w:tcPr>
            <w:tcW w:w="540" w:type="pct"/>
            <w:shd w:val="clear" w:color="auto" w:fill="FFFFFF" w:themeFill="background1"/>
            <w:noWrap/>
            <w:vAlign w:val="center"/>
          </w:tcPr>
          <w:p w14:paraId="6AC01B2F" w14:textId="372F81C2" w:rsidR="00C760EB" w:rsidRPr="007237EC" w:rsidRDefault="00C760EB" w:rsidP="00C760EB">
            <w:pPr>
              <w:spacing w:line="240" w:lineRule="auto"/>
              <w:jc w:val="center"/>
              <w:rPr>
                <w:rFonts w:eastAsia="Times New Roman" w:cs="Times New Roman"/>
                <w:color w:val="000000"/>
                <w:sz w:val="22"/>
                <w:lang w:eastAsia="ru-RU"/>
              </w:rPr>
            </w:pPr>
            <w:r w:rsidRPr="00400DE1">
              <w:rPr>
                <w:rFonts w:eastAsia="Times New Roman" w:cs="Times New Roman"/>
                <w:color w:val="000000"/>
                <w:sz w:val="22"/>
                <w:lang w:eastAsia="ru-RU"/>
              </w:rPr>
              <w:t>5,159</w:t>
            </w:r>
          </w:p>
        </w:tc>
      </w:tr>
      <w:tr w:rsidR="00C760EB" w:rsidRPr="007237EC" w14:paraId="17B757B6" w14:textId="77777777" w:rsidTr="004468D2">
        <w:trPr>
          <w:trHeight w:val="413"/>
        </w:trPr>
        <w:tc>
          <w:tcPr>
            <w:tcW w:w="1112" w:type="pct"/>
            <w:shd w:val="clear" w:color="auto" w:fill="FFFFFF" w:themeFill="background1"/>
            <w:vAlign w:val="center"/>
            <w:hideMark/>
          </w:tcPr>
          <w:p w14:paraId="3463EBDD" w14:textId="77777777" w:rsidR="00C760EB" w:rsidRPr="007237EC" w:rsidRDefault="00C760EB" w:rsidP="00C760EB">
            <w:pPr>
              <w:spacing w:line="240" w:lineRule="auto"/>
              <w:jc w:val="left"/>
              <w:rPr>
                <w:rFonts w:eastAsia="Times New Roman" w:cs="Times New Roman"/>
                <w:color w:val="000000"/>
                <w:sz w:val="22"/>
                <w:lang w:eastAsia="ru-RU"/>
              </w:rPr>
            </w:pPr>
            <w:r w:rsidRPr="007237EC">
              <w:rPr>
                <w:rFonts w:eastAsia="Times New Roman" w:cs="Times New Roman"/>
                <w:color w:val="000000"/>
                <w:sz w:val="22"/>
                <w:lang w:eastAsia="ru-RU"/>
              </w:rPr>
              <w:t>Собственные нужды</w:t>
            </w:r>
          </w:p>
        </w:tc>
        <w:tc>
          <w:tcPr>
            <w:tcW w:w="661" w:type="pct"/>
            <w:shd w:val="clear" w:color="auto" w:fill="FFFFFF" w:themeFill="background1"/>
            <w:vAlign w:val="center"/>
            <w:hideMark/>
          </w:tcPr>
          <w:p w14:paraId="785C4956" w14:textId="77777777" w:rsidR="00C760EB" w:rsidRPr="007237EC" w:rsidRDefault="00C760EB" w:rsidP="00C760EB">
            <w:pPr>
              <w:spacing w:line="240" w:lineRule="auto"/>
              <w:jc w:val="center"/>
              <w:rPr>
                <w:rFonts w:eastAsia="Times New Roman" w:cs="Times New Roman"/>
                <w:color w:val="000000"/>
                <w:sz w:val="22"/>
                <w:lang w:eastAsia="ru-RU"/>
              </w:rPr>
            </w:pPr>
            <w:r w:rsidRPr="007237EC">
              <w:rPr>
                <w:rFonts w:eastAsia="Times New Roman" w:cs="Times New Roman"/>
                <w:color w:val="000000"/>
                <w:sz w:val="22"/>
                <w:lang w:eastAsia="ru-RU"/>
              </w:rPr>
              <w:t>Гкал/ч</w:t>
            </w:r>
          </w:p>
        </w:tc>
        <w:tc>
          <w:tcPr>
            <w:tcW w:w="537" w:type="pct"/>
            <w:tcBorders>
              <w:top w:val="nil"/>
              <w:left w:val="single" w:sz="4" w:space="0" w:color="auto"/>
              <w:bottom w:val="single" w:sz="4" w:space="0" w:color="auto"/>
              <w:right w:val="single" w:sz="4" w:space="0" w:color="auto"/>
            </w:tcBorders>
            <w:shd w:val="clear" w:color="000000" w:fill="FFFFFF"/>
            <w:noWrap/>
            <w:vAlign w:val="center"/>
          </w:tcPr>
          <w:p w14:paraId="07765019" w14:textId="637BC2A6" w:rsidR="00C760EB" w:rsidRPr="007237EC" w:rsidRDefault="00C760EB" w:rsidP="00C760EB">
            <w:pPr>
              <w:spacing w:line="240" w:lineRule="auto"/>
              <w:jc w:val="center"/>
              <w:rPr>
                <w:rFonts w:eastAsia="Times New Roman" w:cs="Times New Roman"/>
                <w:color w:val="000000"/>
                <w:sz w:val="22"/>
                <w:lang w:eastAsia="ru-RU"/>
              </w:rPr>
            </w:pPr>
            <w:r w:rsidRPr="007237EC">
              <w:rPr>
                <w:color w:val="000000"/>
                <w:sz w:val="22"/>
              </w:rPr>
              <w:t>0,0596</w:t>
            </w:r>
            <w:r w:rsidRPr="007237EC">
              <w:rPr>
                <w:color w:val="000000"/>
                <w:sz w:val="22"/>
                <w:vertAlign w:val="superscript"/>
              </w:rPr>
              <w:t>3)</w:t>
            </w:r>
          </w:p>
        </w:tc>
        <w:tc>
          <w:tcPr>
            <w:tcW w:w="538" w:type="pct"/>
            <w:tcBorders>
              <w:top w:val="nil"/>
              <w:left w:val="nil"/>
              <w:bottom w:val="single" w:sz="4" w:space="0" w:color="auto"/>
              <w:right w:val="single" w:sz="4" w:space="0" w:color="auto"/>
            </w:tcBorders>
            <w:shd w:val="clear" w:color="000000" w:fill="FFFFFF"/>
            <w:noWrap/>
            <w:vAlign w:val="center"/>
          </w:tcPr>
          <w:p w14:paraId="60EB7944" w14:textId="1DE73DE3" w:rsidR="00C760EB" w:rsidRPr="007237EC" w:rsidRDefault="00C760EB" w:rsidP="00C760EB">
            <w:pPr>
              <w:spacing w:line="240" w:lineRule="auto"/>
              <w:jc w:val="center"/>
              <w:rPr>
                <w:rFonts w:eastAsia="Times New Roman" w:cs="Times New Roman"/>
                <w:color w:val="000000"/>
                <w:sz w:val="22"/>
                <w:lang w:eastAsia="ru-RU"/>
              </w:rPr>
            </w:pPr>
            <w:r w:rsidRPr="007237EC">
              <w:rPr>
                <w:color w:val="000000"/>
                <w:sz w:val="22"/>
              </w:rPr>
              <w:t>0,0596</w:t>
            </w:r>
            <w:r w:rsidRPr="007237EC">
              <w:rPr>
                <w:color w:val="000000"/>
                <w:sz w:val="22"/>
                <w:vertAlign w:val="superscript"/>
              </w:rPr>
              <w:t>3)</w:t>
            </w:r>
          </w:p>
        </w:tc>
        <w:tc>
          <w:tcPr>
            <w:tcW w:w="537" w:type="pct"/>
            <w:shd w:val="clear" w:color="auto" w:fill="FFFFFF" w:themeFill="background1"/>
            <w:vAlign w:val="center"/>
          </w:tcPr>
          <w:p w14:paraId="236ADBD9" w14:textId="546FA1EE" w:rsidR="00C760EB" w:rsidRPr="007237EC" w:rsidRDefault="00C760EB" w:rsidP="00C760EB">
            <w:pPr>
              <w:spacing w:line="240" w:lineRule="auto"/>
              <w:jc w:val="center"/>
              <w:rPr>
                <w:rFonts w:eastAsia="Times New Roman" w:cs="Times New Roman"/>
                <w:color w:val="000000"/>
                <w:sz w:val="22"/>
                <w:lang w:eastAsia="ru-RU"/>
              </w:rPr>
            </w:pPr>
            <w:r>
              <w:rPr>
                <w:color w:val="000000"/>
                <w:sz w:val="22"/>
              </w:rPr>
              <w:t>-</w:t>
            </w:r>
          </w:p>
        </w:tc>
        <w:tc>
          <w:tcPr>
            <w:tcW w:w="538" w:type="pct"/>
            <w:shd w:val="clear" w:color="auto" w:fill="FFFFFF" w:themeFill="background1"/>
            <w:vAlign w:val="center"/>
          </w:tcPr>
          <w:p w14:paraId="6AE336ED" w14:textId="043FF3BC" w:rsidR="00C760EB" w:rsidRPr="007237EC" w:rsidRDefault="00C760EB" w:rsidP="00C760EB">
            <w:pPr>
              <w:spacing w:line="240" w:lineRule="auto"/>
              <w:jc w:val="center"/>
              <w:rPr>
                <w:rFonts w:eastAsia="Times New Roman" w:cs="Times New Roman"/>
                <w:color w:val="000000"/>
                <w:sz w:val="22"/>
                <w:lang w:eastAsia="ru-RU"/>
              </w:rPr>
            </w:pPr>
            <w:r>
              <w:rPr>
                <w:color w:val="000000"/>
                <w:sz w:val="22"/>
              </w:rPr>
              <w:t>-</w:t>
            </w:r>
          </w:p>
        </w:tc>
        <w:tc>
          <w:tcPr>
            <w:tcW w:w="537" w:type="pct"/>
            <w:shd w:val="clear" w:color="auto" w:fill="FFFFFF" w:themeFill="background1"/>
            <w:vAlign w:val="center"/>
          </w:tcPr>
          <w:p w14:paraId="6A3B1E23" w14:textId="633051CF" w:rsidR="00C760EB" w:rsidRPr="007237EC" w:rsidRDefault="00C760EB" w:rsidP="00C760EB">
            <w:pPr>
              <w:spacing w:line="240" w:lineRule="auto"/>
              <w:jc w:val="center"/>
              <w:rPr>
                <w:rFonts w:eastAsia="Times New Roman" w:cs="Times New Roman"/>
                <w:color w:val="000000"/>
                <w:sz w:val="22"/>
                <w:lang w:eastAsia="ru-RU"/>
              </w:rPr>
            </w:pPr>
            <w:r>
              <w:rPr>
                <w:color w:val="000000"/>
                <w:sz w:val="22"/>
              </w:rPr>
              <w:t>-</w:t>
            </w:r>
          </w:p>
        </w:tc>
        <w:tc>
          <w:tcPr>
            <w:tcW w:w="540" w:type="pct"/>
            <w:shd w:val="clear" w:color="auto" w:fill="FFFFFF" w:themeFill="background1"/>
            <w:noWrap/>
            <w:vAlign w:val="center"/>
          </w:tcPr>
          <w:p w14:paraId="449809A8" w14:textId="79A9A3BB" w:rsidR="00C760EB" w:rsidRPr="007237EC" w:rsidRDefault="00C760EB" w:rsidP="00C760EB">
            <w:pPr>
              <w:spacing w:line="240" w:lineRule="auto"/>
              <w:jc w:val="center"/>
              <w:rPr>
                <w:rFonts w:eastAsia="Times New Roman" w:cs="Times New Roman"/>
                <w:color w:val="000000"/>
                <w:sz w:val="22"/>
                <w:lang w:eastAsia="ru-RU"/>
              </w:rPr>
            </w:pPr>
            <w:r>
              <w:rPr>
                <w:rFonts w:eastAsia="Times New Roman" w:cs="Times New Roman"/>
                <w:color w:val="000000"/>
                <w:sz w:val="22"/>
                <w:lang w:eastAsia="ru-RU"/>
              </w:rPr>
              <w:t>-</w:t>
            </w:r>
          </w:p>
        </w:tc>
      </w:tr>
      <w:tr w:rsidR="00C760EB" w:rsidRPr="007237EC" w14:paraId="035489A2" w14:textId="77777777" w:rsidTr="004468D2">
        <w:trPr>
          <w:trHeight w:val="563"/>
        </w:trPr>
        <w:tc>
          <w:tcPr>
            <w:tcW w:w="1112" w:type="pct"/>
            <w:shd w:val="clear" w:color="auto" w:fill="FFFFFF" w:themeFill="background1"/>
            <w:vAlign w:val="center"/>
          </w:tcPr>
          <w:p w14:paraId="6FACA73F" w14:textId="77777777" w:rsidR="00C760EB" w:rsidRPr="007237EC" w:rsidRDefault="00C760EB" w:rsidP="00C760EB">
            <w:pPr>
              <w:spacing w:line="240" w:lineRule="auto"/>
              <w:jc w:val="left"/>
              <w:rPr>
                <w:rFonts w:eastAsia="Times New Roman" w:cs="Times New Roman"/>
                <w:color w:val="000000"/>
                <w:sz w:val="22"/>
                <w:lang w:eastAsia="ru-RU"/>
              </w:rPr>
            </w:pPr>
            <w:r w:rsidRPr="007237EC">
              <w:rPr>
                <w:rFonts w:eastAsia="Times New Roman" w:cs="Times New Roman"/>
                <w:color w:val="000000"/>
                <w:sz w:val="22"/>
                <w:lang w:eastAsia="ru-RU"/>
              </w:rPr>
              <w:t>Располагаемая мощность оборудования</w:t>
            </w:r>
          </w:p>
        </w:tc>
        <w:tc>
          <w:tcPr>
            <w:tcW w:w="661" w:type="pct"/>
            <w:shd w:val="clear" w:color="auto" w:fill="FFFFFF" w:themeFill="background1"/>
            <w:vAlign w:val="center"/>
          </w:tcPr>
          <w:p w14:paraId="4D991CB0" w14:textId="77777777" w:rsidR="00C760EB" w:rsidRPr="007237EC" w:rsidRDefault="00C760EB" w:rsidP="00C760EB">
            <w:pPr>
              <w:spacing w:line="240" w:lineRule="auto"/>
              <w:jc w:val="center"/>
              <w:rPr>
                <w:rFonts w:eastAsia="Times New Roman" w:cs="Times New Roman"/>
                <w:color w:val="000000"/>
                <w:sz w:val="22"/>
                <w:lang w:eastAsia="ru-RU"/>
              </w:rPr>
            </w:pPr>
            <w:r w:rsidRPr="007237EC">
              <w:rPr>
                <w:rFonts w:eastAsia="Times New Roman" w:cs="Times New Roman"/>
                <w:color w:val="000000"/>
                <w:sz w:val="22"/>
                <w:lang w:eastAsia="ru-RU"/>
              </w:rPr>
              <w:t>Гкал/ч</w:t>
            </w:r>
          </w:p>
        </w:tc>
        <w:tc>
          <w:tcPr>
            <w:tcW w:w="537" w:type="pct"/>
            <w:tcBorders>
              <w:top w:val="nil"/>
              <w:left w:val="single" w:sz="4" w:space="0" w:color="auto"/>
              <w:bottom w:val="single" w:sz="4" w:space="0" w:color="auto"/>
              <w:right w:val="single" w:sz="4" w:space="0" w:color="auto"/>
            </w:tcBorders>
            <w:shd w:val="clear" w:color="000000" w:fill="FFFFFF"/>
            <w:noWrap/>
            <w:vAlign w:val="center"/>
          </w:tcPr>
          <w:p w14:paraId="05EE6F12" w14:textId="4BFB076E" w:rsidR="00C760EB" w:rsidRPr="007237EC" w:rsidRDefault="00C760EB" w:rsidP="00C760EB">
            <w:pPr>
              <w:spacing w:line="240" w:lineRule="auto"/>
              <w:jc w:val="center"/>
              <w:rPr>
                <w:rFonts w:eastAsia="Times New Roman" w:cs="Times New Roman"/>
                <w:color w:val="000000"/>
                <w:sz w:val="22"/>
                <w:lang w:eastAsia="ru-RU"/>
              </w:rPr>
            </w:pPr>
            <w:r w:rsidRPr="007237EC">
              <w:rPr>
                <w:color w:val="000000"/>
                <w:sz w:val="22"/>
              </w:rPr>
              <w:t>3,835</w:t>
            </w:r>
          </w:p>
        </w:tc>
        <w:tc>
          <w:tcPr>
            <w:tcW w:w="538" w:type="pct"/>
            <w:tcBorders>
              <w:top w:val="nil"/>
              <w:left w:val="nil"/>
              <w:bottom w:val="single" w:sz="4" w:space="0" w:color="auto"/>
              <w:right w:val="single" w:sz="4" w:space="0" w:color="auto"/>
            </w:tcBorders>
            <w:shd w:val="clear" w:color="000000" w:fill="FFFFFF"/>
            <w:noWrap/>
            <w:vAlign w:val="center"/>
          </w:tcPr>
          <w:p w14:paraId="2727C4EE" w14:textId="7858DD0D" w:rsidR="00C760EB" w:rsidRPr="007237EC" w:rsidRDefault="00C760EB" w:rsidP="00C760EB">
            <w:pPr>
              <w:spacing w:line="240" w:lineRule="auto"/>
              <w:jc w:val="center"/>
              <w:rPr>
                <w:rFonts w:eastAsia="Times New Roman" w:cs="Times New Roman"/>
                <w:color w:val="000000"/>
                <w:sz w:val="22"/>
                <w:lang w:eastAsia="ru-RU"/>
              </w:rPr>
            </w:pPr>
            <w:r w:rsidRPr="007237EC">
              <w:rPr>
                <w:color w:val="000000"/>
                <w:sz w:val="22"/>
              </w:rPr>
              <w:t>3,835</w:t>
            </w:r>
          </w:p>
        </w:tc>
        <w:tc>
          <w:tcPr>
            <w:tcW w:w="537" w:type="pct"/>
            <w:shd w:val="clear" w:color="auto" w:fill="FFFFFF" w:themeFill="background1"/>
            <w:vAlign w:val="center"/>
          </w:tcPr>
          <w:p w14:paraId="4A5F1CDE" w14:textId="709EB6DF" w:rsidR="00C760EB" w:rsidRPr="007237EC" w:rsidRDefault="00C760EB" w:rsidP="00C760EB">
            <w:pPr>
              <w:spacing w:line="240" w:lineRule="auto"/>
              <w:jc w:val="center"/>
              <w:rPr>
                <w:rFonts w:eastAsia="Times New Roman" w:cs="Times New Roman"/>
                <w:color w:val="000000"/>
                <w:sz w:val="22"/>
                <w:lang w:eastAsia="ru-RU"/>
              </w:rPr>
            </w:pPr>
            <w:r w:rsidRPr="00EF098C">
              <w:rPr>
                <w:rFonts w:eastAsia="Times New Roman" w:cs="Times New Roman"/>
                <w:color w:val="000000"/>
                <w:sz w:val="22"/>
                <w:lang w:eastAsia="ru-RU"/>
              </w:rPr>
              <w:t>5,159</w:t>
            </w:r>
          </w:p>
        </w:tc>
        <w:tc>
          <w:tcPr>
            <w:tcW w:w="538" w:type="pct"/>
            <w:shd w:val="clear" w:color="auto" w:fill="FFFFFF" w:themeFill="background1"/>
            <w:vAlign w:val="center"/>
          </w:tcPr>
          <w:p w14:paraId="21327CB9" w14:textId="41F1532D" w:rsidR="00C760EB" w:rsidRPr="007237EC" w:rsidRDefault="00C760EB" w:rsidP="00C760EB">
            <w:pPr>
              <w:spacing w:line="240" w:lineRule="auto"/>
              <w:jc w:val="center"/>
              <w:rPr>
                <w:rFonts w:eastAsia="Times New Roman" w:cs="Times New Roman"/>
                <w:color w:val="000000"/>
                <w:sz w:val="22"/>
                <w:lang w:eastAsia="ru-RU"/>
              </w:rPr>
            </w:pPr>
            <w:r w:rsidRPr="00EF098C">
              <w:rPr>
                <w:rFonts w:eastAsia="Times New Roman" w:cs="Times New Roman"/>
                <w:color w:val="000000"/>
                <w:sz w:val="22"/>
                <w:lang w:eastAsia="ru-RU"/>
              </w:rPr>
              <w:t>5,159</w:t>
            </w:r>
          </w:p>
        </w:tc>
        <w:tc>
          <w:tcPr>
            <w:tcW w:w="537" w:type="pct"/>
            <w:shd w:val="clear" w:color="auto" w:fill="FFFFFF" w:themeFill="background1"/>
            <w:vAlign w:val="center"/>
          </w:tcPr>
          <w:p w14:paraId="10FD88F2" w14:textId="36D40E00" w:rsidR="00C760EB" w:rsidRPr="007237EC" w:rsidRDefault="00C760EB" w:rsidP="00C760EB">
            <w:pPr>
              <w:spacing w:line="240" w:lineRule="auto"/>
              <w:jc w:val="center"/>
              <w:rPr>
                <w:rFonts w:eastAsia="Times New Roman" w:cs="Times New Roman"/>
                <w:color w:val="000000"/>
                <w:sz w:val="22"/>
                <w:lang w:eastAsia="ru-RU"/>
              </w:rPr>
            </w:pPr>
            <w:r w:rsidRPr="00EF098C">
              <w:rPr>
                <w:rFonts w:eastAsia="Times New Roman" w:cs="Times New Roman"/>
                <w:color w:val="000000"/>
                <w:sz w:val="22"/>
                <w:lang w:eastAsia="ru-RU"/>
              </w:rPr>
              <w:t>5,159</w:t>
            </w:r>
          </w:p>
        </w:tc>
        <w:tc>
          <w:tcPr>
            <w:tcW w:w="540" w:type="pct"/>
            <w:shd w:val="clear" w:color="auto" w:fill="FFFFFF" w:themeFill="background1"/>
            <w:noWrap/>
            <w:vAlign w:val="center"/>
          </w:tcPr>
          <w:p w14:paraId="3BBAAB90" w14:textId="613F5B2B" w:rsidR="00C760EB" w:rsidRPr="007237EC" w:rsidRDefault="00C760EB" w:rsidP="00C760EB">
            <w:pPr>
              <w:spacing w:line="240" w:lineRule="auto"/>
              <w:jc w:val="center"/>
              <w:rPr>
                <w:rFonts w:eastAsia="Times New Roman" w:cs="Times New Roman"/>
                <w:color w:val="000000"/>
                <w:sz w:val="22"/>
                <w:lang w:eastAsia="ru-RU"/>
              </w:rPr>
            </w:pPr>
            <w:r w:rsidRPr="00EF098C">
              <w:rPr>
                <w:rFonts w:eastAsia="Times New Roman" w:cs="Times New Roman"/>
                <w:color w:val="000000"/>
                <w:sz w:val="22"/>
                <w:lang w:eastAsia="ru-RU"/>
              </w:rPr>
              <w:t>5,159</w:t>
            </w:r>
          </w:p>
        </w:tc>
      </w:tr>
      <w:tr w:rsidR="000858CB" w:rsidRPr="007237EC" w14:paraId="76BC680A" w14:textId="77777777" w:rsidTr="00FA599A">
        <w:trPr>
          <w:trHeight w:val="557"/>
        </w:trPr>
        <w:tc>
          <w:tcPr>
            <w:tcW w:w="1112" w:type="pct"/>
            <w:shd w:val="clear" w:color="auto" w:fill="FFFFFF" w:themeFill="background1"/>
            <w:vAlign w:val="center"/>
            <w:hideMark/>
          </w:tcPr>
          <w:p w14:paraId="5D30C8EB" w14:textId="77777777" w:rsidR="000858CB" w:rsidRPr="007237EC" w:rsidRDefault="000858CB" w:rsidP="000858CB">
            <w:pPr>
              <w:spacing w:line="240" w:lineRule="auto"/>
              <w:jc w:val="left"/>
              <w:rPr>
                <w:rFonts w:eastAsia="Times New Roman" w:cs="Times New Roman"/>
                <w:color w:val="000000"/>
                <w:sz w:val="22"/>
                <w:lang w:eastAsia="ru-RU"/>
              </w:rPr>
            </w:pPr>
            <w:r w:rsidRPr="007237EC">
              <w:rPr>
                <w:rFonts w:eastAsia="Times New Roman" w:cs="Times New Roman"/>
                <w:color w:val="000000"/>
                <w:sz w:val="22"/>
                <w:lang w:eastAsia="ru-RU"/>
              </w:rPr>
              <w:t>Потери мощности в тепловой сети</w:t>
            </w:r>
          </w:p>
        </w:tc>
        <w:tc>
          <w:tcPr>
            <w:tcW w:w="661" w:type="pct"/>
            <w:shd w:val="clear" w:color="auto" w:fill="FFFFFF" w:themeFill="background1"/>
            <w:vAlign w:val="center"/>
            <w:hideMark/>
          </w:tcPr>
          <w:p w14:paraId="3398BAA3" w14:textId="77777777" w:rsidR="000858CB" w:rsidRPr="007237EC" w:rsidRDefault="000858CB" w:rsidP="000858CB">
            <w:pPr>
              <w:spacing w:line="240" w:lineRule="auto"/>
              <w:jc w:val="center"/>
              <w:rPr>
                <w:rFonts w:eastAsia="Times New Roman" w:cs="Times New Roman"/>
                <w:color w:val="000000"/>
                <w:sz w:val="22"/>
                <w:lang w:eastAsia="ru-RU"/>
              </w:rPr>
            </w:pPr>
            <w:r w:rsidRPr="007237EC">
              <w:rPr>
                <w:rFonts w:eastAsia="Times New Roman" w:cs="Times New Roman"/>
                <w:color w:val="000000"/>
                <w:sz w:val="22"/>
                <w:lang w:eastAsia="ru-RU"/>
              </w:rPr>
              <w:t>Гкал/ч</w:t>
            </w:r>
          </w:p>
        </w:tc>
        <w:tc>
          <w:tcPr>
            <w:tcW w:w="537" w:type="pct"/>
            <w:tcBorders>
              <w:top w:val="nil"/>
              <w:left w:val="single" w:sz="4" w:space="0" w:color="auto"/>
              <w:bottom w:val="single" w:sz="4" w:space="0" w:color="auto"/>
              <w:right w:val="single" w:sz="4" w:space="0" w:color="auto"/>
            </w:tcBorders>
            <w:shd w:val="clear" w:color="000000" w:fill="FFFFFF"/>
            <w:noWrap/>
            <w:vAlign w:val="center"/>
          </w:tcPr>
          <w:p w14:paraId="053CD2D7" w14:textId="3E211AC6" w:rsidR="000858CB" w:rsidRPr="007237EC" w:rsidRDefault="000858CB" w:rsidP="000858CB">
            <w:pPr>
              <w:spacing w:line="240" w:lineRule="auto"/>
              <w:jc w:val="center"/>
              <w:rPr>
                <w:rFonts w:eastAsia="Times New Roman" w:cs="Times New Roman"/>
                <w:color w:val="000000"/>
                <w:sz w:val="22"/>
                <w:lang w:eastAsia="ru-RU"/>
              </w:rPr>
            </w:pPr>
            <w:r w:rsidRPr="007237EC">
              <w:rPr>
                <w:color w:val="000000"/>
                <w:sz w:val="22"/>
              </w:rPr>
              <w:t>0,131</w:t>
            </w:r>
          </w:p>
        </w:tc>
        <w:tc>
          <w:tcPr>
            <w:tcW w:w="538" w:type="pct"/>
            <w:tcBorders>
              <w:top w:val="nil"/>
              <w:left w:val="nil"/>
              <w:bottom w:val="single" w:sz="4" w:space="0" w:color="auto"/>
              <w:right w:val="single" w:sz="4" w:space="0" w:color="auto"/>
            </w:tcBorders>
            <w:shd w:val="clear" w:color="000000" w:fill="FFFFFF"/>
            <w:noWrap/>
            <w:vAlign w:val="center"/>
          </w:tcPr>
          <w:p w14:paraId="09712A7F" w14:textId="179EB20B" w:rsidR="000858CB" w:rsidRPr="007237EC" w:rsidRDefault="000858CB" w:rsidP="000858CB">
            <w:pPr>
              <w:spacing w:line="240" w:lineRule="auto"/>
              <w:jc w:val="center"/>
              <w:rPr>
                <w:rFonts w:eastAsia="Times New Roman" w:cs="Times New Roman"/>
                <w:color w:val="000000"/>
                <w:sz w:val="22"/>
                <w:lang w:eastAsia="ru-RU"/>
              </w:rPr>
            </w:pPr>
            <w:r w:rsidRPr="007237EC">
              <w:rPr>
                <w:color w:val="000000"/>
                <w:sz w:val="22"/>
              </w:rPr>
              <w:t>0,131</w:t>
            </w:r>
          </w:p>
        </w:tc>
        <w:tc>
          <w:tcPr>
            <w:tcW w:w="53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5625B6C" w14:textId="3A41E23C" w:rsidR="000858CB" w:rsidRPr="007237EC" w:rsidRDefault="000858CB" w:rsidP="000858CB">
            <w:pPr>
              <w:spacing w:line="240" w:lineRule="auto"/>
              <w:jc w:val="center"/>
              <w:rPr>
                <w:rFonts w:eastAsia="Times New Roman" w:cs="Times New Roman"/>
                <w:color w:val="000000"/>
                <w:sz w:val="22"/>
                <w:vertAlign w:val="superscript"/>
                <w:lang w:eastAsia="ru-RU"/>
              </w:rPr>
            </w:pPr>
            <w:r w:rsidRPr="00B27072">
              <w:rPr>
                <w:color w:val="000000"/>
                <w:sz w:val="22"/>
              </w:rPr>
              <w:t>0,12</w:t>
            </w:r>
            <w:r>
              <w:rPr>
                <w:color w:val="000000"/>
                <w:sz w:val="22"/>
              </w:rPr>
              <w:t>8</w:t>
            </w:r>
            <w:r>
              <w:rPr>
                <w:color w:val="000000"/>
                <w:sz w:val="22"/>
                <w:vertAlign w:val="superscript"/>
              </w:rPr>
              <w:t>5)</w:t>
            </w:r>
          </w:p>
        </w:tc>
        <w:tc>
          <w:tcPr>
            <w:tcW w:w="53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6FE95DA" w14:textId="2D9EA264" w:rsidR="000858CB" w:rsidRPr="007237EC" w:rsidRDefault="000858CB" w:rsidP="000858CB">
            <w:pPr>
              <w:spacing w:line="240" w:lineRule="auto"/>
              <w:jc w:val="center"/>
              <w:rPr>
                <w:rFonts w:eastAsia="Times New Roman" w:cs="Times New Roman"/>
                <w:color w:val="000000"/>
                <w:sz w:val="22"/>
                <w:lang w:eastAsia="ru-RU"/>
              </w:rPr>
            </w:pPr>
            <w:r w:rsidRPr="007237EC">
              <w:rPr>
                <w:color w:val="000000"/>
                <w:sz w:val="22"/>
              </w:rPr>
              <w:t>0,1</w:t>
            </w:r>
            <w:r>
              <w:rPr>
                <w:color w:val="000000"/>
                <w:sz w:val="22"/>
              </w:rPr>
              <w:t>26</w:t>
            </w:r>
            <w:r>
              <w:rPr>
                <w:color w:val="000000"/>
                <w:sz w:val="22"/>
                <w:vertAlign w:val="superscript"/>
              </w:rPr>
              <w:t>5)</w:t>
            </w:r>
          </w:p>
        </w:tc>
        <w:tc>
          <w:tcPr>
            <w:tcW w:w="53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B3B65B1" w14:textId="6143C880" w:rsidR="000858CB" w:rsidRPr="007237EC" w:rsidRDefault="000858CB" w:rsidP="000858CB">
            <w:pPr>
              <w:spacing w:line="240" w:lineRule="auto"/>
              <w:jc w:val="center"/>
              <w:rPr>
                <w:rFonts w:eastAsia="Times New Roman" w:cs="Times New Roman"/>
                <w:color w:val="000000"/>
                <w:sz w:val="22"/>
                <w:lang w:eastAsia="ru-RU"/>
              </w:rPr>
            </w:pPr>
            <w:r w:rsidRPr="00B27072">
              <w:rPr>
                <w:color w:val="000000"/>
                <w:sz w:val="22"/>
              </w:rPr>
              <w:t>0,</w:t>
            </w:r>
            <w:r>
              <w:rPr>
                <w:color w:val="000000"/>
                <w:sz w:val="22"/>
              </w:rPr>
              <w:t>125</w:t>
            </w:r>
            <w:r w:rsidRPr="00B27072">
              <w:rPr>
                <w:color w:val="000000"/>
                <w:sz w:val="22"/>
              </w:rPr>
              <w:t xml:space="preserve"> </w:t>
            </w:r>
            <w:r>
              <w:rPr>
                <w:color w:val="000000"/>
                <w:sz w:val="22"/>
                <w:vertAlign w:val="superscript"/>
              </w:rPr>
              <w:t>5</w:t>
            </w:r>
            <w:r w:rsidRPr="007237EC">
              <w:rPr>
                <w:color w:val="000000"/>
                <w:sz w:val="22"/>
                <w:vertAlign w:val="superscript"/>
              </w:rPr>
              <w:t>)</w:t>
            </w:r>
          </w:p>
        </w:tc>
        <w:tc>
          <w:tcPr>
            <w:tcW w:w="54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577F9F1" w14:textId="5B47E32F" w:rsidR="000858CB" w:rsidRPr="007237EC" w:rsidRDefault="000858CB" w:rsidP="000858CB">
            <w:pPr>
              <w:spacing w:line="240" w:lineRule="auto"/>
              <w:jc w:val="center"/>
              <w:rPr>
                <w:rFonts w:eastAsia="Times New Roman" w:cs="Times New Roman"/>
                <w:color w:val="000000"/>
                <w:sz w:val="22"/>
                <w:lang w:eastAsia="ru-RU"/>
              </w:rPr>
            </w:pPr>
            <w:r>
              <w:rPr>
                <w:color w:val="000000"/>
                <w:sz w:val="22"/>
              </w:rPr>
              <w:t>0,117</w:t>
            </w:r>
            <w:r>
              <w:rPr>
                <w:color w:val="000000"/>
                <w:sz w:val="22"/>
                <w:vertAlign w:val="superscript"/>
              </w:rPr>
              <w:t>5</w:t>
            </w:r>
            <w:r w:rsidRPr="007237EC">
              <w:rPr>
                <w:color w:val="000000"/>
                <w:sz w:val="22"/>
                <w:vertAlign w:val="superscript"/>
              </w:rPr>
              <w:t>)</w:t>
            </w:r>
          </w:p>
        </w:tc>
      </w:tr>
      <w:tr w:rsidR="000858CB" w:rsidRPr="007237EC" w14:paraId="7CFDCD6C" w14:textId="77777777" w:rsidTr="004468D2">
        <w:trPr>
          <w:trHeight w:val="267"/>
        </w:trPr>
        <w:tc>
          <w:tcPr>
            <w:tcW w:w="1112" w:type="pct"/>
            <w:shd w:val="clear" w:color="auto" w:fill="FFFFFF" w:themeFill="background1"/>
            <w:vAlign w:val="center"/>
            <w:hideMark/>
          </w:tcPr>
          <w:p w14:paraId="34F05180" w14:textId="77777777" w:rsidR="000858CB" w:rsidRPr="007237EC" w:rsidRDefault="000858CB" w:rsidP="000858CB">
            <w:pPr>
              <w:spacing w:line="240" w:lineRule="auto"/>
              <w:jc w:val="left"/>
              <w:rPr>
                <w:rFonts w:eastAsia="Times New Roman" w:cs="Times New Roman"/>
                <w:color w:val="000000"/>
                <w:sz w:val="22"/>
                <w:lang w:eastAsia="ru-RU"/>
              </w:rPr>
            </w:pPr>
            <w:r w:rsidRPr="007237EC">
              <w:rPr>
                <w:rFonts w:eastAsia="Times New Roman" w:cs="Times New Roman"/>
                <w:color w:val="000000"/>
                <w:sz w:val="22"/>
                <w:lang w:eastAsia="ru-RU"/>
              </w:rPr>
              <w:t>Хозяйственные нужды</w:t>
            </w:r>
          </w:p>
        </w:tc>
        <w:tc>
          <w:tcPr>
            <w:tcW w:w="661" w:type="pct"/>
            <w:shd w:val="clear" w:color="auto" w:fill="FFFFFF" w:themeFill="background1"/>
            <w:vAlign w:val="center"/>
            <w:hideMark/>
          </w:tcPr>
          <w:p w14:paraId="02737DBC" w14:textId="77777777" w:rsidR="000858CB" w:rsidRPr="007237EC" w:rsidRDefault="000858CB" w:rsidP="000858CB">
            <w:pPr>
              <w:spacing w:line="240" w:lineRule="auto"/>
              <w:jc w:val="center"/>
              <w:rPr>
                <w:rFonts w:eastAsia="Times New Roman" w:cs="Times New Roman"/>
                <w:color w:val="000000"/>
                <w:sz w:val="22"/>
                <w:lang w:eastAsia="ru-RU"/>
              </w:rPr>
            </w:pPr>
            <w:r w:rsidRPr="007237EC">
              <w:rPr>
                <w:rFonts w:eastAsia="Times New Roman" w:cs="Times New Roman"/>
                <w:color w:val="000000"/>
                <w:sz w:val="22"/>
                <w:lang w:eastAsia="ru-RU"/>
              </w:rPr>
              <w:t>Гкал/ч</w:t>
            </w:r>
          </w:p>
        </w:tc>
        <w:tc>
          <w:tcPr>
            <w:tcW w:w="537" w:type="pct"/>
            <w:tcBorders>
              <w:top w:val="nil"/>
              <w:left w:val="single" w:sz="4" w:space="0" w:color="auto"/>
              <w:bottom w:val="single" w:sz="4" w:space="0" w:color="auto"/>
              <w:right w:val="single" w:sz="4" w:space="0" w:color="auto"/>
            </w:tcBorders>
            <w:shd w:val="clear" w:color="000000" w:fill="FFFFFF"/>
            <w:noWrap/>
            <w:vAlign w:val="center"/>
          </w:tcPr>
          <w:p w14:paraId="23AB4DCB" w14:textId="4839561E" w:rsidR="000858CB" w:rsidRPr="007237EC" w:rsidRDefault="000858CB" w:rsidP="000858CB">
            <w:pPr>
              <w:spacing w:line="240" w:lineRule="auto"/>
              <w:jc w:val="center"/>
              <w:rPr>
                <w:rFonts w:eastAsia="Times New Roman" w:cs="Times New Roman"/>
                <w:color w:val="000000"/>
                <w:sz w:val="22"/>
                <w:lang w:eastAsia="ru-RU"/>
              </w:rPr>
            </w:pPr>
            <w:r w:rsidRPr="007237EC">
              <w:rPr>
                <w:color w:val="000000"/>
                <w:sz w:val="22"/>
              </w:rPr>
              <w:t>0</w:t>
            </w:r>
          </w:p>
        </w:tc>
        <w:tc>
          <w:tcPr>
            <w:tcW w:w="538" w:type="pct"/>
            <w:tcBorders>
              <w:top w:val="nil"/>
              <w:left w:val="nil"/>
              <w:bottom w:val="single" w:sz="4" w:space="0" w:color="auto"/>
              <w:right w:val="single" w:sz="4" w:space="0" w:color="auto"/>
            </w:tcBorders>
            <w:shd w:val="clear" w:color="000000" w:fill="FFFFFF"/>
            <w:noWrap/>
            <w:vAlign w:val="center"/>
          </w:tcPr>
          <w:p w14:paraId="7DD43CF0" w14:textId="5AA98CD8" w:rsidR="000858CB" w:rsidRPr="007237EC" w:rsidRDefault="000858CB" w:rsidP="000858CB">
            <w:pPr>
              <w:spacing w:line="240" w:lineRule="auto"/>
              <w:jc w:val="center"/>
              <w:rPr>
                <w:rFonts w:eastAsia="Times New Roman" w:cs="Times New Roman"/>
                <w:color w:val="000000"/>
                <w:sz w:val="22"/>
                <w:lang w:eastAsia="ru-RU"/>
              </w:rPr>
            </w:pPr>
            <w:r w:rsidRPr="007237EC">
              <w:rPr>
                <w:color w:val="000000"/>
                <w:sz w:val="22"/>
              </w:rPr>
              <w:t>0</w:t>
            </w:r>
          </w:p>
        </w:tc>
        <w:tc>
          <w:tcPr>
            <w:tcW w:w="537" w:type="pct"/>
            <w:shd w:val="clear" w:color="auto" w:fill="FFFFFF" w:themeFill="background1"/>
            <w:vAlign w:val="center"/>
          </w:tcPr>
          <w:p w14:paraId="5425F6DC" w14:textId="75043395" w:rsidR="000858CB" w:rsidRPr="007237EC" w:rsidRDefault="000858CB" w:rsidP="000858CB">
            <w:pPr>
              <w:spacing w:line="240" w:lineRule="auto"/>
              <w:jc w:val="center"/>
              <w:rPr>
                <w:rFonts w:eastAsia="Times New Roman" w:cs="Times New Roman"/>
                <w:color w:val="000000"/>
                <w:sz w:val="22"/>
                <w:lang w:eastAsia="ru-RU"/>
              </w:rPr>
            </w:pPr>
            <w:r w:rsidRPr="007237EC">
              <w:rPr>
                <w:rFonts w:eastAsia="Times New Roman" w:cs="Times New Roman"/>
                <w:color w:val="000000"/>
                <w:sz w:val="22"/>
                <w:lang w:eastAsia="ru-RU"/>
              </w:rPr>
              <w:t>0</w:t>
            </w:r>
          </w:p>
        </w:tc>
        <w:tc>
          <w:tcPr>
            <w:tcW w:w="538" w:type="pct"/>
            <w:shd w:val="clear" w:color="auto" w:fill="FFFFFF" w:themeFill="background1"/>
            <w:vAlign w:val="center"/>
          </w:tcPr>
          <w:p w14:paraId="2ADA4631" w14:textId="3CE1379F" w:rsidR="000858CB" w:rsidRPr="007237EC" w:rsidRDefault="000858CB" w:rsidP="000858CB">
            <w:pPr>
              <w:spacing w:line="240" w:lineRule="auto"/>
              <w:jc w:val="center"/>
              <w:rPr>
                <w:rFonts w:eastAsia="Times New Roman" w:cs="Times New Roman"/>
                <w:color w:val="000000"/>
                <w:sz w:val="22"/>
                <w:lang w:eastAsia="ru-RU"/>
              </w:rPr>
            </w:pPr>
            <w:r w:rsidRPr="007237EC">
              <w:rPr>
                <w:rFonts w:eastAsia="Times New Roman" w:cs="Times New Roman"/>
                <w:color w:val="000000"/>
                <w:sz w:val="22"/>
                <w:lang w:eastAsia="ru-RU"/>
              </w:rPr>
              <w:t>0</w:t>
            </w:r>
          </w:p>
        </w:tc>
        <w:tc>
          <w:tcPr>
            <w:tcW w:w="537" w:type="pct"/>
            <w:shd w:val="clear" w:color="auto" w:fill="FFFFFF" w:themeFill="background1"/>
            <w:vAlign w:val="center"/>
          </w:tcPr>
          <w:p w14:paraId="07D6181D" w14:textId="06517993" w:rsidR="000858CB" w:rsidRPr="007237EC" w:rsidRDefault="000858CB" w:rsidP="000858CB">
            <w:pPr>
              <w:spacing w:line="240" w:lineRule="auto"/>
              <w:jc w:val="center"/>
              <w:rPr>
                <w:rFonts w:eastAsia="Times New Roman" w:cs="Times New Roman"/>
                <w:color w:val="000000"/>
                <w:sz w:val="22"/>
                <w:lang w:eastAsia="ru-RU"/>
              </w:rPr>
            </w:pPr>
            <w:r w:rsidRPr="007237EC">
              <w:rPr>
                <w:rFonts w:eastAsia="Times New Roman" w:cs="Times New Roman"/>
                <w:color w:val="000000"/>
                <w:sz w:val="22"/>
                <w:lang w:eastAsia="ru-RU"/>
              </w:rPr>
              <w:t>0</w:t>
            </w:r>
          </w:p>
        </w:tc>
        <w:tc>
          <w:tcPr>
            <w:tcW w:w="540" w:type="pct"/>
            <w:shd w:val="clear" w:color="auto" w:fill="FFFFFF" w:themeFill="background1"/>
            <w:noWrap/>
            <w:vAlign w:val="center"/>
          </w:tcPr>
          <w:p w14:paraId="5232AC03" w14:textId="03A6660A" w:rsidR="000858CB" w:rsidRPr="007237EC" w:rsidRDefault="000858CB" w:rsidP="000858CB">
            <w:pPr>
              <w:spacing w:line="240" w:lineRule="auto"/>
              <w:jc w:val="center"/>
              <w:rPr>
                <w:rFonts w:eastAsia="Times New Roman" w:cs="Times New Roman"/>
                <w:color w:val="000000"/>
                <w:sz w:val="22"/>
                <w:lang w:eastAsia="ru-RU"/>
              </w:rPr>
            </w:pPr>
            <w:r w:rsidRPr="007237EC">
              <w:rPr>
                <w:rFonts w:eastAsia="Times New Roman" w:cs="Times New Roman"/>
                <w:color w:val="000000"/>
                <w:sz w:val="22"/>
                <w:lang w:eastAsia="ru-RU"/>
              </w:rPr>
              <w:t>0</w:t>
            </w:r>
          </w:p>
        </w:tc>
      </w:tr>
      <w:tr w:rsidR="000858CB" w:rsidRPr="007237EC" w14:paraId="05A1BF7F" w14:textId="77777777" w:rsidTr="00285D02">
        <w:trPr>
          <w:trHeight w:val="641"/>
        </w:trPr>
        <w:tc>
          <w:tcPr>
            <w:tcW w:w="1112" w:type="pct"/>
            <w:shd w:val="clear" w:color="auto" w:fill="FFFFFF" w:themeFill="background1"/>
            <w:vAlign w:val="center"/>
            <w:hideMark/>
          </w:tcPr>
          <w:p w14:paraId="2FBE9C60" w14:textId="77777777" w:rsidR="000858CB" w:rsidRPr="007237EC" w:rsidRDefault="000858CB" w:rsidP="000858CB">
            <w:pPr>
              <w:spacing w:line="240" w:lineRule="auto"/>
              <w:jc w:val="left"/>
              <w:rPr>
                <w:rFonts w:eastAsia="Times New Roman" w:cs="Times New Roman"/>
                <w:color w:val="000000"/>
                <w:sz w:val="22"/>
                <w:lang w:eastAsia="ru-RU"/>
              </w:rPr>
            </w:pPr>
            <w:r w:rsidRPr="007237EC">
              <w:rPr>
                <w:rFonts w:eastAsia="Times New Roman" w:cs="Times New Roman"/>
                <w:color w:val="000000"/>
                <w:sz w:val="22"/>
                <w:lang w:eastAsia="ru-RU"/>
              </w:rPr>
              <w:t>Расчетная присоединенная тепловая нагрузка</w:t>
            </w:r>
          </w:p>
        </w:tc>
        <w:tc>
          <w:tcPr>
            <w:tcW w:w="661" w:type="pct"/>
            <w:shd w:val="clear" w:color="auto" w:fill="FFFFFF" w:themeFill="background1"/>
            <w:vAlign w:val="center"/>
            <w:hideMark/>
          </w:tcPr>
          <w:p w14:paraId="3E81D755" w14:textId="77777777" w:rsidR="000858CB" w:rsidRPr="007237EC" w:rsidRDefault="000858CB" w:rsidP="000858CB">
            <w:pPr>
              <w:spacing w:line="240" w:lineRule="auto"/>
              <w:jc w:val="center"/>
              <w:rPr>
                <w:rFonts w:eastAsia="Times New Roman" w:cs="Times New Roman"/>
                <w:color w:val="000000"/>
                <w:sz w:val="22"/>
                <w:lang w:eastAsia="ru-RU"/>
              </w:rPr>
            </w:pPr>
            <w:r w:rsidRPr="007237EC">
              <w:rPr>
                <w:rFonts w:eastAsia="Times New Roman" w:cs="Times New Roman"/>
                <w:color w:val="000000"/>
                <w:sz w:val="22"/>
                <w:lang w:eastAsia="ru-RU"/>
              </w:rPr>
              <w:t>Гкал/ч</w:t>
            </w:r>
          </w:p>
        </w:tc>
        <w:tc>
          <w:tcPr>
            <w:tcW w:w="537" w:type="pct"/>
            <w:tcBorders>
              <w:top w:val="nil"/>
              <w:left w:val="single" w:sz="4" w:space="0" w:color="auto"/>
              <w:bottom w:val="single" w:sz="4" w:space="0" w:color="auto"/>
              <w:right w:val="single" w:sz="4" w:space="0" w:color="auto"/>
            </w:tcBorders>
            <w:shd w:val="clear" w:color="000000" w:fill="FFFFFF"/>
            <w:noWrap/>
            <w:vAlign w:val="center"/>
          </w:tcPr>
          <w:p w14:paraId="162EA429" w14:textId="68E991F1" w:rsidR="000858CB" w:rsidRPr="007237EC" w:rsidRDefault="000858CB" w:rsidP="000858CB">
            <w:pPr>
              <w:spacing w:line="240" w:lineRule="auto"/>
              <w:jc w:val="center"/>
              <w:rPr>
                <w:rFonts w:eastAsia="Times New Roman" w:cs="Times New Roman"/>
                <w:color w:val="000000"/>
                <w:sz w:val="22"/>
                <w:lang w:eastAsia="ru-RU"/>
              </w:rPr>
            </w:pPr>
            <w:r w:rsidRPr="007237EC">
              <w:rPr>
                <w:rFonts w:eastAsia="Times New Roman" w:cs="Times New Roman"/>
                <w:color w:val="000000"/>
                <w:sz w:val="22"/>
                <w:lang w:eastAsia="ru-RU"/>
              </w:rPr>
              <w:t>3,2917</w:t>
            </w:r>
          </w:p>
        </w:tc>
        <w:tc>
          <w:tcPr>
            <w:tcW w:w="538" w:type="pct"/>
            <w:tcBorders>
              <w:top w:val="nil"/>
              <w:left w:val="nil"/>
              <w:bottom w:val="single" w:sz="4" w:space="0" w:color="auto"/>
              <w:right w:val="single" w:sz="4" w:space="0" w:color="auto"/>
            </w:tcBorders>
            <w:shd w:val="clear" w:color="000000" w:fill="FFFFFF"/>
            <w:noWrap/>
            <w:vAlign w:val="center"/>
          </w:tcPr>
          <w:p w14:paraId="165C68ED" w14:textId="428039A7" w:rsidR="000858CB" w:rsidRPr="007237EC" w:rsidRDefault="000858CB" w:rsidP="000858CB">
            <w:pPr>
              <w:spacing w:line="240" w:lineRule="auto"/>
              <w:jc w:val="center"/>
              <w:rPr>
                <w:rFonts w:eastAsia="Times New Roman" w:cs="Times New Roman"/>
                <w:color w:val="000000"/>
                <w:sz w:val="22"/>
                <w:lang w:eastAsia="ru-RU"/>
              </w:rPr>
            </w:pPr>
            <w:r w:rsidRPr="007237EC">
              <w:rPr>
                <w:rFonts w:eastAsia="Times New Roman" w:cs="Times New Roman"/>
                <w:color w:val="000000"/>
                <w:sz w:val="22"/>
                <w:lang w:eastAsia="ru-RU"/>
              </w:rPr>
              <w:t>3,2917</w:t>
            </w:r>
          </w:p>
        </w:tc>
        <w:tc>
          <w:tcPr>
            <w:tcW w:w="537" w:type="pct"/>
            <w:shd w:val="clear" w:color="auto" w:fill="FFFFFF" w:themeFill="background1"/>
            <w:vAlign w:val="center"/>
          </w:tcPr>
          <w:p w14:paraId="6E297081" w14:textId="79D6D720" w:rsidR="000858CB" w:rsidRPr="007237EC" w:rsidRDefault="000858CB" w:rsidP="000858CB">
            <w:pPr>
              <w:spacing w:line="240" w:lineRule="auto"/>
              <w:jc w:val="center"/>
              <w:rPr>
                <w:rFonts w:eastAsia="Times New Roman" w:cs="Times New Roman"/>
                <w:color w:val="000000"/>
                <w:sz w:val="22"/>
                <w:lang w:eastAsia="ru-RU"/>
              </w:rPr>
            </w:pPr>
            <w:r w:rsidRPr="007237EC">
              <w:rPr>
                <w:rFonts w:eastAsia="Times New Roman" w:cs="Times New Roman"/>
                <w:color w:val="000000"/>
                <w:sz w:val="22"/>
                <w:lang w:eastAsia="ru-RU"/>
              </w:rPr>
              <w:t>3,2917</w:t>
            </w:r>
          </w:p>
        </w:tc>
        <w:tc>
          <w:tcPr>
            <w:tcW w:w="538" w:type="pct"/>
            <w:shd w:val="clear" w:color="auto" w:fill="FFFFFF" w:themeFill="background1"/>
            <w:vAlign w:val="center"/>
          </w:tcPr>
          <w:p w14:paraId="7271CF0C" w14:textId="42FE7279" w:rsidR="000858CB" w:rsidRPr="007237EC" w:rsidRDefault="000858CB" w:rsidP="000858CB">
            <w:pPr>
              <w:spacing w:line="240" w:lineRule="auto"/>
              <w:jc w:val="center"/>
              <w:rPr>
                <w:rFonts w:eastAsia="Times New Roman" w:cs="Times New Roman"/>
                <w:color w:val="000000"/>
                <w:sz w:val="22"/>
                <w:lang w:eastAsia="ru-RU"/>
              </w:rPr>
            </w:pPr>
            <w:r w:rsidRPr="007237EC">
              <w:rPr>
                <w:rFonts w:eastAsia="Times New Roman" w:cs="Times New Roman"/>
                <w:color w:val="000000"/>
                <w:sz w:val="22"/>
                <w:lang w:eastAsia="ru-RU"/>
              </w:rPr>
              <w:t>3,2917</w:t>
            </w:r>
          </w:p>
        </w:tc>
        <w:tc>
          <w:tcPr>
            <w:tcW w:w="537" w:type="pct"/>
            <w:shd w:val="clear" w:color="auto" w:fill="FFFFFF" w:themeFill="background1"/>
            <w:vAlign w:val="center"/>
          </w:tcPr>
          <w:p w14:paraId="18AEE38E" w14:textId="7968AF19" w:rsidR="000858CB" w:rsidRPr="007237EC" w:rsidRDefault="000858CB" w:rsidP="000858CB">
            <w:pPr>
              <w:spacing w:line="240" w:lineRule="auto"/>
              <w:jc w:val="center"/>
              <w:rPr>
                <w:rFonts w:eastAsia="Times New Roman" w:cs="Times New Roman"/>
                <w:color w:val="000000"/>
                <w:sz w:val="22"/>
                <w:vertAlign w:val="superscript"/>
                <w:lang w:eastAsia="ru-RU"/>
              </w:rPr>
            </w:pPr>
            <w:r w:rsidRPr="007237EC">
              <w:rPr>
                <w:rFonts w:eastAsia="Times New Roman" w:cs="Times New Roman"/>
                <w:color w:val="000000"/>
                <w:sz w:val="22"/>
                <w:lang w:eastAsia="ru-RU"/>
              </w:rPr>
              <w:t>3,4199</w:t>
            </w:r>
            <w:r>
              <w:rPr>
                <w:rFonts w:eastAsia="Times New Roman" w:cs="Times New Roman"/>
                <w:color w:val="000000"/>
                <w:sz w:val="22"/>
                <w:vertAlign w:val="superscript"/>
                <w:lang w:eastAsia="ru-RU"/>
              </w:rPr>
              <w:t>6</w:t>
            </w:r>
            <w:r w:rsidRPr="007237EC">
              <w:rPr>
                <w:rFonts w:eastAsia="Times New Roman" w:cs="Times New Roman"/>
                <w:color w:val="000000"/>
                <w:sz w:val="22"/>
                <w:vertAlign w:val="superscript"/>
                <w:lang w:eastAsia="ru-RU"/>
              </w:rPr>
              <w:t>)</w:t>
            </w:r>
          </w:p>
        </w:tc>
        <w:tc>
          <w:tcPr>
            <w:tcW w:w="540" w:type="pct"/>
            <w:shd w:val="clear" w:color="auto" w:fill="FFFFFF" w:themeFill="background1"/>
            <w:noWrap/>
            <w:vAlign w:val="center"/>
          </w:tcPr>
          <w:p w14:paraId="72321021" w14:textId="1A7E25C0" w:rsidR="000858CB" w:rsidRPr="007237EC" w:rsidRDefault="000858CB" w:rsidP="000858CB">
            <w:pPr>
              <w:spacing w:line="240" w:lineRule="auto"/>
              <w:jc w:val="center"/>
              <w:rPr>
                <w:rFonts w:eastAsia="Times New Roman" w:cs="Times New Roman"/>
                <w:color w:val="000000"/>
                <w:sz w:val="22"/>
                <w:lang w:eastAsia="ru-RU"/>
              </w:rPr>
            </w:pPr>
            <w:r w:rsidRPr="007237EC">
              <w:rPr>
                <w:rFonts w:eastAsia="Times New Roman" w:cs="Times New Roman"/>
                <w:color w:val="000000"/>
                <w:sz w:val="22"/>
                <w:lang w:eastAsia="ru-RU"/>
              </w:rPr>
              <w:t>3,4199</w:t>
            </w:r>
            <w:r>
              <w:rPr>
                <w:rFonts w:eastAsia="Times New Roman" w:cs="Times New Roman"/>
                <w:color w:val="000000"/>
                <w:sz w:val="22"/>
                <w:vertAlign w:val="superscript"/>
                <w:lang w:eastAsia="ru-RU"/>
              </w:rPr>
              <w:t>6</w:t>
            </w:r>
            <w:r w:rsidRPr="007237EC">
              <w:rPr>
                <w:rFonts w:eastAsia="Times New Roman" w:cs="Times New Roman"/>
                <w:color w:val="000000"/>
                <w:sz w:val="22"/>
                <w:vertAlign w:val="superscript"/>
                <w:lang w:eastAsia="ru-RU"/>
              </w:rPr>
              <w:t>)</w:t>
            </w:r>
          </w:p>
        </w:tc>
      </w:tr>
      <w:bookmarkEnd w:id="485"/>
    </w:tbl>
    <w:p w14:paraId="099E5796" w14:textId="77777777" w:rsidR="00E95939" w:rsidRPr="007237EC" w:rsidRDefault="00E95939" w:rsidP="00A20E43">
      <w:pPr>
        <w:spacing w:line="240" w:lineRule="auto"/>
        <w:rPr>
          <w:b/>
          <w:sz w:val="24"/>
          <w:szCs w:val="24"/>
        </w:rPr>
      </w:pPr>
      <w:r w:rsidRPr="007237EC">
        <w:rPr>
          <w:b/>
          <w:sz w:val="24"/>
          <w:szCs w:val="24"/>
        </w:rPr>
        <w:br w:type="page"/>
      </w:r>
    </w:p>
    <w:p w14:paraId="118E354D" w14:textId="3CAB1055" w:rsidR="00A20E43" w:rsidRPr="007237EC" w:rsidRDefault="00A20E43" w:rsidP="00A20E43">
      <w:pPr>
        <w:spacing w:line="240" w:lineRule="auto"/>
        <w:rPr>
          <w:b/>
          <w:sz w:val="24"/>
          <w:szCs w:val="24"/>
        </w:rPr>
      </w:pPr>
      <w:r w:rsidRPr="007237EC">
        <w:rPr>
          <w:b/>
          <w:sz w:val="24"/>
          <w:szCs w:val="24"/>
        </w:rPr>
        <w:lastRenderedPageBreak/>
        <w:t>Продолжение таблицы 14.3.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4A0" w:firstRow="1" w:lastRow="0" w:firstColumn="1" w:lastColumn="0" w:noHBand="0" w:noVBand="1"/>
      </w:tblPr>
      <w:tblGrid>
        <w:gridCol w:w="2141"/>
        <w:gridCol w:w="1273"/>
        <w:gridCol w:w="1034"/>
        <w:gridCol w:w="1036"/>
        <w:gridCol w:w="1034"/>
        <w:gridCol w:w="1036"/>
        <w:gridCol w:w="1034"/>
        <w:gridCol w:w="1040"/>
      </w:tblGrid>
      <w:tr w:rsidR="00A20E43" w:rsidRPr="007237EC" w14:paraId="0AA61BBF" w14:textId="77777777" w:rsidTr="002C23F7">
        <w:trPr>
          <w:trHeight w:val="299"/>
        </w:trPr>
        <w:tc>
          <w:tcPr>
            <w:tcW w:w="1112" w:type="pct"/>
            <w:shd w:val="clear" w:color="auto" w:fill="FFFFFF" w:themeFill="background1"/>
            <w:vAlign w:val="center"/>
            <w:hideMark/>
          </w:tcPr>
          <w:p w14:paraId="6A70C502" w14:textId="77777777" w:rsidR="00A20E43" w:rsidRPr="007237EC" w:rsidRDefault="00A20E43" w:rsidP="002C23F7">
            <w:pPr>
              <w:spacing w:line="240" w:lineRule="auto"/>
              <w:jc w:val="center"/>
              <w:rPr>
                <w:rFonts w:eastAsia="Times New Roman" w:cs="Times New Roman"/>
                <w:b/>
                <w:bCs/>
                <w:sz w:val="22"/>
                <w:lang w:eastAsia="ru-RU"/>
              </w:rPr>
            </w:pPr>
            <w:bookmarkStart w:id="486" w:name="_Hlk129558871"/>
            <w:r w:rsidRPr="007237EC">
              <w:rPr>
                <w:rFonts w:eastAsia="Times New Roman" w:cs="Times New Roman"/>
                <w:b/>
                <w:bCs/>
                <w:sz w:val="22"/>
                <w:lang w:eastAsia="ru-RU"/>
              </w:rPr>
              <w:t>Показатели</w:t>
            </w:r>
          </w:p>
        </w:tc>
        <w:tc>
          <w:tcPr>
            <w:tcW w:w="661" w:type="pct"/>
            <w:shd w:val="clear" w:color="auto" w:fill="FFFFFF" w:themeFill="background1"/>
            <w:vAlign w:val="center"/>
            <w:hideMark/>
          </w:tcPr>
          <w:p w14:paraId="0342DFA8" w14:textId="77777777" w:rsidR="00A20E43" w:rsidRPr="007237EC" w:rsidRDefault="00A20E43" w:rsidP="002C23F7">
            <w:pPr>
              <w:spacing w:line="240" w:lineRule="auto"/>
              <w:jc w:val="center"/>
              <w:rPr>
                <w:rFonts w:eastAsia="Times New Roman" w:cs="Times New Roman"/>
                <w:b/>
                <w:bCs/>
                <w:sz w:val="22"/>
                <w:lang w:eastAsia="ru-RU"/>
              </w:rPr>
            </w:pPr>
            <w:r w:rsidRPr="007237EC">
              <w:rPr>
                <w:rFonts w:eastAsia="Times New Roman" w:cs="Times New Roman"/>
                <w:b/>
                <w:bCs/>
                <w:sz w:val="22"/>
                <w:lang w:eastAsia="ru-RU"/>
              </w:rPr>
              <w:t>Единица измерения</w:t>
            </w:r>
          </w:p>
        </w:tc>
        <w:tc>
          <w:tcPr>
            <w:tcW w:w="537" w:type="pct"/>
            <w:shd w:val="clear" w:color="auto" w:fill="FFFFFF" w:themeFill="background1"/>
            <w:noWrap/>
            <w:vAlign w:val="center"/>
            <w:hideMark/>
          </w:tcPr>
          <w:p w14:paraId="378AE229" w14:textId="77777777" w:rsidR="00A20E43" w:rsidRPr="007237EC" w:rsidRDefault="00A20E43" w:rsidP="002C23F7">
            <w:pPr>
              <w:spacing w:line="240" w:lineRule="auto"/>
              <w:jc w:val="center"/>
              <w:rPr>
                <w:rFonts w:eastAsia="Times New Roman" w:cs="Times New Roman"/>
                <w:b/>
                <w:bCs/>
                <w:sz w:val="22"/>
                <w:lang w:eastAsia="ru-RU"/>
              </w:rPr>
            </w:pPr>
            <w:r w:rsidRPr="007237EC">
              <w:rPr>
                <w:rFonts w:eastAsia="Times New Roman" w:cs="Times New Roman"/>
                <w:b/>
                <w:bCs/>
                <w:sz w:val="22"/>
                <w:lang w:eastAsia="ru-RU"/>
              </w:rPr>
              <w:t>2021</w:t>
            </w:r>
          </w:p>
        </w:tc>
        <w:tc>
          <w:tcPr>
            <w:tcW w:w="538" w:type="pct"/>
            <w:shd w:val="clear" w:color="auto" w:fill="FFFFFF" w:themeFill="background1"/>
            <w:noWrap/>
            <w:vAlign w:val="center"/>
            <w:hideMark/>
          </w:tcPr>
          <w:p w14:paraId="6613063A" w14:textId="77777777" w:rsidR="00A20E43" w:rsidRPr="007237EC" w:rsidRDefault="00A20E43" w:rsidP="002C23F7">
            <w:pPr>
              <w:spacing w:line="240" w:lineRule="auto"/>
              <w:jc w:val="center"/>
              <w:rPr>
                <w:rFonts w:eastAsia="Times New Roman" w:cs="Times New Roman"/>
                <w:b/>
                <w:bCs/>
                <w:sz w:val="22"/>
                <w:lang w:eastAsia="ru-RU"/>
              </w:rPr>
            </w:pPr>
            <w:r w:rsidRPr="007237EC">
              <w:rPr>
                <w:rFonts w:eastAsia="Times New Roman" w:cs="Times New Roman"/>
                <w:b/>
                <w:bCs/>
                <w:sz w:val="22"/>
                <w:lang w:eastAsia="ru-RU"/>
              </w:rPr>
              <w:t>2022</w:t>
            </w:r>
          </w:p>
        </w:tc>
        <w:tc>
          <w:tcPr>
            <w:tcW w:w="537" w:type="pct"/>
            <w:shd w:val="clear" w:color="auto" w:fill="FFFFFF" w:themeFill="background1"/>
            <w:vAlign w:val="center"/>
          </w:tcPr>
          <w:p w14:paraId="02E2CCEB" w14:textId="77777777" w:rsidR="00A20E43" w:rsidRPr="007237EC" w:rsidRDefault="00A20E43" w:rsidP="002C23F7">
            <w:pPr>
              <w:spacing w:line="240" w:lineRule="auto"/>
              <w:jc w:val="center"/>
              <w:rPr>
                <w:rFonts w:eastAsia="Times New Roman" w:cs="Times New Roman"/>
                <w:b/>
                <w:bCs/>
                <w:sz w:val="22"/>
                <w:lang w:eastAsia="ru-RU"/>
              </w:rPr>
            </w:pPr>
            <w:r w:rsidRPr="007237EC">
              <w:rPr>
                <w:rFonts w:eastAsia="Times New Roman" w:cs="Times New Roman"/>
                <w:b/>
                <w:bCs/>
                <w:sz w:val="22"/>
                <w:lang w:eastAsia="ru-RU"/>
              </w:rPr>
              <w:t>2023</w:t>
            </w:r>
          </w:p>
        </w:tc>
        <w:tc>
          <w:tcPr>
            <w:tcW w:w="538" w:type="pct"/>
            <w:shd w:val="clear" w:color="auto" w:fill="FFFFFF" w:themeFill="background1"/>
            <w:vAlign w:val="center"/>
          </w:tcPr>
          <w:p w14:paraId="51DC11C9" w14:textId="77777777" w:rsidR="00A20E43" w:rsidRPr="007237EC" w:rsidRDefault="00A20E43" w:rsidP="002C23F7">
            <w:pPr>
              <w:spacing w:line="240" w:lineRule="auto"/>
              <w:jc w:val="center"/>
              <w:rPr>
                <w:rFonts w:eastAsia="Times New Roman" w:cs="Times New Roman"/>
                <w:b/>
                <w:bCs/>
                <w:sz w:val="22"/>
                <w:lang w:eastAsia="ru-RU"/>
              </w:rPr>
            </w:pPr>
            <w:r w:rsidRPr="007237EC">
              <w:rPr>
                <w:rFonts w:eastAsia="Times New Roman" w:cs="Times New Roman"/>
                <w:b/>
                <w:bCs/>
                <w:sz w:val="22"/>
                <w:lang w:eastAsia="ru-RU"/>
              </w:rPr>
              <w:t>2024</w:t>
            </w:r>
          </w:p>
        </w:tc>
        <w:tc>
          <w:tcPr>
            <w:tcW w:w="537" w:type="pct"/>
            <w:shd w:val="clear" w:color="auto" w:fill="FFFFFF" w:themeFill="background1"/>
            <w:vAlign w:val="center"/>
          </w:tcPr>
          <w:p w14:paraId="02A331A1" w14:textId="77777777" w:rsidR="00A20E43" w:rsidRPr="007237EC" w:rsidRDefault="00A20E43" w:rsidP="002C23F7">
            <w:pPr>
              <w:spacing w:line="240" w:lineRule="auto"/>
              <w:jc w:val="center"/>
              <w:rPr>
                <w:rFonts w:eastAsia="Times New Roman" w:cs="Times New Roman"/>
                <w:b/>
                <w:bCs/>
                <w:sz w:val="22"/>
                <w:lang w:eastAsia="ru-RU"/>
              </w:rPr>
            </w:pPr>
            <w:r w:rsidRPr="007237EC">
              <w:rPr>
                <w:rFonts w:eastAsia="Times New Roman" w:cs="Times New Roman"/>
                <w:b/>
                <w:bCs/>
                <w:sz w:val="22"/>
                <w:lang w:eastAsia="ru-RU"/>
              </w:rPr>
              <w:t>2025</w:t>
            </w:r>
          </w:p>
        </w:tc>
        <w:tc>
          <w:tcPr>
            <w:tcW w:w="540" w:type="pct"/>
            <w:shd w:val="clear" w:color="auto" w:fill="FFFFFF" w:themeFill="background1"/>
            <w:noWrap/>
            <w:vAlign w:val="center"/>
            <w:hideMark/>
          </w:tcPr>
          <w:p w14:paraId="49B39D4B" w14:textId="77777777" w:rsidR="00A20E43" w:rsidRPr="007237EC" w:rsidRDefault="00A20E43" w:rsidP="002C23F7">
            <w:pPr>
              <w:spacing w:line="240" w:lineRule="auto"/>
              <w:jc w:val="center"/>
              <w:rPr>
                <w:rFonts w:eastAsia="Times New Roman" w:cs="Times New Roman"/>
                <w:b/>
                <w:bCs/>
                <w:sz w:val="22"/>
                <w:lang w:eastAsia="ru-RU"/>
              </w:rPr>
            </w:pPr>
            <w:r w:rsidRPr="007237EC">
              <w:rPr>
                <w:rFonts w:eastAsia="Times New Roman" w:cs="Times New Roman"/>
                <w:b/>
                <w:bCs/>
                <w:sz w:val="22"/>
                <w:lang w:eastAsia="ru-RU"/>
              </w:rPr>
              <w:t>2026-2027</w:t>
            </w:r>
          </w:p>
        </w:tc>
      </w:tr>
      <w:tr w:rsidR="000858CB" w:rsidRPr="007237EC" w14:paraId="0F570C61" w14:textId="77777777" w:rsidTr="00FA599A">
        <w:trPr>
          <w:trHeight w:val="20"/>
        </w:trPr>
        <w:tc>
          <w:tcPr>
            <w:tcW w:w="1112" w:type="pct"/>
            <w:shd w:val="clear" w:color="auto" w:fill="FFFFFF" w:themeFill="background1"/>
            <w:vAlign w:val="center"/>
            <w:hideMark/>
          </w:tcPr>
          <w:p w14:paraId="110E4FD3" w14:textId="77777777" w:rsidR="000858CB" w:rsidRPr="007237EC" w:rsidRDefault="000858CB" w:rsidP="000858CB">
            <w:pPr>
              <w:spacing w:line="240" w:lineRule="auto"/>
              <w:jc w:val="left"/>
              <w:rPr>
                <w:rFonts w:eastAsia="Times New Roman" w:cs="Times New Roman"/>
                <w:color w:val="000000"/>
                <w:sz w:val="22"/>
                <w:lang w:eastAsia="ru-RU"/>
              </w:rPr>
            </w:pPr>
            <w:r w:rsidRPr="007237EC">
              <w:rPr>
                <w:rFonts w:eastAsia="Times New Roman" w:cs="Times New Roman"/>
                <w:color w:val="000000"/>
                <w:sz w:val="22"/>
                <w:lang w:eastAsia="ru-RU"/>
              </w:rPr>
              <w:t>Резерв (+)/</w:t>
            </w:r>
          </w:p>
          <w:p w14:paraId="293C2834" w14:textId="5B456A5D" w:rsidR="000858CB" w:rsidRPr="007237EC" w:rsidRDefault="000858CB" w:rsidP="000858CB">
            <w:pPr>
              <w:spacing w:line="240" w:lineRule="auto"/>
              <w:jc w:val="left"/>
              <w:rPr>
                <w:rFonts w:eastAsia="Times New Roman" w:cs="Times New Roman"/>
                <w:color w:val="000000"/>
                <w:sz w:val="22"/>
                <w:lang w:eastAsia="ru-RU"/>
              </w:rPr>
            </w:pPr>
            <w:r w:rsidRPr="007237EC">
              <w:rPr>
                <w:rFonts w:eastAsia="Times New Roman" w:cs="Times New Roman"/>
                <w:color w:val="000000"/>
                <w:sz w:val="22"/>
                <w:lang w:eastAsia="ru-RU"/>
              </w:rPr>
              <w:t>дефицит (-) тепловой мощности</w:t>
            </w:r>
          </w:p>
        </w:tc>
        <w:tc>
          <w:tcPr>
            <w:tcW w:w="661" w:type="pct"/>
            <w:shd w:val="clear" w:color="auto" w:fill="FFFFFF" w:themeFill="background1"/>
            <w:vAlign w:val="center"/>
            <w:hideMark/>
          </w:tcPr>
          <w:p w14:paraId="03DF2E28" w14:textId="77777777" w:rsidR="000858CB" w:rsidRPr="007237EC" w:rsidRDefault="000858CB" w:rsidP="000858CB">
            <w:pPr>
              <w:spacing w:line="240" w:lineRule="auto"/>
              <w:jc w:val="center"/>
              <w:rPr>
                <w:rFonts w:eastAsia="Times New Roman" w:cs="Times New Roman"/>
                <w:color w:val="000000"/>
                <w:sz w:val="22"/>
                <w:lang w:eastAsia="ru-RU"/>
              </w:rPr>
            </w:pPr>
            <w:r w:rsidRPr="007237EC">
              <w:rPr>
                <w:rFonts w:eastAsia="Times New Roman" w:cs="Times New Roman"/>
                <w:color w:val="000000"/>
                <w:sz w:val="22"/>
                <w:lang w:eastAsia="ru-RU"/>
              </w:rPr>
              <w:t>Гкал/ч</w:t>
            </w:r>
          </w:p>
        </w:tc>
        <w:tc>
          <w:tcPr>
            <w:tcW w:w="537" w:type="pct"/>
            <w:tcBorders>
              <w:top w:val="nil"/>
              <w:left w:val="single" w:sz="4" w:space="0" w:color="auto"/>
              <w:bottom w:val="single" w:sz="4" w:space="0" w:color="auto"/>
              <w:right w:val="single" w:sz="4" w:space="0" w:color="auto"/>
            </w:tcBorders>
            <w:shd w:val="clear" w:color="000000" w:fill="FFFFFF"/>
            <w:noWrap/>
            <w:vAlign w:val="center"/>
          </w:tcPr>
          <w:p w14:paraId="23FA7126" w14:textId="718C82F9" w:rsidR="000858CB" w:rsidRPr="007237EC" w:rsidRDefault="000858CB" w:rsidP="000858CB">
            <w:pPr>
              <w:spacing w:line="240" w:lineRule="auto"/>
              <w:jc w:val="center"/>
              <w:rPr>
                <w:rFonts w:eastAsia="Times New Roman" w:cs="Times New Roman"/>
                <w:color w:val="000000"/>
                <w:sz w:val="22"/>
                <w:lang w:eastAsia="ru-RU"/>
              </w:rPr>
            </w:pPr>
            <w:r w:rsidRPr="007237EC">
              <w:rPr>
                <w:rFonts w:eastAsia="Times New Roman" w:cs="Times New Roman"/>
                <w:color w:val="000000"/>
                <w:sz w:val="22"/>
                <w:lang w:eastAsia="ru-RU"/>
              </w:rPr>
              <w:t>+0,3518</w:t>
            </w:r>
          </w:p>
        </w:tc>
        <w:tc>
          <w:tcPr>
            <w:tcW w:w="538" w:type="pct"/>
            <w:tcBorders>
              <w:top w:val="nil"/>
              <w:left w:val="nil"/>
              <w:bottom w:val="single" w:sz="4" w:space="0" w:color="auto"/>
              <w:right w:val="single" w:sz="4" w:space="0" w:color="auto"/>
            </w:tcBorders>
            <w:shd w:val="clear" w:color="000000" w:fill="FFFFFF"/>
            <w:noWrap/>
            <w:vAlign w:val="center"/>
          </w:tcPr>
          <w:p w14:paraId="59D3969F" w14:textId="5670DD84" w:rsidR="000858CB" w:rsidRPr="007237EC" w:rsidRDefault="000858CB" w:rsidP="000858CB">
            <w:pPr>
              <w:spacing w:line="240" w:lineRule="auto"/>
              <w:jc w:val="center"/>
              <w:rPr>
                <w:rFonts w:eastAsia="Times New Roman" w:cs="Times New Roman"/>
                <w:color w:val="000000"/>
                <w:sz w:val="22"/>
                <w:lang w:eastAsia="ru-RU"/>
              </w:rPr>
            </w:pPr>
            <w:r w:rsidRPr="007237EC">
              <w:rPr>
                <w:rFonts w:eastAsia="Times New Roman" w:cs="Times New Roman"/>
                <w:color w:val="000000"/>
                <w:sz w:val="22"/>
                <w:lang w:eastAsia="ru-RU"/>
              </w:rPr>
              <w:t>+0,3518</w:t>
            </w:r>
          </w:p>
        </w:tc>
        <w:tc>
          <w:tcPr>
            <w:tcW w:w="537" w:type="pct"/>
            <w:tcBorders>
              <w:top w:val="single" w:sz="4" w:space="0" w:color="auto"/>
              <w:left w:val="single" w:sz="4" w:space="0" w:color="auto"/>
              <w:bottom w:val="single" w:sz="4" w:space="0" w:color="auto"/>
              <w:right w:val="single" w:sz="4" w:space="0" w:color="auto"/>
            </w:tcBorders>
            <w:shd w:val="clear" w:color="000000" w:fill="FFFFFF"/>
            <w:vAlign w:val="center"/>
          </w:tcPr>
          <w:p w14:paraId="6660890B" w14:textId="5F8D10D9" w:rsidR="000858CB" w:rsidRPr="007237EC" w:rsidRDefault="000858CB" w:rsidP="000858CB">
            <w:pPr>
              <w:spacing w:line="240" w:lineRule="auto"/>
              <w:jc w:val="center"/>
              <w:rPr>
                <w:rFonts w:eastAsia="Times New Roman" w:cs="Times New Roman"/>
                <w:color w:val="000000"/>
                <w:sz w:val="22"/>
                <w:lang w:eastAsia="ru-RU"/>
              </w:rPr>
            </w:pPr>
            <w:r w:rsidRPr="00C760EB">
              <w:rPr>
                <w:color w:val="000000"/>
                <w:sz w:val="22"/>
              </w:rPr>
              <w:t>+1,7393</w:t>
            </w:r>
          </w:p>
        </w:tc>
        <w:tc>
          <w:tcPr>
            <w:tcW w:w="538" w:type="pct"/>
            <w:tcBorders>
              <w:top w:val="single" w:sz="4" w:space="0" w:color="auto"/>
              <w:left w:val="nil"/>
              <w:bottom w:val="single" w:sz="4" w:space="0" w:color="auto"/>
              <w:right w:val="single" w:sz="4" w:space="0" w:color="auto"/>
            </w:tcBorders>
            <w:shd w:val="clear" w:color="000000" w:fill="FFFFFF"/>
            <w:vAlign w:val="center"/>
          </w:tcPr>
          <w:p w14:paraId="6F757D0C" w14:textId="53691429" w:rsidR="000858CB" w:rsidRPr="007237EC" w:rsidRDefault="000858CB" w:rsidP="000858CB">
            <w:pPr>
              <w:spacing w:line="240" w:lineRule="auto"/>
              <w:jc w:val="center"/>
              <w:rPr>
                <w:rFonts w:eastAsia="Times New Roman" w:cs="Times New Roman"/>
                <w:color w:val="000000"/>
                <w:sz w:val="22"/>
                <w:lang w:eastAsia="ru-RU"/>
              </w:rPr>
            </w:pPr>
            <w:r w:rsidRPr="00C760EB">
              <w:rPr>
                <w:color w:val="000000"/>
                <w:sz w:val="22"/>
              </w:rPr>
              <w:t>+1,7433</w:t>
            </w:r>
          </w:p>
        </w:tc>
        <w:tc>
          <w:tcPr>
            <w:tcW w:w="537" w:type="pct"/>
            <w:tcBorders>
              <w:top w:val="single" w:sz="4" w:space="0" w:color="auto"/>
              <w:left w:val="nil"/>
              <w:bottom w:val="single" w:sz="4" w:space="0" w:color="auto"/>
              <w:right w:val="single" w:sz="4" w:space="0" w:color="auto"/>
            </w:tcBorders>
            <w:shd w:val="clear" w:color="000000" w:fill="FFFFFF"/>
            <w:vAlign w:val="center"/>
          </w:tcPr>
          <w:p w14:paraId="5FB2C8E9" w14:textId="424F7DB7" w:rsidR="000858CB" w:rsidRPr="007237EC" w:rsidRDefault="000858CB" w:rsidP="000858CB">
            <w:pPr>
              <w:spacing w:line="240" w:lineRule="auto"/>
              <w:jc w:val="center"/>
              <w:rPr>
                <w:rFonts w:eastAsia="Times New Roman" w:cs="Times New Roman"/>
                <w:color w:val="000000"/>
                <w:sz w:val="22"/>
                <w:lang w:eastAsia="ru-RU"/>
              </w:rPr>
            </w:pPr>
            <w:r w:rsidRPr="007237EC">
              <w:rPr>
                <w:color w:val="000000"/>
                <w:sz w:val="22"/>
              </w:rPr>
              <w:t>+</w:t>
            </w:r>
            <w:r w:rsidRPr="00B27072">
              <w:rPr>
                <w:color w:val="000000"/>
                <w:sz w:val="22"/>
              </w:rPr>
              <w:t>1,</w:t>
            </w:r>
            <w:r>
              <w:rPr>
                <w:color w:val="000000"/>
                <w:sz w:val="22"/>
              </w:rPr>
              <w:t>6141</w:t>
            </w:r>
          </w:p>
        </w:tc>
        <w:tc>
          <w:tcPr>
            <w:tcW w:w="540" w:type="pct"/>
            <w:shd w:val="clear" w:color="auto" w:fill="FFFFFF" w:themeFill="background1"/>
            <w:noWrap/>
            <w:vAlign w:val="center"/>
          </w:tcPr>
          <w:p w14:paraId="2546271B" w14:textId="76DC0DE5" w:rsidR="000858CB" w:rsidRPr="007237EC" w:rsidRDefault="000858CB" w:rsidP="000858CB">
            <w:pPr>
              <w:spacing w:line="240" w:lineRule="auto"/>
              <w:jc w:val="center"/>
              <w:rPr>
                <w:rFonts w:eastAsia="Times New Roman" w:cs="Times New Roman"/>
                <w:color w:val="000000"/>
                <w:sz w:val="22"/>
                <w:lang w:eastAsia="ru-RU"/>
              </w:rPr>
            </w:pPr>
            <w:r w:rsidRPr="001232E4">
              <w:rPr>
                <w:rFonts w:eastAsia="Times New Roman" w:cs="Times New Roman"/>
                <w:color w:val="000000"/>
                <w:sz w:val="22"/>
                <w:lang w:eastAsia="ru-RU"/>
              </w:rPr>
              <w:t>+1,6221</w:t>
            </w:r>
          </w:p>
        </w:tc>
      </w:tr>
      <w:tr w:rsidR="000858CB" w:rsidRPr="007237EC" w14:paraId="6F7F7F64" w14:textId="77777777" w:rsidTr="004468D2">
        <w:trPr>
          <w:trHeight w:val="347"/>
        </w:trPr>
        <w:tc>
          <w:tcPr>
            <w:tcW w:w="1112" w:type="pct"/>
            <w:shd w:val="clear" w:color="auto" w:fill="FFFFFF" w:themeFill="background1"/>
            <w:vAlign w:val="center"/>
            <w:hideMark/>
          </w:tcPr>
          <w:p w14:paraId="1982A95A" w14:textId="77777777" w:rsidR="000858CB" w:rsidRPr="007237EC" w:rsidRDefault="000858CB" w:rsidP="000858CB">
            <w:pPr>
              <w:spacing w:line="240" w:lineRule="auto"/>
              <w:jc w:val="left"/>
              <w:rPr>
                <w:rFonts w:eastAsia="Times New Roman" w:cs="Times New Roman"/>
                <w:color w:val="000000"/>
                <w:sz w:val="22"/>
                <w:lang w:eastAsia="ru-RU"/>
              </w:rPr>
            </w:pPr>
            <w:r w:rsidRPr="007237EC">
              <w:rPr>
                <w:rFonts w:eastAsia="Times New Roman" w:cs="Times New Roman"/>
                <w:color w:val="000000"/>
                <w:sz w:val="22"/>
                <w:lang w:eastAsia="ru-RU"/>
              </w:rPr>
              <w:t>Выработано тепловой энергии</w:t>
            </w:r>
          </w:p>
        </w:tc>
        <w:tc>
          <w:tcPr>
            <w:tcW w:w="661" w:type="pct"/>
            <w:shd w:val="clear" w:color="auto" w:fill="FFFFFF" w:themeFill="background1"/>
            <w:vAlign w:val="center"/>
            <w:hideMark/>
          </w:tcPr>
          <w:p w14:paraId="44A79971" w14:textId="77777777" w:rsidR="000858CB" w:rsidRPr="007237EC" w:rsidRDefault="000858CB" w:rsidP="000858CB">
            <w:pPr>
              <w:spacing w:line="240" w:lineRule="auto"/>
              <w:jc w:val="center"/>
              <w:rPr>
                <w:rFonts w:eastAsia="Times New Roman" w:cs="Times New Roman"/>
                <w:color w:val="000000"/>
                <w:sz w:val="22"/>
                <w:lang w:eastAsia="ru-RU"/>
              </w:rPr>
            </w:pPr>
            <w:r w:rsidRPr="007237EC">
              <w:rPr>
                <w:rFonts w:eastAsia="Times New Roman" w:cs="Times New Roman"/>
                <w:color w:val="000000"/>
                <w:sz w:val="22"/>
                <w:lang w:eastAsia="ru-RU"/>
              </w:rPr>
              <w:t>Гкал</w:t>
            </w:r>
          </w:p>
        </w:tc>
        <w:tc>
          <w:tcPr>
            <w:tcW w:w="537" w:type="pct"/>
            <w:tcBorders>
              <w:top w:val="nil"/>
              <w:left w:val="single" w:sz="4" w:space="0" w:color="auto"/>
              <w:bottom w:val="single" w:sz="4" w:space="0" w:color="auto"/>
              <w:right w:val="single" w:sz="4" w:space="0" w:color="auto"/>
            </w:tcBorders>
            <w:shd w:val="clear" w:color="000000" w:fill="FFFFFF"/>
            <w:noWrap/>
            <w:vAlign w:val="center"/>
          </w:tcPr>
          <w:p w14:paraId="6CB66348" w14:textId="69D6557D" w:rsidR="000858CB" w:rsidRPr="007237EC" w:rsidRDefault="000858CB" w:rsidP="000858CB">
            <w:pPr>
              <w:spacing w:line="240" w:lineRule="auto"/>
              <w:jc w:val="center"/>
              <w:rPr>
                <w:rFonts w:eastAsia="Times New Roman" w:cs="Times New Roman"/>
                <w:color w:val="000000"/>
                <w:sz w:val="22"/>
                <w:lang w:eastAsia="ru-RU"/>
              </w:rPr>
            </w:pPr>
            <w:r w:rsidRPr="007237EC">
              <w:rPr>
                <w:color w:val="000000"/>
                <w:sz w:val="22"/>
              </w:rPr>
              <w:t>5121,94</w:t>
            </w:r>
          </w:p>
        </w:tc>
        <w:tc>
          <w:tcPr>
            <w:tcW w:w="538" w:type="pct"/>
            <w:tcBorders>
              <w:top w:val="nil"/>
              <w:left w:val="nil"/>
              <w:bottom w:val="single" w:sz="4" w:space="0" w:color="auto"/>
              <w:right w:val="single" w:sz="4" w:space="0" w:color="auto"/>
            </w:tcBorders>
            <w:shd w:val="clear" w:color="000000" w:fill="FFFFFF"/>
            <w:noWrap/>
            <w:vAlign w:val="center"/>
          </w:tcPr>
          <w:p w14:paraId="2C0BBC31" w14:textId="5E9A8409" w:rsidR="000858CB" w:rsidRPr="007237EC" w:rsidRDefault="000858CB" w:rsidP="000858CB">
            <w:pPr>
              <w:spacing w:line="240" w:lineRule="auto"/>
              <w:jc w:val="center"/>
              <w:rPr>
                <w:rFonts w:eastAsia="Times New Roman" w:cs="Times New Roman"/>
                <w:color w:val="000000"/>
                <w:sz w:val="22"/>
                <w:lang w:eastAsia="ru-RU"/>
              </w:rPr>
            </w:pPr>
            <w:r w:rsidRPr="007237EC">
              <w:rPr>
                <w:color w:val="000000"/>
                <w:sz w:val="22"/>
              </w:rPr>
              <w:t>5121,94</w:t>
            </w:r>
          </w:p>
        </w:tc>
        <w:tc>
          <w:tcPr>
            <w:tcW w:w="537" w:type="pct"/>
            <w:tcBorders>
              <w:top w:val="single" w:sz="4" w:space="0" w:color="auto"/>
              <w:left w:val="single" w:sz="4" w:space="0" w:color="auto"/>
              <w:bottom w:val="single" w:sz="4" w:space="0" w:color="auto"/>
              <w:right w:val="single" w:sz="4" w:space="0" w:color="auto"/>
            </w:tcBorders>
            <w:shd w:val="clear" w:color="000000" w:fill="FFFFFF"/>
            <w:vAlign w:val="center"/>
          </w:tcPr>
          <w:p w14:paraId="793ABDDC" w14:textId="7B7B2467" w:rsidR="000858CB" w:rsidRPr="00C760EB" w:rsidRDefault="000858CB" w:rsidP="000858CB">
            <w:pPr>
              <w:spacing w:line="240" w:lineRule="auto"/>
              <w:jc w:val="center"/>
              <w:rPr>
                <w:rFonts w:eastAsia="Times New Roman" w:cs="Times New Roman"/>
                <w:color w:val="000000"/>
                <w:sz w:val="20"/>
                <w:szCs w:val="20"/>
                <w:lang w:eastAsia="ru-RU"/>
              </w:rPr>
            </w:pPr>
            <w:r w:rsidRPr="000858CB">
              <w:rPr>
                <w:bCs/>
                <w:color w:val="000000"/>
                <w:sz w:val="22"/>
              </w:rPr>
              <w:t>5935,48</w:t>
            </w:r>
          </w:p>
        </w:tc>
        <w:tc>
          <w:tcPr>
            <w:tcW w:w="538" w:type="pct"/>
            <w:tcBorders>
              <w:top w:val="single" w:sz="4" w:space="0" w:color="auto"/>
              <w:left w:val="nil"/>
              <w:bottom w:val="single" w:sz="4" w:space="0" w:color="auto"/>
              <w:right w:val="single" w:sz="4" w:space="0" w:color="auto"/>
            </w:tcBorders>
            <w:shd w:val="clear" w:color="000000" w:fill="FFFFFF"/>
            <w:vAlign w:val="center"/>
          </w:tcPr>
          <w:p w14:paraId="219B31CB" w14:textId="64E8CB82" w:rsidR="000858CB" w:rsidRPr="00C760EB" w:rsidRDefault="000858CB" w:rsidP="000858CB">
            <w:pPr>
              <w:spacing w:line="240" w:lineRule="auto"/>
              <w:jc w:val="center"/>
              <w:rPr>
                <w:rFonts w:eastAsia="Times New Roman" w:cs="Times New Roman"/>
                <w:color w:val="000000"/>
                <w:sz w:val="20"/>
                <w:szCs w:val="20"/>
                <w:lang w:eastAsia="ru-RU"/>
              </w:rPr>
            </w:pPr>
            <w:r w:rsidRPr="000858CB">
              <w:rPr>
                <w:bCs/>
                <w:color w:val="000000"/>
                <w:sz w:val="22"/>
              </w:rPr>
              <w:t>5944,20</w:t>
            </w:r>
          </w:p>
        </w:tc>
        <w:tc>
          <w:tcPr>
            <w:tcW w:w="537" w:type="pct"/>
            <w:tcBorders>
              <w:top w:val="single" w:sz="4" w:space="0" w:color="auto"/>
              <w:left w:val="nil"/>
              <w:bottom w:val="single" w:sz="4" w:space="0" w:color="auto"/>
              <w:right w:val="single" w:sz="4" w:space="0" w:color="auto"/>
            </w:tcBorders>
            <w:shd w:val="clear" w:color="000000" w:fill="FFFFFF"/>
            <w:vAlign w:val="center"/>
          </w:tcPr>
          <w:p w14:paraId="6EEB7C70" w14:textId="53B31813" w:rsidR="000858CB" w:rsidRPr="00C760EB" w:rsidRDefault="000858CB" w:rsidP="000858CB">
            <w:pPr>
              <w:spacing w:line="240" w:lineRule="auto"/>
              <w:jc w:val="center"/>
              <w:rPr>
                <w:rFonts w:eastAsia="Times New Roman" w:cs="Times New Roman"/>
                <w:color w:val="000000"/>
                <w:sz w:val="20"/>
                <w:szCs w:val="20"/>
                <w:lang w:eastAsia="ru-RU"/>
              </w:rPr>
            </w:pPr>
            <w:r w:rsidRPr="000858CB">
              <w:rPr>
                <w:bCs/>
                <w:color w:val="000000"/>
                <w:sz w:val="22"/>
              </w:rPr>
              <w:t>6297,84</w:t>
            </w:r>
          </w:p>
        </w:tc>
        <w:tc>
          <w:tcPr>
            <w:tcW w:w="540" w:type="pct"/>
            <w:shd w:val="clear" w:color="auto" w:fill="FFFFFF" w:themeFill="background1"/>
            <w:noWrap/>
            <w:vAlign w:val="center"/>
          </w:tcPr>
          <w:p w14:paraId="593F612A" w14:textId="1E4B196E" w:rsidR="000858CB" w:rsidRPr="00C760EB" w:rsidRDefault="000858CB" w:rsidP="000858CB">
            <w:pPr>
              <w:spacing w:line="240" w:lineRule="auto"/>
              <w:jc w:val="center"/>
              <w:rPr>
                <w:rFonts w:eastAsia="Times New Roman" w:cs="Times New Roman"/>
                <w:color w:val="000000"/>
                <w:sz w:val="20"/>
                <w:szCs w:val="20"/>
                <w:lang w:eastAsia="ru-RU"/>
              </w:rPr>
            </w:pPr>
            <w:r w:rsidRPr="000858CB">
              <w:rPr>
                <w:bCs/>
                <w:color w:val="000000"/>
                <w:sz w:val="22"/>
              </w:rPr>
              <w:t>6261,69</w:t>
            </w:r>
          </w:p>
        </w:tc>
      </w:tr>
      <w:tr w:rsidR="000858CB" w:rsidRPr="007237EC" w14:paraId="75474072" w14:textId="77777777" w:rsidTr="00FA599A">
        <w:trPr>
          <w:trHeight w:val="605"/>
        </w:trPr>
        <w:tc>
          <w:tcPr>
            <w:tcW w:w="1112" w:type="pct"/>
            <w:shd w:val="clear" w:color="auto" w:fill="FFFFFF" w:themeFill="background1"/>
            <w:vAlign w:val="center"/>
            <w:hideMark/>
          </w:tcPr>
          <w:p w14:paraId="09471831" w14:textId="77777777" w:rsidR="000858CB" w:rsidRPr="007237EC" w:rsidRDefault="000858CB" w:rsidP="000858CB">
            <w:pPr>
              <w:spacing w:line="240" w:lineRule="auto"/>
              <w:jc w:val="left"/>
              <w:rPr>
                <w:rFonts w:eastAsia="Times New Roman" w:cs="Times New Roman"/>
                <w:color w:val="000000"/>
                <w:sz w:val="22"/>
                <w:lang w:eastAsia="ru-RU"/>
              </w:rPr>
            </w:pPr>
            <w:r w:rsidRPr="007237EC">
              <w:rPr>
                <w:rFonts w:eastAsia="Times New Roman" w:cs="Times New Roman"/>
                <w:color w:val="000000"/>
                <w:sz w:val="22"/>
                <w:lang w:eastAsia="ru-RU"/>
              </w:rPr>
              <w:t>Затрачено топлива на выработку тепловой энергии</w:t>
            </w:r>
          </w:p>
        </w:tc>
        <w:tc>
          <w:tcPr>
            <w:tcW w:w="661" w:type="pct"/>
            <w:shd w:val="clear" w:color="auto" w:fill="FFFFFF" w:themeFill="background1"/>
            <w:vAlign w:val="center"/>
            <w:hideMark/>
          </w:tcPr>
          <w:p w14:paraId="0777C2D5" w14:textId="77777777" w:rsidR="000858CB" w:rsidRPr="007237EC" w:rsidRDefault="000858CB" w:rsidP="000858CB">
            <w:pPr>
              <w:spacing w:line="240" w:lineRule="auto"/>
              <w:jc w:val="center"/>
              <w:rPr>
                <w:rFonts w:eastAsia="Times New Roman" w:cs="Times New Roman"/>
                <w:color w:val="000000"/>
                <w:sz w:val="22"/>
                <w:lang w:eastAsia="ru-RU"/>
              </w:rPr>
            </w:pPr>
            <w:r w:rsidRPr="007237EC">
              <w:rPr>
                <w:rFonts w:eastAsia="Times New Roman" w:cs="Times New Roman"/>
                <w:color w:val="000000"/>
                <w:sz w:val="22"/>
                <w:lang w:eastAsia="ru-RU"/>
              </w:rPr>
              <w:t>т у. т.</w:t>
            </w:r>
          </w:p>
        </w:tc>
        <w:tc>
          <w:tcPr>
            <w:tcW w:w="537" w:type="pct"/>
            <w:tcBorders>
              <w:top w:val="nil"/>
              <w:left w:val="single" w:sz="4" w:space="0" w:color="auto"/>
              <w:bottom w:val="single" w:sz="4" w:space="0" w:color="auto"/>
              <w:right w:val="single" w:sz="4" w:space="0" w:color="auto"/>
            </w:tcBorders>
            <w:shd w:val="clear" w:color="000000" w:fill="FFFFFF"/>
            <w:noWrap/>
            <w:vAlign w:val="center"/>
          </w:tcPr>
          <w:p w14:paraId="187A0D3E" w14:textId="2290C9FE" w:rsidR="000858CB" w:rsidRPr="007237EC" w:rsidRDefault="000858CB" w:rsidP="000858CB">
            <w:pPr>
              <w:spacing w:line="240" w:lineRule="auto"/>
              <w:jc w:val="center"/>
              <w:rPr>
                <w:rFonts w:eastAsia="Times New Roman" w:cs="Times New Roman"/>
                <w:color w:val="000000"/>
                <w:sz w:val="22"/>
                <w:vertAlign w:val="superscript"/>
                <w:lang w:eastAsia="ru-RU"/>
              </w:rPr>
            </w:pPr>
            <w:r w:rsidRPr="007237EC">
              <w:rPr>
                <w:color w:val="000000"/>
                <w:sz w:val="22"/>
              </w:rPr>
              <w:t>1077,9</w:t>
            </w:r>
            <w:r w:rsidRPr="007237EC">
              <w:rPr>
                <w:b/>
                <w:color w:val="000000"/>
                <w:sz w:val="22"/>
                <w:vertAlign w:val="superscript"/>
              </w:rPr>
              <w:t>1)</w:t>
            </w:r>
          </w:p>
        </w:tc>
        <w:tc>
          <w:tcPr>
            <w:tcW w:w="538" w:type="pct"/>
            <w:tcBorders>
              <w:top w:val="nil"/>
              <w:left w:val="nil"/>
              <w:bottom w:val="single" w:sz="4" w:space="0" w:color="auto"/>
              <w:right w:val="single" w:sz="4" w:space="0" w:color="auto"/>
            </w:tcBorders>
            <w:shd w:val="clear" w:color="000000" w:fill="FFFFFF"/>
            <w:noWrap/>
            <w:vAlign w:val="center"/>
          </w:tcPr>
          <w:p w14:paraId="1D5ACF47" w14:textId="0825D6D1" w:rsidR="000858CB" w:rsidRPr="007237EC" w:rsidRDefault="000858CB" w:rsidP="000858CB">
            <w:pPr>
              <w:spacing w:line="240" w:lineRule="auto"/>
              <w:jc w:val="center"/>
              <w:rPr>
                <w:rFonts w:eastAsia="Times New Roman" w:cs="Times New Roman"/>
                <w:color w:val="000000"/>
                <w:sz w:val="22"/>
                <w:lang w:eastAsia="ru-RU"/>
              </w:rPr>
            </w:pPr>
            <w:r w:rsidRPr="007237EC">
              <w:rPr>
                <w:color w:val="000000"/>
                <w:sz w:val="22"/>
              </w:rPr>
              <w:t>1077,9</w:t>
            </w:r>
            <w:r w:rsidRPr="007237EC">
              <w:rPr>
                <w:b/>
                <w:color w:val="000000"/>
                <w:sz w:val="22"/>
                <w:vertAlign w:val="superscript"/>
              </w:rPr>
              <w:t>1)</w:t>
            </w:r>
          </w:p>
        </w:tc>
        <w:tc>
          <w:tcPr>
            <w:tcW w:w="537" w:type="pct"/>
            <w:shd w:val="clear" w:color="auto" w:fill="FFFFFF" w:themeFill="background1"/>
            <w:vAlign w:val="center"/>
          </w:tcPr>
          <w:p w14:paraId="5E4D2E29" w14:textId="2B036F86" w:rsidR="000858CB" w:rsidRPr="00B27072" w:rsidRDefault="000858CB" w:rsidP="000858CB">
            <w:pPr>
              <w:spacing w:line="240" w:lineRule="auto"/>
              <w:jc w:val="center"/>
              <w:rPr>
                <w:rFonts w:eastAsia="Times New Roman" w:cs="Times New Roman"/>
                <w:color w:val="000000"/>
                <w:sz w:val="20"/>
                <w:szCs w:val="20"/>
                <w:lang w:eastAsia="ru-RU"/>
              </w:rPr>
            </w:pPr>
            <w:r w:rsidRPr="000858CB">
              <w:rPr>
                <w:color w:val="000000"/>
                <w:sz w:val="22"/>
              </w:rPr>
              <w:t>1103,23</w:t>
            </w:r>
          </w:p>
        </w:tc>
        <w:tc>
          <w:tcPr>
            <w:tcW w:w="538" w:type="pct"/>
            <w:shd w:val="clear" w:color="auto" w:fill="FFFFFF" w:themeFill="background1"/>
            <w:vAlign w:val="center"/>
          </w:tcPr>
          <w:p w14:paraId="6882144B" w14:textId="78CE3FF6" w:rsidR="000858CB" w:rsidRPr="00B27072" w:rsidRDefault="000858CB" w:rsidP="000858CB">
            <w:pPr>
              <w:spacing w:line="240" w:lineRule="auto"/>
              <w:jc w:val="center"/>
              <w:rPr>
                <w:rFonts w:eastAsia="Times New Roman" w:cs="Times New Roman"/>
                <w:color w:val="000000"/>
                <w:sz w:val="20"/>
                <w:szCs w:val="20"/>
                <w:lang w:eastAsia="ru-RU"/>
              </w:rPr>
            </w:pPr>
            <w:r w:rsidRPr="000858CB">
              <w:rPr>
                <w:color w:val="000000"/>
                <w:sz w:val="22"/>
              </w:rPr>
              <w:t>923,13</w:t>
            </w:r>
          </w:p>
        </w:tc>
        <w:tc>
          <w:tcPr>
            <w:tcW w:w="537" w:type="pct"/>
            <w:shd w:val="clear" w:color="auto" w:fill="FFFFFF" w:themeFill="background1"/>
            <w:vAlign w:val="center"/>
          </w:tcPr>
          <w:p w14:paraId="517AF61D" w14:textId="7F6436AE" w:rsidR="000858CB" w:rsidRPr="00B27072" w:rsidRDefault="000858CB" w:rsidP="000858CB">
            <w:pPr>
              <w:spacing w:line="240" w:lineRule="auto"/>
              <w:jc w:val="center"/>
              <w:rPr>
                <w:rFonts w:eastAsia="Times New Roman" w:cs="Times New Roman"/>
                <w:color w:val="000000"/>
                <w:sz w:val="20"/>
                <w:szCs w:val="20"/>
                <w:lang w:eastAsia="ru-RU"/>
              </w:rPr>
            </w:pPr>
            <w:r w:rsidRPr="000858CB">
              <w:rPr>
                <w:color w:val="000000"/>
                <w:sz w:val="22"/>
              </w:rPr>
              <w:t>978,05</w:t>
            </w:r>
          </w:p>
        </w:tc>
        <w:tc>
          <w:tcPr>
            <w:tcW w:w="540" w:type="pct"/>
            <w:shd w:val="clear" w:color="auto" w:fill="FFFFFF" w:themeFill="background1"/>
            <w:noWrap/>
            <w:vAlign w:val="center"/>
          </w:tcPr>
          <w:p w14:paraId="3FCEA2C5" w14:textId="114B1A38" w:rsidR="000858CB" w:rsidRPr="00B27072" w:rsidRDefault="000858CB" w:rsidP="000858CB">
            <w:pPr>
              <w:spacing w:line="240" w:lineRule="auto"/>
              <w:jc w:val="center"/>
              <w:rPr>
                <w:rFonts w:eastAsia="Times New Roman" w:cs="Times New Roman"/>
                <w:color w:val="000000"/>
                <w:sz w:val="20"/>
                <w:szCs w:val="20"/>
                <w:lang w:eastAsia="ru-RU"/>
              </w:rPr>
            </w:pPr>
            <w:r w:rsidRPr="000858CB">
              <w:rPr>
                <w:rFonts w:eastAsia="Times New Roman" w:cs="Times New Roman"/>
                <w:color w:val="000000"/>
                <w:sz w:val="22"/>
                <w:lang w:eastAsia="ru-RU"/>
              </w:rPr>
              <w:t>972,44</w:t>
            </w:r>
          </w:p>
        </w:tc>
      </w:tr>
      <w:tr w:rsidR="000858CB" w:rsidRPr="007237EC" w14:paraId="6312B1EB" w14:textId="77777777" w:rsidTr="00FA599A">
        <w:trPr>
          <w:trHeight w:val="376"/>
        </w:trPr>
        <w:tc>
          <w:tcPr>
            <w:tcW w:w="1112" w:type="pct"/>
            <w:shd w:val="clear" w:color="auto" w:fill="FFFFFF" w:themeFill="background1"/>
            <w:vAlign w:val="center"/>
            <w:hideMark/>
          </w:tcPr>
          <w:p w14:paraId="4980504C" w14:textId="77777777" w:rsidR="000858CB" w:rsidRPr="007237EC" w:rsidRDefault="000858CB" w:rsidP="000858CB">
            <w:pPr>
              <w:spacing w:line="240" w:lineRule="auto"/>
              <w:jc w:val="left"/>
              <w:rPr>
                <w:rFonts w:eastAsia="Times New Roman" w:cs="Times New Roman"/>
                <w:color w:val="000000"/>
                <w:sz w:val="22"/>
                <w:lang w:eastAsia="ru-RU"/>
              </w:rPr>
            </w:pPr>
            <w:r w:rsidRPr="007237EC">
              <w:rPr>
                <w:rFonts w:eastAsia="Times New Roman" w:cs="Times New Roman"/>
                <w:color w:val="000000"/>
                <w:sz w:val="22"/>
                <w:lang w:eastAsia="ru-RU"/>
              </w:rPr>
              <w:t>Средневзвешенный НУР</w:t>
            </w:r>
          </w:p>
        </w:tc>
        <w:tc>
          <w:tcPr>
            <w:tcW w:w="661" w:type="pct"/>
            <w:shd w:val="clear" w:color="auto" w:fill="FFFFFF" w:themeFill="background1"/>
            <w:vAlign w:val="center"/>
            <w:hideMark/>
          </w:tcPr>
          <w:p w14:paraId="5A954940" w14:textId="21B871C7" w:rsidR="000858CB" w:rsidRPr="007237EC" w:rsidRDefault="000858CB" w:rsidP="000858CB">
            <w:pPr>
              <w:spacing w:line="240" w:lineRule="auto"/>
              <w:jc w:val="center"/>
              <w:rPr>
                <w:rFonts w:eastAsia="Times New Roman" w:cs="Times New Roman"/>
                <w:color w:val="000000"/>
                <w:sz w:val="22"/>
                <w:lang w:eastAsia="ru-RU"/>
              </w:rPr>
            </w:pPr>
            <w:r w:rsidRPr="007237EC">
              <w:rPr>
                <w:rFonts w:eastAsia="Times New Roman" w:cs="Times New Roman"/>
                <w:color w:val="000000"/>
                <w:sz w:val="22"/>
                <w:lang w:eastAsia="ru-RU"/>
              </w:rPr>
              <w:t>кг у. т. /Гкал</w:t>
            </w:r>
          </w:p>
        </w:tc>
        <w:tc>
          <w:tcPr>
            <w:tcW w:w="537" w:type="pct"/>
            <w:tcBorders>
              <w:top w:val="nil"/>
              <w:left w:val="single" w:sz="4" w:space="0" w:color="auto"/>
              <w:bottom w:val="single" w:sz="4" w:space="0" w:color="auto"/>
              <w:right w:val="single" w:sz="4" w:space="0" w:color="auto"/>
            </w:tcBorders>
            <w:shd w:val="clear" w:color="000000" w:fill="FFFFFF"/>
            <w:noWrap/>
            <w:vAlign w:val="center"/>
          </w:tcPr>
          <w:p w14:paraId="2C280DB1" w14:textId="1D0335E6" w:rsidR="000858CB" w:rsidRPr="007237EC" w:rsidRDefault="000858CB" w:rsidP="000858CB">
            <w:pPr>
              <w:spacing w:line="240" w:lineRule="auto"/>
              <w:jc w:val="center"/>
              <w:rPr>
                <w:rFonts w:eastAsia="Times New Roman" w:cs="Times New Roman"/>
                <w:color w:val="000000"/>
                <w:sz w:val="22"/>
                <w:vertAlign w:val="superscript"/>
                <w:lang w:eastAsia="ru-RU"/>
              </w:rPr>
            </w:pPr>
            <w:r w:rsidRPr="007237EC">
              <w:rPr>
                <w:color w:val="000000"/>
                <w:sz w:val="22"/>
              </w:rPr>
              <w:t>210,45</w:t>
            </w:r>
            <w:r w:rsidRPr="007237EC">
              <w:rPr>
                <w:color w:val="000000"/>
                <w:sz w:val="22"/>
                <w:vertAlign w:val="superscript"/>
              </w:rPr>
              <w:t>3)</w:t>
            </w:r>
          </w:p>
        </w:tc>
        <w:tc>
          <w:tcPr>
            <w:tcW w:w="538" w:type="pct"/>
            <w:tcBorders>
              <w:top w:val="nil"/>
              <w:left w:val="nil"/>
              <w:bottom w:val="single" w:sz="4" w:space="0" w:color="auto"/>
              <w:right w:val="single" w:sz="4" w:space="0" w:color="auto"/>
            </w:tcBorders>
            <w:shd w:val="clear" w:color="000000" w:fill="FFFFFF"/>
            <w:noWrap/>
            <w:vAlign w:val="center"/>
          </w:tcPr>
          <w:p w14:paraId="17A2194B" w14:textId="51AD4BC9" w:rsidR="000858CB" w:rsidRPr="007237EC" w:rsidRDefault="000858CB" w:rsidP="000858CB">
            <w:pPr>
              <w:spacing w:line="240" w:lineRule="auto"/>
              <w:jc w:val="center"/>
              <w:rPr>
                <w:rFonts w:eastAsia="Times New Roman" w:cs="Times New Roman"/>
                <w:color w:val="000000"/>
                <w:sz w:val="22"/>
                <w:lang w:eastAsia="ru-RU"/>
              </w:rPr>
            </w:pPr>
            <w:r w:rsidRPr="007237EC">
              <w:rPr>
                <w:color w:val="000000"/>
                <w:sz w:val="22"/>
              </w:rPr>
              <w:t>210,45</w:t>
            </w:r>
            <w:r w:rsidRPr="007237EC">
              <w:rPr>
                <w:color w:val="000000"/>
                <w:sz w:val="22"/>
                <w:vertAlign w:val="superscript"/>
              </w:rPr>
              <w:t>3)</w:t>
            </w:r>
          </w:p>
        </w:tc>
        <w:tc>
          <w:tcPr>
            <w:tcW w:w="537" w:type="pct"/>
            <w:shd w:val="clear" w:color="auto" w:fill="FFFFFF" w:themeFill="background1"/>
            <w:vAlign w:val="center"/>
          </w:tcPr>
          <w:p w14:paraId="1B29F846" w14:textId="01F5919C" w:rsidR="000858CB" w:rsidRPr="00B27072" w:rsidRDefault="000858CB" w:rsidP="000858CB">
            <w:pPr>
              <w:spacing w:line="240" w:lineRule="auto"/>
              <w:jc w:val="center"/>
              <w:rPr>
                <w:rFonts w:eastAsia="Times New Roman" w:cs="Times New Roman"/>
                <w:color w:val="000000"/>
                <w:sz w:val="20"/>
                <w:szCs w:val="20"/>
                <w:lang w:eastAsia="ru-RU"/>
              </w:rPr>
            </w:pPr>
            <w:r>
              <w:rPr>
                <w:rFonts w:eastAsia="Times New Roman" w:cs="Times New Roman"/>
                <w:color w:val="000000"/>
                <w:sz w:val="22"/>
                <w:lang w:eastAsia="ru-RU"/>
              </w:rPr>
              <w:t>155,3</w:t>
            </w:r>
          </w:p>
        </w:tc>
        <w:tc>
          <w:tcPr>
            <w:tcW w:w="538" w:type="pct"/>
            <w:shd w:val="clear" w:color="auto" w:fill="FFFFFF" w:themeFill="background1"/>
            <w:vAlign w:val="center"/>
          </w:tcPr>
          <w:p w14:paraId="0EF9C94A" w14:textId="54BA1ABB" w:rsidR="000858CB" w:rsidRPr="00B27072" w:rsidRDefault="000858CB" w:rsidP="000858CB">
            <w:pPr>
              <w:spacing w:line="240" w:lineRule="auto"/>
              <w:jc w:val="center"/>
              <w:rPr>
                <w:rFonts w:eastAsia="Times New Roman" w:cs="Times New Roman"/>
                <w:color w:val="000000"/>
                <w:sz w:val="20"/>
                <w:szCs w:val="20"/>
                <w:lang w:eastAsia="ru-RU"/>
              </w:rPr>
            </w:pPr>
            <w:r>
              <w:rPr>
                <w:rFonts w:eastAsia="Times New Roman" w:cs="Times New Roman"/>
                <w:color w:val="000000"/>
                <w:sz w:val="22"/>
                <w:lang w:eastAsia="ru-RU"/>
              </w:rPr>
              <w:t>155,3</w:t>
            </w:r>
          </w:p>
        </w:tc>
        <w:tc>
          <w:tcPr>
            <w:tcW w:w="537" w:type="pct"/>
            <w:shd w:val="clear" w:color="auto" w:fill="FFFFFF" w:themeFill="background1"/>
            <w:vAlign w:val="center"/>
          </w:tcPr>
          <w:p w14:paraId="4CA13A00" w14:textId="5DB2907A" w:rsidR="000858CB" w:rsidRPr="00B27072" w:rsidRDefault="000858CB" w:rsidP="000858CB">
            <w:pPr>
              <w:spacing w:line="240" w:lineRule="auto"/>
              <w:jc w:val="center"/>
              <w:rPr>
                <w:rFonts w:eastAsia="Times New Roman" w:cs="Times New Roman"/>
                <w:color w:val="000000"/>
                <w:sz w:val="20"/>
                <w:szCs w:val="20"/>
                <w:lang w:eastAsia="ru-RU"/>
              </w:rPr>
            </w:pPr>
            <w:r>
              <w:rPr>
                <w:rFonts w:eastAsia="Times New Roman" w:cs="Times New Roman"/>
                <w:color w:val="000000"/>
                <w:sz w:val="22"/>
                <w:lang w:eastAsia="ru-RU"/>
              </w:rPr>
              <w:t>155,3</w:t>
            </w:r>
          </w:p>
        </w:tc>
        <w:tc>
          <w:tcPr>
            <w:tcW w:w="540" w:type="pct"/>
            <w:shd w:val="clear" w:color="auto" w:fill="FFFFFF" w:themeFill="background1"/>
            <w:noWrap/>
            <w:vAlign w:val="center"/>
          </w:tcPr>
          <w:p w14:paraId="40B10B7E" w14:textId="6B9AE46D" w:rsidR="000858CB" w:rsidRPr="00B27072" w:rsidRDefault="000858CB" w:rsidP="000858CB">
            <w:pPr>
              <w:spacing w:line="240" w:lineRule="auto"/>
              <w:jc w:val="center"/>
              <w:rPr>
                <w:rFonts w:eastAsia="Times New Roman" w:cs="Times New Roman"/>
                <w:color w:val="000000"/>
                <w:sz w:val="20"/>
                <w:szCs w:val="20"/>
                <w:lang w:eastAsia="ru-RU"/>
              </w:rPr>
            </w:pPr>
            <w:r>
              <w:rPr>
                <w:rFonts w:eastAsia="Times New Roman" w:cs="Times New Roman"/>
                <w:color w:val="000000"/>
                <w:sz w:val="22"/>
                <w:lang w:eastAsia="ru-RU"/>
              </w:rPr>
              <w:t>155,3</w:t>
            </w:r>
          </w:p>
        </w:tc>
      </w:tr>
      <w:tr w:rsidR="00A20E43" w:rsidRPr="007237EC" w14:paraId="3C1DB335" w14:textId="77777777" w:rsidTr="0001721E">
        <w:trPr>
          <w:trHeight w:val="1545"/>
        </w:trPr>
        <w:tc>
          <w:tcPr>
            <w:tcW w:w="5000" w:type="pct"/>
            <w:gridSpan w:val="8"/>
            <w:shd w:val="clear" w:color="auto" w:fill="FFFFFF" w:themeFill="background1"/>
          </w:tcPr>
          <w:p w14:paraId="5F4079B5" w14:textId="603ADE5A" w:rsidR="00A20E43" w:rsidRPr="007237EC" w:rsidRDefault="00A20E43" w:rsidP="00A20E43">
            <w:pPr>
              <w:spacing w:line="240" w:lineRule="auto"/>
              <w:jc w:val="left"/>
              <w:rPr>
                <w:rFonts w:eastAsia="Times New Roman" w:cs="Times New Roman"/>
                <w:color w:val="000000"/>
                <w:sz w:val="20"/>
                <w:szCs w:val="20"/>
                <w:lang w:eastAsia="ru-RU"/>
              </w:rPr>
            </w:pPr>
            <w:r w:rsidRPr="007237EC">
              <w:rPr>
                <w:rFonts w:eastAsia="Times New Roman" w:cs="Times New Roman"/>
                <w:bCs/>
                <w:color w:val="000000"/>
                <w:sz w:val="20"/>
                <w:szCs w:val="20"/>
                <w:vertAlign w:val="superscript"/>
                <w:lang w:eastAsia="ru-RU"/>
              </w:rPr>
              <w:t>1)</w:t>
            </w:r>
            <w:r w:rsidRPr="007237EC">
              <w:rPr>
                <w:rFonts w:eastAsia="Times New Roman" w:cs="Times New Roman"/>
                <w:color w:val="000000"/>
                <w:sz w:val="20"/>
                <w:szCs w:val="20"/>
                <w:vertAlign w:val="superscript"/>
                <w:lang w:eastAsia="ru-RU"/>
              </w:rPr>
              <w:t xml:space="preserve">  </w:t>
            </w:r>
            <w:r w:rsidRPr="007237EC">
              <w:rPr>
                <w:rFonts w:eastAsia="Times New Roman" w:cs="Times New Roman"/>
                <w:color w:val="000000"/>
                <w:sz w:val="20"/>
                <w:szCs w:val="20"/>
                <w:lang w:eastAsia="ru-RU"/>
              </w:rPr>
              <w:t>Определено в соответствии с удельным расходом условного топлива, информация комитета по тарифам и ценовой политике Ленинградской области (по версии регулятора);</w:t>
            </w:r>
          </w:p>
          <w:p w14:paraId="14283126" w14:textId="77777777" w:rsidR="00A20E43" w:rsidRPr="007237EC" w:rsidRDefault="00A20E43" w:rsidP="00A20E43">
            <w:pPr>
              <w:spacing w:line="240" w:lineRule="auto"/>
              <w:jc w:val="left"/>
              <w:rPr>
                <w:rFonts w:eastAsia="Times New Roman" w:cs="Times New Roman"/>
                <w:bCs/>
                <w:color w:val="000000"/>
                <w:sz w:val="20"/>
                <w:szCs w:val="20"/>
                <w:vertAlign w:val="superscript"/>
                <w:lang w:eastAsia="ru-RU"/>
              </w:rPr>
            </w:pPr>
            <w:r w:rsidRPr="007237EC">
              <w:rPr>
                <w:rFonts w:eastAsia="Times New Roman" w:cs="Times New Roman"/>
                <w:bCs/>
                <w:color w:val="000000"/>
                <w:sz w:val="20"/>
                <w:szCs w:val="20"/>
                <w:vertAlign w:val="superscript"/>
                <w:lang w:eastAsia="ru-RU"/>
              </w:rPr>
              <w:t>3)</w:t>
            </w:r>
            <w:r w:rsidRPr="007237EC">
              <w:rPr>
                <w:rFonts w:eastAsia="Times New Roman" w:cs="Times New Roman"/>
                <w:color w:val="000000"/>
                <w:sz w:val="20"/>
                <w:szCs w:val="20"/>
                <w:vertAlign w:val="superscript"/>
                <w:lang w:eastAsia="ru-RU"/>
              </w:rPr>
              <w:t xml:space="preserve"> </w:t>
            </w:r>
            <w:r w:rsidRPr="007237EC">
              <w:rPr>
                <w:rFonts w:eastAsia="Times New Roman" w:cs="Times New Roman"/>
                <w:color w:val="000000"/>
                <w:sz w:val="20"/>
                <w:szCs w:val="20"/>
                <w:lang w:eastAsia="ru-RU"/>
              </w:rPr>
              <w:t>На основании данных комитета по тарифам и ценовой политике Ленинградской области (по версии регулятора).</w:t>
            </w:r>
          </w:p>
          <w:p w14:paraId="51B06C47" w14:textId="1A92CCA4" w:rsidR="00723251" w:rsidRPr="007237EC" w:rsidRDefault="00723251" w:rsidP="00723251">
            <w:pPr>
              <w:spacing w:line="240" w:lineRule="auto"/>
              <w:rPr>
                <w:rFonts w:eastAsia="Times New Roman" w:cs="Times New Roman"/>
                <w:color w:val="000000"/>
                <w:sz w:val="20"/>
                <w:szCs w:val="20"/>
                <w:lang w:eastAsia="ru-RU"/>
              </w:rPr>
            </w:pPr>
            <w:proofErr w:type="gramStart"/>
            <w:r w:rsidRPr="007237EC">
              <w:rPr>
                <w:rFonts w:eastAsia="Times New Roman" w:cs="Times New Roman"/>
                <w:color w:val="000000"/>
                <w:sz w:val="20"/>
                <w:szCs w:val="20"/>
                <w:vertAlign w:val="superscript"/>
                <w:lang w:eastAsia="ru-RU"/>
              </w:rPr>
              <w:t xml:space="preserve">5) </w:t>
            </w:r>
            <w:r w:rsidRPr="007237EC">
              <w:rPr>
                <w:rFonts w:eastAsia="Times New Roman" w:cs="Times New Roman"/>
                <w:bCs/>
                <w:color w:val="000000"/>
                <w:sz w:val="20"/>
                <w:szCs w:val="20"/>
                <w:lang w:eastAsia="ru-RU"/>
              </w:rPr>
              <w:t>С</w:t>
            </w:r>
            <w:proofErr w:type="gramEnd"/>
            <w:r w:rsidRPr="007237EC">
              <w:rPr>
                <w:rFonts w:eastAsia="Times New Roman" w:cs="Times New Roman"/>
                <w:bCs/>
                <w:color w:val="000000"/>
                <w:sz w:val="20"/>
                <w:szCs w:val="20"/>
                <w:lang w:eastAsia="ru-RU"/>
              </w:rPr>
              <w:t xml:space="preserve"> учётом реализации мероприятий по модернизации участков тепловых сетей, подлежащих замене в связи с исчерпанием эксплуатационного ресурса (раздел 8.7);</w:t>
            </w:r>
          </w:p>
          <w:p w14:paraId="64F23D11" w14:textId="0CC17D6F" w:rsidR="00723251" w:rsidRPr="007237EC" w:rsidRDefault="00723251" w:rsidP="00A20E43">
            <w:pPr>
              <w:spacing w:line="240" w:lineRule="auto"/>
              <w:jc w:val="left"/>
              <w:rPr>
                <w:rFonts w:cs="Times New Roman"/>
                <w:kern w:val="28"/>
                <w:sz w:val="20"/>
                <w:szCs w:val="20"/>
              </w:rPr>
            </w:pPr>
            <w:proofErr w:type="gramStart"/>
            <w:r w:rsidRPr="007237EC">
              <w:rPr>
                <w:rFonts w:eastAsia="Times New Roman" w:cs="Times New Roman"/>
                <w:color w:val="000000"/>
                <w:sz w:val="20"/>
                <w:szCs w:val="20"/>
                <w:vertAlign w:val="superscript"/>
                <w:lang w:eastAsia="ru-RU"/>
              </w:rPr>
              <w:t>6)</w:t>
            </w:r>
            <w:r w:rsidRPr="007237EC">
              <w:rPr>
                <w:rFonts w:eastAsia="Times New Roman" w:cs="Times New Roman"/>
                <w:color w:val="000000"/>
                <w:sz w:val="20"/>
                <w:szCs w:val="20"/>
                <w:lang w:eastAsia="ru-RU"/>
              </w:rPr>
              <w:t xml:space="preserve"> С</w:t>
            </w:r>
            <w:proofErr w:type="gramEnd"/>
            <w:r w:rsidRPr="007237EC">
              <w:rPr>
                <w:rFonts w:eastAsia="Times New Roman" w:cs="Times New Roman"/>
                <w:color w:val="000000"/>
                <w:sz w:val="20"/>
                <w:szCs w:val="20"/>
                <w:lang w:eastAsia="ru-RU"/>
              </w:rPr>
              <w:t xml:space="preserve"> учетом ввода перспективной тепловой нагрузки в 2025 г. (раздел 2.4).</w:t>
            </w:r>
          </w:p>
        </w:tc>
      </w:tr>
    </w:tbl>
    <w:p w14:paraId="5BBAFACE" w14:textId="77777777" w:rsidR="00B03CAA" w:rsidRPr="007237EC" w:rsidRDefault="00B03CAA" w:rsidP="00B03CAA">
      <w:pPr>
        <w:pStyle w:val="24"/>
        <w:numPr>
          <w:ilvl w:val="0"/>
          <w:numId w:val="0"/>
        </w:numPr>
        <w:ind w:firstLine="567"/>
      </w:pPr>
      <w:bookmarkStart w:id="487" w:name="_Toc95909913"/>
      <w:bookmarkStart w:id="488" w:name="_Toc127205381"/>
      <w:bookmarkEnd w:id="484"/>
      <w:bookmarkEnd w:id="486"/>
      <w:r w:rsidRPr="007237EC">
        <w:t>14.3. Результаты оценки ценовых (тарифных) последствий реализации проектов схемы теплоснабжения на основании разработанных тарифно-балансовых моделей</w:t>
      </w:r>
      <w:bookmarkEnd w:id="487"/>
      <w:bookmarkEnd w:id="488"/>
    </w:p>
    <w:p w14:paraId="0F11D101" w14:textId="77777777" w:rsidR="00B03CAA" w:rsidRPr="007237EC" w:rsidRDefault="00B03CAA" w:rsidP="00B03CAA">
      <w:pPr>
        <w:tabs>
          <w:tab w:val="left" w:pos="993"/>
        </w:tabs>
        <w:autoSpaceDE w:val="0"/>
        <w:autoSpaceDN w:val="0"/>
        <w:adjustRightInd w:val="0"/>
        <w:spacing w:line="324" w:lineRule="auto"/>
        <w:ind w:firstLine="567"/>
        <w:rPr>
          <w:rFonts w:eastAsia="Times New Roman" w:cs="Times New Roman"/>
          <w:szCs w:val="26"/>
          <w:lang w:eastAsia="ru-RU"/>
        </w:rPr>
      </w:pPr>
      <w:bookmarkStart w:id="489" w:name="_Hlk95135179"/>
      <w:r w:rsidRPr="007237EC">
        <w:rPr>
          <w:rFonts w:eastAsia="Times New Roman" w:cs="Times New Roman"/>
          <w:szCs w:val="26"/>
          <w:lang w:eastAsia="ru-RU"/>
        </w:rPr>
        <w:t>Для формирования целевых показателей роста тарифов использованы прогнозные индексы-дефляторы, устанавливаемые Министерством экономического развития РФ.</w:t>
      </w:r>
    </w:p>
    <w:p w14:paraId="6E1ED645" w14:textId="77777777" w:rsidR="00B03CAA" w:rsidRPr="007237EC" w:rsidRDefault="00B03CAA" w:rsidP="00B03CAA">
      <w:pPr>
        <w:tabs>
          <w:tab w:val="left" w:pos="993"/>
        </w:tabs>
        <w:autoSpaceDE w:val="0"/>
        <w:autoSpaceDN w:val="0"/>
        <w:adjustRightInd w:val="0"/>
        <w:spacing w:line="324" w:lineRule="auto"/>
        <w:ind w:firstLine="567"/>
        <w:rPr>
          <w:rFonts w:eastAsia="Times New Roman" w:cs="Times New Roman"/>
          <w:szCs w:val="26"/>
          <w:lang w:eastAsia="ru-RU"/>
        </w:rPr>
      </w:pPr>
      <w:r w:rsidRPr="007237EC">
        <w:rPr>
          <w:rFonts w:eastAsia="Times New Roman" w:cs="Times New Roman"/>
          <w:szCs w:val="26"/>
          <w:lang w:eastAsia="ru-RU"/>
        </w:rPr>
        <w:t>По результатам расчетов установлена перспективная цена на тепловую энергию с учетом и без учета реализации проектов схемы теплоснабжения (инвестиционной составляющей). Результаты представлены в таблице 14.4.</w:t>
      </w:r>
    </w:p>
    <w:p w14:paraId="49741AA5" w14:textId="76AAB7A3" w:rsidR="00FC6A88" w:rsidRPr="007237EC" w:rsidRDefault="00FC6A88" w:rsidP="00B03CAA">
      <w:pPr>
        <w:tabs>
          <w:tab w:val="left" w:pos="993"/>
        </w:tabs>
        <w:autoSpaceDE w:val="0"/>
        <w:autoSpaceDN w:val="0"/>
        <w:adjustRightInd w:val="0"/>
        <w:spacing w:line="324" w:lineRule="auto"/>
        <w:ind w:firstLine="567"/>
        <w:rPr>
          <w:rFonts w:eastAsia="Times New Roman" w:cs="Times New Roman"/>
          <w:szCs w:val="26"/>
          <w:lang w:eastAsia="ru-RU"/>
        </w:rPr>
      </w:pPr>
      <w:r w:rsidRPr="007237EC">
        <w:rPr>
          <w:rFonts w:eastAsia="Times New Roman" w:cs="Times New Roman"/>
          <w:color w:val="000000"/>
          <w:szCs w:val="26"/>
          <w:lang w:eastAsia="ru-RU"/>
        </w:rPr>
        <w:t>Решение о включении в тариф инвестиционной составляющей должно приниматься теплоснабжающей организацией.</w:t>
      </w:r>
    </w:p>
    <w:p w14:paraId="578078E4" w14:textId="77777777" w:rsidR="00FC6A88" w:rsidRPr="007237EC" w:rsidRDefault="00FC6A88" w:rsidP="00B03CAA">
      <w:pPr>
        <w:tabs>
          <w:tab w:val="left" w:pos="993"/>
        </w:tabs>
        <w:autoSpaceDE w:val="0"/>
        <w:autoSpaceDN w:val="0"/>
        <w:adjustRightInd w:val="0"/>
        <w:spacing w:line="324" w:lineRule="auto"/>
        <w:ind w:firstLine="567"/>
        <w:rPr>
          <w:rFonts w:eastAsia="Times New Roman" w:cs="Times New Roman"/>
          <w:szCs w:val="26"/>
          <w:lang w:eastAsia="ru-RU"/>
        </w:rPr>
      </w:pPr>
    </w:p>
    <w:p w14:paraId="77F5D4A3" w14:textId="750EE552" w:rsidR="00FC6A88" w:rsidRPr="007237EC" w:rsidRDefault="00FC6A88" w:rsidP="00B03CAA">
      <w:pPr>
        <w:tabs>
          <w:tab w:val="left" w:pos="993"/>
        </w:tabs>
        <w:autoSpaceDE w:val="0"/>
        <w:autoSpaceDN w:val="0"/>
        <w:adjustRightInd w:val="0"/>
        <w:spacing w:line="324" w:lineRule="auto"/>
        <w:ind w:firstLine="567"/>
        <w:rPr>
          <w:rFonts w:eastAsia="Times New Roman" w:cs="Times New Roman"/>
          <w:szCs w:val="26"/>
          <w:lang w:eastAsia="ru-RU"/>
        </w:rPr>
        <w:sectPr w:rsidR="00FC6A88" w:rsidRPr="007237EC" w:rsidSect="00D11C2E">
          <w:pgSz w:w="11906" w:h="16838"/>
          <w:pgMar w:top="1134" w:right="567" w:bottom="1134" w:left="1701" w:header="709" w:footer="709" w:gutter="0"/>
          <w:cols w:space="720"/>
        </w:sectPr>
      </w:pPr>
    </w:p>
    <w:p w14:paraId="787A8985" w14:textId="77777777" w:rsidR="00B03CAA" w:rsidRPr="007237EC" w:rsidRDefault="00B03CAA" w:rsidP="00B03CAA">
      <w:pPr>
        <w:spacing w:line="240" w:lineRule="auto"/>
        <w:rPr>
          <w:rFonts w:eastAsia="Times New Roman" w:cs="Times New Roman"/>
          <w:b/>
          <w:bCs/>
          <w:sz w:val="24"/>
          <w:szCs w:val="24"/>
          <w:lang w:eastAsia="ru-RU"/>
        </w:rPr>
      </w:pPr>
      <w:bookmarkStart w:id="490" w:name="_Hlk95135204"/>
      <w:r w:rsidRPr="007237EC">
        <w:rPr>
          <w:rFonts w:cs="Times New Roman"/>
          <w:b/>
          <w:bCs/>
          <w:sz w:val="24"/>
          <w:szCs w:val="24"/>
        </w:rPr>
        <w:lastRenderedPageBreak/>
        <w:t xml:space="preserve">Таблица 14.4 </w:t>
      </w:r>
      <w:r w:rsidRPr="007237EC">
        <w:rPr>
          <w:rFonts w:eastAsia="Times New Roman" w:cs="Times New Roman"/>
          <w:b/>
          <w:bCs/>
          <w:sz w:val="24"/>
          <w:szCs w:val="24"/>
          <w:lang w:eastAsia="ru-RU"/>
        </w:rPr>
        <w:t>Перспективная цена на тепловую энергию с учетом и без учета реализации проектов схемы теплоснабжения (инвестиционной составляющей)</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56"/>
        <w:gridCol w:w="1738"/>
        <w:gridCol w:w="1741"/>
        <w:gridCol w:w="1741"/>
        <w:gridCol w:w="1567"/>
        <w:gridCol w:w="1517"/>
      </w:tblGrid>
      <w:tr w:rsidR="009073F9" w:rsidRPr="00BD29D7" w14:paraId="18A52705" w14:textId="77777777" w:rsidTr="009073F9">
        <w:trPr>
          <w:trHeight w:val="20"/>
          <w:jc w:val="center"/>
        </w:trPr>
        <w:tc>
          <w:tcPr>
            <w:tcW w:w="2148" w:type="pct"/>
            <w:shd w:val="clear" w:color="auto" w:fill="auto"/>
            <w:noWrap/>
            <w:vAlign w:val="center"/>
            <w:hideMark/>
          </w:tcPr>
          <w:p w14:paraId="0FFAAFC7" w14:textId="77777777" w:rsidR="009073F9" w:rsidRPr="00BD29D7" w:rsidRDefault="009073F9" w:rsidP="002C23F7">
            <w:pPr>
              <w:spacing w:line="240" w:lineRule="auto"/>
              <w:jc w:val="center"/>
              <w:rPr>
                <w:rFonts w:eastAsia="Times New Roman" w:cs="Times New Roman"/>
                <w:color w:val="000000"/>
                <w:sz w:val="20"/>
                <w:szCs w:val="20"/>
                <w:lang w:eastAsia="ru-RU"/>
              </w:rPr>
            </w:pPr>
            <w:bookmarkStart w:id="491" w:name="_Hlk129558892"/>
            <w:bookmarkStart w:id="492" w:name="_GoBack"/>
            <w:r w:rsidRPr="00BD29D7">
              <w:rPr>
                <w:rFonts w:eastAsia="Times New Roman" w:cs="Times New Roman"/>
                <w:color w:val="000000"/>
                <w:sz w:val="20"/>
                <w:szCs w:val="20"/>
                <w:lang w:eastAsia="ru-RU"/>
              </w:rPr>
              <w:t>Наименование показателя</w:t>
            </w:r>
          </w:p>
        </w:tc>
        <w:tc>
          <w:tcPr>
            <w:tcW w:w="597" w:type="pct"/>
            <w:shd w:val="clear" w:color="auto" w:fill="auto"/>
            <w:noWrap/>
            <w:vAlign w:val="center"/>
            <w:hideMark/>
          </w:tcPr>
          <w:p w14:paraId="7E5064F2" w14:textId="77777777" w:rsidR="009073F9" w:rsidRPr="00BD29D7" w:rsidRDefault="009073F9" w:rsidP="002C23F7">
            <w:pPr>
              <w:spacing w:line="240" w:lineRule="auto"/>
              <w:jc w:val="center"/>
              <w:rPr>
                <w:rFonts w:eastAsia="Times New Roman" w:cs="Times New Roman"/>
                <w:color w:val="000000"/>
                <w:sz w:val="20"/>
                <w:szCs w:val="20"/>
                <w:lang w:eastAsia="ru-RU"/>
              </w:rPr>
            </w:pPr>
            <w:r w:rsidRPr="00BD29D7">
              <w:rPr>
                <w:rFonts w:eastAsia="Times New Roman" w:cs="Times New Roman"/>
                <w:color w:val="000000"/>
                <w:sz w:val="20"/>
                <w:szCs w:val="20"/>
                <w:lang w:eastAsia="ru-RU"/>
              </w:rPr>
              <w:t>2023 год</w:t>
            </w:r>
          </w:p>
        </w:tc>
        <w:tc>
          <w:tcPr>
            <w:tcW w:w="598" w:type="pct"/>
            <w:shd w:val="clear" w:color="auto" w:fill="auto"/>
            <w:noWrap/>
            <w:vAlign w:val="center"/>
            <w:hideMark/>
          </w:tcPr>
          <w:p w14:paraId="6D3DA11B" w14:textId="77777777" w:rsidR="009073F9" w:rsidRPr="00BD29D7" w:rsidRDefault="009073F9" w:rsidP="002C23F7">
            <w:pPr>
              <w:spacing w:line="240" w:lineRule="auto"/>
              <w:jc w:val="center"/>
              <w:rPr>
                <w:rFonts w:eastAsia="Times New Roman" w:cs="Times New Roman"/>
                <w:color w:val="000000"/>
                <w:sz w:val="20"/>
                <w:szCs w:val="20"/>
                <w:lang w:eastAsia="ru-RU"/>
              </w:rPr>
            </w:pPr>
            <w:r w:rsidRPr="00BD29D7">
              <w:rPr>
                <w:rFonts w:eastAsia="Times New Roman" w:cs="Times New Roman"/>
                <w:color w:val="000000"/>
                <w:sz w:val="20"/>
                <w:szCs w:val="20"/>
                <w:lang w:eastAsia="ru-RU"/>
              </w:rPr>
              <w:t>2024 год</w:t>
            </w:r>
          </w:p>
        </w:tc>
        <w:tc>
          <w:tcPr>
            <w:tcW w:w="598" w:type="pct"/>
            <w:shd w:val="clear" w:color="auto" w:fill="auto"/>
            <w:noWrap/>
            <w:vAlign w:val="center"/>
            <w:hideMark/>
          </w:tcPr>
          <w:p w14:paraId="705A7920" w14:textId="77777777" w:rsidR="009073F9" w:rsidRPr="00BD29D7" w:rsidRDefault="009073F9" w:rsidP="002C23F7">
            <w:pPr>
              <w:spacing w:line="240" w:lineRule="auto"/>
              <w:jc w:val="center"/>
              <w:rPr>
                <w:rFonts w:eastAsia="Times New Roman" w:cs="Times New Roman"/>
                <w:color w:val="000000"/>
                <w:sz w:val="20"/>
                <w:szCs w:val="20"/>
                <w:lang w:eastAsia="ru-RU"/>
              </w:rPr>
            </w:pPr>
            <w:r w:rsidRPr="00BD29D7">
              <w:rPr>
                <w:rFonts w:eastAsia="Times New Roman" w:cs="Times New Roman"/>
                <w:color w:val="000000"/>
                <w:sz w:val="20"/>
                <w:szCs w:val="20"/>
                <w:lang w:eastAsia="ru-RU"/>
              </w:rPr>
              <w:t>2025 год</w:t>
            </w:r>
          </w:p>
        </w:tc>
        <w:tc>
          <w:tcPr>
            <w:tcW w:w="538" w:type="pct"/>
            <w:shd w:val="clear" w:color="auto" w:fill="auto"/>
            <w:noWrap/>
            <w:vAlign w:val="center"/>
            <w:hideMark/>
          </w:tcPr>
          <w:p w14:paraId="59E5A541" w14:textId="77777777" w:rsidR="009073F9" w:rsidRPr="00BD29D7" w:rsidRDefault="009073F9" w:rsidP="002C23F7">
            <w:pPr>
              <w:spacing w:line="240" w:lineRule="auto"/>
              <w:jc w:val="center"/>
              <w:rPr>
                <w:rFonts w:eastAsia="Times New Roman" w:cs="Times New Roman"/>
                <w:color w:val="000000"/>
                <w:sz w:val="20"/>
                <w:szCs w:val="20"/>
                <w:lang w:eastAsia="ru-RU"/>
              </w:rPr>
            </w:pPr>
            <w:r w:rsidRPr="00BD29D7">
              <w:rPr>
                <w:rFonts w:eastAsia="Times New Roman" w:cs="Times New Roman"/>
                <w:color w:val="000000"/>
                <w:sz w:val="20"/>
                <w:szCs w:val="20"/>
                <w:lang w:eastAsia="ru-RU"/>
              </w:rPr>
              <w:t>2026 год</w:t>
            </w:r>
          </w:p>
        </w:tc>
        <w:tc>
          <w:tcPr>
            <w:tcW w:w="523" w:type="pct"/>
            <w:shd w:val="clear" w:color="auto" w:fill="auto"/>
            <w:noWrap/>
            <w:vAlign w:val="center"/>
            <w:hideMark/>
          </w:tcPr>
          <w:p w14:paraId="2863D312" w14:textId="530D3A8F" w:rsidR="009073F9" w:rsidRPr="00BD29D7" w:rsidRDefault="009073F9" w:rsidP="002C23F7">
            <w:pPr>
              <w:spacing w:line="240" w:lineRule="auto"/>
              <w:jc w:val="center"/>
              <w:rPr>
                <w:rFonts w:eastAsia="Times New Roman" w:cs="Times New Roman"/>
                <w:color w:val="000000"/>
                <w:sz w:val="20"/>
                <w:szCs w:val="20"/>
                <w:lang w:eastAsia="ru-RU"/>
              </w:rPr>
            </w:pPr>
            <w:r w:rsidRPr="00BD29D7">
              <w:rPr>
                <w:rFonts w:eastAsia="Times New Roman" w:cs="Times New Roman"/>
                <w:color w:val="000000"/>
                <w:sz w:val="20"/>
                <w:szCs w:val="20"/>
                <w:lang w:eastAsia="ru-RU"/>
              </w:rPr>
              <w:t>2027 год</w:t>
            </w:r>
          </w:p>
        </w:tc>
      </w:tr>
      <w:tr w:rsidR="009073F9" w:rsidRPr="00BD29D7" w14:paraId="187CE8F2" w14:textId="77777777" w:rsidTr="009073F9">
        <w:trPr>
          <w:trHeight w:val="20"/>
          <w:jc w:val="center"/>
        </w:trPr>
        <w:tc>
          <w:tcPr>
            <w:tcW w:w="2148" w:type="pct"/>
            <w:shd w:val="clear" w:color="auto" w:fill="auto"/>
            <w:vAlign w:val="center"/>
            <w:hideMark/>
          </w:tcPr>
          <w:p w14:paraId="12D69741" w14:textId="3E897AE6" w:rsidR="009073F9" w:rsidRPr="00BD29D7" w:rsidRDefault="009073F9" w:rsidP="00BD29D7">
            <w:pPr>
              <w:spacing w:line="240" w:lineRule="auto"/>
              <w:rPr>
                <w:rFonts w:eastAsia="Times New Roman" w:cs="Times New Roman"/>
                <w:color w:val="000000"/>
                <w:sz w:val="20"/>
                <w:szCs w:val="20"/>
                <w:lang w:eastAsia="ru-RU"/>
              </w:rPr>
            </w:pPr>
            <w:r w:rsidRPr="00BD29D7">
              <w:rPr>
                <w:rFonts w:eastAsia="Times New Roman" w:cs="Times New Roman"/>
                <w:color w:val="000000"/>
                <w:sz w:val="20"/>
                <w:szCs w:val="20"/>
                <w:lang w:eastAsia="ru-RU"/>
              </w:rPr>
              <w:t>Объем реализации ТЭ населению</w:t>
            </w:r>
          </w:p>
        </w:tc>
        <w:tc>
          <w:tcPr>
            <w:tcW w:w="597" w:type="pct"/>
            <w:shd w:val="clear" w:color="auto" w:fill="auto"/>
            <w:noWrap/>
            <w:hideMark/>
          </w:tcPr>
          <w:p w14:paraId="25D47802" w14:textId="47FCA6BF" w:rsidR="009073F9" w:rsidRPr="00BD29D7" w:rsidRDefault="009073F9" w:rsidP="00BD29D7">
            <w:pPr>
              <w:spacing w:line="240" w:lineRule="auto"/>
              <w:jc w:val="center"/>
              <w:rPr>
                <w:rFonts w:eastAsia="Times New Roman" w:cs="Times New Roman"/>
                <w:color w:val="000000"/>
                <w:sz w:val="20"/>
                <w:szCs w:val="20"/>
                <w:lang w:eastAsia="ru-RU"/>
              </w:rPr>
            </w:pPr>
            <w:r w:rsidRPr="00BD29D7">
              <w:rPr>
                <w:rFonts w:cs="Times New Roman"/>
                <w:sz w:val="20"/>
                <w:szCs w:val="20"/>
              </w:rPr>
              <w:t>4 276,82</w:t>
            </w:r>
          </w:p>
        </w:tc>
        <w:tc>
          <w:tcPr>
            <w:tcW w:w="598" w:type="pct"/>
            <w:shd w:val="clear" w:color="auto" w:fill="auto"/>
            <w:noWrap/>
            <w:hideMark/>
          </w:tcPr>
          <w:p w14:paraId="630CA23E" w14:textId="059BBE2C" w:rsidR="009073F9" w:rsidRPr="00BD29D7" w:rsidRDefault="009073F9" w:rsidP="00BD29D7">
            <w:pPr>
              <w:spacing w:line="240" w:lineRule="auto"/>
              <w:jc w:val="center"/>
              <w:rPr>
                <w:rFonts w:eastAsia="Times New Roman" w:cs="Times New Roman"/>
                <w:color w:val="000000"/>
                <w:sz w:val="20"/>
                <w:szCs w:val="20"/>
                <w:lang w:eastAsia="ru-RU"/>
              </w:rPr>
            </w:pPr>
            <w:r w:rsidRPr="00BD29D7">
              <w:rPr>
                <w:rFonts w:cs="Times New Roman"/>
                <w:sz w:val="20"/>
                <w:szCs w:val="20"/>
              </w:rPr>
              <w:t>4 276,82</w:t>
            </w:r>
          </w:p>
        </w:tc>
        <w:tc>
          <w:tcPr>
            <w:tcW w:w="598" w:type="pct"/>
            <w:shd w:val="clear" w:color="auto" w:fill="auto"/>
            <w:noWrap/>
            <w:hideMark/>
          </w:tcPr>
          <w:p w14:paraId="76B9033B" w14:textId="70B1A5FB" w:rsidR="009073F9" w:rsidRPr="00BD29D7" w:rsidRDefault="009073F9" w:rsidP="00BD29D7">
            <w:pPr>
              <w:spacing w:line="240" w:lineRule="auto"/>
              <w:jc w:val="center"/>
              <w:rPr>
                <w:rFonts w:eastAsia="Times New Roman" w:cs="Times New Roman"/>
                <w:color w:val="000000"/>
                <w:sz w:val="20"/>
                <w:szCs w:val="20"/>
                <w:lang w:eastAsia="ru-RU"/>
              </w:rPr>
            </w:pPr>
            <w:r w:rsidRPr="00BD29D7">
              <w:rPr>
                <w:rFonts w:cs="Times New Roman"/>
                <w:sz w:val="20"/>
                <w:szCs w:val="20"/>
              </w:rPr>
              <w:t>4 637,30</w:t>
            </w:r>
          </w:p>
        </w:tc>
        <w:tc>
          <w:tcPr>
            <w:tcW w:w="538" w:type="pct"/>
            <w:shd w:val="clear" w:color="auto" w:fill="auto"/>
            <w:noWrap/>
            <w:hideMark/>
          </w:tcPr>
          <w:p w14:paraId="32BDDF0D" w14:textId="3904CC95" w:rsidR="009073F9" w:rsidRPr="00BD29D7" w:rsidRDefault="009073F9" w:rsidP="00BD29D7">
            <w:pPr>
              <w:spacing w:line="240" w:lineRule="auto"/>
              <w:jc w:val="center"/>
              <w:rPr>
                <w:rFonts w:eastAsia="Times New Roman" w:cs="Times New Roman"/>
                <w:color w:val="000000"/>
                <w:sz w:val="20"/>
                <w:szCs w:val="20"/>
                <w:lang w:eastAsia="ru-RU"/>
              </w:rPr>
            </w:pPr>
            <w:r w:rsidRPr="00BD29D7">
              <w:rPr>
                <w:rFonts w:cs="Times New Roman"/>
                <w:sz w:val="20"/>
                <w:szCs w:val="20"/>
              </w:rPr>
              <w:t>4 637,30</w:t>
            </w:r>
          </w:p>
        </w:tc>
        <w:tc>
          <w:tcPr>
            <w:tcW w:w="523" w:type="pct"/>
            <w:shd w:val="clear" w:color="auto" w:fill="auto"/>
            <w:noWrap/>
            <w:hideMark/>
          </w:tcPr>
          <w:p w14:paraId="1BC610BD" w14:textId="32EDA1EE" w:rsidR="009073F9" w:rsidRPr="00BD29D7" w:rsidRDefault="009073F9" w:rsidP="00BD29D7">
            <w:pPr>
              <w:spacing w:line="240" w:lineRule="auto"/>
              <w:jc w:val="center"/>
              <w:rPr>
                <w:rFonts w:eastAsia="Times New Roman" w:cs="Times New Roman"/>
                <w:color w:val="000000"/>
                <w:sz w:val="20"/>
                <w:szCs w:val="20"/>
                <w:lang w:eastAsia="ru-RU"/>
              </w:rPr>
            </w:pPr>
            <w:r w:rsidRPr="00BD29D7">
              <w:rPr>
                <w:rFonts w:cs="Times New Roman"/>
                <w:sz w:val="20"/>
                <w:szCs w:val="20"/>
              </w:rPr>
              <w:t>4 637,30</w:t>
            </w:r>
          </w:p>
        </w:tc>
      </w:tr>
      <w:tr w:rsidR="009073F9" w:rsidRPr="00BD29D7" w14:paraId="6A755D48" w14:textId="77777777" w:rsidTr="009073F9">
        <w:trPr>
          <w:trHeight w:val="20"/>
          <w:jc w:val="center"/>
        </w:trPr>
        <w:tc>
          <w:tcPr>
            <w:tcW w:w="2148" w:type="pct"/>
            <w:shd w:val="clear" w:color="auto" w:fill="auto"/>
            <w:vAlign w:val="center"/>
          </w:tcPr>
          <w:p w14:paraId="393AE880" w14:textId="56CC223E" w:rsidR="009073F9" w:rsidRPr="00BD29D7" w:rsidRDefault="009073F9" w:rsidP="00BD29D7">
            <w:pPr>
              <w:spacing w:line="240" w:lineRule="auto"/>
              <w:rPr>
                <w:rFonts w:eastAsia="Times New Roman" w:cs="Times New Roman"/>
                <w:color w:val="000000"/>
                <w:sz w:val="20"/>
                <w:szCs w:val="20"/>
                <w:lang w:eastAsia="ru-RU"/>
              </w:rPr>
            </w:pPr>
            <w:r w:rsidRPr="00BD29D7">
              <w:rPr>
                <w:rFonts w:eastAsia="Times New Roman" w:cs="Times New Roman"/>
                <w:color w:val="000000"/>
                <w:sz w:val="20"/>
                <w:szCs w:val="20"/>
                <w:lang w:eastAsia="ru-RU"/>
              </w:rPr>
              <w:t>ЭО тариф</w:t>
            </w:r>
            <w:r w:rsidRPr="00BD29D7">
              <w:rPr>
                <w:rFonts w:cs="Times New Roman"/>
                <w:sz w:val="20"/>
                <w:szCs w:val="20"/>
              </w:rPr>
              <w:t xml:space="preserve"> </w:t>
            </w:r>
            <w:r w:rsidRPr="00BD29D7">
              <w:rPr>
                <w:rFonts w:eastAsia="Times New Roman" w:cs="Times New Roman"/>
                <w:color w:val="000000"/>
                <w:sz w:val="20"/>
                <w:szCs w:val="20"/>
                <w:lang w:eastAsia="ru-RU"/>
              </w:rPr>
              <w:t>без учета инвестиционной составляющей, руб./Гкал</w:t>
            </w:r>
          </w:p>
        </w:tc>
        <w:tc>
          <w:tcPr>
            <w:tcW w:w="597" w:type="pct"/>
            <w:shd w:val="clear" w:color="auto" w:fill="auto"/>
            <w:noWrap/>
            <w:vAlign w:val="center"/>
          </w:tcPr>
          <w:p w14:paraId="0F72DC30" w14:textId="44C9ED58" w:rsidR="009073F9" w:rsidRPr="00BD29D7" w:rsidRDefault="009073F9" w:rsidP="00BD29D7">
            <w:pPr>
              <w:spacing w:line="240" w:lineRule="auto"/>
              <w:jc w:val="center"/>
              <w:rPr>
                <w:rFonts w:cs="Times New Roman"/>
                <w:sz w:val="20"/>
                <w:szCs w:val="20"/>
              </w:rPr>
            </w:pPr>
            <w:r w:rsidRPr="00BD29D7">
              <w:rPr>
                <w:rFonts w:cs="Times New Roman"/>
                <w:color w:val="000000"/>
                <w:sz w:val="20"/>
                <w:szCs w:val="20"/>
              </w:rPr>
              <w:t>5 284,83</w:t>
            </w:r>
          </w:p>
        </w:tc>
        <w:tc>
          <w:tcPr>
            <w:tcW w:w="598" w:type="pct"/>
            <w:shd w:val="clear" w:color="auto" w:fill="auto"/>
            <w:noWrap/>
            <w:vAlign w:val="center"/>
          </w:tcPr>
          <w:p w14:paraId="4475C54D" w14:textId="11A31D57" w:rsidR="009073F9" w:rsidRPr="00BD29D7" w:rsidRDefault="009073F9" w:rsidP="00BD29D7">
            <w:pPr>
              <w:spacing w:line="240" w:lineRule="auto"/>
              <w:jc w:val="center"/>
              <w:rPr>
                <w:rFonts w:cs="Times New Roman"/>
                <w:sz w:val="20"/>
                <w:szCs w:val="20"/>
              </w:rPr>
            </w:pPr>
            <w:r w:rsidRPr="00BD29D7">
              <w:rPr>
                <w:rFonts w:cs="Times New Roman"/>
                <w:color w:val="000000"/>
                <w:sz w:val="20"/>
                <w:szCs w:val="20"/>
              </w:rPr>
              <w:t>5 496,22</w:t>
            </w:r>
          </w:p>
        </w:tc>
        <w:tc>
          <w:tcPr>
            <w:tcW w:w="598" w:type="pct"/>
            <w:shd w:val="clear" w:color="auto" w:fill="auto"/>
            <w:noWrap/>
            <w:vAlign w:val="center"/>
          </w:tcPr>
          <w:p w14:paraId="751EE6B9" w14:textId="39A95A50" w:rsidR="009073F9" w:rsidRPr="00BD29D7" w:rsidRDefault="009073F9" w:rsidP="00BD29D7">
            <w:pPr>
              <w:spacing w:line="240" w:lineRule="auto"/>
              <w:jc w:val="center"/>
              <w:rPr>
                <w:rFonts w:cs="Times New Roman"/>
                <w:sz w:val="20"/>
                <w:szCs w:val="20"/>
              </w:rPr>
            </w:pPr>
            <w:r w:rsidRPr="00BD29D7">
              <w:rPr>
                <w:rFonts w:cs="Times New Roman"/>
                <w:color w:val="000000"/>
                <w:sz w:val="20"/>
                <w:szCs w:val="20"/>
              </w:rPr>
              <w:t>5 716,07</w:t>
            </w:r>
          </w:p>
        </w:tc>
        <w:tc>
          <w:tcPr>
            <w:tcW w:w="538" w:type="pct"/>
            <w:shd w:val="clear" w:color="auto" w:fill="auto"/>
            <w:noWrap/>
            <w:vAlign w:val="center"/>
          </w:tcPr>
          <w:p w14:paraId="3D86398C" w14:textId="30FA8262" w:rsidR="009073F9" w:rsidRPr="00BD29D7" w:rsidRDefault="009073F9" w:rsidP="00BD29D7">
            <w:pPr>
              <w:spacing w:line="240" w:lineRule="auto"/>
              <w:jc w:val="center"/>
              <w:rPr>
                <w:rFonts w:cs="Times New Roman"/>
                <w:sz w:val="20"/>
                <w:szCs w:val="20"/>
              </w:rPr>
            </w:pPr>
            <w:r w:rsidRPr="00BD29D7">
              <w:rPr>
                <w:rFonts w:cs="Times New Roman"/>
                <w:color w:val="000000"/>
                <w:sz w:val="20"/>
                <w:szCs w:val="20"/>
              </w:rPr>
              <w:t>5 944,72</w:t>
            </w:r>
          </w:p>
        </w:tc>
        <w:tc>
          <w:tcPr>
            <w:tcW w:w="523" w:type="pct"/>
            <w:shd w:val="clear" w:color="auto" w:fill="auto"/>
            <w:noWrap/>
            <w:vAlign w:val="center"/>
          </w:tcPr>
          <w:p w14:paraId="615A90E4" w14:textId="1568C2D8" w:rsidR="009073F9" w:rsidRPr="00BD29D7" w:rsidRDefault="009073F9" w:rsidP="00BD29D7">
            <w:pPr>
              <w:spacing w:line="240" w:lineRule="auto"/>
              <w:jc w:val="center"/>
              <w:rPr>
                <w:rFonts w:cs="Times New Roman"/>
                <w:sz w:val="20"/>
                <w:szCs w:val="20"/>
              </w:rPr>
            </w:pPr>
            <w:r w:rsidRPr="00BD29D7">
              <w:rPr>
                <w:rFonts w:cs="Times New Roman"/>
                <w:color w:val="000000"/>
                <w:sz w:val="20"/>
                <w:szCs w:val="20"/>
              </w:rPr>
              <w:t>6 182,50</w:t>
            </w:r>
          </w:p>
        </w:tc>
      </w:tr>
      <w:tr w:rsidR="009073F9" w:rsidRPr="00BD29D7" w14:paraId="0E5F6EBA" w14:textId="77777777" w:rsidTr="009073F9">
        <w:trPr>
          <w:trHeight w:val="20"/>
          <w:jc w:val="center"/>
        </w:trPr>
        <w:tc>
          <w:tcPr>
            <w:tcW w:w="2148" w:type="pct"/>
            <w:shd w:val="clear" w:color="auto" w:fill="auto"/>
            <w:vAlign w:val="center"/>
          </w:tcPr>
          <w:p w14:paraId="68657576" w14:textId="300380AA" w:rsidR="009073F9" w:rsidRPr="00BD29D7" w:rsidRDefault="009073F9" w:rsidP="00BD29D7">
            <w:pPr>
              <w:spacing w:line="240" w:lineRule="auto"/>
              <w:rPr>
                <w:rFonts w:eastAsia="Times New Roman" w:cs="Times New Roman"/>
                <w:color w:val="000000"/>
                <w:sz w:val="20"/>
                <w:szCs w:val="20"/>
                <w:lang w:eastAsia="ru-RU"/>
              </w:rPr>
            </w:pPr>
            <w:r w:rsidRPr="00BD29D7">
              <w:rPr>
                <w:rFonts w:eastAsia="Times New Roman" w:cs="Times New Roman"/>
                <w:color w:val="000000"/>
                <w:sz w:val="20"/>
                <w:szCs w:val="20"/>
                <w:lang w:eastAsia="ru-RU"/>
              </w:rPr>
              <w:t>Тариф для населения</w:t>
            </w:r>
            <w:r w:rsidRPr="00BD29D7">
              <w:rPr>
                <w:rFonts w:cs="Times New Roman"/>
                <w:sz w:val="20"/>
                <w:szCs w:val="20"/>
              </w:rPr>
              <w:t xml:space="preserve"> </w:t>
            </w:r>
            <w:r w:rsidRPr="00BD29D7">
              <w:rPr>
                <w:rFonts w:eastAsia="Times New Roman" w:cs="Times New Roman"/>
                <w:color w:val="000000"/>
                <w:sz w:val="20"/>
                <w:szCs w:val="20"/>
                <w:lang w:eastAsia="ru-RU"/>
              </w:rPr>
              <w:t>без учета инвестиционной составляющей, руб./Гкал</w:t>
            </w:r>
          </w:p>
        </w:tc>
        <w:tc>
          <w:tcPr>
            <w:tcW w:w="597" w:type="pct"/>
            <w:shd w:val="clear" w:color="auto" w:fill="auto"/>
            <w:noWrap/>
            <w:vAlign w:val="center"/>
          </w:tcPr>
          <w:p w14:paraId="4035426C" w14:textId="6F0798C1" w:rsidR="009073F9" w:rsidRPr="00BD29D7" w:rsidRDefault="009073F9" w:rsidP="00BD29D7">
            <w:pPr>
              <w:spacing w:line="240" w:lineRule="auto"/>
              <w:jc w:val="center"/>
              <w:rPr>
                <w:rFonts w:cs="Times New Roman"/>
                <w:sz w:val="20"/>
                <w:szCs w:val="20"/>
              </w:rPr>
            </w:pPr>
            <w:r w:rsidRPr="00BD29D7">
              <w:rPr>
                <w:rFonts w:cs="Times New Roman"/>
                <w:color w:val="000000"/>
                <w:sz w:val="20"/>
                <w:szCs w:val="20"/>
              </w:rPr>
              <w:t>2 333,33</w:t>
            </w:r>
          </w:p>
        </w:tc>
        <w:tc>
          <w:tcPr>
            <w:tcW w:w="598" w:type="pct"/>
            <w:shd w:val="clear" w:color="auto" w:fill="auto"/>
            <w:noWrap/>
            <w:vAlign w:val="center"/>
          </w:tcPr>
          <w:p w14:paraId="56420F5C" w14:textId="117C1E79" w:rsidR="009073F9" w:rsidRPr="00BD29D7" w:rsidRDefault="009073F9" w:rsidP="00BD29D7">
            <w:pPr>
              <w:spacing w:line="240" w:lineRule="auto"/>
              <w:jc w:val="center"/>
              <w:rPr>
                <w:rFonts w:cs="Times New Roman"/>
                <w:sz w:val="20"/>
                <w:szCs w:val="20"/>
              </w:rPr>
            </w:pPr>
            <w:r w:rsidRPr="00BD29D7">
              <w:rPr>
                <w:rFonts w:cs="Times New Roman"/>
                <w:color w:val="000000"/>
                <w:sz w:val="20"/>
                <w:szCs w:val="20"/>
              </w:rPr>
              <w:t>2 426,67</w:t>
            </w:r>
          </w:p>
        </w:tc>
        <w:tc>
          <w:tcPr>
            <w:tcW w:w="598" w:type="pct"/>
            <w:shd w:val="clear" w:color="auto" w:fill="auto"/>
            <w:noWrap/>
            <w:vAlign w:val="center"/>
          </w:tcPr>
          <w:p w14:paraId="3F542C5D" w14:textId="61A9D342" w:rsidR="009073F9" w:rsidRPr="00BD29D7" w:rsidRDefault="009073F9" w:rsidP="00BD29D7">
            <w:pPr>
              <w:spacing w:line="240" w:lineRule="auto"/>
              <w:jc w:val="center"/>
              <w:rPr>
                <w:rFonts w:cs="Times New Roman"/>
                <w:sz w:val="20"/>
                <w:szCs w:val="20"/>
              </w:rPr>
            </w:pPr>
            <w:r w:rsidRPr="00BD29D7">
              <w:rPr>
                <w:rFonts w:cs="Times New Roman"/>
                <w:color w:val="000000"/>
                <w:sz w:val="20"/>
                <w:szCs w:val="20"/>
              </w:rPr>
              <w:t>2 523,73</w:t>
            </w:r>
          </w:p>
        </w:tc>
        <w:tc>
          <w:tcPr>
            <w:tcW w:w="538" w:type="pct"/>
            <w:shd w:val="clear" w:color="auto" w:fill="auto"/>
            <w:noWrap/>
            <w:vAlign w:val="center"/>
          </w:tcPr>
          <w:p w14:paraId="1B36D3DD" w14:textId="4B1A79DF" w:rsidR="009073F9" w:rsidRPr="00BD29D7" w:rsidRDefault="009073F9" w:rsidP="00BD29D7">
            <w:pPr>
              <w:spacing w:line="240" w:lineRule="auto"/>
              <w:jc w:val="center"/>
              <w:rPr>
                <w:rFonts w:cs="Times New Roman"/>
                <w:sz w:val="20"/>
                <w:szCs w:val="20"/>
              </w:rPr>
            </w:pPr>
            <w:r w:rsidRPr="00BD29D7">
              <w:rPr>
                <w:rFonts w:cs="Times New Roman"/>
                <w:color w:val="000000"/>
                <w:sz w:val="20"/>
                <w:szCs w:val="20"/>
              </w:rPr>
              <w:t>2 624,68</w:t>
            </w:r>
          </w:p>
        </w:tc>
        <w:tc>
          <w:tcPr>
            <w:tcW w:w="523" w:type="pct"/>
            <w:shd w:val="clear" w:color="auto" w:fill="auto"/>
            <w:noWrap/>
            <w:vAlign w:val="center"/>
          </w:tcPr>
          <w:p w14:paraId="216A843A" w14:textId="51C23342" w:rsidR="009073F9" w:rsidRPr="00BD29D7" w:rsidRDefault="009073F9" w:rsidP="00BD29D7">
            <w:pPr>
              <w:spacing w:line="240" w:lineRule="auto"/>
              <w:jc w:val="center"/>
              <w:rPr>
                <w:rFonts w:cs="Times New Roman"/>
                <w:sz w:val="20"/>
                <w:szCs w:val="20"/>
              </w:rPr>
            </w:pPr>
            <w:r w:rsidRPr="00BD29D7">
              <w:rPr>
                <w:rFonts w:cs="Times New Roman"/>
                <w:color w:val="000000"/>
                <w:sz w:val="20"/>
                <w:szCs w:val="20"/>
              </w:rPr>
              <w:t>2 729,67</w:t>
            </w:r>
          </w:p>
        </w:tc>
      </w:tr>
      <w:tr w:rsidR="009073F9" w:rsidRPr="00BD29D7" w14:paraId="134511A4" w14:textId="77777777" w:rsidTr="009073F9">
        <w:trPr>
          <w:trHeight w:val="20"/>
          <w:jc w:val="center"/>
        </w:trPr>
        <w:tc>
          <w:tcPr>
            <w:tcW w:w="2148" w:type="pct"/>
            <w:shd w:val="clear" w:color="auto" w:fill="auto"/>
            <w:vAlign w:val="center"/>
          </w:tcPr>
          <w:p w14:paraId="3397E1DD" w14:textId="2A63048A" w:rsidR="009073F9" w:rsidRPr="00BD29D7" w:rsidRDefault="009073F9" w:rsidP="00BD29D7">
            <w:pPr>
              <w:spacing w:line="240" w:lineRule="auto"/>
              <w:rPr>
                <w:rFonts w:eastAsia="Times New Roman" w:cs="Times New Roman"/>
                <w:color w:val="000000"/>
                <w:sz w:val="20"/>
                <w:szCs w:val="20"/>
                <w:lang w:eastAsia="ru-RU"/>
              </w:rPr>
            </w:pPr>
            <w:r w:rsidRPr="00BD29D7">
              <w:rPr>
                <w:rFonts w:eastAsia="Times New Roman" w:cs="Times New Roman"/>
                <w:color w:val="000000"/>
                <w:sz w:val="20"/>
                <w:szCs w:val="20"/>
                <w:lang w:eastAsia="ru-RU"/>
              </w:rPr>
              <w:t>ЭО тариф</w:t>
            </w:r>
            <w:r w:rsidRPr="00BD29D7">
              <w:rPr>
                <w:rFonts w:cs="Times New Roman"/>
                <w:sz w:val="20"/>
                <w:szCs w:val="20"/>
              </w:rPr>
              <w:t xml:space="preserve"> с </w:t>
            </w:r>
            <w:r w:rsidRPr="00BD29D7">
              <w:rPr>
                <w:rFonts w:eastAsia="Times New Roman" w:cs="Times New Roman"/>
                <w:color w:val="000000"/>
                <w:sz w:val="20"/>
                <w:szCs w:val="20"/>
                <w:lang w:eastAsia="ru-RU"/>
              </w:rPr>
              <w:t>учетом инвестиционной составляющей, руб./Гкал</w:t>
            </w:r>
          </w:p>
        </w:tc>
        <w:tc>
          <w:tcPr>
            <w:tcW w:w="597" w:type="pct"/>
            <w:shd w:val="clear" w:color="auto" w:fill="auto"/>
            <w:noWrap/>
            <w:vAlign w:val="center"/>
          </w:tcPr>
          <w:p w14:paraId="0842C285" w14:textId="5C4DD20E" w:rsidR="009073F9" w:rsidRPr="00BD29D7" w:rsidRDefault="009073F9" w:rsidP="00BD29D7">
            <w:pPr>
              <w:spacing w:line="240" w:lineRule="auto"/>
              <w:jc w:val="center"/>
              <w:rPr>
                <w:rFonts w:cs="Times New Roman"/>
                <w:color w:val="000000"/>
                <w:sz w:val="20"/>
                <w:szCs w:val="20"/>
              </w:rPr>
            </w:pPr>
            <w:r w:rsidRPr="00BD29D7">
              <w:rPr>
                <w:rFonts w:cs="Times New Roman"/>
                <w:color w:val="000000"/>
                <w:sz w:val="20"/>
                <w:szCs w:val="20"/>
              </w:rPr>
              <w:t>4 694,35</w:t>
            </w:r>
          </w:p>
        </w:tc>
        <w:tc>
          <w:tcPr>
            <w:tcW w:w="598" w:type="pct"/>
            <w:shd w:val="clear" w:color="auto" w:fill="auto"/>
            <w:noWrap/>
            <w:vAlign w:val="center"/>
          </w:tcPr>
          <w:p w14:paraId="042D1487" w14:textId="30804B3D" w:rsidR="009073F9" w:rsidRPr="00BD29D7" w:rsidRDefault="009073F9" w:rsidP="00BD29D7">
            <w:pPr>
              <w:spacing w:line="240" w:lineRule="auto"/>
              <w:jc w:val="center"/>
              <w:rPr>
                <w:rFonts w:cs="Times New Roman"/>
                <w:color w:val="000000"/>
                <w:sz w:val="20"/>
                <w:szCs w:val="20"/>
              </w:rPr>
            </w:pPr>
            <w:r w:rsidRPr="00BD29D7">
              <w:rPr>
                <w:rFonts w:cs="Times New Roman"/>
                <w:color w:val="000000"/>
                <w:sz w:val="20"/>
                <w:szCs w:val="20"/>
              </w:rPr>
              <w:t>4 213,33</w:t>
            </w:r>
          </w:p>
        </w:tc>
        <w:tc>
          <w:tcPr>
            <w:tcW w:w="598" w:type="pct"/>
            <w:shd w:val="clear" w:color="auto" w:fill="auto"/>
            <w:noWrap/>
            <w:vAlign w:val="center"/>
          </w:tcPr>
          <w:p w14:paraId="507938F6" w14:textId="44D32911" w:rsidR="009073F9" w:rsidRPr="00BD29D7" w:rsidRDefault="009073F9" w:rsidP="00BD29D7">
            <w:pPr>
              <w:spacing w:line="240" w:lineRule="auto"/>
              <w:jc w:val="center"/>
              <w:rPr>
                <w:rFonts w:cs="Times New Roman"/>
                <w:color w:val="000000"/>
                <w:sz w:val="20"/>
                <w:szCs w:val="20"/>
              </w:rPr>
            </w:pPr>
            <w:r w:rsidRPr="00BD29D7">
              <w:rPr>
                <w:rFonts w:cs="Times New Roman"/>
                <w:color w:val="000000"/>
                <w:sz w:val="20"/>
                <w:szCs w:val="20"/>
              </w:rPr>
              <w:t>4 256,54</w:t>
            </w:r>
          </w:p>
        </w:tc>
        <w:tc>
          <w:tcPr>
            <w:tcW w:w="538" w:type="pct"/>
            <w:shd w:val="clear" w:color="auto" w:fill="auto"/>
            <w:noWrap/>
            <w:vAlign w:val="center"/>
          </w:tcPr>
          <w:p w14:paraId="558B1EDD" w14:textId="73DB5D12" w:rsidR="009073F9" w:rsidRPr="00BD29D7" w:rsidRDefault="009073F9" w:rsidP="00BD29D7">
            <w:pPr>
              <w:spacing w:line="240" w:lineRule="auto"/>
              <w:jc w:val="center"/>
              <w:rPr>
                <w:rFonts w:cs="Times New Roman"/>
                <w:color w:val="000000"/>
                <w:sz w:val="20"/>
                <w:szCs w:val="20"/>
              </w:rPr>
            </w:pPr>
            <w:r w:rsidRPr="00BD29D7">
              <w:rPr>
                <w:rFonts w:cs="Times New Roman"/>
                <w:color w:val="000000"/>
                <w:sz w:val="20"/>
                <w:szCs w:val="20"/>
              </w:rPr>
              <w:t>4 478,07</w:t>
            </w:r>
          </w:p>
        </w:tc>
        <w:tc>
          <w:tcPr>
            <w:tcW w:w="523" w:type="pct"/>
            <w:shd w:val="clear" w:color="auto" w:fill="auto"/>
            <w:noWrap/>
            <w:vAlign w:val="center"/>
          </w:tcPr>
          <w:p w14:paraId="552BFAE5" w14:textId="418E6AF5" w:rsidR="009073F9" w:rsidRPr="00BD29D7" w:rsidRDefault="009073F9" w:rsidP="00BD29D7">
            <w:pPr>
              <w:spacing w:line="240" w:lineRule="auto"/>
              <w:jc w:val="center"/>
              <w:rPr>
                <w:rFonts w:cs="Times New Roman"/>
                <w:color w:val="000000"/>
                <w:sz w:val="20"/>
                <w:szCs w:val="20"/>
              </w:rPr>
            </w:pPr>
            <w:r w:rsidRPr="00BD29D7">
              <w:rPr>
                <w:rFonts w:cs="Times New Roman"/>
                <w:color w:val="000000"/>
                <w:sz w:val="20"/>
                <w:szCs w:val="20"/>
              </w:rPr>
              <w:t>4 703,91</w:t>
            </w:r>
          </w:p>
        </w:tc>
      </w:tr>
      <w:tr w:rsidR="009073F9" w:rsidRPr="00BD29D7" w14:paraId="43291B49" w14:textId="77777777" w:rsidTr="009073F9">
        <w:trPr>
          <w:trHeight w:val="20"/>
          <w:jc w:val="center"/>
        </w:trPr>
        <w:tc>
          <w:tcPr>
            <w:tcW w:w="2148" w:type="pct"/>
            <w:shd w:val="clear" w:color="auto" w:fill="auto"/>
            <w:vAlign w:val="center"/>
          </w:tcPr>
          <w:p w14:paraId="014FF086" w14:textId="44F3BB54" w:rsidR="009073F9" w:rsidRPr="00BD29D7" w:rsidRDefault="009073F9" w:rsidP="00BD29D7">
            <w:pPr>
              <w:spacing w:line="240" w:lineRule="auto"/>
              <w:rPr>
                <w:rFonts w:eastAsia="Times New Roman" w:cs="Times New Roman"/>
                <w:color w:val="000000"/>
                <w:sz w:val="20"/>
                <w:szCs w:val="20"/>
                <w:lang w:eastAsia="ru-RU"/>
              </w:rPr>
            </w:pPr>
            <w:r w:rsidRPr="00BD29D7">
              <w:rPr>
                <w:rFonts w:eastAsia="Times New Roman" w:cs="Times New Roman"/>
                <w:color w:val="000000"/>
                <w:sz w:val="20"/>
                <w:szCs w:val="20"/>
                <w:lang w:eastAsia="ru-RU"/>
              </w:rPr>
              <w:t>Тариф для населения</w:t>
            </w:r>
            <w:r w:rsidRPr="00BD29D7">
              <w:rPr>
                <w:rFonts w:cs="Times New Roman"/>
                <w:sz w:val="20"/>
                <w:szCs w:val="20"/>
              </w:rPr>
              <w:t xml:space="preserve"> </w:t>
            </w:r>
            <w:r w:rsidRPr="00BD29D7">
              <w:rPr>
                <w:rFonts w:eastAsia="Times New Roman" w:cs="Times New Roman"/>
                <w:color w:val="000000"/>
                <w:sz w:val="20"/>
                <w:szCs w:val="20"/>
                <w:lang w:eastAsia="ru-RU"/>
              </w:rPr>
              <w:t>с учетом инвестиционной составляющей, руб./Гкал</w:t>
            </w:r>
          </w:p>
        </w:tc>
        <w:tc>
          <w:tcPr>
            <w:tcW w:w="597" w:type="pct"/>
            <w:shd w:val="clear" w:color="auto" w:fill="auto"/>
            <w:noWrap/>
            <w:vAlign w:val="center"/>
          </w:tcPr>
          <w:p w14:paraId="2A7F608A" w14:textId="0FAA16BE" w:rsidR="009073F9" w:rsidRPr="00BD29D7" w:rsidRDefault="009073F9" w:rsidP="00BD29D7">
            <w:pPr>
              <w:spacing w:line="240" w:lineRule="auto"/>
              <w:jc w:val="center"/>
              <w:rPr>
                <w:rFonts w:cs="Times New Roman"/>
                <w:color w:val="000000"/>
                <w:sz w:val="20"/>
                <w:szCs w:val="20"/>
              </w:rPr>
            </w:pPr>
            <w:r w:rsidRPr="00BD29D7">
              <w:rPr>
                <w:rFonts w:cs="Times New Roman"/>
                <w:color w:val="000000"/>
                <w:sz w:val="20"/>
                <w:szCs w:val="20"/>
              </w:rPr>
              <w:t>2 333,33</w:t>
            </w:r>
          </w:p>
        </w:tc>
        <w:tc>
          <w:tcPr>
            <w:tcW w:w="598" w:type="pct"/>
            <w:shd w:val="clear" w:color="auto" w:fill="auto"/>
            <w:noWrap/>
            <w:vAlign w:val="center"/>
          </w:tcPr>
          <w:p w14:paraId="73A7669F" w14:textId="0B37336B" w:rsidR="009073F9" w:rsidRPr="00BD29D7" w:rsidRDefault="009073F9" w:rsidP="00BD29D7">
            <w:pPr>
              <w:spacing w:line="240" w:lineRule="auto"/>
              <w:jc w:val="center"/>
              <w:rPr>
                <w:rFonts w:cs="Times New Roman"/>
                <w:color w:val="000000"/>
                <w:sz w:val="20"/>
                <w:szCs w:val="20"/>
              </w:rPr>
            </w:pPr>
            <w:r w:rsidRPr="00BD29D7">
              <w:rPr>
                <w:rFonts w:cs="Times New Roman"/>
                <w:color w:val="000000"/>
                <w:sz w:val="20"/>
                <w:szCs w:val="20"/>
              </w:rPr>
              <w:t>2 426,67</w:t>
            </w:r>
          </w:p>
        </w:tc>
        <w:tc>
          <w:tcPr>
            <w:tcW w:w="598" w:type="pct"/>
            <w:shd w:val="clear" w:color="auto" w:fill="auto"/>
            <w:noWrap/>
            <w:vAlign w:val="center"/>
          </w:tcPr>
          <w:p w14:paraId="7818CF74" w14:textId="5FBC52C8" w:rsidR="009073F9" w:rsidRPr="00BD29D7" w:rsidRDefault="009073F9" w:rsidP="00BD29D7">
            <w:pPr>
              <w:spacing w:line="240" w:lineRule="auto"/>
              <w:jc w:val="center"/>
              <w:rPr>
                <w:rFonts w:cs="Times New Roman"/>
                <w:color w:val="000000"/>
                <w:sz w:val="20"/>
                <w:szCs w:val="20"/>
              </w:rPr>
            </w:pPr>
            <w:r w:rsidRPr="00BD29D7">
              <w:rPr>
                <w:rFonts w:cs="Times New Roman"/>
                <w:color w:val="000000"/>
                <w:sz w:val="20"/>
                <w:szCs w:val="20"/>
              </w:rPr>
              <w:t>2 523,73</w:t>
            </w:r>
          </w:p>
        </w:tc>
        <w:tc>
          <w:tcPr>
            <w:tcW w:w="538" w:type="pct"/>
            <w:shd w:val="clear" w:color="auto" w:fill="auto"/>
            <w:noWrap/>
            <w:vAlign w:val="center"/>
          </w:tcPr>
          <w:p w14:paraId="6ADB9258" w14:textId="56C0A45D" w:rsidR="009073F9" w:rsidRPr="00BD29D7" w:rsidRDefault="009073F9" w:rsidP="00BD29D7">
            <w:pPr>
              <w:spacing w:line="240" w:lineRule="auto"/>
              <w:jc w:val="center"/>
              <w:rPr>
                <w:rFonts w:cs="Times New Roman"/>
                <w:color w:val="000000"/>
                <w:sz w:val="20"/>
                <w:szCs w:val="20"/>
              </w:rPr>
            </w:pPr>
            <w:r w:rsidRPr="00BD29D7">
              <w:rPr>
                <w:rFonts w:cs="Times New Roman"/>
                <w:color w:val="000000"/>
                <w:sz w:val="20"/>
                <w:szCs w:val="20"/>
              </w:rPr>
              <w:t>2 624,68</w:t>
            </w:r>
          </w:p>
        </w:tc>
        <w:tc>
          <w:tcPr>
            <w:tcW w:w="523" w:type="pct"/>
            <w:shd w:val="clear" w:color="auto" w:fill="auto"/>
            <w:noWrap/>
            <w:vAlign w:val="center"/>
          </w:tcPr>
          <w:p w14:paraId="048A27E4" w14:textId="376E583B" w:rsidR="009073F9" w:rsidRPr="00BD29D7" w:rsidRDefault="009073F9" w:rsidP="00BD29D7">
            <w:pPr>
              <w:spacing w:line="240" w:lineRule="auto"/>
              <w:jc w:val="center"/>
              <w:rPr>
                <w:rFonts w:cs="Times New Roman"/>
                <w:color w:val="000000"/>
                <w:sz w:val="20"/>
                <w:szCs w:val="20"/>
              </w:rPr>
            </w:pPr>
            <w:r w:rsidRPr="00BD29D7">
              <w:rPr>
                <w:rFonts w:cs="Times New Roman"/>
                <w:color w:val="000000"/>
                <w:sz w:val="20"/>
                <w:szCs w:val="20"/>
              </w:rPr>
              <w:t>2 729,67</w:t>
            </w:r>
          </w:p>
        </w:tc>
      </w:tr>
      <w:tr w:rsidR="009073F9" w:rsidRPr="00BD29D7" w14:paraId="4196378F" w14:textId="77777777" w:rsidTr="009073F9">
        <w:trPr>
          <w:trHeight w:val="20"/>
          <w:jc w:val="center"/>
        </w:trPr>
        <w:tc>
          <w:tcPr>
            <w:tcW w:w="2148" w:type="pct"/>
            <w:tcBorders>
              <w:top w:val="single" w:sz="4" w:space="0" w:color="auto"/>
              <w:left w:val="single" w:sz="4" w:space="0" w:color="auto"/>
              <w:bottom w:val="single" w:sz="4" w:space="0" w:color="auto"/>
              <w:right w:val="single" w:sz="4" w:space="0" w:color="auto"/>
            </w:tcBorders>
            <w:shd w:val="clear" w:color="auto" w:fill="auto"/>
            <w:vAlign w:val="center"/>
          </w:tcPr>
          <w:p w14:paraId="2E4D41A2" w14:textId="4741082A" w:rsidR="009073F9" w:rsidRPr="009073F9" w:rsidRDefault="009073F9" w:rsidP="009073F9">
            <w:pPr>
              <w:spacing w:line="240" w:lineRule="auto"/>
              <w:rPr>
                <w:rFonts w:eastAsia="Times New Roman" w:cs="Times New Roman"/>
                <w:color w:val="000000"/>
                <w:sz w:val="20"/>
                <w:szCs w:val="20"/>
                <w:lang w:eastAsia="ru-RU"/>
              </w:rPr>
            </w:pPr>
            <w:r w:rsidRPr="009073F9">
              <w:rPr>
                <w:rFonts w:cs="Times New Roman"/>
                <w:b/>
                <w:bCs/>
                <w:color w:val="000000"/>
                <w:sz w:val="20"/>
                <w:szCs w:val="20"/>
              </w:rPr>
              <w:t>Среднеотпускной тариф на тепловую энергию</w:t>
            </w:r>
          </w:p>
        </w:tc>
        <w:tc>
          <w:tcPr>
            <w:tcW w:w="597" w:type="pct"/>
            <w:tcBorders>
              <w:top w:val="single" w:sz="4" w:space="0" w:color="auto"/>
              <w:left w:val="nil"/>
              <w:bottom w:val="single" w:sz="4" w:space="0" w:color="auto"/>
              <w:right w:val="single" w:sz="4" w:space="0" w:color="auto"/>
            </w:tcBorders>
            <w:shd w:val="clear" w:color="auto" w:fill="auto"/>
            <w:noWrap/>
            <w:vAlign w:val="center"/>
          </w:tcPr>
          <w:p w14:paraId="76AFEE83" w14:textId="4883FA1B" w:rsidR="009073F9" w:rsidRPr="009073F9" w:rsidRDefault="009073F9" w:rsidP="009073F9">
            <w:pPr>
              <w:spacing w:line="240" w:lineRule="auto"/>
              <w:jc w:val="center"/>
              <w:rPr>
                <w:rFonts w:cs="Times New Roman"/>
                <w:color w:val="000000"/>
                <w:sz w:val="20"/>
                <w:szCs w:val="20"/>
              </w:rPr>
            </w:pPr>
            <w:r w:rsidRPr="009073F9">
              <w:rPr>
                <w:rFonts w:cs="Times New Roman"/>
                <w:b/>
                <w:bCs/>
                <w:color w:val="000000"/>
                <w:sz w:val="20"/>
                <w:szCs w:val="20"/>
              </w:rPr>
              <w:t>4 694,35</w:t>
            </w:r>
          </w:p>
        </w:tc>
        <w:tc>
          <w:tcPr>
            <w:tcW w:w="598" w:type="pct"/>
            <w:tcBorders>
              <w:top w:val="single" w:sz="4" w:space="0" w:color="auto"/>
              <w:left w:val="nil"/>
              <w:bottom w:val="single" w:sz="4" w:space="0" w:color="auto"/>
              <w:right w:val="single" w:sz="4" w:space="0" w:color="auto"/>
            </w:tcBorders>
            <w:shd w:val="clear" w:color="auto" w:fill="auto"/>
            <w:noWrap/>
            <w:vAlign w:val="center"/>
          </w:tcPr>
          <w:p w14:paraId="565E1BB0" w14:textId="0A1EB40E" w:rsidR="009073F9" w:rsidRPr="009073F9" w:rsidRDefault="009073F9" w:rsidP="009073F9">
            <w:pPr>
              <w:spacing w:line="240" w:lineRule="auto"/>
              <w:jc w:val="center"/>
              <w:rPr>
                <w:rFonts w:cs="Times New Roman"/>
                <w:color w:val="000000"/>
                <w:sz w:val="20"/>
                <w:szCs w:val="20"/>
              </w:rPr>
            </w:pPr>
            <w:r w:rsidRPr="009073F9">
              <w:rPr>
                <w:rFonts w:cs="Times New Roman"/>
                <w:b/>
                <w:bCs/>
                <w:color w:val="000000"/>
                <w:sz w:val="20"/>
                <w:szCs w:val="20"/>
              </w:rPr>
              <w:t>4 213,33</w:t>
            </w:r>
          </w:p>
        </w:tc>
        <w:tc>
          <w:tcPr>
            <w:tcW w:w="598" w:type="pct"/>
            <w:tcBorders>
              <w:top w:val="single" w:sz="4" w:space="0" w:color="auto"/>
              <w:left w:val="nil"/>
              <w:bottom w:val="single" w:sz="4" w:space="0" w:color="auto"/>
              <w:right w:val="single" w:sz="4" w:space="0" w:color="auto"/>
            </w:tcBorders>
            <w:shd w:val="clear" w:color="auto" w:fill="auto"/>
            <w:noWrap/>
            <w:vAlign w:val="center"/>
          </w:tcPr>
          <w:p w14:paraId="735911C4" w14:textId="56EE332F" w:rsidR="009073F9" w:rsidRPr="009073F9" w:rsidRDefault="009073F9" w:rsidP="009073F9">
            <w:pPr>
              <w:spacing w:line="240" w:lineRule="auto"/>
              <w:jc w:val="center"/>
              <w:rPr>
                <w:rFonts w:cs="Times New Roman"/>
                <w:color w:val="000000"/>
                <w:sz w:val="20"/>
                <w:szCs w:val="20"/>
              </w:rPr>
            </w:pPr>
            <w:r w:rsidRPr="009073F9">
              <w:rPr>
                <w:rFonts w:cs="Times New Roman"/>
                <w:b/>
                <w:bCs/>
                <w:color w:val="000000"/>
                <w:sz w:val="20"/>
                <w:szCs w:val="20"/>
              </w:rPr>
              <w:t>4 256,54</w:t>
            </w:r>
          </w:p>
        </w:tc>
        <w:tc>
          <w:tcPr>
            <w:tcW w:w="538" w:type="pct"/>
            <w:tcBorders>
              <w:top w:val="single" w:sz="4" w:space="0" w:color="auto"/>
              <w:left w:val="nil"/>
              <w:bottom w:val="single" w:sz="4" w:space="0" w:color="auto"/>
              <w:right w:val="single" w:sz="4" w:space="0" w:color="auto"/>
            </w:tcBorders>
            <w:shd w:val="clear" w:color="auto" w:fill="auto"/>
            <w:noWrap/>
            <w:vAlign w:val="center"/>
          </w:tcPr>
          <w:p w14:paraId="3B0B7C72" w14:textId="0B2E7176" w:rsidR="009073F9" w:rsidRPr="009073F9" w:rsidRDefault="009073F9" w:rsidP="009073F9">
            <w:pPr>
              <w:spacing w:line="240" w:lineRule="auto"/>
              <w:jc w:val="center"/>
              <w:rPr>
                <w:rFonts w:cs="Times New Roman"/>
                <w:color w:val="000000"/>
                <w:sz w:val="20"/>
                <w:szCs w:val="20"/>
              </w:rPr>
            </w:pPr>
            <w:r w:rsidRPr="009073F9">
              <w:rPr>
                <w:rFonts w:cs="Times New Roman"/>
                <w:b/>
                <w:bCs/>
                <w:color w:val="000000"/>
                <w:sz w:val="20"/>
                <w:szCs w:val="20"/>
              </w:rPr>
              <w:t>4 478,07</w:t>
            </w:r>
          </w:p>
        </w:tc>
        <w:tc>
          <w:tcPr>
            <w:tcW w:w="523" w:type="pct"/>
            <w:tcBorders>
              <w:top w:val="single" w:sz="4" w:space="0" w:color="auto"/>
              <w:left w:val="nil"/>
              <w:bottom w:val="single" w:sz="4" w:space="0" w:color="auto"/>
              <w:right w:val="single" w:sz="4" w:space="0" w:color="auto"/>
            </w:tcBorders>
            <w:shd w:val="clear" w:color="auto" w:fill="auto"/>
            <w:noWrap/>
            <w:vAlign w:val="center"/>
          </w:tcPr>
          <w:p w14:paraId="42B1FF26" w14:textId="0FC3781D" w:rsidR="009073F9" w:rsidRPr="009073F9" w:rsidRDefault="009073F9" w:rsidP="009073F9">
            <w:pPr>
              <w:spacing w:line="240" w:lineRule="auto"/>
              <w:jc w:val="center"/>
              <w:rPr>
                <w:rFonts w:cs="Times New Roman"/>
                <w:color w:val="000000"/>
                <w:sz w:val="20"/>
                <w:szCs w:val="20"/>
              </w:rPr>
            </w:pPr>
            <w:r w:rsidRPr="009073F9">
              <w:rPr>
                <w:rFonts w:cs="Times New Roman"/>
                <w:b/>
                <w:bCs/>
                <w:color w:val="000000"/>
                <w:sz w:val="20"/>
                <w:szCs w:val="20"/>
              </w:rPr>
              <w:t>4 703,91</w:t>
            </w:r>
          </w:p>
        </w:tc>
      </w:tr>
      <w:tr w:rsidR="009073F9" w:rsidRPr="00BD29D7" w14:paraId="50983B60" w14:textId="77777777" w:rsidTr="009073F9">
        <w:trPr>
          <w:trHeight w:val="20"/>
          <w:jc w:val="center"/>
        </w:trPr>
        <w:tc>
          <w:tcPr>
            <w:tcW w:w="2148" w:type="pct"/>
            <w:tcBorders>
              <w:top w:val="single" w:sz="4" w:space="0" w:color="auto"/>
              <w:left w:val="single" w:sz="4" w:space="0" w:color="auto"/>
              <w:bottom w:val="single" w:sz="4" w:space="0" w:color="auto"/>
              <w:right w:val="single" w:sz="4" w:space="0" w:color="auto"/>
            </w:tcBorders>
            <w:shd w:val="clear" w:color="auto" w:fill="auto"/>
            <w:vAlign w:val="center"/>
          </w:tcPr>
          <w:p w14:paraId="109B3EFD" w14:textId="24E31CC2" w:rsidR="009073F9" w:rsidRPr="009073F9" w:rsidRDefault="009073F9" w:rsidP="009073F9">
            <w:pPr>
              <w:spacing w:line="240" w:lineRule="auto"/>
              <w:rPr>
                <w:rFonts w:eastAsia="Times New Roman" w:cs="Times New Roman"/>
                <w:color w:val="000000"/>
                <w:sz w:val="20"/>
                <w:szCs w:val="20"/>
                <w:lang w:eastAsia="ru-RU"/>
              </w:rPr>
            </w:pPr>
            <w:r w:rsidRPr="009073F9">
              <w:rPr>
                <w:rFonts w:cs="Times New Roman"/>
                <w:b/>
                <w:bCs/>
                <w:color w:val="000000"/>
                <w:sz w:val="20"/>
                <w:szCs w:val="20"/>
              </w:rPr>
              <w:t>Рост среднеотпускного тарифа</w:t>
            </w:r>
          </w:p>
        </w:tc>
        <w:tc>
          <w:tcPr>
            <w:tcW w:w="597" w:type="pct"/>
            <w:tcBorders>
              <w:top w:val="single" w:sz="4" w:space="0" w:color="auto"/>
              <w:left w:val="nil"/>
              <w:bottom w:val="single" w:sz="4" w:space="0" w:color="auto"/>
              <w:right w:val="single" w:sz="4" w:space="0" w:color="auto"/>
            </w:tcBorders>
            <w:shd w:val="clear" w:color="auto" w:fill="auto"/>
            <w:noWrap/>
            <w:vAlign w:val="center"/>
          </w:tcPr>
          <w:p w14:paraId="49414504" w14:textId="58E3A582" w:rsidR="009073F9" w:rsidRPr="009073F9" w:rsidRDefault="009073F9" w:rsidP="009073F9">
            <w:pPr>
              <w:spacing w:line="240" w:lineRule="auto"/>
              <w:jc w:val="center"/>
              <w:rPr>
                <w:rFonts w:cs="Times New Roman"/>
                <w:color w:val="000000"/>
                <w:sz w:val="20"/>
                <w:szCs w:val="20"/>
              </w:rPr>
            </w:pPr>
            <w:r w:rsidRPr="009073F9">
              <w:rPr>
                <w:rFonts w:cs="Times New Roman"/>
                <w:b/>
                <w:bCs/>
                <w:color w:val="000000"/>
                <w:sz w:val="20"/>
                <w:szCs w:val="20"/>
              </w:rPr>
              <w:t>88,8%</w:t>
            </w:r>
          </w:p>
        </w:tc>
        <w:tc>
          <w:tcPr>
            <w:tcW w:w="598" w:type="pct"/>
            <w:tcBorders>
              <w:top w:val="single" w:sz="4" w:space="0" w:color="auto"/>
              <w:left w:val="nil"/>
              <w:bottom w:val="single" w:sz="4" w:space="0" w:color="auto"/>
              <w:right w:val="single" w:sz="4" w:space="0" w:color="auto"/>
            </w:tcBorders>
            <w:shd w:val="clear" w:color="auto" w:fill="auto"/>
            <w:noWrap/>
            <w:vAlign w:val="center"/>
          </w:tcPr>
          <w:p w14:paraId="68017A06" w14:textId="3051562D" w:rsidR="009073F9" w:rsidRPr="009073F9" w:rsidRDefault="009073F9" w:rsidP="009073F9">
            <w:pPr>
              <w:spacing w:line="240" w:lineRule="auto"/>
              <w:jc w:val="center"/>
              <w:rPr>
                <w:rFonts w:cs="Times New Roman"/>
                <w:color w:val="000000"/>
                <w:sz w:val="20"/>
                <w:szCs w:val="20"/>
              </w:rPr>
            </w:pPr>
            <w:r w:rsidRPr="009073F9">
              <w:rPr>
                <w:rFonts w:cs="Times New Roman"/>
                <w:b/>
                <w:bCs/>
                <w:color w:val="000000"/>
                <w:sz w:val="20"/>
                <w:szCs w:val="20"/>
              </w:rPr>
              <w:t>89,8%</w:t>
            </w:r>
          </w:p>
        </w:tc>
        <w:tc>
          <w:tcPr>
            <w:tcW w:w="598" w:type="pct"/>
            <w:tcBorders>
              <w:top w:val="single" w:sz="4" w:space="0" w:color="auto"/>
              <w:left w:val="nil"/>
              <w:bottom w:val="single" w:sz="4" w:space="0" w:color="auto"/>
              <w:right w:val="single" w:sz="4" w:space="0" w:color="auto"/>
            </w:tcBorders>
            <w:shd w:val="clear" w:color="auto" w:fill="auto"/>
            <w:noWrap/>
            <w:vAlign w:val="center"/>
          </w:tcPr>
          <w:p w14:paraId="1BB334A3" w14:textId="3B63D00B" w:rsidR="009073F9" w:rsidRPr="009073F9" w:rsidRDefault="009073F9" w:rsidP="009073F9">
            <w:pPr>
              <w:spacing w:line="240" w:lineRule="auto"/>
              <w:jc w:val="center"/>
              <w:rPr>
                <w:rFonts w:cs="Times New Roman"/>
                <w:color w:val="000000"/>
                <w:sz w:val="20"/>
                <w:szCs w:val="20"/>
              </w:rPr>
            </w:pPr>
            <w:r w:rsidRPr="009073F9">
              <w:rPr>
                <w:rFonts w:cs="Times New Roman"/>
                <w:b/>
                <w:bCs/>
                <w:color w:val="000000"/>
                <w:sz w:val="20"/>
                <w:szCs w:val="20"/>
              </w:rPr>
              <w:t>101,0%</w:t>
            </w:r>
          </w:p>
        </w:tc>
        <w:tc>
          <w:tcPr>
            <w:tcW w:w="538" w:type="pct"/>
            <w:tcBorders>
              <w:top w:val="single" w:sz="4" w:space="0" w:color="auto"/>
              <w:left w:val="nil"/>
              <w:bottom w:val="single" w:sz="4" w:space="0" w:color="auto"/>
              <w:right w:val="single" w:sz="4" w:space="0" w:color="auto"/>
            </w:tcBorders>
            <w:shd w:val="clear" w:color="auto" w:fill="auto"/>
            <w:noWrap/>
            <w:vAlign w:val="center"/>
          </w:tcPr>
          <w:p w14:paraId="44F71FBD" w14:textId="7F310BB6" w:rsidR="009073F9" w:rsidRPr="009073F9" w:rsidRDefault="009073F9" w:rsidP="009073F9">
            <w:pPr>
              <w:spacing w:line="240" w:lineRule="auto"/>
              <w:jc w:val="center"/>
              <w:rPr>
                <w:rFonts w:cs="Times New Roman"/>
                <w:color w:val="000000"/>
                <w:sz w:val="20"/>
                <w:szCs w:val="20"/>
              </w:rPr>
            </w:pPr>
            <w:r w:rsidRPr="009073F9">
              <w:rPr>
                <w:rFonts w:cs="Times New Roman"/>
                <w:b/>
                <w:bCs/>
                <w:color w:val="000000"/>
                <w:sz w:val="20"/>
                <w:szCs w:val="20"/>
              </w:rPr>
              <w:t>105,2%</w:t>
            </w:r>
          </w:p>
        </w:tc>
        <w:tc>
          <w:tcPr>
            <w:tcW w:w="523" w:type="pct"/>
            <w:tcBorders>
              <w:top w:val="single" w:sz="4" w:space="0" w:color="auto"/>
              <w:left w:val="nil"/>
              <w:bottom w:val="single" w:sz="4" w:space="0" w:color="auto"/>
              <w:right w:val="single" w:sz="4" w:space="0" w:color="auto"/>
            </w:tcBorders>
            <w:shd w:val="clear" w:color="auto" w:fill="auto"/>
            <w:noWrap/>
            <w:vAlign w:val="center"/>
          </w:tcPr>
          <w:p w14:paraId="57897D49" w14:textId="179B3D88" w:rsidR="009073F9" w:rsidRPr="009073F9" w:rsidRDefault="009073F9" w:rsidP="009073F9">
            <w:pPr>
              <w:spacing w:line="240" w:lineRule="auto"/>
              <w:jc w:val="center"/>
              <w:rPr>
                <w:rFonts w:cs="Times New Roman"/>
                <w:color w:val="000000"/>
                <w:sz w:val="20"/>
                <w:szCs w:val="20"/>
              </w:rPr>
            </w:pPr>
            <w:r w:rsidRPr="009073F9">
              <w:rPr>
                <w:rFonts w:cs="Times New Roman"/>
                <w:b/>
                <w:bCs/>
                <w:color w:val="000000"/>
                <w:sz w:val="20"/>
                <w:szCs w:val="20"/>
              </w:rPr>
              <w:t>105,0%</w:t>
            </w:r>
          </w:p>
        </w:tc>
      </w:tr>
      <w:bookmarkEnd w:id="490"/>
      <w:bookmarkEnd w:id="491"/>
      <w:bookmarkEnd w:id="492"/>
    </w:tbl>
    <w:p w14:paraId="67CBFE72" w14:textId="77777777" w:rsidR="00FC6A88" w:rsidRPr="007237EC" w:rsidRDefault="00FC6A88" w:rsidP="00B03CAA">
      <w:pPr>
        <w:tabs>
          <w:tab w:val="left" w:pos="993"/>
        </w:tabs>
        <w:autoSpaceDE w:val="0"/>
        <w:autoSpaceDN w:val="0"/>
        <w:adjustRightInd w:val="0"/>
        <w:spacing w:line="324" w:lineRule="auto"/>
        <w:ind w:firstLine="567"/>
        <w:rPr>
          <w:rFonts w:eastAsia="Times New Roman" w:cs="Times New Roman"/>
          <w:szCs w:val="26"/>
          <w:lang w:eastAsia="ru-RU"/>
        </w:rPr>
      </w:pPr>
    </w:p>
    <w:p w14:paraId="5FBB63FF" w14:textId="341D6C2E" w:rsidR="00FC6A88" w:rsidRPr="007237EC" w:rsidRDefault="00FC6A88" w:rsidP="00B03CAA">
      <w:pPr>
        <w:tabs>
          <w:tab w:val="left" w:pos="993"/>
        </w:tabs>
        <w:autoSpaceDE w:val="0"/>
        <w:autoSpaceDN w:val="0"/>
        <w:adjustRightInd w:val="0"/>
        <w:spacing w:line="324" w:lineRule="auto"/>
        <w:ind w:firstLine="567"/>
        <w:rPr>
          <w:rFonts w:eastAsia="Times New Roman" w:cs="Times New Roman"/>
          <w:szCs w:val="26"/>
          <w:lang w:eastAsia="ru-RU"/>
        </w:rPr>
        <w:sectPr w:rsidR="00FC6A88" w:rsidRPr="007237EC" w:rsidSect="00B03CAA">
          <w:pgSz w:w="16838" w:h="11906" w:orient="landscape"/>
          <w:pgMar w:top="1701" w:right="1134" w:bottom="567" w:left="1134" w:header="709" w:footer="709" w:gutter="0"/>
          <w:cols w:space="720"/>
          <w:docGrid w:linePitch="354"/>
        </w:sectPr>
      </w:pPr>
    </w:p>
    <w:p w14:paraId="4D8A1537" w14:textId="77777777" w:rsidR="00B03CAA" w:rsidRPr="007237EC" w:rsidRDefault="00B03CAA" w:rsidP="00B03CAA">
      <w:pPr>
        <w:pStyle w:val="24"/>
        <w:numPr>
          <w:ilvl w:val="0"/>
          <w:numId w:val="0"/>
        </w:numPr>
        <w:ind w:firstLine="567"/>
      </w:pPr>
      <w:bookmarkStart w:id="493" w:name="_Toc95909914"/>
      <w:bookmarkStart w:id="494" w:name="_Toc127205382"/>
      <w:r w:rsidRPr="007237EC">
        <w:lastRenderedPageBreak/>
        <w:t>14.4. Описание изменений (фактических данных) в оценке ценовых (тарифных) последствий реализации проектов схемы теплоснабжения</w:t>
      </w:r>
      <w:bookmarkEnd w:id="493"/>
      <w:bookmarkEnd w:id="494"/>
    </w:p>
    <w:p w14:paraId="3A48BD9B" w14:textId="123C35AE" w:rsidR="00B03CAA" w:rsidRPr="007237EC" w:rsidRDefault="00B03CAA" w:rsidP="00872A7C">
      <w:pPr>
        <w:ind w:firstLine="567"/>
        <w:rPr>
          <w:lang w:val="x-none"/>
        </w:rPr>
      </w:pPr>
      <w:r w:rsidRPr="007237EC">
        <w:rPr>
          <w:rFonts w:eastAsia="Times New Roman" w:cs="Times New Roman"/>
          <w:szCs w:val="26"/>
          <w:lang w:eastAsia="ru-RU"/>
        </w:rPr>
        <w:t>Ценовые (тарифные) последствия переработаны с учетом откорректированных мероприятий.</w:t>
      </w:r>
      <w:bookmarkEnd w:id="489"/>
    </w:p>
    <w:p w14:paraId="49052C6B" w14:textId="736A7F3F" w:rsidR="00B03CAA" w:rsidRPr="007237EC" w:rsidRDefault="00B03CAA" w:rsidP="0001721E">
      <w:pPr>
        <w:rPr>
          <w:lang w:val="x-none"/>
        </w:rPr>
      </w:pPr>
      <w:r w:rsidRPr="007237EC">
        <w:rPr>
          <w:lang w:val="x-none"/>
        </w:rPr>
        <w:br w:type="page"/>
      </w:r>
    </w:p>
    <w:p w14:paraId="26922F59" w14:textId="77777777" w:rsidR="008C6168" w:rsidRPr="007237EC" w:rsidRDefault="008C6168" w:rsidP="00E25EAF">
      <w:pPr>
        <w:pStyle w:val="1b"/>
      </w:pPr>
      <w:bookmarkStart w:id="495" w:name="_Toc94602976"/>
      <w:bookmarkStart w:id="496" w:name="_Toc127205383"/>
      <w:r w:rsidRPr="007237EC">
        <w:lastRenderedPageBreak/>
        <w:t>Глава 15. Реестр единых теплоснабжающих организаций</w:t>
      </w:r>
      <w:bookmarkEnd w:id="495"/>
      <w:bookmarkEnd w:id="496"/>
    </w:p>
    <w:p w14:paraId="1B035673" w14:textId="77777777" w:rsidR="008134A6" w:rsidRPr="007237EC" w:rsidRDefault="008134A6" w:rsidP="008134A6">
      <w:pPr>
        <w:pStyle w:val="24"/>
        <w:numPr>
          <w:ilvl w:val="0"/>
          <w:numId w:val="0"/>
        </w:numPr>
        <w:ind w:firstLine="567"/>
      </w:pPr>
      <w:bookmarkStart w:id="497" w:name="_Toc95909916"/>
      <w:bookmarkStart w:id="498" w:name="_Toc127205384"/>
      <w:r w:rsidRPr="007237EC">
        <w:t>15.1.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w:t>
      </w:r>
      <w:bookmarkEnd w:id="497"/>
      <w:bookmarkEnd w:id="498"/>
    </w:p>
    <w:p w14:paraId="3D1CA1D2" w14:textId="77777777" w:rsidR="008134A6" w:rsidRPr="007237EC" w:rsidRDefault="008134A6" w:rsidP="008134A6">
      <w:pPr>
        <w:spacing w:line="336" w:lineRule="auto"/>
        <w:ind w:firstLine="567"/>
        <w:rPr>
          <w:rFonts w:eastAsia="Times New Roman" w:cs="Times New Roman"/>
          <w:szCs w:val="26"/>
          <w:lang w:eastAsia="ru-RU"/>
        </w:rPr>
      </w:pPr>
      <w:r w:rsidRPr="007237EC">
        <w:rPr>
          <w:rFonts w:eastAsia="Times New Roman" w:cs="Times New Roman"/>
          <w:szCs w:val="26"/>
          <w:lang w:eastAsia="ru-RU"/>
        </w:rPr>
        <w:t>Реестр систем теплоснабжения, содержащий перечень теплоснабжающих организаций, представлен в таблице 15.1.</w:t>
      </w:r>
    </w:p>
    <w:p w14:paraId="0E78C072" w14:textId="77777777" w:rsidR="008134A6" w:rsidRPr="007237EC" w:rsidRDefault="008134A6" w:rsidP="008134A6">
      <w:pPr>
        <w:spacing w:line="240" w:lineRule="auto"/>
        <w:rPr>
          <w:rFonts w:eastAsia="Times New Roman" w:cs="Times New Roman"/>
          <w:b/>
          <w:bCs/>
          <w:szCs w:val="26"/>
          <w:lang w:eastAsia="ru-RU"/>
        </w:rPr>
      </w:pPr>
      <w:r w:rsidRPr="007237EC">
        <w:rPr>
          <w:rFonts w:eastAsia="Times New Roman" w:cs="Times New Roman"/>
          <w:b/>
          <w:bCs/>
          <w:szCs w:val="26"/>
          <w:lang w:eastAsia="ru-RU"/>
        </w:rPr>
        <w:t>Таблица 15.1 Реестр систем теплоснабжения, содержащий перечень теплоснабжающих организаций</w:t>
      </w:r>
    </w:p>
    <w:tbl>
      <w:tblPr>
        <w:tblW w:w="508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28" w:type="dxa"/>
          <w:right w:w="28" w:type="dxa"/>
        </w:tblCellMar>
        <w:tblLook w:val="04A0" w:firstRow="1" w:lastRow="0" w:firstColumn="1" w:lastColumn="0" w:noHBand="0" w:noVBand="1"/>
      </w:tblPr>
      <w:tblGrid>
        <w:gridCol w:w="665"/>
        <w:gridCol w:w="2821"/>
        <w:gridCol w:w="2377"/>
        <w:gridCol w:w="3919"/>
      </w:tblGrid>
      <w:tr w:rsidR="008134A6" w:rsidRPr="007237EC" w14:paraId="6A2BF431" w14:textId="77777777" w:rsidTr="002C23F7">
        <w:trPr>
          <w:jc w:val="center"/>
        </w:trPr>
        <w:tc>
          <w:tcPr>
            <w:tcW w:w="340" w:type="pct"/>
            <w:shd w:val="clear" w:color="auto" w:fill="FFFFFF" w:themeFill="background1"/>
            <w:vAlign w:val="center"/>
          </w:tcPr>
          <w:p w14:paraId="497B9002" w14:textId="77777777" w:rsidR="008134A6" w:rsidRPr="007237EC" w:rsidRDefault="008134A6" w:rsidP="008134A6">
            <w:pPr>
              <w:widowControl w:val="0"/>
              <w:spacing w:line="240" w:lineRule="auto"/>
              <w:jc w:val="center"/>
              <w:rPr>
                <w:rFonts w:eastAsia="Calibri" w:cs="Times New Roman"/>
                <w:b/>
                <w:bCs/>
                <w:color w:val="000000"/>
                <w:sz w:val="22"/>
              </w:rPr>
            </w:pPr>
            <w:r w:rsidRPr="007237EC">
              <w:rPr>
                <w:rFonts w:eastAsia="Calibri" w:cs="Times New Roman"/>
                <w:b/>
                <w:bCs/>
                <w:color w:val="000000"/>
                <w:sz w:val="22"/>
              </w:rPr>
              <w:t>№</w:t>
            </w:r>
          </w:p>
          <w:p w14:paraId="24507837" w14:textId="77777777" w:rsidR="008134A6" w:rsidRPr="007237EC" w:rsidRDefault="008134A6" w:rsidP="008134A6">
            <w:pPr>
              <w:spacing w:line="240" w:lineRule="auto"/>
              <w:jc w:val="center"/>
              <w:rPr>
                <w:rFonts w:eastAsia="Calibri" w:cs="Times New Roman"/>
                <w:b/>
                <w:bCs/>
                <w:sz w:val="22"/>
              </w:rPr>
            </w:pPr>
            <w:r w:rsidRPr="007237EC">
              <w:rPr>
                <w:rFonts w:eastAsia="Calibri" w:cs="Times New Roman"/>
                <w:b/>
                <w:bCs/>
                <w:color w:val="000000"/>
                <w:sz w:val="22"/>
              </w:rPr>
              <w:t>п/п</w:t>
            </w:r>
          </w:p>
        </w:tc>
        <w:tc>
          <w:tcPr>
            <w:tcW w:w="1442" w:type="pct"/>
            <w:shd w:val="clear" w:color="auto" w:fill="FFFFFF" w:themeFill="background1"/>
            <w:vAlign w:val="center"/>
          </w:tcPr>
          <w:p w14:paraId="3E20A781" w14:textId="77777777" w:rsidR="008134A6" w:rsidRPr="007237EC" w:rsidRDefault="008134A6" w:rsidP="008134A6">
            <w:pPr>
              <w:spacing w:line="240" w:lineRule="auto"/>
              <w:jc w:val="center"/>
              <w:rPr>
                <w:rFonts w:eastAsia="Calibri" w:cs="Times New Roman"/>
                <w:b/>
                <w:bCs/>
                <w:sz w:val="22"/>
              </w:rPr>
            </w:pPr>
            <w:r w:rsidRPr="007237EC">
              <w:rPr>
                <w:rFonts w:eastAsia="Calibri" w:cs="Times New Roman"/>
                <w:b/>
                <w:bCs/>
                <w:color w:val="000000"/>
                <w:sz w:val="22"/>
              </w:rPr>
              <w:t>Система теплоснабжения</w:t>
            </w:r>
          </w:p>
        </w:tc>
        <w:tc>
          <w:tcPr>
            <w:tcW w:w="1215" w:type="pct"/>
            <w:shd w:val="clear" w:color="auto" w:fill="FFFFFF" w:themeFill="background1"/>
            <w:vAlign w:val="center"/>
          </w:tcPr>
          <w:p w14:paraId="05C6CB52" w14:textId="77777777" w:rsidR="008134A6" w:rsidRPr="007237EC" w:rsidRDefault="008134A6" w:rsidP="008134A6">
            <w:pPr>
              <w:spacing w:line="240" w:lineRule="auto"/>
              <w:jc w:val="center"/>
              <w:rPr>
                <w:rFonts w:eastAsia="Calibri" w:cs="Times New Roman"/>
                <w:b/>
                <w:bCs/>
                <w:color w:val="000000"/>
                <w:sz w:val="22"/>
              </w:rPr>
            </w:pPr>
            <w:r w:rsidRPr="007237EC">
              <w:rPr>
                <w:rFonts w:eastAsia="Calibri" w:cs="Times New Roman"/>
                <w:b/>
                <w:bCs/>
                <w:color w:val="000000"/>
                <w:sz w:val="22"/>
              </w:rPr>
              <w:t>Теплоисточники, работающие в системе теплоснабжения</w:t>
            </w:r>
          </w:p>
        </w:tc>
        <w:tc>
          <w:tcPr>
            <w:tcW w:w="2003" w:type="pct"/>
            <w:shd w:val="clear" w:color="auto" w:fill="FFFFFF" w:themeFill="background1"/>
            <w:vAlign w:val="center"/>
          </w:tcPr>
          <w:p w14:paraId="3672B8E5" w14:textId="77777777" w:rsidR="008134A6" w:rsidRPr="007237EC" w:rsidRDefault="008134A6" w:rsidP="008134A6">
            <w:pPr>
              <w:spacing w:line="240" w:lineRule="auto"/>
              <w:jc w:val="center"/>
              <w:rPr>
                <w:rFonts w:eastAsia="Calibri" w:cs="Times New Roman"/>
                <w:b/>
                <w:bCs/>
                <w:sz w:val="22"/>
              </w:rPr>
            </w:pPr>
            <w:r w:rsidRPr="007237EC">
              <w:rPr>
                <w:rFonts w:eastAsia="Calibri" w:cs="Times New Roman"/>
                <w:b/>
                <w:bCs/>
                <w:color w:val="000000"/>
                <w:sz w:val="22"/>
              </w:rPr>
              <w:t>Теплоснабжающие и теплосетевые организаций, осуществляющие деятельность в системе теплоснабжения</w:t>
            </w:r>
          </w:p>
        </w:tc>
      </w:tr>
      <w:tr w:rsidR="008134A6" w:rsidRPr="007237EC" w14:paraId="625C2649" w14:textId="77777777" w:rsidTr="002C23F7">
        <w:trPr>
          <w:trHeight w:val="405"/>
          <w:jc w:val="center"/>
        </w:trPr>
        <w:tc>
          <w:tcPr>
            <w:tcW w:w="340" w:type="pct"/>
            <w:shd w:val="clear" w:color="auto" w:fill="FFFFFF" w:themeFill="background1"/>
            <w:vAlign w:val="center"/>
          </w:tcPr>
          <w:p w14:paraId="3343F530" w14:textId="77777777" w:rsidR="008134A6" w:rsidRPr="007237EC" w:rsidRDefault="008134A6" w:rsidP="008134A6">
            <w:pPr>
              <w:spacing w:line="240" w:lineRule="auto"/>
              <w:jc w:val="center"/>
              <w:rPr>
                <w:rFonts w:eastAsia="Calibri" w:cs="Times New Roman"/>
                <w:sz w:val="24"/>
                <w:szCs w:val="24"/>
              </w:rPr>
            </w:pPr>
            <w:r w:rsidRPr="007237EC">
              <w:rPr>
                <w:rFonts w:eastAsia="Calibri" w:cs="Times New Roman"/>
                <w:sz w:val="24"/>
                <w:szCs w:val="24"/>
              </w:rPr>
              <w:t>1</w:t>
            </w:r>
          </w:p>
        </w:tc>
        <w:tc>
          <w:tcPr>
            <w:tcW w:w="1442" w:type="pct"/>
            <w:shd w:val="clear" w:color="auto" w:fill="FFFFFF" w:themeFill="background1"/>
            <w:vAlign w:val="center"/>
          </w:tcPr>
          <w:p w14:paraId="5121EFCE" w14:textId="4B48A563" w:rsidR="008134A6" w:rsidRPr="007237EC" w:rsidRDefault="008134A6" w:rsidP="008134A6">
            <w:pPr>
              <w:spacing w:line="240" w:lineRule="auto"/>
              <w:jc w:val="left"/>
              <w:rPr>
                <w:rFonts w:eastAsia="Calibri" w:cs="Times New Roman"/>
                <w:sz w:val="24"/>
                <w:szCs w:val="24"/>
              </w:rPr>
            </w:pPr>
            <w:r w:rsidRPr="007237EC">
              <w:rPr>
                <w:rFonts w:eastAsia="Calibri" w:cs="Times New Roman"/>
                <w:sz w:val="24"/>
                <w:szCs w:val="24"/>
              </w:rPr>
              <w:t xml:space="preserve">МО </w:t>
            </w:r>
            <w:r w:rsidR="003B0BAB" w:rsidRPr="007237EC">
              <w:rPr>
                <w:rFonts w:eastAsia="Calibri" w:cs="Times New Roman"/>
                <w:sz w:val="24"/>
                <w:szCs w:val="24"/>
              </w:rPr>
              <w:t>Р</w:t>
            </w:r>
            <w:r w:rsidRPr="007237EC">
              <w:rPr>
                <w:rFonts w:eastAsia="Calibri" w:cs="Times New Roman"/>
                <w:sz w:val="24"/>
                <w:szCs w:val="24"/>
              </w:rPr>
              <w:t>аздольевское СП</w:t>
            </w:r>
          </w:p>
          <w:p w14:paraId="1DF9829C" w14:textId="418AD8D8" w:rsidR="008134A6" w:rsidRPr="007237EC" w:rsidRDefault="008134A6" w:rsidP="008134A6">
            <w:pPr>
              <w:spacing w:line="240" w:lineRule="auto"/>
              <w:jc w:val="left"/>
              <w:rPr>
                <w:rFonts w:eastAsia="Calibri" w:cs="Times New Roman"/>
                <w:sz w:val="24"/>
                <w:szCs w:val="24"/>
              </w:rPr>
            </w:pPr>
            <w:r w:rsidRPr="007237EC">
              <w:rPr>
                <w:rFonts w:eastAsia="Calibri" w:cs="Times New Roman"/>
                <w:sz w:val="24"/>
                <w:szCs w:val="24"/>
              </w:rPr>
              <w:t xml:space="preserve">(система </w:t>
            </w:r>
            <w:r w:rsidR="000858CB" w:rsidRPr="007237EC">
              <w:rPr>
                <w:rFonts w:eastAsia="Calibri" w:cs="Times New Roman"/>
                <w:sz w:val="24"/>
                <w:szCs w:val="24"/>
              </w:rPr>
              <w:t>централизованного</w:t>
            </w:r>
            <w:r w:rsidRPr="007237EC">
              <w:rPr>
                <w:rFonts w:eastAsia="Calibri" w:cs="Times New Roman"/>
                <w:sz w:val="24"/>
                <w:szCs w:val="24"/>
              </w:rPr>
              <w:t xml:space="preserve"> теплоснабжения </w:t>
            </w:r>
            <w:r w:rsidR="00872A7C" w:rsidRPr="007237EC">
              <w:rPr>
                <w:rFonts w:eastAsia="Calibri" w:cs="Times New Roman"/>
                <w:sz w:val="24"/>
                <w:szCs w:val="24"/>
              </w:rPr>
              <w:br/>
            </w:r>
            <w:r w:rsidRPr="007237EC">
              <w:rPr>
                <w:rFonts w:eastAsia="Calibri" w:cs="Times New Roman"/>
                <w:sz w:val="24"/>
                <w:szCs w:val="24"/>
              </w:rPr>
              <w:t xml:space="preserve">д. </w:t>
            </w:r>
            <w:r w:rsidR="00667A6A" w:rsidRPr="007237EC">
              <w:rPr>
                <w:rFonts w:eastAsia="Calibri" w:cs="Times New Roman"/>
                <w:sz w:val="24"/>
                <w:szCs w:val="24"/>
              </w:rPr>
              <w:t>Р</w:t>
            </w:r>
            <w:r w:rsidRPr="007237EC">
              <w:rPr>
                <w:rFonts w:eastAsia="Calibri" w:cs="Times New Roman"/>
                <w:sz w:val="24"/>
                <w:szCs w:val="24"/>
              </w:rPr>
              <w:t xml:space="preserve">аздолье) </w:t>
            </w:r>
          </w:p>
        </w:tc>
        <w:tc>
          <w:tcPr>
            <w:tcW w:w="1215" w:type="pct"/>
            <w:shd w:val="clear" w:color="auto" w:fill="FFFFFF" w:themeFill="background1"/>
            <w:vAlign w:val="center"/>
          </w:tcPr>
          <w:p w14:paraId="08146D2C" w14:textId="52B38825" w:rsidR="008134A6" w:rsidRPr="007237EC" w:rsidRDefault="008134A6" w:rsidP="00872A7C">
            <w:pPr>
              <w:spacing w:line="240" w:lineRule="auto"/>
              <w:jc w:val="center"/>
              <w:rPr>
                <w:rFonts w:eastAsia="Calibri" w:cs="Times New Roman"/>
                <w:sz w:val="24"/>
                <w:szCs w:val="24"/>
              </w:rPr>
            </w:pPr>
            <w:r w:rsidRPr="007237EC">
              <w:rPr>
                <w:rFonts w:eastAsia="Calibri" w:cs="Times New Roman"/>
                <w:sz w:val="24"/>
                <w:szCs w:val="24"/>
              </w:rPr>
              <w:t>Котельная</w:t>
            </w:r>
          </w:p>
          <w:p w14:paraId="12ACE3F0" w14:textId="4C7AD4C6" w:rsidR="008134A6" w:rsidRPr="007237EC" w:rsidRDefault="008134A6" w:rsidP="00872A7C">
            <w:pPr>
              <w:spacing w:line="240" w:lineRule="auto"/>
              <w:jc w:val="center"/>
              <w:rPr>
                <w:rFonts w:eastAsia="Calibri" w:cs="Times New Roman"/>
                <w:sz w:val="24"/>
                <w:szCs w:val="24"/>
              </w:rPr>
            </w:pPr>
            <w:r w:rsidRPr="007237EC">
              <w:rPr>
                <w:rFonts w:eastAsia="Calibri" w:cs="Times New Roman"/>
                <w:sz w:val="24"/>
                <w:szCs w:val="24"/>
              </w:rPr>
              <w:t>д. Раздолье</w:t>
            </w:r>
          </w:p>
        </w:tc>
        <w:tc>
          <w:tcPr>
            <w:tcW w:w="2003" w:type="pct"/>
            <w:shd w:val="clear" w:color="auto" w:fill="FFFFFF" w:themeFill="background1"/>
            <w:vAlign w:val="center"/>
          </w:tcPr>
          <w:p w14:paraId="0DB13573" w14:textId="77777777" w:rsidR="008134A6" w:rsidRPr="007237EC" w:rsidRDefault="008134A6" w:rsidP="00872A7C">
            <w:pPr>
              <w:spacing w:line="240" w:lineRule="auto"/>
              <w:jc w:val="center"/>
              <w:rPr>
                <w:rFonts w:eastAsia="Calibri" w:cs="Times New Roman"/>
                <w:sz w:val="24"/>
                <w:szCs w:val="24"/>
              </w:rPr>
            </w:pPr>
            <w:r w:rsidRPr="007237EC">
              <w:rPr>
                <w:rFonts w:eastAsia="Calibri" w:cs="Times New Roman"/>
                <w:sz w:val="24"/>
                <w:szCs w:val="24"/>
              </w:rPr>
              <w:t>ООО «Энерго-Ресурс»</w:t>
            </w:r>
          </w:p>
        </w:tc>
      </w:tr>
    </w:tbl>
    <w:p w14:paraId="1AC06974" w14:textId="77777777" w:rsidR="008134A6" w:rsidRPr="007237EC" w:rsidRDefault="008134A6" w:rsidP="008134A6">
      <w:pPr>
        <w:pStyle w:val="24"/>
        <w:numPr>
          <w:ilvl w:val="0"/>
          <w:numId w:val="0"/>
        </w:numPr>
        <w:ind w:firstLine="567"/>
      </w:pPr>
      <w:bookmarkStart w:id="499" w:name="_Toc95909917"/>
      <w:bookmarkStart w:id="500" w:name="_Toc127205385"/>
      <w:bookmarkStart w:id="501" w:name="_Hlk95837908"/>
      <w:r w:rsidRPr="007237EC">
        <w:t>15.2. Реестр единых теплоснабжающих организаций, содержащий перечень систем теплоснабжения, входящих в состав единой теплоснабжающей организации</w:t>
      </w:r>
      <w:bookmarkEnd w:id="499"/>
      <w:bookmarkEnd w:id="500"/>
    </w:p>
    <w:p w14:paraId="37D016FF" w14:textId="3F01FDEC" w:rsidR="003B0BAB" w:rsidRPr="007237EC" w:rsidRDefault="003B0BAB" w:rsidP="003B0BAB">
      <w:pPr>
        <w:pStyle w:val="-20"/>
        <w:widowControl w:val="0"/>
        <w:suppressLineNumbers w:val="0"/>
        <w:suppressAutoHyphens w:val="0"/>
        <w:spacing w:before="0" w:line="336" w:lineRule="auto"/>
        <w:ind w:firstLine="567"/>
        <w:rPr>
          <w:rFonts w:cs="Times New Roman"/>
          <w:color w:val="000000" w:themeColor="text1"/>
        </w:rPr>
      </w:pPr>
      <w:bookmarkStart w:id="502" w:name="_Hlk75980528"/>
      <w:bookmarkStart w:id="503" w:name="_Hlk86788963"/>
      <w:bookmarkEnd w:id="501"/>
      <w:r w:rsidRPr="007237EC">
        <w:rPr>
          <w:rFonts w:cs="Times New Roman"/>
          <w:color w:val="000000" w:themeColor="text1"/>
        </w:rPr>
        <w:t>На территории МО Раздольевское сельское поселение единая теплоснабжающая организация не утверждена</w:t>
      </w:r>
      <w:bookmarkEnd w:id="502"/>
      <w:r w:rsidRPr="007237EC">
        <w:rPr>
          <w:rFonts w:cs="Times New Roman"/>
          <w:color w:val="000000" w:themeColor="text1"/>
        </w:rPr>
        <w:t>.</w:t>
      </w:r>
    </w:p>
    <w:bookmarkEnd w:id="503"/>
    <w:p w14:paraId="5BAD273C" w14:textId="66D305A9" w:rsidR="008134A6" w:rsidRPr="007237EC" w:rsidRDefault="008134A6" w:rsidP="008134A6">
      <w:pPr>
        <w:pStyle w:val="-20"/>
        <w:widowControl w:val="0"/>
        <w:suppressLineNumbers w:val="0"/>
        <w:suppressAutoHyphens w:val="0"/>
        <w:spacing w:before="0" w:line="336" w:lineRule="auto"/>
        <w:ind w:firstLine="567"/>
        <w:rPr>
          <w:rFonts w:ascii="Times New Roman" w:hAnsi="Times New Roman" w:cs="Times New Roman"/>
          <w:iCs/>
        </w:rPr>
      </w:pPr>
      <w:r w:rsidRPr="007237EC">
        <w:rPr>
          <w:rFonts w:cs="Times New Roman"/>
          <w:color w:val="000000" w:themeColor="text1"/>
        </w:rPr>
        <w:t xml:space="preserve">В соответствии с постановлением </w:t>
      </w:r>
      <w:r w:rsidR="00150AD1" w:rsidRPr="007237EC">
        <w:rPr>
          <w:rFonts w:cs="Times New Roman"/>
          <w:color w:val="000000" w:themeColor="text1"/>
        </w:rPr>
        <w:t>А</w:t>
      </w:r>
      <w:r w:rsidRPr="007237EC">
        <w:rPr>
          <w:rFonts w:cs="Times New Roman"/>
          <w:color w:val="000000" w:themeColor="text1"/>
        </w:rPr>
        <w:t xml:space="preserve">дминистрации </w:t>
      </w:r>
      <w:r w:rsidR="00150AD1" w:rsidRPr="007237EC">
        <w:rPr>
          <w:rFonts w:cs="Times New Roman"/>
          <w:color w:val="000000" w:themeColor="text1"/>
        </w:rPr>
        <w:t>МО</w:t>
      </w:r>
      <w:r w:rsidRPr="007237EC">
        <w:rPr>
          <w:rFonts w:cs="Times New Roman"/>
          <w:color w:val="000000" w:themeColor="text1"/>
        </w:rPr>
        <w:t xml:space="preserve"> Раздольевское сельское поселение № 181 от 09 августа 2021 г. ООО «Энерго-Ресурс» (ИНН 4703108005) была предоставлена муниципальная преференция в виде заключения без проведения торгов, договора аренды объектов имущественного комплекса теплоснабжения, расположенного по адресу: Ленинградская область, Приозерский район, д. Раздолье для предоставления услуг гражданам и объектам социальной сферы по теплоснабжению и горячему водоснабжению сроком на 11 месяцев. </w:t>
      </w:r>
      <w:r w:rsidRPr="007237EC">
        <w:rPr>
          <w:rFonts w:ascii="Times New Roman" w:hAnsi="Times New Roman" w:cs="Times New Roman"/>
          <w:iCs/>
        </w:rPr>
        <w:t xml:space="preserve">Постановление Администрации </w:t>
      </w:r>
      <w:r w:rsidR="00872A7C" w:rsidRPr="007237EC">
        <w:rPr>
          <w:rFonts w:ascii="Times New Roman" w:hAnsi="Times New Roman" w:cs="Times New Roman"/>
          <w:iCs/>
        </w:rPr>
        <w:t xml:space="preserve">МО </w:t>
      </w:r>
      <w:r w:rsidRPr="007237EC">
        <w:rPr>
          <w:rFonts w:ascii="Times New Roman" w:hAnsi="Times New Roman" w:cs="Times New Roman"/>
          <w:iCs/>
        </w:rPr>
        <w:t xml:space="preserve">приведено в </w:t>
      </w:r>
      <w:r w:rsidR="00872A7C" w:rsidRPr="007237EC">
        <w:rPr>
          <w:rFonts w:ascii="Times New Roman" w:hAnsi="Times New Roman" w:cs="Times New Roman"/>
          <w:iCs/>
        </w:rPr>
        <w:t>П</w:t>
      </w:r>
      <w:r w:rsidRPr="007237EC">
        <w:rPr>
          <w:rFonts w:ascii="Times New Roman" w:hAnsi="Times New Roman" w:cs="Times New Roman"/>
          <w:iCs/>
        </w:rPr>
        <w:t>риложении 2</w:t>
      </w:r>
      <w:r w:rsidR="00872A7C" w:rsidRPr="007237EC">
        <w:rPr>
          <w:rFonts w:ascii="Times New Roman" w:hAnsi="Times New Roman" w:cs="Times New Roman"/>
          <w:iCs/>
        </w:rPr>
        <w:t xml:space="preserve"> (Том 1)</w:t>
      </w:r>
      <w:r w:rsidRPr="007237EC">
        <w:rPr>
          <w:rFonts w:ascii="Times New Roman" w:hAnsi="Times New Roman" w:cs="Times New Roman"/>
          <w:iCs/>
        </w:rPr>
        <w:t>.</w:t>
      </w:r>
    </w:p>
    <w:p w14:paraId="3CB06B1B" w14:textId="77777777" w:rsidR="003B0BAB" w:rsidRPr="007237EC" w:rsidRDefault="003B0BAB" w:rsidP="003B0BAB">
      <w:pPr>
        <w:spacing w:line="336" w:lineRule="auto"/>
        <w:ind w:firstLine="567"/>
        <w:textAlignment w:val="baseline"/>
        <w:rPr>
          <w:rFonts w:eastAsia="Times New Roman" w:cs="Times New Roman"/>
          <w:color w:val="000000" w:themeColor="text1"/>
          <w:szCs w:val="26"/>
          <w:lang w:eastAsia="ru-RU"/>
        </w:rPr>
      </w:pPr>
      <w:r w:rsidRPr="007237EC">
        <w:rPr>
          <w:rFonts w:eastAsia="Times New Roman" w:cs="Times New Roman"/>
          <w:color w:val="000000" w:themeColor="text1"/>
          <w:szCs w:val="26"/>
          <w:lang w:eastAsia="ru-RU"/>
        </w:rPr>
        <w:t>На момент текущей актуализации схемы теплоснабжения ООО «Энерго-Ресурс» является единственной</w:t>
      </w:r>
      <w:r w:rsidR="008134A6" w:rsidRPr="007237EC">
        <w:rPr>
          <w:rFonts w:eastAsia="Times New Roman" w:cs="Times New Roman"/>
          <w:color w:val="000000" w:themeColor="text1"/>
          <w:szCs w:val="26"/>
          <w:lang w:eastAsia="ru-RU"/>
        </w:rPr>
        <w:t xml:space="preserve"> теплоснабжающая организац</w:t>
      </w:r>
      <w:r w:rsidRPr="007237EC">
        <w:rPr>
          <w:rFonts w:eastAsia="Times New Roman" w:cs="Times New Roman"/>
          <w:color w:val="000000" w:themeColor="text1"/>
          <w:szCs w:val="26"/>
          <w:lang w:eastAsia="ru-RU"/>
        </w:rPr>
        <w:t xml:space="preserve">ией на территории МО Раздольевское сельское поселение, соответственно статус ЕТО </w:t>
      </w:r>
      <w:r w:rsidRPr="007237EC">
        <w:rPr>
          <w:szCs w:val="28"/>
        </w:rPr>
        <w:t>рекомендуется присвоить (утвердить) ООО «</w:t>
      </w:r>
      <w:r w:rsidRPr="007237EC">
        <w:rPr>
          <w:rFonts w:eastAsia="Times New Roman" w:cs="Times New Roman"/>
          <w:color w:val="000000" w:themeColor="text1"/>
          <w:szCs w:val="26"/>
          <w:lang w:eastAsia="ru-RU"/>
        </w:rPr>
        <w:t>Энерго-Ресурс</w:t>
      </w:r>
      <w:r w:rsidRPr="007237EC">
        <w:rPr>
          <w:szCs w:val="28"/>
        </w:rPr>
        <w:t xml:space="preserve">». </w:t>
      </w:r>
      <w:r w:rsidRPr="007237EC">
        <w:rPr>
          <w:rFonts w:eastAsia="Times New Roman" w:cs="Times New Roman"/>
          <w:color w:val="000000" w:themeColor="text1"/>
          <w:szCs w:val="26"/>
          <w:lang w:eastAsia="ru-RU"/>
        </w:rPr>
        <w:t>Окончательное решение по выбору Единой теплоснабжающей организации остается за органами исполнительной и законодательной власти МО Раздольевское сельское поселение, после проработки тарифных последствий для населения.</w:t>
      </w:r>
    </w:p>
    <w:p w14:paraId="68BF5AF7" w14:textId="77777777" w:rsidR="008134A6" w:rsidRPr="007237EC" w:rsidRDefault="008134A6" w:rsidP="008134A6">
      <w:pPr>
        <w:pStyle w:val="24"/>
        <w:numPr>
          <w:ilvl w:val="0"/>
          <w:numId w:val="0"/>
        </w:numPr>
        <w:ind w:firstLine="567"/>
      </w:pPr>
      <w:bookmarkStart w:id="504" w:name="_Toc95909918"/>
      <w:bookmarkStart w:id="505" w:name="_Toc127205386"/>
      <w:r w:rsidRPr="007237EC">
        <w:lastRenderedPageBreak/>
        <w:t>15.3. Основания, в том числе критерии, в соответствии с которыми теплоснабжающей организации присвоен статус единой теплоснабжающей организации</w:t>
      </w:r>
      <w:bookmarkEnd w:id="504"/>
      <w:bookmarkEnd w:id="505"/>
    </w:p>
    <w:p w14:paraId="512F20C7" w14:textId="103B7174" w:rsidR="008C6168" w:rsidRPr="007237EC" w:rsidRDefault="008C6168" w:rsidP="00165514">
      <w:pPr>
        <w:pStyle w:val="-20"/>
        <w:widowControl w:val="0"/>
        <w:suppressLineNumbers w:val="0"/>
        <w:suppressAutoHyphens w:val="0"/>
        <w:spacing w:before="0" w:line="336" w:lineRule="auto"/>
        <w:ind w:firstLine="567"/>
        <w:rPr>
          <w:rFonts w:ascii="Times New Roman" w:hAnsi="Times New Roman" w:cs="Times New Roman"/>
          <w:iCs/>
        </w:rPr>
      </w:pPr>
      <w:r w:rsidRPr="007237EC">
        <w:rPr>
          <w:rFonts w:ascii="Times New Roman" w:hAnsi="Times New Roman" w:cs="Times New Roman"/>
          <w:iCs/>
        </w:rPr>
        <w:t>Решение по установлению единой теплоснабжающей организации осуществляется на основании критериев определения единой теплоснабжающей организации, установленных в правилах организации теплоснабжения, утверждаемых Правительством Российской Федерации.</w:t>
      </w:r>
    </w:p>
    <w:p w14:paraId="18095C05" w14:textId="0B36EF90" w:rsidR="008C6168" w:rsidRPr="007237EC" w:rsidRDefault="008C6168" w:rsidP="00165514">
      <w:pPr>
        <w:pStyle w:val="-20"/>
        <w:widowControl w:val="0"/>
        <w:suppressLineNumbers w:val="0"/>
        <w:suppressAutoHyphens w:val="0"/>
        <w:spacing w:before="0" w:line="336" w:lineRule="auto"/>
        <w:ind w:firstLine="567"/>
        <w:rPr>
          <w:rFonts w:ascii="Times New Roman" w:hAnsi="Times New Roman" w:cs="Times New Roman"/>
          <w:iCs/>
        </w:rPr>
      </w:pPr>
      <w:r w:rsidRPr="007237EC">
        <w:rPr>
          <w:rFonts w:ascii="Times New Roman" w:hAnsi="Times New Roman" w:cs="Times New Roman"/>
          <w:iCs/>
        </w:rPr>
        <w:t>В соответствии со статьей 2 пунктом 28 Федерального закона № 190</w:t>
      </w:r>
      <w:r w:rsidR="00165514" w:rsidRPr="007237EC">
        <w:rPr>
          <w:rFonts w:ascii="Times New Roman" w:hAnsi="Times New Roman" w:cs="Times New Roman"/>
          <w:iCs/>
        </w:rPr>
        <w:br/>
        <w:t>«</w:t>
      </w:r>
      <w:r w:rsidRPr="007237EC">
        <w:rPr>
          <w:rFonts w:ascii="Times New Roman" w:hAnsi="Times New Roman" w:cs="Times New Roman"/>
          <w:iCs/>
        </w:rPr>
        <w:t>О теплоснабжении</w:t>
      </w:r>
      <w:r w:rsidR="00165514" w:rsidRPr="007237EC">
        <w:rPr>
          <w:rFonts w:ascii="Times New Roman" w:hAnsi="Times New Roman" w:cs="Times New Roman"/>
          <w:iCs/>
        </w:rPr>
        <w:t>»</w:t>
      </w:r>
      <w:r w:rsidRPr="007237EC">
        <w:rPr>
          <w:rFonts w:ascii="Times New Roman" w:hAnsi="Times New Roman" w:cs="Times New Roman"/>
          <w:iCs/>
        </w:rPr>
        <w:t xml:space="preserve"> (</w:t>
      </w:r>
      <w:bookmarkStart w:id="506" w:name="_Hlk94605699"/>
      <w:r w:rsidRPr="007237EC">
        <w:rPr>
          <w:rFonts w:ascii="Times New Roman" w:hAnsi="Times New Roman" w:cs="Times New Roman"/>
          <w:iCs/>
        </w:rPr>
        <w:t xml:space="preserve">актуализация по состоянию на 15.10.2021 г.) </w:t>
      </w:r>
      <w:bookmarkEnd w:id="506"/>
      <w:r w:rsidRPr="007237EC">
        <w:rPr>
          <w:rFonts w:ascii="Times New Roman" w:hAnsi="Times New Roman" w:cs="Times New Roman"/>
          <w:iCs/>
        </w:rPr>
        <w:t xml:space="preserve">единая теплоснабжающая организация в системе теплоснабжения (далее </w:t>
      </w:r>
      <w:r w:rsidRPr="007237EC">
        <w:rPr>
          <w:rFonts w:ascii="Times New Roman" w:hAnsi="Times New Roman" w:cs="Times New Roman"/>
          <w:color w:val="000000"/>
        </w:rPr>
        <w:t>–</w:t>
      </w:r>
      <w:r w:rsidRPr="007237EC">
        <w:rPr>
          <w:rFonts w:ascii="Times New Roman" w:hAnsi="Times New Roman" w:cs="Times New Roman"/>
          <w:iCs/>
        </w:rPr>
        <w:t xml:space="preserve"> единая теплоснабжающая организация) </w:t>
      </w:r>
      <w:r w:rsidRPr="007237EC">
        <w:rPr>
          <w:rFonts w:ascii="Times New Roman" w:hAnsi="Times New Roman" w:cs="Times New Roman"/>
          <w:color w:val="000000"/>
        </w:rPr>
        <w:t xml:space="preserve">– </w:t>
      </w:r>
      <w:r w:rsidRPr="007237EC">
        <w:rPr>
          <w:rFonts w:ascii="Times New Roman" w:hAnsi="Times New Roman" w:cs="Times New Roman"/>
          <w:iCs/>
        </w:rPr>
        <w:t xml:space="preserve">теплоснабжающая организация, которой в отношении системы (систем) теплоснабжения присвоен статус единой теплоснабжающей организации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теплоснабжения (далее </w:t>
      </w:r>
      <w:r w:rsidRPr="007237EC">
        <w:rPr>
          <w:rFonts w:ascii="Times New Roman" w:hAnsi="Times New Roman" w:cs="Times New Roman"/>
          <w:color w:val="000000"/>
        </w:rPr>
        <w:t>–</w:t>
      </w:r>
      <w:r w:rsidRPr="007237EC">
        <w:rPr>
          <w:rFonts w:ascii="Times New Roman" w:hAnsi="Times New Roman" w:cs="Times New Roman"/>
          <w:iCs/>
        </w:rPr>
        <w:t xml:space="preserve"> федеральный орган исполнительной власти, уполномоченный на реализацию государственной политики в сфере теплоснабжения), или органом местного самоуправления на основании критериев и в порядке, которые установлены правилами организации теплоснабжения, утвержденными Правительством Российской Федерации.</w:t>
      </w:r>
    </w:p>
    <w:p w14:paraId="3A1BEA9B" w14:textId="53100BAC" w:rsidR="008C6168" w:rsidRPr="007237EC" w:rsidRDefault="008C6168" w:rsidP="00165514">
      <w:pPr>
        <w:pStyle w:val="-20"/>
        <w:widowControl w:val="0"/>
        <w:suppressLineNumbers w:val="0"/>
        <w:suppressAutoHyphens w:val="0"/>
        <w:spacing w:before="0" w:line="336" w:lineRule="auto"/>
        <w:ind w:firstLine="567"/>
        <w:rPr>
          <w:rFonts w:ascii="Times New Roman" w:hAnsi="Times New Roman" w:cs="Times New Roman"/>
          <w:iCs/>
        </w:rPr>
      </w:pPr>
      <w:r w:rsidRPr="007237EC">
        <w:rPr>
          <w:rFonts w:ascii="Times New Roman" w:hAnsi="Times New Roman" w:cs="Times New Roman"/>
          <w:iCs/>
        </w:rPr>
        <w:t>В соответствии со статьей 6 пунктом 6 Федерального закона № 190</w:t>
      </w:r>
      <w:r w:rsidR="00165514" w:rsidRPr="007237EC">
        <w:rPr>
          <w:rFonts w:ascii="Times New Roman" w:hAnsi="Times New Roman" w:cs="Times New Roman"/>
          <w:iCs/>
        </w:rPr>
        <w:br/>
        <w:t>«</w:t>
      </w:r>
      <w:r w:rsidRPr="007237EC">
        <w:rPr>
          <w:rFonts w:ascii="Times New Roman" w:hAnsi="Times New Roman" w:cs="Times New Roman"/>
          <w:iCs/>
        </w:rPr>
        <w:t>О теплоснабжении</w:t>
      </w:r>
      <w:r w:rsidR="00165514" w:rsidRPr="007237EC">
        <w:rPr>
          <w:rFonts w:ascii="Times New Roman" w:hAnsi="Times New Roman" w:cs="Times New Roman"/>
          <w:iCs/>
        </w:rPr>
        <w:t>»</w:t>
      </w:r>
      <w:r w:rsidRPr="007237EC">
        <w:rPr>
          <w:rFonts w:ascii="Times New Roman" w:hAnsi="Times New Roman" w:cs="Times New Roman"/>
          <w:iCs/>
        </w:rPr>
        <w:t xml:space="preserve"> определение единой теплоснабжающей организации входит в полномочия органов местного самоуправления поселений, городских округов по организации теплоснабжения на соответствующих территориях.</w:t>
      </w:r>
    </w:p>
    <w:p w14:paraId="5C041E63" w14:textId="77777777" w:rsidR="008C6168" w:rsidRPr="007237EC" w:rsidRDefault="008C6168" w:rsidP="00165514">
      <w:pPr>
        <w:pStyle w:val="-20"/>
        <w:widowControl w:val="0"/>
        <w:suppressLineNumbers w:val="0"/>
        <w:suppressAutoHyphens w:val="0"/>
        <w:spacing w:before="0" w:line="336" w:lineRule="auto"/>
        <w:ind w:firstLine="567"/>
        <w:rPr>
          <w:rFonts w:ascii="Times New Roman" w:hAnsi="Times New Roman" w:cs="Times New Roman"/>
          <w:iCs/>
        </w:rPr>
      </w:pPr>
      <w:r w:rsidRPr="007237EC">
        <w:rPr>
          <w:rFonts w:ascii="Times New Roman" w:hAnsi="Times New Roman" w:cs="Times New Roman"/>
          <w:iCs/>
        </w:rPr>
        <w:t>Критерии определения единой теплоснабжающей организации установлены в «Правилах организации теплоснабжения в Российской Федерации» (с изменениями на 25 ноября 2021 г.), утвержденные постановлением Правительства Российской Федерации от 8 августа 2012 г. № 808.</w:t>
      </w:r>
    </w:p>
    <w:p w14:paraId="250EB341" w14:textId="29A22FAD" w:rsidR="008C6168" w:rsidRPr="007237EC" w:rsidRDefault="008C6168" w:rsidP="00165514">
      <w:pPr>
        <w:pStyle w:val="formattext"/>
        <w:shd w:val="clear" w:color="auto" w:fill="FFFFFF"/>
        <w:spacing w:before="0" w:beforeAutospacing="0" w:after="0" w:afterAutospacing="0" w:line="336" w:lineRule="auto"/>
        <w:ind w:firstLine="567"/>
        <w:textAlignment w:val="baseline"/>
        <w:rPr>
          <w:color w:val="000000" w:themeColor="text1"/>
          <w:sz w:val="26"/>
          <w:szCs w:val="26"/>
        </w:rPr>
      </w:pPr>
      <w:r w:rsidRPr="007237EC">
        <w:rPr>
          <w:color w:val="000000" w:themeColor="text1"/>
          <w:sz w:val="26"/>
          <w:szCs w:val="26"/>
        </w:rPr>
        <w:t xml:space="preserve">Статус единой теплоснабжающей организации присваивается теплоснабжающей и (или) теплосетевой организации при утверждении схемы теплоснабжения поселения, городского округа, городов федерального значения (а в случае смены единой теплоснабжающей </w:t>
      </w:r>
      <w:r w:rsidR="007C47ED" w:rsidRPr="007237EC">
        <w:rPr>
          <w:color w:val="000000" w:themeColor="text1"/>
          <w:sz w:val="26"/>
          <w:szCs w:val="26"/>
        </w:rPr>
        <w:t>организации</w:t>
      </w:r>
      <w:r w:rsidRPr="007237EC">
        <w:rPr>
          <w:color w:val="000000" w:themeColor="text1"/>
          <w:sz w:val="26"/>
          <w:szCs w:val="26"/>
        </w:rPr>
        <w:t xml:space="preserve"> – при актуализации схемы теплоснабжения) решением:</w:t>
      </w:r>
    </w:p>
    <w:p w14:paraId="3FFF7EAF" w14:textId="792B9E3A" w:rsidR="008C6168" w:rsidRPr="007237EC" w:rsidRDefault="00165514" w:rsidP="00165514">
      <w:pPr>
        <w:pStyle w:val="formattext"/>
        <w:shd w:val="clear" w:color="auto" w:fill="FFFFFF"/>
        <w:spacing w:before="0" w:beforeAutospacing="0" w:after="0" w:afterAutospacing="0" w:line="336" w:lineRule="auto"/>
        <w:ind w:firstLine="567"/>
        <w:textAlignment w:val="baseline"/>
        <w:rPr>
          <w:color w:val="000000" w:themeColor="text1"/>
          <w:sz w:val="26"/>
          <w:szCs w:val="26"/>
        </w:rPr>
      </w:pPr>
      <w:r w:rsidRPr="007237EC">
        <w:rPr>
          <w:color w:val="000000" w:themeColor="text1"/>
          <w:sz w:val="26"/>
          <w:szCs w:val="26"/>
        </w:rPr>
        <w:t>–</w:t>
      </w:r>
      <w:r w:rsidR="008C6168" w:rsidRPr="007237EC">
        <w:rPr>
          <w:color w:val="000000" w:themeColor="text1"/>
          <w:sz w:val="26"/>
          <w:szCs w:val="26"/>
        </w:rPr>
        <w:t xml:space="preserve"> федерального органа исполнительной власти, уполномоченного на реализацию государственной политики в сфере теплоснабжения, в отношении городских </w:t>
      </w:r>
      <w:r w:rsidR="008C6168" w:rsidRPr="007237EC">
        <w:rPr>
          <w:color w:val="000000" w:themeColor="text1"/>
          <w:sz w:val="26"/>
          <w:szCs w:val="26"/>
        </w:rPr>
        <w:lastRenderedPageBreak/>
        <w:t>поселений, городских округов с численностью населения, составляющей 500 тыс. человек и более, а также городов федерального значения;</w:t>
      </w:r>
    </w:p>
    <w:p w14:paraId="47ABD0A6" w14:textId="60522A90" w:rsidR="008C6168" w:rsidRPr="007237EC" w:rsidRDefault="00165514" w:rsidP="00165514">
      <w:pPr>
        <w:pStyle w:val="formattext"/>
        <w:shd w:val="clear" w:color="auto" w:fill="FFFFFF"/>
        <w:spacing w:before="0" w:beforeAutospacing="0" w:after="0" w:afterAutospacing="0" w:line="336" w:lineRule="auto"/>
        <w:ind w:firstLine="567"/>
        <w:textAlignment w:val="baseline"/>
        <w:rPr>
          <w:color w:val="000000" w:themeColor="text1"/>
          <w:sz w:val="26"/>
          <w:szCs w:val="26"/>
        </w:rPr>
      </w:pPr>
      <w:r w:rsidRPr="007237EC">
        <w:rPr>
          <w:color w:val="000000" w:themeColor="text1"/>
          <w:sz w:val="26"/>
          <w:szCs w:val="26"/>
        </w:rPr>
        <w:t>–</w:t>
      </w:r>
      <w:r w:rsidR="008C6168" w:rsidRPr="007237EC">
        <w:rPr>
          <w:color w:val="000000" w:themeColor="text1"/>
          <w:sz w:val="26"/>
          <w:szCs w:val="26"/>
        </w:rPr>
        <w:t xml:space="preserve"> главы местной администрации городского поселения, главы местной администрации городского округа – в отношении городских поселений, городских округов с численностью населения, составляющей менее 500 тыс. человек;</w:t>
      </w:r>
    </w:p>
    <w:p w14:paraId="25703850" w14:textId="3225BD13" w:rsidR="008C6168" w:rsidRPr="007237EC" w:rsidRDefault="00165514" w:rsidP="00165514">
      <w:pPr>
        <w:pStyle w:val="formattext"/>
        <w:shd w:val="clear" w:color="auto" w:fill="FFFFFF"/>
        <w:spacing w:before="0" w:beforeAutospacing="0" w:after="0" w:afterAutospacing="0" w:line="336" w:lineRule="auto"/>
        <w:ind w:firstLine="567"/>
        <w:textAlignment w:val="baseline"/>
        <w:rPr>
          <w:color w:val="000000" w:themeColor="text1"/>
          <w:sz w:val="26"/>
          <w:szCs w:val="26"/>
        </w:rPr>
      </w:pPr>
      <w:r w:rsidRPr="007237EC">
        <w:rPr>
          <w:color w:val="000000" w:themeColor="text1"/>
          <w:sz w:val="26"/>
          <w:szCs w:val="26"/>
        </w:rPr>
        <w:t>–</w:t>
      </w:r>
      <w:r w:rsidR="008C6168" w:rsidRPr="007237EC">
        <w:rPr>
          <w:color w:val="000000" w:themeColor="text1"/>
          <w:sz w:val="26"/>
          <w:szCs w:val="26"/>
        </w:rPr>
        <w:t xml:space="preserve"> главы местной администрации муниципального района – в отношении сельских поселений, расположенных на территории соответствующего муниципального района, если иное не установлено законом субъекта Российской Федерации.</w:t>
      </w:r>
    </w:p>
    <w:p w14:paraId="5D2D1DE4" w14:textId="77777777" w:rsidR="008C6168" w:rsidRPr="007237EC" w:rsidRDefault="008C6168" w:rsidP="00165514">
      <w:pPr>
        <w:shd w:val="clear" w:color="auto" w:fill="FFFFFF"/>
        <w:spacing w:line="336" w:lineRule="auto"/>
        <w:ind w:firstLine="567"/>
        <w:textAlignment w:val="baseline"/>
        <w:rPr>
          <w:rFonts w:eastAsia="Times New Roman" w:cs="Times New Roman"/>
          <w:color w:val="000000" w:themeColor="text1"/>
          <w:szCs w:val="26"/>
          <w:lang w:eastAsia="ru-RU"/>
        </w:rPr>
      </w:pPr>
      <w:r w:rsidRPr="007237EC">
        <w:rPr>
          <w:rFonts w:eastAsia="Times New Roman" w:cs="Times New Roman"/>
          <w:color w:val="000000" w:themeColor="text1"/>
          <w:szCs w:val="26"/>
          <w:lang w:eastAsia="ru-RU"/>
        </w:rPr>
        <w:t>В проекте схемы теплоснабжения (проекте актуализированной схемы теплоснабжения) должны быть определены границы зоны (зон) деятельности единой теплоснабжающей организации (организаций). Границы зоны (зон) деятельности единой теплоснабжающей организации (организаций) определяются границами системы (систем) теплоснабжения.</w:t>
      </w:r>
    </w:p>
    <w:p w14:paraId="26E0A2F3" w14:textId="77777777" w:rsidR="008C6168" w:rsidRPr="007237EC" w:rsidRDefault="008C6168" w:rsidP="00165514">
      <w:pPr>
        <w:shd w:val="clear" w:color="auto" w:fill="FFFFFF"/>
        <w:spacing w:line="336" w:lineRule="auto"/>
        <w:ind w:firstLine="567"/>
        <w:textAlignment w:val="baseline"/>
        <w:rPr>
          <w:rFonts w:eastAsia="Times New Roman" w:cs="Times New Roman"/>
          <w:color w:val="000000" w:themeColor="text1"/>
          <w:szCs w:val="26"/>
          <w:lang w:eastAsia="ru-RU"/>
        </w:rPr>
      </w:pPr>
      <w:r w:rsidRPr="007237EC">
        <w:rPr>
          <w:rFonts w:eastAsia="Times New Roman" w:cs="Times New Roman"/>
          <w:color w:val="000000" w:themeColor="text1"/>
          <w:szCs w:val="26"/>
          <w:lang w:eastAsia="ru-RU"/>
        </w:rPr>
        <w:t>В случае если на территории поселения, городского округа, города федерального значения существуют несколько систем теплоснабжения, единая теплоснабжающая организация (организации) определяется в отношении каждой или нескольких систем теплоснабжения, расположенных в границах поселения, городского округа, города федерального значения (в ред. постановления Правительства Российской Федерации от 3 апреля 2018 г. № 405).</w:t>
      </w:r>
    </w:p>
    <w:p w14:paraId="12D80611" w14:textId="0DCEDAB9" w:rsidR="008C6168" w:rsidRPr="007237EC" w:rsidRDefault="008C6168" w:rsidP="00165514">
      <w:pPr>
        <w:pStyle w:val="-20"/>
        <w:widowControl w:val="0"/>
        <w:suppressLineNumbers w:val="0"/>
        <w:suppressAutoHyphens w:val="0"/>
        <w:spacing w:before="0" w:line="336" w:lineRule="auto"/>
        <w:ind w:firstLine="567"/>
        <w:rPr>
          <w:rFonts w:ascii="Times New Roman" w:hAnsi="Times New Roman" w:cs="Times New Roman"/>
          <w:iCs/>
          <w:color w:val="000000" w:themeColor="text1"/>
        </w:rPr>
      </w:pPr>
      <w:r w:rsidRPr="007237EC">
        <w:rPr>
          <w:rFonts w:ascii="Times New Roman" w:eastAsiaTheme="minorHAnsi" w:hAnsi="Times New Roman" w:cs="Times New Roman"/>
          <w:color w:val="000000" w:themeColor="text1"/>
          <w:shd w:val="clear" w:color="auto" w:fill="FFFFFF"/>
          <w:lang w:eastAsia="en-US"/>
        </w:rPr>
        <w:t xml:space="preserve">Для присвоения организации статуса единой теплоснабжающей организации на территории поселения, городского округа, города федерального значения лица, владеющие на праве собственности или ином законном основании источниками тепловой энергии и (или) тепловыми сетями, подают в орган местного самоуправления поселения, городского округа, орган исполнительной власти города федерального значения, уполномоченные на разработку схемы теплоснабжения, в течение одного месяца со дня размещения в установленном порядке проекта схемы теплоснабжения (а также со дня размещения решения о лишении организации статуса единой теплоснабжающей </w:t>
      </w:r>
      <w:r w:rsidR="007C47ED" w:rsidRPr="007237EC">
        <w:rPr>
          <w:rFonts w:ascii="Times New Roman" w:eastAsiaTheme="minorHAnsi" w:hAnsi="Times New Roman" w:cs="Times New Roman"/>
          <w:color w:val="000000" w:themeColor="text1"/>
          <w:shd w:val="clear" w:color="auto" w:fill="FFFFFF"/>
          <w:lang w:eastAsia="en-US"/>
        </w:rPr>
        <w:t>организации</w:t>
      </w:r>
      <w:r w:rsidRPr="007237EC">
        <w:rPr>
          <w:rFonts w:ascii="Times New Roman" w:eastAsiaTheme="minorHAnsi" w:hAnsi="Times New Roman" w:cs="Times New Roman"/>
          <w:color w:val="000000" w:themeColor="text1"/>
          <w:shd w:val="clear" w:color="auto" w:fill="FFFFFF"/>
          <w:lang w:eastAsia="en-US"/>
        </w:rPr>
        <w:t xml:space="preserve"> при наличии такого решения), заявку на присвоение организации статуса единой теплоснабжающей организации с указанием зоны (зон) ее деятельности. К указанной заявке прилагается бухгалтерская отчетность, составленная на последнюю отчетную дату перед подачей заявки, с отметкой налогового органа о ее принятии или с квитанцией о приеме налоговой декларации (расчета) в электронном виде, подписанной электронной подписью уполномоченного лица соответствующего налогового органа. Заявка на присвоение организации статуса единой теплоснабжающей организации не может быть отозвана или изменена (за исключением </w:t>
      </w:r>
      <w:r w:rsidRPr="007237EC">
        <w:rPr>
          <w:rFonts w:ascii="Times New Roman" w:eastAsiaTheme="minorHAnsi" w:hAnsi="Times New Roman" w:cs="Times New Roman"/>
          <w:color w:val="000000" w:themeColor="text1"/>
          <w:shd w:val="clear" w:color="auto" w:fill="FFFFFF"/>
          <w:lang w:eastAsia="en-US"/>
        </w:rPr>
        <w:lastRenderedPageBreak/>
        <w:t xml:space="preserve">случая наступления обстоятельств непреодолимой силы). </w:t>
      </w:r>
      <w:r w:rsidRPr="007237EC">
        <w:rPr>
          <w:rFonts w:ascii="Times New Roman" w:hAnsi="Times New Roman" w:cs="Times New Roman"/>
          <w:iCs/>
          <w:color w:val="000000" w:themeColor="text1"/>
        </w:rPr>
        <w:t>Орган местного самоуправления обязан разместить сведения о принятых заявках на сайте поселения, городского округа.</w:t>
      </w:r>
    </w:p>
    <w:p w14:paraId="046D8016" w14:textId="77777777" w:rsidR="008C6168" w:rsidRPr="007237EC" w:rsidRDefault="008C6168" w:rsidP="00165514">
      <w:pPr>
        <w:shd w:val="clear" w:color="auto" w:fill="FFFFFF"/>
        <w:spacing w:line="336" w:lineRule="auto"/>
        <w:ind w:firstLine="567"/>
        <w:textAlignment w:val="baseline"/>
        <w:rPr>
          <w:rFonts w:eastAsia="Times New Roman" w:cs="Times New Roman"/>
          <w:color w:val="000000" w:themeColor="text1"/>
          <w:szCs w:val="26"/>
          <w:lang w:eastAsia="ru-RU"/>
        </w:rPr>
      </w:pPr>
      <w:r w:rsidRPr="007237EC">
        <w:rPr>
          <w:rFonts w:eastAsia="Times New Roman" w:cs="Times New Roman"/>
          <w:color w:val="000000" w:themeColor="text1"/>
          <w:szCs w:val="26"/>
          <w:lang w:eastAsia="ru-RU"/>
        </w:rPr>
        <w:t>Критериями присвоения статуса единой теплоснабжающей организации (в ред. постановления Правительства РФ от 22 мая 2019 г. № 637) являются:</w:t>
      </w:r>
    </w:p>
    <w:p w14:paraId="77D79186" w14:textId="36724CBB" w:rsidR="008C6168" w:rsidRPr="007237EC" w:rsidRDefault="008C18AB" w:rsidP="00165514">
      <w:pPr>
        <w:shd w:val="clear" w:color="auto" w:fill="FFFFFF"/>
        <w:spacing w:line="336" w:lineRule="auto"/>
        <w:ind w:firstLine="567"/>
        <w:textAlignment w:val="baseline"/>
        <w:rPr>
          <w:rFonts w:eastAsia="Times New Roman" w:cs="Times New Roman"/>
          <w:color w:val="000000" w:themeColor="text1"/>
          <w:szCs w:val="26"/>
          <w:lang w:eastAsia="ru-RU"/>
        </w:rPr>
      </w:pPr>
      <w:r w:rsidRPr="007237EC">
        <w:rPr>
          <w:rFonts w:eastAsia="Times New Roman" w:cs="Times New Roman"/>
          <w:color w:val="000000" w:themeColor="text1"/>
          <w:szCs w:val="26"/>
          <w:lang w:eastAsia="ru-RU"/>
        </w:rPr>
        <w:t>–</w:t>
      </w:r>
      <w:r w:rsidR="008C6168" w:rsidRPr="007237EC">
        <w:rPr>
          <w:rFonts w:eastAsia="Times New Roman" w:cs="Times New Roman"/>
          <w:color w:val="000000" w:themeColor="text1"/>
          <w:szCs w:val="26"/>
          <w:lang w:eastAsia="ru-RU"/>
        </w:rPr>
        <w:t xml:space="preserve"> 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w:t>
      </w:r>
    </w:p>
    <w:p w14:paraId="23F6B11A" w14:textId="5C9BB345" w:rsidR="008C6168" w:rsidRPr="007237EC" w:rsidRDefault="008C18AB" w:rsidP="00165514">
      <w:pPr>
        <w:shd w:val="clear" w:color="auto" w:fill="FFFFFF"/>
        <w:spacing w:line="336" w:lineRule="auto"/>
        <w:ind w:firstLine="567"/>
        <w:textAlignment w:val="baseline"/>
        <w:rPr>
          <w:rFonts w:eastAsia="Times New Roman" w:cs="Times New Roman"/>
          <w:color w:val="000000" w:themeColor="text1"/>
          <w:szCs w:val="26"/>
          <w:lang w:eastAsia="ru-RU"/>
        </w:rPr>
      </w:pPr>
      <w:r w:rsidRPr="007237EC">
        <w:rPr>
          <w:rFonts w:eastAsia="Times New Roman" w:cs="Times New Roman"/>
          <w:color w:val="000000" w:themeColor="text1"/>
          <w:szCs w:val="26"/>
          <w:lang w:eastAsia="ru-RU"/>
        </w:rPr>
        <w:t>–</w:t>
      </w:r>
      <w:r w:rsidR="008C6168" w:rsidRPr="007237EC">
        <w:rPr>
          <w:rFonts w:eastAsia="Times New Roman" w:cs="Times New Roman"/>
          <w:color w:val="000000" w:themeColor="text1"/>
          <w:szCs w:val="26"/>
          <w:lang w:eastAsia="ru-RU"/>
        </w:rPr>
        <w:t xml:space="preserve"> размер собственного капитала;</w:t>
      </w:r>
    </w:p>
    <w:p w14:paraId="49F4E9D1" w14:textId="1AC0A9D8" w:rsidR="008C6168" w:rsidRPr="007237EC" w:rsidRDefault="008C18AB" w:rsidP="00165514">
      <w:pPr>
        <w:shd w:val="clear" w:color="auto" w:fill="FFFFFF"/>
        <w:spacing w:line="336" w:lineRule="auto"/>
        <w:ind w:firstLine="567"/>
        <w:textAlignment w:val="baseline"/>
        <w:rPr>
          <w:rFonts w:eastAsia="Times New Roman" w:cs="Times New Roman"/>
          <w:color w:val="000000" w:themeColor="text1"/>
          <w:szCs w:val="26"/>
          <w:lang w:eastAsia="ru-RU"/>
        </w:rPr>
      </w:pPr>
      <w:r w:rsidRPr="007237EC">
        <w:rPr>
          <w:rFonts w:eastAsia="Times New Roman" w:cs="Times New Roman"/>
          <w:color w:val="000000" w:themeColor="text1"/>
          <w:szCs w:val="26"/>
          <w:lang w:eastAsia="ru-RU"/>
        </w:rPr>
        <w:t>–</w:t>
      </w:r>
      <w:r w:rsidR="008C6168" w:rsidRPr="007237EC">
        <w:rPr>
          <w:rFonts w:eastAsia="Times New Roman" w:cs="Times New Roman"/>
          <w:color w:val="000000" w:themeColor="text1"/>
          <w:szCs w:val="26"/>
          <w:lang w:eastAsia="ru-RU"/>
        </w:rPr>
        <w:t xml:space="preserve"> способность в лучшей мере обеспечить надежность теплоснабжения в соответствующей системе теплоснабжения.</w:t>
      </w:r>
    </w:p>
    <w:p w14:paraId="53BAD9AE" w14:textId="77777777" w:rsidR="008C6168" w:rsidRPr="007237EC" w:rsidRDefault="008C6168" w:rsidP="00165514">
      <w:pPr>
        <w:pStyle w:val="-20"/>
        <w:widowControl w:val="0"/>
        <w:suppressLineNumbers w:val="0"/>
        <w:suppressAutoHyphens w:val="0"/>
        <w:spacing w:before="0" w:line="336" w:lineRule="auto"/>
        <w:ind w:firstLine="567"/>
        <w:rPr>
          <w:rFonts w:ascii="Times New Roman" w:hAnsi="Times New Roman" w:cs="Times New Roman"/>
          <w:iCs/>
        </w:rPr>
      </w:pPr>
      <w:r w:rsidRPr="007237EC">
        <w:rPr>
          <w:rFonts w:ascii="Times New Roman" w:hAnsi="Times New Roman" w:cs="Times New Roman"/>
          <w:iCs/>
        </w:rPr>
        <w:t>Способность обеспечить надежность теплоснабжения определяется наличием у организации 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режимами, и обосновывается в схеме теплоснабжения.</w:t>
      </w:r>
    </w:p>
    <w:p w14:paraId="423DD17C" w14:textId="77777777" w:rsidR="008C6168" w:rsidRPr="007237EC" w:rsidRDefault="008C6168" w:rsidP="00165514">
      <w:pPr>
        <w:pStyle w:val="-20"/>
        <w:widowControl w:val="0"/>
        <w:suppressLineNumbers w:val="0"/>
        <w:suppressAutoHyphens w:val="0"/>
        <w:spacing w:before="0" w:line="336" w:lineRule="auto"/>
        <w:ind w:firstLine="567"/>
        <w:rPr>
          <w:rFonts w:ascii="Times New Roman" w:eastAsiaTheme="minorHAnsi" w:hAnsi="Times New Roman" w:cs="Times New Roman"/>
          <w:color w:val="000000" w:themeColor="text1"/>
          <w:shd w:val="clear" w:color="auto" w:fill="FFFFFF"/>
          <w:lang w:eastAsia="en-US"/>
        </w:rPr>
      </w:pPr>
      <w:r w:rsidRPr="007237EC">
        <w:rPr>
          <w:rFonts w:ascii="Times New Roman" w:eastAsiaTheme="minorHAnsi" w:hAnsi="Times New Roman" w:cs="Times New Roman"/>
          <w:color w:val="000000" w:themeColor="text1"/>
          <w:shd w:val="clear" w:color="auto" w:fill="FFFFFF"/>
          <w:lang w:eastAsia="en-US"/>
        </w:rPr>
        <w:t xml:space="preserve">В случае если в отношении одной зоны деятельности единой теплоснабжающей организации подана одна заявка от лица, владеющего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 то статус единой теплоснабжающей организации присваивается указанному лицу. </w:t>
      </w:r>
    </w:p>
    <w:p w14:paraId="589A63C1" w14:textId="77777777" w:rsidR="008C6168" w:rsidRPr="007237EC" w:rsidRDefault="008C6168" w:rsidP="00165514">
      <w:pPr>
        <w:pStyle w:val="-20"/>
        <w:widowControl w:val="0"/>
        <w:suppressLineNumbers w:val="0"/>
        <w:suppressAutoHyphens w:val="0"/>
        <w:spacing w:before="0" w:line="336" w:lineRule="auto"/>
        <w:ind w:firstLine="567"/>
        <w:rPr>
          <w:rFonts w:ascii="Times New Roman" w:hAnsi="Times New Roman" w:cs="Times New Roman"/>
          <w:iCs/>
          <w:color w:val="000000" w:themeColor="text1"/>
        </w:rPr>
      </w:pPr>
      <w:r w:rsidRPr="007237EC">
        <w:rPr>
          <w:rFonts w:ascii="Times New Roman" w:hAnsi="Times New Roman" w:cs="Times New Roman"/>
          <w:color w:val="000000" w:themeColor="text1"/>
          <w:shd w:val="clear" w:color="auto" w:fill="FFFFFF"/>
        </w:rPr>
        <w:t>В случае если заявка на присвоение статуса единой теплоснабжающей организации подана организацией, которая владеет на праве собственности или ином законном основании источниками тепловой энергии с наибольшей рабочей тепловой мощностью и тепловыми сетями с наибольшей емкостью в границах зоны деятельности единой теплоснабжающей организации, статус единой теплоснабжающей организации присваивается данной организации.</w:t>
      </w:r>
    </w:p>
    <w:p w14:paraId="35F1B78F" w14:textId="77777777" w:rsidR="008C6168" w:rsidRPr="007237EC" w:rsidRDefault="008C6168" w:rsidP="00165514">
      <w:pPr>
        <w:pStyle w:val="formattext"/>
        <w:shd w:val="clear" w:color="auto" w:fill="FFFFFF"/>
        <w:spacing w:before="0" w:beforeAutospacing="0" w:after="0" w:afterAutospacing="0" w:line="336" w:lineRule="auto"/>
        <w:ind w:firstLine="567"/>
        <w:textAlignment w:val="baseline"/>
        <w:rPr>
          <w:color w:val="000000" w:themeColor="text1"/>
          <w:sz w:val="26"/>
          <w:szCs w:val="26"/>
        </w:rPr>
      </w:pPr>
      <w:r w:rsidRPr="007237EC">
        <w:rPr>
          <w:color w:val="000000" w:themeColor="text1"/>
          <w:sz w:val="26"/>
          <w:szCs w:val="26"/>
        </w:rPr>
        <w:t>Показатели рабочей мощности источников тепловой энергии и емкости тепловых сетей определяются на основании данных схемы (проекта схемы) теплоснабжения поселения, городского округа.</w:t>
      </w:r>
    </w:p>
    <w:p w14:paraId="151BB7A0" w14:textId="77777777" w:rsidR="008C6168" w:rsidRPr="007237EC" w:rsidRDefault="008C6168" w:rsidP="00165514">
      <w:pPr>
        <w:pStyle w:val="formattext"/>
        <w:shd w:val="clear" w:color="auto" w:fill="FFFFFF"/>
        <w:spacing w:before="0" w:beforeAutospacing="0" w:after="0" w:afterAutospacing="0" w:line="336" w:lineRule="auto"/>
        <w:ind w:firstLine="567"/>
        <w:textAlignment w:val="baseline"/>
        <w:rPr>
          <w:color w:val="000000" w:themeColor="text1"/>
          <w:sz w:val="26"/>
          <w:szCs w:val="26"/>
        </w:rPr>
      </w:pPr>
      <w:r w:rsidRPr="007237EC">
        <w:rPr>
          <w:color w:val="000000" w:themeColor="text1"/>
          <w:sz w:val="26"/>
          <w:szCs w:val="26"/>
        </w:rPr>
        <w:t xml:space="preserve">В случае если заявки на присвоение статуса единой теплоснабжающей организации поданы от организации, которая владеет на праве собственности или ином законном основании источниками тепловой энергии с наибольшей рабочей тепловой мощностью, и от организации, которая владеет на праве собственности или ином законном основании тепловыми сетями с наибольшей емкостью в границах зоны </w:t>
      </w:r>
      <w:r w:rsidRPr="007237EC">
        <w:rPr>
          <w:color w:val="000000" w:themeColor="text1"/>
          <w:sz w:val="26"/>
          <w:szCs w:val="26"/>
        </w:rPr>
        <w:lastRenderedPageBreak/>
        <w:t>деятельности единой теплоснабжающей организации, статус единой теплоснабжающей организации присваивается той организации из указанных, которая имеет наибольший размер собственного капитала. В случае если размеры собственных капиталов этих организаций различаются не более чем на 5 процентов, статус единой теплоснабжающей организации присваивается организации, способной в лучшей мере обеспечить надежность теплоснабжения в соответствующей системе теплоснабжения.</w:t>
      </w:r>
    </w:p>
    <w:p w14:paraId="63604453" w14:textId="77777777" w:rsidR="008C6168" w:rsidRPr="007237EC" w:rsidRDefault="008C6168" w:rsidP="00165514">
      <w:pPr>
        <w:pStyle w:val="formattext"/>
        <w:shd w:val="clear" w:color="auto" w:fill="FFFFFF"/>
        <w:spacing w:before="0" w:beforeAutospacing="0" w:after="0" w:afterAutospacing="0" w:line="336" w:lineRule="auto"/>
        <w:ind w:firstLine="567"/>
        <w:textAlignment w:val="baseline"/>
        <w:rPr>
          <w:color w:val="000000" w:themeColor="text1"/>
          <w:sz w:val="26"/>
          <w:szCs w:val="26"/>
        </w:rPr>
      </w:pPr>
      <w:r w:rsidRPr="007237EC">
        <w:rPr>
          <w:color w:val="000000" w:themeColor="text1"/>
          <w:sz w:val="26"/>
          <w:szCs w:val="26"/>
        </w:rPr>
        <w:t>Размер собственного капитала определяется по данным бухгалтерской отчетности, составленной на последнюю отчетную дату перед подачей заявки на присвоение организации статуса единой теплоснабжающей организации с отметкой налогового органа о ее принятии.</w:t>
      </w:r>
    </w:p>
    <w:p w14:paraId="7F29FDC3" w14:textId="77777777" w:rsidR="008C6168" w:rsidRPr="007237EC" w:rsidRDefault="008C6168" w:rsidP="00165514">
      <w:pPr>
        <w:pStyle w:val="-20"/>
        <w:widowControl w:val="0"/>
        <w:suppressLineNumbers w:val="0"/>
        <w:suppressAutoHyphens w:val="0"/>
        <w:spacing w:before="0" w:line="336" w:lineRule="auto"/>
        <w:ind w:firstLine="567"/>
        <w:rPr>
          <w:rFonts w:ascii="Times New Roman" w:eastAsiaTheme="minorHAnsi" w:hAnsi="Times New Roman" w:cs="Times New Roman"/>
          <w:color w:val="000000" w:themeColor="text1"/>
          <w:shd w:val="clear" w:color="auto" w:fill="FFFFFF"/>
          <w:lang w:eastAsia="en-US"/>
        </w:rPr>
      </w:pPr>
      <w:r w:rsidRPr="007237EC">
        <w:rPr>
          <w:rFonts w:ascii="Times New Roman" w:hAnsi="Times New Roman" w:cs="Times New Roman"/>
          <w:color w:val="000000" w:themeColor="text1"/>
          <w:shd w:val="clear" w:color="auto" w:fill="FFFFFF"/>
        </w:rPr>
        <w:t>В случае если организациями не подано ни одной заявки на присвоение статуса единой теплоснабжающей организации, статус единой теплоснабжающей организации присваивается организации, владеющей в соответствующей зоне деятельности источниками тепловой энергии с наибольшей рабочей тепловой мощностью и (или) тепловыми сетями с наибольшей тепловой емкостью.</w:t>
      </w:r>
    </w:p>
    <w:p w14:paraId="08F92B56" w14:textId="77777777" w:rsidR="008C6168" w:rsidRPr="007237EC" w:rsidRDefault="008C6168" w:rsidP="00165514">
      <w:pPr>
        <w:shd w:val="clear" w:color="auto" w:fill="FFFFFF"/>
        <w:spacing w:line="336" w:lineRule="auto"/>
        <w:ind w:right="-143" w:firstLine="567"/>
        <w:textAlignment w:val="baseline"/>
        <w:rPr>
          <w:rFonts w:eastAsia="Times New Roman" w:cs="Times New Roman"/>
          <w:color w:val="000000" w:themeColor="text1"/>
          <w:szCs w:val="26"/>
          <w:lang w:eastAsia="ru-RU"/>
        </w:rPr>
      </w:pPr>
      <w:r w:rsidRPr="007237EC">
        <w:rPr>
          <w:rFonts w:eastAsia="Times New Roman" w:cs="Times New Roman"/>
          <w:color w:val="000000" w:themeColor="text1"/>
          <w:szCs w:val="26"/>
          <w:lang w:eastAsia="ru-RU"/>
        </w:rPr>
        <w:t xml:space="preserve">Организация, утратившая статус единой теплоснабжающей организации по основаниям, предусмотренным </w:t>
      </w:r>
      <w:hyperlink r:id="rId52" w:anchor="7DO0KD" w:history="1">
        <w:r w:rsidRPr="007237EC">
          <w:rPr>
            <w:rFonts w:eastAsia="Times New Roman" w:cs="Times New Roman"/>
            <w:color w:val="000000" w:themeColor="text1"/>
            <w:szCs w:val="26"/>
            <w:lang w:eastAsia="ru-RU"/>
          </w:rPr>
          <w:t>настоящими Правил</w:t>
        </w:r>
      </w:hyperlink>
      <w:r w:rsidRPr="007237EC">
        <w:rPr>
          <w:rFonts w:eastAsia="Times New Roman" w:cs="Times New Roman"/>
          <w:color w:val="000000" w:themeColor="text1"/>
          <w:szCs w:val="26"/>
          <w:lang w:eastAsia="ru-RU"/>
        </w:rPr>
        <w:t>ами, обязана исполнять функции единой теплоснабжающей организации до присвоения другой организации статуса единой теплоснабжающей организации в порядке, предусмотренном настоящими Правилами, а также передать организации, которой присвоен статус единой теплоснабжающей организации, информацию о потребителях тепловой энергии, в том числе имя (наименование) потребителя, место жительства (место нахождения), банковские реквизиты, а также информацию о состоянии расчетов с потребителем.</w:t>
      </w:r>
    </w:p>
    <w:p w14:paraId="5A0041B5" w14:textId="3221A615" w:rsidR="008C6168" w:rsidRPr="007237EC" w:rsidRDefault="008C6168" w:rsidP="00165514">
      <w:pPr>
        <w:shd w:val="clear" w:color="auto" w:fill="FFFFFF"/>
        <w:spacing w:line="336" w:lineRule="auto"/>
        <w:ind w:right="-143" w:firstLine="567"/>
        <w:textAlignment w:val="baseline"/>
        <w:rPr>
          <w:rFonts w:eastAsia="Times New Roman" w:cs="Times New Roman"/>
          <w:color w:val="000000" w:themeColor="text1"/>
          <w:szCs w:val="26"/>
          <w:lang w:eastAsia="ru-RU"/>
        </w:rPr>
      </w:pPr>
      <w:r w:rsidRPr="007237EC">
        <w:rPr>
          <w:rFonts w:eastAsia="Times New Roman" w:cs="Times New Roman"/>
          <w:color w:val="000000" w:themeColor="text1"/>
          <w:szCs w:val="26"/>
          <w:lang w:eastAsia="ru-RU"/>
        </w:rPr>
        <w:t>Изменение границ зоны (зон) деятельности единой теплоснабжающей организации, а также сведения о присвоении другой организации статуса единой теплоснабжающей организации подлежат внесению в схему теплоснабжения при ее актуализации (постановления Правительства Российской Федерации от 3 апреля</w:t>
      </w:r>
      <w:r w:rsidR="008C18AB" w:rsidRPr="007237EC">
        <w:rPr>
          <w:rFonts w:eastAsia="Times New Roman" w:cs="Times New Roman"/>
          <w:color w:val="000000" w:themeColor="text1"/>
          <w:szCs w:val="26"/>
          <w:lang w:eastAsia="ru-RU"/>
        </w:rPr>
        <w:br/>
      </w:r>
      <w:r w:rsidRPr="007237EC">
        <w:rPr>
          <w:rFonts w:eastAsia="Times New Roman" w:cs="Times New Roman"/>
          <w:color w:val="000000" w:themeColor="text1"/>
          <w:szCs w:val="26"/>
          <w:lang w:eastAsia="ru-RU"/>
        </w:rPr>
        <w:t>2018 г. № 405).</w:t>
      </w:r>
    </w:p>
    <w:p w14:paraId="56E590D3" w14:textId="77777777" w:rsidR="008C6168" w:rsidRPr="007237EC" w:rsidRDefault="008C6168" w:rsidP="00165514">
      <w:pPr>
        <w:shd w:val="clear" w:color="auto" w:fill="FFFFFF"/>
        <w:spacing w:line="336" w:lineRule="auto"/>
        <w:ind w:firstLine="567"/>
        <w:rPr>
          <w:rFonts w:eastAsia="Times New Roman" w:cs="Times New Roman"/>
          <w:color w:val="000000"/>
          <w:szCs w:val="26"/>
          <w:lang w:eastAsia="ru-RU"/>
        </w:rPr>
      </w:pPr>
      <w:r w:rsidRPr="007237EC">
        <w:rPr>
          <w:rFonts w:eastAsia="Times New Roman" w:cs="Times New Roman"/>
          <w:color w:val="000000"/>
          <w:szCs w:val="26"/>
          <w:lang w:eastAsia="ru-RU"/>
        </w:rPr>
        <w:t>Единая теплоснабжающая организация при осуществлении своей деятельности обязана:</w:t>
      </w:r>
    </w:p>
    <w:p w14:paraId="3FF1C0D9" w14:textId="5D548B2E" w:rsidR="008C6168" w:rsidRPr="007237EC" w:rsidRDefault="008C18AB" w:rsidP="00165514">
      <w:pPr>
        <w:spacing w:line="336" w:lineRule="auto"/>
        <w:ind w:firstLine="567"/>
        <w:rPr>
          <w:rFonts w:eastAsia="Times New Roman" w:cs="Times New Roman"/>
          <w:szCs w:val="26"/>
          <w:lang w:eastAsia="ru-RU"/>
        </w:rPr>
      </w:pPr>
      <w:r w:rsidRPr="007237EC">
        <w:rPr>
          <w:rFonts w:eastAsia="Times New Roman" w:cs="Times New Roman"/>
          <w:szCs w:val="26"/>
          <w:lang w:eastAsia="ru-RU"/>
        </w:rPr>
        <w:t>–</w:t>
      </w:r>
      <w:r w:rsidR="008C6168" w:rsidRPr="007237EC">
        <w:rPr>
          <w:rFonts w:eastAsia="Times New Roman" w:cs="Times New Roman"/>
          <w:szCs w:val="26"/>
          <w:lang w:eastAsia="ru-RU"/>
        </w:rPr>
        <w:t xml:space="preserve"> заключать и исполнять договоры теплоснабжения с любыми обратившимися к ней потребителями тепловой энергии, теплопотребляющие установки которых находятся в данной системе теплоснабжения при условии соблюдения указанными потребителями выданных им в соответствии с законодательством о градостроительной деятельности и технических условий подключения к тепловым сетям;</w:t>
      </w:r>
    </w:p>
    <w:p w14:paraId="388028A3" w14:textId="0A5BDDA6" w:rsidR="008C6168" w:rsidRPr="007237EC" w:rsidRDefault="008C18AB" w:rsidP="00165514">
      <w:pPr>
        <w:spacing w:line="336" w:lineRule="auto"/>
        <w:ind w:firstLine="567"/>
        <w:rPr>
          <w:rFonts w:eastAsia="Times New Roman" w:cs="Times New Roman"/>
          <w:color w:val="000000" w:themeColor="text1"/>
          <w:szCs w:val="26"/>
          <w:lang w:eastAsia="ru-RU"/>
        </w:rPr>
      </w:pPr>
      <w:r w:rsidRPr="007237EC">
        <w:rPr>
          <w:rFonts w:eastAsia="Times New Roman" w:cs="Times New Roman"/>
          <w:color w:val="000000" w:themeColor="text1"/>
          <w:szCs w:val="26"/>
          <w:lang w:eastAsia="ru-RU"/>
        </w:rPr>
        <w:lastRenderedPageBreak/>
        <w:t>–</w:t>
      </w:r>
      <w:r w:rsidR="008C6168" w:rsidRPr="007237EC">
        <w:rPr>
          <w:rFonts w:eastAsia="Times New Roman" w:cs="Times New Roman"/>
          <w:color w:val="000000" w:themeColor="text1"/>
          <w:szCs w:val="26"/>
          <w:lang w:eastAsia="ru-RU"/>
        </w:rPr>
        <w:t xml:space="preserve"> заключать и исполнять договоры поставки тепловой энергии (мощности) и (или) теплоносителя (в ред. постановления правительства РФ от 22.05.2019 г. № 637);</w:t>
      </w:r>
    </w:p>
    <w:p w14:paraId="27A3CCF5" w14:textId="63349318" w:rsidR="008C6168" w:rsidRPr="007237EC" w:rsidRDefault="008C18AB" w:rsidP="00165514">
      <w:pPr>
        <w:spacing w:line="336" w:lineRule="auto"/>
        <w:ind w:firstLine="567"/>
        <w:rPr>
          <w:rFonts w:eastAsia="Times New Roman" w:cs="Times New Roman"/>
          <w:color w:val="000000" w:themeColor="text1"/>
          <w:szCs w:val="26"/>
          <w:lang w:eastAsia="ru-RU"/>
        </w:rPr>
      </w:pPr>
      <w:r w:rsidRPr="007237EC">
        <w:rPr>
          <w:rFonts w:eastAsia="Times New Roman" w:cs="Times New Roman"/>
          <w:color w:val="000000" w:themeColor="text1"/>
          <w:szCs w:val="26"/>
          <w:lang w:eastAsia="ru-RU"/>
        </w:rPr>
        <w:t>–</w:t>
      </w:r>
      <w:r w:rsidR="008C6168" w:rsidRPr="007237EC">
        <w:rPr>
          <w:rFonts w:eastAsia="Times New Roman" w:cs="Times New Roman"/>
          <w:color w:val="000000" w:themeColor="text1"/>
          <w:szCs w:val="26"/>
          <w:lang w:eastAsia="ru-RU"/>
        </w:rPr>
        <w:t xml:space="preserve"> заключать и исполнять договоры оказания услуг по передаче тепловой энергии, теплоносителя в объеме, необходимом для обеспечения теплоснабжения потребителей тепловой энергии с учетом потерь тепловой энергии, теплоносителя при их передаче.</w:t>
      </w:r>
    </w:p>
    <w:p w14:paraId="51FAA161" w14:textId="4885D811" w:rsidR="008C6168" w:rsidRPr="007237EC" w:rsidRDefault="008C6168" w:rsidP="00165514">
      <w:pPr>
        <w:spacing w:line="336" w:lineRule="auto"/>
        <w:ind w:firstLine="567"/>
        <w:textAlignment w:val="baseline"/>
        <w:rPr>
          <w:rFonts w:eastAsia="Times New Roman" w:cs="Times New Roman"/>
          <w:color w:val="000000" w:themeColor="text1"/>
          <w:szCs w:val="26"/>
          <w:lang w:eastAsia="ru-RU"/>
        </w:rPr>
      </w:pPr>
      <w:r w:rsidRPr="007237EC">
        <w:rPr>
          <w:rFonts w:eastAsia="Times New Roman" w:cs="Times New Roman"/>
          <w:color w:val="000000" w:themeColor="text1"/>
          <w:szCs w:val="26"/>
          <w:lang w:eastAsia="ru-RU"/>
        </w:rPr>
        <w:t xml:space="preserve">В поселениях, городских округах, отнесенных к ценовым зонам теплоснабжения в соответствии с </w:t>
      </w:r>
      <w:hyperlink r:id="rId53" w:anchor="64U0IK" w:history="1">
        <w:r w:rsidRPr="007237EC">
          <w:rPr>
            <w:rFonts w:eastAsia="Times New Roman" w:cs="Times New Roman"/>
            <w:color w:val="000000" w:themeColor="text1"/>
            <w:szCs w:val="26"/>
            <w:lang w:eastAsia="ru-RU"/>
          </w:rPr>
          <w:t xml:space="preserve">федеральным законом </w:t>
        </w:r>
        <w:r w:rsidR="008C18AB" w:rsidRPr="007237EC">
          <w:rPr>
            <w:rFonts w:eastAsia="Times New Roman" w:cs="Times New Roman"/>
            <w:color w:val="000000" w:themeColor="text1"/>
            <w:szCs w:val="26"/>
            <w:lang w:eastAsia="ru-RU"/>
          </w:rPr>
          <w:t>«</w:t>
        </w:r>
        <w:r w:rsidRPr="007237EC">
          <w:rPr>
            <w:rFonts w:eastAsia="Times New Roman" w:cs="Times New Roman"/>
            <w:color w:val="000000" w:themeColor="text1"/>
            <w:szCs w:val="26"/>
            <w:lang w:eastAsia="ru-RU"/>
          </w:rPr>
          <w:t>О теплоснабжении</w:t>
        </w:r>
        <w:r w:rsidR="008C18AB" w:rsidRPr="007237EC">
          <w:rPr>
            <w:rFonts w:eastAsia="Times New Roman" w:cs="Times New Roman"/>
            <w:color w:val="000000" w:themeColor="text1"/>
            <w:szCs w:val="26"/>
            <w:lang w:eastAsia="ru-RU"/>
          </w:rPr>
          <w:t>»</w:t>
        </w:r>
      </w:hyperlink>
      <w:r w:rsidRPr="007237EC">
        <w:rPr>
          <w:rFonts w:eastAsia="Times New Roman" w:cs="Times New Roman"/>
          <w:color w:val="000000" w:themeColor="text1"/>
          <w:szCs w:val="26"/>
          <w:lang w:eastAsia="ru-RU"/>
        </w:rPr>
        <w:t>, единая теплоснабжающая организация при осуществлении своей деятельности, кроме обязанностей, описанных выше, также обязана:</w:t>
      </w:r>
    </w:p>
    <w:p w14:paraId="170DDFEE" w14:textId="242F7BEB" w:rsidR="008C6168" w:rsidRPr="007237EC" w:rsidRDefault="008C18AB" w:rsidP="00165514">
      <w:pPr>
        <w:spacing w:line="336" w:lineRule="auto"/>
        <w:ind w:firstLine="567"/>
        <w:textAlignment w:val="baseline"/>
        <w:rPr>
          <w:rFonts w:eastAsia="Times New Roman" w:cs="Times New Roman"/>
          <w:color w:val="000000" w:themeColor="text1"/>
          <w:szCs w:val="26"/>
          <w:lang w:eastAsia="ru-RU"/>
        </w:rPr>
      </w:pPr>
      <w:r w:rsidRPr="007237EC">
        <w:rPr>
          <w:rFonts w:eastAsia="Times New Roman" w:cs="Times New Roman"/>
          <w:color w:val="000000" w:themeColor="text1"/>
          <w:szCs w:val="26"/>
          <w:lang w:eastAsia="ru-RU"/>
        </w:rPr>
        <w:t>–</w:t>
      </w:r>
      <w:r w:rsidR="008C6168" w:rsidRPr="007237EC">
        <w:rPr>
          <w:rFonts w:eastAsia="Times New Roman" w:cs="Times New Roman"/>
          <w:color w:val="000000" w:themeColor="text1"/>
          <w:szCs w:val="26"/>
          <w:lang w:eastAsia="ru-RU"/>
        </w:rPr>
        <w:t xml:space="preserve"> до окончания переходного периода в ценовых зонах теплоснабжения (далее - переходный период) разработать и разместить на своем официальном сайте стандарты качества обслуживания единой теплоснабжающей организацией потребителей тепловой энергии и стандарты взаимодействия единой теплоснабжающей организации с теплоснабжающими организациями, владеющими на праве собственности и (или) ином законном основании источниками тепловой энергии, а также направить эти стандарты в территориальный антимонопольный орган;</w:t>
      </w:r>
    </w:p>
    <w:p w14:paraId="0A547133" w14:textId="568A12EE" w:rsidR="008C6168" w:rsidRPr="007237EC" w:rsidRDefault="008C18AB" w:rsidP="00165514">
      <w:pPr>
        <w:spacing w:line="336" w:lineRule="auto"/>
        <w:ind w:firstLine="567"/>
        <w:textAlignment w:val="baseline"/>
        <w:rPr>
          <w:rFonts w:eastAsia="Times New Roman" w:cs="Times New Roman"/>
          <w:color w:val="000000" w:themeColor="text1"/>
          <w:szCs w:val="26"/>
          <w:lang w:eastAsia="ru-RU"/>
        </w:rPr>
      </w:pPr>
      <w:r w:rsidRPr="007237EC">
        <w:rPr>
          <w:rFonts w:eastAsia="Times New Roman" w:cs="Times New Roman"/>
          <w:color w:val="000000" w:themeColor="text1"/>
          <w:szCs w:val="26"/>
          <w:lang w:eastAsia="ru-RU"/>
        </w:rPr>
        <w:t>–</w:t>
      </w:r>
      <w:r w:rsidR="008C6168" w:rsidRPr="007237EC">
        <w:rPr>
          <w:rFonts w:eastAsia="Times New Roman" w:cs="Times New Roman"/>
          <w:color w:val="000000" w:themeColor="text1"/>
          <w:szCs w:val="26"/>
          <w:lang w:eastAsia="ru-RU"/>
        </w:rPr>
        <w:t xml:space="preserve"> реализовывать мероприятия по строительству, реконструкции и (или) модернизации объектов теплоснабжения, необходимые для развития, повышения надежности и энергетической эффективности системы теплоснабжения, определенные для нее в схеме теплоснабжения в соответствии с перечнем и со сроками, которые указаны в схеме теплоснабжения;</w:t>
      </w:r>
    </w:p>
    <w:p w14:paraId="64876CCB" w14:textId="02554B5E" w:rsidR="008C6168" w:rsidRPr="007237EC" w:rsidRDefault="008C18AB" w:rsidP="00165514">
      <w:pPr>
        <w:spacing w:line="336" w:lineRule="auto"/>
        <w:ind w:firstLine="567"/>
        <w:textAlignment w:val="baseline"/>
        <w:rPr>
          <w:rFonts w:eastAsia="Times New Roman" w:cs="Times New Roman"/>
          <w:color w:val="000000" w:themeColor="text1"/>
          <w:szCs w:val="26"/>
          <w:lang w:eastAsia="ru-RU"/>
        </w:rPr>
      </w:pPr>
      <w:r w:rsidRPr="007237EC">
        <w:rPr>
          <w:rFonts w:eastAsia="Times New Roman" w:cs="Times New Roman"/>
          <w:color w:val="000000" w:themeColor="text1"/>
          <w:szCs w:val="26"/>
          <w:lang w:eastAsia="ru-RU"/>
        </w:rPr>
        <w:t>–</w:t>
      </w:r>
      <w:r w:rsidR="008C6168" w:rsidRPr="007237EC">
        <w:rPr>
          <w:rFonts w:eastAsia="Times New Roman" w:cs="Times New Roman"/>
          <w:color w:val="000000" w:themeColor="text1"/>
          <w:szCs w:val="26"/>
          <w:lang w:eastAsia="ru-RU"/>
        </w:rPr>
        <w:t xml:space="preserve"> обеспечивать соблюдение значений параметров качества теплоснабжения потребителей и параметров, отражающих допустимые перерывы в теплоснабжении, в зоне своей деятельности в соответствии с настоящими Правилами;</w:t>
      </w:r>
    </w:p>
    <w:p w14:paraId="3A659B96" w14:textId="31266720" w:rsidR="008C6168" w:rsidRPr="007237EC" w:rsidRDefault="008C18AB" w:rsidP="00165514">
      <w:pPr>
        <w:spacing w:line="336" w:lineRule="auto"/>
        <w:ind w:firstLine="567"/>
        <w:textAlignment w:val="baseline"/>
        <w:rPr>
          <w:rFonts w:eastAsia="Times New Roman" w:cs="Times New Roman"/>
          <w:color w:val="000000" w:themeColor="text1"/>
          <w:szCs w:val="26"/>
          <w:lang w:eastAsia="ru-RU"/>
        </w:rPr>
      </w:pPr>
      <w:r w:rsidRPr="007237EC">
        <w:rPr>
          <w:rFonts w:eastAsia="Times New Roman" w:cs="Times New Roman"/>
          <w:color w:val="000000" w:themeColor="text1"/>
          <w:szCs w:val="26"/>
          <w:lang w:eastAsia="ru-RU"/>
        </w:rPr>
        <w:t>–</w:t>
      </w:r>
      <w:r w:rsidR="008C6168" w:rsidRPr="007237EC">
        <w:rPr>
          <w:rFonts w:eastAsia="Times New Roman" w:cs="Times New Roman"/>
          <w:color w:val="000000" w:themeColor="text1"/>
          <w:szCs w:val="26"/>
          <w:lang w:eastAsia="ru-RU"/>
        </w:rPr>
        <w:t xml:space="preserve"> исполнять стандарты качества обслуживания единой теплоснабжающей организацией потребителей тепловой энергии и стандарты взаимодействия единой теплоснабжающей организации с теплоснабжающими организациями, владеющими на праве собственности и (или) ином законном основании источниками тепловой энергии;</w:t>
      </w:r>
    </w:p>
    <w:p w14:paraId="670E9C49" w14:textId="599092E4" w:rsidR="008C6168" w:rsidRPr="007237EC" w:rsidRDefault="008C18AB" w:rsidP="00165514">
      <w:pPr>
        <w:spacing w:line="336" w:lineRule="auto"/>
        <w:ind w:firstLine="567"/>
        <w:textAlignment w:val="baseline"/>
        <w:rPr>
          <w:rFonts w:eastAsia="Times New Roman" w:cs="Times New Roman"/>
          <w:color w:val="000000" w:themeColor="text1"/>
          <w:szCs w:val="26"/>
          <w:lang w:eastAsia="ru-RU"/>
        </w:rPr>
      </w:pPr>
      <w:r w:rsidRPr="007237EC">
        <w:rPr>
          <w:rFonts w:eastAsia="Times New Roman" w:cs="Times New Roman"/>
          <w:color w:val="000000" w:themeColor="text1"/>
          <w:szCs w:val="26"/>
          <w:lang w:eastAsia="ru-RU"/>
        </w:rPr>
        <w:t>–</w:t>
      </w:r>
      <w:r w:rsidR="008C6168" w:rsidRPr="007237EC">
        <w:rPr>
          <w:rFonts w:eastAsia="Times New Roman" w:cs="Times New Roman"/>
          <w:color w:val="000000" w:themeColor="text1"/>
          <w:szCs w:val="26"/>
          <w:lang w:eastAsia="ru-RU"/>
        </w:rPr>
        <w:t xml:space="preserve"> размещать информацию о своей деятельности на своем официальном сайте.</w:t>
      </w:r>
    </w:p>
    <w:p w14:paraId="6F294F21" w14:textId="77777777" w:rsidR="008134A6" w:rsidRPr="007237EC" w:rsidRDefault="008134A6" w:rsidP="003B0BAB">
      <w:pPr>
        <w:pStyle w:val="24"/>
        <w:numPr>
          <w:ilvl w:val="0"/>
          <w:numId w:val="0"/>
        </w:numPr>
        <w:ind w:firstLine="567"/>
      </w:pPr>
      <w:bookmarkStart w:id="507" w:name="_Toc95909919"/>
      <w:bookmarkStart w:id="508" w:name="_Toc127205387"/>
      <w:bookmarkStart w:id="509" w:name="_Hlk95398856"/>
      <w:r w:rsidRPr="007237EC">
        <w:t>15.4. 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bookmarkEnd w:id="507"/>
      <w:bookmarkEnd w:id="508"/>
    </w:p>
    <w:p w14:paraId="1341A80E" w14:textId="3AA2019D" w:rsidR="008134A6" w:rsidRPr="007237EC" w:rsidRDefault="008134A6" w:rsidP="003B0BAB">
      <w:pPr>
        <w:spacing w:line="336" w:lineRule="auto"/>
        <w:ind w:firstLine="567"/>
        <w:textAlignment w:val="baseline"/>
        <w:rPr>
          <w:rFonts w:eastAsia="Times New Roman" w:cs="Times New Roman"/>
          <w:color w:val="000000" w:themeColor="text1"/>
          <w:szCs w:val="26"/>
          <w:lang w:eastAsia="ru-RU"/>
        </w:rPr>
      </w:pPr>
      <w:r w:rsidRPr="007237EC">
        <w:rPr>
          <w:rFonts w:eastAsia="Times New Roman" w:cs="Times New Roman"/>
          <w:color w:val="000000" w:themeColor="text1"/>
          <w:szCs w:val="26"/>
          <w:lang w:eastAsia="ru-RU"/>
        </w:rPr>
        <w:t xml:space="preserve">Сведения о заявках на присвоение статуса единой теплоснабжающей организации на территории МО </w:t>
      </w:r>
      <w:r w:rsidR="003B0BAB" w:rsidRPr="007237EC">
        <w:rPr>
          <w:rFonts w:eastAsia="Times New Roman" w:cs="Times New Roman"/>
          <w:color w:val="000000" w:themeColor="text1"/>
          <w:szCs w:val="26"/>
          <w:lang w:eastAsia="ru-RU"/>
        </w:rPr>
        <w:t>Раздольевское</w:t>
      </w:r>
      <w:r w:rsidRPr="007237EC">
        <w:rPr>
          <w:rFonts w:eastAsia="Times New Roman" w:cs="Times New Roman"/>
          <w:color w:val="000000" w:themeColor="text1"/>
          <w:szCs w:val="26"/>
          <w:lang w:eastAsia="ru-RU"/>
        </w:rPr>
        <w:t xml:space="preserve"> сельское поселение, поданных в рамках разработки проекта актуализации схемы теплоснабжения, отсутствуют.</w:t>
      </w:r>
    </w:p>
    <w:p w14:paraId="106DF4DA" w14:textId="77777777" w:rsidR="008134A6" w:rsidRPr="007237EC" w:rsidRDefault="008134A6" w:rsidP="003B0BAB">
      <w:pPr>
        <w:pStyle w:val="24"/>
        <w:numPr>
          <w:ilvl w:val="0"/>
          <w:numId w:val="0"/>
        </w:numPr>
        <w:ind w:firstLine="567"/>
      </w:pPr>
      <w:bookmarkStart w:id="510" w:name="_Toc95909920"/>
      <w:bookmarkStart w:id="511" w:name="_Toc127205388"/>
      <w:r w:rsidRPr="007237EC">
        <w:lastRenderedPageBreak/>
        <w:t>15.5. Описание границ зон деятельности единой теплоснабжающей организации (организаций)</w:t>
      </w:r>
      <w:bookmarkEnd w:id="510"/>
      <w:bookmarkEnd w:id="511"/>
    </w:p>
    <w:p w14:paraId="3C7575EC" w14:textId="20F86668" w:rsidR="003B0BAB" w:rsidRPr="007237EC" w:rsidRDefault="003B0BAB" w:rsidP="003B0BAB">
      <w:pPr>
        <w:ind w:firstLine="709"/>
        <w:rPr>
          <w:rFonts w:eastAsia="Times New Roman" w:cs="Times New Roman"/>
          <w:szCs w:val="26"/>
          <w:lang w:eastAsia="ru-RU"/>
        </w:rPr>
      </w:pPr>
      <w:r w:rsidRPr="007237EC">
        <w:rPr>
          <w:rFonts w:eastAsia="Times New Roman" w:cs="Times New Roman"/>
          <w:szCs w:val="26"/>
          <w:lang w:eastAsia="ru-RU"/>
        </w:rPr>
        <w:t xml:space="preserve">Границы зоны деятельности теплоснабжающей организации ООО «Энерго-Ресурс» </w:t>
      </w:r>
      <w:r w:rsidR="002C23F7" w:rsidRPr="007237EC">
        <w:rPr>
          <w:rFonts w:eastAsia="Times New Roman" w:cs="Times New Roman"/>
          <w:iCs/>
          <w:szCs w:val="26"/>
          <w:lang w:eastAsia="ru-RU"/>
        </w:rPr>
        <w:t>на территории МО Раздольевское сельское поселение</w:t>
      </w:r>
      <w:r w:rsidR="002C23F7" w:rsidRPr="007237EC">
        <w:rPr>
          <w:rFonts w:eastAsia="Times New Roman" w:cs="Times New Roman"/>
          <w:szCs w:val="26"/>
          <w:lang w:eastAsia="ru-RU"/>
        </w:rPr>
        <w:t xml:space="preserve"> </w:t>
      </w:r>
      <w:r w:rsidRPr="007237EC">
        <w:rPr>
          <w:rFonts w:eastAsia="Times New Roman" w:cs="Times New Roman"/>
          <w:szCs w:val="26"/>
          <w:lang w:eastAsia="ru-RU"/>
        </w:rPr>
        <w:t xml:space="preserve">представлены на рисунке </w:t>
      </w:r>
      <w:r w:rsidR="002C23F7" w:rsidRPr="007237EC">
        <w:rPr>
          <w:rFonts w:eastAsia="Times New Roman" w:cs="Times New Roman"/>
          <w:szCs w:val="26"/>
          <w:lang w:eastAsia="ru-RU"/>
        </w:rPr>
        <w:t>15.1</w:t>
      </w:r>
      <w:r w:rsidRPr="007237EC">
        <w:rPr>
          <w:rFonts w:eastAsia="Times New Roman" w:cs="Times New Roman"/>
          <w:szCs w:val="26"/>
          <w:lang w:eastAsia="ru-RU"/>
        </w:rPr>
        <w:t>.</w:t>
      </w:r>
    </w:p>
    <w:p w14:paraId="0B7529D1" w14:textId="1B0ADBF6" w:rsidR="002C23F7" w:rsidRPr="007237EC" w:rsidRDefault="002C23F7" w:rsidP="002C23F7">
      <w:pPr>
        <w:widowControl w:val="0"/>
        <w:tabs>
          <w:tab w:val="left" w:leader="dot" w:pos="540"/>
        </w:tabs>
        <w:spacing w:line="336" w:lineRule="auto"/>
        <w:rPr>
          <w:rFonts w:eastAsia="Times New Roman" w:cs="Times New Roman"/>
          <w:iCs/>
          <w:szCs w:val="26"/>
          <w:lang w:eastAsia="ru-RU"/>
        </w:rPr>
      </w:pPr>
      <w:r w:rsidRPr="007237EC">
        <w:rPr>
          <w:noProof/>
        </w:rPr>
        <w:drawing>
          <wp:inline distT="0" distB="0" distL="0" distR="0" wp14:anchorId="0AA52D7C" wp14:editId="68460739">
            <wp:extent cx="6191250" cy="6612021"/>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5">
                      <a:extLst>
                        <a:ext uri="{28A0092B-C50C-407E-A947-70E740481C1C}">
                          <a14:useLocalDpi xmlns:a14="http://schemas.microsoft.com/office/drawing/2010/main" val="0"/>
                        </a:ext>
                      </a:extLst>
                    </a:blip>
                    <a:srcRect l="10878" b="8154"/>
                    <a:stretch/>
                  </pic:blipFill>
                  <pic:spPr bwMode="auto">
                    <a:xfrm>
                      <a:off x="0" y="0"/>
                      <a:ext cx="6197478" cy="6618672"/>
                    </a:xfrm>
                    <a:prstGeom prst="rect">
                      <a:avLst/>
                    </a:prstGeom>
                    <a:noFill/>
                    <a:ln>
                      <a:noFill/>
                    </a:ln>
                    <a:extLst>
                      <a:ext uri="{53640926-AAD7-44D8-BBD7-CCE9431645EC}">
                        <a14:shadowObscured xmlns:a14="http://schemas.microsoft.com/office/drawing/2010/main"/>
                      </a:ext>
                    </a:extLst>
                  </pic:spPr>
                </pic:pic>
              </a:graphicData>
            </a:graphic>
          </wp:inline>
        </w:drawing>
      </w:r>
    </w:p>
    <w:p w14:paraId="28D1FCFC" w14:textId="5B62B48C" w:rsidR="002C23F7" w:rsidRPr="007237EC" w:rsidRDefault="002C23F7" w:rsidP="002C23F7">
      <w:pPr>
        <w:widowControl w:val="0"/>
        <w:tabs>
          <w:tab w:val="left" w:leader="dot" w:pos="540"/>
        </w:tabs>
        <w:spacing w:line="240" w:lineRule="auto"/>
        <w:ind w:firstLine="567"/>
        <w:jc w:val="center"/>
        <w:rPr>
          <w:rFonts w:eastAsia="Times New Roman" w:cs="Times New Roman"/>
          <w:b/>
          <w:bCs/>
          <w:iCs/>
          <w:sz w:val="24"/>
          <w:szCs w:val="24"/>
          <w:lang w:eastAsia="ru-RU"/>
        </w:rPr>
      </w:pPr>
      <w:r w:rsidRPr="007237EC">
        <w:rPr>
          <w:rFonts w:eastAsia="Times New Roman" w:cs="Times New Roman"/>
          <w:b/>
          <w:bCs/>
          <w:iCs/>
          <w:sz w:val="24"/>
          <w:szCs w:val="24"/>
          <w:lang w:eastAsia="ru-RU"/>
        </w:rPr>
        <w:t xml:space="preserve">Рисунок 15.1 Зона действия теплоснабжающей организации </w:t>
      </w:r>
    </w:p>
    <w:p w14:paraId="6DC552E9" w14:textId="77777777" w:rsidR="00872A7C" w:rsidRPr="007237EC" w:rsidRDefault="002C23F7" w:rsidP="002C23F7">
      <w:pPr>
        <w:widowControl w:val="0"/>
        <w:tabs>
          <w:tab w:val="left" w:leader="dot" w:pos="540"/>
        </w:tabs>
        <w:spacing w:line="240" w:lineRule="auto"/>
        <w:ind w:firstLine="567"/>
        <w:jc w:val="center"/>
        <w:rPr>
          <w:rFonts w:eastAsia="Times New Roman" w:cs="Times New Roman"/>
          <w:b/>
          <w:bCs/>
          <w:iCs/>
          <w:sz w:val="24"/>
          <w:szCs w:val="24"/>
          <w:lang w:eastAsia="ru-RU"/>
        </w:rPr>
      </w:pPr>
      <w:r w:rsidRPr="007237EC">
        <w:rPr>
          <w:rFonts w:eastAsia="Times New Roman" w:cs="Times New Roman"/>
          <w:b/>
          <w:bCs/>
          <w:iCs/>
          <w:sz w:val="24"/>
          <w:szCs w:val="24"/>
          <w:lang w:eastAsia="ru-RU"/>
        </w:rPr>
        <w:t xml:space="preserve">ООО «Энерго-Ресурс» на территории </w:t>
      </w:r>
    </w:p>
    <w:p w14:paraId="16C337A2" w14:textId="235E5F71" w:rsidR="002C23F7" w:rsidRPr="007237EC" w:rsidRDefault="002C23F7" w:rsidP="00872A7C">
      <w:pPr>
        <w:widowControl w:val="0"/>
        <w:tabs>
          <w:tab w:val="left" w:leader="dot" w:pos="540"/>
        </w:tabs>
        <w:spacing w:line="240" w:lineRule="auto"/>
        <w:ind w:firstLine="567"/>
        <w:jc w:val="center"/>
        <w:rPr>
          <w:rFonts w:eastAsia="Times New Roman" w:cs="Times New Roman"/>
          <w:b/>
          <w:bCs/>
          <w:iCs/>
          <w:sz w:val="24"/>
          <w:szCs w:val="24"/>
          <w:lang w:eastAsia="ru-RU"/>
        </w:rPr>
      </w:pPr>
      <w:r w:rsidRPr="007237EC">
        <w:rPr>
          <w:rFonts w:eastAsia="Times New Roman" w:cs="Times New Roman"/>
          <w:b/>
          <w:bCs/>
          <w:iCs/>
          <w:sz w:val="24"/>
          <w:szCs w:val="24"/>
          <w:lang w:eastAsia="ru-RU"/>
        </w:rPr>
        <w:t>МО Раздольевское</w:t>
      </w:r>
      <w:r w:rsidR="00872A7C" w:rsidRPr="007237EC">
        <w:rPr>
          <w:rFonts w:eastAsia="Times New Roman" w:cs="Times New Roman"/>
          <w:b/>
          <w:bCs/>
          <w:iCs/>
          <w:sz w:val="24"/>
          <w:szCs w:val="24"/>
          <w:lang w:eastAsia="ru-RU"/>
        </w:rPr>
        <w:t xml:space="preserve"> </w:t>
      </w:r>
      <w:r w:rsidRPr="007237EC">
        <w:rPr>
          <w:rFonts w:eastAsia="Times New Roman" w:cs="Times New Roman"/>
          <w:b/>
          <w:bCs/>
          <w:iCs/>
          <w:sz w:val="24"/>
          <w:szCs w:val="24"/>
          <w:lang w:eastAsia="ru-RU"/>
        </w:rPr>
        <w:t>сельское поселение</w:t>
      </w:r>
      <w:r w:rsidRPr="007237EC">
        <w:rPr>
          <w:rFonts w:eastAsia="Times New Roman" w:cs="Times New Roman"/>
          <w:b/>
          <w:bCs/>
          <w:iCs/>
          <w:sz w:val="24"/>
          <w:szCs w:val="24"/>
          <w:lang w:eastAsia="ru-RU"/>
        </w:rPr>
        <w:br w:type="page"/>
      </w:r>
    </w:p>
    <w:p w14:paraId="51B5BD55" w14:textId="77777777" w:rsidR="008134A6" w:rsidRPr="007237EC" w:rsidRDefault="008134A6" w:rsidP="002C23F7">
      <w:pPr>
        <w:pStyle w:val="24"/>
        <w:numPr>
          <w:ilvl w:val="0"/>
          <w:numId w:val="0"/>
        </w:numPr>
        <w:ind w:firstLine="567"/>
      </w:pPr>
      <w:bookmarkStart w:id="512" w:name="_Toc95909921"/>
      <w:bookmarkStart w:id="513" w:name="_Toc127205389"/>
      <w:r w:rsidRPr="007237EC">
        <w:lastRenderedPageBreak/>
        <w:t>15.6. Описание изменений в зонах деятельности единых теплоснабжающих организаций, произошедших за период, предшествующий актуализации схемы теплоснабжения, и актуализированные сведения в реестре систем теплоснабжения и реестре единых теплоснабжающих организаций (в случае необходимости) с описанием оснований для внесения изменений</w:t>
      </w:r>
      <w:bookmarkEnd w:id="512"/>
      <w:bookmarkEnd w:id="513"/>
    </w:p>
    <w:p w14:paraId="7F896875" w14:textId="68C73B7E" w:rsidR="002C23F7" w:rsidRPr="007237EC" w:rsidRDefault="00FC2D0D" w:rsidP="002C23F7">
      <w:pPr>
        <w:pStyle w:val="-20"/>
        <w:widowControl w:val="0"/>
        <w:suppressLineNumbers w:val="0"/>
        <w:suppressAutoHyphens w:val="0"/>
        <w:spacing w:before="0" w:line="336" w:lineRule="auto"/>
        <w:ind w:firstLine="567"/>
        <w:rPr>
          <w:rFonts w:cs="Times New Roman"/>
          <w:color w:val="000000" w:themeColor="text1"/>
        </w:rPr>
      </w:pPr>
      <w:r w:rsidRPr="007237EC">
        <w:rPr>
          <w:rFonts w:cs="Times New Roman"/>
          <w:color w:val="000000" w:themeColor="text1"/>
        </w:rPr>
        <w:t>П</w:t>
      </w:r>
      <w:r w:rsidR="002C23F7" w:rsidRPr="007237EC">
        <w:rPr>
          <w:rFonts w:cs="Times New Roman"/>
          <w:color w:val="000000" w:themeColor="text1"/>
        </w:rPr>
        <w:t xml:space="preserve">остановлением </w:t>
      </w:r>
      <w:r w:rsidR="00150AD1" w:rsidRPr="007237EC">
        <w:rPr>
          <w:rFonts w:cs="Times New Roman"/>
          <w:color w:val="000000" w:themeColor="text1"/>
        </w:rPr>
        <w:t>А</w:t>
      </w:r>
      <w:r w:rsidR="002C23F7" w:rsidRPr="007237EC">
        <w:rPr>
          <w:rFonts w:cs="Times New Roman"/>
          <w:color w:val="000000" w:themeColor="text1"/>
        </w:rPr>
        <w:t xml:space="preserve">дминистрации </w:t>
      </w:r>
      <w:r w:rsidR="00146F32" w:rsidRPr="007237EC">
        <w:rPr>
          <w:rFonts w:cs="Times New Roman"/>
          <w:color w:val="000000" w:themeColor="text1"/>
        </w:rPr>
        <w:t>МО</w:t>
      </w:r>
      <w:r w:rsidR="002C23F7" w:rsidRPr="007237EC">
        <w:rPr>
          <w:rFonts w:cs="Times New Roman"/>
          <w:color w:val="000000" w:themeColor="text1"/>
        </w:rPr>
        <w:t xml:space="preserve"> Раздольевское сельское поселение № 181 от 09 августа 2021 г. ООО «Энерго-Ресурс» (ИНН 4703108005) была предоставлена муниципальная преференция в виде заключения без проведения торгов, договора аренды объектов имущественного комплекса теплоснабжения, расположенного по адресу: Ленинградская область, Приозерский район, д. Раздолье для предоставления услуг гражданам и объектам социальной сферы по теплоснабжению и горячему водоснабжению сроком на 11 месяцев. </w:t>
      </w:r>
    </w:p>
    <w:p w14:paraId="305B1046" w14:textId="2177DFEA" w:rsidR="008134A6" w:rsidRPr="007237EC" w:rsidRDefault="002C23F7" w:rsidP="002C23F7">
      <w:pPr>
        <w:pStyle w:val="-20"/>
        <w:widowControl w:val="0"/>
        <w:suppressLineNumbers w:val="0"/>
        <w:suppressAutoHyphens w:val="0"/>
        <w:spacing w:before="0" w:line="336" w:lineRule="auto"/>
        <w:ind w:firstLine="567"/>
        <w:rPr>
          <w:rFonts w:ascii="Times New Roman" w:hAnsi="Times New Roman" w:cs="Times New Roman"/>
          <w:iCs/>
        </w:rPr>
      </w:pPr>
      <w:r w:rsidRPr="007237EC">
        <w:rPr>
          <w:rFonts w:ascii="Times New Roman" w:hAnsi="Times New Roman" w:cs="Times New Roman"/>
          <w:iCs/>
        </w:rPr>
        <w:t xml:space="preserve">Постановление Администрации приведено в </w:t>
      </w:r>
      <w:r w:rsidR="00872A7C" w:rsidRPr="007237EC">
        <w:rPr>
          <w:rFonts w:ascii="Times New Roman" w:hAnsi="Times New Roman" w:cs="Times New Roman"/>
          <w:iCs/>
        </w:rPr>
        <w:t>П</w:t>
      </w:r>
      <w:r w:rsidRPr="007237EC">
        <w:rPr>
          <w:rFonts w:ascii="Times New Roman" w:hAnsi="Times New Roman" w:cs="Times New Roman"/>
          <w:iCs/>
        </w:rPr>
        <w:t xml:space="preserve">риложении 2 </w:t>
      </w:r>
      <w:r w:rsidR="00872A7C" w:rsidRPr="007237EC">
        <w:rPr>
          <w:rFonts w:ascii="Times New Roman" w:hAnsi="Times New Roman" w:cs="Times New Roman"/>
          <w:iCs/>
        </w:rPr>
        <w:t>(Том 1)</w:t>
      </w:r>
      <w:r w:rsidRPr="007237EC">
        <w:rPr>
          <w:rFonts w:ascii="Times New Roman" w:hAnsi="Times New Roman" w:cs="Times New Roman"/>
          <w:iCs/>
        </w:rPr>
        <w:t>.</w:t>
      </w:r>
      <w:r w:rsidR="008134A6" w:rsidRPr="007237EC">
        <w:rPr>
          <w:rFonts w:asciiTheme="minorHAnsi" w:hAnsiTheme="minorHAnsi"/>
          <w:sz w:val="22"/>
        </w:rPr>
        <w:br w:type="page"/>
      </w:r>
    </w:p>
    <w:p w14:paraId="0915057F" w14:textId="77777777" w:rsidR="008C6168" w:rsidRPr="007237EC" w:rsidRDefault="008C6168" w:rsidP="00E25EAF">
      <w:pPr>
        <w:pStyle w:val="1b"/>
      </w:pPr>
      <w:bookmarkStart w:id="514" w:name="_Toc94602977"/>
      <w:bookmarkStart w:id="515" w:name="_Toc127205390"/>
      <w:bookmarkStart w:id="516" w:name="_Hlk93917420"/>
      <w:bookmarkEnd w:id="509"/>
      <w:r w:rsidRPr="007237EC">
        <w:lastRenderedPageBreak/>
        <w:t>Глава 16. Реестр мероприятий схемы теплоснабжения</w:t>
      </w:r>
      <w:bookmarkEnd w:id="514"/>
      <w:bookmarkEnd w:id="515"/>
    </w:p>
    <w:p w14:paraId="34807F45" w14:textId="77777777" w:rsidR="006E1423" w:rsidRPr="007237EC" w:rsidRDefault="006E1423" w:rsidP="00D11C2E">
      <w:pPr>
        <w:pStyle w:val="24"/>
        <w:numPr>
          <w:ilvl w:val="0"/>
          <w:numId w:val="0"/>
        </w:numPr>
        <w:ind w:firstLine="567"/>
      </w:pPr>
      <w:bookmarkStart w:id="517" w:name="_Toc127205391"/>
      <w:bookmarkEnd w:id="516"/>
      <w:r w:rsidRPr="007237EC">
        <w:t>16.1. Перечень мероприятий по строительству, реконструкции, техническому перевооружению и (или) модернизации источников тепловой энергии</w:t>
      </w:r>
      <w:bookmarkEnd w:id="517"/>
    </w:p>
    <w:p w14:paraId="37EA84EA" w14:textId="77777777" w:rsidR="006E1423" w:rsidRPr="007237EC" w:rsidRDefault="006E1423" w:rsidP="006E1423">
      <w:pPr>
        <w:spacing w:line="336" w:lineRule="auto"/>
        <w:ind w:firstLine="567"/>
        <w:rPr>
          <w:rFonts w:eastAsia="Times New Roman" w:cs="Times New Roman"/>
          <w:szCs w:val="26"/>
          <w:lang w:eastAsia="ru-RU"/>
        </w:rPr>
      </w:pPr>
      <w:r w:rsidRPr="007237EC">
        <w:rPr>
          <w:rFonts w:eastAsia="Times New Roman" w:cs="Times New Roman"/>
          <w:szCs w:val="26"/>
          <w:lang w:eastAsia="ru-RU"/>
        </w:rPr>
        <w:t>Перечень мероприятий по строительству, реконструкции, техническому перевооружению и модернизации источников тепловой энергии представлен в таблице 16.1, а также в Главе 7 настоящей схемы.</w:t>
      </w:r>
    </w:p>
    <w:p w14:paraId="3AF9E5D1" w14:textId="77777777" w:rsidR="006E1423" w:rsidRPr="007237EC" w:rsidRDefault="006E1423" w:rsidP="006E1423">
      <w:pPr>
        <w:spacing w:line="240" w:lineRule="auto"/>
        <w:rPr>
          <w:rFonts w:eastAsia="Times New Roman" w:cs="Times New Roman"/>
          <w:b/>
          <w:bCs/>
          <w:sz w:val="24"/>
          <w:szCs w:val="24"/>
          <w:lang w:eastAsia="ru-RU"/>
        </w:rPr>
      </w:pPr>
      <w:r w:rsidRPr="007237EC">
        <w:rPr>
          <w:rFonts w:eastAsia="Times New Roman" w:cs="Times New Roman"/>
          <w:b/>
          <w:bCs/>
          <w:sz w:val="24"/>
          <w:szCs w:val="24"/>
          <w:lang w:eastAsia="ru-RU"/>
        </w:rPr>
        <w:t>Таблица 16.1 Перечень мероприятий по строительству, реконструкции, техническому перевооружению и модернизации источников тепловой энергии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503"/>
        <w:gridCol w:w="4013"/>
        <w:gridCol w:w="1652"/>
        <w:gridCol w:w="1727"/>
        <w:gridCol w:w="1733"/>
      </w:tblGrid>
      <w:tr w:rsidR="004468D2" w:rsidRPr="007237EC" w14:paraId="5C90E9CD" w14:textId="77777777" w:rsidTr="004468D2">
        <w:trPr>
          <w:trHeight w:val="397"/>
          <w:jc w:val="center"/>
        </w:trPr>
        <w:tc>
          <w:tcPr>
            <w:tcW w:w="261" w:type="pct"/>
            <w:shd w:val="clear" w:color="auto" w:fill="FFFFFF" w:themeFill="background1"/>
            <w:vAlign w:val="center"/>
            <w:hideMark/>
          </w:tcPr>
          <w:p w14:paraId="1FF2507B" w14:textId="77777777" w:rsidR="004468D2" w:rsidRPr="007237EC" w:rsidRDefault="004468D2" w:rsidP="004468D2">
            <w:pPr>
              <w:spacing w:line="240" w:lineRule="auto"/>
              <w:jc w:val="center"/>
              <w:rPr>
                <w:rFonts w:eastAsia="Times New Roman" w:cs="Times New Roman"/>
                <w:b/>
                <w:bCs/>
                <w:color w:val="000000"/>
                <w:sz w:val="20"/>
                <w:szCs w:val="20"/>
                <w:lang w:eastAsia="ru-RU"/>
              </w:rPr>
            </w:pPr>
            <w:r w:rsidRPr="007237EC">
              <w:rPr>
                <w:rFonts w:eastAsia="Times New Roman" w:cs="Times New Roman"/>
                <w:b/>
                <w:bCs/>
                <w:color w:val="000000"/>
                <w:sz w:val="20"/>
                <w:szCs w:val="20"/>
                <w:lang w:eastAsia="ru-RU"/>
              </w:rPr>
              <w:t>№ п/п</w:t>
            </w:r>
          </w:p>
        </w:tc>
        <w:tc>
          <w:tcPr>
            <w:tcW w:w="2084" w:type="pct"/>
            <w:shd w:val="clear" w:color="auto" w:fill="FFFFFF" w:themeFill="background1"/>
            <w:vAlign w:val="center"/>
            <w:hideMark/>
          </w:tcPr>
          <w:p w14:paraId="2E063216" w14:textId="77777777" w:rsidR="004468D2" w:rsidRPr="007237EC" w:rsidRDefault="004468D2" w:rsidP="004468D2">
            <w:pPr>
              <w:spacing w:line="240" w:lineRule="auto"/>
              <w:jc w:val="center"/>
              <w:rPr>
                <w:rFonts w:eastAsia="Times New Roman" w:cs="Times New Roman"/>
                <w:b/>
                <w:bCs/>
                <w:color w:val="000000"/>
                <w:sz w:val="20"/>
                <w:szCs w:val="20"/>
                <w:lang w:eastAsia="ru-RU"/>
              </w:rPr>
            </w:pPr>
            <w:r w:rsidRPr="007237EC">
              <w:rPr>
                <w:rFonts w:eastAsia="Times New Roman" w:cs="Times New Roman"/>
                <w:b/>
                <w:bCs/>
                <w:color w:val="000000"/>
                <w:sz w:val="20"/>
                <w:szCs w:val="20"/>
                <w:lang w:eastAsia="ru-RU"/>
              </w:rPr>
              <w:t>Наименование мероприятий</w:t>
            </w:r>
          </w:p>
        </w:tc>
        <w:tc>
          <w:tcPr>
            <w:tcW w:w="858"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70ACA2C" w14:textId="6BA82922" w:rsidR="004468D2" w:rsidRPr="007237EC" w:rsidRDefault="004468D2" w:rsidP="004468D2">
            <w:pPr>
              <w:spacing w:line="240" w:lineRule="auto"/>
              <w:jc w:val="center"/>
              <w:rPr>
                <w:rFonts w:eastAsia="Times New Roman" w:cs="Times New Roman"/>
                <w:b/>
                <w:bCs/>
                <w:color w:val="000000"/>
                <w:sz w:val="20"/>
                <w:szCs w:val="20"/>
                <w:lang w:eastAsia="ru-RU"/>
              </w:rPr>
            </w:pPr>
            <w:r>
              <w:rPr>
                <w:b/>
                <w:bCs/>
                <w:color w:val="000000"/>
                <w:sz w:val="20"/>
                <w:szCs w:val="20"/>
              </w:rPr>
              <w:t>Стоимость мероприятия в текущих ценах с НДС, тыс. руб.</w:t>
            </w:r>
          </w:p>
        </w:tc>
        <w:tc>
          <w:tcPr>
            <w:tcW w:w="897" w:type="pct"/>
            <w:tcBorders>
              <w:top w:val="single" w:sz="4" w:space="0" w:color="auto"/>
              <w:left w:val="nil"/>
              <w:bottom w:val="single" w:sz="4" w:space="0" w:color="auto"/>
              <w:right w:val="single" w:sz="4" w:space="0" w:color="auto"/>
            </w:tcBorders>
            <w:shd w:val="clear" w:color="000000" w:fill="FFFFFF"/>
            <w:vAlign w:val="center"/>
          </w:tcPr>
          <w:p w14:paraId="37EFE0BF" w14:textId="2D3EDE76" w:rsidR="004468D2" w:rsidRPr="007237EC" w:rsidRDefault="004468D2" w:rsidP="004468D2">
            <w:pPr>
              <w:spacing w:line="240" w:lineRule="auto"/>
              <w:jc w:val="center"/>
              <w:rPr>
                <w:rFonts w:eastAsia="Times New Roman" w:cs="Times New Roman"/>
                <w:b/>
                <w:bCs/>
                <w:color w:val="000000"/>
                <w:sz w:val="20"/>
                <w:szCs w:val="20"/>
                <w:lang w:eastAsia="ru-RU"/>
              </w:rPr>
            </w:pPr>
            <w:r>
              <w:rPr>
                <w:b/>
                <w:bCs/>
                <w:color w:val="000000"/>
                <w:sz w:val="20"/>
                <w:szCs w:val="20"/>
              </w:rPr>
              <w:t>Стоимость мероприятия в прогнозных ценах с НДС, тыс. руб.</w:t>
            </w:r>
          </w:p>
        </w:tc>
        <w:tc>
          <w:tcPr>
            <w:tcW w:w="900" w:type="pct"/>
            <w:shd w:val="clear" w:color="auto" w:fill="FFFFFF" w:themeFill="background1"/>
            <w:vAlign w:val="center"/>
            <w:hideMark/>
          </w:tcPr>
          <w:p w14:paraId="53FAEE32" w14:textId="3ADFD4B4" w:rsidR="004468D2" w:rsidRPr="007237EC" w:rsidRDefault="004468D2" w:rsidP="004468D2">
            <w:pPr>
              <w:spacing w:line="240" w:lineRule="auto"/>
              <w:jc w:val="center"/>
              <w:rPr>
                <w:rFonts w:eastAsia="Times New Roman" w:cs="Times New Roman"/>
                <w:b/>
                <w:bCs/>
                <w:color w:val="000000"/>
                <w:sz w:val="20"/>
                <w:szCs w:val="20"/>
                <w:lang w:eastAsia="ru-RU"/>
              </w:rPr>
            </w:pPr>
            <w:r w:rsidRPr="007237EC">
              <w:rPr>
                <w:rFonts w:eastAsia="Times New Roman" w:cs="Times New Roman"/>
                <w:b/>
                <w:bCs/>
                <w:color w:val="000000"/>
                <w:sz w:val="20"/>
                <w:szCs w:val="20"/>
                <w:lang w:eastAsia="ru-RU"/>
              </w:rPr>
              <w:t>Год проведения мероприятий</w:t>
            </w:r>
          </w:p>
        </w:tc>
      </w:tr>
      <w:tr w:rsidR="004468D2" w:rsidRPr="007237EC" w14:paraId="2EDA77CC" w14:textId="77777777" w:rsidTr="004468D2">
        <w:trPr>
          <w:trHeight w:val="397"/>
          <w:jc w:val="center"/>
        </w:trPr>
        <w:tc>
          <w:tcPr>
            <w:tcW w:w="5000" w:type="pct"/>
            <w:gridSpan w:val="5"/>
            <w:shd w:val="clear" w:color="auto" w:fill="FFFFFF" w:themeFill="background1"/>
            <w:vAlign w:val="center"/>
          </w:tcPr>
          <w:p w14:paraId="5763E87A" w14:textId="088DD3AF" w:rsidR="004468D2" w:rsidRPr="007237EC" w:rsidRDefault="004468D2" w:rsidP="006E1423">
            <w:pPr>
              <w:spacing w:line="240" w:lineRule="auto"/>
              <w:jc w:val="center"/>
              <w:rPr>
                <w:rFonts w:eastAsia="Times New Roman" w:cs="Times New Roman"/>
                <w:b/>
                <w:bCs/>
                <w:color w:val="000000"/>
                <w:sz w:val="20"/>
                <w:szCs w:val="20"/>
                <w:lang w:eastAsia="ru-RU"/>
              </w:rPr>
            </w:pPr>
            <w:r w:rsidRPr="007237EC">
              <w:rPr>
                <w:rFonts w:eastAsia="Times New Roman" w:cs="Times New Roman"/>
                <w:b/>
                <w:bCs/>
                <w:color w:val="000000"/>
                <w:sz w:val="20"/>
                <w:szCs w:val="20"/>
                <w:lang w:eastAsia="ru-RU"/>
              </w:rPr>
              <w:t>Источники тепловой энергии</w:t>
            </w:r>
          </w:p>
        </w:tc>
      </w:tr>
      <w:tr w:rsidR="000858CB" w:rsidRPr="007237EC" w14:paraId="15E74D2A" w14:textId="77777777" w:rsidTr="004468D2">
        <w:trPr>
          <w:trHeight w:val="397"/>
          <w:jc w:val="center"/>
        </w:trPr>
        <w:tc>
          <w:tcPr>
            <w:tcW w:w="261"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45D44D8" w14:textId="7FA2E062" w:rsidR="000858CB" w:rsidRPr="007237EC" w:rsidRDefault="000858CB" w:rsidP="000858CB">
            <w:pPr>
              <w:spacing w:line="240" w:lineRule="auto"/>
              <w:jc w:val="center"/>
              <w:rPr>
                <w:rFonts w:eastAsia="Times New Roman" w:cs="Times New Roman"/>
                <w:color w:val="000000"/>
                <w:sz w:val="20"/>
                <w:szCs w:val="20"/>
                <w:lang w:eastAsia="ru-RU"/>
              </w:rPr>
            </w:pPr>
            <w:r>
              <w:rPr>
                <w:color w:val="000000"/>
                <w:sz w:val="20"/>
                <w:szCs w:val="20"/>
              </w:rPr>
              <w:t>1</w:t>
            </w:r>
          </w:p>
        </w:tc>
        <w:tc>
          <w:tcPr>
            <w:tcW w:w="2084" w:type="pct"/>
            <w:tcBorders>
              <w:top w:val="single" w:sz="4" w:space="0" w:color="auto"/>
              <w:left w:val="nil"/>
              <w:bottom w:val="single" w:sz="4" w:space="0" w:color="auto"/>
              <w:right w:val="single" w:sz="4" w:space="0" w:color="auto"/>
            </w:tcBorders>
            <w:shd w:val="clear" w:color="000000" w:fill="FFFFFF"/>
            <w:vAlign w:val="center"/>
            <w:hideMark/>
          </w:tcPr>
          <w:p w14:paraId="6927027C" w14:textId="2498F90E" w:rsidR="000858CB" w:rsidRPr="007237EC" w:rsidRDefault="000858CB" w:rsidP="000858CB">
            <w:pPr>
              <w:spacing w:line="240" w:lineRule="auto"/>
              <w:jc w:val="left"/>
              <w:rPr>
                <w:rFonts w:eastAsia="Times New Roman" w:cs="Times New Roman"/>
                <w:color w:val="000000"/>
                <w:sz w:val="20"/>
                <w:szCs w:val="20"/>
                <w:lang w:eastAsia="ru-RU"/>
              </w:rPr>
            </w:pPr>
            <w:r>
              <w:rPr>
                <w:color w:val="000000"/>
                <w:sz w:val="20"/>
                <w:szCs w:val="20"/>
              </w:rPr>
              <w:t>Строительство новой блочно-модульной котельной (мощностью 6,4 МВт)</w:t>
            </w:r>
          </w:p>
        </w:tc>
        <w:tc>
          <w:tcPr>
            <w:tcW w:w="858" w:type="pct"/>
            <w:tcBorders>
              <w:top w:val="single" w:sz="4" w:space="0" w:color="auto"/>
              <w:left w:val="single" w:sz="4" w:space="0" w:color="auto"/>
              <w:bottom w:val="single" w:sz="4" w:space="0" w:color="auto"/>
              <w:right w:val="single" w:sz="4" w:space="0" w:color="auto"/>
            </w:tcBorders>
            <w:shd w:val="clear" w:color="000000" w:fill="FFFFFF"/>
            <w:vAlign w:val="center"/>
          </w:tcPr>
          <w:p w14:paraId="18973E18" w14:textId="5A9B255B" w:rsidR="000858CB" w:rsidRPr="000858CB" w:rsidRDefault="000858CB" w:rsidP="000858CB">
            <w:pPr>
              <w:spacing w:line="240" w:lineRule="auto"/>
              <w:jc w:val="center"/>
              <w:rPr>
                <w:rFonts w:eastAsia="Times New Roman" w:cs="Times New Roman"/>
                <w:color w:val="000000"/>
                <w:sz w:val="20"/>
                <w:szCs w:val="20"/>
                <w:lang w:eastAsia="ru-RU"/>
              </w:rPr>
            </w:pPr>
            <w:r w:rsidRPr="000858CB">
              <w:rPr>
                <w:bCs/>
                <w:iCs/>
                <w:color w:val="000000"/>
                <w:sz w:val="20"/>
                <w:szCs w:val="20"/>
              </w:rPr>
              <w:t>62 135,77</w:t>
            </w:r>
          </w:p>
        </w:tc>
        <w:tc>
          <w:tcPr>
            <w:tcW w:w="897" w:type="pct"/>
            <w:tcBorders>
              <w:top w:val="single" w:sz="4" w:space="0" w:color="auto"/>
              <w:left w:val="nil"/>
              <w:bottom w:val="single" w:sz="4" w:space="0" w:color="auto"/>
              <w:right w:val="single" w:sz="4" w:space="0" w:color="auto"/>
            </w:tcBorders>
            <w:shd w:val="clear" w:color="000000" w:fill="FFFFFF"/>
            <w:vAlign w:val="center"/>
          </w:tcPr>
          <w:p w14:paraId="21669ABB" w14:textId="2B01261C" w:rsidR="000858CB" w:rsidRPr="000858CB" w:rsidRDefault="000858CB" w:rsidP="000858CB">
            <w:pPr>
              <w:spacing w:line="240" w:lineRule="auto"/>
              <w:jc w:val="center"/>
              <w:rPr>
                <w:rFonts w:eastAsia="Times New Roman" w:cs="Times New Roman"/>
                <w:color w:val="000000"/>
                <w:sz w:val="20"/>
                <w:szCs w:val="20"/>
                <w:lang w:eastAsia="ru-RU"/>
              </w:rPr>
            </w:pPr>
            <w:r w:rsidRPr="000858CB">
              <w:rPr>
                <w:bCs/>
                <w:iCs/>
                <w:color w:val="000000"/>
                <w:sz w:val="20"/>
                <w:szCs w:val="20"/>
              </w:rPr>
              <w:t>62 135,77</w:t>
            </w:r>
          </w:p>
        </w:tc>
        <w:tc>
          <w:tcPr>
            <w:tcW w:w="900" w:type="pct"/>
            <w:vMerge w:val="restart"/>
            <w:shd w:val="clear" w:color="auto" w:fill="FFFFFF" w:themeFill="background1"/>
            <w:vAlign w:val="center"/>
            <w:hideMark/>
          </w:tcPr>
          <w:p w14:paraId="7D35D989" w14:textId="1A7F5182" w:rsidR="000858CB" w:rsidRPr="007237EC" w:rsidRDefault="000858CB" w:rsidP="000858CB">
            <w:pPr>
              <w:spacing w:line="240" w:lineRule="auto"/>
              <w:jc w:val="center"/>
              <w:rPr>
                <w:rFonts w:eastAsia="Times New Roman" w:cs="Times New Roman"/>
                <w:color w:val="000000"/>
                <w:sz w:val="20"/>
                <w:szCs w:val="20"/>
                <w:lang w:eastAsia="ru-RU"/>
              </w:rPr>
            </w:pPr>
            <w:r w:rsidRPr="007237EC">
              <w:rPr>
                <w:rFonts w:eastAsia="Times New Roman" w:cs="Times New Roman"/>
                <w:color w:val="000000"/>
                <w:sz w:val="20"/>
                <w:szCs w:val="20"/>
                <w:lang w:eastAsia="ru-RU"/>
              </w:rPr>
              <w:t>2023</w:t>
            </w:r>
          </w:p>
        </w:tc>
      </w:tr>
      <w:tr w:rsidR="004468D2" w:rsidRPr="007237EC" w14:paraId="133595AE" w14:textId="77777777" w:rsidTr="004468D2">
        <w:trPr>
          <w:trHeight w:val="397"/>
          <w:jc w:val="center"/>
        </w:trPr>
        <w:tc>
          <w:tcPr>
            <w:tcW w:w="261" w:type="pct"/>
            <w:tcBorders>
              <w:top w:val="nil"/>
              <w:left w:val="single" w:sz="4" w:space="0" w:color="auto"/>
              <w:bottom w:val="single" w:sz="4" w:space="0" w:color="auto"/>
              <w:right w:val="single" w:sz="4" w:space="0" w:color="auto"/>
            </w:tcBorders>
            <w:shd w:val="clear" w:color="000000" w:fill="FFFFFF"/>
            <w:vAlign w:val="center"/>
          </w:tcPr>
          <w:p w14:paraId="261B0316" w14:textId="1B9741A4" w:rsidR="004468D2" w:rsidRPr="007237EC" w:rsidRDefault="004468D2" w:rsidP="004468D2">
            <w:pPr>
              <w:spacing w:line="240" w:lineRule="auto"/>
              <w:jc w:val="center"/>
              <w:rPr>
                <w:rFonts w:eastAsia="Times New Roman" w:cs="Times New Roman"/>
                <w:color w:val="000000"/>
                <w:sz w:val="20"/>
                <w:szCs w:val="20"/>
                <w:lang w:eastAsia="ru-RU"/>
              </w:rPr>
            </w:pPr>
            <w:r>
              <w:rPr>
                <w:color w:val="000000"/>
                <w:sz w:val="20"/>
                <w:szCs w:val="20"/>
              </w:rPr>
              <w:t>2</w:t>
            </w:r>
          </w:p>
        </w:tc>
        <w:tc>
          <w:tcPr>
            <w:tcW w:w="2084" w:type="pct"/>
            <w:tcBorders>
              <w:top w:val="nil"/>
              <w:left w:val="nil"/>
              <w:bottom w:val="single" w:sz="4" w:space="0" w:color="auto"/>
              <w:right w:val="single" w:sz="4" w:space="0" w:color="auto"/>
            </w:tcBorders>
            <w:shd w:val="clear" w:color="000000" w:fill="FFFFFF"/>
            <w:vAlign w:val="center"/>
          </w:tcPr>
          <w:p w14:paraId="75522BD2" w14:textId="14BDE2DC" w:rsidR="004468D2" w:rsidRPr="007237EC" w:rsidRDefault="004468D2" w:rsidP="004468D2">
            <w:pPr>
              <w:spacing w:line="240" w:lineRule="auto"/>
              <w:jc w:val="left"/>
              <w:rPr>
                <w:rFonts w:eastAsia="Times New Roman" w:cs="Times New Roman"/>
                <w:color w:val="000000"/>
                <w:sz w:val="20"/>
                <w:szCs w:val="20"/>
                <w:lang w:eastAsia="ru-RU"/>
              </w:rPr>
            </w:pPr>
            <w:r>
              <w:rPr>
                <w:color w:val="000000"/>
                <w:sz w:val="20"/>
                <w:szCs w:val="20"/>
              </w:rPr>
              <w:t xml:space="preserve">Демонтаж существующей угольной котельной </w:t>
            </w:r>
          </w:p>
        </w:tc>
        <w:tc>
          <w:tcPr>
            <w:tcW w:w="858" w:type="pct"/>
            <w:tcBorders>
              <w:top w:val="nil"/>
              <w:left w:val="single" w:sz="4" w:space="0" w:color="auto"/>
              <w:bottom w:val="single" w:sz="4" w:space="0" w:color="auto"/>
              <w:right w:val="single" w:sz="4" w:space="0" w:color="auto"/>
            </w:tcBorders>
            <w:shd w:val="clear" w:color="000000" w:fill="FFFFFF"/>
            <w:vAlign w:val="center"/>
          </w:tcPr>
          <w:p w14:paraId="6C680668" w14:textId="1F0A04B1" w:rsidR="004468D2" w:rsidRPr="004468D2" w:rsidRDefault="004468D2" w:rsidP="004468D2">
            <w:pPr>
              <w:spacing w:line="240" w:lineRule="auto"/>
              <w:jc w:val="center"/>
              <w:rPr>
                <w:rFonts w:eastAsia="Times New Roman" w:cs="Times New Roman"/>
                <w:color w:val="000000"/>
                <w:sz w:val="20"/>
                <w:szCs w:val="20"/>
                <w:lang w:eastAsia="ru-RU"/>
              </w:rPr>
            </w:pPr>
            <w:r w:rsidRPr="004468D2">
              <w:rPr>
                <w:bCs/>
                <w:iCs/>
                <w:color w:val="000000"/>
                <w:sz w:val="20"/>
                <w:szCs w:val="20"/>
              </w:rPr>
              <w:t>105,76</w:t>
            </w:r>
          </w:p>
        </w:tc>
        <w:tc>
          <w:tcPr>
            <w:tcW w:w="897" w:type="pct"/>
            <w:tcBorders>
              <w:top w:val="nil"/>
              <w:left w:val="nil"/>
              <w:bottom w:val="single" w:sz="4" w:space="0" w:color="auto"/>
              <w:right w:val="single" w:sz="4" w:space="0" w:color="auto"/>
            </w:tcBorders>
            <w:shd w:val="clear" w:color="000000" w:fill="FFFFFF"/>
            <w:vAlign w:val="center"/>
          </w:tcPr>
          <w:p w14:paraId="6611509F" w14:textId="5E62C6F4" w:rsidR="004468D2" w:rsidRPr="004468D2" w:rsidRDefault="004468D2" w:rsidP="004468D2">
            <w:pPr>
              <w:spacing w:line="240" w:lineRule="auto"/>
              <w:jc w:val="center"/>
              <w:rPr>
                <w:rFonts w:eastAsia="Times New Roman" w:cs="Times New Roman"/>
                <w:color w:val="000000"/>
                <w:sz w:val="20"/>
                <w:szCs w:val="20"/>
                <w:lang w:eastAsia="ru-RU"/>
              </w:rPr>
            </w:pPr>
            <w:r w:rsidRPr="004468D2">
              <w:rPr>
                <w:bCs/>
                <w:iCs/>
                <w:color w:val="000000"/>
                <w:sz w:val="20"/>
                <w:szCs w:val="20"/>
              </w:rPr>
              <w:t>105,76</w:t>
            </w:r>
          </w:p>
        </w:tc>
        <w:tc>
          <w:tcPr>
            <w:tcW w:w="900" w:type="pct"/>
            <w:vMerge/>
            <w:shd w:val="clear" w:color="auto" w:fill="FFFFFF" w:themeFill="background1"/>
            <w:vAlign w:val="center"/>
          </w:tcPr>
          <w:p w14:paraId="6DCAAC01" w14:textId="784ABBBE" w:rsidR="004468D2" w:rsidRPr="007237EC" w:rsidRDefault="004468D2" w:rsidP="004468D2">
            <w:pPr>
              <w:spacing w:line="240" w:lineRule="auto"/>
              <w:jc w:val="center"/>
              <w:rPr>
                <w:rFonts w:eastAsia="Times New Roman" w:cs="Times New Roman"/>
                <w:color w:val="000000"/>
                <w:sz w:val="20"/>
                <w:szCs w:val="20"/>
                <w:lang w:eastAsia="ru-RU"/>
              </w:rPr>
            </w:pPr>
          </w:p>
        </w:tc>
      </w:tr>
      <w:tr w:rsidR="000858CB" w:rsidRPr="007237EC" w14:paraId="3D25BD99" w14:textId="77777777" w:rsidTr="004468D2">
        <w:trPr>
          <w:trHeight w:val="397"/>
          <w:jc w:val="center"/>
        </w:trPr>
        <w:tc>
          <w:tcPr>
            <w:tcW w:w="261" w:type="pct"/>
            <w:tcBorders>
              <w:top w:val="nil"/>
              <w:left w:val="single" w:sz="4" w:space="0" w:color="auto"/>
              <w:bottom w:val="single" w:sz="4" w:space="0" w:color="auto"/>
              <w:right w:val="single" w:sz="4" w:space="0" w:color="auto"/>
            </w:tcBorders>
            <w:shd w:val="clear" w:color="000000" w:fill="FFFFFF"/>
            <w:vAlign w:val="center"/>
          </w:tcPr>
          <w:p w14:paraId="7F843523" w14:textId="661FBBBD" w:rsidR="000858CB" w:rsidRDefault="000858CB" w:rsidP="004468D2">
            <w:pPr>
              <w:spacing w:line="240" w:lineRule="auto"/>
              <w:jc w:val="center"/>
              <w:rPr>
                <w:color w:val="000000"/>
                <w:sz w:val="20"/>
                <w:szCs w:val="20"/>
              </w:rPr>
            </w:pPr>
            <w:r>
              <w:rPr>
                <w:color w:val="000000"/>
                <w:sz w:val="20"/>
                <w:szCs w:val="20"/>
              </w:rPr>
              <w:t>3</w:t>
            </w:r>
          </w:p>
        </w:tc>
        <w:tc>
          <w:tcPr>
            <w:tcW w:w="2084" w:type="pct"/>
            <w:tcBorders>
              <w:top w:val="nil"/>
              <w:left w:val="nil"/>
              <w:bottom w:val="single" w:sz="4" w:space="0" w:color="auto"/>
              <w:right w:val="single" w:sz="4" w:space="0" w:color="auto"/>
            </w:tcBorders>
            <w:shd w:val="clear" w:color="000000" w:fill="FFFFFF"/>
            <w:vAlign w:val="center"/>
          </w:tcPr>
          <w:p w14:paraId="0DF77342" w14:textId="57E929D6" w:rsidR="000858CB" w:rsidRDefault="000858CB" w:rsidP="004468D2">
            <w:pPr>
              <w:spacing w:line="240" w:lineRule="auto"/>
              <w:jc w:val="left"/>
              <w:rPr>
                <w:color w:val="000000"/>
                <w:sz w:val="20"/>
                <w:szCs w:val="20"/>
              </w:rPr>
            </w:pPr>
            <w:r w:rsidRPr="000858CB">
              <w:rPr>
                <w:color w:val="000000"/>
                <w:sz w:val="20"/>
                <w:szCs w:val="20"/>
              </w:rPr>
              <w:t>Реконструкция оборудования котельной</w:t>
            </w:r>
          </w:p>
        </w:tc>
        <w:tc>
          <w:tcPr>
            <w:tcW w:w="858" w:type="pct"/>
            <w:tcBorders>
              <w:top w:val="nil"/>
              <w:left w:val="single" w:sz="4" w:space="0" w:color="auto"/>
              <w:bottom w:val="single" w:sz="4" w:space="0" w:color="auto"/>
              <w:right w:val="single" w:sz="4" w:space="0" w:color="auto"/>
            </w:tcBorders>
            <w:shd w:val="clear" w:color="000000" w:fill="FFFFFF"/>
            <w:vAlign w:val="center"/>
          </w:tcPr>
          <w:p w14:paraId="690D620C" w14:textId="4240C471" w:rsidR="000858CB" w:rsidRPr="004468D2" w:rsidRDefault="00285D02" w:rsidP="004468D2">
            <w:pPr>
              <w:spacing w:line="240" w:lineRule="auto"/>
              <w:jc w:val="center"/>
              <w:rPr>
                <w:bCs/>
                <w:iCs/>
                <w:color w:val="000000"/>
                <w:sz w:val="20"/>
                <w:szCs w:val="20"/>
              </w:rPr>
            </w:pPr>
            <w:r w:rsidRPr="00285D02">
              <w:rPr>
                <w:bCs/>
                <w:iCs/>
                <w:color w:val="000000"/>
                <w:sz w:val="20"/>
                <w:szCs w:val="20"/>
              </w:rPr>
              <w:t>14 604,05</w:t>
            </w:r>
          </w:p>
        </w:tc>
        <w:tc>
          <w:tcPr>
            <w:tcW w:w="897" w:type="pct"/>
            <w:tcBorders>
              <w:top w:val="nil"/>
              <w:left w:val="nil"/>
              <w:bottom w:val="single" w:sz="4" w:space="0" w:color="auto"/>
              <w:right w:val="single" w:sz="4" w:space="0" w:color="auto"/>
            </w:tcBorders>
            <w:shd w:val="clear" w:color="000000" w:fill="FFFFFF"/>
            <w:vAlign w:val="center"/>
          </w:tcPr>
          <w:p w14:paraId="4177539B" w14:textId="27C86FA0" w:rsidR="000858CB" w:rsidRPr="004468D2" w:rsidRDefault="00285D02" w:rsidP="004468D2">
            <w:pPr>
              <w:spacing w:line="240" w:lineRule="auto"/>
              <w:jc w:val="center"/>
              <w:rPr>
                <w:bCs/>
                <w:iCs/>
                <w:color w:val="000000"/>
                <w:sz w:val="20"/>
                <w:szCs w:val="20"/>
              </w:rPr>
            </w:pPr>
            <w:r w:rsidRPr="00285D02">
              <w:rPr>
                <w:bCs/>
                <w:iCs/>
                <w:color w:val="000000"/>
                <w:sz w:val="20"/>
                <w:szCs w:val="20"/>
              </w:rPr>
              <w:t>22 939,46</w:t>
            </w:r>
          </w:p>
        </w:tc>
        <w:tc>
          <w:tcPr>
            <w:tcW w:w="900" w:type="pct"/>
            <w:shd w:val="clear" w:color="auto" w:fill="FFFFFF" w:themeFill="background1"/>
            <w:vAlign w:val="center"/>
          </w:tcPr>
          <w:p w14:paraId="19CF34B5" w14:textId="0AE13472" w:rsidR="000858CB" w:rsidRPr="007237EC" w:rsidRDefault="00285D02" w:rsidP="004468D2">
            <w:pPr>
              <w:spacing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2034</w:t>
            </w:r>
          </w:p>
        </w:tc>
      </w:tr>
      <w:tr w:rsidR="000858CB" w:rsidRPr="007237EC" w14:paraId="44F2031F" w14:textId="77777777" w:rsidTr="004468D2">
        <w:trPr>
          <w:trHeight w:val="397"/>
          <w:jc w:val="center"/>
        </w:trPr>
        <w:tc>
          <w:tcPr>
            <w:tcW w:w="261" w:type="pct"/>
            <w:tcBorders>
              <w:top w:val="nil"/>
              <w:left w:val="single" w:sz="4" w:space="0" w:color="auto"/>
              <w:bottom w:val="single" w:sz="4" w:space="0" w:color="auto"/>
              <w:right w:val="single" w:sz="4" w:space="0" w:color="auto"/>
            </w:tcBorders>
            <w:shd w:val="clear" w:color="000000" w:fill="FFFFFF"/>
            <w:vAlign w:val="center"/>
          </w:tcPr>
          <w:p w14:paraId="367DCC54" w14:textId="136E9CC6" w:rsidR="000858CB" w:rsidRDefault="000858CB" w:rsidP="004468D2">
            <w:pPr>
              <w:spacing w:line="240" w:lineRule="auto"/>
              <w:jc w:val="center"/>
              <w:rPr>
                <w:color w:val="000000"/>
                <w:sz w:val="20"/>
                <w:szCs w:val="20"/>
              </w:rPr>
            </w:pPr>
            <w:r>
              <w:rPr>
                <w:color w:val="000000"/>
                <w:sz w:val="20"/>
                <w:szCs w:val="20"/>
              </w:rPr>
              <w:t>4</w:t>
            </w:r>
          </w:p>
        </w:tc>
        <w:tc>
          <w:tcPr>
            <w:tcW w:w="2084" w:type="pct"/>
            <w:tcBorders>
              <w:top w:val="nil"/>
              <w:left w:val="nil"/>
              <w:bottom w:val="single" w:sz="4" w:space="0" w:color="auto"/>
              <w:right w:val="single" w:sz="4" w:space="0" w:color="auto"/>
            </w:tcBorders>
            <w:shd w:val="clear" w:color="000000" w:fill="FFFFFF"/>
            <w:vAlign w:val="center"/>
          </w:tcPr>
          <w:p w14:paraId="13147B20" w14:textId="1C4525AF" w:rsidR="000858CB" w:rsidRPr="000858CB" w:rsidRDefault="000858CB" w:rsidP="004468D2">
            <w:pPr>
              <w:spacing w:line="240" w:lineRule="auto"/>
              <w:jc w:val="left"/>
              <w:rPr>
                <w:color w:val="000000"/>
                <w:sz w:val="20"/>
                <w:szCs w:val="20"/>
              </w:rPr>
            </w:pPr>
            <w:r w:rsidRPr="000858CB">
              <w:rPr>
                <w:color w:val="000000"/>
                <w:sz w:val="20"/>
                <w:szCs w:val="20"/>
              </w:rPr>
              <w:t>Тех. Обследование</w:t>
            </w:r>
          </w:p>
        </w:tc>
        <w:tc>
          <w:tcPr>
            <w:tcW w:w="858" w:type="pct"/>
            <w:tcBorders>
              <w:top w:val="nil"/>
              <w:left w:val="single" w:sz="4" w:space="0" w:color="auto"/>
              <w:bottom w:val="single" w:sz="4" w:space="0" w:color="auto"/>
              <w:right w:val="single" w:sz="4" w:space="0" w:color="auto"/>
            </w:tcBorders>
            <w:shd w:val="clear" w:color="000000" w:fill="FFFFFF"/>
            <w:vAlign w:val="center"/>
          </w:tcPr>
          <w:p w14:paraId="13C42E7A" w14:textId="16FAB38A" w:rsidR="000858CB" w:rsidRPr="004468D2" w:rsidRDefault="00285D02" w:rsidP="004468D2">
            <w:pPr>
              <w:spacing w:line="240" w:lineRule="auto"/>
              <w:jc w:val="center"/>
              <w:rPr>
                <w:bCs/>
                <w:iCs/>
                <w:color w:val="000000"/>
                <w:sz w:val="20"/>
                <w:szCs w:val="20"/>
              </w:rPr>
            </w:pPr>
            <w:r w:rsidRPr="00285D02">
              <w:rPr>
                <w:bCs/>
                <w:iCs/>
                <w:color w:val="000000"/>
                <w:sz w:val="20"/>
                <w:szCs w:val="20"/>
              </w:rPr>
              <w:t>1 230,60</w:t>
            </w:r>
          </w:p>
        </w:tc>
        <w:tc>
          <w:tcPr>
            <w:tcW w:w="897" w:type="pct"/>
            <w:tcBorders>
              <w:top w:val="nil"/>
              <w:left w:val="nil"/>
              <w:bottom w:val="single" w:sz="4" w:space="0" w:color="auto"/>
              <w:right w:val="single" w:sz="4" w:space="0" w:color="auto"/>
            </w:tcBorders>
            <w:shd w:val="clear" w:color="000000" w:fill="FFFFFF"/>
            <w:vAlign w:val="center"/>
          </w:tcPr>
          <w:p w14:paraId="6837CC78" w14:textId="0846E7D0" w:rsidR="000858CB" w:rsidRPr="004468D2" w:rsidRDefault="00285D02" w:rsidP="004468D2">
            <w:pPr>
              <w:spacing w:line="240" w:lineRule="auto"/>
              <w:jc w:val="center"/>
              <w:rPr>
                <w:bCs/>
                <w:iCs/>
                <w:color w:val="000000"/>
                <w:sz w:val="20"/>
                <w:szCs w:val="20"/>
              </w:rPr>
            </w:pPr>
            <w:r w:rsidRPr="00285D02">
              <w:rPr>
                <w:bCs/>
                <w:iCs/>
                <w:color w:val="000000"/>
                <w:sz w:val="20"/>
                <w:szCs w:val="20"/>
              </w:rPr>
              <w:t>1 230,60</w:t>
            </w:r>
          </w:p>
        </w:tc>
        <w:tc>
          <w:tcPr>
            <w:tcW w:w="900" w:type="pct"/>
            <w:shd w:val="clear" w:color="auto" w:fill="FFFFFF" w:themeFill="background1"/>
            <w:vAlign w:val="center"/>
          </w:tcPr>
          <w:p w14:paraId="3FAC02BE" w14:textId="7925895D" w:rsidR="000858CB" w:rsidRPr="007237EC" w:rsidRDefault="00285D02" w:rsidP="004468D2">
            <w:pPr>
              <w:spacing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2023</w:t>
            </w:r>
          </w:p>
        </w:tc>
      </w:tr>
      <w:tr w:rsidR="004468D2" w:rsidRPr="007237EC" w14:paraId="1EA14DBA" w14:textId="77777777" w:rsidTr="004468D2">
        <w:trPr>
          <w:trHeight w:val="397"/>
          <w:jc w:val="center"/>
        </w:trPr>
        <w:tc>
          <w:tcPr>
            <w:tcW w:w="2345" w:type="pct"/>
            <w:gridSpan w:val="2"/>
            <w:shd w:val="clear" w:color="auto" w:fill="FFFFFF" w:themeFill="background1"/>
            <w:vAlign w:val="center"/>
          </w:tcPr>
          <w:p w14:paraId="37E3865E" w14:textId="477AA7B2" w:rsidR="004468D2" w:rsidRPr="007237EC" w:rsidRDefault="004468D2" w:rsidP="004468D2">
            <w:pPr>
              <w:spacing w:line="240" w:lineRule="auto"/>
              <w:jc w:val="left"/>
              <w:rPr>
                <w:rFonts w:eastAsia="Times New Roman" w:cs="Times New Roman"/>
                <w:color w:val="000000"/>
                <w:sz w:val="20"/>
                <w:szCs w:val="20"/>
                <w:lang w:eastAsia="ru-RU"/>
              </w:rPr>
            </w:pPr>
            <w:r w:rsidRPr="007237EC">
              <w:rPr>
                <w:rFonts w:eastAsia="Times New Roman" w:cs="Times New Roman"/>
                <w:b/>
                <w:bCs/>
                <w:color w:val="000000"/>
                <w:sz w:val="20"/>
                <w:szCs w:val="20"/>
                <w:lang w:eastAsia="ru-RU"/>
              </w:rPr>
              <w:t>ИТОГО в текущих ценах, тыс. руб.</w:t>
            </w:r>
          </w:p>
        </w:tc>
        <w:tc>
          <w:tcPr>
            <w:tcW w:w="858" w:type="pct"/>
            <w:shd w:val="clear" w:color="auto" w:fill="FFFFFF" w:themeFill="background1"/>
            <w:vAlign w:val="center"/>
          </w:tcPr>
          <w:p w14:paraId="2EA6A1F6" w14:textId="27C529E9" w:rsidR="004468D2" w:rsidRPr="004468D2" w:rsidRDefault="00285D02" w:rsidP="004468D2">
            <w:pPr>
              <w:spacing w:line="240" w:lineRule="auto"/>
              <w:jc w:val="center"/>
              <w:rPr>
                <w:rFonts w:eastAsia="Times New Roman" w:cs="Times New Roman"/>
                <w:b/>
                <w:color w:val="000000"/>
                <w:sz w:val="20"/>
                <w:szCs w:val="20"/>
                <w:lang w:eastAsia="ru-RU"/>
              </w:rPr>
            </w:pPr>
            <w:r w:rsidRPr="00285D02">
              <w:rPr>
                <w:rFonts w:eastAsia="Times New Roman" w:cs="Times New Roman"/>
                <w:b/>
                <w:color w:val="000000"/>
                <w:sz w:val="20"/>
                <w:szCs w:val="20"/>
                <w:lang w:eastAsia="ru-RU"/>
              </w:rPr>
              <w:t>78 076,18</w:t>
            </w:r>
          </w:p>
        </w:tc>
        <w:tc>
          <w:tcPr>
            <w:tcW w:w="897" w:type="pct"/>
            <w:tcBorders>
              <w:top w:val="nil"/>
              <w:left w:val="single" w:sz="4" w:space="0" w:color="auto"/>
              <w:bottom w:val="single" w:sz="4" w:space="0" w:color="auto"/>
              <w:right w:val="single" w:sz="4" w:space="0" w:color="auto"/>
            </w:tcBorders>
            <w:shd w:val="clear" w:color="000000" w:fill="FFFFFF"/>
            <w:vAlign w:val="center"/>
          </w:tcPr>
          <w:p w14:paraId="0813E8DC" w14:textId="3A4A1A56" w:rsidR="004468D2" w:rsidRPr="004468D2" w:rsidRDefault="004468D2" w:rsidP="004468D2">
            <w:pPr>
              <w:spacing w:line="240" w:lineRule="auto"/>
              <w:jc w:val="center"/>
              <w:rPr>
                <w:rFonts w:eastAsia="Times New Roman" w:cs="Times New Roman"/>
                <w:b/>
                <w:color w:val="000000"/>
                <w:sz w:val="20"/>
                <w:szCs w:val="20"/>
                <w:lang w:eastAsia="ru-RU"/>
              </w:rPr>
            </w:pPr>
          </w:p>
        </w:tc>
        <w:tc>
          <w:tcPr>
            <w:tcW w:w="900" w:type="pct"/>
            <w:tcBorders>
              <w:top w:val="nil"/>
              <w:left w:val="nil"/>
              <w:bottom w:val="single" w:sz="4" w:space="0" w:color="auto"/>
              <w:right w:val="single" w:sz="4" w:space="0" w:color="auto"/>
            </w:tcBorders>
            <w:shd w:val="clear" w:color="000000" w:fill="FFFFFF"/>
            <w:vAlign w:val="center"/>
          </w:tcPr>
          <w:p w14:paraId="49A01DBA" w14:textId="251FE712" w:rsidR="004468D2" w:rsidRPr="007237EC" w:rsidRDefault="004468D2" w:rsidP="004468D2">
            <w:pPr>
              <w:spacing w:line="240" w:lineRule="auto"/>
              <w:jc w:val="center"/>
              <w:rPr>
                <w:rFonts w:eastAsia="Times New Roman" w:cs="Times New Roman"/>
                <w:color w:val="000000"/>
                <w:sz w:val="20"/>
                <w:szCs w:val="20"/>
                <w:lang w:eastAsia="ru-RU"/>
              </w:rPr>
            </w:pPr>
          </w:p>
        </w:tc>
      </w:tr>
      <w:tr w:rsidR="004468D2" w:rsidRPr="007237EC" w14:paraId="15ADE221" w14:textId="77777777" w:rsidTr="004468D2">
        <w:trPr>
          <w:trHeight w:val="397"/>
          <w:jc w:val="center"/>
        </w:trPr>
        <w:tc>
          <w:tcPr>
            <w:tcW w:w="2345" w:type="pct"/>
            <w:gridSpan w:val="2"/>
            <w:shd w:val="clear" w:color="auto" w:fill="FFFFFF" w:themeFill="background1"/>
            <w:vAlign w:val="center"/>
            <w:hideMark/>
          </w:tcPr>
          <w:p w14:paraId="6588096A" w14:textId="658C295F" w:rsidR="004468D2" w:rsidRPr="007237EC" w:rsidRDefault="004468D2" w:rsidP="004468D2">
            <w:pPr>
              <w:spacing w:line="240" w:lineRule="auto"/>
              <w:rPr>
                <w:rFonts w:eastAsia="Times New Roman" w:cs="Times New Roman"/>
                <w:b/>
                <w:bCs/>
                <w:color w:val="000000"/>
                <w:sz w:val="20"/>
                <w:szCs w:val="20"/>
                <w:lang w:eastAsia="ru-RU"/>
              </w:rPr>
            </w:pPr>
            <w:r w:rsidRPr="007237EC">
              <w:rPr>
                <w:rFonts w:eastAsia="Times New Roman" w:cs="Times New Roman"/>
                <w:b/>
                <w:bCs/>
                <w:color w:val="000000"/>
                <w:sz w:val="20"/>
                <w:szCs w:val="20"/>
                <w:lang w:eastAsia="ru-RU"/>
              </w:rPr>
              <w:t xml:space="preserve">ИТОГО в </w:t>
            </w:r>
            <w:r>
              <w:rPr>
                <w:rFonts w:eastAsia="Times New Roman" w:cs="Times New Roman"/>
                <w:b/>
                <w:bCs/>
                <w:color w:val="000000"/>
                <w:sz w:val="20"/>
                <w:szCs w:val="20"/>
                <w:lang w:eastAsia="ru-RU"/>
              </w:rPr>
              <w:t>прогнозных</w:t>
            </w:r>
            <w:r w:rsidRPr="007237EC">
              <w:rPr>
                <w:rFonts w:eastAsia="Times New Roman" w:cs="Times New Roman"/>
                <w:b/>
                <w:bCs/>
                <w:color w:val="000000"/>
                <w:sz w:val="20"/>
                <w:szCs w:val="20"/>
                <w:lang w:eastAsia="ru-RU"/>
              </w:rPr>
              <w:t xml:space="preserve"> ценах, тыс. руб.</w:t>
            </w:r>
          </w:p>
        </w:tc>
        <w:tc>
          <w:tcPr>
            <w:tcW w:w="858" w:type="pct"/>
            <w:shd w:val="clear" w:color="auto" w:fill="FFFFFF" w:themeFill="background1"/>
            <w:vAlign w:val="center"/>
          </w:tcPr>
          <w:p w14:paraId="2EDE1A73" w14:textId="47E130F4" w:rsidR="004468D2" w:rsidRPr="004468D2" w:rsidRDefault="004468D2" w:rsidP="004468D2">
            <w:pPr>
              <w:spacing w:line="240" w:lineRule="auto"/>
              <w:jc w:val="center"/>
              <w:rPr>
                <w:rFonts w:eastAsia="Times New Roman" w:cs="Times New Roman"/>
                <w:b/>
                <w:bCs/>
                <w:color w:val="000000"/>
                <w:sz w:val="20"/>
                <w:szCs w:val="20"/>
                <w:lang w:eastAsia="ru-RU"/>
              </w:rPr>
            </w:pPr>
          </w:p>
        </w:tc>
        <w:tc>
          <w:tcPr>
            <w:tcW w:w="897" w:type="pct"/>
            <w:tcBorders>
              <w:top w:val="nil"/>
              <w:left w:val="single" w:sz="4" w:space="0" w:color="auto"/>
              <w:bottom w:val="single" w:sz="4" w:space="0" w:color="auto"/>
              <w:right w:val="single" w:sz="4" w:space="0" w:color="auto"/>
            </w:tcBorders>
            <w:shd w:val="clear" w:color="000000" w:fill="FFFFFF"/>
            <w:vAlign w:val="center"/>
          </w:tcPr>
          <w:p w14:paraId="61D0BAD0" w14:textId="58C4FAB8" w:rsidR="004468D2" w:rsidRPr="004468D2" w:rsidRDefault="00285D02" w:rsidP="004468D2">
            <w:pPr>
              <w:spacing w:line="240" w:lineRule="auto"/>
              <w:jc w:val="center"/>
              <w:rPr>
                <w:rFonts w:eastAsia="Times New Roman" w:cs="Times New Roman"/>
                <w:b/>
                <w:color w:val="000000"/>
                <w:sz w:val="20"/>
                <w:szCs w:val="20"/>
                <w:lang w:eastAsia="ru-RU"/>
              </w:rPr>
            </w:pPr>
            <w:r w:rsidRPr="00285D02">
              <w:rPr>
                <w:b/>
                <w:bCs/>
                <w:iCs/>
                <w:color w:val="000000"/>
                <w:sz w:val="20"/>
                <w:szCs w:val="20"/>
              </w:rPr>
              <w:t>86 411,60</w:t>
            </w:r>
          </w:p>
        </w:tc>
        <w:tc>
          <w:tcPr>
            <w:tcW w:w="900" w:type="pct"/>
            <w:tcBorders>
              <w:top w:val="nil"/>
              <w:left w:val="nil"/>
              <w:bottom w:val="single" w:sz="4" w:space="0" w:color="auto"/>
              <w:right w:val="single" w:sz="4" w:space="0" w:color="auto"/>
            </w:tcBorders>
            <w:shd w:val="clear" w:color="000000" w:fill="FFFFFF"/>
            <w:vAlign w:val="center"/>
          </w:tcPr>
          <w:p w14:paraId="19A979AF" w14:textId="53F05CA1" w:rsidR="004468D2" w:rsidRPr="007237EC" w:rsidRDefault="004468D2" w:rsidP="004468D2">
            <w:pPr>
              <w:spacing w:line="240" w:lineRule="auto"/>
              <w:jc w:val="center"/>
              <w:rPr>
                <w:rFonts w:eastAsia="Times New Roman" w:cs="Times New Roman"/>
                <w:color w:val="000000"/>
                <w:sz w:val="20"/>
                <w:szCs w:val="20"/>
                <w:lang w:eastAsia="ru-RU"/>
              </w:rPr>
            </w:pPr>
          </w:p>
        </w:tc>
      </w:tr>
    </w:tbl>
    <w:p w14:paraId="4AC8BE44" w14:textId="77777777" w:rsidR="006E1423" w:rsidRPr="007237EC" w:rsidRDefault="006E1423" w:rsidP="006E1423">
      <w:pPr>
        <w:spacing w:line="240" w:lineRule="auto"/>
        <w:ind w:firstLine="567"/>
        <w:jc w:val="left"/>
        <w:rPr>
          <w:rFonts w:asciiTheme="minorHAnsi" w:hAnsiTheme="minorHAnsi"/>
          <w:sz w:val="22"/>
        </w:rPr>
      </w:pPr>
    </w:p>
    <w:p w14:paraId="4FFDEDAE" w14:textId="77777777" w:rsidR="006E1423" w:rsidRPr="007237EC" w:rsidRDefault="006E1423" w:rsidP="00D11C2E">
      <w:pPr>
        <w:pStyle w:val="24"/>
        <w:numPr>
          <w:ilvl w:val="0"/>
          <w:numId w:val="0"/>
        </w:numPr>
        <w:ind w:firstLine="567"/>
      </w:pPr>
      <w:bookmarkStart w:id="518" w:name="_Toc127205392"/>
      <w:r w:rsidRPr="007237EC">
        <w:t>16.2. Перечень мероприятий по строительству, реконструкции, техническому перевооружению и (или) модернизации тепловых сетей и сооружений на них</w:t>
      </w:r>
      <w:bookmarkEnd w:id="518"/>
    </w:p>
    <w:p w14:paraId="094F81FD" w14:textId="77777777" w:rsidR="00B8151A" w:rsidRPr="007237EC" w:rsidRDefault="006E1423" w:rsidP="006E1423">
      <w:pPr>
        <w:spacing w:line="336" w:lineRule="auto"/>
        <w:ind w:firstLine="567"/>
        <w:rPr>
          <w:rFonts w:eastAsia="Times New Roman" w:cs="Times New Roman"/>
          <w:szCs w:val="26"/>
          <w:lang w:eastAsia="ru-RU"/>
        </w:rPr>
        <w:sectPr w:rsidR="00B8151A" w:rsidRPr="007237EC" w:rsidSect="00D11C2E">
          <w:pgSz w:w="11906" w:h="16838"/>
          <w:pgMar w:top="1134" w:right="567" w:bottom="1134" w:left="1701" w:header="709" w:footer="709" w:gutter="0"/>
          <w:cols w:space="720"/>
        </w:sectPr>
      </w:pPr>
      <w:r w:rsidRPr="007237EC">
        <w:rPr>
          <w:rFonts w:eastAsia="Times New Roman" w:cs="Times New Roman"/>
          <w:szCs w:val="26"/>
          <w:lang w:eastAsia="ru-RU"/>
        </w:rPr>
        <w:t>Перечень мероприятий по строительству, реконструкции, техническому перевооружению и модернизации тепловых сетей и сооружений на них представлен в таблице 16.2, а также в Главе 8 настоящей схемы.</w:t>
      </w:r>
    </w:p>
    <w:p w14:paraId="30856866" w14:textId="78FB4813" w:rsidR="006E1423" w:rsidRDefault="006E1423" w:rsidP="007F53A9">
      <w:pPr>
        <w:spacing w:line="240" w:lineRule="auto"/>
        <w:rPr>
          <w:rFonts w:eastAsia="Times New Roman" w:cs="Times New Roman"/>
          <w:b/>
          <w:bCs/>
          <w:sz w:val="24"/>
          <w:szCs w:val="24"/>
          <w:lang w:eastAsia="ru-RU"/>
        </w:rPr>
      </w:pPr>
      <w:r w:rsidRPr="007237EC">
        <w:rPr>
          <w:rFonts w:eastAsia="Times New Roman" w:cs="Times New Roman"/>
          <w:b/>
          <w:bCs/>
          <w:sz w:val="24"/>
          <w:szCs w:val="24"/>
          <w:lang w:eastAsia="ru-RU"/>
        </w:rPr>
        <w:lastRenderedPageBreak/>
        <w:t>Таблица 16.2 Перечень мероприятий по строительству, реконструкции, техническому перевооружению и модернизации тепловых сетей и сооружений на них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6"/>
        <w:gridCol w:w="4657"/>
        <w:gridCol w:w="1110"/>
        <w:gridCol w:w="2126"/>
        <w:gridCol w:w="2148"/>
        <w:gridCol w:w="2200"/>
        <w:gridCol w:w="1683"/>
      </w:tblGrid>
      <w:tr w:rsidR="005B1D18" w:rsidRPr="004468D2" w14:paraId="35525FE8" w14:textId="77777777" w:rsidTr="004468D2">
        <w:tc>
          <w:tcPr>
            <w:tcW w:w="0" w:type="auto"/>
            <w:shd w:val="clear" w:color="000000" w:fill="FFFFFF"/>
            <w:vAlign w:val="center"/>
            <w:hideMark/>
          </w:tcPr>
          <w:p w14:paraId="3DE47DB4" w14:textId="77777777" w:rsidR="004468D2" w:rsidRPr="004468D2" w:rsidRDefault="004468D2" w:rsidP="004468D2">
            <w:pPr>
              <w:spacing w:line="240" w:lineRule="auto"/>
              <w:jc w:val="center"/>
              <w:rPr>
                <w:rFonts w:eastAsia="Times New Roman" w:cs="Times New Roman"/>
                <w:color w:val="000000"/>
                <w:sz w:val="20"/>
                <w:szCs w:val="20"/>
                <w:lang w:eastAsia="ru-RU"/>
              </w:rPr>
            </w:pPr>
            <w:r w:rsidRPr="004468D2">
              <w:rPr>
                <w:rFonts w:eastAsia="Times New Roman" w:cs="Times New Roman"/>
                <w:color w:val="000000"/>
                <w:sz w:val="20"/>
                <w:szCs w:val="20"/>
                <w:lang w:eastAsia="ru-RU"/>
              </w:rPr>
              <w:t>№ п/п</w:t>
            </w:r>
          </w:p>
        </w:tc>
        <w:tc>
          <w:tcPr>
            <w:tcW w:w="0" w:type="auto"/>
            <w:shd w:val="clear" w:color="000000" w:fill="FFFFFF"/>
            <w:vAlign w:val="center"/>
            <w:hideMark/>
          </w:tcPr>
          <w:p w14:paraId="01B72B86" w14:textId="77777777" w:rsidR="004468D2" w:rsidRPr="004468D2" w:rsidRDefault="004468D2" w:rsidP="004468D2">
            <w:pPr>
              <w:spacing w:line="240" w:lineRule="auto"/>
              <w:jc w:val="center"/>
              <w:rPr>
                <w:rFonts w:eastAsia="Times New Roman" w:cs="Times New Roman"/>
                <w:b/>
                <w:bCs/>
                <w:color w:val="000000"/>
                <w:sz w:val="20"/>
                <w:szCs w:val="20"/>
                <w:lang w:eastAsia="ru-RU"/>
              </w:rPr>
            </w:pPr>
            <w:r w:rsidRPr="004468D2">
              <w:rPr>
                <w:rFonts w:eastAsia="Times New Roman" w:cs="Times New Roman"/>
                <w:b/>
                <w:bCs/>
                <w:color w:val="000000"/>
                <w:sz w:val="20"/>
                <w:szCs w:val="20"/>
                <w:lang w:eastAsia="ru-RU"/>
              </w:rPr>
              <w:t>Наименование мероприятий</w:t>
            </w:r>
          </w:p>
        </w:tc>
        <w:tc>
          <w:tcPr>
            <w:tcW w:w="0" w:type="auto"/>
            <w:shd w:val="clear" w:color="000000" w:fill="FFFFFF"/>
            <w:vAlign w:val="center"/>
            <w:hideMark/>
          </w:tcPr>
          <w:p w14:paraId="6B0D71F1" w14:textId="77777777" w:rsidR="004468D2" w:rsidRPr="004468D2" w:rsidRDefault="004468D2" w:rsidP="004468D2">
            <w:pPr>
              <w:spacing w:line="240" w:lineRule="auto"/>
              <w:jc w:val="center"/>
              <w:rPr>
                <w:rFonts w:eastAsia="Times New Roman" w:cs="Times New Roman"/>
                <w:b/>
                <w:bCs/>
                <w:color w:val="000000"/>
                <w:sz w:val="20"/>
                <w:szCs w:val="20"/>
                <w:lang w:eastAsia="ru-RU"/>
              </w:rPr>
            </w:pPr>
            <w:r w:rsidRPr="004468D2">
              <w:rPr>
                <w:rFonts w:eastAsia="Times New Roman" w:cs="Times New Roman"/>
                <w:b/>
                <w:bCs/>
                <w:color w:val="000000"/>
                <w:sz w:val="20"/>
                <w:szCs w:val="20"/>
                <w:lang w:eastAsia="ru-RU"/>
              </w:rPr>
              <w:t>Диаметр, мм</w:t>
            </w:r>
          </w:p>
        </w:tc>
        <w:tc>
          <w:tcPr>
            <w:tcW w:w="0" w:type="auto"/>
            <w:shd w:val="clear" w:color="000000" w:fill="FFFFFF"/>
            <w:vAlign w:val="center"/>
            <w:hideMark/>
          </w:tcPr>
          <w:p w14:paraId="7DD92894" w14:textId="77777777" w:rsidR="004468D2" w:rsidRPr="004468D2" w:rsidRDefault="004468D2" w:rsidP="004468D2">
            <w:pPr>
              <w:spacing w:line="240" w:lineRule="auto"/>
              <w:jc w:val="center"/>
              <w:rPr>
                <w:rFonts w:eastAsia="Times New Roman" w:cs="Times New Roman"/>
                <w:b/>
                <w:bCs/>
                <w:color w:val="000000"/>
                <w:sz w:val="20"/>
                <w:szCs w:val="20"/>
                <w:lang w:eastAsia="ru-RU"/>
              </w:rPr>
            </w:pPr>
            <w:r w:rsidRPr="004468D2">
              <w:rPr>
                <w:rFonts w:eastAsia="Times New Roman" w:cs="Times New Roman"/>
                <w:b/>
                <w:bCs/>
                <w:color w:val="000000"/>
                <w:sz w:val="20"/>
                <w:szCs w:val="20"/>
                <w:lang w:eastAsia="ru-RU"/>
              </w:rPr>
              <w:t>Протяженность в двухтрубном исчислении, м</w:t>
            </w:r>
          </w:p>
        </w:tc>
        <w:tc>
          <w:tcPr>
            <w:tcW w:w="0" w:type="auto"/>
            <w:shd w:val="clear" w:color="000000" w:fill="FFFFFF"/>
            <w:vAlign w:val="center"/>
            <w:hideMark/>
          </w:tcPr>
          <w:p w14:paraId="0EF6BA9E" w14:textId="77777777" w:rsidR="004468D2" w:rsidRPr="004468D2" w:rsidRDefault="004468D2" w:rsidP="004468D2">
            <w:pPr>
              <w:spacing w:line="240" w:lineRule="auto"/>
              <w:jc w:val="center"/>
              <w:rPr>
                <w:rFonts w:eastAsia="Times New Roman" w:cs="Times New Roman"/>
                <w:b/>
                <w:bCs/>
                <w:color w:val="000000"/>
                <w:sz w:val="20"/>
                <w:szCs w:val="20"/>
                <w:lang w:eastAsia="ru-RU"/>
              </w:rPr>
            </w:pPr>
            <w:r w:rsidRPr="004468D2">
              <w:rPr>
                <w:rFonts w:eastAsia="Times New Roman" w:cs="Times New Roman"/>
                <w:b/>
                <w:bCs/>
                <w:color w:val="000000"/>
                <w:sz w:val="20"/>
                <w:szCs w:val="20"/>
                <w:lang w:eastAsia="ru-RU"/>
              </w:rPr>
              <w:t>Стоимость мероприятия в текущих ценах с НДС, тыс. руб.</w:t>
            </w:r>
          </w:p>
        </w:tc>
        <w:tc>
          <w:tcPr>
            <w:tcW w:w="0" w:type="auto"/>
            <w:shd w:val="clear" w:color="000000" w:fill="FFFFFF"/>
            <w:vAlign w:val="center"/>
            <w:hideMark/>
          </w:tcPr>
          <w:p w14:paraId="2A61F4D3" w14:textId="77777777" w:rsidR="004468D2" w:rsidRPr="004468D2" w:rsidRDefault="004468D2" w:rsidP="004468D2">
            <w:pPr>
              <w:spacing w:line="240" w:lineRule="auto"/>
              <w:jc w:val="center"/>
              <w:rPr>
                <w:rFonts w:eastAsia="Times New Roman" w:cs="Times New Roman"/>
                <w:b/>
                <w:bCs/>
                <w:color w:val="000000"/>
                <w:sz w:val="20"/>
                <w:szCs w:val="20"/>
                <w:lang w:eastAsia="ru-RU"/>
              </w:rPr>
            </w:pPr>
            <w:r w:rsidRPr="004468D2">
              <w:rPr>
                <w:rFonts w:eastAsia="Times New Roman" w:cs="Times New Roman"/>
                <w:b/>
                <w:bCs/>
                <w:color w:val="000000"/>
                <w:sz w:val="20"/>
                <w:szCs w:val="20"/>
                <w:lang w:eastAsia="ru-RU"/>
              </w:rPr>
              <w:t>Стоимость мероприятия в прогнозных ценах с НДС, тыс. руб.</w:t>
            </w:r>
          </w:p>
        </w:tc>
        <w:tc>
          <w:tcPr>
            <w:tcW w:w="0" w:type="auto"/>
            <w:shd w:val="clear" w:color="000000" w:fill="FFFFFF"/>
            <w:vAlign w:val="center"/>
            <w:hideMark/>
          </w:tcPr>
          <w:p w14:paraId="0AFA09B0" w14:textId="3ACABBCA" w:rsidR="004468D2" w:rsidRPr="004468D2" w:rsidRDefault="005B1D18" w:rsidP="004468D2">
            <w:pPr>
              <w:spacing w:line="240" w:lineRule="auto"/>
              <w:jc w:val="center"/>
              <w:rPr>
                <w:rFonts w:eastAsia="Times New Roman" w:cs="Times New Roman"/>
                <w:b/>
                <w:bCs/>
                <w:color w:val="000000"/>
                <w:sz w:val="20"/>
                <w:szCs w:val="20"/>
                <w:lang w:eastAsia="ru-RU"/>
              </w:rPr>
            </w:pPr>
            <w:r>
              <w:rPr>
                <w:rFonts w:eastAsia="Times New Roman" w:cs="Times New Roman"/>
                <w:b/>
                <w:bCs/>
                <w:color w:val="000000"/>
                <w:sz w:val="20"/>
                <w:szCs w:val="20"/>
                <w:lang w:eastAsia="ru-RU"/>
              </w:rPr>
              <w:t>Год проведения мероприятия</w:t>
            </w:r>
          </w:p>
        </w:tc>
      </w:tr>
      <w:tr w:rsidR="004468D2" w:rsidRPr="004468D2" w14:paraId="533A23A3" w14:textId="77777777" w:rsidTr="004468D2">
        <w:tc>
          <w:tcPr>
            <w:tcW w:w="0" w:type="auto"/>
            <w:gridSpan w:val="7"/>
            <w:shd w:val="clear" w:color="000000" w:fill="FFFFFF"/>
            <w:vAlign w:val="center"/>
            <w:hideMark/>
          </w:tcPr>
          <w:p w14:paraId="2DE2072D" w14:textId="77777777" w:rsidR="004468D2" w:rsidRPr="004468D2" w:rsidRDefault="004468D2" w:rsidP="004468D2">
            <w:pPr>
              <w:spacing w:line="240" w:lineRule="auto"/>
              <w:jc w:val="center"/>
              <w:rPr>
                <w:rFonts w:eastAsia="Times New Roman" w:cs="Times New Roman"/>
                <w:b/>
                <w:bCs/>
                <w:color w:val="000000"/>
                <w:sz w:val="20"/>
                <w:szCs w:val="20"/>
                <w:lang w:eastAsia="ru-RU"/>
              </w:rPr>
            </w:pPr>
            <w:r w:rsidRPr="004468D2">
              <w:rPr>
                <w:rFonts w:eastAsia="Times New Roman" w:cs="Times New Roman"/>
                <w:b/>
                <w:bCs/>
                <w:color w:val="000000"/>
                <w:sz w:val="20"/>
                <w:szCs w:val="20"/>
                <w:lang w:eastAsia="ru-RU"/>
              </w:rPr>
              <w:t>Тепловые сети</w:t>
            </w:r>
          </w:p>
        </w:tc>
      </w:tr>
      <w:tr w:rsidR="005B1D18" w:rsidRPr="004468D2" w14:paraId="398F0B61" w14:textId="77777777" w:rsidTr="004468D2">
        <w:tc>
          <w:tcPr>
            <w:tcW w:w="0" w:type="auto"/>
            <w:shd w:val="clear" w:color="000000" w:fill="FFFFFF"/>
            <w:vAlign w:val="center"/>
            <w:hideMark/>
          </w:tcPr>
          <w:p w14:paraId="7875F955" w14:textId="77777777" w:rsidR="005B1D18" w:rsidRPr="004468D2" w:rsidRDefault="005B1D18" w:rsidP="004468D2">
            <w:pPr>
              <w:spacing w:line="240" w:lineRule="auto"/>
              <w:jc w:val="center"/>
              <w:rPr>
                <w:rFonts w:eastAsia="Times New Roman" w:cs="Times New Roman"/>
                <w:b/>
                <w:bCs/>
                <w:color w:val="000000"/>
                <w:sz w:val="20"/>
                <w:szCs w:val="20"/>
                <w:lang w:eastAsia="ru-RU"/>
              </w:rPr>
            </w:pPr>
            <w:r w:rsidRPr="004468D2">
              <w:rPr>
                <w:rFonts w:eastAsia="Times New Roman" w:cs="Times New Roman"/>
                <w:b/>
                <w:bCs/>
                <w:color w:val="000000"/>
                <w:sz w:val="20"/>
                <w:szCs w:val="20"/>
                <w:lang w:eastAsia="ru-RU"/>
              </w:rPr>
              <w:t>1</w:t>
            </w:r>
          </w:p>
        </w:tc>
        <w:tc>
          <w:tcPr>
            <w:tcW w:w="0" w:type="auto"/>
            <w:shd w:val="clear" w:color="000000" w:fill="FFFFFF"/>
            <w:vAlign w:val="center"/>
            <w:hideMark/>
          </w:tcPr>
          <w:p w14:paraId="60EB18E7" w14:textId="77777777" w:rsidR="005B1D18" w:rsidRPr="004468D2" w:rsidRDefault="005B1D18" w:rsidP="004468D2">
            <w:pPr>
              <w:spacing w:line="240" w:lineRule="auto"/>
              <w:rPr>
                <w:rFonts w:eastAsia="Times New Roman" w:cs="Times New Roman"/>
                <w:b/>
                <w:bCs/>
                <w:color w:val="000000"/>
                <w:sz w:val="20"/>
                <w:szCs w:val="20"/>
                <w:lang w:eastAsia="ru-RU"/>
              </w:rPr>
            </w:pPr>
            <w:r w:rsidRPr="004468D2">
              <w:rPr>
                <w:rFonts w:eastAsia="Times New Roman" w:cs="Times New Roman"/>
                <w:b/>
                <w:bCs/>
                <w:color w:val="000000"/>
                <w:sz w:val="20"/>
                <w:szCs w:val="20"/>
                <w:lang w:eastAsia="ru-RU"/>
              </w:rPr>
              <w:t>Шайбирование тепловой сети</w:t>
            </w:r>
          </w:p>
        </w:tc>
        <w:tc>
          <w:tcPr>
            <w:tcW w:w="0" w:type="auto"/>
            <w:shd w:val="clear" w:color="000000" w:fill="FFFFFF"/>
            <w:vAlign w:val="center"/>
            <w:hideMark/>
          </w:tcPr>
          <w:p w14:paraId="36274CD5" w14:textId="77777777" w:rsidR="005B1D18" w:rsidRPr="004468D2" w:rsidRDefault="005B1D18" w:rsidP="004468D2">
            <w:pPr>
              <w:spacing w:line="240" w:lineRule="auto"/>
              <w:jc w:val="center"/>
              <w:rPr>
                <w:rFonts w:eastAsia="Times New Roman" w:cs="Times New Roman"/>
                <w:b/>
                <w:bCs/>
                <w:color w:val="000000"/>
                <w:sz w:val="20"/>
                <w:szCs w:val="20"/>
                <w:lang w:eastAsia="ru-RU"/>
              </w:rPr>
            </w:pPr>
            <w:r w:rsidRPr="004468D2">
              <w:rPr>
                <w:rFonts w:eastAsia="Times New Roman" w:cs="Times New Roman"/>
                <w:b/>
                <w:bCs/>
                <w:color w:val="000000"/>
                <w:sz w:val="20"/>
                <w:szCs w:val="20"/>
                <w:lang w:eastAsia="ru-RU"/>
              </w:rPr>
              <w:t> </w:t>
            </w:r>
          </w:p>
        </w:tc>
        <w:tc>
          <w:tcPr>
            <w:tcW w:w="0" w:type="auto"/>
            <w:shd w:val="clear" w:color="000000" w:fill="FFFFFF"/>
            <w:vAlign w:val="center"/>
            <w:hideMark/>
          </w:tcPr>
          <w:p w14:paraId="1CBB44F9" w14:textId="77777777" w:rsidR="005B1D18" w:rsidRPr="004468D2" w:rsidRDefault="005B1D18" w:rsidP="004468D2">
            <w:pPr>
              <w:spacing w:line="240" w:lineRule="auto"/>
              <w:jc w:val="center"/>
              <w:rPr>
                <w:rFonts w:eastAsia="Times New Roman" w:cs="Times New Roman"/>
                <w:b/>
                <w:bCs/>
                <w:color w:val="000000"/>
                <w:sz w:val="20"/>
                <w:szCs w:val="20"/>
                <w:lang w:eastAsia="ru-RU"/>
              </w:rPr>
            </w:pPr>
            <w:r w:rsidRPr="004468D2">
              <w:rPr>
                <w:rFonts w:eastAsia="Times New Roman" w:cs="Times New Roman"/>
                <w:b/>
                <w:bCs/>
                <w:color w:val="000000"/>
                <w:sz w:val="20"/>
                <w:szCs w:val="20"/>
                <w:lang w:eastAsia="ru-RU"/>
              </w:rPr>
              <w:t> </w:t>
            </w:r>
          </w:p>
        </w:tc>
        <w:tc>
          <w:tcPr>
            <w:tcW w:w="0" w:type="auto"/>
            <w:shd w:val="clear" w:color="000000" w:fill="FFFFFF"/>
            <w:vAlign w:val="center"/>
            <w:hideMark/>
          </w:tcPr>
          <w:p w14:paraId="5751C3C5" w14:textId="77777777" w:rsidR="005B1D18" w:rsidRPr="004468D2" w:rsidRDefault="005B1D18" w:rsidP="004468D2">
            <w:pPr>
              <w:spacing w:line="240" w:lineRule="auto"/>
              <w:jc w:val="center"/>
              <w:rPr>
                <w:rFonts w:eastAsia="Times New Roman" w:cs="Times New Roman"/>
                <w:b/>
                <w:bCs/>
                <w:i/>
                <w:iCs/>
                <w:color w:val="000000"/>
                <w:sz w:val="20"/>
                <w:szCs w:val="20"/>
                <w:lang w:eastAsia="ru-RU"/>
              </w:rPr>
            </w:pPr>
            <w:r w:rsidRPr="004468D2">
              <w:rPr>
                <w:rFonts w:eastAsia="Times New Roman" w:cs="Times New Roman"/>
                <w:b/>
                <w:bCs/>
                <w:i/>
                <w:iCs/>
                <w:color w:val="000000"/>
                <w:sz w:val="20"/>
                <w:szCs w:val="20"/>
                <w:lang w:eastAsia="ru-RU"/>
              </w:rPr>
              <w:t> </w:t>
            </w:r>
          </w:p>
        </w:tc>
        <w:tc>
          <w:tcPr>
            <w:tcW w:w="0" w:type="auto"/>
            <w:shd w:val="clear" w:color="000000" w:fill="FFFFFF"/>
            <w:vAlign w:val="center"/>
            <w:hideMark/>
          </w:tcPr>
          <w:p w14:paraId="76D0490F" w14:textId="77777777" w:rsidR="005B1D18" w:rsidRPr="004468D2" w:rsidRDefault="005B1D18" w:rsidP="004468D2">
            <w:pPr>
              <w:spacing w:line="240" w:lineRule="auto"/>
              <w:jc w:val="center"/>
              <w:rPr>
                <w:rFonts w:eastAsia="Times New Roman" w:cs="Times New Roman"/>
                <w:b/>
                <w:bCs/>
                <w:i/>
                <w:iCs/>
                <w:color w:val="000000"/>
                <w:sz w:val="20"/>
                <w:szCs w:val="20"/>
                <w:lang w:eastAsia="ru-RU"/>
              </w:rPr>
            </w:pPr>
            <w:r w:rsidRPr="004468D2">
              <w:rPr>
                <w:rFonts w:eastAsia="Times New Roman" w:cs="Times New Roman"/>
                <w:b/>
                <w:bCs/>
                <w:i/>
                <w:iCs/>
                <w:color w:val="000000"/>
                <w:sz w:val="20"/>
                <w:szCs w:val="20"/>
                <w:lang w:eastAsia="ru-RU"/>
              </w:rPr>
              <w:t> </w:t>
            </w:r>
          </w:p>
        </w:tc>
        <w:tc>
          <w:tcPr>
            <w:tcW w:w="0" w:type="auto"/>
            <w:vMerge w:val="restart"/>
            <w:shd w:val="clear" w:color="000000" w:fill="FFFFFF"/>
            <w:vAlign w:val="center"/>
            <w:hideMark/>
          </w:tcPr>
          <w:p w14:paraId="64DF0AE7" w14:textId="16D930A6" w:rsidR="005B1D18" w:rsidRPr="004468D2" w:rsidRDefault="005B1D18" w:rsidP="005B1D18">
            <w:pPr>
              <w:spacing w:line="240" w:lineRule="auto"/>
              <w:jc w:val="center"/>
              <w:rPr>
                <w:rFonts w:eastAsia="Times New Roman" w:cs="Times New Roman"/>
                <w:b/>
                <w:bCs/>
                <w:color w:val="000000"/>
                <w:sz w:val="20"/>
                <w:szCs w:val="20"/>
                <w:lang w:eastAsia="ru-RU"/>
              </w:rPr>
            </w:pPr>
          </w:p>
          <w:p w14:paraId="5BB21EDA" w14:textId="252C05CE" w:rsidR="005B1D18" w:rsidRPr="004468D2" w:rsidRDefault="005B1D18" w:rsidP="005B1D18">
            <w:pPr>
              <w:spacing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2025</w:t>
            </w:r>
          </w:p>
          <w:p w14:paraId="2F8FC541" w14:textId="24E77DD7" w:rsidR="005B1D18" w:rsidRPr="004468D2" w:rsidRDefault="005B1D18" w:rsidP="005B1D18">
            <w:pPr>
              <w:spacing w:line="240" w:lineRule="auto"/>
              <w:jc w:val="center"/>
              <w:rPr>
                <w:rFonts w:eastAsia="Times New Roman" w:cs="Times New Roman"/>
                <w:b/>
                <w:bCs/>
                <w:color w:val="000000"/>
                <w:sz w:val="20"/>
                <w:szCs w:val="20"/>
                <w:lang w:eastAsia="ru-RU"/>
              </w:rPr>
            </w:pPr>
          </w:p>
        </w:tc>
      </w:tr>
      <w:tr w:rsidR="005B1D18" w:rsidRPr="004468D2" w14:paraId="1ABCD752" w14:textId="77777777" w:rsidTr="004468D2">
        <w:tc>
          <w:tcPr>
            <w:tcW w:w="0" w:type="auto"/>
            <w:shd w:val="clear" w:color="000000" w:fill="FFFFFF"/>
            <w:vAlign w:val="center"/>
            <w:hideMark/>
          </w:tcPr>
          <w:p w14:paraId="3FB46DFE" w14:textId="77777777" w:rsidR="005B1D18" w:rsidRPr="004468D2" w:rsidRDefault="005B1D18" w:rsidP="004468D2">
            <w:pPr>
              <w:spacing w:line="240" w:lineRule="auto"/>
              <w:jc w:val="center"/>
              <w:rPr>
                <w:rFonts w:eastAsia="Times New Roman" w:cs="Times New Roman"/>
                <w:color w:val="000000"/>
                <w:sz w:val="20"/>
                <w:szCs w:val="20"/>
                <w:lang w:eastAsia="ru-RU"/>
              </w:rPr>
            </w:pPr>
            <w:r w:rsidRPr="004468D2">
              <w:rPr>
                <w:rFonts w:eastAsia="Times New Roman" w:cs="Times New Roman"/>
                <w:color w:val="000000"/>
                <w:sz w:val="20"/>
                <w:szCs w:val="20"/>
                <w:lang w:eastAsia="ru-RU"/>
              </w:rPr>
              <w:t> </w:t>
            </w:r>
          </w:p>
        </w:tc>
        <w:tc>
          <w:tcPr>
            <w:tcW w:w="0" w:type="auto"/>
            <w:shd w:val="clear" w:color="000000" w:fill="FFFFFF"/>
            <w:vAlign w:val="center"/>
            <w:hideMark/>
          </w:tcPr>
          <w:p w14:paraId="07EC7661" w14:textId="77777777" w:rsidR="005B1D18" w:rsidRPr="004468D2" w:rsidRDefault="005B1D18" w:rsidP="004468D2">
            <w:pPr>
              <w:spacing w:line="240" w:lineRule="auto"/>
              <w:rPr>
                <w:rFonts w:eastAsia="Times New Roman" w:cs="Times New Roman"/>
                <w:i/>
                <w:iCs/>
                <w:color w:val="000000"/>
                <w:sz w:val="20"/>
                <w:szCs w:val="20"/>
                <w:lang w:eastAsia="ru-RU"/>
              </w:rPr>
            </w:pPr>
            <w:r w:rsidRPr="004468D2">
              <w:rPr>
                <w:rFonts w:eastAsia="Times New Roman" w:cs="Times New Roman"/>
                <w:i/>
                <w:iCs/>
                <w:color w:val="000000"/>
                <w:sz w:val="20"/>
                <w:szCs w:val="20"/>
                <w:lang w:eastAsia="ru-RU"/>
              </w:rPr>
              <w:t>в текущих ценах, тыс. руб.</w:t>
            </w:r>
          </w:p>
        </w:tc>
        <w:tc>
          <w:tcPr>
            <w:tcW w:w="0" w:type="auto"/>
            <w:shd w:val="clear" w:color="000000" w:fill="FFFFFF"/>
            <w:vAlign w:val="center"/>
            <w:hideMark/>
          </w:tcPr>
          <w:p w14:paraId="15861732" w14:textId="77777777" w:rsidR="005B1D18" w:rsidRPr="004468D2" w:rsidRDefault="005B1D18" w:rsidP="004468D2">
            <w:pPr>
              <w:spacing w:line="240" w:lineRule="auto"/>
              <w:jc w:val="center"/>
              <w:rPr>
                <w:rFonts w:eastAsia="Times New Roman" w:cs="Times New Roman"/>
                <w:color w:val="000000"/>
                <w:sz w:val="20"/>
                <w:szCs w:val="20"/>
                <w:lang w:eastAsia="ru-RU"/>
              </w:rPr>
            </w:pPr>
            <w:r w:rsidRPr="004468D2">
              <w:rPr>
                <w:rFonts w:eastAsia="Times New Roman" w:cs="Times New Roman"/>
                <w:color w:val="000000"/>
                <w:sz w:val="20"/>
                <w:szCs w:val="20"/>
                <w:lang w:eastAsia="ru-RU"/>
              </w:rPr>
              <w:t> </w:t>
            </w:r>
          </w:p>
        </w:tc>
        <w:tc>
          <w:tcPr>
            <w:tcW w:w="0" w:type="auto"/>
            <w:shd w:val="clear" w:color="000000" w:fill="FFFFFF"/>
            <w:vAlign w:val="center"/>
            <w:hideMark/>
          </w:tcPr>
          <w:p w14:paraId="5434963B" w14:textId="77777777" w:rsidR="005B1D18" w:rsidRPr="004468D2" w:rsidRDefault="005B1D18" w:rsidP="004468D2">
            <w:pPr>
              <w:spacing w:line="240" w:lineRule="auto"/>
              <w:jc w:val="center"/>
              <w:rPr>
                <w:rFonts w:eastAsia="Times New Roman" w:cs="Times New Roman"/>
                <w:color w:val="000000"/>
                <w:sz w:val="20"/>
                <w:szCs w:val="20"/>
                <w:lang w:eastAsia="ru-RU"/>
              </w:rPr>
            </w:pPr>
            <w:r w:rsidRPr="004468D2">
              <w:rPr>
                <w:rFonts w:eastAsia="Times New Roman" w:cs="Times New Roman"/>
                <w:color w:val="000000"/>
                <w:sz w:val="20"/>
                <w:szCs w:val="20"/>
                <w:lang w:eastAsia="ru-RU"/>
              </w:rPr>
              <w:t> </w:t>
            </w:r>
          </w:p>
        </w:tc>
        <w:tc>
          <w:tcPr>
            <w:tcW w:w="0" w:type="auto"/>
            <w:shd w:val="clear" w:color="000000" w:fill="FFFFFF"/>
            <w:vAlign w:val="center"/>
            <w:hideMark/>
          </w:tcPr>
          <w:p w14:paraId="007430B3" w14:textId="77777777" w:rsidR="005B1D18" w:rsidRPr="004468D2" w:rsidRDefault="005B1D18" w:rsidP="004468D2">
            <w:pPr>
              <w:spacing w:line="240" w:lineRule="auto"/>
              <w:jc w:val="center"/>
              <w:rPr>
                <w:rFonts w:eastAsia="Times New Roman" w:cs="Times New Roman"/>
                <w:b/>
                <w:bCs/>
                <w:i/>
                <w:iCs/>
                <w:color w:val="000000"/>
                <w:sz w:val="20"/>
                <w:szCs w:val="20"/>
                <w:lang w:eastAsia="ru-RU"/>
              </w:rPr>
            </w:pPr>
            <w:r w:rsidRPr="004468D2">
              <w:rPr>
                <w:rFonts w:eastAsia="Times New Roman" w:cs="Times New Roman"/>
                <w:b/>
                <w:bCs/>
                <w:i/>
                <w:iCs/>
                <w:color w:val="000000"/>
                <w:sz w:val="20"/>
                <w:szCs w:val="20"/>
                <w:lang w:eastAsia="ru-RU"/>
              </w:rPr>
              <w:t>900,29</w:t>
            </w:r>
          </w:p>
        </w:tc>
        <w:tc>
          <w:tcPr>
            <w:tcW w:w="0" w:type="auto"/>
            <w:shd w:val="clear" w:color="000000" w:fill="FFFFFF"/>
            <w:vAlign w:val="center"/>
            <w:hideMark/>
          </w:tcPr>
          <w:p w14:paraId="047CFFA6" w14:textId="77777777" w:rsidR="005B1D18" w:rsidRPr="004468D2" w:rsidRDefault="005B1D18" w:rsidP="004468D2">
            <w:pPr>
              <w:spacing w:line="240" w:lineRule="auto"/>
              <w:jc w:val="center"/>
              <w:rPr>
                <w:rFonts w:eastAsia="Times New Roman" w:cs="Times New Roman"/>
                <w:b/>
                <w:bCs/>
                <w:i/>
                <w:iCs/>
                <w:color w:val="000000"/>
                <w:sz w:val="20"/>
                <w:szCs w:val="20"/>
                <w:lang w:eastAsia="ru-RU"/>
              </w:rPr>
            </w:pPr>
            <w:r w:rsidRPr="004468D2">
              <w:rPr>
                <w:rFonts w:eastAsia="Times New Roman" w:cs="Times New Roman"/>
                <w:b/>
                <w:bCs/>
                <w:i/>
                <w:iCs/>
                <w:color w:val="000000"/>
                <w:sz w:val="20"/>
                <w:szCs w:val="20"/>
                <w:lang w:eastAsia="ru-RU"/>
              </w:rPr>
              <w:t> </w:t>
            </w:r>
          </w:p>
        </w:tc>
        <w:tc>
          <w:tcPr>
            <w:tcW w:w="0" w:type="auto"/>
            <w:vMerge/>
            <w:shd w:val="clear" w:color="000000" w:fill="FFFFFF"/>
            <w:vAlign w:val="center"/>
            <w:hideMark/>
          </w:tcPr>
          <w:p w14:paraId="4A6834C2" w14:textId="3993598B" w:rsidR="005B1D18" w:rsidRPr="004468D2" w:rsidRDefault="005B1D18" w:rsidP="005B1D18">
            <w:pPr>
              <w:spacing w:line="240" w:lineRule="auto"/>
              <w:jc w:val="center"/>
              <w:rPr>
                <w:rFonts w:eastAsia="Times New Roman" w:cs="Times New Roman"/>
                <w:color w:val="000000"/>
                <w:sz w:val="20"/>
                <w:szCs w:val="20"/>
                <w:lang w:eastAsia="ru-RU"/>
              </w:rPr>
            </w:pPr>
          </w:p>
        </w:tc>
      </w:tr>
      <w:tr w:rsidR="005B1D18" w:rsidRPr="004468D2" w14:paraId="77658787" w14:textId="77777777" w:rsidTr="004468D2">
        <w:tc>
          <w:tcPr>
            <w:tcW w:w="0" w:type="auto"/>
            <w:shd w:val="clear" w:color="000000" w:fill="FFFFFF"/>
            <w:vAlign w:val="center"/>
            <w:hideMark/>
          </w:tcPr>
          <w:p w14:paraId="599D1B09" w14:textId="77777777" w:rsidR="005B1D18" w:rsidRPr="004468D2" w:rsidRDefault="005B1D18" w:rsidP="004468D2">
            <w:pPr>
              <w:spacing w:line="240" w:lineRule="auto"/>
              <w:jc w:val="center"/>
              <w:rPr>
                <w:rFonts w:eastAsia="Times New Roman" w:cs="Times New Roman"/>
                <w:color w:val="000000"/>
                <w:sz w:val="20"/>
                <w:szCs w:val="20"/>
                <w:lang w:eastAsia="ru-RU"/>
              </w:rPr>
            </w:pPr>
            <w:r w:rsidRPr="004468D2">
              <w:rPr>
                <w:rFonts w:eastAsia="Times New Roman" w:cs="Times New Roman"/>
                <w:color w:val="000000"/>
                <w:sz w:val="20"/>
                <w:szCs w:val="20"/>
                <w:lang w:eastAsia="ru-RU"/>
              </w:rPr>
              <w:t> </w:t>
            </w:r>
          </w:p>
        </w:tc>
        <w:tc>
          <w:tcPr>
            <w:tcW w:w="0" w:type="auto"/>
            <w:shd w:val="clear" w:color="000000" w:fill="FFFFFF"/>
            <w:vAlign w:val="center"/>
            <w:hideMark/>
          </w:tcPr>
          <w:p w14:paraId="7B231596" w14:textId="77777777" w:rsidR="005B1D18" w:rsidRPr="004468D2" w:rsidRDefault="005B1D18" w:rsidP="004468D2">
            <w:pPr>
              <w:spacing w:line="240" w:lineRule="auto"/>
              <w:rPr>
                <w:rFonts w:eastAsia="Times New Roman" w:cs="Times New Roman"/>
                <w:i/>
                <w:iCs/>
                <w:color w:val="000000"/>
                <w:sz w:val="20"/>
                <w:szCs w:val="20"/>
                <w:lang w:eastAsia="ru-RU"/>
              </w:rPr>
            </w:pPr>
            <w:r w:rsidRPr="004468D2">
              <w:rPr>
                <w:rFonts w:eastAsia="Times New Roman" w:cs="Times New Roman"/>
                <w:i/>
                <w:iCs/>
                <w:color w:val="000000"/>
                <w:sz w:val="20"/>
                <w:szCs w:val="20"/>
                <w:lang w:eastAsia="ru-RU"/>
              </w:rPr>
              <w:t xml:space="preserve"> в прогнозных ценах, тыс. руб.</w:t>
            </w:r>
          </w:p>
        </w:tc>
        <w:tc>
          <w:tcPr>
            <w:tcW w:w="0" w:type="auto"/>
            <w:shd w:val="clear" w:color="000000" w:fill="FFFFFF"/>
            <w:vAlign w:val="center"/>
            <w:hideMark/>
          </w:tcPr>
          <w:p w14:paraId="0C001C39" w14:textId="77777777" w:rsidR="005B1D18" w:rsidRPr="004468D2" w:rsidRDefault="005B1D18" w:rsidP="004468D2">
            <w:pPr>
              <w:spacing w:line="240" w:lineRule="auto"/>
              <w:jc w:val="center"/>
              <w:rPr>
                <w:rFonts w:eastAsia="Times New Roman" w:cs="Times New Roman"/>
                <w:color w:val="000000"/>
                <w:sz w:val="20"/>
                <w:szCs w:val="20"/>
                <w:lang w:eastAsia="ru-RU"/>
              </w:rPr>
            </w:pPr>
            <w:r w:rsidRPr="004468D2">
              <w:rPr>
                <w:rFonts w:eastAsia="Times New Roman" w:cs="Times New Roman"/>
                <w:color w:val="000000"/>
                <w:sz w:val="20"/>
                <w:szCs w:val="20"/>
                <w:lang w:eastAsia="ru-RU"/>
              </w:rPr>
              <w:t> </w:t>
            </w:r>
          </w:p>
        </w:tc>
        <w:tc>
          <w:tcPr>
            <w:tcW w:w="0" w:type="auto"/>
            <w:shd w:val="clear" w:color="000000" w:fill="FFFFFF"/>
            <w:vAlign w:val="center"/>
            <w:hideMark/>
          </w:tcPr>
          <w:p w14:paraId="7B476C94" w14:textId="77777777" w:rsidR="005B1D18" w:rsidRPr="004468D2" w:rsidRDefault="005B1D18" w:rsidP="004468D2">
            <w:pPr>
              <w:spacing w:line="240" w:lineRule="auto"/>
              <w:jc w:val="center"/>
              <w:rPr>
                <w:rFonts w:eastAsia="Times New Roman" w:cs="Times New Roman"/>
                <w:color w:val="000000"/>
                <w:sz w:val="20"/>
                <w:szCs w:val="20"/>
                <w:lang w:eastAsia="ru-RU"/>
              </w:rPr>
            </w:pPr>
            <w:r w:rsidRPr="004468D2">
              <w:rPr>
                <w:rFonts w:eastAsia="Times New Roman" w:cs="Times New Roman"/>
                <w:color w:val="000000"/>
                <w:sz w:val="20"/>
                <w:szCs w:val="20"/>
                <w:lang w:eastAsia="ru-RU"/>
              </w:rPr>
              <w:t> </w:t>
            </w:r>
          </w:p>
        </w:tc>
        <w:tc>
          <w:tcPr>
            <w:tcW w:w="0" w:type="auto"/>
            <w:shd w:val="clear" w:color="000000" w:fill="FFFFFF"/>
            <w:vAlign w:val="center"/>
            <w:hideMark/>
          </w:tcPr>
          <w:p w14:paraId="7E1D5A9B" w14:textId="77777777" w:rsidR="005B1D18" w:rsidRPr="004468D2" w:rsidRDefault="005B1D18" w:rsidP="004468D2">
            <w:pPr>
              <w:spacing w:line="240" w:lineRule="auto"/>
              <w:jc w:val="center"/>
              <w:rPr>
                <w:rFonts w:eastAsia="Times New Roman" w:cs="Times New Roman"/>
                <w:b/>
                <w:bCs/>
                <w:i/>
                <w:iCs/>
                <w:color w:val="000000"/>
                <w:sz w:val="20"/>
                <w:szCs w:val="20"/>
                <w:lang w:eastAsia="ru-RU"/>
              </w:rPr>
            </w:pPr>
            <w:r w:rsidRPr="004468D2">
              <w:rPr>
                <w:rFonts w:eastAsia="Times New Roman" w:cs="Times New Roman"/>
                <w:b/>
                <w:bCs/>
                <w:i/>
                <w:iCs/>
                <w:color w:val="000000"/>
                <w:sz w:val="20"/>
                <w:szCs w:val="20"/>
                <w:lang w:eastAsia="ru-RU"/>
              </w:rPr>
              <w:t> </w:t>
            </w:r>
          </w:p>
        </w:tc>
        <w:tc>
          <w:tcPr>
            <w:tcW w:w="0" w:type="auto"/>
            <w:shd w:val="clear" w:color="000000" w:fill="FFFFFF"/>
            <w:vAlign w:val="center"/>
            <w:hideMark/>
          </w:tcPr>
          <w:p w14:paraId="4729DB6D" w14:textId="3FD21E8E" w:rsidR="005B1D18" w:rsidRPr="004468D2" w:rsidRDefault="00285D02" w:rsidP="004468D2">
            <w:pPr>
              <w:spacing w:line="240" w:lineRule="auto"/>
              <w:jc w:val="center"/>
              <w:rPr>
                <w:rFonts w:eastAsia="Times New Roman" w:cs="Times New Roman"/>
                <w:b/>
                <w:bCs/>
                <w:i/>
                <w:iCs/>
                <w:color w:val="000000"/>
                <w:sz w:val="20"/>
                <w:szCs w:val="20"/>
                <w:lang w:eastAsia="ru-RU"/>
              </w:rPr>
            </w:pPr>
            <w:r w:rsidRPr="00285D02">
              <w:rPr>
                <w:rFonts w:eastAsia="Times New Roman" w:cs="Times New Roman"/>
                <w:b/>
                <w:bCs/>
                <w:i/>
                <w:iCs/>
                <w:color w:val="000000"/>
                <w:sz w:val="20"/>
                <w:szCs w:val="20"/>
                <w:lang w:eastAsia="ru-RU"/>
              </w:rPr>
              <w:t>985,00</w:t>
            </w:r>
          </w:p>
        </w:tc>
        <w:tc>
          <w:tcPr>
            <w:tcW w:w="0" w:type="auto"/>
            <w:vMerge/>
            <w:shd w:val="clear" w:color="000000" w:fill="FFFFFF"/>
            <w:vAlign w:val="center"/>
            <w:hideMark/>
          </w:tcPr>
          <w:p w14:paraId="2BD3CCD3" w14:textId="16CC9587" w:rsidR="005B1D18" w:rsidRPr="004468D2" w:rsidRDefault="005B1D18" w:rsidP="005B1D18">
            <w:pPr>
              <w:spacing w:line="240" w:lineRule="auto"/>
              <w:jc w:val="center"/>
              <w:rPr>
                <w:rFonts w:eastAsia="Times New Roman" w:cs="Times New Roman"/>
                <w:color w:val="000000"/>
                <w:sz w:val="20"/>
                <w:szCs w:val="20"/>
                <w:lang w:eastAsia="ru-RU"/>
              </w:rPr>
            </w:pPr>
          </w:p>
        </w:tc>
      </w:tr>
      <w:tr w:rsidR="005B1D18" w:rsidRPr="004468D2" w14:paraId="2052F843" w14:textId="77777777" w:rsidTr="00285D02">
        <w:tc>
          <w:tcPr>
            <w:tcW w:w="0" w:type="auto"/>
            <w:shd w:val="clear" w:color="000000" w:fill="FFFFFF"/>
            <w:vAlign w:val="center"/>
            <w:hideMark/>
          </w:tcPr>
          <w:p w14:paraId="0D0D2DD2" w14:textId="77777777" w:rsidR="004468D2" w:rsidRPr="004468D2" w:rsidRDefault="004468D2" w:rsidP="004468D2">
            <w:pPr>
              <w:spacing w:line="240" w:lineRule="auto"/>
              <w:jc w:val="center"/>
              <w:rPr>
                <w:rFonts w:eastAsia="Times New Roman" w:cs="Times New Roman"/>
                <w:b/>
                <w:bCs/>
                <w:color w:val="000000"/>
                <w:sz w:val="20"/>
                <w:szCs w:val="20"/>
                <w:lang w:eastAsia="ru-RU"/>
              </w:rPr>
            </w:pPr>
            <w:r w:rsidRPr="004468D2">
              <w:rPr>
                <w:rFonts w:eastAsia="Times New Roman" w:cs="Times New Roman"/>
                <w:b/>
                <w:bCs/>
                <w:color w:val="000000"/>
                <w:sz w:val="20"/>
                <w:szCs w:val="20"/>
                <w:lang w:eastAsia="ru-RU"/>
              </w:rPr>
              <w:t>2</w:t>
            </w:r>
          </w:p>
        </w:tc>
        <w:tc>
          <w:tcPr>
            <w:tcW w:w="0" w:type="auto"/>
            <w:tcBorders>
              <w:bottom w:val="single" w:sz="4" w:space="0" w:color="auto"/>
            </w:tcBorders>
            <w:shd w:val="clear" w:color="000000" w:fill="FFFFFF"/>
            <w:vAlign w:val="center"/>
            <w:hideMark/>
          </w:tcPr>
          <w:p w14:paraId="4DA39ACB" w14:textId="77777777" w:rsidR="004468D2" w:rsidRPr="004468D2" w:rsidRDefault="004468D2" w:rsidP="004468D2">
            <w:pPr>
              <w:spacing w:line="240" w:lineRule="auto"/>
              <w:rPr>
                <w:rFonts w:eastAsia="Times New Roman" w:cs="Times New Roman"/>
                <w:b/>
                <w:bCs/>
                <w:color w:val="000000"/>
                <w:sz w:val="20"/>
                <w:szCs w:val="20"/>
                <w:lang w:eastAsia="ru-RU"/>
              </w:rPr>
            </w:pPr>
            <w:r w:rsidRPr="004468D2">
              <w:rPr>
                <w:rFonts w:eastAsia="Times New Roman" w:cs="Times New Roman"/>
                <w:b/>
                <w:bCs/>
                <w:color w:val="000000"/>
                <w:sz w:val="20"/>
                <w:szCs w:val="20"/>
                <w:lang w:eastAsia="ru-RU"/>
              </w:rPr>
              <w:t>Модернизация участков тепловых сетей, подлежащих замене в связи с исчерпанием эксплуатационного ресурса в т.ч. замена тепловых камер и вынос транзитных участков (таблица 8.1):</w:t>
            </w:r>
          </w:p>
        </w:tc>
        <w:tc>
          <w:tcPr>
            <w:tcW w:w="0" w:type="auto"/>
            <w:tcBorders>
              <w:bottom w:val="single" w:sz="4" w:space="0" w:color="auto"/>
            </w:tcBorders>
            <w:shd w:val="clear" w:color="000000" w:fill="FFFFFF"/>
            <w:vAlign w:val="center"/>
            <w:hideMark/>
          </w:tcPr>
          <w:p w14:paraId="18763EDB" w14:textId="77777777" w:rsidR="004468D2" w:rsidRPr="004468D2" w:rsidRDefault="004468D2" w:rsidP="004468D2">
            <w:pPr>
              <w:spacing w:line="240" w:lineRule="auto"/>
              <w:jc w:val="center"/>
              <w:rPr>
                <w:rFonts w:eastAsia="Times New Roman" w:cs="Times New Roman"/>
                <w:b/>
                <w:bCs/>
                <w:color w:val="000000"/>
                <w:sz w:val="20"/>
                <w:szCs w:val="20"/>
                <w:lang w:eastAsia="ru-RU"/>
              </w:rPr>
            </w:pPr>
            <w:r w:rsidRPr="004468D2">
              <w:rPr>
                <w:rFonts w:eastAsia="Times New Roman" w:cs="Times New Roman"/>
                <w:b/>
                <w:bCs/>
                <w:color w:val="000000"/>
                <w:sz w:val="20"/>
                <w:szCs w:val="20"/>
                <w:lang w:eastAsia="ru-RU"/>
              </w:rPr>
              <w:t> </w:t>
            </w:r>
          </w:p>
        </w:tc>
        <w:tc>
          <w:tcPr>
            <w:tcW w:w="0" w:type="auto"/>
            <w:tcBorders>
              <w:bottom w:val="single" w:sz="4" w:space="0" w:color="auto"/>
            </w:tcBorders>
            <w:shd w:val="clear" w:color="000000" w:fill="FFFFFF"/>
            <w:vAlign w:val="center"/>
            <w:hideMark/>
          </w:tcPr>
          <w:p w14:paraId="0B561A9F" w14:textId="77777777" w:rsidR="004468D2" w:rsidRPr="004468D2" w:rsidRDefault="004468D2" w:rsidP="004468D2">
            <w:pPr>
              <w:spacing w:line="240" w:lineRule="auto"/>
              <w:jc w:val="center"/>
              <w:rPr>
                <w:rFonts w:eastAsia="Times New Roman" w:cs="Times New Roman"/>
                <w:b/>
                <w:bCs/>
                <w:color w:val="000000"/>
                <w:sz w:val="20"/>
                <w:szCs w:val="20"/>
                <w:lang w:eastAsia="ru-RU"/>
              </w:rPr>
            </w:pPr>
            <w:r w:rsidRPr="004468D2">
              <w:rPr>
                <w:rFonts w:eastAsia="Times New Roman" w:cs="Times New Roman"/>
                <w:b/>
                <w:bCs/>
                <w:color w:val="000000"/>
                <w:sz w:val="20"/>
                <w:szCs w:val="20"/>
                <w:lang w:eastAsia="ru-RU"/>
              </w:rPr>
              <w:t> </w:t>
            </w:r>
          </w:p>
        </w:tc>
        <w:tc>
          <w:tcPr>
            <w:tcW w:w="0" w:type="auto"/>
            <w:tcBorders>
              <w:bottom w:val="single" w:sz="4" w:space="0" w:color="auto"/>
            </w:tcBorders>
            <w:shd w:val="clear" w:color="000000" w:fill="FFFFFF"/>
            <w:vAlign w:val="center"/>
            <w:hideMark/>
          </w:tcPr>
          <w:p w14:paraId="01480F0C" w14:textId="77777777" w:rsidR="004468D2" w:rsidRPr="004468D2" w:rsidRDefault="004468D2" w:rsidP="004468D2">
            <w:pPr>
              <w:spacing w:line="240" w:lineRule="auto"/>
              <w:jc w:val="center"/>
              <w:rPr>
                <w:rFonts w:eastAsia="Times New Roman" w:cs="Times New Roman"/>
                <w:b/>
                <w:bCs/>
                <w:i/>
                <w:iCs/>
                <w:color w:val="000000"/>
                <w:sz w:val="20"/>
                <w:szCs w:val="20"/>
                <w:lang w:eastAsia="ru-RU"/>
              </w:rPr>
            </w:pPr>
            <w:r w:rsidRPr="004468D2">
              <w:rPr>
                <w:rFonts w:eastAsia="Times New Roman" w:cs="Times New Roman"/>
                <w:b/>
                <w:bCs/>
                <w:i/>
                <w:iCs/>
                <w:color w:val="000000"/>
                <w:sz w:val="20"/>
                <w:szCs w:val="20"/>
                <w:lang w:eastAsia="ru-RU"/>
              </w:rPr>
              <w:t> </w:t>
            </w:r>
          </w:p>
        </w:tc>
        <w:tc>
          <w:tcPr>
            <w:tcW w:w="0" w:type="auto"/>
            <w:tcBorders>
              <w:bottom w:val="single" w:sz="4" w:space="0" w:color="auto"/>
            </w:tcBorders>
            <w:shd w:val="clear" w:color="000000" w:fill="FFFFFF"/>
            <w:vAlign w:val="center"/>
            <w:hideMark/>
          </w:tcPr>
          <w:p w14:paraId="4475E533" w14:textId="77777777" w:rsidR="004468D2" w:rsidRPr="004468D2" w:rsidRDefault="004468D2" w:rsidP="004468D2">
            <w:pPr>
              <w:spacing w:line="240" w:lineRule="auto"/>
              <w:jc w:val="center"/>
              <w:rPr>
                <w:rFonts w:eastAsia="Times New Roman" w:cs="Times New Roman"/>
                <w:b/>
                <w:bCs/>
                <w:i/>
                <w:iCs/>
                <w:color w:val="000000"/>
                <w:sz w:val="20"/>
                <w:szCs w:val="20"/>
                <w:lang w:eastAsia="ru-RU"/>
              </w:rPr>
            </w:pPr>
            <w:r w:rsidRPr="004468D2">
              <w:rPr>
                <w:rFonts w:eastAsia="Times New Roman" w:cs="Times New Roman"/>
                <w:b/>
                <w:bCs/>
                <w:i/>
                <w:iCs/>
                <w:color w:val="000000"/>
                <w:sz w:val="20"/>
                <w:szCs w:val="20"/>
                <w:lang w:eastAsia="ru-RU"/>
              </w:rPr>
              <w:t> </w:t>
            </w:r>
          </w:p>
        </w:tc>
        <w:tc>
          <w:tcPr>
            <w:tcW w:w="0" w:type="auto"/>
            <w:shd w:val="clear" w:color="000000" w:fill="FFFFFF"/>
            <w:vAlign w:val="center"/>
            <w:hideMark/>
          </w:tcPr>
          <w:p w14:paraId="79E6A4F3" w14:textId="5FD357F4" w:rsidR="004468D2" w:rsidRPr="004468D2" w:rsidRDefault="004468D2" w:rsidP="005B1D18">
            <w:pPr>
              <w:spacing w:line="240" w:lineRule="auto"/>
              <w:jc w:val="center"/>
              <w:rPr>
                <w:rFonts w:eastAsia="Times New Roman" w:cs="Times New Roman"/>
                <w:b/>
                <w:bCs/>
                <w:color w:val="000000"/>
                <w:sz w:val="20"/>
                <w:szCs w:val="20"/>
                <w:lang w:eastAsia="ru-RU"/>
              </w:rPr>
            </w:pPr>
          </w:p>
        </w:tc>
      </w:tr>
      <w:tr w:rsidR="00285D02" w:rsidRPr="004468D2" w14:paraId="3937E574" w14:textId="77777777" w:rsidTr="00285D02">
        <w:tc>
          <w:tcPr>
            <w:tcW w:w="0" w:type="auto"/>
            <w:tcBorders>
              <w:right w:val="single" w:sz="4" w:space="0" w:color="auto"/>
            </w:tcBorders>
            <w:shd w:val="clear" w:color="000000" w:fill="FFFFFF"/>
            <w:vAlign w:val="center"/>
            <w:hideMark/>
          </w:tcPr>
          <w:p w14:paraId="2A0AF117" w14:textId="77777777" w:rsidR="00285D02" w:rsidRPr="004468D2" w:rsidRDefault="00285D02" w:rsidP="00285D02">
            <w:pPr>
              <w:spacing w:line="240" w:lineRule="auto"/>
              <w:jc w:val="left"/>
              <w:rPr>
                <w:rFonts w:eastAsia="Times New Roman" w:cs="Times New Roman"/>
                <w:color w:val="000000"/>
                <w:sz w:val="20"/>
                <w:szCs w:val="20"/>
                <w:lang w:eastAsia="ru-RU"/>
              </w:rPr>
            </w:pPr>
            <w:r w:rsidRPr="004468D2">
              <w:rPr>
                <w:rFonts w:eastAsia="Times New Roman" w:cs="Times New Roman"/>
                <w:color w:val="000000"/>
                <w:sz w:val="20"/>
                <w:szCs w:val="20"/>
                <w:lang w:eastAsia="ru-RU"/>
              </w:rPr>
              <w:t>2.1.</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00CFD587" w14:textId="28812456" w:rsidR="00285D02" w:rsidRPr="004468D2" w:rsidRDefault="00285D02" w:rsidP="00285D02">
            <w:pPr>
              <w:spacing w:line="240" w:lineRule="auto"/>
              <w:rPr>
                <w:rFonts w:eastAsia="Times New Roman" w:cs="Times New Roman"/>
                <w:color w:val="000000"/>
                <w:sz w:val="20"/>
                <w:szCs w:val="20"/>
                <w:lang w:eastAsia="ru-RU"/>
              </w:rPr>
            </w:pPr>
            <w:r>
              <w:rPr>
                <w:color w:val="000000"/>
                <w:sz w:val="20"/>
                <w:szCs w:val="20"/>
              </w:rPr>
              <w:t>Вывод из котельной – ТК-1</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403F4B2C" w14:textId="4229B593" w:rsidR="00285D02" w:rsidRPr="004468D2" w:rsidRDefault="00285D02" w:rsidP="00285D02">
            <w:pPr>
              <w:spacing w:line="240" w:lineRule="auto"/>
              <w:jc w:val="center"/>
              <w:rPr>
                <w:rFonts w:eastAsia="Times New Roman" w:cs="Times New Roman"/>
                <w:color w:val="000000"/>
                <w:sz w:val="20"/>
                <w:szCs w:val="20"/>
                <w:lang w:eastAsia="ru-RU"/>
              </w:rPr>
            </w:pPr>
            <w:r>
              <w:rPr>
                <w:color w:val="000000"/>
                <w:sz w:val="20"/>
                <w:szCs w:val="20"/>
              </w:rPr>
              <w:t>219</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5733BA7D" w14:textId="6C0F3BA0" w:rsidR="00285D02" w:rsidRPr="004468D2" w:rsidRDefault="00285D02" w:rsidP="00285D02">
            <w:pPr>
              <w:spacing w:line="240" w:lineRule="auto"/>
              <w:jc w:val="center"/>
              <w:rPr>
                <w:rFonts w:eastAsia="Times New Roman" w:cs="Times New Roman"/>
                <w:color w:val="000000"/>
                <w:sz w:val="20"/>
                <w:szCs w:val="20"/>
                <w:lang w:eastAsia="ru-RU"/>
              </w:rPr>
            </w:pPr>
            <w:r>
              <w:rPr>
                <w:color w:val="000000"/>
                <w:sz w:val="20"/>
                <w:szCs w:val="20"/>
              </w:rPr>
              <w:t>173</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76863B1A" w14:textId="0D48AE60" w:rsidR="00285D02" w:rsidRPr="004468D2" w:rsidRDefault="00285D02" w:rsidP="00285D02">
            <w:pPr>
              <w:spacing w:line="240" w:lineRule="auto"/>
              <w:jc w:val="left"/>
              <w:rPr>
                <w:rFonts w:eastAsia="Times New Roman" w:cs="Times New Roman"/>
                <w:b/>
                <w:bCs/>
                <w:i/>
                <w:iCs/>
                <w:color w:val="000000"/>
                <w:sz w:val="20"/>
                <w:szCs w:val="20"/>
                <w:lang w:eastAsia="ru-RU"/>
              </w:rPr>
            </w:pPr>
            <w:r>
              <w:rPr>
                <w:b/>
                <w:bCs/>
                <w:i/>
                <w:iCs/>
                <w:color w:val="000000"/>
                <w:sz w:val="20"/>
                <w:szCs w:val="20"/>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169651A7" w14:textId="5FD62039" w:rsidR="00285D02" w:rsidRPr="004468D2" w:rsidRDefault="00285D02" w:rsidP="00285D02">
            <w:pPr>
              <w:spacing w:line="240" w:lineRule="auto"/>
              <w:jc w:val="center"/>
              <w:rPr>
                <w:rFonts w:eastAsia="Times New Roman" w:cs="Times New Roman"/>
                <w:b/>
                <w:bCs/>
                <w:i/>
                <w:iCs/>
                <w:color w:val="000000"/>
                <w:sz w:val="20"/>
                <w:szCs w:val="20"/>
                <w:lang w:eastAsia="ru-RU"/>
              </w:rPr>
            </w:pPr>
            <w:r>
              <w:rPr>
                <w:b/>
                <w:bCs/>
                <w:i/>
                <w:iCs/>
                <w:color w:val="000000"/>
                <w:sz w:val="20"/>
                <w:szCs w:val="20"/>
              </w:rPr>
              <w:t> </w:t>
            </w:r>
          </w:p>
        </w:tc>
        <w:tc>
          <w:tcPr>
            <w:tcW w:w="0" w:type="auto"/>
            <w:vMerge w:val="restart"/>
            <w:tcBorders>
              <w:left w:val="single" w:sz="4" w:space="0" w:color="auto"/>
            </w:tcBorders>
            <w:shd w:val="clear" w:color="000000" w:fill="FFFFFF"/>
            <w:vAlign w:val="center"/>
            <w:hideMark/>
          </w:tcPr>
          <w:p w14:paraId="56C5ACE7" w14:textId="49E203FB" w:rsidR="00285D02" w:rsidRPr="004468D2" w:rsidRDefault="00285D02" w:rsidP="00285D02">
            <w:pPr>
              <w:spacing w:line="240" w:lineRule="auto"/>
              <w:jc w:val="center"/>
              <w:rPr>
                <w:rFonts w:eastAsia="Times New Roman" w:cs="Times New Roman"/>
                <w:color w:val="000000"/>
                <w:sz w:val="20"/>
                <w:szCs w:val="20"/>
                <w:lang w:eastAsia="ru-RU"/>
              </w:rPr>
            </w:pPr>
          </w:p>
          <w:p w14:paraId="7886F2A1" w14:textId="7EBF93F0" w:rsidR="00285D02" w:rsidRPr="004468D2" w:rsidRDefault="00285D02" w:rsidP="00285D02">
            <w:pPr>
              <w:spacing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2026</w:t>
            </w:r>
          </w:p>
          <w:p w14:paraId="1FC73B3A" w14:textId="169B63A3" w:rsidR="00285D02" w:rsidRPr="004468D2" w:rsidRDefault="00285D02" w:rsidP="00285D02">
            <w:pPr>
              <w:spacing w:line="240" w:lineRule="auto"/>
              <w:jc w:val="center"/>
              <w:rPr>
                <w:rFonts w:eastAsia="Times New Roman" w:cs="Times New Roman"/>
                <w:color w:val="000000"/>
                <w:sz w:val="20"/>
                <w:szCs w:val="20"/>
                <w:lang w:eastAsia="ru-RU"/>
              </w:rPr>
            </w:pPr>
          </w:p>
        </w:tc>
      </w:tr>
      <w:tr w:rsidR="00285D02" w:rsidRPr="004468D2" w14:paraId="49AC5085" w14:textId="77777777" w:rsidTr="00285D02">
        <w:tc>
          <w:tcPr>
            <w:tcW w:w="0" w:type="auto"/>
            <w:tcBorders>
              <w:right w:val="single" w:sz="4" w:space="0" w:color="auto"/>
            </w:tcBorders>
            <w:shd w:val="clear" w:color="000000" w:fill="FFFFFF"/>
            <w:vAlign w:val="center"/>
            <w:hideMark/>
          </w:tcPr>
          <w:p w14:paraId="306A74A0" w14:textId="77777777" w:rsidR="00285D02" w:rsidRPr="004468D2" w:rsidRDefault="00285D02" w:rsidP="00285D02">
            <w:pPr>
              <w:spacing w:line="240" w:lineRule="auto"/>
              <w:jc w:val="center"/>
              <w:rPr>
                <w:rFonts w:eastAsia="Times New Roman" w:cs="Times New Roman"/>
                <w:color w:val="000000"/>
                <w:sz w:val="20"/>
                <w:szCs w:val="20"/>
                <w:lang w:eastAsia="ru-RU"/>
              </w:rPr>
            </w:pPr>
            <w:r w:rsidRPr="004468D2">
              <w:rPr>
                <w:rFonts w:eastAsia="Times New Roman" w:cs="Times New Roman"/>
                <w:color w:val="000000"/>
                <w:sz w:val="20"/>
                <w:szCs w:val="20"/>
                <w:lang w:eastAsia="ru-RU"/>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7F08DDA9" w14:textId="54501717" w:rsidR="00285D02" w:rsidRPr="004468D2" w:rsidRDefault="00285D02" w:rsidP="00285D02">
            <w:pPr>
              <w:spacing w:line="240" w:lineRule="auto"/>
              <w:rPr>
                <w:rFonts w:eastAsia="Times New Roman" w:cs="Times New Roman"/>
                <w:i/>
                <w:iCs/>
                <w:color w:val="000000"/>
                <w:sz w:val="20"/>
                <w:szCs w:val="20"/>
                <w:lang w:eastAsia="ru-RU"/>
              </w:rPr>
            </w:pPr>
            <w:r>
              <w:rPr>
                <w:i/>
                <w:iCs/>
                <w:color w:val="000000"/>
                <w:sz w:val="20"/>
                <w:szCs w:val="20"/>
              </w:rPr>
              <w:t>в текущих ценах, тыс. руб.</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122C9DCC" w14:textId="58FC9123" w:rsidR="00285D02" w:rsidRPr="004468D2" w:rsidRDefault="00285D02" w:rsidP="00285D02">
            <w:pPr>
              <w:spacing w:line="240" w:lineRule="auto"/>
              <w:jc w:val="center"/>
              <w:rPr>
                <w:rFonts w:eastAsia="Times New Roman" w:cs="Times New Roman"/>
                <w:color w:val="000000"/>
                <w:sz w:val="20"/>
                <w:szCs w:val="20"/>
                <w:lang w:eastAsia="ru-RU"/>
              </w:rPr>
            </w:pPr>
            <w:r>
              <w:rPr>
                <w:color w:val="000000"/>
                <w:sz w:val="20"/>
                <w:szCs w:val="20"/>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54AE6942" w14:textId="243B0EC9" w:rsidR="00285D02" w:rsidRPr="004468D2" w:rsidRDefault="00285D02" w:rsidP="00285D02">
            <w:pPr>
              <w:spacing w:line="240" w:lineRule="auto"/>
              <w:jc w:val="center"/>
              <w:rPr>
                <w:rFonts w:eastAsia="Times New Roman" w:cs="Times New Roman"/>
                <w:color w:val="000000"/>
                <w:sz w:val="20"/>
                <w:szCs w:val="20"/>
                <w:lang w:eastAsia="ru-RU"/>
              </w:rPr>
            </w:pPr>
            <w:r>
              <w:rPr>
                <w:color w:val="000000"/>
                <w:sz w:val="20"/>
                <w:szCs w:val="20"/>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4208F420" w14:textId="56DDF025" w:rsidR="00285D02" w:rsidRPr="004468D2" w:rsidRDefault="00285D02" w:rsidP="00285D02">
            <w:pPr>
              <w:spacing w:line="240" w:lineRule="auto"/>
              <w:jc w:val="center"/>
              <w:rPr>
                <w:rFonts w:eastAsia="Times New Roman" w:cs="Times New Roman"/>
                <w:b/>
                <w:bCs/>
                <w:i/>
                <w:iCs/>
                <w:color w:val="000000"/>
                <w:sz w:val="20"/>
                <w:szCs w:val="20"/>
                <w:lang w:eastAsia="ru-RU"/>
              </w:rPr>
            </w:pPr>
            <w:r>
              <w:rPr>
                <w:b/>
                <w:bCs/>
                <w:i/>
                <w:iCs/>
                <w:color w:val="000000"/>
                <w:sz w:val="20"/>
                <w:szCs w:val="20"/>
              </w:rPr>
              <w:t>12 050,64</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6C8A3FB9" w14:textId="4E744BF1" w:rsidR="00285D02" w:rsidRPr="004468D2" w:rsidRDefault="00285D02" w:rsidP="00285D02">
            <w:pPr>
              <w:spacing w:line="240" w:lineRule="auto"/>
              <w:jc w:val="center"/>
              <w:rPr>
                <w:rFonts w:eastAsia="Times New Roman" w:cs="Times New Roman"/>
                <w:b/>
                <w:bCs/>
                <w:i/>
                <w:iCs/>
                <w:color w:val="000000"/>
                <w:sz w:val="20"/>
                <w:szCs w:val="20"/>
                <w:lang w:eastAsia="ru-RU"/>
              </w:rPr>
            </w:pPr>
            <w:r>
              <w:rPr>
                <w:b/>
                <w:bCs/>
                <w:i/>
                <w:iCs/>
                <w:color w:val="000000"/>
                <w:sz w:val="20"/>
                <w:szCs w:val="20"/>
              </w:rPr>
              <w:t> </w:t>
            </w:r>
          </w:p>
        </w:tc>
        <w:tc>
          <w:tcPr>
            <w:tcW w:w="0" w:type="auto"/>
            <w:vMerge/>
            <w:tcBorders>
              <w:left w:val="single" w:sz="4" w:space="0" w:color="auto"/>
            </w:tcBorders>
            <w:shd w:val="clear" w:color="000000" w:fill="FFFFFF"/>
            <w:vAlign w:val="center"/>
            <w:hideMark/>
          </w:tcPr>
          <w:p w14:paraId="0EBB7CB8" w14:textId="508D4610" w:rsidR="00285D02" w:rsidRPr="004468D2" w:rsidRDefault="00285D02" w:rsidP="00285D02">
            <w:pPr>
              <w:spacing w:line="240" w:lineRule="auto"/>
              <w:jc w:val="center"/>
              <w:rPr>
                <w:rFonts w:eastAsia="Times New Roman" w:cs="Times New Roman"/>
                <w:color w:val="000000"/>
                <w:sz w:val="20"/>
                <w:szCs w:val="20"/>
                <w:lang w:eastAsia="ru-RU"/>
              </w:rPr>
            </w:pPr>
          </w:p>
        </w:tc>
      </w:tr>
      <w:tr w:rsidR="00285D02" w:rsidRPr="004468D2" w14:paraId="351271D4" w14:textId="77777777" w:rsidTr="00285D02">
        <w:tc>
          <w:tcPr>
            <w:tcW w:w="0" w:type="auto"/>
            <w:tcBorders>
              <w:right w:val="single" w:sz="4" w:space="0" w:color="auto"/>
            </w:tcBorders>
            <w:shd w:val="clear" w:color="000000" w:fill="FFFFFF"/>
            <w:vAlign w:val="center"/>
            <w:hideMark/>
          </w:tcPr>
          <w:p w14:paraId="7299E890" w14:textId="77777777" w:rsidR="00285D02" w:rsidRPr="004468D2" w:rsidRDefault="00285D02" w:rsidP="00285D02">
            <w:pPr>
              <w:spacing w:line="240" w:lineRule="auto"/>
              <w:jc w:val="center"/>
              <w:rPr>
                <w:rFonts w:eastAsia="Times New Roman" w:cs="Times New Roman"/>
                <w:color w:val="000000"/>
                <w:sz w:val="20"/>
                <w:szCs w:val="20"/>
                <w:lang w:eastAsia="ru-RU"/>
              </w:rPr>
            </w:pPr>
            <w:r w:rsidRPr="004468D2">
              <w:rPr>
                <w:rFonts w:eastAsia="Times New Roman" w:cs="Times New Roman"/>
                <w:color w:val="000000"/>
                <w:sz w:val="20"/>
                <w:szCs w:val="20"/>
                <w:lang w:eastAsia="ru-RU"/>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157BCBE2" w14:textId="2C70D2A7" w:rsidR="00285D02" w:rsidRPr="004468D2" w:rsidRDefault="00285D02" w:rsidP="00285D02">
            <w:pPr>
              <w:spacing w:line="240" w:lineRule="auto"/>
              <w:rPr>
                <w:rFonts w:eastAsia="Times New Roman" w:cs="Times New Roman"/>
                <w:i/>
                <w:iCs/>
                <w:color w:val="000000"/>
                <w:sz w:val="20"/>
                <w:szCs w:val="20"/>
                <w:lang w:eastAsia="ru-RU"/>
              </w:rPr>
            </w:pPr>
            <w:r>
              <w:rPr>
                <w:i/>
                <w:iCs/>
                <w:color w:val="000000"/>
                <w:sz w:val="20"/>
                <w:szCs w:val="20"/>
              </w:rPr>
              <w:t xml:space="preserve"> в прогнозных ценах, тыс. руб.</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49496269" w14:textId="745FD34B" w:rsidR="00285D02" w:rsidRPr="004468D2" w:rsidRDefault="00285D02" w:rsidP="00285D02">
            <w:pPr>
              <w:spacing w:line="240" w:lineRule="auto"/>
              <w:jc w:val="center"/>
              <w:rPr>
                <w:rFonts w:eastAsia="Times New Roman" w:cs="Times New Roman"/>
                <w:color w:val="000000"/>
                <w:sz w:val="20"/>
                <w:szCs w:val="20"/>
                <w:lang w:eastAsia="ru-RU"/>
              </w:rPr>
            </w:pPr>
            <w:r>
              <w:rPr>
                <w:color w:val="000000"/>
                <w:sz w:val="20"/>
                <w:szCs w:val="20"/>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1F5130A9" w14:textId="14ECF953" w:rsidR="00285D02" w:rsidRPr="004468D2" w:rsidRDefault="00285D02" w:rsidP="00285D02">
            <w:pPr>
              <w:spacing w:line="240" w:lineRule="auto"/>
              <w:jc w:val="center"/>
              <w:rPr>
                <w:rFonts w:eastAsia="Times New Roman" w:cs="Times New Roman"/>
                <w:color w:val="000000"/>
                <w:sz w:val="20"/>
                <w:szCs w:val="20"/>
                <w:lang w:eastAsia="ru-RU"/>
              </w:rPr>
            </w:pPr>
            <w:r>
              <w:rPr>
                <w:color w:val="000000"/>
                <w:sz w:val="20"/>
                <w:szCs w:val="20"/>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08C4870F" w14:textId="56FE4E6D" w:rsidR="00285D02" w:rsidRPr="004468D2" w:rsidRDefault="00285D02" w:rsidP="00285D02">
            <w:pPr>
              <w:spacing w:line="240" w:lineRule="auto"/>
              <w:jc w:val="center"/>
              <w:rPr>
                <w:rFonts w:eastAsia="Times New Roman" w:cs="Times New Roman"/>
                <w:b/>
                <w:bCs/>
                <w:i/>
                <w:iCs/>
                <w:color w:val="000000"/>
                <w:sz w:val="20"/>
                <w:szCs w:val="20"/>
                <w:lang w:eastAsia="ru-RU"/>
              </w:rPr>
            </w:pPr>
            <w:r>
              <w:rPr>
                <w:b/>
                <w:bCs/>
                <w:i/>
                <w:iCs/>
                <w:color w:val="000000"/>
                <w:sz w:val="20"/>
                <w:szCs w:val="20"/>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767DFEBF" w14:textId="0C03A80F" w:rsidR="00285D02" w:rsidRPr="004468D2" w:rsidRDefault="00285D02" w:rsidP="00285D02">
            <w:pPr>
              <w:spacing w:line="240" w:lineRule="auto"/>
              <w:jc w:val="center"/>
              <w:rPr>
                <w:rFonts w:eastAsia="Times New Roman" w:cs="Times New Roman"/>
                <w:b/>
                <w:bCs/>
                <w:i/>
                <w:iCs/>
                <w:color w:val="000000"/>
                <w:sz w:val="20"/>
                <w:szCs w:val="20"/>
                <w:lang w:eastAsia="ru-RU"/>
              </w:rPr>
            </w:pPr>
            <w:r>
              <w:rPr>
                <w:b/>
                <w:bCs/>
                <w:i/>
                <w:iCs/>
                <w:color w:val="000000"/>
                <w:sz w:val="20"/>
                <w:szCs w:val="20"/>
              </w:rPr>
              <w:t>13 725,06</w:t>
            </w:r>
          </w:p>
        </w:tc>
        <w:tc>
          <w:tcPr>
            <w:tcW w:w="0" w:type="auto"/>
            <w:vMerge/>
            <w:tcBorders>
              <w:left w:val="single" w:sz="4" w:space="0" w:color="auto"/>
            </w:tcBorders>
            <w:shd w:val="clear" w:color="000000" w:fill="FFFFFF"/>
            <w:vAlign w:val="center"/>
            <w:hideMark/>
          </w:tcPr>
          <w:p w14:paraId="5AA2DD58" w14:textId="3663AD2C" w:rsidR="00285D02" w:rsidRPr="004468D2" w:rsidRDefault="00285D02" w:rsidP="00285D02">
            <w:pPr>
              <w:spacing w:line="240" w:lineRule="auto"/>
              <w:jc w:val="center"/>
              <w:rPr>
                <w:rFonts w:eastAsia="Times New Roman" w:cs="Times New Roman"/>
                <w:color w:val="000000"/>
                <w:sz w:val="20"/>
                <w:szCs w:val="20"/>
                <w:lang w:eastAsia="ru-RU"/>
              </w:rPr>
            </w:pPr>
          </w:p>
        </w:tc>
      </w:tr>
      <w:tr w:rsidR="00285D02" w:rsidRPr="004468D2" w14:paraId="08EE711E" w14:textId="77777777" w:rsidTr="00285D02">
        <w:tc>
          <w:tcPr>
            <w:tcW w:w="0" w:type="auto"/>
            <w:tcBorders>
              <w:right w:val="single" w:sz="4" w:space="0" w:color="auto"/>
            </w:tcBorders>
            <w:shd w:val="clear" w:color="000000" w:fill="FFFFFF"/>
            <w:vAlign w:val="center"/>
            <w:hideMark/>
          </w:tcPr>
          <w:p w14:paraId="1FA5AB55" w14:textId="77777777" w:rsidR="00285D02" w:rsidRPr="004468D2" w:rsidRDefault="00285D02" w:rsidP="00285D02">
            <w:pPr>
              <w:spacing w:line="240" w:lineRule="auto"/>
              <w:jc w:val="left"/>
              <w:rPr>
                <w:rFonts w:eastAsia="Times New Roman" w:cs="Times New Roman"/>
                <w:color w:val="000000"/>
                <w:sz w:val="20"/>
                <w:szCs w:val="20"/>
                <w:lang w:eastAsia="ru-RU"/>
              </w:rPr>
            </w:pPr>
            <w:r w:rsidRPr="004468D2">
              <w:rPr>
                <w:rFonts w:eastAsia="Times New Roman" w:cs="Times New Roman"/>
                <w:color w:val="000000"/>
                <w:sz w:val="20"/>
                <w:szCs w:val="20"/>
                <w:lang w:eastAsia="ru-RU"/>
              </w:rPr>
              <w:t>2.2.</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31AAA323" w14:textId="1F82BE04" w:rsidR="00285D02" w:rsidRPr="004468D2" w:rsidRDefault="00285D02" w:rsidP="00285D02">
            <w:pPr>
              <w:spacing w:line="240" w:lineRule="auto"/>
              <w:rPr>
                <w:rFonts w:eastAsia="Times New Roman" w:cs="Times New Roman"/>
                <w:color w:val="000000"/>
                <w:sz w:val="20"/>
                <w:szCs w:val="20"/>
                <w:lang w:eastAsia="ru-RU"/>
              </w:rPr>
            </w:pPr>
            <w:r>
              <w:rPr>
                <w:color w:val="000000"/>
                <w:sz w:val="20"/>
                <w:szCs w:val="20"/>
              </w:rPr>
              <w:t>ТК-1 – ТК-2</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7A414596" w14:textId="70E67E5B" w:rsidR="00285D02" w:rsidRPr="004468D2" w:rsidRDefault="00285D02" w:rsidP="00285D02">
            <w:pPr>
              <w:spacing w:line="240" w:lineRule="auto"/>
              <w:jc w:val="center"/>
              <w:rPr>
                <w:rFonts w:eastAsia="Times New Roman" w:cs="Times New Roman"/>
                <w:color w:val="000000"/>
                <w:sz w:val="20"/>
                <w:szCs w:val="20"/>
                <w:lang w:eastAsia="ru-RU"/>
              </w:rPr>
            </w:pPr>
            <w:r>
              <w:rPr>
                <w:color w:val="000000"/>
                <w:sz w:val="20"/>
                <w:szCs w:val="20"/>
              </w:rPr>
              <w:t>219</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35177D76" w14:textId="354936E3" w:rsidR="00285D02" w:rsidRPr="004468D2" w:rsidRDefault="00285D02" w:rsidP="00285D02">
            <w:pPr>
              <w:spacing w:line="240" w:lineRule="auto"/>
              <w:jc w:val="center"/>
              <w:rPr>
                <w:rFonts w:eastAsia="Times New Roman" w:cs="Times New Roman"/>
                <w:color w:val="000000"/>
                <w:sz w:val="20"/>
                <w:szCs w:val="20"/>
                <w:lang w:eastAsia="ru-RU"/>
              </w:rPr>
            </w:pPr>
            <w:r>
              <w:rPr>
                <w:color w:val="000000"/>
                <w:sz w:val="20"/>
                <w:szCs w:val="20"/>
              </w:rPr>
              <w:t>58</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6134D5FB" w14:textId="1C9AB773" w:rsidR="00285D02" w:rsidRPr="004468D2" w:rsidRDefault="00285D02" w:rsidP="00285D02">
            <w:pPr>
              <w:spacing w:line="240" w:lineRule="auto"/>
              <w:jc w:val="left"/>
              <w:rPr>
                <w:rFonts w:eastAsia="Times New Roman" w:cs="Times New Roman"/>
                <w:b/>
                <w:bCs/>
                <w:i/>
                <w:iCs/>
                <w:color w:val="000000"/>
                <w:sz w:val="20"/>
                <w:szCs w:val="20"/>
                <w:lang w:eastAsia="ru-RU"/>
              </w:rPr>
            </w:pPr>
            <w:r>
              <w:rPr>
                <w:b/>
                <w:bCs/>
                <w:i/>
                <w:iCs/>
                <w:color w:val="000000"/>
                <w:sz w:val="20"/>
                <w:szCs w:val="20"/>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4301EE47" w14:textId="22CABA53" w:rsidR="00285D02" w:rsidRPr="004468D2" w:rsidRDefault="00285D02" w:rsidP="00285D02">
            <w:pPr>
              <w:spacing w:line="240" w:lineRule="auto"/>
              <w:jc w:val="center"/>
              <w:rPr>
                <w:rFonts w:eastAsia="Times New Roman" w:cs="Times New Roman"/>
                <w:b/>
                <w:bCs/>
                <w:i/>
                <w:iCs/>
                <w:color w:val="000000"/>
                <w:sz w:val="20"/>
                <w:szCs w:val="20"/>
                <w:lang w:eastAsia="ru-RU"/>
              </w:rPr>
            </w:pPr>
            <w:r>
              <w:rPr>
                <w:b/>
                <w:bCs/>
                <w:i/>
                <w:iCs/>
                <w:color w:val="000000"/>
                <w:sz w:val="20"/>
                <w:szCs w:val="20"/>
              </w:rPr>
              <w:t> </w:t>
            </w:r>
          </w:p>
        </w:tc>
        <w:tc>
          <w:tcPr>
            <w:tcW w:w="0" w:type="auto"/>
            <w:vMerge w:val="restart"/>
            <w:tcBorders>
              <w:left w:val="single" w:sz="4" w:space="0" w:color="auto"/>
            </w:tcBorders>
            <w:shd w:val="clear" w:color="000000" w:fill="FFFFFF"/>
            <w:vAlign w:val="center"/>
            <w:hideMark/>
          </w:tcPr>
          <w:p w14:paraId="54596163" w14:textId="624A2B05" w:rsidR="00285D02" w:rsidRPr="004468D2" w:rsidRDefault="00285D02" w:rsidP="00285D02">
            <w:pPr>
              <w:spacing w:line="240" w:lineRule="auto"/>
              <w:jc w:val="center"/>
              <w:rPr>
                <w:rFonts w:eastAsia="Times New Roman" w:cs="Times New Roman"/>
                <w:color w:val="000000"/>
                <w:sz w:val="20"/>
                <w:szCs w:val="20"/>
                <w:lang w:eastAsia="ru-RU"/>
              </w:rPr>
            </w:pPr>
          </w:p>
          <w:p w14:paraId="03F9F8F2" w14:textId="5261519B" w:rsidR="00285D02" w:rsidRPr="004468D2" w:rsidRDefault="00285D02" w:rsidP="00285D02">
            <w:pPr>
              <w:spacing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2042</w:t>
            </w:r>
          </w:p>
          <w:p w14:paraId="3C1EE971" w14:textId="7A848BA2" w:rsidR="00285D02" w:rsidRPr="004468D2" w:rsidRDefault="00285D02" w:rsidP="00285D02">
            <w:pPr>
              <w:spacing w:line="240" w:lineRule="auto"/>
              <w:jc w:val="center"/>
              <w:rPr>
                <w:rFonts w:eastAsia="Times New Roman" w:cs="Times New Roman"/>
                <w:color w:val="000000"/>
                <w:sz w:val="20"/>
                <w:szCs w:val="20"/>
                <w:lang w:eastAsia="ru-RU"/>
              </w:rPr>
            </w:pPr>
          </w:p>
        </w:tc>
      </w:tr>
      <w:tr w:rsidR="00285D02" w:rsidRPr="004468D2" w14:paraId="2094DA20" w14:textId="77777777" w:rsidTr="00285D02">
        <w:tc>
          <w:tcPr>
            <w:tcW w:w="0" w:type="auto"/>
            <w:tcBorders>
              <w:right w:val="single" w:sz="4" w:space="0" w:color="auto"/>
            </w:tcBorders>
            <w:shd w:val="clear" w:color="000000" w:fill="FFFFFF"/>
            <w:vAlign w:val="center"/>
            <w:hideMark/>
          </w:tcPr>
          <w:p w14:paraId="3E762FF0" w14:textId="77777777" w:rsidR="00285D02" w:rsidRPr="004468D2" w:rsidRDefault="00285D02" w:rsidP="00285D02">
            <w:pPr>
              <w:spacing w:line="240" w:lineRule="auto"/>
              <w:jc w:val="center"/>
              <w:rPr>
                <w:rFonts w:eastAsia="Times New Roman" w:cs="Times New Roman"/>
                <w:color w:val="000000"/>
                <w:sz w:val="20"/>
                <w:szCs w:val="20"/>
                <w:lang w:eastAsia="ru-RU"/>
              </w:rPr>
            </w:pPr>
            <w:r w:rsidRPr="004468D2">
              <w:rPr>
                <w:rFonts w:eastAsia="Times New Roman" w:cs="Times New Roman"/>
                <w:color w:val="000000"/>
                <w:sz w:val="20"/>
                <w:szCs w:val="20"/>
                <w:lang w:eastAsia="ru-RU"/>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5719F230" w14:textId="72E51CEA" w:rsidR="00285D02" w:rsidRPr="004468D2" w:rsidRDefault="00285D02" w:rsidP="00285D02">
            <w:pPr>
              <w:spacing w:line="240" w:lineRule="auto"/>
              <w:rPr>
                <w:rFonts w:eastAsia="Times New Roman" w:cs="Times New Roman"/>
                <w:i/>
                <w:iCs/>
                <w:color w:val="000000"/>
                <w:sz w:val="20"/>
                <w:szCs w:val="20"/>
                <w:lang w:eastAsia="ru-RU"/>
              </w:rPr>
            </w:pPr>
            <w:r>
              <w:rPr>
                <w:i/>
                <w:iCs/>
                <w:color w:val="000000"/>
                <w:sz w:val="20"/>
                <w:szCs w:val="20"/>
              </w:rPr>
              <w:t>в текущих ценах, тыс. руб.</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196CF9C6" w14:textId="5AD172B2" w:rsidR="00285D02" w:rsidRPr="004468D2" w:rsidRDefault="00285D02" w:rsidP="00285D02">
            <w:pPr>
              <w:spacing w:line="240" w:lineRule="auto"/>
              <w:jc w:val="center"/>
              <w:rPr>
                <w:rFonts w:eastAsia="Times New Roman" w:cs="Times New Roman"/>
                <w:color w:val="000000"/>
                <w:sz w:val="20"/>
                <w:szCs w:val="20"/>
                <w:lang w:eastAsia="ru-RU"/>
              </w:rPr>
            </w:pPr>
            <w:r>
              <w:rPr>
                <w:color w:val="000000"/>
                <w:sz w:val="20"/>
                <w:szCs w:val="20"/>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04B6EEB6" w14:textId="5421B4DA" w:rsidR="00285D02" w:rsidRPr="004468D2" w:rsidRDefault="00285D02" w:rsidP="00285D02">
            <w:pPr>
              <w:spacing w:line="240" w:lineRule="auto"/>
              <w:jc w:val="center"/>
              <w:rPr>
                <w:rFonts w:eastAsia="Times New Roman" w:cs="Times New Roman"/>
                <w:color w:val="000000"/>
                <w:sz w:val="20"/>
                <w:szCs w:val="20"/>
                <w:lang w:eastAsia="ru-RU"/>
              </w:rPr>
            </w:pPr>
            <w:r>
              <w:rPr>
                <w:color w:val="000000"/>
                <w:sz w:val="20"/>
                <w:szCs w:val="20"/>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78F05E0E" w14:textId="7C16C8C1" w:rsidR="00285D02" w:rsidRPr="004468D2" w:rsidRDefault="00285D02" w:rsidP="00285D02">
            <w:pPr>
              <w:spacing w:line="240" w:lineRule="auto"/>
              <w:jc w:val="center"/>
              <w:rPr>
                <w:rFonts w:eastAsia="Times New Roman" w:cs="Times New Roman"/>
                <w:b/>
                <w:bCs/>
                <w:i/>
                <w:iCs/>
                <w:color w:val="000000"/>
                <w:sz w:val="20"/>
                <w:szCs w:val="20"/>
                <w:lang w:eastAsia="ru-RU"/>
              </w:rPr>
            </w:pPr>
            <w:r>
              <w:rPr>
                <w:b/>
                <w:bCs/>
                <w:i/>
                <w:iCs/>
                <w:color w:val="000000"/>
                <w:sz w:val="20"/>
                <w:szCs w:val="20"/>
              </w:rPr>
              <w:t>4 389,57</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38554A27" w14:textId="26ADBE37" w:rsidR="00285D02" w:rsidRPr="004468D2" w:rsidRDefault="00285D02" w:rsidP="00285D02">
            <w:pPr>
              <w:spacing w:line="240" w:lineRule="auto"/>
              <w:jc w:val="center"/>
              <w:rPr>
                <w:rFonts w:eastAsia="Times New Roman" w:cs="Times New Roman"/>
                <w:b/>
                <w:bCs/>
                <w:i/>
                <w:iCs/>
                <w:color w:val="000000"/>
                <w:sz w:val="20"/>
                <w:szCs w:val="20"/>
                <w:lang w:eastAsia="ru-RU"/>
              </w:rPr>
            </w:pPr>
            <w:r>
              <w:rPr>
                <w:b/>
                <w:bCs/>
                <w:i/>
                <w:iCs/>
                <w:color w:val="000000"/>
                <w:sz w:val="20"/>
                <w:szCs w:val="20"/>
              </w:rPr>
              <w:t> </w:t>
            </w:r>
          </w:p>
        </w:tc>
        <w:tc>
          <w:tcPr>
            <w:tcW w:w="0" w:type="auto"/>
            <w:vMerge/>
            <w:tcBorders>
              <w:left w:val="single" w:sz="4" w:space="0" w:color="auto"/>
            </w:tcBorders>
            <w:shd w:val="clear" w:color="000000" w:fill="FFFFFF"/>
            <w:vAlign w:val="center"/>
            <w:hideMark/>
          </w:tcPr>
          <w:p w14:paraId="3B0A98CE" w14:textId="26B3A1F8" w:rsidR="00285D02" w:rsidRPr="004468D2" w:rsidRDefault="00285D02" w:rsidP="00285D02">
            <w:pPr>
              <w:spacing w:line="240" w:lineRule="auto"/>
              <w:jc w:val="center"/>
              <w:rPr>
                <w:rFonts w:eastAsia="Times New Roman" w:cs="Times New Roman"/>
                <w:color w:val="000000"/>
                <w:sz w:val="20"/>
                <w:szCs w:val="20"/>
                <w:lang w:eastAsia="ru-RU"/>
              </w:rPr>
            </w:pPr>
          </w:p>
        </w:tc>
      </w:tr>
      <w:tr w:rsidR="00285D02" w:rsidRPr="004468D2" w14:paraId="0591F261" w14:textId="77777777" w:rsidTr="00285D02">
        <w:tc>
          <w:tcPr>
            <w:tcW w:w="0" w:type="auto"/>
            <w:tcBorders>
              <w:right w:val="single" w:sz="4" w:space="0" w:color="auto"/>
            </w:tcBorders>
            <w:shd w:val="clear" w:color="000000" w:fill="FFFFFF"/>
            <w:vAlign w:val="center"/>
            <w:hideMark/>
          </w:tcPr>
          <w:p w14:paraId="0980B573" w14:textId="77777777" w:rsidR="00285D02" w:rsidRPr="004468D2" w:rsidRDefault="00285D02" w:rsidP="00285D02">
            <w:pPr>
              <w:spacing w:line="240" w:lineRule="auto"/>
              <w:jc w:val="center"/>
              <w:rPr>
                <w:rFonts w:eastAsia="Times New Roman" w:cs="Times New Roman"/>
                <w:color w:val="000000"/>
                <w:sz w:val="20"/>
                <w:szCs w:val="20"/>
                <w:lang w:eastAsia="ru-RU"/>
              </w:rPr>
            </w:pPr>
            <w:r w:rsidRPr="004468D2">
              <w:rPr>
                <w:rFonts w:eastAsia="Times New Roman" w:cs="Times New Roman"/>
                <w:color w:val="000000"/>
                <w:sz w:val="20"/>
                <w:szCs w:val="20"/>
                <w:lang w:eastAsia="ru-RU"/>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29BDBC9E" w14:textId="77E47EFC" w:rsidR="00285D02" w:rsidRPr="004468D2" w:rsidRDefault="00285D02" w:rsidP="00285D02">
            <w:pPr>
              <w:spacing w:line="240" w:lineRule="auto"/>
              <w:rPr>
                <w:rFonts w:eastAsia="Times New Roman" w:cs="Times New Roman"/>
                <w:i/>
                <w:iCs/>
                <w:color w:val="000000"/>
                <w:sz w:val="20"/>
                <w:szCs w:val="20"/>
                <w:lang w:eastAsia="ru-RU"/>
              </w:rPr>
            </w:pPr>
            <w:r>
              <w:rPr>
                <w:i/>
                <w:iCs/>
                <w:color w:val="000000"/>
                <w:sz w:val="20"/>
                <w:szCs w:val="20"/>
              </w:rPr>
              <w:t xml:space="preserve"> в прогнозных ценах, тыс. руб.</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6EF9C9F2" w14:textId="5ADC9DCA" w:rsidR="00285D02" w:rsidRPr="004468D2" w:rsidRDefault="00285D02" w:rsidP="00285D02">
            <w:pPr>
              <w:spacing w:line="240" w:lineRule="auto"/>
              <w:jc w:val="center"/>
              <w:rPr>
                <w:rFonts w:eastAsia="Times New Roman" w:cs="Times New Roman"/>
                <w:color w:val="000000"/>
                <w:sz w:val="20"/>
                <w:szCs w:val="20"/>
                <w:lang w:eastAsia="ru-RU"/>
              </w:rPr>
            </w:pPr>
            <w:r>
              <w:rPr>
                <w:color w:val="000000"/>
                <w:sz w:val="20"/>
                <w:szCs w:val="20"/>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7FC52CDD" w14:textId="3BE13437" w:rsidR="00285D02" w:rsidRPr="004468D2" w:rsidRDefault="00285D02" w:rsidP="00285D02">
            <w:pPr>
              <w:spacing w:line="240" w:lineRule="auto"/>
              <w:jc w:val="center"/>
              <w:rPr>
                <w:rFonts w:eastAsia="Times New Roman" w:cs="Times New Roman"/>
                <w:color w:val="000000"/>
                <w:sz w:val="20"/>
                <w:szCs w:val="20"/>
                <w:lang w:eastAsia="ru-RU"/>
              </w:rPr>
            </w:pPr>
            <w:r>
              <w:rPr>
                <w:color w:val="000000"/>
                <w:sz w:val="20"/>
                <w:szCs w:val="20"/>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4A57267A" w14:textId="23EEB610" w:rsidR="00285D02" w:rsidRPr="004468D2" w:rsidRDefault="00285D02" w:rsidP="00285D02">
            <w:pPr>
              <w:spacing w:line="240" w:lineRule="auto"/>
              <w:jc w:val="center"/>
              <w:rPr>
                <w:rFonts w:eastAsia="Times New Roman" w:cs="Times New Roman"/>
                <w:b/>
                <w:bCs/>
                <w:i/>
                <w:iCs/>
                <w:color w:val="000000"/>
                <w:sz w:val="20"/>
                <w:szCs w:val="20"/>
                <w:lang w:eastAsia="ru-RU"/>
              </w:rPr>
            </w:pPr>
            <w:r>
              <w:rPr>
                <w:b/>
                <w:bCs/>
                <w:i/>
                <w:iCs/>
                <w:color w:val="000000"/>
                <w:sz w:val="20"/>
                <w:szCs w:val="20"/>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0C6BEA78" w14:textId="6AFDB914" w:rsidR="00285D02" w:rsidRPr="004468D2" w:rsidRDefault="00285D02" w:rsidP="00285D02">
            <w:pPr>
              <w:spacing w:line="240" w:lineRule="auto"/>
              <w:jc w:val="center"/>
              <w:rPr>
                <w:rFonts w:eastAsia="Times New Roman" w:cs="Times New Roman"/>
                <w:b/>
                <w:bCs/>
                <w:i/>
                <w:iCs/>
                <w:color w:val="000000"/>
                <w:sz w:val="20"/>
                <w:szCs w:val="20"/>
                <w:lang w:eastAsia="ru-RU"/>
              </w:rPr>
            </w:pPr>
            <w:r>
              <w:rPr>
                <w:b/>
                <w:bCs/>
                <w:i/>
                <w:iCs/>
                <w:color w:val="000000"/>
                <w:sz w:val="20"/>
                <w:szCs w:val="20"/>
              </w:rPr>
              <w:t>9 509,07</w:t>
            </w:r>
          </w:p>
        </w:tc>
        <w:tc>
          <w:tcPr>
            <w:tcW w:w="0" w:type="auto"/>
            <w:vMerge/>
            <w:tcBorders>
              <w:left w:val="single" w:sz="4" w:space="0" w:color="auto"/>
            </w:tcBorders>
            <w:shd w:val="clear" w:color="000000" w:fill="FFFFFF"/>
            <w:vAlign w:val="center"/>
            <w:hideMark/>
          </w:tcPr>
          <w:p w14:paraId="230EB066" w14:textId="31A9EDEF" w:rsidR="00285D02" w:rsidRPr="004468D2" w:rsidRDefault="00285D02" w:rsidP="00285D02">
            <w:pPr>
              <w:spacing w:line="240" w:lineRule="auto"/>
              <w:jc w:val="center"/>
              <w:rPr>
                <w:rFonts w:eastAsia="Times New Roman" w:cs="Times New Roman"/>
                <w:color w:val="000000"/>
                <w:sz w:val="20"/>
                <w:szCs w:val="20"/>
                <w:lang w:eastAsia="ru-RU"/>
              </w:rPr>
            </w:pPr>
          </w:p>
        </w:tc>
      </w:tr>
      <w:tr w:rsidR="00285D02" w:rsidRPr="004468D2" w14:paraId="2DF94A30" w14:textId="77777777" w:rsidTr="00285D02">
        <w:tc>
          <w:tcPr>
            <w:tcW w:w="0" w:type="auto"/>
            <w:tcBorders>
              <w:right w:val="single" w:sz="4" w:space="0" w:color="auto"/>
            </w:tcBorders>
            <w:shd w:val="clear" w:color="000000" w:fill="FFFFFF"/>
            <w:vAlign w:val="center"/>
            <w:hideMark/>
          </w:tcPr>
          <w:p w14:paraId="4B0C24FE" w14:textId="77777777" w:rsidR="00285D02" w:rsidRPr="004468D2" w:rsidRDefault="00285D02" w:rsidP="00285D02">
            <w:pPr>
              <w:spacing w:line="240" w:lineRule="auto"/>
              <w:jc w:val="left"/>
              <w:rPr>
                <w:rFonts w:eastAsia="Times New Roman" w:cs="Times New Roman"/>
                <w:color w:val="000000"/>
                <w:sz w:val="20"/>
                <w:szCs w:val="20"/>
                <w:lang w:eastAsia="ru-RU"/>
              </w:rPr>
            </w:pPr>
            <w:r w:rsidRPr="004468D2">
              <w:rPr>
                <w:rFonts w:eastAsia="Times New Roman" w:cs="Times New Roman"/>
                <w:color w:val="000000"/>
                <w:sz w:val="20"/>
                <w:szCs w:val="20"/>
                <w:lang w:eastAsia="ru-RU"/>
              </w:rPr>
              <w:t>2.3.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BF3EF21" w14:textId="257A809F" w:rsidR="00285D02" w:rsidRPr="004468D2" w:rsidRDefault="00285D02" w:rsidP="00285D02">
            <w:pPr>
              <w:spacing w:line="240" w:lineRule="auto"/>
              <w:jc w:val="left"/>
              <w:rPr>
                <w:rFonts w:eastAsia="Times New Roman" w:cs="Times New Roman"/>
                <w:color w:val="000000"/>
                <w:sz w:val="20"/>
                <w:szCs w:val="20"/>
                <w:lang w:eastAsia="ru-RU"/>
              </w:rPr>
            </w:pPr>
            <w:r>
              <w:rPr>
                <w:color w:val="000000"/>
                <w:sz w:val="20"/>
                <w:szCs w:val="20"/>
              </w:rPr>
              <w:t>ТК-9 – К-2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8298A12" w14:textId="444C7BB7" w:rsidR="00285D02" w:rsidRPr="004468D2" w:rsidRDefault="00285D02" w:rsidP="00285D02">
            <w:pPr>
              <w:spacing w:line="240" w:lineRule="auto"/>
              <w:jc w:val="center"/>
              <w:rPr>
                <w:rFonts w:eastAsia="Times New Roman" w:cs="Times New Roman"/>
                <w:color w:val="000000"/>
                <w:sz w:val="20"/>
                <w:szCs w:val="20"/>
                <w:lang w:eastAsia="ru-RU"/>
              </w:rPr>
            </w:pPr>
            <w:r>
              <w:rPr>
                <w:color w:val="000000"/>
                <w:sz w:val="20"/>
                <w:szCs w:val="20"/>
              </w:rPr>
              <w:t>133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CA2C082" w14:textId="4FE2F1FC" w:rsidR="00285D02" w:rsidRPr="004468D2" w:rsidRDefault="00285D02" w:rsidP="00285D02">
            <w:pPr>
              <w:spacing w:line="240" w:lineRule="auto"/>
              <w:jc w:val="center"/>
              <w:rPr>
                <w:rFonts w:eastAsia="Times New Roman" w:cs="Times New Roman"/>
                <w:color w:val="000000"/>
                <w:sz w:val="20"/>
                <w:szCs w:val="20"/>
                <w:lang w:eastAsia="ru-RU"/>
              </w:rPr>
            </w:pPr>
            <w:r>
              <w:rPr>
                <w:color w:val="000000"/>
                <w:sz w:val="20"/>
                <w:szCs w:val="20"/>
              </w:rPr>
              <w:t>10</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0AC0319E" w14:textId="158F76A1" w:rsidR="00285D02" w:rsidRPr="004468D2" w:rsidRDefault="00285D02" w:rsidP="00285D02">
            <w:pPr>
              <w:spacing w:line="240" w:lineRule="auto"/>
              <w:jc w:val="left"/>
              <w:rPr>
                <w:rFonts w:eastAsia="Times New Roman" w:cs="Times New Roman"/>
                <w:b/>
                <w:bCs/>
                <w:i/>
                <w:iCs/>
                <w:color w:val="000000"/>
                <w:sz w:val="20"/>
                <w:szCs w:val="20"/>
                <w:lang w:eastAsia="ru-RU"/>
              </w:rPr>
            </w:pPr>
            <w:r>
              <w:rPr>
                <w:b/>
                <w:bCs/>
                <w:i/>
                <w:iCs/>
                <w:color w:val="000000"/>
                <w:sz w:val="20"/>
                <w:szCs w:val="20"/>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0A3C2D94" w14:textId="51C87557" w:rsidR="00285D02" w:rsidRPr="004468D2" w:rsidRDefault="00285D02" w:rsidP="00285D02">
            <w:pPr>
              <w:spacing w:line="240" w:lineRule="auto"/>
              <w:jc w:val="center"/>
              <w:rPr>
                <w:rFonts w:eastAsia="Times New Roman" w:cs="Times New Roman"/>
                <w:b/>
                <w:bCs/>
                <w:i/>
                <w:iCs/>
                <w:color w:val="000000"/>
                <w:sz w:val="20"/>
                <w:szCs w:val="20"/>
                <w:lang w:eastAsia="ru-RU"/>
              </w:rPr>
            </w:pPr>
            <w:r>
              <w:rPr>
                <w:b/>
                <w:bCs/>
                <w:i/>
                <w:iCs/>
                <w:color w:val="000000"/>
                <w:sz w:val="20"/>
                <w:szCs w:val="20"/>
              </w:rPr>
              <w:t> </w:t>
            </w:r>
          </w:p>
        </w:tc>
        <w:tc>
          <w:tcPr>
            <w:tcW w:w="0" w:type="auto"/>
            <w:vMerge w:val="restart"/>
            <w:tcBorders>
              <w:left w:val="single" w:sz="4" w:space="0" w:color="auto"/>
            </w:tcBorders>
            <w:shd w:val="clear" w:color="000000" w:fill="FFFFFF"/>
            <w:vAlign w:val="center"/>
            <w:hideMark/>
          </w:tcPr>
          <w:p w14:paraId="59F99A07" w14:textId="49EDCE5F" w:rsidR="00285D02" w:rsidRPr="004468D2" w:rsidRDefault="00285D02" w:rsidP="00285D02">
            <w:pPr>
              <w:spacing w:line="240" w:lineRule="auto"/>
              <w:jc w:val="center"/>
              <w:rPr>
                <w:rFonts w:eastAsia="Times New Roman" w:cs="Times New Roman"/>
                <w:color w:val="000000"/>
                <w:sz w:val="20"/>
                <w:szCs w:val="20"/>
                <w:lang w:eastAsia="ru-RU"/>
              </w:rPr>
            </w:pPr>
          </w:p>
          <w:p w14:paraId="5796E172" w14:textId="79F96366" w:rsidR="00285D02" w:rsidRPr="004468D2" w:rsidRDefault="00285D02" w:rsidP="00285D02">
            <w:pPr>
              <w:spacing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2036</w:t>
            </w:r>
          </w:p>
          <w:p w14:paraId="41AD3C90" w14:textId="47BD0D79" w:rsidR="00285D02" w:rsidRPr="004468D2" w:rsidRDefault="00285D02" w:rsidP="00285D02">
            <w:pPr>
              <w:spacing w:line="240" w:lineRule="auto"/>
              <w:jc w:val="center"/>
              <w:rPr>
                <w:rFonts w:eastAsia="Times New Roman" w:cs="Times New Roman"/>
                <w:color w:val="000000"/>
                <w:sz w:val="20"/>
                <w:szCs w:val="20"/>
                <w:lang w:eastAsia="ru-RU"/>
              </w:rPr>
            </w:pPr>
          </w:p>
        </w:tc>
      </w:tr>
      <w:tr w:rsidR="00285D02" w:rsidRPr="004468D2" w14:paraId="60A311C7" w14:textId="77777777" w:rsidTr="00285D02">
        <w:tc>
          <w:tcPr>
            <w:tcW w:w="0" w:type="auto"/>
            <w:tcBorders>
              <w:right w:val="single" w:sz="4" w:space="0" w:color="auto"/>
            </w:tcBorders>
            <w:shd w:val="clear" w:color="000000" w:fill="FFFFFF"/>
            <w:vAlign w:val="center"/>
            <w:hideMark/>
          </w:tcPr>
          <w:p w14:paraId="4F9FE02A" w14:textId="77777777" w:rsidR="00285D02" w:rsidRPr="004468D2" w:rsidRDefault="00285D02" w:rsidP="00285D02">
            <w:pPr>
              <w:spacing w:line="240" w:lineRule="auto"/>
              <w:jc w:val="center"/>
              <w:rPr>
                <w:rFonts w:eastAsia="Times New Roman" w:cs="Times New Roman"/>
                <w:color w:val="000000"/>
                <w:sz w:val="20"/>
                <w:szCs w:val="20"/>
                <w:lang w:eastAsia="ru-RU"/>
              </w:rPr>
            </w:pPr>
            <w:r w:rsidRPr="004468D2">
              <w:rPr>
                <w:rFonts w:eastAsia="Times New Roman" w:cs="Times New Roman"/>
                <w:color w:val="000000"/>
                <w:sz w:val="20"/>
                <w:szCs w:val="20"/>
                <w:lang w:eastAsia="ru-RU"/>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43678519" w14:textId="4BC851E7" w:rsidR="00285D02" w:rsidRPr="004468D2" w:rsidRDefault="00285D02" w:rsidP="00285D02">
            <w:pPr>
              <w:spacing w:line="240" w:lineRule="auto"/>
              <w:rPr>
                <w:rFonts w:eastAsia="Times New Roman" w:cs="Times New Roman"/>
                <w:i/>
                <w:iCs/>
                <w:color w:val="000000"/>
                <w:sz w:val="20"/>
                <w:szCs w:val="20"/>
                <w:lang w:eastAsia="ru-RU"/>
              </w:rPr>
            </w:pPr>
            <w:r>
              <w:rPr>
                <w:i/>
                <w:iCs/>
                <w:color w:val="000000"/>
                <w:sz w:val="20"/>
                <w:szCs w:val="20"/>
              </w:rPr>
              <w:t>в текущих ценах, тыс. руб.</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7569E1C0" w14:textId="5C3A8039" w:rsidR="00285D02" w:rsidRPr="004468D2" w:rsidRDefault="00285D02" w:rsidP="00285D02">
            <w:pPr>
              <w:spacing w:line="240" w:lineRule="auto"/>
              <w:jc w:val="center"/>
              <w:rPr>
                <w:rFonts w:eastAsia="Times New Roman" w:cs="Times New Roman"/>
                <w:color w:val="000000"/>
                <w:sz w:val="20"/>
                <w:szCs w:val="20"/>
                <w:lang w:eastAsia="ru-RU"/>
              </w:rPr>
            </w:pPr>
            <w:r>
              <w:rPr>
                <w:color w:val="000000"/>
                <w:sz w:val="20"/>
                <w:szCs w:val="20"/>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7A068280" w14:textId="39D738E7" w:rsidR="00285D02" w:rsidRPr="004468D2" w:rsidRDefault="00285D02" w:rsidP="00285D02">
            <w:pPr>
              <w:spacing w:line="240" w:lineRule="auto"/>
              <w:jc w:val="center"/>
              <w:rPr>
                <w:rFonts w:eastAsia="Times New Roman" w:cs="Times New Roman"/>
                <w:color w:val="000000"/>
                <w:sz w:val="20"/>
                <w:szCs w:val="20"/>
                <w:lang w:eastAsia="ru-RU"/>
              </w:rPr>
            </w:pPr>
            <w:r>
              <w:rPr>
                <w:color w:val="000000"/>
                <w:sz w:val="20"/>
                <w:szCs w:val="20"/>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66C95D29" w14:textId="1B628E4D" w:rsidR="00285D02" w:rsidRPr="004468D2" w:rsidRDefault="00285D02" w:rsidP="00285D02">
            <w:pPr>
              <w:spacing w:line="240" w:lineRule="auto"/>
              <w:jc w:val="center"/>
              <w:rPr>
                <w:rFonts w:eastAsia="Times New Roman" w:cs="Times New Roman"/>
                <w:b/>
                <w:bCs/>
                <w:i/>
                <w:iCs/>
                <w:color w:val="000000"/>
                <w:sz w:val="20"/>
                <w:szCs w:val="20"/>
                <w:lang w:eastAsia="ru-RU"/>
              </w:rPr>
            </w:pPr>
            <w:r>
              <w:rPr>
                <w:b/>
                <w:bCs/>
                <w:i/>
                <w:iCs/>
                <w:color w:val="000000"/>
                <w:sz w:val="20"/>
                <w:szCs w:val="20"/>
              </w:rPr>
              <w:t>2 157,11</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5607E70D" w14:textId="4270C618" w:rsidR="00285D02" w:rsidRPr="004468D2" w:rsidRDefault="00285D02" w:rsidP="00285D02">
            <w:pPr>
              <w:spacing w:line="240" w:lineRule="auto"/>
              <w:jc w:val="center"/>
              <w:rPr>
                <w:rFonts w:eastAsia="Times New Roman" w:cs="Times New Roman"/>
                <w:b/>
                <w:bCs/>
                <w:i/>
                <w:iCs/>
                <w:color w:val="000000"/>
                <w:sz w:val="20"/>
                <w:szCs w:val="20"/>
                <w:lang w:eastAsia="ru-RU"/>
              </w:rPr>
            </w:pPr>
            <w:r>
              <w:rPr>
                <w:b/>
                <w:bCs/>
                <w:i/>
                <w:iCs/>
                <w:color w:val="000000"/>
                <w:sz w:val="20"/>
                <w:szCs w:val="20"/>
              </w:rPr>
              <w:t> </w:t>
            </w:r>
          </w:p>
        </w:tc>
        <w:tc>
          <w:tcPr>
            <w:tcW w:w="0" w:type="auto"/>
            <w:vMerge/>
            <w:tcBorders>
              <w:left w:val="single" w:sz="4" w:space="0" w:color="auto"/>
            </w:tcBorders>
            <w:shd w:val="clear" w:color="000000" w:fill="FFFFFF"/>
            <w:vAlign w:val="center"/>
            <w:hideMark/>
          </w:tcPr>
          <w:p w14:paraId="0837D2EA" w14:textId="2C5BD4A5" w:rsidR="00285D02" w:rsidRPr="004468D2" w:rsidRDefault="00285D02" w:rsidP="00285D02">
            <w:pPr>
              <w:spacing w:line="240" w:lineRule="auto"/>
              <w:jc w:val="center"/>
              <w:rPr>
                <w:rFonts w:eastAsia="Times New Roman" w:cs="Times New Roman"/>
                <w:color w:val="000000"/>
                <w:sz w:val="20"/>
                <w:szCs w:val="20"/>
                <w:lang w:eastAsia="ru-RU"/>
              </w:rPr>
            </w:pPr>
          </w:p>
        </w:tc>
      </w:tr>
      <w:tr w:rsidR="00285D02" w:rsidRPr="004468D2" w14:paraId="3C8FAC50" w14:textId="77777777" w:rsidTr="00285D02">
        <w:tc>
          <w:tcPr>
            <w:tcW w:w="0" w:type="auto"/>
            <w:tcBorders>
              <w:right w:val="single" w:sz="4" w:space="0" w:color="auto"/>
            </w:tcBorders>
            <w:shd w:val="clear" w:color="000000" w:fill="FFFFFF"/>
            <w:vAlign w:val="center"/>
            <w:hideMark/>
          </w:tcPr>
          <w:p w14:paraId="6AEDF707" w14:textId="77777777" w:rsidR="00285D02" w:rsidRPr="004468D2" w:rsidRDefault="00285D02" w:rsidP="00285D02">
            <w:pPr>
              <w:spacing w:line="240" w:lineRule="auto"/>
              <w:jc w:val="center"/>
              <w:rPr>
                <w:rFonts w:eastAsia="Times New Roman" w:cs="Times New Roman"/>
                <w:color w:val="000000"/>
                <w:sz w:val="20"/>
                <w:szCs w:val="20"/>
                <w:lang w:eastAsia="ru-RU"/>
              </w:rPr>
            </w:pPr>
            <w:r w:rsidRPr="004468D2">
              <w:rPr>
                <w:rFonts w:eastAsia="Times New Roman" w:cs="Times New Roman"/>
                <w:color w:val="000000"/>
                <w:sz w:val="20"/>
                <w:szCs w:val="20"/>
                <w:lang w:eastAsia="ru-RU"/>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462AAB6C" w14:textId="081FFB5B" w:rsidR="00285D02" w:rsidRPr="004468D2" w:rsidRDefault="00285D02" w:rsidP="00285D02">
            <w:pPr>
              <w:spacing w:line="240" w:lineRule="auto"/>
              <w:rPr>
                <w:rFonts w:eastAsia="Times New Roman" w:cs="Times New Roman"/>
                <w:i/>
                <w:iCs/>
                <w:color w:val="000000"/>
                <w:sz w:val="20"/>
                <w:szCs w:val="20"/>
                <w:lang w:eastAsia="ru-RU"/>
              </w:rPr>
            </w:pPr>
            <w:r>
              <w:rPr>
                <w:i/>
                <w:iCs/>
                <w:color w:val="000000"/>
                <w:sz w:val="20"/>
                <w:szCs w:val="20"/>
              </w:rPr>
              <w:t xml:space="preserve"> в прогнозных ценах, тыс. руб.</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6DFF2D04" w14:textId="21710CF5" w:rsidR="00285D02" w:rsidRPr="004468D2" w:rsidRDefault="00285D02" w:rsidP="00285D02">
            <w:pPr>
              <w:spacing w:line="240" w:lineRule="auto"/>
              <w:jc w:val="center"/>
              <w:rPr>
                <w:rFonts w:eastAsia="Times New Roman" w:cs="Times New Roman"/>
                <w:color w:val="000000"/>
                <w:sz w:val="20"/>
                <w:szCs w:val="20"/>
                <w:lang w:eastAsia="ru-RU"/>
              </w:rPr>
            </w:pPr>
            <w:r>
              <w:rPr>
                <w:color w:val="000000"/>
                <w:sz w:val="20"/>
                <w:szCs w:val="20"/>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716EEA09" w14:textId="00474D83" w:rsidR="00285D02" w:rsidRPr="004468D2" w:rsidRDefault="00285D02" w:rsidP="00285D02">
            <w:pPr>
              <w:spacing w:line="240" w:lineRule="auto"/>
              <w:jc w:val="center"/>
              <w:rPr>
                <w:rFonts w:eastAsia="Times New Roman" w:cs="Times New Roman"/>
                <w:color w:val="000000"/>
                <w:sz w:val="20"/>
                <w:szCs w:val="20"/>
                <w:lang w:eastAsia="ru-RU"/>
              </w:rPr>
            </w:pPr>
            <w:r>
              <w:rPr>
                <w:color w:val="000000"/>
                <w:sz w:val="20"/>
                <w:szCs w:val="20"/>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47155793" w14:textId="0F8BC783" w:rsidR="00285D02" w:rsidRPr="004468D2" w:rsidRDefault="00285D02" w:rsidP="00285D02">
            <w:pPr>
              <w:spacing w:line="240" w:lineRule="auto"/>
              <w:jc w:val="center"/>
              <w:rPr>
                <w:rFonts w:eastAsia="Times New Roman" w:cs="Times New Roman"/>
                <w:b/>
                <w:bCs/>
                <w:i/>
                <w:iCs/>
                <w:color w:val="000000"/>
                <w:sz w:val="20"/>
                <w:szCs w:val="20"/>
                <w:lang w:eastAsia="ru-RU"/>
              </w:rPr>
            </w:pPr>
            <w:r>
              <w:rPr>
                <w:b/>
                <w:bCs/>
                <w:i/>
                <w:iCs/>
                <w:color w:val="000000"/>
                <w:sz w:val="20"/>
                <w:szCs w:val="20"/>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18CD896E" w14:textId="20505249" w:rsidR="00285D02" w:rsidRPr="004468D2" w:rsidRDefault="00285D02" w:rsidP="00285D02">
            <w:pPr>
              <w:spacing w:line="240" w:lineRule="auto"/>
              <w:jc w:val="center"/>
              <w:rPr>
                <w:rFonts w:eastAsia="Times New Roman" w:cs="Times New Roman"/>
                <w:b/>
                <w:bCs/>
                <w:i/>
                <w:iCs/>
                <w:color w:val="000000"/>
                <w:sz w:val="20"/>
                <w:szCs w:val="20"/>
                <w:lang w:eastAsia="ru-RU"/>
              </w:rPr>
            </w:pPr>
            <w:r>
              <w:rPr>
                <w:b/>
                <w:bCs/>
                <w:i/>
                <w:iCs/>
                <w:color w:val="000000"/>
                <w:sz w:val="20"/>
                <w:szCs w:val="20"/>
              </w:rPr>
              <w:t>3 671,84</w:t>
            </w:r>
          </w:p>
        </w:tc>
        <w:tc>
          <w:tcPr>
            <w:tcW w:w="0" w:type="auto"/>
            <w:vMerge/>
            <w:tcBorders>
              <w:left w:val="single" w:sz="4" w:space="0" w:color="auto"/>
            </w:tcBorders>
            <w:shd w:val="clear" w:color="000000" w:fill="FFFFFF"/>
            <w:vAlign w:val="center"/>
            <w:hideMark/>
          </w:tcPr>
          <w:p w14:paraId="201E1170" w14:textId="683C6FBF" w:rsidR="00285D02" w:rsidRPr="004468D2" w:rsidRDefault="00285D02" w:rsidP="00285D02">
            <w:pPr>
              <w:spacing w:line="240" w:lineRule="auto"/>
              <w:jc w:val="center"/>
              <w:rPr>
                <w:rFonts w:eastAsia="Times New Roman" w:cs="Times New Roman"/>
                <w:color w:val="000000"/>
                <w:sz w:val="20"/>
                <w:szCs w:val="20"/>
                <w:lang w:eastAsia="ru-RU"/>
              </w:rPr>
            </w:pPr>
          </w:p>
        </w:tc>
      </w:tr>
      <w:tr w:rsidR="00285D02" w:rsidRPr="004468D2" w14:paraId="685D8E40" w14:textId="77777777" w:rsidTr="00285D02">
        <w:tc>
          <w:tcPr>
            <w:tcW w:w="0" w:type="auto"/>
            <w:tcBorders>
              <w:right w:val="single" w:sz="4" w:space="0" w:color="auto"/>
            </w:tcBorders>
            <w:shd w:val="clear" w:color="000000" w:fill="FFFFFF"/>
            <w:vAlign w:val="center"/>
            <w:hideMark/>
          </w:tcPr>
          <w:p w14:paraId="6ED23C7F" w14:textId="77777777" w:rsidR="00285D02" w:rsidRPr="004468D2" w:rsidRDefault="00285D02" w:rsidP="00285D02">
            <w:pPr>
              <w:spacing w:line="240" w:lineRule="auto"/>
              <w:jc w:val="left"/>
              <w:rPr>
                <w:rFonts w:eastAsia="Times New Roman" w:cs="Times New Roman"/>
                <w:color w:val="000000"/>
                <w:sz w:val="20"/>
                <w:szCs w:val="20"/>
                <w:lang w:eastAsia="ru-RU"/>
              </w:rPr>
            </w:pPr>
            <w:r w:rsidRPr="004468D2">
              <w:rPr>
                <w:rFonts w:eastAsia="Times New Roman" w:cs="Times New Roman"/>
                <w:color w:val="000000"/>
                <w:sz w:val="20"/>
                <w:szCs w:val="20"/>
                <w:lang w:eastAsia="ru-RU"/>
              </w:rPr>
              <w:t>2.4.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267C043" w14:textId="4E5C2F65" w:rsidR="00285D02" w:rsidRPr="004468D2" w:rsidRDefault="00285D02" w:rsidP="00285D02">
            <w:pPr>
              <w:spacing w:line="240" w:lineRule="auto"/>
              <w:jc w:val="left"/>
              <w:rPr>
                <w:rFonts w:eastAsia="Times New Roman" w:cs="Times New Roman"/>
                <w:color w:val="000000"/>
                <w:sz w:val="20"/>
                <w:szCs w:val="20"/>
                <w:lang w:eastAsia="ru-RU"/>
              </w:rPr>
            </w:pPr>
            <w:r>
              <w:rPr>
                <w:color w:val="000000"/>
                <w:sz w:val="20"/>
                <w:szCs w:val="20"/>
              </w:rPr>
              <w:t>К-2 – К-3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1478203" w14:textId="44C163CF" w:rsidR="00285D02" w:rsidRPr="004468D2" w:rsidRDefault="00285D02" w:rsidP="00285D02">
            <w:pPr>
              <w:spacing w:line="240" w:lineRule="auto"/>
              <w:jc w:val="center"/>
              <w:rPr>
                <w:rFonts w:eastAsia="Times New Roman" w:cs="Times New Roman"/>
                <w:color w:val="000000"/>
                <w:sz w:val="20"/>
                <w:szCs w:val="20"/>
                <w:lang w:eastAsia="ru-RU"/>
              </w:rPr>
            </w:pPr>
            <w:r>
              <w:rPr>
                <w:color w:val="000000"/>
                <w:sz w:val="20"/>
                <w:szCs w:val="20"/>
              </w:rPr>
              <w:t>133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F53855C" w14:textId="1945CEFE" w:rsidR="00285D02" w:rsidRPr="004468D2" w:rsidRDefault="00285D02" w:rsidP="00285D02">
            <w:pPr>
              <w:spacing w:line="240" w:lineRule="auto"/>
              <w:jc w:val="center"/>
              <w:rPr>
                <w:rFonts w:eastAsia="Times New Roman" w:cs="Times New Roman"/>
                <w:color w:val="000000"/>
                <w:sz w:val="20"/>
                <w:szCs w:val="20"/>
                <w:lang w:eastAsia="ru-RU"/>
              </w:rPr>
            </w:pPr>
            <w:r>
              <w:rPr>
                <w:color w:val="000000"/>
                <w:sz w:val="20"/>
                <w:szCs w:val="20"/>
              </w:rPr>
              <w:t>40</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622FCCD9" w14:textId="1A34781F" w:rsidR="00285D02" w:rsidRPr="004468D2" w:rsidRDefault="00285D02" w:rsidP="00285D02">
            <w:pPr>
              <w:spacing w:line="240" w:lineRule="auto"/>
              <w:jc w:val="left"/>
              <w:rPr>
                <w:rFonts w:eastAsia="Times New Roman" w:cs="Times New Roman"/>
                <w:b/>
                <w:bCs/>
                <w:i/>
                <w:iCs/>
                <w:color w:val="000000"/>
                <w:sz w:val="20"/>
                <w:szCs w:val="20"/>
                <w:lang w:eastAsia="ru-RU"/>
              </w:rPr>
            </w:pPr>
            <w:r>
              <w:rPr>
                <w:b/>
                <w:bCs/>
                <w:i/>
                <w:iCs/>
                <w:color w:val="000000"/>
                <w:sz w:val="20"/>
                <w:szCs w:val="20"/>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5ED28409" w14:textId="5C056C2F" w:rsidR="00285D02" w:rsidRPr="004468D2" w:rsidRDefault="00285D02" w:rsidP="00285D02">
            <w:pPr>
              <w:spacing w:line="240" w:lineRule="auto"/>
              <w:jc w:val="center"/>
              <w:rPr>
                <w:rFonts w:eastAsia="Times New Roman" w:cs="Times New Roman"/>
                <w:b/>
                <w:bCs/>
                <w:i/>
                <w:iCs/>
                <w:color w:val="000000"/>
                <w:sz w:val="20"/>
                <w:szCs w:val="20"/>
                <w:lang w:eastAsia="ru-RU"/>
              </w:rPr>
            </w:pPr>
            <w:r>
              <w:rPr>
                <w:b/>
                <w:bCs/>
                <w:i/>
                <w:iCs/>
                <w:color w:val="000000"/>
                <w:sz w:val="20"/>
                <w:szCs w:val="20"/>
              </w:rPr>
              <w:t> </w:t>
            </w:r>
          </w:p>
        </w:tc>
        <w:tc>
          <w:tcPr>
            <w:tcW w:w="0" w:type="auto"/>
            <w:vMerge w:val="restart"/>
            <w:tcBorders>
              <w:left w:val="single" w:sz="4" w:space="0" w:color="auto"/>
            </w:tcBorders>
            <w:shd w:val="clear" w:color="000000" w:fill="FFFFFF"/>
            <w:vAlign w:val="center"/>
            <w:hideMark/>
          </w:tcPr>
          <w:p w14:paraId="5A83C672" w14:textId="3ABAA42A" w:rsidR="00285D02" w:rsidRPr="004468D2" w:rsidRDefault="00285D02" w:rsidP="00285D02">
            <w:pPr>
              <w:spacing w:line="240" w:lineRule="auto"/>
              <w:jc w:val="center"/>
              <w:rPr>
                <w:rFonts w:eastAsia="Times New Roman" w:cs="Times New Roman"/>
                <w:color w:val="000000"/>
                <w:sz w:val="20"/>
                <w:szCs w:val="20"/>
                <w:lang w:eastAsia="ru-RU"/>
              </w:rPr>
            </w:pPr>
          </w:p>
          <w:p w14:paraId="0C60DB75" w14:textId="2538A47E" w:rsidR="00285D02" w:rsidRPr="004468D2" w:rsidRDefault="00285D02" w:rsidP="00285D02">
            <w:pPr>
              <w:spacing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2035</w:t>
            </w:r>
          </w:p>
          <w:p w14:paraId="4D2039FD" w14:textId="090B4952" w:rsidR="00285D02" w:rsidRPr="004468D2" w:rsidRDefault="00285D02" w:rsidP="00285D02">
            <w:pPr>
              <w:spacing w:line="240" w:lineRule="auto"/>
              <w:jc w:val="center"/>
              <w:rPr>
                <w:rFonts w:eastAsia="Times New Roman" w:cs="Times New Roman"/>
                <w:color w:val="000000"/>
                <w:sz w:val="20"/>
                <w:szCs w:val="20"/>
                <w:lang w:eastAsia="ru-RU"/>
              </w:rPr>
            </w:pPr>
          </w:p>
        </w:tc>
      </w:tr>
      <w:tr w:rsidR="00285D02" w:rsidRPr="004468D2" w14:paraId="799B5526" w14:textId="77777777" w:rsidTr="00285D02">
        <w:tc>
          <w:tcPr>
            <w:tcW w:w="0" w:type="auto"/>
            <w:tcBorders>
              <w:right w:val="single" w:sz="4" w:space="0" w:color="auto"/>
            </w:tcBorders>
            <w:shd w:val="clear" w:color="000000" w:fill="FFFFFF"/>
            <w:vAlign w:val="center"/>
            <w:hideMark/>
          </w:tcPr>
          <w:p w14:paraId="68272A4E" w14:textId="77777777" w:rsidR="00285D02" w:rsidRPr="004468D2" w:rsidRDefault="00285D02" w:rsidP="00285D02">
            <w:pPr>
              <w:spacing w:line="240" w:lineRule="auto"/>
              <w:jc w:val="center"/>
              <w:rPr>
                <w:rFonts w:eastAsia="Times New Roman" w:cs="Times New Roman"/>
                <w:color w:val="000000"/>
                <w:sz w:val="20"/>
                <w:szCs w:val="20"/>
                <w:lang w:eastAsia="ru-RU"/>
              </w:rPr>
            </w:pPr>
            <w:r w:rsidRPr="004468D2">
              <w:rPr>
                <w:rFonts w:eastAsia="Times New Roman" w:cs="Times New Roman"/>
                <w:color w:val="000000"/>
                <w:sz w:val="20"/>
                <w:szCs w:val="20"/>
                <w:lang w:eastAsia="ru-RU"/>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418ED23F" w14:textId="3B845411" w:rsidR="00285D02" w:rsidRPr="004468D2" w:rsidRDefault="00285D02" w:rsidP="00285D02">
            <w:pPr>
              <w:spacing w:line="240" w:lineRule="auto"/>
              <w:rPr>
                <w:rFonts w:eastAsia="Times New Roman" w:cs="Times New Roman"/>
                <w:i/>
                <w:iCs/>
                <w:color w:val="000000"/>
                <w:sz w:val="20"/>
                <w:szCs w:val="20"/>
                <w:lang w:eastAsia="ru-RU"/>
              </w:rPr>
            </w:pPr>
            <w:r>
              <w:rPr>
                <w:i/>
                <w:iCs/>
                <w:color w:val="000000"/>
                <w:sz w:val="20"/>
                <w:szCs w:val="20"/>
              </w:rPr>
              <w:t>в текущих ценах, тыс. руб.</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1F24818C" w14:textId="50D61715" w:rsidR="00285D02" w:rsidRPr="004468D2" w:rsidRDefault="00285D02" w:rsidP="00285D02">
            <w:pPr>
              <w:spacing w:line="240" w:lineRule="auto"/>
              <w:jc w:val="center"/>
              <w:rPr>
                <w:rFonts w:eastAsia="Times New Roman" w:cs="Times New Roman"/>
                <w:color w:val="000000"/>
                <w:sz w:val="20"/>
                <w:szCs w:val="20"/>
                <w:lang w:eastAsia="ru-RU"/>
              </w:rPr>
            </w:pPr>
            <w:r>
              <w:rPr>
                <w:color w:val="000000"/>
                <w:sz w:val="20"/>
                <w:szCs w:val="20"/>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568A9659" w14:textId="0159CE12" w:rsidR="00285D02" w:rsidRPr="004468D2" w:rsidRDefault="00285D02" w:rsidP="00285D02">
            <w:pPr>
              <w:spacing w:line="240" w:lineRule="auto"/>
              <w:jc w:val="center"/>
              <w:rPr>
                <w:rFonts w:eastAsia="Times New Roman" w:cs="Times New Roman"/>
                <w:color w:val="000000"/>
                <w:sz w:val="20"/>
                <w:szCs w:val="20"/>
                <w:lang w:eastAsia="ru-RU"/>
              </w:rPr>
            </w:pPr>
            <w:r>
              <w:rPr>
                <w:color w:val="000000"/>
                <w:sz w:val="20"/>
                <w:szCs w:val="20"/>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1DB6C0E8" w14:textId="45AA6AEA" w:rsidR="00285D02" w:rsidRPr="004468D2" w:rsidRDefault="00285D02" w:rsidP="00285D02">
            <w:pPr>
              <w:spacing w:line="240" w:lineRule="auto"/>
              <w:jc w:val="center"/>
              <w:rPr>
                <w:rFonts w:eastAsia="Times New Roman" w:cs="Times New Roman"/>
                <w:b/>
                <w:bCs/>
                <w:i/>
                <w:iCs/>
                <w:color w:val="000000"/>
                <w:sz w:val="20"/>
                <w:szCs w:val="20"/>
                <w:lang w:eastAsia="ru-RU"/>
              </w:rPr>
            </w:pPr>
            <w:r>
              <w:rPr>
                <w:b/>
                <w:bCs/>
                <w:i/>
                <w:iCs/>
                <w:color w:val="000000"/>
                <w:sz w:val="20"/>
                <w:szCs w:val="20"/>
              </w:rPr>
              <w:t>2 259,12</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07133F54" w14:textId="2FCE249C" w:rsidR="00285D02" w:rsidRPr="004468D2" w:rsidRDefault="00285D02" w:rsidP="00285D02">
            <w:pPr>
              <w:spacing w:line="240" w:lineRule="auto"/>
              <w:jc w:val="center"/>
              <w:rPr>
                <w:rFonts w:eastAsia="Times New Roman" w:cs="Times New Roman"/>
                <w:b/>
                <w:bCs/>
                <w:i/>
                <w:iCs/>
                <w:color w:val="000000"/>
                <w:sz w:val="20"/>
                <w:szCs w:val="20"/>
                <w:lang w:eastAsia="ru-RU"/>
              </w:rPr>
            </w:pPr>
            <w:r>
              <w:rPr>
                <w:b/>
                <w:bCs/>
                <w:i/>
                <w:iCs/>
                <w:color w:val="000000"/>
                <w:sz w:val="20"/>
                <w:szCs w:val="20"/>
              </w:rPr>
              <w:t> </w:t>
            </w:r>
          </w:p>
        </w:tc>
        <w:tc>
          <w:tcPr>
            <w:tcW w:w="0" w:type="auto"/>
            <w:vMerge/>
            <w:tcBorders>
              <w:left w:val="single" w:sz="4" w:space="0" w:color="auto"/>
            </w:tcBorders>
            <w:shd w:val="clear" w:color="000000" w:fill="FFFFFF"/>
            <w:vAlign w:val="center"/>
            <w:hideMark/>
          </w:tcPr>
          <w:p w14:paraId="08713217" w14:textId="493A3EB0" w:rsidR="00285D02" w:rsidRPr="004468D2" w:rsidRDefault="00285D02" w:rsidP="00285D02">
            <w:pPr>
              <w:spacing w:line="240" w:lineRule="auto"/>
              <w:jc w:val="center"/>
              <w:rPr>
                <w:rFonts w:eastAsia="Times New Roman" w:cs="Times New Roman"/>
                <w:color w:val="000000"/>
                <w:sz w:val="20"/>
                <w:szCs w:val="20"/>
                <w:lang w:eastAsia="ru-RU"/>
              </w:rPr>
            </w:pPr>
          </w:p>
        </w:tc>
      </w:tr>
      <w:tr w:rsidR="00285D02" w:rsidRPr="004468D2" w14:paraId="3CFC0D0E" w14:textId="77777777" w:rsidTr="00285D02">
        <w:tc>
          <w:tcPr>
            <w:tcW w:w="0" w:type="auto"/>
            <w:tcBorders>
              <w:right w:val="single" w:sz="4" w:space="0" w:color="auto"/>
            </w:tcBorders>
            <w:shd w:val="clear" w:color="000000" w:fill="FFFFFF"/>
            <w:vAlign w:val="center"/>
            <w:hideMark/>
          </w:tcPr>
          <w:p w14:paraId="571E86DE" w14:textId="77777777" w:rsidR="00285D02" w:rsidRPr="004468D2" w:rsidRDefault="00285D02" w:rsidP="00285D02">
            <w:pPr>
              <w:spacing w:line="240" w:lineRule="auto"/>
              <w:jc w:val="center"/>
              <w:rPr>
                <w:rFonts w:eastAsia="Times New Roman" w:cs="Times New Roman"/>
                <w:color w:val="000000"/>
                <w:sz w:val="20"/>
                <w:szCs w:val="20"/>
                <w:lang w:eastAsia="ru-RU"/>
              </w:rPr>
            </w:pPr>
            <w:r w:rsidRPr="004468D2">
              <w:rPr>
                <w:rFonts w:eastAsia="Times New Roman" w:cs="Times New Roman"/>
                <w:color w:val="000000"/>
                <w:sz w:val="20"/>
                <w:szCs w:val="20"/>
                <w:lang w:eastAsia="ru-RU"/>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4928DA6D" w14:textId="6D7C0773" w:rsidR="00285D02" w:rsidRPr="004468D2" w:rsidRDefault="00285D02" w:rsidP="00285D02">
            <w:pPr>
              <w:spacing w:line="240" w:lineRule="auto"/>
              <w:rPr>
                <w:rFonts w:eastAsia="Times New Roman" w:cs="Times New Roman"/>
                <w:i/>
                <w:iCs/>
                <w:color w:val="000000"/>
                <w:sz w:val="20"/>
                <w:szCs w:val="20"/>
                <w:lang w:eastAsia="ru-RU"/>
              </w:rPr>
            </w:pPr>
            <w:r>
              <w:rPr>
                <w:i/>
                <w:iCs/>
                <w:color w:val="000000"/>
                <w:sz w:val="20"/>
                <w:szCs w:val="20"/>
              </w:rPr>
              <w:t xml:space="preserve"> в прогнозных ценах, тыс. руб.</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3F505107" w14:textId="2F857F13" w:rsidR="00285D02" w:rsidRPr="004468D2" w:rsidRDefault="00285D02" w:rsidP="00285D02">
            <w:pPr>
              <w:spacing w:line="240" w:lineRule="auto"/>
              <w:jc w:val="center"/>
              <w:rPr>
                <w:rFonts w:eastAsia="Times New Roman" w:cs="Times New Roman"/>
                <w:color w:val="000000"/>
                <w:sz w:val="20"/>
                <w:szCs w:val="20"/>
                <w:lang w:eastAsia="ru-RU"/>
              </w:rPr>
            </w:pPr>
            <w:r>
              <w:rPr>
                <w:color w:val="000000"/>
                <w:sz w:val="20"/>
                <w:szCs w:val="20"/>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074153AF" w14:textId="6127EADC" w:rsidR="00285D02" w:rsidRPr="004468D2" w:rsidRDefault="00285D02" w:rsidP="00285D02">
            <w:pPr>
              <w:spacing w:line="240" w:lineRule="auto"/>
              <w:jc w:val="center"/>
              <w:rPr>
                <w:rFonts w:eastAsia="Times New Roman" w:cs="Times New Roman"/>
                <w:color w:val="000000"/>
                <w:sz w:val="20"/>
                <w:szCs w:val="20"/>
                <w:lang w:eastAsia="ru-RU"/>
              </w:rPr>
            </w:pPr>
            <w:r>
              <w:rPr>
                <w:color w:val="000000"/>
                <w:sz w:val="20"/>
                <w:szCs w:val="20"/>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703427C1" w14:textId="22F85772" w:rsidR="00285D02" w:rsidRPr="004468D2" w:rsidRDefault="00285D02" w:rsidP="00285D02">
            <w:pPr>
              <w:spacing w:line="240" w:lineRule="auto"/>
              <w:jc w:val="center"/>
              <w:rPr>
                <w:rFonts w:eastAsia="Times New Roman" w:cs="Times New Roman"/>
                <w:b/>
                <w:bCs/>
                <w:i/>
                <w:iCs/>
                <w:color w:val="000000"/>
                <w:sz w:val="20"/>
                <w:szCs w:val="20"/>
                <w:lang w:eastAsia="ru-RU"/>
              </w:rPr>
            </w:pPr>
            <w:r>
              <w:rPr>
                <w:b/>
                <w:bCs/>
                <w:i/>
                <w:iCs/>
                <w:color w:val="000000"/>
                <w:sz w:val="20"/>
                <w:szCs w:val="20"/>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1BE60662" w14:textId="1B406174" w:rsidR="00285D02" w:rsidRPr="004468D2" w:rsidRDefault="00285D02" w:rsidP="00285D02">
            <w:pPr>
              <w:spacing w:line="240" w:lineRule="auto"/>
              <w:jc w:val="center"/>
              <w:rPr>
                <w:rFonts w:eastAsia="Times New Roman" w:cs="Times New Roman"/>
                <w:b/>
                <w:bCs/>
                <w:i/>
                <w:iCs/>
                <w:color w:val="000000"/>
                <w:sz w:val="20"/>
                <w:szCs w:val="20"/>
                <w:lang w:eastAsia="ru-RU"/>
              </w:rPr>
            </w:pPr>
            <w:r>
              <w:rPr>
                <w:b/>
                <w:bCs/>
                <w:i/>
                <w:iCs/>
                <w:color w:val="000000"/>
                <w:sz w:val="20"/>
                <w:szCs w:val="20"/>
              </w:rPr>
              <w:t>3 694,02</w:t>
            </w:r>
          </w:p>
        </w:tc>
        <w:tc>
          <w:tcPr>
            <w:tcW w:w="0" w:type="auto"/>
            <w:vMerge/>
            <w:tcBorders>
              <w:left w:val="single" w:sz="4" w:space="0" w:color="auto"/>
            </w:tcBorders>
            <w:shd w:val="clear" w:color="000000" w:fill="FFFFFF"/>
            <w:vAlign w:val="center"/>
            <w:hideMark/>
          </w:tcPr>
          <w:p w14:paraId="628FAD66" w14:textId="6D16FEF6" w:rsidR="00285D02" w:rsidRPr="004468D2" w:rsidRDefault="00285D02" w:rsidP="00285D02">
            <w:pPr>
              <w:spacing w:line="240" w:lineRule="auto"/>
              <w:jc w:val="center"/>
              <w:rPr>
                <w:rFonts w:eastAsia="Times New Roman" w:cs="Times New Roman"/>
                <w:color w:val="000000"/>
                <w:sz w:val="20"/>
                <w:szCs w:val="20"/>
                <w:lang w:eastAsia="ru-RU"/>
              </w:rPr>
            </w:pPr>
          </w:p>
        </w:tc>
      </w:tr>
      <w:tr w:rsidR="00285D02" w:rsidRPr="004468D2" w14:paraId="7DC9B6E2" w14:textId="77777777" w:rsidTr="00285D02">
        <w:tc>
          <w:tcPr>
            <w:tcW w:w="0" w:type="auto"/>
            <w:tcBorders>
              <w:right w:val="single" w:sz="4" w:space="0" w:color="auto"/>
            </w:tcBorders>
            <w:shd w:val="clear" w:color="000000" w:fill="FFFFFF"/>
            <w:vAlign w:val="center"/>
            <w:hideMark/>
          </w:tcPr>
          <w:p w14:paraId="2C8D9440" w14:textId="77777777" w:rsidR="00285D02" w:rsidRPr="004468D2" w:rsidRDefault="00285D02" w:rsidP="00285D02">
            <w:pPr>
              <w:spacing w:line="240" w:lineRule="auto"/>
              <w:jc w:val="left"/>
              <w:rPr>
                <w:rFonts w:eastAsia="Times New Roman" w:cs="Times New Roman"/>
                <w:color w:val="000000"/>
                <w:sz w:val="20"/>
                <w:szCs w:val="20"/>
                <w:lang w:eastAsia="ru-RU"/>
              </w:rPr>
            </w:pPr>
            <w:r w:rsidRPr="004468D2">
              <w:rPr>
                <w:rFonts w:eastAsia="Times New Roman" w:cs="Times New Roman"/>
                <w:color w:val="000000"/>
                <w:sz w:val="20"/>
                <w:szCs w:val="20"/>
                <w:lang w:eastAsia="ru-RU"/>
              </w:rPr>
              <w:t>2.5.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E7D1DA3" w14:textId="3ABD8D86" w:rsidR="00285D02" w:rsidRPr="004468D2" w:rsidRDefault="00285D02" w:rsidP="00285D02">
            <w:pPr>
              <w:spacing w:line="240" w:lineRule="auto"/>
              <w:jc w:val="left"/>
              <w:rPr>
                <w:rFonts w:eastAsia="Times New Roman" w:cs="Times New Roman"/>
                <w:color w:val="000000"/>
                <w:sz w:val="20"/>
                <w:szCs w:val="20"/>
                <w:lang w:eastAsia="ru-RU"/>
              </w:rPr>
            </w:pPr>
            <w:r>
              <w:rPr>
                <w:color w:val="000000"/>
                <w:sz w:val="20"/>
                <w:szCs w:val="20"/>
              </w:rPr>
              <w:t>К-3 – К-4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0E6CD82" w14:textId="1CF603E1" w:rsidR="00285D02" w:rsidRPr="004468D2" w:rsidRDefault="00285D02" w:rsidP="00285D02">
            <w:pPr>
              <w:spacing w:line="240" w:lineRule="auto"/>
              <w:jc w:val="center"/>
              <w:rPr>
                <w:rFonts w:eastAsia="Times New Roman" w:cs="Times New Roman"/>
                <w:color w:val="000000"/>
                <w:sz w:val="20"/>
                <w:szCs w:val="20"/>
                <w:lang w:eastAsia="ru-RU"/>
              </w:rPr>
            </w:pPr>
            <w:r>
              <w:rPr>
                <w:color w:val="000000"/>
                <w:sz w:val="20"/>
                <w:szCs w:val="20"/>
              </w:rPr>
              <w:t>133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166BF28" w14:textId="79A92459" w:rsidR="00285D02" w:rsidRPr="004468D2" w:rsidRDefault="00285D02" w:rsidP="00285D02">
            <w:pPr>
              <w:spacing w:line="240" w:lineRule="auto"/>
              <w:jc w:val="center"/>
              <w:rPr>
                <w:rFonts w:eastAsia="Times New Roman" w:cs="Times New Roman"/>
                <w:color w:val="000000"/>
                <w:sz w:val="20"/>
                <w:szCs w:val="20"/>
                <w:lang w:eastAsia="ru-RU"/>
              </w:rPr>
            </w:pPr>
            <w:r>
              <w:rPr>
                <w:color w:val="000000"/>
                <w:sz w:val="20"/>
                <w:szCs w:val="20"/>
              </w:rPr>
              <w:t>60</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7DC02D94" w14:textId="1B739724" w:rsidR="00285D02" w:rsidRPr="004468D2" w:rsidRDefault="00285D02" w:rsidP="00285D02">
            <w:pPr>
              <w:spacing w:line="240" w:lineRule="auto"/>
              <w:jc w:val="left"/>
              <w:rPr>
                <w:rFonts w:eastAsia="Times New Roman" w:cs="Times New Roman"/>
                <w:b/>
                <w:bCs/>
                <w:i/>
                <w:iCs/>
                <w:color w:val="000000"/>
                <w:sz w:val="20"/>
                <w:szCs w:val="20"/>
                <w:lang w:eastAsia="ru-RU"/>
              </w:rPr>
            </w:pPr>
            <w:r>
              <w:rPr>
                <w:b/>
                <w:bCs/>
                <w:i/>
                <w:iCs/>
                <w:color w:val="000000"/>
                <w:sz w:val="20"/>
                <w:szCs w:val="20"/>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50A194FB" w14:textId="2ED770DF" w:rsidR="00285D02" w:rsidRPr="004468D2" w:rsidRDefault="00285D02" w:rsidP="00285D02">
            <w:pPr>
              <w:spacing w:line="240" w:lineRule="auto"/>
              <w:jc w:val="center"/>
              <w:rPr>
                <w:rFonts w:eastAsia="Times New Roman" w:cs="Times New Roman"/>
                <w:b/>
                <w:bCs/>
                <w:i/>
                <w:iCs/>
                <w:color w:val="000000"/>
                <w:sz w:val="20"/>
                <w:szCs w:val="20"/>
                <w:lang w:eastAsia="ru-RU"/>
              </w:rPr>
            </w:pPr>
            <w:r>
              <w:rPr>
                <w:b/>
                <w:bCs/>
                <w:i/>
                <w:iCs/>
                <w:color w:val="000000"/>
                <w:sz w:val="20"/>
                <w:szCs w:val="20"/>
              </w:rPr>
              <w:t> </w:t>
            </w:r>
          </w:p>
        </w:tc>
        <w:tc>
          <w:tcPr>
            <w:tcW w:w="0" w:type="auto"/>
            <w:vMerge w:val="restart"/>
            <w:tcBorders>
              <w:left w:val="single" w:sz="4" w:space="0" w:color="auto"/>
            </w:tcBorders>
            <w:shd w:val="clear" w:color="000000" w:fill="FFFFFF"/>
            <w:vAlign w:val="center"/>
            <w:hideMark/>
          </w:tcPr>
          <w:p w14:paraId="041E9463" w14:textId="11089693" w:rsidR="00285D02" w:rsidRPr="004468D2" w:rsidRDefault="00285D02" w:rsidP="00285D02">
            <w:pPr>
              <w:spacing w:line="240" w:lineRule="auto"/>
              <w:jc w:val="center"/>
              <w:rPr>
                <w:rFonts w:eastAsia="Times New Roman" w:cs="Times New Roman"/>
                <w:color w:val="000000"/>
                <w:sz w:val="20"/>
                <w:szCs w:val="20"/>
                <w:lang w:eastAsia="ru-RU"/>
              </w:rPr>
            </w:pPr>
          </w:p>
          <w:p w14:paraId="242F4247" w14:textId="11853955" w:rsidR="00285D02" w:rsidRPr="004468D2" w:rsidRDefault="00285D02" w:rsidP="00285D02">
            <w:pPr>
              <w:spacing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2035</w:t>
            </w:r>
          </w:p>
          <w:p w14:paraId="61DD31BB" w14:textId="3EF520A2" w:rsidR="00285D02" w:rsidRPr="004468D2" w:rsidRDefault="00285D02" w:rsidP="00285D02">
            <w:pPr>
              <w:spacing w:line="240" w:lineRule="auto"/>
              <w:jc w:val="center"/>
              <w:rPr>
                <w:rFonts w:eastAsia="Times New Roman" w:cs="Times New Roman"/>
                <w:color w:val="000000"/>
                <w:sz w:val="20"/>
                <w:szCs w:val="20"/>
                <w:lang w:eastAsia="ru-RU"/>
              </w:rPr>
            </w:pPr>
          </w:p>
        </w:tc>
      </w:tr>
      <w:tr w:rsidR="00285D02" w:rsidRPr="004468D2" w14:paraId="6F1C3F96" w14:textId="77777777" w:rsidTr="00285D02">
        <w:tc>
          <w:tcPr>
            <w:tcW w:w="0" w:type="auto"/>
            <w:tcBorders>
              <w:right w:val="single" w:sz="4" w:space="0" w:color="auto"/>
            </w:tcBorders>
            <w:shd w:val="clear" w:color="000000" w:fill="FFFFFF"/>
            <w:vAlign w:val="center"/>
            <w:hideMark/>
          </w:tcPr>
          <w:p w14:paraId="3E7A0825" w14:textId="77777777" w:rsidR="00285D02" w:rsidRPr="004468D2" w:rsidRDefault="00285D02" w:rsidP="00285D02">
            <w:pPr>
              <w:spacing w:line="240" w:lineRule="auto"/>
              <w:jc w:val="center"/>
              <w:rPr>
                <w:rFonts w:eastAsia="Times New Roman" w:cs="Times New Roman"/>
                <w:color w:val="000000"/>
                <w:sz w:val="20"/>
                <w:szCs w:val="20"/>
                <w:lang w:eastAsia="ru-RU"/>
              </w:rPr>
            </w:pPr>
            <w:r w:rsidRPr="004468D2">
              <w:rPr>
                <w:rFonts w:eastAsia="Times New Roman" w:cs="Times New Roman"/>
                <w:color w:val="000000"/>
                <w:sz w:val="20"/>
                <w:szCs w:val="20"/>
                <w:lang w:eastAsia="ru-RU"/>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6A9739A6" w14:textId="39593581" w:rsidR="00285D02" w:rsidRPr="004468D2" w:rsidRDefault="00285D02" w:rsidP="00285D02">
            <w:pPr>
              <w:spacing w:line="240" w:lineRule="auto"/>
              <w:rPr>
                <w:rFonts w:eastAsia="Times New Roman" w:cs="Times New Roman"/>
                <w:i/>
                <w:iCs/>
                <w:color w:val="000000"/>
                <w:sz w:val="20"/>
                <w:szCs w:val="20"/>
                <w:lang w:eastAsia="ru-RU"/>
              </w:rPr>
            </w:pPr>
            <w:r>
              <w:rPr>
                <w:i/>
                <w:iCs/>
                <w:color w:val="000000"/>
                <w:sz w:val="20"/>
                <w:szCs w:val="20"/>
              </w:rPr>
              <w:t>в текущих ценах, тыс. руб.</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468B76B6" w14:textId="292BD155" w:rsidR="00285D02" w:rsidRPr="004468D2" w:rsidRDefault="00285D02" w:rsidP="00285D02">
            <w:pPr>
              <w:spacing w:line="240" w:lineRule="auto"/>
              <w:jc w:val="center"/>
              <w:rPr>
                <w:rFonts w:eastAsia="Times New Roman" w:cs="Times New Roman"/>
                <w:color w:val="000000"/>
                <w:sz w:val="20"/>
                <w:szCs w:val="20"/>
                <w:lang w:eastAsia="ru-RU"/>
              </w:rPr>
            </w:pPr>
            <w:r>
              <w:rPr>
                <w:color w:val="000000"/>
                <w:sz w:val="20"/>
                <w:szCs w:val="20"/>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6F56030C" w14:textId="5B635BE7" w:rsidR="00285D02" w:rsidRPr="004468D2" w:rsidRDefault="00285D02" w:rsidP="00285D02">
            <w:pPr>
              <w:spacing w:line="240" w:lineRule="auto"/>
              <w:jc w:val="center"/>
              <w:rPr>
                <w:rFonts w:eastAsia="Times New Roman" w:cs="Times New Roman"/>
                <w:color w:val="000000"/>
                <w:sz w:val="20"/>
                <w:szCs w:val="20"/>
                <w:lang w:eastAsia="ru-RU"/>
              </w:rPr>
            </w:pPr>
            <w:r>
              <w:rPr>
                <w:color w:val="000000"/>
                <w:sz w:val="20"/>
                <w:szCs w:val="20"/>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51BFE8E1" w14:textId="090C9D97" w:rsidR="00285D02" w:rsidRPr="004468D2" w:rsidRDefault="00285D02" w:rsidP="00285D02">
            <w:pPr>
              <w:spacing w:line="240" w:lineRule="auto"/>
              <w:jc w:val="center"/>
              <w:rPr>
                <w:rFonts w:eastAsia="Times New Roman" w:cs="Times New Roman"/>
                <w:b/>
                <w:bCs/>
                <w:i/>
                <w:iCs/>
                <w:color w:val="000000"/>
                <w:sz w:val="20"/>
                <w:szCs w:val="20"/>
                <w:lang w:eastAsia="ru-RU"/>
              </w:rPr>
            </w:pPr>
            <w:r>
              <w:rPr>
                <w:b/>
                <w:bCs/>
                <w:i/>
                <w:iCs/>
                <w:color w:val="000000"/>
                <w:sz w:val="20"/>
                <w:szCs w:val="20"/>
              </w:rPr>
              <w:t>2 695,69</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4A55F3F4" w14:textId="42B03DA1" w:rsidR="00285D02" w:rsidRPr="004468D2" w:rsidRDefault="00285D02" w:rsidP="00285D02">
            <w:pPr>
              <w:spacing w:line="240" w:lineRule="auto"/>
              <w:jc w:val="center"/>
              <w:rPr>
                <w:rFonts w:eastAsia="Times New Roman" w:cs="Times New Roman"/>
                <w:b/>
                <w:bCs/>
                <w:i/>
                <w:iCs/>
                <w:color w:val="000000"/>
                <w:sz w:val="20"/>
                <w:szCs w:val="20"/>
                <w:lang w:eastAsia="ru-RU"/>
              </w:rPr>
            </w:pPr>
            <w:r>
              <w:rPr>
                <w:b/>
                <w:bCs/>
                <w:i/>
                <w:iCs/>
                <w:color w:val="000000"/>
                <w:sz w:val="20"/>
                <w:szCs w:val="20"/>
              </w:rPr>
              <w:t> </w:t>
            </w:r>
          </w:p>
        </w:tc>
        <w:tc>
          <w:tcPr>
            <w:tcW w:w="0" w:type="auto"/>
            <w:vMerge/>
            <w:tcBorders>
              <w:left w:val="single" w:sz="4" w:space="0" w:color="auto"/>
            </w:tcBorders>
            <w:shd w:val="clear" w:color="000000" w:fill="FFFFFF"/>
            <w:vAlign w:val="center"/>
            <w:hideMark/>
          </w:tcPr>
          <w:p w14:paraId="5E7CA6EA" w14:textId="629EE0AF" w:rsidR="00285D02" w:rsidRPr="004468D2" w:rsidRDefault="00285D02" w:rsidP="00285D02">
            <w:pPr>
              <w:spacing w:line="240" w:lineRule="auto"/>
              <w:jc w:val="center"/>
              <w:rPr>
                <w:rFonts w:eastAsia="Times New Roman" w:cs="Times New Roman"/>
                <w:color w:val="000000"/>
                <w:sz w:val="20"/>
                <w:szCs w:val="20"/>
                <w:lang w:eastAsia="ru-RU"/>
              </w:rPr>
            </w:pPr>
          </w:p>
        </w:tc>
      </w:tr>
      <w:tr w:rsidR="00285D02" w:rsidRPr="004468D2" w14:paraId="39DB66B4" w14:textId="77777777" w:rsidTr="00285D02">
        <w:tc>
          <w:tcPr>
            <w:tcW w:w="0" w:type="auto"/>
            <w:tcBorders>
              <w:right w:val="single" w:sz="4" w:space="0" w:color="auto"/>
            </w:tcBorders>
            <w:shd w:val="clear" w:color="000000" w:fill="FFFFFF"/>
            <w:vAlign w:val="center"/>
            <w:hideMark/>
          </w:tcPr>
          <w:p w14:paraId="29C062DE" w14:textId="77777777" w:rsidR="00285D02" w:rsidRPr="004468D2" w:rsidRDefault="00285D02" w:rsidP="00285D02">
            <w:pPr>
              <w:spacing w:line="240" w:lineRule="auto"/>
              <w:jc w:val="center"/>
              <w:rPr>
                <w:rFonts w:eastAsia="Times New Roman" w:cs="Times New Roman"/>
                <w:color w:val="000000"/>
                <w:sz w:val="20"/>
                <w:szCs w:val="20"/>
                <w:lang w:eastAsia="ru-RU"/>
              </w:rPr>
            </w:pPr>
            <w:r w:rsidRPr="004468D2">
              <w:rPr>
                <w:rFonts w:eastAsia="Times New Roman" w:cs="Times New Roman"/>
                <w:color w:val="000000"/>
                <w:sz w:val="20"/>
                <w:szCs w:val="20"/>
                <w:lang w:eastAsia="ru-RU"/>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549D9E69" w14:textId="7143BCBA" w:rsidR="00285D02" w:rsidRPr="004468D2" w:rsidRDefault="00285D02" w:rsidP="00285D02">
            <w:pPr>
              <w:spacing w:line="240" w:lineRule="auto"/>
              <w:rPr>
                <w:rFonts w:eastAsia="Times New Roman" w:cs="Times New Roman"/>
                <w:i/>
                <w:iCs/>
                <w:color w:val="000000"/>
                <w:sz w:val="20"/>
                <w:szCs w:val="20"/>
                <w:lang w:eastAsia="ru-RU"/>
              </w:rPr>
            </w:pPr>
            <w:r>
              <w:rPr>
                <w:i/>
                <w:iCs/>
                <w:color w:val="000000"/>
                <w:sz w:val="20"/>
                <w:szCs w:val="20"/>
              </w:rPr>
              <w:t xml:space="preserve"> в прогнозных ценах, тыс. руб.</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3DD31216" w14:textId="3DCD600A" w:rsidR="00285D02" w:rsidRPr="004468D2" w:rsidRDefault="00285D02" w:rsidP="00285D02">
            <w:pPr>
              <w:spacing w:line="240" w:lineRule="auto"/>
              <w:jc w:val="center"/>
              <w:rPr>
                <w:rFonts w:eastAsia="Times New Roman" w:cs="Times New Roman"/>
                <w:color w:val="000000"/>
                <w:sz w:val="20"/>
                <w:szCs w:val="20"/>
                <w:lang w:eastAsia="ru-RU"/>
              </w:rPr>
            </w:pPr>
            <w:r>
              <w:rPr>
                <w:color w:val="000000"/>
                <w:sz w:val="20"/>
                <w:szCs w:val="20"/>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6569BE11" w14:textId="56750B16" w:rsidR="00285D02" w:rsidRPr="004468D2" w:rsidRDefault="00285D02" w:rsidP="00285D02">
            <w:pPr>
              <w:spacing w:line="240" w:lineRule="auto"/>
              <w:jc w:val="center"/>
              <w:rPr>
                <w:rFonts w:eastAsia="Times New Roman" w:cs="Times New Roman"/>
                <w:color w:val="000000"/>
                <w:sz w:val="20"/>
                <w:szCs w:val="20"/>
                <w:lang w:eastAsia="ru-RU"/>
              </w:rPr>
            </w:pPr>
            <w:r>
              <w:rPr>
                <w:color w:val="000000"/>
                <w:sz w:val="20"/>
                <w:szCs w:val="20"/>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24AD777B" w14:textId="55B7EF1C" w:rsidR="00285D02" w:rsidRPr="004468D2" w:rsidRDefault="00285D02" w:rsidP="00285D02">
            <w:pPr>
              <w:spacing w:line="240" w:lineRule="auto"/>
              <w:jc w:val="center"/>
              <w:rPr>
                <w:rFonts w:eastAsia="Times New Roman" w:cs="Times New Roman"/>
                <w:b/>
                <w:bCs/>
                <w:i/>
                <w:iCs/>
                <w:color w:val="000000"/>
                <w:sz w:val="20"/>
                <w:szCs w:val="20"/>
                <w:lang w:eastAsia="ru-RU"/>
              </w:rPr>
            </w:pPr>
            <w:r>
              <w:rPr>
                <w:b/>
                <w:bCs/>
                <w:i/>
                <w:iCs/>
                <w:color w:val="000000"/>
                <w:sz w:val="20"/>
                <w:szCs w:val="20"/>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2DCD7357" w14:textId="640F0ECD" w:rsidR="00285D02" w:rsidRPr="004468D2" w:rsidRDefault="00285D02" w:rsidP="00285D02">
            <w:pPr>
              <w:spacing w:line="240" w:lineRule="auto"/>
              <w:jc w:val="center"/>
              <w:rPr>
                <w:rFonts w:eastAsia="Times New Roman" w:cs="Times New Roman"/>
                <w:b/>
                <w:bCs/>
                <w:i/>
                <w:iCs/>
                <w:color w:val="000000"/>
                <w:sz w:val="20"/>
                <w:szCs w:val="20"/>
                <w:lang w:eastAsia="ru-RU"/>
              </w:rPr>
            </w:pPr>
            <w:r>
              <w:rPr>
                <w:b/>
                <w:bCs/>
                <w:i/>
                <w:iCs/>
                <w:color w:val="000000"/>
                <w:sz w:val="20"/>
                <w:szCs w:val="20"/>
              </w:rPr>
              <w:t>4 407,88</w:t>
            </w:r>
          </w:p>
        </w:tc>
        <w:tc>
          <w:tcPr>
            <w:tcW w:w="0" w:type="auto"/>
            <w:vMerge/>
            <w:tcBorders>
              <w:left w:val="single" w:sz="4" w:space="0" w:color="auto"/>
            </w:tcBorders>
            <w:shd w:val="clear" w:color="000000" w:fill="FFFFFF"/>
            <w:vAlign w:val="center"/>
            <w:hideMark/>
          </w:tcPr>
          <w:p w14:paraId="3DCE9949" w14:textId="2A37C3D3" w:rsidR="00285D02" w:rsidRPr="004468D2" w:rsidRDefault="00285D02" w:rsidP="00285D02">
            <w:pPr>
              <w:spacing w:line="240" w:lineRule="auto"/>
              <w:jc w:val="center"/>
              <w:rPr>
                <w:rFonts w:eastAsia="Times New Roman" w:cs="Times New Roman"/>
                <w:color w:val="000000"/>
                <w:sz w:val="20"/>
                <w:szCs w:val="20"/>
                <w:lang w:eastAsia="ru-RU"/>
              </w:rPr>
            </w:pPr>
          </w:p>
        </w:tc>
      </w:tr>
      <w:tr w:rsidR="00285D02" w:rsidRPr="004468D2" w14:paraId="08063558" w14:textId="77777777" w:rsidTr="00285D02">
        <w:tc>
          <w:tcPr>
            <w:tcW w:w="0" w:type="auto"/>
            <w:tcBorders>
              <w:right w:val="single" w:sz="4" w:space="0" w:color="auto"/>
            </w:tcBorders>
            <w:shd w:val="clear" w:color="000000" w:fill="FFFFFF"/>
            <w:vAlign w:val="center"/>
            <w:hideMark/>
          </w:tcPr>
          <w:p w14:paraId="30FFD16C" w14:textId="77777777" w:rsidR="00285D02" w:rsidRPr="004468D2" w:rsidRDefault="00285D02" w:rsidP="00285D02">
            <w:pPr>
              <w:spacing w:line="240" w:lineRule="auto"/>
              <w:jc w:val="left"/>
              <w:rPr>
                <w:rFonts w:eastAsia="Times New Roman" w:cs="Times New Roman"/>
                <w:color w:val="000000"/>
                <w:sz w:val="20"/>
                <w:szCs w:val="20"/>
                <w:lang w:eastAsia="ru-RU"/>
              </w:rPr>
            </w:pPr>
            <w:r w:rsidRPr="004468D2">
              <w:rPr>
                <w:rFonts w:eastAsia="Times New Roman" w:cs="Times New Roman"/>
                <w:color w:val="000000"/>
                <w:sz w:val="20"/>
                <w:szCs w:val="20"/>
                <w:lang w:eastAsia="ru-RU"/>
              </w:rPr>
              <w:t>2.6.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111E164" w14:textId="123965CC" w:rsidR="00285D02" w:rsidRPr="004468D2" w:rsidRDefault="00285D02" w:rsidP="00285D02">
            <w:pPr>
              <w:spacing w:line="240" w:lineRule="auto"/>
              <w:jc w:val="left"/>
              <w:rPr>
                <w:rFonts w:eastAsia="Times New Roman" w:cs="Times New Roman"/>
                <w:color w:val="000000"/>
                <w:sz w:val="20"/>
                <w:szCs w:val="20"/>
                <w:lang w:eastAsia="ru-RU"/>
              </w:rPr>
            </w:pPr>
            <w:r>
              <w:rPr>
                <w:color w:val="000000"/>
                <w:sz w:val="20"/>
                <w:szCs w:val="20"/>
              </w:rPr>
              <w:t>Подвал ж.д. ул. Центральная, 11 (транзит)</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600AC46" w14:textId="6F3F0FB9" w:rsidR="00285D02" w:rsidRPr="004468D2" w:rsidRDefault="00285D02" w:rsidP="00285D02">
            <w:pPr>
              <w:spacing w:line="240" w:lineRule="auto"/>
              <w:jc w:val="center"/>
              <w:rPr>
                <w:rFonts w:eastAsia="Times New Roman" w:cs="Times New Roman"/>
                <w:color w:val="000000"/>
                <w:sz w:val="20"/>
                <w:szCs w:val="20"/>
                <w:lang w:eastAsia="ru-RU"/>
              </w:rPr>
            </w:pPr>
            <w:r>
              <w:rPr>
                <w:color w:val="000000"/>
                <w:sz w:val="20"/>
                <w:szCs w:val="20"/>
              </w:rPr>
              <w:t>159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2DD9EF8" w14:textId="19B1C3F7" w:rsidR="00285D02" w:rsidRPr="004468D2" w:rsidRDefault="00285D02" w:rsidP="00285D02">
            <w:pPr>
              <w:spacing w:line="240" w:lineRule="auto"/>
              <w:jc w:val="center"/>
              <w:rPr>
                <w:rFonts w:eastAsia="Times New Roman" w:cs="Times New Roman"/>
                <w:color w:val="000000"/>
                <w:sz w:val="20"/>
                <w:szCs w:val="20"/>
                <w:lang w:eastAsia="ru-RU"/>
              </w:rPr>
            </w:pPr>
            <w:r>
              <w:rPr>
                <w:color w:val="000000"/>
                <w:sz w:val="20"/>
                <w:szCs w:val="20"/>
              </w:rPr>
              <w:t>41</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6B286A01" w14:textId="4383FCAD" w:rsidR="00285D02" w:rsidRPr="004468D2" w:rsidRDefault="00285D02" w:rsidP="00285D02">
            <w:pPr>
              <w:spacing w:line="240" w:lineRule="auto"/>
              <w:jc w:val="left"/>
              <w:rPr>
                <w:rFonts w:eastAsia="Times New Roman" w:cs="Times New Roman"/>
                <w:b/>
                <w:bCs/>
                <w:i/>
                <w:iCs/>
                <w:color w:val="000000"/>
                <w:sz w:val="20"/>
                <w:szCs w:val="20"/>
                <w:lang w:eastAsia="ru-RU"/>
              </w:rPr>
            </w:pPr>
            <w:r>
              <w:rPr>
                <w:b/>
                <w:bCs/>
                <w:i/>
                <w:iCs/>
                <w:color w:val="000000"/>
                <w:sz w:val="20"/>
                <w:szCs w:val="20"/>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0877A75F" w14:textId="31E654C2" w:rsidR="00285D02" w:rsidRPr="004468D2" w:rsidRDefault="00285D02" w:rsidP="00285D02">
            <w:pPr>
              <w:spacing w:line="240" w:lineRule="auto"/>
              <w:jc w:val="center"/>
              <w:rPr>
                <w:rFonts w:eastAsia="Times New Roman" w:cs="Times New Roman"/>
                <w:b/>
                <w:bCs/>
                <w:i/>
                <w:iCs/>
                <w:color w:val="000000"/>
                <w:sz w:val="20"/>
                <w:szCs w:val="20"/>
                <w:lang w:eastAsia="ru-RU"/>
              </w:rPr>
            </w:pPr>
            <w:r>
              <w:rPr>
                <w:b/>
                <w:bCs/>
                <w:i/>
                <w:iCs/>
                <w:color w:val="000000"/>
                <w:sz w:val="20"/>
                <w:szCs w:val="20"/>
              </w:rPr>
              <w:t> </w:t>
            </w:r>
          </w:p>
        </w:tc>
        <w:tc>
          <w:tcPr>
            <w:tcW w:w="0" w:type="auto"/>
            <w:vMerge w:val="restart"/>
            <w:tcBorders>
              <w:left w:val="single" w:sz="4" w:space="0" w:color="auto"/>
            </w:tcBorders>
            <w:shd w:val="clear" w:color="000000" w:fill="FFFFFF"/>
            <w:vAlign w:val="center"/>
            <w:hideMark/>
          </w:tcPr>
          <w:p w14:paraId="3B75F25B" w14:textId="5CF1CDE0" w:rsidR="00285D02" w:rsidRPr="004468D2" w:rsidRDefault="00285D02" w:rsidP="00285D02">
            <w:pPr>
              <w:spacing w:line="240" w:lineRule="auto"/>
              <w:jc w:val="center"/>
              <w:rPr>
                <w:rFonts w:eastAsia="Times New Roman" w:cs="Times New Roman"/>
                <w:color w:val="000000"/>
                <w:sz w:val="20"/>
                <w:szCs w:val="20"/>
                <w:lang w:eastAsia="ru-RU"/>
              </w:rPr>
            </w:pPr>
          </w:p>
          <w:p w14:paraId="36DF712A" w14:textId="6447761B" w:rsidR="00285D02" w:rsidRPr="004468D2" w:rsidRDefault="00285D02" w:rsidP="00285D02">
            <w:pPr>
              <w:spacing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2029</w:t>
            </w:r>
          </w:p>
          <w:p w14:paraId="715C967D" w14:textId="545F519A" w:rsidR="00285D02" w:rsidRPr="004468D2" w:rsidRDefault="00285D02" w:rsidP="00285D02">
            <w:pPr>
              <w:spacing w:line="240" w:lineRule="auto"/>
              <w:jc w:val="center"/>
              <w:rPr>
                <w:rFonts w:eastAsia="Times New Roman" w:cs="Times New Roman"/>
                <w:color w:val="000000"/>
                <w:sz w:val="20"/>
                <w:szCs w:val="20"/>
                <w:lang w:eastAsia="ru-RU"/>
              </w:rPr>
            </w:pPr>
          </w:p>
        </w:tc>
      </w:tr>
      <w:tr w:rsidR="00285D02" w:rsidRPr="004468D2" w14:paraId="6DA9973C" w14:textId="77777777" w:rsidTr="00285D02">
        <w:tc>
          <w:tcPr>
            <w:tcW w:w="0" w:type="auto"/>
            <w:tcBorders>
              <w:right w:val="single" w:sz="4" w:space="0" w:color="auto"/>
            </w:tcBorders>
            <w:shd w:val="clear" w:color="000000" w:fill="FFFFFF"/>
            <w:vAlign w:val="center"/>
            <w:hideMark/>
          </w:tcPr>
          <w:p w14:paraId="7139353A" w14:textId="77777777" w:rsidR="00285D02" w:rsidRPr="004468D2" w:rsidRDefault="00285D02" w:rsidP="00285D02">
            <w:pPr>
              <w:spacing w:line="240" w:lineRule="auto"/>
              <w:jc w:val="center"/>
              <w:rPr>
                <w:rFonts w:eastAsia="Times New Roman" w:cs="Times New Roman"/>
                <w:color w:val="000000"/>
                <w:sz w:val="20"/>
                <w:szCs w:val="20"/>
                <w:lang w:eastAsia="ru-RU"/>
              </w:rPr>
            </w:pPr>
            <w:r w:rsidRPr="004468D2">
              <w:rPr>
                <w:rFonts w:eastAsia="Times New Roman" w:cs="Times New Roman"/>
                <w:color w:val="000000"/>
                <w:sz w:val="20"/>
                <w:szCs w:val="20"/>
                <w:lang w:eastAsia="ru-RU"/>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3ABBDE1E" w14:textId="1429F3CA" w:rsidR="00285D02" w:rsidRPr="004468D2" w:rsidRDefault="00285D02" w:rsidP="00285D02">
            <w:pPr>
              <w:spacing w:line="240" w:lineRule="auto"/>
              <w:rPr>
                <w:rFonts w:eastAsia="Times New Roman" w:cs="Times New Roman"/>
                <w:i/>
                <w:iCs/>
                <w:color w:val="000000"/>
                <w:sz w:val="20"/>
                <w:szCs w:val="20"/>
                <w:lang w:eastAsia="ru-RU"/>
              </w:rPr>
            </w:pPr>
            <w:r>
              <w:rPr>
                <w:i/>
                <w:iCs/>
                <w:color w:val="000000"/>
                <w:sz w:val="20"/>
                <w:szCs w:val="20"/>
              </w:rPr>
              <w:t>в текущих ценах, тыс. руб.</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5444FC0A" w14:textId="739D7BDA" w:rsidR="00285D02" w:rsidRPr="004468D2" w:rsidRDefault="00285D02" w:rsidP="00285D02">
            <w:pPr>
              <w:spacing w:line="240" w:lineRule="auto"/>
              <w:jc w:val="center"/>
              <w:rPr>
                <w:rFonts w:eastAsia="Times New Roman" w:cs="Times New Roman"/>
                <w:color w:val="000000"/>
                <w:sz w:val="20"/>
                <w:szCs w:val="20"/>
                <w:lang w:eastAsia="ru-RU"/>
              </w:rPr>
            </w:pPr>
            <w:r>
              <w:rPr>
                <w:color w:val="000000"/>
                <w:sz w:val="20"/>
                <w:szCs w:val="20"/>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7585EEFC" w14:textId="0F9B630C" w:rsidR="00285D02" w:rsidRPr="004468D2" w:rsidRDefault="00285D02" w:rsidP="00285D02">
            <w:pPr>
              <w:spacing w:line="240" w:lineRule="auto"/>
              <w:jc w:val="center"/>
              <w:rPr>
                <w:rFonts w:eastAsia="Times New Roman" w:cs="Times New Roman"/>
                <w:color w:val="000000"/>
                <w:sz w:val="20"/>
                <w:szCs w:val="20"/>
                <w:lang w:eastAsia="ru-RU"/>
              </w:rPr>
            </w:pPr>
            <w:r>
              <w:rPr>
                <w:color w:val="000000"/>
                <w:sz w:val="20"/>
                <w:szCs w:val="20"/>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2E2E3435" w14:textId="701D167A" w:rsidR="00285D02" w:rsidRPr="004468D2" w:rsidRDefault="00285D02" w:rsidP="00285D02">
            <w:pPr>
              <w:spacing w:line="240" w:lineRule="auto"/>
              <w:jc w:val="center"/>
              <w:rPr>
                <w:rFonts w:eastAsia="Times New Roman" w:cs="Times New Roman"/>
                <w:b/>
                <w:bCs/>
                <w:i/>
                <w:iCs/>
                <w:color w:val="000000"/>
                <w:sz w:val="20"/>
                <w:szCs w:val="20"/>
                <w:lang w:eastAsia="ru-RU"/>
              </w:rPr>
            </w:pPr>
            <w:r>
              <w:rPr>
                <w:b/>
                <w:bCs/>
                <w:i/>
                <w:iCs/>
                <w:color w:val="000000"/>
                <w:sz w:val="20"/>
                <w:szCs w:val="20"/>
              </w:rPr>
              <w:t>5 008,51</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3D959611" w14:textId="005FC12D" w:rsidR="00285D02" w:rsidRPr="004468D2" w:rsidRDefault="00285D02" w:rsidP="00285D02">
            <w:pPr>
              <w:spacing w:line="240" w:lineRule="auto"/>
              <w:jc w:val="center"/>
              <w:rPr>
                <w:rFonts w:eastAsia="Times New Roman" w:cs="Times New Roman"/>
                <w:b/>
                <w:bCs/>
                <w:i/>
                <w:iCs/>
                <w:color w:val="000000"/>
                <w:sz w:val="20"/>
                <w:szCs w:val="20"/>
                <w:lang w:eastAsia="ru-RU"/>
              </w:rPr>
            </w:pPr>
            <w:r>
              <w:rPr>
                <w:b/>
                <w:bCs/>
                <w:i/>
                <w:iCs/>
                <w:color w:val="000000"/>
                <w:sz w:val="20"/>
                <w:szCs w:val="20"/>
              </w:rPr>
              <w:t> </w:t>
            </w:r>
          </w:p>
        </w:tc>
        <w:tc>
          <w:tcPr>
            <w:tcW w:w="0" w:type="auto"/>
            <w:vMerge/>
            <w:tcBorders>
              <w:left w:val="single" w:sz="4" w:space="0" w:color="auto"/>
            </w:tcBorders>
            <w:shd w:val="clear" w:color="000000" w:fill="FFFFFF"/>
            <w:vAlign w:val="center"/>
            <w:hideMark/>
          </w:tcPr>
          <w:p w14:paraId="2EAAE896" w14:textId="610FEFF8" w:rsidR="00285D02" w:rsidRPr="004468D2" w:rsidRDefault="00285D02" w:rsidP="00285D02">
            <w:pPr>
              <w:spacing w:line="240" w:lineRule="auto"/>
              <w:jc w:val="center"/>
              <w:rPr>
                <w:rFonts w:eastAsia="Times New Roman" w:cs="Times New Roman"/>
                <w:color w:val="000000"/>
                <w:sz w:val="20"/>
                <w:szCs w:val="20"/>
                <w:lang w:eastAsia="ru-RU"/>
              </w:rPr>
            </w:pPr>
          </w:p>
        </w:tc>
      </w:tr>
      <w:tr w:rsidR="00285D02" w:rsidRPr="004468D2" w14:paraId="26F39425" w14:textId="77777777" w:rsidTr="00285D02">
        <w:tc>
          <w:tcPr>
            <w:tcW w:w="0" w:type="auto"/>
            <w:tcBorders>
              <w:right w:val="single" w:sz="4" w:space="0" w:color="auto"/>
            </w:tcBorders>
            <w:shd w:val="clear" w:color="000000" w:fill="FFFFFF"/>
            <w:vAlign w:val="center"/>
            <w:hideMark/>
          </w:tcPr>
          <w:p w14:paraId="1E1BC359" w14:textId="77777777" w:rsidR="00285D02" w:rsidRPr="004468D2" w:rsidRDefault="00285D02" w:rsidP="00285D02">
            <w:pPr>
              <w:spacing w:line="240" w:lineRule="auto"/>
              <w:jc w:val="center"/>
              <w:rPr>
                <w:rFonts w:eastAsia="Times New Roman" w:cs="Times New Roman"/>
                <w:color w:val="000000"/>
                <w:sz w:val="20"/>
                <w:szCs w:val="20"/>
                <w:lang w:eastAsia="ru-RU"/>
              </w:rPr>
            </w:pPr>
            <w:r w:rsidRPr="004468D2">
              <w:rPr>
                <w:rFonts w:eastAsia="Times New Roman" w:cs="Times New Roman"/>
                <w:color w:val="000000"/>
                <w:sz w:val="20"/>
                <w:szCs w:val="20"/>
                <w:lang w:eastAsia="ru-RU"/>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2A21EC33" w14:textId="519F4FF4" w:rsidR="00285D02" w:rsidRPr="004468D2" w:rsidRDefault="00285D02" w:rsidP="00285D02">
            <w:pPr>
              <w:spacing w:line="240" w:lineRule="auto"/>
              <w:rPr>
                <w:rFonts w:eastAsia="Times New Roman" w:cs="Times New Roman"/>
                <w:i/>
                <w:iCs/>
                <w:color w:val="000000"/>
                <w:sz w:val="20"/>
                <w:szCs w:val="20"/>
                <w:lang w:eastAsia="ru-RU"/>
              </w:rPr>
            </w:pPr>
            <w:r>
              <w:rPr>
                <w:i/>
                <w:iCs/>
                <w:color w:val="000000"/>
                <w:sz w:val="20"/>
                <w:szCs w:val="20"/>
              </w:rPr>
              <w:t xml:space="preserve"> в прогнозных ценах, тыс. руб.</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726F2336" w14:textId="74F4D7D6" w:rsidR="00285D02" w:rsidRPr="004468D2" w:rsidRDefault="00285D02" w:rsidP="00285D02">
            <w:pPr>
              <w:spacing w:line="240" w:lineRule="auto"/>
              <w:jc w:val="center"/>
              <w:rPr>
                <w:rFonts w:eastAsia="Times New Roman" w:cs="Times New Roman"/>
                <w:color w:val="000000"/>
                <w:sz w:val="20"/>
                <w:szCs w:val="20"/>
                <w:lang w:eastAsia="ru-RU"/>
              </w:rPr>
            </w:pPr>
            <w:r>
              <w:rPr>
                <w:color w:val="000000"/>
                <w:sz w:val="20"/>
                <w:szCs w:val="20"/>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2CA6C1C9" w14:textId="2B2AD05F" w:rsidR="00285D02" w:rsidRPr="004468D2" w:rsidRDefault="00285D02" w:rsidP="00285D02">
            <w:pPr>
              <w:spacing w:line="240" w:lineRule="auto"/>
              <w:jc w:val="center"/>
              <w:rPr>
                <w:rFonts w:eastAsia="Times New Roman" w:cs="Times New Roman"/>
                <w:color w:val="000000"/>
                <w:sz w:val="20"/>
                <w:szCs w:val="20"/>
                <w:lang w:eastAsia="ru-RU"/>
              </w:rPr>
            </w:pPr>
            <w:r>
              <w:rPr>
                <w:color w:val="000000"/>
                <w:sz w:val="20"/>
                <w:szCs w:val="20"/>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1464F68B" w14:textId="2432981E" w:rsidR="00285D02" w:rsidRPr="004468D2" w:rsidRDefault="00285D02" w:rsidP="00285D02">
            <w:pPr>
              <w:spacing w:line="240" w:lineRule="auto"/>
              <w:jc w:val="center"/>
              <w:rPr>
                <w:rFonts w:eastAsia="Times New Roman" w:cs="Times New Roman"/>
                <w:b/>
                <w:bCs/>
                <w:i/>
                <w:iCs/>
                <w:color w:val="000000"/>
                <w:sz w:val="20"/>
                <w:szCs w:val="20"/>
                <w:lang w:eastAsia="ru-RU"/>
              </w:rPr>
            </w:pPr>
            <w:r>
              <w:rPr>
                <w:b/>
                <w:bCs/>
                <w:i/>
                <w:iCs/>
                <w:color w:val="000000"/>
                <w:sz w:val="20"/>
                <w:szCs w:val="20"/>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0052E0A8" w14:textId="2F440DAE" w:rsidR="00285D02" w:rsidRPr="004468D2" w:rsidRDefault="00285D02" w:rsidP="00285D02">
            <w:pPr>
              <w:spacing w:line="240" w:lineRule="auto"/>
              <w:jc w:val="center"/>
              <w:rPr>
                <w:rFonts w:eastAsia="Times New Roman" w:cs="Times New Roman"/>
                <w:b/>
                <w:bCs/>
                <w:i/>
                <w:iCs/>
                <w:color w:val="000000"/>
                <w:sz w:val="20"/>
                <w:szCs w:val="20"/>
                <w:lang w:eastAsia="ru-RU"/>
              </w:rPr>
            </w:pPr>
            <w:r>
              <w:rPr>
                <w:b/>
                <w:bCs/>
                <w:i/>
                <w:iCs/>
                <w:color w:val="000000"/>
                <w:sz w:val="20"/>
                <w:szCs w:val="20"/>
              </w:rPr>
              <w:t>6 435,24</w:t>
            </w:r>
          </w:p>
        </w:tc>
        <w:tc>
          <w:tcPr>
            <w:tcW w:w="0" w:type="auto"/>
            <w:vMerge/>
            <w:tcBorders>
              <w:left w:val="single" w:sz="4" w:space="0" w:color="auto"/>
            </w:tcBorders>
            <w:shd w:val="clear" w:color="000000" w:fill="FFFFFF"/>
            <w:vAlign w:val="center"/>
            <w:hideMark/>
          </w:tcPr>
          <w:p w14:paraId="06813C51" w14:textId="0CF9E7FD" w:rsidR="00285D02" w:rsidRPr="004468D2" w:rsidRDefault="00285D02" w:rsidP="00285D02">
            <w:pPr>
              <w:spacing w:line="240" w:lineRule="auto"/>
              <w:jc w:val="center"/>
              <w:rPr>
                <w:rFonts w:eastAsia="Times New Roman" w:cs="Times New Roman"/>
                <w:color w:val="000000"/>
                <w:sz w:val="20"/>
                <w:szCs w:val="20"/>
                <w:lang w:eastAsia="ru-RU"/>
              </w:rPr>
            </w:pPr>
          </w:p>
        </w:tc>
      </w:tr>
      <w:tr w:rsidR="00285D02" w:rsidRPr="004468D2" w14:paraId="6CB9DFC9" w14:textId="77777777" w:rsidTr="00285D02">
        <w:tc>
          <w:tcPr>
            <w:tcW w:w="0" w:type="auto"/>
            <w:tcBorders>
              <w:right w:val="single" w:sz="4" w:space="0" w:color="auto"/>
            </w:tcBorders>
            <w:shd w:val="clear" w:color="000000" w:fill="FFFFFF"/>
            <w:vAlign w:val="center"/>
            <w:hideMark/>
          </w:tcPr>
          <w:p w14:paraId="69871170" w14:textId="77777777" w:rsidR="00285D02" w:rsidRPr="004468D2" w:rsidRDefault="00285D02" w:rsidP="00285D02">
            <w:pPr>
              <w:spacing w:line="240" w:lineRule="auto"/>
              <w:jc w:val="left"/>
              <w:rPr>
                <w:rFonts w:eastAsia="Times New Roman" w:cs="Times New Roman"/>
                <w:color w:val="000000"/>
                <w:sz w:val="20"/>
                <w:szCs w:val="20"/>
                <w:lang w:eastAsia="ru-RU"/>
              </w:rPr>
            </w:pPr>
            <w:r w:rsidRPr="004468D2">
              <w:rPr>
                <w:rFonts w:eastAsia="Times New Roman" w:cs="Times New Roman"/>
                <w:color w:val="000000"/>
                <w:sz w:val="20"/>
                <w:szCs w:val="20"/>
                <w:lang w:eastAsia="ru-RU"/>
              </w:rPr>
              <w:t>2.7.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DB4DFF8" w14:textId="4CA74F8D" w:rsidR="00285D02" w:rsidRPr="004468D2" w:rsidRDefault="00285D02" w:rsidP="00285D02">
            <w:pPr>
              <w:spacing w:line="240" w:lineRule="auto"/>
              <w:jc w:val="left"/>
              <w:rPr>
                <w:rFonts w:eastAsia="Times New Roman" w:cs="Times New Roman"/>
                <w:color w:val="000000"/>
                <w:sz w:val="20"/>
                <w:szCs w:val="20"/>
                <w:lang w:eastAsia="ru-RU"/>
              </w:rPr>
            </w:pPr>
            <w:r>
              <w:rPr>
                <w:color w:val="000000"/>
                <w:sz w:val="20"/>
                <w:szCs w:val="20"/>
              </w:rPr>
              <w:t>Вывод из ж.д. ул. Центральная, 11 – ТК-3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F01335E" w14:textId="25318651" w:rsidR="00285D02" w:rsidRPr="004468D2" w:rsidRDefault="00285D02" w:rsidP="00285D02">
            <w:pPr>
              <w:spacing w:line="240" w:lineRule="auto"/>
              <w:jc w:val="center"/>
              <w:rPr>
                <w:rFonts w:eastAsia="Times New Roman" w:cs="Times New Roman"/>
                <w:color w:val="000000"/>
                <w:sz w:val="20"/>
                <w:szCs w:val="20"/>
                <w:lang w:eastAsia="ru-RU"/>
              </w:rPr>
            </w:pPr>
            <w:r>
              <w:rPr>
                <w:color w:val="000000"/>
                <w:sz w:val="20"/>
                <w:szCs w:val="20"/>
              </w:rPr>
              <w:t>159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C1C63CF" w14:textId="644FFAFB" w:rsidR="00285D02" w:rsidRPr="004468D2" w:rsidRDefault="00285D02" w:rsidP="00285D02">
            <w:pPr>
              <w:spacing w:line="240" w:lineRule="auto"/>
              <w:jc w:val="center"/>
              <w:rPr>
                <w:rFonts w:eastAsia="Times New Roman" w:cs="Times New Roman"/>
                <w:color w:val="000000"/>
                <w:sz w:val="20"/>
                <w:szCs w:val="20"/>
                <w:lang w:eastAsia="ru-RU"/>
              </w:rPr>
            </w:pPr>
            <w:r>
              <w:rPr>
                <w:color w:val="000000"/>
                <w:sz w:val="20"/>
                <w:szCs w:val="20"/>
              </w:rPr>
              <w:t>10</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382DBAB1" w14:textId="4FE5ABC8" w:rsidR="00285D02" w:rsidRPr="004468D2" w:rsidRDefault="00285D02" w:rsidP="00285D02">
            <w:pPr>
              <w:spacing w:line="240" w:lineRule="auto"/>
              <w:jc w:val="left"/>
              <w:rPr>
                <w:rFonts w:eastAsia="Times New Roman" w:cs="Times New Roman"/>
                <w:b/>
                <w:bCs/>
                <w:i/>
                <w:iCs/>
                <w:color w:val="000000"/>
                <w:sz w:val="20"/>
                <w:szCs w:val="20"/>
                <w:lang w:eastAsia="ru-RU"/>
              </w:rPr>
            </w:pPr>
            <w:r>
              <w:rPr>
                <w:b/>
                <w:bCs/>
                <w:i/>
                <w:iCs/>
                <w:color w:val="000000"/>
                <w:sz w:val="20"/>
                <w:szCs w:val="20"/>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4D5FDE82" w14:textId="3358733A" w:rsidR="00285D02" w:rsidRPr="004468D2" w:rsidRDefault="00285D02" w:rsidP="00285D02">
            <w:pPr>
              <w:spacing w:line="240" w:lineRule="auto"/>
              <w:jc w:val="center"/>
              <w:rPr>
                <w:rFonts w:eastAsia="Times New Roman" w:cs="Times New Roman"/>
                <w:b/>
                <w:bCs/>
                <w:i/>
                <w:iCs/>
                <w:color w:val="000000"/>
                <w:sz w:val="20"/>
                <w:szCs w:val="20"/>
                <w:lang w:eastAsia="ru-RU"/>
              </w:rPr>
            </w:pPr>
            <w:r>
              <w:rPr>
                <w:b/>
                <w:bCs/>
                <w:i/>
                <w:iCs/>
                <w:color w:val="000000"/>
                <w:sz w:val="20"/>
                <w:szCs w:val="20"/>
              </w:rPr>
              <w:t> </w:t>
            </w:r>
          </w:p>
        </w:tc>
        <w:tc>
          <w:tcPr>
            <w:tcW w:w="0" w:type="auto"/>
            <w:vMerge w:val="restart"/>
            <w:tcBorders>
              <w:left w:val="single" w:sz="4" w:space="0" w:color="auto"/>
            </w:tcBorders>
            <w:shd w:val="clear" w:color="000000" w:fill="FFFFFF"/>
            <w:vAlign w:val="center"/>
            <w:hideMark/>
          </w:tcPr>
          <w:p w14:paraId="71E802A1" w14:textId="778288A9" w:rsidR="00285D02" w:rsidRPr="004468D2" w:rsidRDefault="00285D02" w:rsidP="00285D02">
            <w:pPr>
              <w:spacing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2042</w:t>
            </w:r>
          </w:p>
        </w:tc>
      </w:tr>
      <w:tr w:rsidR="00285D02" w:rsidRPr="004468D2" w14:paraId="133E1995" w14:textId="77777777" w:rsidTr="00285D02">
        <w:tc>
          <w:tcPr>
            <w:tcW w:w="0" w:type="auto"/>
            <w:tcBorders>
              <w:right w:val="single" w:sz="4" w:space="0" w:color="auto"/>
            </w:tcBorders>
            <w:shd w:val="clear" w:color="000000" w:fill="FFFFFF"/>
            <w:vAlign w:val="center"/>
            <w:hideMark/>
          </w:tcPr>
          <w:p w14:paraId="31CB0141" w14:textId="77777777" w:rsidR="00285D02" w:rsidRPr="004468D2" w:rsidRDefault="00285D02" w:rsidP="00285D02">
            <w:pPr>
              <w:spacing w:line="240" w:lineRule="auto"/>
              <w:jc w:val="center"/>
              <w:rPr>
                <w:rFonts w:eastAsia="Times New Roman" w:cs="Times New Roman"/>
                <w:color w:val="000000"/>
                <w:sz w:val="20"/>
                <w:szCs w:val="20"/>
                <w:lang w:eastAsia="ru-RU"/>
              </w:rPr>
            </w:pPr>
            <w:r w:rsidRPr="004468D2">
              <w:rPr>
                <w:rFonts w:eastAsia="Times New Roman" w:cs="Times New Roman"/>
                <w:color w:val="000000"/>
                <w:sz w:val="20"/>
                <w:szCs w:val="20"/>
                <w:lang w:eastAsia="ru-RU"/>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53FBEF5B" w14:textId="0AD3179E" w:rsidR="00285D02" w:rsidRPr="004468D2" w:rsidRDefault="00285D02" w:rsidP="00285D02">
            <w:pPr>
              <w:spacing w:line="240" w:lineRule="auto"/>
              <w:rPr>
                <w:rFonts w:eastAsia="Times New Roman" w:cs="Times New Roman"/>
                <w:i/>
                <w:iCs/>
                <w:color w:val="000000"/>
                <w:sz w:val="20"/>
                <w:szCs w:val="20"/>
                <w:lang w:eastAsia="ru-RU"/>
              </w:rPr>
            </w:pPr>
            <w:r>
              <w:rPr>
                <w:i/>
                <w:iCs/>
                <w:color w:val="000000"/>
                <w:sz w:val="20"/>
                <w:szCs w:val="20"/>
              </w:rPr>
              <w:t>в текущих ценах, тыс. руб.</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031A609C" w14:textId="60ECB48F" w:rsidR="00285D02" w:rsidRPr="004468D2" w:rsidRDefault="00285D02" w:rsidP="00285D02">
            <w:pPr>
              <w:spacing w:line="240" w:lineRule="auto"/>
              <w:jc w:val="center"/>
              <w:rPr>
                <w:rFonts w:eastAsia="Times New Roman" w:cs="Times New Roman"/>
                <w:color w:val="000000"/>
                <w:sz w:val="20"/>
                <w:szCs w:val="20"/>
                <w:lang w:eastAsia="ru-RU"/>
              </w:rPr>
            </w:pPr>
            <w:r>
              <w:rPr>
                <w:color w:val="000000"/>
                <w:sz w:val="20"/>
                <w:szCs w:val="20"/>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25F8FF64" w14:textId="36C05535" w:rsidR="00285D02" w:rsidRPr="004468D2" w:rsidRDefault="00285D02" w:rsidP="00285D02">
            <w:pPr>
              <w:spacing w:line="240" w:lineRule="auto"/>
              <w:jc w:val="center"/>
              <w:rPr>
                <w:rFonts w:eastAsia="Times New Roman" w:cs="Times New Roman"/>
                <w:color w:val="000000"/>
                <w:sz w:val="20"/>
                <w:szCs w:val="20"/>
                <w:lang w:eastAsia="ru-RU"/>
              </w:rPr>
            </w:pPr>
            <w:r>
              <w:rPr>
                <w:color w:val="000000"/>
                <w:sz w:val="20"/>
                <w:szCs w:val="20"/>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5C6A5414" w14:textId="6CCEFA0C" w:rsidR="00285D02" w:rsidRPr="004468D2" w:rsidRDefault="00285D02" w:rsidP="00285D02">
            <w:pPr>
              <w:spacing w:line="240" w:lineRule="auto"/>
              <w:jc w:val="center"/>
              <w:rPr>
                <w:rFonts w:eastAsia="Times New Roman" w:cs="Times New Roman"/>
                <w:b/>
                <w:bCs/>
                <w:i/>
                <w:iCs/>
                <w:color w:val="000000"/>
                <w:sz w:val="20"/>
                <w:szCs w:val="20"/>
                <w:lang w:eastAsia="ru-RU"/>
              </w:rPr>
            </w:pPr>
            <w:r>
              <w:rPr>
                <w:b/>
                <w:bCs/>
                <w:i/>
                <w:iCs/>
                <w:color w:val="000000"/>
                <w:sz w:val="20"/>
                <w:szCs w:val="20"/>
              </w:rPr>
              <w:t>1 508,39</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76286F4F" w14:textId="60F0B952" w:rsidR="00285D02" w:rsidRPr="004468D2" w:rsidRDefault="00285D02" w:rsidP="00285D02">
            <w:pPr>
              <w:spacing w:line="240" w:lineRule="auto"/>
              <w:jc w:val="center"/>
              <w:rPr>
                <w:rFonts w:eastAsia="Times New Roman" w:cs="Times New Roman"/>
                <w:b/>
                <w:bCs/>
                <w:i/>
                <w:iCs/>
                <w:color w:val="000000"/>
                <w:sz w:val="20"/>
                <w:szCs w:val="20"/>
                <w:lang w:eastAsia="ru-RU"/>
              </w:rPr>
            </w:pPr>
            <w:r>
              <w:rPr>
                <w:b/>
                <w:bCs/>
                <w:i/>
                <w:iCs/>
                <w:color w:val="000000"/>
                <w:sz w:val="20"/>
                <w:szCs w:val="20"/>
              </w:rPr>
              <w:t> </w:t>
            </w:r>
          </w:p>
        </w:tc>
        <w:tc>
          <w:tcPr>
            <w:tcW w:w="0" w:type="auto"/>
            <w:vMerge/>
            <w:tcBorders>
              <w:left w:val="single" w:sz="4" w:space="0" w:color="auto"/>
            </w:tcBorders>
            <w:shd w:val="clear" w:color="000000" w:fill="FFFFFF"/>
            <w:vAlign w:val="center"/>
            <w:hideMark/>
          </w:tcPr>
          <w:p w14:paraId="0843270F" w14:textId="0551E86F" w:rsidR="00285D02" w:rsidRPr="004468D2" w:rsidRDefault="00285D02" w:rsidP="00285D02">
            <w:pPr>
              <w:spacing w:line="240" w:lineRule="auto"/>
              <w:jc w:val="center"/>
              <w:rPr>
                <w:rFonts w:eastAsia="Times New Roman" w:cs="Times New Roman"/>
                <w:color w:val="000000"/>
                <w:sz w:val="20"/>
                <w:szCs w:val="20"/>
                <w:lang w:eastAsia="ru-RU"/>
              </w:rPr>
            </w:pPr>
          </w:p>
        </w:tc>
      </w:tr>
      <w:tr w:rsidR="00285D02" w:rsidRPr="004468D2" w14:paraId="06B47E34" w14:textId="77777777" w:rsidTr="00285D02">
        <w:tc>
          <w:tcPr>
            <w:tcW w:w="0" w:type="auto"/>
            <w:tcBorders>
              <w:right w:val="single" w:sz="4" w:space="0" w:color="auto"/>
            </w:tcBorders>
            <w:shd w:val="clear" w:color="000000" w:fill="FFFFFF"/>
            <w:vAlign w:val="center"/>
            <w:hideMark/>
          </w:tcPr>
          <w:p w14:paraId="50682645" w14:textId="77777777" w:rsidR="00285D02" w:rsidRPr="004468D2" w:rsidRDefault="00285D02" w:rsidP="00285D02">
            <w:pPr>
              <w:spacing w:line="240" w:lineRule="auto"/>
              <w:jc w:val="center"/>
              <w:rPr>
                <w:rFonts w:eastAsia="Times New Roman" w:cs="Times New Roman"/>
                <w:color w:val="000000"/>
                <w:sz w:val="20"/>
                <w:szCs w:val="20"/>
                <w:lang w:eastAsia="ru-RU"/>
              </w:rPr>
            </w:pPr>
            <w:r w:rsidRPr="004468D2">
              <w:rPr>
                <w:rFonts w:eastAsia="Times New Roman" w:cs="Times New Roman"/>
                <w:color w:val="000000"/>
                <w:sz w:val="20"/>
                <w:szCs w:val="20"/>
                <w:lang w:eastAsia="ru-RU"/>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4691074C" w14:textId="0F789757" w:rsidR="00285D02" w:rsidRPr="004468D2" w:rsidRDefault="00285D02" w:rsidP="00285D02">
            <w:pPr>
              <w:spacing w:line="240" w:lineRule="auto"/>
              <w:rPr>
                <w:rFonts w:eastAsia="Times New Roman" w:cs="Times New Roman"/>
                <w:i/>
                <w:iCs/>
                <w:color w:val="000000"/>
                <w:sz w:val="20"/>
                <w:szCs w:val="20"/>
                <w:lang w:eastAsia="ru-RU"/>
              </w:rPr>
            </w:pPr>
            <w:r>
              <w:rPr>
                <w:i/>
                <w:iCs/>
                <w:color w:val="000000"/>
                <w:sz w:val="20"/>
                <w:szCs w:val="20"/>
              </w:rPr>
              <w:t xml:space="preserve"> в прогнозных ценах, тыс. руб.</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44D1CD78" w14:textId="1A50DE6F" w:rsidR="00285D02" w:rsidRPr="004468D2" w:rsidRDefault="00285D02" w:rsidP="00285D02">
            <w:pPr>
              <w:spacing w:line="240" w:lineRule="auto"/>
              <w:jc w:val="center"/>
              <w:rPr>
                <w:rFonts w:eastAsia="Times New Roman" w:cs="Times New Roman"/>
                <w:color w:val="000000"/>
                <w:sz w:val="20"/>
                <w:szCs w:val="20"/>
                <w:lang w:eastAsia="ru-RU"/>
              </w:rPr>
            </w:pPr>
            <w:r>
              <w:rPr>
                <w:color w:val="000000"/>
                <w:sz w:val="20"/>
                <w:szCs w:val="20"/>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3FC44CC9" w14:textId="5208F449" w:rsidR="00285D02" w:rsidRPr="004468D2" w:rsidRDefault="00285D02" w:rsidP="00285D02">
            <w:pPr>
              <w:spacing w:line="240" w:lineRule="auto"/>
              <w:jc w:val="center"/>
              <w:rPr>
                <w:rFonts w:eastAsia="Times New Roman" w:cs="Times New Roman"/>
                <w:color w:val="000000"/>
                <w:sz w:val="20"/>
                <w:szCs w:val="20"/>
                <w:lang w:eastAsia="ru-RU"/>
              </w:rPr>
            </w:pPr>
            <w:r>
              <w:rPr>
                <w:color w:val="000000"/>
                <w:sz w:val="20"/>
                <w:szCs w:val="20"/>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68C28CD7" w14:textId="0E0B9865" w:rsidR="00285D02" w:rsidRPr="004468D2" w:rsidRDefault="00285D02" w:rsidP="00285D02">
            <w:pPr>
              <w:spacing w:line="240" w:lineRule="auto"/>
              <w:jc w:val="center"/>
              <w:rPr>
                <w:rFonts w:eastAsia="Times New Roman" w:cs="Times New Roman"/>
                <w:b/>
                <w:bCs/>
                <w:i/>
                <w:iCs/>
                <w:color w:val="000000"/>
                <w:sz w:val="20"/>
                <w:szCs w:val="20"/>
                <w:lang w:eastAsia="ru-RU"/>
              </w:rPr>
            </w:pPr>
            <w:r>
              <w:rPr>
                <w:b/>
                <w:bCs/>
                <w:i/>
                <w:iCs/>
                <w:color w:val="000000"/>
                <w:sz w:val="20"/>
                <w:szCs w:val="20"/>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0AA1FB6F" w14:textId="16FB1A21" w:rsidR="00285D02" w:rsidRPr="004468D2" w:rsidRDefault="00285D02" w:rsidP="00285D02">
            <w:pPr>
              <w:spacing w:line="240" w:lineRule="auto"/>
              <w:jc w:val="center"/>
              <w:rPr>
                <w:rFonts w:eastAsia="Times New Roman" w:cs="Times New Roman"/>
                <w:b/>
                <w:bCs/>
                <w:i/>
                <w:iCs/>
                <w:color w:val="000000"/>
                <w:sz w:val="20"/>
                <w:szCs w:val="20"/>
                <w:lang w:eastAsia="ru-RU"/>
              </w:rPr>
            </w:pPr>
            <w:r>
              <w:rPr>
                <w:b/>
                <w:bCs/>
                <w:i/>
                <w:iCs/>
                <w:color w:val="000000"/>
                <w:sz w:val="20"/>
                <w:szCs w:val="20"/>
              </w:rPr>
              <w:t>3 267,60</w:t>
            </w:r>
          </w:p>
        </w:tc>
        <w:tc>
          <w:tcPr>
            <w:tcW w:w="0" w:type="auto"/>
            <w:vMerge/>
            <w:tcBorders>
              <w:left w:val="single" w:sz="4" w:space="0" w:color="auto"/>
            </w:tcBorders>
            <w:shd w:val="clear" w:color="000000" w:fill="FFFFFF"/>
            <w:vAlign w:val="center"/>
            <w:hideMark/>
          </w:tcPr>
          <w:p w14:paraId="03379750" w14:textId="19098561" w:rsidR="00285D02" w:rsidRPr="004468D2" w:rsidRDefault="00285D02" w:rsidP="00285D02">
            <w:pPr>
              <w:spacing w:line="240" w:lineRule="auto"/>
              <w:jc w:val="center"/>
              <w:rPr>
                <w:rFonts w:eastAsia="Times New Roman" w:cs="Times New Roman"/>
                <w:color w:val="000000"/>
                <w:sz w:val="20"/>
                <w:szCs w:val="20"/>
                <w:lang w:eastAsia="ru-RU"/>
              </w:rPr>
            </w:pPr>
          </w:p>
        </w:tc>
      </w:tr>
      <w:tr w:rsidR="00285D02" w:rsidRPr="004468D2" w14:paraId="01551667" w14:textId="77777777" w:rsidTr="00285D02">
        <w:tc>
          <w:tcPr>
            <w:tcW w:w="0" w:type="auto"/>
            <w:tcBorders>
              <w:right w:val="single" w:sz="4" w:space="0" w:color="auto"/>
            </w:tcBorders>
            <w:shd w:val="clear" w:color="000000" w:fill="FFFFFF"/>
            <w:vAlign w:val="center"/>
            <w:hideMark/>
          </w:tcPr>
          <w:p w14:paraId="555A55D3" w14:textId="77777777" w:rsidR="00285D02" w:rsidRPr="004468D2" w:rsidRDefault="00285D02" w:rsidP="00285D02">
            <w:pPr>
              <w:spacing w:line="240" w:lineRule="auto"/>
              <w:jc w:val="left"/>
              <w:rPr>
                <w:rFonts w:eastAsia="Times New Roman" w:cs="Times New Roman"/>
                <w:color w:val="000000"/>
                <w:sz w:val="20"/>
                <w:szCs w:val="20"/>
                <w:lang w:eastAsia="ru-RU"/>
              </w:rPr>
            </w:pPr>
            <w:r w:rsidRPr="004468D2">
              <w:rPr>
                <w:rFonts w:eastAsia="Times New Roman" w:cs="Times New Roman"/>
                <w:color w:val="000000"/>
                <w:sz w:val="20"/>
                <w:szCs w:val="20"/>
                <w:lang w:eastAsia="ru-RU"/>
              </w:rPr>
              <w:t>2.8.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59B74AF" w14:textId="62F47B2D" w:rsidR="00285D02" w:rsidRPr="004468D2" w:rsidRDefault="00285D02" w:rsidP="00285D02">
            <w:pPr>
              <w:spacing w:line="240" w:lineRule="auto"/>
              <w:jc w:val="left"/>
              <w:rPr>
                <w:rFonts w:eastAsia="Times New Roman" w:cs="Times New Roman"/>
                <w:color w:val="000000"/>
                <w:sz w:val="20"/>
                <w:szCs w:val="20"/>
                <w:lang w:eastAsia="ru-RU"/>
              </w:rPr>
            </w:pPr>
            <w:r>
              <w:rPr>
                <w:color w:val="000000"/>
                <w:sz w:val="20"/>
                <w:szCs w:val="20"/>
              </w:rPr>
              <w:t>ТК-3 – ввод в ж.д. ул. Центральная, 12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7D81D7D" w14:textId="51D5F378" w:rsidR="00285D02" w:rsidRPr="004468D2" w:rsidRDefault="00285D02" w:rsidP="00285D02">
            <w:pPr>
              <w:spacing w:line="240" w:lineRule="auto"/>
              <w:jc w:val="center"/>
              <w:rPr>
                <w:rFonts w:eastAsia="Times New Roman" w:cs="Times New Roman"/>
                <w:color w:val="000000"/>
                <w:sz w:val="20"/>
                <w:szCs w:val="20"/>
                <w:lang w:eastAsia="ru-RU"/>
              </w:rPr>
            </w:pPr>
            <w:r>
              <w:rPr>
                <w:color w:val="000000"/>
                <w:sz w:val="20"/>
                <w:szCs w:val="20"/>
              </w:rPr>
              <w:t>159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8F01BEC" w14:textId="0A82A950" w:rsidR="00285D02" w:rsidRPr="004468D2" w:rsidRDefault="00285D02" w:rsidP="00285D02">
            <w:pPr>
              <w:spacing w:line="240" w:lineRule="auto"/>
              <w:jc w:val="right"/>
              <w:rPr>
                <w:rFonts w:eastAsia="Times New Roman" w:cs="Times New Roman"/>
                <w:color w:val="000000"/>
                <w:sz w:val="20"/>
                <w:szCs w:val="20"/>
                <w:lang w:eastAsia="ru-RU"/>
              </w:rPr>
            </w:pPr>
            <w:r>
              <w:rPr>
                <w:color w:val="000000"/>
                <w:sz w:val="20"/>
                <w:szCs w:val="20"/>
              </w:rPr>
              <w:t>28</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2E6C32EF" w14:textId="69FCF32B" w:rsidR="00285D02" w:rsidRPr="004468D2" w:rsidRDefault="00285D02" w:rsidP="00285D02">
            <w:pPr>
              <w:spacing w:line="240" w:lineRule="auto"/>
              <w:jc w:val="left"/>
              <w:rPr>
                <w:rFonts w:eastAsia="Times New Roman" w:cs="Times New Roman"/>
                <w:b/>
                <w:bCs/>
                <w:i/>
                <w:iCs/>
                <w:color w:val="000000"/>
                <w:sz w:val="20"/>
                <w:szCs w:val="20"/>
                <w:lang w:eastAsia="ru-RU"/>
              </w:rPr>
            </w:pPr>
            <w:r>
              <w:rPr>
                <w:b/>
                <w:bCs/>
                <w:i/>
                <w:iCs/>
                <w:color w:val="000000"/>
                <w:sz w:val="20"/>
                <w:szCs w:val="20"/>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07EABA98" w14:textId="13A8FA81" w:rsidR="00285D02" w:rsidRPr="004468D2" w:rsidRDefault="00285D02" w:rsidP="00285D02">
            <w:pPr>
              <w:spacing w:line="240" w:lineRule="auto"/>
              <w:jc w:val="center"/>
              <w:rPr>
                <w:rFonts w:eastAsia="Times New Roman" w:cs="Times New Roman"/>
                <w:b/>
                <w:bCs/>
                <w:i/>
                <w:iCs/>
                <w:color w:val="000000"/>
                <w:sz w:val="20"/>
                <w:szCs w:val="20"/>
                <w:lang w:eastAsia="ru-RU"/>
              </w:rPr>
            </w:pPr>
            <w:r>
              <w:rPr>
                <w:b/>
                <w:bCs/>
                <w:i/>
                <w:iCs/>
                <w:color w:val="000000"/>
                <w:sz w:val="20"/>
                <w:szCs w:val="20"/>
              </w:rPr>
              <w:t> </w:t>
            </w:r>
          </w:p>
        </w:tc>
        <w:tc>
          <w:tcPr>
            <w:tcW w:w="0" w:type="auto"/>
            <w:vMerge w:val="restart"/>
            <w:tcBorders>
              <w:left w:val="single" w:sz="4" w:space="0" w:color="auto"/>
            </w:tcBorders>
            <w:shd w:val="clear" w:color="000000" w:fill="FFFFFF"/>
            <w:vAlign w:val="center"/>
            <w:hideMark/>
          </w:tcPr>
          <w:p w14:paraId="5B509F3F" w14:textId="67CA6ABE" w:rsidR="00285D02" w:rsidRPr="004468D2" w:rsidRDefault="00285D02" w:rsidP="00285D02">
            <w:pPr>
              <w:spacing w:line="240" w:lineRule="auto"/>
              <w:jc w:val="center"/>
              <w:rPr>
                <w:rFonts w:eastAsia="Times New Roman" w:cs="Times New Roman"/>
                <w:color w:val="000000"/>
                <w:sz w:val="20"/>
                <w:szCs w:val="20"/>
                <w:lang w:eastAsia="ru-RU"/>
              </w:rPr>
            </w:pPr>
          </w:p>
          <w:p w14:paraId="3EFA20E8" w14:textId="5B6DE725" w:rsidR="00285D02" w:rsidRPr="004468D2" w:rsidRDefault="00285D02" w:rsidP="00285D02">
            <w:pPr>
              <w:spacing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2042</w:t>
            </w:r>
          </w:p>
          <w:p w14:paraId="5304FC6F" w14:textId="22495467" w:rsidR="00285D02" w:rsidRPr="004468D2" w:rsidRDefault="00285D02" w:rsidP="00285D02">
            <w:pPr>
              <w:spacing w:line="240" w:lineRule="auto"/>
              <w:jc w:val="center"/>
              <w:rPr>
                <w:rFonts w:eastAsia="Times New Roman" w:cs="Times New Roman"/>
                <w:color w:val="000000"/>
                <w:sz w:val="20"/>
                <w:szCs w:val="20"/>
                <w:lang w:eastAsia="ru-RU"/>
              </w:rPr>
            </w:pPr>
          </w:p>
        </w:tc>
      </w:tr>
      <w:tr w:rsidR="00285D02" w:rsidRPr="004468D2" w14:paraId="50AB8197" w14:textId="77777777" w:rsidTr="00285D02">
        <w:tc>
          <w:tcPr>
            <w:tcW w:w="0" w:type="auto"/>
            <w:tcBorders>
              <w:right w:val="single" w:sz="4" w:space="0" w:color="auto"/>
            </w:tcBorders>
            <w:shd w:val="clear" w:color="000000" w:fill="FFFFFF"/>
            <w:vAlign w:val="center"/>
            <w:hideMark/>
          </w:tcPr>
          <w:p w14:paraId="38492C5C" w14:textId="77777777" w:rsidR="00285D02" w:rsidRPr="004468D2" w:rsidRDefault="00285D02" w:rsidP="00285D02">
            <w:pPr>
              <w:spacing w:line="240" w:lineRule="auto"/>
              <w:jc w:val="center"/>
              <w:rPr>
                <w:rFonts w:eastAsia="Times New Roman" w:cs="Times New Roman"/>
                <w:color w:val="000000"/>
                <w:sz w:val="20"/>
                <w:szCs w:val="20"/>
                <w:lang w:eastAsia="ru-RU"/>
              </w:rPr>
            </w:pPr>
            <w:r w:rsidRPr="004468D2">
              <w:rPr>
                <w:rFonts w:eastAsia="Times New Roman" w:cs="Times New Roman"/>
                <w:color w:val="000000"/>
                <w:sz w:val="20"/>
                <w:szCs w:val="20"/>
                <w:lang w:eastAsia="ru-RU"/>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6A378F13" w14:textId="7102210C" w:rsidR="00285D02" w:rsidRPr="004468D2" w:rsidRDefault="00285D02" w:rsidP="00285D02">
            <w:pPr>
              <w:spacing w:line="240" w:lineRule="auto"/>
              <w:rPr>
                <w:rFonts w:eastAsia="Times New Roman" w:cs="Times New Roman"/>
                <w:i/>
                <w:iCs/>
                <w:color w:val="000000"/>
                <w:sz w:val="20"/>
                <w:szCs w:val="20"/>
                <w:lang w:eastAsia="ru-RU"/>
              </w:rPr>
            </w:pPr>
            <w:r>
              <w:rPr>
                <w:i/>
                <w:iCs/>
                <w:color w:val="000000"/>
                <w:sz w:val="20"/>
                <w:szCs w:val="20"/>
              </w:rPr>
              <w:t>в текущих ценах, тыс. руб.</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7078C668" w14:textId="09839CB9" w:rsidR="00285D02" w:rsidRPr="004468D2" w:rsidRDefault="00285D02" w:rsidP="00285D02">
            <w:pPr>
              <w:spacing w:line="240" w:lineRule="auto"/>
              <w:jc w:val="center"/>
              <w:rPr>
                <w:rFonts w:eastAsia="Times New Roman" w:cs="Times New Roman"/>
                <w:color w:val="000000"/>
                <w:sz w:val="20"/>
                <w:szCs w:val="20"/>
                <w:lang w:eastAsia="ru-RU"/>
              </w:rPr>
            </w:pPr>
            <w:r>
              <w:rPr>
                <w:color w:val="000000"/>
                <w:sz w:val="20"/>
                <w:szCs w:val="20"/>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6460834F" w14:textId="01CCA751" w:rsidR="00285D02" w:rsidRPr="004468D2" w:rsidRDefault="00285D02" w:rsidP="00285D02">
            <w:pPr>
              <w:spacing w:line="240" w:lineRule="auto"/>
              <w:jc w:val="center"/>
              <w:rPr>
                <w:rFonts w:eastAsia="Times New Roman" w:cs="Times New Roman"/>
                <w:color w:val="000000"/>
                <w:sz w:val="20"/>
                <w:szCs w:val="20"/>
                <w:lang w:eastAsia="ru-RU"/>
              </w:rPr>
            </w:pPr>
            <w:r>
              <w:rPr>
                <w:color w:val="000000"/>
                <w:sz w:val="20"/>
                <w:szCs w:val="20"/>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659A4D88" w14:textId="3BB71AD2" w:rsidR="00285D02" w:rsidRPr="004468D2" w:rsidRDefault="00285D02" w:rsidP="00285D02">
            <w:pPr>
              <w:spacing w:line="240" w:lineRule="auto"/>
              <w:jc w:val="center"/>
              <w:rPr>
                <w:rFonts w:eastAsia="Times New Roman" w:cs="Times New Roman"/>
                <w:b/>
                <w:bCs/>
                <w:i/>
                <w:iCs/>
                <w:color w:val="000000"/>
                <w:sz w:val="20"/>
                <w:szCs w:val="20"/>
                <w:lang w:eastAsia="ru-RU"/>
              </w:rPr>
            </w:pPr>
            <w:r>
              <w:rPr>
                <w:b/>
                <w:bCs/>
                <w:i/>
                <w:iCs/>
                <w:color w:val="000000"/>
                <w:sz w:val="20"/>
                <w:szCs w:val="20"/>
              </w:rPr>
              <w:t>1 284,85</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6B9D4075" w14:textId="01E03F1C" w:rsidR="00285D02" w:rsidRPr="004468D2" w:rsidRDefault="00285D02" w:rsidP="00285D02">
            <w:pPr>
              <w:spacing w:line="240" w:lineRule="auto"/>
              <w:jc w:val="center"/>
              <w:rPr>
                <w:rFonts w:eastAsia="Times New Roman" w:cs="Times New Roman"/>
                <w:b/>
                <w:bCs/>
                <w:i/>
                <w:iCs/>
                <w:color w:val="000000"/>
                <w:sz w:val="20"/>
                <w:szCs w:val="20"/>
                <w:lang w:eastAsia="ru-RU"/>
              </w:rPr>
            </w:pPr>
            <w:r>
              <w:rPr>
                <w:b/>
                <w:bCs/>
                <w:i/>
                <w:iCs/>
                <w:color w:val="000000"/>
                <w:sz w:val="20"/>
                <w:szCs w:val="20"/>
              </w:rPr>
              <w:t> </w:t>
            </w:r>
          </w:p>
        </w:tc>
        <w:tc>
          <w:tcPr>
            <w:tcW w:w="0" w:type="auto"/>
            <w:vMerge/>
            <w:tcBorders>
              <w:left w:val="single" w:sz="4" w:space="0" w:color="auto"/>
            </w:tcBorders>
            <w:shd w:val="clear" w:color="000000" w:fill="FFFFFF"/>
            <w:vAlign w:val="center"/>
            <w:hideMark/>
          </w:tcPr>
          <w:p w14:paraId="0ABEB17B" w14:textId="5D7B3943" w:rsidR="00285D02" w:rsidRPr="004468D2" w:rsidRDefault="00285D02" w:rsidP="00285D02">
            <w:pPr>
              <w:spacing w:line="240" w:lineRule="auto"/>
              <w:jc w:val="center"/>
              <w:rPr>
                <w:rFonts w:eastAsia="Times New Roman" w:cs="Times New Roman"/>
                <w:color w:val="000000"/>
                <w:sz w:val="20"/>
                <w:szCs w:val="20"/>
                <w:lang w:eastAsia="ru-RU"/>
              </w:rPr>
            </w:pPr>
          </w:p>
        </w:tc>
      </w:tr>
      <w:tr w:rsidR="00285D02" w:rsidRPr="004468D2" w14:paraId="6270A615" w14:textId="77777777" w:rsidTr="00285D02">
        <w:tc>
          <w:tcPr>
            <w:tcW w:w="0" w:type="auto"/>
            <w:tcBorders>
              <w:right w:val="single" w:sz="4" w:space="0" w:color="auto"/>
            </w:tcBorders>
            <w:shd w:val="clear" w:color="000000" w:fill="FFFFFF"/>
            <w:vAlign w:val="center"/>
            <w:hideMark/>
          </w:tcPr>
          <w:p w14:paraId="5E9769C0" w14:textId="77777777" w:rsidR="00285D02" w:rsidRPr="004468D2" w:rsidRDefault="00285D02" w:rsidP="00285D02">
            <w:pPr>
              <w:spacing w:line="240" w:lineRule="auto"/>
              <w:jc w:val="center"/>
              <w:rPr>
                <w:rFonts w:eastAsia="Times New Roman" w:cs="Times New Roman"/>
                <w:color w:val="000000"/>
                <w:sz w:val="20"/>
                <w:szCs w:val="20"/>
                <w:lang w:eastAsia="ru-RU"/>
              </w:rPr>
            </w:pPr>
            <w:r w:rsidRPr="004468D2">
              <w:rPr>
                <w:rFonts w:eastAsia="Times New Roman" w:cs="Times New Roman"/>
                <w:color w:val="000000"/>
                <w:sz w:val="20"/>
                <w:szCs w:val="20"/>
                <w:lang w:eastAsia="ru-RU"/>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71C0DA2A" w14:textId="79712A45" w:rsidR="00285D02" w:rsidRPr="004468D2" w:rsidRDefault="00285D02" w:rsidP="00285D02">
            <w:pPr>
              <w:spacing w:line="240" w:lineRule="auto"/>
              <w:rPr>
                <w:rFonts w:eastAsia="Times New Roman" w:cs="Times New Roman"/>
                <w:i/>
                <w:iCs/>
                <w:color w:val="000000"/>
                <w:sz w:val="20"/>
                <w:szCs w:val="20"/>
                <w:lang w:eastAsia="ru-RU"/>
              </w:rPr>
            </w:pPr>
            <w:r>
              <w:rPr>
                <w:i/>
                <w:iCs/>
                <w:color w:val="000000"/>
                <w:sz w:val="20"/>
                <w:szCs w:val="20"/>
              </w:rPr>
              <w:t xml:space="preserve"> в прогнозных ценах, тыс. руб.</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0E7E8149" w14:textId="260CD5BE" w:rsidR="00285D02" w:rsidRPr="004468D2" w:rsidRDefault="00285D02" w:rsidP="00285D02">
            <w:pPr>
              <w:spacing w:line="240" w:lineRule="auto"/>
              <w:jc w:val="center"/>
              <w:rPr>
                <w:rFonts w:eastAsia="Times New Roman" w:cs="Times New Roman"/>
                <w:color w:val="000000"/>
                <w:sz w:val="20"/>
                <w:szCs w:val="20"/>
                <w:lang w:eastAsia="ru-RU"/>
              </w:rPr>
            </w:pPr>
            <w:r>
              <w:rPr>
                <w:color w:val="000000"/>
                <w:sz w:val="20"/>
                <w:szCs w:val="20"/>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26328318" w14:textId="5D4CB280" w:rsidR="00285D02" w:rsidRPr="004468D2" w:rsidRDefault="00285D02" w:rsidP="00285D02">
            <w:pPr>
              <w:spacing w:line="240" w:lineRule="auto"/>
              <w:jc w:val="center"/>
              <w:rPr>
                <w:rFonts w:eastAsia="Times New Roman" w:cs="Times New Roman"/>
                <w:color w:val="000000"/>
                <w:sz w:val="20"/>
                <w:szCs w:val="20"/>
                <w:lang w:eastAsia="ru-RU"/>
              </w:rPr>
            </w:pPr>
            <w:r>
              <w:rPr>
                <w:color w:val="000000"/>
                <w:sz w:val="20"/>
                <w:szCs w:val="20"/>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7ADC04AF" w14:textId="6A8DABBA" w:rsidR="00285D02" w:rsidRPr="004468D2" w:rsidRDefault="00285D02" w:rsidP="00285D02">
            <w:pPr>
              <w:spacing w:line="240" w:lineRule="auto"/>
              <w:jc w:val="center"/>
              <w:rPr>
                <w:rFonts w:eastAsia="Times New Roman" w:cs="Times New Roman"/>
                <w:b/>
                <w:bCs/>
                <w:i/>
                <w:iCs/>
                <w:color w:val="000000"/>
                <w:sz w:val="20"/>
                <w:szCs w:val="20"/>
                <w:lang w:eastAsia="ru-RU"/>
              </w:rPr>
            </w:pPr>
            <w:r>
              <w:rPr>
                <w:b/>
                <w:bCs/>
                <w:i/>
                <w:iCs/>
                <w:color w:val="000000"/>
                <w:sz w:val="20"/>
                <w:szCs w:val="20"/>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65ACAD06" w14:textId="5AE91987" w:rsidR="00285D02" w:rsidRPr="004468D2" w:rsidRDefault="00285D02" w:rsidP="00285D02">
            <w:pPr>
              <w:spacing w:line="240" w:lineRule="auto"/>
              <w:jc w:val="center"/>
              <w:rPr>
                <w:rFonts w:eastAsia="Times New Roman" w:cs="Times New Roman"/>
                <w:b/>
                <w:bCs/>
                <w:i/>
                <w:iCs/>
                <w:color w:val="000000"/>
                <w:sz w:val="20"/>
                <w:szCs w:val="20"/>
                <w:lang w:eastAsia="ru-RU"/>
              </w:rPr>
            </w:pPr>
            <w:r>
              <w:rPr>
                <w:b/>
                <w:bCs/>
                <w:i/>
                <w:iCs/>
                <w:color w:val="000000"/>
                <w:sz w:val="20"/>
                <w:szCs w:val="20"/>
              </w:rPr>
              <w:t>2 783,36</w:t>
            </w:r>
          </w:p>
        </w:tc>
        <w:tc>
          <w:tcPr>
            <w:tcW w:w="0" w:type="auto"/>
            <w:vMerge/>
            <w:tcBorders>
              <w:left w:val="single" w:sz="4" w:space="0" w:color="auto"/>
            </w:tcBorders>
            <w:shd w:val="clear" w:color="000000" w:fill="FFFFFF"/>
            <w:vAlign w:val="center"/>
            <w:hideMark/>
          </w:tcPr>
          <w:p w14:paraId="2C76BE56" w14:textId="7D2443F7" w:rsidR="00285D02" w:rsidRPr="004468D2" w:rsidRDefault="00285D02" w:rsidP="00285D02">
            <w:pPr>
              <w:spacing w:line="240" w:lineRule="auto"/>
              <w:jc w:val="center"/>
              <w:rPr>
                <w:rFonts w:eastAsia="Times New Roman" w:cs="Times New Roman"/>
                <w:color w:val="000000"/>
                <w:sz w:val="20"/>
                <w:szCs w:val="20"/>
                <w:lang w:eastAsia="ru-RU"/>
              </w:rPr>
            </w:pPr>
          </w:p>
        </w:tc>
      </w:tr>
      <w:tr w:rsidR="00285D02" w:rsidRPr="004468D2" w14:paraId="046CC8F3" w14:textId="77777777" w:rsidTr="00285D02">
        <w:tc>
          <w:tcPr>
            <w:tcW w:w="0" w:type="auto"/>
            <w:tcBorders>
              <w:right w:val="single" w:sz="4" w:space="0" w:color="auto"/>
            </w:tcBorders>
            <w:shd w:val="clear" w:color="000000" w:fill="FFFFFF"/>
            <w:vAlign w:val="center"/>
            <w:hideMark/>
          </w:tcPr>
          <w:p w14:paraId="16A0605A" w14:textId="77777777" w:rsidR="00285D02" w:rsidRPr="004468D2" w:rsidRDefault="00285D02" w:rsidP="00285D02">
            <w:pPr>
              <w:spacing w:line="240" w:lineRule="auto"/>
              <w:jc w:val="left"/>
              <w:rPr>
                <w:rFonts w:eastAsia="Times New Roman" w:cs="Times New Roman"/>
                <w:color w:val="000000"/>
                <w:sz w:val="20"/>
                <w:szCs w:val="20"/>
                <w:lang w:eastAsia="ru-RU"/>
              </w:rPr>
            </w:pPr>
            <w:r w:rsidRPr="004468D2">
              <w:rPr>
                <w:rFonts w:eastAsia="Times New Roman" w:cs="Times New Roman"/>
                <w:color w:val="000000"/>
                <w:sz w:val="20"/>
                <w:szCs w:val="20"/>
                <w:lang w:eastAsia="ru-RU"/>
              </w:rPr>
              <w:t>2.9.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19D25AD" w14:textId="032540EB" w:rsidR="00285D02" w:rsidRPr="004468D2" w:rsidRDefault="00285D02" w:rsidP="00285D02">
            <w:pPr>
              <w:spacing w:line="240" w:lineRule="auto"/>
              <w:jc w:val="left"/>
              <w:rPr>
                <w:rFonts w:eastAsia="Times New Roman" w:cs="Times New Roman"/>
                <w:color w:val="000000"/>
                <w:sz w:val="20"/>
                <w:szCs w:val="20"/>
                <w:lang w:eastAsia="ru-RU"/>
              </w:rPr>
            </w:pPr>
            <w:r>
              <w:rPr>
                <w:color w:val="000000"/>
                <w:sz w:val="20"/>
                <w:szCs w:val="20"/>
              </w:rPr>
              <w:t>Подвал ж.д. ул. Цен</w:t>
            </w:r>
            <w:r>
              <w:rPr>
                <w:color w:val="000000"/>
                <w:sz w:val="20"/>
                <w:szCs w:val="20"/>
              </w:rPr>
              <w:softHyphen/>
              <w:t>тральная, 12 (транзит)</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4BB348B" w14:textId="504F3E53" w:rsidR="00285D02" w:rsidRPr="004468D2" w:rsidRDefault="00285D02" w:rsidP="00285D02">
            <w:pPr>
              <w:spacing w:line="240" w:lineRule="auto"/>
              <w:jc w:val="center"/>
              <w:rPr>
                <w:rFonts w:eastAsia="Times New Roman" w:cs="Times New Roman"/>
                <w:color w:val="000000"/>
                <w:sz w:val="20"/>
                <w:szCs w:val="20"/>
                <w:lang w:eastAsia="ru-RU"/>
              </w:rPr>
            </w:pPr>
            <w:r>
              <w:rPr>
                <w:color w:val="000000"/>
                <w:sz w:val="20"/>
                <w:szCs w:val="20"/>
              </w:rPr>
              <w:t>159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CDB720B" w14:textId="07A2F904" w:rsidR="00285D02" w:rsidRPr="004468D2" w:rsidRDefault="00285D02" w:rsidP="00285D02">
            <w:pPr>
              <w:spacing w:line="240" w:lineRule="auto"/>
              <w:jc w:val="center"/>
              <w:rPr>
                <w:rFonts w:eastAsia="Times New Roman" w:cs="Times New Roman"/>
                <w:color w:val="000000"/>
                <w:sz w:val="20"/>
                <w:szCs w:val="20"/>
                <w:lang w:eastAsia="ru-RU"/>
              </w:rPr>
            </w:pPr>
            <w:r>
              <w:rPr>
                <w:color w:val="000000"/>
                <w:sz w:val="20"/>
                <w:szCs w:val="20"/>
              </w:rPr>
              <w:t>13</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49B2D6A7" w14:textId="7EDB675B" w:rsidR="00285D02" w:rsidRPr="004468D2" w:rsidRDefault="00285D02" w:rsidP="00285D02">
            <w:pPr>
              <w:spacing w:line="240" w:lineRule="auto"/>
              <w:jc w:val="left"/>
              <w:rPr>
                <w:rFonts w:eastAsia="Times New Roman" w:cs="Times New Roman"/>
                <w:b/>
                <w:bCs/>
                <w:i/>
                <w:iCs/>
                <w:color w:val="000000"/>
                <w:sz w:val="20"/>
                <w:szCs w:val="20"/>
                <w:lang w:eastAsia="ru-RU"/>
              </w:rPr>
            </w:pPr>
            <w:r>
              <w:rPr>
                <w:b/>
                <w:bCs/>
                <w:i/>
                <w:iCs/>
                <w:color w:val="000000"/>
                <w:sz w:val="20"/>
                <w:szCs w:val="20"/>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6CE1A985" w14:textId="55257F05" w:rsidR="00285D02" w:rsidRPr="004468D2" w:rsidRDefault="00285D02" w:rsidP="00285D02">
            <w:pPr>
              <w:spacing w:line="240" w:lineRule="auto"/>
              <w:jc w:val="center"/>
              <w:rPr>
                <w:rFonts w:eastAsia="Times New Roman" w:cs="Times New Roman"/>
                <w:b/>
                <w:bCs/>
                <w:i/>
                <w:iCs/>
                <w:color w:val="000000"/>
                <w:sz w:val="20"/>
                <w:szCs w:val="20"/>
                <w:lang w:eastAsia="ru-RU"/>
              </w:rPr>
            </w:pPr>
            <w:r>
              <w:rPr>
                <w:b/>
                <w:bCs/>
                <w:i/>
                <w:iCs/>
                <w:color w:val="000000"/>
                <w:sz w:val="20"/>
                <w:szCs w:val="20"/>
              </w:rPr>
              <w:t> </w:t>
            </w:r>
          </w:p>
        </w:tc>
        <w:tc>
          <w:tcPr>
            <w:tcW w:w="0" w:type="auto"/>
            <w:vMerge w:val="restart"/>
            <w:tcBorders>
              <w:left w:val="single" w:sz="4" w:space="0" w:color="auto"/>
            </w:tcBorders>
            <w:shd w:val="clear" w:color="000000" w:fill="FFFFFF"/>
            <w:vAlign w:val="center"/>
            <w:hideMark/>
          </w:tcPr>
          <w:p w14:paraId="0B97D94E" w14:textId="7237C4B6" w:rsidR="00285D02" w:rsidRPr="004468D2" w:rsidRDefault="00285D02" w:rsidP="00285D02">
            <w:pPr>
              <w:spacing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2027</w:t>
            </w:r>
          </w:p>
          <w:p w14:paraId="5B783FDB" w14:textId="60827D64" w:rsidR="00285D02" w:rsidRPr="004468D2" w:rsidRDefault="00285D02" w:rsidP="00285D02">
            <w:pPr>
              <w:spacing w:line="240" w:lineRule="auto"/>
              <w:jc w:val="center"/>
              <w:rPr>
                <w:rFonts w:eastAsia="Times New Roman" w:cs="Times New Roman"/>
                <w:color w:val="000000"/>
                <w:sz w:val="20"/>
                <w:szCs w:val="20"/>
                <w:lang w:eastAsia="ru-RU"/>
              </w:rPr>
            </w:pPr>
          </w:p>
          <w:p w14:paraId="28313FE4" w14:textId="0911482A" w:rsidR="00285D02" w:rsidRPr="004468D2" w:rsidRDefault="00285D02" w:rsidP="00285D02">
            <w:pPr>
              <w:spacing w:line="240" w:lineRule="auto"/>
              <w:jc w:val="center"/>
              <w:rPr>
                <w:rFonts w:eastAsia="Times New Roman" w:cs="Times New Roman"/>
                <w:color w:val="000000"/>
                <w:sz w:val="20"/>
                <w:szCs w:val="20"/>
                <w:lang w:eastAsia="ru-RU"/>
              </w:rPr>
            </w:pPr>
          </w:p>
        </w:tc>
      </w:tr>
      <w:tr w:rsidR="00285D02" w:rsidRPr="004468D2" w14:paraId="54ABB5DB" w14:textId="77777777" w:rsidTr="00285D02">
        <w:tc>
          <w:tcPr>
            <w:tcW w:w="0" w:type="auto"/>
            <w:tcBorders>
              <w:right w:val="single" w:sz="4" w:space="0" w:color="auto"/>
            </w:tcBorders>
            <w:shd w:val="clear" w:color="000000" w:fill="FFFFFF"/>
            <w:vAlign w:val="center"/>
            <w:hideMark/>
          </w:tcPr>
          <w:p w14:paraId="5C65D1D1" w14:textId="77777777" w:rsidR="00285D02" w:rsidRPr="004468D2" w:rsidRDefault="00285D02" w:rsidP="00285D02">
            <w:pPr>
              <w:spacing w:line="240" w:lineRule="auto"/>
              <w:jc w:val="center"/>
              <w:rPr>
                <w:rFonts w:eastAsia="Times New Roman" w:cs="Times New Roman"/>
                <w:color w:val="000000"/>
                <w:sz w:val="20"/>
                <w:szCs w:val="20"/>
                <w:lang w:eastAsia="ru-RU"/>
              </w:rPr>
            </w:pPr>
            <w:r w:rsidRPr="004468D2">
              <w:rPr>
                <w:rFonts w:eastAsia="Times New Roman" w:cs="Times New Roman"/>
                <w:color w:val="000000"/>
                <w:sz w:val="20"/>
                <w:szCs w:val="20"/>
                <w:lang w:eastAsia="ru-RU"/>
              </w:rPr>
              <w:lastRenderedPageBreak/>
              <w:t> </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492F19F7" w14:textId="3D7EF086" w:rsidR="00285D02" w:rsidRPr="004468D2" w:rsidRDefault="00285D02" w:rsidP="00285D02">
            <w:pPr>
              <w:spacing w:line="240" w:lineRule="auto"/>
              <w:rPr>
                <w:rFonts w:eastAsia="Times New Roman" w:cs="Times New Roman"/>
                <w:i/>
                <w:iCs/>
                <w:color w:val="000000"/>
                <w:sz w:val="20"/>
                <w:szCs w:val="20"/>
                <w:lang w:eastAsia="ru-RU"/>
              </w:rPr>
            </w:pPr>
            <w:r>
              <w:rPr>
                <w:i/>
                <w:iCs/>
                <w:color w:val="000000"/>
                <w:sz w:val="20"/>
                <w:szCs w:val="20"/>
              </w:rPr>
              <w:t>в текущих ценах, тыс. руб.</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2F03E6CF" w14:textId="684011C1" w:rsidR="00285D02" w:rsidRPr="004468D2" w:rsidRDefault="00285D02" w:rsidP="00285D02">
            <w:pPr>
              <w:spacing w:line="240" w:lineRule="auto"/>
              <w:jc w:val="center"/>
              <w:rPr>
                <w:rFonts w:eastAsia="Times New Roman" w:cs="Times New Roman"/>
                <w:color w:val="000000"/>
                <w:sz w:val="20"/>
                <w:szCs w:val="20"/>
                <w:lang w:eastAsia="ru-RU"/>
              </w:rPr>
            </w:pPr>
            <w:r>
              <w:rPr>
                <w:color w:val="000000"/>
                <w:sz w:val="20"/>
                <w:szCs w:val="20"/>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43BA5104" w14:textId="06DA39C0" w:rsidR="00285D02" w:rsidRPr="004468D2" w:rsidRDefault="00285D02" w:rsidP="00285D02">
            <w:pPr>
              <w:spacing w:line="240" w:lineRule="auto"/>
              <w:jc w:val="center"/>
              <w:rPr>
                <w:rFonts w:eastAsia="Times New Roman" w:cs="Times New Roman"/>
                <w:color w:val="000000"/>
                <w:sz w:val="20"/>
                <w:szCs w:val="20"/>
                <w:lang w:eastAsia="ru-RU"/>
              </w:rPr>
            </w:pPr>
            <w:r>
              <w:rPr>
                <w:color w:val="000000"/>
                <w:sz w:val="20"/>
                <w:szCs w:val="20"/>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5DC2DAAC" w14:textId="2576F985" w:rsidR="00285D02" w:rsidRPr="004468D2" w:rsidRDefault="00285D02" w:rsidP="00285D02">
            <w:pPr>
              <w:spacing w:line="240" w:lineRule="auto"/>
              <w:jc w:val="center"/>
              <w:rPr>
                <w:rFonts w:eastAsia="Times New Roman" w:cs="Times New Roman"/>
                <w:b/>
                <w:bCs/>
                <w:i/>
                <w:iCs/>
                <w:color w:val="000000"/>
                <w:sz w:val="20"/>
                <w:szCs w:val="20"/>
                <w:lang w:eastAsia="ru-RU"/>
              </w:rPr>
            </w:pPr>
            <w:r>
              <w:rPr>
                <w:b/>
                <w:bCs/>
                <w:i/>
                <w:iCs/>
                <w:color w:val="000000"/>
                <w:sz w:val="20"/>
                <w:szCs w:val="20"/>
              </w:rPr>
              <w:t>3 674,39</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174BD89F" w14:textId="58CD9184" w:rsidR="00285D02" w:rsidRPr="004468D2" w:rsidRDefault="00285D02" w:rsidP="00285D02">
            <w:pPr>
              <w:spacing w:line="240" w:lineRule="auto"/>
              <w:jc w:val="center"/>
              <w:rPr>
                <w:rFonts w:eastAsia="Times New Roman" w:cs="Times New Roman"/>
                <w:b/>
                <w:bCs/>
                <w:i/>
                <w:iCs/>
                <w:color w:val="000000"/>
                <w:sz w:val="20"/>
                <w:szCs w:val="20"/>
                <w:lang w:eastAsia="ru-RU"/>
              </w:rPr>
            </w:pPr>
            <w:r>
              <w:rPr>
                <w:b/>
                <w:bCs/>
                <w:i/>
                <w:iCs/>
                <w:color w:val="000000"/>
                <w:sz w:val="20"/>
                <w:szCs w:val="20"/>
              </w:rPr>
              <w:t> </w:t>
            </w:r>
          </w:p>
        </w:tc>
        <w:tc>
          <w:tcPr>
            <w:tcW w:w="0" w:type="auto"/>
            <w:vMerge/>
            <w:tcBorders>
              <w:left w:val="single" w:sz="4" w:space="0" w:color="auto"/>
            </w:tcBorders>
            <w:shd w:val="clear" w:color="000000" w:fill="FFFFFF"/>
            <w:vAlign w:val="center"/>
            <w:hideMark/>
          </w:tcPr>
          <w:p w14:paraId="53C200F6" w14:textId="5E87676E" w:rsidR="00285D02" w:rsidRPr="004468D2" w:rsidRDefault="00285D02" w:rsidP="00285D02">
            <w:pPr>
              <w:spacing w:line="240" w:lineRule="auto"/>
              <w:jc w:val="center"/>
              <w:rPr>
                <w:rFonts w:eastAsia="Times New Roman" w:cs="Times New Roman"/>
                <w:color w:val="000000"/>
                <w:sz w:val="20"/>
                <w:szCs w:val="20"/>
                <w:lang w:eastAsia="ru-RU"/>
              </w:rPr>
            </w:pPr>
          </w:p>
        </w:tc>
      </w:tr>
      <w:tr w:rsidR="00285D02" w:rsidRPr="004468D2" w14:paraId="76828C64" w14:textId="77777777" w:rsidTr="00285D02">
        <w:tc>
          <w:tcPr>
            <w:tcW w:w="0" w:type="auto"/>
            <w:tcBorders>
              <w:right w:val="single" w:sz="4" w:space="0" w:color="auto"/>
            </w:tcBorders>
            <w:shd w:val="clear" w:color="000000" w:fill="FFFFFF"/>
            <w:vAlign w:val="center"/>
            <w:hideMark/>
          </w:tcPr>
          <w:p w14:paraId="5A6C8041" w14:textId="77777777" w:rsidR="00285D02" w:rsidRPr="004468D2" w:rsidRDefault="00285D02" w:rsidP="00285D02">
            <w:pPr>
              <w:spacing w:line="240" w:lineRule="auto"/>
              <w:jc w:val="center"/>
              <w:rPr>
                <w:rFonts w:eastAsia="Times New Roman" w:cs="Times New Roman"/>
                <w:color w:val="000000"/>
                <w:sz w:val="20"/>
                <w:szCs w:val="20"/>
                <w:lang w:eastAsia="ru-RU"/>
              </w:rPr>
            </w:pPr>
            <w:r w:rsidRPr="004468D2">
              <w:rPr>
                <w:rFonts w:eastAsia="Times New Roman" w:cs="Times New Roman"/>
                <w:color w:val="000000"/>
                <w:sz w:val="20"/>
                <w:szCs w:val="20"/>
                <w:lang w:eastAsia="ru-RU"/>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0F811475" w14:textId="7B6DC742" w:rsidR="00285D02" w:rsidRPr="004468D2" w:rsidRDefault="00285D02" w:rsidP="00285D02">
            <w:pPr>
              <w:spacing w:line="240" w:lineRule="auto"/>
              <w:rPr>
                <w:rFonts w:eastAsia="Times New Roman" w:cs="Times New Roman"/>
                <w:i/>
                <w:iCs/>
                <w:color w:val="000000"/>
                <w:sz w:val="20"/>
                <w:szCs w:val="20"/>
                <w:lang w:eastAsia="ru-RU"/>
              </w:rPr>
            </w:pPr>
            <w:r>
              <w:rPr>
                <w:i/>
                <w:iCs/>
                <w:color w:val="000000"/>
                <w:sz w:val="20"/>
                <w:szCs w:val="20"/>
              </w:rPr>
              <w:t xml:space="preserve"> в прогнозных ценах, тыс. руб.</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65FA93FC" w14:textId="45B7D0B3" w:rsidR="00285D02" w:rsidRPr="004468D2" w:rsidRDefault="00285D02" w:rsidP="00285D02">
            <w:pPr>
              <w:spacing w:line="240" w:lineRule="auto"/>
              <w:jc w:val="center"/>
              <w:rPr>
                <w:rFonts w:eastAsia="Times New Roman" w:cs="Times New Roman"/>
                <w:color w:val="000000"/>
                <w:sz w:val="20"/>
                <w:szCs w:val="20"/>
                <w:lang w:eastAsia="ru-RU"/>
              </w:rPr>
            </w:pPr>
            <w:r>
              <w:rPr>
                <w:color w:val="000000"/>
                <w:sz w:val="20"/>
                <w:szCs w:val="20"/>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590C0F53" w14:textId="7F12F608" w:rsidR="00285D02" w:rsidRPr="004468D2" w:rsidRDefault="00285D02" w:rsidP="00285D02">
            <w:pPr>
              <w:spacing w:line="240" w:lineRule="auto"/>
              <w:jc w:val="center"/>
              <w:rPr>
                <w:rFonts w:eastAsia="Times New Roman" w:cs="Times New Roman"/>
                <w:color w:val="000000"/>
                <w:sz w:val="20"/>
                <w:szCs w:val="20"/>
                <w:lang w:eastAsia="ru-RU"/>
              </w:rPr>
            </w:pPr>
            <w:r>
              <w:rPr>
                <w:color w:val="000000"/>
                <w:sz w:val="20"/>
                <w:szCs w:val="20"/>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3EB4C8C1" w14:textId="590D9F33" w:rsidR="00285D02" w:rsidRPr="004468D2" w:rsidRDefault="00285D02" w:rsidP="00285D02">
            <w:pPr>
              <w:spacing w:line="240" w:lineRule="auto"/>
              <w:jc w:val="center"/>
              <w:rPr>
                <w:rFonts w:eastAsia="Times New Roman" w:cs="Times New Roman"/>
                <w:b/>
                <w:bCs/>
                <w:i/>
                <w:iCs/>
                <w:color w:val="000000"/>
                <w:sz w:val="20"/>
                <w:szCs w:val="20"/>
                <w:lang w:eastAsia="ru-RU"/>
              </w:rPr>
            </w:pPr>
            <w:r>
              <w:rPr>
                <w:b/>
                <w:bCs/>
                <w:i/>
                <w:iCs/>
                <w:color w:val="000000"/>
                <w:sz w:val="20"/>
                <w:szCs w:val="20"/>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388679A4" w14:textId="16D42AA5" w:rsidR="00285D02" w:rsidRPr="004468D2" w:rsidRDefault="00285D02" w:rsidP="00285D02">
            <w:pPr>
              <w:spacing w:line="240" w:lineRule="auto"/>
              <w:jc w:val="center"/>
              <w:rPr>
                <w:rFonts w:eastAsia="Times New Roman" w:cs="Times New Roman"/>
                <w:b/>
                <w:bCs/>
                <w:i/>
                <w:iCs/>
                <w:color w:val="000000"/>
                <w:sz w:val="20"/>
                <w:szCs w:val="20"/>
                <w:lang w:eastAsia="ru-RU"/>
              </w:rPr>
            </w:pPr>
            <w:r>
              <w:rPr>
                <w:b/>
                <w:bCs/>
                <w:i/>
                <w:iCs/>
                <w:color w:val="000000"/>
                <w:sz w:val="20"/>
                <w:szCs w:val="20"/>
              </w:rPr>
              <w:t>4 356,52</w:t>
            </w:r>
          </w:p>
        </w:tc>
        <w:tc>
          <w:tcPr>
            <w:tcW w:w="0" w:type="auto"/>
            <w:vMerge/>
            <w:tcBorders>
              <w:left w:val="single" w:sz="4" w:space="0" w:color="auto"/>
            </w:tcBorders>
            <w:shd w:val="clear" w:color="000000" w:fill="FFFFFF"/>
            <w:vAlign w:val="center"/>
            <w:hideMark/>
          </w:tcPr>
          <w:p w14:paraId="19F56724" w14:textId="7EA0399C" w:rsidR="00285D02" w:rsidRPr="004468D2" w:rsidRDefault="00285D02" w:rsidP="00285D02">
            <w:pPr>
              <w:spacing w:line="240" w:lineRule="auto"/>
              <w:jc w:val="center"/>
              <w:rPr>
                <w:rFonts w:eastAsia="Times New Roman" w:cs="Times New Roman"/>
                <w:color w:val="000000"/>
                <w:sz w:val="20"/>
                <w:szCs w:val="20"/>
                <w:lang w:eastAsia="ru-RU"/>
              </w:rPr>
            </w:pPr>
          </w:p>
        </w:tc>
      </w:tr>
      <w:tr w:rsidR="00285D02" w:rsidRPr="004468D2" w14:paraId="281DBF65" w14:textId="77777777" w:rsidTr="00285D02">
        <w:tc>
          <w:tcPr>
            <w:tcW w:w="0" w:type="auto"/>
            <w:tcBorders>
              <w:right w:val="single" w:sz="4" w:space="0" w:color="auto"/>
            </w:tcBorders>
            <w:shd w:val="clear" w:color="000000" w:fill="FFFFFF"/>
            <w:vAlign w:val="center"/>
            <w:hideMark/>
          </w:tcPr>
          <w:p w14:paraId="0950E100" w14:textId="77777777" w:rsidR="00285D02" w:rsidRPr="004468D2" w:rsidRDefault="00285D02" w:rsidP="00285D02">
            <w:pPr>
              <w:spacing w:line="240" w:lineRule="auto"/>
              <w:jc w:val="left"/>
              <w:rPr>
                <w:rFonts w:eastAsia="Times New Roman" w:cs="Times New Roman"/>
                <w:color w:val="000000"/>
                <w:sz w:val="20"/>
                <w:szCs w:val="20"/>
                <w:lang w:eastAsia="ru-RU"/>
              </w:rPr>
            </w:pPr>
            <w:r w:rsidRPr="004468D2">
              <w:rPr>
                <w:rFonts w:eastAsia="Times New Roman" w:cs="Times New Roman"/>
                <w:color w:val="000000"/>
                <w:sz w:val="20"/>
                <w:szCs w:val="20"/>
                <w:lang w:eastAsia="ru-RU"/>
              </w:rPr>
              <w:t>2.10.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ED47C76" w14:textId="6A77B92E" w:rsidR="00285D02" w:rsidRPr="004468D2" w:rsidRDefault="00285D02" w:rsidP="00285D02">
            <w:pPr>
              <w:spacing w:line="240" w:lineRule="auto"/>
              <w:jc w:val="left"/>
              <w:rPr>
                <w:rFonts w:eastAsia="Times New Roman" w:cs="Times New Roman"/>
                <w:color w:val="000000"/>
                <w:sz w:val="20"/>
                <w:szCs w:val="20"/>
                <w:lang w:eastAsia="ru-RU"/>
              </w:rPr>
            </w:pPr>
            <w:r>
              <w:rPr>
                <w:color w:val="000000"/>
                <w:sz w:val="20"/>
                <w:szCs w:val="20"/>
              </w:rPr>
              <w:t>Подвал ж.д. ул. Центральная, 12(транзит)</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8B7B54D" w14:textId="65DD0E70" w:rsidR="00285D02" w:rsidRPr="004468D2" w:rsidRDefault="00285D02" w:rsidP="00285D02">
            <w:pPr>
              <w:spacing w:line="240" w:lineRule="auto"/>
              <w:jc w:val="center"/>
              <w:rPr>
                <w:rFonts w:eastAsia="Times New Roman" w:cs="Times New Roman"/>
                <w:color w:val="000000"/>
                <w:sz w:val="20"/>
                <w:szCs w:val="20"/>
                <w:lang w:eastAsia="ru-RU"/>
              </w:rPr>
            </w:pPr>
            <w:r>
              <w:rPr>
                <w:color w:val="000000"/>
                <w:sz w:val="20"/>
                <w:szCs w:val="20"/>
              </w:rPr>
              <w:t>89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AB31D51" w14:textId="7FFB697B" w:rsidR="00285D02" w:rsidRPr="004468D2" w:rsidRDefault="00285D02" w:rsidP="00285D02">
            <w:pPr>
              <w:spacing w:line="240" w:lineRule="auto"/>
              <w:jc w:val="center"/>
              <w:rPr>
                <w:rFonts w:eastAsia="Times New Roman" w:cs="Times New Roman"/>
                <w:color w:val="000000"/>
                <w:sz w:val="20"/>
                <w:szCs w:val="20"/>
                <w:lang w:eastAsia="ru-RU"/>
              </w:rPr>
            </w:pPr>
            <w:r>
              <w:rPr>
                <w:color w:val="000000"/>
                <w:sz w:val="20"/>
                <w:szCs w:val="20"/>
              </w:rPr>
              <w:t>52</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44789E2B" w14:textId="0EA1CB2F" w:rsidR="00285D02" w:rsidRPr="004468D2" w:rsidRDefault="00285D02" w:rsidP="00285D02">
            <w:pPr>
              <w:spacing w:line="240" w:lineRule="auto"/>
              <w:jc w:val="left"/>
              <w:rPr>
                <w:rFonts w:eastAsia="Times New Roman" w:cs="Times New Roman"/>
                <w:b/>
                <w:bCs/>
                <w:i/>
                <w:iCs/>
                <w:color w:val="000000"/>
                <w:sz w:val="20"/>
                <w:szCs w:val="20"/>
                <w:lang w:eastAsia="ru-RU"/>
              </w:rPr>
            </w:pPr>
            <w:r>
              <w:rPr>
                <w:b/>
                <w:bCs/>
                <w:i/>
                <w:iCs/>
                <w:color w:val="000000"/>
                <w:sz w:val="20"/>
                <w:szCs w:val="20"/>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6258A745" w14:textId="431BEAE5" w:rsidR="00285D02" w:rsidRPr="004468D2" w:rsidRDefault="00285D02" w:rsidP="00285D02">
            <w:pPr>
              <w:spacing w:line="240" w:lineRule="auto"/>
              <w:jc w:val="center"/>
              <w:rPr>
                <w:rFonts w:eastAsia="Times New Roman" w:cs="Times New Roman"/>
                <w:b/>
                <w:bCs/>
                <w:i/>
                <w:iCs/>
                <w:color w:val="000000"/>
                <w:sz w:val="20"/>
                <w:szCs w:val="20"/>
                <w:lang w:eastAsia="ru-RU"/>
              </w:rPr>
            </w:pPr>
            <w:r>
              <w:rPr>
                <w:b/>
                <w:bCs/>
                <w:i/>
                <w:iCs/>
                <w:color w:val="000000"/>
                <w:sz w:val="20"/>
                <w:szCs w:val="20"/>
              </w:rPr>
              <w:t> </w:t>
            </w:r>
          </w:p>
        </w:tc>
        <w:tc>
          <w:tcPr>
            <w:tcW w:w="0" w:type="auto"/>
            <w:vMerge w:val="restart"/>
            <w:tcBorders>
              <w:left w:val="single" w:sz="4" w:space="0" w:color="auto"/>
            </w:tcBorders>
            <w:shd w:val="clear" w:color="000000" w:fill="FFFFFF"/>
            <w:vAlign w:val="center"/>
            <w:hideMark/>
          </w:tcPr>
          <w:p w14:paraId="7E15DF20" w14:textId="4645E1CC" w:rsidR="00285D02" w:rsidRPr="004468D2" w:rsidRDefault="00285D02" w:rsidP="00285D02">
            <w:pPr>
              <w:spacing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2027</w:t>
            </w:r>
          </w:p>
        </w:tc>
      </w:tr>
      <w:tr w:rsidR="00285D02" w:rsidRPr="004468D2" w14:paraId="134F7A67" w14:textId="77777777" w:rsidTr="00285D02">
        <w:tc>
          <w:tcPr>
            <w:tcW w:w="0" w:type="auto"/>
            <w:tcBorders>
              <w:right w:val="single" w:sz="4" w:space="0" w:color="auto"/>
            </w:tcBorders>
            <w:shd w:val="clear" w:color="000000" w:fill="FFFFFF"/>
            <w:vAlign w:val="center"/>
            <w:hideMark/>
          </w:tcPr>
          <w:p w14:paraId="18444768" w14:textId="77777777" w:rsidR="00285D02" w:rsidRPr="004468D2" w:rsidRDefault="00285D02" w:rsidP="00285D02">
            <w:pPr>
              <w:spacing w:line="240" w:lineRule="auto"/>
              <w:jc w:val="center"/>
              <w:rPr>
                <w:rFonts w:eastAsia="Times New Roman" w:cs="Times New Roman"/>
                <w:color w:val="000000"/>
                <w:sz w:val="20"/>
                <w:szCs w:val="20"/>
                <w:lang w:eastAsia="ru-RU"/>
              </w:rPr>
            </w:pPr>
            <w:r w:rsidRPr="004468D2">
              <w:rPr>
                <w:rFonts w:eastAsia="Times New Roman" w:cs="Times New Roman"/>
                <w:color w:val="000000"/>
                <w:sz w:val="20"/>
                <w:szCs w:val="20"/>
                <w:lang w:eastAsia="ru-RU"/>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0E741FB9" w14:textId="60DA3F93" w:rsidR="00285D02" w:rsidRPr="004468D2" w:rsidRDefault="00285D02" w:rsidP="00285D02">
            <w:pPr>
              <w:spacing w:line="240" w:lineRule="auto"/>
              <w:rPr>
                <w:rFonts w:eastAsia="Times New Roman" w:cs="Times New Roman"/>
                <w:i/>
                <w:iCs/>
                <w:color w:val="000000"/>
                <w:sz w:val="20"/>
                <w:szCs w:val="20"/>
                <w:lang w:eastAsia="ru-RU"/>
              </w:rPr>
            </w:pPr>
            <w:r>
              <w:rPr>
                <w:i/>
                <w:iCs/>
                <w:color w:val="000000"/>
                <w:sz w:val="20"/>
                <w:szCs w:val="20"/>
              </w:rPr>
              <w:t>в текущих ценах, тыс. руб.</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17F1C5DD" w14:textId="51680BCC" w:rsidR="00285D02" w:rsidRPr="004468D2" w:rsidRDefault="00285D02" w:rsidP="00285D02">
            <w:pPr>
              <w:spacing w:line="240" w:lineRule="auto"/>
              <w:jc w:val="center"/>
              <w:rPr>
                <w:rFonts w:eastAsia="Times New Roman" w:cs="Times New Roman"/>
                <w:color w:val="000000"/>
                <w:sz w:val="20"/>
                <w:szCs w:val="20"/>
                <w:lang w:eastAsia="ru-RU"/>
              </w:rPr>
            </w:pPr>
            <w:r>
              <w:rPr>
                <w:color w:val="000000"/>
                <w:sz w:val="20"/>
                <w:szCs w:val="20"/>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314077F8" w14:textId="5D9727B4" w:rsidR="00285D02" w:rsidRPr="004468D2" w:rsidRDefault="00285D02" w:rsidP="00285D02">
            <w:pPr>
              <w:spacing w:line="240" w:lineRule="auto"/>
              <w:jc w:val="center"/>
              <w:rPr>
                <w:rFonts w:eastAsia="Times New Roman" w:cs="Times New Roman"/>
                <w:color w:val="000000"/>
                <w:sz w:val="20"/>
                <w:szCs w:val="20"/>
                <w:lang w:eastAsia="ru-RU"/>
              </w:rPr>
            </w:pPr>
            <w:r>
              <w:rPr>
                <w:color w:val="000000"/>
                <w:sz w:val="20"/>
                <w:szCs w:val="20"/>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11471FEA" w14:textId="11490D3A" w:rsidR="00285D02" w:rsidRPr="004468D2" w:rsidRDefault="00285D02" w:rsidP="00285D02">
            <w:pPr>
              <w:spacing w:line="240" w:lineRule="auto"/>
              <w:jc w:val="center"/>
              <w:rPr>
                <w:rFonts w:eastAsia="Times New Roman" w:cs="Times New Roman"/>
                <w:b/>
                <w:bCs/>
                <w:i/>
                <w:iCs/>
                <w:color w:val="000000"/>
                <w:sz w:val="20"/>
                <w:szCs w:val="20"/>
                <w:lang w:eastAsia="ru-RU"/>
              </w:rPr>
            </w:pPr>
            <w:r>
              <w:rPr>
                <w:b/>
                <w:bCs/>
                <w:i/>
                <w:iCs/>
                <w:color w:val="000000"/>
                <w:sz w:val="20"/>
                <w:szCs w:val="20"/>
              </w:rPr>
              <w:t>4 616,88</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70A01E09" w14:textId="51CD5FE0" w:rsidR="00285D02" w:rsidRPr="004468D2" w:rsidRDefault="00285D02" w:rsidP="00285D02">
            <w:pPr>
              <w:spacing w:line="240" w:lineRule="auto"/>
              <w:jc w:val="center"/>
              <w:rPr>
                <w:rFonts w:eastAsia="Times New Roman" w:cs="Times New Roman"/>
                <w:b/>
                <w:bCs/>
                <w:i/>
                <w:iCs/>
                <w:color w:val="000000"/>
                <w:sz w:val="20"/>
                <w:szCs w:val="20"/>
                <w:lang w:eastAsia="ru-RU"/>
              </w:rPr>
            </w:pPr>
            <w:r>
              <w:rPr>
                <w:b/>
                <w:bCs/>
                <w:i/>
                <w:iCs/>
                <w:color w:val="000000"/>
                <w:sz w:val="20"/>
                <w:szCs w:val="20"/>
              </w:rPr>
              <w:t> </w:t>
            </w:r>
          </w:p>
        </w:tc>
        <w:tc>
          <w:tcPr>
            <w:tcW w:w="0" w:type="auto"/>
            <w:vMerge/>
            <w:tcBorders>
              <w:left w:val="single" w:sz="4" w:space="0" w:color="auto"/>
            </w:tcBorders>
            <w:shd w:val="clear" w:color="000000" w:fill="FFFFFF"/>
            <w:vAlign w:val="center"/>
            <w:hideMark/>
          </w:tcPr>
          <w:p w14:paraId="49AD2ACB" w14:textId="1AE162C6" w:rsidR="00285D02" w:rsidRPr="004468D2" w:rsidRDefault="00285D02" w:rsidP="00285D02">
            <w:pPr>
              <w:spacing w:line="240" w:lineRule="auto"/>
              <w:jc w:val="center"/>
              <w:rPr>
                <w:rFonts w:eastAsia="Times New Roman" w:cs="Times New Roman"/>
                <w:color w:val="000000"/>
                <w:sz w:val="20"/>
                <w:szCs w:val="20"/>
                <w:lang w:eastAsia="ru-RU"/>
              </w:rPr>
            </w:pPr>
          </w:p>
        </w:tc>
      </w:tr>
      <w:tr w:rsidR="00285D02" w:rsidRPr="004468D2" w14:paraId="09C4B7C5" w14:textId="77777777" w:rsidTr="00285D02">
        <w:tc>
          <w:tcPr>
            <w:tcW w:w="0" w:type="auto"/>
            <w:tcBorders>
              <w:right w:val="single" w:sz="4" w:space="0" w:color="auto"/>
            </w:tcBorders>
            <w:shd w:val="clear" w:color="000000" w:fill="FFFFFF"/>
            <w:vAlign w:val="center"/>
            <w:hideMark/>
          </w:tcPr>
          <w:p w14:paraId="6B176DEC" w14:textId="77777777" w:rsidR="00285D02" w:rsidRPr="004468D2" w:rsidRDefault="00285D02" w:rsidP="00285D02">
            <w:pPr>
              <w:spacing w:line="240" w:lineRule="auto"/>
              <w:jc w:val="center"/>
              <w:rPr>
                <w:rFonts w:eastAsia="Times New Roman" w:cs="Times New Roman"/>
                <w:color w:val="000000"/>
                <w:sz w:val="20"/>
                <w:szCs w:val="20"/>
                <w:lang w:eastAsia="ru-RU"/>
              </w:rPr>
            </w:pPr>
            <w:r w:rsidRPr="004468D2">
              <w:rPr>
                <w:rFonts w:eastAsia="Times New Roman" w:cs="Times New Roman"/>
                <w:color w:val="000000"/>
                <w:sz w:val="20"/>
                <w:szCs w:val="20"/>
                <w:lang w:eastAsia="ru-RU"/>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7CE0F2E3" w14:textId="1C8F1F1E" w:rsidR="00285D02" w:rsidRPr="004468D2" w:rsidRDefault="00285D02" w:rsidP="00285D02">
            <w:pPr>
              <w:spacing w:line="240" w:lineRule="auto"/>
              <w:rPr>
                <w:rFonts w:eastAsia="Times New Roman" w:cs="Times New Roman"/>
                <w:i/>
                <w:iCs/>
                <w:color w:val="000000"/>
                <w:sz w:val="20"/>
                <w:szCs w:val="20"/>
                <w:lang w:eastAsia="ru-RU"/>
              </w:rPr>
            </w:pPr>
            <w:r>
              <w:rPr>
                <w:i/>
                <w:iCs/>
                <w:color w:val="000000"/>
                <w:sz w:val="20"/>
                <w:szCs w:val="20"/>
              </w:rPr>
              <w:t xml:space="preserve"> в прогнозных ценах, тыс. руб.</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5CD2EDEB" w14:textId="34E6371A" w:rsidR="00285D02" w:rsidRPr="004468D2" w:rsidRDefault="00285D02" w:rsidP="00285D02">
            <w:pPr>
              <w:spacing w:line="240" w:lineRule="auto"/>
              <w:jc w:val="center"/>
              <w:rPr>
                <w:rFonts w:eastAsia="Times New Roman" w:cs="Times New Roman"/>
                <w:color w:val="000000"/>
                <w:sz w:val="20"/>
                <w:szCs w:val="20"/>
                <w:lang w:eastAsia="ru-RU"/>
              </w:rPr>
            </w:pPr>
            <w:r>
              <w:rPr>
                <w:color w:val="000000"/>
                <w:sz w:val="20"/>
                <w:szCs w:val="20"/>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22FE292A" w14:textId="70BBC40A" w:rsidR="00285D02" w:rsidRPr="004468D2" w:rsidRDefault="00285D02" w:rsidP="00285D02">
            <w:pPr>
              <w:spacing w:line="240" w:lineRule="auto"/>
              <w:jc w:val="center"/>
              <w:rPr>
                <w:rFonts w:eastAsia="Times New Roman" w:cs="Times New Roman"/>
                <w:color w:val="000000"/>
                <w:sz w:val="20"/>
                <w:szCs w:val="20"/>
                <w:lang w:eastAsia="ru-RU"/>
              </w:rPr>
            </w:pPr>
            <w:r>
              <w:rPr>
                <w:color w:val="000000"/>
                <w:sz w:val="20"/>
                <w:szCs w:val="20"/>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0B7DED1A" w14:textId="73E4FC13" w:rsidR="00285D02" w:rsidRPr="004468D2" w:rsidRDefault="00285D02" w:rsidP="00285D02">
            <w:pPr>
              <w:spacing w:line="240" w:lineRule="auto"/>
              <w:jc w:val="center"/>
              <w:rPr>
                <w:rFonts w:eastAsia="Times New Roman" w:cs="Times New Roman"/>
                <w:b/>
                <w:bCs/>
                <w:i/>
                <w:iCs/>
                <w:color w:val="000000"/>
                <w:sz w:val="20"/>
                <w:szCs w:val="20"/>
                <w:lang w:eastAsia="ru-RU"/>
              </w:rPr>
            </w:pPr>
            <w:r>
              <w:rPr>
                <w:b/>
                <w:bCs/>
                <w:i/>
                <w:iCs/>
                <w:color w:val="000000"/>
                <w:sz w:val="20"/>
                <w:szCs w:val="20"/>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78FDC4CD" w14:textId="599C9D0A" w:rsidR="00285D02" w:rsidRPr="004468D2" w:rsidRDefault="00285D02" w:rsidP="00285D02">
            <w:pPr>
              <w:spacing w:line="240" w:lineRule="auto"/>
              <w:jc w:val="center"/>
              <w:rPr>
                <w:rFonts w:eastAsia="Times New Roman" w:cs="Times New Roman"/>
                <w:b/>
                <w:bCs/>
                <w:i/>
                <w:iCs/>
                <w:color w:val="000000"/>
                <w:sz w:val="20"/>
                <w:szCs w:val="20"/>
                <w:lang w:eastAsia="ru-RU"/>
              </w:rPr>
            </w:pPr>
            <w:r>
              <w:rPr>
                <w:b/>
                <w:bCs/>
                <w:i/>
                <w:iCs/>
                <w:color w:val="000000"/>
                <w:sz w:val="20"/>
                <w:szCs w:val="20"/>
              </w:rPr>
              <w:t>5 473,98</w:t>
            </w:r>
          </w:p>
        </w:tc>
        <w:tc>
          <w:tcPr>
            <w:tcW w:w="0" w:type="auto"/>
            <w:vMerge/>
            <w:tcBorders>
              <w:left w:val="single" w:sz="4" w:space="0" w:color="auto"/>
            </w:tcBorders>
            <w:shd w:val="clear" w:color="000000" w:fill="FFFFFF"/>
            <w:vAlign w:val="center"/>
            <w:hideMark/>
          </w:tcPr>
          <w:p w14:paraId="3A73DBD1" w14:textId="4702603C" w:rsidR="00285D02" w:rsidRPr="004468D2" w:rsidRDefault="00285D02" w:rsidP="00285D02">
            <w:pPr>
              <w:spacing w:line="240" w:lineRule="auto"/>
              <w:jc w:val="center"/>
              <w:rPr>
                <w:rFonts w:eastAsia="Times New Roman" w:cs="Times New Roman"/>
                <w:color w:val="000000"/>
                <w:sz w:val="20"/>
                <w:szCs w:val="20"/>
                <w:lang w:eastAsia="ru-RU"/>
              </w:rPr>
            </w:pPr>
          </w:p>
        </w:tc>
      </w:tr>
      <w:tr w:rsidR="00285D02" w:rsidRPr="004468D2" w14:paraId="6BF9B1C6" w14:textId="77777777" w:rsidTr="00285D02">
        <w:tc>
          <w:tcPr>
            <w:tcW w:w="0" w:type="auto"/>
            <w:tcBorders>
              <w:right w:val="single" w:sz="4" w:space="0" w:color="auto"/>
            </w:tcBorders>
            <w:shd w:val="clear" w:color="000000" w:fill="FFFFFF"/>
            <w:vAlign w:val="center"/>
            <w:hideMark/>
          </w:tcPr>
          <w:p w14:paraId="5ACAC80C" w14:textId="77777777" w:rsidR="00285D02" w:rsidRPr="004468D2" w:rsidRDefault="00285D02" w:rsidP="00285D02">
            <w:pPr>
              <w:spacing w:line="240" w:lineRule="auto"/>
              <w:jc w:val="left"/>
              <w:rPr>
                <w:rFonts w:eastAsia="Times New Roman" w:cs="Times New Roman"/>
                <w:color w:val="000000"/>
                <w:sz w:val="20"/>
                <w:szCs w:val="20"/>
                <w:lang w:eastAsia="ru-RU"/>
              </w:rPr>
            </w:pPr>
            <w:r w:rsidRPr="004468D2">
              <w:rPr>
                <w:rFonts w:eastAsia="Times New Roman" w:cs="Times New Roman"/>
                <w:color w:val="000000"/>
                <w:sz w:val="20"/>
                <w:szCs w:val="20"/>
                <w:lang w:eastAsia="ru-RU"/>
              </w:rPr>
              <w:t>2.11.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0695924" w14:textId="3093A04F" w:rsidR="00285D02" w:rsidRPr="004468D2" w:rsidRDefault="00285D02" w:rsidP="00285D02">
            <w:pPr>
              <w:spacing w:line="240" w:lineRule="auto"/>
              <w:jc w:val="left"/>
              <w:rPr>
                <w:rFonts w:eastAsia="Times New Roman" w:cs="Times New Roman"/>
                <w:color w:val="000000"/>
                <w:sz w:val="20"/>
                <w:szCs w:val="20"/>
                <w:lang w:eastAsia="ru-RU"/>
              </w:rPr>
            </w:pPr>
            <w:r>
              <w:rPr>
                <w:color w:val="000000"/>
                <w:sz w:val="20"/>
                <w:szCs w:val="20"/>
              </w:rPr>
              <w:t>Вывод из ж.д. ул. Центральная, 12 – К-1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48D7951" w14:textId="1DD1F4DA" w:rsidR="00285D02" w:rsidRPr="004468D2" w:rsidRDefault="00285D02" w:rsidP="00285D02">
            <w:pPr>
              <w:spacing w:line="240" w:lineRule="auto"/>
              <w:jc w:val="center"/>
              <w:rPr>
                <w:rFonts w:eastAsia="Times New Roman" w:cs="Times New Roman"/>
                <w:color w:val="000000"/>
                <w:sz w:val="20"/>
                <w:szCs w:val="20"/>
                <w:lang w:eastAsia="ru-RU"/>
              </w:rPr>
            </w:pPr>
            <w:r>
              <w:rPr>
                <w:color w:val="000000"/>
                <w:sz w:val="20"/>
                <w:szCs w:val="20"/>
              </w:rPr>
              <w:t>89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273FDF4" w14:textId="2E97E664" w:rsidR="00285D02" w:rsidRPr="004468D2" w:rsidRDefault="00285D02" w:rsidP="00285D02">
            <w:pPr>
              <w:spacing w:line="240" w:lineRule="auto"/>
              <w:jc w:val="center"/>
              <w:rPr>
                <w:rFonts w:eastAsia="Times New Roman" w:cs="Times New Roman"/>
                <w:color w:val="000000"/>
                <w:sz w:val="20"/>
                <w:szCs w:val="20"/>
                <w:lang w:eastAsia="ru-RU"/>
              </w:rPr>
            </w:pPr>
            <w:r>
              <w:rPr>
                <w:color w:val="000000"/>
                <w:sz w:val="20"/>
                <w:szCs w:val="20"/>
              </w:rPr>
              <w:t>25</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46E25833" w14:textId="657F2B69" w:rsidR="00285D02" w:rsidRPr="004468D2" w:rsidRDefault="00285D02" w:rsidP="00285D02">
            <w:pPr>
              <w:spacing w:line="240" w:lineRule="auto"/>
              <w:jc w:val="left"/>
              <w:rPr>
                <w:rFonts w:eastAsia="Times New Roman" w:cs="Times New Roman"/>
                <w:b/>
                <w:bCs/>
                <w:i/>
                <w:iCs/>
                <w:color w:val="000000"/>
                <w:sz w:val="20"/>
                <w:szCs w:val="20"/>
                <w:lang w:eastAsia="ru-RU"/>
              </w:rPr>
            </w:pPr>
            <w:r>
              <w:rPr>
                <w:b/>
                <w:bCs/>
                <w:i/>
                <w:iCs/>
                <w:color w:val="000000"/>
                <w:sz w:val="20"/>
                <w:szCs w:val="20"/>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745E7F34" w14:textId="5CE586B9" w:rsidR="00285D02" w:rsidRPr="004468D2" w:rsidRDefault="00285D02" w:rsidP="00285D02">
            <w:pPr>
              <w:spacing w:line="240" w:lineRule="auto"/>
              <w:jc w:val="center"/>
              <w:rPr>
                <w:rFonts w:eastAsia="Times New Roman" w:cs="Times New Roman"/>
                <w:b/>
                <w:bCs/>
                <w:i/>
                <w:iCs/>
                <w:color w:val="000000"/>
                <w:sz w:val="20"/>
                <w:szCs w:val="20"/>
                <w:lang w:eastAsia="ru-RU"/>
              </w:rPr>
            </w:pPr>
            <w:r>
              <w:rPr>
                <w:b/>
                <w:bCs/>
                <w:i/>
                <w:iCs/>
                <w:color w:val="000000"/>
                <w:sz w:val="20"/>
                <w:szCs w:val="20"/>
              </w:rPr>
              <w:t> </w:t>
            </w:r>
          </w:p>
        </w:tc>
        <w:tc>
          <w:tcPr>
            <w:tcW w:w="0" w:type="auto"/>
            <w:vMerge w:val="restart"/>
            <w:tcBorders>
              <w:left w:val="single" w:sz="4" w:space="0" w:color="auto"/>
            </w:tcBorders>
            <w:shd w:val="clear" w:color="000000" w:fill="FFFFFF"/>
            <w:vAlign w:val="center"/>
            <w:hideMark/>
          </w:tcPr>
          <w:p w14:paraId="2BEC2B6C" w14:textId="161B01F5" w:rsidR="00285D02" w:rsidRPr="004468D2" w:rsidRDefault="00285D02" w:rsidP="00285D02">
            <w:pPr>
              <w:spacing w:line="240" w:lineRule="auto"/>
              <w:jc w:val="center"/>
              <w:rPr>
                <w:rFonts w:eastAsia="Times New Roman" w:cs="Times New Roman"/>
                <w:color w:val="000000"/>
                <w:sz w:val="20"/>
                <w:szCs w:val="20"/>
                <w:lang w:eastAsia="ru-RU"/>
              </w:rPr>
            </w:pPr>
          </w:p>
          <w:p w14:paraId="1E4AA1A2" w14:textId="13607C38" w:rsidR="00285D02" w:rsidRPr="004468D2" w:rsidRDefault="00285D02" w:rsidP="00285D02">
            <w:pPr>
              <w:spacing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2037</w:t>
            </w:r>
          </w:p>
          <w:p w14:paraId="6842F68F" w14:textId="5C32862E" w:rsidR="00285D02" w:rsidRPr="004468D2" w:rsidRDefault="00285D02" w:rsidP="00285D02">
            <w:pPr>
              <w:spacing w:line="240" w:lineRule="auto"/>
              <w:jc w:val="center"/>
              <w:rPr>
                <w:rFonts w:eastAsia="Times New Roman" w:cs="Times New Roman"/>
                <w:color w:val="000000"/>
                <w:sz w:val="20"/>
                <w:szCs w:val="20"/>
                <w:lang w:eastAsia="ru-RU"/>
              </w:rPr>
            </w:pPr>
          </w:p>
        </w:tc>
      </w:tr>
      <w:tr w:rsidR="00285D02" w:rsidRPr="004468D2" w14:paraId="50A3472A" w14:textId="77777777" w:rsidTr="00285D02">
        <w:tc>
          <w:tcPr>
            <w:tcW w:w="0" w:type="auto"/>
            <w:tcBorders>
              <w:right w:val="single" w:sz="4" w:space="0" w:color="auto"/>
            </w:tcBorders>
            <w:shd w:val="clear" w:color="000000" w:fill="FFFFFF"/>
            <w:vAlign w:val="center"/>
            <w:hideMark/>
          </w:tcPr>
          <w:p w14:paraId="6525F35C" w14:textId="77777777" w:rsidR="00285D02" w:rsidRPr="004468D2" w:rsidRDefault="00285D02" w:rsidP="00285D02">
            <w:pPr>
              <w:spacing w:line="240" w:lineRule="auto"/>
              <w:jc w:val="center"/>
              <w:rPr>
                <w:rFonts w:eastAsia="Times New Roman" w:cs="Times New Roman"/>
                <w:color w:val="000000"/>
                <w:sz w:val="20"/>
                <w:szCs w:val="20"/>
                <w:lang w:eastAsia="ru-RU"/>
              </w:rPr>
            </w:pPr>
            <w:r w:rsidRPr="004468D2">
              <w:rPr>
                <w:rFonts w:eastAsia="Times New Roman" w:cs="Times New Roman"/>
                <w:color w:val="000000"/>
                <w:sz w:val="20"/>
                <w:szCs w:val="20"/>
                <w:lang w:eastAsia="ru-RU"/>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7BF60921" w14:textId="605CF184" w:rsidR="00285D02" w:rsidRPr="004468D2" w:rsidRDefault="00285D02" w:rsidP="00285D02">
            <w:pPr>
              <w:spacing w:line="240" w:lineRule="auto"/>
              <w:rPr>
                <w:rFonts w:eastAsia="Times New Roman" w:cs="Times New Roman"/>
                <w:i/>
                <w:iCs/>
                <w:color w:val="000000"/>
                <w:sz w:val="20"/>
                <w:szCs w:val="20"/>
                <w:lang w:eastAsia="ru-RU"/>
              </w:rPr>
            </w:pPr>
            <w:r>
              <w:rPr>
                <w:i/>
                <w:iCs/>
                <w:color w:val="000000"/>
                <w:sz w:val="20"/>
                <w:szCs w:val="20"/>
              </w:rPr>
              <w:t>в текущих ценах, тыс. руб.</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28C928BB" w14:textId="66BD51CB" w:rsidR="00285D02" w:rsidRPr="004468D2" w:rsidRDefault="00285D02" w:rsidP="00285D02">
            <w:pPr>
              <w:spacing w:line="240" w:lineRule="auto"/>
              <w:jc w:val="center"/>
              <w:rPr>
                <w:rFonts w:eastAsia="Times New Roman" w:cs="Times New Roman"/>
                <w:color w:val="000000"/>
                <w:sz w:val="20"/>
                <w:szCs w:val="20"/>
                <w:lang w:eastAsia="ru-RU"/>
              </w:rPr>
            </w:pPr>
            <w:r>
              <w:rPr>
                <w:color w:val="000000"/>
                <w:sz w:val="20"/>
                <w:szCs w:val="20"/>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482C5D95" w14:textId="44E13249" w:rsidR="00285D02" w:rsidRPr="004468D2" w:rsidRDefault="00285D02" w:rsidP="00285D02">
            <w:pPr>
              <w:spacing w:line="240" w:lineRule="auto"/>
              <w:jc w:val="center"/>
              <w:rPr>
                <w:rFonts w:eastAsia="Times New Roman" w:cs="Times New Roman"/>
                <w:color w:val="000000"/>
                <w:sz w:val="20"/>
                <w:szCs w:val="20"/>
                <w:lang w:eastAsia="ru-RU"/>
              </w:rPr>
            </w:pPr>
            <w:r>
              <w:rPr>
                <w:color w:val="000000"/>
                <w:sz w:val="20"/>
                <w:szCs w:val="20"/>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690EFA30" w14:textId="1E1C4E9D" w:rsidR="00285D02" w:rsidRPr="004468D2" w:rsidRDefault="00285D02" w:rsidP="00285D02">
            <w:pPr>
              <w:spacing w:line="240" w:lineRule="auto"/>
              <w:jc w:val="center"/>
              <w:rPr>
                <w:rFonts w:eastAsia="Times New Roman" w:cs="Times New Roman"/>
                <w:b/>
                <w:bCs/>
                <w:i/>
                <w:iCs/>
                <w:color w:val="000000"/>
                <w:sz w:val="20"/>
                <w:szCs w:val="20"/>
                <w:lang w:eastAsia="ru-RU"/>
              </w:rPr>
            </w:pPr>
            <w:r>
              <w:rPr>
                <w:b/>
                <w:bCs/>
                <w:i/>
                <w:iCs/>
                <w:color w:val="000000"/>
                <w:sz w:val="20"/>
                <w:szCs w:val="20"/>
              </w:rPr>
              <w:t>1 365,90</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7EA0F433" w14:textId="18C24911" w:rsidR="00285D02" w:rsidRPr="004468D2" w:rsidRDefault="00285D02" w:rsidP="00285D02">
            <w:pPr>
              <w:spacing w:line="240" w:lineRule="auto"/>
              <w:jc w:val="center"/>
              <w:rPr>
                <w:rFonts w:eastAsia="Times New Roman" w:cs="Times New Roman"/>
                <w:b/>
                <w:bCs/>
                <w:i/>
                <w:iCs/>
                <w:color w:val="000000"/>
                <w:sz w:val="20"/>
                <w:szCs w:val="20"/>
                <w:lang w:eastAsia="ru-RU"/>
              </w:rPr>
            </w:pPr>
            <w:r>
              <w:rPr>
                <w:b/>
                <w:bCs/>
                <w:i/>
                <w:iCs/>
                <w:color w:val="000000"/>
                <w:sz w:val="20"/>
                <w:szCs w:val="20"/>
              </w:rPr>
              <w:t> </w:t>
            </w:r>
          </w:p>
        </w:tc>
        <w:tc>
          <w:tcPr>
            <w:tcW w:w="0" w:type="auto"/>
            <w:vMerge/>
            <w:tcBorders>
              <w:left w:val="single" w:sz="4" w:space="0" w:color="auto"/>
            </w:tcBorders>
            <w:shd w:val="clear" w:color="000000" w:fill="FFFFFF"/>
            <w:vAlign w:val="center"/>
            <w:hideMark/>
          </w:tcPr>
          <w:p w14:paraId="7FC556E3" w14:textId="77B66922" w:rsidR="00285D02" w:rsidRPr="004468D2" w:rsidRDefault="00285D02" w:rsidP="00285D02">
            <w:pPr>
              <w:spacing w:line="240" w:lineRule="auto"/>
              <w:jc w:val="center"/>
              <w:rPr>
                <w:rFonts w:eastAsia="Times New Roman" w:cs="Times New Roman"/>
                <w:color w:val="000000"/>
                <w:sz w:val="20"/>
                <w:szCs w:val="20"/>
                <w:lang w:eastAsia="ru-RU"/>
              </w:rPr>
            </w:pPr>
          </w:p>
        </w:tc>
      </w:tr>
      <w:tr w:rsidR="00285D02" w:rsidRPr="004468D2" w14:paraId="484082C3" w14:textId="77777777" w:rsidTr="00285D02">
        <w:tc>
          <w:tcPr>
            <w:tcW w:w="0" w:type="auto"/>
            <w:tcBorders>
              <w:right w:val="single" w:sz="4" w:space="0" w:color="auto"/>
            </w:tcBorders>
            <w:shd w:val="clear" w:color="000000" w:fill="FFFFFF"/>
            <w:vAlign w:val="center"/>
            <w:hideMark/>
          </w:tcPr>
          <w:p w14:paraId="22EDE41C" w14:textId="77777777" w:rsidR="00285D02" w:rsidRPr="004468D2" w:rsidRDefault="00285D02" w:rsidP="00285D02">
            <w:pPr>
              <w:spacing w:line="240" w:lineRule="auto"/>
              <w:jc w:val="center"/>
              <w:rPr>
                <w:rFonts w:eastAsia="Times New Roman" w:cs="Times New Roman"/>
                <w:color w:val="000000"/>
                <w:sz w:val="20"/>
                <w:szCs w:val="20"/>
                <w:lang w:eastAsia="ru-RU"/>
              </w:rPr>
            </w:pPr>
            <w:r w:rsidRPr="004468D2">
              <w:rPr>
                <w:rFonts w:eastAsia="Times New Roman" w:cs="Times New Roman"/>
                <w:color w:val="000000"/>
                <w:sz w:val="20"/>
                <w:szCs w:val="20"/>
                <w:lang w:eastAsia="ru-RU"/>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1B54D573" w14:textId="0E346168" w:rsidR="00285D02" w:rsidRPr="004468D2" w:rsidRDefault="00285D02" w:rsidP="00285D02">
            <w:pPr>
              <w:spacing w:line="240" w:lineRule="auto"/>
              <w:rPr>
                <w:rFonts w:eastAsia="Times New Roman" w:cs="Times New Roman"/>
                <w:i/>
                <w:iCs/>
                <w:color w:val="000000"/>
                <w:sz w:val="20"/>
                <w:szCs w:val="20"/>
                <w:lang w:eastAsia="ru-RU"/>
              </w:rPr>
            </w:pPr>
            <w:r>
              <w:rPr>
                <w:i/>
                <w:iCs/>
                <w:color w:val="000000"/>
                <w:sz w:val="20"/>
                <w:szCs w:val="20"/>
              </w:rPr>
              <w:t xml:space="preserve"> в прогнозных ценах, тыс. руб.</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208D5700" w14:textId="5AD34DEC" w:rsidR="00285D02" w:rsidRPr="004468D2" w:rsidRDefault="00285D02" w:rsidP="00285D02">
            <w:pPr>
              <w:spacing w:line="240" w:lineRule="auto"/>
              <w:jc w:val="center"/>
              <w:rPr>
                <w:rFonts w:eastAsia="Times New Roman" w:cs="Times New Roman"/>
                <w:color w:val="000000"/>
                <w:sz w:val="20"/>
                <w:szCs w:val="20"/>
                <w:lang w:eastAsia="ru-RU"/>
              </w:rPr>
            </w:pPr>
            <w:r>
              <w:rPr>
                <w:color w:val="000000"/>
                <w:sz w:val="20"/>
                <w:szCs w:val="20"/>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694F53A5" w14:textId="663B0CF4" w:rsidR="00285D02" w:rsidRPr="004468D2" w:rsidRDefault="00285D02" w:rsidP="00285D02">
            <w:pPr>
              <w:spacing w:line="240" w:lineRule="auto"/>
              <w:jc w:val="center"/>
              <w:rPr>
                <w:rFonts w:eastAsia="Times New Roman" w:cs="Times New Roman"/>
                <w:color w:val="000000"/>
                <w:sz w:val="20"/>
                <w:szCs w:val="20"/>
                <w:lang w:eastAsia="ru-RU"/>
              </w:rPr>
            </w:pPr>
            <w:r>
              <w:rPr>
                <w:color w:val="000000"/>
                <w:sz w:val="20"/>
                <w:szCs w:val="20"/>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2348C712" w14:textId="233DA064" w:rsidR="00285D02" w:rsidRPr="004468D2" w:rsidRDefault="00285D02" w:rsidP="00285D02">
            <w:pPr>
              <w:spacing w:line="240" w:lineRule="auto"/>
              <w:jc w:val="center"/>
              <w:rPr>
                <w:rFonts w:eastAsia="Times New Roman" w:cs="Times New Roman"/>
                <w:b/>
                <w:bCs/>
                <w:i/>
                <w:iCs/>
                <w:color w:val="000000"/>
                <w:sz w:val="20"/>
                <w:szCs w:val="20"/>
                <w:lang w:eastAsia="ru-RU"/>
              </w:rPr>
            </w:pPr>
            <w:r>
              <w:rPr>
                <w:b/>
                <w:bCs/>
                <w:i/>
                <w:iCs/>
                <w:color w:val="000000"/>
                <w:sz w:val="20"/>
                <w:szCs w:val="20"/>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3A09C71F" w14:textId="1CF020E8" w:rsidR="00285D02" w:rsidRPr="004468D2" w:rsidRDefault="00285D02" w:rsidP="00285D02">
            <w:pPr>
              <w:spacing w:line="240" w:lineRule="auto"/>
              <w:jc w:val="center"/>
              <w:rPr>
                <w:rFonts w:eastAsia="Times New Roman" w:cs="Times New Roman"/>
                <w:b/>
                <w:bCs/>
                <w:i/>
                <w:iCs/>
                <w:color w:val="000000"/>
                <w:sz w:val="20"/>
                <w:szCs w:val="20"/>
                <w:lang w:eastAsia="ru-RU"/>
              </w:rPr>
            </w:pPr>
            <w:r>
              <w:rPr>
                <w:b/>
                <w:bCs/>
                <w:i/>
                <w:iCs/>
                <w:color w:val="000000"/>
                <w:sz w:val="20"/>
                <w:szCs w:val="20"/>
              </w:rPr>
              <w:t>2 420,36</w:t>
            </w:r>
          </w:p>
        </w:tc>
        <w:tc>
          <w:tcPr>
            <w:tcW w:w="0" w:type="auto"/>
            <w:vMerge/>
            <w:tcBorders>
              <w:left w:val="single" w:sz="4" w:space="0" w:color="auto"/>
            </w:tcBorders>
            <w:shd w:val="clear" w:color="000000" w:fill="FFFFFF"/>
            <w:vAlign w:val="center"/>
            <w:hideMark/>
          </w:tcPr>
          <w:p w14:paraId="2428B1FA" w14:textId="37097865" w:rsidR="00285D02" w:rsidRPr="004468D2" w:rsidRDefault="00285D02" w:rsidP="00285D02">
            <w:pPr>
              <w:spacing w:line="240" w:lineRule="auto"/>
              <w:jc w:val="center"/>
              <w:rPr>
                <w:rFonts w:eastAsia="Times New Roman" w:cs="Times New Roman"/>
                <w:color w:val="000000"/>
                <w:sz w:val="20"/>
                <w:szCs w:val="20"/>
                <w:lang w:eastAsia="ru-RU"/>
              </w:rPr>
            </w:pPr>
          </w:p>
        </w:tc>
      </w:tr>
      <w:tr w:rsidR="00285D02" w:rsidRPr="004468D2" w14:paraId="17946883" w14:textId="77777777" w:rsidTr="00285D02">
        <w:tc>
          <w:tcPr>
            <w:tcW w:w="0" w:type="auto"/>
            <w:tcBorders>
              <w:right w:val="single" w:sz="4" w:space="0" w:color="auto"/>
            </w:tcBorders>
            <w:shd w:val="clear" w:color="000000" w:fill="FFFFFF"/>
            <w:vAlign w:val="center"/>
            <w:hideMark/>
          </w:tcPr>
          <w:p w14:paraId="6DE53C7E" w14:textId="77777777" w:rsidR="00285D02" w:rsidRPr="004468D2" w:rsidRDefault="00285D02" w:rsidP="00285D02">
            <w:pPr>
              <w:spacing w:line="240" w:lineRule="auto"/>
              <w:jc w:val="left"/>
              <w:rPr>
                <w:rFonts w:eastAsia="Times New Roman" w:cs="Times New Roman"/>
                <w:color w:val="000000"/>
                <w:sz w:val="20"/>
                <w:szCs w:val="20"/>
                <w:lang w:eastAsia="ru-RU"/>
              </w:rPr>
            </w:pPr>
            <w:r w:rsidRPr="004468D2">
              <w:rPr>
                <w:rFonts w:eastAsia="Times New Roman" w:cs="Times New Roman"/>
                <w:color w:val="000000"/>
                <w:sz w:val="20"/>
                <w:szCs w:val="20"/>
                <w:lang w:eastAsia="ru-RU"/>
              </w:rPr>
              <w:t>2.12.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E4E9CD2" w14:textId="6A013F34" w:rsidR="00285D02" w:rsidRPr="004468D2" w:rsidRDefault="00285D02" w:rsidP="00285D02">
            <w:pPr>
              <w:spacing w:line="240" w:lineRule="auto"/>
              <w:jc w:val="left"/>
              <w:rPr>
                <w:rFonts w:eastAsia="Times New Roman" w:cs="Times New Roman"/>
                <w:color w:val="000000"/>
                <w:sz w:val="20"/>
                <w:szCs w:val="20"/>
                <w:lang w:eastAsia="ru-RU"/>
              </w:rPr>
            </w:pPr>
            <w:r>
              <w:rPr>
                <w:color w:val="000000"/>
                <w:sz w:val="20"/>
                <w:szCs w:val="20"/>
              </w:rPr>
              <w:t>К-1 – ввод в дом культуры</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8E2DF41" w14:textId="2C1BA479" w:rsidR="00285D02" w:rsidRPr="004468D2" w:rsidRDefault="00285D02" w:rsidP="00285D02">
            <w:pPr>
              <w:spacing w:line="240" w:lineRule="auto"/>
              <w:jc w:val="center"/>
              <w:rPr>
                <w:rFonts w:eastAsia="Times New Roman" w:cs="Times New Roman"/>
                <w:color w:val="000000"/>
                <w:sz w:val="20"/>
                <w:szCs w:val="20"/>
                <w:lang w:eastAsia="ru-RU"/>
              </w:rPr>
            </w:pPr>
            <w:r>
              <w:rPr>
                <w:color w:val="000000"/>
                <w:sz w:val="20"/>
                <w:szCs w:val="20"/>
              </w:rPr>
              <w:t>89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29BBEF2" w14:textId="7439F97F" w:rsidR="00285D02" w:rsidRPr="004468D2" w:rsidRDefault="00285D02" w:rsidP="00285D02">
            <w:pPr>
              <w:spacing w:line="240" w:lineRule="auto"/>
              <w:jc w:val="center"/>
              <w:rPr>
                <w:rFonts w:eastAsia="Times New Roman" w:cs="Times New Roman"/>
                <w:color w:val="000000"/>
                <w:sz w:val="20"/>
                <w:szCs w:val="20"/>
                <w:lang w:eastAsia="ru-RU"/>
              </w:rPr>
            </w:pPr>
            <w:r>
              <w:rPr>
                <w:color w:val="000000"/>
                <w:sz w:val="20"/>
                <w:szCs w:val="20"/>
              </w:rPr>
              <w:t>102</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1BF906FC" w14:textId="07EDD655" w:rsidR="00285D02" w:rsidRPr="004468D2" w:rsidRDefault="00285D02" w:rsidP="00285D02">
            <w:pPr>
              <w:spacing w:line="240" w:lineRule="auto"/>
              <w:jc w:val="left"/>
              <w:rPr>
                <w:rFonts w:eastAsia="Times New Roman" w:cs="Times New Roman"/>
                <w:b/>
                <w:bCs/>
                <w:i/>
                <w:iCs/>
                <w:color w:val="000000"/>
                <w:sz w:val="20"/>
                <w:szCs w:val="20"/>
                <w:lang w:eastAsia="ru-RU"/>
              </w:rPr>
            </w:pPr>
            <w:r>
              <w:rPr>
                <w:b/>
                <w:bCs/>
                <w:i/>
                <w:iCs/>
                <w:color w:val="000000"/>
                <w:sz w:val="20"/>
                <w:szCs w:val="20"/>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3B8DA672" w14:textId="322F47B3" w:rsidR="00285D02" w:rsidRPr="004468D2" w:rsidRDefault="00285D02" w:rsidP="00285D02">
            <w:pPr>
              <w:spacing w:line="240" w:lineRule="auto"/>
              <w:jc w:val="center"/>
              <w:rPr>
                <w:rFonts w:eastAsia="Times New Roman" w:cs="Times New Roman"/>
                <w:b/>
                <w:bCs/>
                <w:i/>
                <w:iCs/>
                <w:color w:val="000000"/>
                <w:sz w:val="20"/>
                <w:szCs w:val="20"/>
                <w:lang w:eastAsia="ru-RU"/>
              </w:rPr>
            </w:pPr>
            <w:r>
              <w:rPr>
                <w:b/>
                <w:bCs/>
                <w:i/>
                <w:iCs/>
                <w:color w:val="000000"/>
                <w:sz w:val="20"/>
                <w:szCs w:val="20"/>
              </w:rPr>
              <w:t> </w:t>
            </w:r>
          </w:p>
        </w:tc>
        <w:tc>
          <w:tcPr>
            <w:tcW w:w="0" w:type="auto"/>
            <w:vMerge w:val="restart"/>
            <w:tcBorders>
              <w:left w:val="single" w:sz="4" w:space="0" w:color="auto"/>
            </w:tcBorders>
            <w:shd w:val="clear" w:color="000000" w:fill="FFFFFF"/>
            <w:vAlign w:val="center"/>
            <w:hideMark/>
          </w:tcPr>
          <w:p w14:paraId="10F71269" w14:textId="19528714" w:rsidR="00285D02" w:rsidRPr="004468D2" w:rsidRDefault="00285D02" w:rsidP="00285D02">
            <w:pPr>
              <w:spacing w:line="240" w:lineRule="auto"/>
              <w:jc w:val="center"/>
              <w:rPr>
                <w:rFonts w:eastAsia="Times New Roman" w:cs="Times New Roman"/>
                <w:color w:val="000000"/>
                <w:sz w:val="20"/>
                <w:szCs w:val="20"/>
                <w:lang w:eastAsia="ru-RU"/>
              </w:rPr>
            </w:pPr>
          </w:p>
          <w:p w14:paraId="718A0D19" w14:textId="2821865C" w:rsidR="00285D02" w:rsidRPr="004468D2" w:rsidRDefault="00285D02" w:rsidP="00285D02">
            <w:pPr>
              <w:spacing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2037</w:t>
            </w:r>
          </w:p>
          <w:p w14:paraId="44374665" w14:textId="4D414DE0" w:rsidR="00285D02" w:rsidRPr="004468D2" w:rsidRDefault="00285D02" w:rsidP="00285D02">
            <w:pPr>
              <w:spacing w:line="240" w:lineRule="auto"/>
              <w:jc w:val="center"/>
              <w:rPr>
                <w:rFonts w:eastAsia="Times New Roman" w:cs="Times New Roman"/>
                <w:color w:val="000000"/>
                <w:sz w:val="20"/>
                <w:szCs w:val="20"/>
                <w:lang w:eastAsia="ru-RU"/>
              </w:rPr>
            </w:pPr>
          </w:p>
        </w:tc>
      </w:tr>
      <w:tr w:rsidR="00285D02" w:rsidRPr="004468D2" w14:paraId="7263FEA7" w14:textId="77777777" w:rsidTr="00285D02">
        <w:tc>
          <w:tcPr>
            <w:tcW w:w="0" w:type="auto"/>
            <w:tcBorders>
              <w:right w:val="single" w:sz="4" w:space="0" w:color="auto"/>
            </w:tcBorders>
            <w:shd w:val="clear" w:color="000000" w:fill="FFFFFF"/>
            <w:vAlign w:val="center"/>
            <w:hideMark/>
          </w:tcPr>
          <w:p w14:paraId="337A1892" w14:textId="77777777" w:rsidR="00285D02" w:rsidRPr="004468D2" w:rsidRDefault="00285D02" w:rsidP="00285D02">
            <w:pPr>
              <w:spacing w:line="240" w:lineRule="auto"/>
              <w:jc w:val="center"/>
              <w:rPr>
                <w:rFonts w:eastAsia="Times New Roman" w:cs="Times New Roman"/>
                <w:color w:val="000000"/>
                <w:sz w:val="20"/>
                <w:szCs w:val="20"/>
                <w:lang w:eastAsia="ru-RU"/>
              </w:rPr>
            </w:pPr>
            <w:r w:rsidRPr="004468D2">
              <w:rPr>
                <w:rFonts w:eastAsia="Times New Roman" w:cs="Times New Roman"/>
                <w:color w:val="000000"/>
                <w:sz w:val="20"/>
                <w:szCs w:val="20"/>
                <w:lang w:eastAsia="ru-RU"/>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6E0D6E9B" w14:textId="23F40DF6" w:rsidR="00285D02" w:rsidRPr="004468D2" w:rsidRDefault="00285D02" w:rsidP="00285D02">
            <w:pPr>
              <w:spacing w:line="240" w:lineRule="auto"/>
              <w:rPr>
                <w:rFonts w:eastAsia="Times New Roman" w:cs="Times New Roman"/>
                <w:i/>
                <w:iCs/>
                <w:color w:val="000000"/>
                <w:sz w:val="20"/>
                <w:szCs w:val="20"/>
                <w:lang w:eastAsia="ru-RU"/>
              </w:rPr>
            </w:pPr>
            <w:r>
              <w:rPr>
                <w:i/>
                <w:iCs/>
                <w:color w:val="000000"/>
                <w:sz w:val="20"/>
                <w:szCs w:val="20"/>
              </w:rPr>
              <w:t>в текущих ценах, тыс. руб.</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14591AC9" w14:textId="73E52835" w:rsidR="00285D02" w:rsidRPr="004468D2" w:rsidRDefault="00285D02" w:rsidP="00285D02">
            <w:pPr>
              <w:spacing w:line="240" w:lineRule="auto"/>
              <w:jc w:val="center"/>
              <w:rPr>
                <w:rFonts w:eastAsia="Times New Roman" w:cs="Times New Roman"/>
                <w:color w:val="000000"/>
                <w:sz w:val="20"/>
                <w:szCs w:val="20"/>
                <w:lang w:eastAsia="ru-RU"/>
              </w:rPr>
            </w:pPr>
            <w:r>
              <w:rPr>
                <w:color w:val="000000"/>
                <w:sz w:val="20"/>
                <w:szCs w:val="20"/>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396548D8" w14:textId="0E9EC12C" w:rsidR="00285D02" w:rsidRPr="004468D2" w:rsidRDefault="00285D02" w:rsidP="00285D02">
            <w:pPr>
              <w:spacing w:line="240" w:lineRule="auto"/>
              <w:jc w:val="center"/>
              <w:rPr>
                <w:rFonts w:eastAsia="Times New Roman" w:cs="Times New Roman"/>
                <w:color w:val="000000"/>
                <w:sz w:val="20"/>
                <w:szCs w:val="20"/>
                <w:lang w:eastAsia="ru-RU"/>
              </w:rPr>
            </w:pPr>
            <w:r>
              <w:rPr>
                <w:color w:val="000000"/>
                <w:sz w:val="20"/>
                <w:szCs w:val="20"/>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7DA8464E" w14:textId="000B7E83" w:rsidR="00285D02" w:rsidRPr="004468D2" w:rsidRDefault="00285D02" w:rsidP="00285D02">
            <w:pPr>
              <w:spacing w:line="240" w:lineRule="auto"/>
              <w:jc w:val="center"/>
              <w:rPr>
                <w:rFonts w:eastAsia="Times New Roman" w:cs="Times New Roman"/>
                <w:b/>
                <w:bCs/>
                <w:i/>
                <w:iCs/>
                <w:color w:val="000000"/>
                <w:sz w:val="20"/>
                <w:szCs w:val="20"/>
                <w:lang w:eastAsia="ru-RU"/>
              </w:rPr>
            </w:pPr>
            <w:r>
              <w:rPr>
                <w:b/>
                <w:bCs/>
                <w:i/>
                <w:iCs/>
                <w:color w:val="000000"/>
                <w:sz w:val="20"/>
                <w:szCs w:val="20"/>
              </w:rPr>
              <w:t>2 619,92</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3B9E153F" w14:textId="49EB27AD" w:rsidR="00285D02" w:rsidRPr="004468D2" w:rsidRDefault="00285D02" w:rsidP="00285D02">
            <w:pPr>
              <w:spacing w:line="240" w:lineRule="auto"/>
              <w:jc w:val="center"/>
              <w:rPr>
                <w:rFonts w:eastAsia="Times New Roman" w:cs="Times New Roman"/>
                <w:b/>
                <w:bCs/>
                <w:i/>
                <w:iCs/>
                <w:color w:val="000000"/>
                <w:sz w:val="20"/>
                <w:szCs w:val="20"/>
                <w:lang w:eastAsia="ru-RU"/>
              </w:rPr>
            </w:pPr>
            <w:r>
              <w:rPr>
                <w:b/>
                <w:bCs/>
                <w:i/>
                <w:iCs/>
                <w:color w:val="000000"/>
                <w:sz w:val="20"/>
                <w:szCs w:val="20"/>
              </w:rPr>
              <w:t> </w:t>
            </w:r>
          </w:p>
        </w:tc>
        <w:tc>
          <w:tcPr>
            <w:tcW w:w="0" w:type="auto"/>
            <w:vMerge/>
            <w:tcBorders>
              <w:left w:val="single" w:sz="4" w:space="0" w:color="auto"/>
            </w:tcBorders>
            <w:shd w:val="clear" w:color="000000" w:fill="FFFFFF"/>
            <w:vAlign w:val="center"/>
            <w:hideMark/>
          </w:tcPr>
          <w:p w14:paraId="3AA1F5EB" w14:textId="75E2983B" w:rsidR="00285D02" w:rsidRPr="004468D2" w:rsidRDefault="00285D02" w:rsidP="00285D02">
            <w:pPr>
              <w:spacing w:line="240" w:lineRule="auto"/>
              <w:jc w:val="center"/>
              <w:rPr>
                <w:rFonts w:eastAsia="Times New Roman" w:cs="Times New Roman"/>
                <w:color w:val="000000"/>
                <w:sz w:val="20"/>
                <w:szCs w:val="20"/>
                <w:lang w:eastAsia="ru-RU"/>
              </w:rPr>
            </w:pPr>
          </w:p>
        </w:tc>
      </w:tr>
      <w:tr w:rsidR="00285D02" w:rsidRPr="004468D2" w14:paraId="479CF6C3" w14:textId="77777777" w:rsidTr="00285D02">
        <w:tc>
          <w:tcPr>
            <w:tcW w:w="0" w:type="auto"/>
            <w:tcBorders>
              <w:right w:val="single" w:sz="4" w:space="0" w:color="auto"/>
            </w:tcBorders>
            <w:shd w:val="clear" w:color="000000" w:fill="FFFFFF"/>
            <w:vAlign w:val="center"/>
            <w:hideMark/>
          </w:tcPr>
          <w:p w14:paraId="012D350C" w14:textId="77777777" w:rsidR="00285D02" w:rsidRPr="004468D2" w:rsidRDefault="00285D02" w:rsidP="00285D02">
            <w:pPr>
              <w:spacing w:line="240" w:lineRule="auto"/>
              <w:jc w:val="center"/>
              <w:rPr>
                <w:rFonts w:eastAsia="Times New Roman" w:cs="Times New Roman"/>
                <w:color w:val="000000"/>
                <w:sz w:val="20"/>
                <w:szCs w:val="20"/>
                <w:lang w:eastAsia="ru-RU"/>
              </w:rPr>
            </w:pPr>
            <w:r w:rsidRPr="004468D2">
              <w:rPr>
                <w:rFonts w:eastAsia="Times New Roman" w:cs="Times New Roman"/>
                <w:color w:val="000000"/>
                <w:sz w:val="20"/>
                <w:szCs w:val="20"/>
                <w:lang w:eastAsia="ru-RU"/>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3E58C1E2" w14:textId="7852BB81" w:rsidR="00285D02" w:rsidRPr="004468D2" w:rsidRDefault="00285D02" w:rsidP="00285D02">
            <w:pPr>
              <w:spacing w:line="240" w:lineRule="auto"/>
              <w:rPr>
                <w:rFonts w:eastAsia="Times New Roman" w:cs="Times New Roman"/>
                <w:i/>
                <w:iCs/>
                <w:color w:val="000000"/>
                <w:sz w:val="20"/>
                <w:szCs w:val="20"/>
                <w:lang w:eastAsia="ru-RU"/>
              </w:rPr>
            </w:pPr>
            <w:r>
              <w:rPr>
                <w:i/>
                <w:iCs/>
                <w:color w:val="000000"/>
                <w:sz w:val="20"/>
                <w:szCs w:val="20"/>
              </w:rPr>
              <w:t xml:space="preserve"> в прогнозных ценах, тыс. руб.</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6E12E19A" w14:textId="510BF8FA" w:rsidR="00285D02" w:rsidRPr="004468D2" w:rsidRDefault="00285D02" w:rsidP="00285D02">
            <w:pPr>
              <w:spacing w:line="240" w:lineRule="auto"/>
              <w:jc w:val="center"/>
              <w:rPr>
                <w:rFonts w:eastAsia="Times New Roman" w:cs="Times New Roman"/>
                <w:color w:val="000000"/>
                <w:sz w:val="20"/>
                <w:szCs w:val="20"/>
                <w:lang w:eastAsia="ru-RU"/>
              </w:rPr>
            </w:pPr>
            <w:r>
              <w:rPr>
                <w:color w:val="000000"/>
                <w:sz w:val="20"/>
                <w:szCs w:val="20"/>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6565C8D4" w14:textId="784EA496" w:rsidR="00285D02" w:rsidRPr="004468D2" w:rsidRDefault="00285D02" w:rsidP="00285D02">
            <w:pPr>
              <w:spacing w:line="240" w:lineRule="auto"/>
              <w:jc w:val="center"/>
              <w:rPr>
                <w:rFonts w:eastAsia="Times New Roman" w:cs="Times New Roman"/>
                <w:color w:val="000000"/>
                <w:sz w:val="20"/>
                <w:szCs w:val="20"/>
                <w:lang w:eastAsia="ru-RU"/>
              </w:rPr>
            </w:pPr>
            <w:r>
              <w:rPr>
                <w:color w:val="000000"/>
                <w:sz w:val="20"/>
                <w:szCs w:val="20"/>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0CD65ED6" w14:textId="18535E85" w:rsidR="00285D02" w:rsidRPr="004468D2" w:rsidRDefault="00285D02" w:rsidP="00285D02">
            <w:pPr>
              <w:spacing w:line="240" w:lineRule="auto"/>
              <w:jc w:val="center"/>
              <w:rPr>
                <w:rFonts w:eastAsia="Times New Roman" w:cs="Times New Roman"/>
                <w:b/>
                <w:bCs/>
                <w:i/>
                <w:iCs/>
                <w:color w:val="000000"/>
                <w:sz w:val="20"/>
                <w:szCs w:val="20"/>
                <w:lang w:eastAsia="ru-RU"/>
              </w:rPr>
            </w:pPr>
            <w:r>
              <w:rPr>
                <w:b/>
                <w:bCs/>
                <w:i/>
                <w:iCs/>
                <w:color w:val="000000"/>
                <w:sz w:val="20"/>
                <w:szCs w:val="20"/>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1700E7D9" w14:textId="174D76D5" w:rsidR="00285D02" w:rsidRPr="004468D2" w:rsidRDefault="00285D02" w:rsidP="00285D02">
            <w:pPr>
              <w:spacing w:line="240" w:lineRule="auto"/>
              <w:jc w:val="center"/>
              <w:rPr>
                <w:rFonts w:eastAsia="Times New Roman" w:cs="Times New Roman"/>
                <w:b/>
                <w:bCs/>
                <w:i/>
                <w:iCs/>
                <w:color w:val="000000"/>
                <w:sz w:val="20"/>
                <w:szCs w:val="20"/>
                <w:lang w:eastAsia="ru-RU"/>
              </w:rPr>
            </w:pPr>
            <w:r>
              <w:rPr>
                <w:b/>
                <w:bCs/>
                <w:i/>
                <w:iCs/>
                <w:color w:val="000000"/>
                <w:sz w:val="20"/>
                <w:szCs w:val="20"/>
              </w:rPr>
              <w:t>4 642,48</w:t>
            </w:r>
          </w:p>
        </w:tc>
        <w:tc>
          <w:tcPr>
            <w:tcW w:w="0" w:type="auto"/>
            <w:vMerge/>
            <w:tcBorders>
              <w:left w:val="single" w:sz="4" w:space="0" w:color="auto"/>
            </w:tcBorders>
            <w:shd w:val="clear" w:color="000000" w:fill="FFFFFF"/>
            <w:vAlign w:val="center"/>
            <w:hideMark/>
          </w:tcPr>
          <w:p w14:paraId="18CB3AD7" w14:textId="6F05B026" w:rsidR="00285D02" w:rsidRPr="004468D2" w:rsidRDefault="00285D02" w:rsidP="00285D02">
            <w:pPr>
              <w:spacing w:line="240" w:lineRule="auto"/>
              <w:jc w:val="center"/>
              <w:rPr>
                <w:rFonts w:eastAsia="Times New Roman" w:cs="Times New Roman"/>
                <w:color w:val="000000"/>
                <w:sz w:val="20"/>
                <w:szCs w:val="20"/>
                <w:lang w:eastAsia="ru-RU"/>
              </w:rPr>
            </w:pPr>
          </w:p>
        </w:tc>
      </w:tr>
      <w:tr w:rsidR="00285D02" w:rsidRPr="004468D2" w14:paraId="094FCD6C" w14:textId="77777777" w:rsidTr="00285D02">
        <w:tc>
          <w:tcPr>
            <w:tcW w:w="0" w:type="auto"/>
            <w:tcBorders>
              <w:right w:val="single" w:sz="4" w:space="0" w:color="auto"/>
            </w:tcBorders>
            <w:shd w:val="clear" w:color="000000" w:fill="FFFFFF"/>
            <w:vAlign w:val="center"/>
            <w:hideMark/>
          </w:tcPr>
          <w:p w14:paraId="6BB37A91" w14:textId="77777777" w:rsidR="00285D02" w:rsidRPr="004468D2" w:rsidRDefault="00285D02" w:rsidP="00285D02">
            <w:pPr>
              <w:spacing w:line="240" w:lineRule="auto"/>
              <w:jc w:val="left"/>
              <w:rPr>
                <w:rFonts w:eastAsia="Times New Roman" w:cs="Times New Roman"/>
                <w:color w:val="000000"/>
                <w:sz w:val="20"/>
                <w:szCs w:val="20"/>
                <w:lang w:eastAsia="ru-RU"/>
              </w:rPr>
            </w:pPr>
            <w:r w:rsidRPr="004468D2">
              <w:rPr>
                <w:rFonts w:eastAsia="Times New Roman" w:cs="Times New Roman"/>
                <w:color w:val="000000"/>
                <w:sz w:val="20"/>
                <w:szCs w:val="20"/>
                <w:lang w:eastAsia="ru-RU"/>
              </w:rPr>
              <w:t>2.13.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F7203CF" w14:textId="21F45625" w:rsidR="00285D02" w:rsidRPr="004468D2" w:rsidRDefault="00285D02" w:rsidP="00285D02">
            <w:pPr>
              <w:spacing w:line="240" w:lineRule="auto"/>
              <w:jc w:val="left"/>
              <w:rPr>
                <w:rFonts w:eastAsia="Times New Roman" w:cs="Times New Roman"/>
                <w:color w:val="000000"/>
                <w:sz w:val="20"/>
                <w:szCs w:val="20"/>
                <w:lang w:eastAsia="ru-RU"/>
              </w:rPr>
            </w:pPr>
            <w:r>
              <w:rPr>
                <w:color w:val="000000"/>
                <w:sz w:val="20"/>
                <w:szCs w:val="20"/>
              </w:rPr>
              <w:t>ТК-4 – ввод в детский сад</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4091536" w14:textId="5D348B36" w:rsidR="00285D02" w:rsidRPr="004468D2" w:rsidRDefault="00285D02" w:rsidP="00285D02">
            <w:pPr>
              <w:spacing w:line="240" w:lineRule="auto"/>
              <w:jc w:val="center"/>
              <w:rPr>
                <w:rFonts w:eastAsia="Times New Roman" w:cs="Times New Roman"/>
                <w:color w:val="000000"/>
                <w:sz w:val="20"/>
                <w:szCs w:val="20"/>
                <w:lang w:eastAsia="ru-RU"/>
              </w:rPr>
            </w:pPr>
            <w:r>
              <w:rPr>
                <w:color w:val="000000"/>
                <w:sz w:val="20"/>
                <w:szCs w:val="20"/>
              </w:rPr>
              <w:t>57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B7F7981" w14:textId="401D139A" w:rsidR="00285D02" w:rsidRPr="004468D2" w:rsidRDefault="00285D02" w:rsidP="00285D02">
            <w:pPr>
              <w:spacing w:line="240" w:lineRule="auto"/>
              <w:jc w:val="center"/>
              <w:rPr>
                <w:rFonts w:eastAsia="Times New Roman" w:cs="Times New Roman"/>
                <w:color w:val="000000"/>
                <w:sz w:val="20"/>
                <w:szCs w:val="20"/>
                <w:lang w:eastAsia="ru-RU"/>
              </w:rPr>
            </w:pPr>
            <w:r>
              <w:rPr>
                <w:color w:val="000000"/>
                <w:sz w:val="20"/>
                <w:szCs w:val="20"/>
              </w:rPr>
              <w:t>40</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44652F3E" w14:textId="45470B74" w:rsidR="00285D02" w:rsidRPr="004468D2" w:rsidRDefault="00285D02" w:rsidP="00285D02">
            <w:pPr>
              <w:spacing w:line="240" w:lineRule="auto"/>
              <w:jc w:val="left"/>
              <w:rPr>
                <w:rFonts w:eastAsia="Times New Roman" w:cs="Times New Roman"/>
                <w:color w:val="000000"/>
                <w:sz w:val="20"/>
                <w:szCs w:val="20"/>
                <w:lang w:eastAsia="ru-RU"/>
              </w:rPr>
            </w:pPr>
            <w:r>
              <w:rPr>
                <w:color w:val="000000"/>
                <w:sz w:val="20"/>
                <w:szCs w:val="20"/>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78D22E25" w14:textId="7E3B47D6" w:rsidR="00285D02" w:rsidRPr="004468D2" w:rsidRDefault="00285D02" w:rsidP="00285D02">
            <w:pPr>
              <w:spacing w:line="240" w:lineRule="auto"/>
              <w:jc w:val="center"/>
              <w:rPr>
                <w:rFonts w:eastAsia="Times New Roman" w:cs="Times New Roman"/>
                <w:color w:val="000000"/>
                <w:sz w:val="20"/>
                <w:szCs w:val="20"/>
                <w:lang w:eastAsia="ru-RU"/>
              </w:rPr>
            </w:pPr>
            <w:r>
              <w:rPr>
                <w:color w:val="000000"/>
                <w:sz w:val="20"/>
                <w:szCs w:val="20"/>
              </w:rPr>
              <w:t> </w:t>
            </w:r>
          </w:p>
        </w:tc>
        <w:tc>
          <w:tcPr>
            <w:tcW w:w="0" w:type="auto"/>
            <w:vMerge w:val="restart"/>
            <w:tcBorders>
              <w:left w:val="single" w:sz="4" w:space="0" w:color="auto"/>
            </w:tcBorders>
            <w:shd w:val="clear" w:color="000000" w:fill="FFFFFF"/>
            <w:vAlign w:val="center"/>
          </w:tcPr>
          <w:p w14:paraId="32412C5E" w14:textId="646C4234" w:rsidR="00285D02" w:rsidRPr="005B1D18" w:rsidRDefault="00285D02" w:rsidP="00285D02">
            <w:pPr>
              <w:spacing w:line="240" w:lineRule="auto"/>
              <w:jc w:val="center"/>
              <w:rPr>
                <w:rFonts w:eastAsia="Times New Roman" w:cs="Times New Roman"/>
                <w:bCs/>
                <w:iCs/>
                <w:color w:val="000000"/>
                <w:sz w:val="20"/>
                <w:szCs w:val="20"/>
                <w:lang w:eastAsia="ru-RU"/>
              </w:rPr>
            </w:pPr>
            <w:r w:rsidRPr="005B1D18">
              <w:rPr>
                <w:rFonts w:eastAsia="Times New Roman" w:cs="Times New Roman"/>
                <w:bCs/>
                <w:iCs/>
                <w:color w:val="000000"/>
                <w:sz w:val="20"/>
                <w:szCs w:val="20"/>
                <w:lang w:eastAsia="ru-RU"/>
              </w:rPr>
              <w:t>2023</w:t>
            </w:r>
          </w:p>
        </w:tc>
      </w:tr>
      <w:tr w:rsidR="00285D02" w:rsidRPr="004468D2" w14:paraId="125548E6" w14:textId="77777777" w:rsidTr="00285D02">
        <w:tc>
          <w:tcPr>
            <w:tcW w:w="0" w:type="auto"/>
            <w:tcBorders>
              <w:right w:val="single" w:sz="4" w:space="0" w:color="auto"/>
            </w:tcBorders>
            <w:shd w:val="clear" w:color="000000" w:fill="FFFFFF"/>
            <w:vAlign w:val="center"/>
            <w:hideMark/>
          </w:tcPr>
          <w:p w14:paraId="55884F59" w14:textId="77777777" w:rsidR="00285D02" w:rsidRPr="004468D2" w:rsidRDefault="00285D02" w:rsidP="00285D02">
            <w:pPr>
              <w:spacing w:line="240" w:lineRule="auto"/>
              <w:jc w:val="center"/>
              <w:rPr>
                <w:rFonts w:eastAsia="Times New Roman" w:cs="Times New Roman"/>
                <w:color w:val="000000"/>
                <w:sz w:val="20"/>
                <w:szCs w:val="20"/>
                <w:lang w:eastAsia="ru-RU"/>
              </w:rPr>
            </w:pPr>
            <w:r w:rsidRPr="004468D2">
              <w:rPr>
                <w:rFonts w:eastAsia="Times New Roman" w:cs="Times New Roman"/>
                <w:color w:val="000000"/>
                <w:sz w:val="20"/>
                <w:szCs w:val="20"/>
                <w:lang w:eastAsia="ru-RU"/>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6958DC20" w14:textId="02D58FA2" w:rsidR="00285D02" w:rsidRPr="004468D2" w:rsidRDefault="00285D02" w:rsidP="00285D02">
            <w:pPr>
              <w:spacing w:line="240" w:lineRule="auto"/>
              <w:rPr>
                <w:rFonts w:eastAsia="Times New Roman" w:cs="Times New Roman"/>
                <w:i/>
                <w:iCs/>
                <w:color w:val="000000"/>
                <w:sz w:val="20"/>
                <w:szCs w:val="20"/>
                <w:lang w:eastAsia="ru-RU"/>
              </w:rPr>
            </w:pPr>
            <w:r>
              <w:rPr>
                <w:i/>
                <w:iCs/>
                <w:color w:val="000000"/>
                <w:sz w:val="20"/>
                <w:szCs w:val="20"/>
              </w:rPr>
              <w:t>в текущих ценах, тыс. руб.</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1101ACD1" w14:textId="08943053" w:rsidR="00285D02" w:rsidRPr="004468D2" w:rsidRDefault="00285D02" w:rsidP="00285D02">
            <w:pPr>
              <w:spacing w:line="240" w:lineRule="auto"/>
              <w:jc w:val="center"/>
              <w:rPr>
                <w:rFonts w:eastAsia="Times New Roman" w:cs="Times New Roman"/>
                <w:color w:val="000000"/>
                <w:sz w:val="20"/>
                <w:szCs w:val="20"/>
                <w:lang w:eastAsia="ru-RU"/>
              </w:rPr>
            </w:pPr>
            <w:r>
              <w:rPr>
                <w:color w:val="000000"/>
                <w:sz w:val="20"/>
                <w:szCs w:val="20"/>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084F84B4" w14:textId="23284ED1" w:rsidR="00285D02" w:rsidRPr="004468D2" w:rsidRDefault="00285D02" w:rsidP="00285D02">
            <w:pPr>
              <w:spacing w:line="240" w:lineRule="auto"/>
              <w:jc w:val="center"/>
              <w:rPr>
                <w:rFonts w:eastAsia="Times New Roman" w:cs="Times New Roman"/>
                <w:color w:val="000000"/>
                <w:sz w:val="20"/>
                <w:szCs w:val="20"/>
                <w:lang w:eastAsia="ru-RU"/>
              </w:rPr>
            </w:pPr>
            <w:r>
              <w:rPr>
                <w:color w:val="000000"/>
                <w:sz w:val="20"/>
                <w:szCs w:val="20"/>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6DA29866" w14:textId="1357F5F8" w:rsidR="00285D02" w:rsidRPr="004468D2" w:rsidRDefault="00285D02" w:rsidP="00285D02">
            <w:pPr>
              <w:spacing w:line="240" w:lineRule="auto"/>
              <w:jc w:val="center"/>
              <w:rPr>
                <w:rFonts w:eastAsia="Times New Roman" w:cs="Times New Roman"/>
                <w:b/>
                <w:bCs/>
                <w:i/>
                <w:iCs/>
                <w:color w:val="000000"/>
                <w:sz w:val="20"/>
                <w:szCs w:val="20"/>
                <w:lang w:eastAsia="ru-RU"/>
              </w:rPr>
            </w:pPr>
            <w:r>
              <w:rPr>
                <w:b/>
                <w:bCs/>
                <w:i/>
                <w:iCs/>
                <w:color w:val="000000"/>
                <w:sz w:val="20"/>
                <w:szCs w:val="20"/>
              </w:rPr>
              <w:t>1 707,91</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11BD64F0" w14:textId="4FA7C592" w:rsidR="00285D02" w:rsidRPr="004468D2" w:rsidRDefault="00285D02" w:rsidP="00285D02">
            <w:pPr>
              <w:spacing w:line="240" w:lineRule="auto"/>
              <w:jc w:val="center"/>
              <w:rPr>
                <w:rFonts w:eastAsia="Times New Roman" w:cs="Times New Roman"/>
                <w:b/>
                <w:bCs/>
                <w:i/>
                <w:iCs/>
                <w:color w:val="000000"/>
                <w:sz w:val="20"/>
                <w:szCs w:val="20"/>
                <w:lang w:eastAsia="ru-RU"/>
              </w:rPr>
            </w:pPr>
            <w:r>
              <w:rPr>
                <w:b/>
                <w:bCs/>
                <w:i/>
                <w:iCs/>
                <w:color w:val="000000"/>
                <w:sz w:val="20"/>
                <w:szCs w:val="20"/>
              </w:rPr>
              <w:t> </w:t>
            </w:r>
          </w:p>
        </w:tc>
        <w:tc>
          <w:tcPr>
            <w:tcW w:w="0" w:type="auto"/>
            <w:vMerge/>
            <w:tcBorders>
              <w:left w:val="single" w:sz="4" w:space="0" w:color="auto"/>
            </w:tcBorders>
            <w:shd w:val="clear" w:color="000000" w:fill="FFFFFF"/>
            <w:vAlign w:val="center"/>
            <w:hideMark/>
          </w:tcPr>
          <w:p w14:paraId="29D6039C" w14:textId="6FA06779" w:rsidR="00285D02" w:rsidRPr="005B1D18" w:rsidRDefault="00285D02" w:rsidP="00285D02">
            <w:pPr>
              <w:spacing w:line="240" w:lineRule="auto"/>
              <w:jc w:val="center"/>
              <w:rPr>
                <w:rFonts w:eastAsia="Times New Roman" w:cs="Times New Roman"/>
                <w:color w:val="000000"/>
                <w:sz w:val="20"/>
                <w:szCs w:val="20"/>
                <w:lang w:eastAsia="ru-RU"/>
              </w:rPr>
            </w:pPr>
          </w:p>
        </w:tc>
      </w:tr>
      <w:tr w:rsidR="00285D02" w:rsidRPr="004468D2" w14:paraId="4515DAE0" w14:textId="77777777" w:rsidTr="00285D02">
        <w:tc>
          <w:tcPr>
            <w:tcW w:w="0" w:type="auto"/>
            <w:tcBorders>
              <w:right w:val="single" w:sz="4" w:space="0" w:color="auto"/>
            </w:tcBorders>
            <w:shd w:val="clear" w:color="000000" w:fill="FFFFFF"/>
            <w:vAlign w:val="center"/>
            <w:hideMark/>
          </w:tcPr>
          <w:p w14:paraId="6CDA4F22" w14:textId="77777777" w:rsidR="00285D02" w:rsidRPr="004468D2" w:rsidRDefault="00285D02" w:rsidP="00285D02">
            <w:pPr>
              <w:spacing w:line="240" w:lineRule="auto"/>
              <w:jc w:val="center"/>
              <w:rPr>
                <w:rFonts w:eastAsia="Times New Roman" w:cs="Times New Roman"/>
                <w:color w:val="000000"/>
                <w:sz w:val="20"/>
                <w:szCs w:val="20"/>
                <w:lang w:eastAsia="ru-RU"/>
              </w:rPr>
            </w:pPr>
            <w:r w:rsidRPr="004468D2">
              <w:rPr>
                <w:rFonts w:eastAsia="Times New Roman" w:cs="Times New Roman"/>
                <w:color w:val="000000"/>
                <w:sz w:val="20"/>
                <w:szCs w:val="20"/>
                <w:lang w:eastAsia="ru-RU"/>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0E1AB24E" w14:textId="01170277" w:rsidR="00285D02" w:rsidRPr="004468D2" w:rsidRDefault="00285D02" w:rsidP="00285D02">
            <w:pPr>
              <w:spacing w:line="240" w:lineRule="auto"/>
              <w:rPr>
                <w:rFonts w:eastAsia="Times New Roman" w:cs="Times New Roman"/>
                <w:i/>
                <w:iCs/>
                <w:color w:val="000000"/>
                <w:sz w:val="20"/>
                <w:szCs w:val="20"/>
                <w:lang w:eastAsia="ru-RU"/>
              </w:rPr>
            </w:pPr>
            <w:r>
              <w:rPr>
                <w:i/>
                <w:iCs/>
                <w:color w:val="000000"/>
                <w:sz w:val="20"/>
                <w:szCs w:val="20"/>
              </w:rPr>
              <w:t xml:space="preserve"> в прогнозных ценах, тыс. руб.</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313723FE" w14:textId="533EE852" w:rsidR="00285D02" w:rsidRPr="004468D2" w:rsidRDefault="00285D02" w:rsidP="00285D02">
            <w:pPr>
              <w:spacing w:line="240" w:lineRule="auto"/>
              <w:jc w:val="center"/>
              <w:rPr>
                <w:rFonts w:eastAsia="Times New Roman" w:cs="Times New Roman"/>
                <w:color w:val="000000"/>
                <w:sz w:val="20"/>
                <w:szCs w:val="20"/>
                <w:lang w:eastAsia="ru-RU"/>
              </w:rPr>
            </w:pPr>
            <w:r>
              <w:rPr>
                <w:color w:val="000000"/>
                <w:sz w:val="20"/>
                <w:szCs w:val="20"/>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2B6C8FF5" w14:textId="183B2217" w:rsidR="00285D02" w:rsidRPr="004468D2" w:rsidRDefault="00285D02" w:rsidP="00285D02">
            <w:pPr>
              <w:spacing w:line="240" w:lineRule="auto"/>
              <w:jc w:val="center"/>
              <w:rPr>
                <w:rFonts w:eastAsia="Times New Roman" w:cs="Times New Roman"/>
                <w:color w:val="000000"/>
                <w:sz w:val="20"/>
                <w:szCs w:val="20"/>
                <w:lang w:eastAsia="ru-RU"/>
              </w:rPr>
            </w:pPr>
            <w:r>
              <w:rPr>
                <w:color w:val="000000"/>
                <w:sz w:val="20"/>
                <w:szCs w:val="20"/>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7EDB64D2" w14:textId="6169278D" w:rsidR="00285D02" w:rsidRPr="004468D2" w:rsidRDefault="00285D02" w:rsidP="00285D02">
            <w:pPr>
              <w:spacing w:line="240" w:lineRule="auto"/>
              <w:jc w:val="center"/>
              <w:rPr>
                <w:rFonts w:eastAsia="Times New Roman" w:cs="Times New Roman"/>
                <w:b/>
                <w:bCs/>
                <w:i/>
                <w:iCs/>
                <w:color w:val="000000"/>
                <w:sz w:val="20"/>
                <w:szCs w:val="20"/>
                <w:lang w:eastAsia="ru-RU"/>
              </w:rPr>
            </w:pPr>
            <w:r>
              <w:rPr>
                <w:b/>
                <w:bCs/>
                <w:i/>
                <w:iCs/>
                <w:color w:val="000000"/>
                <w:sz w:val="20"/>
                <w:szCs w:val="20"/>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41B7BCAF" w14:textId="3945F700" w:rsidR="00285D02" w:rsidRPr="004468D2" w:rsidRDefault="00285D02" w:rsidP="00285D02">
            <w:pPr>
              <w:spacing w:line="240" w:lineRule="auto"/>
              <w:jc w:val="center"/>
              <w:rPr>
                <w:rFonts w:eastAsia="Times New Roman" w:cs="Times New Roman"/>
                <w:b/>
                <w:bCs/>
                <w:i/>
                <w:iCs/>
                <w:color w:val="000000"/>
                <w:sz w:val="20"/>
                <w:szCs w:val="20"/>
                <w:lang w:eastAsia="ru-RU"/>
              </w:rPr>
            </w:pPr>
            <w:r>
              <w:rPr>
                <w:b/>
                <w:bCs/>
                <w:i/>
                <w:iCs/>
                <w:color w:val="000000"/>
                <w:sz w:val="20"/>
                <w:szCs w:val="20"/>
              </w:rPr>
              <w:t>1 707,91</w:t>
            </w:r>
          </w:p>
        </w:tc>
        <w:tc>
          <w:tcPr>
            <w:tcW w:w="0" w:type="auto"/>
            <w:vMerge/>
            <w:tcBorders>
              <w:left w:val="single" w:sz="4" w:space="0" w:color="auto"/>
            </w:tcBorders>
            <w:shd w:val="clear" w:color="000000" w:fill="FFFFFF"/>
            <w:vAlign w:val="center"/>
            <w:hideMark/>
          </w:tcPr>
          <w:p w14:paraId="40CE4ABC" w14:textId="3498FA9D" w:rsidR="00285D02" w:rsidRPr="005B1D18" w:rsidRDefault="00285D02" w:rsidP="00285D02">
            <w:pPr>
              <w:spacing w:line="240" w:lineRule="auto"/>
              <w:jc w:val="center"/>
              <w:rPr>
                <w:rFonts w:eastAsia="Times New Roman" w:cs="Times New Roman"/>
                <w:color w:val="000000"/>
                <w:sz w:val="20"/>
                <w:szCs w:val="20"/>
                <w:lang w:eastAsia="ru-RU"/>
              </w:rPr>
            </w:pPr>
          </w:p>
        </w:tc>
      </w:tr>
      <w:tr w:rsidR="00285D02" w:rsidRPr="004468D2" w14:paraId="7C38089F" w14:textId="77777777" w:rsidTr="00285D02">
        <w:tc>
          <w:tcPr>
            <w:tcW w:w="0" w:type="auto"/>
            <w:tcBorders>
              <w:right w:val="single" w:sz="4" w:space="0" w:color="auto"/>
            </w:tcBorders>
            <w:shd w:val="clear" w:color="000000" w:fill="FFFFFF"/>
            <w:vAlign w:val="center"/>
            <w:hideMark/>
          </w:tcPr>
          <w:p w14:paraId="727A8F46" w14:textId="77777777" w:rsidR="00285D02" w:rsidRPr="004468D2" w:rsidRDefault="00285D02" w:rsidP="00285D02">
            <w:pPr>
              <w:spacing w:line="240" w:lineRule="auto"/>
              <w:jc w:val="left"/>
              <w:rPr>
                <w:rFonts w:eastAsia="Times New Roman" w:cs="Times New Roman"/>
                <w:color w:val="000000"/>
                <w:sz w:val="20"/>
                <w:szCs w:val="20"/>
                <w:lang w:eastAsia="ru-RU"/>
              </w:rPr>
            </w:pPr>
            <w:r w:rsidRPr="004468D2">
              <w:rPr>
                <w:rFonts w:eastAsia="Times New Roman" w:cs="Times New Roman"/>
                <w:color w:val="000000"/>
                <w:sz w:val="20"/>
                <w:szCs w:val="20"/>
                <w:lang w:eastAsia="ru-RU"/>
              </w:rPr>
              <w:t>2.14.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2D770B5" w14:textId="3F18909F" w:rsidR="00285D02" w:rsidRPr="004468D2" w:rsidRDefault="00285D02" w:rsidP="00285D02">
            <w:pPr>
              <w:spacing w:line="240" w:lineRule="auto"/>
              <w:jc w:val="left"/>
              <w:rPr>
                <w:rFonts w:eastAsia="Times New Roman" w:cs="Times New Roman"/>
                <w:color w:val="000000"/>
                <w:sz w:val="20"/>
                <w:szCs w:val="20"/>
                <w:lang w:eastAsia="ru-RU"/>
              </w:rPr>
            </w:pPr>
            <w:r>
              <w:rPr>
                <w:color w:val="000000"/>
                <w:sz w:val="20"/>
                <w:szCs w:val="20"/>
              </w:rPr>
              <w:t>ТК-4 – ТК-5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E0BA864" w14:textId="07C33758" w:rsidR="00285D02" w:rsidRPr="004468D2" w:rsidRDefault="00285D02" w:rsidP="00285D02">
            <w:pPr>
              <w:spacing w:line="240" w:lineRule="auto"/>
              <w:jc w:val="center"/>
              <w:rPr>
                <w:rFonts w:eastAsia="Times New Roman" w:cs="Times New Roman"/>
                <w:color w:val="000000"/>
                <w:sz w:val="20"/>
                <w:szCs w:val="20"/>
                <w:lang w:eastAsia="ru-RU"/>
              </w:rPr>
            </w:pPr>
            <w:r>
              <w:rPr>
                <w:color w:val="000000"/>
                <w:sz w:val="20"/>
                <w:szCs w:val="20"/>
              </w:rPr>
              <w:t>133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047FFF6" w14:textId="0A18E41C" w:rsidR="00285D02" w:rsidRPr="004468D2" w:rsidRDefault="00285D02" w:rsidP="00285D02">
            <w:pPr>
              <w:spacing w:line="240" w:lineRule="auto"/>
              <w:jc w:val="center"/>
              <w:rPr>
                <w:rFonts w:eastAsia="Times New Roman" w:cs="Times New Roman"/>
                <w:color w:val="000000"/>
                <w:sz w:val="20"/>
                <w:szCs w:val="20"/>
                <w:lang w:eastAsia="ru-RU"/>
              </w:rPr>
            </w:pPr>
            <w:r>
              <w:rPr>
                <w:color w:val="000000"/>
                <w:sz w:val="20"/>
                <w:szCs w:val="20"/>
              </w:rPr>
              <w:t>94</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05334F1F" w14:textId="5CC6DFBC" w:rsidR="00285D02" w:rsidRPr="004468D2" w:rsidRDefault="00285D02" w:rsidP="00285D02">
            <w:pPr>
              <w:spacing w:line="240" w:lineRule="auto"/>
              <w:jc w:val="left"/>
              <w:rPr>
                <w:rFonts w:eastAsia="Times New Roman" w:cs="Times New Roman"/>
                <w:color w:val="000000"/>
                <w:sz w:val="20"/>
                <w:szCs w:val="20"/>
                <w:lang w:eastAsia="ru-RU"/>
              </w:rPr>
            </w:pPr>
            <w:r>
              <w:rPr>
                <w:color w:val="000000"/>
                <w:sz w:val="20"/>
                <w:szCs w:val="20"/>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1C6F0812" w14:textId="1B82D6F1" w:rsidR="00285D02" w:rsidRPr="004468D2" w:rsidRDefault="00285D02" w:rsidP="00285D02">
            <w:pPr>
              <w:spacing w:line="240" w:lineRule="auto"/>
              <w:jc w:val="center"/>
              <w:rPr>
                <w:rFonts w:eastAsia="Times New Roman" w:cs="Times New Roman"/>
                <w:color w:val="000000"/>
                <w:sz w:val="20"/>
                <w:szCs w:val="20"/>
                <w:lang w:eastAsia="ru-RU"/>
              </w:rPr>
            </w:pPr>
            <w:r>
              <w:rPr>
                <w:color w:val="000000"/>
                <w:sz w:val="20"/>
                <w:szCs w:val="20"/>
              </w:rPr>
              <w:t> </w:t>
            </w:r>
          </w:p>
        </w:tc>
        <w:tc>
          <w:tcPr>
            <w:tcW w:w="0" w:type="auto"/>
            <w:vMerge w:val="restart"/>
            <w:tcBorders>
              <w:left w:val="single" w:sz="4" w:space="0" w:color="auto"/>
            </w:tcBorders>
            <w:shd w:val="clear" w:color="000000" w:fill="FFFFFF"/>
            <w:vAlign w:val="center"/>
          </w:tcPr>
          <w:p w14:paraId="6A9549AB" w14:textId="064AFC7D" w:rsidR="00285D02" w:rsidRPr="005B1D18" w:rsidRDefault="00285D02" w:rsidP="00285D02">
            <w:pPr>
              <w:spacing w:line="240" w:lineRule="auto"/>
              <w:jc w:val="center"/>
              <w:rPr>
                <w:rFonts w:eastAsia="Times New Roman" w:cs="Times New Roman"/>
                <w:bCs/>
                <w:iCs/>
                <w:color w:val="000000"/>
                <w:sz w:val="20"/>
                <w:szCs w:val="20"/>
                <w:lang w:eastAsia="ru-RU"/>
              </w:rPr>
            </w:pPr>
            <w:r w:rsidRPr="005B1D18">
              <w:rPr>
                <w:rFonts w:eastAsia="Times New Roman" w:cs="Times New Roman"/>
                <w:bCs/>
                <w:iCs/>
                <w:color w:val="000000"/>
                <w:sz w:val="20"/>
                <w:szCs w:val="20"/>
                <w:lang w:eastAsia="ru-RU"/>
              </w:rPr>
              <w:t>2023</w:t>
            </w:r>
          </w:p>
        </w:tc>
      </w:tr>
      <w:tr w:rsidR="00285D02" w:rsidRPr="004468D2" w14:paraId="7BCC3935" w14:textId="77777777" w:rsidTr="00285D02">
        <w:tc>
          <w:tcPr>
            <w:tcW w:w="0" w:type="auto"/>
            <w:tcBorders>
              <w:right w:val="single" w:sz="4" w:space="0" w:color="auto"/>
            </w:tcBorders>
            <w:shd w:val="clear" w:color="000000" w:fill="FFFFFF"/>
            <w:vAlign w:val="center"/>
            <w:hideMark/>
          </w:tcPr>
          <w:p w14:paraId="0CAFC45C" w14:textId="77777777" w:rsidR="00285D02" w:rsidRPr="004468D2" w:rsidRDefault="00285D02" w:rsidP="00285D02">
            <w:pPr>
              <w:spacing w:line="240" w:lineRule="auto"/>
              <w:jc w:val="center"/>
              <w:rPr>
                <w:rFonts w:eastAsia="Times New Roman" w:cs="Times New Roman"/>
                <w:color w:val="000000"/>
                <w:sz w:val="20"/>
                <w:szCs w:val="20"/>
                <w:lang w:eastAsia="ru-RU"/>
              </w:rPr>
            </w:pPr>
            <w:r w:rsidRPr="004468D2">
              <w:rPr>
                <w:rFonts w:eastAsia="Times New Roman" w:cs="Times New Roman"/>
                <w:color w:val="000000"/>
                <w:sz w:val="20"/>
                <w:szCs w:val="20"/>
                <w:lang w:eastAsia="ru-RU"/>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4E0CB5FE" w14:textId="181FFEDA" w:rsidR="00285D02" w:rsidRPr="004468D2" w:rsidRDefault="00285D02" w:rsidP="00285D02">
            <w:pPr>
              <w:spacing w:line="240" w:lineRule="auto"/>
              <w:rPr>
                <w:rFonts w:eastAsia="Times New Roman" w:cs="Times New Roman"/>
                <w:i/>
                <w:iCs/>
                <w:color w:val="000000"/>
                <w:sz w:val="20"/>
                <w:szCs w:val="20"/>
                <w:lang w:eastAsia="ru-RU"/>
              </w:rPr>
            </w:pPr>
            <w:r>
              <w:rPr>
                <w:i/>
                <w:iCs/>
                <w:color w:val="000000"/>
                <w:sz w:val="20"/>
                <w:szCs w:val="20"/>
              </w:rPr>
              <w:t>в текущих ценах, тыс. руб.</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58AEB06E" w14:textId="4C72FB87" w:rsidR="00285D02" w:rsidRPr="004468D2" w:rsidRDefault="00285D02" w:rsidP="00285D02">
            <w:pPr>
              <w:spacing w:line="240" w:lineRule="auto"/>
              <w:jc w:val="center"/>
              <w:rPr>
                <w:rFonts w:eastAsia="Times New Roman" w:cs="Times New Roman"/>
                <w:color w:val="000000"/>
                <w:sz w:val="20"/>
                <w:szCs w:val="20"/>
                <w:lang w:eastAsia="ru-RU"/>
              </w:rPr>
            </w:pPr>
            <w:r>
              <w:rPr>
                <w:color w:val="000000"/>
                <w:sz w:val="20"/>
                <w:szCs w:val="20"/>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40B36006" w14:textId="11309F34" w:rsidR="00285D02" w:rsidRPr="004468D2" w:rsidRDefault="00285D02" w:rsidP="00285D02">
            <w:pPr>
              <w:spacing w:line="240" w:lineRule="auto"/>
              <w:jc w:val="center"/>
              <w:rPr>
                <w:rFonts w:eastAsia="Times New Roman" w:cs="Times New Roman"/>
                <w:color w:val="000000"/>
                <w:sz w:val="20"/>
                <w:szCs w:val="20"/>
                <w:lang w:eastAsia="ru-RU"/>
              </w:rPr>
            </w:pPr>
            <w:r>
              <w:rPr>
                <w:color w:val="000000"/>
                <w:sz w:val="20"/>
                <w:szCs w:val="20"/>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3C77ADE2" w14:textId="027CFD11" w:rsidR="00285D02" w:rsidRPr="004468D2" w:rsidRDefault="00285D02" w:rsidP="00285D02">
            <w:pPr>
              <w:spacing w:line="240" w:lineRule="auto"/>
              <w:jc w:val="center"/>
              <w:rPr>
                <w:rFonts w:eastAsia="Times New Roman" w:cs="Times New Roman"/>
                <w:b/>
                <w:bCs/>
                <w:i/>
                <w:iCs/>
                <w:color w:val="000000"/>
                <w:sz w:val="20"/>
                <w:szCs w:val="20"/>
                <w:lang w:eastAsia="ru-RU"/>
              </w:rPr>
            </w:pPr>
            <w:r>
              <w:rPr>
                <w:b/>
                <w:bCs/>
                <w:i/>
                <w:iCs/>
                <w:color w:val="000000"/>
                <w:sz w:val="20"/>
                <w:szCs w:val="20"/>
              </w:rPr>
              <w:t>4 333,97</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56567990" w14:textId="2E54BE9B" w:rsidR="00285D02" w:rsidRPr="004468D2" w:rsidRDefault="00285D02" w:rsidP="00285D02">
            <w:pPr>
              <w:spacing w:line="240" w:lineRule="auto"/>
              <w:jc w:val="center"/>
              <w:rPr>
                <w:rFonts w:eastAsia="Times New Roman" w:cs="Times New Roman"/>
                <w:b/>
                <w:bCs/>
                <w:i/>
                <w:iCs/>
                <w:color w:val="000000"/>
                <w:sz w:val="20"/>
                <w:szCs w:val="20"/>
                <w:lang w:eastAsia="ru-RU"/>
              </w:rPr>
            </w:pPr>
            <w:r>
              <w:rPr>
                <w:b/>
                <w:bCs/>
                <w:i/>
                <w:iCs/>
                <w:color w:val="000000"/>
                <w:sz w:val="20"/>
                <w:szCs w:val="20"/>
              </w:rPr>
              <w:t> </w:t>
            </w:r>
          </w:p>
        </w:tc>
        <w:tc>
          <w:tcPr>
            <w:tcW w:w="0" w:type="auto"/>
            <w:vMerge/>
            <w:tcBorders>
              <w:left w:val="single" w:sz="4" w:space="0" w:color="auto"/>
            </w:tcBorders>
            <w:shd w:val="clear" w:color="000000" w:fill="FFFFFF"/>
            <w:vAlign w:val="center"/>
            <w:hideMark/>
          </w:tcPr>
          <w:p w14:paraId="4E826792" w14:textId="33F7E1F5" w:rsidR="00285D02" w:rsidRPr="005B1D18" w:rsidRDefault="00285D02" w:rsidP="00285D02">
            <w:pPr>
              <w:spacing w:line="240" w:lineRule="auto"/>
              <w:jc w:val="center"/>
              <w:rPr>
                <w:rFonts w:eastAsia="Times New Roman" w:cs="Times New Roman"/>
                <w:color w:val="000000"/>
                <w:sz w:val="20"/>
                <w:szCs w:val="20"/>
                <w:lang w:eastAsia="ru-RU"/>
              </w:rPr>
            </w:pPr>
          </w:p>
        </w:tc>
      </w:tr>
      <w:tr w:rsidR="00285D02" w:rsidRPr="004468D2" w14:paraId="013D06C6" w14:textId="77777777" w:rsidTr="00285D02">
        <w:tc>
          <w:tcPr>
            <w:tcW w:w="0" w:type="auto"/>
            <w:tcBorders>
              <w:right w:val="single" w:sz="4" w:space="0" w:color="auto"/>
            </w:tcBorders>
            <w:shd w:val="clear" w:color="000000" w:fill="FFFFFF"/>
            <w:vAlign w:val="center"/>
            <w:hideMark/>
          </w:tcPr>
          <w:p w14:paraId="64BB990B" w14:textId="77777777" w:rsidR="00285D02" w:rsidRPr="004468D2" w:rsidRDefault="00285D02" w:rsidP="00285D02">
            <w:pPr>
              <w:spacing w:line="240" w:lineRule="auto"/>
              <w:jc w:val="center"/>
              <w:rPr>
                <w:rFonts w:eastAsia="Times New Roman" w:cs="Times New Roman"/>
                <w:color w:val="000000"/>
                <w:sz w:val="20"/>
                <w:szCs w:val="20"/>
                <w:lang w:eastAsia="ru-RU"/>
              </w:rPr>
            </w:pPr>
            <w:r w:rsidRPr="004468D2">
              <w:rPr>
                <w:rFonts w:eastAsia="Times New Roman" w:cs="Times New Roman"/>
                <w:color w:val="000000"/>
                <w:sz w:val="20"/>
                <w:szCs w:val="20"/>
                <w:lang w:eastAsia="ru-RU"/>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0BEB1F54" w14:textId="035FA7B7" w:rsidR="00285D02" w:rsidRPr="004468D2" w:rsidRDefault="00285D02" w:rsidP="00285D02">
            <w:pPr>
              <w:spacing w:line="240" w:lineRule="auto"/>
              <w:rPr>
                <w:rFonts w:eastAsia="Times New Roman" w:cs="Times New Roman"/>
                <w:i/>
                <w:iCs/>
                <w:color w:val="000000"/>
                <w:sz w:val="20"/>
                <w:szCs w:val="20"/>
                <w:lang w:eastAsia="ru-RU"/>
              </w:rPr>
            </w:pPr>
            <w:r>
              <w:rPr>
                <w:i/>
                <w:iCs/>
                <w:color w:val="000000"/>
                <w:sz w:val="20"/>
                <w:szCs w:val="20"/>
              </w:rPr>
              <w:t xml:space="preserve"> в прогнозных ценах, тыс. руб.</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561D954F" w14:textId="4B8A41C0" w:rsidR="00285D02" w:rsidRPr="004468D2" w:rsidRDefault="00285D02" w:rsidP="00285D02">
            <w:pPr>
              <w:spacing w:line="240" w:lineRule="auto"/>
              <w:jc w:val="center"/>
              <w:rPr>
                <w:rFonts w:eastAsia="Times New Roman" w:cs="Times New Roman"/>
                <w:color w:val="000000"/>
                <w:sz w:val="20"/>
                <w:szCs w:val="20"/>
                <w:lang w:eastAsia="ru-RU"/>
              </w:rPr>
            </w:pPr>
            <w:r>
              <w:rPr>
                <w:color w:val="000000"/>
                <w:sz w:val="20"/>
                <w:szCs w:val="20"/>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47F5CF97" w14:textId="0AB63861" w:rsidR="00285D02" w:rsidRPr="004468D2" w:rsidRDefault="00285D02" w:rsidP="00285D02">
            <w:pPr>
              <w:spacing w:line="240" w:lineRule="auto"/>
              <w:jc w:val="center"/>
              <w:rPr>
                <w:rFonts w:eastAsia="Times New Roman" w:cs="Times New Roman"/>
                <w:color w:val="000000"/>
                <w:sz w:val="20"/>
                <w:szCs w:val="20"/>
                <w:lang w:eastAsia="ru-RU"/>
              </w:rPr>
            </w:pPr>
            <w:r>
              <w:rPr>
                <w:color w:val="000000"/>
                <w:sz w:val="20"/>
                <w:szCs w:val="20"/>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3C29B02B" w14:textId="3916CE5E" w:rsidR="00285D02" w:rsidRPr="004468D2" w:rsidRDefault="00285D02" w:rsidP="00285D02">
            <w:pPr>
              <w:spacing w:line="240" w:lineRule="auto"/>
              <w:jc w:val="center"/>
              <w:rPr>
                <w:rFonts w:eastAsia="Times New Roman" w:cs="Times New Roman"/>
                <w:b/>
                <w:bCs/>
                <w:i/>
                <w:iCs/>
                <w:color w:val="000000"/>
                <w:sz w:val="20"/>
                <w:szCs w:val="20"/>
                <w:lang w:eastAsia="ru-RU"/>
              </w:rPr>
            </w:pPr>
            <w:r>
              <w:rPr>
                <w:b/>
                <w:bCs/>
                <w:i/>
                <w:iCs/>
                <w:color w:val="000000"/>
                <w:sz w:val="20"/>
                <w:szCs w:val="20"/>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26583312" w14:textId="4BE10A32" w:rsidR="00285D02" w:rsidRPr="004468D2" w:rsidRDefault="00285D02" w:rsidP="00285D02">
            <w:pPr>
              <w:spacing w:line="240" w:lineRule="auto"/>
              <w:jc w:val="center"/>
              <w:rPr>
                <w:rFonts w:eastAsia="Times New Roman" w:cs="Times New Roman"/>
                <w:b/>
                <w:bCs/>
                <w:i/>
                <w:iCs/>
                <w:color w:val="000000"/>
                <w:sz w:val="20"/>
                <w:szCs w:val="20"/>
                <w:lang w:eastAsia="ru-RU"/>
              </w:rPr>
            </w:pPr>
            <w:r>
              <w:rPr>
                <w:b/>
                <w:bCs/>
                <w:i/>
                <w:iCs/>
                <w:color w:val="000000"/>
                <w:sz w:val="20"/>
                <w:szCs w:val="20"/>
              </w:rPr>
              <w:t>4 333,97</w:t>
            </w:r>
          </w:p>
        </w:tc>
        <w:tc>
          <w:tcPr>
            <w:tcW w:w="0" w:type="auto"/>
            <w:vMerge/>
            <w:tcBorders>
              <w:left w:val="single" w:sz="4" w:space="0" w:color="auto"/>
            </w:tcBorders>
            <w:shd w:val="clear" w:color="000000" w:fill="FFFFFF"/>
            <w:vAlign w:val="center"/>
            <w:hideMark/>
          </w:tcPr>
          <w:p w14:paraId="20ABFE07" w14:textId="037442E7" w:rsidR="00285D02" w:rsidRPr="005B1D18" w:rsidRDefault="00285D02" w:rsidP="00285D02">
            <w:pPr>
              <w:spacing w:line="240" w:lineRule="auto"/>
              <w:jc w:val="center"/>
              <w:rPr>
                <w:rFonts w:eastAsia="Times New Roman" w:cs="Times New Roman"/>
                <w:color w:val="000000"/>
                <w:sz w:val="20"/>
                <w:szCs w:val="20"/>
                <w:lang w:eastAsia="ru-RU"/>
              </w:rPr>
            </w:pPr>
          </w:p>
        </w:tc>
      </w:tr>
      <w:tr w:rsidR="00285D02" w:rsidRPr="004468D2" w14:paraId="3EDE7200" w14:textId="77777777" w:rsidTr="00285D02">
        <w:tc>
          <w:tcPr>
            <w:tcW w:w="0" w:type="auto"/>
            <w:tcBorders>
              <w:right w:val="single" w:sz="4" w:space="0" w:color="auto"/>
            </w:tcBorders>
            <w:shd w:val="clear" w:color="000000" w:fill="FFFFFF"/>
            <w:vAlign w:val="center"/>
            <w:hideMark/>
          </w:tcPr>
          <w:p w14:paraId="1D397E33" w14:textId="77777777" w:rsidR="00285D02" w:rsidRPr="004468D2" w:rsidRDefault="00285D02" w:rsidP="00285D02">
            <w:pPr>
              <w:spacing w:line="240" w:lineRule="auto"/>
              <w:jc w:val="left"/>
              <w:rPr>
                <w:rFonts w:eastAsia="Times New Roman" w:cs="Times New Roman"/>
                <w:color w:val="000000"/>
                <w:sz w:val="20"/>
                <w:szCs w:val="20"/>
                <w:lang w:eastAsia="ru-RU"/>
              </w:rPr>
            </w:pPr>
            <w:r w:rsidRPr="004468D2">
              <w:rPr>
                <w:rFonts w:eastAsia="Times New Roman" w:cs="Times New Roman"/>
                <w:color w:val="000000"/>
                <w:sz w:val="20"/>
                <w:szCs w:val="20"/>
                <w:lang w:eastAsia="ru-RU"/>
              </w:rPr>
              <w:t>2.15.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1AB1AB5" w14:textId="27F5031C" w:rsidR="00285D02" w:rsidRPr="004468D2" w:rsidRDefault="00285D02" w:rsidP="00285D02">
            <w:pPr>
              <w:spacing w:line="240" w:lineRule="auto"/>
              <w:jc w:val="left"/>
              <w:rPr>
                <w:rFonts w:eastAsia="Times New Roman" w:cs="Times New Roman"/>
                <w:color w:val="000000"/>
                <w:sz w:val="20"/>
                <w:szCs w:val="20"/>
                <w:lang w:eastAsia="ru-RU"/>
              </w:rPr>
            </w:pPr>
            <w:r>
              <w:rPr>
                <w:color w:val="000000"/>
                <w:sz w:val="20"/>
                <w:szCs w:val="20"/>
              </w:rPr>
              <w:t>ТК-5 – ввод в школу</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C2C6F3A" w14:textId="75A032A6" w:rsidR="00285D02" w:rsidRPr="004468D2" w:rsidRDefault="00285D02" w:rsidP="00285D02">
            <w:pPr>
              <w:spacing w:line="240" w:lineRule="auto"/>
              <w:jc w:val="center"/>
              <w:rPr>
                <w:rFonts w:eastAsia="Times New Roman" w:cs="Times New Roman"/>
                <w:color w:val="000000"/>
                <w:sz w:val="20"/>
                <w:szCs w:val="20"/>
                <w:lang w:eastAsia="ru-RU"/>
              </w:rPr>
            </w:pPr>
            <w:r>
              <w:rPr>
                <w:color w:val="000000"/>
                <w:sz w:val="20"/>
                <w:szCs w:val="20"/>
              </w:rPr>
              <w:t>133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FB3E195" w14:textId="04D9AEB8" w:rsidR="00285D02" w:rsidRPr="004468D2" w:rsidRDefault="00285D02" w:rsidP="00285D02">
            <w:pPr>
              <w:spacing w:line="240" w:lineRule="auto"/>
              <w:jc w:val="center"/>
              <w:rPr>
                <w:rFonts w:eastAsia="Times New Roman" w:cs="Times New Roman"/>
                <w:color w:val="000000"/>
                <w:sz w:val="20"/>
                <w:szCs w:val="20"/>
                <w:lang w:eastAsia="ru-RU"/>
              </w:rPr>
            </w:pPr>
            <w:r>
              <w:rPr>
                <w:color w:val="000000"/>
                <w:sz w:val="20"/>
                <w:szCs w:val="20"/>
              </w:rPr>
              <w:t>16</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22E1DEFB" w14:textId="493C0A6F" w:rsidR="00285D02" w:rsidRPr="004468D2" w:rsidRDefault="00285D02" w:rsidP="00285D02">
            <w:pPr>
              <w:spacing w:line="240" w:lineRule="auto"/>
              <w:jc w:val="left"/>
              <w:rPr>
                <w:rFonts w:eastAsia="Times New Roman" w:cs="Times New Roman"/>
                <w:color w:val="000000"/>
                <w:sz w:val="20"/>
                <w:szCs w:val="20"/>
                <w:lang w:eastAsia="ru-RU"/>
              </w:rPr>
            </w:pPr>
            <w:r>
              <w:rPr>
                <w:color w:val="000000"/>
                <w:sz w:val="20"/>
                <w:szCs w:val="20"/>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4E341275" w14:textId="215A848A" w:rsidR="00285D02" w:rsidRPr="004468D2" w:rsidRDefault="00285D02" w:rsidP="00285D02">
            <w:pPr>
              <w:spacing w:line="240" w:lineRule="auto"/>
              <w:jc w:val="center"/>
              <w:rPr>
                <w:rFonts w:eastAsia="Times New Roman" w:cs="Times New Roman"/>
                <w:color w:val="000000"/>
                <w:sz w:val="20"/>
                <w:szCs w:val="20"/>
                <w:lang w:eastAsia="ru-RU"/>
              </w:rPr>
            </w:pPr>
            <w:r>
              <w:rPr>
                <w:color w:val="000000"/>
                <w:sz w:val="20"/>
                <w:szCs w:val="20"/>
              </w:rPr>
              <w:t> </w:t>
            </w:r>
          </w:p>
        </w:tc>
        <w:tc>
          <w:tcPr>
            <w:tcW w:w="0" w:type="auto"/>
            <w:vMerge w:val="restart"/>
            <w:tcBorders>
              <w:left w:val="single" w:sz="4" w:space="0" w:color="auto"/>
            </w:tcBorders>
            <w:shd w:val="clear" w:color="000000" w:fill="FFFFFF"/>
            <w:vAlign w:val="center"/>
          </w:tcPr>
          <w:p w14:paraId="3EB4F316" w14:textId="50864A46" w:rsidR="00285D02" w:rsidRPr="005B1D18" w:rsidRDefault="00285D02" w:rsidP="00285D02">
            <w:pPr>
              <w:spacing w:line="240" w:lineRule="auto"/>
              <w:jc w:val="center"/>
              <w:rPr>
                <w:rFonts w:eastAsia="Times New Roman" w:cs="Times New Roman"/>
                <w:bCs/>
                <w:iCs/>
                <w:color w:val="000000"/>
                <w:sz w:val="20"/>
                <w:szCs w:val="20"/>
                <w:lang w:eastAsia="ru-RU"/>
              </w:rPr>
            </w:pPr>
            <w:r w:rsidRPr="005B1D18">
              <w:rPr>
                <w:rFonts w:eastAsia="Times New Roman" w:cs="Times New Roman"/>
                <w:bCs/>
                <w:iCs/>
                <w:color w:val="000000"/>
                <w:sz w:val="20"/>
                <w:szCs w:val="20"/>
                <w:lang w:eastAsia="ru-RU"/>
              </w:rPr>
              <w:t>2023</w:t>
            </w:r>
          </w:p>
        </w:tc>
      </w:tr>
      <w:tr w:rsidR="00285D02" w:rsidRPr="004468D2" w14:paraId="6D453B9C" w14:textId="77777777" w:rsidTr="00285D02">
        <w:tc>
          <w:tcPr>
            <w:tcW w:w="0" w:type="auto"/>
            <w:tcBorders>
              <w:right w:val="single" w:sz="4" w:space="0" w:color="auto"/>
            </w:tcBorders>
            <w:shd w:val="clear" w:color="000000" w:fill="FFFFFF"/>
            <w:vAlign w:val="center"/>
            <w:hideMark/>
          </w:tcPr>
          <w:p w14:paraId="76C85020" w14:textId="77777777" w:rsidR="00285D02" w:rsidRPr="004468D2" w:rsidRDefault="00285D02" w:rsidP="00285D02">
            <w:pPr>
              <w:spacing w:line="240" w:lineRule="auto"/>
              <w:jc w:val="center"/>
              <w:rPr>
                <w:rFonts w:eastAsia="Times New Roman" w:cs="Times New Roman"/>
                <w:color w:val="000000"/>
                <w:sz w:val="20"/>
                <w:szCs w:val="20"/>
                <w:lang w:eastAsia="ru-RU"/>
              </w:rPr>
            </w:pPr>
            <w:r w:rsidRPr="004468D2">
              <w:rPr>
                <w:rFonts w:eastAsia="Times New Roman" w:cs="Times New Roman"/>
                <w:color w:val="000000"/>
                <w:sz w:val="20"/>
                <w:szCs w:val="20"/>
                <w:lang w:eastAsia="ru-RU"/>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7DB6CB90" w14:textId="6E774211" w:rsidR="00285D02" w:rsidRPr="004468D2" w:rsidRDefault="00285D02" w:rsidP="00285D02">
            <w:pPr>
              <w:spacing w:line="240" w:lineRule="auto"/>
              <w:rPr>
                <w:rFonts w:eastAsia="Times New Roman" w:cs="Times New Roman"/>
                <w:i/>
                <w:iCs/>
                <w:color w:val="000000"/>
                <w:sz w:val="20"/>
                <w:szCs w:val="20"/>
                <w:lang w:eastAsia="ru-RU"/>
              </w:rPr>
            </w:pPr>
            <w:r>
              <w:rPr>
                <w:i/>
                <w:iCs/>
                <w:color w:val="000000"/>
                <w:sz w:val="20"/>
                <w:szCs w:val="20"/>
              </w:rPr>
              <w:t>в текущих ценах, тыс. руб.</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68AC61E6" w14:textId="443F250D" w:rsidR="00285D02" w:rsidRPr="004468D2" w:rsidRDefault="00285D02" w:rsidP="00285D02">
            <w:pPr>
              <w:spacing w:line="240" w:lineRule="auto"/>
              <w:jc w:val="center"/>
              <w:rPr>
                <w:rFonts w:eastAsia="Times New Roman" w:cs="Times New Roman"/>
                <w:color w:val="000000"/>
                <w:sz w:val="20"/>
                <w:szCs w:val="20"/>
                <w:lang w:eastAsia="ru-RU"/>
              </w:rPr>
            </w:pPr>
            <w:r>
              <w:rPr>
                <w:color w:val="000000"/>
                <w:sz w:val="20"/>
                <w:szCs w:val="20"/>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3834A7DF" w14:textId="70D20D6E" w:rsidR="00285D02" w:rsidRPr="004468D2" w:rsidRDefault="00285D02" w:rsidP="00285D02">
            <w:pPr>
              <w:spacing w:line="240" w:lineRule="auto"/>
              <w:jc w:val="center"/>
              <w:rPr>
                <w:rFonts w:eastAsia="Times New Roman" w:cs="Times New Roman"/>
                <w:color w:val="000000"/>
                <w:sz w:val="20"/>
                <w:szCs w:val="20"/>
                <w:lang w:eastAsia="ru-RU"/>
              </w:rPr>
            </w:pPr>
            <w:r>
              <w:rPr>
                <w:color w:val="000000"/>
                <w:sz w:val="20"/>
                <w:szCs w:val="20"/>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5718DE64" w14:textId="2EFBB1EC" w:rsidR="00285D02" w:rsidRPr="004468D2" w:rsidRDefault="00285D02" w:rsidP="00285D02">
            <w:pPr>
              <w:spacing w:line="240" w:lineRule="auto"/>
              <w:jc w:val="center"/>
              <w:rPr>
                <w:rFonts w:eastAsia="Times New Roman" w:cs="Times New Roman"/>
                <w:b/>
                <w:bCs/>
                <w:i/>
                <w:iCs/>
                <w:color w:val="000000"/>
                <w:sz w:val="20"/>
                <w:szCs w:val="20"/>
                <w:lang w:eastAsia="ru-RU"/>
              </w:rPr>
            </w:pPr>
            <w:r>
              <w:rPr>
                <w:b/>
                <w:bCs/>
                <w:i/>
                <w:iCs/>
                <w:color w:val="000000"/>
                <w:sz w:val="20"/>
                <w:szCs w:val="20"/>
              </w:rPr>
              <w:t>614,50</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70188DFF" w14:textId="66754015" w:rsidR="00285D02" w:rsidRPr="004468D2" w:rsidRDefault="00285D02" w:rsidP="00285D02">
            <w:pPr>
              <w:spacing w:line="240" w:lineRule="auto"/>
              <w:jc w:val="center"/>
              <w:rPr>
                <w:rFonts w:eastAsia="Times New Roman" w:cs="Times New Roman"/>
                <w:b/>
                <w:bCs/>
                <w:i/>
                <w:iCs/>
                <w:color w:val="000000"/>
                <w:sz w:val="20"/>
                <w:szCs w:val="20"/>
                <w:lang w:eastAsia="ru-RU"/>
              </w:rPr>
            </w:pPr>
            <w:r>
              <w:rPr>
                <w:b/>
                <w:bCs/>
                <w:i/>
                <w:iCs/>
                <w:color w:val="000000"/>
                <w:sz w:val="20"/>
                <w:szCs w:val="20"/>
              </w:rPr>
              <w:t> </w:t>
            </w:r>
          </w:p>
        </w:tc>
        <w:tc>
          <w:tcPr>
            <w:tcW w:w="0" w:type="auto"/>
            <w:vMerge/>
            <w:tcBorders>
              <w:left w:val="single" w:sz="4" w:space="0" w:color="auto"/>
            </w:tcBorders>
            <w:shd w:val="clear" w:color="000000" w:fill="FFFFFF"/>
            <w:vAlign w:val="center"/>
            <w:hideMark/>
          </w:tcPr>
          <w:p w14:paraId="790C7083" w14:textId="211B3607" w:rsidR="00285D02" w:rsidRPr="004468D2" w:rsidRDefault="00285D02" w:rsidP="00285D02">
            <w:pPr>
              <w:spacing w:line="240" w:lineRule="auto"/>
              <w:jc w:val="center"/>
              <w:rPr>
                <w:rFonts w:eastAsia="Times New Roman" w:cs="Times New Roman"/>
                <w:color w:val="000000"/>
                <w:sz w:val="20"/>
                <w:szCs w:val="20"/>
                <w:lang w:eastAsia="ru-RU"/>
              </w:rPr>
            </w:pPr>
          </w:p>
        </w:tc>
      </w:tr>
      <w:tr w:rsidR="00285D02" w:rsidRPr="004468D2" w14:paraId="42F4362A" w14:textId="77777777" w:rsidTr="00285D02">
        <w:tc>
          <w:tcPr>
            <w:tcW w:w="0" w:type="auto"/>
            <w:tcBorders>
              <w:right w:val="single" w:sz="4" w:space="0" w:color="auto"/>
            </w:tcBorders>
            <w:shd w:val="clear" w:color="000000" w:fill="FFFFFF"/>
            <w:vAlign w:val="center"/>
            <w:hideMark/>
          </w:tcPr>
          <w:p w14:paraId="140CD0C7" w14:textId="77777777" w:rsidR="00285D02" w:rsidRPr="004468D2" w:rsidRDefault="00285D02" w:rsidP="00285D02">
            <w:pPr>
              <w:spacing w:line="240" w:lineRule="auto"/>
              <w:jc w:val="center"/>
              <w:rPr>
                <w:rFonts w:eastAsia="Times New Roman" w:cs="Times New Roman"/>
                <w:color w:val="000000"/>
                <w:sz w:val="20"/>
                <w:szCs w:val="20"/>
                <w:lang w:eastAsia="ru-RU"/>
              </w:rPr>
            </w:pPr>
            <w:r w:rsidRPr="004468D2">
              <w:rPr>
                <w:rFonts w:eastAsia="Times New Roman" w:cs="Times New Roman"/>
                <w:color w:val="000000"/>
                <w:sz w:val="20"/>
                <w:szCs w:val="20"/>
                <w:lang w:eastAsia="ru-RU"/>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4AB21492" w14:textId="16929CAB" w:rsidR="00285D02" w:rsidRPr="004468D2" w:rsidRDefault="00285D02" w:rsidP="00285D02">
            <w:pPr>
              <w:spacing w:line="240" w:lineRule="auto"/>
              <w:rPr>
                <w:rFonts w:eastAsia="Times New Roman" w:cs="Times New Roman"/>
                <w:i/>
                <w:iCs/>
                <w:color w:val="000000"/>
                <w:sz w:val="20"/>
                <w:szCs w:val="20"/>
                <w:lang w:eastAsia="ru-RU"/>
              </w:rPr>
            </w:pPr>
            <w:r>
              <w:rPr>
                <w:i/>
                <w:iCs/>
                <w:color w:val="000000"/>
                <w:sz w:val="20"/>
                <w:szCs w:val="20"/>
              </w:rPr>
              <w:t xml:space="preserve"> в прогнозных ценах, тыс. руб.</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2CCBFA4F" w14:textId="036539DA" w:rsidR="00285D02" w:rsidRPr="004468D2" w:rsidRDefault="00285D02" w:rsidP="00285D02">
            <w:pPr>
              <w:spacing w:line="240" w:lineRule="auto"/>
              <w:jc w:val="center"/>
              <w:rPr>
                <w:rFonts w:eastAsia="Times New Roman" w:cs="Times New Roman"/>
                <w:color w:val="000000"/>
                <w:sz w:val="20"/>
                <w:szCs w:val="20"/>
                <w:lang w:eastAsia="ru-RU"/>
              </w:rPr>
            </w:pPr>
            <w:r>
              <w:rPr>
                <w:color w:val="000000"/>
                <w:sz w:val="20"/>
                <w:szCs w:val="20"/>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284E774D" w14:textId="232D1EC5" w:rsidR="00285D02" w:rsidRPr="004468D2" w:rsidRDefault="00285D02" w:rsidP="00285D02">
            <w:pPr>
              <w:spacing w:line="240" w:lineRule="auto"/>
              <w:jc w:val="center"/>
              <w:rPr>
                <w:rFonts w:eastAsia="Times New Roman" w:cs="Times New Roman"/>
                <w:color w:val="000000"/>
                <w:sz w:val="20"/>
                <w:szCs w:val="20"/>
                <w:lang w:eastAsia="ru-RU"/>
              </w:rPr>
            </w:pPr>
            <w:r>
              <w:rPr>
                <w:color w:val="000000"/>
                <w:sz w:val="20"/>
                <w:szCs w:val="20"/>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65438D34" w14:textId="1141EE92" w:rsidR="00285D02" w:rsidRPr="004468D2" w:rsidRDefault="00285D02" w:rsidP="00285D02">
            <w:pPr>
              <w:spacing w:line="240" w:lineRule="auto"/>
              <w:jc w:val="center"/>
              <w:rPr>
                <w:rFonts w:eastAsia="Times New Roman" w:cs="Times New Roman"/>
                <w:b/>
                <w:bCs/>
                <w:i/>
                <w:iCs/>
                <w:color w:val="000000"/>
                <w:sz w:val="20"/>
                <w:szCs w:val="20"/>
                <w:lang w:eastAsia="ru-RU"/>
              </w:rPr>
            </w:pPr>
            <w:r>
              <w:rPr>
                <w:b/>
                <w:bCs/>
                <w:i/>
                <w:iCs/>
                <w:color w:val="000000"/>
                <w:sz w:val="20"/>
                <w:szCs w:val="20"/>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6B8CE1A0" w14:textId="663043F5" w:rsidR="00285D02" w:rsidRPr="004468D2" w:rsidRDefault="00285D02" w:rsidP="00285D02">
            <w:pPr>
              <w:spacing w:line="240" w:lineRule="auto"/>
              <w:jc w:val="center"/>
              <w:rPr>
                <w:rFonts w:eastAsia="Times New Roman" w:cs="Times New Roman"/>
                <w:b/>
                <w:bCs/>
                <w:i/>
                <w:iCs/>
                <w:color w:val="000000"/>
                <w:sz w:val="20"/>
                <w:szCs w:val="20"/>
                <w:lang w:eastAsia="ru-RU"/>
              </w:rPr>
            </w:pPr>
            <w:r>
              <w:rPr>
                <w:b/>
                <w:bCs/>
                <w:i/>
                <w:iCs/>
                <w:color w:val="000000"/>
                <w:sz w:val="20"/>
                <w:szCs w:val="20"/>
              </w:rPr>
              <w:t>614,50</w:t>
            </w:r>
          </w:p>
        </w:tc>
        <w:tc>
          <w:tcPr>
            <w:tcW w:w="0" w:type="auto"/>
            <w:vMerge/>
            <w:tcBorders>
              <w:left w:val="single" w:sz="4" w:space="0" w:color="auto"/>
            </w:tcBorders>
            <w:shd w:val="clear" w:color="000000" w:fill="FFFFFF"/>
            <w:vAlign w:val="center"/>
            <w:hideMark/>
          </w:tcPr>
          <w:p w14:paraId="16B899E2" w14:textId="1DC2174B" w:rsidR="00285D02" w:rsidRPr="004468D2" w:rsidRDefault="00285D02" w:rsidP="00285D02">
            <w:pPr>
              <w:spacing w:line="240" w:lineRule="auto"/>
              <w:jc w:val="center"/>
              <w:rPr>
                <w:rFonts w:eastAsia="Times New Roman" w:cs="Times New Roman"/>
                <w:color w:val="000000"/>
                <w:sz w:val="20"/>
                <w:szCs w:val="20"/>
                <w:lang w:eastAsia="ru-RU"/>
              </w:rPr>
            </w:pPr>
          </w:p>
        </w:tc>
      </w:tr>
      <w:tr w:rsidR="00285D02" w:rsidRPr="004468D2" w14:paraId="2B129D74" w14:textId="77777777" w:rsidTr="00285D02">
        <w:tc>
          <w:tcPr>
            <w:tcW w:w="0" w:type="auto"/>
            <w:tcBorders>
              <w:right w:val="single" w:sz="4" w:space="0" w:color="auto"/>
            </w:tcBorders>
            <w:shd w:val="clear" w:color="000000" w:fill="FFFFFF"/>
            <w:vAlign w:val="center"/>
            <w:hideMark/>
          </w:tcPr>
          <w:p w14:paraId="2DCEB28A" w14:textId="77777777" w:rsidR="00285D02" w:rsidRPr="004468D2" w:rsidRDefault="00285D02" w:rsidP="00285D02">
            <w:pPr>
              <w:spacing w:line="240" w:lineRule="auto"/>
              <w:jc w:val="left"/>
              <w:rPr>
                <w:rFonts w:eastAsia="Times New Roman" w:cs="Times New Roman"/>
                <w:color w:val="000000"/>
                <w:sz w:val="20"/>
                <w:szCs w:val="20"/>
                <w:lang w:eastAsia="ru-RU"/>
              </w:rPr>
            </w:pPr>
            <w:r w:rsidRPr="004468D2">
              <w:rPr>
                <w:rFonts w:eastAsia="Times New Roman" w:cs="Times New Roman"/>
                <w:color w:val="000000"/>
                <w:sz w:val="20"/>
                <w:szCs w:val="20"/>
                <w:lang w:eastAsia="ru-RU"/>
              </w:rPr>
              <w:t>2.16.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DA42455" w14:textId="33CFE549" w:rsidR="00285D02" w:rsidRPr="004468D2" w:rsidRDefault="00285D02" w:rsidP="00285D02">
            <w:pPr>
              <w:spacing w:line="240" w:lineRule="auto"/>
              <w:jc w:val="left"/>
              <w:rPr>
                <w:rFonts w:eastAsia="Times New Roman" w:cs="Times New Roman"/>
                <w:color w:val="000000"/>
                <w:sz w:val="20"/>
                <w:szCs w:val="20"/>
                <w:lang w:eastAsia="ru-RU"/>
              </w:rPr>
            </w:pPr>
            <w:r>
              <w:rPr>
                <w:color w:val="000000"/>
                <w:sz w:val="20"/>
                <w:szCs w:val="20"/>
              </w:rPr>
              <w:t>Подвал ж. д. ул. Центральная, 9 (транзит)</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D12C6AA" w14:textId="7F127515" w:rsidR="00285D02" w:rsidRPr="004468D2" w:rsidRDefault="00285D02" w:rsidP="00285D02">
            <w:pPr>
              <w:spacing w:line="240" w:lineRule="auto"/>
              <w:jc w:val="center"/>
              <w:rPr>
                <w:rFonts w:eastAsia="Times New Roman" w:cs="Times New Roman"/>
                <w:color w:val="000000"/>
                <w:sz w:val="20"/>
                <w:szCs w:val="20"/>
                <w:lang w:eastAsia="ru-RU"/>
              </w:rPr>
            </w:pPr>
            <w:r>
              <w:rPr>
                <w:color w:val="000000"/>
                <w:sz w:val="20"/>
                <w:szCs w:val="20"/>
              </w:rPr>
              <w:t>159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45C5646" w14:textId="0716632A" w:rsidR="00285D02" w:rsidRPr="004468D2" w:rsidRDefault="00285D02" w:rsidP="00285D02">
            <w:pPr>
              <w:spacing w:line="240" w:lineRule="auto"/>
              <w:jc w:val="center"/>
              <w:rPr>
                <w:rFonts w:eastAsia="Times New Roman" w:cs="Times New Roman"/>
                <w:color w:val="000000"/>
                <w:sz w:val="20"/>
                <w:szCs w:val="20"/>
                <w:lang w:eastAsia="ru-RU"/>
              </w:rPr>
            </w:pPr>
            <w:r>
              <w:rPr>
                <w:color w:val="000000"/>
                <w:sz w:val="20"/>
                <w:szCs w:val="20"/>
              </w:rPr>
              <w:t>60</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4566B88F" w14:textId="39EF1920" w:rsidR="00285D02" w:rsidRPr="004468D2" w:rsidRDefault="00285D02" w:rsidP="00285D02">
            <w:pPr>
              <w:spacing w:line="240" w:lineRule="auto"/>
              <w:jc w:val="left"/>
              <w:rPr>
                <w:rFonts w:eastAsia="Times New Roman" w:cs="Times New Roman"/>
                <w:color w:val="000000"/>
                <w:sz w:val="20"/>
                <w:szCs w:val="20"/>
                <w:lang w:eastAsia="ru-RU"/>
              </w:rPr>
            </w:pPr>
            <w:r>
              <w:rPr>
                <w:color w:val="000000"/>
                <w:sz w:val="20"/>
                <w:szCs w:val="20"/>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10C32CD4" w14:textId="34C10029" w:rsidR="00285D02" w:rsidRPr="004468D2" w:rsidRDefault="00285D02" w:rsidP="00285D02">
            <w:pPr>
              <w:spacing w:line="240" w:lineRule="auto"/>
              <w:jc w:val="center"/>
              <w:rPr>
                <w:rFonts w:eastAsia="Times New Roman" w:cs="Times New Roman"/>
                <w:color w:val="000000"/>
                <w:sz w:val="20"/>
                <w:szCs w:val="20"/>
                <w:lang w:eastAsia="ru-RU"/>
              </w:rPr>
            </w:pPr>
            <w:r>
              <w:rPr>
                <w:color w:val="000000"/>
                <w:sz w:val="20"/>
                <w:szCs w:val="20"/>
              </w:rPr>
              <w:t> </w:t>
            </w:r>
          </w:p>
        </w:tc>
        <w:tc>
          <w:tcPr>
            <w:tcW w:w="0" w:type="auto"/>
            <w:vMerge w:val="restart"/>
            <w:tcBorders>
              <w:left w:val="single" w:sz="4" w:space="0" w:color="auto"/>
            </w:tcBorders>
            <w:shd w:val="clear" w:color="000000" w:fill="FFFFFF"/>
            <w:vAlign w:val="center"/>
          </w:tcPr>
          <w:p w14:paraId="2A9B838E" w14:textId="664D92DA" w:rsidR="00285D02" w:rsidRPr="005B1D18" w:rsidRDefault="00285D02" w:rsidP="00285D02">
            <w:pPr>
              <w:spacing w:line="240" w:lineRule="auto"/>
              <w:jc w:val="center"/>
              <w:rPr>
                <w:rFonts w:eastAsia="Times New Roman" w:cs="Times New Roman"/>
                <w:bCs/>
                <w:iCs/>
                <w:color w:val="000000"/>
                <w:sz w:val="20"/>
                <w:szCs w:val="20"/>
                <w:lang w:eastAsia="ru-RU"/>
              </w:rPr>
            </w:pPr>
            <w:r w:rsidRPr="005B1D18">
              <w:rPr>
                <w:rFonts w:eastAsia="Times New Roman" w:cs="Times New Roman"/>
                <w:bCs/>
                <w:iCs/>
                <w:color w:val="000000"/>
                <w:sz w:val="20"/>
                <w:szCs w:val="20"/>
                <w:lang w:eastAsia="ru-RU"/>
              </w:rPr>
              <w:t>20</w:t>
            </w:r>
            <w:r>
              <w:rPr>
                <w:rFonts w:eastAsia="Times New Roman" w:cs="Times New Roman"/>
                <w:bCs/>
                <w:iCs/>
                <w:color w:val="000000"/>
                <w:sz w:val="20"/>
                <w:szCs w:val="20"/>
                <w:lang w:eastAsia="ru-RU"/>
              </w:rPr>
              <w:t>30</w:t>
            </w:r>
          </w:p>
        </w:tc>
      </w:tr>
      <w:tr w:rsidR="00285D02" w:rsidRPr="004468D2" w14:paraId="3B3B658A" w14:textId="77777777" w:rsidTr="00285D02">
        <w:tc>
          <w:tcPr>
            <w:tcW w:w="0" w:type="auto"/>
            <w:tcBorders>
              <w:right w:val="single" w:sz="4" w:space="0" w:color="auto"/>
            </w:tcBorders>
            <w:shd w:val="clear" w:color="000000" w:fill="FFFFFF"/>
            <w:vAlign w:val="center"/>
            <w:hideMark/>
          </w:tcPr>
          <w:p w14:paraId="042F2DD5" w14:textId="77777777" w:rsidR="00285D02" w:rsidRPr="004468D2" w:rsidRDefault="00285D02" w:rsidP="00285D02">
            <w:pPr>
              <w:spacing w:line="240" w:lineRule="auto"/>
              <w:jc w:val="center"/>
              <w:rPr>
                <w:rFonts w:eastAsia="Times New Roman" w:cs="Times New Roman"/>
                <w:color w:val="000000"/>
                <w:sz w:val="20"/>
                <w:szCs w:val="20"/>
                <w:lang w:eastAsia="ru-RU"/>
              </w:rPr>
            </w:pPr>
            <w:r w:rsidRPr="004468D2">
              <w:rPr>
                <w:rFonts w:eastAsia="Times New Roman" w:cs="Times New Roman"/>
                <w:color w:val="000000"/>
                <w:sz w:val="20"/>
                <w:szCs w:val="20"/>
                <w:lang w:eastAsia="ru-RU"/>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20FDEAD2" w14:textId="2A6C0E0F" w:rsidR="00285D02" w:rsidRPr="004468D2" w:rsidRDefault="00285D02" w:rsidP="00285D02">
            <w:pPr>
              <w:spacing w:line="240" w:lineRule="auto"/>
              <w:rPr>
                <w:rFonts w:eastAsia="Times New Roman" w:cs="Times New Roman"/>
                <w:i/>
                <w:iCs/>
                <w:color w:val="000000"/>
                <w:sz w:val="20"/>
                <w:szCs w:val="20"/>
                <w:lang w:eastAsia="ru-RU"/>
              </w:rPr>
            </w:pPr>
            <w:r>
              <w:rPr>
                <w:i/>
                <w:iCs/>
                <w:color w:val="000000"/>
                <w:sz w:val="20"/>
                <w:szCs w:val="20"/>
              </w:rPr>
              <w:t>в текущих ценах, тыс. руб.</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482634BC" w14:textId="30D3A575" w:rsidR="00285D02" w:rsidRPr="004468D2" w:rsidRDefault="00285D02" w:rsidP="00285D02">
            <w:pPr>
              <w:spacing w:line="240" w:lineRule="auto"/>
              <w:jc w:val="center"/>
              <w:rPr>
                <w:rFonts w:eastAsia="Times New Roman" w:cs="Times New Roman"/>
                <w:color w:val="000000"/>
                <w:sz w:val="20"/>
                <w:szCs w:val="20"/>
                <w:lang w:eastAsia="ru-RU"/>
              </w:rPr>
            </w:pPr>
            <w:r>
              <w:rPr>
                <w:color w:val="000000"/>
                <w:sz w:val="20"/>
                <w:szCs w:val="20"/>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7CC1DDD8" w14:textId="287C765A" w:rsidR="00285D02" w:rsidRPr="004468D2" w:rsidRDefault="00285D02" w:rsidP="00285D02">
            <w:pPr>
              <w:spacing w:line="240" w:lineRule="auto"/>
              <w:jc w:val="center"/>
              <w:rPr>
                <w:rFonts w:eastAsia="Times New Roman" w:cs="Times New Roman"/>
                <w:color w:val="000000"/>
                <w:sz w:val="20"/>
                <w:szCs w:val="20"/>
                <w:lang w:eastAsia="ru-RU"/>
              </w:rPr>
            </w:pPr>
            <w:r>
              <w:rPr>
                <w:color w:val="000000"/>
                <w:sz w:val="20"/>
                <w:szCs w:val="20"/>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3468A799" w14:textId="0FB566D4" w:rsidR="00285D02" w:rsidRPr="004468D2" w:rsidRDefault="00285D02" w:rsidP="00285D02">
            <w:pPr>
              <w:spacing w:line="240" w:lineRule="auto"/>
              <w:jc w:val="center"/>
              <w:rPr>
                <w:rFonts w:eastAsia="Times New Roman" w:cs="Times New Roman"/>
                <w:b/>
                <w:bCs/>
                <w:i/>
                <w:iCs/>
                <w:color w:val="000000"/>
                <w:sz w:val="20"/>
                <w:szCs w:val="20"/>
                <w:lang w:eastAsia="ru-RU"/>
              </w:rPr>
            </w:pPr>
            <w:r>
              <w:rPr>
                <w:b/>
                <w:bCs/>
                <w:i/>
                <w:iCs/>
                <w:color w:val="000000"/>
                <w:sz w:val="20"/>
                <w:szCs w:val="20"/>
              </w:rPr>
              <w:t>6 752,24</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2DF26370" w14:textId="71E90963" w:rsidR="00285D02" w:rsidRPr="004468D2" w:rsidRDefault="00285D02" w:rsidP="00285D02">
            <w:pPr>
              <w:spacing w:line="240" w:lineRule="auto"/>
              <w:jc w:val="center"/>
              <w:rPr>
                <w:rFonts w:eastAsia="Times New Roman" w:cs="Times New Roman"/>
                <w:b/>
                <w:bCs/>
                <w:i/>
                <w:iCs/>
                <w:color w:val="000000"/>
                <w:sz w:val="20"/>
                <w:szCs w:val="20"/>
                <w:lang w:eastAsia="ru-RU"/>
              </w:rPr>
            </w:pPr>
            <w:r>
              <w:rPr>
                <w:b/>
                <w:bCs/>
                <w:i/>
                <w:iCs/>
                <w:color w:val="000000"/>
                <w:sz w:val="20"/>
                <w:szCs w:val="20"/>
              </w:rPr>
              <w:t> </w:t>
            </w:r>
          </w:p>
        </w:tc>
        <w:tc>
          <w:tcPr>
            <w:tcW w:w="0" w:type="auto"/>
            <w:vMerge/>
            <w:tcBorders>
              <w:left w:val="single" w:sz="4" w:space="0" w:color="auto"/>
            </w:tcBorders>
            <w:shd w:val="clear" w:color="000000" w:fill="FFFFFF"/>
            <w:vAlign w:val="center"/>
            <w:hideMark/>
          </w:tcPr>
          <w:p w14:paraId="46DD84C5" w14:textId="6A919BC9" w:rsidR="00285D02" w:rsidRPr="004468D2" w:rsidRDefault="00285D02" w:rsidP="00285D02">
            <w:pPr>
              <w:spacing w:line="240" w:lineRule="auto"/>
              <w:jc w:val="center"/>
              <w:rPr>
                <w:rFonts w:eastAsia="Times New Roman" w:cs="Times New Roman"/>
                <w:color w:val="000000"/>
                <w:sz w:val="20"/>
                <w:szCs w:val="20"/>
                <w:lang w:eastAsia="ru-RU"/>
              </w:rPr>
            </w:pPr>
          </w:p>
        </w:tc>
      </w:tr>
      <w:tr w:rsidR="00285D02" w:rsidRPr="004468D2" w14:paraId="125FE0B5" w14:textId="77777777" w:rsidTr="00285D02">
        <w:tc>
          <w:tcPr>
            <w:tcW w:w="0" w:type="auto"/>
            <w:tcBorders>
              <w:right w:val="single" w:sz="4" w:space="0" w:color="auto"/>
            </w:tcBorders>
            <w:shd w:val="clear" w:color="000000" w:fill="FFFFFF"/>
            <w:vAlign w:val="center"/>
            <w:hideMark/>
          </w:tcPr>
          <w:p w14:paraId="70B32F27" w14:textId="77777777" w:rsidR="00285D02" w:rsidRPr="004468D2" w:rsidRDefault="00285D02" w:rsidP="00285D02">
            <w:pPr>
              <w:spacing w:line="240" w:lineRule="auto"/>
              <w:jc w:val="center"/>
              <w:rPr>
                <w:rFonts w:eastAsia="Times New Roman" w:cs="Times New Roman"/>
                <w:color w:val="000000"/>
                <w:sz w:val="20"/>
                <w:szCs w:val="20"/>
                <w:lang w:eastAsia="ru-RU"/>
              </w:rPr>
            </w:pPr>
            <w:r w:rsidRPr="004468D2">
              <w:rPr>
                <w:rFonts w:eastAsia="Times New Roman" w:cs="Times New Roman"/>
                <w:color w:val="000000"/>
                <w:sz w:val="20"/>
                <w:szCs w:val="20"/>
                <w:lang w:eastAsia="ru-RU"/>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2524EB13" w14:textId="489C91DA" w:rsidR="00285D02" w:rsidRPr="004468D2" w:rsidRDefault="00285D02" w:rsidP="00285D02">
            <w:pPr>
              <w:spacing w:line="240" w:lineRule="auto"/>
              <w:rPr>
                <w:rFonts w:eastAsia="Times New Roman" w:cs="Times New Roman"/>
                <w:i/>
                <w:iCs/>
                <w:color w:val="000000"/>
                <w:sz w:val="20"/>
                <w:szCs w:val="20"/>
                <w:lang w:eastAsia="ru-RU"/>
              </w:rPr>
            </w:pPr>
            <w:r>
              <w:rPr>
                <w:i/>
                <w:iCs/>
                <w:color w:val="000000"/>
                <w:sz w:val="20"/>
                <w:szCs w:val="20"/>
              </w:rPr>
              <w:t xml:space="preserve"> в прогнозных ценах, тыс. руб.</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145AEDC7" w14:textId="03D20625" w:rsidR="00285D02" w:rsidRPr="004468D2" w:rsidRDefault="00285D02" w:rsidP="00285D02">
            <w:pPr>
              <w:spacing w:line="240" w:lineRule="auto"/>
              <w:jc w:val="center"/>
              <w:rPr>
                <w:rFonts w:eastAsia="Times New Roman" w:cs="Times New Roman"/>
                <w:color w:val="000000"/>
                <w:sz w:val="20"/>
                <w:szCs w:val="20"/>
                <w:lang w:eastAsia="ru-RU"/>
              </w:rPr>
            </w:pPr>
            <w:r>
              <w:rPr>
                <w:color w:val="000000"/>
                <w:sz w:val="20"/>
                <w:szCs w:val="20"/>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7F60B5C5" w14:textId="2FEE92CF" w:rsidR="00285D02" w:rsidRPr="004468D2" w:rsidRDefault="00285D02" w:rsidP="00285D02">
            <w:pPr>
              <w:spacing w:line="240" w:lineRule="auto"/>
              <w:jc w:val="center"/>
              <w:rPr>
                <w:rFonts w:eastAsia="Times New Roman" w:cs="Times New Roman"/>
                <w:color w:val="000000"/>
                <w:sz w:val="20"/>
                <w:szCs w:val="20"/>
                <w:lang w:eastAsia="ru-RU"/>
              </w:rPr>
            </w:pPr>
            <w:r>
              <w:rPr>
                <w:color w:val="000000"/>
                <w:sz w:val="20"/>
                <w:szCs w:val="20"/>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3C2A3589" w14:textId="2E4A20C8" w:rsidR="00285D02" w:rsidRPr="004468D2" w:rsidRDefault="00285D02" w:rsidP="00285D02">
            <w:pPr>
              <w:spacing w:line="240" w:lineRule="auto"/>
              <w:jc w:val="center"/>
              <w:rPr>
                <w:rFonts w:eastAsia="Times New Roman" w:cs="Times New Roman"/>
                <w:b/>
                <w:bCs/>
                <w:i/>
                <w:iCs/>
                <w:color w:val="000000"/>
                <w:sz w:val="20"/>
                <w:szCs w:val="20"/>
                <w:lang w:eastAsia="ru-RU"/>
              </w:rPr>
            </w:pPr>
            <w:r>
              <w:rPr>
                <w:b/>
                <w:bCs/>
                <w:i/>
                <w:iCs/>
                <w:color w:val="000000"/>
                <w:sz w:val="20"/>
                <w:szCs w:val="20"/>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3A54A30F" w14:textId="44E7183E" w:rsidR="00285D02" w:rsidRPr="004468D2" w:rsidRDefault="00285D02" w:rsidP="00285D02">
            <w:pPr>
              <w:spacing w:line="240" w:lineRule="auto"/>
              <w:jc w:val="center"/>
              <w:rPr>
                <w:rFonts w:eastAsia="Times New Roman" w:cs="Times New Roman"/>
                <w:b/>
                <w:bCs/>
                <w:i/>
                <w:iCs/>
                <w:color w:val="000000"/>
                <w:sz w:val="20"/>
                <w:szCs w:val="20"/>
                <w:lang w:eastAsia="ru-RU"/>
              </w:rPr>
            </w:pPr>
            <w:r>
              <w:rPr>
                <w:b/>
                <w:bCs/>
                <w:i/>
                <w:iCs/>
                <w:color w:val="000000"/>
                <w:sz w:val="20"/>
                <w:szCs w:val="20"/>
              </w:rPr>
              <w:t>9 031,39</w:t>
            </w:r>
          </w:p>
        </w:tc>
        <w:tc>
          <w:tcPr>
            <w:tcW w:w="0" w:type="auto"/>
            <w:vMerge/>
            <w:tcBorders>
              <w:left w:val="single" w:sz="4" w:space="0" w:color="auto"/>
            </w:tcBorders>
            <w:shd w:val="clear" w:color="000000" w:fill="FFFFFF"/>
            <w:vAlign w:val="center"/>
            <w:hideMark/>
          </w:tcPr>
          <w:p w14:paraId="5C004B91" w14:textId="5B13B6D7" w:rsidR="00285D02" w:rsidRPr="004468D2" w:rsidRDefault="00285D02" w:rsidP="00285D02">
            <w:pPr>
              <w:spacing w:line="240" w:lineRule="auto"/>
              <w:jc w:val="center"/>
              <w:rPr>
                <w:rFonts w:eastAsia="Times New Roman" w:cs="Times New Roman"/>
                <w:color w:val="000000"/>
                <w:sz w:val="20"/>
                <w:szCs w:val="20"/>
                <w:lang w:eastAsia="ru-RU"/>
              </w:rPr>
            </w:pPr>
          </w:p>
        </w:tc>
      </w:tr>
      <w:tr w:rsidR="00285D02" w:rsidRPr="004468D2" w14:paraId="0E6A6D25" w14:textId="77777777" w:rsidTr="00285D02">
        <w:tc>
          <w:tcPr>
            <w:tcW w:w="0" w:type="auto"/>
            <w:tcBorders>
              <w:right w:val="single" w:sz="4" w:space="0" w:color="auto"/>
            </w:tcBorders>
            <w:shd w:val="clear" w:color="000000" w:fill="FFFFFF"/>
            <w:vAlign w:val="center"/>
            <w:hideMark/>
          </w:tcPr>
          <w:p w14:paraId="033C29DE" w14:textId="77777777" w:rsidR="00285D02" w:rsidRPr="004468D2" w:rsidRDefault="00285D02" w:rsidP="00285D02">
            <w:pPr>
              <w:spacing w:line="240" w:lineRule="auto"/>
              <w:jc w:val="left"/>
              <w:rPr>
                <w:rFonts w:eastAsia="Times New Roman" w:cs="Times New Roman"/>
                <w:color w:val="000000"/>
                <w:sz w:val="20"/>
                <w:szCs w:val="20"/>
                <w:lang w:eastAsia="ru-RU"/>
              </w:rPr>
            </w:pPr>
            <w:r w:rsidRPr="004468D2">
              <w:rPr>
                <w:rFonts w:eastAsia="Times New Roman" w:cs="Times New Roman"/>
                <w:color w:val="000000"/>
                <w:sz w:val="20"/>
                <w:szCs w:val="20"/>
                <w:lang w:eastAsia="ru-RU"/>
              </w:rPr>
              <w:t>2.17.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61EE046" w14:textId="596E300B" w:rsidR="00285D02" w:rsidRPr="004468D2" w:rsidRDefault="00285D02" w:rsidP="00285D02">
            <w:pPr>
              <w:spacing w:line="240" w:lineRule="auto"/>
              <w:jc w:val="left"/>
              <w:rPr>
                <w:rFonts w:eastAsia="Times New Roman" w:cs="Times New Roman"/>
                <w:color w:val="000000"/>
                <w:sz w:val="20"/>
                <w:szCs w:val="20"/>
                <w:lang w:eastAsia="ru-RU"/>
              </w:rPr>
            </w:pPr>
            <w:r>
              <w:rPr>
                <w:color w:val="000000"/>
                <w:sz w:val="20"/>
                <w:szCs w:val="20"/>
              </w:rPr>
              <w:t>Подвал ж. д. ул. Центральная, 10 (транзит)</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98EA0DE" w14:textId="780DAD19" w:rsidR="00285D02" w:rsidRPr="004468D2" w:rsidRDefault="00285D02" w:rsidP="00285D02">
            <w:pPr>
              <w:spacing w:line="240" w:lineRule="auto"/>
              <w:jc w:val="center"/>
              <w:rPr>
                <w:rFonts w:eastAsia="Times New Roman" w:cs="Times New Roman"/>
                <w:color w:val="000000"/>
                <w:sz w:val="20"/>
                <w:szCs w:val="20"/>
                <w:lang w:eastAsia="ru-RU"/>
              </w:rPr>
            </w:pPr>
            <w:r>
              <w:rPr>
                <w:color w:val="000000"/>
                <w:sz w:val="20"/>
                <w:szCs w:val="20"/>
              </w:rPr>
              <w:t>159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FBE4169" w14:textId="5C786932" w:rsidR="00285D02" w:rsidRPr="004468D2" w:rsidRDefault="00285D02" w:rsidP="00285D02">
            <w:pPr>
              <w:spacing w:line="240" w:lineRule="auto"/>
              <w:jc w:val="center"/>
              <w:rPr>
                <w:rFonts w:eastAsia="Times New Roman" w:cs="Times New Roman"/>
                <w:color w:val="000000"/>
                <w:sz w:val="20"/>
                <w:szCs w:val="20"/>
                <w:lang w:eastAsia="ru-RU"/>
              </w:rPr>
            </w:pPr>
            <w:r>
              <w:rPr>
                <w:color w:val="000000"/>
                <w:sz w:val="20"/>
                <w:szCs w:val="20"/>
              </w:rPr>
              <w:t>40</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50E02E0A" w14:textId="4D8201AE" w:rsidR="00285D02" w:rsidRPr="004468D2" w:rsidRDefault="00285D02" w:rsidP="00285D02">
            <w:pPr>
              <w:spacing w:line="240" w:lineRule="auto"/>
              <w:jc w:val="left"/>
              <w:rPr>
                <w:rFonts w:eastAsia="Times New Roman" w:cs="Times New Roman"/>
                <w:color w:val="000000"/>
                <w:sz w:val="20"/>
                <w:szCs w:val="20"/>
                <w:lang w:eastAsia="ru-RU"/>
              </w:rPr>
            </w:pPr>
            <w:r>
              <w:rPr>
                <w:color w:val="000000"/>
                <w:sz w:val="20"/>
                <w:szCs w:val="20"/>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435307C1" w14:textId="5735E39B" w:rsidR="00285D02" w:rsidRPr="004468D2" w:rsidRDefault="00285D02" w:rsidP="00285D02">
            <w:pPr>
              <w:spacing w:line="240" w:lineRule="auto"/>
              <w:jc w:val="center"/>
              <w:rPr>
                <w:rFonts w:eastAsia="Times New Roman" w:cs="Times New Roman"/>
                <w:color w:val="000000"/>
                <w:sz w:val="20"/>
                <w:szCs w:val="20"/>
                <w:lang w:eastAsia="ru-RU"/>
              </w:rPr>
            </w:pPr>
            <w:r>
              <w:rPr>
                <w:color w:val="000000"/>
                <w:sz w:val="20"/>
                <w:szCs w:val="20"/>
              </w:rPr>
              <w:t> </w:t>
            </w:r>
          </w:p>
        </w:tc>
        <w:tc>
          <w:tcPr>
            <w:tcW w:w="0" w:type="auto"/>
            <w:vMerge w:val="restart"/>
            <w:tcBorders>
              <w:left w:val="single" w:sz="4" w:space="0" w:color="auto"/>
            </w:tcBorders>
            <w:shd w:val="clear" w:color="000000" w:fill="FFFFFF"/>
            <w:vAlign w:val="center"/>
            <w:hideMark/>
          </w:tcPr>
          <w:p w14:paraId="33D8DF3C" w14:textId="38A350CF" w:rsidR="00285D02" w:rsidRPr="004468D2" w:rsidRDefault="00285D02" w:rsidP="00285D02">
            <w:pPr>
              <w:spacing w:line="240" w:lineRule="auto"/>
              <w:jc w:val="center"/>
              <w:rPr>
                <w:rFonts w:eastAsia="Times New Roman" w:cs="Times New Roman"/>
                <w:b/>
                <w:bCs/>
                <w:i/>
                <w:iCs/>
                <w:color w:val="000000"/>
                <w:sz w:val="20"/>
                <w:szCs w:val="20"/>
                <w:lang w:eastAsia="ru-RU"/>
              </w:rPr>
            </w:pPr>
          </w:p>
          <w:p w14:paraId="21F8C2D0" w14:textId="657C1F04" w:rsidR="00285D02" w:rsidRPr="004468D2" w:rsidRDefault="00285D02" w:rsidP="00285D02">
            <w:pPr>
              <w:spacing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2028</w:t>
            </w:r>
          </w:p>
          <w:p w14:paraId="635D53F3" w14:textId="08A0846C" w:rsidR="00285D02" w:rsidRPr="004468D2" w:rsidRDefault="00285D02" w:rsidP="00285D02">
            <w:pPr>
              <w:spacing w:line="240" w:lineRule="auto"/>
              <w:jc w:val="center"/>
              <w:rPr>
                <w:rFonts w:eastAsia="Times New Roman" w:cs="Times New Roman"/>
                <w:b/>
                <w:bCs/>
                <w:i/>
                <w:iCs/>
                <w:color w:val="000000"/>
                <w:sz w:val="20"/>
                <w:szCs w:val="20"/>
                <w:lang w:eastAsia="ru-RU"/>
              </w:rPr>
            </w:pPr>
          </w:p>
        </w:tc>
      </w:tr>
      <w:tr w:rsidR="00285D02" w:rsidRPr="004468D2" w14:paraId="3A93AED5" w14:textId="77777777" w:rsidTr="00285D02">
        <w:tc>
          <w:tcPr>
            <w:tcW w:w="0" w:type="auto"/>
            <w:tcBorders>
              <w:right w:val="single" w:sz="4" w:space="0" w:color="auto"/>
            </w:tcBorders>
            <w:shd w:val="clear" w:color="000000" w:fill="FFFFFF"/>
            <w:vAlign w:val="center"/>
            <w:hideMark/>
          </w:tcPr>
          <w:p w14:paraId="23E9CC15" w14:textId="77777777" w:rsidR="00285D02" w:rsidRPr="004468D2" w:rsidRDefault="00285D02" w:rsidP="00285D02">
            <w:pPr>
              <w:spacing w:line="240" w:lineRule="auto"/>
              <w:jc w:val="center"/>
              <w:rPr>
                <w:rFonts w:eastAsia="Times New Roman" w:cs="Times New Roman"/>
                <w:color w:val="000000"/>
                <w:sz w:val="20"/>
                <w:szCs w:val="20"/>
                <w:lang w:eastAsia="ru-RU"/>
              </w:rPr>
            </w:pPr>
            <w:r w:rsidRPr="004468D2">
              <w:rPr>
                <w:rFonts w:eastAsia="Times New Roman" w:cs="Times New Roman"/>
                <w:color w:val="000000"/>
                <w:sz w:val="20"/>
                <w:szCs w:val="20"/>
                <w:lang w:eastAsia="ru-RU"/>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5B46F87A" w14:textId="71931C65" w:rsidR="00285D02" w:rsidRPr="004468D2" w:rsidRDefault="00285D02" w:rsidP="00285D02">
            <w:pPr>
              <w:spacing w:line="240" w:lineRule="auto"/>
              <w:rPr>
                <w:rFonts w:eastAsia="Times New Roman" w:cs="Times New Roman"/>
                <w:i/>
                <w:iCs/>
                <w:color w:val="000000"/>
                <w:sz w:val="20"/>
                <w:szCs w:val="20"/>
                <w:lang w:eastAsia="ru-RU"/>
              </w:rPr>
            </w:pPr>
            <w:r>
              <w:rPr>
                <w:i/>
                <w:iCs/>
                <w:color w:val="000000"/>
                <w:sz w:val="20"/>
                <w:szCs w:val="20"/>
              </w:rPr>
              <w:t>в текущих ценах, тыс. руб.</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4CB738A9" w14:textId="4D475CDF" w:rsidR="00285D02" w:rsidRPr="004468D2" w:rsidRDefault="00285D02" w:rsidP="00285D02">
            <w:pPr>
              <w:spacing w:line="240" w:lineRule="auto"/>
              <w:jc w:val="center"/>
              <w:rPr>
                <w:rFonts w:eastAsia="Times New Roman" w:cs="Times New Roman"/>
                <w:color w:val="000000"/>
                <w:sz w:val="20"/>
                <w:szCs w:val="20"/>
                <w:lang w:eastAsia="ru-RU"/>
              </w:rPr>
            </w:pPr>
            <w:r>
              <w:rPr>
                <w:color w:val="000000"/>
                <w:sz w:val="20"/>
                <w:szCs w:val="20"/>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2C058B28" w14:textId="5ADBF7C9" w:rsidR="00285D02" w:rsidRPr="004468D2" w:rsidRDefault="00285D02" w:rsidP="00285D02">
            <w:pPr>
              <w:spacing w:line="240" w:lineRule="auto"/>
              <w:jc w:val="center"/>
              <w:rPr>
                <w:rFonts w:eastAsia="Times New Roman" w:cs="Times New Roman"/>
                <w:color w:val="000000"/>
                <w:sz w:val="20"/>
                <w:szCs w:val="20"/>
                <w:lang w:eastAsia="ru-RU"/>
              </w:rPr>
            </w:pPr>
            <w:r>
              <w:rPr>
                <w:color w:val="000000"/>
                <w:sz w:val="20"/>
                <w:szCs w:val="20"/>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6BB83640" w14:textId="626A10E8" w:rsidR="00285D02" w:rsidRPr="004468D2" w:rsidRDefault="00285D02" w:rsidP="00285D02">
            <w:pPr>
              <w:spacing w:line="240" w:lineRule="auto"/>
              <w:jc w:val="center"/>
              <w:rPr>
                <w:rFonts w:eastAsia="Times New Roman" w:cs="Times New Roman"/>
                <w:b/>
                <w:bCs/>
                <w:i/>
                <w:iCs/>
                <w:color w:val="000000"/>
                <w:sz w:val="20"/>
                <w:szCs w:val="20"/>
                <w:lang w:eastAsia="ru-RU"/>
              </w:rPr>
            </w:pPr>
            <w:r>
              <w:rPr>
                <w:b/>
                <w:bCs/>
                <w:i/>
                <w:iCs/>
                <w:color w:val="000000"/>
                <w:sz w:val="20"/>
                <w:szCs w:val="20"/>
              </w:rPr>
              <w:t>3 536,73</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15062259" w14:textId="13C26094" w:rsidR="00285D02" w:rsidRPr="004468D2" w:rsidRDefault="00285D02" w:rsidP="00285D02">
            <w:pPr>
              <w:spacing w:line="240" w:lineRule="auto"/>
              <w:jc w:val="center"/>
              <w:rPr>
                <w:rFonts w:eastAsia="Times New Roman" w:cs="Times New Roman"/>
                <w:b/>
                <w:bCs/>
                <w:i/>
                <w:iCs/>
                <w:color w:val="000000"/>
                <w:sz w:val="20"/>
                <w:szCs w:val="20"/>
                <w:lang w:eastAsia="ru-RU"/>
              </w:rPr>
            </w:pPr>
            <w:r>
              <w:rPr>
                <w:b/>
                <w:bCs/>
                <w:i/>
                <w:iCs/>
                <w:color w:val="000000"/>
                <w:sz w:val="20"/>
                <w:szCs w:val="20"/>
              </w:rPr>
              <w:t> </w:t>
            </w:r>
          </w:p>
        </w:tc>
        <w:tc>
          <w:tcPr>
            <w:tcW w:w="0" w:type="auto"/>
            <w:vMerge/>
            <w:tcBorders>
              <w:left w:val="single" w:sz="4" w:space="0" w:color="auto"/>
            </w:tcBorders>
            <w:shd w:val="clear" w:color="000000" w:fill="FFFFFF"/>
            <w:vAlign w:val="center"/>
            <w:hideMark/>
          </w:tcPr>
          <w:p w14:paraId="276075CB" w14:textId="2370A78F" w:rsidR="00285D02" w:rsidRPr="004468D2" w:rsidRDefault="00285D02" w:rsidP="00285D02">
            <w:pPr>
              <w:spacing w:line="240" w:lineRule="auto"/>
              <w:jc w:val="center"/>
              <w:rPr>
                <w:rFonts w:eastAsia="Times New Roman" w:cs="Times New Roman"/>
                <w:color w:val="000000"/>
                <w:sz w:val="20"/>
                <w:szCs w:val="20"/>
                <w:lang w:eastAsia="ru-RU"/>
              </w:rPr>
            </w:pPr>
          </w:p>
        </w:tc>
      </w:tr>
      <w:tr w:rsidR="00285D02" w:rsidRPr="004468D2" w14:paraId="04478239" w14:textId="77777777" w:rsidTr="00285D02">
        <w:tc>
          <w:tcPr>
            <w:tcW w:w="0" w:type="auto"/>
            <w:tcBorders>
              <w:right w:val="single" w:sz="4" w:space="0" w:color="auto"/>
            </w:tcBorders>
            <w:shd w:val="clear" w:color="000000" w:fill="FFFFFF"/>
            <w:vAlign w:val="center"/>
            <w:hideMark/>
          </w:tcPr>
          <w:p w14:paraId="4EA70329" w14:textId="77777777" w:rsidR="00285D02" w:rsidRPr="004468D2" w:rsidRDefault="00285D02" w:rsidP="00285D02">
            <w:pPr>
              <w:spacing w:line="240" w:lineRule="auto"/>
              <w:jc w:val="center"/>
              <w:rPr>
                <w:rFonts w:eastAsia="Times New Roman" w:cs="Times New Roman"/>
                <w:color w:val="000000"/>
                <w:sz w:val="20"/>
                <w:szCs w:val="20"/>
                <w:lang w:eastAsia="ru-RU"/>
              </w:rPr>
            </w:pPr>
            <w:r w:rsidRPr="004468D2">
              <w:rPr>
                <w:rFonts w:eastAsia="Times New Roman" w:cs="Times New Roman"/>
                <w:color w:val="000000"/>
                <w:sz w:val="20"/>
                <w:szCs w:val="20"/>
                <w:lang w:eastAsia="ru-RU"/>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7831174E" w14:textId="49770FC1" w:rsidR="00285D02" w:rsidRPr="004468D2" w:rsidRDefault="00285D02" w:rsidP="00285D02">
            <w:pPr>
              <w:spacing w:line="240" w:lineRule="auto"/>
              <w:rPr>
                <w:rFonts w:eastAsia="Times New Roman" w:cs="Times New Roman"/>
                <w:i/>
                <w:iCs/>
                <w:color w:val="000000"/>
                <w:sz w:val="20"/>
                <w:szCs w:val="20"/>
                <w:lang w:eastAsia="ru-RU"/>
              </w:rPr>
            </w:pPr>
            <w:r>
              <w:rPr>
                <w:i/>
                <w:iCs/>
                <w:color w:val="000000"/>
                <w:sz w:val="20"/>
                <w:szCs w:val="20"/>
              </w:rPr>
              <w:t xml:space="preserve"> в прогнозных ценах, тыс. руб.</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0E57FC42" w14:textId="7301509C" w:rsidR="00285D02" w:rsidRPr="004468D2" w:rsidRDefault="00285D02" w:rsidP="00285D02">
            <w:pPr>
              <w:spacing w:line="240" w:lineRule="auto"/>
              <w:jc w:val="center"/>
              <w:rPr>
                <w:rFonts w:eastAsia="Times New Roman" w:cs="Times New Roman"/>
                <w:color w:val="000000"/>
                <w:sz w:val="20"/>
                <w:szCs w:val="20"/>
                <w:lang w:eastAsia="ru-RU"/>
              </w:rPr>
            </w:pPr>
            <w:r>
              <w:rPr>
                <w:color w:val="000000"/>
                <w:sz w:val="20"/>
                <w:szCs w:val="20"/>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60751943" w14:textId="515B5785" w:rsidR="00285D02" w:rsidRPr="004468D2" w:rsidRDefault="00285D02" w:rsidP="00285D02">
            <w:pPr>
              <w:spacing w:line="240" w:lineRule="auto"/>
              <w:jc w:val="center"/>
              <w:rPr>
                <w:rFonts w:eastAsia="Times New Roman" w:cs="Times New Roman"/>
                <w:color w:val="000000"/>
                <w:sz w:val="20"/>
                <w:szCs w:val="20"/>
                <w:lang w:eastAsia="ru-RU"/>
              </w:rPr>
            </w:pPr>
            <w:r>
              <w:rPr>
                <w:color w:val="000000"/>
                <w:sz w:val="20"/>
                <w:szCs w:val="20"/>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0756FC68" w14:textId="0B9832FA" w:rsidR="00285D02" w:rsidRPr="004468D2" w:rsidRDefault="00285D02" w:rsidP="00285D02">
            <w:pPr>
              <w:spacing w:line="240" w:lineRule="auto"/>
              <w:jc w:val="center"/>
              <w:rPr>
                <w:rFonts w:eastAsia="Times New Roman" w:cs="Times New Roman"/>
                <w:b/>
                <w:bCs/>
                <w:i/>
                <w:iCs/>
                <w:color w:val="000000"/>
                <w:sz w:val="20"/>
                <w:szCs w:val="20"/>
                <w:lang w:eastAsia="ru-RU"/>
              </w:rPr>
            </w:pPr>
            <w:r>
              <w:rPr>
                <w:b/>
                <w:bCs/>
                <w:i/>
                <w:iCs/>
                <w:color w:val="000000"/>
                <w:sz w:val="20"/>
                <w:szCs w:val="20"/>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2F1DC5D3" w14:textId="329AE8EE" w:rsidR="00285D02" w:rsidRPr="004468D2" w:rsidRDefault="00285D02" w:rsidP="00285D02">
            <w:pPr>
              <w:spacing w:line="240" w:lineRule="auto"/>
              <w:jc w:val="center"/>
              <w:rPr>
                <w:rFonts w:eastAsia="Times New Roman" w:cs="Times New Roman"/>
                <w:b/>
                <w:bCs/>
                <w:i/>
                <w:iCs/>
                <w:color w:val="000000"/>
                <w:sz w:val="20"/>
                <w:szCs w:val="20"/>
                <w:lang w:eastAsia="ru-RU"/>
              </w:rPr>
            </w:pPr>
            <w:r>
              <w:rPr>
                <w:b/>
                <w:bCs/>
                <w:i/>
                <w:iCs/>
                <w:color w:val="000000"/>
                <w:sz w:val="20"/>
                <w:szCs w:val="20"/>
              </w:rPr>
              <w:t>4 365,23</w:t>
            </w:r>
          </w:p>
        </w:tc>
        <w:tc>
          <w:tcPr>
            <w:tcW w:w="0" w:type="auto"/>
            <w:vMerge/>
            <w:tcBorders>
              <w:left w:val="single" w:sz="4" w:space="0" w:color="auto"/>
            </w:tcBorders>
            <w:shd w:val="clear" w:color="000000" w:fill="FFFFFF"/>
            <w:vAlign w:val="center"/>
            <w:hideMark/>
          </w:tcPr>
          <w:p w14:paraId="243AF14B" w14:textId="45A39ECC" w:rsidR="00285D02" w:rsidRPr="004468D2" w:rsidRDefault="00285D02" w:rsidP="00285D02">
            <w:pPr>
              <w:spacing w:line="240" w:lineRule="auto"/>
              <w:jc w:val="center"/>
              <w:rPr>
                <w:rFonts w:eastAsia="Times New Roman" w:cs="Times New Roman"/>
                <w:color w:val="000000"/>
                <w:sz w:val="20"/>
                <w:szCs w:val="20"/>
                <w:lang w:eastAsia="ru-RU"/>
              </w:rPr>
            </w:pPr>
          </w:p>
        </w:tc>
      </w:tr>
      <w:tr w:rsidR="00285D02" w:rsidRPr="004468D2" w14:paraId="432BC9A4" w14:textId="77777777" w:rsidTr="00285D02">
        <w:tc>
          <w:tcPr>
            <w:tcW w:w="0" w:type="auto"/>
            <w:tcBorders>
              <w:right w:val="single" w:sz="4" w:space="0" w:color="auto"/>
            </w:tcBorders>
            <w:shd w:val="clear" w:color="000000" w:fill="FFFFFF"/>
            <w:vAlign w:val="center"/>
            <w:hideMark/>
          </w:tcPr>
          <w:p w14:paraId="465B6C1F" w14:textId="77777777" w:rsidR="00285D02" w:rsidRPr="004468D2" w:rsidRDefault="00285D02" w:rsidP="00285D02">
            <w:pPr>
              <w:spacing w:line="240" w:lineRule="auto"/>
              <w:jc w:val="left"/>
              <w:rPr>
                <w:rFonts w:eastAsia="Times New Roman" w:cs="Times New Roman"/>
                <w:color w:val="000000"/>
                <w:sz w:val="20"/>
                <w:szCs w:val="20"/>
                <w:lang w:eastAsia="ru-RU"/>
              </w:rPr>
            </w:pPr>
            <w:r w:rsidRPr="004468D2">
              <w:rPr>
                <w:rFonts w:eastAsia="Times New Roman" w:cs="Times New Roman"/>
                <w:color w:val="000000"/>
                <w:sz w:val="20"/>
                <w:szCs w:val="20"/>
                <w:lang w:eastAsia="ru-RU"/>
              </w:rPr>
              <w:t>2.18.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C4FA991" w14:textId="6024588C" w:rsidR="00285D02" w:rsidRPr="004468D2" w:rsidRDefault="00285D02" w:rsidP="00285D02">
            <w:pPr>
              <w:spacing w:line="240" w:lineRule="auto"/>
              <w:jc w:val="left"/>
              <w:rPr>
                <w:rFonts w:eastAsia="Times New Roman" w:cs="Times New Roman"/>
                <w:color w:val="000000"/>
                <w:sz w:val="20"/>
                <w:szCs w:val="20"/>
                <w:lang w:eastAsia="ru-RU"/>
              </w:rPr>
            </w:pPr>
            <w:r>
              <w:rPr>
                <w:color w:val="000000"/>
                <w:sz w:val="20"/>
                <w:szCs w:val="20"/>
              </w:rPr>
              <w:t>Подвал ж.д. ул. Центральная, 10 (транзит)</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7290461" w14:textId="79AF0F8D" w:rsidR="00285D02" w:rsidRPr="004468D2" w:rsidRDefault="00285D02" w:rsidP="00285D02">
            <w:pPr>
              <w:spacing w:line="240" w:lineRule="auto"/>
              <w:jc w:val="center"/>
              <w:rPr>
                <w:rFonts w:eastAsia="Times New Roman" w:cs="Times New Roman"/>
                <w:color w:val="000000"/>
                <w:sz w:val="20"/>
                <w:szCs w:val="20"/>
                <w:lang w:eastAsia="ru-RU"/>
              </w:rPr>
            </w:pPr>
            <w:r>
              <w:rPr>
                <w:color w:val="000000"/>
                <w:sz w:val="20"/>
                <w:szCs w:val="20"/>
              </w:rPr>
              <w:t>108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B99DBDF" w14:textId="01EBDFF8" w:rsidR="00285D02" w:rsidRPr="004468D2" w:rsidRDefault="00285D02" w:rsidP="00285D02">
            <w:pPr>
              <w:spacing w:line="240" w:lineRule="auto"/>
              <w:jc w:val="center"/>
              <w:rPr>
                <w:rFonts w:eastAsia="Times New Roman" w:cs="Times New Roman"/>
                <w:color w:val="000000"/>
                <w:sz w:val="20"/>
                <w:szCs w:val="20"/>
                <w:lang w:eastAsia="ru-RU"/>
              </w:rPr>
            </w:pPr>
            <w:r>
              <w:rPr>
                <w:color w:val="000000"/>
                <w:sz w:val="20"/>
                <w:szCs w:val="20"/>
              </w:rPr>
              <w:t>5</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3894E3A9" w14:textId="68424577" w:rsidR="00285D02" w:rsidRPr="004468D2" w:rsidRDefault="00285D02" w:rsidP="00285D02">
            <w:pPr>
              <w:spacing w:line="240" w:lineRule="auto"/>
              <w:jc w:val="left"/>
              <w:rPr>
                <w:rFonts w:eastAsia="Times New Roman" w:cs="Times New Roman"/>
                <w:color w:val="000000"/>
                <w:sz w:val="20"/>
                <w:szCs w:val="20"/>
                <w:lang w:eastAsia="ru-RU"/>
              </w:rPr>
            </w:pPr>
            <w:r>
              <w:rPr>
                <w:color w:val="000000"/>
                <w:sz w:val="20"/>
                <w:szCs w:val="20"/>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42EEA894" w14:textId="4819B959" w:rsidR="00285D02" w:rsidRPr="004468D2" w:rsidRDefault="00285D02" w:rsidP="00285D02">
            <w:pPr>
              <w:spacing w:line="240" w:lineRule="auto"/>
              <w:jc w:val="center"/>
              <w:rPr>
                <w:rFonts w:eastAsia="Times New Roman" w:cs="Times New Roman"/>
                <w:color w:val="000000"/>
                <w:sz w:val="20"/>
                <w:szCs w:val="20"/>
                <w:lang w:eastAsia="ru-RU"/>
              </w:rPr>
            </w:pPr>
            <w:r>
              <w:rPr>
                <w:color w:val="000000"/>
                <w:sz w:val="20"/>
                <w:szCs w:val="20"/>
              </w:rPr>
              <w:t> </w:t>
            </w:r>
          </w:p>
        </w:tc>
        <w:tc>
          <w:tcPr>
            <w:tcW w:w="0" w:type="auto"/>
            <w:vMerge w:val="restart"/>
            <w:tcBorders>
              <w:left w:val="single" w:sz="4" w:space="0" w:color="auto"/>
            </w:tcBorders>
            <w:shd w:val="clear" w:color="000000" w:fill="FFFFFF"/>
            <w:vAlign w:val="center"/>
            <w:hideMark/>
          </w:tcPr>
          <w:p w14:paraId="53DF5E31" w14:textId="1104E8B2" w:rsidR="00285D02" w:rsidRPr="004468D2" w:rsidRDefault="00285D02" w:rsidP="00285D02">
            <w:pPr>
              <w:spacing w:line="240" w:lineRule="auto"/>
              <w:jc w:val="center"/>
              <w:rPr>
                <w:rFonts w:eastAsia="Times New Roman" w:cs="Times New Roman"/>
                <w:b/>
                <w:bCs/>
                <w:i/>
                <w:iCs/>
                <w:color w:val="000000"/>
                <w:sz w:val="20"/>
                <w:szCs w:val="20"/>
                <w:lang w:eastAsia="ru-RU"/>
              </w:rPr>
            </w:pPr>
          </w:p>
          <w:p w14:paraId="3B2D54A5" w14:textId="054509F7" w:rsidR="00285D02" w:rsidRPr="004468D2" w:rsidRDefault="00285D02" w:rsidP="00285D02">
            <w:pPr>
              <w:spacing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2028</w:t>
            </w:r>
          </w:p>
          <w:p w14:paraId="58C61BF7" w14:textId="66F2C588" w:rsidR="00285D02" w:rsidRPr="004468D2" w:rsidRDefault="00285D02" w:rsidP="00285D02">
            <w:pPr>
              <w:spacing w:line="240" w:lineRule="auto"/>
              <w:jc w:val="center"/>
              <w:rPr>
                <w:rFonts w:eastAsia="Times New Roman" w:cs="Times New Roman"/>
                <w:b/>
                <w:bCs/>
                <w:i/>
                <w:iCs/>
                <w:color w:val="000000"/>
                <w:sz w:val="20"/>
                <w:szCs w:val="20"/>
                <w:lang w:eastAsia="ru-RU"/>
              </w:rPr>
            </w:pPr>
          </w:p>
        </w:tc>
      </w:tr>
      <w:tr w:rsidR="00285D02" w:rsidRPr="004468D2" w14:paraId="128E0C17" w14:textId="77777777" w:rsidTr="00285D02">
        <w:tc>
          <w:tcPr>
            <w:tcW w:w="0" w:type="auto"/>
            <w:tcBorders>
              <w:right w:val="single" w:sz="4" w:space="0" w:color="auto"/>
            </w:tcBorders>
            <w:shd w:val="clear" w:color="000000" w:fill="FFFFFF"/>
            <w:vAlign w:val="center"/>
            <w:hideMark/>
          </w:tcPr>
          <w:p w14:paraId="01E37C89" w14:textId="77777777" w:rsidR="00285D02" w:rsidRPr="004468D2" w:rsidRDefault="00285D02" w:rsidP="00285D02">
            <w:pPr>
              <w:spacing w:line="240" w:lineRule="auto"/>
              <w:jc w:val="center"/>
              <w:rPr>
                <w:rFonts w:eastAsia="Times New Roman" w:cs="Times New Roman"/>
                <w:color w:val="000000"/>
                <w:sz w:val="20"/>
                <w:szCs w:val="20"/>
                <w:lang w:eastAsia="ru-RU"/>
              </w:rPr>
            </w:pPr>
            <w:r w:rsidRPr="004468D2">
              <w:rPr>
                <w:rFonts w:eastAsia="Times New Roman" w:cs="Times New Roman"/>
                <w:color w:val="000000"/>
                <w:sz w:val="20"/>
                <w:szCs w:val="20"/>
                <w:lang w:eastAsia="ru-RU"/>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0F2D5316" w14:textId="774A5CFB" w:rsidR="00285D02" w:rsidRPr="004468D2" w:rsidRDefault="00285D02" w:rsidP="00285D02">
            <w:pPr>
              <w:spacing w:line="240" w:lineRule="auto"/>
              <w:rPr>
                <w:rFonts w:eastAsia="Times New Roman" w:cs="Times New Roman"/>
                <w:i/>
                <w:iCs/>
                <w:color w:val="000000"/>
                <w:sz w:val="20"/>
                <w:szCs w:val="20"/>
                <w:lang w:eastAsia="ru-RU"/>
              </w:rPr>
            </w:pPr>
            <w:r>
              <w:rPr>
                <w:i/>
                <w:iCs/>
                <w:color w:val="000000"/>
                <w:sz w:val="20"/>
                <w:szCs w:val="20"/>
              </w:rPr>
              <w:t>в текущих ценах, тыс. руб.</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58D93920" w14:textId="32A7F1E3" w:rsidR="00285D02" w:rsidRPr="004468D2" w:rsidRDefault="00285D02" w:rsidP="00285D02">
            <w:pPr>
              <w:spacing w:line="240" w:lineRule="auto"/>
              <w:jc w:val="center"/>
              <w:rPr>
                <w:rFonts w:eastAsia="Times New Roman" w:cs="Times New Roman"/>
                <w:color w:val="000000"/>
                <w:sz w:val="20"/>
                <w:szCs w:val="20"/>
                <w:lang w:eastAsia="ru-RU"/>
              </w:rPr>
            </w:pPr>
            <w:r>
              <w:rPr>
                <w:color w:val="000000"/>
                <w:sz w:val="20"/>
                <w:szCs w:val="20"/>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20717212" w14:textId="7ECE842E" w:rsidR="00285D02" w:rsidRPr="004468D2" w:rsidRDefault="00285D02" w:rsidP="00285D02">
            <w:pPr>
              <w:spacing w:line="240" w:lineRule="auto"/>
              <w:jc w:val="center"/>
              <w:rPr>
                <w:rFonts w:eastAsia="Times New Roman" w:cs="Times New Roman"/>
                <w:color w:val="000000"/>
                <w:sz w:val="20"/>
                <w:szCs w:val="20"/>
                <w:lang w:eastAsia="ru-RU"/>
              </w:rPr>
            </w:pPr>
            <w:r>
              <w:rPr>
                <w:color w:val="000000"/>
                <w:sz w:val="20"/>
                <w:szCs w:val="20"/>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3B31D02A" w14:textId="6A11CCC9" w:rsidR="00285D02" w:rsidRPr="004468D2" w:rsidRDefault="00285D02" w:rsidP="00285D02">
            <w:pPr>
              <w:spacing w:line="240" w:lineRule="auto"/>
              <w:jc w:val="center"/>
              <w:rPr>
                <w:rFonts w:eastAsia="Times New Roman" w:cs="Times New Roman"/>
                <w:b/>
                <w:bCs/>
                <w:i/>
                <w:iCs/>
                <w:color w:val="000000"/>
                <w:sz w:val="20"/>
                <w:szCs w:val="20"/>
                <w:lang w:eastAsia="ru-RU"/>
              </w:rPr>
            </w:pPr>
            <w:r>
              <w:rPr>
                <w:b/>
                <w:bCs/>
                <w:i/>
                <w:iCs/>
                <w:color w:val="000000"/>
                <w:sz w:val="20"/>
                <w:szCs w:val="20"/>
              </w:rPr>
              <w:t>1 750,57</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010BBADF" w14:textId="7D7387F5" w:rsidR="00285D02" w:rsidRPr="004468D2" w:rsidRDefault="00285D02" w:rsidP="00285D02">
            <w:pPr>
              <w:spacing w:line="240" w:lineRule="auto"/>
              <w:jc w:val="center"/>
              <w:rPr>
                <w:rFonts w:eastAsia="Times New Roman" w:cs="Times New Roman"/>
                <w:b/>
                <w:bCs/>
                <w:i/>
                <w:iCs/>
                <w:color w:val="000000"/>
                <w:sz w:val="20"/>
                <w:szCs w:val="20"/>
                <w:lang w:eastAsia="ru-RU"/>
              </w:rPr>
            </w:pPr>
            <w:r>
              <w:rPr>
                <w:b/>
                <w:bCs/>
                <w:i/>
                <w:iCs/>
                <w:color w:val="000000"/>
                <w:sz w:val="20"/>
                <w:szCs w:val="20"/>
              </w:rPr>
              <w:t> </w:t>
            </w:r>
          </w:p>
        </w:tc>
        <w:tc>
          <w:tcPr>
            <w:tcW w:w="0" w:type="auto"/>
            <w:vMerge/>
            <w:tcBorders>
              <w:left w:val="single" w:sz="4" w:space="0" w:color="auto"/>
            </w:tcBorders>
            <w:shd w:val="clear" w:color="000000" w:fill="FFFFFF"/>
            <w:vAlign w:val="center"/>
            <w:hideMark/>
          </w:tcPr>
          <w:p w14:paraId="3A0CA7CC" w14:textId="75F85B9C" w:rsidR="00285D02" w:rsidRPr="004468D2" w:rsidRDefault="00285D02" w:rsidP="00285D02">
            <w:pPr>
              <w:spacing w:line="240" w:lineRule="auto"/>
              <w:jc w:val="center"/>
              <w:rPr>
                <w:rFonts w:eastAsia="Times New Roman" w:cs="Times New Roman"/>
                <w:color w:val="000000"/>
                <w:sz w:val="20"/>
                <w:szCs w:val="20"/>
                <w:lang w:eastAsia="ru-RU"/>
              </w:rPr>
            </w:pPr>
          </w:p>
        </w:tc>
      </w:tr>
      <w:tr w:rsidR="00285D02" w:rsidRPr="004468D2" w14:paraId="3C65AEB5" w14:textId="77777777" w:rsidTr="00285D02">
        <w:tc>
          <w:tcPr>
            <w:tcW w:w="0" w:type="auto"/>
            <w:tcBorders>
              <w:right w:val="single" w:sz="4" w:space="0" w:color="auto"/>
            </w:tcBorders>
            <w:shd w:val="clear" w:color="000000" w:fill="FFFFFF"/>
            <w:vAlign w:val="center"/>
            <w:hideMark/>
          </w:tcPr>
          <w:p w14:paraId="6E72782A" w14:textId="77777777" w:rsidR="00285D02" w:rsidRPr="004468D2" w:rsidRDefault="00285D02" w:rsidP="00285D02">
            <w:pPr>
              <w:spacing w:line="240" w:lineRule="auto"/>
              <w:jc w:val="center"/>
              <w:rPr>
                <w:rFonts w:eastAsia="Times New Roman" w:cs="Times New Roman"/>
                <w:color w:val="000000"/>
                <w:sz w:val="20"/>
                <w:szCs w:val="20"/>
                <w:lang w:eastAsia="ru-RU"/>
              </w:rPr>
            </w:pPr>
            <w:r w:rsidRPr="004468D2">
              <w:rPr>
                <w:rFonts w:eastAsia="Times New Roman" w:cs="Times New Roman"/>
                <w:color w:val="000000"/>
                <w:sz w:val="20"/>
                <w:szCs w:val="20"/>
                <w:lang w:eastAsia="ru-RU"/>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3878CABC" w14:textId="5F1EAEE7" w:rsidR="00285D02" w:rsidRPr="004468D2" w:rsidRDefault="00285D02" w:rsidP="00285D02">
            <w:pPr>
              <w:spacing w:line="240" w:lineRule="auto"/>
              <w:rPr>
                <w:rFonts w:eastAsia="Times New Roman" w:cs="Times New Roman"/>
                <w:i/>
                <w:iCs/>
                <w:color w:val="000000"/>
                <w:sz w:val="20"/>
                <w:szCs w:val="20"/>
                <w:lang w:eastAsia="ru-RU"/>
              </w:rPr>
            </w:pPr>
            <w:r>
              <w:rPr>
                <w:i/>
                <w:iCs/>
                <w:color w:val="000000"/>
                <w:sz w:val="20"/>
                <w:szCs w:val="20"/>
              </w:rPr>
              <w:t xml:space="preserve"> в прогнозных ценах, тыс. руб.</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0D06624C" w14:textId="2E28E274" w:rsidR="00285D02" w:rsidRPr="004468D2" w:rsidRDefault="00285D02" w:rsidP="00285D02">
            <w:pPr>
              <w:spacing w:line="240" w:lineRule="auto"/>
              <w:jc w:val="center"/>
              <w:rPr>
                <w:rFonts w:eastAsia="Times New Roman" w:cs="Times New Roman"/>
                <w:color w:val="000000"/>
                <w:sz w:val="20"/>
                <w:szCs w:val="20"/>
                <w:lang w:eastAsia="ru-RU"/>
              </w:rPr>
            </w:pPr>
            <w:r>
              <w:rPr>
                <w:color w:val="000000"/>
                <w:sz w:val="20"/>
                <w:szCs w:val="20"/>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48F5A279" w14:textId="79655813" w:rsidR="00285D02" w:rsidRPr="004468D2" w:rsidRDefault="00285D02" w:rsidP="00285D02">
            <w:pPr>
              <w:spacing w:line="240" w:lineRule="auto"/>
              <w:jc w:val="center"/>
              <w:rPr>
                <w:rFonts w:eastAsia="Times New Roman" w:cs="Times New Roman"/>
                <w:color w:val="000000"/>
                <w:sz w:val="20"/>
                <w:szCs w:val="20"/>
                <w:lang w:eastAsia="ru-RU"/>
              </w:rPr>
            </w:pPr>
            <w:r>
              <w:rPr>
                <w:color w:val="000000"/>
                <w:sz w:val="20"/>
                <w:szCs w:val="20"/>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1266E3E3" w14:textId="111D7264" w:rsidR="00285D02" w:rsidRPr="004468D2" w:rsidRDefault="00285D02" w:rsidP="00285D02">
            <w:pPr>
              <w:spacing w:line="240" w:lineRule="auto"/>
              <w:jc w:val="center"/>
              <w:rPr>
                <w:rFonts w:eastAsia="Times New Roman" w:cs="Times New Roman"/>
                <w:b/>
                <w:bCs/>
                <w:i/>
                <w:iCs/>
                <w:color w:val="000000"/>
                <w:sz w:val="20"/>
                <w:szCs w:val="20"/>
                <w:lang w:eastAsia="ru-RU"/>
              </w:rPr>
            </w:pPr>
            <w:r>
              <w:rPr>
                <w:b/>
                <w:bCs/>
                <w:i/>
                <w:iCs/>
                <w:color w:val="000000"/>
                <w:sz w:val="20"/>
                <w:szCs w:val="20"/>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10412C79" w14:textId="4CF55491" w:rsidR="00285D02" w:rsidRPr="004468D2" w:rsidRDefault="00285D02" w:rsidP="00285D02">
            <w:pPr>
              <w:spacing w:line="240" w:lineRule="auto"/>
              <w:jc w:val="center"/>
              <w:rPr>
                <w:rFonts w:eastAsia="Times New Roman" w:cs="Times New Roman"/>
                <w:b/>
                <w:bCs/>
                <w:i/>
                <w:iCs/>
                <w:color w:val="000000"/>
                <w:sz w:val="20"/>
                <w:szCs w:val="20"/>
                <w:lang w:eastAsia="ru-RU"/>
              </w:rPr>
            </w:pPr>
            <w:r>
              <w:rPr>
                <w:b/>
                <w:bCs/>
                <w:i/>
                <w:iCs/>
                <w:color w:val="000000"/>
                <w:sz w:val="20"/>
                <w:szCs w:val="20"/>
              </w:rPr>
              <w:t>2 160,66</w:t>
            </w:r>
          </w:p>
        </w:tc>
        <w:tc>
          <w:tcPr>
            <w:tcW w:w="0" w:type="auto"/>
            <w:vMerge/>
            <w:tcBorders>
              <w:left w:val="single" w:sz="4" w:space="0" w:color="auto"/>
            </w:tcBorders>
            <w:shd w:val="clear" w:color="000000" w:fill="FFFFFF"/>
            <w:vAlign w:val="center"/>
            <w:hideMark/>
          </w:tcPr>
          <w:p w14:paraId="2F53C97E" w14:textId="404B593A" w:rsidR="00285D02" w:rsidRPr="004468D2" w:rsidRDefault="00285D02" w:rsidP="00285D02">
            <w:pPr>
              <w:spacing w:line="240" w:lineRule="auto"/>
              <w:jc w:val="center"/>
              <w:rPr>
                <w:rFonts w:eastAsia="Times New Roman" w:cs="Times New Roman"/>
                <w:color w:val="000000"/>
                <w:sz w:val="20"/>
                <w:szCs w:val="20"/>
                <w:lang w:eastAsia="ru-RU"/>
              </w:rPr>
            </w:pPr>
          </w:p>
        </w:tc>
      </w:tr>
      <w:tr w:rsidR="00285D02" w:rsidRPr="004468D2" w14:paraId="7F67D57A" w14:textId="77777777" w:rsidTr="00285D02">
        <w:tc>
          <w:tcPr>
            <w:tcW w:w="0" w:type="auto"/>
            <w:tcBorders>
              <w:right w:val="single" w:sz="4" w:space="0" w:color="auto"/>
            </w:tcBorders>
            <w:shd w:val="clear" w:color="000000" w:fill="FFFFFF"/>
            <w:vAlign w:val="center"/>
            <w:hideMark/>
          </w:tcPr>
          <w:p w14:paraId="23EC179E" w14:textId="77777777" w:rsidR="00285D02" w:rsidRPr="004468D2" w:rsidRDefault="00285D02" w:rsidP="00285D02">
            <w:pPr>
              <w:spacing w:line="240" w:lineRule="auto"/>
              <w:jc w:val="left"/>
              <w:rPr>
                <w:rFonts w:eastAsia="Times New Roman" w:cs="Times New Roman"/>
                <w:color w:val="000000"/>
                <w:sz w:val="20"/>
                <w:szCs w:val="20"/>
                <w:lang w:eastAsia="ru-RU"/>
              </w:rPr>
            </w:pPr>
            <w:r w:rsidRPr="004468D2">
              <w:rPr>
                <w:rFonts w:eastAsia="Times New Roman" w:cs="Times New Roman"/>
                <w:color w:val="000000"/>
                <w:sz w:val="20"/>
                <w:szCs w:val="20"/>
                <w:lang w:eastAsia="ru-RU"/>
              </w:rPr>
              <w:t>2.19.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352D547" w14:textId="4FCFB72F" w:rsidR="00285D02" w:rsidRPr="004468D2" w:rsidRDefault="00285D02" w:rsidP="00285D02">
            <w:pPr>
              <w:spacing w:line="240" w:lineRule="auto"/>
              <w:jc w:val="left"/>
              <w:rPr>
                <w:rFonts w:eastAsia="Times New Roman" w:cs="Times New Roman"/>
                <w:color w:val="000000"/>
                <w:sz w:val="20"/>
                <w:szCs w:val="20"/>
                <w:lang w:eastAsia="ru-RU"/>
              </w:rPr>
            </w:pPr>
            <w:r>
              <w:rPr>
                <w:color w:val="000000"/>
                <w:sz w:val="20"/>
                <w:szCs w:val="20"/>
              </w:rPr>
              <w:t>Вывод из ж.д. ул. Центральная, 10 – ввод в ж/д ул. Центральная, 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BCCC635" w14:textId="75F43D54" w:rsidR="00285D02" w:rsidRPr="004468D2" w:rsidRDefault="00285D02" w:rsidP="00285D02">
            <w:pPr>
              <w:spacing w:line="240" w:lineRule="auto"/>
              <w:jc w:val="center"/>
              <w:rPr>
                <w:rFonts w:eastAsia="Times New Roman" w:cs="Times New Roman"/>
                <w:color w:val="000000"/>
                <w:sz w:val="20"/>
                <w:szCs w:val="20"/>
                <w:lang w:eastAsia="ru-RU"/>
              </w:rPr>
            </w:pPr>
            <w:r>
              <w:rPr>
                <w:color w:val="000000"/>
                <w:sz w:val="20"/>
                <w:szCs w:val="20"/>
              </w:rPr>
              <w:t>89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9DCA8AF" w14:textId="2D826A40" w:rsidR="00285D02" w:rsidRPr="004468D2" w:rsidRDefault="00285D02" w:rsidP="00285D02">
            <w:pPr>
              <w:spacing w:line="240" w:lineRule="auto"/>
              <w:jc w:val="center"/>
              <w:rPr>
                <w:rFonts w:eastAsia="Times New Roman" w:cs="Times New Roman"/>
                <w:color w:val="000000"/>
                <w:sz w:val="20"/>
                <w:szCs w:val="20"/>
                <w:lang w:eastAsia="ru-RU"/>
              </w:rPr>
            </w:pPr>
            <w:r>
              <w:rPr>
                <w:color w:val="000000"/>
                <w:sz w:val="20"/>
                <w:szCs w:val="20"/>
              </w:rPr>
              <w:t>24</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31401BB7" w14:textId="60682DBE" w:rsidR="00285D02" w:rsidRPr="004468D2" w:rsidRDefault="00285D02" w:rsidP="00285D02">
            <w:pPr>
              <w:spacing w:line="240" w:lineRule="auto"/>
              <w:jc w:val="left"/>
              <w:rPr>
                <w:rFonts w:eastAsia="Times New Roman" w:cs="Times New Roman"/>
                <w:color w:val="000000"/>
                <w:sz w:val="20"/>
                <w:szCs w:val="20"/>
                <w:lang w:eastAsia="ru-RU"/>
              </w:rPr>
            </w:pPr>
            <w:r>
              <w:rPr>
                <w:color w:val="000000"/>
                <w:sz w:val="20"/>
                <w:szCs w:val="20"/>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037402AB" w14:textId="4ACB3EA9" w:rsidR="00285D02" w:rsidRPr="004468D2" w:rsidRDefault="00285D02" w:rsidP="00285D02">
            <w:pPr>
              <w:spacing w:line="240" w:lineRule="auto"/>
              <w:jc w:val="center"/>
              <w:rPr>
                <w:rFonts w:eastAsia="Times New Roman" w:cs="Times New Roman"/>
                <w:color w:val="000000"/>
                <w:sz w:val="20"/>
                <w:szCs w:val="20"/>
                <w:lang w:eastAsia="ru-RU"/>
              </w:rPr>
            </w:pPr>
            <w:r>
              <w:rPr>
                <w:color w:val="000000"/>
                <w:sz w:val="20"/>
                <w:szCs w:val="20"/>
              </w:rPr>
              <w:t> </w:t>
            </w:r>
          </w:p>
        </w:tc>
        <w:tc>
          <w:tcPr>
            <w:tcW w:w="0" w:type="auto"/>
            <w:vMerge w:val="restart"/>
            <w:tcBorders>
              <w:left w:val="single" w:sz="4" w:space="0" w:color="auto"/>
            </w:tcBorders>
            <w:shd w:val="clear" w:color="000000" w:fill="FFFFFF"/>
            <w:vAlign w:val="center"/>
            <w:hideMark/>
          </w:tcPr>
          <w:p w14:paraId="3BEAB0DC" w14:textId="0A90CDD3" w:rsidR="00285D02" w:rsidRPr="004468D2" w:rsidRDefault="00285D02" w:rsidP="00285D02">
            <w:pPr>
              <w:spacing w:line="240" w:lineRule="auto"/>
              <w:jc w:val="center"/>
              <w:rPr>
                <w:rFonts w:eastAsia="Times New Roman" w:cs="Times New Roman"/>
                <w:b/>
                <w:bCs/>
                <w:i/>
                <w:iCs/>
                <w:color w:val="000000"/>
                <w:sz w:val="20"/>
                <w:szCs w:val="20"/>
                <w:lang w:eastAsia="ru-RU"/>
              </w:rPr>
            </w:pPr>
          </w:p>
          <w:p w14:paraId="358FCD4D" w14:textId="2D6B3DF2" w:rsidR="00285D02" w:rsidRPr="004468D2" w:rsidRDefault="00285D02" w:rsidP="00285D02">
            <w:pPr>
              <w:spacing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2024</w:t>
            </w:r>
          </w:p>
          <w:p w14:paraId="1496FCAB" w14:textId="32171D0B" w:rsidR="00285D02" w:rsidRPr="004468D2" w:rsidRDefault="00285D02" w:rsidP="00285D02">
            <w:pPr>
              <w:spacing w:line="240" w:lineRule="auto"/>
              <w:jc w:val="center"/>
              <w:rPr>
                <w:rFonts w:eastAsia="Times New Roman" w:cs="Times New Roman"/>
                <w:b/>
                <w:bCs/>
                <w:i/>
                <w:iCs/>
                <w:color w:val="000000"/>
                <w:sz w:val="20"/>
                <w:szCs w:val="20"/>
                <w:lang w:eastAsia="ru-RU"/>
              </w:rPr>
            </w:pPr>
          </w:p>
        </w:tc>
      </w:tr>
      <w:tr w:rsidR="00285D02" w:rsidRPr="004468D2" w14:paraId="18500D19" w14:textId="77777777" w:rsidTr="00285D02">
        <w:tc>
          <w:tcPr>
            <w:tcW w:w="0" w:type="auto"/>
            <w:tcBorders>
              <w:right w:val="single" w:sz="4" w:space="0" w:color="auto"/>
            </w:tcBorders>
            <w:shd w:val="clear" w:color="000000" w:fill="FFFFFF"/>
            <w:vAlign w:val="center"/>
            <w:hideMark/>
          </w:tcPr>
          <w:p w14:paraId="4D75B3B6" w14:textId="77777777" w:rsidR="00285D02" w:rsidRPr="004468D2" w:rsidRDefault="00285D02" w:rsidP="00285D02">
            <w:pPr>
              <w:spacing w:line="240" w:lineRule="auto"/>
              <w:jc w:val="center"/>
              <w:rPr>
                <w:rFonts w:eastAsia="Times New Roman" w:cs="Times New Roman"/>
                <w:color w:val="000000"/>
                <w:sz w:val="20"/>
                <w:szCs w:val="20"/>
                <w:lang w:eastAsia="ru-RU"/>
              </w:rPr>
            </w:pPr>
            <w:r w:rsidRPr="004468D2">
              <w:rPr>
                <w:rFonts w:eastAsia="Times New Roman" w:cs="Times New Roman"/>
                <w:color w:val="000000"/>
                <w:sz w:val="20"/>
                <w:szCs w:val="20"/>
                <w:lang w:eastAsia="ru-RU"/>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377C39D7" w14:textId="2D96B877" w:rsidR="00285D02" w:rsidRPr="004468D2" w:rsidRDefault="00285D02" w:rsidP="00285D02">
            <w:pPr>
              <w:spacing w:line="240" w:lineRule="auto"/>
              <w:rPr>
                <w:rFonts w:eastAsia="Times New Roman" w:cs="Times New Roman"/>
                <w:i/>
                <w:iCs/>
                <w:color w:val="000000"/>
                <w:sz w:val="20"/>
                <w:szCs w:val="20"/>
                <w:lang w:eastAsia="ru-RU"/>
              </w:rPr>
            </w:pPr>
            <w:r>
              <w:rPr>
                <w:i/>
                <w:iCs/>
                <w:color w:val="000000"/>
                <w:sz w:val="20"/>
                <w:szCs w:val="20"/>
              </w:rPr>
              <w:t>в текущих ценах, тыс. руб.</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33C3B616" w14:textId="5CC50A8E" w:rsidR="00285D02" w:rsidRPr="004468D2" w:rsidRDefault="00285D02" w:rsidP="00285D02">
            <w:pPr>
              <w:spacing w:line="240" w:lineRule="auto"/>
              <w:jc w:val="center"/>
              <w:rPr>
                <w:rFonts w:eastAsia="Times New Roman" w:cs="Times New Roman"/>
                <w:color w:val="000000"/>
                <w:sz w:val="20"/>
                <w:szCs w:val="20"/>
                <w:lang w:eastAsia="ru-RU"/>
              </w:rPr>
            </w:pPr>
            <w:r>
              <w:rPr>
                <w:color w:val="000000"/>
                <w:sz w:val="20"/>
                <w:szCs w:val="20"/>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762D40AE" w14:textId="4D323640" w:rsidR="00285D02" w:rsidRPr="004468D2" w:rsidRDefault="00285D02" w:rsidP="00285D02">
            <w:pPr>
              <w:spacing w:line="240" w:lineRule="auto"/>
              <w:jc w:val="center"/>
              <w:rPr>
                <w:rFonts w:eastAsia="Times New Roman" w:cs="Times New Roman"/>
                <w:color w:val="000000"/>
                <w:sz w:val="20"/>
                <w:szCs w:val="20"/>
                <w:lang w:eastAsia="ru-RU"/>
              </w:rPr>
            </w:pPr>
            <w:r>
              <w:rPr>
                <w:color w:val="000000"/>
                <w:sz w:val="20"/>
                <w:szCs w:val="20"/>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4117597C" w14:textId="412AA14D" w:rsidR="00285D02" w:rsidRPr="004468D2" w:rsidRDefault="00285D02" w:rsidP="00285D02">
            <w:pPr>
              <w:spacing w:line="240" w:lineRule="auto"/>
              <w:jc w:val="center"/>
              <w:rPr>
                <w:rFonts w:eastAsia="Times New Roman" w:cs="Times New Roman"/>
                <w:b/>
                <w:bCs/>
                <w:i/>
                <w:iCs/>
                <w:color w:val="000000"/>
                <w:sz w:val="20"/>
                <w:szCs w:val="20"/>
                <w:lang w:eastAsia="ru-RU"/>
              </w:rPr>
            </w:pPr>
            <w:r>
              <w:rPr>
                <w:b/>
                <w:bCs/>
                <w:i/>
                <w:iCs/>
                <w:color w:val="000000"/>
                <w:sz w:val="20"/>
                <w:szCs w:val="20"/>
              </w:rPr>
              <w:t>1 009,90</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37D0B0B5" w14:textId="53B9211D" w:rsidR="00285D02" w:rsidRPr="004468D2" w:rsidRDefault="00285D02" w:rsidP="00285D02">
            <w:pPr>
              <w:spacing w:line="240" w:lineRule="auto"/>
              <w:jc w:val="center"/>
              <w:rPr>
                <w:rFonts w:eastAsia="Times New Roman" w:cs="Times New Roman"/>
                <w:b/>
                <w:bCs/>
                <w:i/>
                <w:iCs/>
                <w:color w:val="000000"/>
                <w:sz w:val="20"/>
                <w:szCs w:val="20"/>
                <w:lang w:eastAsia="ru-RU"/>
              </w:rPr>
            </w:pPr>
            <w:r>
              <w:rPr>
                <w:b/>
                <w:bCs/>
                <w:i/>
                <w:iCs/>
                <w:color w:val="000000"/>
                <w:sz w:val="20"/>
                <w:szCs w:val="20"/>
              </w:rPr>
              <w:t> </w:t>
            </w:r>
          </w:p>
        </w:tc>
        <w:tc>
          <w:tcPr>
            <w:tcW w:w="0" w:type="auto"/>
            <w:vMerge/>
            <w:tcBorders>
              <w:left w:val="single" w:sz="4" w:space="0" w:color="auto"/>
            </w:tcBorders>
            <w:shd w:val="clear" w:color="000000" w:fill="FFFFFF"/>
            <w:vAlign w:val="center"/>
            <w:hideMark/>
          </w:tcPr>
          <w:p w14:paraId="5C17CE3E" w14:textId="31699E4D" w:rsidR="00285D02" w:rsidRPr="004468D2" w:rsidRDefault="00285D02" w:rsidP="00285D02">
            <w:pPr>
              <w:spacing w:line="240" w:lineRule="auto"/>
              <w:jc w:val="center"/>
              <w:rPr>
                <w:rFonts w:eastAsia="Times New Roman" w:cs="Times New Roman"/>
                <w:color w:val="000000"/>
                <w:sz w:val="20"/>
                <w:szCs w:val="20"/>
                <w:lang w:eastAsia="ru-RU"/>
              </w:rPr>
            </w:pPr>
          </w:p>
        </w:tc>
      </w:tr>
      <w:tr w:rsidR="00285D02" w:rsidRPr="004468D2" w14:paraId="4BA31A5F" w14:textId="77777777" w:rsidTr="00285D02">
        <w:tc>
          <w:tcPr>
            <w:tcW w:w="0" w:type="auto"/>
            <w:tcBorders>
              <w:right w:val="single" w:sz="4" w:space="0" w:color="auto"/>
            </w:tcBorders>
            <w:shd w:val="clear" w:color="000000" w:fill="FFFFFF"/>
            <w:vAlign w:val="center"/>
            <w:hideMark/>
          </w:tcPr>
          <w:p w14:paraId="52133320" w14:textId="77777777" w:rsidR="00285D02" w:rsidRPr="004468D2" w:rsidRDefault="00285D02" w:rsidP="00285D02">
            <w:pPr>
              <w:spacing w:line="240" w:lineRule="auto"/>
              <w:jc w:val="center"/>
              <w:rPr>
                <w:rFonts w:eastAsia="Times New Roman" w:cs="Times New Roman"/>
                <w:color w:val="000000"/>
                <w:sz w:val="20"/>
                <w:szCs w:val="20"/>
                <w:lang w:eastAsia="ru-RU"/>
              </w:rPr>
            </w:pPr>
            <w:r w:rsidRPr="004468D2">
              <w:rPr>
                <w:rFonts w:eastAsia="Times New Roman" w:cs="Times New Roman"/>
                <w:color w:val="000000"/>
                <w:sz w:val="20"/>
                <w:szCs w:val="20"/>
                <w:lang w:eastAsia="ru-RU"/>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459D318F" w14:textId="07B4B995" w:rsidR="00285D02" w:rsidRPr="004468D2" w:rsidRDefault="00285D02" w:rsidP="00285D02">
            <w:pPr>
              <w:spacing w:line="240" w:lineRule="auto"/>
              <w:rPr>
                <w:rFonts w:eastAsia="Times New Roman" w:cs="Times New Roman"/>
                <w:i/>
                <w:iCs/>
                <w:color w:val="000000"/>
                <w:sz w:val="20"/>
                <w:szCs w:val="20"/>
                <w:lang w:eastAsia="ru-RU"/>
              </w:rPr>
            </w:pPr>
            <w:r>
              <w:rPr>
                <w:i/>
                <w:iCs/>
                <w:color w:val="000000"/>
                <w:sz w:val="20"/>
                <w:szCs w:val="20"/>
              </w:rPr>
              <w:t xml:space="preserve"> в прогнозных ценах, тыс. руб.</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3A831A1C" w14:textId="2C9B0CC1" w:rsidR="00285D02" w:rsidRPr="004468D2" w:rsidRDefault="00285D02" w:rsidP="00285D02">
            <w:pPr>
              <w:spacing w:line="240" w:lineRule="auto"/>
              <w:jc w:val="center"/>
              <w:rPr>
                <w:rFonts w:eastAsia="Times New Roman" w:cs="Times New Roman"/>
                <w:color w:val="000000"/>
                <w:sz w:val="20"/>
                <w:szCs w:val="20"/>
                <w:lang w:eastAsia="ru-RU"/>
              </w:rPr>
            </w:pPr>
            <w:r>
              <w:rPr>
                <w:color w:val="000000"/>
                <w:sz w:val="20"/>
                <w:szCs w:val="20"/>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528D71DF" w14:textId="19941499" w:rsidR="00285D02" w:rsidRPr="004468D2" w:rsidRDefault="00285D02" w:rsidP="00285D02">
            <w:pPr>
              <w:spacing w:line="240" w:lineRule="auto"/>
              <w:jc w:val="center"/>
              <w:rPr>
                <w:rFonts w:eastAsia="Times New Roman" w:cs="Times New Roman"/>
                <w:color w:val="000000"/>
                <w:sz w:val="20"/>
                <w:szCs w:val="20"/>
                <w:lang w:eastAsia="ru-RU"/>
              </w:rPr>
            </w:pPr>
            <w:r>
              <w:rPr>
                <w:color w:val="000000"/>
                <w:sz w:val="20"/>
                <w:szCs w:val="20"/>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17565FB7" w14:textId="165871D4" w:rsidR="00285D02" w:rsidRPr="004468D2" w:rsidRDefault="00285D02" w:rsidP="00285D02">
            <w:pPr>
              <w:spacing w:line="240" w:lineRule="auto"/>
              <w:jc w:val="center"/>
              <w:rPr>
                <w:rFonts w:eastAsia="Times New Roman" w:cs="Times New Roman"/>
                <w:b/>
                <w:bCs/>
                <w:i/>
                <w:iCs/>
                <w:color w:val="000000"/>
                <w:sz w:val="20"/>
                <w:szCs w:val="20"/>
                <w:lang w:eastAsia="ru-RU"/>
              </w:rPr>
            </w:pPr>
            <w:r>
              <w:rPr>
                <w:b/>
                <w:bCs/>
                <w:i/>
                <w:iCs/>
                <w:color w:val="000000"/>
                <w:sz w:val="20"/>
                <w:szCs w:val="20"/>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67A2B1F1" w14:textId="3C8FE671" w:rsidR="00285D02" w:rsidRPr="004468D2" w:rsidRDefault="00285D02" w:rsidP="00285D02">
            <w:pPr>
              <w:spacing w:line="240" w:lineRule="auto"/>
              <w:jc w:val="center"/>
              <w:rPr>
                <w:rFonts w:eastAsia="Times New Roman" w:cs="Times New Roman"/>
                <w:b/>
                <w:bCs/>
                <w:i/>
                <w:iCs/>
                <w:color w:val="000000"/>
                <w:sz w:val="20"/>
                <w:szCs w:val="20"/>
                <w:lang w:eastAsia="ru-RU"/>
              </w:rPr>
            </w:pPr>
            <w:r>
              <w:rPr>
                <w:b/>
                <w:bCs/>
                <w:i/>
                <w:iCs/>
                <w:color w:val="000000"/>
                <w:sz w:val="20"/>
                <w:szCs w:val="20"/>
              </w:rPr>
              <w:t>1 061,40</w:t>
            </w:r>
          </w:p>
        </w:tc>
        <w:tc>
          <w:tcPr>
            <w:tcW w:w="0" w:type="auto"/>
            <w:vMerge/>
            <w:tcBorders>
              <w:left w:val="single" w:sz="4" w:space="0" w:color="auto"/>
            </w:tcBorders>
            <w:shd w:val="clear" w:color="000000" w:fill="FFFFFF"/>
            <w:vAlign w:val="center"/>
            <w:hideMark/>
          </w:tcPr>
          <w:p w14:paraId="679148CF" w14:textId="6D015AA6" w:rsidR="00285D02" w:rsidRPr="004468D2" w:rsidRDefault="00285D02" w:rsidP="00285D02">
            <w:pPr>
              <w:spacing w:line="240" w:lineRule="auto"/>
              <w:jc w:val="center"/>
              <w:rPr>
                <w:rFonts w:eastAsia="Times New Roman" w:cs="Times New Roman"/>
                <w:color w:val="000000"/>
                <w:sz w:val="20"/>
                <w:szCs w:val="20"/>
                <w:lang w:eastAsia="ru-RU"/>
              </w:rPr>
            </w:pPr>
          </w:p>
        </w:tc>
      </w:tr>
      <w:tr w:rsidR="00285D02" w:rsidRPr="004468D2" w14:paraId="439C398E" w14:textId="77777777" w:rsidTr="00285D02">
        <w:tc>
          <w:tcPr>
            <w:tcW w:w="0" w:type="auto"/>
            <w:tcBorders>
              <w:right w:val="single" w:sz="4" w:space="0" w:color="auto"/>
            </w:tcBorders>
            <w:shd w:val="clear" w:color="000000" w:fill="FFFFFF"/>
            <w:vAlign w:val="center"/>
            <w:hideMark/>
          </w:tcPr>
          <w:p w14:paraId="4B377AF0" w14:textId="77777777" w:rsidR="00285D02" w:rsidRPr="004468D2" w:rsidRDefault="00285D02" w:rsidP="00285D02">
            <w:pPr>
              <w:spacing w:line="240" w:lineRule="auto"/>
              <w:jc w:val="left"/>
              <w:rPr>
                <w:rFonts w:eastAsia="Times New Roman" w:cs="Times New Roman"/>
                <w:color w:val="000000"/>
                <w:sz w:val="20"/>
                <w:szCs w:val="20"/>
                <w:lang w:eastAsia="ru-RU"/>
              </w:rPr>
            </w:pPr>
            <w:r w:rsidRPr="004468D2">
              <w:rPr>
                <w:rFonts w:eastAsia="Times New Roman" w:cs="Times New Roman"/>
                <w:color w:val="000000"/>
                <w:sz w:val="20"/>
                <w:szCs w:val="20"/>
                <w:lang w:eastAsia="ru-RU"/>
              </w:rPr>
              <w:t>2.20.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A742D85" w14:textId="44DBF61A" w:rsidR="00285D02" w:rsidRPr="004468D2" w:rsidRDefault="00285D02" w:rsidP="00285D02">
            <w:pPr>
              <w:spacing w:line="240" w:lineRule="auto"/>
              <w:jc w:val="left"/>
              <w:rPr>
                <w:rFonts w:eastAsia="Times New Roman" w:cs="Times New Roman"/>
                <w:color w:val="000000"/>
                <w:sz w:val="20"/>
                <w:szCs w:val="20"/>
                <w:lang w:eastAsia="ru-RU"/>
              </w:rPr>
            </w:pPr>
            <w:r>
              <w:rPr>
                <w:color w:val="000000"/>
                <w:sz w:val="20"/>
                <w:szCs w:val="20"/>
              </w:rPr>
              <w:t>Чердак ж.д. ул. Центральная, 4 (транзит)</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603031C" w14:textId="6DC7B4F2" w:rsidR="00285D02" w:rsidRPr="004468D2" w:rsidRDefault="00285D02" w:rsidP="00285D02">
            <w:pPr>
              <w:spacing w:line="240" w:lineRule="auto"/>
              <w:jc w:val="center"/>
              <w:rPr>
                <w:rFonts w:eastAsia="Times New Roman" w:cs="Times New Roman"/>
                <w:color w:val="000000"/>
                <w:sz w:val="20"/>
                <w:szCs w:val="20"/>
                <w:lang w:eastAsia="ru-RU"/>
              </w:rPr>
            </w:pPr>
            <w:r>
              <w:rPr>
                <w:color w:val="000000"/>
                <w:sz w:val="20"/>
                <w:szCs w:val="20"/>
              </w:rPr>
              <w:t>89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C9B210F" w14:textId="36F0B8FA" w:rsidR="00285D02" w:rsidRPr="004468D2" w:rsidRDefault="00285D02" w:rsidP="00285D02">
            <w:pPr>
              <w:spacing w:line="240" w:lineRule="auto"/>
              <w:jc w:val="center"/>
              <w:rPr>
                <w:rFonts w:eastAsia="Times New Roman" w:cs="Times New Roman"/>
                <w:color w:val="000000"/>
                <w:sz w:val="20"/>
                <w:szCs w:val="20"/>
                <w:lang w:eastAsia="ru-RU"/>
              </w:rPr>
            </w:pPr>
            <w:r>
              <w:rPr>
                <w:color w:val="000000"/>
                <w:sz w:val="20"/>
                <w:szCs w:val="20"/>
              </w:rPr>
              <w:t>42</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66503F1F" w14:textId="174B0B63" w:rsidR="00285D02" w:rsidRPr="004468D2" w:rsidRDefault="00285D02" w:rsidP="00285D02">
            <w:pPr>
              <w:spacing w:line="240" w:lineRule="auto"/>
              <w:jc w:val="left"/>
              <w:rPr>
                <w:rFonts w:eastAsia="Times New Roman" w:cs="Times New Roman"/>
                <w:color w:val="000000"/>
                <w:sz w:val="20"/>
                <w:szCs w:val="20"/>
                <w:lang w:eastAsia="ru-RU"/>
              </w:rPr>
            </w:pPr>
            <w:r>
              <w:rPr>
                <w:color w:val="000000"/>
                <w:sz w:val="20"/>
                <w:szCs w:val="20"/>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2F928013" w14:textId="73E62189" w:rsidR="00285D02" w:rsidRPr="004468D2" w:rsidRDefault="00285D02" w:rsidP="00285D02">
            <w:pPr>
              <w:spacing w:line="240" w:lineRule="auto"/>
              <w:jc w:val="center"/>
              <w:rPr>
                <w:rFonts w:eastAsia="Times New Roman" w:cs="Times New Roman"/>
                <w:color w:val="000000"/>
                <w:sz w:val="20"/>
                <w:szCs w:val="20"/>
                <w:lang w:eastAsia="ru-RU"/>
              </w:rPr>
            </w:pPr>
            <w:r>
              <w:rPr>
                <w:color w:val="000000"/>
                <w:sz w:val="20"/>
                <w:szCs w:val="20"/>
              </w:rPr>
              <w:t> </w:t>
            </w:r>
          </w:p>
        </w:tc>
        <w:tc>
          <w:tcPr>
            <w:tcW w:w="0" w:type="auto"/>
            <w:vMerge w:val="restart"/>
            <w:tcBorders>
              <w:left w:val="single" w:sz="4" w:space="0" w:color="auto"/>
            </w:tcBorders>
            <w:shd w:val="clear" w:color="000000" w:fill="FFFFFF"/>
            <w:vAlign w:val="center"/>
            <w:hideMark/>
          </w:tcPr>
          <w:p w14:paraId="062A3986" w14:textId="3BC2053D" w:rsidR="00285D02" w:rsidRPr="004468D2" w:rsidRDefault="00285D02" w:rsidP="00285D02">
            <w:pPr>
              <w:spacing w:line="240" w:lineRule="auto"/>
              <w:jc w:val="center"/>
              <w:rPr>
                <w:rFonts w:eastAsia="Times New Roman" w:cs="Times New Roman"/>
                <w:b/>
                <w:bCs/>
                <w:i/>
                <w:iCs/>
                <w:color w:val="000000"/>
                <w:sz w:val="20"/>
                <w:szCs w:val="20"/>
                <w:lang w:eastAsia="ru-RU"/>
              </w:rPr>
            </w:pPr>
          </w:p>
          <w:p w14:paraId="1CED76B7" w14:textId="67C159FA" w:rsidR="00285D02" w:rsidRPr="004468D2" w:rsidRDefault="00285D02" w:rsidP="00285D02">
            <w:pPr>
              <w:spacing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2024</w:t>
            </w:r>
          </w:p>
          <w:p w14:paraId="22481D64" w14:textId="1A29A026" w:rsidR="00285D02" w:rsidRPr="004468D2" w:rsidRDefault="00285D02" w:rsidP="00285D02">
            <w:pPr>
              <w:spacing w:line="240" w:lineRule="auto"/>
              <w:jc w:val="center"/>
              <w:rPr>
                <w:rFonts w:eastAsia="Times New Roman" w:cs="Times New Roman"/>
                <w:b/>
                <w:bCs/>
                <w:i/>
                <w:iCs/>
                <w:color w:val="000000"/>
                <w:sz w:val="20"/>
                <w:szCs w:val="20"/>
                <w:lang w:eastAsia="ru-RU"/>
              </w:rPr>
            </w:pPr>
          </w:p>
        </w:tc>
      </w:tr>
      <w:tr w:rsidR="00285D02" w:rsidRPr="004468D2" w14:paraId="75BBD690" w14:textId="77777777" w:rsidTr="00285D02">
        <w:tc>
          <w:tcPr>
            <w:tcW w:w="0" w:type="auto"/>
            <w:tcBorders>
              <w:right w:val="single" w:sz="4" w:space="0" w:color="auto"/>
            </w:tcBorders>
            <w:shd w:val="clear" w:color="000000" w:fill="FFFFFF"/>
            <w:vAlign w:val="center"/>
            <w:hideMark/>
          </w:tcPr>
          <w:p w14:paraId="5B58C737" w14:textId="77777777" w:rsidR="00285D02" w:rsidRPr="004468D2" w:rsidRDefault="00285D02" w:rsidP="00285D02">
            <w:pPr>
              <w:spacing w:line="240" w:lineRule="auto"/>
              <w:jc w:val="center"/>
              <w:rPr>
                <w:rFonts w:eastAsia="Times New Roman" w:cs="Times New Roman"/>
                <w:color w:val="000000"/>
                <w:sz w:val="20"/>
                <w:szCs w:val="20"/>
                <w:lang w:eastAsia="ru-RU"/>
              </w:rPr>
            </w:pPr>
            <w:r w:rsidRPr="004468D2">
              <w:rPr>
                <w:rFonts w:eastAsia="Times New Roman" w:cs="Times New Roman"/>
                <w:color w:val="000000"/>
                <w:sz w:val="20"/>
                <w:szCs w:val="20"/>
                <w:lang w:eastAsia="ru-RU"/>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77DF5F85" w14:textId="723E1B3E" w:rsidR="00285D02" w:rsidRPr="004468D2" w:rsidRDefault="00285D02" w:rsidP="00285D02">
            <w:pPr>
              <w:spacing w:line="240" w:lineRule="auto"/>
              <w:rPr>
                <w:rFonts w:eastAsia="Times New Roman" w:cs="Times New Roman"/>
                <w:i/>
                <w:iCs/>
                <w:color w:val="000000"/>
                <w:sz w:val="20"/>
                <w:szCs w:val="20"/>
                <w:lang w:eastAsia="ru-RU"/>
              </w:rPr>
            </w:pPr>
            <w:r>
              <w:rPr>
                <w:i/>
                <w:iCs/>
                <w:color w:val="000000"/>
                <w:sz w:val="20"/>
                <w:szCs w:val="20"/>
              </w:rPr>
              <w:t>в текущих ценах, тыс. руб.</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4F6069A7" w14:textId="71E4726B" w:rsidR="00285D02" w:rsidRPr="004468D2" w:rsidRDefault="00285D02" w:rsidP="00285D02">
            <w:pPr>
              <w:spacing w:line="240" w:lineRule="auto"/>
              <w:jc w:val="center"/>
              <w:rPr>
                <w:rFonts w:eastAsia="Times New Roman" w:cs="Times New Roman"/>
                <w:color w:val="000000"/>
                <w:sz w:val="20"/>
                <w:szCs w:val="20"/>
                <w:lang w:eastAsia="ru-RU"/>
              </w:rPr>
            </w:pPr>
            <w:r>
              <w:rPr>
                <w:color w:val="000000"/>
                <w:sz w:val="20"/>
                <w:szCs w:val="20"/>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40C1FAB8" w14:textId="62B0BD4E" w:rsidR="00285D02" w:rsidRPr="004468D2" w:rsidRDefault="00285D02" w:rsidP="00285D02">
            <w:pPr>
              <w:spacing w:line="240" w:lineRule="auto"/>
              <w:jc w:val="center"/>
              <w:rPr>
                <w:rFonts w:eastAsia="Times New Roman" w:cs="Times New Roman"/>
                <w:color w:val="000000"/>
                <w:sz w:val="20"/>
                <w:szCs w:val="20"/>
                <w:lang w:eastAsia="ru-RU"/>
              </w:rPr>
            </w:pPr>
            <w:r>
              <w:rPr>
                <w:color w:val="000000"/>
                <w:sz w:val="20"/>
                <w:szCs w:val="20"/>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6CBC3085" w14:textId="15F4926C" w:rsidR="00285D02" w:rsidRPr="004468D2" w:rsidRDefault="00285D02" w:rsidP="00285D02">
            <w:pPr>
              <w:spacing w:line="240" w:lineRule="auto"/>
              <w:jc w:val="center"/>
              <w:rPr>
                <w:rFonts w:eastAsia="Times New Roman" w:cs="Times New Roman"/>
                <w:b/>
                <w:bCs/>
                <w:i/>
                <w:iCs/>
                <w:color w:val="000000"/>
                <w:sz w:val="20"/>
                <w:szCs w:val="20"/>
                <w:lang w:eastAsia="ru-RU"/>
              </w:rPr>
            </w:pPr>
            <w:r>
              <w:rPr>
                <w:b/>
                <w:bCs/>
                <w:i/>
                <w:iCs/>
                <w:color w:val="000000"/>
                <w:sz w:val="20"/>
                <w:szCs w:val="20"/>
              </w:rPr>
              <w:t>6 030,58</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0A9E49B1" w14:textId="7C640CDC" w:rsidR="00285D02" w:rsidRPr="004468D2" w:rsidRDefault="00285D02" w:rsidP="00285D02">
            <w:pPr>
              <w:spacing w:line="240" w:lineRule="auto"/>
              <w:jc w:val="center"/>
              <w:rPr>
                <w:rFonts w:eastAsia="Times New Roman" w:cs="Times New Roman"/>
                <w:b/>
                <w:bCs/>
                <w:i/>
                <w:iCs/>
                <w:color w:val="000000"/>
                <w:sz w:val="20"/>
                <w:szCs w:val="20"/>
                <w:lang w:eastAsia="ru-RU"/>
              </w:rPr>
            </w:pPr>
            <w:r>
              <w:rPr>
                <w:b/>
                <w:bCs/>
                <w:i/>
                <w:iCs/>
                <w:color w:val="000000"/>
                <w:sz w:val="20"/>
                <w:szCs w:val="20"/>
              </w:rPr>
              <w:t> </w:t>
            </w:r>
          </w:p>
        </w:tc>
        <w:tc>
          <w:tcPr>
            <w:tcW w:w="0" w:type="auto"/>
            <w:vMerge/>
            <w:tcBorders>
              <w:left w:val="single" w:sz="4" w:space="0" w:color="auto"/>
            </w:tcBorders>
            <w:shd w:val="clear" w:color="000000" w:fill="FFFFFF"/>
            <w:vAlign w:val="center"/>
            <w:hideMark/>
          </w:tcPr>
          <w:p w14:paraId="757DCA03" w14:textId="09686CFF" w:rsidR="00285D02" w:rsidRPr="004468D2" w:rsidRDefault="00285D02" w:rsidP="00285D02">
            <w:pPr>
              <w:spacing w:line="240" w:lineRule="auto"/>
              <w:jc w:val="center"/>
              <w:rPr>
                <w:rFonts w:eastAsia="Times New Roman" w:cs="Times New Roman"/>
                <w:color w:val="000000"/>
                <w:sz w:val="20"/>
                <w:szCs w:val="20"/>
                <w:lang w:eastAsia="ru-RU"/>
              </w:rPr>
            </w:pPr>
          </w:p>
        </w:tc>
      </w:tr>
      <w:tr w:rsidR="00285D02" w:rsidRPr="004468D2" w14:paraId="4A76334F" w14:textId="77777777" w:rsidTr="00285D02">
        <w:tc>
          <w:tcPr>
            <w:tcW w:w="0" w:type="auto"/>
            <w:tcBorders>
              <w:right w:val="single" w:sz="4" w:space="0" w:color="auto"/>
            </w:tcBorders>
            <w:shd w:val="clear" w:color="000000" w:fill="FFFFFF"/>
            <w:vAlign w:val="center"/>
            <w:hideMark/>
          </w:tcPr>
          <w:p w14:paraId="42234DB8" w14:textId="77777777" w:rsidR="00285D02" w:rsidRPr="004468D2" w:rsidRDefault="00285D02" w:rsidP="00285D02">
            <w:pPr>
              <w:spacing w:line="240" w:lineRule="auto"/>
              <w:jc w:val="center"/>
              <w:rPr>
                <w:rFonts w:eastAsia="Times New Roman" w:cs="Times New Roman"/>
                <w:color w:val="000000"/>
                <w:sz w:val="20"/>
                <w:szCs w:val="20"/>
                <w:lang w:eastAsia="ru-RU"/>
              </w:rPr>
            </w:pPr>
            <w:r w:rsidRPr="004468D2">
              <w:rPr>
                <w:rFonts w:eastAsia="Times New Roman" w:cs="Times New Roman"/>
                <w:color w:val="000000"/>
                <w:sz w:val="20"/>
                <w:szCs w:val="20"/>
                <w:lang w:eastAsia="ru-RU"/>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5F696BFA" w14:textId="47015856" w:rsidR="00285D02" w:rsidRPr="004468D2" w:rsidRDefault="00285D02" w:rsidP="00285D02">
            <w:pPr>
              <w:spacing w:line="240" w:lineRule="auto"/>
              <w:rPr>
                <w:rFonts w:eastAsia="Times New Roman" w:cs="Times New Roman"/>
                <w:i/>
                <w:iCs/>
                <w:color w:val="000000"/>
                <w:sz w:val="20"/>
                <w:szCs w:val="20"/>
                <w:lang w:eastAsia="ru-RU"/>
              </w:rPr>
            </w:pPr>
            <w:r>
              <w:rPr>
                <w:i/>
                <w:iCs/>
                <w:color w:val="000000"/>
                <w:sz w:val="20"/>
                <w:szCs w:val="20"/>
              </w:rPr>
              <w:t xml:space="preserve"> в прогнозных ценах, тыс. руб.</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6A603161" w14:textId="2D97401E" w:rsidR="00285D02" w:rsidRPr="004468D2" w:rsidRDefault="00285D02" w:rsidP="00285D02">
            <w:pPr>
              <w:spacing w:line="240" w:lineRule="auto"/>
              <w:jc w:val="center"/>
              <w:rPr>
                <w:rFonts w:eastAsia="Times New Roman" w:cs="Times New Roman"/>
                <w:color w:val="000000"/>
                <w:sz w:val="20"/>
                <w:szCs w:val="20"/>
                <w:lang w:eastAsia="ru-RU"/>
              </w:rPr>
            </w:pPr>
            <w:r>
              <w:rPr>
                <w:color w:val="000000"/>
                <w:sz w:val="20"/>
                <w:szCs w:val="20"/>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07535518" w14:textId="38F4C2EE" w:rsidR="00285D02" w:rsidRPr="004468D2" w:rsidRDefault="00285D02" w:rsidP="00285D02">
            <w:pPr>
              <w:spacing w:line="240" w:lineRule="auto"/>
              <w:jc w:val="center"/>
              <w:rPr>
                <w:rFonts w:eastAsia="Times New Roman" w:cs="Times New Roman"/>
                <w:color w:val="000000"/>
                <w:sz w:val="20"/>
                <w:szCs w:val="20"/>
                <w:lang w:eastAsia="ru-RU"/>
              </w:rPr>
            </w:pPr>
            <w:r>
              <w:rPr>
                <w:color w:val="000000"/>
                <w:sz w:val="20"/>
                <w:szCs w:val="20"/>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22F4410D" w14:textId="55A5E4F3" w:rsidR="00285D02" w:rsidRPr="004468D2" w:rsidRDefault="00285D02" w:rsidP="00285D02">
            <w:pPr>
              <w:spacing w:line="240" w:lineRule="auto"/>
              <w:jc w:val="center"/>
              <w:rPr>
                <w:rFonts w:eastAsia="Times New Roman" w:cs="Times New Roman"/>
                <w:b/>
                <w:bCs/>
                <w:i/>
                <w:iCs/>
                <w:color w:val="000000"/>
                <w:sz w:val="20"/>
                <w:szCs w:val="20"/>
                <w:lang w:eastAsia="ru-RU"/>
              </w:rPr>
            </w:pPr>
            <w:r>
              <w:rPr>
                <w:b/>
                <w:bCs/>
                <w:i/>
                <w:iCs/>
                <w:color w:val="000000"/>
                <w:sz w:val="20"/>
                <w:szCs w:val="20"/>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0F706691" w14:textId="2271D3C0" w:rsidR="00285D02" w:rsidRPr="004468D2" w:rsidRDefault="00285D02" w:rsidP="00285D02">
            <w:pPr>
              <w:spacing w:line="240" w:lineRule="auto"/>
              <w:jc w:val="center"/>
              <w:rPr>
                <w:rFonts w:eastAsia="Times New Roman" w:cs="Times New Roman"/>
                <w:b/>
                <w:bCs/>
                <w:i/>
                <w:iCs/>
                <w:color w:val="000000"/>
                <w:sz w:val="20"/>
                <w:szCs w:val="20"/>
                <w:lang w:eastAsia="ru-RU"/>
              </w:rPr>
            </w:pPr>
            <w:r>
              <w:rPr>
                <w:b/>
                <w:bCs/>
                <w:i/>
                <w:iCs/>
                <w:color w:val="000000"/>
                <w:sz w:val="20"/>
                <w:szCs w:val="20"/>
              </w:rPr>
              <w:t>6 338,14</w:t>
            </w:r>
          </w:p>
        </w:tc>
        <w:tc>
          <w:tcPr>
            <w:tcW w:w="0" w:type="auto"/>
            <w:vMerge/>
            <w:tcBorders>
              <w:left w:val="single" w:sz="4" w:space="0" w:color="auto"/>
            </w:tcBorders>
            <w:shd w:val="clear" w:color="000000" w:fill="FFFFFF"/>
            <w:vAlign w:val="center"/>
            <w:hideMark/>
          </w:tcPr>
          <w:p w14:paraId="661B9028" w14:textId="0A9D64EE" w:rsidR="00285D02" w:rsidRPr="004468D2" w:rsidRDefault="00285D02" w:rsidP="00285D02">
            <w:pPr>
              <w:spacing w:line="240" w:lineRule="auto"/>
              <w:jc w:val="center"/>
              <w:rPr>
                <w:rFonts w:eastAsia="Times New Roman" w:cs="Times New Roman"/>
                <w:color w:val="000000"/>
                <w:sz w:val="20"/>
                <w:szCs w:val="20"/>
                <w:lang w:eastAsia="ru-RU"/>
              </w:rPr>
            </w:pPr>
          </w:p>
        </w:tc>
      </w:tr>
      <w:tr w:rsidR="00285D02" w:rsidRPr="004468D2" w14:paraId="636F3E86" w14:textId="77777777" w:rsidTr="00285D02">
        <w:tc>
          <w:tcPr>
            <w:tcW w:w="0" w:type="auto"/>
            <w:tcBorders>
              <w:right w:val="single" w:sz="4" w:space="0" w:color="auto"/>
            </w:tcBorders>
            <w:shd w:val="clear" w:color="000000" w:fill="FFFFFF"/>
            <w:vAlign w:val="center"/>
            <w:hideMark/>
          </w:tcPr>
          <w:p w14:paraId="339B434E" w14:textId="77777777" w:rsidR="00285D02" w:rsidRPr="004468D2" w:rsidRDefault="00285D02" w:rsidP="00285D02">
            <w:pPr>
              <w:spacing w:line="240" w:lineRule="auto"/>
              <w:jc w:val="left"/>
              <w:rPr>
                <w:rFonts w:eastAsia="Times New Roman" w:cs="Times New Roman"/>
                <w:color w:val="000000"/>
                <w:sz w:val="20"/>
                <w:szCs w:val="20"/>
                <w:lang w:eastAsia="ru-RU"/>
              </w:rPr>
            </w:pPr>
            <w:r w:rsidRPr="004468D2">
              <w:rPr>
                <w:rFonts w:eastAsia="Times New Roman" w:cs="Times New Roman"/>
                <w:color w:val="000000"/>
                <w:sz w:val="20"/>
                <w:szCs w:val="20"/>
                <w:lang w:eastAsia="ru-RU"/>
              </w:rPr>
              <w:t>2.21.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671C680" w14:textId="263E94D5" w:rsidR="00285D02" w:rsidRPr="004468D2" w:rsidRDefault="00285D02" w:rsidP="00285D02">
            <w:pPr>
              <w:spacing w:line="240" w:lineRule="auto"/>
              <w:jc w:val="left"/>
              <w:rPr>
                <w:rFonts w:eastAsia="Times New Roman" w:cs="Times New Roman"/>
                <w:color w:val="000000"/>
                <w:sz w:val="20"/>
                <w:szCs w:val="20"/>
                <w:lang w:eastAsia="ru-RU"/>
              </w:rPr>
            </w:pPr>
            <w:r>
              <w:rPr>
                <w:color w:val="000000"/>
                <w:sz w:val="20"/>
                <w:szCs w:val="20"/>
              </w:rPr>
              <w:t>Вывод из ж.д. ул. Центральная, 4 – ввод в ж.д. ул. Централь</w:t>
            </w:r>
            <w:r>
              <w:rPr>
                <w:color w:val="000000"/>
                <w:sz w:val="20"/>
                <w:szCs w:val="20"/>
              </w:rPr>
              <w:softHyphen/>
              <w:t>ная, 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5D8FB0F" w14:textId="452564B7" w:rsidR="00285D02" w:rsidRPr="004468D2" w:rsidRDefault="00285D02" w:rsidP="00285D02">
            <w:pPr>
              <w:spacing w:line="240" w:lineRule="auto"/>
              <w:jc w:val="center"/>
              <w:rPr>
                <w:rFonts w:eastAsia="Times New Roman" w:cs="Times New Roman"/>
                <w:color w:val="000000"/>
                <w:sz w:val="20"/>
                <w:szCs w:val="20"/>
                <w:lang w:eastAsia="ru-RU"/>
              </w:rPr>
            </w:pPr>
            <w:r>
              <w:rPr>
                <w:color w:val="000000"/>
                <w:sz w:val="20"/>
                <w:szCs w:val="20"/>
              </w:rPr>
              <w:t>76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0245121" w14:textId="74902A7C" w:rsidR="00285D02" w:rsidRPr="004468D2" w:rsidRDefault="00285D02" w:rsidP="00285D02">
            <w:pPr>
              <w:spacing w:line="240" w:lineRule="auto"/>
              <w:jc w:val="center"/>
              <w:rPr>
                <w:rFonts w:eastAsia="Times New Roman" w:cs="Times New Roman"/>
                <w:color w:val="000000"/>
                <w:sz w:val="20"/>
                <w:szCs w:val="20"/>
                <w:lang w:eastAsia="ru-RU"/>
              </w:rPr>
            </w:pPr>
            <w:r>
              <w:rPr>
                <w:color w:val="000000"/>
                <w:sz w:val="20"/>
                <w:szCs w:val="20"/>
              </w:rPr>
              <w:t>20</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6C49414B" w14:textId="6D1A83DD" w:rsidR="00285D02" w:rsidRPr="004468D2" w:rsidRDefault="00285D02" w:rsidP="00285D02">
            <w:pPr>
              <w:spacing w:line="240" w:lineRule="auto"/>
              <w:jc w:val="left"/>
              <w:rPr>
                <w:rFonts w:eastAsia="Times New Roman" w:cs="Times New Roman"/>
                <w:color w:val="000000"/>
                <w:sz w:val="20"/>
                <w:szCs w:val="20"/>
                <w:lang w:eastAsia="ru-RU"/>
              </w:rPr>
            </w:pPr>
            <w:r>
              <w:rPr>
                <w:color w:val="000000"/>
                <w:sz w:val="20"/>
                <w:szCs w:val="20"/>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515AC013" w14:textId="4A1C0DEB" w:rsidR="00285D02" w:rsidRPr="004468D2" w:rsidRDefault="00285D02" w:rsidP="00285D02">
            <w:pPr>
              <w:spacing w:line="240" w:lineRule="auto"/>
              <w:jc w:val="center"/>
              <w:rPr>
                <w:rFonts w:eastAsia="Times New Roman" w:cs="Times New Roman"/>
                <w:color w:val="000000"/>
                <w:sz w:val="20"/>
                <w:szCs w:val="20"/>
                <w:lang w:eastAsia="ru-RU"/>
              </w:rPr>
            </w:pPr>
            <w:r>
              <w:rPr>
                <w:color w:val="000000"/>
                <w:sz w:val="20"/>
                <w:szCs w:val="20"/>
              </w:rPr>
              <w:t> </w:t>
            </w:r>
          </w:p>
        </w:tc>
        <w:tc>
          <w:tcPr>
            <w:tcW w:w="0" w:type="auto"/>
            <w:vMerge w:val="restart"/>
            <w:tcBorders>
              <w:left w:val="single" w:sz="4" w:space="0" w:color="auto"/>
            </w:tcBorders>
            <w:shd w:val="clear" w:color="000000" w:fill="FFFFFF"/>
            <w:vAlign w:val="center"/>
            <w:hideMark/>
          </w:tcPr>
          <w:p w14:paraId="7134D7E5" w14:textId="49F18E0C" w:rsidR="00285D02" w:rsidRPr="004468D2" w:rsidRDefault="00285D02" w:rsidP="00285D02">
            <w:pPr>
              <w:spacing w:line="240" w:lineRule="auto"/>
              <w:jc w:val="center"/>
              <w:rPr>
                <w:rFonts w:eastAsia="Times New Roman" w:cs="Times New Roman"/>
                <w:b/>
                <w:bCs/>
                <w:i/>
                <w:iCs/>
                <w:color w:val="000000"/>
                <w:sz w:val="20"/>
                <w:szCs w:val="20"/>
                <w:lang w:eastAsia="ru-RU"/>
              </w:rPr>
            </w:pPr>
          </w:p>
          <w:p w14:paraId="134B6E45" w14:textId="0874FCB3" w:rsidR="00285D02" w:rsidRPr="004468D2" w:rsidRDefault="00285D02" w:rsidP="00285D02">
            <w:pPr>
              <w:spacing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2024</w:t>
            </w:r>
          </w:p>
          <w:p w14:paraId="21876D0D" w14:textId="72C2BF9C" w:rsidR="00285D02" w:rsidRPr="004468D2" w:rsidRDefault="00285D02" w:rsidP="00285D02">
            <w:pPr>
              <w:spacing w:line="240" w:lineRule="auto"/>
              <w:jc w:val="center"/>
              <w:rPr>
                <w:rFonts w:eastAsia="Times New Roman" w:cs="Times New Roman"/>
                <w:b/>
                <w:bCs/>
                <w:i/>
                <w:iCs/>
                <w:color w:val="000000"/>
                <w:sz w:val="20"/>
                <w:szCs w:val="20"/>
                <w:lang w:eastAsia="ru-RU"/>
              </w:rPr>
            </w:pPr>
          </w:p>
        </w:tc>
      </w:tr>
      <w:tr w:rsidR="00285D02" w:rsidRPr="004468D2" w14:paraId="1ECB7765" w14:textId="77777777" w:rsidTr="00285D02">
        <w:tc>
          <w:tcPr>
            <w:tcW w:w="0" w:type="auto"/>
            <w:tcBorders>
              <w:right w:val="single" w:sz="4" w:space="0" w:color="auto"/>
            </w:tcBorders>
            <w:shd w:val="clear" w:color="000000" w:fill="FFFFFF"/>
            <w:vAlign w:val="center"/>
            <w:hideMark/>
          </w:tcPr>
          <w:p w14:paraId="3DBE7A5D" w14:textId="77777777" w:rsidR="00285D02" w:rsidRPr="004468D2" w:rsidRDefault="00285D02" w:rsidP="00285D02">
            <w:pPr>
              <w:spacing w:line="240" w:lineRule="auto"/>
              <w:jc w:val="center"/>
              <w:rPr>
                <w:rFonts w:eastAsia="Times New Roman" w:cs="Times New Roman"/>
                <w:color w:val="000000"/>
                <w:sz w:val="20"/>
                <w:szCs w:val="20"/>
                <w:lang w:eastAsia="ru-RU"/>
              </w:rPr>
            </w:pPr>
            <w:r w:rsidRPr="004468D2">
              <w:rPr>
                <w:rFonts w:eastAsia="Times New Roman" w:cs="Times New Roman"/>
                <w:color w:val="000000"/>
                <w:sz w:val="20"/>
                <w:szCs w:val="20"/>
                <w:lang w:eastAsia="ru-RU"/>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4F6919E6" w14:textId="34CA8125" w:rsidR="00285D02" w:rsidRPr="004468D2" w:rsidRDefault="00285D02" w:rsidP="00285D02">
            <w:pPr>
              <w:spacing w:line="240" w:lineRule="auto"/>
              <w:rPr>
                <w:rFonts w:eastAsia="Times New Roman" w:cs="Times New Roman"/>
                <w:i/>
                <w:iCs/>
                <w:color w:val="000000"/>
                <w:sz w:val="20"/>
                <w:szCs w:val="20"/>
                <w:lang w:eastAsia="ru-RU"/>
              </w:rPr>
            </w:pPr>
            <w:r>
              <w:rPr>
                <w:i/>
                <w:iCs/>
                <w:color w:val="000000"/>
                <w:sz w:val="20"/>
                <w:szCs w:val="20"/>
              </w:rPr>
              <w:t>в текущих ценах, тыс. руб.</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0E137DC6" w14:textId="5FD26C63" w:rsidR="00285D02" w:rsidRPr="004468D2" w:rsidRDefault="00285D02" w:rsidP="00285D02">
            <w:pPr>
              <w:spacing w:line="240" w:lineRule="auto"/>
              <w:jc w:val="center"/>
              <w:rPr>
                <w:rFonts w:eastAsia="Times New Roman" w:cs="Times New Roman"/>
                <w:color w:val="000000"/>
                <w:sz w:val="20"/>
                <w:szCs w:val="20"/>
                <w:lang w:eastAsia="ru-RU"/>
              </w:rPr>
            </w:pPr>
            <w:r>
              <w:rPr>
                <w:color w:val="000000"/>
                <w:sz w:val="20"/>
                <w:szCs w:val="20"/>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1CCCDA04" w14:textId="3AFEA5CF" w:rsidR="00285D02" w:rsidRPr="004468D2" w:rsidRDefault="00285D02" w:rsidP="00285D02">
            <w:pPr>
              <w:spacing w:line="240" w:lineRule="auto"/>
              <w:jc w:val="center"/>
              <w:rPr>
                <w:rFonts w:eastAsia="Times New Roman" w:cs="Times New Roman"/>
                <w:color w:val="000000"/>
                <w:sz w:val="20"/>
                <w:szCs w:val="20"/>
                <w:lang w:eastAsia="ru-RU"/>
              </w:rPr>
            </w:pPr>
            <w:r>
              <w:rPr>
                <w:color w:val="000000"/>
                <w:sz w:val="20"/>
                <w:szCs w:val="20"/>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79D4910F" w14:textId="697445D4" w:rsidR="00285D02" w:rsidRPr="004468D2" w:rsidRDefault="00285D02" w:rsidP="00285D02">
            <w:pPr>
              <w:spacing w:line="240" w:lineRule="auto"/>
              <w:jc w:val="center"/>
              <w:rPr>
                <w:rFonts w:eastAsia="Times New Roman" w:cs="Times New Roman"/>
                <w:b/>
                <w:bCs/>
                <w:i/>
                <w:iCs/>
                <w:color w:val="000000"/>
                <w:sz w:val="20"/>
                <w:szCs w:val="20"/>
                <w:lang w:eastAsia="ru-RU"/>
              </w:rPr>
            </w:pPr>
            <w:r>
              <w:rPr>
                <w:b/>
                <w:bCs/>
                <w:i/>
                <w:iCs/>
                <w:color w:val="000000"/>
                <w:sz w:val="20"/>
                <w:szCs w:val="20"/>
              </w:rPr>
              <w:t>718,65</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6ACDE2D5" w14:textId="3C5F24B3" w:rsidR="00285D02" w:rsidRPr="004468D2" w:rsidRDefault="00285D02" w:rsidP="00285D02">
            <w:pPr>
              <w:spacing w:line="240" w:lineRule="auto"/>
              <w:jc w:val="center"/>
              <w:rPr>
                <w:rFonts w:eastAsia="Times New Roman" w:cs="Times New Roman"/>
                <w:b/>
                <w:bCs/>
                <w:i/>
                <w:iCs/>
                <w:color w:val="000000"/>
                <w:sz w:val="20"/>
                <w:szCs w:val="20"/>
                <w:lang w:eastAsia="ru-RU"/>
              </w:rPr>
            </w:pPr>
            <w:r>
              <w:rPr>
                <w:b/>
                <w:bCs/>
                <w:i/>
                <w:iCs/>
                <w:color w:val="000000"/>
                <w:sz w:val="20"/>
                <w:szCs w:val="20"/>
              </w:rPr>
              <w:t> </w:t>
            </w:r>
          </w:p>
        </w:tc>
        <w:tc>
          <w:tcPr>
            <w:tcW w:w="0" w:type="auto"/>
            <w:vMerge/>
            <w:tcBorders>
              <w:left w:val="single" w:sz="4" w:space="0" w:color="auto"/>
            </w:tcBorders>
            <w:shd w:val="clear" w:color="000000" w:fill="FFFFFF"/>
            <w:vAlign w:val="center"/>
            <w:hideMark/>
          </w:tcPr>
          <w:p w14:paraId="77840547" w14:textId="0ABC3473" w:rsidR="00285D02" w:rsidRPr="004468D2" w:rsidRDefault="00285D02" w:rsidP="00285D02">
            <w:pPr>
              <w:spacing w:line="240" w:lineRule="auto"/>
              <w:jc w:val="center"/>
              <w:rPr>
                <w:rFonts w:eastAsia="Times New Roman" w:cs="Times New Roman"/>
                <w:color w:val="000000"/>
                <w:sz w:val="20"/>
                <w:szCs w:val="20"/>
                <w:lang w:eastAsia="ru-RU"/>
              </w:rPr>
            </w:pPr>
          </w:p>
        </w:tc>
      </w:tr>
      <w:tr w:rsidR="00285D02" w:rsidRPr="004468D2" w14:paraId="5A1FB6D2" w14:textId="77777777" w:rsidTr="00285D02">
        <w:tc>
          <w:tcPr>
            <w:tcW w:w="0" w:type="auto"/>
            <w:tcBorders>
              <w:right w:val="single" w:sz="4" w:space="0" w:color="auto"/>
            </w:tcBorders>
            <w:shd w:val="clear" w:color="000000" w:fill="FFFFFF"/>
            <w:vAlign w:val="center"/>
            <w:hideMark/>
          </w:tcPr>
          <w:p w14:paraId="7EB0283E" w14:textId="77777777" w:rsidR="00285D02" w:rsidRPr="004468D2" w:rsidRDefault="00285D02" w:rsidP="00285D02">
            <w:pPr>
              <w:spacing w:line="240" w:lineRule="auto"/>
              <w:jc w:val="center"/>
              <w:rPr>
                <w:rFonts w:eastAsia="Times New Roman" w:cs="Times New Roman"/>
                <w:color w:val="000000"/>
                <w:sz w:val="20"/>
                <w:szCs w:val="20"/>
                <w:lang w:eastAsia="ru-RU"/>
              </w:rPr>
            </w:pPr>
            <w:r w:rsidRPr="004468D2">
              <w:rPr>
                <w:rFonts w:eastAsia="Times New Roman" w:cs="Times New Roman"/>
                <w:color w:val="000000"/>
                <w:sz w:val="20"/>
                <w:szCs w:val="20"/>
                <w:lang w:eastAsia="ru-RU"/>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4704C876" w14:textId="5B83C089" w:rsidR="00285D02" w:rsidRPr="004468D2" w:rsidRDefault="00285D02" w:rsidP="00285D02">
            <w:pPr>
              <w:spacing w:line="240" w:lineRule="auto"/>
              <w:rPr>
                <w:rFonts w:eastAsia="Times New Roman" w:cs="Times New Roman"/>
                <w:i/>
                <w:iCs/>
                <w:color w:val="000000"/>
                <w:sz w:val="20"/>
                <w:szCs w:val="20"/>
                <w:lang w:eastAsia="ru-RU"/>
              </w:rPr>
            </w:pPr>
            <w:r>
              <w:rPr>
                <w:i/>
                <w:iCs/>
                <w:color w:val="000000"/>
                <w:sz w:val="20"/>
                <w:szCs w:val="20"/>
              </w:rPr>
              <w:t xml:space="preserve"> в прогнозных ценах, тыс. руб.</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1D8B2D1D" w14:textId="4C96AFEB" w:rsidR="00285D02" w:rsidRPr="004468D2" w:rsidRDefault="00285D02" w:rsidP="00285D02">
            <w:pPr>
              <w:spacing w:line="240" w:lineRule="auto"/>
              <w:jc w:val="center"/>
              <w:rPr>
                <w:rFonts w:eastAsia="Times New Roman" w:cs="Times New Roman"/>
                <w:color w:val="000000"/>
                <w:sz w:val="20"/>
                <w:szCs w:val="20"/>
                <w:lang w:eastAsia="ru-RU"/>
              </w:rPr>
            </w:pPr>
            <w:r>
              <w:rPr>
                <w:color w:val="000000"/>
                <w:sz w:val="20"/>
                <w:szCs w:val="20"/>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7F4E67A1" w14:textId="0FE9E4EC" w:rsidR="00285D02" w:rsidRPr="004468D2" w:rsidRDefault="00285D02" w:rsidP="00285D02">
            <w:pPr>
              <w:spacing w:line="240" w:lineRule="auto"/>
              <w:jc w:val="center"/>
              <w:rPr>
                <w:rFonts w:eastAsia="Times New Roman" w:cs="Times New Roman"/>
                <w:color w:val="000000"/>
                <w:sz w:val="20"/>
                <w:szCs w:val="20"/>
                <w:lang w:eastAsia="ru-RU"/>
              </w:rPr>
            </w:pPr>
            <w:r>
              <w:rPr>
                <w:color w:val="000000"/>
                <w:sz w:val="20"/>
                <w:szCs w:val="20"/>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7DEA913B" w14:textId="67E924B1" w:rsidR="00285D02" w:rsidRPr="004468D2" w:rsidRDefault="00285D02" w:rsidP="00285D02">
            <w:pPr>
              <w:spacing w:line="240" w:lineRule="auto"/>
              <w:jc w:val="center"/>
              <w:rPr>
                <w:rFonts w:eastAsia="Times New Roman" w:cs="Times New Roman"/>
                <w:b/>
                <w:bCs/>
                <w:i/>
                <w:iCs/>
                <w:color w:val="000000"/>
                <w:sz w:val="20"/>
                <w:szCs w:val="20"/>
                <w:lang w:eastAsia="ru-RU"/>
              </w:rPr>
            </w:pPr>
            <w:r>
              <w:rPr>
                <w:b/>
                <w:bCs/>
                <w:i/>
                <w:iCs/>
                <w:color w:val="000000"/>
                <w:sz w:val="20"/>
                <w:szCs w:val="20"/>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2AD28D7B" w14:textId="62893784" w:rsidR="00285D02" w:rsidRPr="004468D2" w:rsidRDefault="00285D02" w:rsidP="00285D02">
            <w:pPr>
              <w:spacing w:line="240" w:lineRule="auto"/>
              <w:jc w:val="center"/>
              <w:rPr>
                <w:rFonts w:eastAsia="Times New Roman" w:cs="Times New Roman"/>
                <w:b/>
                <w:bCs/>
                <w:i/>
                <w:iCs/>
                <w:color w:val="000000"/>
                <w:sz w:val="20"/>
                <w:szCs w:val="20"/>
                <w:lang w:eastAsia="ru-RU"/>
              </w:rPr>
            </w:pPr>
            <w:r>
              <w:rPr>
                <w:b/>
                <w:bCs/>
                <w:i/>
                <w:iCs/>
                <w:color w:val="000000"/>
                <w:sz w:val="20"/>
                <w:szCs w:val="20"/>
              </w:rPr>
              <w:t>755,31</w:t>
            </w:r>
          </w:p>
        </w:tc>
        <w:tc>
          <w:tcPr>
            <w:tcW w:w="0" w:type="auto"/>
            <w:vMerge/>
            <w:tcBorders>
              <w:left w:val="single" w:sz="4" w:space="0" w:color="auto"/>
            </w:tcBorders>
            <w:shd w:val="clear" w:color="000000" w:fill="FFFFFF"/>
            <w:vAlign w:val="center"/>
            <w:hideMark/>
          </w:tcPr>
          <w:p w14:paraId="6A8A63B3" w14:textId="39F79694" w:rsidR="00285D02" w:rsidRPr="004468D2" w:rsidRDefault="00285D02" w:rsidP="00285D02">
            <w:pPr>
              <w:spacing w:line="240" w:lineRule="auto"/>
              <w:jc w:val="center"/>
              <w:rPr>
                <w:rFonts w:eastAsia="Times New Roman" w:cs="Times New Roman"/>
                <w:color w:val="000000"/>
                <w:sz w:val="20"/>
                <w:szCs w:val="20"/>
                <w:lang w:eastAsia="ru-RU"/>
              </w:rPr>
            </w:pPr>
          </w:p>
        </w:tc>
      </w:tr>
      <w:tr w:rsidR="00285D02" w:rsidRPr="004468D2" w14:paraId="3C313DE5" w14:textId="77777777" w:rsidTr="00285D02">
        <w:tc>
          <w:tcPr>
            <w:tcW w:w="0" w:type="auto"/>
            <w:tcBorders>
              <w:right w:val="single" w:sz="4" w:space="0" w:color="auto"/>
            </w:tcBorders>
            <w:shd w:val="clear" w:color="000000" w:fill="FFFFFF"/>
            <w:vAlign w:val="center"/>
            <w:hideMark/>
          </w:tcPr>
          <w:p w14:paraId="0DB58C9B" w14:textId="77777777" w:rsidR="00285D02" w:rsidRPr="004468D2" w:rsidRDefault="00285D02" w:rsidP="00285D02">
            <w:pPr>
              <w:spacing w:line="240" w:lineRule="auto"/>
              <w:jc w:val="left"/>
              <w:rPr>
                <w:rFonts w:eastAsia="Times New Roman" w:cs="Times New Roman"/>
                <w:color w:val="000000"/>
                <w:sz w:val="20"/>
                <w:szCs w:val="20"/>
                <w:lang w:eastAsia="ru-RU"/>
              </w:rPr>
            </w:pPr>
            <w:r w:rsidRPr="004468D2">
              <w:rPr>
                <w:rFonts w:eastAsia="Times New Roman" w:cs="Times New Roman"/>
                <w:color w:val="000000"/>
                <w:sz w:val="20"/>
                <w:szCs w:val="20"/>
                <w:lang w:eastAsia="ru-RU"/>
              </w:rPr>
              <w:lastRenderedPageBreak/>
              <w:t>2.22.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8DFC285" w14:textId="0403553F" w:rsidR="00285D02" w:rsidRPr="004468D2" w:rsidRDefault="00285D02" w:rsidP="00285D02">
            <w:pPr>
              <w:spacing w:line="240" w:lineRule="auto"/>
              <w:jc w:val="left"/>
              <w:rPr>
                <w:rFonts w:eastAsia="Times New Roman" w:cs="Times New Roman"/>
                <w:color w:val="000000"/>
                <w:sz w:val="20"/>
                <w:szCs w:val="20"/>
                <w:lang w:eastAsia="ru-RU"/>
              </w:rPr>
            </w:pPr>
            <w:r>
              <w:rPr>
                <w:color w:val="000000"/>
                <w:sz w:val="20"/>
                <w:szCs w:val="20"/>
              </w:rPr>
              <w:t>Вывод из ж.д. ул. Центральная, 4 – ввод в ж.д. ул. Централь</w:t>
            </w:r>
            <w:r>
              <w:rPr>
                <w:color w:val="000000"/>
                <w:sz w:val="20"/>
                <w:szCs w:val="20"/>
              </w:rPr>
              <w:softHyphen/>
              <w:t>ная, 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B36223D" w14:textId="442FC332" w:rsidR="00285D02" w:rsidRPr="004468D2" w:rsidRDefault="00285D02" w:rsidP="00285D02">
            <w:pPr>
              <w:spacing w:line="240" w:lineRule="auto"/>
              <w:jc w:val="center"/>
              <w:rPr>
                <w:rFonts w:eastAsia="Times New Roman" w:cs="Times New Roman"/>
                <w:color w:val="000000"/>
                <w:sz w:val="20"/>
                <w:szCs w:val="20"/>
                <w:lang w:eastAsia="ru-RU"/>
              </w:rPr>
            </w:pPr>
            <w:r>
              <w:rPr>
                <w:color w:val="000000"/>
                <w:sz w:val="20"/>
                <w:szCs w:val="20"/>
              </w:rPr>
              <w:t>89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6CC414C" w14:textId="41C3F658" w:rsidR="00285D02" w:rsidRPr="004468D2" w:rsidRDefault="00285D02" w:rsidP="00285D02">
            <w:pPr>
              <w:spacing w:line="240" w:lineRule="auto"/>
              <w:jc w:val="center"/>
              <w:rPr>
                <w:rFonts w:eastAsia="Times New Roman" w:cs="Times New Roman"/>
                <w:color w:val="000000"/>
                <w:sz w:val="20"/>
                <w:szCs w:val="20"/>
                <w:lang w:eastAsia="ru-RU"/>
              </w:rPr>
            </w:pPr>
            <w:r>
              <w:rPr>
                <w:color w:val="000000"/>
                <w:sz w:val="20"/>
                <w:szCs w:val="20"/>
              </w:rPr>
              <w:t>14</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54F1D0DB" w14:textId="2951CECE" w:rsidR="00285D02" w:rsidRPr="004468D2" w:rsidRDefault="00285D02" w:rsidP="00285D02">
            <w:pPr>
              <w:spacing w:line="240" w:lineRule="auto"/>
              <w:jc w:val="left"/>
              <w:rPr>
                <w:rFonts w:eastAsia="Times New Roman" w:cs="Times New Roman"/>
                <w:color w:val="000000"/>
                <w:sz w:val="20"/>
                <w:szCs w:val="20"/>
                <w:lang w:eastAsia="ru-RU"/>
              </w:rPr>
            </w:pPr>
            <w:r>
              <w:rPr>
                <w:color w:val="000000"/>
                <w:sz w:val="20"/>
                <w:szCs w:val="20"/>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5BE65000" w14:textId="7E1CA65D" w:rsidR="00285D02" w:rsidRPr="004468D2" w:rsidRDefault="00285D02" w:rsidP="00285D02">
            <w:pPr>
              <w:spacing w:line="240" w:lineRule="auto"/>
              <w:jc w:val="center"/>
              <w:rPr>
                <w:rFonts w:eastAsia="Times New Roman" w:cs="Times New Roman"/>
                <w:color w:val="000000"/>
                <w:sz w:val="20"/>
                <w:szCs w:val="20"/>
                <w:lang w:eastAsia="ru-RU"/>
              </w:rPr>
            </w:pPr>
            <w:r>
              <w:rPr>
                <w:color w:val="000000"/>
                <w:sz w:val="20"/>
                <w:szCs w:val="20"/>
              </w:rPr>
              <w:t> </w:t>
            </w:r>
          </w:p>
        </w:tc>
        <w:tc>
          <w:tcPr>
            <w:tcW w:w="0" w:type="auto"/>
            <w:vMerge w:val="restart"/>
            <w:tcBorders>
              <w:left w:val="single" w:sz="4" w:space="0" w:color="auto"/>
            </w:tcBorders>
            <w:shd w:val="clear" w:color="000000" w:fill="FFFFFF"/>
            <w:vAlign w:val="center"/>
            <w:hideMark/>
          </w:tcPr>
          <w:p w14:paraId="6FF32422" w14:textId="343DBDBB" w:rsidR="00285D02" w:rsidRPr="004468D2" w:rsidRDefault="00285D02" w:rsidP="00285D02">
            <w:pPr>
              <w:spacing w:line="240" w:lineRule="auto"/>
              <w:jc w:val="center"/>
              <w:rPr>
                <w:rFonts w:eastAsia="Times New Roman" w:cs="Times New Roman"/>
                <w:b/>
                <w:bCs/>
                <w:i/>
                <w:iCs/>
                <w:color w:val="000000"/>
                <w:sz w:val="20"/>
                <w:szCs w:val="20"/>
                <w:lang w:eastAsia="ru-RU"/>
              </w:rPr>
            </w:pPr>
          </w:p>
          <w:p w14:paraId="5DBE1B52" w14:textId="7F7076C0" w:rsidR="00285D02" w:rsidRPr="004468D2" w:rsidRDefault="00285D02" w:rsidP="00285D02">
            <w:pPr>
              <w:spacing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2024</w:t>
            </w:r>
          </w:p>
          <w:p w14:paraId="2D98062A" w14:textId="2584AC96" w:rsidR="00285D02" w:rsidRPr="004468D2" w:rsidRDefault="00285D02" w:rsidP="00285D02">
            <w:pPr>
              <w:spacing w:line="240" w:lineRule="auto"/>
              <w:jc w:val="center"/>
              <w:rPr>
                <w:rFonts w:eastAsia="Times New Roman" w:cs="Times New Roman"/>
                <w:b/>
                <w:bCs/>
                <w:i/>
                <w:iCs/>
                <w:color w:val="000000"/>
                <w:sz w:val="20"/>
                <w:szCs w:val="20"/>
                <w:lang w:eastAsia="ru-RU"/>
              </w:rPr>
            </w:pPr>
          </w:p>
        </w:tc>
      </w:tr>
      <w:tr w:rsidR="00285D02" w:rsidRPr="004468D2" w14:paraId="632C165C" w14:textId="77777777" w:rsidTr="00285D02">
        <w:tc>
          <w:tcPr>
            <w:tcW w:w="0" w:type="auto"/>
            <w:tcBorders>
              <w:right w:val="single" w:sz="4" w:space="0" w:color="auto"/>
            </w:tcBorders>
            <w:shd w:val="clear" w:color="000000" w:fill="FFFFFF"/>
            <w:vAlign w:val="center"/>
            <w:hideMark/>
          </w:tcPr>
          <w:p w14:paraId="48203C5A" w14:textId="77777777" w:rsidR="00285D02" w:rsidRPr="004468D2" w:rsidRDefault="00285D02" w:rsidP="00285D02">
            <w:pPr>
              <w:spacing w:line="240" w:lineRule="auto"/>
              <w:jc w:val="center"/>
              <w:rPr>
                <w:rFonts w:eastAsia="Times New Roman" w:cs="Times New Roman"/>
                <w:color w:val="000000"/>
                <w:sz w:val="20"/>
                <w:szCs w:val="20"/>
                <w:lang w:eastAsia="ru-RU"/>
              </w:rPr>
            </w:pPr>
            <w:r w:rsidRPr="004468D2">
              <w:rPr>
                <w:rFonts w:eastAsia="Times New Roman" w:cs="Times New Roman"/>
                <w:color w:val="000000"/>
                <w:sz w:val="20"/>
                <w:szCs w:val="20"/>
                <w:lang w:eastAsia="ru-RU"/>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17B83173" w14:textId="776DF112" w:rsidR="00285D02" w:rsidRPr="004468D2" w:rsidRDefault="00285D02" w:rsidP="00285D02">
            <w:pPr>
              <w:spacing w:line="240" w:lineRule="auto"/>
              <w:rPr>
                <w:rFonts w:eastAsia="Times New Roman" w:cs="Times New Roman"/>
                <w:i/>
                <w:iCs/>
                <w:color w:val="000000"/>
                <w:sz w:val="20"/>
                <w:szCs w:val="20"/>
                <w:lang w:eastAsia="ru-RU"/>
              </w:rPr>
            </w:pPr>
            <w:r>
              <w:rPr>
                <w:i/>
                <w:iCs/>
                <w:color w:val="000000"/>
                <w:sz w:val="20"/>
                <w:szCs w:val="20"/>
              </w:rPr>
              <w:t>в текущих ценах, тыс. руб.</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104DB9B5" w14:textId="008E701F" w:rsidR="00285D02" w:rsidRPr="004468D2" w:rsidRDefault="00285D02" w:rsidP="00285D02">
            <w:pPr>
              <w:spacing w:line="240" w:lineRule="auto"/>
              <w:jc w:val="center"/>
              <w:rPr>
                <w:rFonts w:eastAsia="Times New Roman" w:cs="Times New Roman"/>
                <w:color w:val="000000"/>
                <w:sz w:val="20"/>
                <w:szCs w:val="20"/>
                <w:lang w:eastAsia="ru-RU"/>
              </w:rPr>
            </w:pPr>
            <w:r>
              <w:rPr>
                <w:color w:val="000000"/>
                <w:sz w:val="20"/>
                <w:szCs w:val="20"/>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10DA1FAF" w14:textId="2B00B85D" w:rsidR="00285D02" w:rsidRPr="004468D2" w:rsidRDefault="00285D02" w:rsidP="00285D02">
            <w:pPr>
              <w:spacing w:line="240" w:lineRule="auto"/>
              <w:jc w:val="center"/>
              <w:rPr>
                <w:rFonts w:eastAsia="Times New Roman" w:cs="Times New Roman"/>
                <w:color w:val="000000"/>
                <w:sz w:val="20"/>
                <w:szCs w:val="20"/>
                <w:lang w:eastAsia="ru-RU"/>
              </w:rPr>
            </w:pPr>
            <w:r>
              <w:rPr>
                <w:color w:val="000000"/>
                <w:sz w:val="20"/>
                <w:szCs w:val="20"/>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1AFE48A1" w14:textId="7CFC7863" w:rsidR="00285D02" w:rsidRPr="004468D2" w:rsidRDefault="00285D02" w:rsidP="00285D02">
            <w:pPr>
              <w:spacing w:line="240" w:lineRule="auto"/>
              <w:jc w:val="center"/>
              <w:rPr>
                <w:rFonts w:eastAsia="Times New Roman" w:cs="Times New Roman"/>
                <w:b/>
                <w:bCs/>
                <w:i/>
                <w:iCs/>
                <w:color w:val="000000"/>
                <w:sz w:val="20"/>
                <w:szCs w:val="20"/>
                <w:lang w:eastAsia="ru-RU"/>
              </w:rPr>
            </w:pPr>
            <w:r>
              <w:rPr>
                <w:b/>
                <w:bCs/>
                <w:i/>
                <w:iCs/>
                <w:color w:val="000000"/>
                <w:sz w:val="20"/>
                <w:szCs w:val="20"/>
              </w:rPr>
              <w:t>589,11</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283509FA" w14:textId="2203192F" w:rsidR="00285D02" w:rsidRPr="004468D2" w:rsidRDefault="00285D02" w:rsidP="00285D02">
            <w:pPr>
              <w:spacing w:line="240" w:lineRule="auto"/>
              <w:jc w:val="center"/>
              <w:rPr>
                <w:rFonts w:eastAsia="Times New Roman" w:cs="Times New Roman"/>
                <w:b/>
                <w:bCs/>
                <w:i/>
                <w:iCs/>
                <w:color w:val="000000"/>
                <w:sz w:val="20"/>
                <w:szCs w:val="20"/>
                <w:lang w:eastAsia="ru-RU"/>
              </w:rPr>
            </w:pPr>
            <w:r>
              <w:rPr>
                <w:b/>
                <w:bCs/>
                <w:i/>
                <w:iCs/>
                <w:color w:val="000000"/>
                <w:sz w:val="20"/>
                <w:szCs w:val="20"/>
              </w:rPr>
              <w:t> </w:t>
            </w:r>
          </w:p>
        </w:tc>
        <w:tc>
          <w:tcPr>
            <w:tcW w:w="0" w:type="auto"/>
            <w:vMerge/>
            <w:tcBorders>
              <w:left w:val="single" w:sz="4" w:space="0" w:color="auto"/>
            </w:tcBorders>
            <w:shd w:val="clear" w:color="000000" w:fill="FFFFFF"/>
            <w:vAlign w:val="center"/>
            <w:hideMark/>
          </w:tcPr>
          <w:p w14:paraId="15CC8C39" w14:textId="6081D5C7" w:rsidR="00285D02" w:rsidRPr="004468D2" w:rsidRDefault="00285D02" w:rsidP="00285D02">
            <w:pPr>
              <w:spacing w:line="240" w:lineRule="auto"/>
              <w:jc w:val="center"/>
              <w:rPr>
                <w:rFonts w:eastAsia="Times New Roman" w:cs="Times New Roman"/>
                <w:color w:val="000000"/>
                <w:sz w:val="20"/>
                <w:szCs w:val="20"/>
                <w:lang w:eastAsia="ru-RU"/>
              </w:rPr>
            </w:pPr>
          </w:p>
        </w:tc>
      </w:tr>
      <w:tr w:rsidR="00285D02" w:rsidRPr="004468D2" w14:paraId="73B41C4A" w14:textId="77777777" w:rsidTr="00285D02">
        <w:tc>
          <w:tcPr>
            <w:tcW w:w="0" w:type="auto"/>
            <w:tcBorders>
              <w:right w:val="single" w:sz="4" w:space="0" w:color="auto"/>
            </w:tcBorders>
            <w:shd w:val="clear" w:color="000000" w:fill="FFFFFF"/>
            <w:vAlign w:val="center"/>
            <w:hideMark/>
          </w:tcPr>
          <w:p w14:paraId="2D62B558" w14:textId="77777777" w:rsidR="00285D02" w:rsidRPr="004468D2" w:rsidRDefault="00285D02" w:rsidP="00285D02">
            <w:pPr>
              <w:spacing w:line="240" w:lineRule="auto"/>
              <w:jc w:val="center"/>
              <w:rPr>
                <w:rFonts w:eastAsia="Times New Roman" w:cs="Times New Roman"/>
                <w:color w:val="000000"/>
                <w:sz w:val="20"/>
                <w:szCs w:val="20"/>
                <w:lang w:eastAsia="ru-RU"/>
              </w:rPr>
            </w:pPr>
            <w:r w:rsidRPr="004468D2">
              <w:rPr>
                <w:rFonts w:eastAsia="Times New Roman" w:cs="Times New Roman"/>
                <w:color w:val="000000"/>
                <w:sz w:val="20"/>
                <w:szCs w:val="20"/>
                <w:lang w:eastAsia="ru-RU"/>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3ED3B65A" w14:textId="07D53253" w:rsidR="00285D02" w:rsidRPr="004468D2" w:rsidRDefault="00285D02" w:rsidP="00285D02">
            <w:pPr>
              <w:spacing w:line="240" w:lineRule="auto"/>
              <w:rPr>
                <w:rFonts w:eastAsia="Times New Roman" w:cs="Times New Roman"/>
                <w:i/>
                <w:iCs/>
                <w:color w:val="000000"/>
                <w:sz w:val="20"/>
                <w:szCs w:val="20"/>
                <w:lang w:eastAsia="ru-RU"/>
              </w:rPr>
            </w:pPr>
            <w:r>
              <w:rPr>
                <w:i/>
                <w:iCs/>
                <w:color w:val="000000"/>
                <w:sz w:val="20"/>
                <w:szCs w:val="20"/>
              </w:rPr>
              <w:t xml:space="preserve"> в прогнозных ценах, тыс. руб.</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5B077C2D" w14:textId="09736367" w:rsidR="00285D02" w:rsidRPr="004468D2" w:rsidRDefault="00285D02" w:rsidP="00285D02">
            <w:pPr>
              <w:spacing w:line="240" w:lineRule="auto"/>
              <w:jc w:val="center"/>
              <w:rPr>
                <w:rFonts w:eastAsia="Times New Roman" w:cs="Times New Roman"/>
                <w:color w:val="000000"/>
                <w:sz w:val="20"/>
                <w:szCs w:val="20"/>
                <w:lang w:eastAsia="ru-RU"/>
              </w:rPr>
            </w:pPr>
            <w:r>
              <w:rPr>
                <w:color w:val="000000"/>
                <w:sz w:val="20"/>
                <w:szCs w:val="20"/>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4933B040" w14:textId="1D4253EA" w:rsidR="00285D02" w:rsidRPr="004468D2" w:rsidRDefault="00285D02" w:rsidP="00285D02">
            <w:pPr>
              <w:spacing w:line="240" w:lineRule="auto"/>
              <w:jc w:val="center"/>
              <w:rPr>
                <w:rFonts w:eastAsia="Times New Roman" w:cs="Times New Roman"/>
                <w:color w:val="000000"/>
                <w:sz w:val="20"/>
                <w:szCs w:val="20"/>
                <w:lang w:eastAsia="ru-RU"/>
              </w:rPr>
            </w:pPr>
            <w:r>
              <w:rPr>
                <w:color w:val="000000"/>
                <w:sz w:val="20"/>
                <w:szCs w:val="20"/>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5EFD6249" w14:textId="70A3BD70" w:rsidR="00285D02" w:rsidRPr="004468D2" w:rsidRDefault="00285D02" w:rsidP="00285D02">
            <w:pPr>
              <w:spacing w:line="240" w:lineRule="auto"/>
              <w:jc w:val="center"/>
              <w:rPr>
                <w:rFonts w:eastAsia="Times New Roman" w:cs="Times New Roman"/>
                <w:b/>
                <w:bCs/>
                <w:i/>
                <w:iCs/>
                <w:color w:val="000000"/>
                <w:sz w:val="20"/>
                <w:szCs w:val="20"/>
                <w:lang w:eastAsia="ru-RU"/>
              </w:rPr>
            </w:pPr>
            <w:r>
              <w:rPr>
                <w:b/>
                <w:bCs/>
                <w:i/>
                <w:iCs/>
                <w:color w:val="000000"/>
                <w:sz w:val="20"/>
                <w:szCs w:val="20"/>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39B07EF5" w14:textId="376FC213" w:rsidR="00285D02" w:rsidRPr="004468D2" w:rsidRDefault="00285D02" w:rsidP="00285D02">
            <w:pPr>
              <w:spacing w:line="240" w:lineRule="auto"/>
              <w:jc w:val="center"/>
              <w:rPr>
                <w:rFonts w:eastAsia="Times New Roman" w:cs="Times New Roman"/>
                <w:b/>
                <w:bCs/>
                <w:i/>
                <w:iCs/>
                <w:color w:val="000000"/>
                <w:sz w:val="20"/>
                <w:szCs w:val="20"/>
                <w:lang w:eastAsia="ru-RU"/>
              </w:rPr>
            </w:pPr>
            <w:r>
              <w:rPr>
                <w:b/>
                <w:bCs/>
                <w:i/>
                <w:iCs/>
                <w:color w:val="000000"/>
                <w:sz w:val="20"/>
                <w:szCs w:val="20"/>
              </w:rPr>
              <w:t>619,15</w:t>
            </w:r>
          </w:p>
        </w:tc>
        <w:tc>
          <w:tcPr>
            <w:tcW w:w="0" w:type="auto"/>
            <w:vMerge/>
            <w:tcBorders>
              <w:left w:val="single" w:sz="4" w:space="0" w:color="auto"/>
            </w:tcBorders>
            <w:shd w:val="clear" w:color="000000" w:fill="FFFFFF"/>
            <w:vAlign w:val="center"/>
            <w:hideMark/>
          </w:tcPr>
          <w:p w14:paraId="4303612F" w14:textId="7F1EA463" w:rsidR="00285D02" w:rsidRPr="004468D2" w:rsidRDefault="00285D02" w:rsidP="00285D02">
            <w:pPr>
              <w:spacing w:line="240" w:lineRule="auto"/>
              <w:jc w:val="center"/>
              <w:rPr>
                <w:rFonts w:eastAsia="Times New Roman" w:cs="Times New Roman"/>
                <w:color w:val="000000"/>
                <w:sz w:val="20"/>
                <w:szCs w:val="20"/>
                <w:lang w:eastAsia="ru-RU"/>
              </w:rPr>
            </w:pPr>
          </w:p>
        </w:tc>
      </w:tr>
      <w:tr w:rsidR="00285D02" w:rsidRPr="004468D2" w14:paraId="2728F5E8" w14:textId="77777777" w:rsidTr="00285D02">
        <w:tc>
          <w:tcPr>
            <w:tcW w:w="0" w:type="auto"/>
            <w:tcBorders>
              <w:right w:val="single" w:sz="4" w:space="0" w:color="auto"/>
            </w:tcBorders>
            <w:shd w:val="clear" w:color="000000" w:fill="FFFFFF"/>
            <w:vAlign w:val="center"/>
            <w:hideMark/>
          </w:tcPr>
          <w:p w14:paraId="5FAE4961" w14:textId="77777777" w:rsidR="00285D02" w:rsidRPr="004468D2" w:rsidRDefault="00285D02" w:rsidP="00285D02">
            <w:pPr>
              <w:spacing w:line="240" w:lineRule="auto"/>
              <w:jc w:val="left"/>
              <w:rPr>
                <w:rFonts w:eastAsia="Times New Roman" w:cs="Times New Roman"/>
                <w:color w:val="000000"/>
                <w:sz w:val="20"/>
                <w:szCs w:val="20"/>
                <w:lang w:eastAsia="ru-RU"/>
              </w:rPr>
            </w:pPr>
            <w:r w:rsidRPr="004468D2">
              <w:rPr>
                <w:rFonts w:eastAsia="Times New Roman" w:cs="Times New Roman"/>
                <w:color w:val="000000"/>
                <w:sz w:val="20"/>
                <w:szCs w:val="20"/>
                <w:lang w:eastAsia="ru-RU"/>
              </w:rPr>
              <w:t>2.23.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C41E9E0" w14:textId="0AE92AB5" w:rsidR="00285D02" w:rsidRPr="004468D2" w:rsidRDefault="00285D02" w:rsidP="00285D02">
            <w:pPr>
              <w:spacing w:line="240" w:lineRule="auto"/>
              <w:jc w:val="left"/>
              <w:rPr>
                <w:rFonts w:eastAsia="Times New Roman" w:cs="Times New Roman"/>
                <w:color w:val="000000"/>
                <w:sz w:val="20"/>
                <w:szCs w:val="20"/>
                <w:lang w:eastAsia="ru-RU"/>
              </w:rPr>
            </w:pPr>
            <w:r>
              <w:rPr>
                <w:color w:val="000000"/>
                <w:sz w:val="20"/>
                <w:szCs w:val="20"/>
              </w:rPr>
              <w:t>Чердак ж.д. ул. Центральная, 7 (транзит)</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7B615D5" w14:textId="6EC7D506" w:rsidR="00285D02" w:rsidRPr="004468D2" w:rsidRDefault="00285D02" w:rsidP="00285D02">
            <w:pPr>
              <w:spacing w:line="240" w:lineRule="auto"/>
              <w:jc w:val="center"/>
              <w:rPr>
                <w:rFonts w:eastAsia="Times New Roman" w:cs="Times New Roman"/>
                <w:color w:val="000000"/>
                <w:sz w:val="20"/>
                <w:szCs w:val="20"/>
                <w:lang w:eastAsia="ru-RU"/>
              </w:rPr>
            </w:pPr>
            <w:r>
              <w:rPr>
                <w:color w:val="000000"/>
                <w:sz w:val="20"/>
                <w:szCs w:val="20"/>
              </w:rPr>
              <w:t>89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F7075F4" w14:textId="6A73CECD" w:rsidR="00285D02" w:rsidRPr="004468D2" w:rsidRDefault="00285D02" w:rsidP="00285D02">
            <w:pPr>
              <w:spacing w:line="240" w:lineRule="auto"/>
              <w:jc w:val="center"/>
              <w:rPr>
                <w:rFonts w:eastAsia="Times New Roman" w:cs="Times New Roman"/>
                <w:color w:val="000000"/>
                <w:sz w:val="20"/>
                <w:szCs w:val="20"/>
                <w:lang w:eastAsia="ru-RU"/>
              </w:rPr>
            </w:pPr>
            <w:r>
              <w:rPr>
                <w:color w:val="000000"/>
                <w:sz w:val="20"/>
                <w:szCs w:val="20"/>
              </w:rPr>
              <w:t>30</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0869E8DC" w14:textId="3B75A161" w:rsidR="00285D02" w:rsidRPr="004468D2" w:rsidRDefault="00285D02" w:rsidP="00285D02">
            <w:pPr>
              <w:spacing w:line="240" w:lineRule="auto"/>
              <w:jc w:val="left"/>
              <w:rPr>
                <w:rFonts w:eastAsia="Times New Roman" w:cs="Times New Roman"/>
                <w:color w:val="000000"/>
                <w:sz w:val="20"/>
                <w:szCs w:val="20"/>
                <w:lang w:eastAsia="ru-RU"/>
              </w:rPr>
            </w:pPr>
            <w:r>
              <w:rPr>
                <w:color w:val="000000"/>
                <w:sz w:val="20"/>
                <w:szCs w:val="20"/>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621703E1" w14:textId="2A633726" w:rsidR="00285D02" w:rsidRPr="004468D2" w:rsidRDefault="00285D02" w:rsidP="00285D02">
            <w:pPr>
              <w:spacing w:line="240" w:lineRule="auto"/>
              <w:jc w:val="center"/>
              <w:rPr>
                <w:rFonts w:eastAsia="Times New Roman" w:cs="Times New Roman"/>
                <w:color w:val="000000"/>
                <w:sz w:val="20"/>
                <w:szCs w:val="20"/>
                <w:lang w:eastAsia="ru-RU"/>
              </w:rPr>
            </w:pPr>
            <w:r>
              <w:rPr>
                <w:color w:val="000000"/>
                <w:sz w:val="20"/>
                <w:szCs w:val="20"/>
              </w:rPr>
              <w:t> </w:t>
            </w:r>
          </w:p>
        </w:tc>
        <w:tc>
          <w:tcPr>
            <w:tcW w:w="0" w:type="auto"/>
            <w:vMerge w:val="restart"/>
            <w:tcBorders>
              <w:left w:val="single" w:sz="4" w:space="0" w:color="auto"/>
            </w:tcBorders>
            <w:shd w:val="clear" w:color="000000" w:fill="FFFFFF"/>
            <w:vAlign w:val="center"/>
            <w:hideMark/>
          </w:tcPr>
          <w:p w14:paraId="2A39EC34" w14:textId="6DDDC83D" w:rsidR="00285D02" w:rsidRPr="004468D2" w:rsidRDefault="00285D02" w:rsidP="00285D02">
            <w:pPr>
              <w:spacing w:line="240" w:lineRule="auto"/>
              <w:jc w:val="center"/>
              <w:rPr>
                <w:rFonts w:eastAsia="Times New Roman" w:cs="Times New Roman"/>
                <w:b/>
                <w:bCs/>
                <w:i/>
                <w:iCs/>
                <w:color w:val="000000"/>
                <w:sz w:val="20"/>
                <w:szCs w:val="20"/>
                <w:lang w:eastAsia="ru-RU"/>
              </w:rPr>
            </w:pPr>
          </w:p>
          <w:p w14:paraId="0B2761C8" w14:textId="702B1E90" w:rsidR="00285D02" w:rsidRPr="004468D2" w:rsidRDefault="00285D02" w:rsidP="00285D02">
            <w:pPr>
              <w:spacing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2024</w:t>
            </w:r>
          </w:p>
          <w:p w14:paraId="27FCC547" w14:textId="6E823491" w:rsidR="00285D02" w:rsidRPr="004468D2" w:rsidRDefault="00285D02" w:rsidP="00285D02">
            <w:pPr>
              <w:spacing w:line="240" w:lineRule="auto"/>
              <w:jc w:val="center"/>
              <w:rPr>
                <w:rFonts w:eastAsia="Times New Roman" w:cs="Times New Roman"/>
                <w:b/>
                <w:bCs/>
                <w:i/>
                <w:iCs/>
                <w:color w:val="000000"/>
                <w:sz w:val="20"/>
                <w:szCs w:val="20"/>
                <w:lang w:eastAsia="ru-RU"/>
              </w:rPr>
            </w:pPr>
          </w:p>
        </w:tc>
      </w:tr>
      <w:tr w:rsidR="00285D02" w:rsidRPr="004468D2" w14:paraId="7FC76F05" w14:textId="77777777" w:rsidTr="00285D02">
        <w:tc>
          <w:tcPr>
            <w:tcW w:w="0" w:type="auto"/>
            <w:tcBorders>
              <w:right w:val="single" w:sz="4" w:space="0" w:color="auto"/>
            </w:tcBorders>
            <w:shd w:val="clear" w:color="000000" w:fill="FFFFFF"/>
            <w:vAlign w:val="center"/>
            <w:hideMark/>
          </w:tcPr>
          <w:p w14:paraId="696E9933" w14:textId="77777777" w:rsidR="00285D02" w:rsidRPr="004468D2" w:rsidRDefault="00285D02" w:rsidP="00285D02">
            <w:pPr>
              <w:spacing w:line="240" w:lineRule="auto"/>
              <w:jc w:val="center"/>
              <w:rPr>
                <w:rFonts w:eastAsia="Times New Roman" w:cs="Times New Roman"/>
                <w:color w:val="000000"/>
                <w:sz w:val="20"/>
                <w:szCs w:val="20"/>
                <w:lang w:eastAsia="ru-RU"/>
              </w:rPr>
            </w:pPr>
            <w:r w:rsidRPr="004468D2">
              <w:rPr>
                <w:rFonts w:eastAsia="Times New Roman" w:cs="Times New Roman"/>
                <w:color w:val="000000"/>
                <w:sz w:val="20"/>
                <w:szCs w:val="20"/>
                <w:lang w:eastAsia="ru-RU"/>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52F82426" w14:textId="3D1A3242" w:rsidR="00285D02" w:rsidRPr="004468D2" w:rsidRDefault="00285D02" w:rsidP="00285D02">
            <w:pPr>
              <w:spacing w:line="240" w:lineRule="auto"/>
              <w:rPr>
                <w:rFonts w:eastAsia="Times New Roman" w:cs="Times New Roman"/>
                <w:i/>
                <w:iCs/>
                <w:color w:val="000000"/>
                <w:sz w:val="20"/>
                <w:szCs w:val="20"/>
                <w:lang w:eastAsia="ru-RU"/>
              </w:rPr>
            </w:pPr>
            <w:r>
              <w:rPr>
                <w:i/>
                <w:iCs/>
                <w:color w:val="000000"/>
                <w:sz w:val="20"/>
                <w:szCs w:val="20"/>
              </w:rPr>
              <w:t>в текущих ценах, тыс. руб.</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148FB1DB" w14:textId="71318C02" w:rsidR="00285D02" w:rsidRPr="004468D2" w:rsidRDefault="00285D02" w:rsidP="00285D02">
            <w:pPr>
              <w:spacing w:line="240" w:lineRule="auto"/>
              <w:jc w:val="center"/>
              <w:rPr>
                <w:rFonts w:eastAsia="Times New Roman" w:cs="Times New Roman"/>
                <w:color w:val="000000"/>
                <w:sz w:val="20"/>
                <w:szCs w:val="20"/>
                <w:lang w:eastAsia="ru-RU"/>
              </w:rPr>
            </w:pPr>
            <w:r>
              <w:rPr>
                <w:color w:val="000000"/>
                <w:sz w:val="20"/>
                <w:szCs w:val="20"/>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67A6CF2F" w14:textId="4FA44ED0" w:rsidR="00285D02" w:rsidRPr="004468D2" w:rsidRDefault="00285D02" w:rsidP="00285D02">
            <w:pPr>
              <w:spacing w:line="240" w:lineRule="auto"/>
              <w:jc w:val="center"/>
              <w:rPr>
                <w:rFonts w:eastAsia="Times New Roman" w:cs="Times New Roman"/>
                <w:color w:val="000000"/>
                <w:sz w:val="20"/>
                <w:szCs w:val="20"/>
                <w:lang w:eastAsia="ru-RU"/>
              </w:rPr>
            </w:pPr>
            <w:r>
              <w:rPr>
                <w:color w:val="000000"/>
                <w:sz w:val="20"/>
                <w:szCs w:val="20"/>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056739DC" w14:textId="0A4FB184" w:rsidR="00285D02" w:rsidRPr="004468D2" w:rsidRDefault="00285D02" w:rsidP="00285D02">
            <w:pPr>
              <w:spacing w:line="240" w:lineRule="auto"/>
              <w:jc w:val="center"/>
              <w:rPr>
                <w:rFonts w:eastAsia="Times New Roman" w:cs="Times New Roman"/>
                <w:b/>
                <w:bCs/>
                <w:i/>
                <w:iCs/>
                <w:color w:val="000000"/>
                <w:sz w:val="20"/>
                <w:szCs w:val="20"/>
                <w:lang w:eastAsia="ru-RU"/>
              </w:rPr>
            </w:pPr>
            <w:r>
              <w:rPr>
                <w:b/>
                <w:bCs/>
                <w:i/>
                <w:iCs/>
                <w:color w:val="000000"/>
                <w:sz w:val="20"/>
                <w:szCs w:val="20"/>
              </w:rPr>
              <w:t>4 641,97</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64236318" w14:textId="4667EA41" w:rsidR="00285D02" w:rsidRPr="004468D2" w:rsidRDefault="00285D02" w:rsidP="00285D02">
            <w:pPr>
              <w:spacing w:line="240" w:lineRule="auto"/>
              <w:jc w:val="center"/>
              <w:rPr>
                <w:rFonts w:eastAsia="Times New Roman" w:cs="Times New Roman"/>
                <w:b/>
                <w:bCs/>
                <w:i/>
                <w:iCs/>
                <w:color w:val="000000"/>
                <w:sz w:val="20"/>
                <w:szCs w:val="20"/>
                <w:lang w:eastAsia="ru-RU"/>
              </w:rPr>
            </w:pPr>
            <w:r>
              <w:rPr>
                <w:b/>
                <w:bCs/>
                <w:i/>
                <w:iCs/>
                <w:color w:val="000000"/>
                <w:sz w:val="20"/>
                <w:szCs w:val="20"/>
              </w:rPr>
              <w:t> </w:t>
            </w:r>
          </w:p>
        </w:tc>
        <w:tc>
          <w:tcPr>
            <w:tcW w:w="0" w:type="auto"/>
            <w:vMerge/>
            <w:tcBorders>
              <w:left w:val="single" w:sz="4" w:space="0" w:color="auto"/>
            </w:tcBorders>
            <w:shd w:val="clear" w:color="000000" w:fill="FFFFFF"/>
            <w:vAlign w:val="center"/>
            <w:hideMark/>
          </w:tcPr>
          <w:p w14:paraId="3C9D7612" w14:textId="7BB6ADE4" w:rsidR="00285D02" w:rsidRPr="004468D2" w:rsidRDefault="00285D02" w:rsidP="00285D02">
            <w:pPr>
              <w:spacing w:line="240" w:lineRule="auto"/>
              <w:jc w:val="center"/>
              <w:rPr>
                <w:rFonts w:eastAsia="Times New Roman" w:cs="Times New Roman"/>
                <w:color w:val="000000"/>
                <w:sz w:val="20"/>
                <w:szCs w:val="20"/>
                <w:lang w:eastAsia="ru-RU"/>
              </w:rPr>
            </w:pPr>
          </w:p>
        </w:tc>
      </w:tr>
      <w:tr w:rsidR="00285D02" w:rsidRPr="004468D2" w14:paraId="2D6F2AE5" w14:textId="77777777" w:rsidTr="00285D02">
        <w:tc>
          <w:tcPr>
            <w:tcW w:w="0" w:type="auto"/>
            <w:tcBorders>
              <w:right w:val="single" w:sz="4" w:space="0" w:color="auto"/>
            </w:tcBorders>
            <w:shd w:val="clear" w:color="000000" w:fill="FFFFFF"/>
            <w:vAlign w:val="center"/>
            <w:hideMark/>
          </w:tcPr>
          <w:p w14:paraId="20FB14E5" w14:textId="77777777" w:rsidR="00285D02" w:rsidRPr="004468D2" w:rsidRDefault="00285D02" w:rsidP="00285D02">
            <w:pPr>
              <w:spacing w:line="240" w:lineRule="auto"/>
              <w:jc w:val="center"/>
              <w:rPr>
                <w:rFonts w:eastAsia="Times New Roman" w:cs="Times New Roman"/>
                <w:color w:val="000000"/>
                <w:sz w:val="20"/>
                <w:szCs w:val="20"/>
                <w:lang w:eastAsia="ru-RU"/>
              </w:rPr>
            </w:pPr>
            <w:r w:rsidRPr="004468D2">
              <w:rPr>
                <w:rFonts w:eastAsia="Times New Roman" w:cs="Times New Roman"/>
                <w:color w:val="000000"/>
                <w:sz w:val="20"/>
                <w:szCs w:val="20"/>
                <w:lang w:eastAsia="ru-RU"/>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5B5D5541" w14:textId="5F69A797" w:rsidR="00285D02" w:rsidRPr="004468D2" w:rsidRDefault="00285D02" w:rsidP="00285D02">
            <w:pPr>
              <w:spacing w:line="240" w:lineRule="auto"/>
              <w:rPr>
                <w:rFonts w:eastAsia="Times New Roman" w:cs="Times New Roman"/>
                <w:i/>
                <w:iCs/>
                <w:color w:val="000000"/>
                <w:sz w:val="20"/>
                <w:szCs w:val="20"/>
                <w:lang w:eastAsia="ru-RU"/>
              </w:rPr>
            </w:pPr>
            <w:r>
              <w:rPr>
                <w:i/>
                <w:iCs/>
                <w:color w:val="000000"/>
                <w:sz w:val="20"/>
                <w:szCs w:val="20"/>
              </w:rPr>
              <w:t xml:space="preserve"> в прогнозных ценах, тыс. руб.</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269C8411" w14:textId="41964A9C" w:rsidR="00285D02" w:rsidRPr="004468D2" w:rsidRDefault="00285D02" w:rsidP="00285D02">
            <w:pPr>
              <w:spacing w:line="240" w:lineRule="auto"/>
              <w:jc w:val="center"/>
              <w:rPr>
                <w:rFonts w:eastAsia="Times New Roman" w:cs="Times New Roman"/>
                <w:color w:val="000000"/>
                <w:sz w:val="20"/>
                <w:szCs w:val="20"/>
                <w:lang w:eastAsia="ru-RU"/>
              </w:rPr>
            </w:pPr>
            <w:r>
              <w:rPr>
                <w:color w:val="000000"/>
                <w:sz w:val="20"/>
                <w:szCs w:val="20"/>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5D8357C4" w14:textId="7E90C166" w:rsidR="00285D02" w:rsidRPr="004468D2" w:rsidRDefault="00285D02" w:rsidP="00285D02">
            <w:pPr>
              <w:spacing w:line="240" w:lineRule="auto"/>
              <w:jc w:val="center"/>
              <w:rPr>
                <w:rFonts w:eastAsia="Times New Roman" w:cs="Times New Roman"/>
                <w:color w:val="000000"/>
                <w:sz w:val="20"/>
                <w:szCs w:val="20"/>
                <w:lang w:eastAsia="ru-RU"/>
              </w:rPr>
            </w:pPr>
            <w:r>
              <w:rPr>
                <w:color w:val="000000"/>
                <w:sz w:val="20"/>
                <w:szCs w:val="20"/>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12CAE102" w14:textId="66576CB4" w:rsidR="00285D02" w:rsidRPr="004468D2" w:rsidRDefault="00285D02" w:rsidP="00285D02">
            <w:pPr>
              <w:spacing w:line="240" w:lineRule="auto"/>
              <w:jc w:val="center"/>
              <w:rPr>
                <w:rFonts w:eastAsia="Times New Roman" w:cs="Times New Roman"/>
                <w:b/>
                <w:bCs/>
                <w:i/>
                <w:iCs/>
                <w:color w:val="000000"/>
                <w:sz w:val="20"/>
                <w:szCs w:val="20"/>
                <w:lang w:eastAsia="ru-RU"/>
              </w:rPr>
            </w:pPr>
            <w:r>
              <w:rPr>
                <w:b/>
                <w:bCs/>
                <w:i/>
                <w:iCs/>
                <w:color w:val="000000"/>
                <w:sz w:val="20"/>
                <w:szCs w:val="20"/>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0C26C54C" w14:textId="5B86F8DF" w:rsidR="00285D02" w:rsidRPr="004468D2" w:rsidRDefault="00285D02" w:rsidP="00285D02">
            <w:pPr>
              <w:spacing w:line="240" w:lineRule="auto"/>
              <w:jc w:val="center"/>
              <w:rPr>
                <w:rFonts w:eastAsia="Times New Roman" w:cs="Times New Roman"/>
                <w:b/>
                <w:bCs/>
                <w:i/>
                <w:iCs/>
                <w:color w:val="000000"/>
                <w:sz w:val="20"/>
                <w:szCs w:val="20"/>
                <w:lang w:eastAsia="ru-RU"/>
              </w:rPr>
            </w:pPr>
            <w:r>
              <w:rPr>
                <w:b/>
                <w:bCs/>
                <w:i/>
                <w:iCs/>
                <w:color w:val="000000"/>
                <w:sz w:val="20"/>
                <w:szCs w:val="20"/>
              </w:rPr>
              <w:t>4 878,71</w:t>
            </w:r>
          </w:p>
        </w:tc>
        <w:tc>
          <w:tcPr>
            <w:tcW w:w="0" w:type="auto"/>
            <w:vMerge/>
            <w:tcBorders>
              <w:left w:val="single" w:sz="4" w:space="0" w:color="auto"/>
            </w:tcBorders>
            <w:shd w:val="clear" w:color="000000" w:fill="FFFFFF"/>
            <w:vAlign w:val="center"/>
            <w:hideMark/>
          </w:tcPr>
          <w:p w14:paraId="466BB798" w14:textId="6F33D126" w:rsidR="00285D02" w:rsidRPr="004468D2" w:rsidRDefault="00285D02" w:rsidP="00285D02">
            <w:pPr>
              <w:spacing w:line="240" w:lineRule="auto"/>
              <w:jc w:val="center"/>
              <w:rPr>
                <w:rFonts w:eastAsia="Times New Roman" w:cs="Times New Roman"/>
                <w:color w:val="000000"/>
                <w:sz w:val="20"/>
                <w:szCs w:val="20"/>
                <w:lang w:eastAsia="ru-RU"/>
              </w:rPr>
            </w:pPr>
          </w:p>
        </w:tc>
      </w:tr>
      <w:tr w:rsidR="00285D02" w:rsidRPr="004468D2" w14:paraId="2AA8CDD4" w14:textId="77777777" w:rsidTr="00285D02">
        <w:tc>
          <w:tcPr>
            <w:tcW w:w="0" w:type="auto"/>
            <w:tcBorders>
              <w:right w:val="single" w:sz="4" w:space="0" w:color="auto"/>
            </w:tcBorders>
            <w:shd w:val="clear" w:color="000000" w:fill="FFFFFF"/>
            <w:vAlign w:val="center"/>
            <w:hideMark/>
          </w:tcPr>
          <w:p w14:paraId="1CCD6384" w14:textId="77777777" w:rsidR="00285D02" w:rsidRPr="004468D2" w:rsidRDefault="00285D02" w:rsidP="00285D02">
            <w:pPr>
              <w:spacing w:line="240" w:lineRule="auto"/>
              <w:jc w:val="left"/>
              <w:rPr>
                <w:rFonts w:eastAsia="Times New Roman" w:cs="Times New Roman"/>
                <w:color w:val="000000"/>
                <w:sz w:val="20"/>
                <w:szCs w:val="20"/>
                <w:lang w:eastAsia="ru-RU"/>
              </w:rPr>
            </w:pPr>
            <w:r w:rsidRPr="004468D2">
              <w:rPr>
                <w:rFonts w:eastAsia="Times New Roman" w:cs="Times New Roman"/>
                <w:color w:val="000000"/>
                <w:sz w:val="20"/>
                <w:szCs w:val="20"/>
                <w:lang w:eastAsia="ru-RU"/>
              </w:rPr>
              <w:t>2.24.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E6F8E01" w14:textId="64E274D2" w:rsidR="00285D02" w:rsidRPr="004468D2" w:rsidRDefault="00285D02" w:rsidP="00285D02">
            <w:pPr>
              <w:spacing w:line="240" w:lineRule="auto"/>
              <w:jc w:val="left"/>
              <w:rPr>
                <w:rFonts w:eastAsia="Times New Roman" w:cs="Times New Roman"/>
                <w:color w:val="000000"/>
                <w:sz w:val="20"/>
                <w:szCs w:val="20"/>
                <w:lang w:eastAsia="ru-RU"/>
              </w:rPr>
            </w:pPr>
            <w:r>
              <w:rPr>
                <w:color w:val="000000"/>
                <w:sz w:val="20"/>
                <w:szCs w:val="20"/>
              </w:rPr>
              <w:t>Чердак ж.д. ул. Центральная, 7 (транзит)</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8A7880A" w14:textId="01B9EB4A" w:rsidR="00285D02" w:rsidRPr="004468D2" w:rsidRDefault="00285D02" w:rsidP="00285D02">
            <w:pPr>
              <w:spacing w:line="240" w:lineRule="auto"/>
              <w:jc w:val="center"/>
              <w:rPr>
                <w:rFonts w:eastAsia="Times New Roman" w:cs="Times New Roman"/>
                <w:color w:val="000000"/>
                <w:sz w:val="20"/>
                <w:szCs w:val="20"/>
                <w:lang w:eastAsia="ru-RU"/>
              </w:rPr>
            </w:pPr>
            <w:r>
              <w:rPr>
                <w:color w:val="000000"/>
                <w:sz w:val="20"/>
                <w:szCs w:val="20"/>
              </w:rPr>
              <w:t>57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E1AD300" w14:textId="6F868553" w:rsidR="00285D02" w:rsidRPr="004468D2" w:rsidRDefault="00285D02" w:rsidP="00285D02">
            <w:pPr>
              <w:spacing w:line="240" w:lineRule="auto"/>
              <w:jc w:val="center"/>
              <w:rPr>
                <w:rFonts w:eastAsia="Times New Roman" w:cs="Times New Roman"/>
                <w:color w:val="000000"/>
                <w:sz w:val="20"/>
                <w:szCs w:val="20"/>
                <w:lang w:eastAsia="ru-RU"/>
              </w:rPr>
            </w:pPr>
            <w:r>
              <w:rPr>
                <w:color w:val="000000"/>
                <w:sz w:val="20"/>
                <w:szCs w:val="20"/>
              </w:rPr>
              <w:t>11</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661DB25D" w14:textId="520D3CBE" w:rsidR="00285D02" w:rsidRPr="004468D2" w:rsidRDefault="00285D02" w:rsidP="00285D02">
            <w:pPr>
              <w:spacing w:line="240" w:lineRule="auto"/>
              <w:jc w:val="left"/>
              <w:rPr>
                <w:rFonts w:eastAsia="Times New Roman" w:cs="Times New Roman"/>
                <w:color w:val="000000"/>
                <w:sz w:val="20"/>
                <w:szCs w:val="20"/>
                <w:lang w:eastAsia="ru-RU"/>
              </w:rPr>
            </w:pPr>
            <w:r>
              <w:rPr>
                <w:color w:val="000000"/>
                <w:sz w:val="20"/>
                <w:szCs w:val="20"/>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1C50944C" w14:textId="101880F4" w:rsidR="00285D02" w:rsidRPr="004468D2" w:rsidRDefault="00285D02" w:rsidP="00285D02">
            <w:pPr>
              <w:spacing w:line="240" w:lineRule="auto"/>
              <w:jc w:val="center"/>
              <w:rPr>
                <w:rFonts w:eastAsia="Times New Roman" w:cs="Times New Roman"/>
                <w:color w:val="000000"/>
                <w:sz w:val="20"/>
                <w:szCs w:val="20"/>
                <w:lang w:eastAsia="ru-RU"/>
              </w:rPr>
            </w:pPr>
            <w:r>
              <w:rPr>
                <w:color w:val="000000"/>
                <w:sz w:val="20"/>
                <w:szCs w:val="20"/>
              </w:rPr>
              <w:t> </w:t>
            </w:r>
          </w:p>
        </w:tc>
        <w:tc>
          <w:tcPr>
            <w:tcW w:w="0" w:type="auto"/>
            <w:vMerge w:val="restart"/>
            <w:tcBorders>
              <w:left w:val="single" w:sz="4" w:space="0" w:color="auto"/>
            </w:tcBorders>
            <w:shd w:val="clear" w:color="000000" w:fill="FFFFFF"/>
            <w:vAlign w:val="center"/>
            <w:hideMark/>
          </w:tcPr>
          <w:p w14:paraId="6A2BB539" w14:textId="14279F2E" w:rsidR="00285D02" w:rsidRPr="004468D2" w:rsidRDefault="00285D02" w:rsidP="00285D02">
            <w:pPr>
              <w:spacing w:line="240" w:lineRule="auto"/>
              <w:jc w:val="center"/>
              <w:rPr>
                <w:rFonts w:eastAsia="Times New Roman" w:cs="Times New Roman"/>
                <w:b/>
                <w:bCs/>
                <w:i/>
                <w:iCs/>
                <w:color w:val="000000"/>
                <w:sz w:val="20"/>
                <w:szCs w:val="20"/>
                <w:lang w:eastAsia="ru-RU"/>
              </w:rPr>
            </w:pPr>
          </w:p>
          <w:p w14:paraId="29D44D1C" w14:textId="0416F66E" w:rsidR="00285D02" w:rsidRPr="004468D2" w:rsidRDefault="00285D02" w:rsidP="00285D02">
            <w:pPr>
              <w:spacing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2024</w:t>
            </w:r>
          </w:p>
          <w:p w14:paraId="5A55DA69" w14:textId="1137EFF8" w:rsidR="00285D02" w:rsidRPr="004468D2" w:rsidRDefault="00285D02" w:rsidP="00285D02">
            <w:pPr>
              <w:spacing w:line="240" w:lineRule="auto"/>
              <w:jc w:val="center"/>
              <w:rPr>
                <w:rFonts w:eastAsia="Times New Roman" w:cs="Times New Roman"/>
                <w:b/>
                <w:bCs/>
                <w:i/>
                <w:iCs/>
                <w:color w:val="000000"/>
                <w:sz w:val="20"/>
                <w:szCs w:val="20"/>
                <w:lang w:eastAsia="ru-RU"/>
              </w:rPr>
            </w:pPr>
          </w:p>
        </w:tc>
      </w:tr>
      <w:tr w:rsidR="00285D02" w:rsidRPr="004468D2" w14:paraId="21D72E24" w14:textId="77777777" w:rsidTr="00285D02">
        <w:tc>
          <w:tcPr>
            <w:tcW w:w="0" w:type="auto"/>
            <w:tcBorders>
              <w:right w:val="single" w:sz="4" w:space="0" w:color="auto"/>
            </w:tcBorders>
            <w:shd w:val="clear" w:color="000000" w:fill="FFFFFF"/>
            <w:vAlign w:val="center"/>
            <w:hideMark/>
          </w:tcPr>
          <w:p w14:paraId="28ED1622" w14:textId="77777777" w:rsidR="00285D02" w:rsidRPr="004468D2" w:rsidRDefault="00285D02" w:rsidP="00285D02">
            <w:pPr>
              <w:spacing w:line="240" w:lineRule="auto"/>
              <w:jc w:val="center"/>
              <w:rPr>
                <w:rFonts w:eastAsia="Times New Roman" w:cs="Times New Roman"/>
                <w:color w:val="000000"/>
                <w:sz w:val="20"/>
                <w:szCs w:val="20"/>
                <w:lang w:eastAsia="ru-RU"/>
              </w:rPr>
            </w:pPr>
            <w:r w:rsidRPr="004468D2">
              <w:rPr>
                <w:rFonts w:eastAsia="Times New Roman" w:cs="Times New Roman"/>
                <w:color w:val="000000"/>
                <w:sz w:val="20"/>
                <w:szCs w:val="20"/>
                <w:lang w:eastAsia="ru-RU"/>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2A76E135" w14:textId="067ADCAF" w:rsidR="00285D02" w:rsidRPr="004468D2" w:rsidRDefault="00285D02" w:rsidP="00285D02">
            <w:pPr>
              <w:spacing w:line="240" w:lineRule="auto"/>
              <w:rPr>
                <w:rFonts w:eastAsia="Times New Roman" w:cs="Times New Roman"/>
                <w:i/>
                <w:iCs/>
                <w:color w:val="000000"/>
                <w:sz w:val="20"/>
                <w:szCs w:val="20"/>
                <w:lang w:eastAsia="ru-RU"/>
              </w:rPr>
            </w:pPr>
            <w:r>
              <w:rPr>
                <w:i/>
                <w:iCs/>
                <w:color w:val="000000"/>
                <w:sz w:val="20"/>
                <w:szCs w:val="20"/>
              </w:rPr>
              <w:t>в текущих ценах, тыс. руб.</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2DAA7357" w14:textId="30C49C8E" w:rsidR="00285D02" w:rsidRPr="004468D2" w:rsidRDefault="00285D02" w:rsidP="00285D02">
            <w:pPr>
              <w:spacing w:line="240" w:lineRule="auto"/>
              <w:jc w:val="center"/>
              <w:rPr>
                <w:rFonts w:eastAsia="Times New Roman" w:cs="Times New Roman"/>
                <w:color w:val="000000"/>
                <w:sz w:val="20"/>
                <w:szCs w:val="20"/>
                <w:lang w:eastAsia="ru-RU"/>
              </w:rPr>
            </w:pPr>
            <w:r>
              <w:rPr>
                <w:color w:val="000000"/>
                <w:sz w:val="20"/>
                <w:szCs w:val="20"/>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7F179636" w14:textId="5D247E12" w:rsidR="00285D02" w:rsidRPr="004468D2" w:rsidRDefault="00285D02" w:rsidP="00285D02">
            <w:pPr>
              <w:spacing w:line="240" w:lineRule="auto"/>
              <w:jc w:val="center"/>
              <w:rPr>
                <w:rFonts w:eastAsia="Times New Roman" w:cs="Times New Roman"/>
                <w:color w:val="000000"/>
                <w:sz w:val="20"/>
                <w:szCs w:val="20"/>
                <w:lang w:eastAsia="ru-RU"/>
              </w:rPr>
            </w:pPr>
            <w:r>
              <w:rPr>
                <w:color w:val="000000"/>
                <w:sz w:val="20"/>
                <w:szCs w:val="20"/>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46EA8C01" w14:textId="5424D12E" w:rsidR="00285D02" w:rsidRPr="004468D2" w:rsidRDefault="00285D02" w:rsidP="00285D02">
            <w:pPr>
              <w:spacing w:line="240" w:lineRule="auto"/>
              <w:jc w:val="center"/>
              <w:rPr>
                <w:rFonts w:eastAsia="Times New Roman" w:cs="Times New Roman"/>
                <w:b/>
                <w:bCs/>
                <w:i/>
                <w:iCs/>
                <w:color w:val="000000"/>
                <w:sz w:val="20"/>
                <w:szCs w:val="20"/>
                <w:lang w:eastAsia="ru-RU"/>
              </w:rPr>
            </w:pPr>
            <w:r>
              <w:rPr>
                <w:b/>
                <w:bCs/>
                <w:i/>
                <w:iCs/>
                <w:color w:val="000000"/>
                <w:sz w:val="20"/>
                <w:szCs w:val="20"/>
              </w:rPr>
              <w:t>1 913,90</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2F09DBE7" w14:textId="0CC59CC3" w:rsidR="00285D02" w:rsidRPr="004468D2" w:rsidRDefault="00285D02" w:rsidP="00285D02">
            <w:pPr>
              <w:spacing w:line="240" w:lineRule="auto"/>
              <w:jc w:val="center"/>
              <w:rPr>
                <w:rFonts w:eastAsia="Times New Roman" w:cs="Times New Roman"/>
                <w:b/>
                <w:bCs/>
                <w:i/>
                <w:iCs/>
                <w:color w:val="000000"/>
                <w:sz w:val="20"/>
                <w:szCs w:val="20"/>
                <w:lang w:eastAsia="ru-RU"/>
              </w:rPr>
            </w:pPr>
            <w:r>
              <w:rPr>
                <w:b/>
                <w:bCs/>
                <w:i/>
                <w:iCs/>
                <w:color w:val="000000"/>
                <w:sz w:val="20"/>
                <w:szCs w:val="20"/>
              </w:rPr>
              <w:t> </w:t>
            </w:r>
          </w:p>
        </w:tc>
        <w:tc>
          <w:tcPr>
            <w:tcW w:w="0" w:type="auto"/>
            <w:vMerge/>
            <w:tcBorders>
              <w:left w:val="single" w:sz="4" w:space="0" w:color="auto"/>
            </w:tcBorders>
            <w:shd w:val="clear" w:color="000000" w:fill="FFFFFF"/>
            <w:vAlign w:val="center"/>
            <w:hideMark/>
          </w:tcPr>
          <w:p w14:paraId="28460915" w14:textId="726A116F" w:rsidR="00285D02" w:rsidRPr="004468D2" w:rsidRDefault="00285D02" w:rsidP="00285D02">
            <w:pPr>
              <w:spacing w:line="240" w:lineRule="auto"/>
              <w:jc w:val="center"/>
              <w:rPr>
                <w:rFonts w:eastAsia="Times New Roman" w:cs="Times New Roman"/>
                <w:color w:val="000000"/>
                <w:sz w:val="20"/>
                <w:szCs w:val="20"/>
                <w:lang w:eastAsia="ru-RU"/>
              </w:rPr>
            </w:pPr>
          </w:p>
        </w:tc>
      </w:tr>
      <w:tr w:rsidR="00285D02" w:rsidRPr="004468D2" w14:paraId="51C6AB24" w14:textId="77777777" w:rsidTr="00285D02">
        <w:tc>
          <w:tcPr>
            <w:tcW w:w="0" w:type="auto"/>
            <w:tcBorders>
              <w:right w:val="single" w:sz="4" w:space="0" w:color="auto"/>
            </w:tcBorders>
            <w:shd w:val="clear" w:color="000000" w:fill="FFFFFF"/>
            <w:vAlign w:val="center"/>
            <w:hideMark/>
          </w:tcPr>
          <w:p w14:paraId="5711E7CE" w14:textId="77777777" w:rsidR="00285D02" w:rsidRPr="004468D2" w:rsidRDefault="00285D02" w:rsidP="00285D02">
            <w:pPr>
              <w:spacing w:line="240" w:lineRule="auto"/>
              <w:jc w:val="center"/>
              <w:rPr>
                <w:rFonts w:eastAsia="Times New Roman" w:cs="Times New Roman"/>
                <w:color w:val="000000"/>
                <w:sz w:val="20"/>
                <w:szCs w:val="20"/>
                <w:lang w:eastAsia="ru-RU"/>
              </w:rPr>
            </w:pPr>
            <w:r w:rsidRPr="004468D2">
              <w:rPr>
                <w:rFonts w:eastAsia="Times New Roman" w:cs="Times New Roman"/>
                <w:color w:val="000000"/>
                <w:sz w:val="20"/>
                <w:szCs w:val="20"/>
                <w:lang w:eastAsia="ru-RU"/>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64F6A3AC" w14:textId="01C06C53" w:rsidR="00285D02" w:rsidRPr="004468D2" w:rsidRDefault="00285D02" w:rsidP="00285D02">
            <w:pPr>
              <w:spacing w:line="240" w:lineRule="auto"/>
              <w:rPr>
                <w:rFonts w:eastAsia="Times New Roman" w:cs="Times New Roman"/>
                <w:i/>
                <w:iCs/>
                <w:color w:val="000000"/>
                <w:sz w:val="20"/>
                <w:szCs w:val="20"/>
                <w:lang w:eastAsia="ru-RU"/>
              </w:rPr>
            </w:pPr>
            <w:r>
              <w:rPr>
                <w:i/>
                <w:iCs/>
                <w:color w:val="000000"/>
                <w:sz w:val="20"/>
                <w:szCs w:val="20"/>
              </w:rPr>
              <w:t xml:space="preserve"> в прогнозных ценах, тыс. руб.</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64F1F584" w14:textId="34435E67" w:rsidR="00285D02" w:rsidRPr="004468D2" w:rsidRDefault="00285D02" w:rsidP="00285D02">
            <w:pPr>
              <w:spacing w:line="240" w:lineRule="auto"/>
              <w:jc w:val="center"/>
              <w:rPr>
                <w:rFonts w:eastAsia="Times New Roman" w:cs="Times New Roman"/>
                <w:color w:val="000000"/>
                <w:sz w:val="20"/>
                <w:szCs w:val="20"/>
                <w:lang w:eastAsia="ru-RU"/>
              </w:rPr>
            </w:pPr>
            <w:r>
              <w:rPr>
                <w:color w:val="000000"/>
                <w:sz w:val="20"/>
                <w:szCs w:val="20"/>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3164C8B5" w14:textId="0CA97DBB" w:rsidR="00285D02" w:rsidRPr="004468D2" w:rsidRDefault="00285D02" w:rsidP="00285D02">
            <w:pPr>
              <w:spacing w:line="240" w:lineRule="auto"/>
              <w:jc w:val="center"/>
              <w:rPr>
                <w:rFonts w:eastAsia="Times New Roman" w:cs="Times New Roman"/>
                <w:color w:val="000000"/>
                <w:sz w:val="20"/>
                <w:szCs w:val="20"/>
                <w:lang w:eastAsia="ru-RU"/>
              </w:rPr>
            </w:pPr>
            <w:r>
              <w:rPr>
                <w:color w:val="000000"/>
                <w:sz w:val="20"/>
                <w:szCs w:val="20"/>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027495FC" w14:textId="5C96E6D6" w:rsidR="00285D02" w:rsidRPr="004468D2" w:rsidRDefault="00285D02" w:rsidP="00285D02">
            <w:pPr>
              <w:spacing w:line="240" w:lineRule="auto"/>
              <w:jc w:val="center"/>
              <w:rPr>
                <w:rFonts w:eastAsia="Times New Roman" w:cs="Times New Roman"/>
                <w:b/>
                <w:bCs/>
                <w:i/>
                <w:iCs/>
                <w:color w:val="000000"/>
                <w:sz w:val="20"/>
                <w:szCs w:val="20"/>
                <w:lang w:eastAsia="ru-RU"/>
              </w:rPr>
            </w:pPr>
            <w:r>
              <w:rPr>
                <w:b/>
                <w:bCs/>
                <w:i/>
                <w:iCs/>
                <w:color w:val="000000"/>
                <w:sz w:val="20"/>
                <w:szCs w:val="20"/>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4DAA89F0" w14:textId="5D0BD35B" w:rsidR="00285D02" w:rsidRPr="004468D2" w:rsidRDefault="00285D02" w:rsidP="00285D02">
            <w:pPr>
              <w:spacing w:line="240" w:lineRule="auto"/>
              <w:jc w:val="center"/>
              <w:rPr>
                <w:rFonts w:eastAsia="Times New Roman" w:cs="Times New Roman"/>
                <w:b/>
                <w:bCs/>
                <w:i/>
                <w:iCs/>
                <w:color w:val="000000"/>
                <w:sz w:val="20"/>
                <w:szCs w:val="20"/>
                <w:lang w:eastAsia="ru-RU"/>
              </w:rPr>
            </w:pPr>
            <w:r>
              <w:rPr>
                <w:b/>
                <w:bCs/>
                <w:i/>
                <w:iCs/>
                <w:color w:val="000000"/>
                <w:sz w:val="20"/>
                <w:szCs w:val="20"/>
              </w:rPr>
              <w:t>2 011,51</w:t>
            </w:r>
          </w:p>
        </w:tc>
        <w:tc>
          <w:tcPr>
            <w:tcW w:w="0" w:type="auto"/>
            <w:vMerge/>
            <w:tcBorders>
              <w:left w:val="single" w:sz="4" w:space="0" w:color="auto"/>
            </w:tcBorders>
            <w:shd w:val="clear" w:color="000000" w:fill="FFFFFF"/>
            <w:vAlign w:val="center"/>
            <w:hideMark/>
          </w:tcPr>
          <w:p w14:paraId="227A882B" w14:textId="0A259C0A" w:rsidR="00285D02" w:rsidRPr="004468D2" w:rsidRDefault="00285D02" w:rsidP="00285D02">
            <w:pPr>
              <w:spacing w:line="240" w:lineRule="auto"/>
              <w:jc w:val="center"/>
              <w:rPr>
                <w:rFonts w:eastAsia="Times New Roman" w:cs="Times New Roman"/>
                <w:color w:val="000000"/>
                <w:sz w:val="20"/>
                <w:szCs w:val="20"/>
                <w:lang w:eastAsia="ru-RU"/>
              </w:rPr>
            </w:pPr>
          </w:p>
        </w:tc>
      </w:tr>
      <w:tr w:rsidR="00285D02" w:rsidRPr="004468D2" w14:paraId="212B8E14" w14:textId="77777777" w:rsidTr="00285D02">
        <w:tc>
          <w:tcPr>
            <w:tcW w:w="0" w:type="auto"/>
            <w:tcBorders>
              <w:right w:val="single" w:sz="4" w:space="0" w:color="auto"/>
            </w:tcBorders>
            <w:shd w:val="clear" w:color="000000" w:fill="FFFFFF"/>
            <w:vAlign w:val="center"/>
            <w:hideMark/>
          </w:tcPr>
          <w:p w14:paraId="4DA075E5" w14:textId="77777777" w:rsidR="00285D02" w:rsidRPr="004468D2" w:rsidRDefault="00285D02" w:rsidP="00285D02">
            <w:pPr>
              <w:spacing w:line="240" w:lineRule="auto"/>
              <w:jc w:val="left"/>
              <w:rPr>
                <w:rFonts w:eastAsia="Times New Roman" w:cs="Times New Roman"/>
                <w:color w:val="000000"/>
                <w:sz w:val="20"/>
                <w:szCs w:val="20"/>
                <w:lang w:eastAsia="ru-RU"/>
              </w:rPr>
            </w:pPr>
            <w:r w:rsidRPr="004468D2">
              <w:rPr>
                <w:rFonts w:eastAsia="Times New Roman" w:cs="Times New Roman"/>
                <w:color w:val="000000"/>
                <w:sz w:val="20"/>
                <w:szCs w:val="20"/>
                <w:lang w:eastAsia="ru-RU"/>
              </w:rPr>
              <w:t>2.25.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FD7A8A9" w14:textId="1990915B" w:rsidR="00285D02" w:rsidRPr="004468D2" w:rsidRDefault="00285D02" w:rsidP="00285D02">
            <w:pPr>
              <w:spacing w:line="240" w:lineRule="auto"/>
              <w:jc w:val="left"/>
              <w:rPr>
                <w:rFonts w:eastAsia="Times New Roman" w:cs="Times New Roman"/>
                <w:color w:val="000000"/>
                <w:sz w:val="20"/>
                <w:szCs w:val="20"/>
                <w:lang w:eastAsia="ru-RU"/>
              </w:rPr>
            </w:pPr>
            <w:r>
              <w:rPr>
                <w:color w:val="000000"/>
                <w:sz w:val="20"/>
                <w:szCs w:val="20"/>
              </w:rPr>
              <w:t>Вывод из ж. д. ул. Центральная, 7 – ввод в ж. д. ул. Централь</w:t>
            </w:r>
            <w:r>
              <w:rPr>
                <w:color w:val="000000"/>
                <w:sz w:val="20"/>
                <w:szCs w:val="20"/>
              </w:rPr>
              <w:softHyphen/>
              <w:t>ная, 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F6E2666" w14:textId="5CABA669" w:rsidR="00285D02" w:rsidRPr="004468D2" w:rsidRDefault="00285D02" w:rsidP="00285D02">
            <w:pPr>
              <w:spacing w:line="240" w:lineRule="auto"/>
              <w:jc w:val="center"/>
              <w:rPr>
                <w:rFonts w:eastAsia="Times New Roman" w:cs="Times New Roman"/>
                <w:color w:val="000000"/>
                <w:sz w:val="20"/>
                <w:szCs w:val="20"/>
                <w:lang w:eastAsia="ru-RU"/>
              </w:rPr>
            </w:pPr>
            <w:r>
              <w:rPr>
                <w:color w:val="000000"/>
                <w:sz w:val="20"/>
                <w:szCs w:val="20"/>
              </w:rPr>
              <w:t>57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FC3EA14" w14:textId="0976272E" w:rsidR="00285D02" w:rsidRPr="004468D2" w:rsidRDefault="00285D02" w:rsidP="00285D02">
            <w:pPr>
              <w:spacing w:line="240" w:lineRule="auto"/>
              <w:jc w:val="center"/>
              <w:rPr>
                <w:rFonts w:eastAsia="Times New Roman" w:cs="Times New Roman"/>
                <w:color w:val="000000"/>
                <w:sz w:val="20"/>
                <w:szCs w:val="20"/>
                <w:lang w:eastAsia="ru-RU"/>
              </w:rPr>
            </w:pPr>
            <w:r>
              <w:rPr>
                <w:color w:val="000000"/>
                <w:sz w:val="20"/>
                <w:szCs w:val="20"/>
              </w:rPr>
              <w:t>30</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09F7BEA3" w14:textId="1A29C76F" w:rsidR="00285D02" w:rsidRPr="004468D2" w:rsidRDefault="00285D02" w:rsidP="00285D02">
            <w:pPr>
              <w:spacing w:line="240" w:lineRule="auto"/>
              <w:jc w:val="left"/>
              <w:rPr>
                <w:rFonts w:eastAsia="Times New Roman" w:cs="Times New Roman"/>
                <w:color w:val="000000"/>
                <w:sz w:val="20"/>
                <w:szCs w:val="20"/>
                <w:lang w:eastAsia="ru-RU"/>
              </w:rPr>
            </w:pPr>
            <w:r>
              <w:rPr>
                <w:color w:val="000000"/>
                <w:sz w:val="20"/>
                <w:szCs w:val="20"/>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00591DA1" w14:textId="2B7746A7" w:rsidR="00285D02" w:rsidRPr="004468D2" w:rsidRDefault="00285D02" w:rsidP="00285D02">
            <w:pPr>
              <w:spacing w:line="240" w:lineRule="auto"/>
              <w:jc w:val="center"/>
              <w:rPr>
                <w:rFonts w:eastAsia="Times New Roman" w:cs="Times New Roman"/>
                <w:color w:val="000000"/>
                <w:sz w:val="20"/>
                <w:szCs w:val="20"/>
                <w:lang w:eastAsia="ru-RU"/>
              </w:rPr>
            </w:pPr>
            <w:r>
              <w:rPr>
                <w:color w:val="000000"/>
                <w:sz w:val="20"/>
                <w:szCs w:val="20"/>
              </w:rPr>
              <w:t> </w:t>
            </w:r>
          </w:p>
        </w:tc>
        <w:tc>
          <w:tcPr>
            <w:tcW w:w="0" w:type="auto"/>
            <w:vMerge w:val="restart"/>
            <w:tcBorders>
              <w:left w:val="single" w:sz="4" w:space="0" w:color="auto"/>
            </w:tcBorders>
            <w:shd w:val="clear" w:color="000000" w:fill="FFFFFF"/>
            <w:vAlign w:val="center"/>
            <w:hideMark/>
          </w:tcPr>
          <w:p w14:paraId="36436C9F" w14:textId="29FDC8B3" w:rsidR="00285D02" w:rsidRPr="004468D2" w:rsidRDefault="00285D02" w:rsidP="00285D02">
            <w:pPr>
              <w:spacing w:line="240" w:lineRule="auto"/>
              <w:jc w:val="center"/>
              <w:rPr>
                <w:rFonts w:eastAsia="Times New Roman" w:cs="Times New Roman"/>
                <w:b/>
                <w:bCs/>
                <w:i/>
                <w:iCs/>
                <w:color w:val="000000"/>
                <w:sz w:val="20"/>
                <w:szCs w:val="20"/>
                <w:lang w:eastAsia="ru-RU"/>
              </w:rPr>
            </w:pPr>
          </w:p>
          <w:p w14:paraId="53AAE58E" w14:textId="468E7D47" w:rsidR="00285D02" w:rsidRPr="004468D2" w:rsidRDefault="00285D02" w:rsidP="00285D02">
            <w:pPr>
              <w:spacing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2024</w:t>
            </w:r>
          </w:p>
          <w:p w14:paraId="75D2559E" w14:textId="64DF2A4C" w:rsidR="00285D02" w:rsidRPr="004468D2" w:rsidRDefault="00285D02" w:rsidP="00285D02">
            <w:pPr>
              <w:spacing w:line="240" w:lineRule="auto"/>
              <w:jc w:val="center"/>
              <w:rPr>
                <w:rFonts w:eastAsia="Times New Roman" w:cs="Times New Roman"/>
                <w:b/>
                <w:bCs/>
                <w:i/>
                <w:iCs/>
                <w:color w:val="000000"/>
                <w:sz w:val="20"/>
                <w:szCs w:val="20"/>
                <w:lang w:eastAsia="ru-RU"/>
              </w:rPr>
            </w:pPr>
          </w:p>
        </w:tc>
      </w:tr>
      <w:tr w:rsidR="00285D02" w:rsidRPr="004468D2" w14:paraId="6C23A372" w14:textId="77777777" w:rsidTr="00285D02">
        <w:tc>
          <w:tcPr>
            <w:tcW w:w="0" w:type="auto"/>
            <w:tcBorders>
              <w:right w:val="single" w:sz="4" w:space="0" w:color="auto"/>
            </w:tcBorders>
            <w:shd w:val="clear" w:color="000000" w:fill="FFFFFF"/>
            <w:vAlign w:val="center"/>
            <w:hideMark/>
          </w:tcPr>
          <w:p w14:paraId="1EF66AE9" w14:textId="77777777" w:rsidR="00285D02" w:rsidRPr="004468D2" w:rsidRDefault="00285D02" w:rsidP="00285D02">
            <w:pPr>
              <w:spacing w:line="240" w:lineRule="auto"/>
              <w:jc w:val="center"/>
              <w:rPr>
                <w:rFonts w:eastAsia="Times New Roman" w:cs="Times New Roman"/>
                <w:color w:val="000000"/>
                <w:sz w:val="20"/>
                <w:szCs w:val="20"/>
                <w:lang w:eastAsia="ru-RU"/>
              </w:rPr>
            </w:pPr>
            <w:r w:rsidRPr="004468D2">
              <w:rPr>
                <w:rFonts w:eastAsia="Times New Roman" w:cs="Times New Roman"/>
                <w:color w:val="000000"/>
                <w:sz w:val="20"/>
                <w:szCs w:val="20"/>
                <w:lang w:eastAsia="ru-RU"/>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6E7037B8" w14:textId="00F7FD15" w:rsidR="00285D02" w:rsidRPr="004468D2" w:rsidRDefault="00285D02" w:rsidP="00285D02">
            <w:pPr>
              <w:spacing w:line="240" w:lineRule="auto"/>
              <w:rPr>
                <w:rFonts w:eastAsia="Times New Roman" w:cs="Times New Roman"/>
                <w:i/>
                <w:iCs/>
                <w:color w:val="000000"/>
                <w:sz w:val="20"/>
                <w:szCs w:val="20"/>
                <w:lang w:eastAsia="ru-RU"/>
              </w:rPr>
            </w:pPr>
            <w:r>
              <w:rPr>
                <w:i/>
                <w:iCs/>
                <w:color w:val="000000"/>
                <w:sz w:val="20"/>
                <w:szCs w:val="20"/>
              </w:rPr>
              <w:t>в текущих ценах, тыс. руб.</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62168E32" w14:textId="666A6D43" w:rsidR="00285D02" w:rsidRPr="004468D2" w:rsidRDefault="00285D02" w:rsidP="00285D02">
            <w:pPr>
              <w:spacing w:line="240" w:lineRule="auto"/>
              <w:jc w:val="center"/>
              <w:rPr>
                <w:rFonts w:eastAsia="Times New Roman" w:cs="Times New Roman"/>
                <w:color w:val="000000"/>
                <w:sz w:val="20"/>
                <w:szCs w:val="20"/>
                <w:lang w:eastAsia="ru-RU"/>
              </w:rPr>
            </w:pPr>
            <w:r>
              <w:rPr>
                <w:color w:val="000000"/>
                <w:sz w:val="20"/>
                <w:szCs w:val="20"/>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1659F3DA" w14:textId="2BDFAA5C" w:rsidR="00285D02" w:rsidRPr="004468D2" w:rsidRDefault="00285D02" w:rsidP="00285D02">
            <w:pPr>
              <w:spacing w:line="240" w:lineRule="auto"/>
              <w:jc w:val="center"/>
              <w:rPr>
                <w:rFonts w:eastAsia="Times New Roman" w:cs="Times New Roman"/>
                <w:color w:val="000000"/>
                <w:sz w:val="20"/>
                <w:szCs w:val="20"/>
                <w:lang w:eastAsia="ru-RU"/>
              </w:rPr>
            </w:pPr>
            <w:r>
              <w:rPr>
                <w:color w:val="000000"/>
                <w:sz w:val="20"/>
                <w:szCs w:val="20"/>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13ECA3F3" w14:textId="50C410A2" w:rsidR="00285D02" w:rsidRPr="004468D2" w:rsidRDefault="00285D02" w:rsidP="00285D02">
            <w:pPr>
              <w:spacing w:line="240" w:lineRule="auto"/>
              <w:jc w:val="center"/>
              <w:rPr>
                <w:rFonts w:eastAsia="Times New Roman" w:cs="Times New Roman"/>
                <w:b/>
                <w:bCs/>
                <w:i/>
                <w:iCs/>
                <w:color w:val="000000"/>
                <w:sz w:val="20"/>
                <w:szCs w:val="20"/>
                <w:lang w:eastAsia="ru-RU"/>
              </w:rPr>
            </w:pPr>
            <w:r>
              <w:rPr>
                <w:b/>
                <w:bCs/>
                <w:i/>
                <w:iCs/>
                <w:color w:val="000000"/>
                <w:sz w:val="20"/>
                <w:szCs w:val="20"/>
              </w:rPr>
              <w:t>808,49</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785A6C21" w14:textId="141EC83C" w:rsidR="00285D02" w:rsidRPr="004468D2" w:rsidRDefault="00285D02" w:rsidP="00285D02">
            <w:pPr>
              <w:spacing w:line="240" w:lineRule="auto"/>
              <w:jc w:val="center"/>
              <w:rPr>
                <w:rFonts w:eastAsia="Times New Roman" w:cs="Times New Roman"/>
                <w:b/>
                <w:bCs/>
                <w:i/>
                <w:iCs/>
                <w:color w:val="000000"/>
                <w:sz w:val="20"/>
                <w:szCs w:val="20"/>
                <w:lang w:eastAsia="ru-RU"/>
              </w:rPr>
            </w:pPr>
            <w:r>
              <w:rPr>
                <w:b/>
                <w:bCs/>
                <w:i/>
                <w:iCs/>
                <w:color w:val="000000"/>
                <w:sz w:val="20"/>
                <w:szCs w:val="20"/>
              </w:rPr>
              <w:t> </w:t>
            </w:r>
          </w:p>
        </w:tc>
        <w:tc>
          <w:tcPr>
            <w:tcW w:w="0" w:type="auto"/>
            <w:vMerge/>
            <w:tcBorders>
              <w:left w:val="single" w:sz="4" w:space="0" w:color="auto"/>
            </w:tcBorders>
            <w:shd w:val="clear" w:color="000000" w:fill="FFFFFF"/>
            <w:vAlign w:val="center"/>
            <w:hideMark/>
          </w:tcPr>
          <w:p w14:paraId="3FF31970" w14:textId="6C91F3D0" w:rsidR="00285D02" w:rsidRPr="004468D2" w:rsidRDefault="00285D02" w:rsidP="00285D02">
            <w:pPr>
              <w:spacing w:line="240" w:lineRule="auto"/>
              <w:jc w:val="center"/>
              <w:rPr>
                <w:rFonts w:eastAsia="Times New Roman" w:cs="Times New Roman"/>
                <w:color w:val="000000"/>
                <w:sz w:val="20"/>
                <w:szCs w:val="20"/>
                <w:lang w:eastAsia="ru-RU"/>
              </w:rPr>
            </w:pPr>
          </w:p>
        </w:tc>
      </w:tr>
      <w:tr w:rsidR="00285D02" w:rsidRPr="004468D2" w14:paraId="327F5705" w14:textId="77777777" w:rsidTr="00285D02">
        <w:tc>
          <w:tcPr>
            <w:tcW w:w="0" w:type="auto"/>
            <w:tcBorders>
              <w:right w:val="single" w:sz="4" w:space="0" w:color="auto"/>
            </w:tcBorders>
            <w:shd w:val="clear" w:color="000000" w:fill="FFFFFF"/>
            <w:vAlign w:val="center"/>
            <w:hideMark/>
          </w:tcPr>
          <w:p w14:paraId="2E422A60" w14:textId="77777777" w:rsidR="00285D02" w:rsidRPr="004468D2" w:rsidRDefault="00285D02" w:rsidP="00285D02">
            <w:pPr>
              <w:spacing w:line="240" w:lineRule="auto"/>
              <w:jc w:val="center"/>
              <w:rPr>
                <w:rFonts w:eastAsia="Times New Roman" w:cs="Times New Roman"/>
                <w:color w:val="000000"/>
                <w:sz w:val="20"/>
                <w:szCs w:val="20"/>
                <w:lang w:eastAsia="ru-RU"/>
              </w:rPr>
            </w:pPr>
            <w:r w:rsidRPr="004468D2">
              <w:rPr>
                <w:rFonts w:eastAsia="Times New Roman" w:cs="Times New Roman"/>
                <w:color w:val="000000"/>
                <w:sz w:val="20"/>
                <w:szCs w:val="20"/>
                <w:lang w:eastAsia="ru-RU"/>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3B607653" w14:textId="693C96A6" w:rsidR="00285D02" w:rsidRPr="004468D2" w:rsidRDefault="00285D02" w:rsidP="00285D02">
            <w:pPr>
              <w:spacing w:line="240" w:lineRule="auto"/>
              <w:rPr>
                <w:rFonts w:eastAsia="Times New Roman" w:cs="Times New Roman"/>
                <w:i/>
                <w:iCs/>
                <w:color w:val="000000"/>
                <w:sz w:val="20"/>
                <w:szCs w:val="20"/>
                <w:lang w:eastAsia="ru-RU"/>
              </w:rPr>
            </w:pPr>
            <w:r>
              <w:rPr>
                <w:i/>
                <w:iCs/>
                <w:color w:val="000000"/>
                <w:sz w:val="20"/>
                <w:szCs w:val="20"/>
              </w:rPr>
              <w:t xml:space="preserve"> в прогнозных ценах, тыс. руб.</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7EA812A2" w14:textId="5B69FECC" w:rsidR="00285D02" w:rsidRPr="004468D2" w:rsidRDefault="00285D02" w:rsidP="00285D02">
            <w:pPr>
              <w:spacing w:line="240" w:lineRule="auto"/>
              <w:jc w:val="center"/>
              <w:rPr>
                <w:rFonts w:eastAsia="Times New Roman" w:cs="Times New Roman"/>
                <w:color w:val="000000"/>
                <w:sz w:val="20"/>
                <w:szCs w:val="20"/>
                <w:lang w:eastAsia="ru-RU"/>
              </w:rPr>
            </w:pPr>
            <w:r>
              <w:rPr>
                <w:color w:val="000000"/>
                <w:sz w:val="20"/>
                <w:szCs w:val="20"/>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10DFD1CE" w14:textId="73D9D17B" w:rsidR="00285D02" w:rsidRPr="004468D2" w:rsidRDefault="00285D02" w:rsidP="00285D02">
            <w:pPr>
              <w:spacing w:line="240" w:lineRule="auto"/>
              <w:jc w:val="center"/>
              <w:rPr>
                <w:rFonts w:eastAsia="Times New Roman" w:cs="Times New Roman"/>
                <w:color w:val="000000"/>
                <w:sz w:val="20"/>
                <w:szCs w:val="20"/>
                <w:lang w:eastAsia="ru-RU"/>
              </w:rPr>
            </w:pPr>
            <w:r>
              <w:rPr>
                <w:color w:val="000000"/>
                <w:sz w:val="20"/>
                <w:szCs w:val="20"/>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75809689" w14:textId="54B2E00A" w:rsidR="00285D02" w:rsidRPr="004468D2" w:rsidRDefault="00285D02" w:rsidP="00285D02">
            <w:pPr>
              <w:spacing w:line="240" w:lineRule="auto"/>
              <w:jc w:val="center"/>
              <w:rPr>
                <w:rFonts w:eastAsia="Times New Roman" w:cs="Times New Roman"/>
                <w:b/>
                <w:bCs/>
                <w:i/>
                <w:iCs/>
                <w:color w:val="000000"/>
                <w:sz w:val="20"/>
                <w:szCs w:val="20"/>
                <w:lang w:eastAsia="ru-RU"/>
              </w:rPr>
            </w:pPr>
            <w:r>
              <w:rPr>
                <w:b/>
                <w:bCs/>
                <w:i/>
                <w:iCs/>
                <w:color w:val="000000"/>
                <w:sz w:val="20"/>
                <w:szCs w:val="20"/>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611C09A4" w14:textId="3FA25109" w:rsidR="00285D02" w:rsidRPr="004468D2" w:rsidRDefault="00285D02" w:rsidP="00285D02">
            <w:pPr>
              <w:spacing w:line="240" w:lineRule="auto"/>
              <w:jc w:val="center"/>
              <w:rPr>
                <w:rFonts w:eastAsia="Times New Roman" w:cs="Times New Roman"/>
                <w:b/>
                <w:bCs/>
                <w:i/>
                <w:iCs/>
                <w:color w:val="000000"/>
                <w:sz w:val="20"/>
                <w:szCs w:val="20"/>
                <w:lang w:eastAsia="ru-RU"/>
              </w:rPr>
            </w:pPr>
            <w:r>
              <w:rPr>
                <w:b/>
                <w:bCs/>
                <w:i/>
                <w:iCs/>
                <w:color w:val="000000"/>
                <w:sz w:val="20"/>
                <w:szCs w:val="20"/>
              </w:rPr>
              <w:t>849,72</w:t>
            </w:r>
          </w:p>
        </w:tc>
        <w:tc>
          <w:tcPr>
            <w:tcW w:w="0" w:type="auto"/>
            <w:vMerge/>
            <w:tcBorders>
              <w:left w:val="single" w:sz="4" w:space="0" w:color="auto"/>
            </w:tcBorders>
            <w:shd w:val="clear" w:color="000000" w:fill="FFFFFF"/>
            <w:vAlign w:val="center"/>
            <w:hideMark/>
          </w:tcPr>
          <w:p w14:paraId="0BAACCCC" w14:textId="7D6A76B9" w:rsidR="00285D02" w:rsidRPr="004468D2" w:rsidRDefault="00285D02" w:rsidP="00285D02">
            <w:pPr>
              <w:spacing w:line="240" w:lineRule="auto"/>
              <w:jc w:val="center"/>
              <w:rPr>
                <w:rFonts w:eastAsia="Times New Roman" w:cs="Times New Roman"/>
                <w:color w:val="000000"/>
                <w:sz w:val="20"/>
                <w:szCs w:val="20"/>
                <w:lang w:eastAsia="ru-RU"/>
              </w:rPr>
            </w:pPr>
          </w:p>
        </w:tc>
      </w:tr>
      <w:tr w:rsidR="00285D02" w:rsidRPr="004468D2" w14:paraId="60843AF8" w14:textId="77777777" w:rsidTr="00285D02">
        <w:tc>
          <w:tcPr>
            <w:tcW w:w="0" w:type="auto"/>
            <w:tcBorders>
              <w:right w:val="single" w:sz="4" w:space="0" w:color="auto"/>
            </w:tcBorders>
            <w:shd w:val="clear" w:color="000000" w:fill="FFFFFF"/>
            <w:vAlign w:val="center"/>
            <w:hideMark/>
          </w:tcPr>
          <w:p w14:paraId="5A3A3B66" w14:textId="77777777" w:rsidR="00285D02" w:rsidRPr="004468D2" w:rsidRDefault="00285D02" w:rsidP="00285D02">
            <w:pPr>
              <w:spacing w:line="240" w:lineRule="auto"/>
              <w:jc w:val="left"/>
              <w:rPr>
                <w:rFonts w:eastAsia="Times New Roman" w:cs="Times New Roman"/>
                <w:color w:val="000000"/>
                <w:sz w:val="20"/>
                <w:szCs w:val="20"/>
                <w:lang w:eastAsia="ru-RU"/>
              </w:rPr>
            </w:pPr>
            <w:r w:rsidRPr="004468D2">
              <w:rPr>
                <w:rFonts w:eastAsia="Times New Roman" w:cs="Times New Roman"/>
                <w:color w:val="000000"/>
                <w:sz w:val="20"/>
                <w:szCs w:val="20"/>
                <w:lang w:eastAsia="ru-RU"/>
              </w:rPr>
              <w:t>2.26.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7059711" w14:textId="45E1E5A7" w:rsidR="00285D02" w:rsidRPr="004468D2" w:rsidRDefault="00285D02" w:rsidP="00285D02">
            <w:pPr>
              <w:spacing w:line="240" w:lineRule="auto"/>
              <w:rPr>
                <w:rFonts w:eastAsia="Times New Roman" w:cs="Times New Roman"/>
                <w:color w:val="000000"/>
                <w:sz w:val="20"/>
                <w:szCs w:val="20"/>
                <w:lang w:eastAsia="ru-RU"/>
              </w:rPr>
            </w:pPr>
            <w:r>
              <w:rPr>
                <w:color w:val="000000"/>
                <w:sz w:val="20"/>
                <w:szCs w:val="20"/>
              </w:rPr>
              <w:t>Вывод из ж. д. ул. Центральная, 7 – ввод в ж. д. ул. Централь</w:t>
            </w:r>
            <w:r>
              <w:rPr>
                <w:color w:val="000000"/>
                <w:sz w:val="20"/>
                <w:szCs w:val="20"/>
              </w:rPr>
              <w:softHyphen/>
              <w:t>ная, 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C8126F0" w14:textId="1964D950" w:rsidR="00285D02" w:rsidRPr="004468D2" w:rsidRDefault="00285D02" w:rsidP="00285D02">
            <w:pPr>
              <w:spacing w:line="240" w:lineRule="auto"/>
              <w:jc w:val="center"/>
              <w:rPr>
                <w:rFonts w:eastAsia="Times New Roman" w:cs="Times New Roman"/>
                <w:color w:val="000000"/>
                <w:sz w:val="20"/>
                <w:szCs w:val="20"/>
                <w:lang w:eastAsia="ru-RU"/>
              </w:rPr>
            </w:pPr>
            <w:r>
              <w:rPr>
                <w:color w:val="000000"/>
                <w:sz w:val="20"/>
                <w:szCs w:val="20"/>
              </w:rPr>
              <w:t>57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1BFB522" w14:textId="6824163C" w:rsidR="00285D02" w:rsidRPr="004468D2" w:rsidRDefault="00285D02" w:rsidP="00285D02">
            <w:pPr>
              <w:spacing w:line="240" w:lineRule="auto"/>
              <w:jc w:val="center"/>
              <w:rPr>
                <w:rFonts w:eastAsia="Times New Roman" w:cs="Times New Roman"/>
                <w:color w:val="000000"/>
                <w:sz w:val="20"/>
                <w:szCs w:val="20"/>
                <w:lang w:eastAsia="ru-RU"/>
              </w:rPr>
            </w:pPr>
            <w:r>
              <w:rPr>
                <w:color w:val="000000"/>
                <w:sz w:val="20"/>
                <w:szCs w:val="20"/>
              </w:rPr>
              <w:t>18</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32949B37" w14:textId="05717EC8" w:rsidR="00285D02" w:rsidRPr="004468D2" w:rsidRDefault="00285D02" w:rsidP="00285D02">
            <w:pPr>
              <w:spacing w:line="240" w:lineRule="auto"/>
              <w:jc w:val="left"/>
              <w:rPr>
                <w:rFonts w:eastAsia="Times New Roman" w:cs="Times New Roman"/>
                <w:color w:val="000000"/>
                <w:sz w:val="20"/>
                <w:szCs w:val="20"/>
                <w:lang w:eastAsia="ru-RU"/>
              </w:rPr>
            </w:pPr>
            <w:r>
              <w:rPr>
                <w:color w:val="000000"/>
                <w:sz w:val="20"/>
                <w:szCs w:val="20"/>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0A1359DD" w14:textId="640AF3B1" w:rsidR="00285D02" w:rsidRPr="004468D2" w:rsidRDefault="00285D02" w:rsidP="00285D02">
            <w:pPr>
              <w:spacing w:line="240" w:lineRule="auto"/>
              <w:jc w:val="center"/>
              <w:rPr>
                <w:rFonts w:eastAsia="Times New Roman" w:cs="Times New Roman"/>
                <w:color w:val="000000"/>
                <w:sz w:val="20"/>
                <w:szCs w:val="20"/>
                <w:lang w:eastAsia="ru-RU"/>
              </w:rPr>
            </w:pPr>
            <w:r>
              <w:rPr>
                <w:color w:val="000000"/>
                <w:sz w:val="20"/>
                <w:szCs w:val="20"/>
              </w:rPr>
              <w:t> </w:t>
            </w:r>
          </w:p>
        </w:tc>
        <w:tc>
          <w:tcPr>
            <w:tcW w:w="0" w:type="auto"/>
            <w:vMerge w:val="restart"/>
            <w:tcBorders>
              <w:left w:val="single" w:sz="4" w:space="0" w:color="auto"/>
            </w:tcBorders>
            <w:shd w:val="clear" w:color="000000" w:fill="FFFFFF"/>
            <w:vAlign w:val="center"/>
            <w:hideMark/>
          </w:tcPr>
          <w:p w14:paraId="4B7F351A" w14:textId="60669FBE" w:rsidR="00285D02" w:rsidRPr="004468D2" w:rsidRDefault="00285D02" w:rsidP="00285D02">
            <w:pPr>
              <w:spacing w:line="240" w:lineRule="auto"/>
              <w:jc w:val="center"/>
              <w:rPr>
                <w:rFonts w:eastAsia="Times New Roman" w:cs="Times New Roman"/>
                <w:b/>
                <w:bCs/>
                <w:i/>
                <w:iCs/>
                <w:color w:val="000000"/>
                <w:sz w:val="20"/>
                <w:szCs w:val="20"/>
                <w:lang w:eastAsia="ru-RU"/>
              </w:rPr>
            </w:pPr>
          </w:p>
          <w:p w14:paraId="6A24F57E" w14:textId="36C9816E" w:rsidR="00285D02" w:rsidRPr="004468D2" w:rsidRDefault="00285D02" w:rsidP="00285D02">
            <w:pPr>
              <w:spacing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2024</w:t>
            </w:r>
          </w:p>
          <w:p w14:paraId="236B2557" w14:textId="30BFCC0B" w:rsidR="00285D02" w:rsidRPr="004468D2" w:rsidRDefault="00285D02" w:rsidP="00285D02">
            <w:pPr>
              <w:spacing w:line="240" w:lineRule="auto"/>
              <w:jc w:val="center"/>
              <w:rPr>
                <w:rFonts w:eastAsia="Times New Roman" w:cs="Times New Roman"/>
                <w:b/>
                <w:bCs/>
                <w:i/>
                <w:iCs/>
                <w:color w:val="000000"/>
                <w:sz w:val="20"/>
                <w:szCs w:val="20"/>
                <w:lang w:eastAsia="ru-RU"/>
              </w:rPr>
            </w:pPr>
          </w:p>
        </w:tc>
      </w:tr>
      <w:tr w:rsidR="00285D02" w:rsidRPr="004468D2" w14:paraId="16C4DCDC" w14:textId="77777777" w:rsidTr="00285D02">
        <w:tc>
          <w:tcPr>
            <w:tcW w:w="0" w:type="auto"/>
            <w:tcBorders>
              <w:right w:val="single" w:sz="4" w:space="0" w:color="auto"/>
            </w:tcBorders>
            <w:shd w:val="clear" w:color="000000" w:fill="FFFFFF"/>
            <w:vAlign w:val="center"/>
            <w:hideMark/>
          </w:tcPr>
          <w:p w14:paraId="4BD7170E" w14:textId="77777777" w:rsidR="00285D02" w:rsidRPr="004468D2" w:rsidRDefault="00285D02" w:rsidP="00285D02">
            <w:pPr>
              <w:spacing w:line="240" w:lineRule="auto"/>
              <w:jc w:val="center"/>
              <w:rPr>
                <w:rFonts w:eastAsia="Times New Roman" w:cs="Times New Roman"/>
                <w:color w:val="000000"/>
                <w:sz w:val="20"/>
                <w:szCs w:val="20"/>
                <w:lang w:eastAsia="ru-RU"/>
              </w:rPr>
            </w:pPr>
            <w:r w:rsidRPr="004468D2">
              <w:rPr>
                <w:rFonts w:eastAsia="Times New Roman" w:cs="Times New Roman"/>
                <w:color w:val="000000"/>
                <w:sz w:val="20"/>
                <w:szCs w:val="20"/>
                <w:lang w:eastAsia="ru-RU"/>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159C618F" w14:textId="406358F5" w:rsidR="00285D02" w:rsidRPr="004468D2" w:rsidRDefault="00285D02" w:rsidP="00285D02">
            <w:pPr>
              <w:spacing w:line="240" w:lineRule="auto"/>
              <w:rPr>
                <w:rFonts w:eastAsia="Times New Roman" w:cs="Times New Roman"/>
                <w:i/>
                <w:iCs/>
                <w:color w:val="000000"/>
                <w:sz w:val="20"/>
                <w:szCs w:val="20"/>
                <w:lang w:eastAsia="ru-RU"/>
              </w:rPr>
            </w:pPr>
            <w:r>
              <w:rPr>
                <w:i/>
                <w:iCs/>
                <w:color w:val="000000"/>
                <w:sz w:val="20"/>
                <w:szCs w:val="20"/>
              </w:rPr>
              <w:t>в текущих ценах, тыс. руб.</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2B576CE3" w14:textId="63B4ED17" w:rsidR="00285D02" w:rsidRPr="004468D2" w:rsidRDefault="00285D02" w:rsidP="00285D02">
            <w:pPr>
              <w:spacing w:line="240" w:lineRule="auto"/>
              <w:jc w:val="center"/>
              <w:rPr>
                <w:rFonts w:eastAsia="Times New Roman" w:cs="Times New Roman"/>
                <w:color w:val="000000"/>
                <w:sz w:val="20"/>
                <w:szCs w:val="20"/>
                <w:lang w:eastAsia="ru-RU"/>
              </w:rPr>
            </w:pPr>
            <w:r>
              <w:rPr>
                <w:color w:val="000000"/>
                <w:sz w:val="20"/>
                <w:szCs w:val="20"/>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53F9144F" w14:textId="0C8DE6F9" w:rsidR="00285D02" w:rsidRPr="004468D2" w:rsidRDefault="00285D02" w:rsidP="00285D02">
            <w:pPr>
              <w:spacing w:line="240" w:lineRule="auto"/>
              <w:jc w:val="center"/>
              <w:rPr>
                <w:rFonts w:eastAsia="Times New Roman" w:cs="Times New Roman"/>
                <w:color w:val="000000"/>
                <w:sz w:val="20"/>
                <w:szCs w:val="20"/>
                <w:lang w:eastAsia="ru-RU"/>
              </w:rPr>
            </w:pPr>
            <w:r>
              <w:rPr>
                <w:color w:val="000000"/>
                <w:sz w:val="20"/>
                <w:szCs w:val="20"/>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158CFE5B" w14:textId="23EAEE22" w:rsidR="00285D02" w:rsidRPr="004468D2" w:rsidRDefault="00285D02" w:rsidP="00285D02">
            <w:pPr>
              <w:spacing w:line="240" w:lineRule="auto"/>
              <w:jc w:val="center"/>
              <w:rPr>
                <w:rFonts w:eastAsia="Times New Roman" w:cs="Times New Roman"/>
                <w:b/>
                <w:bCs/>
                <w:i/>
                <w:iCs/>
                <w:color w:val="000000"/>
                <w:sz w:val="20"/>
                <w:szCs w:val="20"/>
                <w:lang w:eastAsia="ru-RU"/>
              </w:rPr>
            </w:pPr>
            <w:r>
              <w:rPr>
                <w:b/>
                <w:bCs/>
                <w:i/>
                <w:iCs/>
                <w:color w:val="000000"/>
                <w:sz w:val="20"/>
                <w:szCs w:val="20"/>
              </w:rPr>
              <w:t>485,09</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5D06B2DD" w14:textId="4D82A195" w:rsidR="00285D02" w:rsidRPr="004468D2" w:rsidRDefault="00285D02" w:rsidP="00285D02">
            <w:pPr>
              <w:spacing w:line="240" w:lineRule="auto"/>
              <w:jc w:val="center"/>
              <w:rPr>
                <w:rFonts w:eastAsia="Times New Roman" w:cs="Times New Roman"/>
                <w:b/>
                <w:bCs/>
                <w:i/>
                <w:iCs/>
                <w:color w:val="000000"/>
                <w:sz w:val="20"/>
                <w:szCs w:val="20"/>
                <w:lang w:eastAsia="ru-RU"/>
              </w:rPr>
            </w:pPr>
            <w:r>
              <w:rPr>
                <w:b/>
                <w:bCs/>
                <w:i/>
                <w:iCs/>
                <w:color w:val="000000"/>
                <w:sz w:val="20"/>
                <w:szCs w:val="20"/>
              </w:rPr>
              <w:t> </w:t>
            </w:r>
          </w:p>
        </w:tc>
        <w:tc>
          <w:tcPr>
            <w:tcW w:w="0" w:type="auto"/>
            <w:vMerge/>
            <w:tcBorders>
              <w:left w:val="single" w:sz="4" w:space="0" w:color="auto"/>
            </w:tcBorders>
            <w:shd w:val="clear" w:color="000000" w:fill="FFFFFF"/>
            <w:vAlign w:val="center"/>
            <w:hideMark/>
          </w:tcPr>
          <w:p w14:paraId="65089EE6" w14:textId="36613D73" w:rsidR="00285D02" w:rsidRPr="004468D2" w:rsidRDefault="00285D02" w:rsidP="00285D02">
            <w:pPr>
              <w:spacing w:line="240" w:lineRule="auto"/>
              <w:jc w:val="center"/>
              <w:rPr>
                <w:rFonts w:eastAsia="Times New Roman" w:cs="Times New Roman"/>
                <w:color w:val="000000"/>
                <w:sz w:val="20"/>
                <w:szCs w:val="20"/>
                <w:lang w:eastAsia="ru-RU"/>
              </w:rPr>
            </w:pPr>
          </w:p>
        </w:tc>
      </w:tr>
      <w:tr w:rsidR="00285D02" w:rsidRPr="004468D2" w14:paraId="4D0D25DC" w14:textId="77777777" w:rsidTr="00285D02">
        <w:tc>
          <w:tcPr>
            <w:tcW w:w="0" w:type="auto"/>
            <w:tcBorders>
              <w:right w:val="single" w:sz="4" w:space="0" w:color="auto"/>
            </w:tcBorders>
            <w:shd w:val="clear" w:color="000000" w:fill="FFFFFF"/>
            <w:vAlign w:val="center"/>
            <w:hideMark/>
          </w:tcPr>
          <w:p w14:paraId="1959AEB4" w14:textId="77777777" w:rsidR="00285D02" w:rsidRPr="004468D2" w:rsidRDefault="00285D02" w:rsidP="00285D02">
            <w:pPr>
              <w:spacing w:line="240" w:lineRule="auto"/>
              <w:jc w:val="center"/>
              <w:rPr>
                <w:rFonts w:eastAsia="Times New Roman" w:cs="Times New Roman"/>
                <w:color w:val="000000"/>
                <w:sz w:val="20"/>
                <w:szCs w:val="20"/>
                <w:lang w:eastAsia="ru-RU"/>
              </w:rPr>
            </w:pPr>
            <w:r w:rsidRPr="004468D2">
              <w:rPr>
                <w:rFonts w:eastAsia="Times New Roman" w:cs="Times New Roman"/>
                <w:color w:val="000000"/>
                <w:sz w:val="20"/>
                <w:szCs w:val="20"/>
                <w:lang w:eastAsia="ru-RU"/>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208FED82" w14:textId="1ACA0121" w:rsidR="00285D02" w:rsidRPr="004468D2" w:rsidRDefault="00285D02" w:rsidP="00285D02">
            <w:pPr>
              <w:spacing w:line="240" w:lineRule="auto"/>
              <w:rPr>
                <w:rFonts w:eastAsia="Times New Roman" w:cs="Times New Roman"/>
                <w:i/>
                <w:iCs/>
                <w:color w:val="000000"/>
                <w:sz w:val="20"/>
                <w:szCs w:val="20"/>
                <w:lang w:eastAsia="ru-RU"/>
              </w:rPr>
            </w:pPr>
            <w:r>
              <w:rPr>
                <w:i/>
                <w:iCs/>
                <w:color w:val="000000"/>
                <w:sz w:val="20"/>
                <w:szCs w:val="20"/>
              </w:rPr>
              <w:t xml:space="preserve"> в прогнозных ценах, тыс. руб.</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4C975DF5" w14:textId="7DDB2D2B" w:rsidR="00285D02" w:rsidRPr="004468D2" w:rsidRDefault="00285D02" w:rsidP="00285D02">
            <w:pPr>
              <w:spacing w:line="240" w:lineRule="auto"/>
              <w:jc w:val="center"/>
              <w:rPr>
                <w:rFonts w:eastAsia="Times New Roman" w:cs="Times New Roman"/>
                <w:color w:val="000000"/>
                <w:sz w:val="20"/>
                <w:szCs w:val="20"/>
                <w:lang w:eastAsia="ru-RU"/>
              </w:rPr>
            </w:pPr>
            <w:r>
              <w:rPr>
                <w:color w:val="000000"/>
                <w:sz w:val="20"/>
                <w:szCs w:val="20"/>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65FC4FA7" w14:textId="086E911C" w:rsidR="00285D02" w:rsidRPr="004468D2" w:rsidRDefault="00285D02" w:rsidP="00285D02">
            <w:pPr>
              <w:spacing w:line="240" w:lineRule="auto"/>
              <w:jc w:val="center"/>
              <w:rPr>
                <w:rFonts w:eastAsia="Times New Roman" w:cs="Times New Roman"/>
                <w:color w:val="000000"/>
                <w:sz w:val="20"/>
                <w:szCs w:val="20"/>
                <w:lang w:eastAsia="ru-RU"/>
              </w:rPr>
            </w:pPr>
            <w:r>
              <w:rPr>
                <w:color w:val="000000"/>
                <w:sz w:val="20"/>
                <w:szCs w:val="20"/>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1B8896BB" w14:textId="61B095A3" w:rsidR="00285D02" w:rsidRPr="004468D2" w:rsidRDefault="00285D02" w:rsidP="00285D02">
            <w:pPr>
              <w:spacing w:line="240" w:lineRule="auto"/>
              <w:jc w:val="center"/>
              <w:rPr>
                <w:rFonts w:eastAsia="Times New Roman" w:cs="Times New Roman"/>
                <w:b/>
                <w:bCs/>
                <w:i/>
                <w:iCs/>
                <w:color w:val="000000"/>
                <w:sz w:val="20"/>
                <w:szCs w:val="20"/>
                <w:lang w:eastAsia="ru-RU"/>
              </w:rPr>
            </w:pPr>
            <w:r>
              <w:rPr>
                <w:b/>
                <w:bCs/>
                <w:i/>
                <w:iCs/>
                <w:color w:val="000000"/>
                <w:sz w:val="20"/>
                <w:szCs w:val="20"/>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620B4E56" w14:textId="40F422C7" w:rsidR="00285D02" w:rsidRPr="004468D2" w:rsidRDefault="00285D02" w:rsidP="00285D02">
            <w:pPr>
              <w:spacing w:line="240" w:lineRule="auto"/>
              <w:jc w:val="center"/>
              <w:rPr>
                <w:rFonts w:eastAsia="Times New Roman" w:cs="Times New Roman"/>
                <w:b/>
                <w:bCs/>
                <w:i/>
                <w:iCs/>
                <w:color w:val="000000"/>
                <w:sz w:val="20"/>
                <w:szCs w:val="20"/>
                <w:lang w:eastAsia="ru-RU"/>
              </w:rPr>
            </w:pPr>
            <w:r>
              <w:rPr>
                <w:b/>
                <w:bCs/>
                <w:i/>
                <w:iCs/>
                <w:color w:val="000000"/>
                <w:sz w:val="20"/>
                <w:szCs w:val="20"/>
              </w:rPr>
              <w:t>509,83</w:t>
            </w:r>
          </w:p>
        </w:tc>
        <w:tc>
          <w:tcPr>
            <w:tcW w:w="0" w:type="auto"/>
            <w:vMerge/>
            <w:tcBorders>
              <w:left w:val="single" w:sz="4" w:space="0" w:color="auto"/>
            </w:tcBorders>
            <w:shd w:val="clear" w:color="000000" w:fill="FFFFFF"/>
            <w:vAlign w:val="center"/>
            <w:hideMark/>
          </w:tcPr>
          <w:p w14:paraId="66C9213E" w14:textId="7A96050F" w:rsidR="00285D02" w:rsidRPr="004468D2" w:rsidRDefault="00285D02" w:rsidP="00285D02">
            <w:pPr>
              <w:spacing w:line="240" w:lineRule="auto"/>
              <w:jc w:val="center"/>
              <w:rPr>
                <w:rFonts w:eastAsia="Times New Roman" w:cs="Times New Roman"/>
                <w:color w:val="000000"/>
                <w:sz w:val="20"/>
                <w:szCs w:val="20"/>
                <w:lang w:eastAsia="ru-RU"/>
              </w:rPr>
            </w:pPr>
          </w:p>
        </w:tc>
      </w:tr>
      <w:tr w:rsidR="00285D02" w:rsidRPr="004468D2" w14:paraId="661AE790" w14:textId="77777777" w:rsidTr="00285D02">
        <w:tc>
          <w:tcPr>
            <w:tcW w:w="0" w:type="auto"/>
            <w:tcBorders>
              <w:right w:val="single" w:sz="4" w:space="0" w:color="auto"/>
            </w:tcBorders>
            <w:shd w:val="clear" w:color="000000" w:fill="FFFFFF"/>
            <w:vAlign w:val="center"/>
            <w:hideMark/>
          </w:tcPr>
          <w:p w14:paraId="0C7236B3" w14:textId="77777777" w:rsidR="00285D02" w:rsidRPr="004468D2" w:rsidRDefault="00285D02" w:rsidP="00285D02">
            <w:pPr>
              <w:spacing w:line="240" w:lineRule="auto"/>
              <w:jc w:val="left"/>
              <w:rPr>
                <w:rFonts w:eastAsia="Times New Roman" w:cs="Times New Roman"/>
                <w:color w:val="000000"/>
                <w:sz w:val="20"/>
                <w:szCs w:val="20"/>
                <w:lang w:eastAsia="ru-RU"/>
              </w:rPr>
            </w:pPr>
            <w:r w:rsidRPr="004468D2">
              <w:rPr>
                <w:rFonts w:eastAsia="Times New Roman" w:cs="Times New Roman"/>
                <w:color w:val="000000"/>
                <w:sz w:val="20"/>
                <w:szCs w:val="20"/>
                <w:lang w:eastAsia="ru-RU"/>
              </w:rPr>
              <w:t>2.27.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4A93956" w14:textId="6AA96F19" w:rsidR="00285D02" w:rsidRPr="004468D2" w:rsidRDefault="00285D02" w:rsidP="00285D02">
            <w:pPr>
              <w:spacing w:line="240" w:lineRule="auto"/>
              <w:jc w:val="left"/>
              <w:rPr>
                <w:rFonts w:eastAsia="Times New Roman" w:cs="Times New Roman"/>
                <w:color w:val="000000"/>
                <w:sz w:val="20"/>
                <w:szCs w:val="20"/>
                <w:lang w:eastAsia="ru-RU"/>
              </w:rPr>
            </w:pPr>
            <w:r>
              <w:rPr>
                <w:color w:val="000000"/>
                <w:sz w:val="20"/>
                <w:szCs w:val="20"/>
              </w:rPr>
              <w:t>ТК-7 – ввод в магазин «Верный»</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B095695" w14:textId="11156821" w:rsidR="00285D02" w:rsidRPr="004468D2" w:rsidRDefault="00285D02" w:rsidP="00285D02">
            <w:pPr>
              <w:spacing w:line="240" w:lineRule="auto"/>
              <w:jc w:val="center"/>
              <w:rPr>
                <w:rFonts w:eastAsia="Times New Roman" w:cs="Times New Roman"/>
                <w:color w:val="000000"/>
                <w:sz w:val="20"/>
                <w:szCs w:val="20"/>
                <w:lang w:eastAsia="ru-RU"/>
              </w:rPr>
            </w:pPr>
            <w:r>
              <w:rPr>
                <w:color w:val="000000"/>
                <w:sz w:val="20"/>
                <w:szCs w:val="20"/>
              </w:rPr>
              <w:t>76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04B70C3" w14:textId="5FB5FEBA" w:rsidR="00285D02" w:rsidRPr="004468D2" w:rsidRDefault="00285D02" w:rsidP="00285D02">
            <w:pPr>
              <w:spacing w:line="240" w:lineRule="auto"/>
              <w:jc w:val="center"/>
              <w:rPr>
                <w:rFonts w:eastAsia="Times New Roman" w:cs="Times New Roman"/>
                <w:color w:val="000000"/>
                <w:sz w:val="20"/>
                <w:szCs w:val="20"/>
                <w:lang w:eastAsia="ru-RU"/>
              </w:rPr>
            </w:pPr>
            <w:r>
              <w:rPr>
                <w:color w:val="000000"/>
                <w:sz w:val="20"/>
                <w:szCs w:val="20"/>
              </w:rPr>
              <w:t>77</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1931D27E" w14:textId="0DA1F8F3" w:rsidR="00285D02" w:rsidRPr="004468D2" w:rsidRDefault="00285D02" w:rsidP="00285D02">
            <w:pPr>
              <w:spacing w:line="240" w:lineRule="auto"/>
              <w:jc w:val="left"/>
              <w:rPr>
                <w:rFonts w:eastAsia="Times New Roman" w:cs="Times New Roman"/>
                <w:color w:val="000000"/>
                <w:sz w:val="20"/>
                <w:szCs w:val="20"/>
                <w:lang w:eastAsia="ru-RU"/>
              </w:rPr>
            </w:pPr>
            <w:r>
              <w:rPr>
                <w:color w:val="000000"/>
                <w:sz w:val="20"/>
                <w:szCs w:val="20"/>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2764E3BF" w14:textId="19EB9840" w:rsidR="00285D02" w:rsidRPr="004468D2" w:rsidRDefault="00285D02" w:rsidP="00285D02">
            <w:pPr>
              <w:spacing w:line="240" w:lineRule="auto"/>
              <w:jc w:val="center"/>
              <w:rPr>
                <w:rFonts w:eastAsia="Times New Roman" w:cs="Times New Roman"/>
                <w:color w:val="000000"/>
                <w:sz w:val="20"/>
                <w:szCs w:val="20"/>
                <w:lang w:eastAsia="ru-RU"/>
              </w:rPr>
            </w:pPr>
            <w:r>
              <w:rPr>
                <w:color w:val="000000"/>
                <w:sz w:val="20"/>
                <w:szCs w:val="20"/>
              </w:rPr>
              <w:t> </w:t>
            </w:r>
          </w:p>
        </w:tc>
        <w:tc>
          <w:tcPr>
            <w:tcW w:w="0" w:type="auto"/>
            <w:vMerge w:val="restart"/>
            <w:tcBorders>
              <w:left w:val="single" w:sz="4" w:space="0" w:color="auto"/>
            </w:tcBorders>
            <w:shd w:val="clear" w:color="000000" w:fill="FFFFFF"/>
            <w:vAlign w:val="center"/>
            <w:hideMark/>
          </w:tcPr>
          <w:p w14:paraId="5F6E8CB0" w14:textId="4903983D" w:rsidR="00285D02" w:rsidRPr="004468D2" w:rsidRDefault="00285D02" w:rsidP="00285D02">
            <w:pPr>
              <w:spacing w:line="240" w:lineRule="auto"/>
              <w:jc w:val="center"/>
              <w:rPr>
                <w:rFonts w:eastAsia="Times New Roman" w:cs="Times New Roman"/>
                <w:b/>
                <w:bCs/>
                <w:i/>
                <w:iCs/>
                <w:color w:val="000000"/>
                <w:sz w:val="20"/>
                <w:szCs w:val="20"/>
                <w:lang w:eastAsia="ru-RU"/>
              </w:rPr>
            </w:pPr>
          </w:p>
          <w:p w14:paraId="2F1820B8" w14:textId="6571AFDE" w:rsidR="00285D02" w:rsidRPr="004468D2" w:rsidRDefault="00285D02" w:rsidP="00285D02">
            <w:pPr>
              <w:spacing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2040</w:t>
            </w:r>
          </w:p>
          <w:p w14:paraId="6481E429" w14:textId="192D0B26" w:rsidR="00285D02" w:rsidRPr="004468D2" w:rsidRDefault="00285D02" w:rsidP="00285D02">
            <w:pPr>
              <w:spacing w:line="240" w:lineRule="auto"/>
              <w:jc w:val="center"/>
              <w:rPr>
                <w:rFonts w:eastAsia="Times New Roman" w:cs="Times New Roman"/>
                <w:b/>
                <w:bCs/>
                <w:i/>
                <w:iCs/>
                <w:color w:val="000000"/>
                <w:sz w:val="20"/>
                <w:szCs w:val="20"/>
                <w:lang w:eastAsia="ru-RU"/>
              </w:rPr>
            </w:pPr>
          </w:p>
        </w:tc>
      </w:tr>
      <w:tr w:rsidR="00285D02" w:rsidRPr="004468D2" w14:paraId="50372731" w14:textId="77777777" w:rsidTr="00285D02">
        <w:tc>
          <w:tcPr>
            <w:tcW w:w="0" w:type="auto"/>
            <w:tcBorders>
              <w:right w:val="single" w:sz="4" w:space="0" w:color="auto"/>
            </w:tcBorders>
            <w:shd w:val="clear" w:color="000000" w:fill="FFFFFF"/>
            <w:vAlign w:val="center"/>
            <w:hideMark/>
          </w:tcPr>
          <w:p w14:paraId="31326404" w14:textId="77777777" w:rsidR="00285D02" w:rsidRPr="004468D2" w:rsidRDefault="00285D02" w:rsidP="00285D02">
            <w:pPr>
              <w:spacing w:line="240" w:lineRule="auto"/>
              <w:jc w:val="center"/>
              <w:rPr>
                <w:rFonts w:eastAsia="Times New Roman" w:cs="Times New Roman"/>
                <w:color w:val="000000"/>
                <w:sz w:val="20"/>
                <w:szCs w:val="20"/>
                <w:lang w:eastAsia="ru-RU"/>
              </w:rPr>
            </w:pPr>
            <w:r w:rsidRPr="004468D2">
              <w:rPr>
                <w:rFonts w:eastAsia="Times New Roman" w:cs="Times New Roman"/>
                <w:color w:val="000000"/>
                <w:sz w:val="20"/>
                <w:szCs w:val="20"/>
                <w:lang w:eastAsia="ru-RU"/>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7533CC16" w14:textId="724D6CCB" w:rsidR="00285D02" w:rsidRPr="004468D2" w:rsidRDefault="00285D02" w:rsidP="00285D02">
            <w:pPr>
              <w:spacing w:line="240" w:lineRule="auto"/>
              <w:rPr>
                <w:rFonts w:eastAsia="Times New Roman" w:cs="Times New Roman"/>
                <w:i/>
                <w:iCs/>
                <w:color w:val="000000"/>
                <w:sz w:val="20"/>
                <w:szCs w:val="20"/>
                <w:lang w:eastAsia="ru-RU"/>
              </w:rPr>
            </w:pPr>
            <w:r>
              <w:rPr>
                <w:i/>
                <w:iCs/>
                <w:color w:val="000000"/>
                <w:sz w:val="20"/>
                <w:szCs w:val="20"/>
              </w:rPr>
              <w:t>в текущих ценах, тыс. руб.</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5F2951A4" w14:textId="633D169D" w:rsidR="00285D02" w:rsidRPr="004468D2" w:rsidRDefault="00285D02" w:rsidP="00285D02">
            <w:pPr>
              <w:spacing w:line="240" w:lineRule="auto"/>
              <w:jc w:val="center"/>
              <w:rPr>
                <w:rFonts w:eastAsia="Times New Roman" w:cs="Times New Roman"/>
                <w:color w:val="000000"/>
                <w:sz w:val="20"/>
                <w:szCs w:val="20"/>
                <w:lang w:eastAsia="ru-RU"/>
              </w:rPr>
            </w:pPr>
            <w:r>
              <w:rPr>
                <w:color w:val="000000"/>
                <w:sz w:val="20"/>
                <w:szCs w:val="20"/>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4F2DDEEA" w14:textId="4FE17A9E" w:rsidR="00285D02" w:rsidRPr="004468D2" w:rsidRDefault="00285D02" w:rsidP="00285D02">
            <w:pPr>
              <w:spacing w:line="240" w:lineRule="auto"/>
              <w:jc w:val="center"/>
              <w:rPr>
                <w:rFonts w:eastAsia="Times New Roman" w:cs="Times New Roman"/>
                <w:color w:val="000000"/>
                <w:sz w:val="20"/>
                <w:szCs w:val="20"/>
                <w:lang w:eastAsia="ru-RU"/>
              </w:rPr>
            </w:pPr>
            <w:r>
              <w:rPr>
                <w:color w:val="000000"/>
                <w:sz w:val="20"/>
                <w:szCs w:val="20"/>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2DCD84C9" w14:textId="1AEF8EC5" w:rsidR="00285D02" w:rsidRPr="004468D2" w:rsidRDefault="00285D02" w:rsidP="00285D02">
            <w:pPr>
              <w:spacing w:line="240" w:lineRule="auto"/>
              <w:jc w:val="center"/>
              <w:rPr>
                <w:rFonts w:eastAsia="Times New Roman" w:cs="Times New Roman"/>
                <w:b/>
                <w:bCs/>
                <w:i/>
                <w:iCs/>
                <w:color w:val="000000"/>
                <w:sz w:val="20"/>
                <w:szCs w:val="20"/>
                <w:lang w:eastAsia="ru-RU"/>
              </w:rPr>
            </w:pPr>
            <w:r>
              <w:rPr>
                <w:b/>
                <w:bCs/>
                <w:i/>
                <w:iCs/>
                <w:color w:val="000000"/>
                <w:sz w:val="20"/>
                <w:szCs w:val="20"/>
              </w:rPr>
              <w:t>2 474,19</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406BDB53" w14:textId="35AD1DCB" w:rsidR="00285D02" w:rsidRPr="004468D2" w:rsidRDefault="00285D02" w:rsidP="00285D02">
            <w:pPr>
              <w:spacing w:line="240" w:lineRule="auto"/>
              <w:jc w:val="center"/>
              <w:rPr>
                <w:rFonts w:eastAsia="Times New Roman" w:cs="Times New Roman"/>
                <w:b/>
                <w:bCs/>
                <w:i/>
                <w:iCs/>
                <w:color w:val="000000"/>
                <w:sz w:val="20"/>
                <w:szCs w:val="20"/>
                <w:lang w:eastAsia="ru-RU"/>
              </w:rPr>
            </w:pPr>
            <w:r>
              <w:rPr>
                <w:b/>
                <w:bCs/>
                <w:i/>
                <w:iCs/>
                <w:color w:val="000000"/>
                <w:sz w:val="20"/>
                <w:szCs w:val="20"/>
              </w:rPr>
              <w:t> </w:t>
            </w:r>
          </w:p>
        </w:tc>
        <w:tc>
          <w:tcPr>
            <w:tcW w:w="0" w:type="auto"/>
            <w:vMerge/>
            <w:tcBorders>
              <w:left w:val="single" w:sz="4" w:space="0" w:color="auto"/>
            </w:tcBorders>
            <w:shd w:val="clear" w:color="000000" w:fill="FFFFFF"/>
            <w:vAlign w:val="center"/>
            <w:hideMark/>
          </w:tcPr>
          <w:p w14:paraId="04C9E3DC" w14:textId="5B657CB8" w:rsidR="00285D02" w:rsidRPr="004468D2" w:rsidRDefault="00285D02" w:rsidP="00285D02">
            <w:pPr>
              <w:spacing w:line="240" w:lineRule="auto"/>
              <w:jc w:val="center"/>
              <w:rPr>
                <w:rFonts w:eastAsia="Times New Roman" w:cs="Times New Roman"/>
                <w:color w:val="000000"/>
                <w:sz w:val="20"/>
                <w:szCs w:val="20"/>
                <w:lang w:eastAsia="ru-RU"/>
              </w:rPr>
            </w:pPr>
          </w:p>
        </w:tc>
      </w:tr>
      <w:tr w:rsidR="00285D02" w:rsidRPr="004468D2" w14:paraId="14D8EC49" w14:textId="77777777" w:rsidTr="00285D02">
        <w:tc>
          <w:tcPr>
            <w:tcW w:w="0" w:type="auto"/>
            <w:tcBorders>
              <w:right w:val="single" w:sz="4" w:space="0" w:color="auto"/>
            </w:tcBorders>
            <w:shd w:val="clear" w:color="000000" w:fill="FFFFFF"/>
            <w:vAlign w:val="center"/>
            <w:hideMark/>
          </w:tcPr>
          <w:p w14:paraId="6EE76C72" w14:textId="77777777" w:rsidR="00285D02" w:rsidRPr="004468D2" w:rsidRDefault="00285D02" w:rsidP="00285D02">
            <w:pPr>
              <w:spacing w:line="240" w:lineRule="auto"/>
              <w:jc w:val="center"/>
              <w:rPr>
                <w:rFonts w:eastAsia="Times New Roman" w:cs="Times New Roman"/>
                <w:color w:val="000000"/>
                <w:sz w:val="20"/>
                <w:szCs w:val="20"/>
                <w:lang w:eastAsia="ru-RU"/>
              </w:rPr>
            </w:pPr>
            <w:r w:rsidRPr="004468D2">
              <w:rPr>
                <w:rFonts w:eastAsia="Times New Roman" w:cs="Times New Roman"/>
                <w:color w:val="000000"/>
                <w:sz w:val="20"/>
                <w:szCs w:val="20"/>
                <w:lang w:eastAsia="ru-RU"/>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3F3855F6" w14:textId="7ACA750B" w:rsidR="00285D02" w:rsidRPr="004468D2" w:rsidRDefault="00285D02" w:rsidP="00285D02">
            <w:pPr>
              <w:spacing w:line="240" w:lineRule="auto"/>
              <w:rPr>
                <w:rFonts w:eastAsia="Times New Roman" w:cs="Times New Roman"/>
                <w:i/>
                <w:iCs/>
                <w:color w:val="000000"/>
                <w:sz w:val="20"/>
                <w:szCs w:val="20"/>
                <w:lang w:eastAsia="ru-RU"/>
              </w:rPr>
            </w:pPr>
            <w:r>
              <w:rPr>
                <w:i/>
                <w:iCs/>
                <w:color w:val="000000"/>
                <w:sz w:val="20"/>
                <w:szCs w:val="20"/>
              </w:rPr>
              <w:t xml:space="preserve"> в прогнозных ценах, тыс. руб.</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6F46A4A4" w14:textId="467EB700" w:rsidR="00285D02" w:rsidRPr="004468D2" w:rsidRDefault="00285D02" w:rsidP="00285D02">
            <w:pPr>
              <w:spacing w:line="240" w:lineRule="auto"/>
              <w:jc w:val="center"/>
              <w:rPr>
                <w:rFonts w:eastAsia="Times New Roman" w:cs="Times New Roman"/>
                <w:color w:val="000000"/>
                <w:sz w:val="20"/>
                <w:szCs w:val="20"/>
                <w:lang w:eastAsia="ru-RU"/>
              </w:rPr>
            </w:pPr>
            <w:r>
              <w:rPr>
                <w:color w:val="000000"/>
                <w:sz w:val="20"/>
                <w:szCs w:val="20"/>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04272576" w14:textId="47E59F6C" w:rsidR="00285D02" w:rsidRPr="004468D2" w:rsidRDefault="00285D02" w:rsidP="00285D02">
            <w:pPr>
              <w:spacing w:line="240" w:lineRule="auto"/>
              <w:jc w:val="center"/>
              <w:rPr>
                <w:rFonts w:eastAsia="Times New Roman" w:cs="Times New Roman"/>
                <w:color w:val="000000"/>
                <w:sz w:val="20"/>
                <w:szCs w:val="20"/>
                <w:lang w:eastAsia="ru-RU"/>
              </w:rPr>
            </w:pPr>
            <w:r>
              <w:rPr>
                <w:color w:val="000000"/>
                <w:sz w:val="20"/>
                <w:szCs w:val="20"/>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6CD4D956" w14:textId="5EFDA24E" w:rsidR="00285D02" w:rsidRPr="004468D2" w:rsidRDefault="00285D02" w:rsidP="00285D02">
            <w:pPr>
              <w:spacing w:line="240" w:lineRule="auto"/>
              <w:jc w:val="center"/>
              <w:rPr>
                <w:rFonts w:eastAsia="Times New Roman" w:cs="Times New Roman"/>
                <w:b/>
                <w:bCs/>
                <w:i/>
                <w:iCs/>
                <w:color w:val="000000"/>
                <w:sz w:val="20"/>
                <w:szCs w:val="20"/>
                <w:lang w:eastAsia="ru-RU"/>
              </w:rPr>
            </w:pPr>
            <w:r>
              <w:rPr>
                <w:b/>
                <w:bCs/>
                <w:i/>
                <w:iCs/>
                <w:color w:val="000000"/>
                <w:sz w:val="20"/>
                <w:szCs w:val="20"/>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3CA29E4C" w14:textId="4DC466A9" w:rsidR="00285D02" w:rsidRPr="004468D2" w:rsidRDefault="00285D02" w:rsidP="00285D02">
            <w:pPr>
              <w:spacing w:line="240" w:lineRule="auto"/>
              <w:jc w:val="center"/>
              <w:rPr>
                <w:rFonts w:eastAsia="Times New Roman" w:cs="Times New Roman"/>
                <w:b/>
                <w:bCs/>
                <w:i/>
                <w:iCs/>
                <w:color w:val="000000"/>
                <w:sz w:val="20"/>
                <w:szCs w:val="20"/>
                <w:lang w:eastAsia="ru-RU"/>
              </w:rPr>
            </w:pPr>
            <w:r>
              <w:rPr>
                <w:b/>
                <w:bCs/>
                <w:i/>
                <w:iCs/>
                <w:color w:val="000000"/>
                <w:sz w:val="20"/>
                <w:szCs w:val="20"/>
              </w:rPr>
              <w:t>4 945,93</w:t>
            </w:r>
          </w:p>
        </w:tc>
        <w:tc>
          <w:tcPr>
            <w:tcW w:w="0" w:type="auto"/>
            <w:vMerge/>
            <w:tcBorders>
              <w:left w:val="single" w:sz="4" w:space="0" w:color="auto"/>
            </w:tcBorders>
            <w:shd w:val="clear" w:color="000000" w:fill="FFFFFF"/>
            <w:vAlign w:val="center"/>
            <w:hideMark/>
          </w:tcPr>
          <w:p w14:paraId="459F8C5F" w14:textId="003A1B3C" w:rsidR="00285D02" w:rsidRPr="004468D2" w:rsidRDefault="00285D02" w:rsidP="00285D02">
            <w:pPr>
              <w:spacing w:line="240" w:lineRule="auto"/>
              <w:jc w:val="center"/>
              <w:rPr>
                <w:rFonts w:eastAsia="Times New Roman" w:cs="Times New Roman"/>
                <w:color w:val="000000"/>
                <w:sz w:val="20"/>
                <w:szCs w:val="20"/>
                <w:lang w:eastAsia="ru-RU"/>
              </w:rPr>
            </w:pPr>
          </w:p>
        </w:tc>
      </w:tr>
      <w:tr w:rsidR="00285D02" w:rsidRPr="004468D2" w14:paraId="08DC6968" w14:textId="77777777" w:rsidTr="00285D02">
        <w:tc>
          <w:tcPr>
            <w:tcW w:w="0" w:type="auto"/>
            <w:tcBorders>
              <w:right w:val="single" w:sz="4" w:space="0" w:color="auto"/>
            </w:tcBorders>
            <w:shd w:val="clear" w:color="000000" w:fill="FFFFFF"/>
            <w:vAlign w:val="center"/>
            <w:hideMark/>
          </w:tcPr>
          <w:p w14:paraId="60ED62D7" w14:textId="77777777" w:rsidR="00285D02" w:rsidRPr="004468D2" w:rsidRDefault="00285D02" w:rsidP="00285D02">
            <w:pPr>
              <w:spacing w:line="240" w:lineRule="auto"/>
              <w:jc w:val="left"/>
              <w:rPr>
                <w:rFonts w:eastAsia="Times New Roman" w:cs="Times New Roman"/>
                <w:color w:val="000000"/>
                <w:sz w:val="20"/>
                <w:szCs w:val="20"/>
                <w:lang w:eastAsia="ru-RU"/>
              </w:rPr>
            </w:pPr>
            <w:r w:rsidRPr="004468D2">
              <w:rPr>
                <w:rFonts w:eastAsia="Times New Roman" w:cs="Times New Roman"/>
                <w:color w:val="000000"/>
                <w:sz w:val="20"/>
                <w:szCs w:val="20"/>
                <w:lang w:eastAsia="ru-RU"/>
              </w:rPr>
              <w:t>2.28.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DF5C666" w14:textId="4E9C7682" w:rsidR="00285D02" w:rsidRPr="004468D2" w:rsidRDefault="00285D02" w:rsidP="00285D02">
            <w:pPr>
              <w:spacing w:line="240" w:lineRule="auto"/>
              <w:jc w:val="left"/>
              <w:rPr>
                <w:rFonts w:eastAsia="Times New Roman" w:cs="Times New Roman"/>
                <w:color w:val="000000"/>
                <w:sz w:val="20"/>
                <w:szCs w:val="20"/>
                <w:lang w:eastAsia="ru-RU"/>
              </w:rPr>
            </w:pPr>
            <w:r>
              <w:rPr>
                <w:color w:val="000000"/>
                <w:sz w:val="20"/>
                <w:szCs w:val="20"/>
              </w:rPr>
              <w:t>К-2 – ввод в ж. д. ул. Центральная, 27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8C8E6F0" w14:textId="0735296F" w:rsidR="00285D02" w:rsidRPr="004468D2" w:rsidRDefault="00285D02" w:rsidP="00285D02">
            <w:pPr>
              <w:spacing w:line="240" w:lineRule="auto"/>
              <w:jc w:val="center"/>
              <w:rPr>
                <w:rFonts w:eastAsia="Times New Roman" w:cs="Times New Roman"/>
                <w:color w:val="000000"/>
                <w:sz w:val="20"/>
                <w:szCs w:val="20"/>
                <w:lang w:eastAsia="ru-RU"/>
              </w:rPr>
            </w:pPr>
            <w:r>
              <w:rPr>
                <w:color w:val="000000"/>
                <w:sz w:val="20"/>
                <w:szCs w:val="20"/>
              </w:rPr>
              <w:t>76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E503B49" w14:textId="4EA19A13" w:rsidR="00285D02" w:rsidRPr="004468D2" w:rsidRDefault="00285D02" w:rsidP="00285D02">
            <w:pPr>
              <w:spacing w:line="240" w:lineRule="auto"/>
              <w:jc w:val="center"/>
              <w:rPr>
                <w:rFonts w:eastAsia="Times New Roman" w:cs="Times New Roman"/>
                <w:color w:val="000000"/>
                <w:sz w:val="20"/>
                <w:szCs w:val="20"/>
                <w:lang w:eastAsia="ru-RU"/>
              </w:rPr>
            </w:pPr>
            <w:r>
              <w:rPr>
                <w:color w:val="000000"/>
                <w:sz w:val="20"/>
                <w:szCs w:val="20"/>
              </w:rPr>
              <w:t>10</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26FF3EE8" w14:textId="37698CD9" w:rsidR="00285D02" w:rsidRPr="004468D2" w:rsidRDefault="00285D02" w:rsidP="00285D02">
            <w:pPr>
              <w:spacing w:line="240" w:lineRule="auto"/>
              <w:jc w:val="left"/>
              <w:rPr>
                <w:rFonts w:eastAsia="Times New Roman" w:cs="Times New Roman"/>
                <w:color w:val="000000"/>
                <w:sz w:val="20"/>
                <w:szCs w:val="20"/>
                <w:lang w:eastAsia="ru-RU"/>
              </w:rPr>
            </w:pPr>
            <w:r>
              <w:rPr>
                <w:color w:val="000000"/>
                <w:sz w:val="20"/>
                <w:szCs w:val="20"/>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291D0686" w14:textId="19C21F4C" w:rsidR="00285D02" w:rsidRPr="004468D2" w:rsidRDefault="00285D02" w:rsidP="00285D02">
            <w:pPr>
              <w:spacing w:line="240" w:lineRule="auto"/>
              <w:jc w:val="center"/>
              <w:rPr>
                <w:rFonts w:eastAsia="Times New Roman" w:cs="Times New Roman"/>
                <w:color w:val="000000"/>
                <w:sz w:val="20"/>
                <w:szCs w:val="20"/>
                <w:lang w:eastAsia="ru-RU"/>
              </w:rPr>
            </w:pPr>
            <w:r>
              <w:rPr>
                <w:color w:val="000000"/>
                <w:sz w:val="20"/>
                <w:szCs w:val="20"/>
              </w:rPr>
              <w:t> </w:t>
            </w:r>
          </w:p>
        </w:tc>
        <w:tc>
          <w:tcPr>
            <w:tcW w:w="0" w:type="auto"/>
            <w:vMerge w:val="restart"/>
            <w:tcBorders>
              <w:left w:val="single" w:sz="4" w:space="0" w:color="auto"/>
            </w:tcBorders>
            <w:shd w:val="clear" w:color="000000" w:fill="FFFFFF"/>
            <w:vAlign w:val="center"/>
            <w:hideMark/>
          </w:tcPr>
          <w:p w14:paraId="638DC10C" w14:textId="7D7B6405" w:rsidR="00285D02" w:rsidRPr="004468D2" w:rsidRDefault="00285D02" w:rsidP="00285D02">
            <w:pPr>
              <w:spacing w:line="240" w:lineRule="auto"/>
              <w:jc w:val="center"/>
              <w:rPr>
                <w:rFonts w:eastAsia="Times New Roman" w:cs="Times New Roman"/>
                <w:b/>
                <w:bCs/>
                <w:i/>
                <w:iCs/>
                <w:color w:val="000000"/>
                <w:sz w:val="20"/>
                <w:szCs w:val="20"/>
                <w:lang w:eastAsia="ru-RU"/>
              </w:rPr>
            </w:pPr>
          </w:p>
          <w:p w14:paraId="5033D328" w14:textId="31F1D184" w:rsidR="00285D02" w:rsidRPr="004468D2" w:rsidRDefault="00285D02" w:rsidP="00285D02">
            <w:pPr>
              <w:spacing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2040</w:t>
            </w:r>
          </w:p>
          <w:p w14:paraId="59901E04" w14:textId="4A6BD6B0" w:rsidR="00285D02" w:rsidRPr="004468D2" w:rsidRDefault="00285D02" w:rsidP="00285D02">
            <w:pPr>
              <w:spacing w:line="240" w:lineRule="auto"/>
              <w:jc w:val="center"/>
              <w:rPr>
                <w:rFonts w:eastAsia="Times New Roman" w:cs="Times New Roman"/>
                <w:b/>
                <w:bCs/>
                <w:i/>
                <w:iCs/>
                <w:color w:val="000000"/>
                <w:sz w:val="20"/>
                <w:szCs w:val="20"/>
                <w:lang w:eastAsia="ru-RU"/>
              </w:rPr>
            </w:pPr>
          </w:p>
        </w:tc>
      </w:tr>
      <w:tr w:rsidR="00285D02" w:rsidRPr="004468D2" w14:paraId="70577CE2" w14:textId="77777777" w:rsidTr="00285D02">
        <w:tc>
          <w:tcPr>
            <w:tcW w:w="0" w:type="auto"/>
            <w:tcBorders>
              <w:right w:val="single" w:sz="4" w:space="0" w:color="auto"/>
            </w:tcBorders>
            <w:shd w:val="clear" w:color="000000" w:fill="FFFFFF"/>
            <w:vAlign w:val="center"/>
            <w:hideMark/>
          </w:tcPr>
          <w:p w14:paraId="0AC4681E" w14:textId="77777777" w:rsidR="00285D02" w:rsidRPr="004468D2" w:rsidRDefault="00285D02" w:rsidP="00285D02">
            <w:pPr>
              <w:spacing w:line="240" w:lineRule="auto"/>
              <w:jc w:val="center"/>
              <w:rPr>
                <w:rFonts w:eastAsia="Times New Roman" w:cs="Times New Roman"/>
                <w:color w:val="000000"/>
                <w:sz w:val="20"/>
                <w:szCs w:val="20"/>
                <w:lang w:eastAsia="ru-RU"/>
              </w:rPr>
            </w:pPr>
            <w:r w:rsidRPr="004468D2">
              <w:rPr>
                <w:rFonts w:eastAsia="Times New Roman" w:cs="Times New Roman"/>
                <w:color w:val="000000"/>
                <w:sz w:val="20"/>
                <w:szCs w:val="20"/>
                <w:lang w:eastAsia="ru-RU"/>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2BDAF641" w14:textId="315411FE" w:rsidR="00285D02" w:rsidRPr="004468D2" w:rsidRDefault="00285D02" w:rsidP="00285D02">
            <w:pPr>
              <w:spacing w:line="240" w:lineRule="auto"/>
              <w:rPr>
                <w:rFonts w:eastAsia="Times New Roman" w:cs="Times New Roman"/>
                <w:i/>
                <w:iCs/>
                <w:color w:val="000000"/>
                <w:sz w:val="20"/>
                <w:szCs w:val="20"/>
                <w:lang w:eastAsia="ru-RU"/>
              </w:rPr>
            </w:pPr>
            <w:r>
              <w:rPr>
                <w:i/>
                <w:iCs/>
                <w:color w:val="000000"/>
                <w:sz w:val="20"/>
                <w:szCs w:val="20"/>
              </w:rPr>
              <w:t>в текущих ценах, тыс. руб.</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0A25EDAA" w14:textId="05678A62" w:rsidR="00285D02" w:rsidRPr="004468D2" w:rsidRDefault="00285D02" w:rsidP="00285D02">
            <w:pPr>
              <w:spacing w:line="240" w:lineRule="auto"/>
              <w:jc w:val="center"/>
              <w:rPr>
                <w:rFonts w:eastAsia="Times New Roman" w:cs="Times New Roman"/>
                <w:color w:val="000000"/>
                <w:sz w:val="20"/>
                <w:szCs w:val="20"/>
                <w:lang w:eastAsia="ru-RU"/>
              </w:rPr>
            </w:pPr>
            <w:r>
              <w:rPr>
                <w:color w:val="000000"/>
                <w:sz w:val="20"/>
                <w:szCs w:val="20"/>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6C1B4243" w14:textId="2B85DA8E" w:rsidR="00285D02" w:rsidRPr="004468D2" w:rsidRDefault="00285D02" w:rsidP="00285D02">
            <w:pPr>
              <w:spacing w:line="240" w:lineRule="auto"/>
              <w:jc w:val="center"/>
              <w:rPr>
                <w:rFonts w:eastAsia="Times New Roman" w:cs="Times New Roman"/>
                <w:color w:val="000000"/>
                <w:sz w:val="20"/>
                <w:szCs w:val="20"/>
                <w:lang w:eastAsia="ru-RU"/>
              </w:rPr>
            </w:pPr>
            <w:r>
              <w:rPr>
                <w:color w:val="000000"/>
                <w:sz w:val="20"/>
                <w:szCs w:val="20"/>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6CC9E452" w14:textId="28823028" w:rsidR="00285D02" w:rsidRPr="004468D2" w:rsidRDefault="00285D02" w:rsidP="00285D02">
            <w:pPr>
              <w:spacing w:line="240" w:lineRule="auto"/>
              <w:jc w:val="center"/>
              <w:rPr>
                <w:rFonts w:eastAsia="Times New Roman" w:cs="Times New Roman"/>
                <w:b/>
                <w:bCs/>
                <w:i/>
                <w:iCs/>
                <w:color w:val="000000"/>
                <w:sz w:val="20"/>
                <w:szCs w:val="20"/>
                <w:lang w:eastAsia="ru-RU"/>
              </w:rPr>
            </w:pPr>
            <w:r>
              <w:rPr>
                <w:b/>
                <w:bCs/>
                <w:i/>
                <w:iCs/>
                <w:color w:val="000000"/>
                <w:sz w:val="20"/>
                <w:szCs w:val="20"/>
              </w:rPr>
              <w:t>219,34</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184911DB" w14:textId="73AEEF9A" w:rsidR="00285D02" w:rsidRPr="004468D2" w:rsidRDefault="00285D02" w:rsidP="00285D02">
            <w:pPr>
              <w:spacing w:line="240" w:lineRule="auto"/>
              <w:jc w:val="center"/>
              <w:rPr>
                <w:rFonts w:eastAsia="Times New Roman" w:cs="Times New Roman"/>
                <w:b/>
                <w:bCs/>
                <w:i/>
                <w:iCs/>
                <w:color w:val="000000"/>
                <w:sz w:val="20"/>
                <w:szCs w:val="20"/>
                <w:lang w:eastAsia="ru-RU"/>
              </w:rPr>
            </w:pPr>
            <w:r>
              <w:rPr>
                <w:b/>
                <w:bCs/>
                <w:i/>
                <w:iCs/>
                <w:color w:val="000000"/>
                <w:sz w:val="20"/>
                <w:szCs w:val="20"/>
              </w:rPr>
              <w:t> </w:t>
            </w:r>
          </w:p>
        </w:tc>
        <w:tc>
          <w:tcPr>
            <w:tcW w:w="0" w:type="auto"/>
            <w:vMerge/>
            <w:tcBorders>
              <w:left w:val="single" w:sz="4" w:space="0" w:color="auto"/>
            </w:tcBorders>
            <w:shd w:val="clear" w:color="000000" w:fill="FFFFFF"/>
            <w:vAlign w:val="center"/>
            <w:hideMark/>
          </w:tcPr>
          <w:p w14:paraId="463EBFF9" w14:textId="5BE10BC7" w:rsidR="00285D02" w:rsidRPr="004468D2" w:rsidRDefault="00285D02" w:rsidP="00285D02">
            <w:pPr>
              <w:spacing w:line="240" w:lineRule="auto"/>
              <w:jc w:val="center"/>
              <w:rPr>
                <w:rFonts w:eastAsia="Times New Roman" w:cs="Times New Roman"/>
                <w:color w:val="000000"/>
                <w:sz w:val="20"/>
                <w:szCs w:val="20"/>
                <w:lang w:eastAsia="ru-RU"/>
              </w:rPr>
            </w:pPr>
          </w:p>
        </w:tc>
      </w:tr>
      <w:tr w:rsidR="00285D02" w:rsidRPr="004468D2" w14:paraId="6B5AEBCC" w14:textId="77777777" w:rsidTr="00285D02">
        <w:tc>
          <w:tcPr>
            <w:tcW w:w="0" w:type="auto"/>
            <w:tcBorders>
              <w:right w:val="single" w:sz="4" w:space="0" w:color="auto"/>
            </w:tcBorders>
            <w:shd w:val="clear" w:color="000000" w:fill="FFFFFF"/>
            <w:vAlign w:val="center"/>
            <w:hideMark/>
          </w:tcPr>
          <w:p w14:paraId="675EEA9A" w14:textId="77777777" w:rsidR="00285D02" w:rsidRPr="004468D2" w:rsidRDefault="00285D02" w:rsidP="00285D02">
            <w:pPr>
              <w:spacing w:line="240" w:lineRule="auto"/>
              <w:jc w:val="center"/>
              <w:rPr>
                <w:rFonts w:eastAsia="Times New Roman" w:cs="Times New Roman"/>
                <w:color w:val="000000"/>
                <w:sz w:val="20"/>
                <w:szCs w:val="20"/>
                <w:lang w:eastAsia="ru-RU"/>
              </w:rPr>
            </w:pPr>
            <w:r w:rsidRPr="004468D2">
              <w:rPr>
                <w:rFonts w:eastAsia="Times New Roman" w:cs="Times New Roman"/>
                <w:color w:val="000000"/>
                <w:sz w:val="20"/>
                <w:szCs w:val="20"/>
                <w:lang w:eastAsia="ru-RU"/>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3F5B0391" w14:textId="1C20C381" w:rsidR="00285D02" w:rsidRPr="004468D2" w:rsidRDefault="00285D02" w:rsidP="00285D02">
            <w:pPr>
              <w:spacing w:line="240" w:lineRule="auto"/>
              <w:rPr>
                <w:rFonts w:eastAsia="Times New Roman" w:cs="Times New Roman"/>
                <w:i/>
                <w:iCs/>
                <w:color w:val="000000"/>
                <w:sz w:val="20"/>
                <w:szCs w:val="20"/>
                <w:lang w:eastAsia="ru-RU"/>
              </w:rPr>
            </w:pPr>
            <w:r>
              <w:rPr>
                <w:i/>
                <w:iCs/>
                <w:color w:val="000000"/>
                <w:sz w:val="20"/>
                <w:szCs w:val="20"/>
              </w:rPr>
              <w:t xml:space="preserve"> в прогнозных ценах, тыс. руб.</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21A4A18D" w14:textId="7CE71862" w:rsidR="00285D02" w:rsidRPr="004468D2" w:rsidRDefault="00285D02" w:rsidP="00285D02">
            <w:pPr>
              <w:spacing w:line="240" w:lineRule="auto"/>
              <w:jc w:val="center"/>
              <w:rPr>
                <w:rFonts w:eastAsia="Times New Roman" w:cs="Times New Roman"/>
                <w:color w:val="000000"/>
                <w:sz w:val="20"/>
                <w:szCs w:val="20"/>
                <w:lang w:eastAsia="ru-RU"/>
              </w:rPr>
            </w:pPr>
            <w:r>
              <w:rPr>
                <w:color w:val="000000"/>
                <w:sz w:val="20"/>
                <w:szCs w:val="20"/>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43D669D3" w14:textId="23925BDD" w:rsidR="00285D02" w:rsidRPr="004468D2" w:rsidRDefault="00285D02" w:rsidP="00285D02">
            <w:pPr>
              <w:spacing w:line="240" w:lineRule="auto"/>
              <w:jc w:val="center"/>
              <w:rPr>
                <w:rFonts w:eastAsia="Times New Roman" w:cs="Times New Roman"/>
                <w:color w:val="000000"/>
                <w:sz w:val="20"/>
                <w:szCs w:val="20"/>
                <w:lang w:eastAsia="ru-RU"/>
              </w:rPr>
            </w:pPr>
            <w:r>
              <w:rPr>
                <w:color w:val="000000"/>
                <w:sz w:val="20"/>
                <w:szCs w:val="20"/>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13A6A80F" w14:textId="288003EB" w:rsidR="00285D02" w:rsidRPr="004468D2" w:rsidRDefault="00285D02" w:rsidP="00285D02">
            <w:pPr>
              <w:spacing w:line="240" w:lineRule="auto"/>
              <w:jc w:val="center"/>
              <w:rPr>
                <w:rFonts w:eastAsia="Times New Roman" w:cs="Times New Roman"/>
                <w:b/>
                <w:bCs/>
                <w:i/>
                <w:iCs/>
                <w:color w:val="000000"/>
                <w:sz w:val="20"/>
                <w:szCs w:val="20"/>
                <w:lang w:eastAsia="ru-RU"/>
              </w:rPr>
            </w:pPr>
            <w:r>
              <w:rPr>
                <w:b/>
                <w:bCs/>
                <w:i/>
                <w:iCs/>
                <w:color w:val="000000"/>
                <w:sz w:val="20"/>
                <w:szCs w:val="20"/>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7B8A0A35" w14:textId="26F8F1C0" w:rsidR="00285D02" w:rsidRPr="004468D2" w:rsidRDefault="00285D02" w:rsidP="00285D02">
            <w:pPr>
              <w:spacing w:line="240" w:lineRule="auto"/>
              <w:jc w:val="center"/>
              <w:rPr>
                <w:rFonts w:eastAsia="Times New Roman" w:cs="Times New Roman"/>
                <w:b/>
                <w:bCs/>
                <w:i/>
                <w:iCs/>
                <w:color w:val="000000"/>
                <w:sz w:val="20"/>
                <w:szCs w:val="20"/>
                <w:lang w:eastAsia="ru-RU"/>
              </w:rPr>
            </w:pPr>
            <w:r>
              <w:rPr>
                <w:b/>
                <w:bCs/>
                <w:i/>
                <w:iCs/>
                <w:color w:val="000000"/>
                <w:sz w:val="20"/>
                <w:szCs w:val="20"/>
              </w:rPr>
              <w:t>438,46</w:t>
            </w:r>
          </w:p>
        </w:tc>
        <w:tc>
          <w:tcPr>
            <w:tcW w:w="0" w:type="auto"/>
            <w:vMerge/>
            <w:tcBorders>
              <w:left w:val="single" w:sz="4" w:space="0" w:color="auto"/>
            </w:tcBorders>
            <w:shd w:val="clear" w:color="000000" w:fill="FFFFFF"/>
            <w:vAlign w:val="center"/>
            <w:hideMark/>
          </w:tcPr>
          <w:p w14:paraId="79B68D62" w14:textId="6EBA6D35" w:rsidR="00285D02" w:rsidRPr="004468D2" w:rsidRDefault="00285D02" w:rsidP="00285D02">
            <w:pPr>
              <w:spacing w:line="240" w:lineRule="auto"/>
              <w:jc w:val="center"/>
              <w:rPr>
                <w:rFonts w:eastAsia="Times New Roman" w:cs="Times New Roman"/>
                <w:color w:val="000000"/>
                <w:sz w:val="20"/>
                <w:szCs w:val="20"/>
                <w:lang w:eastAsia="ru-RU"/>
              </w:rPr>
            </w:pPr>
          </w:p>
        </w:tc>
      </w:tr>
      <w:tr w:rsidR="00285D02" w:rsidRPr="004468D2" w14:paraId="2037A32D" w14:textId="77777777" w:rsidTr="00285D02">
        <w:tc>
          <w:tcPr>
            <w:tcW w:w="0" w:type="auto"/>
            <w:tcBorders>
              <w:right w:val="single" w:sz="4" w:space="0" w:color="auto"/>
            </w:tcBorders>
            <w:shd w:val="clear" w:color="000000" w:fill="FFFFFF"/>
            <w:vAlign w:val="center"/>
            <w:hideMark/>
          </w:tcPr>
          <w:p w14:paraId="1A14F36A" w14:textId="77777777" w:rsidR="00285D02" w:rsidRPr="004468D2" w:rsidRDefault="00285D02" w:rsidP="00285D02">
            <w:pPr>
              <w:spacing w:line="240" w:lineRule="auto"/>
              <w:jc w:val="left"/>
              <w:rPr>
                <w:rFonts w:eastAsia="Times New Roman" w:cs="Times New Roman"/>
                <w:color w:val="000000"/>
                <w:sz w:val="20"/>
                <w:szCs w:val="20"/>
                <w:lang w:eastAsia="ru-RU"/>
              </w:rPr>
            </w:pPr>
            <w:r w:rsidRPr="004468D2">
              <w:rPr>
                <w:rFonts w:eastAsia="Times New Roman" w:cs="Times New Roman"/>
                <w:color w:val="000000"/>
                <w:sz w:val="20"/>
                <w:szCs w:val="20"/>
                <w:lang w:eastAsia="ru-RU"/>
              </w:rPr>
              <w:t>2.29.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0CAD830" w14:textId="58F691C2" w:rsidR="00285D02" w:rsidRPr="004468D2" w:rsidRDefault="00285D02" w:rsidP="00285D02">
            <w:pPr>
              <w:spacing w:line="240" w:lineRule="auto"/>
              <w:jc w:val="left"/>
              <w:rPr>
                <w:rFonts w:eastAsia="Times New Roman" w:cs="Times New Roman"/>
                <w:color w:val="000000"/>
                <w:sz w:val="20"/>
                <w:szCs w:val="20"/>
                <w:lang w:eastAsia="ru-RU"/>
              </w:rPr>
            </w:pPr>
            <w:r>
              <w:rPr>
                <w:color w:val="000000"/>
                <w:sz w:val="20"/>
                <w:szCs w:val="20"/>
              </w:rPr>
              <w:t>К-2 – ввод в здание ул. Центральная, 26 (Ozon)</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0D4897E" w14:textId="47E03D7B" w:rsidR="00285D02" w:rsidRPr="004468D2" w:rsidRDefault="00285D02" w:rsidP="00285D02">
            <w:pPr>
              <w:spacing w:line="240" w:lineRule="auto"/>
              <w:jc w:val="center"/>
              <w:rPr>
                <w:rFonts w:eastAsia="Times New Roman" w:cs="Times New Roman"/>
                <w:color w:val="000000"/>
                <w:sz w:val="20"/>
                <w:szCs w:val="20"/>
                <w:lang w:eastAsia="ru-RU"/>
              </w:rPr>
            </w:pPr>
            <w:r>
              <w:rPr>
                <w:color w:val="000000"/>
                <w:sz w:val="20"/>
                <w:szCs w:val="20"/>
              </w:rPr>
              <w:t>45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4ABA1BC" w14:textId="18DC9824" w:rsidR="00285D02" w:rsidRPr="004468D2" w:rsidRDefault="00285D02" w:rsidP="00285D02">
            <w:pPr>
              <w:spacing w:line="240" w:lineRule="auto"/>
              <w:jc w:val="center"/>
              <w:rPr>
                <w:rFonts w:eastAsia="Times New Roman" w:cs="Times New Roman"/>
                <w:color w:val="000000"/>
                <w:sz w:val="20"/>
                <w:szCs w:val="20"/>
                <w:lang w:eastAsia="ru-RU"/>
              </w:rPr>
            </w:pPr>
            <w:r>
              <w:rPr>
                <w:color w:val="000000"/>
                <w:sz w:val="20"/>
                <w:szCs w:val="20"/>
              </w:rPr>
              <w:t>17</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67685F9E" w14:textId="69799737" w:rsidR="00285D02" w:rsidRPr="004468D2" w:rsidRDefault="00285D02" w:rsidP="00285D02">
            <w:pPr>
              <w:spacing w:line="240" w:lineRule="auto"/>
              <w:jc w:val="left"/>
              <w:rPr>
                <w:rFonts w:eastAsia="Times New Roman" w:cs="Times New Roman"/>
                <w:color w:val="000000"/>
                <w:sz w:val="20"/>
                <w:szCs w:val="20"/>
                <w:lang w:eastAsia="ru-RU"/>
              </w:rPr>
            </w:pPr>
            <w:r>
              <w:rPr>
                <w:color w:val="000000"/>
                <w:sz w:val="20"/>
                <w:szCs w:val="20"/>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2A2924B0" w14:textId="5390B8AC" w:rsidR="00285D02" w:rsidRPr="004468D2" w:rsidRDefault="00285D02" w:rsidP="00285D02">
            <w:pPr>
              <w:spacing w:line="240" w:lineRule="auto"/>
              <w:jc w:val="center"/>
              <w:rPr>
                <w:rFonts w:eastAsia="Times New Roman" w:cs="Times New Roman"/>
                <w:color w:val="000000"/>
                <w:sz w:val="20"/>
                <w:szCs w:val="20"/>
                <w:lang w:eastAsia="ru-RU"/>
              </w:rPr>
            </w:pPr>
            <w:r>
              <w:rPr>
                <w:color w:val="000000"/>
                <w:sz w:val="20"/>
                <w:szCs w:val="20"/>
              </w:rPr>
              <w:t> </w:t>
            </w:r>
          </w:p>
        </w:tc>
        <w:tc>
          <w:tcPr>
            <w:tcW w:w="0" w:type="auto"/>
            <w:vMerge w:val="restart"/>
            <w:tcBorders>
              <w:left w:val="single" w:sz="4" w:space="0" w:color="auto"/>
            </w:tcBorders>
            <w:shd w:val="clear" w:color="000000" w:fill="FFFFFF"/>
            <w:vAlign w:val="center"/>
            <w:hideMark/>
          </w:tcPr>
          <w:p w14:paraId="5A1E57D9" w14:textId="2617F89A" w:rsidR="00285D02" w:rsidRPr="004468D2" w:rsidRDefault="00285D02" w:rsidP="00285D02">
            <w:pPr>
              <w:spacing w:line="240" w:lineRule="auto"/>
              <w:jc w:val="center"/>
              <w:rPr>
                <w:rFonts w:eastAsia="Times New Roman" w:cs="Times New Roman"/>
                <w:b/>
                <w:bCs/>
                <w:i/>
                <w:iCs/>
                <w:color w:val="000000"/>
                <w:sz w:val="20"/>
                <w:szCs w:val="20"/>
                <w:lang w:eastAsia="ru-RU"/>
              </w:rPr>
            </w:pPr>
          </w:p>
          <w:p w14:paraId="591CF6AC" w14:textId="3F751BF2" w:rsidR="00285D02" w:rsidRPr="004468D2" w:rsidRDefault="00285D02" w:rsidP="00285D02">
            <w:pPr>
              <w:spacing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2038</w:t>
            </w:r>
          </w:p>
          <w:p w14:paraId="07714A2F" w14:textId="6E138FEA" w:rsidR="00285D02" w:rsidRPr="004468D2" w:rsidRDefault="00285D02" w:rsidP="00285D02">
            <w:pPr>
              <w:spacing w:line="240" w:lineRule="auto"/>
              <w:jc w:val="center"/>
              <w:rPr>
                <w:rFonts w:eastAsia="Times New Roman" w:cs="Times New Roman"/>
                <w:b/>
                <w:bCs/>
                <w:i/>
                <w:iCs/>
                <w:color w:val="000000"/>
                <w:sz w:val="20"/>
                <w:szCs w:val="20"/>
                <w:lang w:eastAsia="ru-RU"/>
              </w:rPr>
            </w:pPr>
          </w:p>
        </w:tc>
      </w:tr>
      <w:tr w:rsidR="00285D02" w:rsidRPr="004468D2" w14:paraId="59362006" w14:textId="77777777" w:rsidTr="00285D02">
        <w:tc>
          <w:tcPr>
            <w:tcW w:w="0" w:type="auto"/>
            <w:tcBorders>
              <w:right w:val="single" w:sz="4" w:space="0" w:color="auto"/>
            </w:tcBorders>
            <w:shd w:val="clear" w:color="000000" w:fill="FFFFFF"/>
            <w:vAlign w:val="center"/>
            <w:hideMark/>
          </w:tcPr>
          <w:p w14:paraId="117BAE5F" w14:textId="77777777" w:rsidR="00285D02" w:rsidRPr="004468D2" w:rsidRDefault="00285D02" w:rsidP="00285D02">
            <w:pPr>
              <w:spacing w:line="240" w:lineRule="auto"/>
              <w:jc w:val="center"/>
              <w:rPr>
                <w:rFonts w:eastAsia="Times New Roman" w:cs="Times New Roman"/>
                <w:color w:val="000000"/>
                <w:sz w:val="20"/>
                <w:szCs w:val="20"/>
                <w:lang w:eastAsia="ru-RU"/>
              </w:rPr>
            </w:pPr>
            <w:r w:rsidRPr="004468D2">
              <w:rPr>
                <w:rFonts w:eastAsia="Times New Roman" w:cs="Times New Roman"/>
                <w:color w:val="000000"/>
                <w:sz w:val="20"/>
                <w:szCs w:val="20"/>
                <w:lang w:eastAsia="ru-RU"/>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50DD2EC1" w14:textId="7237045A" w:rsidR="00285D02" w:rsidRPr="004468D2" w:rsidRDefault="00285D02" w:rsidP="00285D02">
            <w:pPr>
              <w:spacing w:line="240" w:lineRule="auto"/>
              <w:rPr>
                <w:rFonts w:eastAsia="Times New Roman" w:cs="Times New Roman"/>
                <w:i/>
                <w:iCs/>
                <w:color w:val="000000"/>
                <w:sz w:val="20"/>
                <w:szCs w:val="20"/>
                <w:lang w:eastAsia="ru-RU"/>
              </w:rPr>
            </w:pPr>
            <w:r>
              <w:rPr>
                <w:i/>
                <w:iCs/>
                <w:color w:val="000000"/>
                <w:sz w:val="20"/>
                <w:szCs w:val="20"/>
              </w:rPr>
              <w:t>в текущих ценах, тыс. руб.</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50577D73" w14:textId="2A426EF5" w:rsidR="00285D02" w:rsidRPr="004468D2" w:rsidRDefault="00285D02" w:rsidP="00285D02">
            <w:pPr>
              <w:spacing w:line="240" w:lineRule="auto"/>
              <w:jc w:val="center"/>
              <w:rPr>
                <w:rFonts w:eastAsia="Times New Roman" w:cs="Times New Roman"/>
                <w:color w:val="000000"/>
                <w:sz w:val="20"/>
                <w:szCs w:val="20"/>
                <w:lang w:eastAsia="ru-RU"/>
              </w:rPr>
            </w:pPr>
            <w:r>
              <w:rPr>
                <w:color w:val="000000"/>
                <w:sz w:val="20"/>
                <w:szCs w:val="20"/>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47748EBA" w14:textId="207D1A35" w:rsidR="00285D02" w:rsidRPr="004468D2" w:rsidRDefault="00285D02" w:rsidP="00285D02">
            <w:pPr>
              <w:spacing w:line="240" w:lineRule="auto"/>
              <w:jc w:val="center"/>
              <w:rPr>
                <w:rFonts w:eastAsia="Times New Roman" w:cs="Times New Roman"/>
                <w:color w:val="000000"/>
                <w:sz w:val="20"/>
                <w:szCs w:val="20"/>
                <w:lang w:eastAsia="ru-RU"/>
              </w:rPr>
            </w:pPr>
            <w:r>
              <w:rPr>
                <w:color w:val="000000"/>
                <w:sz w:val="20"/>
                <w:szCs w:val="20"/>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5D944944" w14:textId="4823A1D2" w:rsidR="00285D02" w:rsidRPr="004468D2" w:rsidRDefault="00285D02" w:rsidP="00285D02">
            <w:pPr>
              <w:spacing w:line="240" w:lineRule="auto"/>
              <w:jc w:val="center"/>
              <w:rPr>
                <w:rFonts w:eastAsia="Times New Roman" w:cs="Times New Roman"/>
                <w:b/>
                <w:bCs/>
                <w:i/>
                <w:iCs/>
                <w:color w:val="000000"/>
                <w:sz w:val="20"/>
                <w:szCs w:val="20"/>
                <w:lang w:eastAsia="ru-RU"/>
              </w:rPr>
            </w:pPr>
            <w:r>
              <w:rPr>
                <w:b/>
                <w:bCs/>
                <w:i/>
                <w:iCs/>
                <w:color w:val="000000"/>
                <w:sz w:val="20"/>
                <w:szCs w:val="20"/>
              </w:rPr>
              <w:t>220,78</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1CCB8B6C" w14:textId="1C9E9426" w:rsidR="00285D02" w:rsidRPr="004468D2" w:rsidRDefault="00285D02" w:rsidP="00285D02">
            <w:pPr>
              <w:spacing w:line="240" w:lineRule="auto"/>
              <w:jc w:val="center"/>
              <w:rPr>
                <w:rFonts w:eastAsia="Times New Roman" w:cs="Times New Roman"/>
                <w:b/>
                <w:bCs/>
                <w:i/>
                <w:iCs/>
                <w:color w:val="000000"/>
                <w:sz w:val="20"/>
                <w:szCs w:val="20"/>
                <w:lang w:eastAsia="ru-RU"/>
              </w:rPr>
            </w:pPr>
            <w:r>
              <w:rPr>
                <w:b/>
                <w:bCs/>
                <w:i/>
                <w:iCs/>
                <w:color w:val="000000"/>
                <w:sz w:val="20"/>
                <w:szCs w:val="20"/>
              </w:rPr>
              <w:t> </w:t>
            </w:r>
          </w:p>
        </w:tc>
        <w:tc>
          <w:tcPr>
            <w:tcW w:w="0" w:type="auto"/>
            <w:vMerge/>
            <w:tcBorders>
              <w:left w:val="single" w:sz="4" w:space="0" w:color="auto"/>
            </w:tcBorders>
            <w:shd w:val="clear" w:color="000000" w:fill="FFFFFF"/>
            <w:vAlign w:val="center"/>
            <w:hideMark/>
          </w:tcPr>
          <w:p w14:paraId="47B08048" w14:textId="55954253" w:rsidR="00285D02" w:rsidRPr="004468D2" w:rsidRDefault="00285D02" w:rsidP="00285D02">
            <w:pPr>
              <w:spacing w:line="240" w:lineRule="auto"/>
              <w:jc w:val="center"/>
              <w:rPr>
                <w:rFonts w:eastAsia="Times New Roman" w:cs="Times New Roman"/>
                <w:color w:val="000000"/>
                <w:sz w:val="20"/>
                <w:szCs w:val="20"/>
                <w:lang w:eastAsia="ru-RU"/>
              </w:rPr>
            </w:pPr>
          </w:p>
        </w:tc>
      </w:tr>
      <w:tr w:rsidR="00285D02" w:rsidRPr="004468D2" w14:paraId="10E1FC83" w14:textId="77777777" w:rsidTr="00285D02">
        <w:tc>
          <w:tcPr>
            <w:tcW w:w="0" w:type="auto"/>
            <w:tcBorders>
              <w:right w:val="single" w:sz="4" w:space="0" w:color="auto"/>
            </w:tcBorders>
            <w:shd w:val="clear" w:color="000000" w:fill="FFFFFF"/>
            <w:vAlign w:val="center"/>
            <w:hideMark/>
          </w:tcPr>
          <w:p w14:paraId="0C77662B" w14:textId="77777777" w:rsidR="00285D02" w:rsidRPr="004468D2" w:rsidRDefault="00285D02" w:rsidP="00285D02">
            <w:pPr>
              <w:spacing w:line="240" w:lineRule="auto"/>
              <w:jc w:val="center"/>
              <w:rPr>
                <w:rFonts w:eastAsia="Times New Roman" w:cs="Times New Roman"/>
                <w:color w:val="000000"/>
                <w:sz w:val="20"/>
                <w:szCs w:val="20"/>
                <w:lang w:eastAsia="ru-RU"/>
              </w:rPr>
            </w:pPr>
            <w:r w:rsidRPr="004468D2">
              <w:rPr>
                <w:rFonts w:eastAsia="Times New Roman" w:cs="Times New Roman"/>
                <w:color w:val="000000"/>
                <w:sz w:val="20"/>
                <w:szCs w:val="20"/>
                <w:lang w:eastAsia="ru-RU"/>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5B9726E2" w14:textId="264DA104" w:rsidR="00285D02" w:rsidRPr="004468D2" w:rsidRDefault="00285D02" w:rsidP="00285D02">
            <w:pPr>
              <w:spacing w:line="240" w:lineRule="auto"/>
              <w:rPr>
                <w:rFonts w:eastAsia="Times New Roman" w:cs="Times New Roman"/>
                <w:i/>
                <w:iCs/>
                <w:color w:val="000000"/>
                <w:sz w:val="20"/>
                <w:szCs w:val="20"/>
                <w:lang w:eastAsia="ru-RU"/>
              </w:rPr>
            </w:pPr>
            <w:r>
              <w:rPr>
                <w:i/>
                <w:iCs/>
                <w:color w:val="000000"/>
                <w:sz w:val="20"/>
                <w:szCs w:val="20"/>
              </w:rPr>
              <w:t xml:space="preserve"> в прогнозных ценах, тыс. руб.</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50BB8CD5" w14:textId="6D595BE2" w:rsidR="00285D02" w:rsidRPr="004468D2" w:rsidRDefault="00285D02" w:rsidP="00285D02">
            <w:pPr>
              <w:spacing w:line="240" w:lineRule="auto"/>
              <w:jc w:val="center"/>
              <w:rPr>
                <w:rFonts w:eastAsia="Times New Roman" w:cs="Times New Roman"/>
                <w:color w:val="000000"/>
                <w:sz w:val="20"/>
                <w:szCs w:val="20"/>
                <w:lang w:eastAsia="ru-RU"/>
              </w:rPr>
            </w:pPr>
            <w:r>
              <w:rPr>
                <w:color w:val="000000"/>
                <w:sz w:val="20"/>
                <w:szCs w:val="20"/>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4616B453" w14:textId="28B557B9" w:rsidR="00285D02" w:rsidRPr="004468D2" w:rsidRDefault="00285D02" w:rsidP="00285D02">
            <w:pPr>
              <w:spacing w:line="240" w:lineRule="auto"/>
              <w:jc w:val="center"/>
              <w:rPr>
                <w:rFonts w:eastAsia="Times New Roman" w:cs="Times New Roman"/>
                <w:color w:val="000000"/>
                <w:sz w:val="20"/>
                <w:szCs w:val="20"/>
                <w:lang w:eastAsia="ru-RU"/>
              </w:rPr>
            </w:pPr>
            <w:r>
              <w:rPr>
                <w:color w:val="000000"/>
                <w:sz w:val="20"/>
                <w:szCs w:val="20"/>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7010B209" w14:textId="3BA55D49" w:rsidR="00285D02" w:rsidRPr="004468D2" w:rsidRDefault="00285D02" w:rsidP="00285D02">
            <w:pPr>
              <w:spacing w:line="240" w:lineRule="auto"/>
              <w:jc w:val="center"/>
              <w:rPr>
                <w:rFonts w:eastAsia="Times New Roman" w:cs="Times New Roman"/>
                <w:b/>
                <w:bCs/>
                <w:i/>
                <w:iCs/>
                <w:color w:val="000000"/>
                <w:sz w:val="20"/>
                <w:szCs w:val="20"/>
                <w:lang w:eastAsia="ru-RU"/>
              </w:rPr>
            </w:pPr>
            <w:r>
              <w:rPr>
                <w:b/>
                <w:bCs/>
                <w:i/>
                <w:iCs/>
                <w:color w:val="000000"/>
                <w:sz w:val="20"/>
                <w:szCs w:val="20"/>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4B8AF3F6" w14:textId="49B29127" w:rsidR="00285D02" w:rsidRPr="004468D2" w:rsidRDefault="00285D02" w:rsidP="00285D02">
            <w:pPr>
              <w:spacing w:line="240" w:lineRule="auto"/>
              <w:jc w:val="center"/>
              <w:rPr>
                <w:rFonts w:eastAsia="Times New Roman" w:cs="Times New Roman"/>
                <w:b/>
                <w:bCs/>
                <w:i/>
                <w:iCs/>
                <w:color w:val="000000"/>
                <w:sz w:val="20"/>
                <w:szCs w:val="20"/>
                <w:lang w:eastAsia="ru-RU"/>
              </w:rPr>
            </w:pPr>
            <w:r>
              <w:rPr>
                <w:b/>
                <w:bCs/>
                <w:i/>
                <w:iCs/>
                <w:color w:val="000000"/>
                <w:sz w:val="20"/>
                <w:szCs w:val="20"/>
              </w:rPr>
              <w:t>407,26</w:t>
            </w:r>
          </w:p>
        </w:tc>
        <w:tc>
          <w:tcPr>
            <w:tcW w:w="0" w:type="auto"/>
            <w:vMerge/>
            <w:tcBorders>
              <w:left w:val="single" w:sz="4" w:space="0" w:color="auto"/>
            </w:tcBorders>
            <w:shd w:val="clear" w:color="000000" w:fill="FFFFFF"/>
            <w:vAlign w:val="center"/>
            <w:hideMark/>
          </w:tcPr>
          <w:p w14:paraId="2CBE0567" w14:textId="6B1E483F" w:rsidR="00285D02" w:rsidRPr="004468D2" w:rsidRDefault="00285D02" w:rsidP="00285D02">
            <w:pPr>
              <w:spacing w:line="240" w:lineRule="auto"/>
              <w:jc w:val="center"/>
              <w:rPr>
                <w:rFonts w:eastAsia="Times New Roman" w:cs="Times New Roman"/>
                <w:color w:val="000000"/>
                <w:sz w:val="20"/>
                <w:szCs w:val="20"/>
                <w:lang w:eastAsia="ru-RU"/>
              </w:rPr>
            </w:pPr>
          </w:p>
        </w:tc>
      </w:tr>
      <w:tr w:rsidR="00285D02" w:rsidRPr="004468D2" w14:paraId="2FDF3A9A" w14:textId="77777777" w:rsidTr="00285D02">
        <w:tc>
          <w:tcPr>
            <w:tcW w:w="0" w:type="auto"/>
            <w:tcBorders>
              <w:right w:val="single" w:sz="4" w:space="0" w:color="auto"/>
            </w:tcBorders>
            <w:shd w:val="clear" w:color="000000" w:fill="FFFFFF"/>
            <w:vAlign w:val="center"/>
            <w:hideMark/>
          </w:tcPr>
          <w:p w14:paraId="48A0FAFE" w14:textId="77777777" w:rsidR="00285D02" w:rsidRPr="004468D2" w:rsidRDefault="00285D02" w:rsidP="00285D02">
            <w:pPr>
              <w:spacing w:line="240" w:lineRule="auto"/>
              <w:jc w:val="left"/>
              <w:rPr>
                <w:rFonts w:eastAsia="Times New Roman" w:cs="Times New Roman"/>
                <w:color w:val="000000"/>
                <w:sz w:val="20"/>
                <w:szCs w:val="20"/>
                <w:lang w:eastAsia="ru-RU"/>
              </w:rPr>
            </w:pPr>
            <w:r w:rsidRPr="004468D2">
              <w:rPr>
                <w:rFonts w:eastAsia="Times New Roman" w:cs="Times New Roman"/>
                <w:color w:val="000000"/>
                <w:sz w:val="20"/>
                <w:szCs w:val="20"/>
                <w:lang w:eastAsia="ru-RU"/>
              </w:rPr>
              <w:t>2.30.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2C9AE19" w14:textId="180906F6" w:rsidR="00285D02" w:rsidRPr="004468D2" w:rsidRDefault="00285D02" w:rsidP="00285D02">
            <w:pPr>
              <w:spacing w:line="240" w:lineRule="auto"/>
              <w:jc w:val="left"/>
              <w:rPr>
                <w:rFonts w:eastAsia="Times New Roman" w:cs="Times New Roman"/>
                <w:color w:val="000000"/>
                <w:sz w:val="20"/>
                <w:szCs w:val="20"/>
                <w:lang w:eastAsia="ru-RU"/>
              </w:rPr>
            </w:pPr>
            <w:r>
              <w:rPr>
                <w:color w:val="000000"/>
                <w:sz w:val="20"/>
                <w:szCs w:val="20"/>
              </w:rPr>
              <w:t>К-3 – ввод в ж. д. ул. Центральная, 25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E28EE63" w14:textId="5D902DEB" w:rsidR="00285D02" w:rsidRPr="004468D2" w:rsidRDefault="00285D02" w:rsidP="00285D02">
            <w:pPr>
              <w:spacing w:line="240" w:lineRule="auto"/>
              <w:jc w:val="center"/>
              <w:rPr>
                <w:rFonts w:eastAsia="Times New Roman" w:cs="Times New Roman"/>
                <w:color w:val="000000"/>
                <w:sz w:val="20"/>
                <w:szCs w:val="20"/>
                <w:lang w:eastAsia="ru-RU"/>
              </w:rPr>
            </w:pPr>
            <w:r>
              <w:rPr>
                <w:color w:val="000000"/>
                <w:sz w:val="20"/>
                <w:szCs w:val="20"/>
              </w:rPr>
              <w:t>40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34E4F17" w14:textId="1BD324E2" w:rsidR="00285D02" w:rsidRPr="004468D2" w:rsidRDefault="00285D02" w:rsidP="00285D02">
            <w:pPr>
              <w:spacing w:line="240" w:lineRule="auto"/>
              <w:jc w:val="center"/>
              <w:rPr>
                <w:rFonts w:eastAsia="Times New Roman" w:cs="Times New Roman"/>
                <w:color w:val="000000"/>
                <w:sz w:val="20"/>
                <w:szCs w:val="20"/>
                <w:lang w:eastAsia="ru-RU"/>
              </w:rPr>
            </w:pPr>
            <w:r>
              <w:rPr>
                <w:color w:val="000000"/>
                <w:sz w:val="20"/>
                <w:szCs w:val="20"/>
              </w:rPr>
              <w:t>18</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5E3CFA66" w14:textId="7B6D6ABE" w:rsidR="00285D02" w:rsidRPr="004468D2" w:rsidRDefault="00285D02" w:rsidP="00285D02">
            <w:pPr>
              <w:spacing w:line="240" w:lineRule="auto"/>
              <w:jc w:val="left"/>
              <w:rPr>
                <w:rFonts w:eastAsia="Times New Roman" w:cs="Times New Roman"/>
                <w:color w:val="000000"/>
                <w:sz w:val="20"/>
                <w:szCs w:val="20"/>
                <w:lang w:eastAsia="ru-RU"/>
              </w:rPr>
            </w:pPr>
            <w:r>
              <w:rPr>
                <w:color w:val="000000"/>
                <w:sz w:val="20"/>
                <w:szCs w:val="20"/>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645EFB1C" w14:textId="68C7E07C" w:rsidR="00285D02" w:rsidRPr="004468D2" w:rsidRDefault="00285D02" w:rsidP="00285D02">
            <w:pPr>
              <w:spacing w:line="240" w:lineRule="auto"/>
              <w:jc w:val="center"/>
              <w:rPr>
                <w:rFonts w:eastAsia="Times New Roman" w:cs="Times New Roman"/>
                <w:color w:val="000000"/>
                <w:sz w:val="20"/>
                <w:szCs w:val="20"/>
                <w:lang w:eastAsia="ru-RU"/>
              </w:rPr>
            </w:pPr>
            <w:r>
              <w:rPr>
                <w:color w:val="000000"/>
                <w:sz w:val="20"/>
                <w:szCs w:val="20"/>
              </w:rPr>
              <w:t> </w:t>
            </w:r>
          </w:p>
        </w:tc>
        <w:tc>
          <w:tcPr>
            <w:tcW w:w="0" w:type="auto"/>
            <w:vMerge w:val="restart"/>
            <w:tcBorders>
              <w:left w:val="single" w:sz="4" w:space="0" w:color="auto"/>
            </w:tcBorders>
            <w:shd w:val="clear" w:color="000000" w:fill="FFFFFF"/>
            <w:vAlign w:val="center"/>
            <w:hideMark/>
          </w:tcPr>
          <w:p w14:paraId="10E656B5" w14:textId="7F84FCB7" w:rsidR="00285D02" w:rsidRPr="004468D2" w:rsidRDefault="00285D02" w:rsidP="00285D02">
            <w:pPr>
              <w:spacing w:line="240" w:lineRule="auto"/>
              <w:jc w:val="center"/>
              <w:rPr>
                <w:rFonts w:eastAsia="Times New Roman" w:cs="Times New Roman"/>
                <w:b/>
                <w:bCs/>
                <w:i/>
                <w:iCs/>
                <w:color w:val="000000"/>
                <w:sz w:val="20"/>
                <w:szCs w:val="20"/>
                <w:lang w:eastAsia="ru-RU"/>
              </w:rPr>
            </w:pPr>
          </w:p>
          <w:p w14:paraId="6F991905" w14:textId="44B33F29" w:rsidR="00285D02" w:rsidRPr="004468D2" w:rsidRDefault="00285D02" w:rsidP="00285D02">
            <w:pPr>
              <w:spacing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2038</w:t>
            </w:r>
          </w:p>
          <w:p w14:paraId="2AD45C21" w14:textId="49E6E83C" w:rsidR="00285D02" w:rsidRPr="004468D2" w:rsidRDefault="00285D02" w:rsidP="00285D02">
            <w:pPr>
              <w:spacing w:line="240" w:lineRule="auto"/>
              <w:jc w:val="center"/>
              <w:rPr>
                <w:rFonts w:eastAsia="Times New Roman" w:cs="Times New Roman"/>
                <w:b/>
                <w:bCs/>
                <w:i/>
                <w:iCs/>
                <w:color w:val="000000"/>
                <w:sz w:val="20"/>
                <w:szCs w:val="20"/>
                <w:lang w:eastAsia="ru-RU"/>
              </w:rPr>
            </w:pPr>
          </w:p>
        </w:tc>
      </w:tr>
      <w:tr w:rsidR="00285D02" w:rsidRPr="004468D2" w14:paraId="0149CEA5" w14:textId="77777777" w:rsidTr="00285D02">
        <w:tc>
          <w:tcPr>
            <w:tcW w:w="0" w:type="auto"/>
            <w:tcBorders>
              <w:right w:val="single" w:sz="4" w:space="0" w:color="auto"/>
            </w:tcBorders>
            <w:shd w:val="clear" w:color="000000" w:fill="FFFFFF"/>
            <w:vAlign w:val="center"/>
            <w:hideMark/>
          </w:tcPr>
          <w:p w14:paraId="21D7ECE8" w14:textId="77777777" w:rsidR="00285D02" w:rsidRPr="004468D2" w:rsidRDefault="00285D02" w:rsidP="00285D02">
            <w:pPr>
              <w:spacing w:line="240" w:lineRule="auto"/>
              <w:jc w:val="center"/>
              <w:rPr>
                <w:rFonts w:eastAsia="Times New Roman" w:cs="Times New Roman"/>
                <w:color w:val="000000"/>
                <w:sz w:val="20"/>
                <w:szCs w:val="20"/>
                <w:lang w:eastAsia="ru-RU"/>
              </w:rPr>
            </w:pPr>
            <w:r w:rsidRPr="004468D2">
              <w:rPr>
                <w:rFonts w:eastAsia="Times New Roman" w:cs="Times New Roman"/>
                <w:color w:val="000000"/>
                <w:sz w:val="20"/>
                <w:szCs w:val="20"/>
                <w:lang w:eastAsia="ru-RU"/>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73A83447" w14:textId="19B1D8CC" w:rsidR="00285D02" w:rsidRPr="004468D2" w:rsidRDefault="00285D02" w:rsidP="00285D02">
            <w:pPr>
              <w:spacing w:line="240" w:lineRule="auto"/>
              <w:rPr>
                <w:rFonts w:eastAsia="Times New Roman" w:cs="Times New Roman"/>
                <w:i/>
                <w:iCs/>
                <w:color w:val="000000"/>
                <w:sz w:val="20"/>
                <w:szCs w:val="20"/>
                <w:lang w:eastAsia="ru-RU"/>
              </w:rPr>
            </w:pPr>
            <w:r>
              <w:rPr>
                <w:i/>
                <w:iCs/>
                <w:color w:val="000000"/>
                <w:sz w:val="20"/>
                <w:szCs w:val="20"/>
              </w:rPr>
              <w:t>в текущих ценах, тыс. руб.</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16EA8A3F" w14:textId="092AFE89" w:rsidR="00285D02" w:rsidRPr="004468D2" w:rsidRDefault="00285D02" w:rsidP="00285D02">
            <w:pPr>
              <w:spacing w:line="240" w:lineRule="auto"/>
              <w:jc w:val="center"/>
              <w:rPr>
                <w:rFonts w:eastAsia="Times New Roman" w:cs="Times New Roman"/>
                <w:color w:val="000000"/>
                <w:sz w:val="20"/>
                <w:szCs w:val="20"/>
                <w:lang w:eastAsia="ru-RU"/>
              </w:rPr>
            </w:pPr>
            <w:r>
              <w:rPr>
                <w:color w:val="000000"/>
                <w:sz w:val="20"/>
                <w:szCs w:val="20"/>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3EC64F81" w14:textId="5848F303" w:rsidR="00285D02" w:rsidRPr="004468D2" w:rsidRDefault="00285D02" w:rsidP="00285D02">
            <w:pPr>
              <w:spacing w:line="240" w:lineRule="auto"/>
              <w:jc w:val="center"/>
              <w:rPr>
                <w:rFonts w:eastAsia="Times New Roman" w:cs="Times New Roman"/>
                <w:color w:val="000000"/>
                <w:sz w:val="20"/>
                <w:szCs w:val="20"/>
                <w:lang w:eastAsia="ru-RU"/>
              </w:rPr>
            </w:pPr>
            <w:r>
              <w:rPr>
                <w:color w:val="000000"/>
                <w:sz w:val="20"/>
                <w:szCs w:val="20"/>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58E4DFAE" w14:textId="653F5D7F" w:rsidR="00285D02" w:rsidRPr="004468D2" w:rsidRDefault="00285D02" w:rsidP="00285D02">
            <w:pPr>
              <w:spacing w:line="240" w:lineRule="auto"/>
              <w:jc w:val="center"/>
              <w:rPr>
                <w:rFonts w:eastAsia="Times New Roman" w:cs="Times New Roman"/>
                <w:b/>
                <w:bCs/>
                <w:i/>
                <w:iCs/>
                <w:color w:val="000000"/>
                <w:sz w:val="20"/>
                <w:szCs w:val="20"/>
                <w:lang w:eastAsia="ru-RU"/>
              </w:rPr>
            </w:pPr>
            <w:r>
              <w:rPr>
                <w:b/>
                <w:bCs/>
                <w:i/>
                <w:iCs/>
                <w:color w:val="000000"/>
                <w:sz w:val="20"/>
                <w:szCs w:val="20"/>
              </w:rPr>
              <w:t>207,79</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5F65EB8D" w14:textId="5EC645B7" w:rsidR="00285D02" w:rsidRPr="004468D2" w:rsidRDefault="00285D02" w:rsidP="00285D02">
            <w:pPr>
              <w:spacing w:line="240" w:lineRule="auto"/>
              <w:jc w:val="center"/>
              <w:rPr>
                <w:rFonts w:eastAsia="Times New Roman" w:cs="Times New Roman"/>
                <w:b/>
                <w:bCs/>
                <w:i/>
                <w:iCs/>
                <w:color w:val="000000"/>
                <w:sz w:val="20"/>
                <w:szCs w:val="20"/>
                <w:lang w:eastAsia="ru-RU"/>
              </w:rPr>
            </w:pPr>
            <w:r>
              <w:rPr>
                <w:b/>
                <w:bCs/>
                <w:i/>
                <w:iCs/>
                <w:color w:val="000000"/>
                <w:sz w:val="20"/>
                <w:szCs w:val="20"/>
              </w:rPr>
              <w:t> </w:t>
            </w:r>
          </w:p>
        </w:tc>
        <w:tc>
          <w:tcPr>
            <w:tcW w:w="0" w:type="auto"/>
            <w:vMerge/>
            <w:tcBorders>
              <w:left w:val="single" w:sz="4" w:space="0" w:color="auto"/>
            </w:tcBorders>
            <w:shd w:val="clear" w:color="000000" w:fill="FFFFFF"/>
            <w:vAlign w:val="center"/>
            <w:hideMark/>
          </w:tcPr>
          <w:p w14:paraId="640A7C27" w14:textId="3111BF58" w:rsidR="00285D02" w:rsidRPr="004468D2" w:rsidRDefault="00285D02" w:rsidP="00285D02">
            <w:pPr>
              <w:spacing w:line="240" w:lineRule="auto"/>
              <w:jc w:val="center"/>
              <w:rPr>
                <w:rFonts w:eastAsia="Times New Roman" w:cs="Times New Roman"/>
                <w:color w:val="000000"/>
                <w:sz w:val="20"/>
                <w:szCs w:val="20"/>
                <w:lang w:eastAsia="ru-RU"/>
              </w:rPr>
            </w:pPr>
          </w:p>
        </w:tc>
      </w:tr>
      <w:tr w:rsidR="00285D02" w:rsidRPr="004468D2" w14:paraId="48FEED41" w14:textId="77777777" w:rsidTr="00285D02">
        <w:tc>
          <w:tcPr>
            <w:tcW w:w="0" w:type="auto"/>
            <w:tcBorders>
              <w:right w:val="single" w:sz="4" w:space="0" w:color="auto"/>
            </w:tcBorders>
            <w:shd w:val="clear" w:color="000000" w:fill="FFFFFF"/>
            <w:vAlign w:val="center"/>
            <w:hideMark/>
          </w:tcPr>
          <w:p w14:paraId="078947B1" w14:textId="77777777" w:rsidR="00285D02" w:rsidRPr="004468D2" w:rsidRDefault="00285D02" w:rsidP="00285D02">
            <w:pPr>
              <w:spacing w:line="240" w:lineRule="auto"/>
              <w:jc w:val="center"/>
              <w:rPr>
                <w:rFonts w:eastAsia="Times New Roman" w:cs="Times New Roman"/>
                <w:color w:val="000000"/>
                <w:sz w:val="20"/>
                <w:szCs w:val="20"/>
                <w:lang w:eastAsia="ru-RU"/>
              </w:rPr>
            </w:pPr>
            <w:r w:rsidRPr="004468D2">
              <w:rPr>
                <w:rFonts w:eastAsia="Times New Roman" w:cs="Times New Roman"/>
                <w:color w:val="000000"/>
                <w:sz w:val="20"/>
                <w:szCs w:val="20"/>
                <w:lang w:eastAsia="ru-RU"/>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38900A2C" w14:textId="3CD20763" w:rsidR="00285D02" w:rsidRPr="004468D2" w:rsidRDefault="00285D02" w:rsidP="00285D02">
            <w:pPr>
              <w:spacing w:line="240" w:lineRule="auto"/>
              <w:rPr>
                <w:rFonts w:eastAsia="Times New Roman" w:cs="Times New Roman"/>
                <w:i/>
                <w:iCs/>
                <w:color w:val="000000"/>
                <w:sz w:val="20"/>
                <w:szCs w:val="20"/>
                <w:lang w:eastAsia="ru-RU"/>
              </w:rPr>
            </w:pPr>
            <w:r>
              <w:rPr>
                <w:i/>
                <w:iCs/>
                <w:color w:val="000000"/>
                <w:sz w:val="20"/>
                <w:szCs w:val="20"/>
              </w:rPr>
              <w:t xml:space="preserve"> в прогнозных ценах, тыс. руб.</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08E31A29" w14:textId="18A5C9C1" w:rsidR="00285D02" w:rsidRPr="004468D2" w:rsidRDefault="00285D02" w:rsidP="00285D02">
            <w:pPr>
              <w:spacing w:line="240" w:lineRule="auto"/>
              <w:jc w:val="center"/>
              <w:rPr>
                <w:rFonts w:eastAsia="Times New Roman" w:cs="Times New Roman"/>
                <w:color w:val="000000"/>
                <w:sz w:val="20"/>
                <w:szCs w:val="20"/>
                <w:lang w:eastAsia="ru-RU"/>
              </w:rPr>
            </w:pPr>
            <w:r>
              <w:rPr>
                <w:color w:val="000000"/>
                <w:sz w:val="20"/>
                <w:szCs w:val="20"/>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0B6F3C5D" w14:textId="5D71C644" w:rsidR="00285D02" w:rsidRPr="004468D2" w:rsidRDefault="00285D02" w:rsidP="00285D02">
            <w:pPr>
              <w:spacing w:line="240" w:lineRule="auto"/>
              <w:jc w:val="center"/>
              <w:rPr>
                <w:rFonts w:eastAsia="Times New Roman" w:cs="Times New Roman"/>
                <w:color w:val="000000"/>
                <w:sz w:val="20"/>
                <w:szCs w:val="20"/>
                <w:lang w:eastAsia="ru-RU"/>
              </w:rPr>
            </w:pPr>
            <w:r>
              <w:rPr>
                <w:color w:val="000000"/>
                <w:sz w:val="20"/>
                <w:szCs w:val="20"/>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456B685E" w14:textId="79F10AF4" w:rsidR="00285D02" w:rsidRPr="004468D2" w:rsidRDefault="00285D02" w:rsidP="00285D02">
            <w:pPr>
              <w:spacing w:line="240" w:lineRule="auto"/>
              <w:jc w:val="center"/>
              <w:rPr>
                <w:rFonts w:eastAsia="Times New Roman" w:cs="Times New Roman"/>
                <w:b/>
                <w:bCs/>
                <w:i/>
                <w:iCs/>
                <w:color w:val="000000"/>
                <w:sz w:val="20"/>
                <w:szCs w:val="20"/>
                <w:lang w:eastAsia="ru-RU"/>
              </w:rPr>
            </w:pPr>
            <w:r>
              <w:rPr>
                <w:b/>
                <w:bCs/>
                <w:i/>
                <w:iCs/>
                <w:color w:val="000000"/>
                <w:sz w:val="20"/>
                <w:szCs w:val="20"/>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448FBAE9" w14:textId="7D0C7E6C" w:rsidR="00285D02" w:rsidRPr="004468D2" w:rsidRDefault="00285D02" w:rsidP="00285D02">
            <w:pPr>
              <w:spacing w:line="240" w:lineRule="auto"/>
              <w:jc w:val="center"/>
              <w:rPr>
                <w:rFonts w:eastAsia="Times New Roman" w:cs="Times New Roman"/>
                <w:b/>
                <w:bCs/>
                <w:i/>
                <w:iCs/>
                <w:color w:val="000000"/>
                <w:sz w:val="20"/>
                <w:szCs w:val="20"/>
                <w:lang w:eastAsia="ru-RU"/>
              </w:rPr>
            </w:pPr>
            <w:r>
              <w:rPr>
                <w:b/>
                <w:bCs/>
                <w:i/>
                <w:iCs/>
                <w:color w:val="000000"/>
                <w:sz w:val="20"/>
                <w:szCs w:val="20"/>
              </w:rPr>
              <w:t>383,30</w:t>
            </w:r>
          </w:p>
        </w:tc>
        <w:tc>
          <w:tcPr>
            <w:tcW w:w="0" w:type="auto"/>
            <w:vMerge/>
            <w:tcBorders>
              <w:left w:val="single" w:sz="4" w:space="0" w:color="auto"/>
            </w:tcBorders>
            <w:shd w:val="clear" w:color="000000" w:fill="FFFFFF"/>
            <w:vAlign w:val="center"/>
            <w:hideMark/>
          </w:tcPr>
          <w:p w14:paraId="59025189" w14:textId="3E3501AF" w:rsidR="00285D02" w:rsidRPr="004468D2" w:rsidRDefault="00285D02" w:rsidP="00285D02">
            <w:pPr>
              <w:spacing w:line="240" w:lineRule="auto"/>
              <w:jc w:val="center"/>
              <w:rPr>
                <w:rFonts w:eastAsia="Times New Roman" w:cs="Times New Roman"/>
                <w:color w:val="000000"/>
                <w:sz w:val="20"/>
                <w:szCs w:val="20"/>
                <w:lang w:eastAsia="ru-RU"/>
              </w:rPr>
            </w:pPr>
          </w:p>
        </w:tc>
      </w:tr>
      <w:tr w:rsidR="00285D02" w:rsidRPr="004468D2" w14:paraId="0A11FDA9" w14:textId="77777777" w:rsidTr="00285D02">
        <w:tc>
          <w:tcPr>
            <w:tcW w:w="0" w:type="auto"/>
            <w:tcBorders>
              <w:right w:val="single" w:sz="4" w:space="0" w:color="auto"/>
            </w:tcBorders>
            <w:shd w:val="clear" w:color="000000" w:fill="FFFFFF"/>
            <w:vAlign w:val="center"/>
            <w:hideMark/>
          </w:tcPr>
          <w:p w14:paraId="76E0B372" w14:textId="77777777" w:rsidR="00285D02" w:rsidRPr="004468D2" w:rsidRDefault="00285D02" w:rsidP="00285D02">
            <w:pPr>
              <w:spacing w:line="240" w:lineRule="auto"/>
              <w:jc w:val="left"/>
              <w:rPr>
                <w:rFonts w:eastAsia="Times New Roman" w:cs="Times New Roman"/>
                <w:color w:val="000000"/>
                <w:sz w:val="20"/>
                <w:szCs w:val="20"/>
                <w:lang w:eastAsia="ru-RU"/>
              </w:rPr>
            </w:pPr>
            <w:r w:rsidRPr="004468D2">
              <w:rPr>
                <w:rFonts w:eastAsia="Times New Roman" w:cs="Times New Roman"/>
                <w:color w:val="000000"/>
                <w:sz w:val="20"/>
                <w:szCs w:val="20"/>
                <w:lang w:eastAsia="ru-RU"/>
              </w:rPr>
              <w:t>2.31.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5511EA4" w14:textId="34F3AB16" w:rsidR="00285D02" w:rsidRPr="004468D2" w:rsidRDefault="00285D02" w:rsidP="00285D02">
            <w:pPr>
              <w:spacing w:line="240" w:lineRule="auto"/>
              <w:jc w:val="left"/>
              <w:rPr>
                <w:rFonts w:eastAsia="Times New Roman" w:cs="Times New Roman"/>
                <w:color w:val="000000"/>
                <w:sz w:val="20"/>
                <w:szCs w:val="20"/>
                <w:lang w:eastAsia="ru-RU"/>
              </w:rPr>
            </w:pPr>
            <w:r>
              <w:rPr>
                <w:color w:val="000000"/>
                <w:sz w:val="20"/>
                <w:szCs w:val="20"/>
              </w:rPr>
              <w:t>К-4 – ввод в ж. д. ул. Центральная, 23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41147BB" w14:textId="616C2452" w:rsidR="00285D02" w:rsidRPr="004468D2" w:rsidRDefault="00285D02" w:rsidP="00285D02">
            <w:pPr>
              <w:spacing w:line="240" w:lineRule="auto"/>
              <w:jc w:val="center"/>
              <w:rPr>
                <w:rFonts w:eastAsia="Times New Roman" w:cs="Times New Roman"/>
                <w:color w:val="000000"/>
                <w:sz w:val="20"/>
                <w:szCs w:val="20"/>
                <w:lang w:eastAsia="ru-RU"/>
              </w:rPr>
            </w:pPr>
            <w:r>
              <w:rPr>
                <w:color w:val="000000"/>
                <w:sz w:val="20"/>
                <w:szCs w:val="20"/>
              </w:rPr>
              <w:t>89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5F995B8" w14:textId="5EEC648D" w:rsidR="00285D02" w:rsidRPr="004468D2" w:rsidRDefault="00285D02" w:rsidP="00285D02">
            <w:pPr>
              <w:spacing w:line="240" w:lineRule="auto"/>
              <w:jc w:val="center"/>
              <w:rPr>
                <w:rFonts w:eastAsia="Times New Roman" w:cs="Times New Roman"/>
                <w:color w:val="000000"/>
                <w:sz w:val="20"/>
                <w:szCs w:val="20"/>
                <w:lang w:eastAsia="ru-RU"/>
              </w:rPr>
            </w:pPr>
            <w:r>
              <w:rPr>
                <w:color w:val="000000"/>
                <w:sz w:val="20"/>
                <w:szCs w:val="20"/>
              </w:rPr>
              <w:t>10</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22F183F2" w14:textId="2B852592" w:rsidR="00285D02" w:rsidRPr="004468D2" w:rsidRDefault="00285D02" w:rsidP="00285D02">
            <w:pPr>
              <w:spacing w:line="240" w:lineRule="auto"/>
              <w:jc w:val="left"/>
              <w:rPr>
                <w:rFonts w:eastAsia="Times New Roman" w:cs="Times New Roman"/>
                <w:color w:val="000000"/>
                <w:sz w:val="20"/>
                <w:szCs w:val="20"/>
                <w:lang w:eastAsia="ru-RU"/>
              </w:rPr>
            </w:pPr>
            <w:r>
              <w:rPr>
                <w:color w:val="000000"/>
                <w:sz w:val="20"/>
                <w:szCs w:val="20"/>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265F950F" w14:textId="30B92E9E" w:rsidR="00285D02" w:rsidRPr="004468D2" w:rsidRDefault="00285D02" w:rsidP="00285D02">
            <w:pPr>
              <w:spacing w:line="240" w:lineRule="auto"/>
              <w:jc w:val="center"/>
              <w:rPr>
                <w:rFonts w:eastAsia="Times New Roman" w:cs="Times New Roman"/>
                <w:color w:val="000000"/>
                <w:sz w:val="20"/>
                <w:szCs w:val="20"/>
                <w:lang w:eastAsia="ru-RU"/>
              </w:rPr>
            </w:pPr>
            <w:r>
              <w:rPr>
                <w:color w:val="000000"/>
                <w:sz w:val="20"/>
                <w:szCs w:val="20"/>
              </w:rPr>
              <w:t> </w:t>
            </w:r>
          </w:p>
        </w:tc>
        <w:tc>
          <w:tcPr>
            <w:tcW w:w="0" w:type="auto"/>
            <w:vMerge w:val="restart"/>
            <w:tcBorders>
              <w:left w:val="single" w:sz="4" w:space="0" w:color="auto"/>
            </w:tcBorders>
            <w:shd w:val="clear" w:color="000000" w:fill="FFFFFF"/>
            <w:vAlign w:val="center"/>
            <w:hideMark/>
          </w:tcPr>
          <w:p w14:paraId="641E6321" w14:textId="3A68294D" w:rsidR="00285D02" w:rsidRPr="004468D2" w:rsidRDefault="00285D02" w:rsidP="00285D02">
            <w:pPr>
              <w:spacing w:line="240" w:lineRule="auto"/>
              <w:jc w:val="center"/>
              <w:rPr>
                <w:rFonts w:eastAsia="Times New Roman" w:cs="Times New Roman"/>
                <w:b/>
                <w:bCs/>
                <w:i/>
                <w:iCs/>
                <w:color w:val="000000"/>
                <w:sz w:val="20"/>
                <w:szCs w:val="20"/>
                <w:lang w:eastAsia="ru-RU"/>
              </w:rPr>
            </w:pPr>
          </w:p>
          <w:p w14:paraId="7CCDDCAD" w14:textId="0C6F9F0A" w:rsidR="00285D02" w:rsidRPr="004468D2" w:rsidRDefault="00285D02" w:rsidP="00285D02">
            <w:pPr>
              <w:spacing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2038</w:t>
            </w:r>
          </w:p>
          <w:p w14:paraId="3BE6387E" w14:textId="6C0916BF" w:rsidR="00285D02" w:rsidRPr="004468D2" w:rsidRDefault="00285D02" w:rsidP="00285D02">
            <w:pPr>
              <w:spacing w:line="240" w:lineRule="auto"/>
              <w:jc w:val="center"/>
              <w:rPr>
                <w:rFonts w:eastAsia="Times New Roman" w:cs="Times New Roman"/>
                <w:b/>
                <w:bCs/>
                <w:i/>
                <w:iCs/>
                <w:color w:val="000000"/>
                <w:sz w:val="20"/>
                <w:szCs w:val="20"/>
                <w:lang w:eastAsia="ru-RU"/>
              </w:rPr>
            </w:pPr>
          </w:p>
        </w:tc>
      </w:tr>
      <w:tr w:rsidR="00285D02" w:rsidRPr="004468D2" w14:paraId="79AA07B1" w14:textId="77777777" w:rsidTr="00285D02">
        <w:tc>
          <w:tcPr>
            <w:tcW w:w="0" w:type="auto"/>
            <w:tcBorders>
              <w:right w:val="single" w:sz="4" w:space="0" w:color="auto"/>
            </w:tcBorders>
            <w:shd w:val="clear" w:color="000000" w:fill="FFFFFF"/>
            <w:vAlign w:val="center"/>
            <w:hideMark/>
          </w:tcPr>
          <w:p w14:paraId="6F3D0599" w14:textId="77777777" w:rsidR="00285D02" w:rsidRPr="004468D2" w:rsidRDefault="00285D02" w:rsidP="00285D02">
            <w:pPr>
              <w:spacing w:line="240" w:lineRule="auto"/>
              <w:jc w:val="center"/>
              <w:rPr>
                <w:rFonts w:eastAsia="Times New Roman" w:cs="Times New Roman"/>
                <w:color w:val="000000"/>
                <w:sz w:val="20"/>
                <w:szCs w:val="20"/>
                <w:lang w:eastAsia="ru-RU"/>
              </w:rPr>
            </w:pPr>
            <w:r w:rsidRPr="004468D2">
              <w:rPr>
                <w:rFonts w:eastAsia="Times New Roman" w:cs="Times New Roman"/>
                <w:color w:val="000000"/>
                <w:sz w:val="20"/>
                <w:szCs w:val="20"/>
                <w:lang w:eastAsia="ru-RU"/>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130CAA2F" w14:textId="2E94D543" w:rsidR="00285D02" w:rsidRPr="004468D2" w:rsidRDefault="00285D02" w:rsidP="00285D02">
            <w:pPr>
              <w:spacing w:line="240" w:lineRule="auto"/>
              <w:rPr>
                <w:rFonts w:eastAsia="Times New Roman" w:cs="Times New Roman"/>
                <w:i/>
                <w:iCs/>
                <w:color w:val="000000"/>
                <w:sz w:val="20"/>
                <w:szCs w:val="20"/>
                <w:lang w:eastAsia="ru-RU"/>
              </w:rPr>
            </w:pPr>
            <w:r>
              <w:rPr>
                <w:i/>
                <w:iCs/>
                <w:color w:val="000000"/>
                <w:sz w:val="20"/>
                <w:szCs w:val="20"/>
              </w:rPr>
              <w:t>в текущих ценах, тыс. руб.</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67E97A41" w14:textId="379244CC" w:rsidR="00285D02" w:rsidRPr="004468D2" w:rsidRDefault="00285D02" w:rsidP="00285D02">
            <w:pPr>
              <w:spacing w:line="240" w:lineRule="auto"/>
              <w:jc w:val="center"/>
              <w:rPr>
                <w:rFonts w:eastAsia="Times New Roman" w:cs="Times New Roman"/>
                <w:color w:val="000000"/>
                <w:sz w:val="20"/>
                <w:szCs w:val="20"/>
                <w:lang w:eastAsia="ru-RU"/>
              </w:rPr>
            </w:pPr>
            <w:r>
              <w:rPr>
                <w:color w:val="000000"/>
                <w:sz w:val="20"/>
                <w:szCs w:val="20"/>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0303FDC3" w14:textId="44F8C98E" w:rsidR="00285D02" w:rsidRPr="004468D2" w:rsidRDefault="00285D02" w:rsidP="00285D02">
            <w:pPr>
              <w:spacing w:line="240" w:lineRule="auto"/>
              <w:jc w:val="center"/>
              <w:rPr>
                <w:rFonts w:eastAsia="Times New Roman" w:cs="Times New Roman"/>
                <w:color w:val="000000"/>
                <w:sz w:val="20"/>
                <w:szCs w:val="20"/>
                <w:lang w:eastAsia="ru-RU"/>
              </w:rPr>
            </w:pPr>
            <w:r>
              <w:rPr>
                <w:color w:val="000000"/>
                <w:sz w:val="20"/>
                <w:szCs w:val="20"/>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4B2AD5C4" w14:textId="50F90E2F" w:rsidR="00285D02" w:rsidRPr="004468D2" w:rsidRDefault="00285D02" w:rsidP="00285D02">
            <w:pPr>
              <w:spacing w:line="240" w:lineRule="auto"/>
              <w:jc w:val="center"/>
              <w:rPr>
                <w:rFonts w:eastAsia="Times New Roman" w:cs="Times New Roman"/>
                <w:b/>
                <w:bCs/>
                <w:i/>
                <w:iCs/>
                <w:color w:val="000000"/>
                <w:sz w:val="20"/>
                <w:szCs w:val="20"/>
                <w:lang w:eastAsia="ru-RU"/>
              </w:rPr>
            </w:pPr>
            <w:r>
              <w:rPr>
                <w:b/>
                <w:bCs/>
                <w:i/>
                <w:iCs/>
                <w:color w:val="000000"/>
                <w:sz w:val="20"/>
                <w:szCs w:val="20"/>
              </w:rPr>
              <w:t>256,85</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45579553" w14:textId="49DBD7EA" w:rsidR="00285D02" w:rsidRPr="004468D2" w:rsidRDefault="00285D02" w:rsidP="00285D02">
            <w:pPr>
              <w:spacing w:line="240" w:lineRule="auto"/>
              <w:jc w:val="center"/>
              <w:rPr>
                <w:rFonts w:eastAsia="Times New Roman" w:cs="Times New Roman"/>
                <w:b/>
                <w:bCs/>
                <w:i/>
                <w:iCs/>
                <w:color w:val="000000"/>
                <w:sz w:val="20"/>
                <w:szCs w:val="20"/>
                <w:lang w:eastAsia="ru-RU"/>
              </w:rPr>
            </w:pPr>
            <w:r>
              <w:rPr>
                <w:b/>
                <w:bCs/>
                <w:i/>
                <w:iCs/>
                <w:color w:val="000000"/>
                <w:sz w:val="20"/>
                <w:szCs w:val="20"/>
              </w:rPr>
              <w:t> </w:t>
            </w:r>
          </w:p>
        </w:tc>
        <w:tc>
          <w:tcPr>
            <w:tcW w:w="0" w:type="auto"/>
            <w:vMerge/>
            <w:tcBorders>
              <w:left w:val="single" w:sz="4" w:space="0" w:color="auto"/>
            </w:tcBorders>
            <w:shd w:val="clear" w:color="000000" w:fill="FFFFFF"/>
            <w:vAlign w:val="center"/>
            <w:hideMark/>
          </w:tcPr>
          <w:p w14:paraId="4C0868D1" w14:textId="15B88DA3" w:rsidR="00285D02" w:rsidRPr="004468D2" w:rsidRDefault="00285D02" w:rsidP="00285D02">
            <w:pPr>
              <w:spacing w:line="240" w:lineRule="auto"/>
              <w:jc w:val="center"/>
              <w:rPr>
                <w:rFonts w:eastAsia="Times New Roman" w:cs="Times New Roman"/>
                <w:color w:val="000000"/>
                <w:sz w:val="20"/>
                <w:szCs w:val="20"/>
                <w:lang w:eastAsia="ru-RU"/>
              </w:rPr>
            </w:pPr>
          </w:p>
        </w:tc>
      </w:tr>
      <w:tr w:rsidR="00285D02" w:rsidRPr="004468D2" w14:paraId="234818C9" w14:textId="77777777" w:rsidTr="00285D02">
        <w:tc>
          <w:tcPr>
            <w:tcW w:w="0" w:type="auto"/>
            <w:tcBorders>
              <w:right w:val="single" w:sz="4" w:space="0" w:color="auto"/>
            </w:tcBorders>
            <w:shd w:val="clear" w:color="000000" w:fill="FFFFFF"/>
            <w:vAlign w:val="center"/>
            <w:hideMark/>
          </w:tcPr>
          <w:p w14:paraId="0AF6157A" w14:textId="77777777" w:rsidR="00285D02" w:rsidRPr="004468D2" w:rsidRDefault="00285D02" w:rsidP="00285D02">
            <w:pPr>
              <w:spacing w:line="240" w:lineRule="auto"/>
              <w:jc w:val="center"/>
              <w:rPr>
                <w:rFonts w:eastAsia="Times New Roman" w:cs="Times New Roman"/>
                <w:color w:val="000000"/>
                <w:sz w:val="20"/>
                <w:szCs w:val="20"/>
                <w:lang w:eastAsia="ru-RU"/>
              </w:rPr>
            </w:pPr>
            <w:r w:rsidRPr="004468D2">
              <w:rPr>
                <w:rFonts w:eastAsia="Times New Roman" w:cs="Times New Roman"/>
                <w:color w:val="000000"/>
                <w:sz w:val="20"/>
                <w:szCs w:val="20"/>
                <w:lang w:eastAsia="ru-RU"/>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1DA2ACAF" w14:textId="4ACAFCF9" w:rsidR="00285D02" w:rsidRPr="004468D2" w:rsidRDefault="00285D02" w:rsidP="00285D02">
            <w:pPr>
              <w:spacing w:line="240" w:lineRule="auto"/>
              <w:rPr>
                <w:rFonts w:eastAsia="Times New Roman" w:cs="Times New Roman"/>
                <w:i/>
                <w:iCs/>
                <w:color w:val="000000"/>
                <w:sz w:val="20"/>
                <w:szCs w:val="20"/>
                <w:lang w:eastAsia="ru-RU"/>
              </w:rPr>
            </w:pPr>
            <w:r>
              <w:rPr>
                <w:i/>
                <w:iCs/>
                <w:color w:val="000000"/>
                <w:sz w:val="20"/>
                <w:szCs w:val="20"/>
              </w:rPr>
              <w:t xml:space="preserve"> в прогнозных ценах, тыс. руб.</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04C7745E" w14:textId="06F0DF2F" w:rsidR="00285D02" w:rsidRPr="004468D2" w:rsidRDefault="00285D02" w:rsidP="00285D02">
            <w:pPr>
              <w:spacing w:line="240" w:lineRule="auto"/>
              <w:jc w:val="center"/>
              <w:rPr>
                <w:rFonts w:eastAsia="Times New Roman" w:cs="Times New Roman"/>
                <w:color w:val="000000"/>
                <w:sz w:val="20"/>
                <w:szCs w:val="20"/>
                <w:lang w:eastAsia="ru-RU"/>
              </w:rPr>
            </w:pPr>
            <w:r>
              <w:rPr>
                <w:color w:val="000000"/>
                <w:sz w:val="20"/>
                <w:szCs w:val="20"/>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72C7F5DD" w14:textId="0786586F" w:rsidR="00285D02" w:rsidRPr="004468D2" w:rsidRDefault="00285D02" w:rsidP="00285D02">
            <w:pPr>
              <w:spacing w:line="240" w:lineRule="auto"/>
              <w:jc w:val="center"/>
              <w:rPr>
                <w:rFonts w:eastAsia="Times New Roman" w:cs="Times New Roman"/>
                <w:color w:val="000000"/>
                <w:sz w:val="20"/>
                <w:szCs w:val="20"/>
                <w:lang w:eastAsia="ru-RU"/>
              </w:rPr>
            </w:pPr>
            <w:r>
              <w:rPr>
                <w:color w:val="000000"/>
                <w:sz w:val="20"/>
                <w:szCs w:val="20"/>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7C301691" w14:textId="0F577DFA" w:rsidR="00285D02" w:rsidRPr="004468D2" w:rsidRDefault="00285D02" w:rsidP="00285D02">
            <w:pPr>
              <w:spacing w:line="240" w:lineRule="auto"/>
              <w:jc w:val="center"/>
              <w:rPr>
                <w:rFonts w:eastAsia="Times New Roman" w:cs="Times New Roman"/>
                <w:b/>
                <w:bCs/>
                <w:i/>
                <w:iCs/>
                <w:color w:val="000000"/>
                <w:sz w:val="20"/>
                <w:szCs w:val="20"/>
                <w:lang w:eastAsia="ru-RU"/>
              </w:rPr>
            </w:pPr>
            <w:r>
              <w:rPr>
                <w:b/>
                <w:bCs/>
                <w:i/>
                <w:iCs/>
                <w:color w:val="000000"/>
                <w:sz w:val="20"/>
                <w:szCs w:val="20"/>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5BDEBF78" w14:textId="52C170B7" w:rsidR="00285D02" w:rsidRPr="004468D2" w:rsidRDefault="00285D02" w:rsidP="00285D02">
            <w:pPr>
              <w:spacing w:line="240" w:lineRule="auto"/>
              <w:jc w:val="center"/>
              <w:rPr>
                <w:rFonts w:eastAsia="Times New Roman" w:cs="Times New Roman"/>
                <w:b/>
                <w:bCs/>
                <w:i/>
                <w:iCs/>
                <w:color w:val="000000"/>
                <w:sz w:val="20"/>
                <w:szCs w:val="20"/>
                <w:lang w:eastAsia="ru-RU"/>
              </w:rPr>
            </w:pPr>
            <w:r>
              <w:rPr>
                <w:b/>
                <w:bCs/>
                <w:i/>
                <w:iCs/>
                <w:color w:val="000000"/>
                <w:sz w:val="20"/>
                <w:szCs w:val="20"/>
              </w:rPr>
              <w:t>473,81</w:t>
            </w:r>
          </w:p>
        </w:tc>
        <w:tc>
          <w:tcPr>
            <w:tcW w:w="0" w:type="auto"/>
            <w:vMerge/>
            <w:tcBorders>
              <w:left w:val="single" w:sz="4" w:space="0" w:color="auto"/>
            </w:tcBorders>
            <w:shd w:val="clear" w:color="000000" w:fill="FFFFFF"/>
            <w:vAlign w:val="center"/>
            <w:hideMark/>
          </w:tcPr>
          <w:p w14:paraId="0B64561C" w14:textId="42423DF7" w:rsidR="00285D02" w:rsidRPr="004468D2" w:rsidRDefault="00285D02" w:rsidP="00285D02">
            <w:pPr>
              <w:spacing w:line="240" w:lineRule="auto"/>
              <w:jc w:val="center"/>
              <w:rPr>
                <w:rFonts w:eastAsia="Times New Roman" w:cs="Times New Roman"/>
                <w:color w:val="000000"/>
                <w:sz w:val="20"/>
                <w:szCs w:val="20"/>
                <w:lang w:eastAsia="ru-RU"/>
              </w:rPr>
            </w:pPr>
          </w:p>
        </w:tc>
      </w:tr>
      <w:tr w:rsidR="00285D02" w:rsidRPr="004468D2" w14:paraId="2E951724" w14:textId="77777777" w:rsidTr="00285D02">
        <w:tc>
          <w:tcPr>
            <w:tcW w:w="0" w:type="auto"/>
            <w:tcBorders>
              <w:right w:val="single" w:sz="4" w:space="0" w:color="auto"/>
            </w:tcBorders>
            <w:shd w:val="clear" w:color="000000" w:fill="FFFFFF"/>
            <w:vAlign w:val="center"/>
            <w:hideMark/>
          </w:tcPr>
          <w:p w14:paraId="1FEB9BBB" w14:textId="77777777" w:rsidR="00285D02" w:rsidRPr="004468D2" w:rsidRDefault="00285D02" w:rsidP="00285D02">
            <w:pPr>
              <w:spacing w:line="240" w:lineRule="auto"/>
              <w:jc w:val="left"/>
              <w:rPr>
                <w:rFonts w:eastAsia="Times New Roman" w:cs="Times New Roman"/>
                <w:color w:val="000000"/>
                <w:sz w:val="20"/>
                <w:szCs w:val="20"/>
                <w:lang w:eastAsia="ru-RU"/>
              </w:rPr>
            </w:pPr>
            <w:r w:rsidRPr="004468D2">
              <w:rPr>
                <w:rFonts w:eastAsia="Times New Roman" w:cs="Times New Roman"/>
                <w:color w:val="000000"/>
                <w:sz w:val="20"/>
                <w:szCs w:val="20"/>
                <w:lang w:eastAsia="ru-RU"/>
              </w:rPr>
              <w:t>2.32.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CC21E11" w14:textId="4C75FC0C" w:rsidR="00285D02" w:rsidRPr="004468D2" w:rsidRDefault="00285D02" w:rsidP="00285D02">
            <w:pPr>
              <w:spacing w:line="240" w:lineRule="auto"/>
              <w:jc w:val="left"/>
              <w:rPr>
                <w:rFonts w:eastAsia="Times New Roman" w:cs="Times New Roman"/>
                <w:color w:val="000000"/>
                <w:sz w:val="20"/>
                <w:szCs w:val="20"/>
                <w:lang w:eastAsia="ru-RU"/>
              </w:rPr>
            </w:pPr>
            <w:r>
              <w:rPr>
                <w:color w:val="000000"/>
                <w:sz w:val="20"/>
                <w:szCs w:val="20"/>
              </w:rPr>
              <w:t>ТК-10 – ввод в ж. д. ул. Центральная, 13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E083071" w14:textId="4482D725" w:rsidR="00285D02" w:rsidRPr="004468D2" w:rsidRDefault="00285D02" w:rsidP="00285D02">
            <w:pPr>
              <w:spacing w:line="240" w:lineRule="auto"/>
              <w:jc w:val="center"/>
              <w:rPr>
                <w:rFonts w:eastAsia="Times New Roman" w:cs="Times New Roman"/>
                <w:color w:val="000000"/>
                <w:sz w:val="20"/>
                <w:szCs w:val="20"/>
                <w:lang w:eastAsia="ru-RU"/>
              </w:rPr>
            </w:pPr>
            <w:r>
              <w:rPr>
                <w:color w:val="000000"/>
                <w:sz w:val="20"/>
                <w:szCs w:val="20"/>
              </w:rPr>
              <w:t>89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B3736B8" w14:textId="7AEBFCC9" w:rsidR="00285D02" w:rsidRPr="004468D2" w:rsidRDefault="00285D02" w:rsidP="00285D02">
            <w:pPr>
              <w:spacing w:line="240" w:lineRule="auto"/>
              <w:jc w:val="center"/>
              <w:rPr>
                <w:rFonts w:eastAsia="Times New Roman" w:cs="Times New Roman"/>
                <w:color w:val="000000"/>
                <w:sz w:val="20"/>
                <w:szCs w:val="20"/>
                <w:lang w:eastAsia="ru-RU"/>
              </w:rPr>
            </w:pPr>
            <w:r>
              <w:rPr>
                <w:color w:val="000000"/>
                <w:sz w:val="20"/>
                <w:szCs w:val="20"/>
              </w:rPr>
              <w:t>27</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603AF840" w14:textId="21DF2DBF" w:rsidR="00285D02" w:rsidRPr="004468D2" w:rsidRDefault="00285D02" w:rsidP="00285D02">
            <w:pPr>
              <w:spacing w:line="240" w:lineRule="auto"/>
              <w:jc w:val="left"/>
              <w:rPr>
                <w:rFonts w:eastAsia="Times New Roman" w:cs="Times New Roman"/>
                <w:color w:val="000000"/>
                <w:sz w:val="20"/>
                <w:szCs w:val="20"/>
                <w:lang w:eastAsia="ru-RU"/>
              </w:rPr>
            </w:pPr>
            <w:r>
              <w:rPr>
                <w:color w:val="000000"/>
                <w:sz w:val="20"/>
                <w:szCs w:val="20"/>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51528D0F" w14:textId="0F50BB1A" w:rsidR="00285D02" w:rsidRPr="004468D2" w:rsidRDefault="00285D02" w:rsidP="00285D02">
            <w:pPr>
              <w:spacing w:line="240" w:lineRule="auto"/>
              <w:jc w:val="center"/>
              <w:rPr>
                <w:rFonts w:eastAsia="Times New Roman" w:cs="Times New Roman"/>
                <w:color w:val="000000"/>
                <w:sz w:val="20"/>
                <w:szCs w:val="20"/>
                <w:lang w:eastAsia="ru-RU"/>
              </w:rPr>
            </w:pPr>
            <w:r>
              <w:rPr>
                <w:color w:val="000000"/>
                <w:sz w:val="20"/>
                <w:szCs w:val="20"/>
              </w:rPr>
              <w:t> </w:t>
            </w:r>
          </w:p>
        </w:tc>
        <w:tc>
          <w:tcPr>
            <w:tcW w:w="0" w:type="auto"/>
            <w:vMerge w:val="restart"/>
            <w:tcBorders>
              <w:left w:val="single" w:sz="4" w:space="0" w:color="auto"/>
            </w:tcBorders>
            <w:shd w:val="clear" w:color="000000" w:fill="FFFFFF"/>
            <w:vAlign w:val="center"/>
            <w:hideMark/>
          </w:tcPr>
          <w:p w14:paraId="11892B9F" w14:textId="33BA9BF1" w:rsidR="00285D02" w:rsidRPr="004468D2" w:rsidRDefault="00285D02" w:rsidP="00285D02">
            <w:pPr>
              <w:spacing w:line="240" w:lineRule="auto"/>
              <w:jc w:val="center"/>
              <w:rPr>
                <w:rFonts w:eastAsia="Times New Roman" w:cs="Times New Roman"/>
                <w:b/>
                <w:bCs/>
                <w:i/>
                <w:iCs/>
                <w:color w:val="000000"/>
                <w:sz w:val="20"/>
                <w:szCs w:val="20"/>
                <w:lang w:eastAsia="ru-RU"/>
              </w:rPr>
            </w:pPr>
          </w:p>
          <w:p w14:paraId="565B1F45" w14:textId="0E15CCBD" w:rsidR="00285D02" w:rsidRPr="004468D2" w:rsidRDefault="00285D02" w:rsidP="00285D02">
            <w:pPr>
              <w:spacing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2028</w:t>
            </w:r>
          </w:p>
          <w:p w14:paraId="66FA622C" w14:textId="465189B5" w:rsidR="00285D02" w:rsidRPr="004468D2" w:rsidRDefault="00285D02" w:rsidP="00285D02">
            <w:pPr>
              <w:spacing w:line="240" w:lineRule="auto"/>
              <w:jc w:val="center"/>
              <w:rPr>
                <w:rFonts w:eastAsia="Times New Roman" w:cs="Times New Roman"/>
                <w:b/>
                <w:bCs/>
                <w:i/>
                <w:iCs/>
                <w:color w:val="000000"/>
                <w:sz w:val="20"/>
                <w:szCs w:val="20"/>
                <w:lang w:eastAsia="ru-RU"/>
              </w:rPr>
            </w:pPr>
          </w:p>
        </w:tc>
      </w:tr>
      <w:tr w:rsidR="00285D02" w:rsidRPr="004468D2" w14:paraId="0A889EF8" w14:textId="77777777" w:rsidTr="00285D02">
        <w:tc>
          <w:tcPr>
            <w:tcW w:w="0" w:type="auto"/>
            <w:tcBorders>
              <w:right w:val="single" w:sz="4" w:space="0" w:color="auto"/>
            </w:tcBorders>
            <w:shd w:val="clear" w:color="000000" w:fill="FFFFFF"/>
            <w:vAlign w:val="center"/>
            <w:hideMark/>
          </w:tcPr>
          <w:p w14:paraId="28A57BCC" w14:textId="77777777" w:rsidR="00285D02" w:rsidRPr="004468D2" w:rsidRDefault="00285D02" w:rsidP="00285D02">
            <w:pPr>
              <w:spacing w:line="240" w:lineRule="auto"/>
              <w:jc w:val="center"/>
              <w:rPr>
                <w:rFonts w:eastAsia="Times New Roman" w:cs="Times New Roman"/>
                <w:color w:val="000000"/>
                <w:sz w:val="20"/>
                <w:szCs w:val="20"/>
                <w:lang w:eastAsia="ru-RU"/>
              </w:rPr>
            </w:pPr>
            <w:r w:rsidRPr="004468D2">
              <w:rPr>
                <w:rFonts w:eastAsia="Times New Roman" w:cs="Times New Roman"/>
                <w:color w:val="000000"/>
                <w:sz w:val="20"/>
                <w:szCs w:val="20"/>
                <w:lang w:eastAsia="ru-RU"/>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6F8B1208" w14:textId="0BB7E03B" w:rsidR="00285D02" w:rsidRPr="004468D2" w:rsidRDefault="00285D02" w:rsidP="00285D02">
            <w:pPr>
              <w:spacing w:line="240" w:lineRule="auto"/>
              <w:rPr>
                <w:rFonts w:eastAsia="Times New Roman" w:cs="Times New Roman"/>
                <w:i/>
                <w:iCs/>
                <w:color w:val="000000"/>
                <w:sz w:val="20"/>
                <w:szCs w:val="20"/>
                <w:lang w:eastAsia="ru-RU"/>
              </w:rPr>
            </w:pPr>
            <w:r>
              <w:rPr>
                <w:i/>
                <w:iCs/>
                <w:color w:val="000000"/>
                <w:sz w:val="20"/>
                <w:szCs w:val="20"/>
              </w:rPr>
              <w:t>в текущих ценах, тыс. руб.</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453F9D57" w14:textId="37382A16" w:rsidR="00285D02" w:rsidRPr="004468D2" w:rsidRDefault="00285D02" w:rsidP="00285D02">
            <w:pPr>
              <w:spacing w:line="240" w:lineRule="auto"/>
              <w:jc w:val="center"/>
              <w:rPr>
                <w:rFonts w:eastAsia="Times New Roman" w:cs="Times New Roman"/>
                <w:color w:val="000000"/>
                <w:sz w:val="20"/>
                <w:szCs w:val="20"/>
                <w:lang w:eastAsia="ru-RU"/>
              </w:rPr>
            </w:pPr>
            <w:r>
              <w:rPr>
                <w:color w:val="000000"/>
                <w:sz w:val="20"/>
                <w:szCs w:val="20"/>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3483E3C1" w14:textId="7C4757B2" w:rsidR="00285D02" w:rsidRPr="004468D2" w:rsidRDefault="00285D02" w:rsidP="00285D02">
            <w:pPr>
              <w:spacing w:line="240" w:lineRule="auto"/>
              <w:jc w:val="center"/>
              <w:rPr>
                <w:rFonts w:eastAsia="Times New Roman" w:cs="Times New Roman"/>
                <w:color w:val="000000"/>
                <w:sz w:val="20"/>
                <w:szCs w:val="20"/>
                <w:lang w:eastAsia="ru-RU"/>
              </w:rPr>
            </w:pPr>
            <w:r>
              <w:rPr>
                <w:color w:val="000000"/>
                <w:sz w:val="20"/>
                <w:szCs w:val="20"/>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42C53216" w14:textId="0449CDC5" w:rsidR="00285D02" w:rsidRPr="004468D2" w:rsidRDefault="00285D02" w:rsidP="00285D02">
            <w:pPr>
              <w:spacing w:line="240" w:lineRule="auto"/>
              <w:jc w:val="center"/>
              <w:rPr>
                <w:rFonts w:eastAsia="Times New Roman" w:cs="Times New Roman"/>
                <w:b/>
                <w:bCs/>
                <w:i/>
                <w:iCs/>
                <w:color w:val="000000"/>
                <w:sz w:val="20"/>
                <w:szCs w:val="20"/>
                <w:lang w:eastAsia="ru-RU"/>
              </w:rPr>
            </w:pPr>
            <w:r>
              <w:rPr>
                <w:b/>
                <w:bCs/>
                <w:i/>
                <w:iCs/>
                <w:color w:val="000000"/>
                <w:sz w:val="20"/>
                <w:szCs w:val="20"/>
              </w:rPr>
              <w:t>1 417,27</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221F6111" w14:textId="097F94AF" w:rsidR="00285D02" w:rsidRPr="004468D2" w:rsidRDefault="00285D02" w:rsidP="00285D02">
            <w:pPr>
              <w:spacing w:line="240" w:lineRule="auto"/>
              <w:jc w:val="center"/>
              <w:rPr>
                <w:rFonts w:eastAsia="Times New Roman" w:cs="Times New Roman"/>
                <w:b/>
                <w:bCs/>
                <w:i/>
                <w:iCs/>
                <w:color w:val="000000"/>
                <w:sz w:val="20"/>
                <w:szCs w:val="20"/>
                <w:lang w:eastAsia="ru-RU"/>
              </w:rPr>
            </w:pPr>
            <w:r>
              <w:rPr>
                <w:b/>
                <w:bCs/>
                <w:i/>
                <w:iCs/>
                <w:color w:val="000000"/>
                <w:sz w:val="20"/>
                <w:szCs w:val="20"/>
              </w:rPr>
              <w:t> </w:t>
            </w:r>
          </w:p>
        </w:tc>
        <w:tc>
          <w:tcPr>
            <w:tcW w:w="0" w:type="auto"/>
            <w:vMerge/>
            <w:tcBorders>
              <w:left w:val="single" w:sz="4" w:space="0" w:color="auto"/>
            </w:tcBorders>
            <w:shd w:val="clear" w:color="000000" w:fill="FFFFFF"/>
            <w:vAlign w:val="center"/>
            <w:hideMark/>
          </w:tcPr>
          <w:p w14:paraId="28DB924F" w14:textId="4F191D63" w:rsidR="00285D02" w:rsidRPr="004468D2" w:rsidRDefault="00285D02" w:rsidP="00285D02">
            <w:pPr>
              <w:spacing w:line="240" w:lineRule="auto"/>
              <w:jc w:val="center"/>
              <w:rPr>
                <w:rFonts w:eastAsia="Times New Roman" w:cs="Times New Roman"/>
                <w:color w:val="000000"/>
                <w:sz w:val="20"/>
                <w:szCs w:val="20"/>
                <w:lang w:eastAsia="ru-RU"/>
              </w:rPr>
            </w:pPr>
          </w:p>
        </w:tc>
      </w:tr>
      <w:tr w:rsidR="00285D02" w:rsidRPr="004468D2" w14:paraId="75DC2F9C" w14:textId="77777777" w:rsidTr="00285D02">
        <w:tc>
          <w:tcPr>
            <w:tcW w:w="0" w:type="auto"/>
            <w:tcBorders>
              <w:right w:val="single" w:sz="4" w:space="0" w:color="auto"/>
            </w:tcBorders>
            <w:shd w:val="clear" w:color="000000" w:fill="FFFFFF"/>
            <w:vAlign w:val="center"/>
            <w:hideMark/>
          </w:tcPr>
          <w:p w14:paraId="36474166" w14:textId="77777777" w:rsidR="00285D02" w:rsidRPr="004468D2" w:rsidRDefault="00285D02" w:rsidP="00285D02">
            <w:pPr>
              <w:spacing w:line="240" w:lineRule="auto"/>
              <w:jc w:val="center"/>
              <w:rPr>
                <w:rFonts w:eastAsia="Times New Roman" w:cs="Times New Roman"/>
                <w:color w:val="000000"/>
                <w:sz w:val="20"/>
                <w:szCs w:val="20"/>
                <w:lang w:eastAsia="ru-RU"/>
              </w:rPr>
            </w:pPr>
            <w:r w:rsidRPr="004468D2">
              <w:rPr>
                <w:rFonts w:eastAsia="Times New Roman" w:cs="Times New Roman"/>
                <w:color w:val="000000"/>
                <w:sz w:val="20"/>
                <w:szCs w:val="20"/>
                <w:lang w:eastAsia="ru-RU"/>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66A4AD76" w14:textId="4F8B4002" w:rsidR="00285D02" w:rsidRPr="004468D2" w:rsidRDefault="00285D02" w:rsidP="00285D02">
            <w:pPr>
              <w:spacing w:line="240" w:lineRule="auto"/>
              <w:rPr>
                <w:rFonts w:eastAsia="Times New Roman" w:cs="Times New Roman"/>
                <w:i/>
                <w:iCs/>
                <w:color w:val="000000"/>
                <w:sz w:val="20"/>
                <w:szCs w:val="20"/>
                <w:lang w:eastAsia="ru-RU"/>
              </w:rPr>
            </w:pPr>
            <w:r>
              <w:rPr>
                <w:i/>
                <w:iCs/>
                <w:color w:val="000000"/>
                <w:sz w:val="20"/>
                <w:szCs w:val="20"/>
              </w:rPr>
              <w:t xml:space="preserve"> в прогнозных ценах, тыс. руб.</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569F65AD" w14:textId="65E051CF" w:rsidR="00285D02" w:rsidRPr="004468D2" w:rsidRDefault="00285D02" w:rsidP="00285D02">
            <w:pPr>
              <w:spacing w:line="240" w:lineRule="auto"/>
              <w:jc w:val="center"/>
              <w:rPr>
                <w:rFonts w:eastAsia="Times New Roman" w:cs="Times New Roman"/>
                <w:color w:val="000000"/>
                <w:sz w:val="20"/>
                <w:szCs w:val="20"/>
                <w:lang w:eastAsia="ru-RU"/>
              </w:rPr>
            </w:pPr>
            <w:r>
              <w:rPr>
                <w:color w:val="000000"/>
                <w:sz w:val="20"/>
                <w:szCs w:val="20"/>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3C0C8792" w14:textId="0A2F31D2" w:rsidR="00285D02" w:rsidRPr="004468D2" w:rsidRDefault="00285D02" w:rsidP="00285D02">
            <w:pPr>
              <w:spacing w:line="240" w:lineRule="auto"/>
              <w:jc w:val="center"/>
              <w:rPr>
                <w:rFonts w:eastAsia="Times New Roman" w:cs="Times New Roman"/>
                <w:color w:val="000000"/>
                <w:sz w:val="20"/>
                <w:szCs w:val="20"/>
                <w:lang w:eastAsia="ru-RU"/>
              </w:rPr>
            </w:pPr>
            <w:r>
              <w:rPr>
                <w:color w:val="000000"/>
                <w:sz w:val="20"/>
                <w:szCs w:val="20"/>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47B9D131" w14:textId="6B5FA511" w:rsidR="00285D02" w:rsidRPr="004468D2" w:rsidRDefault="00285D02" w:rsidP="00285D02">
            <w:pPr>
              <w:spacing w:line="240" w:lineRule="auto"/>
              <w:jc w:val="center"/>
              <w:rPr>
                <w:rFonts w:eastAsia="Times New Roman" w:cs="Times New Roman"/>
                <w:b/>
                <w:bCs/>
                <w:i/>
                <w:iCs/>
                <w:color w:val="000000"/>
                <w:sz w:val="20"/>
                <w:szCs w:val="20"/>
                <w:lang w:eastAsia="ru-RU"/>
              </w:rPr>
            </w:pPr>
            <w:r>
              <w:rPr>
                <w:b/>
                <w:bCs/>
                <w:i/>
                <w:iCs/>
                <w:color w:val="000000"/>
                <w:sz w:val="20"/>
                <w:szCs w:val="20"/>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3E9B26E2" w14:textId="4108EB4D" w:rsidR="00285D02" w:rsidRPr="004468D2" w:rsidRDefault="00285D02" w:rsidP="00285D02">
            <w:pPr>
              <w:spacing w:line="240" w:lineRule="auto"/>
              <w:jc w:val="center"/>
              <w:rPr>
                <w:rFonts w:eastAsia="Times New Roman" w:cs="Times New Roman"/>
                <w:b/>
                <w:bCs/>
                <w:i/>
                <w:iCs/>
                <w:color w:val="000000"/>
                <w:sz w:val="20"/>
                <w:szCs w:val="20"/>
                <w:lang w:eastAsia="ru-RU"/>
              </w:rPr>
            </w:pPr>
            <w:r>
              <w:rPr>
                <w:b/>
                <w:bCs/>
                <w:i/>
                <w:iCs/>
                <w:color w:val="000000"/>
                <w:sz w:val="20"/>
                <w:szCs w:val="20"/>
              </w:rPr>
              <w:t>1 749,27</w:t>
            </w:r>
          </w:p>
        </w:tc>
        <w:tc>
          <w:tcPr>
            <w:tcW w:w="0" w:type="auto"/>
            <w:vMerge/>
            <w:tcBorders>
              <w:left w:val="single" w:sz="4" w:space="0" w:color="auto"/>
            </w:tcBorders>
            <w:shd w:val="clear" w:color="000000" w:fill="FFFFFF"/>
            <w:vAlign w:val="center"/>
            <w:hideMark/>
          </w:tcPr>
          <w:p w14:paraId="612F7D06" w14:textId="3C88F406" w:rsidR="00285D02" w:rsidRPr="004468D2" w:rsidRDefault="00285D02" w:rsidP="00285D02">
            <w:pPr>
              <w:spacing w:line="240" w:lineRule="auto"/>
              <w:jc w:val="center"/>
              <w:rPr>
                <w:rFonts w:eastAsia="Times New Roman" w:cs="Times New Roman"/>
                <w:color w:val="000000"/>
                <w:sz w:val="20"/>
                <w:szCs w:val="20"/>
                <w:lang w:eastAsia="ru-RU"/>
              </w:rPr>
            </w:pPr>
          </w:p>
        </w:tc>
      </w:tr>
      <w:tr w:rsidR="00285D02" w:rsidRPr="004468D2" w14:paraId="03F24717" w14:textId="77777777" w:rsidTr="00285D02">
        <w:tc>
          <w:tcPr>
            <w:tcW w:w="0" w:type="auto"/>
            <w:tcBorders>
              <w:right w:val="single" w:sz="4" w:space="0" w:color="auto"/>
            </w:tcBorders>
            <w:shd w:val="clear" w:color="000000" w:fill="FFFFFF"/>
            <w:vAlign w:val="center"/>
            <w:hideMark/>
          </w:tcPr>
          <w:p w14:paraId="1B1B6B1C" w14:textId="77777777" w:rsidR="00285D02" w:rsidRPr="004468D2" w:rsidRDefault="00285D02" w:rsidP="00285D02">
            <w:pPr>
              <w:spacing w:line="240" w:lineRule="auto"/>
              <w:jc w:val="left"/>
              <w:rPr>
                <w:rFonts w:eastAsia="Times New Roman" w:cs="Times New Roman"/>
                <w:color w:val="000000"/>
                <w:sz w:val="20"/>
                <w:szCs w:val="20"/>
                <w:lang w:eastAsia="ru-RU"/>
              </w:rPr>
            </w:pPr>
            <w:r w:rsidRPr="004468D2">
              <w:rPr>
                <w:rFonts w:eastAsia="Times New Roman" w:cs="Times New Roman"/>
                <w:color w:val="000000"/>
                <w:sz w:val="20"/>
                <w:szCs w:val="20"/>
                <w:lang w:eastAsia="ru-RU"/>
              </w:rPr>
              <w:t>2.33.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5E8D955" w14:textId="0B39A2BF" w:rsidR="00285D02" w:rsidRPr="004468D2" w:rsidRDefault="00285D02" w:rsidP="00285D02">
            <w:pPr>
              <w:spacing w:line="240" w:lineRule="auto"/>
              <w:rPr>
                <w:rFonts w:eastAsia="Times New Roman" w:cs="Times New Roman"/>
                <w:color w:val="000000"/>
                <w:sz w:val="20"/>
                <w:szCs w:val="20"/>
                <w:lang w:eastAsia="ru-RU"/>
              </w:rPr>
            </w:pPr>
            <w:r>
              <w:rPr>
                <w:color w:val="000000"/>
                <w:sz w:val="20"/>
                <w:szCs w:val="20"/>
              </w:rPr>
              <w:t>ТК-10 – ввод в ж. д. ул. Центральная, 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0E64248" w14:textId="595EA79D" w:rsidR="00285D02" w:rsidRPr="004468D2" w:rsidRDefault="00285D02" w:rsidP="00285D02">
            <w:pPr>
              <w:spacing w:line="240" w:lineRule="auto"/>
              <w:jc w:val="center"/>
              <w:rPr>
                <w:rFonts w:eastAsia="Times New Roman" w:cs="Times New Roman"/>
                <w:color w:val="000000"/>
                <w:sz w:val="20"/>
                <w:szCs w:val="20"/>
                <w:lang w:eastAsia="ru-RU"/>
              </w:rPr>
            </w:pPr>
            <w:r>
              <w:rPr>
                <w:color w:val="000000"/>
                <w:sz w:val="20"/>
                <w:szCs w:val="20"/>
              </w:rPr>
              <w:t>89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C89AB09" w14:textId="07DECCE6" w:rsidR="00285D02" w:rsidRPr="004468D2" w:rsidRDefault="00285D02" w:rsidP="00285D02">
            <w:pPr>
              <w:spacing w:line="240" w:lineRule="auto"/>
              <w:jc w:val="center"/>
              <w:rPr>
                <w:rFonts w:eastAsia="Times New Roman" w:cs="Times New Roman"/>
                <w:color w:val="000000"/>
                <w:sz w:val="20"/>
                <w:szCs w:val="20"/>
                <w:lang w:eastAsia="ru-RU"/>
              </w:rPr>
            </w:pPr>
            <w:r>
              <w:rPr>
                <w:color w:val="000000"/>
                <w:sz w:val="20"/>
                <w:szCs w:val="20"/>
              </w:rPr>
              <w:t>40</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38733ACF" w14:textId="592E3A50" w:rsidR="00285D02" w:rsidRPr="004468D2" w:rsidRDefault="00285D02" w:rsidP="00285D02">
            <w:pPr>
              <w:spacing w:line="240" w:lineRule="auto"/>
              <w:jc w:val="left"/>
              <w:rPr>
                <w:rFonts w:eastAsia="Times New Roman" w:cs="Times New Roman"/>
                <w:color w:val="000000"/>
                <w:sz w:val="20"/>
                <w:szCs w:val="20"/>
                <w:lang w:eastAsia="ru-RU"/>
              </w:rPr>
            </w:pPr>
            <w:r>
              <w:rPr>
                <w:color w:val="000000"/>
                <w:sz w:val="20"/>
                <w:szCs w:val="20"/>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37A3D611" w14:textId="0E89DDEE" w:rsidR="00285D02" w:rsidRPr="004468D2" w:rsidRDefault="00285D02" w:rsidP="00285D02">
            <w:pPr>
              <w:spacing w:line="240" w:lineRule="auto"/>
              <w:jc w:val="center"/>
              <w:rPr>
                <w:rFonts w:eastAsia="Times New Roman" w:cs="Times New Roman"/>
                <w:color w:val="000000"/>
                <w:sz w:val="20"/>
                <w:szCs w:val="20"/>
                <w:lang w:eastAsia="ru-RU"/>
              </w:rPr>
            </w:pPr>
            <w:r>
              <w:rPr>
                <w:color w:val="000000"/>
                <w:sz w:val="20"/>
                <w:szCs w:val="20"/>
              </w:rPr>
              <w:t> </w:t>
            </w:r>
          </w:p>
        </w:tc>
        <w:tc>
          <w:tcPr>
            <w:tcW w:w="0" w:type="auto"/>
            <w:vMerge w:val="restart"/>
            <w:tcBorders>
              <w:left w:val="single" w:sz="4" w:space="0" w:color="auto"/>
            </w:tcBorders>
            <w:shd w:val="clear" w:color="000000" w:fill="FFFFFF"/>
            <w:vAlign w:val="center"/>
            <w:hideMark/>
          </w:tcPr>
          <w:p w14:paraId="23580CDD" w14:textId="10852847" w:rsidR="00285D02" w:rsidRPr="005B1D18" w:rsidRDefault="00285D02" w:rsidP="00285D02">
            <w:pPr>
              <w:spacing w:line="240" w:lineRule="auto"/>
              <w:jc w:val="center"/>
              <w:rPr>
                <w:rFonts w:eastAsia="Times New Roman" w:cs="Times New Roman"/>
                <w:bCs/>
                <w:iCs/>
                <w:color w:val="000000"/>
                <w:sz w:val="20"/>
                <w:szCs w:val="20"/>
                <w:lang w:eastAsia="ru-RU"/>
              </w:rPr>
            </w:pPr>
            <w:r>
              <w:rPr>
                <w:rFonts w:eastAsia="Times New Roman" w:cs="Times New Roman"/>
                <w:bCs/>
                <w:iCs/>
                <w:color w:val="000000"/>
                <w:sz w:val="20"/>
                <w:szCs w:val="20"/>
                <w:lang w:eastAsia="ru-RU"/>
              </w:rPr>
              <w:t>2025</w:t>
            </w:r>
          </w:p>
        </w:tc>
      </w:tr>
      <w:tr w:rsidR="00285D02" w:rsidRPr="004468D2" w14:paraId="54CF9D13" w14:textId="77777777" w:rsidTr="00285D02">
        <w:tc>
          <w:tcPr>
            <w:tcW w:w="0" w:type="auto"/>
            <w:tcBorders>
              <w:right w:val="single" w:sz="4" w:space="0" w:color="auto"/>
            </w:tcBorders>
            <w:shd w:val="clear" w:color="000000" w:fill="FFFFFF"/>
            <w:vAlign w:val="center"/>
            <w:hideMark/>
          </w:tcPr>
          <w:p w14:paraId="009DF7CE" w14:textId="77777777" w:rsidR="00285D02" w:rsidRPr="004468D2" w:rsidRDefault="00285D02" w:rsidP="00285D02">
            <w:pPr>
              <w:spacing w:line="240" w:lineRule="auto"/>
              <w:jc w:val="center"/>
              <w:rPr>
                <w:rFonts w:eastAsia="Times New Roman" w:cs="Times New Roman"/>
                <w:color w:val="000000"/>
                <w:sz w:val="20"/>
                <w:szCs w:val="20"/>
                <w:lang w:eastAsia="ru-RU"/>
              </w:rPr>
            </w:pPr>
            <w:r w:rsidRPr="004468D2">
              <w:rPr>
                <w:rFonts w:eastAsia="Times New Roman" w:cs="Times New Roman"/>
                <w:color w:val="000000"/>
                <w:sz w:val="20"/>
                <w:szCs w:val="20"/>
                <w:lang w:eastAsia="ru-RU"/>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47384106" w14:textId="406AE62D" w:rsidR="00285D02" w:rsidRPr="004468D2" w:rsidRDefault="00285D02" w:rsidP="00285D02">
            <w:pPr>
              <w:spacing w:line="240" w:lineRule="auto"/>
              <w:rPr>
                <w:rFonts w:eastAsia="Times New Roman" w:cs="Times New Roman"/>
                <w:i/>
                <w:iCs/>
                <w:color w:val="000000"/>
                <w:sz w:val="20"/>
                <w:szCs w:val="20"/>
                <w:lang w:eastAsia="ru-RU"/>
              </w:rPr>
            </w:pPr>
            <w:r>
              <w:rPr>
                <w:i/>
                <w:iCs/>
                <w:color w:val="000000"/>
                <w:sz w:val="20"/>
                <w:szCs w:val="20"/>
              </w:rPr>
              <w:t>в текущих ценах, тыс. руб.</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54235CF2" w14:textId="743F6871" w:rsidR="00285D02" w:rsidRPr="004468D2" w:rsidRDefault="00285D02" w:rsidP="00285D02">
            <w:pPr>
              <w:spacing w:line="240" w:lineRule="auto"/>
              <w:jc w:val="center"/>
              <w:rPr>
                <w:rFonts w:eastAsia="Times New Roman" w:cs="Times New Roman"/>
                <w:color w:val="000000"/>
                <w:sz w:val="20"/>
                <w:szCs w:val="20"/>
                <w:lang w:eastAsia="ru-RU"/>
              </w:rPr>
            </w:pPr>
            <w:r>
              <w:rPr>
                <w:color w:val="000000"/>
                <w:sz w:val="20"/>
                <w:szCs w:val="20"/>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6BB18614" w14:textId="12CD7820" w:rsidR="00285D02" w:rsidRPr="004468D2" w:rsidRDefault="00285D02" w:rsidP="00285D02">
            <w:pPr>
              <w:spacing w:line="240" w:lineRule="auto"/>
              <w:jc w:val="center"/>
              <w:rPr>
                <w:rFonts w:eastAsia="Times New Roman" w:cs="Times New Roman"/>
                <w:color w:val="000000"/>
                <w:sz w:val="20"/>
                <w:szCs w:val="20"/>
                <w:lang w:eastAsia="ru-RU"/>
              </w:rPr>
            </w:pPr>
            <w:r>
              <w:rPr>
                <w:color w:val="000000"/>
                <w:sz w:val="20"/>
                <w:szCs w:val="20"/>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1471A920" w14:textId="08F7122D" w:rsidR="00285D02" w:rsidRPr="004468D2" w:rsidRDefault="00285D02" w:rsidP="00285D02">
            <w:pPr>
              <w:spacing w:line="240" w:lineRule="auto"/>
              <w:jc w:val="center"/>
              <w:rPr>
                <w:rFonts w:eastAsia="Times New Roman" w:cs="Times New Roman"/>
                <w:b/>
                <w:bCs/>
                <w:i/>
                <w:iCs/>
                <w:color w:val="000000"/>
                <w:sz w:val="20"/>
                <w:szCs w:val="20"/>
                <w:lang w:eastAsia="ru-RU"/>
              </w:rPr>
            </w:pPr>
            <w:r>
              <w:rPr>
                <w:b/>
                <w:bCs/>
                <w:i/>
                <w:iCs/>
                <w:color w:val="000000"/>
                <w:sz w:val="20"/>
                <w:szCs w:val="20"/>
              </w:rPr>
              <w:t>1 679,26</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6771EDD7" w14:textId="36EA4110" w:rsidR="00285D02" w:rsidRPr="004468D2" w:rsidRDefault="00285D02" w:rsidP="00285D02">
            <w:pPr>
              <w:spacing w:line="240" w:lineRule="auto"/>
              <w:jc w:val="center"/>
              <w:rPr>
                <w:rFonts w:eastAsia="Times New Roman" w:cs="Times New Roman"/>
                <w:b/>
                <w:bCs/>
                <w:i/>
                <w:iCs/>
                <w:color w:val="000000"/>
                <w:sz w:val="20"/>
                <w:szCs w:val="20"/>
                <w:lang w:eastAsia="ru-RU"/>
              </w:rPr>
            </w:pPr>
            <w:r>
              <w:rPr>
                <w:b/>
                <w:bCs/>
                <w:i/>
                <w:iCs/>
                <w:color w:val="000000"/>
                <w:sz w:val="20"/>
                <w:szCs w:val="20"/>
              </w:rPr>
              <w:t> </w:t>
            </w:r>
          </w:p>
        </w:tc>
        <w:tc>
          <w:tcPr>
            <w:tcW w:w="0" w:type="auto"/>
            <w:vMerge/>
            <w:tcBorders>
              <w:left w:val="single" w:sz="4" w:space="0" w:color="auto"/>
            </w:tcBorders>
            <w:shd w:val="clear" w:color="000000" w:fill="FFFFFF"/>
            <w:vAlign w:val="center"/>
            <w:hideMark/>
          </w:tcPr>
          <w:p w14:paraId="18BE3A4F" w14:textId="3BBCA524" w:rsidR="00285D02" w:rsidRPr="004468D2" w:rsidRDefault="00285D02" w:rsidP="00285D02">
            <w:pPr>
              <w:spacing w:line="240" w:lineRule="auto"/>
              <w:jc w:val="center"/>
              <w:rPr>
                <w:rFonts w:eastAsia="Times New Roman" w:cs="Times New Roman"/>
                <w:color w:val="000000"/>
                <w:sz w:val="20"/>
                <w:szCs w:val="20"/>
                <w:lang w:eastAsia="ru-RU"/>
              </w:rPr>
            </w:pPr>
          </w:p>
        </w:tc>
      </w:tr>
      <w:tr w:rsidR="00285D02" w:rsidRPr="004468D2" w14:paraId="5361BA4C" w14:textId="77777777" w:rsidTr="00285D02">
        <w:tc>
          <w:tcPr>
            <w:tcW w:w="0" w:type="auto"/>
            <w:tcBorders>
              <w:right w:val="single" w:sz="4" w:space="0" w:color="auto"/>
            </w:tcBorders>
            <w:shd w:val="clear" w:color="000000" w:fill="FFFFFF"/>
            <w:vAlign w:val="center"/>
            <w:hideMark/>
          </w:tcPr>
          <w:p w14:paraId="3BC9BA78" w14:textId="77777777" w:rsidR="00285D02" w:rsidRPr="004468D2" w:rsidRDefault="00285D02" w:rsidP="00285D02">
            <w:pPr>
              <w:spacing w:line="240" w:lineRule="auto"/>
              <w:jc w:val="center"/>
              <w:rPr>
                <w:rFonts w:eastAsia="Times New Roman" w:cs="Times New Roman"/>
                <w:color w:val="000000"/>
                <w:sz w:val="20"/>
                <w:szCs w:val="20"/>
                <w:lang w:eastAsia="ru-RU"/>
              </w:rPr>
            </w:pPr>
            <w:r w:rsidRPr="004468D2">
              <w:rPr>
                <w:rFonts w:eastAsia="Times New Roman" w:cs="Times New Roman"/>
                <w:color w:val="000000"/>
                <w:sz w:val="20"/>
                <w:szCs w:val="20"/>
                <w:lang w:eastAsia="ru-RU"/>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45035BE5" w14:textId="41194E2B" w:rsidR="00285D02" w:rsidRPr="004468D2" w:rsidRDefault="00285D02" w:rsidP="00285D02">
            <w:pPr>
              <w:spacing w:line="240" w:lineRule="auto"/>
              <w:rPr>
                <w:rFonts w:eastAsia="Times New Roman" w:cs="Times New Roman"/>
                <w:i/>
                <w:iCs/>
                <w:color w:val="000000"/>
                <w:sz w:val="20"/>
                <w:szCs w:val="20"/>
                <w:lang w:eastAsia="ru-RU"/>
              </w:rPr>
            </w:pPr>
            <w:r>
              <w:rPr>
                <w:i/>
                <w:iCs/>
                <w:color w:val="000000"/>
                <w:sz w:val="20"/>
                <w:szCs w:val="20"/>
              </w:rPr>
              <w:t xml:space="preserve"> в прогнозных ценах, тыс. руб.</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2CE932EA" w14:textId="4C973373" w:rsidR="00285D02" w:rsidRPr="004468D2" w:rsidRDefault="00285D02" w:rsidP="00285D02">
            <w:pPr>
              <w:spacing w:line="240" w:lineRule="auto"/>
              <w:jc w:val="center"/>
              <w:rPr>
                <w:rFonts w:eastAsia="Times New Roman" w:cs="Times New Roman"/>
                <w:color w:val="000000"/>
                <w:sz w:val="20"/>
                <w:szCs w:val="20"/>
                <w:lang w:eastAsia="ru-RU"/>
              </w:rPr>
            </w:pPr>
            <w:r>
              <w:rPr>
                <w:color w:val="000000"/>
                <w:sz w:val="20"/>
                <w:szCs w:val="20"/>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095302DE" w14:textId="400F19B9" w:rsidR="00285D02" w:rsidRPr="004468D2" w:rsidRDefault="00285D02" w:rsidP="00285D02">
            <w:pPr>
              <w:spacing w:line="240" w:lineRule="auto"/>
              <w:jc w:val="center"/>
              <w:rPr>
                <w:rFonts w:eastAsia="Times New Roman" w:cs="Times New Roman"/>
                <w:color w:val="000000"/>
                <w:sz w:val="20"/>
                <w:szCs w:val="20"/>
                <w:lang w:eastAsia="ru-RU"/>
              </w:rPr>
            </w:pPr>
            <w:r>
              <w:rPr>
                <w:color w:val="000000"/>
                <w:sz w:val="20"/>
                <w:szCs w:val="20"/>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50A1B98B" w14:textId="18497663" w:rsidR="00285D02" w:rsidRPr="004468D2" w:rsidRDefault="00285D02" w:rsidP="00285D02">
            <w:pPr>
              <w:spacing w:line="240" w:lineRule="auto"/>
              <w:jc w:val="center"/>
              <w:rPr>
                <w:rFonts w:eastAsia="Times New Roman" w:cs="Times New Roman"/>
                <w:b/>
                <w:bCs/>
                <w:i/>
                <w:iCs/>
                <w:color w:val="000000"/>
                <w:sz w:val="20"/>
                <w:szCs w:val="20"/>
                <w:lang w:eastAsia="ru-RU"/>
              </w:rPr>
            </w:pPr>
            <w:r>
              <w:rPr>
                <w:b/>
                <w:bCs/>
                <w:i/>
                <w:iCs/>
                <w:color w:val="000000"/>
                <w:sz w:val="20"/>
                <w:szCs w:val="20"/>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6757DA7E" w14:textId="6231CC5E" w:rsidR="00285D02" w:rsidRPr="004468D2" w:rsidRDefault="00285D02" w:rsidP="00285D02">
            <w:pPr>
              <w:spacing w:line="240" w:lineRule="auto"/>
              <w:jc w:val="center"/>
              <w:rPr>
                <w:rFonts w:eastAsia="Times New Roman" w:cs="Times New Roman"/>
                <w:b/>
                <w:bCs/>
                <w:i/>
                <w:iCs/>
                <w:color w:val="000000"/>
                <w:sz w:val="20"/>
                <w:szCs w:val="20"/>
                <w:lang w:eastAsia="ru-RU"/>
              </w:rPr>
            </w:pPr>
            <w:r>
              <w:rPr>
                <w:b/>
                <w:bCs/>
                <w:i/>
                <w:iCs/>
                <w:color w:val="000000"/>
                <w:sz w:val="20"/>
                <w:szCs w:val="20"/>
              </w:rPr>
              <w:t>1 837,26</w:t>
            </w:r>
          </w:p>
        </w:tc>
        <w:tc>
          <w:tcPr>
            <w:tcW w:w="0" w:type="auto"/>
            <w:vMerge/>
            <w:tcBorders>
              <w:left w:val="single" w:sz="4" w:space="0" w:color="auto"/>
            </w:tcBorders>
            <w:shd w:val="clear" w:color="000000" w:fill="FFFFFF"/>
            <w:vAlign w:val="center"/>
            <w:hideMark/>
          </w:tcPr>
          <w:p w14:paraId="3065FB2D" w14:textId="355440ED" w:rsidR="00285D02" w:rsidRPr="004468D2" w:rsidRDefault="00285D02" w:rsidP="00285D02">
            <w:pPr>
              <w:spacing w:line="240" w:lineRule="auto"/>
              <w:jc w:val="center"/>
              <w:rPr>
                <w:rFonts w:eastAsia="Times New Roman" w:cs="Times New Roman"/>
                <w:color w:val="000000"/>
                <w:sz w:val="20"/>
                <w:szCs w:val="20"/>
                <w:lang w:eastAsia="ru-RU"/>
              </w:rPr>
            </w:pPr>
          </w:p>
        </w:tc>
      </w:tr>
      <w:tr w:rsidR="00285D02" w:rsidRPr="004468D2" w14:paraId="0FDF2463" w14:textId="77777777" w:rsidTr="00285D02">
        <w:tc>
          <w:tcPr>
            <w:tcW w:w="0" w:type="auto"/>
            <w:tcBorders>
              <w:right w:val="single" w:sz="4" w:space="0" w:color="auto"/>
            </w:tcBorders>
            <w:shd w:val="clear" w:color="000000" w:fill="FFFFFF"/>
            <w:vAlign w:val="center"/>
            <w:hideMark/>
          </w:tcPr>
          <w:p w14:paraId="6734E45A" w14:textId="77777777" w:rsidR="00285D02" w:rsidRPr="004468D2" w:rsidRDefault="00285D02" w:rsidP="00285D02">
            <w:pPr>
              <w:spacing w:line="240" w:lineRule="auto"/>
              <w:jc w:val="left"/>
              <w:rPr>
                <w:rFonts w:eastAsia="Times New Roman" w:cs="Times New Roman"/>
                <w:color w:val="000000"/>
                <w:sz w:val="20"/>
                <w:szCs w:val="20"/>
                <w:lang w:eastAsia="ru-RU"/>
              </w:rPr>
            </w:pPr>
            <w:r w:rsidRPr="004468D2">
              <w:rPr>
                <w:rFonts w:eastAsia="Times New Roman" w:cs="Times New Roman"/>
                <w:color w:val="000000"/>
                <w:sz w:val="20"/>
                <w:szCs w:val="20"/>
                <w:lang w:eastAsia="ru-RU"/>
              </w:rPr>
              <w:t>2.34.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3293C5D" w14:textId="072FF7CC" w:rsidR="00285D02" w:rsidRPr="004468D2" w:rsidRDefault="00285D02" w:rsidP="00285D02">
            <w:pPr>
              <w:spacing w:line="240" w:lineRule="auto"/>
              <w:jc w:val="left"/>
              <w:rPr>
                <w:rFonts w:eastAsia="Times New Roman" w:cs="Times New Roman"/>
                <w:color w:val="000000"/>
                <w:sz w:val="20"/>
                <w:szCs w:val="20"/>
                <w:lang w:eastAsia="ru-RU"/>
              </w:rPr>
            </w:pPr>
            <w:r>
              <w:rPr>
                <w:color w:val="000000"/>
                <w:sz w:val="20"/>
                <w:szCs w:val="20"/>
              </w:rPr>
              <w:t>Чердак ж. д. ул. Центральная, 2 (транзит)</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FFDBCAA" w14:textId="3DA46616" w:rsidR="00285D02" w:rsidRPr="004468D2" w:rsidRDefault="00285D02" w:rsidP="00285D02">
            <w:pPr>
              <w:spacing w:line="240" w:lineRule="auto"/>
              <w:jc w:val="center"/>
              <w:rPr>
                <w:rFonts w:eastAsia="Times New Roman" w:cs="Times New Roman"/>
                <w:color w:val="000000"/>
                <w:sz w:val="20"/>
                <w:szCs w:val="20"/>
                <w:lang w:eastAsia="ru-RU"/>
              </w:rPr>
            </w:pPr>
            <w:r>
              <w:rPr>
                <w:color w:val="000000"/>
                <w:sz w:val="20"/>
                <w:szCs w:val="20"/>
              </w:rPr>
              <w:t>76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43B896C" w14:textId="34912810" w:rsidR="00285D02" w:rsidRPr="004468D2" w:rsidRDefault="00285D02" w:rsidP="00285D02">
            <w:pPr>
              <w:spacing w:line="240" w:lineRule="auto"/>
              <w:jc w:val="center"/>
              <w:rPr>
                <w:rFonts w:eastAsia="Times New Roman" w:cs="Times New Roman"/>
                <w:color w:val="000000"/>
                <w:sz w:val="20"/>
                <w:szCs w:val="20"/>
                <w:lang w:eastAsia="ru-RU"/>
              </w:rPr>
            </w:pPr>
            <w:r>
              <w:rPr>
                <w:color w:val="000000"/>
                <w:sz w:val="20"/>
                <w:szCs w:val="20"/>
              </w:rPr>
              <w:t>17</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4B13A889" w14:textId="779EF079" w:rsidR="00285D02" w:rsidRPr="004468D2" w:rsidRDefault="00285D02" w:rsidP="00285D02">
            <w:pPr>
              <w:spacing w:line="240" w:lineRule="auto"/>
              <w:jc w:val="left"/>
              <w:rPr>
                <w:rFonts w:eastAsia="Times New Roman" w:cs="Times New Roman"/>
                <w:color w:val="000000"/>
                <w:sz w:val="20"/>
                <w:szCs w:val="20"/>
                <w:lang w:eastAsia="ru-RU"/>
              </w:rPr>
            </w:pPr>
            <w:r>
              <w:rPr>
                <w:color w:val="000000"/>
                <w:sz w:val="20"/>
                <w:szCs w:val="20"/>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4C35615E" w14:textId="64694318" w:rsidR="00285D02" w:rsidRPr="004468D2" w:rsidRDefault="00285D02" w:rsidP="00285D02">
            <w:pPr>
              <w:spacing w:line="240" w:lineRule="auto"/>
              <w:jc w:val="center"/>
              <w:rPr>
                <w:rFonts w:eastAsia="Times New Roman" w:cs="Times New Roman"/>
                <w:color w:val="000000"/>
                <w:sz w:val="20"/>
                <w:szCs w:val="20"/>
                <w:lang w:eastAsia="ru-RU"/>
              </w:rPr>
            </w:pPr>
            <w:r>
              <w:rPr>
                <w:color w:val="000000"/>
                <w:sz w:val="20"/>
                <w:szCs w:val="20"/>
              </w:rPr>
              <w:t> </w:t>
            </w:r>
          </w:p>
        </w:tc>
        <w:tc>
          <w:tcPr>
            <w:tcW w:w="0" w:type="auto"/>
            <w:vMerge w:val="restart"/>
            <w:tcBorders>
              <w:left w:val="single" w:sz="4" w:space="0" w:color="auto"/>
            </w:tcBorders>
            <w:shd w:val="clear" w:color="000000" w:fill="FFFFFF"/>
            <w:vAlign w:val="center"/>
            <w:hideMark/>
          </w:tcPr>
          <w:p w14:paraId="2E5404F0" w14:textId="411CCCFB" w:rsidR="00285D02" w:rsidRPr="004468D2" w:rsidRDefault="00285D02" w:rsidP="00285D02">
            <w:pPr>
              <w:spacing w:line="240" w:lineRule="auto"/>
              <w:jc w:val="center"/>
              <w:rPr>
                <w:rFonts w:eastAsia="Times New Roman" w:cs="Times New Roman"/>
                <w:b/>
                <w:bCs/>
                <w:i/>
                <w:iCs/>
                <w:color w:val="000000"/>
                <w:sz w:val="20"/>
                <w:szCs w:val="20"/>
                <w:lang w:eastAsia="ru-RU"/>
              </w:rPr>
            </w:pPr>
          </w:p>
          <w:p w14:paraId="684E3657" w14:textId="0652FE75" w:rsidR="00285D02" w:rsidRPr="004468D2" w:rsidRDefault="00285D02" w:rsidP="00285D02">
            <w:pPr>
              <w:spacing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lastRenderedPageBreak/>
              <w:t>2025</w:t>
            </w:r>
          </w:p>
          <w:p w14:paraId="36E52592" w14:textId="0E53D53A" w:rsidR="00285D02" w:rsidRPr="004468D2" w:rsidRDefault="00285D02" w:rsidP="00285D02">
            <w:pPr>
              <w:spacing w:line="240" w:lineRule="auto"/>
              <w:jc w:val="center"/>
              <w:rPr>
                <w:rFonts w:eastAsia="Times New Roman" w:cs="Times New Roman"/>
                <w:b/>
                <w:bCs/>
                <w:i/>
                <w:iCs/>
                <w:color w:val="000000"/>
                <w:sz w:val="20"/>
                <w:szCs w:val="20"/>
                <w:lang w:eastAsia="ru-RU"/>
              </w:rPr>
            </w:pPr>
          </w:p>
        </w:tc>
      </w:tr>
      <w:tr w:rsidR="00285D02" w:rsidRPr="004468D2" w14:paraId="7AC0B40C" w14:textId="77777777" w:rsidTr="00285D02">
        <w:tc>
          <w:tcPr>
            <w:tcW w:w="0" w:type="auto"/>
            <w:tcBorders>
              <w:right w:val="single" w:sz="4" w:space="0" w:color="auto"/>
            </w:tcBorders>
            <w:shd w:val="clear" w:color="000000" w:fill="FFFFFF"/>
            <w:vAlign w:val="center"/>
            <w:hideMark/>
          </w:tcPr>
          <w:p w14:paraId="7E83B557" w14:textId="77777777" w:rsidR="00285D02" w:rsidRPr="004468D2" w:rsidRDefault="00285D02" w:rsidP="00285D02">
            <w:pPr>
              <w:spacing w:line="240" w:lineRule="auto"/>
              <w:jc w:val="center"/>
              <w:rPr>
                <w:rFonts w:eastAsia="Times New Roman" w:cs="Times New Roman"/>
                <w:color w:val="000000"/>
                <w:sz w:val="20"/>
                <w:szCs w:val="20"/>
                <w:lang w:eastAsia="ru-RU"/>
              </w:rPr>
            </w:pPr>
            <w:r w:rsidRPr="004468D2">
              <w:rPr>
                <w:rFonts w:eastAsia="Times New Roman" w:cs="Times New Roman"/>
                <w:color w:val="000000"/>
                <w:sz w:val="20"/>
                <w:szCs w:val="20"/>
                <w:lang w:eastAsia="ru-RU"/>
              </w:rPr>
              <w:lastRenderedPageBreak/>
              <w:t> </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1DD0C078" w14:textId="6EFE3842" w:rsidR="00285D02" w:rsidRPr="004468D2" w:rsidRDefault="00285D02" w:rsidP="00285D02">
            <w:pPr>
              <w:spacing w:line="240" w:lineRule="auto"/>
              <w:rPr>
                <w:rFonts w:eastAsia="Times New Roman" w:cs="Times New Roman"/>
                <w:i/>
                <w:iCs/>
                <w:color w:val="000000"/>
                <w:sz w:val="20"/>
                <w:szCs w:val="20"/>
                <w:lang w:eastAsia="ru-RU"/>
              </w:rPr>
            </w:pPr>
            <w:r>
              <w:rPr>
                <w:i/>
                <w:iCs/>
                <w:color w:val="000000"/>
                <w:sz w:val="20"/>
                <w:szCs w:val="20"/>
              </w:rPr>
              <w:t>в текущих ценах, тыс. руб.</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6C748ACA" w14:textId="760058F0" w:rsidR="00285D02" w:rsidRPr="004468D2" w:rsidRDefault="00285D02" w:rsidP="00285D02">
            <w:pPr>
              <w:spacing w:line="240" w:lineRule="auto"/>
              <w:jc w:val="center"/>
              <w:rPr>
                <w:rFonts w:eastAsia="Times New Roman" w:cs="Times New Roman"/>
                <w:color w:val="000000"/>
                <w:sz w:val="20"/>
                <w:szCs w:val="20"/>
                <w:lang w:eastAsia="ru-RU"/>
              </w:rPr>
            </w:pPr>
            <w:r>
              <w:rPr>
                <w:color w:val="000000"/>
                <w:sz w:val="20"/>
                <w:szCs w:val="20"/>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4DFD675C" w14:textId="50A43773" w:rsidR="00285D02" w:rsidRPr="004468D2" w:rsidRDefault="00285D02" w:rsidP="00285D02">
            <w:pPr>
              <w:spacing w:line="240" w:lineRule="auto"/>
              <w:jc w:val="center"/>
              <w:rPr>
                <w:rFonts w:eastAsia="Times New Roman" w:cs="Times New Roman"/>
                <w:color w:val="000000"/>
                <w:sz w:val="20"/>
                <w:szCs w:val="20"/>
                <w:lang w:eastAsia="ru-RU"/>
              </w:rPr>
            </w:pPr>
            <w:r>
              <w:rPr>
                <w:color w:val="000000"/>
                <w:sz w:val="20"/>
                <w:szCs w:val="20"/>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0D73178E" w14:textId="046C5B8C" w:rsidR="00285D02" w:rsidRPr="004468D2" w:rsidRDefault="00285D02" w:rsidP="00285D02">
            <w:pPr>
              <w:spacing w:line="240" w:lineRule="auto"/>
              <w:jc w:val="center"/>
              <w:rPr>
                <w:rFonts w:eastAsia="Times New Roman" w:cs="Times New Roman"/>
                <w:b/>
                <w:bCs/>
                <w:i/>
                <w:iCs/>
                <w:color w:val="000000"/>
                <w:sz w:val="20"/>
                <w:szCs w:val="20"/>
                <w:lang w:eastAsia="ru-RU"/>
              </w:rPr>
            </w:pPr>
            <w:r>
              <w:rPr>
                <w:b/>
                <w:bCs/>
                <w:i/>
                <w:iCs/>
                <w:color w:val="000000"/>
                <w:sz w:val="20"/>
                <w:szCs w:val="20"/>
              </w:rPr>
              <w:t>3 951,65</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135B61FA" w14:textId="52164D4E" w:rsidR="00285D02" w:rsidRPr="004468D2" w:rsidRDefault="00285D02" w:rsidP="00285D02">
            <w:pPr>
              <w:spacing w:line="240" w:lineRule="auto"/>
              <w:jc w:val="center"/>
              <w:rPr>
                <w:rFonts w:eastAsia="Times New Roman" w:cs="Times New Roman"/>
                <w:b/>
                <w:bCs/>
                <w:i/>
                <w:iCs/>
                <w:color w:val="000000"/>
                <w:sz w:val="20"/>
                <w:szCs w:val="20"/>
                <w:lang w:eastAsia="ru-RU"/>
              </w:rPr>
            </w:pPr>
            <w:r>
              <w:rPr>
                <w:b/>
                <w:bCs/>
                <w:i/>
                <w:iCs/>
                <w:color w:val="000000"/>
                <w:sz w:val="20"/>
                <w:szCs w:val="20"/>
              </w:rPr>
              <w:t> </w:t>
            </w:r>
          </w:p>
        </w:tc>
        <w:tc>
          <w:tcPr>
            <w:tcW w:w="0" w:type="auto"/>
            <w:vMerge/>
            <w:tcBorders>
              <w:left w:val="single" w:sz="4" w:space="0" w:color="auto"/>
            </w:tcBorders>
            <w:shd w:val="clear" w:color="000000" w:fill="FFFFFF"/>
            <w:vAlign w:val="center"/>
            <w:hideMark/>
          </w:tcPr>
          <w:p w14:paraId="33CA80EC" w14:textId="6C08F2B5" w:rsidR="00285D02" w:rsidRPr="004468D2" w:rsidRDefault="00285D02" w:rsidP="00285D02">
            <w:pPr>
              <w:spacing w:line="240" w:lineRule="auto"/>
              <w:jc w:val="center"/>
              <w:rPr>
                <w:rFonts w:eastAsia="Times New Roman" w:cs="Times New Roman"/>
                <w:color w:val="000000"/>
                <w:sz w:val="20"/>
                <w:szCs w:val="20"/>
                <w:lang w:eastAsia="ru-RU"/>
              </w:rPr>
            </w:pPr>
          </w:p>
        </w:tc>
      </w:tr>
      <w:tr w:rsidR="00285D02" w:rsidRPr="004468D2" w14:paraId="5D43CF87" w14:textId="77777777" w:rsidTr="00285D02">
        <w:tc>
          <w:tcPr>
            <w:tcW w:w="0" w:type="auto"/>
            <w:tcBorders>
              <w:right w:val="single" w:sz="4" w:space="0" w:color="auto"/>
            </w:tcBorders>
            <w:shd w:val="clear" w:color="000000" w:fill="FFFFFF"/>
            <w:vAlign w:val="center"/>
            <w:hideMark/>
          </w:tcPr>
          <w:p w14:paraId="4DC83A27" w14:textId="77777777" w:rsidR="00285D02" w:rsidRPr="004468D2" w:rsidRDefault="00285D02" w:rsidP="00285D02">
            <w:pPr>
              <w:spacing w:line="240" w:lineRule="auto"/>
              <w:jc w:val="center"/>
              <w:rPr>
                <w:rFonts w:eastAsia="Times New Roman" w:cs="Times New Roman"/>
                <w:color w:val="000000"/>
                <w:sz w:val="20"/>
                <w:szCs w:val="20"/>
                <w:lang w:eastAsia="ru-RU"/>
              </w:rPr>
            </w:pPr>
            <w:r w:rsidRPr="004468D2">
              <w:rPr>
                <w:rFonts w:eastAsia="Times New Roman" w:cs="Times New Roman"/>
                <w:color w:val="000000"/>
                <w:sz w:val="20"/>
                <w:szCs w:val="20"/>
                <w:lang w:eastAsia="ru-RU"/>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156BC582" w14:textId="7384D626" w:rsidR="00285D02" w:rsidRPr="004468D2" w:rsidRDefault="00285D02" w:rsidP="00285D02">
            <w:pPr>
              <w:spacing w:line="240" w:lineRule="auto"/>
              <w:rPr>
                <w:rFonts w:eastAsia="Times New Roman" w:cs="Times New Roman"/>
                <w:i/>
                <w:iCs/>
                <w:color w:val="000000"/>
                <w:sz w:val="20"/>
                <w:szCs w:val="20"/>
                <w:lang w:eastAsia="ru-RU"/>
              </w:rPr>
            </w:pPr>
            <w:r>
              <w:rPr>
                <w:i/>
                <w:iCs/>
                <w:color w:val="000000"/>
                <w:sz w:val="20"/>
                <w:szCs w:val="20"/>
              </w:rPr>
              <w:t xml:space="preserve"> в прогнозных ценах, тыс. руб.</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6284CFCF" w14:textId="24014BC2" w:rsidR="00285D02" w:rsidRPr="004468D2" w:rsidRDefault="00285D02" w:rsidP="00285D02">
            <w:pPr>
              <w:spacing w:line="240" w:lineRule="auto"/>
              <w:jc w:val="center"/>
              <w:rPr>
                <w:rFonts w:eastAsia="Times New Roman" w:cs="Times New Roman"/>
                <w:color w:val="000000"/>
                <w:sz w:val="20"/>
                <w:szCs w:val="20"/>
                <w:lang w:eastAsia="ru-RU"/>
              </w:rPr>
            </w:pPr>
            <w:r>
              <w:rPr>
                <w:color w:val="000000"/>
                <w:sz w:val="20"/>
                <w:szCs w:val="20"/>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1C253243" w14:textId="5D23DD9C" w:rsidR="00285D02" w:rsidRPr="004468D2" w:rsidRDefault="00285D02" w:rsidP="00285D02">
            <w:pPr>
              <w:spacing w:line="240" w:lineRule="auto"/>
              <w:jc w:val="center"/>
              <w:rPr>
                <w:rFonts w:eastAsia="Times New Roman" w:cs="Times New Roman"/>
                <w:color w:val="000000"/>
                <w:sz w:val="20"/>
                <w:szCs w:val="20"/>
                <w:lang w:eastAsia="ru-RU"/>
              </w:rPr>
            </w:pPr>
            <w:r>
              <w:rPr>
                <w:color w:val="000000"/>
                <w:sz w:val="20"/>
                <w:szCs w:val="20"/>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5A05E3B1" w14:textId="58EBCB18" w:rsidR="00285D02" w:rsidRPr="004468D2" w:rsidRDefault="00285D02" w:rsidP="00285D02">
            <w:pPr>
              <w:spacing w:line="240" w:lineRule="auto"/>
              <w:jc w:val="center"/>
              <w:rPr>
                <w:rFonts w:eastAsia="Times New Roman" w:cs="Times New Roman"/>
                <w:b/>
                <w:bCs/>
                <w:i/>
                <w:iCs/>
                <w:color w:val="000000"/>
                <w:sz w:val="20"/>
                <w:szCs w:val="20"/>
                <w:lang w:eastAsia="ru-RU"/>
              </w:rPr>
            </w:pPr>
            <w:r>
              <w:rPr>
                <w:b/>
                <w:bCs/>
                <w:i/>
                <w:iCs/>
                <w:color w:val="000000"/>
                <w:sz w:val="20"/>
                <w:szCs w:val="20"/>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2EFCF5B6" w14:textId="3C9BA607" w:rsidR="00285D02" w:rsidRPr="004468D2" w:rsidRDefault="00285D02" w:rsidP="00285D02">
            <w:pPr>
              <w:spacing w:line="240" w:lineRule="auto"/>
              <w:jc w:val="center"/>
              <w:rPr>
                <w:rFonts w:eastAsia="Times New Roman" w:cs="Times New Roman"/>
                <w:b/>
                <w:bCs/>
                <w:i/>
                <w:iCs/>
                <w:color w:val="000000"/>
                <w:sz w:val="20"/>
                <w:szCs w:val="20"/>
                <w:lang w:eastAsia="ru-RU"/>
              </w:rPr>
            </w:pPr>
            <w:r>
              <w:rPr>
                <w:b/>
                <w:bCs/>
                <w:i/>
                <w:iCs/>
                <w:color w:val="000000"/>
                <w:sz w:val="20"/>
                <w:szCs w:val="20"/>
              </w:rPr>
              <w:t>4 323,47</w:t>
            </w:r>
          </w:p>
        </w:tc>
        <w:tc>
          <w:tcPr>
            <w:tcW w:w="0" w:type="auto"/>
            <w:vMerge/>
            <w:tcBorders>
              <w:left w:val="single" w:sz="4" w:space="0" w:color="auto"/>
            </w:tcBorders>
            <w:shd w:val="clear" w:color="000000" w:fill="FFFFFF"/>
            <w:vAlign w:val="center"/>
            <w:hideMark/>
          </w:tcPr>
          <w:p w14:paraId="396B1CFC" w14:textId="4E284945" w:rsidR="00285D02" w:rsidRPr="004468D2" w:rsidRDefault="00285D02" w:rsidP="00285D02">
            <w:pPr>
              <w:spacing w:line="240" w:lineRule="auto"/>
              <w:jc w:val="center"/>
              <w:rPr>
                <w:rFonts w:eastAsia="Times New Roman" w:cs="Times New Roman"/>
                <w:color w:val="000000"/>
                <w:sz w:val="20"/>
                <w:szCs w:val="20"/>
                <w:lang w:eastAsia="ru-RU"/>
              </w:rPr>
            </w:pPr>
          </w:p>
        </w:tc>
      </w:tr>
      <w:tr w:rsidR="00285D02" w:rsidRPr="004468D2" w14:paraId="15C48F1C" w14:textId="77777777" w:rsidTr="00285D02">
        <w:tc>
          <w:tcPr>
            <w:tcW w:w="0" w:type="auto"/>
            <w:tcBorders>
              <w:right w:val="single" w:sz="4" w:space="0" w:color="auto"/>
            </w:tcBorders>
            <w:shd w:val="clear" w:color="000000" w:fill="FFFFFF"/>
            <w:vAlign w:val="center"/>
            <w:hideMark/>
          </w:tcPr>
          <w:p w14:paraId="0D7D6209" w14:textId="77777777" w:rsidR="00285D02" w:rsidRPr="004468D2" w:rsidRDefault="00285D02" w:rsidP="00285D02">
            <w:pPr>
              <w:spacing w:line="240" w:lineRule="auto"/>
              <w:jc w:val="left"/>
              <w:rPr>
                <w:rFonts w:eastAsia="Times New Roman" w:cs="Times New Roman"/>
                <w:color w:val="000000"/>
                <w:sz w:val="20"/>
                <w:szCs w:val="20"/>
                <w:lang w:eastAsia="ru-RU"/>
              </w:rPr>
            </w:pPr>
            <w:r w:rsidRPr="004468D2">
              <w:rPr>
                <w:rFonts w:eastAsia="Times New Roman" w:cs="Times New Roman"/>
                <w:color w:val="000000"/>
                <w:sz w:val="20"/>
                <w:szCs w:val="20"/>
                <w:lang w:eastAsia="ru-RU"/>
              </w:rPr>
              <w:t>2.35.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E26ADA4" w14:textId="563DE5BC" w:rsidR="00285D02" w:rsidRPr="004468D2" w:rsidRDefault="00285D02" w:rsidP="00285D02">
            <w:pPr>
              <w:spacing w:line="240" w:lineRule="auto"/>
              <w:jc w:val="left"/>
              <w:rPr>
                <w:rFonts w:eastAsia="Times New Roman" w:cs="Times New Roman"/>
                <w:color w:val="000000"/>
                <w:sz w:val="20"/>
                <w:szCs w:val="20"/>
                <w:lang w:eastAsia="ru-RU"/>
              </w:rPr>
            </w:pPr>
            <w:r>
              <w:rPr>
                <w:color w:val="000000"/>
                <w:sz w:val="20"/>
                <w:szCs w:val="20"/>
              </w:rPr>
              <w:t>Чердак ж. д. ул. Центральная, 2 (транзит)</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CE03329" w14:textId="533F2E9E" w:rsidR="00285D02" w:rsidRPr="004468D2" w:rsidRDefault="00285D02" w:rsidP="00285D02">
            <w:pPr>
              <w:spacing w:line="240" w:lineRule="auto"/>
              <w:jc w:val="center"/>
              <w:rPr>
                <w:rFonts w:eastAsia="Times New Roman" w:cs="Times New Roman"/>
                <w:color w:val="000000"/>
                <w:sz w:val="20"/>
                <w:szCs w:val="20"/>
                <w:lang w:eastAsia="ru-RU"/>
              </w:rPr>
            </w:pPr>
            <w:r>
              <w:rPr>
                <w:color w:val="000000"/>
                <w:sz w:val="20"/>
                <w:szCs w:val="20"/>
              </w:rPr>
              <w:t>57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01789C7" w14:textId="3AD5D237" w:rsidR="00285D02" w:rsidRPr="004468D2" w:rsidRDefault="00285D02" w:rsidP="00285D02">
            <w:pPr>
              <w:spacing w:line="240" w:lineRule="auto"/>
              <w:jc w:val="center"/>
              <w:rPr>
                <w:rFonts w:eastAsia="Times New Roman" w:cs="Times New Roman"/>
                <w:color w:val="000000"/>
                <w:sz w:val="20"/>
                <w:szCs w:val="20"/>
                <w:lang w:eastAsia="ru-RU"/>
              </w:rPr>
            </w:pPr>
            <w:r>
              <w:rPr>
                <w:color w:val="000000"/>
                <w:sz w:val="20"/>
                <w:szCs w:val="20"/>
              </w:rPr>
              <w:t>24</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320D87FC" w14:textId="4EC12BBF" w:rsidR="00285D02" w:rsidRPr="004468D2" w:rsidRDefault="00285D02" w:rsidP="00285D02">
            <w:pPr>
              <w:spacing w:line="240" w:lineRule="auto"/>
              <w:jc w:val="left"/>
              <w:rPr>
                <w:rFonts w:eastAsia="Times New Roman" w:cs="Times New Roman"/>
                <w:color w:val="000000"/>
                <w:sz w:val="20"/>
                <w:szCs w:val="20"/>
                <w:lang w:eastAsia="ru-RU"/>
              </w:rPr>
            </w:pPr>
            <w:r>
              <w:rPr>
                <w:color w:val="000000"/>
                <w:sz w:val="20"/>
                <w:szCs w:val="20"/>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4C26AF94" w14:textId="284F9D33" w:rsidR="00285D02" w:rsidRPr="004468D2" w:rsidRDefault="00285D02" w:rsidP="00285D02">
            <w:pPr>
              <w:spacing w:line="240" w:lineRule="auto"/>
              <w:jc w:val="center"/>
              <w:rPr>
                <w:rFonts w:eastAsia="Times New Roman" w:cs="Times New Roman"/>
                <w:color w:val="000000"/>
                <w:sz w:val="20"/>
                <w:szCs w:val="20"/>
                <w:lang w:eastAsia="ru-RU"/>
              </w:rPr>
            </w:pPr>
            <w:r>
              <w:rPr>
                <w:color w:val="000000"/>
                <w:sz w:val="20"/>
                <w:szCs w:val="20"/>
              </w:rPr>
              <w:t> </w:t>
            </w:r>
          </w:p>
        </w:tc>
        <w:tc>
          <w:tcPr>
            <w:tcW w:w="0" w:type="auto"/>
            <w:vMerge w:val="restart"/>
            <w:tcBorders>
              <w:left w:val="single" w:sz="4" w:space="0" w:color="auto"/>
            </w:tcBorders>
            <w:shd w:val="clear" w:color="000000" w:fill="FFFFFF"/>
            <w:vAlign w:val="center"/>
            <w:hideMark/>
          </w:tcPr>
          <w:p w14:paraId="3A52CAAB" w14:textId="4127DB80" w:rsidR="00285D02" w:rsidRPr="004468D2" w:rsidRDefault="00285D02" w:rsidP="00285D02">
            <w:pPr>
              <w:spacing w:line="240" w:lineRule="auto"/>
              <w:jc w:val="center"/>
              <w:rPr>
                <w:rFonts w:eastAsia="Times New Roman" w:cs="Times New Roman"/>
                <w:b/>
                <w:bCs/>
                <w:i/>
                <w:iCs/>
                <w:color w:val="000000"/>
                <w:sz w:val="20"/>
                <w:szCs w:val="20"/>
                <w:lang w:eastAsia="ru-RU"/>
              </w:rPr>
            </w:pPr>
          </w:p>
          <w:p w14:paraId="1535C376" w14:textId="493ADB03" w:rsidR="00285D02" w:rsidRPr="004468D2" w:rsidRDefault="00285D02" w:rsidP="00285D02">
            <w:pPr>
              <w:spacing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2025</w:t>
            </w:r>
          </w:p>
          <w:p w14:paraId="032AA33A" w14:textId="30F235C3" w:rsidR="00285D02" w:rsidRPr="004468D2" w:rsidRDefault="00285D02" w:rsidP="00285D02">
            <w:pPr>
              <w:spacing w:line="240" w:lineRule="auto"/>
              <w:jc w:val="center"/>
              <w:rPr>
                <w:rFonts w:eastAsia="Times New Roman" w:cs="Times New Roman"/>
                <w:b/>
                <w:bCs/>
                <w:i/>
                <w:iCs/>
                <w:color w:val="000000"/>
                <w:sz w:val="20"/>
                <w:szCs w:val="20"/>
                <w:lang w:eastAsia="ru-RU"/>
              </w:rPr>
            </w:pPr>
          </w:p>
        </w:tc>
      </w:tr>
      <w:tr w:rsidR="00285D02" w:rsidRPr="004468D2" w14:paraId="3F556DB9" w14:textId="77777777" w:rsidTr="00285D02">
        <w:tc>
          <w:tcPr>
            <w:tcW w:w="0" w:type="auto"/>
            <w:tcBorders>
              <w:right w:val="single" w:sz="4" w:space="0" w:color="auto"/>
            </w:tcBorders>
            <w:shd w:val="clear" w:color="000000" w:fill="FFFFFF"/>
            <w:vAlign w:val="center"/>
            <w:hideMark/>
          </w:tcPr>
          <w:p w14:paraId="30B2F101" w14:textId="77777777" w:rsidR="00285D02" w:rsidRPr="004468D2" w:rsidRDefault="00285D02" w:rsidP="00285D02">
            <w:pPr>
              <w:spacing w:line="240" w:lineRule="auto"/>
              <w:jc w:val="center"/>
              <w:rPr>
                <w:rFonts w:eastAsia="Times New Roman" w:cs="Times New Roman"/>
                <w:color w:val="000000"/>
                <w:sz w:val="20"/>
                <w:szCs w:val="20"/>
                <w:lang w:eastAsia="ru-RU"/>
              </w:rPr>
            </w:pPr>
            <w:r w:rsidRPr="004468D2">
              <w:rPr>
                <w:rFonts w:eastAsia="Times New Roman" w:cs="Times New Roman"/>
                <w:color w:val="000000"/>
                <w:sz w:val="20"/>
                <w:szCs w:val="20"/>
                <w:lang w:eastAsia="ru-RU"/>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5BD476F2" w14:textId="0CD710E2" w:rsidR="00285D02" w:rsidRPr="004468D2" w:rsidRDefault="00285D02" w:rsidP="00285D02">
            <w:pPr>
              <w:spacing w:line="240" w:lineRule="auto"/>
              <w:rPr>
                <w:rFonts w:eastAsia="Times New Roman" w:cs="Times New Roman"/>
                <w:i/>
                <w:iCs/>
                <w:color w:val="000000"/>
                <w:sz w:val="20"/>
                <w:szCs w:val="20"/>
                <w:lang w:eastAsia="ru-RU"/>
              </w:rPr>
            </w:pPr>
            <w:r>
              <w:rPr>
                <w:i/>
                <w:iCs/>
                <w:color w:val="000000"/>
                <w:sz w:val="20"/>
                <w:szCs w:val="20"/>
              </w:rPr>
              <w:t>в текущих ценах, тыс. руб.</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00E41BFA" w14:textId="326A037B" w:rsidR="00285D02" w:rsidRPr="004468D2" w:rsidRDefault="00285D02" w:rsidP="00285D02">
            <w:pPr>
              <w:spacing w:line="240" w:lineRule="auto"/>
              <w:jc w:val="center"/>
              <w:rPr>
                <w:rFonts w:eastAsia="Times New Roman" w:cs="Times New Roman"/>
                <w:color w:val="000000"/>
                <w:sz w:val="20"/>
                <w:szCs w:val="20"/>
                <w:lang w:eastAsia="ru-RU"/>
              </w:rPr>
            </w:pPr>
            <w:r>
              <w:rPr>
                <w:color w:val="000000"/>
                <w:sz w:val="20"/>
                <w:szCs w:val="20"/>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4A11F52D" w14:textId="2C5A3AA0" w:rsidR="00285D02" w:rsidRPr="004468D2" w:rsidRDefault="00285D02" w:rsidP="00285D02">
            <w:pPr>
              <w:spacing w:line="240" w:lineRule="auto"/>
              <w:jc w:val="center"/>
              <w:rPr>
                <w:rFonts w:eastAsia="Times New Roman" w:cs="Times New Roman"/>
                <w:color w:val="000000"/>
                <w:sz w:val="20"/>
                <w:szCs w:val="20"/>
                <w:lang w:eastAsia="ru-RU"/>
              </w:rPr>
            </w:pPr>
            <w:r>
              <w:rPr>
                <w:color w:val="000000"/>
                <w:sz w:val="20"/>
                <w:szCs w:val="20"/>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2DF79166" w14:textId="24126BF7" w:rsidR="00285D02" w:rsidRPr="004468D2" w:rsidRDefault="00285D02" w:rsidP="00285D02">
            <w:pPr>
              <w:spacing w:line="240" w:lineRule="auto"/>
              <w:jc w:val="center"/>
              <w:rPr>
                <w:rFonts w:eastAsia="Times New Roman" w:cs="Times New Roman"/>
                <w:b/>
                <w:bCs/>
                <w:i/>
                <w:iCs/>
                <w:color w:val="000000"/>
                <w:sz w:val="20"/>
                <w:szCs w:val="20"/>
                <w:lang w:eastAsia="ru-RU"/>
              </w:rPr>
            </w:pPr>
            <w:r>
              <w:rPr>
                <w:b/>
                <w:bCs/>
                <w:i/>
                <w:iCs/>
                <w:color w:val="000000"/>
                <w:sz w:val="20"/>
                <w:szCs w:val="20"/>
              </w:rPr>
              <w:t>2 477,72</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0D91B107" w14:textId="214138B5" w:rsidR="00285D02" w:rsidRPr="004468D2" w:rsidRDefault="00285D02" w:rsidP="00285D02">
            <w:pPr>
              <w:spacing w:line="240" w:lineRule="auto"/>
              <w:jc w:val="center"/>
              <w:rPr>
                <w:rFonts w:eastAsia="Times New Roman" w:cs="Times New Roman"/>
                <w:b/>
                <w:bCs/>
                <w:i/>
                <w:iCs/>
                <w:color w:val="000000"/>
                <w:sz w:val="20"/>
                <w:szCs w:val="20"/>
                <w:lang w:eastAsia="ru-RU"/>
              </w:rPr>
            </w:pPr>
            <w:r>
              <w:rPr>
                <w:b/>
                <w:bCs/>
                <w:i/>
                <w:iCs/>
                <w:color w:val="000000"/>
                <w:sz w:val="20"/>
                <w:szCs w:val="20"/>
              </w:rPr>
              <w:t> </w:t>
            </w:r>
          </w:p>
        </w:tc>
        <w:tc>
          <w:tcPr>
            <w:tcW w:w="0" w:type="auto"/>
            <w:vMerge/>
            <w:tcBorders>
              <w:left w:val="single" w:sz="4" w:space="0" w:color="auto"/>
            </w:tcBorders>
            <w:shd w:val="clear" w:color="000000" w:fill="FFFFFF"/>
            <w:vAlign w:val="center"/>
            <w:hideMark/>
          </w:tcPr>
          <w:p w14:paraId="29410B26" w14:textId="43735363" w:rsidR="00285D02" w:rsidRPr="004468D2" w:rsidRDefault="00285D02" w:rsidP="00285D02">
            <w:pPr>
              <w:spacing w:line="240" w:lineRule="auto"/>
              <w:jc w:val="center"/>
              <w:rPr>
                <w:rFonts w:eastAsia="Times New Roman" w:cs="Times New Roman"/>
                <w:color w:val="000000"/>
                <w:sz w:val="20"/>
                <w:szCs w:val="20"/>
                <w:lang w:eastAsia="ru-RU"/>
              </w:rPr>
            </w:pPr>
          </w:p>
        </w:tc>
      </w:tr>
      <w:tr w:rsidR="00285D02" w:rsidRPr="004468D2" w14:paraId="6569006F" w14:textId="77777777" w:rsidTr="00285D02">
        <w:tc>
          <w:tcPr>
            <w:tcW w:w="0" w:type="auto"/>
            <w:tcBorders>
              <w:right w:val="single" w:sz="4" w:space="0" w:color="auto"/>
            </w:tcBorders>
            <w:shd w:val="clear" w:color="000000" w:fill="FFFFFF"/>
            <w:vAlign w:val="center"/>
            <w:hideMark/>
          </w:tcPr>
          <w:p w14:paraId="4B5F1F88" w14:textId="77777777" w:rsidR="00285D02" w:rsidRPr="004468D2" w:rsidRDefault="00285D02" w:rsidP="00285D02">
            <w:pPr>
              <w:spacing w:line="240" w:lineRule="auto"/>
              <w:jc w:val="center"/>
              <w:rPr>
                <w:rFonts w:eastAsia="Times New Roman" w:cs="Times New Roman"/>
                <w:color w:val="000000"/>
                <w:sz w:val="20"/>
                <w:szCs w:val="20"/>
                <w:lang w:eastAsia="ru-RU"/>
              </w:rPr>
            </w:pPr>
            <w:r w:rsidRPr="004468D2">
              <w:rPr>
                <w:rFonts w:eastAsia="Times New Roman" w:cs="Times New Roman"/>
                <w:color w:val="000000"/>
                <w:sz w:val="20"/>
                <w:szCs w:val="20"/>
                <w:lang w:eastAsia="ru-RU"/>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1B498FA2" w14:textId="6FC4E190" w:rsidR="00285D02" w:rsidRPr="004468D2" w:rsidRDefault="00285D02" w:rsidP="00285D02">
            <w:pPr>
              <w:spacing w:line="240" w:lineRule="auto"/>
              <w:rPr>
                <w:rFonts w:eastAsia="Times New Roman" w:cs="Times New Roman"/>
                <w:i/>
                <w:iCs/>
                <w:color w:val="000000"/>
                <w:sz w:val="20"/>
                <w:szCs w:val="20"/>
                <w:lang w:eastAsia="ru-RU"/>
              </w:rPr>
            </w:pPr>
            <w:r>
              <w:rPr>
                <w:i/>
                <w:iCs/>
                <w:color w:val="000000"/>
                <w:sz w:val="20"/>
                <w:szCs w:val="20"/>
              </w:rPr>
              <w:t xml:space="preserve"> в прогнозных ценах, тыс. руб.</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7017EA8D" w14:textId="13378841" w:rsidR="00285D02" w:rsidRPr="004468D2" w:rsidRDefault="00285D02" w:rsidP="00285D02">
            <w:pPr>
              <w:spacing w:line="240" w:lineRule="auto"/>
              <w:jc w:val="center"/>
              <w:rPr>
                <w:rFonts w:eastAsia="Times New Roman" w:cs="Times New Roman"/>
                <w:color w:val="000000"/>
                <w:sz w:val="20"/>
                <w:szCs w:val="20"/>
                <w:lang w:eastAsia="ru-RU"/>
              </w:rPr>
            </w:pPr>
            <w:r>
              <w:rPr>
                <w:color w:val="000000"/>
                <w:sz w:val="20"/>
                <w:szCs w:val="20"/>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608E25F9" w14:textId="57A57A81" w:rsidR="00285D02" w:rsidRPr="004468D2" w:rsidRDefault="00285D02" w:rsidP="00285D02">
            <w:pPr>
              <w:spacing w:line="240" w:lineRule="auto"/>
              <w:jc w:val="center"/>
              <w:rPr>
                <w:rFonts w:eastAsia="Times New Roman" w:cs="Times New Roman"/>
                <w:color w:val="000000"/>
                <w:sz w:val="20"/>
                <w:szCs w:val="20"/>
                <w:lang w:eastAsia="ru-RU"/>
              </w:rPr>
            </w:pPr>
            <w:r>
              <w:rPr>
                <w:color w:val="000000"/>
                <w:sz w:val="20"/>
                <w:szCs w:val="20"/>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485399F2" w14:textId="425460E7" w:rsidR="00285D02" w:rsidRPr="004468D2" w:rsidRDefault="00285D02" w:rsidP="00285D02">
            <w:pPr>
              <w:spacing w:line="240" w:lineRule="auto"/>
              <w:jc w:val="center"/>
              <w:rPr>
                <w:rFonts w:eastAsia="Times New Roman" w:cs="Times New Roman"/>
                <w:b/>
                <w:bCs/>
                <w:i/>
                <w:iCs/>
                <w:color w:val="000000"/>
                <w:sz w:val="20"/>
                <w:szCs w:val="20"/>
                <w:lang w:eastAsia="ru-RU"/>
              </w:rPr>
            </w:pPr>
            <w:r>
              <w:rPr>
                <w:b/>
                <w:bCs/>
                <w:i/>
                <w:iCs/>
                <w:color w:val="000000"/>
                <w:sz w:val="20"/>
                <w:szCs w:val="20"/>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4A45C69C" w14:textId="06039839" w:rsidR="00285D02" w:rsidRPr="004468D2" w:rsidRDefault="00285D02" w:rsidP="00285D02">
            <w:pPr>
              <w:spacing w:line="240" w:lineRule="auto"/>
              <w:jc w:val="center"/>
              <w:rPr>
                <w:rFonts w:eastAsia="Times New Roman" w:cs="Times New Roman"/>
                <w:b/>
                <w:bCs/>
                <w:i/>
                <w:iCs/>
                <w:color w:val="000000"/>
                <w:sz w:val="20"/>
                <w:szCs w:val="20"/>
                <w:lang w:eastAsia="ru-RU"/>
              </w:rPr>
            </w:pPr>
            <w:r>
              <w:rPr>
                <w:b/>
                <w:bCs/>
                <w:i/>
                <w:iCs/>
                <w:color w:val="000000"/>
                <w:sz w:val="20"/>
                <w:szCs w:val="20"/>
              </w:rPr>
              <w:t>2 710,85</w:t>
            </w:r>
          </w:p>
        </w:tc>
        <w:tc>
          <w:tcPr>
            <w:tcW w:w="0" w:type="auto"/>
            <w:vMerge/>
            <w:tcBorders>
              <w:left w:val="single" w:sz="4" w:space="0" w:color="auto"/>
            </w:tcBorders>
            <w:shd w:val="clear" w:color="000000" w:fill="FFFFFF"/>
            <w:vAlign w:val="center"/>
            <w:hideMark/>
          </w:tcPr>
          <w:p w14:paraId="71E12583" w14:textId="1F5DF93C" w:rsidR="00285D02" w:rsidRPr="004468D2" w:rsidRDefault="00285D02" w:rsidP="00285D02">
            <w:pPr>
              <w:spacing w:line="240" w:lineRule="auto"/>
              <w:jc w:val="center"/>
              <w:rPr>
                <w:rFonts w:eastAsia="Times New Roman" w:cs="Times New Roman"/>
                <w:color w:val="000000"/>
                <w:sz w:val="20"/>
                <w:szCs w:val="20"/>
                <w:lang w:eastAsia="ru-RU"/>
              </w:rPr>
            </w:pPr>
          </w:p>
        </w:tc>
      </w:tr>
      <w:tr w:rsidR="00285D02" w:rsidRPr="004468D2" w14:paraId="466902B6" w14:textId="77777777" w:rsidTr="00285D02">
        <w:tc>
          <w:tcPr>
            <w:tcW w:w="0" w:type="auto"/>
            <w:tcBorders>
              <w:right w:val="single" w:sz="4" w:space="0" w:color="auto"/>
            </w:tcBorders>
            <w:shd w:val="clear" w:color="000000" w:fill="FFFFFF"/>
            <w:vAlign w:val="center"/>
            <w:hideMark/>
          </w:tcPr>
          <w:p w14:paraId="08428742" w14:textId="77777777" w:rsidR="00285D02" w:rsidRPr="004468D2" w:rsidRDefault="00285D02" w:rsidP="00285D02">
            <w:pPr>
              <w:spacing w:line="240" w:lineRule="auto"/>
              <w:jc w:val="left"/>
              <w:rPr>
                <w:rFonts w:eastAsia="Times New Roman" w:cs="Times New Roman"/>
                <w:color w:val="000000"/>
                <w:sz w:val="20"/>
                <w:szCs w:val="20"/>
                <w:lang w:eastAsia="ru-RU"/>
              </w:rPr>
            </w:pPr>
            <w:r w:rsidRPr="004468D2">
              <w:rPr>
                <w:rFonts w:eastAsia="Times New Roman" w:cs="Times New Roman"/>
                <w:color w:val="000000"/>
                <w:sz w:val="20"/>
                <w:szCs w:val="20"/>
                <w:lang w:eastAsia="ru-RU"/>
              </w:rPr>
              <w:t>2.36.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B4B95C9" w14:textId="63BE7B94" w:rsidR="00285D02" w:rsidRPr="004468D2" w:rsidRDefault="00285D02" w:rsidP="00285D02">
            <w:pPr>
              <w:spacing w:line="240" w:lineRule="auto"/>
              <w:jc w:val="left"/>
              <w:rPr>
                <w:rFonts w:eastAsia="Times New Roman" w:cs="Times New Roman"/>
                <w:color w:val="000000"/>
                <w:sz w:val="20"/>
                <w:szCs w:val="20"/>
                <w:lang w:eastAsia="ru-RU"/>
              </w:rPr>
            </w:pPr>
            <w:r>
              <w:rPr>
                <w:color w:val="000000"/>
                <w:sz w:val="20"/>
                <w:szCs w:val="20"/>
              </w:rPr>
              <w:t>Вывод из ж.д. ул. Центральная, 2 – ввод в ж.д. ул. Центральная, 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DBE43AC" w14:textId="60D7C362" w:rsidR="00285D02" w:rsidRPr="004468D2" w:rsidRDefault="00285D02" w:rsidP="00285D02">
            <w:pPr>
              <w:spacing w:line="240" w:lineRule="auto"/>
              <w:jc w:val="center"/>
              <w:rPr>
                <w:rFonts w:eastAsia="Times New Roman" w:cs="Times New Roman"/>
                <w:color w:val="000000"/>
                <w:sz w:val="20"/>
                <w:szCs w:val="20"/>
                <w:lang w:eastAsia="ru-RU"/>
              </w:rPr>
            </w:pPr>
            <w:r>
              <w:rPr>
                <w:color w:val="000000"/>
                <w:sz w:val="20"/>
                <w:szCs w:val="20"/>
              </w:rPr>
              <w:t>57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736D682" w14:textId="5EC1DEF8" w:rsidR="00285D02" w:rsidRPr="004468D2" w:rsidRDefault="00285D02" w:rsidP="00285D02">
            <w:pPr>
              <w:spacing w:line="240" w:lineRule="auto"/>
              <w:jc w:val="center"/>
              <w:rPr>
                <w:rFonts w:eastAsia="Times New Roman" w:cs="Times New Roman"/>
                <w:color w:val="000000"/>
                <w:sz w:val="20"/>
                <w:szCs w:val="20"/>
                <w:lang w:eastAsia="ru-RU"/>
              </w:rPr>
            </w:pPr>
            <w:r>
              <w:rPr>
                <w:color w:val="000000"/>
                <w:sz w:val="20"/>
                <w:szCs w:val="20"/>
              </w:rPr>
              <w:t>16</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7DCFF577" w14:textId="11A32ABB" w:rsidR="00285D02" w:rsidRPr="004468D2" w:rsidRDefault="00285D02" w:rsidP="00285D02">
            <w:pPr>
              <w:spacing w:line="240" w:lineRule="auto"/>
              <w:jc w:val="left"/>
              <w:rPr>
                <w:rFonts w:eastAsia="Times New Roman" w:cs="Times New Roman"/>
                <w:color w:val="000000"/>
                <w:sz w:val="20"/>
                <w:szCs w:val="20"/>
                <w:lang w:eastAsia="ru-RU"/>
              </w:rPr>
            </w:pPr>
            <w:r>
              <w:rPr>
                <w:color w:val="000000"/>
                <w:sz w:val="20"/>
                <w:szCs w:val="20"/>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2E08D7EF" w14:textId="2D5B7033" w:rsidR="00285D02" w:rsidRPr="004468D2" w:rsidRDefault="00285D02" w:rsidP="00285D02">
            <w:pPr>
              <w:spacing w:line="240" w:lineRule="auto"/>
              <w:jc w:val="center"/>
              <w:rPr>
                <w:rFonts w:eastAsia="Times New Roman" w:cs="Times New Roman"/>
                <w:color w:val="000000"/>
                <w:sz w:val="20"/>
                <w:szCs w:val="20"/>
                <w:lang w:eastAsia="ru-RU"/>
              </w:rPr>
            </w:pPr>
            <w:r>
              <w:rPr>
                <w:color w:val="000000"/>
                <w:sz w:val="20"/>
                <w:szCs w:val="20"/>
              </w:rPr>
              <w:t> </w:t>
            </w:r>
          </w:p>
        </w:tc>
        <w:tc>
          <w:tcPr>
            <w:tcW w:w="0" w:type="auto"/>
            <w:vMerge w:val="restart"/>
            <w:tcBorders>
              <w:left w:val="single" w:sz="4" w:space="0" w:color="auto"/>
            </w:tcBorders>
            <w:shd w:val="clear" w:color="000000" w:fill="FFFFFF"/>
            <w:vAlign w:val="center"/>
            <w:hideMark/>
          </w:tcPr>
          <w:p w14:paraId="157C2D1D" w14:textId="570542BE" w:rsidR="00285D02" w:rsidRPr="004468D2" w:rsidRDefault="00285D02" w:rsidP="00285D02">
            <w:pPr>
              <w:spacing w:line="240" w:lineRule="auto"/>
              <w:jc w:val="center"/>
              <w:rPr>
                <w:rFonts w:eastAsia="Times New Roman" w:cs="Times New Roman"/>
                <w:b/>
                <w:bCs/>
                <w:i/>
                <w:iCs/>
                <w:color w:val="000000"/>
                <w:sz w:val="20"/>
                <w:szCs w:val="20"/>
                <w:lang w:eastAsia="ru-RU"/>
              </w:rPr>
            </w:pPr>
          </w:p>
          <w:p w14:paraId="57DB6F46" w14:textId="64B2FA03" w:rsidR="00285D02" w:rsidRPr="004468D2" w:rsidRDefault="00285D02" w:rsidP="00285D02">
            <w:pPr>
              <w:spacing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2025</w:t>
            </w:r>
          </w:p>
          <w:p w14:paraId="2450AF7D" w14:textId="12733B34" w:rsidR="00285D02" w:rsidRPr="004468D2" w:rsidRDefault="00285D02" w:rsidP="00285D02">
            <w:pPr>
              <w:spacing w:line="240" w:lineRule="auto"/>
              <w:jc w:val="center"/>
              <w:rPr>
                <w:rFonts w:eastAsia="Times New Roman" w:cs="Times New Roman"/>
                <w:b/>
                <w:bCs/>
                <w:i/>
                <w:iCs/>
                <w:color w:val="000000"/>
                <w:sz w:val="20"/>
                <w:szCs w:val="20"/>
                <w:lang w:eastAsia="ru-RU"/>
              </w:rPr>
            </w:pPr>
          </w:p>
        </w:tc>
      </w:tr>
      <w:tr w:rsidR="00285D02" w:rsidRPr="004468D2" w14:paraId="00955BF7" w14:textId="77777777" w:rsidTr="00285D02">
        <w:tc>
          <w:tcPr>
            <w:tcW w:w="0" w:type="auto"/>
            <w:tcBorders>
              <w:right w:val="single" w:sz="4" w:space="0" w:color="auto"/>
            </w:tcBorders>
            <w:shd w:val="clear" w:color="000000" w:fill="FFFFFF"/>
            <w:vAlign w:val="center"/>
            <w:hideMark/>
          </w:tcPr>
          <w:p w14:paraId="4599D1B7" w14:textId="77777777" w:rsidR="00285D02" w:rsidRPr="004468D2" w:rsidRDefault="00285D02" w:rsidP="00285D02">
            <w:pPr>
              <w:spacing w:line="240" w:lineRule="auto"/>
              <w:jc w:val="center"/>
              <w:rPr>
                <w:rFonts w:eastAsia="Times New Roman" w:cs="Times New Roman"/>
                <w:color w:val="000000"/>
                <w:sz w:val="20"/>
                <w:szCs w:val="20"/>
                <w:lang w:eastAsia="ru-RU"/>
              </w:rPr>
            </w:pPr>
            <w:r w:rsidRPr="004468D2">
              <w:rPr>
                <w:rFonts w:eastAsia="Times New Roman" w:cs="Times New Roman"/>
                <w:color w:val="000000"/>
                <w:sz w:val="20"/>
                <w:szCs w:val="20"/>
                <w:lang w:eastAsia="ru-RU"/>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390F2BE7" w14:textId="2A51429B" w:rsidR="00285D02" w:rsidRPr="004468D2" w:rsidRDefault="00285D02" w:rsidP="00285D02">
            <w:pPr>
              <w:spacing w:line="240" w:lineRule="auto"/>
              <w:rPr>
                <w:rFonts w:eastAsia="Times New Roman" w:cs="Times New Roman"/>
                <w:i/>
                <w:iCs/>
                <w:color w:val="000000"/>
                <w:sz w:val="20"/>
                <w:szCs w:val="20"/>
                <w:lang w:eastAsia="ru-RU"/>
              </w:rPr>
            </w:pPr>
            <w:r>
              <w:rPr>
                <w:i/>
                <w:iCs/>
                <w:color w:val="000000"/>
                <w:sz w:val="20"/>
                <w:szCs w:val="20"/>
              </w:rPr>
              <w:t>в текущих ценах, тыс. руб.</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16140F44" w14:textId="4775FBEF" w:rsidR="00285D02" w:rsidRPr="004468D2" w:rsidRDefault="00285D02" w:rsidP="00285D02">
            <w:pPr>
              <w:spacing w:line="240" w:lineRule="auto"/>
              <w:jc w:val="center"/>
              <w:rPr>
                <w:rFonts w:eastAsia="Times New Roman" w:cs="Times New Roman"/>
                <w:color w:val="000000"/>
                <w:sz w:val="20"/>
                <w:szCs w:val="20"/>
                <w:lang w:eastAsia="ru-RU"/>
              </w:rPr>
            </w:pPr>
            <w:r>
              <w:rPr>
                <w:color w:val="000000"/>
                <w:sz w:val="20"/>
                <w:szCs w:val="20"/>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1A9A6F15" w14:textId="302C3E7E" w:rsidR="00285D02" w:rsidRPr="004468D2" w:rsidRDefault="00285D02" w:rsidP="00285D02">
            <w:pPr>
              <w:spacing w:line="240" w:lineRule="auto"/>
              <w:jc w:val="center"/>
              <w:rPr>
                <w:rFonts w:eastAsia="Times New Roman" w:cs="Times New Roman"/>
                <w:color w:val="000000"/>
                <w:sz w:val="20"/>
                <w:szCs w:val="20"/>
                <w:lang w:eastAsia="ru-RU"/>
              </w:rPr>
            </w:pPr>
            <w:r>
              <w:rPr>
                <w:color w:val="000000"/>
                <w:sz w:val="20"/>
                <w:szCs w:val="20"/>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31A44821" w14:textId="665AFEF6" w:rsidR="00285D02" w:rsidRPr="004468D2" w:rsidRDefault="00285D02" w:rsidP="00285D02">
            <w:pPr>
              <w:spacing w:line="240" w:lineRule="auto"/>
              <w:jc w:val="center"/>
              <w:rPr>
                <w:rFonts w:eastAsia="Times New Roman" w:cs="Times New Roman"/>
                <w:b/>
                <w:bCs/>
                <w:i/>
                <w:iCs/>
                <w:color w:val="000000"/>
                <w:sz w:val="20"/>
                <w:szCs w:val="20"/>
                <w:lang w:eastAsia="ru-RU"/>
              </w:rPr>
            </w:pPr>
            <w:r>
              <w:rPr>
                <w:b/>
                <w:bCs/>
                <w:i/>
                <w:iCs/>
                <w:color w:val="000000"/>
                <w:sz w:val="20"/>
                <w:szCs w:val="20"/>
              </w:rPr>
              <w:t>430,19</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066FE91E" w14:textId="6BBE3AFB" w:rsidR="00285D02" w:rsidRPr="004468D2" w:rsidRDefault="00285D02" w:rsidP="00285D02">
            <w:pPr>
              <w:spacing w:line="240" w:lineRule="auto"/>
              <w:jc w:val="center"/>
              <w:rPr>
                <w:rFonts w:eastAsia="Times New Roman" w:cs="Times New Roman"/>
                <w:b/>
                <w:bCs/>
                <w:i/>
                <w:iCs/>
                <w:color w:val="000000"/>
                <w:sz w:val="20"/>
                <w:szCs w:val="20"/>
                <w:lang w:eastAsia="ru-RU"/>
              </w:rPr>
            </w:pPr>
            <w:r>
              <w:rPr>
                <w:b/>
                <w:bCs/>
                <w:i/>
                <w:iCs/>
                <w:color w:val="000000"/>
                <w:sz w:val="20"/>
                <w:szCs w:val="20"/>
              </w:rPr>
              <w:t> </w:t>
            </w:r>
          </w:p>
        </w:tc>
        <w:tc>
          <w:tcPr>
            <w:tcW w:w="0" w:type="auto"/>
            <w:vMerge/>
            <w:tcBorders>
              <w:left w:val="single" w:sz="4" w:space="0" w:color="auto"/>
            </w:tcBorders>
            <w:shd w:val="clear" w:color="000000" w:fill="FFFFFF"/>
            <w:vAlign w:val="center"/>
            <w:hideMark/>
          </w:tcPr>
          <w:p w14:paraId="0E4ED02F" w14:textId="205FC7AE" w:rsidR="00285D02" w:rsidRPr="004468D2" w:rsidRDefault="00285D02" w:rsidP="00285D02">
            <w:pPr>
              <w:spacing w:line="240" w:lineRule="auto"/>
              <w:jc w:val="center"/>
              <w:rPr>
                <w:rFonts w:eastAsia="Times New Roman" w:cs="Times New Roman"/>
                <w:color w:val="000000"/>
                <w:sz w:val="20"/>
                <w:szCs w:val="20"/>
                <w:lang w:eastAsia="ru-RU"/>
              </w:rPr>
            </w:pPr>
          </w:p>
        </w:tc>
      </w:tr>
      <w:tr w:rsidR="00285D02" w:rsidRPr="004468D2" w14:paraId="4556E7DF" w14:textId="77777777" w:rsidTr="00285D02">
        <w:tc>
          <w:tcPr>
            <w:tcW w:w="0" w:type="auto"/>
            <w:tcBorders>
              <w:right w:val="single" w:sz="4" w:space="0" w:color="auto"/>
            </w:tcBorders>
            <w:shd w:val="clear" w:color="000000" w:fill="FFFFFF"/>
            <w:vAlign w:val="center"/>
            <w:hideMark/>
          </w:tcPr>
          <w:p w14:paraId="7CF5D1BE" w14:textId="77777777" w:rsidR="00285D02" w:rsidRPr="004468D2" w:rsidRDefault="00285D02" w:rsidP="00285D02">
            <w:pPr>
              <w:spacing w:line="240" w:lineRule="auto"/>
              <w:jc w:val="center"/>
              <w:rPr>
                <w:rFonts w:eastAsia="Times New Roman" w:cs="Times New Roman"/>
                <w:color w:val="000000"/>
                <w:sz w:val="20"/>
                <w:szCs w:val="20"/>
                <w:lang w:eastAsia="ru-RU"/>
              </w:rPr>
            </w:pPr>
            <w:r w:rsidRPr="004468D2">
              <w:rPr>
                <w:rFonts w:eastAsia="Times New Roman" w:cs="Times New Roman"/>
                <w:color w:val="000000"/>
                <w:sz w:val="20"/>
                <w:szCs w:val="20"/>
                <w:lang w:eastAsia="ru-RU"/>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7D7C5D02" w14:textId="4E7EA032" w:rsidR="00285D02" w:rsidRPr="004468D2" w:rsidRDefault="00285D02" w:rsidP="00285D02">
            <w:pPr>
              <w:spacing w:line="240" w:lineRule="auto"/>
              <w:rPr>
                <w:rFonts w:eastAsia="Times New Roman" w:cs="Times New Roman"/>
                <w:i/>
                <w:iCs/>
                <w:color w:val="000000"/>
                <w:sz w:val="20"/>
                <w:szCs w:val="20"/>
                <w:lang w:eastAsia="ru-RU"/>
              </w:rPr>
            </w:pPr>
            <w:r>
              <w:rPr>
                <w:i/>
                <w:iCs/>
                <w:color w:val="000000"/>
                <w:sz w:val="20"/>
                <w:szCs w:val="20"/>
              </w:rPr>
              <w:t xml:space="preserve"> в прогнозных ценах, тыс. руб.</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27090C31" w14:textId="778D67AF" w:rsidR="00285D02" w:rsidRPr="004468D2" w:rsidRDefault="00285D02" w:rsidP="00285D02">
            <w:pPr>
              <w:spacing w:line="240" w:lineRule="auto"/>
              <w:jc w:val="center"/>
              <w:rPr>
                <w:rFonts w:eastAsia="Times New Roman" w:cs="Times New Roman"/>
                <w:color w:val="000000"/>
                <w:sz w:val="20"/>
                <w:szCs w:val="20"/>
                <w:lang w:eastAsia="ru-RU"/>
              </w:rPr>
            </w:pPr>
            <w:r>
              <w:rPr>
                <w:color w:val="000000"/>
                <w:sz w:val="20"/>
                <w:szCs w:val="20"/>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21256E06" w14:textId="63EEDAB2" w:rsidR="00285D02" w:rsidRPr="004468D2" w:rsidRDefault="00285D02" w:rsidP="00285D02">
            <w:pPr>
              <w:spacing w:line="240" w:lineRule="auto"/>
              <w:jc w:val="center"/>
              <w:rPr>
                <w:rFonts w:eastAsia="Times New Roman" w:cs="Times New Roman"/>
                <w:color w:val="000000"/>
                <w:sz w:val="20"/>
                <w:szCs w:val="20"/>
                <w:lang w:eastAsia="ru-RU"/>
              </w:rPr>
            </w:pPr>
            <w:r>
              <w:rPr>
                <w:color w:val="000000"/>
                <w:sz w:val="20"/>
                <w:szCs w:val="20"/>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33FA94D4" w14:textId="4F5E5F09" w:rsidR="00285D02" w:rsidRPr="004468D2" w:rsidRDefault="00285D02" w:rsidP="00285D02">
            <w:pPr>
              <w:spacing w:line="240" w:lineRule="auto"/>
              <w:jc w:val="center"/>
              <w:rPr>
                <w:rFonts w:eastAsia="Times New Roman" w:cs="Times New Roman"/>
                <w:b/>
                <w:bCs/>
                <w:i/>
                <w:iCs/>
                <w:color w:val="000000"/>
                <w:sz w:val="20"/>
                <w:szCs w:val="20"/>
                <w:lang w:eastAsia="ru-RU"/>
              </w:rPr>
            </w:pPr>
            <w:r>
              <w:rPr>
                <w:b/>
                <w:bCs/>
                <w:i/>
                <w:iCs/>
                <w:color w:val="000000"/>
                <w:sz w:val="20"/>
                <w:szCs w:val="20"/>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2F2C48C8" w14:textId="6A6E71AD" w:rsidR="00285D02" w:rsidRPr="004468D2" w:rsidRDefault="00285D02" w:rsidP="00285D02">
            <w:pPr>
              <w:spacing w:line="240" w:lineRule="auto"/>
              <w:jc w:val="center"/>
              <w:rPr>
                <w:rFonts w:eastAsia="Times New Roman" w:cs="Times New Roman"/>
                <w:b/>
                <w:bCs/>
                <w:i/>
                <w:iCs/>
                <w:color w:val="000000"/>
                <w:sz w:val="20"/>
                <w:szCs w:val="20"/>
                <w:lang w:eastAsia="ru-RU"/>
              </w:rPr>
            </w:pPr>
            <w:r>
              <w:rPr>
                <w:b/>
                <w:bCs/>
                <w:i/>
                <w:iCs/>
                <w:color w:val="000000"/>
                <w:sz w:val="20"/>
                <w:szCs w:val="20"/>
              </w:rPr>
              <w:t>470,67</w:t>
            </w:r>
          </w:p>
        </w:tc>
        <w:tc>
          <w:tcPr>
            <w:tcW w:w="0" w:type="auto"/>
            <w:vMerge/>
            <w:tcBorders>
              <w:left w:val="single" w:sz="4" w:space="0" w:color="auto"/>
            </w:tcBorders>
            <w:shd w:val="clear" w:color="000000" w:fill="FFFFFF"/>
            <w:vAlign w:val="center"/>
            <w:hideMark/>
          </w:tcPr>
          <w:p w14:paraId="50F0EA3C" w14:textId="5A5E223E" w:rsidR="00285D02" w:rsidRPr="004468D2" w:rsidRDefault="00285D02" w:rsidP="00285D02">
            <w:pPr>
              <w:spacing w:line="240" w:lineRule="auto"/>
              <w:jc w:val="center"/>
              <w:rPr>
                <w:rFonts w:eastAsia="Times New Roman" w:cs="Times New Roman"/>
                <w:color w:val="000000"/>
                <w:sz w:val="20"/>
                <w:szCs w:val="20"/>
                <w:lang w:eastAsia="ru-RU"/>
              </w:rPr>
            </w:pPr>
          </w:p>
        </w:tc>
      </w:tr>
      <w:tr w:rsidR="00285D02" w:rsidRPr="004468D2" w14:paraId="0B59B5F6" w14:textId="77777777" w:rsidTr="00285D02">
        <w:tc>
          <w:tcPr>
            <w:tcW w:w="0" w:type="auto"/>
            <w:tcBorders>
              <w:right w:val="single" w:sz="4" w:space="0" w:color="auto"/>
            </w:tcBorders>
            <w:shd w:val="clear" w:color="000000" w:fill="FFFFFF"/>
            <w:vAlign w:val="center"/>
            <w:hideMark/>
          </w:tcPr>
          <w:p w14:paraId="320A3B51" w14:textId="77777777" w:rsidR="00285D02" w:rsidRPr="004468D2" w:rsidRDefault="00285D02" w:rsidP="00285D02">
            <w:pPr>
              <w:spacing w:line="240" w:lineRule="auto"/>
              <w:jc w:val="left"/>
              <w:rPr>
                <w:rFonts w:eastAsia="Times New Roman" w:cs="Times New Roman"/>
                <w:color w:val="000000"/>
                <w:sz w:val="20"/>
                <w:szCs w:val="20"/>
                <w:lang w:eastAsia="ru-RU"/>
              </w:rPr>
            </w:pPr>
            <w:r w:rsidRPr="004468D2">
              <w:rPr>
                <w:rFonts w:eastAsia="Times New Roman" w:cs="Times New Roman"/>
                <w:color w:val="000000"/>
                <w:sz w:val="20"/>
                <w:szCs w:val="20"/>
                <w:lang w:eastAsia="ru-RU"/>
              </w:rPr>
              <w:t>2.37.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D925C14" w14:textId="2600B35E" w:rsidR="00285D02" w:rsidRPr="004468D2" w:rsidRDefault="00285D02" w:rsidP="00285D02">
            <w:pPr>
              <w:spacing w:line="240" w:lineRule="auto"/>
              <w:jc w:val="left"/>
              <w:rPr>
                <w:rFonts w:eastAsia="Times New Roman" w:cs="Times New Roman"/>
                <w:color w:val="000000"/>
                <w:sz w:val="20"/>
                <w:szCs w:val="20"/>
                <w:lang w:eastAsia="ru-RU"/>
              </w:rPr>
            </w:pPr>
            <w:r>
              <w:rPr>
                <w:color w:val="000000"/>
                <w:sz w:val="20"/>
                <w:szCs w:val="20"/>
              </w:rPr>
              <w:t>Вывод из ж.д. ул. Центральная, 2 – ввод в ж.д. ул. Центральная, 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2E35A50" w14:textId="55B4186F" w:rsidR="00285D02" w:rsidRPr="004468D2" w:rsidRDefault="00285D02" w:rsidP="00285D02">
            <w:pPr>
              <w:spacing w:line="240" w:lineRule="auto"/>
              <w:jc w:val="center"/>
              <w:rPr>
                <w:rFonts w:eastAsia="Times New Roman" w:cs="Times New Roman"/>
                <w:color w:val="000000"/>
                <w:sz w:val="20"/>
                <w:szCs w:val="20"/>
                <w:lang w:eastAsia="ru-RU"/>
              </w:rPr>
            </w:pPr>
            <w:r>
              <w:rPr>
                <w:color w:val="000000"/>
                <w:sz w:val="20"/>
                <w:szCs w:val="20"/>
              </w:rPr>
              <w:t>57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70C69E1" w14:textId="7E6F73FE" w:rsidR="00285D02" w:rsidRPr="004468D2" w:rsidRDefault="00285D02" w:rsidP="00285D02">
            <w:pPr>
              <w:spacing w:line="240" w:lineRule="auto"/>
              <w:jc w:val="center"/>
              <w:rPr>
                <w:rFonts w:eastAsia="Times New Roman" w:cs="Times New Roman"/>
                <w:color w:val="000000"/>
                <w:sz w:val="20"/>
                <w:szCs w:val="20"/>
                <w:lang w:eastAsia="ru-RU"/>
              </w:rPr>
            </w:pPr>
            <w:r>
              <w:rPr>
                <w:color w:val="000000"/>
                <w:sz w:val="20"/>
                <w:szCs w:val="20"/>
              </w:rPr>
              <w:t>23</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6246CD22" w14:textId="6CE42483" w:rsidR="00285D02" w:rsidRPr="004468D2" w:rsidRDefault="00285D02" w:rsidP="00285D02">
            <w:pPr>
              <w:spacing w:line="240" w:lineRule="auto"/>
              <w:jc w:val="left"/>
              <w:rPr>
                <w:rFonts w:eastAsia="Times New Roman" w:cs="Times New Roman"/>
                <w:color w:val="000000"/>
                <w:sz w:val="20"/>
                <w:szCs w:val="20"/>
                <w:lang w:eastAsia="ru-RU"/>
              </w:rPr>
            </w:pPr>
            <w:r>
              <w:rPr>
                <w:color w:val="000000"/>
                <w:sz w:val="20"/>
                <w:szCs w:val="20"/>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51386D83" w14:textId="144A44FB" w:rsidR="00285D02" w:rsidRPr="004468D2" w:rsidRDefault="00285D02" w:rsidP="00285D02">
            <w:pPr>
              <w:spacing w:line="240" w:lineRule="auto"/>
              <w:jc w:val="center"/>
              <w:rPr>
                <w:rFonts w:eastAsia="Times New Roman" w:cs="Times New Roman"/>
                <w:color w:val="000000"/>
                <w:sz w:val="20"/>
                <w:szCs w:val="20"/>
                <w:lang w:eastAsia="ru-RU"/>
              </w:rPr>
            </w:pPr>
            <w:r>
              <w:rPr>
                <w:color w:val="000000"/>
                <w:sz w:val="20"/>
                <w:szCs w:val="20"/>
              </w:rPr>
              <w:t> </w:t>
            </w:r>
          </w:p>
        </w:tc>
        <w:tc>
          <w:tcPr>
            <w:tcW w:w="0" w:type="auto"/>
            <w:vMerge w:val="restart"/>
            <w:tcBorders>
              <w:left w:val="single" w:sz="4" w:space="0" w:color="auto"/>
            </w:tcBorders>
            <w:shd w:val="clear" w:color="000000" w:fill="FFFFFF"/>
            <w:vAlign w:val="center"/>
            <w:hideMark/>
          </w:tcPr>
          <w:p w14:paraId="725AA01D" w14:textId="69B3003F" w:rsidR="00285D02" w:rsidRPr="004468D2" w:rsidRDefault="00285D02" w:rsidP="00285D02">
            <w:pPr>
              <w:spacing w:line="240" w:lineRule="auto"/>
              <w:jc w:val="center"/>
              <w:rPr>
                <w:rFonts w:eastAsia="Times New Roman" w:cs="Times New Roman"/>
                <w:b/>
                <w:bCs/>
                <w:i/>
                <w:iCs/>
                <w:color w:val="000000"/>
                <w:sz w:val="20"/>
                <w:szCs w:val="20"/>
                <w:lang w:eastAsia="ru-RU"/>
              </w:rPr>
            </w:pPr>
          </w:p>
          <w:p w14:paraId="19BD7CDD" w14:textId="7C557888" w:rsidR="00285D02" w:rsidRPr="004468D2" w:rsidRDefault="00285D02" w:rsidP="00285D02">
            <w:pPr>
              <w:spacing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2025</w:t>
            </w:r>
          </w:p>
          <w:p w14:paraId="7CCE2476" w14:textId="69018E20" w:rsidR="00285D02" w:rsidRPr="004468D2" w:rsidRDefault="00285D02" w:rsidP="00285D02">
            <w:pPr>
              <w:spacing w:line="240" w:lineRule="auto"/>
              <w:jc w:val="center"/>
              <w:rPr>
                <w:rFonts w:eastAsia="Times New Roman" w:cs="Times New Roman"/>
                <w:b/>
                <w:bCs/>
                <w:i/>
                <w:iCs/>
                <w:color w:val="000000"/>
                <w:sz w:val="20"/>
                <w:szCs w:val="20"/>
                <w:lang w:eastAsia="ru-RU"/>
              </w:rPr>
            </w:pPr>
          </w:p>
        </w:tc>
      </w:tr>
      <w:tr w:rsidR="00285D02" w:rsidRPr="004468D2" w14:paraId="25DC4BDE" w14:textId="77777777" w:rsidTr="00285D02">
        <w:tc>
          <w:tcPr>
            <w:tcW w:w="0" w:type="auto"/>
            <w:tcBorders>
              <w:right w:val="single" w:sz="4" w:space="0" w:color="auto"/>
            </w:tcBorders>
            <w:shd w:val="clear" w:color="000000" w:fill="FFFFFF"/>
            <w:vAlign w:val="center"/>
            <w:hideMark/>
          </w:tcPr>
          <w:p w14:paraId="0BA651D9" w14:textId="77777777" w:rsidR="00285D02" w:rsidRPr="004468D2" w:rsidRDefault="00285D02" w:rsidP="00285D02">
            <w:pPr>
              <w:spacing w:line="240" w:lineRule="auto"/>
              <w:jc w:val="center"/>
              <w:rPr>
                <w:rFonts w:eastAsia="Times New Roman" w:cs="Times New Roman"/>
                <w:color w:val="000000"/>
                <w:sz w:val="20"/>
                <w:szCs w:val="20"/>
                <w:lang w:eastAsia="ru-RU"/>
              </w:rPr>
            </w:pPr>
            <w:r w:rsidRPr="004468D2">
              <w:rPr>
                <w:rFonts w:eastAsia="Times New Roman" w:cs="Times New Roman"/>
                <w:color w:val="000000"/>
                <w:sz w:val="20"/>
                <w:szCs w:val="20"/>
                <w:lang w:eastAsia="ru-RU"/>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069E9D25" w14:textId="7449281F" w:rsidR="00285D02" w:rsidRPr="004468D2" w:rsidRDefault="00285D02" w:rsidP="00285D02">
            <w:pPr>
              <w:spacing w:line="240" w:lineRule="auto"/>
              <w:rPr>
                <w:rFonts w:eastAsia="Times New Roman" w:cs="Times New Roman"/>
                <w:i/>
                <w:iCs/>
                <w:color w:val="000000"/>
                <w:sz w:val="20"/>
                <w:szCs w:val="20"/>
                <w:lang w:eastAsia="ru-RU"/>
              </w:rPr>
            </w:pPr>
            <w:r>
              <w:rPr>
                <w:i/>
                <w:iCs/>
                <w:color w:val="000000"/>
                <w:sz w:val="20"/>
                <w:szCs w:val="20"/>
              </w:rPr>
              <w:t>в текущих ценах, тыс. руб.</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0DFF4779" w14:textId="368273DA" w:rsidR="00285D02" w:rsidRPr="004468D2" w:rsidRDefault="00285D02" w:rsidP="00285D02">
            <w:pPr>
              <w:spacing w:line="240" w:lineRule="auto"/>
              <w:jc w:val="center"/>
              <w:rPr>
                <w:rFonts w:eastAsia="Times New Roman" w:cs="Times New Roman"/>
                <w:color w:val="000000"/>
                <w:sz w:val="20"/>
                <w:szCs w:val="20"/>
                <w:lang w:eastAsia="ru-RU"/>
              </w:rPr>
            </w:pPr>
            <w:r>
              <w:rPr>
                <w:color w:val="000000"/>
                <w:sz w:val="20"/>
                <w:szCs w:val="20"/>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156594D2" w14:textId="21AF0937" w:rsidR="00285D02" w:rsidRPr="004468D2" w:rsidRDefault="00285D02" w:rsidP="00285D02">
            <w:pPr>
              <w:spacing w:line="240" w:lineRule="auto"/>
              <w:jc w:val="center"/>
              <w:rPr>
                <w:rFonts w:eastAsia="Times New Roman" w:cs="Times New Roman"/>
                <w:color w:val="000000"/>
                <w:sz w:val="20"/>
                <w:szCs w:val="20"/>
                <w:lang w:eastAsia="ru-RU"/>
              </w:rPr>
            </w:pPr>
            <w:r>
              <w:rPr>
                <w:color w:val="000000"/>
                <w:sz w:val="20"/>
                <w:szCs w:val="20"/>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750B080A" w14:textId="7330BA0A" w:rsidR="00285D02" w:rsidRPr="004468D2" w:rsidRDefault="00285D02" w:rsidP="00285D02">
            <w:pPr>
              <w:spacing w:line="240" w:lineRule="auto"/>
              <w:jc w:val="center"/>
              <w:rPr>
                <w:rFonts w:eastAsia="Times New Roman" w:cs="Times New Roman"/>
                <w:b/>
                <w:bCs/>
                <w:i/>
                <w:iCs/>
                <w:color w:val="000000"/>
                <w:sz w:val="20"/>
                <w:szCs w:val="20"/>
                <w:lang w:eastAsia="ru-RU"/>
              </w:rPr>
            </w:pPr>
            <w:r>
              <w:rPr>
                <w:b/>
                <w:bCs/>
                <w:i/>
                <w:iCs/>
                <w:color w:val="000000"/>
                <w:sz w:val="20"/>
                <w:szCs w:val="20"/>
              </w:rPr>
              <w:t>618,40</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434059F9" w14:textId="46A2B348" w:rsidR="00285D02" w:rsidRPr="004468D2" w:rsidRDefault="00285D02" w:rsidP="00285D02">
            <w:pPr>
              <w:spacing w:line="240" w:lineRule="auto"/>
              <w:jc w:val="center"/>
              <w:rPr>
                <w:rFonts w:eastAsia="Times New Roman" w:cs="Times New Roman"/>
                <w:b/>
                <w:bCs/>
                <w:i/>
                <w:iCs/>
                <w:color w:val="000000"/>
                <w:sz w:val="20"/>
                <w:szCs w:val="20"/>
                <w:lang w:eastAsia="ru-RU"/>
              </w:rPr>
            </w:pPr>
            <w:r>
              <w:rPr>
                <w:b/>
                <w:bCs/>
                <w:i/>
                <w:iCs/>
                <w:color w:val="000000"/>
                <w:sz w:val="20"/>
                <w:szCs w:val="20"/>
              </w:rPr>
              <w:t> </w:t>
            </w:r>
          </w:p>
        </w:tc>
        <w:tc>
          <w:tcPr>
            <w:tcW w:w="0" w:type="auto"/>
            <w:vMerge/>
            <w:tcBorders>
              <w:left w:val="single" w:sz="4" w:space="0" w:color="auto"/>
            </w:tcBorders>
            <w:shd w:val="clear" w:color="000000" w:fill="FFFFFF"/>
            <w:vAlign w:val="center"/>
            <w:hideMark/>
          </w:tcPr>
          <w:p w14:paraId="16C8867E" w14:textId="01DF660D" w:rsidR="00285D02" w:rsidRPr="004468D2" w:rsidRDefault="00285D02" w:rsidP="00285D02">
            <w:pPr>
              <w:spacing w:line="240" w:lineRule="auto"/>
              <w:jc w:val="center"/>
              <w:rPr>
                <w:rFonts w:eastAsia="Times New Roman" w:cs="Times New Roman"/>
                <w:color w:val="000000"/>
                <w:sz w:val="20"/>
                <w:szCs w:val="20"/>
                <w:lang w:eastAsia="ru-RU"/>
              </w:rPr>
            </w:pPr>
          </w:p>
        </w:tc>
      </w:tr>
      <w:tr w:rsidR="00285D02" w:rsidRPr="004468D2" w14:paraId="294A4A6D" w14:textId="77777777" w:rsidTr="00285D02">
        <w:tc>
          <w:tcPr>
            <w:tcW w:w="0" w:type="auto"/>
            <w:tcBorders>
              <w:right w:val="single" w:sz="4" w:space="0" w:color="auto"/>
            </w:tcBorders>
            <w:shd w:val="clear" w:color="000000" w:fill="FFFFFF"/>
            <w:vAlign w:val="center"/>
            <w:hideMark/>
          </w:tcPr>
          <w:p w14:paraId="0F57510D" w14:textId="77777777" w:rsidR="00285D02" w:rsidRPr="004468D2" w:rsidRDefault="00285D02" w:rsidP="00285D02">
            <w:pPr>
              <w:spacing w:line="240" w:lineRule="auto"/>
              <w:jc w:val="center"/>
              <w:rPr>
                <w:rFonts w:eastAsia="Times New Roman" w:cs="Times New Roman"/>
                <w:color w:val="000000"/>
                <w:sz w:val="20"/>
                <w:szCs w:val="20"/>
                <w:lang w:eastAsia="ru-RU"/>
              </w:rPr>
            </w:pPr>
            <w:r w:rsidRPr="004468D2">
              <w:rPr>
                <w:rFonts w:eastAsia="Times New Roman" w:cs="Times New Roman"/>
                <w:color w:val="000000"/>
                <w:sz w:val="20"/>
                <w:szCs w:val="20"/>
                <w:lang w:eastAsia="ru-RU"/>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23CD2B8D" w14:textId="139F044E" w:rsidR="00285D02" w:rsidRPr="004468D2" w:rsidRDefault="00285D02" w:rsidP="00285D02">
            <w:pPr>
              <w:spacing w:line="240" w:lineRule="auto"/>
              <w:rPr>
                <w:rFonts w:eastAsia="Times New Roman" w:cs="Times New Roman"/>
                <w:i/>
                <w:iCs/>
                <w:color w:val="000000"/>
                <w:sz w:val="20"/>
                <w:szCs w:val="20"/>
                <w:lang w:eastAsia="ru-RU"/>
              </w:rPr>
            </w:pPr>
            <w:r>
              <w:rPr>
                <w:i/>
                <w:iCs/>
                <w:color w:val="000000"/>
                <w:sz w:val="20"/>
                <w:szCs w:val="20"/>
              </w:rPr>
              <w:t xml:space="preserve"> в прогнозных ценах, тыс. руб.</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110C932C" w14:textId="5EE0B1B2" w:rsidR="00285D02" w:rsidRPr="004468D2" w:rsidRDefault="00285D02" w:rsidP="00285D02">
            <w:pPr>
              <w:spacing w:line="240" w:lineRule="auto"/>
              <w:jc w:val="center"/>
              <w:rPr>
                <w:rFonts w:eastAsia="Times New Roman" w:cs="Times New Roman"/>
                <w:color w:val="000000"/>
                <w:sz w:val="20"/>
                <w:szCs w:val="20"/>
                <w:lang w:eastAsia="ru-RU"/>
              </w:rPr>
            </w:pPr>
            <w:r>
              <w:rPr>
                <w:color w:val="000000"/>
                <w:sz w:val="20"/>
                <w:szCs w:val="20"/>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2A76B562" w14:textId="46554F16" w:rsidR="00285D02" w:rsidRPr="004468D2" w:rsidRDefault="00285D02" w:rsidP="00285D02">
            <w:pPr>
              <w:spacing w:line="240" w:lineRule="auto"/>
              <w:jc w:val="center"/>
              <w:rPr>
                <w:rFonts w:eastAsia="Times New Roman" w:cs="Times New Roman"/>
                <w:color w:val="000000"/>
                <w:sz w:val="20"/>
                <w:szCs w:val="20"/>
                <w:lang w:eastAsia="ru-RU"/>
              </w:rPr>
            </w:pPr>
            <w:r>
              <w:rPr>
                <w:color w:val="000000"/>
                <w:sz w:val="20"/>
                <w:szCs w:val="20"/>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2719457F" w14:textId="7C74226D" w:rsidR="00285D02" w:rsidRPr="004468D2" w:rsidRDefault="00285D02" w:rsidP="00285D02">
            <w:pPr>
              <w:spacing w:line="240" w:lineRule="auto"/>
              <w:jc w:val="center"/>
              <w:rPr>
                <w:rFonts w:eastAsia="Times New Roman" w:cs="Times New Roman"/>
                <w:b/>
                <w:bCs/>
                <w:i/>
                <w:iCs/>
                <w:color w:val="000000"/>
                <w:sz w:val="20"/>
                <w:szCs w:val="20"/>
                <w:lang w:eastAsia="ru-RU"/>
              </w:rPr>
            </w:pPr>
            <w:r>
              <w:rPr>
                <w:b/>
                <w:bCs/>
                <w:i/>
                <w:iCs/>
                <w:color w:val="000000"/>
                <w:sz w:val="20"/>
                <w:szCs w:val="20"/>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0F8BEB43" w14:textId="1EF6FD09" w:rsidR="00285D02" w:rsidRPr="004468D2" w:rsidRDefault="00285D02" w:rsidP="00285D02">
            <w:pPr>
              <w:spacing w:line="240" w:lineRule="auto"/>
              <w:jc w:val="center"/>
              <w:rPr>
                <w:rFonts w:eastAsia="Times New Roman" w:cs="Times New Roman"/>
                <w:b/>
                <w:bCs/>
                <w:i/>
                <w:iCs/>
                <w:color w:val="000000"/>
                <w:sz w:val="20"/>
                <w:szCs w:val="20"/>
                <w:lang w:eastAsia="ru-RU"/>
              </w:rPr>
            </w:pPr>
            <w:r>
              <w:rPr>
                <w:b/>
                <w:bCs/>
                <w:i/>
                <w:iCs/>
                <w:color w:val="000000"/>
                <w:sz w:val="20"/>
                <w:szCs w:val="20"/>
              </w:rPr>
              <w:t>676,59</w:t>
            </w:r>
          </w:p>
        </w:tc>
        <w:tc>
          <w:tcPr>
            <w:tcW w:w="0" w:type="auto"/>
            <w:vMerge/>
            <w:tcBorders>
              <w:left w:val="single" w:sz="4" w:space="0" w:color="auto"/>
            </w:tcBorders>
            <w:shd w:val="clear" w:color="000000" w:fill="FFFFFF"/>
            <w:vAlign w:val="center"/>
            <w:hideMark/>
          </w:tcPr>
          <w:p w14:paraId="05CD1FD1" w14:textId="51078D5B" w:rsidR="00285D02" w:rsidRPr="004468D2" w:rsidRDefault="00285D02" w:rsidP="00285D02">
            <w:pPr>
              <w:spacing w:line="240" w:lineRule="auto"/>
              <w:jc w:val="center"/>
              <w:rPr>
                <w:rFonts w:eastAsia="Times New Roman" w:cs="Times New Roman"/>
                <w:color w:val="000000"/>
                <w:sz w:val="20"/>
                <w:szCs w:val="20"/>
                <w:lang w:eastAsia="ru-RU"/>
              </w:rPr>
            </w:pPr>
          </w:p>
        </w:tc>
      </w:tr>
      <w:tr w:rsidR="00285D02" w:rsidRPr="004468D2" w14:paraId="497471BE" w14:textId="77777777" w:rsidTr="00285D02">
        <w:tc>
          <w:tcPr>
            <w:tcW w:w="0" w:type="auto"/>
            <w:tcBorders>
              <w:right w:val="single" w:sz="4" w:space="0" w:color="auto"/>
            </w:tcBorders>
            <w:shd w:val="clear" w:color="000000" w:fill="FFFFFF"/>
            <w:vAlign w:val="center"/>
            <w:hideMark/>
          </w:tcPr>
          <w:p w14:paraId="2216059A" w14:textId="77777777" w:rsidR="00285D02" w:rsidRPr="004468D2" w:rsidRDefault="00285D02" w:rsidP="00285D02">
            <w:pPr>
              <w:spacing w:line="240" w:lineRule="auto"/>
              <w:jc w:val="center"/>
              <w:rPr>
                <w:rFonts w:eastAsia="Times New Roman" w:cs="Times New Roman"/>
                <w:b/>
                <w:bCs/>
                <w:color w:val="000000"/>
                <w:sz w:val="20"/>
                <w:szCs w:val="20"/>
                <w:lang w:eastAsia="ru-RU"/>
              </w:rPr>
            </w:pPr>
            <w:r w:rsidRPr="004468D2">
              <w:rPr>
                <w:rFonts w:eastAsia="Times New Roman" w:cs="Times New Roman"/>
                <w:b/>
                <w:bCs/>
                <w:color w:val="000000"/>
                <w:sz w:val="20"/>
                <w:szCs w:val="20"/>
                <w:lang w:eastAsia="ru-RU"/>
              </w:rPr>
              <w:t>3</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41E19BCB" w14:textId="742E2A9C" w:rsidR="00285D02" w:rsidRPr="004468D2" w:rsidRDefault="00285D02" w:rsidP="00285D02">
            <w:pPr>
              <w:spacing w:line="240" w:lineRule="auto"/>
              <w:rPr>
                <w:rFonts w:eastAsia="Times New Roman" w:cs="Times New Roman"/>
                <w:b/>
                <w:bCs/>
                <w:color w:val="000000"/>
                <w:sz w:val="20"/>
                <w:szCs w:val="20"/>
                <w:lang w:eastAsia="ru-RU"/>
              </w:rPr>
            </w:pPr>
            <w:r>
              <w:rPr>
                <w:b/>
                <w:bCs/>
                <w:color w:val="000000"/>
                <w:sz w:val="20"/>
                <w:szCs w:val="20"/>
              </w:rPr>
              <w:t xml:space="preserve">Проектирование тепловых сетей </w:t>
            </w:r>
            <w:proofErr w:type="gramStart"/>
            <w:r>
              <w:rPr>
                <w:b/>
                <w:bCs/>
                <w:color w:val="000000"/>
                <w:sz w:val="20"/>
                <w:szCs w:val="20"/>
              </w:rPr>
              <w:t>( ПИР</w:t>
            </w:r>
            <w:proofErr w:type="gramEnd"/>
            <w:r>
              <w:rPr>
                <w:b/>
                <w:bCs/>
                <w:color w:val="000000"/>
                <w:sz w:val="20"/>
                <w:szCs w:val="20"/>
              </w:rPr>
              <w:t>)</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07229317" w14:textId="0230CE54" w:rsidR="00285D02" w:rsidRPr="004468D2" w:rsidRDefault="00285D02" w:rsidP="00285D02">
            <w:pPr>
              <w:spacing w:line="240" w:lineRule="auto"/>
              <w:jc w:val="center"/>
              <w:rPr>
                <w:rFonts w:eastAsia="Times New Roman" w:cs="Times New Roman"/>
                <w:color w:val="000000"/>
                <w:sz w:val="20"/>
                <w:szCs w:val="20"/>
                <w:lang w:eastAsia="ru-RU"/>
              </w:rPr>
            </w:pPr>
            <w:r>
              <w:rPr>
                <w:color w:val="000000"/>
                <w:sz w:val="20"/>
                <w:szCs w:val="20"/>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547192C0" w14:textId="269D4514" w:rsidR="00285D02" w:rsidRPr="004468D2" w:rsidRDefault="00285D02" w:rsidP="00285D02">
            <w:pPr>
              <w:spacing w:line="240" w:lineRule="auto"/>
              <w:jc w:val="center"/>
              <w:rPr>
                <w:rFonts w:eastAsia="Times New Roman" w:cs="Times New Roman"/>
                <w:color w:val="000000"/>
                <w:sz w:val="20"/>
                <w:szCs w:val="20"/>
                <w:lang w:eastAsia="ru-RU"/>
              </w:rPr>
            </w:pPr>
            <w:r>
              <w:rPr>
                <w:color w:val="000000"/>
                <w:sz w:val="20"/>
                <w:szCs w:val="20"/>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2417AED6" w14:textId="30B473A8" w:rsidR="00285D02" w:rsidRPr="004468D2" w:rsidRDefault="00285D02" w:rsidP="00285D02">
            <w:pPr>
              <w:spacing w:line="240" w:lineRule="auto"/>
              <w:jc w:val="center"/>
              <w:rPr>
                <w:rFonts w:eastAsia="Times New Roman" w:cs="Times New Roman"/>
                <w:b/>
                <w:bCs/>
                <w:i/>
                <w:iCs/>
                <w:color w:val="000000"/>
                <w:sz w:val="20"/>
                <w:szCs w:val="20"/>
                <w:lang w:eastAsia="ru-RU"/>
              </w:rPr>
            </w:pPr>
            <w:r>
              <w:rPr>
                <w:b/>
                <w:bCs/>
                <w:i/>
                <w:iCs/>
                <w:color w:val="000000"/>
                <w:sz w:val="20"/>
                <w:szCs w:val="20"/>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3B9B0E7A" w14:textId="5F07C63C" w:rsidR="00285D02" w:rsidRPr="004468D2" w:rsidRDefault="00285D02" w:rsidP="00285D02">
            <w:pPr>
              <w:spacing w:line="240" w:lineRule="auto"/>
              <w:jc w:val="center"/>
              <w:rPr>
                <w:rFonts w:eastAsia="Times New Roman" w:cs="Times New Roman"/>
                <w:b/>
                <w:bCs/>
                <w:i/>
                <w:iCs/>
                <w:color w:val="000000"/>
                <w:sz w:val="20"/>
                <w:szCs w:val="20"/>
                <w:lang w:eastAsia="ru-RU"/>
              </w:rPr>
            </w:pPr>
            <w:r>
              <w:rPr>
                <w:b/>
                <w:bCs/>
                <w:i/>
                <w:iCs/>
                <w:color w:val="000000"/>
                <w:sz w:val="20"/>
                <w:szCs w:val="20"/>
              </w:rPr>
              <w:t> </w:t>
            </w:r>
          </w:p>
        </w:tc>
        <w:tc>
          <w:tcPr>
            <w:tcW w:w="0" w:type="auto"/>
            <w:vMerge w:val="restart"/>
            <w:tcBorders>
              <w:left w:val="single" w:sz="4" w:space="0" w:color="auto"/>
            </w:tcBorders>
            <w:shd w:val="clear" w:color="000000" w:fill="FFFFFF"/>
            <w:vAlign w:val="center"/>
          </w:tcPr>
          <w:p w14:paraId="468723C7" w14:textId="4FE244E1" w:rsidR="00285D02" w:rsidRPr="004468D2" w:rsidRDefault="00285D02" w:rsidP="00285D02">
            <w:pPr>
              <w:spacing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2023-2024</w:t>
            </w:r>
          </w:p>
        </w:tc>
      </w:tr>
      <w:tr w:rsidR="00285D02" w:rsidRPr="004468D2" w14:paraId="35EAB3B0" w14:textId="77777777" w:rsidTr="00285D02">
        <w:tc>
          <w:tcPr>
            <w:tcW w:w="0" w:type="auto"/>
            <w:tcBorders>
              <w:right w:val="single" w:sz="4" w:space="0" w:color="auto"/>
            </w:tcBorders>
            <w:shd w:val="clear" w:color="000000" w:fill="FFFFFF"/>
            <w:vAlign w:val="center"/>
            <w:hideMark/>
          </w:tcPr>
          <w:p w14:paraId="133C67CF" w14:textId="77777777" w:rsidR="00285D02" w:rsidRPr="004468D2" w:rsidRDefault="00285D02" w:rsidP="00285D02">
            <w:pPr>
              <w:spacing w:line="240" w:lineRule="auto"/>
              <w:jc w:val="center"/>
              <w:rPr>
                <w:rFonts w:eastAsia="Times New Roman" w:cs="Times New Roman"/>
                <w:color w:val="000000"/>
                <w:sz w:val="20"/>
                <w:szCs w:val="20"/>
                <w:lang w:eastAsia="ru-RU"/>
              </w:rPr>
            </w:pPr>
            <w:r w:rsidRPr="004468D2">
              <w:rPr>
                <w:rFonts w:eastAsia="Times New Roman" w:cs="Times New Roman"/>
                <w:color w:val="000000"/>
                <w:sz w:val="20"/>
                <w:szCs w:val="20"/>
                <w:lang w:eastAsia="ru-RU"/>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0F672540" w14:textId="48855F00" w:rsidR="00285D02" w:rsidRPr="004468D2" w:rsidRDefault="00285D02" w:rsidP="00285D02">
            <w:pPr>
              <w:spacing w:line="240" w:lineRule="auto"/>
              <w:rPr>
                <w:rFonts w:eastAsia="Times New Roman" w:cs="Times New Roman"/>
                <w:i/>
                <w:iCs/>
                <w:color w:val="000000"/>
                <w:sz w:val="20"/>
                <w:szCs w:val="20"/>
                <w:lang w:eastAsia="ru-RU"/>
              </w:rPr>
            </w:pPr>
            <w:r>
              <w:rPr>
                <w:i/>
                <w:iCs/>
                <w:color w:val="000000"/>
                <w:sz w:val="20"/>
                <w:szCs w:val="20"/>
              </w:rPr>
              <w:t>в текущих ценах, тыс. руб.</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030CD2CF" w14:textId="221BDC6E" w:rsidR="00285D02" w:rsidRPr="004468D2" w:rsidRDefault="00285D02" w:rsidP="00285D02">
            <w:pPr>
              <w:spacing w:line="240" w:lineRule="auto"/>
              <w:jc w:val="center"/>
              <w:rPr>
                <w:rFonts w:eastAsia="Times New Roman" w:cs="Times New Roman"/>
                <w:color w:val="000000"/>
                <w:sz w:val="20"/>
                <w:szCs w:val="20"/>
                <w:lang w:eastAsia="ru-RU"/>
              </w:rPr>
            </w:pPr>
            <w:r>
              <w:rPr>
                <w:color w:val="000000"/>
                <w:sz w:val="20"/>
                <w:szCs w:val="20"/>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1DFFF86A" w14:textId="4C5B6B8B" w:rsidR="00285D02" w:rsidRPr="004468D2" w:rsidRDefault="00285D02" w:rsidP="00285D02">
            <w:pPr>
              <w:spacing w:line="240" w:lineRule="auto"/>
              <w:jc w:val="center"/>
              <w:rPr>
                <w:rFonts w:eastAsia="Times New Roman" w:cs="Times New Roman"/>
                <w:color w:val="000000"/>
                <w:sz w:val="20"/>
                <w:szCs w:val="20"/>
                <w:lang w:eastAsia="ru-RU"/>
              </w:rPr>
            </w:pPr>
            <w:r>
              <w:rPr>
                <w:color w:val="000000"/>
                <w:sz w:val="20"/>
                <w:szCs w:val="20"/>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7FE9AA3C" w14:textId="3ADF05B6" w:rsidR="00285D02" w:rsidRPr="004468D2" w:rsidRDefault="00285D02" w:rsidP="00285D02">
            <w:pPr>
              <w:spacing w:line="240" w:lineRule="auto"/>
              <w:jc w:val="center"/>
              <w:rPr>
                <w:rFonts w:eastAsia="Times New Roman" w:cs="Times New Roman"/>
                <w:b/>
                <w:bCs/>
                <w:i/>
                <w:iCs/>
                <w:color w:val="000000"/>
                <w:sz w:val="20"/>
                <w:szCs w:val="20"/>
                <w:lang w:eastAsia="ru-RU"/>
              </w:rPr>
            </w:pPr>
            <w:r>
              <w:rPr>
                <w:b/>
                <w:bCs/>
                <w:i/>
                <w:iCs/>
                <w:color w:val="000000"/>
                <w:sz w:val="20"/>
                <w:szCs w:val="20"/>
              </w:rPr>
              <w:t>3 674,22</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4234CBB0" w14:textId="06C088FA" w:rsidR="00285D02" w:rsidRPr="004468D2" w:rsidRDefault="00285D02" w:rsidP="00285D02">
            <w:pPr>
              <w:spacing w:line="240" w:lineRule="auto"/>
              <w:jc w:val="center"/>
              <w:rPr>
                <w:rFonts w:eastAsia="Times New Roman" w:cs="Times New Roman"/>
                <w:b/>
                <w:bCs/>
                <w:i/>
                <w:iCs/>
                <w:color w:val="000000"/>
                <w:sz w:val="20"/>
                <w:szCs w:val="20"/>
                <w:lang w:eastAsia="ru-RU"/>
              </w:rPr>
            </w:pPr>
            <w:r>
              <w:rPr>
                <w:b/>
                <w:bCs/>
                <w:i/>
                <w:iCs/>
                <w:color w:val="000000"/>
                <w:sz w:val="20"/>
                <w:szCs w:val="20"/>
              </w:rPr>
              <w:t> </w:t>
            </w:r>
          </w:p>
        </w:tc>
        <w:tc>
          <w:tcPr>
            <w:tcW w:w="0" w:type="auto"/>
            <w:vMerge/>
            <w:tcBorders>
              <w:left w:val="single" w:sz="4" w:space="0" w:color="auto"/>
            </w:tcBorders>
            <w:shd w:val="clear" w:color="000000" w:fill="FFFFFF"/>
            <w:vAlign w:val="center"/>
            <w:hideMark/>
          </w:tcPr>
          <w:p w14:paraId="7E76FD92" w14:textId="1FE86CEF" w:rsidR="00285D02" w:rsidRPr="004468D2" w:rsidRDefault="00285D02" w:rsidP="00285D02">
            <w:pPr>
              <w:spacing w:line="240" w:lineRule="auto"/>
              <w:jc w:val="center"/>
              <w:rPr>
                <w:rFonts w:eastAsia="Times New Roman" w:cs="Times New Roman"/>
                <w:color w:val="000000"/>
                <w:sz w:val="20"/>
                <w:szCs w:val="20"/>
                <w:lang w:eastAsia="ru-RU"/>
              </w:rPr>
            </w:pPr>
          </w:p>
        </w:tc>
      </w:tr>
      <w:tr w:rsidR="00285D02" w:rsidRPr="004468D2" w14:paraId="3A6C45A3" w14:textId="77777777" w:rsidTr="00285D02">
        <w:tc>
          <w:tcPr>
            <w:tcW w:w="0" w:type="auto"/>
            <w:tcBorders>
              <w:right w:val="single" w:sz="4" w:space="0" w:color="auto"/>
            </w:tcBorders>
            <w:shd w:val="clear" w:color="000000" w:fill="FFFFFF"/>
            <w:vAlign w:val="center"/>
            <w:hideMark/>
          </w:tcPr>
          <w:p w14:paraId="07FC4547" w14:textId="77777777" w:rsidR="00285D02" w:rsidRPr="004468D2" w:rsidRDefault="00285D02" w:rsidP="00285D02">
            <w:pPr>
              <w:spacing w:line="240" w:lineRule="auto"/>
              <w:jc w:val="center"/>
              <w:rPr>
                <w:rFonts w:eastAsia="Times New Roman" w:cs="Times New Roman"/>
                <w:color w:val="000000"/>
                <w:sz w:val="20"/>
                <w:szCs w:val="20"/>
                <w:lang w:eastAsia="ru-RU"/>
              </w:rPr>
            </w:pPr>
            <w:r w:rsidRPr="004468D2">
              <w:rPr>
                <w:rFonts w:eastAsia="Times New Roman" w:cs="Times New Roman"/>
                <w:color w:val="000000"/>
                <w:sz w:val="20"/>
                <w:szCs w:val="20"/>
                <w:lang w:eastAsia="ru-RU"/>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73FA5C34" w14:textId="5562DED6" w:rsidR="00285D02" w:rsidRPr="004468D2" w:rsidRDefault="00285D02" w:rsidP="00285D02">
            <w:pPr>
              <w:spacing w:line="240" w:lineRule="auto"/>
              <w:rPr>
                <w:rFonts w:eastAsia="Times New Roman" w:cs="Times New Roman"/>
                <w:i/>
                <w:iCs/>
                <w:color w:val="000000"/>
                <w:sz w:val="20"/>
                <w:szCs w:val="20"/>
                <w:lang w:eastAsia="ru-RU"/>
              </w:rPr>
            </w:pPr>
            <w:r>
              <w:rPr>
                <w:i/>
                <w:iCs/>
                <w:color w:val="000000"/>
                <w:sz w:val="20"/>
                <w:szCs w:val="20"/>
              </w:rPr>
              <w:t xml:space="preserve"> в прогнозных ценах, тыс. руб.</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66B0258F" w14:textId="5102059C" w:rsidR="00285D02" w:rsidRPr="004468D2" w:rsidRDefault="00285D02" w:rsidP="00285D02">
            <w:pPr>
              <w:spacing w:line="240" w:lineRule="auto"/>
              <w:jc w:val="center"/>
              <w:rPr>
                <w:rFonts w:eastAsia="Times New Roman" w:cs="Times New Roman"/>
                <w:color w:val="000000"/>
                <w:sz w:val="20"/>
                <w:szCs w:val="20"/>
                <w:lang w:eastAsia="ru-RU"/>
              </w:rPr>
            </w:pPr>
            <w:r>
              <w:rPr>
                <w:color w:val="000000"/>
                <w:sz w:val="20"/>
                <w:szCs w:val="20"/>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0E9DC3BB" w14:textId="2B5A7032" w:rsidR="00285D02" w:rsidRPr="004468D2" w:rsidRDefault="00285D02" w:rsidP="00285D02">
            <w:pPr>
              <w:spacing w:line="240" w:lineRule="auto"/>
              <w:jc w:val="center"/>
              <w:rPr>
                <w:rFonts w:eastAsia="Times New Roman" w:cs="Times New Roman"/>
                <w:color w:val="000000"/>
                <w:sz w:val="20"/>
                <w:szCs w:val="20"/>
                <w:lang w:eastAsia="ru-RU"/>
              </w:rPr>
            </w:pPr>
            <w:r>
              <w:rPr>
                <w:color w:val="000000"/>
                <w:sz w:val="20"/>
                <w:szCs w:val="20"/>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556A9C2C" w14:textId="50FFD067" w:rsidR="00285D02" w:rsidRPr="004468D2" w:rsidRDefault="00285D02" w:rsidP="00285D02">
            <w:pPr>
              <w:spacing w:line="240" w:lineRule="auto"/>
              <w:jc w:val="center"/>
              <w:rPr>
                <w:rFonts w:eastAsia="Times New Roman" w:cs="Times New Roman"/>
                <w:b/>
                <w:bCs/>
                <w:i/>
                <w:iCs/>
                <w:color w:val="000000"/>
                <w:sz w:val="20"/>
                <w:szCs w:val="20"/>
                <w:lang w:eastAsia="ru-RU"/>
              </w:rPr>
            </w:pPr>
            <w:r>
              <w:rPr>
                <w:b/>
                <w:bCs/>
                <w:i/>
                <w:iCs/>
                <w:color w:val="000000"/>
                <w:sz w:val="20"/>
                <w:szCs w:val="20"/>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75F62982" w14:textId="4D8EFFC9" w:rsidR="00285D02" w:rsidRPr="004468D2" w:rsidRDefault="00285D02" w:rsidP="00285D02">
            <w:pPr>
              <w:spacing w:line="240" w:lineRule="auto"/>
              <w:jc w:val="center"/>
              <w:rPr>
                <w:rFonts w:eastAsia="Times New Roman" w:cs="Times New Roman"/>
                <w:b/>
                <w:bCs/>
                <w:i/>
                <w:iCs/>
                <w:color w:val="000000"/>
                <w:sz w:val="20"/>
                <w:szCs w:val="20"/>
                <w:lang w:eastAsia="ru-RU"/>
              </w:rPr>
            </w:pPr>
            <w:r>
              <w:rPr>
                <w:b/>
                <w:bCs/>
                <w:i/>
                <w:iCs/>
                <w:color w:val="000000"/>
                <w:sz w:val="20"/>
                <w:szCs w:val="20"/>
              </w:rPr>
              <w:t>3 742,66</w:t>
            </w:r>
          </w:p>
        </w:tc>
        <w:tc>
          <w:tcPr>
            <w:tcW w:w="0" w:type="auto"/>
            <w:vMerge/>
            <w:tcBorders>
              <w:left w:val="single" w:sz="4" w:space="0" w:color="auto"/>
            </w:tcBorders>
            <w:shd w:val="clear" w:color="000000" w:fill="FFFFFF"/>
            <w:vAlign w:val="center"/>
            <w:hideMark/>
          </w:tcPr>
          <w:p w14:paraId="7FA36525" w14:textId="51E2E03F" w:rsidR="00285D02" w:rsidRPr="004468D2" w:rsidRDefault="00285D02" w:rsidP="00285D02">
            <w:pPr>
              <w:spacing w:line="240" w:lineRule="auto"/>
              <w:jc w:val="center"/>
              <w:rPr>
                <w:rFonts w:eastAsia="Times New Roman" w:cs="Times New Roman"/>
                <w:color w:val="000000"/>
                <w:sz w:val="20"/>
                <w:szCs w:val="20"/>
                <w:lang w:eastAsia="ru-RU"/>
              </w:rPr>
            </w:pPr>
          </w:p>
        </w:tc>
      </w:tr>
      <w:tr w:rsidR="00285D02" w:rsidRPr="004468D2" w14:paraId="464084DB" w14:textId="77777777" w:rsidTr="00285D02">
        <w:tc>
          <w:tcPr>
            <w:tcW w:w="0" w:type="auto"/>
            <w:tcBorders>
              <w:right w:val="single" w:sz="4" w:space="0" w:color="auto"/>
            </w:tcBorders>
            <w:shd w:val="clear" w:color="000000" w:fill="FFFFFF"/>
            <w:vAlign w:val="center"/>
            <w:hideMark/>
          </w:tcPr>
          <w:p w14:paraId="66B8482B" w14:textId="77777777" w:rsidR="00285D02" w:rsidRPr="004468D2" w:rsidRDefault="00285D02" w:rsidP="00285D02">
            <w:pPr>
              <w:spacing w:line="240" w:lineRule="auto"/>
              <w:jc w:val="left"/>
              <w:rPr>
                <w:rFonts w:ascii="Calibri" w:eastAsia="Times New Roman" w:hAnsi="Calibri" w:cs="Calibri"/>
                <w:color w:val="000000"/>
                <w:sz w:val="22"/>
                <w:lang w:eastAsia="ru-RU"/>
              </w:rPr>
            </w:pPr>
            <w:r w:rsidRPr="004468D2">
              <w:rPr>
                <w:rFonts w:ascii="Calibri" w:eastAsia="Times New Roman" w:hAnsi="Calibri" w:cs="Calibri"/>
                <w:color w:val="000000"/>
                <w:sz w:val="22"/>
                <w:lang w:eastAsia="ru-RU"/>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46B57E2D" w14:textId="12EF6664" w:rsidR="00285D02" w:rsidRPr="004468D2" w:rsidRDefault="00285D02" w:rsidP="00285D02">
            <w:pPr>
              <w:spacing w:line="240" w:lineRule="auto"/>
              <w:jc w:val="left"/>
              <w:rPr>
                <w:rFonts w:eastAsia="Times New Roman" w:cs="Times New Roman"/>
                <w:b/>
                <w:bCs/>
                <w:i/>
                <w:iCs/>
                <w:color w:val="000000"/>
                <w:sz w:val="20"/>
                <w:szCs w:val="20"/>
                <w:lang w:eastAsia="ru-RU"/>
              </w:rPr>
            </w:pPr>
            <w:r>
              <w:rPr>
                <w:b/>
                <w:bCs/>
                <w:i/>
                <w:iCs/>
                <w:color w:val="000000"/>
                <w:sz w:val="20"/>
                <w:szCs w:val="20"/>
              </w:rPr>
              <w:t>ИТОГО в текущих ценах, тыс. руб.</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3BB6550C" w14:textId="44D2E386" w:rsidR="00285D02" w:rsidRPr="004468D2" w:rsidRDefault="00285D02" w:rsidP="00285D02">
            <w:pPr>
              <w:spacing w:line="240" w:lineRule="auto"/>
              <w:jc w:val="center"/>
              <w:rPr>
                <w:rFonts w:eastAsia="Times New Roman" w:cs="Times New Roman"/>
                <w:color w:val="000000"/>
                <w:sz w:val="20"/>
                <w:szCs w:val="20"/>
                <w:lang w:eastAsia="ru-RU"/>
              </w:rPr>
            </w:pPr>
            <w:r>
              <w:rPr>
                <w:color w:val="000000"/>
                <w:sz w:val="20"/>
                <w:szCs w:val="20"/>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5CE978E3" w14:textId="6EF5CF3F" w:rsidR="00285D02" w:rsidRPr="004468D2" w:rsidRDefault="00285D02" w:rsidP="00285D02">
            <w:pPr>
              <w:spacing w:line="240" w:lineRule="auto"/>
              <w:jc w:val="center"/>
              <w:rPr>
                <w:rFonts w:eastAsia="Times New Roman" w:cs="Times New Roman"/>
                <w:color w:val="000000"/>
                <w:sz w:val="20"/>
                <w:szCs w:val="20"/>
                <w:lang w:eastAsia="ru-RU"/>
              </w:rPr>
            </w:pPr>
            <w:r>
              <w:rPr>
                <w:color w:val="000000"/>
                <w:sz w:val="20"/>
                <w:szCs w:val="20"/>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03CF79E8" w14:textId="5187CFD3" w:rsidR="00285D02" w:rsidRPr="004468D2" w:rsidRDefault="00285D02" w:rsidP="00285D02">
            <w:pPr>
              <w:spacing w:line="240" w:lineRule="auto"/>
              <w:jc w:val="center"/>
              <w:rPr>
                <w:rFonts w:eastAsia="Times New Roman" w:cs="Times New Roman"/>
                <w:b/>
                <w:bCs/>
                <w:i/>
                <w:iCs/>
                <w:color w:val="000000"/>
                <w:sz w:val="20"/>
                <w:szCs w:val="20"/>
                <w:lang w:eastAsia="ru-RU"/>
              </w:rPr>
            </w:pPr>
            <w:r>
              <w:rPr>
                <w:b/>
                <w:bCs/>
                <w:i/>
                <w:iCs/>
                <w:color w:val="000000"/>
                <w:sz w:val="20"/>
                <w:szCs w:val="20"/>
              </w:rPr>
              <w:t>97 052,52</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498459CD" w14:textId="4E3DDEEB" w:rsidR="00285D02" w:rsidRPr="004468D2" w:rsidRDefault="00285D02" w:rsidP="00285D02">
            <w:pPr>
              <w:spacing w:line="240" w:lineRule="auto"/>
              <w:jc w:val="center"/>
              <w:rPr>
                <w:rFonts w:eastAsia="Times New Roman" w:cs="Times New Roman"/>
                <w:b/>
                <w:bCs/>
                <w:i/>
                <w:iCs/>
                <w:color w:val="000000"/>
                <w:sz w:val="20"/>
                <w:szCs w:val="20"/>
                <w:lang w:eastAsia="ru-RU"/>
              </w:rPr>
            </w:pPr>
            <w:r>
              <w:rPr>
                <w:b/>
                <w:bCs/>
                <w:i/>
                <w:iCs/>
                <w:color w:val="000000"/>
                <w:sz w:val="20"/>
                <w:szCs w:val="20"/>
              </w:rPr>
              <w:t> </w:t>
            </w:r>
          </w:p>
        </w:tc>
        <w:tc>
          <w:tcPr>
            <w:tcW w:w="0" w:type="auto"/>
            <w:tcBorders>
              <w:left w:val="single" w:sz="4" w:space="0" w:color="auto"/>
            </w:tcBorders>
            <w:shd w:val="clear" w:color="000000" w:fill="FFFFFF"/>
            <w:noWrap/>
            <w:vAlign w:val="center"/>
          </w:tcPr>
          <w:p w14:paraId="7575E0DD" w14:textId="7AC9A53C" w:rsidR="00285D02" w:rsidRPr="004468D2" w:rsidRDefault="00285D02" w:rsidP="00285D02">
            <w:pPr>
              <w:spacing w:line="240" w:lineRule="auto"/>
              <w:jc w:val="center"/>
              <w:rPr>
                <w:rFonts w:eastAsia="Times New Roman" w:cs="Times New Roman"/>
                <w:b/>
                <w:bCs/>
                <w:i/>
                <w:iCs/>
                <w:color w:val="000000"/>
                <w:sz w:val="20"/>
                <w:szCs w:val="20"/>
                <w:lang w:eastAsia="ru-RU"/>
              </w:rPr>
            </w:pPr>
          </w:p>
        </w:tc>
      </w:tr>
      <w:tr w:rsidR="00285D02" w:rsidRPr="004468D2" w14:paraId="3AA115DB" w14:textId="77777777" w:rsidTr="00285D02">
        <w:tc>
          <w:tcPr>
            <w:tcW w:w="0" w:type="auto"/>
            <w:tcBorders>
              <w:right w:val="single" w:sz="4" w:space="0" w:color="auto"/>
            </w:tcBorders>
            <w:shd w:val="clear" w:color="000000" w:fill="FFFFFF"/>
            <w:vAlign w:val="center"/>
            <w:hideMark/>
          </w:tcPr>
          <w:p w14:paraId="3435A817" w14:textId="77777777" w:rsidR="00285D02" w:rsidRPr="004468D2" w:rsidRDefault="00285D02" w:rsidP="00285D02">
            <w:pPr>
              <w:spacing w:line="240" w:lineRule="auto"/>
              <w:jc w:val="center"/>
              <w:rPr>
                <w:rFonts w:eastAsia="Times New Roman" w:cs="Times New Roman"/>
                <w:color w:val="000000"/>
                <w:sz w:val="20"/>
                <w:szCs w:val="20"/>
                <w:lang w:eastAsia="ru-RU"/>
              </w:rPr>
            </w:pPr>
            <w:r w:rsidRPr="004468D2">
              <w:rPr>
                <w:rFonts w:eastAsia="Times New Roman" w:cs="Times New Roman"/>
                <w:color w:val="000000"/>
                <w:sz w:val="20"/>
                <w:szCs w:val="20"/>
                <w:lang w:eastAsia="ru-RU"/>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097E4EBA" w14:textId="5A3453AD" w:rsidR="00285D02" w:rsidRPr="004468D2" w:rsidRDefault="00285D02" w:rsidP="00285D02">
            <w:pPr>
              <w:spacing w:line="240" w:lineRule="auto"/>
              <w:jc w:val="left"/>
              <w:rPr>
                <w:rFonts w:eastAsia="Times New Roman" w:cs="Times New Roman"/>
                <w:b/>
                <w:bCs/>
                <w:i/>
                <w:iCs/>
                <w:color w:val="000000"/>
                <w:sz w:val="20"/>
                <w:szCs w:val="20"/>
                <w:lang w:eastAsia="ru-RU"/>
              </w:rPr>
            </w:pPr>
            <w:r>
              <w:rPr>
                <w:b/>
                <w:bCs/>
                <w:i/>
                <w:iCs/>
                <w:color w:val="000000"/>
                <w:sz w:val="20"/>
                <w:szCs w:val="20"/>
              </w:rPr>
              <w:t>ИТОГО в прогнозных ценах, тыс. руб.</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4D9EFD47" w14:textId="1F6CB787" w:rsidR="00285D02" w:rsidRPr="004468D2" w:rsidRDefault="00285D02" w:rsidP="00285D02">
            <w:pPr>
              <w:spacing w:line="240" w:lineRule="auto"/>
              <w:jc w:val="center"/>
              <w:rPr>
                <w:rFonts w:eastAsia="Times New Roman" w:cs="Times New Roman"/>
                <w:color w:val="000000"/>
                <w:sz w:val="20"/>
                <w:szCs w:val="20"/>
                <w:lang w:eastAsia="ru-RU"/>
              </w:rPr>
            </w:pPr>
            <w:r>
              <w:rPr>
                <w:color w:val="000000"/>
                <w:sz w:val="20"/>
                <w:szCs w:val="20"/>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6767601C" w14:textId="55152021" w:rsidR="00285D02" w:rsidRPr="004468D2" w:rsidRDefault="00285D02" w:rsidP="00285D02">
            <w:pPr>
              <w:spacing w:line="240" w:lineRule="auto"/>
              <w:jc w:val="center"/>
              <w:rPr>
                <w:rFonts w:eastAsia="Times New Roman" w:cs="Times New Roman"/>
                <w:color w:val="000000"/>
                <w:sz w:val="20"/>
                <w:szCs w:val="20"/>
                <w:lang w:eastAsia="ru-RU"/>
              </w:rPr>
            </w:pPr>
            <w:r>
              <w:rPr>
                <w:color w:val="000000"/>
                <w:sz w:val="20"/>
                <w:szCs w:val="20"/>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03DF11C7" w14:textId="5D207CFC" w:rsidR="00285D02" w:rsidRPr="004468D2" w:rsidRDefault="00285D02" w:rsidP="00285D02">
            <w:pPr>
              <w:spacing w:line="240" w:lineRule="auto"/>
              <w:jc w:val="center"/>
              <w:rPr>
                <w:rFonts w:eastAsia="Times New Roman" w:cs="Times New Roman"/>
                <w:b/>
                <w:bCs/>
                <w:i/>
                <w:iCs/>
                <w:color w:val="000000"/>
                <w:sz w:val="20"/>
                <w:szCs w:val="20"/>
                <w:lang w:eastAsia="ru-RU"/>
              </w:rPr>
            </w:pPr>
            <w:r>
              <w:rPr>
                <w:b/>
                <w:bCs/>
                <w:i/>
                <w:iCs/>
                <w:color w:val="000000"/>
                <w:sz w:val="20"/>
                <w:szCs w:val="20"/>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1FB9BF95" w14:textId="208ECD79" w:rsidR="00285D02" w:rsidRPr="004468D2" w:rsidRDefault="00285D02" w:rsidP="00285D02">
            <w:pPr>
              <w:spacing w:line="240" w:lineRule="auto"/>
              <w:jc w:val="center"/>
              <w:rPr>
                <w:rFonts w:eastAsia="Times New Roman" w:cs="Times New Roman"/>
                <w:b/>
                <w:bCs/>
                <w:i/>
                <w:iCs/>
                <w:color w:val="000000"/>
                <w:sz w:val="20"/>
                <w:szCs w:val="20"/>
                <w:lang w:eastAsia="ru-RU"/>
              </w:rPr>
            </w:pPr>
            <w:r>
              <w:rPr>
                <w:b/>
                <w:bCs/>
                <w:i/>
                <w:iCs/>
                <w:color w:val="000000"/>
                <w:sz w:val="20"/>
                <w:szCs w:val="20"/>
              </w:rPr>
              <w:t>126 769,38</w:t>
            </w:r>
          </w:p>
        </w:tc>
        <w:tc>
          <w:tcPr>
            <w:tcW w:w="0" w:type="auto"/>
            <w:tcBorders>
              <w:left w:val="single" w:sz="4" w:space="0" w:color="auto"/>
            </w:tcBorders>
            <w:shd w:val="clear" w:color="000000" w:fill="FFFFFF"/>
            <w:noWrap/>
            <w:vAlign w:val="center"/>
          </w:tcPr>
          <w:p w14:paraId="33F78B20" w14:textId="24D4E81C" w:rsidR="00285D02" w:rsidRPr="004468D2" w:rsidRDefault="00285D02" w:rsidP="00285D02">
            <w:pPr>
              <w:spacing w:line="240" w:lineRule="auto"/>
              <w:jc w:val="center"/>
              <w:rPr>
                <w:rFonts w:eastAsia="Times New Roman" w:cs="Times New Roman"/>
                <w:b/>
                <w:bCs/>
                <w:i/>
                <w:iCs/>
                <w:color w:val="000000"/>
                <w:sz w:val="20"/>
                <w:szCs w:val="20"/>
                <w:lang w:eastAsia="ru-RU"/>
              </w:rPr>
            </w:pPr>
          </w:p>
        </w:tc>
      </w:tr>
    </w:tbl>
    <w:p w14:paraId="5B08F377" w14:textId="77777777" w:rsidR="004468D2" w:rsidRPr="007237EC" w:rsidRDefault="004468D2" w:rsidP="007F53A9">
      <w:pPr>
        <w:spacing w:line="240" w:lineRule="auto"/>
        <w:rPr>
          <w:rFonts w:eastAsia="Times New Roman" w:cs="Times New Roman"/>
          <w:b/>
          <w:bCs/>
          <w:sz w:val="24"/>
          <w:szCs w:val="24"/>
          <w:lang w:eastAsia="ru-RU"/>
        </w:rPr>
      </w:pPr>
    </w:p>
    <w:p w14:paraId="48C60A7F" w14:textId="62E9E7B1" w:rsidR="002C23F7" w:rsidRPr="007237EC" w:rsidRDefault="002C23F7" w:rsidP="002C23F7">
      <w:pPr>
        <w:pStyle w:val="24"/>
        <w:numPr>
          <w:ilvl w:val="0"/>
          <w:numId w:val="0"/>
        </w:numPr>
        <w:ind w:firstLine="567"/>
      </w:pPr>
      <w:bookmarkStart w:id="519" w:name="_Toc95909925"/>
      <w:bookmarkStart w:id="520" w:name="_Toc127205393"/>
      <w:r w:rsidRPr="007237EC">
        <w:t xml:space="preserve">16.3. Перечень </w:t>
      </w:r>
      <w:bookmarkEnd w:id="519"/>
      <w:bookmarkEnd w:id="520"/>
      <w:r w:rsidR="00396D72" w:rsidRPr="00396D72">
        <w:t>мероприятий, обеспечивающих перевод открытых систем теплоснабжения (горячего водоснабжения), отдельных участков таких систем на закрытые системы горячего водоснабжения</w:t>
      </w:r>
    </w:p>
    <w:p w14:paraId="708D98A7" w14:textId="77777777" w:rsidR="002C23F7" w:rsidRPr="007237EC" w:rsidRDefault="002C23F7" w:rsidP="002C23F7">
      <w:pPr>
        <w:spacing w:line="336" w:lineRule="auto"/>
        <w:ind w:firstLine="567"/>
        <w:jc w:val="left"/>
        <w:rPr>
          <w:rFonts w:asciiTheme="minorHAnsi" w:hAnsiTheme="minorHAnsi"/>
          <w:sz w:val="16"/>
          <w:szCs w:val="16"/>
        </w:rPr>
      </w:pPr>
    </w:p>
    <w:p w14:paraId="54F281FD" w14:textId="77777777" w:rsidR="002C23F7" w:rsidRPr="007237EC" w:rsidRDefault="002C23F7" w:rsidP="002C23F7">
      <w:pPr>
        <w:spacing w:line="324" w:lineRule="auto"/>
        <w:ind w:firstLine="567"/>
        <w:rPr>
          <w:rFonts w:eastAsia="Times New Roman" w:cs="Times New Roman"/>
          <w:szCs w:val="26"/>
          <w:lang w:eastAsia="ru-RU"/>
        </w:rPr>
        <w:sectPr w:rsidR="002C23F7" w:rsidRPr="007237EC" w:rsidSect="00147061">
          <w:type w:val="nextColumn"/>
          <w:pgSz w:w="16838" w:h="11906" w:orient="landscape"/>
          <w:pgMar w:top="1134" w:right="567" w:bottom="1134" w:left="1701" w:header="709" w:footer="709" w:gutter="0"/>
          <w:cols w:space="720"/>
          <w:docGrid w:linePitch="354"/>
        </w:sectPr>
      </w:pPr>
      <w:r w:rsidRPr="007237EC">
        <w:rPr>
          <w:rFonts w:eastAsia="Times New Roman" w:cs="Times New Roman"/>
          <w:szCs w:val="26"/>
          <w:lang w:eastAsia="ru-RU"/>
        </w:rPr>
        <w:t>Мероприятия, обеспечивающие переход от открытых систем теплоснабжения (горячего водоснабжения), на закрытые системы горячего водоснабжения Схемой теплоснабжения не предусмотрены.</w:t>
      </w:r>
    </w:p>
    <w:p w14:paraId="25665731" w14:textId="77777777" w:rsidR="002C23F7" w:rsidRPr="007237EC" w:rsidRDefault="002C23F7" w:rsidP="002C23F7">
      <w:pPr>
        <w:pStyle w:val="24"/>
        <w:numPr>
          <w:ilvl w:val="0"/>
          <w:numId w:val="0"/>
        </w:numPr>
        <w:ind w:firstLine="567"/>
      </w:pPr>
      <w:bookmarkStart w:id="521" w:name="_Toc95909926"/>
      <w:bookmarkStart w:id="522" w:name="_Toc127205394"/>
      <w:r w:rsidRPr="007237EC">
        <w:lastRenderedPageBreak/>
        <w:t>16.4. Сводная стоимость мероприятий, предусмотренных схемой теплоснабжения</w:t>
      </w:r>
      <w:bookmarkEnd w:id="521"/>
      <w:bookmarkEnd w:id="522"/>
    </w:p>
    <w:p w14:paraId="4384D633" w14:textId="2E06607B" w:rsidR="002C23F7" w:rsidRPr="007237EC" w:rsidRDefault="002C23F7" w:rsidP="002C23F7">
      <w:pPr>
        <w:spacing w:line="336" w:lineRule="auto"/>
        <w:ind w:firstLine="567"/>
        <w:rPr>
          <w:rFonts w:asciiTheme="minorHAnsi" w:hAnsiTheme="minorHAnsi"/>
          <w:szCs w:val="26"/>
        </w:rPr>
      </w:pPr>
      <w:r w:rsidRPr="007237EC">
        <w:rPr>
          <w:rFonts w:eastAsia="Times New Roman" w:cs="Times New Roman"/>
          <w:szCs w:val="26"/>
          <w:lang w:eastAsia="ru-RU"/>
        </w:rPr>
        <w:t xml:space="preserve">Оценка величины необходимых капитальных вложений в строительство и реконструкцию теплоисточника и тепловых сетей централизованной системы теплоснабжения </w:t>
      </w:r>
      <w:r w:rsidR="00FC0076" w:rsidRPr="007237EC">
        <w:rPr>
          <w:rFonts w:eastAsia="Times New Roman" w:cs="Times New Roman"/>
          <w:szCs w:val="26"/>
          <w:lang w:eastAsia="ru-RU"/>
        </w:rPr>
        <w:t>Раздольевского</w:t>
      </w:r>
      <w:r w:rsidRPr="007237EC">
        <w:rPr>
          <w:rFonts w:eastAsia="Times New Roman" w:cs="Times New Roman"/>
          <w:szCs w:val="26"/>
          <w:lang w:eastAsia="ru-RU"/>
        </w:rPr>
        <w:t xml:space="preserve"> сельского поселения приведена в таблице 12.2</w:t>
      </w:r>
      <w:r w:rsidRPr="007237EC">
        <w:rPr>
          <w:rFonts w:eastAsia="Times New Roman" w:cs="Times New Roman"/>
          <w:szCs w:val="26"/>
          <w:lang w:eastAsia="ru-RU"/>
        </w:rPr>
        <w:br/>
        <w:t>п. 12.1 обосновывающих материалов.</w:t>
      </w:r>
    </w:p>
    <w:p w14:paraId="5A1A4B5A" w14:textId="4A49BEFA" w:rsidR="002C23F7" w:rsidRPr="007237EC" w:rsidRDefault="002C23F7" w:rsidP="002C23F7">
      <w:pPr>
        <w:spacing w:line="336" w:lineRule="auto"/>
        <w:ind w:firstLine="567"/>
        <w:rPr>
          <w:rFonts w:eastAsia="Times New Roman" w:cs="Times New Roman"/>
          <w:color w:val="000000"/>
          <w:szCs w:val="26"/>
          <w:lang w:eastAsia="ru-RU"/>
        </w:rPr>
      </w:pPr>
      <w:r w:rsidRPr="007237EC">
        <w:rPr>
          <w:rFonts w:cs="Times New Roman"/>
          <w:szCs w:val="26"/>
        </w:rPr>
        <w:t xml:space="preserve">Суммарная стоимость мероприятий в текущих ценах составит </w:t>
      </w:r>
      <w:r w:rsidR="00285D02" w:rsidRPr="00285D02">
        <w:rPr>
          <w:rFonts w:eastAsia="Times New Roman" w:cs="Times New Roman"/>
          <w:color w:val="000000"/>
          <w:szCs w:val="26"/>
          <w:lang w:eastAsia="ru-RU"/>
        </w:rPr>
        <w:t>175 128,70</w:t>
      </w:r>
      <w:r w:rsidRPr="007237EC">
        <w:rPr>
          <w:rFonts w:eastAsia="Times New Roman" w:cs="Times New Roman"/>
          <w:color w:val="000000"/>
          <w:szCs w:val="26"/>
          <w:lang w:eastAsia="ru-RU"/>
        </w:rPr>
        <w:t xml:space="preserve"> тыс. рублей, в прогнозных ценах на момент реализации – </w:t>
      </w:r>
      <w:r w:rsidR="00285D02" w:rsidRPr="00285D02">
        <w:rPr>
          <w:rFonts w:eastAsia="Times New Roman" w:cs="Times New Roman"/>
          <w:color w:val="000000"/>
          <w:szCs w:val="26"/>
          <w:lang w:eastAsia="ru-RU"/>
        </w:rPr>
        <w:t>213 180,97</w:t>
      </w:r>
      <w:r w:rsidR="00285D02">
        <w:rPr>
          <w:rFonts w:eastAsia="Times New Roman" w:cs="Times New Roman"/>
          <w:color w:val="000000"/>
          <w:szCs w:val="26"/>
          <w:lang w:eastAsia="ru-RU"/>
        </w:rPr>
        <w:t xml:space="preserve"> </w:t>
      </w:r>
      <w:r w:rsidRPr="007237EC">
        <w:rPr>
          <w:rFonts w:eastAsia="Times New Roman" w:cs="Times New Roman"/>
          <w:color w:val="000000"/>
          <w:szCs w:val="26"/>
          <w:lang w:eastAsia="ru-RU"/>
        </w:rPr>
        <w:t>тыс. рублей.</w:t>
      </w:r>
    </w:p>
    <w:p w14:paraId="78A40E50" w14:textId="77777777" w:rsidR="002C23F7" w:rsidRPr="007237EC" w:rsidRDefault="002C23F7" w:rsidP="006E1423">
      <w:pPr>
        <w:spacing w:line="336" w:lineRule="auto"/>
        <w:ind w:firstLine="567"/>
      </w:pPr>
    </w:p>
    <w:p w14:paraId="4CC5F15E" w14:textId="2DED034B" w:rsidR="002C23F7" w:rsidRPr="007237EC" w:rsidRDefault="002C23F7" w:rsidP="006E1423">
      <w:pPr>
        <w:spacing w:line="336" w:lineRule="auto"/>
        <w:ind w:firstLine="567"/>
        <w:sectPr w:rsidR="002C23F7" w:rsidRPr="007237EC" w:rsidSect="002C23F7">
          <w:pgSz w:w="11906" w:h="16838"/>
          <w:pgMar w:top="1134" w:right="567" w:bottom="1134" w:left="1701" w:header="709" w:footer="709" w:gutter="0"/>
          <w:cols w:space="720"/>
          <w:docGrid w:linePitch="354"/>
        </w:sectPr>
      </w:pPr>
    </w:p>
    <w:p w14:paraId="32D1385D" w14:textId="77777777" w:rsidR="008C6168" w:rsidRPr="007237EC" w:rsidRDefault="008C6168" w:rsidP="00E25EAF">
      <w:pPr>
        <w:pStyle w:val="1b"/>
      </w:pPr>
      <w:bookmarkStart w:id="523" w:name="_Toc94602980"/>
      <w:bookmarkStart w:id="524" w:name="_Toc127205395"/>
      <w:r w:rsidRPr="007237EC">
        <w:lastRenderedPageBreak/>
        <w:t>Глава 17. Замечания и предложения к проекту актуализации схемы теплоснабжения</w:t>
      </w:r>
      <w:bookmarkEnd w:id="523"/>
      <w:bookmarkEnd w:id="524"/>
    </w:p>
    <w:p w14:paraId="36A39D77" w14:textId="77777777" w:rsidR="002C23F7" w:rsidRPr="007237EC" w:rsidRDefault="002C23F7" w:rsidP="002C23F7">
      <w:pPr>
        <w:pStyle w:val="24"/>
        <w:numPr>
          <w:ilvl w:val="0"/>
          <w:numId w:val="0"/>
        </w:numPr>
        <w:ind w:firstLine="567"/>
      </w:pPr>
      <w:bookmarkStart w:id="525" w:name="_Toc95909928"/>
      <w:bookmarkStart w:id="526" w:name="_Toc127205396"/>
      <w:r w:rsidRPr="007237EC">
        <w:t>17.1 Перечень всех замечаний и предложений, поступивших при разработке, утверждении и актуализации схемы теплоснабжения</w:t>
      </w:r>
      <w:bookmarkEnd w:id="525"/>
      <w:bookmarkEnd w:id="526"/>
    </w:p>
    <w:p w14:paraId="3DDCBC31" w14:textId="77777777" w:rsidR="002C23F7" w:rsidRPr="007237EC" w:rsidRDefault="002C23F7" w:rsidP="002C23F7">
      <w:pPr>
        <w:spacing w:line="336" w:lineRule="auto"/>
        <w:ind w:firstLine="567"/>
        <w:rPr>
          <w:rFonts w:cs="Times New Roman"/>
          <w:sz w:val="16"/>
          <w:szCs w:val="16"/>
        </w:rPr>
      </w:pPr>
    </w:p>
    <w:p w14:paraId="582C7519" w14:textId="77777777" w:rsidR="002C23F7" w:rsidRPr="007237EC" w:rsidRDefault="002C23F7" w:rsidP="002C23F7">
      <w:pPr>
        <w:ind w:firstLine="567"/>
        <w:rPr>
          <w:rFonts w:eastAsia="Times New Roman" w:cs="Times New Roman"/>
          <w:szCs w:val="26"/>
          <w:lang w:eastAsia="ru-RU"/>
        </w:rPr>
      </w:pPr>
      <w:r w:rsidRPr="007237EC">
        <w:rPr>
          <w:rFonts w:eastAsia="Times New Roman" w:cs="Times New Roman"/>
          <w:szCs w:val="26"/>
          <w:lang w:eastAsia="ru-RU"/>
        </w:rPr>
        <w:t>Замечания и предложения на момент разработки актуализированной схемы теплоснабжения отсутствуют.</w:t>
      </w:r>
    </w:p>
    <w:p w14:paraId="3C951CFE" w14:textId="77777777" w:rsidR="002C23F7" w:rsidRPr="007237EC" w:rsidRDefault="002C23F7" w:rsidP="002C23F7">
      <w:pPr>
        <w:ind w:firstLine="567"/>
        <w:rPr>
          <w:rFonts w:eastAsia="Times New Roman" w:cs="Times New Roman"/>
          <w:i/>
          <w:szCs w:val="26"/>
        </w:rPr>
      </w:pPr>
      <w:r w:rsidRPr="007237EC">
        <w:rPr>
          <w:rFonts w:eastAsia="Times New Roman" w:cs="Times New Roman"/>
          <w:i/>
          <w:szCs w:val="26"/>
        </w:rPr>
        <w:t>(Будет заполнено по итогам проверки проекта актуализации схемы теплоснабжения.)</w:t>
      </w:r>
    </w:p>
    <w:p w14:paraId="176418B1" w14:textId="77777777" w:rsidR="002C23F7" w:rsidRPr="007237EC" w:rsidRDefault="002C23F7" w:rsidP="002C23F7">
      <w:pPr>
        <w:pStyle w:val="24"/>
        <w:numPr>
          <w:ilvl w:val="0"/>
          <w:numId w:val="0"/>
        </w:numPr>
        <w:ind w:firstLine="567"/>
      </w:pPr>
      <w:bookmarkStart w:id="527" w:name="_Toc95909929"/>
      <w:bookmarkStart w:id="528" w:name="_Toc127205397"/>
      <w:r w:rsidRPr="007237EC">
        <w:t>17.2 Ответы разработчиков проекта схемы теплоснабжения на замечания и предложения</w:t>
      </w:r>
      <w:bookmarkEnd w:id="527"/>
      <w:bookmarkEnd w:id="528"/>
    </w:p>
    <w:p w14:paraId="76BEEA7F" w14:textId="77777777" w:rsidR="002C23F7" w:rsidRPr="007237EC" w:rsidRDefault="002C23F7" w:rsidP="002C23F7">
      <w:pPr>
        <w:spacing w:line="336" w:lineRule="auto"/>
        <w:ind w:firstLine="567"/>
        <w:rPr>
          <w:rFonts w:eastAsia="Times New Roman" w:cs="Times New Roman"/>
          <w:szCs w:val="26"/>
          <w:lang w:eastAsia="ru-RU"/>
        </w:rPr>
      </w:pPr>
      <w:r w:rsidRPr="007237EC">
        <w:rPr>
          <w:rFonts w:eastAsia="Times New Roman" w:cs="Times New Roman"/>
          <w:szCs w:val="26"/>
          <w:lang w:eastAsia="ru-RU"/>
        </w:rPr>
        <w:t>После устранения замечаний, разработчиком составляется акт согласования замечаний:</w:t>
      </w:r>
    </w:p>
    <w:tbl>
      <w:tblPr>
        <w:tblW w:w="513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872"/>
        <w:gridCol w:w="3174"/>
        <w:gridCol w:w="2921"/>
        <w:gridCol w:w="2921"/>
      </w:tblGrid>
      <w:tr w:rsidR="002C23F7" w:rsidRPr="007237EC" w14:paraId="25F9EC59" w14:textId="77777777" w:rsidTr="002C23F7">
        <w:trPr>
          <w:trHeight w:val="512"/>
          <w:tblHeader/>
          <w:jc w:val="center"/>
        </w:trPr>
        <w:tc>
          <w:tcPr>
            <w:tcW w:w="441" w:type="pct"/>
            <w:shd w:val="clear" w:color="auto" w:fill="FFFFFF" w:themeFill="background1"/>
            <w:vAlign w:val="center"/>
            <w:hideMark/>
          </w:tcPr>
          <w:p w14:paraId="1536FBA8" w14:textId="77777777" w:rsidR="002C23F7" w:rsidRPr="007237EC" w:rsidRDefault="002C23F7" w:rsidP="002C23F7">
            <w:pPr>
              <w:spacing w:line="240" w:lineRule="auto"/>
              <w:ind w:left="-57" w:right="-57"/>
              <w:jc w:val="center"/>
              <w:rPr>
                <w:rFonts w:eastAsia="Times New Roman" w:cs="Times New Roman"/>
                <w:b/>
                <w:bCs/>
                <w:sz w:val="24"/>
                <w:szCs w:val="24"/>
              </w:rPr>
            </w:pPr>
            <w:r w:rsidRPr="007237EC">
              <w:rPr>
                <w:rFonts w:eastAsia="Times New Roman" w:cs="Times New Roman"/>
                <w:b/>
                <w:bCs/>
                <w:sz w:val="24"/>
                <w:szCs w:val="24"/>
              </w:rPr>
              <w:t>№ п/п</w:t>
            </w:r>
          </w:p>
        </w:tc>
        <w:tc>
          <w:tcPr>
            <w:tcW w:w="1605" w:type="pct"/>
            <w:shd w:val="clear" w:color="auto" w:fill="FFFFFF" w:themeFill="background1"/>
            <w:vAlign w:val="center"/>
            <w:hideMark/>
          </w:tcPr>
          <w:p w14:paraId="796116B2" w14:textId="77777777" w:rsidR="002C23F7" w:rsidRPr="007237EC" w:rsidRDefault="002C23F7" w:rsidP="002C23F7">
            <w:pPr>
              <w:spacing w:line="240" w:lineRule="auto"/>
              <w:ind w:left="-57" w:right="-57"/>
              <w:jc w:val="center"/>
              <w:rPr>
                <w:rFonts w:eastAsia="Times New Roman" w:cs="Times New Roman"/>
                <w:b/>
                <w:bCs/>
                <w:sz w:val="24"/>
                <w:szCs w:val="24"/>
              </w:rPr>
            </w:pPr>
            <w:r w:rsidRPr="007237EC">
              <w:rPr>
                <w:rFonts w:eastAsia="Times New Roman" w:cs="Times New Roman"/>
                <w:b/>
                <w:bCs/>
                <w:sz w:val="24"/>
                <w:szCs w:val="24"/>
              </w:rPr>
              <w:t>Наименование раздела</w:t>
            </w:r>
          </w:p>
        </w:tc>
        <w:tc>
          <w:tcPr>
            <w:tcW w:w="1477" w:type="pct"/>
            <w:shd w:val="clear" w:color="auto" w:fill="FFFFFF" w:themeFill="background1"/>
            <w:vAlign w:val="center"/>
            <w:hideMark/>
          </w:tcPr>
          <w:p w14:paraId="1CB0B37C" w14:textId="77777777" w:rsidR="002C23F7" w:rsidRPr="007237EC" w:rsidRDefault="002C23F7" w:rsidP="002C23F7">
            <w:pPr>
              <w:spacing w:line="240" w:lineRule="auto"/>
              <w:ind w:left="-57" w:right="-57"/>
              <w:jc w:val="center"/>
              <w:rPr>
                <w:rFonts w:eastAsia="Times New Roman" w:cs="Times New Roman"/>
                <w:b/>
                <w:bCs/>
                <w:sz w:val="24"/>
                <w:szCs w:val="24"/>
              </w:rPr>
            </w:pPr>
            <w:r w:rsidRPr="007237EC">
              <w:rPr>
                <w:rFonts w:eastAsia="Times New Roman" w:cs="Times New Roman"/>
                <w:b/>
                <w:bCs/>
                <w:sz w:val="24"/>
                <w:szCs w:val="24"/>
              </w:rPr>
              <w:t>Замечания по актуализации</w:t>
            </w:r>
          </w:p>
        </w:tc>
        <w:tc>
          <w:tcPr>
            <w:tcW w:w="1477" w:type="pct"/>
            <w:shd w:val="clear" w:color="auto" w:fill="FFFFFF" w:themeFill="background1"/>
            <w:vAlign w:val="center"/>
            <w:hideMark/>
          </w:tcPr>
          <w:p w14:paraId="41E26999" w14:textId="77777777" w:rsidR="002C23F7" w:rsidRPr="007237EC" w:rsidRDefault="002C23F7" w:rsidP="002C23F7">
            <w:pPr>
              <w:spacing w:line="240" w:lineRule="auto"/>
              <w:ind w:left="-57" w:right="-57"/>
              <w:jc w:val="center"/>
              <w:rPr>
                <w:rFonts w:eastAsia="Times New Roman" w:cs="Times New Roman"/>
                <w:b/>
                <w:bCs/>
                <w:sz w:val="24"/>
                <w:szCs w:val="24"/>
              </w:rPr>
            </w:pPr>
            <w:r w:rsidRPr="007237EC">
              <w:rPr>
                <w:rFonts w:eastAsia="Times New Roman" w:cs="Times New Roman"/>
                <w:b/>
                <w:bCs/>
                <w:sz w:val="24"/>
                <w:szCs w:val="24"/>
              </w:rPr>
              <w:t>Комментарий заказчика</w:t>
            </w:r>
          </w:p>
        </w:tc>
      </w:tr>
      <w:tr w:rsidR="002C23F7" w:rsidRPr="007237EC" w14:paraId="645CE215" w14:textId="77777777" w:rsidTr="002C23F7">
        <w:trPr>
          <w:trHeight w:val="20"/>
          <w:jc w:val="center"/>
        </w:trPr>
        <w:tc>
          <w:tcPr>
            <w:tcW w:w="441" w:type="pct"/>
            <w:shd w:val="clear" w:color="auto" w:fill="FFFFFF" w:themeFill="background1"/>
            <w:vAlign w:val="center"/>
            <w:hideMark/>
          </w:tcPr>
          <w:p w14:paraId="7FECDD08" w14:textId="77777777" w:rsidR="002C23F7" w:rsidRPr="007237EC" w:rsidRDefault="002C23F7" w:rsidP="002C23F7">
            <w:pPr>
              <w:spacing w:line="240" w:lineRule="auto"/>
              <w:ind w:left="-57" w:right="-57"/>
              <w:jc w:val="center"/>
              <w:rPr>
                <w:rFonts w:eastAsia="Times New Roman" w:cs="Times New Roman"/>
                <w:sz w:val="24"/>
                <w:szCs w:val="24"/>
              </w:rPr>
            </w:pPr>
            <w:r w:rsidRPr="007237EC">
              <w:rPr>
                <w:rFonts w:eastAsia="Times New Roman" w:cs="Times New Roman"/>
                <w:sz w:val="24"/>
                <w:szCs w:val="24"/>
              </w:rPr>
              <w:t>1</w:t>
            </w:r>
          </w:p>
        </w:tc>
        <w:tc>
          <w:tcPr>
            <w:tcW w:w="1605" w:type="pct"/>
            <w:shd w:val="clear" w:color="auto" w:fill="FFFFFF" w:themeFill="background1"/>
            <w:vAlign w:val="center"/>
          </w:tcPr>
          <w:p w14:paraId="3CE87FC8" w14:textId="77777777" w:rsidR="002C23F7" w:rsidRPr="007237EC" w:rsidRDefault="002C23F7" w:rsidP="002C23F7">
            <w:pPr>
              <w:spacing w:line="240" w:lineRule="auto"/>
              <w:ind w:left="-57" w:right="-57"/>
              <w:jc w:val="center"/>
              <w:rPr>
                <w:rFonts w:eastAsia="Times New Roman" w:cs="Times New Roman"/>
                <w:sz w:val="24"/>
                <w:szCs w:val="24"/>
              </w:rPr>
            </w:pPr>
          </w:p>
        </w:tc>
        <w:tc>
          <w:tcPr>
            <w:tcW w:w="1477" w:type="pct"/>
            <w:shd w:val="clear" w:color="auto" w:fill="FFFFFF" w:themeFill="background1"/>
            <w:vAlign w:val="center"/>
          </w:tcPr>
          <w:p w14:paraId="3E7AE982" w14:textId="77777777" w:rsidR="002C23F7" w:rsidRPr="007237EC" w:rsidRDefault="002C23F7" w:rsidP="002C23F7">
            <w:pPr>
              <w:spacing w:line="240" w:lineRule="auto"/>
              <w:ind w:left="-57" w:right="-57"/>
              <w:jc w:val="center"/>
              <w:rPr>
                <w:rFonts w:eastAsia="Times New Roman" w:cs="Times New Roman"/>
                <w:sz w:val="24"/>
                <w:szCs w:val="24"/>
              </w:rPr>
            </w:pPr>
          </w:p>
        </w:tc>
        <w:tc>
          <w:tcPr>
            <w:tcW w:w="1477" w:type="pct"/>
            <w:shd w:val="clear" w:color="auto" w:fill="FFFFFF" w:themeFill="background1"/>
            <w:vAlign w:val="center"/>
          </w:tcPr>
          <w:p w14:paraId="0C5CEF81" w14:textId="77777777" w:rsidR="002C23F7" w:rsidRPr="007237EC" w:rsidRDefault="002C23F7" w:rsidP="002C23F7">
            <w:pPr>
              <w:spacing w:line="240" w:lineRule="auto"/>
              <w:ind w:left="-57" w:right="-57"/>
              <w:jc w:val="center"/>
              <w:rPr>
                <w:rFonts w:eastAsia="Times New Roman" w:cs="Times New Roman"/>
                <w:sz w:val="24"/>
                <w:szCs w:val="24"/>
              </w:rPr>
            </w:pPr>
          </w:p>
        </w:tc>
      </w:tr>
      <w:tr w:rsidR="002C23F7" w:rsidRPr="007237EC" w14:paraId="187C6E21" w14:textId="77777777" w:rsidTr="002C23F7">
        <w:trPr>
          <w:trHeight w:val="20"/>
          <w:jc w:val="center"/>
        </w:trPr>
        <w:tc>
          <w:tcPr>
            <w:tcW w:w="441" w:type="pct"/>
            <w:shd w:val="clear" w:color="auto" w:fill="FFFFFF" w:themeFill="background1"/>
            <w:vAlign w:val="center"/>
            <w:hideMark/>
          </w:tcPr>
          <w:p w14:paraId="5A5A1EA3" w14:textId="77777777" w:rsidR="002C23F7" w:rsidRPr="007237EC" w:rsidRDefault="002C23F7" w:rsidP="002C23F7">
            <w:pPr>
              <w:spacing w:line="240" w:lineRule="auto"/>
              <w:ind w:left="-57" w:right="-57"/>
              <w:jc w:val="center"/>
              <w:rPr>
                <w:rFonts w:eastAsia="Times New Roman" w:cs="Times New Roman"/>
                <w:sz w:val="24"/>
                <w:szCs w:val="24"/>
              </w:rPr>
            </w:pPr>
            <w:r w:rsidRPr="007237EC">
              <w:rPr>
                <w:rFonts w:eastAsia="Times New Roman" w:cs="Times New Roman"/>
                <w:sz w:val="24"/>
                <w:szCs w:val="24"/>
              </w:rPr>
              <w:t>2</w:t>
            </w:r>
          </w:p>
        </w:tc>
        <w:tc>
          <w:tcPr>
            <w:tcW w:w="1605" w:type="pct"/>
            <w:shd w:val="clear" w:color="auto" w:fill="FFFFFF" w:themeFill="background1"/>
            <w:vAlign w:val="center"/>
          </w:tcPr>
          <w:p w14:paraId="4E563957" w14:textId="77777777" w:rsidR="002C23F7" w:rsidRPr="007237EC" w:rsidRDefault="002C23F7" w:rsidP="002C23F7">
            <w:pPr>
              <w:spacing w:line="240" w:lineRule="auto"/>
              <w:ind w:left="-57" w:right="-57"/>
              <w:jc w:val="center"/>
              <w:rPr>
                <w:rFonts w:eastAsia="Times New Roman" w:cs="Times New Roman"/>
                <w:sz w:val="24"/>
                <w:szCs w:val="24"/>
              </w:rPr>
            </w:pPr>
          </w:p>
        </w:tc>
        <w:tc>
          <w:tcPr>
            <w:tcW w:w="1477" w:type="pct"/>
            <w:shd w:val="clear" w:color="auto" w:fill="FFFFFF" w:themeFill="background1"/>
            <w:vAlign w:val="center"/>
          </w:tcPr>
          <w:p w14:paraId="5CE2AE8C" w14:textId="77777777" w:rsidR="002C23F7" w:rsidRPr="007237EC" w:rsidRDefault="002C23F7" w:rsidP="002C23F7">
            <w:pPr>
              <w:spacing w:line="240" w:lineRule="auto"/>
              <w:ind w:left="-57" w:right="-57"/>
              <w:jc w:val="center"/>
              <w:rPr>
                <w:rFonts w:eastAsia="Times New Roman" w:cs="Times New Roman"/>
                <w:sz w:val="24"/>
                <w:szCs w:val="24"/>
              </w:rPr>
            </w:pPr>
          </w:p>
        </w:tc>
        <w:tc>
          <w:tcPr>
            <w:tcW w:w="1477" w:type="pct"/>
            <w:shd w:val="clear" w:color="auto" w:fill="FFFFFF" w:themeFill="background1"/>
            <w:vAlign w:val="center"/>
          </w:tcPr>
          <w:p w14:paraId="7F4F18EE" w14:textId="77777777" w:rsidR="002C23F7" w:rsidRPr="007237EC" w:rsidRDefault="002C23F7" w:rsidP="002C23F7">
            <w:pPr>
              <w:spacing w:line="240" w:lineRule="auto"/>
              <w:ind w:left="-57" w:right="-57"/>
              <w:jc w:val="center"/>
              <w:rPr>
                <w:rFonts w:eastAsia="Times New Roman" w:cs="Times New Roman"/>
                <w:sz w:val="24"/>
                <w:szCs w:val="24"/>
              </w:rPr>
            </w:pPr>
          </w:p>
        </w:tc>
      </w:tr>
      <w:tr w:rsidR="002C23F7" w:rsidRPr="007237EC" w14:paraId="3C2EF4DB" w14:textId="77777777" w:rsidTr="002C23F7">
        <w:trPr>
          <w:trHeight w:val="20"/>
          <w:jc w:val="center"/>
        </w:trPr>
        <w:tc>
          <w:tcPr>
            <w:tcW w:w="441" w:type="pct"/>
            <w:shd w:val="clear" w:color="auto" w:fill="FFFFFF" w:themeFill="background1"/>
            <w:vAlign w:val="center"/>
            <w:hideMark/>
          </w:tcPr>
          <w:p w14:paraId="7899B1A4" w14:textId="77777777" w:rsidR="002C23F7" w:rsidRPr="007237EC" w:rsidRDefault="002C23F7" w:rsidP="002C23F7">
            <w:pPr>
              <w:spacing w:line="240" w:lineRule="auto"/>
              <w:ind w:left="-57" w:right="-57"/>
              <w:jc w:val="center"/>
              <w:rPr>
                <w:rFonts w:eastAsia="Times New Roman" w:cs="Times New Roman"/>
                <w:sz w:val="24"/>
                <w:szCs w:val="24"/>
              </w:rPr>
            </w:pPr>
            <w:r w:rsidRPr="007237EC">
              <w:rPr>
                <w:rFonts w:eastAsia="Times New Roman" w:cs="Times New Roman"/>
                <w:sz w:val="24"/>
                <w:szCs w:val="24"/>
              </w:rPr>
              <w:t>3</w:t>
            </w:r>
          </w:p>
        </w:tc>
        <w:tc>
          <w:tcPr>
            <w:tcW w:w="1605" w:type="pct"/>
            <w:shd w:val="clear" w:color="auto" w:fill="FFFFFF" w:themeFill="background1"/>
            <w:vAlign w:val="center"/>
          </w:tcPr>
          <w:p w14:paraId="3B40CF9F" w14:textId="77777777" w:rsidR="002C23F7" w:rsidRPr="007237EC" w:rsidRDefault="002C23F7" w:rsidP="002C23F7">
            <w:pPr>
              <w:spacing w:line="240" w:lineRule="auto"/>
              <w:ind w:left="-57" w:right="-57"/>
              <w:jc w:val="center"/>
              <w:rPr>
                <w:rFonts w:eastAsia="Times New Roman" w:cs="Times New Roman"/>
                <w:sz w:val="24"/>
                <w:szCs w:val="24"/>
              </w:rPr>
            </w:pPr>
          </w:p>
        </w:tc>
        <w:tc>
          <w:tcPr>
            <w:tcW w:w="1477" w:type="pct"/>
            <w:shd w:val="clear" w:color="auto" w:fill="FFFFFF" w:themeFill="background1"/>
            <w:vAlign w:val="center"/>
          </w:tcPr>
          <w:p w14:paraId="4069E818" w14:textId="77777777" w:rsidR="002C23F7" w:rsidRPr="007237EC" w:rsidRDefault="002C23F7" w:rsidP="002C23F7">
            <w:pPr>
              <w:spacing w:line="240" w:lineRule="auto"/>
              <w:ind w:left="-57" w:right="-57"/>
              <w:jc w:val="center"/>
              <w:rPr>
                <w:rFonts w:eastAsia="Times New Roman" w:cs="Times New Roman"/>
                <w:sz w:val="24"/>
                <w:szCs w:val="24"/>
              </w:rPr>
            </w:pPr>
          </w:p>
        </w:tc>
        <w:tc>
          <w:tcPr>
            <w:tcW w:w="1477" w:type="pct"/>
            <w:shd w:val="clear" w:color="auto" w:fill="FFFFFF" w:themeFill="background1"/>
            <w:vAlign w:val="center"/>
          </w:tcPr>
          <w:p w14:paraId="39F9B8AF" w14:textId="77777777" w:rsidR="002C23F7" w:rsidRPr="007237EC" w:rsidRDefault="002C23F7" w:rsidP="002C23F7">
            <w:pPr>
              <w:spacing w:line="240" w:lineRule="auto"/>
              <w:ind w:left="-57" w:right="-57"/>
              <w:jc w:val="center"/>
              <w:rPr>
                <w:rFonts w:eastAsia="Times New Roman" w:cs="Times New Roman"/>
                <w:sz w:val="24"/>
                <w:szCs w:val="24"/>
              </w:rPr>
            </w:pPr>
          </w:p>
        </w:tc>
      </w:tr>
      <w:tr w:rsidR="002C23F7" w:rsidRPr="007237EC" w14:paraId="0655163E" w14:textId="77777777" w:rsidTr="002C23F7">
        <w:trPr>
          <w:trHeight w:val="20"/>
          <w:jc w:val="center"/>
        </w:trPr>
        <w:tc>
          <w:tcPr>
            <w:tcW w:w="441" w:type="pct"/>
            <w:shd w:val="clear" w:color="auto" w:fill="FFFFFF" w:themeFill="background1"/>
            <w:vAlign w:val="center"/>
          </w:tcPr>
          <w:p w14:paraId="707442E2" w14:textId="01731FC7" w:rsidR="002C23F7" w:rsidRPr="007237EC" w:rsidRDefault="00EA619C" w:rsidP="002C23F7">
            <w:pPr>
              <w:spacing w:line="240" w:lineRule="auto"/>
              <w:ind w:left="-57" w:right="-57"/>
              <w:jc w:val="center"/>
              <w:rPr>
                <w:rFonts w:eastAsia="Times New Roman" w:cs="Times New Roman"/>
                <w:sz w:val="24"/>
                <w:szCs w:val="24"/>
              </w:rPr>
            </w:pPr>
            <w:r w:rsidRPr="007237EC">
              <w:rPr>
                <w:rFonts w:eastAsia="Times New Roman" w:cs="Times New Roman"/>
                <w:sz w:val="24"/>
                <w:szCs w:val="24"/>
              </w:rPr>
              <w:t>…..</w:t>
            </w:r>
          </w:p>
        </w:tc>
        <w:tc>
          <w:tcPr>
            <w:tcW w:w="1605" w:type="pct"/>
            <w:shd w:val="clear" w:color="auto" w:fill="FFFFFF" w:themeFill="background1"/>
            <w:vAlign w:val="center"/>
          </w:tcPr>
          <w:p w14:paraId="3736C353" w14:textId="77777777" w:rsidR="002C23F7" w:rsidRPr="007237EC" w:rsidRDefault="002C23F7" w:rsidP="002C23F7">
            <w:pPr>
              <w:spacing w:line="240" w:lineRule="auto"/>
              <w:ind w:left="-57" w:right="-57"/>
              <w:jc w:val="center"/>
              <w:rPr>
                <w:rFonts w:eastAsia="Times New Roman" w:cs="Times New Roman"/>
                <w:sz w:val="24"/>
                <w:szCs w:val="24"/>
              </w:rPr>
            </w:pPr>
          </w:p>
        </w:tc>
        <w:tc>
          <w:tcPr>
            <w:tcW w:w="1477" w:type="pct"/>
            <w:shd w:val="clear" w:color="auto" w:fill="FFFFFF" w:themeFill="background1"/>
            <w:vAlign w:val="center"/>
          </w:tcPr>
          <w:p w14:paraId="4AF01E4B" w14:textId="77777777" w:rsidR="002C23F7" w:rsidRPr="007237EC" w:rsidRDefault="002C23F7" w:rsidP="002C23F7">
            <w:pPr>
              <w:spacing w:line="240" w:lineRule="auto"/>
              <w:ind w:left="-57" w:right="-57"/>
              <w:jc w:val="center"/>
              <w:rPr>
                <w:rFonts w:eastAsia="Times New Roman" w:cs="Times New Roman"/>
                <w:sz w:val="24"/>
                <w:szCs w:val="24"/>
              </w:rPr>
            </w:pPr>
          </w:p>
        </w:tc>
        <w:tc>
          <w:tcPr>
            <w:tcW w:w="1477" w:type="pct"/>
            <w:shd w:val="clear" w:color="auto" w:fill="FFFFFF" w:themeFill="background1"/>
            <w:vAlign w:val="center"/>
          </w:tcPr>
          <w:p w14:paraId="78C70699" w14:textId="77777777" w:rsidR="002C23F7" w:rsidRPr="007237EC" w:rsidRDefault="002C23F7" w:rsidP="002C23F7">
            <w:pPr>
              <w:spacing w:line="240" w:lineRule="auto"/>
              <w:ind w:left="-57" w:right="-57"/>
              <w:jc w:val="center"/>
              <w:rPr>
                <w:rFonts w:eastAsia="Times New Roman" w:cs="Times New Roman"/>
                <w:sz w:val="24"/>
                <w:szCs w:val="24"/>
              </w:rPr>
            </w:pPr>
          </w:p>
        </w:tc>
      </w:tr>
    </w:tbl>
    <w:p w14:paraId="61BEE161" w14:textId="77777777" w:rsidR="00FC2D0D" w:rsidRPr="007237EC" w:rsidRDefault="00FC2D0D" w:rsidP="0079571D">
      <w:pPr>
        <w:pStyle w:val="24"/>
        <w:numPr>
          <w:ilvl w:val="0"/>
          <w:numId w:val="0"/>
        </w:numPr>
        <w:ind w:firstLine="567"/>
      </w:pPr>
      <w:bookmarkStart w:id="529" w:name="_Toc96011257"/>
      <w:bookmarkStart w:id="530" w:name="_Toc127205398"/>
      <w:r w:rsidRPr="007237EC">
        <w:t>17.3 Перечень учтенных замечаний и предложений, а также реестр</w:t>
      </w:r>
      <w:bookmarkEnd w:id="529"/>
      <w:r w:rsidRPr="007237EC">
        <w:t xml:space="preserve"> изменений, внесенных в разделы схемы теплоснабжения и главы обосновывающих материалов к схеме теплоснабжения</w:t>
      </w:r>
      <w:bookmarkEnd w:id="530"/>
    </w:p>
    <w:p w14:paraId="7A143506" w14:textId="74431266" w:rsidR="00FC2D0D" w:rsidRPr="007237EC" w:rsidRDefault="00FC2D0D" w:rsidP="00FC2D0D"/>
    <w:p w14:paraId="0D17FB04" w14:textId="77777777" w:rsidR="002C23F7" w:rsidRPr="007237EC" w:rsidRDefault="002C23F7" w:rsidP="002C23F7">
      <w:pPr>
        <w:spacing w:line="336" w:lineRule="auto"/>
        <w:ind w:firstLine="567"/>
        <w:rPr>
          <w:rFonts w:eastAsia="Times New Roman" w:cs="Times New Roman"/>
          <w:szCs w:val="26"/>
          <w:lang w:eastAsia="ru-RU"/>
        </w:rPr>
      </w:pPr>
      <w:r w:rsidRPr="007237EC">
        <w:rPr>
          <w:rFonts w:eastAsia="Times New Roman" w:cs="Times New Roman"/>
          <w:szCs w:val="26"/>
          <w:lang w:eastAsia="ru-RU"/>
        </w:rPr>
        <w:t>Перечень учтенных замечаний и предложений будет представлен в Акте согласования замечаний.</w:t>
      </w:r>
    </w:p>
    <w:p w14:paraId="6C058D76" w14:textId="77777777" w:rsidR="002C23F7" w:rsidRPr="007237EC" w:rsidRDefault="002C23F7" w:rsidP="002C23F7">
      <w:pPr>
        <w:spacing w:after="160" w:line="259" w:lineRule="auto"/>
        <w:jc w:val="left"/>
        <w:rPr>
          <w:rFonts w:asciiTheme="minorHAnsi" w:hAnsiTheme="minorHAnsi"/>
          <w:sz w:val="22"/>
        </w:rPr>
      </w:pPr>
      <w:r w:rsidRPr="007237EC">
        <w:rPr>
          <w:rFonts w:asciiTheme="minorHAnsi" w:hAnsiTheme="minorHAnsi"/>
          <w:sz w:val="22"/>
        </w:rPr>
        <w:br w:type="page"/>
      </w:r>
    </w:p>
    <w:p w14:paraId="20AD9448" w14:textId="54A34FB7" w:rsidR="008C6168" w:rsidRPr="007237EC" w:rsidRDefault="008C6168" w:rsidP="00E25EAF">
      <w:pPr>
        <w:pStyle w:val="1b"/>
      </w:pPr>
      <w:bookmarkStart w:id="531" w:name="_Toc94602981"/>
      <w:bookmarkStart w:id="532" w:name="_Toc127205399"/>
      <w:r w:rsidRPr="007237EC">
        <w:lastRenderedPageBreak/>
        <w:t>Глава 18. Сводный том изменений, выполненны</w:t>
      </w:r>
      <w:r w:rsidR="00FC2D0D" w:rsidRPr="007237EC">
        <w:rPr>
          <w:lang w:val="ru-RU"/>
        </w:rPr>
        <w:t>х</w:t>
      </w:r>
      <w:r w:rsidRPr="007237EC">
        <w:t xml:space="preserve"> в актуализированной схеме теплоснабжения</w:t>
      </w:r>
      <w:bookmarkEnd w:id="531"/>
      <w:bookmarkEnd w:id="532"/>
    </w:p>
    <w:p w14:paraId="3E1E45FA" w14:textId="19C6688F" w:rsidR="008C6168" w:rsidRPr="007237EC" w:rsidRDefault="008C6168" w:rsidP="008C6168">
      <w:pPr>
        <w:pStyle w:val="afffff1"/>
        <w:spacing w:after="0" w:line="336" w:lineRule="auto"/>
        <w:ind w:right="165" w:firstLine="566"/>
        <w:rPr>
          <w:rFonts w:ascii="Times New Roman" w:hAnsi="Times New Roman"/>
          <w:spacing w:val="-1"/>
          <w:szCs w:val="26"/>
        </w:rPr>
      </w:pPr>
      <w:r w:rsidRPr="007237EC">
        <w:rPr>
          <w:rFonts w:ascii="Times New Roman" w:hAnsi="Times New Roman"/>
          <w:spacing w:val="-1"/>
          <w:szCs w:val="26"/>
        </w:rPr>
        <w:t>Настоящая</w:t>
      </w:r>
      <w:r w:rsidRPr="007237EC">
        <w:rPr>
          <w:rFonts w:ascii="Times New Roman" w:hAnsi="Times New Roman"/>
          <w:spacing w:val="28"/>
          <w:szCs w:val="26"/>
        </w:rPr>
        <w:t xml:space="preserve"> </w:t>
      </w:r>
      <w:r w:rsidRPr="007237EC">
        <w:rPr>
          <w:rFonts w:ascii="Times New Roman" w:hAnsi="Times New Roman"/>
          <w:spacing w:val="-1"/>
          <w:szCs w:val="26"/>
        </w:rPr>
        <w:t>Глава</w:t>
      </w:r>
      <w:r w:rsidRPr="007237EC">
        <w:rPr>
          <w:rFonts w:ascii="Times New Roman" w:hAnsi="Times New Roman"/>
          <w:spacing w:val="30"/>
          <w:szCs w:val="26"/>
        </w:rPr>
        <w:t xml:space="preserve"> </w:t>
      </w:r>
      <w:r w:rsidRPr="007237EC">
        <w:rPr>
          <w:rFonts w:ascii="Times New Roman" w:hAnsi="Times New Roman"/>
          <w:spacing w:val="-1"/>
          <w:szCs w:val="26"/>
        </w:rPr>
        <w:t>дополняет</w:t>
      </w:r>
      <w:r w:rsidRPr="007237EC">
        <w:rPr>
          <w:rFonts w:ascii="Times New Roman" w:hAnsi="Times New Roman"/>
          <w:spacing w:val="29"/>
          <w:szCs w:val="26"/>
        </w:rPr>
        <w:t xml:space="preserve"> </w:t>
      </w:r>
      <w:r w:rsidRPr="007237EC">
        <w:rPr>
          <w:rFonts w:ascii="Times New Roman" w:hAnsi="Times New Roman"/>
          <w:spacing w:val="-1"/>
          <w:szCs w:val="26"/>
        </w:rPr>
        <w:t>состав</w:t>
      </w:r>
      <w:r w:rsidRPr="007237EC">
        <w:rPr>
          <w:rFonts w:ascii="Times New Roman" w:hAnsi="Times New Roman"/>
          <w:spacing w:val="27"/>
          <w:szCs w:val="26"/>
        </w:rPr>
        <w:t xml:space="preserve"> </w:t>
      </w:r>
      <w:r w:rsidRPr="007237EC">
        <w:rPr>
          <w:rFonts w:ascii="Times New Roman" w:hAnsi="Times New Roman"/>
          <w:spacing w:val="-1"/>
          <w:szCs w:val="26"/>
        </w:rPr>
        <w:t>Обосновывающих</w:t>
      </w:r>
      <w:r w:rsidRPr="007237EC">
        <w:rPr>
          <w:rFonts w:ascii="Times New Roman" w:hAnsi="Times New Roman"/>
          <w:spacing w:val="27"/>
          <w:szCs w:val="26"/>
        </w:rPr>
        <w:t xml:space="preserve"> </w:t>
      </w:r>
      <w:r w:rsidRPr="007237EC">
        <w:rPr>
          <w:rFonts w:ascii="Times New Roman" w:hAnsi="Times New Roman"/>
          <w:spacing w:val="-1"/>
          <w:szCs w:val="26"/>
        </w:rPr>
        <w:t>материалов</w:t>
      </w:r>
      <w:r w:rsidRPr="007237EC">
        <w:rPr>
          <w:rFonts w:ascii="Times New Roman" w:hAnsi="Times New Roman"/>
          <w:spacing w:val="27"/>
          <w:szCs w:val="26"/>
        </w:rPr>
        <w:t xml:space="preserve"> </w:t>
      </w:r>
      <w:r w:rsidRPr="007237EC">
        <w:rPr>
          <w:rFonts w:ascii="Times New Roman" w:hAnsi="Times New Roman"/>
          <w:szCs w:val="26"/>
        </w:rPr>
        <w:t>к</w:t>
      </w:r>
      <w:r w:rsidRPr="007237EC">
        <w:rPr>
          <w:rFonts w:ascii="Times New Roman" w:hAnsi="Times New Roman"/>
          <w:spacing w:val="32"/>
          <w:szCs w:val="26"/>
        </w:rPr>
        <w:t xml:space="preserve"> </w:t>
      </w:r>
      <w:r w:rsidRPr="007237EC">
        <w:rPr>
          <w:rFonts w:ascii="Times New Roman" w:hAnsi="Times New Roman"/>
          <w:spacing w:val="-1"/>
          <w:szCs w:val="26"/>
        </w:rPr>
        <w:t>актуализирован</w:t>
      </w:r>
      <w:r w:rsidRPr="007237EC">
        <w:rPr>
          <w:rFonts w:ascii="Times New Roman" w:hAnsi="Times New Roman"/>
          <w:szCs w:val="26"/>
        </w:rPr>
        <w:t>ной</w:t>
      </w:r>
      <w:r w:rsidRPr="007237EC">
        <w:rPr>
          <w:rFonts w:ascii="Times New Roman" w:hAnsi="Times New Roman"/>
          <w:spacing w:val="17"/>
          <w:szCs w:val="26"/>
        </w:rPr>
        <w:t xml:space="preserve"> </w:t>
      </w:r>
      <w:r w:rsidRPr="007237EC">
        <w:rPr>
          <w:rFonts w:ascii="Times New Roman" w:hAnsi="Times New Roman"/>
          <w:szCs w:val="26"/>
        </w:rPr>
        <w:t>на</w:t>
      </w:r>
      <w:r w:rsidRPr="007237EC">
        <w:rPr>
          <w:rFonts w:ascii="Times New Roman" w:hAnsi="Times New Roman"/>
          <w:spacing w:val="17"/>
          <w:szCs w:val="26"/>
        </w:rPr>
        <w:t xml:space="preserve"> </w:t>
      </w:r>
      <w:r w:rsidRPr="007237EC">
        <w:rPr>
          <w:rFonts w:ascii="Times New Roman" w:hAnsi="Times New Roman"/>
          <w:spacing w:val="-1"/>
          <w:szCs w:val="26"/>
        </w:rPr>
        <w:t>202</w:t>
      </w:r>
      <w:r w:rsidR="009A747A" w:rsidRPr="009A747A">
        <w:rPr>
          <w:rFonts w:ascii="Times New Roman" w:hAnsi="Times New Roman"/>
          <w:spacing w:val="-1"/>
          <w:szCs w:val="26"/>
        </w:rPr>
        <w:t>2</w:t>
      </w:r>
      <w:r w:rsidRPr="007237EC">
        <w:rPr>
          <w:rFonts w:ascii="Times New Roman" w:hAnsi="Times New Roman"/>
          <w:spacing w:val="17"/>
          <w:szCs w:val="26"/>
        </w:rPr>
        <w:t xml:space="preserve"> </w:t>
      </w:r>
      <w:r w:rsidRPr="007237EC">
        <w:rPr>
          <w:rFonts w:ascii="Times New Roman" w:hAnsi="Times New Roman"/>
          <w:szCs w:val="26"/>
        </w:rPr>
        <w:t>год</w:t>
      </w:r>
      <w:r w:rsidRPr="007237EC">
        <w:rPr>
          <w:rFonts w:ascii="Times New Roman" w:hAnsi="Times New Roman"/>
          <w:spacing w:val="18"/>
          <w:szCs w:val="26"/>
        </w:rPr>
        <w:t xml:space="preserve"> </w:t>
      </w:r>
      <w:r w:rsidRPr="007237EC">
        <w:rPr>
          <w:rFonts w:ascii="Times New Roman" w:hAnsi="Times New Roman"/>
          <w:spacing w:val="-1"/>
          <w:szCs w:val="26"/>
        </w:rPr>
        <w:t>схеме</w:t>
      </w:r>
      <w:r w:rsidRPr="007237EC">
        <w:rPr>
          <w:rFonts w:ascii="Times New Roman" w:hAnsi="Times New Roman"/>
          <w:spacing w:val="17"/>
          <w:szCs w:val="26"/>
        </w:rPr>
        <w:t xml:space="preserve"> </w:t>
      </w:r>
      <w:r w:rsidRPr="007237EC">
        <w:rPr>
          <w:rFonts w:ascii="Times New Roman" w:hAnsi="Times New Roman"/>
          <w:spacing w:val="-1"/>
          <w:szCs w:val="26"/>
        </w:rPr>
        <w:t>теплоснабжения,</w:t>
      </w:r>
      <w:r w:rsidRPr="007237EC">
        <w:rPr>
          <w:rFonts w:ascii="Times New Roman" w:hAnsi="Times New Roman"/>
          <w:spacing w:val="18"/>
          <w:szCs w:val="26"/>
        </w:rPr>
        <w:t xml:space="preserve"> </w:t>
      </w:r>
      <w:r w:rsidRPr="007237EC">
        <w:rPr>
          <w:rFonts w:ascii="Times New Roman" w:hAnsi="Times New Roman"/>
          <w:spacing w:val="-1"/>
          <w:szCs w:val="26"/>
        </w:rPr>
        <w:t>определенной</w:t>
      </w:r>
      <w:r w:rsidRPr="007237EC">
        <w:rPr>
          <w:rFonts w:ascii="Times New Roman" w:hAnsi="Times New Roman"/>
          <w:spacing w:val="17"/>
          <w:szCs w:val="26"/>
        </w:rPr>
        <w:t xml:space="preserve"> </w:t>
      </w:r>
      <w:r w:rsidRPr="007237EC">
        <w:rPr>
          <w:rFonts w:ascii="Times New Roman" w:hAnsi="Times New Roman"/>
          <w:spacing w:val="-1"/>
          <w:szCs w:val="26"/>
        </w:rPr>
        <w:t>Требованиями</w:t>
      </w:r>
      <w:r w:rsidRPr="007237EC">
        <w:rPr>
          <w:rFonts w:ascii="Times New Roman" w:hAnsi="Times New Roman"/>
          <w:spacing w:val="16"/>
          <w:szCs w:val="26"/>
        </w:rPr>
        <w:t xml:space="preserve"> </w:t>
      </w:r>
      <w:r w:rsidRPr="007237EC">
        <w:rPr>
          <w:rFonts w:ascii="Times New Roman" w:hAnsi="Times New Roman"/>
          <w:szCs w:val="26"/>
        </w:rPr>
        <w:t>к</w:t>
      </w:r>
      <w:r w:rsidRPr="007237EC">
        <w:rPr>
          <w:rFonts w:ascii="Times New Roman" w:hAnsi="Times New Roman"/>
          <w:spacing w:val="17"/>
          <w:szCs w:val="26"/>
        </w:rPr>
        <w:t xml:space="preserve"> </w:t>
      </w:r>
      <w:r w:rsidRPr="007237EC">
        <w:rPr>
          <w:rFonts w:ascii="Times New Roman" w:hAnsi="Times New Roman"/>
          <w:spacing w:val="-1"/>
          <w:szCs w:val="26"/>
        </w:rPr>
        <w:t>схемам</w:t>
      </w:r>
      <w:r w:rsidRPr="007237EC">
        <w:rPr>
          <w:rFonts w:ascii="Times New Roman" w:hAnsi="Times New Roman"/>
          <w:spacing w:val="17"/>
          <w:szCs w:val="26"/>
        </w:rPr>
        <w:t xml:space="preserve"> </w:t>
      </w:r>
      <w:r w:rsidRPr="007237EC">
        <w:rPr>
          <w:rFonts w:ascii="Times New Roman" w:hAnsi="Times New Roman"/>
          <w:spacing w:val="-1"/>
          <w:szCs w:val="26"/>
        </w:rPr>
        <w:t>теплоснабжения</w:t>
      </w:r>
      <w:r w:rsidRPr="007237EC">
        <w:rPr>
          <w:rFonts w:ascii="Times New Roman" w:hAnsi="Times New Roman"/>
          <w:spacing w:val="11"/>
          <w:szCs w:val="26"/>
        </w:rPr>
        <w:t xml:space="preserve"> </w:t>
      </w:r>
      <w:r w:rsidRPr="007237EC">
        <w:rPr>
          <w:rFonts w:ascii="Times New Roman" w:hAnsi="Times New Roman"/>
          <w:szCs w:val="26"/>
        </w:rPr>
        <w:t>и</w:t>
      </w:r>
      <w:r w:rsidRPr="007237EC">
        <w:rPr>
          <w:rFonts w:ascii="Times New Roman" w:hAnsi="Times New Roman"/>
          <w:spacing w:val="11"/>
          <w:szCs w:val="26"/>
        </w:rPr>
        <w:t xml:space="preserve"> </w:t>
      </w:r>
      <w:r w:rsidRPr="007237EC">
        <w:rPr>
          <w:rFonts w:ascii="Times New Roman" w:hAnsi="Times New Roman"/>
          <w:spacing w:val="-1"/>
          <w:szCs w:val="26"/>
        </w:rPr>
        <w:t>Методическими</w:t>
      </w:r>
      <w:r w:rsidRPr="007237EC">
        <w:rPr>
          <w:rFonts w:ascii="Times New Roman" w:hAnsi="Times New Roman"/>
          <w:spacing w:val="11"/>
          <w:szCs w:val="26"/>
        </w:rPr>
        <w:t xml:space="preserve"> </w:t>
      </w:r>
      <w:r w:rsidRPr="007237EC">
        <w:rPr>
          <w:rFonts w:ascii="Times New Roman" w:hAnsi="Times New Roman"/>
          <w:spacing w:val="-1"/>
          <w:szCs w:val="26"/>
        </w:rPr>
        <w:t>рекомендациями</w:t>
      </w:r>
      <w:r w:rsidRPr="007237EC">
        <w:rPr>
          <w:rFonts w:ascii="Times New Roman" w:hAnsi="Times New Roman"/>
          <w:spacing w:val="11"/>
          <w:szCs w:val="26"/>
        </w:rPr>
        <w:t xml:space="preserve"> </w:t>
      </w:r>
      <w:r w:rsidRPr="007237EC">
        <w:rPr>
          <w:rFonts w:ascii="Times New Roman" w:hAnsi="Times New Roman"/>
          <w:szCs w:val="26"/>
        </w:rPr>
        <w:t>по</w:t>
      </w:r>
      <w:r w:rsidRPr="007237EC">
        <w:rPr>
          <w:rFonts w:ascii="Times New Roman" w:hAnsi="Times New Roman"/>
          <w:spacing w:val="8"/>
          <w:szCs w:val="26"/>
        </w:rPr>
        <w:t xml:space="preserve"> </w:t>
      </w:r>
      <w:r w:rsidRPr="007237EC">
        <w:rPr>
          <w:rFonts w:ascii="Times New Roman" w:hAnsi="Times New Roman"/>
          <w:spacing w:val="-1"/>
          <w:szCs w:val="26"/>
        </w:rPr>
        <w:t>разработке</w:t>
      </w:r>
      <w:r w:rsidRPr="007237EC">
        <w:rPr>
          <w:rFonts w:ascii="Times New Roman" w:hAnsi="Times New Roman"/>
          <w:spacing w:val="12"/>
          <w:szCs w:val="26"/>
        </w:rPr>
        <w:t xml:space="preserve"> </w:t>
      </w:r>
      <w:r w:rsidRPr="007237EC">
        <w:rPr>
          <w:rFonts w:ascii="Times New Roman" w:hAnsi="Times New Roman"/>
          <w:spacing w:val="-1"/>
          <w:szCs w:val="26"/>
        </w:rPr>
        <w:t>схем</w:t>
      </w:r>
      <w:r w:rsidRPr="007237EC">
        <w:rPr>
          <w:rFonts w:ascii="Times New Roman" w:hAnsi="Times New Roman"/>
          <w:spacing w:val="11"/>
          <w:szCs w:val="26"/>
        </w:rPr>
        <w:t xml:space="preserve"> </w:t>
      </w:r>
      <w:r w:rsidRPr="007237EC">
        <w:rPr>
          <w:rFonts w:ascii="Times New Roman" w:hAnsi="Times New Roman"/>
          <w:spacing w:val="-1"/>
          <w:szCs w:val="26"/>
        </w:rPr>
        <w:t>теплоснабжения.</w:t>
      </w:r>
      <w:r w:rsidRPr="007237EC">
        <w:rPr>
          <w:rFonts w:ascii="Times New Roman" w:hAnsi="Times New Roman"/>
          <w:spacing w:val="15"/>
          <w:szCs w:val="26"/>
        </w:rPr>
        <w:t xml:space="preserve"> </w:t>
      </w:r>
      <w:r w:rsidRPr="007237EC">
        <w:rPr>
          <w:rFonts w:ascii="Times New Roman" w:hAnsi="Times New Roman"/>
          <w:szCs w:val="26"/>
        </w:rPr>
        <w:t>Глава</w:t>
      </w:r>
      <w:r w:rsidRPr="007237EC">
        <w:rPr>
          <w:rFonts w:ascii="Times New Roman" w:hAnsi="Times New Roman"/>
          <w:spacing w:val="10"/>
          <w:szCs w:val="26"/>
        </w:rPr>
        <w:t xml:space="preserve"> </w:t>
      </w:r>
      <w:r w:rsidRPr="007237EC">
        <w:rPr>
          <w:rFonts w:ascii="Times New Roman" w:hAnsi="Times New Roman"/>
          <w:spacing w:val="-2"/>
          <w:szCs w:val="26"/>
        </w:rPr>
        <w:t>вклю</w:t>
      </w:r>
      <w:r w:rsidRPr="007237EC">
        <w:rPr>
          <w:rFonts w:ascii="Times New Roman" w:hAnsi="Times New Roman"/>
          <w:szCs w:val="26"/>
        </w:rPr>
        <w:t>чена</w:t>
      </w:r>
      <w:r w:rsidRPr="007237EC">
        <w:rPr>
          <w:rFonts w:ascii="Times New Roman" w:hAnsi="Times New Roman"/>
          <w:spacing w:val="39"/>
          <w:szCs w:val="26"/>
        </w:rPr>
        <w:t xml:space="preserve"> </w:t>
      </w:r>
      <w:r w:rsidRPr="007237EC">
        <w:rPr>
          <w:rFonts w:ascii="Times New Roman" w:hAnsi="Times New Roman"/>
          <w:szCs w:val="26"/>
        </w:rPr>
        <w:t>в</w:t>
      </w:r>
      <w:r w:rsidRPr="007237EC">
        <w:rPr>
          <w:rFonts w:ascii="Times New Roman" w:hAnsi="Times New Roman"/>
          <w:spacing w:val="39"/>
          <w:szCs w:val="26"/>
        </w:rPr>
        <w:t xml:space="preserve"> </w:t>
      </w:r>
      <w:r w:rsidRPr="007237EC">
        <w:rPr>
          <w:rFonts w:ascii="Times New Roman" w:hAnsi="Times New Roman"/>
          <w:spacing w:val="-1"/>
          <w:szCs w:val="26"/>
        </w:rPr>
        <w:t>состав</w:t>
      </w:r>
      <w:r w:rsidRPr="007237EC">
        <w:rPr>
          <w:rFonts w:ascii="Times New Roman" w:hAnsi="Times New Roman"/>
          <w:spacing w:val="39"/>
          <w:szCs w:val="26"/>
        </w:rPr>
        <w:t xml:space="preserve"> </w:t>
      </w:r>
      <w:r w:rsidRPr="007237EC">
        <w:rPr>
          <w:rFonts w:ascii="Times New Roman" w:hAnsi="Times New Roman"/>
          <w:spacing w:val="-1"/>
          <w:szCs w:val="26"/>
        </w:rPr>
        <w:t>Обосновывающих</w:t>
      </w:r>
      <w:r w:rsidRPr="007237EC">
        <w:rPr>
          <w:rFonts w:ascii="Times New Roman" w:hAnsi="Times New Roman"/>
          <w:spacing w:val="36"/>
          <w:szCs w:val="26"/>
        </w:rPr>
        <w:t xml:space="preserve"> </w:t>
      </w:r>
      <w:r w:rsidRPr="007237EC">
        <w:rPr>
          <w:rFonts w:ascii="Times New Roman" w:hAnsi="Times New Roman"/>
          <w:spacing w:val="-1"/>
          <w:szCs w:val="26"/>
        </w:rPr>
        <w:t>материалов</w:t>
      </w:r>
      <w:r w:rsidRPr="007237EC">
        <w:rPr>
          <w:rFonts w:ascii="Times New Roman" w:hAnsi="Times New Roman"/>
          <w:spacing w:val="39"/>
          <w:szCs w:val="26"/>
        </w:rPr>
        <w:t xml:space="preserve"> </w:t>
      </w:r>
      <w:r w:rsidRPr="007237EC">
        <w:rPr>
          <w:rFonts w:ascii="Times New Roman" w:hAnsi="Times New Roman"/>
          <w:szCs w:val="26"/>
        </w:rPr>
        <w:t>с</w:t>
      </w:r>
      <w:r w:rsidRPr="007237EC">
        <w:rPr>
          <w:rFonts w:ascii="Times New Roman" w:hAnsi="Times New Roman"/>
          <w:spacing w:val="39"/>
          <w:szCs w:val="26"/>
        </w:rPr>
        <w:t xml:space="preserve"> </w:t>
      </w:r>
      <w:r w:rsidRPr="007237EC">
        <w:rPr>
          <w:rFonts w:ascii="Times New Roman" w:hAnsi="Times New Roman"/>
          <w:spacing w:val="-1"/>
          <w:szCs w:val="26"/>
        </w:rPr>
        <w:t>целью</w:t>
      </w:r>
      <w:r w:rsidRPr="007237EC">
        <w:rPr>
          <w:rFonts w:ascii="Times New Roman" w:hAnsi="Times New Roman"/>
          <w:spacing w:val="40"/>
          <w:szCs w:val="26"/>
        </w:rPr>
        <w:t xml:space="preserve"> </w:t>
      </w:r>
      <w:r w:rsidRPr="007237EC">
        <w:rPr>
          <w:rFonts w:ascii="Times New Roman" w:hAnsi="Times New Roman"/>
          <w:spacing w:val="-1"/>
          <w:szCs w:val="26"/>
        </w:rPr>
        <w:t>описания</w:t>
      </w:r>
      <w:r w:rsidRPr="007237EC">
        <w:rPr>
          <w:rFonts w:ascii="Times New Roman" w:hAnsi="Times New Roman"/>
          <w:spacing w:val="39"/>
          <w:szCs w:val="26"/>
        </w:rPr>
        <w:t xml:space="preserve"> </w:t>
      </w:r>
      <w:r w:rsidRPr="007237EC">
        <w:rPr>
          <w:rFonts w:ascii="Times New Roman" w:hAnsi="Times New Roman"/>
          <w:spacing w:val="-1"/>
          <w:szCs w:val="26"/>
        </w:rPr>
        <w:t>изменений</w:t>
      </w:r>
      <w:r w:rsidRPr="007237EC">
        <w:rPr>
          <w:rFonts w:ascii="Times New Roman" w:hAnsi="Times New Roman"/>
          <w:spacing w:val="38"/>
          <w:szCs w:val="26"/>
        </w:rPr>
        <w:t xml:space="preserve"> </w:t>
      </w:r>
      <w:r w:rsidRPr="007237EC">
        <w:rPr>
          <w:rFonts w:ascii="Times New Roman" w:hAnsi="Times New Roman"/>
          <w:szCs w:val="26"/>
        </w:rPr>
        <w:t>и</w:t>
      </w:r>
      <w:r w:rsidRPr="007237EC">
        <w:rPr>
          <w:rFonts w:ascii="Times New Roman" w:hAnsi="Times New Roman"/>
          <w:spacing w:val="38"/>
          <w:szCs w:val="26"/>
        </w:rPr>
        <w:t xml:space="preserve"> </w:t>
      </w:r>
      <w:r w:rsidRPr="007237EC">
        <w:rPr>
          <w:rFonts w:ascii="Times New Roman" w:hAnsi="Times New Roman"/>
          <w:spacing w:val="-1"/>
          <w:szCs w:val="26"/>
        </w:rPr>
        <w:t>дополнений,</w:t>
      </w:r>
      <w:r w:rsidRPr="007237EC">
        <w:rPr>
          <w:rFonts w:ascii="Times New Roman" w:hAnsi="Times New Roman"/>
          <w:spacing w:val="41"/>
          <w:szCs w:val="26"/>
        </w:rPr>
        <w:t xml:space="preserve"> </w:t>
      </w:r>
      <w:r w:rsidRPr="007237EC">
        <w:rPr>
          <w:rFonts w:ascii="Times New Roman" w:hAnsi="Times New Roman"/>
          <w:spacing w:val="-1"/>
          <w:szCs w:val="26"/>
        </w:rPr>
        <w:t>выполненных</w:t>
      </w:r>
      <w:r w:rsidRPr="007237EC">
        <w:rPr>
          <w:rFonts w:ascii="Times New Roman" w:hAnsi="Times New Roman"/>
          <w:spacing w:val="-2"/>
          <w:szCs w:val="26"/>
        </w:rPr>
        <w:t xml:space="preserve"> </w:t>
      </w:r>
      <w:r w:rsidRPr="007237EC">
        <w:rPr>
          <w:rFonts w:ascii="Times New Roman" w:hAnsi="Times New Roman"/>
          <w:szCs w:val="26"/>
        </w:rPr>
        <w:t>в</w:t>
      </w:r>
      <w:r w:rsidRPr="007237EC">
        <w:rPr>
          <w:rFonts w:ascii="Times New Roman" w:hAnsi="Times New Roman"/>
          <w:spacing w:val="1"/>
          <w:szCs w:val="26"/>
        </w:rPr>
        <w:t xml:space="preserve"> </w:t>
      </w:r>
      <w:r w:rsidRPr="007237EC">
        <w:rPr>
          <w:rFonts w:ascii="Times New Roman" w:hAnsi="Times New Roman"/>
          <w:spacing w:val="-1"/>
          <w:szCs w:val="26"/>
        </w:rPr>
        <w:t>ходе</w:t>
      </w:r>
      <w:r w:rsidRPr="007237EC">
        <w:rPr>
          <w:rFonts w:ascii="Times New Roman" w:hAnsi="Times New Roman"/>
          <w:spacing w:val="1"/>
          <w:szCs w:val="26"/>
        </w:rPr>
        <w:t xml:space="preserve"> </w:t>
      </w:r>
      <w:r w:rsidRPr="007237EC">
        <w:rPr>
          <w:rFonts w:ascii="Times New Roman" w:hAnsi="Times New Roman"/>
          <w:spacing w:val="-1"/>
          <w:szCs w:val="26"/>
        </w:rPr>
        <w:t>актуализации</w:t>
      </w:r>
      <w:r w:rsidRPr="007237EC">
        <w:rPr>
          <w:rFonts w:ascii="Times New Roman" w:hAnsi="Times New Roman"/>
          <w:szCs w:val="26"/>
        </w:rPr>
        <w:t xml:space="preserve"> </w:t>
      </w:r>
      <w:r w:rsidRPr="007237EC">
        <w:rPr>
          <w:rFonts w:ascii="Times New Roman" w:hAnsi="Times New Roman"/>
          <w:spacing w:val="-1"/>
          <w:szCs w:val="26"/>
        </w:rPr>
        <w:t>схемы</w:t>
      </w:r>
      <w:r w:rsidRPr="007237EC">
        <w:rPr>
          <w:rFonts w:ascii="Times New Roman" w:hAnsi="Times New Roman"/>
          <w:szCs w:val="26"/>
        </w:rPr>
        <w:t xml:space="preserve"> </w:t>
      </w:r>
      <w:r w:rsidRPr="007237EC">
        <w:rPr>
          <w:rFonts w:ascii="Times New Roman" w:hAnsi="Times New Roman"/>
          <w:spacing w:val="-1"/>
          <w:szCs w:val="26"/>
        </w:rPr>
        <w:t>теплоснабжения.</w:t>
      </w:r>
    </w:p>
    <w:p w14:paraId="0FDCACBB" w14:textId="0CFED677" w:rsidR="008C6168" w:rsidRPr="007237EC" w:rsidRDefault="008C6168" w:rsidP="00D11C2E">
      <w:pPr>
        <w:pStyle w:val="24"/>
        <w:numPr>
          <w:ilvl w:val="0"/>
          <w:numId w:val="0"/>
        </w:numPr>
        <w:ind w:firstLine="567"/>
      </w:pPr>
      <w:bookmarkStart w:id="533" w:name="_Toc127205400"/>
      <w:r w:rsidRPr="007237EC">
        <w:t>18.1</w:t>
      </w:r>
      <w:r w:rsidR="00D11C2E" w:rsidRPr="007237EC">
        <w:rPr>
          <w:lang w:val="ru-RU"/>
        </w:rPr>
        <w:t>.</w:t>
      </w:r>
      <w:r w:rsidRPr="007237EC">
        <w:t xml:space="preserve"> Реестр изменений, внесенных в актуализированную схему теплоснабжения</w:t>
      </w:r>
      <w:bookmarkEnd w:id="533"/>
    </w:p>
    <w:p w14:paraId="3920DD5C" w14:textId="6DB28A46" w:rsidR="008C6168" w:rsidRPr="007237EC" w:rsidRDefault="008C6168" w:rsidP="008C6168">
      <w:pPr>
        <w:pStyle w:val="afffff1"/>
        <w:spacing w:after="0" w:line="336" w:lineRule="auto"/>
        <w:ind w:right="168" w:firstLine="566"/>
        <w:rPr>
          <w:rFonts w:ascii="Times New Roman" w:hAnsi="Times New Roman"/>
          <w:szCs w:val="26"/>
        </w:rPr>
      </w:pPr>
      <w:r w:rsidRPr="007237EC">
        <w:rPr>
          <w:rFonts w:ascii="Times New Roman" w:hAnsi="Times New Roman"/>
          <w:szCs w:val="26"/>
        </w:rPr>
        <w:t>В</w:t>
      </w:r>
      <w:r w:rsidRPr="007237EC">
        <w:rPr>
          <w:rFonts w:ascii="Times New Roman" w:hAnsi="Times New Roman"/>
          <w:spacing w:val="14"/>
          <w:szCs w:val="26"/>
        </w:rPr>
        <w:t xml:space="preserve"> </w:t>
      </w:r>
      <w:r w:rsidRPr="007237EC">
        <w:rPr>
          <w:rFonts w:ascii="Times New Roman" w:hAnsi="Times New Roman"/>
          <w:spacing w:val="-1"/>
          <w:szCs w:val="26"/>
        </w:rPr>
        <w:t>соответствии</w:t>
      </w:r>
      <w:r w:rsidRPr="007237EC">
        <w:rPr>
          <w:rFonts w:ascii="Times New Roman" w:hAnsi="Times New Roman"/>
          <w:spacing w:val="14"/>
          <w:szCs w:val="26"/>
        </w:rPr>
        <w:t xml:space="preserve"> </w:t>
      </w:r>
      <w:r w:rsidRPr="007237EC">
        <w:rPr>
          <w:rFonts w:ascii="Times New Roman" w:hAnsi="Times New Roman"/>
          <w:szCs w:val="26"/>
        </w:rPr>
        <w:t>с</w:t>
      </w:r>
      <w:r w:rsidRPr="007237EC">
        <w:rPr>
          <w:rFonts w:ascii="Times New Roman" w:hAnsi="Times New Roman"/>
          <w:spacing w:val="15"/>
          <w:szCs w:val="26"/>
        </w:rPr>
        <w:t xml:space="preserve"> </w:t>
      </w:r>
      <w:r w:rsidRPr="007237EC">
        <w:rPr>
          <w:rFonts w:ascii="Times New Roman" w:hAnsi="Times New Roman"/>
          <w:spacing w:val="-1"/>
          <w:szCs w:val="26"/>
        </w:rPr>
        <w:t>Требованиями</w:t>
      </w:r>
      <w:r w:rsidRPr="007237EC">
        <w:rPr>
          <w:rFonts w:ascii="Times New Roman" w:hAnsi="Times New Roman"/>
          <w:spacing w:val="14"/>
          <w:szCs w:val="26"/>
        </w:rPr>
        <w:t xml:space="preserve"> </w:t>
      </w:r>
      <w:r w:rsidRPr="007237EC">
        <w:rPr>
          <w:rFonts w:ascii="Times New Roman" w:hAnsi="Times New Roman"/>
          <w:szCs w:val="26"/>
        </w:rPr>
        <w:t>к</w:t>
      </w:r>
      <w:r w:rsidRPr="007237EC">
        <w:rPr>
          <w:rFonts w:ascii="Times New Roman" w:hAnsi="Times New Roman"/>
          <w:spacing w:val="14"/>
          <w:szCs w:val="26"/>
        </w:rPr>
        <w:t xml:space="preserve"> </w:t>
      </w:r>
      <w:r w:rsidRPr="007237EC">
        <w:rPr>
          <w:rFonts w:ascii="Times New Roman" w:hAnsi="Times New Roman"/>
          <w:spacing w:val="-1"/>
          <w:szCs w:val="26"/>
        </w:rPr>
        <w:t>порядку</w:t>
      </w:r>
      <w:r w:rsidRPr="007237EC">
        <w:rPr>
          <w:rFonts w:ascii="Times New Roman" w:hAnsi="Times New Roman"/>
          <w:spacing w:val="13"/>
          <w:szCs w:val="26"/>
        </w:rPr>
        <w:t xml:space="preserve"> </w:t>
      </w:r>
      <w:r w:rsidRPr="007237EC">
        <w:rPr>
          <w:rFonts w:ascii="Times New Roman" w:hAnsi="Times New Roman"/>
          <w:spacing w:val="-1"/>
          <w:szCs w:val="26"/>
        </w:rPr>
        <w:t>разработки</w:t>
      </w:r>
      <w:r w:rsidRPr="007237EC">
        <w:rPr>
          <w:rFonts w:ascii="Times New Roman" w:hAnsi="Times New Roman"/>
          <w:spacing w:val="14"/>
          <w:szCs w:val="26"/>
        </w:rPr>
        <w:t xml:space="preserve"> </w:t>
      </w:r>
      <w:r w:rsidRPr="007237EC">
        <w:rPr>
          <w:rFonts w:ascii="Times New Roman" w:hAnsi="Times New Roman"/>
          <w:szCs w:val="26"/>
        </w:rPr>
        <w:t>и</w:t>
      </w:r>
      <w:r w:rsidRPr="007237EC">
        <w:rPr>
          <w:rFonts w:ascii="Times New Roman" w:hAnsi="Times New Roman"/>
          <w:spacing w:val="14"/>
          <w:szCs w:val="26"/>
        </w:rPr>
        <w:t xml:space="preserve"> </w:t>
      </w:r>
      <w:r w:rsidRPr="007237EC">
        <w:rPr>
          <w:rFonts w:ascii="Times New Roman" w:hAnsi="Times New Roman"/>
          <w:spacing w:val="-1"/>
          <w:szCs w:val="26"/>
        </w:rPr>
        <w:t>утверждения</w:t>
      </w:r>
      <w:r w:rsidRPr="007237EC">
        <w:rPr>
          <w:rFonts w:ascii="Times New Roman" w:hAnsi="Times New Roman"/>
          <w:spacing w:val="15"/>
          <w:szCs w:val="26"/>
        </w:rPr>
        <w:t xml:space="preserve"> </w:t>
      </w:r>
      <w:r w:rsidRPr="007237EC">
        <w:rPr>
          <w:rFonts w:ascii="Times New Roman" w:hAnsi="Times New Roman"/>
          <w:spacing w:val="-1"/>
          <w:szCs w:val="26"/>
        </w:rPr>
        <w:t>схем</w:t>
      </w:r>
      <w:r w:rsidRPr="007237EC">
        <w:rPr>
          <w:rFonts w:ascii="Times New Roman" w:hAnsi="Times New Roman"/>
          <w:spacing w:val="14"/>
          <w:szCs w:val="26"/>
        </w:rPr>
        <w:t xml:space="preserve"> </w:t>
      </w:r>
      <w:r w:rsidRPr="007237EC">
        <w:rPr>
          <w:rFonts w:ascii="Times New Roman" w:hAnsi="Times New Roman"/>
          <w:spacing w:val="-1"/>
          <w:szCs w:val="26"/>
        </w:rPr>
        <w:t>теплоснабжения,</w:t>
      </w:r>
      <w:r w:rsidRPr="007237EC">
        <w:rPr>
          <w:rFonts w:ascii="Times New Roman" w:hAnsi="Times New Roman"/>
          <w:spacing w:val="40"/>
          <w:szCs w:val="26"/>
        </w:rPr>
        <w:t xml:space="preserve"> </w:t>
      </w:r>
      <w:r w:rsidRPr="007237EC">
        <w:rPr>
          <w:rFonts w:ascii="Times New Roman" w:hAnsi="Times New Roman"/>
          <w:spacing w:val="-1"/>
          <w:szCs w:val="26"/>
        </w:rPr>
        <w:t>утвержденными</w:t>
      </w:r>
      <w:r w:rsidRPr="007237EC">
        <w:rPr>
          <w:rFonts w:ascii="Times New Roman" w:hAnsi="Times New Roman"/>
          <w:spacing w:val="35"/>
          <w:szCs w:val="26"/>
        </w:rPr>
        <w:t xml:space="preserve"> </w:t>
      </w:r>
      <w:r w:rsidRPr="007237EC">
        <w:rPr>
          <w:rFonts w:ascii="Times New Roman" w:hAnsi="Times New Roman"/>
          <w:spacing w:val="-1"/>
          <w:szCs w:val="26"/>
        </w:rPr>
        <w:t>постановлением</w:t>
      </w:r>
      <w:r w:rsidRPr="007237EC">
        <w:rPr>
          <w:rFonts w:ascii="Times New Roman" w:hAnsi="Times New Roman"/>
          <w:spacing w:val="40"/>
          <w:szCs w:val="26"/>
        </w:rPr>
        <w:t xml:space="preserve"> </w:t>
      </w:r>
      <w:r w:rsidRPr="007237EC">
        <w:rPr>
          <w:rFonts w:ascii="Times New Roman" w:hAnsi="Times New Roman"/>
          <w:spacing w:val="-1"/>
          <w:szCs w:val="26"/>
        </w:rPr>
        <w:t>Правительства</w:t>
      </w:r>
      <w:r w:rsidRPr="007237EC">
        <w:rPr>
          <w:rFonts w:ascii="Times New Roman" w:hAnsi="Times New Roman"/>
          <w:spacing w:val="39"/>
          <w:szCs w:val="26"/>
        </w:rPr>
        <w:t xml:space="preserve"> </w:t>
      </w:r>
      <w:r w:rsidRPr="007237EC">
        <w:rPr>
          <w:rFonts w:ascii="Times New Roman" w:hAnsi="Times New Roman"/>
          <w:spacing w:val="-1"/>
          <w:szCs w:val="26"/>
        </w:rPr>
        <w:t>РФ</w:t>
      </w:r>
      <w:r w:rsidRPr="007237EC">
        <w:rPr>
          <w:rFonts w:ascii="Times New Roman" w:hAnsi="Times New Roman"/>
          <w:spacing w:val="39"/>
          <w:szCs w:val="26"/>
        </w:rPr>
        <w:t xml:space="preserve"> </w:t>
      </w:r>
      <w:r w:rsidRPr="007237EC">
        <w:rPr>
          <w:rFonts w:ascii="Times New Roman" w:hAnsi="Times New Roman"/>
          <w:spacing w:val="-1"/>
          <w:szCs w:val="26"/>
        </w:rPr>
        <w:t>№ 154</w:t>
      </w:r>
      <w:r w:rsidRPr="007237EC">
        <w:rPr>
          <w:rFonts w:ascii="Times New Roman" w:hAnsi="Times New Roman"/>
          <w:spacing w:val="38"/>
          <w:szCs w:val="26"/>
        </w:rPr>
        <w:t xml:space="preserve"> </w:t>
      </w:r>
      <w:r w:rsidRPr="007237EC">
        <w:rPr>
          <w:rFonts w:ascii="Times New Roman" w:hAnsi="Times New Roman"/>
          <w:szCs w:val="26"/>
        </w:rPr>
        <w:t>от</w:t>
      </w:r>
      <w:r w:rsidRPr="007237EC">
        <w:rPr>
          <w:rFonts w:ascii="Times New Roman" w:hAnsi="Times New Roman"/>
          <w:spacing w:val="39"/>
          <w:szCs w:val="26"/>
        </w:rPr>
        <w:t xml:space="preserve"> </w:t>
      </w:r>
      <w:r w:rsidRPr="007237EC">
        <w:rPr>
          <w:rFonts w:ascii="Times New Roman" w:hAnsi="Times New Roman"/>
          <w:spacing w:val="-1"/>
          <w:szCs w:val="26"/>
        </w:rPr>
        <w:t>22.02.2012</w:t>
      </w:r>
      <w:r w:rsidRPr="007237EC">
        <w:rPr>
          <w:rFonts w:ascii="Times New Roman" w:hAnsi="Times New Roman"/>
          <w:spacing w:val="38"/>
          <w:szCs w:val="26"/>
        </w:rPr>
        <w:t xml:space="preserve"> </w:t>
      </w:r>
      <w:r w:rsidRPr="007237EC">
        <w:rPr>
          <w:rFonts w:ascii="Times New Roman" w:hAnsi="Times New Roman"/>
          <w:szCs w:val="26"/>
        </w:rPr>
        <w:t>г.</w:t>
      </w:r>
      <w:r w:rsidRPr="007237EC">
        <w:rPr>
          <w:rFonts w:ascii="Times New Roman" w:hAnsi="Times New Roman"/>
          <w:spacing w:val="-2"/>
          <w:szCs w:val="26"/>
        </w:rPr>
        <w:t>,</w:t>
      </w:r>
      <w:r w:rsidRPr="007237EC">
        <w:rPr>
          <w:rFonts w:ascii="Times New Roman" w:hAnsi="Times New Roman"/>
          <w:spacing w:val="85"/>
          <w:szCs w:val="26"/>
        </w:rPr>
        <w:t xml:space="preserve"> </w:t>
      </w:r>
      <w:r w:rsidRPr="007237EC">
        <w:rPr>
          <w:rFonts w:ascii="Times New Roman" w:hAnsi="Times New Roman"/>
          <w:spacing w:val="-1"/>
          <w:szCs w:val="26"/>
        </w:rPr>
        <w:t>схема</w:t>
      </w:r>
      <w:r w:rsidRPr="007237EC">
        <w:rPr>
          <w:rFonts w:ascii="Times New Roman" w:hAnsi="Times New Roman"/>
          <w:szCs w:val="26"/>
        </w:rPr>
        <w:t xml:space="preserve"> </w:t>
      </w:r>
      <w:r w:rsidRPr="007237EC">
        <w:rPr>
          <w:rFonts w:ascii="Times New Roman" w:hAnsi="Times New Roman"/>
          <w:spacing w:val="-1"/>
          <w:szCs w:val="26"/>
        </w:rPr>
        <w:t>теплоснабжения</w:t>
      </w:r>
      <w:r w:rsidRPr="007237EC">
        <w:rPr>
          <w:rFonts w:ascii="Times New Roman" w:hAnsi="Times New Roman"/>
          <w:spacing w:val="-4"/>
          <w:szCs w:val="26"/>
        </w:rPr>
        <w:t xml:space="preserve"> поселения </w:t>
      </w:r>
      <w:r w:rsidRPr="007237EC">
        <w:rPr>
          <w:rFonts w:ascii="Times New Roman" w:hAnsi="Times New Roman"/>
          <w:spacing w:val="-1"/>
          <w:szCs w:val="26"/>
        </w:rPr>
        <w:t>подлежит</w:t>
      </w:r>
      <w:r w:rsidRPr="007237EC">
        <w:rPr>
          <w:rFonts w:ascii="Times New Roman" w:hAnsi="Times New Roman"/>
          <w:szCs w:val="26"/>
        </w:rPr>
        <w:t xml:space="preserve"> </w:t>
      </w:r>
      <w:r w:rsidRPr="007237EC">
        <w:rPr>
          <w:rFonts w:ascii="Times New Roman" w:hAnsi="Times New Roman"/>
          <w:spacing w:val="-1"/>
          <w:szCs w:val="26"/>
        </w:rPr>
        <w:t>ежегодной</w:t>
      </w:r>
      <w:r w:rsidRPr="007237EC">
        <w:rPr>
          <w:rFonts w:ascii="Times New Roman" w:hAnsi="Times New Roman"/>
          <w:szCs w:val="26"/>
        </w:rPr>
        <w:t xml:space="preserve"> </w:t>
      </w:r>
      <w:r w:rsidRPr="007237EC">
        <w:rPr>
          <w:rFonts w:ascii="Times New Roman" w:hAnsi="Times New Roman"/>
          <w:spacing w:val="-1"/>
          <w:szCs w:val="26"/>
        </w:rPr>
        <w:t>актуализации</w:t>
      </w:r>
      <w:r w:rsidRPr="007237EC">
        <w:rPr>
          <w:rFonts w:ascii="Times New Roman" w:hAnsi="Times New Roman"/>
          <w:szCs w:val="26"/>
        </w:rPr>
        <w:t>.</w:t>
      </w:r>
      <w:r w:rsidR="00EA619C" w:rsidRPr="007237EC">
        <w:rPr>
          <w:rFonts w:ascii="Times New Roman" w:hAnsi="Times New Roman"/>
          <w:szCs w:val="26"/>
        </w:rPr>
        <w:t xml:space="preserve"> Все главы, разделы и подпункты настоящей Схемы теплоснабжения рассмотрены, актуализированы (либо доработаны) в соответствии с вышеуказанными требованиями.</w:t>
      </w:r>
    </w:p>
    <w:p w14:paraId="65F89A06" w14:textId="77777777" w:rsidR="008C6168" w:rsidRPr="007237EC" w:rsidRDefault="008C6168" w:rsidP="001F54B0">
      <w:pPr>
        <w:ind w:firstLine="567"/>
        <w:rPr>
          <w:rFonts w:eastAsia="Times New Roman" w:cs="Times New Roman"/>
          <w:szCs w:val="26"/>
          <w:lang w:eastAsia="ru-RU"/>
        </w:rPr>
      </w:pPr>
      <w:r w:rsidRPr="007237EC">
        <w:rPr>
          <w:rFonts w:eastAsia="Times New Roman" w:cs="Times New Roman"/>
          <w:szCs w:val="26"/>
          <w:lang w:eastAsia="ru-RU"/>
        </w:rPr>
        <w:t>Реестр изменений, внесенных в актуализированную схему теплоснабжения представлен в таблице 18.1.</w:t>
      </w:r>
    </w:p>
    <w:p w14:paraId="0D39BB3D" w14:textId="1A2ACB8D" w:rsidR="008C6168" w:rsidRPr="007237EC" w:rsidRDefault="008C6168" w:rsidP="008C6168">
      <w:pPr>
        <w:widowControl w:val="0"/>
        <w:spacing w:line="240" w:lineRule="auto"/>
        <w:ind w:right="182"/>
        <w:rPr>
          <w:rFonts w:eastAsia="Arial"/>
          <w:b/>
          <w:bCs/>
          <w:sz w:val="24"/>
          <w:szCs w:val="24"/>
        </w:rPr>
      </w:pPr>
      <w:r w:rsidRPr="007237EC">
        <w:rPr>
          <w:rFonts w:eastAsia="Arial"/>
          <w:b/>
          <w:bCs/>
          <w:sz w:val="24"/>
          <w:szCs w:val="24"/>
        </w:rPr>
        <w:t>Таблица</w:t>
      </w:r>
      <w:r w:rsidRPr="007237EC">
        <w:rPr>
          <w:rFonts w:eastAsia="Arial"/>
          <w:b/>
          <w:bCs/>
          <w:spacing w:val="-8"/>
          <w:sz w:val="24"/>
          <w:szCs w:val="24"/>
        </w:rPr>
        <w:t xml:space="preserve"> 18.1</w:t>
      </w:r>
      <w:r w:rsidRPr="007237EC">
        <w:rPr>
          <w:rFonts w:eastAsia="Arial"/>
          <w:b/>
          <w:bCs/>
          <w:spacing w:val="-1"/>
          <w:sz w:val="24"/>
          <w:szCs w:val="24"/>
        </w:rPr>
        <w:t xml:space="preserve"> Реестр</w:t>
      </w:r>
      <w:r w:rsidRPr="007237EC">
        <w:rPr>
          <w:rFonts w:eastAsia="Arial"/>
          <w:b/>
          <w:bCs/>
          <w:spacing w:val="-6"/>
          <w:sz w:val="24"/>
          <w:szCs w:val="24"/>
        </w:rPr>
        <w:t xml:space="preserve"> </w:t>
      </w:r>
      <w:r w:rsidRPr="007237EC">
        <w:rPr>
          <w:rFonts w:eastAsia="Arial"/>
          <w:b/>
          <w:bCs/>
          <w:sz w:val="24"/>
          <w:szCs w:val="24"/>
        </w:rPr>
        <w:t>изменений, внесенных</w:t>
      </w:r>
      <w:r w:rsidRPr="007237EC">
        <w:rPr>
          <w:rFonts w:eastAsia="Arial"/>
          <w:b/>
          <w:bCs/>
          <w:spacing w:val="-8"/>
          <w:sz w:val="24"/>
          <w:szCs w:val="24"/>
        </w:rPr>
        <w:t xml:space="preserve"> </w:t>
      </w:r>
      <w:r w:rsidRPr="007237EC">
        <w:rPr>
          <w:rFonts w:eastAsia="Arial"/>
          <w:b/>
          <w:bCs/>
          <w:spacing w:val="-1"/>
          <w:sz w:val="24"/>
          <w:szCs w:val="24"/>
        </w:rPr>
        <w:t>при</w:t>
      </w:r>
      <w:r w:rsidRPr="007237EC">
        <w:rPr>
          <w:rFonts w:eastAsia="Arial"/>
          <w:b/>
          <w:bCs/>
          <w:spacing w:val="-4"/>
          <w:sz w:val="24"/>
          <w:szCs w:val="24"/>
        </w:rPr>
        <w:t xml:space="preserve"> </w:t>
      </w:r>
      <w:r w:rsidRPr="007237EC">
        <w:rPr>
          <w:rFonts w:eastAsia="Arial"/>
          <w:b/>
          <w:bCs/>
          <w:sz w:val="24"/>
          <w:szCs w:val="24"/>
        </w:rPr>
        <w:t>актуализации</w:t>
      </w:r>
      <w:r w:rsidRPr="007237EC">
        <w:rPr>
          <w:rFonts w:eastAsia="Arial"/>
          <w:b/>
          <w:bCs/>
          <w:spacing w:val="-8"/>
          <w:sz w:val="24"/>
          <w:szCs w:val="24"/>
        </w:rPr>
        <w:t xml:space="preserve"> </w:t>
      </w:r>
      <w:r w:rsidRPr="007237EC">
        <w:rPr>
          <w:rFonts w:eastAsia="Arial"/>
          <w:b/>
          <w:bCs/>
          <w:spacing w:val="-1"/>
          <w:sz w:val="24"/>
          <w:szCs w:val="24"/>
        </w:rPr>
        <w:t>схемы</w:t>
      </w:r>
      <w:r w:rsidRPr="007237EC">
        <w:rPr>
          <w:rFonts w:eastAsia="Arial"/>
          <w:b/>
          <w:bCs/>
          <w:spacing w:val="-5"/>
          <w:sz w:val="24"/>
          <w:szCs w:val="24"/>
        </w:rPr>
        <w:t xml:space="preserve"> </w:t>
      </w:r>
      <w:r w:rsidRPr="007237EC">
        <w:rPr>
          <w:rFonts w:eastAsia="Arial"/>
          <w:b/>
          <w:bCs/>
          <w:sz w:val="24"/>
          <w:szCs w:val="24"/>
        </w:rPr>
        <w:t>теплоснабжения</w:t>
      </w:r>
      <w:r w:rsidRPr="007237EC">
        <w:rPr>
          <w:rFonts w:eastAsia="Arial"/>
          <w:b/>
          <w:bCs/>
          <w:spacing w:val="-8"/>
          <w:sz w:val="24"/>
          <w:szCs w:val="24"/>
        </w:rPr>
        <w:t xml:space="preserve"> </w:t>
      </w:r>
      <w:r w:rsidRPr="007237EC">
        <w:rPr>
          <w:rFonts w:eastAsia="Arial"/>
          <w:b/>
          <w:bCs/>
          <w:sz w:val="24"/>
          <w:szCs w:val="24"/>
        </w:rPr>
        <w:t>в</w:t>
      </w:r>
      <w:r w:rsidRPr="007237EC">
        <w:rPr>
          <w:rFonts w:eastAsia="Arial"/>
          <w:b/>
          <w:bCs/>
          <w:spacing w:val="-6"/>
          <w:sz w:val="24"/>
          <w:szCs w:val="24"/>
        </w:rPr>
        <w:t xml:space="preserve"> </w:t>
      </w:r>
      <w:r w:rsidRPr="007237EC">
        <w:rPr>
          <w:rFonts w:eastAsia="Arial"/>
          <w:b/>
          <w:bCs/>
          <w:spacing w:val="-1"/>
          <w:sz w:val="24"/>
          <w:szCs w:val="24"/>
        </w:rPr>
        <w:t>соответствии</w:t>
      </w:r>
      <w:r w:rsidRPr="007237EC">
        <w:rPr>
          <w:rFonts w:eastAsia="Arial"/>
          <w:b/>
          <w:bCs/>
          <w:spacing w:val="-6"/>
          <w:sz w:val="24"/>
          <w:szCs w:val="24"/>
        </w:rPr>
        <w:t xml:space="preserve"> с</w:t>
      </w:r>
      <w:r w:rsidRPr="007237EC">
        <w:rPr>
          <w:rFonts w:eastAsia="Arial"/>
          <w:b/>
          <w:bCs/>
          <w:spacing w:val="60"/>
          <w:w w:val="99"/>
          <w:sz w:val="24"/>
          <w:szCs w:val="24"/>
        </w:rPr>
        <w:t xml:space="preserve"> </w:t>
      </w:r>
      <w:r w:rsidRPr="007237EC">
        <w:rPr>
          <w:rFonts w:eastAsia="Arial"/>
          <w:b/>
          <w:bCs/>
          <w:sz w:val="24"/>
          <w:szCs w:val="24"/>
        </w:rPr>
        <w:t>Требованиями</w:t>
      </w:r>
      <w:r w:rsidRPr="007237EC">
        <w:rPr>
          <w:rFonts w:eastAsia="Arial"/>
          <w:b/>
          <w:bCs/>
          <w:spacing w:val="-11"/>
          <w:sz w:val="24"/>
          <w:szCs w:val="24"/>
        </w:rPr>
        <w:t xml:space="preserve"> </w:t>
      </w:r>
      <w:r w:rsidRPr="007237EC">
        <w:rPr>
          <w:rFonts w:eastAsia="Arial"/>
          <w:b/>
          <w:bCs/>
          <w:sz w:val="24"/>
          <w:szCs w:val="24"/>
        </w:rPr>
        <w:t>к</w:t>
      </w:r>
      <w:r w:rsidRPr="007237EC">
        <w:rPr>
          <w:rFonts w:eastAsia="Arial"/>
          <w:b/>
          <w:bCs/>
          <w:spacing w:val="-10"/>
          <w:sz w:val="24"/>
          <w:szCs w:val="24"/>
        </w:rPr>
        <w:t xml:space="preserve"> </w:t>
      </w:r>
      <w:r w:rsidRPr="007237EC">
        <w:rPr>
          <w:rFonts w:eastAsia="Arial"/>
          <w:b/>
          <w:bCs/>
          <w:sz w:val="24"/>
          <w:szCs w:val="24"/>
        </w:rPr>
        <w:t>порядку</w:t>
      </w:r>
      <w:r w:rsidRPr="007237EC">
        <w:rPr>
          <w:rFonts w:eastAsia="Arial"/>
          <w:b/>
          <w:bCs/>
          <w:spacing w:val="-12"/>
          <w:sz w:val="24"/>
          <w:szCs w:val="24"/>
        </w:rPr>
        <w:t xml:space="preserve"> </w:t>
      </w:r>
      <w:r w:rsidRPr="007237EC">
        <w:rPr>
          <w:rFonts w:eastAsia="Arial"/>
          <w:b/>
          <w:bCs/>
          <w:sz w:val="24"/>
          <w:szCs w:val="24"/>
        </w:rPr>
        <w:t>разработки</w:t>
      </w:r>
      <w:r w:rsidRPr="007237EC">
        <w:rPr>
          <w:rFonts w:eastAsia="Arial"/>
          <w:b/>
          <w:bCs/>
          <w:spacing w:val="-9"/>
          <w:sz w:val="24"/>
          <w:szCs w:val="24"/>
        </w:rPr>
        <w:t xml:space="preserve"> </w:t>
      </w:r>
      <w:r w:rsidRPr="007237EC">
        <w:rPr>
          <w:rFonts w:eastAsia="Arial"/>
          <w:b/>
          <w:bCs/>
          <w:sz w:val="24"/>
          <w:szCs w:val="24"/>
        </w:rPr>
        <w:t>и</w:t>
      </w:r>
      <w:r w:rsidRPr="007237EC">
        <w:rPr>
          <w:rFonts w:eastAsia="Arial"/>
          <w:b/>
          <w:bCs/>
          <w:spacing w:val="-9"/>
          <w:sz w:val="24"/>
          <w:szCs w:val="24"/>
        </w:rPr>
        <w:t xml:space="preserve"> </w:t>
      </w:r>
      <w:r w:rsidRPr="007237EC">
        <w:rPr>
          <w:rFonts w:eastAsia="Arial"/>
          <w:b/>
          <w:bCs/>
          <w:sz w:val="24"/>
          <w:szCs w:val="24"/>
        </w:rPr>
        <w:t>утверждения</w:t>
      </w:r>
      <w:r w:rsidRPr="007237EC">
        <w:rPr>
          <w:rFonts w:eastAsia="Arial"/>
          <w:b/>
          <w:bCs/>
          <w:spacing w:val="-12"/>
          <w:sz w:val="24"/>
          <w:szCs w:val="24"/>
        </w:rPr>
        <w:t xml:space="preserve"> </w:t>
      </w:r>
      <w:r w:rsidRPr="007237EC">
        <w:rPr>
          <w:rFonts w:eastAsia="Arial"/>
          <w:b/>
          <w:bCs/>
          <w:sz w:val="24"/>
          <w:szCs w:val="24"/>
        </w:rPr>
        <w:t>схем</w:t>
      </w:r>
      <w:r w:rsidRPr="007237EC">
        <w:rPr>
          <w:rFonts w:eastAsia="Arial"/>
          <w:b/>
          <w:bCs/>
          <w:spacing w:val="-10"/>
          <w:sz w:val="24"/>
          <w:szCs w:val="24"/>
        </w:rPr>
        <w:t xml:space="preserve"> </w:t>
      </w:r>
      <w:r w:rsidRPr="007237EC">
        <w:rPr>
          <w:rFonts w:eastAsia="Arial"/>
          <w:b/>
          <w:bCs/>
          <w:sz w:val="24"/>
          <w:szCs w:val="24"/>
        </w:rPr>
        <w:t>теплоснабжения</w:t>
      </w:r>
    </w:p>
    <w:tbl>
      <w:tblPr>
        <w:tblStyle w:val="162"/>
        <w:tblW w:w="5000" w:type="pct"/>
        <w:jc w:val="center"/>
        <w:tblLayout w:type="fixed"/>
        <w:tblLook w:val="04A0" w:firstRow="1" w:lastRow="0" w:firstColumn="1" w:lastColumn="0" w:noHBand="0" w:noVBand="1"/>
      </w:tblPr>
      <w:tblGrid>
        <w:gridCol w:w="570"/>
        <w:gridCol w:w="2110"/>
        <w:gridCol w:w="6936"/>
        <w:gridCol w:w="12"/>
      </w:tblGrid>
      <w:tr w:rsidR="008C6168" w:rsidRPr="007237EC" w14:paraId="0D76222B" w14:textId="77777777" w:rsidTr="00872A7C">
        <w:trPr>
          <w:gridAfter w:val="1"/>
          <w:wAfter w:w="5" w:type="pct"/>
          <w:trHeight w:val="20"/>
          <w:tblHeader/>
          <w:jc w:val="center"/>
        </w:trPr>
        <w:tc>
          <w:tcPr>
            <w:tcW w:w="296" w:type="pct"/>
            <w:shd w:val="clear" w:color="auto" w:fill="auto"/>
            <w:vAlign w:val="center"/>
          </w:tcPr>
          <w:p w14:paraId="7AD0CB94" w14:textId="77777777" w:rsidR="008C6168" w:rsidRPr="007237EC" w:rsidRDefault="008C6168" w:rsidP="006D32C8">
            <w:pPr>
              <w:spacing w:line="240" w:lineRule="auto"/>
              <w:jc w:val="center"/>
              <w:rPr>
                <w:rFonts w:eastAsia="Times New Roman" w:cs="Times New Roman"/>
                <w:b/>
                <w:sz w:val="22"/>
                <w:lang w:eastAsia="ru-RU"/>
              </w:rPr>
            </w:pPr>
            <w:r w:rsidRPr="007237EC">
              <w:rPr>
                <w:rFonts w:eastAsia="Times New Roman" w:cs="Times New Roman"/>
                <w:b/>
                <w:sz w:val="22"/>
                <w:lang w:eastAsia="ru-RU"/>
              </w:rPr>
              <w:t>№ п/п</w:t>
            </w:r>
          </w:p>
        </w:tc>
        <w:tc>
          <w:tcPr>
            <w:tcW w:w="1096" w:type="pct"/>
            <w:shd w:val="clear" w:color="auto" w:fill="auto"/>
            <w:vAlign w:val="center"/>
          </w:tcPr>
          <w:p w14:paraId="371EE45A" w14:textId="77777777" w:rsidR="008C6168" w:rsidRPr="007237EC" w:rsidRDefault="008C6168" w:rsidP="009C1069">
            <w:pPr>
              <w:spacing w:line="240" w:lineRule="auto"/>
              <w:jc w:val="center"/>
              <w:rPr>
                <w:rFonts w:eastAsia="Times New Roman" w:cs="Times New Roman"/>
                <w:b/>
                <w:sz w:val="22"/>
                <w:lang w:eastAsia="ru-RU"/>
              </w:rPr>
            </w:pPr>
            <w:r w:rsidRPr="007237EC">
              <w:rPr>
                <w:rFonts w:eastAsia="Times New Roman" w:cs="Times New Roman"/>
                <w:b/>
                <w:sz w:val="22"/>
                <w:lang w:eastAsia="ru-RU"/>
              </w:rPr>
              <w:t>Номер пункта обосновывающих материалов</w:t>
            </w:r>
          </w:p>
        </w:tc>
        <w:tc>
          <w:tcPr>
            <w:tcW w:w="3602" w:type="pct"/>
            <w:shd w:val="clear" w:color="auto" w:fill="auto"/>
            <w:vAlign w:val="center"/>
          </w:tcPr>
          <w:p w14:paraId="372B26A4" w14:textId="48A35F45" w:rsidR="008C6168" w:rsidRPr="007237EC" w:rsidRDefault="003C45F3" w:rsidP="0079697A">
            <w:pPr>
              <w:spacing w:line="240" w:lineRule="auto"/>
              <w:jc w:val="center"/>
              <w:rPr>
                <w:rFonts w:eastAsia="Times New Roman" w:cs="Times New Roman"/>
                <w:b/>
                <w:sz w:val="22"/>
                <w:lang w:eastAsia="ru-RU"/>
              </w:rPr>
            </w:pPr>
            <w:r w:rsidRPr="007237EC">
              <w:rPr>
                <w:rFonts w:eastAsia="Times New Roman" w:cs="Times New Roman"/>
                <w:b/>
                <w:sz w:val="22"/>
                <w:lang w:eastAsia="ru-RU"/>
              </w:rPr>
              <w:t>Статус, и</w:t>
            </w:r>
            <w:r w:rsidR="008C6168" w:rsidRPr="007237EC">
              <w:rPr>
                <w:rFonts w:eastAsia="Times New Roman" w:cs="Times New Roman"/>
                <w:b/>
                <w:sz w:val="22"/>
                <w:lang w:eastAsia="ru-RU"/>
              </w:rPr>
              <w:t>зменения, внесенные в актуализированную схему теплоснабжения</w:t>
            </w:r>
          </w:p>
        </w:tc>
      </w:tr>
      <w:tr w:rsidR="006D32C8" w:rsidRPr="007237EC" w14:paraId="26F8ACAF" w14:textId="6AC18E03" w:rsidTr="00872A7C">
        <w:trPr>
          <w:trHeight w:val="20"/>
          <w:jc w:val="center"/>
        </w:trPr>
        <w:tc>
          <w:tcPr>
            <w:tcW w:w="296" w:type="pct"/>
            <w:shd w:val="clear" w:color="auto" w:fill="auto"/>
            <w:vAlign w:val="center"/>
          </w:tcPr>
          <w:p w14:paraId="20097C77" w14:textId="4BFEF0D8" w:rsidR="006D32C8" w:rsidRPr="007237EC" w:rsidRDefault="006D32C8" w:rsidP="006D32C8">
            <w:pPr>
              <w:spacing w:line="240" w:lineRule="auto"/>
              <w:jc w:val="center"/>
              <w:rPr>
                <w:rFonts w:eastAsia="Times New Roman" w:cs="Times New Roman"/>
                <w:sz w:val="22"/>
                <w:lang w:eastAsia="ru-RU"/>
              </w:rPr>
            </w:pPr>
            <w:r w:rsidRPr="007237EC">
              <w:rPr>
                <w:rFonts w:eastAsia="Times New Roman" w:cs="Times New Roman"/>
                <w:sz w:val="22"/>
                <w:lang w:eastAsia="ru-RU"/>
              </w:rPr>
              <w:t>1</w:t>
            </w:r>
          </w:p>
        </w:tc>
        <w:tc>
          <w:tcPr>
            <w:tcW w:w="4704" w:type="pct"/>
            <w:gridSpan w:val="3"/>
            <w:shd w:val="clear" w:color="auto" w:fill="auto"/>
            <w:vAlign w:val="center"/>
          </w:tcPr>
          <w:p w14:paraId="1E71F524" w14:textId="69EC3A7C" w:rsidR="006D32C8" w:rsidRPr="007237EC" w:rsidRDefault="006D32C8" w:rsidP="0079697A">
            <w:pPr>
              <w:spacing w:line="240" w:lineRule="auto"/>
              <w:jc w:val="left"/>
              <w:rPr>
                <w:rFonts w:eastAsia="Times New Roman" w:cs="Times New Roman"/>
                <w:sz w:val="22"/>
                <w:lang w:eastAsia="ru-RU"/>
              </w:rPr>
            </w:pPr>
            <w:r w:rsidRPr="007237EC">
              <w:rPr>
                <w:rFonts w:eastAsia="Times New Roman" w:cs="Times New Roman"/>
                <w:sz w:val="22"/>
                <w:lang w:eastAsia="ru-RU"/>
              </w:rPr>
              <w:t>Глава 1. Существующее положение в сфере производства, передачи и потребления тепловой энергии на цели теплоснабжения</w:t>
            </w:r>
          </w:p>
        </w:tc>
      </w:tr>
      <w:tr w:rsidR="008C6168" w:rsidRPr="007237EC" w14:paraId="20E75AC7" w14:textId="77777777" w:rsidTr="00872A7C">
        <w:trPr>
          <w:gridAfter w:val="1"/>
          <w:wAfter w:w="5" w:type="pct"/>
          <w:trHeight w:val="20"/>
          <w:jc w:val="center"/>
        </w:trPr>
        <w:tc>
          <w:tcPr>
            <w:tcW w:w="296" w:type="pct"/>
            <w:shd w:val="clear" w:color="auto" w:fill="auto"/>
            <w:vAlign w:val="center"/>
          </w:tcPr>
          <w:p w14:paraId="08099521" w14:textId="6A1AB3F1" w:rsidR="008C6168" w:rsidRPr="007237EC" w:rsidRDefault="006D32C8" w:rsidP="006D32C8">
            <w:pPr>
              <w:spacing w:line="240" w:lineRule="auto"/>
              <w:jc w:val="center"/>
              <w:rPr>
                <w:rFonts w:eastAsia="Times New Roman" w:cs="Times New Roman"/>
                <w:sz w:val="22"/>
                <w:lang w:eastAsia="ru-RU"/>
              </w:rPr>
            </w:pPr>
            <w:r w:rsidRPr="007237EC">
              <w:rPr>
                <w:rFonts w:eastAsia="Times New Roman" w:cs="Times New Roman"/>
                <w:sz w:val="22"/>
                <w:lang w:eastAsia="ru-RU"/>
              </w:rPr>
              <w:t>2</w:t>
            </w:r>
          </w:p>
        </w:tc>
        <w:tc>
          <w:tcPr>
            <w:tcW w:w="1096" w:type="pct"/>
            <w:shd w:val="clear" w:color="auto" w:fill="auto"/>
            <w:vAlign w:val="center"/>
          </w:tcPr>
          <w:p w14:paraId="72AACDBB" w14:textId="0B2BD5A1" w:rsidR="008C6168" w:rsidRPr="007237EC" w:rsidRDefault="008C6168" w:rsidP="009C1069">
            <w:pPr>
              <w:spacing w:line="240" w:lineRule="auto"/>
              <w:jc w:val="center"/>
              <w:rPr>
                <w:rFonts w:eastAsia="Times New Roman" w:cs="Times New Roman"/>
                <w:sz w:val="22"/>
                <w:lang w:eastAsia="ru-RU"/>
              </w:rPr>
            </w:pPr>
            <w:r w:rsidRPr="007237EC">
              <w:rPr>
                <w:rFonts w:eastAsia="Times New Roman" w:cs="Times New Roman"/>
                <w:sz w:val="22"/>
                <w:lang w:eastAsia="ru-RU"/>
              </w:rPr>
              <w:t>1.1</w:t>
            </w:r>
          </w:p>
        </w:tc>
        <w:tc>
          <w:tcPr>
            <w:tcW w:w="3602" w:type="pct"/>
            <w:shd w:val="clear" w:color="auto" w:fill="auto"/>
            <w:vAlign w:val="center"/>
          </w:tcPr>
          <w:p w14:paraId="1DA3685C" w14:textId="5C93477D" w:rsidR="008C6168" w:rsidRPr="007237EC" w:rsidRDefault="009A747A" w:rsidP="0079697A">
            <w:pPr>
              <w:spacing w:line="240" w:lineRule="auto"/>
              <w:jc w:val="left"/>
              <w:rPr>
                <w:rFonts w:eastAsia="Times New Roman" w:cs="Times New Roman"/>
                <w:sz w:val="22"/>
                <w:lang w:eastAsia="ru-RU"/>
              </w:rPr>
            </w:pPr>
            <w:r w:rsidRPr="009A747A">
              <w:rPr>
                <w:rFonts w:eastAsia="Times New Roman" w:cs="Times New Roman"/>
                <w:sz w:val="22"/>
                <w:lang w:eastAsia="ru-RU"/>
              </w:rPr>
              <w:t>Без изменений.</w:t>
            </w:r>
          </w:p>
        </w:tc>
      </w:tr>
      <w:tr w:rsidR="008C6168" w:rsidRPr="007237EC" w14:paraId="3911C038" w14:textId="77777777" w:rsidTr="00872A7C">
        <w:trPr>
          <w:gridAfter w:val="1"/>
          <w:wAfter w:w="5" w:type="pct"/>
          <w:trHeight w:val="20"/>
          <w:jc w:val="center"/>
        </w:trPr>
        <w:tc>
          <w:tcPr>
            <w:tcW w:w="296" w:type="pct"/>
            <w:shd w:val="clear" w:color="auto" w:fill="auto"/>
            <w:vAlign w:val="center"/>
          </w:tcPr>
          <w:p w14:paraId="66925776" w14:textId="1D7601B0" w:rsidR="008C6168" w:rsidRPr="007237EC" w:rsidRDefault="006D32C8" w:rsidP="006D32C8">
            <w:pPr>
              <w:spacing w:line="240" w:lineRule="auto"/>
              <w:jc w:val="center"/>
              <w:rPr>
                <w:rFonts w:eastAsia="Times New Roman" w:cs="Times New Roman"/>
                <w:sz w:val="22"/>
                <w:lang w:eastAsia="ru-RU"/>
              </w:rPr>
            </w:pPr>
            <w:r w:rsidRPr="007237EC">
              <w:rPr>
                <w:rFonts w:eastAsia="Times New Roman" w:cs="Times New Roman"/>
                <w:sz w:val="22"/>
                <w:lang w:eastAsia="ru-RU"/>
              </w:rPr>
              <w:t>3</w:t>
            </w:r>
          </w:p>
        </w:tc>
        <w:tc>
          <w:tcPr>
            <w:tcW w:w="1096" w:type="pct"/>
            <w:shd w:val="clear" w:color="auto" w:fill="auto"/>
            <w:vAlign w:val="center"/>
          </w:tcPr>
          <w:p w14:paraId="17323B89" w14:textId="7D0288B7" w:rsidR="008C6168" w:rsidRPr="007237EC" w:rsidRDefault="008C6168" w:rsidP="009C1069">
            <w:pPr>
              <w:spacing w:line="240" w:lineRule="auto"/>
              <w:jc w:val="center"/>
              <w:rPr>
                <w:rFonts w:eastAsia="Times New Roman" w:cs="Times New Roman"/>
                <w:sz w:val="22"/>
                <w:lang w:eastAsia="ru-RU"/>
              </w:rPr>
            </w:pPr>
            <w:r w:rsidRPr="007237EC">
              <w:rPr>
                <w:rFonts w:eastAsia="Times New Roman" w:cs="Times New Roman"/>
                <w:sz w:val="22"/>
                <w:lang w:eastAsia="ru-RU"/>
              </w:rPr>
              <w:t>1.2</w:t>
            </w:r>
          </w:p>
        </w:tc>
        <w:tc>
          <w:tcPr>
            <w:tcW w:w="3602" w:type="pct"/>
            <w:shd w:val="clear" w:color="auto" w:fill="auto"/>
            <w:vAlign w:val="center"/>
          </w:tcPr>
          <w:p w14:paraId="7D22BF4C" w14:textId="22B4B346" w:rsidR="008C6168" w:rsidRPr="007237EC" w:rsidRDefault="009A747A" w:rsidP="0079697A">
            <w:pPr>
              <w:spacing w:line="240" w:lineRule="auto"/>
              <w:jc w:val="left"/>
              <w:rPr>
                <w:rFonts w:eastAsia="Times New Roman" w:cs="Times New Roman"/>
                <w:sz w:val="22"/>
                <w:lang w:eastAsia="ru-RU"/>
              </w:rPr>
            </w:pPr>
            <w:r w:rsidRPr="009A747A">
              <w:rPr>
                <w:rFonts w:eastAsia="Times New Roman" w:cs="Times New Roman"/>
                <w:sz w:val="22"/>
                <w:lang w:eastAsia="ru-RU"/>
              </w:rPr>
              <w:t xml:space="preserve">Актуализированы </w:t>
            </w:r>
            <w:r>
              <w:rPr>
                <w:rFonts w:eastAsia="Times New Roman" w:cs="Times New Roman"/>
                <w:sz w:val="22"/>
                <w:lang w:eastAsia="ru-RU"/>
              </w:rPr>
              <w:t xml:space="preserve">значение </w:t>
            </w:r>
            <w:r w:rsidRPr="009A747A">
              <w:rPr>
                <w:rFonts w:eastAsia="Times New Roman" w:cs="Times New Roman"/>
                <w:sz w:val="22"/>
                <w:lang w:eastAsia="ru-RU"/>
              </w:rPr>
              <w:t>норматив</w:t>
            </w:r>
            <w:r>
              <w:rPr>
                <w:rFonts w:eastAsia="Times New Roman" w:cs="Times New Roman"/>
                <w:sz w:val="22"/>
                <w:lang w:eastAsia="ru-RU"/>
              </w:rPr>
              <w:t xml:space="preserve">ных и фактических </w:t>
            </w:r>
            <w:r w:rsidRPr="009A747A">
              <w:rPr>
                <w:rFonts w:eastAsia="Times New Roman" w:cs="Times New Roman"/>
                <w:sz w:val="22"/>
                <w:lang w:eastAsia="ru-RU"/>
              </w:rPr>
              <w:t xml:space="preserve"> технологических потерь</w:t>
            </w:r>
            <w:r>
              <w:rPr>
                <w:rFonts w:eastAsia="Times New Roman" w:cs="Times New Roman"/>
                <w:sz w:val="22"/>
                <w:lang w:eastAsia="ru-RU"/>
              </w:rPr>
              <w:t xml:space="preserve"> </w:t>
            </w:r>
          </w:p>
        </w:tc>
      </w:tr>
      <w:tr w:rsidR="008C6168" w:rsidRPr="007237EC" w14:paraId="5CDD55FB" w14:textId="77777777" w:rsidTr="00872A7C">
        <w:trPr>
          <w:gridAfter w:val="1"/>
          <w:wAfter w:w="5" w:type="pct"/>
          <w:trHeight w:val="20"/>
          <w:jc w:val="center"/>
        </w:trPr>
        <w:tc>
          <w:tcPr>
            <w:tcW w:w="296" w:type="pct"/>
            <w:shd w:val="clear" w:color="auto" w:fill="auto"/>
            <w:vAlign w:val="center"/>
          </w:tcPr>
          <w:p w14:paraId="7907F6B0" w14:textId="532B8E4F" w:rsidR="008C6168" w:rsidRPr="007237EC" w:rsidRDefault="006D32C8" w:rsidP="006D32C8">
            <w:pPr>
              <w:spacing w:line="240" w:lineRule="auto"/>
              <w:jc w:val="center"/>
              <w:rPr>
                <w:rFonts w:eastAsia="Times New Roman" w:cs="Times New Roman"/>
                <w:sz w:val="22"/>
                <w:lang w:eastAsia="ru-RU"/>
              </w:rPr>
            </w:pPr>
            <w:r w:rsidRPr="007237EC">
              <w:rPr>
                <w:rFonts w:eastAsia="Times New Roman" w:cs="Times New Roman"/>
                <w:sz w:val="22"/>
                <w:lang w:eastAsia="ru-RU"/>
              </w:rPr>
              <w:t>4</w:t>
            </w:r>
          </w:p>
        </w:tc>
        <w:tc>
          <w:tcPr>
            <w:tcW w:w="1096" w:type="pct"/>
            <w:shd w:val="clear" w:color="auto" w:fill="auto"/>
            <w:vAlign w:val="center"/>
          </w:tcPr>
          <w:p w14:paraId="418FAFAE" w14:textId="7703A6BA" w:rsidR="008C6168" w:rsidRPr="007237EC" w:rsidRDefault="008C6168" w:rsidP="009C1069">
            <w:pPr>
              <w:spacing w:line="240" w:lineRule="auto"/>
              <w:jc w:val="center"/>
              <w:rPr>
                <w:rFonts w:eastAsia="Times New Roman" w:cs="Times New Roman"/>
                <w:sz w:val="22"/>
                <w:lang w:eastAsia="ru-RU"/>
              </w:rPr>
            </w:pPr>
            <w:r w:rsidRPr="007237EC">
              <w:rPr>
                <w:rFonts w:eastAsia="Times New Roman" w:cs="Times New Roman"/>
                <w:sz w:val="22"/>
                <w:lang w:eastAsia="ru-RU"/>
              </w:rPr>
              <w:t>1.3</w:t>
            </w:r>
          </w:p>
        </w:tc>
        <w:tc>
          <w:tcPr>
            <w:tcW w:w="3602" w:type="pct"/>
            <w:shd w:val="clear" w:color="auto" w:fill="auto"/>
            <w:vAlign w:val="center"/>
          </w:tcPr>
          <w:p w14:paraId="405375DC" w14:textId="28E8A849" w:rsidR="008C6168" w:rsidRPr="007237EC" w:rsidRDefault="009A747A" w:rsidP="00EA619C">
            <w:pPr>
              <w:spacing w:line="240" w:lineRule="auto"/>
              <w:rPr>
                <w:rFonts w:eastAsia="Times New Roman" w:cs="Times New Roman"/>
                <w:sz w:val="22"/>
                <w:lang w:eastAsia="ru-RU"/>
              </w:rPr>
            </w:pPr>
            <w:r w:rsidRPr="009A747A">
              <w:rPr>
                <w:rFonts w:eastAsia="Times New Roman" w:cs="Times New Roman"/>
                <w:sz w:val="22"/>
                <w:lang w:eastAsia="ru-RU"/>
              </w:rPr>
              <w:t>Без изменений.</w:t>
            </w:r>
          </w:p>
        </w:tc>
      </w:tr>
      <w:tr w:rsidR="008C6168" w:rsidRPr="007237EC" w14:paraId="140E92C7" w14:textId="77777777" w:rsidTr="00872A7C">
        <w:trPr>
          <w:gridAfter w:val="1"/>
          <w:wAfter w:w="5" w:type="pct"/>
          <w:trHeight w:val="20"/>
          <w:jc w:val="center"/>
        </w:trPr>
        <w:tc>
          <w:tcPr>
            <w:tcW w:w="296" w:type="pct"/>
            <w:shd w:val="clear" w:color="auto" w:fill="auto"/>
            <w:vAlign w:val="center"/>
          </w:tcPr>
          <w:p w14:paraId="4BC004A9" w14:textId="48FF5094" w:rsidR="008C6168" w:rsidRPr="007237EC" w:rsidRDefault="006D32C8" w:rsidP="006D32C8">
            <w:pPr>
              <w:spacing w:line="240" w:lineRule="auto"/>
              <w:jc w:val="center"/>
              <w:rPr>
                <w:rFonts w:eastAsia="Times New Roman" w:cs="Times New Roman"/>
                <w:sz w:val="22"/>
                <w:lang w:eastAsia="ru-RU"/>
              </w:rPr>
            </w:pPr>
            <w:r w:rsidRPr="007237EC">
              <w:rPr>
                <w:rFonts w:eastAsia="Times New Roman" w:cs="Times New Roman"/>
                <w:sz w:val="22"/>
                <w:lang w:eastAsia="ru-RU"/>
              </w:rPr>
              <w:t>5</w:t>
            </w:r>
          </w:p>
        </w:tc>
        <w:tc>
          <w:tcPr>
            <w:tcW w:w="1096" w:type="pct"/>
            <w:shd w:val="clear" w:color="auto" w:fill="auto"/>
            <w:vAlign w:val="center"/>
          </w:tcPr>
          <w:p w14:paraId="207F93AC" w14:textId="59DE8AB7" w:rsidR="008C6168" w:rsidRPr="007237EC" w:rsidRDefault="008C6168" w:rsidP="009C1069">
            <w:pPr>
              <w:spacing w:line="240" w:lineRule="auto"/>
              <w:jc w:val="center"/>
              <w:rPr>
                <w:rFonts w:eastAsia="Times New Roman" w:cs="Times New Roman"/>
                <w:sz w:val="22"/>
                <w:lang w:eastAsia="ru-RU"/>
              </w:rPr>
            </w:pPr>
            <w:r w:rsidRPr="007237EC">
              <w:rPr>
                <w:rFonts w:eastAsia="Times New Roman" w:cs="Times New Roman"/>
                <w:sz w:val="22"/>
                <w:lang w:eastAsia="ru-RU"/>
              </w:rPr>
              <w:t>1.</w:t>
            </w:r>
            <w:r w:rsidR="00D02C80" w:rsidRPr="007237EC">
              <w:rPr>
                <w:rFonts w:eastAsia="Times New Roman" w:cs="Times New Roman"/>
                <w:sz w:val="22"/>
                <w:lang w:eastAsia="ru-RU"/>
              </w:rPr>
              <w:t>4</w:t>
            </w:r>
          </w:p>
        </w:tc>
        <w:tc>
          <w:tcPr>
            <w:tcW w:w="3602" w:type="pct"/>
            <w:shd w:val="clear" w:color="auto" w:fill="auto"/>
            <w:vAlign w:val="center"/>
          </w:tcPr>
          <w:p w14:paraId="595103E0" w14:textId="74FA0AF9" w:rsidR="008C6168" w:rsidRPr="007237EC" w:rsidRDefault="006D32C8" w:rsidP="0079697A">
            <w:pPr>
              <w:spacing w:line="240" w:lineRule="auto"/>
              <w:jc w:val="left"/>
              <w:rPr>
                <w:rFonts w:eastAsia="Times New Roman" w:cs="Times New Roman"/>
                <w:sz w:val="22"/>
                <w:lang w:eastAsia="ru-RU"/>
              </w:rPr>
            </w:pPr>
            <w:r w:rsidRPr="007237EC">
              <w:rPr>
                <w:rFonts w:eastAsia="Times New Roman" w:cs="Times New Roman"/>
                <w:sz w:val="22"/>
                <w:lang w:eastAsia="ru-RU"/>
              </w:rPr>
              <w:t>Без изменений.</w:t>
            </w:r>
          </w:p>
        </w:tc>
      </w:tr>
    </w:tbl>
    <w:p w14:paraId="37977808" w14:textId="04749D60" w:rsidR="00872A7C" w:rsidRPr="007237EC" w:rsidRDefault="00872A7C">
      <w:r w:rsidRPr="007237EC">
        <w:br w:type="page"/>
      </w:r>
    </w:p>
    <w:p w14:paraId="131B637C" w14:textId="3EB9D189" w:rsidR="00872A7C" w:rsidRPr="007237EC" w:rsidRDefault="00872A7C" w:rsidP="00872A7C">
      <w:pPr>
        <w:spacing w:line="240" w:lineRule="auto"/>
        <w:rPr>
          <w:b/>
          <w:sz w:val="24"/>
          <w:szCs w:val="24"/>
        </w:rPr>
      </w:pPr>
      <w:r w:rsidRPr="007237EC">
        <w:rPr>
          <w:b/>
          <w:sz w:val="24"/>
          <w:szCs w:val="24"/>
        </w:rPr>
        <w:lastRenderedPageBreak/>
        <w:t>Продолжение таблицы 18.1.</w:t>
      </w:r>
    </w:p>
    <w:tbl>
      <w:tblPr>
        <w:tblStyle w:val="162"/>
        <w:tblW w:w="4938" w:type="pct"/>
        <w:tblLayout w:type="fixed"/>
        <w:tblLook w:val="04A0" w:firstRow="1" w:lastRow="0" w:firstColumn="1" w:lastColumn="0" w:noHBand="0" w:noVBand="1"/>
      </w:tblPr>
      <w:tblGrid>
        <w:gridCol w:w="556"/>
        <w:gridCol w:w="2191"/>
        <w:gridCol w:w="6751"/>
        <w:gridCol w:w="11"/>
      </w:tblGrid>
      <w:tr w:rsidR="00872A7C" w:rsidRPr="007237EC" w14:paraId="586AC52E" w14:textId="77777777" w:rsidTr="00872A7C">
        <w:trPr>
          <w:gridAfter w:val="1"/>
          <w:wAfter w:w="6" w:type="pct"/>
          <w:trHeight w:val="20"/>
        </w:trPr>
        <w:tc>
          <w:tcPr>
            <w:tcW w:w="292" w:type="pct"/>
            <w:vAlign w:val="center"/>
          </w:tcPr>
          <w:p w14:paraId="5B7ECD05" w14:textId="77777777" w:rsidR="00872A7C" w:rsidRPr="007237EC" w:rsidRDefault="00872A7C" w:rsidP="00872A7C">
            <w:pPr>
              <w:spacing w:line="240" w:lineRule="auto"/>
              <w:jc w:val="center"/>
              <w:rPr>
                <w:rFonts w:eastAsia="Times New Roman" w:cs="Times New Roman"/>
                <w:b/>
                <w:sz w:val="22"/>
                <w:lang w:eastAsia="ru-RU"/>
              </w:rPr>
            </w:pPr>
            <w:r w:rsidRPr="007237EC">
              <w:rPr>
                <w:rFonts w:eastAsia="Times New Roman" w:cs="Times New Roman"/>
                <w:b/>
                <w:sz w:val="22"/>
                <w:lang w:eastAsia="ru-RU"/>
              </w:rPr>
              <w:t>№ п/п</w:t>
            </w:r>
          </w:p>
        </w:tc>
        <w:tc>
          <w:tcPr>
            <w:tcW w:w="1152" w:type="pct"/>
            <w:vAlign w:val="center"/>
          </w:tcPr>
          <w:p w14:paraId="2A8C2850" w14:textId="77777777" w:rsidR="00872A7C" w:rsidRPr="007237EC" w:rsidRDefault="00872A7C" w:rsidP="00872A7C">
            <w:pPr>
              <w:spacing w:line="240" w:lineRule="auto"/>
              <w:jc w:val="center"/>
              <w:rPr>
                <w:rFonts w:eastAsia="Times New Roman" w:cs="Times New Roman"/>
                <w:b/>
                <w:sz w:val="22"/>
                <w:lang w:eastAsia="ru-RU"/>
              </w:rPr>
            </w:pPr>
            <w:r w:rsidRPr="007237EC">
              <w:rPr>
                <w:rFonts w:eastAsia="Times New Roman" w:cs="Times New Roman"/>
                <w:b/>
                <w:sz w:val="22"/>
                <w:lang w:eastAsia="ru-RU"/>
              </w:rPr>
              <w:t>Номер пункта обосновывающих материалов</w:t>
            </w:r>
          </w:p>
        </w:tc>
        <w:tc>
          <w:tcPr>
            <w:tcW w:w="3550" w:type="pct"/>
            <w:vAlign w:val="center"/>
          </w:tcPr>
          <w:p w14:paraId="5DF34354" w14:textId="77777777" w:rsidR="00872A7C" w:rsidRPr="007237EC" w:rsidRDefault="00872A7C" w:rsidP="00872A7C">
            <w:pPr>
              <w:spacing w:line="240" w:lineRule="auto"/>
              <w:jc w:val="center"/>
              <w:rPr>
                <w:rFonts w:eastAsia="Times New Roman" w:cs="Times New Roman"/>
                <w:b/>
                <w:sz w:val="22"/>
                <w:lang w:eastAsia="ru-RU"/>
              </w:rPr>
            </w:pPr>
            <w:r w:rsidRPr="007237EC">
              <w:rPr>
                <w:rFonts w:eastAsia="Times New Roman" w:cs="Times New Roman"/>
                <w:b/>
                <w:sz w:val="22"/>
                <w:lang w:eastAsia="ru-RU"/>
              </w:rPr>
              <w:t>Статус, изменения, внесенные в актуализированную схему теплоснабжения</w:t>
            </w:r>
          </w:p>
        </w:tc>
      </w:tr>
      <w:tr w:rsidR="008C6168" w:rsidRPr="007237EC" w14:paraId="19CAAB27" w14:textId="77777777" w:rsidTr="009A747A">
        <w:tblPrEx>
          <w:jc w:val="center"/>
        </w:tblPrEx>
        <w:trPr>
          <w:gridAfter w:val="1"/>
          <w:wAfter w:w="6" w:type="pct"/>
          <w:trHeight w:val="939"/>
          <w:jc w:val="center"/>
        </w:trPr>
        <w:tc>
          <w:tcPr>
            <w:tcW w:w="292" w:type="pct"/>
            <w:shd w:val="clear" w:color="auto" w:fill="auto"/>
            <w:vAlign w:val="center"/>
          </w:tcPr>
          <w:p w14:paraId="0E218D13" w14:textId="05C31C7B" w:rsidR="008C6168" w:rsidRPr="007237EC" w:rsidRDefault="006D32C8" w:rsidP="006D32C8">
            <w:pPr>
              <w:spacing w:line="240" w:lineRule="auto"/>
              <w:jc w:val="center"/>
              <w:rPr>
                <w:rFonts w:eastAsia="Times New Roman" w:cs="Times New Roman"/>
                <w:sz w:val="22"/>
                <w:lang w:eastAsia="ru-RU"/>
              </w:rPr>
            </w:pPr>
            <w:r w:rsidRPr="007237EC">
              <w:rPr>
                <w:rFonts w:eastAsia="Times New Roman" w:cs="Times New Roman"/>
                <w:sz w:val="22"/>
                <w:lang w:eastAsia="ru-RU"/>
              </w:rPr>
              <w:t>6</w:t>
            </w:r>
          </w:p>
        </w:tc>
        <w:tc>
          <w:tcPr>
            <w:tcW w:w="1152" w:type="pct"/>
            <w:shd w:val="clear" w:color="auto" w:fill="auto"/>
            <w:vAlign w:val="center"/>
          </w:tcPr>
          <w:p w14:paraId="382DCEE5" w14:textId="43F48C62" w:rsidR="008C6168" w:rsidRPr="007237EC" w:rsidRDefault="008C6168" w:rsidP="009C1069">
            <w:pPr>
              <w:spacing w:line="240" w:lineRule="auto"/>
              <w:jc w:val="center"/>
              <w:rPr>
                <w:rFonts w:eastAsia="Times New Roman" w:cs="Times New Roman"/>
                <w:sz w:val="22"/>
                <w:lang w:eastAsia="ru-RU"/>
              </w:rPr>
            </w:pPr>
            <w:r w:rsidRPr="007237EC">
              <w:rPr>
                <w:rFonts w:eastAsia="Times New Roman" w:cs="Times New Roman"/>
                <w:sz w:val="22"/>
                <w:lang w:eastAsia="ru-RU"/>
              </w:rPr>
              <w:t>1.5</w:t>
            </w:r>
          </w:p>
        </w:tc>
        <w:tc>
          <w:tcPr>
            <w:tcW w:w="3550" w:type="pct"/>
            <w:shd w:val="clear" w:color="auto" w:fill="auto"/>
            <w:vAlign w:val="center"/>
          </w:tcPr>
          <w:p w14:paraId="5066FB7C" w14:textId="0B01F0EC" w:rsidR="008C6168" w:rsidRPr="007237EC" w:rsidRDefault="00EA619C" w:rsidP="0079697A">
            <w:pPr>
              <w:spacing w:line="240" w:lineRule="auto"/>
              <w:jc w:val="left"/>
              <w:rPr>
                <w:rFonts w:eastAsia="Times New Roman" w:cs="Times New Roman"/>
                <w:sz w:val="22"/>
                <w:lang w:eastAsia="ru-RU"/>
              </w:rPr>
            </w:pPr>
            <w:r w:rsidRPr="007237EC">
              <w:rPr>
                <w:rFonts w:eastAsia="Times New Roman" w:cs="Times New Roman"/>
                <w:sz w:val="21"/>
                <w:szCs w:val="21"/>
                <w:lang w:eastAsia="ru-RU"/>
              </w:rPr>
              <w:t>Актуализированы данные по фактическому потреблению тепловой энергии</w:t>
            </w:r>
            <w:r w:rsidR="009A747A">
              <w:t xml:space="preserve"> </w:t>
            </w:r>
          </w:p>
        </w:tc>
      </w:tr>
      <w:tr w:rsidR="008C6168" w:rsidRPr="007237EC" w14:paraId="3F5A7256" w14:textId="77777777" w:rsidTr="00872A7C">
        <w:tblPrEx>
          <w:jc w:val="center"/>
        </w:tblPrEx>
        <w:trPr>
          <w:gridAfter w:val="1"/>
          <w:wAfter w:w="6" w:type="pct"/>
          <w:trHeight w:val="20"/>
          <w:jc w:val="center"/>
        </w:trPr>
        <w:tc>
          <w:tcPr>
            <w:tcW w:w="292" w:type="pct"/>
            <w:shd w:val="clear" w:color="auto" w:fill="auto"/>
            <w:vAlign w:val="center"/>
          </w:tcPr>
          <w:p w14:paraId="0F14A840" w14:textId="29283E93" w:rsidR="008C6168" w:rsidRPr="007237EC" w:rsidRDefault="006D32C8" w:rsidP="006D32C8">
            <w:pPr>
              <w:spacing w:line="240" w:lineRule="auto"/>
              <w:jc w:val="center"/>
              <w:rPr>
                <w:rFonts w:eastAsia="Times New Roman" w:cs="Times New Roman"/>
                <w:sz w:val="22"/>
                <w:lang w:eastAsia="ru-RU"/>
              </w:rPr>
            </w:pPr>
            <w:r w:rsidRPr="007237EC">
              <w:rPr>
                <w:rFonts w:eastAsia="Times New Roman" w:cs="Times New Roman"/>
                <w:sz w:val="22"/>
                <w:lang w:eastAsia="ru-RU"/>
              </w:rPr>
              <w:t>7</w:t>
            </w:r>
          </w:p>
        </w:tc>
        <w:tc>
          <w:tcPr>
            <w:tcW w:w="1152" w:type="pct"/>
            <w:shd w:val="clear" w:color="auto" w:fill="auto"/>
            <w:vAlign w:val="center"/>
          </w:tcPr>
          <w:p w14:paraId="268751C1" w14:textId="671FB735" w:rsidR="008C6168" w:rsidRPr="007237EC" w:rsidRDefault="008C6168" w:rsidP="009C1069">
            <w:pPr>
              <w:spacing w:line="240" w:lineRule="auto"/>
              <w:jc w:val="center"/>
              <w:rPr>
                <w:rFonts w:eastAsia="Times New Roman" w:cs="Times New Roman"/>
                <w:sz w:val="22"/>
              </w:rPr>
            </w:pPr>
            <w:r w:rsidRPr="007237EC">
              <w:rPr>
                <w:rFonts w:eastAsia="Times New Roman" w:cs="Times New Roman"/>
                <w:sz w:val="22"/>
              </w:rPr>
              <w:t>1.</w:t>
            </w:r>
            <w:r w:rsidR="00D02C80" w:rsidRPr="007237EC">
              <w:rPr>
                <w:rFonts w:eastAsia="Times New Roman" w:cs="Times New Roman"/>
                <w:sz w:val="22"/>
              </w:rPr>
              <w:t>6</w:t>
            </w:r>
          </w:p>
        </w:tc>
        <w:tc>
          <w:tcPr>
            <w:tcW w:w="3550" w:type="pct"/>
            <w:shd w:val="clear" w:color="auto" w:fill="auto"/>
            <w:vAlign w:val="center"/>
          </w:tcPr>
          <w:p w14:paraId="30581CED" w14:textId="4C909D43" w:rsidR="008C6168" w:rsidRPr="007237EC" w:rsidRDefault="009A747A" w:rsidP="0079697A">
            <w:pPr>
              <w:spacing w:line="240" w:lineRule="auto"/>
              <w:jc w:val="left"/>
              <w:rPr>
                <w:rFonts w:eastAsia="Times New Roman" w:cs="Times New Roman"/>
                <w:sz w:val="22"/>
              </w:rPr>
            </w:pPr>
            <w:r w:rsidRPr="009A747A">
              <w:rPr>
                <w:rFonts w:eastAsia="Times New Roman" w:cs="Times New Roman"/>
                <w:sz w:val="22"/>
                <w:lang w:eastAsia="ru-RU"/>
              </w:rPr>
              <w:t>Без изменений.</w:t>
            </w:r>
          </w:p>
        </w:tc>
      </w:tr>
      <w:tr w:rsidR="008C6168" w:rsidRPr="007237EC" w14:paraId="54D57A67" w14:textId="77777777" w:rsidTr="00872A7C">
        <w:tblPrEx>
          <w:jc w:val="center"/>
        </w:tblPrEx>
        <w:trPr>
          <w:gridAfter w:val="1"/>
          <w:wAfter w:w="6" w:type="pct"/>
          <w:trHeight w:val="20"/>
          <w:jc w:val="center"/>
        </w:trPr>
        <w:tc>
          <w:tcPr>
            <w:tcW w:w="292" w:type="pct"/>
            <w:shd w:val="clear" w:color="auto" w:fill="auto"/>
            <w:vAlign w:val="center"/>
          </w:tcPr>
          <w:p w14:paraId="0BE1169A" w14:textId="07F56778" w:rsidR="008C6168" w:rsidRPr="007237EC" w:rsidRDefault="006D32C8" w:rsidP="006D32C8">
            <w:pPr>
              <w:spacing w:line="240" w:lineRule="auto"/>
              <w:jc w:val="center"/>
              <w:rPr>
                <w:rFonts w:eastAsia="Times New Roman" w:cs="Times New Roman"/>
                <w:sz w:val="22"/>
                <w:lang w:eastAsia="ru-RU"/>
              </w:rPr>
            </w:pPr>
            <w:r w:rsidRPr="007237EC">
              <w:rPr>
                <w:rFonts w:eastAsia="Times New Roman" w:cs="Times New Roman"/>
                <w:sz w:val="22"/>
                <w:lang w:eastAsia="ru-RU"/>
              </w:rPr>
              <w:t>8</w:t>
            </w:r>
          </w:p>
        </w:tc>
        <w:tc>
          <w:tcPr>
            <w:tcW w:w="1152" w:type="pct"/>
            <w:shd w:val="clear" w:color="auto" w:fill="auto"/>
            <w:vAlign w:val="center"/>
          </w:tcPr>
          <w:p w14:paraId="552CBEC0" w14:textId="4BBE0D98" w:rsidR="008C6168" w:rsidRPr="007237EC" w:rsidRDefault="008C6168" w:rsidP="009C1069">
            <w:pPr>
              <w:spacing w:line="240" w:lineRule="auto"/>
              <w:jc w:val="center"/>
              <w:rPr>
                <w:rFonts w:eastAsia="Times New Roman" w:cs="Times New Roman"/>
                <w:sz w:val="22"/>
              </w:rPr>
            </w:pPr>
            <w:r w:rsidRPr="007237EC">
              <w:rPr>
                <w:rFonts w:eastAsia="Times New Roman" w:cs="Times New Roman"/>
                <w:sz w:val="22"/>
              </w:rPr>
              <w:t>1.</w:t>
            </w:r>
            <w:r w:rsidR="00D02C80" w:rsidRPr="007237EC">
              <w:rPr>
                <w:rFonts w:eastAsia="Times New Roman" w:cs="Times New Roman"/>
                <w:sz w:val="22"/>
              </w:rPr>
              <w:t>7</w:t>
            </w:r>
          </w:p>
        </w:tc>
        <w:tc>
          <w:tcPr>
            <w:tcW w:w="3550" w:type="pct"/>
            <w:shd w:val="clear" w:color="auto" w:fill="auto"/>
            <w:vAlign w:val="center"/>
          </w:tcPr>
          <w:p w14:paraId="309EBD6B" w14:textId="4689398D" w:rsidR="008C6168" w:rsidRPr="007237EC" w:rsidRDefault="009A747A" w:rsidP="0079697A">
            <w:pPr>
              <w:spacing w:line="240" w:lineRule="auto"/>
              <w:jc w:val="left"/>
              <w:rPr>
                <w:rFonts w:eastAsia="Times New Roman" w:cs="Times New Roman"/>
                <w:sz w:val="22"/>
              </w:rPr>
            </w:pPr>
            <w:r w:rsidRPr="009A747A">
              <w:rPr>
                <w:rFonts w:eastAsia="Times New Roman" w:cs="Times New Roman"/>
                <w:sz w:val="22"/>
                <w:lang w:eastAsia="ru-RU"/>
              </w:rPr>
              <w:t>Без изменений.</w:t>
            </w:r>
          </w:p>
        </w:tc>
      </w:tr>
      <w:tr w:rsidR="00D02C80" w:rsidRPr="007237EC" w14:paraId="25EC56F7" w14:textId="77777777" w:rsidTr="00872A7C">
        <w:tblPrEx>
          <w:jc w:val="center"/>
        </w:tblPrEx>
        <w:trPr>
          <w:gridAfter w:val="1"/>
          <w:wAfter w:w="6" w:type="pct"/>
          <w:trHeight w:val="20"/>
          <w:jc w:val="center"/>
        </w:trPr>
        <w:tc>
          <w:tcPr>
            <w:tcW w:w="292" w:type="pct"/>
            <w:shd w:val="clear" w:color="auto" w:fill="auto"/>
            <w:vAlign w:val="center"/>
          </w:tcPr>
          <w:p w14:paraId="0A8359DE" w14:textId="6C8F26CE" w:rsidR="00D02C80" w:rsidRPr="007237EC" w:rsidRDefault="006D32C8" w:rsidP="006D32C8">
            <w:pPr>
              <w:spacing w:line="240" w:lineRule="auto"/>
              <w:jc w:val="center"/>
              <w:rPr>
                <w:rFonts w:eastAsia="Times New Roman" w:cs="Times New Roman"/>
                <w:sz w:val="22"/>
                <w:lang w:eastAsia="ru-RU"/>
              </w:rPr>
            </w:pPr>
            <w:r w:rsidRPr="007237EC">
              <w:rPr>
                <w:rFonts w:eastAsia="Times New Roman" w:cs="Times New Roman"/>
                <w:sz w:val="22"/>
                <w:lang w:eastAsia="ru-RU"/>
              </w:rPr>
              <w:t>9</w:t>
            </w:r>
          </w:p>
        </w:tc>
        <w:tc>
          <w:tcPr>
            <w:tcW w:w="1152" w:type="pct"/>
            <w:shd w:val="clear" w:color="auto" w:fill="auto"/>
            <w:vAlign w:val="center"/>
          </w:tcPr>
          <w:p w14:paraId="6C1B422F" w14:textId="103D7FB0" w:rsidR="00D02C80" w:rsidRPr="007237EC" w:rsidRDefault="00D02C80" w:rsidP="009C1069">
            <w:pPr>
              <w:spacing w:line="240" w:lineRule="auto"/>
              <w:jc w:val="center"/>
              <w:rPr>
                <w:rFonts w:eastAsia="Times New Roman" w:cs="Times New Roman"/>
                <w:sz w:val="22"/>
              </w:rPr>
            </w:pPr>
            <w:r w:rsidRPr="007237EC">
              <w:rPr>
                <w:rFonts w:eastAsia="Times New Roman" w:cs="Times New Roman"/>
                <w:sz w:val="22"/>
              </w:rPr>
              <w:t>1.8</w:t>
            </w:r>
          </w:p>
        </w:tc>
        <w:tc>
          <w:tcPr>
            <w:tcW w:w="3550" w:type="pct"/>
            <w:shd w:val="clear" w:color="auto" w:fill="auto"/>
            <w:vAlign w:val="center"/>
          </w:tcPr>
          <w:p w14:paraId="6CC6E92D" w14:textId="1FECE9DA" w:rsidR="00D02C80" w:rsidRPr="007237EC" w:rsidRDefault="006D32C8" w:rsidP="0079697A">
            <w:pPr>
              <w:spacing w:line="240" w:lineRule="auto"/>
              <w:jc w:val="left"/>
              <w:rPr>
                <w:rFonts w:eastAsia="Times New Roman" w:cs="Times New Roman"/>
                <w:sz w:val="22"/>
              </w:rPr>
            </w:pPr>
            <w:r w:rsidRPr="007237EC">
              <w:rPr>
                <w:rFonts w:eastAsia="Times New Roman" w:cs="Times New Roman"/>
                <w:sz w:val="22"/>
                <w:lang w:eastAsia="ru-RU"/>
              </w:rPr>
              <w:t>Актуализирован</w:t>
            </w:r>
            <w:r w:rsidR="007A4A24" w:rsidRPr="007237EC">
              <w:rPr>
                <w:rFonts w:eastAsia="Times New Roman" w:cs="Times New Roman"/>
                <w:sz w:val="22"/>
                <w:lang w:eastAsia="ru-RU"/>
              </w:rPr>
              <w:t xml:space="preserve"> топливный баланс источника тепловой энергии.</w:t>
            </w:r>
          </w:p>
        </w:tc>
      </w:tr>
      <w:tr w:rsidR="00D02C80" w:rsidRPr="007237EC" w14:paraId="089B2DBA" w14:textId="77777777" w:rsidTr="00872A7C">
        <w:tblPrEx>
          <w:jc w:val="center"/>
        </w:tblPrEx>
        <w:trPr>
          <w:gridAfter w:val="1"/>
          <w:wAfter w:w="6" w:type="pct"/>
          <w:trHeight w:val="20"/>
          <w:jc w:val="center"/>
        </w:trPr>
        <w:tc>
          <w:tcPr>
            <w:tcW w:w="292" w:type="pct"/>
            <w:shd w:val="clear" w:color="auto" w:fill="auto"/>
            <w:vAlign w:val="center"/>
          </w:tcPr>
          <w:p w14:paraId="1588ED0C" w14:textId="409FA06B" w:rsidR="00D02C80" w:rsidRPr="007237EC" w:rsidRDefault="006D32C8" w:rsidP="006D32C8">
            <w:pPr>
              <w:spacing w:line="240" w:lineRule="auto"/>
              <w:jc w:val="center"/>
              <w:rPr>
                <w:rFonts w:eastAsia="Times New Roman" w:cs="Times New Roman"/>
                <w:sz w:val="22"/>
                <w:lang w:eastAsia="ru-RU"/>
              </w:rPr>
            </w:pPr>
            <w:r w:rsidRPr="007237EC">
              <w:rPr>
                <w:rFonts w:eastAsia="Times New Roman" w:cs="Times New Roman"/>
                <w:sz w:val="22"/>
                <w:lang w:eastAsia="ru-RU"/>
              </w:rPr>
              <w:t>10</w:t>
            </w:r>
          </w:p>
        </w:tc>
        <w:tc>
          <w:tcPr>
            <w:tcW w:w="1152" w:type="pct"/>
            <w:shd w:val="clear" w:color="auto" w:fill="auto"/>
            <w:vAlign w:val="center"/>
          </w:tcPr>
          <w:p w14:paraId="40FAB250" w14:textId="5EF9C3EF" w:rsidR="00D02C80" w:rsidRPr="007237EC" w:rsidRDefault="00D02C80" w:rsidP="009C1069">
            <w:pPr>
              <w:spacing w:line="240" w:lineRule="auto"/>
              <w:jc w:val="center"/>
              <w:rPr>
                <w:rFonts w:eastAsia="Times New Roman" w:cs="Times New Roman"/>
                <w:sz w:val="22"/>
              </w:rPr>
            </w:pPr>
            <w:r w:rsidRPr="007237EC">
              <w:rPr>
                <w:rFonts w:eastAsia="Times New Roman" w:cs="Times New Roman"/>
                <w:sz w:val="22"/>
              </w:rPr>
              <w:t>1.9</w:t>
            </w:r>
          </w:p>
        </w:tc>
        <w:tc>
          <w:tcPr>
            <w:tcW w:w="3550" w:type="pct"/>
            <w:shd w:val="clear" w:color="auto" w:fill="auto"/>
            <w:vAlign w:val="center"/>
          </w:tcPr>
          <w:p w14:paraId="6C976F71" w14:textId="78B8091C" w:rsidR="00D02C80" w:rsidRPr="007237EC" w:rsidRDefault="009A747A" w:rsidP="0079697A">
            <w:pPr>
              <w:spacing w:line="240" w:lineRule="auto"/>
              <w:jc w:val="left"/>
              <w:rPr>
                <w:rFonts w:eastAsia="Times New Roman" w:cs="Times New Roman"/>
                <w:sz w:val="22"/>
              </w:rPr>
            </w:pPr>
            <w:r w:rsidRPr="009A747A">
              <w:rPr>
                <w:rFonts w:eastAsia="Times New Roman" w:cs="Times New Roman"/>
                <w:sz w:val="22"/>
                <w:lang w:eastAsia="ru-RU"/>
              </w:rPr>
              <w:t>Без изменений.</w:t>
            </w:r>
          </w:p>
        </w:tc>
      </w:tr>
      <w:tr w:rsidR="00D02C80" w:rsidRPr="007237EC" w14:paraId="643839DA" w14:textId="77777777" w:rsidTr="00872A7C">
        <w:tblPrEx>
          <w:jc w:val="center"/>
        </w:tblPrEx>
        <w:trPr>
          <w:gridAfter w:val="1"/>
          <w:wAfter w:w="6" w:type="pct"/>
          <w:trHeight w:val="20"/>
          <w:jc w:val="center"/>
        </w:trPr>
        <w:tc>
          <w:tcPr>
            <w:tcW w:w="292" w:type="pct"/>
            <w:shd w:val="clear" w:color="auto" w:fill="auto"/>
            <w:vAlign w:val="center"/>
          </w:tcPr>
          <w:p w14:paraId="4325B870" w14:textId="36B4DA20" w:rsidR="00D02C80" w:rsidRPr="007237EC" w:rsidRDefault="006D32C8" w:rsidP="006D32C8">
            <w:pPr>
              <w:spacing w:line="240" w:lineRule="auto"/>
              <w:jc w:val="center"/>
              <w:rPr>
                <w:rFonts w:eastAsia="Times New Roman" w:cs="Times New Roman"/>
                <w:sz w:val="22"/>
                <w:lang w:eastAsia="ru-RU"/>
              </w:rPr>
            </w:pPr>
            <w:r w:rsidRPr="007237EC">
              <w:rPr>
                <w:rFonts w:eastAsia="Times New Roman" w:cs="Times New Roman"/>
                <w:sz w:val="22"/>
                <w:lang w:eastAsia="ru-RU"/>
              </w:rPr>
              <w:t>11</w:t>
            </w:r>
          </w:p>
        </w:tc>
        <w:tc>
          <w:tcPr>
            <w:tcW w:w="1152" w:type="pct"/>
            <w:shd w:val="clear" w:color="auto" w:fill="auto"/>
            <w:vAlign w:val="center"/>
          </w:tcPr>
          <w:p w14:paraId="1921750F" w14:textId="76DDE43A" w:rsidR="00D02C80" w:rsidRPr="007237EC" w:rsidRDefault="00D02C80" w:rsidP="009C1069">
            <w:pPr>
              <w:spacing w:line="240" w:lineRule="auto"/>
              <w:jc w:val="center"/>
              <w:rPr>
                <w:rFonts w:eastAsia="Times New Roman" w:cs="Times New Roman"/>
                <w:sz w:val="22"/>
              </w:rPr>
            </w:pPr>
            <w:r w:rsidRPr="007237EC">
              <w:rPr>
                <w:rFonts w:eastAsia="Times New Roman" w:cs="Times New Roman"/>
                <w:sz w:val="22"/>
              </w:rPr>
              <w:t>1.10</w:t>
            </w:r>
          </w:p>
        </w:tc>
        <w:tc>
          <w:tcPr>
            <w:tcW w:w="3550" w:type="pct"/>
            <w:shd w:val="clear" w:color="auto" w:fill="auto"/>
            <w:vAlign w:val="center"/>
          </w:tcPr>
          <w:p w14:paraId="33948828" w14:textId="22DBCF57" w:rsidR="00D02C80" w:rsidRPr="007237EC" w:rsidRDefault="006D32C8" w:rsidP="0079697A">
            <w:pPr>
              <w:spacing w:line="240" w:lineRule="auto"/>
              <w:jc w:val="left"/>
              <w:rPr>
                <w:rFonts w:eastAsia="Times New Roman" w:cs="Times New Roman"/>
                <w:sz w:val="22"/>
              </w:rPr>
            </w:pPr>
            <w:r w:rsidRPr="007237EC">
              <w:rPr>
                <w:rFonts w:eastAsia="Times New Roman" w:cs="Times New Roman"/>
                <w:sz w:val="22"/>
                <w:lang w:eastAsia="ru-RU"/>
              </w:rPr>
              <w:t>Актуализирован</w:t>
            </w:r>
            <w:r w:rsidR="007A4A24" w:rsidRPr="007237EC">
              <w:rPr>
                <w:rFonts w:eastAsia="Times New Roman" w:cs="Times New Roman"/>
                <w:sz w:val="22"/>
                <w:lang w:eastAsia="ru-RU"/>
              </w:rPr>
              <w:t>.</w:t>
            </w:r>
          </w:p>
        </w:tc>
      </w:tr>
      <w:tr w:rsidR="008C6168" w:rsidRPr="007237EC" w14:paraId="347F420C" w14:textId="77777777" w:rsidTr="00872A7C">
        <w:tblPrEx>
          <w:jc w:val="center"/>
        </w:tblPrEx>
        <w:trPr>
          <w:gridAfter w:val="1"/>
          <w:wAfter w:w="6" w:type="pct"/>
          <w:trHeight w:val="20"/>
          <w:jc w:val="center"/>
        </w:trPr>
        <w:tc>
          <w:tcPr>
            <w:tcW w:w="292" w:type="pct"/>
            <w:shd w:val="clear" w:color="auto" w:fill="auto"/>
            <w:vAlign w:val="center"/>
          </w:tcPr>
          <w:p w14:paraId="1CC594AA" w14:textId="2A1CCE43" w:rsidR="008C6168" w:rsidRPr="007237EC" w:rsidRDefault="006D32C8" w:rsidP="006D32C8">
            <w:pPr>
              <w:spacing w:line="240" w:lineRule="auto"/>
              <w:jc w:val="center"/>
              <w:rPr>
                <w:rFonts w:eastAsia="Times New Roman" w:cs="Times New Roman"/>
                <w:sz w:val="22"/>
                <w:lang w:eastAsia="ru-RU"/>
              </w:rPr>
            </w:pPr>
            <w:r w:rsidRPr="007237EC">
              <w:rPr>
                <w:rFonts w:eastAsia="Times New Roman" w:cs="Times New Roman"/>
                <w:sz w:val="22"/>
                <w:lang w:eastAsia="ru-RU"/>
              </w:rPr>
              <w:t>12</w:t>
            </w:r>
          </w:p>
        </w:tc>
        <w:tc>
          <w:tcPr>
            <w:tcW w:w="1152" w:type="pct"/>
            <w:shd w:val="clear" w:color="auto" w:fill="auto"/>
            <w:vAlign w:val="center"/>
          </w:tcPr>
          <w:p w14:paraId="62E51007" w14:textId="77777777" w:rsidR="008C6168" w:rsidRPr="007237EC" w:rsidRDefault="008C6168" w:rsidP="009C1069">
            <w:pPr>
              <w:spacing w:line="240" w:lineRule="auto"/>
              <w:jc w:val="center"/>
              <w:rPr>
                <w:rFonts w:eastAsia="Times New Roman" w:cs="Times New Roman"/>
                <w:sz w:val="22"/>
              </w:rPr>
            </w:pPr>
            <w:r w:rsidRPr="007237EC">
              <w:rPr>
                <w:rFonts w:eastAsia="Times New Roman" w:cs="Times New Roman"/>
                <w:sz w:val="22"/>
              </w:rPr>
              <w:t>1.11</w:t>
            </w:r>
          </w:p>
        </w:tc>
        <w:tc>
          <w:tcPr>
            <w:tcW w:w="3550" w:type="pct"/>
            <w:shd w:val="clear" w:color="auto" w:fill="auto"/>
            <w:vAlign w:val="center"/>
          </w:tcPr>
          <w:p w14:paraId="08A4C752" w14:textId="54B2E573" w:rsidR="008C6168" w:rsidRPr="007237EC" w:rsidRDefault="006D32C8" w:rsidP="0079697A">
            <w:pPr>
              <w:spacing w:line="240" w:lineRule="auto"/>
              <w:jc w:val="left"/>
              <w:rPr>
                <w:rFonts w:eastAsia="Times New Roman" w:cs="Times New Roman"/>
                <w:sz w:val="22"/>
              </w:rPr>
            </w:pPr>
            <w:r w:rsidRPr="007237EC">
              <w:rPr>
                <w:rFonts w:eastAsia="Times New Roman" w:cs="Times New Roman"/>
                <w:sz w:val="22"/>
                <w:lang w:eastAsia="ru-RU"/>
              </w:rPr>
              <w:t>Актуализирован.</w:t>
            </w:r>
            <w:r w:rsidR="007A4A24" w:rsidRPr="007237EC">
              <w:rPr>
                <w:rFonts w:eastAsia="Times New Roman" w:cs="Times New Roman"/>
                <w:sz w:val="22"/>
                <w:lang w:eastAsia="ru-RU"/>
              </w:rPr>
              <w:t xml:space="preserve"> </w:t>
            </w:r>
          </w:p>
        </w:tc>
      </w:tr>
      <w:tr w:rsidR="00D02C80" w:rsidRPr="007237EC" w14:paraId="6D126484" w14:textId="77777777" w:rsidTr="00872A7C">
        <w:tblPrEx>
          <w:jc w:val="center"/>
        </w:tblPrEx>
        <w:trPr>
          <w:gridAfter w:val="1"/>
          <w:wAfter w:w="6" w:type="pct"/>
          <w:trHeight w:val="20"/>
          <w:jc w:val="center"/>
        </w:trPr>
        <w:tc>
          <w:tcPr>
            <w:tcW w:w="292" w:type="pct"/>
            <w:shd w:val="clear" w:color="auto" w:fill="auto"/>
            <w:vAlign w:val="center"/>
          </w:tcPr>
          <w:p w14:paraId="5281A420" w14:textId="5DFBF360" w:rsidR="00D02C80" w:rsidRPr="007237EC" w:rsidRDefault="006D32C8" w:rsidP="006D32C8">
            <w:pPr>
              <w:spacing w:line="240" w:lineRule="auto"/>
              <w:jc w:val="center"/>
              <w:rPr>
                <w:rFonts w:eastAsia="Times New Roman" w:cs="Times New Roman"/>
                <w:sz w:val="22"/>
                <w:lang w:eastAsia="ru-RU"/>
              </w:rPr>
            </w:pPr>
            <w:r w:rsidRPr="007237EC">
              <w:rPr>
                <w:rFonts w:eastAsia="Times New Roman" w:cs="Times New Roman"/>
                <w:sz w:val="22"/>
                <w:lang w:eastAsia="ru-RU"/>
              </w:rPr>
              <w:t>13</w:t>
            </w:r>
          </w:p>
        </w:tc>
        <w:tc>
          <w:tcPr>
            <w:tcW w:w="1152" w:type="pct"/>
            <w:shd w:val="clear" w:color="auto" w:fill="auto"/>
            <w:vAlign w:val="center"/>
          </w:tcPr>
          <w:p w14:paraId="52824706" w14:textId="329C1AFE" w:rsidR="00D02C80" w:rsidRPr="007237EC" w:rsidRDefault="00D02C80" w:rsidP="009C1069">
            <w:pPr>
              <w:spacing w:line="240" w:lineRule="auto"/>
              <w:jc w:val="center"/>
              <w:rPr>
                <w:rFonts w:eastAsia="Times New Roman" w:cs="Times New Roman"/>
                <w:sz w:val="22"/>
              </w:rPr>
            </w:pPr>
            <w:r w:rsidRPr="007237EC">
              <w:rPr>
                <w:rFonts w:eastAsia="Times New Roman" w:cs="Times New Roman"/>
                <w:sz w:val="22"/>
              </w:rPr>
              <w:t>1.12</w:t>
            </w:r>
          </w:p>
        </w:tc>
        <w:tc>
          <w:tcPr>
            <w:tcW w:w="3550" w:type="pct"/>
            <w:shd w:val="clear" w:color="auto" w:fill="auto"/>
            <w:vAlign w:val="center"/>
          </w:tcPr>
          <w:p w14:paraId="6AEBA47E" w14:textId="03076355" w:rsidR="00D02C80" w:rsidRPr="007237EC" w:rsidRDefault="00D66513" w:rsidP="0079697A">
            <w:pPr>
              <w:spacing w:line="240" w:lineRule="auto"/>
              <w:jc w:val="left"/>
              <w:rPr>
                <w:rFonts w:eastAsia="Times New Roman" w:cs="Times New Roman"/>
                <w:sz w:val="22"/>
              </w:rPr>
            </w:pPr>
            <w:r w:rsidRPr="00D66513">
              <w:rPr>
                <w:rFonts w:eastAsia="Times New Roman" w:cs="Times New Roman"/>
                <w:sz w:val="22"/>
                <w:lang w:eastAsia="ru-RU"/>
              </w:rPr>
              <w:t>Без изменений.</w:t>
            </w:r>
          </w:p>
        </w:tc>
      </w:tr>
      <w:tr w:rsidR="006D32C8" w:rsidRPr="007237EC" w14:paraId="44FAA776" w14:textId="144A357B" w:rsidTr="00872A7C">
        <w:tblPrEx>
          <w:jc w:val="center"/>
        </w:tblPrEx>
        <w:trPr>
          <w:trHeight w:val="20"/>
          <w:jc w:val="center"/>
        </w:trPr>
        <w:tc>
          <w:tcPr>
            <w:tcW w:w="292" w:type="pct"/>
            <w:shd w:val="clear" w:color="auto" w:fill="auto"/>
            <w:vAlign w:val="center"/>
          </w:tcPr>
          <w:p w14:paraId="5C22FAC1" w14:textId="19DD2D44" w:rsidR="006D32C8" w:rsidRPr="007237EC" w:rsidRDefault="006D32C8" w:rsidP="006D32C8">
            <w:pPr>
              <w:spacing w:line="240" w:lineRule="auto"/>
              <w:jc w:val="center"/>
              <w:rPr>
                <w:rFonts w:eastAsia="Times New Roman" w:cs="Times New Roman"/>
                <w:sz w:val="22"/>
              </w:rPr>
            </w:pPr>
            <w:r w:rsidRPr="007237EC">
              <w:rPr>
                <w:rFonts w:eastAsia="Times New Roman" w:cs="Times New Roman"/>
                <w:sz w:val="22"/>
              </w:rPr>
              <w:t>14</w:t>
            </w:r>
          </w:p>
        </w:tc>
        <w:tc>
          <w:tcPr>
            <w:tcW w:w="4708" w:type="pct"/>
            <w:gridSpan w:val="3"/>
            <w:shd w:val="clear" w:color="auto" w:fill="auto"/>
            <w:vAlign w:val="center"/>
          </w:tcPr>
          <w:p w14:paraId="7DF260E8" w14:textId="18D737C1" w:rsidR="006D32C8" w:rsidRPr="007237EC" w:rsidRDefault="006D32C8" w:rsidP="006D32C8">
            <w:pPr>
              <w:spacing w:line="240" w:lineRule="auto"/>
              <w:jc w:val="left"/>
              <w:rPr>
                <w:rFonts w:eastAsia="Times New Roman" w:cs="Times New Roman"/>
                <w:sz w:val="22"/>
              </w:rPr>
            </w:pPr>
            <w:r w:rsidRPr="007237EC">
              <w:rPr>
                <w:rFonts w:eastAsia="Times New Roman" w:cs="Times New Roman"/>
                <w:sz w:val="22"/>
              </w:rPr>
              <w:t xml:space="preserve">Глава 2. </w:t>
            </w:r>
            <w:r w:rsidRPr="007237EC">
              <w:rPr>
                <w:rFonts w:eastAsia="Times New Roman" w:cs="Times New Roman"/>
                <w:sz w:val="22"/>
                <w:lang w:eastAsia="ru-RU"/>
              </w:rPr>
              <w:t>Существующее и перспективное потребление тепловой энергии на цели теплоснабжения</w:t>
            </w:r>
          </w:p>
        </w:tc>
      </w:tr>
      <w:tr w:rsidR="006D32C8" w:rsidRPr="007237EC" w14:paraId="16ABD697" w14:textId="77777777" w:rsidTr="00872A7C">
        <w:tblPrEx>
          <w:jc w:val="center"/>
        </w:tblPrEx>
        <w:trPr>
          <w:gridAfter w:val="1"/>
          <w:wAfter w:w="6" w:type="pct"/>
          <w:trHeight w:val="20"/>
          <w:jc w:val="center"/>
        </w:trPr>
        <w:tc>
          <w:tcPr>
            <w:tcW w:w="292" w:type="pct"/>
            <w:shd w:val="clear" w:color="auto" w:fill="auto"/>
            <w:vAlign w:val="center"/>
          </w:tcPr>
          <w:p w14:paraId="1115951D" w14:textId="069EE28C" w:rsidR="006D32C8" w:rsidRPr="007237EC" w:rsidRDefault="006D32C8" w:rsidP="006D32C8">
            <w:pPr>
              <w:spacing w:line="240" w:lineRule="auto"/>
              <w:jc w:val="center"/>
              <w:rPr>
                <w:rFonts w:eastAsia="Times New Roman" w:cs="Times New Roman"/>
                <w:sz w:val="22"/>
                <w:lang w:eastAsia="ru-RU"/>
              </w:rPr>
            </w:pPr>
            <w:r w:rsidRPr="007237EC">
              <w:rPr>
                <w:rFonts w:eastAsia="Times New Roman" w:cs="Times New Roman"/>
                <w:sz w:val="22"/>
                <w:lang w:eastAsia="ru-RU"/>
              </w:rPr>
              <w:t>15</w:t>
            </w:r>
          </w:p>
        </w:tc>
        <w:tc>
          <w:tcPr>
            <w:tcW w:w="1152" w:type="pct"/>
            <w:shd w:val="clear" w:color="auto" w:fill="auto"/>
            <w:vAlign w:val="center"/>
          </w:tcPr>
          <w:p w14:paraId="04062958" w14:textId="77777777" w:rsidR="006D32C8" w:rsidRPr="007237EC" w:rsidRDefault="006D32C8" w:rsidP="006D32C8">
            <w:pPr>
              <w:spacing w:line="240" w:lineRule="auto"/>
              <w:jc w:val="center"/>
              <w:rPr>
                <w:rFonts w:eastAsia="Times New Roman" w:cs="Times New Roman"/>
                <w:sz w:val="22"/>
              </w:rPr>
            </w:pPr>
            <w:r w:rsidRPr="007237EC">
              <w:rPr>
                <w:rFonts w:eastAsia="Times New Roman" w:cs="Times New Roman"/>
                <w:sz w:val="22"/>
              </w:rPr>
              <w:t>2.1</w:t>
            </w:r>
          </w:p>
        </w:tc>
        <w:tc>
          <w:tcPr>
            <w:tcW w:w="3550" w:type="pct"/>
            <w:shd w:val="clear" w:color="auto" w:fill="auto"/>
            <w:vAlign w:val="center"/>
          </w:tcPr>
          <w:p w14:paraId="7B6CC418" w14:textId="6A12D44B" w:rsidR="006D32C8" w:rsidRPr="007237EC" w:rsidRDefault="006D32C8" w:rsidP="006D32C8">
            <w:pPr>
              <w:spacing w:line="240" w:lineRule="auto"/>
              <w:jc w:val="left"/>
              <w:rPr>
                <w:rFonts w:eastAsia="Times New Roman" w:cs="Times New Roman"/>
                <w:sz w:val="22"/>
              </w:rPr>
            </w:pPr>
            <w:r w:rsidRPr="007237EC">
              <w:rPr>
                <w:rFonts w:eastAsia="Times New Roman" w:cs="Times New Roman"/>
                <w:sz w:val="22"/>
                <w:lang w:eastAsia="ru-RU"/>
              </w:rPr>
              <w:t>Актуализирован</w:t>
            </w:r>
            <w:r w:rsidR="007A4A24" w:rsidRPr="007237EC">
              <w:rPr>
                <w:rFonts w:eastAsia="Times New Roman" w:cs="Times New Roman"/>
                <w:sz w:val="22"/>
                <w:lang w:eastAsia="ru-RU"/>
              </w:rPr>
              <w:t xml:space="preserve"> по данным 202</w:t>
            </w:r>
            <w:r w:rsidR="00D66513">
              <w:rPr>
                <w:rFonts w:eastAsia="Times New Roman" w:cs="Times New Roman"/>
                <w:sz w:val="22"/>
                <w:lang w:eastAsia="ru-RU"/>
              </w:rPr>
              <w:t>2</w:t>
            </w:r>
            <w:r w:rsidR="007A4A24" w:rsidRPr="007237EC">
              <w:rPr>
                <w:rFonts w:eastAsia="Times New Roman" w:cs="Times New Roman"/>
                <w:sz w:val="22"/>
                <w:lang w:eastAsia="ru-RU"/>
              </w:rPr>
              <w:t xml:space="preserve"> года</w:t>
            </w:r>
            <w:r w:rsidRPr="007237EC">
              <w:rPr>
                <w:rFonts w:eastAsia="Times New Roman" w:cs="Times New Roman"/>
                <w:sz w:val="22"/>
                <w:lang w:eastAsia="ru-RU"/>
              </w:rPr>
              <w:t>.</w:t>
            </w:r>
          </w:p>
        </w:tc>
      </w:tr>
      <w:tr w:rsidR="006D32C8" w:rsidRPr="007237EC" w14:paraId="49D98719" w14:textId="77777777" w:rsidTr="00872A7C">
        <w:tblPrEx>
          <w:jc w:val="center"/>
        </w:tblPrEx>
        <w:trPr>
          <w:gridAfter w:val="1"/>
          <w:wAfter w:w="6" w:type="pct"/>
          <w:trHeight w:val="20"/>
          <w:jc w:val="center"/>
        </w:trPr>
        <w:tc>
          <w:tcPr>
            <w:tcW w:w="292" w:type="pct"/>
            <w:shd w:val="clear" w:color="auto" w:fill="auto"/>
            <w:vAlign w:val="center"/>
          </w:tcPr>
          <w:p w14:paraId="71DF0A94" w14:textId="13F43AB8" w:rsidR="006D32C8" w:rsidRPr="007237EC" w:rsidRDefault="006D32C8" w:rsidP="006D32C8">
            <w:pPr>
              <w:spacing w:line="240" w:lineRule="auto"/>
              <w:jc w:val="center"/>
              <w:rPr>
                <w:rFonts w:eastAsia="Times New Roman" w:cs="Times New Roman"/>
                <w:sz w:val="22"/>
                <w:lang w:eastAsia="ru-RU"/>
              </w:rPr>
            </w:pPr>
            <w:r w:rsidRPr="007237EC">
              <w:rPr>
                <w:rFonts w:eastAsia="Times New Roman" w:cs="Times New Roman"/>
                <w:sz w:val="22"/>
                <w:lang w:eastAsia="ru-RU"/>
              </w:rPr>
              <w:t>16</w:t>
            </w:r>
          </w:p>
        </w:tc>
        <w:tc>
          <w:tcPr>
            <w:tcW w:w="1152" w:type="pct"/>
            <w:shd w:val="clear" w:color="auto" w:fill="auto"/>
            <w:vAlign w:val="center"/>
          </w:tcPr>
          <w:p w14:paraId="14A5BB11" w14:textId="2AB4B2B4" w:rsidR="006D32C8" w:rsidRPr="007237EC" w:rsidRDefault="006D32C8" w:rsidP="006D32C8">
            <w:pPr>
              <w:spacing w:line="240" w:lineRule="auto"/>
              <w:jc w:val="center"/>
              <w:rPr>
                <w:rFonts w:eastAsia="Times New Roman" w:cs="Times New Roman"/>
                <w:sz w:val="22"/>
              </w:rPr>
            </w:pPr>
            <w:r w:rsidRPr="007237EC">
              <w:rPr>
                <w:rFonts w:eastAsia="Times New Roman" w:cs="Times New Roman"/>
                <w:sz w:val="22"/>
              </w:rPr>
              <w:t>2.2</w:t>
            </w:r>
          </w:p>
        </w:tc>
        <w:tc>
          <w:tcPr>
            <w:tcW w:w="3550" w:type="pct"/>
            <w:shd w:val="clear" w:color="auto" w:fill="auto"/>
            <w:vAlign w:val="center"/>
          </w:tcPr>
          <w:p w14:paraId="350632D9" w14:textId="1D98812A" w:rsidR="006D32C8" w:rsidRPr="007237EC" w:rsidRDefault="00D66513" w:rsidP="006D32C8">
            <w:pPr>
              <w:spacing w:line="240" w:lineRule="auto"/>
              <w:jc w:val="left"/>
              <w:rPr>
                <w:rFonts w:eastAsia="Times New Roman" w:cs="Times New Roman"/>
                <w:sz w:val="22"/>
              </w:rPr>
            </w:pPr>
            <w:r w:rsidRPr="00D66513">
              <w:rPr>
                <w:rFonts w:eastAsia="Times New Roman" w:cs="Times New Roman"/>
                <w:sz w:val="22"/>
                <w:lang w:eastAsia="ru-RU"/>
              </w:rPr>
              <w:t>Без изменений.</w:t>
            </w:r>
          </w:p>
        </w:tc>
      </w:tr>
      <w:tr w:rsidR="006D32C8" w:rsidRPr="007237EC" w14:paraId="4C9615F8" w14:textId="77777777" w:rsidTr="00872A7C">
        <w:tblPrEx>
          <w:jc w:val="center"/>
        </w:tblPrEx>
        <w:trPr>
          <w:gridAfter w:val="1"/>
          <w:wAfter w:w="6" w:type="pct"/>
          <w:trHeight w:val="20"/>
          <w:jc w:val="center"/>
        </w:trPr>
        <w:tc>
          <w:tcPr>
            <w:tcW w:w="292" w:type="pct"/>
            <w:shd w:val="clear" w:color="auto" w:fill="auto"/>
            <w:vAlign w:val="center"/>
          </w:tcPr>
          <w:p w14:paraId="59541AB9" w14:textId="4A99DD61" w:rsidR="006D32C8" w:rsidRPr="007237EC" w:rsidRDefault="006D32C8" w:rsidP="006D32C8">
            <w:pPr>
              <w:spacing w:line="240" w:lineRule="auto"/>
              <w:jc w:val="center"/>
              <w:rPr>
                <w:rFonts w:eastAsia="Times New Roman" w:cs="Times New Roman"/>
                <w:sz w:val="22"/>
                <w:lang w:eastAsia="ru-RU"/>
              </w:rPr>
            </w:pPr>
            <w:r w:rsidRPr="007237EC">
              <w:rPr>
                <w:rFonts w:eastAsia="Times New Roman" w:cs="Times New Roman"/>
                <w:sz w:val="22"/>
                <w:lang w:eastAsia="ru-RU"/>
              </w:rPr>
              <w:t>17</w:t>
            </w:r>
          </w:p>
        </w:tc>
        <w:tc>
          <w:tcPr>
            <w:tcW w:w="1152" w:type="pct"/>
            <w:shd w:val="clear" w:color="auto" w:fill="auto"/>
            <w:vAlign w:val="center"/>
          </w:tcPr>
          <w:p w14:paraId="0A920A12" w14:textId="77777777" w:rsidR="006D32C8" w:rsidRPr="007237EC" w:rsidRDefault="006D32C8" w:rsidP="006D32C8">
            <w:pPr>
              <w:spacing w:line="240" w:lineRule="auto"/>
              <w:jc w:val="center"/>
              <w:rPr>
                <w:rFonts w:eastAsia="Times New Roman" w:cs="Times New Roman"/>
                <w:sz w:val="22"/>
              </w:rPr>
            </w:pPr>
            <w:r w:rsidRPr="007237EC">
              <w:rPr>
                <w:rFonts w:eastAsia="Times New Roman" w:cs="Times New Roman"/>
                <w:sz w:val="22"/>
              </w:rPr>
              <w:t>2.3</w:t>
            </w:r>
          </w:p>
        </w:tc>
        <w:tc>
          <w:tcPr>
            <w:tcW w:w="3550" w:type="pct"/>
            <w:shd w:val="clear" w:color="auto" w:fill="auto"/>
            <w:vAlign w:val="center"/>
          </w:tcPr>
          <w:p w14:paraId="1F99065E" w14:textId="3A7DE73D" w:rsidR="006D32C8" w:rsidRPr="007237EC" w:rsidRDefault="00D66513" w:rsidP="006D32C8">
            <w:pPr>
              <w:spacing w:line="240" w:lineRule="auto"/>
              <w:jc w:val="left"/>
              <w:rPr>
                <w:rFonts w:eastAsia="Times New Roman" w:cs="Times New Roman"/>
                <w:sz w:val="22"/>
              </w:rPr>
            </w:pPr>
            <w:r w:rsidRPr="00D66513">
              <w:rPr>
                <w:rFonts w:eastAsia="Times New Roman" w:cs="Times New Roman"/>
                <w:sz w:val="22"/>
                <w:lang w:eastAsia="ru-RU"/>
              </w:rPr>
              <w:t>Без изменений.</w:t>
            </w:r>
          </w:p>
        </w:tc>
      </w:tr>
      <w:tr w:rsidR="006D32C8" w:rsidRPr="007237EC" w14:paraId="0D2227A0" w14:textId="77777777" w:rsidTr="00872A7C">
        <w:tblPrEx>
          <w:jc w:val="center"/>
        </w:tblPrEx>
        <w:trPr>
          <w:gridAfter w:val="1"/>
          <w:wAfter w:w="6" w:type="pct"/>
          <w:trHeight w:val="20"/>
          <w:jc w:val="center"/>
        </w:trPr>
        <w:tc>
          <w:tcPr>
            <w:tcW w:w="292" w:type="pct"/>
            <w:shd w:val="clear" w:color="auto" w:fill="auto"/>
            <w:vAlign w:val="center"/>
          </w:tcPr>
          <w:p w14:paraId="43AF2800" w14:textId="15C5A93F" w:rsidR="006D32C8" w:rsidRPr="007237EC" w:rsidRDefault="006D32C8" w:rsidP="006D32C8">
            <w:pPr>
              <w:spacing w:line="240" w:lineRule="auto"/>
              <w:jc w:val="center"/>
              <w:rPr>
                <w:rFonts w:eastAsia="Times New Roman" w:cs="Times New Roman"/>
                <w:sz w:val="22"/>
                <w:lang w:eastAsia="ru-RU"/>
              </w:rPr>
            </w:pPr>
            <w:r w:rsidRPr="007237EC">
              <w:rPr>
                <w:rFonts w:eastAsia="Times New Roman" w:cs="Times New Roman"/>
                <w:sz w:val="22"/>
                <w:lang w:eastAsia="ru-RU"/>
              </w:rPr>
              <w:t>18</w:t>
            </w:r>
          </w:p>
        </w:tc>
        <w:tc>
          <w:tcPr>
            <w:tcW w:w="1152" w:type="pct"/>
            <w:shd w:val="clear" w:color="auto" w:fill="auto"/>
            <w:vAlign w:val="center"/>
          </w:tcPr>
          <w:p w14:paraId="319E68BC" w14:textId="1402F5EF" w:rsidR="006D32C8" w:rsidRPr="007237EC" w:rsidRDefault="006D32C8" w:rsidP="006D32C8">
            <w:pPr>
              <w:spacing w:line="240" w:lineRule="auto"/>
              <w:jc w:val="center"/>
              <w:rPr>
                <w:rFonts w:eastAsia="Times New Roman" w:cs="Times New Roman"/>
                <w:sz w:val="22"/>
              </w:rPr>
            </w:pPr>
            <w:r w:rsidRPr="007237EC">
              <w:rPr>
                <w:rFonts w:eastAsia="Times New Roman" w:cs="Times New Roman"/>
                <w:sz w:val="22"/>
              </w:rPr>
              <w:t>2.4</w:t>
            </w:r>
          </w:p>
        </w:tc>
        <w:tc>
          <w:tcPr>
            <w:tcW w:w="3550" w:type="pct"/>
            <w:shd w:val="clear" w:color="auto" w:fill="auto"/>
            <w:vAlign w:val="center"/>
          </w:tcPr>
          <w:p w14:paraId="2524BAE2" w14:textId="5FA63614" w:rsidR="006D32C8" w:rsidRPr="007237EC" w:rsidRDefault="00D66513" w:rsidP="006D32C8">
            <w:pPr>
              <w:spacing w:line="240" w:lineRule="auto"/>
              <w:jc w:val="left"/>
              <w:rPr>
                <w:rFonts w:eastAsia="Times New Roman" w:cs="Times New Roman"/>
                <w:sz w:val="22"/>
                <w:lang w:eastAsia="ru-RU"/>
              </w:rPr>
            </w:pPr>
            <w:r w:rsidRPr="00D66513">
              <w:rPr>
                <w:rFonts w:eastAsia="Times New Roman" w:cs="Times New Roman"/>
                <w:sz w:val="22"/>
                <w:lang w:eastAsia="ru-RU"/>
              </w:rPr>
              <w:t>Без изменений.</w:t>
            </w:r>
          </w:p>
        </w:tc>
      </w:tr>
      <w:tr w:rsidR="006D32C8" w:rsidRPr="007237EC" w14:paraId="50A715C3" w14:textId="77777777" w:rsidTr="00872A7C">
        <w:tblPrEx>
          <w:jc w:val="center"/>
        </w:tblPrEx>
        <w:trPr>
          <w:gridAfter w:val="1"/>
          <w:wAfter w:w="6" w:type="pct"/>
          <w:trHeight w:val="20"/>
          <w:jc w:val="center"/>
        </w:trPr>
        <w:tc>
          <w:tcPr>
            <w:tcW w:w="292" w:type="pct"/>
            <w:shd w:val="clear" w:color="auto" w:fill="auto"/>
            <w:vAlign w:val="center"/>
          </w:tcPr>
          <w:p w14:paraId="17F43453" w14:textId="5A68AFF4" w:rsidR="006D32C8" w:rsidRPr="007237EC" w:rsidRDefault="006D32C8" w:rsidP="006D32C8">
            <w:pPr>
              <w:spacing w:line="240" w:lineRule="auto"/>
              <w:jc w:val="center"/>
              <w:rPr>
                <w:rFonts w:eastAsia="Times New Roman" w:cs="Times New Roman"/>
                <w:sz w:val="22"/>
                <w:lang w:eastAsia="ru-RU"/>
              </w:rPr>
            </w:pPr>
            <w:r w:rsidRPr="007237EC">
              <w:rPr>
                <w:rFonts w:eastAsia="Times New Roman" w:cs="Times New Roman"/>
                <w:sz w:val="22"/>
                <w:lang w:eastAsia="ru-RU"/>
              </w:rPr>
              <w:t>19</w:t>
            </w:r>
          </w:p>
        </w:tc>
        <w:tc>
          <w:tcPr>
            <w:tcW w:w="1152" w:type="pct"/>
            <w:shd w:val="clear" w:color="auto" w:fill="auto"/>
            <w:vAlign w:val="center"/>
          </w:tcPr>
          <w:p w14:paraId="0E881BDD" w14:textId="101A414C" w:rsidR="006D32C8" w:rsidRPr="007237EC" w:rsidRDefault="006D32C8" w:rsidP="006D32C8">
            <w:pPr>
              <w:spacing w:line="240" w:lineRule="auto"/>
              <w:jc w:val="center"/>
              <w:rPr>
                <w:rFonts w:eastAsia="Times New Roman" w:cs="Times New Roman"/>
                <w:sz w:val="22"/>
              </w:rPr>
            </w:pPr>
            <w:r w:rsidRPr="007237EC">
              <w:rPr>
                <w:rFonts w:eastAsia="Times New Roman" w:cs="Times New Roman"/>
                <w:sz w:val="22"/>
              </w:rPr>
              <w:t>2.5</w:t>
            </w:r>
          </w:p>
        </w:tc>
        <w:tc>
          <w:tcPr>
            <w:tcW w:w="3550" w:type="pct"/>
            <w:shd w:val="clear" w:color="auto" w:fill="auto"/>
            <w:vAlign w:val="center"/>
          </w:tcPr>
          <w:p w14:paraId="16A19A3F" w14:textId="48A404DB" w:rsidR="006D32C8" w:rsidRPr="007237EC" w:rsidRDefault="00D66513" w:rsidP="006D32C8">
            <w:pPr>
              <w:spacing w:line="240" w:lineRule="auto"/>
              <w:jc w:val="left"/>
              <w:rPr>
                <w:rFonts w:eastAsia="Times New Roman" w:cs="Times New Roman"/>
                <w:sz w:val="22"/>
                <w:lang w:eastAsia="ru-RU"/>
              </w:rPr>
            </w:pPr>
            <w:r w:rsidRPr="00D66513">
              <w:rPr>
                <w:rFonts w:eastAsia="Times New Roman" w:cs="Times New Roman"/>
                <w:sz w:val="22"/>
                <w:lang w:eastAsia="ru-RU"/>
              </w:rPr>
              <w:t>Без изменений.</w:t>
            </w:r>
          </w:p>
        </w:tc>
      </w:tr>
      <w:tr w:rsidR="006D32C8" w:rsidRPr="007237EC" w14:paraId="428E4EA6" w14:textId="77777777" w:rsidTr="00872A7C">
        <w:tblPrEx>
          <w:jc w:val="center"/>
        </w:tblPrEx>
        <w:trPr>
          <w:gridAfter w:val="1"/>
          <w:wAfter w:w="6" w:type="pct"/>
          <w:trHeight w:val="20"/>
          <w:jc w:val="center"/>
        </w:trPr>
        <w:tc>
          <w:tcPr>
            <w:tcW w:w="292" w:type="pct"/>
            <w:shd w:val="clear" w:color="auto" w:fill="auto"/>
            <w:vAlign w:val="center"/>
          </w:tcPr>
          <w:p w14:paraId="2FD640AC" w14:textId="29E815B3" w:rsidR="006D32C8" w:rsidRPr="007237EC" w:rsidRDefault="006D32C8" w:rsidP="006D32C8">
            <w:pPr>
              <w:spacing w:line="240" w:lineRule="auto"/>
              <w:jc w:val="center"/>
              <w:rPr>
                <w:rFonts w:eastAsia="Times New Roman" w:cs="Times New Roman"/>
                <w:sz w:val="22"/>
                <w:lang w:eastAsia="ru-RU"/>
              </w:rPr>
            </w:pPr>
            <w:r w:rsidRPr="007237EC">
              <w:rPr>
                <w:rFonts w:eastAsia="Times New Roman" w:cs="Times New Roman"/>
                <w:sz w:val="22"/>
                <w:lang w:eastAsia="ru-RU"/>
              </w:rPr>
              <w:t>20</w:t>
            </w:r>
          </w:p>
        </w:tc>
        <w:tc>
          <w:tcPr>
            <w:tcW w:w="1152" w:type="pct"/>
            <w:shd w:val="clear" w:color="auto" w:fill="auto"/>
            <w:vAlign w:val="center"/>
          </w:tcPr>
          <w:p w14:paraId="497BDDDA" w14:textId="57C22A91" w:rsidR="006D32C8" w:rsidRPr="007237EC" w:rsidRDefault="006D32C8" w:rsidP="006D32C8">
            <w:pPr>
              <w:spacing w:line="240" w:lineRule="auto"/>
              <w:jc w:val="center"/>
              <w:rPr>
                <w:rFonts w:eastAsia="Times New Roman" w:cs="Times New Roman"/>
                <w:sz w:val="22"/>
              </w:rPr>
            </w:pPr>
            <w:r w:rsidRPr="007237EC">
              <w:rPr>
                <w:rFonts w:eastAsia="Times New Roman" w:cs="Times New Roman"/>
                <w:sz w:val="22"/>
              </w:rPr>
              <w:t>2.6</w:t>
            </w:r>
          </w:p>
        </w:tc>
        <w:tc>
          <w:tcPr>
            <w:tcW w:w="3550" w:type="pct"/>
            <w:shd w:val="clear" w:color="auto" w:fill="auto"/>
            <w:vAlign w:val="center"/>
          </w:tcPr>
          <w:p w14:paraId="2FFAC618" w14:textId="47809C46" w:rsidR="006D32C8" w:rsidRPr="007237EC" w:rsidRDefault="0007096C" w:rsidP="006D32C8">
            <w:pPr>
              <w:spacing w:line="240" w:lineRule="auto"/>
              <w:jc w:val="left"/>
              <w:rPr>
                <w:rFonts w:eastAsia="Times New Roman" w:cs="Times New Roman"/>
                <w:sz w:val="22"/>
                <w:lang w:eastAsia="ru-RU"/>
              </w:rPr>
            </w:pPr>
            <w:r w:rsidRPr="007237EC">
              <w:rPr>
                <w:rFonts w:eastAsia="Times New Roman" w:cs="Times New Roman"/>
                <w:sz w:val="22"/>
                <w:lang w:eastAsia="ru-RU"/>
              </w:rPr>
              <w:t>Без изменений</w:t>
            </w:r>
            <w:r w:rsidR="00433B69" w:rsidRPr="007237EC">
              <w:rPr>
                <w:rFonts w:eastAsia="Times New Roman" w:cs="Times New Roman"/>
                <w:sz w:val="22"/>
                <w:lang w:eastAsia="ru-RU"/>
              </w:rPr>
              <w:t>.</w:t>
            </w:r>
          </w:p>
        </w:tc>
      </w:tr>
      <w:tr w:rsidR="0007096C" w:rsidRPr="007237EC" w14:paraId="46B50127" w14:textId="77777777" w:rsidTr="00872A7C">
        <w:tblPrEx>
          <w:jc w:val="center"/>
        </w:tblPrEx>
        <w:trPr>
          <w:gridAfter w:val="1"/>
          <w:wAfter w:w="6" w:type="pct"/>
          <w:trHeight w:val="20"/>
          <w:jc w:val="center"/>
        </w:trPr>
        <w:tc>
          <w:tcPr>
            <w:tcW w:w="292" w:type="pct"/>
            <w:shd w:val="clear" w:color="auto" w:fill="auto"/>
            <w:vAlign w:val="center"/>
          </w:tcPr>
          <w:p w14:paraId="5129325D" w14:textId="1C32B07F" w:rsidR="0007096C" w:rsidRPr="007237EC" w:rsidRDefault="0007096C" w:rsidP="006D32C8">
            <w:pPr>
              <w:spacing w:line="240" w:lineRule="auto"/>
              <w:jc w:val="center"/>
              <w:rPr>
                <w:rFonts w:eastAsia="Times New Roman" w:cs="Times New Roman"/>
                <w:sz w:val="22"/>
                <w:lang w:eastAsia="ru-RU"/>
              </w:rPr>
            </w:pPr>
            <w:r w:rsidRPr="007237EC">
              <w:rPr>
                <w:rFonts w:eastAsia="Times New Roman" w:cs="Times New Roman"/>
                <w:sz w:val="22"/>
                <w:lang w:eastAsia="ru-RU"/>
              </w:rPr>
              <w:t>21</w:t>
            </w:r>
          </w:p>
        </w:tc>
        <w:tc>
          <w:tcPr>
            <w:tcW w:w="1152" w:type="pct"/>
            <w:shd w:val="clear" w:color="auto" w:fill="auto"/>
            <w:vAlign w:val="center"/>
          </w:tcPr>
          <w:p w14:paraId="347DEE61" w14:textId="702A40E9" w:rsidR="0007096C" w:rsidRPr="007237EC" w:rsidRDefault="0007096C" w:rsidP="006D32C8">
            <w:pPr>
              <w:spacing w:line="240" w:lineRule="auto"/>
              <w:jc w:val="center"/>
              <w:rPr>
                <w:rFonts w:eastAsia="Times New Roman" w:cs="Times New Roman"/>
                <w:sz w:val="22"/>
              </w:rPr>
            </w:pPr>
            <w:r w:rsidRPr="007237EC">
              <w:rPr>
                <w:rFonts w:eastAsia="Times New Roman" w:cs="Times New Roman"/>
                <w:sz w:val="22"/>
              </w:rPr>
              <w:t>2.7</w:t>
            </w:r>
          </w:p>
        </w:tc>
        <w:tc>
          <w:tcPr>
            <w:tcW w:w="3550" w:type="pct"/>
            <w:shd w:val="clear" w:color="auto" w:fill="auto"/>
            <w:vAlign w:val="center"/>
          </w:tcPr>
          <w:p w14:paraId="5E2EDBD9" w14:textId="7EAF106B" w:rsidR="0007096C" w:rsidRPr="007237EC" w:rsidRDefault="00D66513" w:rsidP="006D32C8">
            <w:pPr>
              <w:spacing w:line="240" w:lineRule="auto"/>
              <w:jc w:val="left"/>
              <w:rPr>
                <w:rFonts w:eastAsia="Times New Roman" w:cs="Times New Roman"/>
                <w:sz w:val="22"/>
                <w:lang w:eastAsia="ru-RU"/>
              </w:rPr>
            </w:pPr>
            <w:r w:rsidRPr="00D66513">
              <w:rPr>
                <w:rFonts w:eastAsia="Times New Roman" w:cs="Times New Roman"/>
                <w:sz w:val="22"/>
                <w:lang w:eastAsia="ru-RU"/>
              </w:rPr>
              <w:t>Без изменений.</w:t>
            </w:r>
          </w:p>
        </w:tc>
      </w:tr>
      <w:tr w:rsidR="006D32C8" w:rsidRPr="007237EC" w14:paraId="09FA6A18" w14:textId="4A7606D8" w:rsidTr="00872A7C">
        <w:tblPrEx>
          <w:jc w:val="center"/>
        </w:tblPrEx>
        <w:trPr>
          <w:trHeight w:val="20"/>
          <w:jc w:val="center"/>
        </w:trPr>
        <w:tc>
          <w:tcPr>
            <w:tcW w:w="292" w:type="pct"/>
            <w:shd w:val="clear" w:color="auto" w:fill="auto"/>
            <w:vAlign w:val="center"/>
          </w:tcPr>
          <w:p w14:paraId="76ADF0C3" w14:textId="21CD1B88" w:rsidR="006D32C8" w:rsidRPr="007237EC" w:rsidRDefault="006D32C8" w:rsidP="006D32C8">
            <w:pPr>
              <w:spacing w:line="240" w:lineRule="auto"/>
              <w:jc w:val="center"/>
              <w:rPr>
                <w:rFonts w:eastAsia="Times New Roman" w:cs="Times New Roman"/>
                <w:sz w:val="22"/>
                <w:lang w:eastAsia="ru-RU"/>
              </w:rPr>
            </w:pPr>
            <w:r w:rsidRPr="007237EC">
              <w:rPr>
                <w:rFonts w:eastAsia="Times New Roman" w:cs="Times New Roman"/>
                <w:sz w:val="22"/>
                <w:lang w:eastAsia="ru-RU"/>
              </w:rPr>
              <w:t>2</w:t>
            </w:r>
            <w:r w:rsidR="0007096C" w:rsidRPr="007237EC">
              <w:rPr>
                <w:rFonts w:eastAsia="Times New Roman" w:cs="Times New Roman"/>
                <w:sz w:val="22"/>
                <w:lang w:eastAsia="ru-RU"/>
              </w:rPr>
              <w:t>2</w:t>
            </w:r>
          </w:p>
        </w:tc>
        <w:tc>
          <w:tcPr>
            <w:tcW w:w="4708" w:type="pct"/>
            <w:gridSpan w:val="3"/>
            <w:shd w:val="clear" w:color="auto" w:fill="auto"/>
            <w:vAlign w:val="center"/>
          </w:tcPr>
          <w:p w14:paraId="2CF1627D" w14:textId="2D54FAFA" w:rsidR="006D32C8" w:rsidRPr="007237EC" w:rsidRDefault="006D32C8" w:rsidP="006D32C8">
            <w:pPr>
              <w:spacing w:line="240" w:lineRule="auto"/>
              <w:jc w:val="left"/>
              <w:rPr>
                <w:rFonts w:eastAsia="Times New Roman" w:cs="Times New Roman"/>
                <w:sz w:val="22"/>
                <w:lang w:eastAsia="ru-RU"/>
              </w:rPr>
            </w:pPr>
            <w:r w:rsidRPr="007237EC">
              <w:rPr>
                <w:rFonts w:eastAsia="Times New Roman" w:cs="Times New Roman"/>
                <w:sz w:val="22"/>
                <w:lang w:eastAsia="ru-RU"/>
              </w:rPr>
              <w:t>Глава 3. Электронная модель системы теплоснабжения поселения</w:t>
            </w:r>
          </w:p>
        </w:tc>
      </w:tr>
      <w:tr w:rsidR="00D66513" w:rsidRPr="007237EC" w14:paraId="6D0A665C" w14:textId="77777777" w:rsidTr="00872A7C">
        <w:tblPrEx>
          <w:jc w:val="center"/>
        </w:tblPrEx>
        <w:trPr>
          <w:gridAfter w:val="1"/>
          <w:wAfter w:w="6" w:type="pct"/>
          <w:trHeight w:val="20"/>
          <w:jc w:val="center"/>
        </w:trPr>
        <w:tc>
          <w:tcPr>
            <w:tcW w:w="292" w:type="pct"/>
            <w:shd w:val="clear" w:color="auto" w:fill="auto"/>
            <w:vAlign w:val="center"/>
          </w:tcPr>
          <w:p w14:paraId="0AE419EF" w14:textId="6BF129E0" w:rsidR="00D66513" w:rsidRPr="007237EC" w:rsidRDefault="00D66513" w:rsidP="0007096C">
            <w:pPr>
              <w:spacing w:line="240" w:lineRule="auto"/>
              <w:jc w:val="center"/>
              <w:rPr>
                <w:rFonts w:eastAsia="Times New Roman" w:cs="Times New Roman"/>
                <w:sz w:val="22"/>
                <w:lang w:eastAsia="ru-RU"/>
              </w:rPr>
            </w:pPr>
            <w:r w:rsidRPr="007237EC">
              <w:rPr>
                <w:rFonts w:eastAsia="Times New Roman" w:cs="Times New Roman"/>
                <w:sz w:val="22"/>
                <w:lang w:eastAsia="ru-RU"/>
              </w:rPr>
              <w:t>23</w:t>
            </w:r>
          </w:p>
        </w:tc>
        <w:tc>
          <w:tcPr>
            <w:tcW w:w="1152" w:type="pct"/>
            <w:shd w:val="clear" w:color="auto" w:fill="auto"/>
            <w:vAlign w:val="center"/>
          </w:tcPr>
          <w:p w14:paraId="6BC3A24A" w14:textId="7BE92A35" w:rsidR="00D66513" w:rsidRPr="007237EC" w:rsidRDefault="00D66513" w:rsidP="0007096C">
            <w:pPr>
              <w:spacing w:line="240" w:lineRule="auto"/>
              <w:jc w:val="center"/>
              <w:rPr>
                <w:rFonts w:eastAsia="Times New Roman" w:cs="Times New Roman"/>
                <w:sz w:val="22"/>
              </w:rPr>
            </w:pPr>
            <w:r w:rsidRPr="007237EC">
              <w:rPr>
                <w:rFonts w:eastAsia="Times New Roman" w:cs="Times New Roman"/>
                <w:sz w:val="22"/>
              </w:rPr>
              <w:t>3.1</w:t>
            </w:r>
          </w:p>
        </w:tc>
        <w:tc>
          <w:tcPr>
            <w:tcW w:w="3550" w:type="pct"/>
            <w:vMerge w:val="restart"/>
            <w:shd w:val="clear" w:color="auto" w:fill="auto"/>
            <w:vAlign w:val="center"/>
          </w:tcPr>
          <w:p w14:paraId="4B35E120" w14:textId="26F2347E" w:rsidR="00D66513" w:rsidRPr="007237EC" w:rsidRDefault="00D66513" w:rsidP="0007096C">
            <w:pPr>
              <w:spacing w:line="240" w:lineRule="auto"/>
              <w:jc w:val="left"/>
              <w:rPr>
                <w:rFonts w:eastAsia="Times New Roman" w:cs="Times New Roman"/>
                <w:sz w:val="22"/>
                <w:lang w:eastAsia="ru-RU"/>
              </w:rPr>
            </w:pPr>
            <w:r w:rsidRPr="00D66513">
              <w:rPr>
                <w:rFonts w:eastAsia="Times New Roman" w:cs="Times New Roman"/>
                <w:sz w:val="22"/>
                <w:lang w:eastAsia="ru-RU"/>
              </w:rPr>
              <w:t>Без изменений.</w:t>
            </w:r>
          </w:p>
        </w:tc>
      </w:tr>
      <w:tr w:rsidR="00D66513" w:rsidRPr="007237EC" w14:paraId="5A1E8980" w14:textId="77777777" w:rsidTr="00872A7C">
        <w:tblPrEx>
          <w:jc w:val="center"/>
        </w:tblPrEx>
        <w:trPr>
          <w:gridAfter w:val="1"/>
          <w:wAfter w:w="6" w:type="pct"/>
          <w:trHeight w:val="20"/>
          <w:jc w:val="center"/>
        </w:trPr>
        <w:tc>
          <w:tcPr>
            <w:tcW w:w="292" w:type="pct"/>
            <w:shd w:val="clear" w:color="auto" w:fill="auto"/>
            <w:vAlign w:val="center"/>
          </w:tcPr>
          <w:p w14:paraId="1FA0AE93" w14:textId="1DE054C9" w:rsidR="00D66513" w:rsidRPr="007237EC" w:rsidRDefault="00D66513" w:rsidP="0007096C">
            <w:pPr>
              <w:spacing w:line="240" w:lineRule="auto"/>
              <w:jc w:val="center"/>
              <w:rPr>
                <w:rFonts w:eastAsia="Times New Roman" w:cs="Times New Roman"/>
                <w:sz w:val="22"/>
                <w:lang w:eastAsia="ru-RU"/>
              </w:rPr>
            </w:pPr>
            <w:r w:rsidRPr="007237EC">
              <w:rPr>
                <w:rFonts w:eastAsia="Times New Roman" w:cs="Times New Roman"/>
                <w:sz w:val="22"/>
                <w:lang w:eastAsia="ru-RU"/>
              </w:rPr>
              <w:t>24</w:t>
            </w:r>
          </w:p>
        </w:tc>
        <w:tc>
          <w:tcPr>
            <w:tcW w:w="1152" w:type="pct"/>
            <w:shd w:val="clear" w:color="auto" w:fill="auto"/>
            <w:vAlign w:val="center"/>
          </w:tcPr>
          <w:p w14:paraId="7255F72B" w14:textId="4B25EC82" w:rsidR="00D66513" w:rsidRPr="007237EC" w:rsidRDefault="00D66513" w:rsidP="0007096C">
            <w:pPr>
              <w:spacing w:line="240" w:lineRule="auto"/>
              <w:jc w:val="center"/>
              <w:rPr>
                <w:rFonts w:eastAsia="Times New Roman" w:cs="Times New Roman"/>
                <w:sz w:val="22"/>
              </w:rPr>
            </w:pPr>
            <w:r w:rsidRPr="007237EC">
              <w:rPr>
                <w:rFonts w:eastAsia="Times New Roman" w:cs="Times New Roman"/>
                <w:sz w:val="22"/>
              </w:rPr>
              <w:t>3.2</w:t>
            </w:r>
          </w:p>
        </w:tc>
        <w:tc>
          <w:tcPr>
            <w:tcW w:w="3550" w:type="pct"/>
            <w:vMerge/>
            <w:shd w:val="clear" w:color="auto" w:fill="auto"/>
            <w:vAlign w:val="center"/>
          </w:tcPr>
          <w:p w14:paraId="66F82E8B" w14:textId="34469396" w:rsidR="00D66513" w:rsidRPr="007237EC" w:rsidRDefault="00D66513" w:rsidP="0007096C">
            <w:pPr>
              <w:spacing w:line="240" w:lineRule="auto"/>
              <w:jc w:val="left"/>
              <w:rPr>
                <w:rFonts w:eastAsia="Times New Roman" w:cs="Times New Roman"/>
                <w:sz w:val="22"/>
                <w:lang w:eastAsia="ru-RU"/>
              </w:rPr>
            </w:pPr>
          </w:p>
        </w:tc>
      </w:tr>
      <w:tr w:rsidR="00D66513" w:rsidRPr="007237EC" w14:paraId="099926D8" w14:textId="77777777" w:rsidTr="00872A7C">
        <w:tblPrEx>
          <w:jc w:val="center"/>
        </w:tblPrEx>
        <w:trPr>
          <w:gridAfter w:val="1"/>
          <w:wAfter w:w="6" w:type="pct"/>
          <w:trHeight w:val="20"/>
          <w:jc w:val="center"/>
        </w:trPr>
        <w:tc>
          <w:tcPr>
            <w:tcW w:w="292" w:type="pct"/>
            <w:shd w:val="clear" w:color="auto" w:fill="auto"/>
            <w:vAlign w:val="center"/>
          </w:tcPr>
          <w:p w14:paraId="4DC54842" w14:textId="422177C3" w:rsidR="00D66513" w:rsidRPr="007237EC" w:rsidRDefault="00D66513" w:rsidP="0007096C">
            <w:pPr>
              <w:spacing w:line="240" w:lineRule="auto"/>
              <w:jc w:val="center"/>
              <w:rPr>
                <w:rFonts w:eastAsia="Times New Roman" w:cs="Times New Roman"/>
                <w:sz w:val="22"/>
                <w:lang w:eastAsia="ru-RU"/>
              </w:rPr>
            </w:pPr>
            <w:r w:rsidRPr="007237EC">
              <w:rPr>
                <w:rFonts w:eastAsia="Times New Roman" w:cs="Times New Roman"/>
                <w:sz w:val="22"/>
                <w:lang w:eastAsia="ru-RU"/>
              </w:rPr>
              <w:t>25</w:t>
            </w:r>
          </w:p>
        </w:tc>
        <w:tc>
          <w:tcPr>
            <w:tcW w:w="1152" w:type="pct"/>
            <w:shd w:val="clear" w:color="auto" w:fill="auto"/>
            <w:vAlign w:val="center"/>
          </w:tcPr>
          <w:p w14:paraId="2471F7BA" w14:textId="0F69CAB9" w:rsidR="00D66513" w:rsidRPr="007237EC" w:rsidRDefault="00D66513" w:rsidP="0007096C">
            <w:pPr>
              <w:spacing w:line="240" w:lineRule="auto"/>
              <w:jc w:val="center"/>
              <w:rPr>
                <w:rFonts w:eastAsia="Times New Roman" w:cs="Times New Roman"/>
                <w:sz w:val="22"/>
              </w:rPr>
            </w:pPr>
            <w:r w:rsidRPr="007237EC">
              <w:rPr>
                <w:rFonts w:eastAsia="Times New Roman" w:cs="Times New Roman"/>
                <w:sz w:val="22"/>
              </w:rPr>
              <w:t>3.3</w:t>
            </w:r>
          </w:p>
        </w:tc>
        <w:tc>
          <w:tcPr>
            <w:tcW w:w="3550" w:type="pct"/>
            <w:vMerge/>
            <w:shd w:val="clear" w:color="auto" w:fill="auto"/>
            <w:vAlign w:val="center"/>
          </w:tcPr>
          <w:p w14:paraId="433955B0" w14:textId="63932247" w:rsidR="00D66513" w:rsidRPr="007237EC" w:rsidRDefault="00D66513" w:rsidP="0007096C">
            <w:pPr>
              <w:spacing w:line="240" w:lineRule="auto"/>
              <w:jc w:val="left"/>
              <w:rPr>
                <w:rFonts w:eastAsia="Times New Roman" w:cs="Times New Roman"/>
                <w:sz w:val="22"/>
                <w:lang w:eastAsia="ru-RU"/>
              </w:rPr>
            </w:pPr>
          </w:p>
        </w:tc>
      </w:tr>
      <w:tr w:rsidR="00D66513" w:rsidRPr="007237EC" w14:paraId="7EEFD1AB" w14:textId="77777777" w:rsidTr="00872A7C">
        <w:tblPrEx>
          <w:jc w:val="center"/>
        </w:tblPrEx>
        <w:trPr>
          <w:gridAfter w:val="1"/>
          <w:wAfter w:w="6" w:type="pct"/>
          <w:trHeight w:val="20"/>
          <w:jc w:val="center"/>
        </w:trPr>
        <w:tc>
          <w:tcPr>
            <w:tcW w:w="292" w:type="pct"/>
            <w:shd w:val="clear" w:color="auto" w:fill="auto"/>
            <w:vAlign w:val="center"/>
          </w:tcPr>
          <w:p w14:paraId="6F2D98D9" w14:textId="18FC5E64" w:rsidR="00D66513" w:rsidRPr="007237EC" w:rsidRDefault="00D66513" w:rsidP="0007096C">
            <w:pPr>
              <w:spacing w:line="240" w:lineRule="auto"/>
              <w:jc w:val="center"/>
              <w:rPr>
                <w:rFonts w:eastAsia="Times New Roman" w:cs="Times New Roman"/>
                <w:sz w:val="22"/>
                <w:lang w:eastAsia="ru-RU"/>
              </w:rPr>
            </w:pPr>
            <w:r w:rsidRPr="007237EC">
              <w:rPr>
                <w:rFonts w:eastAsia="Times New Roman" w:cs="Times New Roman"/>
                <w:sz w:val="22"/>
                <w:lang w:eastAsia="ru-RU"/>
              </w:rPr>
              <w:t>26</w:t>
            </w:r>
          </w:p>
        </w:tc>
        <w:tc>
          <w:tcPr>
            <w:tcW w:w="1152" w:type="pct"/>
            <w:shd w:val="clear" w:color="auto" w:fill="auto"/>
            <w:vAlign w:val="center"/>
          </w:tcPr>
          <w:p w14:paraId="434DA475" w14:textId="776C26B9" w:rsidR="00D66513" w:rsidRPr="007237EC" w:rsidRDefault="00D66513" w:rsidP="0007096C">
            <w:pPr>
              <w:spacing w:line="240" w:lineRule="auto"/>
              <w:jc w:val="center"/>
              <w:rPr>
                <w:rFonts w:eastAsia="Times New Roman" w:cs="Times New Roman"/>
                <w:sz w:val="22"/>
              </w:rPr>
            </w:pPr>
            <w:r w:rsidRPr="007237EC">
              <w:rPr>
                <w:rFonts w:eastAsia="Times New Roman" w:cs="Times New Roman"/>
                <w:sz w:val="22"/>
              </w:rPr>
              <w:t>3.4</w:t>
            </w:r>
          </w:p>
        </w:tc>
        <w:tc>
          <w:tcPr>
            <w:tcW w:w="3550" w:type="pct"/>
            <w:vMerge/>
            <w:shd w:val="clear" w:color="auto" w:fill="auto"/>
            <w:vAlign w:val="center"/>
          </w:tcPr>
          <w:p w14:paraId="14AAFE70" w14:textId="1E49B84A" w:rsidR="00D66513" w:rsidRPr="007237EC" w:rsidRDefault="00D66513" w:rsidP="0007096C">
            <w:pPr>
              <w:spacing w:line="240" w:lineRule="auto"/>
              <w:jc w:val="left"/>
              <w:rPr>
                <w:rFonts w:eastAsia="Times New Roman" w:cs="Times New Roman"/>
                <w:sz w:val="22"/>
                <w:lang w:eastAsia="ru-RU"/>
              </w:rPr>
            </w:pPr>
          </w:p>
        </w:tc>
      </w:tr>
      <w:tr w:rsidR="00D66513" w:rsidRPr="007237EC" w14:paraId="553999A1" w14:textId="77777777" w:rsidTr="00872A7C">
        <w:tblPrEx>
          <w:jc w:val="center"/>
        </w:tblPrEx>
        <w:trPr>
          <w:gridAfter w:val="1"/>
          <w:wAfter w:w="6" w:type="pct"/>
          <w:trHeight w:val="20"/>
          <w:jc w:val="center"/>
        </w:trPr>
        <w:tc>
          <w:tcPr>
            <w:tcW w:w="292" w:type="pct"/>
            <w:shd w:val="clear" w:color="auto" w:fill="auto"/>
            <w:vAlign w:val="center"/>
          </w:tcPr>
          <w:p w14:paraId="0D563086" w14:textId="24BDE10C" w:rsidR="00D66513" w:rsidRPr="007237EC" w:rsidRDefault="00D66513" w:rsidP="0007096C">
            <w:pPr>
              <w:spacing w:line="240" w:lineRule="auto"/>
              <w:jc w:val="center"/>
              <w:rPr>
                <w:rFonts w:eastAsia="Times New Roman" w:cs="Times New Roman"/>
                <w:sz w:val="22"/>
                <w:lang w:eastAsia="ru-RU"/>
              </w:rPr>
            </w:pPr>
            <w:r w:rsidRPr="007237EC">
              <w:rPr>
                <w:rFonts w:eastAsia="Times New Roman" w:cs="Times New Roman"/>
                <w:sz w:val="22"/>
                <w:lang w:eastAsia="ru-RU"/>
              </w:rPr>
              <w:t>27</w:t>
            </w:r>
          </w:p>
        </w:tc>
        <w:tc>
          <w:tcPr>
            <w:tcW w:w="1152" w:type="pct"/>
            <w:shd w:val="clear" w:color="auto" w:fill="auto"/>
            <w:vAlign w:val="center"/>
          </w:tcPr>
          <w:p w14:paraId="3E904232" w14:textId="1DE08B66" w:rsidR="00D66513" w:rsidRPr="007237EC" w:rsidRDefault="00D66513" w:rsidP="0007096C">
            <w:pPr>
              <w:spacing w:line="240" w:lineRule="auto"/>
              <w:jc w:val="center"/>
              <w:rPr>
                <w:rFonts w:eastAsia="Times New Roman" w:cs="Times New Roman"/>
                <w:sz w:val="22"/>
              </w:rPr>
            </w:pPr>
            <w:r w:rsidRPr="007237EC">
              <w:rPr>
                <w:rFonts w:eastAsia="Times New Roman" w:cs="Times New Roman"/>
                <w:sz w:val="22"/>
              </w:rPr>
              <w:t>3.5</w:t>
            </w:r>
          </w:p>
        </w:tc>
        <w:tc>
          <w:tcPr>
            <w:tcW w:w="3550" w:type="pct"/>
            <w:vMerge/>
            <w:shd w:val="clear" w:color="auto" w:fill="auto"/>
            <w:vAlign w:val="center"/>
          </w:tcPr>
          <w:p w14:paraId="3F4856E0" w14:textId="4C54795C" w:rsidR="00D66513" w:rsidRPr="007237EC" w:rsidRDefault="00D66513" w:rsidP="0007096C">
            <w:pPr>
              <w:spacing w:line="240" w:lineRule="auto"/>
              <w:jc w:val="left"/>
              <w:rPr>
                <w:rFonts w:eastAsia="Times New Roman" w:cs="Times New Roman"/>
                <w:sz w:val="22"/>
                <w:lang w:eastAsia="ru-RU"/>
              </w:rPr>
            </w:pPr>
          </w:p>
        </w:tc>
      </w:tr>
      <w:tr w:rsidR="00D66513" w:rsidRPr="007237EC" w14:paraId="21673C48" w14:textId="77777777" w:rsidTr="00872A7C">
        <w:tblPrEx>
          <w:jc w:val="center"/>
        </w:tblPrEx>
        <w:trPr>
          <w:gridAfter w:val="1"/>
          <w:wAfter w:w="6" w:type="pct"/>
          <w:trHeight w:val="20"/>
          <w:jc w:val="center"/>
        </w:trPr>
        <w:tc>
          <w:tcPr>
            <w:tcW w:w="292" w:type="pct"/>
            <w:shd w:val="clear" w:color="auto" w:fill="auto"/>
            <w:vAlign w:val="center"/>
          </w:tcPr>
          <w:p w14:paraId="1795D678" w14:textId="236F3E1C" w:rsidR="00D66513" w:rsidRPr="007237EC" w:rsidRDefault="00D66513" w:rsidP="0007096C">
            <w:pPr>
              <w:spacing w:line="240" w:lineRule="auto"/>
              <w:jc w:val="center"/>
              <w:rPr>
                <w:rFonts w:eastAsia="Times New Roman" w:cs="Times New Roman"/>
                <w:sz w:val="22"/>
                <w:lang w:eastAsia="ru-RU"/>
              </w:rPr>
            </w:pPr>
            <w:r w:rsidRPr="007237EC">
              <w:rPr>
                <w:rFonts w:eastAsia="Times New Roman" w:cs="Times New Roman"/>
                <w:sz w:val="22"/>
                <w:lang w:eastAsia="ru-RU"/>
              </w:rPr>
              <w:t>28</w:t>
            </w:r>
          </w:p>
        </w:tc>
        <w:tc>
          <w:tcPr>
            <w:tcW w:w="1152" w:type="pct"/>
            <w:shd w:val="clear" w:color="auto" w:fill="auto"/>
            <w:vAlign w:val="center"/>
          </w:tcPr>
          <w:p w14:paraId="6A517D54" w14:textId="6E97D6B7" w:rsidR="00D66513" w:rsidRPr="007237EC" w:rsidRDefault="00D66513" w:rsidP="0007096C">
            <w:pPr>
              <w:spacing w:line="240" w:lineRule="auto"/>
              <w:jc w:val="center"/>
              <w:rPr>
                <w:rFonts w:eastAsia="Times New Roman" w:cs="Times New Roman"/>
                <w:sz w:val="22"/>
              </w:rPr>
            </w:pPr>
            <w:r w:rsidRPr="007237EC">
              <w:rPr>
                <w:rFonts w:eastAsia="Times New Roman" w:cs="Times New Roman"/>
                <w:sz w:val="22"/>
              </w:rPr>
              <w:t>3.6</w:t>
            </w:r>
          </w:p>
        </w:tc>
        <w:tc>
          <w:tcPr>
            <w:tcW w:w="3550" w:type="pct"/>
            <w:vMerge/>
            <w:shd w:val="clear" w:color="auto" w:fill="auto"/>
            <w:vAlign w:val="center"/>
          </w:tcPr>
          <w:p w14:paraId="5341E125" w14:textId="44FCAAFF" w:rsidR="00D66513" w:rsidRPr="007237EC" w:rsidRDefault="00D66513" w:rsidP="0007096C">
            <w:pPr>
              <w:spacing w:line="240" w:lineRule="auto"/>
              <w:jc w:val="left"/>
              <w:rPr>
                <w:rFonts w:eastAsia="Times New Roman" w:cs="Times New Roman"/>
                <w:sz w:val="22"/>
                <w:lang w:eastAsia="ru-RU"/>
              </w:rPr>
            </w:pPr>
          </w:p>
        </w:tc>
      </w:tr>
      <w:tr w:rsidR="00D66513" w:rsidRPr="007237EC" w14:paraId="4EA97A61" w14:textId="77777777" w:rsidTr="00872A7C">
        <w:tblPrEx>
          <w:jc w:val="center"/>
        </w:tblPrEx>
        <w:trPr>
          <w:gridAfter w:val="1"/>
          <w:wAfter w:w="6" w:type="pct"/>
          <w:trHeight w:val="20"/>
          <w:jc w:val="center"/>
        </w:trPr>
        <w:tc>
          <w:tcPr>
            <w:tcW w:w="292" w:type="pct"/>
            <w:shd w:val="clear" w:color="auto" w:fill="auto"/>
            <w:vAlign w:val="center"/>
          </w:tcPr>
          <w:p w14:paraId="1FFC87F2" w14:textId="7DAE8D36" w:rsidR="00D66513" w:rsidRPr="007237EC" w:rsidRDefault="00D66513" w:rsidP="0007096C">
            <w:pPr>
              <w:spacing w:line="240" w:lineRule="auto"/>
              <w:jc w:val="center"/>
              <w:rPr>
                <w:rFonts w:eastAsia="Times New Roman" w:cs="Times New Roman"/>
                <w:sz w:val="22"/>
                <w:lang w:eastAsia="ru-RU"/>
              </w:rPr>
            </w:pPr>
            <w:r w:rsidRPr="007237EC">
              <w:rPr>
                <w:rFonts w:eastAsia="Times New Roman" w:cs="Times New Roman"/>
                <w:sz w:val="22"/>
                <w:lang w:eastAsia="ru-RU"/>
              </w:rPr>
              <w:t>29</w:t>
            </w:r>
          </w:p>
        </w:tc>
        <w:tc>
          <w:tcPr>
            <w:tcW w:w="1152" w:type="pct"/>
            <w:shd w:val="clear" w:color="auto" w:fill="auto"/>
            <w:vAlign w:val="center"/>
          </w:tcPr>
          <w:p w14:paraId="35F80B4F" w14:textId="71679A8A" w:rsidR="00D66513" w:rsidRPr="007237EC" w:rsidRDefault="00D66513" w:rsidP="0007096C">
            <w:pPr>
              <w:spacing w:line="240" w:lineRule="auto"/>
              <w:jc w:val="center"/>
              <w:rPr>
                <w:rFonts w:eastAsia="Times New Roman" w:cs="Times New Roman"/>
                <w:sz w:val="22"/>
              </w:rPr>
            </w:pPr>
            <w:r w:rsidRPr="007237EC">
              <w:rPr>
                <w:rFonts w:eastAsia="Times New Roman" w:cs="Times New Roman"/>
                <w:sz w:val="22"/>
              </w:rPr>
              <w:t>3.7</w:t>
            </w:r>
          </w:p>
        </w:tc>
        <w:tc>
          <w:tcPr>
            <w:tcW w:w="3550" w:type="pct"/>
            <w:vMerge/>
            <w:shd w:val="clear" w:color="auto" w:fill="auto"/>
            <w:vAlign w:val="center"/>
          </w:tcPr>
          <w:p w14:paraId="07D6989D" w14:textId="68B5358A" w:rsidR="00D66513" w:rsidRPr="007237EC" w:rsidRDefault="00D66513" w:rsidP="0007096C">
            <w:pPr>
              <w:spacing w:line="240" w:lineRule="auto"/>
              <w:jc w:val="left"/>
              <w:rPr>
                <w:rFonts w:eastAsia="Times New Roman" w:cs="Times New Roman"/>
                <w:sz w:val="22"/>
                <w:lang w:eastAsia="ru-RU"/>
              </w:rPr>
            </w:pPr>
          </w:p>
        </w:tc>
      </w:tr>
      <w:tr w:rsidR="00D66513" w:rsidRPr="007237EC" w14:paraId="6FC7494D" w14:textId="77777777" w:rsidTr="00872A7C">
        <w:tblPrEx>
          <w:jc w:val="center"/>
        </w:tblPrEx>
        <w:trPr>
          <w:gridAfter w:val="1"/>
          <w:wAfter w:w="6" w:type="pct"/>
          <w:trHeight w:val="20"/>
          <w:jc w:val="center"/>
        </w:trPr>
        <w:tc>
          <w:tcPr>
            <w:tcW w:w="292" w:type="pct"/>
            <w:shd w:val="clear" w:color="auto" w:fill="auto"/>
            <w:vAlign w:val="center"/>
          </w:tcPr>
          <w:p w14:paraId="2CE34CD0" w14:textId="2C6C570A" w:rsidR="00D66513" w:rsidRPr="007237EC" w:rsidRDefault="00D66513" w:rsidP="0007096C">
            <w:pPr>
              <w:spacing w:line="240" w:lineRule="auto"/>
              <w:jc w:val="center"/>
              <w:rPr>
                <w:rFonts w:eastAsia="Times New Roman" w:cs="Times New Roman"/>
                <w:sz w:val="22"/>
                <w:lang w:eastAsia="ru-RU"/>
              </w:rPr>
            </w:pPr>
            <w:r w:rsidRPr="007237EC">
              <w:rPr>
                <w:rFonts w:eastAsia="Times New Roman" w:cs="Times New Roman"/>
                <w:sz w:val="22"/>
                <w:lang w:eastAsia="ru-RU"/>
              </w:rPr>
              <w:t>30</w:t>
            </w:r>
          </w:p>
        </w:tc>
        <w:tc>
          <w:tcPr>
            <w:tcW w:w="1152" w:type="pct"/>
            <w:shd w:val="clear" w:color="auto" w:fill="auto"/>
            <w:vAlign w:val="center"/>
          </w:tcPr>
          <w:p w14:paraId="27068D40" w14:textId="6A3E658C" w:rsidR="00D66513" w:rsidRPr="007237EC" w:rsidRDefault="00D66513" w:rsidP="0007096C">
            <w:pPr>
              <w:spacing w:line="240" w:lineRule="auto"/>
              <w:jc w:val="center"/>
              <w:rPr>
                <w:rFonts w:eastAsia="Times New Roman" w:cs="Times New Roman"/>
                <w:sz w:val="22"/>
              </w:rPr>
            </w:pPr>
            <w:r w:rsidRPr="007237EC">
              <w:rPr>
                <w:rFonts w:eastAsia="Times New Roman" w:cs="Times New Roman"/>
                <w:sz w:val="22"/>
              </w:rPr>
              <w:t>3.8</w:t>
            </w:r>
          </w:p>
        </w:tc>
        <w:tc>
          <w:tcPr>
            <w:tcW w:w="3550" w:type="pct"/>
            <w:vMerge/>
            <w:shd w:val="clear" w:color="auto" w:fill="auto"/>
            <w:vAlign w:val="center"/>
          </w:tcPr>
          <w:p w14:paraId="41658C61" w14:textId="52D961D9" w:rsidR="00D66513" w:rsidRPr="007237EC" w:rsidRDefault="00D66513" w:rsidP="0007096C">
            <w:pPr>
              <w:spacing w:line="240" w:lineRule="auto"/>
              <w:jc w:val="left"/>
              <w:rPr>
                <w:rFonts w:eastAsia="Times New Roman" w:cs="Times New Roman"/>
                <w:sz w:val="22"/>
                <w:lang w:eastAsia="ru-RU"/>
              </w:rPr>
            </w:pPr>
          </w:p>
        </w:tc>
      </w:tr>
      <w:tr w:rsidR="00D66513" w:rsidRPr="007237EC" w14:paraId="7FC8544B" w14:textId="77777777" w:rsidTr="00872A7C">
        <w:tblPrEx>
          <w:jc w:val="center"/>
        </w:tblPrEx>
        <w:trPr>
          <w:gridAfter w:val="1"/>
          <w:wAfter w:w="6" w:type="pct"/>
          <w:trHeight w:val="20"/>
          <w:jc w:val="center"/>
        </w:trPr>
        <w:tc>
          <w:tcPr>
            <w:tcW w:w="292" w:type="pct"/>
            <w:shd w:val="clear" w:color="auto" w:fill="auto"/>
            <w:vAlign w:val="center"/>
          </w:tcPr>
          <w:p w14:paraId="3E7BEB90" w14:textId="5353EF60" w:rsidR="00D66513" w:rsidRPr="007237EC" w:rsidRDefault="00D66513" w:rsidP="0007096C">
            <w:pPr>
              <w:spacing w:line="240" w:lineRule="auto"/>
              <w:jc w:val="center"/>
              <w:rPr>
                <w:rFonts w:eastAsia="Times New Roman" w:cs="Times New Roman"/>
                <w:sz w:val="22"/>
                <w:lang w:eastAsia="ru-RU"/>
              </w:rPr>
            </w:pPr>
            <w:r w:rsidRPr="007237EC">
              <w:rPr>
                <w:rFonts w:eastAsia="Times New Roman" w:cs="Times New Roman"/>
                <w:sz w:val="22"/>
                <w:lang w:eastAsia="ru-RU"/>
              </w:rPr>
              <w:t>31</w:t>
            </w:r>
          </w:p>
        </w:tc>
        <w:tc>
          <w:tcPr>
            <w:tcW w:w="1152" w:type="pct"/>
            <w:shd w:val="clear" w:color="auto" w:fill="auto"/>
            <w:vAlign w:val="center"/>
          </w:tcPr>
          <w:p w14:paraId="3308B6AD" w14:textId="0DD12CD1" w:rsidR="00D66513" w:rsidRPr="007237EC" w:rsidRDefault="00D66513" w:rsidP="0007096C">
            <w:pPr>
              <w:spacing w:line="240" w:lineRule="auto"/>
              <w:jc w:val="center"/>
              <w:rPr>
                <w:rFonts w:eastAsia="Times New Roman" w:cs="Times New Roman"/>
                <w:sz w:val="22"/>
              </w:rPr>
            </w:pPr>
            <w:r w:rsidRPr="007237EC">
              <w:rPr>
                <w:rFonts w:eastAsia="Times New Roman" w:cs="Times New Roman"/>
                <w:sz w:val="22"/>
              </w:rPr>
              <w:t>3.9</w:t>
            </w:r>
          </w:p>
        </w:tc>
        <w:tc>
          <w:tcPr>
            <w:tcW w:w="3550" w:type="pct"/>
            <w:vMerge/>
            <w:shd w:val="clear" w:color="auto" w:fill="auto"/>
            <w:vAlign w:val="center"/>
          </w:tcPr>
          <w:p w14:paraId="7054C9A3" w14:textId="6A024D4D" w:rsidR="00D66513" w:rsidRPr="007237EC" w:rsidRDefault="00D66513" w:rsidP="0007096C">
            <w:pPr>
              <w:spacing w:line="240" w:lineRule="auto"/>
              <w:jc w:val="left"/>
              <w:rPr>
                <w:rFonts w:eastAsia="Times New Roman" w:cs="Times New Roman"/>
                <w:sz w:val="22"/>
                <w:lang w:eastAsia="ru-RU"/>
              </w:rPr>
            </w:pPr>
          </w:p>
        </w:tc>
      </w:tr>
      <w:tr w:rsidR="00D66513" w:rsidRPr="007237EC" w14:paraId="579332E7" w14:textId="77777777" w:rsidTr="00872A7C">
        <w:tblPrEx>
          <w:jc w:val="center"/>
        </w:tblPrEx>
        <w:trPr>
          <w:gridAfter w:val="1"/>
          <w:wAfter w:w="6" w:type="pct"/>
          <w:trHeight w:val="20"/>
          <w:jc w:val="center"/>
        </w:trPr>
        <w:tc>
          <w:tcPr>
            <w:tcW w:w="292" w:type="pct"/>
            <w:shd w:val="clear" w:color="auto" w:fill="auto"/>
            <w:vAlign w:val="center"/>
          </w:tcPr>
          <w:p w14:paraId="004020AA" w14:textId="36CFB450" w:rsidR="00D66513" w:rsidRPr="007237EC" w:rsidRDefault="00D66513" w:rsidP="0007096C">
            <w:pPr>
              <w:spacing w:line="240" w:lineRule="auto"/>
              <w:jc w:val="center"/>
              <w:rPr>
                <w:rFonts w:eastAsia="Times New Roman" w:cs="Times New Roman"/>
                <w:sz w:val="22"/>
                <w:lang w:eastAsia="ru-RU"/>
              </w:rPr>
            </w:pPr>
            <w:r w:rsidRPr="007237EC">
              <w:rPr>
                <w:rFonts w:eastAsia="Times New Roman" w:cs="Times New Roman"/>
                <w:sz w:val="22"/>
                <w:lang w:eastAsia="ru-RU"/>
              </w:rPr>
              <w:t>32</w:t>
            </w:r>
          </w:p>
        </w:tc>
        <w:tc>
          <w:tcPr>
            <w:tcW w:w="1152" w:type="pct"/>
            <w:shd w:val="clear" w:color="auto" w:fill="auto"/>
            <w:vAlign w:val="center"/>
          </w:tcPr>
          <w:p w14:paraId="3731D5C7" w14:textId="6981F1B0" w:rsidR="00D66513" w:rsidRPr="007237EC" w:rsidRDefault="00D66513" w:rsidP="0007096C">
            <w:pPr>
              <w:spacing w:line="240" w:lineRule="auto"/>
              <w:jc w:val="center"/>
              <w:rPr>
                <w:rFonts w:eastAsia="Times New Roman" w:cs="Times New Roman"/>
                <w:sz w:val="22"/>
              </w:rPr>
            </w:pPr>
            <w:r w:rsidRPr="007237EC">
              <w:rPr>
                <w:rFonts w:eastAsia="Times New Roman" w:cs="Times New Roman"/>
                <w:sz w:val="22"/>
              </w:rPr>
              <w:t>3.10</w:t>
            </w:r>
          </w:p>
        </w:tc>
        <w:tc>
          <w:tcPr>
            <w:tcW w:w="3550" w:type="pct"/>
            <w:vMerge/>
            <w:shd w:val="clear" w:color="auto" w:fill="auto"/>
            <w:vAlign w:val="center"/>
          </w:tcPr>
          <w:p w14:paraId="0DE2F9BB" w14:textId="1320F25C" w:rsidR="00D66513" w:rsidRPr="007237EC" w:rsidRDefault="00D66513" w:rsidP="0007096C">
            <w:pPr>
              <w:spacing w:line="240" w:lineRule="auto"/>
              <w:jc w:val="left"/>
              <w:rPr>
                <w:rFonts w:eastAsia="Times New Roman" w:cs="Times New Roman"/>
                <w:sz w:val="22"/>
                <w:lang w:eastAsia="ru-RU"/>
              </w:rPr>
            </w:pPr>
          </w:p>
        </w:tc>
      </w:tr>
      <w:tr w:rsidR="00D66513" w:rsidRPr="007237EC" w14:paraId="0394B9DA" w14:textId="77777777" w:rsidTr="00872A7C">
        <w:tblPrEx>
          <w:jc w:val="center"/>
        </w:tblPrEx>
        <w:trPr>
          <w:gridAfter w:val="1"/>
          <w:wAfter w:w="6" w:type="pct"/>
          <w:trHeight w:val="20"/>
          <w:jc w:val="center"/>
        </w:trPr>
        <w:tc>
          <w:tcPr>
            <w:tcW w:w="292" w:type="pct"/>
            <w:shd w:val="clear" w:color="auto" w:fill="auto"/>
            <w:vAlign w:val="center"/>
          </w:tcPr>
          <w:p w14:paraId="6A55219F" w14:textId="50225F64" w:rsidR="00D66513" w:rsidRPr="007237EC" w:rsidRDefault="00D66513" w:rsidP="0007096C">
            <w:pPr>
              <w:spacing w:line="240" w:lineRule="auto"/>
              <w:jc w:val="center"/>
              <w:rPr>
                <w:rFonts w:eastAsia="Times New Roman" w:cs="Times New Roman"/>
                <w:sz w:val="22"/>
                <w:lang w:eastAsia="ru-RU"/>
              </w:rPr>
            </w:pPr>
            <w:r w:rsidRPr="007237EC">
              <w:rPr>
                <w:rFonts w:eastAsia="Times New Roman" w:cs="Times New Roman"/>
                <w:sz w:val="22"/>
                <w:lang w:eastAsia="ru-RU"/>
              </w:rPr>
              <w:t>33</w:t>
            </w:r>
          </w:p>
        </w:tc>
        <w:tc>
          <w:tcPr>
            <w:tcW w:w="1152" w:type="pct"/>
            <w:shd w:val="clear" w:color="auto" w:fill="auto"/>
            <w:vAlign w:val="center"/>
          </w:tcPr>
          <w:p w14:paraId="5EF7C499" w14:textId="5BC8069F" w:rsidR="00D66513" w:rsidRPr="007237EC" w:rsidRDefault="00D66513" w:rsidP="0007096C">
            <w:pPr>
              <w:spacing w:line="240" w:lineRule="auto"/>
              <w:jc w:val="center"/>
              <w:rPr>
                <w:rFonts w:eastAsia="Times New Roman" w:cs="Times New Roman"/>
                <w:sz w:val="22"/>
              </w:rPr>
            </w:pPr>
            <w:r w:rsidRPr="007237EC">
              <w:rPr>
                <w:rFonts w:eastAsia="Times New Roman" w:cs="Times New Roman"/>
                <w:sz w:val="22"/>
              </w:rPr>
              <w:t>3.11</w:t>
            </w:r>
          </w:p>
        </w:tc>
        <w:tc>
          <w:tcPr>
            <w:tcW w:w="3550" w:type="pct"/>
            <w:vMerge/>
            <w:shd w:val="clear" w:color="auto" w:fill="auto"/>
            <w:vAlign w:val="center"/>
          </w:tcPr>
          <w:p w14:paraId="623E1ABD" w14:textId="34D49DF7" w:rsidR="00D66513" w:rsidRPr="007237EC" w:rsidRDefault="00D66513" w:rsidP="0007096C">
            <w:pPr>
              <w:spacing w:line="240" w:lineRule="auto"/>
              <w:jc w:val="left"/>
              <w:rPr>
                <w:rFonts w:eastAsia="Times New Roman" w:cs="Times New Roman"/>
                <w:sz w:val="22"/>
                <w:lang w:eastAsia="ru-RU"/>
              </w:rPr>
            </w:pPr>
          </w:p>
        </w:tc>
      </w:tr>
      <w:tr w:rsidR="0007096C" w:rsidRPr="007237EC" w14:paraId="70A3E2C4" w14:textId="6C4C5BE9" w:rsidTr="00872A7C">
        <w:tblPrEx>
          <w:jc w:val="center"/>
        </w:tblPrEx>
        <w:trPr>
          <w:trHeight w:val="20"/>
          <w:jc w:val="center"/>
        </w:trPr>
        <w:tc>
          <w:tcPr>
            <w:tcW w:w="292" w:type="pct"/>
            <w:shd w:val="clear" w:color="auto" w:fill="auto"/>
            <w:vAlign w:val="center"/>
          </w:tcPr>
          <w:p w14:paraId="7B4712A9" w14:textId="2796ADD5" w:rsidR="0007096C" w:rsidRPr="007237EC" w:rsidRDefault="0007096C" w:rsidP="0007096C">
            <w:pPr>
              <w:spacing w:line="240" w:lineRule="auto"/>
              <w:jc w:val="center"/>
              <w:rPr>
                <w:rFonts w:eastAsia="Times New Roman" w:cs="Times New Roman"/>
                <w:sz w:val="22"/>
                <w:lang w:eastAsia="ru-RU"/>
              </w:rPr>
            </w:pPr>
            <w:r w:rsidRPr="007237EC">
              <w:rPr>
                <w:rFonts w:eastAsia="Times New Roman" w:cs="Times New Roman"/>
                <w:sz w:val="22"/>
                <w:lang w:eastAsia="ru-RU"/>
              </w:rPr>
              <w:t>34</w:t>
            </w:r>
          </w:p>
        </w:tc>
        <w:tc>
          <w:tcPr>
            <w:tcW w:w="4708" w:type="pct"/>
            <w:gridSpan w:val="3"/>
            <w:shd w:val="clear" w:color="auto" w:fill="auto"/>
            <w:vAlign w:val="center"/>
          </w:tcPr>
          <w:p w14:paraId="486EEE28" w14:textId="746F8041" w:rsidR="0007096C" w:rsidRPr="007237EC" w:rsidRDefault="0007096C" w:rsidP="0007096C">
            <w:pPr>
              <w:spacing w:line="240" w:lineRule="auto"/>
              <w:jc w:val="left"/>
              <w:rPr>
                <w:rFonts w:eastAsia="Times New Roman" w:cs="Times New Roman"/>
                <w:sz w:val="22"/>
                <w:lang w:eastAsia="ru-RU"/>
              </w:rPr>
            </w:pPr>
            <w:r w:rsidRPr="007237EC">
              <w:rPr>
                <w:rFonts w:eastAsia="Times New Roman" w:cs="Times New Roman"/>
                <w:sz w:val="22"/>
                <w:lang w:eastAsia="ru-RU"/>
              </w:rPr>
              <w:t>Глава 4. Существующие и перспективные балансы тепловой мощности источников тепловой энергии и тепловой нагрузки потребителей</w:t>
            </w:r>
          </w:p>
        </w:tc>
      </w:tr>
      <w:tr w:rsidR="0007096C" w:rsidRPr="007237EC" w14:paraId="68776981" w14:textId="77777777" w:rsidTr="00872A7C">
        <w:tblPrEx>
          <w:jc w:val="center"/>
        </w:tblPrEx>
        <w:trPr>
          <w:gridAfter w:val="1"/>
          <w:wAfter w:w="6" w:type="pct"/>
          <w:trHeight w:val="20"/>
          <w:jc w:val="center"/>
        </w:trPr>
        <w:tc>
          <w:tcPr>
            <w:tcW w:w="292" w:type="pct"/>
            <w:shd w:val="clear" w:color="auto" w:fill="auto"/>
            <w:vAlign w:val="center"/>
          </w:tcPr>
          <w:p w14:paraId="2651987F" w14:textId="5A979A3F" w:rsidR="0007096C" w:rsidRPr="007237EC" w:rsidRDefault="0007096C" w:rsidP="0007096C">
            <w:pPr>
              <w:spacing w:line="240" w:lineRule="auto"/>
              <w:jc w:val="center"/>
              <w:rPr>
                <w:rFonts w:eastAsia="Times New Roman" w:cs="Times New Roman"/>
                <w:sz w:val="22"/>
                <w:lang w:eastAsia="ru-RU"/>
              </w:rPr>
            </w:pPr>
            <w:r w:rsidRPr="007237EC">
              <w:rPr>
                <w:rFonts w:eastAsia="Times New Roman" w:cs="Times New Roman"/>
                <w:sz w:val="22"/>
                <w:lang w:eastAsia="ru-RU"/>
              </w:rPr>
              <w:t>35</w:t>
            </w:r>
          </w:p>
        </w:tc>
        <w:tc>
          <w:tcPr>
            <w:tcW w:w="1152" w:type="pct"/>
            <w:shd w:val="clear" w:color="auto" w:fill="auto"/>
            <w:vAlign w:val="center"/>
          </w:tcPr>
          <w:p w14:paraId="2353F989" w14:textId="02406EF7" w:rsidR="0007096C" w:rsidRPr="007237EC" w:rsidRDefault="0007096C" w:rsidP="0007096C">
            <w:pPr>
              <w:spacing w:line="240" w:lineRule="auto"/>
              <w:jc w:val="center"/>
              <w:rPr>
                <w:rFonts w:eastAsia="Times New Roman" w:cs="Times New Roman"/>
                <w:sz w:val="22"/>
              </w:rPr>
            </w:pPr>
            <w:r w:rsidRPr="007237EC">
              <w:rPr>
                <w:rFonts w:eastAsia="Times New Roman" w:cs="Times New Roman"/>
                <w:sz w:val="22"/>
              </w:rPr>
              <w:t>4.1</w:t>
            </w:r>
          </w:p>
        </w:tc>
        <w:tc>
          <w:tcPr>
            <w:tcW w:w="3550" w:type="pct"/>
            <w:shd w:val="clear" w:color="auto" w:fill="auto"/>
            <w:vAlign w:val="center"/>
          </w:tcPr>
          <w:p w14:paraId="6798B57D" w14:textId="34893B2A" w:rsidR="0007096C" w:rsidRPr="007237EC" w:rsidRDefault="0007096C" w:rsidP="0007096C">
            <w:pPr>
              <w:spacing w:line="240" w:lineRule="auto"/>
              <w:jc w:val="left"/>
              <w:rPr>
                <w:rFonts w:eastAsia="Times New Roman" w:cs="Times New Roman"/>
                <w:sz w:val="22"/>
                <w:lang w:eastAsia="ru-RU"/>
              </w:rPr>
            </w:pPr>
            <w:r w:rsidRPr="007237EC">
              <w:rPr>
                <w:rFonts w:eastAsia="Times New Roman" w:cs="Times New Roman"/>
                <w:sz w:val="21"/>
                <w:szCs w:val="21"/>
                <w:lang w:eastAsia="ru-RU"/>
              </w:rPr>
              <w:t>Актуализированы существующий и перспективный балансы тепловой мощности и тепловой нагрузки потребителей.</w:t>
            </w:r>
          </w:p>
        </w:tc>
      </w:tr>
      <w:tr w:rsidR="0007096C" w:rsidRPr="007237EC" w14:paraId="56BB10B8" w14:textId="77777777" w:rsidTr="00872A7C">
        <w:tblPrEx>
          <w:jc w:val="center"/>
        </w:tblPrEx>
        <w:trPr>
          <w:gridAfter w:val="1"/>
          <w:wAfter w:w="6" w:type="pct"/>
          <w:trHeight w:val="20"/>
          <w:jc w:val="center"/>
        </w:trPr>
        <w:tc>
          <w:tcPr>
            <w:tcW w:w="292" w:type="pct"/>
            <w:shd w:val="clear" w:color="auto" w:fill="auto"/>
            <w:vAlign w:val="center"/>
          </w:tcPr>
          <w:p w14:paraId="305A3F2A" w14:textId="5C2DA7A2" w:rsidR="0007096C" w:rsidRPr="007237EC" w:rsidRDefault="0007096C" w:rsidP="0007096C">
            <w:pPr>
              <w:spacing w:line="240" w:lineRule="auto"/>
              <w:jc w:val="center"/>
              <w:rPr>
                <w:rFonts w:eastAsia="Times New Roman" w:cs="Times New Roman"/>
                <w:sz w:val="22"/>
                <w:lang w:eastAsia="ru-RU"/>
              </w:rPr>
            </w:pPr>
            <w:r w:rsidRPr="007237EC">
              <w:rPr>
                <w:rFonts w:eastAsia="Times New Roman" w:cs="Times New Roman"/>
                <w:sz w:val="22"/>
                <w:lang w:eastAsia="ru-RU"/>
              </w:rPr>
              <w:t>36</w:t>
            </w:r>
          </w:p>
        </w:tc>
        <w:tc>
          <w:tcPr>
            <w:tcW w:w="1152" w:type="pct"/>
            <w:shd w:val="clear" w:color="auto" w:fill="auto"/>
            <w:vAlign w:val="center"/>
          </w:tcPr>
          <w:p w14:paraId="11360328" w14:textId="34A37332" w:rsidR="0007096C" w:rsidRPr="007237EC" w:rsidRDefault="0007096C" w:rsidP="0007096C">
            <w:pPr>
              <w:spacing w:line="240" w:lineRule="auto"/>
              <w:jc w:val="center"/>
              <w:rPr>
                <w:rFonts w:eastAsia="Times New Roman" w:cs="Times New Roman"/>
                <w:sz w:val="22"/>
              </w:rPr>
            </w:pPr>
            <w:r w:rsidRPr="007237EC">
              <w:rPr>
                <w:rFonts w:eastAsia="Times New Roman" w:cs="Times New Roman"/>
                <w:sz w:val="22"/>
              </w:rPr>
              <w:t>4.2</w:t>
            </w:r>
          </w:p>
        </w:tc>
        <w:tc>
          <w:tcPr>
            <w:tcW w:w="3550" w:type="pct"/>
            <w:shd w:val="clear" w:color="auto" w:fill="auto"/>
            <w:vAlign w:val="center"/>
          </w:tcPr>
          <w:p w14:paraId="6023C14A" w14:textId="3F213129" w:rsidR="0007096C" w:rsidRPr="007237EC" w:rsidRDefault="00D66513" w:rsidP="0007096C">
            <w:pPr>
              <w:spacing w:line="240" w:lineRule="auto"/>
              <w:jc w:val="left"/>
              <w:rPr>
                <w:rFonts w:eastAsia="Times New Roman" w:cs="Times New Roman"/>
                <w:sz w:val="22"/>
                <w:lang w:eastAsia="ru-RU"/>
              </w:rPr>
            </w:pPr>
            <w:r w:rsidRPr="00D66513">
              <w:rPr>
                <w:rFonts w:eastAsia="Times New Roman" w:cs="Times New Roman"/>
                <w:sz w:val="22"/>
                <w:lang w:eastAsia="ru-RU"/>
              </w:rPr>
              <w:t>Без изменений.</w:t>
            </w:r>
          </w:p>
        </w:tc>
      </w:tr>
      <w:tr w:rsidR="0007096C" w:rsidRPr="007237EC" w14:paraId="3DD9717D" w14:textId="77777777" w:rsidTr="00872A7C">
        <w:tblPrEx>
          <w:jc w:val="center"/>
        </w:tblPrEx>
        <w:trPr>
          <w:gridAfter w:val="1"/>
          <w:wAfter w:w="6" w:type="pct"/>
          <w:trHeight w:val="20"/>
          <w:jc w:val="center"/>
        </w:trPr>
        <w:tc>
          <w:tcPr>
            <w:tcW w:w="292" w:type="pct"/>
            <w:shd w:val="clear" w:color="auto" w:fill="auto"/>
            <w:vAlign w:val="center"/>
          </w:tcPr>
          <w:p w14:paraId="1B836EB7" w14:textId="2B63EA7C" w:rsidR="0007096C" w:rsidRPr="007237EC" w:rsidRDefault="0007096C" w:rsidP="0007096C">
            <w:pPr>
              <w:spacing w:line="240" w:lineRule="auto"/>
              <w:jc w:val="center"/>
              <w:rPr>
                <w:rFonts w:eastAsia="Times New Roman" w:cs="Times New Roman"/>
                <w:sz w:val="22"/>
                <w:lang w:eastAsia="ru-RU"/>
              </w:rPr>
            </w:pPr>
            <w:r w:rsidRPr="007237EC">
              <w:rPr>
                <w:rFonts w:eastAsia="Times New Roman" w:cs="Times New Roman"/>
                <w:sz w:val="22"/>
                <w:lang w:eastAsia="ru-RU"/>
              </w:rPr>
              <w:t>37</w:t>
            </w:r>
          </w:p>
        </w:tc>
        <w:tc>
          <w:tcPr>
            <w:tcW w:w="1152" w:type="pct"/>
            <w:shd w:val="clear" w:color="auto" w:fill="auto"/>
            <w:vAlign w:val="center"/>
          </w:tcPr>
          <w:p w14:paraId="1C3B18BC" w14:textId="2485E66F" w:rsidR="0007096C" w:rsidRPr="007237EC" w:rsidRDefault="0007096C" w:rsidP="0007096C">
            <w:pPr>
              <w:spacing w:line="240" w:lineRule="auto"/>
              <w:jc w:val="center"/>
              <w:rPr>
                <w:rFonts w:eastAsia="Times New Roman" w:cs="Times New Roman"/>
                <w:sz w:val="22"/>
              </w:rPr>
            </w:pPr>
            <w:r w:rsidRPr="007237EC">
              <w:rPr>
                <w:rFonts w:eastAsia="Times New Roman" w:cs="Times New Roman"/>
                <w:sz w:val="22"/>
              </w:rPr>
              <w:t>4.3</w:t>
            </w:r>
          </w:p>
        </w:tc>
        <w:tc>
          <w:tcPr>
            <w:tcW w:w="3550" w:type="pct"/>
            <w:shd w:val="clear" w:color="auto" w:fill="auto"/>
            <w:vAlign w:val="center"/>
          </w:tcPr>
          <w:p w14:paraId="22309BE5" w14:textId="2F0D0E5E" w:rsidR="0007096C" w:rsidRPr="007237EC" w:rsidRDefault="00D66513" w:rsidP="0007096C">
            <w:pPr>
              <w:spacing w:line="240" w:lineRule="auto"/>
              <w:jc w:val="left"/>
              <w:rPr>
                <w:rFonts w:eastAsia="Times New Roman" w:cs="Times New Roman"/>
                <w:sz w:val="22"/>
                <w:lang w:eastAsia="ru-RU"/>
              </w:rPr>
            </w:pPr>
            <w:r w:rsidRPr="00D66513">
              <w:rPr>
                <w:rFonts w:eastAsia="Times New Roman" w:cs="Times New Roman"/>
                <w:sz w:val="21"/>
                <w:szCs w:val="21"/>
                <w:lang w:eastAsia="ru-RU"/>
              </w:rPr>
              <w:t>Без изменений.</w:t>
            </w:r>
          </w:p>
        </w:tc>
      </w:tr>
      <w:tr w:rsidR="0007096C" w:rsidRPr="007237EC" w14:paraId="67CA0131" w14:textId="77777777" w:rsidTr="00872A7C">
        <w:tblPrEx>
          <w:jc w:val="center"/>
        </w:tblPrEx>
        <w:trPr>
          <w:gridAfter w:val="1"/>
          <w:wAfter w:w="6" w:type="pct"/>
          <w:trHeight w:val="20"/>
          <w:jc w:val="center"/>
        </w:trPr>
        <w:tc>
          <w:tcPr>
            <w:tcW w:w="292" w:type="pct"/>
            <w:shd w:val="clear" w:color="auto" w:fill="auto"/>
            <w:vAlign w:val="center"/>
          </w:tcPr>
          <w:p w14:paraId="109A6BB0" w14:textId="538B738C" w:rsidR="0007096C" w:rsidRPr="007237EC" w:rsidRDefault="0007096C" w:rsidP="0007096C">
            <w:pPr>
              <w:spacing w:line="240" w:lineRule="auto"/>
              <w:jc w:val="center"/>
              <w:rPr>
                <w:rFonts w:eastAsia="Times New Roman" w:cs="Times New Roman"/>
                <w:sz w:val="22"/>
                <w:lang w:eastAsia="ru-RU"/>
              </w:rPr>
            </w:pPr>
            <w:r w:rsidRPr="007237EC">
              <w:rPr>
                <w:rFonts w:eastAsia="Times New Roman" w:cs="Times New Roman"/>
                <w:sz w:val="22"/>
                <w:lang w:eastAsia="ru-RU"/>
              </w:rPr>
              <w:t>38</w:t>
            </w:r>
          </w:p>
        </w:tc>
        <w:tc>
          <w:tcPr>
            <w:tcW w:w="1152" w:type="pct"/>
            <w:shd w:val="clear" w:color="auto" w:fill="auto"/>
            <w:vAlign w:val="center"/>
          </w:tcPr>
          <w:p w14:paraId="0F21F1AB" w14:textId="3E466D80" w:rsidR="0007096C" w:rsidRPr="007237EC" w:rsidRDefault="0007096C" w:rsidP="0007096C">
            <w:pPr>
              <w:spacing w:line="240" w:lineRule="auto"/>
              <w:jc w:val="center"/>
              <w:rPr>
                <w:rFonts w:eastAsia="Times New Roman" w:cs="Times New Roman"/>
                <w:sz w:val="22"/>
              </w:rPr>
            </w:pPr>
            <w:r w:rsidRPr="007237EC">
              <w:rPr>
                <w:rFonts w:eastAsia="Times New Roman" w:cs="Times New Roman"/>
                <w:sz w:val="22"/>
              </w:rPr>
              <w:t>4.4</w:t>
            </w:r>
          </w:p>
        </w:tc>
        <w:tc>
          <w:tcPr>
            <w:tcW w:w="3550" w:type="pct"/>
            <w:shd w:val="clear" w:color="auto" w:fill="auto"/>
            <w:vAlign w:val="center"/>
          </w:tcPr>
          <w:p w14:paraId="2440DF7A" w14:textId="191E49E3" w:rsidR="0007096C" w:rsidRPr="007237EC" w:rsidRDefault="00D66513" w:rsidP="0007096C">
            <w:pPr>
              <w:spacing w:line="240" w:lineRule="auto"/>
              <w:jc w:val="left"/>
              <w:rPr>
                <w:rFonts w:eastAsia="Times New Roman" w:cs="Times New Roman"/>
                <w:sz w:val="22"/>
                <w:lang w:eastAsia="ru-RU"/>
              </w:rPr>
            </w:pPr>
            <w:r w:rsidRPr="00D66513">
              <w:rPr>
                <w:rFonts w:eastAsia="Times New Roman" w:cs="Times New Roman"/>
                <w:sz w:val="22"/>
                <w:lang w:eastAsia="ru-RU"/>
              </w:rPr>
              <w:t>Без изменений.</w:t>
            </w:r>
          </w:p>
        </w:tc>
      </w:tr>
      <w:tr w:rsidR="00B44083" w:rsidRPr="007237EC" w14:paraId="598FE788" w14:textId="3E62B0DD" w:rsidTr="00872A7C">
        <w:tblPrEx>
          <w:jc w:val="center"/>
        </w:tblPrEx>
        <w:trPr>
          <w:trHeight w:val="20"/>
          <w:jc w:val="center"/>
        </w:trPr>
        <w:tc>
          <w:tcPr>
            <w:tcW w:w="292" w:type="pct"/>
            <w:shd w:val="clear" w:color="auto" w:fill="auto"/>
            <w:vAlign w:val="center"/>
          </w:tcPr>
          <w:p w14:paraId="7D8E5CED" w14:textId="56EE90D7" w:rsidR="00B44083" w:rsidRPr="007237EC" w:rsidRDefault="00B44083" w:rsidP="00B44083">
            <w:pPr>
              <w:spacing w:line="240" w:lineRule="auto"/>
              <w:jc w:val="center"/>
              <w:rPr>
                <w:rFonts w:eastAsia="Times New Roman" w:cs="Times New Roman"/>
                <w:sz w:val="22"/>
                <w:lang w:eastAsia="ru-RU"/>
              </w:rPr>
            </w:pPr>
            <w:r w:rsidRPr="007237EC">
              <w:rPr>
                <w:rFonts w:eastAsia="Times New Roman" w:cs="Times New Roman"/>
                <w:sz w:val="22"/>
                <w:lang w:eastAsia="ru-RU"/>
              </w:rPr>
              <w:t>39</w:t>
            </w:r>
          </w:p>
        </w:tc>
        <w:tc>
          <w:tcPr>
            <w:tcW w:w="4708" w:type="pct"/>
            <w:gridSpan w:val="3"/>
            <w:shd w:val="clear" w:color="auto" w:fill="auto"/>
            <w:vAlign w:val="center"/>
          </w:tcPr>
          <w:p w14:paraId="6B27E93F" w14:textId="613DA925" w:rsidR="00B44083" w:rsidRPr="007237EC" w:rsidRDefault="00B44083" w:rsidP="00B44083">
            <w:pPr>
              <w:spacing w:line="240" w:lineRule="auto"/>
              <w:jc w:val="left"/>
              <w:rPr>
                <w:rFonts w:eastAsia="Times New Roman" w:cs="Times New Roman"/>
                <w:sz w:val="22"/>
                <w:lang w:eastAsia="ru-RU"/>
              </w:rPr>
            </w:pPr>
            <w:r w:rsidRPr="007237EC">
              <w:rPr>
                <w:rFonts w:eastAsia="Times New Roman" w:cs="Times New Roman"/>
                <w:sz w:val="22"/>
                <w:lang w:eastAsia="ru-RU"/>
              </w:rPr>
              <w:t>Глава 5. Мастер-план развития систем теплоснабжения поселения</w:t>
            </w:r>
          </w:p>
        </w:tc>
      </w:tr>
      <w:tr w:rsidR="00B44083" w:rsidRPr="007237EC" w14:paraId="06D2F36C" w14:textId="77777777" w:rsidTr="00872A7C">
        <w:tblPrEx>
          <w:jc w:val="center"/>
        </w:tblPrEx>
        <w:trPr>
          <w:gridAfter w:val="1"/>
          <w:wAfter w:w="6" w:type="pct"/>
          <w:trHeight w:val="20"/>
          <w:jc w:val="center"/>
        </w:trPr>
        <w:tc>
          <w:tcPr>
            <w:tcW w:w="292" w:type="pct"/>
            <w:shd w:val="clear" w:color="auto" w:fill="auto"/>
            <w:vAlign w:val="center"/>
          </w:tcPr>
          <w:p w14:paraId="5E6CF563" w14:textId="193760AC" w:rsidR="00B44083" w:rsidRPr="007237EC" w:rsidRDefault="00B44083" w:rsidP="00B44083">
            <w:pPr>
              <w:spacing w:line="240" w:lineRule="auto"/>
              <w:jc w:val="center"/>
              <w:rPr>
                <w:rFonts w:eastAsia="Times New Roman" w:cs="Times New Roman"/>
                <w:sz w:val="22"/>
                <w:lang w:eastAsia="ru-RU"/>
              </w:rPr>
            </w:pPr>
            <w:r w:rsidRPr="007237EC">
              <w:rPr>
                <w:rFonts w:eastAsia="Times New Roman" w:cs="Times New Roman"/>
                <w:sz w:val="22"/>
                <w:lang w:eastAsia="ru-RU"/>
              </w:rPr>
              <w:t>40</w:t>
            </w:r>
          </w:p>
        </w:tc>
        <w:tc>
          <w:tcPr>
            <w:tcW w:w="1152" w:type="pct"/>
            <w:shd w:val="clear" w:color="auto" w:fill="auto"/>
            <w:vAlign w:val="center"/>
          </w:tcPr>
          <w:p w14:paraId="150EBB39" w14:textId="6F573FB5" w:rsidR="00B44083" w:rsidRPr="007237EC" w:rsidRDefault="00B44083" w:rsidP="00B44083">
            <w:pPr>
              <w:spacing w:line="240" w:lineRule="auto"/>
              <w:jc w:val="center"/>
              <w:rPr>
                <w:rFonts w:eastAsia="Times New Roman" w:cs="Times New Roman"/>
                <w:sz w:val="22"/>
              </w:rPr>
            </w:pPr>
            <w:r w:rsidRPr="007237EC">
              <w:rPr>
                <w:rFonts w:eastAsia="Times New Roman" w:cs="Times New Roman"/>
                <w:sz w:val="22"/>
              </w:rPr>
              <w:t>5.1</w:t>
            </w:r>
          </w:p>
        </w:tc>
        <w:tc>
          <w:tcPr>
            <w:tcW w:w="3550" w:type="pct"/>
            <w:shd w:val="clear" w:color="auto" w:fill="auto"/>
            <w:vAlign w:val="center"/>
          </w:tcPr>
          <w:p w14:paraId="71312E87" w14:textId="40A97AC4" w:rsidR="00B44083" w:rsidRPr="007237EC" w:rsidRDefault="00B44083" w:rsidP="00B44083">
            <w:pPr>
              <w:spacing w:line="240" w:lineRule="auto"/>
              <w:jc w:val="left"/>
              <w:rPr>
                <w:rFonts w:eastAsia="Times New Roman" w:cs="Times New Roman"/>
                <w:sz w:val="22"/>
                <w:lang w:eastAsia="ru-RU"/>
              </w:rPr>
            </w:pPr>
            <w:r w:rsidRPr="007237EC">
              <w:rPr>
                <w:rFonts w:eastAsia="Times New Roman" w:cs="Times New Roman"/>
                <w:sz w:val="21"/>
                <w:szCs w:val="21"/>
                <w:lang w:eastAsia="ru-RU"/>
              </w:rPr>
              <w:t>Актуализирован</w:t>
            </w:r>
            <w:r w:rsidR="00D66513">
              <w:rPr>
                <w:rFonts w:eastAsia="Times New Roman" w:cs="Times New Roman"/>
                <w:sz w:val="21"/>
                <w:szCs w:val="21"/>
                <w:lang w:eastAsia="ru-RU"/>
              </w:rPr>
              <w:t>.</w:t>
            </w:r>
          </w:p>
        </w:tc>
      </w:tr>
    </w:tbl>
    <w:p w14:paraId="7073E37A" w14:textId="77777777" w:rsidR="00D66513" w:rsidRDefault="00D66513" w:rsidP="00872A7C">
      <w:pPr>
        <w:spacing w:line="240" w:lineRule="auto"/>
        <w:rPr>
          <w:b/>
          <w:sz w:val="24"/>
          <w:szCs w:val="24"/>
        </w:rPr>
      </w:pPr>
    </w:p>
    <w:p w14:paraId="50BDF995" w14:textId="77777777" w:rsidR="00D66513" w:rsidRDefault="00D66513" w:rsidP="00872A7C">
      <w:pPr>
        <w:spacing w:line="240" w:lineRule="auto"/>
        <w:rPr>
          <w:b/>
          <w:sz w:val="24"/>
          <w:szCs w:val="24"/>
        </w:rPr>
      </w:pPr>
    </w:p>
    <w:p w14:paraId="1E0665DC" w14:textId="77777777" w:rsidR="00D66513" w:rsidRDefault="00D66513" w:rsidP="00872A7C">
      <w:pPr>
        <w:spacing w:line="240" w:lineRule="auto"/>
        <w:rPr>
          <w:b/>
          <w:sz w:val="24"/>
          <w:szCs w:val="24"/>
        </w:rPr>
      </w:pPr>
    </w:p>
    <w:p w14:paraId="6D20B362" w14:textId="77777777" w:rsidR="00D66513" w:rsidRDefault="00D66513" w:rsidP="00872A7C">
      <w:pPr>
        <w:spacing w:line="240" w:lineRule="auto"/>
        <w:rPr>
          <w:b/>
          <w:sz w:val="24"/>
          <w:szCs w:val="24"/>
        </w:rPr>
      </w:pPr>
    </w:p>
    <w:p w14:paraId="6C41FA09" w14:textId="77777777" w:rsidR="00D66513" w:rsidRDefault="00D66513" w:rsidP="00872A7C">
      <w:pPr>
        <w:spacing w:line="240" w:lineRule="auto"/>
        <w:rPr>
          <w:b/>
          <w:sz w:val="24"/>
          <w:szCs w:val="24"/>
        </w:rPr>
      </w:pPr>
    </w:p>
    <w:p w14:paraId="47AEE389" w14:textId="77777777" w:rsidR="00D66513" w:rsidRDefault="00D66513" w:rsidP="00872A7C">
      <w:pPr>
        <w:spacing w:line="240" w:lineRule="auto"/>
        <w:rPr>
          <w:b/>
          <w:sz w:val="24"/>
          <w:szCs w:val="24"/>
        </w:rPr>
      </w:pPr>
    </w:p>
    <w:p w14:paraId="2CB4544E" w14:textId="77777777" w:rsidR="00D66513" w:rsidRDefault="00D66513" w:rsidP="00872A7C">
      <w:pPr>
        <w:spacing w:line="240" w:lineRule="auto"/>
        <w:rPr>
          <w:b/>
          <w:sz w:val="24"/>
          <w:szCs w:val="24"/>
        </w:rPr>
      </w:pPr>
    </w:p>
    <w:p w14:paraId="7AD23708" w14:textId="77777777" w:rsidR="00D66513" w:rsidRDefault="00D66513" w:rsidP="00872A7C">
      <w:pPr>
        <w:spacing w:line="240" w:lineRule="auto"/>
        <w:rPr>
          <w:b/>
          <w:sz w:val="24"/>
          <w:szCs w:val="24"/>
        </w:rPr>
      </w:pPr>
    </w:p>
    <w:p w14:paraId="33BBEDC8" w14:textId="77777777" w:rsidR="00D66513" w:rsidRDefault="00D66513" w:rsidP="00872A7C">
      <w:pPr>
        <w:spacing w:line="240" w:lineRule="auto"/>
        <w:rPr>
          <w:b/>
          <w:sz w:val="24"/>
          <w:szCs w:val="24"/>
        </w:rPr>
      </w:pPr>
    </w:p>
    <w:p w14:paraId="0329C6C8" w14:textId="77777777" w:rsidR="00D66513" w:rsidRDefault="00D66513" w:rsidP="00872A7C">
      <w:pPr>
        <w:spacing w:line="240" w:lineRule="auto"/>
        <w:rPr>
          <w:b/>
          <w:sz w:val="24"/>
          <w:szCs w:val="24"/>
        </w:rPr>
      </w:pPr>
    </w:p>
    <w:p w14:paraId="605BD008" w14:textId="4B9DE367" w:rsidR="00872A7C" w:rsidRPr="007237EC" w:rsidRDefault="00872A7C" w:rsidP="00872A7C">
      <w:pPr>
        <w:spacing w:line="240" w:lineRule="auto"/>
        <w:rPr>
          <w:b/>
          <w:sz w:val="24"/>
          <w:szCs w:val="24"/>
        </w:rPr>
      </w:pPr>
      <w:r w:rsidRPr="007237EC">
        <w:rPr>
          <w:b/>
          <w:sz w:val="24"/>
          <w:szCs w:val="24"/>
        </w:rPr>
        <w:lastRenderedPageBreak/>
        <w:t>Продолжение таблицы 18.1.</w:t>
      </w:r>
    </w:p>
    <w:tbl>
      <w:tblPr>
        <w:tblStyle w:val="162"/>
        <w:tblW w:w="4939" w:type="pct"/>
        <w:tblLayout w:type="fixed"/>
        <w:tblLook w:val="04A0" w:firstRow="1" w:lastRow="0" w:firstColumn="1" w:lastColumn="0" w:noHBand="0" w:noVBand="1"/>
      </w:tblPr>
      <w:tblGrid>
        <w:gridCol w:w="557"/>
        <w:gridCol w:w="2193"/>
        <w:gridCol w:w="6751"/>
        <w:gridCol w:w="10"/>
      </w:tblGrid>
      <w:tr w:rsidR="00872A7C" w:rsidRPr="007237EC" w14:paraId="4688B811" w14:textId="77777777" w:rsidTr="00872A7C">
        <w:trPr>
          <w:trHeight w:val="20"/>
        </w:trPr>
        <w:tc>
          <w:tcPr>
            <w:tcW w:w="293" w:type="pct"/>
            <w:vAlign w:val="center"/>
          </w:tcPr>
          <w:p w14:paraId="3D48B625" w14:textId="77777777" w:rsidR="00872A7C" w:rsidRPr="007237EC" w:rsidRDefault="00872A7C" w:rsidP="00CD5FCB">
            <w:pPr>
              <w:spacing w:line="240" w:lineRule="auto"/>
              <w:jc w:val="center"/>
              <w:rPr>
                <w:rFonts w:eastAsia="Times New Roman" w:cs="Times New Roman"/>
                <w:b/>
                <w:sz w:val="22"/>
                <w:lang w:eastAsia="ru-RU"/>
              </w:rPr>
            </w:pPr>
            <w:r w:rsidRPr="007237EC">
              <w:rPr>
                <w:rFonts w:eastAsia="Times New Roman" w:cs="Times New Roman"/>
                <w:b/>
                <w:sz w:val="22"/>
                <w:lang w:eastAsia="ru-RU"/>
              </w:rPr>
              <w:t>№ п/п</w:t>
            </w:r>
          </w:p>
        </w:tc>
        <w:tc>
          <w:tcPr>
            <w:tcW w:w="1153" w:type="pct"/>
            <w:vAlign w:val="center"/>
          </w:tcPr>
          <w:p w14:paraId="29809138" w14:textId="77777777" w:rsidR="00872A7C" w:rsidRPr="007237EC" w:rsidRDefault="00872A7C" w:rsidP="00CD5FCB">
            <w:pPr>
              <w:spacing w:line="240" w:lineRule="auto"/>
              <w:jc w:val="center"/>
              <w:rPr>
                <w:rFonts w:eastAsia="Times New Roman" w:cs="Times New Roman"/>
                <w:b/>
                <w:sz w:val="22"/>
                <w:lang w:eastAsia="ru-RU"/>
              </w:rPr>
            </w:pPr>
            <w:r w:rsidRPr="007237EC">
              <w:rPr>
                <w:rFonts w:eastAsia="Times New Roman" w:cs="Times New Roman"/>
                <w:b/>
                <w:sz w:val="22"/>
                <w:lang w:eastAsia="ru-RU"/>
              </w:rPr>
              <w:t>Номер пункта обосновывающих материалов</w:t>
            </w:r>
          </w:p>
        </w:tc>
        <w:tc>
          <w:tcPr>
            <w:tcW w:w="3554" w:type="pct"/>
            <w:gridSpan w:val="2"/>
            <w:vAlign w:val="center"/>
          </w:tcPr>
          <w:p w14:paraId="444FDAC6" w14:textId="77777777" w:rsidR="00872A7C" w:rsidRPr="007237EC" w:rsidRDefault="00872A7C" w:rsidP="00CD5FCB">
            <w:pPr>
              <w:spacing w:line="240" w:lineRule="auto"/>
              <w:jc w:val="center"/>
              <w:rPr>
                <w:rFonts w:eastAsia="Times New Roman" w:cs="Times New Roman"/>
                <w:b/>
                <w:sz w:val="22"/>
                <w:lang w:eastAsia="ru-RU"/>
              </w:rPr>
            </w:pPr>
            <w:r w:rsidRPr="007237EC">
              <w:rPr>
                <w:rFonts w:eastAsia="Times New Roman" w:cs="Times New Roman"/>
                <w:b/>
                <w:sz w:val="22"/>
                <w:lang w:eastAsia="ru-RU"/>
              </w:rPr>
              <w:t>Статус, изменения, внесенные в актуализированную схему теплоснабжения</w:t>
            </w:r>
          </w:p>
        </w:tc>
      </w:tr>
      <w:tr w:rsidR="00B44083" w:rsidRPr="007237EC" w14:paraId="2629B111" w14:textId="77777777" w:rsidTr="00872A7C">
        <w:tblPrEx>
          <w:jc w:val="center"/>
        </w:tblPrEx>
        <w:trPr>
          <w:gridAfter w:val="1"/>
          <w:wAfter w:w="5" w:type="pct"/>
          <w:trHeight w:val="20"/>
          <w:jc w:val="center"/>
        </w:trPr>
        <w:tc>
          <w:tcPr>
            <w:tcW w:w="293" w:type="pct"/>
            <w:shd w:val="clear" w:color="auto" w:fill="auto"/>
            <w:vAlign w:val="center"/>
          </w:tcPr>
          <w:p w14:paraId="032230E9" w14:textId="36B7293F" w:rsidR="00B44083" w:rsidRPr="007237EC" w:rsidRDefault="00B44083" w:rsidP="00B44083">
            <w:pPr>
              <w:spacing w:line="240" w:lineRule="auto"/>
              <w:jc w:val="center"/>
              <w:rPr>
                <w:rFonts w:eastAsia="Times New Roman" w:cs="Times New Roman"/>
                <w:sz w:val="22"/>
                <w:lang w:eastAsia="ru-RU"/>
              </w:rPr>
            </w:pPr>
            <w:r w:rsidRPr="007237EC">
              <w:rPr>
                <w:rFonts w:eastAsia="Times New Roman" w:cs="Times New Roman"/>
                <w:sz w:val="22"/>
                <w:lang w:eastAsia="ru-RU"/>
              </w:rPr>
              <w:t>41</w:t>
            </w:r>
          </w:p>
        </w:tc>
        <w:tc>
          <w:tcPr>
            <w:tcW w:w="1153" w:type="pct"/>
            <w:shd w:val="clear" w:color="auto" w:fill="auto"/>
            <w:vAlign w:val="center"/>
          </w:tcPr>
          <w:p w14:paraId="51BAF9AA" w14:textId="35848BE1" w:rsidR="00B44083" w:rsidRPr="007237EC" w:rsidRDefault="00B44083" w:rsidP="00B44083">
            <w:pPr>
              <w:spacing w:line="240" w:lineRule="auto"/>
              <w:jc w:val="center"/>
              <w:rPr>
                <w:rFonts w:eastAsia="Times New Roman" w:cs="Times New Roman"/>
                <w:sz w:val="22"/>
              </w:rPr>
            </w:pPr>
            <w:r w:rsidRPr="007237EC">
              <w:rPr>
                <w:rFonts w:eastAsia="Times New Roman" w:cs="Times New Roman"/>
                <w:sz w:val="22"/>
              </w:rPr>
              <w:t>5.2</w:t>
            </w:r>
          </w:p>
        </w:tc>
        <w:tc>
          <w:tcPr>
            <w:tcW w:w="3549" w:type="pct"/>
            <w:shd w:val="clear" w:color="auto" w:fill="auto"/>
            <w:vAlign w:val="center"/>
          </w:tcPr>
          <w:p w14:paraId="0D08D03F" w14:textId="74BB8A65" w:rsidR="00B44083" w:rsidRPr="007237EC" w:rsidRDefault="00B44083" w:rsidP="00B44083">
            <w:pPr>
              <w:spacing w:line="240" w:lineRule="auto"/>
              <w:jc w:val="left"/>
              <w:rPr>
                <w:rFonts w:eastAsia="Times New Roman" w:cs="Times New Roman"/>
                <w:sz w:val="22"/>
                <w:lang w:eastAsia="ru-RU"/>
              </w:rPr>
            </w:pPr>
            <w:r w:rsidRPr="007237EC">
              <w:rPr>
                <w:rFonts w:eastAsia="Times New Roman" w:cs="Times New Roman"/>
                <w:sz w:val="21"/>
                <w:szCs w:val="21"/>
                <w:lang w:eastAsia="ru-RU"/>
              </w:rPr>
              <w:t>Актуализирован</w:t>
            </w:r>
          </w:p>
        </w:tc>
      </w:tr>
      <w:tr w:rsidR="00B44083" w:rsidRPr="007237EC" w14:paraId="1F7F5E4F" w14:textId="77777777" w:rsidTr="00872A7C">
        <w:tblPrEx>
          <w:jc w:val="center"/>
        </w:tblPrEx>
        <w:trPr>
          <w:gridAfter w:val="1"/>
          <w:wAfter w:w="5" w:type="pct"/>
          <w:trHeight w:val="20"/>
          <w:jc w:val="center"/>
        </w:trPr>
        <w:tc>
          <w:tcPr>
            <w:tcW w:w="293" w:type="pct"/>
            <w:shd w:val="clear" w:color="auto" w:fill="auto"/>
            <w:vAlign w:val="center"/>
          </w:tcPr>
          <w:p w14:paraId="3B3F4F9A" w14:textId="083A99C5" w:rsidR="00B44083" w:rsidRPr="007237EC" w:rsidRDefault="00B44083" w:rsidP="00B44083">
            <w:pPr>
              <w:spacing w:line="240" w:lineRule="auto"/>
              <w:jc w:val="center"/>
              <w:rPr>
                <w:rFonts w:eastAsia="Times New Roman" w:cs="Times New Roman"/>
                <w:sz w:val="22"/>
                <w:lang w:eastAsia="ru-RU"/>
              </w:rPr>
            </w:pPr>
            <w:r w:rsidRPr="007237EC">
              <w:rPr>
                <w:rFonts w:eastAsia="Times New Roman" w:cs="Times New Roman"/>
                <w:sz w:val="22"/>
                <w:lang w:eastAsia="ru-RU"/>
              </w:rPr>
              <w:t>42</w:t>
            </w:r>
          </w:p>
        </w:tc>
        <w:tc>
          <w:tcPr>
            <w:tcW w:w="1153" w:type="pct"/>
            <w:shd w:val="clear" w:color="auto" w:fill="auto"/>
            <w:vAlign w:val="center"/>
          </w:tcPr>
          <w:p w14:paraId="06DD8BCF" w14:textId="09F17144" w:rsidR="00B44083" w:rsidRPr="007237EC" w:rsidRDefault="00B44083" w:rsidP="00B44083">
            <w:pPr>
              <w:spacing w:line="240" w:lineRule="auto"/>
              <w:jc w:val="center"/>
              <w:rPr>
                <w:rFonts w:eastAsia="Times New Roman" w:cs="Times New Roman"/>
                <w:sz w:val="22"/>
              </w:rPr>
            </w:pPr>
            <w:r w:rsidRPr="007237EC">
              <w:rPr>
                <w:rFonts w:eastAsia="Times New Roman" w:cs="Times New Roman"/>
                <w:sz w:val="22"/>
              </w:rPr>
              <w:t>5.3 – 5.5</w:t>
            </w:r>
          </w:p>
        </w:tc>
        <w:tc>
          <w:tcPr>
            <w:tcW w:w="3549" w:type="pct"/>
            <w:shd w:val="clear" w:color="auto" w:fill="auto"/>
            <w:vAlign w:val="center"/>
          </w:tcPr>
          <w:p w14:paraId="7C4934E6" w14:textId="3FBB4E11" w:rsidR="00B44083" w:rsidRPr="007237EC" w:rsidRDefault="00D66513" w:rsidP="00B44083">
            <w:pPr>
              <w:spacing w:line="240" w:lineRule="auto"/>
              <w:jc w:val="left"/>
              <w:rPr>
                <w:rFonts w:eastAsia="Times New Roman" w:cs="Times New Roman"/>
                <w:sz w:val="22"/>
                <w:lang w:eastAsia="ru-RU"/>
              </w:rPr>
            </w:pPr>
            <w:r w:rsidRPr="00D66513">
              <w:rPr>
                <w:rFonts w:eastAsia="Times New Roman" w:cs="Times New Roman"/>
                <w:sz w:val="21"/>
                <w:szCs w:val="21"/>
                <w:lang w:eastAsia="ru-RU"/>
              </w:rPr>
              <w:t>Актуализирован</w:t>
            </w:r>
          </w:p>
        </w:tc>
      </w:tr>
      <w:tr w:rsidR="00B44083" w:rsidRPr="007237EC" w14:paraId="00D8D7D7" w14:textId="35054EAA" w:rsidTr="00872A7C">
        <w:tblPrEx>
          <w:jc w:val="center"/>
        </w:tblPrEx>
        <w:trPr>
          <w:trHeight w:val="20"/>
          <w:jc w:val="center"/>
        </w:trPr>
        <w:tc>
          <w:tcPr>
            <w:tcW w:w="293" w:type="pct"/>
            <w:shd w:val="clear" w:color="auto" w:fill="auto"/>
            <w:vAlign w:val="center"/>
          </w:tcPr>
          <w:p w14:paraId="12EBF313" w14:textId="1F78DAA9" w:rsidR="00B44083" w:rsidRPr="007237EC" w:rsidRDefault="00B44083" w:rsidP="00B44083">
            <w:pPr>
              <w:spacing w:line="240" w:lineRule="auto"/>
              <w:jc w:val="center"/>
              <w:rPr>
                <w:rFonts w:eastAsia="Times New Roman" w:cs="Times New Roman"/>
                <w:sz w:val="22"/>
                <w:lang w:eastAsia="ru-RU"/>
              </w:rPr>
            </w:pPr>
            <w:r w:rsidRPr="007237EC">
              <w:rPr>
                <w:rFonts w:eastAsia="Times New Roman" w:cs="Times New Roman"/>
                <w:sz w:val="22"/>
                <w:lang w:eastAsia="ru-RU"/>
              </w:rPr>
              <w:t>43</w:t>
            </w:r>
          </w:p>
        </w:tc>
        <w:tc>
          <w:tcPr>
            <w:tcW w:w="4707" w:type="pct"/>
            <w:gridSpan w:val="3"/>
            <w:shd w:val="clear" w:color="auto" w:fill="auto"/>
            <w:vAlign w:val="center"/>
          </w:tcPr>
          <w:p w14:paraId="27A7AFAB" w14:textId="009168E9" w:rsidR="00B44083" w:rsidRPr="007237EC" w:rsidRDefault="00B44083" w:rsidP="00B44083">
            <w:pPr>
              <w:spacing w:line="240" w:lineRule="auto"/>
              <w:jc w:val="left"/>
              <w:rPr>
                <w:rFonts w:eastAsia="Times New Roman" w:cs="Times New Roman"/>
                <w:sz w:val="22"/>
                <w:lang w:eastAsia="ru-RU"/>
              </w:rPr>
            </w:pPr>
            <w:r w:rsidRPr="007237EC">
              <w:rPr>
                <w:rFonts w:eastAsia="Times New Roman" w:cs="Times New Roman"/>
                <w:sz w:val="22"/>
                <w:lang w:eastAsia="ru-RU"/>
              </w:rPr>
              <w:t>Глава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p>
        </w:tc>
      </w:tr>
      <w:tr w:rsidR="00B44083" w:rsidRPr="007237EC" w14:paraId="4CC84447" w14:textId="77777777" w:rsidTr="00872A7C">
        <w:tblPrEx>
          <w:jc w:val="center"/>
        </w:tblPrEx>
        <w:trPr>
          <w:gridAfter w:val="1"/>
          <w:wAfter w:w="5" w:type="pct"/>
          <w:trHeight w:val="20"/>
          <w:jc w:val="center"/>
        </w:trPr>
        <w:tc>
          <w:tcPr>
            <w:tcW w:w="293" w:type="pct"/>
            <w:shd w:val="clear" w:color="auto" w:fill="auto"/>
            <w:vAlign w:val="center"/>
          </w:tcPr>
          <w:p w14:paraId="55BAAE43" w14:textId="1B7C763E" w:rsidR="00B44083" w:rsidRPr="007237EC" w:rsidRDefault="00B44083" w:rsidP="00B44083">
            <w:pPr>
              <w:spacing w:line="240" w:lineRule="auto"/>
              <w:jc w:val="center"/>
              <w:rPr>
                <w:rFonts w:eastAsia="Times New Roman" w:cs="Times New Roman"/>
                <w:sz w:val="22"/>
                <w:lang w:eastAsia="ru-RU"/>
              </w:rPr>
            </w:pPr>
            <w:r w:rsidRPr="007237EC">
              <w:rPr>
                <w:rFonts w:eastAsia="Times New Roman" w:cs="Times New Roman"/>
                <w:sz w:val="22"/>
                <w:lang w:eastAsia="ru-RU"/>
              </w:rPr>
              <w:t>44</w:t>
            </w:r>
          </w:p>
        </w:tc>
        <w:tc>
          <w:tcPr>
            <w:tcW w:w="1153" w:type="pct"/>
            <w:shd w:val="clear" w:color="auto" w:fill="auto"/>
            <w:vAlign w:val="center"/>
          </w:tcPr>
          <w:p w14:paraId="75BC2DF5" w14:textId="290B994C" w:rsidR="00B44083" w:rsidRPr="007237EC" w:rsidRDefault="00B44083" w:rsidP="00B44083">
            <w:pPr>
              <w:spacing w:line="240" w:lineRule="auto"/>
              <w:jc w:val="center"/>
              <w:rPr>
                <w:rFonts w:eastAsia="Times New Roman" w:cs="Times New Roman"/>
                <w:sz w:val="22"/>
              </w:rPr>
            </w:pPr>
            <w:r w:rsidRPr="007237EC">
              <w:rPr>
                <w:rFonts w:eastAsia="Times New Roman" w:cs="Times New Roman"/>
                <w:sz w:val="22"/>
              </w:rPr>
              <w:t>6.1</w:t>
            </w:r>
          </w:p>
        </w:tc>
        <w:tc>
          <w:tcPr>
            <w:tcW w:w="3549" w:type="pct"/>
            <w:shd w:val="clear" w:color="auto" w:fill="auto"/>
            <w:vAlign w:val="center"/>
          </w:tcPr>
          <w:p w14:paraId="4F3C063D" w14:textId="6B7E624F" w:rsidR="00B44083" w:rsidRPr="007237EC" w:rsidRDefault="00B44083" w:rsidP="00B44083">
            <w:pPr>
              <w:spacing w:line="240" w:lineRule="auto"/>
              <w:jc w:val="left"/>
              <w:rPr>
                <w:rFonts w:eastAsia="Times New Roman" w:cs="Times New Roman"/>
                <w:sz w:val="22"/>
                <w:lang w:eastAsia="ru-RU"/>
              </w:rPr>
            </w:pPr>
            <w:r w:rsidRPr="007237EC">
              <w:rPr>
                <w:rFonts w:eastAsia="Times New Roman" w:cs="Times New Roman"/>
                <w:sz w:val="22"/>
                <w:lang w:eastAsia="ru-RU"/>
              </w:rPr>
              <w:t>Актуализирован.</w:t>
            </w:r>
          </w:p>
        </w:tc>
      </w:tr>
      <w:tr w:rsidR="00B44083" w:rsidRPr="007237EC" w14:paraId="18E84344" w14:textId="77777777" w:rsidTr="00872A7C">
        <w:tblPrEx>
          <w:jc w:val="center"/>
        </w:tblPrEx>
        <w:trPr>
          <w:gridAfter w:val="1"/>
          <w:wAfter w:w="5" w:type="pct"/>
          <w:trHeight w:val="20"/>
          <w:jc w:val="center"/>
        </w:trPr>
        <w:tc>
          <w:tcPr>
            <w:tcW w:w="293" w:type="pct"/>
            <w:shd w:val="clear" w:color="auto" w:fill="auto"/>
            <w:vAlign w:val="center"/>
          </w:tcPr>
          <w:p w14:paraId="3934A155" w14:textId="10D0E358" w:rsidR="00B44083" w:rsidRPr="007237EC" w:rsidRDefault="00B44083" w:rsidP="00B44083">
            <w:pPr>
              <w:spacing w:line="240" w:lineRule="auto"/>
              <w:jc w:val="center"/>
              <w:rPr>
                <w:rFonts w:eastAsia="Times New Roman" w:cs="Times New Roman"/>
                <w:sz w:val="22"/>
                <w:lang w:eastAsia="ru-RU"/>
              </w:rPr>
            </w:pPr>
            <w:r w:rsidRPr="007237EC">
              <w:rPr>
                <w:rFonts w:eastAsia="Times New Roman" w:cs="Times New Roman"/>
                <w:sz w:val="22"/>
                <w:lang w:eastAsia="ru-RU"/>
              </w:rPr>
              <w:t>45</w:t>
            </w:r>
          </w:p>
        </w:tc>
        <w:tc>
          <w:tcPr>
            <w:tcW w:w="1153" w:type="pct"/>
            <w:shd w:val="clear" w:color="auto" w:fill="auto"/>
            <w:vAlign w:val="center"/>
          </w:tcPr>
          <w:p w14:paraId="331E1059" w14:textId="71628649" w:rsidR="00B44083" w:rsidRPr="007237EC" w:rsidRDefault="00B44083" w:rsidP="00B44083">
            <w:pPr>
              <w:spacing w:line="240" w:lineRule="auto"/>
              <w:jc w:val="center"/>
              <w:rPr>
                <w:rFonts w:eastAsia="Times New Roman" w:cs="Times New Roman"/>
                <w:sz w:val="22"/>
              </w:rPr>
            </w:pPr>
            <w:r w:rsidRPr="007237EC">
              <w:rPr>
                <w:rFonts w:eastAsia="Times New Roman" w:cs="Times New Roman"/>
                <w:sz w:val="22"/>
              </w:rPr>
              <w:t>6.2</w:t>
            </w:r>
          </w:p>
        </w:tc>
        <w:tc>
          <w:tcPr>
            <w:tcW w:w="3549" w:type="pct"/>
            <w:shd w:val="clear" w:color="auto" w:fill="auto"/>
            <w:vAlign w:val="center"/>
          </w:tcPr>
          <w:p w14:paraId="2365F156" w14:textId="3CAE8F4C" w:rsidR="00B44083" w:rsidRPr="007237EC" w:rsidRDefault="00D66513" w:rsidP="00B44083">
            <w:pPr>
              <w:spacing w:line="240" w:lineRule="auto"/>
              <w:jc w:val="left"/>
              <w:rPr>
                <w:rFonts w:eastAsia="Times New Roman" w:cs="Times New Roman"/>
                <w:sz w:val="22"/>
                <w:lang w:eastAsia="ru-RU"/>
              </w:rPr>
            </w:pPr>
            <w:r w:rsidRPr="00D66513">
              <w:rPr>
                <w:rFonts w:eastAsia="Times New Roman" w:cs="Times New Roman"/>
                <w:sz w:val="22"/>
                <w:lang w:eastAsia="ru-RU"/>
              </w:rPr>
              <w:t>Без изменений.</w:t>
            </w:r>
          </w:p>
        </w:tc>
      </w:tr>
      <w:tr w:rsidR="00B44083" w:rsidRPr="007237EC" w14:paraId="2D41FB36" w14:textId="77777777" w:rsidTr="00872A7C">
        <w:tblPrEx>
          <w:jc w:val="center"/>
        </w:tblPrEx>
        <w:trPr>
          <w:gridAfter w:val="1"/>
          <w:wAfter w:w="5" w:type="pct"/>
          <w:trHeight w:val="20"/>
          <w:jc w:val="center"/>
        </w:trPr>
        <w:tc>
          <w:tcPr>
            <w:tcW w:w="293" w:type="pct"/>
            <w:shd w:val="clear" w:color="auto" w:fill="auto"/>
            <w:vAlign w:val="center"/>
          </w:tcPr>
          <w:p w14:paraId="2EE97566" w14:textId="38AE7100" w:rsidR="00B44083" w:rsidRPr="007237EC" w:rsidRDefault="00B44083" w:rsidP="00B44083">
            <w:pPr>
              <w:spacing w:line="240" w:lineRule="auto"/>
              <w:jc w:val="center"/>
              <w:rPr>
                <w:rFonts w:eastAsia="Times New Roman" w:cs="Times New Roman"/>
                <w:sz w:val="22"/>
                <w:lang w:eastAsia="ru-RU"/>
              </w:rPr>
            </w:pPr>
            <w:r w:rsidRPr="007237EC">
              <w:rPr>
                <w:rFonts w:eastAsia="Times New Roman" w:cs="Times New Roman"/>
                <w:sz w:val="22"/>
                <w:lang w:eastAsia="ru-RU"/>
              </w:rPr>
              <w:t>46</w:t>
            </w:r>
          </w:p>
        </w:tc>
        <w:tc>
          <w:tcPr>
            <w:tcW w:w="1153" w:type="pct"/>
            <w:shd w:val="clear" w:color="auto" w:fill="auto"/>
            <w:vAlign w:val="center"/>
          </w:tcPr>
          <w:p w14:paraId="4D49A7A4" w14:textId="3A73E48C" w:rsidR="00B44083" w:rsidRPr="007237EC" w:rsidRDefault="00B44083" w:rsidP="00B44083">
            <w:pPr>
              <w:spacing w:line="240" w:lineRule="auto"/>
              <w:jc w:val="center"/>
              <w:rPr>
                <w:rFonts w:eastAsia="Times New Roman" w:cs="Times New Roman"/>
                <w:sz w:val="22"/>
              </w:rPr>
            </w:pPr>
            <w:r w:rsidRPr="007237EC">
              <w:rPr>
                <w:rFonts w:eastAsia="Times New Roman" w:cs="Times New Roman"/>
                <w:sz w:val="22"/>
              </w:rPr>
              <w:t>6.3</w:t>
            </w:r>
          </w:p>
        </w:tc>
        <w:tc>
          <w:tcPr>
            <w:tcW w:w="3549" w:type="pct"/>
            <w:shd w:val="clear" w:color="auto" w:fill="auto"/>
            <w:vAlign w:val="center"/>
          </w:tcPr>
          <w:p w14:paraId="1DB11366" w14:textId="0F5B3269" w:rsidR="00B44083" w:rsidRPr="007237EC" w:rsidRDefault="00D66513" w:rsidP="00B44083">
            <w:pPr>
              <w:spacing w:line="240" w:lineRule="auto"/>
              <w:jc w:val="left"/>
              <w:rPr>
                <w:rFonts w:eastAsia="Times New Roman" w:cs="Times New Roman"/>
                <w:sz w:val="22"/>
                <w:lang w:eastAsia="ru-RU"/>
              </w:rPr>
            </w:pPr>
            <w:r w:rsidRPr="00D66513">
              <w:rPr>
                <w:rFonts w:eastAsia="Times New Roman" w:cs="Times New Roman"/>
                <w:sz w:val="22"/>
                <w:lang w:eastAsia="ru-RU"/>
              </w:rPr>
              <w:t>Без изменений.</w:t>
            </w:r>
          </w:p>
        </w:tc>
      </w:tr>
      <w:tr w:rsidR="00B44083" w:rsidRPr="007237EC" w14:paraId="3CDB1107" w14:textId="77777777" w:rsidTr="00872A7C">
        <w:tblPrEx>
          <w:jc w:val="center"/>
        </w:tblPrEx>
        <w:trPr>
          <w:gridAfter w:val="1"/>
          <w:wAfter w:w="5" w:type="pct"/>
          <w:trHeight w:val="20"/>
          <w:jc w:val="center"/>
        </w:trPr>
        <w:tc>
          <w:tcPr>
            <w:tcW w:w="293" w:type="pct"/>
            <w:shd w:val="clear" w:color="auto" w:fill="auto"/>
            <w:vAlign w:val="center"/>
          </w:tcPr>
          <w:p w14:paraId="141DDDBB" w14:textId="1731D229" w:rsidR="00B44083" w:rsidRPr="007237EC" w:rsidRDefault="00B44083" w:rsidP="00B44083">
            <w:pPr>
              <w:spacing w:line="240" w:lineRule="auto"/>
              <w:jc w:val="center"/>
              <w:rPr>
                <w:rFonts w:eastAsia="Times New Roman" w:cs="Times New Roman"/>
                <w:sz w:val="22"/>
                <w:lang w:eastAsia="ru-RU"/>
              </w:rPr>
            </w:pPr>
            <w:r w:rsidRPr="007237EC">
              <w:rPr>
                <w:rFonts w:eastAsia="Times New Roman" w:cs="Times New Roman"/>
                <w:sz w:val="22"/>
                <w:lang w:eastAsia="ru-RU"/>
              </w:rPr>
              <w:t>47</w:t>
            </w:r>
          </w:p>
        </w:tc>
        <w:tc>
          <w:tcPr>
            <w:tcW w:w="1153" w:type="pct"/>
            <w:shd w:val="clear" w:color="auto" w:fill="auto"/>
            <w:vAlign w:val="center"/>
          </w:tcPr>
          <w:p w14:paraId="58D0125E" w14:textId="74A04C8C" w:rsidR="00B44083" w:rsidRPr="007237EC" w:rsidRDefault="00B44083" w:rsidP="00B44083">
            <w:pPr>
              <w:spacing w:line="240" w:lineRule="auto"/>
              <w:jc w:val="center"/>
              <w:rPr>
                <w:rFonts w:eastAsia="Times New Roman" w:cs="Times New Roman"/>
                <w:sz w:val="22"/>
              </w:rPr>
            </w:pPr>
            <w:r w:rsidRPr="007237EC">
              <w:rPr>
                <w:rFonts w:eastAsia="Times New Roman" w:cs="Times New Roman"/>
                <w:sz w:val="22"/>
              </w:rPr>
              <w:t>6.4</w:t>
            </w:r>
          </w:p>
        </w:tc>
        <w:tc>
          <w:tcPr>
            <w:tcW w:w="3549" w:type="pct"/>
            <w:shd w:val="clear" w:color="auto" w:fill="auto"/>
            <w:vAlign w:val="center"/>
          </w:tcPr>
          <w:p w14:paraId="415D8C45" w14:textId="13165F98" w:rsidR="00B44083" w:rsidRPr="007237EC" w:rsidRDefault="00D66513" w:rsidP="00B44083">
            <w:pPr>
              <w:spacing w:line="240" w:lineRule="auto"/>
              <w:jc w:val="left"/>
              <w:rPr>
                <w:rFonts w:eastAsia="Times New Roman" w:cs="Times New Roman"/>
                <w:sz w:val="22"/>
                <w:lang w:eastAsia="ru-RU"/>
              </w:rPr>
            </w:pPr>
            <w:r w:rsidRPr="00D66513">
              <w:rPr>
                <w:rFonts w:eastAsia="Times New Roman" w:cs="Times New Roman"/>
                <w:sz w:val="22"/>
                <w:lang w:eastAsia="ru-RU"/>
              </w:rPr>
              <w:t>Без изменений.</w:t>
            </w:r>
          </w:p>
        </w:tc>
      </w:tr>
      <w:tr w:rsidR="00B44083" w:rsidRPr="007237EC" w14:paraId="04D1935A" w14:textId="77777777" w:rsidTr="00872A7C">
        <w:tblPrEx>
          <w:jc w:val="center"/>
        </w:tblPrEx>
        <w:trPr>
          <w:gridAfter w:val="1"/>
          <w:wAfter w:w="5" w:type="pct"/>
          <w:trHeight w:val="20"/>
          <w:jc w:val="center"/>
        </w:trPr>
        <w:tc>
          <w:tcPr>
            <w:tcW w:w="293" w:type="pct"/>
            <w:shd w:val="clear" w:color="auto" w:fill="auto"/>
            <w:vAlign w:val="center"/>
          </w:tcPr>
          <w:p w14:paraId="0C304E6D" w14:textId="6D583B78" w:rsidR="00B44083" w:rsidRPr="007237EC" w:rsidRDefault="00B44083" w:rsidP="00B44083">
            <w:pPr>
              <w:spacing w:line="240" w:lineRule="auto"/>
              <w:jc w:val="center"/>
              <w:rPr>
                <w:rFonts w:eastAsia="Times New Roman" w:cs="Times New Roman"/>
                <w:sz w:val="22"/>
                <w:lang w:eastAsia="ru-RU"/>
              </w:rPr>
            </w:pPr>
            <w:r w:rsidRPr="007237EC">
              <w:rPr>
                <w:rFonts w:eastAsia="Times New Roman" w:cs="Times New Roman"/>
                <w:sz w:val="22"/>
                <w:lang w:eastAsia="ru-RU"/>
              </w:rPr>
              <w:t>48</w:t>
            </w:r>
          </w:p>
        </w:tc>
        <w:tc>
          <w:tcPr>
            <w:tcW w:w="1153" w:type="pct"/>
            <w:shd w:val="clear" w:color="auto" w:fill="auto"/>
            <w:vAlign w:val="center"/>
          </w:tcPr>
          <w:p w14:paraId="343D6D16" w14:textId="13A6FFF4" w:rsidR="00B44083" w:rsidRPr="007237EC" w:rsidRDefault="00B44083" w:rsidP="00B44083">
            <w:pPr>
              <w:spacing w:line="240" w:lineRule="auto"/>
              <w:jc w:val="center"/>
              <w:rPr>
                <w:rFonts w:eastAsia="Times New Roman" w:cs="Times New Roman"/>
                <w:sz w:val="22"/>
              </w:rPr>
            </w:pPr>
            <w:r w:rsidRPr="007237EC">
              <w:rPr>
                <w:rFonts w:eastAsia="Times New Roman" w:cs="Times New Roman"/>
                <w:sz w:val="22"/>
              </w:rPr>
              <w:t>6.5</w:t>
            </w:r>
          </w:p>
        </w:tc>
        <w:tc>
          <w:tcPr>
            <w:tcW w:w="3549" w:type="pct"/>
            <w:shd w:val="clear" w:color="auto" w:fill="auto"/>
            <w:vAlign w:val="center"/>
          </w:tcPr>
          <w:p w14:paraId="338EB564" w14:textId="39F53D64" w:rsidR="00B44083" w:rsidRPr="007237EC" w:rsidRDefault="00D66513" w:rsidP="00B44083">
            <w:pPr>
              <w:spacing w:line="240" w:lineRule="auto"/>
              <w:jc w:val="left"/>
              <w:rPr>
                <w:rFonts w:eastAsia="Times New Roman" w:cs="Times New Roman"/>
                <w:sz w:val="22"/>
                <w:lang w:eastAsia="ru-RU"/>
              </w:rPr>
            </w:pPr>
            <w:r w:rsidRPr="00D66513">
              <w:rPr>
                <w:rFonts w:eastAsia="Times New Roman" w:cs="Times New Roman"/>
                <w:sz w:val="22"/>
                <w:lang w:eastAsia="ru-RU"/>
              </w:rPr>
              <w:t>Актуализирован.</w:t>
            </w:r>
          </w:p>
        </w:tc>
      </w:tr>
      <w:tr w:rsidR="006E727A" w:rsidRPr="007237EC" w14:paraId="29123734" w14:textId="77777777" w:rsidTr="00872A7C">
        <w:tblPrEx>
          <w:jc w:val="center"/>
        </w:tblPrEx>
        <w:trPr>
          <w:gridAfter w:val="1"/>
          <w:wAfter w:w="5" w:type="pct"/>
          <w:trHeight w:val="20"/>
          <w:jc w:val="center"/>
        </w:trPr>
        <w:tc>
          <w:tcPr>
            <w:tcW w:w="293" w:type="pct"/>
            <w:shd w:val="clear" w:color="auto" w:fill="auto"/>
            <w:vAlign w:val="center"/>
          </w:tcPr>
          <w:p w14:paraId="79A040A7" w14:textId="58D010D5" w:rsidR="006E727A" w:rsidRPr="007237EC" w:rsidRDefault="006E727A" w:rsidP="006E727A">
            <w:pPr>
              <w:spacing w:line="240" w:lineRule="auto"/>
              <w:jc w:val="center"/>
              <w:rPr>
                <w:rFonts w:eastAsia="Times New Roman" w:cs="Times New Roman"/>
                <w:sz w:val="22"/>
                <w:lang w:eastAsia="ru-RU"/>
              </w:rPr>
            </w:pPr>
            <w:r w:rsidRPr="007237EC">
              <w:rPr>
                <w:rFonts w:eastAsia="Times New Roman" w:cs="Times New Roman"/>
                <w:sz w:val="22"/>
                <w:lang w:eastAsia="ru-RU"/>
              </w:rPr>
              <w:t>49</w:t>
            </w:r>
          </w:p>
        </w:tc>
        <w:tc>
          <w:tcPr>
            <w:tcW w:w="1153" w:type="pct"/>
            <w:shd w:val="clear" w:color="auto" w:fill="auto"/>
            <w:vAlign w:val="center"/>
          </w:tcPr>
          <w:p w14:paraId="13DD3A49" w14:textId="19466DFF" w:rsidR="006E727A" w:rsidRPr="007237EC" w:rsidRDefault="006E727A" w:rsidP="006E727A">
            <w:pPr>
              <w:spacing w:line="240" w:lineRule="auto"/>
              <w:jc w:val="center"/>
              <w:rPr>
                <w:rFonts w:eastAsia="Times New Roman" w:cs="Times New Roman"/>
                <w:sz w:val="22"/>
              </w:rPr>
            </w:pPr>
            <w:r w:rsidRPr="007237EC">
              <w:rPr>
                <w:rFonts w:eastAsia="Times New Roman" w:cs="Times New Roman"/>
                <w:sz w:val="22"/>
              </w:rPr>
              <w:t>6.6</w:t>
            </w:r>
          </w:p>
        </w:tc>
        <w:tc>
          <w:tcPr>
            <w:tcW w:w="3549" w:type="pct"/>
            <w:shd w:val="clear" w:color="auto" w:fill="auto"/>
            <w:vAlign w:val="center"/>
          </w:tcPr>
          <w:p w14:paraId="2911C07D" w14:textId="7E76C328" w:rsidR="006E727A" w:rsidRPr="007237EC" w:rsidRDefault="00D66513" w:rsidP="006E727A">
            <w:pPr>
              <w:spacing w:line="240" w:lineRule="auto"/>
              <w:jc w:val="left"/>
              <w:rPr>
                <w:rFonts w:eastAsia="Times New Roman" w:cs="Times New Roman"/>
                <w:sz w:val="22"/>
                <w:lang w:eastAsia="ru-RU"/>
              </w:rPr>
            </w:pPr>
            <w:r w:rsidRPr="00D66513">
              <w:rPr>
                <w:rFonts w:eastAsia="Times New Roman" w:cs="Times New Roman"/>
                <w:sz w:val="22"/>
                <w:lang w:eastAsia="ru-RU"/>
              </w:rPr>
              <w:t>Без изменений.</w:t>
            </w:r>
          </w:p>
        </w:tc>
      </w:tr>
      <w:tr w:rsidR="006E727A" w:rsidRPr="007237EC" w14:paraId="2D34ED5D" w14:textId="77777777" w:rsidTr="00872A7C">
        <w:tblPrEx>
          <w:jc w:val="center"/>
        </w:tblPrEx>
        <w:trPr>
          <w:gridAfter w:val="1"/>
          <w:wAfter w:w="5" w:type="pct"/>
          <w:trHeight w:val="20"/>
          <w:jc w:val="center"/>
        </w:trPr>
        <w:tc>
          <w:tcPr>
            <w:tcW w:w="293" w:type="pct"/>
            <w:shd w:val="clear" w:color="auto" w:fill="auto"/>
            <w:vAlign w:val="center"/>
          </w:tcPr>
          <w:p w14:paraId="6EA74CFA" w14:textId="6A1630BC" w:rsidR="006E727A" w:rsidRPr="007237EC" w:rsidRDefault="006E727A" w:rsidP="006E727A">
            <w:pPr>
              <w:spacing w:line="240" w:lineRule="auto"/>
              <w:jc w:val="center"/>
              <w:rPr>
                <w:rFonts w:eastAsia="Times New Roman" w:cs="Times New Roman"/>
                <w:sz w:val="22"/>
                <w:lang w:eastAsia="ru-RU"/>
              </w:rPr>
            </w:pPr>
            <w:r w:rsidRPr="007237EC">
              <w:rPr>
                <w:rFonts w:eastAsia="Times New Roman" w:cs="Times New Roman"/>
                <w:sz w:val="22"/>
                <w:lang w:eastAsia="ru-RU"/>
              </w:rPr>
              <w:t>50</w:t>
            </w:r>
          </w:p>
        </w:tc>
        <w:tc>
          <w:tcPr>
            <w:tcW w:w="1153" w:type="pct"/>
            <w:shd w:val="clear" w:color="auto" w:fill="auto"/>
            <w:vAlign w:val="center"/>
          </w:tcPr>
          <w:p w14:paraId="234113C6" w14:textId="17CB721A" w:rsidR="006E727A" w:rsidRPr="007237EC" w:rsidRDefault="006E727A" w:rsidP="006E727A">
            <w:pPr>
              <w:spacing w:line="240" w:lineRule="auto"/>
              <w:jc w:val="center"/>
              <w:rPr>
                <w:rFonts w:eastAsia="Times New Roman" w:cs="Times New Roman"/>
                <w:sz w:val="22"/>
              </w:rPr>
            </w:pPr>
            <w:r w:rsidRPr="007237EC">
              <w:rPr>
                <w:rFonts w:eastAsia="Times New Roman" w:cs="Times New Roman"/>
                <w:sz w:val="22"/>
              </w:rPr>
              <w:t>6.7</w:t>
            </w:r>
          </w:p>
        </w:tc>
        <w:tc>
          <w:tcPr>
            <w:tcW w:w="3549" w:type="pct"/>
            <w:shd w:val="clear" w:color="auto" w:fill="auto"/>
            <w:vAlign w:val="center"/>
          </w:tcPr>
          <w:p w14:paraId="12A05DA3" w14:textId="3AFE9F29" w:rsidR="006E727A" w:rsidRPr="007237EC" w:rsidRDefault="00D66513" w:rsidP="006E727A">
            <w:pPr>
              <w:spacing w:line="240" w:lineRule="auto"/>
              <w:jc w:val="left"/>
              <w:rPr>
                <w:rFonts w:eastAsia="Times New Roman" w:cs="Times New Roman"/>
                <w:sz w:val="22"/>
                <w:lang w:eastAsia="ru-RU"/>
              </w:rPr>
            </w:pPr>
            <w:r w:rsidRPr="00D66513">
              <w:rPr>
                <w:rFonts w:eastAsia="Times New Roman" w:cs="Times New Roman"/>
                <w:sz w:val="22"/>
                <w:lang w:eastAsia="ru-RU"/>
              </w:rPr>
              <w:t>Без изменений.</w:t>
            </w:r>
          </w:p>
        </w:tc>
      </w:tr>
      <w:tr w:rsidR="006E727A" w:rsidRPr="007237EC" w14:paraId="23ECE467" w14:textId="647AF9CE" w:rsidTr="00872A7C">
        <w:tblPrEx>
          <w:jc w:val="center"/>
        </w:tblPrEx>
        <w:trPr>
          <w:trHeight w:val="20"/>
          <w:jc w:val="center"/>
        </w:trPr>
        <w:tc>
          <w:tcPr>
            <w:tcW w:w="293" w:type="pct"/>
            <w:shd w:val="clear" w:color="auto" w:fill="auto"/>
            <w:vAlign w:val="center"/>
          </w:tcPr>
          <w:p w14:paraId="5AAC6D60" w14:textId="303B39A9" w:rsidR="006E727A" w:rsidRPr="007237EC" w:rsidRDefault="006E727A" w:rsidP="006E727A">
            <w:pPr>
              <w:spacing w:line="240" w:lineRule="auto"/>
              <w:jc w:val="center"/>
              <w:rPr>
                <w:rFonts w:eastAsia="Times New Roman" w:cs="Times New Roman"/>
                <w:sz w:val="22"/>
                <w:lang w:eastAsia="ru-RU"/>
              </w:rPr>
            </w:pPr>
            <w:r w:rsidRPr="007237EC">
              <w:rPr>
                <w:rFonts w:eastAsia="Times New Roman" w:cs="Times New Roman"/>
                <w:sz w:val="22"/>
                <w:lang w:eastAsia="ru-RU"/>
              </w:rPr>
              <w:t>51</w:t>
            </w:r>
          </w:p>
        </w:tc>
        <w:tc>
          <w:tcPr>
            <w:tcW w:w="4707" w:type="pct"/>
            <w:gridSpan w:val="3"/>
            <w:shd w:val="clear" w:color="auto" w:fill="auto"/>
            <w:vAlign w:val="center"/>
          </w:tcPr>
          <w:p w14:paraId="5CCE4B7F" w14:textId="6B39E8AA" w:rsidR="006E727A" w:rsidRPr="007237EC" w:rsidRDefault="006E727A" w:rsidP="006E727A">
            <w:pPr>
              <w:spacing w:line="240" w:lineRule="auto"/>
              <w:jc w:val="left"/>
              <w:rPr>
                <w:rFonts w:eastAsia="Times New Roman" w:cs="Times New Roman"/>
                <w:sz w:val="22"/>
                <w:lang w:eastAsia="ru-RU"/>
              </w:rPr>
            </w:pPr>
            <w:r w:rsidRPr="007237EC">
              <w:rPr>
                <w:rFonts w:eastAsia="Times New Roman" w:cs="Times New Roman"/>
                <w:sz w:val="22"/>
                <w:lang w:eastAsia="ru-RU"/>
              </w:rPr>
              <w:t>Глава 7. Предложения по строительству, реконструкции, техническому перевооружению и (или) модернизации источников тепловой энергии</w:t>
            </w:r>
          </w:p>
        </w:tc>
      </w:tr>
      <w:tr w:rsidR="006E727A" w:rsidRPr="007237EC" w14:paraId="05E32397" w14:textId="77777777" w:rsidTr="00872A7C">
        <w:tblPrEx>
          <w:jc w:val="center"/>
        </w:tblPrEx>
        <w:trPr>
          <w:gridAfter w:val="1"/>
          <w:wAfter w:w="5" w:type="pct"/>
          <w:trHeight w:val="20"/>
          <w:jc w:val="center"/>
        </w:trPr>
        <w:tc>
          <w:tcPr>
            <w:tcW w:w="293" w:type="pct"/>
            <w:shd w:val="clear" w:color="auto" w:fill="auto"/>
            <w:vAlign w:val="center"/>
          </w:tcPr>
          <w:p w14:paraId="7532F1FE" w14:textId="5CCE6FE1" w:rsidR="006E727A" w:rsidRPr="007237EC" w:rsidRDefault="006E727A" w:rsidP="006E727A">
            <w:pPr>
              <w:spacing w:line="240" w:lineRule="auto"/>
              <w:jc w:val="center"/>
              <w:rPr>
                <w:rFonts w:eastAsia="Times New Roman" w:cs="Times New Roman"/>
                <w:sz w:val="22"/>
                <w:lang w:eastAsia="ru-RU"/>
              </w:rPr>
            </w:pPr>
            <w:r w:rsidRPr="007237EC">
              <w:rPr>
                <w:rFonts w:eastAsia="Times New Roman" w:cs="Times New Roman"/>
                <w:sz w:val="22"/>
                <w:lang w:eastAsia="ru-RU"/>
              </w:rPr>
              <w:t>52</w:t>
            </w:r>
          </w:p>
        </w:tc>
        <w:tc>
          <w:tcPr>
            <w:tcW w:w="1153" w:type="pct"/>
            <w:shd w:val="clear" w:color="auto" w:fill="auto"/>
            <w:vAlign w:val="center"/>
          </w:tcPr>
          <w:p w14:paraId="3E7A8CFE" w14:textId="6EBD82D5" w:rsidR="006E727A" w:rsidRPr="007237EC" w:rsidRDefault="006E727A" w:rsidP="006E727A">
            <w:pPr>
              <w:spacing w:line="240" w:lineRule="auto"/>
              <w:jc w:val="center"/>
              <w:rPr>
                <w:rFonts w:eastAsia="Times New Roman" w:cs="Times New Roman"/>
                <w:sz w:val="22"/>
              </w:rPr>
            </w:pPr>
            <w:r w:rsidRPr="007237EC">
              <w:rPr>
                <w:rFonts w:eastAsia="Times New Roman" w:cs="Times New Roman"/>
                <w:sz w:val="22"/>
              </w:rPr>
              <w:t>7.1</w:t>
            </w:r>
          </w:p>
        </w:tc>
        <w:tc>
          <w:tcPr>
            <w:tcW w:w="3549" w:type="pct"/>
            <w:shd w:val="clear" w:color="auto" w:fill="auto"/>
            <w:vAlign w:val="center"/>
          </w:tcPr>
          <w:p w14:paraId="7E7FBF84" w14:textId="7C349033" w:rsidR="006E727A" w:rsidRPr="007237EC" w:rsidRDefault="005F721E" w:rsidP="006E727A">
            <w:pPr>
              <w:spacing w:line="240" w:lineRule="auto"/>
              <w:jc w:val="left"/>
              <w:rPr>
                <w:rFonts w:eastAsia="Times New Roman" w:cs="Times New Roman"/>
                <w:sz w:val="22"/>
                <w:lang w:eastAsia="ru-RU"/>
              </w:rPr>
            </w:pPr>
            <w:r w:rsidRPr="005F721E">
              <w:rPr>
                <w:rFonts w:eastAsia="Times New Roman" w:cs="Times New Roman"/>
                <w:sz w:val="22"/>
                <w:lang w:eastAsia="ru-RU"/>
              </w:rPr>
              <w:t>Без изменений.</w:t>
            </w:r>
          </w:p>
        </w:tc>
      </w:tr>
      <w:tr w:rsidR="006E727A" w:rsidRPr="007237EC" w14:paraId="109A9380" w14:textId="77777777" w:rsidTr="00872A7C">
        <w:tblPrEx>
          <w:jc w:val="center"/>
        </w:tblPrEx>
        <w:trPr>
          <w:gridAfter w:val="1"/>
          <w:wAfter w:w="5" w:type="pct"/>
          <w:trHeight w:val="20"/>
          <w:jc w:val="center"/>
        </w:trPr>
        <w:tc>
          <w:tcPr>
            <w:tcW w:w="293" w:type="pct"/>
            <w:shd w:val="clear" w:color="auto" w:fill="auto"/>
            <w:vAlign w:val="center"/>
          </w:tcPr>
          <w:p w14:paraId="2C668489" w14:textId="76A6EBC4" w:rsidR="006E727A" w:rsidRPr="007237EC" w:rsidRDefault="006E727A" w:rsidP="006E727A">
            <w:pPr>
              <w:spacing w:line="240" w:lineRule="auto"/>
              <w:jc w:val="center"/>
              <w:rPr>
                <w:rFonts w:eastAsia="Times New Roman" w:cs="Times New Roman"/>
                <w:sz w:val="22"/>
                <w:lang w:eastAsia="ru-RU"/>
              </w:rPr>
            </w:pPr>
            <w:r w:rsidRPr="007237EC">
              <w:rPr>
                <w:rFonts w:eastAsia="Times New Roman" w:cs="Times New Roman"/>
                <w:sz w:val="22"/>
                <w:lang w:eastAsia="ru-RU"/>
              </w:rPr>
              <w:t>53</w:t>
            </w:r>
          </w:p>
        </w:tc>
        <w:tc>
          <w:tcPr>
            <w:tcW w:w="1153" w:type="pct"/>
            <w:shd w:val="clear" w:color="auto" w:fill="auto"/>
            <w:vAlign w:val="center"/>
          </w:tcPr>
          <w:p w14:paraId="73F73DA1" w14:textId="2615D597" w:rsidR="006E727A" w:rsidRPr="007237EC" w:rsidRDefault="006E727A" w:rsidP="006E727A">
            <w:pPr>
              <w:spacing w:line="240" w:lineRule="auto"/>
              <w:jc w:val="center"/>
              <w:rPr>
                <w:rFonts w:eastAsia="Times New Roman" w:cs="Times New Roman"/>
                <w:sz w:val="22"/>
              </w:rPr>
            </w:pPr>
            <w:r w:rsidRPr="007237EC">
              <w:rPr>
                <w:rFonts w:eastAsia="Times New Roman" w:cs="Times New Roman"/>
                <w:sz w:val="22"/>
              </w:rPr>
              <w:t>7.2</w:t>
            </w:r>
          </w:p>
        </w:tc>
        <w:tc>
          <w:tcPr>
            <w:tcW w:w="3549" w:type="pct"/>
            <w:shd w:val="clear" w:color="auto" w:fill="auto"/>
            <w:vAlign w:val="center"/>
          </w:tcPr>
          <w:p w14:paraId="6F043CBA" w14:textId="15D94E87" w:rsidR="006E727A" w:rsidRPr="007237EC" w:rsidRDefault="006E727A" w:rsidP="006E727A">
            <w:pPr>
              <w:spacing w:line="240" w:lineRule="auto"/>
              <w:jc w:val="left"/>
              <w:rPr>
                <w:rFonts w:eastAsia="Times New Roman" w:cs="Times New Roman"/>
                <w:sz w:val="22"/>
                <w:lang w:eastAsia="ru-RU"/>
              </w:rPr>
            </w:pPr>
            <w:r w:rsidRPr="007237EC">
              <w:rPr>
                <w:rFonts w:eastAsia="Times New Roman" w:cs="Times New Roman"/>
                <w:sz w:val="22"/>
                <w:lang w:eastAsia="ru-RU"/>
              </w:rPr>
              <w:t>Без изменений.</w:t>
            </w:r>
          </w:p>
        </w:tc>
      </w:tr>
      <w:tr w:rsidR="006E727A" w:rsidRPr="007237EC" w14:paraId="5242A40D" w14:textId="77777777" w:rsidTr="00872A7C">
        <w:tblPrEx>
          <w:jc w:val="center"/>
        </w:tblPrEx>
        <w:trPr>
          <w:gridAfter w:val="1"/>
          <w:wAfter w:w="5" w:type="pct"/>
          <w:trHeight w:val="257"/>
          <w:jc w:val="center"/>
        </w:trPr>
        <w:tc>
          <w:tcPr>
            <w:tcW w:w="293" w:type="pct"/>
            <w:shd w:val="clear" w:color="auto" w:fill="auto"/>
            <w:vAlign w:val="center"/>
          </w:tcPr>
          <w:p w14:paraId="100FFC9E" w14:textId="7CAFC705" w:rsidR="006E727A" w:rsidRPr="007237EC" w:rsidRDefault="006E727A" w:rsidP="006E727A">
            <w:pPr>
              <w:spacing w:line="240" w:lineRule="auto"/>
              <w:jc w:val="center"/>
              <w:rPr>
                <w:rFonts w:eastAsia="Times New Roman" w:cs="Times New Roman"/>
                <w:sz w:val="22"/>
                <w:lang w:eastAsia="ru-RU"/>
              </w:rPr>
            </w:pPr>
            <w:r w:rsidRPr="007237EC">
              <w:rPr>
                <w:rFonts w:eastAsia="Times New Roman" w:cs="Times New Roman"/>
                <w:sz w:val="22"/>
                <w:lang w:eastAsia="ru-RU"/>
              </w:rPr>
              <w:t>54</w:t>
            </w:r>
          </w:p>
        </w:tc>
        <w:tc>
          <w:tcPr>
            <w:tcW w:w="1153" w:type="pct"/>
            <w:shd w:val="clear" w:color="auto" w:fill="auto"/>
            <w:vAlign w:val="center"/>
          </w:tcPr>
          <w:p w14:paraId="505AF9B0" w14:textId="10622FEE" w:rsidR="006E727A" w:rsidRPr="007237EC" w:rsidRDefault="006E727A" w:rsidP="006E727A">
            <w:pPr>
              <w:spacing w:line="240" w:lineRule="auto"/>
              <w:jc w:val="center"/>
              <w:rPr>
                <w:rFonts w:eastAsia="Times New Roman" w:cs="Times New Roman"/>
                <w:sz w:val="22"/>
              </w:rPr>
            </w:pPr>
            <w:r w:rsidRPr="007237EC">
              <w:rPr>
                <w:rFonts w:eastAsia="Times New Roman" w:cs="Times New Roman"/>
                <w:sz w:val="22"/>
              </w:rPr>
              <w:t>7.3</w:t>
            </w:r>
          </w:p>
        </w:tc>
        <w:tc>
          <w:tcPr>
            <w:tcW w:w="3549" w:type="pct"/>
            <w:shd w:val="clear" w:color="auto" w:fill="auto"/>
            <w:vAlign w:val="center"/>
          </w:tcPr>
          <w:p w14:paraId="4D29A8EE" w14:textId="25F8B55A" w:rsidR="006E727A" w:rsidRPr="007237EC" w:rsidRDefault="006E727A" w:rsidP="006E727A">
            <w:pPr>
              <w:spacing w:line="240" w:lineRule="auto"/>
              <w:jc w:val="left"/>
              <w:rPr>
                <w:rFonts w:eastAsia="Times New Roman" w:cs="Times New Roman"/>
                <w:sz w:val="22"/>
                <w:lang w:eastAsia="ru-RU"/>
              </w:rPr>
            </w:pPr>
            <w:r w:rsidRPr="007237EC">
              <w:rPr>
                <w:rFonts w:eastAsia="Times New Roman" w:cs="Times New Roman"/>
                <w:sz w:val="22"/>
                <w:lang w:eastAsia="ru-RU"/>
              </w:rPr>
              <w:t>Без изменений.</w:t>
            </w:r>
          </w:p>
        </w:tc>
      </w:tr>
      <w:tr w:rsidR="006E727A" w:rsidRPr="007237EC" w14:paraId="783BB14E" w14:textId="77777777" w:rsidTr="00872A7C">
        <w:tblPrEx>
          <w:jc w:val="center"/>
        </w:tblPrEx>
        <w:trPr>
          <w:gridAfter w:val="1"/>
          <w:wAfter w:w="5" w:type="pct"/>
          <w:trHeight w:val="20"/>
          <w:jc w:val="center"/>
        </w:trPr>
        <w:tc>
          <w:tcPr>
            <w:tcW w:w="293" w:type="pct"/>
            <w:shd w:val="clear" w:color="auto" w:fill="auto"/>
            <w:vAlign w:val="center"/>
          </w:tcPr>
          <w:p w14:paraId="7B882380" w14:textId="7E72FEBA" w:rsidR="006E727A" w:rsidRPr="007237EC" w:rsidRDefault="006E727A" w:rsidP="006E727A">
            <w:pPr>
              <w:spacing w:line="240" w:lineRule="auto"/>
              <w:jc w:val="center"/>
              <w:rPr>
                <w:rFonts w:eastAsia="Times New Roman" w:cs="Times New Roman"/>
                <w:sz w:val="22"/>
                <w:lang w:eastAsia="ru-RU"/>
              </w:rPr>
            </w:pPr>
            <w:r w:rsidRPr="007237EC">
              <w:rPr>
                <w:rFonts w:eastAsia="Times New Roman" w:cs="Times New Roman"/>
                <w:sz w:val="22"/>
                <w:lang w:eastAsia="ru-RU"/>
              </w:rPr>
              <w:t>55</w:t>
            </w:r>
          </w:p>
        </w:tc>
        <w:tc>
          <w:tcPr>
            <w:tcW w:w="1153" w:type="pct"/>
            <w:shd w:val="clear" w:color="auto" w:fill="auto"/>
            <w:vAlign w:val="center"/>
          </w:tcPr>
          <w:p w14:paraId="30C6F06B" w14:textId="28BCD7D5" w:rsidR="006E727A" w:rsidRPr="007237EC" w:rsidRDefault="006E727A" w:rsidP="006E727A">
            <w:pPr>
              <w:spacing w:line="240" w:lineRule="auto"/>
              <w:jc w:val="center"/>
              <w:rPr>
                <w:rFonts w:eastAsia="Times New Roman" w:cs="Times New Roman"/>
                <w:sz w:val="22"/>
              </w:rPr>
            </w:pPr>
            <w:r w:rsidRPr="007237EC">
              <w:rPr>
                <w:rFonts w:eastAsia="Times New Roman" w:cs="Times New Roman"/>
                <w:sz w:val="22"/>
              </w:rPr>
              <w:t>7.4</w:t>
            </w:r>
          </w:p>
        </w:tc>
        <w:tc>
          <w:tcPr>
            <w:tcW w:w="3549" w:type="pct"/>
            <w:shd w:val="clear" w:color="auto" w:fill="auto"/>
            <w:vAlign w:val="center"/>
          </w:tcPr>
          <w:p w14:paraId="5B0209B8" w14:textId="4612BFE9" w:rsidR="006E727A" w:rsidRPr="007237EC" w:rsidRDefault="006E727A" w:rsidP="006E727A">
            <w:pPr>
              <w:spacing w:line="240" w:lineRule="auto"/>
              <w:jc w:val="left"/>
              <w:rPr>
                <w:rFonts w:eastAsia="Times New Roman" w:cs="Times New Roman"/>
                <w:sz w:val="22"/>
                <w:lang w:eastAsia="ru-RU"/>
              </w:rPr>
            </w:pPr>
            <w:r w:rsidRPr="007237EC">
              <w:rPr>
                <w:rFonts w:eastAsia="Times New Roman" w:cs="Times New Roman"/>
                <w:sz w:val="22"/>
                <w:lang w:eastAsia="ru-RU"/>
              </w:rPr>
              <w:t>Актуализирован.</w:t>
            </w:r>
          </w:p>
        </w:tc>
      </w:tr>
      <w:tr w:rsidR="006E727A" w:rsidRPr="007237EC" w14:paraId="2C510972" w14:textId="77777777" w:rsidTr="00872A7C">
        <w:tblPrEx>
          <w:jc w:val="center"/>
        </w:tblPrEx>
        <w:trPr>
          <w:gridAfter w:val="1"/>
          <w:wAfter w:w="5" w:type="pct"/>
          <w:trHeight w:val="20"/>
          <w:jc w:val="center"/>
        </w:trPr>
        <w:tc>
          <w:tcPr>
            <w:tcW w:w="293" w:type="pct"/>
            <w:shd w:val="clear" w:color="auto" w:fill="auto"/>
            <w:vAlign w:val="center"/>
          </w:tcPr>
          <w:p w14:paraId="2A6147E9" w14:textId="1CA325C6" w:rsidR="006E727A" w:rsidRPr="007237EC" w:rsidRDefault="006E727A" w:rsidP="006E727A">
            <w:pPr>
              <w:spacing w:line="240" w:lineRule="auto"/>
              <w:jc w:val="center"/>
              <w:rPr>
                <w:rFonts w:eastAsia="Times New Roman" w:cs="Times New Roman"/>
                <w:sz w:val="22"/>
                <w:lang w:eastAsia="ru-RU"/>
              </w:rPr>
            </w:pPr>
            <w:r w:rsidRPr="007237EC">
              <w:rPr>
                <w:rFonts w:eastAsia="Times New Roman" w:cs="Times New Roman"/>
                <w:sz w:val="22"/>
                <w:lang w:eastAsia="ru-RU"/>
              </w:rPr>
              <w:t>56</w:t>
            </w:r>
          </w:p>
        </w:tc>
        <w:tc>
          <w:tcPr>
            <w:tcW w:w="1153" w:type="pct"/>
            <w:shd w:val="clear" w:color="auto" w:fill="auto"/>
            <w:vAlign w:val="center"/>
          </w:tcPr>
          <w:p w14:paraId="71107C26" w14:textId="53F7345E" w:rsidR="006E727A" w:rsidRPr="007237EC" w:rsidRDefault="006E727A" w:rsidP="006E727A">
            <w:pPr>
              <w:spacing w:line="240" w:lineRule="auto"/>
              <w:jc w:val="center"/>
              <w:rPr>
                <w:rFonts w:eastAsia="Times New Roman" w:cs="Times New Roman"/>
                <w:sz w:val="22"/>
              </w:rPr>
            </w:pPr>
            <w:r w:rsidRPr="007237EC">
              <w:rPr>
                <w:rFonts w:eastAsia="Times New Roman" w:cs="Times New Roman"/>
                <w:sz w:val="22"/>
              </w:rPr>
              <w:t>7.5</w:t>
            </w:r>
          </w:p>
        </w:tc>
        <w:tc>
          <w:tcPr>
            <w:tcW w:w="3549" w:type="pct"/>
            <w:shd w:val="clear" w:color="auto" w:fill="auto"/>
            <w:vAlign w:val="center"/>
          </w:tcPr>
          <w:p w14:paraId="2077BB16" w14:textId="073B69E8" w:rsidR="006E727A" w:rsidRPr="007237EC" w:rsidRDefault="006E727A" w:rsidP="006E727A">
            <w:pPr>
              <w:spacing w:line="240" w:lineRule="auto"/>
              <w:jc w:val="left"/>
              <w:rPr>
                <w:rFonts w:eastAsia="Times New Roman" w:cs="Times New Roman"/>
                <w:sz w:val="22"/>
                <w:lang w:eastAsia="ru-RU"/>
              </w:rPr>
            </w:pPr>
            <w:r w:rsidRPr="007237EC">
              <w:rPr>
                <w:rFonts w:eastAsia="Times New Roman" w:cs="Times New Roman"/>
                <w:sz w:val="22"/>
                <w:lang w:eastAsia="ru-RU"/>
              </w:rPr>
              <w:t xml:space="preserve">Без изменений. </w:t>
            </w:r>
          </w:p>
        </w:tc>
      </w:tr>
      <w:tr w:rsidR="006E727A" w:rsidRPr="007237EC" w14:paraId="3852D043" w14:textId="77777777" w:rsidTr="00872A7C">
        <w:tblPrEx>
          <w:jc w:val="center"/>
        </w:tblPrEx>
        <w:trPr>
          <w:gridAfter w:val="1"/>
          <w:wAfter w:w="5" w:type="pct"/>
          <w:trHeight w:val="20"/>
          <w:jc w:val="center"/>
        </w:trPr>
        <w:tc>
          <w:tcPr>
            <w:tcW w:w="293" w:type="pct"/>
            <w:shd w:val="clear" w:color="auto" w:fill="auto"/>
            <w:vAlign w:val="center"/>
          </w:tcPr>
          <w:p w14:paraId="725CB71E" w14:textId="39ECEEAD" w:rsidR="006E727A" w:rsidRPr="007237EC" w:rsidRDefault="006E727A" w:rsidP="006E727A">
            <w:pPr>
              <w:spacing w:line="240" w:lineRule="auto"/>
              <w:jc w:val="center"/>
              <w:rPr>
                <w:rFonts w:eastAsia="Times New Roman" w:cs="Times New Roman"/>
                <w:sz w:val="22"/>
                <w:lang w:eastAsia="ru-RU"/>
              </w:rPr>
            </w:pPr>
            <w:r w:rsidRPr="007237EC">
              <w:rPr>
                <w:rFonts w:eastAsia="Times New Roman" w:cs="Times New Roman"/>
                <w:sz w:val="22"/>
                <w:lang w:eastAsia="ru-RU"/>
              </w:rPr>
              <w:t>57</w:t>
            </w:r>
          </w:p>
        </w:tc>
        <w:tc>
          <w:tcPr>
            <w:tcW w:w="1153" w:type="pct"/>
            <w:shd w:val="clear" w:color="auto" w:fill="auto"/>
            <w:vAlign w:val="center"/>
          </w:tcPr>
          <w:p w14:paraId="69E9F108" w14:textId="0C61F607" w:rsidR="006E727A" w:rsidRPr="007237EC" w:rsidRDefault="006E727A" w:rsidP="006E727A">
            <w:pPr>
              <w:spacing w:line="240" w:lineRule="auto"/>
              <w:jc w:val="center"/>
              <w:rPr>
                <w:rFonts w:eastAsia="Times New Roman" w:cs="Times New Roman"/>
                <w:sz w:val="22"/>
              </w:rPr>
            </w:pPr>
            <w:r w:rsidRPr="007237EC">
              <w:rPr>
                <w:rFonts w:eastAsia="Times New Roman" w:cs="Times New Roman"/>
                <w:sz w:val="22"/>
              </w:rPr>
              <w:t>7.6</w:t>
            </w:r>
          </w:p>
        </w:tc>
        <w:tc>
          <w:tcPr>
            <w:tcW w:w="3549" w:type="pct"/>
            <w:shd w:val="clear" w:color="auto" w:fill="auto"/>
            <w:vAlign w:val="center"/>
          </w:tcPr>
          <w:p w14:paraId="4ED0B8EA" w14:textId="1C648207" w:rsidR="006E727A" w:rsidRPr="007237EC" w:rsidRDefault="006E727A" w:rsidP="006E727A">
            <w:pPr>
              <w:spacing w:line="240" w:lineRule="auto"/>
              <w:jc w:val="left"/>
              <w:rPr>
                <w:rFonts w:eastAsia="Times New Roman" w:cs="Times New Roman"/>
                <w:sz w:val="22"/>
                <w:lang w:eastAsia="ru-RU"/>
              </w:rPr>
            </w:pPr>
            <w:r w:rsidRPr="007237EC">
              <w:rPr>
                <w:rFonts w:eastAsia="Times New Roman" w:cs="Times New Roman"/>
                <w:sz w:val="22"/>
                <w:lang w:eastAsia="ru-RU"/>
              </w:rPr>
              <w:t>Без изменений.</w:t>
            </w:r>
          </w:p>
        </w:tc>
      </w:tr>
      <w:tr w:rsidR="006E727A" w:rsidRPr="007237EC" w14:paraId="7EE0A1E2" w14:textId="77777777" w:rsidTr="00872A7C">
        <w:tblPrEx>
          <w:jc w:val="center"/>
        </w:tblPrEx>
        <w:trPr>
          <w:gridAfter w:val="1"/>
          <w:wAfter w:w="5" w:type="pct"/>
          <w:trHeight w:val="20"/>
          <w:jc w:val="center"/>
        </w:trPr>
        <w:tc>
          <w:tcPr>
            <w:tcW w:w="293" w:type="pct"/>
            <w:shd w:val="clear" w:color="auto" w:fill="auto"/>
            <w:vAlign w:val="center"/>
          </w:tcPr>
          <w:p w14:paraId="67C194A6" w14:textId="518D4334" w:rsidR="006E727A" w:rsidRPr="007237EC" w:rsidRDefault="006E727A" w:rsidP="006E727A">
            <w:pPr>
              <w:spacing w:line="240" w:lineRule="auto"/>
              <w:jc w:val="center"/>
              <w:rPr>
                <w:rFonts w:eastAsia="Times New Roman" w:cs="Times New Roman"/>
                <w:sz w:val="22"/>
                <w:lang w:eastAsia="ru-RU"/>
              </w:rPr>
            </w:pPr>
            <w:r w:rsidRPr="007237EC">
              <w:rPr>
                <w:rFonts w:eastAsia="Times New Roman" w:cs="Times New Roman"/>
                <w:sz w:val="22"/>
                <w:lang w:eastAsia="ru-RU"/>
              </w:rPr>
              <w:t>58</w:t>
            </w:r>
          </w:p>
        </w:tc>
        <w:tc>
          <w:tcPr>
            <w:tcW w:w="1153" w:type="pct"/>
            <w:shd w:val="clear" w:color="auto" w:fill="auto"/>
            <w:vAlign w:val="center"/>
          </w:tcPr>
          <w:p w14:paraId="08708F4E" w14:textId="69CDD341" w:rsidR="006E727A" w:rsidRPr="007237EC" w:rsidRDefault="006E727A" w:rsidP="006E727A">
            <w:pPr>
              <w:spacing w:line="240" w:lineRule="auto"/>
              <w:jc w:val="center"/>
              <w:rPr>
                <w:rFonts w:eastAsia="Times New Roman" w:cs="Times New Roman"/>
                <w:sz w:val="22"/>
              </w:rPr>
            </w:pPr>
            <w:r w:rsidRPr="007237EC">
              <w:rPr>
                <w:rFonts w:eastAsia="Times New Roman" w:cs="Times New Roman"/>
                <w:sz w:val="22"/>
              </w:rPr>
              <w:t>7.7</w:t>
            </w:r>
          </w:p>
        </w:tc>
        <w:tc>
          <w:tcPr>
            <w:tcW w:w="3549" w:type="pct"/>
            <w:shd w:val="clear" w:color="auto" w:fill="auto"/>
            <w:vAlign w:val="center"/>
          </w:tcPr>
          <w:p w14:paraId="6136657F" w14:textId="75EF094E" w:rsidR="006E727A" w:rsidRPr="007237EC" w:rsidRDefault="006E727A" w:rsidP="006E727A">
            <w:pPr>
              <w:spacing w:line="240" w:lineRule="auto"/>
              <w:jc w:val="left"/>
              <w:rPr>
                <w:rFonts w:eastAsia="Times New Roman" w:cs="Times New Roman"/>
                <w:sz w:val="22"/>
                <w:lang w:eastAsia="ru-RU"/>
              </w:rPr>
            </w:pPr>
            <w:r w:rsidRPr="007237EC">
              <w:rPr>
                <w:rFonts w:eastAsia="Times New Roman" w:cs="Times New Roman"/>
                <w:sz w:val="22"/>
                <w:lang w:eastAsia="ru-RU"/>
              </w:rPr>
              <w:t>Без изменений.</w:t>
            </w:r>
          </w:p>
        </w:tc>
      </w:tr>
      <w:tr w:rsidR="006E727A" w:rsidRPr="007237EC" w14:paraId="7BB6F529" w14:textId="77777777" w:rsidTr="00872A7C">
        <w:tblPrEx>
          <w:jc w:val="center"/>
        </w:tblPrEx>
        <w:trPr>
          <w:gridAfter w:val="1"/>
          <w:wAfter w:w="5" w:type="pct"/>
          <w:trHeight w:val="20"/>
          <w:jc w:val="center"/>
        </w:trPr>
        <w:tc>
          <w:tcPr>
            <w:tcW w:w="293" w:type="pct"/>
            <w:shd w:val="clear" w:color="auto" w:fill="auto"/>
            <w:vAlign w:val="center"/>
          </w:tcPr>
          <w:p w14:paraId="4CF3129C" w14:textId="3358125C" w:rsidR="006E727A" w:rsidRPr="007237EC" w:rsidRDefault="006E727A" w:rsidP="006E727A">
            <w:pPr>
              <w:spacing w:line="240" w:lineRule="auto"/>
              <w:jc w:val="center"/>
              <w:rPr>
                <w:rFonts w:eastAsia="Times New Roman" w:cs="Times New Roman"/>
                <w:sz w:val="22"/>
                <w:lang w:eastAsia="ru-RU"/>
              </w:rPr>
            </w:pPr>
            <w:r w:rsidRPr="007237EC">
              <w:rPr>
                <w:rFonts w:eastAsia="Times New Roman" w:cs="Times New Roman"/>
                <w:sz w:val="22"/>
                <w:lang w:eastAsia="ru-RU"/>
              </w:rPr>
              <w:t>59</w:t>
            </w:r>
          </w:p>
        </w:tc>
        <w:tc>
          <w:tcPr>
            <w:tcW w:w="1153" w:type="pct"/>
            <w:shd w:val="clear" w:color="auto" w:fill="auto"/>
            <w:vAlign w:val="center"/>
          </w:tcPr>
          <w:p w14:paraId="241DBA9F" w14:textId="16230598" w:rsidR="006E727A" w:rsidRPr="007237EC" w:rsidRDefault="006E727A" w:rsidP="006E727A">
            <w:pPr>
              <w:spacing w:line="240" w:lineRule="auto"/>
              <w:jc w:val="center"/>
              <w:rPr>
                <w:rFonts w:eastAsia="Times New Roman" w:cs="Times New Roman"/>
                <w:sz w:val="22"/>
              </w:rPr>
            </w:pPr>
            <w:r w:rsidRPr="007237EC">
              <w:rPr>
                <w:rFonts w:eastAsia="Times New Roman" w:cs="Times New Roman"/>
                <w:sz w:val="22"/>
              </w:rPr>
              <w:t>7.8</w:t>
            </w:r>
          </w:p>
        </w:tc>
        <w:tc>
          <w:tcPr>
            <w:tcW w:w="3549" w:type="pct"/>
            <w:shd w:val="clear" w:color="auto" w:fill="auto"/>
            <w:vAlign w:val="center"/>
          </w:tcPr>
          <w:p w14:paraId="238D3856" w14:textId="6586EC92" w:rsidR="006E727A" w:rsidRPr="007237EC" w:rsidRDefault="006E727A" w:rsidP="006E727A">
            <w:pPr>
              <w:spacing w:line="240" w:lineRule="auto"/>
              <w:jc w:val="left"/>
              <w:rPr>
                <w:rFonts w:eastAsia="Times New Roman" w:cs="Times New Roman"/>
                <w:sz w:val="22"/>
                <w:lang w:eastAsia="ru-RU"/>
              </w:rPr>
            </w:pPr>
            <w:r w:rsidRPr="007237EC">
              <w:rPr>
                <w:rFonts w:eastAsia="Times New Roman" w:cs="Times New Roman"/>
                <w:sz w:val="22"/>
                <w:lang w:eastAsia="ru-RU"/>
              </w:rPr>
              <w:t>Без изменений.</w:t>
            </w:r>
          </w:p>
        </w:tc>
      </w:tr>
      <w:tr w:rsidR="006E727A" w:rsidRPr="007237EC" w14:paraId="09594D14" w14:textId="77777777" w:rsidTr="00872A7C">
        <w:tblPrEx>
          <w:jc w:val="center"/>
        </w:tblPrEx>
        <w:trPr>
          <w:gridAfter w:val="1"/>
          <w:wAfter w:w="5" w:type="pct"/>
          <w:trHeight w:val="20"/>
          <w:jc w:val="center"/>
        </w:trPr>
        <w:tc>
          <w:tcPr>
            <w:tcW w:w="293" w:type="pct"/>
            <w:shd w:val="clear" w:color="auto" w:fill="auto"/>
            <w:vAlign w:val="center"/>
          </w:tcPr>
          <w:p w14:paraId="4597575A" w14:textId="54C51F8C" w:rsidR="006E727A" w:rsidRPr="007237EC" w:rsidRDefault="006E727A" w:rsidP="006E727A">
            <w:pPr>
              <w:spacing w:line="240" w:lineRule="auto"/>
              <w:jc w:val="center"/>
              <w:rPr>
                <w:rFonts w:eastAsia="Times New Roman" w:cs="Times New Roman"/>
                <w:sz w:val="22"/>
                <w:lang w:eastAsia="ru-RU"/>
              </w:rPr>
            </w:pPr>
            <w:r w:rsidRPr="007237EC">
              <w:rPr>
                <w:rFonts w:eastAsia="Times New Roman" w:cs="Times New Roman"/>
                <w:sz w:val="22"/>
                <w:lang w:eastAsia="ru-RU"/>
              </w:rPr>
              <w:t>60</w:t>
            </w:r>
          </w:p>
        </w:tc>
        <w:tc>
          <w:tcPr>
            <w:tcW w:w="1153" w:type="pct"/>
            <w:shd w:val="clear" w:color="auto" w:fill="auto"/>
            <w:vAlign w:val="center"/>
          </w:tcPr>
          <w:p w14:paraId="59FF02EB" w14:textId="7D1FDFD2" w:rsidR="006E727A" w:rsidRPr="007237EC" w:rsidRDefault="006E727A" w:rsidP="006E727A">
            <w:pPr>
              <w:spacing w:line="240" w:lineRule="auto"/>
              <w:jc w:val="center"/>
              <w:rPr>
                <w:rFonts w:eastAsia="Times New Roman" w:cs="Times New Roman"/>
                <w:sz w:val="22"/>
              </w:rPr>
            </w:pPr>
            <w:r w:rsidRPr="007237EC">
              <w:rPr>
                <w:rFonts w:eastAsia="Times New Roman" w:cs="Times New Roman"/>
                <w:sz w:val="22"/>
              </w:rPr>
              <w:t>7.9</w:t>
            </w:r>
          </w:p>
        </w:tc>
        <w:tc>
          <w:tcPr>
            <w:tcW w:w="3549" w:type="pct"/>
            <w:shd w:val="clear" w:color="auto" w:fill="auto"/>
            <w:vAlign w:val="center"/>
          </w:tcPr>
          <w:p w14:paraId="271FC871" w14:textId="09FA34B8" w:rsidR="006E727A" w:rsidRPr="007237EC" w:rsidRDefault="006E727A" w:rsidP="006E727A">
            <w:pPr>
              <w:spacing w:line="240" w:lineRule="auto"/>
              <w:jc w:val="left"/>
              <w:rPr>
                <w:rFonts w:eastAsia="Times New Roman" w:cs="Times New Roman"/>
                <w:sz w:val="22"/>
                <w:lang w:eastAsia="ru-RU"/>
              </w:rPr>
            </w:pPr>
            <w:r w:rsidRPr="007237EC">
              <w:rPr>
                <w:rFonts w:eastAsia="Times New Roman" w:cs="Times New Roman"/>
                <w:sz w:val="22"/>
                <w:lang w:eastAsia="ru-RU"/>
              </w:rPr>
              <w:t>Без изменений.</w:t>
            </w:r>
          </w:p>
        </w:tc>
      </w:tr>
      <w:tr w:rsidR="006E727A" w:rsidRPr="007237EC" w14:paraId="55D9B297" w14:textId="77777777" w:rsidTr="00872A7C">
        <w:tblPrEx>
          <w:jc w:val="center"/>
        </w:tblPrEx>
        <w:trPr>
          <w:gridAfter w:val="1"/>
          <w:wAfter w:w="5" w:type="pct"/>
          <w:trHeight w:val="20"/>
          <w:jc w:val="center"/>
        </w:trPr>
        <w:tc>
          <w:tcPr>
            <w:tcW w:w="293" w:type="pct"/>
            <w:shd w:val="clear" w:color="auto" w:fill="auto"/>
            <w:vAlign w:val="center"/>
          </w:tcPr>
          <w:p w14:paraId="1656FB4D" w14:textId="29582CAE" w:rsidR="006E727A" w:rsidRPr="007237EC" w:rsidRDefault="006E727A" w:rsidP="006E727A">
            <w:pPr>
              <w:spacing w:line="240" w:lineRule="auto"/>
              <w:jc w:val="center"/>
              <w:rPr>
                <w:rFonts w:eastAsia="Times New Roman" w:cs="Times New Roman"/>
                <w:sz w:val="22"/>
                <w:lang w:eastAsia="ru-RU"/>
              </w:rPr>
            </w:pPr>
            <w:r w:rsidRPr="007237EC">
              <w:rPr>
                <w:rFonts w:eastAsia="Times New Roman" w:cs="Times New Roman"/>
                <w:sz w:val="22"/>
                <w:lang w:eastAsia="ru-RU"/>
              </w:rPr>
              <w:t>61</w:t>
            </w:r>
          </w:p>
        </w:tc>
        <w:tc>
          <w:tcPr>
            <w:tcW w:w="1153" w:type="pct"/>
            <w:shd w:val="clear" w:color="auto" w:fill="auto"/>
            <w:vAlign w:val="center"/>
          </w:tcPr>
          <w:p w14:paraId="21F37046" w14:textId="598DF95D" w:rsidR="006E727A" w:rsidRPr="007237EC" w:rsidRDefault="006E727A" w:rsidP="006E727A">
            <w:pPr>
              <w:spacing w:line="240" w:lineRule="auto"/>
              <w:jc w:val="center"/>
              <w:rPr>
                <w:rFonts w:eastAsia="Times New Roman" w:cs="Times New Roman"/>
                <w:sz w:val="22"/>
              </w:rPr>
            </w:pPr>
            <w:r w:rsidRPr="007237EC">
              <w:rPr>
                <w:rFonts w:eastAsia="Times New Roman" w:cs="Times New Roman"/>
                <w:sz w:val="22"/>
              </w:rPr>
              <w:t>7.10</w:t>
            </w:r>
          </w:p>
        </w:tc>
        <w:tc>
          <w:tcPr>
            <w:tcW w:w="3549" w:type="pct"/>
            <w:shd w:val="clear" w:color="auto" w:fill="auto"/>
            <w:vAlign w:val="center"/>
          </w:tcPr>
          <w:p w14:paraId="1326E2DB" w14:textId="49779518" w:rsidR="006E727A" w:rsidRPr="007237EC" w:rsidRDefault="005F721E" w:rsidP="006E727A">
            <w:pPr>
              <w:spacing w:line="240" w:lineRule="auto"/>
              <w:jc w:val="left"/>
              <w:rPr>
                <w:rFonts w:eastAsia="Times New Roman" w:cs="Times New Roman"/>
                <w:sz w:val="22"/>
                <w:lang w:eastAsia="ru-RU"/>
              </w:rPr>
            </w:pPr>
            <w:r w:rsidRPr="005F721E">
              <w:rPr>
                <w:rFonts w:eastAsia="Times New Roman" w:cs="Times New Roman"/>
                <w:sz w:val="22"/>
                <w:lang w:eastAsia="ru-RU"/>
              </w:rPr>
              <w:t>Без изменений.</w:t>
            </w:r>
          </w:p>
        </w:tc>
      </w:tr>
      <w:tr w:rsidR="006E727A" w:rsidRPr="007237EC" w14:paraId="713808C6" w14:textId="77777777" w:rsidTr="00872A7C">
        <w:tblPrEx>
          <w:jc w:val="center"/>
        </w:tblPrEx>
        <w:trPr>
          <w:gridAfter w:val="1"/>
          <w:wAfter w:w="5" w:type="pct"/>
          <w:trHeight w:val="20"/>
          <w:jc w:val="center"/>
        </w:trPr>
        <w:tc>
          <w:tcPr>
            <w:tcW w:w="293" w:type="pct"/>
            <w:shd w:val="clear" w:color="auto" w:fill="auto"/>
            <w:vAlign w:val="center"/>
          </w:tcPr>
          <w:p w14:paraId="2DAE1524" w14:textId="36B6DB7D" w:rsidR="006E727A" w:rsidRPr="007237EC" w:rsidRDefault="006E727A" w:rsidP="006E727A">
            <w:pPr>
              <w:spacing w:line="240" w:lineRule="auto"/>
              <w:jc w:val="center"/>
              <w:rPr>
                <w:rFonts w:eastAsia="Times New Roman" w:cs="Times New Roman"/>
                <w:sz w:val="22"/>
                <w:lang w:eastAsia="ru-RU"/>
              </w:rPr>
            </w:pPr>
            <w:r w:rsidRPr="007237EC">
              <w:rPr>
                <w:rFonts w:eastAsia="Times New Roman" w:cs="Times New Roman"/>
                <w:sz w:val="22"/>
                <w:lang w:eastAsia="ru-RU"/>
              </w:rPr>
              <w:t>62</w:t>
            </w:r>
          </w:p>
        </w:tc>
        <w:tc>
          <w:tcPr>
            <w:tcW w:w="1153" w:type="pct"/>
            <w:shd w:val="clear" w:color="auto" w:fill="auto"/>
            <w:vAlign w:val="center"/>
          </w:tcPr>
          <w:p w14:paraId="0A6DDD99" w14:textId="5BD16BE5" w:rsidR="006E727A" w:rsidRPr="007237EC" w:rsidRDefault="006E727A" w:rsidP="006E727A">
            <w:pPr>
              <w:spacing w:line="240" w:lineRule="auto"/>
              <w:jc w:val="center"/>
              <w:rPr>
                <w:rFonts w:eastAsia="Times New Roman" w:cs="Times New Roman"/>
                <w:sz w:val="22"/>
              </w:rPr>
            </w:pPr>
            <w:r w:rsidRPr="007237EC">
              <w:rPr>
                <w:rFonts w:eastAsia="Times New Roman" w:cs="Times New Roman"/>
                <w:sz w:val="22"/>
              </w:rPr>
              <w:t>7.11</w:t>
            </w:r>
          </w:p>
        </w:tc>
        <w:tc>
          <w:tcPr>
            <w:tcW w:w="3549" w:type="pct"/>
            <w:shd w:val="clear" w:color="auto" w:fill="auto"/>
            <w:vAlign w:val="center"/>
          </w:tcPr>
          <w:p w14:paraId="33DAF00E" w14:textId="08A31549" w:rsidR="006E727A" w:rsidRPr="007237EC" w:rsidRDefault="005F721E" w:rsidP="006E727A">
            <w:pPr>
              <w:spacing w:line="240" w:lineRule="auto"/>
              <w:jc w:val="left"/>
              <w:rPr>
                <w:rFonts w:eastAsia="Times New Roman" w:cs="Times New Roman"/>
                <w:sz w:val="22"/>
                <w:lang w:eastAsia="ru-RU"/>
              </w:rPr>
            </w:pPr>
            <w:r w:rsidRPr="005F721E">
              <w:rPr>
                <w:rFonts w:eastAsia="Times New Roman" w:cs="Times New Roman"/>
                <w:sz w:val="22"/>
                <w:lang w:eastAsia="ru-RU"/>
              </w:rPr>
              <w:t>Без изменений.</w:t>
            </w:r>
          </w:p>
        </w:tc>
      </w:tr>
      <w:tr w:rsidR="006E727A" w:rsidRPr="007237EC" w14:paraId="7F99BC0C" w14:textId="77777777" w:rsidTr="00872A7C">
        <w:tblPrEx>
          <w:jc w:val="center"/>
        </w:tblPrEx>
        <w:trPr>
          <w:gridAfter w:val="1"/>
          <w:wAfter w:w="5" w:type="pct"/>
          <w:trHeight w:val="20"/>
          <w:jc w:val="center"/>
        </w:trPr>
        <w:tc>
          <w:tcPr>
            <w:tcW w:w="293" w:type="pct"/>
            <w:shd w:val="clear" w:color="auto" w:fill="auto"/>
            <w:vAlign w:val="center"/>
          </w:tcPr>
          <w:p w14:paraId="2144D773" w14:textId="200F20CE" w:rsidR="006E727A" w:rsidRPr="007237EC" w:rsidRDefault="006E727A" w:rsidP="006E727A">
            <w:pPr>
              <w:spacing w:line="240" w:lineRule="auto"/>
              <w:jc w:val="center"/>
              <w:rPr>
                <w:rFonts w:eastAsia="Times New Roman" w:cs="Times New Roman"/>
                <w:sz w:val="22"/>
                <w:lang w:eastAsia="ru-RU"/>
              </w:rPr>
            </w:pPr>
            <w:r w:rsidRPr="007237EC">
              <w:rPr>
                <w:rFonts w:eastAsia="Times New Roman" w:cs="Times New Roman"/>
                <w:sz w:val="22"/>
                <w:lang w:eastAsia="ru-RU"/>
              </w:rPr>
              <w:t>63</w:t>
            </w:r>
          </w:p>
        </w:tc>
        <w:tc>
          <w:tcPr>
            <w:tcW w:w="1153" w:type="pct"/>
            <w:shd w:val="clear" w:color="auto" w:fill="auto"/>
            <w:vAlign w:val="center"/>
          </w:tcPr>
          <w:p w14:paraId="690A279F" w14:textId="5F3AC88A" w:rsidR="006E727A" w:rsidRPr="007237EC" w:rsidRDefault="006E727A" w:rsidP="006E727A">
            <w:pPr>
              <w:spacing w:line="240" w:lineRule="auto"/>
              <w:jc w:val="center"/>
              <w:rPr>
                <w:rFonts w:eastAsia="Times New Roman" w:cs="Times New Roman"/>
                <w:sz w:val="22"/>
              </w:rPr>
            </w:pPr>
            <w:r w:rsidRPr="007237EC">
              <w:rPr>
                <w:rFonts w:eastAsia="Times New Roman" w:cs="Times New Roman"/>
                <w:sz w:val="22"/>
              </w:rPr>
              <w:t>7.12</w:t>
            </w:r>
          </w:p>
        </w:tc>
        <w:tc>
          <w:tcPr>
            <w:tcW w:w="3549" w:type="pct"/>
            <w:shd w:val="clear" w:color="auto" w:fill="auto"/>
            <w:vAlign w:val="center"/>
          </w:tcPr>
          <w:p w14:paraId="459EFE97" w14:textId="6A21124D" w:rsidR="006E727A" w:rsidRPr="007237EC" w:rsidRDefault="005F721E" w:rsidP="006E727A">
            <w:pPr>
              <w:spacing w:line="240" w:lineRule="auto"/>
              <w:jc w:val="left"/>
              <w:rPr>
                <w:rFonts w:eastAsia="Times New Roman" w:cs="Times New Roman"/>
                <w:sz w:val="22"/>
                <w:lang w:eastAsia="ru-RU"/>
              </w:rPr>
            </w:pPr>
            <w:r w:rsidRPr="005F721E">
              <w:rPr>
                <w:rFonts w:eastAsia="Times New Roman" w:cs="Times New Roman"/>
                <w:sz w:val="22"/>
                <w:lang w:eastAsia="ru-RU"/>
              </w:rPr>
              <w:t>Без изменений.</w:t>
            </w:r>
          </w:p>
        </w:tc>
      </w:tr>
      <w:tr w:rsidR="006E727A" w:rsidRPr="007237EC" w14:paraId="572ED53D" w14:textId="77777777" w:rsidTr="00872A7C">
        <w:tblPrEx>
          <w:jc w:val="center"/>
        </w:tblPrEx>
        <w:trPr>
          <w:gridAfter w:val="1"/>
          <w:wAfter w:w="5" w:type="pct"/>
          <w:trHeight w:val="20"/>
          <w:jc w:val="center"/>
        </w:trPr>
        <w:tc>
          <w:tcPr>
            <w:tcW w:w="293" w:type="pct"/>
            <w:shd w:val="clear" w:color="auto" w:fill="auto"/>
            <w:vAlign w:val="center"/>
          </w:tcPr>
          <w:p w14:paraId="49DCC90F" w14:textId="3BE7CF49" w:rsidR="006E727A" w:rsidRPr="007237EC" w:rsidRDefault="006E727A" w:rsidP="006E727A">
            <w:pPr>
              <w:spacing w:line="240" w:lineRule="auto"/>
              <w:jc w:val="center"/>
              <w:rPr>
                <w:rFonts w:eastAsia="Times New Roman" w:cs="Times New Roman"/>
                <w:sz w:val="22"/>
                <w:lang w:eastAsia="ru-RU"/>
              </w:rPr>
            </w:pPr>
            <w:r w:rsidRPr="007237EC">
              <w:rPr>
                <w:rFonts w:eastAsia="Times New Roman" w:cs="Times New Roman"/>
                <w:sz w:val="22"/>
                <w:lang w:eastAsia="ru-RU"/>
              </w:rPr>
              <w:t>64</w:t>
            </w:r>
          </w:p>
        </w:tc>
        <w:tc>
          <w:tcPr>
            <w:tcW w:w="1153" w:type="pct"/>
            <w:shd w:val="clear" w:color="auto" w:fill="auto"/>
            <w:vAlign w:val="center"/>
          </w:tcPr>
          <w:p w14:paraId="361A1B5E" w14:textId="7100DEB4" w:rsidR="006E727A" w:rsidRPr="007237EC" w:rsidRDefault="006E727A" w:rsidP="006E727A">
            <w:pPr>
              <w:spacing w:line="240" w:lineRule="auto"/>
              <w:jc w:val="center"/>
              <w:rPr>
                <w:rFonts w:eastAsia="Times New Roman" w:cs="Times New Roman"/>
                <w:sz w:val="22"/>
              </w:rPr>
            </w:pPr>
            <w:r w:rsidRPr="007237EC">
              <w:rPr>
                <w:rFonts w:eastAsia="Times New Roman" w:cs="Times New Roman"/>
                <w:sz w:val="22"/>
              </w:rPr>
              <w:t>7.13</w:t>
            </w:r>
          </w:p>
        </w:tc>
        <w:tc>
          <w:tcPr>
            <w:tcW w:w="3549" w:type="pct"/>
            <w:shd w:val="clear" w:color="auto" w:fill="auto"/>
            <w:vAlign w:val="center"/>
          </w:tcPr>
          <w:p w14:paraId="2298B39A" w14:textId="586F6DDE" w:rsidR="006E727A" w:rsidRPr="007237EC" w:rsidRDefault="005F721E" w:rsidP="006E727A">
            <w:pPr>
              <w:spacing w:line="240" w:lineRule="auto"/>
              <w:jc w:val="left"/>
              <w:rPr>
                <w:rFonts w:eastAsia="Times New Roman" w:cs="Times New Roman"/>
                <w:sz w:val="22"/>
                <w:lang w:eastAsia="ru-RU"/>
              </w:rPr>
            </w:pPr>
            <w:r w:rsidRPr="005F721E">
              <w:rPr>
                <w:rFonts w:eastAsia="Times New Roman" w:cs="Times New Roman"/>
                <w:sz w:val="22"/>
                <w:lang w:eastAsia="ru-RU"/>
              </w:rPr>
              <w:t>Без изменений.</w:t>
            </w:r>
          </w:p>
        </w:tc>
      </w:tr>
      <w:tr w:rsidR="006E727A" w:rsidRPr="007237EC" w14:paraId="504658E0" w14:textId="77777777" w:rsidTr="00872A7C">
        <w:tblPrEx>
          <w:jc w:val="center"/>
        </w:tblPrEx>
        <w:trPr>
          <w:gridAfter w:val="1"/>
          <w:wAfter w:w="5" w:type="pct"/>
          <w:trHeight w:val="20"/>
          <w:jc w:val="center"/>
        </w:trPr>
        <w:tc>
          <w:tcPr>
            <w:tcW w:w="293" w:type="pct"/>
            <w:shd w:val="clear" w:color="auto" w:fill="auto"/>
            <w:vAlign w:val="center"/>
          </w:tcPr>
          <w:p w14:paraId="7229E11B" w14:textId="1A2A919A" w:rsidR="006E727A" w:rsidRPr="007237EC" w:rsidRDefault="006E727A" w:rsidP="006E727A">
            <w:pPr>
              <w:spacing w:line="240" w:lineRule="auto"/>
              <w:jc w:val="center"/>
              <w:rPr>
                <w:rFonts w:eastAsia="Times New Roman" w:cs="Times New Roman"/>
                <w:sz w:val="22"/>
                <w:lang w:eastAsia="ru-RU"/>
              </w:rPr>
            </w:pPr>
            <w:r w:rsidRPr="007237EC">
              <w:rPr>
                <w:rFonts w:eastAsia="Times New Roman" w:cs="Times New Roman"/>
                <w:sz w:val="22"/>
                <w:lang w:eastAsia="ru-RU"/>
              </w:rPr>
              <w:t>65</w:t>
            </w:r>
          </w:p>
        </w:tc>
        <w:tc>
          <w:tcPr>
            <w:tcW w:w="1153" w:type="pct"/>
            <w:shd w:val="clear" w:color="auto" w:fill="auto"/>
            <w:vAlign w:val="center"/>
          </w:tcPr>
          <w:p w14:paraId="4BADBF92" w14:textId="1ACED140" w:rsidR="006E727A" w:rsidRPr="007237EC" w:rsidRDefault="006E727A" w:rsidP="006E727A">
            <w:pPr>
              <w:spacing w:line="240" w:lineRule="auto"/>
              <w:jc w:val="center"/>
              <w:rPr>
                <w:rFonts w:eastAsia="Times New Roman" w:cs="Times New Roman"/>
                <w:sz w:val="22"/>
              </w:rPr>
            </w:pPr>
            <w:r w:rsidRPr="007237EC">
              <w:rPr>
                <w:rFonts w:eastAsia="Times New Roman" w:cs="Times New Roman"/>
                <w:sz w:val="22"/>
              </w:rPr>
              <w:t>7.14</w:t>
            </w:r>
          </w:p>
        </w:tc>
        <w:tc>
          <w:tcPr>
            <w:tcW w:w="3549" w:type="pct"/>
            <w:shd w:val="clear" w:color="auto" w:fill="auto"/>
            <w:vAlign w:val="center"/>
          </w:tcPr>
          <w:p w14:paraId="639B1A21" w14:textId="43EFDC01" w:rsidR="006E727A" w:rsidRPr="007237EC" w:rsidRDefault="005F721E" w:rsidP="006E727A">
            <w:pPr>
              <w:spacing w:line="240" w:lineRule="auto"/>
              <w:jc w:val="left"/>
              <w:rPr>
                <w:rFonts w:eastAsia="Times New Roman" w:cs="Times New Roman"/>
                <w:sz w:val="22"/>
                <w:lang w:eastAsia="ru-RU"/>
              </w:rPr>
            </w:pPr>
            <w:r w:rsidRPr="005F721E">
              <w:rPr>
                <w:rFonts w:eastAsia="Times New Roman" w:cs="Times New Roman"/>
                <w:sz w:val="22"/>
                <w:lang w:eastAsia="ru-RU"/>
              </w:rPr>
              <w:t>Без изменений.</w:t>
            </w:r>
          </w:p>
        </w:tc>
      </w:tr>
      <w:tr w:rsidR="006E727A" w:rsidRPr="007237EC" w14:paraId="112DAB91" w14:textId="77777777" w:rsidTr="00872A7C">
        <w:tblPrEx>
          <w:jc w:val="center"/>
        </w:tblPrEx>
        <w:trPr>
          <w:gridAfter w:val="1"/>
          <w:wAfter w:w="5" w:type="pct"/>
          <w:trHeight w:val="20"/>
          <w:jc w:val="center"/>
        </w:trPr>
        <w:tc>
          <w:tcPr>
            <w:tcW w:w="293" w:type="pct"/>
            <w:shd w:val="clear" w:color="auto" w:fill="auto"/>
            <w:vAlign w:val="center"/>
          </w:tcPr>
          <w:p w14:paraId="5B62D3D8" w14:textId="71B9DB64" w:rsidR="006E727A" w:rsidRPr="007237EC" w:rsidRDefault="006E727A" w:rsidP="006E727A">
            <w:pPr>
              <w:spacing w:line="240" w:lineRule="auto"/>
              <w:jc w:val="center"/>
              <w:rPr>
                <w:rFonts w:eastAsia="Times New Roman" w:cs="Times New Roman"/>
                <w:sz w:val="22"/>
                <w:lang w:eastAsia="ru-RU"/>
              </w:rPr>
            </w:pPr>
            <w:r w:rsidRPr="007237EC">
              <w:rPr>
                <w:rFonts w:eastAsia="Times New Roman" w:cs="Times New Roman"/>
                <w:sz w:val="22"/>
                <w:lang w:eastAsia="ru-RU"/>
              </w:rPr>
              <w:t>66</w:t>
            </w:r>
          </w:p>
        </w:tc>
        <w:tc>
          <w:tcPr>
            <w:tcW w:w="1153" w:type="pct"/>
            <w:shd w:val="clear" w:color="auto" w:fill="auto"/>
            <w:vAlign w:val="center"/>
          </w:tcPr>
          <w:p w14:paraId="7965E872" w14:textId="3571E94C" w:rsidR="006E727A" w:rsidRPr="007237EC" w:rsidRDefault="006E727A" w:rsidP="006E727A">
            <w:pPr>
              <w:spacing w:line="240" w:lineRule="auto"/>
              <w:jc w:val="center"/>
              <w:rPr>
                <w:rFonts w:eastAsia="Times New Roman" w:cs="Times New Roman"/>
                <w:sz w:val="22"/>
              </w:rPr>
            </w:pPr>
            <w:r w:rsidRPr="007237EC">
              <w:rPr>
                <w:rFonts w:eastAsia="Times New Roman" w:cs="Times New Roman"/>
                <w:sz w:val="22"/>
              </w:rPr>
              <w:t>7.15</w:t>
            </w:r>
          </w:p>
        </w:tc>
        <w:tc>
          <w:tcPr>
            <w:tcW w:w="3549" w:type="pct"/>
            <w:shd w:val="clear" w:color="auto" w:fill="auto"/>
            <w:vAlign w:val="center"/>
          </w:tcPr>
          <w:p w14:paraId="55935B98" w14:textId="76795430" w:rsidR="006E727A" w:rsidRPr="007237EC" w:rsidRDefault="005F721E" w:rsidP="006E727A">
            <w:pPr>
              <w:spacing w:line="240" w:lineRule="auto"/>
              <w:jc w:val="left"/>
              <w:rPr>
                <w:rFonts w:eastAsia="Times New Roman" w:cs="Times New Roman"/>
                <w:sz w:val="22"/>
                <w:lang w:eastAsia="ru-RU"/>
              </w:rPr>
            </w:pPr>
            <w:r w:rsidRPr="005F721E">
              <w:rPr>
                <w:rFonts w:eastAsia="Times New Roman" w:cs="Times New Roman"/>
                <w:sz w:val="22"/>
                <w:lang w:eastAsia="ru-RU"/>
              </w:rPr>
              <w:t>Без изменений.</w:t>
            </w:r>
          </w:p>
        </w:tc>
      </w:tr>
      <w:tr w:rsidR="006E727A" w:rsidRPr="007237EC" w14:paraId="32DD77FE" w14:textId="77777777" w:rsidTr="00872A7C">
        <w:tblPrEx>
          <w:jc w:val="center"/>
        </w:tblPrEx>
        <w:trPr>
          <w:gridAfter w:val="1"/>
          <w:wAfter w:w="5" w:type="pct"/>
          <w:trHeight w:val="20"/>
          <w:jc w:val="center"/>
        </w:trPr>
        <w:tc>
          <w:tcPr>
            <w:tcW w:w="293" w:type="pct"/>
            <w:shd w:val="clear" w:color="auto" w:fill="auto"/>
            <w:vAlign w:val="center"/>
          </w:tcPr>
          <w:p w14:paraId="6C2499CD" w14:textId="7F7B52BD" w:rsidR="006E727A" w:rsidRPr="007237EC" w:rsidRDefault="006E727A" w:rsidP="006E727A">
            <w:pPr>
              <w:spacing w:line="240" w:lineRule="auto"/>
              <w:jc w:val="center"/>
              <w:rPr>
                <w:rFonts w:eastAsia="Times New Roman" w:cs="Times New Roman"/>
                <w:sz w:val="22"/>
                <w:lang w:eastAsia="ru-RU"/>
              </w:rPr>
            </w:pPr>
            <w:r w:rsidRPr="007237EC">
              <w:rPr>
                <w:rFonts w:eastAsia="Times New Roman" w:cs="Times New Roman"/>
                <w:sz w:val="22"/>
                <w:lang w:eastAsia="ru-RU"/>
              </w:rPr>
              <w:t>67</w:t>
            </w:r>
          </w:p>
        </w:tc>
        <w:tc>
          <w:tcPr>
            <w:tcW w:w="1153" w:type="pct"/>
            <w:shd w:val="clear" w:color="auto" w:fill="auto"/>
            <w:vAlign w:val="center"/>
          </w:tcPr>
          <w:p w14:paraId="532D4881" w14:textId="7B8BF964" w:rsidR="006E727A" w:rsidRPr="007237EC" w:rsidRDefault="006E727A" w:rsidP="006E727A">
            <w:pPr>
              <w:spacing w:line="240" w:lineRule="auto"/>
              <w:jc w:val="center"/>
              <w:rPr>
                <w:rFonts w:eastAsia="Times New Roman" w:cs="Times New Roman"/>
                <w:sz w:val="22"/>
              </w:rPr>
            </w:pPr>
            <w:r w:rsidRPr="007237EC">
              <w:rPr>
                <w:rFonts w:eastAsia="Times New Roman" w:cs="Times New Roman"/>
                <w:sz w:val="22"/>
              </w:rPr>
              <w:t>7.16</w:t>
            </w:r>
          </w:p>
        </w:tc>
        <w:tc>
          <w:tcPr>
            <w:tcW w:w="3549" w:type="pct"/>
            <w:shd w:val="clear" w:color="auto" w:fill="auto"/>
            <w:vAlign w:val="center"/>
          </w:tcPr>
          <w:p w14:paraId="0B436099" w14:textId="0D3D269F" w:rsidR="006E727A" w:rsidRPr="007237EC" w:rsidRDefault="005F721E" w:rsidP="006E727A">
            <w:pPr>
              <w:spacing w:line="240" w:lineRule="auto"/>
              <w:jc w:val="left"/>
              <w:rPr>
                <w:rFonts w:eastAsia="Times New Roman" w:cs="Times New Roman"/>
                <w:sz w:val="22"/>
                <w:lang w:eastAsia="ru-RU"/>
              </w:rPr>
            </w:pPr>
            <w:r w:rsidRPr="005F721E">
              <w:rPr>
                <w:rFonts w:eastAsia="Times New Roman" w:cs="Times New Roman"/>
                <w:sz w:val="22"/>
                <w:lang w:eastAsia="ru-RU"/>
              </w:rPr>
              <w:t>Актуализирован.</w:t>
            </w:r>
          </w:p>
        </w:tc>
      </w:tr>
      <w:tr w:rsidR="006E727A" w:rsidRPr="007237EC" w14:paraId="46A9937E" w14:textId="657D04BA" w:rsidTr="00872A7C">
        <w:tblPrEx>
          <w:jc w:val="center"/>
        </w:tblPrEx>
        <w:trPr>
          <w:trHeight w:val="20"/>
          <w:jc w:val="center"/>
        </w:trPr>
        <w:tc>
          <w:tcPr>
            <w:tcW w:w="293" w:type="pct"/>
            <w:shd w:val="clear" w:color="auto" w:fill="auto"/>
            <w:vAlign w:val="center"/>
          </w:tcPr>
          <w:p w14:paraId="08808CE3" w14:textId="6E1BC320" w:rsidR="006E727A" w:rsidRPr="007237EC" w:rsidRDefault="006E727A" w:rsidP="006E727A">
            <w:pPr>
              <w:spacing w:line="240" w:lineRule="auto"/>
              <w:jc w:val="center"/>
              <w:rPr>
                <w:rFonts w:eastAsia="Times New Roman" w:cs="Times New Roman"/>
                <w:sz w:val="22"/>
                <w:lang w:eastAsia="ru-RU"/>
              </w:rPr>
            </w:pPr>
            <w:r w:rsidRPr="007237EC">
              <w:rPr>
                <w:rFonts w:eastAsia="Times New Roman" w:cs="Times New Roman"/>
                <w:sz w:val="22"/>
                <w:lang w:eastAsia="ru-RU"/>
              </w:rPr>
              <w:t>68</w:t>
            </w:r>
          </w:p>
        </w:tc>
        <w:tc>
          <w:tcPr>
            <w:tcW w:w="4707" w:type="pct"/>
            <w:gridSpan w:val="3"/>
            <w:shd w:val="clear" w:color="auto" w:fill="auto"/>
            <w:vAlign w:val="center"/>
          </w:tcPr>
          <w:p w14:paraId="082B3B46" w14:textId="2D7E668F" w:rsidR="006E727A" w:rsidRPr="007237EC" w:rsidRDefault="006E727A" w:rsidP="006E727A">
            <w:pPr>
              <w:spacing w:line="240" w:lineRule="auto"/>
              <w:jc w:val="left"/>
              <w:rPr>
                <w:rFonts w:eastAsia="Times New Roman" w:cs="Times New Roman"/>
                <w:sz w:val="22"/>
                <w:lang w:eastAsia="ru-RU"/>
              </w:rPr>
            </w:pPr>
            <w:r w:rsidRPr="007237EC">
              <w:rPr>
                <w:rFonts w:eastAsia="Times New Roman" w:cs="Times New Roman"/>
                <w:sz w:val="22"/>
                <w:lang w:eastAsia="ru-RU"/>
              </w:rPr>
              <w:t>Глава 8. Предложения по строительству, реконструкции и (или) модернизации тепловых сетей</w:t>
            </w:r>
          </w:p>
        </w:tc>
      </w:tr>
      <w:tr w:rsidR="006E727A" w:rsidRPr="007237EC" w14:paraId="2288C41F" w14:textId="77777777" w:rsidTr="00872A7C">
        <w:tblPrEx>
          <w:jc w:val="center"/>
        </w:tblPrEx>
        <w:trPr>
          <w:gridAfter w:val="1"/>
          <w:wAfter w:w="5" w:type="pct"/>
          <w:trHeight w:val="20"/>
          <w:jc w:val="center"/>
        </w:trPr>
        <w:tc>
          <w:tcPr>
            <w:tcW w:w="293" w:type="pct"/>
            <w:shd w:val="clear" w:color="auto" w:fill="auto"/>
            <w:vAlign w:val="center"/>
          </w:tcPr>
          <w:p w14:paraId="61981A72" w14:textId="4FD3095A" w:rsidR="006E727A" w:rsidRPr="007237EC" w:rsidRDefault="006E727A" w:rsidP="006E727A">
            <w:pPr>
              <w:spacing w:line="240" w:lineRule="auto"/>
              <w:jc w:val="center"/>
              <w:rPr>
                <w:rFonts w:eastAsia="Times New Roman" w:cs="Times New Roman"/>
                <w:sz w:val="22"/>
                <w:lang w:eastAsia="ru-RU"/>
              </w:rPr>
            </w:pPr>
            <w:r w:rsidRPr="007237EC">
              <w:rPr>
                <w:rFonts w:eastAsia="Times New Roman" w:cs="Times New Roman"/>
                <w:sz w:val="22"/>
                <w:lang w:eastAsia="ru-RU"/>
              </w:rPr>
              <w:t>69</w:t>
            </w:r>
          </w:p>
        </w:tc>
        <w:tc>
          <w:tcPr>
            <w:tcW w:w="1153" w:type="pct"/>
            <w:shd w:val="clear" w:color="auto" w:fill="auto"/>
            <w:vAlign w:val="center"/>
          </w:tcPr>
          <w:p w14:paraId="233B6ED1" w14:textId="623C083F" w:rsidR="006E727A" w:rsidRPr="007237EC" w:rsidRDefault="006E727A" w:rsidP="006E727A">
            <w:pPr>
              <w:spacing w:line="240" w:lineRule="auto"/>
              <w:jc w:val="center"/>
              <w:rPr>
                <w:rFonts w:eastAsia="Times New Roman" w:cs="Times New Roman"/>
                <w:sz w:val="22"/>
              </w:rPr>
            </w:pPr>
            <w:r w:rsidRPr="007237EC">
              <w:rPr>
                <w:rFonts w:eastAsia="Times New Roman" w:cs="Times New Roman"/>
                <w:sz w:val="22"/>
              </w:rPr>
              <w:t>8.1</w:t>
            </w:r>
          </w:p>
        </w:tc>
        <w:tc>
          <w:tcPr>
            <w:tcW w:w="3549" w:type="pct"/>
            <w:shd w:val="clear" w:color="auto" w:fill="auto"/>
            <w:vAlign w:val="center"/>
          </w:tcPr>
          <w:p w14:paraId="3A1714E1" w14:textId="6076A250" w:rsidR="006E727A" w:rsidRPr="007237EC" w:rsidRDefault="00C37ABF" w:rsidP="006E727A">
            <w:pPr>
              <w:spacing w:line="240" w:lineRule="auto"/>
              <w:jc w:val="left"/>
              <w:rPr>
                <w:rFonts w:eastAsia="Times New Roman" w:cs="Times New Roman"/>
                <w:sz w:val="22"/>
                <w:lang w:eastAsia="ru-RU"/>
              </w:rPr>
            </w:pPr>
            <w:r w:rsidRPr="007237EC">
              <w:rPr>
                <w:rFonts w:eastAsia="Times New Roman" w:cs="Times New Roman"/>
                <w:sz w:val="22"/>
                <w:lang w:eastAsia="ru-RU"/>
              </w:rPr>
              <w:t>Без изменений.</w:t>
            </w:r>
          </w:p>
        </w:tc>
      </w:tr>
      <w:tr w:rsidR="006E727A" w:rsidRPr="007237EC" w14:paraId="3367CD99" w14:textId="77777777" w:rsidTr="00872A7C">
        <w:tblPrEx>
          <w:jc w:val="center"/>
        </w:tblPrEx>
        <w:trPr>
          <w:gridAfter w:val="1"/>
          <w:wAfter w:w="5" w:type="pct"/>
          <w:trHeight w:val="20"/>
          <w:jc w:val="center"/>
        </w:trPr>
        <w:tc>
          <w:tcPr>
            <w:tcW w:w="293" w:type="pct"/>
            <w:shd w:val="clear" w:color="auto" w:fill="auto"/>
            <w:vAlign w:val="center"/>
          </w:tcPr>
          <w:p w14:paraId="5C8B89FB" w14:textId="6E1AA9D8" w:rsidR="006E727A" w:rsidRPr="007237EC" w:rsidRDefault="006E727A" w:rsidP="006E727A">
            <w:pPr>
              <w:spacing w:line="240" w:lineRule="auto"/>
              <w:jc w:val="center"/>
              <w:rPr>
                <w:rFonts w:eastAsia="Times New Roman" w:cs="Times New Roman"/>
                <w:sz w:val="22"/>
                <w:lang w:eastAsia="ru-RU"/>
              </w:rPr>
            </w:pPr>
            <w:r w:rsidRPr="007237EC">
              <w:rPr>
                <w:rFonts w:eastAsia="Times New Roman" w:cs="Times New Roman"/>
                <w:sz w:val="22"/>
                <w:lang w:eastAsia="ru-RU"/>
              </w:rPr>
              <w:t>70</w:t>
            </w:r>
          </w:p>
        </w:tc>
        <w:tc>
          <w:tcPr>
            <w:tcW w:w="1153" w:type="pct"/>
            <w:shd w:val="clear" w:color="auto" w:fill="auto"/>
            <w:vAlign w:val="center"/>
          </w:tcPr>
          <w:p w14:paraId="70395A37" w14:textId="18B93FB7" w:rsidR="006E727A" w:rsidRPr="007237EC" w:rsidRDefault="006E727A" w:rsidP="006E727A">
            <w:pPr>
              <w:spacing w:line="240" w:lineRule="auto"/>
              <w:jc w:val="center"/>
              <w:rPr>
                <w:rFonts w:eastAsia="Times New Roman" w:cs="Times New Roman"/>
                <w:sz w:val="22"/>
              </w:rPr>
            </w:pPr>
            <w:r w:rsidRPr="007237EC">
              <w:rPr>
                <w:rFonts w:eastAsia="Times New Roman" w:cs="Times New Roman"/>
                <w:sz w:val="22"/>
              </w:rPr>
              <w:t>8.2</w:t>
            </w:r>
          </w:p>
        </w:tc>
        <w:tc>
          <w:tcPr>
            <w:tcW w:w="3549" w:type="pct"/>
            <w:shd w:val="clear" w:color="auto" w:fill="auto"/>
            <w:vAlign w:val="center"/>
          </w:tcPr>
          <w:p w14:paraId="6346EFBB" w14:textId="5E0F6FFF" w:rsidR="006E727A" w:rsidRPr="007237EC" w:rsidRDefault="005F721E" w:rsidP="006E727A">
            <w:pPr>
              <w:spacing w:line="240" w:lineRule="auto"/>
              <w:jc w:val="left"/>
              <w:rPr>
                <w:rFonts w:eastAsia="Times New Roman" w:cs="Times New Roman"/>
                <w:sz w:val="22"/>
                <w:lang w:eastAsia="ru-RU"/>
              </w:rPr>
            </w:pPr>
            <w:r w:rsidRPr="005F721E">
              <w:rPr>
                <w:rFonts w:eastAsia="Times New Roman" w:cs="Times New Roman"/>
                <w:sz w:val="22"/>
                <w:lang w:eastAsia="ru-RU"/>
              </w:rPr>
              <w:t>Без изменений.</w:t>
            </w:r>
          </w:p>
        </w:tc>
      </w:tr>
      <w:tr w:rsidR="006E727A" w:rsidRPr="007237EC" w14:paraId="6F25CC63" w14:textId="77777777" w:rsidTr="00872A7C">
        <w:tblPrEx>
          <w:jc w:val="center"/>
        </w:tblPrEx>
        <w:trPr>
          <w:gridAfter w:val="1"/>
          <w:wAfter w:w="5" w:type="pct"/>
          <w:trHeight w:val="20"/>
          <w:jc w:val="center"/>
        </w:trPr>
        <w:tc>
          <w:tcPr>
            <w:tcW w:w="293" w:type="pct"/>
            <w:shd w:val="clear" w:color="auto" w:fill="auto"/>
            <w:vAlign w:val="center"/>
          </w:tcPr>
          <w:p w14:paraId="06FCE44D" w14:textId="0FF2AFBE" w:rsidR="006E727A" w:rsidRPr="007237EC" w:rsidRDefault="006E727A" w:rsidP="006E727A">
            <w:pPr>
              <w:spacing w:line="240" w:lineRule="auto"/>
              <w:jc w:val="center"/>
              <w:rPr>
                <w:rFonts w:eastAsia="Times New Roman" w:cs="Times New Roman"/>
                <w:sz w:val="22"/>
                <w:lang w:eastAsia="ru-RU"/>
              </w:rPr>
            </w:pPr>
            <w:r w:rsidRPr="007237EC">
              <w:rPr>
                <w:rFonts w:eastAsia="Times New Roman" w:cs="Times New Roman"/>
                <w:sz w:val="22"/>
                <w:lang w:eastAsia="ru-RU"/>
              </w:rPr>
              <w:t>71</w:t>
            </w:r>
          </w:p>
        </w:tc>
        <w:tc>
          <w:tcPr>
            <w:tcW w:w="1153" w:type="pct"/>
            <w:shd w:val="clear" w:color="auto" w:fill="auto"/>
            <w:vAlign w:val="center"/>
          </w:tcPr>
          <w:p w14:paraId="2ECF1618" w14:textId="770D632B" w:rsidR="006E727A" w:rsidRPr="007237EC" w:rsidRDefault="006E727A" w:rsidP="006E727A">
            <w:pPr>
              <w:spacing w:line="240" w:lineRule="auto"/>
              <w:jc w:val="center"/>
              <w:rPr>
                <w:rFonts w:eastAsia="Times New Roman" w:cs="Times New Roman"/>
                <w:sz w:val="22"/>
              </w:rPr>
            </w:pPr>
            <w:r w:rsidRPr="007237EC">
              <w:rPr>
                <w:rFonts w:eastAsia="Times New Roman" w:cs="Times New Roman"/>
                <w:sz w:val="22"/>
              </w:rPr>
              <w:t>8.3</w:t>
            </w:r>
          </w:p>
        </w:tc>
        <w:tc>
          <w:tcPr>
            <w:tcW w:w="3549" w:type="pct"/>
            <w:shd w:val="clear" w:color="auto" w:fill="auto"/>
            <w:vAlign w:val="center"/>
          </w:tcPr>
          <w:p w14:paraId="598F726E" w14:textId="0CE620DF" w:rsidR="006E727A" w:rsidRPr="007237EC" w:rsidRDefault="00C37ABF" w:rsidP="006E727A">
            <w:pPr>
              <w:spacing w:line="240" w:lineRule="auto"/>
              <w:jc w:val="left"/>
              <w:rPr>
                <w:rFonts w:eastAsia="Times New Roman" w:cs="Times New Roman"/>
                <w:sz w:val="22"/>
                <w:lang w:eastAsia="ru-RU"/>
              </w:rPr>
            </w:pPr>
            <w:r w:rsidRPr="007237EC">
              <w:rPr>
                <w:rFonts w:eastAsia="Times New Roman" w:cs="Times New Roman"/>
                <w:sz w:val="22"/>
                <w:lang w:eastAsia="ru-RU"/>
              </w:rPr>
              <w:t>Без изменений.</w:t>
            </w:r>
          </w:p>
        </w:tc>
      </w:tr>
      <w:tr w:rsidR="006E727A" w:rsidRPr="007237EC" w14:paraId="1AE1A34C" w14:textId="77777777" w:rsidTr="00872A7C">
        <w:tblPrEx>
          <w:jc w:val="center"/>
        </w:tblPrEx>
        <w:trPr>
          <w:gridAfter w:val="1"/>
          <w:wAfter w:w="5" w:type="pct"/>
          <w:trHeight w:val="20"/>
          <w:jc w:val="center"/>
        </w:trPr>
        <w:tc>
          <w:tcPr>
            <w:tcW w:w="293" w:type="pct"/>
            <w:shd w:val="clear" w:color="auto" w:fill="auto"/>
            <w:vAlign w:val="center"/>
          </w:tcPr>
          <w:p w14:paraId="30DF6876" w14:textId="6C4CD1A1" w:rsidR="006E727A" w:rsidRPr="007237EC" w:rsidRDefault="006E727A" w:rsidP="006E727A">
            <w:pPr>
              <w:spacing w:line="240" w:lineRule="auto"/>
              <w:jc w:val="center"/>
              <w:rPr>
                <w:rFonts w:eastAsia="Times New Roman" w:cs="Times New Roman"/>
                <w:sz w:val="22"/>
                <w:lang w:eastAsia="ru-RU"/>
              </w:rPr>
            </w:pPr>
            <w:r w:rsidRPr="007237EC">
              <w:rPr>
                <w:rFonts w:eastAsia="Times New Roman" w:cs="Times New Roman"/>
                <w:sz w:val="22"/>
                <w:lang w:eastAsia="x-none"/>
              </w:rPr>
              <w:t>72</w:t>
            </w:r>
          </w:p>
        </w:tc>
        <w:tc>
          <w:tcPr>
            <w:tcW w:w="1153" w:type="pct"/>
            <w:shd w:val="clear" w:color="auto" w:fill="auto"/>
            <w:vAlign w:val="center"/>
          </w:tcPr>
          <w:p w14:paraId="05B74638" w14:textId="46D47B2D" w:rsidR="006E727A" w:rsidRPr="007237EC" w:rsidRDefault="006E727A" w:rsidP="006E727A">
            <w:pPr>
              <w:spacing w:line="240" w:lineRule="auto"/>
              <w:jc w:val="center"/>
              <w:rPr>
                <w:rFonts w:eastAsia="Times New Roman" w:cs="Times New Roman"/>
                <w:sz w:val="22"/>
              </w:rPr>
            </w:pPr>
            <w:r w:rsidRPr="007237EC">
              <w:rPr>
                <w:rFonts w:eastAsia="Times New Roman" w:cs="Times New Roman"/>
                <w:sz w:val="22"/>
              </w:rPr>
              <w:t>8.4</w:t>
            </w:r>
          </w:p>
        </w:tc>
        <w:tc>
          <w:tcPr>
            <w:tcW w:w="3549" w:type="pct"/>
            <w:shd w:val="clear" w:color="auto" w:fill="auto"/>
            <w:vAlign w:val="center"/>
          </w:tcPr>
          <w:p w14:paraId="630D9388" w14:textId="3AB1C6ED" w:rsidR="006E727A" w:rsidRPr="007237EC" w:rsidRDefault="00C37ABF" w:rsidP="006E727A">
            <w:pPr>
              <w:spacing w:line="240" w:lineRule="auto"/>
              <w:jc w:val="left"/>
              <w:rPr>
                <w:rFonts w:eastAsia="Times New Roman" w:cs="Times New Roman"/>
                <w:sz w:val="22"/>
                <w:lang w:eastAsia="ru-RU"/>
              </w:rPr>
            </w:pPr>
            <w:r w:rsidRPr="007237EC">
              <w:rPr>
                <w:rFonts w:eastAsia="Times New Roman" w:cs="Times New Roman"/>
                <w:sz w:val="22"/>
                <w:lang w:eastAsia="ru-RU"/>
              </w:rPr>
              <w:t>Без изменений.</w:t>
            </w:r>
          </w:p>
        </w:tc>
      </w:tr>
      <w:tr w:rsidR="006E727A" w:rsidRPr="007237EC" w14:paraId="3842DE80" w14:textId="77777777" w:rsidTr="00872A7C">
        <w:tblPrEx>
          <w:jc w:val="center"/>
        </w:tblPrEx>
        <w:trPr>
          <w:gridAfter w:val="1"/>
          <w:wAfter w:w="5" w:type="pct"/>
          <w:trHeight w:val="20"/>
          <w:jc w:val="center"/>
        </w:trPr>
        <w:tc>
          <w:tcPr>
            <w:tcW w:w="293" w:type="pct"/>
            <w:shd w:val="clear" w:color="auto" w:fill="auto"/>
            <w:vAlign w:val="center"/>
          </w:tcPr>
          <w:p w14:paraId="44496D7B" w14:textId="5A1303E0" w:rsidR="006E727A" w:rsidRPr="007237EC" w:rsidRDefault="006E727A" w:rsidP="006E727A">
            <w:pPr>
              <w:spacing w:line="240" w:lineRule="auto"/>
              <w:jc w:val="center"/>
              <w:rPr>
                <w:rFonts w:eastAsia="Times New Roman" w:cs="Times New Roman"/>
                <w:sz w:val="22"/>
                <w:lang w:eastAsia="ru-RU"/>
              </w:rPr>
            </w:pPr>
            <w:r w:rsidRPr="007237EC">
              <w:rPr>
                <w:rFonts w:eastAsia="Times New Roman" w:cs="Times New Roman"/>
                <w:sz w:val="22"/>
                <w:lang w:eastAsia="ru-RU"/>
              </w:rPr>
              <w:t>73</w:t>
            </w:r>
          </w:p>
        </w:tc>
        <w:tc>
          <w:tcPr>
            <w:tcW w:w="1153" w:type="pct"/>
            <w:shd w:val="clear" w:color="auto" w:fill="auto"/>
            <w:vAlign w:val="center"/>
          </w:tcPr>
          <w:p w14:paraId="4FF9EE43" w14:textId="24FC94BA" w:rsidR="006E727A" w:rsidRPr="007237EC" w:rsidRDefault="006E727A" w:rsidP="006E727A">
            <w:pPr>
              <w:spacing w:line="240" w:lineRule="auto"/>
              <w:jc w:val="center"/>
              <w:rPr>
                <w:rFonts w:eastAsia="Times New Roman" w:cs="Times New Roman"/>
                <w:sz w:val="22"/>
              </w:rPr>
            </w:pPr>
            <w:r w:rsidRPr="007237EC">
              <w:rPr>
                <w:rFonts w:eastAsia="Times New Roman" w:cs="Times New Roman"/>
                <w:sz w:val="22"/>
              </w:rPr>
              <w:t>8.5</w:t>
            </w:r>
          </w:p>
        </w:tc>
        <w:tc>
          <w:tcPr>
            <w:tcW w:w="3549" w:type="pct"/>
            <w:shd w:val="clear" w:color="auto" w:fill="auto"/>
            <w:vAlign w:val="center"/>
          </w:tcPr>
          <w:p w14:paraId="42364D5E" w14:textId="732DE52D" w:rsidR="006E727A" w:rsidRPr="007237EC" w:rsidRDefault="006E727A" w:rsidP="006E727A">
            <w:pPr>
              <w:spacing w:line="240" w:lineRule="auto"/>
              <w:jc w:val="left"/>
              <w:rPr>
                <w:rFonts w:eastAsia="Times New Roman" w:cs="Times New Roman"/>
                <w:sz w:val="22"/>
                <w:lang w:eastAsia="ru-RU"/>
              </w:rPr>
            </w:pPr>
            <w:r w:rsidRPr="007237EC">
              <w:rPr>
                <w:rFonts w:eastAsia="Times New Roman" w:cs="Times New Roman"/>
                <w:sz w:val="22"/>
                <w:lang w:eastAsia="ru-RU"/>
              </w:rPr>
              <w:t>Актуализирован.</w:t>
            </w:r>
          </w:p>
        </w:tc>
      </w:tr>
      <w:tr w:rsidR="006E727A" w:rsidRPr="007237EC" w14:paraId="0B33F914" w14:textId="77777777" w:rsidTr="00872A7C">
        <w:tblPrEx>
          <w:jc w:val="center"/>
        </w:tblPrEx>
        <w:trPr>
          <w:gridAfter w:val="1"/>
          <w:wAfter w:w="5" w:type="pct"/>
          <w:trHeight w:val="20"/>
          <w:jc w:val="center"/>
        </w:trPr>
        <w:tc>
          <w:tcPr>
            <w:tcW w:w="293" w:type="pct"/>
            <w:shd w:val="clear" w:color="auto" w:fill="auto"/>
            <w:vAlign w:val="center"/>
          </w:tcPr>
          <w:p w14:paraId="1CB4BAAA" w14:textId="268881EB" w:rsidR="006E727A" w:rsidRPr="007237EC" w:rsidRDefault="006E727A" w:rsidP="006E727A">
            <w:pPr>
              <w:spacing w:line="240" w:lineRule="auto"/>
              <w:jc w:val="center"/>
              <w:rPr>
                <w:rFonts w:eastAsia="Times New Roman" w:cs="Times New Roman"/>
                <w:sz w:val="22"/>
                <w:lang w:eastAsia="ru-RU"/>
              </w:rPr>
            </w:pPr>
            <w:r w:rsidRPr="007237EC">
              <w:rPr>
                <w:rFonts w:eastAsia="Times New Roman" w:cs="Times New Roman"/>
                <w:sz w:val="22"/>
                <w:lang w:eastAsia="ru-RU"/>
              </w:rPr>
              <w:t>74</w:t>
            </w:r>
          </w:p>
        </w:tc>
        <w:tc>
          <w:tcPr>
            <w:tcW w:w="1153" w:type="pct"/>
            <w:shd w:val="clear" w:color="auto" w:fill="auto"/>
            <w:vAlign w:val="center"/>
          </w:tcPr>
          <w:p w14:paraId="5C69DA95" w14:textId="76175C08" w:rsidR="006E727A" w:rsidRPr="007237EC" w:rsidRDefault="006E727A" w:rsidP="006E727A">
            <w:pPr>
              <w:spacing w:line="240" w:lineRule="auto"/>
              <w:jc w:val="center"/>
              <w:rPr>
                <w:rFonts w:eastAsia="Times New Roman" w:cs="Times New Roman"/>
                <w:sz w:val="22"/>
              </w:rPr>
            </w:pPr>
            <w:r w:rsidRPr="007237EC">
              <w:rPr>
                <w:rFonts w:eastAsia="Times New Roman" w:cs="Times New Roman"/>
                <w:sz w:val="22"/>
              </w:rPr>
              <w:t>8.6</w:t>
            </w:r>
          </w:p>
        </w:tc>
        <w:tc>
          <w:tcPr>
            <w:tcW w:w="3549" w:type="pct"/>
            <w:shd w:val="clear" w:color="auto" w:fill="auto"/>
            <w:vAlign w:val="center"/>
          </w:tcPr>
          <w:p w14:paraId="63F36343" w14:textId="4D727987" w:rsidR="006E727A" w:rsidRPr="007237EC" w:rsidRDefault="005F721E" w:rsidP="006E727A">
            <w:pPr>
              <w:spacing w:line="240" w:lineRule="auto"/>
              <w:jc w:val="left"/>
              <w:rPr>
                <w:rFonts w:eastAsia="Times New Roman" w:cs="Times New Roman"/>
                <w:sz w:val="22"/>
                <w:lang w:eastAsia="ru-RU"/>
              </w:rPr>
            </w:pPr>
            <w:r w:rsidRPr="005F721E">
              <w:rPr>
                <w:rFonts w:eastAsia="Times New Roman" w:cs="Times New Roman"/>
                <w:sz w:val="22"/>
                <w:lang w:eastAsia="ru-RU"/>
              </w:rPr>
              <w:t>Без изменений.</w:t>
            </w:r>
          </w:p>
        </w:tc>
      </w:tr>
      <w:tr w:rsidR="006E727A" w:rsidRPr="007237EC" w14:paraId="2696104E" w14:textId="77777777" w:rsidTr="00872A7C">
        <w:tblPrEx>
          <w:jc w:val="center"/>
        </w:tblPrEx>
        <w:trPr>
          <w:gridAfter w:val="1"/>
          <w:wAfter w:w="5" w:type="pct"/>
          <w:trHeight w:val="20"/>
          <w:jc w:val="center"/>
        </w:trPr>
        <w:tc>
          <w:tcPr>
            <w:tcW w:w="293" w:type="pct"/>
            <w:shd w:val="clear" w:color="auto" w:fill="auto"/>
            <w:vAlign w:val="center"/>
          </w:tcPr>
          <w:p w14:paraId="35F86583" w14:textId="5DECCA2B" w:rsidR="006E727A" w:rsidRPr="007237EC" w:rsidRDefault="006E727A" w:rsidP="006E727A">
            <w:pPr>
              <w:spacing w:line="240" w:lineRule="auto"/>
              <w:jc w:val="center"/>
              <w:rPr>
                <w:rFonts w:eastAsia="Times New Roman" w:cs="Times New Roman"/>
                <w:sz w:val="22"/>
                <w:lang w:eastAsia="ru-RU"/>
              </w:rPr>
            </w:pPr>
            <w:r w:rsidRPr="007237EC">
              <w:rPr>
                <w:rFonts w:eastAsia="Times New Roman" w:cs="Times New Roman"/>
                <w:sz w:val="22"/>
                <w:lang w:eastAsia="ru-RU"/>
              </w:rPr>
              <w:t>75</w:t>
            </w:r>
          </w:p>
        </w:tc>
        <w:tc>
          <w:tcPr>
            <w:tcW w:w="1153" w:type="pct"/>
            <w:shd w:val="clear" w:color="auto" w:fill="auto"/>
            <w:vAlign w:val="center"/>
          </w:tcPr>
          <w:p w14:paraId="155B2A55" w14:textId="2623266D" w:rsidR="006E727A" w:rsidRPr="007237EC" w:rsidRDefault="006E727A" w:rsidP="006E727A">
            <w:pPr>
              <w:spacing w:line="240" w:lineRule="auto"/>
              <w:jc w:val="center"/>
              <w:rPr>
                <w:rFonts w:eastAsia="Times New Roman" w:cs="Times New Roman"/>
                <w:sz w:val="22"/>
              </w:rPr>
            </w:pPr>
            <w:r w:rsidRPr="007237EC">
              <w:rPr>
                <w:rFonts w:eastAsia="Times New Roman" w:cs="Times New Roman"/>
                <w:sz w:val="22"/>
              </w:rPr>
              <w:t>8.7</w:t>
            </w:r>
          </w:p>
        </w:tc>
        <w:tc>
          <w:tcPr>
            <w:tcW w:w="3549" w:type="pct"/>
            <w:shd w:val="clear" w:color="auto" w:fill="auto"/>
            <w:vAlign w:val="center"/>
          </w:tcPr>
          <w:p w14:paraId="6573CD40" w14:textId="41C58A7D" w:rsidR="006E727A" w:rsidRPr="007237EC" w:rsidRDefault="006E727A" w:rsidP="006E727A">
            <w:pPr>
              <w:spacing w:line="240" w:lineRule="auto"/>
              <w:jc w:val="left"/>
              <w:rPr>
                <w:rFonts w:eastAsia="Times New Roman" w:cs="Times New Roman"/>
                <w:sz w:val="22"/>
                <w:lang w:eastAsia="ru-RU"/>
              </w:rPr>
            </w:pPr>
            <w:r w:rsidRPr="007237EC">
              <w:rPr>
                <w:rFonts w:eastAsia="Times New Roman" w:cs="Times New Roman"/>
                <w:sz w:val="22"/>
                <w:lang w:eastAsia="ru-RU"/>
              </w:rPr>
              <w:t>Актуализирован.</w:t>
            </w:r>
          </w:p>
        </w:tc>
      </w:tr>
      <w:tr w:rsidR="006E727A" w:rsidRPr="007237EC" w14:paraId="2EDFB236" w14:textId="77777777" w:rsidTr="00872A7C">
        <w:tblPrEx>
          <w:jc w:val="center"/>
        </w:tblPrEx>
        <w:trPr>
          <w:gridAfter w:val="1"/>
          <w:wAfter w:w="5" w:type="pct"/>
          <w:trHeight w:val="20"/>
          <w:jc w:val="center"/>
        </w:trPr>
        <w:tc>
          <w:tcPr>
            <w:tcW w:w="293" w:type="pct"/>
            <w:shd w:val="clear" w:color="auto" w:fill="auto"/>
            <w:vAlign w:val="center"/>
          </w:tcPr>
          <w:p w14:paraId="2AC759E3" w14:textId="6014BD7E" w:rsidR="006E727A" w:rsidRPr="007237EC" w:rsidRDefault="006E727A" w:rsidP="006E727A">
            <w:pPr>
              <w:spacing w:line="240" w:lineRule="auto"/>
              <w:jc w:val="center"/>
              <w:rPr>
                <w:rFonts w:eastAsia="Times New Roman" w:cs="Times New Roman"/>
                <w:sz w:val="22"/>
                <w:lang w:eastAsia="ru-RU"/>
              </w:rPr>
            </w:pPr>
            <w:r w:rsidRPr="007237EC">
              <w:rPr>
                <w:rFonts w:eastAsia="Times New Roman" w:cs="Times New Roman"/>
                <w:sz w:val="22"/>
                <w:lang w:eastAsia="ru-RU"/>
              </w:rPr>
              <w:t>76</w:t>
            </w:r>
          </w:p>
        </w:tc>
        <w:tc>
          <w:tcPr>
            <w:tcW w:w="1153" w:type="pct"/>
            <w:shd w:val="clear" w:color="auto" w:fill="auto"/>
            <w:vAlign w:val="center"/>
          </w:tcPr>
          <w:p w14:paraId="3CD011A9" w14:textId="0C4F3FB9" w:rsidR="006E727A" w:rsidRPr="007237EC" w:rsidRDefault="006E727A" w:rsidP="006E727A">
            <w:pPr>
              <w:spacing w:line="240" w:lineRule="auto"/>
              <w:jc w:val="center"/>
              <w:rPr>
                <w:rFonts w:eastAsia="Times New Roman" w:cs="Times New Roman"/>
                <w:sz w:val="22"/>
              </w:rPr>
            </w:pPr>
            <w:r w:rsidRPr="007237EC">
              <w:rPr>
                <w:rFonts w:eastAsia="Times New Roman" w:cs="Times New Roman"/>
                <w:sz w:val="22"/>
              </w:rPr>
              <w:t>8.8</w:t>
            </w:r>
          </w:p>
        </w:tc>
        <w:tc>
          <w:tcPr>
            <w:tcW w:w="3549" w:type="pct"/>
            <w:shd w:val="clear" w:color="auto" w:fill="auto"/>
            <w:vAlign w:val="center"/>
          </w:tcPr>
          <w:p w14:paraId="15426314" w14:textId="4D6DABEF" w:rsidR="006E727A" w:rsidRPr="007237EC" w:rsidRDefault="00C37ABF" w:rsidP="006E727A">
            <w:pPr>
              <w:spacing w:line="240" w:lineRule="auto"/>
              <w:jc w:val="left"/>
              <w:rPr>
                <w:rFonts w:eastAsia="Times New Roman" w:cs="Times New Roman"/>
                <w:sz w:val="22"/>
                <w:lang w:eastAsia="ru-RU"/>
              </w:rPr>
            </w:pPr>
            <w:r w:rsidRPr="007237EC">
              <w:rPr>
                <w:rFonts w:eastAsia="Times New Roman" w:cs="Times New Roman"/>
                <w:sz w:val="22"/>
                <w:lang w:eastAsia="ru-RU"/>
              </w:rPr>
              <w:t>Без изменений.</w:t>
            </w:r>
          </w:p>
        </w:tc>
      </w:tr>
      <w:tr w:rsidR="00C37ABF" w:rsidRPr="007237EC" w14:paraId="007DB4F8" w14:textId="77777777" w:rsidTr="00872A7C">
        <w:tblPrEx>
          <w:jc w:val="center"/>
        </w:tblPrEx>
        <w:trPr>
          <w:gridAfter w:val="1"/>
          <w:wAfter w:w="5" w:type="pct"/>
          <w:trHeight w:val="20"/>
          <w:jc w:val="center"/>
        </w:trPr>
        <w:tc>
          <w:tcPr>
            <w:tcW w:w="293" w:type="pct"/>
            <w:shd w:val="clear" w:color="auto" w:fill="auto"/>
            <w:vAlign w:val="center"/>
          </w:tcPr>
          <w:p w14:paraId="1451CB1C" w14:textId="5E70BD8C" w:rsidR="00C37ABF" w:rsidRPr="007237EC" w:rsidRDefault="00C37ABF" w:rsidP="006E727A">
            <w:pPr>
              <w:spacing w:line="240" w:lineRule="auto"/>
              <w:jc w:val="center"/>
              <w:rPr>
                <w:rFonts w:eastAsia="Times New Roman" w:cs="Times New Roman"/>
                <w:sz w:val="22"/>
                <w:lang w:eastAsia="ru-RU"/>
              </w:rPr>
            </w:pPr>
            <w:r w:rsidRPr="007237EC">
              <w:rPr>
                <w:rFonts w:eastAsia="Times New Roman" w:cs="Times New Roman"/>
                <w:sz w:val="22"/>
                <w:lang w:eastAsia="ru-RU"/>
              </w:rPr>
              <w:t>77</w:t>
            </w:r>
          </w:p>
        </w:tc>
        <w:tc>
          <w:tcPr>
            <w:tcW w:w="1153" w:type="pct"/>
            <w:shd w:val="clear" w:color="auto" w:fill="auto"/>
            <w:vAlign w:val="center"/>
          </w:tcPr>
          <w:p w14:paraId="20E9AD0B" w14:textId="2B67AD77" w:rsidR="00C37ABF" w:rsidRPr="007237EC" w:rsidRDefault="00C37ABF" w:rsidP="006E727A">
            <w:pPr>
              <w:spacing w:line="240" w:lineRule="auto"/>
              <w:jc w:val="center"/>
              <w:rPr>
                <w:rFonts w:eastAsia="Times New Roman" w:cs="Times New Roman"/>
                <w:sz w:val="22"/>
              </w:rPr>
            </w:pPr>
            <w:r w:rsidRPr="007237EC">
              <w:rPr>
                <w:rFonts w:eastAsia="Times New Roman" w:cs="Times New Roman"/>
                <w:sz w:val="22"/>
              </w:rPr>
              <w:t>8.9</w:t>
            </w:r>
          </w:p>
        </w:tc>
        <w:tc>
          <w:tcPr>
            <w:tcW w:w="3549" w:type="pct"/>
            <w:shd w:val="clear" w:color="auto" w:fill="auto"/>
            <w:vAlign w:val="center"/>
          </w:tcPr>
          <w:p w14:paraId="3FA0377E" w14:textId="6339FDCD" w:rsidR="00C37ABF" w:rsidRPr="007237EC" w:rsidRDefault="005F721E" w:rsidP="006E727A">
            <w:pPr>
              <w:spacing w:line="240" w:lineRule="auto"/>
              <w:jc w:val="left"/>
              <w:rPr>
                <w:rFonts w:eastAsia="Times New Roman" w:cs="Times New Roman"/>
                <w:sz w:val="22"/>
                <w:lang w:eastAsia="ru-RU"/>
              </w:rPr>
            </w:pPr>
            <w:r w:rsidRPr="005F721E">
              <w:rPr>
                <w:rFonts w:eastAsia="Times New Roman" w:cs="Times New Roman"/>
                <w:sz w:val="22"/>
                <w:lang w:eastAsia="ru-RU"/>
              </w:rPr>
              <w:t>Без изменений.</w:t>
            </w:r>
          </w:p>
        </w:tc>
      </w:tr>
      <w:tr w:rsidR="006E727A" w:rsidRPr="007237EC" w14:paraId="3E730AD7" w14:textId="577F48D5" w:rsidTr="00872A7C">
        <w:tblPrEx>
          <w:jc w:val="center"/>
        </w:tblPrEx>
        <w:trPr>
          <w:trHeight w:val="20"/>
          <w:jc w:val="center"/>
        </w:trPr>
        <w:tc>
          <w:tcPr>
            <w:tcW w:w="293" w:type="pct"/>
            <w:shd w:val="clear" w:color="auto" w:fill="auto"/>
            <w:vAlign w:val="center"/>
          </w:tcPr>
          <w:p w14:paraId="0CA203A8" w14:textId="20D6452E" w:rsidR="006E727A" w:rsidRPr="007237EC" w:rsidRDefault="00C37ABF" w:rsidP="006E727A">
            <w:pPr>
              <w:spacing w:line="240" w:lineRule="auto"/>
              <w:jc w:val="center"/>
              <w:rPr>
                <w:rFonts w:eastAsia="Times New Roman" w:cs="Times New Roman"/>
                <w:sz w:val="22"/>
                <w:lang w:eastAsia="ru-RU"/>
              </w:rPr>
            </w:pPr>
            <w:r w:rsidRPr="007237EC">
              <w:rPr>
                <w:rFonts w:eastAsia="Times New Roman" w:cs="Times New Roman"/>
                <w:sz w:val="22"/>
                <w:lang w:eastAsia="ru-RU"/>
              </w:rPr>
              <w:t>78</w:t>
            </w:r>
          </w:p>
        </w:tc>
        <w:tc>
          <w:tcPr>
            <w:tcW w:w="4707" w:type="pct"/>
            <w:gridSpan w:val="3"/>
            <w:shd w:val="clear" w:color="auto" w:fill="auto"/>
            <w:vAlign w:val="center"/>
          </w:tcPr>
          <w:p w14:paraId="491A0438" w14:textId="7D82581E" w:rsidR="006E727A" w:rsidRPr="007237EC" w:rsidRDefault="006E727A" w:rsidP="006E727A">
            <w:pPr>
              <w:spacing w:line="240" w:lineRule="auto"/>
              <w:jc w:val="left"/>
              <w:rPr>
                <w:rFonts w:eastAsia="Times New Roman" w:cs="Times New Roman"/>
                <w:sz w:val="22"/>
                <w:lang w:eastAsia="ru-RU"/>
              </w:rPr>
            </w:pPr>
            <w:r w:rsidRPr="007237EC">
              <w:rPr>
                <w:rFonts w:eastAsia="Times New Roman" w:cs="Times New Roman"/>
                <w:sz w:val="22"/>
                <w:lang w:eastAsia="ru-RU"/>
              </w:rPr>
              <w:t>Глава 9. Предложения по переводу открытых систем теплоснабжения (горячего водоснабжения) в закрытые системы горячего водоснабжения</w:t>
            </w:r>
          </w:p>
        </w:tc>
      </w:tr>
      <w:tr w:rsidR="006E727A" w:rsidRPr="007237EC" w14:paraId="1EFD8A18" w14:textId="77777777" w:rsidTr="00872A7C">
        <w:tblPrEx>
          <w:jc w:val="center"/>
        </w:tblPrEx>
        <w:trPr>
          <w:gridAfter w:val="1"/>
          <w:wAfter w:w="5" w:type="pct"/>
          <w:trHeight w:val="20"/>
          <w:jc w:val="center"/>
        </w:trPr>
        <w:tc>
          <w:tcPr>
            <w:tcW w:w="293" w:type="pct"/>
            <w:shd w:val="clear" w:color="auto" w:fill="auto"/>
            <w:vAlign w:val="center"/>
          </w:tcPr>
          <w:p w14:paraId="7B5DA7EB" w14:textId="77F961E8" w:rsidR="006E727A" w:rsidRPr="007237EC" w:rsidRDefault="00C37ABF" w:rsidP="006E727A">
            <w:pPr>
              <w:spacing w:line="240" w:lineRule="auto"/>
              <w:jc w:val="center"/>
              <w:rPr>
                <w:rFonts w:eastAsia="Times New Roman" w:cs="Times New Roman"/>
                <w:sz w:val="22"/>
                <w:lang w:eastAsia="ru-RU"/>
              </w:rPr>
            </w:pPr>
            <w:r w:rsidRPr="007237EC">
              <w:rPr>
                <w:rFonts w:eastAsia="Times New Roman" w:cs="Times New Roman"/>
                <w:sz w:val="22"/>
                <w:lang w:eastAsia="ru-RU"/>
              </w:rPr>
              <w:t>79</w:t>
            </w:r>
          </w:p>
        </w:tc>
        <w:tc>
          <w:tcPr>
            <w:tcW w:w="1153" w:type="pct"/>
            <w:shd w:val="clear" w:color="auto" w:fill="auto"/>
            <w:vAlign w:val="center"/>
          </w:tcPr>
          <w:p w14:paraId="52FFD17D" w14:textId="0AEF22B9" w:rsidR="006E727A" w:rsidRPr="007237EC" w:rsidRDefault="00C37ABF" w:rsidP="006E727A">
            <w:pPr>
              <w:spacing w:line="240" w:lineRule="auto"/>
              <w:jc w:val="center"/>
              <w:rPr>
                <w:rFonts w:eastAsia="Times New Roman" w:cs="Times New Roman"/>
                <w:sz w:val="22"/>
              </w:rPr>
            </w:pPr>
            <w:r w:rsidRPr="007237EC">
              <w:rPr>
                <w:rFonts w:eastAsia="Times New Roman" w:cs="Times New Roman"/>
                <w:sz w:val="22"/>
              </w:rPr>
              <w:t>9.1</w:t>
            </w:r>
          </w:p>
        </w:tc>
        <w:tc>
          <w:tcPr>
            <w:tcW w:w="3549" w:type="pct"/>
            <w:shd w:val="clear" w:color="auto" w:fill="auto"/>
            <w:vAlign w:val="center"/>
          </w:tcPr>
          <w:p w14:paraId="3B1490A3" w14:textId="0C38C5B4" w:rsidR="006E727A" w:rsidRPr="007237EC" w:rsidRDefault="00D66513" w:rsidP="006E727A">
            <w:pPr>
              <w:spacing w:line="240" w:lineRule="auto"/>
              <w:jc w:val="left"/>
              <w:rPr>
                <w:rFonts w:eastAsia="Times New Roman" w:cs="Times New Roman"/>
                <w:sz w:val="22"/>
                <w:lang w:eastAsia="ru-RU"/>
              </w:rPr>
            </w:pPr>
            <w:r w:rsidRPr="00D66513">
              <w:rPr>
                <w:rFonts w:eastAsia="Times New Roman" w:cs="Times New Roman"/>
                <w:sz w:val="22"/>
                <w:lang w:eastAsia="ru-RU"/>
              </w:rPr>
              <w:t>Без изменений.</w:t>
            </w:r>
          </w:p>
        </w:tc>
      </w:tr>
      <w:tr w:rsidR="00C37ABF" w:rsidRPr="007237EC" w14:paraId="16ED8D5F" w14:textId="77777777" w:rsidTr="00872A7C">
        <w:tblPrEx>
          <w:jc w:val="center"/>
        </w:tblPrEx>
        <w:trPr>
          <w:gridAfter w:val="1"/>
          <w:wAfter w:w="5" w:type="pct"/>
          <w:trHeight w:val="20"/>
          <w:jc w:val="center"/>
        </w:trPr>
        <w:tc>
          <w:tcPr>
            <w:tcW w:w="293" w:type="pct"/>
            <w:shd w:val="clear" w:color="auto" w:fill="auto"/>
            <w:vAlign w:val="center"/>
          </w:tcPr>
          <w:p w14:paraId="52C49303" w14:textId="420CD795" w:rsidR="00C37ABF" w:rsidRPr="007237EC" w:rsidRDefault="00C37ABF" w:rsidP="006E727A">
            <w:pPr>
              <w:spacing w:line="240" w:lineRule="auto"/>
              <w:jc w:val="center"/>
              <w:rPr>
                <w:rFonts w:eastAsia="Times New Roman" w:cs="Times New Roman"/>
                <w:sz w:val="22"/>
                <w:lang w:eastAsia="ru-RU"/>
              </w:rPr>
            </w:pPr>
            <w:r w:rsidRPr="007237EC">
              <w:rPr>
                <w:rFonts w:eastAsia="Times New Roman" w:cs="Times New Roman"/>
                <w:sz w:val="22"/>
                <w:lang w:eastAsia="ru-RU"/>
              </w:rPr>
              <w:t>80</w:t>
            </w:r>
          </w:p>
        </w:tc>
        <w:tc>
          <w:tcPr>
            <w:tcW w:w="1153" w:type="pct"/>
            <w:shd w:val="clear" w:color="auto" w:fill="auto"/>
            <w:vAlign w:val="center"/>
          </w:tcPr>
          <w:p w14:paraId="5A48BBB8" w14:textId="042FB470" w:rsidR="00C37ABF" w:rsidRPr="007237EC" w:rsidRDefault="00C37ABF" w:rsidP="006E727A">
            <w:pPr>
              <w:spacing w:line="240" w:lineRule="auto"/>
              <w:jc w:val="center"/>
              <w:rPr>
                <w:rFonts w:eastAsia="Times New Roman" w:cs="Times New Roman"/>
                <w:sz w:val="22"/>
              </w:rPr>
            </w:pPr>
            <w:r w:rsidRPr="007237EC">
              <w:rPr>
                <w:rFonts w:eastAsia="Times New Roman" w:cs="Times New Roman"/>
                <w:sz w:val="22"/>
              </w:rPr>
              <w:t>9.2</w:t>
            </w:r>
          </w:p>
        </w:tc>
        <w:tc>
          <w:tcPr>
            <w:tcW w:w="3549" w:type="pct"/>
            <w:shd w:val="clear" w:color="auto" w:fill="auto"/>
            <w:vAlign w:val="center"/>
          </w:tcPr>
          <w:p w14:paraId="335675AF" w14:textId="62CD3F47" w:rsidR="00C37ABF" w:rsidRPr="007237EC" w:rsidRDefault="00D66513" w:rsidP="006E727A">
            <w:pPr>
              <w:spacing w:line="240" w:lineRule="auto"/>
              <w:jc w:val="left"/>
              <w:rPr>
                <w:rFonts w:eastAsia="Times New Roman" w:cs="Times New Roman"/>
                <w:sz w:val="22"/>
                <w:lang w:eastAsia="ru-RU"/>
              </w:rPr>
            </w:pPr>
            <w:r w:rsidRPr="00D66513">
              <w:rPr>
                <w:rFonts w:eastAsia="Times New Roman" w:cs="Times New Roman"/>
                <w:sz w:val="22"/>
                <w:lang w:eastAsia="ru-RU"/>
              </w:rPr>
              <w:t>Без изменений.</w:t>
            </w:r>
          </w:p>
        </w:tc>
      </w:tr>
      <w:tr w:rsidR="00C37ABF" w:rsidRPr="007237EC" w14:paraId="19BEFB39" w14:textId="77777777" w:rsidTr="00872A7C">
        <w:tblPrEx>
          <w:jc w:val="center"/>
        </w:tblPrEx>
        <w:trPr>
          <w:gridAfter w:val="1"/>
          <w:wAfter w:w="5" w:type="pct"/>
          <w:trHeight w:val="20"/>
          <w:jc w:val="center"/>
        </w:trPr>
        <w:tc>
          <w:tcPr>
            <w:tcW w:w="293" w:type="pct"/>
            <w:shd w:val="clear" w:color="auto" w:fill="auto"/>
            <w:vAlign w:val="center"/>
          </w:tcPr>
          <w:p w14:paraId="32320A8D" w14:textId="704EBA10" w:rsidR="00C37ABF" w:rsidRPr="007237EC" w:rsidRDefault="00C37ABF" w:rsidP="006E727A">
            <w:pPr>
              <w:spacing w:line="240" w:lineRule="auto"/>
              <w:jc w:val="center"/>
              <w:rPr>
                <w:rFonts w:eastAsia="Times New Roman" w:cs="Times New Roman"/>
                <w:sz w:val="22"/>
                <w:lang w:eastAsia="ru-RU"/>
              </w:rPr>
            </w:pPr>
            <w:r w:rsidRPr="007237EC">
              <w:rPr>
                <w:rFonts w:eastAsia="Times New Roman" w:cs="Times New Roman"/>
                <w:sz w:val="22"/>
                <w:lang w:eastAsia="ru-RU"/>
              </w:rPr>
              <w:t>81</w:t>
            </w:r>
          </w:p>
        </w:tc>
        <w:tc>
          <w:tcPr>
            <w:tcW w:w="1153" w:type="pct"/>
            <w:shd w:val="clear" w:color="auto" w:fill="auto"/>
            <w:vAlign w:val="center"/>
          </w:tcPr>
          <w:p w14:paraId="44CBA202" w14:textId="30E82C59" w:rsidR="00C37ABF" w:rsidRPr="007237EC" w:rsidRDefault="00C37ABF" w:rsidP="006E727A">
            <w:pPr>
              <w:spacing w:line="240" w:lineRule="auto"/>
              <w:jc w:val="center"/>
              <w:rPr>
                <w:rFonts w:eastAsia="Times New Roman" w:cs="Times New Roman"/>
                <w:sz w:val="22"/>
              </w:rPr>
            </w:pPr>
            <w:r w:rsidRPr="007237EC">
              <w:rPr>
                <w:rFonts w:eastAsia="Times New Roman" w:cs="Times New Roman"/>
                <w:sz w:val="22"/>
              </w:rPr>
              <w:t>9.3</w:t>
            </w:r>
          </w:p>
        </w:tc>
        <w:tc>
          <w:tcPr>
            <w:tcW w:w="3549" w:type="pct"/>
            <w:shd w:val="clear" w:color="auto" w:fill="auto"/>
            <w:vAlign w:val="center"/>
          </w:tcPr>
          <w:p w14:paraId="5312F7F3" w14:textId="1793E3EA" w:rsidR="00C37ABF" w:rsidRPr="007237EC" w:rsidRDefault="00D66513" w:rsidP="006E727A">
            <w:pPr>
              <w:spacing w:line="240" w:lineRule="auto"/>
              <w:jc w:val="left"/>
              <w:rPr>
                <w:rFonts w:eastAsia="Times New Roman" w:cs="Times New Roman"/>
                <w:sz w:val="22"/>
                <w:lang w:eastAsia="ru-RU"/>
              </w:rPr>
            </w:pPr>
            <w:r w:rsidRPr="00D66513">
              <w:rPr>
                <w:rFonts w:eastAsia="Times New Roman" w:cs="Times New Roman"/>
                <w:sz w:val="22"/>
                <w:lang w:eastAsia="ru-RU"/>
              </w:rPr>
              <w:t>Без изменений.</w:t>
            </w:r>
          </w:p>
        </w:tc>
      </w:tr>
      <w:tr w:rsidR="00C37ABF" w:rsidRPr="007237EC" w14:paraId="05263CDF" w14:textId="77777777" w:rsidTr="00872A7C">
        <w:tblPrEx>
          <w:jc w:val="center"/>
        </w:tblPrEx>
        <w:trPr>
          <w:gridAfter w:val="1"/>
          <w:wAfter w:w="5" w:type="pct"/>
          <w:trHeight w:val="20"/>
          <w:jc w:val="center"/>
        </w:trPr>
        <w:tc>
          <w:tcPr>
            <w:tcW w:w="293" w:type="pct"/>
            <w:shd w:val="clear" w:color="auto" w:fill="auto"/>
            <w:vAlign w:val="center"/>
          </w:tcPr>
          <w:p w14:paraId="67FBE900" w14:textId="4B86FEBB" w:rsidR="00C37ABF" w:rsidRPr="007237EC" w:rsidRDefault="00C37ABF" w:rsidP="006E727A">
            <w:pPr>
              <w:spacing w:line="240" w:lineRule="auto"/>
              <w:jc w:val="center"/>
              <w:rPr>
                <w:rFonts w:eastAsia="Times New Roman" w:cs="Times New Roman"/>
                <w:sz w:val="22"/>
                <w:lang w:eastAsia="ru-RU"/>
              </w:rPr>
            </w:pPr>
            <w:r w:rsidRPr="007237EC">
              <w:rPr>
                <w:rFonts w:eastAsia="Times New Roman" w:cs="Times New Roman"/>
                <w:sz w:val="22"/>
                <w:lang w:eastAsia="ru-RU"/>
              </w:rPr>
              <w:t>82</w:t>
            </w:r>
          </w:p>
        </w:tc>
        <w:tc>
          <w:tcPr>
            <w:tcW w:w="1153" w:type="pct"/>
            <w:shd w:val="clear" w:color="auto" w:fill="auto"/>
            <w:vAlign w:val="center"/>
          </w:tcPr>
          <w:p w14:paraId="462694A5" w14:textId="5AD46CB8" w:rsidR="00C37ABF" w:rsidRPr="007237EC" w:rsidRDefault="00C37ABF" w:rsidP="006E727A">
            <w:pPr>
              <w:spacing w:line="240" w:lineRule="auto"/>
              <w:jc w:val="center"/>
              <w:rPr>
                <w:rFonts w:eastAsia="Times New Roman" w:cs="Times New Roman"/>
                <w:sz w:val="22"/>
              </w:rPr>
            </w:pPr>
            <w:r w:rsidRPr="007237EC">
              <w:rPr>
                <w:rFonts w:eastAsia="Times New Roman" w:cs="Times New Roman"/>
                <w:sz w:val="22"/>
              </w:rPr>
              <w:t>9.4</w:t>
            </w:r>
          </w:p>
        </w:tc>
        <w:tc>
          <w:tcPr>
            <w:tcW w:w="3549" w:type="pct"/>
            <w:shd w:val="clear" w:color="auto" w:fill="auto"/>
            <w:vAlign w:val="center"/>
          </w:tcPr>
          <w:p w14:paraId="51214A25" w14:textId="31F14A21" w:rsidR="00C37ABF" w:rsidRPr="007237EC" w:rsidRDefault="00D66513" w:rsidP="006E727A">
            <w:pPr>
              <w:spacing w:line="240" w:lineRule="auto"/>
              <w:jc w:val="left"/>
              <w:rPr>
                <w:rFonts w:eastAsia="Times New Roman" w:cs="Times New Roman"/>
                <w:sz w:val="22"/>
                <w:lang w:eastAsia="ru-RU"/>
              </w:rPr>
            </w:pPr>
            <w:r w:rsidRPr="00D66513">
              <w:rPr>
                <w:rFonts w:eastAsia="Times New Roman" w:cs="Times New Roman"/>
                <w:sz w:val="22"/>
                <w:lang w:eastAsia="ru-RU"/>
              </w:rPr>
              <w:t>Без изменений.</w:t>
            </w:r>
          </w:p>
        </w:tc>
      </w:tr>
      <w:tr w:rsidR="00C37ABF" w:rsidRPr="007237EC" w14:paraId="009339E0" w14:textId="77777777" w:rsidTr="00872A7C">
        <w:tblPrEx>
          <w:jc w:val="center"/>
        </w:tblPrEx>
        <w:trPr>
          <w:gridAfter w:val="1"/>
          <w:wAfter w:w="5" w:type="pct"/>
          <w:trHeight w:val="20"/>
          <w:jc w:val="center"/>
        </w:trPr>
        <w:tc>
          <w:tcPr>
            <w:tcW w:w="293" w:type="pct"/>
            <w:shd w:val="clear" w:color="auto" w:fill="auto"/>
            <w:vAlign w:val="center"/>
          </w:tcPr>
          <w:p w14:paraId="6EED8830" w14:textId="00DDA2E9" w:rsidR="00C37ABF" w:rsidRPr="007237EC" w:rsidRDefault="00C37ABF" w:rsidP="006E727A">
            <w:pPr>
              <w:spacing w:line="240" w:lineRule="auto"/>
              <w:jc w:val="center"/>
              <w:rPr>
                <w:rFonts w:eastAsia="Times New Roman" w:cs="Times New Roman"/>
                <w:sz w:val="22"/>
                <w:lang w:eastAsia="ru-RU"/>
              </w:rPr>
            </w:pPr>
            <w:r w:rsidRPr="007237EC">
              <w:rPr>
                <w:rFonts w:eastAsia="Times New Roman" w:cs="Times New Roman"/>
                <w:sz w:val="22"/>
                <w:lang w:eastAsia="ru-RU"/>
              </w:rPr>
              <w:t>83</w:t>
            </w:r>
          </w:p>
        </w:tc>
        <w:tc>
          <w:tcPr>
            <w:tcW w:w="1153" w:type="pct"/>
            <w:shd w:val="clear" w:color="auto" w:fill="auto"/>
            <w:vAlign w:val="center"/>
          </w:tcPr>
          <w:p w14:paraId="298E7EAB" w14:textId="1809E1AE" w:rsidR="00C37ABF" w:rsidRPr="007237EC" w:rsidRDefault="00C37ABF" w:rsidP="006E727A">
            <w:pPr>
              <w:spacing w:line="240" w:lineRule="auto"/>
              <w:jc w:val="center"/>
              <w:rPr>
                <w:rFonts w:eastAsia="Times New Roman" w:cs="Times New Roman"/>
                <w:sz w:val="22"/>
              </w:rPr>
            </w:pPr>
            <w:r w:rsidRPr="007237EC">
              <w:rPr>
                <w:rFonts w:eastAsia="Times New Roman" w:cs="Times New Roman"/>
                <w:sz w:val="22"/>
              </w:rPr>
              <w:t>9.5</w:t>
            </w:r>
          </w:p>
        </w:tc>
        <w:tc>
          <w:tcPr>
            <w:tcW w:w="3549" w:type="pct"/>
            <w:shd w:val="clear" w:color="auto" w:fill="auto"/>
            <w:vAlign w:val="center"/>
          </w:tcPr>
          <w:p w14:paraId="5A9E28E2" w14:textId="64B3087E" w:rsidR="00C37ABF" w:rsidRPr="007237EC" w:rsidRDefault="00D66513" w:rsidP="006E727A">
            <w:pPr>
              <w:spacing w:line="240" w:lineRule="auto"/>
              <w:jc w:val="left"/>
              <w:rPr>
                <w:rFonts w:eastAsia="Times New Roman" w:cs="Times New Roman"/>
                <w:sz w:val="22"/>
                <w:lang w:eastAsia="ru-RU"/>
              </w:rPr>
            </w:pPr>
            <w:r w:rsidRPr="00D66513">
              <w:rPr>
                <w:rFonts w:eastAsia="Times New Roman" w:cs="Times New Roman"/>
                <w:sz w:val="22"/>
                <w:lang w:eastAsia="ru-RU"/>
              </w:rPr>
              <w:t>Без изменений.</w:t>
            </w:r>
          </w:p>
        </w:tc>
      </w:tr>
    </w:tbl>
    <w:p w14:paraId="6F9BBF41" w14:textId="77777777" w:rsidR="00872A7C" w:rsidRPr="007237EC" w:rsidRDefault="00872A7C" w:rsidP="00872A7C">
      <w:pPr>
        <w:spacing w:line="240" w:lineRule="auto"/>
        <w:rPr>
          <w:b/>
          <w:sz w:val="24"/>
          <w:szCs w:val="24"/>
        </w:rPr>
      </w:pPr>
      <w:r w:rsidRPr="007237EC">
        <w:rPr>
          <w:b/>
          <w:sz w:val="24"/>
          <w:szCs w:val="24"/>
        </w:rPr>
        <w:t>Продолжение таблицы 18.1.</w:t>
      </w:r>
    </w:p>
    <w:tbl>
      <w:tblPr>
        <w:tblStyle w:val="162"/>
        <w:tblW w:w="5000" w:type="pct"/>
        <w:tblLayout w:type="fixed"/>
        <w:tblLook w:val="04A0" w:firstRow="1" w:lastRow="0" w:firstColumn="1" w:lastColumn="0" w:noHBand="0" w:noVBand="1"/>
      </w:tblPr>
      <w:tblGrid>
        <w:gridCol w:w="558"/>
        <w:gridCol w:w="2193"/>
        <w:gridCol w:w="6751"/>
        <w:gridCol w:w="10"/>
        <w:gridCol w:w="116"/>
      </w:tblGrid>
      <w:tr w:rsidR="00872A7C" w:rsidRPr="007237EC" w14:paraId="721B6121" w14:textId="77777777" w:rsidTr="00872A7C">
        <w:trPr>
          <w:gridAfter w:val="1"/>
          <w:wAfter w:w="61" w:type="pct"/>
          <w:trHeight w:val="20"/>
        </w:trPr>
        <w:tc>
          <w:tcPr>
            <w:tcW w:w="290" w:type="pct"/>
            <w:vAlign w:val="center"/>
          </w:tcPr>
          <w:p w14:paraId="45052683" w14:textId="77777777" w:rsidR="00872A7C" w:rsidRPr="007237EC" w:rsidRDefault="00872A7C" w:rsidP="00CD5FCB">
            <w:pPr>
              <w:spacing w:line="240" w:lineRule="auto"/>
              <w:jc w:val="center"/>
              <w:rPr>
                <w:rFonts w:eastAsia="Times New Roman" w:cs="Times New Roman"/>
                <w:b/>
                <w:sz w:val="22"/>
                <w:lang w:eastAsia="ru-RU"/>
              </w:rPr>
            </w:pPr>
            <w:r w:rsidRPr="007237EC">
              <w:rPr>
                <w:rFonts w:eastAsia="Times New Roman" w:cs="Times New Roman"/>
                <w:b/>
                <w:sz w:val="22"/>
                <w:lang w:eastAsia="ru-RU"/>
              </w:rPr>
              <w:lastRenderedPageBreak/>
              <w:t>№ п/п</w:t>
            </w:r>
          </w:p>
        </w:tc>
        <w:tc>
          <w:tcPr>
            <w:tcW w:w="1139" w:type="pct"/>
            <w:vAlign w:val="center"/>
          </w:tcPr>
          <w:p w14:paraId="71A339D7" w14:textId="77777777" w:rsidR="00872A7C" w:rsidRPr="007237EC" w:rsidRDefault="00872A7C" w:rsidP="00CD5FCB">
            <w:pPr>
              <w:spacing w:line="240" w:lineRule="auto"/>
              <w:jc w:val="center"/>
              <w:rPr>
                <w:rFonts w:eastAsia="Times New Roman" w:cs="Times New Roman"/>
                <w:b/>
                <w:sz w:val="22"/>
                <w:lang w:eastAsia="ru-RU"/>
              </w:rPr>
            </w:pPr>
            <w:r w:rsidRPr="007237EC">
              <w:rPr>
                <w:rFonts w:eastAsia="Times New Roman" w:cs="Times New Roman"/>
                <w:b/>
                <w:sz w:val="22"/>
                <w:lang w:eastAsia="ru-RU"/>
              </w:rPr>
              <w:t>Номер пункта обосновывающих материалов</w:t>
            </w:r>
          </w:p>
        </w:tc>
        <w:tc>
          <w:tcPr>
            <w:tcW w:w="3511" w:type="pct"/>
            <w:gridSpan w:val="2"/>
            <w:vAlign w:val="center"/>
          </w:tcPr>
          <w:p w14:paraId="1DEEED89" w14:textId="77777777" w:rsidR="00872A7C" w:rsidRPr="007237EC" w:rsidRDefault="00872A7C" w:rsidP="00CD5FCB">
            <w:pPr>
              <w:spacing w:line="240" w:lineRule="auto"/>
              <w:jc w:val="center"/>
              <w:rPr>
                <w:rFonts w:eastAsia="Times New Roman" w:cs="Times New Roman"/>
                <w:b/>
                <w:sz w:val="22"/>
                <w:lang w:eastAsia="ru-RU"/>
              </w:rPr>
            </w:pPr>
            <w:r w:rsidRPr="007237EC">
              <w:rPr>
                <w:rFonts w:eastAsia="Times New Roman" w:cs="Times New Roman"/>
                <w:b/>
                <w:sz w:val="22"/>
                <w:lang w:eastAsia="ru-RU"/>
              </w:rPr>
              <w:t>Статус, изменения, внесенные в актуализированную схему теплоснабжения</w:t>
            </w:r>
          </w:p>
        </w:tc>
      </w:tr>
      <w:tr w:rsidR="00C37ABF" w:rsidRPr="007237EC" w14:paraId="6A980299" w14:textId="77777777" w:rsidTr="00872A7C">
        <w:tblPrEx>
          <w:jc w:val="center"/>
        </w:tblPrEx>
        <w:trPr>
          <w:gridAfter w:val="2"/>
          <w:wAfter w:w="66" w:type="pct"/>
          <w:trHeight w:val="20"/>
          <w:jc w:val="center"/>
        </w:trPr>
        <w:tc>
          <w:tcPr>
            <w:tcW w:w="289" w:type="pct"/>
            <w:shd w:val="clear" w:color="auto" w:fill="auto"/>
            <w:vAlign w:val="center"/>
          </w:tcPr>
          <w:p w14:paraId="4EBA90B6" w14:textId="389878A3" w:rsidR="00C37ABF" w:rsidRPr="007237EC" w:rsidRDefault="00C37ABF" w:rsidP="006E727A">
            <w:pPr>
              <w:spacing w:line="240" w:lineRule="auto"/>
              <w:jc w:val="center"/>
              <w:rPr>
                <w:rFonts w:eastAsia="Times New Roman" w:cs="Times New Roman"/>
                <w:sz w:val="22"/>
                <w:lang w:eastAsia="ru-RU"/>
              </w:rPr>
            </w:pPr>
            <w:r w:rsidRPr="007237EC">
              <w:rPr>
                <w:rFonts w:eastAsia="Times New Roman" w:cs="Times New Roman"/>
                <w:sz w:val="22"/>
                <w:lang w:eastAsia="ru-RU"/>
              </w:rPr>
              <w:t>84</w:t>
            </w:r>
          </w:p>
        </w:tc>
        <w:tc>
          <w:tcPr>
            <w:tcW w:w="1139" w:type="pct"/>
            <w:shd w:val="clear" w:color="auto" w:fill="auto"/>
            <w:vAlign w:val="center"/>
          </w:tcPr>
          <w:p w14:paraId="664E75E0" w14:textId="55466EDC" w:rsidR="00C37ABF" w:rsidRPr="007237EC" w:rsidRDefault="00C37ABF" w:rsidP="006E727A">
            <w:pPr>
              <w:spacing w:line="240" w:lineRule="auto"/>
              <w:jc w:val="center"/>
              <w:rPr>
                <w:rFonts w:eastAsia="Times New Roman" w:cs="Times New Roman"/>
                <w:sz w:val="22"/>
              </w:rPr>
            </w:pPr>
            <w:r w:rsidRPr="007237EC">
              <w:rPr>
                <w:rFonts w:eastAsia="Times New Roman" w:cs="Times New Roman"/>
                <w:sz w:val="22"/>
              </w:rPr>
              <w:t>9.6</w:t>
            </w:r>
          </w:p>
        </w:tc>
        <w:tc>
          <w:tcPr>
            <w:tcW w:w="3506" w:type="pct"/>
            <w:shd w:val="clear" w:color="auto" w:fill="auto"/>
            <w:vAlign w:val="center"/>
          </w:tcPr>
          <w:p w14:paraId="6B0CF175" w14:textId="1ED5B32B" w:rsidR="00C37ABF" w:rsidRPr="007237EC" w:rsidRDefault="00D66513" w:rsidP="006E727A">
            <w:pPr>
              <w:spacing w:line="240" w:lineRule="auto"/>
              <w:jc w:val="left"/>
              <w:rPr>
                <w:rFonts w:eastAsia="Times New Roman" w:cs="Times New Roman"/>
                <w:sz w:val="22"/>
                <w:lang w:eastAsia="ru-RU"/>
              </w:rPr>
            </w:pPr>
            <w:r w:rsidRPr="00D66513">
              <w:rPr>
                <w:rFonts w:eastAsia="Times New Roman" w:cs="Times New Roman"/>
                <w:sz w:val="22"/>
                <w:lang w:eastAsia="ru-RU"/>
              </w:rPr>
              <w:t>Без изменений.</w:t>
            </w:r>
          </w:p>
        </w:tc>
      </w:tr>
      <w:tr w:rsidR="00C37ABF" w:rsidRPr="007237EC" w14:paraId="19FF90DD" w14:textId="77777777" w:rsidTr="00872A7C">
        <w:tblPrEx>
          <w:jc w:val="center"/>
        </w:tblPrEx>
        <w:trPr>
          <w:gridAfter w:val="2"/>
          <w:wAfter w:w="66" w:type="pct"/>
          <w:trHeight w:val="20"/>
          <w:jc w:val="center"/>
        </w:trPr>
        <w:tc>
          <w:tcPr>
            <w:tcW w:w="289" w:type="pct"/>
            <w:shd w:val="clear" w:color="auto" w:fill="auto"/>
            <w:vAlign w:val="center"/>
          </w:tcPr>
          <w:p w14:paraId="46235360" w14:textId="04AC1937" w:rsidR="00C37ABF" w:rsidRPr="007237EC" w:rsidRDefault="00C37ABF" w:rsidP="006E727A">
            <w:pPr>
              <w:spacing w:line="240" w:lineRule="auto"/>
              <w:jc w:val="center"/>
              <w:rPr>
                <w:rFonts w:eastAsia="Times New Roman" w:cs="Times New Roman"/>
                <w:sz w:val="22"/>
                <w:lang w:eastAsia="ru-RU"/>
              </w:rPr>
            </w:pPr>
            <w:r w:rsidRPr="007237EC">
              <w:rPr>
                <w:rFonts w:eastAsia="Times New Roman" w:cs="Times New Roman"/>
                <w:sz w:val="22"/>
                <w:lang w:eastAsia="ru-RU"/>
              </w:rPr>
              <w:t>85</w:t>
            </w:r>
          </w:p>
        </w:tc>
        <w:tc>
          <w:tcPr>
            <w:tcW w:w="1139" w:type="pct"/>
            <w:shd w:val="clear" w:color="auto" w:fill="auto"/>
            <w:vAlign w:val="center"/>
          </w:tcPr>
          <w:p w14:paraId="5442546E" w14:textId="16F6FEEA" w:rsidR="00C37ABF" w:rsidRPr="007237EC" w:rsidRDefault="00C37ABF" w:rsidP="006E727A">
            <w:pPr>
              <w:spacing w:line="240" w:lineRule="auto"/>
              <w:jc w:val="center"/>
              <w:rPr>
                <w:rFonts w:eastAsia="Times New Roman" w:cs="Times New Roman"/>
                <w:sz w:val="22"/>
              </w:rPr>
            </w:pPr>
            <w:r w:rsidRPr="007237EC">
              <w:rPr>
                <w:rFonts w:eastAsia="Times New Roman" w:cs="Times New Roman"/>
                <w:sz w:val="22"/>
              </w:rPr>
              <w:t>9.7</w:t>
            </w:r>
          </w:p>
        </w:tc>
        <w:tc>
          <w:tcPr>
            <w:tcW w:w="3506" w:type="pct"/>
            <w:shd w:val="clear" w:color="auto" w:fill="auto"/>
            <w:vAlign w:val="center"/>
          </w:tcPr>
          <w:p w14:paraId="0FADCF8A" w14:textId="68CDD8EB" w:rsidR="00C37ABF" w:rsidRPr="007237EC" w:rsidRDefault="00D66513" w:rsidP="006E727A">
            <w:pPr>
              <w:spacing w:line="240" w:lineRule="auto"/>
              <w:jc w:val="left"/>
              <w:rPr>
                <w:rFonts w:eastAsia="Times New Roman" w:cs="Times New Roman"/>
                <w:sz w:val="22"/>
                <w:lang w:eastAsia="ru-RU"/>
              </w:rPr>
            </w:pPr>
            <w:r w:rsidRPr="00D66513">
              <w:rPr>
                <w:rFonts w:eastAsia="Times New Roman" w:cs="Times New Roman"/>
                <w:sz w:val="22"/>
                <w:lang w:eastAsia="ru-RU"/>
              </w:rPr>
              <w:t>Без изменений.</w:t>
            </w:r>
          </w:p>
        </w:tc>
      </w:tr>
      <w:tr w:rsidR="006E727A" w:rsidRPr="007237EC" w14:paraId="447CF4C2" w14:textId="5B43EE20" w:rsidTr="00872A7C">
        <w:tblPrEx>
          <w:jc w:val="center"/>
        </w:tblPrEx>
        <w:trPr>
          <w:gridAfter w:val="1"/>
          <w:wAfter w:w="61" w:type="pct"/>
          <w:trHeight w:val="20"/>
          <w:jc w:val="center"/>
        </w:trPr>
        <w:tc>
          <w:tcPr>
            <w:tcW w:w="289" w:type="pct"/>
            <w:shd w:val="clear" w:color="auto" w:fill="auto"/>
            <w:vAlign w:val="center"/>
          </w:tcPr>
          <w:p w14:paraId="64E8727C" w14:textId="6E8D42BE" w:rsidR="006E727A" w:rsidRPr="007237EC" w:rsidRDefault="00C37ABF" w:rsidP="006E727A">
            <w:pPr>
              <w:spacing w:line="240" w:lineRule="auto"/>
              <w:jc w:val="center"/>
              <w:rPr>
                <w:rFonts w:eastAsia="Times New Roman" w:cs="Times New Roman"/>
                <w:sz w:val="22"/>
                <w:lang w:eastAsia="x-none"/>
              </w:rPr>
            </w:pPr>
            <w:r w:rsidRPr="007237EC">
              <w:rPr>
                <w:rFonts w:eastAsia="Times New Roman" w:cs="Times New Roman"/>
                <w:sz w:val="22"/>
                <w:lang w:eastAsia="x-none"/>
              </w:rPr>
              <w:t>86</w:t>
            </w:r>
          </w:p>
        </w:tc>
        <w:tc>
          <w:tcPr>
            <w:tcW w:w="4650" w:type="pct"/>
            <w:gridSpan w:val="3"/>
            <w:shd w:val="clear" w:color="auto" w:fill="auto"/>
            <w:vAlign w:val="center"/>
          </w:tcPr>
          <w:p w14:paraId="58132222" w14:textId="3C0CAA23" w:rsidR="006E727A" w:rsidRPr="007237EC" w:rsidRDefault="006E727A" w:rsidP="006E727A">
            <w:pPr>
              <w:spacing w:line="240" w:lineRule="auto"/>
              <w:jc w:val="left"/>
              <w:rPr>
                <w:rFonts w:eastAsia="Times New Roman" w:cs="Times New Roman"/>
                <w:lang w:eastAsia="x-none"/>
              </w:rPr>
            </w:pPr>
            <w:r w:rsidRPr="007237EC">
              <w:rPr>
                <w:rFonts w:eastAsia="Times New Roman" w:cs="Times New Roman"/>
                <w:sz w:val="22"/>
                <w:lang w:eastAsia="ru-RU"/>
              </w:rPr>
              <w:t>Глава 10. Перспективные топливные балансы</w:t>
            </w:r>
          </w:p>
        </w:tc>
      </w:tr>
      <w:tr w:rsidR="006E727A" w:rsidRPr="007237EC" w14:paraId="3395AA59" w14:textId="77777777" w:rsidTr="00872A7C">
        <w:tblPrEx>
          <w:jc w:val="center"/>
        </w:tblPrEx>
        <w:trPr>
          <w:gridAfter w:val="2"/>
          <w:wAfter w:w="66" w:type="pct"/>
          <w:trHeight w:val="20"/>
          <w:jc w:val="center"/>
        </w:trPr>
        <w:tc>
          <w:tcPr>
            <w:tcW w:w="289" w:type="pct"/>
            <w:shd w:val="clear" w:color="auto" w:fill="auto"/>
            <w:vAlign w:val="center"/>
          </w:tcPr>
          <w:p w14:paraId="39BA93F5" w14:textId="63502C4E" w:rsidR="006E727A" w:rsidRPr="007237EC" w:rsidRDefault="00C37ABF" w:rsidP="006E727A">
            <w:pPr>
              <w:spacing w:line="240" w:lineRule="auto"/>
              <w:jc w:val="center"/>
              <w:rPr>
                <w:rFonts w:eastAsia="Times New Roman" w:cs="Times New Roman"/>
                <w:sz w:val="22"/>
                <w:lang w:eastAsia="ru-RU"/>
              </w:rPr>
            </w:pPr>
            <w:r w:rsidRPr="007237EC">
              <w:rPr>
                <w:rFonts w:eastAsia="Times New Roman" w:cs="Times New Roman"/>
                <w:sz w:val="22"/>
                <w:lang w:eastAsia="ru-RU"/>
              </w:rPr>
              <w:t>87</w:t>
            </w:r>
          </w:p>
        </w:tc>
        <w:tc>
          <w:tcPr>
            <w:tcW w:w="1139" w:type="pct"/>
            <w:shd w:val="clear" w:color="auto" w:fill="auto"/>
            <w:vAlign w:val="center"/>
          </w:tcPr>
          <w:p w14:paraId="45CADFF1" w14:textId="6A614B11" w:rsidR="006E727A" w:rsidRPr="007237EC" w:rsidRDefault="006E727A" w:rsidP="006E727A">
            <w:pPr>
              <w:spacing w:line="240" w:lineRule="auto"/>
              <w:jc w:val="center"/>
              <w:rPr>
                <w:rFonts w:eastAsia="Times New Roman" w:cs="Times New Roman"/>
                <w:sz w:val="22"/>
              </w:rPr>
            </w:pPr>
            <w:r w:rsidRPr="007237EC">
              <w:rPr>
                <w:rFonts w:eastAsia="Times New Roman" w:cs="Times New Roman"/>
                <w:sz w:val="22"/>
              </w:rPr>
              <w:t>10.1</w:t>
            </w:r>
          </w:p>
        </w:tc>
        <w:tc>
          <w:tcPr>
            <w:tcW w:w="3506" w:type="pct"/>
            <w:shd w:val="clear" w:color="auto" w:fill="auto"/>
            <w:vAlign w:val="center"/>
          </w:tcPr>
          <w:p w14:paraId="12FDF466" w14:textId="32C9756D" w:rsidR="006E727A" w:rsidRPr="007237EC" w:rsidRDefault="00C37ABF" w:rsidP="006E727A">
            <w:pPr>
              <w:spacing w:line="240" w:lineRule="auto"/>
              <w:jc w:val="left"/>
              <w:rPr>
                <w:rFonts w:eastAsia="Times New Roman" w:cs="Times New Roman"/>
                <w:sz w:val="22"/>
                <w:lang w:eastAsia="ru-RU"/>
              </w:rPr>
            </w:pPr>
            <w:r w:rsidRPr="007237EC">
              <w:rPr>
                <w:rFonts w:eastAsia="Times New Roman" w:cs="Times New Roman"/>
                <w:sz w:val="22"/>
                <w:lang w:eastAsia="ru-RU"/>
              </w:rPr>
              <w:t>Актуализирован с учетом данных 202</w:t>
            </w:r>
            <w:r w:rsidR="005F721E">
              <w:rPr>
                <w:rFonts w:eastAsia="Times New Roman" w:cs="Times New Roman"/>
                <w:sz w:val="22"/>
                <w:lang w:eastAsia="ru-RU"/>
              </w:rPr>
              <w:t>2</w:t>
            </w:r>
            <w:r w:rsidRPr="007237EC">
              <w:rPr>
                <w:rFonts w:eastAsia="Times New Roman" w:cs="Times New Roman"/>
                <w:sz w:val="22"/>
                <w:lang w:eastAsia="ru-RU"/>
              </w:rPr>
              <w:t xml:space="preserve"> г.</w:t>
            </w:r>
          </w:p>
        </w:tc>
      </w:tr>
      <w:tr w:rsidR="006E727A" w:rsidRPr="007237EC" w14:paraId="7EFF4561" w14:textId="77777777" w:rsidTr="00872A7C">
        <w:tblPrEx>
          <w:jc w:val="center"/>
        </w:tblPrEx>
        <w:trPr>
          <w:gridAfter w:val="2"/>
          <w:wAfter w:w="66" w:type="pct"/>
          <w:trHeight w:val="20"/>
          <w:jc w:val="center"/>
        </w:trPr>
        <w:tc>
          <w:tcPr>
            <w:tcW w:w="289" w:type="pct"/>
            <w:shd w:val="clear" w:color="auto" w:fill="auto"/>
            <w:vAlign w:val="center"/>
          </w:tcPr>
          <w:p w14:paraId="65471D27" w14:textId="1082CB4D" w:rsidR="006E727A" w:rsidRPr="007237EC" w:rsidRDefault="00C37ABF" w:rsidP="006E727A">
            <w:pPr>
              <w:spacing w:line="240" w:lineRule="auto"/>
              <w:jc w:val="center"/>
              <w:rPr>
                <w:rFonts w:eastAsia="Times New Roman" w:cs="Times New Roman"/>
                <w:sz w:val="22"/>
                <w:lang w:eastAsia="ru-RU"/>
              </w:rPr>
            </w:pPr>
            <w:r w:rsidRPr="007237EC">
              <w:rPr>
                <w:rFonts w:eastAsia="Times New Roman" w:cs="Times New Roman"/>
                <w:sz w:val="22"/>
                <w:lang w:eastAsia="ru-RU"/>
              </w:rPr>
              <w:t>88</w:t>
            </w:r>
          </w:p>
        </w:tc>
        <w:tc>
          <w:tcPr>
            <w:tcW w:w="1139" w:type="pct"/>
            <w:shd w:val="clear" w:color="auto" w:fill="auto"/>
            <w:vAlign w:val="center"/>
          </w:tcPr>
          <w:p w14:paraId="74364352" w14:textId="5D691178" w:rsidR="006E727A" w:rsidRPr="007237EC" w:rsidRDefault="006E727A" w:rsidP="006E727A">
            <w:pPr>
              <w:spacing w:line="240" w:lineRule="auto"/>
              <w:jc w:val="center"/>
              <w:rPr>
                <w:rFonts w:eastAsia="Times New Roman" w:cs="Times New Roman"/>
                <w:sz w:val="22"/>
              </w:rPr>
            </w:pPr>
            <w:r w:rsidRPr="007237EC">
              <w:rPr>
                <w:rFonts w:eastAsia="Times New Roman" w:cs="Times New Roman"/>
                <w:sz w:val="22"/>
              </w:rPr>
              <w:t>10.2</w:t>
            </w:r>
          </w:p>
        </w:tc>
        <w:tc>
          <w:tcPr>
            <w:tcW w:w="3506" w:type="pct"/>
            <w:shd w:val="clear" w:color="auto" w:fill="auto"/>
            <w:vAlign w:val="center"/>
          </w:tcPr>
          <w:p w14:paraId="60C19F0B" w14:textId="0AB8DE69" w:rsidR="006E727A" w:rsidRPr="007237EC" w:rsidRDefault="00C37ABF" w:rsidP="006E727A">
            <w:pPr>
              <w:spacing w:line="240" w:lineRule="auto"/>
              <w:jc w:val="left"/>
              <w:rPr>
                <w:rFonts w:eastAsia="Times New Roman" w:cs="Times New Roman"/>
                <w:sz w:val="22"/>
                <w:lang w:eastAsia="ru-RU"/>
              </w:rPr>
            </w:pPr>
            <w:r w:rsidRPr="007237EC">
              <w:rPr>
                <w:rFonts w:eastAsia="Times New Roman" w:cs="Times New Roman"/>
                <w:sz w:val="22"/>
                <w:lang w:eastAsia="ru-RU"/>
              </w:rPr>
              <w:t>Актуализирован с учетом данных 202</w:t>
            </w:r>
            <w:r w:rsidR="005F721E">
              <w:rPr>
                <w:rFonts w:eastAsia="Times New Roman" w:cs="Times New Roman"/>
                <w:sz w:val="22"/>
                <w:lang w:eastAsia="ru-RU"/>
              </w:rPr>
              <w:t>2</w:t>
            </w:r>
            <w:r w:rsidRPr="007237EC">
              <w:rPr>
                <w:rFonts w:eastAsia="Times New Roman" w:cs="Times New Roman"/>
                <w:sz w:val="22"/>
                <w:lang w:eastAsia="ru-RU"/>
              </w:rPr>
              <w:t xml:space="preserve"> г</w:t>
            </w:r>
          </w:p>
        </w:tc>
      </w:tr>
      <w:tr w:rsidR="00C37ABF" w:rsidRPr="007237EC" w14:paraId="5BD00241" w14:textId="77777777" w:rsidTr="00872A7C">
        <w:tblPrEx>
          <w:jc w:val="center"/>
        </w:tblPrEx>
        <w:trPr>
          <w:gridAfter w:val="2"/>
          <w:wAfter w:w="66" w:type="pct"/>
          <w:trHeight w:val="20"/>
          <w:jc w:val="center"/>
        </w:trPr>
        <w:tc>
          <w:tcPr>
            <w:tcW w:w="289" w:type="pct"/>
            <w:shd w:val="clear" w:color="auto" w:fill="auto"/>
            <w:vAlign w:val="center"/>
          </w:tcPr>
          <w:p w14:paraId="1D2B19AD" w14:textId="224C09D0" w:rsidR="00C37ABF" w:rsidRPr="007237EC" w:rsidRDefault="00C37ABF" w:rsidP="00C37ABF">
            <w:pPr>
              <w:spacing w:line="240" w:lineRule="auto"/>
              <w:jc w:val="center"/>
              <w:rPr>
                <w:rFonts w:eastAsia="Times New Roman" w:cs="Times New Roman"/>
                <w:sz w:val="22"/>
                <w:lang w:eastAsia="ru-RU"/>
              </w:rPr>
            </w:pPr>
            <w:r w:rsidRPr="007237EC">
              <w:rPr>
                <w:rFonts w:eastAsia="Times New Roman" w:cs="Times New Roman"/>
                <w:sz w:val="22"/>
                <w:lang w:eastAsia="ru-RU"/>
              </w:rPr>
              <w:t>89</w:t>
            </w:r>
          </w:p>
        </w:tc>
        <w:tc>
          <w:tcPr>
            <w:tcW w:w="1139" w:type="pct"/>
            <w:shd w:val="clear" w:color="auto" w:fill="auto"/>
            <w:vAlign w:val="center"/>
          </w:tcPr>
          <w:p w14:paraId="1984CC7B" w14:textId="3A65B323" w:rsidR="00C37ABF" w:rsidRPr="007237EC" w:rsidRDefault="00C37ABF" w:rsidP="00C37ABF">
            <w:pPr>
              <w:spacing w:line="240" w:lineRule="auto"/>
              <w:jc w:val="center"/>
              <w:rPr>
                <w:rFonts w:eastAsia="Times New Roman" w:cs="Times New Roman"/>
                <w:sz w:val="22"/>
              </w:rPr>
            </w:pPr>
            <w:r w:rsidRPr="007237EC">
              <w:rPr>
                <w:rFonts w:eastAsia="Times New Roman" w:cs="Times New Roman"/>
                <w:sz w:val="22"/>
              </w:rPr>
              <w:t>10.3</w:t>
            </w:r>
          </w:p>
        </w:tc>
        <w:tc>
          <w:tcPr>
            <w:tcW w:w="3506" w:type="pct"/>
            <w:shd w:val="clear" w:color="auto" w:fill="auto"/>
            <w:vAlign w:val="center"/>
          </w:tcPr>
          <w:p w14:paraId="16A53ADE" w14:textId="7DCF0098" w:rsidR="00C37ABF" w:rsidRPr="007237EC" w:rsidRDefault="005F721E" w:rsidP="00C37ABF">
            <w:pPr>
              <w:spacing w:line="240" w:lineRule="auto"/>
              <w:jc w:val="left"/>
              <w:rPr>
                <w:rFonts w:eastAsia="Times New Roman" w:cs="Times New Roman"/>
                <w:sz w:val="22"/>
                <w:lang w:eastAsia="ru-RU"/>
              </w:rPr>
            </w:pPr>
            <w:r w:rsidRPr="005F721E">
              <w:rPr>
                <w:rFonts w:eastAsia="Times New Roman" w:cs="Times New Roman"/>
                <w:sz w:val="22"/>
                <w:lang w:eastAsia="ru-RU"/>
              </w:rPr>
              <w:t>Без изменений.</w:t>
            </w:r>
          </w:p>
        </w:tc>
      </w:tr>
      <w:tr w:rsidR="00C37ABF" w:rsidRPr="007237EC" w14:paraId="153AD600" w14:textId="77777777" w:rsidTr="00872A7C">
        <w:tblPrEx>
          <w:jc w:val="center"/>
        </w:tblPrEx>
        <w:trPr>
          <w:gridAfter w:val="2"/>
          <w:wAfter w:w="66" w:type="pct"/>
          <w:trHeight w:val="20"/>
          <w:jc w:val="center"/>
        </w:trPr>
        <w:tc>
          <w:tcPr>
            <w:tcW w:w="289" w:type="pct"/>
            <w:shd w:val="clear" w:color="auto" w:fill="auto"/>
            <w:vAlign w:val="center"/>
          </w:tcPr>
          <w:p w14:paraId="1E515A54" w14:textId="5A214023" w:rsidR="00C37ABF" w:rsidRPr="007237EC" w:rsidRDefault="00C37ABF" w:rsidP="00C37ABF">
            <w:pPr>
              <w:spacing w:line="240" w:lineRule="auto"/>
              <w:jc w:val="center"/>
              <w:rPr>
                <w:rFonts w:eastAsia="Times New Roman" w:cs="Times New Roman"/>
                <w:sz w:val="22"/>
                <w:lang w:eastAsia="ru-RU"/>
              </w:rPr>
            </w:pPr>
            <w:r w:rsidRPr="007237EC">
              <w:rPr>
                <w:rFonts w:eastAsia="Times New Roman" w:cs="Times New Roman"/>
                <w:sz w:val="22"/>
                <w:lang w:eastAsia="ru-RU"/>
              </w:rPr>
              <w:t>90</w:t>
            </w:r>
          </w:p>
        </w:tc>
        <w:tc>
          <w:tcPr>
            <w:tcW w:w="1139" w:type="pct"/>
            <w:shd w:val="clear" w:color="auto" w:fill="auto"/>
            <w:vAlign w:val="center"/>
          </w:tcPr>
          <w:p w14:paraId="3203067C" w14:textId="30E0D65A" w:rsidR="00C37ABF" w:rsidRPr="007237EC" w:rsidRDefault="00C37ABF" w:rsidP="00C37ABF">
            <w:pPr>
              <w:spacing w:line="240" w:lineRule="auto"/>
              <w:jc w:val="center"/>
              <w:rPr>
                <w:rFonts w:eastAsia="Times New Roman" w:cs="Times New Roman"/>
                <w:sz w:val="22"/>
              </w:rPr>
            </w:pPr>
            <w:r w:rsidRPr="007237EC">
              <w:rPr>
                <w:rFonts w:eastAsia="Times New Roman" w:cs="Times New Roman"/>
                <w:sz w:val="22"/>
              </w:rPr>
              <w:t>10.4</w:t>
            </w:r>
          </w:p>
        </w:tc>
        <w:tc>
          <w:tcPr>
            <w:tcW w:w="3506" w:type="pct"/>
            <w:shd w:val="clear" w:color="auto" w:fill="auto"/>
            <w:vAlign w:val="center"/>
          </w:tcPr>
          <w:p w14:paraId="391C7ED7" w14:textId="60E05DF0" w:rsidR="00C37ABF" w:rsidRPr="007237EC" w:rsidRDefault="005F721E" w:rsidP="00C37ABF">
            <w:pPr>
              <w:spacing w:line="240" w:lineRule="auto"/>
              <w:jc w:val="left"/>
              <w:rPr>
                <w:rFonts w:eastAsia="Times New Roman" w:cs="Times New Roman"/>
                <w:sz w:val="22"/>
                <w:lang w:eastAsia="ru-RU"/>
              </w:rPr>
            </w:pPr>
            <w:r w:rsidRPr="005F721E">
              <w:rPr>
                <w:rFonts w:eastAsia="Times New Roman" w:cs="Times New Roman"/>
                <w:sz w:val="22"/>
                <w:lang w:eastAsia="ru-RU"/>
              </w:rPr>
              <w:t>Без изменений.</w:t>
            </w:r>
          </w:p>
        </w:tc>
      </w:tr>
      <w:tr w:rsidR="00C37ABF" w:rsidRPr="007237EC" w14:paraId="302174AA" w14:textId="77777777" w:rsidTr="00872A7C">
        <w:tblPrEx>
          <w:jc w:val="center"/>
        </w:tblPrEx>
        <w:trPr>
          <w:gridAfter w:val="2"/>
          <w:wAfter w:w="66" w:type="pct"/>
          <w:trHeight w:val="20"/>
          <w:jc w:val="center"/>
        </w:trPr>
        <w:tc>
          <w:tcPr>
            <w:tcW w:w="289" w:type="pct"/>
            <w:shd w:val="clear" w:color="auto" w:fill="auto"/>
            <w:vAlign w:val="center"/>
          </w:tcPr>
          <w:p w14:paraId="2BA855CE" w14:textId="48A654CF" w:rsidR="00C37ABF" w:rsidRPr="007237EC" w:rsidRDefault="00C37ABF" w:rsidP="00C37ABF">
            <w:pPr>
              <w:spacing w:line="240" w:lineRule="auto"/>
              <w:jc w:val="center"/>
              <w:rPr>
                <w:rFonts w:eastAsia="Times New Roman" w:cs="Times New Roman"/>
                <w:sz w:val="22"/>
                <w:lang w:eastAsia="ru-RU"/>
              </w:rPr>
            </w:pPr>
            <w:r w:rsidRPr="007237EC">
              <w:rPr>
                <w:rFonts w:eastAsia="Times New Roman" w:cs="Times New Roman"/>
                <w:sz w:val="22"/>
                <w:lang w:eastAsia="ru-RU"/>
              </w:rPr>
              <w:t>91</w:t>
            </w:r>
          </w:p>
        </w:tc>
        <w:tc>
          <w:tcPr>
            <w:tcW w:w="1139" w:type="pct"/>
            <w:shd w:val="clear" w:color="auto" w:fill="auto"/>
            <w:vAlign w:val="center"/>
          </w:tcPr>
          <w:p w14:paraId="73F08691" w14:textId="34E8D122" w:rsidR="00C37ABF" w:rsidRPr="007237EC" w:rsidRDefault="00C37ABF" w:rsidP="00C37ABF">
            <w:pPr>
              <w:spacing w:line="240" w:lineRule="auto"/>
              <w:jc w:val="center"/>
              <w:rPr>
                <w:rFonts w:eastAsia="Times New Roman" w:cs="Times New Roman"/>
                <w:sz w:val="22"/>
              </w:rPr>
            </w:pPr>
            <w:r w:rsidRPr="007237EC">
              <w:rPr>
                <w:rFonts w:eastAsia="Times New Roman" w:cs="Times New Roman"/>
                <w:sz w:val="22"/>
              </w:rPr>
              <w:t>10.5</w:t>
            </w:r>
          </w:p>
        </w:tc>
        <w:tc>
          <w:tcPr>
            <w:tcW w:w="3506" w:type="pct"/>
            <w:shd w:val="clear" w:color="auto" w:fill="auto"/>
            <w:vAlign w:val="center"/>
          </w:tcPr>
          <w:p w14:paraId="6D67547F" w14:textId="110BFB11" w:rsidR="00C37ABF" w:rsidRPr="007237EC" w:rsidRDefault="005F721E" w:rsidP="00C37ABF">
            <w:pPr>
              <w:spacing w:line="240" w:lineRule="auto"/>
              <w:jc w:val="left"/>
              <w:rPr>
                <w:rFonts w:eastAsia="Times New Roman" w:cs="Times New Roman"/>
                <w:sz w:val="22"/>
                <w:lang w:eastAsia="ru-RU"/>
              </w:rPr>
            </w:pPr>
            <w:r w:rsidRPr="005F721E">
              <w:rPr>
                <w:rFonts w:eastAsia="Times New Roman" w:cs="Times New Roman"/>
                <w:sz w:val="22"/>
                <w:lang w:eastAsia="ru-RU"/>
              </w:rPr>
              <w:t>Без изменений.</w:t>
            </w:r>
          </w:p>
        </w:tc>
      </w:tr>
      <w:tr w:rsidR="00C37ABF" w:rsidRPr="007237EC" w14:paraId="46827311" w14:textId="77777777" w:rsidTr="00872A7C">
        <w:tblPrEx>
          <w:jc w:val="center"/>
        </w:tblPrEx>
        <w:trPr>
          <w:gridAfter w:val="2"/>
          <w:wAfter w:w="66" w:type="pct"/>
          <w:trHeight w:val="20"/>
          <w:jc w:val="center"/>
        </w:trPr>
        <w:tc>
          <w:tcPr>
            <w:tcW w:w="289" w:type="pct"/>
            <w:shd w:val="clear" w:color="auto" w:fill="auto"/>
            <w:vAlign w:val="center"/>
          </w:tcPr>
          <w:p w14:paraId="6E19F5F4" w14:textId="301057BA" w:rsidR="00C37ABF" w:rsidRPr="007237EC" w:rsidRDefault="00C37ABF" w:rsidP="00C37ABF">
            <w:pPr>
              <w:spacing w:line="240" w:lineRule="auto"/>
              <w:jc w:val="center"/>
              <w:rPr>
                <w:rFonts w:eastAsia="Times New Roman" w:cs="Times New Roman"/>
                <w:sz w:val="22"/>
                <w:lang w:eastAsia="ru-RU"/>
              </w:rPr>
            </w:pPr>
            <w:r w:rsidRPr="007237EC">
              <w:rPr>
                <w:rFonts w:eastAsia="Times New Roman" w:cs="Times New Roman"/>
                <w:sz w:val="22"/>
                <w:lang w:eastAsia="ru-RU"/>
              </w:rPr>
              <w:t>92</w:t>
            </w:r>
          </w:p>
        </w:tc>
        <w:tc>
          <w:tcPr>
            <w:tcW w:w="1139" w:type="pct"/>
            <w:shd w:val="clear" w:color="auto" w:fill="auto"/>
            <w:vAlign w:val="center"/>
          </w:tcPr>
          <w:p w14:paraId="74FD8C98" w14:textId="65AC6141" w:rsidR="00C37ABF" w:rsidRPr="007237EC" w:rsidRDefault="00C37ABF" w:rsidP="00C37ABF">
            <w:pPr>
              <w:spacing w:line="240" w:lineRule="auto"/>
              <w:jc w:val="center"/>
              <w:rPr>
                <w:rFonts w:eastAsia="Times New Roman" w:cs="Times New Roman"/>
                <w:sz w:val="22"/>
              </w:rPr>
            </w:pPr>
            <w:r w:rsidRPr="007237EC">
              <w:rPr>
                <w:rFonts w:eastAsia="Times New Roman" w:cs="Times New Roman"/>
                <w:sz w:val="22"/>
              </w:rPr>
              <w:t>10.6</w:t>
            </w:r>
          </w:p>
        </w:tc>
        <w:tc>
          <w:tcPr>
            <w:tcW w:w="3506" w:type="pct"/>
            <w:shd w:val="clear" w:color="auto" w:fill="auto"/>
            <w:vAlign w:val="center"/>
          </w:tcPr>
          <w:p w14:paraId="3E07A645" w14:textId="56ADE74D" w:rsidR="00C37ABF" w:rsidRPr="007237EC" w:rsidRDefault="005F721E" w:rsidP="00C37ABF">
            <w:pPr>
              <w:spacing w:line="240" w:lineRule="auto"/>
              <w:jc w:val="left"/>
              <w:rPr>
                <w:rFonts w:eastAsia="Times New Roman" w:cs="Times New Roman"/>
                <w:sz w:val="22"/>
                <w:lang w:eastAsia="ru-RU"/>
              </w:rPr>
            </w:pPr>
            <w:r w:rsidRPr="005F721E">
              <w:rPr>
                <w:rFonts w:eastAsia="Times New Roman" w:cs="Times New Roman"/>
                <w:sz w:val="22"/>
                <w:lang w:eastAsia="ru-RU"/>
              </w:rPr>
              <w:t>Без изменений.</w:t>
            </w:r>
          </w:p>
        </w:tc>
      </w:tr>
      <w:tr w:rsidR="00C37ABF" w:rsidRPr="007237EC" w14:paraId="1164CD82" w14:textId="77777777" w:rsidTr="00872A7C">
        <w:tblPrEx>
          <w:jc w:val="center"/>
        </w:tblPrEx>
        <w:trPr>
          <w:gridAfter w:val="2"/>
          <w:wAfter w:w="66" w:type="pct"/>
          <w:trHeight w:val="20"/>
          <w:jc w:val="center"/>
        </w:trPr>
        <w:tc>
          <w:tcPr>
            <w:tcW w:w="289" w:type="pct"/>
            <w:shd w:val="clear" w:color="auto" w:fill="auto"/>
            <w:vAlign w:val="center"/>
          </w:tcPr>
          <w:p w14:paraId="28BB5E46" w14:textId="7E023BD4" w:rsidR="00C37ABF" w:rsidRPr="007237EC" w:rsidRDefault="00C37ABF" w:rsidP="00C37ABF">
            <w:pPr>
              <w:spacing w:line="240" w:lineRule="auto"/>
              <w:jc w:val="center"/>
              <w:rPr>
                <w:rFonts w:eastAsia="Times New Roman" w:cs="Times New Roman"/>
                <w:sz w:val="22"/>
                <w:lang w:eastAsia="ru-RU"/>
              </w:rPr>
            </w:pPr>
            <w:r w:rsidRPr="007237EC">
              <w:rPr>
                <w:rFonts w:eastAsia="Times New Roman" w:cs="Times New Roman"/>
                <w:sz w:val="22"/>
                <w:lang w:eastAsia="ru-RU"/>
              </w:rPr>
              <w:t>93</w:t>
            </w:r>
          </w:p>
        </w:tc>
        <w:tc>
          <w:tcPr>
            <w:tcW w:w="1139" w:type="pct"/>
            <w:shd w:val="clear" w:color="auto" w:fill="auto"/>
            <w:vAlign w:val="center"/>
          </w:tcPr>
          <w:p w14:paraId="371C618C" w14:textId="603E9AD5" w:rsidR="00C37ABF" w:rsidRPr="007237EC" w:rsidRDefault="00C37ABF" w:rsidP="00C37ABF">
            <w:pPr>
              <w:spacing w:line="240" w:lineRule="auto"/>
              <w:jc w:val="center"/>
              <w:rPr>
                <w:rFonts w:eastAsia="Times New Roman" w:cs="Times New Roman"/>
                <w:sz w:val="22"/>
              </w:rPr>
            </w:pPr>
            <w:r w:rsidRPr="007237EC">
              <w:rPr>
                <w:rFonts w:eastAsia="Times New Roman" w:cs="Times New Roman"/>
                <w:sz w:val="22"/>
              </w:rPr>
              <w:t>10.7</w:t>
            </w:r>
          </w:p>
        </w:tc>
        <w:tc>
          <w:tcPr>
            <w:tcW w:w="3506" w:type="pct"/>
            <w:shd w:val="clear" w:color="auto" w:fill="auto"/>
            <w:vAlign w:val="center"/>
          </w:tcPr>
          <w:p w14:paraId="56D70196" w14:textId="36E65116" w:rsidR="00C37ABF" w:rsidRPr="007237EC" w:rsidRDefault="005F721E" w:rsidP="00C37ABF">
            <w:pPr>
              <w:spacing w:line="240" w:lineRule="auto"/>
              <w:jc w:val="left"/>
              <w:rPr>
                <w:rFonts w:eastAsia="Times New Roman" w:cs="Times New Roman"/>
                <w:sz w:val="22"/>
                <w:lang w:eastAsia="ru-RU"/>
              </w:rPr>
            </w:pPr>
            <w:r w:rsidRPr="005F721E">
              <w:rPr>
                <w:rFonts w:eastAsia="Times New Roman" w:cs="Times New Roman"/>
                <w:sz w:val="22"/>
                <w:lang w:eastAsia="ru-RU"/>
              </w:rPr>
              <w:t>Без изменений.</w:t>
            </w:r>
          </w:p>
        </w:tc>
      </w:tr>
      <w:tr w:rsidR="00C37ABF" w:rsidRPr="007237EC" w14:paraId="0ABFCDE9" w14:textId="60BD7B4F" w:rsidTr="00872A7C">
        <w:tblPrEx>
          <w:jc w:val="center"/>
        </w:tblPrEx>
        <w:trPr>
          <w:trHeight w:val="20"/>
          <w:jc w:val="center"/>
        </w:trPr>
        <w:tc>
          <w:tcPr>
            <w:tcW w:w="289" w:type="pct"/>
            <w:shd w:val="clear" w:color="auto" w:fill="auto"/>
            <w:vAlign w:val="center"/>
          </w:tcPr>
          <w:p w14:paraId="35A3D505" w14:textId="36BE3C3C" w:rsidR="00C37ABF" w:rsidRPr="007237EC" w:rsidRDefault="00C37ABF" w:rsidP="00C37ABF">
            <w:pPr>
              <w:spacing w:line="240" w:lineRule="auto"/>
              <w:jc w:val="center"/>
              <w:rPr>
                <w:rFonts w:eastAsia="Times New Roman" w:cs="Times New Roman"/>
                <w:sz w:val="22"/>
                <w:lang w:eastAsia="x-none"/>
              </w:rPr>
            </w:pPr>
            <w:r w:rsidRPr="007237EC">
              <w:rPr>
                <w:rFonts w:eastAsia="Times New Roman" w:cs="Times New Roman"/>
                <w:sz w:val="22"/>
                <w:lang w:eastAsia="x-none"/>
              </w:rPr>
              <w:t>94</w:t>
            </w:r>
          </w:p>
        </w:tc>
        <w:tc>
          <w:tcPr>
            <w:tcW w:w="4711" w:type="pct"/>
            <w:gridSpan w:val="4"/>
            <w:shd w:val="clear" w:color="auto" w:fill="auto"/>
            <w:vAlign w:val="center"/>
          </w:tcPr>
          <w:p w14:paraId="6030733E" w14:textId="4FA74E3E" w:rsidR="00C37ABF" w:rsidRPr="007237EC" w:rsidRDefault="00C37ABF" w:rsidP="00C37ABF">
            <w:pPr>
              <w:spacing w:line="240" w:lineRule="auto"/>
              <w:jc w:val="left"/>
              <w:rPr>
                <w:rFonts w:eastAsia="Times New Roman" w:cs="Times New Roman"/>
                <w:lang w:eastAsia="x-none"/>
              </w:rPr>
            </w:pPr>
            <w:r w:rsidRPr="007237EC">
              <w:rPr>
                <w:rFonts w:eastAsia="Times New Roman" w:cs="Times New Roman"/>
                <w:sz w:val="22"/>
                <w:lang w:eastAsia="ru-RU"/>
              </w:rPr>
              <w:t>Глава 11. Оценка надежности теплоснабжения</w:t>
            </w:r>
          </w:p>
        </w:tc>
      </w:tr>
      <w:tr w:rsidR="00C37ABF" w:rsidRPr="007237EC" w14:paraId="6E6EC229" w14:textId="77777777" w:rsidTr="00872A7C">
        <w:tblPrEx>
          <w:jc w:val="center"/>
        </w:tblPrEx>
        <w:trPr>
          <w:gridAfter w:val="2"/>
          <w:wAfter w:w="66" w:type="pct"/>
          <w:trHeight w:val="20"/>
          <w:jc w:val="center"/>
        </w:trPr>
        <w:tc>
          <w:tcPr>
            <w:tcW w:w="289" w:type="pct"/>
            <w:shd w:val="clear" w:color="auto" w:fill="auto"/>
            <w:vAlign w:val="center"/>
          </w:tcPr>
          <w:p w14:paraId="57B2AE25" w14:textId="3B19AC54" w:rsidR="00C37ABF" w:rsidRPr="007237EC" w:rsidRDefault="00C37ABF" w:rsidP="00C37ABF">
            <w:pPr>
              <w:spacing w:line="240" w:lineRule="auto"/>
              <w:jc w:val="center"/>
              <w:rPr>
                <w:rFonts w:eastAsia="Times New Roman" w:cs="Times New Roman"/>
                <w:sz w:val="22"/>
                <w:lang w:eastAsia="ru-RU"/>
              </w:rPr>
            </w:pPr>
            <w:r w:rsidRPr="007237EC">
              <w:rPr>
                <w:rFonts w:eastAsia="Times New Roman" w:cs="Times New Roman"/>
                <w:sz w:val="22"/>
                <w:lang w:eastAsia="ru-RU"/>
              </w:rPr>
              <w:t>95</w:t>
            </w:r>
          </w:p>
        </w:tc>
        <w:tc>
          <w:tcPr>
            <w:tcW w:w="1139" w:type="pct"/>
            <w:shd w:val="clear" w:color="auto" w:fill="auto"/>
            <w:vAlign w:val="center"/>
          </w:tcPr>
          <w:p w14:paraId="7CCFAEAF" w14:textId="62B9D4B1" w:rsidR="00C37ABF" w:rsidRPr="007237EC" w:rsidRDefault="00C37ABF" w:rsidP="00C37ABF">
            <w:pPr>
              <w:spacing w:line="240" w:lineRule="auto"/>
              <w:jc w:val="center"/>
              <w:rPr>
                <w:rFonts w:eastAsia="Times New Roman" w:cs="Times New Roman"/>
                <w:sz w:val="22"/>
              </w:rPr>
            </w:pPr>
            <w:r w:rsidRPr="007237EC">
              <w:rPr>
                <w:rFonts w:eastAsia="Times New Roman" w:cs="Times New Roman"/>
                <w:sz w:val="22"/>
              </w:rPr>
              <w:t>11.1 – 11.7</w:t>
            </w:r>
          </w:p>
        </w:tc>
        <w:tc>
          <w:tcPr>
            <w:tcW w:w="3506" w:type="pct"/>
            <w:shd w:val="clear" w:color="auto" w:fill="auto"/>
            <w:vAlign w:val="center"/>
          </w:tcPr>
          <w:p w14:paraId="466D6955" w14:textId="76C68581" w:rsidR="00C37ABF" w:rsidRPr="007237EC" w:rsidRDefault="00D66513" w:rsidP="00C37ABF">
            <w:pPr>
              <w:spacing w:line="240" w:lineRule="auto"/>
              <w:jc w:val="left"/>
              <w:rPr>
                <w:rFonts w:eastAsia="Times New Roman" w:cs="Times New Roman"/>
                <w:sz w:val="22"/>
                <w:lang w:eastAsia="ru-RU"/>
              </w:rPr>
            </w:pPr>
            <w:r w:rsidRPr="00D66513">
              <w:rPr>
                <w:rFonts w:eastAsia="Times New Roman" w:cs="Times New Roman"/>
                <w:sz w:val="22"/>
                <w:lang w:eastAsia="ru-RU"/>
              </w:rPr>
              <w:t>Без изменений.</w:t>
            </w:r>
          </w:p>
        </w:tc>
      </w:tr>
      <w:tr w:rsidR="00C37ABF" w:rsidRPr="007237EC" w14:paraId="4FBECA42" w14:textId="49EA8344" w:rsidTr="00872A7C">
        <w:tblPrEx>
          <w:jc w:val="center"/>
        </w:tblPrEx>
        <w:trPr>
          <w:gridAfter w:val="1"/>
          <w:wAfter w:w="61" w:type="pct"/>
          <w:trHeight w:val="20"/>
          <w:jc w:val="center"/>
        </w:trPr>
        <w:tc>
          <w:tcPr>
            <w:tcW w:w="289" w:type="pct"/>
            <w:shd w:val="clear" w:color="auto" w:fill="auto"/>
            <w:vAlign w:val="center"/>
          </w:tcPr>
          <w:p w14:paraId="31060A1D" w14:textId="62F4E6E2" w:rsidR="00C37ABF" w:rsidRPr="007237EC" w:rsidRDefault="00C37ABF" w:rsidP="00C37ABF">
            <w:pPr>
              <w:spacing w:line="240" w:lineRule="auto"/>
              <w:jc w:val="center"/>
              <w:rPr>
                <w:rFonts w:eastAsia="Times New Roman" w:cs="Times New Roman"/>
                <w:sz w:val="22"/>
                <w:lang w:eastAsia="ru-RU"/>
              </w:rPr>
            </w:pPr>
            <w:r w:rsidRPr="007237EC">
              <w:rPr>
                <w:rFonts w:eastAsia="Times New Roman" w:cs="Times New Roman"/>
                <w:sz w:val="22"/>
                <w:lang w:eastAsia="ru-RU"/>
              </w:rPr>
              <w:t>96</w:t>
            </w:r>
          </w:p>
        </w:tc>
        <w:tc>
          <w:tcPr>
            <w:tcW w:w="4650" w:type="pct"/>
            <w:gridSpan w:val="3"/>
            <w:shd w:val="clear" w:color="auto" w:fill="auto"/>
            <w:vAlign w:val="center"/>
          </w:tcPr>
          <w:p w14:paraId="44BAABE2" w14:textId="25A0A92E" w:rsidR="00C37ABF" w:rsidRPr="007237EC" w:rsidRDefault="00C37ABF" w:rsidP="00C37ABF">
            <w:pPr>
              <w:spacing w:line="240" w:lineRule="auto"/>
              <w:jc w:val="left"/>
              <w:rPr>
                <w:rFonts w:eastAsia="Times New Roman" w:cs="Times New Roman"/>
                <w:sz w:val="22"/>
                <w:lang w:eastAsia="ru-RU"/>
              </w:rPr>
            </w:pPr>
            <w:r w:rsidRPr="007237EC">
              <w:rPr>
                <w:rFonts w:eastAsia="Times New Roman" w:cs="Times New Roman"/>
                <w:sz w:val="22"/>
                <w:lang w:eastAsia="ru-RU"/>
              </w:rPr>
              <w:t>Глава 12. Обоснование инвестиций в строительство, реконструкцию, техническое перевооружение и (или) модернизацию</w:t>
            </w:r>
          </w:p>
        </w:tc>
      </w:tr>
      <w:tr w:rsidR="00C37ABF" w:rsidRPr="007237EC" w14:paraId="5F1FE143" w14:textId="77777777" w:rsidTr="00872A7C">
        <w:tblPrEx>
          <w:jc w:val="center"/>
        </w:tblPrEx>
        <w:trPr>
          <w:gridAfter w:val="2"/>
          <w:wAfter w:w="66" w:type="pct"/>
          <w:trHeight w:val="20"/>
          <w:jc w:val="center"/>
        </w:trPr>
        <w:tc>
          <w:tcPr>
            <w:tcW w:w="289" w:type="pct"/>
            <w:shd w:val="clear" w:color="auto" w:fill="auto"/>
            <w:vAlign w:val="center"/>
          </w:tcPr>
          <w:p w14:paraId="2723D89B" w14:textId="684A5A2B" w:rsidR="00C37ABF" w:rsidRPr="007237EC" w:rsidRDefault="00C37ABF" w:rsidP="00C37ABF">
            <w:pPr>
              <w:spacing w:line="240" w:lineRule="auto"/>
              <w:jc w:val="center"/>
              <w:rPr>
                <w:rFonts w:eastAsia="Times New Roman" w:cs="Times New Roman"/>
                <w:sz w:val="22"/>
                <w:lang w:eastAsia="ru-RU"/>
              </w:rPr>
            </w:pPr>
            <w:r w:rsidRPr="007237EC">
              <w:rPr>
                <w:rFonts w:eastAsia="Times New Roman" w:cs="Times New Roman"/>
                <w:sz w:val="22"/>
                <w:lang w:eastAsia="ru-RU"/>
              </w:rPr>
              <w:t>97</w:t>
            </w:r>
          </w:p>
        </w:tc>
        <w:tc>
          <w:tcPr>
            <w:tcW w:w="1139" w:type="pct"/>
            <w:shd w:val="clear" w:color="auto" w:fill="auto"/>
            <w:vAlign w:val="center"/>
          </w:tcPr>
          <w:p w14:paraId="25397E10" w14:textId="14775B82" w:rsidR="00C37ABF" w:rsidRPr="007237EC" w:rsidRDefault="00C37ABF" w:rsidP="00C37ABF">
            <w:pPr>
              <w:spacing w:line="240" w:lineRule="auto"/>
              <w:jc w:val="center"/>
              <w:rPr>
                <w:rFonts w:eastAsia="Times New Roman" w:cs="Times New Roman"/>
                <w:sz w:val="22"/>
              </w:rPr>
            </w:pPr>
            <w:r w:rsidRPr="007237EC">
              <w:rPr>
                <w:rFonts w:eastAsia="Times New Roman" w:cs="Times New Roman"/>
                <w:sz w:val="22"/>
              </w:rPr>
              <w:t>12.1</w:t>
            </w:r>
          </w:p>
        </w:tc>
        <w:tc>
          <w:tcPr>
            <w:tcW w:w="3506" w:type="pct"/>
            <w:shd w:val="clear" w:color="auto" w:fill="auto"/>
            <w:vAlign w:val="center"/>
          </w:tcPr>
          <w:p w14:paraId="29A5F7CB" w14:textId="50D61420" w:rsidR="00C37ABF" w:rsidRPr="007237EC" w:rsidRDefault="00C37ABF" w:rsidP="00C37ABF">
            <w:pPr>
              <w:spacing w:line="240" w:lineRule="auto"/>
              <w:jc w:val="left"/>
              <w:rPr>
                <w:rFonts w:eastAsia="Times New Roman" w:cs="Times New Roman"/>
                <w:sz w:val="22"/>
                <w:lang w:eastAsia="ru-RU"/>
              </w:rPr>
            </w:pPr>
            <w:r w:rsidRPr="007237EC">
              <w:rPr>
                <w:rFonts w:eastAsia="Times New Roman" w:cs="Times New Roman"/>
                <w:sz w:val="22"/>
                <w:lang w:eastAsia="ru-RU"/>
              </w:rPr>
              <w:t>Актуализирован.</w:t>
            </w:r>
          </w:p>
        </w:tc>
      </w:tr>
      <w:tr w:rsidR="00C37ABF" w:rsidRPr="007237EC" w14:paraId="02EF62D0" w14:textId="77777777" w:rsidTr="00872A7C">
        <w:tblPrEx>
          <w:jc w:val="center"/>
        </w:tblPrEx>
        <w:trPr>
          <w:gridAfter w:val="2"/>
          <w:wAfter w:w="66" w:type="pct"/>
          <w:trHeight w:val="20"/>
          <w:jc w:val="center"/>
        </w:trPr>
        <w:tc>
          <w:tcPr>
            <w:tcW w:w="289" w:type="pct"/>
            <w:shd w:val="clear" w:color="auto" w:fill="auto"/>
            <w:vAlign w:val="center"/>
          </w:tcPr>
          <w:p w14:paraId="18333B9C" w14:textId="07721D4F" w:rsidR="00C37ABF" w:rsidRPr="007237EC" w:rsidRDefault="00C37ABF" w:rsidP="00C37ABF">
            <w:pPr>
              <w:spacing w:line="240" w:lineRule="auto"/>
              <w:jc w:val="center"/>
              <w:rPr>
                <w:rFonts w:eastAsia="Times New Roman" w:cs="Times New Roman"/>
                <w:sz w:val="22"/>
                <w:lang w:eastAsia="ru-RU"/>
              </w:rPr>
            </w:pPr>
            <w:r w:rsidRPr="007237EC">
              <w:rPr>
                <w:rFonts w:eastAsia="Times New Roman" w:cs="Times New Roman"/>
                <w:sz w:val="22"/>
                <w:lang w:eastAsia="ru-RU"/>
              </w:rPr>
              <w:t>98</w:t>
            </w:r>
          </w:p>
        </w:tc>
        <w:tc>
          <w:tcPr>
            <w:tcW w:w="1139" w:type="pct"/>
            <w:shd w:val="clear" w:color="auto" w:fill="auto"/>
            <w:vAlign w:val="center"/>
          </w:tcPr>
          <w:p w14:paraId="00828BFE" w14:textId="4712B3C4" w:rsidR="00C37ABF" w:rsidRPr="007237EC" w:rsidRDefault="00C37ABF" w:rsidP="00C37ABF">
            <w:pPr>
              <w:spacing w:line="240" w:lineRule="auto"/>
              <w:jc w:val="center"/>
              <w:rPr>
                <w:rFonts w:eastAsia="Times New Roman" w:cs="Times New Roman"/>
                <w:sz w:val="22"/>
              </w:rPr>
            </w:pPr>
            <w:r w:rsidRPr="007237EC">
              <w:rPr>
                <w:rFonts w:eastAsia="Times New Roman" w:cs="Times New Roman"/>
                <w:sz w:val="22"/>
              </w:rPr>
              <w:t>12.2</w:t>
            </w:r>
          </w:p>
        </w:tc>
        <w:tc>
          <w:tcPr>
            <w:tcW w:w="3506" w:type="pct"/>
            <w:shd w:val="clear" w:color="auto" w:fill="auto"/>
            <w:vAlign w:val="center"/>
          </w:tcPr>
          <w:p w14:paraId="2B414B38" w14:textId="05FB733A" w:rsidR="00C37ABF" w:rsidRPr="007237EC" w:rsidRDefault="00D66513" w:rsidP="00C37ABF">
            <w:pPr>
              <w:spacing w:line="240" w:lineRule="auto"/>
              <w:jc w:val="left"/>
              <w:rPr>
                <w:rFonts w:eastAsia="Times New Roman" w:cs="Times New Roman"/>
                <w:sz w:val="22"/>
                <w:lang w:eastAsia="ru-RU"/>
              </w:rPr>
            </w:pPr>
            <w:r w:rsidRPr="00D66513">
              <w:rPr>
                <w:rFonts w:eastAsia="Times New Roman" w:cs="Times New Roman"/>
                <w:sz w:val="22"/>
                <w:lang w:eastAsia="ru-RU"/>
              </w:rPr>
              <w:t>Без изменений</w:t>
            </w:r>
          </w:p>
        </w:tc>
      </w:tr>
      <w:tr w:rsidR="00C37ABF" w:rsidRPr="007237EC" w14:paraId="28F1B54C" w14:textId="77777777" w:rsidTr="00872A7C">
        <w:tblPrEx>
          <w:jc w:val="center"/>
        </w:tblPrEx>
        <w:trPr>
          <w:gridAfter w:val="2"/>
          <w:wAfter w:w="66" w:type="pct"/>
          <w:trHeight w:val="20"/>
          <w:jc w:val="center"/>
        </w:trPr>
        <w:tc>
          <w:tcPr>
            <w:tcW w:w="289" w:type="pct"/>
            <w:shd w:val="clear" w:color="auto" w:fill="auto"/>
            <w:vAlign w:val="center"/>
          </w:tcPr>
          <w:p w14:paraId="56AD752F" w14:textId="3FDB1293" w:rsidR="00C37ABF" w:rsidRPr="007237EC" w:rsidRDefault="00C37ABF" w:rsidP="00C37ABF">
            <w:pPr>
              <w:spacing w:line="240" w:lineRule="auto"/>
              <w:jc w:val="center"/>
              <w:rPr>
                <w:rFonts w:eastAsia="Times New Roman" w:cs="Times New Roman"/>
                <w:sz w:val="22"/>
                <w:lang w:eastAsia="ru-RU"/>
              </w:rPr>
            </w:pPr>
            <w:r w:rsidRPr="007237EC">
              <w:rPr>
                <w:rFonts w:eastAsia="Times New Roman" w:cs="Times New Roman"/>
                <w:sz w:val="22"/>
                <w:lang w:eastAsia="x-none"/>
              </w:rPr>
              <w:t>99</w:t>
            </w:r>
          </w:p>
        </w:tc>
        <w:tc>
          <w:tcPr>
            <w:tcW w:w="1139" w:type="pct"/>
            <w:shd w:val="clear" w:color="auto" w:fill="auto"/>
            <w:vAlign w:val="center"/>
          </w:tcPr>
          <w:p w14:paraId="57757533" w14:textId="2DEFF1CA" w:rsidR="00C37ABF" w:rsidRPr="007237EC" w:rsidRDefault="00C37ABF" w:rsidP="00C37ABF">
            <w:pPr>
              <w:spacing w:line="240" w:lineRule="auto"/>
              <w:jc w:val="center"/>
              <w:rPr>
                <w:rFonts w:eastAsia="Times New Roman" w:cs="Times New Roman"/>
                <w:sz w:val="22"/>
              </w:rPr>
            </w:pPr>
            <w:r w:rsidRPr="007237EC">
              <w:rPr>
                <w:rFonts w:eastAsia="Times New Roman" w:cs="Times New Roman"/>
                <w:sz w:val="22"/>
              </w:rPr>
              <w:t>12.3</w:t>
            </w:r>
          </w:p>
        </w:tc>
        <w:tc>
          <w:tcPr>
            <w:tcW w:w="3506" w:type="pct"/>
            <w:shd w:val="clear" w:color="auto" w:fill="auto"/>
            <w:vAlign w:val="center"/>
          </w:tcPr>
          <w:p w14:paraId="501DF94C" w14:textId="0C5DF734" w:rsidR="00C37ABF" w:rsidRPr="007237EC" w:rsidRDefault="00D66513" w:rsidP="00C37ABF">
            <w:pPr>
              <w:spacing w:line="240" w:lineRule="auto"/>
              <w:jc w:val="left"/>
              <w:rPr>
                <w:rFonts w:eastAsia="Times New Roman" w:cs="Times New Roman"/>
                <w:sz w:val="22"/>
                <w:lang w:eastAsia="ru-RU"/>
              </w:rPr>
            </w:pPr>
            <w:r w:rsidRPr="00D66513">
              <w:rPr>
                <w:rFonts w:eastAsia="Times New Roman" w:cs="Times New Roman"/>
                <w:sz w:val="22"/>
                <w:lang w:eastAsia="ru-RU"/>
              </w:rPr>
              <w:t>Актуализирован.</w:t>
            </w:r>
          </w:p>
        </w:tc>
      </w:tr>
      <w:tr w:rsidR="00C37ABF" w:rsidRPr="007237EC" w14:paraId="52931175" w14:textId="77777777" w:rsidTr="00872A7C">
        <w:tblPrEx>
          <w:jc w:val="center"/>
        </w:tblPrEx>
        <w:trPr>
          <w:gridAfter w:val="2"/>
          <w:wAfter w:w="66" w:type="pct"/>
          <w:trHeight w:val="20"/>
          <w:jc w:val="center"/>
        </w:trPr>
        <w:tc>
          <w:tcPr>
            <w:tcW w:w="289" w:type="pct"/>
            <w:shd w:val="clear" w:color="auto" w:fill="auto"/>
            <w:vAlign w:val="center"/>
          </w:tcPr>
          <w:p w14:paraId="68C77119" w14:textId="5264780E" w:rsidR="00C37ABF" w:rsidRPr="007237EC" w:rsidRDefault="00C37ABF" w:rsidP="00C37ABF">
            <w:pPr>
              <w:spacing w:line="240" w:lineRule="auto"/>
              <w:jc w:val="center"/>
              <w:rPr>
                <w:rFonts w:eastAsia="Times New Roman" w:cs="Times New Roman"/>
                <w:sz w:val="22"/>
                <w:lang w:eastAsia="ru-RU"/>
              </w:rPr>
            </w:pPr>
            <w:r w:rsidRPr="007237EC">
              <w:rPr>
                <w:rFonts w:eastAsia="Times New Roman" w:cs="Times New Roman"/>
                <w:sz w:val="22"/>
                <w:lang w:eastAsia="ru-RU"/>
              </w:rPr>
              <w:t>100</w:t>
            </w:r>
          </w:p>
        </w:tc>
        <w:tc>
          <w:tcPr>
            <w:tcW w:w="1139" w:type="pct"/>
            <w:shd w:val="clear" w:color="auto" w:fill="auto"/>
            <w:vAlign w:val="center"/>
          </w:tcPr>
          <w:p w14:paraId="464AB20F" w14:textId="2AAF1214" w:rsidR="00C37ABF" w:rsidRPr="007237EC" w:rsidRDefault="00C37ABF" w:rsidP="00C37ABF">
            <w:pPr>
              <w:spacing w:line="240" w:lineRule="auto"/>
              <w:jc w:val="center"/>
              <w:rPr>
                <w:rFonts w:eastAsia="Times New Roman" w:cs="Times New Roman"/>
                <w:sz w:val="22"/>
              </w:rPr>
            </w:pPr>
            <w:r w:rsidRPr="007237EC">
              <w:rPr>
                <w:rFonts w:eastAsia="Times New Roman" w:cs="Times New Roman"/>
                <w:sz w:val="22"/>
              </w:rPr>
              <w:t>12.4</w:t>
            </w:r>
          </w:p>
        </w:tc>
        <w:tc>
          <w:tcPr>
            <w:tcW w:w="3506" w:type="pct"/>
            <w:shd w:val="clear" w:color="auto" w:fill="auto"/>
            <w:vAlign w:val="center"/>
          </w:tcPr>
          <w:p w14:paraId="3A9DCB75" w14:textId="07B7C973" w:rsidR="00C37ABF" w:rsidRPr="007237EC" w:rsidRDefault="00D66513" w:rsidP="00C37ABF">
            <w:pPr>
              <w:spacing w:line="240" w:lineRule="auto"/>
              <w:jc w:val="left"/>
              <w:rPr>
                <w:rFonts w:eastAsia="Times New Roman" w:cs="Times New Roman"/>
                <w:sz w:val="22"/>
                <w:lang w:eastAsia="ru-RU"/>
              </w:rPr>
            </w:pPr>
            <w:r w:rsidRPr="00D66513">
              <w:rPr>
                <w:rFonts w:eastAsia="Times New Roman" w:cs="Times New Roman"/>
                <w:sz w:val="22"/>
                <w:lang w:eastAsia="ru-RU"/>
              </w:rPr>
              <w:t>Без изменений</w:t>
            </w:r>
          </w:p>
        </w:tc>
      </w:tr>
      <w:tr w:rsidR="00C37ABF" w:rsidRPr="007237EC" w14:paraId="423D77C6" w14:textId="77777777" w:rsidTr="00872A7C">
        <w:tblPrEx>
          <w:jc w:val="center"/>
        </w:tblPrEx>
        <w:trPr>
          <w:gridAfter w:val="2"/>
          <w:wAfter w:w="66" w:type="pct"/>
          <w:trHeight w:val="20"/>
          <w:jc w:val="center"/>
        </w:trPr>
        <w:tc>
          <w:tcPr>
            <w:tcW w:w="289" w:type="pct"/>
            <w:shd w:val="clear" w:color="auto" w:fill="auto"/>
            <w:vAlign w:val="center"/>
          </w:tcPr>
          <w:p w14:paraId="197D0AAA" w14:textId="0FB7002B" w:rsidR="00C37ABF" w:rsidRPr="007237EC" w:rsidRDefault="00C37ABF" w:rsidP="00C37ABF">
            <w:pPr>
              <w:spacing w:line="240" w:lineRule="auto"/>
              <w:jc w:val="center"/>
              <w:rPr>
                <w:rFonts w:eastAsia="Times New Roman" w:cs="Times New Roman"/>
                <w:sz w:val="22"/>
                <w:lang w:eastAsia="ru-RU"/>
              </w:rPr>
            </w:pPr>
            <w:r w:rsidRPr="007237EC">
              <w:rPr>
                <w:rFonts w:eastAsia="Times New Roman" w:cs="Times New Roman"/>
                <w:sz w:val="22"/>
                <w:lang w:eastAsia="ru-RU"/>
              </w:rPr>
              <w:t>101</w:t>
            </w:r>
          </w:p>
        </w:tc>
        <w:tc>
          <w:tcPr>
            <w:tcW w:w="1139" w:type="pct"/>
            <w:shd w:val="clear" w:color="auto" w:fill="auto"/>
            <w:vAlign w:val="center"/>
          </w:tcPr>
          <w:p w14:paraId="6D0EEA35" w14:textId="6B911A52" w:rsidR="00C37ABF" w:rsidRPr="007237EC" w:rsidRDefault="00C37ABF" w:rsidP="00C37ABF">
            <w:pPr>
              <w:spacing w:line="240" w:lineRule="auto"/>
              <w:jc w:val="center"/>
              <w:rPr>
                <w:rFonts w:eastAsia="Times New Roman" w:cs="Times New Roman"/>
                <w:sz w:val="22"/>
              </w:rPr>
            </w:pPr>
            <w:r w:rsidRPr="007237EC">
              <w:rPr>
                <w:rFonts w:eastAsia="Times New Roman" w:cs="Times New Roman"/>
                <w:sz w:val="22"/>
              </w:rPr>
              <w:t>12.5</w:t>
            </w:r>
          </w:p>
        </w:tc>
        <w:tc>
          <w:tcPr>
            <w:tcW w:w="3506" w:type="pct"/>
            <w:shd w:val="clear" w:color="auto" w:fill="auto"/>
            <w:vAlign w:val="center"/>
          </w:tcPr>
          <w:p w14:paraId="703BD3E9" w14:textId="189AE1E5" w:rsidR="00C37ABF" w:rsidRPr="007237EC" w:rsidRDefault="00D66513" w:rsidP="00C37ABF">
            <w:pPr>
              <w:spacing w:line="240" w:lineRule="auto"/>
              <w:jc w:val="left"/>
              <w:rPr>
                <w:rFonts w:eastAsia="Times New Roman" w:cs="Times New Roman"/>
                <w:sz w:val="22"/>
                <w:lang w:eastAsia="ru-RU"/>
              </w:rPr>
            </w:pPr>
            <w:r w:rsidRPr="00D66513">
              <w:rPr>
                <w:rFonts w:eastAsia="Times New Roman" w:cs="Times New Roman"/>
                <w:sz w:val="22"/>
                <w:lang w:eastAsia="ru-RU"/>
              </w:rPr>
              <w:t>Актуализирован.</w:t>
            </w:r>
          </w:p>
        </w:tc>
      </w:tr>
      <w:tr w:rsidR="00C37ABF" w:rsidRPr="007237EC" w14:paraId="2B4D9B0D" w14:textId="75160051" w:rsidTr="00872A7C">
        <w:tblPrEx>
          <w:jc w:val="center"/>
        </w:tblPrEx>
        <w:trPr>
          <w:gridAfter w:val="1"/>
          <w:wAfter w:w="61" w:type="pct"/>
          <w:trHeight w:val="20"/>
          <w:jc w:val="center"/>
        </w:trPr>
        <w:tc>
          <w:tcPr>
            <w:tcW w:w="289" w:type="pct"/>
            <w:shd w:val="clear" w:color="auto" w:fill="auto"/>
            <w:vAlign w:val="center"/>
          </w:tcPr>
          <w:p w14:paraId="4FD14B96" w14:textId="735E8514" w:rsidR="00C37ABF" w:rsidRPr="007237EC" w:rsidRDefault="00C37ABF" w:rsidP="00C37ABF">
            <w:pPr>
              <w:spacing w:line="240" w:lineRule="auto"/>
              <w:jc w:val="center"/>
              <w:rPr>
                <w:rFonts w:eastAsia="Times New Roman" w:cs="Times New Roman"/>
                <w:sz w:val="22"/>
                <w:lang w:eastAsia="x-none"/>
              </w:rPr>
            </w:pPr>
            <w:r w:rsidRPr="007237EC">
              <w:rPr>
                <w:rFonts w:eastAsia="Times New Roman" w:cs="Times New Roman"/>
                <w:sz w:val="22"/>
                <w:lang w:eastAsia="ru-RU"/>
              </w:rPr>
              <w:t>101</w:t>
            </w:r>
          </w:p>
        </w:tc>
        <w:tc>
          <w:tcPr>
            <w:tcW w:w="4650" w:type="pct"/>
            <w:gridSpan w:val="3"/>
            <w:shd w:val="clear" w:color="auto" w:fill="auto"/>
            <w:vAlign w:val="center"/>
          </w:tcPr>
          <w:p w14:paraId="68171D42" w14:textId="7791EE6B" w:rsidR="00C37ABF" w:rsidRPr="007237EC" w:rsidRDefault="00C37ABF" w:rsidP="00C37ABF">
            <w:pPr>
              <w:spacing w:line="240" w:lineRule="auto"/>
              <w:jc w:val="left"/>
              <w:rPr>
                <w:rFonts w:eastAsia="Times New Roman" w:cs="Times New Roman"/>
                <w:lang w:val="x-none" w:eastAsia="x-none"/>
              </w:rPr>
            </w:pPr>
            <w:r w:rsidRPr="007237EC">
              <w:rPr>
                <w:rFonts w:eastAsia="Times New Roman" w:cs="Times New Roman"/>
                <w:sz w:val="22"/>
                <w:lang w:eastAsia="ru-RU"/>
              </w:rPr>
              <w:t>Глава 13. Индикаторы развития систем теплоснабжения поселения</w:t>
            </w:r>
          </w:p>
        </w:tc>
      </w:tr>
      <w:tr w:rsidR="00C37ABF" w:rsidRPr="007237EC" w14:paraId="1F2E3491" w14:textId="77777777" w:rsidTr="00872A7C">
        <w:tblPrEx>
          <w:jc w:val="center"/>
        </w:tblPrEx>
        <w:trPr>
          <w:gridAfter w:val="2"/>
          <w:wAfter w:w="66" w:type="pct"/>
          <w:trHeight w:val="20"/>
          <w:jc w:val="center"/>
        </w:trPr>
        <w:tc>
          <w:tcPr>
            <w:tcW w:w="289" w:type="pct"/>
            <w:shd w:val="clear" w:color="auto" w:fill="auto"/>
            <w:vAlign w:val="center"/>
          </w:tcPr>
          <w:p w14:paraId="6E83C3EF" w14:textId="200CC48F" w:rsidR="00C37ABF" w:rsidRPr="007237EC" w:rsidRDefault="00C37ABF" w:rsidP="00C37ABF">
            <w:pPr>
              <w:spacing w:line="240" w:lineRule="auto"/>
              <w:jc w:val="center"/>
              <w:rPr>
                <w:rFonts w:eastAsia="Times New Roman" w:cs="Times New Roman"/>
                <w:sz w:val="22"/>
                <w:lang w:eastAsia="ru-RU"/>
              </w:rPr>
            </w:pPr>
            <w:r w:rsidRPr="007237EC">
              <w:rPr>
                <w:rFonts w:eastAsia="Times New Roman" w:cs="Times New Roman"/>
                <w:sz w:val="22"/>
                <w:lang w:eastAsia="ru-RU"/>
              </w:rPr>
              <w:t>102</w:t>
            </w:r>
          </w:p>
        </w:tc>
        <w:tc>
          <w:tcPr>
            <w:tcW w:w="1139" w:type="pct"/>
            <w:shd w:val="clear" w:color="auto" w:fill="auto"/>
            <w:vAlign w:val="center"/>
          </w:tcPr>
          <w:p w14:paraId="50009405" w14:textId="7AF87FD9" w:rsidR="00C37ABF" w:rsidRPr="007237EC" w:rsidRDefault="00C37ABF" w:rsidP="00C37ABF">
            <w:pPr>
              <w:spacing w:line="240" w:lineRule="auto"/>
              <w:jc w:val="center"/>
              <w:rPr>
                <w:rFonts w:eastAsia="Times New Roman" w:cs="Times New Roman"/>
                <w:sz w:val="22"/>
              </w:rPr>
            </w:pPr>
            <w:r w:rsidRPr="007237EC">
              <w:rPr>
                <w:rFonts w:eastAsia="Times New Roman" w:cs="Times New Roman"/>
                <w:sz w:val="22"/>
              </w:rPr>
              <w:t>13.1</w:t>
            </w:r>
          </w:p>
        </w:tc>
        <w:tc>
          <w:tcPr>
            <w:tcW w:w="3506" w:type="pct"/>
            <w:shd w:val="clear" w:color="auto" w:fill="auto"/>
            <w:vAlign w:val="center"/>
          </w:tcPr>
          <w:p w14:paraId="413B68BF" w14:textId="5AE56DF2" w:rsidR="00C37ABF" w:rsidRPr="007237EC" w:rsidRDefault="00C37ABF" w:rsidP="00C37ABF">
            <w:pPr>
              <w:spacing w:line="240" w:lineRule="auto"/>
              <w:jc w:val="left"/>
              <w:rPr>
                <w:rFonts w:eastAsia="Times New Roman" w:cs="Times New Roman"/>
                <w:sz w:val="22"/>
                <w:lang w:eastAsia="ru-RU"/>
              </w:rPr>
            </w:pPr>
            <w:r w:rsidRPr="007237EC">
              <w:rPr>
                <w:rFonts w:eastAsia="Times New Roman" w:cs="Times New Roman"/>
                <w:sz w:val="22"/>
                <w:lang w:eastAsia="ru-RU"/>
              </w:rPr>
              <w:t>Актуализирован.</w:t>
            </w:r>
          </w:p>
        </w:tc>
      </w:tr>
      <w:tr w:rsidR="00C37ABF" w:rsidRPr="007237EC" w14:paraId="053A8E64" w14:textId="77777777" w:rsidTr="00872A7C">
        <w:tblPrEx>
          <w:jc w:val="center"/>
        </w:tblPrEx>
        <w:trPr>
          <w:gridAfter w:val="2"/>
          <w:wAfter w:w="66" w:type="pct"/>
          <w:trHeight w:val="20"/>
          <w:jc w:val="center"/>
        </w:trPr>
        <w:tc>
          <w:tcPr>
            <w:tcW w:w="289" w:type="pct"/>
            <w:shd w:val="clear" w:color="auto" w:fill="auto"/>
            <w:vAlign w:val="center"/>
          </w:tcPr>
          <w:p w14:paraId="563DB81A" w14:textId="1FE6E3FD" w:rsidR="00C37ABF" w:rsidRPr="007237EC" w:rsidRDefault="00C37ABF" w:rsidP="00C37ABF">
            <w:pPr>
              <w:spacing w:line="240" w:lineRule="auto"/>
              <w:jc w:val="center"/>
              <w:rPr>
                <w:rFonts w:eastAsia="Times New Roman" w:cs="Times New Roman"/>
                <w:sz w:val="22"/>
                <w:lang w:eastAsia="ru-RU"/>
              </w:rPr>
            </w:pPr>
            <w:r w:rsidRPr="007237EC">
              <w:rPr>
                <w:rFonts w:eastAsia="Times New Roman" w:cs="Times New Roman"/>
                <w:sz w:val="22"/>
                <w:lang w:eastAsia="ru-RU"/>
              </w:rPr>
              <w:t>103</w:t>
            </w:r>
          </w:p>
        </w:tc>
        <w:tc>
          <w:tcPr>
            <w:tcW w:w="1139" w:type="pct"/>
            <w:shd w:val="clear" w:color="auto" w:fill="auto"/>
            <w:vAlign w:val="center"/>
          </w:tcPr>
          <w:p w14:paraId="18CC940C" w14:textId="21CA88A0" w:rsidR="00C37ABF" w:rsidRPr="007237EC" w:rsidRDefault="00C37ABF" w:rsidP="00C37ABF">
            <w:pPr>
              <w:spacing w:line="240" w:lineRule="auto"/>
              <w:jc w:val="center"/>
              <w:rPr>
                <w:rFonts w:eastAsia="Times New Roman" w:cs="Times New Roman"/>
                <w:sz w:val="22"/>
              </w:rPr>
            </w:pPr>
            <w:r w:rsidRPr="007237EC">
              <w:rPr>
                <w:rFonts w:eastAsia="Times New Roman" w:cs="Times New Roman"/>
                <w:sz w:val="22"/>
              </w:rPr>
              <w:t>13.2</w:t>
            </w:r>
          </w:p>
        </w:tc>
        <w:tc>
          <w:tcPr>
            <w:tcW w:w="3506" w:type="pct"/>
            <w:shd w:val="clear" w:color="auto" w:fill="auto"/>
            <w:vAlign w:val="center"/>
          </w:tcPr>
          <w:p w14:paraId="7B584ACD" w14:textId="66263EF9" w:rsidR="00C37ABF" w:rsidRPr="007237EC" w:rsidRDefault="00D66513" w:rsidP="00C37ABF">
            <w:pPr>
              <w:spacing w:line="240" w:lineRule="auto"/>
              <w:jc w:val="left"/>
              <w:rPr>
                <w:rFonts w:eastAsia="Times New Roman" w:cs="Times New Roman"/>
                <w:sz w:val="22"/>
                <w:lang w:eastAsia="ru-RU"/>
              </w:rPr>
            </w:pPr>
            <w:r w:rsidRPr="00D66513">
              <w:rPr>
                <w:rFonts w:eastAsia="Times New Roman" w:cs="Times New Roman"/>
                <w:sz w:val="22"/>
                <w:lang w:eastAsia="ru-RU"/>
              </w:rPr>
              <w:t>Без изменений.</w:t>
            </w:r>
          </w:p>
        </w:tc>
      </w:tr>
      <w:tr w:rsidR="00C37ABF" w:rsidRPr="007237EC" w14:paraId="0135B1D8" w14:textId="54ADA4BF" w:rsidTr="00872A7C">
        <w:tblPrEx>
          <w:jc w:val="center"/>
        </w:tblPrEx>
        <w:trPr>
          <w:gridAfter w:val="1"/>
          <w:wAfter w:w="61" w:type="pct"/>
          <w:trHeight w:val="20"/>
          <w:jc w:val="center"/>
        </w:trPr>
        <w:tc>
          <w:tcPr>
            <w:tcW w:w="289" w:type="pct"/>
            <w:shd w:val="clear" w:color="auto" w:fill="auto"/>
            <w:vAlign w:val="center"/>
          </w:tcPr>
          <w:p w14:paraId="22CF2E73" w14:textId="77DB2A26" w:rsidR="00C37ABF" w:rsidRPr="007237EC" w:rsidRDefault="00C37ABF" w:rsidP="00C37ABF">
            <w:pPr>
              <w:spacing w:line="240" w:lineRule="auto"/>
              <w:jc w:val="center"/>
              <w:rPr>
                <w:rFonts w:eastAsia="Times New Roman" w:cs="Times New Roman"/>
                <w:sz w:val="22"/>
                <w:lang w:eastAsia="ru-RU"/>
              </w:rPr>
            </w:pPr>
            <w:r w:rsidRPr="007237EC">
              <w:rPr>
                <w:rFonts w:eastAsia="Times New Roman" w:cs="Times New Roman"/>
                <w:sz w:val="22"/>
                <w:lang w:eastAsia="ru-RU"/>
              </w:rPr>
              <w:t>104</w:t>
            </w:r>
          </w:p>
        </w:tc>
        <w:tc>
          <w:tcPr>
            <w:tcW w:w="4650" w:type="pct"/>
            <w:gridSpan w:val="3"/>
            <w:shd w:val="clear" w:color="auto" w:fill="auto"/>
            <w:vAlign w:val="center"/>
          </w:tcPr>
          <w:p w14:paraId="24960BA7" w14:textId="220353C7" w:rsidR="00C37ABF" w:rsidRPr="007237EC" w:rsidRDefault="00C37ABF" w:rsidP="00C37ABF">
            <w:pPr>
              <w:spacing w:line="240" w:lineRule="auto"/>
              <w:jc w:val="left"/>
              <w:rPr>
                <w:rFonts w:eastAsia="Times New Roman" w:cs="Times New Roman"/>
                <w:sz w:val="22"/>
                <w:lang w:eastAsia="ru-RU"/>
              </w:rPr>
            </w:pPr>
            <w:r w:rsidRPr="007237EC">
              <w:rPr>
                <w:rFonts w:eastAsia="Times New Roman" w:cs="Times New Roman"/>
                <w:sz w:val="22"/>
                <w:lang w:eastAsia="ru-RU"/>
              </w:rPr>
              <w:t>Глава 14. Ценовые (тарифные) последствия</w:t>
            </w:r>
          </w:p>
        </w:tc>
      </w:tr>
      <w:tr w:rsidR="00C37ABF" w:rsidRPr="007237EC" w14:paraId="0E87ED63" w14:textId="77777777" w:rsidTr="00872A7C">
        <w:tblPrEx>
          <w:jc w:val="center"/>
        </w:tblPrEx>
        <w:trPr>
          <w:gridAfter w:val="2"/>
          <w:wAfter w:w="66" w:type="pct"/>
          <w:trHeight w:val="20"/>
          <w:jc w:val="center"/>
        </w:trPr>
        <w:tc>
          <w:tcPr>
            <w:tcW w:w="289" w:type="pct"/>
            <w:shd w:val="clear" w:color="auto" w:fill="auto"/>
            <w:vAlign w:val="center"/>
          </w:tcPr>
          <w:p w14:paraId="63EE55FD" w14:textId="22356079" w:rsidR="00C37ABF" w:rsidRPr="007237EC" w:rsidRDefault="00C37ABF" w:rsidP="00C37ABF">
            <w:pPr>
              <w:spacing w:line="240" w:lineRule="auto"/>
              <w:jc w:val="center"/>
              <w:rPr>
                <w:rFonts w:eastAsia="Times New Roman" w:cs="Times New Roman"/>
                <w:sz w:val="22"/>
                <w:lang w:eastAsia="ru-RU"/>
              </w:rPr>
            </w:pPr>
            <w:r w:rsidRPr="007237EC">
              <w:rPr>
                <w:rFonts w:eastAsia="Times New Roman" w:cs="Times New Roman"/>
                <w:sz w:val="22"/>
                <w:lang w:eastAsia="ru-RU"/>
              </w:rPr>
              <w:t>105</w:t>
            </w:r>
          </w:p>
        </w:tc>
        <w:tc>
          <w:tcPr>
            <w:tcW w:w="1139" w:type="pct"/>
            <w:shd w:val="clear" w:color="auto" w:fill="auto"/>
            <w:vAlign w:val="center"/>
          </w:tcPr>
          <w:p w14:paraId="4965B6BB" w14:textId="67D04410" w:rsidR="00C37ABF" w:rsidRPr="007237EC" w:rsidRDefault="00C37ABF" w:rsidP="00C37ABF">
            <w:pPr>
              <w:spacing w:line="240" w:lineRule="auto"/>
              <w:jc w:val="center"/>
              <w:rPr>
                <w:rFonts w:eastAsia="Times New Roman" w:cs="Times New Roman"/>
                <w:sz w:val="22"/>
              </w:rPr>
            </w:pPr>
            <w:r w:rsidRPr="007237EC">
              <w:rPr>
                <w:rFonts w:eastAsia="Times New Roman" w:cs="Times New Roman"/>
                <w:sz w:val="22"/>
              </w:rPr>
              <w:t>14.1</w:t>
            </w:r>
          </w:p>
        </w:tc>
        <w:tc>
          <w:tcPr>
            <w:tcW w:w="3506" w:type="pct"/>
            <w:shd w:val="clear" w:color="auto" w:fill="auto"/>
            <w:vAlign w:val="center"/>
          </w:tcPr>
          <w:p w14:paraId="5E200C62" w14:textId="2EB7C7FD" w:rsidR="00C37ABF" w:rsidRPr="007237EC" w:rsidRDefault="00C37ABF" w:rsidP="00C37ABF">
            <w:pPr>
              <w:spacing w:line="240" w:lineRule="auto"/>
              <w:jc w:val="left"/>
              <w:rPr>
                <w:rFonts w:eastAsia="Times New Roman" w:cs="Times New Roman"/>
                <w:sz w:val="22"/>
                <w:lang w:eastAsia="ru-RU"/>
              </w:rPr>
            </w:pPr>
            <w:r w:rsidRPr="007237EC">
              <w:rPr>
                <w:rFonts w:eastAsia="Times New Roman" w:cs="Times New Roman"/>
                <w:sz w:val="22"/>
                <w:lang w:eastAsia="ru-RU"/>
              </w:rPr>
              <w:t>Актуализирован.</w:t>
            </w:r>
          </w:p>
        </w:tc>
      </w:tr>
      <w:tr w:rsidR="00C37ABF" w:rsidRPr="007237EC" w14:paraId="2DFF100F" w14:textId="77777777" w:rsidTr="00872A7C">
        <w:tblPrEx>
          <w:jc w:val="center"/>
        </w:tblPrEx>
        <w:trPr>
          <w:gridAfter w:val="2"/>
          <w:wAfter w:w="66" w:type="pct"/>
          <w:trHeight w:val="20"/>
          <w:jc w:val="center"/>
        </w:trPr>
        <w:tc>
          <w:tcPr>
            <w:tcW w:w="289" w:type="pct"/>
            <w:shd w:val="clear" w:color="auto" w:fill="auto"/>
            <w:vAlign w:val="center"/>
          </w:tcPr>
          <w:p w14:paraId="7CA5178F" w14:textId="29511A6A" w:rsidR="00C37ABF" w:rsidRPr="007237EC" w:rsidRDefault="00C37ABF" w:rsidP="00C37ABF">
            <w:pPr>
              <w:spacing w:line="240" w:lineRule="auto"/>
              <w:jc w:val="center"/>
              <w:rPr>
                <w:rFonts w:eastAsia="Times New Roman" w:cs="Times New Roman"/>
                <w:sz w:val="22"/>
                <w:lang w:eastAsia="ru-RU"/>
              </w:rPr>
            </w:pPr>
            <w:r w:rsidRPr="007237EC">
              <w:rPr>
                <w:rFonts w:eastAsia="Times New Roman" w:cs="Times New Roman"/>
                <w:sz w:val="22"/>
                <w:lang w:eastAsia="ru-RU"/>
              </w:rPr>
              <w:t>106</w:t>
            </w:r>
          </w:p>
        </w:tc>
        <w:tc>
          <w:tcPr>
            <w:tcW w:w="1139" w:type="pct"/>
            <w:shd w:val="clear" w:color="auto" w:fill="auto"/>
            <w:vAlign w:val="center"/>
          </w:tcPr>
          <w:p w14:paraId="6485D3A4" w14:textId="44D98F10" w:rsidR="00C37ABF" w:rsidRPr="007237EC" w:rsidRDefault="00C37ABF" w:rsidP="00C37ABF">
            <w:pPr>
              <w:spacing w:line="240" w:lineRule="auto"/>
              <w:jc w:val="center"/>
              <w:rPr>
                <w:rFonts w:eastAsia="Times New Roman" w:cs="Times New Roman"/>
                <w:sz w:val="22"/>
              </w:rPr>
            </w:pPr>
            <w:r w:rsidRPr="007237EC">
              <w:rPr>
                <w:rFonts w:eastAsia="Times New Roman" w:cs="Times New Roman"/>
                <w:sz w:val="22"/>
              </w:rPr>
              <w:t>14.2</w:t>
            </w:r>
          </w:p>
        </w:tc>
        <w:tc>
          <w:tcPr>
            <w:tcW w:w="3506" w:type="pct"/>
            <w:shd w:val="clear" w:color="auto" w:fill="auto"/>
            <w:vAlign w:val="center"/>
          </w:tcPr>
          <w:p w14:paraId="7D151CCE" w14:textId="5B7FFE0A" w:rsidR="00C37ABF" w:rsidRPr="007237EC" w:rsidRDefault="00C37ABF" w:rsidP="00C37ABF">
            <w:pPr>
              <w:spacing w:line="240" w:lineRule="auto"/>
              <w:jc w:val="left"/>
              <w:rPr>
                <w:rFonts w:eastAsia="Times New Roman" w:cs="Times New Roman"/>
                <w:sz w:val="22"/>
                <w:lang w:eastAsia="ru-RU"/>
              </w:rPr>
            </w:pPr>
            <w:r w:rsidRPr="007237EC">
              <w:rPr>
                <w:rFonts w:eastAsia="Times New Roman" w:cs="Times New Roman"/>
                <w:sz w:val="22"/>
                <w:lang w:eastAsia="ru-RU"/>
              </w:rPr>
              <w:t>Актуализирован.</w:t>
            </w:r>
          </w:p>
        </w:tc>
      </w:tr>
      <w:tr w:rsidR="00C37ABF" w:rsidRPr="007237EC" w14:paraId="31BFFA57" w14:textId="77777777" w:rsidTr="00872A7C">
        <w:tblPrEx>
          <w:jc w:val="center"/>
        </w:tblPrEx>
        <w:trPr>
          <w:gridAfter w:val="2"/>
          <w:wAfter w:w="66" w:type="pct"/>
          <w:trHeight w:val="20"/>
          <w:jc w:val="center"/>
        </w:trPr>
        <w:tc>
          <w:tcPr>
            <w:tcW w:w="289" w:type="pct"/>
            <w:shd w:val="clear" w:color="auto" w:fill="auto"/>
            <w:vAlign w:val="center"/>
          </w:tcPr>
          <w:p w14:paraId="093083B0" w14:textId="0DE109E7" w:rsidR="00C37ABF" w:rsidRPr="007237EC" w:rsidRDefault="00C37ABF" w:rsidP="00C37ABF">
            <w:pPr>
              <w:spacing w:line="240" w:lineRule="auto"/>
              <w:jc w:val="center"/>
              <w:rPr>
                <w:rFonts w:eastAsia="Times New Roman" w:cs="Times New Roman"/>
                <w:sz w:val="22"/>
                <w:lang w:eastAsia="ru-RU"/>
              </w:rPr>
            </w:pPr>
            <w:r w:rsidRPr="007237EC">
              <w:rPr>
                <w:rFonts w:eastAsia="Times New Roman" w:cs="Times New Roman"/>
                <w:sz w:val="22"/>
                <w:lang w:eastAsia="ru-RU"/>
              </w:rPr>
              <w:t>107</w:t>
            </w:r>
          </w:p>
        </w:tc>
        <w:tc>
          <w:tcPr>
            <w:tcW w:w="1139" w:type="pct"/>
            <w:shd w:val="clear" w:color="auto" w:fill="auto"/>
            <w:vAlign w:val="center"/>
          </w:tcPr>
          <w:p w14:paraId="2538AFBC" w14:textId="59CA8C58" w:rsidR="00C37ABF" w:rsidRPr="007237EC" w:rsidRDefault="00C37ABF" w:rsidP="00C37ABF">
            <w:pPr>
              <w:spacing w:line="240" w:lineRule="auto"/>
              <w:jc w:val="center"/>
              <w:rPr>
                <w:rFonts w:eastAsia="Times New Roman" w:cs="Times New Roman"/>
                <w:sz w:val="22"/>
              </w:rPr>
            </w:pPr>
            <w:r w:rsidRPr="007237EC">
              <w:rPr>
                <w:rFonts w:eastAsia="Times New Roman" w:cs="Times New Roman"/>
                <w:sz w:val="22"/>
              </w:rPr>
              <w:t>14.3</w:t>
            </w:r>
          </w:p>
        </w:tc>
        <w:tc>
          <w:tcPr>
            <w:tcW w:w="3506" w:type="pct"/>
            <w:shd w:val="clear" w:color="auto" w:fill="auto"/>
            <w:vAlign w:val="center"/>
          </w:tcPr>
          <w:p w14:paraId="0ABA8D00" w14:textId="5841AA43" w:rsidR="00C37ABF" w:rsidRPr="007237EC" w:rsidRDefault="00C37ABF" w:rsidP="00C37ABF">
            <w:pPr>
              <w:spacing w:line="240" w:lineRule="auto"/>
              <w:jc w:val="left"/>
              <w:rPr>
                <w:rFonts w:eastAsia="Times New Roman" w:cs="Times New Roman"/>
                <w:sz w:val="22"/>
                <w:lang w:eastAsia="ru-RU"/>
              </w:rPr>
            </w:pPr>
            <w:r w:rsidRPr="007237EC">
              <w:rPr>
                <w:rFonts w:eastAsia="Times New Roman" w:cs="Times New Roman"/>
                <w:sz w:val="22"/>
                <w:lang w:eastAsia="ru-RU"/>
              </w:rPr>
              <w:t>Актуализирован.</w:t>
            </w:r>
          </w:p>
        </w:tc>
      </w:tr>
      <w:tr w:rsidR="00C37ABF" w:rsidRPr="007237EC" w14:paraId="45009D4E" w14:textId="77777777" w:rsidTr="00872A7C">
        <w:tblPrEx>
          <w:jc w:val="center"/>
        </w:tblPrEx>
        <w:trPr>
          <w:gridAfter w:val="2"/>
          <w:wAfter w:w="66" w:type="pct"/>
          <w:trHeight w:val="20"/>
          <w:jc w:val="center"/>
        </w:trPr>
        <w:tc>
          <w:tcPr>
            <w:tcW w:w="289" w:type="pct"/>
            <w:shd w:val="clear" w:color="auto" w:fill="auto"/>
            <w:vAlign w:val="center"/>
          </w:tcPr>
          <w:p w14:paraId="7FCC0CE0" w14:textId="67A6CCCB" w:rsidR="00C37ABF" w:rsidRPr="007237EC" w:rsidRDefault="00C37ABF" w:rsidP="00C37ABF">
            <w:pPr>
              <w:spacing w:line="240" w:lineRule="auto"/>
              <w:jc w:val="center"/>
              <w:rPr>
                <w:rFonts w:eastAsia="Times New Roman" w:cs="Times New Roman"/>
                <w:sz w:val="22"/>
                <w:lang w:eastAsia="ru-RU"/>
              </w:rPr>
            </w:pPr>
            <w:r w:rsidRPr="007237EC">
              <w:rPr>
                <w:rFonts w:eastAsia="Times New Roman" w:cs="Times New Roman"/>
                <w:sz w:val="22"/>
                <w:lang w:eastAsia="ru-RU"/>
              </w:rPr>
              <w:t>108</w:t>
            </w:r>
          </w:p>
        </w:tc>
        <w:tc>
          <w:tcPr>
            <w:tcW w:w="1139" w:type="pct"/>
            <w:shd w:val="clear" w:color="auto" w:fill="auto"/>
            <w:vAlign w:val="center"/>
          </w:tcPr>
          <w:p w14:paraId="5216EF4D" w14:textId="4EA64510" w:rsidR="00C37ABF" w:rsidRPr="007237EC" w:rsidRDefault="00C37ABF" w:rsidP="00C37ABF">
            <w:pPr>
              <w:spacing w:line="240" w:lineRule="auto"/>
              <w:jc w:val="center"/>
              <w:rPr>
                <w:rFonts w:eastAsia="Times New Roman" w:cs="Times New Roman"/>
                <w:sz w:val="22"/>
              </w:rPr>
            </w:pPr>
            <w:r w:rsidRPr="007237EC">
              <w:rPr>
                <w:rFonts w:eastAsia="Times New Roman" w:cs="Times New Roman"/>
                <w:sz w:val="22"/>
              </w:rPr>
              <w:t>14.4</w:t>
            </w:r>
          </w:p>
        </w:tc>
        <w:tc>
          <w:tcPr>
            <w:tcW w:w="3506" w:type="pct"/>
            <w:shd w:val="clear" w:color="auto" w:fill="auto"/>
            <w:vAlign w:val="center"/>
          </w:tcPr>
          <w:p w14:paraId="54E7359D" w14:textId="7C70EBD0" w:rsidR="00C37ABF" w:rsidRPr="007237EC" w:rsidRDefault="00D66513" w:rsidP="00C37ABF">
            <w:pPr>
              <w:spacing w:line="240" w:lineRule="auto"/>
              <w:jc w:val="left"/>
              <w:rPr>
                <w:rFonts w:eastAsia="Times New Roman" w:cs="Times New Roman"/>
                <w:sz w:val="22"/>
                <w:lang w:eastAsia="ru-RU"/>
              </w:rPr>
            </w:pPr>
            <w:r w:rsidRPr="00D66513">
              <w:rPr>
                <w:rFonts w:eastAsia="Times New Roman" w:cs="Times New Roman"/>
                <w:sz w:val="22"/>
                <w:lang w:eastAsia="ru-RU"/>
              </w:rPr>
              <w:t>Без изменений.</w:t>
            </w:r>
          </w:p>
        </w:tc>
      </w:tr>
      <w:tr w:rsidR="00C37ABF" w:rsidRPr="007237EC" w14:paraId="60A389BE" w14:textId="0B2AD151" w:rsidTr="00872A7C">
        <w:tblPrEx>
          <w:jc w:val="center"/>
        </w:tblPrEx>
        <w:trPr>
          <w:gridAfter w:val="1"/>
          <w:wAfter w:w="61" w:type="pct"/>
          <w:trHeight w:val="20"/>
          <w:jc w:val="center"/>
        </w:trPr>
        <w:tc>
          <w:tcPr>
            <w:tcW w:w="289" w:type="pct"/>
            <w:shd w:val="clear" w:color="auto" w:fill="auto"/>
            <w:vAlign w:val="center"/>
          </w:tcPr>
          <w:p w14:paraId="7B615916" w14:textId="3DC12F1A" w:rsidR="00C37ABF" w:rsidRPr="007237EC" w:rsidRDefault="00080243" w:rsidP="00C37ABF">
            <w:pPr>
              <w:spacing w:line="240" w:lineRule="auto"/>
              <w:jc w:val="center"/>
              <w:rPr>
                <w:rFonts w:eastAsia="Times New Roman" w:cs="Times New Roman"/>
                <w:sz w:val="22"/>
                <w:lang w:eastAsia="ru-RU"/>
              </w:rPr>
            </w:pPr>
            <w:r w:rsidRPr="007237EC">
              <w:rPr>
                <w:rFonts w:eastAsia="Times New Roman" w:cs="Times New Roman"/>
                <w:sz w:val="22"/>
                <w:lang w:eastAsia="ru-RU"/>
              </w:rPr>
              <w:t>109</w:t>
            </w:r>
          </w:p>
        </w:tc>
        <w:tc>
          <w:tcPr>
            <w:tcW w:w="4650" w:type="pct"/>
            <w:gridSpan w:val="3"/>
            <w:shd w:val="clear" w:color="auto" w:fill="auto"/>
            <w:vAlign w:val="center"/>
          </w:tcPr>
          <w:p w14:paraId="04ACCE19" w14:textId="7CC1D888" w:rsidR="00C37ABF" w:rsidRPr="007237EC" w:rsidRDefault="00C37ABF" w:rsidP="00C37ABF">
            <w:pPr>
              <w:spacing w:line="240" w:lineRule="auto"/>
              <w:jc w:val="left"/>
              <w:rPr>
                <w:rFonts w:eastAsia="Times New Roman" w:cs="Times New Roman"/>
                <w:sz w:val="22"/>
                <w:lang w:eastAsia="ru-RU"/>
              </w:rPr>
            </w:pPr>
            <w:r w:rsidRPr="007237EC">
              <w:rPr>
                <w:rFonts w:eastAsia="Times New Roman" w:cs="Times New Roman"/>
                <w:sz w:val="22"/>
                <w:lang w:eastAsia="ru-RU"/>
              </w:rPr>
              <w:t>Глава 15. Реестр единых теплоснабжающих организаций</w:t>
            </w:r>
          </w:p>
        </w:tc>
      </w:tr>
      <w:tr w:rsidR="00C37ABF" w:rsidRPr="007237EC" w14:paraId="06C6E9C9" w14:textId="77777777" w:rsidTr="00872A7C">
        <w:tblPrEx>
          <w:jc w:val="center"/>
        </w:tblPrEx>
        <w:trPr>
          <w:gridAfter w:val="2"/>
          <w:wAfter w:w="66" w:type="pct"/>
          <w:trHeight w:val="20"/>
          <w:jc w:val="center"/>
        </w:trPr>
        <w:tc>
          <w:tcPr>
            <w:tcW w:w="289" w:type="pct"/>
            <w:shd w:val="clear" w:color="auto" w:fill="auto"/>
            <w:vAlign w:val="center"/>
          </w:tcPr>
          <w:p w14:paraId="24A54EEC" w14:textId="6D5BE670" w:rsidR="00C37ABF" w:rsidRPr="007237EC" w:rsidRDefault="00080243" w:rsidP="00C37ABF">
            <w:pPr>
              <w:spacing w:line="240" w:lineRule="auto"/>
              <w:jc w:val="center"/>
              <w:rPr>
                <w:rFonts w:eastAsia="Times New Roman" w:cs="Times New Roman"/>
                <w:sz w:val="22"/>
                <w:lang w:eastAsia="ru-RU"/>
              </w:rPr>
            </w:pPr>
            <w:r w:rsidRPr="007237EC">
              <w:rPr>
                <w:rFonts w:eastAsia="Times New Roman" w:cs="Times New Roman"/>
                <w:sz w:val="22"/>
                <w:lang w:eastAsia="ru-RU"/>
              </w:rPr>
              <w:t>110</w:t>
            </w:r>
          </w:p>
        </w:tc>
        <w:tc>
          <w:tcPr>
            <w:tcW w:w="1139" w:type="pct"/>
            <w:shd w:val="clear" w:color="auto" w:fill="auto"/>
            <w:vAlign w:val="center"/>
          </w:tcPr>
          <w:p w14:paraId="74D18301" w14:textId="6823000A" w:rsidR="00C37ABF" w:rsidRPr="007237EC" w:rsidRDefault="00080243" w:rsidP="00C37ABF">
            <w:pPr>
              <w:spacing w:line="240" w:lineRule="auto"/>
              <w:jc w:val="center"/>
              <w:rPr>
                <w:rFonts w:eastAsia="Times New Roman" w:cs="Times New Roman"/>
                <w:sz w:val="22"/>
              </w:rPr>
            </w:pPr>
            <w:r w:rsidRPr="007237EC">
              <w:rPr>
                <w:rFonts w:eastAsia="Times New Roman" w:cs="Times New Roman"/>
                <w:sz w:val="22"/>
              </w:rPr>
              <w:t>15.1 – 15.6</w:t>
            </w:r>
          </w:p>
        </w:tc>
        <w:tc>
          <w:tcPr>
            <w:tcW w:w="3506" w:type="pct"/>
            <w:shd w:val="clear" w:color="auto" w:fill="auto"/>
            <w:vAlign w:val="center"/>
          </w:tcPr>
          <w:p w14:paraId="249BC450" w14:textId="2F5260CE" w:rsidR="00C37ABF" w:rsidRPr="007237EC" w:rsidRDefault="00D66513" w:rsidP="00C37ABF">
            <w:pPr>
              <w:spacing w:line="240" w:lineRule="auto"/>
              <w:jc w:val="left"/>
              <w:rPr>
                <w:rFonts w:eastAsia="Times New Roman" w:cs="Times New Roman"/>
                <w:sz w:val="22"/>
                <w:lang w:eastAsia="ru-RU"/>
              </w:rPr>
            </w:pPr>
            <w:r w:rsidRPr="00D66513">
              <w:rPr>
                <w:rFonts w:eastAsia="Times New Roman" w:cs="Times New Roman"/>
                <w:sz w:val="22"/>
                <w:lang w:eastAsia="ru-RU"/>
              </w:rPr>
              <w:t>Без изменений.</w:t>
            </w:r>
          </w:p>
        </w:tc>
      </w:tr>
      <w:tr w:rsidR="00C37ABF" w:rsidRPr="007237EC" w14:paraId="56663C00" w14:textId="43C6EB07" w:rsidTr="00872A7C">
        <w:tblPrEx>
          <w:jc w:val="center"/>
        </w:tblPrEx>
        <w:trPr>
          <w:gridAfter w:val="1"/>
          <w:wAfter w:w="61" w:type="pct"/>
          <w:trHeight w:val="20"/>
          <w:jc w:val="center"/>
        </w:trPr>
        <w:tc>
          <w:tcPr>
            <w:tcW w:w="289" w:type="pct"/>
            <w:shd w:val="clear" w:color="auto" w:fill="auto"/>
            <w:vAlign w:val="center"/>
          </w:tcPr>
          <w:p w14:paraId="084EE9A6" w14:textId="476A9383" w:rsidR="00C37ABF" w:rsidRPr="007237EC" w:rsidRDefault="00080243" w:rsidP="00C37ABF">
            <w:pPr>
              <w:spacing w:line="240" w:lineRule="auto"/>
              <w:jc w:val="center"/>
              <w:rPr>
                <w:rFonts w:eastAsia="Times New Roman" w:cs="Times New Roman"/>
                <w:sz w:val="22"/>
                <w:lang w:eastAsia="x-none"/>
              </w:rPr>
            </w:pPr>
            <w:r w:rsidRPr="007237EC">
              <w:rPr>
                <w:rFonts w:eastAsia="Times New Roman" w:cs="Times New Roman"/>
                <w:sz w:val="22"/>
                <w:lang w:eastAsia="x-none"/>
              </w:rPr>
              <w:t>111</w:t>
            </w:r>
          </w:p>
        </w:tc>
        <w:tc>
          <w:tcPr>
            <w:tcW w:w="4650" w:type="pct"/>
            <w:gridSpan w:val="3"/>
            <w:shd w:val="clear" w:color="auto" w:fill="auto"/>
            <w:vAlign w:val="center"/>
          </w:tcPr>
          <w:p w14:paraId="41333F03" w14:textId="5AD0707B" w:rsidR="00C37ABF" w:rsidRPr="007237EC" w:rsidRDefault="00C37ABF" w:rsidP="00C37ABF">
            <w:pPr>
              <w:spacing w:line="240" w:lineRule="auto"/>
              <w:jc w:val="left"/>
              <w:rPr>
                <w:rFonts w:eastAsia="Times New Roman" w:cs="Times New Roman"/>
                <w:lang w:eastAsia="x-none"/>
              </w:rPr>
            </w:pPr>
            <w:r w:rsidRPr="007237EC">
              <w:rPr>
                <w:rFonts w:eastAsia="Times New Roman" w:cs="Times New Roman"/>
                <w:sz w:val="22"/>
                <w:lang w:eastAsia="ru-RU"/>
              </w:rPr>
              <w:t>Глава 16. Реестр мероприятий схемы теплоснабжения</w:t>
            </w:r>
          </w:p>
        </w:tc>
      </w:tr>
      <w:tr w:rsidR="00C37ABF" w:rsidRPr="007237EC" w14:paraId="59261A0A" w14:textId="77777777" w:rsidTr="00872A7C">
        <w:tblPrEx>
          <w:jc w:val="center"/>
        </w:tblPrEx>
        <w:trPr>
          <w:gridAfter w:val="2"/>
          <w:wAfter w:w="66" w:type="pct"/>
          <w:trHeight w:val="20"/>
          <w:jc w:val="center"/>
        </w:trPr>
        <w:tc>
          <w:tcPr>
            <w:tcW w:w="289" w:type="pct"/>
            <w:shd w:val="clear" w:color="auto" w:fill="auto"/>
            <w:vAlign w:val="center"/>
          </w:tcPr>
          <w:p w14:paraId="3238B951" w14:textId="6B142D6D" w:rsidR="00C37ABF" w:rsidRPr="007237EC" w:rsidRDefault="00080243" w:rsidP="00C37ABF">
            <w:pPr>
              <w:spacing w:line="240" w:lineRule="auto"/>
              <w:jc w:val="center"/>
              <w:rPr>
                <w:rFonts w:eastAsia="Times New Roman" w:cs="Times New Roman"/>
                <w:sz w:val="22"/>
                <w:lang w:eastAsia="ru-RU"/>
              </w:rPr>
            </w:pPr>
            <w:r w:rsidRPr="007237EC">
              <w:rPr>
                <w:rFonts w:eastAsia="Times New Roman" w:cs="Times New Roman"/>
                <w:sz w:val="22"/>
                <w:lang w:eastAsia="ru-RU"/>
              </w:rPr>
              <w:t>112</w:t>
            </w:r>
          </w:p>
        </w:tc>
        <w:tc>
          <w:tcPr>
            <w:tcW w:w="1139" w:type="pct"/>
            <w:shd w:val="clear" w:color="auto" w:fill="auto"/>
            <w:vAlign w:val="center"/>
          </w:tcPr>
          <w:p w14:paraId="452A28D3" w14:textId="43E74EC6" w:rsidR="00C37ABF" w:rsidRPr="007237EC" w:rsidRDefault="00C37ABF" w:rsidP="00C37ABF">
            <w:pPr>
              <w:spacing w:line="240" w:lineRule="auto"/>
              <w:jc w:val="center"/>
              <w:rPr>
                <w:rFonts w:eastAsia="Times New Roman" w:cs="Times New Roman"/>
                <w:sz w:val="22"/>
              </w:rPr>
            </w:pPr>
            <w:r w:rsidRPr="007237EC">
              <w:rPr>
                <w:rFonts w:eastAsia="Times New Roman" w:cs="Times New Roman"/>
                <w:sz w:val="22"/>
              </w:rPr>
              <w:t>16.1</w:t>
            </w:r>
            <w:r w:rsidR="00080243" w:rsidRPr="007237EC">
              <w:rPr>
                <w:rFonts w:eastAsia="Times New Roman" w:cs="Times New Roman"/>
                <w:sz w:val="22"/>
              </w:rPr>
              <w:t xml:space="preserve"> – 16.4</w:t>
            </w:r>
          </w:p>
        </w:tc>
        <w:tc>
          <w:tcPr>
            <w:tcW w:w="3506" w:type="pct"/>
            <w:shd w:val="clear" w:color="auto" w:fill="auto"/>
            <w:vAlign w:val="center"/>
          </w:tcPr>
          <w:p w14:paraId="7D6CFCAB" w14:textId="1934A140" w:rsidR="00C37ABF" w:rsidRPr="007237EC" w:rsidRDefault="00D66513" w:rsidP="00C37ABF">
            <w:pPr>
              <w:spacing w:line="240" w:lineRule="auto"/>
              <w:jc w:val="left"/>
              <w:rPr>
                <w:rFonts w:eastAsia="Times New Roman" w:cs="Times New Roman"/>
                <w:sz w:val="22"/>
                <w:lang w:eastAsia="ru-RU"/>
              </w:rPr>
            </w:pPr>
            <w:r w:rsidRPr="00D66513">
              <w:rPr>
                <w:rFonts w:eastAsia="Times New Roman" w:cs="Times New Roman"/>
                <w:sz w:val="22"/>
                <w:lang w:eastAsia="ru-RU"/>
              </w:rPr>
              <w:t>Актуализирован.</w:t>
            </w:r>
          </w:p>
        </w:tc>
      </w:tr>
      <w:tr w:rsidR="00080243" w:rsidRPr="007237EC" w14:paraId="075C5157" w14:textId="6171D18D" w:rsidTr="00872A7C">
        <w:tblPrEx>
          <w:jc w:val="center"/>
        </w:tblPrEx>
        <w:trPr>
          <w:gridAfter w:val="1"/>
          <w:wAfter w:w="61" w:type="pct"/>
          <w:trHeight w:val="20"/>
          <w:jc w:val="center"/>
        </w:trPr>
        <w:tc>
          <w:tcPr>
            <w:tcW w:w="289" w:type="pct"/>
            <w:shd w:val="clear" w:color="auto" w:fill="auto"/>
            <w:vAlign w:val="center"/>
          </w:tcPr>
          <w:p w14:paraId="5DE077AF" w14:textId="7277B51A" w:rsidR="00080243" w:rsidRPr="007237EC" w:rsidRDefault="00080243" w:rsidP="00080243">
            <w:pPr>
              <w:spacing w:line="240" w:lineRule="auto"/>
              <w:jc w:val="center"/>
              <w:rPr>
                <w:rFonts w:eastAsia="Times New Roman" w:cs="Times New Roman"/>
                <w:sz w:val="22"/>
                <w:lang w:eastAsia="ru-RU"/>
              </w:rPr>
            </w:pPr>
            <w:r w:rsidRPr="007237EC">
              <w:rPr>
                <w:rFonts w:eastAsia="Times New Roman" w:cs="Times New Roman"/>
                <w:sz w:val="22"/>
                <w:lang w:eastAsia="ru-RU"/>
              </w:rPr>
              <w:t>113</w:t>
            </w:r>
          </w:p>
        </w:tc>
        <w:tc>
          <w:tcPr>
            <w:tcW w:w="4650" w:type="pct"/>
            <w:gridSpan w:val="3"/>
            <w:shd w:val="clear" w:color="auto" w:fill="auto"/>
            <w:vAlign w:val="center"/>
          </w:tcPr>
          <w:p w14:paraId="66810B93" w14:textId="3004F46F" w:rsidR="00080243" w:rsidRPr="007237EC" w:rsidRDefault="00080243" w:rsidP="00080243">
            <w:pPr>
              <w:spacing w:line="240" w:lineRule="auto"/>
              <w:jc w:val="left"/>
              <w:rPr>
                <w:rFonts w:eastAsia="Times New Roman" w:cs="Times New Roman"/>
                <w:sz w:val="22"/>
                <w:lang w:eastAsia="ru-RU"/>
              </w:rPr>
            </w:pPr>
            <w:r w:rsidRPr="007237EC">
              <w:rPr>
                <w:rFonts w:eastAsia="Times New Roman" w:cs="Times New Roman"/>
                <w:sz w:val="22"/>
                <w:lang w:eastAsia="ru-RU"/>
              </w:rPr>
              <w:t>Глава 17. Замечания и предложения к проекту актуализации схемы теплоснабжения</w:t>
            </w:r>
          </w:p>
        </w:tc>
      </w:tr>
      <w:tr w:rsidR="00080243" w:rsidRPr="007237EC" w14:paraId="1CE2DAA4" w14:textId="77777777" w:rsidTr="00872A7C">
        <w:tblPrEx>
          <w:jc w:val="center"/>
        </w:tblPrEx>
        <w:trPr>
          <w:gridAfter w:val="2"/>
          <w:wAfter w:w="66" w:type="pct"/>
          <w:trHeight w:val="20"/>
          <w:jc w:val="center"/>
        </w:trPr>
        <w:tc>
          <w:tcPr>
            <w:tcW w:w="289" w:type="pct"/>
            <w:shd w:val="clear" w:color="auto" w:fill="auto"/>
            <w:vAlign w:val="center"/>
          </w:tcPr>
          <w:p w14:paraId="6C0DC15C" w14:textId="3B1C2020" w:rsidR="00080243" w:rsidRPr="007237EC" w:rsidRDefault="00080243" w:rsidP="00080243">
            <w:pPr>
              <w:spacing w:line="240" w:lineRule="auto"/>
              <w:jc w:val="center"/>
              <w:rPr>
                <w:rFonts w:eastAsia="Times New Roman" w:cs="Times New Roman"/>
                <w:sz w:val="22"/>
                <w:lang w:eastAsia="ru-RU"/>
              </w:rPr>
            </w:pPr>
            <w:r w:rsidRPr="007237EC">
              <w:rPr>
                <w:rFonts w:eastAsia="Times New Roman" w:cs="Times New Roman"/>
                <w:sz w:val="22"/>
                <w:lang w:eastAsia="ru-RU"/>
              </w:rPr>
              <w:t>114</w:t>
            </w:r>
          </w:p>
        </w:tc>
        <w:tc>
          <w:tcPr>
            <w:tcW w:w="1139" w:type="pct"/>
            <w:shd w:val="clear" w:color="auto" w:fill="auto"/>
            <w:vAlign w:val="center"/>
          </w:tcPr>
          <w:p w14:paraId="66BFCC66" w14:textId="4F6F4598" w:rsidR="00080243" w:rsidRPr="007237EC" w:rsidRDefault="00080243" w:rsidP="00080243">
            <w:pPr>
              <w:spacing w:line="240" w:lineRule="auto"/>
              <w:jc w:val="center"/>
              <w:rPr>
                <w:rFonts w:eastAsia="Times New Roman" w:cs="Times New Roman"/>
                <w:sz w:val="22"/>
              </w:rPr>
            </w:pPr>
            <w:r w:rsidRPr="007237EC">
              <w:rPr>
                <w:rFonts w:eastAsia="Times New Roman" w:cs="Times New Roman"/>
                <w:sz w:val="22"/>
              </w:rPr>
              <w:t>17.1 – 17.3</w:t>
            </w:r>
          </w:p>
        </w:tc>
        <w:tc>
          <w:tcPr>
            <w:tcW w:w="3506" w:type="pct"/>
            <w:shd w:val="clear" w:color="auto" w:fill="auto"/>
            <w:vAlign w:val="center"/>
          </w:tcPr>
          <w:p w14:paraId="67114722" w14:textId="61E2AC38" w:rsidR="00080243" w:rsidRPr="007237EC" w:rsidRDefault="00D66513" w:rsidP="00080243">
            <w:pPr>
              <w:spacing w:line="240" w:lineRule="auto"/>
              <w:jc w:val="left"/>
              <w:rPr>
                <w:rFonts w:eastAsia="Times New Roman" w:cs="Times New Roman"/>
                <w:sz w:val="22"/>
                <w:lang w:eastAsia="ru-RU"/>
              </w:rPr>
            </w:pPr>
            <w:r w:rsidRPr="00D66513">
              <w:rPr>
                <w:rFonts w:eastAsia="Times New Roman" w:cs="Times New Roman"/>
                <w:sz w:val="22"/>
                <w:lang w:eastAsia="ru-RU"/>
              </w:rPr>
              <w:t>Без изменений.</w:t>
            </w:r>
          </w:p>
        </w:tc>
      </w:tr>
      <w:tr w:rsidR="00080243" w:rsidRPr="007237EC" w14:paraId="723148AD" w14:textId="55037D7C" w:rsidTr="00872A7C">
        <w:tblPrEx>
          <w:jc w:val="center"/>
        </w:tblPrEx>
        <w:trPr>
          <w:gridAfter w:val="1"/>
          <w:wAfter w:w="61" w:type="pct"/>
          <w:trHeight w:val="20"/>
          <w:jc w:val="center"/>
        </w:trPr>
        <w:tc>
          <w:tcPr>
            <w:tcW w:w="289" w:type="pct"/>
            <w:shd w:val="clear" w:color="auto" w:fill="auto"/>
            <w:vAlign w:val="center"/>
          </w:tcPr>
          <w:p w14:paraId="5D7F2813" w14:textId="1AA6C452" w:rsidR="00080243" w:rsidRPr="007237EC" w:rsidRDefault="00080243" w:rsidP="00080243">
            <w:pPr>
              <w:spacing w:line="240" w:lineRule="auto"/>
              <w:jc w:val="center"/>
              <w:rPr>
                <w:rFonts w:eastAsia="Times New Roman" w:cs="Times New Roman"/>
                <w:sz w:val="22"/>
                <w:lang w:eastAsia="x-none"/>
              </w:rPr>
            </w:pPr>
            <w:r w:rsidRPr="007237EC">
              <w:rPr>
                <w:rFonts w:eastAsia="Times New Roman" w:cs="Times New Roman"/>
                <w:sz w:val="22"/>
                <w:lang w:eastAsia="x-none"/>
              </w:rPr>
              <w:t>115</w:t>
            </w:r>
          </w:p>
        </w:tc>
        <w:tc>
          <w:tcPr>
            <w:tcW w:w="4650" w:type="pct"/>
            <w:gridSpan w:val="3"/>
            <w:shd w:val="clear" w:color="auto" w:fill="auto"/>
            <w:vAlign w:val="center"/>
          </w:tcPr>
          <w:p w14:paraId="01F1DAD0" w14:textId="40752BB6" w:rsidR="00080243" w:rsidRPr="007237EC" w:rsidRDefault="00080243" w:rsidP="00080243">
            <w:pPr>
              <w:spacing w:line="240" w:lineRule="auto"/>
              <w:jc w:val="left"/>
              <w:rPr>
                <w:rFonts w:eastAsia="Times New Roman" w:cs="Times New Roman"/>
                <w:lang w:eastAsia="x-none"/>
              </w:rPr>
            </w:pPr>
            <w:r w:rsidRPr="007237EC">
              <w:rPr>
                <w:rFonts w:eastAsia="Times New Roman" w:cs="Times New Roman"/>
                <w:sz w:val="22"/>
                <w:lang w:eastAsia="ru-RU"/>
              </w:rPr>
              <w:t>Глава 18. Сводный том изменений, выполненный в актуализированной схеме теплоснабжения</w:t>
            </w:r>
          </w:p>
        </w:tc>
      </w:tr>
      <w:tr w:rsidR="00080243" w:rsidRPr="007237EC" w14:paraId="0E196C92" w14:textId="77777777" w:rsidTr="00872A7C">
        <w:tblPrEx>
          <w:jc w:val="center"/>
        </w:tblPrEx>
        <w:trPr>
          <w:gridAfter w:val="2"/>
          <w:wAfter w:w="66" w:type="pct"/>
          <w:trHeight w:val="20"/>
          <w:jc w:val="center"/>
        </w:trPr>
        <w:tc>
          <w:tcPr>
            <w:tcW w:w="289" w:type="pct"/>
            <w:shd w:val="clear" w:color="auto" w:fill="auto"/>
            <w:vAlign w:val="center"/>
          </w:tcPr>
          <w:p w14:paraId="3A5475F6" w14:textId="09E8226E" w:rsidR="00080243" w:rsidRPr="007237EC" w:rsidRDefault="00080243" w:rsidP="00080243">
            <w:pPr>
              <w:spacing w:line="240" w:lineRule="auto"/>
              <w:jc w:val="center"/>
              <w:rPr>
                <w:rFonts w:eastAsia="Times New Roman" w:cs="Times New Roman"/>
                <w:sz w:val="22"/>
                <w:lang w:eastAsia="ru-RU"/>
              </w:rPr>
            </w:pPr>
            <w:r w:rsidRPr="007237EC">
              <w:rPr>
                <w:rFonts w:eastAsia="Times New Roman" w:cs="Times New Roman"/>
                <w:sz w:val="22"/>
                <w:lang w:eastAsia="ru-RU"/>
              </w:rPr>
              <w:t>116</w:t>
            </w:r>
          </w:p>
        </w:tc>
        <w:tc>
          <w:tcPr>
            <w:tcW w:w="1139" w:type="pct"/>
            <w:shd w:val="clear" w:color="auto" w:fill="auto"/>
            <w:vAlign w:val="center"/>
          </w:tcPr>
          <w:p w14:paraId="553E3B94" w14:textId="677DB3C1" w:rsidR="00080243" w:rsidRPr="007237EC" w:rsidRDefault="00080243" w:rsidP="00080243">
            <w:pPr>
              <w:spacing w:line="240" w:lineRule="auto"/>
              <w:jc w:val="center"/>
              <w:rPr>
                <w:rFonts w:eastAsia="Times New Roman" w:cs="Times New Roman"/>
                <w:sz w:val="22"/>
              </w:rPr>
            </w:pPr>
            <w:r w:rsidRPr="007237EC">
              <w:rPr>
                <w:rFonts w:eastAsia="Times New Roman" w:cs="Times New Roman"/>
                <w:sz w:val="22"/>
              </w:rPr>
              <w:t>18.1</w:t>
            </w:r>
          </w:p>
        </w:tc>
        <w:tc>
          <w:tcPr>
            <w:tcW w:w="3506" w:type="pct"/>
            <w:shd w:val="clear" w:color="auto" w:fill="auto"/>
            <w:vAlign w:val="center"/>
          </w:tcPr>
          <w:p w14:paraId="4F80751B" w14:textId="7E784415" w:rsidR="00080243" w:rsidRPr="007237EC" w:rsidRDefault="00080243" w:rsidP="00080243">
            <w:pPr>
              <w:spacing w:line="240" w:lineRule="auto"/>
              <w:jc w:val="left"/>
              <w:rPr>
                <w:rFonts w:eastAsia="Times New Roman" w:cs="Times New Roman"/>
                <w:sz w:val="22"/>
                <w:lang w:eastAsia="ru-RU"/>
              </w:rPr>
            </w:pPr>
            <w:r w:rsidRPr="007237EC">
              <w:rPr>
                <w:rFonts w:eastAsia="Times New Roman" w:cs="Times New Roman"/>
                <w:sz w:val="22"/>
                <w:lang w:eastAsia="ru-RU"/>
              </w:rPr>
              <w:t>Актуализирован.</w:t>
            </w:r>
          </w:p>
        </w:tc>
      </w:tr>
      <w:tr w:rsidR="00080243" w:rsidRPr="007237EC" w14:paraId="745D526D" w14:textId="77777777" w:rsidTr="00872A7C">
        <w:tblPrEx>
          <w:jc w:val="center"/>
        </w:tblPrEx>
        <w:trPr>
          <w:gridAfter w:val="2"/>
          <w:wAfter w:w="66" w:type="pct"/>
          <w:trHeight w:val="20"/>
          <w:jc w:val="center"/>
        </w:trPr>
        <w:tc>
          <w:tcPr>
            <w:tcW w:w="289" w:type="pct"/>
            <w:shd w:val="clear" w:color="auto" w:fill="auto"/>
            <w:vAlign w:val="center"/>
          </w:tcPr>
          <w:p w14:paraId="1C585665" w14:textId="1F082A71" w:rsidR="00080243" w:rsidRPr="007237EC" w:rsidRDefault="00080243" w:rsidP="00080243">
            <w:pPr>
              <w:spacing w:line="240" w:lineRule="auto"/>
              <w:jc w:val="center"/>
              <w:rPr>
                <w:rFonts w:eastAsia="Times New Roman" w:cs="Times New Roman"/>
                <w:sz w:val="22"/>
                <w:lang w:eastAsia="ru-RU"/>
              </w:rPr>
            </w:pPr>
            <w:r w:rsidRPr="007237EC">
              <w:rPr>
                <w:rFonts w:eastAsia="Times New Roman" w:cs="Times New Roman"/>
                <w:sz w:val="22"/>
                <w:lang w:eastAsia="ru-RU"/>
              </w:rPr>
              <w:t>117</w:t>
            </w:r>
          </w:p>
        </w:tc>
        <w:tc>
          <w:tcPr>
            <w:tcW w:w="1139" w:type="pct"/>
            <w:shd w:val="clear" w:color="auto" w:fill="auto"/>
            <w:vAlign w:val="center"/>
          </w:tcPr>
          <w:p w14:paraId="03F72C4C" w14:textId="1F0F654F" w:rsidR="00080243" w:rsidRPr="007237EC" w:rsidRDefault="00080243" w:rsidP="00080243">
            <w:pPr>
              <w:spacing w:line="240" w:lineRule="auto"/>
              <w:jc w:val="center"/>
              <w:rPr>
                <w:rFonts w:eastAsia="Times New Roman" w:cs="Times New Roman"/>
                <w:sz w:val="22"/>
              </w:rPr>
            </w:pPr>
            <w:r w:rsidRPr="007237EC">
              <w:rPr>
                <w:rFonts w:eastAsia="Times New Roman" w:cs="Times New Roman"/>
                <w:sz w:val="22"/>
              </w:rPr>
              <w:t>18.2</w:t>
            </w:r>
          </w:p>
        </w:tc>
        <w:tc>
          <w:tcPr>
            <w:tcW w:w="3506" w:type="pct"/>
            <w:shd w:val="clear" w:color="auto" w:fill="auto"/>
            <w:vAlign w:val="center"/>
          </w:tcPr>
          <w:p w14:paraId="3C6B1DA7" w14:textId="39506F2E" w:rsidR="00080243" w:rsidRPr="007237EC" w:rsidRDefault="00D66513" w:rsidP="00080243">
            <w:pPr>
              <w:spacing w:line="240" w:lineRule="auto"/>
              <w:jc w:val="left"/>
              <w:rPr>
                <w:rFonts w:eastAsia="Times New Roman" w:cs="Times New Roman"/>
                <w:sz w:val="22"/>
                <w:lang w:eastAsia="ru-RU"/>
              </w:rPr>
            </w:pPr>
            <w:r w:rsidRPr="00D66513">
              <w:rPr>
                <w:rFonts w:eastAsia="Times New Roman" w:cs="Times New Roman"/>
                <w:sz w:val="22"/>
                <w:lang w:eastAsia="ru-RU"/>
              </w:rPr>
              <w:t>Без изменений.</w:t>
            </w:r>
          </w:p>
        </w:tc>
      </w:tr>
    </w:tbl>
    <w:p w14:paraId="1173F1D8" w14:textId="77777777" w:rsidR="008C6168" w:rsidRPr="007237EC" w:rsidRDefault="008C6168" w:rsidP="00D11C2E">
      <w:pPr>
        <w:pStyle w:val="24"/>
        <w:numPr>
          <w:ilvl w:val="0"/>
          <w:numId w:val="0"/>
        </w:numPr>
        <w:ind w:firstLine="567"/>
      </w:pPr>
      <w:bookmarkStart w:id="534" w:name="_Toc127205401"/>
      <w:r w:rsidRPr="007237EC">
        <w:t>18.2. Сведения о мероприятиях утвержденной схемы теплоснабжения, выполненных за период, прошедший с даты утверждения (актуализации) схемы теплоснабжения</w:t>
      </w:r>
      <w:bookmarkEnd w:id="534"/>
    </w:p>
    <w:p w14:paraId="2811A551" w14:textId="1059C93E" w:rsidR="008C6168" w:rsidRPr="007237EC" w:rsidRDefault="008C6168" w:rsidP="008C6168">
      <w:pPr>
        <w:spacing w:line="336" w:lineRule="auto"/>
        <w:ind w:firstLine="709"/>
        <w:rPr>
          <w:rFonts w:eastAsia="Times New Roman" w:cs="Times New Roman"/>
          <w:sz w:val="16"/>
          <w:szCs w:val="16"/>
          <w:lang w:eastAsia="ru-RU"/>
        </w:rPr>
      </w:pPr>
    </w:p>
    <w:p w14:paraId="4B9C60FD" w14:textId="77CBB4AF" w:rsidR="00FC0076" w:rsidRPr="007237EC" w:rsidRDefault="00526997" w:rsidP="000D745F">
      <w:pPr>
        <w:spacing w:line="336" w:lineRule="auto"/>
        <w:ind w:firstLine="709"/>
      </w:pPr>
      <w:r w:rsidRPr="007237EC">
        <w:t>Сведения о мероприятиях утвержденной схемы теплоснабжения, выполненных за период, прошедший с даты утверждения (актуализации) схемы теплоснабжения</w:t>
      </w:r>
      <w:r w:rsidR="000D745F" w:rsidRPr="007237EC">
        <w:t xml:space="preserve"> приведены в таблице 18.2. </w:t>
      </w:r>
      <w:r w:rsidR="00FC0076" w:rsidRPr="007237EC">
        <w:br w:type="page"/>
      </w:r>
    </w:p>
    <w:p w14:paraId="5B64F04C" w14:textId="19517D49" w:rsidR="00526997" w:rsidRPr="007237EC" w:rsidRDefault="00526997" w:rsidP="00526997">
      <w:pPr>
        <w:widowControl w:val="0"/>
        <w:spacing w:line="240" w:lineRule="auto"/>
        <w:ind w:right="182"/>
        <w:rPr>
          <w:rFonts w:eastAsia="Arial"/>
          <w:b/>
          <w:bCs/>
          <w:sz w:val="24"/>
          <w:szCs w:val="24"/>
        </w:rPr>
      </w:pPr>
      <w:r w:rsidRPr="007237EC">
        <w:rPr>
          <w:rFonts w:eastAsia="Arial"/>
          <w:b/>
          <w:bCs/>
          <w:sz w:val="24"/>
          <w:szCs w:val="24"/>
        </w:rPr>
        <w:lastRenderedPageBreak/>
        <w:t>Таблица 18.2.</w:t>
      </w:r>
      <w:r w:rsidRPr="007237EC">
        <w:t xml:space="preserve"> </w:t>
      </w:r>
      <w:r w:rsidRPr="007237EC">
        <w:rPr>
          <w:rFonts w:eastAsia="Arial"/>
          <w:b/>
          <w:bCs/>
          <w:sz w:val="24"/>
          <w:szCs w:val="24"/>
        </w:rPr>
        <w:t>Сведения о мероприятиях утвержденной схемы теплоснабжения, выполненных за период, прошедший с даты утверждения (актуализации) схемы теплоснабжения</w:t>
      </w:r>
    </w:p>
    <w:tbl>
      <w:tblPr>
        <w:tblStyle w:val="af1"/>
        <w:tblW w:w="0" w:type="auto"/>
        <w:tblLook w:val="04A0" w:firstRow="1" w:lastRow="0" w:firstColumn="1" w:lastColumn="0" w:noHBand="0" w:noVBand="1"/>
      </w:tblPr>
      <w:tblGrid>
        <w:gridCol w:w="605"/>
        <w:gridCol w:w="7347"/>
        <w:gridCol w:w="1676"/>
      </w:tblGrid>
      <w:tr w:rsidR="00526997" w:rsidRPr="007237EC" w14:paraId="680C3C03" w14:textId="77777777" w:rsidTr="000D745F">
        <w:trPr>
          <w:trHeight w:val="64"/>
        </w:trPr>
        <w:tc>
          <w:tcPr>
            <w:tcW w:w="605" w:type="dxa"/>
            <w:vAlign w:val="center"/>
          </w:tcPr>
          <w:p w14:paraId="1A88E84F" w14:textId="5F19FEF8" w:rsidR="00526997" w:rsidRPr="007237EC" w:rsidRDefault="00526997" w:rsidP="00526997">
            <w:pPr>
              <w:widowControl w:val="0"/>
              <w:spacing w:line="240" w:lineRule="auto"/>
              <w:ind w:right="58"/>
              <w:jc w:val="center"/>
              <w:rPr>
                <w:rFonts w:eastAsia="Arial"/>
                <w:b/>
                <w:bCs/>
                <w:sz w:val="20"/>
              </w:rPr>
            </w:pPr>
            <w:r w:rsidRPr="007237EC">
              <w:rPr>
                <w:rFonts w:eastAsia="Arial"/>
                <w:b/>
                <w:bCs/>
                <w:sz w:val="20"/>
              </w:rPr>
              <w:t>№ п.п.</w:t>
            </w:r>
          </w:p>
        </w:tc>
        <w:tc>
          <w:tcPr>
            <w:tcW w:w="7347" w:type="dxa"/>
            <w:vAlign w:val="center"/>
          </w:tcPr>
          <w:p w14:paraId="1144E62F" w14:textId="01A2AD52" w:rsidR="00526997" w:rsidRPr="007237EC" w:rsidRDefault="00526997" w:rsidP="00526997">
            <w:pPr>
              <w:widowControl w:val="0"/>
              <w:spacing w:line="240" w:lineRule="auto"/>
              <w:ind w:right="182"/>
              <w:jc w:val="center"/>
              <w:rPr>
                <w:rFonts w:eastAsia="Arial"/>
                <w:b/>
                <w:bCs/>
                <w:sz w:val="20"/>
              </w:rPr>
            </w:pPr>
            <w:r w:rsidRPr="007237EC">
              <w:rPr>
                <w:rFonts w:eastAsia="Arial"/>
                <w:b/>
                <w:bCs/>
                <w:sz w:val="20"/>
              </w:rPr>
              <w:t>Описание мероприятия</w:t>
            </w:r>
          </w:p>
        </w:tc>
        <w:tc>
          <w:tcPr>
            <w:tcW w:w="1676" w:type="dxa"/>
            <w:vAlign w:val="center"/>
          </w:tcPr>
          <w:p w14:paraId="1B3F577E" w14:textId="270BB329" w:rsidR="00526997" w:rsidRPr="007237EC" w:rsidRDefault="00526997" w:rsidP="00526997">
            <w:pPr>
              <w:widowControl w:val="0"/>
              <w:spacing w:line="240" w:lineRule="auto"/>
              <w:ind w:right="182"/>
              <w:jc w:val="center"/>
              <w:rPr>
                <w:rFonts w:eastAsia="Arial"/>
                <w:b/>
                <w:bCs/>
                <w:sz w:val="20"/>
              </w:rPr>
            </w:pPr>
            <w:r w:rsidRPr="007237EC">
              <w:rPr>
                <w:rFonts w:eastAsia="Arial"/>
                <w:b/>
                <w:bCs/>
                <w:sz w:val="20"/>
              </w:rPr>
              <w:t>Год реализации</w:t>
            </w:r>
          </w:p>
        </w:tc>
      </w:tr>
      <w:tr w:rsidR="007D1D19" w:rsidRPr="007237EC" w14:paraId="325587E2" w14:textId="77777777" w:rsidTr="007D1D19">
        <w:tc>
          <w:tcPr>
            <w:tcW w:w="605" w:type="dxa"/>
            <w:vMerge w:val="restart"/>
            <w:vAlign w:val="center"/>
          </w:tcPr>
          <w:p w14:paraId="3867249E" w14:textId="3ADF5DBA" w:rsidR="007D1D19" w:rsidRPr="007237EC" w:rsidRDefault="007D1D19" w:rsidP="000D745F">
            <w:pPr>
              <w:widowControl w:val="0"/>
              <w:spacing w:line="240" w:lineRule="auto"/>
              <w:ind w:right="58"/>
              <w:jc w:val="center"/>
              <w:rPr>
                <w:rFonts w:eastAsia="Arial"/>
                <w:bCs/>
                <w:sz w:val="20"/>
              </w:rPr>
            </w:pPr>
            <w:r w:rsidRPr="007237EC">
              <w:rPr>
                <w:rFonts w:eastAsia="Arial"/>
                <w:bCs/>
                <w:sz w:val="20"/>
              </w:rPr>
              <w:t>1</w:t>
            </w:r>
          </w:p>
        </w:tc>
        <w:tc>
          <w:tcPr>
            <w:tcW w:w="7347" w:type="dxa"/>
          </w:tcPr>
          <w:p w14:paraId="67F49FF5" w14:textId="08E04797" w:rsidR="007D1D19" w:rsidRPr="007237EC" w:rsidRDefault="007D1D19" w:rsidP="00526997">
            <w:pPr>
              <w:widowControl w:val="0"/>
              <w:spacing w:line="240" w:lineRule="auto"/>
              <w:ind w:right="182"/>
              <w:rPr>
                <w:rFonts w:eastAsia="Arial"/>
                <w:bCs/>
                <w:sz w:val="20"/>
              </w:rPr>
            </w:pPr>
            <w:r w:rsidRPr="007237EC">
              <w:rPr>
                <w:sz w:val="20"/>
              </w:rPr>
              <w:t>Реконструкция тепловых сетей, подлежащих замене в связи с исчерпанием эксплуатационного ресурса:</w:t>
            </w:r>
          </w:p>
        </w:tc>
        <w:tc>
          <w:tcPr>
            <w:tcW w:w="1676" w:type="dxa"/>
            <w:vMerge w:val="restart"/>
            <w:vAlign w:val="center"/>
          </w:tcPr>
          <w:p w14:paraId="24FAE226" w14:textId="77777777" w:rsidR="007D1D19" w:rsidRPr="007237EC" w:rsidRDefault="007D1D19" w:rsidP="007D1D19">
            <w:pPr>
              <w:widowControl w:val="0"/>
              <w:spacing w:line="240" w:lineRule="auto"/>
              <w:ind w:right="182"/>
              <w:jc w:val="center"/>
              <w:rPr>
                <w:rFonts w:eastAsia="Arial"/>
                <w:bCs/>
                <w:sz w:val="20"/>
              </w:rPr>
            </w:pPr>
            <w:r w:rsidRPr="007237EC">
              <w:rPr>
                <w:rFonts w:eastAsia="Arial"/>
                <w:bCs/>
                <w:sz w:val="20"/>
              </w:rPr>
              <w:t>2020,</w:t>
            </w:r>
          </w:p>
          <w:p w14:paraId="2EA95CB0" w14:textId="47C29BC1" w:rsidR="007D1D19" w:rsidRPr="007237EC" w:rsidRDefault="007D1D19" w:rsidP="007D1D19">
            <w:pPr>
              <w:widowControl w:val="0"/>
              <w:spacing w:line="240" w:lineRule="auto"/>
              <w:ind w:right="182"/>
              <w:jc w:val="center"/>
              <w:rPr>
                <w:rFonts w:eastAsia="Arial"/>
                <w:bCs/>
                <w:sz w:val="20"/>
              </w:rPr>
            </w:pPr>
            <w:r w:rsidRPr="007237EC">
              <w:rPr>
                <w:rFonts w:eastAsia="Arial"/>
                <w:bCs/>
                <w:sz w:val="20"/>
              </w:rPr>
              <w:t>2021</w:t>
            </w:r>
          </w:p>
        </w:tc>
      </w:tr>
      <w:tr w:rsidR="007D1D19" w:rsidRPr="007237EC" w14:paraId="79537491" w14:textId="77777777" w:rsidTr="007D1D19">
        <w:tc>
          <w:tcPr>
            <w:tcW w:w="605" w:type="dxa"/>
            <w:vMerge/>
          </w:tcPr>
          <w:p w14:paraId="504269C4" w14:textId="30D3E4E3" w:rsidR="007D1D19" w:rsidRPr="007237EC" w:rsidRDefault="007D1D19" w:rsidP="000D745F">
            <w:pPr>
              <w:widowControl w:val="0"/>
              <w:spacing w:line="240" w:lineRule="auto"/>
              <w:ind w:right="58"/>
              <w:rPr>
                <w:rFonts w:eastAsia="Arial"/>
                <w:bCs/>
                <w:sz w:val="20"/>
              </w:rPr>
            </w:pPr>
          </w:p>
        </w:tc>
        <w:tc>
          <w:tcPr>
            <w:tcW w:w="7347" w:type="dxa"/>
            <w:vAlign w:val="center"/>
          </w:tcPr>
          <w:p w14:paraId="1EE05727" w14:textId="260D1457" w:rsidR="007D1D19" w:rsidRPr="007237EC" w:rsidRDefault="007D1D19" w:rsidP="000D745F">
            <w:pPr>
              <w:widowControl w:val="0"/>
              <w:spacing w:line="240" w:lineRule="auto"/>
              <w:ind w:right="182"/>
              <w:rPr>
                <w:rFonts w:eastAsia="Arial"/>
                <w:bCs/>
                <w:sz w:val="20"/>
              </w:rPr>
            </w:pPr>
            <w:r w:rsidRPr="007237EC">
              <w:rPr>
                <w:sz w:val="20"/>
              </w:rPr>
              <w:t>от ТК-2 до ввода в ж. д. ул. Центральная, 11</w:t>
            </w:r>
          </w:p>
        </w:tc>
        <w:tc>
          <w:tcPr>
            <w:tcW w:w="1676" w:type="dxa"/>
            <w:vMerge/>
            <w:vAlign w:val="center"/>
          </w:tcPr>
          <w:p w14:paraId="1F7C2991" w14:textId="79509F44" w:rsidR="007D1D19" w:rsidRPr="007237EC" w:rsidRDefault="007D1D19" w:rsidP="007D1D19">
            <w:pPr>
              <w:widowControl w:val="0"/>
              <w:spacing w:line="240" w:lineRule="auto"/>
              <w:ind w:right="182"/>
              <w:jc w:val="center"/>
              <w:rPr>
                <w:rFonts w:eastAsia="Arial"/>
                <w:bCs/>
                <w:sz w:val="20"/>
              </w:rPr>
            </w:pPr>
          </w:p>
        </w:tc>
      </w:tr>
      <w:tr w:rsidR="007D1D19" w:rsidRPr="007237EC" w14:paraId="138D7E35" w14:textId="77777777" w:rsidTr="00F0747A">
        <w:tc>
          <w:tcPr>
            <w:tcW w:w="605" w:type="dxa"/>
            <w:vMerge/>
          </w:tcPr>
          <w:p w14:paraId="03824F28" w14:textId="77777777" w:rsidR="007D1D19" w:rsidRPr="007237EC" w:rsidRDefault="007D1D19" w:rsidP="000D745F">
            <w:pPr>
              <w:widowControl w:val="0"/>
              <w:spacing w:line="240" w:lineRule="auto"/>
              <w:ind w:right="58"/>
              <w:rPr>
                <w:rFonts w:eastAsia="Arial"/>
                <w:bCs/>
                <w:sz w:val="20"/>
              </w:rPr>
            </w:pPr>
          </w:p>
        </w:tc>
        <w:tc>
          <w:tcPr>
            <w:tcW w:w="7347" w:type="dxa"/>
            <w:vAlign w:val="center"/>
          </w:tcPr>
          <w:p w14:paraId="39235AE4" w14:textId="3CBCA77D" w:rsidR="007D1D19" w:rsidRPr="007237EC" w:rsidRDefault="007D1D19" w:rsidP="000D745F">
            <w:pPr>
              <w:widowControl w:val="0"/>
              <w:spacing w:line="240" w:lineRule="auto"/>
              <w:ind w:right="182"/>
              <w:rPr>
                <w:sz w:val="20"/>
              </w:rPr>
            </w:pPr>
            <w:r w:rsidRPr="007237EC">
              <w:rPr>
                <w:sz w:val="20"/>
              </w:rPr>
              <w:t>от ТК 2 до ввода в ж.д. ул. Центральная, 9</w:t>
            </w:r>
          </w:p>
        </w:tc>
        <w:tc>
          <w:tcPr>
            <w:tcW w:w="1676" w:type="dxa"/>
            <w:vMerge/>
          </w:tcPr>
          <w:p w14:paraId="1C62C0DC" w14:textId="1E5E192A" w:rsidR="007D1D19" w:rsidRPr="007237EC" w:rsidRDefault="007D1D19" w:rsidP="000D745F">
            <w:pPr>
              <w:widowControl w:val="0"/>
              <w:spacing w:line="240" w:lineRule="auto"/>
              <w:ind w:right="182"/>
              <w:jc w:val="center"/>
              <w:rPr>
                <w:rFonts w:eastAsia="Arial"/>
                <w:bCs/>
                <w:sz w:val="20"/>
              </w:rPr>
            </w:pPr>
          </w:p>
        </w:tc>
      </w:tr>
      <w:tr w:rsidR="007D1D19" w:rsidRPr="007237EC" w14:paraId="2998C5B5" w14:textId="77777777" w:rsidTr="00F0747A">
        <w:tc>
          <w:tcPr>
            <w:tcW w:w="605" w:type="dxa"/>
            <w:vMerge/>
          </w:tcPr>
          <w:p w14:paraId="0065007F" w14:textId="77777777" w:rsidR="007D1D19" w:rsidRPr="007237EC" w:rsidRDefault="007D1D19" w:rsidP="000D745F">
            <w:pPr>
              <w:widowControl w:val="0"/>
              <w:spacing w:line="240" w:lineRule="auto"/>
              <w:ind w:right="58"/>
              <w:jc w:val="center"/>
              <w:rPr>
                <w:rFonts w:eastAsia="Arial"/>
                <w:bCs/>
                <w:sz w:val="20"/>
              </w:rPr>
            </w:pPr>
          </w:p>
        </w:tc>
        <w:tc>
          <w:tcPr>
            <w:tcW w:w="7347" w:type="dxa"/>
            <w:vAlign w:val="center"/>
          </w:tcPr>
          <w:p w14:paraId="3DD0C308" w14:textId="54EA3907" w:rsidR="007D1D19" w:rsidRPr="007237EC" w:rsidRDefault="007D1D19" w:rsidP="000D745F">
            <w:pPr>
              <w:widowControl w:val="0"/>
              <w:spacing w:line="240" w:lineRule="auto"/>
              <w:ind w:right="182"/>
              <w:rPr>
                <w:sz w:val="20"/>
              </w:rPr>
            </w:pPr>
            <w:r w:rsidRPr="007237EC">
              <w:rPr>
                <w:sz w:val="20"/>
              </w:rPr>
              <w:t>вывод из ж. д. ул. Центральная, 9 до ввода в ж. д. ул. Центральная, 10</w:t>
            </w:r>
          </w:p>
        </w:tc>
        <w:tc>
          <w:tcPr>
            <w:tcW w:w="1676" w:type="dxa"/>
            <w:vMerge/>
          </w:tcPr>
          <w:p w14:paraId="0CD6DAE9" w14:textId="595705BA" w:rsidR="007D1D19" w:rsidRPr="007237EC" w:rsidRDefault="007D1D19" w:rsidP="000D745F">
            <w:pPr>
              <w:widowControl w:val="0"/>
              <w:spacing w:line="240" w:lineRule="auto"/>
              <w:ind w:right="182"/>
              <w:jc w:val="center"/>
              <w:rPr>
                <w:rFonts w:eastAsia="Arial"/>
                <w:bCs/>
                <w:sz w:val="20"/>
              </w:rPr>
            </w:pPr>
          </w:p>
        </w:tc>
      </w:tr>
      <w:tr w:rsidR="007D1D19" w:rsidRPr="00526997" w14:paraId="461ACCA4" w14:textId="77777777" w:rsidTr="007D1D19">
        <w:tc>
          <w:tcPr>
            <w:tcW w:w="605" w:type="dxa"/>
            <w:vAlign w:val="center"/>
          </w:tcPr>
          <w:p w14:paraId="05473E9C" w14:textId="0D298D18" w:rsidR="007D1D19" w:rsidRPr="007237EC" w:rsidRDefault="007D1D19" w:rsidP="007D1D19">
            <w:pPr>
              <w:widowControl w:val="0"/>
              <w:spacing w:line="240" w:lineRule="auto"/>
              <w:ind w:right="58"/>
              <w:jc w:val="center"/>
              <w:rPr>
                <w:rFonts w:eastAsia="Arial"/>
                <w:bCs/>
                <w:sz w:val="20"/>
              </w:rPr>
            </w:pPr>
            <w:r w:rsidRPr="007237EC">
              <w:rPr>
                <w:rFonts w:eastAsia="Arial"/>
                <w:bCs/>
                <w:sz w:val="20"/>
              </w:rPr>
              <w:t>2</w:t>
            </w:r>
          </w:p>
        </w:tc>
        <w:tc>
          <w:tcPr>
            <w:tcW w:w="7347" w:type="dxa"/>
            <w:vAlign w:val="center"/>
          </w:tcPr>
          <w:p w14:paraId="19398DDD" w14:textId="78177E75" w:rsidR="007D1D19" w:rsidRPr="007237EC" w:rsidRDefault="007D1D19" w:rsidP="007D1D19">
            <w:pPr>
              <w:tabs>
                <w:tab w:val="left" w:pos="993"/>
              </w:tabs>
              <w:autoSpaceDE w:val="0"/>
              <w:autoSpaceDN w:val="0"/>
              <w:adjustRightInd w:val="0"/>
              <w:spacing w:line="240" w:lineRule="auto"/>
              <w:rPr>
                <w:sz w:val="20"/>
              </w:rPr>
            </w:pPr>
            <w:r w:rsidRPr="007237EC">
              <w:rPr>
                <w:sz w:val="20"/>
              </w:rPr>
              <w:t xml:space="preserve">Установка автоматизированных индивидуальных тепловых пунктов (АИТП) в 6 многоквартирных домах. АИТП установлены в домах по адресам: ул. Центральная д. № 9, 10, 11, 12, 13, 23. </w:t>
            </w:r>
          </w:p>
        </w:tc>
        <w:tc>
          <w:tcPr>
            <w:tcW w:w="1676" w:type="dxa"/>
            <w:vAlign w:val="center"/>
          </w:tcPr>
          <w:p w14:paraId="50040AAF" w14:textId="56BB2A31" w:rsidR="007D1D19" w:rsidRDefault="007D1D19" w:rsidP="007D1D19">
            <w:pPr>
              <w:widowControl w:val="0"/>
              <w:spacing w:line="240" w:lineRule="auto"/>
              <w:ind w:right="182"/>
              <w:jc w:val="center"/>
              <w:rPr>
                <w:rFonts w:eastAsia="Arial"/>
                <w:bCs/>
                <w:sz w:val="20"/>
              </w:rPr>
            </w:pPr>
            <w:r w:rsidRPr="007237EC">
              <w:rPr>
                <w:rFonts w:eastAsia="Arial"/>
                <w:bCs/>
                <w:sz w:val="20"/>
              </w:rPr>
              <w:t>2020</w:t>
            </w:r>
          </w:p>
        </w:tc>
      </w:tr>
    </w:tbl>
    <w:p w14:paraId="66401B28" w14:textId="1750FFE1" w:rsidR="00526997" w:rsidRDefault="00526997" w:rsidP="00526997">
      <w:pPr>
        <w:widowControl w:val="0"/>
        <w:spacing w:line="240" w:lineRule="auto"/>
        <w:ind w:right="182"/>
        <w:rPr>
          <w:rFonts w:eastAsia="Arial"/>
          <w:b/>
          <w:bCs/>
          <w:sz w:val="24"/>
          <w:szCs w:val="24"/>
        </w:rPr>
      </w:pPr>
    </w:p>
    <w:p w14:paraId="19751183" w14:textId="77777777" w:rsidR="00080243" w:rsidRPr="00526997" w:rsidRDefault="00080243" w:rsidP="00526997">
      <w:pPr>
        <w:widowControl w:val="0"/>
        <w:spacing w:line="240" w:lineRule="auto"/>
        <w:ind w:right="182"/>
        <w:rPr>
          <w:rFonts w:eastAsia="Arial"/>
          <w:b/>
          <w:bCs/>
          <w:sz w:val="24"/>
          <w:szCs w:val="24"/>
        </w:rPr>
      </w:pPr>
    </w:p>
    <w:sectPr w:rsidR="00080243" w:rsidRPr="00526997" w:rsidSect="00147061">
      <w:type w:val="nextColumn"/>
      <w:pgSz w:w="11906" w:h="16838"/>
      <w:pgMar w:top="1134" w:right="567" w:bottom="1134" w:left="1701" w:header="708"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950A95" w16cex:dateUtc="2023-02-13T16:14:00Z"/>
  <w16cex:commentExtensible w16cex:durableId="27989C89" w16cex:dateUtc="2023-02-16T09:14:00Z"/>
  <w16cex:commentExtensible w16cex:durableId="27952152" w16cex:dateUtc="2023-02-13T17:51:00Z"/>
  <w16cex:commentExtensible w16cex:durableId="2798A7CE" w16cex:dateUtc="2023-02-16T10:02:00Z"/>
  <w16cex:commentExtensible w16cex:durableId="2798C477" w16cex:dateUtc="2023-02-16T12:04:00Z"/>
  <w16cex:commentExtensible w16cex:durableId="27989DB5" w16cex:dateUtc="2023-02-16T09:19:00Z"/>
  <w16cex:commentExtensible w16cex:durableId="27989DD4" w16cex:dateUtc="2023-02-16T09:19:00Z"/>
  <w16cex:commentExtensible w16cex:durableId="27989DEC" w16cex:dateUtc="2023-02-16T09:19:00Z"/>
  <w16cex:commentExtensible w16cex:durableId="2798C564" w16cex:dateUtc="2023-02-16T12:08:00Z"/>
  <w16cex:commentExtensible w16cex:durableId="27989E03" w16cex:dateUtc="2023-02-16T09:20:00Z"/>
  <w16cex:commentExtensible w16cex:durableId="27989E2C" w16cex:dateUtc="2023-02-16T09:21:00Z"/>
  <w16cex:commentExtensible w16cex:durableId="27989E8F" w16cex:dateUtc="2023-02-16T09:22:00Z"/>
  <w16cex:commentExtensible w16cex:durableId="2798C592" w16cex:dateUtc="2023-02-16T12:09:00Z"/>
  <w16cex:commentExtensible w16cex:durableId="2798A844" w16cex:dateUtc="2023-02-16T10:04:00Z"/>
  <w16cex:commentExtensible w16cex:durableId="27989EC0" w16cex:dateUtc="2023-02-16T09:23:00Z"/>
  <w16cex:commentExtensible w16cex:durableId="27989F0E" w16cex:dateUtc="2023-02-16T09:24:00Z"/>
  <w16cex:commentExtensible w16cex:durableId="27989FB0" w16cex:dateUtc="2023-02-16T09:27:00Z"/>
  <w16cex:commentExtensible w16cex:durableId="27989F92" w16cex:dateUtc="2023-02-16T09:26:00Z"/>
  <w16cex:commentExtensible w16cex:durableId="27989FBE" w16cex:dateUtc="2023-02-16T09:27:00Z"/>
  <w16cex:commentExtensible w16cex:durableId="2798A938" w16cex:dateUtc="2023-02-16T10:08:00Z"/>
  <w16cex:commentExtensible w16cex:durableId="27989FE0" w16cex:dateUtc="2023-02-16T09:28:00Z"/>
  <w16cex:commentExtensible w16cex:durableId="27989FEA" w16cex:dateUtc="2023-02-16T09:28:00Z"/>
  <w16cex:commentExtensible w16cex:durableId="2798A011" w16cex:dateUtc="2023-02-16T09:29:00Z"/>
  <w16cex:commentExtensible w16cex:durableId="2798A076" w16cex:dateUtc="2023-02-16T09:30:00Z"/>
  <w16cex:commentExtensible w16cex:durableId="2798AA66" w16cex:dateUtc="2023-02-16T10:13:00Z"/>
  <w16cex:commentExtensible w16cex:durableId="2798A13A" w16cex:dateUtc="2023-02-16T09:34:00Z"/>
  <w16cex:commentExtensible w16cex:durableId="2798A1B8" w16cex:dateUtc="2023-02-16T09:36:00Z"/>
  <w16cex:commentExtensible w16cex:durableId="2798AAB1" w16cex:dateUtc="2023-02-16T10:14:00Z"/>
  <w16cex:commentExtensible w16cex:durableId="2798A339" w16cex:dateUtc="2023-02-16T09:42:00Z"/>
  <w16cex:commentExtensible w16cex:durableId="2798AB18" w16cex:dateUtc="2023-02-16T10:16:00Z"/>
  <w16cex:commentExtensible w16cex:durableId="2798A37D" w16cex:dateUtc="2023-02-16T09:43:00Z"/>
  <w16cex:commentExtensible w16cex:durableId="2798AD20" w16cex:dateUtc="2023-02-16T10:24:00Z"/>
  <w16cex:commentExtensible w16cex:durableId="2798AD27" w16cex:dateUtc="2023-02-16T10:24:00Z"/>
  <w16cex:commentExtensible w16cex:durableId="2798AC54" w16cex:dateUtc="2023-02-16T10:21:00Z"/>
  <w16cex:commentExtensible w16cex:durableId="2798ADEA" w16cex:dateUtc="2023-02-16T10:28:00Z"/>
  <w16cex:commentExtensible w16cex:durableId="2798ADFF" w16cex:dateUtc="2023-02-16T10:28:00Z"/>
  <w16cex:commentExtensible w16cex:durableId="2798AE48" w16cex:dateUtc="2023-02-16T10:29:00Z"/>
  <w16cex:commentExtensible w16cex:durableId="2798AE51" w16cex:dateUtc="2023-02-16T10:29:00Z"/>
  <w16cex:commentExtensible w16cex:durableId="2798AE70" w16cex:dateUtc="2023-02-16T10:30:00Z"/>
  <w16cex:commentExtensible w16cex:durableId="2798D085" w16cex:dateUtc="2023-02-16T12:55:00Z"/>
  <w16cex:commentExtensible w16cex:durableId="27973B2B" w16cex:dateUtc="2023-02-15T08:06:00Z"/>
  <w16cex:commentExtensible w16cex:durableId="2798B174" w16cex:dateUtc="2023-02-16T10:43:00Z"/>
  <w16cex:commentExtensible w16cex:durableId="2798B228" w16cex:dateUtc="2023-02-16T10:46:00Z"/>
  <w16cex:commentExtensible w16cex:durableId="2798B2B8" w16cex:dateUtc="2023-02-16T10:48:00Z"/>
  <w16cex:commentExtensible w16cex:durableId="2798B2F2" w16cex:dateUtc="2023-02-16T10:49:00Z"/>
  <w16cex:commentExtensible w16cex:durableId="2798B30B" w16cex:dateUtc="2023-02-16T10:50:00Z"/>
  <w16cex:commentExtensible w16cex:durableId="2798B35D" w16cex:dateUtc="2023-02-16T10:51:00Z"/>
  <w16cex:commentExtensible w16cex:durableId="2798B38E" w16cex:dateUtc="2023-02-16T10:52: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BE53BFE" w14:textId="77777777" w:rsidR="001C6425" w:rsidRDefault="001C6425">
      <w:pPr>
        <w:spacing w:line="240" w:lineRule="auto"/>
      </w:pPr>
      <w:r>
        <w:separator/>
      </w:r>
    </w:p>
  </w:endnote>
  <w:endnote w:type="continuationSeparator" w:id="0">
    <w:p w14:paraId="2E58DE73" w14:textId="77777777" w:rsidR="001C6425" w:rsidRDefault="001C642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CC"/>
    <w:family w:val="roman"/>
    <w:pitch w:val="variable"/>
    <w:sig w:usb0="00000287" w:usb1="00000000" w:usb2="00000000" w:usb3="00000000" w:csb0="0000009F" w:csb1="00000000"/>
  </w:font>
  <w:font w:name="Calibri">
    <w:panose1 w:val="020F0502020204030204"/>
    <w:charset w:val="CC"/>
    <w:family w:val="swiss"/>
    <w:pitch w:val="variable"/>
    <w:sig w:usb0="E0002AFF" w:usb1="4000ACFF" w:usb2="00000001" w:usb3="00000000" w:csb0="000001F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2AEF" w:usb1="4000207B" w:usb2="00000000"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A00002EF" w:usb1="4000004B" w:usb2="00000000" w:usb3="00000000" w:csb0="0000019F" w:csb1="00000000"/>
  </w:font>
  <w:font w:name="Times New Roman CYR">
    <w:panose1 w:val="02020603050405020304"/>
    <w:charset w:val="CC"/>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CYR">
    <w:panose1 w:val="020B0604020202020204"/>
    <w:charset w:val="CC"/>
    <w:family w:val="swiss"/>
    <w:pitch w:val="variable"/>
    <w:sig w:usb0="E0002EFF" w:usb1="C000785B" w:usb2="00000009" w:usb3="00000000" w:csb0="000001FF" w:csb1="00000000"/>
  </w:font>
  <w:font w:name="Garamond">
    <w:panose1 w:val="02020404030301010803"/>
    <w:charset w:val="CC"/>
    <w:family w:val="roman"/>
    <w:pitch w:val="variable"/>
    <w:sig w:usb0="00000287" w:usb1="00000000" w:usb2="00000000" w:usb3="00000000" w:csb0="0000009F" w:csb1="00000000"/>
  </w:font>
  <w:font w:name="Sylfaen">
    <w:panose1 w:val="010A0502050306030303"/>
    <w:charset w:val="CC"/>
    <w:family w:val="roman"/>
    <w:pitch w:val="variable"/>
    <w:sig w:usb0="04000687" w:usb1="00000000" w:usb2="00000000" w:usb3="00000000" w:csb0="0000009F" w:csb1="00000000"/>
  </w:font>
  <w:font w:name="FrankRuehl">
    <w:charset w:val="B1"/>
    <w:family w:val="swiss"/>
    <w:pitch w:val="variable"/>
    <w:sig w:usb0="00000803" w:usb1="00000000" w:usb2="00000000" w:usb3="00000000" w:csb0="00000021" w:csb1="00000000"/>
  </w:font>
  <w:font w:name="Verdana">
    <w:panose1 w:val="020B0604030504040204"/>
    <w:charset w:val="CC"/>
    <w:family w:val="swiss"/>
    <w:pitch w:val="variable"/>
    <w:sig w:usb0="A00006FF" w:usb1="4000205B" w:usb2="00000010" w:usb3="00000000" w:csb0="0000019F" w:csb1="00000000"/>
  </w:font>
  <w:font w:name="MS PGothic">
    <w:panose1 w:val="020B0600070205080204"/>
    <w:charset w:val="80"/>
    <w:family w:val="swiss"/>
    <w:pitch w:val="variable"/>
    <w:sig w:usb0="E00002FF" w:usb1="6AC7FDFB" w:usb2="08000012" w:usb3="00000000" w:csb0="0002009F" w:csb1="00000000"/>
  </w:font>
  <w:font w:name="Lucida Sans Unicode">
    <w:panose1 w:val="020B0602030504020204"/>
    <w:charset w:val="CC"/>
    <w:family w:val="swiss"/>
    <w:pitch w:val="variable"/>
    <w:sig w:usb0="80000AFF" w:usb1="0000396B" w:usb2="00000000" w:usb3="00000000" w:csb0="000000BF" w:csb1="00000000"/>
  </w:font>
  <w:font w:name="Mangal">
    <w:panose1 w:val="00000400000000000000"/>
    <w:charset w:val="00"/>
    <w:family w:val="roman"/>
    <w:pitch w:val="variable"/>
    <w:sig w:usb0="00008003" w:usb1="00000000" w:usb2="00000000" w:usb3="00000000" w:csb0="00000001" w:csb1="00000000"/>
  </w:font>
  <w:font w:name="StarSymbol">
    <w:altName w:val="Arial Unicode MS"/>
    <w:charset w:val="CC"/>
    <w:family w:val="auto"/>
    <w:pitch w:val="default"/>
    <w:sig w:usb0="00000201" w:usb1="00000000" w:usb2="00000000" w:usb3="00000000" w:csb0="00000004" w:csb1="00000000"/>
  </w:font>
  <w:font w:name="TimesNewRomanPSMT">
    <w:altName w:val="MS Mincho"/>
    <w:panose1 w:val="00000000000000000000"/>
    <w:charset w:val="00"/>
    <w:family w:val="roman"/>
    <w:notTrueType/>
    <w:pitch w:val="default"/>
    <w:sig w:usb0="00000201" w:usb1="00000000" w:usb2="00000000" w:usb3="00000000" w:csb0="00000004" w:csb1="00000000"/>
  </w:font>
  <w:font w:name="TimesNewRomanPS-BoldMT">
    <w:altName w:val="Times New Roman"/>
    <w:panose1 w:val="00000000000000000000"/>
    <w:charset w:val="00"/>
    <w:family w:val="roman"/>
    <w:notTrueType/>
    <w:pitch w:val="default"/>
  </w:font>
  <w:font w:name="ArialMT">
    <w:altName w:val="Yu Gothic UI"/>
    <w:panose1 w:val="00000000000000000000"/>
    <w:charset w:val="80"/>
    <w:family w:val="auto"/>
    <w:notTrueType/>
    <w:pitch w:val="default"/>
    <w:sig w:usb0="00000203" w:usb1="08070000" w:usb2="00000010" w:usb3="00000000" w:csb0="00020005" w:csb1="00000000"/>
  </w:font>
  <w:font w:name="MS PMincho">
    <w:charset w:val="80"/>
    <w:family w:val="roman"/>
    <w:pitch w:val="variable"/>
    <w:sig w:usb0="E00002FF" w:usb1="6AC7FDFB" w:usb2="08000012" w:usb3="00000000" w:csb0="0002009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807F5B" w14:textId="77777777" w:rsidR="003508EF" w:rsidRPr="00351DEE" w:rsidRDefault="003508EF">
    <w:pPr>
      <w:pStyle w:val="af"/>
    </w:pPr>
    <w:r w:rsidRPr="00351DEE">
      <w:fldChar w:fldCharType="begin"/>
    </w:r>
    <w:r w:rsidRPr="00351DEE">
      <w:instrText>PAGE   \* MERGEFORMAT</w:instrText>
    </w:r>
    <w:r w:rsidRPr="00351DEE">
      <w:fldChar w:fldCharType="separate"/>
    </w:r>
    <w:r>
      <w:rPr>
        <w:noProof/>
      </w:rPr>
      <w:t>3</w:t>
    </w:r>
    <w:r w:rsidRPr="00351DEE">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16B526" w14:textId="77777777" w:rsidR="003508EF" w:rsidRPr="008071E0" w:rsidRDefault="003508EF" w:rsidP="00704812">
    <w:pPr>
      <w:pStyle w:val="af"/>
      <w:jc w:val="center"/>
      <w:rPr>
        <w:sz w:val="24"/>
        <w:szCs w:val="24"/>
      </w:rPr>
    </w:pPr>
    <w:r w:rsidRPr="008071E0">
      <w:rPr>
        <w:sz w:val="24"/>
        <w:szCs w:val="24"/>
      </w:rPr>
      <w:fldChar w:fldCharType="begin"/>
    </w:r>
    <w:r w:rsidRPr="008071E0">
      <w:rPr>
        <w:sz w:val="24"/>
        <w:szCs w:val="24"/>
      </w:rPr>
      <w:instrText xml:space="preserve"> PAGE   \* MERGEFORMAT </w:instrText>
    </w:r>
    <w:r w:rsidRPr="008071E0">
      <w:rPr>
        <w:sz w:val="24"/>
        <w:szCs w:val="24"/>
      </w:rPr>
      <w:fldChar w:fldCharType="separate"/>
    </w:r>
    <w:r>
      <w:rPr>
        <w:noProof/>
        <w:sz w:val="24"/>
        <w:szCs w:val="24"/>
      </w:rPr>
      <w:t>9</w:t>
    </w:r>
    <w:r w:rsidRPr="008071E0">
      <w:rPr>
        <w:sz w:val="24"/>
        <w:szCs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20"/>
        <w:szCs w:val="24"/>
      </w:rPr>
      <w:id w:val="688254964"/>
      <w:docPartObj>
        <w:docPartGallery w:val="Page Numbers (Bottom of Page)"/>
        <w:docPartUnique/>
      </w:docPartObj>
    </w:sdtPr>
    <w:sdtEndPr>
      <w:rPr>
        <w:rFonts w:cs="Times New Roman"/>
      </w:rPr>
    </w:sdtEndPr>
    <w:sdtContent>
      <w:p w14:paraId="2B466D1A" w14:textId="77777777" w:rsidR="003508EF" w:rsidRPr="00F75D23" w:rsidRDefault="003508EF" w:rsidP="00704812">
        <w:pPr>
          <w:pStyle w:val="af"/>
          <w:widowControl w:val="0"/>
          <w:jc w:val="center"/>
          <w:rPr>
            <w:rFonts w:cs="Times New Roman"/>
            <w:sz w:val="20"/>
            <w:szCs w:val="24"/>
          </w:rPr>
        </w:pPr>
        <w:r w:rsidRPr="00F75D23">
          <w:rPr>
            <w:rFonts w:cs="Times New Roman"/>
            <w:sz w:val="20"/>
            <w:szCs w:val="24"/>
          </w:rPr>
          <w:fldChar w:fldCharType="begin"/>
        </w:r>
        <w:r w:rsidRPr="00F75D23">
          <w:rPr>
            <w:rFonts w:cs="Times New Roman"/>
            <w:sz w:val="20"/>
            <w:szCs w:val="24"/>
          </w:rPr>
          <w:instrText>PAGE   \* MERGEFORMAT</w:instrText>
        </w:r>
        <w:r w:rsidRPr="00F75D23">
          <w:rPr>
            <w:rFonts w:cs="Times New Roman"/>
            <w:sz w:val="20"/>
            <w:szCs w:val="24"/>
          </w:rPr>
          <w:fldChar w:fldCharType="separate"/>
        </w:r>
        <w:r w:rsidRPr="00F75D23">
          <w:rPr>
            <w:rFonts w:cs="Times New Roman"/>
            <w:noProof/>
            <w:sz w:val="20"/>
            <w:szCs w:val="24"/>
          </w:rPr>
          <w:t>17</w:t>
        </w:r>
        <w:r w:rsidRPr="00F75D23">
          <w:rPr>
            <w:rFonts w:cs="Times New Roman"/>
            <w:sz w:val="20"/>
            <w:szCs w:val="24"/>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C192E26" w14:textId="77777777" w:rsidR="001C6425" w:rsidRDefault="001C6425">
      <w:pPr>
        <w:spacing w:line="240" w:lineRule="auto"/>
      </w:pPr>
      <w:r>
        <w:separator/>
      </w:r>
    </w:p>
  </w:footnote>
  <w:footnote w:type="continuationSeparator" w:id="0">
    <w:p w14:paraId="487BDCEB" w14:textId="77777777" w:rsidR="001C6425" w:rsidRDefault="001C6425">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D"/>
    <w:multiLevelType w:val="singleLevel"/>
    <w:tmpl w:val="90D4BCF2"/>
    <w:lvl w:ilvl="0">
      <w:start w:val="1"/>
      <w:numFmt w:val="decimal"/>
      <w:pStyle w:val="4"/>
      <w:lvlText w:val="%1."/>
      <w:lvlJc w:val="left"/>
      <w:pPr>
        <w:tabs>
          <w:tab w:val="num" w:pos="1209"/>
        </w:tabs>
        <w:ind w:left="1209" w:hanging="360"/>
      </w:pPr>
    </w:lvl>
  </w:abstractNum>
  <w:abstractNum w:abstractNumId="1" w15:restartNumberingAfterBreak="0">
    <w:nsid w:val="FFFFFF83"/>
    <w:multiLevelType w:val="singleLevel"/>
    <w:tmpl w:val="929CFDD6"/>
    <w:lvl w:ilvl="0">
      <w:start w:val="1"/>
      <w:numFmt w:val="bullet"/>
      <w:pStyle w:val="2"/>
      <w:lvlText w:val=""/>
      <w:lvlJc w:val="left"/>
      <w:pPr>
        <w:tabs>
          <w:tab w:val="num" w:pos="643"/>
        </w:tabs>
        <w:ind w:left="643" w:hanging="360"/>
      </w:pPr>
      <w:rPr>
        <w:rFonts w:ascii="Symbol" w:hAnsi="Symbol" w:cs="Times New Roman" w:hint="default"/>
      </w:rPr>
    </w:lvl>
  </w:abstractNum>
  <w:abstractNum w:abstractNumId="2" w15:restartNumberingAfterBreak="0">
    <w:nsid w:val="FFFFFF88"/>
    <w:multiLevelType w:val="singleLevel"/>
    <w:tmpl w:val="600280D6"/>
    <w:lvl w:ilvl="0">
      <w:start w:val="1"/>
      <w:numFmt w:val="decimal"/>
      <w:pStyle w:val="a"/>
      <w:lvlText w:val="%1."/>
      <w:lvlJc w:val="left"/>
      <w:pPr>
        <w:tabs>
          <w:tab w:val="num" w:pos="360"/>
        </w:tabs>
        <w:ind w:left="360" w:hanging="360"/>
      </w:pPr>
    </w:lvl>
  </w:abstractNum>
  <w:abstractNum w:abstractNumId="3" w15:restartNumberingAfterBreak="0">
    <w:nsid w:val="FFFFFF89"/>
    <w:multiLevelType w:val="singleLevel"/>
    <w:tmpl w:val="684C8162"/>
    <w:lvl w:ilvl="0">
      <w:start w:val="1"/>
      <w:numFmt w:val="bullet"/>
      <w:pStyle w:val="a0"/>
      <w:lvlText w:val=""/>
      <w:lvlJc w:val="left"/>
      <w:pPr>
        <w:tabs>
          <w:tab w:val="num" w:pos="360"/>
        </w:tabs>
        <w:ind w:left="360" w:hanging="360"/>
      </w:pPr>
      <w:rPr>
        <w:rFonts w:ascii="Symbol" w:hAnsi="Symbol" w:hint="default"/>
      </w:rPr>
    </w:lvl>
  </w:abstractNum>
  <w:abstractNum w:abstractNumId="4" w15:restartNumberingAfterBreak="0">
    <w:nsid w:val="00000001"/>
    <w:multiLevelType w:val="multilevel"/>
    <w:tmpl w:val="C0D2C708"/>
    <w:styleLink w:val="05"/>
    <w:lvl w:ilvl="0">
      <w:start w:val="1"/>
      <w:numFmt w:val="none"/>
      <w:suff w:val="space"/>
      <w:lvlText w:val="Часть"/>
      <w:lvlJc w:val="left"/>
      <w:pPr>
        <w:ind w:left="1418" w:firstLine="0"/>
      </w:pPr>
      <w:rPr>
        <w:rFonts w:ascii="Times New Roman" w:hAnsi="Times New Roman" w:hint="default"/>
        <w:b/>
        <w:i w:val="0"/>
        <w:caps/>
        <w:smallCaps w:val="0"/>
        <w:vanish w:val="0"/>
        <w:spacing w:val="20"/>
        <w:kern w:val="0"/>
        <w:sz w:val="28"/>
        <w:u w:val="none"/>
        <w:vertAlign w:val="baseline"/>
      </w:rPr>
    </w:lvl>
    <w:lvl w:ilvl="1">
      <w:start w:val="1"/>
      <w:numFmt w:val="upperRoman"/>
      <w:suff w:val="space"/>
      <w:lvlText w:val="ГЛАВА %2."/>
      <w:lvlJc w:val="left"/>
      <w:pPr>
        <w:ind w:left="0" w:firstLine="709"/>
      </w:pPr>
      <w:rPr>
        <w:rFonts w:ascii="Times New Roman" w:hAnsi="Times New Roman" w:hint="default"/>
        <w:b/>
        <w:i w:val="0"/>
        <w:caps/>
        <w:smallCaps/>
        <w:vanish w:val="0"/>
        <w:color w:val="auto"/>
        <w:spacing w:val="20"/>
        <w:kern w:val="0"/>
        <w:sz w:val="28"/>
        <w:u w:val="none"/>
        <w:vertAlign w:val="baseline"/>
      </w:rPr>
    </w:lvl>
    <w:lvl w:ilvl="2">
      <w:start w:val="1"/>
      <w:numFmt w:val="decimal"/>
      <w:suff w:val="space"/>
      <w:lvlText w:val="%2-%3."/>
      <w:lvlJc w:val="left"/>
      <w:pPr>
        <w:ind w:left="0" w:firstLine="709"/>
      </w:pPr>
      <w:rPr>
        <w:rFonts w:ascii="Times New Roman" w:hAnsi="Times New Roman" w:hint="default"/>
        <w:b/>
        <w:i w:val="0"/>
        <w:caps w:val="0"/>
        <w:smallCaps w:val="0"/>
        <w:vanish w:val="0"/>
        <w:color w:val="auto"/>
        <w:spacing w:val="20"/>
        <w:kern w:val="0"/>
        <w:sz w:val="28"/>
        <w:u w:val="none"/>
        <w:vertAlign w:val="baseline"/>
      </w:rPr>
    </w:lvl>
    <w:lvl w:ilvl="3">
      <w:start w:val="1"/>
      <w:numFmt w:val="decimal"/>
      <w:suff w:val="space"/>
      <w:lvlText w:val="%2-%3.%4."/>
      <w:lvlJc w:val="left"/>
      <w:pPr>
        <w:ind w:left="0" w:firstLine="709"/>
      </w:pPr>
      <w:rPr>
        <w:rFonts w:ascii="Times New Roman" w:hAnsi="Times New Roman" w:hint="default"/>
        <w:b/>
        <w:i w:val="0"/>
        <w:caps w:val="0"/>
        <w:vanish w:val="0"/>
        <w:color w:val="auto"/>
        <w:spacing w:val="10"/>
        <w:kern w:val="0"/>
        <w:sz w:val="28"/>
        <w:u w:val="none"/>
        <w:vertAlign w:val="baseline"/>
      </w:rPr>
    </w:lvl>
    <w:lvl w:ilvl="4">
      <w:start w:val="1"/>
      <w:numFmt w:val="decimal"/>
      <w:suff w:val="space"/>
      <w:lvlText w:val="%2-%3.%4.%5."/>
      <w:lvlJc w:val="left"/>
      <w:pPr>
        <w:ind w:left="0" w:firstLine="709"/>
      </w:pPr>
      <w:rPr>
        <w:rFonts w:ascii="Times New Roman" w:hAnsi="Times New Roman" w:hint="default"/>
        <w:b/>
        <w:i/>
        <w:caps w:val="0"/>
        <w:vanish w:val="0"/>
        <w:color w:val="auto"/>
        <w:spacing w:val="20"/>
        <w:kern w:val="0"/>
        <w:sz w:val="28"/>
        <w:u w:val="none"/>
        <w:vertAlign w:val="baseline"/>
      </w:rPr>
    </w:lvl>
    <w:lvl w:ilvl="5">
      <w:start w:val="1"/>
      <w:numFmt w:val="decimal"/>
      <w:suff w:val="space"/>
      <w:lvlText w:val="%2-%3.%4.%5.%6"/>
      <w:lvlJc w:val="left"/>
      <w:pPr>
        <w:ind w:left="0" w:firstLine="709"/>
      </w:pPr>
      <w:rPr>
        <w:rFonts w:ascii="Times New Roman" w:hAnsi="Times New Roman" w:hint="default"/>
        <w:b w:val="0"/>
        <w:i/>
        <w:caps w:val="0"/>
        <w:vanish w:val="0"/>
        <w:spacing w:val="20"/>
        <w:kern w:val="0"/>
        <w:sz w:val="28"/>
        <w:u w:val="none"/>
        <w:vertAlign w:val="baseline"/>
      </w:rPr>
    </w:lvl>
    <w:lvl w:ilvl="6">
      <w:start w:val="1"/>
      <w:numFmt w:val="decimal"/>
      <w:suff w:val="space"/>
      <w:lvlText w:val="Рисунок %2-%3.%4.%7."/>
      <w:lvlJc w:val="left"/>
      <w:pPr>
        <w:ind w:left="0" w:firstLine="0"/>
      </w:pPr>
      <w:rPr>
        <w:rFonts w:ascii="Times New Roman" w:hAnsi="Times New Roman" w:hint="default"/>
        <w:b w:val="0"/>
        <w:i/>
        <w:caps w:val="0"/>
        <w:vanish w:val="0"/>
        <w:color w:val="auto"/>
        <w:spacing w:val="10"/>
        <w:kern w:val="0"/>
        <w:sz w:val="28"/>
        <w:u w:val="none"/>
        <w:vertAlign w:val="baseline"/>
      </w:rPr>
    </w:lvl>
    <w:lvl w:ilvl="7">
      <w:start w:val="1"/>
      <w:numFmt w:val="decimal"/>
      <w:suff w:val="space"/>
      <w:lvlText w:val="Таблица %2-%3.%4.%8."/>
      <w:lvlJc w:val="left"/>
      <w:pPr>
        <w:ind w:left="0" w:firstLine="0"/>
      </w:pPr>
      <w:rPr>
        <w:rFonts w:ascii="Times New Roman" w:hAnsi="Times New Roman" w:hint="default"/>
        <w:b w:val="0"/>
        <w:i/>
        <w:caps w:val="0"/>
        <w:vanish w:val="0"/>
        <w:color w:val="auto"/>
        <w:spacing w:val="10"/>
        <w:kern w:val="0"/>
        <w:sz w:val="28"/>
        <w:u w:val="none"/>
        <w:vertAlign w:val="baseline"/>
      </w:rPr>
    </w:lvl>
    <w:lvl w:ilvl="8">
      <w:start w:val="1"/>
      <w:numFmt w:val="decimal"/>
      <w:lvlText w:val="%9."/>
      <w:lvlJc w:val="left"/>
      <w:pPr>
        <w:tabs>
          <w:tab w:val="left" w:pos="709"/>
        </w:tabs>
        <w:ind w:left="1134" w:hanging="425"/>
      </w:pPr>
      <w:rPr>
        <w:rFonts w:ascii="Times New Roman" w:hAnsi="Times New Roman" w:hint="default"/>
        <w:b w:val="0"/>
        <w:i w:val="0"/>
        <w:caps w:val="0"/>
        <w:vanish w:val="0"/>
        <w:kern w:val="0"/>
        <w:sz w:val="28"/>
        <w:u w:val="none"/>
        <w:vertAlign w:val="baseline"/>
      </w:rPr>
    </w:lvl>
  </w:abstractNum>
  <w:abstractNum w:abstractNumId="5" w15:restartNumberingAfterBreak="0">
    <w:nsid w:val="00000006"/>
    <w:multiLevelType w:val="multilevel"/>
    <w:tmpl w:val="FF90DFF6"/>
    <w:lvl w:ilvl="0">
      <w:start w:val="2"/>
      <w:numFmt w:val="decimal"/>
      <w:pStyle w:val="20"/>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6" w15:restartNumberingAfterBreak="0">
    <w:nsid w:val="00000008"/>
    <w:multiLevelType w:val="multilevel"/>
    <w:tmpl w:val="EB524AD4"/>
    <w:styleLink w:val="11"/>
    <w:lvl w:ilvl="0">
      <w:start w:val="1"/>
      <w:numFmt w:val="decimal"/>
      <w:lvlText w:val="%1."/>
      <w:lvlJc w:val="left"/>
      <w:pPr>
        <w:ind w:left="2629" w:hanging="360"/>
      </w:pPr>
      <w:rPr>
        <w:rFonts w:ascii="Times New Roman" w:hAnsi="Times New Roman"/>
        <w:sz w:val="24"/>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0000000A"/>
    <w:multiLevelType w:val="singleLevel"/>
    <w:tmpl w:val="70DE7A12"/>
    <w:lvl w:ilvl="0">
      <w:start w:val="1"/>
      <w:numFmt w:val="bullet"/>
      <w:pStyle w:val="a1"/>
      <w:lvlText w:val=""/>
      <w:lvlJc w:val="left"/>
      <w:pPr>
        <w:tabs>
          <w:tab w:val="left" w:pos="360"/>
        </w:tabs>
        <w:ind w:left="360" w:hanging="360"/>
      </w:pPr>
      <w:rPr>
        <w:rFonts w:ascii="Symbol" w:hAnsi="Symbol" w:cs="Symbol" w:hint="default"/>
        <w:color w:val="auto"/>
      </w:rPr>
    </w:lvl>
  </w:abstractNum>
  <w:abstractNum w:abstractNumId="8" w15:restartNumberingAfterBreak="0">
    <w:nsid w:val="00000029"/>
    <w:multiLevelType w:val="hybridMultilevel"/>
    <w:tmpl w:val="18A497D4"/>
    <w:lvl w:ilvl="0" w:tplc="24AEA242">
      <w:start w:val="1"/>
      <w:numFmt w:val="bullet"/>
      <w:pStyle w:val="a2"/>
      <w:lvlText w:val=""/>
      <w:lvlJc w:val="left"/>
      <w:pPr>
        <w:ind w:left="3701" w:hanging="360"/>
      </w:pPr>
      <w:rPr>
        <w:rFonts w:ascii="Symbol" w:hAnsi="Symbol" w:hint="default"/>
      </w:rPr>
    </w:lvl>
    <w:lvl w:ilvl="1" w:tplc="04190003" w:tentative="1">
      <w:start w:val="1"/>
      <w:numFmt w:val="bullet"/>
      <w:lvlText w:val="o"/>
      <w:lvlJc w:val="left"/>
      <w:pPr>
        <w:ind w:left="4421" w:hanging="360"/>
      </w:pPr>
      <w:rPr>
        <w:rFonts w:ascii="Courier New" w:hAnsi="Courier New" w:cs="Courier New" w:hint="default"/>
      </w:rPr>
    </w:lvl>
    <w:lvl w:ilvl="2" w:tplc="04190005" w:tentative="1">
      <w:start w:val="1"/>
      <w:numFmt w:val="bullet"/>
      <w:lvlText w:val=""/>
      <w:lvlJc w:val="left"/>
      <w:pPr>
        <w:ind w:left="5141" w:hanging="360"/>
      </w:pPr>
      <w:rPr>
        <w:rFonts w:ascii="Wingdings" w:hAnsi="Wingdings" w:hint="default"/>
      </w:rPr>
    </w:lvl>
    <w:lvl w:ilvl="3" w:tplc="04190001" w:tentative="1">
      <w:start w:val="1"/>
      <w:numFmt w:val="bullet"/>
      <w:lvlText w:val=""/>
      <w:lvlJc w:val="left"/>
      <w:pPr>
        <w:ind w:left="5861" w:hanging="360"/>
      </w:pPr>
      <w:rPr>
        <w:rFonts w:ascii="Symbol" w:hAnsi="Symbol" w:hint="default"/>
      </w:rPr>
    </w:lvl>
    <w:lvl w:ilvl="4" w:tplc="04190003" w:tentative="1">
      <w:start w:val="1"/>
      <w:numFmt w:val="bullet"/>
      <w:lvlText w:val="o"/>
      <w:lvlJc w:val="left"/>
      <w:pPr>
        <w:ind w:left="6581" w:hanging="360"/>
      </w:pPr>
      <w:rPr>
        <w:rFonts w:ascii="Courier New" w:hAnsi="Courier New" w:cs="Courier New" w:hint="default"/>
      </w:rPr>
    </w:lvl>
    <w:lvl w:ilvl="5" w:tplc="04190005" w:tentative="1">
      <w:start w:val="1"/>
      <w:numFmt w:val="bullet"/>
      <w:lvlText w:val=""/>
      <w:lvlJc w:val="left"/>
      <w:pPr>
        <w:ind w:left="7301" w:hanging="360"/>
      </w:pPr>
      <w:rPr>
        <w:rFonts w:ascii="Wingdings" w:hAnsi="Wingdings" w:hint="default"/>
      </w:rPr>
    </w:lvl>
    <w:lvl w:ilvl="6" w:tplc="04190001" w:tentative="1">
      <w:start w:val="1"/>
      <w:numFmt w:val="bullet"/>
      <w:lvlText w:val=""/>
      <w:lvlJc w:val="left"/>
      <w:pPr>
        <w:ind w:left="8021" w:hanging="360"/>
      </w:pPr>
      <w:rPr>
        <w:rFonts w:ascii="Symbol" w:hAnsi="Symbol" w:hint="default"/>
      </w:rPr>
    </w:lvl>
    <w:lvl w:ilvl="7" w:tplc="04190003" w:tentative="1">
      <w:start w:val="1"/>
      <w:numFmt w:val="bullet"/>
      <w:lvlText w:val="o"/>
      <w:lvlJc w:val="left"/>
      <w:pPr>
        <w:ind w:left="8741" w:hanging="360"/>
      </w:pPr>
      <w:rPr>
        <w:rFonts w:ascii="Courier New" w:hAnsi="Courier New" w:cs="Courier New" w:hint="default"/>
      </w:rPr>
    </w:lvl>
    <w:lvl w:ilvl="8" w:tplc="04190005" w:tentative="1">
      <w:start w:val="1"/>
      <w:numFmt w:val="bullet"/>
      <w:lvlText w:val=""/>
      <w:lvlJc w:val="left"/>
      <w:pPr>
        <w:ind w:left="9461" w:hanging="360"/>
      </w:pPr>
      <w:rPr>
        <w:rFonts w:ascii="Wingdings" w:hAnsi="Wingdings" w:hint="default"/>
      </w:rPr>
    </w:lvl>
  </w:abstractNum>
  <w:abstractNum w:abstractNumId="9" w15:restartNumberingAfterBreak="0">
    <w:nsid w:val="016E0382"/>
    <w:multiLevelType w:val="hybridMultilevel"/>
    <w:tmpl w:val="D3DAEE46"/>
    <w:lvl w:ilvl="0" w:tplc="B55AC032">
      <w:start w:val="1"/>
      <w:numFmt w:val="decimal"/>
      <w:pStyle w:val="a3"/>
      <w:suff w:val="space"/>
      <w:lvlText w:val="Рисунок 1.%1."/>
      <w:lvlJc w:val="center"/>
      <w:pPr>
        <w:ind w:left="720" w:hanging="360"/>
      </w:pPr>
      <w:rPr>
        <w:rFonts w:ascii="Times New Roman" w:hAnsi="Times New Roman" w:hint="default"/>
        <w:b/>
        <w:i w:val="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03F03C7A"/>
    <w:multiLevelType w:val="hybridMultilevel"/>
    <w:tmpl w:val="860E2EDE"/>
    <w:lvl w:ilvl="0" w:tplc="FFFFFFFF">
      <w:start w:val="1"/>
      <w:numFmt w:val="decimal"/>
      <w:pStyle w:val="a4"/>
      <w:lvlText w:val="Рисунок %1."/>
      <w:lvlJc w:val="left"/>
      <w:pPr>
        <w:ind w:left="360" w:hanging="360"/>
      </w:pPr>
      <w:rPr>
        <w:rFonts w:cs="Times New Roman" w:hint="default"/>
      </w:rPr>
    </w:lvl>
    <w:lvl w:ilvl="1" w:tplc="FFFFFFFF">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11" w15:restartNumberingAfterBreak="0">
    <w:nsid w:val="0984408E"/>
    <w:multiLevelType w:val="multilevel"/>
    <w:tmpl w:val="EE3860A0"/>
    <w:name w:val="PwCListNumbers1"/>
    <w:styleLink w:val="PwCListNumbers1"/>
    <w:lvl w:ilvl="0">
      <w:start w:val="1"/>
      <w:numFmt w:val="decimal"/>
      <w:pStyle w:val="21"/>
      <w:lvlText w:val="%1."/>
      <w:lvlJc w:val="left"/>
      <w:pPr>
        <w:tabs>
          <w:tab w:val="num" w:pos="567"/>
        </w:tabs>
        <w:ind w:left="567" w:hanging="567"/>
      </w:pPr>
      <w:rPr>
        <w:rFonts w:hint="default"/>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decimal"/>
      <w:lvlText w:val="%4."/>
      <w:lvlJc w:val="left"/>
      <w:pPr>
        <w:tabs>
          <w:tab w:val="num" w:pos="2268"/>
        </w:tabs>
        <w:ind w:left="2268" w:hanging="567"/>
      </w:pPr>
      <w:rPr>
        <w:rFonts w:hint="default"/>
      </w:rPr>
    </w:lvl>
    <w:lvl w:ilvl="4">
      <w:start w:val="1"/>
      <w:numFmt w:val="lowerLetter"/>
      <w:lvlText w:val="%5."/>
      <w:lvlJc w:val="left"/>
      <w:pPr>
        <w:tabs>
          <w:tab w:val="num" w:pos="2835"/>
        </w:tabs>
        <w:ind w:left="2835" w:hanging="567"/>
      </w:pPr>
      <w:rPr>
        <w:rFonts w:hint="default"/>
      </w:rPr>
    </w:lvl>
    <w:lvl w:ilvl="5">
      <w:start w:val="1"/>
      <w:numFmt w:val="lowerRoman"/>
      <w:lvlText w:val="%6."/>
      <w:lvlJc w:val="left"/>
      <w:pPr>
        <w:tabs>
          <w:tab w:val="num" w:pos="3402"/>
        </w:tabs>
        <w:ind w:left="3402" w:hanging="567"/>
      </w:pPr>
      <w:rPr>
        <w:rFonts w:hint="default"/>
      </w:rPr>
    </w:lvl>
    <w:lvl w:ilvl="6">
      <w:start w:val="1"/>
      <w:numFmt w:val="decimal"/>
      <w:lvlText w:val="%7."/>
      <w:lvlJc w:val="left"/>
      <w:pPr>
        <w:tabs>
          <w:tab w:val="num" w:pos="3969"/>
        </w:tabs>
        <w:ind w:left="3969" w:hanging="567"/>
      </w:pPr>
      <w:rPr>
        <w:rFonts w:hint="default"/>
      </w:rPr>
    </w:lvl>
    <w:lvl w:ilvl="7">
      <w:start w:val="1"/>
      <w:numFmt w:val="lowerLetter"/>
      <w:lvlText w:val="%8."/>
      <w:lvlJc w:val="left"/>
      <w:pPr>
        <w:tabs>
          <w:tab w:val="num" w:pos="4536"/>
        </w:tabs>
        <w:ind w:left="4536" w:hanging="567"/>
      </w:pPr>
      <w:rPr>
        <w:rFonts w:hint="default"/>
      </w:rPr>
    </w:lvl>
    <w:lvl w:ilvl="8">
      <w:start w:val="1"/>
      <w:numFmt w:val="lowerRoman"/>
      <w:lvlText w:val="%9."/>
      <w:lvlJc w:val="left"/>
      <w:pPr>
        <w:tabs>
          <w:tab w:val="num" w:pos="5103"/>
        </w:tabs>
        <w:ind w:left="5103" w:hanging="567"/>
      </w:pPr>
      <w:rPr>
        <w:rFonts w:hint="default"/>
      </w:rPr>
    </w:lvl>
  </w:abstractNum>
  <w:abstractNum w:abstractNumId="12" w15:restartNumberingAfterBreak="0">
    <w:nsid w:val="0D007838"/>
    <w:multiLevelType w:val="hybridMultilevel"/>
    <w:tmpl w:val="4E56A502"/>
    <w:lvl w:ilvl="0" w:tplc="DBE0DF7C">
      <w:start w:val="1"/>
      <w:numFmt w:val="decimal"/>
      <w:pStyle w:val="6"/>
      <w:suff w:val="space"/>
      <w:lvlText w:val="Таблица 11.%1."/>
      <w:lvlJc w:val="left"/>
      <w:pPr>
        <w:ind w:left="720" w:hanging="360"/>
      </w:pPr>
      <w:rPr>
        <w:rFonts w:ascii="Times New Roman" w:hAnsi="Times New Roman" w:cs="Times New Roman" w:hint="default"/>
        <w:b/>
        <w:i w:val="0"/>
        <w:caps w:val="0"/>
        <w:strike w:val="0"/>
        <w:dstrike w:val="0"/>
        <w:vanish w:val="0"/>
        <w:color w:val="000000"/>
        <w:sz w:val="24"/>
        <w:szCs w:val="24"/>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0F6D78D6"/>
    <w:multiLevelType w:val="hybridMultilevel"/>
    <w:tmpl w:val="CBCE41A4"/>
    <w:lvl w:ilvl="0" w:tplc="A9B04082">
      <w:start w:val="1"/>
      <w:numFmt w:val="decimal"/>
      <w:pStyle w:val="a5"/>
      <w:lvlText w:val="Рис. %1."/>
      <w:lvlJc w:val="right"/>
      <w:pPr>
        <w:ind w:left="1287"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 w15:restartNumberingAfterBreak="0">
    <w:nsid w:val="101D4D13"/>
    <w:multiLevelType w:val="hybridMultilevel"/>
    <w:tmpl w:val="CDC8291C"/>
    <w:lvl w:ilvl="0" w:tplc="1CDA232E">
      <w:start w:val="1"/>
      <w:numFmt w:val="decimal"/>
      <w:pStyle w:val="1"/>
      <w:lvlText w:val="Рис.%1."/>
      <w:lvlJc w:val="center"/>
      <w:pPr>
        <w:tabs>
          <w:tab w:val="num" w:pos="720"/>
        </w:tabs>
        <w:ind w:left="720" w:hanging="323"/>
      </w:pPr>
      <w:rPr>
        <w:rFonts w:ascii="Times New Roman" w:hAnsi="Times New Roman" w:hint="default"/>
        <w:b/>
        <w:i w:val="0"/>
        <w:spacing w:val="0"/>
        <w:position w:val="0"/>
        <w:sz w:val="24"/>
        <w:szCs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15:restartNumberingAfterBreak="0">
    <w:nsid w:val="18DD7A72"/>
    <w:multiLevelType w:val="multilevel"/>
    <w:tmpl w:val="9B8CEF7C"/>
    <w:lvl w:ilvl="0">
      <w:start w:val="1"/>
      <w:numFmt w:val="decimal"/>
      <w:lvlText w:val="%1"/>
      <w:lvlJc w:val="left"/>
      <w:pPr>
        <w:ind w:left="525" w:hanging="525"/>
      </w:pPr>
      <w:rPr>
        <w:rFonts w:hint="default"/>
      </w:rPr>
    </w:lvl>
    <w:lvl w:ilvl="1">
      <w:start w:val="3"/>
      <w:numFmt w:val="decimal"/>
      <w:lvlText w:val="%1.%2"/>
      <w:lvlJc w:val="left"/>
      <w:pPr>
        <w:ind w:left="951" w:hanging="525"/>
      </w:pPr>
      <w:rPr>
        <w:rFonts w:hint="default"/>
      </w:rPr>
    </w:lvl>
    <w:lvl w:ilvl="2">
      <w:start w:val="1"/>
      <w:numFmt w:val="decimal"/>
      <w:suff w:val="space"/>
      <w:lvlText w:val="%1.%2.%3"/>
      <w:lvlJc w:val="left"/>
      <w:pPr>
        <w:ind w:left="1286" w:hanging="720"/>
      </w:pPr>
      <w:rPr>
        <w:rFonts w:hint="default"/>
        <w:sz w:val="26"/>
        <w:szCs w:val="26"/>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064" w:hanging="1800"/>
      </w:pPr>
      <w:rPr>
        <w:rFonts w:hint="default"/>
      </w:rPr>
    </w:lvl>
  </w:abstractNum>
  <w:abstractNum w:abstractNumId="16" w15:restartNumberingAfterBreak="0">
    <w:nsid w:val="1F1B01D2"/>
    <w:multiLevelType w:val="hybridMultilevel"/>
    <w:tmpl w:val="5534051E"/>
    <w:lvl w:ilvl="0" w:tplc="903E2B56">
      <w:start w:val="1"/>
      <w:numFmt w:val="decimal"/>
      <w:pStyle w:val="40"/>
      <w:lvlText w:val="Таблица 8.%1."/>
      <w:lvlJc w:val="left"/>
      <w:pPr>
        <w:ind w:left="720" w:hanging="360"/>
      </w:pPr>
      <w:rPr>
        <w:rFonts w:ascii="Times New Roman" w:hAnsi="Times New Roman" w:cs="Times New Roman" w:hint="default"/>
        <w:b/>
        <w:i w:val="0"/>
        <w:caps w:val="0"/>
        <w:strike w:val="0"/>
        <w:dstrike w:val="0"/>
        <w:vanish w:val="0"/>
        <w:color w:val="000000"/>
        <w:sz w:val="24"/>
        <w:szCs w:val="24"/>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2162758E"/>
    <w:multiLevelType w:val="multilevel"/>
    <w:tmpl w:val="E91A190C"/>
    <w:styleLink w:val="050"/>
    <w:lvl w:ilvl="0">
      <w:start w:val="1"/>
      <w:numFmt w:val="upperRoman"/>
      <w:suff w:val="space"/>
      <w:lvlText w:val="Часть %1."/>
      <w:lvlJc w:val="left"/>
      <w:pPr>
        <w:ind w:left="0" w:firstLine="0"/>
      </w:pPr>
      <w:rPr>
        <w:rFonts w:ascii="Times New Roman" w:hAnsi="Times New Roman" w:hint="default"/>
        <w:b/>
        <w:i w:val="0"/>
        <w:caps/>
        <w:smallCaps w:val="0"/>
        <w:strike w:val="0"/>
        <w:dstrike w:val="0"/>
        <w:vanish w:val="0"/>
        <w:spacing w:val="20"/>
        <w:kern w:val="0"/>
        <w:sz w:val="28"/>
        <w:u w:val="none"/>
        <w:vertAlign w:val="baseline"/>
        <w14:cntxtAlts w14:val="0"/>
      </w:rPr>
    </w:lvl>
    <w:lvl w:ilvl="1">
      <w:start w:val="1"/>
      <w:numFmt w:val="russianUpper"/>
      <w:suff w:val="space"/>
      <w:lvlText w:val="Раздел %2."/>
      <w:lvlJc w:val="left"/>
      <w:pPr>
        <w:ind w:left="0" w:firstLine="0"/>
      </w:pPr>
      <w:rPr>
        <w:rFonts w:ascii="Times New Roman" w:hAnsi="Times New Roman"/>
        <w:b/>
        <w:bCs/>
        <w:caps/>
        <w:spacing w:val="20"/>
        <w:sz w:val="28"/>
      </w:rPr>
    </w:lvl>
    <w:lvl w:ilvl="2">
      <w:start w:val="1"/>
      <w:numFmt w:val="decimal"/>
      <w:lvlText w:val=""/>
      <w:lvlJc w:val="left"/>
      <w:pPr>
        <w:ind w:left="0" w:firstLine="0"/>
      </w:pPr>
      <w:rPr>
        <w:rFonts w:hint="default"/>
        <w:b/>
        <w:i w:val="0"/>
        <w:caps w:val="0"/>
        <w:smallCaps w:val="0"/>
        <w:strike w:val="0"/>
        <w:dstrike w:val="0"/>
        <w:vanish w:val="0"/>
        <w:color w:val="auto"/>
        <w:spacing w:val="20"/>
        <w:kern w:val="0"/>
        <w:sz w:val="28"/>
        <w:u w:val="none"/>
        <w:vertAlign w:val="baseline"/>
        <w14:cntxtAlts w14:val="0"/>
      </w:rPr>
    </w:lvl>
    <w:lvl w:ilvl="3">
      <w:start w:val="1"/>
      <w:numFmt w:val="decimal"/>
      <w:lvlText w:val=""/>
      <w:lvlJc w:val="left"/>
      <w:pPr>
        <w:ind w:left="0" w:firstLine="0"/>
      </w:pPr>
      <w:rPr>
        <w:rFonts w:hint="default"/>
        <w:b/>
        <w:i w:val="0"/>
        <w:caps w:val="0"/>
        <w:strike w:val="0"/>
        <w:dstrike w:val="0"/>
        <w:vanish w:val="0"/>
        <w:color w:val="auto"/>
        <w:spacing w:val="10"/>
        <w:kern w:val="0"/>
        <w:sz w:val="28"/>
        <w:u w:val="none"/>
        <w:vertAlign w:val="baseline"/>
        <w14:cntxtAlts w14:val="0"/>
      </w:rPr>
    </w:lvl>
    <w:lvl w:ilvl="4">
      <w:start w:val="1"/>
      <w:numFmt w:val="decimal"/>
      <w:lvlText w:val=""/>
      <w:lvlJc w:val="left"/>
      <w:pPr>
        <w:ind w:left="0" w:firstLine="0"/>
      </w:pPr>
      <w:rPr>
        <w:rFonts w:hint="default"/>
        <w:b/>
        <w:i/>
        <w:caps w:val="0"/>
        <w:strike w:val="0"/>
        <w:dstrike w:val="0"/>
        <w:vanish w:val="0"/>
        <w:color w:val="auto"/>
        <w:spacing w:val="10"/>
        <w:kern w:val="0"/>
        <w:sz w:val="28"/>
        <w:u w:val="none"/>
        <w:vertAlign w:val="baseline"/>
        <w14:cntxtAlts w14:val="0"/>
      </w:rPr>
    </w:lvl>
    <w:lvl w:ilvl="5">
      <w:start w:val="1"/>
      <w:numFmt w:val="decimal"/>
      <w:lvlText w:val=""/>
      <w:lvlJc w:val="left"/>
      <w:pPr>
        <w:ind w:left="0" w:firstLine="0"/>
      </w:pPr>
      <w:rPr>
        <w:rFonts w:hint="default"/>
        <w:b w:val="0"/>
        <w:i/>
        <w:caps w:val="0"/>
        <w:strike w:val="0"/>
        <w:dstrike w:val="0"/>
        <w:vanish w:val="0"/>
        <w:spacing w:val="10"/>
        <w:kern w:val="0"/>
        <w:sz w:val="28"/>
        <w:u w:val="none"/>
        <w:vertAlign w:val="baseline"/>
        <w14:cntxtAlts w14:val="0"/>
      </w:rPr>
    </w:lvl>
    <w:lvl w:ilvl="6">
      <w:start w:val="1"/>
      <w:numFmt w:val="decimal"/>
      <w:lvlText w:val=""/>
      <w:lvlJc w:val="left"/>
      <w:pPr>
        <w:ind w:left="0" w:firstLine="0"/>
      </w:pPr>
      <w:rPr>
        <w:rFonts w:hint="default"/>
        <w:b w:val="0"/>
        <w:i w:val="0"/>
        <w:caps w:val="0"/>
        <w:strike w:val="0"/>
        <w:dstrike w:val="0"/>
        <w:vanish w:val="0"/>
        <w:color w:val="auto"/>
        <w:spacing w:val="10"/>
        <w:kern w:val="0"/>
        <w:sz w:val="28"/>
        <w:u w:val="none"/>
        <w:vertAlign w:val="baseline"/>
        <w14:cntxtAlts w14:val="0"/>
      </w:rPr>
    </w:lvl>
    <w:lvl w:ilvl="7">
      <w:start w:val="1"/>
      <w:numFmt w:val="decimal"/>
      <w:lvlText w:val="%8)"/>
      <w:lvlJc w:val="left"/>
      <w:pPr>
        <w:ind w:left="0" w:firstLine="0"/>
      </w:pPr>
      <w:rPr>
        <w:rFonts w:ascii="Times New Roman" w:hAnsi="Times New Roman" w:hint="default"/>
        <w:b w:val="0"/>
        <w:i w:val="0"/>
        <w:caps w:val="0"/>
        <w:strike w:val="0"/>
        <w:dstrike w:val="0"/>
        <w:vanish w:val="0"/>
        <w:color w:val="auto"/>
        <w:kern w:val="0"/>
        <w:sz w:val="28"/>
        <w:u w:val="none"/>
        <w:vertAlign w:val="baseline"/>
        <w14:cntxtAlts w14:val="0"/>
      </w:rPr>
    </w:lvl>
    <w:lvl w:ilvl="8">
      <w:start w:val="1"/>
      <w:numFmt w:val="russianLower"/>
      <w:lvlText w:val="%9)"/>
      <w:lvlJc w:val="left"/>
      <w:pPr>
        <w:ind w:left="0" w:firstLine="0"/>
      </w:pPr>
      <w:rPr>
        <w:rFonts w:ascii="Times New Roman" w:hAnsi="Times New Roman" w:hint="default"/>
        <w:b w:val="0"/>
        <w:i w:val="0"/>
        <w:caps w:val="0"/>
        <w:strike w:val="0"/>
        <w:dstrike w:val="0"/>
        <w:vanish w:val="0"/>
        <w:kern w:val="0"/>
        <w:sz w:val="28"/>
        <w:u w:val="none"/>
        <w:vertAlign w:val="baseline"/>
        <w14:cntxtAlts w14:val="0"/>
      </w:rPr>
    </w:lvl>
  </w:abstractNum>
  <w:abstractNum w:abstractNumId="18" w15:restartNumberingAfterBreak="0">
    <w:nsid w:val="23093B3F"/>
    <w:multiLevelType w:val="hybridMultilevel"/>
    <w:tmpl w:val="9EDAAA08"/>
    <w:lvl w:ilvl="0" w:tplc="8AD6A962">
      <w:start w:val="1"/>
      <w:numFmt w:val="decimal"/>
      <w:pStyle w:val="41"/>
      <w:lvlText w:val="Табл. %1"/>
      <w:lvlJc w:val="left"/>
      <w:pPr>
        <w:ind w:left="1287" w:hanging="360"/>
      </w:pPr>
      <w:rPr>
        <w:rFonts w:ascii="Times New Roman" w:hAnsi="Times New Roman" w:cs="Times New Roman" w:hint="default"/>
        <w:b/>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9" w15:restartNumberingAfterBreak="0">
    <w:nsid w:val="24214E9E"/>
    <w:multiLevelType w:val="multilevel"/>
    <w:tmpl w:val="79E0F80C"/>
    <w:lvl w:ilvl="0">
      <w:start w:val="1"/>
      <w:numFmt w:val="decimal"/>
      <w:lvlText w:val="%1."/>
      <w:lvlJc w:val="left"/>
      <w:pPr>
        <w:ind w:left="390" w:hanging="390"/>
      </w:pPr>
      <w:rPr>
        <w:rFonts w:hint="default"/>
      </w:rPr>
    </w:lvl>
    <w:lvl w:ilvl="1">
      <w:start w:val="8"/>
      <w:numFmt w:val="decimal"/>
      <w:suff w:val="space"/>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20" w15:restartNumberingAfterBreak="0">
    <w:nsid w:val="26926EAF"/>
    <w:multiLevelType w:val="multilevel"/>
    <w:tmpl w:val="C9CC16BA"/>
    <w:lvl w:ilvl="0">
      <w:start w:val="1"/>
      <w:numFmt w:val="decimal"/>
      <w:pStyle w:val="-1"/>
      <w:lvlText w:val="%1."/>
      <w:lvlJc w:val="left"/>
      <w:pPr>
        <w:ind w:left="360" w:hanging="360"/>
      </w:pPr>
    </w:lvl>
    <w:lvl w:ilvl="1">
      <w:start w:val="1"/>
      <w:numFmt w:val="decimal"/>
      <w:pStyle w:val="-2"/>
      <w:lvlText w:val="%1.%2."/>
      <w:lvlJc w:val="left"/>
      <w:pPr>
        <w:ind w:left="792" w:hanging="432"/>
      </w:pPr>
    </w:lvl>
    <w:lvl w:ilvl="2">
      <w:start w:val="1"/>
      <w:numFmt w:val="decimal"/>
      <w:pStyle w:val="-3"/>
      <w:lvlText w:val="%1.%2.%3."/>
      <w:lvlJc w:val="left"/>
      <w:pPr>
        <w:ind w:left="1224" w:hanging="504"/>
      </w:pPr>
    </w:lvl>
    <w:lvl w:ilvl="3">
      <w:start w:val="1"/>
      <w:numFmt w:val="decimal"/>
      <w:pStyle w:val="-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26B518F7"/>
    <w:multiLevelType w:val="singleLevel"/>
    <w:tmpl w:val="E8802380"/>
    <w:lvl w:ilvl="0">
      <w:start w:val="1"/>
      <w:numFmt w:val="decimal"/>
      <w:pStyle w:val="a6"/>
      <w:lvlText w:val="Рисунок %1 - "/>
      <w:lvlJc w:val="left"/>
      <w:pPr>
        <w:tabs>
          <w:tab w:val="num" w:pos="2830"/>
        </w:tabs>
        <w:ind w:left="1390" w:firstLine="170"/>
      </w:pPr>
      <w:rPr>
        <w:rFonts w:ascii="Times New Roman" w:hAnsi="Times New Roman" w:cs="Times New Roman" w:hint="default"/>
        <w:b/>
        <w:sz w:val="24"/>
        <w:szCs w:val="24"/>
      </w:rPr>
    </w:lvl>
  </w:abstractNum>
  <w:abstractNum w:abstractNumId="22" w15:restartNumberingAfterBreak="0">
    <w:nsid w:val="28905486"/>
    <w:multiLevelType w:val="multilevel"/>
    <w:tmpl w:val="CD4C98AE"/>
    <w:lvl w:ilvl="0">
      <w:start w:val="1"/>
      <w:numFmt w:val="bullet"/>
      <w:pStyle w:val="3"/>
      <w:lvlText w:val=""/>
      <w:lvlJc w:val="left"/>
      <w:pPr>
        <w:tabs>
          <w:tab w:val="num" w:pos="567"/>
        </w:tabs>
        <w:ind w:left="567" w:hanging="567"/>
      </w:pPr>
      <w:rPr>
        <w:rFonts w:ascii="Symbol" w:hAnsi="Symbol" w:hint="default"/>
      </w:rPr>
    </w:lvl>
    <w:lvl w:ilvl="1">
      <w:start w:val="1"/>
      <w:numFmt w:val="bullet"/>
      <w:lvlText w:val=""/>
      <w:lvlJc w:val="left"/>
      <w:pPr>
        <w:tabs>
          <w:tab w:val="num" w:pos="1134"/>
        </w:tabs>
        <w:ind w:left="1134" w:hanging="567"/>
      </w:pPr>
      <w:rPr>
        <w:rFonts w:ascii="Symbol" w:hAnsi="Symbol" w:hint="default"/>
      </w:rPr>
    </w:lvl>
    <w:lvl w:ilvl="2">
      <w:start w:val="1"/>
      <w:numFmt w:val="bullet"/>
      <w:lvlText w:val="◦"/>
      <w:lvlJc w:val="left"/>
      <w:pPr>
        <w:tabs>
          <w:tab w:val="num" w:pos="1701"/>
        </w:tabs>
        <w:ind w:left="1701" w:hanging="567"/>
      </w:pPr>
      <w:rPr>
        <w:rFonts w:ascii="Georgia" w:hAnsi="Georgia" w:hint="default"/>
        <w:b/>
      </w:rPr>
    </w:lvl>
    <w:lvl w:ilvl="3">
      <w:start w:val="1"/>
      <w:numFmt w:val="bullet"/>
      <w:lvlText w:val=""/>
      <w:lvlJc w:val="left"/>
      <w:pPr>
        <w:tabs>
          <w:tab w:val="num" w:pos="2268"/>
        </w:tabs>
        <w:ind w:left="2268" w:hanging="567"/>
      </w:pPr>
      <w:rPr>
        <w:rFonts w:ascii="Symbol" w:hAnsi="Symbol" w:hint="default"/>
      </w:rPr>
    </w:lvl>
    <w:lvl w:ilvl="4">
      <w:start w:val="1"/>
      <w:numFmt w:val="bullet"/>
      <w:lvlText w:val="~"/>
      <w:lvlJc w:val="left"/>
      <w:pPr>
        <w:tabs>
          <w:tab w:val="num" w:pos="2835"/>
        </w:tabs>
        <w:ind w:left="2835" w:hanging="567"/>
      </w:pPr>
      <w:rPr>
        <w:rFonts w:ascii="Georgia" w:hAnsi="Georgia" w:hint="default"/>
      </w:rPr>
    </w:lvl>
    <w:lvl w:ilvl="5">
      <w:start w:val="1"/>
      <w:numFmt w:val="bullet"/>
      <w:lvlText w:val=""/>
      <w:lvlJc w:val="left"/>
      <w:pPr>
        <w:tabs>
          <w:tab w:val="num" w:pos="3402"/>
        </w:tabs>
        <w:ind w:left="3402" w:hanging="567"/>
      </w:pPr>
      <w:rPr>
        <w:rFonts w:ascii="Symbol" w:hAnsi="Symbol" w:hint="default"/>
      </w:rPr>
    </w:lvl>
    <w:lvl w:ilvl="6">
      <w:start w:val="1"/>
      <w:numFmt w:val="bullet"/>
      <w:lvlText w:val=""/>
      <w:lvlJc w:val="left"/>
      <w:pPr>
        <w:tabs>
          <w:tab w:val="num" w:pos="3969"/>
        </w:tabs>
        <w:ind w:left="3969" w:hanging="567"/>
      </w:pPr>
      <w:rPr>
        <w:rFonts w:ascii="Symbol" w:hAnsi="Symbol" w:hint="default"/>
      </w:rPr>
    </w:lvl>
    <w:lvl w:ilvl="7">
      <w:start w:val="1"/>
      <w:numFmt w:val="bullet"/>
      <w:lvlText w:val=""/>
      <w:lvlJc w:val="left"/>
      <w:pPr>
        <w:tabs>
          <w:tab w:val="num" w:pos="4536"/>
        </w:tabs>
        <w:ind w:left="4536" w:hanging="567"/>
      </w:pPr>
      <w:rPr>
        <w:rFonts w:ascii="Symbol" w:hAnsi="Symbol" w:hint="default"/>
      </w:rPr>
    </w:lvl>
    <w:lvl w:ilvl="8">
      <w:start w:val="1"/>
      <w:numFmt w:val="bullet"/>
      <w:lvlText w:val=""/>
      <w:lvlJc w:val="left"/>
      <w:pPr>
        <w:tabs>
          <w:tab w:val="num" w:pos="5103"/>
        </w:tabs>
        <w:ind w:left="5103" w:hanging="567"/>
      </w:pPr>
      <w:rPr>
        <w:rFonts w:ascii="Symbol" w:hAnsi="Symbol" w:hint="default"/>
      </w:rPr>
    </w:lvl>
  </w:abstractNum>
  <w:abstractNum w:abstractNumId="23" w15:restartNumberingAfterBreak="0">
    <w:nsid w:val="29D62F3E"/>
    <w:multiLevelType w:val="hybridMultilevel"/>
    <w:tmpl w:val="1FCE642E"/>
    <w:lvl w:ilvl="0" w:tplc="849618D6">
      <w:start w:val="1"/>
      <w:numFmt w:val="decimal"/>
      <w:pStyle w:val="22"/>
      <w:lvlText w:val="Таблица 2.%1."/>
      <w:lvlJc w:val="left"/>
      <w:pPr>
        <w:ind w:left="720" w:hanging="360"/>
      </w:pPr>
      <w:rPr>
        <w:rFonts w:ascii="Times New Roman" w:hAnsi="Times New Roman" w:cs="Times New Roman" w:hint="default"/>
        <w:b/>
        <w:i w:val="0"/>
        <w:caps w:val="0"/>
        <w:strike w:val="0"/>
        <w:dstrike w:val="0"/>
        <w:vanish w:val="0"/>
        <w:color w:val="000000"/>
        <w:sz w:val="24"/>
        <w:szCs w:val="24"/>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2E3C7408"/>
    <w:multiLevelType w:val="multilevel"/>
    <w:tmpl w:val="8410BEDA"/>
    <w:lvl w:ilvl="0">
      <w:start w:val="1"/>
      <w:numFmt w:val="decimal"/>
      <w:lvlText w:val="%1"/>
      <w:lvlJc w:val="left"/>
      <w:pPr>
        <w:ind w:left="360" w:hanging="360"/>
      </w:pPr>
      <w:rPr>
        <w:rFonts w:hint="default"/>
      </w:rPr>
    </w:lvl>
    <w:lvl w:ilvl="1">
      <w:start w:val="9"/>
      <w:numFmt w:val="decimal"/>
      <w:suff w:val="space"/>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25" w15:restartNumberingAfterBreak="0">
    <w:nsid w:val="3187573A"/>
    <w:multiLevelType w:val="multilevel"/>
    <w:tmpl w:val="EC1477E8"/>
    <w:lvl w:ilvl="0">
      <w:start w:val="1"/>
      <w:numFmt w:val="decimal"/>
      <w:lvlText w:val="Глава %1."/>
      <w:lvlJc w:val="left"/>
      <w:pPr>
        <w:ind w:left="360" w:hanging="360"/>
      </w:pPr>
      <w:rPr>
        <w:rFonts w:hint="default"/>
      </w:rPr>
    </w:lvl>
    <w:lvl w:ilvl="1">
      <w:start w:val="1"/>
      <w:numFmt w:val="decimal"/>
      <w:pStyle w:val="23"/>
      <w:lvlText w:val="Часть %2."/>
      <w:lvlJc w:val="left"/>
      <w:pPr>
        <w:ind w:left="716" w:hanging="432"/>
      </w:pPr>
      <w:rPr>
        <w:rFonts w:hint="default"/>
        <w:lang w:val="ru-RU"/>
      </w:rPr>
    </w:lvl>
    <w:lvl w:ilvl="2">
      <w:start w:val="1"/>
      <w:numFmt w:val="decimal"/>
      <w:lvlText w:val="%1.%2.%3."/>
      <w:lvlJc w:val="left"/>
      <w:pPr>
        <w:ind w:left="1781" w:hanging="504"/>
      </w:p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33020B41"/>
    <w:multiLevelType w:val="multilevel"/>
    <w:tmpl w:val="D8909F84"/>
    <w:lvl w:ilvl="0">
      <w:start w:val="1"/>
      <w:numFmt w:val="decimal"/>
      <w:lvlText w:val="%1"/>
      <w:lvlJc w:val="left"/>
      <w:pPr>
        <w:ind w:left="360" w:hanging="360"/>
      </w:pPr>
      <w:rPr>
        <w:rFonts w:hint="default"/>
      </w:rPr>
    </w:lvl>
    <w:lvl w:ilvl="1">
      <w:start w:val="6"/>
      <w:numFmt w:val="decimal"/>
      <w:suff w:val="space"/>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27" w15:restartNumberingAfterBreak="0">
    <w:nsid w:val="333B1D7C"/>
    <w:multiLevelType w:val="multilevel"/>
    <w:tmpl w:val="BBA8C386"/>
    <w:lvl w:ilvl="0">
      <w:start w:val="1"/>
      <w:numFmt w:val="none"/>
      <w:pStyle w:val="110"/>
      <w:suff w:val="space"/>
      <w:lvlText w:val="Часть"/>
      <w:lvlJc w:val="left"/>
      <w:pPr>
        <w:ind w:left="1418" w:firstLine="0"/>
      </w:pPr>
      <w:rPr>
        <w:rFonts w:ascii="Times New Roman" w:hAnsi="Times New Roman" w:hint="default"/>
        <w:b/>
        <w:i w:val="0"/>
        <w:caps/>
        <w:smallCaps w:val="0"/>
        <w:strike w:val="0"/>
        <w:dstrike w:val="0"/>
        <w:vanish w:val="0"/>
        <w:spacing w:val="20"/>
        <w:kern w:val="0"/>
        <w:sz w:val="28"/>
        <w:u w:val="none"/>
        <w:vertAlign w:val="baseline"/>
        <w14:cntxtAlts w14:val="0"/>
      </w:rPr>
    </w:lvl>
    <w:lvl w:ilvl="1">
      <w:start w:val="1"/>
      <w:numFmt w:val="decimal"/>
      <w:lvlText w:val="ГЛАВА %2."/>
      <w:lvlJc w:val="left"/>
      <w:pPr>
        <w:ind w:left="0" w:firstLine="709"/>
      </w:pPr>
      <w:rPr>
        <w:rFonts w:hint="default"/>
        <w:b/>
        <w:i w:val="0"/>
        <w:caps/>
        <w:smallCaps/>
        <w:strike w:val="0"/>
        <w:dstrike w:val="0"/>
        <w:vanish w:val="0"/>
        <w:color w:val="auto"/>
        <w:spacing w:val="20"/>
        <w:kern w:val="0"/>
        <w:sz w:val="26"/>
        <w:szCs w:val="26"/>
        <w:u w:val="none"/>
        <w:vertAlign w:val="baseline"/>
        <w14:cntxtAlts w14:val="0"/>
      </w:rPr>
    </w:lvl>
    <w:lvl w:ilvl="2">
      <w:start w:val="1"/>
      <w:numFmt w:val="decimal"/>
      <w:pStyle w:val="0311"/>
      <w:suff w:val="space"/>
      <w:lvlText w:val="%2.%3."/>
      <w:lvlJc w:val="left"/>
      <w:pPr>
        <w:ind w:left="0" w:firstLine="709"/>
      </w:pPr>
      <w:rPr>
        <w:rFonts w:ascii="Times New Roman" w:hAnsi="Times New Roman" w:hint="default"/>
        <w:b/>
        <w:i w:val="0"/>
        <w:caps w:val="0"/>
        <w:smallCaps w:val="0"/>
        <w:strike w:val="0"/>
        <w:dstrike w:val="0"/>
        <w:vanish w:val="0"/>
        <w:color w:val="auto"/>
        <w:spacing w:val="20"/>
        <w:kern w:val="0"/>
        <w:sz w:val="26"/>
        <w:szCs w:val="26"/>
        <w:u w:val="none"/>
        <w:vertAlign w:val="baseline"/>
        <w14:cntxtAlts w14:val="0"/>
      </w:rPr>
    </w:lvl>
    <w:lvl w:ilvl="3">
      <w:start w:val="1"/>
      <w:numFmt w:val="decimal"/>
      <w:pStyle w:val="04111"/>
      <w:suff w:val="space"/>
      <w:lvlText w:val="%2.%3.%4."/>
      <w:lvlJc w:val="left"/>
      <w:pPr>
        <w:ind w:left="284" w:firstLine="709"/>
      </w:pPr>
      <w:rPr>
        <w:rFonts w:ascii="Times New Roman" w:hAnsi="Times New Roman" w:hint="default"/>
        <w:b/>
        <w:bCs w:val="0"/>
        <w:i w:val="0"/>
        <w:iCs w:val="0"/>
        <w:caps w:val="0"/>
        <w:smallCaps w:val="0"/>
        <w:strike w:val="0"/>
        <w:dstrike w:val="0"/>
        <w:noProof w:val="0"/>
        <w:snapToGrid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pStyle w:val="051111"/>
      <w:suff w:val="space"/>
      <w:lvlText w:val="%2.%3.%4.%5."/>
      <w:lvlJc w:val="left"/>
      <w:pPr>
        <w:ind w:left="851" w:firstLine="709"/>
      </w:pPr>
      <w:rPr>
        <w:rFonts w:ascii="Times New Roman" w:hAnsi="Times New Roman" w:hint="default"/>
        <w:b/>
        <w:bCs w:val="0"/>
        <w:i/>
        <w:iCs w:val="0"/>
        <w:caps w:val="0"/>
        <w:smallCaps w:val="0"/>
        <w:strike w:val="0"/>
        <w:dstrike w:val="0"/>
        <w:noProof w:val="0"/>
        <w:snapToGrid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pStyle w:val="16"/>
      <w:suff w:val="space"/>
      <w:lvlText w:val="%2.%3.%4.%5.%6"/>
      <w:lvlJc w:val="left"/>
      <w:pPr>
        <w:ind w:left="0" w:firstLine="709"/>
      </w:pPr>
      <w:rPr>
        <w:rFonts w:ascii="Times New Roman" w:hAnsi="Times New Roman" w:hint="default"/>
        <w:b w:val="0"/>
        <w:i/>
        <w:caps w:val="0"/>
        <w:strike w:val="0"/>
        <w:dstrike w:val="0"/>
        <w:vanish w:val="0"/>
        <w:spacing w:val="20"/>
        <w:kern w:val="0"/>
        <w:sz w:val="28"/>
        <w:u w:val="none"/>
        <w:vertAlign w:val="baseline"/>
        <w14:cntxtAlts w14:val="0"/>
      </w:rPr>
    </w:lvl>
    <w:lvl w:ilvl="6">
      <w:start w:val="1"/>
      <w:numFmt w:val="decimal"/>
      <w:lvlRestart w:val="2"/>
      <w:pStyle w:val="210"/>
      <w:suff w:val="space"/>
      <w:lvlText w:val="Рисунок %2.%7."/>
      <w:lvlJc w:val="left"/>
      <w:pPr>
        <w:ind w:left="0" w:firstLine="0"/>
      </w:pPr>
      <w:rPr>
        <w:rFonts w:ascii="Times New Roman" w:hAnsi="Times New Roman" w:hint="default"/>
        <w:b/>
        <w:i w:val="0"/>
        <w:caps w:val="0"/>
        <w:strike w:val="0"/>
        <w:dstrike w:val="0"/>
        <w:vanish w:val="0"/>
        <w:color w:val="auto"/>
        <w:spacing w:val="10"/>
        <w:kern w:val="0"/>
        <w:sz w:val="26"/>
        <w:szCs w:val="26"/>
        <w:u w:val="none"/>
        <w:vertAlign w:val="baseline"/>
        <w14:cntxtAlts w14:val="0"/>
      </w:rPr>
    </w:lvl>
    <w:lvl w:ilvl="7">
      <w:start w:val="1"/>
      <w:numFmt w:val="none"/>
      <w:lvlRestart w:val="2"/>
      <w:suff w:val="space"/>
      <w:lvlText w:val="Таблица "/>
      <w:lvlJc w:val="left"/>
      <w:pPr>
        <w:ind w:left="0" w:firstLine="0"/>
      </w:pPr>
      <w:rPr>
        <w:rFonts w:ascii="Times New Roman" w:hAnsi="Times New Roman" w:hint="default"/>
        <w:b/>
        <w:i w:val="0"/>
        <w:caps w:val="0"/>
        <w:strike w:val="0"/>
        <w:dstrike w:val="0"/>
        <w:vanish w:val="0"/>
        <w:color w:val="auto"/>
        <w:spacing w:val="10"/>
        <w:kern w:val="0"/>
        <w:sz w:val="24"/>
        <w:szCs w:val="26"/>
        <w:u w:val="none"/>
        <w:vertAlign w:val="baseline"/>
        <w14:cntxtAlts w14:val="0"/>
      </w:rPr>
    </w:lvl>
    <w:lvl w:ilvl="8">
      <w:start w:val="1"/>
      <w:numFmt w:val="none"/>
      <w:lvlRestart w:val="4"/>
      <w:pStyle w:val="60-"/>
      <w:lvlText w:val=""/>
      <w:lvlJc w:val="left"/>
      <w:pPr>
        <w:tabs>
          <w:tab w:val="num" w:pos="709"/>
        </w:tabs>
        <w:ind w:left="1134" w:hanging="425"/>
      </w:pPr>
      <w:rPr>
        <w:rFonts w:ascii="Times New Roman" w:hAnsi="Times New Roman" w:hint="default"/>
        <w:b w:val="0"/>
        <w:i w:val="0"/>
        <w:caps w:val="0"/>
        <w:strike w:val="0"/>
        <w:dstrike w:val="0"/>
        <w:vanish w:val="0"/>
        <w:kern w:val="0"/>
        <w:sz w:val="28"/>
        <w:u w:val="none"/>
        <w:vertAlign w:val="baseline"/>
        <w14:cntxtAlts w14:val="0"/>
      </w:rPr>
    </w:lvl>
  </w:abstractNum>
  <w:abstractNum w:abstractNumId="28" w15:restartNumberingAfterBreak="0">
    <w:nsid w:val="342F23AB"/>
    <w:multiLevelType w:val="hybridMultilevel"/>
    <w:tmpl w:val="2C10EB9C"/>
    <w:lvl w:ilvl="0" w:tplc="0419000F">
      <w:start w:val="1"/>
      <w:numFmt w:val="decimal"/>
      <w:pStyle w:val="-10"/>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9" w15:restartNumberingAfterBreak="0">
    <w:nsid w:val="36D5576D"/>
    <w:multiLevelType w:val="hybridMultilevel"/>
    <w:tmpl w:val="51C2E7C4"/>
    <w:lvl w:ilvl="0" w:tplc="7FD0C61E">
      <w:start w:val="1"/>
      <w:numFmt w:val="decimal"/>
      <w:pStyle w:val="a7"/>
      <w:lvlText w:val="Приложение %1"/>
      <w:lvlJc w:val="left"/>
      <w:pPr>
        <w:ind w:left="2421"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3D0B7FE9"/>
    <w:multiLevelType w:val="hybridMultilevel"/>
    <w:tmpl w:val="5A6E966A"/>
    <w:lvl w:ilvl="0" w:tplc="FFFFFFFF">
      <w:start w:val="1"/>
      <w:numFmt w:val="decimal"/>
      <w:pStyle w:val="a8"/>
      <w:lvlText w:val="Таблица %1."/>
      <w:lvlJc w:val="left"/>
      <w:pPr>
        <w:ind w:left="1440" w:hanging="360"/>
      </w:pPr>
      <w:rPr>
        <w:rFonts w:cs="Times New Roman" w:hint="default"/>
      </w:rPr>
    </w:lvl>
    <w:lvl w:ilvl="1" w:tplc="FFFFFFFF" w:tentative="1">
      <w:start w:val="1"/>
      <w:numFmt w:val="lowerLetter"/>
      <w:lvlText w:val="%2."/>
      <w:lvlJc w:val="left"/>
      <w:pPr>
        <w:ind w:left="2160" w:hanging="360"/>
      </w:pPr>
      <w:rPr>
        <w:rFonts w:cs="Times New Roman"/>
      </w:rPr>
    </w:lvl>
    <w:lvl w:ilvl="2" w:tplc="FFFFFFFF" w:tentative="1">
      <w:start w:val="1"/>
      <w:numFmt w:val="lowerRoman"/>
      <w:lvlText w:val="%3."/>
      <w:lvlJc w:val="right"/>
      <w:pPr>
        <w:ind w:left="2880" w:hanging="180"/>
      </w:pPr>
      <w:rPr>
        <w:rFonts w:cs="Times New Roman"/>
      </w:rPr>
    </w:lvl>
    <w:lvl w:ilvl="3" w:tplc="FFFFFFFF" w:tentative="1">
      <w:start w:val="1"/>
      <w:numFmt w:val="decimal"/>
      <w:lvlText w:val="%4."/>
      <w:lvlJc w:val="left"/>
      <w:pPr>
        <w:ind w:left="3600" w:hanging="360"/>
      </w:pPr>
      <w:rPr>
        <w:rFonts w:cs="Times New Roman"/>
      </w:rPr>
    </w:lvl>
    <w:lvl w:ilvl="4" w:tplc="FFFFFFFF" w:tentative="1">
      <w:start w:val="1"/>
      <w:numFmt w:val="lowerLetter"/>
      <w:lvlText w:val="%5."/>
      <w:lvlJc w:val="left"/>
      <w:pPr>
        <w:ind w:left="4320" w:hanging="360"/>
      </w:pPr>
      <w:rPr>
        <w:rFonts w:cs="Times New Roman"/>
      </w:rPr>
    </w:lvl>
    <w:lvl w:ilvl="5" w:tplc="FFFFFFFF" w:tentative="1">
      <w:start w:val="1"/>
      <w:numFmt w:val="lowerRoman"/>
      <w:lvlText w:val="%6."/>
      <w:lvlJc w:val="right"/>
      <w:pPr>
        <w:ind w:left="5040" w:hanging="180"/>
      </w:pPr>
      <w:rPr>
        <w:rFonts w:cs="Times New Roman"/>
      </w:rPr>
    </w:lvl>
    <w:lvl w:ilvl="6" w:tplc="FFFFFFFF" w:tentative="1">
      <w:start w:val="1"/>
      <w:numFmt w:val="decimal"/>
      <w:lvlText w:val="%7."/>
      <w:lvlJc w:val="left"/>
      <w:pPr>
        <w:ind w:left="5760" w:hanging="360"/>
      </w:pPr>
      <w:rPr>
        <w:rFonts w:cs="Times New Roman"/>
      </w:rPr>
    </w:lvl>
    <w:lvl w:ilvl="7" w:tplc="FFFFFFFF" w:tentative="1">
      <w:start w:val="1"/>
      <w:numFmt w:val="lowerLetter"/>
      <w:lvlText w:val="%8."/>
      <w:lvlJc w:val="left"/>
      <w:pPr>
        <w:ind w:left="6480" w:hanging="360"/>
      </w:pPr>
      <w:rPr>
        <w:rFonts w:cs="Times New Roman"/>
      </w:rPr>
    </w:lvl>
    <w:lvl w:ilvl="8" w:tplc="FFFFFFFF" w:tentative="1">
      <w:start w:val="1"/>
      <w:numFmt w:val="lowerRoman"/>
      <w:lvlText w:val="%9."/>
      <w:lvlJc w:val="right"/>
      <w:pPr>
        <w:ind w:left="7200" w:hanging="180"/>
      </w:pPr>
      <w:rPr>
        <w:rFonts w:cs="Times New Roman"/>
      </w:rPr>
    </w:lvl>
  </w:abstractNum>
  <w:abstractNum w:abstractNumId="31" w15:restartNumberingAfterBreak="0">
    <w:nsid w:val="3FF42A1D"/>
    <w:multiLevelType w:val="hybridMultilevel"/>
    <w:tmpl w:val="974A9C92"/>
    <w:lvl w:ilvl="0" w:tplc="D4C2C9FE">
      <w:start w:val="1"/>
      <w:numFmt w:val="bullet"/>
      <w:pStyle w:val="C"/>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15:restartNumberingAfterBreak="0">
    <w:nsid w:val="403852BD"/>
    <w:multiLevelType w:val="multilevel"/>
    <w:tmpl w:val="F88E1420"/>
    <w:lvl w:ilvl="0">
      <w:start w:val="1"/>
      <w:numFmt w:val="decimal"/>
      <w:lvlText w:val="%1"/>
      <w:lvlJc w:val="left"/>
      <w:pPr>
        <w:ind w:left="585" w:hanging="585"/>
      </w:pPr>
      <w:rPr>
        <w:rFonts w:hint="default"/>
      </w:rPr>
    </w:lvl>
    <w:lvl w:ilvl="1">
      <w:start w:val="1"/>
      <w:numFmt w:val="decimal"/>
      <w:lvlText w:val="%1.%2"/>
      <w:lvlJc w:val="left"/>
      <w:pPr>
        <w:ind w:left="868" w:hanging="585"/>
      </w:pPr>
      <w:rPr>
        <w:rFonts w:hint="default"/>
      </w:rPr>
    </w:lvl>
    <w:lvl w:ilvl="2">
      <w:start w:val="1"/>
      <w:numFmt w:val="decimal"/>
      <w:suff w:val="space"/>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064" w:hanging="1800"/>
      </w:pPr>
      <w:rPr>
        <w:rFonts w:hint="default"/>
      </w:rPr>
    </w:lvl>
  </w:abstractNum>
  <w:abstractNum w:abstractNumId="33" w15:restartNumberingAfterBreak="0">
    <w:nsid w:val="4C830B67"/>
    <w:multiLevelType w:val="multilevel"/>
    <w:tmpl w:val="3946A9C0"/>
    <w:lvl w:ilvl="0">
      <w:start w:val="1"/>
      <w:numFmt w:val="decimal"/>
      <w:lvlText w:val="%1."/>
      <w:lvlJc w:val="left"/>
      <w:pPr>
        <w:ind w:left="408" w:hanging="408"/>
      </w:pPr>
      <w:rPr>
        <w:rFonts w:hint="default"/>
      </w:rPr>
    </w:lvl>
    <w:lvl w:ilvl="1">
      <w:start w:val="1"/>
      <w:numFmt w:val="decimal"/>
      <w:suff w:val="space"/>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34" w15:restartNumberingAfterBreak="0">
    <w:nsid w:val="4C941177"/>
    <w:multiLevelType w:val="multilevel"/>
    <w:tmpl w:val="0FE8BC22"/>
    <w:lvl w:ilvl="0">
      <w:start w:val="1"/>
      <w:numFmt w:val="decimal"/>
      <w:pStyle w:val="10"/>
      <w:lvlText w:val="Глава %1."/>
      <w:lvlJc w:val="left"/>
      <w:pPr>
        <w:ind w:left="360" w:hanging="360"/>
      </w:pPr>
      <w:rPr>
        <w:rFonts w:hint="default"/>
      </w:rPr>
    </w:lvl>
    <w:lvl w:ilvl="1">
      <w:start w:val="1"/>
      <w:numFmt w:val="decimal"/>
      <w:lvlText w:val="Часть %2."/>
      <w:lvlJc w:val="left"/>
      <w:pPr>
        <w:ind w:left="792" w:hanging="432"/>
      </w:pPr>
      <w:rPr>
        <w:rFonts w:hint="default"/>
        <w:lang w:val="ru-RU"/>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5" w15:restartNumberingAfterBreak="0">
    <w:nsid w:val="531E7C32"/>
    <w:multiLevelType w:val="hybridMultilevel"/>
    <w:tmpl w:val="9676D346"/>
    <w:styleLink w:val="12"/>
    <w:lvl w:ilvl="0" w:tplc="0A7485AA">
      <w:start w:val="1"/>
      <w:numFmt w:val="decimal"/>
      <w:pStyle w:val="a9"/>
      <w:lvlText w:val="Таблица %1 -"/>
      <w:lvlJc w:val="left"/>
      <w:pPr>
        <w:tabs>
          <w:tab w:val="num" w:pos="3600"/>
        </w:tabs>
        <w:ind w:left="1366" w:firstLine="794"/>
      </w:pPr>
      <w:rPr>
        <w:rFonts w:ascii="Times New Roman" w:hAnsi="Times New Roman" w:cs="Times New Roman" w:hint="default"/>
        <w:b/>
        <w:i w:val="0"/>
        <w:caps w:val="0"/>
        <w:strike w:val="0"/>
        <w:dstrike w:val="0"/>
        <w:vanish w:val="0"/>
        <w:color w:val="000000"/>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1" w:tplc="375C0B3E">
      <w:start w:val="1"/>
      <w:numFmt w:val="bullet"/>
      <w:lvlText w:val=""/>
      <w:lvlJc w:val="left"/>
      <w:pPr>
        <w:tabs>
          <w:tab w:val="num" w:pos="1440"/>
        </w:tabs>
        <w:ind w:left="1440" w:hanging="360"/>
      </w:pPr>
      <w:rPr>
        <w:rFonts w:ascii="Symbol" w:hAnsi="Symbol" w:cs="Times New Roman" w:hint="default"/>
      </w:rPr>
    </w:lvl>
    <w:lvl w:ilvl="2" w:tplc="8610809C">
      <w:start w:val="1"/>
      <w:numFmt w:val="lowerRoman"/>
      <w:lvlText w:val="%3."/>
      <w:lvlJc w:val="right"/>
      <w:pPr>
        <w:tabs>
          <w:tab w:val="num" w:pos="2160"/>
        </w:tabs>
        <w:ind w:left="2160" w:hanging="180"/>
      </w:pPr>
    </w:lvl>
    <w:lvl w:ilvl="3" w:tplc="6FF0A99E">
      <w:start w:val="1"/>
      <w:numFmt w:val="decimal"/>
      <w:lvlText w:val="%4."/>
      <w:lvlJc w:val="left"/>
      <w:pPr>
        <w:tabs>
          <w:tab w:val="num" w:pos="2880"/>
        </w:tabs>
        <w:ind w:left="2880" w:hanging="360"/>
      </w:pPr>
    </w:lvl>
    <w:lvl w:ilvl="4" w:tplc="C6F67E58">
      <w:start w:val="1"/>
      <w:numFmt w:val="lowerLetter"/>
      <w:lvlText w:val="%5."/>
      <w:lvlJc w:val="left"/>
      <w:pPr>
        <w:tabs>
          <w:tab w:val="num" w:pos="3600"/>
        </w:tabs>
        <w:ind w:left="3600" w:hanging="360"/>
      </w:pPr>
    </w:lvl>
    <w:lvl w:ilvl="5" w:tplc="5B72765C">
      <w:start w:val="1"/>
      <w:numFmt w:val="lowerRoman"/>
      <w:lvlText w:val="%6."/>
      <w:lvlJc w:val="right"/>
      <w:pPr>
        <w:tabs>
          <w:tab w:val="num" w:pos="4320"/>
        </w:tabs>
        <w:ind w:left="4320" w:hanging="180"/>
      </w:pPr>
    </w:lvl>
    <w:lvl w:ilvl="6" w:tplc="1AF6B7FA">
      <w:start w:val="1"/>
      <w:numFmt w:val="decimal"/>
      <w:lvlText w:val="%7."/>
      <w:lvlJc w:val="left"/>
      <w:pPr>
        <w:tabs>
          <w:tab w:val="num" w:pos="5040"/>
        </w:tabs>
        <w:ind w:left="5040" w:hanging="360"/>
      </w:pPr>
    </w:lvl>
    <w:lvl w:ilvl="7" w:tplc="87C41512">
      <w:start w:val="1"/>
      <w:numFmt w:val="lowerLetter"/>
      <w:lvlText w:val="%8."/>
      <w:lvlJc w:val="left"/>
      <w:pPr>
        <w:tabs>
          <w:tab w:val="num" w:pos="5760"/>
        </w:tabs>
        <w:ind w:left="5760" w:hanging="360"/>
      </w:pPr>
    </w:lvl>
    <w:lvl w:ilvl="8" w:tplc="9AF2AEF2">
      <w:start w:val="1"/>
      <w:numFmt w:val="lowerRoman"/>
      <w:lvlText w:val="%9."/>
      <w:lvlJc w:val="right"/>
      <w:pPr>
        <w:tabs>
          <w:tab w:val="num" w:pos="6480"/>
        </w:tabs>
        <w:ind w:left="6480" w:hanging="180"/>
      </w:pPr>
    </w:lvl>
  </w:abstractNum>
  <w:abstractNum w:abstractNumId="36" w15:restartNumberingAfterBreak="0">
    <w:nsid w:val="58DF3BA8"/>
    <w:multiLevelType w:val="hybridMultilevel"/>
    <w:tmpl w:val="E3F0F3D6"/>
    <w:lvl w:ilvl="0" w:tplc="6D0C078E">
      <w:start w:val="1"/>
      <w:numFmt w:val="decimal"/>
      <w:pStyle w:val="13"/>
      <w:lvlText w:val="Рис.%1."/>
      <w:lvlJc w:val="left"/>
      <w:pPr>
        <w:tabs>
          <w:tab w:val="num" w:pos="1080"/>
        </w:tabs>
        <w:ind w:left="360" w:hanging="360"/>
      </w:pPr>
      <w:rPr>
        <w:rFonts w:ascii="Times New Roman" w:hAnsi="Times New Roman" w:hint="default"/>
        <w:b/>
        <w:i w:val="0"/>
        <w:sz w:val="24"/>
        <w:szCs w:val="24"/>
      </w:rPr>
    </w:lvl>
    <w:lvl w:ilvl="1" w:tplc="04190003">
      <w:start w:val="1"/>
      <w:numFmt w:val="bullet"/>
      <w:lvlText w:val=""/>
      <w:lvlJc w:val="left"/>
      <w:pPr>
        <w:tabs>
          <w:tab w:val="num" w:pos="1440"/>
        </w:tabs>
        <w:ind w:left="1440" w:hanging="360"/>
      </w:pPr>
      <w:rPr>
        <w:rFonts w:ascii="Wingdings" w:hAnsi="Wingdings" w:hint="default"/>
        <w:b/>
        <w:i w:val="0"/>
        <w:sz w:val="24"/>
        <w:szCs w:val="24"/>
      </w:rPr>
    </w:lvl>
    <w:lvl w:ilvl="2" w:tplc="04190005">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37" w15:restartNumberingAfterBreak="0">
    <w:nsid w:val="5CE32A3D"/>
    <w:multiLevelType w:val="multilevel"/>
    <w:tmpl w:val="EB524AD4"/>
    <w:styleLink w:val="14"/>
    <w:lvl w:ilvl="0">
      <w:start w:val="1"/>
      <w:numFmt w:val="decimal"/>
      <w:lvlText w:val="%1."/>
      <w:lvlJc w:val="left"/>
      <w:pPr>
        <w:ind w:left="2629" w:hanging="360"/>
      </w:pPr>
      <w:rPr>
        <w:rFonts w:ascii="Times New Roman" w:hAnsi="Times New Roman" w:cs="Times New Roman"/>
        <w:sz w:val="24"/>
        <w:szCs w:val="24"/>
      </w:rPr>
    </w:lvl>
    <w:lvl w:ilvl="1">
      <w:start w:val="1"/>
      <w:numFmt w:val="decimal"/>
      <w:lvlText w:val="%1.%2."/>
      <w:lvlJc w:val="left"/>
      <w:pPr>
        <w:ind w:left="792" w:hanging="432"/>
      </w:pPr>
    </w:lvl>
    <w:lvl w:ilvl="2">
      <w:start w:val="1"/>
      <w:numFmt w:val="decimal"/>
      <w:lvlText w:val="%1.%2.%3."/>
      <w:lvlJc w:val="left"/>
      <w:pPr>
        <w:ind w:left="1224" w:hanging="504"/>
      </w:pPr>
      <w:rPr>
        <w:b/>
        <w:bCs/>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639646AA"/>
    <w:multiLevelType w:val="multilevel"/>
    <w:tmpl w:val="27346A06"/>
    <w:lvl w:ilvl="0">
      <w:start w:val="1"/>
      <w:numFmt w:val="decimal"/>
      <w:lvlText w:val="%1"/>
      <w:lvlJc w:val="left"/>
      <w:pPr>
        <w:ind w:left="480" w:hanging="480"/>
      </w:pPr>
      <w:rPr>
        <w:rFonts w:hint="default"/>
      </w:rPr>
    </w:lvl>
    <w:lvl w:ilvl="1">
      <w:start w:val="2"/>
      <w:numFmt w:val="decimal"/>
      <w:lvlText w:val="%1.%2"/>
      <w:lvlJc w:val="left"/>
      <w:pPr>
        <w:ind w:left="1336" w:hanging="480"/>
      </w:pPr>
      <w:rPr>
        <w:rFonts w:hint="default"/>
      </w:rPr>
    </w:lvl>
    <w:lvl w:ilvl="2">
      <w:start w:val="1"/>
      <w:numFmt w:val="decimal"/>
      <w:suff w:val="space"/>
      <w:lvlText w:val="%1.%2.%3"/>
      <w:lvlJc w:val="left"/>
      <w:pPr>
        <w:ind w:left="3556" w:hanging="720"/>
      </w:pPr>
      <w:rPr>
        <w:rFonts w:hint="default"/>
        <w:sz w:val="26"/>
        <w:szCs w:val="26"/>
        <w:lang w:val="ru-RU"/>
      </w:rPr>
    </w:lvl>
    <w:lvl w:ilvl="3">
      <w:start w:val="1"/>
      <w:numFmt w:val="decimal"/>
      <w:lvlText w:val="%1.%2.%3.%4"/>
      <w:lvlJc w:val="left"/>
      <w:pPr>
        <w:ind w:left="3288" w:hanging="720"/>
      </w:pPr>
      <w:rPr>
        <w:rFonts w:hint="default"/>
      </w:rPr>
    </w:lvl>
    <w:lvl w:ilvl="4">
      <w:start w:val="1"/>
      <w:numFmt w:val="decimal"/>
      <w:lvlText w:val="%1.%2.%3.%4.%5"/>
      <w:lvlJc w:val="left"/>
      <w:pPr>
        <w:ind w:left="4504" w:hanging="1080"/>
      </w:pPr>
      <w:rPr>
        <w:rFonts w:hint="default"/>
      </w:rPr>
    </w:lvl>
    <w:lvl w:ilvl="5">
      <w:start w:val="1"/>
      <w:numFmt w:val="decimal"/>
      <w:lvlText w:val="%1.%2.%3.%4.%5.%6"/>
      <w:lvlJc w:val="left"/>
      <w:pPr>
        <w:ind w:left="5360" w:hanging="1080"/>
      </w:pPr>
      <w:rPr>
        <w:rFonts w:hint="default"/>
      </w:rPr>
    </w:lvl>
    <w:lvl w:ilvl="6">
      <w:start w:val="1"/>
      <w:numFmt w:val="decimal"/>
      <w:lvlText w:val="%1.%2.%3.%4.%5.%6.%7"/>
      <w:lvlJc w:val="left"/>
      <w:pPr>
        <w:ind w:left="6576" w:hanging="1440"/>
      </w:pPr>
      <w:rPr>
        <w:rFonts w:hint="default"/>
      </w:rPr>
    </w:lvl>
    <w:lvl w:ilvl="7">
      <w:start w:val="1"/>
      <w:numFmt w:val="decimal"/>
      <w:lvlText w:val="%1.%2.%3.%4.%5.%6.%7.%8"/>
      <w:lvlJc w:val="left"/>
      <w:pPr>
        <w:ind w:left="7432" w:hanging="1440"/>
      </w:pPr>
      <w:rPr>
        <w:rFonts w:hint="default"/>
      </w:rPr>
    </w:lvl>
    <w:lvl w:ilvl="8">
      <w:start w:val="1"/>
      <w:numFmt w:val="decimal"/>
      <w:lvlText w:val="%1.%2.%3.%4.%5.%6.%7.%8.%9"/>
      <w:lvlJc w:val="left"/>
      <w:pPr>
        <w:ind w:left="8648" w:hanging="1800"/>
      </w:pPr>
      <w:rPr>
        <w:rFonts w:hint="default"/>
      </w:rPr>
    </w:lvl>
  </w:abstractNum>
  <w:abstractNum w:abstractNumId="39" w15:restartNumberingAfterBreak="0">
    <w:nsid w:val="64C34787"/>
    <w:multiLevelType w:val="hybridMultilevel"/>
    <w:tmpl w:val="C56692EC"/>
    <w:lvl w:ilvl="0" w:tplc="7B6A0EA2">
      <w:start w:val="1"/>
      <w:numFmt w:val="decimal"/>
      <w:pStyle w:val="aa"/>
      <w:suff w:val="space"/>
      <w:lvlText w:val="Таблица 1.%1."/>
      <w:lvlJc w:val="left"/>
      <w:pPr>
        <w:ind w:left="360" w:hanging="360"/>
      </w:pPr>
      <w:rPr>
        <w:rFonts w:ascii="Times New Roman" w:hAnsi="Times New Roman"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65EB420E"/>
    <w:multiLevelType w:val="hybridMultilevel"/>
    <w:tmpl w:val="B740C1BC"/>
    <w:lvl w:ilvl="0" w:tplc="E4042F60">
      <w:start w:val="1"/>
      <w:numFmt w:val="decimal"/>
      <w:pStyle w:val="30"/>
      <w:lvlText w:val="%1.1.1."/>
      <w:lvlJc w:val="left"/>
      <w:pPr>
        <w:ind w:left="1997" w:hanging="360"/>
      </w:pPr>
      <w:rPr>
        <w:rFonts w:hint="default"/>
      </w:rPr>
    </w:lvl>
    <w:lvl w:ilvl="1" w:tplc="04190019" w:tentative="1">
      <w:start w:val="1"/>
      <w:numFmt w:val="lowerLetter"/>
      <w:lvlText w:val="%2."/>
      <w:lvlJc w:val="left"/>
      <w:pPr>
        <w:ind w:left="2717" w:hanging="360"/>
      </w:pPr>
    </w:lvl>
    <w:lvl w:ilvl="2" w:tplc="0419001B" w:tentative="1">
      <w:start w:val="1"/>
      <w:numFmt w:val="lowerRoman"/>
      <w:lvlText w:val="%3."/>
      <w:lvlJc w:val="right"/>
      <w:pPr>
        <w:ind w:left="3437" w:hanging="180"/>
      </w:pPr>
    </w:lvl>
    <w:lvl w:ilvl="3" w:tplc="0419000F" w:tentative="1">
      <w:start w:val="1"/>
      <w:numFmt w:val="decimal"/>
      <w:lvlText w:val="%4."/>
      <w:lvlJc w:val="left"/>
      <w:pPr>
        <w:ind w:left="4157" w:hanging="360"/>
      </w:pPr>
    </w:lvl>
    <w:lvl w:ilvl="4" w:tplc="04190019" w:tentative="1">
      <w:start w:val="1"/>
      <w:numFmt w:val="lowerLetter"/>
      <w:lvlText w:val="%5."/>
      <w:lvlJc w:val="left"/>
      <w:pPr>
        <w:ind w:left="4877" w:hanging="360"/>
      </w:pPr>
    </w:lvl>
    <w:lvl w:ilvl="5" w:tplc="0419001B" w:tentative="1">
      <w:start w:val="1"/>
      <w:numFmt w:val="lowerRoman"/>
      <w:lvlText w:val="%6."/>
      <w:lvlJc w:val="right"/>
      <w:pPr>
        <w:ind w:left="5597" w:hanging="180"/>
      </w:pPr>
    </w:lvl>
    <w:lvl w:ilvl="6" w:tplc="0419000F" w:tentative="1">
      <w:start w:val="1"/>
      <w:numFmt w:val="decimal"/>
      <w:lvlText w:val="%7."/>
      <w:lvlJc w:val="left"/>
      <w:pPr>
        <w:ind w:left="6317" w:hanging="360"/>
      </w:pPr>
    </w:lvl>
    <w:lvl w:ilvl="7" w:tplc="04190019" w:tentative="1">
      <w:start w:val="1"/>
      <w:numFmt w:val="lowerLetter"/>
      <w:lvlText w:val="%8."/>
      <w:lvlJc w:val="left"/>
      <w:pPr>
        <w:ind w:left="7037" w:hanging="360"/>
      </w:pPr>
    </w:lvl>
    <w:lvl w:ilvl="8" w:tplc="0419001B" w:tentative="1">
      <w:start w:val="1"/>
      <w:numFmt w:val="lowerRoman"/>
      <w:lvlText w:val="%9."/>
      <w:lvlJc w:val="right"/>
      <w:pPr>
        <w:ind w:left="7757" w:hanging="180"/>
      </w:pPr>
    </w:lvl>
  </w:abstractNum>
  <w:abstractNum w:abstractNumId="41" w15:restartNumberingAfterBreak="0">
    <w:nsid w:val="6A923CF3"/>
    <w:multiLevelType w:val="hybridMultilevel"/>
    <w:tmpl w:val="AD74EDDE"/>
    <w:lvl w:ilvl="0" w:tplc="042A1C3C">
      <w:start w:val="1"/>
      <w:numFmt w:val="decimal"/>
      <w:pStyle w:val="5"/>
      <w:lvlText w:val="Таблица 10.%1."/>
      <w:lvlJc w:val="left"/>
      <w:pPr>
        <w:ind w:left="720" w:hanging="360"/>
      </w:pPr>
      <w:rPr>
        <w:rFonts w:ascii="Times New Roman" w:hAnsi="Times New Roman" w:cs="Times New Roman" w:hint="default"/>
        <w:b/>
        <w:i w:val="0"/>
        <w:caps w:val="0"/>
        <w:strike w:val="0"/>
        <w:dstrike w:val="0"/>
        <w:vanish w:val="0"/>
        <w:color w:val="000000"/>
        <w:sz w:val="24"/>
        <w:szCs w:val="24"/>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72591CA9"/>
    <w:multiLevelType w:val="multilevel"/>
    <w:tmpl w:val="CD4C98AE"/>
    <w:styleLink w:val="PwCListBullets1"/>
    <w:lvl w:ilvl="0">
      <w:start w:val="1"/>
      <w:numFmt w:val="bullet"/>
      <w:pStyle w:val="50"/>
      <w:lvlText w:val=""/>
      <w:lvlJc w:val="left"/>
      <w:pPr>
        <w:tabs>
          <w:tab w:val="num" w:pos="567"/>
        </w:tabs>
        <w:ind w:left="567" w:hanging="567"/>
      </w:pPr>
      <w:rPr>
        <w:rFonts w:ascii="Symbol" w:hAnsi="Symbol" w:hint="default"/>
      </w:rPr>
    </w:lvl>
    <w:lvl w:ilvl="1">
      <w:start w:val="1"/>
      <w:numFmt w:val="bullet"/>
      <w:lvlText w:val=""/>
      <w:lvlJc w:val="left"/>
      <w:pPr>
        <w:tabs>
          <w:tab w:val="num" w:pos="1134"/>
        </w:tabs>
        <w:ind w:left="1134" w:hanging="567"/>
      </w:pPr>
      <w:rPr>
        <w:rFonts w:ascii="Symbol" w:hAnsi="Symbol" w:hint="default"/>
      </w:rPr>
    </w:lvl>
    <w:lvl w:ilvl="2">
      <w:start w:val="1"/>
      <w:numFmt w:val="bullet"/>
      <w:lvlText w:val="◦"/>
      <w:lvlJc w:val="left"/>
      <w:pPr>
        <w:tabs>
          <w:tab w:val="num" w:pos="1701"/>
        </w:tabs>
        <w:ind w:left="1701" w:hanging="567"/>
      </w:pPr>
      <w:rPr>
        <w:rFonts w:ascii="Georgia" w:hAnsi="Georgia" w:hint="default"/>
        <w:b/>
      </w:rPr>
    </w:lvl>
    <w:lvl w:ilvl="3">
      <w:start w:val="1"/>
      <w:numFmt w:val="bullet"/>
      <w:lvlText w:val=""/>
      <w:lvlJc w:val="left"/>
      <w:pPr>
        <w:tabs>
          <w:tab w:val="num" w:pos="2268"/>
        </w:tabs>
        <w:ind w:left="2268" w:hanging="567"/>
      </w:pPr>
      <w:rPr>
        <w:rFonts w:ascii="Symbol" w:hAnsi="Symbol" w:hint="default"/>
      </w:rPr>
    </w:lvl>
    <w:lvl w:ilvl="4">
      <w:start w:val="1"/>
      <w:numFmt w:val="bullet"/>
      <w:lvlText w:val="~"/>
      <w:lvlJc w:val="left"/>
      <w:pPr>
        <w:tabs>
          <w:tab w:val="num" w:pos="2835"/>
        </w:tabs>
        <w:ind w:left="2835" w:hanging="567"/>
      </w:pPr>
      <w:rPr>
        <w:rFonts w:ascii="Georgia" w:hAnsi="Georgia" w:hint="default"/>
      </w:rPr>
    </w:lvl>
    <w:lvl w:ilvl="5">
      <w:start w:val="1"/>
      <w:numFmt w:val="bullet"/>
      <w:lvlText w:val=""/>
      <w:lvlJc w:val="left"/>
      <w:pPr>
        <w:tabs>
          <w:tab w:val="num" w:pos="3402"/>
        </w:tabs>
        <w:ind w:left="3402" w:hanging="567"/>
      </w:pPr>
      <w:rPr>
        <w:rFonts w:ascii="Symbol" w:hAnsi="Symbol" w:hint="default"/>
      </w:rPr>
    </w:lvl>
    <w:lvl w:ilvl="6">
      <w:start w:val="1"/>
      <w:numFmt w:val="bullet"/>
      <w:lvlText w:val=""/>
      <w:lvlJc w:val="left"/>
      <w:pPr>
        <w:tabs>
          <w:tab w:val="num" w:pos="3969"/>
        </w:tabs>
        <w:ind w:left="3969" w:hanging="567"/>
      </w:pPr>
      <w:rPr>
        <w:rFonts w:ascii="Symbol" w:hAnsi="Symbol" w:hint="default"/>
      </w:rPr>
    </w:lvl>
    <w:lvl w:ilvl="7">
      <w:start w:val="1"/>
      <w:numFmt w:val="bullet"/>
      <w:lvlText w:val=""/>
      <w:lvlJc w:val="left"/>
      <w:pPr>
        <w:tabs>
          <w:tab w:val="num" w:pos="4536"/>
        </w:tabs>
        <w:ind w:left="4536" w:hanging="567"/>
      </w:pPr>
      <w:rPr>
        <w:rFonts w:ascii="Symbol" w:hAnsi="Symbol" w:hint="default"/>
      </w:rPr>
    </w:lvl>
    <w:lvl w:ilvl="8">
      <w:start w:val="1"/>
      <w:numFmt w:val="bullet"/>
      <w:lvlText w:val=""/>
      <w:lvlJc w:val="left"/>
      <w:pPr>
        <w:tabs>
          <w:tab w:val="num" w:pos="5103"/>
        </w:tabs>
        <w:ind w:left="5103" w:hanging="567"/>
      </w:pPr>
      <w:rPr>
        <w:rFonts w:ascii="Symbol" w:hAnsi="Symbol" w:hint="default"/>
      </w:rPr>
    </w:lvl>
  </w:abstractNum>
  <w:num w:numId="1">
    <w:abstractNumId w:val="1"/>
  </w:num>
  <w:num w:numId="2">
    <w:abstractNumId w:val="35"/>
  </w:num>
  <w:num w:numId="3">
    <w:abstractNumId w:val="21"/>
  </w:num>
  <w:num w:numId="4">
    <w:abstractNumId w:val="0"/>
  </w:num>
  <w:num w:numId="5">
    <w:abstractNumId w:val="28"/>
  </w:num>
  <w:num w:numId="6">
    <w:abstractNumId w:val="14"/>
  </w:num>
  <w:num w:numId="7">
    <w:abstractNumId w:val="2"/>
  </w:num>
  <w:num w:numId="8">
    <w:abstractNumId w:val="36"/>
  </w:num>
  <w:num w:numId="9">
    <w:abstractNumId w:val="30"/>
  </w:num>
  <w:num w:numId="10">
    <w:abstractNumId w:val="10"/>
  </w:num>
  <w:num w:numId="11">
    <w:abstractNumId w:val="3"/>
  </w:num>
  <w:num w:numId="12">
    <w:abstractNumId w:val="34"/>
  </w:num>
  <w:num w:numId="1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5"/>
  </w:num>
  <w:num w:numId="15">
    <w:abstractNumId w:val="29"/>
  </w:num>
  <w:num w:numId="16">
    <w:abstractNumId w:val="9"/>
  </w:num>
  <w:num w:numId="17">
    <w:abstractNumId w:val="17"/>
  </w:num>
  <w:num w:numId="18">
    <w:abstractNumId w:val="27"/>
  </w:num>
  <w:num w:numId="19">
    <w:abstractNumId w:val="37"/>
  </w:num>
  <w:num w:numId="20">
    <w:abstractNumId w:val="4"/>
  </w:num>
  <w:num w:numId="21">
    <w:abstractNumId w:val="6"/>
  </w:num>
  <w:num w:numId="22">
    <w:abstractNumId w:val="7"/>
  </w:num>
  <w:num w:numId="23">
    <w:abstractNumId w:val="5"/>
  </w:num>
  <w:num w:numId="24">
    <w:abstractNumId w:val="31"/>
  </w:num>
  <w:num w:numId="25">
    <w:abstractNumId w:val="18"/>
  </w:num>
  <w:num w:numId="26">
    <w:abstractNumId w:val="42"/>
  </w:num>
  <w:num w:numId="27">
    <w:abstractNumId w:val="11"/>
  </w:num>
  <w:num w:numId="28">
    <w:abstractNumId w:val="22"/>
  </w:num>
  <w:num w:numId="2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8"/>
  </w:num>
  <w:num w:numId="31">
    <w:abstractNumId w:val="38"/>
  </w:num>
  <w:num w:numId="32">
    <w:abstractNumId w:val="33"/>
  </w:num>
  <w:num w:numId="33">
    <w:abstractNumId w:val="39"/>
  </w:num>
  <w:num w:numId="34">
    <w:abstractNumId w:val="23"/>
  </w:num>
  <w:num w:numId="35">
    <w:abstractNumId w:val="16"/>
  </w:num>
  <w:num w:numId="36">
    <w:abstractNumId w:val="41"/>
  </w:num>
  <w:num w:numId="37">
    <w:abstractNumId w:val="12"/>
  </w:num>
  <w:num w:numId="38">
    <w:abstractNumId w:val="32"/>
  </w:num>
  <w:num w:numId="39">
    <w:abstractNumId w:val="15"/>
  </w:num>
  <w:num w:numId="40">
    <w:abstractNumId w:val="26"/>
  </w:num>
  <w:num w:numId="41">
    <w:abstractNumId w:val="19"/>
  </w:num>
  <w:num w:numId="42">
    <w:abstractNumId w:val="24"/>
  </w:num>
  <w:num w:numId="43">
    <w:abstractNumId w:val="40"/>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5A62"/>
    <w:rsid w:val="0000325E"/>
    <w:rsid w:val="00005CCB"/>
    <w:rsid w:val="00006116"/>
    <w:rsid w:val="000070CA"/>
    <w:rsid w:val="00012CB9"/>
    <w:rsid w:val="000150CB"/>
    <w:rsid w:val="0001721E"/>
    <w:rsid w:val="000253FF"/>
    <w:rsid w:val="0002558A"/>
    <w:rsid w:val="00030718"/>
    <w:rsid w:val="00030C50"/>
    <w:rsid w:val="0003243F"/>
    <w:rsid w:val="0003266C"/>
    <w:rsid w:val="00033090"/>
    <w:rsid w:val="000339DE"/>
    <w:rsid w:val="00033CCB"/>
    <w:rsid w:val="000347C7"/>
    <w:rsid w:val="00042846"/>
    <w:rsid w:val="00044927"/>
    <w:rsid w:val="000461BD"/>
    <w:rsid w:val="00047C6A"/>
    <w:rsid w:val="00053CBE"/>
    <w:rsid w:val="00054E14"/>
    <w:rsid w:val="00061EF5"/>
    <w:rsid w:val="00063649"/>
    <w:rsid w:val="0007096C"/>
    <w:rsid w:val="00074070"/>
    <w:rsid w:val="00074495"/>
    <w:rsid w:val="00077F5F"/>
    <w:rsid w:val="00080243"/>
    <w:rsid w:val="00081CF4"/>
    <w:rsid w:val="00081CF7"/>
    <w:rsid w:val="000858CB"/>
    <w:rsid w:val="00086B8C"/>
    <w:rsid w:val="00087E82"/>
    <w:rsid w:val="000914D3"/>
    <w:rsid w:val="00091BBB"/>
    <w:rsid w:val="0009558F"/>
    <w:rsid w:val="000A1AC9"/>
    <w:rsid w:val="000A4B7D"/>
    <w:rsid w:val="000B2029"/>
    <w:rsid w:val="000B265A"/>
    <w:rsid w:val="000C0A68"/>
    <w:rsid w:val="000C2AAC"/>
    <w:rsid w:val="000C34F0"/>
    <w:rsid w:val="000D0CAE"/>
    <w:rsid w:val="000D179A"/>
    <w:rsid w:val="000D23AE"/>
    <w:rsid w:val="000D3379"/>
    <w:rsid w:val="000D73DE"/>
    <w:rsid w:val="000D745F"/>
    <w:rsid w:val="000E52A5"/>
    <w:rsid w:val="000E67B4"/>
    <w:rsid w:val="000F01E0"/>
    <w:rsid w:val="000F36C9"/>
    <w:rsid w:val="000F3DAE"/>
    <w:rsid w:val="000F7139"/>
    <w:rsid w:val="00105930"/>
    <w:rsid w:val="00106308"/>
    <w:rsid w:val="00107161"/>
    <w:rsid w:val="00111BBE"/>
    <w:rsid w:val="00121E78"/>
    <w:rsid w:val="001232E4"/>
    <w:rsid w:val="00124178"/>
    <w:rsid w:val="001242C0"/>
    <w:rsid w:val="00125D39"/>
    <w:rsid w:val="00133A88"/>
    <w:rsid w:val="0013628A"/>
    <w:rsid w:val="00137471"/>
    <w:rsid w:val="001437CA"/>
    <w:rsid w:val="00144316"/>
    <w:rsid w:val="001443E8"/>
    <w:rsid w:val="001457B0"/>
    <w:rsid w:val="00146F32"/>
    <w:rsid w:val="00147061"/>
    <w:rsid w:val="00150AD1"/>
    <w:rsid w:val="00153856"/>
    <w:rsid w:val="0015405E"/>
    <w:rsid w:val="00156B58"/>
    <w:rsid w:val="0016015E"/>
    <w:rsid w:val="001608F8"/>
    <w:rsid w:val="00160AE3"/>
    <w:rsid w:val="00161635"/>
    <w:rsid w:val="00161E9D"/>
    <w:rsid w:val="001620F2"/>
    <w:rsid w:val="0016391F"/>
    <w:rsid w:val="001639A7"/>
    <w:rsid w:val="00163E4F"/>
    <w:rsid w:val="00165514"/>
    <w:rsid w:val="001679D6"/>
    <w:rsid w:val="00167F77"/>
    <w:rsid w:val="00170FCC"/>
    <w:rsid w:val="00172365"/>
    <w:rsid w:val="00173FB6"/>
    <w:rsid w:val="001810ED"/>
    <w:rsid w:val="00185391"/>
    <w:rsid w:val="0018665D"/>
    <w:rsid w:val="00190201"/>
    <w:rsid w:val="00190889"/>
    <w:rsid w:val="00192DA6"/>
    <w:rsid w:val="001945C2"/>
    <w:rsid w:val="00195539"/>
    <w:rsid w:val="001A008B"/>
    <w:rsid w:val="001A122A"/>
    <w:rsid w:val="001B12F7"/>
    <w:rsid w:val="001B1AB7"/>
    <w:rsid w:val="001B570C"/>
    <w:rsid w:val="001B673A"/>
    <w:rsid w:val="001C07E2"/>
    <w:rsid w:val="001C5DA3"/>
    <w:rsid w:val="001C5F19"/>
    <w:rsid w:val="001C6425"/>
    <w:rsid w:val="001C73EF"/>
    <w:rsid w:val="001D11D2"/>
    <w:rsid w:val="001D1C30"/>
    <w:rsid w:val="001D1DB6"/>
    <w:rsid w:val="001D2294"/>
    <w:rsid w:val="001D3B69"/>
    <w:rsid w:val="001E0643"/>
    <w:rsid w:val="001E219A"/>
    <w:rsid w:val="001E3B99"/>
    <w:rsid w:val="001E6B9E"/>
    <w:rsid w:val="001E7F2A"/>
    <w:rsid w:val="001F0073"/>
    <w:rsid w:val="001F03B9"/>
    <w:rsid w:val="001F29AE"/>
    <w:rsid w:val="001F4549"/>
    <w:rsid w:val="001F461B"/>
    <w:rsid w:val="001F4700"/>
    <w:rsid w:val="001F54B0"/>
    <w:rsid w:val="001F74FB"/>
    <w:rsid w:val="001F7AED"/>
    <w:rsid w:val="002002CF"/>
    <w:rsid w:val="002003FC"/>
    <w:rsid w:val="00210726"/>
    <w:rsid w:val="00210ADA"/>
    <w:rsid w:val="00212297"/>
    <w:rsid w:val="002133B1"/>
    <w:rsid w:val="00215408"/>
    <w:rsid w:val="00220685"/>
    <w:rsid w:val="00225F17"/>
    <w:rsid w:val="0023194B"/>
    <w:rsid w:val="002319C2"/>
    <w:rsid w:val="00235BB1"/>
    <w:rsid w:val="002458B3"/>
    <w:rsid w:val="00254BCF"/>
    <w:rsid w:val="00257024"/>
    <w:rsid w:val="002605A8"/>
    <w:rsid w:val="00261AF4"/>
    <w:rsid w:val="00262271"/>
    <w:rsid w:val="0026642B"/>
    <w:rsid w:val="00266E7C"/>
    <w:rsid w:val="00271E24"/>
    <w:rsid w:val="002725AE"/>
    <w:rsid w:val="00275FD6"/>
    <w:rsid w:val="00276C4D"/>
    <w:rsid w:val="00277E1C"/>
    <w:rsid w:val="00281005"/>
    <w:rsid w:val="002853A6"/>
    <w:rsid w:val="00285D02"/>
    <w:rsid w:val="00286A1C"/>
    <w:rsid w:val="00290BF3"/>
    <w:rsid w:val="002924BF"/>
    <w:rsid w:val="00293E95"/>
    <w:rsid w:val="00294179"/>
    <w:rsid w:val="00295802"/>
    <w:rsid w:val="00297093"/>
    <w:rsid w:val="00297E72"/>
    <w:rsid w:val="002A05E9"/>
    <w:rsid w:val="002A1116"/>
    <w:rsid w:val="002A3D65"/>
    <w:rsid w:val="002A481F"/>
    <w:rsid w:val="002A5124"/>
    <w:rsid w:val="002A6BFA"/>
    <w:rsid w:val="002A7557"/>
    <w:rsid w:val="002B005D"/>
    <w:rsid w:val="002B0C80"/>
    <w:rsid w:val="002B1EB1"/>
    <w:rsid w:val="002B21EB"/>
    <w:rsid w:val="002B2B36"/>
    <w:rsid w:val="002B5CCB"/>
    <w:rsid w:val="002B69FD"/>
    <w:rsid w:val="002B6EAE"/>
    <w:rsid w:val="002C23F7"/>
    <w:rsid w:val="002C64D8"/>
    <w:rsid w:val="002D47C4"/>
    <w:rsid w:val="002D6704"/>
    <w:rsid w:val="002D7987"/>
    <w:rsid w:val="002E0DE2"/>
    <w:rsid w:val="002E151B"/>
    <w:rsid w:val="002E4228"/>
    <w:rsid w:val="002E44FA"/>
    <w:rsid w:val="002E4857"/>
    <w:rsid w:val="002F2D53"/>
    <w:rsid w:val="002F42F6"/>
    <w:rsid w:val="002F7D36"/>
    <w:rsid w:val="00300BB0"/>
    <w:rsid w:val="0030464A"/>
    <w:rsid w:val="00305029"/>
    <w:rsid w:val="003065BA"/>
    <w:rsid w:val="00313614"/>
    <w:rsid w:val="00313908"/>
    <w:rsid w:val="00314682"/>
    <w:rsid w:val="003214A6"/>
    <w:rsid w:val="003261EA"/>
    <w:rsid w:val="00340C40"/>
    <w:rsid w:val="003442D6"/>
    <w:rsid w:val="00347486"/>
    <w:rsid w:val="003508EF"/>
    <w:rsid w:val="00350AEA"/>
    <w:rsid w:val="0035240E"/>
    <w:rsid w:val="00360173"/>
    <w:rsid w:val="00361237"/>
    <w:rsid w:val="003622FC"/>
    <w:rsid w:val="00366C1F"/>
    <w:rsid w:val="003679AB"/>
    <w:rsid w:val="00370DF4"/>
    <w:rsid w:val="003714F5"/>
    <w:rsid w:val="0037169A"/>
    <w:rsid w:val="0037412C"/>
    <w:rsid w:val="0037595E"/>
    <w:rsid w:val="0038125C"/>
    <w:rsid w:val="003812BA"/>
    <w:rsid w:val="003827EB"/>
    <w:rsid w:val="0038377E"/>
    <w:rsid w:val="00386E6B"/>
    <w:rsid w:val="00387934"/>
    <w:rsid w:val="00387E01"/>
    <w:rsid w:val="0039308E"/>
    <w:rsid w:val="00394A53"/>
    <w:rsid w:val="00396D72"/>
    <w:rsid w:val="00397498"/>
    <w:rsid w:val="003976B7"/>
    <w:rsid w:val="003A0DF9"/>
    <w:rsid w:val="003A25A1"/>
    <w:rsid w:val="003A39A8"/>
    <w:rsid w:val="003A39B6"/>
    <w:rsid w:val="003A6F6E"/>
    <w:rsid w:val="003A75A6"/>
    <w:rsid w:val="003B0BAB"/>
    <w:rsid w:val="003B160C"/>
    <w:rsid w:val="003B174A"/>
    <w:rsid w:val="003B238B"/>
    <w:rsid w:val="003B696C"/>
    <w:rsid w:val="003C0BF8"/>
    <w:rsid w:val="003C2A88"/>
    <w:rsid w:val="003C45F3"/>
    <w:rsid w:val="003D1368"/>
    <w:rsid w:val="003D1A71"/>
    <w:rsid w:val="003E2107"/>
    <w:rsid w:val="003E43FF"/>
    <w:rsid w:val="003E5381"/>
    <w:rsid w:val="003E604F"/>
    <w:rsid w:val="003E69CD"/>
    <w:rsid w:val="003E78A6"/>
    <w:rsid w:val="003F0FF0"/>
    <w:rsid w:val="003F328E"/>
    <w:rsid w:val="003F36CD"/>
    <w:rsid w:val="003F5AC7"/>
    <w:rsid w:val="003F6582"/>
    <w:rsid w:val="003F754F"/>
    <w:rsid w:val="00401E6E"/>
    <w:rsid w:val="00405A7D"/>
    <w:rsid w:val="00406A3F"/>
    <w:rsid w:val="004121F4"/>
    <w:rsid w:val="00412B86"/>
    <w:rsid w:val="00413866"/>
    <w:rsid w:val="00416155"/>
    <w:rsid w:val="00417096"/>
    <w:rsid w:val="004171B1"/>
    <w:rsid w:val="004227BE"/>
    <w:rsid w:val="004228D1"/>
    <w:rsid w:val="004243FB"/>
    <w:rsid w:val="00425E41"/>
    <w:rsid w:val="0042791B"/>
    <w:rsid w:val="0043079C"/>
    <w:rsid w:val="0043289E"/>
    <w:rsid w:val="00432C25"/>
    <w:rsid w:val="00433B22"/>
    <w:rsid w:val="00433B69"/>
    <w:rsid w:val="00434C4E"/>
    <w:rsid w:val="004353A5"/>
    <w:rsid w:val="0043775F"/>
    <w:rsid w:val="00440976"/>
    <w:rsid w:val="00441F84"/>
    <w:rsid w:val="00442773"/>
    <w:rsid w:val="004468D2"/>
    <w:rsid w:val="004475DC"/>
    <w:rsid w:val="004529B3"/>
    <w:rsid w:val="00453869"/>
    <w:rsid w:val="0045502D"/>
    <w:rsid w:val="0045522D"/>
    <w:rsid w:val="0045581B"/>
    <w:rsid w:val="00455F1B"/>
    <w:rsid w:val="00457180"/>
    <w:rsid w:val="00457CA3"/>
    <w:rsid w:val="00463AFB"/>
    <w:rsid w:val="0046631B"/>
    <w:rsid w:val="00474127"/>
    <w:rsid w:val="004774DF"/>
    <w:rsid w:val="00480A6F"/>
    <w:rsid w:val="00482CE9"/>
    <w:rsid w:val="004836BE"/>
    <w:rsid w:val="0049102A"/>
    <w:rsid w:val="00492FE7"/>
    <w:rsid w:val="004930A6"/>
    <w:rsid w:val="00494E66"/>
    <w:rsid w:val="004966FC"/>
    <w:rsid w:val="004A1EC3"/>
    <w:rsid w:val="004A50EA"/>
    <w:rsid w:val="004A58A6"/>
    <w:rsid w:val="004A6B35"/>
    <w:rsid w:val="004B0FF1"/>
    <w:rsid w:val="004B254E"/>
    <w:rsid w:val="004B4066"/>
    <w:rsid w:val="004B5298"/>
    <w:rsid w:val="004B5B3B"/>
    <w:rsid w:val="004B7643"/>
    <w:rsid w:val="004C53AF"/>
    <w:rsid w:val="004D3F08"/>
    <w:rsid w:val="004D5F66"/>
    <w:rsid w:val="004D6784"/>
    <w:rsid w:val="004D67C9"/>
    <w:rsid w:val="004D6957"/>
    <w:rsid w:val="004D6B62"/>
    <w:rsid w:val="004E2D0F"/>
    <w:rsid w:val="004E76AF"/>
    <w:rsid w:val="004E7EAB"/>
    <w:rsid w:val="004F3992"/>
    <w:rsid w:val="004F3B1F"/>
    <w:rsid w:val="004F4727"/>
    <w:rsid w:val="00500276"/>
    <w:rsid w:val="0050040E"/>
    <w:rsid w:val="00502046"/>
    <w:rsid w:val="005024BC"/>
    <w:rsid w:val="0050619D"/>
    <w:rsid w:val="00506A16"/>
    <w:rsid w:val="00511333"/>
    <w:rsid w:val="005122B0"/>
    <w:rsid w:val="0051278C"/>
    <w:rsid w:val="00513700"/>
    <w:rsid w:val="005176BF"/>
    <w:rsid w:val="00526997"/>
    <w:rsid w:val="005278BA"/>
    <w:rsid w:val="00527C28"/>
    <w:rsid w:val="005306A7"/>
    <w:rsid w:val="00530D2A"/>
    <w:rsid w:val="00532F3F"/>
    <w:rsid w:val="00534EE1"/>
    <w:rsid w:val="0053534B"/>
    <w:rsid w:val="00536607"/>
    <w:rsid w:val="00540124"/>
    <w:rsid w:val="00547CE5"/>
    <w:rsid w:val="00552271"/>
    <w:rsid w:val="00552532"/>
    <w:rsid w:val="00552B27"/>
    <w:rsid w:val="00560E41"/>
    <w:rsid w:val="00561FFF"/>
    <w:rsid w:val="00562FBF"/>
    <w:rsid w:val="005639D6"/>
    <w:rsid w:val="00564542"/>
    <w:rsid w:val="005662A5"/>
    <w:rsid w:val="00573BB9"/>
    <w:rsid w:val="00573EA3"/>
    <w:rsid w:val="00575A7C"/>
    <w:rsid w:val="005817E0"/>
    <w:rsid w:val="005837FD"/>
    <w:rsid w:val="00584295"/>
    <w:rsid w:val="00584411"/>
    <w:rsid w:val="00584E27"/>
    <w:rsid w:val="00585E08"/>
    <w:rsid w:val="005872CE"/>
    <w:rsid w:val="005907AC"/>
    <w:rsid w:val="00590AE0"/>
    <w:rsid w:val="005971A3"/>
    <w:rsid w:val="005A0FDF"/>
    <w:rsid w:val="005A1822"/>
    <w:rsid w:val="005A26C9"/>
    <w:rsid w:val="005A2D5E"/>
    <w:rsid w:val="005A550A"/>
    <w:rsid w:val="005A597D"/>
    <w:rsid w:val="005B1D18"/>
    <w:rsid w:val="005B39D2"/>
    <w:rsid w:val="005B5191"/>
    <w:rsid w:val="005B7B96"/>
    <w:rsid w:val="005B7F37"/>
    <w:rsid w:val="005B7FFA"/>
    <w:rsid w:val="005C16A4"/>
    <w:rsid w:val="005C1E1D"/>
    <w:rsid w:val="005C21A1"/>
    <w:rsid w:val="005C33FC"/>
    <w:rsid w:val="005C35E5"/>
    <w:rsid w:val="005C3E0D"/>
    <w:rsid w:val="005C5567"/>
    <w:rsid w:val="005C5BD8"/>
    <w:rsid w:val="005C60FA"/>
    <w:rsid w:val="005D562B"/>
    <w:rsid w:val="005D5994"/>
    <w:rsid w:val="005D5DC7"/>
    <w:rsid w:val="005E1DD8"/>
    <w:rsid w:val="005E289E"/>
    <w:rsid w:val="005E3190"/>
    <w:rsid w:val="005E4441"/>
    <w:rsid w:val="005E518E"/>
    <w:rsid w:val="005F4F3F"/>
    <w:rsid w:val="005F721E"/>
    <w:rsid w:val="0060090A"/>
    <w:rsid w:val="00605513"/>
    <w:rsid w:val="00612A49"/>
    <w:rsid w:val="00613AA1"/>
    <w:rsid w:val="006235E9"/>
    <w:rsid w:val="006252E6"/>
    <w:rsid w:val="00631977"/>
    <w:rsid w:val="00634243"/>
    <w:rsid w:val="0063612B"/>
    <w:rsid w:val="00636413"/>
    <w:rsid w:val="0063687F"/>
    <w:rsid w:val="00641A6E"/>
    <w:rsid w:val="00645B11"/>
    <w:rsid w:val="006501D5"/>
    <w:rsid w:val="00653F53"/>
    <w:rsid w:val="00654CF7"/>
    <w:rsid w:val="00660E69"/>
    <w:rsid w:val="00662E66"/>
    <w:rsid w:val="00663E7A"/>
    <w:rsid w:val="00665ACB"/>
    <w:rsid w:val="00667A6A"/>
    <w:rsid w:val="006744B0"/>
    <w:rsid w:val="00674533"/>
    <w:rsid w:val="006746A4"/>
    <w:rsid w:val="00677615"/>
    <w:rsid w:val="00677FB8"/>
    <w:rsid w:val="00680C5D"/>
    <w:rsid w:val="00693DF8"/>
    <w:rsid w:val="00696878"/>
    <w:rsid w:val="006A10AA"/>
    <w:rsid w:val="006A4349"/>
    <w:rsid w:val="006B0E49"/>
    <w:rsid w:val="006B2A81"/>
    <w:rsid w:val="006C2661"/>
    <w:rsid w:val="006C291F"/>
    <w:rsid w:val="006C3A4F"/>
    <w:rsid w:val="006C4CA8"/>
    <w:rsid w:val="006D055E"/>
    <w:rsid w:val="006D1C21"/>
    <w:rsid w:val="006D23C2"/>
    <w:rsid w:val="006D32C8"/>
    <w:rsid w:val="006D3C17"/>
    <w:rsid w:val="006D4EF1"/>
    <w:rsid w:val="006D6522"/>
    <w:rsid w:val="006D6704"/>
    <w:rsid w:val="006D7764"/>
    <w:rsid w:val="006E10BD"/>
    <w:rsid w:val="006E13B3"/>
    <w:rsid w:val="006E1423"/>
    <w:rsid w:val="006E2379"/>
    <w:rsid w:val="006E2F86"/>
    <w:rsid w:val="006E44C9"/>
    <w:rsid w:val="006E5055"/>
    <w:rsid w:val="006E727A"/>
    <w:rsid w:val="006F2FFD"/>
    <w:rsid w:val="006F3921"/>
    <w:rsid w:val="006F4172"/>
    <w:rsid w:val="00700772"/>
    <w:rsid w:val="0070113A"/>
    <w:rsid w:val="007012EC"/>
    <w:rsid w:val="00704812"/>
    <w:rsid w:val="00704A90"/>
    <w:rsid w:val="0071042F"/>
    <w:rsid w:val="00710C9F"/>
    <w:rsid w:val="00711D0F"/>
    <w:rsid w:val="007127DD"/>
    <w:rsid w:val="00713FDB"/>
    <w:rsid w:val="007140F8"/>
    <w:rsid w:val="0071420A"/>
    <w:rsid w:val="007155DD"/>
    <w:rsid w:val="007167F7"/>
    <w:rsid w:val="00716C5E"/>
    <w:rsid w:val="00723251"/>
    <w:rsid w:val="00723715"/>
    <w:rsid w:val="0072374C"/>
    <w:rsid w:val="007237EC"/>
    <w:rsid w:val="00726AC7"/>
    <w:rsid w:val="00727C65"/>
    <w:rsid w:val="007327A7"/>
    <w:rsid w:val="007333E8"/>
    <w:rsid w:val="00733A89"/>
    <w:rsid w:val="00741698"/>
    <w:rsid w:val="00741D69"/>
    <w:rsid w:val="00747DC6"/>
    <w:rsid w:val="007502DA"/>
    <w:rsid w:val="00752D57"/>
    <w:rsid w:val="00753909"/>
    <w:rsid w:val="0076353E"/>
    <w:rsid w:val="007639DC"/>
    <w:rsid w:val="00763A45"/>
    <w:rsid w:val="00765043"/>
    <w:rsid w:val="00765B44"/>
    <w:rsid w:val="00767E0D"/>
    <w:rsid w:val="00770B19"/>
    <w:rsid w:val="00772069"/>
    <w:rsid w:val="0077291E"/>
    <w:rsid w:val="00772B16"/>
    <w:rsid w:val="00775AE2"/>
    <w:rsid w:val="00775E79"/>
    <w:rsid w:val="007765D2"/>
    <w:rsid w:val="00780C5B"/>
    <w:rsid w:val="007911AB"/>
    <w:rsid w:val="00792E90"/>
    <w:rsid w:val="0079571D"/>
    <w:rsid w:val="0079697A"/>
    <w:rsid w:val="00796D77"/>
    <w:rsid w:val="007A1EAD"/>
    <w:rsid w:val="007A23D6"/>
    <w:rsid w:val="007A2C7C"/>
    <w:rsid w:val="007A4A24"/>
    <w:rsid w:val="007A6948"/>
    <w:rsid w:val="007B5051"/>
    <w:rsid w:val="007C1BAF"/>
    <w:rsid w:val="007C4157"/>
    <w:rsid w:val="007C47ED"/>
    <w:rsid w:val="007D0E66"/>
    <w:rsid w:val="007D1D19"/>
    <w:rsid w:val="007D4540"/>
    <w:rsid w:val="007D5093"/>
    <w:rsid w:val="007D5240"/>
    <w:rsid w:val="007D7ACA"/>
    <w:rsid w:val="007E2940"/>
    <w:rsid w:val="007E3872"/>
    <w:rsid w:val="007E7002"/>
    <w:rsid w:val="007F039E"/>
    <w:rsid w:val="007F4A94"/>
    <w:rsid w:val="007F5355"/>
    <w:rsid w:val="007F53A9"/>
    <w:rsid w:val="008029A6"/>
    <w:rsid w:val="00804866"/>
    <w:rsid w:val="00807B09"/>
    <w:rsid w:val="00812554"/>
    <w:rsid w:val="008134A6"/>
    <w:rsid w:val="008155CA"/>
    <w:rsid w:val="0082230B"/>
    <w:rsid w:val="0083274C"/>
    <w:rsid w:val="00834803"/>
    <w:rsid w:val="0083562F"/>
    <w:rsid w:val="00852AB2"/>
    <w:rsid w:val="00861558"/>
    <w:rsid w:val="008627A5"/>
    <w:rsid w:val="00865DAA"/>
    <w:rsid w:val="00872A7C"/>
    <w:rsid w:val="0087635F"/>
    <w:rsid w:val="00877CE8"/>
    <w:rsid w:val="008805AD"/>
    <w:rsid w:val="00883BF5"/>
    <w:rsid w:val="00884D48"/>
    <w:rsid w:val="00890283"/>
    <w:rsid w:val="00890D74"/>
    <w:rsid w:val="00890DA4"/>
    <w:rsid w:val="00892032"/>
    <w:rsid w:val="008930E8"/>
    <w:rsid w:val="00896273"/>
    <w:rsid w:val="00897917"/>
    <w:rsid w:val="0089795C"/>
    <w:rsid w:val="008A0E02"/>
    <w:rsid w:val="008A0FE9"/>
    <w:rsid w:val="008A299C"/>
    <w:rsid w:val="008A472C"/>
    <w:rsid w:val="008A65AC"/>
    <w:rsid w:val="008B35AA"/>
    <w:rsid w:val="008B67C5"/>
    <w:rsid w:val="008C0516"/>
    <w:rsid w:val="008C18AB"/>
    <w:rsid w:val="008C385D"/>
    <w:rsid w:val="008C5815"/>
    <w:rsid w:val="008C5C1A"/>
    <w:rsid w:val="008C6168"/>
    <w:rsid w:val="008D1B1B"/>
    <w:rsid w:val="008D21C6"/>
    <w:rsid w:val="008D3CE2"/>
    <w:rsid w:val="008E1FBA"/>
    <w:rsid w:val="008E2D80"/>
    <w:rsid w:val="008E430F"/>
    <w:rsid w:val="008F3F52"/>
    <w:rsid w:val="008F426D"/>
    <w:rsid w:val="008F4483"/>
    <w:rsid w:val="008F6345"/>
    <w:rsid w:val="008F6530"/>
    <w:rsid w:val="008F7DA1"/>
    <w:rsid w:val="00901B2A"/>
    <w:rsid w:val="00904BDD"/>
    <w:rsid w:val="00904DE1"/>
    <w:rsid w:val="009073F9"/>
    <w:rsid w:val="00907924"/>
    <w:rsid w:val="00910A5E"/>
    <w:rsid w:val="00912698"/>
    <w:rsid w:val="00912898"/>
    <w:rsid w:val="00912E96"/>
    <w:rsid w:val="00916092"/>
    <w:rsid w:val="009160D7"/>
    <w:rsid w:val="00917608"/>
    <w:rsid w:val="009202A0"/>
    <w:rsid w:val="00920C40"/>
    <w:rsid w:val="00921891"/>
    <w:rsid w:val="00921F93"/>
    <w:rsid w:val="009226BC"/>
    <w:rsid w:val="00922C71"/>
    <w:rsid w:val="00923310"/>
    <w:rsid w:val="009247EB"/>
    <w:rsid w:val="00925D23"/>
    <w:rsid w:val="00927213"/>
    <w:rsid w:val="00927A6E"/>
    <w:rsid w:val="0093010D"/>
    <w:rsid w:val="00932717"/>
    <w:rsid w:val="00934C25"/>
    <w:rsid w:val="009367B9"/>
    <w:rsid w:val="00941310"/>
    <w:rsid w:val="00941890"/>
    <w:rsid w:val="00942581"/>
    <w:rsid w:val="00942954"/>
    <w:rsid w:val="0094309E"/>
    <w:rsid w:val="009431FA"/>
    <w:rsid w:val="009442E1"/>
    <w:rsid w:val="009450B4"/>
    <w:rsid w:val="00946728"/>
    <w:rsid w:val="009473FD"/>
    <w:rsid w:val="00947E77"/>
    <w:rsid w:val="0095010B"/>
    <w:rsid w:val="00950681"/>
    <w:rsid w:val="009517BC"/>
    <w:rsid w:val="00953E85"/>
    <w:rsid w:val="00954194"/>
    <w:rsid w:val="00957E22"/>
    <w:rsid w:val="00961D4A"/>
    <w:rsid w:val="009633CD"/>
    <w:rsid w:val="00967099"/>
    <w:rsid w:val="00972FD0"/>
    <w:rsid w:val="00980535"/>
    <w:rsid w:val="00980ABD"/>
    <w:rsid w:val="00981610"/>
    <w:rsid w:val="00982315"/>
    <w:rsid w:val="00983839"/>
    <w:rsid w:val="00985DF4"/>
    <w:rsid w:val="00987E35"/>
    <w:rsid w:val="009910B2"/>
    <w:rsid w:val="0099414D"/>
    <w:rsid w:val="00995854"/>
    <w:rsid w:val="009959FE"/>
    <w:rsid w:val="00997107"/>
    <w:rsid w:val="009A0161"/>
    <w:rsid w:val="009A03EB"/>
    <w:rsid w:val="009A089E"/>
    <w:rsid w:val="009A747A"/>
    <w:rsid w:val="009A79F4"/>
    <w:rsid w:val="009B579A"/>
    <w:rsid w:val="009B58FE"/>
    <w:rsid w:val="009B5CE7"/>
    <w:rsid w:val="009C1069"/>
    <w:rsid w:val="009C254A"/>
    <w:rsid w:val="009C2675"/>
    <w:rsid w:val="009C2A41"/>
    <w:rsid w:val="009C5A52"/>
    <w:rsid w:val="009C7AAD"/>
    <w:rsid w:val="009D14AA"/>
    <w:rsid w:val="009D1633"/>
    <w:rsid w:val="009E1580"/>
    <w:rsid w:val="009E46A3"/>
    <w:rsid w:val="009E6E85"/>
    <w:rsid w:val="009E7B41"/>
    <w:rsid w:val="009F23A2"/>
    <w:rsid w:val="009F6DBA"/>
    <w:rsid w:val="00A00077"/>
    <w:rsid w:val="00A007E5"/>
    <w:rsid w:val="00A0389F"/>
    <w:rsid w:val="00A0579F"/>
    <w:rsid w:val="00A07653"/>
    <w:rsid w:val="00A12320"/>
    <w:rsid w:val="00A13D23"/>
    <w:rsid w:val="00A20A25"/>
    <w:rsid w:val="00A20E43"/>
    <w:rsid w:val="00A2219A"/>
    <w:rsid w:val="00A23794"/>
    <w:rsid w:val="00A2567E"/>
    <w:rsid w:val="00A25D8D"/>
    <w:rsid w:val="00A26CE3"/>
    <w:rsid w:val="00A31194"/>
    <w:rsid w:val="00A31C03"/>
    <w:rsid w:val="00A3560B"/>
    <w:rsid w:val="00A37AF3"/>
    <w:rsid w:val="00A42419"/>
    <w:rsid w:val="00A4395D"/>
    <w:rsid w:val="00A45767"/>
    <w:rsid w:val="00A51143"/>
    <w:rsid w:val="00A512E0"/>
    <w:rsid w:val="00A52251"/>
    <w:rsid w:val="00A5262D"/>
    <w:rsid w:val="00A53A08"/>
    <w:rsid w:val="00A54600"/>
    <w:rsid w:val="00A5701F"/>
    <w:rsid w:val="00A643B4"/>
    <w:rsid w:val="00A65A35"/>
    <w:rsid w:val="00A66735"/>
    <w:rsid w:val="00A66AB1"/>
    <w:rsid w:val="00A705D3"/>
    <w:rsid w:val="00A74A83"/>
    <w:rsid w:val="00A7706D"/>
    <w:rsid w:val="00A775B7"/>
    <w:rsid w:val="00A877B8"/>
    <w:rsid w:val="00A93281"/>
    <w:rsid w:val="00A93733"/>
    <w:rsid w:val="00A93BA3"/>
    <w:rsid w:val="00A967C4"/>
    <w:rsid w:val="00A9713C"/>
    <w:rsid w:val="00A97295"/>
    <w:rsid w:val="00A97B6D"/>
    <w:rsid w:val="00AA5F90"/>
    <w:rsid w:val="00AA6422"/>
    <w:rsid w:val="00AA6AFE"/>
    <w:rsid w:val="00AB0926"/>
    <w:rsid w:val="00AB326E"/>
    <w:rsid w:val="00AB4D69"/>
    <w:rsid w:val="00AC2B80"/>
    <w:rsid w:val="00AC352B"/>
    <w:rsid w:val="00AC6E1D"/>
    <w:rsid w:val="00AD0CD9"/>
    <w:rsid w:val="00AD53FF"/>
    <w:rsid w:val="00AD64F1"/>
    <w:rsid w:val="00AD6F85"/>
    <w:rsid w:val="00AD78AA"/>
    <w:rsid w:val="00AE3201"/>
    <w:rsid w:val="00AE3DC3"/>
    <w:rsid w:val="00AE4C2B"/>
    <w:rsid w:val="00AF4C49"/>
    <w:rsid w:val="00AF5248"/>
    <w:rsid w:val="00AF7BCE"/>
    <w:rsid w:val="00B0096D"/>
    <w:rsid w:val="00B009C1"/>
    <w:rsid w:val="00B01A23"/>
    <w:rsid w:val="00B0269D"/>
    <w:rsid w:val="00B03CAA"/>
    <w:rsid w:val="00B06990"/>
    <w:rsid w:val="00B078A0"/>
    <w:rsid w:val="00B10B09"/>
    <w:rsid w:val="00B118AB"/>
    <w:rsid w:val="00B12028"/>
    <w:rsid w:val="00B12E77"/>
    <w:rsid w:val="00B1345F"/>
    <w:rsid w:val="00B15559"/>
    <w:rsid w:val="00B243EC"/>
    <w:rsid w:val="00B25494"/>
    <w:rsid w:val="00B27072"/>
    <w:rsid w:val="00B34512"/>
    <w:rsid w:val="00B35C6A"/>
    <w:rsid w:val="00B3619D"/>
    <w:rsid w:val="00B3759D"/>
    <w:rsid w:val="00B37EA7"/>
    <w:rsid w:val="00B407E2"/>
    <w:rsid w:val="00B44083"/>
    <w:rsid w:val="00B47B18"/>
    <w:rsid w:val="00B50C17"/>
    <w:rsid w:val="00B52D7D"/>
    <w:rsid w:val="00B53571"/>
    <w:rsid w:val="00B53B21"/>
    <w:rsid w:val="00B53CD8"/>
    <w:rsid w:val="00B5402E"/>
    <w:rsid w:val="00B54AD5"/>
    <w:rsid w:val="00B57697"/>
    <w:rsid w:val="00B5781F"/>
    <w:rsid w:val="00B57F8C"/>
    <w:rsid w:val="00B61722"/>
    <w:rsid w:val="00B6209A"/>
    <w:rsid w:val="00B625F4"/>
    <w:rsid w:val="00B722F0"/>
    <w:rsid w:val="00B8151A"/>
    <w:rsid w:val="00B86EDF"/>
    <w:rsid w:val="00B8721F"/>
    <w:rsid w:val="00B91C08"/>
    <w:rsid w:val="00B9461E"/>
    <w:rsid w:val="00B975E3"/>
    <w:rsid w:val="00BA2521"/>
    <w:rsid w:val="00BA42BB"/>
    <w:rsid w:val="00BA5C52"/>
    <w:rsid w:val="00BA650E"/>
    <w:rsid w:val="00BB09CB"/>
    <w:rsid w:val="00BB410F"/>
    <w:rsid w:val="00BB5231"/>
    <w:rsid w:val="00BB6F14"/>
    <w:rsid w:val="00BB72B5"/>
    <w:rsid w:val="00BC1BB9"/>
    <w:rsid w:val="00BC4055"/>
    <w:rsid w:val="00BC6222"/>
    <w:rsid w:val="00BC6F94"/>
    <w:rsid w:val="00BD14F9"/>
    <w:rsid w:val="00BD2060"/>
    <w:rsid w:val="00BD29D7"/>
    <w:rsid w:val="00BE1A79"/>
    <w:rsid w:val="00BE31EF"/>
    <w:rsid w:val="00BE4A57"/>
    <w:rsid w:val="00BE4AF8"/>
    <w:rsid w:val="00BE6D82"/>
    <w:rsid w:val="00BE7F72"/>
    <w:rsid w:val="00BF4424"/>
    <w:rsid w:val="00BF5EEF"/>
    <w:rsid w:val="00BF7F69"/>
    <w:rsid w:val="00C13A08"/>
    <w:rsid w:val="00C22101"/>
    <w:rsid w:val="00C243D0"/>
    <w:rsid w:val="00C24EEF"/>
    <w:rsid w:val="00C3212F"/>
    <w:rsid w:val="00C359E1"/>
    <w:rsid w:val="00C361D5"/>
    <w:rsid w:val="00C37ABF"/>
    <w:rsid w:val="00C408C5"/>
    <w:rsid w:val="00C41596"/>
    <w:rsid w:val="00C41D76"/>
    <w:rsid w:val="00C460D2"/>
    <w:rsid w:val="00C502A8"/>
    <w:rsid w:val="00C50D01"/>
    <w:rsid w:val="00C531D9"/>
    <w:rsid w:val="00C54134"/>
    <w:rsid w:val="00C54C2D"/>
    <w:rsid w:val="00C54C69"/>
    <w:rsid w:val="00C6003B"/>
    <w:rsid w:val="00C655E4"/>
    <w:rsid w:val="00C7085B"/>
    <w:rsid w:val="00C71406"/>
    <w:rsid w:val="00C72539"/>
    <w:rsid w:val="00C760EB"/>
    <w:rsid w:val="00C8013B"/>
    <w:rsid w:val="00C86007"/>
    <w:rsid w:val="00C91681"/>
    <w:rsid w:val="00C9759B"/>
    <w:rsid w:val="00CA00AA"/>
    <w:rsid w:val="00CA3676"/>
    <w:rsid w:val="00CB348C"/>
    <w:rsid w:val="00CB35C6"/>
    <w:rsid w:val="00CB4B42"/>
    <w:rsid w:val="00CB6213"/>
    <w:rsid w:val="00CB67E3"/>
    <w:rsid w:val="00CB791D"/>
    <w:rsid w:val="00CC06FA"/>
    <w:rsid w:val="00CC12CD"/>
    <w:rsid w:val="00CC16C2"/>
    <w:rsid w:val="00CC223C"/>
    <w:rsid w:val="00CC46B2"/>
    <w:rsid w:val="00CC6E5E"/>
    <w:rsid w:val="00CD0733"/>
    <w:rsid w:val="00CD5FCB"/>
    <w:rsid w:val="00CE1D7B"/>
    <w:rsid w:val="00CE3790"/>
    <w:rsid w:val="00CE564B"/>
    <w:rsid w:val="00CE5785"/>
    <w:rsid w:val="00CE6AC1"/>
    <w:rsid w:val="00CE75A1"/>
    <w:rsid w:val="00CF0782"/>
    <w:rsid w:val="00CF08E8"/>
    <w:rsid w:val="00CF1791"/>
    <w:rsid w:val="00CF18EA"/>
    <w:rsid w:val="00CF7499"/>
    <w:rsid w:val="00D02C80"/>
    <w:rsid w:val="00D04CEA"/>
    <w:rsid w:val="00D06E1F"/>
    <w:rsid w:val="00D07C3C"/>
    <w:rsid w:val="00D07F99"/>
    <w:rsid w:val="00D11634"/>
    <w:rsid w:val="00D11C2E"/>
    <w:rsid w:val="00D1235E"/>
    <w:rsid w:val="00D16503"/>
    <w:rsid w:val="00D16EBA"/>
    <w:rsid w:val="00D253D0"/>
    <w:rsid w:val="00D26EB2"/>
    <w:rsid w:val="00D31FB2"/>
    <w:rsid w:val="00D33750"/>
    <w:rsid w:val="00D35A48"/>
    <w:rsid w:val="00D43B28"/>
    <w:rsid w:val="00D55390"/>
    <w:rsid w:val="00D6157D"/>
    <w:rsid w:val="00D6196D"/>
    <w:rsid w:val="00D63D28"/>
    <w:rsid w:val="00D64DA9"/>
    <w:rsid w:val="00D66513"/>
    <w:rsid w:val="00D66C8F"/>
    <w:rsid w:val="00D67C88"/>
    <w:rsid w:val="00D77ABD"/>
    <w:rsid w:val="00D77DA9"/>
    <w:rsid w:val="00D81A31"/>
    <w:rsid w:val="00D82213"/>
    <w:rsid w:val="00D90F90"/>
    <w:rsid w:val="00D94113"/>
    <w:rsid w:val="00D972FA"/>
    <w:rsid w:val="00DA2B33"/>
    <w:rsid w:val="00DA5B95"/>
    <w:rsid w:val="00DB0A9B"/>
    <w:rsid w:val="00DB58DB"/>
    <w:rsid w:val="00DB591B"/>
    <w:rsid w:val="00DC1B72"/>
    <w:rsid w:val="00DC417E"/>
    <w:rsid w:val="00DC54C4"/>
    <w:rsid w:val="00DC60BD"/>
    <w:rsid w:val="00DC6A0E"/>
    <w:rsid w:val="00DD2175"/>
    <w:rsid w:val="00DD44AE"/>
    <w:rsid w:val="00DD551A"/>
    <w:rsid w:val="00DF153C"/>
    <w:rsid w:val="00DF2CD3"/>
    <w:rsid w:val="00E00120"/>
    <w:rsid w:val="00E0079B"/>
    <w:rsid w:val="00E022E2"/>
    <w:rsid w:val="00E05556"/>
    <w:rsid w:val="00E05A62"/>
    <w:rsid w:val="00E11BA7"/>
    <w:rsid w:val="00E135C2"/>
    <w:rsid w:val="00E1472A"/>
    <w:rsid w:val="00E16005"/>
    <w:rsid w:val="00E1695A"/>
    <w:rsid w:val="00E175DB"/>
    <w:rsid w:val="00E205A9"/>
    <w:rsid w:val="00E23E02"/>
    <w:rsid w:val="00E25EAF"/>
    <w:rsid w:val="00E26966"/>
    <w:rsid w:val="00E30AB1"/>
    <w:rsid w:val="00E31B82"/>
    <w:rsid w:val="00E3238F"/>
    <w:rsid w:val="00E50EC3"/>
    <w:rsid w:val="00E52B40"/>
    <w:rsid w:val="00E53AD1"/>
    <w:rsid w:val="00E55AF8"/>
    <w:rsid w:val="00E645F6"/>
    <w:rsid w:val="00E655F1"/>
    <w:rsid w:val="00E65AD6"/>
    <w:rsid w:val="00E71337"/>
    <w:rsid w:val="00E721D3"/>
    <w:rsid w:val="00E7582C"/>
    <w:rsid w:val="00E7730F"/>
    <w:rsid w:val="00E77B78"/>
    <w:rsid w:val="00E8053B"/>
    <w:rsid w:val="00E8615D"/>
    <w:rsid w:val="00E87E65"/>
    <w:rsid w:val="00E91631"/>
    <w:rsid w:val="00E94C1C"/>
    <w:rsid w:val="00E95939"/>
    <w:rsid w:val="00EA19F4"/>
    <w:rsid w:val="00EA221F"/>
    <w:rsid w:val="00EA53A4"/>
    <w:rsid w:val="00EA619C"/>
    <w:rsid w:val="00EB57F6"/>
    <w:rsid w:val="00EC0940"/>
    <w:rsid w:val="00EC14CF"/>
    <w:rsid w:val="00EC6A66"/>
    <w:rsid w:val="00EC6F39"/>
    <w:rsid w:val="00EC72D9"/>
    <w:rsid w:val="00ED10D1"/>
    <w:rsid w:val="00ED4401"/>
    <w:rsid w:val="00ED5D58"/>
    <w:rsid w:val="00ED6CD1"/>
    <w:rsid w:val="00EE00D5"/>
    <w:rsid w:val="00EE1BDA"/>
    <w:rsid w:val="00EE30F2"/>
    <w:rsid w:val="00EE6B4C"/>
    <w:rsid w:val="00EF1935"/>
    <w:rsid w:val="00EF38ED"/>
    <w:rsid w:val="00EF4F92"/>
    <w:rsid w:val="00F00A90"/>
    <w:rsid w:val="00F02BF0"/>
    <w:rsid w:val="00F0747A"/>
    <w:rsid w:val="00F1378D"/>
    <w:rsid w:val="00F14419"/>
    <w:rsid w:val="00F15D54"/>
    <w:rsid w:val="00F1667C"/>
    <w:rsid w:val="00F20090"/>
    <w:rsid w:val="00F20810"/>
    <w:rsid w:val="00F23831"/>
    <w:rsid w:val="00F239A1"/>
    <w:rsid w:val="00F27744"/>
    <w:rsid w:val="00F27E79"/>
    <w:rsid w:val="00F27E9F"/>
    <w:rsid w:val="00F31B54"/>
    <w:rsid w:val="00F31B90"/>
    <w:rsid w:val="00F32634"/>
    <w:rsid w:val="00F37468"/>
    <w:rsid w:val="00F50C7C"/>
    <w:rsid w:val="00F604D3"/>
    <w:rsid w:val="00F655E6"/>
    <w:rsid w:val="00F715D7"/>
    <w:rsid w:val="00F74F51"/>
    <w:rsid w:val="00F75D23"/>
    <w:rsid w:val="00F84416"/>
    <w:rsid w:val="00F87F0B"/>
    <w:rsid w:val="00F9572E"/>
    <w:rsid w:val="00F968E7"/>
    <w:rsid w:val="00FA0817"/>
    <w:rsid w:val="00FA363B"/>
    <w:rsid w:val="00FA599A"/>
    <w:rsid w:val="00FA6420"/>
    <w:rsid w:val="00FA7B08"/>
    <w:rsid w:val="00FB3393"/>
    <w:rsid w:val="00FB33F7"/>
    <w:rsid w:val="00FC0076"/>
    <w:rsid w:val="00FC12C3"/>
    <w:rsid w:val="00FC13B3"/>
    <w:rsid w:val="00FC2332"/>
    <w:rsid w:val="00FC2D0D"/>
    <w:rsid w:val="00FC4963"/>
    <w:rsid w:val="00FC6A88"/>
    <w:rsid w:val="00FD46CD"/>
    <w:rsid w:val="00FD4B07"/>
    <w:rsid w:val="00FD5199"/>
    <w:rsid w:val="00FD55A1"/>
    <w:rsid w:val="00FE1052"/>
    <w:rsid w:val="00FE1831"/>
    <w:rsid w:val="00FE2D0C"/>
    <w:rsid w:val="00FE3ADE"/>
    <w:rsid w:val="00FE473F"/>
    <w:rsid w:val="00FF0C72"/>
    <w:rsid w:val="00FF1066"/>
    <w:rsid w:val="00FF278B"/>
    <w:rsid w:val="00FF4203"/>
    <w:rsid w:val="00FF6DF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65A995"/>
  <w15:chartTrackingRefBased/>
  <w15:docId w15:val="{050C308B-4445-42A6-AF1F-2A40F1F291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iPriority="0"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b">
    <w:name w:val="Normal"/>
    <w:qFormat/>
    <w:rsid w:val="00890D74"/>
    <w:pPr>
      <w:spacing w:after="0" w:line="360" w:lineRule="auto"/>
      <w:jc w:val="both"/>
    </w:pPr>
    <w:rPr>
      <w:rFonts w:ascii="Times New Roman" w:hAnsi="Times New Roman"/>
      <w:sz w:val="26"/>
    </w:rPr>
  </w:style>
  <w:style w:type="paragraph" w:styleId="15">
    <w:name w:val="heading 1"/>
    <w:aliases w:val="Заголовок 1 (табл),заголовок 1,заголовок 1 Знак,Заголовок 1 Знак2,Заголовок 1 Знак1 Знак,Заголовок 1 Знак Знак Знак,Заголовок 1 (табл) Знак Знак Знак,заголовок 1 Знак Знак1 Знак,Заголовок 1 (табл) Знак1 Знак,Слева:  0..."/>
    <w:basedOn w:val="ab"/>
    <w:next w:val="ab"/>
    <w:link w:val="111"/>
    <w:uiPriority w:val="1"/>
    <w:qFormat/>
    <w:rsid w:val="00F75D23"/>
    <w:pPr>
      <w:keepNext/>
      <w:tabs>
        <w:tab w:val="left" w:leader="dot" w:pos="9356"/>
      </w:tabs>
      <w:suppressAutoHyphens/>
      <w:spacing w:line="240" w:lineRule="auto"/>
      <w:jc w:val="center"/>
      <w:outlineLvl w:val="0"/>
    </w:pPr>
    <w:rPr>
      <w:rFonts w:eastAsia="Times New Roman" w:cs="Times New Roman"/>
      <w:b/>
      <w:bCs/>
      <w:caps/>
      <w:kern w:val="28"/>
      <w:szCs w:val="26"/>
      <w:lang w:val="x-none"/>
    </w:rPr>
  </w:style>
  <w:style w:type="paragraph" w:styleId="24">
    <w:name w:val="heading 2"/>
    <w:aliases w:val="Заголовок 2 Знак1,Заголовок 2 Знак Знак,Знак1 Знак Знак,Знак1 Знак1,Знак1,Заголовок 2 Знак2 Знак,Знак1 Знак Знак Знак1,Заголовок 2 Знак1 Знак Знак Знак,Заголовок 2 Знак Знак Знак Знак Знак"/>
    <w:basedOn w:val="15"/>
    <w:next w:val="ab"/>
    <w:link w:val="25"/>
    <w:qFormat/>
    <w:rsid w:val="00125D39"/>
    <w:pPr>
      <w:numPr>
        <w:ilvl w:val="1"/>
      </w:numPr>
      <w:suppressLineNumbers/>
      <w:spacing w:before="240" w:after="120"/>
      <w:ind w:firstLine="567"/>
      <w:jc w:val="both"/>
      <w:outlineLvl w:val="1"/>
    </w:pPr>
    <w:rPr>
      <w:caps w:val="0"/>
    </w:rPr>
  </w:style>
  <w:style w:type="paragraph" w:styleId="31">
    <w:name w:val="heading 3"/>
    <w:aliases w:val="Знак2,Знак,Заголовок 3 Знак + 12 pt,не полужирный,влево,Перед:  0 пт,Пос...,Заголовок 3 Знак +,Пер...,Заголовок 3 Знак Знак Знак"/>
    <w:basedOn w:val="ab"/>
    <w:next w:val="ab"/>
    <w:link w:val="32"/>
    <w:autoRedefine/>
    <w:qFormat/>
    <w:rsid w:val="00F75D23"/>
    <w:pPr>
      <w:widowControl w:val="0"/>
      <w:tabs>
        <w:tab w:val="left" w:pos="1134"/>
      </w:tabs>
      <w:spacing w:before="120" w:after="120" w:line="240" w:lineRule="auto"/>
      <w:ind w:left="1134"/>
      <w:outlineLvl w:val="2"/>
    </w:pPr>
    <w:rPr>
      <w:rFonts w:eastAsia="Times New Roman" w:cs="Times New Roman"/>
      <w:b/>
      <w:bCs/>
      <w:sz w:val="24"/>
      <w:szCs w:val="24"/>
    </w:rPr>
  </w:style>
  <w:style w:type="paragraph" w:styleId="42">
    <w:name w:val="heading 4"/>
    <w:aliases w:val="Таб"/>
    <w:basedOn w:val="ab"/>
    <w:next w:val="ab"/>
    <w:link w:val="43"/>
    <w:qFormat/>
    <w:rsid w:val="00F75D23"/>
    <w:pPr>
      <w:keepNext/>
      <w:tabs>
        <w:tab w:val="num" w:pos="1304"/>
      </w:tabs>
      <w:spacing w:before="240" w:after="60" w:line="240" w:lineRule="auto"/>
      <w:ind w:left="1304" w:hanging="1304"/>
      <w:outlineLvl w:val="3"/>
    </w:pPr>
    <w:rPr>
      <w:rFonts w:eastAsia="Times New Roman" w:cs="Times New Roman"/>
      <w:b/>
      <w:bCs/>
      <w:sz w:val="28"/>
      <w:szCs w:val="28"/>
      <w:lang w:eastAsia="ru-RU"/>
    </w:rPr>
  </w:style>
  <w:style w:type="paragraph" w:styleId="51">
    <w:name w:val="heading 5"/>
    <w:basedOn w:val="ab"/>
    <w:next w:val="ab"/>
    <w:link w:val="52"/>
    <w:autoRedefine/>
    <w:qFormat/>
    <w:rsid w:val="00F75D23"/>
    <w:pPr>
      <w:keepNext/>
      <w:suppressLineNumbers/>
      <w:tabs>
        <w:tab w:val="left" w:leader="dot" w:pos="1440"/>
        <w:tab w:val="left" w:pos="1620"/>
        <w:tab w:val="left" w:pos="1800"/>
      </w:tabs>
      <w:suppressAutoHyphens/>
      <w:spacing w:line="240" w:lineRule="auto"/>
      <w:outlineLvl w:val="4"/>
    </w:pPr>
    <w:rPr>
      <w:rFonts w:eastAsia="Times New Roman" w:cs="Times New Roman"/>
      <w:b/>
      <w:bCs/>
      <w:sz w:val="24"/>
      <w:szCs w:val="24"/>
    </w:rPr>
  </w:style>
  <w:style w:type="paragraph" w:styleId="60">
    <w:name w:val="heading 6"/>
    <w:aliases w:val="Заголовок таб."/>
    <w:basedOn w:val="ab"/>
    <w:next w:val="ab"/>
    <w:link w:val="61"/>
    <w:qFormat/>
    <w:rsid w:val="00F75D23"/>
    <w:pPr>
      <w:tabs>
        <w:tab w:val="num" w:pos="1304"/>
      </w:tabs>
      <w:spacing w:before="240" w:after="60" w:line="240" w:lineRule="auto"/>
      <w:ind w:left="1304" w:hanging="1304"/>
      <w:outlineLvl w:val="5"/>
    </w:pPr>
    <w:rPr>
      <w:rFonts w:eastAsia="Times New Roman" w:cs="Times New Roman"/>
      <w:b/>
      <w:bCs/>
      <w:lang w:eastAsia="ru-RU"/>
    </w:rPr>
  </w:style>
  <w:style w:type="paragraph" w:styleId="7">
    <w:name w:val="heading 7"/>
    <w:basedOn w:val="ab"/>
    <w:next w:val="ab"/>
    <w:link w:val="70"/>
    <w:qFormat/>
    <w:rsid w:val="00F75D23"/>
    <w:pPr>
      <w:tabs>
        <w:tab w:val="num" w:pos="1304"/>
      </w:tabs>
      <w:spacing w:before="240" w:after="60" w:line="240" w:lineRule="auto"/>
      <w:ind w:left="1304" w:hanging="1304"/>
      <w:outlineLvl w:val="6"/>
    </w:pPr>
    <w:rPr>
      <w:rFonts w:eastAsia="Times New Roman" w:cs="Times New Roman"/>
      <w:sz w:val="24"/>
      <w:szCs w:val="24"/>
      <w:lang w:eastAsia="ru-RU"/>
    </w:rPr>
  </w:style>
  <w:style w:type="paragraph" w:styleId="8">
    <w:name w:val="heading 8"/>
    <w:basedOn w:val="ab"/>
    <w:next w:val="ab"/>
    <w:link w:val="80"/>
    <w:qFormat/>
    <w:rsid w:val="00F75D23"/>
    <w:pPr>
      <w:tabs>
        <w:tab w:val="num" w:pos="1304"/>
      </w:tabs>
      <w:spacing w:before="240" w:after="60" w:line="240" w:lineRule="auto"/>
      <w:ind w:left="1304" w:hanging="1304"/>
      <w:outlineLvl w:val="7"/>
    </w:pPr>
    <w:rPr>
      <w:rFonts w:eastAsia="Times New Roman" w:cs="Times New Roman"/>
      <w:i/>
      <w:iCs/>
      <w:sz w:val="24"/>
      <w:szCs w:val="24"/>
      <w:lang w:eastAsia="ru-RU"/>
    </w:rPr>
  </w:style>
  <w:style w:type="paragraph" w:styleId="9">
    <w:name w:val="heading 9"/>
    <w:basedOn w:val="ab"/>
    <w:next w:val="ab"/>
    <w:link w:val="90"/>
    <w:qFormat/>
    <w:rsid w:val="00F75D23"/>
    <w:pPr>
      <w:tabs>
        <w:tab w:val="num" w:pos="1304"/>
      </w:tabs>
      <w:spacing w:before="240" w:after="60" w:line="240" w:lineRule="auto"/>
      <w:ind w:left="1304" w:hanging="1304"/>
      <w:outlineLvl w:val="8"/>
    </w:pPr>
    <w:rPr>
      <w:rFonts w:ascii="Arial" w:eastAsia="Times New Roman" w:hAnsi="Arial" w:cs="Arial"/>
      <w:lang w:eastAsia="ru-RU"/>
    </w:rPr>
  </w:style>
  <w:style w:type="character" w:default="1" w:styleId="ac">
    <w:name w:val="Default Paragraph Font"/>
    <w:uiPriority w:val="1"/>
    <w:semiHidden/>
    <w:unhideWhenUsed/>
  </w:style>
  <w:style w:type="table" w:default="1" w:styleId="ad">
    <w:name w:val="Normal Table"/>
    <w:uiPriority w:val="99"/>
    <w:semiHidden/>
    <w:unhideWhenUsed/>
    <w:tblPr>
      <w:tblInd w:w="0" w:type="dxa"/>
      <w:tblCellMar>
        <w:top w:w="0" w:type="dxa"/>
        <w:left w:w="108" w:type="dxa"/>
        <w:bottom w:w="0" w:type="dxa"/>
        <w:right w:w="108" w:type="dxa"/>
      </w:tblCellMar>
    </w:tblPr>
  </w:style>
  <w:style w:type="numbering" w:default="1" w:styleId="ae">
    <w:name w:val="No List"/>
    <w:uiPriority w:val="99"/>
    <w:semiHidden/>
    <w:unhideWhenUsed/>
  </w:style>
  <w:style w:type="paragraph" w:styleId="af">
    <w:name w:val="footer"/>
    <w:basedOn w:val="ab"/>
    <w:link w:val="af0"/>
    <w:uiPriority w:val="99"/>
    <w:unhideWhenUsed/>
    <w:qFormat/>
    <w:rsid w:val="00E05A62"/>
    <w:pPr>
      <w:tabs>
        <w:tab w:val="center" w:pos="4677"/>
        <w:tab w:val="right" w:pos="9355"/>
      </w:tabs>
      <w:spacing w:line="240" w:lineRule="auto"/>
    </w:pPr>
  </w:style>
  <w:style w:type="character" w:customStyle="1" w:styleId="af0">
    <w:name w:val="Нижний колонтитул Знак"/>
    <w:basedOn w:val="ac"/>
    <w:link w:val="af"/>
    <w:uiPriority w:val="99"/>
    <w:rsid w:val="00E05A62"/>
  </w:style>
  <w:style w:type="table" w:styleId="af1">
    <w:name w:val="Table Grid"/>
    <w:aliases w:val="Table Grid Report"/>
    <w:basedOn w:val="ad"/>
    <w:uiPriority w:val="39"/>
    <w:qFormat/>
    <w:rsid w:val="00E05A62"/>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
    <w:name w:val="Сетка таблицы1"/>
    <w:basedOn w:val="ad"/>
    <w:next w:val="af1"/>
    <w:uiPriority w:val="59"/>
    <w:rsid w:val="00FD4B0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2">
    <w:name w:val="Абзац"/>
    <w:link w:val="af3"/>
    <w:qFormat/>
    <w:rsid w:val="00F87F0B"/>
    <w:pPr>
      <w:spacing w:before="120" w:after="60" w:line="240" w:lineRule="auto"/>
      <w:ind w:firstLine="567"/>
      <w:jc w:val="both"/>
    </w:pPr>
    <w:rPr>
      <w:rFonts w:ascii="Times New Roman" w:eastAsia="Times New Roman" w:hAnsi="Times New Roman" w:cs="Times New Roman"/>
      <w:sz w:val="24"/>
      <w:szCs w:val="24"/>
      <w:lang w:eastAsia="ru-RU"/>
    </w:rPr>
  </w:style>
  <w:style w:type="character" w:customStyle="1" w:styleId="af3">
    <w:name w:val="Абзац Знак"/>
    <w:basedOn w:val="ac"/>
    <w:link w:val="af2"/>
    <w:rsid w:val="00F87F0B"/>
    <w:rPr>
      <w:rFonts w:ascii="Times New Roman" w:eastAsia="Times New Roman" w:hAnsi="Times New Roman" w:cs="Times New Roman"/>
      <w:sz w:val="24"/>
      <w:szCs w:val="24"/>
      <w:lang w:eastAsia="ru-RU"/>
    </w:rPr>
  </w:style>
  <w:style w:type="character" w:customStyle="1" w:styleId="af4">
    <w:name w:val="Текст_Желтый"/>
    <w:basedOn w:val="ac"/>
    <w:uiPriority w:val="99"/>
    <w:qFormat/>
    <w:rsid w:val="00F87F0B"/>
    <w:rPr>
      <w:b w:val="0"/>
      <w:color w:val="auto"/>
      <w:bdr w:val="none" w:sz="0" w:space="0" w:color="auto"/>
      <w:shd w:val="clear" w:color="auto" w:fill="FFFF00"/>
    </w:rPr>
  </w:style>
  <w:style w:type="character" w:customStyle="1" w:styleId="18">
    <w:name w:val="Заголовок 1 Знак"/>
    <w:aliases w:val="Слева:  0... Знак,Заголовок 1 (табл) Знак1 Знак Знак"/>
    <w:basedOn w:val="ac"/>
    <w:uiPriority w:val="9"/>
    <w:rsid w:val="00F75D23"/>
    <w:rPr>
      <w:rFonts w:asciiTheme="majorHAnsi" w:eastAsiaTheme="majorEastAsia" w:hAnsiTheme="majorHAnsi" w:cstheme="majorBidi"/>
      <w:color w:val="2F5496" w:themeColor="accent1" w:themeShade="BF"/>
      <w:sz w:val="32"/>
      <w:szCs w:val="32"/>
    </w:rPr>
  </w:style>
  <w:style w:type="character" w:customStyle="1" w:styleId="25">
    <w:name w:val="Заголовок 2 Знак"/>
    <w:aliases w:val="Заголовок 2 Знак1 Знак,Заголовок 2 Знак Знак Знак,Знак1 Знак Знак Знак,Знак1 Знак1 Знак,Знак1 Знак,Заголовок 2 Знак2 Знак Знак,Знак1 Знак Знак Знак1 Знак,Заголовок 2 Знак1 Знак Знак Знак Знак,Заголовок 2 Знак Знак Знак Знак Знак Знак"/>
    <w:basedOn w:val="ac"/>
    <w:link w:val="24"/>
    <w:rsid w:val="00125D39"/>
    <w:rPr>
      <w:rFonts w:ascii="Times New Roman" w:eastAsia="Times New Roman" w:hAnsi="Times New Roman" w:cs="Times New Roman"/>
      <w:b/>
      <w:bCs/>
      <w:kern w:val="28"/>
      <w:sz w:val="26"/>
      <w:szCs w:val="26"/>
      <w:lang w:val="x-none"/>
    </w:rPr>
  </w:style>
  <w:style w:type="character" w:customStyle="1" w:styleId="32">
    <w:name w:val="Заголовок 3 Знак"/>
    <w:aliases w:val="Знак2 Знак,Знак Знак,Заголовок 3 Знак + 12 pt Знак,не полужирный Знак,влево Знак,Перед:  0 пт Знак,Пос... Знак,Заголовок 3 Знак + Знак,Пер... Знак,Заголовок 3 Знак Знак Знак Знак"/>
    <w:basedOn w:val="ac"/>
    <w:link w:val="31"/>
    <w:rsid w:val="00F75D23"/>
    <w:rPr>
      <w:rFonts w:ascii="Times New Roman" w:eastAsia="Times New Roman" w:hAnsi="Times New Roman" w:cs="Times New Roman"/>
      <w:b/>
      <w:bCs/>
      <w:sz w:val="24"/>
      <w:szCs w:val="24"/>
    </w:rPr>
  </w:style>
  <w:style w:type="character" w:customStyle="1" w:styleId="43">
    <w:name w:val="Заголовок 4 Знак"/>
    <w:aliases w:val="Таб Знак"/>
    <w:basedOn w:val="ac"/>
    <w:link w:val="42"/>
    <w:rsid w:val="00F75D23"/>
    <w:rPr>
      <w:rFonts w:ascii="Times New Roman" w:eastAsia="Times New Roman" w:hAnsi="Times New Roman" w:cs="Times New Roman"/>
      <w:b/>
      <w:bCs/>
      <w:sz w:val="28"/>
      <w:szCs w:val="28"/>
      <w:lang w:eastAsia="ru-RU"/>
    </w:rPr>
  </w:style>
  <w:style w:type="character" w:customStyle="1" w:styleId="52">
    <w:name w:val="Заголовок 5 Знак"/>
    <w:basedOn w:val="ac"/>
    <w:link w:val="51"/>
    <w:rsid w:val="00F75D23"/>
    <w:rPr>
      <w:rFonts w:ascii="Times New Roman" w:eastAsia="Times New Roman" w:hAnsi="Times New Roman" w:cs="Times New Roman"/>
      <w:b/>
      <w:bCs/>
      <w:sz w:val="24"/>
      <w:szCs w:val="24"/>
    </w:rPr>
  </w:style>
  <w:style w:type="character" w:customStyle="1" w:styleId="61">
    <w:name w:val="Заголовок 6 Знак"/>
    <w:aliases w:val="Заголовок таб. Знак"/>
    <w:basedOn w:val="ac"/>
    <w:link w:val="60"/>
    <w:rsid w:val="00F75D23"/>
    <w:rPr>
      <w:rFonts w:ascii="Times New Roman" w:eastAsia="Times New Roman" w:hAnsi="Times New Roman" w:cs="Times New Roman"/>
      <w:b/>
      <w:bCs/>
      <w:lang w:eastAsia="ru-RU"/>
    </w:rPr>
  </w:style>
  <w:style w:type="character" w:customStyle="1" w:styleId="70">
    <w:name w:val="Заголовок 7 Знак"/>
    <w:basedOn w:val="ac"/>
    <w:link w:val="7"/>
    <w:rsid w:val="00F75D23"/>
    <w:rPr>
      <w:rFonts w:ascii="Times New Roman" w:eastAsia="Times New Roman" w:hAnsi="Times New Roman" w:cs="Times New Roman"/>
      <w:sz w:val="24"/>
      <w:szCs w:val="24"/>
      <w:lang w:eastAsia="ru-RU"/>
    </w:rPr>
  </w:style>
  <w:style w:type="character" w:customStyle="1" w:styleId="80">
    <w:name w:val="Заголовок 8 Знак"/>
    <w:basedOn w:val="ac"/>
    <w:link w:val="8"/>
    <w:rsid w:val="00F75D23"/>
    <w:rPr>
      <w:rFonts w:ascii="Times New Roman" w:eastAsia="Times New Roman" w:hAnsi="Times New Roman" w:cs="Times New Roman"/>
      <w:i/>
      <w:iCs/>
      <w:sz w:val="24"/>
      <w:szCs w:val="24"/>
      <w:lang w:eastAsia="ru-RU"/>
    </w:rPr>
  </w:style>
  <w:style w:type="character" w:customStyle="1" w:styleId="90">
    <w:name w:val="Заголовок 9 Знак"/>
    <w:basedOn w:val="ac"/>
    <w:link w:val="9"/>
    <w:rsid w:val="00F75D23"/>
    <w:rPr>
      <w:rFonts w:ascii="Arial" w:eastAsia="Times New Roman" w:hAnsi="Arial" w:cs="Arial"/>
      <w:lang w:eastAsia="ru-RU"/>
    </w:rPr>
  </w:style>
  <w:style w:type="character" w:customStyle="1" w:styleId="111">
    <w:name w:val="Заголовок 1 Знак1"/>
    <w:aliases w:val="Заголовок 1 (табл) Знак,заголовок 1 Знак1,заголовок 1 Знак Знак,Заголовок 1 Знак2 Знак,Заголовок 1 Знак1 Знак Знак,Заголовок 1 Знак Знак Знак Знак,Заголовок 1 (табл) Знак Знак Знак Знак,заголовок 1 Знак Знак1 Знак Знак"/>
    <w:link w:val="15"/>
    <w:uiPriority w:val="1"/>
    <w:qFormat/>
    <w:rsid w:val="00F75D23"/>
    <w:rPr>
      <w:rFonts w:ascii="Times New Roman" w:eastAsia="Times New Roman" w:hAnsi="Times New Roman" w:cs="Times New Roman"/>
      <w:b/>
      <w:bCs/>
      <w:caps/>
      <w:kern w:val="28"/>
      <w:sz w:val="26"/>
      <w:szCs w:val="26"/>
      <w:lang w:val="x-none"/>
    </w:rPr>
  </w:style>
  <w:style w:type="paragraph" w:styleId="2">
    <w:name w:val="List Bullet 2"/>
    <w:basedOn w:val="ab"/>
    <w:autoRedefine/>
    <w:qFormat/>
    <w:rsid w:val="00F75D23"/>
    <w:pPr>
      <w:keepNext/>
      <w:numPr>
        <w:numId w:val="1"/>
      </w:numPr>
      <w:suppressLineNumbers/>
      <w:tabs>
        <w:tab w:val="left" w:pos="851"/>
        <w:tab w:val="left" w:leader="dot" w:pos="9356"/>
      </w:tabs>
      <w:suppressAutoHyphens/>
      <w:spacing w:line="240" w:lineRule="auto"/>
    </w:pPr>
    <w:rPr>
      <w:rFonts w:eastAsia="Times New Roman" w:cs="Times New Roman"/>
      <w:szCs w:val="26"/>
      <w:lang w:eastAsia="ru-RU"/>
    </w:rPr>
  </w:style>
  <w:style w:type="paragraph" w:styleId="af5">
    <w:name w:val="caption"/>
    <w:aliases w:val="Таблица - Название объекта,!! Object Novogor !!,Caption Char,Caption Char1 Char1 Char Char,Caption Char Char2 Char1 Char Char,Caption Char Char Char Char Char1 Char1 Char Char1 Char,Caption Char Char Char1 Char Char Char, Знак,Знак13"/>
    <w:basedOn w:val="ab"/>
    <w:next w:val="ab"/>
    <w:link w:val="af6"/>
    <w:unhideWhenUsed/>
    <w:qFormat/>
    <w:rsid w:val="00F75D23"/>
    <w:pPr>
      <w:spacing w:after="200" w:line="276" w:lineRule="auto"/>
    </w:pPr>
    <w:rPr>
      <w:rFonts w:ascii="Calibri" w:eastAsia="Calibri" w:hAnsi="Calibri" w:cs="Times New Roman"/>
      <w:b/>
      <w:bCs/>
      <w:sz w:val="20"/>
      <w:szCs w:val="20"/>
    </w:rPr>
  </w:style>
  <w:style w:type="paragraph" w:styleId="af7">
    <w:name w:val="Plain Text"/>
    <w:basedOn w:val="ab"/>
    <w:link w:val="af8"/>
    <w:rsid w:val="00F75D23"/>
    <w:pPr>
      <w:keepNext/>
      <w:tabs>
        <w:tab w:val="left" w:leader="dot" w:pos="9356"/>
      </w:tabs>
      <w:suppressAutoHyphens/>
      <w:spacing w:line="240" w:lineRule="auto"/>
    </w:pPr>
    <w:rPr>
      <w:rFonts w:ascii="Courier New" w:eastAsia="Times New Roman" w:hAnsi="Courier New" w:cs="Courier New"/>
      <w:sz w:val="20"/>
      <w:szCs w:val="20"/>
      <w:lang w:eastAsia="ru-RU"/>
    </w:rPr>
  </w:style>
  <w:style w:type="character" w:customStyle="1" w:styleId="af8">
    <w:name w:val="Текст Знак"/>
    <w:basedOn w:val="ac"/>
    <w:link w:val="af7"/>
    <w:rsid w:val="00F75D23"/>
    <w:rPr>
      <w:rFonts w:ascii="Courier New" w:eastAsia="Times New Roman" w:hAnsi="Courier New" w:cs="Courier New"/>
      <w:sz w:val="20"/>
      <w:szCs w:val="20"/>
      <w:lang w:eastAsia="ru-RU"/>
    </w:rPr>
  </w:style>
  <w:style w:type="paragraph" w:styleId="af9">
    <w:name w:val="Normal (Web)"/>
    <w:aliases w:val="Обычный (Web)1,Обычный (веб) Знак,Обычный (Web)1 Знак"/>
    <w:basedOn w:val="ab"/>
    <w:uiPriority w:val="99"/>
    <w:unhideWhenUsed/>
    <w:rsid w:val="00F75D23"/>
    <w:pPr>
      <w:spacing w:before="100" w:beforeAutospacing="1" w:after="335" w:line="240" w:lineRule="auto"/>
    </w:pPr>
    <w:rPr>
      <w:rFonts w:eastAsia="Times New Roman" w:cs="Times New Roman"/>
      <w:sz w:val="24"/>
      <w:szCs w:val="24"/>
      <w:lang w:eastAsia="ru-RU"/>
    </w:rPr>
  </w:style>
  <w:style w:type="paragraph" w:styleId="afa">
    <w:name w:val="Document Map"/>
    <w:basedOn w:val="ab"/>
    <w:link w:val="afb"/>
    <w:rsid w:val="00F75D23"/>
    <w:pPr>
      <w:shd w:val="clear" w:color="auto" w:fill="000080"/>
      <w:spacing w:line="240" w:lineRule="auto"/>
    </w:pPr>
    <w:rPr>
      <w:rFonts w:ascii="Tahoma" w:eastAsia="Times New Roman" w:hAnsi="Tahoma" w:cs="Tahoma"/>
      <w:sz w:val="20"/>
      <w:szCs w:val="20"/>
      <w:lang w:eastAsia="ru-RU"/>
    </w:rPr>
  </w:style>
  <w:style w:type="character" w:customStyle="1" w:styleId="afb">
    <w:name w:val="Схема документа Знак"/>
    <w:basedOn w:val="ac"/>
    <w:link w:val="afa"/>
    <w:rsid w:val="00F75D23"/>
    <w:rPr>
      <w:rFonts w:ascii="Tahoma" w:eastAsia="Times New Roman" w:hAnsi="Tahoma" w:cs="Tahoma"/>
      <w:sz w:val="20"/>
      <w:szCs w:val="20"/>
      <w:shd w:val="clear" w:color="auto" w:fill="000080"/>
      <w:lang w:eastAsia="ru-RU"/>
    </w:rPr>
  </w:style>
  <w:style w:type="paragraph" w:styleId="afc">
    <w:name w:val="TOC Heading"/>
    <w:basedOn w:val="15"/>
    <w:next w:val="ab"/>
    <w:uiPriority w:val="39"/>
    <w:unhideWhenUsed/>
    <w:qFormat/>
    <w:rsid w:val="00F75D23"/>
    <w:pPr>
      <w:keepLines/>
      <w:tabs>
        <w:tab w:val="clear" w:pos="9356"/>
      </w:tabs>
      <w:suppressAutoHyphens w:val="0"/>
      <w:spacing w:before="480" w:line="276" w:lineRule="auto"/>
      <w:jc w:val="left"/>
      <w:outlineLvl w:val="9"/>
    </w:pPr>
    <w:rPr>
      <w:rFonts w:ascii="Cambria" w:hAnsi="Cambria"/>
      <w:caps w:val="0"/>
      <w:color w:val="365F91"/>
      <w:kern w:val="0"/>
      <w:sz w:val="28"/>
      <w:szCs w:val="28"/>
    </w:rPr>
  </w:style>
  <w:style w:type="paragraph" w:styleId="19">
    <w:name w:val="toc 1"/>
    <w:basedOn w:val="ab"/>
    <w:next w:val="ab"/>
    <w:autoRedefine/>
    <w:uiPriority w:val="39"/>
    <w:unhideWhenUsed/>
    <w:qFormat/>
    <w:rsid w:val="00F75D23"/>
    <w:pPr>
      <w:spacing w:after="200" w:line="276" w:lineRule="auto"/>
    </w:pPr>
    <w:rPr>
      <w:rFonts w:ascii="Calibri" w:eastAsia="Calibri" w:hAnsi="Calibri" w:cs="Times New Roman"/>
    </w:rPr>
  </w:style>
  <w:style w:type="paragraph" w:styleId="26">
    <w:name w:val="toc 2"/>
    <w:basedOn w:val="ab"/>
    <w:next w:val="ab"/>
    <w:autoRedefine/>
    <w:uiPriority w:val="39"/>
    <w:unhideWhenUsed/>
    <w:qFormat/>
    <w:rsid w:val="0079571D"/>
    <w:pPr>
      <w:tabs>
        <w:tab w:val="left" w:pos="1100"/>
        <w:tab w:val="right" w:leader="dot" w:pos="9638"/>
      </w:tabs>
      <w:spacing w:after="200" w:line="240" w:lineRule="auto"/>
      <w:ind w:left="142"/>
    </w:pPr>
    <w:rPr>
      <w:rFonts w:eastAsia="Calibri" w:cs="Times New Roman"/>
      <w:noProof/>
    </w:rPr>
  </w:style>
  <w:style w:type="paragraph" w:styleId="33">
    <w:name w:val="toc 3"/>
    <w:basedOn w:val="ab"/>
    <w:next w:val="ab"/>
    <w:autoRedefine/>
    <w:uiPriority w:val="39"/>
    <w:unhideWhenUsed/>
    <w:qFormat/>
    <w:rsid w:val="00F75D23"/>
    <w:pPr>
      <w:spacing w:after="200" w:line="276" w:lineRule="auto"/>
      <w:ind w:left="440"/>
    </w:pPr>
    <w:rPr>
      <w:rFonts w:ascii="Calibri" w:eastAsia="Calibri" w:hAnsi="Calibri" w:cs="Times New Roman"/>
    </w:rPr>
  </w:style>
  <w:style w:type="character" w:styleId="afd">
    <w:name w:val="Hyperlink"/>
    <w:uiPriority w:val="99"/>
    <w:unhideWhenUsed/>
    <w:rsid w:val="00F75D23"/>
    <w:rPr>
      <w:color w:val="0000FF"/>
      <w:u w:val="single"/>
    </w:rPr>
  </w:style>
  <w:style w:type="paragraph" w:customStyle="1" w:styleId="afe">
    <w:name w:val="заголовок таблицы"/>
    <w:basedOn w:val="ab"/>
    <w:link w:val="aff"/>
    <w:autoRedefine/>
    <w:rsid w:val="00F75D23"/>
    <w:pPr>
      <w:widowControl w:val="0"/>
      <w:spacing w:before="120" w:after="120" w:line="240" w:lineRule="auto"/>
      <w:contextualSpacing/>
    </w:pPr>
    <w:rPr>
      <w:rFonts w:eastAsia="Times New Roman" w:cs="Times New Roman"/>
      <w:b/>
      <w:sz w:val="24"/>
      <w:szCs w:val="24"/>
      <w:lang w:val="x-none"/>
    </w:rPr>
  </w:style>
  <w:style w:type="character" w:customStyle="1" w:styleId="aff">
    <w:name w:val="заголовок таблицы Знак Знак"/>
    <w:link w:val="afe"/>
    <w:rsid w:val="00F75D23"/>
    <w:rPr>
      <w:rFonts w:ascii="Times New Roman" w:eastAsia="Times New Roman" w:hAnsi="Times New Roman" w:cs="Times New Roman"/>
      <w:b/>
      <w:sz w:val="24"/>
      <w:szCs w:val="24"/>
      <w:lang w:val="x-none"/>
    </w:rPr>
  </w:style>
  <w:style w:type="paragraph" w:customStyle="1" w:styleId="130">
    <w:name w:val="Обычный 13"/>
    <w:basedOn w:val="ab"/>
    <w:link w:val="135"/>
    <w:qFormat/>
    <w:rsid w:val="00F75D23"/>
    <w:pPr>
      <w:keepNext/>
      <w:suppressLineNumbers/>
      <w:tabs>
        <w:tab w:val="left" w:pos="6804"/>
        <w:tab w:val="left" w:pos="6946"/>
        <w:tab w:val="left" w:leader="dot" w:pos="9356"/>
      </w:tabs>
      <w:suppressAutoHyphens/>
      <w:spacing w:before="60" w:line="240" w:lineRule="auto"/>
      <w:ind w:firstLine="567"/>
    </w:pPr>
    <w:rPr>
      <w:rFonts w:eastAsia="Times New Roman" w:cs="Times New Roman"/>
      <w:szCs w:val="26"/>
      <w:lang w:val="x-none" w:eastAsia="x-none"/>
    </w:rPr>
  </w:style>
  <w:style w:type="character" w:customStyle="1" w:styleId="135">
    <w:name w:val="Обычный 13 Знак5"/>
    <w:link w:val="130"/>
    <w:rsid w:val="00F75D23"/>
    <w:rPr>
      <w:rFonts w:ascii="Times New Roman" w:eastAsia="Times New Roman" w:hAnsi="Times New Roman" w:cs="Times New Roman"/>
      <w:sz w:val="26"/>
      <w:szCs w:val="26"/>
      <w:lang w:val="x-none" w:eastAsia="x-none"/>
    </w:rPr>
  </w:style>
  <w:style w:type="paragraph" w:customStyle="1" w:styleId="a9">
    <w:name w:val="заголовок табл"/>
    <w:basedOn w:val="ab"/>
    <w:link w:val="1a"/>
    <w:qFormat/>
    <w:rsid w:val="00F75D23"/>
    <w:pPr>
      <w:keepNext/>
      <w:numPr>
        <w:numId w:val="2"/>
      </w:numPr>
      <w:suppressLineNumbers/>
      <w:tabs>
        <w:tab w:val="left" w:leader="dot" w:pos="9356"/>
      </w:tabs>
      <w:suppressAutoHyphens/>
      <w:spacing w:before="120" w:after="120" w:line="240" w:lineRule="auto"/>
      <w:jc w:val="center"/>
    </w:pPr>
    <w:rPr>
      <w:rFonts w:eastAsia="Times New Roman" w:cs="Times New Roman"/>
      <w:b/>
      <w:bCs/>
      <w:sz w:val="24"/>
      <w:szCs w:val="24"/>
      <w:lang w:eastAsia="ru-RU"/>
    </w:rPr>
  </w:style>
  <w:style w:type="character" w:customStyle="1" w:styleId="1a">
    <w:name w:val="заголовок табл Знак1"/>
    <w:link w:val="a9"/>
    <w:rsid w:val="00F75D23"/>
    <w:rPr>
      <w:rFonts w:ascii="Times New Roman" w:eastAsia="Times New Roman" w:hAnsi="Times New Roman" w:cs="Times New Roman"/>
      <w:b/>
      <w:bCs/>
      <w:sz w:val="24"/>
      <w:szCs w:val="24"/>
      <w:lang w:eastAsia="ru-RU"/>
    </w:rPr>
  </w:style>
  <w:style w:type="paragraph" w:customStyle="1" w:styleId="-20">
    <w:name w:val="Текст-2"/>
    <w:basedOn w:val="ab"/>
    <w:link w:val="-21"/>
    <w:qFormat/>
    <w:rsid w:val="00F75D23"/>
    <w:pPr>
      <w:suppressLineNumbers/>
      <w:tabs>
        <w:tab w:val="left" w:leader="dot" w:pos="540"/>
      </w:tabs>
      <w:suppressAutoHyphens/>
      <w:spacing w:before="120" w:line="240" w:lineRule="auto"/>
      <w:ind w:firstLine="539"/>
    </w:pPr>
    <w:rPr>
      <w:rFonts w:ascii="Times New Roman CYR" w:eastAsia="Times New Roman" w:hAnsi="Times New Roman CYR" w:cs="Times New Roman CYR"/>
      <w:szCs w:val="26"/>
      <w:lang w:eastAsia="ru-RU"/>
    </w:rPr>
  </w:style>
  <w:style w:type="character" w:customStyle="1" w:styleId="-21">
    <w:name w:val="Текст-2 Знак"/>
    <w:link w:val="-20"/>
    <w:rsid w:val="00F75D23"/>
    <w:rPr>
      <w:rFonts w:ascii="Times New Roman CYR" w:eastAsia="Times New Roman" w:hAnsi="Times New Roman CYR" w:cs="Times New Roman CYR"/>
      <w:sz w:val="26"/>
      <w:szCs w:val="26"/>
      <w:lang w:eastAsia="ru-RU"/>
    </w:rPr>
  </w:style>
  <w:style w:type="paragraph" w:customStyle="1" w:styleId="aff0">
    <w:name w:val="Заголовок табл."/>
    <w:basedOn w:val="a9"/>
    <w:link w:val="aff1"/>
    <w:qFormat/>
    <w:rsid w:val="00F75D23"/>
    <w:pPr>
      <w:widowControl w:val="0"/>
      <w:tabs>
        <w:tab w:val="clear" w:pos="9356"/>
        <w:tab w:val="right" w:pos="-3969"/>
        <w:tab w:val="left" w:pos="426"/>
        <w:tab w:val="left" w:pos="567"/>
        <w:tab w:val="left" w:pos="3686"/>
        <w:tab w:val="left" w:pos="5387"/>
        <w:tab w:val="left" w:pos="5670"/>
      </w:tabs>
      <w:suppressAutoHyphens w:val="0"/>
    </w:pPr>
    <w:rPr>
      <w:bCs w:val="0"/>
      <w:szCs w:val="20"/>
    </w:rPr>
  </w:style>
  <w:style w:type="character" w:customStyle="1" w:styleId="aff1">
    <w:name w:val="Заголовок табл. Знак"/>
    <w:link w:val="aff0"/>
    <w:rsid w:val="00F75D23"/>
    <w:rPr>
      <w:rFonts w:ascii="Times New Roman" w:eastAsia="Times New Roman" w:hAnsi="Times New Roman" w:cs="Times New Roman"/>
      <w:b/>
      <w:sz w:val="24"/>
      <w:szCs w:val="20"/>
      <w:lang w:eastAsia="ru-RU"/>
    </w:rPr>
  </w:style>
  <w:style w:type="paragraph" w:customStyle="1" w:styleId="a6">
    <w:name w:val="Подрисуночная надпись"/>
    <w:basedOn w:val="ab"/>
    <w:link w:val="aff2"/>
    <w:autoRedefine/>
    <w:rsid w:val="00F75D23"/>
    <w:pPr>
      <w:widowControl w:val="0"/>
      <w:numPr>
        <w:numId w:val="3"/>
      </w:numPr>
      <w:tabs>
        <w:tab w:val="left" w:pos="1418"/>
      </w:tabs>
      <w:spacing w:before="120" w:after="240" w:line="240" w:lineRule="auto"/>
    </w:pPr>
    <w:rPr>
      <w:rFonts w:eastAsia="Times New Roman" w:cs="Times New Roman"/>
      <w:b/>
      <w:bCs/>
      <w:sz w:val="24"/>
      <w:szCs w:val="24"/>
      <w:lang w:val="x-none" w:eastAsia="x-none"/>
    </w:rPr>
  </w:style>
  <w:style w:type="character" w:customStyle="1" w:styleId="aff2">
    <w:name w:val="Подрисуночная надпись Знак Знак"/>
    <w:link w:val="a6"/>
    <w:rsid w:val="00F75D23"/>
    <w:rPr>
      <w:rFonts w:ascii="Times New Roman" w:eastAsia="Times New Roman" w:hAnsi="Times New Roman" w:cs="Times New Roman"/>
      <w:b/>
      <w:bCs/>
      <w:sz w:val="24"/>
      <w:szCs w:val="24"/>
      <w:lang w:val="x-none" w:eastAsia="x-none"/>
    </w:rPr>
  </w:style>
  <w:style w:type="paragraph" w:customStyle="1" w:styleId="aff3">
    <w:name w:val="Заголовок рис."/>
    <w:basedOn w:val="a6"/>
    <w:link w:val="aff4"/>
    <w:qFormat/>
    <w:rsid w:val="00F75D23"/>
    <w:pPr>
      <w:tabs>
        <w:tab w:val="left" w:pos="709"/>
        <w:tab w:val="left" w:pos="1134"/>
      </w:tabs>
      <w:spacing w:before="60"/>
    </w:pPr>
    <w:rPr>
      <w:bCs w:val="0"/>
      <w:szCs w:val="20"/>
    </w:rPr>
  </w:style>
  <w:style w:type="character" w:customStyle="1" w:styleId="aff4">
    <w:name w:val="Заголовок рис. Знак"/>
    <w:link w:val="aff3"/>
    <w:rsid w:val="00F75D23"/>
    <w:rPr>
      <w:rFonts w:ascii="Times New Roman" w:eastAsia="Times New Roman" w:hAnsi="Times New Roman" w:cs="Times New Roman"/>
      <w:b/>
      <w:sz w:val="24"/>
      <w:szCs w:val="20"/>
      <w:lang w:val="x-none" w:eastAsia="x-none"/>
    </w:rPr>
  </w:style>
  <w:style w:type="paragraph" w:customStyle="1" w:styleId="133">
    <w:name w:val="Обычный 13 Знак3"/>
    <w:basedOn w:val="ab"/>
    <w:autoRedefine/>
    <w:rsid w:val="00F75D23"/>
    <w:pPr>
      <w:keepNext/>
      <w:keepLines/>
      <w:suppressLineNumbers/>
      <w:tabs>
        <w:tab w:val="left" w:leader="dot" w:pos="9356"/>
      </w:tabs>
      <w:suppressAutoHyphens/>
      <w:spacing w:before="60"/>
    </w:pPr>
    <w:rPr>
      <w:rFonts w:eastAsia="Times New Roman" w:cs="Times New Roman"/>
      <w:szCs w:val="26"/>
      <w:lang w:eastAsia="ru-RU"/>
    </w:rPr>
  </w:style>
  <w:style w:type="paragraph" w:styleId="aff5">
    <w:name w:val="header"/>
    <w:basedOn w:val="ab"/>
    <w:link w:val="aff6"/>
    <w:uiPriority w:val="99"/>
    <w:rsid w:val="00F75D23"/>
    <w:pPr>
      <w:keepNext/>
      <w:keepLines/>
      <w:suppressLineNumbers/>
      <w:tabs>
        <w:tab w:val="center" w:pos="4153"/>
        <w:tab w:val="right" w:pos="8306"/>
        <w:tab w:val="left" w:leader="dot" w:pos="9356"/>
      </w:tabs>
      <w:suppressAutoHyphens/>
      <w:spacing w:line="240" w:lineRule="auto"/>
      <w:jc w:val="right"/>
    </w:pPr>
    <w:rPr>
      <w:rFonts w:eastAsia="Times New Roman" w:cs="Times New Roman"/>
      <w:sz w:val="24"/>
      <w:szCs w:val="24"/>
      <w:lang w:eastAsia="ru-RU"/>
    </w:rPr>
  </w:style>
  <w:style w:type="character" w:customStyle="1" w:styleId="aff6">
    <w:name w:val="Верхний колонтитул Знак"/>
    <w:basedOn w:val="ac"/>
    <w:link w:val="aff5"/>
    <w:uiPriority w:val="99"/>
    <w:rsid w:val="00F75D23"/>
    <w:rPr>
      <w:rFonts w:ascii="Times New Roman" w:eastAsia="Times New Roman" w:hAnsi="Times New Roman" w:cs="Times New Roman"/>
      <w:sz w:val="24"/>
      <w:szCs w:val="24"/>
      <w:lang w:eastAsia="ru-RU"/>
    </w:rPr>
  </w:style>
  <w:style w:type="character" w:styleId="aff7">
    <w:name w:val="page number"/>
    <w:rsid w:val="00F75D23"/>
    <w:rPr>
      <w:rFonts w:ascii="Arial" w:hAnsi="Arial" w:cs="Arial"/>
      <w:sz w:val="20"/>
      <w:szCs w:val="20"/>
    </w:rPr>
  </w:style>
  <w:style w:type="paragraph" w:styleId="44">
    <w:name w:val="toc 4"/>
    <w:basedOn w:val="ab"/>
    <w:next w:val="ab"/>
    <w:autoRedefine/>
    <w:uiPriority w:val="39"/>
    <w:unhideWhenUsed/>
    <w:rsid w:val="00F75D23"/>
    <w:pPr>
      <w:spacing w:after="200" w:line="276" w:lineRule="auto"/>
      <w:ind w:left="660"/>
    </w:pPr>
    <w:rPr>
      <w:rFonts w:ascii="Calibri" w:eastAsia="Calibri" w:hAnsi="Calibri" w:cs="Times New Roman"/>
    </w:rPr>
  </w:style>
  <w:style w:type="paragraph" w:customStyle="1" w:styleId="131">
    <w:name w:val="Обычный 13 Знак"/>
    <w:basedOn w:val="ab"/>
    <w:link w:val="1330"/>
    <w:rsid w:val="00F75D23"/>
    <w:pPr>
      <w:keepNext/>
      <w:keepLines/>
      <w:suppressLineNumbers/>
      <w:tabs>
        <w:tab w:val="left" w:leader="dot" w:pos="9356"/>
      </w:tabs>
      <w:suppressAutoHyphens/>
      <w:spacing w:before="60" w:after="40" w:line="240" w:lineRule="auto"/>
      <w:ind w:left="245" w:firstLine="567"/>
    </w:pPr>
    <w:rPr>
      <w:rFonts w:eastAsia="Times New Roman" w:cs="Times New Roman"/>
      <w:szCs w:val="20"/>
      <w:lang w:eastAsia="ru-RU"/>
    </w:rPr>
  </w:style>
  <w:style w:type="character" w:customStyle="1" w:styleId="1330">
    <w:name w:val="Обычный 13 Знак Знак3"/>
    <w:link w:val="131"/>
    <w:rsid w:val="00F75D23"/>
    <w:rPr>
      <w:rFonts w:ascii="Times New Roman" w:eastAsia="Times New Roman" w:hAnsi="Times New Roman" w:cs="Times New Roman"/>
      <w:sz w:val="26"/>
      <w:szCs w:val="20"/>
      <w:lang w:eastAsia="ru-RU"/>
    </w:rPr>
  </w:style>
  <w:style w:type="character" w:styleId="aff8">
    <w:name w:val="Strong"/>
    <w:uiPriority w:val="22"/>
    <w:qFormat/>
    <w:rsid w:val="00F75D23"/>
    <w:rPr>
      <w:b/>
      <w:bCs/>
    </w:rPr>
  </w:style>
  <w:style w:type="paragraph" w:styleId="aff9">
    <w:name w:val="Balloon Text"/>
    <w:basedOn w:val="ab"/>
    <w:link w:val="affa"/>
    <w:uiPriority w:val="99"/>
    <w:unhideWhenUsed/>
    <w:rsid w:val="00F75D23"/>
    <w:pPr>
      <w:spacing w:line="240" w:lineRule="auto"/>
    </w:pPr>
    <w:rPr>
      <w:rFonts w:ascii="Tahoma" w:eastAsia="Calibri" w:hAnsi="Tahoma" w:cs="Tahoma"/>
      <w:sz w:val="16"/>
      <w:szCs w:val="16"/>
    </w:rPr>
  </w:style>
  <w:style w:type="character" w:customStyle="1" w:styleId="affa">
    <w:name w:val="Текст выноски Знак"/>
    <w:basedOn w:val="ac"/>
    <w:link w:val="aff9"/>
    <w:uiPriority w:val="99"/>
    <w:rsid w:val="00F75D23"/>
    <w:rPr>
      <w:rFonts w:ascii="Tahoma" w:eastAsia="Calibri" w:hAnsi="Tahoma" w:cs="Tahoma"/>
      <w:sz w:val="16"/>
      <w:szCs w:val="16"/>
    </w:rPr>
  </w:style>
  <w:style w:type="paragraph" w:styleId="affb">
    <w:name w:val="List Paragraph"/>
    <w:aliases w:val="Введение"/>
    <w:basedOn w:val="ab"/>
    <w:link w:val="affc"/>
    <w:uiPriority w:val="34"/>
    <w:qFormat/>
    <w:rsid w:val="00F75D23"/>
    <w:pPr>
      <w:spacing w:after="200" w:line="276" w:lineRule="auto"/>
      <w:ind w:left="720"/>
      <w:contextualSpacing/>
    </w:pPr>
    <w:rPr>
      <w:rFonts w:ascii="Calibri" w:eastAsia="Calibri" w:hAnsi="Calibri" w:cs="Times New Roman"/>
    </w:rPr>
  </w:style>
  <w:style w:type="character" w:styleId="affd">
    <w:name w:val="FollowedHyperlink"/>
    <w:uiPriority w:val="99"/>
    <w:unhideWhenUsed/>
    <w:rsid w:val="00F75D23"/>
    <w:rPr>
      <w:color w:val="800080"/>
      <w:u w:val="single"/>
    </w:rPr>
  </w:style>
  <w:style w:type="paragraph" w:customStyle="1" w:styleId="xl65">
    <w:name w:val="xl65"/>
    <w:basedOn w:val="ab"/>
    <w:rsid w:val="00F75D23"/>
    <w:pPr>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66">
    <w:name w:val="xl66"/>
    <w:basedOn w:val="ab"/>
    <w:rsid w:val="00F75D2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xl67">
    <w:name w:val="xl67"/>
    <w:basedOn w:val="ab"/>
    <w:rsid w:val="00F75D2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68">
    <w:name w:val="xl68"/>
    <w:basedOn w:val="ab"/>
    <w:rsid w:val="00F75D2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69">
    <w:name w:val="xl69"/>
    <w:basedOn w:val="ab"/>
    <w:rsid w:val="00F75D23"/>
    <w:pPr>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70">
    <w:name w:val="xl70"/>
    <w:basedOn w:val="ab"/>
    <w:rsid w:val="00F75D2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71">
    <w:name w:val="xl71"/>
    <w:basedOn w:val="ab"/>
    <w:rsid w:val="00F75D2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xl72">
    <w:name w:val="xl72"/>
    <w:basedOn w:val="ab"/>
    <w:rsid w:val="00F75D2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xl73">
    <w:name w:val="xl73"/>
    <w:basedOn w:val="ab"/>
    <w:rsid w:val="00F75D2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xl74">
    <w:name w:val="xl74"/>
    <w:basedOn w:val="ab"/>
    <w:rsid w:val="00F75D2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75">
    <w:name w:val="xl75"/>
    <w:basedOn w:val="ab"/>
    <w:rsid w:val="00F75D23"/>
    <w:pPr>
      <w:pBdr>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76">
    <w:name w:val="xl76"/>
    <w:basedOn w:val="ab"/>
    <w:rsid w:val="00F75D2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77">
    <w:name w:val="xl77"/>
    <w:basedOn w:val="ab"/>
    <w:rsid w:val="00F75D2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xl78">
    <w:name w:val="xl78"/>
    <w:basedOn w:val="ab"/>
    <w:rsid w:val="00F75D2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xl79">
    <w:name w:val="xl79"/>
    <w:basedOn w:val="ab"/>
    <w:rsid w:val="00F75D2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80">
    <w:name w:val="xl80"/>
    <w:basedOn w:val="ab"/>
    <w:rsid w:val="00F75D23"/>
    <w:pPr>
      <w:pBdr>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81">
    <w:name w:val="xl81"/>
    <w:basedOn w:val="ab"/>
    <w:rsid w:val="00F75D2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82">
    <w:name w:val="xl82"/>
    <w:basedOn w:val="ab"/>
    <w:rsid w:val="00F75D2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83">
    <w:name w:val="xl83"/>
    <w:basedOn w:val="ab"/>
    <w:rsid w:val="00F75D23"/>
    <w:pPr>
      <w:pBdr>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84">
    <w:name w:val="xl84"/>
    <w:basedOn w:val="ab"/>
    <w:rsid w:val="00F75D2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85">
    <w:name w:val="xl85"/>
    <w:basedOn w:val="ab"/>
    <w:rsid w:val="00F75D2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86">
    <w:name w:val="xl86"/>
    <w:basedOn w:val="ab"/>
    <w:rsid w:val="00F75D23"/>
    <w:pPr>
      <w:pBdr>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87">
    <w:name w:val="xl87"/>
    <w:basedOn w:val="ab"/>
    <w:rsid w:val="00F75D2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88">
    <w:name w:val="xl88"/>
    <w:basedOn w:val="ab"/>
    <w:rsid w:val="00F75D23"/>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eastAsia="Times New Roman" w:cs="Times New Roman"/>
      <w:b/>
      <w:bCs/>
      <w:sz w:val="20"/>
      <w:szCs w:val="20"/>
      <w:lang w:eastAsia="ru-RU"/>
    </w:rPr>
  </w:style>
  <w:style w:type="paragraph" w:customStyle="1" w:styleId="xl89">
    <w:name w:val="xl89"/>
    <w:basedOn w:val="ab"/>
    <w:rsid w:val="00F75D23"/>
    <w:pPr>
      <w:pBdr>
        <w:top w:val="single" w:sz="4" w:space="0" w:color="auto"/>
        <w:bottom w:val="single" w:sz="4" w:space="0" w:color="auto"/>
      </w:pBdr>
      <w:spacing w:before="100" w:beforeAutospacing="1" w:after="100" w:afterAutospacing="1" w:line="240" w:lineRule="auto"/>
      <w:jc w:val="right"/>
      <w:textAlignment w:val="center"/>
    </w:pPr>
    <w:rPr>
      <w:rFonts w:eastAsia="Times New Roman" w:cs="Times New Roman"/>
      <w:b/>
      <w:bCs/>
      <w:sz w:val="20"/>
      <w:szCs w:val="20"/>
      <w:lang w:eastAsia="ru-RU"/>
    </w:rPr>
  </w:style>
  <w:style w:type="paragraph" w:customStyle="1" w:styleId="xl90">
    <w:name w:val="xl90"/>
    <w:basedOn w:val="ab"/>
    <w:rsid w:val="00F75D23"/>
    <w:pPr>
      <w:pBdr>
        <w:top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Times New Roman"/>
      <w:b/>
      <w:bCs/>
      <w:sz w:val="20"/>
      <w:szCs w:val="20"/>
      <w:lang w:eastAsia="ru-RU"/>
    </w:rPr>
  </w:style>
  <w:style w:type="paragraph" w:customStyle="1" w:styleId="xl91">
    <w:name w:val="xl91"/>
    <w:basedOn w:val="ab"/>
    <w:rsid w:val="00F75D2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92">
    <w:name w:val="xl92"/>
    <w:basedOn w:val="ab"/>
    <w:rsid w:val="00F75D23"/>
    <w:pPr>
      <w:pBdr>
        <w:top w:val="single" w:sz="4" w:space="0" w:color="auto"/>
        <w:left w:val="single" w:sz="4" w:space="0" w:color="auto"/>
      </w:pBdr>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93">
    <w:name w:val="xl93"/>
    <w:basedOn w:val="ab"/>
    <w:rsid w:val="00F75D23"/>
    <w:pPr>
      <w:pBdr>
        <w:top w:val="single" w:sz="4" w:space="0" w:color="auto"/>
      </w:pBdr>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94">
    <w:name w:val="xl94"/>
    <w:basedOn w:val="ab"/>
    <w:rsid w:val="00F75D23"/>
    <w:pPr>
      <w:pBdr>
        <w:top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95">
    <w:name w:val="xl95"/>
    <w:basedOn w:val="ab"/>
    <w:rsid w:val="00F75D23"/>
    <w:pPr>
      <w:pBdr>
        <w:left w:val="single" w:sz="4" w:space="0" w:color="auto"/>
      </w:pBdr>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96">
    <w:name w:val="xl96"/>
    <w:basedOn w:val="ab"/>
    <w:rsid w:val="00F75D23"/>
    <w:pPr>
      <w:pBdr>
        <w:right w:val="single" w:sz="4" w:space="0" w:color="auto"/>
      </w:pBdr>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97">
    <w:name w:val="xl97"/>
    <w:basedOn w:val="ab"/>
    <w:rsid w:val="00F75D23"/>
    <w:pPr>
      <w:pBdr>
        <w:left w:val="single" w:sz="4" w:space="0" w:color="auto"/>
        <w:bottom w:val="single" w:sz="4" w:space="0" w:color="auto"/>
      </w:pBdr>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98">
    <w:name w:val="xl98"/>
    <w:basedOn w:val="ab"/>
    <w:rsid w:val="00F75D23"/>
    <w:pPr>
      <w:pBdr>
        <w:bottom w:val="single" w:sz="4" w:space="0" w:color="auto"/>
      </w:pBdr>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99">
    <w:name w:val="xl99"/>
    <w:basedOn w:val="ab"/>
    <w:rsid w:val="00F75D23"/>
    <w:pPr>
      <w:pBdr>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100">
    <w:name w:val="xl100"/>
    <w:basedOn w:val="ab"/>
    <w:rsid w:val="00F75D2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i/>
      <w:iCs/>
      <w:sz w:val="20"/>
      <w:szCs w:val="20"/>
      <w:lang w:eastAsia="ru-RU"/>
    </w:rPr>
  </w:style>
  <w:style w:type="paragraph" w:customStyle="1" w:styleId="xl101">
    <w:name w:val="xl101"/>
    <w:basedOn w:val="ab"/>
    <w:rsid w:val="00F75D23"/>
    <w:pPr>
      <w:pBdr>
        <w:top w:val="single" w:sz="4" w:space="0" w:color="auto"/>
        <w:left w:val="single" w:sz="4" w:space="0" w:color="auto"/>
      </w:pBdr>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102">
    <w:name w:val="xl102"/>
    <w:basedOn w:val="ab"/>
    <w:rsid w:val="00F75D23"/>
    <w:pPr>
      <w:pBdr>
        <w:top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103">
    <w:name w:val="xl103"/>
    <w:basedOn w:val="ab"/>
    <w:rsid w:val="00F75D23"/>
    <w:pPr>
      <w:pBdr>
        <w:left w:val="single" w:sz="4" w:space="0" w:color="auto"/>
      </w:pBdr>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104">
    <w:name w:val="xl104"/>
    <w:basedOn w:val="ab"/>
    <w:rsid w:val="00F75D23"/>
    <w:pPr>
      <w:pBdr>
        <w:right w:val="single" w:sz="4" w:space="0" w:color="auto"/>
      </w:pBdr>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105">
    <w:name w:val="xl105"/>
    <w:basedOn w:val="ab"/>
    <w:rsid w:val="00F75D23"/>
    <w:pPr>
      <w:pBdr>
        <w:left w:val="single" w:sz="4" w:space="0" w:color="auto"/>
        <w:bottom w:val="single" w:sz="4" w:space="0" w:color="auto"/>
      </w:pBdr>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106">
    <w:name w:val="xl106"/>
    <w:basedOn w:val="ab"/>
    <w:rsid w:val="00F75D23"/>
    <w:pPr>
      <w:pBdr>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SmartView">
    <w:name w:val="Smart View"/>
    <w:basedOn w:val="ab"/>
    <w:uiPriority w:val="99"/>
    <w:qFormat/>
    <w:rsid w:val="00F75D23"/>
    <w:pPr>
      <w:spacing w:line="240" w:lineRule="auto"/>
      <w:contextualSpacing/>
    </w:pPr>
    <w:rPr>
      <w:rFonts w:ascii="Arial" w:eastAsia="Calibri" w:hAnsi="Arial" w:cs="Times New Roman"/>
      <w:sz w:val="20"/>
      <w:szCs w:val="20"/>
      <w:lang w:val="en-US"/>
    </w:rPr>
  </w:style>
  <w:style w:type="paragraph" w:customStyle="1" w:styleId="SmartView3">
    <w:name w:val="Smart View 3"/>
    <w:basedOn w:val="ab"/>
    <w:uiPriority w:val="99"/>
    <w:qFormat/>
    <w:rsid w:val="00F75D23"/>
    <w:pPr>
      <w:keepNext/>
      <w:keepLines/>
      <w:spacing w:line="240" w:lineRule="auto"/>
      <w:contextualSpacing/>
    </w:pPr>
    <w:rPr>
      <w:rFonts w:ascii="Arial" w:eastAsia="Times New Roman" w:hAnsi="Arial" w:cs="Times New Roman"/>
      <w:b/>
      <w:bCs/>
      <w:sz w:val="24"/>
      <w:szCs w:val="28"/>
      <w:lang w:val="en-US"/>
    </w:rPr>
  </w:style>
  <w:style w:type="paragraph" w:styleId="4">
    <w:name w:val="List Number 4"/>
    <w:basedOn w:val="ab"/>
    <w:rsid w:val="00F75D23"/>
    <w:pPr>
      <w:keepNext/>
      <w:numPr>
        <w:numId w:val="4"/>
      </w:numPr>
      <w:suppressLineNumbers/>
      <w:tabs>
        <w:tab w:val="left" w:leader="dot" w:pos="9356"/>
      </w:tabs>
      <w:suppressAutoHyphens/>
      <w:spacing w:before="240" w:after="60" w:line="288" w:lineRule="auto"/>
    </w:pPr>
    <w:rPr>
      <w:rFonts w:eastAsia="Times New Roman" w:cs="Times New Roman"/>
      <w:sz w:val="24"/>
      <w:szCs w:val="20"/>
      <w:lang w:eastAsia="ru-RU"/>
    </w:rPr>
  </w:style>
  <w:style w:type="paragraph" w:styleId="affe">
    <w:name w:val="endnote text"/>
    <w:basedOn w:val="ab"/>
    <w:link w:val="afff"/>
    <w:uiPriority w:val="99"/>
    <w:unhideWhenUsed/>
    <w:rsid w:val="00F75D23"/>
    <w:pPr>
      <w:spacing w:line="240" w:lineRule="auto"/>
    </w:pPr>
    <w:rPr>
      <w:rFonts w:ascii="Calibri" w:eastAsia="Calibri" w:hAnsi="Calibri" w:cs="Times New Roman"/>
      <w:sz w:val="20"/>
      <w:szCs w:val="20"/>
    </w:rPr>
  </w:style>
  <w:style w:type="character" w:customStyle="1" w:styleId="afff">
    <w:name w:val="Текст концевой сноски Знак"/>
    <w:basedOn w:val="ac"/>
    <w:link w:val="affe"/>
    <w:uiPriority w:val="99"/>
    <w:rsid w:val="00F75D23"/>
    <w:rPr>
      <w:rFonts w:ascii="Calibri" w:eastAsia="Calibri" w:hAnsi="Calibri" w:cs="Times New Roman"/>
      <w:sz w:val="20"/>
      <w:szCs w:val="20"/>
    </w:rPr>
  </w:style>
  <w:style w:type="character" w:styleId="afff0">
    <w:name w:val="endnote reference"/>
    <w:uiPriority w:val="99"/>
    <w:unhideWhenUsed/>
    <w:rsid w:val="00F75D23"/>
    <w:rPr>
      <w:vertAlign w:val="superscript"/>
    </w:rPr>
  </w:style>
  <w:style w:type="paragraph" w:styleId="53">
    <w:name w:val="toc 5"/>
    <w:basedOn w:val="ab"/>
    <w:next w:val="ab"/>
    <w:autoRedefine/>
    <w:uiPriority w:val="39"/>
    <w:unhideWhenUsed/>
    <w:rsid w:val="00F75D23"/>
    <w:pPr>
      <w:spacing w:after="100" w:line="276" w:lineRule="auto"/>
      <w:ind w:left="880"/>
    </w:pPr>
    <w:rPr>
      <w:rFonts w:ascii="Calibri" w:eastAsia="Times New Roman" w:hAnsi="Calibri" w:cs="Times New Roman"/>
      <w:lang w:eastAsia="ru-RU"/>
    </w:rPr>
  </w:style>
  <w:style w:type="paragraph" w:styleId="62">
    <w:name w:val="toc 6"/>
    <w:basedOn w:val="ab"/>
    <w:next w:val="ab"/>
    <w:autoRedefine/>
    <w:uiPriority w:val="39"/>
    <w:unhideWhenUsed/>
    <w:rsid w:val="00F75D23"/>
    <w:pPr>
      <w:spacing w:after="100" w:line="276" w:lineRule="auto"/>
      <w:ind w:left="1100"/>
    </w:pPr>
    <w:rPr>
      <w:rFonts w:ascii="Calibri" w:eastAsia="Times New Roman" w:hAnsi="Calibri" w:cs="Times New Roman"/>
      <w:lang w:eastAsia="ru-RU"/>
    </w:rPr>
  </w:style>
  <w:style w:type="paragraph" w:styleId="71">
    <w:name w:val="toc 7"/>
    <w:basedOn w:val="ab"/>
    <w:next w:val="ab"/>
    <w:autoRedefine/>
    <w:uiPriority w:val="39"/>
    <w:unhideWhenUsed/>
    <w:rsid w:val="00F75D23"/>
    <w:pPr>
      <w:spacing w:after="100" w:line="276" w:lineRule="auto"/>
      <w:ind w:left="1320"/>
    </w:pPr>
    <w:rPr>
      <w:rFonts w:ascii="Calibri" w:eastAsia="Times New Roman" w:hAnsi="Calibri" w:cs="Times New Roman"/>
      <w:lang w:eastAsia="ru-RU"/>
    </w:rPr>
  </w:style>
  <w:style w:type="paragraph" w:styleId="81">
    <w:name w:val="toc 8"/>
    <w:basedOn w:val="ab"/>
    <w:next w:val="ab"/>
    <w:autoRedefine/>
    <w:uiPriority w:val="39"/>
    <w:unhideWhenUsed/>
    <w:rsid w:val="00F75D23"/>
    <w:pPr>
      <w:spacing w:after="100" w:line="276" w:lineRule="auto"/>
      <w:ind w:left="1540"/>
    </w:pPr>
    <w:rPr>
      <w:rFonts w:ascii="Calibri" w:eastAsia="Times New Roman" w:hAnsi="Calibri" w:cs="Times New Roman"/>
      <w:lang w:eastAsia="ru-RU"/>
    </w:rPr>
  </w:style>
  <w:style w:type="paragraph" w:styleId="91">
    <w:name w:val="toc 9"/>
    <w:basedOn w:val="ab"/>
    <w:next w:val="ab"/>
    <w:autoRedefine/>
    <w:uiPriority w:val="39"/>
    <w:unhideWhenUsed/>
    <w:rsid w:val="00F75D23"/>
    <w:pPr>
      <w:spacing w:after="100" w:line="276" w:lineRule="auto"/>
      <w:ind w:left="1760"/>
    </w:pPr>
    <w:rPr>
      <w:rFonts w:ascii="Calibri" w:eastAsia="Times New Roman" w:hAnsi="Calibri" w:cs="Times New Roman"/>
      <w:lang w:eastAsia="ru-RU"/>
    </w:rPr>
  </w:style>
  <w:style w:type="character" w:customStyle="1" w:styleId="apple-converted-space">
    <w:name w:val="apple-converted-space"/>
    <w:basedOn w:val="ac"/>
    <w:rsid w:val="00F75D23"/>
  </w:style>
  <w:style w:type="paragraph" w:customStyle="1" w:styleId="txt1">
    <w:name w:val="txt1"/>
    <w:basedOn w:val="ab"/>
    <w:rsid w:val="00F75D23"/>
    <w:pPr>
      <w:spacing w:before="45" w:after="45" w:line="240" w:lineRule="auto"/>
      <w:ind w:left="20" w:right="20" w:firstLine="400"/>
    </w:pPr>
    <w:rPr>
      <w:rFonts w:ascii="Arial" w:eastAsia="Times New Roman" w:hAnsi="Arial" w:cs="Arial"/>
      <w:color w:val="000000"/>
      <w:sz w:val="18"/>
      <w:szCs w:val="18"/>
      <w:lang w:eastAsia="ru-RU"/>
    </w:rPr>
  </w:style>
  <w:style w:type="paragraph" w:styleId="afff1">
    <w:name w:val="Title"/>
    <w:aliases w:val="Заголовок1"/>
    <w:basedOn w:val="ab"/>
    <w:link w:val="afff2"/>
    <w:qFormat/>
    <w:rsid w:val="00F75D23"/>
    <w:pPr>
      <w:keepNext/>
      <w:tabs>
        <w:tab w:val="left" w:pos="9072"/>
        <w:tab w:val="left" w:leader="dot" w:pos="9356"/>
      </w:tabs>
      <w:suppressAutoHyphens/>
      <w:spacing w:line="300" w:lineRule="auto"/>
      <w:jc w:val="center"/>
      <w:outlineLvl w:val="0"/>
    </w:pPr>
    <w:rPr>
      <w:rFonts w:eastAsia="Times New Roman" w:cs="Times New Roman"/>
      <w:b/>
      <w:bCs/>
      <w:sz w:val="28"/>
      <w:szCs w:val="28"/>
    </w:rPr>
  </w:style>
  <w:style w:type="character" w:customStyle="1" w:styleId="afff2">
    <w:name w:val="Заголовок Знак"/>
    <w:aliases w:val="Заголовок1 Знак"/>
    <w:basedOn w:val="ac"/>
    <w:link w:val="afff1"/>
    <w:rsid w:val="00F75D23"/>
    <w:rPr>
      <w:rFonts w:ascii="Times New Roman" w:eastAsia="Times New Roman" w:hAnsi="Times New Roman" w:cs="Times New Roman"/>
      <w:b/>
      <w:bCs/>
      <w:sz w:val="28"/>
      <w:szCs w:val="28"/>
    </w:rPr>
  </w:style>
  <w:style w:type="paragraph" w:customStyle="1" w:styleId="1b">
    <w:name w:val="1. Заголовок"/>
    <w:basedOn w:val="15"/>
    <w:link w:val="1c"/>
    <w:qFormat/>
    <w:rsid w:val="006E2379"/>
    <w:pPr>
      <w:keepLines/>
      <w:suppressLineNumbers/>
      <w:tabs>
        <w:tab w:val="num" w:pos="643"/>
      </w:tabs>
      <w:spacing w:after="120"/>
      <w:ind w:firstLine="567"/>
      <w:jc w:val="both"/>
    </w:pPr>
    <w:rPr>
      <w:bCs w:val="0"/>
      <w:caps w:val="0"/>
      <w:szCs w:val="20"/>
      <w:lang w:eastAsia="x-none"/>
    </w:rPr>
  </w:style>
  <w:style w:type="character" w:customStyle="1" w:styleId="1c">
    <w:name w:val="1. Заголовок Знак"/>
    <w:link w:val="1b"/>
    <w:rsid w:val="006E2379"/>
    <w:rPr>
      <w:rFonts w:ascii="Times New Roman" w:eastAsia="Times New Roman" w:hAnsi="Times New Roman" w:cs="Times New Roman"/>
      <w:b/>
      <w:kern w:val="28"/>
      <w:sz w:val="26"/>
      <w:szCs w:val="20"/>
      <w:lang w:val="x-none" w:eastAsia="x-none"/>
    </w:rPr>
  </w:style>
  <w:style w:type="character" w:customStyle="1" w:styleId="afff3">
    <w:name w:val="заголовок табл Знак Знак"/>
    <w:uiPriority w:val="99"/>
    <w:rsid w:val="00F75D23"/>
    <w:rPr>
      <w:rFonts w:ascii="Times New Roman" w:eastAsia="Times New Roman" w:hAnsi="Times New Roman" w:cs="Times New Roman"/>
      <w:b/>
      <w:bCs/>
      <w:sz w:val="24"/>
      <w:szCs w:val="24"/>
    </w:rPr>
  </w:style>
  <w:style w:type="paragraph" w:customStyle="1" w:styleId="-10">
    <w:name w:val="Рис-1"/>
    <w:basedOn w:val="a6"/>
    <w:qFormat/>
    <w:rsid w:val="00F75D23"/>
    <w:pPr>
      <w:keepNext/>
      <w:keepLines/>
      <w:numPr>
        <w:numId w:val="5"/>
      </w:numPr>
      <w:tabs>
        <w:tab w:val="clear" w:pos="1418"/>
        <w:tab w:val="left" w:pos="540"/>
        <w:tab w:val="left" w:pos="851"/>
        <w:tab w:val="left" w:pos="1350"/>
        <w:tab w:val="num" w:pos="1440"/>
        <w:tab w:val="left" w:pos="1710"/>
        <w:tab w:val="num" w:pos="3600"/>
      </w:tabs>
      <w:spacing w:before="0" w:after="0"/>
      <w:ind w:left="0" w:firstLine="170"/>
      <w:jc w:val="center"/>
    </w:pPr>
  </w:style>
  <w:style w:type="paragraph" w:customStyle="1" w:styleId="afff4">
    <w:name w:val="отчетный"/>
    <w:basedOn w:val="ab"/>
    <w:link w:val="afff5"/>
    <w:qFormat/>
    <w:rsid w:val="00F75D23"/>
    <w:pPr>
      <w:suppressLineNumbers/>
      <w:tabs>
        <w:tab w:val="left" w:leader="dot" w:pos="540"/>
      </w:tabs>
      <w:suppressAutoHyphens/>
      <w:spacing w:before="120" w:line="240" w:lineRule="auto"/>
      <w:ind w:firstLine="539"/>
    </w:pPr>
    <w:rPr>
      <w:rFonts w:ascii="Times New Roman CYR" w:eastAsia="Times New Roman" w:hAnsi="Times New Roman CYR" w:cs="Times New Roman"/>
      <w:szCs w:val="26"/>
      <w:lang w:val="x-none" w:eastAsia="x-none"/>
    </w:rPr>
  </w:style>
  <w:style w:type="character" w:customStyle="1" w:styleId="afff5">
    <w:name w:val="отчетный Знак"/>
    <w:link w:val="afff4"/>
    <w:rsid w:val="00F75D23"/>
    <w:rPr>
      <w:rFonts w:ascii="Times New Roman CYR" w:eastAsia="Times New Roman" w:hAnsi="Times New Roman CYR" w:cs="Times New Roman"/>
      <w:sz w:val="26"/>
      <w:szCs w:val="26"/>
      <w:lang w:val="x-none" w:eastAsia="x-none"/>
    </w:rPr>
  </w:style>
  <w:style w:type="paragraph" w:customStyle="1" w:styleId="afff6">
    <w:name w:val="ТЕКСТ"/>
    <w:basedOn w:val="ab"/>
    <w:link w:val="afff7"/>
    <w:qFormat/>
    <w:rsid w:val="00F75D23"/>
    <w:pPr>
      <w:keepNext/>
      <w:widowControl w:val="0"/>
      <w:suppressAutoHyphens/>
      <w:spacing w:before="120" w:after="120"/>
      <w:ind w:right="-108" w:firstLine="720"/>
    </w:pPr>
    <w:rPr>
      <w:rFonts w:eastAsia="Times New Roman" w:cs="Times New Roman"/>
      <w:szCs w:val="20"/>
      <w:lang w:val="x-none" w:eastAsia="x-none"/>
    </w:rPr>
  </w:style>
  <w:style w:type="character" w:customStyle="1" w:styleId="afff7">
    <w:name w:val="ТЕКСТ Знак"/>
    <w:link w:val="afff6"/>
    <w:rsid w:val="00F75D23"/>
    <w:rPr>
      <w:rFonts w:ascii="Times New Roman" w:eastAsia="Times New Roman" w:hAnsi="Times New Roman" w:cs="Times New Roman"/>
      <w:sz w:val="26"/>
      <w:szCs w:val="20"/>
      <w:lang w:val="x-none" w:eastAsia="x-none"/>
    </w:rPr>
  </w:style>
  <w:style w:type="paragraph" w:customStyle="1" w:styleId="1">
    <w:name w:val="Рис.1. Подрисуночная надпись"/>
    <w:basedOn w:val="ab"/>
    <w:autoRedefine/>
    <w:rsid w:val="00F75D23"/>
    <w:pPr>
      <w:keepNext/>
      <w:numPr>
        <w:numId w:val="6"/>
      </w:numPr>
      <w:suppressLineNumbers/>
      <w:tabs>
        <w:tab w:val="left" w:pos="851"/>
        <w:tab w:val="left" w:leader="dot" w:pos="9356"/>
      </w:tabs>
      <w:suppressAutoHyphens/>
      <w:spacing w:line="240" w:lineRule="auto"/>
      <w:jc w:val="center"/>
    </w:pPr>
    <w:rPr>
      <w:rFonts w:eastAsia="Times New Roman" w:cs="Times New Roman"/>
      <w:b/>
      <w:bCs/>
      <w:sz w:val="24"/>
      <w:szCs w:val="24"/>
      <w:lang w:eastAsia="ru-RU"/>
    </w:rPr>
  </w:style>
  <w:style w:type="paragraph" w:styleId="afff8">
    <w:name w:val="No Spacing"/>
    <w:uiPriority w:val="1"/>
    <w:qFormat/>
    <w:rsid w:val="00F75D23"/>
    <w:pPr>
      <w:spacing w:after="0" w:line="240" w:lineRule="auto"/>
    </w:pPr>
    <w:rPr>
      <w:rFonts w:ascii="Calibri" w:eastAsia="Calibri" w:hAnsi="Calibri" w:cs="Times New Roman"/>
    </w:rPr>
  </w:style>
  <w:style w:type="paragraph" w:styleId="a">
    <w:name w:val="List Number"/>
    <w:basedOn w:val="ab"/>
    <w:unhideWhenUsed/>
    <w:qFormat/>
    <w:rsid w:val="00F75D23"/>
    <w:pPr>
      <w:numPr>
        <w:numId w:val="7"/>
      </w:numPr>
      <w:spacing w:after="200" w:line="276" w:lineRule="auto"/>
      <w:contextualSpacing/>
    </w:pPr>
    <w:rPr>
      <w:rFonts w:ascii="Calibri" w:eastAsia="Calibri" w:hAnsi="Calibri" w:cs="Times New Roman"/>
    </w:rPr>
  </w:style>
  <w:style w:type="character" w:styleId="afff9">
    <w:name w:val="Placeholder Text"/>
    <w:basedOn w:val="ac"/>
    <w:uiPriority w:val="99"/>
    <w:rsid w:val="00F75D23"/>
    <w:rPr>
      <w:color w:val="808080"/>
    </w:rPr>
  </w:style>
  <w:style w:type="paragraph" w:customStyle="1" w:styleId="13">
    <w:name w:val="Стиль Рис.1. Подрисуночная надпись + полужирный"/>
    <w:basedOn w:val="ab"/>
    <w:autoRedefine/>
    <w:rsid w:val="00F75D23"/>
    <w:pPr>
      <w:keepNext/>
      <w:numPr>
        <w:numId w:val="8"/>
      </w:numPr>
      <w:suppressLineNumbers/>
      <w:tabs>
        <w:tab w:val="left" w:pos="851"/>
        <w:tab w:val="left" w:leader="dot" w:pos="9356"/>
      </w:tabs>
      <w:suppressAutoHyphens/>
      <w:spacing w:line="240" w:lineRule="auto"/>
      <w:jc w:val="center"/>
    </w:pPr>
    <w:rPr>
      <w:rFonts w:eastAsia="Times New Roman" w:cs="Times New Roman"/>
      <w:b/>
      <w:bCs/>
      <w:sz w:val="24"/>
      <w:szCs w:val="24"/>
      <w:lang w:eastAsia="ru-RU"/>
    </w:rPr>
  </w:style>
  <w:style w:type="paragraph" w:customStyle="1" w:styleId="-11">
    <w:name w:val="Текст-1"/>
    <w:basedOn w:val="afff6"/>
    <w:link w:val="-110"/>
    <w:rsid w:val="00F75D23"/>
    <w:pPr>
      <w:keepNext w:val="0"/>
    </w:pPr>
  </w:style>
  <w:style w:type="character" w:customStyle="1" w:styleId="-110">
    <w:name w:val="Текст-1 Знак1"/>
    <w:basedOn w:val="afff7"/>
    <w:link w:val="-11"/>
    <w:locked/>
    <w:rsid w:val="00F75D23"/>
    <w:rPr>
      <w:rFonts w:ascii="Times New Roman" w:eastAsia="Times New Roman" w:hAnsi="Times New Roman" w:cs="Times New Roman"/>
      <w:sz w:val="26"/>
      <w:szCs w:val="20"/>
      <w:lang w:val="x-none" w:eastAsia="x-none"/>
    </w:rPr>
  </w:style>
  <w:style w:type="paragraph" w:customStyle="1" w:styleId="a8">
    <w:name w:val="ТАБЛ."/>
    <w:basedOn w:val="-11"/>
    <w:next w:val="-11"/>
    <w:link w:val="afffa"/>
    <w:rsid w:val="00F75D23"/>
    <w:pPr>
      <w:numPr>
        <w:numId w:val="9"/>
      </w:numPr>
      <w:jc w:val="left"/>
    </w:pPr>
    <w:rPr>
      <w:b/>
      <w:lang w:val="ru-RU" w:eastAsia="ru-RU"/>
    </w:rPr>
  </w:style>
  <w:style w:type="character" w:customStyle="1" w:styleId="afffa">
    <w:name w:val="ТАБЛ. Знак"/>
    <w:link w:val="a8"/>
    <w:locked/>
    <w:rsid w:val="00F75D23"/>
    <w:rPr>
      <w:rFonts w:ascii="Times New Roman" w:eastAsia="Times New Roman" w:hAnsi="Times New Roman" w:cs="Times New Roman"/>
      <w:b/>
      <w:sz w:val="26"/>
      <w:szCs w:val="20"/>
      <w:lang w:eastAsia="ru-RU"/>
    </w:rPr>
  </w:style>
  <w:style w:type="paragraph" w:customStyle="1" w:styleId="12-">
    <w:name w:val="ТАБ 12-Заг."/>
    <w:basedOn w:val="ab"/>
    <w:qFormat/>
    <w:rsid w:val="00F75D23"/>
    <w:pPr>
      <w:widowControl w:val="0"/>
      <w:spacing w:line="240" w:lineRule="auto"/>
      <w:ind w:left="-57" w:right="-57"/>
      <w:jc w:val="center"/>
    </w:pPr>
    <w:rPr>
      <w:rFonts w:eastAsia="Times New Roman" w:cs="Times New Roman"/>
      <w:b/>
      <w:sz w:val="24"/>
      <w:szCs w:val="26"/>
      <w:lang w:eastAsia="ru-RU"/>
    </w:rPr>
  </w:style>
  <w:style w:type="paragraph" w:customStyle="1" w:styleId="a4">
    <w:name w:val="Рис."/>
    <w:basedOn w:val="a8"/>
    <w:next w:val="-11"/>
    <w:link w:val="afffb"/>
    <w:qFormat/>
    <w:rsid w:val="00F75D23"/>
    <w:pPr>
      <w:numPr>
        <w:numId w:val="10"/>
      </w:numPr>
      <w:spacing w:before="0" w:after="0" w:line="240" w:lineRule="auto"/>
    </w:pPr>
  </w:style>
  <w:style w:type="character" w:customStyle="1" w:styleId="afffb">
    <w:name w:val="Рис. Знак"/>
    <w:link w:val="a4"/>
    <w:locked/>
    <w:rsid w:val="00F75D23"/>
    <w:rPr>
      <w:rFonts w:ascii="Times New Roman" w:eastAsia="Times New Roman" w:hAnsi="Times New Roman" w:cs="Times New Roman"/>
      <w:b/>
      <w:sz w:val="26"/>
      <w:szCs w:val="20"/>
      <w:lang w:eastAsia="ru-RU"/>
    </w:rPr>
  </w:style>
  <w:style w:type="paragraph" w:customStyle="1" w:styleId="afffc">
    <w:name w:val="Базовый"/>
    <w:rsid w:val="00F75D23"/>
    <w:pPr>
      <w:tabs>
        <w:tab w:val="left" w:pos="708"/>
      </w:tabs>
      <w:suppressAutoHyphens/>
      <w:spacing w:after="200" w:line="276" w:lineRule="auto"/>
    </w:pPr>
    <w:rPr>
      <w:rFonts w:ascii="Times New Roman" w:eastAsia="Calibri" w:hAnsi="Times New Roman" w:cs="Times New Roman"/>
      <w:sz w:val="24"/>
      <w:szCs w:val="20"/>
      <w:lang w:eastAsia="ru-RU"/>
    </w:rPr>
  </w:style>
  <w:style w:type="paragraph" w:customStyle="1" w:styleId="10-">
    <w:name w:val="ТАБ 10-Заг."/>
    <w:basedOn w:val="12-"/>
    <w:qFormat/>
    <w:rsid w:val="00F75D23"/>
    <w:rPr>
      <w:sz w:val="20"/>
    </w:rPr>
  </w:style>
  <w:style w:type="character" w:styleId="afffd">
    <w:name w:val="annotation reference"/>
    <w:basedOn w:val="ac"/>
    <w:uiPriority w:val="99"/>
    <w:unhideWhenUsed/>
    <w:rsid w:val="00F75D23"/>
    <w:rPr>
      <w:sz w:val="16"/>
      <w:szCs w:val="16"/>
    </w:rPr>
  </w:style>
  <w:style w:type="paragraph" w:styleId="afffe">
    <w:name w:val="annotation text"/>
    <w:basedOn w:val="ab"/>
    <w:link w:val="affff"/>
    <w:uiPriority w:val="99"/>
    <w:unhideWhenUsed/>
    <w:rsid w:val="00F75D23"/>
    <w:pPr>
      <w:spacing w:after="200" w:line="240" w:lineRule="auto"/>
    </w:pPr>
    <w:rPr>
      <w:rFonts w:ascii="Calibri" w:eastAsia="Calibri" w:hAnsi="Calibri" w:cs="Times New Roman"/>
      <w:sz w:val="20"/>
      <w:szCs w:val="20"/>
    </w:rPr>
  </w:style>
  <w:style w:type="character" w:customStyle="1" w:styleId="affff">
    <w:name w:val="Текст примечания Знак"/>
    <w:basedOn w:val="ac"/>
    <w:link w:val="afffe"/>
    <w:uiPriority w:val="99"/>
    <w:rsid w:val="00F75D23"/>
    <w:rPr>
      <w:rFonts w:ascii="Calibri" w:eastAsia="Calibri" w:hAnsi="Calibri" w:cs="Times New Roman"/>
      <w:sz w:val="20"/>
      <w:szCs w:val="20"/>
    </w:rPr>
  </w:style>
  <w:style w:type="paragraph" w:styleId="affff0">
    <w:name w:val="annotation subject"/>
    <w:basedOn w:val="afffe"/>
    <w:next w:val="afffe"/>
    <w:link w:val="affff1"/>
    <w:uiPriority w:val="99"/>
    <w:unhideWhenUsed/>
    <w:rsid w:val="00F75D23"/>
    <w:rPr>
      <w:b/>
      <w:bCs/>
    </w:rPr>
  </w:style>
  <w:style w:type="character" w:customStyle="1" w:styleId="affff1">
    <w:name w:val="Тема примечания Знак"/>
    <w:basedOn w:val="affff"/>
    <w:link w:val="affff0"/>
    <w:uiPriority w:val="99"/>
    <w:rsid w:val="00F75D23"/>
    <w:rPr>
      <w:rFonts w:ascii="Calibri" w:eastAsia="Calibri" w:hAnsi="Calibri" w:cs="Times New Roman"/>
      <w:b/>
      <w:bCs/>
      <w:sz w:val="20"/>
      <w:szCs w:val="20"/>
    </w:rPr>
  </w:style>
  <w:style w:type="paragraph" w:styleId="a0">
    <w:name w:val="List Bullet"/>
    <w:basedOn w:val="ab"/>
    <w:link w:val="affff2"/>
    <w:uiPriority w:val="99"/>
    <w:unhideWhenUsed/>
    <w:qFormat/>
    <w:rsid w:val="00F75D23"/>
    <w:pPr>
      <w:numPr>
        <w:numId w:val="11"/>
      </w:numPr>
      <w:spacing w:after="200" w:line="276" w:lineRule="auto"/>
      <w:contextualSpacing/>
    </w:pPr>
    <w:rPr>
      <w:rFonts w:ascii="Calibri" w:eastAsia="Calibri" w:hAnsi="Calibri" w:cs="Times New Roman"/>
    </w:rPr>
  </w:style>
  <w:style w:type="character" w:customStyle="1" w:styleId="affff2">
    <w:name w:val="Маркированный список Знак"/>
    <w:basedOn w:val="ac"/>
    <w:link w:val="a0"/>
    <w:uiPriority w:val="99"/>
    <w:locked/>
    <w:rsid w:val="00F75D23"/>
    <w:rPr>
      <w:rFonts w:ascii="Calibri" w:eastAsia="Calibri" w:hAnsi="Calibri" w:cs="Times New Roman"/>
      <w:sz w:val="26"/>
    </w:rPr>
  </w:style>
  <w:style w:type="paragraph" w:styleId="affff3">
    <w:name w:val="footnote text"/>
    <w:basedOn w:val="ab"/>
    <w:link w:val="affff4"/>
    <w:uiPriority w:val="99"/>
    <w:unhideWhenUsed/>
    <w:rsid w:val="00F75D23"/>
    <w:pPr>
      <w:spacing w:line="240" w:lineRule="auto"/>
      <w:jc w:val="center"/>
    </w:pPr>
    <w:rPr>
      <w:sz w:val="20"/>
      <w:szCs w:val="20"/>
    </w:rPr>
  </w:style>
  <w:style w:type="character" w:customStyle="1" w:styleId="affff4">
    <w:name w:val="Текст сноски Знак"/>
    <w:basedOn w:val="ac"/>
    <w:link w:val="affff3"/>
    <w:uiPriority w:val="99"/>
    <w:rsid w:val="00F75D23"/>
    <w:rPr>
      <w:sz w:val="20"/>
      <w:szCs w:val="20"/>
    </w:rPr>
  </w:style>
  <w:style w:type="character" w:styleId="affff5">
    <w:name w:val="footnote reference"/>
    <w:basedOn w:val="ac"/>
    <w:uiPriority w:val="99"/>
    <w:unhideWhenUsed/>
    <w:rsid w:val="00F75D23"/>
    <w:rPr>
      <w:vertAlign w:val="superscript"/>
    </w:rPr>
  </w:style>
  <w:style w:type="paragraph" w:customStyle="1" w:styleId="1d">
    <w:name w:val="Текст1"/>
    <w:basedOn w:val="ab"/>
    <w:rsid w:val="00F75D23"/>
    <w:pPr>
      <w:tabs>
        <w:tab w:val="left" w:pos="1701"/>
      </w:tabs>
      <w:suppressAutoHyphens/>
      <w:spacing w:before="80" w:line="252" w:lineRule="auto"/>
      <w:ind w:firstLine="852"/>
    </w:pPr>
    <w:rPr>
      <w:rFonts w:eastAsia="SimSun" w:cs="Times New Roman"/>
      <w:sz w:val="28"/>
      <w:szCs w:val="28"/>
      <w:lang w:eastAsia="ar-SA"/>
    </w:rPr>
  </w:style>
  <w:style w:type="paragraph" w:customStyle="1" w:styleId="font5">
    <w:name w:val="font5"/>
    <w:basedOn w:val="ab"/>
    <w:rsid w:val="00F75D23"/>
    <w:pPr>
      <w:spacing w:before="100" w:beforeAutospacing="1" w:after="100" w:afterAutospacing="1" w:line="240" w:lineRule="auto"/>
    </w:pPr>
    <w:rPr>
      <w:rFonts w:ascii="Tahoma" w:eastAsia="Times New Roman" w:hAnsi="Tahoma" w:cs="Tahoma"/>
      <w:b/>
      <w:bCs/>
      <w:color w:val="000000"/>
      <w:sz w:val="16"/>
      <w:szCs w:val="16"/>
      <w:lang w:eastAsia="ru-RU"/>
    </w:rPr>
  </w:style>
  <w:style w:type="paragraph" w:customStyle="1" w:styleId="font6">
    <w:name w:val="font6"/>
    <w:basedOn w:val="ab"/>
    <w:rsid w:val="00F75D23"/>
    <w:pPr>
      <w:spacing w:before="100" w:beforeAutospacing="1" w:after="100" w:afterAutospacing="1" w:line="240" w:lineRule="auto"/>
    </w:pPr>
    <w:rPr>
      <w:rFonts w:ascii="Tahoma" w:eastAsia="Times New Roman" w:hAnsi="Tahoma" w:cs="Tahoma"/>
      <w:color w:val="000000"/>
      <w:sz w:val="16"/>
      <w:szCs w:val="16"/>
      <w:lang w:eastAsia="ru-RU"/>
    </w:rPr>
  </w:style>
  <w:style w:type="paragraph" w:styleId="affff6">
    <w:name w:val="Body Text Indent"/>
    <w:aliases w:val="Основной текст 1"/>
    <w:basedOn w:val="ab"/>
    <w:link w:val="affff7"/>
    <w:rsid w:val="00F75D23"/>
    <w:pPr>
      <w:spacing w:line="240" w:lineRule="auto"/>
      <w:ind w:firstLine="709"/>
    </w:pPr>
    <w:rPr>
      <w:rFonts w:eastAsia="Times New Roman" w:cs="Times New Roman"/>
      <w:sz w:val="24"/>
      <w:szCs w:val="24"/>
      <w:lang w:eastAsia="ru-RU"/>
    </w:rPr>
  </w:style>
  <w:style w:type="character" w:customStyle="1" w:styleId="affff7">
    <w:name w:val="Основной текст с отступом Знак"/>
    <w:aliases w:val="Основной текст 1 Знак"/>
    <w:basedOn w:val="ac"/>
    <w:link w:val="affff6"/>
    <w:rsid w:val="00F75D23"/>
    <w:rPr>
      <w:rFonts w:ascii="Times New Roman" w:eastAsia="Times New Roman" w:hAnsi="Times New Roman" w:cs="Times New Roman"/>
      <w:sz w:val="24"/>
      <w:szCs w:val="24"/>
      <w:lang w:eastAsia="ru-RU"/>
    </w:rPr>
  </w:style>
  <w:style w:type="character" w:customStyle="1" w:styleId="27">
    <w:name w:val="Основной текст с отступом 2 Знак"/>
    <w:basedOn w:val="ac"/>
    <w:link w:val="28"/>
    <w:uiPriority w:val="99"/>
    <w:rsid w:val="00F75D23"/>
  </w:style>
  <w:style w:type="paragraph" w:styleId="28">
    <w:name w:val="Body Text Indent 2"/>
    <w:basedOn w:val="ab"/>
    <w:link w:val="27"/>
    <w:uiPriority w:val="99"/>
    <w:unhideWhenUsed/>
    <w:rsid w:val="00F75D23"/>
    <w:pPr>
      <w:spacing w:after="120" w:line="480" w:lineRule="auto"/>
      <w:ind w:left="283"/>
    </w:pPr>
  </w:style>
  <w:style w:type="character" w:customStyle="1" w:styleId="211">
    <w:name w:val="Основной текст с отступом 2 Знак1"/>
    <w:basedOn w:val="ac"/>
    <w:uiPriority w:val="99"/>
    <w:semiHidden/>
    <w:rsid w:val="00F75D23"/>
  </w:style>
  <w:style w:type="character" w:customStyle="1" w:styleId="45">
    <w:name w:val="заголовок 4 Знак"/>
    <w:rsid w:val="00F75D23"/>
    <w:rPr>
      <w:rFonts w:ascii="Arial" w:hAnsi="Arial"/>
      <w:i/>
      <w:sz w:val="24"/>
      <w:szCs w:val="24"/>
      <w:lang w:val="ru-RU" w:eastAsia="ru-RU" w:bidi="ar-SA"/>
    </w:rPr>
  </w:style>
  <w:style w:type="paragraph" w:customStyle="1" w:styleId="affff8">
    <w:name w:val="основной"/>
    <w:basedOn w:val="ab"/>
    <w:rsid w:val="00F75D23"/>
    <w:pPr>
      <w:spacing w:line="240" w:lineRule="auto"/>
      <w:ind w:firstLine="720"/>
    </w:pPr>
    <w:rPr>
      <w:rFonts w:eastAsia="Times New Roman" w:cs="Times New Roman"/>
      <w:sz w:val="24"/>
      <w:szCs w:val="20"/>
      <w:lang w:eastAsia="ru-RU"/>
    </w:rPr>
  </w:style>
  <w:style w:type="character" w:customStyle="1" w:styleId="FontStyle23">
    <w:name w:val="Font Style23"/>
    <w:rsid w:val="00F75D23"/>
    <w:rPr>
      <w:rFonts w:ascii="Times New Roman" w:hAnsi="Times New Roman" w:cs="Times New Roman"/>
      <w:sz w:val="18"/>
      <w:szCs w:val="18"/>
    </w:rPr>
  </w:style>
  <w:style w:type="paragraph" w:customStyle="1" w:styleId="ConsPlusNonformat">
    <w:name w:val="ConsPlusNonformat"/>
    <w:uiPriority w:val="99"/>
    <w:rsid w:val="00F75D23"/>
    <w:pPr>
      <w:autoSpaceDE w:val="0"/>
      <w:autoSpaceDN w:val="0"/>
      <w:adjustRightInd w:val="0"/>
      <w:spacing w:after="0" w:line="240" w:lineRule="auto"/>
    </w:pPr>
    <w:rPr>
      <w:rFonts w:ascii="Courier New" w:hAnsi="Courier New" w:cs="Courier New"/>
      <w:sz w:val="20"/>
      <w:szCs w:val="20"/>
    </w:rPr>
  </w:style>
  <w:style w:type="character" w:styleId="affff9">
    <w:name w:val="Emphasis"/>
    <w:basedOn w:val="ac"/>
    <w:uiPriority w:val="20"/>
    <w:qFormat/>
    <w:rsid w:val="00F75D23"/>
    <w:rPr>
      <w:i/>
      <w:iCs/>
    </w:rPr>
  </w:style>
  <w:style w:type="paragraph" w:customStyle="1" w:styleId="ConsPlusTitle">
    <w:name w:val="ConsPlusTitle"/>
    <w:rsid w:val="00F75D23"/>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1e">
    <w:name w:val="Для таблицы (приложения 1)"/>
    <w:basedOn w:val="ab"/>
    <w:uiPriority w:val="99"/>
    <w:rsid w:val="00F75D23"/>
    <w:pPr>
      <w:widowControl w:val="0"/>
      <w:adjustRightInd w:val="0"/>
      <w:spacing w:line="240" w:lineRule="atLeast"/>
      <w:textAlignment w:val="baseline"/>
    </w:pPr>
    <w:rPr>
      <w:rFonts w:ascii="Arial" w:eastAsia="Times New Roman" w:hAnsi="Arial" w:cs="Times New Roman"/>
      <w:bCs/>
      <w:color w:val="000000"/>
      <w:spacing w:val="-5"/>
      <w:sz w:val="18"/>
    </w:rPr>
  </w:style>
  <w:style w:type="paragraph" w:styleId="affffa">
    <w:name w:val="List"/>
    <w:basedOn w:val="ab"/>
    <w:uiPriority w:val="99"/>
    <w:unhideWhenUsed/>
    <w:rsid w:val="00F75D23"/>
    <w:pPr>
      <w:spacing w:line="240" w:lineRule="auto"/>
      <w:ind w:left="283" w:hanging="283"/>
      <w:contextualSpacing/>
      <w:jc w:val="center"/>
    </w:pPr>
  </w:style>
  <w:style w:type="paragraph" w:styleId="affffb">
    <w:name w:val="Revision"/>
    <w:hidden/>
    <w:uiPriority w:val="99"/>
    <w:rsid w:val="00F75D23"/>
    <w:pPr>
      <w:spacing w:after="0" w:line="240" w:lineRule="auto"/>
    </w:pPr>
    <w:rPr>
      <w:rFonts w:ascii="Calibri" w:eastAsia="Calibri" w:hAnsi="Calibri" w:cs="Times New Roman"/>
    </w:rPr>
  </w:style>
  <w:style w:type="numbering" w:customStyle="1" w:styleId="1f">
    <w:name w:val="Нет списка1"/>
    <w:next w:val="ae"/>
    <w:uiPriority w:val="99"/>
    <w:semiHidden/>
    <w:unhideWhenUsed/>
    <w:rsid w:val="00F75D23"/>
  </w:style>
  <w:style w:type="character" w:styleId="affffc">
    <w:name w:val="line number"/>
    <w:basedOn w:val="ac"/>
    <w:uiPriority w:val="99"/>
    <w:unhideWhenUsed/>
    <w:rsid w:val="00F75D23"/>
  </w:style>
  <w:style w:type="paragraph" w:customStyle="1" w:styleId="xl63">
    <w:name w:val="xl63"/>
    <w:basedOn w:val="ab"/>
    <w:rsid w:val="00F75D2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64">
    <w:name w:val="xl64"/>
    <w:basedOn w:val="ab"/>
    <w:rsid w:val="00F75D2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Default">
    <w:name w:val="Default"/>
    <w:rsid w:val="00F75D23"/>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paragraph" w:customStyle="1" w:styleId="aa">
    <w:name w:val="_таблица"/>
    <w:basedOn w:val="ab"/>
    <w:link w:val="affffd"/>
    <w:qFormat/>
    <w:rsid w:val="003E43FF"/>
    <w:pPr>
      <w:keepNext/>
      <w:keepLines/>
      <w:numPr>
        <w:numId w:val="33"/>
      </w:numPr>
      <w:autoSpaceDE w:val="0"/>
      <w:autoSpaceDN w:val="0"/>
      <w:adjustRightInd w:val="0"/>
      <w:spacing w:line="240" w:lineRule="auto"/>
      <w:ind w:left="2487"/>
    </w:pPr>
    <w:rPr>
      <w:rFonts w:eastAsia="Calibri" w:cs="Times New Roman"/>
      <w:b/>
      <w:sz w:val="24"/>
      <w:szCs w:val="26"/>
    </w:rPr>
  </w:style>
  <w:style w:type="character" w:customStyle="1" w:styleId="affffd">
    <w:name w:val="_таблица Знак"/>
    <w:link w:val="aa"/>
    <w:rsid w:val="003E43FF"/>
    <w:rPr>
      <w:rFonts w:ascii="Times New Roman" w:eastAsia="Calibri" w:hAnsi="Times New Roman" w:cs="Times New Roman"/>
      <w:b/>
      <w:sz w:val="24"/>
      <w:szCs w:val="26"/>
    </w:rPr>
  </w:style>
  <w:style w:type="character" w:customStyle="1" w:styleId="affc">
    <w:name w:val="Абзац списка Знак"/>
    <w:aliases w:val="Введение Знак"/>
    <w:basedOn w:val="ac"/>
    <w:link w:val="affb"/>
    <w:uiPriority w:val="34"/>
    <w:rsid w:val="00F75D23"/>
    <w:rPr>
      <w:rFonts w:ascii="Calibri" w:eastAsia="Calibri" w:hAnsi="Calibri" w:cs="Times New Roman"/>
    </w:rPr>
  </w:style>
  <w:style w:type="paragraph" w:customStyle="1" w:styleId="affffe">
    <w:name w:val="_прилож_"/>
    <w:basedOn w:val="24"/>
    <w:link w:val="afffff"/>
    <w:qFormat/>
    <w:rsid w:val="00F75D23"/>
    <w:pPr>
      <w:numPr>
        <w:ilvl w:val="0"/>
      </w:numPr>
      <w:suppressLineNumbers w:val="0"/>
      <w:tabs>
        <w:tab w:val="clear" w:pos="9356"/>
      </w:tabs>
      <w:suppressAutoHyphens w:val="0"/>
      <w:spacing w:line="360" w:lineRule="auto"/>
      <w:ind w:firstLine="709"/>
    </w:pPr>
    <w:rPr>
      <w:iCs/>
      <w:color w:val="000000"/>
      <w:kern w:val="0"/>
      <w:sz w:val="48"/>
      <w:szCs w:val="28"/>
    </w:rPr>
  </w:style>
  <w:style w:type="character" w:customStyle="1" w:styleId="afffff">
    <w:name w:val="_прилож_ Знак"/>
    <w:link w:val="affffe"/>
    <w:rsid w:val="00F75D23"/>
    <w:rPr>
      <w:rFonts w:ascii="Times New Roman" w:eastAsia="Times New Roman" w:hAnsi="Times New Roman" w:cs="Times New Roman"/>
      <w:b/>
      <w:bCs/>
      <w:iCs/>
      <w:color w:val="000000"/>
      <w:sz w:val="48"/>
      <w:szCs w:val="28"/>
      <w:lang w:val="x-none"/>
    </w:rPr>
  </w:style>
  <w:style w:type="character" w:customStyle="1" w:styleId="afffff0">
    <w:name w:val="_рисунок Знак"/>
    <w:link w:val="a5"/>
    <w:locked/>
    <w:rsid w:val="00F75D23"/>
    <w:rPr>
      <w:rFonts w:ascii="Times New Roman" w:hAnsi="Times New Roman"/>
      <w:b/>
      <w:sz w:val="24"/>
      <w:szCs w:val="24"/>
    </w:rPr>
  </w:style>
  <w:style w:type="paragraph" w:customStyle="1" w:styleId="a5">
    <w:name w:val="_рисунок"/>
    <w:basedOn w:val="ab"/>
    <w:link w:val="afffff0"/>
    <w:qFormat/>
    <w:rsid w:val="00F75D23"/>
    <w:pPr>
      <w:numPr>
        <w:numId w:val="13"/>
      </w:numPr>
      <w:autoSpaceDE w:val="0"/>
      <w:autoSpaceDN w:val="0"/>
      <w:adjustRightInd w:val="0"/>
      <w:spacing w:line="240" w:lineRule="auto"/>
      <w:jc w:val="center"/>
    </w:pPr>
    <w:rPr>
      <w:b/>
      <w:sz w:val="24"/>
      <w:szCs w:val="24"/>
    </w:rPr>
  </w:style>
  <w:style w:type="paragraph" w:customStyle="1" w:styleId="ConsPlusNormal">
    <w:name w:val="ConsPlusNormal"/>
    <w:link w:val="ConsPlusNormal0"/>
    <w:rsid w:val="00F75D23"/>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font7">
    <w:name w:val="font7"/>
    <w:basedOn w:val="ab"/>
    <w:rsid w:val="00F75D23"/>
    <w:pPr>
      <w:spacing w:before="100" w:beforeAutospacing="1" w:after="100" w:afterAutospacing="1" w:line="240" w:lineRule="auto"/>
    </w:pPr>
    <w:rPr>
      <w:rFonts w:ascii="Tahoma" w:eastAsia="Times New Roman" w:hAnsi="Tahoma" w:cs="Tahoma"/>
      <w:color w:val="000000"/>
      <w:sz w:val="28"/>
      <w:szCs w:val="28"/>
      <w:lang w:eastAsia="ru-RU"/>
    </w:rPr>
  </w:style>
  <w:style w:type="paragraph" w:customStyle="1" w:styleId="font8">
    <w:name w:val="font8"/>
    <w:basedOn w:val="ab"/>
    <w:rsid w:val="00F75D23"/>
    <w:pPr>
      <w:spacing w:before="100" w:beforeAutospacing="1" w:after="100" w:afterAutospacing="1" w:line="240" w:lineRule="auto"/>
    </w:pPr>
    <w:rPr>
      <w:rFonts w:ascii="Tahoma" w:eastAsia="Times New Roman" w:hAnsi="Tahoma" w:cs="Tahoma"/>
      <w:color w:val="000000"/>
      <w:sz w:val="24"/>
      <w:szCs w:val="24"/>
      <w:lang w:eastAsia="ru-RU"/>
    </w:rPr>
  </w:style>
  <w:style w:type="paragraph" w:customStyle="1" w:styleId="font9">
    <w:name w:val="font9"/>
    <w:basedOn w:val="ab"/>
    <w:rsid w:val="00F75D23"/>
    <w:pPr>
      <w:spacing w:before="100" w:beforeAutospacing="1" w:after="100" w:afterAutospacing="1" w:line="240" w:lineRule="auto"/>
    </w:pPr>
    <w:rPr>
      <w:rFonts w:ascii="Tahoma" w:eastAsia="Times New Roman" w:hAnsi="Tahoma" w:cs="Tahoma"/>
      <w:color w:val="000000"/>
      <w:lang w:eastAsia="ru-RU"/>
    </w:rPr>
  </w:style>
  <w:style w:type="paragraph" w:customStyle="1" w:styleId="xl107">
    <w:name w:val="xl107"/>
    <w:basedOn w:val="ab"/>
    <w:rsid w:val="00F75D23"/>
    <w:pPr>
      <w:pBdr>
        <w:top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CYR" w:eastAsia="Times New Roman" w:hAnsi="Arial CYR" w:cs="Times New Roman"/>
      <w:b/>
      <w:bCs/>
      <w:sz w:val="24"/>
      <w:szCs w:val="24"/>
      <w:lang w:eastAsia="ru-RU"/>
    </w:rPr>
  </w:style>
  <w:style w:type="paragraph" w:customStyle="1" w:styleId="xl108">
    <w:name w:val="xl108"/>
    <w:basedOn w:val="ab"/>
    <w:rsid w:val="00F75D2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Arial" w:eastAsia="Times New Roman" w:hAnsi="Arial" w:cs="Arial"/>
      <w:b/>
      <w:bCs/>
      <w:sz w:val="24"/>
      <w:szCs w:val="24"/>
      <w:lang w:eastAsia="ru-RU"/>
    </w:rPr>
  </w:style>
  <w:style w:type="paragraph" w:customStyle="1" w:styleId="xl109">
    <w:name w:val="xl109"/>
    <w:basedOn w:val="ab"/>
    <w:rsid w:val="00F75D2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lang w:eastAsia="ru-RU"/>
    </w:rPr>
  </w:style>
  <w:style w:type="paragraph" w:customStyle="1" w:styleId="xl110">
    <w:name w:val="xl110"/>
    <w:basedOn w:val="ab"/>
    <w:rsid w:val="00F75D23"/>
    <w:pPr>
      <w:pBdr>
        <w:top w:val="single" w:sz="4" w:space="0" w:color="auto"/>
        <w:bottom w:val="single" w:sz="4" w:space="0" w:color="auto"/>
        <w:right w:val="single" w:sz="4" w:space="0" w:color="auto"/>
      </w:pBdr>
      <w:spacing w:before="100" w:beforeAutospacing="1" w:after="100" w:afterAutospacing="1" w:line="240" w:lineRule="auto"/>
    </w:pPr>
    <w:rPr>
      <w:rFonts w:ascii="Arial CYR" w:eastAsia="Times New Roman" w:hAnsi="Arial CYR" w:cs="Times New Roman"/>
      <w:b/>
      <w:bCs/>
      <w:sz w:val="24"/>
      <w:szCs w:val="24"/>
      <w:lang w:eastAsia="ru-RU"/>
    </w:rPr>
  </w:style>
  <w:style w:type="paragraph" w:customStyle="1" w:styleId="xl111">
    <w:name w:val="xl111"/>
    <w:basedOn w:val="ab"/>
    <w:rsid w:val="00F75D2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Times New Roman"/>
      <w:b/>
      <w:bCs/>
      <w:sz w:val="24"/>
      <w:szCs w:val="24"/>
      <w:lang w:eastAsia="ru-RU"/>
    </w:rPr>
  </w:style>
  <w:style w:type="paragraph" w:customStyle="1" w:styleId="xl112">
    <w:name w:val="xl112"/>
    <w:basedOn w:val="ab"/>
    <w:rsid w:val="00F75D23"/>
    <w:pPr>
      <w:pBdr>
        <w:top w:val="single" w:sz="4" w:space="0" w:color="auto"/>
        <w:left w:val="single" w:sz="4" w:space="0" w:color="auto"/>
        <w:right w:val="single" w:sz="4" w:space="0" w:color="auto"/>
      </w:pBdr>
      <w:spacing w:before="100" w:beforeAutospacing="1" w:after="100" w:afterAutospacing="1" w:line="240" w:lineRule="auto"/>
      <w:jc w:val="center"/>
    </w:pPr>
    <w:rPr>
      <w:rFonts w:eastAsia="Times New Roman" w:cs="Times New Roman"/>
      <w:sz w:val="24"/>
      <w:szCs w:val="24"/>
      <w:lang w:eastAsia="ru-RU"/>
    </w:rPr>
  </w:style>
  <w:style w:type="paragraph" w:customStyle="1" w:styleId="xl113">
    <w:name w:val="xl113"/>
    <w:basedOn w:val="ab"/>
    <w:rsid w:val="00F75D23"/>
    <w:pPr>
      <w:pBdr>
        <w:top w:val="single" w:sz="4" w:space="0" w:color="auto"/>
        <w:left w:val="single" w:sz="4" w:space="0" w:color="auto"/>
        <w:right w:val="single" w:sz="4" w:space="0" w:color="auto"/>
      </w:pBdr>
      <w:spacing w:before="100" w:beforeAutospacing="1" w:after="100" w:afterAutospacing="1" w:line="240" w:lineRule="auto"/>
    </w:pPr>
    <w:rPr>
      <w:rFonts w:eastAsia="Times New Roman" w:cs="Times New Roman"/>
      <w:sz w:val="24"/>
      <w:szCs w:val="24"/>
      <w:lang w:eastAsia="ru-RU"/>
    </w:rPr>
  </w:style>
  <w:style w:type="paragraph" w:customStyle="1" w:styleId="xl114">
    <w:name w:val="xl114"/>
    <w:basedOn w:val="ab"/>
    <w:rsid w:val="00F75D23"/>
    <w:pPr>
      <w:pBdr>
        <w:top w:val="single" w:sz="4" w:space="0" w:color="auto"/>
        <w:right w:val="single" w:sz="4" w:space="0" w:color="auto"/>
      </w:pBdr>
      <w:spacing w:before="100" w:beforeAutospacing="1" w:after="100" w:afterAutospacing="1" w:line="240" w:lineRule="auto"/>
    </w:pPr>
    <w:rPr>
      <w:rFonts w:eastAsia="Times New Roman" w:cs="Times New Roman"/>
      <w:sz w:val="24"/>
      <w:szCs w:val="24"/>
      <w:lang w:eastAsia="ru-RU"/>
    </w:rPr>
  </w:style>
  <w:style w:type="paragraph" w:customStyle="1" w:styleId="xl115">
    <w:name w:val="xl115"/>
    <w:basedOn w:val="ab"/>
    <w:rsid w:val="00F75D23"/>
    <w:pPr>
      <w:pBdr>
        <w:top w:val="single" w:sz="4" w:space="0" w:color="auto"/>
        <w:bottom w:val="single" w:sz="4" w:space="0" w:color="auto"/>
        <w:right w:val="single" w:sz="4" w:space="0" w:color="auto"/>
      </w:pBdr>
      <w:shd w:val="clear" w:color="000000" w:fill="FFFF99"/>
      <w:spacing w:before="100" w:beforeAutospacing="1" w:after="100" w:afterAutospacing="1" w:line="240" w:lineRule="auto"/>
      <w:textAlignment w:val="center"/>
    </w:pPr>
    <w:rPr>
      <w:rFonts w:ascii="Arial CYR" w:eastAsia="Times New Roman" w:hAnsi="Arial CYR" w:cs="Times New Roman"/>
      <w:b/>
      <w:bCs/>
      <w:sz w:val="32"/>
      <w:szCs w:val="32"/>
      <w:lang w:eastAsia="ru-RU"/>
    </w:rPr>
  </w:style>
  <w:style w:type="paragraph" w:customStyle="1" w:styleId="xl116">
    <w:name w:val="xl116"/>
    <w:basedOn w:val="ab"/>
    <w:rsid w:val="00F75D23"/>
    <w:pPr>
      <w:pBdr>
        <w:top w:val="single" w:sz="4" w:space="0" w:color="auto"/>
        <w:right w:val="single" w:sz="4" w:space="0" w:color="auto"/>
      </w:pBdr>
      <w:spacing w:before="100" w:beforeAutospacing="1" w:after="100" w:afterAutospacing="1" w:line="240" w:lineRule="auto"/>
    </w:pPr>
    <w:rPr>
      <w:rFonts w:ascii="Arial CYR" w:eastAsia="Times New Roman" w:hAnsi="Arial CYR" w:cs="Times New Roman"/>
      <w:sz w:val="32"/>
      <w:szCs w:val="32"/>
      <w:lang w:eastAsia="ru-RU"/>
    </w:rPr>
  </w:style>
  <w:style w:type="paragraph" w:customStyle="1" w:styleId="xl117">
    <w:name w:val="xl117"/>
    <w:basedOn w:val="ab"/>
    <w:rsid w:val="00F75D23"/>
    <w:pPr>
      <w:pBdr>
        <w:top w:val="single" w:sz="4" w:space="0" w:color="auto"/>
        <w:right w:val="single" w:sz="4" w:space="0" w:color="auto"/>
      </w:pBdr>
      <w:spacing w:before="100" w:beforeAutospacing="1" w:after="100" w:afterAutospacing="1" w:line="240" w:lineRule="auto"/>
    </w:pPr>
    <w:rPr>
      <w:rFonts w:ascii="Arial CYR" w:eastAsia="Times New Roman" w:hAnsi="Arial CYR" w:cs="Times New Roman"/>
      <w:b/>
      <w:bCs/>
      <w:sz w:val="24"/>
      <w:szCs w:val="24"/>
      <w:lang w:eastAsia="ru-RU"/>
    </w:rPr>
  </w:style>
  <w:style w:type="paragraph" w:customStyle="1" w:styleId="xl118">
    <w:name w:val="xl118"/>
    <w:basedOn w:val="ab"/>
    <w:rsid w:val="00F75D23"/>
    <w:pPr>
      <w:pBdr>
        <w:top w:val="single" w:sz="4" w:space="0" w:color="auto"/>
        <w:left w:val="single" w:sz="4" w:space="0" w:color="auto"/>
        <w:right w:val="single" w:sz="4" w:space="0" w:color="auto"/>
      </w:pBdr>
      <w:spacing w:before="100" w:beforeAutospacing="1" w:after="100" w:afterAutospacing="1" w:line="240" w:lineRule="auto"/>
    </w:pPr>
    <w:rPr>
      <w:rFonts w:ascii="Arial CYR" w:eastAsia="Times New Roman" w:hAnsi="Arial CYR" w:cs="Times New Roman"/>
      <w:sz w:val="24"/>
      <w:szCs w:val="24"/>
      <w:lang w:eastAsia="ru-RU"/>
    </w:rPr>
  </w:style>
  <w:style w:type="paragraph" w:customStyle="1" w:styleId="xl119">
    <w:name w:val="xl119"/>
    <w:basedOn w:val="ab"/>
    <w:rsid w:val="00F75D2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24"/>
      <w:szCs w:val="24"/>
      <w:lang w:eastAsia="ru-RU"/>
    </w:rPr>
  </w:style>
  <w:style w:type="paragraph" w:styleId="afffff1">
    <w:name w:val="Body Text"/>
    <w:aliases w:val="TabelTekst,text,Body Text2,Char,Body Text2 Char Char Char Char Char Char Char Char Char,Main text,Body Text Char2 Char,Body Text Char1 Char Char,Body Text Char Char Char Char,TabelTekst Char Char Char Char, Char,Основной текст Знак Знак"/>
    <w:basedOn w:val="ab"/>
    <w:link w:val="afffff2"/>
    <w:uiPriority w:val="99"/>
    <w:unhideWhenUsed/>
    <w:qFormat/>
    <w:rsid w:val="00F75D23"/>
    <w:pPr>
      <w:spacing w:after="120" w:line="276" w:lineRule="auto"/>
    </w:pPr>
    <w:rPr>
      <w:rFonts w:ascii="Calibri" w:eastAsia="Calibri" w:hAnsi="Calibri" w:cs="Times New Roman"/>
    </w:rPr>
  </w:style>
  <w:style w:type="character" w:customStyle="1" w:styleId="afffff2">
    <w:name w:val="Основной текст Знак"/>
    <w:aliases w:val="TabelTekst Знак,text Знак,Body Text2 Знак,Char Знак,Body Text2 Char Char Char Char Char Char Char Char Char Знак,Main text Знак,Body Text Char2 Char Знак,Body Text Char1 Char Char Знак,Body Text Char Char Char Char Знак, Char Знак"/>
    <w:basedOn w:val="ac"/>
    <w:link w:val="afffff1"/>
    <w:uiPriority w:val="99"/>
    <w:rsid w:val="00F75D23"/>
    <w:rPr>
      <w:rFonts w:ascii="Calibri" w:eastAsia="Calibri" w:hAnsi="Calibri" w:cs="Times New Roman"/>
    </w:rPr>
  </w:style>
  <w:style w:type="numbering" w:customStyle="1" w:styleId="29">
    <w:name w:val="Нет списка2"/>
    <w:next w:val="ae"/>
    <w:uiPriority w:val="99"/>
    <w:semiHidden/>
    <w:unhideWhenUsed/>
    <w:rsid w:val="00F75D23"/>
  </w:style>
  <w:style w:type="paragraph" w:styleId="34">
    <w:name w:val="Body Text 3"/>
    <w:basedOn w:val="ab"/>
    <w:link w:val="35"/>
    <w:uiPriority w:val="99"/>
    <w:unhideWhenUsed/>
    <w:rsid w:val="00F75D23"/>
    <w:pPr>
      <w:spacing w:after="120"/>
      <w:ind w:firstLine="709"/>
    </w:pPr>
    <w:rPr>
      <w:rFonts w:eastAsia="Calibri" w:cs="Times New Roman"/>
      <w:color w:val="000000"/>
      <w:sz w:val="16"/>
      <w:szCs w:val="16"/>
    </w:rPr>
  </w:style>
  <w:style w:type="character" w:customStyle="1" w:styleId="35">
    <w:name w:val="Основной текст 3 Знак"/>
    <w:basedOn w:val="ac"/>
    <w:link w:val="34"/>
    <w:uiPriority w:val="99"/>
    <w:rsid w:val="00F75D23"/>
    <w:rPr>
      <w:rFonts w:ascii="Times New Roman" w:eastAsia="Calibri" w:hAnsi="Times New Roman" w:cs="Times New Roman"/>
      <w:color w:val="000000"/>
      <w:sz w:val="16"/>
      <w:szCs w:val="16"/>
    </w:rPr>
  </w:style>
  <w:style w:type="paragraph" w:styleId="36">
    <w:name w:val="Body Text Indent 3"/>
    <w:basedOn w:val="ab"/>
    <w:link w:val="37"/>
    <w:uiPriority w:val="99"/>
    <w:unhideWhenUsed/>
    <w:rsid w:val="00F75D23"/>
    <w:pPr>
      <w:spacing w:after="120"/>
      <w:ind w:left="283" w:firstLine="709"/>
    </w:pPr>
    <w:rPr>
      <w:rFonts w:eastAsia="Calibri" w:cs="Times New Roman"/>
      <w:color w:val="000000"/>
      <w:sz w:val="16"/>
      <w:szCs w:val="16"/>
    </w:rPr>
  </w:style>
  <w:style w:type="character" w:customStyle="1" w:styleId="37">
    <w:name w:val="Основной текст с отступом 3 Знак"/>
    <w:basedOn w:val="ac"/>
    <w:link w:val="36"/>
    <w:uiPriority w:val="99"/>
    <w:rsid w:val="00F75D23"/>
    <w:rPr>
      <w:rFonts w:ascii="Times New Roman" w:eastAsia="Calibri" w:hAnsi="Times New Roman" w:cs="Times New Roman"/>
      <w:color w:val="000000"/>
      <w:sz w:val="16"/>
      <w:szCs w:val="16"/>
    </w:rPr>
  </w:style>
  <w:style w:type="paragraph" w:customStyle="1" w:styleId="1f0">
    <w:name w:val="1"/>
    <w:basedOn w:val="24"/>
    <w:link w:val="1f1"/>
    <w:rsid w:val="00F75D23"/>
    <w:pPr>
      <w:keepLines/>
      <w:numPr>
        <w:ilvl w:val="0"/>
      </w:numPr>
      <w:suppressLineNumbers w:val="0"/>
      <w:tabs>
        <w:tab w:val="clear" w:pos="9356"/>
      </w:tabs>
      <w:suppressAutoHyphens w:val="0"/>
      <w:spacing w:before="200" w:after="0" w:line="276" w:lineRule="auto"/>
      <w:ind w:firstLine="567"/>
      <w:jc w:val="left"/>
    </w:pPr>
    <w:rPr>
      <w:b w:val="0"/>
      <w:bCs w:val="0"/>
      <w:color w:val="000000"/>
      <w:kern w:val="0"/>
      <w:lang w:val="ru-RU"/>
    </w:rPr>
  </w:style>
  <w:style w:type="character" w:customStyle="1" w:styleId="1f1">
    <w:name w:val="1 Знак"/>
    <w:link w:val="1f0"/>
    <w:locked/>
    <w:rsid w:val="00F75D23"/>
    <w:rPr>
      <w:rFonts w:ascii="Times New Roman" w:eastAsia="Times New Roman" w:hAnsi="Times New Roman" w:cs="Times New Roman"/>
      <w:color w:val="000000"/>
      <w:sz w:val="26"/>
      <w:szCs w:val="26"/>
    </w:rPr>
  </w:style>
  <w:style w:type="paragraph" w:customStyle="1" w:styleId="1f2">
    <w:name w:val="Абзац списка1"/>
    <w:basedOn w:val="ab"/>
    <w:rsid w:val="00F75D23"/>
    <w:pPr>
      <w:spacing w:after="200" w:line="276" w:lineRule="auto"/>
      <w:ind w:left="720"/>
    </w:pPr>
    <w:rPr>
      <w:rFonts w:ascii="Calibri" w:eastAsia="Calibri" w:hAnsi="Calibri" w:cs="Times New Roman"/>
    </w:rPr>
  </w:style>
  <w:style w:type="character" w:customStyle="1" w:styleId="afffff3">
    <w:name w:val="заголовок табл Знак"/>
    <w:locked/>
    <w:rsid w:val="00F75D23"/>
    <w:rPr>
      <w:rFonts w:ascii="Times New Roman" w:hAnsi="Times New Roman"/>
      <w:b/>
      <w:sz w:val="24"/>
    </w:rPr>
  </w:style>
  <w:style w:type="paragraph" w:customStyle="1" w:styleId="2a">
    <w:name w:val="Абзац списка2"/>
    <w:basedOn w:val="ab"/>
    <w:rsid w:val="00F75D23"/>
    <w:pPr>
      <w:widowControl w:val="0"/>
      <w:adjustRightInd w:val="0"/>
      <w:spacing w:before="120" w:after="120" w:line="240" w:lineRule="auto"/>
      <w:textAlignment w:val="baseline"/>
    </w:pPr>
    <w:rPr>
      <w:rFonts w:eastAsia="Calibri" w:cs="Times New Roman"/>
      <w:spacing w:val="-5"/>
      <w:sz w:val="28"/>
    </w:rPr>
  </w:style>
  <w:style w:type="paragraph" w:customStyle="1" w:styleId="a7">
    <w:name w:val="_прилож"/>
    <w:basedOn w:val="31"/>
    <w:link w:val="afffff4"/>
    <w:qFormat/>
    <w:rsid w:val="00F75D23"/>
    <w:pPr>
      <w:widowControl/>
      <w:numPr>
        <w:numId w:val="15"/>
      </w:numPr>
      <w:spacing w:before="200" w:after="0"/>
      <w:jc w:val="center"/>
    </w:pPr>
    <w:rPr>
      <w:sz w:val="48"/>
      <w:szCs w:val="22"/>
    </w:rPr>
  </w:style>
  <w:style w:type="character" w:customStyle="1" w:styleId="afffff4">
    <w:name w:val="_прилож Знак"/>
    <w:link w:val="a7"/>
    <w:rsid w:val="00F75D23"/>
    <w:rPr>
      <w:rFonts w:ascii="Times New Roman" w:eastAsia="Times New Roman" w:hAnsi="Times New Roman" w:cs="Times New Roman"/>
      <w:b/>
      <w:bCs/>
      <w:sz w:val="48"/>
    </w:rPr>
  </w:style>
  <w:style w:type="paragraph" w:customStyle="1" w:styleId="afffff5">
    <w:name w:val="_Обычный"/>
    <w:basedOn w:val="affb"/>
    <w:link w:val="afffff6"/>
    <w:qFormat/>
    <w:rsid w:val="00F75D23"/>
    <w:pPr>
      <w:spacing w:after="0" w:line="360" w:lineRule="auto"/>
      <w:ind w:left="0" w:firstLine="567"/>
    </w:pPr>
    <w:rPr>
      <w:rFonts w:ascii="Times New Roman" w:hAnsi="Times New Roman"/>
      <w:szCs w:val="26"/>
    </w:rPr>
  </w:style>
  <w:style w:type="character" w:customStyle="1" w:styleId="afffff6">
    <w:name w:val="_Обычный Знак"/>
    <w:link w:val="afffff5"/>
    <w:rsid w:val="00F75D23"/>
    <w:rPr>
      <w:rFonts w:ascii="Times New Roman" w:eastAsia="Calibri" w:hAnsi="Times New Roman" w:cs="Times New Roman"/>
      <w:sz w:val="26"/>
      <w:szCs w:val="26"/>
    </w:rPr>
  </w:style>
  <w:style w:type="paragraph" w:customStyle="1" w:styleId="afffff7">
    <w:name w:val="_Выделение"/>
    <w:basedOn w:val="affb"/>
    <w:link w:val="afffff8"/>
    <w:qFormat/>
    <w:rsid w:val="00F75D23"/>
    <w:pPr>
      <w:keepNext/>
      <w:spacing w:after="0" w:line="360" w:lineRule="auto"/>
      <w:ind w:left="0" w:firstLine="567"/>
    </w:pPr>
    <w:rPr>
      <w:rFonts w:ascii="Times New Roman" w:hAnsi="Times New Roman"/>
      <w:b/>
      <w:szCs w:val="26"/>
    </w:rPr>
  </w:style>
  <w:style w:type="character" w:customStyle="1" w:styleId="afffff8">
    <w:name w:val="_Выделение Знак"/>
    <w:link w:val="afffff7"/>
    <w:rsid w:val="00F75D23"/>
    <w:rPr>
      <w:rFonts w:ascii="Times New Roman" w:eastAsia="Calibri" w:hAnsi="Times New Roman" w:cs="Times New Roman"/>
      <w:b/>
      <w:sz w:val="26"/>
      <w:szCs w:val="26"/>
    </w:rPr>
  </w:style>
  <w:style w:type="paragraph" w:customStyle="1" w:styleId="a3">
    <w:name w:val="_Рисунок"/>
    <w:basedOn w:val="affb"/>
    <w:link w:val="afffff9"/>
    <w:qFormat/>
    <w:rsid w:val="0050040E"/>
    <w:pPr>
      <w:numPr>
        <w:numId w:val="16"/>
      </w:numPr>
      <w:spacing w:after="240" w:line="240" w:lineRule="auto"/>
      <w:jc w:val="center"/>
    </w:pPr>
    <w:rPr>
      <w:rFonts w:ascii="Times New Roman" w:hAnsi="Times New Roman"/>
      <w:b/>
      <w:sz w:val="24"/>
      <w:szCs w:val="26"/>
    </w:rPr>
  </w:style>
  <w:style w:type="character" w:customStyle="1" w:styleId="afffff9">
    <w:name w:val="_Рисунок Знак"/>
    <w:link w:val="a3"/>
    <w:rsid w:val="0050040E"/>
    <w:rPr>
      <w:rFonts w:ascii="Times New Roman" w:eastAsia="Calibri" w:hAnsi="Times New Roman" w:cs="Times New Roman"/>
      <w:b/>
      <w:sz w:val="24"/>
      <w:szCs w:val="26"/>
    </w:rPr>
  </w:style>
  <w:style w:type="paragraph" w:customStyle="1" w:styleId="10">
    <w:name w:val="Стиль1_ГЛАВА"/>
    <w:basedOn w:val="15"/>
    <w:link w:val="1f3"/>
    <w:qFormat/>
    <w:rsid w:val="00F75D23"/>
    <w:pPr>
      <w:keepNext w:val="0"/>
      <w:pageBreakBefore/>
      <w:numPr>
        <w:numId w:val="12"/>
      </w:numPr>
      <w:tabs>
        <w:tab w:val="clear" w:pos="9356"/>
        <w:tab w:val="left" w:pos="1560"/>
      </w:tabs>
      <w:spacing w:before="120" w:after="240"/>
      <w:jc w:val="left"/>
    </w:pPr>
    <w:rPr>
      <w:sz w:val="28"/>
      <w:szCs w:val="28"/>
    </w:rPr>
  </w:style>
  <w:style w:type="paragraph" w:customStyle="1" w:styleId="23">
    <w:name w:val="Стиль2_Часть"/>
    <w:basedOn w:val="24"/>
    <w:link w:val="2b"/>
    <w:qFormat/>
    <w:rsid w:val="00F75D23"/>
    <w:pPr>
      <w:keepNext w:val="0"/>
      <w:numPr>
        <w:numId w:val="14"/>
      </w:numPr>
      <w:suppressLineNumbers w:val="0"/>
      <w:tabs>
        <w:tab w:val="clear" w:pos="9356"/>
      </w:tabs>
      <w:spacing w:before="120" w:after="240"/>
      <w:ind w:left="792"/>
      <w:jc w:val="left"/>
    </w:pPr>
    <w:rPr>
      <w:sz w:val="24"/>
    </w:rPr>
  </w:style>
  <w:style w:type="character" w:customStyle="1" w:styleId="1f3">
    <w:name w:val="Стиль1_ГЛАВА Знак"/>
    <w:basedOn w:val="111"/>
    <w:link w:val="10"/>
    <w:rsid w:val="00F75D23"/>
    <w:rPr>
      <w:rFonts w:ascii="Times New Roman" w:eastAsia="Times New Roman" w:hAnsi="Times New Roman" w:cs="Times New Roman"/>
      <w:b/>
      <w:bCs/>
      <w:caps/>
      <w:kern w:val="28"/>
      <w:sz w:val="28"/>
      <w:szCs w:val="28"/>
      <w:lang w:val="x-none"/>
    </w:rPr>
  </w:style>
  <w:style w:type="paragraph" w:customStyle="1" w:styleId="30">
    <w:name w:val="Стиль3_Подпункты"/>
    <w:basedOn w:val="24"/>
    <w:link w:val="38"/>
    <w:qFormat/>
    <w:rsid w:val="00125D39"/>
    <w:pPr>
      <w:keepNext w:val="0"/>
      <w:numPr>
        <w:ilvl w:val="0"/>
        <w:numId w:val="43"/>
      </w:numPr>
      <w:suppressLineNumbers w:val="0"/>
      <w:tabs>
        <w:tab w:val="clear" w:pos="9356"/>
      </w:tabs>
    </w:pPr>
  </w:style>
  <w:style w:type="character" w:customStyle="1" w:styleId="2b">
    <w:name w:val="Стиль2_Часть Знак"/>
    <w:basedOn w:val="25"/>
    <w:link w:val="23"/>
    <w:rsid w:val="00F75D23"/>
    <w:rPr>
      <w:rFonts w:ascii="Times New Roman" w:eastAsia="Times New Roman" w:hAnsi="Times New Roman" w:cs="Times New Roman"/>
      <w:b/>
      <w:bCs/>
      <w:kern w:val="28"/>
      <w:sz w:val="24"/>
      <w:szCs w:val="26"/>
      <w:lang w:val="x-none"/>
    </w:rPr>
  </w:style>
  <w:style w:type="character" w:customStyle="1" w:styleId="38">
    <w:name w:val="Стиль3_Подпункты Знак"/>
    <w:basedOn w:val="25"/>
    <w:link w:val="30"/>
    <w:rsid w:val="00125D39"/>
    <w:rPr>
      <w:rFonts w:ascii="Times New Roman" w:eastAsia="Times New Roman" w:hAnsi="Times New Roman" w:cs="Times New Roman"/>
      <w:b/>
      <w:bCs/>
      <w:kern w:val="28"/>
      <w:sz w:val="26"/>
      <w:szCs w:val="26"/>
      <w:lang w:val="x-none"/>
    </w:rPr>
  </w:style>
  <w:style w:type="paragraph" w:customStyle="1" w:styleId="Style150">
    <w:name w:val="Style150"/>
    <w:basedOn w:val="ab"/>
    <w:rsid w:val="00F75D23"/>
    <w:pPr>
      <w:spacing w:line="353" w:lineRule="exact"/>
      <w:ind w:firstLine="585"/>
    </w:pPr>
    <w:rPr>
      <w:rFonts w:ascii="Arial" w:eastAsia="Arial" w:hAnsi="Arial" w:cs="Arial"/>
      <w:sz w:val="20"/>
      <w:szCs w:val="20"/>
      <w:lang w:eastAsia="ru-RU"/>
    </w:rPr>
  </w:style>
  <w:style w:type="paragraph" w:customStyle="1" w:styleId="Style202">
    <w:name w:val="Style202"/>
    <w:basedOn w:val="ab"/>
    <w:rsid w:val="00F75D23"/>
    <w:pPr>
      <w:spacing w:line="355" w:lineRule="exact"/>
      <w:ind w:firstLine="615"/>
    </w:pPr>
    <w:rPr>
      <w:rFonts w:ascii="Arial" w:eastAsia="Arial" w:hAnsi="Arial" w:cs="Arial"/>
      <w:sz w:val="20"/>
      <w:szCs w:val="20"/>
      <w:lang w:eastAsia="ru-RU"/>
    </w:rPr>
  </w:style>
  <w:style w:type="paragraph" w:customStyle="1" w:styleId="Style172">
    <w:name w:val="Style172"/>
    <w:basedOn w:val="ab"/>
    <w:rsid w:val="00F75D23"/>
    <w:pPr>
      <w:spacing w:line="345" w:lineRule="exact"/>
      <w:ind w:firstLine="600"/>
    </w:pPr>
    <w:rPr>
      <w:rFonts w:ascii="Arial" w:eastAsia="Arial" w:hAnsi="Arial" w:cs="Arial"/>
      <w:sz w:val="20"/>
      <w:szCs w:val="20"/>
      <w:lang w:eastAsia="ru-RU"/>
    </w:rPr>
  </w:style>
  <w:style w:type="character" w:customStyle="1" w:styleId="CharStyle47">
    <w:name w:val="CharStyle47"/>
    <w:basedOn w:val="ac"/>
    <w:rsid w:val="00F75D23"/>
    <w:rPr>
      <w:rFonts w:ascii="Arial" w:eastAsia="Arial" w:hAnsi="Arial" w:cs="Arial"/>
      <w:b w:val="0"/>
      <w:bCs w:val="0"/>
      <w:i w:val="0"/>
      <w:iCs w:val="0"/>
      <w:smallCaps w:val="0"/>
      <w:spacing w:val="-10"/>
      <w:sz w:val="18"/>
      <w:szCs w:val="18"/>
    </w:rPr>
  </w:style>
  <w:style w:type="character" w:customStyle="1" w:styleId="CharStyle76">
    <w:name w:val="CharStyle76"/>
    <w:basedOn w:val="ac"/>
    <w:rsid w:val="00F75D23"/>
    <w:rPr>
      <w:rFonts w:ascii="Arial" w:eastAsia="Arial" w:hAnsi="Arial" w:cs="Arial"/>
      <w:b w:val="0"/>
      <w:bCs w:val="0"/>
      <w:i/>
      <w:iCs/>
      <w:smallCaps w:val="0"/>
      <w:spacing w:val="-10"/>
      <w:sz w:val="18"/>
      <w:szCs w:val="18"/>
    </w:rPr>
  </w:style>
  <w:style w:type="character" w:customStyle="1" w:styleId="CharStyle63">
    <w:name w:val="CharStyle63"/>
    <w:basedOn w:val="ac"/>
    <w:rsid w:val="00F75D23"/>
    <w:rPr>
      <w:rFonts w:ascii="Georgia" w:eastAsia="Georgia" w:hAnsi="Georgia" w:cs="Georgia"/>
      <w:b w:val="0"/>
      <w:bCs w:val="0"/>
      <w:i w:val="0"/>
      <w:iCs w:val="0"/>
      <w:smallCaps w:val="0"/>
      <w:sz w:val="20"/>
      <w:szCs w:val="20"/>
    </w:rPr>
  </w:style>
  <w:style w:type="character" w:customStyle="1" w:styleId="CharStyle113">
    <w:name w:val="CharStyle113"/>
    <w:basedOn w:val="ac"/>
    <w:rsid w:val="00F75D23"/>
    <w:rPr>
      <w:rFonts w:ascii="Arial" w:eastAsia="Arial" w:hAnsi="Arial" w:cs="Arial"/>
      <w:b/>
      <w:bCs/>
      <w:i w:val="0"/>
      <w:iCs w:val="0"/>
      <w:smallCaps w:val="0"/>
      <w:sz w:val="20"/>
      <w:szCs w:val="20"/>
    </w:rPr>
  </w:style>
  <w:style w:type="paragraph" w:customStyle="1" w:styleId="Style148">
    <w:name w:val="Style148"/>
    <w:basedOn w:val="ab"/>
    <w:rsid w:val="00F75D23"/>
    <w:pPr>
      <w:spacing w:line="240" w:lineRule="auto"/>
    </w:pPr>
    <w:rPr>
      <w:rFonts w:ascii="Arial" w:eastAsia="Arial" w:hAnsi="Arial" w:cs="Arial"/>
      <w:sz w:val="20"/>
      <w:szCs w:val="20"/>
      <w:lang w:eastAsia="ru-RU"/>
    </w:rPr>
  </w:style>
  <w:style w:type="paragraph" w:customStyle="1" w:styleId="Style299">
    <w:name w:val="Style299"/>
    <w:basedOn w:val="ab"/>
    <w:rsid w:val="00F75D23"/>
    <w:pPr>
      <w:spacing w:line="360" w:lineRule="exact"/>
    </w:pPr>
    <w:rPr>
      <w:rFonts w:ascii="Arial" w:eastAsia="Arial" w:hAnsi="Arial" w:cs="Arial"/>
      <w:sz w:val="20"/>
      <w:szCs w:val="20"/>
      <w:lang w:eastAsia="ru-RU"/>
    </w:rPr>
  </w:style>
  <w:style w:type="character" w:customStyle="1" w:styleId="FontStyle139">
    <w:name w:val="Font Style139"/>
    <w:basedOn w:val="ac"/>
    <w:uiPriority w:val="99"/>
    <w:rsid w:val="00F75D23"/>
    <w:rPr>
      <w:rFonts w:ascii="Arial" w:hAnsi="Arial" w:cs="Arial" w:hint="default"/>
      <w:sz w:val="22"/>
      <w:szCs w:val="22"/>
    </w:rPr>
  </w:style>
  <w:style w:type="paragraph" w:customStyle="1" w:styleId="Style8">
    <w:name w:val="Style8"/>
    <w:basedOn w:val="ab"/>
    <w:uiPriority w:val="99"/>
    <w:rsid w:val="00F75D23"/>
    <w:pPr>
      <w:widowControl w:val="0"/>
      <w:autoSpaceDE w:val="0"/>
      <w:autoSpaceDN w:val="0"/>
      <w:adjustRightInd w:val="0"/>
      <w:spacing w:line="414" w:lineRule="exact"/>
    </w:pPr>
    <w:rPr>
      <w:rFonts w:ascii="Arial" w:eastAsiaTheme="minorEastAsia" w:hAnsi="Arial" w:cs="Arial"/>
      <w:sz w:val="24"/>
      <w:szCs w:val="24"/>
      <w:lang w:eastAsia="ru-RU"/>
    </w:rPr>
  </w:style>
  <w:style w:type="paragraph" w:customStyle="1" w:styleId="Style15">
    <w:name w:val="Style15"/>
    <w:basedOn w:val="ab"/>
    <w:uiPriority w:val="99"/>
    <w:rsid w:val="00F75D23"/>
    <w:pPr>
      <w:widowControl w:val="0"/>
      <w:autoSpaceDE w:val="0"/>
      <w:autoSpaceDN w:val="0"/>
      <w:adjustRightInd w:val="0"/>
      <w:spacing w:line="240" w:lineRule="auto"/>
    </w:pPr>
    <w:rPr>
      <w:rFonts w:ascii="Arial" w:eastAsiaTheme="minorEastAsia" w:hAnsi="Arial" w:cs="Arial"/>
      <w:sz w:val="24"/>
      <w:szCs w:val="24"/>
      <w:lang w:eastAsia="ru-RU"/>
    </w:rPr>
  </w:style>
  <w:style w:type="paragraph" w:customStyle="1" w:styleId="Style30">
    <w:name w:val="Style30"/>
    <w:basedOn w:val="ab"/>
    <w:uiPriority w:val="99"/>
    <w:rsid w:val="00F75D23"/>
    <w:pPr>
      <w:widowControl w:val="0"/>
      <w:autoSpaceDE w:val="0"/>
      <w:autoSpaceDN w:val="0"/>
      <w:adjustRightInd w:val="0"/>
      <w:spacing w:line="240" w:lineRule="auto"/>
    </w:pPr>
    <w:rPr>
      <w:rFonts w:ascii="Arial" w:eastAsiaTheme="minorEastAsia" w:hAnsi="Arial" w:cs="Arial"/>
      <w:sz w:val="24"/>
      <w:szCs w:val="24"/>
      <w:lang w:eastAsia="ru-RU"/>
    </w:rPr>
  </w:style>
  <w:style w:type="paragraph" w:customStyle="1" w:styleId="Style50">
    <w:name w:val="Style50"/>
    <w:basedOn w:val="ab"/>
    <w:uiPriority w:val="99"/>
    <w:rsid w:val="00F75D23"/>
    <w:pPr>
      <w:widowControl w:val="0"/>
      <w:autoSpaceDE w:val="0"/>
      <w:autoSpaceDN w:val="0"/>
      <w:adjustRightInd w:val="0"/>
      <w:spacing w:line="240" w:lineRule="auto"/>
    </w:pPr>
    <w:rPr>
      <w:rFonts w:ascii="Arial" w:eastAsiaTheme="minorEastAsia" w:hAnsi="Arial" w:cs="Arial"/>
      <w:sz w:val="24"/>
      <w:szCs w:val="24"/>
      <w:lang w:eastAsia="ru-RU"/>
    </w:rPr>
  </w:style>
  <w:style w:type="paragraph" w:customStyle="1" w:styleId="Style51">
    <w:name w:val="Style51"/>
    <w:basedOn w:val="ab"/>
    <w:uiPriority w:val="99"/>
    <w:rsid w:val="00F75D23"/>
    <w:pPr>
      <w:widowControl w:val="0"/>
      <w:autoSpaceDE w:val="0"/>
      <w:autoSpaceDN w:val="0"/>
      <w:adjustRightInd w:val="0"/>
      <w:spacing w:line="230" w:lineRule="exact"/>
    </w:pPr>
    <w:rPr>
      <w:rFonts w:ascii="Arial" w:eastAsiaTheme="minorEastAsia" w:hAnsi="Arial" w:cs="Arial"/>
      <w:sz w:val="24"/>
      <w:szCs w:val="24"/>
      <w:lang w:eastAsia="ru-RU"/>
    </w:rPr>
  </w:style>
  <w:style w:type="character" w:customStyle="1" w:styleId="FontStyle137">
    <w:name w:val="Font Style137"/>
    <w:basedOn w:val="ac"/>
    <w:uiPriority w:val="99"/>
    <w:rsid w:val="00F75D23"/>
    <w:rPr>
      <w:rFonts w:ascii="Arial" w:hAnsi="Arial" w:cs="Arial"/>
      <w:sz w:val="18"/>
      <w:szCs w:val="18"/>
    </w:rPr>
  </w:style>
  <w:style w:type="paragraph" w:customStyle="1" w:styleId="xl120">
    <w:name w:val="xl120"/>
    <w:basedOn w:val="ab"/>
    <w:rsid w:val="00F75D23"/>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xl121">
    <w:name w:val="xl121"/>
    <w:basedOn w:val="ab"/>
    <w:rsid w:val="00F75D23"/>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122">
    <w:name w:val="xl122"/>
    <w:basedOn w:val="ab"/>
    <w:rsid w:val="00F75D23"/>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123">
    <w:name w:val="xl123"/>
    <w:basedOn w:val="ab"/>
    <w:rsid w:val="00F75D23"/>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124">
    <w:name w:val="xl124"/>
    <w:basedOn w:val="ab"/>
    <w:rsid w:val="00F75D23"/>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xl125">
    <w:name w:val="xl125"/>
    <w:basedOn w:val="ab"/>
    <w:rsid w:val="00F75D23"/>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126">
    <w:name w:val="xl126"/>
    <w:basedOn w:val="ab"/>
    <w:rsid w:val="00F75D23"/>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127">
    <w:name w:val="xl127"/>
    <w:basedOn w:val="ab"/>
    <w:rsid w:val="00F75D23"/>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128">
    <w:name w:val="xl128"/>
    <w:basedOn w:val="ab"/>
    <w:rsid w:val="00F75D23"/>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129">
    <w:name w:val="xl129"/>
    <w:basedOn w:val="ab"/>
    <w:rsid w:val="00F75D23"/>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xl130">
    <w:name w:val="xl130"/>
    <w:basedOn w:val="ab"/>
    <w:rsid w:val="00F75D23"/>
    <w:pPr>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131">
    <w:name w:val="xl131"/>
    <w:basedOn w:val="ab"/>
    <w:rsid w:val="00F75D23"/>
    <w:pPr>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132">
    <w:name w:val="xl132"/>
    <w:basedOn w:val="ab"/>
    <w:rsid w:val="00F75D23"/>
    <w:pPr>
      <w:pBdr>
        <w:top w:val="single" w:sz="4" w:space="0" w:color="auto"/>
        <w:left w:val="single" w:sz="4" w:space="0" w:color="auto"/>
        <w:bottom w:val="single" w:sz="4" w:space="0" w:color="auto"/>
        <w:right w:val="single" w:sz="4" w:space="0" w:color="auto"/>
      </w:pBdr>
      <w:shd w:val="clear" w:color="000000" w:fill="FF66CC"/>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133">
    <w:name w:val="xl133"/>
    <w:basedOn w:val="ab"/>
    <w:rsid w:val="00F75D23"/>
    <w:pPr>
      <w:pBdr>
        <w:top w:val="single" w:sz="4" w:space="0" w:color="auto"/>
        <w:left w:val="single" w:sz="4" w:space="0" w:color="auto"/>
        <w:bottom w:val="single" w:sz="4" w:space="0" w:color="auto"/>
        <w:right w:val="single" w:sz="4" w:space="0" w:color="auto"/>
      </w:pBdr>
      <w:shd w:val="clear" w:color="000000" w:fill="FF66CC"/>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134">
    <w:name w:val="xl134"/>
    <w:basedOn w:val="ab"/>
    <w:rsid w:val="00F75D23"/>
    <w:pPr>
      <w:pBdr>
        <w:top w:val="single" w:sz="4" w:space="0" w:color="auto"/>
        <w:left w:val="single" w:sz="4" w:space="0" w:color="auto"/>
        <w:bottom w:val="single" w:sz="4" w:space="0" w:color="auto"/>
        <w:right w:val="single" w:sz="4" w:space="0" w:color="auto"/>
      </w:pBdr>
      <w:shd w:val="clear" w:color="000000" w:fill="FF3300"/>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135">
    <w:name w:val="xl135"/>
    <w:basedOn w:val="ab"/>
    <w:rsid w:val="00F75D23"/>
    <w:pPr>
      <w:pBdr>
        <w:top w:val="single" w:sz="4" w:space="0" w:color="auto"/>
        <w:left w:val="single" w:sz="4" w:space="0" w:color="auto"/>
        <w:bottom w:val="single" w:sz="4" w:space="0" w:color="auto"/>
        <w:right w:val="single" w:sz="4" w:space="0" w:color="auto"/>
      </w:pBdr>
      <w:shd w:val="clear" w:color="000000" w:fill="FF3300"/>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xl136">
    <w:name w:val="xl136"/>
    <w:basedOn w:val="ab"/>
    <w:rsid w:val="00F75D23"/>
    <w:pPr>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xl137">
    <w:name w:val="xl137"/>
    <w:basedOn w:val="ab"/>
    <w:rsid w:val="00F75D23"/>
    <w:pPr>
      <w:pBdr>
        <w:top w:val="single" w:sz="4" w:space="0" w:color="auto"/>
        <w:left w:val="single" w:sz="4" w:space="0" w:color="auto"/>
        <w:bottom w:val="single" w:sz="4" w:space="0" w:color="auto"/>
        <w:right w:val="single" w:sz="4" w:space="0" w:color="auto"/>
      </w:pBdr>
      <w:shd w:val="clear" w:color="000000" w:fill="FF3300"/>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138">
    <w:name w:val="xl138"/>
    <w:basedOn w:val="ab"/>
    <w:rsid w:val="00F75D23"/>
    <w:pPr>
      <w:pBdr>
        <w:top w:val="single" w:sz="4" w:space="0" w:color="auto"/>
        <w:left w:val="single" w:sz="4" w:space="0" w:color="auto"/>
        <w:bottom w:val="single" w:sz="4" w:space="0" w:color="auto"/>
        <w:right w:val="single" w:sz="4" w:space="0" w:color="auto"/>
      </w:pBdr>
      <w:shd w:val="clear" w:color="000000" w:fill="FF3300"/>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139">
    <w:name w:val="xl139"/>
    <w:basedOn w:val="ab"/>
    <w:rsid w:val="00F75D23"/>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140">
    <w:name w:val="xl140"/>
    <w:basedOn w:val="ab"/>
    <w:rsid w:val="00F75D23"/>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141">
    <w:name w:val="xl141"/>
    <w:basedOn w:val="ab"/>
    <w:rsid w:val="00F75D23"/>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142">
    <w:name w:val="xl142"/>
    <w:basedOn w:val="ab"/>
    <w:rsid w:val="00F75D2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143">
    <w:name w:val="xl143"/>
    <w:basedOn w:val="ab"/>
    <w:rsid w:val="00F75D23"/>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144">
    <w:name w:val="xl144"/>
    <w:basedOn w:val="ab"/>
    <w:rsid w:val="00F75D23"/>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145">
    <w:name w:val="xl145"/>
    <w:basedOn w:val="ab"/>
    <w:rsid w:val="00F75D23"/>
    <w:pPr>
      <w:pBdr>
        <w:top w:val="single" w:sz="4" w:space="0" w:color="auto"/>
        <w:left w:val="single" w:sz="4" w:space="0" w:color="auto"/>
        <w:bottom w:val="single" w:sz="4" w:space="0" w:color="auto"/>
        <w:right w:val="single" w:sz="4" w:space="0" w:color="auto"/>
      </w:pBdr>
      <w:shd w:val="clear" w:color="000000" w:fill="FF66CC"/>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146">
    <w:name w:val="xl146"/>
    <w:basedOn w:val="ab"/>
    <w:rsid w:val="00F75D23"/>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xl147">
    <w:name w:val="xl147"/>
    <w:basedOn w:val="ab"/>
    <w:rsid w:val="00F75D23"/>
    <w:pPr>
      <w:pBdr>
        <w:top w:val="single" w:sz="4" w:space="0" w:color="auto"/>
        <w:bottom w:val="single" w:sz="4" w:space="0" w:color="auto"/>
      </w:pBdr>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xl148">
    <w:name w:val="xl148"/>
    <w:basedOn w:val="ab"/>
    <w:rsid w:val="00F75D23"/>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xl149">
    <w:name w:val="xl149"/>
    <w:basedOn w:val="ab"/>
    <w:rsid w:val="00F75D23"/>
    <w:pPr>
      <w:pBdr>
        <w:top w:val="single" w:sz="4" w:space="0" w:color="auto"/>
        <w:left w:val="single" w:sz="4" w:space="0" w:color="auto"/>
        <w:bottom w:val="single" w:sz="4" w:space="0" w:color="auto"/>
      </w:pBdr>
      <w:shd w:val="clear" w:color="000000" w:fill="FF3300"/>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xl150">
    <w:name w:val="xl150"/>
    <w:basedOn w:val="ab"/>
    <w:rsid w:val="00F75D23"/>
    <w:pPr>
      <w:pBdr>
        <w:top w:val="single" w:sz="4" w:space="0" w:color="auto"/>
        <w:bottom w:val="single" w:sz="4" w:space="0" w:color="auto"/>
        <w:right w:val="single" w:sz="4" w:space="0" w:color="auto"/>
      </w:pBdr>
      <w:shd w:val="clear" w:color="000000" w:fill="FF3300"/>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xl151">
    <w:name w:val="xl151"/>
    <w:basedOn w:val="ab"/>
    <w:rsid w:val="00F75D23"/>
    <w:pPr>
      <w:pBdr>
        <w:top w:val="single" w:sz="4" w:space="0" w:color="auto"/>
        <w:left w:val="single" w:sz="4" w:space="0" w:color="auto"/>
        <w:bottom w:val="single" w:sz="4" w:space="0" w:color="auto"/>
      </w:pBdr>
      <w:shd w:val="clear" w:color="000000" w:fill="B1A0C7"/>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xl152">
    <w:name w:val="xl152"/>
    <w:basedOn w:val="ab"/>
    <w:rsid w:val="00F75D23"/>
    <w:pPr>
      <w:pBdr>
        <w:top w:val="single" w:sz="4" w:space="0" w:color="auto"/>
        <w:bottom w:val="single" w:sz="4" w:space="0" w:color="auto"/>
        <w:right w:val="single" w:sz="4" w:space="0" w:color="auto"/>
      </w:pBdr>
      <w:shd w:val="clear" w:color="000000" w:fill="B1A0C7"/>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xl153">
    <w:name w:val="xl153"/>
    <w:basedOn w:val="ab"/>
    <w:rsid w:val="00F75D23"/>
    <w:pPr>
      <w:pBdr>
        <w:top w:val="single" w:sz="4" w:space="0" w:color="auto"/>
        <w:left w:val="single" w:sz="4" w:space="0" w:color="auto"/>
        <w:bottom w:val="single" w:sz="4" w:space="0" w:color="auto"/>
      </w:pBdr>
      <w:shd w:val="clear" w:color="000000" w:fill="92D050"/>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xl154">
    <w:name w:val="xl154"/>
    <w:basedOn w:val="ab"/>
    <w:rsid w:val="00F75D23"/>
    <w:pPr>
      <w:pBdr>
        <w:top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xl155">
    <w:name w:val="xl155"/>
    <w:basedOn w:val="ab"/>
    <w:rsid w:val="00F75D23"/>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Times New Roman"/>
      <w:b/>
      <w:bCs/>
      <w:i/>
      <w:iCs/>
      <w:sz w:val="20"/>
      <w:szCs w:val="20"/>
      <w:lang w:eastAsia="ru-RU"/>
    </w:rPr>
  </w:style>
  <w:style w:type="paragraph" w:customStyle="1" w:styleId="xl156">
    <w:name w:val="xl156"/>
    <w:basedOn w:val="ab"/>
    <w:rsid w:val="00F75D23"/>
    <w:pPr>
      <w:pBdr>
        <w:top w:val="single" w:sz="4" w:space="0" w:color="auto"/>
        <w:bottom w:val="single" w:sz="4" w:space="0" w:color="auto"/>
      </w:pBdr>
      <w:spacing w:before="100" w:beforeAutospacing="1" w:after="100" w:afterAutospacing="1" w:line="240" w:lineRule="auto"/>
      <w:jc w:val="center"/>
      <w:textAlignment w:val="center"/>
    </w:pPr>
    <w:rPr>
      <w:rFonts w:eastAsia="Times New Roman" w:cs="Times New Roman"/>
      <w:b/>
      <w:bCs/>
      <w:i/>
      <w:iCs/>
      <w:sz w:val="20"/>
      <w:szCs w:val="20"/>
      <w:lang w:eastAsia="ru-RU"/>
    </w:rPr>
  </w:style>
  <w:style w:type="paragraph" w:customStyle="1" w:styleId="xl157">
    <w:name w:val="xl157"/>
    <w:basedOn w:val="ab"/>
    <w:rsid w:val="00F75D23"/>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i/>
      <w:iCs/>
      <w:sz w:val="20"/>
      <w:szCs w:val="20"/>
      <w:lang w:eastAsia="ru-RU"/>
    </w:rPr>
  </w:style>
  <w:style w:type="paragraph" w:customStyle="1" w:styleId="xl158">
    <w:name w:val="xl158"/>
    <w:basedOn w:val="ab"/>
    <w:rsid w:val="00F75D23"/>
    <w:pPr>
      <w:pBdr>
        <w:top w:val="single" w:sz="4" w:space="0" w:color="auto"/>
        <w:left w:val="single" w:sz="4" w:space="0" w:color="auto"/>
        <w:bottom w:val="single" w:sz="4" w:space="0" w:color="auto"/>
      </w:pBdr>
      <w:shd w:val="clear" w:color="000000" w:fill="948A54"/>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xl159">
    <w:name w:val="xl159"/>
    <w:basedOn w:val="ab"/>
    <w:rsid w:val="00F75D23"/>
    <w:pPr>
      <w:pBdr>
        <w:top w:val="single" w:sz="4" w:space="0" w:color="auto"/>
        <w:bottom w:val="single" w:sz="4" w:space="0" w:color="auto"/>
        <w:right w:val="single" w:sz="4" w:space="0" w:color="auto"/>
      </w:pBdr>
      <w:shd w:val="clear" w:color="000000" w:fill="948A54"/>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xl160">
    <w:name w:val="xl160"/>
    <w:basedOn w:val="ab"/>
    <w:rsid w:val="00F75D2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i/>
      <w:iCs/>
      <w:sz w:val="20"/>
      <w:szCs w:val="20"/>
      <w:lang w:eastAsia="ru-RU"/>
    </w:rPr>
  </w:style>
  <w:style w:type="paragraph" w:customStyle="1" w:styleId="xl161">
    <w:name w:val="xl161"/>
    <w:basedOn w:val="ab"/>
    <w:rsid w:val="00F75D23"/>
    <w:pPr>
      <w:pBdr>
        <w:top w:val="single" w:sz="4" w:space="0" w:color="auto"/>
        <w:left w:val="single" w:sz="4" w:space="0" w:color="auto"/>
        <w:bottom w:val="single" w:sz="4" w:space="0" w:color="auto"/>
      </w:pBdr>
      <w:shd w:val="clear" w:color="000000" w:fill="FABF8F"/>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xl162">
    <w:name w:val="xl162"/>
    <w:basedOn w:val="ab"/>
    <w:rsid w:val="00F75D23"/>
    <w:pPr>
      <w:pBdr>
        <w:top w:val="single" w:sz="4" w:space="0" w:color="auto"/>
        <w:bottom w:val="single" w:sz="4" w:space="0" w:color="auto"/>
        <w:right w:val="single" w:sz="4" w:space="0" w:color="auto"/>
      </w:pBdr>
      <w:shd w:val="clear" w:color="000000" w:fill="FABF8F"/>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xl163">
    <w:name w:val="xl163"/>
    <w:basedOn w:val="ab"/>
    <w:rsid w:val="00F75D23"/>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xl164">
    <w:name w:val="xl164"/>
    <w:basedOn w:val="ab"/>
    <w:rsid w:val="00F75D23"/>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xl165">
    <w:name w:val="xl165"/>
    <w:basedOn w:val="ab"/>
    <w:rsid w:val="00F75D23"/>
    <w:pPr>
      <w:pBdr>
        <w:top w:val="single" w:sz="4" w:space="0" w:color="auto"/>
        <w:left w:val="single" w:sz="4" w:space="0" w:color="auto"/>
        <w:bottom w:val="single" w:sz="4" w:space="0" w:color="auto"/>
      </w:pBdr>
      <w:shd w:val="clear" w:color="000000" w:fill="00B0F0"/>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xl166">
    <w:name w:val="xl166"/>
    <w:basedOn w:val="ab"/>
    <w:rsid w:val="00F75D23"/>
    <w:pPr>
      <w:pBdr>
        <w:top w:val="single" w:sz="4" w:space="0" w:color="auto"/>
        <w:bottom w:val="single" w:sz="4" w:space="0" w:color="auto"/>
        <w:right w:val="single" w:sz="4" w:space="0" w:color="auto"/>
      </w:pBdr>
      <w:shd w:val="clear" w:color="000000" w:fill="00B0F0"/>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xl167">
    <w:name w:val="xl167"/>
    <w:basedOn w:val="ab"/>
    <w:rsid w:val="00F75D23"/>
    <w:pPr>
      <w:pBdr>
        <w:top w:val="single" w:sz="4" w:space="0" w:color="auto"/>
        <w:left w:val="single" w:sz="4" w:space="0" w:color="auto"/>
        <w:bottom w:val="single" w:sz="4" w:space="0" w:color="auto"/>
        <w:right w:val="single" w:sz="4" w:space="0" w:color="auto"/>
      </w:pBdr>
      <w:shd w:val="clear" w:color="000000" w:fill="66FF66"/>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168">
    <w:name w:val="xl168"/>
    <w:basedOn w:val="ab"/>
    <w:rsid w:val="00F75D23"/>
    <w:pPr>
      <w:pBdr>
        <w:top w:val="single" w:sz="4" w:space="0" w:color="auto"/>
        <w:left w:val="single" w:sz="4" w:space="0" w:color="auto"/>
        <w:bottom w:val="single" w:sz="4" w:space="0" w:color="auto"/>
        <w:right w:val="single" w:sz="4" w:space="0" w:color="auto"/>
      </w:pBdr>
      <w:shd w:val="clear" w:color="000000" w:fill="66FF66"/>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xl169">
    <w:name w:val="xl169"/>
    <w:basedOn w:val="ab"/>
    <w:rsid w:val="00F75D23"/>
    <w:pPr>
      <w:pBdr>
        <w:top w:val="single" w:sz="4" w:space="0" w:color="auto"/>
        <w:left w:val="single" w:sz="4" w:space="0" w:color="auto"/>
        <w:bottom w:val="single" w:sz="4" w:space="0" w:color="auto"/>
        <w:right w:val="single" w:sz="4" w:space="0" w:color="auto"/>
      </w:pBdr>
      <w:shd w:val="clear" w:color="000000" w:fill="66FF66"/>
      <w:spacing w:before="100" w:beforeAutospacing="1" w:after="100" w:afterAutospacing="1" w:line="240" w:lineRule="auto"/>
      <w:jc w:val="center"/>
      <w:textAlignment w:val="center"/>
    </w:pPr>
    <w:rPr>
      <w:rFonts w:eastAsia="Times New Roman" w:cs="Times New Roman"/>
      <w:b/>
      <w:bCs/>
      <w:i/>
      <w:iCs/>
      <w:sz w:val="20"/>
      <w:szCs w:val="20"/>
      <w:lang w:eastAsia="ru-RU"/>
    </w:rPr>
  </w:style>
  <w:style w:type="paragraph" w:customStyle="1" w:styleId="xl170">
    <w:name w:val="xl170"/>
    <w:basedOn w:val="ab"/>
    <w:rsid w:val="00F75D23"/>
    <w:pPr>
      <w:pBdr>
        <w:top w:val="single" w:sz="4" w:space="0" w:color="auto"/>
        <w:bottom w:val="single" w:sz="4" w:space="0" w:color="auto"/>
        <w:right w:val="single" w:sz="4" w:space="0" w:color="auto"/>
      </w:pBdr>
      <w:shd w:val="clear" w:color="000000" w:fill="66FF66"/>
      <w:spacing w:before="100" w:beforeAutospacing="1" w:after="100" w:afterAutospacing="1" w:line="240" w:lineRule="auto"/>
      <w:jc w:val="center"/>
      <w:textAlignment w:val="center"/>
    </w:pPr>
    <w:rPr>
      <w:rFonts w:eastAsia="Times New Roman" w:cs="Times New Roman"/>
      <w:b/>
      <w:bCs/>
      <w:i/>
      <w:iCs/>
      <w:sz w:val="20"/>
      <w:szCs w:val="20"/>
      <w:lang w:eastAsia="ru-RU"/>
    </w:rPr>
  </w:style>
  <w:style w:type="paragraph" w:customStyle="1" w:styleId="xl171">
    <w:name w:val="xl171"/>
    <w:basedOn w:val="ab"/>
    <w:rsid w:val="00F75D23"/>
    <w:pPr>
      <w:pBdr>
        <w:top w:val="single" w:sz="4" w:space="0" w:color="auto"/>
        <w:bottom w:val="single" w:sz="4" w:space="0" w:color="auto"/>
        <w:right w:val="single" w:sz="4" w:space="0" w:color="auto"/>
      </w:pBdr>
      <w:shd w:val="clear" w:color="000000" w:fill="66FF66"/>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xl172">
    <w:name w:val="xl172"/>
    <w:basedOn w:val="ab"/>
    <w:rsid w:val="00F75D23"/>
    <w:pPr>
      <w:shd w:val="clear" w:color="000000" w:fill="66FF66"/>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173">
    <w:name w:val="xl173"/>
    <w:basedOn w:val="ab"/>
    <w:rsid w:val="00F75D23"/>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174">
    <w:name w:val="xl174"/>
    <w:basedOn w:val="ab"/>
    <w:rsid w:val="00F75D23"/>
    <w:pPr>
      <w:pBdr>
        <w:top w:val="single" w:sz="4" w:space="0" w:color="auto"/>
        <w:bottom w:val="single" w:sz="4" w:space="0" w:color="auto"/>
      </w:pBdr>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175">
    <w:name w:val="xl175"/>
    <w:basedOn w:val="ab"/>
    <w:rsid w:val="00F75D23"/>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176">
    <w:name w:val="xl176"/>
    <w:basedOn w:val="ab"/>
    <w:rsid w:val="00F75D23"/>
    <w:pPr>
      <w:pBdr>
        <w:top w:val="single" w:sz="4" w:space="0" w:color="auto"/>
        <w:left w:val="single" w:sz="4" w:space="0" w:color="auto"/>
        <w:bottom w:val="single" w:sz="4" w:space="0" w:color="auto"/>
        <w:right w:val="single" w:sz="4" w:space="0" w:color="auto"/>
      </w:pBdr>
      <w:shd w:val="clear" w:color="000000" w:fill="66FF66"/>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Style4">
    <w:name w:val="Style4"/>
    <w:basedOn w:val="ab"/>
    <w:uiPriority w:val="99"/>
    <w:rsid w:val="00F75D23"/>
    <w:pPr>
      <w:widowControl w:val="0"/>
      <w:autoSpaceDE w:val="0"/>
      <w:autoSpaceDN w:val="0"/>
      <w:adjustRightInd w:val="0"/>
      <w:spacing w:line="106" w:lineRule="exact"/>
      <w:ind w:firstLine="67"/>
    </w:pPr>
    <w:rPr>
      <w:rFonts w:eastAsiaTheme="minorEastAsia" w:cs="Times New Roman"/>
      <w:sz w:val="24"/>
      <w:szCs w:val="24"/>
      <w:lang w:eastAsia="ru-RU"/>
    </w:rPr>
  </w:style>
  <w:style w:type="paragraph" w:customStyle="1" w:styleId="Style5">
    <w:name w:val="Style5"/>
    <w:basedOn w:val="ab"/>
    <w:uiPriority w:val="99"/>
    <w:rsid w:val="00F75D23"/>
    <w:pPr>
      <w:widowControl w:val="0"/>
      <w:autoSpaceDE w:val="0"/>
      <w:autoSpaceDN w:val="0"/>
      <w:adjustRightInd w:val="0"/>
      <w:spacing w:line="240" w:lineRule="auto"/>
    </w:pPr>
    <w:rPr>
      <w:rFonts w:eastAsiaTheme="minorEastAsia" w:cs="Times New Roman"/>
      <w:sz w:val="24"/>
      <w:szCs w:val="24"/>
      <w:lang w:eastAsia="ru-RU"/>
    </w:rPr>
  </w:style>
  <w:style w:type="paragraph" w:customStyle="1" w:styleId="Style6">
    <w:name w:val="Style6"/>
    <w:basedOn w:val="ab"/>
    <w:uiPriority w:val="99"/>
    <w:rsid w:val="00F75D23"/>
    <w:pPr>
      <w:widowControl w:val="0"/>
      <w:autoSpaceDE w:val="0"/>
      <w:autoSpaceDN w:val="0"/>
      <w:adjustRightInd w:val="0"/>
      <w:spacing w:line="192" w:lineRule="exact"/>
    </w:pPr>
    <w:rPr>
      <w:rFonts w:eastAsiaTheme="minorEastAsia" w:cs="Times New Roman"/>
      <w:sz w:val="24"/>
      <w:szCs w:val="24"/>
      <w:lang w:eastAsia="ru-RU"/>
    </w:rPr>
  </w:style>
  <w:style w:type="paragraph" w:customStyle="1" w:styleId="Style7">
    <w:name w:val="Style7"/>
    <w:basedOn w:val="ab"/>
    <w:uiPriority w:val="99"/>
    <w:rsid w:val="00F75D23"/>
    <w:pPr>
      <w:widowControl w:val="0"/>
      <w:autoSpaceDE w:val="0"/>
      <w:autoSpaceDN w:val="0"/>
      <w:adjustRightInd w:val="0"/>
      <w:spacing w:line="184" w:lineRule="exact"/>
      <w:ind w:firstLine="82"/>
    </w:pPr>
    <w:rPr>
      <w:rFonts w:eastAsiaTheme="minorEastAsia" w:cs="Times New Roman"/>
      <w:sz w:val="24"/>
      <w:szCs w:val="24"/>
      <w:lang w:eastAsia="ru-RU"/>
    </w:rPr>
  </w:style>
  <w:style w:type="character" w:customStyle="1" w:styleId="FontStyle12">
    <w:name w:val="Font Style12"/>
    <w:basedOn w:val="ac"/>
    <w:uiPriority w:val="99"/>
    <w:rsid w:val="00F75D23"/>
    <w:rPr>
      <w:rFonts w:ascii="Times New Roman" w:hAnsi="Times New Roman" w:cs="Times New Roman"/>
      <w:sz w:val="16"/>
      <w:szCs w:val="16"/>
    </w:rPr>
  </w:style>
  <w:style w:type="table" w:customStyle="1" w:styleId="TableNormal">
    <w:name w:val="Table Normal"/>
    <w:uiPriority w:val="2"/>
    <w:semiHidden/>
    <w:unhideWhenUsed/>
    <w:qFormat/>
    <w:rsid w:val="00F75D23"/>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b"/>
    <w:uiPriority w:val="1"/>
    <w:qFormat/>
    <w:rsid w:val="00F75D23"/>
    <w:pPr>
      <w:widowControl w:val="0"/>
      <w:spacing w:line="240" w:lineRule="auto"/>
    </w:pPr>
    <w:rPr>
      <w:lang w:val="en-US"/>
    </w:rPr>
  </w:style>
  <w:style w:type="character" w:customStyle="1" w:styleId="FontStyle11">
    <w:name w:val="Font Style11"/>
    <w:basedOn w:val="ac"/>
    <w:uiPriority w:val="99"/>
    <w:rsid w:val="00F75D23"/>
    <w:rPr>
      <w:rFonts w:ascii="Times New Roman" w:hAnsi="Times New Roman" w:cs="Times New Roman"/>
      <w:b/>
      <w:bCs/>
      <w:spacing w:val="-10"/>
      <w:sz w:val="18"/>
      <w:szCs w:val="18"/>
    </w:rPr>
  </w:style>
  <w:style w:type="character" w:customStyle="1" w:styleId="FontStyle14">
    <w:name w:val="Font Style14"/>
    <w:basedOn w:val="ac"/>
    <w:uiPriority w:val="99"/>
    <w:rsid w:val="00F75D23"/>
    <w:rPr>
      <w:rFonts w:ascii="Times New Roman" w:hAnsi="Times New Roman" w:cs="Times New Roman"/>
      <w:sz w:val="18"/>
      <w:szCs w:val="18"/>
    </w:rPr>
  </w:style>
  <w:style w:type="paragraph" w:customStyle="1" w:styleId="Style2">
    <w:name w:val="Style2"/>
    <w:basedOn w:val="ab"/>
    <w:uiPriority w:val="99"/>
    <w:rsid w:val="00F75D23"/>
    <w:pPr>
      <w:widowControl w:val="0"/>
      <w:autoSpaceDE w:val="0"/>
      <w:autoSpaceDN w:val="0"/>
      <w:adjustRightInd w:val="0"/>
      <w:spacing w:line="238" w:lineRule="exact"/>
      <w:jc w:val="center"/>
    </w:pPr>
    <w:rPr>
      <w:rFonts w:eastAsiaTheme="minorEastAsia" w:cs="Times New Roman"/>
      <w:sz w:val="24"/>
      <w:szCs w:val="24"/>
      <w:lang w:eastAsia="ru-RU"/>
    </w:rPr>
  </w:style>
  <w:style w:type="paragraph" w:customStyle="1" w:styleId="Style3">
    <w:name w:val="Style3"/>
    <w:basedOn w:val="ab"/>
    <w:uiPriority w:val="99"/>
    <w:rsid w:val="00F75D23"/>
    <w:pPr>
      <w:widowControl w:val="0"/>
      <w:autoSpaceDE w:val="0"/>
      <w:autoSpaceDN w:val="0"/>
      <w:adjustRightInd w:val="0"/>
      <w:spacing w:line="214" w:lineRule="exact"/>
    </w:pPr>
    <w:rPr>
      <w:rFonts w:eastAsiaTheme="minorEastAsia" w:cs="Times New Roman"/>
      <w:sz w:val="24"/>
      <w:szCs w:val="24"/>
      <w:lang w:eastAsia="ru-RU"/>
    </w:rPr>
  </w:style>
  <w:style w:type="character" w:customStyle="1" w:styleId="FontStyle16">
    <w:name w:val="Font Style16"/>
    <w:basedOn w:val="ac"/>
    <w:uiPriority w:val="99"/>
    <w:rsid w:val="00F75D23"/>
    <w:rPr>
      <w:rFonts w:ascii="Garamond" w:hAnsi="Garamond" w:cs="Garamond"/>
      <w:sz w:val="22"/>
      <w:szCs w:val="22"/>
    </w:rPr>
  </w:style>
  <w:style w:type="paragraph" w:styleId="2c">
    <w:name w:val="Body Text 2"/>
    <w:basedOn w:val="ab"/>
    <w:link w:val="2d"/>
    <w:uiPriority w:val="99"/>
    <w:unhideWhenUsed/>
    <w:rsid w:val="00F75D23"/>
    <w:pPr>
      <w:spacing w:after="120" w:line="480" w:lineRule="auto"/>
    </w:pPr>
    <w:rPr>
      <w:rFonts w:ascii="Calibri" w:eastAsia="Calibri" w:hAnsi="Calibri" w:cs="Times New Roman"/>
    </w:rPr>
  </w:style>
  <w:style w:type="character" w:customStyle="1" w:styleId="2d">
    <w:name w:val="Основной текст 2 Знак"/>
    <w:basedOn w:val="ac"/>
    <w:link w:val="2c"/>
    <w:uiPriority w:val="99"/>
    <w:rsid w:val="00F75D23"/>
    <w:rPr>
      <w:rFonts w:ascii="Calibri" w:eastAsia="Calibri" w:hAnsi="Calibri" w:cs="Times New Roman"/>
    </w:rPr>
  </w:style>
  <w:style w:type="paragraph" w:customStyle="1" w:styleId="1f4">
    <w:name w:val="таблица 1"/>
    <w:basedOn w:val="ab"/>
    <w:rsid w:val="00F75D23"/>
    <w:pPr>
      <w:spacing w:line="240" w:lineRule="auto"/>
    </w:pPr>
    <w:rPr>
      <w:rFonts w:eastAsia="Times New Roman" w:cs="Times New Roman"/>
      <w:sz w:val="24"/>
      <w:szCs w:val="24"/>
      <w:lang w:eastAsia="ru-RU"/>
    </w:rPr>
  </w:style>
  <w:style w:type="paragraph" w:customStyle="1" w:styleId="ConsPlusCell">
    <w:name w:val="ConsPlusCell"/>
    <w:rsid w:val="00F75D23"/>
    <w:pPr>
      <w:widowControl w:val="0"/>
      <w:autoSpaceDE w:val="0"/>
      <w:autoSpaceDN w:val="0"/>
      <w:adjustRightInd w:val="0"/>
      <w:spacing w:after="0" w:line="240" w:lineRule="auto"/>
    </w:pPr>
    <w:rPr>
      <w:rFonts w:ascii="Arial" w:eastAsia="Times New Roman" w:hAnsi="Arial" w:cs="Arial"/>
      <w:sz w:val="20"/>
      <w:szCs w:val="20"/>
      <w:lang w:eastAsia="ru-RU"/>
    </w:rPr>
  </w:style>
  <w:style w:type="table" w:customStyle="1" w:styleId="2e">
    <w:name w:val="Сетка таблицы2"/>
    <w:basedOn w:val="ad"/>
    <w:next w:val="af1"/>
    <w:uiPriority w:val="99"/>
    <w:rsid w:val="00F75D23"/>
    <w:pPr>
      <w:spacing w:after="0" w:line="240" w:lineRule="auto"/>
      <w:jc w:val="both"/>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00">
    <w:name w:val="00_Обычный текст"/>
    <w:basedOn w:val="ab"/>
    <w:link w:val="000"/>
    <w:qFormat/>
    <w:rsid w:val="00F75D23"/>
    <w:pPr>
      <w:ind w:firstLine="709"/>
    </w:pPr>
    <w:rPr>
      <w:rFonts w:eastAsiaTheme="minorEastAsia" w:cs="Times New Roman"/>
      <w:iCs/>
      <w:szCs w:val="26"/>
    </w:rPr>
  </w:style>
  <w:style w:type="character" w:customStyle="1" w:styleId="000">
    <w:name w:val="00_Обычный текст Знак"/>
    <w:basedOn w:val="ac"/>
    <w:link w:val="00"/>
    <w:rsid w:val="00F75D23"/>
    <w:rPr>
      <w:rFonts w:ascii="Times New Roman" w:eastAsiaTheme="minorEastAsia" w:hAnsi="Times New Roman" w:cs="Times New Roman"/>
      <w:iCs/>
      <w:sz w:val="26"/>
      <w:szCs w:val="26"/>
    </w:rPr>
  </w:style>
  <w:style w:type="table" w:customStyle="1" w:styleId="100">
    <w:name w:val="Сетка таблицы10"/>
    <w:basedOn w:val="ad"/>
    <w:next w:val="af1"/>
    <w:uiPriority w:val="59"/>
    <w:rsid w:val="00F75D23"/>
    <w:pPr>
      <w:spacing w:after="0" w:line="240" w:lineRule="auto"/>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050">
    <w:name w:val="Стиль 0.5 Список Заг."/>
    <w:basedOn w:val="ae"/>
    <w:rsid w:val="00F75D23"/>
    <w:pPr>
      <w:numPr>
        <w:numId w:val="17"/>
      </w:numPr>
    </w:pPr>
  </w:style>
  <w:style w:type="table" w:styleId="-5">
    <w:name w:val="Colorful Shading Accent 5"/>
    <w:basedOn w:val="ad"/>
    <w:uiPriority w:val="71"/>
    <w:rsid w:val="00F75D23"/>
    <w:pPr>
      <w:spacing w:after="0" w:line="240" w:lineRule="auto"/>
    </w:pPr>
    <w:rPr>
      <w:color w:val="000000" w:themeColor="text1"/>
    </w:rPr>
    <w:tblPr>
      <w:tblStyleRowBandSize w:val="1"/>
      <w:tblStyleColBandSize w:val="1"/>
      <w:tblBorders>
        <w:top w:val="single" w:sz="24" w:space="0" w:color="70AD47" w:themeColor="accent6"/>
        <w:left w:val="single" w:sz="4" w:space="0" w:color="5B9BD5" w:themeColor="accent5"/>
        <w:bottom w:val="single" w:sz="4" w:space="0" w:color="5B9BD5" w:themeColor="accent5"/>
        <w:right w:val="single" w:sz="4" w:space="0" w:color="5B9BD5" w:themeColor="accent5"/>
        <w:insideH w:val="single" w:sz="4" w:space="0" w:color="FFFFFF" w:themeColor="background1"/>
        <w:insideV w:val="single" w:sz="4" w:space="0" w:color="FFFFFF" w:themeColor="background1"/>
      </w:tblBorders>
    </w:tblPr>
    <w:tcPr>
      <w:shd w:val="clear" w:color="auto" w:fill="EEF5FB"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91" w:themeFill="accent5" w:themeFillShade="99"/>
      </w:tcPr>
    </w:tblStylePr>
    <w:tblStylePr w:type="firstCol">
      <w:rPr>
        <w:color w:val="FFFFFF" w:themeColor="background1"/>
      </w:rPr>
      <w:tblPr/>
      <w:tcPr>
        <w:tcBorders>
          <w:top w:val="nil"/>
          <w:left w:val="nil"/>
          <w:bottom w:val="nil"/>
          <w:right w:val="nil"/>
          <w:insideH w:val="single" w:sz="4" w:space="0" w:color="255D91" w:themeColor="accent5" w:themeShade="99"/>
          <w:insideV w:val="nil"/>
        </w:tcBorders>
        <w:shd w:val="clear" w:color="auto" w:fill="255D91"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5" w:themeFillShade="99"/>
      </w:tcPr>
    </w:tblStylePr>
    <w:tblStylePr w:type="band1Vert">
      <w:tblPr/>
      <w:tcPr>
        <w:shd w:val="clear" w:color="auto" w:fill="BDD6EE" w:themeFill="accent5" w:themeFillTint="66"/>
      </w:tcPr>
    </w:tblStylePr>
    <w:tblStylePr w:type="band1Horz">
      <w:tblPr/>
      <w:tcPr>
        <w:shd w:val="clear" w:color="auto" w:fill="ADCCEA" w:themeFill="accent5" w:themeFillTint="7F"/>
      </w:tcPr>
    </w:tblStylePr>
    <w:tblStylePr w:type="neCell">
      <w:rPr>
        <w:color w:val="000000" w:themeColor="text1"/>
      </w:rPr>
    </w:tblStylePr>
    <w:tblStylePr w:type="nwCell">
      <w:rPr>
        <w:color w:val="000000" w:themeColor="text1"/>
      </w:rPr>
    </w:tblStylePr>
  </w:style>
  <w:style w:type="character" w:styleId="afffffa">
    <w:name w:val="Subtle Reference"/>
    <w:basedOn w:val="ac"/>
    <w:uiPriority w:val="31"/>
    <w:qFormat/>
    <w:rsid w:val="00F75D23"/>
    <w:rPr>
      <w:rFonts w:ascii="Times New Roman" w:hAnsi="Times New Roman"/>
      <w:dstrike w:val="0"/>
      <w:color w:val="auto"/>
      <w:sz w:val="24"/>
      <w:bdr w:val="none" w:sz="0" w:space="0" w:color="auto"/>
      <w:vertAlign w:val="baseline"/>
    </w:rPr>
  </w:style>
  <w:style w:type="paragraph" w:styleId="afffffb">
    <w:name w:val="Subtitle"/>
    <w:aliases w:val="Таб. нал."/>
    <w:basedOn w:val="ab"/>
    <w:next w:val="ab"/>
    <w:link w:val="afffffc"/>
    <w:uiPriority w:val="11"/>
    <w:qFormat/>
    <w:rsid w:val="00F75D23"/>
    <w:pPr>
      <w:spacing w:before="240" w:after="120" w:line="240" w:lineRule="auto"/>
      <w:ind w:firstLine="709"/>
      <w:jc w:val="center"/>
    </w:pPr>
    <w:rPr>
      <w:rFonts w:eastAsia="Times New Roman" w:cs="Times New Roman"/>
      <w:szCs w:val="24"/>
      <w:lang w:eastAsia="ru-RU"/>
    </w:rPr>
  </w:style>
  <w:style w:type="character" w:customStyle="1" w:styleId="afffffc">
    <w:name w:val="Подзаголовок Знак"/>
    <w:aliases w:val="Таб. нал. Знак"/>
    <w:basedOn w:val="ac"/>
    <w:link w:val="afffffb"/>
    <w:uiPriority w:val="11"/>
    <w:rsid w:val="00F75D23"/>
    <w:rPr>
      <w:rFonts w:ascii="Times New Roman" w:eastAsia="Times New Roman" w:hAnsi="Times New Roman" w:cs="Times New Roman"/>
      <w:sz w:val="26"/>
      <w:szCs w:val="24"/>
      <w:lang w:eastAsia="ru-RU"/>
    </w:rPr>
  </w:style>
  <w:style w:type="paragraph" w:customStyle="1" w:styleId="PzOglav">
    <w:name w:val="PzOglav"/>
    <w:basedOn w:val="ab"/>
    <w:rsid w:val="00F75D23"/>
    <w:pPr>
      <w:tabs>
        <w:tab w:val="left" w:leader="dot" w:pos="8505"/>
      </w:tabs>
      <w:spacing w:before="240" w:after="120" w:line="240" w:lineRule="auto"/>
      <w:ind w:firstLine="567"/>
    </w:pPr>
    <w:rPr>
      <w:rFonts w:ascii="Arial" w:eastAsia="Times New Roman" w:hAnsi="Arial" w:cs="Arial"/>
      <w:sz w:val="20"/>
      <w:szCs w:val="20"/>
    </w:rPr>
  </w:style>
  <w:style w:type="paragraph" w:customStyle="1" w:styleId="xl60">
    <w:name w:val="xl60"/>
    <w:basedOn w:val="ab"/>
    <w:rsid w:val="00F75D23"/>
    <w:pPr>
      <w:spacing w:before="100" w:beforeAutospacing="1" w:after="100" w:afterAutospacing="1" w:line="240" w:lineRule="auto"/>
      <w:ind w:firstLine="709"/>
    </w:pPr>
    <w:rPr>
      <w:rFonts w:eastAsia="Times New Roman" w:cs="Times New Roman"/>
      <w:szCs w:val="24"/>
      <w:lang w:eastAsia="ru-RU"/>
    </w:rPr>
  </w:style>
  <w:style w:type="paragraph" w:customStyle="1" w:styleId="xl61">
    <w:name w:val="xl61"/>
    <w:basedOn w:val="ab"/>
    <w:rsid w:val="00F75D2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eastAsia="Times New Roman" w:cs="Times New Roman"/>
      <w:sz w:val="20"/>
      <w:szCs w:val="20"/>
      <w:lang w:eastAsia="ru-RU"/>
    </w:rPr>
  </w:style>
  <w:style w:type="paragraph" w:customStyle="1" w:styleId="xl62">
    <w:name w:val="xl62"/>
    <w:basedOn w:val="ab"/>
    <w:rsid w:val="00F75D2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pPr>
    <w:rPr>
      <w:rFonts w:eastAsia="Times New Roman" w:cs="Times New Roman"/>
      <w:sz w:val="20"/>
      <w:szCs w:val="20"/>
      <w:lang w:eastAsia="ru-RU"/>
    </w:rPr>
  </w:style>
  <w:style w:type="paragraph" w:customStyle="1" w:styleId="Heading">
    <w:name w:val="Heading"/>
    <w:rsid w:val="00F75D23"/>
    <w:pPr>
      <w:widowControl w:val="0"/>
      <w:suppressAutoHyphens/>
      <w:autoSpaceDE w:val="0"/>
      <w:spacing w:before="240" w:after="120" w:line="240" w:lineRule="auto"/>
      <w:jc w:val="right"/>
    </w:pPr>
    <w:rPr>
      <w:rFonts w:ascii="Times New Roman" w:eastAsia="Arial" w:hAnsi="Times New Roman" w:cs="Calibri"/>
      <w:b/>
      <w:bCs/>
      <w:sz w:val="28"/>
      <w:szCs w:val="28"/>
      <w:lang w:eastAsia="ar-SA"/>
    </w:rPr>
  </w:style>
  <w:style w:type="paragraph" w:customStyle="1" w:styleId="140">
    <w:name w:val="Обычный + 14 пт"/>
    <w:aliases w:val="По ширине,Первая строка:  1,25 см,Справа:  -0,02 см"/>
    <w:basedOn w:val="ab"/>
    <w:rsid w:val="00F75D23"/>
    <w:pPr>
      <w:spacing w:line="240" w:lineRule="auto"/>
      <w:ind w:right="-10" w:firstLine="708"/>
    </w:pPr>
    <w:rPr>
      <w:rFonts w:eastAsia="Times New Roman" w:cs="Times New Roman"/>
      <w:sz w:val="28"/>
      <w:szCs w:val="28"/>
      <w:lang w:eastAsia="ru-RU"/>
    </w:rPr>
  </w:style>
  <w:style w:type="paragraph" w:customStyle="1" w:styleId="ConsCell">
    <w:name w:val="ConsCell"/>
    <w:uiPriority w:val="99"/>
    <w:rsid w:val="00F75D23"/>
    <w:pPr>
      <w:widowControl w:val="0"/>
      <w:autoSpaceDE w:val="0"/>
      <w:autoSpaceDN w:val="0"/>
      <w:adjustRightInd w:val="0"/>
      <w:spacing w:after="0" w:line="240" w:lineRule="auto"/>
      <w:ind w:right="19772"/>
    </w:pPr>
    <w:rPr>
      <w:rFonts w:ascii="Arial" w:eastAsia="Times New Roman" w:hAnsi="Arial" w:cs="Arial"/>
      <w:sz w:val="20"/>
      <w:szCs w:val="20"/>
      <w:lang w:eastAsia="ru-RU"/>
    </w:rPr>
  </w:style>
  <w:style w:type="paragraph" w:customStyle="1" w:styleId="a50">
    <w:name w:val="a5"/>
    <w:basedOn w:val="ab"/>
    <w:rsid w:val="00F75D23"/>
    <w:pPr>
      <w:spacing w:before="100" w:beforeAutospacing="1" w:after="100" w:afterAutospacing="1" w:line="240" w:lineRule="auto"/>
    </w:pPr>
    <w:rPr>
      <w:rFonts w:eastAsia="Times New Roman" w:cs="Times New Roman"/>
      <w:sz w:val="24"/>
      <w:szCs w:val="24"/>
      <w:lang w:eastAsia="ru-RU"/>
    </w:rPr>
  </w:style>
  <w:style w:type="character" w:customStyle="1" w:styleId="afffffd">
    <w:name w:val="Основной текст_"/>
    <w:basedOn w:val="ac"/>
    <w:link w:val="1f5"/>
    <w:rsid w:val="00F75D23"/>
    <w:rPr>
      <w:rFonts w:ascii="Sylfaen" w:eastAsia="Sylfaen" w:hAnsi="Sylfaen" w:cs="Sylfaen"/>
      <w:shd w:val="clear" w:color="auto" w:fill="FFFFFF"/>
    </w:rPr>
  </w:style>
  <w:style w:type="paragraph" w:customStyle="1" w:styleId="1f5">
    <w:name w:val="Основной текст1"/>
    <w:basedOn w:val="ab"/>
    <w:link w:val="afffffd"/>
    <w:rsid w:val="00F75D23"/>
    <w:pPr>
      <w:widowControl w:val="0"/>
      <w:shd w:val="clear" w:color="auto" w:fill="FFFFFF"/>
      <w:spacing w:before="180" w:line="274" w:lineRule="exact"/>
    </w:pPr>
    <w:rPr>
      <w:rFonts w:ascii="Sylfaen" w:eastAsia="Sylfaen" w:hAnsi="Sylfaen" w:cs="Sylfaen"/>
    </w:rPr>
  </w:style>
  <w:style w:type="character" w:customStyle="1" w:styleId="115pt">
    <w:name w:val="Основной текст + 11.5 pt;Полужирный"/>
    <w:basedOn w:val="afffffd"/>
    <w:rsid w:val="00F75D23"/>
    <w:rPr>
      <w:rFonts w:ascii="Sylfaen" w:eastAsia="Sylfaen" w:hAnsi="Sylfaen" w:cs="Sylfaen"/>
      <w:b/>
      <w:bCs/>
      <w:color w:val="000000"/>
      <w:spacing w:val="0"/>
      <w:w w:val="100"/>
      <w:position w:val="0"/>
      <w:sz w:val="23"/>
      <w:szCs w:val="23"/>
      <w:shd w:val="clear" w:color="auto" w:fill="FFFFFF"/>
      <w:lang w:val="ru-RU"/>
    </w:rPr>
  </w:style>
  <w:style w:type="character" w:customStyle="1" w:styleId="75pt">
    <w:name w:val="Основной текст + 7.5 pt"/>
    <w:basedOn w:val="afffffd"/>
    <w:rsid w:val="00F75D23"/>
    <w:rPr>
      <w:rFonts w:ascii="Sylfaen" w:eastAsia="Sylfaen" w:hAnsi="Sylfaen" w:cs="Sylfaen"/>
      <w:color w:val="000000"/>
      <w:spacing w:val="0"/>
      <w:w w:val="100"/>
      <w:position w:val="0"/>
      <w:sz w:val="15"/>
      <w:szCs w:val="15"/>
      <w:shd w:val="clear" w:color="auto" w:fill="FFFFFF"/>
      <w:lang w:val="ru-RU"/>
    </w:rPr>
  </w:style>
  <w:style w:type="character" w:customStyle="1" w:styleId="FrankRuehl7pt">
    <w:name w:val="Основной текст + FrankRuehl;7 pt"/>
    <w:basedOn w:val="afffffd"/>
    <w:rsid w:val="00F75D23"/>
    <w:rPr>
      <w:rFonts w:ascii="FrankRuehl" w:eastAsia="FrankRuehl" w:hAnsi="FrankRuehl" w:cs="FrankRuehl"/>
      <w:color w:val="000000"/>
      <w:spacing w:val="0"/>
      <w:w w:val="100"/>
      <w:position w:val="0"/>
      <w:sz w:val="14"/>
      <w:szCs w:val="14"/>
      <w:shd w:val="clear" w:color="auto" w:fill="FFFFFF"/>
      <w:lang w:val="ru-RU"/>
    </w:rPr>
  </w:style>
  <w:style w:type="character" w:customStyle="1" w:styleId="11pt0pt">
    <w:name w:val="Основной текст + 11 pt;Интервал 0 pt"/>
    <w:basedOn w:val="afffffd"/>
    <w:rsid w:val="00F75D23"/>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rPr>
  </w:style>
  <w:style w:type="character" w:customStyle="1" w:styleId="Arial7pt120">
    <w:name w:val="Основной текст + Arial;7 pt;Масштаб 120%"/>
    <w:basedOn w:val="afffffd"/>
    <w:rsid w:val="00F75D23"/>
    <w:rPr>
      <w:rFonts w:ascii="Arial" w:eastAsia="Arial" w:hAnsi="Arial" w:cs="Arial"/>
      <w:b w:val="0"/>
      <w:bCs w:val="0"/>
      <w:i w:val="0"/>
      <w:iCs w:val="0"/>
      <w:smallCaps w:val="0"/>
      <w:strike w:val="0"/>
      <w:color w:val="000000"/>
      <w:spacing w:val="0"/>
      <w:w w:val="120"/>
      <w:position w:val="0"/>
      <w:sz w:val="14"/>
      <w:szCs w:val="14"/>
      <w:u w:val="none"/>
      <w:shd w:val="clear" w:color="auto" w:fill="FFFFFF"/>
      <w:lang w:val="ru-RU"/>
    </w:rPr>
  </w:style>
  <w:style w:type="character" w:customStyle="1" w:styleId="Arial7pt">
    <w:name w:val="Основной текст + Arial;7 pt;Полужирный;Курсив"/>
    <w:basedOn w:val="afffffd"/>
    <w:rsid w:val="00F75D23"/>
    <w:rPr>
      <w:rFonts w:ascii="Arial" w:eastAsia="Arial" w:hAnsi="Arial" w:cs="Arial"/>
      <w:b/>
      <w:bCs/>
      <w:i/>
      <w:iCs/>
      <w:smallCaps w:val="0"/>
      <w:strike w:val="0"/>
      <w:color w:val="000000"/>
      <w:spacing w:val="0"/>
      <w:w w:val="100"/>
      <w:position w:val="0"/>
      <w:sz w:val="14"/>
      <w:szCs w:val="14"/>
      <w:u w:val="none"/>
      <w:shd w:val="clear" w:color="auto" w:fill="FFFFFF"/>
      <w:lang w:val="ru-RU"/>
    </w:rPr>
  </w:style>
  <w:style w:type="character" w:customStyle="1" w:styleId="Arial75pt">
    <w:name w:val="Основной текст + Arial;7.5 pt;Курсив"/>
    <w:basedOn w:val="afffffd"/>
    <w:rsid w:val="00F75D23"/>
    <w:rPr>
      <w:rFonts w:ascii="Arial" w:eastAsia="Arial" w:hAnsi="Arial" w:cs="Arial"/>
      <w:b w:val="0"/>
      <w:bCs w:val="0"/>
      <w:i/>
      <w:iCs/>
      <w:smallCaps w:val="0"/>
      <w:strike w:val="0"/>
      <w:color w:val="000000"/>
      <w:spacing w:val="0"/>
      <w:w w:val="100"/>
      <w:position w:val="0"/>
      <w:sz w:val="15"/>
      <w:szCs w:val="15"/>
      <w:u w:val="none"/>
      <w:shd w:val="clear" w:color="auto" w:fill="FFFFFF"/>
      <w:lang w:val="ru-RU"/>
    </w:rPr>
  </w:style>
  <w:style w:type="character" w:customStyle="1" w:styleId="Arial10pt120">
    <w:name w:val="Основной текст + Arial;10 pt;Масштаб 120%"/>
    <w:basedOn w:val="afffffd"/>
    <w:rsid w:val="00F75D23"/>
    <w:rPr>
      <w:rFonts w:ascii="Arial" w:eastAsia="Arial" w:hAnsi="Arial" w:cs="Arial"/>
      <w:b w:val="0"/>
      <w:bCs w:val="0"/>
      <w:i w:val="0"/>
      <w:iCs w:val="0"/>
      <w:smallCaps w:val="0"/>
      <w:strike w:val="0"/>
      <w:color w:val="000000"/>
      <w:spacing w:val="0"/>
      <w:w w:val="120"/>
      <w:position w:val="0"/>
      <w:sz w:val="20"/>
      <w:szCs w:val="20"/>
      <w:u w:val="none"/>
      <w:shd w:val="clear" w:color="auto" w:fill="FFFFFF"/>
      <w:lang w:val="ru-RU"/>
    </w:rPr>
  </w:style>
  <w:style w:type="character" w:customStyle="1" w:styleId="2f">
    <w:name w:val="Заголовок №2_"/>
    <w:basedOn w:val="ac"/>
    <w:link w:val="2f0"/>
    <w:rsid w:val="00F75D23"/>
    <w:rPr>
      <w:rFonts w:cs="Calibri"/>
      <w:b/>
      <w:bCs/>
      <w:sz w:val="23"/>
      <w:szCs w:val="23"/>
      <w:shd w:val="clear" w:color="auto" w:fill="FFFFFF"/>
    </w:rPr>
  </w:style>
  <w:style w:type="character" w:customStyle="1" w:styleId="afffffe">
    <w:name w:val="Основной текст + Курсив"/>
    <w:basedOn w:val="afffffd"/>
    <w:rsid w:val="00F75D23"/>
    <w:rPr>
      <w:rFonts w:ascii="Calibri" w:eastAsia="Calibri" w:hAnsi="Calibri" w:cs="Calibri"/>
      <w:i/>
      <w:iCs/>
      <w:color w:val="000000"/>
      <w:spacing w:val="0"/>
      <w:w w:val="100"/>
      <w:position w:val="0"/>
      <w:sz w:val="23"/>
      <w:szCs w:val="23"/>
      <w:shd w:val="clear" w:color="auto" w:fill="FFFFFF"/>
      <w:lang w:val="ru-RU"/>
    </w:rPr>
  </w:style>
  <w:style w:type="paragraph" w:customStyle="1" w:styleId="2f1">
    <w:name w:val="Основной текст2"/>
    <w:basedOn w:val="ab"/>
    <w:rsid w:val="00F75D23"/>
    <w:pPr>
      <w:widowControl w:val="0"/>
      <w:shd w:val="clear" w:color="auto" w:fill="FFFFFF"/>
      <w:spacing w:before="180" w:line="336" w:lineRule="exact"/>
      <w:ind w:hanging="360"/>
    </w:pPr>
    <w:rPr>
      <w:rFonts w:ascii="Calibri" w:eastAsia="Calibri" w:hAnsi="Calibri" w:cs="Calibri"/>
      <w:sz w:val="23"/>
      <w:szCs w:val="23"/>
    </w:rPr>
  </w:style>
  <w:style w:type="paragraph" w:customStyle="1" w:styleId="2f0">
    <w:name w:val="Заголовок №2"/>
    <w:basedOn w:val="ab"/>
    <w:link w:val="2f"/>
    <w:rsid w:val="00F75D23"/>
    <w:pPr>
      <w:widowControl w:val="0"/>
      <w:shd w:val="clear" w:color="auto" w:fill="FFFFFF"/>
      <w:spacing w:before="180" w:after="180" w:line="0" w:lineRule="atLeast"/>
      <w:ind w:hanging="360"/>
      <w:outlineLvl w:val="1"/>
    </w:pPr>
    <w:rPr>
      <w:rFonts w:cs="Calibri"/>
      <w:b/>
      <w:bCs/>
      <w:sz w:val="23"/>
      <w:szCs w:val="23"/>
    </w:rPr>
  </w:style>
  <w:style w:type="paragraph" w:customStyle="1" w:styleId="110">
    <w:name w:val="1.1 Заг. Частей"/>
    <w:basedOn w:val="ab"/>
    <w:next w:val="ab"/>
    <w:rsid w:val="00F75D23"/>
    <w:pPr>
      <w:pageBreakBefore/>
      <w:widowControl w:val="0"/>
      <w:numPr>
        <w:numId w:val="18"/>
      </w:numPr>
      <w:spacing w:before="6600" w:after="120" w:line="300" w:lineRule="auto"/>
      <w:ind w:right="709"/>
      <w:jc w:val="center"/>
      <w:outlineLvl w:val="0"/>
    </w:pPr>
    <w:rPr>
      <w:rFonts w:eastAsiaTheme="majorEastAsia" w:cstheme="majorBidi"/>
      <w:b/>
      <w:iCs/>
      <w:caps/>
      <w:snapToGrid w:val="0"/>
      <w:spacing w:val="20"/>
      <w:sz w:val="28"/>
      <w:lang w:eastAsia="ja-JP"/>
    </w:rPr>
  </w:style>
  <w:style w:type="paragraph" w:customStyle="1" w:styleId="0311">
    <w:name w:val="03_Глава 1.1."/>
    <w:next w:val="00"/>
    <w:link w:val="03110"/>
    <w:qFormat/>
    <w:rsid w:val="00F75D23"/>
    <w:pPr>
      <w:keepNext/>
      <w:keepLines/>
      <w:numPr>
        <w:ilvl w:val="2"/>
        <w:numId w:val="18"/>
      </w:numPr>
      <w:spacing w:before="120" w:after="120" w:line="240" w:lineRule="auto"/>
      <w:jc w:val="both"/>
      <w:outlineLvl w:val="1"/>
    </w:pPr>
    <w:rPr>
      <w:rFonts w:ascii="Times New Roman" w:eastAsiaTheme="majorEastAsia" w:hAnsi="Times New Roman" w:cstheme="majorBidi"/>
      <w:b/>
      <w:sz w:val="26"/>
      <w:szCs w:val="24"/>
    </w:rPr>
  </w:style>
  <w:style w:type="paragraph" w:customStyle="1" w:styleId="04111">
    <w:name w:val="04_Глава 1.1.1."/>
    <w:next w:val="00"/>
    <w:link w:val="041110"/>
    <w:qFormat/>
    <w:rsid w:val="00F75D23"/>
    <w:pPr>
      <w:keepNext/>
      <w:keepLines/>
      <w:numPr>
        <w:ilvl w:val="3"/>
        <w:numId w:val="18"/>
      </w:numPr>
      <w:spacing w:before="120" w:after="120" w:line="240" w:lineRule="auto"/>
      <w:jc w:val="both"/>
      <w:outlineLvl w:val="2"/>
    </w:pPr>
    <w:rPr>
      <w:rFonts w:ascii="Times New Roman" w:eastAsiaTheme="majorEastAsia" w:hAnsi="Times New Roman" w:cs="Times New Roman"/>
      <w:b/>
      <w:iCs/>
      <w:sz w:val="26"/>
    </w:rPr>
  </w:style>
  <w:style w:type="paragraph" w:customStyle="1" w:styleId="051111">
    <w:name w:val="05_Глава 1.1.1.1."/>
    <w:next w:val="00"/>
    <w:link w:val="0511110"/>
    <w:autoRedefine/>
    <w:qFormat/>
    <w:rsid w:val="00F75D23"/>
    <w:pPr>
      <w:widowControl w:val="0"/>
      <w:numPr>
        <w:ilvl w:val="4"/>
        <w:numId w:val="18"/>
      </w:numPr>
      <w:spacing w:after="120" w:line="240" w:lineRule="auto"/>
      <w:jc w:val="both"/>
      <w:outlineLvl w:val="3"/>
    </w:pPr>
    <w:rPr>
      <w:rFonts w:ascii="Times New Roman" w:eastAsiaTheme="majorEastAsia" w:hAnsi="Times New Roman" w:cstheme="majorBidi"/>
      <w:b/>
      <w:i/>
      <w:iCs/>
      <w:snapToGrid w:val="0"/>
      <w:spacing w:val="20"/>
      <w:sz w:val="26"/>
      <w:szCs w:val="26"/>
    </w:rPr>
  </w:style>
  <w:style w:type="paragraph" w:customStyle="1" w:styleId="16">
    <w:name w:val="1.6 Заг. Подпараграфов"/>
    <w:next w:val="00"/>
    <w:rsid w:val="00F75D23"/>
    <w:pPr>
      <w:keepNext/>
      <w:keepLines/>
      <w:numPr>
        <w:ilvl w:val="5"/>
        <w:numId w:val="18"/>
      </w:numPr>
      <w:jc w:val="both"/>
    </w:pPr>
    <w:rPr>
      <w:rFonts w:ascii="Times New Roman" w:eastAsiaTheme="majorEastAsia" w:hAnsi="Times New Roman" w:cstheme="majorBidi"/>
      <w:i/>
      <w:iCs/>
      <w:snapToGrid w:val="0"/>
      <w:spacing w:val="20"/>
      <w:sz w:val="28"/>
    </w:rPr>
  </w:style>
  <w:style w:type="character" w:customStyle="1" w:styleId="0511110">
    <w:name w:val="05_Глава 1.1.1.1. Знак"/>
    <w:basedOn w:val="ac"/>
    <w:link w:val="051111"/>
    <w:rsid w:val="00F75D23"/>
    <w:rPr>
      <w:rFonts w:ascii="Times New Roman" w:eastAsiaTheme="majorEastAsia" w:hAnsi="Times New Roman" w:cstheme="majorBidi"/>
      <w:b/>
      <w:i/>
      <w:iCs/>
      <w:snapToGrid w:val="0"/>
      <w:spacing w:val="20"/>
      <w:sz w:val="26"/>
      <w:szCs w:val="26"/>
    </w:rPr>
  </w:style>
  <w:style w:type="paragraph" w:customStyle="1" w:styleId="210">
    <w:name w:val="2_1 Рисунок"/>
    <w:qFormat/>
    <w:rsid w:val="00F75D23"/>
    <w:pPr>
      <w:keepLines/>
      <w:numPr>
        <w:ilvl w:val="6"/>
        <w:numId w:val="18"/>
      </w:numPr>
      <w:spacing w:after="320" w:line="240" w:lineRule="auto"/>
      <w:jc w:val="both"/>
    </w:pPr>
    <w:rPr>
      <w:rFonts w:ascii="Times New Roman" w:eastAsiaTheme="majorEastAsia" w:hAnsi="Times New Roman" w:cstheme="majorBidi"/>
      <w:b/>
      <w:iCs/>
      <w:snapToGrid w:val="0"/>
      <w:sz w:val="26"/>
      <w:szCs w:val="26"/>
    </w:rPr>
  </w:style>
  <w:style w:type="paragraph" w:customStyle="1" w:styleId="60-">
    <w:name w:val="6.0 Список лит-ры"/>
    <w:rsid w:val="00F75D23"/>
    <w:pPr>
      <w:keepNext/>
      <w:keepLines/>
      <w:numPr>
        <w:ilvl w:val="8"/>
        <w:numId w:val="18"/>
      </w:numPr>
      <w:spacing w:after="40" w:line="300" w:lineRule="auto"/>
      <w:jc w:val="both"/>
    </w:pPr>
    <w:rPr>
      <w:rFonts w:ascii="Times New Roman" w:eastAsiaTheme="minorEastAsia" w:hAnsi="Times New Roman"/>
      <w:sz w:val="28"/>
    </w:rPr>
  </w:style>
  <w:style w:type="paragraph" w:customStyle="1" w:styleId="340">
    <w:name w:val="3.4 Т. Центр"/>
    <w:link w:val="341"/>
    <w:rsid w:val="00F75D23"/>
    <w:pPr>
      <w:spacing w:after="0" w:line="240" w:lineRule="auto"/>
      <w:jc w:val="center"/>
    </w:pPr>
    <w:rPr>
      <w:rFonts w:ascii="Times New Roman" w:eastAsia="Times New Roman" w:hAnsi="Times New Roman" w:cs="Times New Roman"/>
      <w:sz w:val="20"/>
      <w:szCs w:val="20"/>
    </w:rPr>
  </w:style>
  <w:style w:type="character" w:customStyle="1" w:styleId="341">
    <w:name w:val="3.4 Т. Центр Знак"/>
    <w:basedOn w:val="ac"/>
    <w:link w:val="340"/>
    <w:rsid w:val="00F75D23"/>
    <w:rPr>
      <w:rFonts w:ascii="Times New Roman" w:eastAsia="Times New Roman" w:hAnsi="Times New Roman" w:cs="Times New Roman"/>
      <w:sz w:val="20"/>
      <w:szCs w:val="20"/>
    </w:rPr>
  </w:style>
  <w:style w:type="table" w:customStyle="1" w:styleId="54">
    <w:name w:val="Сетка таблицы5"/>
    <w:basedOn w:val="ad"/>
    <w:next w:val="af1"/>
    <w:uiPriority w:val="59"/>
    <w:rsid w:val="00F75D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041110">
    <w:name w:val="04_Глава 1.1.1. Знак"/>
    <w:basedOn w:val="ac"/>
    <w:link w:val="04111"/>
    <w:rsid w:val="00F75D23"/>
    <w:rPr>
      <w:rFonts w:ascii="Times New Roman" w:eastAsiaTheme="majorEastAsia" w:hAnsi="Times New Roman" w:cs="Times New Roman"/>
      <w:b/>
      <w:iCs/>
      <w:sz w:val="26"/>
    </w:rPr>
  </w:style>
  <w:style w:type="paragraph" w:customStyle="1" w:styleId="1f6">
    <w:name w:val="Знак Знак Знак1"/>
    <w:basedOn w:val="ab"/>
    <w:rsid w:val="00F75D23"/>
    <w:pPr>
      <w:tabs>
        <w:tab w:val="num" w:pos="360"/>
      </w:tabs>
      <w:spacing w:line="240" w:lineRule="exact"/>
    </w:pPr>
    <w:rPr>
      <w:rFonts w:ascii="Verdana" w:eastAsia="Times New Roman" w:hAnsi="Verdana" w:cs="Verdana"/>
      <w:sz w:val="20"/>
      <w:szCs w:val="20"/>
      <w:lang w:val="en-US"/>
    </w:rPr>
  </w:style>
  <w:style w:type="paragraph" w:customStyle="1" w:styleId="120">
    <w:name w:val="Знак Знак Знак12"/>
    <w:basedOn w:val="ab"/>
    <w:uiPriority w:val="99"/>
    <w:rsid w:val="00F75D23"/>
    <w:pPr>
      <w:tabs>
        <w:tab w:val="num" w:pos="360"/>
      </w:tabs>
      <w:spacing w:line="240" w:lineRule="exact"/>
    </w:pPr>
    <w:rPr>
      <w:rFonts w:ascii="Verdana" w:eastAsia="Times New Roman" w:hAnsi="Verdana" w:cs="Verdana"/>
      <w:sz w:val="20"/>
      <w:szCs w:val="20"/>
      <w:lang w:val="en-US"/>
    </w:rPr>
  </w:style>
  <w:style w:type="paragraph" w:customStyle="1" w:styleId="e02">
    <w:name w:val="e02"/>
    <w:basedOn w:val="ab"/>
    <w:rsid w:val="00F75D23"/>
    <w:pPr>
      <w:spacing w:before="100" w:beforeAutospacing="1" w:after="100" w:afterAutospacing="1" w:line="240" w:lineRule="auto"/>
    </w:pPr>
    <w:rPr>
      <w:rFonts w:eastAsia="Times New Roman" w:cs="Times New Roman"/>
      <w:sz w:val="24"/>
      <w:szCs w:val="24"/>
      <w:lang w:eastAsia="ru-RU"/>
    </w:rPr>
  </w:style>
  <w:style w:type="paragraph" w:customStyle="1" w:styleId="112">
    <w:name w:val="Знак Знак Знак11"/>
    <w:basedOn w:val="ab"/>
    <w:rsid w:val="00F75D23"/>
    <w:pPr>
      <w:tabs>
        <w:tab w:val="num" w:pos="360"/>
      </w:tabs>
      <w:spacing w:line="240" w:lineRule="exact"/>
    </w:pPr>
    <w:rPr>
      <w:rFonts w:ascii="Verdana" w:eastAsia="Times New Roman" w:hAnsi="Verdana" w:cs="Verdana"/>
      <w:sz w:val="20"/>
      <w:szCs w:val="20"/>
      <w:lang w:val="en-US"/>
    </w:rPr>
  </w:style>
  <w:style w:type="paragraph" w:customStyle="1" w:styleId="affffff">
    <w:name w:val="Название таблицы"/>
    <w:basedOn w:val="af5"/>
    <w:rsid w:val="00F75D23"/>
    <w:pPr>
      <w:widowControl w:val="0"/>
      <w:spacing w:before="120" w:after="120" w:line="240" w:lineRule="auto"/>
    </w:pPr>
    <w:rPr>
      <w:rFonts w:ascii="Times New Roman" w:eastAsia="Times New Roman" w:hAnsi="Times New Roman"/>
      <w:sz w:val="22"/>
      <w:szCs w:val="22"/>
    </w:rPr>
  </w:style>
  <w:style w:type="paragraph" w:customStyle="1" w:styleId="affffff0">
    <w:name w:val="Табличный_центр"/>
    <w:basedOn w:val="ab"/>
    <w:rsid w:val="00F75D23"/>
    <w:pPr>
      <w:spacing w:line="240" w:lineRule="auto"/>
      <w:jc w:val="center"/>
    </w:pPr>
    <w:rPr>
      <w:rFonts w:eastAsia="Times New Roman" w:cs="Times New Roman"/>
      <w:lang w:eastAsia="ru-RU"/>
    </w:rPr>
  </w:style>
  <w:style w:type="paragraph" w:customStyle="1" w:styleId="affffff1">
    <w:name w:val="Табличный_заголовки"/>
    <w:basedOn w:val="ab"/>
    <w:rsid w:val="00F75D23"/>
    <w:pPr>
      <w:keepNext/>
      <w:keepLines/>
      <w:spacing w:line="240" w:lineRule="auto"/>
      <w:jc w:val="center"/>
    </w:pPr>
    <w:rPr>
      <w:rFonts w:eastAsia="Times New Roman" w:cs="Times New Roman"/>
      <w:b/>
      <w:bCs/>
      <w:lang w:eastAsia="ru-RU"/>
    </w:rPr>
  </w:style>
  <w:style w:type="paragraph" w:customStyle="1" w:styleId="affffff2">
    <w:name w:val="Табличный_слева"/>
    <w:basedOn w:val="ab"/>
    <w:rsid w:val="00F75D23"/>
    <w:pPr>
      <w:spacing w:line="240" w:lineRule="auto"/>
    </w:pPr>
    <w:rPr>
      <w:rFonts w:eastAsia="Times New Roman" w:cs="Times New Roman"/>
      <w:lang w:eastAsia="ru-RU"/>
    </w:rPr>
  </w:style>
  <w:style w:type="paragraph" w:customStyle="1" w:styleId="xl195">
    <w:name w:val="xl195"/>
    <w:basedOn w:val="ab"/>
    <w:rsid w:val="00F75D2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196">
    <w:name w:val="xl196"/>
    <w:basedOn w:val="ab"/>
    <w:rsid w:val="00F75D2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sz w:val="20"/>
      <w:szCs w:val="20"/>
      <w:lang w:eastAsia="ru-RU"/>
    </w:rPr>
  </w:style>
  <w:style w:type="paragraph" w:customStyle="1" w:styleId="xl197">
    <w:name w:val="xl197"/>
    <w:basedOn w:val="ab"/>
    <w:rsid w:val="00F75D2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sz w:val="20"/>
      <w:szCs w:val="20"/>
      <w:lang w:eastAsia="ru-RU"/>
    </w:rPr>
  </w:style>
  <w:style w:type="paragraph" w:customStyle="1" w:styleId="xl198">
    <w:name w:val="xl198"/>
    <w:basedOn w:val="ab"/>
    <w:rsid w:val="00F75D23"/>
    <w:pPr>
      <w:pBdr>
        <w:top w:val="single" w:sz="4" w:space="0" w:color="auto"/>
        <w:left w:val="single" w:sz="4" w:space="0" w:color="auto"/>
        <w:bottom w:val="single" w:sz="4" w:space="0" w:color="auto"/>
        <w:right w:val="single" w:sz="4" w:space="0" w:color="auto"/>
      </w:pBdr>
      <w:shd w:val="clear" w:color="FFFFCC" w:fill="FFFF99"/>
      <w:spacing w:before="100" w:beforeAutospacing="1" w:after="100" w:afterAutospacing="1" w:line="240" w:lineRule="auto"/>
      <w:textAlignment w:val="center"/>
    </w:pPr>
    <w:rPr>
      <w:rFonts w:eastAsia="Times New Roman" w:cs="Times New Roman"/>
      <w:sz w:val="20"/>
      <w:szCs w:val="20"/>
      <w:lang w:eastAsia="ru-RU"/>
    </w:rPr>
  </w:style>
  <w:style w:type="paragraph" w:customStyle="1" w:styleId="xl199">
    <w:name w:val="xl199"/>
    <w:basedOn w:val="ab"/>
    <w:rsid w:val="00F75D23"/>
    <w:pPr>
      <w:pBdr>
        <w:top w:val="single" w:sz="4" w:space="0" w:color="auto"/>
        <w:left w:val="single" w:sz="4" w:space="0" w:color="auto"/>
        <w:bottom w:val="single" w:sz="4" w:space="0" w:color="auto"/>
        <w:right w:val="single" w:sz="4" w:space="0" w:color="auto"/>
      </w:pBdr>
      <w:shd w:val="clear" w:color="FFFFCC" w:fill="FFFF99"/>
      <w:spacing w:before="100" w:beforeAutospacing="1" w:after="100" w:afterAutospacing="1" w:line="240" w:lineRule="auto"/>
      <w:textAlignment w:val="center"/>
    </w:pPr>
    <w:rPr>
      <w:rFonts w:eastAsia="Times New Roman" w:cs="Times New Roman"/>
      <w:sz w:val="20"/>
      <w:szCs w:val="20"/>
      <w:lang w:eastAsia="ru-RU"/>
    </w:rPr>
  </w:style>
  <w:style w:type="paragraph" w:customStyle="1" w:styleId="xl200">
    <w:name w:val="xl200"/>
    <w:basedOn w:val="ab"/>
    <w:rsid w:val="00F75D23"/>
    <w:pPr>
      <w:pBdr>
        <w:top w:val="single" w:sz="4" w:space="0" w:color="auto"/>
        <w:left w:val="single" w:sz="4" w:space="0" w:color="auto"/>
        <w:bottom w:val="single" w:sz="4" w:space="0" w:color="auto"/>
        <w:right w:val="single" w:sz="4" w:space="0" w:color="auto"/>
      </w:pBdr>
      <w:shd w:val="clear" w:color="FFFFCC" w:fill="FFFF99"/>
      <w:spacing w:before="100" w:beforeAutospacing="1" w:after="100" w:afterAutospacing="1" w:line="240" w:lineRule="auto"/>
    </w:pPr>
    <w:rPr>
      <w:rFonts w:eastAsia="Times New Roman" w:cs="Times New Roman"/>
      <w:sz w:val="20"/>
      <w:szCs w:val="20"/>
      <w:lang w:eastAsia="ru-RU"/>
    </w:rPr>
  </w:style>
  <w:style w:type="paragraph" w:customStyle="1" w:styleId="xl201">
    <w:name w:val="xl201"/>
    <w:basedOn w:val="ab"/>
    <w:rsid w:val="00F75D23"/>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textAlignment w:val="center"/>
    </w:pPr>
    <w:rPr>
      <w:rFonts w:eastAsia="Times New Roman" w:cs="Times New Roman"/>
      <w:sz w:val="20"/>
      <w:szCs w:val="20"/>
      <w:lang w:eastAsia="ru-RU"/>
    </w:rPr>
  </w:style>
  <w:style w:type="paragraph" w:customStyle="1" w:styleId="xl202">
    <w:name w:val="xl202"/>
    <w:basedOn w:val="ab"/>
    <w:rsid w:val="00F75D2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sz w:val="20"/>
      <w:szCs w:val="20"/>
      <w:lang w:eastAsia="ru-RU"/>
    </w:rPr>
  </w:style>
  <w:style w:type="paragraph" w:customStyle="1" w:styleId="xl203">
    <w:name w:val="xl203"/>
    <w:basedOn w:val="ab"/>
    <w:rsid w:val="00F75D2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4"/>
      <w:szCs w:val="24"/>
      <w:lang w:eastAsia="ru-RU"/>
    </w:rPr>
  </w:style>
  <w:style w:type="paragraph" w:customStyle="1" w:styleId="xl204">
    <w:name w:val="xl204"/>
    <w:basedOn w:val="ab"/>
    <w:rsid w:val="00F75D2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sz w:val="20"/>
      <w:szCs w:val="20"/>
      <w:lang w:eastAsia="ru-RU"/>
    </w:rPr>
  </w:style>
  <w:style w:type="paragraph" w:customStyle="1" w:styleId="xl205">
    <w:name w:val="xl205"/>
    <w:basedOn w:val="ab"/>
    <w:rsid w:val="00F75D23"/>
    <w:pPr>
      <w:pBdr>
        <w:top w:val="single" w:sz="8" w:space="0" w:color="auto"/>
        <w:left w:val="single" w:sz="8" w:space="0" w:color="000000"/>
      </w:pBdr>
      <w:spacing w:before="100" w:beforeAutospacing="1" w:after="100" w:afterAutospacing="1" w:line="240" w:lineRule="auto"/>
      <w:jc w:val="center"/>
      <w:textAlignment w:val="center"/>
    </w:pPr>
    <w:rPr>
      <w:rFonts w:eastAsia="Times New Roman" w:cs="Times New Roman"/>
      <w:b/>
      <w:bCs/>
      <w:sz w:val="24"/>
      <w:szCs w:val="24"/>
      <w:lang w:eastAsia="ru-RU"/>
    </w:rPr>
  </w:style>
  <w:style w:type="paragraph" w:customStyle="1" w:styleId="xl206">
    <w:name w:val="xl206"/>
    <w:basedOn w:val="ab"/>
    <w:rsid w:val="00F75D23"/>
    <w:pPr>
      <w:pBdr>
        <w:top w:val="single" w:sz="8" w:space="0" w:color="auto"/>
        <w:left w:val="single" w:sz="8" w:space="0" w:color="auto"/>
        <w:right w:val="single" w:sz="8" w:space="0" w:color="auto"/>
      </w:pBdr>
      <w:spacing w:before="100" w:beforeAutospacing="1" w:after="100" w:afterAutospacing="1" w:line="240" w:lineRule="auto"/>
      <w:textAlignment w:val="top"/>
    </w:pPr>
    <w:rPr>
      <w:rFonts w:eastAsia="Times New Roman" w:cs="Times New Roman"/>
      <w:b/>
      <w:bCs/>
      <w:sz w:val="24"/>
      <w:szCs w:val="24"/>
      <w:lang w:eastAsia="ru-RU"/>
    </w:rPr>
  </w:style>
  <w:style w:type="paragraph" w:customStyle="1" w:styleId="xl207">
    <w:name w:val="xl207"/>
    <w:basedOn w:val="ab"/>
    <w:rsid w:val="00F75D23"/>
    <w:pPr>
      <w:pBdr>
        <w:top w:val="single" w:sz="8" w:space="0" w:color="auto"/>
        <w:right w:val="single" w:sz="8" w:space="0" w:color="000000"/>
      </w:pBdr>
      <w:spacing w:before="100" w:beforeAutospacing="1" w:after="100" w:afterAutospacing="1" w:line="240" w:lineRule="auto"/>
      <w:jc w:val="center"/>
      <w:textAlignment w:val="center"/>
    </w:pPr>
    <w:rPr>
      <w:rFonts w:eastAsia="Times New Roman" w:cs="Times New Roman"/>
      <w:b/>
      <w:bCs/>
      <w:sz w:val="24"/>
      <w:szCs w:val="24"/>
      <w:lang w:eastAsia="ru-RU"/>
    </w:rPr>
  </w:style>
  <w:style w:type="paragraph" w:customStyle="1" w:styleId="xl208">
    <w:name w:val="xl208"/>
    <w:basedOn w:val="ab"/>
    <w:rsid w:val="00F75D2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209">
    <w:name w:val="xl209"/>
    <w:basedOn w:val="ab"/>
    <w:rsid w:val="00F75D23"/>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pPr>
    <w:rPr>
      <w:rFonts w:eastAsia="Times New Roman" w:cs="Times New Roman"/>
      <w:sz w:val="20"/>
      <w:szCs w:val="20"/>
      <w:lang w:eastAsia="ru-RU"/>
    </w:rPr>
  </w:style>
  <w:style w:type="paragraph" w:customStyle="1" w:styleId="xl210">
    <w:name w:val="xl210"/>
    <w:basedOn w:val="ab"/>
    <w:rsid w:val="00F75D23"/>
    <w:pPr>
      <w:pBdr>
        <w:top w:val="single" w:sz="4" w:space="0" w:color="auto"/>
        <w:left w:val="single" w:sz="4" w:space="0" w:color="auto"/>
        <w:bottom w:val="single" w:sz="4" w:space="0" w:color="auto"/>
        <w:right w:val="single" w:sz="4" w:space="0" w:color="auto"/>
      </w:pBdr>
      <w:shd w:val="clear" w:color="FFFFCC" w:fill="FFFF99"/>
      <w:spacing w:before="100" w:beforeAutospacing="1" w:after="100" w:afterAutospacing="1" w:line="240" w:lineRule="auto"/>
    </w:pPr>
    <w:rPr>
      <w:rFonts w:eastAsia="Times New Roman" w:cs="Times New Roman"/>
      <w:sz w:val="20"/>
      <w:szCs w:val="20"/>
      <w:lang w:eastAsia="ru-RU"/>
    </w:rPr>
  </w:style>
  <w:style w:type="paragraph" w:customStyle="1" w:styleId="xl211">
    <w:name w:val="xl211"/>
    <w:basedOn w:val="ab"/>
    <w:rsid w:val="00F75D2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eastAsia="Times New Roman" w:cs="Times New Roman"/>
      <w:sz w:val="20"/>
      <w:szCs w:val="20"/>
      <w:lang w:eastAsia="ru-RU"/>
    </w:rPr>
  </w:style>
  <w:style w:type="paragraph" w:customStyle="1" w:styleId="xl212">
    <w:name w:val="xl212"/>
    <w:basedOn w:val="ab"/>
    <w:rsid w:val="00F75D2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sz w:val="20"/>
      <w:szCs w:val="20"/>
      <w:lang w:eastAsia="ru-RU"/>
    </w:rPr>
  </w:style>
  <w:style w:type="paragraph" w:customStyle="1" w:styleId="xl213">
    <w:name w:val="xl213"/>
    <w:basedOn w:val="ab"/>
    <w:rsid w:val="00F75D23"/>
    <w:pPr>
      <w:spacing w:before="100" w:beforeAutospacing="1" w:after="100" w:afterAutospacing="1" w:line="240" w:lineRule="auto"/>
      <w:jc w:val="center"/>
      <w:textAlignment w:val="center"/>
    </w:pPr>
    <w:rPr>
      <w:rFonts w:eastAsia="Times New Roman" w:cs="Times New Roman"/>
      <w:sz w:val="24"/>
      <w:szCs w:val="24"/>
      <w:lang w:eastAsia="ru-RU"/>
    </w:rPr>
  </w:style>
  <w:style w:type="paragraph" w:customStyle="1" w:styleId="xl214">
    <w:name w:val="xl214"/>
    <w:basedOn w:val="ab"/>
    <w:rsid w:val="00F75D2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215">
    <w:name w:val="xl215"/>
    <w:basedOn w:val="ab"/>
    <w:rsid w:val="00F75D2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216">
    <w:name w:val="xl216"/>
    <w:basedOn w:val="ab"/>
    <w:rsid w:val="00F75D2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ChapterSubtitle">
    <w:name w:val="Chapter Subtitle"/>
    <w:basedOn w:val="afffffb"/>
    <w:rsid w:val="00F75D23"/>
    <w:pPr>
      <w:keepNext/>
      <w:keepLines/>
      <w:spacing w:before="60" w:after="0"/>
      <w:ind w:firstLine="0"/>
      <w:jc w:val="left"/>
    </w:pPr>
    <w:rPr>
      <w:rFonts w:ascii="Arial" w:hAnsi="Arial" w:cs="Arial"/>
      <w:b/>
      <w:bCs/>
      <w:spacing w:val="-16"/>
      <w:kern w:val="28"/>
      <w:sz w:val="32"/>
      <w:szCs w:val="32"/>
    </w:rPr>
  </w:style>
  <w:style w:type="numbering" w:customStyle="1" w:styleId="14">
    <w:name w:val="Стиль1"/>
    <w:rsid w:val="00F75D23"/>
    <w:pPr>
      <w:numPr>
        <w:numId w:val="19"/>
      </w:numPr>
    </w:pPr>
  </w:style>
  <w:style w:type="paragraph" w:styleId="affffff3">
    <w:name w:val="Intense Quote"/>
    <w:basedOn w:val="ab"/>
    <w:next w:val="ab"/>
    <w:link w:val="affffff4"/>
    <w:uiPriority w:val="30"/>
    <w:qFormat/>
    <w:rsid w:val="00F75D23"/>
    <w:pPr>
      <w:pBdr>
        <w:bottom w:val="single" w:sz="4" w:space="4" w:color="4F81BD"/>
      </w:pBdr>
      <w:spacing w:before="200" w:after="280" w:line="240" w:lineRule="auto"/>
      <w:ind w:left="936" w:right="936"/>
      <w:jc w:val="center"/>
    </w:pPr>
    <w:rPr>
      <w:rFonts w:ascii="Calibri" w:eastAsia="Calibri" w:hAnsi="Calibri" w:cs="Calibri"/>
      <w:b/>
      <w:bCs/>
      <w:i/>
      <w:iCs/>
      <w:color w:val="4F81BD"/>
    </w:rPr>
  </w:style>
  <w:style w:type="character" w:customStyle="1" w:styleId="affffff4">
    <w:name w:val="Выделенная цитата Знак"/>
    <w:basedOn w:val="ac"/>
    <w:link w:val="affffff3"/>
    <w:uiPriority w:val="30"/>
    <w:rsid w:val="00F75D23"/>
    <w:rPr>
      <w:rFonts w:ascii="Calibri" w:eastAsia="Calibri" w:hAnsi="Calibri" w:cs="Calibri"/>
      <w:b/>
      <w:bCs/>
      <w:i/>
      <w:iCs/>
      <w:color w:val="4F81BD"/>
    </w:rPr>
  </w:style>
  <w:style w:type="paragraph" w:customStyle="1" w:styleId="xl51227">
    <w:name w:val="xl51227"/>
    <w:basedOn w:val="ab"/>
    <w:rsid w:val="00F75D23"/>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51228">
    <w:name w:val="xl51228"/>
    <w:basedOn w:val="ab"/>
    <w:rsid w:val="00F75D2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51229">
    <w:name w:val="xl51229"/>
    <w:basedOn w:val="ab"/>
    <w:rsid w:val="00F75D23"/>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1230">
    <w:name w:val="xl51230"/>
    <w:basedOn w:val="ab"/>
    <w:rsid w:val="00F75D23"/>
    <w:pPr>
      <w:pBdr>
        <w:left w:val="single" w:sz="4" w:space="0" w:color="auto"/>
        <w:right w:val="single" w:sz="4" w:space="0" w:color="auto"/>
      </w:pBdr>
      <w:shd w:val="clear" w:color="000000" w:fill="FABF8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1231">
    <w:name w:val="xl51231"/>
    <w:basedOn w:val="ab"/>
    <w:rsid w:val="00F75D2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51232">
    <w:name w:val="xl51232"/>
    <w:basedOn w:val="ab"/>
    <w:rsid w:val="00F75D2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51233">
    <w:name w:val="xl51233"/>
    <w:basedOn w:val="ab"/>
    <w:rsid w:val="00F75D23"/>
    <w:pPr>
      <w:spacing w:before="100" w:beforeAutospacing="1" w:after="100" w:afterAutospacing="1" w:line="240" w:lineRule="auto"/>
    </w:pPr>
    <w:rPr>
      <w:rFonts w:eastAsia="Times New Roman" w:cs="Times New Roman"/>
      <w:sz w:val="24"/>
      <w:szCs w:val="24"/>
      <w:lang w:eastAsia="ru-RU"/>
    </w:rPr>
  </w:style>
  <w:style w:type="paragraph" w:customStyle="1" w:styleId="xl51234">
    <w:name w:val="xl51234"/>
    <w:basedOn w:val="ab"/>
    <w:rsid w:val="00F75D2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51235">
    <w:name w:val="xl51235"/>
    <w:basedOn w:val="ab"/>
    <w:rsid w:val="00F75D23"/>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51236">
    <w:name w:val="xl51236"/>
    <w:basedOn w:val="ab"/>
    <w:rsid w:val="00F75D2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04">
    <w:name w:val="0.4 Справа"/>
    <w:basedOn w:val="ab"/>
    <w:rsid w:val="00F75D23"/>
    <w:pPr>
      <w:spacing w:before="120" w:after="120"/>
      <w:jc w:val="right"/>
    </w:pPr>
    <w:rPr>
      <w:rFonts w:eastAsia="Times New Roman" w:cs="Times New Roman"/>
      <w:iCs/>
      <w:szCs w:val="20"/>
    </w:rPr>
  </w:style>
  <w:style w:type="paragraph" w:customStyle="1" w:styleId="xl58049">
    <w:name w:val="xl58049"/>
    <w:basedOn w:val="ab"/>
    <w:rsid w:val="00F75D23"/>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58050">
    <w:name w:val="xl58050"/>
    <w:basedOn w:val="ab"/>
    <w:rsid w:val="00F75D2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58051">
    <w:name w:val="xl58051"/>
    <w:basedOn w:val="ab"/>
    <w:rsid w:val="00F75D23"/>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8052">
    <w:name w:val="xl58052"/>
    <w:basedOn w:val="ab"/>
    <w:rsid w:val="00F75D23"/>
    <w:pPr>
      <w:pBdr>
        <w:left w:val="single" w:sz="4" w:space="0" w:color="auto"/>
        <w:right w:val="single" w:sz="4" w:space="0" w:color="auto"/>
      </w:pBdr>
      <w:shd w:val="clear" w:color="000000" w:fill="FABF8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8053">
    <w:name w:val="xl58053"/>
    <w:basedOn w:val="ab"/>
    <w:rsid w:val="00F75D2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58054">
    <w:name w:val="xl58054"/>
    <w:basedOn w:val="ab"/>
    <w:rsid w:val="00F75D2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58055">
    <w:name w:val="xl58055"/>
    <w:basedOn w:val="ab"/>
    <w:rsid w:val="00F75D23"/>
    <w:pPr>
      <w:spacing w:before="100" w:beforeAutospacing="1" w:after="100" w:afterAutospacing="1" w:line="240" w:lineRule="auto"/>
    </w:pPr>
    <w:rPr>
      <w:rFonts w:eastAsia="Times New Roman" w:cs="Times New Roman"/>
      <w:sz w:val="24"/>
      <w:szCs w:val="24"/>
      <w:lang w:eastAsia="ru-RU"/>
    </w:rPr>
  </w:style>
  <w:style w:type="paragraph" w:customStyle="1" w:styleId="xl58056">
    <w:name w:val="xl58056"/>
    <w:basedOn w:val="ab"/>
    <w:rsid w:val="00F75D2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58057">
    <w:name w:val="xl58057"/>
    <w:basedOn w:val="ab"/>
    <w:rsid w:val="00F75D23"/>
    <w:pPr>
      <w:spacing w:before="100" w:beforeAutospacing="1" w:after="100" w:afterAutospacing="1" w:line="240" w:lineRule="auto"/>
    </w:pPr>
    <w:rPr>
      <w:rFonts w:eastAsia="Times New Roman" w:cs="Times New Roman"/>
      <w:sz w:val="24"/>
      <w:szCs w:val="24"/>
      <w:lang w:eastAsia="ru-RU"/>
    </w:rPr>
  </w:style>
  <w:style w:type="paragraph" w:customStyle="1" w:styleId="xl58058">
    <w:name w:val="xl58058"/>
    <w:basedOn w:val="ab"/>
    <w:rsid w:val="00F75D23"/>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line="240" w:lineRule="auto"/>
      <w:jc w:val="center"/>
      <w:textAlignment w:val="center"/>
    </w:pPr>
    <w:rPr>
      <w:rFonts w:ascii="Arial" w:eastAsia="Times New Roman" w:hAnsi="Arial" w:cs="Arial"/>
      <w:b/>
      <w:bCs/>
      <w:sz w:val="20"/>
      <w:szCs w:val="20"/>
      <w:lang w:eastAsia="ru-RU"/>
    </w:rPr>
  </w:style>
  <w:style w:type="paragraph" w:customStyle="1" w:styleId="xl58059">
    <w:name w:val="xl58059"/>
    <w:basedOn w:val="ab"/>
    <w:rsid w:val="00F75D23"/>
    <w:pPr>
      <w:pBdr>
        <w:left w:val="single" w:sz="4" w:space="0" w:color="auto"/>
        <w:right w:val="single" w:sz="4" w:space="0" w:color="auto"/>
      </w:pBdr>
      <w:shd w:val="clear" w:color="000000" w:fill="FABF8F"/>
      <w:spacing w:before="100" w:beforeAutospacing="1" w:after="100" w:afterAutospacing="1" w:line="240" w:lineRule="auto"/>
      <w:jc w:val="center"/>
      <w:textAlignment w:val="center"/>
    </w:pPr>
    <w:rPr>
      <w:rFonts w:ascii="Arial" w:eastAsia="Times New Roman" w:hAnsi="Arial" w:cs="Arial"/>
      <w:b/>
      <w:bCs/>
      <w:sz w:val="20"/>
      <w:szCs w:val="20"/>
      <w:lang w:eastAsia="ru-RU"/>
    </w:rPr>
  </w:style>
  <w:style w:type="paragraph" w:customStyle="1" w:styleId="xl58060">
    <w:name w:val="xl58060"/>
    <w:basedOn w:val="ab"/>
    <w:rsid w:val="00F75D23"/>
    <w:pPr>
      <w:spacing w:before="100" w:beforeAutospacing="1" w:after="100" w:afterAutospacing="1" w:line="240" w:lineRule="auto"/>
    </w:pPr>
    <w:rPr>
      <w:rFonts w:eastAsia="Times New Roman" w:cs="Times New Roman"/>
      <w:sz w:val="20"/>
      <w:szCs w:val="20"/>
      <w:lang w:eastAsia="ru-RU"/>
    </w:rPr>
  </w:style>
  <w:style w:type="table" w:customStyle="1" w:styleId="TableGridReport2">
    <w:name w:val="Table Grid Report2"/>
    <w:basedOn w:val="ad"/>
    <w:next w:val="af1"/>
    <w:uiPriority w:val="59"/>
    <w:rsid w:val="00F75D23"/>
    <w:pPr>
      <w:spacing w:after="0" w:line="240" w:lineRule="auto"/>
      <w:jc w:val="center"/>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f5">
    <w:name w:val="table of figures"/>
    <w:basedOn w:val="ab"/>
    <w:next w:val="ab"/>
    <w:uiPriority w:val="99"/>
    <w:unhideWhenUsed/>
    <w:rsid w:val="00F75D23"/>
    <w:pPr>
      <w:spacing w:line="240" w:lineRule="auto"/>
      <w:jc w:val="center"/>
    </w:pPr>
    <w:rPr>
      <w:rFonts w:ascii="Calibri" w:eastAsia="Calibri" w:hAnsi="Calibri" w:cs="Calibri"/>
    </w:rPr>
  </w:style>
  <w:style w:type="paragraph" w:customStyle="1" w:styleId="1111">
    <w:name w:val="_1.1.1.1."/>
    <w:basedOn w:val="42"/>
    <w:next w:val="ab"/>
    <w:link w:val="11110"/>
    <w:qFormat/>
    <w:rsid w:val="00F75D23"/>
    <w:pPr>
      <w:keepLines/>
      <w:tabs>
        <w:tab w:val="clear" w:pos="1304"/>
        <w:tab w:val="left" w:pos="1701"/>
      </w:tabs>
      <w:spacing w:after="120"/>
      <w:ind w:left="0" w:firstLine="0"/>
    </w:pPr>
    <w:rPr>
      <w:i/>
      <w:iCs/>
      <w:sz w:val="26"/>
      <w:szCs w:val="26"/>
    </w:rPr>
  </w:style>
  <w:style w:type="character" w:customStyle="1" w:styleId="11110">
    <w:name w:val="_1.1.1.1. Знак"/>
    <w:link w:val="1111"/>
    <w:rsid w:val="00F75D23"/>
    <w:rPr>
      <w:rFonts w:ascii="Times New Roman" w:eastAsia="Times New Roman" w:hAnsi="Times New Roman" w:cs="Times New Roman"/>
      <w:b/>
      <w:bCs/>
      <w:i/>
      <w:iCs/>
      <w:sz w:val="26"/>
      <w:szCs w:val="26"/>
      <w:lang w:eastAsia="ru-RU"/>
    </w:rPr>
  </w:style>
  <w:style w:type="paragraph" w:customStyle="1" w:styleId="021">
    <w:name w:val="02_Глава 1."/>
    <w:next w:val="0311"/>
    <w:link w:val="0210"/>
    <w:qFormat/>
    <w:rsid w:val="00F75D23"/>
    <w:pPr>
      <w:keepNext/>
      <w:keepLines/>
      <w:pageBreakBefore/>
      <w:spacing w:after="0" w:line="240" w:lineRule="auto"/>
      <w:jc w:val="both"/>
      <w:outlineLvl w:val="0"/>
    </w:pPr>
    <w:rPr>
      <w:rFonts w:ascii="Times New Roman" w:eastAsia="MS PGothic" w:hAnsi="Times New Roman" w:cs="Times New Roman"/>
      <w:b/>
      <w:iCs/>
      <w:caps/>
      <w:snapToGrid w:val="0"/>
      <w:sz w:val="26"/>
      <w:szCs w:val="26"/>
    </w:rPr>
  </w:style>
  <w:style w:type="character" w:customStyle="1" w:styleId="0210">
    <w:name w:val="02_Глава 1. Знак"/>
    <w:link w:val="021"/>
    <w:rsid w:val="00F75D23"/>
    <w:rPr>
      <w:rFonts w:ascii="Times New Roman" w:eastAsia="MS PGothic" w:hAnsi="Times New Roman" w:cs="Times New Roman"/>
      <w:b/>
      <w:iCs/>
      <w:caps/>
      <w:snapToGrid w:val="0"/>
      <w:sz w:val="26"/>
      <w:szCs w:val="26"/>
    </w:rPr>
  </w:style>
  <w:style w:type="character" w:customStyle="1" w:styleId="03110">
    <w:name w:val="03_Глава 1.1. Знак"/>
    <w:link w:val="0311"/>
    <w:rsid w:val="00F75D23"/>
    <w:rPr>
      <w:rFonts w:ascii="Times New Roman" w:eastAsiaTheme="majorEastAsia" w:hAnsi="Times New Roman" w:cstheme="majorBidi"/>
      <w:b/>
      <w:sz w:val="26"/>
      <w:szCs w:val="24"/>
    </w:rPr>
  </w:style>
  <w:style w:type="paragraph" w:customStyle="1" w:styleId="msonormal0">
    <w:name w:val="msonormal"/>
    <w:basedOn w:val="ab"/>
    <w:rsid w:val="00F75D23"/>
    <w:pPr>
      <w:spacing w:before="100" w:beforeAutospacing="1" w:after="100" w:afterAutospacing="1" w:line="240" w:lineRule="auto"/>
    </w:pPr>
    <w:rPr>
      <w:rFonts w:eastAsia="Times New Roman" w:cs="Times New Roman"/>
      <w:sz w:val="24"/>
      <w:szCs w:val="24"/>
      <w:lang w:eastAsia="ru-RU"/>
    </w:rPr>
  </w:style>
  <w:style w:type="paragraph" w:customStyle="1" w:styleId="01">
    <w:name w:val="01_ЖИРНЫЙ ЗАГОЛОВОК"/>
    <w:basedOn w:val="ab"/>
    <w:link w:val="010"/>
    <w:qFormat/>
    <w:rsid w:val="00F75D23"/>
    <w:pPr>
      <w:keepNext/>
      <w:pageBreakBefore/>
      <w:widowControl w:val="0"/>
      <w:spacing w:after="120" w:line="300" w:lineRule="auto"/>
      <w:ind w:left="1418" w:right="1418"/>
      <w:jc w:val="center"/>
      <w:outlineLvl w:val="0"/>
    </w:pPr>
    <w:rPr>
      <w:rFonts w:eastAsia="MS PGothic" w:cs="Times New Roman"/>
      <w:b/>
      <w:iCs/>
      <w:caps/>
      <w:snapToGrid w:val="0"/>
      <w:spacing w:val="20"/>
      <w:szCs w:val="26"/>
      <w:lang w:eastAsia="ja-JP"/>
    </w:rPr>
  </w:style>
  <w:style w:type="character" w:customStyle="1" w:styleId="010">
    <w:name w:val="01_ЖИРНЫЙ ЗАГОЛОВОК Знак"/>
    <w:basedOn w:val="ac"/>
    <w:link w:val="01"/>
    <w:rsid w:val="00F75D23"/>
    <w:rPr>
      <w:rFonts w:ascii="Times New Roman" w:eastAsia="MS PGothic" w:hAnsi="Times New Roman" w:cs="Times New Roman"/>
      <w:b/>
      <w:iCs/>
      <w:caps/>
      <w:snapToGrid w:val="0"/>
      <w:spacing w:val="20"/>
      <w:sz w:val="26"/>
      <w:szCs w:val="26"/>
      <w:lang w:eastAsia="ja-JP"/>
    </w:rPr>
  </w:style>
  <w:style w:type="paragraph" w:customStyle="1" w:styleId="xl1821">
    <w:name w:val="xl1821"/>
    <w:basedOn w:val="ab"/>
    <w:rsid w:val="00F75D23"/>
    <w:pPr>
      <w:pBdr>
        <w:top w:val="single" w:sz="4" w:space="0" w:color="auto"/>
        <w:bottom w:val="single" w:sz="4" w:space="0" w:color="333333"/>
      </w:pBdr>
      <w:shd w:val="thinReverseDiagStripe" w:color="C0C0C0" w:fill="C0C0C0"/>
      <w:spacing w:before="100" w:beforeAutospacing="1" w:after="100" w:afterAutospacing="1" w:line="240" w:lineRule="auto"/>
      <w:ind w:firstLine="709"/>
      <w:jc w:val="center"/>
      <w:textAlignment w:val="center"/>
    </w:pPr>
    <w:rPr>
      <w:rFonts w:eastAsia="Times New Roman" w:cs="Times New Roman"/>
      <w:sz w:val="24"/>
      <w:szCs w:val="24"/>
      <w:lang w:eastAsia="ru-RU"/>
    </w:rPr>
  </w:style>
  <w:style w:type="paragraph" w:customStyle="1" w:styleId="1f7">
    <w:name w:val="Обычный1"/>
    <w:rsid w:val="00F75D23"/>
    <w:pPr>
      <w:spacing w:before="100" w:after="100" w:line="240" w:lineRule="auto"/>
    </w:pPr>
    <w:rPr>
      <w:rFonts w:ascii="Times New Roman" w:eastAsia="Times New Roman" w:hAnsi="Times New Roman" w:cs="Times New Roman"/>
      <w:snapToGrid w:val="0"/>
      <w:sz w:val="24"/>
      <w:szCs w:val="20"/>
      <w:lang w:eastAsia="ru-RU"/>
    </w:rPr>
  </w:style>
  <w:style w:type="numbering" w:customStyle="1" w:styleId="39">
    <w:name w:val="Нет списка3"/>
    <w:next w:val="ae"/>
    <w:uiPriority w:val="99"/>
    <w:semiHidden/>
    <w:unhideWhenUsed/>
    <w:rsid w:val="00F75D23"/>
  </w:style>
  <w:style w:type="table" w:customStyle="1" w:styleId="3a">
    <w:name w:val="Сетка таблицы3"/>
    <w:basedOn w:val="ad"/>
    <w:next w:val="af1"/>
    <w:uiPriority w:val="99"/>
    <w:rsid w:val="00F75D23"/>
    <w:pPr>
      <w:spacing w:after="0" w:line="240" w:lineRule="auto"/>
      <w:jc w:val="center"/>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aintext">
    <w:name w:val="maintext"/>
    <w:basedOn w:val="ab"/>
    <w:rsid w:val="00F75D23"/>
    <w:pPr>
      <w:spacing w:before="100" w:beforeAutospacing="1" w:after="100" w:afterAutospacing="1" w:line="240" w:lineRule="auto"/>
    </w:pPr>
    <w:rPr>
      <w:rFonts w:eastAsia="Times New Roman" w:cs="Times New Roman"/>
      <w:sz w:val="24"/>
      <w:szCs w:val="24"/>
      <w:lang w:eastAsia="ru-RU"/>
    </w:rPr>
  </w:style>
  <w:style w:type="paragraph" w:customStyle="1" w:styleId="righttext">
    <w:name w:val="righttext"/>
    <w:basedOn w:val="ab"/>
    <w:rsid w:val="00F75D23"/>
    <w:pPr>
      <w:spacing w:before="100" w:beforeAutospacing="1" w:after="100" w:afterAutospacing="1" w:line="240" w:lineRule="auto"/>
    </w:pPr>
    <w:rPr>
      <w:rFonts w:eastAsia="Times New Roman" w:cs="Times New Roman"/>
      <w:sz w:val="24"/>
      <w:szCs w:val="24"/>
      <w:lang w:eastAsia="ru-RU"/>
    </w:rPr>
  </w:style>
  <w:style w:type="paragraph" w:customStyle="1" w:styleId="tabletextcenter">
    <w:name w:val="tabletextcenter"/>
    <w:basedOn w:val="ab"/>
    <w:rsid w:val="00F75D23"/>
    <w:pPr>
      <w:spacing w:before="100" w:beforeAutospacing="1" w:after="100" w:afterAutospacing="1" w:line="240" w:lineRule="auto"/>
    </w:pPr>
    <w:rPr>
      <w:rFonts w:eastAsia="Times New Roman" w:cs="Times New Roman"/>
      <w:sz w:val="24"/>
      <w:szCs w:val="24"/>
      <w:lang w:eastAsia="ru-RU"/>
    </w:rPr>
  </w:style>
  <w:style w:type="paragraph" w:customStyle="1" w:styleId="tabletextleft">
    <w:name w:val="tabletextleft"/>
    <w:basedOn w:val="ab"/>
    <w:rsid w:val="00F75D23"/>
    <w:pPr>
      <w:spacing w:before="100" w:beforeAutospacing="1" w:after="100" w:afterAutospacing="1" w:line="240" w:lineRule="auto"/>
    </w:pPr>
    <w:rPr>
      <w:rFonts w:eastAsia="Times New Roman" w:cs="Times New Roman"/>
      <w:sz w:val="24"/>
      <w:szCs w:val="24"/>
      <w:lang w:eastAsia="ru-RU"/>
    </w:rPr>
  </w:style>
  <w:style w:type="paragraph" w:styleId="HTML">
    <w:name w:val="HTML Preformatted"/>
    <w:basedOn w:val="ab"/>
    <w:link w:val="HTML0"/>
    <w:rsid w:val="00F75D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c"/>
    <w:link w:val="HTML"/>
    <w:rsid w:val="00F75D23"/>
    <w:rPr>
      <w:rFonts w:ascii="Courier New" w:eastAsia="Times New Roman" w:hAnsi="Courier New" w:cs="Courier New"/>
      <w:sz w:val="20"/>
      <w:szCs w:val="20"/>
      <w:lang w:eastAsia="ru-RU"/>
    </w:rPr>
  </w:style>
  <w:style w:type="paragraph" w:customStyle="1" w:styleId="3b">
    <w:name w:val="заголовок 3"/>
    <w:basedOn w:val="ab"/>
    <w:next w:val="ab"/>
    <w:rsid w:val="00F75D23"/>
    <w:pPr>
      <w:keepNext/>
      <w:widowControl w:val="0"/>
      <w:spacing w:line="240" w:lineRule="auto"/>
      <w:jc w:val="center"/>
    </w:pPr>
    <w:rPr>
      <w:rFonts w:eastAsia="Times New Roman" w:cs="Times New Roman"/>
      <w:b/>
      <w:sz w:val="28"/>
      <w:szCs w:val="20"/>
      <w:lang w:eastAsia="ru-RU"/>
    </w:rPr>
  </w:style>
  <w:style w:type="paragraph" w:customStyle="1" w:styleId="e2">
    <w:name w:val="*eсновной текст 2"/>
    <w:basedOn w:val="ab"/>
    <w:rsid w:val="00F75D23"/>
    <w:pPr>
      <w:widowControl w:val="0"/>
      <w:snapToGrid w:val="0"/>
      <w:spacing w:line="240" w:lineRule="auto"/>
      <w:ind w:firstLine="720"/>
    </w:pPr>
    <w:rPr>
      <w:rFonts w:eastAsia="Times New Roman" w:cs="Times New Roman"/>
      <w:sz w:val="24"/>
      <w:szCs w:val="20"/>
      <w:lang w:eastAsia="ru-RU"/>
    </w:rPr>
  </w:style>
  <w:style w:type="paragraph" w:customStyle="1" w:styleId="20">
    <w:name w:val="Список бюл.2"/>
    <w:basedOn w:val="2"/>
    <w:rsid w:val="00F75D23"/>
    <w:pPr>
      <w:keepNext w:val="0"/>
      <w:numPr>
        <w:numId w:val="23"/>
      </w:numPr>
      <w:suppressLineNumbers w:val="0"/>
      <w:tabs>
        <w:tab w:val="clear" w:pos="851"/>
        <w:tab w:val="clear" w:pos="9356"/>
        <w:tab w:val="left" w:pos="720"/>
      </w:tabs>
      <w:suppressAutoHyphens w:val="0"/>
    </w:pPr>
    <w:rPr>
      <w:szCs w:val="24"/>
    </w:rPr>
  </w:style>
  <w:style w:type="paragraph" w:styleId="affffff6">
    <w:name w:val="Date"/>
    <w:basedOn w:val="ab"/>
    <w:next w:val="ab"/>
    <w:link w:val="affffff7"/>
    <w:rsid w:val="00F75D23"/>
    <w:pPr>
      <w:spacing w:after="120" w:line="240" w:lineRule="auto"/>
    </w:pPr>
    <w:rPr>
      <w:rFonts w:eastAsia="Times New Roman" w:cs="Times New Roman"/>
      <w:sz w:val="24"/>
      <w:szCs w:val="24"/>
      <w:lang w:eastAsia="ru-RU"/>
    </w:rPr>
  </w:style>
  <w:style w:type="character" w:customStyle="1" w:styleId="affffff7">
    <w:name w:val="Дата Знак"/>
    <w:basedOn w:val="ac"/>
    <w:link w:val="affffff6"/>
    <w:rsid w:val="00F75D23"/>
    <w:rPr>
      <w:rFonts w:ascii="Times New Roman" w:eastAsia="Times New Roman" w:hAnsi="Times New Roman" w:cs="Times New Roman"/>
      <w:sz w:val="24"/>
      <w:szCs w:val="24"/>
      <w:lang w:eastAsia="ru-RU"/>
    </w:rPr>
  </w:style>
  <w:style w:type="character" w:customStyle="1" w:styleId="af6">
    <w:name w:val="Название объекта Знак"/>
    <w:aliases w:val="Таблица - Название объекта Знак,!! Object Novogor !! Знак,Caption Char Знак,Caption Char1 Char1 Char Char Знак,Caption Char Char2 Char1 Char Char Знак,Caption Char Char Char Char Char1 Char1 Char Char1 Char Знак, Знак Знак"/>
    <w:basedOn w:val="ac"/>
    <w:link w:val="af5"/>
    <w:rsid w:val="00F75D23"/>
    <w:rPr>
      <w:rFonts w:ascii="Calibri" w:eastAsia="Calibri" w:hAnsi="Calibri" w:cs="Times New Roman"/>
      <w:b/>
      <w:bCs/>
      <w:sz w:val="20"/>
      <w:szCs w:val="20"/>
    </w:rPr>
  </w:style>
  <w:style w:type="numbering" w:customStyle="1" w:styleId="05">
    <w:name w:val="0.5 Список Заг."/>
    <w:uiPriority w:val="99"/>
    <w:rsid w:val="00F75D23"/>
    <w:pPr>
      <w:numPr>
        <w:numId w:val="20"/>
      </w:numPr>
    </w:pPr>
  </w:style>
  <w:style w:type="character" w:customStyle="1" w:styleId="ConsPlusNormal0">
    <w:name w:val="ConsPlusNormal Знак"/>
    <w:link w:val="ConsPlusNormal"/>
    <w:rsid w:val="00F75D23"/>
    <w:rPr>
      <w:rFonts w:ascii="Arial" w:eastAsia="Times New Roman" w:hAnsi="Arial" w:cs="Arial"/>
      <w:sz w:val="20"/>
      <w:szCs w:val="20"/>
      <w:lang w:eastAsia="ru-RU"/>
    </w:rPr>
  </w:style>
  <w:style w:type="table" w:customStyle="1" w:styleId="212">
    <w:name w:val="Сетка таблицы21"/>
    <w:basedOn w:val="ad"/>
    <w:next w:val="af1"/>
    <w:rsid w:val="00F75D2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
    <w:name w:val="Стиль11"/>
    <w:uiPriority w:val="99"/>
    <w:rsid w:val="00F75D23"/>
    <w:pPr>
      <w:numPr>
        <w:numId w:val="21"/>
      </w:numPr>
    </w:pPr>
  </w:style>
  <w:style w:type="paragraph" w:customStyle="1" w:styleId="a1">
    <w:name w:val="Список марк."/>
    <w:basedOn w:val="ab"/>
    <w:rsid w:val="00F75D23"/>
    <w:pPr>
      <w:numPr>
        <w:numId w:val="22"/>
      </w:numPr>
      <w:spacing w:after="120"/>
    </w:pPr>
    <w:rPr>
      <w:rFonts w:eastAsia="Times New Roman" w:cs="Times New Roman"/>
      <w:szCs w:val="26"/>
      <w:lang w:eastAsia="ru-RU"/>
    </w:rPr>
  </w:style>
  <w:style w:type="character" w:customStyle="1" w:styleId="affffff8">
    <w:name w:val="Основной текст + Полужирный"/>
    <w:basedOn w:val="afffffd"/>
    <w:rsid w:val="00F75D23"/>
    <w:rPr>
      <w:rFonts w:ascii="Times New Roman" w:eastAsia="Times New Roman" w:hAnsi="Times New Roman" w:cs="Times New Roman"/>
      <w:b/>
      <w:bCs/>
      <w:color w:val="000000"/>
      <w:spacing w:val="0"/>
      <w:w w:val="100"/>
      <w:position w:val="0"/>
      <w:sz w:val="18"/>
      <w:szCs w:val="18"/>
      <w:shd w:val="clear" w:color="auto" w:fill="FFFFFF"/>
      <w:lang w:val="ru-RU"/>
    </w:rPr>
  </w:style>
  <w:style w:type="character" w:customStyle="1" w:styleId="2f2">
    <w:name w:val="Основной текст (2)_"/>
    <w:basedOn w:val="ac"/>
    <w:link w:val="2f3"/>
    <w:rsid w:val="00F75D23"/>
    <w:rPr>
      <w:b/>
      <w:bCs/>
      <w:sz w:val="18"/>
      <w:szCs w:val="18"/>
      <w:shd w:val="clear" w:color="auto" w:fill="FFFFFF"/>
    </w:rPr>
  </w:style>
  <w:style w:type="character" w:customStyle="1" w:styleId="2f4">
    <w:name w:val="Основной текст (2) + Не полужирный"/>
    <w:basedOn w:val="2f2"/>
    <w:rsid w:val="00F75D23"/>
    <w:rPr>
      <w:b/>
      <w:bCs/>
      <w:color w:val="000000"/>
      <w:spacing w:val="0"/>
      <w:w w:val="100"/>
      <w:position w:val="0"/>
      <w:sz w:val="18"/>
      <w:szCs w:val="18"/>
      <w:shd w:val="clear" w:color="auto" w:fill="FFFFFF"/>
      <w:lang w:val="ru-RU"/>
    </w:rPr>
  </w:style>
  <w:style w:type="paragraph" w:customStyle="1" w:styleId="2f3">
    <w:name w:val="Основной текст (2)"/>
    <w:basedOn w:val="ab"/>
    <w:link w:val="2f2"/>
    <w:rsid w:val="00F75D23"/>
    <w:pPr>
      <w:widowControl w:val="0"/>
      <w:shd w:val="clear" w:color="auto" w:fill="FFFFFF"/>
      <w:spacing w:line="230" w:lineRule="exact"/>
      <w:ind w:firstLine="500"/>
    </w:pPr>
    <w:rPr>
      <w:b/>
      <w:bCs/>
      <w:sz w:val="18"/>
      <w:szCs w:val="18"/>
    </w:rPr>
  </w:style>
  <w:style w:type="paragraph" w:customStyle="1" w:styleId="1f8">
    <w:name w:val="Подзаголовок1"/>
    <w:basedOn w:val="ab"/>
    <w:next w:val="ab"/>
    <w:uiPriority w:val="99"/>
    <w:qFormat/>
    <w:rsid w:val="00F75D23"/>
    <w:pPr>
      <w:numPr>
        <w:ilvl w:val="1"/>
      </w:numPr>
      <w:spacing w:line="240" w:lineRule="auto"/>
      <w:jc w:val="center"/>
    </w:pPr>
    <w:rPr>
      <w:rFonts w:ascii="Cambria" w:eastAsia="Times New Roman" w:hAnsi="Cambria" w:cs="Times New Roman"/>
      <w:i/>
      <w:iCs/>
      <w:color w:val="4F81BD"/>
      <w:spacing w:val="15"/>
      <w:sz w:val="24"/>
      <w:szCs w:val="24"/>
    </w:rPr>
  </w:style>
  <w:style w:type="table" w:customStyle="1" w:styleId="113">
    <w:name w:val="Сетка таблицы11"/>
    <w:uiPriority w:val="99"/>
    <w:rsid w:val="00F75D23"/>
    <w:pPr>
      <w:spacing w:after="0" w:line="240" w:lineRule="auto"/>
    </w:pPr>
    <w:rPr>
      <w:rFonts w:ascii="Calibri" w:eastAsia="Times New Roman"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6">
    <w:name w:val="Нет списка4"/>
    <w:next w:val="ae"/>
    <w:uiPriority w:val="99"/>
    <w:semiHidden/>
    <w:unhideWhenUsed/>
    <w:rsid w:val="00F75D23"/>
  </w:style>
  <w:style w:type="table" w:customStyle="1" w:styleId="47">
    <w:name w:val="Сетка таблицы4"/>
    <w:basedOn w:val="ad"/>
    <w:next w:val="af1"/>
    <w:uiPriority w:val="59"/>
    <w:rsid w:val="00F75D23"/>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xl1804">
    <w:name w:val="xl1804"/>
    <w:basedOn w:val="ab"/>
    <w:rsid w:val="00F75D23"/>
    <w:pPr>
      <w:pBdr>
        <w:top w:val="single" w:sz="4" w:space="0" w:color="333333"/>
        <w:left w:val="single" w:sz="4" w:space="0" w:color="333333"/>
        <w:bottom w:val="single" w:sz="8" w:space="0" w:color="333333"/>
        <w:right w:val="single" w:sz="4" w:space="0" w:color="333333"/>
      </w:pBdr>
      <w:shd w:val="clear" w:color="000000" w:fill="FFFFFF"/>
      <w:spacing w:before="100" w:beforeAutospacing="1" w:after="100" w:afterAutospacing="1" w:line="240" w:lineRule="auto"/>
      <w:ind w:firstLine="709"/>
      <w:jc w:val="center"/>
      <w:textAlignment w:val="center"/>
    </w:pPr>
    <w:rPr>
      <w:rFonts w:eastAsia="Times New Roman" w:cs="Times New Roman"/>
      <w:b/>
      <w:bCs/>
      <w:sz w:val="24"/>
      <w:szCs w:val="24"/>
      <w:lang w:eastAsia="ru-RU"/>
    </w:rPr>
  </w:style>
  <w:style w:type="paragraph" w:customStyle="1" w:styleId="xl1805">
    <w:name w:val="xl1805"/>
    <w:basedOn w:val="ab"/>
    <w:rsid w:val="00F75D23"/>
    <w:pPr>
      <w:pBdr>
        <w:top w:val="single" w:sz="4" w:space="0" w:color="333333"/>
        <w:left w:val="single" w:sz="4" w:space="0" w:color="333333"/>
        <w:bottom w:val="single" w:sz="4" w:space="0" w:color="333333"/>
        <w:right w:val="single" w:sz="4" w:space="0" w:color="333333"/>
      </w:pBdr>
      <w:shd w:val="clear" w:color="000000" w:fill="CCFFFF"/>
      <w:spacing w:before="100" w:beforeAutospacing="1" w:after="100" w:afterAutospacing="1" w:line="240" w:lineRule="auto"/>
      <w:ind w:firstLine="709"/>
      <w:jc w:val="right"/>
      <w:textAlignment w:val="center"/>
    </w:pPr>
    <w:rPr>
      <w:rFonts w:eastAsia="Times New Roman" w:cs="Times New Roman"/>
      <w:sz w:val="24"/>
      <w:szCs w:val="24"/>
      <w:lang w:eastAsia="ru-RU"/>
    </w:rPr>
  </w:style>
  <w:style w:type="paragraph" w:customStyle="1" w:styleId="xl1806">
    <w:name w:val="xl1806"/>
    <w:basedOn w:val="ab"/>
    <w:rsid w:val="00F75D23"/>
    <w:pPr>
      <w:pBdr>
        <w:top w:val="single" w:sz="4" w:space="0" w:color="333333"/>
        <w:left w:val="single" w:sz="4" w:space="0" w:color="333333"/>
        <w:bottom w:val="single" w:sz="4" w:space="0" w:color="333333"/>
        <w:right w:val="single" w:sz="4" w:space="0" w:color="333333"/>
      </w:pBdr>
      <w:shd w:val="clear" w:color="000000" w:fill="FFFF99"/>
      <w:spacing w:before="100" w:beforeAutospacing="1" w:after="100" w:afterAutospacing="1" w:line="240" w:lineRule="auto"/>
      <w:ind w:firstLine="709"/>
      <w:jc w:val="right"/>
      <w:textAlignment w:val="center"/>
    </w:pPr>
    <w:rPr>
      <w:rFonts w:eastAsia="Times New Roman" w:cs="Times New Roman"/>
      <w:sz w:val="24"/>
      <w:szCs w:val="24"/>
      <w:lang w:eastAsia="ru-RU"/>
    </w:rPr>
  </w:style>
  <w:style w:type="paragraph" w:customStyle="1" w:styleId="xl1807">
    <w:name w:val="xl1807"/>
    <w:basedOn w:val="ab"/>
    <w:rsid w:val="00F75D23"/>
    <w:pPr>
      <w:pBdr>
        <w:top w:val="single" w:sz="4" w:space="0" w:color="333333"/>
        <w:left w:val="single" w:sz="4" w:space="0" w:color="333333"/>
        <w:bottom w:val="single" w:sz="4" w:space="0" w:color="333333"/>
        <w:right w:val="single" w:sz="4" w:space="0" w:color="333333"/>
      </w:pBdr>
      <w:shd w:val="clear" w:color="000000" w:fill="CCFFCC"/>
      <w:spacing w:before="100" w:beforeAutospacing="1" w:after="100" w:afterAutospacing="1" w:line="240" w:lineRule="auto"/>
      <w:ind w:firstLine="709"/>
      <w:jc w:val="right"/>
      <w:textAlignment w:val="center"/>
    </w:pPr>
    <w:rPr>
      <w:rFonts w:eastAsia="Times New Roman" w:cs="Times New Roman"/>
      <w:sz w:val="24"/>
      <w:szCs w:val="24"/>
      <w:lang w:eastAsia="ru-RU"/>
    </w:rPr>
  </w:style>
  <w:style w:type="paragraph" w:customStyle="1" w:styleId="xl1808">
    <w:name w:val="xl1808"/>
    <w:basedOn w:val="ab"/>
    <w:rsid w:val="00F75D23"/>
    <w:pPr>
      <w:pBdr>
        <w:top w:val="single" w:sz="4" w:space="0" w:color="333333"/>
        <w:bottom w:val="single" w:sz="4" w:space="0" w:color="auto"/>
      </w:pBdr>
      <w:shd w:val="thinReverseDiagStripe" w:color="C0C0C0" w:fill="auto"/>
      <w:spacing w:before="100" w:beforeAutospacing="1" w:after="100" w:afterAutospacing="1" w:line="240" w:lineRule="auto"/>
      <w:ind w:firstLine="709"/>
      <w:textAlignment w:val="bottom"/>
    </w:pPr>
    <w:rPr>
      <w:rFonts w:eastAsia="Times New Roman" w:cs="Times New Roman"/>
      <w:sz w:val="24"/>
      <w:szCs w:val="24"/>
      <w:lang w:eastAsia="ru-RU"/>
    </w:rPr>
  </w:style>
  <w:style w:type="paragraph" w:customStyle="1" w:styleId="xl1809">
    <w:name w:val="xl1809"/>
    <w:basedOn w:val="ab"/>
    <w:rsid w:val="00F75D23"/>
    <w:pPr>
      <w:pBdr>
        <w:top w:val="single" w:sz="4" w:space="0" w:color="333333"/>
        <w:bottom w:val="single" w:sz="4" w:space="0" w:color="auto"/>
        <w:right w:val="single" w:sz="8" w:space="0" w:color="333333"/>
      </w:pBdr>
      <w:shd w:val="thinReverseDiagStripe" w:color="C0C0C0" w:fill="auto"/>
      <w:spacing w:before="100" w:beforeAutospacing="1" w:after="100" w:afterAutospacing="1" w:line="240" w:lineRule="auto"/>
      <w:ind w:firstLine="709"/>
      <w:textAlignment w:val="bottom"/>
    </w:pPr>
    <w:rPr>
      <w:rFonts w:eastAsia="Times New Roman" w:cs="Times New Roman"/>
      <w:sz w:val="24"/>
      <w:szCs w:val="24"/>
      <w:lang w:eastAsia="ru-RU"/>
    </w:rPr>
  </w:style>
  <w:style w:type="paragraph" w:customStyle="1" w:styleId="xl1810">
    <w:name w:val="xl1810"/>
    <w:basedOn w:val="ab"/>
    <w:rsid w:val="00F75D23"/>
    <w:pPr>
      <w:pBdr>
        <w:top w:val="single" w:sz="4" w:space="0" w:color="333333"/>
        <w:left w:val="single" w:sz="4" w:space="0" w:color="333333"/>
        <w:bottom w:val="single" w:sz="4" w:space="0" w:color="333333"/>
        <w:right w:val="single" w:sz="4" w:space="0" w:color="auto"/>
      </w:pBdr>
      <w:shd w:val="clear" w:color="000000" w:fill="FFFF99"/>
      <w:spacing w:before="100" w:beforeAutospacing="1" w:after="100" w:afterAutospacing="1" w:line="240" w:lineRule="auto"/>
      <w:ind w:firstLine="709"/>
      <w:jc w:val="right"/>
      <w:textAlignment w:val="center"/>
    </w:pPr>
    <w:rPr>
      <w:rFonts w:eastAsia="Times New Roman" w:cs="Times New Roman"/>
      <w:sz w:val="24"/>
      <w:szCs w:val="24"/>
      <w:lang w:eastAsia="ru-RU"/>
    </w:rPr>
  </w:style>
  <w:style w:type="paragraph" w:customStyle="1" w:styleId="xl1811">
    <w:name w:val="xl1811"/>
    <w:basedOn w:val="ab"/>
    <w:rsid w:val="00F75D23"/>
    <w:pPr>
      <w:pBdr>
        <w:top w:val="single" w:sz="4" w:space="0" w:color="333333"/>
        <w:left w:val="single" w:sz="4" w:space="0" w:color="333333"/>
        <w:bottom w:val="single" w:sz="4" w:space="0" w:color="333333"/>
        <w:right w:val="single" w:sz="4" w:space="0" w:color="auto"/>
      </w:pBdr>
      <w:shd w:val="clear" w:color="000000" w:fill="CCFFFF"/>
      <w:spacing w:before="100" w:beforeAutospacing="1" w:after="100" w:afterAutospacing="1" w:line="240" w:lineRule="auto"/>
      <w:ind w:firstLine="709"/>
      <w:jc w:val="right"/>
      <w:textAlignment w:val="center"/>
    </w:pPr>
    <w:rPr>
      <w:rFonts w:eastAsia="Times New Roman" w:cs="Times New Roman"/>
      <w:sz w:val="24"/>
      <w:szCs w:val="24"/>
      <w:lang w:eastAsia="ru-RU"/>
    </w:rPr>
  </w:style>
  <w:style w:type="paragraph" w:customStyle="1" w:styleId="xl1812">
    <w:name w:val="xl1812"/>
    <w:basedOn w:val="ab"/>
    <w:rsid w:val="00F75D23"/>
    <w:pPr>
      <w:spacing w:before="100" w:beforeAutospacing="1" w:after="100" w:afterAutospacing="1" w:line="240" w:lineRule="auto"/>
      <w:ind w:firstLine="709"/>
      <w:textAlignment w:val="bottom"/>
    </w:pPr>
    <w:rPr>
      <w:rFonts w:eastAsia="Times New Roman" w:cs="Times New Roman"/>
      <w:sz w:val="24"/>
      <w:szCs w:val="24"/>
      <w:lang w:eastAsia="ru-RU"/>
    </w:rPr>
  </w:style>
  <w:style w:type="paragraph" w:customStyle="1" w:styleId="xl1813">
    <w:name w:val="xl1813"/>
    <w:basedOn w:val="ab"/>
    <w:rsid w:val="00F75D23"/>
    <w:pPr>
      <w:spacing w:before="100" w:beforeAutospacing="1" w:after="100" w:afterAutospacing="1" w:line="240" w:lineRule="auto"/>
      <w:ind w:firstLine="709"/>
      <w:jc w:val="center"/>
      <w:textAlignment w:val="bottom"/>
    </w:pPr>
    <w:rPr>
      <w:rFonts w:eastAsia="Times New Roman" w:cs="Times New Roman"/>
      <w:b/>
      <w:bCs/>
      <w:color w:val="969696"/>
      <w:sz w:val="24"/>
      <w:szCs w:val="24"/>
      <w:lang w:eastAsia="ru-RU"/>
    </w:rPr>
  </w:style>
  <w:style w:type="paragraph" w:customStyle="1" w:styleId="xl1814">
    <w:name w:val="xl1814"/>
    <w:basedOn w:val="ab"/>
    <w:rsid w:val="00F75D23"/>
    <w:pPr>
      <w:pBdr>
        <w:top w:val="single" w:sz="4" w:space="0" w:color="auto"/>
        <w:bottom w:val="single" w:sz="4" w:space="0" w:color="333333"/>
      </w:pBdr>
      <w:shd w:val="thinReverseDiagStripe" w:color="C0C0C0" w:fill="C0C0C0"/>
      <w:spacing w:before="100" w:beforeAutospacing="1" w:after="100" w:afterAutospacing="1" w:line="240" w:lineRule="auto"/>
      <w:ind w:firstLine="709"/>
      <w:textAlignment w:val="center"/>
    </w:pPr>
    <w:rPr>
      <w:rFonts w:eastAsia="Times New Roman" w:cs="Times New Roman"/>
      <w:sz w:val="24"/>
      <w:szCs w:val="24"/>
      <w:lang w:eastAsia="ru-RU"/>
    </w:rPr>
  </w:style>
  <w:style w:type="paragraph" w:customStyle="1" w:styleId="xl1815">
    <w:name w:val="xl1815"/>
    <w:basedOn w:val="ab"/>
    <w:rsid w:val="00F75D23"/>
    <w:pPr>
      <w:pBdr>
        <w:top w:val="single" w:sz="4" w:space="0" w:color="auto"/>
        <w:bottom w:val="single" w:sz="4" w:space="0" w:color="333333"/>
      </w:pBdr>
      <w:shd w:val="thinReverseDiagStripe" w:color="C0C0C0" w:fill="C0C0C0"/>
      <w:spacing w:before="100" w:beforeAutospacing="1" w:after="100" w:afterAutospacing="1" w:line="240" w:lineRule="auto"/>
      <w:ind w:firstLine="709"/>
      <w:jc w:val="right"/>
      <w:textAlignment w:val="center"/>
    </w:pPr>
    <w:rPr>
      <w:rFonts w:eastAsia="Times New Roman" w:cs="Times New Roman"/>
      <w:sz w:val="24"/>
      <w:szCs w:val="24"/>
      <w:lang w:eastAsia="ru-RU"/>
    </w:rPr>
  </w:style>
  <w:style w:type="paragraph" w:customStyle="1" w:styleId="xl1816">
    <w:name w:val="xl1816"/>
    <w:basedOn w:val="ab"/>
    <w:rsid w:val="00F75D23"/>
    <w:pPr>
      <w:pBdr>
        <w:top w:val="single" w:sz="4" w:space="0" w:color="auto"/>
        <w:bottom w:val="single" w:sz="4" w:space="0" w:color="333333"/>
      </w:pBdr>
      <w:shd w:val="thinReverseDiagStripe" w:color="C0C0C0" w:fill="C0C0C0"/>
      <w:spacing w:before="100" w:beforeAutospacing="1" w:after="100" w:afterAutospacing="1" w:line="240" w:lineRule="auto"/>
      <w:ind w:firstLine="709"/>
      <w:jc w:val="center"/>
      <w:textAlignment w:val="center"/>
    </w:pPr>
    <w:rPr>
      <w:rFonts w:eastAsia="Times New Roman" w:cs="Times New Roman"/>
      <w:sz w:val="24"/>
      <w:szCs w:val="24"/>
      <w:lang w:eastAsia="ru-RU"/>
    </w:rPr>
  </w:style>
  <w:style w:type="paragraph" w:customStyle="1" w:styleId="xl1817">
    <w:name w:val="xl1817"/>
    <w:basedOn w:val="ab"/>
    <w:rsid w:val="00F75D23"/>
    <w:pPr>
      <w:pBdr>
        <w:top w:val="single" w:sz="4" w:space="0" w:color="auto"/>
        <w:bottom w:val="single" w:sz="4" w:space="0" w:color="333333"/>
      </w:pBdr>
      <w:shd w:val="thinReverseDiagStripe" w:color="C0C0C0" w:fill="C0C0C0"/>
      <w:spacing w:before="100" w:beforeAutospacing="1" w:after="100" w:afterAutospacing="1" w:line="240" w:lineRule="auto"/>
      <w:ind w:firstLine="709"/>
      <w:jc w:val="center"/>
      <w:textAlignment w:val="center"/>
    </w:pPr>
    <w:rPr>
      <w:rFonts w:eastAsia="Times New Roman" w:cs="Times New Roman"/>
      <w:sz w:val="24"/>
      <w:szCs w:val="24"/>
      <w:lang w:eastAsia="ru-RU"/>
    </w:rPr>
  </w:style>
  <w:style w:type="paragraph" w:customStyle="1" w:styleId="xl1818">
    <w:name w:val="xl1818"/>
    <w:basedOn w:val="ab"/>
    <w:rsid w:val="00F75D23"/>
    <w:pPr>
      <w:pBdr>
        <w:top w:val="single" w:sz="4" w:space="0" w:color="auto"/>
        <w:bottom w:val="single" w:sz="4" w:space="0" w:color="333333"/>
      </w:pBdr>
      <w:shd w:val="thinReverseDiagStripe" w:color="C0C0C0" w:fill="C0C0C0"/>
      <w:spacing w:before="100" w:beforeAutospacing="1" w:after="100" w:afterAutospacing="1" w:line="240" w:lineRule="auto"/>
      <w:ind w:firstLine="709"/>
      <w:textAlignment w:val="center"/>
    </w:pPr>
    <w:rPr>
      <w:rFonts w:eastAsia="Times New Roman" w:cs="Times New Roman"/>
      <w:sz w:val="24"/>
      <w:szCs w:val="24"/>
      <w:lang w:eastAsia="ru-RU"/>
    </w:rPr>
  </w:style>
  <w:style w:type="paragraph" w:customStyle="1" w:styleId="xl1819">
    <w:name w:val="xl1819"/>
    <w:basedOn w:val="ab"/>
    <w:rsid w:val="00F75D23"/>
    <w:pPr>
      <w:pBdr>
        <w:top w:val="single" w:sz="4" w:space="0" w:color="auto"/>
        <w:left w:val="single" w:sz="4" w:space="0" w:color="auto"/>
        <w:bottom w:val="single" w:sz="4" w:space="0" w:color="333333"/>
      </w:pBdr>
      <w:shd w:val="thinReverseDiagStripe" w:color="C0C0C0" w:fill="C0C0C0"/>
      <w:spacing w:before="100" w:beforeAutospacing="1" w:after="100" w:afterAutospacing="1" w:line="240" w:lineRule="auto"/>
      <w:ind w:firstLine="709"/>
      <w:jc w:val="center"/>
      <w:textAlignment w:val="center"/>
    </w:pPr>
    <w:rPr>
      <w:rFonts w:eastAsia="Times New Roman" w:cs="Times New Roman"/>
      <w:color w:val="C0C0C0"/>
      <w:sz w:val="24"/>
      <w:szCs w:val="24"/>
      <w:lang w:eastAsia="ru-RU"/>
    </w:rPr>
  </w:style>
  <w:style w:type="paragraph" w:customStyle="1" w:styleId="xl1820">
    <w:name w:val="xl1820"/>
    <w:basedOn w:val="ab"/>
    <w:rsid w:val="00F75D23"/>
    <w:pPr>
      <w:pBdr>
        <w:top w:val="single" w:sz="4" w:space="0" w:color="333333"/>
        <w:bottom w:val="single" w:sz="4" w:space="0" w:color="auto"/>
      </w:pBdr>
      <w:shd w:val="thinReverseDiagStripe" w:color="C0C0C0" w:fill="auto"/>
      <w:spacing w:before="100" w:beforeAutospacing="1" w:after="100" w:afterAutospacing="1" w:line="240" w:lineRule="auto"/>
      <w:ind w:firstLine="709"/>
      <w:jc w:val="center"/>
      <w:textAlignment w:val="bottom"/>
    </w:pPr>
    <w:rPr>
      <w:rFonts w:eastAsia="Times New Roman" w:cs="Times New Roman"/>
      <w:b/>
      <w:bCs/>
      <w:color w:val="0000FF"/>
      <w:sz w:val="24"/>
      <w:szCs w:val="24"/>
      <w:u w:val="single"/>
      <w:lang w:eastAsia="ru-RU"/>
    </w:rPr>
  </w:style>
  <w:style w:type="paragraph" w:customStyle="1" w:styleId="xl1822">
    <w:name w:val="xl1822"/>
    <w:basedOn w:val="ab"/>
    <w:rsid w:val="00F75D23"/>
    <w:pPr>
      <w:pBdr>
        <w:top w:val="single" w:sz="4" w:space="0" w:color="auto"/>
        <w:bottom w:val="single" w:sz="4" w:space="0" w:color="333333"/>
        <w:right w:val="single" w:sz="8" w:space="0" w:color="333333"/>
      </w:pBdr>
      <w:shd w:val="thinReverseDiagStripe" w:color="C0C0C0" w:fill="C0C0C0"/>
      <w:spacing w:before="100" w:beforeAutospacing="1" w:after="100" w:afterAutospacing="1" w:line="240" w:lineRule="auto"/>
      <w:ind w:firstLine="709"/>
      <w:jc w:val="center"/>
      <w:textAlignment w:val="center"/>
    </w:pPr>
    <w:rPr>
      <w:rFonts w:eastAsia="Times New Roman" w:cs="Times New Roman"/>
      <w:sz w:val="24"/>
      <w:szCs w:val="24"/>
      <w:lang w:eastAsia="ru-RU"/>
    </w:rPr>
  </w:style>
  <w:style w:type="paragraph" w:customStyle="1" w:styleId="xl1823">
    <w:name w:val="xl1823"/>
    <w:basedOn w:val="ab"/>
    <w:rsid w:val="00F75D23"/>
    <w:pPr>
      <w:pBdr>
        <w:top w:val="single" w:sz="4" w:space="0" w:color="333333"/>
        <w:left w:val="single" w:sz="4" w:space="0" w:color="333333"/>
        <w:bottom w:val="single" w:sz="4" w:space="0" w:color="333333"/>
        <w:right w:val="single" w:sz="4" w:space="0" w:color="333333"/>
      </w:pBdr>
      <w:shd w:val="clear" w:color="000000" w:fill="C0C0C0"/>
      <w:spacing w:before="100" w:beforeAutospacing="1" w:after="100" w:afterAutospacing="1" w:line="240" w:lineRule="auto"/>
      <w:ind w:firstLine="709"/>
      <w:jc w:val="right"/>
      <w:textAlignment w:val="center"/>
    </w:pPr>
    <w:rPr>
      <w:rFonts w:eastAsia="Times New Roman" w:cs="Times New Roman"/>
      <w:color w:val="C0C0C0"/>
      <w:sz w:val="24"/>
      <w:szCs w:val="24"/>
      <w:lang w:eastAsia="ru-RU"/>
    </w:rPr>
  </w:style>
  <w:style w:type="paragraph" w:customStyle="1" w:styleId="xl1824">
    <w:name w:val="xl1824"/>
    <w:basedOn w:val="ab"/>
    <w:rsid w:val="00F75D23"/>
    <w:pPr>
      <w:pBdr>
        <w:top w:val="single" w:sz="4" w:space="0" w:color="333333"/>
        <w:left w:val="single" w:sz="4" w:space="0" w:color="333333"/>
        <w:bottom w:val="single" w:sz="4" w:space="0" w:color="333333"/>
        <w:right w:val="single" w:sz="4" w:space="0" w:color="333333"/>
      </w:pBdr>
      <w:shd w:val="clear" w:color="000000" w:fill="C0C0C0"/>
      <w:spacing w:before="100" w:beforeAutospacing="1" w:after="100" w:afterAutospacing="1" w:line="240" w:lineRule="auto"/>
      <w:ind w:firstLine="709"/>
      <w:jc w:val="right"/>
      <w:textAlignment w:val="center"/>
    </w:pPr>
    <w:rPr>
      <w:rFonts w:eastAsia="Times New Roman" w:cs="Times New Roman"/>
      <w:sz w:val="24"/>
      <w:szCs w:val="24"/>
      <w:lang w:eastAsia="ru-RU"/>
    </w:rPr>
  </w:style>
  <w:style w:type="paragraph" w:customStyle="1" w:styleId="xl1825">
    <w:name w:val="xl1825"/>
    <w:basedOn w:val="ab"/>
    <w:rsid w:val="00F75D23"/>
    <w:pPr>
      <w:pBdr>
        <w:top w:val="single" w:sz="4" w:space="0" w:color="333333"/>
        <w:left w:val="single" w:sz="4" w:space="0" w:color="333333"/>
        <w:bottom w:val="single" w:sz="4" w:space="0" w:color="333333"/>
      </w:pBdr>
      <w:shd w:val="clear" w:color="000000" w:fill="C0C0C0"/>
      <w:spacing w:before="100" w:beforeAutospacing="1" w:after="100" w:afterAutospacing="1" w:line="240" w:lineRule="auto"/>
      <w:ind w:firstLine="709"/>
      <w:jc w:val="right"/>
      <w:textAlignment w:val="center"/>
    </w:pPr>
    <w:rPr>
      <w:rFonts w:eastAsia="Times New Roman" w:cs="Times New Roman"/>
      <w:sz w:val="24"/>
      <w:szCs w:val="24"/>
      <w:lang w:eastAsia="ru-RU"/>
    </w:rPr>
  </w:style>
  <w:style w:type="paragraph" w:customStyle="1" w:styleId="xl1826">
    <w:name w:val="xl1826"/>
    <w:basedOn w:val="ab"/>
    <w:rsid w:val="00F75D23"/>
    <w:pPr>
      <w:pBdr>
        <w:top w:val="single" w:sz="4" w:space="0" w:color="333333"/>
        <w:left w:val="single" w:sz="4" w:space="0" w:color="333333"/>
        <w:bottom w:val="single" w:sz="4" w:space="0" w:color="333333"/>
      </w:pBdr>
      <w:shd w:val="clear" w:color="000000" w:fill="FFFF99"/>
      <w:spacing w:before="100" w:beforeAutospacing="1" w:after="100" w:afterAutospacing="1" w:line="240" w:lineRule="auto"/>
      <w:ind w:firstLine="709"/>
      <w:jc w:val="right"/>
      <w:textAlignment w:val="center"/>
    </w:pPr>
    <w:rPr>
      <w:rFonts w:eastAsia="Times New Roman" w:cs="Times New Roman"/>
      <w:sz w:val="24"/>
      <w:szCs w:val="24"/>
      <w:lang w:eastAsia="ru-RU"/>
    </w:rPr>
  </w:style>
  <w:style w:type="paragraph" w:customStyle="1" w:styleId="xl1827">
    <w:name w:val="xl1827"/>
    <w:basedOn w:val="ab"/>
    <w:rsid w:val="00F75D23"/>
    <w:pPr>
      <w:pBdr>
        <w:top w:val="single" w:sz="4" w:space="0" w:color="auto"/>
        <w:left w:val="single" w:sz="4" w:space="0" w:color="333333"/>
        <w:bottom w:val="single" w:sz="4" w:space="0" w:color="333333"/>
        <w:right w:val="single" w:sz="4" w:space="0" w:color="333333"/>
      </w:pBdr>
      <w:shd w:val="clear" w:color="000000" w:fill="C0C0C0"/>
      <w:spacing w:before="100" w:beforeAutospacing="1" w:after="100" w:afterAutospacing="1" w:line="240" w:lineRule="auto"/>
      <w:ind w:firstLine="709"/>
      <w:jc w:val="center"/>
      <w:textAlignment w:val="center"/>
    </w:pPr>
    <w:rPr>
      <w:rFonts w:eastAsia="Times New Roman" w:cs="Times New Roman"/>
      <w:sz w:val="24"/>
      <w:szCs w:val="24"/>
      <w:lang w:eastAsia="ru-RU"/>
    </w:rPr>
  </w:style>
  <w:style w:type="paragraph" w:customStyle="1" w:styleId="xl1828">
    <w:name w:val="xl1828"/>
    <w:basedOn w:val="ab"/>
    <w:rsid w:val="00F75D23"/>
    <w:pPr>
      <w:pBdr>
        <w:top w:val="single" w:sz="4" w:space="0" w:color="auto"/>
        <w:left w:val="single" w:sz="4" w:space="0" w:color="333333"/>
        <w:bottom w:val="single" w:sz="4" w:space="0" w:color="333333"/>
      </w:pBdr>
      <w:shd w:val="clear" w:color="000000" w:fill="C0C0C0"/>
      <w:spacing w:before="100" w:beforeAutospacing="1" w:after="100" w:afterAutospacing="1" w:line="240" w:lineRule="auto"/>
      <w:ind w:firstLine="709"/>
      <w:jc w:val="center"/>
      <w:textAlignment w:val="center"/>
    </w:pPr>
    <w:rPr>
      <w:rFonts w:eastAsia="Times New Roman" w:cs="Times New Roman"/>
      <w:sz w:val="24"/>
      <w:szCs w:val="24"/>
      <w:lang w:eastAsia="ru-RU"/>
    </w:rPr>
  </w:style>
  <w:style w:type="paragraph" w:customStyle="1" w:styleId="xl1829">
    <w:name w:val="xl1829"/>
    <w:basedOn w:val="ab"/>
    <w:rsid w:val="00F75D23"/>
    <w:pPr>
      <w:pBdr>
        <w:top w:val="single" w:sz="4" w:space="0" w:color="333333"/>
        <w:left w:val="single" w:sz="4" w:space="0" w:color="333333"/>
        <w:right w:val="single" w:sz="8" w:space="0" w:color="333333"/>
      </w:pBdr>
      <w:shd w:val="clear" w:color="000000" w:fill="FFFF99"/>
      <w:spacing w:before="100" w:beforeAutospacing="1" w:after="100" w:afterAutospacing="1" w:line="240" w:lineRule="auto"/>
      <w:ind w:firstLine="709"/>
      <w:textAlignment w:val="center"/>
    </w:pPr>
    <w:rPr>
      <w:rFonts w:eastAsia="Times New Roman" w:cs="Times New Roman"/>
      <w:sz w:val="24"/>
      <w:szCs w:val="24"/>
      <w:lang w:eastAsia="ru-RU"/>
    </w:rPr>
  </w:style>
  <w:style w:type="paragraph" w:customStyle="1" w:styleId="xl1830">
    <w:name w:val="xl1830"/>
    <w:basedOn w:val="ab"/>
    <w:rsid w:val="00F75D23"/>
    <w:pPr>
      <w:pBdr>
        <w:left w:val="single" w:sz="4" w:space="0" w:color="333333"/>
        <w:right w:val="single" w:sz="8" w:space="0" w:color="333333"/>
      </w:pBdr>
      <w:shd w:val="clear" w:color="000000" w:fill="FFFF99"/>
      <w:spacing w:before="100" w:beforeAutospacing="1" w:after="100" w:afterAutospacing="1" w:line="240" w:lineRule="auto"/>
      <w:ind w:firstLine="709"/>
      <w:textAlignment w:val="center"/>
    </w:pPr>
    <w:rPr>
      <w:rFonts w:eastAsia="Times New Roman" w:cs="Times New Roman"/>
      <w:sz w:val="24"/>
      <w:szCs w:val="24"/>
      <w:lang w:eastAsia="ru-RU"/>
    </w:rPr>
  </w:style>
  <w:style w:type="paragraph" w:customStyle="1" w:styleId="xl1831">
    <w:name w:val="xl1831"/>
    <w:basedOn w:val="ab"/>
    <w:rsid w:val="00F75D23"/>
    <w:pPr>
      <w:pBdr>
        <w:left w:val="single" w:sz="4" w:space="0" w:color="333333"/>
        <w:bottom w:val="single" w:sz="4" w:space="0" w:color="auto"/>
        <w:right w:val="single" w:sz="8" w:space="0" w:color="333333"/>
      </w:pBdr>
      <w:shd w:val="clear" w:color="000000" w:fill="FFFF99"/>
      <w:spacing w:before="100" w:beforeAutospacing="1" w:after="100" w:afterAutospacing="1" w:line="240" w:lineRule="auto"/>
      <w:ind w:firstLine="709"/>
      <w:textAlignment w:val="center"/>
    </w:pPr>
    <w:rPr>
      <w:rFonts w:eastAsia="Times New Roman" w:cs="Times New Roman"/>
      <w:sz w:val="24"/>
      <w:szCs w:val="24"/>
      <w:lang w:eastAsia="ru-RU"/>
    </w:rPr>
  </w:style>
  <w:style w:type="paragraph" w:customStyle="1" w:styleId="xl1832">
    <w:name w:val="xl1832"/>
    <w:basedOn w:val="ab"/>
    <w:rsid w:val="00F75D23"/>
    <w:pPr>
      <w:pBdr>
        <w:top w:val="single" w:sz="4" w:space="0" w:color="auto"/>
        <w:left w:val="single" w:sz="4" w:space="0" w:color="333333"/>
        <w:right w:val="single" w:sz="4" w:space="0" w:color="333333"/>
      </w:pBdr>
      <w:shd w:val="clear" w:color="000000" w:fill="CCFFFF"/>
      <w:spacing w:before="100" w:beforeAutospacing="1" w:after="100" w:afterAutospacing="1" w:line="240" w:lineRule="auto"/>
      <w:ind w:firstLine="709"/>
      <w:jc w:val="center"/>
      <w:textAlignment w:val="center"/>
    </w:pPr>
    <w:rPr>
      <w:rFonts w:eastAsia="Times New Roman" w:cs="Times New Roman"/>
      <w:sz w:val="24"/>
      <w:szCs w:val="24"/>
      <w:lang w:eastAsia="ru-RU"/>
    </w:rPr>
  </w:style>
  <w:style w:type="paragraph" w:customStyle="1" w:styleId="xl1833">
    <w:name w:val="xl1833"/>
    <w:basedOn w:val="ab"/>
    <w:rsid w:val="00F75D23"/>
    <w:pPr>
      <w:pBdr>
        <w:left w:val="single" w:sz="4" w:space="0" w:color="333333"/>
        <w:right w:val="single" w:sz="4" w:space="0" w:color="333333"/>
      </w:pBdr>
      <w:shd w:val="clear" w:color="000000" w:fill="CCFFFF"/>
      <w:spacing w:before="100" w:beforeAutospacing="1" w:after="100" w:afterAutospacing="1" w:line="240" w:lineRule="auto"/>
      <w:ind w:firstLine="709"/>
      <w:jc w:val="center"/>
      <w:textAlignment w:val="center"/>
    </w:pPr>
    <w:rPr>
      <w:rFonts w:eastAsia="Times New Roman" w:cs="Times New Roman"/>
      <w:sz w:val="24"/>
      <w:szCs w:val="24"/>
      <w:lang w:eastAsia="ru-RU"/>
    </w:rPr>
  </w:style>
  <w:style w:type="paragraph" w:customStyle="1" w:styleId="xl1834">
    <w:name w:val="xl1834"/>
    <w:basedOn w:val="ab"/>
    <w:rsid w:val="00F75D23"/>
    <w:pPr>
      <w:pBdr>
        <w:left w:val="single" w:sz="4" w:space="0" w:color="333333"/>
        <w:bottom w:val="single" w:sz="4" w:space="0" w:color="333333"/>
        <w:right w:val="single" w:sz="4" w:space="0" w:color="333333"/>
      </w:pBdr>
      <w:shd w:val="clear" w:color="000000" w:fill="CCFFFF"/>
      <w:spacing w:before="100" w:beforeAutospacing="1" w:after="100" w:afterAutospacing="1" w:line="240" w:lineRule="auto"/>
      <w:ind w:firstLine="709"/>
      <w:jc w:val="center"/>
      <w:textAlignment w:val="center"/>
    </w:pPr>
    <w:rPr>
      <w:rFonts w:eastAsia="Times New Roman" w:cs="Times New Roman"/>
      <w:sz w:val="24"/>
      <w:szCs w:val="24"/>
      <w:lang w:eastAsia="ru-RU"/>
    </w:rPr>
  </w:style>
  <w:style w:type="paragraph" w:customStyle="1" w:styleId="xl1835">
    <w:name w:val="xl1835"/>
    <w:basedOn w:val="ab"/>
    <w:rsid w:val="00F75D23"/>
    <w:pPr>
      <w:pBdr>
        <w:top w:val="single" w:sz="4" w:space="0" w:color="auto"/>
        <w:left w:val="single" w:sz="4" w:space="0" w:color="333333"/>
        <w:right w:val="single" w:sz="4" w:space="0" w:color="333333"/>
      </w:pBdr>
      <w:shd w:val="clear" w:color="000000" w:fill="CCFFCC"/>
      <w:spacing w:before="100" w:beforeAutospacing="1" w:after="100" w:afterAutospacing="1" w:line="240" w:lineRule="auto"/>
      <w:ind w:firstLine="709"/>
      <w:jc w:val="center"/>
      <w:textAlignment w:val="center"/>
    </w:pPr>
    <w:rPr>
      <w:rFonts w:eastAsia="Times New Roman" w:cs="Times New Roman"/>
      <w:sz w:val="24"/>
      <w:szCs w:val="24"/>
      <w:lang w:eastAsia="ru-RU"/>
    </w:rPr>
  </w:style>
  <w:style w:type="paragraph" w:customStyle="1" w:styleId="xl1836">
    <w:name w:val="xl1836"/>
    <w:basedOn w:val="ab"/>
    <w:rsid w:val="00F75D23"/>
    <w:pPr>
      <w:pBdr>
        <w:left w:val="single" w:sz="4" w:space="0" w:color="333333"/>
        <w:right w:val="single" w:sz="4" w:space="0" w:color="333333"/>
      </w:pBdr>
      <w:shd w:val="clear" w:color="000000" w:fill="CCFFCC"/>
      <w:spacing w:before="100" w:beforeAutospacing="1" w:after="100" w:afterAutospacing="1" w:line="240" w:lineRule="auto"/>
      <w:ind w:firstLine="709"/>
      <w:jc w:val="center"/>
      <w:textAlignment w:val="center"/>
    </w:pPr>
    <w:rPr>
      <w:rFonts w:eastAsia="Times New Roman" w:cs="Times New Roman"/>
      <w:sz w:val="24"/>
      <w:szCs w:val="24"/>
      <w:lang w:eastAsia="ru-RU"/>
    </w:rPr>
  </w:style>
  <w:style w:type="paragraph" w:customStyle="1" w:styleId="xl1837">
    <w:name w:val="xl1837"/>
    <w:basedOn w:val="ab"/>
    <w:rsid w:val="00F75D23"/>
    <w:pPr>
      <w:pBdr>
        <w:left w:val="single" w:sz="4" w:space="0" w:color="333333"/>
        <w:bottom w:val="single" w:sz="4" w:space="0" w:color="333333"/>
        <w:right w:val="single" w:sz="4" w:space="0" w:color="333333"/>
      </w:pBdr>
      <w:shd w:val="clear" w:color="000000" w:fill="CCFFCC"/>
      <w:spacing w:before="100" w:beforeAutospacing="1" w:after="100" w:afterAutospacing="1" w:line="240" w:lineRule="auto"/>
      <w:ind w:firstLine="709"/>
      <w:jc w:val="center"/>
      <w:textAlignment w:val="center"/>
    </w:pPr>
    <w:rPr>
      <w:rFonts w:eastAsia="Times New Roman" w:cs="Times New Roman"/>
      <w:sz w:val="24"/>
      <w:szCs w:val="24"/>
      <w:lang w:eastAsia="ru-RU"/>
    </w:rPr>
  </w:style>
  <w:style w:type="paragraph" w:customStyle="1" w:styleId="xl1838">
    <w:name w:val="xl1838"/>
    <w:basedOn w:val="ab"/>
    <w:rsid w:val="00F75D23"/>
    <w:pPr>
      <w:pBdr>
        <w:top w:val="single" w:sz="4" w:space="0" w:color="auto"/>
        <w:left w:val="single" w:sz="4" w:space="0" w:color="333333"/>
        <w:right w:val="single" w:sz="4" w:space="0" w:color="333333"/>
      </w:pBdr>
      <w:shd w:val="clear" w:color="000000" w:fill="C0C0C0"/>
      <w:spacing w:before="100" w:beforeAutospacing="1" w:after="100" w:afterAutospacing="1" w:line="240" w:lineRule="auto"/>
      <w:ind w:firstLine="709"/>
      <w:jc w:val="center"/>
      <w:textAlignment w:val="center"/>
    </w:pPr>
    <w:rPr>
      <w:rFonts w:eastAsia="Times New Roman" w:cs="Times New Roman"/>
      <w:sz w:val="24"/>
      <w:szCs w:val="24"/>
      <w:lang w:eastAsia="ru-RU"/>
    </w:rPr>
  </w:style>
  <w:style w:type="paragraph" w:customStyle="1" w:styleId="xl1839">
    <w:name w:val="xl1839"/>
    <w:basedOn w:val="ab"/>
    <w:rsid w:val="00F75D23"/>
    <w:pPr>
      <w:pBdr>
        <w:left w:val="single" w:sz="4" w:space="0" w:color="333333"/>
        <w:right w:val="single" w:sz="4" w:space="0" w:color="333333"/>
      </w:pBdr>
      <w:shd w:val="clear" w:color="000000" w:fill="C0C0C0"/>
      <w:spacing w:before="100" w:beforeAutospacing="1" w:after="100" w:afterAutospacing="1" w:line="240" w:lineRule="auto"/>
      <w:ind w:firstLine="709"/>
      <w:jc w:val="center"/>
      <w:textAlignment w:val="center"/>
    </w:pPr>
    <w:rPr>
      <w:rFonts w:eastAsia="Times New Roman" w:cs="Times New Roman"/>
      <w:sz w:val="24"/>
      <w:szCs w:val="24"/>
      <w:lang w:eastAsia="ru-RU"/>
    </w:rPr>
  </w:style>
  <w:style w:type="paragraph" w:customStyle="1" w:styleId="xl1840">
    <w:name w:val="xl1840"/>
    <w:basedOn w:val="ab"/>
    <w:rsid w:val="00F75D23"/>
    <w:pPr>
      <w:pBdr>
        <w:left w:val="single" w:sz="4" w:space="0" w:color="333333"/>
        <w:bottom w:val="single" w:sz="4" w:space="0" w:color="333333"/>
        <w:right w:val="single" w:sz="4" w:space="0" w:color="333333"/>
      </w:pBdr>
      <w:shd w:val="clear" w:color="000000" w:fill="C0C0C0"/>
      <w:spacing w:before="100" w:beforeAutospacing="1" w:after="100" w:afterAutospacing="1" w:line="240" w:lineRule="auto"/>
      <w:ind w:firstLine="709"/>
      <w:jc w:val="center"/>
      <w:textAlignment w:val="center"/>
    </w:pPr>
    <w:rPr>
      <w:rFonts w:eastAsia="Times New Roman" w:cs="Times New Roman"/>
      <w:sz w:val="24"/>
      <w:szCs w:val="24"/>
      <w:lang w:eastAsia="ru-RU"/>
    </w:rPr>
  </w:style>
  <w:style w:type="paragraph" w:customStyle="1" w:styleId="xl1841">
    <w:name w:val="xl1841"/>
    <w:basedOn w:val="ab"/>
    <w:rsid w:val="00F75D23"/>
    <w:pPr>
      <w:pBdr>
        <w:top w:val="single" w:sz="4" w:space="0" w:color="auto"/>
        <w:left w:val="single" w:sz="4" w:space="0" w:color="333333"/>
        <w:bottom w:val="single" w:sz="4" w:space="0" w:color="333333"/>
        <w:right w:val="single" w:sz="4" w:space="0" w:color="333333"/>
      </w:pBdr>
      <w:shd w:val="clear" w:color="000000" w:fill="CCFFFF"/>
      <w:spacing w:before="100" w:beforeAutospacing="1" w:after="100" w:afterAutospacing="1" w:line="240" w:lineRule="auto"/>
      <w:ind w:firstLine="709"/>
      <w:jc w:val="center"/>
      <w:textAlignment w:val="center"/>
    </w:pPr>
    <w:rPr>
      <w:rFonts w:eastAsia="Times New Roman" w:cs="Times New Roman"/>
      <w:sz w:val="24"/>
      <w:szCs w:val="24"/>
      <w:lang w:eastAsia="ru-RU"/>
    </w:rPr>
  </w:style>
  <w:style w:type="paragraph" w:customStyle="1" w:styleId="xl1842">
    <w:name w:val="xl1842"/>
    <w:basedOn w:val="ab"/>
    <w:rsid w:val="00F75D23"/>
    <w:pPr>
      <w:pBdr>
        <w:top w:val="single" w:sz="4" w:space="0" w:color="auto"/>
        <w:left w:val="single" w:sz="4" w:space="0" w:color="333333"/>
        <w:right w:val="single" w:sz="4" w:space="0" w:color="333333"/>
      </w:pBdr>
      <w:shd w:val="clear" w:color="000000" w:fill="FFFF99"/>
      <w:spacing w:before="100" w:beforeAutospacing="1" w:after="100" w:afterAutospacing="1" w:line="240" w:lineRule="auto"/>
      <w:ind w:firstLine="709"/>
      <w:jc w:val="right"/>
      <w:textAlignment w:val="center"/>
    </w:pPr>
    <w:rPr>
      <w:rFonts w:eastAsia="Times New Roman" w:cs="Times New Roman"/>
      <w:sz w:val="24"/>
      <w:szCs w:val="24"/>
      <w:lang w:eastAsia="ru-RU"/>
    </w:rPr>
  </w:style>
  <w:style w:type="paragraph" w:customStyle="1" w:styleId="xl1843">
    <w:name w:val="xl1843"/>
    <w:basedOn w:val="ab"/>
    <w:rsid w:val="00F75D23"/>
    <w:pPr>
      <w:pBdr>
        <w:left w:val="single" w:sz="4" w:space="0" w:color="333333"/>
        <w:right w:val="single" w:sz="4" w:space="0" w:color="333333"/>
      </w:pBdr>
      <w:shd w:val="clear" w:color="000000" w:fill="FFFF99"/>
      <w:spacing w:before="100" w:beforeAutospacing="1" w:after="100" w:afterAutospacing="1" w:line="240" w:lineRule="auto"/>
      <w:ind w:firstLine="709"/>
      <w:jc w:val="right"/>
      <w:textAlignment w:val="center"/>
    </w:pPr>
    <w:rPr>
      <w:rFonts w:eastAsia="Times New Roman" w:cs="Times New Roman"/>
      <w:sz w:val="24"/>
      <w:szCs w:val="24"/>
      <w:lang w:eastAsia="ru-RU"/>
    </w:rPr>
  </w:style>
  <w:style w:type="paragraph" w:customStyle="1" w:styleId="xl1844">
    <w:name w:val="xl1844"/>
    <w:basedOn w:val="ab"/>
    <w:rsid w:val="00F75D23"/>
    <w:pPr>
      <w:pBdr>
        <w:left w:val="single" w:sz="4" w:space="0" w:color="333333"/>
        <w:bottom w:val="single" w:sz="4" w:space="0" w:color="333333"/>
        <w:right w:val="single" w:sz="4" w:space="0" w:color="333333"/>
      </w:pBdr>
      <w:shd w:val="clear" w:color="000000" w:fill="FFFF99"/>
      <w:spacing w:before="100" w:beforeAutospacing="1" w:after="100" w:afterAutospacing="1" w:line="240" w:lineRule="auto"/>
      <w:ind w:firstLine="709"/>
      <w:jc w:val="right"/>
      <w:textAlignment w:val="center"/>
    </w:pPr>
    <w:rPr>
      <w:rFonts w:eastAsia="Times New Roman" w:cs="Times New Roman"/>
      <w:sz w:val="24"/>
      <w:szCs w:val="24"/>
      <w:lang w:eastAsia="ru-RU"/>
    </w:rPr>
  </w:style>
  <w:style w:type="paragraph" w:customStyle="1" w:styleId="xl1845">
    <w:name w:val="xl1845"/>
    <w:basedOn w:val="ab"/>
    <w:rsid w:val="00F75D23"/>
    <w:pPr>
      <w:pBdr>
        <w:top w:val="single" w:sz="4" w:space="0" w:color="auto"/>
        <w:left w:val="single" w:sz="4" w:space="0" w:color="333333"/>
        <w:right w:val="single" w:sz="4" w:space="0" w:color="333333"/>
      </w:pBdr>
      <w:shd w:val="clear" w:color="000000" w:fill="FFFF99"/>
      <w:spacing w:before="100" w:beforeAutospacing="1" w:after="100" w:afterAutospacing="1" w:line="240" w:lineRule="auto"/>
      <w:ind w:firstLine="709"/>
      <w:jc w:val="center"/>
      <w:textAlignment w:val="center"/>
    </w:pPr>
    <w:rPr>
      <w:rFonts w:eastAsia="Times New Roman" w:cs="Times New Roman"/>
      <w:sz w:val="24"/>
      <w:szCs w:val="24"/>
      <w:lang w:eastAsia="ru-RU"/>
    </w:rPr>
  </w:style>
  <w:style w:type="paragraph" w:customStyle="1" w:styleId="xl1846">
    <w:name w:val="xl1846"/>
    <w:basedOn w:val="ab"/>
    <w:rsid w:val="00F75D23"/>
    <w:pPr>
      <w:pBdr>
        <w:left w:val="single" w:sz="4" w:space="0" w:color="333333"/>
        <w:right w:val="single" w:sz="4" w:space="0" w:color="333333"/>
      </w:pBdr>
      <w:shd w:val="clear" w:color="000000" w:fill="FFFF99"/>
      <w:spacing w:before="100" w:beforeAutospacing="1" w:after="100" w:afterAutospacing="1" w:line="240" w:lineRule="auto"/>
      <w:ind w:firstLine="709"/>
      <w:jc w:val="center"/>
      <w:textAlignment w:val="center"/>
    </w:pPr>
    <w:rPr>
      <w:rFonts w:eastAsia="Times New Roman" w:cs="Times New Roman"/>
      <w:sz w:val="24"/>
      <w:szCs w:val="24"/>
      <w:lang w:eastAsia="ru-RU"/>
    </w:rPr>
  </w:style>
  <w:style w:type="paragraph" w:customStyle="1" w:styleId="xl1847">
    <w:name w:val="xl1847"/>
    <w:basedOn w:val="ab"/>
    <w:rsid w:val="00F75D23"/>
    <w:pPr>
      <w:pBdr>
        <w:left w:val="single" w:sz="4" w:space="0" w:color="333333"/>
        <w:bottom w:val="single" w:sz="4" w:space="0" w:color="333333"/>
        <w:right w:val="single" w:sz="4" w:space="0" w:color="333333"/>
      </w:pBdr>
      <w:shd w:val="clear" w:color="000000" w:fill="FFFF99"/>
      <w:spacing w:before="100" w:beforeAutospacing="1" w:after="100" w:afterAutospacing="1" w:line="240" w:lineRule="auto"/>
      <w:ind w:firstLine="709"/>
      <w:jc w:val="center"/>
      <w:textAlignment w:val="center"/>
    </w:pPr>
    <w:rPr>
      <w:rFonts w:eastAsia="Times New Roman" w:cs="Times New Roman"/>
      <w:sz w:val="24"/>
      <w:szCs w:val="24"/>
      <w:lang w:eastAsia="ru-RU"/>
    </w:rPr>
  </w:style>
  <w:style w:type="paragraph" w:customStyle="1" w:styleId="xl1848">
    <w:name w:val="xl1848"/>
    <w:basedOn w:val="ab"/>
    <w:rsid w:val="00F75D23"/>
    <w:pPr>
      <w:pBdr>
        <w:top w:val="single" w:sz="4" w:space="0" w:color="auto"/>
        <w:left w:val="single" w:sz="4" w:space="0" w:color="333333"/>
        <w:right w:val="single" w:sz="4" w:space="0" w:color="333333"/>
      </w:pBdr>
      <w:shd w:val="clear" w:color="000000" w:fill="C0C0C0"/>
      <w:spacing w:before="100" w:beforeAutospacing="1" w:after="100" w:afterAutospacing="1" w:line="240" w:lineRule="auto"/>
      <w:ind w:firstLine="709"/>
      <w:jc w:val="right"/>
      <w:textAlignment w:val="center"/>
    </w:pPr>
    <w:rPr>
      <w:rFonts w:eastAsia="Times New Roman" w:cs="Times New Roman"/>
      <w:sz w:val="24"/>
      <w:szCs w:val="24"/>
      <w:lang w:eastAsia="ru-RU"/>
    </w:rPr>
  </w:style>
  <w:style w:type="paragraph" w:customStyle="1" w:styleId="xl1849">
    <w:name w:val="xl1849"/>
    <w:basedOn w:val="ab"/>
    <w:rsid w:val="00F75D23"/>
    <w:pPr>
      <w:pBdr>
        <w:left w:val="single" w:sz="4" w:space="0" w:color="333333"/>
        <w:right w:val="single" w:sz="4" w:space="0" w:color="333333"/>
      </w:pBdr>
      <w:shd w:val="clear" w:color="000000" w:fill="C0C0C0"/>
      <w:spacing w:before="100" w:beforeAutospacing="1" w:after="100" w:afterAutospacing="1" w:line="240" w:lineRule="auto"/>
      <w:ind w:firstLine="709"/>
      <w:jc w:val="right"/>
      <w:textAlignment w:val="center"/>
    </w:pPr>
    <w:rPr>
      <w:rFonts w:eastAsia="Times New Roman" w:cs="Times New Roman"/>
      <w:sz w:val="24"/>
      <w:szCs w:val="24"/>
      <w:lang w:eastAsia="ru-RU"/>
    </w:rPr>
  </w:style>
  <w:style w:type="paragraph" w:customStyle="1" w:styleId="xl1850">
    <w:name w:val="xl1850"/>
    <w:basedOn w:val="ab"/>
    <w:rsid w:val="00F75D23"/>
    <w:pPr>
      <w:pBdr>
        <w:left w:val="single" w:sz="4" w:space="0" w:color="333333"/>
        <w:bottom w:val="single" w:sz="4" w:space="0" w:color="333333"/>
        <w:right w:val="single" w:sz="4" w:space="0" w:color="333333"/>
      </w:pBdr>
      <w:shd w:val="clear" w:color="000000" w:fill="C0C0C0"/>
      <w:spacing w:before="100" w:beforeAutospacing="1" w:after="100" w:afterAutospacing="1" w:line="240" w:lineRule="auto"/>
      <w:ind w:firstLine="709"/>
      <w:jc w:val="right"/>
      <w:textAlignment w:val="center"/>
    </w:pPr>
    <w:rPr>
      <w:rFonts w:eastAsia="Times New Roman" w:cs="Times New Roman"/>
      <w:sz w:val="24"/>
      <w:szCs w:val="24"/>
      <w:lang w:eastAsia="ru-RU"/>
    </w:rPr>
  </w:style>
  <w:style w:type="paragraph" w:customStyle="1" w:styleId="xl1851">
    <w:name w:val="xl1851"/>
    <w:basedOn w:val="ab"/>
    <w:rsid w:val="00F75D23"/>
    <w:pPr>
      <w:pBdr>
        <w:top w:val="single" w:sz="4" w:space="0" w:color="auto"/>
        <w:left w:val="single" w:sz="4" w:space="0" w:color="333333"/>
        <w:right w:val="single" w:sz="4" w:space="0" w:color="333333"/>
      </w:pBdr>
      <w:shd w:val="clear" w:color="000000" w:fill="CCFFFF"/>
      <w:spacing w:before="100" w:beforeAutospacing="1" w:after="100" w:afterAutospacing="1" w:line="240" w:lineRule="auto"/>
      <w:ind w:firstLine="709"/>
      <w:jc w:val="center"/>
      <w:textAlignment w:val="center"/>
    </w:pPr>
    <w:rPr>
      <w:rFonts w:eastAsia="Times New Roman" w:cs="Times New Roman"/>
      <w:sz w:val="24"/>
      <w:szCs w:val="24"/>
      <w:lang w:eastAsia="ru-RU"/>
    </w:rPr>
  </w:style>
  <w:style w:type="paragraph" w:customStyle="1" w:styleId="xl1852">
    <w:name w:val="xl1852"/>
    <w:basedOn w:val="ab"/>
    <w:rsid w:val="00F75D23"/>
    <w:pPr>
      <w:pBdr>
        <w:left w:val="single" w:sz="4" w:space="0" w:color="333333"/>
        <w:right w:val="single" w:sz="4" w:space="0" w:color="333333"/>
      </w:pBdr>
      <w:shd w:val="clear" w:color="000000" w:fill="CCFFFF"/>
      <w:spacing w:before="100" w:beforeAutospacing="1" w:after="100" w:afterAutospacing="1" w:line="240" w:lineRule="auto"/>
      <w:ind w:firstLine="709"/>
      <w:jc w:val="center"/>
      <w:textAlignment w:val="center"/>
    </w:pPr>
    <w:rPr>
      <w:rFonts w:eastAsia="Times New Roman" w:cs="Times New Roman"/>
      <w:sz w:val="24"/>
      <w:szCs w:val="24"/>
      <w:lang w:eastAsia="ru-RU"/>
    </w:rPr>
  </w:style>
  <w:style w:type="paragraph" w:customStyle="1" w:styleId="xl1853">
    <w:name w:val="xl1853"/>
    <w:basedOn w:val="ab"/>
    <w:rsid w:val="00F75D23"/>
    <w:pPr>
      <w:pBdr>
        <w:left w:val="single" w:sz="4" w:space="0" w:color="333333"/>
        <w:bottom w:val="single" w:sz="4" w:space="0" w:color="333333"/>
        <w:right w:val="single" w:sz="4" w:space="0" w:color="333333"/>
      </w:pBdr>
      <w:shd w:val="clear" w:color="000000" w:fill="CCFFFF"/>
      <w:spacing w:before="100" w:beforeAutospacing="1" w:after="100" w:afterAutospacing="1" w:line="240" w:lineRule="auto"/>
      <w:ind w:firstLine="709"/>
      <w:jc w:val="center"/>
      <w:textAlignment w:val="center"/>
    </w:pPr>
    <w:rPr>
      <w:rFonts w:eastAsia="Times New Roman" w:cs="Times New Roman"/>
      <w:sz w:val="24"/>
      <w:szCs w:val="24"/>
      <w:lang w:eastAsia="ru-RU"/>
    </w:rPr>
  </w:style>
  <w:style w:type="paragraph" w:customStyle="1" w:styleId="xl1854">
    <w:name w:val="xl1854"/>
    <w:basedOn w:val="ab"/>
    <w:rsid w:val="00F75D23"/>
    <w:pPr>
      <w:pBdr>
        <w:top w:val="single" w:sz="4" w:space="0" w:color="auto"/>
        <w:left w:val="single" w:sz="4" w:space="0" w:color="333333"/>
        <w:right w:val="single" w:sz="4" w:space="0" w:color="333333"/>
      </w:pBdr>
      <w:shd w:val="clear" w:color="000000" w:fill="CCFFFF"/>
      <w:spacing w:before="100" w:beforeAutospacing="1" w:after="100" w:afterAutospacing="1" w:line="240" w:lineRule="auto"/>
      <w:ind w:firstLine="709"/>
      <w:jc w:val="right"/>
      <w:textAlignment w:val="center"/>
    </w:pPr>
    <w:rPr>
      <w:rFonts w:eastAsia="Times New Roman" w:cs="Times New Roman"/>
      <w:sz w:val="24"/>
      <w:szCs w:val="24"/>
      <w:lang w:eastAsia="ru-RU"/>
    </w:rPr>
  </w:style>
  <w:style w:type="paragraph" w:customStyle="1" w:styleId="xl1855">
    <w:name w:val="xl1855"/>
    <w:basedOn w:val="ab"/>
    <w:rsid w:val="00F75D23"/>
    <w:pPr>
      <w:pBdr>
        <w:left w:val="single" w:sz="4" w:space="0" w:color="333333"/>
        <w:right w:val="single" w:sz="4" w:space="0" w:color="333333"/>
      </w:pBdr>
      <w:shd w:val="clear" w:color="000000" w:fill="CCFFFF"/>
      <w:spacing w:before="100" w:beforeAutospacing="1" w:after="100" w:afterAutospacing="1" w:line="240" w:lineRule="auto"/>
      <w:ind w:firstLine="709"/>
      <w:jc w:val="right"/>
      <w:textAlignment w:val="center"/>
    </w:pPr>
    <w:rPr>
      <w:rFonts w:eastAsia="Times New Roman" w:cs="Times New Roman"/>
      <w:sz w:val="24"/>
      <w:szCs w:val="24"/>
      <w:lang w:eastAsia="ru-RU"/>
    </w:rPr>
  </w:style>
  <w:style w:type="paragraph" w:customStyle="1" w:styleId="xl1856">
    <w:name w:val="xl1856"/>
    <w:basedOn w:val="ab"/>
    <w:rsid w:val="00F75D23"/>
    <w:pPr>
      <w:pBdr>
        <w:left w:val="single" w:sz="4" w:space="0" w:color="333333"/>
        <w:bottom w:val="single" w:sz="4" w:space="0" w:color="333333"/>
        <w:right w:val="single" w:sz="4" w:space="0" w:color="333333"/>
      </w:pBdr>
      <w:shd w:val="clear" w:color="000000" w:fill="CCFFFF"/>
      <w:spacing w:before="100" w:beforeAutospacing="1" w:after="100" w:afterAutospacing="1" w:line="240" w:lineRule="auto"/>
      <w:ind w:firstLine="709"/>
      <w:jc w:val="right"/>
      <w:textAlignment w:val="center"/>
    </w:pPr>
    <w:rPr>
      <w:rFonts w:eastAsia="Times New Roman" w:cs="Times New Roman"/>
      <w:sz w:val="24"/>
      <w:szCs w:val="24"/>
      <w:lang w:eastAsia="ru-RU"/>
    </w:rPr>
  </w:style>
  <w:style w:type="paragraph" w:customStyle="1" w:styleId="xl1857">
    <w:name w:val="xl1857"/>
    <w:basedOn w:val="ab"/>
    <w:rsid w:val="00F75D23"/>
    <w:pPr>
      <w:pBdr>
        <w:top w:val="single" w:sz="4" w:space="0" w:color="auto"/>
        <w:left w:val="single" w:sz="4" w:space="0" w:color="333333"/>
        <w:right w:val="single" w:sz="4" w:space="0" w:color="333333"/>
      </w:pBdr>
      <w:shd w:val="clear" w:color="000000" w:fill="CCFFFF"/>
      <w:spacing w:before="100" w:beforeAutospacing="1" w:after="100" w:afterAutospacing="1" w:line="240" w:lineRule="auto"/>
      <w:ind w:firstLine="709"/>
      <w:jc w:val="center"/>
      <w:textAlignment w:val="center"/>
    </w:pPr>
    <w:rPr>
      <w:rFonts w:eastAsia="Times New Roman" w:cs="Times New Roman"/>
      <w:sz w:val="24"/>
      <w:szCs w:val="24"/>
      <w:lang w:eastAsia="ru-RU"/>
    </w:rPr>
  </w:style>
  <w:style w:type="paragraph" w:customStyle="1" w:styleId="xl1858">
    <w:name w:val="xl1858"/>
    <w:basedOn w:val="ab"/>
    <w:rsid w:val="00F75D23"/>
    <w:pPr>
      <w:pBdr>
        <w:left w:val="single" w:sz="4" w:space="0" w:color="333333"/>
        <w:right w:val="single" w:sz="4" w:space="0" w:color="333333"/>
      </w:pBdr>
      <w:shd w:val="clear" w:color="000000" w:fill="CCFFFF"/>
      <w:spacing w:before="100" w:beforeAutospacing="1" w:after="100" w:afterAutospacing="1" w:line="240" w:lineRule="auto"/>
      <w:ind w:firstLine="709"/>
      <w:jc w:val="center"/>
      <w:textAlignment w:val="center"/>
    </w:pPr>
    <w:rPr>
      <w:rFonts w:eastAsia="Times New Roman" w:cs="Times New Roman"/>
      <w:sz w:val="24"/>
      <w:szCs w:val="24"/>
      <w:lang w:eastAsia="ru-RU"/>
    </w:rPr>
  </w:style>
  <w:style w:type="paragraph" w:customStyle="1" w:styleId="xl1859">
    <w:name w:val="xl1859"/>
    <w:basedOn w:val="ab"/>
    <w:rsid w:val="00F75D23"/>
    <w:pPr>
      <w:pBdr>
        <w:left w:val="single" w:sz="4" w:space="0" w:color="333333"/>
        <w:bottom w:val="single" w:sz="4" w:space="0" w:color="333333"/>
        <w:right w:val="single" w:sz="4" w:space="0" w:color="333333"/>
      </w:pBdr>
      <w:shd w:val="clear" w:color="000000" w:fill="CCFFFF"/>
      <w:spacing w:before="100" w:beforeAutospacing="1" w:after="100" w:afterAutospacing="1" w:line="240" w:lineRule="auto"/>
      <w:ind w:firstLine="709"/>
      <w:jc w:val="center"/>
      <w:textAlignment w:val="center"/>
    </w:pPr>
    <w:rPr>
      <w:rFonts w:eastAsia="Times New Roman" w:cs="Times New Roman"/>
      <w:sz w:val="24"/>
      <w:szCs w:val="24"/>
      <w:lang w:eastAsia="ru-RU"/>
    </w:rPr>
  </w:style>
  <w:style w:type="paragraph" w:customStyle="1" w:styleId="xl1860">
    <w:name w:val="xl1860"/>
    <w:basedOn w:val="ab"/>
    <w:rsid w:val="00F75D23"/>
    <w:pPr>
      <w:pBdr>
        <w:top w:val="single" w:sz="4" w:space="0" w:color="auto"/>
        <w:right w:val="single" w:sz="4" w:space="0" w:color="333333"/>
      </w:pBdr>
      <w:spacing w:before="100" w:beforeAutospacing="1" w:after="100" w:afterAutospacing="1" w:line="240" w:lineRule="auto"/>
      <w:ind w:firstLine="709"/>
      <w:jc w:val="center"/>
      <w:textAlignment w:val="center"/>
    </w:pPr>
    <w:rPr>
      <w:rFonts w:eastAsia="Times New Roman" w:cs="Times New Roman"/>
      <w:sz w:val="24"/>
      <w:szCs w:val="24"/>
      <w:lang w:eastAsia="ru-RU"/>
    </w:rPr>
  </w:style>
  <w:style w:type="paragraph" w:customStyle="1" w:styleId="xl1861">
    <w:name w:val="xl1861"/>
    <w:basedOn w:val="ab"/>
    <w:rsid w:val="00F75D23"/>
    <w:pPr>
      <w:pBdr>
        <w:right w:val="single" w:sz="4" w:space="0" w:color="333333"/>
      </w:pBdr>
      <w:spacing w:before="100" w:beforeAutospacing="1" w:after="100" w:afterAutospacing="1" w:line="240" w:lineRule="auto"/>
      <w:ind w:firstLine="709"/>
      <w:jc w:val="center"/>
      <w:textAlignment w:val="center"/>
    </w:pPr>
    <w:rPr>
      <w:rFonts w:eastAsia="Times New Roman" w:cs="Times New Roman"/>
      <w:sz w:val="24"/>
      <w:szCs w:val="24"/>
      <w:lang w:eastAsia="ru-RU"/>
    </w:rPr>
  </w:style>
  <w:style w:type="paragraph" w:customStyle="1" w:styleId="xl1862">
    <w:name w:val="xl1862"/>
    <w:basedOn w:val="ab"/>
    <w:rsid w:val="00F75D23"/>
    <w:pPr>
      <w:pBdr>
        <w:bottom w:val="single" w:sz="4" w:space="0" w:color="333333"/>
        <w:right w:val="single" w:sz="4" w:space="0" w:color="333333"/>
      </w:pBdr>
      <w:spacing w:before="100" w:beforeAutospacing="1" w:after="100" w:afterAutospacing="1" w:line="240" w:lineRule="auto"/>
      <w:ind w:firstLine="709"/>
      <w:jc w:val="center"/>
      <w:textAlignment w:val="center"/>
    </w:pPr>
    <w:rPr>
      <w:rFonts w:eastAsia="Times New Roman" w:cs="Times New Roman"/>
      <w:sz w:val="24"/>
      <w:szCs w:val="24"/>
      <w:lang w:eastAsia="ru-RU"/>
    </w:rPr>
  </w:style>
  <w:style w:type="paragraph" w:customStyle="1" w:styleId="xl1863">
    <w:name w:val="xl1863"/>
    <w:basedOn w:val="ab"/>
    <w:rsid w:val="00F75D23"/>
    <w:pPr>
      <w:pBdr>
        <w:top w:val="single" w:sz="4" w:space="0" w:color="auto"/>
        <w:left w:val="single" w:sz="4" w:space="0" w:color="333333"/>
        <w:right w:val="single" w:sz="4" w:space="0" w:color="333333"/>
      </w:pBdr>
      <w:shd w:val="clear" w:color="000000" w:fill="CCFFFF"/>
      <w:spacing w:before="100" w:beforeAutospacing="1" w:after="100" w:afterAutospacing="1" w:line="240" w:lineRule="auto"/>
      <w:ind w:firstLine="709"/>
      <w:textAlignment w:val="center"/>
    </w:pPr>
    <w:rPr>
      <w:rFonts w:eastAsia="Times New Roman" w:cs="Times New Roman"/>
      <w:sz w:val="24"/>
      <w:szCs w:val="24"/>
      <w:lang w:eastAsia="ru-RU"/>
    </w:rPr>
  </w:style>
  <w:style w:type="paragraph" w:customStyle="1" w:styleId="xl1864">
    <w:name w:val="xl1864"/>
    <w:basedOn w:val="ab"/>
    <w:rsid w:val="00F75D23"/>
    <w:pPr>
      <w:pBdr>
        <w:left w:val="single" w:sz="4" w:space="0" w:color="333333"/>
        <w:right w:val="single" w:sz="4" w:space="0" w:color="333333"/>
      </w:pBdr>
      <w:shd w:val="clear" w:color="000000" w:fill="CCFFFF"/>
      <w:spacing w:before="100" w:beforeAutospacing="1" w:after="100" w:afterAutospacing="1" w:line="240" w:lineRule="auto"/>
      <w:ind w:firstLine="709"/>
      <w:textAlignment w:val="center"/>
    </w:pPr>
    <w:rPr>
      <w:rFonts w:eastAsia="Times New Roman" w:cs="Times New Roman"/>
      <w:sz w:val="24"/>
      <w:szCs w:val="24"/>
      <w:lang w:eastAsia="ru-RU"/>
    </w:rPr>
  </w:style>
  <w:style w:type="paragraph" w:customStyle="1" w:styleId="xl1865">
    <w:name w:val="xl1865"/>
    <w:basedOn w:val="ab"/>
    <w:rsid w:val="00F75D23"/>
    <w:pPr>
      <w:pBdr>
        <w:left w:val="single" w:sz="4" w:space="0" w:color="333333"/>
        <w:bottom w:val="single" w:sz="4" w:space="0" w:color="333333"/>
        <w:right w:val="single" w:sz="4" w:space="0" w:color="333333"/>
      </w:pBdr>
      <w:shd w:val="clear" w:color="000000" w:fill="CCFFFF"/>
      <w:spacing w:before="100" w:beforeAutospacing="1" w:after="100" w:afterAutospacing="1" w:line="240" w:lineRule="auto"/>
      <w:ind w:firstLine="709"/>
      <w:textAlignment w:val="center"/>
    </w:pPr>
    <w:rPr>
      <w:rFonts w:eastAsia="Times New Roman" w:cs="Times New Roman"/>
      <w:sz w:val="24"/>
      <w:szCs w:val="24"/>
      <w:lang w:eastAsia="ru-RU"/>
    </w:rPr>
  </w:style>
  <w:style w:type="paragraph" w:customStyle="1" w:styleId="xl1866">
    <w:name w:val="xl1866"/>
    <w:basedOn w:val="ab"/>
    <w:rsid w:val="00F75D23"/>
    <w:pPr>
      <w:pBdr>
        <w:top w:val="single" w:sz="4" w:space="0" w:color="auto"/>
        <w:left w:val="single" w:sz="4" w:space="0" w:color="333333"/>
        <w:right w:val="single" w:sz="4" w:space="0" w:color="333333"/>
      </w:pBdr>
      <w:spacing w:before="100" w:beforeAutospacing="1" w:after="100" w:afterAutospacing="1" w:line="240" w:lineRule="auto"/>
      <w:ind w:firstLine="709"/>
      <w:jc w:val="right"/>
      <w:textAlignment w:val="center"/>
    </w:pPr>
    <w:rPr>
      <w:rFonts w:eastAsia="Times New Roman" w:cs="Times New Roman"/>
      <w:sz w:val="24"/>
      <w:szCs w:val="24"/>
      <w:lang w:eastAsia="ru-RU"/>
    </w:rPr>
  </w:style>
  <w:style w:type="paragraph" w:customStyle="1" w:styleId="xl1867">
    <w:name w:val="xl1867"/>
    <w:basedOn w:val="ab"/>
    <w:rsid w:val="00F75D23"/>
    <w:pPr>
      <w:pBdr>
        <w:left w:val="single" w:sz="4" w:space="0" w:color="333333"/>
        <w:right w:val="single" w:sz="4" w:space="0" w:color="333333"/>
      </w:pBdr>
      <w:shd w:val="clear" w:color="000000" w:fill="CCFFFF"/>
      <w:spacing w:before="100" w:beforeAutospacing="1" w:after="100" w:afterAutospacing="1" w:line="240" w:lineRule="auto"/>
      <w:ind w:firstLine="709"/>
      <w:jc w:val="right"/>
      <w:textAlignment w:val="center"/>
    </w:pPr>
    <w:rPr>
      <w:rFonts w:eastAsia="Times New Roman" w:cs="Times New Roman"/>
      <w:sz w:val="24"/>
      <w:szCs w:val="24"/>
      <w:lang w:eastAsia="ru-RU"/>
    </w:rPr>
  </w:style>
  <w:style w:type="paragraph" w:customStyle="1" w:styleId="xl1868">
    <w:name w:val="xl1868"/>
    <w:basedOn w:val="ab"/>
    <w:rsid w:val="00F75D23"/>
    <w:pPr>
      <w:pBdr>
        <w:left w:val="single" w:sz="4" w:space="0" w:color="333333"/>
        <w:bottom w:val="single" w:sz="4" w:space="0" w:color="333333"/>
        <w:right w:val="single" w:sz="4" w:space="0" w:color="333333"/>
      </w:pBdr>
      <w:shd w:val="clear" w:color="000000" w:fill="CCFFFF"/>
      <w:spacing w:before="100" w:beforeAutospacing="1" w:after="100" w:afterAutospacing="1" w:line="240" w:lineRule="auto"/>
      <w:ind w:firstLine="709"/>
      <w:jc w:val="right"/>
      <w:textAlignment w:val="center"/>
    </w:pPr>
    <w:rPr>
      <w:rFonts w:eastAsia="Times New Roman" w:cs="Times New Roman"/>
      <w:sz w:val="24"/>
      <w:szCs w:val="24"/>
      <w:lang w:eastAsia="ru-RU"/>
    </w:rPr>
  </w:style>
  <w:style w:type="paragraph" w:customStyle="1" w:styleId="xl1869">
    <w:name w:val="xl1869"/>
    <w:basedOn w:val="ab"/>
    <w:rsid w:val="00F75D23"/>
    <w:pPr>
      <w:pBdr>
        <w:top w:val="single" w:sz="4" w:space="0" w:color="auto"/>
        <w:left w:val="single" w:sz="4" w:space="0" w:color="333333"/>
        <w:bottom w:val="single" w:sz="4" w:space="0" w:color="333333"/>
      </w:pBdr>
      <w:shd w:val="clear" w:color="000000" w:fill="CCFFFF"/>
      <w:spacing w:before="100" w:beforeAutospacing="1" w:after="100" w:afterAutospacing="1" w:line="240" w:lineRule="auto"/>
      <w:ind w:firstLine="709"/>
      <w:jc w:val="center"/>
      <w:textAlignment w:val="center"/>
    </w:pPr>
    <w:rPr>
      <w:rFonts w:eastAsia="Times New Roman" w:cs="Times New Roman"/>
      <w:sz w:val="24"/>
      <w:szCs w:val="24"/>
      <w:lang w:eastAsia="ru-RU"/>
    </w:rPr>
  </w:style>
  <w:style w:type="paragraph" w:customStyle="1" w:styleId="xl1870">
    <w:name w:val="xl1870"/>
    <w:basedOn w:val="ab"/>
    <w:rsid w:val="00F75D23"/>
    <w:pPr>
      <w:pBdr>
        <w:left w:val="single" w:sz="4" w:space="0" w:color="333333"/>
        <w:right w:val="single" w:sz="4" w:space="0" w:color="333333"/>
      </w:pBdr>
      <w:shd w:val="clear" w:color="000000" w:fill="C0C0C0"/>
      <w:spacing w:before="100" w:beforeAutospacing="1" w:after="100" w:afterAutospacing="1" w:line="240" w:lineRule="auto"/>
      <w:ind w:firstLine="709"/>
      <w:jc w:val="right"/>
      <w:textAlignment w:val="center"/>
    </w:pPr>
    <w:rPr>
      <w:rFonts w:eastAsia="Times New Roman" w:cs="Times New Roman"/>
      <w:sz w:val="24"/>
      <w:szCs w:val="24"/>
      <w:lang w:eastAsia="ru-RU"/>
    </w:rPr>
  </w:style>
  <w:style w:type="paragraph" w:customStyle="1" w:styleId="xl1871">
    <w:name w:val="xl1871"/>
    <w:basedOn w:val="ab"/>
    <w:rsid w:val="00F75D23"/>
    <w:pPr>
      <w:pBdr>
        <w:left w:val="single" w:sz="4" w:space="0" w:color="333333"/>
        <w:bottom w:val="single" w:sz="4" w:space="0" w:color="333333"/>
        <w:right w:val="single" w:sz="4" w:space="0" w:color="333333"/>
      </w:pBdr>
      <w:shd w:val="clear" w:color="000000" w:fill="C0C0C0"/>
      <w:spacing w:before="100" w:beforeAutospacing="1" w:after="100" w:afterAutospacing="1" w:line="240" w:lineRule="auto"/>
      <w:ind w:firstLine="709"/>
      <w:jc w:val="right"/>
      <w:textAlignment w:val="center"/>
    </w:pPr>
    <w:rPr>
      <w:rFonts w:eastAsia="Times New Roman" w:cs="Times New Roman"/>
      <w:sz w:val="24"/>
      <w:szCs w:val="24"/>
      <w:lang w:eastAsia="ru-RU"/>
    </w:rPr>
  </w:style>
  <w:style w:type="paragraph" w:customStyle="1" w:styleId="xl1872">
    <w:name w:val="xl1872"/>
    <w:basedOn w:val="ab"/>
    <w:rsid w:val="00F75D23"/>
    <w:pPr>
      <w:pBdr>
        <w:top w:val="single" w:sz="4" w:space="0" w:color="auto"/>
        <w:left w:val="single" w:sz="4" w:space="0" w:color="333333"/>
        <w:right w:val="single" w:sz="4" w:space="0" w:color="333333"/>
      </w:pBdr>
      <w:spacing w:before="100" w:beforeAutospacing="1" w:after="100" w:afterAutospacing="1" w:line="240" w:lineRule="auto"/>
      <w:ind w:firstLine="709"/>
      <w:jc w:val="right"/>
      <w:textAlignment w:val="center"/>
    </w:pPr>
    <w:rPr>
      <w:rFonts w:eastAsia="Times New Roman" w:cs="Times New Roman"/>
      <w:sz w:val="24"/>
      <w:szCs w:val="24"/>
      <w:lang w:eastAsia="ru-RU"/>
    </w:rPr>
  </w:style>
  <w:style w:type="paragraph" w:customStyle="1" w:styleId="xl1873">
    <w:name w:val="xl1873"/>
    <w:basedOn w:val="ab"/>
    <w:rsid w:val="00F75D23"/>
    <w:pPr>
      <w:pBdr>
        <w:left w:val="single" w:sz="4" w:space="0" w:color="333333"/>
        <w:right w:val="single" w:sz="4" w:space="0" w:color="333333"/>
      </w:pBdr>
      <w:spacing w:before="100" w:beforeAutospacing="1" w:after="100" w:afterAutospacing="1" w:line="240" w:lineRule="auto"/>
      <w:ind w:firstLine="709"/>
      <w:jc w:val="right"/>
      <w:textAlignment w:val="center"/>
    </w:pPr>
    <w:rPr>
      <w:rFonts w:eastAsia="Times New Roman" w:cs="Times New Roman"/>
      <w:sz w:val="24"/>
      <w:szCs w:val="24"/>
      <w:lang w:eastAsia="ru-RU"/>
    </w:rPr>
  </w:style>
  <w:style w:type="paragraph" w:customStyle="1" w:styleId="xl1874">
    <w:name w:val="xl1874"/>
    <w:basedOn w:val="ab"/>
    <w:rsid w:val="00F75D23"/>
    <w:pPr>
      <w:pBdr>
        <w:left w:val="single" w:sz="4" w:space="0" w:color="333333"/>
        <w:bottom w:val="single" w:sz="4" w:space="0" w:color="333333"/>
        <w:right w:val="single" w:sz="4" w:space="0" w:color="333333"/>
      </w:pBdr>
      <w:spacing w:before="100" w:beforeAutospacing="1" w:after="100" w:afterAutospacing="1" w:line="240" w:lineRule="auto"/>
      <w:ind w:firstLine="709"/>
      <w:jc w:val="right"/>
      <w:textAlignment w:val="center"/>
    </w:pPr>
    <w:rPr>
      <w:rFonts w:eastAsia="Times New Roman" w:cs="Times New Roman"/>
      <w:sz w:val="24"/>
      <w:szCs w:val="24"/>
      <w:lang w:eastAsia="ru-RU"/>
    </w:rPr>
  </w:style>
  <w:style w:type="paragraph" w:customStyle="1" w:styleId="xl1875">
    <w:name w:val="xl1875"/>
    <w:basedOn w:val="ab"/>
    <w:rsid w:val="00F75D23"/>
    <w:pPr>
      <w:pBdr>
        <w:top w:val="single" w:sz="4" w:space="0" w:color="auto"/>
        <w:left w:val="single" w:sz="4" w:space="0" w:color="auto"/>
        <w:right w:val="single" w:sz="4" w:space="0" w:color="auto"/>
      </w:pBdr>
      <w:spacing w:before="100" w:beforeAutospacing="1" w:after="100" w:afterAutospacing="1" w:line="240" w:lineRule="auto"/>
      <w:ind w:firstLine="709"/>
      <w:jc w:val="center"/>
      <w:textAlignment w:val="center"/>
    </w:pPr>
    <w:rPr>
      <w:rFonts w:eastAsia="Times New Roman" w:cs="Times New Roman"/>
      <w:sz w:val="24"/>
      <w:szCs w:val="24"/>
      <w:lang w:eastAsia="ru-RU"/>
    </w:rPr>
  </w:style>
  <w:style w:type="paragraph" w:customStyle="1" w:styleId="xl1876">
    <w:name w:val="xl1876"/>
    <w:basedOn w:val="ab"/>
    <w:rsid w:val="00F75D23"/>
    <w:pPr>
      <w:pBdr>
        <w:left w:val="single" w:sz="4" w:space="0" w:color="auto"/>
        <w:right w:val="single" w:sz="4" w:space="0" w:color="auto"/>
      </w:pBdr>
      <w:spacing w:before="100" w:beforeAutospacing="1" w:after="100" w:afterAutospacing="1" w:line="240" w:lineRule="auto"/>
      <w:ind w:firstLine="709"/>
      <w:jc w:val="center"/>
      <w:textAlignment w:val="center"/>
    </w:pPr>
    <w:rPr>
      <w:rFonts w:eastAsia="Times New Roman" w:cs="Times New Roman"/>
      <w:sz w:val="24"/>
      <w:szCs w:val="24"/>
      <w:lang w:eastAsia="ru-RU"/>
    </w:rPr>
  </w:style>
  <w:style w:type="paragraph" w:customStyle="1" w:styleId="xl1877">
    <w:name w:val="xl1877"/>
    <w:basedOn w:val="ab"/>
    <w:rsid w:val="00F75D23"/>
    <w:pPr>
      <w:pBdr>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eastAsia="Times New Roman" w:cs="Times New Roman"/>
      <w:sz w:val="24"/>
      <w:szCs w:val="24"/>
      <w:lang w:eastAsia="ru-RU"/>
    </w:rPr>
  </w:style>
  <w:style w:type="paragraph" w:customStyle="1" w:styleId="xl1878">
    <w:name w:val="xl1878"/>
    <w:basedOn w:val="ab"/>
    <w:rsid w:val="00F75D23"/>
    <w:pPr>
      <w:pBdr>
        <w:top w:val="single" w:sz="4" w:space="0" w:color="auto"/>
        <w:left w:val="single" w:sz="4" w:space="0" w:color="auto"/>
        <w:right w:val="single" w:sz="4" w:space="0" w:color="auto"/>
      </w:pBdr>
      <w:shd w:val="clear" w:color="000000" w:fill="CCFFCC"/>
      <w:spacing w:before="100" w:beforeAutospacing="1" w:after="100" w:afterAutospacing="1" w:line="240" w:lineRule="auto"/>
      <w:ind w:firstLine="709"/>
      <w:textAlignment w:val="center"/>
    </w:pPr>
    <w:rPr>
      <w:rFonts w:eastAsia="Times New Roman" w:cs="Times New Roman"/>
      <w:b/>
      <w:bCs/>
      <w:sz w:val="24"/>
      <w:szCs w:val="24"/>
      <w:lang w:eastAsia="ru-RU"/>
    </w:rPr>
  </w:style>
  <w:style w:type="paragraph" w:customStyle="1" w:styleId="xl1879">
    <w:name w:val="xl1879"/>
    <w:basedOn w:val="ab"/>
    <w:rsid w:val="00F75D23"/>
    <w:pPr>
      <w:pBdr>
        <w:left w:val="single" w:sz="4" w:space="0" w:color="auto"/>
        <w:right w:val="single" w:sz="4" w:space="0" w:color="auto"/>
      </w:pBdr>
      <w:shd w:val="clear" w:color="000000" w:fill="CCFFCC"/>
      <w:spacing w:before="100" w:beforeAutospacing="1" w:after="100" w:afterAutospacing="1" w:line="240" w:lineRule="auto"/>
      <w:ind w:firstLine="709"/>
      <w:textAlignment w:val="center"/>
    </w:pPr>
    <w:rPr>
      <w:rFonts w:eastAsia="Times New Roman" w:cs="Times New Roman"/>
      <w:b/>
      <w:bCs/>
      <w:sz w:val="24"/>
      <w:szCs w:val="24"/>
      <w:lang w:eastAsia="ru-RU"/>
    </w:rPr>
  </w:style>
  <w:style w:type="paragraph" w:customStyle="1" w:styleId="xl1880">
    <w:name w:val="xl1880"/>
    <w:basedOn w:val="ab"/>
    <w:rsid w:val="00F75D23"/>
    <w:pPr>
      <w:pBdr>
        <w:left w:val="single" w:sz="4" w:space="0" w:color="auto"/>
        <w:bottom w:val="single" w:sz="4" w:space="0" w:color="auto"/>
        <w:right w:val="single" w:sz="4" w:space="0" w:color="auto"/>
      </w:pBdr>
      <w:shd w:val="clear" w:color="000000" w:fill="CCFFCC"/>
      <w:spacing w:before="100" w:beforeAutospacing="1" w:after="100" w:afterAutospacing="1" w:line="240" w:lineRule="auto"/>
      <w:ind w:firstLine="709"/>
      <w:textAlignment w:val="center"/>
    </w:pPr>
    <w:rPr>
      <w:rFonts w:eastAsia="Times New Roman" w:cs="Times New Roman"/>
      <w:b/>
      <w:bCs/>
      <w:sz w:val="24"/>
      <w:szCs w:val="24"/>
      <w:lang w:eastAsia="ru-RU"/>
    </w:rPr>
  </w:style>
  <w:style w:type="paragraph" w:customStyle="1" w:styleId="xl1881">
    <w:name w:val="xl1881"/>
    <w:basedOn w:val="ab"/>
    <w:rsid w:val="00F75D23"/>
    <w:pPr>
      <w:pBdr>
        <w:top w:val="single" w:sz="4" w:space="0" w:color="333333"/>
        <w:left w:val="single" w:sz="4" w:space="0" w:color="333333"/>
        <w:bottom w:val="single" w:sz="4" w:space="0" w:color="333333"/>
        <w:right w:val="single" w:sz="4" w:space="0" w:color="333333"/>
      </w:pBdr>
      <w:spacing w:before="100" w:beforeAutospacing="1" w:after="100" w:afterAutospacing="1" w:line="240" w:lineRule="auto"/>
      <w:ind w:firstLine="709"/>
      <w:jc w:val="center"/>
      <w:textAlignment w:val="center"/>
    </w:pPr>
    <w:rPr>
      <w:rFonts w:eastAsia="Times New Roman" w:cs="Times New Roman"/>
      <w:b/>
      <w:bCs/>
      <w:sz w:val="24"/>
      <w:szCs w:val="24"/>
      <w:lang w:eastAsia="ru-RU"/>
    </w:rPr>
  </w:style>
  <w:style w:type="paragraph" w:customStyle="1" w:styleId="xl1882">
    <w:name w:val="xl1882"/>
    <w:basedOn w:val="ab"/>
    <w:rsid w:val="00F75D23"/>
    <w:pPr>
      <w:pBdr>
        <w:top w:val="single" w:sz="4" w:space="0" w:color="333333"/>
        <w:left w:val="single" w:sz="4" w:space="0" w:color="333333"/>
        <w:bottom w:val="single" w:sz="8" w:space="0" w:color="333333"/>
        <w:right w:val="single" w:sz="4" w:space="0" w:color="333333"/>
      </w:pBdr>
      <w:spacing w:before="100" w:beforeAutospacing="1" w:after="100" w:afterAutospacing="1" w:line="240" w:lineRule="auto"/>
      <w:ind w:firstLine="709"/>
      <w:jc w:val="center"/>
      <w:textAlignment w:val="center"/>
    </w:pPr>
    <w:rPr>
      <w:rFonts w:eastAsia="Times New Roman" w:cs="Times New Roman"/>
      <w:b/>
      <w:bCs/>
      <w:sz w:val="24"/>
      <w:szCs w:val="24"/>
      <w:lang w:eastAsia="ru-RU"/>
    </w:rPr>
  </w:style>
  <w:style w:type="paragraph" w:customStyle="1" w:styleId="xl1883">
    <w:name w:val="xl1883"/>
    <w:basedOn w:val="ab"/>
    <w:rsid w:val="00F75D23"/>
    <w:pPr>
      <w:pBdr>
        <w:top w:val="single" w:sz="4" w:space="0" w:color="333333"/>
        <w:left w:val="single" w:sz="4" w:space="0" w:color="333333"/>
        <w:right w:val="single" w:sz="8" w:space="0" w:color="333333"/>
      </w:pBdr>
      <w:spacing w:before="100" w:beforeAutospacing="1" w:after="100" w:afterAutospacing="1" w:line="240" w:lineRule="auto"/>
      <w:ind w:firstLine="709"/>
      <w:jc w:val="center"/>
      <w:textAlignment w:val="center"/>
    </w:pPr>
    <w:rPr>
      <w:rFonts w:eastAsia="Times New Roman" w:cs="Times New Roman"/>
      <w:b/>
      <w:bCs/>
      <w:sz w:val="24"/>
      <w:szCs w:val="24"/>
      <w:lang w:eastAsia="ru-RU"/>
    </w:rPr>
  </w:style>
  <w:style w:type="paragraph" w:customStyle="1" w:styleId="xl1884">
    <w:name w:val="xl1884"/>
    <w:basedOn w:val="ab"/>
    <w:rsid w:val="00F75D23"/>
    <w:pPr>
      <w:pBdr>
        <w:left w:val="single" w:sz="4" w:space="0" w:color="333333"/>
        <w:right w:val="single" w:sz="8" w:space="0" w:color="333333"/>
      </w:pBdr>
      <w:spacing w:before="100" w:beforeAutospacing="1" w:after="100" w:afterAutospacing="1" w:line="240" w:lineRule="auto"/>
      <w:ind w:firstLine="709"/>
      <w:jc w:val="center"/>
      <w:textAlignment w:val="center"/>
    </w:pPr>
    <w:rPr>
      <w:rFonts w:eastAsia="Times New Roman" w:cs="Times New Roman"/>
      <w:b/>
      <w:bCs/>
      <w:sz w:val="24"/>
      <w:szCs w:val="24"/>
      <w:lang w:eastAsia="ru-RU"/>
    </w:rPr>
  </w:style>
  <w:style w:type="paragraph" w:customStyle="1" w:styleId="xl1885">
    <w:name w:val="xl1885"/>
    <w:basedOn w:val="ab"/>
    <w:rsid w:val="00F75D23"/>
    <w:pPr>
      <w:pBdr>
        <w:left w:val="single" w:sz="4" w:space="0" w:color="333333"/>
        <w:bottom w:val="single" w:sz="8" w:space="0" w:color="333333"/>
        <w:right w:val="single" w:sz="8" w:space="0" w:color="333333"/>
      </w:pBdr>
      <w:spacing w:before="100" w:beforeAutospacing="1" w:after="100" w:afterAutospacing="1" w:line="240" w:lineRule="auto"/>
      <w:ind w:firstLine="709"/>
      <w:jc w:val="center"/>
      <w:textAlignment w:val="center"/>
    </w:pPr>
    <w:rPr>
      <w:rFonts w:eastAsia="Times New Roman" w:cs="Times New Roman"/>
      <w:b/>
      <w:bCs/>
      <w:sz w:val="24"/>
      <w:szCs w:val="24"/>
      <w:lang w:eastAsia="ru-RU"/>
    </w:rPr>
  </w:style>
  <w:style w:type="paragraph" w:customStyle="1" w:styleId="xl1886">
    <w:name w:val="xl1886"/>
    <w:basedOn w:val="ab"/>
    <w:rsid w:val="00F75D23"/>
    <w:pPr>
      <w:pBdr>
        <w:top w:val="single" w:sz="4" w:space="0" w:color="333333"/>
        <w:left w:val="single" w:sz="4" w:space="0" w:color="333333"/>
        <w:bottom w:val="single" w:sz="4" w:space="0" w:color="333333"/>
      </w:pBdr>
      <w:spacing w:before="100" w:beforeAutospacing="1" w:after="100" w:afterAutospacing="1" w:line="240" w:lineRule="auto"/>
      <w:ind w:firstLine="709"/>
      <w:jc w:val="center"/>
      <w:textAlignment w:val="center"/>
    </w:pPr>
    <w:rPr>
      <w:rFonts w:eastAsia="Times New Roman" w:cs="Times New Roman"/>
      <w:b/>
      <w:bCs/>
      <w:sz w:val="24"/>
      <w:szCs w:val="24"/>
      <w:lang w:eastAsia="ru-RU"/>
    </w:rPr>
  </w:style>
  <w:style w:type="paragraph" w:customStyle="1" w:styleId="xl1887">
    <w:name w:val="xl1887"/>
    <w:basedOn w:val="ab"/>
    <w:rsid w:val="00F75D23"/>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line="240" w:lineRule="auto"/>
      <w:ind w:firstLine="709"/>
      <w:jc w:val="center"/>
      <w:textAlignment w:val="center"/>
    </w:pPr>
    <w:rPr>
      <w:rFonts w:eastAsia="Times New Roman" w:cs="Times New Roman"/>
      <w:b/>
      <w:bCs/>
      <w:sz w:val="24"/>
      <w:szCs w:val="24"/>
      <w:lang w:eastAsia="ru-RU"/>
    </w:rPr>
  </w:style>
  <w:style w:type="paragraph" w:customStyle="1" w:styleId="xl1888">
    <w:name w:val="xl1888"/>
    <w:basedOn w:val="ab"/>
    <w:rsid w:val="00F75D23"/>
    <w:pPr>
      <w:pBdr>
        <w:top w:val="single" w:sz="4" w:space="0" w:color="333333"/>
        <w:left w:val="single" w:sz="4" w:space="0" w:color="333333"/>
        <w:bottom w:val="single" w:sz="8" w:space="0" w:color="333333"/>
        <w:right w:val="single" w:sz="4" w:space="0" w:color="333333"/>
      </w:pBdr>
      <w:shd w:val="clear" w:color="000000" w:fill="FFFFFF"/>
      <w:spacing w:before="100" w:beforeAutospacing="1" w:after="100" w:afterAutospacing="1" w:line="240" w:lineRule="auto"/>
      <w:ind w:firstLine="709"/>
      <w:jc w:val="center"/>
      <w:textAlignment w:val="center"/>
    </w:pPr>
    <w:rPr>
      <w:rFonts w:eastAsia="Times New Roman" w:cs="Times New Roman"/>
      <w:b/>
      <w:bCs/>
      <w:sz w:val="24"/>
      <w:szCs w:val="24"/>
      <w:lang w:eastAsia="ru-RU"/>
    </w:rPr>
  </w:style>
  <w:style w:type="paragraph" w:customStyle="1" w:styleId="xl1889">
    <w:name w:val="xl1889"/>
    <w:basedOn w:val="ab"/>
    <w:rsid w:val="00F75D23"/>
    <w:pPr>
      <w:pBdr>
        <w:top w:val="single" w:sz="4" w:space="0" w:color="auto"/>
        <w:left w:val="single" w:sz="4" w:space="0" w:color="333333"/>
        <w:right w:val="single" w:sz="4" w:space="0" w:color="333333"/>
      </w:pBdr>
      <w:spacing w:before="100" w:beforeAutospacing="1" w:after="100" w:afterAutospacing="1" w:line="240" w:lineRule="auto"/>
      <w:ind w:firstLine="709"/>
      <w:jc w:val="center"/>
      <w:textAlignment w:val="center"/>
    </w:pPr>
    <w:rPr>
      <w:rFonts w:eastAsia="Times New Roman" w:cs="Times New Roman"/>
      <w:b/>
      <w:bCs/>
      <w:sz w:val="24"/>
      <w:szCs w:val="24"/>
      <w:lang w:eastAsia="ru-RU"/>
    </w:rPr>
  </w:style>
  <w:style w:type="paragraph" w:customStyle="1" w:styleId="xl1890">
    <w:name w:val="xl1890"/>
    <w:basedOn w:val="ab"/>
    <w:rsid w:val="00F75D23"/>
    <w:pPr>
      <w:pBdr>
        <w:left w:val="single" w:sz="4" w:space="0" w:color="333333"/>
        <w:bottom w:val="single" w:sz="8" w:space="0" w:color="333333"/>
        <w:right w:val="single" w:sz="4" w:space="0" w:color="333333"/>
      </w:pBdr>
      <w:spacing w:before="100" w:beforeAutospacing="1" w:after="100" w:afterAutospacing="1" w:line="240" w:lineRule="auto"/>
      <w:ind w:firstLine="709"/>
      <w:jc w:val="center"/>
      <w:textAlignment w:val="center"/>
    </w:pPr>
    <w:rPr>
      <w:rFonts w:eastAsia="Times New Roman" w:cs="Times New Roman"/>
      <w:b/>
      <w:bCs/>
      <w:sz w:val="24"/>
      <w:szCs w:val="24"/>
      <w:lang w:eastAsia="ru-RU"/>
    </w:rPr>
  </w:style>
  <w:style w:type="paragraph" w:customStyle="1" w:styleId="xl1891">
    <w:name w:val="xl1891"/>
    <w:basedOn w:val="ab"/>
    <w:rsid w:val="00F75D23"/>
    <w:pPr>
      <w:pBdr>
        <w:top w:val="single" w:sz="4" w:space="0" w:color="333333"/>
        <w:left w:val="single" w:sz="4" w:space="0" w:color="333333"/>
      </w:pBdr>
      <w:spacing w:before="100" w:beforeAutospacing="1" w:after="100" w:afterAutospacing="1" w:line="240" w:lineRule="auto"/>
      <w:ind w:firstLine="709"/>
      <w:jc w:val="center"/>
      <w:textAlignment w:val="center"/>
    </w:pPr>
    <w:rPr>
      <w:rFonts w:eastAsia="Times New Roman" w:cs="Times New Roman"/>
      <w:b/>
      <w:bCs/>
      <w:sz w:val="24"/>
      <w:szCs w:val="24"/>
      <w:lang w:eastAsia="ru-RU"/>
    </w:rPr>
  </w:style>
  <w:style w:type="paragraph" w:customStyle="1" w:styleId="xl1892">
    <w:name w:val="xl1892"/>
    <w:basedOn w:val="ab"/>
    <w:rsid w:val="00F75D23"/>
    <w:pPr>
      <w:pBdr>
        <w:top w:val="single" w:sz="4" w:space="0" w:color="333333"/>
        <w:right w:val="single" w:sz="4" w:space="0" w:color="333333"/>
      </w:pBdr>
      <w:spacing w:before="100" w:beforeAutospacing="1" w:after="100" w:afterAutospacing="1" w:line="240" w:lineRule="auto"/>
      <w:ind w:firstLine="709"/>
      <w:jc w:val="center"/>
      <w:textAlignment w:val="center"/>
    </w:pPr>
    <w:rPr>
      <w:rFonts w:eastAsia="Times New Roman" w:cs="Times New Roman"/>
      <w:b/>
      <w:bCs/>
      <w:sz w:val="24"/>
      <w:szCs w:val="24"/>
      <w:lang w:eastAsia="ru-RU"/>
    </w:rPr>
  </w:style>
  <w:style w:type="paragraph" w:customStyle="1" w:styleId="xl1893">
    <w:name w:val="xl1893"/>
    <w:basedOn w:val="ab"/>
    <w:rsid w:val="00F75D23"/>
    <w:pPr>
      <w:pBdr>
        <w:top w:val="single" w:sz="4" w:space="0" w:color="333333"/>
        <w:left w:val="single" w:sz="4" w:space="0" w:color="333333"/>
        <w:right w:val="single" w:sz="4" w:space="0" w:color="333333"/>
      </w:pBdr>
      <w:spacing w:before="100" w:beforeAutospacing="1" w:after="100" w:afterAutospacing="1" w:line="240" w:lineRule="auto"/>
      <w:ind w:firstLine="709"/>
      <w:jc w:val="center"/>
      <w:textAlignment w:val="center"/>
    </w:pPr>
    <w:rPr>
      <w:rFonts w:eastAsia="Times New Roman" w:cs="Times New Roman"/>
      <w:b/>
      <w:bCs/>
      <w:sz w:val="24"/>
      <w:szCs w:val="24"/>
      <w:lang w:eastAsia="ru-RU"/>
    </w:rPr>
  </w:style>
  <w:style w:type="paragraph" w:customStyle="1" w:styleId="xl1894">
    <w:name w:val="xl1894"/>
    <w:basedOn w:val="ab"/>
    <w:rsid w:val="00F75D23"/>
    <w:pPr>
      <w:pBdr>
        <w:left w:val="single" w:sz="4" w:space="0" w:color="333333"/>
        <w:right w:val="single" w:sz="4" w:space="0" w:color="333333"/>
      </w:pBdr>
      <w:spacing w:before="100" w:beforeAutospacing="1" w:after="100" w:afterAutospacing="1" w:line="240" w:lineRule="auto"/>
      <w:ind w:firstLine="709"/>
      <w:jc w:val="center"/>
      <w:textAlignment w:val="center"/>
    </w:pPr>
    <w:rPr>
      <w:rFonts w:eastAsia="Times New Roman" w:cs="Times New Roman"/>
      <w:b/>
      <w:bCs/>
      <w:sz w:val="24"/>
      <w:szCs w:val="24"/>
      <w:lang w:eastAsia="ru-RU"/>
    </w:rPr>
  </w:style>
  <w:style w:type="paragraph" w:customStyle="1" w:styleId="xl1895">
    <w:name w:val="xl1895"/>
    <w:basedOn w:val="ab"/>
    <w:rsid w:val="00F75D23"/>
    <w:pPr>
      <w:pBdr>
        <w:top w:val="single" w:sz="4" w:space="0" w:color="333333"/>
        <w:bottom w:val="single" w:sz="4" w:space="0" w:color="333333"/>
      </w:pBdr>
      <w:spacing w:before="100" w:beforeAutospacing="1" w:after="100" w:afterAutospacing="1" w:line="240" w:lineRule="auto"/>
      <w:ind w:firstLine="709"/>
      <w:jc w:val="center"/>
      <w:textAlignment w:val="center"/>
    </w:pPr>
    <w:rPr>
      <w:rFonts w:eastAsia="Times New Roman" w:cs="Times New Roman"/>
      <w:b/>
      <w:bCs/>
      <w:sz w:val="24"/>
      <w:szCs w:val="24"/>
      <w:lang w:eastAsia="ru-RU"/>
    </w:rPr>
  </w:style>
  <w:style w:type="paragraph" w:customStyle="1" w:styleId="xl1896">
    <w:name w:val="xl1896"/>
    <w:basedOn w:val="ab"/>
    <w:rsid w:val="00F75D23"/>
    <w:pPr>
      <w:pBdr>
        <w:top w:val="single" w:sz="4" w:space="0" w:color="333333"/>
        <w:bottom w:val="single" w:sz="4" w:space="0" w:color="333333"/>
        <w:right w:val="single" w:sz="4" w:space="0" w:color="333333"/>
      </w:pBdr>
      <w:spacing w:before="100" w:beforeAutospacing="1" w:after="100" w:afterAutospacing="1" w:line="240" w:lineRule="auto"/>
      <w:ind w:firstLine="709"/>
      <w:jc w:val="center"/>
      <w:textAlignment w:val="center"/>
    </w:pPr>
    <w:rPr>
      <w:rFonts w:eastAsia="Times New Roman" w:cs="Times New Roman"/>
      <w:b/>
      <w:bCs/>
      <w:sz w:val="24"/>
      <w:szCs w:val="24"/>
      <w:lang w:eastAsia="ru-RU"/>
    </w:rPr>
  </w:style>
  <w:style w:type="paragraph" w:customStyle="1" w:styleId="xl1897">
    <w:name w:val="xl1897"/>
    <w:basedOn w:val="ab"/>
    <w:rsid w:val="00F75D23"/>
    <w:pPr>
      <w:pBdr>
        <w:top w:val="single" w:sz="4" w:space="0" w:color="333333"/>
        <w:left w:val="single" w:sz="4" w:space="0" w:color="333333"/>
        <w:bottom w:val="single" w:sz="4" w:space="0" w:color="333333"/>
      </w:pBdr>
      <w:shd w:val="clear" w:color="000000" w:fill="FFFFFF"/>
      <w:spacing w:before="100" w:beforeAutospacing="1" w:after="100" w:afterAutospacing="1" w:line="240" w:lineRule="auto"/>
      <w:ind w:firstLine="709"/>
      <w:jc w:val="center"/>
      <w:textAlignment w:val="center"/>
    </w:pPr>
    <w:rPr>
      <w:rFonts w:eastAsia="Times New Roman" w:cs="Times New Roman"/>
      <w:b/>
      <w:bCs/>
      <w:sz w:val="24"/>
      <w:szCs w:val="24"/>
      <w:lang w:eastAsia="ru-RU"/>
    </w:rPr>
  </w:style>
  <w:style w:type="paragraph" w:customStyle="1" w:styleId="xl1898">
    <w:name w:val="xl1898"/>
    <w:basedOn w:val="ab"/>
    <w:rsid w:val="00F75D23"/>
    <w:pPr>
      <w:pBdr>
        <w:top w:val="single" w:sz="4" w:space="0" w:color="333333"/>
        <w:left w:val="single" w:sz="4" w:space="0" w:color="333333"/>
        <w:bottom w:val="single" w:sz="8" w:space="0" w:color="333333"/>
      </w:pBdr>
      <w:shd w:val="clear" w:color="000000" w:fill="FFFFFF"/>
      <w:spacing w:before="100" w:beforeAutospacing="1" w:after="100" w:afterAutospacing="1" w:line="240" w:lineRule="auto"/>
      <w:ind w:firstLine="709"/>
      <w:jc w:val="center"/>
      <w:textAlignment w:val="center"/>
    </w:pPr>
    <w:rPr>
      <w:rFonts w:eastAsia="Times New Roman" w:cs="Times New Roman"/>
      <w:b/>
      <w:bCs/>
      <w:sz w:val="24"/>
      <w:szCs w:val="24"/>
      <w:lang w:eastAsia="ru-RU"/>
    </w:rPr>
  </w:style>
  <w:style w:type="paragraph" w:customStyle="1" w:styleId="xl1899">
    <w:name w:val="xl1899"/>
    <w:basedOn w:val="ab"/>
    <w:rsid w:val="00F75D23"/>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line="240" w:lineRule="auto"/>
      <w:ind w:firstLine="709"/>
      <w:jc w:val="center"/>
      <w:textAlignment w:val="center"/>
    </w:pPr>
    <w:rPr>
      <w:rFonts w:eastAsia="Times New Roman" w:cs="Times New Roman"/>
      <w:b/>
      <w:bCs/>
      <w:sz w:val="24"/>
      <w:szCs w:val="24"/>
      <w:lang w:eastAsia="ru-RU"/>
    </w:rPr>
  </w:style>
  <w:style w:type="paragraph" w:customStyle="1" w:styleId="xl1900">
    <w:name w:val="xl1900"/>
    <w:basedOn w:val="ab"/>
    <w:rsid w:val="00F75D23"/>
    <w:pPr>
      <w:pBdr>
        <w:top w:val="single" w:sz="4" w:space="0" w:color="333333"/>
        <w:left w:val="single" w:sz="4" w:space="0" w:color="333333"/>
        <w:bottom w:val="single" w:sz="4" w:space="0" w:color="333333"/>
      </w:pBdr>
      <w:shd w:val="clear" w:color="000000" w:fill="FFFFFF"/>
      <w:spacing w:before="100" w:beforeAutospacing="1" w:after="100" w:afterAutospacing="1" w:line="240" w:lineRule="auto"/>
      <w:ind w:firstLine="709"/>
      <w:jc w:val="center"/>
      <w:textAlignment w:val="center"/>
    </w:pPr>
    <w:rPr>
      <w:rFonts w:eastAsia="Times New Roman" w:cs="Times New Roman"/>
      <w:b/>
      <w:bCs/>
      <w:sz w:val="24"/>
      <w:szCs w:val="24"/>
      <w:lang w:eastAsia="ru-RU"/>
    </w:rPr>
  </w:style>
  <w:style w:type="paragraph" w:customStyle="1" w:styleId="xl1901">
    <w:name w:val="xl1901"/>
    <w:basedOn w:val="ab"/>
    <w:rsid w:val="00F75D23"/>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line="240" w:lineRule="auto"/>
      <w:ind w:firstLine="709"/>
      <w:jc w:val="center"/>
      <w:textAlignment w:val="center"/>
    </w:pPr>
    <w:rPr>
      <w:rFonts w:eastAsia="Times New Roman" w:cs="Times New Roman"/>
      <w:b/>
      <w:bCs/>
      <w:sz w:val="24"/>
      <w:szCs w:val="24"/>
      <w:lang w:eastAsia="ru-RU"/>
    </w:rPr>
  </w:style>
  <w:style w:type="paragraph" w:customStyle="1" w:styleId="affffff9">
    <w:name w:val="Содержимое таблицы"/>
    <w:basedOn w:val="ab"/>
    <w:link w:val="affffffa"/>
    <w:rsid w:val="00F75D23"/>
    <w:pPr>
      <w:widowControl w:val="0"/>
      <w:spacing w:line="240" w:lineRule="auto"/>
      <w:ind w:left="-57" w:right="-57"/>
      <w:jc w:val="center"/>
    </w:pPr>
    <w:rPr>
      <w:rFonts w:ascii="Arial" w:eastAsia="Times New Roman" w:hAnsi="Arial" w:cs="Times New Roman"/>
      <w:sz w:val="20"/>
      <w:szCs w:val="24"/>
      <w:lang w:eastAsia="ar-SA"/>
    </w:rPr>
  </w:style>
  <w:style w:type="paragraph" w:customStyle="1" w:styleId="xl58">
    <w:name w:val="xl58"/>
    <w:basedOn w:val="ab"/>
    <w:rsid w:val="00F75D23"/>
    <w:pPr>
      <w:spacing w:before="100" w:beforeAutospacing="1" w:after="100" w:afterAutospacing="1" w:line="240" w:lineRule="auto"/>
      <w:ind w:firstLine="709"/>
      <w:textAlignment w:val="center"/>
    </w:pPr>
    <w:rPr>
      <w:rFonts w:eastAsia="Times New Roman" w:cs="Times New Roman"/>
      <w:b/>
      <w:bCs/>
      <w:sz w:val="40"/>
      <w:szCs w:val="40"/>
      <w:lang w:eastAsia="ru-RU"/>
    </w:rPr>
  </w:style>
  <w:style w:type="paragraph" w:customStyle="1" w:styleId="xl59">
    <w:name w:val="xl59"/>
    <w:basedOn w:val="ab"/>
    <w:rsid w:val="00F75D23"/>
    <w:pPr>
      <w:spacing w:before="100" w:beforeAutospacing="1" w:after="100" w:afterAutospacing="1" w:line="240" w:lineRule="auto"/>
      <w:ind w:firstLine="709"/>
      <w:textAlignment w:val="center"/>
    </w:pPr>
    <w:rPr>
      <w:rFonts w:eastAsia="Times New Roman" w:cs="Times New Roman"/>
      <w:b/>
      <w:bCs/>
      <w:sz w:val="32"/>
      <w:szCs w:val="32"/>
      <w:lang w:eastAsia="ru-RU"/>
    </w:rPr>
  </w:style>
  <w:style w:type="paragraph" w:styleId="affffffb">
    <w:name w:val="Block Text"/>
    <w:basedOn w:val="ab"/>
    <w:uiPriority w:val="99"/>
    <w:qFormat/>
    <w:rsid w:val="00F75D23"/>
    <w:pPr>
      <w:widowControl w:val="0"/>
      <w:tabs>
        <w:tab w:val="left" w:pos="576"/>
        <w:tab w:val="left" w:pos="720"/>
        <w:tab w:val="left" w:pos="864"/>
        <w:tab w:val="left" w:pos="1152"/>
        <w:tab w:val="left" w:pos="1296"/>
        <w:tab w:val="left" w:pos="3168"/>
      </w:tabs>
      <w:spacing w:line="240" w:lineRule="auto"/>
      <w:ind w:left="643" w:right="49" w:hanging="76"/>
    </w:pPr>
    <w:rPr>
      <w:rFonts w:ascii="Arial" w:eastAsia="Times New Roman" w:hAnsi="Arial" w:cs="Times New Roman"/>
      <w:snapToGrid w:val="0"/>
      <w:sz w:val="24"/>
      <w:szCs w:val="20"/>
      <w:lang w:eastAsia="ru-RU"/>
    </w:rPr>
  </w:style>
  <w:style w:type="character" w:customStyle="1" w:styleId="1f9">
    <w:name w:val="Основной шрифт абзаца1"/>
    <w:rsid w:val="00F75D23"/>
  </w:style>
  <w:style w:type="paragraph" w:customStyle="1" w:styleId="213">
    <w:name w:val="Основной текст 21"/>
    <w:basedOn w:val="ab"/>
    <w:rsid w:val="00F75D23"/>
    <w:pPr>
      <w:suppressAutoHyphens/>
      <w:spacing w:line="240" w:lineRule="auto"/>
      <w:ind w:firstLine="709"/>
      <w:jc w:val="center"/>
    </w:pPr>
    <w:rPr>
      <w:rFonts w:eastAsia="Times New Roman" w:cs="Times New Roman"/>
      <w:b/>
      <w:szCs w:val="20"/>
      <w:lang w:eastAsia="ar-SA"/>
    </w:rPr>
  </w:style>
  <w:style w:type="paragraph" w:customStyle="1" w:styleId="214">
    <w:name w:val="Основной текст с отступом 21"/>
    <w:basedOn w:val="ab"/>
    <w:uiPriority w:val="99"/>
    <w:rsid w:val="00F75D23"/>
    <w:pPr>
      <w:suppressAutoHyphens/>
      <w:spacing w:line="240" w:lineRule="auto"/>
      <w:ind w:firstLine="708"/>
    </w:pPr>
    <w:rPr>
      <w:rFonts w:eastAsia="Times New Roman" w:cs="Times New Roman"/>
      <w:sz w:val="24"/>
      <w:szCs w:val="20"/>
      <w:lang w:eastAsia="ar-SA"/>
    </w:rPr>
  </w:style>
  <w:style w:type="paragraph" w:customStyle="1" w:styleId="BodyText23">
    <w:name w:val="Body Text 23"/>
    <w:basedOn w:val="ab"/>
    <w:rsid w:val="00F75D23"/>
    <w:pPr>
      <w:suppressAutoHyphens/>
      <w:spacing w:line="240" w:lineRule="auto"/>
      <w:ind w:firstLine="709"/>
    </w:pPr>
    <w:rPr>
      <w:rFonts w:eastAsia="Times New Roman" w:cs="Times New Roman"/>
      <w:sz w:val="28"/>
      <w:szCs w:val="20"/>
      <w:lang w:eastAsia="ar-SA"/>
    </w:rPr>
  </w:style>
  <w:style w:type="paragraph" w:customStyle="1" w:styleId="BodyText21">
    <w:name w:val="Body Text 21"/>
    <w:basedOn w:val="ab"/>
    <w:rsid w:val="00F75D23"/>
    <w:pPr>
      <w:suppressAutoHyphens/>
      <w:spacing w:line="240" w:lineRule="auto"/>
      <w:ind w:left="83" w:firstLine="709"/>
    </w:pPr>
    <w:rPr>
      <w:rFonts w:eastAsia="Times New Roman" w:cs="Times New Roman"/>
      <w:sz w:val="28"/>
      <w:szCs w:val="24"/>
      <w:lang w:eastAsia="ar-SA"/>
    </w:rPr>
  </w:style>
  <w:style w:type="paragraph" w:customStyle="1" w:styleId="220">
    <w:name w:val="Основной текст 22"/>
    <w:basedOn w:val="ab"/>
    <w:rsid w:val="00F75D23"/>
    <w:pPr>
      <w:suppressAutoHyphens/>
      <w:spacing w:line="240" w:lineRule="auto"/>
      <w:ind w:left="83" w:firstLine="709"/>
    </w:pPr>
    <w:rPr>
      <w:rFonts w:eastAsia="Times New Roman" w:cs="Times New Roman"/>
      <w:sz w:val="28"/>
      <w:szCs w:val="20"/>
      <w:lang w:eastAsia="ar-SA"/>
    </w:rPr>
  </w:style>
  <w:style w:type="paragraph" w:customStyle="1" w:styleId="BodyText22">
    <w:name w:val="Body Text 22"/>
    <w:basedOn w:val="ab"/>
    <w:rsid w:val="00F75D23"/>
    <w:pPr>
      <w:suppressAutoHyphens/>
      <w:spacing w:line="240" w:lineRule="auto"/>
      <w:ind w:firstLine="709"/>
    </w:pPr>
    <w:rPr>
      <w:rFonts w:eastAsia="Times New Roman" w:cs="Times New Roman"/>
      <w:sz w:val="28"/>
      <w:szCs w:val="20"/>
      <w:lang w:eastAsia="ar-SA"/>
    </w:rPr>
  </w:style>
  <w:style w:type="paragraph" w:customStyle="1" w:styleId="-">
    <w:name w:val="УГТП-Текст"/>
    <w:basedOn w:val="ab"/>
    <w:rsid w:val="00F75D23"/>
    <w:pPr>
      <w:suppressAutoHyphens/>
      <w:spacing w:line="240" w:lineRule="auto"/>
      <w:ind w:left="284" w:right="284" w:firstLine="851"/>
    </w:pPr>
    <w:rPr>
      <w:rFonts w:ascii="Arial" w:eastAsia="Times New Roman" w:hAnsi="Arial" w:cs="Arial"/>
      <w:sz w:val="24"/>
      <w:szCs w:val="24"/>
      <w:lang w:eastAsia="ar-SA"/>
    </w:rPr>
  </w:style>
  <w:style w:type="paragraph" w:customStyle="1" w:styleId="-12">
    <w:name w:val="УГТП-Заголовок 1"/>
    <w:basedOn w:val="ab"/>
    <w:rsid w:val="00F75D23"/>
    <w:pPr>
      <w:suppressAutoHyphens/>
      <w:spacing w:before="240" w:line="240" w:lineRule="auto"/>
      <w:ind w:left="284" w:right="284" w:firstLine="851"/>
    </w:pPr>
    <w:rPr>
      <w:rFonts w:ascii="Arial" w:eastAsia="Times New Roman" w:hAnsi="Arial" w:cs="Arial"/>
      <w:b/>
      <w:caps/>
      <w:sz w:val="28"/>
      <w:szCs w:val="28"/>
      <w:lang w:eastAsia="ar-SA"/>
    </w:rPr>
  </w:style>
  <w:style w:type="paragraph" w:customStyle="1" w:styleId="221">
    <w:name w:val="Основной текст с отступом 22"/>
    <w:basedOn w:val="ab"/>
    <w:rsid w:val="00F75D23"/>
    <w:pPr>
      <w:suppressAutoHyphens/>
      <w:spacing w:line="240" w:lineRule="auto"/>
      <w:ind w:firstLine="709"/>
    </w:pPr>
    <w:rPr>
      <w:rFonts w:eastAsia="Times New Roman" w:cs="Times New Roman"/>
      <w:color w:val="000000"/>
      <w:sz w:val="28"/>
      <w:szCs w:val="20"/>
      <w:lang w:eastAsia="ar-SA"/>
    </w:rPr>
  </w:style>
  <w:style w:type="paragraph" w:customStyle="1" w:styleId="xl177">
    <w:name w:val="xl177"/>
    <w:basedOn w:val="ab"/>
    <w:rsid w:val="00F75D23"/>
    <w:pPr>
      <w:pBdr>
        <w:top w:val="single" w:sz="4" w:space="0" w:color="auto"/>
        <w:left w:val="double" w:sz="6" w:space="0" w:color="auto"/>
        <w:bottom w:val="single" w:sz="4" w:space="0" w:color="auto"/>
        <w:right w:val="single" w:sz="8" w:space="0" w:color="auto"/>
      </w:pBdr>
      <w:spacing w:before="100" w:beforeAutospacing="1" w:after="100" w:afterAutospacing="1" w:line="240" w:lineRule="auto"/>
      <w:ind w:firstLine="709"/>
    </w:pPr>
    <w:rPr>
      <w:rFonts w:eastAsia="Times New Roman" w:cs="Times New Roman"/>
      <w:b/>
      <w:bCs/>
      <w:sz w:val="24"/>
      <w:szCs w:val="24"/>
      <w:lang w:eastAsia="ru-RU"/>
    </w:rPr>
  </w:style>
  <w:style w:type="paragraph" w:customStyle="1" w:styleId="xl178">
    <w:name w:val="xl178"/>
    <w:basedOn w:val="ab"/>
    <w:rsid w:val="00F75D23"/>
    <w:pPr>
      <w:pBdr>
        <w:top w:val="single" w:sz="4" w:space="0" w:color="auto"/>
        <w:bottom w:val="single" w:sz="4" w:space="0" w:color="auto"/>
        <w:right w:val="single" w:sz="8" w:space="0" w:color="auto"/>
      </w:pBdr>
      <w:spacing w:before="100" w:beforeAutospacing="1" w:after="100" w:afterAutospacing="1" w:line="240" w:lineRule="auto"/>
      <w:ind w:firstLine="709"/>
    </w:pPr>
    <w:rPr>
      <w:rFonts w:eastAsia="Times New Roman" w:cs="Times New Roman"/>
      <w:b/>
      <w:bCs/>
      <w:sz w:val="24"/>
      <w:szCs w:val="24"/>
      <w:lang w:eastAsia="ru-RU"/>
    </w:rPr>
  </w:style>
  <w:style w:type="paragraph" w:customStyle="1" w:styleId="xl179">
    <w:name w:val="xl179"/>
    <w:basedOn w:val="ab"/>
    <w:rsid w:val="00F75D23"/>
    <w:pPr>
      <w:pBdr>
        <w:top w:val="single" w:sz="4" w:space="0" w:color="auto"/>
        <w:bottom w:val="single" w:sz="4" w:space="0" w:color="auto"/>
        <w:right w:val="single" w:sz="8" w:space="0" w:color="auto"/>
      </w:pBdr>
      <w:spacing w:before="100" w:beforeAutospacing="1" w:after="100" w:afterAutospacing="1" w:line="240" w:lineRule="auto"/>
      <w:ind w:firstLine="709"/>
    </w:pPr>
    <w:rPr>
      <w:rFonts w:eastAsia="Times New Roman" w:cs="Times New Roman"/>
      <w:b/>
      <w:bCs/>
      <w:sz w:val="24"/>
      <w:szCs w:val="24"/>
      <w:lang w:eastAsia="ru-RU"/>
    </w:rPr>
  </w:style>
  <w:style w:type="paragraph" w:customStyle="1" w:styleId="xl180">
    <w:name w:val="xl180"/>
    <w:basedOn w:val="ab"/>
    <w:rsid w:val="00F75D23"/>
    <w:pPr>
      <w:pBdr>
        <w:right w:val="single" w:sz="8" w:space="0" w:color="auto"/>
      </w:pBdr>
      <w:spacing w:before="100" w:beforeAutospacing="1" w:after="100" w:afterAutospacing="1" w:line="240" w:lineRule="auto"/>
      <w:ind w:firstLine="709"/>
    </w:pPr>
    <w:rPr>
      <w:rFonts w:eastAsia="Times New Roman" w:cs="Times New Roman"/>
      <w:b/>
      <w:bCs/>
      <w:sz w:val="24"/>
      <w:szCs w:val="24"/>
      <w:lang w:eastAsia="ru-RU"/>
    </w:rPr>
  </w:style>
  <w:style w:type="paragraph" w:customStyle="1" w:styleId="xl181">
    <w:name w:val="xl181"/>
    <w:basedOn w:val="ab"/>
    <w:rsid w:val="00F75D23"/>
    <w:pPr>
      <w:pBdr>
        <w:top w:val="single" w:sz="4" w:space="0" w:color="auto"/>
        <w:left w:val="single" w:sz="4" w:space="0" w:color="auto"/>
        <w:right w:val="single" w:sz="8" w:space="0" w:color="auto"/>
      </w:pBdr>
      <w:spacing w:before="100" w:beforeAutospacing="1" w:after="100" w:afterAutospacing="1" w:line="240" w:lineRule="auto"/>
      <w:ind w:firstLine="709"/>
      <w:jc w:val="right"/>
    </w:pPr>
    <w:rPr>
      <w:rFonts w:eastAsia="Times New Roman" w:cs="Times New Roman"/>
      <w:b/>
      <w:bCs/>
      <w:sz w:val="24"/>
      <w:szCs w:val="24"/>
      <w:lang w:eastAsia="ru-RU"/>
    </w:rPr>
  </w:style>
  <w:style w:type="paragraph" w:customStyle="1" w:styleId="xl182">
    <w:name w:val="xl182"/>
    <w:basedOn w:val="ab"/>
    <w:rsid w:val="00F75D23"/>
    <w:pPr>
      <w:pBdr>
        <w:top w:val="single" w:sz="4" w:space="0" w:color="auto"/>
        <w:left w:val="single" w:sz="8" w:space="0" w:color="auto"/>
        <w:right w:val="single" w:sz="8" w:space="0" w:color="auto"/>
      </w:pBdr>
      <w:spacing w:before="100" w:beforeAutospacing="1" w:after="100" w:afterAutospacing="1" w:line="240" w:lineRule="auto"/>
      <w:ind w:firstLine="709"/>
      <w:jc w:val="right"/>
    </w:pPr>
    <w:rPr>
      <w:rFonts w:eastAsia="Times New Roman" w:cs="Times New Roman"/>
      <w:b/>
      <w:bCs/>
      <w:sz w:val="24"/>
      <w:szCs w:val="24"/>
      <w:lang w:eastAsia="ru-RU"/>
    </w:rPr>
  </w:style>
  <w:style w:type="paragraph" w:customStyle="1" w:styleId="xl183">
    <w:name w:val="xl183"/>
    <w:basedOn w:val="ab"/>
    <w:rsid w:val="00F75D23"/>
    <w:pPr>
      <w:pBdr>
        <w:left w:val="single" w:sz="8" w:space="0" w:color="auto"/>
        <w:bottom w:val="double" w:sz="6" w:space="0" w:color="auto"/>
        <w:right w:val="single" w:sz="8" w:space="0" w:color="auto"/>
      </w:pBdr>
      <w:spacing w:before="100" w:beforeAutospacing="1" w:after="100" w:afterAutospacing="1" w:line="240" w:lineRule="auto"/>
      <w:ind w:firstLine="709"/>
      <w:jc w:val="center"/>
    </w:pPr>
    <w:rPr>
      <w:rFonts w:ascii="Arial" w:eastAsia="Times New Roman" w:hAnsi="Arial" w:cs="Arial"/>
      <w:b/>
      <w:bCs/>
      <w:sz w:val="24"/>
      <w:szCs w:val="24"/>
      <w:lang w:eastAsia="ru-RU"/>
    </w:rPr>
  </w:style>
  <w:style w:type="paragraph" w:customStyle="1" w:styleId="xl184">
    <w:name w:val="xl184"/>
    <w:basedOn w:val="ab"/>
    <w:rsid w:val="00F75D23"/>
    <w:pPr>
      <w:pBdr>
        <w:top w:val="single" w:sz="4" w:space="0" w:color="auto"/>
        <w:left w:val="single" w:sz="8" w:space="0" w:color="auto"/>
        <w:bottom w:val="double" w:sz="6" w:space="0" w:color="auto"/>
        <w:right w:val="single" w:sz="8" w:space="0" w:color="auto"/>
      </w:pBdr>
      <w:spacing w:before="100" w:beforeAutospacing="1" w:after="100" w:afterAutospacing="1" w:line="240" w:lineRule="auto"/>
      <w:ind w:firstLine="709"/>
      <w:jc w:val="center"/>
    </w:pPr>
    <w:rPr>
      <w:rFonts w:ascii="Arial" w:eastAsia="Times New Roman" w:hAnsi="Arial" w:cs="Arial"/>
      <w:b/>
      <w:bCs/>
      <w:sz w:val="24"/>
      <w:szCs w:val="24"/>
      <w:lang w:eastAsia="ru-RU"/>
    </w:rPr>
  </w:style>
  <w:style w:type="paragraph" w:customStyle="1" w:styleId="xl185">
    <w:name w:val="xl185"/>
    <w:basedOn w:val="ab"/>
    <w:rsid w:val="00F75D23"/>
    <w:pPr>
      <w:pBdr>
        <w:top w:val="single" w:sz="4" w:space="0" w:color="auto"/>
        <w:left w:val="single" w:sz="4" w:space="0" w:color="auto"/>
        <w:right w:val="single" w:sz="8" w:space="0" w:color="auto"/>
      </w:pBdr>
      <w:spacing w:before="100" w:beforeAutospacing="1" w:after="100" w:afterAutospacing="1" w:line="240" w:lineRule="auto"/>
      <w:ind w:firstLine="709"/>
      <w:jc w:val="right"/>
    </w:pPr>
    <w:rPr>
      <w:rFonts w:eastAsia="Times New Roman" w:cs="Times New Roman"/>
      <w:b/>
      <w:bCs/>
      <w:sz w:val="24"/>
      <w:szCs w:val="24"/>
      <w:lang w:eastAsia="ru-RU"/>
    </w:rPr>
  </w:style>
  <w:style w:type="paragraph" w:customStyle="1" w:styleId="xl186">
    <w:name w:val="xl186"/>
    <w:basedOn w:val="ab"/>
    <w:rsid w:val="00F75D23"/>
    <w:pPr>
      <w:pBdr>
        <w:top w:val="single" w:sz="4" w:space="0" w:color="auto"/>
        <w:left w:val="single" w:sz="8" w:space="0" w:color="auto"/>
        <w:bottom w:val="double" w:sz="6" w:space="0" w:color="auto"/>
        <w:right w:val="double" w:sz="6" w:space="0" w:color="auto"/>
      </w:pBdr>
      <w:spacing w:before="100" w:beforeAutospacing="1" w:after="100" w:afterAutospacing="1" w:line="240" w:lineRule="auto"/>
      <w:ind w:firstLine="709"/>
    </w:pPr>
    <w:rPr>
      <w:rFonts w:eastAsia="Times New Roman" w:cs="Times New Roman"/>
      <w:b/>
      <w:bCs/>
      <w:sz w:val="24"/>
      <w:szCs w:val="24"/>
      <w:lang w:eastAsia="ru-RU"/>
    </w:rPr>
  </w:style>
  <w:style w:type="paragraph" w:customStyle="1" w:styleId="xl187">
    <w:name w:val="xl187"/>
    <w:basedOn w:val="ab"/>
    <w:rsid w:val="00F75D23"/>
    <w:pPr>
      <w:pBdr>
        <w:top w:val="single" w:sz="4" w:space="0" w:color="auto"/>
        <w:left w:val="double" w:sz="6" w:space="0" w:color="auto"/>
        <w:right w:val="double" w:sz="6" w:space="0" w:color="auto"/>
      </w:pBdr>
      <w:spacing w:before="100" w:beforeAutospacing="1" w:after="100" w:afterAutospacing="1" w:line="240" w:lineRule="auto"/>
      <w:ind w:firstLine="709"/>
    </w:pPr>
    <w:rPr>
      <w:rFonts w:eastAsia="Times New Roman" w:cs="Times New Roman"/>
      <w:b/>
      <w:bCs/>
      <w:sz w:val="24"/>
      <w:szCs w:val="24"/>
      <w:lang w:eastAsia="ru-RU"/>
    </w:rPr>
  </w:style>
  <w:style w:type="paragraph" w:customStyle="1" w:styleId="xl188">
    <w:name w:val="xl188"/>
    <w:basedOn w:val="ab"/>
    <w:rsid w:val="00F75D23"/>
    <w:pPr>
      <w:pBdr>
        <w:top w:val="double" w:sz="6" w:space="0" w:color="auto"/>
        <w:bottom w:val="double" w:sz="6" w:space="0" w:color="auto"/>
        <w:right w:val="single" w:sz="8" w:space="0" w:color="auto"/>
      </w:pBdr>
      <w:spacing w:before="100" w:beforeAutospacing="1" w:after="100" w:afterAutospacing="1" w:line="240" w:lineRule="auto"/>
      <w:ind w:firstLine="709"/>
    </w:pPr>
    <w:rPr>
      <w:rFonts w:eastAsia="Times New Roman" w:cs="Times New Roman"/>
      <w:b/>
      <w:bCs/>
      <w:sz w:val="24"/>
      <w:szCs w:val="24"/>
      <w:lang w:eastAsia="ru-RU"/>
    </w:rPr>
  </w:style>
  <w:style w:type="paragraph" w:customStyle="1" w:styleId="xl189">
    <w:name w:val="xl189"/>
    <w:basedOn w:val="ab"/>
    <w:rsid w:val="00F75D23"/>
    <w:pPr>
      <w:pBdr>
        <w:top w:val="double" w:sz="6" w:space="0" w:color="auto"/>
        <w:left w:val="single" w:sz="4" w:space="0" w:color="auto"/>
        <w:bottom w:val="double" w:sz="6" w:space="0" w:color="auto"/>
        <w:right w:val="single" w:sz="8" w:space="0" w:color="auto"/>
      </w:pBdr>
      <w:spacing w:before="100" w:beforeAutospacing="1" w:after="100" w:afterAutospacing="1" w:line="240" w:lineRule="auto"/>
      <w:ind w:firstLine="709"/>
      <w:jc w:val="right"/>
    </w:pPr>
    <w:rPr>
      <w:rFonts w:eastAsia="Times New Roman" w:cs="Times New Roman"/>
      <w:b/>
      <w:bCs/>
      <w:sz w:val="24"/>
      <w:szCs w:val="24"/>
      <w:lang w:eastAsia="ru-RU"/>
    </w:rPr>
  </w:style>
  <w:style w:type="paragraph" w:customStyle="1" w:styleId="xl190">
    <w:name w:val="xl190"/>
    <w:basedOn w:val="ab"/>
    <w:rsid w:val="00F75D23"/>
    <w:pPr>
      <w:pBdr>
        <w:top w:val="double" w:sz="6" w:space="0" w:color="auto"/>
        <w:left w:val="single" w:sz="8" w:space="0" w:color="auto"/>
        <w:bottom w:val="double" w:sz="6" w:space="0" w:color="auto"/>
        <w:right w:val="single" w:sz="8" w:space="0" w:color="auto"/>
      </w:pBdr>
      <w:spacing w:before="100" w:beforeAutospacing="1" w:after="100" w:afterAutospacing="1" w:line="240" w:lineRule="auto"/>
      <w:ind w:firstLine="709"/>
      <w:jc w:val="right"/>
    </w:pPr>
    <w:rPr>
      <w:rFonts w:eastAsia="Times New Roman" w:cs="Times New Roman"/>
      <w:b/>
      <w:bCs/>
      <w:sz w:val="24"/>
      <w:szCs w:val="24"/>
      <w:lang w:eastAsia="ru-RU"/>
    </w:rPr>
  </w:style>
  <w:style w:type="paragraph" w:customStyle="1" w:styleId="xl191">
    <w:name w:val="xl191"/>
    <w:basedOn w:val="ab"/>
    <w:rsid w:val="00F75D23"/>
    <w:pPr>
      <w:pBdr>
        <w:top w:val="double" w:sz="6" w:space="0" w:color="auto"/>
        <w:left w:val="single" w:sz="8" w:space="0" w:color="auto"/>
        <w:bottom w:val="double" w:sz="6" w:space="0" w:color="auto"/>
        <w:right w:val="single" w:sz="8" w:space="0" w:color="auto"/>
      </w:pBdr>
      <w:spacing w:before="100" w:beforeAutospacing="1" w:after="100" w:afterAutospacing="1" w:line="240" w:lineRule="auto"/>
      <w:ind w:firstLine="709"/>
      <w:jc w:val="center"/>
    </w:pPr>
    <w:rPr>
      <w:rFonts w:ascii="Arial" w:eastAsia="Times New Roman" w:hAnsi="Arial" w:cs="Arial"/>
      <w:b/>
      <w:bCs/>
      <w:sz w:val="24"/>
      <w:szCs w:val="24"/>
      <w:lang w:eastAsia="ru-RU"/>
    </w:rPr>
  </w:style>
  <w:style w:type="paragraph" w:customStyle="1" w:styleId="xl192">
    <w:name w:val="xl192"/>
    <w:basedOn w:val="ab"/>
    <w:rsid w:val="00F75D23"/>
    <w:pPr>
      <w:pBdr>
        <w:top w:val="double" w:sz="6" w:space="0" w:color="auto"/>
        <w:left w:val="single" w:sz="4" w:space="0" w:color="auto"/>
        <w:bottom w:val="double" w:sz="6" w:space="0" w:color="auto"/>
        <w:right w:val="single" w:sz="8" w:space="0" w:color="auto"/>
      </w:pBdr>
      <w:spacing w:before="100" w:beforeAutospacing="1" w:after="100" w:afterAutospacing="1" w:line="240" w:lineRule="auto"/>
      <w:ind w:firstLine="709"/>
      <w:jc w:val="right"/>
    </w:pPr>
    <w:rPr>
      <w:rFonts w:eastAsia="Times New Roman" w:cs="Times New Roman"/>
      <w:b/>
      <w:bCs/>
      <w:sz w:val="24"/>
      <w:szCs w:val="24"/>
      <w:lang w:eastAsia="ru-RU"/>
    </w:rPr>
  </w:style>
  <w:style w:type="paragraph" w:customStyle="1" w:styleId="xl193">
    <w:name w:val="xl193"/>
    <w:basedOn w:val="ab"/>
    <w:rsid w:val="00F75D23"/>
    <w:pPr>
      <w:pBdr>
        <w:top w:val="double" w:sz="6" w:space="0" w:color="auto"/>
        <w:left w:val="single" w:sz="8" w:space="0" w:color="auto"/>
        <w:bottom w:val="double" w:sz="6" w:space="0" w:color="auto"/>
        <w:right w:val="double" w:sz="6" w:space="0" w:color="auto"/>
      </w:pBdr>
      <w:spacing w:before="100" w:beforeAutospacing="1" w:after="100" w:afterAutospacing="1" w:line="240" w:lineRule="auto"/>
      <w:ind w:firstLine="709"/>
    </w:pPr>
    <w:rPr>
      <w:rFonts w:eastAsia="Times New Roman" w:cs="Times New Roman"/>
      <w:b/>
      <w:bCs/>
      <w:sz w:val="24"/>
      <w:szCs w:val="24"/>
      <w:lang w:eastAsia="ru-RU"/>
    </w:rPr>
  </w:style>
  <w:style w:type="paragraph" w:customStyle="1" w:styleId="xl194">
    <w:name w:val="xl194"/>
    <w:basedOn w:val="ab"/>
    <w:rsid w:val="00F75D23"/>
    <w:pPr>
      <w:pBdr>
        <w:top w:val="double" w:sz="6" w:space="0" w:color="auto"/>
        <w:left w:val="double" w:sz="6" w:space="0" w:color="auto"/>
        <w:bottom w:val="double" w:sz="6" w:space="0" w:color="auto"/>
        <w:right w:val="double" w:sz="6" w:space="0" w:color="auto"/>
      </w:pBdr>
      <w:spacing w:before="100" w:beforeAutospacing="1" w:after="100" w:afterAutospacing="1" w:line="240" w:lineRule="auto"/>
      <w:ind w:firstLine="709"/>
    </w:pPr>
    <w:rPr>
      <w:rFonts w:eastAsia="Times New Roman" w:cs="Times New Roman"/>
      <w:b/>
      <w:bCs/>
      <w:sz w:val="24"/>
      <w:szCs w:val="24"/>
      <w:lang w:eastAsia="ru-RU"/>
    </w:rPr>
  </w:style>
  <w:style w:type="paragraph" w:customStyle="1" w:styleId="xl217">
    <w:name w:val="xl217"/>
    <w:basedOn w:val="ab"/>
    <w:rsid w:val="00F75D23"/>
    <w:pPr>
      <w:pBdr>
        <w:top w:val="single" w:sz="4" w:space="0" w:color="auto"/>
        <w:right w:val="single" w:sz="8" w:space="0" w:color="auto"/>
      </w:pBdr>
      <w:spacing w:before="100" w:beforeAutospacing="1" w:after="100" w:afterAutospacing="1" w:line="240" w:lineRule="auto"/>
      <w:ind w:firstLine="709"/>
      <w:jc w:val="right"/>
    </w:pPr>
    <w:rPr>
      <w:rFonts w:eastAsia="Times New Roman" w:cs="Times New Roman"/>
      <w:b/>
      <w:bCs/>
      <w:sz w:val="24"/>
      <w:szCs w:val="24"/>
      <w:lang w:eastAsia="ru-RU"/>
    </w:rPr>
  </w:style>
  <w:style w:type="paragraph" w:customStyle="1" w:styleId="xl218">
    <w:name w:val="xl218"/>
    <w:basedOn w:val="ab"/>
    <w:rsid w:val="00F75D23"/>
    <w:pPr>
      <w:pBdr>
        <w:top w:val="single" w:sz="4" w:space="0" w:color="auto"/>
        <w:left w:val="single" w:sz="8" w:space="0" w:color="auto"/>
        <w:bottom w:val="double" w:sz="6" w:space="0" w:color="auto"/>
        <w:right w:val="single" w:sz="8" w:space="0" w:color="auto"/>
      </w:pBdr>
      <w:spacing w:before="100" w:beforeAutospacing="1" w:after="100" w:afterAutospacing="1" w:line="240" w:lineRule="auto"/>
      <w:ind w:firstLine="709"/>
    </w:pPr>
    <w:rPr>
      <w:rFonts w:eastAsia="Times New Roman" w:cs="Times New Roman"/>
      <w:b/>
      <w:bCs/>
      <w:sz w:val="24"/>
      <w:szCs w:val="24"/>
      <w:lang w:eastAsia="ru-RU"/>
    </w:rPr>
  </w:style>
  <w:style w:type="paragraph" w:customStyle="1" w:styleId="xl219">
    <w:name w:val="xl219"/>
    <w:basedOn w:val="ab"/>
    <w:rsid w:val="00F75D23"/>
    <w:pPr>
      <w:pBdr>
        <w:top w:val="single" w:sz="4" w:space="0" w:color="auto"/>
        <w:right w:val="single" w:sz="8" w:space="0" w:color="auto"/>
      </w:pBdr>
      <w:spacing w:before="100" w:beforeAutospacing="1" w:after="100" w:afterAutospacing="1" w:line="240" w:lineRule="auto"/>
      <w:ind w:firstLine="709"/>
      <w:jc w:val="right"/>
    </w:pPr>
    <w:rPr>
      <w:rFonts w:eastAsia="Times New Roman" w:cs="Times New Roman"/>
      <w:b/>
      <w:bCs/>
      <w:sz w:val="24"/>
      <w:szCs w:val="24"/>
      <w:lang w:eastAsia="ru-RU"/>
    </w:rPr>
  </w:style>
  <w:style w:type="paragraph" w:customStyle="1" w:styleId="xl220">
    <w:name w:val="xl220"/>
    <w:basedOn w:val="ab"/>
    <w:rsid w:val="00F75D23"/>
    <w:pPr>
      <w:pBdr>
        <w:top w:val="double" w:sz="6" w:space="0" w:color="auto"/>
        <w:left w:val="double" w:sz="6" w:space="0" w:color="auto"/>
        <w:bottom w:val="double" w:sz="6" w:space="0" w:color="auto"/>
        <w:right w:val="single" w:sz="8" w:space="0" w:color="auto"/>
      </w:pBdr>
      <w:spacing w:before="100" w:beforeAutospacing="1" w:after="100" w:afterAutospacing="1" w:line="240" w:lineRule="auto"/>
      <w:ind w:firstLine="709"/>
    </w:pPr>
    <w:rPr>
      <w:rFonts w:eastAsia="Times New Roman" w:cs="Times New Roman"/>
      <w:b/>
      <w:bCs/>
      <w:sz w:val="24"/>
      <w:szCs w:val="24"/>
      <w:lang w:eastAsia="ru-RU"/>
    </w:rPr>
  </w:style>
  <w:style w:type="paragraph" w:customStyle="1" w:styleId="xl221">
    <w:name w:val="xl221"/>
    <w:basedOn w:val="ab"/>
    <w:rsid w:val="00F75D23"/>
    <w:pPr>
      <w:pBdr>
        <w:top w:val="double" w:sz="6" w:space="0" w:color="auto"/>
        <w:bottom w:val="double" w:sz="6" w:space="0" w:color="auto"/>
        <w:right w:val="single" w:sz="8" w:space="0" w:color="auto"/>
      </w:pBdr>
      <w:spacing w:before="100" w:beforeAutospacing="1" w:after="100" w:afterAutospacing="1" w:line="240" w:lineRule="auto"/>
      <w:ind w:firstLine="709"/>
      <w:jc w:val="right"/>
    </w:pPr>
    <w:rPr>
      <w:rFonts w:eastAsia="Times New Roman" w:cs="Times New Roman"/>
      <w:b/>
      <w:bCs/>
      <w:sz w:val="24"/>
      <w:szCs w:val="24"/>
      <w:lang w:eastAsia="ru-RU"/>
    </w:rPr>
  </w:style>
  <w:style w:type="paragraph" w:customStyle="1" w:styleId="xl222">
    <w:name w:val="xl222"/>
    <w:basedOn w:val="ab"/>
    <w:rsid w:val="00F75D23"/>
    <w:pPr>
      <w:pBdr>
        <w:top w:val="double" w:sz="6" w:space="0" w:color="auto"/>
        <w:left w:val="single" w:sz="8" w:space="0" w:color="auto"/>
        <w:bottom w:val="double" w:sz="6" w:space="0" w:color="auto"/>
        <w:right w:val="single" w:sz="8" w:space="0" w:color="auto"/>
      </w:pBdr>
      <w:spacing w:before="100" w:beforeAutospacing="1" w:after="100" w:afterAutospacing="1" w:line="240" w:lineRule="auto"/>
      <w:ind w:firstLine="709"/>
    </w:pPr>
    <w:rPr>
      <w:rFonts w:eastAsia="Times New Roman" w:cs="Times New Roman"/>
      <w:b/>
      <w:bCs/>
      <w:sz w:val="24"/>
      <w:szCs w:val="24"/>
      <w:lang w:eastAsia="ru-RU"/>
    </w:rPr>
  </w:style>
  <w:style w:type="paragraph" w:customStyle="1" w:styleId="xl223">
    <w:name w:val="xl223"/>
    <w:basedOn w:val="ab"/>
    <w:rsid w:val="00F75D23"/>
    <w:pPr>
      <w:pBdr>
        <w:top w:val="double" w:sz="6" w:space="0" w:color="auto"/>
        <w:bottom w:val="double" w:sz="6" w:space="0" w:color="auto"/>
        <w:right w:val="single" w:sz="8" w:space="0" w:color="auto"/>
      </w:pBdr>
      <w:spacing w:before="100" w:beforeAutospacing="1" w:after="100" w:afterAutospacing="1" w:line="240" w:lineRule="auto"/>
      <w:ind w:firstLine="709"/>
      <w:jc w:val="right"/>
    </w:pPr>
    <w:rPr>
      <w:rFonts w:eastAsia="Times New Roman" w:cs="Times New Roman"/>
      <w:b/>
      <w:bCs/>
      <w:sz w:val="24"/>
      <w:szCs w:val="24"/>
      <w:lang w:eastAsia="ru-RU"/>
    </w:rPr>
  </w:style>
  <w:style w:type="paragraph" w:customStyle="1" w:styleId="xl224">
    <w:name w:val="xl224"/>
    <w:basedOn w:val="ab"/>
    <w:rsid w:val="00F75D23"/>
    <w:pPr>
      <w:pBdr>
        <w:bottom w:val="single" w:sz="4" w:space="0" w:color="auto"/>
        <w:right w:val="single" w:sz="8" w:space="0" w:color="auto"/>
      </w:pBdr>
      <w:spacing w:before="100" w:beforeAutospacing="1" w:after="100" w:afterAutospacing="1" w:line="240" w:lineRule="auto"/>
      <w:ind w:firstLine="709"/>
      <w:jc w:val="right"/>
    </w:pPr>
    <w:rPr>
      <w:rFonts w:eastAsia="Times New Roman" w:cs="Times New Roman"/>
      <w:b/>
      <w:bCs/>
      <w:sz w:val="24"/>
      <w:szCs w:val="24"/>
      <w:lang w:eastAsia="ru-RU"/>
    </w:rPr>
  </w:style>
  <w:style w:type="paragraph" w:customStyle="1" w:styleId="xl225">
    <w:name w:val="xl225"/>
    <w:basedOn w:val="ab"/>
    <w:rsid w:val="00F75D23"/>
    <w:pPr>
      <w:pBdr>
        <w:right w:val="single" w:sz="8" w:space="0" w:color="auto"/>
      </w:pBdr>
      <w:spacing w:before="100" w:beforeAutospacing="1" w:after="100" w:afterAutospacing="1" w:line="240" w:lineRule="auto"/>
      <w:ind w:firstLine="709"/>
      <w:jc w:val="right"/>
    </w:pPr>
    <w:rPr>
      <w:rFonts w:eastAsia="Times New Roman" w:cs="Times New Roman"/>
      <w:b/>
      <w:bCs/>
      <w:sz w:val="24"/>
      <w:szCs w:val="24"/>
      <w:lang w:eastAsia="ru-RU"/>
    </w:rPr>
  </w:style>
  <w:style w:type="paragraph" w:customStyle="1" w:styleId="xl226">
    <w:name w:val="xl226"/>
    <w:basedOn w:val="ab"/>
    <w:rsid w:val="00F75D23"/>
    <w:pPr>
      <w:pBdr>
        <w:top w:val="single" w:sz="4" w:space="0" w:color="auto"/>
        <w:left w:val="double" w:sz="6" w:space="0" w:color="auto"/>
        <w:bottom w:val="single" w:sz="4" w:space="0" w:color="auto"/>
        <w:right w:val="single" w:sz="8" w:space="0" w:color="auto"/>
      </w:pBdr>
      <w:spacing w:before="100" w:beforeAutospacing="1" w:after="100" w:afterAutospacing="1" w:line="240" w:lineRule="auto"/>
      <w:ind w:firstLine="709"/>
    </w:pPr>
    <w:rPr>
      <w:rFonts w:eastAsia="Times New Roman" w:cs="Times New Roman"/>
      <w:b/>
      <w:bCs/>
      <w:sz w:val="24"/>
      <w:szCs w:val="24"/>
      <w:lang w:eastAsia="ru-RU"/>
    </w:rPr>
  </w:style>
  <w:style w:type="paragraph" w:customStyle="1" w:styleId="1TimesNewRoman16">
    <w:name w:val="Стиль Заголовок 1 (без№) + Times New Roman 16 пт"/>
    <w:basedOn w:val="ab"/>
    <w:link w:val="1TimesNewRoman160"/>
    <w:rsid w:val="00F75D23"/>
    <w:pPr>
      <w:keepNext/>
      <w:keepLines/>
      <w:tabs>
        <w:tab w:val="left" w:pos="0"/>
      </w:tabs>
      <w:spacing w:after="240"/>
      <w:ind w:firstLine="709"/>
      <w:jc w:val="center"/>
      <w:outlineLvl w:val="0"/>
    </w:pPr>
    <w:rPr>
      <w:rFonts w:eastAsia="Times New Roman" w:cs="Arial"/>
      <w:b/>
      <w:bCs/>
      <w:sz w:val="32"/>
      <w:szCs w:val="28"/>
      <w:lang w:eastAsia="ru-RU"/>
    </w:rPr>
  </w:style>
  <w:style w:type="character" w:customStyle="1" w:styleId="1TimesNewRoman160">
    <w:name w:val="Стиль Заголовок 1 (без№) + Times New Roman 16 пт Знак"/>
    <w:basedOn w:val="ac"/>
    <w:link w:val="1TimesNewRoman16"/>
    <w:rsid w:val="00F75D23"/>
    <w:rPr>
      <w:rFonts w:ascii="Times New Roman" w:eastAsia="Times New Roman" w:hAnsi="Times New Roman" w:cs="Arial"/>
      <w:b/>
      <w:bCs/>
      <w:sz w:val="32"/>
      <w:szCs w:val="28"/>
      <w:lang w:eastAsia="ru-RU"/>
    </w:rPr>
  </w:style>
  <w:style w:type="paragraph" w:customStyle="1" w:styleId="C">
    <w:name w:val="Cписок"/>
    <w:basedOn w:val="ab"/>
    <w:link w:val="C0"/>
    <w:rsid w:val="00F75D23"/>
    <w:pPr>
      <w:numPr>
        <w:numId w:val="24"/>
      </w:numPr>
      <w:tabs>
        <w:tab w:val="left" w:pos="1134"/>
      </w:tabs>
      <w:ind w:left="0" w:firstLine="709"/>
    </w:pPr>
    <w:rPr>
      <w:rFonts w:ascii="Arial" w:eastAsia="Times New Roman" w:hAnsi="Arial" w:cs="Times New Roman"/>
      <w:sz w:val="24"/>
      <w:szCs w:val="24"/>
      <w:lang w:eastAsia="ru-RU"/>
    </w:rPr>
  </w:style>
  <w:style w:type="character" w:customStyle="1" w:styleId="C0">
    <w:name w:val="Cписок Знак"/>
    <w:basedOn w:val="ac"/>
    <w:link w:val="C"/>
    <w:rsid w:val="00F75D23"/>
    <w:rPr>
      <w:rFonts w:ascii="Arial" w:eastAsia="Times New Roman" w:hAnsi="Arial" w:cs="Times New Roman"/>
      <w:sz w:val="24"/>
      <w:szCs w:val="24"/>
      <w:lang w:eastAsia="ru-RU"/>
    </w:rPr>
  </w:style>
  <w:style w:type="character" w:customStyle="1" w:styleId="1fa">
    <w:name w:val="Схема документа Знак1"/>
    <w:basedOn w:val="ac"/>
    <w:uiPriority w:val="99"/>
    <w:semiHidden/>
    <w:rsid w:val="00F75D23"/>
    <w:rPr>
      <w:rFonts w:ascii="Tahoma" w:hAnsi="Tahoma" w:cs="Tahoma"/>
      <w:sz w:val="16"/>
      <w:szCs w:val="16"/>
    </w:rPr>
  </w:style>
  <w:style w:type="paragraph" w:customStyle="1" w:styleId="affffffc">
    <w:name w:val="Îáû÷íûé"/>
    <w:rsid w:val="00F75D23"/>
    <w:pPr>
      <w:spacing w:after="0" w:line="240" w:lineRule="auto"/>
    </w:pPr>
    <w:rPr>
      <w:rFonts w:ascii="Times New Roman" w:eastAsia="Times New Roman" w:hAnsi="Times New Roman" w:cs="Times New Roman"/>
      <w:sz w:val="28"/>
      <w:szCs w:val="20"/>
      <w:lang w:eastAsia="ru-RU"/>
    </w:rPr>
  </w:style>
  <w:style w:type="paragraph" w:customStyle="1" w:styleId="affffffd">
    <w:name w:val="Заголовок таблицы"/>
    <w:basedOn w:val="affffff9"/>
    <w:rsid w:val="00F75D23"/>
    <w:rPr>
      <w:rFonts w:eastAsia="Lucida Sans Unicode" w:cs="Mangal"/>
      <w:b/>
      <w:bCs/>
      <w:kern w:val="1"/>
      <w:lang w:eastAsia="hi-IN" w:bidi="hi-IN"/>
    </w:rPr>
  </w:style>
  <w:style w:type="paragraph" w:customStyle="1" w:styleId="1fb">
    <w:name w:val="О чем1"/>
    <w:basedOn w:val="ab"/>
    <w:next w:val="ab"/>
    <w:rsid w:val="00F75D23"/>
    <w:pPr>
      <w:widowControl w:val="0"/>
      <w:autoSpaceDE w:val="0"/>
      <w:autoSpaceDN w:val="0"/>
      <w:spacing w:before="240" w:after="60" w:line="240" w:lineRule="auto"/>
      <w:ind w:right="5902" w:firstLine="709"/>
    </w:pPr>
    <w:rPr>
      <w:rFonts w:eastAsia="Times New Roman" w:cs="Times New Roman"/>
      <w:sz w:val="24"/>
      <w:szCs w:val="24"/>
      <w:lang w:eastAsia="ru-RU"/>
    </w:rPr>
  </w:style>
  <w:style w:type="character" w:customStyle="1" w:styleId="WW8Num2z0">
    <w:name w:val="WW8Num2z0"/>
    <w:rsid w:val="00F75D23"/>
    <w:rPr>
      <w:rFonts w:ascii="Times New Roman" w:hAnsi="Times New Roman" w:cs="Times New Roman"/>
    </w:rPr>
  </w:style>
  <w:style w:type="character" w:customStyle="1" w:styleId="WW8Num3z0">
    <w:name w:val="WW8Num3z0"/>
    <w:rsid w:val="00F75D23"/>
    <w:rPr>
      <w:rFonts w:ascii="Symbol" w:hAnsi="Symbol" w:cs="StarSymbol"/>
      <w:sz w:val="18"/>
      <w:szCs w:val="18"/>
    </w:rPr>
  </w:style>
  <w:style w:type="character" w:customStyle="1" w:styleId="WW8Num5z0">
    <w:name w:val="WW8Num5z0"/>
    <w:rsid w:val="00F75D23"/>
    <w:rPr>
      <w:rFonts w:ascii="Symbol" w:hAnsi="Symbol" w:cs="StarSymbol"/>
      <w:sz w:val="18"/>
      <w:szCs w:val="18"/>
    </w:rPr>
  </w:style>
  <w:style w:type="character" w:customStyle="1" w:styleId="WW8Num10z0">
    <w:name w:val="WW8Num10z0"/>
    <w:rsid w:val="00F75D23"/>
    <w:rPr>
      <w:i/>
      <w:sz w:val="28"/>
      <w:szCs w:val="28"/>
    </w:rPr>
  </w:style>
  <w:style w:type="character" w:customStyle="1" w:styleId="WW8Num10z1">
    <w:name w:val="WW8Num10z1"/>
    <w:rsid w:val="00F75D23"/>
    <w:rPr>
      <w:rFonts w:ascii="Symbol" w:hAnsi="Symbol"/>
      <w:i/>
      <w:sz w:val="22"/>
      <w:szCs w:val="22"/>
    </w:rPr>
  </w:style>
  <w:style w:type="character" w:customStyle="1" w:styleId="WW8Num10z3">
    <w:name w:val="WW8Num10z3"/>
    <w:rsid w:val="00F75D23"/>
    <w:rPr>
      <w:i/>
      <w:sz w:val="22"/>
      <w:szCs w:val="22"/>
    </w:rPr>
  </w:style>
  <w:style w:type="character" w:customStyle="1" w:styleId="3c">
    <w:name w:val="Основной шрифт абзаца3"/>
    <w:rsid w:val="00F75D23"/>
  </w:style>
  <w:style w:type="character" w:customStyle="1" w:styleId="Absatz-Standardschriftart">
    <w:name w:val="Absatz-Standardschriftart"/>
    <w:rsid w:val="00F75D23"/>
  </w:style>
  <w:style w:type="character" w:customStyle="1" w:styleId="WW-Absatz-Standardschriftart">
    <w:name w:val="WW-Absatz-Standardschriftart"/>
    <w:rsid w:val="00F75D23"/>
  </w:style>
  <w:style w:type="character" w:customStyle="1" w:styleId="2f5">
    <w:name w:val="Основной шрифт абзаца2"/>
    <w:rsid w:val="00F75D23"/>
  </w:style>
  <w:style w:type="character" w:customStyle="1" w:styleId="WW-Absatz-Standardschriftart1">
    <w:name w:val="WW-Absatz-Standardschriftart1"/>
    <w:rsid w:val="00F75D23"/>
  </w:style>
  <w:style w:type="character" w:customStyle="1" w:styleId="WW-Absatz-Standardschriftart11">
    <w:name w:val="WW-Absatz-Standardschriftart11"/>
    <w:rsid w:val="00F75D23"/>
  </w:style>
  <w:style w:type="character" w:customStyle="1" w:styleId="WW-Absatz-Standardschriftart111">
    <w:name w:val="WW-Absatz-Standardschriftart111"/>
    <w:rsid w:val="00F75D23"/>
  </w:style>
  <w:style w:type="character" w:customStyle="1" w:styleId="WW-Absatz-Standardschriftart1111">
    <w:name w:val="WW-Absatz-Standardschriftart1111"/>
    <w:rsid w:val="00F75D23"/>
  </w:style>
  <w:style w:type="character" w:customStyle="1" w:styleId="affffffe">
    <w:name w:val="Символ нумерации"/>
    <w:rsid w:val="00F75D23"/>
  </w:style>
  <w:style w:type="paragraph" w:customStyle="1" w:styleId="3d">
    <w:name w:val="Название3"/>
    <w:basedOn w:val="ab"/>
    <w:rsid w:val="00F75D23"/>
    <w:pPr>
      <w:suppressLineNumbers/>
      <w:suppressAutoHyphens/>
      <w:spacing w:before="120" w:after="120" w:line="240" w:lineRule="auto"/>
      <w:ind w:firstLine="709"/>
    </w:pPr>
    <w:rPr>
      <w:rFonts w:ascii="Arial" w:eastAsia="Times New Roman" w:hAnsi="Arial" w:cs="Tahoma"/>
      <w:i/>
      <w:iCs/>
      <w:sz w:val="20"/>
      <w:szCs w:val="24"/>
      <w:lang w:eastAsia="ar-SA"/>
    </w:rPr>
  </w:style>
  <w:style w:type="paragraph" w:customStyle="1" w:styleId="3e">
    <w:name w:val="Указатель3"/>
    <w:basedOn w:val="ab"/>
    <w:rsid w:val="00F75D23"/>
    <w:pPr>
      <w:suppressLineNumbers/>
      <w:suppressAutoHyphens/>
      <w:spacing w:line="240" w:lineRule="auto"/>
      <w:ind w:firstLine="709"/>
    </w:pPr>
    <w:rPr>
      <w:rFonts w:ascii="Arial" w:eastAsia="Times New Roman" w:hAnsi="Arial" w:cs="Tahoma"/>
      <w:sz w:val="24"/>
      <w:szCs w:val="24"/>
      <w:lang w:eastAsia="ar-SA"/>
    </w:rPr>
  </w:style>
  <w:style w:type="paragraph" w:customStyle="1" w:styleId="2f6">
    <w:name w:val="Название2"/>
    <w:basedOn w:val="ab"/>
    <w:rsid w:val="00F75D23"/>
    <w:pPr>
      <w:suppressLineNumbers/>
      <w:suppressAutoHyphens/>
      <w:spacing w:before="120" w:after="120" w:line="240" w:lineRule="auto"/>
      <w:ind w:firstLine="709"/>
    </w:pPr>
    <w:rPr>
      <w:rFonts w:ascii="Arial" w:eastAsia="Times New Roman" w:hAnsi="Arial" w:cs="Tahoma"/>
      <w:i/>
      <w:iCs/>
      <w:sz w:val="20"/>
      <w:szCs w:val="24"/>
      <w:lang w:eastAsia="ar-SA"/>
    </w:rPr>
  </w:style>
  <w:style w:type="paragraph" w:customStyle="1" w:styleId="2f7">
    <w:name w:val="Указатель2"/>
    <w:basedOn w:val="ab"/>
    <w:rsid w:val="00F75D23"/>
    <w:pPr>
      <w:suppressLineNumbers/>
      <w:suppressAutoHyphens/>
      <w:spacing w:line="240" w:lineRule="auto"/>
      <w:ind w:firstLine="709"/>
    </w:pPr>
    <w:rPr>
      <w:rFonts w:ascii="Arial" w:eastAsia="Times New Roman" w:hAnsi="Arial" w:cs="Tahoma"/>
      <w:sz w:val="24"/>
      <w:szCs w:val="24"/>
      <w:lang w:eastAsia="ar-SA"/>
    </w:rPr>
  </w:style>
  <w:style w:type="paragraph" w:customStyle="1" w:styleId="1fc">
    <w:name w:val="Название1"/>
    <w:basedOn w:val="ab"/>
    <w:rsid w:val="00F75D23"/>
    <w:pPr>
      <w:suppressLineNumbers/>
      <w:suppressAutoHyphens/>
      <w:spacing w:before="120" w:after="120" w:line="240" w:lineRule="auto"/>
      <w:ind w:firstLine="709"/>
    </w:pPr>
    <w:rPr>
      <w:rFonts w:eastAsia="Times New Roman" w:cs="Tahoma"/>
      <w:i/>
      <w:iCs/>
      <w:sz w:val="24"/>
      <w:szCs w:val="24"/>
      <w:lang w:eastAsia="ar-SA"/>
    </w:rPr>
  </w:style>
  <w:style w:type="paragraph" w:customStyle="1" w:styleId="1fd">
    <w:name w:val="Указатель1"/>
    <w:basedOn w:val="ab"/>
    <w:rsid w:val="00F75D23"/>
    <w:pPr>
      <w:suppressLineNumbers/>
      <w:suppressAutoHyphens/>
      <w:spacing w:line="240" w:lineRule="auto"/>
      <w:ind w:firstLine="709"/>
    </w:pPr>
    <w:rPr>
      <w:rFonts w:eastAsia="Times New Roman" w:cs="Tahoma"/>
      <w:sz w:val="24"/>
      <w:szCs w:val="24"/>
      <w:lang w:eastAsia="ar-SA"/>
    </w:rPr>
  </w:style>
  <w:style w:type="paragraph" w:customStyle="1" w:styleId="310">
    <w:name w:val="Основной текст с отступом 31"/>
    <w:basedOn w:val="ab"/>
    <w:rsid w:val="00F75D23"/>
    <w:pPr>
      <w:suppressAutoHyphens/>
      <w:spacing w:line="240" w:lineRule="auto"/>
      <w:ind w:left="1800" w:hanging="360"/>
    </w:pPr>
    <w:rPr>
      <w:rFonts w:eastAsia="Times New Roman" w:cs="Times New Roman"/>
      <w:sz w:val="28"/>
      <w:szCs w:val="24"/>
      <w:lang w:eastAsia="ar-SA"/>
    </w:rPr>
  </w:style>
  <w:style w:type="paragraph" w:customStyle="1" w:styleId="FR3">
    <w:name w:val="FR3"/>
    <w:rsid w:val="00F75D23"/>
    <w:pPr>
      <w:widowControl w:val="0"/>
      <w:autoSpaceDE w:val="0"/>
      <w:autoSpaceDN w:val="0"/>
      <w:adjustRightInd w:val="0"/>
      <w:spacing w:before="180" w:after="0" w:line="360" w:lineRule="auto"/>
      <w:ind w:left="320" w:right="200"/>
      <w:jc w:val="center"/>
    </w:pPr>
    <w:rPr>
      <w:rFonts w:ascii="Arial" w:eastAsia="Times New Roman" w:hAnsi="Arial" w:cs="Times New Roman"/>
      <w:b/>
      <w:noProof/>
      <w:sz w:val="16"/>
      <w:szCs w:val="20"/>
      <w:lang w:eastAsia="ru-RU"/>
    </w:rPr>
  </w:style>
  <w:style w:type="character" w:customStyle="1" w:styleId="101">
    <w:name w:val="Знак Знак10"/>
    <w:semiHidden/>
    <w:locked/>
    <w:rsid w:val="00F75D23"/>
    <w:rPr>
      <w:sz w:val="24"/>
      <w:szCs w:val="24"/>
      <w:lang w:val="ru-RU" w:eastAsia="ru-RU" w:bidi="ar-SA"/>
    </w:rPr>
  </w:style>
  <w:style w:type="paragraph" w:customStyle="1" w:styleId="afffffff">
    <w:name w:val="Мой Рисунок"/>
    <w:basedOn w:val="ab"/>
    <w:link w:val="afffffff0"/>
    <w:qFormat/>
    <w:rsid w:val="00F75D23"/>
    <w:pPr>
      <w:jc w:val="center"/>
    </w:pPr>
    <w:rPr>
      <w:rFonts w:ascii="Arial" w:eastAsia="Times New Roman" w:hAnsi="Arial" w:cs="Arial"/>
      <w:sz w:val="24"/>
      <w:szCs w:val="24"/>
      <w:lang w:eastAsia="ar-SA"/>
    </w:rPr>
  </w:style>
  <w:style w:type="table" w:customStyle="1" w:styleId="1fe">
    <w:name w:val="Светлая заливка1"/>
    <w:basedOn w:val="ad"/>
    <w:uiPriority w:val="60"/>
    <w:rsid w:val="00F75D23"/>
    <w:pPr>
      <w:spacing w:after="0" w:line="240" w:lineRule="auto"/>
    </w:pPr>
    <w:rPr>
      <w:rFonts w:ascii="Calibri" w:eastAsia="Times New Roman" w:hAnsi="Calibri" w:cs="Times New Roman"/>
      <w:color w:val="00000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affffffa">
    <w:name w:val="Содержимое таблицы Знак"/>
    <w:basedOn w:val="ac"/>
    <w:link w:val="affffff9"/>
    <w:rsid w:val="00F75D23"/>
    <w:rPr>
      <w:rFonts w:ascii="Arial" w:eastAsia="Times New Roman" w:hAnsi="Arial" w:cs="Times New Roman"/>
      <w:sz w:val="20"/>
      <w:szCs w:val="24"/>
      <w:lang w:eastAsia="ar-SA"/>
    </w:rPr>
  </w:style>
  <w:style w:type="character" w:customStyle="1" w:styleId="afffffff0">
    <w:name w:val="Мой Рисунок Знак"/>
    <w:basedOn w:val="affffffa"/>
    <w:link w:val="afffffff"/>
    <w:rsid w:val="00F75D23"/>
    <w:rPr>
      <w:rFonts w:ascii="Arial" w:eastAsia="Times New Roman" w:hAnsi="Arial" w:cs="Arial"/>
      <w:sz w:val="24"/>
      <w:szCs w:val="24"/>
      <w:lang w:eastAsia="ar-SA"/>
    </w:rPr>
  </w:style>
  <w:style w:type="paragraph" w:customStyle="1" w:styleId="bodytext">
    <w:name w:val="bodytext"/>
    <w:basedOn w:val="ab"/>
    <w:rsid w:val="00F75D23"/>
    <w:pPr>
      <w:spacing w:before="100" w:beforeAutospacing="1" w:after="100" w:afterAutospacing="1" w:line="240" w:lineRule="auto"/>
    </w:pPr>
    <w:rPr>
      <w:rFonts w:eastAsia="Times New Roman" w:cs="Times New Roman"/>
      <w:sz w:val="24"/>
      <w:szCs w:val="24"/>
      <w:lang w:eastAsia="ru-RU"/>
    </w:rPr>
  </w:style>
  <w:style w:type="table" w:customStyle="1" w:styleId="121">
    <w:name w:val="Сетка таблицы12"/>
    <w:basedOn w:val="ad"/>
    <w:next w:val="af1"/>
    <w:uiPriority w:val="59"/>
    <w:rsid w:val="00F75D23"/>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ffffff1">
    <w:name w:val="Моя таблица"/>
    <w:basedOn w:val="ab"/>
    <w:link w:val="afffffff2"/>
    <w:autoRedefine/>
    <w:qFormat/>
    <w:rsid w:val="00F75D23"/>
    <w:pPr>
      <w:ind w:firstLine="709"/>
    </w:pPr>
    <w:rPr>
      <w:rFonts w:eastAsia="Times New Roman" w:cs="Times New Roman"/>
      <w:b/>
      <w:bCs/>
      <w:szCs w:val="26"/>
      <w:lang w:eastAsia="ru-RU"/>
    </w:rPr>
  </w:style>
  <w:style w:type="character" w:customStyle="1" w:styleId="afffffff2">
    <w:name w:val="Моя таблица Знак"/>
    <w:basedOn w:val="ac"/>
    <w:link w:val="afffffff1"/>
    <w:rsid w:val="00F75D23"/>
    <w:rPr>
      <w:rFonts w:ascii="Times New Roman" w:eastAsia="Times New Roman" w:hAnsi="Times New Roman" w:cs="Times New Roman"/>
      <w:b/>
      <w:bCs/>
      <w:sz w:val="26"/>
      <w:szCs w:val="26"/>
      <w:lang w:eastAsia="ru-RU"/>
    </w:rPr>
  </w:style>
  <w:style w:type="numbering" w:customStyle="1" w:styleId="114">
    <w:name w:val="Нет списка11"/>
    <w:next w:val="ae"/>
    <w:uiPriority w:val="99"/>
    <w:semiHidden/>
    <w:unhideWhenUsed/>
    <w:rsid w:val="00F75D23"/>
  </w:style>
  <w:style w:type="table" w:customStyle="1" w:styleId="TableGridReport1">
    <w:name w:val="Table Grid Report1"/>
    <w:basedOn w:val="ad"/>
    <w:next w:val="af1"/>
    <w:uiPriority w:val="59"/>
    <w:rsid w:val="00F75D23"/>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
    <w:name w:val="Сетка таблицы22"/>
    <w:basedOn w:val="ad"/>
    <w:next w:val="af1"/>
    <w:rsid w:val="00F75D2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
    <w:name w:val="Стиль12"/>
    <w:uiPriority w:val="99"/>
    <w:rsid w:val="00F75D23"/>
    <w:pPr>
      <w:numPr>
        <w:numId w:val="2"/>
      </w:numPr>
    </w:pPr>
  </w:style>
  <w:style w:type="paragraph" w:customStyle="1" w:styleId="afffffff3">
    <w:name w:val="таблица"/>
    <w:basedOn w:val="ab"/>
    <w:link w:val="afffffff4"/>
    <w:qFormat/>
    <w:rsid w:val="00F75D23"/>
    <w:pPr>
      <w:spacing w:line="240" w:lineRule="auto"/>
      <w:jc w:val="center"/>
    </w:pPr>
    <w:rPr>
      <w:rFonts w:ascii="Arial" w:eastAsia="Times New Roman" w:hAnsi="Arial" w:cs="Times New Roman"/>
      <w:sz w:val="20"/>
      <w:szCs w:val="28"/>
      <w:lang w:eastAsia="ru-RU"/>
    </w:rPr>
  </w:style>
  <w:style w:type="character" w:customStyle="1" w:styleId="afffffff4">
    <w:name w:val="таблица Знак"/>
    <w:basedOn w:val="ac"/>
    <w:link w:val="afffffff3"/>
    <w:rsid w:val="00F75D23"/>
    <w:rPr>
      <w:rFonts w:ascii="Arial" w:eastAsia="Times New Roman" w:hAnsi="Arial" w:cs="Times New Roman"/>
      <w:sz w:val="20"/>
      <w:szCs w:val="28"/>
      <w:lang w:eastAsia="ru-RU"/>
    </w:rPr>
  </w:style>
  <w:style w:type="numbering" w:customStyle="1" w:styleId="PwCListBullets1">
    <w:name w:val="PwC List Bullets 1"/>
    <w:uiPriority w:val="99"/>
    <w:rsid w:val="00F75D23"/>
    <w:pPr>
      <w:numPr>
        <w:numId w:val="26"/>
      </w:numPr>
    </w:pPr>
  </w:style>
  <w:style w:type="numbering" w:customStyle="1" w:styleId="PwCListNumbers1">
    <w:name w:val="PwC List Numbers 1"/>
    <w:uiPriority w:val="99"/>
    <w:rsid w:val="00F75D23"/>
    <w:pPr>
      <w:numPr>
        <w:numId w:val="27"/>
      </w:numPr>
    </w:pPr>
  </w:style>
  <w:style w:type="paragraph" w:customStyle="1" w:styleId="311">
    <w:name w:val="Маркированный список 31"/>
    <w:basedOn w:val="ab"/>
    <w:next w:val="3f"/>
    <w:uiPriority w:val="13"/>
    <w:unhideWhenUsed/>
    <w:qFormat/>
    <w:rsid w:val="00F75D23"/>
    <w:pPr>
      <w:spacing w:after="240" w:line="240" w:lineRule="atLeast"/>
      <w:ind w:left="1224" w:hanging="504"/>
      <w:contextualSpacing/>
    </w:pPr>
    <w:rPr>
      <w:rFonts w:ascii="Georgia" w:eastAsia="Calibri" w:hAnsi="Georgia" w:cs="Times New Roman"/>
      <w:sz w:val="20"/>
      <w:szCs w:val="20"/>
      <w:lang w:val="en-GB"/>
    </w:rPr>
  </w:style>
  <w:style w:type="paragraph" w:customStyle="1" w:styleId="410">
    <w:name w:val="Маркированный список 41"/>
    <w:basedOn w:val="ab"/>
    <w:next w:val="41"/>
    <w:uiPriority w:val="13"/>
    <w:unhideWhenUsed/>
    <w:rsid w:val="00F75D23"/>
    <w:pPr>
      <w:spacing w:after="240" w:line="240" w:lineRule="atLeast"/>
      <w:ind w:left="1728" w:hanging="648"/>
      <w:contextualSpacing/>
    </w:pPr>
    <w:rPr>
      <w:rFonts w:ascii="Georgia" w:eastAsia="Calibri" w:hAnsi="Georgia" w:cs="Times New Roman"/>
      <w:sz w:val="20"/>
      <w:szCs w:val="20"/>
      <w:lang w:val="en-GB"/>
    </w:rPr>
  </w:style>
  <w:style w:type="paragraph" w:customStyle="1" w:styleId="510">
    <w:name w:val="Маркированный список 51"/>
    <w:basedOn w:val="ab"/>
    <w:next w:val="50"/>
    <w:uiPriority w:val="13"/>
    <w:unhideWhenUsed/>
    <w:rsid w:val="00F75D23"/>
    <w:pPr>
      <w:spacing w:after="240" w:line="240" w:lineRule="atLeast"/>
      <w:ind w:left="2232" w:hanging="792"/>
      <w:contextualSpacing/>
    </w:pPr>
    <w:rPr>
      <w:rFonts w:ascii="Georgia" w:eastAsia="Calibri" w:hAnsi="Georgia" w:cs="Times New Roman"/>
      <w:sz w:val="20"/>
      <w:szCs w:val="20"/>
      <w:lang w:val="en-GB"/>
    </w:rPr>
  </w:style>
  <w:style w:type="paragraph" w:customStyle="1" w:styleId="215">
    <w:name w:val="Нумерованный список 21"/>
    <w:basedOn w:val="ab"/>
    <w:next w:val="21"/>
    <w:uiPriority w:val="13"/>
    <w:unhideWhenUsed/>
    <w:qFormat/>
    <w:rsid w:val="00F75D23"/>
    <w:pPr>
      <w:tabs>
        <w:tab w:val="num" w:pos="1134"/>
      </w:tabs>
      <w:spacing w:after="240" w:line="240" w:lineRule="atLeast"/>
      <w:ind w:left="1134" w:hanging="567"/>
      <w:contextualSpacing/>
    </w:pPr>
    <w:rPr>
      <w:rFonts w:ascii="Georgia" w:eastAsia="Calibri" w:hAnsi="Georgia" w:cs="Times New Roman"/>
      <w:sz w:val="20"/>
      <w:szCs w:val="20"/>
      <w:lang w:val="en-GB"/>
    </w:rPr>
  </w:style>
  <w:style w:type="paragraph" w:customStyle="1" w:styleId="312">
    <w:name w:val="Нумерованный список 31"/>
    <w:basedOn w:val="ab"/>
    <w:next w:val="3"/>
    <w:uiPriority w:val="13"/>
    <w:unhideWhenUsed/>
    <w:qFormat/>
    <w:rsid w:val="00F75D23"/>
    <w:pPr>
      <w:tabs>
        <w:tab w:val="num" w:pos="1701"/>
      </w:tabs>
      <w:spacing w:after="240" w:line="240" w:lineRule="atLeast"/>
      <w:ind w:left="1701" w:hanging="567"/>
      <w:contextualSpacing/>
    </w:pPr>
    <w:rPr>
      <w:rFonts w:ascii="Georgia" w:eastAsia="Calibri" w:hAnsi="Georgia" w:cs="Times New Roman"/>
      <w:sz w:val="20"/>
      <w:szCs w:val="20"/>
      <w:lang w:val="en-GB"/>
    </w:rPr>
  </w:style>
  <w:style w:type="paragraph" w:customStyle="1" w:styleId="511">
    <w:name w:val="Нумерованный список 51"/>
    <w:basedOn w:val="ab"/>
    <w:next w:val="55"/>
    <w:uiPriority w:val="13"/>
    <w:unhideWhenUsed/>
    <w:rsid w:val="00F75D23"/>
    <w:pPr>
      <w:tabs>
        <w:tab w:val="num" w:pos="2835"/>
      </w:tabs>
      <w:spacing w:after="240" w:line="240" w:lineRule="atLeast"/>
      <w:ind w:left="2835" w:hanging="567"/>
      <w:contextualSpacing/>
    </w:pPr>
    <w:rPr>
      <w:rFonts w:ascii="Georgia" w:eastAsia="Calibri" w:hAnsi="Georgia" w:cs="Times New Roman"/>
      <w:sz w:val="20"/>
      <w:szCs w:val="20"/>
      <w:lang w:val="en-GB"/>
    </w:rPr>
  </w:style>
  <w:style w:type="character" w:customStyle="1" w:styleId="blk">
    <w:name w:val="blk"/>
    <w:basedOn w:val="ac"/>
    <w:rsid w:val="00F75D23"/>
  </w:style>
  <w:style w:type="table" w:customStyle="1" w:styleId="PwCTableText">
    <w:name w:val="PwC Table Text"/>
    <w:basedOn w:val="ad"/>
    <w:uiPriority w:val="99"/>
    <w:qFormat/>
    <w:rsid w:val="00F75D23"/>
    <w:pPr>
      <w:spacing w:before="60" w:after="60" w:line="240" w:lineRule="auto"/>
    </w:pPr>
    <w:rPr>
      <w:rFonts w:ascii="Georgia" w:eastAsia="Calibri" w:hAnsi="Georgia" w:cs="Times New Roman"/>
      <w:sz w:val="20"/>
      <w:szCs w:val="20"/>
      <w:lang w:val="en-GB"/>
    </w:rPr>
    <w:tblPr>
      <w:tblStyleRowBandSize w:val="1"/>
      <w:tblBorders>
        <w:insideH w:val="dotted" w:sz="4" w:space="0" w:color="1F497D"/>
      </w:tblBorders>
    </w:tblPr>
    <w:tblStylePr w:type="firstRow">
      <w:rPr>
        <w:b/>
      </w:rPr>
      <w:tblPr/>
      <w:tcPr>
        <w:tcBorders>
          <w:top w:val="single" w:sz="6" w:space="0" w:color="1F497D"/>
          <w:bottom w:val="single" w:sz="6" w:space="0" w:color="1F497D"/>
        </w:tcBorders>
      </w:tcPr>
    </w:tblStylePr>
    <w:tblStylePr w:type="lastRow">
      <w:rPr>
        <w:b/>
      </w:rPr>
      <w:tblPr/>
      <w:tcPr>
        <w:tcBorders>
          <w:top w:val="single" w:sz="6" w:space="0" w:color="1F497D"/>
          <w:bottom w:val="single" w:sz="6" w:space="0" w:color="1F497D"/>
        </w:tcBorders>
      </w:tcPr>
    </w:tblStylePr>
    <w:tblStylePr w:type="band1Horz">
      <w:tblPr/>
      <w:tcPr>
        <w:tcBorders>
          <w:bottom w:val="nil"/>
        </w:tcBorders>
      </w:tcPr>
    </w:tblStylePr>
  </w:style>
  <w:style w:type="character" w:customStyle="1" w:styleId="FontStyle110">
    <w:name w:val="Font Style110"/>
    <w:basedOn w:val="ac"/>
    <w:uiPriority w:val="99"/>
    <w:rsid w:val="00F75D23"/>
    <w:rPr>
      <w:rFonts w:ascii="Times New Roman" w:hAnsi="Times New Roman" w:cs="Times New Roman" w:hint="default"/>
      <w:sz w:val="22"/>
      <w:szCs w:val="22"/>
    </w:rPr>
  </w:style>
  <w:style w:type="paragraph" w:customStyle="1" w:styleId="-1">
    <w:name w:val="ЭК - заголовок 1"/>
    <w:basedOn w:val="affb"/>
    <w:next w:val="ab"/>
    <w:autoRedefine/>
    <w:qFormat/>
    <w:rsid w:val="00F75D23"/>
    <w:pPr>
      <w:numPr>
        <w:numId w:val="29"/>
      </w:numPr>
      <w:tabs>
        <w:tab w:val="num" w:pos="360"/>
        <w:tab w:val="num" w:pos="567"/>
      </w:tabs>
      <w:spacing w:after="0" w:line="240" w:lineRule="auto"/>
      <w:ind w:left="720" w:firstLine="0"/>
      <w:outlineLvl w:val="0"/>
    </w:pPr>
    <w:rPr>
      <w:rFonts w:ascii="Times New Roman" w:hAnsi="Times New Roman"/>
      <w:b/>
      <w:bCs/>
      <w:sz w:val="28"/>
      <w:szCs w:val="28"/>
      <w:lang w:bidi="en-US"/>
    </w:rPr>
  </w:style>
  <w:style w:type="paragraph" w:customStyle="1" w:styleId="-2">
    <w:name w:val="ЭК - заголовок 2"/>
    <w:basedOn w:val="affb"/>
    <w:next w:val="ab"/>
    <w:autoRedefine/>
    <w:qFormat/>
    <w:rsid w:val="00F75D23"/>
    <w:pPr>
      <w:numPr>
        <w:ilvl w:val="1"/>
        <w:numId w:val="29"/>
      </w:numPr>
      <w:tabs>
        <w:tab w:val="num" w:pos="360"/>
        <w:tab w:val="num" w:pos="1134"/>
      </w:tabs>
      <w:spacing w:after="0" w:line="240" w:lineRule="auto"/>
      <w:ind w:left="720" w:firstLine="0"/>
      <w:outlineLvl w:val="1"/>
    </w:pPr>
    <w:rPr>
      <w:rFonts w:ascii="Times New Roman" w:hAnsi="Times New Roman"/>
      <w:b/>
      <w:bCs/>
      <w:szCs w:val="26"/>
      <w:lang w:val="en-US" w:bidi="en-US"/>
    </w:rPr>
  </w:style>
  <w:style w:type="character" w:customStyle="1" w:styleId="-30">
    <w:name w:val="ЭК - заголовок 3 Знак"/>
    <w:basedOn w:val="ac"/>
    <w:link w:val="-3"/>
    <w:locked/>
    <w:rsid w:val="00F75D23"/>
    <w:rPr>
      <w:rFonts w:ascii="Times New Roman" w:hAnsi="Times New Roman"/>
      <w:b/>
      <w:bCs/>
      <w:sz w:val="24"/>
      <w:szCs w:val="24"/>
      <w:lang w:bidi="en-US"/>
    </w:rPr>
  </w:style>
  <w:style w:type="paragraph" w:customStyle="1" w:styleId="-3">
    <w:name w:val="ЭК - заголовок 3"/>
    <w:basedOn w:val="affb"/>
    <w:next w:val="ab"/>
    <w:link w:val="-30"/>
    <w:autoRedefine/>
    <w:qFormat/>
    <w:rsid w:val="00F75D23"/>
    <w:pPr>
      <w:keepNext/>
      <w:numPr>
        <w:ilvl w:val="2"/>
        <w:numId w:val="29"/>
      </w:numPr>
      <w:spacing w:after="0" w:line="240" w:lineRule="auto"/>
      <w:outlineLvl w:val="2"/>
    </w:pPr>
    <w:rPr>
      <w:rFonts w:ascii="Times New Roman" w:eastAsiaTheme="minorHAnsi" w:hAnsi="Times New Roman" w:cstheme="minorBidi"/>
      <w:b/>
      <w:bCs/>
      <w:sz w:val="24"/>
      <w:szCs w:val="24"/>
      <w:lang w:bidi="en-US"/>
    </w:rPr>
  </w:style>
  <w:style w:type="paragraph" w:customStyle="1" w:styleId="-4">
    <w:name w:val="ЭК - заголовок 4"/>
    <w:basedOn w:val="affb"/>
    <w:next w:val="ab"/>
    <w:qFormat/>
    <w:rsid w:val="00F75D23"/>
    <w:pPr>
      <w:numPr>
        <w:ilvl w:val="3"/>
        <w:numId w:val="29"/>
      </w:numPr>
      <w:tabs>
        <w:tab w:val="num" w:pos="360"/>
        <w:tab w:val="num" w:pos="2268"/>
      </w:tabs>
      <w:spacing w:after="0" w:line="240" w:lineRule="auto"/>
      <w:ind w:left="720" w:firstLine="0"/>
      <w:outlineLvl w:val="3"/>
    </w:pPr>
    <w:rPr>
      <w:rFonts w:ascii="Times New Roman" w:hAnsi="Times New Roman"/>
      <w:b/>
      <w:sz w:val="24"/>
      <w:szCs w:val="24"/>
      <w:lang w:bidi="en-US"/>
    </w:rPr>
  </w:style>
  <w:style w:type="paragraph" w:customStyle="1" w:styleId="Source1">
    <w:name w:val="Source1"/>
    <w:basedOn w:val="ab"/>
    <w:next w:val="ab"/>
    <w:uiPriority w:val="29"/>
    <w:qFormat/>
    <w:rsid w:val="00F75D23"/>
    <w:pPr>
      <w:spacing w:after="240" w:line="240" w:lineRule="atLeast"/>
    </w:pPr>
    <w:rPr>
      <w:rFonts w:ascii="Georgia" w:eastAsia="Calibri" w:hAnsi="Georgia" w:cs="Times New Roman"/>
      <w:i/>
      <w:iCs/>
      <w:color w:val="000000"/>
      <w:sz w:val="20"/>
      <w:szCs w:val="20"/>
      <w:lang w:val="en-GB"/>
    </w:rPr>
  </w:style>
  <w:style w:type="character" w:customStyle="1" w:styleId="2f8">
    <w:name w:val="Цитата 2 Знак"/>
    <w:basedOn w:val="ac"/>
    <w:link w:val="2f9"/>
    <w:uiPriority w:val="29"/>
    <w:rsid w:val="00F75D23"/>
    <w:rPr>
      <w:rFonts w:ascii="Georgia" w:eastAsia="Calibri" w:hAnsi="Georgia"/>
      <w:i/>
      <w:iCs/>
      <w:color w:val="000000"/>
      <w:sz w:val="20"/>
      <w:szCs w:val="20"/>
      <w:lang w:val="en-GB"/>
    </w:rPr>
  </w:style>
  <w:style w:type="paragraph" w:customStyle="1" w:styleId="BodySingle">
    <w:name w:val="Body Single"/>
    <w:basedOn w:val="afffff1"/>
    <w:link w:val="BodySingleChar"/>
    <w:uiPriority w:val="1"/>
    <w:qFormat/>
    <w:rsid w:val="00F75D23"/>
    <w:pPr>
      <w:spacing w:after="0" w:line="240" w:lineRule="atLeast"/>
    </w:pPr>
    <w:rPr>
      <w:rFonts w:ascii="Georgia" w:hAnsi="Georgia"/>
      <w:sz w:val="20"/>
      <w:szCs w:val="20"/>
      <w:lang w:val="en-GB"/>
    </w:rPr>
  </w:style>
  <w:style w:type="character" w:customStyle="1" w:styleId="BodySingleChar">
    <w:name w:val="Body Single Char"/>
    <w:basedOn w:val="ac"/>
    <w:link w:val="BodySingle"/>
    <w:uiPriority w:val="1"/>
    <w:rsid w:val="00F75D23"/>
    <w:rPr>
      <w:rFonts w:ascii="Georgia" w:eastAsia="Calibri" w:hAnsi="Georgia" w:cs="Times New Roman"/>
      <w:sz w:val="20"/>
      <w:szCs w:val="20"/>
      <w:lang w:val="en-GB"/>
    </w:rPr>
  </w:style>
  <w:style w:type="paragraph" w:customStyle="1" w:styleId="216">
    <w:name w:val="Список 21"/>
    <w:basedOn w:val="ab"/>
    <w:next w:val="2fa"/>
    <w:uiPriority w:val="99"/>
    <w:semiHidden/>
    <w:unhideWhenUsed/>
    <w:rsid w:val="00F75D23"/>
    <w:pPr>
      <w:spacing w:after="240" w:line="240" w:lineRule="atLeast"/>
      <w:ind w:left="1134" w:hanging="567"/>
      <w:contextualSpacing/>
    </w:pPr>
    <w:rPr>
      <w:rFonts w:ascii="Georgia" w:eastAsia="Calibri" w:hAnsi="Georgia" w:cs="Times New Roman"/>
      <w:sz w:val="20"/>
      <w:szCs w:val="20"/>
      <w:lang w:val="en-GB"/>
    </w:rPr>
  </w:style>
  <w:style w:type="paragraph" w:customStyle="1" w:styleId="1ff">
    <w:name w:val="Продолжение списка1"/>
    <w:basedOn w:val="ab"/>
    <w:next w:val="afffffff5"/>
    <w:uiPriority w:val="14"/>
    <w:unhideWhenUsed/>
    <w:qFormat/>
    <w:rsid w:val="00F75D23"/>
    <w:pPr>
      <w:spacing w:after="120" w:line="240" w:lineRule="atLeast"/>
      <w:ind w:left="567"/>
      <w:contextualSpacing/>
    </w:pPr>
    <w:rPr>
      <w:rFonts w:ascii="Georgia" w:eastAsia="Calibri" w:hAnsi="Georgia" w:cs="Times New Roman"/>
      <w:sz w:val="20"/>
      <w:szCs w:val="20"/>
      <w:lang w:val="en-GB"/>
    </w:rPr>
  </w:style>
  <w:style w:type="paragraph" w:customStyle="1" w:styleId="217">
    <w:name w:val="Продолжение списка 21"/>
    <w:basedOn w:val="ab"/>
    <w:next w:val="2fb"/>
    <w:uiPriority w:val="14"/>
    <w:unhideWhenUsed/>
    <w:qFormat/>
    <w:rsid w:val="00F75D23"/>
    <w:pPr>
      <w:spacing w:after="120" w:line="240" w:lineRule="atLeast"/>
      <w:ind w:left="1134"/>
      <w:contextualSpacing/>
    </w:pPr>
    <w:rPr>
      <w:rFonts w:ascii="Georgia" w:eastAsia="Calibri" w:hAnsi="Georgia" w:cs="Times New Roman"/>
      <w:sz w:val="20"/>
      <w:szCs w:val="20"/>
      <w:lang w:val="en-GB"/>
    </w:rPr>
  </w:style>
  <w:style w:type="paragraph" w:customStyle="1" w:styleId="313">
    <w:name w:val="Продолжение списка 31"/>
    <w:basedOn w:val="ab"/>
    <w:next w:val="3f0"/>
    <w:uiPriority w:val="14"/>
    <w:unhideWhenUsed/>
    <w:qFormat/>
    <w:rsid w:val="00F75D23"/>
    <w:pPr>
      <w:spacing w:after="120" w:line="240" w:lineRule="atLeast"/>
      <w:ind w:left="1701"/>
      <w:contextualSpacing/>
    </w:pPr>
    <w:rPr>
      <w:rFonts w:ascii="Georgia" w:eastAsia="Calibri" w:hAnsi="Georgia" w:cs="Times New Roman"/>
      <w:sz w:val="20"/>
      <w:szCs w:val="20"/>
      <w:lang w:val="en-GB"/>
    </w:rPr>
  </w:style>
  <w:style w:type="paragraph" w:customStyle="1" w:styleId="411">
    <w:name w:val="Продолжение списка 41"/>
    <w:basedOn w:val="ab"/>
    <w:next w:val="48"/>
    <w:uiPriority w:val="14"/>
    <w:semiHidden/>
    <w:unhideWhenUsed/>
    <w:rsid w:val="00F75D23"/>
    <w:pPr>
      <w:spacing w:after="120" w:line="240" w:lineRule="atLeast"/>
      <w:ind w:left="2268"/>
      <w:contextualSpacing/>
    </w:pPr>
    <w:rPr>
      <w:rFonts w:ascii="Georgia" w:eastAsia="Calibri" w:hAnsi="Georgia" w:cs="Times New Roman"/>
      <w:sz w:val="20"/>
      <w:szCs w:val="20"/>
      <w:lang w:val="en-GB"/>
    </w:rPr>
  </w:style>
  <w:style w:type="paragraph" w:customStyle="1" w:styleId="512">
    <w:name w:val="Продолжение списка 51"/>
    <w:basedOn w:val="ab"/>
    <w:next w:val="56"/>
    <w:uiPriority w:val="14"/>
    <w:semiHidden/>
    <w:unhideWhenUsed/>
    <w:rsid w:val="00F75D23"/>
    <w:pPr>
      <w:spacing w:after="120" w:line="240" w:lineRule="atLeast"/>
      <w:ind w:left="2835"/>
      <w:contextualSpacing/>
    </w:pPr>
    <w:rPr>
      <w:rFonts w:ascii="Georgia" w:eastAsia="Calibri" w:hAnsi="Georgia" w:cs="Times New Roman"/>
      <w:sz w:val="20"/>
      <w:szCs w:val="20"/>
      <w:lang w:val="en-GB"/>
    </w:rPr>
  </w:style>
  <w:style w:type="paragraph" w:customStyle="1" w:styleId="314">
    <w:name w:val="Список 31"/>
    <w:basedOn w:val="ab"/>
    <w:next w:val="3f1"/>
    <w:uiPriority w:val="99"/>
    <w:semiHidden/>
    <w:unhideWhenUsed/>
    <w:rsid w:val="00F75D23"/>
    <w:pPr>
      <w:spacing w:after="240" w:line="240" w:lineRule="atLeast"/>
      <w:ind w:left="1701" w:hanging="567"/>
      <w:contextualSpacing/>
    </w:pPr>
    <w:rPr>
      <w:rFonts w:ascii="Georgia" w:eastAsia="Calibri" w:hAnsi="Georgia" w:cs="Times New Roman"/>
      <w:sz w:val="20"/>
      <w:szCs w:val="20"/>
      <w:lang w:val="en-GB"/>
    </w:rPr>
  </w:style>
  <w:style w:type="paragraph" w:customStyle="1" w:styleId="412">
    <w:name w:val="Список 41"/>
    <w:basedOn w:val="ab"/>
    <w:next w:val="49"/>
    <w:uiPriority w:val="99"/>
    <w:semiHidden/>
    <w:unhideWhenUsed/>
    <w:rsid w:val="00F75D23"/>
    <w:pPr>
      <w:spacing w:after="240" w:line="240" w:lineRule="atLeast"/>
      <w:ind w:left="2268" w:hanging="567"/>
      <w:contextualSpacing/>
    </w:pPr>
    <w:rPr>
      <w:rFonts w:ascii="Georgia" w:eastAsia="Calibri" w:hAnsi="Georgia" w:cs="Times New Roman"/>
      <w:sz w:val="20"/>
      <w:szCs w:val="20"/>
      <w:lang w:val="en-GB"/>
    </w:rPr>
  </w:style>
  <w:style w:type="paragraph" w:customStyle="1" w:styleId="513">
    <w:name w:val="Список 51"/>
    <w:basedOn w:val="ab"/>
    <w:next w:val="57"/>
    <w:uiPriority w:val="99"/>
    <w:semiHidden/>
    <w:unhideWhenUsed/>
    <w:rsid w:val="00F75D23"/>
    <w:pPr>
      <w:spacing w:after="240" w:line="240" w:lineRule="atLeast"/>
      <w:ind w:left="2835" w:hanging="567"/>
      <w:contextualSpacing/>
    </w:pPr>
    <w:rPr>
      <w:rFonts w:ascii="Georgia" w:eastAsia="Calibri" w:hAnsi="Georgia" w:cs="Times New Roman"/>
      <w:sz w:val="20"/>
      <w:szCs w:val="20"/>
      <w:lang w:val="en-GB"/>
    </w:rPr>
  </w:style>
  <w:style w:type="table" w:customStyle="1" w:styleId="PwCTableFigures">
    <w:name w:val="PwC Table Figures"/>
    <w:basedOn w:val="ad"/>
    <w:uiPriority w:val="99"/>
    <w:qFormat/>
    <w:rsid w:val="00F75D23"/>
    <w:pPr>
      <w:tabs>
        <w:tab w:val="decimal" w:pos="1134"/>
      </w:tabs>
      <w:spacing w:before="60" w:after="60" w:line="240" w:lineRule="auto"/>
    </w:pPr>
    <w:rPr>
      <w:rFonts w:ascii="Calibri" w:eastAsia="Calibri" w:hAnsi="Calibri" w:cs="Times New Roman"/>
      <w:sz w:val="20"/>
      <w:szCs w:val="20"/>
      <w:lang w:val="en-GB"/>
    </w:rPr>
    <w:tblPr>
      <w:tblBorders>
        <w:insideH w:val="dotted" w:sz="4" w:space="0" w:color="1F497D"/>
      </w:tblBorders>
    </w:tblPr>
    <w:tblStylePr w:type="firstRow">
      <w:rPr>
        <w:b/>
      </w:rPr>
      <w:tblPr/>
      <w:tcPr>
        <w:tcBorders>
          <w:top w:val="single" w:sz="6" w:space="0" w:color="1F497D"/>
          <w:left w:val="nil"/>
          <w:bottom w:val="single" w:sz="6" w:space="0" w:color="1F497D"/>
          <w:right w:val="nil"/>
          <w:insideH w:val="nil"/>
          <w:insideV w:val="nil"/>
          <w:tl2br w:val="nil"/>
          <w:tr2bl w:val="nil"/>
        </w:tcBorders>
      </w:tcPr>
    </w:tblStylePr>
    <w:tblStylePr w:type="lastRow">
      <w:rPr>
        <w:rFonts w:ascii="Calibri" w:hAnsi="Calibri"/>
        <w:b/>
        <w:i w:val="0"/>
        <w:color w:val="auto"/>
        <w:sz w:val="20"/>
      </w:rPr>
      <w:tblPr/>
      <w:tcPr>
        <w:tcBorders>
          <w:top w:val="single" w:sz="6" w:space="0" w:color="1F497D"/>
          <w:left w:val="nil"/>
          <w:bottom w:val="single" w:sz="6" w:space="0" w:color="1F497D"/>
          <w:right w:val="nil"/>
          <w:insideH w:val="nil"/>
          <w:insideV w:val="nil"/>
          <w:tl2br w:val="nil"/>
          <w:tr2bl w:val="nil"/>
        </w:tcBorders>
      </w:tcPr>
    </w:tblStylePr>
  </w:style>
  <w:style w:type="paragraph" w:customStyle="1" w:styleId="SubHeading">
    <w:name w:val="Sub Heading"/>
    <w:basedOn w:val="15"/>
    <w:uiPriority w:val="99"/>
    <w:qFormat/>
    <w:rsid w:val="00F75D23"/>
    <w:pPr>
      <w:keepLines/>
      <w:tabs>
        <w:tab w:val="clear" w:pos="9356"/>
      </w:tabs>
      <w:suppressAutoHyphens w:val="0"/>
      <w:spacing w:after="480" w:line="600" w:lineRule="atLeast"/>
      <w:jc w:val="left"/>
    </w:pPr>
    <w:rPr>
      <w:rFonts w:ascii="Cambria" w:hAnsi="Cambria"/>
      <w:b w:val="0"/>
      <w:caps w:val="0"/>
      <w:kern w:val="0"/>
      <w:sz w:val="56"/>
      <w:szCs w:val="28"/>
      <w:lang w:val="en-GB"/>
    </w:rPr>
  </w:style>
  <w:style w:type="paragraph" w:customStyle="1" w:styleId="Heading1NoSpacing">
    <w:name w:val="Heading 1 No Spacing"/>
    <w:basedOn w:val="15"/>
    <w:next w:val="24"/>
    <w:link w:val="Heading1NoSpacingChar"/>
    <w:uiPriority w:val="9"/>
    <w:qFormat/>
    <w:rsid w:val="00F75D23"/>
    <w:pPr>
      <w:keepLines/>
      <w:tabs>
        <w:tab w:val="clear" w:pos="9356"/>
      </w:tabs>
      <w:suppressAutoHyphens w:val="0"/>
      <w:spacing w:line="600" w:lineRule="atLeast"/>
      <w:jc w:val="left"/>
    </w:pPr>
    <w:rPr>
      <w:rFonts w:ascii="Cambria" w:hAnsi="Cambria"/>
      <w:i/>
      <w:caps w:val="0"/>
      <w:kern w:val="0"/>
      <w:sz w:val="56"/>
      <w:szCs w:val="28"/>
      <w:lang w:val="en-GB"/>
    </w:rPr>
  </w:style>
  <w:style w:type="character" w:customStyle="1" w:styleId="Heading1NoSpacingChar">
    <w:name w:val="Heading 1 No Spacing Char"/>
    <w:basedOn w:val="ac"/>
    <w:link w:val="Heading1NoSpacing"/>
    <w:uiPriority w:val="9"/>
    <w:rsid w:val="00F75D23"/>
    <w:rPr>
      <w:rFonts w:ascii="Cambria" w:eastAsia="Times New Roman" w:hAnsi="Cambria" w:cs="Times New Roman"/>
      <w:b/>
      <w:bCs/>
      <w:i/>
      <w:sz w:val="56"/>
      <w:szCs w:val="28"/>
      <w:lang w:val="en-GB"/>
    </w:rPr>
  </w:style>
  <w:style w:type="paragraph" w:customStyle="1" w:styleId="BlockText2">
    <w:name w:val="Block Text 2"/>
    <w:basedOn w:val="ab"/>
    <w:uiPriority w:val="99"/>
    <w:qFormat/>
    <w:rsid w:val="00F75D23"/>
    <w:pPr>
      <w:pBdr>
        <w:top w:val="single" w:sz="2" w:space="10" w:color="1F497D"/>
        <w:left w:val="single" w:sz="2" w:space="10" w:color="1F497D"/>
        <w:bottom w:val="single" w:sz="2" w:space="10" w:color="1F497D"/>
        <w:right w:val="single" w:sz="2" w:space="10" w:color="1F497D"/>
      </w:pBdr>
      <w:shd w:val="clear" w:color="auto" w:fill="1F497D"/>
      <w:spacing w:after="240" w:line="240" w:lineRule="auto"/>
      <w:ind w:left="227" w:right="227"/>
    </w:pPr>
    <w:rPr>
      <w:rFonts w:ascii="Georgia" w:eastAsia="Calibri" w:hAnsi="Georgia" w:cs="Times New Roman"/>
      <w:i/>
      <w:color w:val="EEECE1"/>
      <w:sz w:val="48"/>
      <w:szCs w:val="48"/>
      <w:lang w:val="en-GB"/>
    </w:rPr>
  </w:style>
  <w:style w:type="paragraph" w:customStyle="1" w:styleId="BlockText3">
    <w:name w:val="Block Text 3"/>
    <w:basedOn w:val="affffffb"/>
    <w:uiPriority w:val="99"/>
    <w:qFormat/>
    <w:rsid w:val="00F75D23"/>
    <w:pPr>
      <w:widowControl/>
      <w:pBdr>
        <w:top w:val="single" w:sz="8" w:space="10" w:color="E5E2D1"/>
        <w:left w:val="single" w:sz="8" w:space="10" w:color="E5E2D1"/>
        <w:bottom w:val="single" w:sz="8" w:space="10" w:color="E5E2D1"/>
        <w:right w:val="single" w:sz="8" w:space="10" w:color="E5E2D1"/>
      </w:pBdr>
      <w:shd w:val="clear" w:color="auto" w:fill="E5E2D1"/>
      <w:tabs>
        <w:tab w:val="clear" w:pos="576"/>
        <w:tab w:val="clear" w:pos="720"/>
        <w:tab w:val="clear" w:pos="864"/>
        <w:tab w:val="clear" w:pos="1152"/>
        <w:tab w:val="clear" w:pos="1296"/>
        <w:tab w:val="clear" w:pos="3168"/>
      </w:tabs>
      <w:spacing w:after="240"/>
      <w:ind w:left="227" w:right="227" w:firstLine="0"/>
      <w:jc w:val="left"/>
    </w:pPr>
    <w:rPr>
      <w:rFonts w:ascii="Georgia" w:hAnsi="Georgia"/>
      <w:b/>
      <w:i/>
      <w:iCs/>
      <w:snapToGrid/>
      <w:color w:val="4F81BD"/>
      <w:sz w:val="96"/>
      <w:lang w:val="en-GB" w:eastAsia="en-US"/>
    </w:rPr>
  </w:style>
  <w:style w:type="character" w:styleId="afffffff6">
    <w:name w:val="Book Title"/>
    <w:basedOn w:val="ac"/>
    <w:uiPriority w:val="33"/>
    <w:qFormat/>
    <w:rsid w:val="00F75D23"/>
    <w:rPr>
      <w:rFonts w:ascii="Arial" w:hAnsi="Arial"/>
      <w:b/>
      <w:bCs/>
      <w:smallCaps/>
      <w:spacing w:val="5"/>
      <w:sz w:val="24"/>
    </w:rPr>
  </w:style>
  <w:style w:type="character" w:customStyle="1" w:styleId="1ff0">
    <w:name w:val="Сильная ссылка1"/>
    <w:basedOn w:val="ac"/>
    <w:uiPriority w:val="32"/>
    <w:qFormat/>
    <w:rsid w:val="00F75D23"/>
    <w:rPr>
      <w:b/>
      <w:bCs/>
      <w:smallCaps/>
      <w:color w:val="C0504D"/>
      <w:spacing w:val="5"/>
      <w:u w:val="single"/>
    </w:rPr>
  </w:style>
  <w:style w:type="paragraph" w:customStyle="1" w:styleId="2fc">
    <w:name w:val="Заголовок 2 ориг"/>
    <w:basedOn w:val="ab"/>
    <w:rsid w:val="00F75D23"/>
    <w:pPr>
      <w:keepNext/>
      <w:keepLines/>
      <w:tabs>
        <w:tab w:val="left" w:pos="3402"/>
      </w:tabs>
      <w:outlineLvl w:val="1"/>
    </w:pPr>
    <w:rPr>
      <w:rFonts w:ascii="Arial" w:eastAsia="Times New Roman" w:hAnsi="Arial" w:cs="Times New Roman"/>
      <w:bCs/>
      <w:lang w:val="en-US" w:eastAsia="ru-RU"/>
    </w:rPr>
  </w:style>
  <w:style w:type="paragraph" w:customStyle="1" w:styleId="afffffff7">
    <w:name w:val="Обычный (таблица)"/>
    <w:basedOn w:val="ab"/>
    <w:rsid w:val="00F75D23"/>
    <w:pPr>
      <w:spacing w:line="240" w:lineRule="auto"/>
    </w:pPr>
    <w:rPr>
      <w:rFonts w:ascii="Arial" w:eastAsia="Times New Roman" w:hAnsi="Arial" w:cs="Arial"/>
      <w:sz w:val="24"/>
      <w:szCs w:val="24"/>
      <w:lang w:eastAsia="ru-RU"/>
    </w:rPr>
  </w:style>
  <w:style w:type="paragraph" w:customStyle="1" w:styleId="FR2">
    <w:name w:val="FR2"/>
    <w:rsid w:val="00F75D23"/>
    <w:pPr>
      <w:widowControl w:val="0"/>
      <w:overflowPunct w:val="0"/>
      <w:autoSpaceDE w:val="0"/>
      <w:autoSpaceDN w:val="0"/>
      <w:adjustRightInd w:val="0"/>
      <w:spacing w:before="2080" w:after="0" w:line="240" w:lineRule="auto"/>
      <w:jc w:val="center"/>
      <w:textAlignment w:val="baseline"/>
    </w:pPr>
    <w:rPr>
      <w:rFonts w:ascii="Times New Roman" w:eastAsia="Times New Roman" w:hAnsi="Times New Roman" w:cs="Times New Roman"/>
      <w:b/>
      <w:sz w:val="32"/>
      <w:szCs w:val="20"/>
      <w:lang w:eastAsia="ru-RU"/>
    </w:rPr>
  </w:style>
  <w:style w:type="paragraph" w:customStyle="1" w:styleId="heading0">
    <w:name w:val="heading"/>
    <w:basedOn w:val="ab"/>
    <w:rsid w:val="00F75D23"/>
    <w:pPr>
      <w:spacing w:before="100" w:beforeAutospacing="1" w:after="100" w:afterAutospacing="1" w:line="240" w:lineRule="auto"/>
    </w:pPr>
    <w:rPr>
      <w:rFonts w:eastAsia="Times New Roman" w:cs="Times New Roman"/>
      <w:sz w:val="24"/>
      <w:szCs w:val="24"/>
      <w:lang w:eastAsia="ru-RU"/>
    </w:rPr>
  </w:style>
  <w:style w:type="numbering" w:customStyle="1" w:styleId="218">
    <w:name w:val="Нет списка21"/>
    <w:next w:val="ae"/>
    <w:uiPriority w:val="99"/>
    <w:semiHidden/>
    <w:unhideWhenUsed/>
    <w:rsid w:val="00F75D23"/>
  </w:style>
  <w:style w:type="table" w:customStyle="1" w:styleId="TableGridReport21">
    <w:name w:val="Table Grid Report21"/>
    <w:basedOn w:val="ad"/>
    <w:next w:val="af1"/>
    <w:uiPriority w:val="59"/>
    <w:rsid w:val="00F75D23"/>
    <w:pPr>
      <w:spacing w:after="0" w:line="240" w:lineRule="auto"/>
      <w:jc w:val="center"/>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f">
    <w:name w:val="List Bullet 3"/>
    <w:basedOn w:val="ab"/>
    <w:uiPriority w:val="99"/>
    <w:semiHidden/>
    <w:unhideWhenUsed/>
    <w:rsid w:val="00F75D23"/>
    <w:pPr>
      <w:spacing w:after="200" w:line="276" w:lineRule="auto"/>
      <w:ind w:left="1429" w:hanging="360"/>
      <w:contextualSpacing/>
    </w:pPr>
    <w:rPr>
      <w:rFonts w:ascii="Calibri" w:eastAsia="Calibri" w:hAnsi="Calibri" w:cs="Times New Roman"/>
    </w:rPr>
  </w:style>
  <w:style w:type="paragraph" w:styleId="41">
    <w:name w:val="List Bullet 4"/>
    <w:basedOn w:val="ab"/>
    <w:uiPriority w:val="99"/>
    <w:semiHidden/>
    <w:unhideWhenUsed/>
    <w:rsid w:val="00F75D23"/>
    <w:pPr>
      <w:numPr>
        <w:numId w:val="25"/>
      </w:numPr>
      <w:spacing w:after="200" w:line="276" w:lineRule="auto"/>
      <w:contextualSpacing/>
    </w:pPr>
    <w:rPr>
      <w:rFonts w:ascii="Calibri" w:eastAsia="Calibri" w:hAnsi="Calibri" w:cs="Times New Roman"/>
    </w:rPr>
  </w:style>
  <w:style w:type="paragraph" w:styleId="50">
    <w:name w:val="List Bullet 5"/>
    <w:basedOn w:val="ab"/>
    <w:uiPriority w:val="99"/>
    <w:semiHidden/>
    <w:unhideWhenUsed/>
    <w:rsid w:val="00F75D23"/>
    <w:pPr>
      <w:numPr>
        <w:numId w:val="26"/>
      </w:numPr>
      <w:spacing w:after="200" w:line="276" w:lineRule="auto"/>
      <w:contextualSpacing/>
    </w:pPr>
    <w:rPr>
      <w:rFonts w:ascii="Calibri" w:eastAsia="Calibri" w:hAnsi="Calibri" w:cs="Times New Roman"/>
    </w:rPr>
  </w:style>
  <w:style w:type="paragraph" w:styleId="21">
    <w:name w:val="List Number 2"/>
    <w:basedOn w:val="ab"/>
    <w:uiPriority w:val="99"/>
    <w:semiHidden/>
    <w:unhideWhenUsed/>
    <w:rsid w:val="00F75D23"/>
    <w:pPr>
      <w:numPr>
        <w:numId w:val="27"/>
      </w:numPr>
      <w:spacing w:after="200" w:line="276" w:lineRule="auto"/>
      <w:contextualSpacing/>
    </w:pPr>
    <w:rPr>
      <w:rFonts w:ascii="Calibri" w:eastAsia="Calibri" w:hAnsi="Calibri" w:cs="Times New Roman"/>
    </w:rPr>
  </w:style>
  <w:style w:type="paragraph" w:styleId="3">
    <w:name w:val="List Number 3"/>
    <w:basedOn w:val="ab"/>
    <w:uiPriority w:val="99"/>
    <w:semiHidden/>
    <w:unhideWhenUsed/>
    <w:rsid w:val="00F75D23"/>
    <w:pPr>
      <w:numPr>
        <w:numId w:val="28"/>
      </w:numPr>
      <w:spacing w:after="200" w:line="276" w:lineRule="auto"/>
      <w:contextualSpacing/>
    </w:pPr>
    <w:rPr>
      <w:rFonts w:ascii="Calibri" w:eastAsia="Calibri" w:hAnsi="Calibri" w:cs="Times New Roman"/>
    </w:rPr>
  </w:style>
  <w:style w:type="paragraph" w:styleId="55">
    <w:name w:val="List Number 5"/>
    <w:basedOn w:val="ab"/>
    <w:uiPriority w:val="99"/>
    <w:semiHidden/>
    <w:unhideWhenUsed/>
    <w:rsid w:val="00F75D23"/>
    <w:pPr>
      <w:spacing w:after="200" w:line="276" w:lineRule="auto"/>
      <w:ind w:left="360" w:hanging="360"/>
      <w:contextualSpacing/>
    </w:pPr>
    <w:rPr>
      <w:rFonts w:ascii="Calibri" w:eastAsia="Calibri" w:hAnsi="Calibri" w:cs="Times New Roman"/>
    </w:rPr>
  </w:style>
  <w:style w:type="paragraph" w:styleId="2f9">
    <w:name w:val="Quote"/>
    <w:basedOn w:val="ab"/>
    <w:next w:val="ab"/>
    <w:link w:val="2f8"/>
    <w:uiPriority w:val="29"/>
    <w:qFormat/>
    <w:rsid w:val="00F75D23"/>
    <w:pPr>
      <w:spacing w:before="200" w:line="276" w:lineRule="auto"/>
      <w:ind w:left="864" w:right="864"/>
      <w:jc w:val="center"/>
    </w:pPr>
    <w:rPr>
      <w:rFonts w:ascii="Georgia" w:eastAsia="Calibri" w:hAnsi="Georgia"/>
      <w:i/>
      <w:iCs/>
      <w:color w:val="000000"/>
      <w:sz w:val="20"/>
      <w:szCs w:val="20"/>
      <w:lang w:val="en-GB"/>
    </w:rPr>
  </w:style>
  <w:style w:type="character" w:customStyle="1" w:styleId="219">
    <w:name w:val="Цитата 2 Знак1"/>
    <w:basedOn w:val="ac"/>
    <w:uiPriority w:val="29"/>
    <w:rsid w:val="00F75D23"/>
    <w:rPr>
      <w:i/>
      <w:iCs/>
      <w:color w:val="404040" w:themeColor="text1" w:themeTint="BF"/>
    </w:rPr>
  </w:style>
  <w:style w:type="paragraph" w:styleId="2fa">
    <w:name w:val="List 2"/>
    <w:basedOn w:val="ab"/>
    <w:uiPriority w:val="99"/>
    <w:semiHidden/>
    <w:unhideWhenUsed/>
    <w:rsid w:val="00F75D23"/>
    <w:pPr>
      <w:spacing w:after="200" w:line="276" w:lineRule="auto"/>
      <w:ind w:left="566" w:hanging="283"/>
      <w:contextualSpacing/>
    </w:pPr>
    <w:rPr>
      <w:rFonts w:ascii="Calibri" w:eastAsia="Calibri" w:hAnsi="Calibri" w:cs="Times New Roman"/>
    </w:rPr>
  </w:style>
  <w:style w:type="paragraph" w:styleId="afffffff5">
    <w:name w:val="List Continue"/>
    <w:basedOn w:val="ab"/>
    <w:uiPriority w:val="99"/>
    <w:semiHidden/>
    <w:unhideWhenUsed/>
    <w:rsid w:val="00F75D23"/>
    <w:pPr>
      <w:spacing w:after="120" w:line="276" w:lineRule="auto"/>
      <w:ind w:left="283"/>
      <w:contextualSpacing/>
    </w:pPr>
    <w:rPr>
      <w:rFonts w:ascii="Calibri" w:eastAsia="Calibri" w:hAnsi="Calibri" w:cs="Times New Roman"/>
    </w:rPr>
  </w:style>
  <w:style w:type="paragraph" w:styleId="2fb">
    <w:name w:val="List Continue 2"/>
    <w:basedOn w:val="ab"/>
    <w:uiPriority w:val="99"/>
    <w:semiHidden/>
    <w:unhideWhenUsed/>
    <w:rsid w:val="00F75D23"/>
    <w:pPr>
      <w:spacing w:after="120" w:line="276" w:lineRule="auto"/>
      <w:ind w:left="566"/>
      <w:contextualSpacing/>
    </w:pPr>
    <w:rPr>
      <w:rFonts w:ascii="Calibri" w:eastAsia="Calibri" w:hAnsi="Calibri" w:cs="Times New Roman"/>
    </w:rPr>
  </w:style>
  <w:style w:type="paragraph" w:styleId="3f0">
    <w:name w:val="List Continue 3"/>
    <w:basedOn w:val="ab"/>
    <w:uiPriority w:val="99"/>
    <w:semiHidden/>
    <w:unhideWhenUsed/>
    <w:rsid w:val="00F75D23"/>
    <w:pPr>
      <w:spacing w:after="120" w:line="276" w:lineRule="auto"/>
      <w:ind w:left="849"/>
      <w:contextualSpacing/>
    </w:pPr>
    <w:rPr>
      <w:rFonts w:ascii="Calibri" w:eastAsia="Calibri" w:hAnsi="Calibri" w:cs="Times New Roman"/>
    </w:rPr>
  </w:style>
  <w:style w:type="paragraph" w:styleId="48">
    <w:name w:val="List Continue 4"/>
    <w:basedOn w:val="ab"/>
    <w:uiPriority w:val="99"/>
    <w:semiHidden/>
    <w:unhideWhenUsed/>
    <w:rsid w:val="00F75D23"/>
    <w:pPr>
      <w:spacing w:after="120" w:line="276" w:lineRule="auto"/>
      <w:ind w:left="1132"/>
      <w:contextualSpacing/>
    </w:pPr>
    <w:rPr>
      <w:rFonts w:ascii="Calibri" w:eastAsia="Calibri" w:hAnsi="Calibri" w:cs="Times New Roman"/>
    </w:rPr>
  </w:style>
  <w:style w:type="paragraph" w:styleId="56">
    <w:name w:val="List Continue 5"/>
    <w:basedOn w:val="ab"/>
    <w:uiPriority w:val="99"/>
    <w:semiHidden/>
    <w:unhideWhenUsed/>
    <w:rsid w:val="00F75D23"/>
    <w:pPr>
      <w:spacing w:after="120" w:line="276" w:lineRule="auto"/>
      <w:ind w:left="1415"/>
      <w:contextualSpacing/>
    </w:pPr>
    <w:rPr>
      <w:rFonts w:ascii="Calibri" w:eastAsia="Calibri" w:hAnsi="Calibri" w:cs="Times New Roman"/>
    </w:rPr>
  </w:style>
  <w:style w:type="paragraph" w:styleId="3f1">
    <w:name w:val="List 3"/>
    <w:basedOn w:val="ab"/>
    <w:uiPriority w:val="99"/>
    <w:semiHidden/>
    <w:unhideWhenUsed/>
    <w:rsid w:val="00F75D23"/>
    <w:pPr>
      <w:spacing w:after="200" w:line="276" w:lineRule="auto"/>
      <w:ind w:left="849" w:hanging="283"/>
      <w:contextualSpacing/>
    </w:pPr>
    <w:rPr>
      <w:rFonts w:ascii="Calibri" w:eastAsia="Calibri" w:hAnsi="Calibri" w:cs="Times New Roman"/>
    </w:rPr>
  </w:style>
  <w:style w:type="paragraph" w:styleId="49">
    <w:name w:val="List 4"/>
    <w:basedOn w:val="ab"/>
    <w:uiPriority w:val="99"/>
    <w:semiHidden/>
    <w:unhideWhenUsed/>
    <w:rsid w:val="00F75D23"/>
    <w:pPr>
      <w:spacing w:after="200" w:line="276" w:lineRule="auto"/>
      <w:ind w:left="1132" w:hanging="283"/>
      <w:contextualSpacing/>
    </w:pPr>
    <w:rPr>
      <w:rFonts w:ascii="Calibri" w:eastAsia="Calibri" w:hAnsi="Calibri" w:cs="Times New Roman"/>
    </w:rPr>
  </w:style>
  <w:style w:type="paragraph" w:styleId="57">
    <w:name w:val="List 5"/>
    <w:basedOn w:val="ab"/>
    <w:uiPriority w:val="99"/>
    <w:semiHidden/>
    <w:unhideWhenUsed/>
    <w:rsid w:val="00F75D23"/>
    <w:pPr>
      <w:spacing w:after="200" w:line="276" w:lineRule="auto"/>
      <w:ind w:left="1415" w:hanging="283"/>
      <w:contextualSpacing/>
    </w:pPr>
    <w:rPr>
      <w:rFonts w:ascii="Calibri" w:eastAsia="Calibri" w:hAnsi="Calibri" w:cs="Times New Roman"/>
    </w:rPr>
  </w:style>
  <w:style w:type="character" w:styleId="afffffff8">
    <w:name w:val="Intense Reference"/>
    <w:basedOn w:val="ac"/>
    <w:uiPriority w:val="32"/>
    <w:qFormat/>
    <w:rsid w:val="00F75D23"/>
    <w:rPr>
      <w:b/>
      <w:bCs/>
      <w:smallCaps/>
      <w:color w:val="4472C4" w:themeColor="accent1"/>
      <w:spacing w:val="5"/>
    </w:rPr>
  </w:style>
  <w:style w:type="table" w:customStyle="1" w:styleId="63">
    <w:name w:val="Сетка таблицы6"/>
    <w:basedOn w:val="ad"/>
    <w:next w:val="af1"/>
    <w:uiPriority w:val="59"/>
    <w:rsid w:val="00F75D23"/>
    <w:pPr>
      <w:spacing w:after="0" w:line="240" w:lineRule="auto"/>
      <w:jc w:val="both"/>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ff1">
    <w:name w:val="Текст сноски1"/>
    <w:basedOn w:val="ab"/>
    <w:next w:val="affff3"/>
    <w:uiPriority w:val="99"/>
    <w:unhideWhenUsed/>
    <w:rsid w:val="00F75D23"/>
    <w:pPr>
      <w:spacing w:line="240" w:lineRule="auto"/>
      <w:jc w:val="center"/>
    </w:pPr>
    <w:rPr>
      <w:rFonts w:ascii="Calibri" w:eastAsia="Calibri" w:hAnsi="Calibri" w:cs="Times New Roman"/>
    </w:rPr>
  </w:style>
  <w:style w:type="paragraph" w:customStyle="1" w:styleId="1ff2">
    <w:name w:val="Список1"/>
    <w:basedOn w:val="ab"/>
    <w:next w:val="affffa"/>
    <w:uiPriority w:val="99"/>
    <w:unhideWhenUsed/>
    <w:rsid w:val="00F75D23"/>
    <w:pPr>
      <w:spacing w:line="240" w:lineRule="auto"/>
      <w:ind w:left="283" w:hanging="283"/>
      <w:contextualSpacing/>
      <w:jc w:val="center"/>
    </w:pPr>
  </w:style>
  <w:style w:type="character" w:customStyle="1" w:styleId="1ff3">
    <w:name w:val="Текст сноски Знак1"/>
    <w:basedOn w:val="ac"/>
    <w:uiPriority w:val="99"/>
    <w:semiHidden/>
    <w:rsid w:val="00F75D23"/>
    <w:rPr>
      <w:sz w:val="20"/>
      <w:szCs w:val="20"/>
    </w:rPr>
  </w:style>
  <w:style w:type="paragraph" w:customStyle="1" w:styleId="a2">
    <w:name w:val="_Список маркерны"/>
    <w:basedOn w:val="afffff5"/>
    <w:link w:val="afffffff9"/>
    <w:rsid w:val="00F75D23"/>
    <w:pPr>
      <w:numPr>
        <w:numId w:val="30"/>
      </w:numPr>
      <w:tabs>
        <w:tab w:val="left" w:pos="284"/>
      </w:tabs>
      <w:spacing w:line="240" w:lineRule="auto"/>
      <w:ind w:left="0" w:firstLine="0"/>
      <w:contextualSpacing w:val="0"/>
    </w:pPr>
    <w:rPr>
      <w:iCs/>
    </w:rPr>
  </w:style>
  <w:style w:type="character" w:customStyle="1" w:styleId="afffffff9">
    <w:name w:val="_Список маркерны Знак"/>
    <w:basedOn w:val="afffff6"/>
    <w:link w:val="a2"/>
    <w:rsid w:val="00F75D23"/>
    <w:rPr>
      <w:rFonts w:ascii="Times New Roman" w:eastAsia="Calibri" w:hAnsi="Times New Roman" w:cs="Times New Roman"/>
      <w:iCs/>
      <w:sz w:val="26"/>
      <w:szCs w:val="26"/>
    </w:rPr>
  </w:style>
  <w:style w:type="table" w:customStyle="1" w:styleId="610">
    <w:name w:val="Сетка таблицы61"/>
    <w:basedOn w:val="ad"/>
    <w:next w:val="af1"/>
    <w:uiPriority w:val="59"/>
    <w:rsid w:val="00F75D23"/>
    <w:pPr>
      <w:spacing w:after="0" w:line="240" w:lineRule="auto"/>
      <w:jc w:val="both"/>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1ff4">
    <w:name w:val="Упомянуть1"/>
    <w:basedOn w:val="ac"/>
    <w:uiPriority w:val="99"/>
    <w:semiHidden/>
    <w:unhideWhenUsed/>
    <w:rsid w:val="00F75D23"/>
    <w:rPr>
      <w:color w:val="2B579A"/>
      <w:shd w:val="clear" w:color="auto" w:fill="E6E6E6"/>
    </w:rPr>
  </w:style>
  <w:style w:type="table" w:customStyle="1" w:styleId="72">
    <w:name w:val="Сетка таблицы7"/>
    <w:basedOn w:val="ad"/>
    <w:next w:val="af1"/>
    <w:uiPriority w:val="59"/>
    <w:rsid w:val="00F75D23"/>
    <w:pPr>
      <w:spacing w:after="0" w:line="240" w:lineRule="auto"/>
    </w:pPr>
    <w:rPr>
      <w:rFonts w:ascii="Times New Roman" w:eastAsia="Calibr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Цветная заливка - Акцент 51"/>
    <w:basedOn w:val="ad"/>
    <w:next w:val="-5"/>
    <w:uiPriority w:val="71"/>
    <w:rsid w:val="00F75D23"/>
    <w:pPr>
      <w:spacing w:after="0" w:line="240" w:lineRule="auto"/>
    </w:pPr>
    <w:rPr>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numbering" w:customStyle="1" w:styleId="1110">
    <w:name w:val="Нет списка111"/>
    <w:next w:val="ae"/>
    <w:uiPriority w:val="99"/>
    <w:semiHidden/>
    <w:unhideWhenUsed/>
    <w:rsid w:val="00F75D23"/>
  </w:style>
  <w:style w:type="character" w:customStyle="1" w:styleId="2fd">
    <w:name w:val="Сильная ссылка2"/>
    <w:basedOn w:val="ac"/>
    <w:uiPriority w:val="32"/>
    <w:qFormat/>
    <w:rsid w:val="00F75D23"/>
    <w:rPr>
      <w:b/>
      <w:bCs/>
      <w:smallCaps/>
      <w:color w:val="4F81BD"/>
      <w:spacing w:val="5"/>
    </w:rPr>
  </w:style>
  <w:style w:type="character" w:customStyle="1" w:styleId="2fe">
    <w:name w:val="Текст сноски Знак2"/>
    <w:basedOn w:val="ac"/>
    <w:uiPriority w:val="99"/>
    <w:semiHidden/>
    <w:rsid w:val="00F75D23"/>
    <w:rPr>
      <w:sz w:val="20"/>
      <w:szCs w:val="20"/>
    </w:rPr>
  </w:style>
  <w:style w:type="character" w:customStyle="1" w:styleId="223">
    <w:name w:val="Основной текст с отступом 2 Знак2"/>
    <w:basedOn w:val="ac"/>
    <w:uiPriority w:val="99"/>
    <w:semiHidden/>
    <w:rsid w:val="00F75D23"/>
  </w:style>
  <w:style w:type="numbering" w:customStyle="1" w:styleId="58">
    <w:name w:val="Нет списка5"/>
    <w:next w:val="ae"/>
    <w:uiPriority w:val="99"/>
    <w:semiHidden/>
    <w:unhideWhenUsed/>
    <w:rsid w:val="00F75D23"/>
  </w:style>
  <w:style w:type="table" w:customStyle="1" w:styleId="TableGridReport3">
    <w:name w:val="Table Grid Report3"/>
    <w:basedOn w:val="ad"/>
    <w:next w:val="af1"/>
    <w:uiPriority w:val="59"/>
    <w:rsid w:val="00F75D23"/>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
    <w:name w:val="Нет списка12"/>
    <w:next w:val="ae"/>
    <w:uiPriority w:val="99"/>
    <w:semiHidden/>
    <w:unhideWhenUsed/>
    <w:rsid w:val="00F75D23"/>
  </w:style>
  <w:style w:type="table" w:customStyle="1" w:styleId="132">
    <w:name w:val="Сетка таблицы13"/>
    <w:basedOn w:val="ad"/>
    <w:next w:val="af1"/>
    <w:uiPriority w:val="59"/>
    <w:rsid w:val="00F75D23"/>
    <w:pPr>
      <w:spacing w:after="0" w:line="240" w:lineRule="auto"/>
      <w:jc w:val="center"/>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4">
    <w:name w:val="Нет списка22"/>
    <w:next w:val="ae"/>
    <w:uiPriority w:val="99"/>
    <w:semiHidden/>
    <w:unhideWhenUsed/>
    <w:rsid w:val="00F75D23"/>
  </w:style>
  <w:style w:type="table" w:customStyle="1" w:styleId="TableNormal1">
    <w:name w:val="Table Normal1"/>
    <w:uiPriority w:val="2"/>
    <w:semiHidden/>
    <w:unhideWhenUsed/>
    <w:qFormat/>
    <w:rsid w:val="00F75D23"/>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230">
    <w:name w:val="Сетка таблицы23"/>
    <w:basedOn w:val="ad"/>
    <w:next w:val="af1"/>
    <w:uiPriority w:val="99"/>
    <w:rsid w:val="00F75D23"/>
    <w:pPr>
      <w:spacing w:after="0" w:line="240" w:lineRule="auto"/>
      <w:jc w:val="both"/>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010">
    <w:name w:val="Сетка таблицы101"/>
    <w:basedOn w:val="ad"/>
    <w:next w:val="af1"/>
    <w:uiPriority w:val="59"/>
    <w:rsid w:val="00F75D23"/>
    <w:pPr>
      <w:spacing w:after="0" w:line="240" w:lineRule="auto"/>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051">
    <w:name w:val="Стиль 0.5 Список Заг.1"/>
    <w:basedOn w:val="ae"/>
    <w:rsid w:val="00F75D23"/>
  </w:style>
  <w:style w:type="table" w:customStyle="1" w:styleId="-52">
    <w:name w:val="Цветная заливка - Акцент 52"/>
    <w:basedOn w:val="ad"/>
    <w:next w:val="-5"/>
    <w:uiPriority w:val="71"/>
    <w:rsid w:val="00F75D23"/>
    <w:pPr>
      <w:spacing w:after="0" w:line="240" w:lineRule="auto"/>
    </w:pPr>
    <w:rPr>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514">
    <w:name w:val="Сетка таблицы51"/>
    <w:basedOn w:val="ad"/>
    <w:next w:val="af1"/>
    <w:uiPriority w:val="59"/>
    <w:rsid w:val="00F75D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4">
    <w:name w:val="Стиль13"/>
    <w:rsid w:val="00F75D23"/>
  </w:style>
  <w:style w:type="table" w:customStyle="1" w:styleId="TableGridReport22">
    <w:name w:val="Table Grid Report22"/>
    <w:basedOn w:val="ad"/>
    <w:next w:val="af1"/>
    <w:uiPriority w:val="59"/>
    <w:rsid w:val="00F75D23"/>
    <w:pPr>
      <w:spacing w:after="0" w:line="240" w:lineRule="auto"/>
      <w:jc w:val="center"/>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5">
    <w:name w:val="Нет списка31"/>
    <w:next w:val="ae"/>
    <w:uiPriority w:val="99"/>
    <w:semiHidden/>
    <w:unhideWhenUsed/>
    <w:rsid w:val="00F75D23"/>
  </w:style>
  <w:style w:type="table" w:customStyle="1" w:styleId="316">
    <w:name w:val="Сетка таблицы31"/>
    <w:basedOn w:val="ad"/>
    <w:next w:val="af1"/>
    <w:uiPriority w:val="99"/>
    <w:rsid w:val="00F75D23"/>
    <w:pPr>
      <w:spacing w:after="0" w:line="240" w:lineRule="auto"/>
      <w:jc w:val="center"/>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0510">
    <w:name w:val="0.5 Список Заг.1"/>
    <w:uiPriority w:val="99"/>
    <w:rsid w:val="00F75D23"/>
  </w:style>
  <w:style w:type="table" w:customStyle="1" w:styleId="2110">
    <w:name w:val="Сетка таблицы211"/>
    <w:basedOn w:val="ad"/>
    <w:next w:val="af1"/>
    <w:rsid w:val="00F75D2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2">
    <w:name w:val="Стиль111"/>
    <w:uiPriority w:val="99"/>
    <w:rsid w:val="00F75D23"/>
  </w:style>
  <w:style w:type="table" w:customStyle="1" w:styleId="1113">
    <w:name w:val="Сетка таблицы111"/>
    <w:uiPriority w:val="99"/>
    <w:rsid w:val="00F75D23"/>
    <w:pPr>
      <w:spacing w:after="0" w:line="240" w:lineRule="auto"/>
    </w:pPr>
    <w:rPr>
      <w:rFonts w:ascii="Calibri" w:eastAsia="Times New Roman"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3">
    <w:name w:val="Нет списка41"/>
    <w:next w:val="ae"/>
    <w:uiPriority w:val="99"/>
    <w:semiHidden/>
    <w:unhideWhenUsed/>
    <w:rsid w:val="00F75D23"/>
  </w:style>
  <w:style w:type="table" w:customStyle="1" w:styleId="414">
    <w:name w:val="Сетка таблицы41"/>
    <w:basedOn w:val="ad"/>
    <w:next w:val="af1"/>
    <w:uiPriority w:val="59"/>
    <w:rsid w:val="00F75D23"/>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5">
    <w:name w:val="Светлая заливка11"/>
    <w:basedOn w:val="ad"/>
    <w:uiPriority w:val="60"/>
    <w:rsid w:val="00F75D23"/>
    <w:pPr>
      <w:spacing w:after="0" w:line="240" w:lineRule="auto"/>
    </w:pPr>
    <w:rPr>
      <w:rFonts w:ascii="Calibri" w:eastAsia="Times New Roman" w:hAnsi="Calibri" w:cs="Times New Roman"/>
      <w:color w:val="00000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10">
    <w:name w:val="Сетка таблицы121"/>
    <w:basedOn w:val="ad"/>
    <w:next w:val="af1"/>
    <w:uiPriority w:val="59"/>
    <w:rsid w:val="00F75D23"/>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20">
    <w:name w:val="Нет списка112"/>
    <w:next w:val="ae"/>
    <w:uiPriority w:val="99"/>
    <w:semiHidden/>
    <w:unhideWhenUsed/>
    <w:rsid w:val="00F75D23"/>
  </w:style>
  <w:style w:type="table" w:customStyle="1" w:styleId="TableGridReport11">
    <w:name w:val="Table Grid Report11"/>
    <w:basedOn w:val="ad"/>
    <w:next w:val="af1"/>
    <w:uiPriority w:val="59"/>
    <w:rsid w:val="00F75D23"/>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0">
    <w:name w:val="Сетка таблицы221"/>
    <w:basedOn w:val="ad"/>
    <w:next w:val="af1"/>
    <w:rsid w:val="00F75D2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
    <w:name w:val="Стиль121"/>
    <w:uiPriority w:val="99"/>
    <w:rsid w:val="00F75D23"/>
  </w:style>
  <w:style w:type="numbering" w:customStyle="1" w:styleId="PwCListBullets11">
    <w:name w:val="PwC List Bullets 11"/>
    <w:uiPriority w:val="99"/>
    <w:rsid w:val="00F75D23"/>
  </w:style>
  <w:style w:type="numbering" w:customStyle="1" w:styleId="PwCListNumbers11">
    <w:name w:val="PwC List Numbers 11"/>
    <w:uiPriority w:val="99"/>
    <w:rsid w:val="00F75D23"/>
  </w:style>
  <w:style w:type="table" w:customStyle="1" w:styleId="PwCTableText1">
    <w:name w:val="PwC Table Text1"/>
    <w:basedOn w:val="ad"/>
    <w:uiPriority w:val="99"/>
    <w:qFormat/>
    <w:rsid w:val="00F75D23"/>
    <w:pPr>
      <w:spacing w:before="60" w:after="60" w:line="240" w:lineRule="auto"/>
    </w:pPr>
    <w:rPr>
      <w:rFonts w:ascii="Georgia" w:eastAsia="Calibri" w:hAnsi="Georgia" w:cs="Times New Roman"/>
      <w:sz w:val="20"/>
      <w:szCs w:val="20"/>
      <w:lang w:val="en-GB"/>
    </w:rPr>
    <w:tblPr>
      <w:tblStyleRowBandSize w:val="1"/>
      <w:tblBorders>
        <w:insideH w:val="dotted" w:sz="4" w:space="0" w:color="1F497D"/>
      </w:tblBorders>
    </w:tblPr>
    <w:tblStylePr w:type="firstRow">
      <w:rPr>
        <w:b/>
      </w:rPr>
      <w:tblPr/>
      <w:tcPr>
        <w:tcBorders>
          <w:top w:val="single" w:sz="6" w:space="0" w:color="1F497D"/>
          <w:bottom w:val="single" w:sz="6" w:space="0" w:color="1F497D"/>
        </w:tcBorders>
      </w:tcPr>
    </w:tblStylePr>
    <w:tblStylePr w:type="lastRow">
      <w:rPr>
        <w:b/>
      </w:rPr>
      <w:tblPr/>
      <w:tcPr>
        <w:tcBorders>
          <w:top w:val="single" w:sz="6" w:space="0" w:color="1F497D"/>
          <w:bottom w:val="single" w:sz="6" w:space="0" w:color="1F497D"/>
        </w:tcBorders>
      </w:tcPr>
    </w:tblStylePr>
    <w:tblStylePr w:type="band1Horz">
      <w:tblPr/>
      <w:tcPr>
        <w:tcBorders>
          <w:bottom w:val="nil"/>
        </w:tcBorders>
      </w:tcPr>
    </w:tblStylePr>
  </w:style>
  <w:style w:type="table" w:customStyle="1" w:styleId="PwCTableFigures1">
    <w:name w:val="PwC Table Figures1"/>
    <w:basedOn w:val="ad"/>
    <w:uiPriority w:val="99"/>
    <w:qFormat/>
    <w:rsid w:val="00F75D23"/>
    <w:pPr>
      <w:tabs>
        <w:tab w:val="decimal" w:pos="1134"/>
      </w:tabs>
      <w:spacing w:before="60" w:after="60" w:line="240" w:lineRule="auto"/>
    </w:pPr>
    <w:rPr>
      <w:rFonts w:ascii="Calibri" w:eastAsia="Calibri" w:hAnsi="Calibri" w:cs="Times New Roman"/>
      <w:sz w:val="20"/>
      <w:szCs w:val="20"/>
      <w:lang w:val="en-GB"/>
    </w:rPr>
    <w:tblPr>
      <w:tblBorders>
        <w:insideH w:val="dotted" w:sz="4" w:space="0" w:color="1F497D"/>
      </w:tblBorders>
    </w:tblPr>
    <w:tblStylePr w:type="firstRow">
      <w:rPr>
        <w:b/>
      </w:rPr>
      <w:tblPr/>
      <w:tcPr>
        <w:tcBorders>
          <w:top w:val="single" w:sz="6" w:space="0" w:color="1F497D"/>
          <w:left w:val="nil"/>
          <w:bottom w:val="single" w:sz="6" w:space="0" w:color="1F497D"/>
          <w:right w:val="nil"/>
          <w:insideH w:val="nil"/>
          <w:insideV w:val="nil"/>
          <w:tl2br w:val="nil"/>
          <w:tr2bl w:val="nil"/>
        </w:tcBorders>
      </w:tcPr>
    </w:tblStylePr>
    <w:tblStylePr w:type="lastRow">
      <w:rPr>
        <w:rFonts w:ascii="Calibri" w:hAnsi="Calibri"/>
        <w:b/>
        <w:i w:val="0"/>
        <w:color w:val="auto"/>
        <w:sz w:val="20"/>
      </w:rPr>
      <w:tblPr/>
      <w:tcPr>
        <w:tcBorders>
          <w:top w:val="single" w:sz="6" w:space="0" w:color="1F497D"/>
          <w:left w:val="nil"/>
          <w:bottom w:val="single" w:sz="6" w:space="0" w:color="1F497D"/>
          <w:right w:val="nil"/>
          <w:insideH w:val="nil"/>
          <w:insideV w:val="nil"/>
          <w:tl2br w:val="nil"/>
          <w:tr2bl w:val="nil"/>
        </w:tcBorders>
      </w:tcPr>
    </w:tblStylePr>
  </w:style>
  <w:style w:type="numbering" w:customStyle="1" w:styleId="2111">
    <w:name w:val="Нет списка211"/>
    <w:next w:val="ae"/>
    <w:uiPriority w:val="99"/>
    <w:semiHidden/>
    <w:unhideWhenUsed/>
    <w:rsid w:val="00F75D23"/>
  </w:style>
  <w:style w:type="table" w:customStyle="1" w:styleId="TableGridReport211">
    <w:name w:val="Table Grid Report211"/>
    <w:basedOn w:val="ad"/>
    <w:next w:val="af1"/>
    <w:uiPriority w:val="59"/>
    <w:rsid w:val="00F75D23"/>
    <w:pPr>
      <w:spacing w:after="0" w:line="240" w:lineRule="auto"/>
      <w:jc w:val="center"/>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0">
    <w:name w:val="Сетка таблицы62"/>
    <w:basedOn w:val="ad"/>
    <w:next w:val="af1"/>
    <w:uiPriority w:val="59"/>
    <w:rsid w:val="00F75D23"/>
    <w:pPr>
      <w:spacing w:after="0" w:line="240" w:lineRule="auto"/>
      <w:jc w:val="both"/>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11">
    <w:name w:val="Сетка таблицы611"/>
    <w:basedOn w:val="ad"/>
    <w:next w:val="af1"/>
    <w:uiPriority w:val="59"/>
    <w:rsid w:val="00F75D23"/>
    <w:pPr>
      <w:spacing w:after="0" w:line="240" w:lineRule="auto"/>
      <w:jc w:val="both"/>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052">
    <w:name w:val="Стиль 0.5 Список Заг.2"/>
    <w:basedOn w:val="ae"/>
    <w:rsid w:val="00F75D23"/>
  </w:style>
  <w:style w:type="numbering" w:customStyle="1" w:styleId="141">
    <w:name w:val="Стиль14"/>
    <w:rsid w:val="00F75D23"/>
  </w:style>
  <w:style w:type="numbering" w:customStyle="1" w:styleId="0520">
    <w:name w:val="0.5 Список Заг.2"/>
    <w:uiPriority w:val="99"/>
    <w:rsid w:val="00F75D23"/>
  </w:style>
  <w:style w:type="numbering" w:customStyle="1" w:styleId="1121">
    <w:name w:val="Стиль112"/>
    <w:uiPriority w:val="99"/>
    <w:rsid w:val="00F75D23"/>
  </w:style>
  <w:style w:type="numbering" w:customStyle="1" w:styleId="1220">
    <w:name w:val="Стиль122"/>
    <w:uiPriority w:val="99"/>
    <w:rsid w:val="00F75D23"/>
  </w:style>
  <w:style w:type="numbering" w:customStyle="1" w:styleId="PwCListBullets12">
    <w:name w:val="PwC List Bullets 12"/>
    <w:uiPriority w:val="99"/>
    <w:rsid w:val="00F75D23"/>
  </w:style>
  <w:style w:type="numbering" w:customStyle="1" w:styleId="PwCListNumbers12">
    <w:name w:val="PwC List Numbers 12"/>
    <w:uiPriority w:val="99"/>
    <w:rsid w:val="00F75D23"/>
  </w:style>
  <w:style w:type="table" w:customStyle="1" w:styleId="TableGridReport4">
    <w:name w:val="Table Grid Report4"/>
    <w:basedOn w:val="ad"/>
    <w:next w:val="af1"/>
    <w:uiPriority w:val="59"/>
    <w:rsid w:val="00F75D23"/>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4">
    <w:name w:val="Нет списка6"/>
    <w:next w:val="ae"/>
    <w:uiPriority w:val="99"/>
    <w:semiHidden/>
    <w:unhideWhenUsed/>
    <w:rsid w:val="00F75D23"/>
  </w:style>
  <w:style w:type="numbering" w:customStyle="1" w:styleId="136">
    <w:name w:val="Нет списка13"/>
    <w:next w:val="ae"/>
    <w:uiPriority w:val="99"/>
    <w:semiHidden/>
    <w:unhideWhenUsed/>
    <w:rsid w:val="00F75D23"/>
  </w:style>
  <w:style w:type="numbering" w:customStyle="1" w:styleId="73">
    <w:name w:val="Нет списка7"/>
    <w:next w:val="ae"/>
    <w:uiPriority w:val="99"/>
    <w:semiHidden/>
    <w:unhideWhenUsed/>
    <w:rsid w:val="00F75D23"/>
  </w:style>
  <w:style w:type="numbering" w:customStyle="1" w:styleId="82">
    <w:name w:val="Нет списка8"/>
    <w:next w:val="ae"/>
    <w:uiPriority w:val="99"/>
    <w:semiHidden/>
    <w:unhideWhenUsed/>
    <w:rsid w:val="00F75D23"/>
  </w:style>
  <w:style w:type="paragraph" w:customStyle="1" w:styleId="formattext">
    <w:name w:val="formattext"/>
    <w:basedOn w:val="ab"/>
    <w:rsid w:val="00F75D23"/>
    <w:pPr>
      <w:spacing w:before="100" w:beforeAutospacing="1" w:after="100" w:afterAutospacing="1" w:line="240" w:lineRule="auto"/>
    </w:pPr>
    <w:rPr>
      <w:rFonts w:eastAsia="Times New Roman" w:cs="Times New Roman"/>
      <w:sz w:val="24"/>
      <w:szCs w:val="24"/>
      <w:lang w:eastAsia="ru-RU"/>
    </w:rPr>
  </w:style>
  <w:style w:type="table" w:customStyle="1" w:styleId="83">
    <w:name w:val="Сетка таблицы8"/>
    <w:basedOn w:val="ad"/>
    <w:next w:val="af1"/>
    <w:uiPriority w:val="39"/>
    <w:rsid w:val="000F713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ac"/>
    <w:rsid w:val="00CB791D"/>
    <w:rPr>
      <w:rFonts w:ascii="TimesNewRomanPSMT" w:hAnsi="TimesNewRomanPSMT" w:hint="default"/>
      <w:b w:val="0"/>
      <w:bCs w:val="0"/>
      <w:i w:val="0"/>
      <w:iCs w:val="0"/>
      <w:color w:val="000000"/>
      <w:sz w:val="24"/>
      <w:szCs w:val="24"/>
    </w:rPr>
  </w:style>
  <w:style w:type="character" w:customStyle="1" w:styleId="fontstyle21">
    <w:name w:val="fontstyle21"/>
    <w:basedOn w:val="ac"/>
    <w:rsid w:val="009C7AAD"/>
    <w:rPr>
      <w:rFonts w:ascii="TimesNewRomanPS-BoldMT" w:hAnsi="TimesNewRomanPS-BoldMT" w:hint="default"/>
      <w:b/>
      <w:bCs/>
      <w:i w:val="0"/>
      <w:iCs w:val="0"/>
      <w:color w:val="000000"/>
      <w:sz w:val="24"/>
      <w:szCs w:val="24"/>
    </w:rPr>
  </w:style>
  <w:style w:type="table" w:customStyle="1" w:styleId="92">
    <w:name w:val="Сетка таблицы9"/>
    <w:basedOn w:val="ad"/>
    <w:next w:val="af1"/>
    <w:uiPriority w:val="39"/>
    <w:rsid w:val="005C35E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10pt">
    <w:name w:val="Основной текст (2) + 10 pt;Полужирный"/>
    <w:basedOn w:val="2f2"/>
    <w:rsid w:val="0063612B"/>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211pt">
    <w:name w:val="Основной текст (2) + 11 pt;Полужирный"/>
    <w:basedOn w:val="2f2"/>
    <w:rsid w:val="0063612B"/>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table" w:customStyle="1" w:styleId="142">
    <w:name w:val="Сетка таблицы14"/>
    <w:basedOn w:val="ad"/>
    <w:uiPriority w:val="39"/>
    <w:rsid w:val="000D73DE"/>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10pt0">
    <w:name w:val="Основной текст (2) + 10 pt"/>
    <w:aliases w:val="Полужирный"/>
    <w:basedOn w:val="2f2"/>
    <w:rsid w:val="007D7ACA"/>
    <w:rPr>
      <w:rFonts w:ascii="Times New Roman" w:eastAsia="Times New Roman" w:hAnsi="Times New Roman" w:cs="Times New Roman"/>
      <w:b/>
      <w:bCs/>
      <w:color w:val="000000"/>
      <w:spacing w:val="0"/>
      <w:w w:val="100"/>
      <w:position w:val="0"/>
      <w:sz w:val="20"/>
      <w:szCs w:val="20"/>
      <w:shd w:val="clear" w:color="auto" w:fill="FFFFFF"/>
      <w:lang w:val="ru-RU" w:eastAsia="ru-RU" w:bidi="ru-RU"/>
    </w:rPr>
  </w:style>
  <w:style w:type="character" w:customStyle="1" w:styleId="2Calibri">
    <w:name w:val="Основной текст (2) + Calibri"/>
    <w:aliases w:val="8,5 pt"/>
    <w:basedOn w:val="2f2"/>
    <w:rsid w:val="007D7ACA"/>
    <w:rPr>
      <w:rFonts w:ascii="Calibri" w:eastAsia="Calibri" w:hAnsi="Calibri" w:cs="Calibri"/>
      <w:b w:val="0"/>
      <w:bCs w:val="0"/>
      <w:color w:val="000000"/>
      <w:spacing w:val="0"/>
      <w:w w:val="100"/>
      <w:position w:val="0"/>
      <w:sz w:val="17"/>
      <w:szCs w:val="17"/>
      <w:shd w:val="clear" w:color="auto" w:fill="FFFFFF"/>
      <w:lang w:val="ru-RU" w:eastAsia="ru-RU" w:bidi="ru-RU"/>
    </w:rPr>
  </w:style>
  <w:style w:type="paragraph" w:customStyle="1" w:styleId="FORMATTEXT0">
    <w:name w:val=".FORMATTEXT"/>
    <w:uiPriority w:val="99"/>
    <w:rsid w:val="00AA5F90"/>
    <w:pPr>
      <w:widowControl w:val="0"/>
      <w:autoSpaceDE w:val="0"/>
      <w:autoSpaceDN w:val="0"/>
      <w:adjustRightInd w:val="0"/>
      <w:spacing w:after="0" w:line="240" w:lineRule="auto"/>
    </w:pPr>
    <w:rPr>
      <w:rFonts w:ascii="Arial" w:eastAsiaTheme="minorEastAsia" w:hAnsi="Arial" w:cs="Arial"/>
      <w:sz w:val="20"/>
      <w:szCs w:val="20"/>
      <w:lang w:eastAsia="ru-RU"/>
    </w:rPr>
  </w:style>
  <w:style w:type="table" w:customStyle="1" w:styleId="150">
    <w:name w:val="Сетка таблицы15"/>
    <w:basedOn w:val="ad"/>
    <w:uiPriority w:val="39"/>
    <w:rsid w:val="005E518E"/>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10">
    <w:name w:val="s_10"/>
    <w:basedOn w:val="ac"/>
    <w:rsid w:val="00561FFF"/>
  </w:style>
  <w:style w:type="table" w:customStyle="1" w:styleId="-53">
    <w:name w:val="Цветная заливка - Акцент 53"/>
    <w:basedOn w:val="ad"/>
    <w:next w:val="-5"/>
    <w:uiPriority w:val="71"/>
    <w:rsid w:val="00CA3676"/>
    <w:pPr>
      <w:spacing w:after="0" w:line="240" w:lineRule="auto"/>
    </w:pPr>
    <w:rPr>
      <w:color w:val="000000" w:themeColor="text1"/>
    </w:rPr>
    <w:tblPr>
      <w:tblStyleRowBandSize w:val="1"/>
      <w:tblStyleColBandSize w:val="1"/>
      <w:tblBorders>
        <w:top w:val="single" w:sz="24" w:space="0" w:color="70AD47" w:themeColor="accent6"/>
        <w:left w:val="single" w:sz="4" w:space="0" w:color="5B9BD5" w:themeColor="accent5"/>
        <w:bottom w:val="single" w:sz="4" w:space="0" w:color="5B9BD5" w:themeColor="accent5"/>
        <w:right w:val="single" w:sz="4" w:space="0" w:color="5B9BD5" w:themeColor="accent5"/>
        <w:insideH w:val="single" w:sz="4" w:space="0" w:color="FFFFFF" w:themeColor="background1"/>
        <w:insideV w:val="single" w:sz="4" w:space="0" w:color="FFFFFF" w:themeColor="background1"/>
      </w:tblBorders>
    </w:tblPr>
    <w:tcPr>
      <w:shd w:val="clear" w:color="auto" w:fill="EEF5FB"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91" w:themeFill="accent5" w:themeFillShade="99"/>
      </w:tcPr>
    </w:tblStylePr>
    <w:tblStylePr w:type="firstCol">
      <w:rPr>
        <w:color w:val="FFFFFF" w:themeColor="background1"/>
      </w:rPr>
      <w:tblPr/>
      <w:tcPr>
        <w:tcBorders>
          <w:top w:val="nil"/>
          <w:left w:val="nil"/>
          <w:bottom w:val="nil"/>
          <w:right w:val="nil"/>
          <w:insideH w:val="single" w:sz="4" w:space="0" w:color="255D91" w:themeColor="accent5" w:themeShade="99"/>
          <w:insideV w:val="nil"/>
        </w:tcBorders>
        <w:shd w:val="clear" w:color="auto" w:fill="255D91"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5" w:themeFillShade="99"/>
      </w:tcPr>
    </w:tblStylePr>
    <w:tblStylePr w:type="band1Vert">
      <w:tblPr/>
      <w:tcPr>
        <w:shd w:val="clear" w:color="auto" w:fill="BDD6EE" w:themeFill="accent5" w:themeFillTint="66"/>
      </w:tcPr>
    </w:tblStylePr>
    <w:tblStylePr w:type="band1Horz">
      <w:tblPr/>
      <w:tcPr>
        <w:shd w:val="clear" w:color="auto" w:fill="ADCCEA" w:themeFill="accent5" w:themeFillTint="7F"/>
      </w:tcPr>
    </w:tblStylePr>
    <w:tblStylePr w:type="neCell">
      <w:rPr>
        <w:color w:val="000000" w:themeColor="text1"/>
      </w:rPr>
    </w:tblStylePr>
    <w:tblStylePr w:type="nwCell">
      <w:rPr>
        <w:color w:val="000000" w:themeColor="text1"/>
      </w:rPr>
    </w:tblStylePr>
  </w:style>
  <w:style w:type="character" w:customStyle="1" w:styleId="25pt">
    <w:name w:val="Основной текст (2) + 5 pt"/>
    <w:basedOn w:val="2f2"/>
    <w:rsid w:val="004A6B35"/>
    <w:rPr>
      <w:rFonts w:ascii="Times New Roman" w:eastAsia="Times New Roman" w:hAnsi="Times New Roman" w:cs="Times New Roman"/>
      <w:b w:val="0"/>
      <w:bCs w:val="0"/>
      <w:i w:val="0"/>
      <w:iCs w:val="0"/>
      <w:smallCaps w:val="0"/>
      <w:strike w:val="0"/>
      <w:color w:val="000000"/>
      <w:spacing w:val="0"/>
      <w:w w:val="100"/>
      <w:position w:val="0"/>
      <w:sz w:val="10"/>
      <w:szCs w:val="10"/>
      <w:u w:val="none"/>
      <w:shd w:val="clear" w:color="auto" w:fill="FFFFFF"/>
      <w:lang w:val="ru-RU" w:eastAsia="ru-RU" w:bidi="ru-RU"/>
    </w:rPr>
  </w:style>
  <w:style w:type="table" w:customStyle="1" w:styleId="240">
    <w:name w:val="Сетка таблицы24"/>
    <w:basedOn w:val="ad"/>
    <w:uiPriority w:val="39"/>
    <w:rsid w:val="0071420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fffa">
    <w:name w:val="Гипертекстовая ссылка"/>
    <w:basedOn w:val="ac"/>
    <w:uiPriority w:val="99"/>
    <w:rsid w:val="00A37AF3"/>
    <w:rPr>
      <w:rFonts w:cs="Times New Roman"/>
      <w:b w:val="0"/>
      <w:color w:val="106BBE"/>
    </w:rPr>
  </w:style>
  <w:style w:type="character" w:customStyle="1" w:styleId="afffffffb">
    <w:name w:val="Цветовое выделение"/>
    <w:uiPriority w:val="99"/>
    <w:rsid w:val="009910B2"/>
    <w:rPr>
      <w:b/>
      <w:color w:val="26282F"/>
    </w:rPr>
  </w:style>
  <w:style w:type="paragraph" w:customStyle="1" w:styleId="afffffffc">
    <w:name w:val="Нормальный (таблица)"/>
    <w:basedOn w:val="ab"/>
    <w:next w:val="ab"/>
    <w:uiPriority w:val="99"/>
    <w:rsid w:val="009910B2"/>
    <w:pPr>
      <w:widowControl w:val="0"/>
      <w:autoSpaceDE w:val="0"/>
      <w:autoSpaceDN w:val="0"/>
      <w:adjustRightInd w:val="0"/>
      <w:spacing w:line="240" w:lineRule="auto"/>
    </w:pPr>
    <w:rPr>
      <w:rFonts w:ascii="Times New Roman CYR" w:eastAsiaTheme="minorEastAsia" w:hAnsi="Times New Roman CYR" w:cs="Times New Roman CYR"/>
      <w:sz w:val="24"/>
      <w:szCs w:val="24"/>
      <w:lang w:eastAsia="ru-RU"/>
    </w:rPr>
  </w:style>
  <w:style w:type="paragraph" w:customStyle="1" w:styleId="afffffffd">
    <w:name w:val="Прижатый влево"/>
    <w:basedOn w:val="ab"/>
    <w:next w:val="ab"/>
    <w:uiPriority w:val="99"/>
    <w:rsid w:val="009910B2"/>
    <w:pPr>
      <w:widowControl w:val="0"/>
      <w:autoSpaceDE w:val="0"/>
      <w:autoSpaceDN w:val="0"/>
      <w:adjustRightInd w:val="0"/>
      <w:spacing w:line="240" w:lineRule="auto"/>
      <w:jc w:val="left"/>
    </w:pPr>
    <w:rPr>
      <w:rFonts w:ascii="Times New Roman CYR" w:eastAsiaTheme="minorEastAsia" w:hAnsi="Times New Roman CYR" w:cs="Times New Roman CYR"/>
      <w:sz w:val="24"/>
      <w:szCs w:val="24"/>
      <w:lang w:eastAsia="ru-RU"/>
    </w:rPr>
  </w:style>
  <w:style w:type="character" w:styleId="afffffffe">
    <w:name w:val="Unresolved Mention"/>
    <w:basedOn w:val="ac"/>
    <w:uiPriority w:val="99"/>
    <w:semiHidden/>
    <w:unhideWhenUsed/>
    <w:rsid w:val="00195539"/>
    <w:rPr>
      <w:color w:val="605E5C"/>
      <w:shd w:val="clear" w:color="auto" w:fill="E1DFDD"/>
    </w:rPr>
  </w:style>
  <w:style w:type="table" w:customStyle="1" w:styleId="162">
    <w:name w:val="Сетка таблицы162"/>
    <w:basedOn w:val="ad"/>
    <w:next w:val="af1"/>
    <w:uiPriority w:val="39"/>
    <w:rsid w:val="008C61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2">
    <w:name w:val="Стиль2"/>
    <w:basedOn w:val="aa"/>
    <w:link w:val="2ff"/>
    <w:qFormat/>
    <w:rsid w:val="000C0A68"/>
    <w:pPr>
      <w:numPr>
        <w:numId w:val="34"/>
      </w:numPr>
    </w:pPr>
  </w:style>
  <w:style w:type="paragraph" w:customStyle="1" w:styleId="3f2">
    <w:name w:val="Стиль3"/>
    <w:basedOn w:val="aa"/>
    <w:link w:val="3f3"/>
    <w:qFormat/>
    <w:rsid w:val="000C0A68"/>
  </w:style>
  <w:style w:type="character" w:customStyle="1" w:styleId="2ff">
    <w:name w:val="Стиль2 Знак"/>
    <w:basedOn w:val="affffd"/>
    <w:link w:val="22"/>
    <w:rsid w:val="000C0A68"/>
    <w:rPr>
      <w:rFonts w:ascii="Times New Roman" w:eastAsia="Calibri" w:hAnsi="Times New Roman" w:cs="Times New Roman"/>
      <w:b/>
      <w:sz w:val="24"/>
      <w:szCs w:val="26"/>
    </w:rPr>
  </w:style>
  <w:style w:type="paragraph" w:customStyle="1" w:styleId="40">
    <w:name w:val="Стиль4"/>
    <w:basedOn w:val="aa"/>
    <w:link w:val="4a"/>
    <w:qFormat/>
    <w:rsid w:val="0018665D"/>
    <w:pPr>
      <w:numPr>
        <w:numId w:val="35"/>
      </w:numPr>
    </w:pPr>
  </w:style>
  <w:style w:type="character" w:customStyle="1" w:styleId="3f3">
    <w:name w:val="Стиль3 Знак"/>
    <w:basedOn w:val="affffd"/>
    <w:link w:val="3f2"/>
    <w:rsid w:val="000C0A68"/>
    <w:rPr>
      <w:rFonts w:ascii="Times New Roman" w:eastAsia="Calibri" w:hAnsi="Times New Roman" w:cs="Times New Roman"/>
      <w:b/>
      <w:sz w:val="24"/>
      <w:szCs w:val="26"/>
    </w:rPr>
  </w:style>
  <w:style w:type="paragraph" w:customStyle="1" w:styleId="5">
    <w:name w:val="Стиль5"/>
    <w:basedOn w:val="40"/>
    <w:link w:val="59"/>
    <w:qFormat/>
    <w:rsid w:val="0018665D"/>
    <w:pPr>
      <w:numPr>
        <w:numId w:val="36"/>
      </w:numPr>
    </w:pPr>
  </w:style>
  <w:style w:type="character" w:customStyle="1" w:styleId="4a">
    <w:name w:val="Стиль4 Знак"/>
    <w:basedOn w:val="affffd"/>
    <w:link w:val="40"/>
    <w:rsid w:val="0018665D"/>
    <w:rPr>
      <w:rFonts w:ascii="Times New Roman" w:eastAsia="Calibri" w:hAnsi="Times New Roman" w:cs="Times New Roman"/>
      <w:b/>
      <w:sz w:val="24"/>
      <w:szCs w:val="26"/>
    </w:rPr>
  </w:style>
  <w:style w:type="paragraph" w:customStyle="1" w:styleId="6">
    <w:name w:val="Стиль6"/>
    <w:basedOn w:val="5"/>
    <w:link w:val="65"/>
    <w:qFormat/>
    <w:rsid w:val="0018665D"/>
    <w:pPr>
      <w:numPr>
        <w:numId w:val="37"/>
      </w:numPr>
    </w:pPr>
  </w:style>
  <w:style w:type="character" w:customStyle="1" w:styleId="59">
    <w:name w:val="Стиль5 Знак"/>
    <w:basedOn w:val="4a"/>
    <w:link w:val="5"/>
    <w:rsid w:val="0018665D"/>
    <w:rPr>
      <w:rFonts w:ascii="Times New Roman" w:eastAsia="Calibri" w:hAnsi="Times New Roman" w:cs="Times New Roman"/>
      <w:b/>
      <w:sz w:val="24"/>
      <w:szCs w:val="26"/>
    </w:rPr>
  </w:style>
  <w:style w:type="character" w:customStyle="1" w:styleId="65">
    <w:name w:val="Стиль6 Знак"/>
    <w:basedOn w:val="59"/>
    <w:link w:val="6"/>
    <w:rsid w:val="0018665D"/>
    <w:rPr>
      <w:rFonts w:ascii="Times New Roman" w:eastAsia="Calibri" w:hAnsi="Times New Roman" w:cs="Times New Roman"/>
      <w:b/>
      <w:sz w:val="24"/>
      <w:szCs w:val="26"/>
    </w:rPr>
  </w:style>
  <w:style w:type="paragraph" w:customStyle="1" w:styleId="affffffff">
    <w:name w:val="для таблицы шапка"/>
    <w:basedOn w:val="ab"/>
    <w:qFormat/>
    <w:rsid w:val="00406A3F"/>
    <w:pPr>
      <w:spacing w:line="240" w:lineRule="auto"/>
      <w:jc w:val="center"/>
    </w:pPr>
    <w:rPr>
      <w:rFonts w:eastAsia="Calibri" w:cs="Times New Roman"/>
      <w:b/>
      <w:sz w:val="20"/>
      <w:lang w:eastAsia="ru-RU"/>
    </w:rPr>
  </w:style>
  <w:style w:type="table" w:customStyle="1" w:styleId="TableGridReport5">
    <w:name w:val="Table Grid Report5"/>
    <w:basedOn w:val="ad"/>
    <w:next w:val="af1"/>
    <w:uiPriority w:val="59"/>
    <w:rsid w:val="003714F5"/>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2">
    <w:name w:val="Table Grid Report12"/>
    <w:basedOn w:val="ad"/>
    <w:next w:val="af1"/>
    <w:uiPriority w:val="59"/>
    <w:rsid w:val="0037412C"/>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
    <w:name w:val="Стандартная таблица7"/>
    <w:basedOn w:val="ad"/>
    <w:next w:val="affffffff0"/>
    <w:semiHidden/>
    <w:rsid w:val="00366C1F"/>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affffffff0">
    <w:name w:val="Table Professional"/>
    <w:basedOn w:val="ad"/>
    <w:uiPriority w:val="99"/>
    <w:semiHidden/>
    <w:unhideWhenUsed/>
    <w:rsid w:val="00366C1F"/>
    <w:pPr>
      <w:spacing w:after="0" w:line="360" w:lineRule="auto"/>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1311">
    <w:name w:val="Обычный 13 Знак Знак1 Знак1"/>
    <w:basedOn w:val="ab"/>
    <w:link w:val="13111"/>
    <w:rsid w:val="00CE5785"/>
    <w:pPr>
      <w:keepNext/>
      <w:suppressLineNumbers/>
      <w:tabs>
        <w:tab w:val="left" w:leader="dot" w:pos="9356"/>
      </w:tabs>
      <w:suppressAutoHyphens/>
      <w:ind w:firstLine="567"/>
    </w:pPr>
    <w:rPr>
      <w:rFonts w:eastAsia="Times New Roman" w:cs="Times New Roman"/>
      <w:szCs w:val="20"/>
      <w:lang w:eastAsia="ru-RU"/>
    </w:rPr>
  </w:style>
  <w:style w:type="character" w:customStyle="1" w:styleId="13111">
    <w:name w:val="Обычный 13 Знак Знак1 Знак1 Знак1"/>
    <w:link w:val="1311"/>
    <w:locked/>
    <w:rsid w:val="00CE5785"/>
    <w:rPr>
      <w:rFonts w:ascii="Times New Roman" w:eastAsia="Times New Roman" w:hAnsi="Times New Roman" w:cs="Times New Roman"/>
      <w:sz w:val="26"/>
      <w:szCs w:val="20"/>
      <w:lang w:eastAsia="ru-RU"/>
    </w:rPr>
  </w:style>
  <w:style w:type="table" w:customStyle="1" w:styleId="160">
    <w:name w:val="Сетка таблицы16"/>
    <w:basedOn w:val="ad"/>
    <w:next w:val="af1"/>
    <w:uiPriority w:val="39"/>
    <w:qFormat/>
    <w:rsid w:val="00D1163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6">
    <w:name w:val="Table Grid Report6"/>
    <w:basedOn w:val="ad"/>
    <w:next w:val="af1"/>
    <w:uiPriority w:val="39"/>
    <w:rsid w:val="00AF4C49"/>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
    <w:name w:val="Сетка таблицы241"/>
    <w:basedOn w:val="ad"/>
    <w:next w:val="af1"/>
    <w:uiPriority w:val="39"/>
    <w:rsid w:val="001B57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7">
    <w:name w:val="Table Grid Report7"/>
    <w:basedOn w:val="ad"/>
    <w:next w:val="af1"/>
    <w:uiPriority w:val="59"/>
    <w:rsid w:val="0046631B"/>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1">
    <w:name w:val="Цветная заливка - Акцент 531"/>
    <w:basedOn w:val="ad"/>
    <w:next w:val="-5"/>
    <w:uiPriority w:val="71"/>
    <w:rsid w:val="0046631B"/>
    <w:pPr>
      <w:spacing w:after="0" w:line="240" w:lineRule="auto"/>
    </w:pPr>
    <w:rPr>
      <w:color w:val="000000" w:themeColor="text1"/>
    </w:rPr>
    <w:tblPr>
      <w:tblStyleRowBandSize w:val="1"/>
      <w:tblStyleColBandSize w:val="1"/>
      <w:tblBorders>
        <w:top w:val="single" w:sz="24" w:space="0" w:color="70AD47" w:themeColor="accent6"/>
        <w:left w:val="single" w:sz="4" w:space="0" w:color="5B9BD5" w:themeColor="accent5"/>
        <w:bottom w:val="single" w:sz="4" w:space="0" w:color="5B9BD5" w:themeColor="accent5"/>
        <w:right w:val="single" w:sz="4" w:space="0" w:color="5B9BD5" w:themeColor="accent5"/>
        <w:insideH w:val="single" w:sz="4" w:space="0" w:color="FFFFFF" w:themeColor="background1"/>
        <w:insideV w:val="single" w:sz="4" w:space="0" w:color="FFFFFF" w:themeColor="background1"/>
      </w:tblBorders>
    </w:tblPr>
    <w:tcPr>
      <w:shd w:val="clear" w:color="auto" w:fill="EEF5FB"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91" w:themeFill="accent5" w:themeFillShade="99"/>
      </w:tcPr>
    </w:tblStylePr>
    <w:tblStylePr w:type="firstCol">
      <w:rPr>
        <w:color w:val="FFFFFF" w:themeColor="background1"/>
      </w:rPr>
      <w:tblPr/>
      <w:tcPr>
        <w:tcBorders>
          <w:top w:val="nil"/>
          <w:left w:val="nil"/>
          <w:bottom w:val="nil"/>
          <w:right w:val="nil"/>
          <w:insideH w:val="single" w:sz="4" w:space="0" w:color="255D91" w:themeColor="accent5" w:themeShade="99"/>
          <w:insideV w:val="nil"/>
        </w:tcBorders>
        <w:shd w:val="clear" w:color="auto" w:fill="255D91"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5" w:themeFillShade="99"/>
      </w:tcPr>
    </w:tblStylePr>
    <w:tblStylePr w:type="band1Vert">
      <w:tblPr/>
      <w:tcPr>
        <w:shd w:val="clear" w:color="auto" w:fill="BDD6EE" w:themeFill="accent5" w:themeFillTint="66"/>
      </w:tcPr>
    </w:tblStylePr>
    <w:tblStylePr w:type="band1Horz">
      <w:tblPr/>
      <w:tcPr>
        <w:shd w:val="clear" w:color="auto" w:fill="ADCCEA" w:themeFill="accent5" w:themeFillTint="7F"/>
      </w:tcPr>
    </w:tblStylePr>
    <w:tblStylePr w:type="neCell">
      <w:rPr>
        <w:color w:val="000000" w:themeColor="text1"/>
      </w:rPr>
    </w:tblStylePr>
    <w:tblStylePr w:type="nwCell">
      <w:rPr>
        <w:color w:val="000000" w:themeColor="text1"/>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169196">
      <w:bodyDiv w:val="1"/>
      <w:marLeft w:val="0"/>
      <w:marRight w:val="0"/>
      <w:marTop w:val="0"/>
      <w:marBottom w:val="0"/>
      <w:divBdr>
        <w:top w:val="none" w:sz="0" w:space="0" w:color="auto"/>
        <w:left w:val="none" w:sz="0" w:space="0" w:color="auto"/>
        <w:bottom w:val="none" w:sz="0" w:space="0" w:color="auto"/>
        <w:right w:val="none" w:sz="0" w:space="0" w:color="auto"/>
      </w:divBdr>
    </w:div>
    <w:div w:id="52774524">
      <w:bodyDiv w:val="1"/>
      <w:marLeft w:val="0"/>
      <w:marRight w:val="0"/>
      <w:marTop w:val="0"/>
      <w:marBottom w:val="0"/>
      <w:divBdr>
        <w:top w:val="none" w:sz="0" w:space="0" w:color="auto"/>
        <w:left w:val="none" w:sz="0" w:space="0" w:color="auto"/>
        <w:bottom w:val="none" w:sz="0" w:space="0" w:color="auto"/>
        <w:right w:val="none" w:sz="0" w:space="0" w:color="auto"/>
      </w:divBdr>
    </w:div>
    <w:div w:id="91291674">
      <w:bodyDiv w:val="1"/>
      <w:marLeft w:val="0"/>
      <w:marRight w:val="0"/>
      <w:marTop w:val="0"/>
      <w:marBottom w:val="0"/>
      <w:divBdr>
        <w:top w:val="none" w:sz="0" w:space="0" w:color="auto"/>
        <w:left w:val="none" w:sz="0" w:space="0" w:color="auto"/>
        <w:bottom w:val="none" w:sz="0" w:space="0" w:color="auto"/>
        <w:right w:val="none" w:sz="0" w:space="0" w:color="auto"/>
      </w:divBdr>
    </w:div>
    <w:div w:id="115564195">
      <w:bodyDiv w:val="1"/>
      <w:marLeft w:val="0"/>
      <w:marRight w:val="0"/>
      <w:marTop w:val="0"/>
      <w:marBottom w:val="0"/>
      <w:divBdr>
        <w:top w:val="none" w:sz="0" w:space="0" w:color="auto"/>
        <w:left w:val="none" w:sz="0" w:space="0" w:color="auto"/>
        <w:bottom w:val="none" w:sz="0" w:space="0" w:color="auto"/>
        <w:right w:val="none" w:sz="0" w:space="0" w:color="auto"/>
      </w:divBdr>
    </w:div>
    <w:div w:id="146169743">
      <w:bodyDiv w:val="1"/>
      <w:marLeft w:val="0"/>
      <w:marRight w:val="0"/>
      <w:marTop w:val="0"/>
      <w:marBottom w:val="0"/>
      <w:divBdr>
        <w:top w:val="none" w:sz="0" w:space="0" w:color="auto"/>
        <w:left w:val="none" w:sz="0" w:space="0" w:color="auto"/>
        <w:bottom w:val="none" w:sz="0" w:space="0" w:color="auto"/>
        <w:right w:val="none" w:sz="0" w:space="0" w:color="auto"/>
      </w:divBdr>
    </w:div>
    <w:div w:id="185681320">
      <w:bodyDiv w:val="1"/>
      <w:marLeft w:val="0"/>
      <w:marRight w:val="0"/>
      <w:marTop w:val="0"/>
      <w:marBottom w:val="0"/>
      <w:divBdr>
        <w:top w:val="none" w:sz="0" w:space="0" w:color="auto"/>
        <w:left w:val="none" w:sz="0" w:space="0" w:color="auto"/>
        <w:bottom w:val="none" w:sz="0" w:space="0" w:color="auto"/>
        <w:right w:val="none" w:sz="0" w:space="0" w:color="auto"/>
      </w:divBdr>
    </w:div>
    <w:div w:id="191841718">
      <w:bodyDiv w:val="1"/>
      <w:marLeft w:val="0"/>
      <w:marRight w:val="0"/>
      <w:marTop w:val="0"/>
      <w:marBottom w:val="0"/>
      <w:divBdr>
        <w:top w:val="none" w:sz="0" w:space="0" w:color="auto"/>
        <w:left w:val="none" w:sz="0" w:space="0" w:color="auto"/>
        <w:bottom w:val="none" w:sz="0" w:space="0" w:color="auto"/>
        <w:right w:val="none" w:sz="0" w:space="0" w:color="auto"/>
      </w:divBdr>
    </w:div>
    <w:div w:id="209346585">
      <w:bodyDiv w:val="1"/>
      <w:marLeft w:val="0"/>
      <w:marRight w:val="0"/>
      <w:marTop w:val="0"/>
      <w:marBottom w:val="0"/>
      <w:divBdr>
        <w:top w:val="none" w:sz="0" w:space="0" w:color="auto"/>
        <w:left w:val="none" w:sz="0" w:space="0" w:color="auto"/>
        <w:bottom w:val="none" w:sz="0" w:space="0" w:color="auto"/>
        <w:right w:val="none" w:sz="0" w:space="0" w:color="auto"/>
      </w:divBdr>
    </w:div>
    <w:div w:id="228928664">
      <w:bodyDiv w:val="1"/>
      <w:marLeft w:val="0"/>
      <w:marRight w:val="0"/>
      <w:marTop w:val="0"/>
      <w:marBottom w:val="0"/>
      <w:divBdr>
        <w:top w:val="none" w:sz="0" w:space="0" w:color="auto"/>
        <w:left w:val="none" w:sz="0" w:space="0" w:color="auto"/>
        <w:bottom w:val="none" w:sz="0" w:space="0" w:color="auto"/>
        <w:right w:val="none" w:sz="0" w:space="0" w:color="auto"/>
      </w:divBdr>
    </w:div>
    <w:div w:id="244801115">
      <w:bodyDiv w:val="1"/>
      <w:marLeft w:val="0"/>
      <w:marRight w:val="0"/>
      <w:marTop w:val="0"/>
      <w:marBottom w:val="0"/>
      <w:divBdr>
        <w:top w:val="none" w:sz="0" w:space="0" w:color="auto"/>
        <w:left w:val="none" w:sz="0" w:space="0" w:color="auto"/>
        <w:bottom w:val="none" w:sz="0" w:space="0" w:color="auto"/>
        <w:right w:val="none" w:sz="0" w:space="0" w:color="auto"/>
      </w:divBdr>
    </w:div>
    <w:div w:id="274756115">
      <w:bodyDiv w:val="1"/>
      <w:marLeft w:val="0"/>
      <w:marRight w:val="0"/>
      <w:marTop w:val="0"/>
      <w:marBottom w:val="0"/>
      <w:divBdr>
        <w:top w:val="none" w:sz="0" w:space="0" w:color="auto"/>
        <w:left w:val="none" w:sz="0" w:space="0" w:color="auto"/>
        <w:bottom w:val="none" w:sz="0" w:space="0" w:color="auto"/>
        <w:right w:val="none" w:sz="0" w:space="0" w:color="auto"/>
      </w:divBdr>
    </w:div>
    <w:div w:id="285890798">
      <w:bodyDiv w:val="1"/>
      <w:marLeft w:val="0"/>
      <w:marRight w:val="0"/>
      <w:marTop w:val="0"/>
      <w:marBottom w:val="0"/>
      <w:divBdr>
        <w:top w:val="none" w:sz="0" w:space="0" w:color="auto"/>
        <w:left w:val="none" w:sz="0" w:space="0" w:color="auto"/>
        <w:bottom w:val="none" w:sz="0" w:space="0" w:color="auto"/>
        <w:right w:val="none" w:sz="0" w:space="0" w:color="auto"/>
      </w:divBdr>
    </w:div>
    <w:div w:id="331493523">
      <w:bodyDiv w:val="1"/>
      <w:marLeft w:val="0"/>
      <w:marRight w:val="0"/>
      <w:marTop w:val="0"/>
      <w:marBottom w:val="0"/>
      <w:divBdr>
        <w:top w:val="none" w:sz="0" w:space="0" w:color="auto"/>
        <w:left w:val="none" w:sz="0" w:space="0" w:color="auto"/>
        <w:bottom w:val="none" w:sz="0" w:space="0" w:color="auto"/>
        <w:right w:val="none" w:sz="0" w:space="0" w:color="auto"/>
      </w:divBdr>
    </w:div>
    <w:div w:id="375087059">
      <w:bodyDiv w:val="1"/>
      <w:marLeft w:val="0"/>
      <w:marRight w:val="0"/>
      <w:marTop w:val="0"/>
      <w:marBottom w:val="0"/>
      <w:divBdr>
        <w:top w:val="none" w:sz="0" w:space="0" w:color="auto"/>
        <w:left w:val="none" w:sz="0" w:space="0" w:color="auto"/>
        <w:bottom w:val="none" w:sz="0" w:space="0" w:color="auto"/>
        <w:right w:val="none" w:sz="0" w:space="0" w:color="auto"/>
      </w:divBdr>
    </w:div>
    <w:div w:id="441002534">
      <w:bodyDiv w:val="1"/>
      <w:marLeft w:val="0"/>
      <w:marRight w:val="0"/>
      <w:marTop w:val="0"/>
      <w:marBottom w:val="0"/>
      <w:divBdr>
        <w:top w:val="none" w:sz="0" w:space="0" w:color="auto"/>
        <w:left w:val="none" w:sz="0" w:space="0" w:color="auto"/>
        <w:bottom w:val="none" w:sz="0" w:space="0" w:color="auto"/>
        <w:right w:val="none" w:sz="0" w:space="0" w:color="auto"/>
      </w:divBdr>
    </w:div>
    <w:div w:id="464743317">
      <w:bodyDiv w:val="1"/>
      <w:marLeft w:val="0"/>
      <w:marRight w:val="0"/>
      <w:marTop w:val="0"/>
      <w:marBottom w:val="0"/>
      <w:divBdr>
        <w:top w:val="none" w:sz="0" w:space="0" w:color="auto"/>
        <w:left w:val="none" w:sz="0" w:space="0" w:color="auto"/>
        <w:bottom w:val="none" w:sz="0" w:space="0" w:color="auto"/>
        <w:right w:val="none" w:sz="0" w:space="0" w:color="auto"/>
      </w:divBdr>
    </w:div>
    <w:div w:id="475801377">
      <w:bodyDiv w:val="1"/>
      <w:marLeft w:val="0"/>
      <w:marRight w:val="0"/>
      <w:marTop w:val="0"/>
      <w:marBottom w:val="0"/>
      <w:divBdr>
        <w:top w:val="none" w:sz="0" w:space="0" w:color="auto"/>
        <w:left w:val="none" w:sz="0" w:space="0" w:color="auto"/>
        <w:bottom w:val="none" w:sz="0" w:space="0" w:color="auto"/>
        <w:right w:val="none" w:sz="0" w:space="0" w:color="auto"/>
      </w:divBdr>
    </w:div>
    <w:div w:id="496268494">
      <w:bodyDiv w:val="1"/>
      <w:marLeft w:val="0"/>
      <w:marRight w:val="0"/>
      <w:marTop w:val="0"/>
      <w:marBottom w:val="0"/>
      <w:divBdr>
        <w:top w:val="none" w:sz="0" w:space="0" w:color="auto"/>
        <w:left w:val="none" w:sz="0" w:space="0" w:color="auto"/>
        <w:bottom w:val="none" w:sz="0" w:space="0" w:color="auto"/>
        <w:right w:val="none" w:sz="0" w:space="0" w:color="auto"/>
      </w:divBdr>
    </w:div>
    <w:div w:id="524448041">
      <w:bodyDiv w:val="1"/>
      <w:marLeft w:val="0"/>
      <w:marRight w:val="0"/>
      <w:marTop w:val="0"/>
      <w:marBottom w:val="0"/>
      <w:divBdr>
        <w:top w:val="none" w:sz="0" w:space="0" w:color="auto"/>
        <w:left w:val="none" w:sz="0" w:space="0" w:color="auto"/>
        <w:bottom w:val="none" w:sz="0" w:space="0" w:color="auto"/>
        <w:right w:val="none" w:sz="0" w:space="0" w:color="auto"/>
      </w:divBdr>
    </w:div>
    <w:div w:id="611670634">
      <w:bodyDiv w:val="1"/>
      <w:marLeft w:val="0"/>
      <w:marRight w:val="0"/>
      <w:marTop w:val="0"/>
      <w:marBottom w:val="0"/>
      <w:divBdr>
        <w:top w:val="none" w:sz="0" w:space="0" w:color="auto"/>
        <w:left w:val="none" w:sz="0" w:space="0" w:color="auto"/>
        <w:bottom w:val="none" w:sz="0" w:space="0" w:color="auto"/>
        <w:right w:val="none" w:sz="0" w:space="0" w:color="auto"/>
      </w:divBdr>
    </w:div>
    <w:div w:id="616183884">
      <w:bodyDiv w:val="1"/>
      <w:marLeft w:val="0"/>
      <w:marRight w:val="0"/>
      <w:marTop w:val="0"/>
      <w:marBottom w:val="0"/>
      <w:divBdr>
        <w:top w:val="none" w:sz="0" w:space="0" w:color="auto"/>
        <w:left w:val="none" w:sz="0" w:space="0" w:color="auto"/>
        <w:bottom w:val="none" w:sz="0" w:space="0" w:color="auto"/>
        <w:right w:val="none" w:sz="0" w:space="0" w:color="auto"/>
      </w:divBdr>
    </w:div>
    <w:div w:id="784733330">
      <w:bodyDiv w:val="1"/>
      <w:marLeft w:val="0"/>
      <w:marRight w:val="0"/>
      <w:marTop w:val="0"/>
      <w:marBottom w:val="0"/>
      <w:divBdr>
        <w:top w:val="none" w:sz="0" w:space="0" w:color="auto"/>
        <w:left w:val="none" w:sz="0" w:space="0" w:color="auto"/>
        <w:bottom w:val="none" w:sz="0" w:space="0" w:color="auto"/>
        <w:right w:val="none" w:sz="0" w:space="0" w:color="auto"/>
      </w:divBdr>
    </w:div>
    <w:div w:id="790318725">
      <w:bodyDiv w:val="1"/>
      <w:marLeft w:val="0"/>
      <w:marRight w:val="0"/>
      <w:marTop w:val="0"/>
      <w:marBottom w:val="0"/>
      <w:divBdr>
        <w:top w:val="none" w:sz="0" w:space="0" w:color="auto"/>
        <w:left w:val="none" w:sz="0" w:space="0" w:color="auto"/>
        <w:bottom w:val="none" w:sz="0" w:space="0" w:color="auto"/>
        <w:right w:val="none" w:sz="0" w:space="0" w:color="auto"/>
      </w:divBdr>
    </w:div>
    <w:div w:id="791216186">
      <w:bodyDiv w:val="1"/>
      <w:marLeft w:val="0"/>
      <w:marRight w:val="0"/>
      <w:marTop w:val="0"/>
      <w:marBottom w:val="0"/>
      <w:divBdr>
        <w:top w:val="none" w:sz="0" w:space="0" w:color="auto"/>
        <w:left w:val="none" w:sz="0" w:space="0" w:color="auto"/>
        <w:bottom w:val="none" w:sz="0" w:space="0" w:color="auto"/>
        <w:right w:val="none" w:sz="0" w:space="0" w:color="auto"/>
      </w:divBdr>
    </w:div>
    <w:div w:id="826097398">
      <w:bodyDiv w:val="1"/>
      <w:marLeft w:val="0"/>
      <w:marRight w:val="0"/>
      <w:marTop w:val="0"/>
      <w:marBottom w:val="0"/>
      <w:divBdr>
        <w:top w:val="none" w:sz="0" w:space="0" w:color="auto"/>
        <w:left w:val="none" w:sz="0" w:space="0" w:color="auto"/>
        <w:bottom w:val="none" w:sz="0" w:space="0" w:color="auto"/>
        <w:right w:val="none" w:sz="0" w:space="0" w:color="auto"/>
      </w:divBdr>
    </w:div>
    <w:div w:id="896429488">
      <w:bodyDiv w:val="1"/>
      <w:marLeft w:val="0"/>
      <w:marRight w:val="0"/>
      <w:marTop w:val="0"/>
      <w:marBottom w:val="0"/>
      <w:divBdr>
        <w:top w:val="none" w:sz="0" w:space="0" w:color="auto"/>
        <w:left w:val="none" w:sz="0" w:space="0" w:color="auto"/>
        <w:bottom w:val="none" w:sz="0" w:space="0" w:color="auto"/>
        <w:right w:val="none" w:sz="0" w:space="0" w:color="auto"/>
      </w:divBdr>
    </w:div>
    <w:div w:id="914557090">
      <w:bodyDiv w:val="1"/>
      <w:marLeft w:val="0"/>
      <w:marRight w:val="0"/>
      <w:marTop w:val="0"/>
      <w:marBottom w:val="0"/>
      <w:divBdr>
        <w:top w:val="none" w:sz="0" w:space="0" w:color="auto"/>
        <w:left w:val="none" w:sz="0" w:space="0" w:color="auto"/>
        <w:bottom w:val="none" w:sz="0" w:space="0" w:color="auto"/>
        <w:right w:val="none" w:sz="0" w:space="0" w:color="auto"/>
      </w:divBdr>
    </w:div>
    <w:div w:id="926689983">
      <w:bodyDiv w:val="1"/>
      <w:marLeft w:val="0"/>
      <w:marRight w:val="0"/>
      <w:marTop w:val="0"/>
      <w:marBottom w:val="0"/>
      <w:divBdr>
        <w:top w:val="none" w:sz="0" w:space="0" w:color="auto"/>
        <w:left w:val="none" w:sz="0" w:space="0" w:color="auto"/>
        <w:bottom w:val="none" w:sz="0" w:space="0" w:color="auto"/>
        <w:right w:val="none" w:sz="0" w:space="0" w:color="auto"/>
      </w:divBdr>
    </w:div>
    <w:div w:id="940916787">
      <w:bodyDiv w:val="1"/>
      <w:marLeft w:val="0"/>
      <w:marRight w:val="0"/>
      <w:marTop w:val="0"/>
      <w:marBottom w:val="0"/>
      <w:divBdr>
        <w:top w:val="none" w:sz="0" w:space="0" w:color="auto"/>
        <w:left w:val="none" w:sz="0" w:space="0" w:color="auto"/>
        <w:bottom w:val="none" w:sz="0" w:space="0" w:color="auto"/>
        <w:right w:val="none" w:sz="0" w:space="0" w:color="auto"/>
      </w:divBdr>
    </w:div>
    <w:div w:id="946617414">
      <w:bodyDiv w:val="1"/>
      <w:marLeft w:val="0"/>
      <w:marRight w:val="0"/>
      <w:marTop w:val="0"/>
      <w:marBottom w:val="0"/>
      <w:divBdr>
        <w:top w:val="none" w:sz="0" w:space="0" w:color="auto"/>
        <w:left w:val="none" w:sz="0" w:space="0" w:color="auto"/>
        <w:bottom w:val="none" w:sz="0" w:space="0" w:color="auto"/>
        <w:right w:val="none" w:sz="0" w:space="0" w:color="auto"/>
      </w:divBdr>
    </w:div>
    <w:div w:id="972979744">
      <w:bodyDiv w:val="1"/>
      <w:marLeft w:val="0"/>
      <w:marRight w:val="0"/>
      <w:marTop w:val="0"/>
      <w:marBottom w:val="0"/>
      <w:divBdr>
        <w:top w:val="none" w:sz="0" w:space="0" w:color="auto"/>
        <w:left w:val="none" w:sz="0" w:space="0" w:color="auto"/>
        <w:bottom w:val="none" w:sz="0" w:space="0" w:color="auto"/>
        <w:right w:val="none" w:sz="0" w:space="0" w:color="auto"/>
      </w:divBdr>
    </w:div>
    <w:div w:id="1022363695">
      <w:bodyDiv w:val="1"/>
      <w:marLeft w:val="0"/>
      <w:marRight w:val="0"/>
      <w:marTop w:val="0"/>
      <w:marBottom w:val="0"/>
      <w:divBdr>
        <w:top w:val="none" w:sz="0" w:space="0" w:color="auto"/>
        <w:left w:val="none" w:sz="0" w:space="0" w:color="auto"/>
        <w:bottom w:val="none" w:sz="0" w:space="0" w:color="auto"/>
        <w:right w:val="none" w:sz="0" w:space="0" w:color="auto"/>
      </w:divBdr>
    </w:div>
    <w:div w:id="1025061394">
      <w:bodyDiv w:val="1"/>
      <w:marLeft w:val="0"/>
      <w:marRight w:val="0"/>
      <w:marTop w:val="0"/>
      <w:marBottom w:val="0"/>
      <w:divBdr>
        <w:top w:val="none" w:sz="0" w:space="0" w:color="auto"/>
        <w:left w:val="none" w:sz="0" w:space="0" w:color="auto"/>
        <w:bottom w:val="none" w:sz="0" w:space="0" w:color="auto"/>
        <w:right w:val="none" w:sz="0" w:space="0" w:color="auto"/>
      </w:divBdr>
    </w:div>
    <w:div w:id="1048995447">
      <w:bodyDiv w:val="1"/>
      <w:marLeft w:val="0"/>
      <w:marRight w:val="0"/>
      <w:marTop w:val="0"/>
      <w:marBottom w:val="0"/>
      <w:divBdr>
        <w:top w:val="none" w:sz="0" w:space="0" w:color="auto"/>
        <w:left w:val="none" w:sz="0" w:space="0" w:color="auto"/>
        <w:bottom w:val="none" w:sz="0" w:space="0" w:color="auto"/>
        <w:right w:val="none" w:sz="0" w:space="0" w:color="auto"/>
      </w:divBdr>
    </w:div>
    <w:div w:id="1049648022">
      <w:bodyDiv w:val="1"/>
      <w:marLeft w:val="0"/>
      <w:marRight w:val="0"/>
      <w:marTop w:val="0"/>
      <w:marBottom w:val="0"/>
      <w:divBdr>
        <w:top w:val="none" w:sz="0" w:space="0" w:color="auto"/>
        <w:left w:val="none" w:sz="0" w:space="0" w:color="auto"/>
        <w:bottom w:val="none" w:sz="0" w:space="0" w:color="auto"/>
        <w:right w:val="none" w:sz="0" w:space="0" w:color="auto"/>
      </w:divBdr>
    </w:div>
    <w:div w:id="1052190397">
      <w:bodyDiv w:val="1"/>
      <w:marLeft w:val="0"/>
      <w:marRight w:val="0"/>
      <w:marTop w:val="0"/>
      <w:marBottom w:val="0"/>
      <w:divBdr>
        <w:top w:val="none" w:sz="0" w:space="0" w:color="auto"/>
        <w:left w:val="none" w:sz="0" w:space="0" w:color="auto"/>
        <w:bottom w:val="none" w:sz="0" w:space="0" w:color="auto"/>
        <w:right w:val="none" w:sz="0" w:space="0" w:color="auto"/>
      </w:divBdr>
    </w:div>
    <w:div w:id="1075399690">
      <w:bodyDiv w:val="1"/>
      <w:marLeft w:val="0"/>
      <w:marRight w:val="0"/>
      <w:marTop w:val="0"/>
      <w:marBottom w:val="0"/>
      <w:divBdr>
        <w:top w:val="none" w:sz="0" w:space="0" w:color="auto"/>
        <w:left w:val="none" w:sz="0" w:space="0" w:color="auto"/>
        <w:bottom w:val="none" w:sz="0" w:space="0" w:color="auto"/>
        <w:right w:val="none" w:sz="0" w:space="0" w:color="auto"/>
      </w:divBdr>
    </w:div>
    <w:div w:id="1082338372">
      <w:bodyDiv w:val="1"/>
      <w:marLeft w:val="0"/>
      <w:marRight w:val="0"/>
      <w:marTop w:val="0"/>
      <w:marBottom w:val="0"/>
      <w:divBdr>
        <w:top w:val="none" w:sz="0" w:space="0" w:color="auto"/>
        <w:left w:val="none" w:sz="0" w:space="0" w:color="auto"/>
        <w:bottom w:val="none" w:sz="0" w:space="0" w:color="auto"/>
        <w:right w:val="none" w:sz="0" w:space="0" w:color="auto"/>
      </w:divBdr>
    </w:div>
    <w:div w:id="1085883990">
      <w:bodyDiv w:val="1"/>
      <w:marLeft w:val="0"/>
      <w:marRight w:val="0"/>
      <w:marTop w:val="0"/>
      <w:marBottom w:val="0"/>
      <w:divBdr>
        <w:top w:val="none" w:sz="0" w:space="0" w:color="auto"/>
        <w:left w:val="none" w:sz="0" w:space="0" w:color="auto"/>
        <w:bottom w:val="none" w:sz="0" w:space="0" w:color="auto"/>
        <w:right w:val="none" w:sz="0" w:space="0" w:color="auto"/>
      </w:divBdr>
    </w:div>
    <w:div w:id="1125007741">
      <w:bodyDiv w:val="1"/>
      <w:marLeft w:val="0"/>
      <w:marRight w:val="0"/>
      <w:marTop w:val="0"/>
      <w:marBottom w:val="0"/>
      <w:divBdr>
        <w:top w:val="none" w:sz="0" w:space="0" w:color="auto"/>
        <w:left w:val="none" w:sz="0" w:space="0" w:color="auto"/>
        <w:bottom w:val="none" w:sz="0" w:space="0" w:color="auto"/>
        <w:right w:val="none" w:sz="0" w:space="0" w:color="auto"/>
      </w:divBdr>
    </w:div>
    <w:div w:id="1173685035">
      <w:bodyDiv w:val="1"/>
      <w:marLeft w:val="0"/>
      <w:marRight w:val="0"/>
      <w:marTop w:val="0"/>
      <w:marBottom w:val="0"/>
      <w:divBdr>
        <w:top w:val="none" w:sz="0" w:space="0" w:color="auto"/>
        <w:left w:val="none" w:sz="0" w:space="0" w:color="auto"/>
        <w:bottom w:val="none" w:sz="0" w:space="0" w:color="auto"/>
        <w:right w:val="none" w:sz="0" w:space="0" w:color="auto"/>
      </w:divBdr>
    </w:div>
    <w:div w:id="1191072993">
      <w:bodyDiv w:val="1"/>
      <w:marLeft w:val="0"/>
      <w:marRight w:val="0"/>
      <w:marTop w:val="0"/>
      <w:marBottom w:val="0"/>
      <w:divBdr>
        <w:top w:val="none" w:sz="0" w:space="0" w:color="auto"/>
        <w:left w:val="none" w:sz="0" w:space="0" w:color="auto"/>
        <w:bottom w:val="none" w:sz="0" w:space="0" w:color="auto"/>
        <w:right w:val="none" w:sz="0" w:space="0" w:color="auto"/>
      </w:divBdr>
    </w:div>
    <w:div w:id="1285234972">
      <w:bodyDiv w:val="1"/>
      <w:marLeft w:val="0"/>
      <w:marRight w:val="0"/>
      <w:marTop w:val="0"/>
      <w:marBottom w:val="0"/>
      <w:divBdr>
        <w:top w:val="none" w:sz="0" w:space="0" w:color="auto"/>
        <w:left w:val="none" w:sz="0" w:space="0" w:color="auto"/>
        <w:bottom w:val="none" w:sz="0" w:space="0" w:color="auto"/>
        <w:right w:val="none" w:sz="0" w:space="0" w:color="auto"/>
      </w:divBdr>
    </w:div>
    <w:div w:id="1360202534">
      <w:bodyDiv w:val="1"/>
      <w:marLeft w:val="0"/>
      <w:marRight w:val="0"/>
      <w:marTop w:val="0"/>
      <w:marBottom w:val="0"/>
      <w:divBdr>
        <w:top w:val="none" w:sz="0" w:space="0" w:color="auto"/>
        <w:left w:val="none" w:sz="0" w:space="0" w:color="auto"/>
        <w:bottom w:val="none" w:sz="0" w:space="0" w:color="auto"/>
        <w:right w:val="none" w:sz="0" w:space="0" w:color="auto"/>
      </w:divBdr>
    </w:div>
    <w:div w:id="1463382055">
      <w:bodyDiv w:val="1"/>
      <w:marLeft w:val="0"/>
      <w:marRight w:val="0"/>
      <w:marTop w:val="0"/>
      <w:marBottom w:val="0"/>
      <w:divBdr>
        <w:top w:val="none" w:sz="0" w:space="0" w:color="auto"/>
        <w:left w:val="none" w:sz="0" w:space="0" w:color="auto"/>
        <w:bottom w:val="none" w:sz="0" w:space="0" w:color="auto"/>
        <w:right w:val="none" w:sz="0" w:space="0" w:color="auto"/>
      </w:divBdr>
    </w:div>
    <w:div w:id="1494879654">
      <w:bodyDiv w:val="1"/>
      <w:marLeft w:val="0"/>
      <w:marRight w:val="0"/>
      <w:marTop w:val="0"/>
      <w:marBottom w:val="0"/>
      <w:divBdr>
        <w:top w:val="none" w:sz="0" w:space="0" w:color="auto"/>
        <w:left w:val="none" w:sz="0" w:space="0" w:color="auto"/>
        <w:bottom w:val="none" w:sz="0" w:space="0" w:color="auto"/>
        <w:right w:val="none" w:sz="0" w:space="0" w:color="auto"/>
      </w:divBdr>
    </w:div>
    <w:div w:id="1500346238">
      <w:bodyDiv w:val="1"/>
      <w:marLeft w:val="0"/>
      <w:marRight w:val="0"/>
      <w:marTop w:val="0"/>
      <w:marBottom w:val="0"/>
      <w:divBdr>
        <w:top w:val="none" w:sz="0" w:space="0" w:color="auto"/>
        <w:left w:val="none" w:sz="0" w:space="0" w:color="auto"/>
        <w:bottom w:val="none" w:sz="0" w:space="0" w:color="auto"/>
        <w:right w:val="none" w:sz="0" w:space="0" w:color="auto"/>
      </w:divBdr>
    </w:div>
    <w:div w:id="1528103982">
      <w:bodyDiv w:val="1"/>
      <w:marLeft w:val="0"/>
      <w:marRight w:val="0"/>
      <w:marTop w:val="0"/>
      <w:marBottom w:val="0"/>
      <w:divBdr>
        <w:top w:val="none" w:sz="0" w:space="0" w:color="auto"/>
        <w:left w:val="none" w:sz="0" w:space="0" w:color="auto"/>
        <w:bottom w:val="none" w:sz="0" w:space="0" w:color="auto"/>
        <w:right w:val="none" w:sz="0" w:space="0" w:color="auto"/>
      </w:divBdr>
    </w:div>
    <w:div w:id="1590654726">
      <w:bodyDiv w:val="1"/>
      <w:marLeft w:val="0"/>
      <w:marRight w:val="0"/>
      <w:marTop w:val="0"/>
      <w:marBottom w:val="0"/>
      <w:divBdr>
        <w:top w:val="none" w:sz="0" w:space="0" w:color="auto"/>
        <w:left w:val="none" w:sz="0" w:space="0" w:color="auto"/>
        <w:bottom w:val="none" w:sz="0" w:space="0" w:color="auto"/>
        <w:right w:val="none" w:sz="0" w:space="0" w:color="auto"/>
      </w:divBdr>
    </w:div>
    <w:div w:id="1628077564">
      <w:bodyDiv w:val="1"/>
      <w:marLeft w:val="0"/>
      <w:marRight w:val="0"/>
      <w:marTop w:val="0"/>
      <w:marBottom w:val="0"/>
      <w:divBdr>
        <w:top w:val="none" w:sz="0" w:space="0" w:color="auto"/>
        <w:left w:val="none" w:sz="0" w:space="0" w:color="auto"/>
        <w:bottom w:val="none" w:sz="0" w:space="0" w:color="auto"/>
        <w:right w:val="none" w:sz="0" w:space="0" w:color="auto"/>
      </w:divBdr>
    </w:div>
    <w:div w:id="1631014546">
      <w:bodyDiv w:val="1"/>
      <w:marLeft w:val="0"/>
      <w:marRight w:val="0"/>
      <w:marTop w:val="0"/>
      <w:marBottom w:val="0"/>
      <w:divBdr>
        <w:top w:val="none" w:sz="0" w:space="0" w:color="auto"/>
        <w:left w:val="none" w:sz="0" w:space="0" w:color="auto"/>
        <w:bottom w:val="none" w:sz="0" w:space="0" w:color="auto"/>
        <w:right w:val="none" w:sz="0" w:space="0" w:color="auto"/>
      </w:divBdr>
    </w:div>
    <w:div w:id="1650402082">
      <w:bodyDiv w:val="1"/>
      <w:marLeft w:val="0"/>
      <w:marRight w:val="0"/>
      <w:marTop w:val="0"/>
      <w:marBottom w:val="0"/>
      <w:divBdr>
        <w:top w:val="none" w:sz="0" w:space="0" w:color="auto"/>
        <w:left w:val="none" w:sz="0" w:space="0" w:color="auto"/>
        <w:bottom w:val="none" w:sz="0" w:space="0" w:color="auto"/>
        <w:right w:val="none" w:sz="0" w:space="0" w:color="auto"/>
      </w:divBdr>
    </w:div>
    <w:div w:id="1703050082">
      <w:bodyDiv w:val="1"/>
      <w:marLeft w:val="0"/>
      <w:marRight w:val="0"/>
      <w:marTop w:val="0"/>
      <w:marBottom w:val="0"/>
      <w:divBdr>
        <w:top w:val="none" w:sz="0" w:space="0" w:color="auto"/>
        <w:left w:val="none" w:sz="0" w:space="0" w:color="auto"/>
        <w:bottom w:val="none" w:sz="0" w:space="0" w:color="auto"/>
        <w:right w:val="none" w:sz="0" w:space="0" w:color="auto"/>
      </w:divBdr>
    </w:div>
    <w:div w:id="1789742671">
      <w:bodyDiv w:val="1"/>
      <w:marLeft w:val="0"/>
      <w:marRight w:val="0"/>
      <w:marTop w:val="0"/>
      <w:marBottom w:val="0"/>
      <w:divBdr>
        <w:top w:val="none" w:sz="0" w:space="0" w:color="auto"/>
        <w:left w:val="none" w:sz="0" w:space="0" w:color="auto"/>
        <w:bottom w:val="none" w:sz="0" w:space="0" w:color="auto"/>
        <w:right w:val="none" w:sz="0" w:space="0" w:color="auto"/>
      </w:divBdr>
    </w:div>
    <w:div w:id="1794206859">
      <w:bodyDiv w:val="1"/>
      <w:marLeft w:val="0"/>
      <w:marRight w:val="0"/>
      <w:marTop w:val="0"/>
      <w:marBottom w:val="0"/>
      <w:divBdr>
        <w:top w:val="none" w:sz="0" w:space="0" w:color="auto"/>
        <w:left w:val="none" w:sz="0" w:space="0" w:color="auto"/>
        <w:bottom w:val="none" w:sz="0" w:space="0" w:color="auto"/>
        <w:right w:val="none" w:sz="0" w:space="0" w:color="auto"/>
      </w:divBdr>
    </w:div>
    <w:div w:id="1859811869">
      <w:bodyDiv w:val="1"/>
      <w:marLeft w:val="0"/>
      <w:marRight w:val="0"/>
      <w:marTop w:val="0"/>
      <w:marBottom w:val="0"/>
      <w:divBdr>
        <w:top w:val="none" w:sz="0" w:space="0" w:color="auto"/>
        <w:left w:val="none" w:sz="0" w:space="0" w:color="auto"/>
        <w:bottom w:val="none" w:sz="0" w:space="0" w:color="auto"/>
        <w:right w:val="none" w:sz="0" w:space="0" w:color="auto"/>
      </w:divBdr>
    </w:div>
    <w:div w:id="1865820047">
      <w:bodyDiv w:val="1"/>
      <w:marLeft w:val="0"/>
      <w:marRight w:val="0"/>
      <w:marTop w:val="0"/>
      <w:marBottom w:val="0"/>
      <w:divBdr>
        <w:top w:val="none" w:sz="0" w:space="0" w:color="auto"/>
        <w:left w:val="none" w:sz="0" w:space="0" w:color="auto"/>
        <w:bottom w:val="none" w:sz="0" w:space="0" w:color="auto"/>
        <w:right w:val="none" w:sz="0" w:space="0" w:color="auto"/>
      </w:divBdr>
    </w:div>
    <w:div w:id="1886521415">
      <w:bodyDiv w:val="1"/>
      <w:marLeft w:val="0"/>
      <w:marRight w:val="0"/>
      <w:marTop w:val="0"/>
      <w:marBottom w:val="0"/>
      <w:divBdr>
        <w:top w:val="none" w:sz="0" w:space="0" w:color="auto"/>
        <w:left w:val="none" w:sz="0" w:space="0" w:color="auto"/>
        <w:bottom w:val="none" w:sz="0" w:space="0" w:color="auto"/>
        <w:right w:val="none" w:sz="0" w:space="0" w:color="auto"/>
      </w:divBdr>
    </w:div>
    <w:div w:id="1932623196">
      <w:bodyDiv w:val="1"/>
      <w:marLeft w:val="0"/>
      <w:marRight w:val="0"/>
      <w:marTop w:val="0"/>
      <w:marBottom w:val="0"/>
      <w:divBdr>
        <w:top w:val="none" w:sz="0" w:space="0" w:color="auto"/>
        <w:left w:val="none" w:sz="0" w:space="0" w:color="auto"/>
        <w:bottom w:val="none" w:sz="0" w:space="0" w:color="auto"/>
        <w:right w:val="none" w:sz="0" w:space="0" w:color="auto"/>
      </w:divBdr>
    </w:div>
    <w:div w:id="2011174138">
      <w:bodyDiv w:val="1"/>
      <w:marLeft w:val="0"/>
      <w:marRight w:val="0"/>
      <w:marTop w:val="0"/>
      <w:marBottom w:val="0"/>
      <w:divBdr>
        <w:top w:val="none" w:sz="0" w:space="0" w:color="auto"/>
        <w:left w:val="none" w:sz="0" w:space="0" w:color="auto"/>
        <w:bottom w:val="none" w:sz="0" w:space="0" w:color="auto"/>
        <w:right w:val="none" w:sz="0" w:space="0" w:color="auto"/>
      </w:divBdr>
    </w:div>
    <w:div w:id="2033143860">
      <w:bodyDiv w:val="1"/>
      <w:marLeft w:val="0"/>
      <w:marRight w:val="0"/>
      <w:marTop w:val="0"/>
      <w:marBottom w:val="0"/>
      <w:divBdr>
        <w:top w:val="none" w:sz="0" w:space="0" w:color="auto"/>
        <w:left w:val="none" w:sz="0" w:space="0" w:color="auto"/>
        <w:bottom w:val="none" w:sz="0" w:space="0" w:color="auto"/>
        <w:right w:val="none" w:sz="0" w:space="0" w:color="auto"/>
      </w:divBdr>
    </w:div>
    <w:div w:id="2040204699">
      <w:bodyDiv w:val="1"/>
      <w:marLeft w:val="0"/>
      <w:marRight w:val="0"/>
      <w:marTop w:val="0"/>
      <w:marBottom w:val="0"/>
      <w:divBdr>
        <w:top w:val="none" w:sz="0" w:space="0" w:color="auto"/>
        <w:left w:val="none" w:sz="0" w:space="0" w:color="auto"/>
        <w:bottom w:val="none" w:sz="0" w:space="0" w:color="auto"/>
        <w:right w:val="none" w:sz="0" w:space="0" w:color="auto"/>
      </w:divBdr>
    </w:div>
    <w:div w:id="2053990677">
      <w:bodyDiv w:val="1"/>
      <w:marLeft w:val="0"/>
      <w:marRight w:val="0"/>
      <w:marTop w:val="0"/>
      <w:marBottom w:val="0"/>
      <w:divBdr>
        <w:top w:val="none" w:sz="0" w:space="0" w:color="auto"/>
        <w:left w:val="none" w:sz="0" w:space="0" w:color="auto"/>
        <w:bottom w:val="none" w:sz="0" w:space="0" w:color="auto"/>
        <w:right w:val="none" w:sz="0" w:space="0" w:color="auto"/>
      </w:divBdr>
    </w:div>
    <w:div w:id="2086106285">
      <w:bodyDiv w:val="1"/>
      <w:marLeft w:val="0"/>
      <w:marRight w:val="0"/>
      <w:marTop w:val="0"/>
      <w:marBottom w:val="0"/>
      <w:divBdr>
        <w:top w:val="none" w:sz="0" w:space="0" w:color="auto"/>
        <w:left w:val="none" w:sz="0" w:space="0" w:color="auto"/>
        <w:bottom w:val="none" w:sz="0" w:space="0" w:color="auto"/>
        <w:right w:val="none" w:sz="0" w:space="0" w:color="auto"/>
      </w:divBdr>
    </w:div>
    <w:div w:id="2107457740">
      <w:bodyDiv w:val="1"/>
      <w:marLeft w:val="0"/>
      <w:marRight w:val="0"/>
      <w:marTop w:val="0"/>
      <w:marBottom w:val="0"/>
      <w:divBdr>
        <w:top w:val="none" w:sz="0" w:space="0" w:color="auto"/>
        <w:left w:val="none" w:sz="0" w:space="0" w:color="auto"/>
        <w:bottom w:val="none" w:sz="0" w:space="0" w:color="auto"/>
        <w:right w:val="none" w:sz="0" w:space="0" w:color="auto"/>
      </w:divBdr>
    </w:div>
    <w:div w:id="21320892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ru.wikipedia.org/wiki/%D0%AD%D0%BD%D0%B5%D1%80%D0%B3%D0%BE%D1%81%D0%B1%D0%B5%D1%80%D0%B5%D0%B6%D0%B5%D0%BD%D0%B8%D0%B5" TargetMode="External"/><Relationship Id="rId18" Type="http://schemas.openxmlformats.org/officeDocument/2006/relationships/chart" Target="charts/chart2.xml"/><Relationship Id="rId26" Type="http://schemas.openxmlformats.org/officeDocument/2006/relationships/image" Target="media/image11.png"/><Relationship Id="rId39" Type="http://schemas.openxmlformats.org/officeDocument/2006/relationships/hyperlink" Target="http://www.consultant.ru/document/cons_doc_LAW_375630/fef1db9e27c611b5b932f67b1ec898f06bc62d38/" TargetMode="External"/><Relationship Id="rId21" Type="http://schemas.openxmlformats.org/officeDocument/2006/relationships/image" Target="media/image6.png"/><Relationship Id="rId34" Type="http://schemas.openxmlformats.org/officeDocument/2006/relationships/oleObject" Target="embeddings/oleObject1.bin"/><Relationship Id="rId42" Type="http://schemas.openxmlformats.org/officeDocument/2006/relationships/hyperlink" Target="https://docs.cntd.ru/document/542612470" TargetMode="External"/><Relationship Id="rId47" Type="http://schemas.openxmlformats.org/officeDocument/2006/relationships/hyperlink" Target="https://docs.cntd.ru/document/542612470" TargetMode="External"/><Relationship Id="rId50" Type="http://schemas.openxmlformats.org/officeDocument/2006/relationships/image" Target="media/image20.jpeg"/><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image" Target="media/image14.png"/><Relationship Id="rId11" Type="http://schemas.openxmlformats.org/officeDocument/2006/relationships/hyperlink" Target="http://ru.wikipedia.org/wiki/%D0%93%D0%BE%D1%80%D0%BE%D0%B4%D1%81%D0%BA%D0%BE%D0%B9_%D0%BE%D0%BA%D1%80%D1%83%D0%B3" TargetMode="Externa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hyperlink" Target="http://www.consultant.ru/document/cons_doc_LAW_401492/fef1db9e27c611b5b932f67b1ec898f06bc62d38/" TargetMode="External"/><Relationship Id="rId40" Type="http://schemas.openxmlformats.org/officeDocument/2006/relationships/hyperlink" Target="http://www.consultant.ru/document/cons_doc_LAW_401492/fef1db9e27c611b5b932f67b1ec898f06bc62d38/" TargetMode="External"/><Relationship Id="rId45" Type="http://schemas.openxmlformats.org/officeDocument/2006/relationships/hyperlink" Target="https://docs.cntd.ru/document/542612470" TargetMode="External"/><Relationship Id="rId53" Type="http://schemas.openxmlformats.org/officeDocument/2006/relationships/hyperlink" Target="https://docs.cntd.ru/document/902227764" TargetMode="External"/><Relationship Id="rId5" Type="http://schemas.openxmlformats.org/officeDocument/2006/relationships/webSettings" Target="webSettings.xml"/><Relationship Id="rId10" Type="http://schemas.openxmlformats.org/officeDocument/2006/relationships/footer" Target="footer2.xml"/><Relationship Id="rId19" Type="http://schemas.openxmlformats.org/officeDocument/2006/relationships/image" Target="media/image4.png"/><Relationship Id="rId31" Type="http://schemas.openxmlformats.org/officeDocument/2006/relationships/image" Target="media/image16.png"/><Relationship Id="rId44" Type="http://schemas.openxmlformats.org/officeDocument/2006/relationships/hyperlink" Target="https://docs.cntd.ru/document/542612470" TargetMode="External"/><Relationship Id="rId52" Type="http://schemas.openxmlformats.org/officeDocument/2006/relationships/hyperlink" Target="https://docs.cntd.ru/document/902363976" TargetMode="External"/><Relationship Id="rId60" Type="http://schemas.microsoft.com/office/2018/08/relationships/commentsExtensible" Target="commentsExtensi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3.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hyperlink" Target="http://www.consultant.ru/document/cons_doc_LAW_72836/017f97c92e209f7392ecbca2176d735ac3c1071d/" TargetMode="External"/><Relationship Id="rId43" Type="http://schemas.openxmlformats.org/officeDocument/2006/relationships/hyperlink" Target="https://docs.cntd.ru/document/542612470" TargetMode="External"/><Relationship Id="rId48" Type="http://schemas.openxmlformats.org/officeDocument/2006/relationships/hyperlink" Target="https://docs.cntd.ru/document/542612470" TargetMode="External"/><Relationship Id="rId8" Type="http://schemas.openxmlformats.org/officeDocument/2006/relationships/image" Target="media/image1.gif"/><Relationship Id="rId51" Type="http://schemas.openxmlformats.org/officeDocument/2006/relationships/hyperlink" Target="https://kotel-kv.ru/kotel-kv-11-rpk.html" TargetMode="External"/><Relationship Id="rId3" Type="http://schemas.openxmlformats.org/officeDocument/2006/relationships/styles" Target="styles.xml"/><Relationship Id="rId12" Type="http://schemas.openxmlformats.org/officeDocument/2006/relationships/hyperlink" Target="http://ru.wikipedia.org/wiki/%D0%A2%D0%B5%D0%BF%D0%BB%D0%BE%D1%81%D0%BD%D0%B0%D0%B1%D0%B6%D0%B5%D0%BD%D0%B8%D0%B5" TargetMode="External"/><Relationship Id="rId17" Type="http://schemas.openxmlformats.org/officeDocument/2006/relationships/chart" Target="charts/chart1.xml"/><Relationship Id="rId25" Type="http://schemas.openxmlformats.org/officeDocument/2006/relationships/image" Target="media/image10.png"/><Relationship Id="rId33" Type="http://schemas.openxmlformats.org/officeDocument/2006/relationships/image" Target="media/image18.wmf"/><Relationship Id="rId38" Type="http://schemas.openxmlformats.org/officeDocument/2006/relationships/hyperlink" Target="http://www.consultant.ru/document/cons_doc_LAW_395611/fef1db9e27c611b5b932f67b1ec898f06bc62d38/" TargetMode="External"/><Relationship Id="rId46" Type="http://schemas.openxmlformats.org/officeDocument/2006/relationships/hyperlink" Target="https://docs.cntd.ru/document/542612470" TargetMode="External"/><Relationship Id="rId20" Type="http://schemas.openxmlformats.org/officeDocument/2006/relationships/image" Target="media/image5.png"/><Relationship Id="rId41" Type="http://schemas.openxmlformats.org/officeDocument/2006/relationships/hyperlink" Target="http://www.consultant.ru/document/cons_doc_LAW_350711/78b1886b0a636862c4a7e43fb436a1bf497b52d7/"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emf"/><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hyperlink" Target="http://www.consultant.ru/document/cons_doc_LAW_157256/fef1db9e27c611b5b932f67b1ec898f06bc62d38/" TargetMode="External"/><Relationship Id="rId49" Type="http://schemas.openxmlformats.org/officeDocument/2006/relationships/image" Target="media/image19.jpeg"/></Relationships>
</file>

<file path=word/charts/_rels/chart1.xml.rels><?xml version="1.0" encoding="UTF-8" standalone="yes"?>
<Relationships xmlns="http://schemas.openxmlformats.org/package/2006/relationships"><Relationship Id="rId3" Type="http://schemas.openxmlformats.org/officeDocument/2006/relationships/oleObject" Target="file:///\\filesrv\OE\temp\&#1051;&#1077;&#1074;&#1082;&#1086;%20&#1040;&#1083;&#1083;&#1072;\&#1044;&#1080;&#1074;&#1072;&#1081;&#1089;&#1048;&#1085;&#1078;&#1080;&#1085;&#1080;&#1088;&#1080;&#1085;&#1075;\&#1054;&#1058;&#1063;&#1045;&#1058;&#1048;&#1050;&#1048;\&#1053;&#1072;&#1075;&#1088;&#1091;&#1079;&#1082;&#1080;%20&#1087;&#1086;%20&#1089;&#1095;&#1077;&#1090;&#1095;&#1080;&#1082;&#1072;&#1084;\&#1056;&#1072;&#1079;&#1076;&#1086;&#1083;&#1100;&#1077;\&#1056;&#1072;&#1079;&#1076;&#1086;&#1083;&#1100;&#1077;%20%20&#1082;&#1086;&#1090;&#1077;&#1083;&#1100;&#1085;&#1072;&#1103;%20&#1088;&#1072;&#1089;&#1095;&#1077;&#1090;&#1099;%20&#1074;%20&#1086;&#1090;&#1095;&#1077;&#1090;.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filesrv\OE\temp\&#1051;&#1077;&#1074;&#1082;&#1086;%20&#1040;&#1083;&#1083;&#1072;\&#1044;&#1080;&#1074;&#1072;&#1081;&#1089;&#1048;&#1085;&#1078;&#1080;&#1085;&#1080;&#1088;&#1080;&#1085;&#1075;\&#1054;&#1058;&#1063;&#1045;&#1058;&#1048;&#1050;&#1048;\&#1053;&#1072;&#1075;&#1088;&#1091;&#1079;&#1082;&#1080;%20&#1087;&#1086;%20&#1089;&#1095;&#1077;&#1090;&#1095;&#1080;&#1082;&#1072;&#1084;\&#1056;&#1072;&#1079;&#1076;&#1086;&#1083;&#1100;&#1077;\&#1056;&#1072;&#1079;&#1076;&#1086;&#1083;&#1100;&#1077;%20%20&#1082;&#1086;&#1090;&#1077;&#1083;&#1100;&#1085;&#1072;&#1103;%20&#1088;&#1072;&#1089;&#1095;&#1077;&#1090;&#1099;%20&#1074;%20&#1086;&#1090;&#1095;&#1077;&#1090;.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ru-RU" baseline="0">
                <a:solidFill>
                  <a:sysClr val="windowText" lastClr="000000"/>
                </a:solidFill>
              </a:rPr>
              <a:t>Температурные графики отпуска тепловой энергии</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ru-RU"/>
        </a:p>
      </c:txPr>
    </c:title>
    <c:autoTitleDeleted val="0"/>
    <c:plotArea>
      <c:layout>
        <c:manualLayout>
          <c:layoutTarget val="inner"/>
          <c:xMode val="edge"/>
          <c:yMode val="edge"/>
          <c:x val="6.6885767171751973E-2"/>
          <c:y val="9.0238310585223178E-2"/>
          <c:w val="0.90168743946473673"/>
          <c:h val="0.7519988185478883"/>
        </c:manualLayout>
      </c:layout>
      <c:scatterChart>
        <c:scatterStyle val="lineMarker"/>
        <c:varyColors val="0"/>
        <c:ser>
          <c:idx val="0"/>
          <c:order val="0"/>
          <c:tx>
            <c:v>Подающий трубопровод (факт)</c:v>
          </c:tx>
          <c:spPr>
            <a:ln w="19050" cap="rnd">
              <a:solidFill>
                <a:schemeClr val="accent2">
                  <a:lumMod val="60000"/>
                  <a:lumOff val="40000"/>
                </a:schemeClr>
              </a:solidFill>
              <a:round/>
            </a:ln>
            <a:effectLst/>
          </c:spPr>
          <c:marker>
            <c:symbol val="none"/>
          </c:marker>
          <c:xVal>
            <c:numRef>
              <c:f>темпер.гр!$B$3:$B$18</c:f>
              <c:numCache>
                <c:formatCode>General</c:formatCode>
                <c:ptCount val="16"/>
                <c:pt idx="0">
                  <c:v>2.25</c:v>
                </c:pt>
                <c:pt idx="1">
                  <c:v>-0.13</c:v>
                </c:pt>
                <c:pt idx="2">
                  <c:v>-0.13</c:v>
                </c:pt>
                <c:pt idx="3">
                  <c:v>-1.88</c:v>
                </c:pt>
                <c:pt idx="4">
                  <c:v>-2.38</c:v>
                </c:pt>
                <c:pt idx="5">
                  <c:v>-5.88</c:v>
                </c:pt>
                <c:pt idx="6">
                  <c:v>-6.25</c:v>
                </c:pt>
                <c:pt idx="7">
                  <c:v>-6.63</c:v>
                </c:pt>
                <c:pt idx="8">
                  <c:v>-7.25</c:v>
                </c:pt>
                <c:pt idx="9">
                  <c:v>-7.38</c:v>
                </c:pt>
                <c:pt idx="10">
                  <c:v>-8.3800000000000008</c:v>
                </c:pt>
                <c:pt idx="11">
                  <c:v>-10.5</c:v>
                </c:pt>
                <c:pt idx="12">
                  <c:v>-10.63</c:v>
                </c:pt>
                <c:pt idx="13">
                  <c:v>-10.75</c:v>
                </c:pt>
                <c:pt idx="14">
                  <c:v>-11</c:v>
                </c:pt>
                <c:pt idx="15">
                  <c:v>-14</c:v>
                </c:pt>
              </c:numCache>
            </c:numRef>
          </c:xVal>
          <c:yVal>
            <c:numRef>
              <c:f>темпер.гр!$G$3:$G$18</c:f>
              <c:numCache>
                <c:formatCode>General</c:formatCode>
                <c:ptCount val="16"/>
                <c:pt idx="0">
                  <c:v>60.85</c:v>
                </c:pt>
                <c:pt idx="1">
                  <c:v>62.01</c:v>
                </c:pt>
                <c:pt idx="2">
                  <c:v>60.13</c:v>
                </c:pt>
                <c:pt idx="3">
                  <c:v>58.3</c:v>
                </c:pt>
                <c:pt idx="4">
                  <c:v>58.35</c:v>
                </c:pt>
                <c:pt idx="5">
                  <c:v>66.680000000000007</c:v>
                </c:pt>
                <c:pt idx="6">
                  <c:v>66.790000000000006</c:v>
                </c:pt>
                <c:pt idx="7">
                  <c:v>65.88</c:v>
                </c:pt>
                <c:pt idx="8">
                  <c:v>60.81</c:v>
                </c:pt>
                <c:pt idx="9">
                  <c:v>59.02</c:v>
                </c:pt>
                <c:pt idx="10">
                  <c:v>67.73</c:v>
                </c:pt>
                <c:pt idx="11">
                  <c:v>65.790000000000006</c:v>
                </c:pt>
                <c:pt idx="12">
                  <c:v>66.599999999999994</c:v>
                </c:pt>
                <c:pt idx="13">
                  <c:v>62.82</c:v>
                </c:pt>
                <c:pt idx="14">
                  <c:v>66.84</c:v>
                </c:pt>
                <c:pt idx="15">
                  <c:v>66.56</c:v>
                </c:pt>
              </c:numCache>
            </c:numRef>
          </c:yVal>
          <c:smooth val="0"/>
          <c:extLst>
            <c:ext xmlns:c16="http://schemas.microsoft.com/office/drawing/2014/chart" uri="{C3380CC4-5D6E-409C-BE32-E72D297353CC}">
              <c16:uniqueId val="{00000000-4568-44B5-BFCB-F78A4003B8BD}"/>
            </c:ext>
          </c:extLst>
        </c:ser>
        <c:ser>
          <c:idx val="1"/>
          <c:order val="1"/>
          <c:tx>
            <c:v>Обратный трубопровод (факт)</c:v>
          </c:tx>
          <c:spPr>
            <a:ln w="19050" cap="rnd">
              <a:solidFill>
                <a:schemeClr val="accent6">
                  <a:lumMod val="60000"/>
                  <a:lumOff val="40000"/>
                </a:schemeClr>
              </a:solidFill>
              <a:round/>
            </a:ln>
            <a:effectLst/>
          </c:spPr>
          <c:marker>
            <c:symbol val="none"/>
          </c:marker>
          <c:xVal>
            <c:numRef>
              <c:f>темпер.гр!$B$3:$B$18</c:f>
              <c:numCache>
                <c:formatCode>General</c:formatCode>
                <c:ptCount val="16"/>
                <c:pt idx="0">
                  <c:v>2.25</c:v>
                </c:pt>
                <c:pt idx="1">
                  <c:v>-0.13</c:v>
                </c:pt>
                <c:pt idx="2">
                  <c:v>-0.13</c:v>
                </c:pt>
                <c:pt idx="3">
                  <c:v>-1.88</c:v>
                </c:pt>
                <c:pt idx="4">
                  <c:v>-2.38</c:v>
                </c:pt>
                <c:pt idx="5">
                  <c:v>-5.88</c:v>
                </c:pt>
                <c:pt idx="6">
                  <c:v>-6.25</c:v>
                </c:pt>
                <c:pt idx="7">
                  <c:v>-6.63</c:v>
                </c:pt>
                <c:pt idx="8">
                  <c:v>-7.25</c:v>
                </c:pt>
                <c:pt idx="9">
                  <c:v>-7.38</c:v>
                </c:pt>
                <c:pt idx="10">
                  <c:v>-8.3800000000000008</c:v>
                </c:pt>
                <c:pt idx="11">
                  <c:v>-10.5</c:v>
                </c:pt>
                <c:pt idx="12">
                  <c:v>-10.63</c:v>
                </c:pt>
                <c:pt idx="13">
                  <c:v>-10.75</c:v>
                </c:pt>
                <c:pt idx="14">
                  <c:v>-11</c:v>
                </c:pt>
                <c:pt idx="15">
                  <c:v>-14</c:v>
                </c:pt>
              </c:numCache>
            </c:numRef>
          </c:xVal>
          <c:yVal>
            <c:numRef>
              <c:f>темпер.гр!$H$3:$H$18</c:f>
              <c:numCache>
                <c:formatCode>General</c:formatCode>
                <c:ptCount val="16"/>
                <c:pt idx="0">
                  <c:v>59.77</c:v>
                </c:pt>
                <c:pt idx="1">
                  <c:v>56.66</c:v>
                </c:pt>
                <c:pt idx="2">
                  <c:v>56.99</c:v>
                </c:pt>
                <c:pt idx="3">
                  <c:v>55.18</c:v>
                </c:pt>
                <c:pt idx="4">
                  <c:v>55.61</c:v>
                </c:pt>
                <c:pt idx="5">
                  <c:v>62.88</c:v>
                </c:pt>
                <c:pt idx="6">
                  <c:v>63.04</c:v>
                </c:pt>
                <c:pt idx="7">
                  <c:v>61.71</c:v>
                </c:pt>
                <c:pt idx="8">
                  <c:v>57.39</c:v>
                </c:pt>
                <c:pt idx="9" formatCode="0.00">
                  <c:v>56</c:v>
                </c:pt>
                <c:pt idx="10">
                  <c:v>63.42</c:v>
                </c:pt>
                <c:pt idx="11">
                  <c:v>61.81</c:v>
                </c:pt>
                <c:pt idx="12">
                  <c:v>62.37</c:v>
                </c:pt>
                <c:pt idx="13">
                  <c:v>58.92</c:v>
                </c:pt>
                <c:pt idx="14">
                  <c:v>61.84</c:v>
                </c:pt>
                <c:pt idx="15">
                  <c:v>62.42</c:v>
                </c:pt>
              </c:numCache>
            </c:numRef>
          </c:yVal>
          <c:smooth val="0"/>
          <c:extLst>
            <c:ext xmlns:c16="http://schemas.microsoft.com/office/drawing/2014/chart" uri="{C3380CC4-5D6E-409C-BE32-E72D297353CC}">
              <c16:uniqueId val="{00000001-4568-44B5-BFCB-F78A4003B8BD}"/>
            </c:ext>
          </c:extLst>
        </c:ser>
        <c:ser>
          <c:idx val="2"/>
          <c:order val="2"/>
          <c:tx>
            <c:v>Подающий трубопровод (норматив)</c:v>
          </c:tx>
          <c:spPr>
            <a:ln w="19050" cap="rnd">
              <a:solidFill>
                <a:srgbClr val="FF0000"/>
              </a:solidFill>
              <a:round/>
            </a:ln>
            <a:effectLst/>
          </c:spPr>
          <c:marker>
            <c:symbol val="none"/>
          </c:marker>
          <c:xVal>
            <c:numRef>
              <c:f>темпер.гр!$K$2:$K$34</c:f>
              <c:numCache>
                <c:formatCode>General</c:formatCode>
                <c:ptCount val="33"/>
                <c:pt idx="0">
                  <c:v>8</c:v>
                </c:pt>
                <c:pt idx="1">
                  <c:v>7</c:v>
                </c:pt>
                <c:pt idx="2">
                  <c:v>6</c:v>
                </c:pt>
                <c:pt idx="3">
                  <c:v>5</c:v>
                </c:pt>
                <c:pt idx="4">
                  <c:v>4</c:v>
                </c:pt>
                <c:pt idx="5">
                  <c:v>3</c:v>
                </c:pt>
                <c:pt idx="6">
                  <c:v>2</c:v>
                </c:pt>
                <c:pt idx="7">
                  <c:v>1</c:v>
                </c:pt>
                <c:pt idx="8">
                  <c:v>0</c:v>
                </c:pt>
                <c:pt idx="9">
                  <c:v>-1</c:v>
                </c:pt>
                <c:pt idx="10">
                  <c:v>-2</c:v>
                </c:pt>
                <c:pt idx="11">
                  <c:v>-3</c:v>
                </c:pt>
                <c:pt idx="12">
                  <c:v>-4</c:v>
                </c:pt>
                <c:pt idx="13">
                  <c:v>-5</c:v>
                </c:pt>
                <c:pt idx="14">
                  <c:v>-6</c:v>
                </c:pt>
                <c:pt idx="15">
                  <c:v>-7</c:v>
                </c:pt>
                <c:pt idx="16">
                  <c:v>-8</c:v>
                </c:pt>
                <c:pt idx="17">
                  <c:v>-9</c:v>
                </c:pt>
                <c:pt idx="18">
                  <c:v>-10</c:v>
                </c:pt>
                <c:pt idx="19">
                  <c:v>-11</c:v>
                </c:pt>
                <c:pt idx="20">
                  <c:v>-12</c:v>
                </c:pt>
                <c:pt idx="21">
                  <c:v>-13</c:v>
                </c:pt>
                <c:pt idx="22">
                  <c:v>-14</c:v>
                </c:pt>
                <c:pt idx="23">
                  <c:v>-15</c:v>
                </c:pt>
                <c:pt idx="24">
                  <c:v>-16</c:v>
                </c:pt>
                <c:pt idx="25">
                  <c:v>-17</c:v>
                </c:pt>
                <c:pt idx="26">
                  <c:v>-18</c:v>
                </c:pt>
                <c:pt idx="27">
                  <c:v>-19</c:v>
                </c:pt>
                <c:pt idx="28">
                  <c:v>-20</c:v>
                </c:pt>
                <c:pt idx="29">
                  <c:v>-21</c:v>
                </c:pt>
                <c:pt idx="30">
                  <c:v>-22</c:v>
                </c:pt>
                <c:pt idx="31">
                  <c:v>-23</c:v>
                </c:pt>
                <c:pt idx="32">
                  <c:v>-24</c:v>
                </c:pt>
              </c:numCache>
            </c:numRef>
          </c:xVal>
          <c:yVal>
            <c:numRef>
              <c:f>темпер.гр!$L$2:$L$34</c:f>
              <c:numCache>
                <c:formatCode>0</c:formatCode>
                <c:ptCount val="33"/>
                <c:pt idx="0">
                  <c:v>42.003</c:v>
                </c:pt>
                <c:pt idx="1">
                  <c:v>43.650000000000006</c:v>
                </c:pt>
                <c:pt idx="2">
                  <c:v>45.297000000000004</c:v>
                </c:pt>
                <c:pt idx="3">
                  <c:v>46.944000000000003</c:v>
                </c:pt>
                <c:pt idx="4">
                  <c:v>48.591000000000001</c:v>
                </c:pt>
                <c:pt idx="5">
                  <c:v>50.238</c:v>
                </c:pt>
                <c:pt idx="6">
                  <c:v>51.885000000000005</c:v>
                </c:pt>
                <c:pt idx="7">
                  <c:v>53.532000000000004</c:v>
                </c:pt>
                <c:pt idx="8">
                  <c:v>55.179000000000002</c:v>
                </c:pt>
                <c:pt idx="9">
                  <c:v>56.826000000000001</c:v>
                </c:pt>
                <c:pt idx="10">
                  <c:v>58.472999999999999</c:v>
                </c:pt>
                <c:pt idx="11">
                  <c:v>60.120000000000005</c:v>
                </c:pt>
                <c:pt idx="12">
                  <c:v>61.767000000000003</c:v>
                </c:pt>
                <c:pt idx="13">
                  <c:v>63.414000000000001</c:v>
                </c:pt>
                <c:pt idx="14">
                  <c:v>65.061000000000007</c:v>
                </c:pt>
                <c:pt idx="15">
                  <c:v>66.707999999999998</c:v>
                </c:pt>
                <c:pt idx="16">
                  <c:v>68.355000000000004</c:v>
                </c:pt>
                <c:pt idx="17">
                  <c:v>70.00200000000001</c:v>
                </c:pt>
                <c:pt idx="18">
                  <c:v>71.649000000000001</c:v>
                </c:pt>
                <c:pt idx="19">
                  <c:v>73.296000000000006</c:v>
                </c:pt>
                <c:pt idx="20">
                  <c:v>74.942999999999998</c:v>
                </c:pt>
                <c:pt idx="21">
                  <c:v>76.59</c:v>
                </c:pt>
                <c:pt idx="22">
                  <c:v>78.236999999999995</c:v>
                </c:pt>
                <c:pt idx="23">
                  <c:v>79.884</c:v>
                </c:pt>
                <c:pt idx="24">
                  <c:v>81.531000000000006</c:v>
                </c:pt>
                <c:pt idx="25">
                  <c:v>83.177999999999997</c:v>
                </c:pt>
                <c:pt idx="26">
                  <c:v>84.825000000000003</c:v>
                </c:pt>
                <c:pt idx="27">
                  <c:v>86.472000000000008</c:v>
                </c:pt>
                <c:pt idx="28">
                  <c:v>88.119</c:v>
                </c:pt>
                <c:pt idx="29">
                  <c:v>89.766000000000005</c:v>
                </c:pt>
                <c:pt idx="30">
                  <c:v>91.413000000000011</c:v>
                </c:pt>
                <c:pt idx="31">
                  <c:v>93.06</c:v>
                </c:pt>
                <c:pt idx="32">
                  <c:v>94.706999999999994</c:v>
                </c:pt>
              </c:numCache>
            </c:numRef>
          </c:yVal>
          <c:smooth val="0"/>
          <c:extLst>
            <c:ext xmlns:c16="http://schemas.microsoft.com/office/drawing/2014/chart" uri="{C3380CC4-5D6E-409C-BE32-E72D297353CC}">
              <c16:uniqueId val="{00000002-4568-44B5-BFCB-F78A4003B8BD}"/>
            </c:ext>
          </c:extLst>
        </c:ser>
        <c:ser>
          <c:idx val="3"/>
          <c:order val="3"/>
          <c:tx>
            <c:v>Обратный трубопровод (норматив)</c:v>
          </c:tx>
          <c:spPr>
            <a:ln w="19050" cap="rnd">
              <a:solidFill>
                <a:schemeClr val="accent3">
                  <a:lumMod val="50000"/>
                </a:schemeClr>
              </a:solidFill>
              <a:round/>
            </a:ln>
            <a:effectLst/>
          </c:spPr>
          <c:marker>
            <c:symbol val="none"/>
          </c:marker>
          <c:xVal>
            <c:numRef>
              <c:f>темпер.гр!$K$2:$K$34</c:f>
              <c:numCache>
                <c:formatCode>General</c:formatCode>
                <c:ptCount val="33"/>
                <c:pt idx="0">
                  <c:v>8</c:v>
                </c:pt>
                <c:pt idx="1">
                  <c:v>7</c:v>
                </c:pt>
                <c:pt idx="2">
                  <c:v>6</c:v>
                </c:pt>
                <c:pt idx="3">
                  <c:v>5</c:v>
                </c:pt>
                <c:pt idx="4">
                  <c:v>4</c:v>
                </c:pt>
                <c:pt idx="5">
                  <c:v>3</c:v>
                </c:pt>
                <c:pt idx="6">
                  <c:v>2</c:v>
                </c:pt>
                <c:pt idx="7">
                  <c:v>1</c:v>
                </c:pt>
                <c:pt idx="8">
                  <c:v>0</c:v>
                </c:pt>
                <c:pt idx="9">
                  <c:v>-1</c:v>
                </c:pt>
                <c:pt idx="10">
                  <c:v>-2</c:v>
                </c:pt>
                <c:pt idx="11">
                  <c:v>-3</c:v>
                </c:pt>
                <c:pt idx="12">
                  <c:v>-4</c:v>
                </c:pt>
                <c:pt idx="13">
                  <c:v>-5</c:v>
                </c:pt>
                <c:pt idx="14">
                  <c:v>-6</c:v>
                </c:pt>
                <c:pt idx="15">
                  <c:v>-7</c:v>
                </c:pt>
                <c:pt idx="16">
                  <c:v>-8</c:v>
                </c:pt>
                <c:pt idx="17">
                  <c:v>-9</c:v>
                </c:pt>
                <c:pt idx="18">
                  <c:v>-10</c:v>
                </c:pt>
                <c:pt idx="19">
                  <c:v>-11</c:v>
                </c:pt>
                <c:pt idx="20">
                  <c:v>-12</c:v>
                </c:pt>
                <c:pt idx="21">
                  <c:v>-13</c:v>
                </c:pt>
                <c:pt idx="22">
                  <c:v>-14</c:v>
                </c:pt>
                <c:pt idx="23">
                  <c:v>-15</c:v>
                </c:pt>
                <c:pt idx="24">
                  <c:v>-16</c:v>
                </c:pt>
                <c:pt idx="25">
                  <c:v>-17</c:v>
                </c:pt>
                <c:pt idx="26">
                  <c:v>-18</c:v>
                </c:pt>
                <c:pt idx="27">
                  <c:v>-19</c:v>
                </c:pt>
                <c:pt idx="28">
                  <c:v>-20</c:v>
                </c:pt>
                <c:pt idx="29">
                  <c:v>-21</c:v>
                </c:pt>
                <c:pt idx="30">
                  <c:v>-22</c:v>
                </c:pt>
                <c:pt idx="31">
                  <c:v>-23</c:v>
                </c:pt>
                <c:pt idx="32">
                  <c:v>-24</c:v>
                </c:pt>
              </c:numCache>
            </c:numRef>
          </c:xVal>
          <c:yVal>
            <c:numRef>
              <c:f>темпер.гр!$M$2:$M$34</c:f>
              <c:numCache>
                <c:formatCode>0</c:formatCode>
                <c:ptCount val="33"/>
                <c:pt idx="0">
                  <c:v>36.3322</c:v>
                </c:pt>
                <c:pt idx="1">
                  <c:v>37.384799999999998</c:v>
                </c:pt>
                <c:pt idx="2">
                  <c:v>38.437399999999997</c:v>
                </c:pt>
                <c:pt idx="3">
                  <c:v>39.49</c:v>
                </c:pt>
                <c:pt idx="4">
                  <c:v>40.5426</c:v>
                </c:pt>
                <c:pt idx="5">
                  <c:v>41.595199999999998</c:v>
                </c:pt>
                <c:pt idx="6">
                  <c:v>42.647800000000004</c:v>
                </c:pt>
                <c:pt idx="7">
                  <c:v>43.700400000000002</c:v>
                </c:pt>
                <c:pt idx="8">
                  <c:v>44.753</c:v>
                </c:pt>
                <c:pt idx="9">
                  <c:v>45.805599999999998</c:v>
                </c:pt>
                <c:pt idx="10">
                  <c:v>46.858199999999997</c:v>
                </c:pt>
                <c:pt idx="11">
                  <c:v>47.910800000000002</c:v>
                </c:pt>
                <c:pt idx="12">
                  <c:v>48.9634</c:v>
                </c:pt>
                <c:pt idx="13">
                  <c:v>50.015999999999998</c:v>
                </c:pt>
                <c:pt idx="14">
                  <c:v>51.068600000000004</c:v>
                </c:pt>
                <c:pt idx="15">
                  <c:v>52.121200000000002</c:v>
                </c:pt>
                <c:pt idx="16">
                  <c:v>53.1738</c:v>
                </c:pt>
                <c:pt idx="17">
                  <c:v>54.226399999999998</c:v>
                </c:pt>
                <c:pt idx="18">
                  <c:v>55.278999999999996</c:v>
                </c:pt>
                <c:pt idx="19">
                  <c:v>56.331600000000002</c:v>
                </c:pt>
                <c:pt idx="20">
                  <c:v>57.3842</c:v>
                </c:pt>
                <c:pt idx="21">
                  <c:v>58.436799999999998</c:v>
                </c:pt>
                <c:pt idx="22">
                  <c:v>59.489400000000003</c:v>
                </c:pt>
                <c:pt idx="23">
                  <c:v>60.542000000000002</c:v>
                </c:pt>
                <c:pt idx="24">
                  <c:v>61.5946</c:v>
                </c:pt>
                <c:pt idx="25">
                  <c:v>62.647199999999998</c:v>
                </c:pt>
                <c:pt idx="26">
                  <c:v>63.699799999999996</c:v>
                </c:pt>
                <c:pt idx="27">
                  <c:v>64.752399999999994</c:v>
                </c:pt>
                <c:pt idx="28">
                  <c:v>65.805000000000007</c:v>
                </c:pt>
                <c:pt idx="29">
                  <c:v>66.857599999999991</c:v>
                </c:pt>
                <c:pt idx="30">
                  <c:v>67.910200000000003</c:v>
                </c:pt>
                <c:pt idx="31">
                  <c:v>68.962800000000001</c:v>
                </c:pt>
                <c:pt idx="32">
                  <c:v>70.0154</c:v>
                </c:pt>
              </c:numCache>
            </c:numRef>
          </c:yVal>
          <c:smooth val="0"/>
          <c:extLst>
            <c:ext xmlns:c16="http://schemas.microsoft.com/office/drawing/2014/chart" uri="{C3380CC4-5D6E-409C-BE32-E72D297353CC}">
              <c16:uniqueId val="{00000003-4568-44B5-BFCB-F78A4003B8BD}"/>
            </c:ext>
          </c:extLst>
        </c:ser>
        <c:dLbls>
          <c:showLegendKey val="0"/>
          <c:showVal val="0"/>
          <c:showCatName val="0"/>
          <c:showSerName val="0"/>
          <c:showPercent val="0"/>
          <c:showBubbleSize val="0"/>
        </c:dLbls>
        <c:axId val="368255904"/>
        <c:axId val="368254920"/>
      </c:scatterChart>
      <c:valAx>
        <c:axId val="368255904"/>
        <c:scaling>
          <c:orientation val="maxMin"/>
          <c:max val="8"/>
          <c:min val="-24"/>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ru-RU" baseline="0">
                    <a:solidFill>
                      <a:schemeClr val="tx1"/>
                    </a:solidFill>
                  </a:rPr>
                  <a:t>Температура наружного воздуха, ℃</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ru-RU"/>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68254920"/>
        <c:crossesAt val="0"/>
        <c:crossBetween val="midCat"/>
        <c:majorUnit val="1"/>
        <c:minorUnit val="1"/>
      </c:valAx>
      <c:valAx>
        <c:axId val="368254920"/>
        <c:scaling>
          <c:orientation val="minMax"/>
          <c:max val="100"/>
          <c:min val="3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ru-RU" baseline="0">
                    <a:solidFill>
                      <a:sysClr val="windowText" lastClr="000000"/>
                    </a:solidFill>
                  </a:rPr>
                  <a:t>Температура сетевой воды, </a:t>
                </a:r>
                <a:r>
                  <a:rPr lang="ru-RU" sz="1000" b="0" i="0" u="none" strike="noStrike" baseline="0">
                    <a:solidFill>
                      <a:sysClr val="windowText" lastClr="000000"/>
                    </a:solidFill>
                    <a:effectLst/>
                  </a:rPr>
                  <a:t>℃</a:t>
                </a:r>
                <a:endParaRPr lang="ru-RU" baseline="0">
                  <a:solidFill>
                    <a:sysClr val="windowText" lastClr="000000"/>
                  </a:solidFill>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ru-RU"/>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68255904"/>
        <c:crosses val="max"/>
        <c:crossBetween val="midCat"/>
        <c:majorUnit val="2"/>
      </c:valAx>
      <c:spPr>
        <a:noFill/>
        <a:ln>
          <a:noFill/>
        </a:ln>
        <a:effectLst/>
      </c:spPr>
    </c:plotArea>
    <c:legend>
      <c:legendPos val="r"/>
      <c:layout>
        <c:manualLayout>
          <c:xMode val="edge"/>
          <c:yMode val="edge"/>
          <c:x val="1.8334988828150853E-2"/>
          <c:y val="0.92947630280379656"/>
          <c:w val="0.95742944412650177"/>
          <c:h val="5.7178754108712357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ru-RU" baseline="0">
                <a:solidFill>
                  <a:sysClr val="windowText" lastClr="000000"/>
                </a:solidFill>
              </a:rPr>
              <a:t>Температурный график отпуска тепловой энергии</a:t>
            </a:r>
          </a:p>
        </c:rich>
      </c:tx>
      <c:layout>
        <c:manualLayout>
          <c:xMode val="edge"/>
          <c:yMode val="edge"/>
          <c:x val="0.15151386326341479"/>
          <c:y val="9.6735175143985615E-3"/>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ru-RU"/>
        </a:p>
      </c:txPr>
    </c:title>
    <c:autoTitleDeleted val="0"/>
    <c:plotArea>
      <c:layout>
        <c:manualLayout>
          <c:layoutTarget val="inner"/>
          <c:xMode val="edge"/>
          <c:yMode val="edge"/>
          <c:x val="8.3979757046193731E-2"/>
          <c:y val="9.0238310585223178E-2"/>
          <c:w val="0.8845934929324808"/>
          <c:h val="0.80293842722849373"/>
        </c:manualLayout>
      </c:layout>
      <c:scatterChart>
        <c:scatterStyle val="lineMarker"/>
        <c:varyColors val="0"/>
        <c:ser>
          <c:idx val="2"/>
          <c:order val="0"/>
          <c:tx>
            <c:v>Подающий трубопровод </c:v>
          </c:tx>
          <c:spPr>
            <a:ln w="19050" cap="rnd">
              <a:solidFill>
                <a:schemeClr val="accent2">
                  <a:lumMod val="75000"/>
                </a:schemeClr>
              </a:solidFill>
              <a:round/>
            </a:ln>
            <a:effectLst/>
          </c:spPr>
          <c:marker>
            <c:symbol val="circle"/>
            <c:size val="5"/>
            <c:spPr>
              <a:solidFill>
                <a:srgbClr val="FF0000"/>
              </a:solidFill>
              <a:ln w="9525">
                <a:solidFill>
                  <a:schemeClr val="accent3"/>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'темпер.график Zulu'!$B$4:$B$36</c:f>
              <c:numCache>
                <c:formatCode>General</c:formatCode>
                <c:ptCount val="33"/>
                <c:pt idx="0">
                  <c:v>-24</c:v>
                </c:pt>
                <c:pt idx="1">
                  <c:v>-23</c:v>
                </c:pt>
                <c:pt idx="2">
                  <c:v>-22</c:v>
                </c:pt>
                <c:pt idx="3">
                  <c:v>-21</c:v>
                </c:pt>
                <c:pt idx="4">
                  <c:v>-20</c:v>
                </c:pt>
                <c:pt idx="5">
                  <c:v>-19</c:v>
                </c:pt>
                <c:pt idx="6">
                  <c:v>-18</c:v>
                </c:pt>
                <c:pt idx="7">
                  <c:v>-17</c:v>
                </c:pt>
                <c:pt idx="8">
                  <c:v>-16</c:v>
                </c:pt>
                <c:pt idx="9">
                  <c:v>-15</c:v>
                </c:pt>
                <c:pt idx="10">
                  <c:v>-14</c:v>
                </c:pt>
                <c:pt idx="11">
                  <c:v>-13</c:v>
                </c:pt>
                <c:pt idx="12">
                  <c:v>-12</c:v>
                </c:pt>
                <c:pt idx="13">
                  <c:v>-11</c:v>
                </c:pt>
                <c:pt idx="14">
                  <c:v>-10</c:v>
                </c:pt>
                <c:pt idx="15">
                  <c:v>-9</c:v>
                </c:pt>
                <c:pt idx="16">
                  <c:v>-8</c:v>
                </c:pt>
                <c:pt idx="17">
                  <c:v>-7</c:v>
                </c:pt>
                <c:pt idx="18">
                  <c:v>-6</c:v>
                </c:pt>
                <c:pt idx="19">
                  <c:v>-5</c:v>
                </c:pt>
                <c:pt idx="20">
                  <c:v>-4</c:v>
                </c:pt>
                <c:pt idx="21">
                  <c:v>-3</c:v>
                </c:pt>
                <c:pt idx="22">
                  <c:v>-2</c:v>
                </c:pt>
                <c:pt idx="23">
                  <c:v>-1</c:v>
                </c:pt>
                <c:pt idx="24">
                  <c:v>0</c:v>
                </c:pt>
                <c:pt idx="25">
                  <c:v>1</c:v>
                </c:pt>
                <c:pt idx="26">
                  <c:v>2</c:v>
                </c:pt>
                <c:pt idx="27">
                  <c:v>3</c:v>
                </c:pt>
                <c:pt idx="28">
                  <c:v>4</c:v>
                </c:pt>
                <c:pt idx="29">
                  <c:v>5</c:v>
                </c:pt>
                <c:pt idx="30">
                  <c:v>6</c:v>
                </c:pt>
                <c:pt idx="31">
                  <c:v>7</c:v>
                </c:pt>
                <c:pt idx="32">
                  <c:v>8</c:v>
                </c:pt>
              </c:numCache>
            </c:numRef>
          </c:xVal>
          <c:yVal>
            <c:numRef>
              <c:f>'темпер.график Zulu'!$C$4:$C$36</c:f>
              <c:numCache>
                <c:formatCode>0</c:formatCode>
                <c:ptCount val="33"/>
                <c:pt idx="0">
                  <c:v>94.9</c:v>
                </c:pt>
                <c:pt idx="1">
                  <c:v>93.3</c:v>
                </c:pt>
                <c:pt idx="2">
                  <c:v>91.7</c:v>
                </c:pt>
                <c:pt idx="3">
                  <c:v>90.1</c:v>
                </c:pt>
                <c:pt idx="4">
                  <c:v>88.6</c:v>
                </c:pt>
                <c:pt idx="5">
                  <c:v>87.1</c:v>
                </c:pt>
                <c:pt idx="6">
                  <c:v>85.6</c:v>
                </c:pt>
                <c:pt idx="7">
                  <c:v>84.1</c:v>
                </c:pt>
                <c:pt idx="8">
                  <c:v>82.6</c:v>
                </c:pt>
                <c:pt idx="9">
                  <c:v>81</c:v>
                </c:pt>
                <c:pt idx="10">
                  <c:v>79.5</c:v>
                </c:pt>
                <c:pt idx="11">
                  <c:v>77.900000000000006</c:v>
                </c:pt>
                <c:pt idx="12">
                  <c:v>76.2</c:v>
                </c:pt>
                <c:pt idx="13">
                  <c:v>74.599999999999994</c:v>
                </c:pt>
                <c:pt idx="14">
                  <c:v>73</c:v>
                </c:pt>
                <c:pt idx="15">
                  <c:v>71.400000000000006</c:v>
                </c:pt>
                <c:pt idx="16">
                  <c:v>69.8</c:v>
                </c:pt>
                <c:pt idx="17">
                  <c:v>68.099999999999994</c:v>
                </c:pt>
                <c:pt idx="18">
                  <c:v>66.5</c:v>
                </c:pt>
                <c:pt idx="19">
                  <c:v>64.8</c:v>
                </c:pt>
                <c:pt idx="20">
                  <c:v>63.1</c:v>
                </c:pt>
                <c:pt idx="21">
                  <c:v>61.5</c:v>
                </c:pt>
                <c:pt idx="22">
                  <c:v>59.7</c:v>
                </c:pt>
                <c:pt idx="23">
                  <c:v>58</c:v>
                </c:pt>
                <c:pt idx="24">
                  <c:v>56.3</c:v>
                </c:pt>
                <c:pt idx="25">
                  <c:v>54.5</c:v>
                </c:pt>
                <c:pt idx="26">
                  <c:v>52.8</c:v>
                </c:pt>
                <c:pt idx="27">
                  <c:v>51</c:v>
                </c:pt>
                <c:pt idx="28">
                  <c:v>49.2</c:v>
                </c:pt>
                <c:pt idx="29">
                  <c:v>47.3</c:v>
                </c:pt>
                <c:pt idx="30">
                  <c:v>45.5</c:v>
                </c:pt>
                <c:pt idx="31">
                  <c:v>43.6</c:v>
                </c:pt>
                <c:pt idx="32">
                  <c:v>41.7</c:v>
                </c:pt>
              </c:numCache>
            </c:numRef>
          </c:yVal>
          <c:smooth val="0"/>
          <c:extLst>
            <c:ext xmlns:c16="http://schemas.microsoft.com/office/drawing/2014/chart" uri="{C3380CC4-5D6E-409C-BE32-E72D297353CC}">
              <c16:uniqueId val="{00000000-FDBB-45DB-B417-55B6506AE8DE}"/>
            </c:ext>
          </c:extLst>
        </c:ser>
        <c:ser>
          <c:idx val="3"/>
          <c:order val="1"/>
          <c:tx>
            <c:v>Обратный трубопровод </c:v>
          </c:tx>
          <c:spPr>
            <a:ln w="19050" cap="rnd">
              <a:solidFill>
                <a:schemeClr val="accent6">
                  <a:lumMod val="75000"/>
                </a:schemeClr>
              </a:solidFill>
              <a:round/>
            </a:ln>
            <a:effectLst/>
          </c:spPr>
          <c:marker>
            <c:symbol val="circle"/>
            <c:size val="5"/>
            <c:spPr>
              <a:solidFill>
                <a:schemeClr val="accent6">
                  <a:lumMod val="75000"/>
                </a:schemeClr>
              </a:solidFill>
              <a:ln w="9525">
                <a:solidFill>
                  <a:schemeClr val="accent6">
                    <a:lumMod val="75000"/>
                  </a:schemeClr>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'темпер.график Zulu'!$B$4:$B$36</c:f>
              <c:numCache>
                <c:formatCode>General</c:formatCode>
                <c:ptCount val="33"/>
                <c:pt idx="0">
                  <c:v>-24</c:v>
                </c:pt>
                <c:pt idx="1">
                  <c:v>-23</c:v>
                </c:pt>
                <c:pt idx="2">
                  <c:v>-22</c:v>
                </c:pt>
                <c:pt idx="3">
                  <c:v>-21</c:v>
                </c:pt>
                <c:pt idx="4">
                  <c:v>-20</c:v>
                </c:pt>
                <c:pt idx="5">
                  <c:v>-19</c:v>
                </c:pt>
                <c:pt idx="6">
                  <c:v>-18</c:v>
                </c:pt>
                <c:pt idx="7">
                  <c:v>-17</c:v>
                </c:pt>
                <c:pt idx="8">
                  <c:v>-16</c:v>
                </c:pt>
                <c:pt idx="9">
                  <c:v>-15</c:v>
                </c:pt>
                <c:pt idx="10">
                  <c:v>-14</c:v>
                </c:pt>
                <c:pt idx="11">
                  <c:v>-13</c:v>
                </c:pt>
                <c:pt idx="12">
                  <c:v>-12</c:v>
                </c:pt>
                <c:pt idx="13">
                  <c:v>-11</c:v>
                </c:pt>
                <c:pt idx="14">
                  <c:v>-10</c:v>
                </c:pt>
                <c:pt idx="15">
                  <c:v>-9</c:v>
                </c:pt>
                <c:pt idx="16">
                  <c:v>-8</c:v>
                </c:pt>
                <c:pt idx="17">
                  <c:v>-7</c:v>
                </c:pt>
                <c:pt idx="18">
                  <c:v>-6</c:v>
                </c:pt>
                <c:pt idx="19">
                  <c:v>-5</c:v>
                </c:pt>
                <c:pt idx="20">
                  <c:v>-4</c:v>
                </c:pt>
                <c:pt idx="21">
                  <c:v>-3</c:v>
                </c:pt>
                <c:pt idx="22">
                  <c:v>-2</c:v>
                </c:pt>
                <c:pt idx="23">
                  <c:v>-1</c:v>
                </c:pt>
                <c:pt idx="24">
                  <c:v>0</c:v>
                </c:pt>
                <c:pt idx="25">
                  <c:v>1</c:v>
                </c:pt>
                <c:pt idx="26">
                  <c:v>2</c:v>
                </c:pt>
                <c:pt idx="27">
                  <c:v>3</c:v>
                </c:pt>
                <c:pt idx="28">
                  <c:v>4</c:v>
                </c:pt>
                <c:pt idx="29">
                  <c:v>5</c:v>
                </c:pt>
                <c:pt idx="30">
                  <c:v>6</c:v>
                </c:pt>
                <c:pt idx="31">
                  <c:v>7</c:v>
                </c:pt>
                <c:pt idx="32">
                  <c:v>8</c:v>
                </c:pt>
              </c:numCache>
            </c:numRef>
          </c:xVal>
          <c:yVal>
            <c:numRef>
              <c:f>'темпер.график Zulu'!$D$4:$D$36</c:f>
              <c:numCache>
                <c:formatCode>0</c:formatCode>
                <c:ptCount val="33"/>
                <c:pt idx="0">
                  <c:v>69.8</c:v>
                </c:pt>
                <c:pt idx="1">
                  <c:v>68.8</c:v>
                </c:pt>
                <c:pt idx="2">
                  <c:v>67.8</c:v>
                </c:pt>
                <c:pt idx="3">
                  <c:v>66.8</c:v>
                </c:pt>
                <c:pt idx="4">
                  <c:v>65.900000000000006</c:v>
                </c:pt>
                <c:pt idx="5">
                  <c:v>64.900000000000006</c:v>
                </c:pt>
                <c:pt idx="6">
                  <c:v>64</c:v>
                </c:pt>
                <c:pt idx="7">
                  <c:v>63.1</c:v>
                </c:pt>
                <c:pt idx="8">
                  <c:v>62.1</c:v>
                </c:pt>
                <c:pt idx="9">
                  <c:v>61.1</c:v>
                </c:pt>
                <c:pt idx="10">
                  <c:v>60.2</c:v>
                </c:pt>
                <c:pt idx="11">
                  <c:v>59.1</c:v>
                </c:pt>
                <c:pt idx="12">
                  <c:v>58.1</c:v>
                </c:pt>
                <c:pt idx="13">
                  <c:v>57</c:v>
                </c:pt>
                <c:pt idx="14">
                  <c:v>56</c:v>
                </c:pt>
                <c:pt idx="15">
                  <c:v>55</c:v>
                </c:pt>
                <c:pt idx="16">
                  <c:v>53.9</c:v>
                </c:pt>
                <c:pt idx="17">
                  <c:v>52.9</c:v>
                </c:pt>
                <c:pt idx="18">
                  <c:v>51.9</c:v>
                </c:pt>
                <c:pt idx="19">
                  <c:v>50.8</c:v>
                </c:pt>
                <c:pt idx="20">
                  <c:v>49.7</c:v>
                </c:pt>
                <c:pt idx="21">
                  <c:v>48.6</c:v>
                </c:pt>
                <c:pt idx="22">
                  <c:v>47.4</c:v>
                </c:pt>
                <c:pt idx="23">
                  <c:v>46.3</c:v>
                </c:pt>
                <c:pt idx="24">
                  <c:v>45.2</c:v>
                </c:pt>
                <c:pt idx="25">
                  <c:v>44</c:v>
                </c:pt>
                <c:pt idx="26">
                  <c:v>42.8</c:v>
                </c:pt>
                <c:pt idx="27">
                  <c:v>41.6</c:v>
                </c:pt>
                <c:pt idx="28">
                  <c:v>40.4</c:v>
                </c:pt>
                <c:pt idx="29">
                  <c:v>39.200000000000003</c:v>
                </c:pt>
                <c:pt idx="30">
                  <c:v>37.9</c:v>
                </c:pt>
                <c:pt idx="31">
                  <c:v>36.6</c:v>
                </c:pt>
                <c:pt idx="32">
                  <c:v>35.299999999999997</c:v>
                </c:pt>
              </c:numCache>
            </c:numRef>
          </c:yVal>
          <c:smooth val="0"/>
          <c:extLst>
            <c:ext xmlns:c16="http://schemas.microsoft.com/office/drawing/2014/chart" uri="{C3380CC4-5D6E-409C-BE32-E72D297353CC}">
              <c16:uniqueId val="{00000001-FDBB-45DB-B417-55B6506AE8DE}"/>
            </c:ext>
          </c:extLst>
        </c:ser>
        <c:dLbls>
          <c:showLegendKey val="0"/>
          <c:showVal val="0"/>
          <c:showCatName val="0"/>
          <c:showSerName val="0"/>
          <c:showPercent val="0"/>
          <c:showBubbleSize val="0"/>
        </c:dLbls>
        <c:axId val="368255904"/>
        <c:axId val="368254920"/>
      </c:scatterChart>
      <c:valAx>
        <c:axId val="368255904"/>
        <c:scaling>
          <c:orientation val="maxMin"/>
          <c:max val="8"/>
          <c:min val="-24"/>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ru-RU" baseline="0">
                    <a:solidFill>
                      <a:schemeClr val="tx1"/>
                    </a:solidFill>
                  </a:rPr>
                  <a:t>Температура наружного воздуха, ℃</a:t>
                </a:r>
              </a:p>
            </c:rich>
          </c:tx>
          <c:layout>
            <c:manualLayout>
              <c:xMode val="edge"/>
              <c:yMode val="edge"/>
              <c:x val="0.31113962028370123"/>
              <c:y val="0.92982331226823656"/>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ru-RU"/>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68254920"/>
        <c:crossesAt val="0"/>
        <c:crossBetween val="midCat"/>
        <c:majorUnit val="1"/>
        <c:minorUnit val="1"/>
      </c:valAx>
      <c:valAx>
        <c:axId val="368254920"/>
        <c:scaling>
          <c:orientation val="minMax"/>
          <c:max val="100"/>
          <c:min val="3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ru-RU" baseline="0">
                    <a:solidFill>
                      <a:sysClr val="windowText" lastClr="000000"/>
                    </a:solidFill>
                  </a:rPr>
                  <a:t>Температура сетевой воды, </a:t>
                </a:r>
                <a:r>
                  <a:rPr lang="ru-RU" sz="1000" b="0" i="0" u="none" strike="noStrike" baseline="0">
                    <a:solidFill>
                      <a:sysClr val="windowText" lastClr="000000"/>
                    </a:solidFill>
                    <a:effectLst/>
                  </a:rPr>
                  <a:t>℃</a:t>
                </a:r>
                <a:endParaRPr lang="ru-RU" baseline="0">
                  <a:solidFill>
                    <a:sysClr val="windowText" lastClr="000000"/>
                  </a:solidFill>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ru-RU"/>
            </a:p>
          </c:txPr>
        </c:title>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68255904"/>
        <c:crosses val="max"/>
        <c:crossBetween val="midCat"/>
        <c:majorUnit val="5"/>
      </c:valAx>
      <c:spPr>
        <a:noFill/>
        <a:ln>
          <a:noFill/>
        </a:ln>
        <a:effectLst/>
      </c:spPr>
    </c:plotArea>
    <c:legend>
      <c:legendPos val="r"/>
      <c:layout>
        <c:manualLayout>
          <c:xMode val="edge"/>
          <c:yMode val="edge"/>
          <c:x val="5.7714622155385878E-2"/>
          <c:y val="0.96494580861793722"/>
          <c:w val="0.90332254072185103"/>
          <c:h val="2.7005620669846735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93FFED-89AF-4ADC-9D71-D56E1ECD2F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831</TotalTime>
  <Pages>211</Pages>
  <Words>59644</Words>
  <Characters>339971</Characters>
  <Application>Microsoft Office Word</Application>
  <DocSecurity>0</DocSecurity>
  <Lines>2833</Lines>
  <Paragraphs>797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398818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Киселева Александра Леонидовна</dc:creator>
  <cp:keywords/>
  <dc:description/>
  <cp:lastModifiedBy>Анастасия Думченко</cp:lastModifiedBy>
  <cp:revision>6</cp:revision>
  <cp:lastPrinted>2022-02-22T14:02:00Z</cp:lastPrinted>
  <dcterms:created xsi:type="dcterms:W3CDTF">2023-02-25T23:27:00Z</dcterms:created>
  <dcterms:modified xsi:type="dcterms:W3CDTF">2023-03-12T21:15:00Z</dcterms:modified>
</cp:coreProperties>
</file>